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xlsx" ContentType="application/vnd.openxmlformats-officedocument.spreadsheetml.sheet"/>
  <Default Extension="sldx" ContentType="application/vnd.openxmlformats-officedocument.presentationml.slide"/>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drawings/drawing1.xml" ContentType="application/vnd.openxmlformats-officedocument.drawingml.chartshapes+xml"/>
  <Override PartName="/word/charts/chart9.xml" ContentType="application/vnd.openxmlformats-officedocument.drawingml.chart+xml"/>
  <Override PartName="/word/theme/themeOverride9.xml" ContentType="application/vnd.openxmlformats-officedocument.themeOverride+xml"/>
  <Override PartName="/word/drawings/drawing2.xml" ContentType="application/vnd.openxmlformats-officedocument.drawingml.chartshapes+xml"/>
  <Override PartName="/word/charts/chart10.xml" ContentType="application/vnd.openxmlformats-officedocument.drawingml.chart+xml"/>
  <Override PartName="/word/theme/themeOverride10.xml" ContentType="application/vnd.openxmlformats-officedocument.themeOverride+xml"/>
  <Override PartName="/word/charts/chart11.xml" ContentType="application/vnd.openxmlformats-officedocument.drawingml.chart+xml"/>
  <Override PartName="/word/theme/themeOverride11.xml" ContentType="application/vnd.openxmlformats-officedocument.themeOverride+xml"/>
  <Override PartName="/word/charts/chart12.xml" ContentType="application/vnd.openxmlformats-officedocument.drawingml.chart+xml"/>
  <Override PartName="/word/theme/themeOverride12.xml" ContentType="application/vnd.openxmlformats-officedocument.themeOverride+xml"/>
  <Override PartName="/word/drawings/drawing3.xml" ContentType="application/vnd.openxmlformats-officedocument.drawingml.chartshapes+xml"/>
  <Override PartName="/word/charts/chart13.xml" ContentType="application/vnd.openxmlformats-officedocument.drawingml.chart+xml"/>
  <Override PartName="/word/theme/themeOverride13.xml" ContentType="application/vnd.openxmlformats-officedocument.themeOverride+xml"/>
  <Override PartName="/word/charts/chart14.xml" ContentType="application/vnd.openxmlformats-officedocument.drawingml.chart+xml"/>
  <Override PartName="/word/theme/themeOverride14.xml" ContentType="application/vnd.openxmlformats-officedocument.themeOverride+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523B" w:rsidRPr="00852C8D" w:rsidRDefault="0030083E" w:rsidP="00695BCA">
      <w:pPr>
        <w:pStyle w:val="a4"/>
        <w:keepNext/>
        <w:autoSpaceDE w:val="0"/>
        <w:autoSpaceDN w:val="0"/>
        <w:spacing w:before="0" w:beforeAutospacing="0" w:after="0" w:afterAutospacing="0" w:line="264" w:lineRule="auto"/>
        <w:jc w:val="center"/>
        <w:rPr>
          <w:b/>
          <w:bCs/>
          <w:sz w:val="28"/>
          <w:szCs w:val="28"/>
          <w:lang w:val="uk-UA"/>
        </w:rPr>
      </w:pPr>
      <w:r>
        <w:rPr>
          <w:b/>
          <w:bCs/>
          <w:noProof/>
          <w:sz w:val="28"/>
          <w:szCs w:val="28"/>
        </w:rPr>
        <mc:AlternateContent>
          <mc:Choice Requires="wps">
            <w:drawing>
              <wp:anchor distT="0" distB="0" distL="114300" distR="114300" simplePos="0" relativeHeight="251801088" behindDoc="0" locked="0" layoutInCell="1" allowOverlap="1">
                <wp:simplePos x="0" y="0"/>
                <wp:positionH relativeFrom="column">
                  <wp:posOffset>6677025</wp:posOffset>
                </wp:positionH>
                <wp:positionV relativeFrom="paragraph">
                  <wp:posOffset>-358775</wp:posOffset>
                </wp:positionV>
                <wp:extent cx="254635" cy="269875"/>
                <wp:effectExtent l="0" t="3175" r="2540" b="3175"/>
                <wp:wrapNone/>
                <wp:docPr id="1291" name="Rectangle 2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635" cy="2698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8" o:spid="_x0000_s1026" style="position:absolute;margin-left:525.75pt;margin-top:-28.25pt;width:20.05pt;height:21.25pt;z-index:25180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" stroked="f"/>
            </w:pict>
          </mc:Fallback>
        </mc:AlternateContent>
      </w:r>
      <w:r w:rsidR="0052523B" w:rsidRPr="00852C8D">
        <w:rPr>
          <w:b/>
          <w:bCs/>
          <w:sz w:val="28"/>
          <w:szCs w:val="28"/>
          <w:lang w:val="uk-UA"/>
        </w:rPr>
        <w:t>ДУ «ІНСТИТУТ СТРАТЕГІЧНИХ ДОСЛІДЖЕНЬ МОЗ УКРАЇНИ»</w:t>
      </w:r>
    </w:p>
    <w:p w:rsidR="00101981" w:rsidRPr="00852C8D" w:rsidRDefault="00101981" w:rsidP="00695BCA">
      <w:pPr>
        <w:jc w:val="center"/>
        <w:rPr>
          <w:rFonts w:ascii="Times New Roman" w:eastAsia="Times New Roman" w:hAnsi="Times New Roman"/>
          <w:b/>
          <w:bCs/>
          <w:sz w:val="28"/>
          <w:szCs w:val="28"/>
          <w:lang w:val="uk-UA" w:eastAsia="ru-RU"/>
        </w:rPr>
      </w:pPr>
      <w:r w:rsidRPr="00852C8D">
        <w:rPr>
          <w:rFonts w:ascii="Times New Roman" w:eastAsia="Times New Roman" w:hAnsi="Times New Roman"/>
          <w:b/>
          <w:bCs/>
          <w:sz w:val="28"/>
          <w:szCs w:val="28"/>
          <w:lang w:val="uk-UA" w:eastAsia="ru-RU"/>
        </w:rPr>
        <w:t>ХАРКІВСЬКИЙ НАЦІОНАЛЬНИЙ МЕДИЧНИЙ УНІВЕРСИТЕТ</w:t>
      </w:r>
      <w:r w:rsidR="003D3347" w:rsidRPr="003D3347">
        <w:rPr>
          <w:b/>
          <w:bCs/>
          <w:sz w:val="28"/>
          <w:szCs w:val="28"/>
          <w:lang w:val="uk-UA"/>
        </w:rPr>
        <w:t xml:space="preserve"> </w:t>
      </w:r>
      <w:r w:rsidR="003D3347" w:rsidRPr="003D3347">
        <w:rPr>
          <w:rFonts w:ascii="Times New Roman" w:eastAsia="Times New Roman" w:hAnsi="Times New Roman"/>
          <w:b/>
          <w:bCs/>
          <w:sz w:val="28"/>
          <w:szCs w:val="28"/>
          <w:lang w:val="uk-UA" w:eastAsia="ru-RU"/>
        </w:rPr>
        <w:t>МОЗ УКРАЇНИ</w:t>
      </w:r>
    </w:p>
    <w:p w:rsidR="00101981" w:rsidRPr="00852C8D" w:rsidRDefault="00101981" w:rsidP="00695BCA">
      <w:pPr>
        <w:rPr>
          <w:sz w:val="28"/>
          <w:szCs w:val="28"/>
        </w:rPr>
      </w:pPr>
    </w:p>
    <w:p w:rsidR="00823F8B" w:rsidRPr="00852C8D" w:rsidRDefault="00823F8B" w:rsidP="00695BCA">
      <w:pPr>
        <w:spacing w:after="0"/>
        <w:jc w:val="center"/>
        <w:rPr>
          <w:rFonts w:ascii="Times New Roman" w:hAnsi="Times New Roman"/>
          <w:b/>
          <w:sz w:val="28"/>
          <w:szCs w:val="28"/>
          <w:lang w:val="uk-UA"/>
        </w:rPr>
      </w:pPr>
    </w:p>
    <w:p w:rsidR="00823F8B" w:rsidRPr="00852C8D" w:rsidRDefault="00823F8B" w:rsidP="00695BCA">
      <w:pPr>
        <w:spacing w:after="0"/>
        <w:rPr>
          <w:rFonts w:ascii="Times New Roman" w:hAnsi="Times New Roman"/>
          <w:b/>
          <w:sz w:val="28"/>
          <w:szCs w:val="28"/>
          <w:lang w:val="uk-UA"/>
        </w:rPr>
      </w:pPr>
    </w:p>
    <w:p w:rsidR="00823F8B" w:rsidRPr="00852C8D" w:rsidRDefault="00823F8B" w:rsidP="00695BCA">
      <w:pPr>
        <w:spacing w:after="0"/>
        <w:jc w:val="center"/>
        <w:rPr>
          <w:rFonts w:ascii="Times New Roman" w:hAnsi="Times New Roman"/>
          <w:b/>
          <w:sz w:val="28"/>
          <w:szCs w:val="28"/>
          <w:lang w:val="uk-UA"/>
        </w:rPr>
      </w:pPr>
    </w:p>
    <w:p w:rsidR="00823F8B" w:rsidRPr="00852C8D" w:rsidRDefault="00823F8B" w:rsidP="00695BCA">
      <w:pPr>
        <w:spacing w:after="0"/>
        <w:jc w:val="center"/>
        <w:rPr>
          <w:rFonts w:ascii="Times New Roman" w:hAnsi="Times New Roman"/>
          <w:b/>
          <w:sz w:val="28"/>
          <w:szCs w:val="28"/>
          <w:lang w:val="uk-UA"/>
        </w:rPr>
      </w:pPr>
    </w:p>
    <w:tbl>
      <w:tblPr>
        <w:tblW w:w="0" w:type="auto"/>
        <w:tblLook w:val="01E0" w:firstRow="1" w:lastRow="1" w:firstColumn="1" w:lastColumn="1" w:noHBand="0" w:noVBand="0"/>
      </w:tblPr>
      <w:tblGrid>
        <w:gridCol w:w="4751"/>
        <w:gridCol w:w="4820"/>
      </w:tblGrid>
      <w:tr w:rsidR="00823F8B" w:rsidRPr="00852C8D" w:rsidTr="0083770B">
        <w:tc>
          <w:tcPr>
            <w:tcW w:w="4751" w:type="dxa"/>
            <w:shd w:val="clear" w:color="auto" w:fill="auto"/>
          </w:tcPr>
          <w:p w:rsidR="00823F8B" w:rsidRPr="00852C8D" w:rsidRDefault="00823F8B" w:rsidP="00695BCA">
            <w:pPr>
              <w:spacing w:after="0" w:line="360" w:lineRule="auto"/>
              <w:jc w:val="center"/>
              <w:rPr>
                <w:rFonts w:ascii="Times New Roman" w:hAnsi="Times New Roman"/>
                <w:sz w:val="28"/>
                <w:szCs w:val="28"/>
                <w:lang w:val="uk-UA"/>
              </w:rPr>
            </w:pPr>
          </w:p>
        </w:tc>
        <w:tc>
          <w:tcPr>
            <w:tcW w:w="4820" w:type="dxa"/>
            <w:shd w:val="clear" w:color="auto" w:fill="auto"/>
          </w:tcPr>
          <w:p w:rsidR="00823F8B" w:rsidRPr="00852C8D" w:rsidRDefault="00823F8B" w:rsidP="00695BCA">
            <w:pPr>
              <w:spacing w:after="0" w:line="360" w:lineRule="auto"/>
              <w:ind w:firstLine="709"/>
              <w:rPr>
                <w:rFonts w:ascii="Times New Roman" w:hAnsi="Times New Roman"/>
                <w:sz w:val="28"/>
                <w:szCs w:val="28"/>
                <w:lang w:val="uk-UA"/>
              </w:rPr>
            </w:pPr>
            <w:r w:rsidRPr="00852C8D">
              <w:rPr>
                <w:rFonts w:ascii="Times New Roman" w:hAnsi="Times New Roman"/>
                <w:sz w:val="28"/>
                <w:szCs w:val="28"/>
                <w:lang w:val="uk-UA"/>
              </w:rPr>
              <w:t>Кваліфікаційна наукова праця</w:t>
            </w:r>
          </w:p>
          <w:p w:rsidR="00823F8B" w:rsidRPr="00852C8D" w:rsidRDefault="00823F8B" w:rsidP="00695BCA">
            <w:pPr>
              <w:spacing w:after="0" w:line="360" w:lineRule="auto"/>
              <w:ind w:firstLine="709"/>
              <w:rPr>
                <w:rFonts w:ascii="Times New Roman" w:hAnsi="Times New Roman"/>
                <w:sz w:val="28"/>
                <w:szCs w:val="28"/>
                <w:lang w:val="uk-UA"/>
              </w:rPr>
            </w:pPr>
            <w:r w:rsidRPr="00852C8D">
              <w:rPr>
                <w:rFonts w:ascii="Times New Roman" w:hAnsi="Times New Roman"/>
                <w:sz w:val="28"/>
                <w:szCs w:val="28"/>
                <w:lang w:val="uk-UA"/>
              </w:rPr>
              <w:t>на правах рукопису</w:t>
            </w:r>
          </w:p>
          <w:p w:rsidR="00823F8B" w:rsidRPr="00852C8D" w:rsidRDefault="00823F8B" w:rsidP="00695BCA">
            <w:pPr>
              <w:spacing w:after="0" w:line="360" w:lineRule="auto"/>
              <w:jc w:val="center"/>
              <w:rPr>
                <w:rFonts w:ascii="Times New Roman" w:hAnsi="Times New Roman"/>
                <w:sz w:val="28"/>
                <w:szCs w:val="28"/>
                <w:lang w:val="uk-UA"/>
              </w:rPr>
            </w:pPr>
          </w:p>
        </w:tc>
      </w:tr>
    </w:tbl>
    <w:p w:rsidR="00823F8B" w:rsidRPr="00852C8D" w:rsidRDefault="00823F8B" w:rsidP="00695BCA">
      <w:pPr>
        <w:spacing w:after="0" w:line="360" w:lineRule="auto"/>
        <w:jc w:val="center"/>
        <w:rPr>
          <w:rFonts w:ascii="Times New Roman" w:hAnsi="Times New Roman"/>
          <w:sz w:val="28"/>
          <w:szCs w:val="28"/>
        </w:rPr>
      </w:pPr>
    </w:p>
    <w:p w:rsidR="00823F8B" w:rsidRPr="00852C8D" w:rsidRDefault="00823F8B" w:rsidP="00695BCA">
      <w:pPr>
        <w:spacing w:after="0" w:line="360" w:lineRule="auto"/>
        <w:jc w:val="center"/>
        <w:rPr>
          <w:rFonts w:ascii="Times New Roman" w:hAnsi="Times New Roman"/>
          <w:b/>
          <w:sz w:val="28"/>
          <w:szCs w:val="28"/>
        </w:rPr>
      </w:pPr>
      <w:r w:rsidRPr="00852C8D">
        <w:rPr>
          <w:rFonts w:ascii="Times New Roman" w:hAnsi="Times New Roman"/>
          <w:b/>
          <w:sz w:val="28"/>
          <w:szCs w:val="28"/>
        </w:rPr>
        <w:t>ФЕДОСЮК РОМАН МИКОЛАЙОВИЧ</w:t>
      </w:r>
    </w:p>
    <w:p w:rsidR="00823F8B" w:rsidRPr="00852C8D" w:rsidRDefault="00823F8B" w:rsidP="00695BCA">
      <w:pPr>
        <w:spacing w:after="0" w:line="360" w:lineRule="auto"/>
        <w:jc w:val="center"/>
        <w:rPr>
          <w:rFonts w:ascii="Times New Roman" w:hAnsi="Times New Roman"/>
          <w:sz w:val="28"/>
          <w:szCs w:val="28"/>
        </w:rPr>
      </w:pPr>
    </w:p>
    <w:p w:rsidR="00823F8B" w:rsidRPr="00852C8D" w:rsidRDefault="00D21FA1" w:rsidP="00695BCA">
      <w:pPr>
        <w:spacing w:after="0" w:line="360" w:lineRule="auto"/>
        <w:jc w:val="right"/>
        <w:rPr>
          <w:rFonts w:ascii="Times New Roman" w:hAnsi="Times New Roman"/>
          <w:b/>
          <w:sz w:val="28"/>
          <w:szCs w:val="28"/>
        </w:rPr>
      </w:pPr>
      <w:r w:rsidRPr="00852C8D">
        <w:rPr>
          <w:rFonts w:ascii="Times New Roman" w:hAnsi="Times New Roman"/>
          <w:b/>
          <w:color w:val="222222"/>
          <w:sz w:val="28"/>
          <w:szCs w:val="28"/>
          <w:shd w:val="clear" w:color="auto" w:fill="FFFFFF"/>
        </w:rPr>
        <w:t>УДК 614.8-052-084:(616-089.5+616.036.882-084):617-089:614.2</w:t>
      </w:r>
    </w:p>
    <w:p w:rsidR="00823F8B" w:rsidRPr="00852C8D" w:rsidRDefault="00823F8B" w:rsidP="00695BCA">
      <w:pPr>
        <w:spacing w:after="0" w:line="360" w:lineRule="auto"/>
        <w:jc w:val="center"/>
        <w:rPr>
          <w:rFonts w:ascii="Times New Roman" w:hAnsi="Times New Roman"/>
          <w:sz w:val="28"/>
          <w:szCs w:val="28"/>
        </w:rPr>
      </w:pPr>
    </w:p>
    <w:p w:rsidR="00823F8B" w:rsidRPr="00852C8D" w:rsidRDefault="00823F8B" w:rsidP="00695BCA">
      <w:pPr>
        <w:spacing w:after="0" w:line="360" w:lineRule="auto"/>
        <w:jc w:val="center"/>
        <w:rPr>
          <w:rFonts w:ascii="Times New Roman" w:hAnsi="Times New Roman"/>
          <w:b/>
          <w:sz w:val="28"/>
          <w:szCs w:val="28"/>
          <w:lang w:val="uk-UA"/>
        </w:rPr>
      </w:pPr>
    </w:p>
    <w:p w:rsidR="00823F8B" w:rsidRPr="00852C8D" w:rsidRDefault="00823F8B" w:rsidP="00695BCA">
      <w:pPr>
        <w:spacing w:after="0" w:line="360" w:lineRule="auto"/>
        <w:jc w:val="center"/>
        <w:rPr>
          <w:rFonts w:ascii="Times New Roman" w:hAnsi="Times New Roman"/>
          <w:b/>
          <w:sz w:val="28"/>
          <w:szCs w:val="28"/>
          <w:lang w:val="uk-UA"/>
        </w:rPr>
      </w:pPr>
      <w:r w:rsidRPr="00852C8D">
        <w:rPr>
          <w:rFonts w:ascii="Times New Roman" w:hAnsi="Times New Roman"/>
          <w:b/>
          <w:sz w:val="28"/>
          <w:szCs w:val="28"/>
          <w:lang w:val="uk-UA"/>
        </w:rPr>
        <w:t>Медико-соціальне обґрунтування системи периопераційної безпеки пацієнтів в анестезіології та інтенсивній терапії</w:t>
      </w:r>
    </w:p>
    <w:p w:rsidR="00823F8B" w:rsidRPr="00852C8D" w:rsidRDefault="00823F8B" w:rsidP="00695BCA">
      <w:pPr>
        <w:spacing w:after="0" w:line="360" w:lineRule="auto"/>
        <w:jc w:val="center"/>
        <w:rPr>
          <w:rFonts w:ascii="Times New Roman" w:hAnsi="Times New Roman"/>
          <w:sz w:val="28"/>
          <w:szCs w:val="28"/>
          <w:lang w:val="uk-UA"/>
        </w:rPr>
      </w:pPr>
    </w:p>
    <w:p w:rsidR="00823F8B" w:rsidRPr="00852C8D" w:rsidRDefault="00823F8B"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14.02.03. – соціальна медицина</w:t>
      </w:r>
    </w:p>
    <w:p w:rsidR="00823F8B" w:rsidRPr="00852C8D" w:rsidRDefault="00823F8B" w:rsidP="00695BCA">
      <w:pPr>
        <w:spacing w:after="0" w:line="360" w:lineRule="auto"/>
        <w:rPr>
          <w:rFonts w:ascii="Times New Roman" w:hAnsi="Times New Roman"/>
          <w:sz w:val="28"/>
          <w:szCs w:val="28"/>
          <w:lang w:val="uk-UA"/>
        </w:rPr>
      </w:pPr>
    </w:p>
    <w:p w:rsidR="00823F8B" w:rsidRPr="00852C8D" w:rsidRDefault="00823F8B" w:rsidP="00695BCA">
      <w:pPr>
        <w:spacing w:after="0" w:line="360" w:lineRule="auto"/>
        <w:rPr>
          <w:rFonts w:ascii="Times New Roman" w:hAnsi="Times New Roman"/>
          <w:sz w:val="28"/>
          <w:szCs w:val="28"/>
          <w:lang w:val="uk-UA"/>
        </w:rPr>
      </w:pPr>
      <w:r w:rsidRPr="00852C8D">
        <w:rPr>
          <w:rFonts w:ascii="Times New Roman" w:hAnsi="Times New Roman"/>
          <w:sz w:val="28"/>
          <w:szCs w:val="28"/>
          <w:lang w:val="uk-UA"/>
        </w:rPr>
        <w:t>Подається на здобуття наукового ступеня доктора медичних наук.</w:t>
      </w:r>
    </w:p>
    <w:p w:rsidR="00823F8B" w:rsidRPr="00852C8D" w:rsidRDefault="00823F8B" w:rsidP="00695BCA">
      <w:pPr>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Дисертація містить результати власних досліджень. Використання ідей, результатів і текстів інших авторів мають посилання на відповідне джерело.</w:t>
      </w:r>
    </w:p>
    <w:p w:rsidR="00823F8B" w:rsidRPr="00852C8D" w:rsidRDefault="00823F8B" w:rsidP="00695BCA">
      <w:pPr>
        <w:spacing w:after="0" w:line="360" w:lineRule="auto"/>
        <w:rPr>
          <w:rFonts w:ascii="Times New Roman" w:hAnsi="Times New Roman"/>
          <w:sz w:val="28"/>
          <w:szCs w:val="28"/>
          <w:lang w:val="uk-UA"/>
        </w:rPr>
      </w:pPr>
      <w:r w:rsidRPr="00852C8D">
        <w:rPr>
          <w:rFonts w:ascii="Times New Roman" w:hAnsi="Times New Roman"/>
          <w:sz w:val="28"/>
          <w:szCs w:val="28"/>
          <w:lang w:val="uk-UA"/>
        </w:rPr>
        <w:t>_____________</w:t>
      </w:r>
      <w:r w:rsidR="009620BC" w:rsidRPr="00852C8D">
        <w:rPr>
          <w:rFonts w:ascii="Times New Roman" w:hAnsi="Times New Roman"/>
          <w:sz w:val="28"/>
          <w:szCs w:val="28"/>
          <w:lang w:val="uk-UA"/>
        </w:rPr>
        <w:t>___</w:t>
      </w:r>
      <w:r w:rsidRPr="00852C8D">
        <w:rPr>
          <w:rFonts w:ascii="Times New Roman" w:hAnsi="Times New Roman"/>
          <w:sz w:val="28"/>
          <w:szCs w:val="28"/>
          <w:lang w:val="uk-UA"/>
        </w:rPr>
        <w:t>_ Р.</w:t>
      </w:r>
      <w:r w:rsidR="009620BC" w:rsidRPr="00852C8D">
        <w:rPr>
          <w:rFonts w:ascii="Times New Roman" w:hAnsi="Times New Roman"/>
          <w:sz w:val="28"/>
          <w:szCs w:val="28"/>
          <w:lang w:val="uk-UA"/>
        </w:rPr>
        <w:t> М. </w:t>
      </w:r>
      <w:r w:rsidRPr="00852C8D">
        <w:rPr>
          <w:rFonts w:ascii="Times New Roman" w:hAnsi="Times New Roman"/>
          <w:sz w:val="28"/>
          <w:szCs w:val="28"/>
          <w:lang w:val="uk-UA"/>
        </w:rPr>
        <w:t>Федосюк</w:t>
      </w:r>
    </w:p>
    <w:p w:rsidR="00823F8B" w:rsidRPr="00852C8D" w:rsidRDefault="00823F8B" w:rsidP="00695BCA">
      <w:pPr>
        <w:overflowPunct w:val="0"/>
        <w:autoSpaceDE w:val="0"/>
        <w:autoSpaceDN w:val="0"/>
        <w:adjustRightInd w:val="0"/>
        <w:spacing w:after="0"/>
        <w:jc w:val="both"/>
        <w:rPr>
          <w:rFonts w:ascii="Times New Roman" w:hAnsi="Times New Roman"/>
          <w:sz w:val="28"/>
          <w:szCs w:val="28"/>
          <w:lang w:val="uk-UA"/>
        </w:rPr>
      </w:pPr>
      <w:r w:rsidRPr="00852C8D">
        <w:rPr>
          <w:rFonts w:ascii="Times New Roman" w:hAnsi="Times New Roman"/>
          <w:sz w:val="28"/>
          <w:szCs w:val="28"/>
          <w:lang w:val="uk-UA"/>
        </w:rPr>
        <w:t>Науковий консультант: Слабкий Геннадій Олексійович</w:t>
      </w:r>
      <w:r w:rsidRPr="00852C8D">
        <w:rPr>
          <w:rFonts w:ascii="Times New Roman" w:hAnsi="Times New Roman"/>
          <w:b/>
          <w:sz w:val="28"/>
          <w:szCs w:val="28"/>
          <w:lang w:val="uk-UA"/>
        </w:rPr>
        <w:t xml:space="preserve">, </w:t>
      </w:r>
      <w:r w:rsidRPr="00852C8D">
        <w:rPr>
          <w:rFonts w:ascii="Times New Roman" w:hAnsi="Times New Roman"/>
          <w:sz w:val="28"/>
          <w:szCs w:val="28"/>
          <w:lang w:val="uk-UA"/>
        </w:rPr>
        <w:t>доктор медичних наук, професор</w:t>
      </w:r>
      <w:r w:rsidR="00101981" w:rsidRPr="00852C8D">
        <w:rPr>
          <w:rFonts w:ascii="Times New Roman" w:hAnsi="Times New Roman"/>
          <w:sz w:val="28"/>
          <w:szCs w:val="28"/>
          <w:lang w:val="uk-UA"/>
        </w:rPr>
        <w:t>.</w:t>
      </w:r>
    </w:p>
    <w:p w:rsidR="00823F8B" w:rsidRPr="00852C8D" w:rsidRDefault="00823F8B" w:rsidP="00695BCA">
      <w:pPr>
        <w:spacing w:after="0"/>
        <w:rPr>
          <w:rFonts w:ascii="Times New Roman" w:hAnsi="Times New Roman"/>
          <w:sz w:val="28"/>
          <w:szCs w:val="28"/>
          <w:lang w:val="uk-UA"/>
        </w:rPr>
      </w:pPr>
    </w:p>
    <w:p w:rsidR="00332DB3" w:rsidRDefault="00332DB3" w:rsidP="00695BCA">
      <w:pPr>
        <w:spacing w:after="0"/>
        <w:jc w:val="center"/>
        <w:rPr>
          <w:rFonts w:ascii="Times New Roman" w:hAnsi="Times New Roman"/>
          <w:sz w:val="28"/>
          <w:szCs w:val="28"/>
          <w:lang w:val="uk-UA"/>
        </w:rPr>
      </w:pPr>
    </w:p>
    <w:p w:rsidR="00332DB3" w:rsidRDefault="00332DB3" w:rsidP="00695BCA">
      <w:pPr>
        <w:spacing w:after="0"/>
        <w:jc w:val="center"/>
        <w:rPr>
          <w:rFonts w:ascii="Times New Roman" w:hAnsi="Times New Roman"/>
          <w:sz w:val="28"/>
          <w:szCs w:val="28"/>
          <w:lang w:val="uk-UA"/>
        </w:rPr>
      </w:pPr>
    </w:p>
    <w:p w:rsidR="00AB235B" w:rsidRPr="00852C8D" w:rsidRDefault="0052523B"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Київ</w:t>
      </w:r>
      <w:r w:rsidR="00823F8B" w:rsidRPr="00852C8D">
        <w:rPr>
          <w:rFonts w:ascii="Times New Roman" w:hAnsi="Times New Roman"/>
          <w:sz w:val="28"/>
          <w:szCs w:val="28"/>
          <w:lang w:val="uk-UA"/>
        </w:rPr>
        <w:t xml:space="preserve"> – 2018</w:t>
      </w:r>
    </w:p>
    <w:p w:rsidR="00CE2596" w:rsidRPr="00852C8D" w:rsidRDefault="00CE2596" w:rsidP="00695BCA">
      <w:pPr>
        <w:jc w:val="center"/>
        <w:rPr>
          <w:rFonts w:ascii="Times New Roman" w:hAnsi="Times New Roman"/>
          <w:sz w:val="28"/>
          <w:szCs w:val="28"/>
          <w:lang w:val="uk-UA"/>
        </w:rPr>
        <w:sectPr w:rsidR="00CE2596" w:rsidRPr="00852C8D" w:rsidSect="003D3347">
          <w:headerReference w:type="default" r:id="rId8"/>
          <w:pgSz w:w="11906" w:h="16838"/>
          <w:pgMar w:top="1134" w:right="567" w:bottom="1134" w:left="567" w:header="709" w:footer="709" w:gutter="0"/>
          <w:pgNumType w:start="1"/>
          <w:cols w:space="708"/>
          <w:docGrid w:linePitch="360"/>
        </w:sectPr>
      </w:pPr>
    </w:p>
    <w:p w:rsidR="00B33344" w:rsidRPr="00852C8D" w:rsidRDefault="00B33344" w:rsidP="00695BCA">
      <w:pPr>
        <w:spacing w:after="0" w:line="360" w:lineRule="auto"/>
        <w:jc w:val="center"/>
        <w:rPr>
          <w:rFonts w:ascii="Times New Roman" w:hAnsi="Times New Roman"/>
          <w:b/>
          <w:sz w:val="28"/>
          <w:szCs w:val="28"/>
          <w:lang w:val="uk-UA"/>
        </w:rPr>
      </w:pPr>
      <w:r w:rsidRPr="00852C8D">
        <w:rPr>
          <w:rFonts w:ascii="Times New Roman" w:hAnsi="Times New Roman"/>
          <w:b/>
          <w:sz w:val="28"/>
          <w:szCs w:val="28"/>
          <w:lang w:val="uk-UA"/>
        </w:rPr>
        <w:lastRenderedPageBreak/>
        <w:t>АНОТАЦІЯ</w:t>
      </w:r>
    </w:p>
    <w:p w:rsidR="00B33344" w:rsidRPr="00852C8D" w:rsidRDefault="00B33344" w:rsidP="00695BCA">
      <w:pPr>
        <w:spacing w:after="0" w:line="360" w:lineRule="auto"/>
        <w:jc w:val="center"/>
        <w:rPr>
          <w:rFonts w:ascii="Times New Roman" w:hAnsi="Times New Roman"/>
          <w:b/>
          <w:sz w:val="28"/>
          <w:szCs w:val="28"/>
          <w:lang w:val="uk-UA"/>
        </w:rPr>
      </w:pPr>
    </w:p>
    <w:p w:rsidR="00B33344" w:rsidRPr="00852C8D" w:rsidRDefault="00B33344" w:rsidP="00695BCA">
      <w:pPr>
        <w:spacing w:line="360" w:lineRule="auto"/>
        <w:ind w:firstLine="709"/>
        <w:jc w:val="both"/>
        <w:rPr>
          <w:rFonts w:ascii="Times New Roman" w:hAnsi="Times New Roman"/>
          <w:b/>
          <w:sz w:val="28"/>
          <w:szCs w:val="28"/>
          <w:lang w:val="uk-UA"/>
        </w:rPr>
      </w:pPr>
      <w:r w:rsidRPr="00852C8D">
        <w:rPr>
          <w:rFonts w:ascii="Times New Roman" w:hAnsi="Times New Roman"/>
          <w:b/>
          <w:sz w:val="28"/>
          <w:szCs w:val="28"/>
          <w:lang w:val="uk-UA"/>
        </w:rPr>
        <w:t xml:space="preserve">Федосюк Р. М. Медико-соціальне обґрунтування системи периопераційної безпеки пацієнтів в анестезіології та інтенсивній терапії. – </w:t>
      </w:r>
      <w:r w:rsidRPr="00852C8D">
        <w:rPr>
          <w:rFonts w:ascii="Times New Roman" w:hAnsi="Times New Roman"/>
          <w:b/>
          <w:sz w:val="28"/>
          <w:szCs w:val="28"/>
          <w:lang w:val="uk-UA" w:eastAsia="uk-UA" w:bidi="uk-UA"/>
        </w:rPr>
        <w:t>Кваліфікаційна наукова праця на правах рукопису.</w:t>
      </w:r>
    </w:p>
    <w:p w:rsidR="00B33344" w:rsidRPr="00852C8D" w:rsidRDefault="00B33344" w:rsidP="00695BCA">
      <w:pPr>
        <w:spacing w:after="0" w:line="360" w:lineRule="auto"/>
        <w:ind w:firstLine="709"/>
        <w:jc w:val="both"/>
        <w:rPr>
          <w:rFonts w:ascii="Times New Roman" w:hAnsi="Times New Roman"/>
          <w:sz w:val="28"/>
          <w:szCs w:val="28"/>
          <w:lang w:val="uk-UA"/>
        </w:rPr>
      </w:pPr>
      <w:r w:rsidRPr="00852C8D">
        <w:rPr>
          <w:rFonts w:ascii="Times New Roman" w:hAnsi="Times New Roman"/>
          <w:sz w:val="28"/>
          <w:szCs w:val="28"/>
          <w:lang w:val="uk-UA" w:eastAsia="uk-UA" w:bidi="uk-UA"/>
        </w:rPr>
        <w:t xml:space="preserve">Дисертація на здобуття наукового ступеня доктора медичних наук за спеціальністю 14.02.03 </w:t>
      </w:r>
      <w:r w:rsidRPr="00852C8D">
        <w:rPr>
          <w:rFonts w:ascii="Times New Roman" w:hAnsi="Times New Roman"/>
          <w:sz w:val="28"/>
          <w:szCs w:val="28"/>
        </w:rPr>
        <w:t xml:space="preserve">– </w:t>
      </w:r>
      <w:r w:rsidRPr="00852C8D">
        <w:rPr>
          <w:rFonts w:ascii="Times New Roman" w:hAnsi="Times New Roman"/>
          <w:sz w:val="28"/>
          <w:szCs w:val="28"/>
          <w:lang w:val="uk-UA" w:eastAsia="uk-UA" w:bidi="uk-UA"/>
        </w:rPr>
        <w:t xml:space="preserve">«Соціальна </w:t>
      </w:r>
      <w:r w:rsidRPr="00852C8D">
        <w:rPr>
          <w:rFonts w:ascii="Times New Roman" w:hAnsi="Times New Roman"/>
          <w:sz w:val="28"/>
          <w:szCs w:val="28"/>
          <w:lang w:val="uk-UA" w:bidi="uk-UA"/>
        </w:rPr>
        <w:t>медицина».</w:t>
      </w:r>
      <w:r w:rsidRPr="00852C8D">
        <w:rPr>
          <w:rFonts w:ascii="Times New Roman" w:hAnsi="Times New Roman"/>
          <w:sz w:val="28"/>
          <w:szCs w:val="28"/>
          <w:lang w:val="uk-UA"/>
        </w:rPr>
        <w:t xml:space="preserve"> Дисертацію виконано в ДУ «Український інститут стратегічних досліджень МОЗ України». Дисертація захищається в спеціалізованій вченій раді Д64.600.06 при Харківському національному медичному університеті МОЗ України. Харків, 2018 р.</w:t>
      </w:r>
    </w:p>
    <w:p w:rsidR="00B33344" w:rsidRPr="00852C8D" w:rsidRDefault="00B33344" w:rsidP="00695BCA">
      <w:pPr>
        <w:spacing w:after="0" w:line="360" w:lineRule="auto"/>
        <w:ind w:firstLine="709"/>
        <w:jc w:val="both"/>
        <w:rPr>
          <w:rFonts w:ascii="Times New Roman" w:hAnsi="Times New Roman"/>
          <w:sz w:val="28"/>
          <w:szCs w:val="28"/>
          <w:lang w:val="uk-UA"/>
        </w:rPr>
      </w:pPr>
      <w:r w:rsidRPr="00852C8D">
        <w:rPr>
          <w:rFonts w:ascii="Times New Roman" w:hAnsi="Times New Roman"/>
          <w:sz w:val="28"/>
          <w:szCs w:val="28"/>
          <w:lang w:val="uk-UA"/>
        </w:rPr>
        <w:t xml:space="preserve">Дисертація присвячена науковому вирішенню проблеми периопераційної безпеки пацієнтів в анестезіології та інтенсивній терапії. </w:t>
      </w:r>
    </w:p>
    <w:p w:rsidR="00B33344" w:rsidRPr="00852C8D" w:rsidRDefault="00B33344" w:rsidP="00695BCA">
      <w:pPr>
        <w:spacing w:after="0" w:line="360" w:lineRule="auto"/>
        <w:ind w:firstLine="709"/>
        <w:jc w:val="both"/>
        <w:rPr>
          <w:rFonts w:ascii="Times New Roman" w:hAnsi="Times New Roman"/>
          <w:sz w:val="28"/>
          <w:szCs w:val="28"/>
          <w:lang w:val="uk-UA"/>
        </w:rPr>
      </w:pPr>
      <w:r w:rsidRPr="00852C8D">
        <w:rPr>
          <w:rFonts w:ascii="Times New Roman" w:hAnsi="Times New Roman"/>
          <w:sz w:val="28"/>
          <w:szCs w:val="28"/>
          <w:lang w:val="uk-UA"/>
        </w:rPr>
        <w:t>Метою роботи є медико-соціальне обґрунтування і розробка системи периопераційної безпеки пацієнтів (БП) для служби анестезіології та інтенсивної терапії (АІТ) України та шляхів її імплементації на національному, регіональному і локальному рівнях.</w:t>
      </w:r>
    </w:p>
    <w:p w:rsidR="00B33344" w:rsidRPr="00852C8D" w:rsidRDefault="00B33344" w:rsidP="00695BCA">
      <w:pPr>
        <w:spacing w:after="0" w:line="360" w:lineRule="auto"/>
        <w:ind w:firstLine="709"/>
        <w:jc w:val="both"/>
        <w:rPr>
          <w:rFonts w:ascii="Times New Roman" w:hAnsi="Times New Roman"/>
          <w:sz w:val="28"/>
          <w:szCs w:val="28"/>
          <w:lang w:val="uk-UA"/>
        </w:rPr>
      </w:pPr>
      <w:r w:rsidRPr="00852C8D">
        <w:rPr>
          <w:rFonts w:ascii="Times New Roman" w:hAnsi="Times New Roman"/>
          <w:sz w:val="28"/>
          <w:szCs w:val="28"/>
          <w:lang w:val="uk-UA"/>
        </w:rPr>
        <w:t>Для досягнення поставленої мети:</w:t>
      </w:r>
    </w:p>
    <w:p w:rsidR="00B33344" w:rsidRPr="00852C8D" w:rsidRDefault="00B33344" w:rsidP="00695BCA">
      <w:pPr>
        <w:numPr>
          <w:ilvl w:val="0"/>
          <w:numId w:val="1"/>
        </w:numPr>
        <w:spacing w:after="0" w:line="360" w:lineRule="auto"/>
        <w:ind w:left="0" w:firstLine="360"/>
        <w:contextualSpacing/>
        <w:jc w:val="both"/>
        <w:rPr>
          <w:rFonts w:ascii="Times New Roman" w:eastAsia="Times New Roman" w:hAnsi="Times New Roman"/>
          <w:sz w:val="28"/>
          <w:szCs w:val="28"/>
          <w:lang w:val="uk-UA" w:eastAsia="uk-UA"/>
        </w:rPr>
      </w:pPr>
      <w:r w:rsidRPr="00852C8D">
        <w:rPr>
          <w:rFonts w:ascii="Times New Roman" w:eastAsia="Times New Roman" w:hAnsi="Times New Roman"/>
          <w:sz w:val="28"/>
          <w:szCs w:val="28"/>
          <w:lang w:val="uk-UA" w:eastAsia="uk-UA"/>
        </w:rPr>
        <w:t xml:space="preserve">досліджено структурно-функціональну організацію, кадри та фізичну інфраструктуру (архітектурний дизайн, інженерно-технічне забезпечення і матеріально-технічну базу) служби АІТ України на предмет ідентифікації прихованих (латентних) загроз периопераційній БП шляхом порівняння закордонної та вітчизняної нормативних баз, аналізу даних щорічних уніфікованих звітів по службі </w:t>
      </w:r>
      <w:r w:rsidR="00FB0F21" w:rsidRPr="00852C8D">
        <w:rPr>
          <w:rFonts w:ascii="Times New Roman" w:eastAsia="Times New Roman" w:hAnsi="Times New Roman"/>
          <w:sz w:val="28"/>
          <w:szCs w:val="28"/>
          <w:lang w:val="uk-UA" w:eastAsia="uk-UA"/>
        </w:rPr>
        <w:t>за 2007, 2014 та 2015 р</w:t>
      </w:r>
      <w:r w:rsidR="00FB0F21">
        <w:rPr>
          <w:rFonts w:ascii="Times New Roman" w:eastAsia="Times New Roman" w:hAnsi="Times New Roman"/>
          <w:sz w:val="28"/>
          <w:szCs w:val="28"/>
          <w:lang w:val="uk-UA" w:eastAsia="uk-UA"/>
        </w:rPr>
        <w:t>р.</w:t>
      </w:r>
      <w:r w:rsidR="00FB0F21" w:rsidRPr="00852C8D">
        <w:rPr>
          <w:rFonts w:ascii="Times New Roman" w:eastAsia="Times New Roman" w:hAnsi="Times New Roman"/>
          <w:sz w:val="28"/>
          <w:szCs w:val="28"/>
          <w:lang w:val="uk-UA" w:eastAsia="uk-UA"/>
        </w:rPr>
        <w:t xml:space="preserve"> </w:t>
      </w:r>
      <w:r w:rsidRPr="00852C8D">
        <w:rPr>
          <w:rFonts w:ascii="Times New Roman" w:eastAsia="Times New Roman" w:hAnsi="Times New Roman"/>
          <w:sz w:val="28"/>
          <w:szCs w:val="28"/>
          <w:lang w:val="uk-UA" w:eastAsia="uk-UA"/>
        </w:rPr>
        <w:t>за 5 групами лікувальних закладів (обласні, міські і центральні районні лікарні, акушерсько-гінекологічні стаціонари та вузькопрофільні заклади – усього 819 закладів) і 22 регіонами України (за виключенням окупованих та частково окупованих територій)</w:t>
      </w:r>
      <w:r w:rsidR="005663E7" w:rsidRPr="00852C8D">
        <w:rPr>
          <w:rFonts w:ascii="Times New Roman" w:eastAsia="Times New Roman" w:hAnsi="Times New Roman"/>
          <w:sz w:val="28"/>
          <w:szCs w:val="28"/>
          <w:lang w:val="uk-UA" w:eastAsia="uk-UA"/>
        </w:rPr>
        <w:t xml:space="preserve"> </w:t>
      </w:r>
      <w:r w:rsidRPr="00852C8D">
        <w:rPr>
          <w:rFonts w:ascii="Times New Roman" w:eastAsia="Times New Roman" w:hAnsi="Times New Roman"/>
          <w:sz w:val="28"/>
          <w:szCs w:val="28"/>
          <w:lang w:val="uk-UA" w:eastAsia="uk-UA"/>
        </w:rPr>
        <w:t xml:space="preserve">та </w:t>
      </w:r>
      <w:r w:rsidR="00FB0F21">
        <w:rPr>
          <w:rFonts w:ascii="Times New Roman" w:eastAsia="Times New Roman" w:hAnsi="Times New Roman"/>
          <w:sz w:val="28"/>
          <w:szCs w:val="28"/>
          <w:lang w:val="uk-UA" w:eastAsia="uk-UA"/>
        </w:rPr>
        <w:t xml:space="preserve">аналізу </w:t>
      </w:r>
      <w:r w:rsidRPr="00852C8D">
        <w:rPr>
          <w:rFonts w:ascii="Times New Roman" w:eastAsia="Times New Roman" w:hAnsi="Times New Roman"/>
          <w:sz w:val="28"/>
          <w:szCs w:val="28"/>
          <w:lang w:val="uk-UA" w:eastAsia="uk-UA"/>
        </w:rPr>
        <w:t xml:space="preserve">даних статистичних довідників МОЗ України; </w:t>
      </w:r>
    </w:p>
    <w:p w:rsidR="00B33344" w:rsidRPr="00852C8D" w:rsidRDefault="00B33344" w:rsidP="00695BCA">
      <w:pPr>
        <w:numPr>
          <w:ilvl w:val="0"/>
          <w:numId w:val="1"/>
        </w:numPr>
        <w:spacing w:after="0" w:line="360" w:lineRule="auto"/>
        <w:ind w:left="0" w:firstLine="360"/>
        <w:contextualSpacing/>
        <w:jc w:val="both"/>
        <w:rPr>
          <w:rFonts w:ascii="Times New Roman" w:eastAsia="Times New Roman" w:hAnsi="Times New Roman"/>
          <w:sz w:val="28"/>
          <w:szCs w:val="28"/>
          <w:lang w:val="uk-UA" w:eastAsia="uk-UA"/>
        </w:rPr>
      </w:pPr>
      <w:r w:rsidRPr="00852C8D">
        <w:rPr>
          <w:rFonts w:ascii="Times New Roman" w:eastAsia="Times New Roman" w:hAnsi="Times New Roman"/>
          <w:sz w:val="28"/>
          <w:szCs w:val="28"/>
          <w:lang w:val="uk-UA" w:eastAsia="uk-UA"/>
        </w:rPr>
        <w:t xml:space="preserve">оцінено з точки зору БП рівень стандартизації периопераційних процесів у службі АІТ України шляхом порівняльного аналізу вітчизняних і </w:t>
      </w:r>
      <w:r w:rsidRPr="00852C8D">
        <w:rPr>
          <w:rFonts w:ascii="Times New Roman" w:eastAsia="Times New Roman" w:hAnsi="Times New Roman"/>
          <w:sz w:val="28"/>
          <w:szCs w:val="28"/>
          <w:lang w:val="uk-UA" w:eastAsia="uk-UA"/>
        </w:rPr>
        <w:lastRenderedPageBreak/>
        <w:t>міжнародних підходів до стандартизації медичної допомоги та соціологічного опитування лікарів-анестезіологів України (282 особи), а також рівень безпеки для пацієнтів та фармако-економічну ефективність оригінального (власного) технологічного протоколу проведення інгаляційної анестезії сучасним інгаляційним анестетиком севофлураном в існуючих у службі несприятливих умовах недоступності аналізаторів концентрації анестезіологічних газів шляхом мультицентрового клінічного дослідження (441 хірургічний пацієнт);</w:t>
      </w:r>
    </w:p>
    <w:p w:rsidR="00B33344" w:rsidRPr="00852C8D" w:rsidRDefault="00B33344" w:rsidP="00695BCA">
      <w:pPr>
        <w:numPr>
          <w:ilvl w:val="0"/>
          <w:numId w:val="1"/>
        </w:numPr>
        <w:spacing w:after="0" w:line="360" w:lineRule="auto"/>
        <w:ind w:left="0" w:firstLine="360"/>
        <w:contextualSpacing/>
        <w:jc w:val="both"/>
        <w:rPr>
          <w:rFonts w:ascii="Times New Roman" w:eastAsia="Times New Roman" w:hAnsi="Times New Roman"/>
          <w:sz w:val="28"/>
          <w:szCs w:val="28"/>
          <w:lang w:val="uk-UA" w:eastAsia="uk-UA"/>
        </w:rPr>
      </w:pPr>
      <w:r w:rsidRPr="00852C8D">
        <w:rPr>
          <w:rFonts w:ascii="Times New Roman" w:eastAsia="Times New Roman" w:hAnsi="Times New Roman"/>
          <w:sz w:val="28"/>
          <w:szCs w:val="28"/>
          <w:lang w:val="uk-UA" w:eastAsia="uk-UA"/>
        </w:rPr>
        <w:t xml:space="preserve">проаналізовано ситуацію з моніторингом та реєстрацією несприятливих подій у службі АІТ України шляхом вивчення частоти звітування про ятрогенні ускладнення у вітчизняній анестезіологічній практиці за даними щорічних уніфікованих звітів по службі </w:t>
      </w:r>
      <w:r w:rsidR="00FB0F21" w:rsidRPr="00852C8D">
        <w:rPr>
          <w:rFonts w:ascii="Times New Roman" w:eastAsia="Times New Roman" w:hAnsi="Times New Roman"/>
          <w:sz w:val="28"/>
          <w:szCs w:val="28"/>
          <w:lang w:val="uk-UA" w:eastAsia="uk-UA"/>
        </w:rPr>
        <w:t>за 2014 і 2015 р</w:t>
      </w:r>
      <w:r w:rsidR="00FB0F21">
        <w:rPr>
          <w:rFonts w:ascii="Times New Roman" w:eastAsia="Times New Roman" w:hAnsi="Times New Roman"/>
          <w:sz w:val="28"/>
          <w:szCs w:val="28"/>
          <w:lang w:val="uk-UA" w:eastAsia="uk-UA"/>
        </w:rPr>
        <w:t>р.</w:t>
      </w:r>
      <w:r w:rsidR="00FB0F21" w:rsidRPr="00852C8D">
        <w:rPr>
          <w:rFonts w:ascii="Times New Roman" w:eastAsia="Times New Roman" w:hAnsi="Times New Roman"/>
          <w:sz w:val="28"/>
          <w:szCs w:val="28"/>
          <w:lang w:val="uk-UA" w:eastAsia="uk-UA"/>
        </w:rPr>
        <w:t xml:space="preserve"> </w:t>
      </w:r>
      <w:r w:rsidRPr="00852C8D">
        <w:rPr>
          <w:rFonts w:ascii="Times New Roman" w:eastAsia="Times New Roman" w:hAnsi="Times New Roman"/>
          <w:sz w:val="28"/>
          <w:szCs w:val="28"/>
          <w:lang w:val="uk-UA" w:eastAsia="uk-UA"/>
        </w:rPr>
        <w:t>за 5 референтними групами лікувальних закладів і 22 регіонами та з’ясування розповсюдженості так званих «ніколи-подій» у вітчизняній анестезіологічній практиці за даними соціологічного опитування 282 лікарів-анестезіологів України</w:t>
      </w:r>
      <w:r w:rsidR="0029536C" w:rsidRPr="00852C8D">
        <w:rPr>
          <w:rFonts w:ascii="Times New Roman" w:eastAsia="Times New Roman" w:hAnsi="Times New Roman"/>
          <w:sz w:val="28"/>
          <w:szCs w:val="28"/>
          <w:lang w:val="uk-UA" w:eastAsia="uk-UA"/>
        </w:rPr>
        <w:t xml:space="preserve"> на тлі дослідження трендів у кількостях пролікованих та померлих у відділеннях ІТ пацієнтів за 2007-2015 рр.</w:t>
      </w:r>
      <w:r w:rsidRPr="00852C8D">
        <w:rPr>
          <w:rFonts w:ascii="Times New Roman" w:eastAsia="Times New Roman" w:hAnsi="Times New Roman"/>
          <w:sz w:val="28"/>
          <w:szCs w:val="28"/>
          <w:lang w:val="uk-UA" w:eastAsia="uk-UA"/>
        </w:rPr>
        <w:t>;</w:t>
      </w:r>
    </w:p>
    <w:p w:rsidR="00B33344" w:rsidRPr="00852C8D" w:rsidRDefault="00B33344" w:rsidP="00695BCA">
      <w:pPr>
        <w:numPr>
          <w:ilvl w:val="0"/>
          <w:numId w:val="1"/>
        </w:numPr>
        <w:spacing w:after="0" w:line="360" w:lineRule="auto"/>
        <w:ind w:left="0" w:firstLine="360"/>
        <w:contextualSpacing/>
        <w:jc w:val="both"/>
        <w:rPr>
          <w:rFonts w:ascii="Times New Roman" w:eastAsia="Times New Roman" w:hAnsi="Times New Roman"/>
          <w:sz w:val="28"/>
          <w:szCs w:val="28"/>
          <w:lang w:val="uk-UA" w:eastAsia="uk-UA"/>
        </w:rPr>
      </w:pPr>
      <w:r w:rsidRPr="00852C8D">
        <w:rPr>
          <w:rFonts w:ascii="Times New Roman" w:eastAsia="Times New Roman" w:hAnsi="Times New Roman"/>
          <w:sz w:val="28"/>
          <w:szCs w:val="28"/>
          <w:lang w:val="uk-UA" w:eastAsia="uk-UA"/>
        </w:rPr>
        <w:t>обґрунтовано основну парадигму, практичні модулі, структурні компоненти та інтеграційно-логістичні зв’язки системи периопераційної БП в анестезіології та ІТ;</w:t>
      </w:r>
    </w:p>
    <w:p w:rsidR="00B33344" w:rsidRPr="00852C8D" w:rsidRDefault="00B33344" w:rsidP="00695BCA">
      <w:pPr>
        <w:numPr>
          <w:ilvl w:val="0"/>
          <w:numId w:val="1"/>
        </w:numPr>
        <w:spacing w:after="0" w:line="360" w:lineRule="auto"/>
        <w:ind w:left="0" w:firstLine="360"/>
        <w:contextualSpacing/>
        <w:jc w:val="both"/>
        <w:rPr>
          <w:rFonts w:ascii="Times New Roman" w:eastAsia="Times New Roman" w:hAnsi="Times New Roman"/>
          <w:sz w:val="28"/>
          <w:szCs w:val="28"/>
          <w:lang w:val="uk-UA" w:eastAsia="uk-UA"/>
        </w:rPr>
      </w:pPr>
      <w:r w:rsidRPr="00852C8D">
        <w:rPr>
          <w:rFonts w:ascii="Times New Roman" w:eastAsia="Times New Roman" w:hAnsi="Times New Roman"/>
          <w:sz w:val="28"/>
          <w:szCs w:val="28"/>
          <w:lang w:val="uk-UA" w:eastAsia="uk-UA"/>
        </w:rPr>
        <w:t>визначено концептуальні підходи до імплементації системи у службі АІТ України на національному, регіональному і локальному рівнях.</w:t>
      </w:r>
    </w:p>
    <w:p w:rsidR="00B33344" w:rsidRPr="00852C8D" w:rsidRDefault="00B33344" w:rsidP="00695BCA">
      <w:pPr>
        <w:spacing w:after="0" w:line="360" w:lineRule="auto"/>
        <w:ind w:firstLine="709"/>
        <w:jc w:val="both"/>
        <w:rPr>
          <w:rFonts w:ascii="Times New Roman" w:hAnsi="Times New Roman"/>
          <w:sz w:val="28"/>
          <w:szCs w:val="28"/>
          <w:lang w:val="uk-UA"/>
        </w:rPr>
      </w:pPr>
      <w:r w:rsidRPr="00852C8D">
        <w:rPr>
          <w:rFonts w:ascii="Times New Roman" w:hAnsi="Times New Roman"/>
          <w:sz w:val="28"/>
          <w:szCs w:val="28"/>
          <w:lang w:val="uk-UA"/>
        </w:rPr>
        <w:t xml:space="preserve">Встановлено, що латентними загрозами БП у службі АІТ України є: </w:t>
      </w:r>
    </w:p>
    <w:p w:rsidR="00B33344" w:rsidRPr="00852C8D" w:rsidRDefault="00B33344" w:rsidP="00695BCA">
      <w:pPr>
        <w:numPr>
          <w:ilvl w:val="0"/>
          <w:numId w:val="1"/>
        </w:numPr>
        <w:spacing w:after="0" w:line="360" w:lineRule="auto"/>
        <w:ind w:left="0" w:firstLine="360"/>
        <w:contextualSpacing/>
        <w:jc w:val="both"/>
        <w:rPr>
          <w:rFonts w:ascii="Times New Roman" w:eastAsia="Times New Roman" w:hAnsi="Times New Roman"/>
          <w:sz w:val="28"/>
          <w:szCs w:val="28"/>
          <w:lang w:val="uk-UA" w:eastAsia="uk-UA"/>
        </w:rPr>
      </w:pPr>
      <w:r w:rsidRPr="00852C8D">
        <w:rPr>
          <w:rFonts w:ascii="Times New Roman" w:eastAsia="Times New Roman" w:hAnsi="Times New Roman"/>
          <w:sz w:val="28"/>
          <w:szCs w:val="28"/>
          <w:lang w:val="uk-UA" w:eastAsia="uk-UA"/>
        </w:rPr>
        <w:t xml:space="preserve">з боку структурно-функціональної організації – існування закладів охорони здоров’я (ОЗ) з невеликою кількістю операційних столів у групах міських (Ме=7,6, min=1,6, max=10,5) та вузькопрофільних (Ме=3,5, min=1,0, max=4,8) лікарень, існування закладів ОЗ з більш ніж одним столом в операційних залах (Ме=1,1, min=1,0, max=1,9), нерівномірний розподіл операційних столів з розрахунку на 10 тис. населення між областями (від 1,0 до 1,8), існування значної кількості відділень ІТ (20,15%) з невеликою кількістю ліжок (1-5) у ЦРЛ та відсутність зростаючої динаміки за 2007-2015 рр. у </w:t>
      </w:r>
      <w:r w:rsidRPr="00852C8D">
        <w:rPr>
          <w:rFonts w:ascii="Times New Roman" w:eastAsia="Times New Roman" w:hAnsi="Times New Roman"/>
          <w:sz w:val="28"/>
          <w:szCs w:val="28"/>
          <w:lang w:val="uk-UA" w:eastAsia="uk-UA"/>
        </w:rPr>
        <w:lastRenderedPageBreak/>
        <w:t>кількості ліжок ІТ з розрахунку на 10 тис. населення у більшості (17 з 22) досліджених регіонів України, незважаючи на достовірне збільшення кількості ліжок ІТ у цілому по Україні (з 1,4 до 1,5 на 10 тис. населення, р=0,002), зростання потреби у ліжках ІТ і світової тенденції до збільшення кількості ліжок ІТ в ліжкових фондах лікарень;</w:t>
      </w:r>
    </w:p>
    <w:p w:rsidR="00B33344" w:rsidRPr="00852C8D" w:rsidRDefault="00B33344" w:rsidP="00695BCA">
      <w:pPr>
        <w:numPr>
          <w:ilvl w:val="0"/>
          <w:numId w:val="1"/>
        </w:numPr>
        <w:spacing w:after="0" w:line="360" w:lineRule="auto"/>
        <w:ind w:left="0" w:firstLine="360"/>
        <w:contextualSpacing/>
        <w:jc w:val="both"/>
        <w:rPr>
          <w:rFonts w:ascii="Times New Roman" w:eastAsia="Times New Roman" w:hAnsi="Times New Roman"/>
          <w:sz w:val="28"/>
          <w:szCs w:val="28"/>
          <w:lang w:val="uk-UA" w:eastAsia="uk-UA"/>
        </w:rPr>
      </w:pPr>
      <w:r w:rsidRPr="00852C8D">
        <w:rPr>
          <w:rFonts w:ascii="Times New Roman" w:eastAsia="Times New Roman" w:hAnsi="Times New Roman"/>
          <w:sz w:val="28"/>
          <w:szCs w:val="28"/>
          <w:lang w:val="uk-UA" w:eastAsia="uk-UA"/>
        </w:rPr>
        <w:t>з боку кадрового компоненту – низький рівень укомплектованості структурних підрозділів лікарями-анестезіологами (М=72,5%, min=65,3%, max=89,3%) та низький норматив співвідношення кількостей медичних сестер і пацієнтів (1:3) у відділеннях ІТ, що надають ІІІ (найвищий) рівень допомоги за класифікацією Європейського товариства інтенсивної терапії;</w:t>
      </w:r>
    </w:p>
    <w:p w:rsidR="00B33344" w:rsidRPr="00852C8D" w:rsidRDefault="00B33344" w:rsidP="00695BCA">
      <w:pPr>
        <w:numPr>
          <w:ilvl w:val="0"/>
          <w:numId w:val="1"/>
        </w:numPr>
        <w:spacing w:after="0" w:line="360" w:lineRule="auto"/>
        <w:ind w:left="0" w:firstLine="360"/>
        <w:contextualSpacing/>
        <w:jc w:val="both"/>
        <w:rPr>
          <w:rFonts w:ascii="Times New Roman" w:eastAsia="Times New Roman" w:hAnsi="Times New Roman"/>
          <w:sz w:val="28"/>
          <w:szCs w:val="28"/>
          <w:lang w:val="uk-UA" w:eastAsia="uk-UA"/>
        </w:rPr>
      </w:pPr>
      <w:r w:rsidRPr="00852C8D">
        <w:rPr>
          <w:rFonts w:ascii="Times New Roman" w:eastAsia="Times New Roman" w:hAnsi="Times New Roman"/>
          <w:sz w:val="28"/>
          <w:szCs w:val="28"/>
          <w:lang w:val="uk-UA" w:eastAsia="uk-UA"/>
        </w:rPr>
        <w:t>з боку інфраструктурних (архітектурного, інженерно-технічного та матеріально-технічного) компонентів – суттєва невідповідність з точки зору БП</w:t>
      </w:r>
      <w:r w:rsidR="009620BC" w:rsidRPr="00852C8D">
        <w:rPr>
          <w:rFonts w:ascii="Times New Roman" w:eastAsia="Times New Roman" w:hAnsi="Times New Roman"/>
          <w:sz w:val="28"/>
          <w:szCs w:val="28"/>
          <w:lang w:val="uk-UA" w:eastAsia="uk-UA"/>
        </w:rPr>
        <w:t xml:space="preserve"> </w:t>
      </w:r>
      <w:r w:rsidRPr="00852C8D">
        <w:rPr>
          <w:rFonts w:ascii="Times New Roman" w:eastAsia="Times New Roman" w:hAnsi="Times New Roman"/>
          <w:sz w:val="28"/>
          <w:szCs w:val="28"/>
          <w:lang w:val="uk-UA" w:eastAsia="uk-UA"/>
        </w:rPr>
        <w:t>українських стандартів і нормативів мінімальним міжнародним вимогам, зокрема: нижчі нормативи площ палат ІТ з розрахунку на 1 ліжко ІТ (13 м</w:t>
      </w:r>
      <w:r w:rsidRPr="00852C8D">
        <w:rPr>
          <w:rFonts w:ascii="Times New Roman" w:eastAsia="Times New Roman" w:hAnsi="Times New Roman"/>
          <w:sz w:val="28"/>
          <w:szCs w:val="28"/>
          <w:vertAlign w:val="superscript"/>
          <w:lang w:val="uk-UA" w:eastAsia="uk-UA"/>
        </w:rPr>
        <w:t>2</w:t>
      </w:r>
      <w:r w:rsidRPr="00852C8D">
        <w:rPr>
          <w:rFonts w:ascii="Times New Roman" w:eastAsia="Times New Roman" w:hAnsi="Times New Roman"/>
          <w:sz w:val="28"/>
          <w:szCs w:val="28"/>
          <w:lang w:val="uk-UA" w:eastAsia="uk-UA"/>
        </w:rPr>
        <w:t xml:space="preserve"> проти 20 м</w:t>
      </w:r>
      <w:r w:rsidRPr="00852C8D">
        <w:rPr>
          <w:rFonts w:ascii="Times New Roman" w:eastAsia="Times New Roman" w:hAnsi="Times New Roman"/>
          <w:sz w:val="28"/>
          <w:szCs w:val="28"/>
          <w:vertAlign w:val="superscript"/>
          <w:lang w:val="uk-UA" w:eastAsia="uk-UA"/>
        </w:rPr>
        <w:t>2</w:t>
      </w:r>
      <w:r w:rsidRPr="00852C8D">
        <w:rPr>
          <w:rFonts w:ascii="Times New Roman" w:eastAsia="Times New Roman" w:hAnsi="Times New Roman"/>
          <w:sz w:val="28"/>
          <w:szCs w:val="28"/>
          <w:lang w:val="uk-UA" w:eastAsia="uk-UA"/>
        </w:rPr>
        <w:t>); відсутність у переліку приміщень деяких важливих функціональних територій (наприклад, палат-ізоляторів з негативним тиском усередині, кімнати для виконання спеціальних процедур і маніпуляцій, технічної міні-майстерні, зони обслуговування відвідувачів та родин пацієнтів); нерегламентованість низки інженерно-технічних параметрів (кількостей електричних розеток, вихідних точок медичних газів та вакууму біля кожного ліжка ІТ), а також вимог до моніторингово-комп’ютерних і комунікаційних систем, що широко застосовуються у закордонній периопераційній анестезіологічній практиці; недостатній рівень оснащення палат ІТ апаратами штучної вентиляції легень, моніторами пацієнта і дозаторами лікувальних речовин (відповідно, 0,53, 0,32 та 0,27 одиниці обладнання на 1 ліжко ІТ при нормативі 1,0 по кожному з найменувань), що не дозволяє забезпечити дотримання мінімальних стандартів безпеки медичної допомоги.</w:t>
      </w:r>
    </w:p>
    <w:p w:rsidR="00B33344" w:rsidRPr="00852C8D" w:rsidRDefault="00B33344" w:rsidP="00695BCA">
      <w:pPr>
        <w:spacing w:after="0" w:line="360" w:lineRule="auto"/>
        <w:ind w:firstLine="709"/>
        <w:contextualSpacing/>
        <w:jc w:val="both"/>
        <w:rPr>
          <w:rFonts w:ascii="Times New Roman" w:hAnsi="Times New Roman"/>
          <w:sz w:val="28"/>
          <w:szCs w:val="28"/>
          <w:lang w:val="uk-UA"/>
        </w:rPr>
      </w:pPr>
      <w:r w:rsidRPr="00852C8D">
        <w:rPr>
          <w:rFonts w:ascii="Times New Roman" w:hAnsi="Times New Roman"/>
          <w:sz w:val="28"/>
          <w:szCs w:val="28"/>
          <w:lang w:val="uk-UA"/>
        </w:rPr>
        <w:t>Виявлено, що</w:t>
      </w:r>
      <w:r w:rsidR="00D04A7F">
        <w:rPr>
          <w:rFonts w:ascii="Times New Roman" w:hAnsi="Times New Roman"/>
          <w:sz w:val="28"/>
          <w:szCs w:val="28"/>
          <w:lang w:val="uk-UA"/>
        </w:rPr>
        <w:t xml:space="preserve">, незважаючи на </w:t>
      </w:r>
      <w:r w:rsidRPr="00852C8D">
        <w:rPr>
          <w:rFonts w:ascii="Times New Roman" w:hAnsi="Times New Roman"/>
          <w:sz w:val="28"/>
          <w:szCs w:val="28"/>
          <w:lang w:val="uk-UA"/>
        </w:rPr>
        <w:t>збільшення за 2007-2015 рр. кількості анестезіологічних утручань з 274,2 до 291,2 на 10 тис. населення</w:t>
      </w:r>
      <w:r w:rsidR="00D04A7F">
        <w:rPr>
          <w:rFonts w:ascii="Times New Roman" w:hAnsi="Times New Roman"/>
          <w:sz w:val="28"/>
          <w:szCs w:val="28"/>
          <w:lang w:val="uk-UA"/>
        </w:rPr>
        <w:t>,</w:t>
      </w:r>
      <w:r w:rsidRPr="00852C8D">
        <w:rPr>
          <w:rFonts w:ascii="Times New Roman" w:hAnsi="Times New Roman"/>
          <w:sz w:val="28"/>
          <w:szCs w:val="28"/>
          <w:lang w:val="uk-UA"/>
        </w:rPr>
        <w:t xml:space="preserve"> залишаються низькими рівень стандартизації периопераційних процесів та рівень </w:t>
      </w:r>
      <w:r w:rsidRPr="00852C8D">
        <w:rPr>
          <w:rFonts w:ascii="Times New Roman" w:hAnsi="Times New Roman"/>
          <w:sz w:val="28"/>
          <w:szCs w:val="28"/>
          <w:lang w:val="uk-UA"/>
        </w:rPr>
        <w:lastRenderedPageBreak/>
        <w:t>матеріально-технічного забезпечення можливості дотримання таких стандартів, а саме:</w:t>
      </w:r>
    </w:p>
    <w:p w:rsidR="00B33344" w:rsidRPr="00852C8D" w:rsidRDefault="00B33344" w:rsidP="00695BCA">
      <w:pPr>
        <w:numPr>
          <w:ilvl w:val="0"/>
          <w:numId w:val="1"/>
        </w:numPr>
        <w:spacing w:after="0" w:line="360" w:lineRule="auto"/>
        <w:ind w:left="0" w:firstLine="360"/>
        <w:contextualSpacing/>
        <w:jc w:val="both"/>
        <w:rPr>
          <w:rFonts w:ascii="Times New Roman" w:eastAsia="Times New Roman" w:hAnsi="Times New Roman"/>
          <w:sz w:val="28"/>
          <w:szCs w:val="28"/>
          <w:lang w:val="uk-UA" w:eastAsia="uk-UA"/>
        </w:rPr>
      </w:pPr>
      <w:r w:rsidRPr="00852C8D">
        <w:rPr>
          <w:rFonts w:ascii="Times New Roman" w:eastAsia="Times New Roman" w:hAnsi="Times New Roman"/>
          <w:sz w:val="28"/>
          <w:szCs w:val="28"/>
          <w:lang w:val="uk-UA" w:eastAsia="uk-UA"/>
        </w:rPr>
        <w:t xml:space="preserve">не затверджені і не впроваджені на національному рівні </w:t>
      </w:r>
      <w:r w:rsidR="00702953" w:rsidRPr="00852C8D">
        <w:rPr>
          <w:rFonts w:ascii="Times New Roman" w:eastAsia="Times New Roman" w:hAnsi="Times New Roman"/>
          <w:sz w:val="28"/>
          <w:szCs w:val="28"/>
          <w:lang w:val="uk-UA" w:eastAsia="uk-UA"/>
        </w:rPr>
        <w:t xml:space="preserve">в Україні </w:t>
      </w:r>
      <w:r w:rsidRPr="00852C8D">
        <w:rPr>
          <w:rFonts w:ascii="Times New Roman" w:eastAsia="Times New Roman" w:hAnsi="Times New Roman"/>
          <w:sz w:val="28"/>
          <w:szCs w:val="28"/>
          <w:lang w:val="uk-UA" w:eastAsia="uk-UA"/>
        </w:rPr>
        <w:t>загальновизнані у світі мінімальні стандарти периопераційного моніторингу пацієнтів Всесвітньої федерації товариств анестезіологів;</w:t>
      </w:r>
    </w:p>
    <w:p w:rsidR="00B33344" w:rsidRPr="00852C8D" w:rsidRDefault="00B33344" w:rsidP="00695BCA">
      <w:pPr>
        <w:numPr>
          <w:ilvl w:val="0"/>
          <w:numId w:val="1"/>
        </w:numPr>
        <w:spacing w:after="0" w:line="360" w:lineRule="auto"/>
        <w:ind w:left="0" w:firstLine="360"/>
        <w:contextualSpacing/>
        <w:jc w:val="both"/>
        <w:rPr>
          <w:rFonts w:ascii="Times New Roman" w:eastAsia="Times New Roman" w:hAnsi="Times New Roman"/>
          <w:sz w:val="28"/>
          <w:szCs w:val="28"/>
          <w:lang w:val="uk-UA" w:eastAsia="uk-UA"/>
        </w:rPr>
      </w:pPr>
      <w:r w:rsidRPr="00852C8D">
        <w:rPr>
          <w:rFonts w:ascii="Times New Roman" w:eastAsia="Times New Roman" w:hAnsi="Times New Roman"/>
          <w:sz w:val="28"/>
          <w:szCs w:val="28"/>
          <w:lang w:val="uk-UA" w:eastAsia="uk-UA"/>
        </w:rPr>
        <w:t>недостатньо широко впроваджені, за даними соціологічного опитування лікарів-анестезіологів (частками респондентів, що дали позитивні відповіді на запитання анкети), «Чек-лист ВООЗ з безпеки хірургічного втручання» (8,5±1,66% респондентів), локальні стандарти периопераційного менеджменту пацієнтів (69,5±2,74% респондентів), локальні технологічні протоколи виконання окремих маніпуляцій та процедур (48,6±2,98% респондентів), локальні комунікаційні протоколи (46,9±3,20% респондентів);</w:t>
      </w:r>
    </w:p>
    <w:p w:rsidR="00B33344" w:rsidRPr="00852C8D" w:rsidRDefault="00B33344" w:rsidP="00695BCA">
      <w:pPr>
        <w:numPr>
          <w:ilvl w:val="0"/>
          <w:numId w:val="1"/>
        </w:numPr>
        <w:spacing w:after="0" w:line="360" w:lineRule="auto"/>
        <w:ind w:left="0" w:firstLine="360"/>
        <w:contextualSpacing/>
        <w:jc w:val="both"/>
        <w:rPr>
          <w:rFonts w:ascii="Times New Roman" w:eastAsia="Times New Roman" w:hAnsi="Times New Roman"/>
          <w:sz w:val="28"/>
          <w:szCs w:val="28"/>
          <w:lang w:val="uk-UA" w:eastAsia="uk-UA"/>
        </w:rPr>
      </w:pPr>
      <w:r w:rsidRPr="00852C8D">
        <w:rPr>
          <w:rFonts w:ascii="Times New Roman" w:eastAsia="Times New Roman" w:hAnsi="Times New Roman"/>
          <w:sz w:val="28"/>
          <w:szCs w:val="28"/>
          <w:lang w:val="uk-UA" w:eastAsia="uk-UA"/>
        </w:rPr>
        <w:t>існують обмежені технічні можливості забезпечення належного рівня периопераційного моніторингу пацієнтів внаслідок дефіциту в операційних пульсоксиметрів та моніторів пацієнта (рівень оснащення, відповідно, 0,21 та 0,27 одиниці обладнання на 1 операційний стіл при нормативах, відповідно, 0,33 та 1,0), що підтверджує і низька частка (54,3±2,97%) лікарів-респондентів соціологічного дослідження, які дали позитивну відповідь на запитання про наявність в їх</w:t>
      </w:r>
      <w:r w:rsidR="0029536C" w:rsidRPr="00852C8D">
        <w:rPr>
          <w:rFonts w:ascii="Times New Roman" w:eastAsia="Times New Roman" w:hAnsi="Times New Roman"/>
          <w:sz w:val="28"/>
          <w:szCs w:val="28"/>
          <w:lang w:val="uk-UA" w:eastAsia="uk-UA"/>
        </w:rPr>
        <w:t>ніх</w:t>
      </w:r>
      <w:r w:rsidRPr="00852C8D">
        <w:rPr>
          <w:rFonts w:ascii="Times New Roman" w:eastAsia="Times New Roman" w:hAnsi="Times New Roman"/>
          <w:sz w:val="28"/>
          <w:szCs w:val="28"/>
          <w:lang w:val="uk-UA" w:eastAsia="uk-UA"/>
        </w:rPr>
        <w:t xml:space="preserve"> закладах технічної можливості дотриматися вимоги «Чек-листа ВООЗ з безпеки хірургічного втручання» щодо забезпечення усіх без виключення пацієнтів пульсоксиметричним моніторингом оксигенації крові під час анестезій.</w:t>
      </w:r>
    </w:p>
    <w:p w:rsidR="00B33344" w:rsidRPr="00852C8D" w:rsidRDefault="00B33344" w:rsidP="00695BCA">
      <w:pPr>
        <w:spacing w:after="0" w:line="360" w:lineRule="auto"/>
        <w:ind w:firstLine="709"/>
        <w:contextualSpacing/>
        <w:jc w:val="both"/>
        <w:rPr>
          <w:rFonts w:ascii="Times New Roman" w:hAnsi="Times New Roman"/>
          <w:sz w:val="28"/>
          <w:szCs w:val="28"/>
          <w:lang w:val="uk-UA"/>
        </w:rPr>
      </w:pPr>
      <w:r w:rsidRPr="00852C8D">
        <w:rPr>
          <w:rFonts w:ascii="Times New Roman" w:hAnsi="Times New Roman"/>
          <w:sz w:val="28"/>
          <w:szCs w:val="28"/>
          <w:lang w:val="uk-UA"/>
        </w:rPr>
        <w:t xml:space="preserve">Доведено, що за 2007-2015 рр. кількість пацієнтів, які потребували лікування у відділеннях ІТ і, відповідно, мали підвищені ризики виникнення у них несприятливих подій, достовірно збільшилась </w:t>
      </w:r>
      <w:r w:rsidR="005D6C9C" w:rsidRPr="00852C8D">
        <w:rPr>
          <w:rFonts w:ascii="Times New Roman" w:hAnsi="Times New Roman"/>
          <w:sz w:val="28"/>
          <w:szCs w:val="28"/>
          <w:lang w:val="uk-UA"/>
        </w:rPr>
        <w:t xml:space="preserve">як </w:t>
      </w:r>
      <w:r w:rsidRPr="00852C8D">
        <w:rPr>
          <w:rFonts w:ascii="Times New Roman" w:hAnsi="Times New Roman"/>
          <w:sz w:val="28"/>
          <w:szCs w:val="28"/>
          <w:lang w:val="uk-UA"/>
        </w:rPr>
        <w:t>у цілому по Україні (з 111,6 до 138,2 на 10 тис. населення; р=0,000)</w:t>
      </w:r>
      <w:r w:rsidR="005D6C9C" w:rsidRPr="00852C8D">
        <w:rPr>
          <w:rFonts w:ascii="Times New Roman" w:hAnsi="Times New Roman"/>
          <w:sz w:val="28"/>
          <w:szCs w:val="28"/>
          <w:lang w:val="uk-UA"/>
        </w:rPr>
        <w:t>,</w:t>
      </w:r>
      <w:r w:rsidRPr="00852C8D">
        <w:rPr>
          <w:rFonts w:ascii="Times New Roman" w:hAnsi="Times New Roman"/>
          <w:sz w:val="28"/>
          <w:szCs w:val="28"/>
          <w:lang w:val="uk-UA"/>
        </w:rPr>
        <w:t xml:space="preserve"> та</w:t>
      </w:r>
      <w:r w:rsidR="005D6C9C" w:rsidRPr="00852C8D">
        <w:rPr>
          <w:rFonts w:ascii="Times New Roman" w:hAnsi="Times New Roman"/>
          <w:sz w:val="28"/>
          <w:szCs w:val="28"/>
          <w:lang w:val="uk-UA"/>
        </w:rPr>
        <w:t>к і</w:t>
      </w:r>
      <w:r w:rsidRPr="00852C8D">
        <w:rPr>
          <w:rFonts w:ascii="Times New Roman" w:hAnsi="Times New Roman"/>
          <w:sz w:val="28"/>
          <w:szCs w:val="28"/>
          <w:lang w:val="uk-UA"/>
        </w:rPr>
        <w:t xml:space="preserve"> в переважній більшості регіонів. Поряд з цим відзначено зростаючу динаміку показника летальності у даних підрозділах у цілому по Україні </w:t>
      </w:r>
      <w:r w:rsidR="005D6C9C" w:rsidRPr="00852C8D">
        <w:rPr>
          <w:rFonts w:ascii="Times New Roman" w:hAnsi="Times New Roman"/>
          <w:sz w:val="28"/>
          <w:szCs w:val="28"/>
          <w:lang w:val="uk-UA"/>
        </w:rPr>
        <w:t>(</w:t>
      </w:r>
      <w:r w:rsidRPr="00852C8D">
        <w:rPr>
          <w:rFonts w:ascii="Times New Roman" w:hAnsi="Times New Roman"/>
          <w:sz w:val="28"/>
          <w:szCs w:val="28"/>
          <w:lang w:val="uk-UA"/>
        </w:rPr>
        <w:t>з 8,4% до 8,7%</w:t>
      </w:r>
      <w:r w:rsidR="009343A6">
        <w:rPr>
          <w:rFonts w:ascii="Times New Roman" w:hAnsi="Times New Roman"/>
          <w:sz w:val="28"/>
          <w:szCs w:val="28"/>
          <w:lang w:val="uk-UA"/>
        </w:rPr>
        <w:t>,</w:t>
      </w:r>
      <w:r w:rsidR="005D6C9C" w:rsidRPr="00852C8D">
        <w:rPr>
          <w:rFonts w:ascii="Times New Roman" w:hAnsi="Times New Roman"/>
          <w:sz w:val="28"/>
          <w:szCs w:val="28"/>
          <w:lang w:val="uk-UA"/>
        </w:rPr>
        <w:t xml:space="preserve"> </w:t>
      </w:r>
      <w:r w:rsidRPr="00852C8D">
        <w:rPr>
          <w:rFonts w:ascii="Times New Roman" w:hAnsi="Times New Roman"/>
          <w:sz w:val="28"/>
          <w:szCs w:val="28"/>
          <w:lang w:val="uk-UA"/>
        </w:rPr>
        <w:t>р=0,000)</w:t>
      </w:r>
      <w:r w:rsidR="005D6C9C" w:rsidRPr="00852C8D">
        <w:rPr>
          <w:rFonts w:ascii="Times New Roman" w:hAnsi="Times New Roman"/>
          <w:sz w:val="28"/>
          <w:szCs w:val="28"/>
          <w:lang w:val="uk-UA"/>
        </w:rPr>
        <w:t>, у т. ч. в обласних лікарнях (</w:t>
      </w:r>
      <w:r w:rsidRPr="00852C8D">
        <w:rPr>
          <w:rFonts w:ascii="Times New Roman" w:hAnsi="Times New Roman"/>
          <w:sz w:val="28"/>
          <w:szCs w:val="28"/>
          <w:lang w:val="uk-UA"/>
        </w:rPr>
        <w:t>з 10,0% до 10,8%</w:t>
      </w:r>
      <w:r w:rsidR="009343A6">
        <w:rPr>
          <w:rFonts w:ascii="Times New Roman" w:hAnsi="Times New Roman"/>
          <w:sz w:val="28"/>
          <w:szCs w:val="28"/>
          <w:lang w:val="uk-UA"/>
        </w:rPr>
        <w:t>,</w:t>
      </w:r>
      <w:r w:rsidR="005D6C9C" w:rsidRPr="00852C8D">
        <w:rPr>
          <w:rFonts w:ascii="Times New Roman" w:hAnsi="Times New Roman"/>
          <w:sz w:val="28"/>
          <w:szCs w:val="28"/>
          <w:lang w:val="uk-UA"/>
        </w:rPr>
        <w:t xml:space="preserve"> р=0,000) і ЦРЛ (</w:t>
      </w:r>
      <w:r w:rsidRPr="00852C8D">
        <w:rPr>
          <w:rFonts w:ascii="Times New Roman" w:hAnsi="Times New Roman"/>
          <w:sz w:val="28"/>
          <w:szCs w:val="28"/>
          <w:lang w:val="uk-UA"/>
        </w:rPr>
        <w:t>з 9,0% до 10,5%</w:t>
      </w:r>
      <w:r w:rsidR="009343A6">
        <w:rPr>
          <w:rFonts w:ascii="Times New Roman" w:hAnsi="Times New Roman"/>
          <w:sz w:val="28"/>
          <w:szCs w:val="28"/>
          <w:lang w:val="uk-UA"/>
        </w:rPr>
        <w:t>,</w:t>
      </w:r>
      <w:r w:rsidR="005D6C9C" w:rsidRPr="00852C8D">
        <w:rPr>
          <w:rFonts w:ascii="Times New Roman" w:hAnsi="Times New Roman"/>
          <w:sz w:val="28"/>
          <w:szCs w:val="28"/>
          <w:lang w:val="uk-UA"/>
        </w:rPr>
        <w:t xml:space="preserve"> </w:t>
      </w:r>
      <w:r w:rsidRPr="00852C8D">
        <w:rPr>
          <w:rFonts w:ascii="Times New Roman" w:hAnsi="Times New Roman"/>
          <w:sz w:val="28"/>
          <w:szCs w:val="28"/>
          <w:lang w:val="uk-UA"/>
        </w:rPr>
        <w:t>р=0,000), але спадну йог</w:t>
      </w:r>
      <w:r w:rsidR="005D6C9C" w:rsidRPr="00852C8D">
        <w:rPr>
          <w:rFonts w:ascii="Times New Roman" w:hAnsi="Times New Roman"/>
          <w:sz w:val="28"/>
          <w:szCs w:val="28"/>
          <w:lang w:val="uk-UA"/>
        </w:rPr>
        <w:t>о динаміку у міських лікарнях (</w:t>
      </w:r>
      <w:r w:rsidRPr="00852C8D">
        <w:rPr>
          <w:rFonts w:ascii="Times New Roman" w:hAnsi="Times New Roman"/>
          <w:sz w:val="28"/>
          <w:szCs w:val="28"/>
          <w:lang w:val="uk-UA"/>
        </w:rPr>
        <w:t>з 11,21% до 10,8%</w:t>
      </w:r>
      <w:r w:rsidR="009343A6">
        <w:rPr>
          <w:rFonts w:ascii="Times New Roman" w:hAnsi="Times New Roman"/>
          <w:sz w:val="28"/>
          <w:szCs w:val="28"/>
          <w:lang w:val="uk-UA"/>
        </w:rPr>
        <w:t>,</w:t>
      </w:r>
      <w:r w:rsidR="005D6C9C" w:rsidRPr="00852C8D">
        <w:rPr>
          <w:rFonts w:ascii="Times New Roman" w:hAnsi="Times New Roman"/>
          <w:sz w:val="28"/>
          <w:szCs w:val="28"/>
          <w:lang w:val="uk-UA"/>
        </w:rPr>
        <w:t xml:space="preserve"> </w:t>
      </w:r>
      <w:r w:rsidRPr="00852C8D">
        <w:rPr>
          <w:rFonts w:ascii="Times New Roman" w:hAnsi="Times New Roman"/>
          <w:sz w:val="28"/>
          <w:szCs w:val="28"/>
          <w:lang w:val="uk-UA"/>
        </w:rPr>
        <w:lastRenderedPageBreak/>
        <w:t xml:space="preserve">р=0,009). При цьому дефіцит ліжок ІТ у міських лікарнях виявився фактором ризику </w:t>
      </w:r>
      <w:r w:rsidR="005D6C9C" w:rsidRPr="00852C8D">
        <w:rPr>
          <w:rFonts w:ascii="Times New Roman" w:hAnsi="Times New Roman"/>
          <w:sz w:val="28"/>
          <w:szCs w:val="28"/>
          <w:lang w:val="uk-UA"/>
        </w:rPr>
        <w:t>підвищення рівня</w:t>
      </w:r>
      <w:r w:rsidRPr="00852C8D">
        <w:rPr>
          <w:rFonts w:ascii="Times New Roman" w:hAnsi="Times New Roman"/>
          <w:sz w:val="28"/>
          <w:szCs w:val="28"/>
          <w:lang w:val="uk-UA"/>
        </w:rPr>
        <w:t xml:space="preserve"> летальності у їхніх відділеннях ІТ, оскільки доведено наявність зворотного зв’язку між летальністю та показником кількості ліжок ІТ на 10 тис. населення у даній групі лікарень за регресією Пуассона (β=-0,104, р=0,001; α=2,907, р=0,000).</w:t>
      </w:r>
    </w:p>
    <w:p w:rsidR="00B33344" w:rsidRPr="00852C8D" w:rsidRDefault="00B33344" w:rsidP="00695BCA">
      <w:pPr>
        <w:spacing w:after="0" w:line="360" w:lineRule="auto"/>
        <w:ind w:firstLine="709"/>
        <w:jc w:val="both"/>
        <w:rPr>
          <w:rFonts w:ascii="Times New Roman" w:hAnsi="Times New Roman"/>
          <w:sz w:val="28"/>
          <w:szCs w:val="28"/>
          <w:lang w:val="uk-UA"/>
        </w:rPr>
      </w:pPr>
      <w:r w:rsidRPr="00852C8D">
        <w:rPr>
          <w:rFonts w:ascii="Times New Roman" w:hAnsi="Times New Roman"/>
          <w:sz w:val="28"/>
          <w:szCs w:val="28"/>
          <w:lang w:val="uk-UA"/>
        </w:rPr>
        <w:t>Виявлено, що достовірної статистики медичних помилок і несприятливих подій у службі АІТ України не існує, хоча помилки з серйозними наслідками (смерть або інвалідність пацієнта) та інциденти, котрі можна віднести до категорії «ніколи-подій» (наприклад, операція на хибному пацієнтові або переливання несумісної крові), у вітчизняній анестезіологічній практиці зустрічаються нерідко: за даними соціологічного дослідження, про факти одного-двох або навіть кількох випадків медичних помилок з летальним кінцем повідомили, відповідно, 28,7±2</w:t>
      </w:r>
      <w:r w:rsidR="001B0EDD" w:rsidRPr="00852C8D">
        <w:rPr>
          <w:rFonts w:ascii="Times New Roman" w:hAnsi="Times New Roman"/>
          <w:sz w:val="28"/>
          <w:szCs w:val="28"/>
          <w:lang w:val="uk-UA"/>
        </w:rPr>
        <w:t>,69% та 13,5±2,03% респондентів,</w:t>
      </w:r>
      <w:r w:rsidRPr="00852C8D">
        <w:rPr>
          <w:rFonts w:ascii="Times New Roman" w:hAnsi="Times New Roman"/>
          <w:sz w:val="28"/>
          <w:szCs w:val="28"/>
          <w:lang w:val="uk-UA"/>
        </w:rPr>
        <w:t xml:space="preserve"> одного-двох або кількох випадків медичних помилок, що зак</w:t>
      </w:r>
      <w:r w:rsidR="001B0EDD" w:rsidRPr="00852C8D">
        <w:rPr>
          <w:rFonts w:ascii="Times New Roman" w:hAnsi="Times New Roman"/>
          <w:sz w:val="28"/>
          <w:szCs w:val="28"/>
          <w:lang w:val="uk-UA"/>
        </w:rPr>
        <w:t>інчились інвалідністю пацієнтів, </w:t>
      </w:r>
      <w:r w:rsidRPr="00852C8D">
        <w:rPr>
          <w:rFonts w:ascii="Times New Roman" w:hAnsi="Times New Roman"/>
          <w:sz w:val="28"/>
          <w:szCs w:val="28"/>
          <w:lang w:val="uk-UA"/>
        </w:rPr>
        <w:t>– відповідно, 18,4±</w:t>
      </w:r>
      <w:r w:rsidR="001B0EDD" w:rsidRPr="00852C8D">
        <w:rPr>
          <w:rFonts w:ascii="Times New Roman" w:hAnsi="Times New Roman"/>
          <w:sz w:val="28"/>
          <w:szCs w:val="28"/>
          <w:lang w:val="uk-UA"/>
        </w:rPr>
        <w:t>2,31% та 6,0±1,41% респондентів,</w:t>
      </w:r>
      <w:r w:rsidR="00125E35">
        <w:rPr>
          <w:rFonts w:ascii="Times New Roman" w:hAnsi="Times New Roman"/>
          <w:sz w:val="28"/>
          <w:szCs w:val="28"/>
          <w:lang w:val="uk-UA"/>
        </w:rPr>
        <w:t xml:space="preserve"> </w:t>
      </w:r>
      <w:r w:rsidR="001B0EDD" w:rsidRPr="00852C8D">
        <w:rPr>
          <w:rFonts w:ascii="Times New Roman" w:hAnsi="Times New Roman"/>
          <w:sz w:val="28"/>
          <w:szCs w:val="28"/>
          <w:lang w:val="uk-UA"/>
        </w:rPr>
        <w:t xml:space="preserve">одного-двох або кількох випадків </w:t>
      </w:r>
      <w:r w:rsidRPr="00852C8D">
        <w:rPr>
          <w:rFonts w:ascii="Times New Roman" w:hAnsi="Times New Roman"/>
          <w:sz w:val="28"/>
          <w:szCs w:val="28"/>
          <w:lang w:val="uk-UA"/>
        </w:rPr>
        <w:t xml:space="preserve">помилкового виконання операцій «не на тому» пацієнтові, «не на тому» органі, «не з тієї» сторони – відповідно, 7,8±1,6% та 3,9±1,15% респондентів. При цьому лікарі-анестезіологи зі стажем роботи понад 10 років частіше, ніж анестезіологи з меншим стажем роботи, вказували на наявність у їхній анестезіологічній практиці помилок з серйозними наслідками </w:t>
      </w:r>
      <w:r w:rsidR="009620BC" w:rsidRPr="00852C8D">
        <w:rPr>
          <w:rFonts w:ascii="Times New Roman" w:hAnsi="Times New Roman"/>
          <w:sz w:val="28"/>
          <w:szCs w:val="28"/>
          <w:lang w:val="uk-UA"/>
        </w:rPr>
        <w:t>та</w:t>
      </w:r>
      <w:r w:rsidRPr="00852C8D">
        <w:rPr>
          <w:rFonts w:ascii="Times New Roman" w:hAnsi="Times New Roman"/>
          <w:sz w:val="28"/>
          <w:szCs w:val="28"/>
          <w:lang w:val="uk-UA"/>
        </w:rPr>
        <w:t xml:space="preserve"> інцидентів з категорії так званих «ніколи-подій» (наприклад, про операції на хибному п</w:t>
      </w:r>
      <w:r w:rsidR="00125E35">
        <w:rPr>
          <w:rFonts w:ascii="Times New Roman" w:hAnsi="Times New Roman"/>
          <w:sz w:val="28"/>
          <w:szCs w:val="28"/>
          <w:lang w:val="uk-UA"/>
        </w:rPr>
        <w:t>ацієнтові/органі/стороні вказали</w:t>
      </w:r>
      <w:r w:rsidRPr="00852C8D">
        <w:rPr>
          <w:rFonts w:ascii="Times New Roman" w:hAnsi="Times New Roman"/>
          <w:sz w:val="28"/>
          <w:szCs w:val="28"/>
          <w:lang w:val="uk-UA"/>
        </w:rPr>
        <w:t xml:space="preserve"> 16,0% лікарів-анестезіологів зі стажем роботи 11-20 років проти 6,4% лікарів-анестезіологів з меншим стажем роботи).</w:t>
      </w:r>
    </w:p>
    <w:p w:rsidR="00B33344" w:rsidRPr="00852C8D" w:rsidRDefault="00B33344" w:rsidP="00695BCA">
      <w:pPr>
        <w:spacing w:after="0" w:line="360" w:lineRule="auto"/>
        <w:ind w:firstLine="709"/>
        <w:jc w:val="both"/>
        <w:rPr>
          <w:rFonts w:ascii="Times New Roman" w:hAnsi="Times New Roman"/>
          <w:sz w:val="28"/>
          <w:szCs w:val="28"/>
          <w:lang w:val="uk-UA"/>
        </w:rPr>
      </w:pPr>
      <w:r w:rsidRPr="00852C8D">
        <w:rPr>
          <w:rFonts w:ascii="Times New Roman" w:hAnsi="Times New Roman"/>
          <w:sz w:val="28"/>
          <w:szCs w:val="28"/>
          <w:lang w:val="uk-UA"/>
        </w:rPr>
        <w:t>У 2015 р. в Україні констатовано 21 випадок смерті пацієнтів на операційному столі внаслідок анестезіологічних причин (2,93 випадку на 100 тис. анестезій проти 11,1-340,6 за даними закордонних джерел), 2 випадки інвалідизації пацієнтів внаслідок анестезіологічних причин (0,27 випадку на 100 тис. анестезій проти 200-600 за даними закордонних джерел), 2 випадки виконання операцій на хибному пацієнт</w:t>
      </w:r>
      <w:r w:rsidR="004A00E5">
        <w:rPr>
          <w:rFonts w:ascii="Times New Roman" w:hAnsi="Times New Roman"/>
          <w:sz w:val="28"/>
          <w:szCs w:val="28"/>
          <w:lang w:val="uk-UA"/>
        </w:rPr>
        <w:t>ов</w:t>
      </w:r>
      <w:r w:rsidRPr="00852C8D">
        <w:rPr>
          <w:rFonts w:ascii="Times New Roman" w:hAnsi="Times New Roman"/>
          <w:sz w:val="28"/>
          <w:szCs w:val="28"/>
          <w:lang w:val="uk-UA"/>
        </w:rPr>
        <w:t>і/</w:t>
      </w:r>
      <w:r w:rsidR="004A00E5">
        <w:rPr>
          <w:rFonts w:ascii="Times New Roman" w:hAnsi="Times New Roman"/>
          <w:sz w:val="28"/>
          <w:szCs w:val="28"/>
          <w:lang w:val="uk-UA"/>
        </w:rPr>
        <w:t>органі</w:t>
      </w:r>
      <w:r w:rsidRPr="00852C8D">
        <w:rPr>
          <w:rFonts w:ascii="Times New Roman" w:hAnsi="Times New Roman"/>
          <w:sz w:val="28"/>
          <w:szCs w:val="28"/>
          <w:lang w:val="uk-UA"/>
        </w:rPr>
        <w:t>/</w:t>
      </w:r>
      <w:r w:rsidR="004A00E5" w:rsidRPr="00852C8D">
        <w:rPr>
          <w:rFonts w:ascii="Times New Roman" w:hAnsi="Times New Roman"/>
          <w:sz w:val="28"/>
          <w:szCs w:val="28"/>
          <w:lang w:val="uk-UA"/>
        </w:rPr>
        <w:t xml:space="preserve">стороні </w:t>
      </w:r>
      <w:r w:rsidRPr="00852C8D">
        <w:rPr>
          <w:rFonts w:ascii="Times New Roman" w:hAnsi="Times New Roman"/>
          <w:sz w:val="28"/>
          <w:szCs w:val="28"/>
          <w:lang w:val="uk-UA"/>
        </w:rPr>
        <w:t xml:space="preserve">(0,13 випадку на </w:t>
      </w:r>
      <w:r w:rsidRPr="00852C8D">
        <w:rPr>
          <w:rFonts w:ascii="Times New Roman" w:hAnsi="Times New Roman"/>
          <w:sz w:val="28"/>
          <w:szCs w:val="28"/>
          <w:lang w:val="uk-UA"/>
        </w:rPr>
        <w:lastRenderedPageBreak/>
        <w:t xml:space="preserve">100 тис. операцій проти 0,9 у США), 206 випадків ятрогенного пневмотораксу (44,6 випадку на 100 тис. пацієнтів відділень ІТ проти </w:t>
      </w:r>
      <w:r w:rsidRPr="00852C8D">
        <w:rPr>
          <w:rFonts w:ascii="Times New Roman" w:hAnsi="Times New Roman"/>
          <w:bCs/>
          <w:iCs/>
          <w:sz w:val="28"/>
          <w:szCs w:val="28"/>
          <w:lang w:val="uk-UA"/>
        </w:rPr>
        <w:t>94,8-147,7 у США)</w:t>
      </w:r>
      <w:r w:rsidRPr="00852C8D">
        <w:rPr>
          <w:rFonts w:ascii="Times New Roman" w:hAnsi="Times New Roman"/>
          <w:sz w:val="28"/>
          <w:szCs w:val="28"/>
          <w:lang w:val="uk-UA"/>
        </w:rPr>
        <w:t>, 54 випадки катетер-асоційованого сепсису (11,7 випадку на 100 тис. пацієнтів відділень ІТ проти 30 000 випадків на рік у США), що кількісно значно поступається показникам офіційної статистики США та країн Європи і свідчить, найвірогідніше, про приховування реальних цифр.</w:t>
      </w:r>
    </w:p>
    <w:p w:rsidR="00B33344" w:rsidRPr="00852C8D" w:rsidRDefault="00B33344" w:rsidP="00695BCA">
      <w:pPr>
        <w:spacing w:after="0" w:line="360" w:lineRule="auto"/>
        <w:ind w:firstLine="709"/>
        <w:jc w:val="both"/>
        <w:rPr>
          <w:rFonts w:ascii="Times New Roman" w:hAnsi="Times New Roman"/>
          <w:i/>
          <w:sz w:val="28"/>
          <w:szCs w:val="28"/>
          <w:lang w:val="uk-UA"/>
        </w:rPr>
      </w:pPr>
      <w:r w:rsidRPr="00852C8D">
        <w:rPr>
          <w:rFonts w:ascii="Times New Roman" w:hAnsi="Times New Roman"/>
          <w:sz w:val="28"/>
          <w:szCs w:val="28"/>
          <w:lang w:val="uk-UA"/>
        </w:rPr>
        <w:t xml:space="preserve">Однак моніторинг медичних помилок та несприятливих подій, а також аналіз захворюваності та летальності, пов’язаних з медичними помилками, у службі АІТ України, за оцінками опитаних, на системній основі не ведеться: 28,0±2,67% лікарів-анестезіологів вказали на відсутність у їхніх закладах інцидент-моніторингу взагалі, а 28,7±2,69% – на системну реєстрацію тільки летальних випадків. У той же час </w:t>
      </w:r>
      <w:r w:rsidR="00125E35">
        <w:rPr>
          <w:rFonts w:ascii="Times New Roman" w:hAnsi="Times New Roman"/>
          <w:bCs/>
          <w:iCs/>
          <w:sz w:val="28"/>
          <w:szCs w:val="28"/>
          <w:lang w:val="uk-UA"/>
        </w:rPr>
        <w:t>значна</w:t>
      </w:r>
      <w:r w:rsidRPr="00852C8D">
        <w:rPr>
          <w:rFonts w:ascii="Times New Roman" w:hAnsi="Times New Roman"/>
          <w:bCs/>
          <w:iCs/>
          <w:sz w:val="28"/>
          <w:szCs w:val="28"/>
          <w:lang w:val="uk-UA"/>
        </w:rPr>
        <w:t xml:space="preserve"> </w:t>
      </w:r>
      <w:r w:rsidR="00125E35">
        <w:rPr>
          <w:rFonts w:ascii="Times New Roman" w:hAnsi="Times New Roman"/>
          <w:bCs/>
          <w:iCs/>
          <w:sz w:val="28"/>
          <w:szCs w:val="28"/>
          <w:lang w:val="uk-UA"/>
        </w:rPr>
        <w:t>частина</w:t>
      </w:r>
      <w:r w:rsidRPr="00852C8D">
        <w:rPr>
          <w:rFonts w:ascii="Times New Roman" w:hAnsi="Times New Roman"/>
          <w:bCs/>
          <w:iCs/>
          <w:sz w:val="28"/>
          <w:szCs w:val="28"/>
          <w:lang w:val="uk-UA"/>
        </w:rPr>
        <w:t xml:space="preserve"> загальної когорти опитаних спеціалістів (70,21±2,72%) погоди</w:t>
      </w:r>
      <w:r w:rsidR="00125E35">
        <w:rPr>
          <w:rFonts w:ascii="Times New Roman" w:hAnsi="Times New Roman"/>
          <w:bCs/>
          <w:iCs/>
          <w:sz w:val="28"/>
          <w:szCs w:val="28"/>
          <w:lang w:val="uk-UA"/>
        </w:rPr>
        <w:t>лася</w:t>
      </w:r>
      <w:r w:rsidRPr="00852C8D">
        <w:rPr>
          <w:rFonts w:ascii="Times New Roman" w:hAnsi="Times New Roman"/>
          <w:bCs/>
          <w:iCs/>
          <w:sz w:val="28"/>
          <w:szCs w:val="28"/>
          <w:lang w:val="uk-UA"/>
        </w:rPr>
        <w:t xml:space="preserve"> б особисто повідомляти про свої ненавмисні помилки та зумовлені ними несприятливі події, включаючи смерть пацієнтів, у випадку впровадження не-анонімної системи інцидент-звітування; ще більша частка лікарів (89,36±1,83%) погодилася б повідомляти про свої помилки у випадку впровадження анонімної системи інцидент-звітування. Дещо менша частка респондентів (62,77±2,88%) вважає, що адміністрації їхніх лікарень готові до підтримання нової, некаральної і толерантної до медичних помилок культури безпеки як необхідної передумови успіху в запровадженні системи інцидент-звітування в повсякденну медичну практику їхніх закладів.</w:t>
      </w:r>
    </w:p>
    <w:p w:rsidR="00B33344" w:rsidRPr="00852C8D" w:rsidRDefault="00B33344" w:rsidP="00695BCA">
      <w:pPr>
        <w:spacing w:after="0" w:line="360" w:lineRule="auto"/>
        <w:ind w:firstLine="709"/>
        <w:jc w:val="both"/>
        <w:rPr>
          <w:rFonts w:ascii="Times New Roman" w:hAnsi="Times New Roman"/>
          <w:sz w:val="28"/>
          <w:szCs w:val="28"/>
          <w:lang w:val="uk-UA"/>
        </w:rPr>
      </w:pPr>
      <w:r w:rsidRPr="00852C8D">
        <w:rPr>
          <w:rFonts w:ascii="Times New Roman" w:hAnsi="Times New Roman"/>
          <w:sz w:val="28"/>
          <w:szCs w:val="28"/>
          <w:lang w:val="uk-UA"/>
        </w:rPr>
        <w:t xml:space="preserve">Базуючись на глобальних (ВООЗ), європейських (ЄС, Рада Європи, Європейська комісія), міжнародних «анестезіологічних» та «інтенсивістських» (Європейське товариство інтенсивної терапії та Європейське товариство анестезіології) і вітчизняних (Перший національний конгрес з БП) рекомендаціях та ініціативах у сфері БП, позитивному закордонному досвіді упровадження глобальних ініціатив ВООЗ з БП у повсякденну медичну практику, а також існуючих несприятливих реаліях вітчизняної служби АІТ, обґрунтовано, розроблено та апробовано на рівні окремих інноваційних елементів систему периопераційної БП в анестезіології та ІТ, основною </w:t>
      </w:r>
      <w:r w:rsidRPr="00852C8D">
        <w:rPr>
          <w:rFonts w:ascii="Times New Roman" w:hAnsi="Times New Roman"/>
          <w:sz w:val="28"/>
          <w:szCs w:val="28"/>
          <w:lang w:val="uk-UA"/>
        </w:rPr>
        <w:lastRenderedPageBreak/>
        <w:t xml:space="preserve">парадигмою якої є сучасна концепція про систему безпеки як замкнутий цикл, що складається з трьох ланок: </w:t>
      </w:r>
      <w:r w:rsidR="006724C4" w:rsidRPr="00852C8D">
        <w:rPr>
          <w:rFonts w:ascii="Times New Roman" w:hAnsi="Times New Roman"/>
          <w:sz w:val="28"/>
          <w:szCs w:val="28"/>
          <w:lang w:val="uk-UA"/>
        </w:rPr>
        <w:t>1) </w:t>
      </w:r>
      <w:r w:rsidRPr="00852C8D">
        <w:rPr>
          <w:rFonts w:ascii="Times New Roman" w:hAnsi="Times New Roman"/>
          <w:sz w:val="28"/>
          <w:szCs w:val="28"/>
          <w:lang w:val="uk-UA"/>
        </w:rPr>
        <w:t xml:space="preserve">підтримання ефективності існуючих, уже закладених бар’єрів на шляху медичних помилок та несприятливих подій (базовий безпековий менеджмент вихідних, уже відомих ризиків); </w:t>
      </w:r>
      <w:r w:rsidR="006724C4" w:rsidRPr="00852C8D">
        <w:rPr>
          <w:rFonts w:ascii="Times New Roman" w:hAnsi="Times New Roman"/>
          <w:sz w:val="28"/>
          <w:szCs w:val="28"/>
          <w:lang w:val="uk-UA"/>
        </w:rPr>
        <w:t>2) </w:t>
      </w:r>
      <w:r w:rsidRPr="00852C8D">
        <w:rPr>
          <w:rFonts w:ascii="Times New Roman" w:hAnsi="Times New Roman"/>
          <w:sz w:val="28"/>
          <w:szCs w:val="28"/>
          <w:lang w:val="uk-UA"/>
        </w:rPr>
        <w:t xml:space="preserve">ідентифікація слабких місць та пробоїв у вже існуючих бар’єрах (поточний інцидент-моніторинг і звітність та активний пошук латентних загроз); </w:t>
      </w:r>
      <w:r w:rsidR="006724C4" w:rsidRPr="00852C8D">
        <w:rPr>
          <w:rFonts w:ascii="Times New Roman" w:hAnsi="Times New Roman"/>
          <w:sz w:val="28"/>
          <w:szCs w:val="28"/>
          <w:lang w:val="uk-UA"/>
        </w:rPr>
        <w:t>3) </w:t>
      </w:r>
      <w:r w:rsidRPr="00852C8D">
        <w:rPr>
          <w:rFonts w:ascii="Times New Roman" w:hAnsi="Times New Roman"/>
          <w:sz w:val="28"/>
          <w:szCs w:val="28"/>
          <w:lang w:val="uk-UA"/>
        </w:rPr>
        <w:t>побудова нових бар’єрів (аналіз кореневих причин інцидентів, що сталися, з розробкою і впровадженням рішень щодо їх елімінації). Практичними модулями системи стали 8 груп безпекових інструментів, що відповідають визначеним 8 пріоритетам служби АІТ України у сфері БП (інфекційної безпеки, хірургічної безпеки, фармацевтичної безпеки, інфраструктурної безпеки і технологій, інцидент-моніторингу і звітності, навчання, науки та преміювання), структурними компонентними – заклади ОЗ, навчальні медичні заклади усіх рівнів акредитації, Національна академія медичних наук України, громадські професійні медичні та немедичні організації, а також пацієнти та їхні родини, а логістичними елементами – інтеграція, безперервність, наступність та зворотній зв’язок.</w:t>
      </w:r>
    </w:p>
    <w:p w:rsidR="00B33344" w:rsidRPr="00852C8D" w:rsidRDefault="00B33344" w:rsidP="00695BCA">
      <w:pPr>
        <w:spacing w:after="0" w:line="360" w:lineRule="auto"/>
        <w:ind w:firstLine="709"/>
        <w:jc w:val="both"/>
        <w:rPr>
          <w:rFonts w:ascii="Times New Roman" w:hAnsi="Times New Roman"/>
          <w:sz w:val="28"/>
          <w:szCs w:val="28"/>
          <w:lang w:val="uk-UA"/>
        </w:rPr>
      </w:pPr>
      <w:r w:rsidRPr="00852C8D">
        <w:rPr>
          <w:rFonts w:ascii="Times New Roman" w:hAnsi="Times New Roman"/>
          <w:sz w:val="28"/>
          <w:szCs w:val="28"/>
          <w:lang w:val="uk-UA"/>
        </w:rPr>
        <w:t xml:space="preserve">Визначено концептуальні підходи до імплементації системи периопераційної БП у службі АІТ України: на національному рівні – шляхом обґрунтування та розробки «Стратегічного плану дій з БП у службі АІТ України», «Стартового пакету з БП для служби АІТ України» та групи інженерно-технічних індикаторів безпеки медичної допомоги; на регіональному (обласному) рівні – шляхом створення відділів і офісів з БП у вертикалі «департамент ОЗ – заклад ОЗ» та міжлікарняних і регіональних симуляційних центрів; на локальному (лікарняному) рівні – шляхом обґрунтування і розробки трьох практичних інструментів менеджменту інцидентів з БП («Додатку з БП до наркозної карти» як інструменту проспективної методології їх ідентифікації, «Периопераційного тригерного інструменту» як інструменту ретроспективної методології їх ідентифікації, практичної схеми аналізу кореневих причин ідентифікованих проблем з БП як </w:t>
      </w:r>
      <w:r w:rsidRPr="00852C8D">
        <w:rPr>
          <w:rFonts w:ascii="Times New Roman" w:hAnsi="Times New Roman"/>
          <w:sz w:val="28"/>
          <w:szCs w:val="28"/>
          <w:lang w:val="uk-UA"/>
        </w:rPr>
        <w:lastRenderedPageBreak/>
        <w:t xml:space="preserve">інструменту причинно-наслідкової методології їх елімінації), а також обґрунтування необхідності впровадження культури безпеки як обов’язкової передумови успіху у будь-яких ініціативах </w:t>
      </w:r>
      <w:r w:rsidR="00FB1380" w:rsidRPr="00852C8D">
        <w:rPr>
          <w:rFonts w:ascii="Times New Roman" w:hAnsi="Times New Roman"/>
          <w:sz w:val="28"/>
          <w:szCs w:val="28"/>
          <w:lang w:val="uk-UA"/>
        </w:rPr>
        <w:t xml:space="preserve">з БП </w:t>
      </w:r>
      <w:r w:rsidRPr="00852C8D">
        <w:rPr>
          <w:rFonts w:ascii="Times New Roman" w:hAnsi="Times New Roman"/>
          <w:sz w:val="28"/>
          <w:szCs w:val="28"/>
          <w:lang w:val="uk-UA"/>
        </w:rPr>
        <w:t>у сфері</w:t>
      </w:r>
      <w:r w:rsidR="00FB1380" w:rsidRPr="00852C8D">
        <w:rPr>
          <w:rFonts w:ascii="Times New Roman" w:hAnsi="Times New Roman"/>
          <w:sz w:val="28"/>
          <w:szCs w:val="28"/>
          <w:lang w:val="uk-UA"/>
        </w:rPr>
        <w:t xml:space="preserve"> ОЗ</w:t>
      </w:r>
      <w:r w:rsidRPr="00852C8D">
        <w:rPr>
          <w:rFonts w:ascii="Times New Roman" w:hAnsi="Times New Roman"/>
          <w:sz w:val="28"/>
          <w:szCs w:val="28"/>
          <w:lang w:val="uk-UA"/>
        </w:rPr>
        <w:t>.</w:t>
      </w:r>
    </w:p>
    <w:p w:rsidR="00B33344" w:rsidRPr="00852C8D" w:rsidRDefault="00B33344" w:rsidP="00695BCA">
      <w:pPr>
        <w:spacing w:after="0" w:line="360" w:lineRule="auto"/>
        <w:ind w:firstLine="709"/>
        <w:jc w:val="both"/>
        <w:rPr>
          <w:rFonts w:ascii="Times New Roman" w:hAnsi="Times New Roman"/>
          <w:sz w:val="28"/>
          <w:szCs w:val="28"/>
          <w:lang w:val="uk-UA"/>
        </w:rPr>
      </w:pPr>
      <w:r w:rsidRPr="00852C8D">
        <w:rPr>
          <w:rFonts w:ascii="Times New Roman" w:hAnsi="Times New Roman"/>
          <w:sz w:val="28"/>
          <w:szCs w:val="28"/>
          <w:lang w:val="uk-UA"/>
        </w:rPr>
        <w:t xml:space="preserve">Запропонована система периопераційної БП у службі АІТ України високо оцінена експертами, середня оцінка яких </w:t>
      </w:r>
      <w:r w:rsidR="00FB1380" w:rsidRPr="00852C8D">
        <w:rPr>
          <w:rFonts w:ascii="Times New Roman" w:hAnsi="Times New Roman"/>
          <w:sz w:val="28"/>
          <w:szCs w:val="28"/>
          <w:lang w:val="uk-UA"/>
        </w:rPr>
        <w:t xml:space="preserve">за 10-бальною шкалою </w:t>
      </w:r>
      <w:r w:rsidRPr="00852C8D">
        <w:rPr>
          <w:rFonts w:ascii="Times New Roman" w:hAnsi="Times New Roman"/>
          <w:sz w:val="28"/>
          <w:szCs w:val="28"/>
          <w:lang w:val="uk-UA"/>
        </w:rPr>
        <w:t>за 11-ма її інноваціями склала 9,3</w:t>
      </w:r>
      <w:r w:rsidR="00125E35">
        <w:rPr>
          <w:rFonts w:ascii="Times New Roman" w:hAnsi="Times New Roman"/>
          <w:sz w:val="28"/>
          <w:szCs w:val="28"/>
          <w:lang w:val="uk-UA"/>
        </w:rPr>
        <w:t xml:space="preserve">±0,12 </w:t>
      </w:r>
      <w:r w:rsidR="00FB1380" w:rsidRPr="00852C8D">
        <w:rPr>
          <w:rFonts w:ascii="Times New Roman" w:hAnsi="Times New Roman"/>
          <w:sz w:val="28"/>
          <w:szCs w:val="28"/>
          <w:lang w:val="uk-UA"/>
        </w:rPr>
        <w:t>бала з варіабельністю 5,93±0,66% та</w:t>
      </w:r>
      <w:r w:rsidRPr="00852C8D">
        <w:rPr>
          <w:rFonts w:ascii="Times New Roman" w:hAnsi="Times New Roman"/>
          <w:sz w:val="28"/>
          <w:szCs w:val="28"/>
          <w:lang w:val="uk-UA"/>
        </w:rPr>
        <w:t xml:space="preserve"> коефіцієнт</w:t>
      </w:r>
      <w:r w:rsidR="00FB1380" w:rsidRPr="00852C8D">
        <w:rPr>
          <w:rFonts w:ascii="Times New Roman" w:hAnsi="Times New Roman"/>
          <w:sz w:val="28"/>
          <w:szCs w:val="28"/>
          <w:lang w:val="uk-UA"/>
        </w:rPr>
        <w:t>ом конкордації 0,21</w:t>
      </w:r>
      <w:r w:rsidR="00125E35">
        <w:rPr>
          <w:rFonts w:ascii="Times New Roman" w:hAnsi="Times New Roman"/>
          <w:sz w:val="28"/>
          <w:szCs w:val="28"/>
          <w:lang w:val="uk-UA"/>
        </w:rPr>
        <w:t xml:space="preserve"> </w:t>
      </w:r>
      <w:r w:rsidR="00FB1380" w:rsidRPr="00852C8D">
        <w:rPr>
          <w:rFonts w:ascii="Times New Roman" w:hAnsi="Times New Roman"/>
          <w:sz w:val="28"/>
          <w:szCs w:val="28"/>
          <w:lang w:val="uk-UA"/>
        </w:rPr>
        <w:t>(</w:t>
      </w:r>
      <w:r w:rsidRPr="00852C8D">
        <w:rPr>
          <w:rFonts w:ascii="Times New Roman" w:hAnsi="Times New Roman"/>
          <w:sz w:val="28"/>
          <w:szCs w:val="28"/>
          <w:lang w:val="uk-UA"/>
        </w:rPr>
        <w:t>p&lt;0,05</w:t>
      </w:r>
      <w:r w:rsidR="00FB1380" w:rsidRPr="00852C8D">
        <w:rPr>
          <w:rFonts w:ascii="Times New Roman" w:hAnsi="Times New Roman"/>
          <w:sz w:val="28"/>
          <w:szCs w:val="28"/>
          <w:lang w:val="uk-UA"/>
        </w:rPr>
        <w:t>)</w:t>
      </w:r>
      <w:r w:rsidRPr="00852C8D">
        <w:rPr>
          <w:rFonts w:ascii="Times New Roman" w:hAnsi="Times New Roman"/>
          <w:sz w:val="28"/>
          <w:szCs w:val="28"/>
          <w:lang w:val="uk-UA"/>
        </w:rPr>
        <w:t xml:space="preserve">. Відповідність запропонованої системи основним напрямам реформування медичної галузі України та кращим світовим взірцям дозволяють рекомендувати її для впровадження </w:t>
      </w:r>
      <w:r w:rsidR="00091FE1" w:rsidRPr="00852C8D">
        <w:rPr>
          <w:rFonts w:ascii="Times New Roman" w:hAnsi="Times New Roman"/>
          <w:sz w:val="28"/>
          <w:szCs w:val="28"/>
          <w:lang w:val="uk-UA"/>
        </w:rPr>
        <w:t xml:space="preserve">у </w:t>
      </w:r>
      <w:r w:rsidRPr="00852C8D">
        <w:rPr>
          <w:rFonts w:ascii="Times New Roman" w:hAnsi="Times New Roman"/>
          <w:sz w:val="28"/>
          <w:szCs w:val="28"/>
          <w:lang w:val="uk-UA"/>
        </w:rPr>
        <w:t>в</w:t>
      </w:r>
      <w:r w:rsidR="00091FE1" w:rsidRPr="00852C8D">
        <w:rPr>
          <w:rFonts w:ascii="Times New Roman" w:hAnsi="Times New Roman"/>
          <w:sz w:val="28"/>
          <w:szCs w:val="28"/>
          <w:lang w:val="uk-UA"/>
        </w:rPr>
        <w:t>ітчизняну</w:t>
      </w:r>
      <w:r w:rsidRPr="00852C8D">
        <w:rPr>
          <w:rFonts w:ascii="Times New Roman" w:hAnsi="Times New Roman"/>
          <w:sz w:val="28"/>
          <w:szCs w:val="28"/>
          <w:lang w:val="uk-UA"/>
        </w:rPr>
        <w:t xml:space="preserve"> систему ОЗ.</w:t>
      </w:r>
    </w:p>
    <w:p w:rsidR="00B33344" w:rsidRPr="00852C8D" w:rsidRDefault="00B33344" w:rsidP="00695BCA">
      <w:pPr>
        <w:spacing w:after="0" w:line="360" w:lineRule="auto"/>
        <w:ind w:firstLine="709"/>
        <w:jc w:val="both"/>
        <w:rPr>
          <w:rFonts w:ascii="Times New Roman" w:hAnsi="Times New Roman"/>
          <w:sz w:val="28"/>
          <w:szCs w:val="28"/>
          <w:lang w:val="uk-UA"/>
        </w:rPr>
      </w:pPr>
      <w:r w:rsidRPr="00852C8D">
        <w:rPr>
          <w:rFonts w:ascii="Times New Roman" w:hAnsi="Times New Roman"/>
          <w:sz w:val="28"/>
          <w:szCs w:val="28"/>
          <w:lang w:val="uk-UA"/>
        </w:rPr>
        <w:t>Практичне значення роботи полягає в розробці стратегічного плану дій і стартового пакету інструментів з БП для служби АІТ України та підтверджується впровадженням у практику ОЗ конкретних інструментів і інформаційно-методичних матеріалів, спрямованих на підвищення рівня периопераційної БП.</w:t>
      </w:r>
    </w:p>
    <w:p w:rsidR="00091FE1" w:rsidRPr="00852C8D" w:rsidRDefault="00B33344" w:rsidP="00695BCA">
      <w:pPr>
        <w:spacing w:after="0" w:line="360" w:lineRule="auto"/>
        <w:ind w:firstLine="709"/>
        <w:jc w:val="both"/>
        <w:rPr>
          <w:rFonts w:ascii="Times New Roman" w:hAnsi="Times New Roman"/>
          <w:sz w:val="28"/>
          <w:szCs w:val="28"/>
          <w:lang w:val="uk-UA"/>
        </w:rPr>
      </w:pPr>
      <w:r w:rsidRPr="00852C8D">
        <w:rPr>
          <w:rFonts w:ascii="Times New Roman" w:hAnsi="Times New Roman"/>
          <w:b/>
          <w:sz w:val="28"/>
          <w:szCs w:val="28"/>
          <w:lang w:val="uk-UA"/>
        </w:rPr>
        <w:t xml:space="preserve">Ключові слова: </w:t>
      </w:r>
      <w:r w:rsidRPr="00852C8D">
        <w:rPr>
          <w:rFonts w:ascii="Times New Roman" w:hAnsi="Times New Roman"/>
          <w:sz w:val="28"/>
          <w:szCs w:val="28"/>
          <w:lang w:val="uk-UA"/>
        </w:rPr>
        <w:t>анестезіологія та інтенсивна терапія, периопераційна безпека пацієнтів, медичні помилки, несприятливі події, латентні загрози, інцидент-звітність, організаційні інструменти.</w:t>
      </w:r>
    </w:p>
    <w:p w:rsidR="00091FE1" w:rsidRPr="00852C8D" w:rsidRDefault="00091FE1" w:rsidP="00695BCA">
      <w:pPr>
        <w:spacing w:after="0" w:line="360" w:lineRule="auto"/>
        <w:ind w:firstLine="709"/>
        <w:jc w:val="center"/>
        <w:rPr>
          <w:rFonts w:ascii="Times New Roman" w:hAnsi="Times New Roman"/>
          <w:sz w:val="28"/>
          <w:szCs w:val="28"/>
          <w:lang w:val="uk-UA"/>
        </w:rPr>
      </w:pPr>
    </w:p>
    <w:p w:rsidR="00B33344" w:rsidRPr="00852C8D" w:rsidRDefault="00091FE1" w:rsidP="00695BCA">
      <w:pPr>
        <w:spacing w:after="0" w:line="360" w:lineRule="auto"/>
        <w:ind w:firstLine="709"/>
        <w:jc w:val="center"/>
        <w:rPr>
          <w:rFonts w:ascii="Times New Roman" w:hAnsi="Times New Roman"/>
          <w:b/>
          <w:sz w:val="28"/>
          <w:szCs w:val="28"/>
          <w:lang w:val="en-US"/>
        </w:rPr>
      </w:pPr>
      <w:r w:rsidRPr="00852C8D">
        <w:rPr>
          <w:rFonts w:ascii="Times New Roman" w:hAnsi="Times New Roman"/>
          <w:b/>
          <w:sz w:val="28"/>
          <w:szCs w:val="28"/>
          <w:lang w:val="en-US"/>
        </w:rPr>
        <w:t>A</w:t>
      </w:r>
      <w:r w:rsidR="00B33344" w:rsidRPr="00852C8D">
        <w:rPr>
          <w:rFonts w:ascii="Times New Roman" w:hAnsi="Times New Roman"/>
          <w:b/>
          <w:sz w:val="28"/>
          <w:szCs w:val="28"/>
          <w:lang w:val="en-US"/>
        </w:rPr>
        <w:t>NNOTATION</w:t>
      </w:r>
    </w:p>
    <w:p w:rsidR="00B33344" w:rsidRPr="00852C8D" w:rsidRDefault="00B33344" w:rsidP="00695BCA">
      <w:pPr>
        <w:spacing w:after="0" w:line="360" w:lineRule="auto"/>
        <w:ind w:firstLine="709"/>
        <w:jc w:val="center"/>
        <w:rPr>
          <w:rFonts w:ascii="Times New Roman" w:hAnsi="Times New Roman"/>
          <w:sz w:val="28"/>
          <w:szCs w:val="28"/>
          <w:lang w:val="en-US"/>
        </w:rPr>
      </w:pPr>
    </w:p>
    <w:p w:rsidR="00B33344" w:rsidRPr="00852C8D" w:rsidRDefault="00B33344" w:rsidP="00695BCA">
      <w:pPr>
        <w:spacing w:line="360" w:lineRule="auto"/>
        <w:ind w:firstLine="709"/>
        <w:jc w:val="both"/>
        <w:rPr>
          <w:rFonts w:ascii="Times New Roman" w:hAnsi="Times New Roman"/>
          <w:b/>
          <w:sz w:val="28"/>
          <w:szCs w:val="28"/>
          <w:lang w:val="en-US"/>
        </w:rPr>
      </w:pPr>
      <w:r w:rsidRPr="00852C8D">
        <w:rPr>
          <w:rFonts w:ascii="Times New Roman" w:hAnsi="Times New Roman"/>
          <w:b/>
          <w:sz w:val="28"/>
          <w:szCs w:val="28"/>
          <w:lang w:val="en-US"/>
        </w:rPr>
        <w:t>Fedosiuk R. M. Medico-social substantiation of the system of perioperative patient safety in anesthesiology and intensive care. – Qualifying scientific work as a manuscript.</w:t>
      </w:r>
    </w:p>
    <w:p w:rsidR="00B33344" w:rsidRPr="00852C8D" w:rsidRDefault="00B33344" w:rsidP="00695BCA">
      <w:pPr>
        <w:spacing w:after="0" w:line="360" w:lineRule="auto"/>
        <w:ind w:firstLine="708"/>
        <w:jc w:val="both"/>
        <w:rPr>
          <w:rFonts w:ascii="Times New Roman" w:hAnsi="Times New Roman"/>
          <w:bCs/>
          <w:sz w:val="28"/>
          <w:szCs w:val="28"/>
          <w:bdr w:val="none" w:sz="0" w:space="0" w:color="auto" w:frame="1"/>
          <w:shd w:val="clear" w:color="auto" w:fill="FFFFFF"/>
          <w:lang w:val="en-US"/>
        </w:rPr>
      </w:pPr>
      <w:r w:rsidRPr="00852C8D">
        <w:rPr>
          <w:rFonts w:ascii="Times New Roman" w:hAnsi="Times New Roman"/>
          <w:sz w:val="28"/>
          <w:szCs w:val="28"/>
          <w:lang w:val="en-US"/>
        </w:rPr>
        <w:t xml:space="preserve">Thesis for the scientific degree of Doctor of Medical Sciences in the specialty 14.02.03 – Social Medicine. </w:t>
      </w:r>
      <w:r w:rsidRPr="00852C8D">
        <w:rPr>
          <w:rFonts w:ascii="Times New Roman" w:hAnsi="Times New Roman"/>
          <w:bCs/>
          <w:sz w:val="28"/>
          <w:szCs w:val="28"/>
          <w:bdr w:val="none" w:sz="0" w:space="0" w:color="auto" w:frame="1"/>
          <w:shd w:val="clear" w:color="auto" w:fill="FFFFFF"/>
          <w:lang w:val="en-US"/>
        </w:rPr>
        <w:t>The thes</w:t>
      </w:r>
      <w:r w:rsidR="00FB1380" w:rsidRPr="00852C8D">
        <w:rPr>
          <w:rFonts w:ascii="Times New Roman" w:hAnsi="Times New Roman"/>
          <w:bCs/>
          <w:sz w:val="28"/>
          <w:szCs w:val="28"/>
          <w:bdr w:val="none" w:sz="0" w:space="0" w:color="auto" w:frame="1"/>
          <w:shd w:val="clear" w:color="auto" w:fill="FFFFFF"/>
          <w:lang w:val="en-US"/>
        </w:rPr>
        <w:t xml:space="preserve">is has been conducted at the SI </w:t>
      </w:r>
      <w:r w:rsidRPr="00852C8D">
        <w:rPr>
          <w:rFonts w:ascii="Times New Roman" w:hAnsi="Times New Roman"/>
          <w:bCs/>
          <w:sz w:val="28"/>
          <w:szCs w:val="28"/>
          <w:bdr w:val="none" w:sz="0" w:space="0" w:color="auto" w:frame="1"/>
          <w:shd w:val="clear" w:color="auto" w:fill="FFFFFF"/>
          <w:lang w:val="en-US"/>
        </w:rPr>
        <w:t>«Ukrainian Institute of Strategic Studi</w:t>
      </w:r>
      <w:r w:rsidR="00BA6C76">
        <w:rPr>
          <w:rFonts w:ascii="Times New Roman" w:hAnsi="Times New Roman"/>
          <w:bCs/>
          <w:sz w:val="28"/>
          <w:szCs w:val="28"/>
          <w:bdr w:val="none" w:sz="0" w:space="0" w:color="auto" w:frame="1"/>
          <w:shd w:val="clear" w:color="auto" w:fill="FFFFFF"/>
          <w:lang w:val="en-US"/>
        </w:rPr>
        <w:t xml:space="preserve">es of the Ministry of Health of </w:t>
      </w:r>
      <w:r w:rsidRPr="00852C8D">
        <w:rPr>
          <w:rFonts w:ascii="Times New Roman" w:hAnsi="Times New Roman"/>
          <w:bCs/>
          <w:sz w:val="28"/>
          <w:szCs w:val="28"/>
          <w:bdr w:val="none" w:sz="0" w:space="0" w:color="auto" w:frame="1"/>
          <w:shd w:val="clear" w:color="auto" w:fill="FFFFFF"/>
          <w:lang w:val="en-US"/>
        </w:rPr>
        <w:t xml:space="preserve">Ukraine». The thesis is </w:t>
      </w:r>
      <w:r w:rsidR="009620BC" w:rsidRPr="00852C8D">
        <w:rPr>
          <w:rFonts w:ascii="Times New Roman" w:hAnsi="Times New Roman"/>
          <w:bCs/>
          <w:sz w:val="28"/>
          <w:szCs w:val="28"/>
          <w:bdr w:val="none" w:sz="0" w:space="0" w:color="auto" w:frame="1"/>
          <w:shd w:val="clear" w:color="auto" w:fill="FFFFFF"/>
          <w:lang w:val="en-US"/>
        </w:rPr>
        <w:t xml:space="preserve">to be </w:t>
      </w:r>
      <w:r w:rsidRPr="00852C8D">
        <w:rPr>
          <w:rFonts w:ascii="Times New Roman" w:hAnsi="Times New Roman"/>
          <w:bCs/>
          <w:sz w:val="28"/>
          <w:szCs w:val="28"/>
          <w:bdr w:val="none" w:sz="0" w:space="0" w:color="auto" w:frame="1"/>
          <w:shd w:val="clear" w:color="auto" w:fill="FFFFFF"/>
          <w:lang w:val="en-US"/>
        </w:rPr>
        <w:t>defended in the specialized academic council D64.600.06 at the Kharkiv National Medical University of the Ministry of Health of Ukraine. Kharkiv, 2018.</w:t>
      </w:r>
    </w:p>
    <w:p w:rsidR="00B33344" w:rsidRPr="00852C8D" w:rsidRDefault="00B33344" w:rsidP="00695BCA">
      <w:pPr>
        <w:spacing w:after="0" w:line="360" w:lineRule="auto"/>
        <w:ind w:firstLine="709"/>
        <w:jc w:val="both"/>
        <w:rPr>
          <w:rFonts w:ascii="Times New Roman" w:hAnsi="Times New Roman"/>
          <w:sz w:val="28"/>
          <w:szCs w:val="28"/>
          <w:lang w:val="en-US"/>
        </w:rPr>
      </w:pPr>
      <w:r w:rsidRPr="00852C8D">
        <w:rPr>
          <w:rFonts w:ascii="Times New Roman" w:hAnsi="Times New Roman"/>
          <w:sz w:val="28"/>
          <w:szCs w:val="28"/>
          <w:lang w:val="en-US"/>
        </w:rPr>
        <w:lastRenderedPageBreak/>
        <w:t>The dissertation is devoted to the scientific solution of the problem of perioperative patient safety in anesthesiology and intensive care.</w:t>
      </w:r>
    </w:p>
    <w:p w:rsidR="00B33344" w:rsidRPr="00852C8D" w:rsidRDefault="00B33344" w:rsidP="00695BCA">
      <w:pPr>
        <w:spacing w:after="0" w:line="360" w:lineRule="auto"/>
        <w:ind w:firstLine="709"/>
        <w:jc w:val="both"/>
        <w:rPr>
          <w:rFonts w:ascii="Times New Roman" w:hAnsi="Times New Roman"/>
          <w:sz w:val="28"/>
          <w:szCs w:val="28"/>
          <w:lang w:val="en-US"/>
        </w:rPr>
      </w:pPr>
      <w:r w:rsidRPr="00852C8D">
        <w:rPr>
          <w:rFonts w:ascii="Times New Roman" w:hAnsi="Times New Roman"/>
          <w:sz w:val="28"/>
          <w:szCs w:val="28"/>
          <w:lang w:val="en-US"/>
        </w:rPr>
        <w:t>The goal of the work is medico-social substantiation and development of the system of perioperative patient safety (PS) for the anesthesiology and intensive care (AIC) service of Ukraine as well as the ways of its implementation at the national, regional, and local levels.</w:t>
      </w:r>
    </w:p>
    <w:p w:rsidR="009E7C63" w:rsidRPr="00852C8D" w:rsidRDefault="00B33344" w:rsidP="00695BCA">
      <w:pPr>
        <w:spacing w:after="0" w:line="360" w:lineRule="auto"/>
        <w:ind w:firstLine="709"/>
        <w:jc w:val="both"/>
        <w:rPr>
          <w:rFonts w:ascii="inherit" w:eastAsia="Times New Roman" w:hAnsi="inherit" w:cs="Courier New"/>
          <w:sz w:val="20"/>
          <w:szCs w:val="20"/>
          <w:lang w:val="uk-UA" w:eastAsia="ru-RU"/>
        </w:rPr>
      </w:pPr>
      <w:r w:rsidRPr="00852C8D">
        <w:rPr>
          <w:rFonts w:ascii="Times New Roman" w:hAnsi="Times New Roman"/>
          <w:sz w:val="28"/>
          <w:szCs w:val="28"/>
          <w:lang w:val="en-US"/>
        </w:rPr>
        <w:t>To achieve the goal:</w:t>
      </w:r>
    </w:p>
    <w:p w:rsidR="00B33344" w:rsidRPr="00852C8D" w:rsidRDefault="00B33344" w:rsidP="00695BCA">
      <w:pPr>
        <w:numPr>
          <w:ilvl w:val="0"/>
          <w:numId w:val="1"/>
        </w:numPr>
        <w:spacing w:after="0" w:line="360" w:lineRule="auto"/>
        <w:ind w:left="0" w:firstLine="360"/>
        <w:contextualSpacing/>
        <w:jc w:val="both"/>
        <w:rPr>
          <w:rFonts w:ascii="Times New Roman" w:eastAsia="Times New Roman" w:hAnsi="Times New Roman"/>
          <w:sz w:val="28"/>
          <w:szCs w:val="28"/>
          <w:lang w:val="uk-UA" w:eastAsia="uk-UA"/>
        </w:rPr>
      </w:pPr>
      <w:r w:rsidRPr="00852C8D">
        <w:rPr>
          <w:rFonts w:ascii="Times New Roman" w:eastAsia="Times New Roman" w:hAnsi="Times New Roman"/>
          <w:sz w:val="28"/>
          <w:szCs w:val="28"/>
          <w:lang w:val="uk-UA" w:eastAsia="uk-UA"/>
        </w:rPr>
        <w:t xml:space="preserve">structural-functional organization, </w:t>
      </w:r>
      <w:r w:rsidR="00DB5148" w:rsidRPr="00852C8D">
        <w:rPr>
          <w:rFonts w:ascii="Times New Roman" w:hAnsi="Times New Roman"/>
          <w:sz w:val="28"/>
          <w:szCs w:val="28"/>
          <w:lang w:val="en-US"/>
        </w:rPr>
        <w:t>pool of the professional personnel</w:t>
      </w:r>
      <w:r w:rsidRPr="00852C8D">
        <w:rPr>
          <w:rFonts w:ascii="Times New Roman" w:eastAsia="Times New Roman" w:hAnsi="Times New Roman"/>
          <w:sz w:val="28"/>
          <w:szCs w:val="28"/>
          <w:lang w:val="uk-UA" w:eastAsia="uk-UA"/>
        </w:rPr>
        <w:t xml:space="preserve">, and physical infrastructure (architectural design, engineering support, material and technical base) of the </w:t>
      </w:r>
      <w:r w:rsidR="00FB1380" w:rsidRPr="00852C8D">
        <w:rPr>
          <w:rFonts w:ascii="Times New Roman" w:eastAsia="Times New Roman" w:hAnsi="Times New Roman"/>
          <w:sz w:val="28"/>
          <w:szCs w:val="28"/>
          <w:lang w:val="uk-UA" w:eastAsia="uk-UA"/>
        </w:rPr>
        <w:t xml:space="preserve">AIC service of </w:t>
      </w:r>
      <w:r w:rsidRPr="00852C8D">
        <w:rPr>
          <w:rFonts w:ascii="Times New Roman" w:eastAsia="Times New Roman" w:hAnsi="Times New Roman"/>
          <w:sz w:val="28"/>
          <w:szCs w:val="28"/>
          <w:lang w:val="uk-UA" w:eastAsia="uk-UA"/>
        </w:rPr>
        <w:t>Ukraine have been investigated for the purpose of identifying hidden (latent) threats to the perioperative PS by comparing foreign and domestic regulatory bases and analyzing the data from annual unified reports on the service for 2007, 2014, and 2015 from 5 groups of medical institutions (regional, urban,</w:t>
      </w:r>
      <w:r w:rsidR="00FB1380" w:rsidRPr="00852C8D">
        <w:rPr>
          <w:rFonts w:ascii="Times New Roman" w:eastAsia="Times New Roman" w:hAnsi="Times New Roman"/>
          <w:sz w:val="28"/>
          <w:szCs w:val="28"/>
          <w:lang w:val="uk-UA" w:eastAsia="uk-UA"/>
        </w:rPr>
        <w:t xml:space="preserve"> and central district hospitals</w:t>
      </w:r>
      <w:r w:rsidR="0015657E" w:rsidRPr="00852C8D">
        <w:rPr>
          <w:rFonts w:ascii="Times New Roman" w:eastAsia="Times New Roman" w:hAnsi="Times New Roman"/>
          <w:sz w:val="28"/>
          <w:szCs w:val="28"/>
          <w:lang w:val="uk-UA" w:eastAsia="uk-UA"/>
        </w:rPr>
        <w:t>,</w:t>
      </w:r>
      <w:r w:rsidRPr="00852C8D">
        <w:rPr>
          <w:rFonts w:ascii="Times New Roman" w:eastAsia="Times New Roman" w:hAnsi="Times New Roman"/>
          <w:sz w:val="28"/>
          <w:szCs w:val="28"/>
          <w:lang w:val="uk-UA" w:eastAsia="uk-UA"/>
        </w:rPr>
        <w:t xml:space="preserve"> obstetrical-gynecological and narrow-field </w:t>
      </w:r>
      <w:r w:rsidR="0015657E" w:rsidRPr="00852C8D">
        <w:rPr>
          <w:rFonts w:ascii="Times New Roman" w:eastAsia="Times New Roman" w:hAnsi="Times New Roman"/>
          <w:sz w:val="28"/>
          <w:szCs w:val="28"/>
          <w:lang w:val="uk-UA" w:eastAsia="uk-UA"/>
        </w:rPr>
        <w:t>healthcare facilities</w:t>
      </w:r>
      <w:r w:rsidRPr="00852C8D">
        <w:rPr>
          <w:rFonts w:ascii="Times New Roman" w:eastAsia="Times New Roman" w:hAnsi="Times New Roman"/>
          <w:sz w:val="28"/>
          <w:szCs w:val="28"/>
          <w:lang w:val="uk-UA" w:eastAsia="uk-UA"/>
        </w:rPr>
        <w:t xml:space="preserve"> – 819 institutions in total) and 22 regions of Ukraine (with the exception of the occupied </w:t>
      </w:r>
      <w:r w:rsidR="00FB1380" w:rsidRPr="00852C8D">
        <w:rPr>
          <w:rFonts w:ascii="Times New Roman" w:eastAsia="Times New Roman" w:hAnsi="Times New Roman"/>
          <w:sz w:val="28"/>
          <w:szCs w:val="28"/>
          <w:lang w:val="uk-UA" w:eastAsia="uk-UA"/>
        </w:rPr>
        <w:t>and</w:t>
      </w:r>
      <w:r w:rsidRPr="00852C8D">
        <w:rPr>
          <w:rFonts w:ascii="Times New Roman" w:eastAsia="Times New Roman" w:hAnsi="Times New Roman"/>
          <w:sz w:val="28"/>
          <w:szCs w:val="28"/>
          <w:lang w:val="uk-UA" w:eastAsia="uk-UA"/>
        </w:rPr>
        <w:t xml:space="preserve"> partially occupied territories) as well as the data from statistical directories of the Ministry of Health of Ukraine;</w:t>
      </w:r>
    </w:p>
    <w:p w:rsidR="00B33344" w:rsidRPr="00852C8D" w:rsidRDefault="00B33344" w:rsidP="00695BCA">
      <w:pPr>
        <w:numPr>
          <w:ilvl w:val="0"/>
          <w:numId w:val="1"/>
        </w:numPr>
        <w:spacing w:after="0" w:line="360" w:lineRule="auto"/>
        <w:ind w:left="0" w:firstLine="360"/>
        <w:contextualSpacing/>
        <w:jc w:val="both"/>
        <w:rPr>
          <w:rFonts w:ascii="Times New Roman" w:eastAsia="Times New Roman" w:hAnsi="Times New Roman"/>
          <w:sz w:val="28"/>
          <w:szCs w:val="28"/>
          <w:lang w:val="uk-UA" w:eastAsia="uk-UA"/>
        </w:rPr>
      </w:pPr>
      <w:r w:rsidRPr="00852C8D">
        <w:rPr>
          <w:rFonts w:ascii="Times New Roman" w:eastAsia="Times New Roman" w:hAnsi="Times New Roman"/>
          <w:sz w:val="28"/>
          <w:szCs w:val="28"/>
          <w:lang w:val="uk-UA" w:eastAsia="uk-UA"/>
        </w:rPr>
        <w:t>the level of perioperative processes standardization in the AIC service of Ukraine has been assessed from the PS point of view through a comparative analysis of domestic and international approaches to standardization of medical care and a sociological survey of doctors-anesthesiologists of Ukraine (282 persons), and the level of safety for patients and pharmaco-economic efficiency of the original (own) technological protocol of providing inhalational anesthesia with modern inhalational anesthetic agent sevoflurane in the existing in the AIC service of Ukraine unfavorable conditions of the unavailability of anesthetic gas concentration analyzers have been evaluated through a cross-sectional multicenter study (441 surgical patients);</w:t>
      </w:r>
    </w:p>
    <w:p w:rsidR="00B33344" w:rsidRPr="00852C8D" w:rsidRDefault="00B33344" w:rsidP="00695BCA">
      <w:pPr>
        <w:numPr>
          <w:ilvl w:val="0"/>
          <w:numId w:val="1"/>
        </w:numPr>
        <w:spacing w:after="0" w:line="360" w:lineRule="auto"/>
        <w:ind w:left="0" w:firstLine="360"/>
        <w:contextualSpacing/>
        <w:jc w:val="both"/>
        <w:rPr>
          <w:rFonts w:ascii="Times New Roman" w:eastAsia="Times New Roman" w:hAnsi="Times New Roman"/>
          <w:sz w:val="28"/>
          <w:szCs w:val="28"/>
          <w:lang w:val="uk-UA" w:eastAsia="uk-UA"/>
        </w:rPr>
      </w:pPr>
      <w:r w:rsidRPr="00852C8D">
        <w:rPr>
          <w:rFonts w:ascii="Times New Roman" w:eastAsia="Times New Roman" w:hAnsi="Times New Roman"/>
          <w:sz w:val="28"/>
          <w:szCs w:val="28"/>
          <w:lang w:val="uk-UA" w:eastAsia="uk-UA"/>
        </w:rPr>
        <w:t xml:space="preserve">the situation with adverse events monitoring and registration in the AIC service of Ukraine, against the background of the </w:t>
      </w:r>
      <w:r w:rsidR="00F2784A" w:rsidRPr="00852C8D">
        <w:rPr>
          <w:rFonts w:ascii="Times New Roman" w:eastAsia="Times New Roman" w:hAnsi="Times New Roman"/>
          <w:sz w:val="28"/>
          <w:szCs w:val="28"/>
          <w:lang w:val="uk-UA" w:eastAsia="uk-UA"/>
        </w:rPr>
        <w:t xml:space="preserve">2007-2015 </w:t>
      </w:r>
      <w:r w:rsidRPr="00852C8D">
        <w:rPr>
          <w:rFonts w:ascii="Times New Roman" w:eastAsia="Times New Roman" w:hAnsi="Times New Roman"/>
          <w:sz w:val="28"/>
          <w:szCs w:val="28"/>
          <w:lang w:val="uk-UA" w:eastAsia="uk-UA"/>
        </w:rPr>
        <w:t xml:space="preserve">trends in the numbers of the treated and the deceased patients in intensive care units (ICUs), has been analyzed by studying the frequency of iatrogenic complications reporting in the domestic </w:t>
      </w:r>
      <w:r w:rsidRPr="00852C8D">
        <w:rPr>
          <w:rFonts w:ascii="Times New Roman" w:eastAsia="Times New Roman" w:hAnsi="Times New Roman"/>
          <w:sz w:val="28"/>
          <w:szCs w:val="28"/>
          <w:lang w:val="uk-UA" w:eastAsia="uk-UA"/>
        </w:rPr>
        <w:lastRenderedPageBreak/>
        <w:t xml:space="preserve">anesthetic practice according to the annual unified reports on the service </w:t>
      </w:r>
      <w:r w:rsidR="0015657E" w:rsidRPr="00852C8D">
        <w:rPr>
          <w:rFonts w:ascii="Times New Roman" w:eastAsia="Times New Roman" w:hAnsi="Times New Roman"/>
          <w:sz w:val="28"/>
          <w:szCs w:val="28"/>
          <w:lang w:val="uk-UA" w:eastAsia="uk-UA"/>
        </w:rPr>
        <w:t xml:space="preserve">for 2014 and 2015 </w:t>
      </w:r>
      <w:r w:rsidRPr="00852C8D">
        <w:rPr>
          <w:rFonts w:ascii="Times New Roman" w:eastAsia="Times New Roman" w:hAnsi="Times New Roman"/>
          <w:sz w:val="28"/>
          <w:szCs w:val="28"/>
          <w:lang w:val="uk-UA" w:eastAsia="uk-UA"/>
        </w:rPr>
        <w:t xml:space="preserve">from 5 reference groups of medical institutions and 22 regions as well as </w:t>
      </w:r>
      <w:r w:rsidR="00F2784A" w:rsidRPr="00852C8D">
        <w:rPr>
          <w:rFonts w:ascii="Times New Roman" w:eastAsia="Times New Roman" w:hAnsi="Times New Roman"/>
          <w:sz w:val="28"/>
          <w:szCs w:val="28"/>
          <w:lang w:val="uk-UA" w:eastAsia="uk-UA"/>
        </w:rPr>
        <w:t xml:space="preserve">establishing </w:t>
      </w:r>
      <w:r w:rsidRPr="00852C8D">
        <w:rPr>
          <w:rFonts w:ascii="Times New Roman" w:eastAsia="Times New Roman" w:hAnsi="Times New Roman"/>
          <w:sz w:val="28"/>
          <w:szCs w:val="28"/>
          <w:lang w:val="uk-UA" w:eastAsia="uk-UA"/>
        </w:rPr>
        <w:t xml:space="preserve">the </w:t>
      </w:r>
      <w:r w:rsidR="00F2784A" w:rsidRPr="00852C8D">
        <w:rPr>
          <w:rFonts w:ascii="Times New Roman" w:eastAsia="Times New Roman" w:hAnsi="Times New Roman"/>
          <w:sz w:val="28"/>
          <w:szCs w:val="28"/>
          <w:lang w:val="uk-UA" w:eastAsia="uk-UA"/>
        </w:rPr>
        <w:t xml:space="preserve">occurrence </w:t>
      </w:r>
      <w:r w:rsidRPr="00852C8D">
        <w:rPr>
          <w:rFonts w:ascii="Times New Roman" w:eastAsia="Times New Roman" w:hAnsi="Times New Roman"/>
          <w:sz w:val="28"/>
          <w:szCs w:val="28"/>
          <w:lang w:val="uk-UA" w:eastAsia="uk-UA"/>
        </w:rPr>
        <w:t xml:space="preserve">rate of so-called «never-events» in the domestic anesthetic practice according to the sociological survey of 282 doctors-anesthesiologists of Ukraine; </w:t>
      </w:r>
    </w:p>
    <w:p w:rsidR="00B33344" w:rsidRPr="00852C8D" w:rsidRDefault="00B33344" w:rsidP="00695BCA">
      <w:pPr>
        <w:numPr>
          <w:ilvl w:val="0"/>
          <w:numId w:val="1"/>
        </w:numPr>
        <w:spacing w:after="0" w:line="360" w:lineRule="auto"/>
        <w:ind w:left="0" w:firstLine="360"/>
        <w:contextualSpacing/>
        <w:jc w:val="both"/>
        <w:rPr>
          <w:rFonts w:ascii="Times New Roman" w:eastAsia="Times New Roman" w:hAnsi="Times New Roman"/>
          <w:sz w:val="28"/>
          <w:szCs w:val="28"/>
          <w:lang w:val="uk-UA" w:eastAsia="uk-UA"/>
        </w:rPr>
      </w:pPr>
      <w:r w:rsidRPr="00852C8D">
        <w:rPr>
          <w:rFonts w:ascii="Times New Roman" w:eastAsia="Times New Roman" w:hAnsi="Times New Roman"/>
          <w:sz w:val="28"/>
          <w:szCs w:val="28"/>
          <w:lang w:val="uk-UA" w:eastAsia="uk-UA"/>
        </w:rPr>
        <w:t>the main paradigm, practical modules, structural components, and integration-logistic connections of the system of perioperative PS in anesthesiology and intensive care are substantiated;</w:t>
      </w:r>
    </w:p>
    <w:p w:rsidR="00B33344" w:rsidRPr="00852C8D" w:rsidRDefault="00B33344" w:rsidP="00695BCA">
      <w:pPr>
        <w:numPr>
          <w:ilvl w:val="0"/>
          <w:numId w:val="1"/>
        </w:numPr>
        <w:spacing w:after="0" w:line="360" w:lineRule="auto"/>
        <w:ind w:left="0" w:firstLine="360"/>
        <w:contextualSpacing/>
        <w:jc w:val="both"/>
        <w:rPr>
          <w:rFonts w:ascii="Times New Roman" w:eastAsia="Times New Roman" w:hAnsi="Times New Roman"/>
          <w:sz w:val="28"/>
          <w:szCs w:val="28"/>
          <w:lang w:val="uk-UA" w:eastAsia="uk-UA"/>
        </w:rPr>
      </w:pPr>
      <w:r w:rsidRPr="00852C8D">
        <w:rPr>
          <w:rFonts w:ascii="Times New Roman" w:eastAsia="Times New Roman" w:hAnsi="Times New Roman"/>
          <w:sz w:val="28"/>
          <w:szCs w:val="28"/>
          <w:lang w:val="uk-UA" w:eastAsia="uk-UA"/>
        </w:rPr>
        <w:t xml:space="preserve">conceptual approaches to the implementation of the system in the AIC service </w:t>
      </w:r>
      <w:r w:rsidR="00BA6C76">
        <w:rPr>
          <w:rFonts w:ascii="Times New Roman" w:eastAsia="Times New Roman" w:hAnsi="Times New Roman"/>
          <w:sz w:val="28"/>
          <w:szCs w:val="28"/>
          <w:lang w:val="uk-UA" w:eastAsia="uk-UA"/>
        </w:rPr>
        <w:t xml:space="preserve">of </w:t>
      </w:r>
      <w:r w:rsidRPr="00852C8D">
        <w:rPr>
          <w:rFonts w:ascii="Times New Roman" w:eastAsia="Times New Roman" w:hAnsi="Times New Roman"/>
          <w:sz w:val="28"/>
          <w:szCs w:val="28"/>
          <w:lang w:val="uk-UA" w:eastAsia="uk-UA"/>
        </w:rPr>
        <w:t>Ukraine at the national, regional, and local levels are defined.</w:t>
      </w:r>
    </w:p>
    <w:p w:rsidR="00B33344" w:rsidRPr="00852C8D" w:rsidRDefault="00802629" w:rsidP="00695BCA">
      <w:pPr>
        <w:spacing w:line="360" w:lineRule="auto"/>
        <w:ind w:firstLine="710"/>
        <w:contextualSpacing/>
        <w:jc w:val="both"/>
        <w:rPr>
          <w:rFonts w:ascii="Times New Roman" w:hAnsi="Times New Roman"/>
          <w:sz w:val="28"/>
          <w:szCs w:val="28"/>
          <w:lang w:val="en-US"/>
        </w:rPr>
      </w:pPr>
      <w:r w:rsidRPr="00852C8D">
        <w:rPr>
          <w:rFonts w:ascii="Times New Roman" w:hAnsi="Times New Roman"/>
          <w:sz w:val="28"/>
          <w:szCs w:val="28"/>
          <w:lang w:val="en-US"/>
        </w:rPr>
        <w:t>The following latent threats to PS in the AIC service of Ukraine have been established:</w:t>
      </w:r>
    </w:p>
    <w:p w:rsidR="00B33344" w:rsidRPr="00852C8D" w:rsidRDefault="00B33344" w:rsidP="00695BCA">
      <w:pPr>
        <w:numPr>
          <w:ilvl w:val="0"/>
          <w:numId w:val="1"/>
        </w:numPr>
        <w:spacing w:after="0" w:line="360" w:lineRule="auto"/>
        <w:ind w:left="0" w:firstLine="360"/>
        <w:contextualSpacing/>
        <w:jc w:val="both"/>
        <w:rPr>
          <w:rFonts w:ascii="Times New Roman" w:eastAsia="Times New Roman" w:hAnsi="Times New Roman"/>
          <w:sz w:val="28"/>
          <w:szCs w:val="28"/>
          <w:lang w:val="uk-UA" w:eastAsia="uk-UA"/>
        </w:rPr>
      </w:pPr>
      <w:r w:rsidRPr="00852C8D">
        <w:rPr>
          <w:rFonts w:ascii="Times New Roman" w:eastAsia="Times New Roman" w:hAnsi="Times New Roman"/>
          <w:sz w:val="28"/>
          <w:szCs w:val="28"/>
          <w:lang w:val="uk-UA" w:eastAsia="uk-UA"/>
        </w:rPr>
        <w:t>on the part of the structural-functional organization – the existence of medical institutions with a small number of operating tables in the groups of urban hospitals (Me=7.6, min=1.6, max=10.5) a</w:t>
      </w:r>
      <w:r w:rsidR="00BA6C76">
        <w:rPr>
          <w:rFonts w:ascii="Times New Roman" w:eastAsia="Times New Roman" w:hAnsi="Times New Roman"/>
          <w:sz w:val="28"/>
          <w:szCs w:val="28"/>
          <w:lang w:val="uk-UA" w:eastAsia="uk-UA"/>
        </w:rPr>
        <w:t>nd narrow-field hospitals (Me=3.5, min=1.0, max=4.</w:t>
      </w:r>
      <w:r w:rsidRPr="00852C8D">
        <w:rPr>
          <w:rFonts w:ascii="Times New Roman" w:eastAsia="Times New Roman" w:hAnsi="Times New Roman"/>
          <w:sz w:val="28"/>
          <w:szCs w:val="28"/>
          <w:lang w:val="uk-UA" w:eastAsia="uk-UA"/>
        </w:rPr>
        <w:t>8), the existence of medical institutions with more than one</w:t>
      </w:r>
      <w:r w:rsidR="00BA6C76">
        <w:rPr>
          <w:rFonts w:ascii="Times New Roman" w:eastAsia="Times New Roman" w:hAnsi="Times New Roman"/>
          <w:sz w:val="28"/>
          <w:szCs w:val="28"/>
          <w:lang w:val="uk-UA" w:eastAsia="uk-UA"/>
        </w:rPr>
        <w:t xml:space="preserve"> table in operating rooms (Me=1.1, min=1.0, max=1.</w:t>
      </w:r>
      <w:r w:rsidRPr="00852C8D">
        <w:rPr>
          <w:rFonts w:ascii="Times New Roman" w:eastAsia="Times New Roman" w:hAnsi="Times New Roman"/>
          <w:sz w:val="28"/>
          <w:szCs w:val="28"/>
          <w:lang w:val="uk-UA" w:eastAsia="uk-UA"/>
        </w:rPr>
        <w:t>9), uneven distribution of operating tables per 10 thousand pop</w:t>
      </w:r>
      <w:r w:rsidR="00BA6C76">
        <w:rPr>
          <w:rFonts w:ascii="Times New Roman" w:eastAsia="Times New Roman" w:hAnsi="Times New Roman"/>
          <w:sz w:val="28"/>
          <w:szCs w:val="28"/>
          <w:lang w:val="uk-UA" w:eastAsia="uk-UA"/>
        </w:rPr>
        <w:t>ulation between regions (from 1.0 to 1.</w:t>
      </w:r>
      <w:r w:rsidRPr="00852C8D">
        <w:rPr>
          <w:rFonts w:ascii="Times New Roman" w:eastAsia="Times New Roman" w:hAnsi="Times New Roman"/>
          <w:sz w:val="28"/>
          <w:szCs w:val="28"/>
          <w:lang w:val="uk-UA" w:eastAsia="uk-UA"/>
        </w:rPr>
        <w:t>8), the existence of a significant number of ICUs (20,15%) with a small number of beds (1-5) in the group of central district hospitals, and the lack of increasing dynamics in the number of ICU beds per 10 thousand population in 2007-2015 in the majority (17 out of 22) of the investigated regions of Ukraine despite the significant increase in the number of ICU beds in Ukraine as a whole (from 1.4 to 1.5 per 10 thousand population, p=0.002), the increase in the need for ICU beds and the global trend to the increase in the number of ICU beds in the hospital bed capacities:</w:t>
      </w:r>
    </w:p>
    <w:p w:rsidR="00B33344" w:rsidRPr="00852C8D" w:rsidRDefault="00B33344" w:rsidP="00695BCA">
      <w:pPr>
        <w:numPr>
          <w:ilvl w:val="0"/>
          <w:numId w:val="1"/>
        </w:numPr>
        <w:spacing w:after="0" w:line="360" w:lineRule="auto"/>
        <w:ind w:left="0" w:firstLine="360"/>
        <w:contextualSpacing/>
        <w:jc w:val="both"/>
        <w:rPr>
          <w:rFonts w:ascii="Times New Roman" w:eastAsia="Times New Roman" w:hAnsi="Times New Roman"/>
          <w:sz w:val="28"/>
          <w:szCs w:val="28"/>
          <w:lang w:val="uk-UA" w:eastAsia="uk-UA"/>
        </w:rPr>
      </w:pPr>
      <w:r w:rsidRPr="00852C8D">
        <w:rPr>
          <w:rFonts w:ascii="Times New Roman" w:eastAsia="Times New Roman" w:hAnsi="Times New Roman"/>
          <w:sz w:val="28"/>
          <w:szCs w:val="28"/>
          <w:lang w:val="uk-UA" w:eastAsia="uk-UA"/>
        </w:rPr>
        <w:t xml:space="preserve">on the part of the staff component – low level of staffing of structural units </w:t>
      </w:r>
      <w:r w:rsidR="009343A6">
        <w:rPr>
          <w:rFonts w:ascii="Times New Roman" w:eastAsia="Times New Roman" w:hAnsi="Times New Roman"/>
          <w:sz w:val="28"/>
          <w:szCs w:val="28"/>
          <w:lang w:val="en-US" w:eastAsia="uk-UA"/>
        </w:rPr>
        <w:t>with</w:t>
      </w:r>
      <w:r w:rsidRPr="00852C8D">
        <w:rPr>
          <w:rFonts w:ascii="Times New Roman" w:eastAsia="Times New Roman" w:hAnsi="Times New Roman"/>
          <w:sz w:val="28"/>
          <w:szCs w:val="28"/>
          <w:lang w:val="uk-UA" w:eastAsia="uk-UA"/>
        </w:rPr>
        <w:t xml:space="preserve"> doctors-anesthesiologists (M=72.5%, min=65.3%, max=89.3%) and low nurse/patient ratio (1:3) in ICUs providing ІІІ (the highest) level of care according to the European Society of Intensive Care Medicine classification; </w:t>
      </w:r>
    </w:p>
    <w:p w:rsidR="00B33344" w:rsidRPr="00852C8D" w:rsidRDefault="00B33344" w:rsidP="00695BCA">
      <w:pPr>
        <w:numPr>
          <w:ilvl w:val="0"/>
          <w:numId w:val="1"/>
        </w:numPr>
        <w:spacing w:after="0" w:line="360" w:lineRule="auto"/>
        <w:ind w:left="0" w:firstLine="360"/>
        <w:contextualSpacing/>
        <w:jc w:val="both"/>
        <w:rPr>
          <w:rFonts w:ascii="Times New Roman" w:eastAsia="Times New Roman" w:hAnsi="Times New Roman"/>
          <w:sz w:val="28"/>
          <w:szCs w:val="28"/>
          <w:lang w:val="uk-UA" w:eastAsia="uk-UA"/>
        </w:rPr>
      </w:pPr>
      <w:r w:rsidRPr="00852C8D">
        <w:rPr>
          <w:rFonts w:ascii="Times New Roman" w:eastAsia="Times New Roman" w:hAnsi="Times New Roman"/>
          <w:sz w:val="28"/>
          <w:szCs w:val="28"/>
          <w:lang w:val="uk-UA" w:eastAsia="uk-UA"/>
        </w:rPr>
        <w:lastRenderedPageBreak/>
        <w:t>on the part of the infrastructural (architectural, engineer</w:t>
      </w:r>
      <w:r w:rsidR="00802629" w:rsidRPr="00852C8D">
        <w:rPr>
          <w:rFonts w:ascii="Times New Roman" w:eastAsia="Times New Roman" w:hAnsi="Times New Roman"/>
          <w:sz w:val="28"/>
          <w:szCs w:val="28"/>
          <w:lang w:val="uk-UA" w:eastAsia="uk-UA"/>
        </w:rPr>
        <w:t xml:space="preserve">ing, and logistical) components </w:t>
      </w:r>
      <w:r w:rsidRPr="00852C8D">
        <w:rPr>
          <w:rFonts w:ascii="Times New Roman" w:eastAsia="Times New Roman" w:hAnsi="Times New Roman"/>
          <w:sz w:val="28"/>
          <w:szCs w:val="28"/>
          <w:lang w:val="uk-UA" w:eastAsia="uk-UA"/>
        </w:rPr>
        <w:t>– a significant non-compliance, from the PS point of view, of Ukrainian standards and norms with the minimum international requirements, in particular: lower standards of patient wards areas per 1 ICU bed (13 m</w:t>
      </w:r>
      <w:r w:rsidRPr="00BA6C76">
        <w:rPr>
          <w:rFonts w:ascii="Times New Roman" w:eastAsia="Times New Roman" w:hAnsi="Times New Roman"/>
          <w:sz w:val="28"/>
          <w:szCs w:val="28"/>
          <w:vertAlign w:val="superscript"/>
          <w:lang w:val="uk-UA" w:eastAsia="uk-UA"/>
        </w:rPr>
        <w:t>2</w:t>
      </w:r>
      <w:r w:rsidRPr="00852C8D">
        <w:rPr>
          <w:rFonts w:ascii="Times New Roman" w:eastAsia="Times New Roman" w:hAnsi="Times New Roman"/>
          <w:sz w:val="28"/>
          <w:szCs w:val="28"/>
          <w:lang w:val="uk-UA" w:eastAsia="uk-UA"/>
        </w:rPr>
        <w:t xml:space="preserve"> </w:t>
      </w:r>
      <w:r w:rsidRPr="002316F9">
        <w:rPr>
          <w:rFonts w:ascii="Times New Roman" w:eastAsia="Times New Roman" w:hAnsi="Times New Roman"/>
          <w:sz w:val="28"/>
          <w:szCs w:val="28"/>
          <w:lang w:val="uk-UA" w:eastAsia="uk-UA"/>
        </w:rPr>
        <w:t>vs</w:t>
      </w:r>
      <w:r w:rsidR="002316F9" w:rsidRPr="002316F9">
        <w:rPr>
          <w:rFonts w:ascii="Times New Roman" w:eastAsia="Times New Roman" w:hAnsi="Times New Roman"/>
          <w:sz w:val="28"/>
          <w:szCs w:val="28"/>
          <w:lang w:val="uk-UA" w:eastAsia="uk-UA"/>
        </w:rPr>
        <w:t>.</w:t>
      </w:r>
      <w:r w:rsidRPr="00852C8D">
        <w:rPr>
          <w:rFonts w:ascii="Times New Roman" w:eastAsia="Times New Roman" w:hAnsi="Times New Roman"/>
          <w:sz w:val="28"/>
          <w:szCs w:val="28"/>
          <w:lang w:val="uk-UA" w:eastAsia="uk-UA"/>
        </w:rPr>
        <w:t xml:space="preserve"> 20 m</w:t>
      </w:r>
      <w:r w:rsidRPr="00BA6C76">
        <w:rPr>
          <w:rFonts w:ascii="Times New Roman" w:eastAsia="Times New Roman" w:hAnsi="Times New Roman"/>
          <w:sz w:val="28"/>
          <w:szCs w:val="28"/>
          <w:vertAlign w:val="superscript"/>
          <w:lang w:val="uk-UA" w:eastAsia="uk-UA"/>
        </w:rPr>
        <w:t>2</w:t>
      </w:r>
      <w:r w:rsidRPr="00852C8D">
        <w:rPr>
          <w:rFonts w:ascii="Times New Roman" w:eastAsia="Times New Roman" w:hAnsi="Times New Roman"/>
          <w:sz w:val="28"/>
          <w:szCs w:val="28"/>
          <w:lang w:val="uk-UA" w:eastAsia="uk-UA"/>
        </w:rPr>
        <w:t xml:space="preserve">), lack of some important functional areas (e. g. </w:t>
      </w:r>
      <w:r w:rsidR="004A00E5" w:rsidRPr="00852C8D">
        <w:rPr>
          <w:rFonts w:ascii="Times New Roman" w:eastAsia="Times New Roman" w:hAnsi="Times New Roman"/>
          <w:sz w:val="28"/>
          <w:szCs w:val="28"/>
          <w:lang w:val="uk-UA" w:eastAsia="uk-UA"/>
        </w:rPr>
        <w:t xml:space="preserve">negative pressure </w:t>
      </w:r>
      <w:r w:rsidRPr="00852C8D">
        <w:rPr>
          <w:rFonts w:ascii="Times New Roman" w:eastAsia="Times New Roman" w:hAnsi="Times New Roman"/>
          <w:sz w:val="28"/>
          <w:szCs w:val="28"/>
          <w:lang w:val="uk-UA" w:eastAsia="uk-UA"/>
        </w:rPr>
        <w:t>isolation rooms, a room for special procedures and manipulation</w:t>
      </w:r>
      <w:r w:rsidR="004A00E5">
        <w:rPr>
          <w:rFonts w:ascii="Times New Roman" w:eastAsia="Times New Roman" w:hAnsi="Times New Roman"/>
          <w:sz w:val="28"/>
          <w:szCs w:val="28"/>
          <w:lang w:val="uk-UA" w:eastAsia="uk-UA"/>
        </w:rPr>
        <w:t xml:space="preserve">s, a technical mini-workshop, </w:t>
      </w:r>
      <w:r w:rsidR="005B0804">
        <w:rPr>
          <w:rFonts w:ascii="Times New Roman" w:eastAsia="Times New Roman" w:hAnsi="Times New Roman"/>
          <w:sz w:val="28"/>
          <w:szCs w:val="28"/>
          <w:lang w:val="uk-UA" w:eastAsia="uk-UA"/>
        </w:rPr>
        <w:t>reception</w:t>
      </w:r>
      <w:r w:rsidR="005B0804">
        <w:rPr>
          <w:rFonts w:ascii="Times New Roman" w:eastAsia="Times New Roman" w:hAnsi="Times New Roman"/>
          <w:sz w:val="28"/>
          <w:szCs w:val="28"/>
          <w:lang w:val="en-US" w:eastAsia="uk-UA"/>
        </w:rPr>
        <w:t xml:space="preserve"> </w:t>
      </w:r>
      <w:r w:rsidRPr="00852C8D">
        <w:rPr>
          <w:rFonts w:ascii="Times New Roman" w:eastAsia="Times New Roman" w:hAnsi="Times New Roman"/>
          <w:sz w:val="28"/>
          <w:szCs w:val="28"/>
          <w:lang w:val="uk-UA" w:eastAsia="uk-UA"/>
        </w:rPr>
        <w:t>area for visitors and members of patients’ families) in th</w:t>
      </w:r>
      <w:r w:rsidR="005B0804">
        <w:rPr>
          <w:rFonts w:ascii="Times New Roman" w:eastAsia="Times New Roman" w:hAnsi="Times New Roman"/>
          <w:sz w:val="28"/>
          <w:szCs w:val="28"/>
          <w:lang w:val="uk-UA" w:eastAsia="uk-UA"/>
        </w:rPr>
        <w:t>e list of</w:t>
      </w:r>
      <w:r w:rsidR="005B0804">
        <w:rPr>
          <w:rFonts w:ascii="Times New Roman" w:eastAsia="Times New Roman" w:hAnsi="Times New Roman"/>
          <w:sz w:val="28"/>
          <w:szCs w:val="28"/>
          <w:lang w:val="en-US" w:eastAsia="uk-UA"/>
        </w:rPr>
        <w:t xml:space="preserve"> </w:t>
      </w:r>
      <w:r w:rsidR="002316F9">
        <w:rPr>
          <w:rFonts w:ascii="Times New Roman" w:eastAsia="Times New Roman" w:hAnsi="Times New Roman"/>
          <w:sz w:val="28"/>
          <w:szCs w:val="28"/>
          <w:lang w:val="uk-UA" w:eastAsia="uk-UA"/>
        </w:rPr>
        <w:t xml:space="preserve">ICU </w:t>
      </w:r>
      <w:r w:rsidR="002316F9" w:rsidRPr="005B0804">
        <w:rPr>
          <w:rFonts w:ascii="Times New Roman" w:eastAsia="Times New Roman" w:hAnsi="Times New Roman"/>
          <w:sz w:val="28"/>
          <w:szCs w:val="28"/>
          <w:lang w:val="uk-UA" w:eastAsia="uk-UA"/>
        </w:rPr>
        <w:t xml:space="preserve">premises, </w:t>
      </w:r>
      <w:r w:rsidR="002316F9" w:rsidRPr="005B0804">
        <w:rPr>
          <w:rFonts w:ascii="Times New Roman" w:eastAsia="Times New Roman" w:hAnsi="Times New Roman"/>
          <w:sz w:val="28"/>
          <w:szCs w:val="28"/>
          <w:lang w:val="en-US" w:eastAsia="uk-UA"/>
        </w:rPr>
        <w:t xml:space="preserve">lack of </w:t>
      </w:r>
      <w:r w:rsidRPr="005B0804">
        <w:rPr>
          <w:rFonts w:ascii="Times New Roman" w:eastAsia="Times New Roman" w:hAnsi="Times New Roman"/>
          <w:sz w:val="28"/>
          <w:szCs w:val="28"/>
          <w:lang w:val="uk-UA" w:eastAsia="uk-UA"/>
        </w:rPr>
        <w:t>regulat</w:t>
      </w:r>
      <w:r w:rsidR="002316F9" w:rsidRPr="005B0804">
        <w:rPr>
          <w:rFonts w:ascii="Times New Roman" w:eastAsia="Times New Roman" w:hAnsi="Times New Roman"/>
          <w:sz w:val="28"/>
          <w:szCs w:val="28"/>
          <w:lang w:val="en-US" w:eastAsia="uk-UA"/>
        </w:rPr>
        <w:t>ion</w:t>
      </w:r>
      <w:r w:rsidRPr="00852C8D">
        <w:rPr>
          <w:rFonts w:ascii="Times New Roman" w:eastAsia="Times New Roman" w:hAnsi="Times New Roman"/>
          <w:sz w:val="28"/>
          <w:szCs w:val="28"/>
          <w:lang w:val="uk-UA" w:eastAsia="uk-UA"/>
        </w:rPr>
        <w:t xml:space="preserve"> of a number of engineering parameters (the number of electrical, medical gases, and vacuum outlets per 1 ICU bed) as well as requirements for monitoring-computer and communication systems that are widely used in foreign perioperative anesthetic practice; insufficient level of equipping the ICUs with ventilators, patient monitors, and infusion pumps (0.53, 0.32, and 0.27 units per 1 ICU bed, respe</w:t>
      </w:r>
      <w:r w:rsidR="00BA6C76">
        <w:rPr>
          <w:rFonts w:ascii="Times New Roman" w:eastAsia="Times New Roman" w:hAnsi="Times New Roman"/>
          <w:sz w:val="28"/>
          <w:szCs w:val="28"/>
          <w:lang w:val="uk-UA" w:eastAsia="uk-UA"/>
        </w:rPr>
        <w:t>ctively, with the standard of 1.</w:t>
      </w:r>
      <w:r w:rsidRPr="00852C8D">
        <w:rPr>
          <w:rFonts w:ascii="Times New Roman" w:eastAsia="Times New Roman" w:hAnsi="Times New Roman"/>
          <w:sz w:val="28"/>
          <w:szCs w:val="28"/>
          <w:lang w:val="uk-UA" w:eastAsia="uk-UA"/>
        </w:rPr>
        <w:t xml:space="preserve">0 for each of the titles), which does not allow to ensure compliance with the minimum standards of a safe medical </w:t>
      </w:r>
      <w:r w:rsidR="009343A6">
        <w:rPr>
          <w:rFonts w:ascii="Times New Roman" w:eastAsia="Times New Roman" w:hAnsi="Times New Roman"/>
          <w:sz w:val="28"/>
          <w:szCs w:val="28"/>
          <w:lang w:val="en-US" w:eastAsia="uk-UA"/>
        </w:rPr>
        <w:t>practice</w:t>
      </w:r>
      <w:r w:rsidRPr="00852C8D">
        <w:rPr>
          <w:rFonts w:ascii="Times New Roman" w:eastAsia="Times New Roman" w:hAnsi="Times New Roman"/>
          <w:sz w:val="28"/>
          <w:szCs w:val="28"/>
          <w:lang w:val="uk-UA" w:eastAsia="uk-UA"/>
        </w:rPr>
        <w:t>.</w:t>
      </w:r>
    </w:p>
    <w:p w:rsidR="00B33344" w:rsidRPr="00852C8D" w:rsidRDefault="00B33344" w:rsidP="00695BCA">
      <w:pPr>
        <w:spacing w:line="360" w:lineRule="auto"/>
        <w:ind w:firstLine="710"/>
        <w:contextualSpacing/>
        <w:jc w:val="both"/>
        <w:rPr>
          <w:rFonts w:ascii="Times New Roman" w:hAnsi="Times New Roman"/>
          <w:sz w:val="28"/>
          <w:szCs w:val="28"/>
          <w:lang w:val="en-US"/>
        </w:rPr>
      </w:pPr>
      <w:r w:rsidRPr="00852C8D">
        <w:rPr>
          <w:rFonts w:ascii="Times New Roman" w:hAnsi="Times New Roman"/>
          <w:sz w:val="28"/>
          <w:szCs w:val="28"/>
          <w:lang w:val="en-US"/>
        </w:rPr>
        <w:t xml:space="preserve">It has been found that, </w:t>
      </w:r>
      <w:r w:rsidR="00D04A7F">
        <w:rPr>
          <w:rFonts w:ascii="Times New Roman" w:hAnsi="Times New Roman"/>
          <w:sz w:val="28"/>
          <w:szCs w:val="28"/>
          <w:lang w:val="en-US"/>
        </w:rPr>
        <w:t xml:space="preserve">despite the increasing numbers of </w:t>
      </w:r>
      <w:r w:rsidR="00D04A7F" w:rsidRPr="00E0090B">
        <w:rPr>
          <w:rFonts w:ascii="Times New Roman" w:hAnsi="Times New Roman"/>
          <w:sz w:val="28"/>
          <w:szCs w:val="28"/>
          <w:lang w:val="en-US"/>
        </w:rPr>
        <w:t>anesthetic</w:t>
      </w:r>
      <w:r w:rsidR="00D04A7F">
        <w:rPr>
          <w:rFonts w:ascii="Times New Roman" w:hAnsi="Times New Roman"/>
          <w:sz w:val="28"/>
          <w:szCs w:val="28"/>
          <w:lang w:val="en-US"/>
        </w:rPr>
        <w:t xml:space="preserve"> cases from 274.2 to 291.2 </w:t>
      </w:r>
      <w:r w:rsidR="00D04A7F" w:rsidRPr="00E0090B">
        <w:rPr>
          <w:rFonts w:ascii="Times New Roman" w:hAnsi="Times New Roman"/>
          <w:sz w:val="28"/>
          <w:szCs w:val="28"/>
          <w:lang w:val="en-US"/>
        </w:rPr>
        <w:t xml:space="preserve">per 10 thousand population in the period of time from 2007 to 2015, the level of perioperative </w:t>
      </w:r>
      <w:r w:rsidR="00D04A7F" w:rsidRPr="00852C8D">
        <w:rPr>
          <w:rFonts w:ascii="Times New Roman" w:hAnsi="Times New Roman"/>
          <w:sz w:val="28"/>
          <w:szCs w:val="28"/>
          <w:lang w:val="en-US"/>
        </w:rPr>
        <w:t xml:space="preserve">processes </w:t>
      </w:r>
      <w:r w:rsidR="00D04A7F" w:rsidRPr="00E0090B">
        <w:rPr>
          <w:rFonts w:ascii="Times New Roman" w:hAnsi="Times New Roman"/>
          <w:sz w:val="28"/>
          <w:szCs w:val="28"/>
          <w:lang w:val="en-US"/>
        </w:rPr>
        <w:t xml:space="preserve">standardization, and logistical support of compliance with </w:t>
      </w:r>
      <w:r w:rsidR="00D04A7F" w:rsidRPr="00852C8D">
        <w:rPr>
          <w:rFonts w:ascii="Times New Roman" w:hAnsi="Times New Roman"/>
          <w:sz w:val="28"/>
          <w:szCs w:val="28"/>
          <w:lang w:val="en-US"/>
        </w:rPr>
        <w:t xml:space="preserve">such </w:t>
      </w:r>
      <w:r w:rsidR="00D04A7F" w:rsidRPr="00E0090B">
        <w:rPr>
          <w:rFonts w:ascii="Times New Roman" w:hAnsi="Times New Roman"/>
          <w:sz w:val="28"/>
          <w:szCs w:val="28"/>
          <w:lang w:val="en-US"/>
        </w:rPr>
        <w:t xml:space="preserve">standards remain low.  </w:t>
      </w:r>
      <w:r w:rsidR="00D04A7F">
        <w:rPr>
          <w:rFonts w:ascii="Times New Roman" w:hAnsi="Times New Roman"/>
          <w:sz w:val="28"/>
          <w:szCs w:val="28"/>
          <w:lang w:val="en-US"/>
        </w:rPr>
        <w:t>Specifically</w:t>
      </w:r>
      <w:r w:rsidRPr="00852C8D">
        <w:rPr>
          <w:rFonts w:ascii="Times New Roman" w:hAnsi="Times New Roman"/>
          <w:sz w:val="28"/>
          <w:szCs w:val="28"/>
          <w:lang w:val="en-US"/>
        </w:rPr>
        <w:t>:</w:t>
      </w:r>
    </w:p>
    <w:p w:rsidR="00B33344" w:rsidRPr="00852C8D" w:rsidRDefault="00B33344" w:rsidP="00695BCA">
      <w:pPr>
        <w:numPr>
          <w:ilvl w:val="0"/>
          <w:numId w:val="1"/>
        </w:numPr>
        <w:spacing w:after="0" w:line="360" w:lineRule="auto"/>
        <w:ind w:left="0" w:firstLine="360"/>
        <w:contextualSpacing/>
        <w:jc w:val="both"/>
        <w:rPr>
          <w:rFonts w:ascii="Times New Roman" w:eastAsia="Times New Roman" w:hAnsi="Times New Roman"/>
          <w:sz w:val="28"/>
          <w:szCs w:val="28"/>
          <w:lang w:val="uk-UA" w:eastAsia="uk-UA"/>
        </w:rPr>
      </w:pPr>
      <w:r w:rsidRPr="00852C8D">
        <w:rPr>
          <w:rFonts w:ascii="Times New Roman" w:eastAsia="Times New Roman" w:hAnsi="Times New Roman"/>
          <w:sz w:val="28"/>
          <w:szCs w:val="28"/>
          <w:lang w:val="uk-UA" w:eastAsia="uk-UA"/>
        </w:rPr>
        <w:t>the World Federation of Societies of Anesthesiologists</w:t>
      </w:r>
      <w:r w:rsidR="00D04A7F">
        <w:rPr>
          <w:rFonts w:ascii="Times New Roman" w:eastAsia="Times New Roman" w:hAnsi="Times New Roman"/>
          <w:sz w:val="28"/>
          <w:szCs w:val="28"/>
          <w:lang w:val="en-US" w:eastAsia="uk-UA"/>
        </w:rPr>
        <w:t>’</w:t>
      </w:r>
      <w:r w:rsidRPr="00852C8D">
        <w:rPr>
          <w:rFonts w:ascii="Times New Roman" w:eastAsia="Times New Roman" w:hAnsi="Times New Roman"/>
          <w:sz w:val="28"/>
          <w:szCs w:val="28"/>
          <w:lang w:val="uk-UA" w:eastAsia="uk-UA"/>
        </w:rPr>
        <w:t xml:space="preserve"> minimum </w:t>
      </w:r>
      <w:r w:rsidR="00D04A7F" w:rsidRPr="00852C8D">
        <w:rPr>
          <w:rFonts w:ascii="Times New Roman" w:eastAsia="Times New Roman" w:hAnsi="Times New Roman"/>
          <w:sz w:val="28"/>
          <w:szCs w:val="28"/>
          <w:lang w:val="uk-UA" w:eastAsia="uk-UA"/>
        </w:rPr>
        <w:t xml:space="preserve">perioperative patient monitoring </w:t>
      </w:r>
      <w:r w:rsidRPr="00852C8D">
        <w:rPr>
          <w:rFonts w:ascii="Times New Roman" w:eastAsia="Times New Roman" w:hAnsi="Times New Roman"/>
          <w:sz w:val="28"/>
          <w:szCs w:val="28"/>
          <w:lang w:val="uk-UA" w:eastAsia="uk-UA"/>
        </w:rPr>
        <w:t>standards</w:t>
      </w:r>
      <w:r w:rsidR="00D04A7F">
        <w:rPr>
          <w:rFonts w:ascii="Times New Roman" w:eastAsia="Times New Roman" w:hAnsi="Times New Roman"/>
          <w:sz w:val="28"/>
          <w:szCs w:val="28"/>
          <w:lang w:val="en-US" w:eastAsia="uk-UA"/>
        </w:rPr>
        <w:t>,</w:t>
      </w:r>
      <w:r w:rsidRPr="00852C8D">
        <w:rPr>
          <w:rFonts w:ascii="Times New Roman" w:eastAsia="Times New Roman" w:hAnsi="Times New Roman"/>
          <w:sz w:val="28"/>
          <w:szCs w:val="28"/>
          <w:lang w:val="uk-UA" w:eastAsia="uk-UA"/>
        </w:rPr>
        <w:t xml:space="preserve"> that are un</w:t>
      </w:r>
      <w:r w:rsidR="00702953" w:rsidRPr="00852C8D">
        <w:rPr>
          <w:rFonts w:ascii="Times New Roman" w:eastAsia="Times New Roman" w:hAnsi="Times New Roman"/>
          <w:sz w:val="28"/>
          <w:szCs w:val="28"/>
          <w:lang w:val="uk-UA" w:eastAsia="uk-UA"/>
        </w:rPr>
        <w:t>iversally accepted in the world</w:t>
      </w:r>
      <w:r w:rsidR="00D04A7F">
        <w:rPr>
          <w:rFonts w:ascii="Times New Roman" w:eastAsia="Times New Roman" w:hAnsi="Times New Roman"/>
          <w:sz w:val="28"/>
          <w:szCs w:val="28"/>
          <w:lang w:val="en-US" w:eastAsia="uk-UA"/>
        </w:rPr>
        <w:t>,</w:t>
      </w:r>
      <w:r w:rsidRPr="00852C8D">
        <w:rPr>
          <w:rFonts w:ascii="Times New Roman" w:eastAsia="Times New Roman" w:hAnsi="Times New Roman"/>
          <w:sz w:val="28"/>
          <w:szCs w:val="28"/>
          <w:lang w:val="uk-UA" w:eastAsia="uk-UA"/>
        </w:rPr>
        <w:t xml:space="preserve"> are not approved and implemented at the national level</w:t>
      </w:r>
      <w:r w:rsidR="00702953" w:rsidRPr="00852C8D">
        <w:rPr>
          <w:rFonts w:ascii="Times New Roman" w:eastAsia="Times New Roman" w:hAnsi="Times New Roman"/>
          <w:sz w:val="28"/>
          <w:szCs w:val="28"/>
          <w:lang w:val="uk-UA" w:eastAsia="uk-UA"/>
        </w:rPr>
        <w:t xml:space="preserve"> in Ukraine</w:t>
      </w:r>
      <w:r w:rsidRPr="00852C8D">
        <w:rPr>
          <w:rFonts w:ascii="Times New Roman" w:eastAsia="Times New Roman" w:hAnsi="Times New Roman"/>
          <w:sz w:val="28"/>
          <w:szCs w:val="28"/>
          <w:lang w:val="uk-UA" w:eastAsia="uk-UA"/>
        </w:rPr>
        <w:t>;</w:t>
      </w:r>
    </w:p>
    <w:p w:rsidR="00B33344" w:rsidRPr="00852C8D" w:rsidRDefault="005B3614" w:rsidP="00695BCA">
      <w:pPr>
        <w:numPr>
          <w:ilvl w:val="0"/>
          <w:numId w:val="1"/>
        </w:numPr>
        <w:spacing w:after="0" w:line="360" w:lineRule="auto"/>
        <w:ind w:left="0" w:firstLine="360"/>
        <w:contextualSpacing/>
        <w:jc w:val="both"/>
        <w:rPr>
          <w:rFonts w:ascii="Times New Roman" w:eastAsia="Times New Roman" w:hAnsi="Times New Roman"/>
          <w:sz w:val="28"/>
          <w:szCs w:val="28"/>
          <w:lang w:val="uk-UA" w:eastAsia="uk-UA"/>
        </w:rPr>
      </w:pPr>
      <w:r>
        <w:rPr>
          <w:rFonts w:ascii="Times New Roman" w:eastAsia="Times New Roman" w:hAnsi="Times New Roman"/>
          <w:sz w:val="28"/>
          <w:szCs w:val="28"/>
          <w:lang w:val="uk-UA" w:eastAsia="uk-UA"/>
        </w:rPr>
        <w:t>there is insufficient</w:t>
      </w:r>
      <w:r w:rsidR="00B33344" w:rsidRPr="00852C8D">
        <w:rPr>
          <w:rFonts w:ascii="Times New Roman" w:eastAsia="Times New Roman" w:hAnsi="Times New Roman"/>
          <w:sz w:val="28"/>
          <w:szCs w:val="28"/>
          <w:lang w:val="uk-UA" w:eastAsia="uk-UA"/>
        </w:rPr>
        <w:t xml:space="preserve"> implementation, according to a sociological survey </w:t>
      </w:r>
      <w:r w:rsidR="00702953" w:rsidRPr="00852C8D">
        <w:rPr>
          <w:rFonts w:ascii="Times New Roman" w:eastAsia="Times New Roman" w:hAnsi="Times New Roman"/>
          <w:sz w:val="28"/>
          <w:szCs w:val="28"/>
          <w:lang w:val="uk-UA" w:eastAsia="uk-UA"/>
        </w:rPr>
        <w:t>of</w:t>
      </w:r>
      <w:r w:rsidR="00B33344" w:rsidRPr="00852C8D">
        <w:rPr>
          <w:rFonts w:ascii="Times New Roman" w:eastAsia="Times New Roman" w:hAnsi="Times New Roman"/>
          <w:sz w:val="28"/>
          <w:szCs w:val="28"/>
          <w:lang w:val="uk-UA" w:eastAsia="uk-UA"/>
        </w:rPr>
        <w:t xml:space="preserve"> doctors-anesthesiologists (</w:t>
      </w:r>
      <w:r w:rsidR="008476C2">
        <w:rPr>
          <w:rFonts w:ascii="Times New Roman" w:eastAsia="Times New Roman" w:hAnsi="Times New Roman"/>
          <w:sz w:val="28"/>
          <w:szCs w:val="28"/>
          <w:lang w:val="en-US" w:eastAsia="uk-UA"/>
        </w:rPr>
        <w:t xml:space="preserve">estimated </w:t>
      </w:r>
      <w:r w:rsidR="00B33344" w:rsidRPr="00852C8D">
        <w:rPr>
          <w:rFonts w:ascii="Times New Roman" w:eastAsia="Times New Roman" w:hAnsi="Times New Roman"/>
          <w:sz w:val="28"/>
          <w:szCs w:val="28"/>
          <w:lang w:val="uk-UA" w:eastAsia="uk-UA"/>
        </w:rPr>
        <w:t>by the proportion of respondents who gave positive answers to the ques</w:t>
      </w:r>
      <w:r w:rsidR="008476C2">
        <w:rPr>
          <w:rFonts w:ascii="Times New Roman" w:eastAsia="Times New Roman" w:hAnsi="Times New Roman"/>
          <w:sz w:val="28"/>
          <w:szCs w:val="28"/>
          <w:lang w:val="uk-UA" w:eastAsia="uk-UA"/>
        </w:rPr>
        <w:t>tions of the questionnaire), of</w:t>
      </w:r>
      <w:r w:rsidR="008476C2">
        <w:rPr>
          <w:rFonts w:ascii="Times New Roman" w:eastAsia="Times New Roman" w:hAnsi="Times New Roman"/>
          <w:sz w:val="28"/>
          <w:szCs w:val="28"/>
          <w:lang w:val="en-US" w:eastAsia="uk-UA"/>
        </w:rPr>
        <w:t xml:space="preserve"> </w:t>
      </w:r>
      <w:r w:rsidR="00B33344" w:rsidRPr="00852C8D">
        <w:rPr>
          <w:rFonts w:ascii="Times New Roman" w:eastAsia="Times New Roman" w:hAnsi="Times New Roman"/>
          <w:sz w:val="28"/>
          <w:szCs w:val="28"/>
          <w:lang w:val="uk-UA" w:eastAsia="uk-UA"/>
        </w:rPr>
        <w:t>the «WHO Surgical Safety Checklist» (8.5±1.66% of respondents), local standards of periopera</w:t>
      </w:r>
      <w:r>
        <w:rPr>
          <w:rFonts w:ascii="Times New Roman" w:eastAsia="Times New Roman" w:hAnsi="Times New Roman"/>
          <w:sz w:val="28"/>
          <w:szCs w:val="28"/>
          <w:lang w:val="uk-UA" w:eastAsia="uk-UA"/>
        </w:rPr>
        <w:t>tive patient management (69.5±2</w:t>
      </w:r>
      <w:r>
        <w:rPr>
          <w:rFonts w:ascii="Times New Roman" w:eastAsia="Times New Roman" w:hAnsi="Times New Roman"/>
          <w:sz w:val="28"/>
          <w:szCs w:val="28"/>
          <w:lang w:val="en-US" w:eastAsia="uk-UA"/>
        </w:rPr>
        <w:t>.</w:t>
      </w:r>
      <w:r w:rsidR="00B33344" w:rsidRPr="00852C8D">
        <w:rPr>
          <w:rFonts w:ascii="Times New Roman" w:eastAsia="Times New Roman" w:hAnsi="Times New Roman"/>
          <w:sz w:val="28"/>
          <w:szCs w:val="28"/>
          <w:lang w:val="uk-UA" w:eastAsia="uk-UA"/>
        </w:rPr>
        <w:t>74% of respondents), local technological protocols for performing particular manipulations and procedures (48.6±2.98% of respondents), loca</w:t>
      </w:r>
      <w:r>
        <w:rPr>
          <w:rFonts w:ascii="Times New Roman" w:eastAsia="Times New Roman" w:hAnsi="Times New Roman"/>
          <w:sz w:val="28"/>
          <w:szCs w:val="28"/>
          <w:lang w:val="uk-UA" w:eastAsia="uk-UA"/>
        </w:rPr>
        <w:t>l communication protocols (46.9±</w:t>
      </w:r>
      <w:r w:rsidR="009343A6">
        <w:rPr>
          <w:rFonts w:ascii="Times New Roman" w:eastAsia="Times New Roman" w:hAnsi="Times New Roman"/>
          <w:sz w:val="28"/>
          <w:szCs w:val="28"/>
          <w:lang w:val="uk-UA" w:eastAsia="uk-UA"/>
        </w:rPr>
        <w:t>3</w:t>
      </w:r>
      <w:r w:rsidR="009343A6">
        <w:rPr>
          <w:rFonts w:ascii="Times New Roman" w:eastAsia="Times New Roman" w:hAnsi="Times New Roman"/>
          <w:sz w:val="28"/>
          <w:szCs w:val="28"/>
          <w:lang w:val="en-US" w:eastAsia="uk-UA"/>
        </w:rPr>
        <w:t>.</w:t>
      </w:r>
      <w:r w:rsidR="00B33344" w:rsidRPr="00852C8D">
        <w:rPr>
          <w:rFonts w:ascii="Times New Roman" w:eastAsia="Times New Roman" w:hAnsi="Times New Roman"/>
          <w:sz w:val="28"/>
          <w:szCs w:val="28"/>
          <w:lang w:val="uk-UA" w:eastAsia="uk-UA"/>
        </w:rPr>
        <w:t>20% of respondents);</w:t>
      </w:r>
    </w:p>
    <w:p w:rsidR="00B33344" w:rsidRPr="00852C8D" w:rsidRDefault="00B33344" w:rsidP="00695BCA">
      <w:pPr>
        <w:numPr>
          <w:ilvl w:val="0"/>
          <w:numId w:val="1"/>
        </w:numPr>
        <w:spacing w:after="0" w:line="360" w:lineRule="auto"/>
        <w:ind w:left="0" w:firstLine="360"/>
        <w:contextualSpacing/>
        <w:jc w:val="both"/>
        <w:rPr>
          <w:rFonts w:ascii="Times New Roman" w:eastAsia="Times New Roman" w:hAnsi="Times New Roman"/>
          <w:sz w:val="28"/>
          <w:szCs w:val="28"/>
          <w:lang w:val="uk-UA" w:eastAsia="uk-UA"/>
        </w:rPr>
      </w:pPr>
      <w:r w:rsidRPr="00852C8D">
        <w:rPr>
          <w:rFonts w:ascii="Times New Roman" w:eastAsia="Times New Roman" w:hAnsi="Times New Roman"/>
          <w:sz w:val="28"/>
          <w:szCs w:val="28"/>
          <w:lang w:val="uk-UA" w:eastAsia="uk-UA"/>
        </w:rPr>
        <w:t xml:space="preserve">there exist limited technical capabilities to ensure an adequate level of perioperative patient monitoring due to the shortage of pulse oximeters and patient </w:t>
      </w:r>
      <w:r w:rsidRPr="00852C8D">
        <w:rPr>
          <w:rFonts w:ascii="Times New Roman" w:eastAsia="Times New Roman" w:hAnsi="Times New Roman"/>
          <w:sz w:val="28"/>
          <w:szCs w:val="28"/>
          <w:lang w:val="uk-UA" w:eastAsia="uk-UA"/>
        </w:rPr>
        <w:lastRenderedPageBreak/>
        <w:t>monitors in the operating theatres (the levels of equipping being</w:t>
      </w:r>
      <w:r w:rsidR="004A44D8" w:rsidRPr="00852C8D">
        <w:rPr>
          <w:rFonts w:ascii="Times New Roman" w:eastAsia="Times New Roman" w:hAnsi="Times New Roman"/>
          <w:sz w:val="28"/>
          <w:szCs w:val="28"/>
          <w:lang w:val="uk-UA" w:eastAsia="uk-UA"/>
        </w:rPr>
        <w:t>,</w:t>
      </w:r>
      <w:r w:rsidR="005B3614">
        <w:rPr>
          <w:rFonts w:ascii="Times New Roman" w:eastAsia="Times New Roman" w:hAnsi="Times New Roman"/>
          <w:sz w:val="28"/>
          <w:szCs w:val="28"/>
          <w:lang w:val="en-US" w:eastAsia="uk-UA"/>
        </w:rPr>
        <w:t xml:space="preserve"> </w:t>
      </w:r>
      <w:r w:rsidR="004A44D8" w:rsidRPr="00852C8D">
        <w:rPr>
          <w:rFonts w:ascii="Times New Roman" w:eastAsia="Times New Roman" w:hAnsi="Times New Roman"/>
          <w:sz w:val="28"/>
          <w:szCs w:val="28"/>
          <w:lang w:val="uk-UA" w:eastAsia="uk-UA"/>
        </w:rPr>
        <w:t xml:space="preserve">respectively, </w:t>
      </w:r>
      <w:r w:rsidRPr="00852C8D">
        <w:rPr>
          <w:rFonts w:ascii="Times New Roman" w:eastAsia="Times New Roman" w:hAnsi="Times New Roman"/>
          <w:sz w:val="28"/>
          <w:szCs w:val="28"/>
          <w:lang w:val="uk-UA" w:eastAsia="uk-UA"/>
        </w:rPr>
        <w:t xml:space="preserve">0.21 and 0.27 units </w:t>
      </w:r>
      <w:r w:rsidR="004A44D8" w:rsidRPr="00852C8D">
        <w:rPr>
          <w:rFonts w:ascii="Times New Roman" w:eastAsia="Times New Roman" w:hAnsi="Times New Roman"/>
          <w:sz w:val="28"/>
          <w:szCs w:val="28"/>
          <w:lang w:val="uk-UA" w:eastAsia="uk-UA"/>
        </w:rPr>
        <w:t>of equipment per 1 operative table</w:t>
      </w:r>
      <w:r w:rsidRPr="00852C8D">
        <w:rPr>
          <w:rFonts w:ascii="Times New Roman" w:eastAsia="Times New Roman" w:hAnsi="Times New Roman"/>
          <w:sz w:val="28"/>
          <w:szCs w:val="28"/>
          <w:lang w:val="uk-UA" w:eastAsia="uk-UA"/>
        </w:rPr>
        <w:t xml:space="preserve"> with the corresponding standards of 0.33 and 1.0), which is confirmed by the low proportion (54.3±2.97%) of responding doctors of the sociological survey who gave a positive answer to the question about the availability in their institutions of technical facilities to comply with the requirement of the «WHO Surgical Safety Checklist» to provide pulse oximetry to all the patients under anesthesia. </w:t>
      </w:r>
    </w:p>
    <w:p w:rsidR="00B33344" w:rsidRPr="00852C8D" w:rsidRDefault="00B33344" w:rsidP="00695BCA">
      <w:pPr>
        <w:spacing w:after="0" w:line="360" w:lineRule="auto"/>
        <w:ind w:firstLine="709"/>
        <w:jc w:val="both"/>
        <w:rPr>
          <w:rFonts w:ascii="Times New Roman" w:hAnsi="Times New Roman"/>
          <w:sz w:val="28"/>
          <w:szCs w:val="28"/>
          <w:lang w:val="en-US"/>
        </w:rPr>
      </w:pPr>
      <w:r w:rsidRPr="00852C8D">
        <w:rPr>
          <w:rFonts w:ascii="Times New Roman" w:hAnsi="Times New Roman"/>
          <w:sz w:val="28"/>
          <w:szCs w:val="28"/>
          <w:lang w:val="en-US"/>
        </w:rPr>
        <w:t>It has been proved that</w:t>
      </w:r>
      <w:r w:rsidR="005B3614">
        <w:rPr>
          <w:rFonts w:ascii="Times New Roman" w:hAnsi="Times New Roman"/>
          <w:sz w:val="28"/>
          <w:szCs w:val="28"/>
          <w:lang w:val="en-US"/>
        </w:rPr>
        <w:t>,</w:t>
      </w:r>
      <w:r w:rsidRPr="00852C8D">
        <w:rPr>
          <w:rFonts w:ascii="Times New Roman" w:hAnsi="Times New Roman"/>
          <w:sz w:val="28"/>
          <w:szCs w:val="28"/>
          <w:lang w:val="en-US"/>
        </w:rPr>
        <w:t xml:space="preserve"> from 2007 to 2015, the number of patients that needed treatment in ICUs and, accordingly, had increased risks of adverse events happening to them, significantly increased in Ukraine as a whole (from 111.6 to 1</w:t>
      </w:r>
      <w:r w:rsidR="009343A6">
        <w:rPr>
          <w:rFonts w:ascii="Times New Roman" w:hAnsi="Times New Roman"/>
          <w:sz w:val="28"/>
          <w:szCs w:val="28"/>
          <w:lang w:val="en-US"/>
        </w:rPr>
        <w:t>38.2 per 10 thousand population,</w:t>
      </w:r>
      <w:r w:rsidRPr="00852C8D">
        <w:rPr>
          <w:rFonts w:ascii="Times New Roman" w:hAnsi="Times New Roman"/>
          <w:sz w:val="28"/>
          <w:szCs w:val="28"/>
          <w:lang w:val="en-US"/>
        </w:rPr>
        <w:t xml:space="preserve"> р=0,000) and in the majority of regions. Along with this, increasing dynamics of the mortality rate </w:t>
      </w:r>
      <w:r w:rsidR="004A44D8" w:rsidRPr="00852C8D">
        <w:rPr>
          <w:rFonts w:ascii="Times New Roman" w:hAnsi="Times New Roman"/>
          <w:sz w:val="28"/>
          <w:szCs w:val="28"/>
          <w:lang w:val="en-US"/>
        </w:rPr>
        <w:t>(</w:t>
      </w:r>
      <w:r w:rsidRPr="00852C8D">
        <w:rPr>
          <w:rFonts w:ascii="Times New Roman" w:hAnsi="Times New Roman"/>
          <w:sz w:val="28"/>
          <w:szCs w:val="28"/>
          <w:lang w:val="en-US"/>
        </w:rPr>
        <w:t>from 8.4% to 8.7%</w:t>
      </w:r>
      <w:r w:rsidR="009343A6">
        <w:rPr>
          <w:rFonts w:ascii="Times New Roman" w:hAnsi="Times New Roman"/>
          <w:sz w:val="28"/>
          <w:szCs w:val="28"/>
          <w:lang w:val="en-US"/>
        </w:rPr>
        <w:t>,</w:t>
      </w:r>
      <w:r w:rsidR="004A44D8" w:rsidRPr="00852C8D">
        <w:rPr>
          <w:rFonts w:ascii="Times New Roman" w:hAnsi="Times New Roman"/>
          <w:sz w:val="28"/>
          <w:szCs w:val="28"/>
          <w:lang w:val="en-US"/>
        </w:rPr>
        <w:t xml:space="preserve"> </w:t>
      </w:r>
      <w:r w:rsidRPr="00852C8D">
        <w:rPr>
          <w:rFonts w:ascii="Times New Roman" w:hAnsi="Times New Roman"/>
          <w:sz w:val="28"/>
          <w:szCs w:val="28"/>
          <w:lang w:val="en-US"/>
        </w:rPr>
        <w:t>p=0.000) was noted in these units in Ukraine as a whole, i</w:t>
      </w:r>
      <w:r w:rsidR="004A44D8" w:rsidRPr="00852C8D">
        <w:rPr>
          <w:rFonts w:ascii="Times New Roman" w:hAnsi="Times New Roman"/>
          <w:sz w:val="28"/>
          <w:szCs w:val="28"/>
          <w:lang w:val="en-US"/>
        </w:rPr>
        <w:t>ncluding in regional hospitals (from 10.0%</w:t>
      </w:r>
      <w:r w:rsidR="009343A6">
        <w:rPr>
          <w:rFonts w:ascii="Times New Roman" w:hAnsi="Times New Roman"/>
          <w:sz w:val="28"/>
          <w:szCs w:val="28"/>
          <w:lang w:val="en-US"/>
        </w:rPr>
        <w:t xml:space="preserve"> to 10.8%,</w:t>
      </w:r>
      <w:r w:rsidRPr="00852C8D">
        <w:rPr>
          <w:rFonts w:ascii="Times New Roman" w:hAnsi="Times New Roman"/>
          <w:sz w:val="28"/>
          <w:szCs w:val="28"/>
          <w:lang w:val="en-US"/>
        </w:rPr>
        <w:t xml:space="preserve"> p=0.000) a</w:t>
      </w:r>
      <w:r w:rsidR="004A44D8" w:rsidRPr="00852C8D">
        <w:rPr>
          <w:rFonts w:ascii="Times New Roman" w:hAnsi="Times New Roman"/>
          <w:sz w:val="28"/>
          <w:szCs w:val="28"/>
          <w:lang w:val="en-US"/>
        </w:rPr>
        <w:t>nd central distric</w:t>
      </w:r>
      <w:r w:rsidR="009343A6">
        <w:rPr>
          <w:rFonts w:ascii="Times New Roman" w:hAnsi="Times New Roman"/>
          <w:sz w:val="28"/>
          <w:szCs w:val="28"/>
          <w:lang w:val="en-US"/>
        </w:rPr>
        <w:t>t hospitals (from 9.0% to 10.5%,</w:t>
      </w:r>
      <w:r w:rsidRPr="00852C8D">
        <w:rPr>
          <w:rFonts w:ascii="Times New Roman" w:hAnsi="Times New Roman"/>
          <w:sz w:val="28"/>
          <w:szCs w:val="28"/>
          <w:lang w:val="en-US"/>
        </w:rPr>
        <w:t xml:space="preserve"> p=0.000), but declining dynamics of this</w:t>
      </w:r>
      <w:r w:rsidR="004A44D8" w:rsidRPr="00852C8D">
        <w:rPr>
          <w:rFonts w:ascii="Times New Roman" w:hAnsi="Times New Roman"/>
          <w:sz w:val="28"/>
          <w:szCs w:val="28"/>
          <w:lang w:val="en-US"/>
        </w:rPr>
        <w:t xml:space="preserve"> indicator in urban hospitals (</w:t>
      </w:r>
      <w:r w:rsidRPr="00852C8D">
        <w:rPr>
          <w:rFonts w:ascii="Times New Roman" w:hAnsi="Times New Roman"/>
          <w:sz w:val="28"/>
          <w:szCs w:val="28"/>
          <w:lang w:val="en-US"/>
        </w:rPr>
        <w:t>from 11.21% to 10.8%</w:t>
      </w:r>
      <w:r w:rsidR="009343A6">
        <w:rPr>
          <w:rFonts w:ascii="Times New Roman" w:hAnsi="Times New Roman"/>
          <w:sz w:val="28"/>
          <w:szCs w:val="28"/>
          <w:lang w:val="en-US"/>
        </w:rPr>
        <w:t>,</w:t>
      </w:r>
      <w:r w:rsidR="004A44D8" w:rsidRPr="00852C8D">
        <w:rPr>
          <w:rFonts w:ascii="Times New Roman" w:hAnsi="Times New Roman"/>
          <w:sz w:val="28"/>
          <w:szCs w:val="28"/>
          <w:lang w:val="en-US"/>
        </w:rPr>
        <w:t xml:space="preserve"> </w:t>
      </w:r>
      <w:r w:rsidRPr="00852C8D">
        <w:rPr>
          <w:rFonts w:ascii="Times New Roman" w:hAnsi="Times New Roman"/>
          <w:sz w:val="28"/>
          <w:szCs w:val="28"/>
          <w:lang w:val="en-US"/>
        </w:rPr>
        <w:t>p=0.009).</w:t>
      </w:r>
      <w:r w:rsidR="009D45FD">
        <w:rPr>
          <w:rFonts w:ascii="Times New Roman" w:hAnsi="Times New Roman"/>
          <w:sz w:val="28"/>
          <w:szCs w:val="28"/>
          <w:lang w:val="uk-UA"/>
        </w:rPr>
        <w:t xml:space="preserve"> </w:t>
      </w:r>
      <w:r w:rsidRPr="00852C8D">
        <w:rPr>
          <w:rFonts w:ascii="Times New Roman" w:hAnsi="Times New Roman"/>
          <w:sz w:val="28"/>
          <w:szCs w:val="28"/>
          <w:lang w:val="en-US"/>
        </w:rPr>
        <w:t>At the same time, the shortage of ICU beds in urban hospitals turned out to be a risk factor for the increase in the mortality rate in their ICUs as it has been proved that there is a reverse association between the mortality rate and the indicator of the number of ICU beds per 10 thousand population in this group of hospitals according to Poisson regression analysis (β=-0.104, p=0.001; α=2.907; p=0.000).</w:t>
      </w:r>
    </w:p>
    <w:p w:rsidR="00B33344" w:rsidRPr="00852C8D" w:rsidRDefault="00B33344" w:rsidP="00695BCA">
      <w:pPr>
        <w:spacing w:after="0" w:line="360" w:lineRule="auto"/>
        <w:ind w:firstLine="709"/>
        <w:jc w:val="both"/>
        <w:rPr>
          <w:rFonts w:ascii="Times New Roman" w:hAnsi="Times New Roman"/>
          <w:sz w:val="28"/>
          <w:szCs w:val="28"/>
          <w:lang w:val="en-US"/>
        </w:rPr>
      </w:pPr>
      <w:r w:rsidRPr="00852C8D">
        <w:rPr>
          <w:rFonts w:ascii="Times New Roman" w:hAnsi="Times New Roman"/>
          <w:sz w:val="28"/>
          <w:szCs w:val="28"/>
          <w:lang w:val="en-US"/>
        </w:rPr>
        <w:t>It has been found that reliable statistics of medical errors and adverse events in the AIC service of Ukraine do not exist although mistakes with serious consequences (patients</w:t>
      </w:r>
      <w:r w:rsidR="009343A6" w:rsidRPr="00852C8D">
        <w:rPr>
          <w:rFonts w:ascii="Times New Roman" w:hAnsi="Times New Roman"/>
          <w:sz w:val="28"/>
          <w:szCs w:val="28"/>
          <w:lang w:val="en-US"/>
        </w:rPr>
        <w:t>’</w:t>
      </w:r>
      <w:r w:rsidRPr="00852C8D">
        <w:rPr>
          <w:rFonts w:ascii="Times New Roman" w:hAnsi="Times New Roman"/>
          <w:sz w:val="28"/>
          <w:szCs w:val="28"/>
          <w:lang w:val="en-US"/>
        </w:rPr>
        <w:t xml:space="preserve"> death or disability) and incidents that can be classified as «never-events» (e. g. wrong patient operation</w:t>
      </w:r>
      <w:r w:rsidR="009343A6">
        <w:rPr>
          <w:rFonts w:ascii="Times New Roman" w:hAnsi="Times New Roman"/>
          <w:sz w:val="28"/>
          <w:szCs w:val="28"/>
          <w:lang w:val="en-US"/>
        </w:rPr>
        <w:t>s</w:t>
      </w:r>
      <w:r w:rsidRPr="00852C8D">
        <w:rPr>
          <w:rFonts w:ascii="Times New Roman" w:hAnsi="Times New Roman"/>
          <w:sz w:val="28"/>
          <w:szCs w:val="28"/>
          <w:lang w:val="en-US"/>
        </w:rPr>
        <w:t xml:space="preserve"> or incompatible blood transfusion</w:t>
      </w:r>
      <w:r w:rsidR="009343A6">
        <w:rPr>
          <w:rFonts w:ascii="Times New Roman" w:hAnsi="Times New Roman"/>
          <w:sz w:val="28"/>
          <w:szCs w:val="28"/>
          <w:lang w:val="en-US"/>
        </w:rPr>
        <w:t>s</w:t>
      </w:r>
      <w:r w:rsidRPr="00852C8D">
        <w:rPr>
          <w:rFonts w:ascii="Times New Roman" w:hAnsi="Times New Roman"/>
          <w:sz w:val="28"/>
          <w:szCs w:val="28"/>
          <w:lang w:val="en-US"/>
        </w:rPr>
        <w:t xml:space="preserve">) are </w:t>
      </w:r>
      <w:r w:rsidR="009343A6">
        <w:rPr>
          <w:rFonts w:ascii="Times New Roman" w:hAnsi="Times New Roman"/>
          <w:sz w:val="28"/>
          <w:szCs w:val="28"/>
          <w:lang w:val="en-US"/>
        </w:rPr>
        <w:t>not un</w:t>
      </w:r>
      <w:r w:rsidRPr="00852C8D">
        <w:rPr>
          <w:rFonts w:ascii="Times New Roman" w:hAnsi="Times New Roman"/>
          <w:sz w:val="28"/>
          <w:szCs w:val="28"/>
          <w:lang w:val="en-US"/>
        </w:rPr>
        <w:t>common in domestic anesthetic practice: according to sociological study, facts of one to two or even a few cases of fatal medical errors were reported by, respectively, 28.7±2.69% and 13.5±2.03% of respondents,</w:t>
      </w:r>
      <w:r w:rsidR="009343A6">
        <w:rPr>
          <w:rFonts w:ascii="Times New Roman" w:hAnsi="Times New Roman"/>
          <w:sz w:val="28"/>
          <w:szCs w:val="28"/>
          <w:lang w:val="en-US"/>
        </w:rPr>
        <w:t xml:space="preserve"> </w:t>
      </w:r>
      <w:r w:rsidRPr="00852C8D">
        <w:rPr>
          <w:rFonts w:ascii="Times New Roman" w:hAnsi="Times New Roman"/>
          <w:sz w:val="28"/>
          <w:szCs w:val="28"/>
          <w:lang w:val="en-US"/>
        </w:rPr>
        <w:t>one to two or more cases of medical errors that resulted in patients’ di</w:t>
      </w:r>
      <w:r w:rsidR="009D45FD">
        <w:rPr>
          <w:rFonts w:ascii="Times New Roman" w:hAnsi="Times New Roman"/>
          <w:sz w:val="28"/>
          <w:szCs w:val="28"/>
          <w:lang w:val="en-US"/>
        </w:rPr>
        <w:t>sability – by, respectively, 18.4±2</w:t>
      </w:r>
      <w:r w:rsidR="009D45FD">
        <w:rPr>
          <w:rFonts w:ascii="Times New Roman" w:hAnsi="Times New Roman"/>
          <w:sz w:val="28"/>
          <w:szCs w:val="28"/>
          <w:lang w:val="uk-UA"/>
        </w:rPr>
        <w:t>.</w:t>
      </w:r>
      <w:r w:rsidR="009D45FD">
        <w:rPr>
          <w:rFonts w:ascii="Times New Roman" w:hAnsi="Times New Roman"/>
          <w:sz w:val="28"/>
          <w:szCs w:val="28"/>
          <w:lang w:val="en-US"/>
        </w:rPr>
        <w:t>31% and 6.0±1.</w:t>
      </w:r>
      <w:r w:rsidRPr="00852C8D">
        <w:rPr>
          <w:rFonts w:ascii="Times New Roman" w:hAnsi="Times New Roman"/>
          <w:sz w:val="28"/>
          <w:szCs w:val="28"/>
          <w:lang w:val="en-US"/>
        </w:rPr>
        <w:t xml:space="preserve">41% of respondents, </w:t>
      </w:r>
      <w:r w:rsidR="00A82D7A" w:rsidRPr="00852C8D">
        <w:rPr>
          <w:rFonts w:ascii="Times New Roman" w:hAnsi="Times New Roman"/>
          <w:sz w:val="28"/>
          <w:szCs w:val="28"/>
          <w:lang w:val="en-US"/>
        </w:rPr>
        <w:t xml:space="preserve">one to two or more cases </w:t>
      </w:r>
      <w:r w:rsidRPr="00852C8D">
        <w:rPr>
          <w:rFonts w:ascii="Times New Roman" w:hAnsi="Times New Roman"/>
          <w:sz w:val="28"/>
          <w:szCs w:val="28"/>
          <w:lang w:val="en-US"/>
        </w:rPr>
        <w:t xml:space="preserve">of mistaken performance of operations «on the wrong» patient, «on the wrong» body part, «on the wrong» body </w:t>
      </w:r>
      <w:r w:rsidRPr="00852C8D">
        <w:rPr>
          <w:rFonts w:ascii="Times New Roman" w:hAnsi="Times New Roman"/>
          <w:sz w:val="28"/>
          <w:szCs w:val="28"/>
          <w:lang w:val="en-US"/>
        </w:rPr>
        <w:lastRenderedPageBreak/>
        <w:t xml:space="preserve">side – by, </w:t>
      </w:r>
      <w:r w:rsidR="00D16A60">
        <w:rPr>
          <w:rFonts w:ascii="Times New Roman" w:hAnsi="Times New Roman"/>
          <w:sz w:val="28"/>
          <w:szCs w:val="28"/>
          <w:lang w:val="en-US"/>
        </w:rPr>
        <w:t>respectively, 7.8±1.</w:t>
      </w:r>
      <w:r w:rsidR="009D45FD">
        <w:rPr>
          <w:rFonts w:ascii="Times New Roman" w:hAnsi="Times New Roman"/>
          <w:sz w:val="28"/>
          <w:szCs w:val="28"/>
          <w:lang w:val="en-US"/>
        </w:rPr>
        <w:t>6% and 3.</w:t>
      </w:r>
      <w:r w:rsidR="00D16A60">
        <w:rPr>
          <w:rFonts w:ascii="Times New Roman" w:hAnsi="Times New Roman"/>
          <w:sz w:val="28"/>
          <w:szCs w:val="28"/>
          <w:lang w:val="en-US"/>
        </w:rPr>
        <w:t>9±1.</w:t>
      </w:r>
      <w:r w:rsidRPr="00852C8D">
        <w:rPr>
          <w:rFonts w:ascii="Times New Roman" w:hAnsi="Times New Roman"/>
          <w:sz w:val="28"/>
          <w:szCs w:val="28"/>
          <w:lang w:val="en-US"/>
        </w:rPr>
        <w:t>15% of respondents.</w:t>
      </w:r>
      <w:r w:rsidRPr="00852C8D">
        <w:rPr>
          <w:rFonts w:ascii="Times New Roman" w:eastAsia="Times New Roman" w:hAnsi="Times New Roman"/>
          <w:sz w:val="28"/>
          <w:szCs w:val="28"/>
          <w:lang w:val="en-US" w:eastAsia="ru-RU"/>
        </w:rPr>
        <w:t xml:space="preserve"> Besides, a</w:t>
      </w:r>
      <w:r w:rsidRPr="00852C8D">
        <w:rPr>
          <w:rFonts w:ascii="Times New Roman" w:hAnsi="Times New Roman"/>
          <w:sz w:val="28"/>
          <w:szCs w:val="28"/>
          <w:lang w:val="en-US"/>
        </w:rPr>
        <w:t>nesthesiologists with a work experience of over 10 years more often than anesthesiologists with shorter length of service indicated medical errors with serious consequences and incidents from the category of so-called «never-events» in their anesthetic practice (e. g. the facts of wrong patient, wrong body part or wrong body side operations were mentioned by 16.0% of anesthesiologists with work experience of 11-20 years vs</w:t>
      </w:r>
      <w:r w:rsidR="00D16A60">
        <w:rPr>
          <w:rFonts w:ascii="Times New Roman" w:hAnsi="Times New Roman"/>
          <w:sz w:val="28"/>
          <w:szCs w:val="28"/>
          <w:lang w:val="en-US"/>
        </w:rPr>
        <w:t>.</w:t>
      </w:r>
      <w:r w:rsidRPr="00852C8D">
        <w:rPr>
          <w:rFonts w:ascii="Times New Roman" w:hAnsi="Times New Roman"/>
          <w:sz w:val="28"/>
          <w:szCs w:val="28"/>
          <w:lang w:val="en-US"/>
        </w:rPr>
        <w:t xml:space="preserve"> 6.4% of anesthesiologists with shorter work experience).</w:t>
      </w:r>
    </w:p>
    <w:p w:rsidR="00B33344" w:rsidRPr="00852C8D" w:rsidRDefault="00B33344" w:rsidP="00695BCA">
      <w:pPr>
        <w:spacing w:after="0" w:line="360" w:lineRule="auto"/>
        <w:ind w:firstLine="709"/>
        <w:jc w:val="both"/>
        <w:rPr>
          <w:rFonts w:ascii="Times New Roman" w:hAnsi="Times New Roman"/>
          <w:sz w:val="28"/>
          <w:szCs w:val="28"/>
          <w:lang w:val="en-US"/>
        </w:rPr>
      </w:pPr>
      <w:r w:rsidRPr="00852C8D">
        <w:rPr>
          <w:rFonts w:ascii="Times New Roman" w:hAnsi="Times New Roman"/>
          <w:sz w:val="28"/>
          <w:szCs w:val="28"/>
          <w:lang w:val="en-US"/>
        </w:rPr>
        <w:t>In 2015, there were 21 cases of patients’ death on the operating table due to anesthetic reasons (2.93 cases per 100,000 anesthesia vs</w:t>
      </w:r>
      <w:r w:rsidR="00D16A60">
        <w:rPr>
          <w:rFonts w:ascii="Times New Roman" w:hAnsi="Times New Roman"/>
          <w:sz w:val="28"/>
          <w:szCs w:val="28"/>
          <w:lang w:val="en-US"/>
        </w:rPr>
        <w:t>.</w:t>
      </w:r>
      <w:r w:rsidRPr="00852C8D">
        <w:rPr>
          <w:rFonts w:ascii="Times New Roman" w:hAnsi="Times New Roman"/>
          <w:sz w:val="28"/>
          <w:szCs w:val="28"/>
          <w:lang w:val="en-US"/>
        </w:rPr>
        <w:t xml:space="preserve"> 11.1-340.6 according to foreign sources), 2 cases of patients’ disability due to anesthetic reasons (0.27 cases per 100,000 anesthesia vs</w:t>
      </w:r>
      <w:r w:rsidR="00D16A60">
        <w:rPr>
          <w:rFonts w:ascii="Times New Roman" w:hAnsi="Times New Roman"/>
          <w:sz w:val="28"/>
          <w:szCs w:val="28"/>
          <w:lang w:val="en-US"/>
        </w:rPr>
        <w:t>.</w:t>
      </w:r>
      <w:r w:rsidRPr="00852C8D">
        <w:rPr>
          <w:rFonts w:ascii="Times New Roman" w:hAnsi="Times New Roman"/>
          <w:sz w:val="28"/>
          <w:szCs w:val="28"/>
          <w:lang w:val="en-US"/>
        </w:rPr>
        <w:t xml:space="preserve"> 200-400 according to foreign sources), 2 cases of operations on the wrong patient / wrong body part / wrong body side (0.13 cases per 100,000 operations vs</w:t>
      </w:r>
      <w:r w:rsidR="009343A6" w:rsidRPr="009343A6">
        <w:rPr>
          <w:rFonts w:ascii="Times New Roman" w:hAnsi="Times New Roman"/>
          <w:sz w:val="28"/>
          <w:szCs w:val="28"/>
          <w:lang w:val="en-US"/>
        </w:rPr>
        <w:t>.</w:t>
      </w:r>
      <w:r w:rsidRPr="00852C8D">
        <w:rPr>
          <w:rFonts w:ascii="Times New Roman" w:hAnsi="Times New Roman"/>
          <w:sz w:val="28"/>
          <w:szCs w:val="28"/>
          <w:lang w:val="en-US"/>
        </w:rPr>
        <w:t xml:space="preserve"> 0.9 in the USA), 206 cases of iatrogenic pneumothorax (44.6 cases per 100,000 ICU patients vs</w:t>
      </w:r>
      <w:r w:rsidR="009343A6" w:rsidRPr="009343A6">
        <w:rPr>
          <w:rFonts w:ascii="Times New Roman" w:hAnsi="Times New Roman"/>
          <w:sz w:val="28"/>
          <w:szCs w:val="28"/>
          <w:lang w:val="en-US"/>
        </w:rPr>
        <w:t>.</w:t>
      </w:r>
      <w:r w:rsidRPr="00852C8D">
        <w:rPr>
          <w:rFonts w:ascii="Times New Roman" w:hAnsi="Times New Roman"/>
          <w:sz w:val="28"/>
          <w:szCs w:val="28"/>
          <w:lang w:val="en-US"/>
        </w:rPr>
        <w:t xml:space="preserve"> 94.8-147.7 in the USA), 54 cases of </w:t>
      </w:r>
      <w:r w:rsidR="00D16A60">
        <w:rPr>
          <w:rFonts w:ascii="Times New Roman" w:hAnsi="Times New Roman"/>
          <w:sz w:val="28"/>
          <w:szCs w:val="28"/>
          <w:lang w:val="en-US"/>
        </w:rPr>
        <w:t>central line</w:t>
      </w:r>
      <w:r w:rsidRPr="00852C8D">
        <w:rPr>
          <w:rFonts w:ascii="Times New Roman" w:hAnsi="Times New Roman"/>
          <w:sz w:val="28"/>
          <w:szCs w:val="28"/>
          <w:lang w:val="en-US"/>
        </w:rPr>
        <w:t>-associated sepsis (11.7 cases per 100,000 ICU patients vs</w:t>
      </w:r>
      <w:r w:rsidR="009343A6" w:rsidRPr="009343A6">
        <w:rPr>
          <w:rFonts w:ascii="Times New Roman" w:hAnsi="Times New Roman"/>
          <w:sz w:val="28"/>
          <w:szCs w:val="28"/>
          <w:lang w:val="en-US"/>
        </w:rPr>
        <w:t>.</w:t>
      </w:r>
      <w:r w:rsidRPr="00852C8D">
        <w:rPr>
          <w:rFonts w:ascii="Times New Roman" w:hAnsi="Times New Roman"/>
          <w:sz w:val="28"/>
          <w:szCs w:val="28"/>
          <w:lang w:val="en-US"/>
        </w:rPr>
        <w:t xml:space="preserve"> 30,000 cases per year in the USA) in Ukraine, which is quantifiably inferior to official statistics of the USA and European countries and is likely to indicate concealing the real numbers. </w:t>
      </w:r>
    </w:p>
    <w:p w:rsidR="00B33344" w:rsidRPr="00852C8D" w:rsidRDefault="00B33344" w:rsidP="00695BCA">
      <w:pPr>
        <w:spacing w:after="0" w:line="360" w:lineRule="auto"/>
        <w:ind w:firstLine="708"/>
        <w:jc w:val="both"/>
        <w:rPr>
          <w:rFonts w:ascii="Times New Roman" w:eastAsia="Times New Roman" w:hAnsi="Times New Roman"/>
          <w:sz w:val="28"/>
          <w:szCs w:val="28"/>
          <w:lang w:val="en-US" w:eastAsia="ru-RU"/>
        </w:rPr>
      </w:pPr>
      <w:r w:rsidRPr="00852C8D">
        <w:rPr>
          <w:rFonts w:ascii="Times New Roman" w:eastAsia="Times New Roman" w:hAnsi="Times New Roman"/>
          <w:sz w:val="28"/>
          <w:szCs w:val="28"/>
          <w:lang w:val="en-US" w:eastAsia="ru-RU"/>
        </w:rPr>
        <w:t xml:space="preserve">However, monitoring of medical errors and adverse events as well as the analysis of morbidity and mortality associated with medical errors, according to the respondents, are not systematically conducted in the AIC service of Ukraine: 28.0±2.67% of doctors-anesthesiologists indicated the lack of incident monitoring in their hospitals at all, and 28.7±2.69% of them mentioned systemic registration of only fatal cases. At the same time, a significant percentage of the general cohort of the interviewed specialists (70.21±2.72%) would agree to personally report on their unintended mistakes and adverse events caused by them, including </w:t>
      </w:r>
      <w:r w:rsidR="00D16A60" w:rsidRPr="00852C8D">
        <w:rPr>
          <w:rFonts w:ascii="Times New Roman" w:eastAsia="Times New Roman" w:hAnsi="Times New Roman"/>
          <w:sz w:val="28"/>
          <w:szCs w:val="28"/>
          <w:lang w:val="en-US" w:eastAsia="ru-RU"/>
        </w:rPr>
        <w:t>patients</w:t>
      </w:r>
      <w:r w:rsidR="00D16A60">
        <w:rPr>
          <w:rFonts w:ascii="Times New Roman" w:eastAsia="Times New Roman" w:hAnsi="Times New Roman"/>
          <w:sz w:val="28"/>
          <w:szCs w:val="28"/>
          <w:lang w:val="en-US" w:eastAsia="ru-RU"/>
        </w:rPr>
        <w:t>’</w:t>
      </w:r>
      <w:r w:rsidR="00D16A60" w:rsidRPr="00852C8D">
        <w:rPr>
          <w:rFonts w:ascii="Times New Roman" w:eastAsia="Times New Roman" w:hAnsi="Times New Roman"/>
          <w:sz w:val="28"/>
          <w:szCs w:val="28"/>
          <w:lang w:val="en-US" w:eastAsia="ru-RU"/>
        </w:rPr>
        <w:t xml:space="preserve"> </w:t>
      </w:r>
      <w:r w:rsidRPr="00852C8D">
        <w:rPr>
          <w:rFonts w:ascii="Times New Roman" w:eastAsia="Times New Roman" w:hAnsi="Times New Roman"/>
          <w:sz w:val="28"/>
          <w:szCs w:val="28"/>
          <w:lang w:val="en-US" w:eastAsia="ru-RU"/>
        </w:rPr>
        <w:t>death, in the case of the introduction of a non-anonymous incident reporting system. An even larger proportion of doctors (89.36±1.83%) would agree to report on their mistakes in the case of the introduction of an anonymous incident-reporting system. A slightly smaller proportion of re</w:t>
      </w:r>
      <w:r w:rsidR="00D16A60">
        <w:rPr>
          <w:rFonts w:ascii="Times New Roman" w:eastAsia="Times New Roman" w:hAnsi="Times New Roman"/>
          <w:sz w:val="28"/>
          <w:szCs w:val="28"/>
          <w:lang w:val="en-US" w:eastAsia="ru-RU"/>
        </w:rPr>
        <w:t>spondents (62.77±2.88%) believe</w:t>
      </w:r>
      <w:r w:rsidRPr="00852C8D">
        <w:rPr>
          <w:rFonts w:ascii="Times New Roman" w:eastAsia="Times New Roman" w:hAnsi="Times New Roman"/>
          <w:sz w:val="28"/>
          <w:szCs w:val="28"/>
          <w:lang w:val="en-US" w:eastAsia="ru-RU"/>
        </w:rPr>
        <w:t xml:space="preserve"> that their hospital administrat</w:t>
      </w:r>
      <w:r w:rsidR="00DB7EEB">
        <w:rPr>
          <w:rFonts w:ascii="Times New Roman" w:eastAsia="Times New Roman" w:hAnsi="Times New Roman"/>
          <w:sz w:val="28"/>
          <w:szCs w:val="28"/>
          <w:lang w:val="en-US" w:eastAsia="ru-RU"/>
        </w:rPr>
        <w:t>ors</w:t>
      </w:r>
      <w:r w:rsidR="009343A6" w:rsidRPr="009343A6">
        <w:rPr>
          <w:rFonts w:ascii="Times New Roman" w:eastAsia="Times New Roman" w:hAnsi="Times New Roman"/>
          <w:sz w:val="28"/>
          <w:szCs w:val="28"/>
          <w:lang w:val="en-US" w:eastAsia="ru-RU"/>
        </w:rPr>
        <w:t xml:space="preserve"> </w:t>
      </w:r>
      <w:r w:rsidRPr="00852C8D">
        <w:rPr>
          <w:rFonts w:ascii="Times New Roman" w:eastAsia="Times New Roman" w:hAnsi="Times New Roman"/>
          <w:sz w:val="28"/>
          <w:szCs w:val="28"/>
          <w:lang w:val="en-US" w:eastAsia="ru-RU"/>
        </w:rPr>
        <w:t xml:space="preserve">are ready to support a new, blame-free and tolerant to medical errors </w:t>
      </w:r>
      <w:r w:rsidRPr="00852C8D">
        <w:rPr>
          <w:rFonts w:ascii="Times New Roman" w:eastAsia="Times New Roman" w:hAnsi="Times New Roman"/>
          <w:sz w:val="28"/>
          <w:szCs w:val="28"/>
          <w:lang w:val="en-US" w:eastAsia="ru-RU"/>
        </w:rPr>
        <w:lastRenderedPageBreak/>
        <w:t>culture of safety as a necessary precondition for the success in the introduction of the incident reporting system in the daily medical practice of their healthcare institutions.</w:t>
      </w:r>
    </w:p>
    <w:p w:rsidR="00B33344" w:rsidRPr="00852C8D" w:rsidRDefault="00B33344" w:rsidP="00695BCA">
      <w:pPr>
        <w:spacing w:after="0" w:line="360" w:lineRule="auto"/>
        <w:ind w:firstLine="708"/>
        <w:jc w:val="both"/>
        <w:rPr>
          <w:rFonts w:ascii="Times New Roman" w:eastAsia="Times New Roman" w:hAnsi="Times New Roman"/>
          <w:sz w:val="28"/>
          <w:szCs w:val="28"/>
          <w:lang w:val="en-US" w:eastAsia="ru-RU"/>
        </w:rPr>
      </w:pPr>
      <w:r w:rsidRPr="00852C8D">
        <w:rPr>
          <w:rFonts w:ascii="Times New Roman" w:eastAsia="Times New Roman" w:hAnsi="Times New Roman"/>
          <w:sz w:val="28"/>
          <w:szCs w:val="28"/>
          <w:lang w:val="en-US" w:eastAsia="ru-RU"/>
        </w:rPr>
        <w:t xml:space="preserve">Based on the global (WHO), European (EU, Council of Europe, European Commission), international «anesthetic» and «intensivistic» (European Society of Intensive Care Medicine and European Society of Anesthesiology), and domestic (the First National Congress on PS) recommendations and initiatives in the field of PS, the positive foreign experience in implementation of the WHO global PS initiatives in daily medical practice as well as the existing unfavorable realities of the domestic AIC service, the system of perioperative PS in anesthesiology and intensive care has been substantiated, developed, and tested at the level of individual innovative elements. The main paradigm of the PS system is the modern concept of the safety system as a closed cycle consisting of three links: </w:t>
      </w:r>
      <w:r w:rsidR="00A82D7A" w:rsidRPr="00852C8D">
        <w:rPr>
          <w:rFonts w:ascii="Times New Roman" w:eastAsia="Times New Roman" w:hAnsi="Times New Roman"/>
          <w:sz w:val="28"/>
          <w:szCs w:val="28"/>
          <w:lang w:val="en-US" w:eastAsia="ru-RU"/>
        </w:rPr>
        <w:t>1) </w:t>
      </w:r>
      <w:r w:rsidRPr="00852C8D">
        <w:rPr>
          <w:rFonts w:ascii="Times New Roman" w:eastAsia="Times New Roman" w:hAnsi="Times New Roman"/>
          <w:sz w:val="28"/>
          <w:szCs w:val="28"/>
          <w:lang w:val="en-US" w:eastAsia="ru-RU"/>
        </w:rPr>
        <w:t xml:space="preserve">maintaining the effectiveness of existing, already established barriers to medical errors and adverse events (basic safety management of initial, already known risks); </w:t>
      </w:r>
      <w:r w:rsidR="00A82D7A" w:rsidRPr="00852C8D">
        <w:rPr>
          <w:rFonts w:ascii="Times New Roman" w:eastAsia="Times New Roman" w:hAnsi="Times New Roman"/>
          <w:sz w:val="28"/>
          <w:szCs w:val="28"/>
          <w:lang w:val="en-US" w:eastAsia="ru-RU"/>
        </w:rPr>
        <w:t>2) </w:t>
      </w:r>
      <w:r w:rsidRPr="00852C8D">
        <w:rPr>
          <w:rFonts w:ascii="Times New Roman" w:eastAsia="Times New Roman" w:hAnsi="Times New Roman"/>
          <w:sz w:val="28"/>
          <w:szCs w:val="28"/>
          <w:lang w:val="en-US" w:eastAsia="ru-RU"/>
        </w:rPr>
        <w:t xml:space="preserve">identification of weaknesses and breakdowns in existing barriers (continuous incident-monitoring and reporting as well as active search for latent threats); </w:t>
      </w:r>
      <w:r w:rsidR="00A82D7A" w:rsidRPr="00852C8D">
        <w:rPr>
          <w:rFonts w:ascii="Times New Roman" w:eastAsia="Times New Roman" w:hAnsi="Times New Roman"/>
          <w:sz w:val="28"/>
          <w:szCs w:val="28"/>
          <w:lang w:val="en-US" w:eastAsia="ru-RU"/>
        </w:rPr>
        <w:t>3) </w:t>
      </w:r>
      <w:r w:rsidRPr="00852C8D">
        <w:rPr>
          <w:rFonts w:ascii="Times New Roman" w:eastAsia="Times New Roman" w:hAnsi="Times New Roman"/>
          <w:sz w:val="28"/>
          <w:szCs w:val="28"/>
          <w:lang w:val="en-US" w:eastAsia="ru-RU"/>
        </w:rPr>
        <w:t>construction of new barriers (root cause ana</w:t>
      </w:r>
      <w:r w:rsidR="00DB7EEB">
        <w:rPr>
          <w:rFonts w:ascii="Times New Roman" w:eastAsia="Times New Roman" w:hAnsi="Times New Roman"/>
          <w:sz w:val="28"/>
          <w:szCs w:val="28"/>
          <w:lang w:val="en-US" w:eastAsia="ru-RU"/>
        </w:rPr>
        <w:t>lysis of incidents that happen</w:t>
      </w:r>
      <w:r w:rsidRPr="00852C8D">
        <w:rPr>
          <w:rFonts w:ascii="Times New Roman" w:eastAsia="Times New Roman" w:hAnsi="Times New Roman"/>
          <w:sz w:val="28"/>
          <w:szCs w:val="28"/>
          <w:lang w:val="en-US" w:eastAsia="ru-RU"/>
        </w:rPr>
        <w:t xml:space="preserve"> with </w:t>
      </w:r>
      <w:r w:rsidR="00DB7EEB">
        <w:rPr>
          <w:rFonts w:ascii="Times New Roman" w:eastAsia="Times New Roman" w:hAnsi="Times New Roman"/>
          <w:sz w:val="28"/>
          <w:szCs w:val="28"/>
          <w:lang w:val="en-US" w:eastAsia="ru-RU"/>
        </w:rPr>
        <w:t>subsequent</w:t>
      </w:r>
      <w:r w:rsidRPr="00852C8D">
        <w:rPr>
          <w:rFonts w:ascii="Times New Roman" w:eastAsia="Times New Roman" w:hAnsi="Times New Roman"/>
          <w:sz w:val="28"/>
          <w:szCs w:val="28"/>
          <w:lang w:val="en-US" w:eastAsia="ru-RU"/>
        </w:rPr>
        <w:t xml:space="preserve"> development and implementation of solutions to eliminat</w:t>
      </w:r>
      <w:r w:rsidR="00DB7EEB">
        <w:rPr>
          <w:rFonts w:ascii="Times New Roman" w:eastAsia="Times New Roman" w:hAnsi="Times New Roman"/>
          <w:sz w:val="28"/>
          <w:szCs w:val="28"/>
          <w:lang w:val="en-US" w:eastAsia="ru-RU"/>
        </w:rPr>
        <w:t>e them</w:t>
      </w:r>
      <w:r w:rsidRPr="00852C8D">
        <w:rPr>
          <w:rFonts w:ascii="Times New Roman" w:eastAsia="Times New Roman" w:hAnsi="Times New Roman"/>
          <w:sz w:val="28"/>
          <w:szCs w:val="28"/>
          <w:lang w:val="en-US" w:eastAsia="ru-RU"/>
        </w:rPr>
        <w:t>). The practical modules of the system are 8 groups of safety instruments that match the 8 established priorities of the AIC service of Ukraine in the field of PS (infectious safety, surgical safety, pharmaceutical safety, infrastructural and technological safety, incident-monitoring and reporting, education, science and awarding), structural component are healthcare institutions, medical educational institutions of all accreditation levels, National Academy of Medical Sciences of Ukraine, public professional medical and non-medical organizations, and patients with their families, and logistics elements are integration, succession, continuity, and feedback.</w:t>
      </w:r>
    </w:p>
    <w:p w:rsidR="00B33344" w:rsidRPr="00846135" w:rsidRDefault="00B33344" w:rsidP="00695BCA">
      <w:pPr>
        <w:spacing w:after="0" w:line="360" w:lineRule="auto"/>
        <w:ind w:firstLine="709"/>
        <w:jc w:val="both"/>
        <w:rPr>
          <w:rFonts w:ascii="Times New Roman" w:eastAsia="Times New Roman" w:hAnsi="Times New Roman"/>
          <w:sz w:val="28"/>
          <w:szCs w:val="28"/>
          <w:lang w:val="en-US" w:eastAsia="ru-RU"/>
        </w:rPr>
      </w:pPr>
      <w:r w:rsidRPr="00852C8D">
        <w:rPr>
          <w:rFonts w:ascii="Times New Roman" w:eastAsia="Times New Roman" w:hAnsi="Times New Roman"/>
          <w:sz w:val="28"/>
          <w:szCs w:val="28"/>
          <w:lang w:val="en-US" w:eastAsia="ru-RU"/>
        </w:rPr>
        <w:t>The conceptual approaches to the implementation of the system of perioperative PS in the AIC service of Ukraine are defined: at the national level – by substantiating and developing «</w:t>
      </w:r>
      <w:r w:rsidR="00DB7EEB" w:rsidRPr="00852C8D">
        <w:rPr>
          <w:rFonts w:ascii="Times New Roman" w:eastAsia="Times New Roman" w:hAnsi="Times New Roman"/>
          <w:sz w:val="28"/>
          <w:szCs w:val="28"/>
          <w:lang w:val="en-US" w:eastAsia="ru-RU"/>
        </w:rPr>
        <w:t xml:space="preserve">the </w:t>
      </w:r>
      <w:r w:rsidRPr="00852C8D">
        <w:rPr>
          <w:rFonts w:ascii="Times New Roman" w:eastAsia="Times New Roman" w:hAnsi="Times New Roman"/>
          <w:sz w:val="28"/>
          <w:szCs w:val="28"/>
          <w:lang w:val="en-US" w:eastAsia="ru-RU"/>
        </w:rPr>
        <w:t>Strategic PS Action Plan in the AIC Service of Ukraine», «</w:t>
      </w:r>
      <w:r w:rsidR="00DB7EEB" w:rsidRPr="00DB7EEB">
        <w:rPr>
          <w:rFonts w:ascii="Times New Roman" w:eastAsia="Times New Roman" w:hAnsi="Times New Roman"/>
          <w:sz w:val="28"/>
          <w:szCs w:val="28"/>
          <w:lang w:val="en-US" w:eastAsia="ru-RU"/>
        </w:rPr>
        <w:t xml:space="preserve"> </w:t>
      </w:r>
      <w:r w:rsidR="00DB7EEB" w:rsidRPr="00852C8D">
        <w:rPr>
          <w:rFonts w:ascii="Times New Roman" w:eastAsia="Times New Roman" w:hAnsi="Times New Roman"/>
          <w:sz w:val="28"/>
          <w:szCs w:val="28"/>
          <w:lang w:val="en-US" w:eastAsia="ru-RU"/>
        </w:rPr>
        <w:t xml:space="preserve">the </w:t>
      </w:r>
      <w:r w:rsidRPr="00852C8D">
        <w:rPr>
          <w:rFonts w:ascii="Times New Roman" w:eastAsia="Times New Roman" w:hAnsi="Times New Roman"/>
          <w:sz w:val="28"/>
          <w:szCs w:val="28"/>
          <w:lang w:val="en-US" w:eastAsia="ru-RU"/>
        </w:rPr>
        <w:t xml:space="preserve">Starter Kit on PS for the AIC Service of Ukraine», and the group of </w:t>
      </w:r>
      <w:r w:rsidRPr="00852C8D">
        <w:rPr>
          <w:rFonts w:ascii="Times New Roman" w:eastAsia="Times New Roman" w:hAnsi="Times New Roman"/>
          <w:sz w:val="28"/>
          <w:szCs w:val="28"/>
          <w:lang w:val="en-US" w:eastAsia="ru-RU"/>
        </w:rPr>
        <w:lastRenderedPageBreak/>
        <w:t xml:space="preserve">engineering safety indicators; at the regional level – by establishing PS </w:t>
      </w:r>
      <w:r w:rsidR="00A96127">
        <w:rPr>
          <w:rFonts w:ascii="Times New Roman" w:eastAsia="Times New Roman" w:hAnsi="Times New Roman"/>
          <w:sz w:val="28"/>
          <w:szCs w:val="28"/>
          <w:lang w:val="en-US" w:eastAsia="ru-RU"/>
        </w:rPr>
        <w:t>sections</w:t>
      </w:r>
      <w:r w:rsidRPr="00852C8D">
        <w:rPr>
          <w:rFonts w:ascii="Times New Roman" w:eastAsia="Times New Roman" w:hAnsi="Times New Roman"/>
          <w:sz w:val="28"/>
          <w:szCs w:val="28"/>
          <w:lang w:val="en-US" w:eastAsia="ru-RU"/>
        </w:rPr>
        <w:t xml:space="preserve"> and PS offices in the «regional public health department – medical institution» vertical connection as well as inter-hospital and regional simulation centers;</w:t>
      </w:r>
      <w:r w:rsidR="00A96127">
        <w:rPr>
          <w:rFonts w:ascii="Times New Roman" w:eastAsia="Times New Roman" w:hAnsi="Times New Roman"/>
          <w:sz w:val="28"/>
          <w:szCs w:val="28"/>
          <w:lang w:val="en-US" w:eastAsia="ru-RU"/>
        </w:rPr>
        <w:t xml:space="preserve"> </w:t>
      </w:r>
      <w:r w:rsidRPr="00852C8D">
        <w:rPr>
          <w:rFonts w:ascii="Times New Roman" w:eastAsia="Times New Roman" w:hAnsi="Times New Roman"/>
          <w:sz w:val="28"/>
          <w:szCs w:val="28"/>
          <w:lang w:val="en-US" w:eastAsia="ru-RU"/>
        </w:rPr>
        <w:t xml:space="preserve">at the local (hospital) level – by substantiating and developing three practical tools for managing PS incidents («PS annex to anesthesia chart» as </w:t>
      </w:r>
      <w:r w:rsidR="00A96127">
        <w:rPr>
          <w:rFonts w:ascii="Times New Roman" w:eastAsia="Times New Roman" w:hAnsi="Times New Roman"/>
          <w:sz w:val="28"/>
          <w:szCs w:val="28"/>
          <w:lang w:val="en-US" w:eastAsia="ru-RU"/>
        </w:rPr>
        <w:t>the</w:t>
      </w:r>
      <w:r w:rsidRPr="00852C8D">
        <w:rPr>
          <w:rFonts w:ascii="Times New Roman" w:eastAsia="Times New Roman" w:hAnsi="Times New Roman"/>
          <w:sz w:val="28"/>
          <w:szCs w:val="28"/>
          <w:lang w:val="en-US" w:eastAsia="ru-RU"/>
        </w:rPr>
        <w:t xml:space="preserve"> tool of a prospective methodology for their identification, «Perioperative trigger tool» as </w:t>
      </w:r>
      <w:r w:rsidR="00A96127">
        <w:rPr>
          <w:rFonts w:ascii="Times New Roman" w:eastAsia="Times New Roman" w:hAnsi="Times New Roman"/>
          <w:sz w:val="28"/>
          <w:szCs w:val="28"/>
          <w:lang w:val="en-US" w:eastAsia="ru-RU"/>
        </w:rPr>
        <w:t>the</w:t>
      </w:r>
      <w:r w:rsidRPr="00852C8D">
        <w:rPr>
          <w:rFonts w:ascii="Times New Roman" w:eastAsia="Times New Roman" w:hAnsi="Times New Roman"/>
          <w:sz w:val="28"/>
          <w:szCs w:val="28"/>
          <w:lang w:val="en-US" w:eastAsia="ru-RU"/>
        </w:rPr>
        <w:t xml:space="preserve"> tool of a retrospective methodology for their identification, and a practical scheme for root cause analysis of identified problems with PS as </w:t>
      </w:r>
      <w:r w:rsidR="00A96127">
        <w:rPr>
          <w:rFonts w:ascii="Times New Roman" w:eastAsia="Times New Roman" w:hAnsi="Times New Roman"/>
          <w:sz w:val="28"/>
          <w:szCs w:val="28"/>
          <w:lang w:val="en-US" w:eastAsia="ru-RU"/>
        </w:rPr>
        <w:t>the</w:t>
      </w:r>
      <w:r w:rsidRPr="00852C8D">
        <w:rPr>
          <w:rFonts w:ascii="Times New Roman" w:eastAsia="Times New Roman" w:hAnsi="Times New Roman"/>
          <w:sz w:val="28"/>
          <w:szCs w:val="28"/>
          <w:lang w:val="en-US" w:eastAsia="ru-RU"/>
        </w:rPr>
        <w:t xml:space="preserve"> tool of </w:t>
      </w:r>
      <w:r w:rsidR="00846135">
        <w:rPr>
          <w:rFonts w:ascii="Times New Roman" w:eastAsia="Times New Roman" w:hAnsi="Times New Roman"/>
          <w:sz w:val="28"/>
          <w:szCs w:val="28"/>
          <w:lang w:val="en-US" w:eastAsia="ru-RU"/>
        </w:rPr>
        <w:t>a</w:t>
      </w:r>
      <w:r w:rsidRPr="00852C8D">
        <w:rPr>
          <w:rFonts w:ascii="Times New Roman" w:eastAsia="Times New Roman" w:hAnsi="Times New Roman"/>
          <w:sz w:val="28"/>
          <w:szCs w:val="28"/>
          <w:lang w:val="en-US" w:eastAsia="ru-RU"/>
        </w:rPr>
        <w:t xml:space="preserve"> cause-and-effect methodology for their elimination), as well as the rationale for </w:t>
      </w:r>
      <w:r w:rsidR="00A96127">
        <w:rPr>
          <w:rFonts w:ascii="Times New Roman" w:eastAsia="Times New Roman" w:hAnsi="Times New Roman"/>
          <w:sz w:val="28"/>
          <w:szCs w:val="28"/>
          <w:lang w:val="en-US" w:eastAsia="ru-RU"/>
        </w:rPr>
        <w:t>introducing</w:t>
      </w:r>
      <w:r w:rsidRPr="00852C8D">
        <w:rPr>
          <w:rFonts w:ascii="Times New Roman" w:eastAsia="Times New Roman" w:hAnsi="Times New Roman"/>
          <w:sz w:val="28"/>
          <w:szCs w:val="28"/>
          <w:lang w:val="en-US" w:eastAsia="ru-RU"/>
        </w:rPr>
        <w:t xml:space="preserve"> a culture of safety into medical practice as an obligatory prerequisite for success in any </w:t>
      </w:r>
      <w:r w:rsidR="00A82D7A" w:rsidRPr="00852C8D">
        <w:rPr>
          <w:rFonts w:ascii="Times New Roman" w:eastAsia="Times New Roman" w:hAnsi="Times New Roman"/>
          <w:sz w:val="28"/>
          <w:szCs w:val="28"/>
          <w:lang w:val="en-US" w:eastAsia="ru-RU"/>
        </w:rPr>
        <w:t xml:space="preserve">PS </w:t>
      </w:r>
      <w:r w:rsidRPr="00852C8D">
        <w:rPr>
          <w:rFonts w:ascii="Times New Roman" w:eastAsia="Times New Roman" w:hAnsi="Times New Roman"/>
          <w:sz w:val="28"/>
          <w:szCs w:val="28"/>
          <w:lang w:val="en-US" w:eastAsia="ru-RU"/>
        </w:rPr>
        <w:t xml:space="preserve">initiatives in </w:t>
      </w:r>
      <w:r w:rsidR="00A82D7A" w:rsidRPr="00852C8D">
        <w:rPr>
          <w:rFonts w:ascii="Times New Roman" w:eastAsia="Times New Roman" w:hAnsi="Times New Roman"/>
          <w:sz w:val="28"/>
          <w:szCs w:val="28"/>
          <w:lang w:val="en-US" w:eastAsia="ru-RU"/>
        </w:rPr>
        <w:t>healthcare</w:t>
      </w:r>
      <w:r w:rsidRPr="00852C8D">
        <w:rPr>
          <w:rFonts w:ascii="Times New Roman" w:eastAsia="Times New Roman" w:hAnsi="Times New Roman"/>
          <w:sz w:val="28"/>
          <w:szCs w:val="28"/>
          <w:lang w:val="en-US" w:eastAsia="ru-RU"/>
        </w:rPr>
        <w:t>.</w:t>
      </w:r>
    </w:p>
    <w:p w:rsidR="00B33344" w:rsidRPr="00852C8D" w:rsidRDefault="00B33344" w:rsidP="00695BCA">
      <w:pPr>
        <w:spacing w:after="0" w:line="360" w:lineRule="auto"/>
        <w:ind w:firstLine="709"/>
        <w:jc w:val="both"/>
        <w:rPr>
          <w:rFonts w:ascii="Times New Roman" w:eastAsia="Times New Roman" w:hAnsi="Times New Roman"/>
          <w:sz w:val="28"/>
          <w:szCs w:val="28"/>
          <w:lang w:val="uk-UA" w:eastAsia="ru-RU"/>
        </w:rPr>
      </w:pPr>
      <w:r w:rsidRPr="00852C8D">
        <w:rPr>
          <w:rFonts w:ascii="Times New Roman" w:eastAsia="Times New Roman" w:hAnsi="Times New Roman"/>
          <w:sz w:val="28"/>
          <w:szCs w:val="28"/>
          <w:lang w:val="en-US" w:eastAsia="ru-RU"/>
        </w:rPr>
        <w:t>The proposed system of perioperative PS in the AIC service of Ukraine is highly appreciated by experts</w:t>
      </w:r>
      <w:r w:rsidR="00A82D7A" w:rsidRPr="00852C8D">
        <w:rPr>
          <w:rFonts w:ascii="Times New Roman" w:eastAsia="Times New Roman" w:hAnsi="Times New Roman"/>
          <w:sz w:val="28"/>
          <w:szCs w:val="28"/>
          <w:lang w:val="en-US" w:eastAsia="ru-RU"/>
        </w:rPr>
        <w:t>,</w:t>
      </w:r>
      <w:r w:rsidRPr="00852C8D">
        <w:rPr>
          <w:rFonts w:ascii="Times New Roman" w:eastAsia="Times New Roman" w:hAnsi="Times New Roman"/>
          <w:sz w:val="28"/>
          <w:szCs w:val="28"/>
          <w:lang w:val="en-US" w:eastAsia="ru-RU"/>
        </w:rPr>
        <w:t xml:space="preserve"> the average score of which for 11 of its innovations </w:t>
      </w:r>
      <w:r w:rsidR="00A82D7A" w:rsidRPr="00852C8D">
        <w:rPr>
          <w:rFonts w:ascii="Times New Roman" w:eastAsia="Times New Roman" w:hAnsi="Times New Roman"/>
          <w:sz w:val="28"/>
          <w:szCs w:val="28"/>
          <w:lang w:val="en-US" w:eastAsia="ru-RU"/>
        </w:rPr>
        <w:t>on the 10-point scale being 9.3±0.12 points with</w:t>
      </w:r>
      <w:r w:rsidRPr="00852C8D">
        <w:rPr>
          <w:rFonts w:ascii="Times New Roman" w:eastAsia="Times New Roman" w:hAnsi="Times New Roman"/>
          <w:sz w:val="28"/>
          <w:szCs w:val="28"/>
          <w:lang w:val="en-US" w:eastAsia="ru-RU"/>
        </w:rPr>
        <w:t xml:space="preserve"> t</w:t>
      </w:r>
      <w:r w:rsidR="00A82D7A" w:rsidRPr="00852C8D">
        <w:rPr>
          <w:rFonts w:ascii="Times New Roman" w:eastAsia="Times New Roman" w:hAnsi="Times New Roman"/>
          <w:sz w:val="28"/>
          <w:szCs w:val="28"/>
          <w:lang w:val="en-US" w:eastAsia="ru-RU"/>
        </w:rPr>
        <w:t>he variability of 5.93±0.66%</w:t>
      </w:r>
      <w:r w:rsidRPr="00852C8D">
        <w:rPr>
          <w:rFonts w:ascii="Times New Roman" w:eastAsia="Times New Roman" w:hAnsi="Times New Roman"/>
          <w:sz w:val="28"/>
          <w:szCs w:val="28"/>
          <w:lang w:val="en-US" w:eastAsia="ru-RU"/>
        </w:rPr>
        <w:t xml:space="preserve"> a</w:t>
      </w:r>
      <w:r w:rsidR="00A82D7A" w:rsidRPr="00852C8D">
        <w:rPr>
          <w:rFonts w:ascii="Times New Roman" w:eastAsia="Times New Roman" w:hAnsi="Times New Roman"/>
          <w:sz w:val="28"/>
          <w:szCs w:val="28"/>
          <w:lang w:val="en-US" w:eastAsia="ru-RU"/>
        </w:rPr>
        <w:t>nd the concordance coefficient of</w:t>
      </w:r>
      <w:r w:rsidR="00A96127">
        <w:rPr>
          <w:rFonts w:ascii="Times New Roman" w:eastAsia="Times New Roman" w:hAnsi="Times New Roman"/>
          <w:sz w:val="28"/>
          <w:szCs w:val="28"/>
          <w:lang w:val="en-US" w:eastAsia="ru-RU"/>
        </w:rPr>
        <w:t xml:space="preserve"> 0.</w:t>
      </w:r>
      <w:r w:rsidRPr="00852C8D">
        <w:rPr>
          <w:rFonts w:ascii="Times New Roman" w:eastAsia="Times New Roman" w:hAnsi="Times New Roman"/>
          <w:sz w:val="28"/>
          <w:szCs w:val="28"/>
          <w:lang w:val="en-US" w:eastAsia="ru-RU"/>
        </w:rPr>
        <w:t xml:space="preserve">21, </w:t>
      </w:r>
      <w:r w:rsidR="00A96127">
        <w:rPr>
          <w:rFonts w:ascii="Times New Roman" w:hAnsi="Times New Roman"/>
          <w:sz w:val="28"/>
          <w:szCs w:val="28"/>
          <w:lang w:val="en-US"/>
        </w:rPr>
        <w:t>p&lt;0.</w:t>
      </w:r>
      <w:r w:rsidRPr="00852C8D">
        <w:rPr>
          <w:rFonts w:ascii="Times New Roman" w:hAnsi="Times New Roman"/>
          <w:sz w:val="28"/>
          <w:szCs w:val="28"/>
          <w:lang w:val="en-US"/>
        </w:rPr>
        <w:t>05</w:t>
      </w:r>
      <w:r w:rsidRPr="00852C8D">
        <w:rPr>
          <w:rFonts w:ascii="Times New Roman" w:eastAsia="Times New Roman" w:hAnsi="Times New Roman"/>
          <w:sz w:val="28"/>
          <w:szCs w:val="28"/>
          <w:lang w:val="en-US" w:eastAsia="ru-RU"/>
        </w:rPr>
        <w:t xml:space="preserve">. The compliance of the proposed system with </w:t>
      </w:r>
      <w:r w:rsidR="00A96127" w:rsidRPr="00E0090B">
        <w:rPr>
          <w:rFonts w:ascii="Times New Roman" w:eastAsia="Times New Roman" w:hAnsi="Times New Roman"/>
          <w:color w:val="212121"/>
          <w:sz w:val="28"/>
          <w:szCs w:val="28"/>
          <w:lang w:val="en-US" w:eastAsia="ru-RU"/>
        </w:rPr>
        <w:t>the general course of healthcare reforms in Ukraine</w:t>
      </w:r>
      <w:r w:rsidR="004512EE">
        <w:rPr>
          <w:rFonts w:ascii="Times New Roman" w:eastAsia="Times New Roman" w:hAnsi="Times New Roman"/>
          <w:color w:val="212121"/>
          <w:sz w:val="28"/>
          <w:szCs w:val="28"/>
          <w:lang w:val="en-US" w:eastAsia="ru-RU"/>
        </w:rPr>
        <w:t xml:space="preserve"> </w:t>
      </w:r>
      <w:r w:rsidR="00846135">
        <w:rPr>
          <w:rFonts w:ascii="Times New Roman" w:eastAsia="Times New Roman" w:hAnsi="Times New Roman"/>
          <w:color w:val="212121"/>
          <w:sz w:val="28"/>
          <w:szCs w:val="28"/>
          <w:lang w:val="en-US" w:eastAsia="ru-RU"/>
        </w:rPr>
        <w:t>and with</w:t>
      </w:r>
      <w:r w:rsidR="004512EE">
        <w:rPr>
          <w:rFonts w:ascii="Times New Roman" w:eastAsia="Times New Roman" w:hAnsi="Times New Roman"/>
          <w:color w:val="212121"/>
          <w:sz w:val="28"/>
          <w:szCs w:val="28"/>
          <w:lang w:val="en-US" w:eastAsia="ru-RU"/>
        </w:rPr>
        <w:t xml:space="preserve"> </w:t>
      </w:r>
      <w:r w:rsidR="004512EE" w:rsidRPr="00E0090B">
        <w:rPr>
          <w:rFonts w:ascii="Times New Roman" w:eastAsia="Times New Roman" w:hAnsi="Times New Roman"/>
          <w:color w:val="212121"/>
          <w:sz w:val="28"/>
          <w:szCs w:val="28"/>
          <w:lang w:val="en-US" w:eastAsia="ru-RU"/>
        </w:rPr>
        <w:t>the best PS models in the world</w:t>
      </w:r>
      <w:r w:rsidR="004512EE" w:rsidRPr="00852C8D">
        <w:rPr>
          <w:rFonts w:ascii="Times New Roman" w:eastAsia="Times New Roman" w:hAnsi="Times New Roman"/>
          <w:sz w:val="28"/>
          <w:szCs w:val="28"/>
          <w:lang w:val="en-US" w:eastAsia="ru-RU"/>
        </w:rPr>
        <w:t xml:space="preserve"> </w:t>
      </w:r>
      <w:r w:rsidR="004512EE" w:rsidRPr="00E0090B">
        <w:rPr>
          <w:rFonts w:ascii="Times New Roman" w:eastAsia="Times New Roman" w:hAnsi="Times New Roman"/>
          <w:color w:val="212121"/>
          <w:sz w:val="28"/>
          <w:szCs w:val="28"/>
          <w:lang w:val="en-US" w:eastAsia="ru-RU"/>
        </w:rPr>
        <w:t xml:space="preserve">justifies recommending its implementation in the </w:t>
      </w:r>
      <w:r w:rsidR="004512EE" w:rsidRPr="00852C8D">
        <w:rPr>
          <w:rFonts w:ascii="Times New Roman" w:eastAsia="Times New Roman" w:hAnsi="Times New Roman"/>
          <w:sz w:val="28"/>
          <w:szCs w:val="28"/>
          <w:lang w:val="en-US" w:eastAsia="ru-RU"/>
        </w:rPr>
        <w:t xml:space="preserve">domestic </w:t>
      </w:r>
      <w:r w:rsidR="004512EE" w:rsidRPr="00E0090B">
        <w:rPr>
          <w:rFonts w:ascii="Times New Roman" w:eastAsia="Times New Roman" w:hAnsi="Times New Roman"/>
          <w:color w:val="212121"/>
          <w:sz w:val="28"/>
          <w:szCs w:val="28"/>
          <w:lang w:val="en-US" w:eastAsia="ru-RU"/>
        </w:rPr>
        <w:t xml:space="preserve">public </w:t>
      </w:r>
      <w:r w:rsidR="004512EE" w:rsidRPr="00852C8D">
        <w:rPr>
          <w:rFonts w:ascii="Times New Roman" w:eastAsia="Times New Roman" w:hAnsi="Times New Roman"/>
          <w:sz w:val="28"/>
          <w:szCs w:val="28"/>
          <w:lang w:val="en-US" w:eastAsia="ru-RU"/>
        </w:rPr>
        <w:t xml:space="preserve">healthcare </w:t>
      </w:r>
      <w:r w:rsidR="004512EE" w:rsidRPr="00E0090B">
        <w:rPr>
          <w:rFonts w:ascii="Times New Roman" w:eastAsia="Times New Roman" w:hAnsi="Times New Roman"/>
          <w:color w:val="212121"/>
          <w:sz w:val="28"/>
          <w:szCs w:val="28"/>
          <w:lang w:val="en-US" w:eastAsia="ru-RU"/>
        </w:rPr>
        <w:t>system</w:t>
      </w:r>
      <w:r w:rsidRPr="00852C8D">
        <w:rPr>
          <w:rFonts w:ascii="Times New Roman" w:eastAsia="Times New Roman" w:hAnsi="Times New Roman"/>
          <w:sz w:val="28"/>
          <w:szCs w:val="28"/>
          <w:lang w:val="en-US" w:eastAsia="ru-RU"/>
        </w:rPr>
        <w:t>.</w:t>
      </w:r>
    </w:p>
    <w:p w:rsidR="00B33344" w:rsidRPr="00852C8D" w:rsidRDefault="00B33344" w:rsidP="00695BCA">
      <w:pPr>
        <w:spacing w:after="0" w:line="360" w:lineRule="auto"/>
        <w:ind w:firstLine="708"/>
        <w:jc w:val="both"/>
        <w:rPr>
          <w:rFonts w:ascii="Times New Roman" w:eastAsia="Times New Roman" w:hAnsi="Times New Roman"/>
          <w:sz w:val="28"/>
          <w:szCs w:val="28"/>
          <w:lang w:val="en-US" w:eastAsia="ru-RU"/>
        </w:rPr>
      </w:pPr>
      <w:r w:rsidRPr="00852C8D">
        <w:rPr>
          <w:rFonts w:ascii="Times New Roman" w:eastAsia="Times New Roman" w:hAnsi="Times New Roman"/>
          <w:sz w:val="28"/>
          <w:szCs w:val="28"/>
          <w:lang w:val="en-US" w:eastAsia="ru-RU"/>
        </w:rPr>
        <w:t xml:space="preserve">The practical value of the work consists in developing </w:t>
      </w:r>
      <w:r w:rsidR="004512EE">
        <w:rPr>
          <w:rFonts w:ascii="Times New Roman" w:eastAsia="Times New Roman" w:hAnsi="Times New Roman"/>
          <w:sz w:val="28"/>
          <w:szCs w:val="28"/>
          <w:lang w:val="en-US" w:eastAsia="ru-RU"/>
        </w:rPr>
        <w:t>the</w:t>
      </w:r>
      <w:r w:rsidRPr="00852C8D">
        <w:rPr>
          <w:rFonts w:ascii="Times New Roman" w:eastAsia="Times New Roman" w:hAnsi="Times New Roman"/>
          <w:sz w:val="28"/>
          <w:szCs w:val="28"/>
          <w:lang w:val="en-US" w:eastAsia="ru-RU"/>
        </w:rPr>
        <w:t xml:space="preserve"> strategic PS action plan and </w:t>
      </w:r>
      <w:r w:rsidR="004512EE">
        <w:rPr>
          <w:rFonts w:ascii="Times New Roman" w:eastAsia="Times New Roman" w:hAnsi="Times New Roman"/>
          <w:sz w:val="28"/>
          <w:szCs w:val="28"/>
          <w:lang w:val="en-US" w:eastAsia="ru-RU"/>
        </w:rPr>
        <w:t>the</w:t>
      </w:r>
      <w:r w:rsidRPr="00852C8D">
        <w:rPr>
          <w:rFonts w:ascii="Times New Roman" w:eastAsia="Times New Roman" w:hAnsi="Times New Roman"/>
          <w:sz w:val="28"/>
          <w:szCs w:val="28"/>
          <w:lang w:val="en-US" w:eastAsia="ru-RU"/>
        </w:rPr>
        <w:t xml:space="preserve"> starter kit of PS tools for the AIC service of Ukraine</w:t>
      </w:r>
      <w:r w:rsidR="004512EE">
        <w:rPr>
          <w:rFonts w:ascii="Times New Roman" w:eastAsia="Times New Roman" w:hAnsi="Times New Roman"/>
          <w:sz w:val="28"/>
          <w:szCs w:val="28"/>
          <w:lang w:val="en-US" w:eastAsia="ru-RU"/>
        </w:rPr>
        <w:t>,</w:t>
      </w:r>
      <w:r w:rsidRPr="00852C8D">
        <w:rPr>
          <w:rFonts w:ascii="Times New Roman" w:eastAsia="Times New Roman" w:hAnsi="Times New Roman"/>
          <w:sz w:val="28"/>
          <w:szCs w:val="28"/>
          <w:lang w:val="en-US" w:eastAsia="ru-RU"/>
        </w:rPr>
        <w:t xml:space="preserve"> and is confirmed by the introduction of certain tools as well as informational and methodological materials aimed at raising the level of perioperative PS into healthcare practice.</w:t>
      </w:r>
    </w:p>
    <w:p w:rsidR="00B33344" w:rsidRPr="00852C8D" w:rsidRDefault="00B33344" w:rsidP="00695BCA">
      <w:pPr>
        <w:spacing w:after="0" w:line="360" w:lineRule="auto"/>
        <w:ind w:firstLine="709"/>
        <w:jc w:val="both"/>
        <w:rPr>
          <w:rFonts w:ascii="Times New Roman" w:hAnsi="Times New Roman"/>
          <w:sz w:val="28"/>
          <w:szCs w:val="28"/>
          <w:lang w:val="en-US"/>
        </w:rPr>
      </w:pPr>
      <w:r w:rsidRPr="00852C8D">
        <w:rPr>
          <w:rFonts w:ascii="Times New Roman" w:eastAsia="Times New Roman" w:hAnsi="Times New Roman"/>
          <w:b/>
          <w:sz w:val="28"/>
          <w:szCs w:val="28"/>
          <w:lang w:val="en-US" w:eastAsia="ru-RU"/>
        </w:rPr>
        <w:t>Key words:</w:t>
      </w:r>
      <w:r w:rsidRPr="00852C8D">
        <w:rPr>
          <w:rFonts w:ascii="Times New Roman" w:eastAsia="Times New Roman" w:hAnsi="Times New Roman"/>
          <w:sz w:val="28"/>
          <w:szCs w:val="28"/>
          <w:lang w:val="en-US" w:eastAsia="ru-RU"/>
        </w:rPr>
        <w:t xml:space="preserve"> anesthesiology and intensive care, perioperative patient safety, medical errors, adverse events, latent threats, incident reporting, organizational tools.</w:t>
      </w:r>
    </w:p>
    <w:p w:rsidR="00091FE1" w:rsidRPr="00852C8D" w:rsidRDefault="00091FE1" w:rsidP="00695BCA">
      <w:pPr>
        <w:suppressAutoHyphens/>
        <w:autoSpaceDE w:val="0"/>
        <w:autoSpaceDN w:val="0"/>
        <w:adjustRightInd w:val="0"/>
        <w:spacing w:after="0" w:line="360" w:lineRule="auto"/>
        <w:ind w:firstLine="567"/>
        <w:jc w:val="center"/>
        <w:rPr>
          <w:rFonts w:ascii="Times New Roman" w:hAnsi="Times New Roman"/>
          <w:b/>
          <w:bCs/>
          <w:caps/>
          <w:color w:val="000000"/>
          <w:sz w:val="28"/>
          <w:szCs w:val="28"/>
          <w:lang w:val="en-US"/>
        </w:rPr>
      </w:pPr>
    </w:p>
    <w:p w:rsidR="009620BC" w:rsidRPr="00852C8D" w:rsidRDefault="009620BC" w:rsidP="00695BCA">
      <w:pPr>
        <w:suppressAutoHyphens/>
        <w:autoSpaceDE w:val="0"/>
        <w:autoSpaceDN w:val="0"/>
        <w:adjustRightInd w:val="0"/>
        <w:spacing w:after="0" w:line="360" w:lineRule="auto"/>
        <w:ind w:firstLine="567"/>
        <w:jc w:val="center"/>
        <w:rPr>
          <w:rFonts w:ascii="Times New Roman" w:hAnsi="Times New Roman"/>
          <w:b/>
          <w:bCs/>
          <w:caps/>
          <w:color w:val="000000"/>
          <w:sz w:val="28"/>
          <w:szCs w:val="28"/>
          <w:lang w:val="en-US"/>
        </w:rPr>
      </w:pPr>
    </w:p>
    <w:p w:rsidR="009620BC" w:rsidRPr="00852C8D" w:rsidRDefault="009620BC" w:rsidP="00695BCA">
      <w:pPr>
        <w:suppressAutoHyphens/>
        <w:autoSpaceDE w:val="0"/>
        <w:autoSpaceDN w:val="0"/>
        <w:adjustRightInd w:val="0"/>
        <w:spacing w:after="0" w:line="360" w:lineRule="auto"/>
        <w:ind w:firstLine="567"/>
        <w:jc w:val="center"/>
        <w:rPr>
          <w:rFonts w:ascii="Times New Roman" w:hAnsi="Times New Roman"/>
          <w:b/>
          <w:bCs/>
          <w:caps/>
          <w:color w:val="000000"/>
          <w:sz w:val="28"/>
          <w:szCs w:val="28"/>
          <w:lang w:val="en-US"/>
        </w:rPr>
      </w:pPr>
    </w:p>
    <w:p w:rsidR="009620BC" w:rsidRPr="00852C8D" w:rsidRDefault="009620BC" w:rsidP="00695BCA">
      <w:pPr>
        <w:suppressAutoHyphens/>
        <w:autoSpaceDE w:val="0"/>
        <w:autoSpaceDN w:val="0"/>
        <w:adjustRightInd w:val="0"/>
        <w:spacing w:after="0" w:line="360" w:lineRule="auto"/>
        <w:ind w:firstLine="567"/>
        <w:jc w:val="center"/>
        <w:rPr>
          <w:rFonts w:ascii="Times New Roman" w:hAnsi="Times New Roman"/>
          <w:b/>
          <w:bCs/>
          <w:caps/>
          <w:color w:val="000000"/>
          <w:sz w:val="28"/>
          <w:szCs w:val="28"/>
          <w:lang w:val="en-US"/>
        </w:rPr>
      </w:pPr>
    </w:p>
    <w:p w:rsidR="004512EE" w:rsidRDefault="004512EE" w:rsidP="00695BCA">
      <w:pPr>
        <w:suppressAutoHyphens/>
        <w:autoSpaceDE w:val="0"/>
        <w:autoSpaceDN w:val="0"/>
        <w:adjustRightInd w:val="0"/>
        <w:spacing w:after="0" w:line="360" w:lineRule="auto"/>
        <w:ind w:firstLine="567"/>
        <w:jc w:val="center"/>
        <w:rPr>
          <w:rFonts w:ascii="Times New Roman" w:hAnsi="Times New Roman"/>
          <w:b/>
          <w:bCs/>
          <w:caps/>
          <w:color w:val="000000"/>
          <w:sz w:val="28"/>
          <w:szCs w:val="28"/>
          <w:lang w:val="en-US"/>
        </w:rPr>
      </w:pPr>
    </w:p>
    <w:p w:rsidR="004512EE" w:rsidRDefault="004512EE" w:rsidP="00695BCA">
      <w:pPr>
        <w:suppressAutoHyphens/>
        <w:autoSpaceDE w:val="0"/>
        <w:autoSpaceDN w:val="0"/>
        <w:adjustRightInd w:val="0"/>
        <w:spacing w:after="0" w:line="360" w:lineRule="auto"/>
        <w:ind w:firstLine="567"/>
        <w:jc w:val="center"/>
        <w:rPr>
          <w:rFonts w:ascii="Times New Roman" w:hAnsi="Times New Roman"/>
          <w:b/>
          <w:bCs/>
          <w:caps/>
          <w:color w:val="000000"/>
          <w:sz w:val="28"/>
          <w:szCs w:val="28"/>
          <w:lang w:val="en-US"/>
        </w:rPr>
      </w:pPr>
    </w:p>
    <w:p w:rsidR="00823F8B" w:rsidRPr="00852C8D" w:rsidRDefault="00823F8B" w:rsidP="00695BCA">
      <w:pPr>
        <w:suppressAutoHyphens/>
        <w:autoSpaceDE w:val="0"/>
        <w:autoSpaceDN w:val="0"/>
        <w:adjustRightInd w:val="0"/>
        <w:spacing w:after="0" w:line="360" w:lineRule="auto"/>
        <w:ind w:firstLine="567"/>
        <w:jc w:val="center"/>
        <w:rPr>
          <w:rFonts w:ascii="Times New Roman" w:hAnsi="Times New Roman"/>
          <w:b/>
          <w:bCs/>
          <w:caps/>
          <w:color w:val="000000"/>
          <w:sz w:val="28"/>
          <w:szCs w:val="28"/>
          <w:lang w:val="uk-UA"/>
        </w:rPr>
      </w:pPr>
      <w:r w:rsidRPr="00852C8D">
        <w:rPr>
          <w:rFonts w:ascii="Times New Roman" w:hAnsi="Times New Roman"/>
          <w:b/>
          <w:bCs/>
          <w:caps/>
          <w:color w:val="000000"/>
          <w:sz w:val="28"/>
          <w:szCs w:val="28"/>
        </w:rPr>
        <w:lastRenderedPageBreak/>
        <w:t xml:space="preserve">Список </w:t>
      </w:r>
      <w:r w:rsidR="00366A6B" w:rsidRPr="00852C8D">
        <w:rPr>
          <w:rFonts w:ascii="Times New Roman" w:hAnsi="Times New Roman"/>
          <w:b/>
          <w:bCs/>
          <w:caps/>
          <w:color w:val="000000"/>
          <w:sz w:val="28"/>
          <w:szCs w:val="28"/>
          <w:lang w:val="uk-UA"/>
        </w:rPr>
        <w:t>ПУБЛІКАЦІЙ здобувача</w:t>
      </w:r>
    </w:p>
    <w:p w:rsidR="009E7C63" w:rsidRPr="00852C8D" w:rsidRDefault="009E7C63" w:rsidP="00695BCA">
      <w:pPr>
        <w:widowControl w:val="0"/>
        <w:spacing w:before="120" w:after="120" w:line="360" w:lineRule="auto"/>
        <w:ind w:firstLine="425"/>
        <w:rPr>
          <w:rFonts w:ascii="Times New Roman" w:eastAsia="Times New Roman" w:hAnsi="Times New Roman"/>
          <w:b/>
          <w:bCs/>
          <w:i/>
          <w:sz w:val="28"/>
          <w:szCs w:val="28"/>
          <w:lang w:val="uk-UA" w:eastAsia="ru-RU"/>
        </w:rPr>
      </w:pPr>
      <w:r w:rsidRPr="00852C8D">
        <w:rPr>
          <w:rFonts w:ascii="Times New Roman" w:eastAsia="Times New Roman" w:hAnsi="Times New Roman"/>
          <w:b/>
          <w:bCs/>
          <w:i/>
          <w:sz w:val="28"/>
          <w:szCs w:val="28"/>
          <w:lang w:val="uk-UA" w:eastAsia="ru-RU"/>
        </w:rPr>
        <w:t>Наукові праці, в яких опубліковані основні результати дисертації:</w:t>
      </w:r>
    </w:p>
    <w:p w:rsidR="009E7C63" w:rsidRPr="00852C8D" w:rsidRDefault="009E7C63" w:rsidP="00695BCA">
      <w:pPr>
        <w:numPr>
          <w:ilvl w:val="0"/>
          <w:numId w:val="2"/>
        </w:numPr>
        <w:tabs>
          <w:tab w:val="num" w:pos="0"/>
          <w:tab w:val="num" w:pos="928"/>
        </w:tabs>
        <w:spacing w:after="0" w:line="360" w:lineRule="auto"/>
        <w:ind w:left="0" w:firstLine="425"/>
        <w:jc w:val="both"/>
        <w:rPr>
          <w:rFonts w:ascii="Times New Roman" w:eastAsia="Times New Roman" w:hAnsi="Times New Roman"/>
          <w:sz w:val="28"/>
          <w:szCs w:val="28"/>
          <w:lang w:val="uk-UA" w:eastAsia="ru-RU"/>
        </w:rPr>
      </w:pPr>
      <w:r w:rsidRPr="00852C8D">
        <w:rPr>
          <w:rFonts w:ascii="Times New Roman" w:eastAsia="Times New Roman" w:hAnsi="Times New Roman"/>
          <w:sz w:val="28"/>
          <w:szCs w:val="28"/>
          <w:lang w:val="uk-UA" w:eastAsia="ru-RU"/>
        </w:rPr>
        <w:t xml:space="preserve">Федосюк Р. М. Кадрове забезпечення та структурна організація відділень інтенсивної терапії новонароджених дитячих лікарень України: аналіз зв’язку з летальністю / О. М. Ковальова, Р. М. Федосюк // Здоровье женщины. – 2010. – №1. – С. 16-19. </w:t>
      </w:r>
      <w:r w:rsidR="006E34B0" w:rsidRPr="00852C8D">
        <w:rPr>
          <w:rFonts w:ascii="Times New Roman" w:eastAsia="Times New Roman" w:hAnsi="Times New Roman"/>
          <w:i/>
          <w:sz w:val="28"/>
          <w:szCs w:val="28"/>
          <w:lang w:val="uk-UA" w:eastAsia="ru-RU"/>
        </w:rPr>
        <w:t>(А</w:t>
      </w:r>
      <w:r w:rsidRPr="00852C8D">
        <w:rPr>
          <w:rFonts w:ascii="Times New Roman" w:eastAsia="Times New Roman" w:hAnsi="Times New Roman"/>
          <w:i/>
          <w:sz w:val="28"/>
          <w:szCs w:val="28"/>
          <w:lang w:val="uk-UA" w:eastAsia="ru-RU"/>
        </w:rPr>
        <w:t>наліз та узагальнення результатів, написання висновків).</w:t>
      </w:r>
    </w:p>
    <w:p w:rsidR="009E7C63" w:rsidRPr="00852C8D" w:rsidRDefault="009E7C63" w:rsidP="00695BCA">
      <w:pPr>
        <w:numPr>
          <w:ilvl w:val="0"/>
          <w:numId w:val="2"/>
        </w:numPr>
        <w:tabs>
          <w:tab w:val="num" w:pos="0"/>
          <w:tab w:val="num" w:pos="928"/>
        </w:tabs>
        <w:spacing w:before="100" w:beforeAutospacing="1" w:after="0" w:afterAutospacing="1" w:line="360" w:lineRule="auto"/>
        <w:ind w:left="0" w:firstLine="426"/>
        <w:jc w:val="both"/>
        <w:rPr>
          <w:rFonts w:ascii="Times New Roman" w:eastAsia="Times New Roman" w:hAnsi="Times New Roman"/>
          <w:i/>
          <w:sz w:val="28"/>
          <w:szCs w:val="28"/>
          <w:lang w:val="uk-UA" w:eastAsia="ru-RU"/>
        </w:rPr>
      </w:pPr>
      <w:r w:rsidRPr="00852C8D">
        <w:rPr>
          <w:rFonts w:ascii="Times New Roman" w:eastAsia="Times New Roman" w:hAnsi="Times New Roman"/>
          <w:sz w:val="28"/>
          <w:szCs w:val="28"/>
          <w:lang w:val="uk-UA" w:eastAsia="ru-RU"/>
        </w:rPr>
        <w:t xml:space="preserve">Федосюк Р. М. Вплив основних складових діагностичного процесу на летальність у відділеннях інтенсивної терапії новонароджених дитячих лікарень України / О. М. Ковальова, Р. М. Федосюк // Вісник проблем біології і медицини. – 2010. – Вип. 1.– С. 138-142. </w:t>
      </w:r>
      <w:r w:rsidR="006E34B0" w:rsidRPr="00852C8D">
        <w:rPr>
          <w:rFonts w:ascii="Times New Roman" w:eastAsia="Times New Roman" w:hAnsi="Times New Roman"/>
          <w:i/>
          <w:spacing w:val="-4"/>
          <w:sz w:val="28"/>
          <w:szCs w:val="28"/>
          <w:lang w:val="uk-UA" w:eastAsia="ru-RU"/>
        </w:rPr>
        <w:t>(П</w:t>
      </w:r>
      <w:r w:rsidRPr="00852C8D">
        <w:rPr>
          <w:rFonts w:ascii="Times New Roman" w:eastAsia="Times New Roman" w:hAnsi="Times New Roman"/>
          <w:i/>
          <w:spacing w:val="-4"/>
          <w:sz w:val="28"/>
          <w:szCs w:val="28"/>
          <w:lang w:val="uk-UA" w:eastAsia="ru-RU"/>
        </w:rPr>
        <w:t xml:space="preserve">ідготовка матеріалів, </w:t>
      </w:r>
      <w:r w:rsidRPr="00852C8D">
        <w:rPr>
          <w:rFonts w:ascii="Times New Roman" w:eastAsia="Times New Roman" w:hAnsi="Times New Roman"/>
          <w:i/>
          <w:spacing w:val="-6"/>
          <w:sz w:val="28"/>
          <w:szCs w:val="28"/>
          <w:lang w:val="uk-UA" w:eastAsia="ru-RU"/>
        </w:rPr>
        <w:t>аналіз та узагальнення одержаних результатів, написання висновків).</w:t>
      </w:r>
    </w:p>
    <w:p w:rsidR="009E7C63" w:rsidRPr="00852C8D" w:rsidRDefault="009E7C63" w:rsidP="00695BCA">
      <w:pPr>
        <w:numPr>
          <w:ilvl w:val="0"/>
          <w:numId w:val="2"/>
        </w:numPr>
        <w:tabs>
          <w:tab w:val="num" w:pos="0"/>
        </w:tabs>
        <w:spacing w:after="0" w:line="360" w:lineRule="auto"/>
        <w:ind w:left="0" w:firstLine="426"/>
        <w:contextualSpacing/>
        <w:jc w:val="both"/>
        <w:rPr>
          <w:rFonts w:ascii="Times New Roman" w:hAnsi="Times New Roman"/>
          <w:sz w:val="28"/>
          <w:szCs w:val="28"/>
          <w:lang w:val="uk-UA"/>
        </w:rPr>
      </w:pPr>
      <w:r w:rsidRPr="00852C8D">
        <w:rPr>
          <w:rFonts w:ascii="Times New Roman" w:hAnsi="Times New Roman"/>
          <w:sz w:val="28"/>
          <w:szCs w:val="28"/>
          <w:lang w:val="uk-UA"/>
        </w:rPr>
        <w:t xml:space="preserve">Федосюк Р. М. Роль генетичних детермінант в інтенсивній терапії (огляд літератури) / О. М. Ковальова, Р. М. Федосюк // Біль, знеболювання і інтенсивна терапія. – 2010. – №1. – С. 58-63. </w:t>
      </w:r>
      <w:r w:rsidR="006E34B0" w:rsidRPr="00852C8D">
        <w:rPr>
          <w:rFonts w:ascii="Times New Roman" w:eastAsia="Times New Roman" w:hAnsi="Times New Roman"/>
          <w:i/>
          <w:spacing w:val="-4"/>
          <w:sz w:val="28"/>
          <w:szCs w:val="28"/>
          <w:lang w:val="uk-UA" w:eastAsia="uk-UA"/>
        </w:rPr>
        <w:t>(З</w:t>
      </w:r>
      <w:r w:rsidRPr="00852C8D">
        <w:rPr>
          <w:rFonts w:ascii="Times New Roman" w:eastAsia="Times New Roman" w:hAnsi="Times New Roman"/>
          <w:i/>
          <w:spacing w:val="-4"/>
          <w:sz w:val="28"/>
          <w:szCs w:val="28"/>
          <w:lang w:val="uk-UA" w:eastAsia="uk-UA"/>
        </w:rPr>
        <w:t>бір інформації, аналіз та узагальнення даних, написання висновків).</w:t>
      </w:r>
    </w:p>
    <w:p w:rsidR="009E7C63" w:rsidRPr="00852C8D" w:rsidRDefault="009E7C63" w:rsidP="00695BCA">
      <w:pPr>
        <w:numPr>
          <w:ilvl w:val="0"/>
          <w:numId w:val="2"/>
        </w:numPr>
        <w:spacing w:after="0" w:line="360" w:lineRule="auto"/>
        <w:ind w:left="0" w:firstLine="426"/>
        <w:contextualSpacing/>
        <w:jc w:val="both"/>
        <w:rPr>
          <w:rFonts w:ascii="Times New Roman" w:hAnsi="Times New Roman"/>
          <w:sz w:val="28"/>
          <w:szCs w:val="28"/>
        </w:rPr>
      </w:pPr>
      <w:r w:rsidRPr="00852C8D">
        <w:rPr>
          <w:rFonts w:ascii="Times New Roman" w:hAnsi="Times New Roman"/>
          <w:sz w:val="28"/>
          <w:szCs w:val="28"/>
          <w:lang w:val="uk-UA"/>
        </w:rPr>
        <w:t>Федосюк Р. М. Детермінанти безпеки пацієнтів у неонатальних відділеннях інтенсивної терапії</w:t>
      </w:r>
      <w:r w:rsidRPr="00852C8D">
        <w:rPr>
          <w:rFonts w:ascii="Times New Roman" w:hAnsi="Times New Roman"/>
          <w:color w:val="000000"/>
          <w:spacing w:val="-4"/>
          <w:sz w:val="28"/>
          <w:szCs w:val="28"/>
          <w:lang w:val="uk-UA"/>
        </w:rPr>
        <w:t xml:space="preserve"> / </w:t>
      </w:r>
      <w:r w:rsidRPr="00852C8D">
        <w:rPr>
          <w:rFonts w:ascii="Times New Roman" w:hAnsi="Times New Roman"/>
          <w:sz w:val="28"/>
          <w:szCs w:val="28"/>
          <w:lang w:val="uk-UA"/>
        </w:rPr>
        <w:t>Г.</w:t>
      </w:r>
      <w:r w:rsidRPr="00852C8D">
        <w:rPr>
          <w:rFonts w:ascii="Times New Roman" w:hAnsi="Times New Roman"/>
          <w:sz w:val="28"/>
          <w:szCs w:val="28"/>
        </w:rPr>
        <w:t> </w:t>
      </w:r>
      <w:r w:rsidRPr="00852C8D">
        <w:rPr>
          <w:rFonts w:ascii="Times New Roman" w:hAnsi="Times New Roman"/>
          <w:sz w:val="28"/>
          <w:szCs w:val="28"/>
          <w:lang w:val="uk-UA"/>
        </w:rPr>
        <w:t>О.</w:t>
      </w:r>
      <w:r w:rsidRPr="00852C8D">
        <w:rPr>
          <w:rFonts w:ascii="Times New Roman" w:hAnsi="Times New Roman"/>
          <w:sz w:val="28"/>
          <w:szCs w:val="28"/>
        </w:rPr>
        <w:t> </w:t>
      </w:r>
      <w:r w:rsidRPr="00852C8D">
        <w:rPr>
          <w:rFonts w:ascii="Times New Roman" w:hAnsi="Times New Roman"/>
          <w:sz w:val="28"/>
          <w:szCs w:val="28"/>
          <w:lang w:val="uk-UA"/>
        </w:rPr>
        <w:t>Слабкий, О.</w:t>
      </w:r>
      <w:r w:rsidRPr="00852C8D">
        <w:rPr>
          <w:rFonts w:ascii="Times New Roman" w:hAnsi="Times New Roman"/>
          <w:sz w:val="28"/>
          <w:szCs w:val="28"/>
        </w:rPr>
        <w:t> </w:t>
      </w:r>
      <w:r w:rsidRPr="00852C8D">
        <w:rPr>
          <w:rFonts w:ascii="Times New Roman" w:hAnsi="Times New Roman"/>
          <w:sz w:val="28"/>
          <w:szCs w:val="28"/>
          <w:lang w:val="uk-UA"/>
        </w:rPr>
        <w:t>М.</w:t>
      </w:r>
      <w:r w:rsidRPr="00852C8D">
        <w:rPr>
          <w:rFonts w:ascii="Times New Roman" w:hAnsi="Times New Roman"/>
          <w:sz w:val="28"/>
          <w:szCs w:val="28"/>
        </w:rPr>
        <w:t> </w:t>
      </w:r>
      <w:r w:rsidRPr="00852C8D">
        <w:rPr>
          <w:rFonts w:ascii="Times New Roman" w:hAnsi="Times New Roman"/>
          <w:sz w:val="28"/>
          <w:szCs w:val="28"/>
          <w:lang w:val="uk-UA"/>
        </w:rPr>
        <w:t>Ковальова, Р.</w:t>
      </w:r>
      <w:r w:rsidRPr="00852C8D">
        <w:rPr>
          <w:rFonts w:ascii="Times New Roman" w:hAnsi="Times New Roman"/>
          <w:sz w:val="28"/>
          <w:szCs w:val="28"/>
        </w:rPr>
        <w:t> </w:t>
      </w:r>
      <w:r w:rsidRPr="00852C8D">
        <w:rPr>
          <w:rFonts w:ascii="Times New Roman" w:hAnsi="Times New Roman"/>
          <w:sz w:val="28"/>
          <w:szCs w:val="28"/>
          <w:lang w:val="uk-UA"/>
        </w:rPr>
        <w:t>М.</w:t>
      </w:r>
      <w:r w:rsidRPr="00852C8D">
        <w:rPr>
          <w:rFonts w:ascii="Times New Roman" w:hAnsi="Times New Roman"/>
          <w:sz w:val="28"/>
          <w:szCs w:val="28"/>
        </w:rPr>
        <w:t> </w:t>
      </w:r>
      <w:r w:rsidRPr="00852C8D">
        <w:rPr>
          <w:rFonts w:ascii="Times New Roman" w:hAnsi="Times New Roman"/>
          <w:sz w:val="28"/>
          <w:szCs w:val="28"/>
          <w:lang w:val="uk-UA"/>
        </w:rPr>
        <w:t>Федосюк // Україна. Здоров’я нації</w:t>
      </w:r>
      <w:r w:rsidRPr="00852C8D">
        <w:rPr>
          <w:rFonts w:ascii="Times New Roman" w:hAnsi="Times New Roman"/>
          <w:sz w:val="28"/>
          <w:szCs w:val="28"/>
        </w:rPr>
        <w:t>. – 2010. – №2 (14). – С. 47-52.</w:t>
      </w:r>
      <w:r w:rsidR="006E34B0" w:rsidRPr="00852C8D">
        <w:rPr>
          <w:rFonts w:ascii="Times New Roman" w:eastAsia="Times New Roman" w:hAnsi="Times New Roman"/>
          <w:i/>
          <w:spacing w:val="-4"/>
          <w:sz w:val="28"/>
          <w:szCs w:val="28"/>
          <w:lang w:val="uk-UA" w:eastAsia="uk-UA"/>
        </w:rPr>
        <w:t>(О</w:t>
      </w:r>
      <w:r w:rsidRPr="00852C8D">
        <w:rPr>
          <w:rFonts w:ascii="Times New Roman" w:eastAsia="Times New Roman" w:hAnsi="Times New Roman"/>
          <w:i/>
          <w:spacing w:val="-4"/>
          <w:sz w:val="28"/>
          <w:szCs w:val="28"/>
          <w:lang w:val="uk-UA" w:eastAsia="uk-UA"/>
        </w:rPr>
        <w:t>гляд літератури, узагальнення даних та написання висновків).</w:t>
      </w:r>
    </w:p>
    <w:p w:rsidR="009E7C63" w:rsidRPr="00852C8D" w:rsidRDefault="009E7C63" w:rsidP="00695BCA">
      <w:pPr>
        <w:numPr>
          <w:ilvl w:val="0"/>
          <w:numId w:val="2"/>
        </w:numPr>
        <w:tabs>
          <w:tab w:val="num" w:pos="0"/>
          <w:tab w:val="num" w:pos="928"/>
        </w:tabs>
        <w:spacing w:after="0" w:line="360" w:lineRule="auto"/>
        <w:ind w:left="0" w:firstLine="426"/>
        <w:contextualSpacing/>
        <w:jc w:val="both"/>
        <w:rPr>
          <w:rFonts w:ascii="Times New Roman" w:hAnsi="Times New Roman"/>
          <w:sz w:val="28"/>
          <w:szCs w:val="28"/>
        </w:rPr>
      </w:pPr>
      <w:r w:rsidRPr="00852C8D">
        <w:rPr>
          <w:rFonts w:ascii="Times New Roman" w:hAnsi="Times New Roman"/>
          <w:sz w:val="28"/>
          <w:szCs w:val="28"/>
        </w:rPr>
        <w:t xml:space="preserve">Федосюк Р. М. </w:t>
      </w:r>
      <w:r w:rsidRPr="00852C8D">
        <w:rPr>
          <w:rFonts w:ascii="Times New Roman" w:hAnsi="Times New Roman"/>
          <w:sz w:val="28"/>
          <w:szCs w:val="28"/>
          <w:lang w:val="uk-UA"/>
        </w:rPr>
        <w:t>Внутрішньокісткова інфузія: показання, протипоказання, методи, пристрої / Р. М. Федосюк // Вісник проблем біології і медицини.</w:t>
      </w:r>
      <w:r w:rsidRPr="00852C8D">
        <w:rPr>
          <w:rFonts w:ascii="Times New Roman" w:hAnsi="Times New Roman"/>
          <w:sz w:val="28"/>
          <w:szCs w:val="28"/>
        </w:rPr>
        <w:t xml:space="preserve"> – 2013. – Вип. 1, Том 1 (98). – С. 16-22.</w:t>
      </w:r>
    </w:p>
    <w:p w:rsidR="009E7C63" w:rsidRPr="00852C8D" w:rsidRDefault="009E7C63" w:rsidP="00695BCA">
      <w:pPr>
        <w:numPr>
          <w:ilvl w:val="0"/>
          <w:numId w:val="2"/>
        </w:numPr>
        <w:tabs>
          <w:tab w:val="num" w:pos="928"/>
        </w:tabs>
        <w:spacing w:after="0" w:line="360" w:lineRule="auto"/>
        <w:ind w:left="0" w:firstLine="426"/>
        <w:contextualSpacing/>
        <w:jc w:val="both"/>
        <w:rPr>
          <w:rFonts w:ascii="Times New Roman" w:hAnsi="Times New Roman"/>
          <w:sz w:val="28"/>
          <w:szCs w:val="28"/>
        </w:rPr>
      </w:pPr>
      <w:r w:rsidRPr="00852C8D">
        <w:rPr>
          <w:rFonts w:ascii="Times New Roman" w:hAnsi="Times New Roman"/>
          <w:sz w:val="28"/>
          <w:szCs w:val="28"/>
        </w:rPr>
        <w:t>Федосюк</w:t>
      </w:r>
      <w:r w:rsidRPr="00852C8D">
        <w:rPr>
          <w:rFonts w:ascii="Times New Roman" w:hAnsi="Times New Roman"/>
          <w:sz w:val="28"/>
          <w:szCs w:val="28"/>
          <w:lang w:val="uk-UA"/>
        </w:rPr>
        <w:t> </w:t>
      </w:r>
      <w:r w:rsidRPr="00852C8D">
        <w:rPr>
          <w:rFonts w:ascii="Times New Roman" w:hAnsi="Times New Roman"/>
          <w:sz w:val="28"/>
          <w:szCs w:val="28"/>
        </w:rPr>
        <w:t xml:space="preserve">Р. М. </w:t>
      </w:r>
      <w:r w:rsidRPr="00852C8D">
        <w:rPr>
          <w:rFonts w:ascii="Times New Roman" w:hAnsi="Times New Roman"/>
          <w:sz w:val="28"/>
          <w:szCs w:val="28"/>
          <w:lang w:val="uk-UA"/>
        </w:rPr>
        <w:t>Безпека пацієнта – глоб</w:t>
      </w:r>
      <w:r w:rsidR="00DE7C85" w:rsidRPr="00852C8D">
        <w:rPr>
          <w:rFonts w:ascii="Times New Roman" w:hAnsi="Times New Roman"/>
          <w:sz w:val="28"/>
          <w:szCs w:val="28"/>
          <w:lang w:val="uk-UA"/>
        </w:rPr>
        <w:t xml:space="preserve">альний виклик сучасній медицині </w:t>
      </w:r>
      <w:r w:rsidRPr="00852C8D">
        <w:rPr>
          <w:rFonts w:ascii="Times New Roman" w:hAnsi="Times New Roman"/>
          <w:sz w:val="28"/>
          <w:szCs w:val="28"/>
        </w:rPr>
        <w:t>/</w:t>
      </w:r>
      <w:r w:rsidR="000145B3" w:rsidRPr="00852C8D">
        <w:rPr>
          <w:rFonts w:ascii="Times New Roman" w:hAnsi="Times New Roman"/>
          <w:sz w:val="28"/>
          <w:szCs w:val="28"/>
          <w:lang w:val="uk-UA"/>
        </w:rPr>
        <w:t> </w:t>
      </w:r>
      <w:r w:rsidRPr="00852C8D">
        <w:rPr>
          <w:rFonts w:ascii="Times New Roman" w:hAnsi="Times New Roman"/>
          <w:sz w:val="28"/>
          <w:szCs w:val="28"/>
        </w:rPr>
        <w:t xml:space="preserve">Р. М. Федосюк, О. М. Ковальова // Неонатологія, хірургія та перинатальна медицина. – 2013. – Т. ІІІ, №3 (9). – С. 19-25. </w:t>
      </w:r>
      <w:r w:rsidR="006E34B0" w:rsidRPr="00852C8D">
        <w:rPr>
          <w:rFonts w:ascii="Times New Roman" w:eastAsia="Times New Roman" w:hAnsi="Times New Roman"/>
          <w:i/>
          <w:spacing w:val="-4"/>
          <w:sz w:val="28"/>
          <w:szCs w:val="28"/>
          <w:lang w:val="uk-UA" w:eastAsia="uk-UA"/>
        </w:rPr>
        <w:t>(О</w:t>
      </w:r>
      <w:r w:rsidRPr="00852C8D">
        <w:rPr>
          <w:rFonts w:ascii="Times New Roman" w:eastAsia="Times New Roman" w:hAnsi="Times New Roman"/>
          <w:i/>
          <w:spacing w:val="-4"/>
          <w:sz w:val="28"/>
          <w:szCs w:val="28"/>
          <w:lang w:val="uk-UA" w:eastAsia="uk-UA"/>
        </w:rPr>
        <w:t>гляд літератури, написання статті).</w:t>
      </w:r>
    </w:p>
    <w:p w:rsidR="009E7C63" w:rsidRPr="00852C8D" w:rsidRDefault="009E7C63" w:rsidP="00695BCA">
      <w:pPr>
        <w:numPr>
          <w:ilvl w:val="0"/>
          <w:numId w:val="2"/>
        </w:numPr>
        <w:tabs>
          <w:tab w:val="num" w:pos="928"/>
        </w:tabs>
        <w:spacing w:after="0" w:line="360" w:lineRule="auto"/>
        <w:ind w:left="0" w:firstLine="426"/>
        <w:contextualSpacing/>
        <w:jc w:val="both"/>
        <w:rPr>
          <w:rFonts w:ascii="Times New Roman" w:hAnsi="Times New Roman"/>
          <w:sz w:val="28"/>
          <w:szCs w:val="28"/>
          <w:lang w:val="uk-UA"/>
        </w:rPr>
      </w:pPr>
      <w:r w:rsidRPr="00852C8D">
        <w:rPr>
          <w:rFonts w:ascii="Times New Roman" w:hAnsi="Times New Roman"/>
          <w:sz w:val="28"/>
          <w:szCs w:val="28"/>
          <w:lang w:val="uk-UA"/>
        </w:rPr>
        <w:t xml:space="preserve">Федосюк Р. М. Періопераційні ризики при виборі тактики лікування гострої ниркової недостатності, викликаної повною обструкцією верхніх сечових шляхів / С. О. Возіанов, А. А. Горзов, Кравченко М. І., Ладнюк Р. Є., </w:t>
      </w:r>
      <w:r w:rsidRPr="00852C8D">
        <w:rPr>
          <w:rFonts w:ascii="Times New Roman" w:hAnsi="Times New Roman"/>
          <w:sz w:val="28"/>
          <w:szCs w:val="28"/>
          <w:lang w:val="uk-UA"/>
        </w:rPr>
        <w:lastRenderedPageBreak/>
        <w:t xml:space="preserve">Федосюк Р. М., Іващенко П. Б. // Укр. мед. часопис. – 2012. – №3. – С. 134-135. </w:t>
      </w:r>
      <w:r w:rsidR="006E34B0" w:rsidRPr="00852C8D">
        <w:rPr>
          <w:rFonts w:ascii="Times New Roman" w:eastAsia="Times New Roman" w:hAnsi="Times New Roman"/>
          <w:i/>
          <w:spacing w:val="-4"/>
          <w:sz w:val="28"/>
          <w:szCs w:val="28"/>
          <w:lang w:val="uk-UA" w:eastAsia="uk-UA"/>
        </w:rPr>
        <w:t>(П</w:t>
      </w:r>
      <w:r w:rsidRPr="00852C8D">
        <w:rPr>
          <w:rFonts w:ascii="Times New Roman" w:eastAsia="Times New Roman" w:hAnsi="Times New Roman"/>
          <w:i/>
          <w:spacing w:val="-4"/>
          <w:sz w:val="28"/>
          <w:szCs w:val="28"/>
          <w:lang w:val="uk-UA" w:eastAsia="uk-UA"/>
        </w:rPr>
        <w:t>роведення знеболення усім пацієнтам, збір, аналіз та узагальнення клінічних даних пацієнтів).</w:t>
      </w:r>
    </w:p>
    <w:p w:rsidR="009E7C63" w:rsidRPr="00852C8D" w:rsidRDefault="009E7C63" w:rsidP="00695BCA">
      <w:pPr>
        <w:numPr>
          <w:ilvl w:val="0"/>
          <w:numId w:val="2"/>
        </w:numPr>
        <w:tabs>
          <w:tab w:val="num" w:pos="0"/>
          <w:tab w:val="left" w:pos="851"/>
          <w:tab w:val="num" w:pos="928"/>
        </w:tabs>
        <w:spacing w:after="0" w:line="360" w:lineRule="auto"/>
        <w:ind w:left="0" w:firstLine="426"/>
        <w:contextualSpacing/>
        <w:jc w:val="both"/>
        <w:rPr>
          <w:rFonts w:ascii="Times New Roman" w:hAnsi="Times New Roman"/>
          <w:sz w:val="28"/>
          <w:szCs w:val="28"/>
        </w:rPr>
      </w:pPr>
      <w:r w:rsidRPr="00852C8D">
        <w:rPr>
          <w:rFonts w:ascii="Times New Roman" w:hAnsi="Times New Roman"/>
          <w:sz w:val="28"/>
          <w:szCs w:val="28"/>
        </w:rPr>
        <w:t>Федосюк Р. Н. Обоснование стратегических задач отечественной службы анестезиологии в контексте международных обязательств Украины в сфере безопасности пациентов / Р. Н. Федосюк, И. П. Шлапак // Экстренная медицина. – 2014. – №1</w:t>
      </w:r>
      <w:r w:rsidRPr="00852C8D">
        <w:rPr>
          <w:rFonts w:ascii="Times New Roman" w:hAnsi="Times New Roman"/>
          <w:sz w:val="28"/>
          <w:szCs w:val="28"/>
          <w:lang w:val="en-US"/>
        </w:rPr>
        <w:t> </w:t>
      </w:r>
      <w:r w:rsidRPr="00852C8D">
        <w:rPr>
          <w:rFonts w:ascii="Times New Roman" w:hAnsi="Times New Roman"/>
          <w:sz w:val="28"/>
          <w:szCs w:val="28"/>
        </w:rPr>
        <w:t xml:space="preserve">(09). – С. 42-52. </w:t>
      </w:r>
      <w:r w:rsidR="006E34B0" w:rsidRPr="00852C8D">
        <w:rPr>
          <w:rFonts w:ascii="Times New Roman" w:eastAsia="Times New Roman" w:hAnsi="Times New Roman"/>
          <w:i/>
          <w:spacing w:val="-4"/>
          <w:sz w:val="28"/>
          <w:szCs w:val="28"/>
          <w:lang w:val="uk-UA" w:eastAsia="uk-UA"/>
        </w:rPr>
        <w:t>(О</w:t>
      </w:r>
      <w:r w:rsidRPr="00852C8D">
        <w:rPr>
          <w:rFonts w:ascii="Times New Roman" w:eastAsia="Times New Roman" w:hAnsi="Times New Roman"/>
          <w:i/>
          <w:spacing w:val="-4"/>
          <w:sz w:val="28"/>
          <w:szCs w:val="28"/>
          <w:lang w:val="uk-UA" w:eastAsia="uk-UA"/>
        </w:rPr>
        <w:t>гляд літератури, написання статті).</w:t>
      </w:r>
    </w:p>
    <w:p w:rsidR="009E7C63" w:rsidRPr="00852C8D" w:rsidRDefault="009E7C63" w:rsidP="00695BCA">
      <w:pPr>
        <w:numPr>
          <w:ilvl w:val="0"/>
          <w:numId w:val="2"/>
        </w:numPr>
        <w:tabs>
          <w:tab w:val="num" w:pos="0"/>
          <w:tab w:val="left" w:pos="851"/>
          <w:tab w:val="num" w:pos="928"/>
        </w:tabs>
        <w:spacing w:after="0" w:line="360" w:lineRule="auto"/>
        <w:ind w:left="0" w:firstLine="426"/>
        <w:contextualSpacing/>
        <w:jc w:val="both"/>
        <w:rPr>
          <w:rFonts w:ascii="Times New Roman" w:hAnsi="Times New Roman"/>
          <w:sz w:val="28"/>
          <w:szCs w:val="28"/>
          <w:lang w:val="uk-UA"/>
        </w:rPr>
      </w:pPr>
      <w:r w:rsidRPr="00852C8D">
        <w:rPr>
          <w:rFonts w:ascii="Times New Roman" w:hAnsi="Times New Roman"/>
          <w:sz w:val="28"/>
          <w:szCs w:val="28"/>
        </w:rPr>
        <w:t xml:space="preserve">Федосюк Р. М. </w:t>
      </w:r>
      <w:r w:rsidRPr="00852C8D">
        <w:rPr>
          <w:rFonts w:ascii="Times New Roman" w:hAnsi="Times New Roman"/>
          <w:sz w:val="28"/>
          <w:szCs w:val="28"/>
          <w:lang w:val="uk-UA"/>
        </w:rPr>
        <w:t>Стандартизація периопераційної допомоги в анестезіології: оцінка ситуації в Україні за результатами соціологічного опитування лікарів / Р. М. Федосюк // Світ медицини та біології. – 2016. – №4 (58). – С. 71-76.</w:t>
      </w:r>
    </w:p>
    <w:p w:rsidR="009E7C63" w:rsidRPr="00852C8D" w:rsidRDefault="009E7C63" w:rsidP="00695BCA">
      <w:pPr>
        <w:numPr>
          <w:ilvl w:val="0"/>
          <w:numId w:val="2"/>
        </w:numPr>
        <w:tabs>
          <w:tab w:val="num" w:pos="0"/>
          <w:tab w:val="left" w:pos="851"/>
          <w:tab w:val="num" w:pos="928"/>
        </w:tabs>
        <w:spacing w:after="0" w:line="360" w:lineRule="auto"/>
        <w:ind w:left="0" w:firstLine="426"/>
        <w:contextualSpacing/>
        <w:jc w:val="both"/>
        <w:rPr>
          <w:rFonts w:ascii="Times New Roman" w:hAnsi="Times New Roman"/>
          <w:sz w:val="28"/>
          <w:szCs w:val="28"/>
          <w:lang w:val="uk-UA"/>
        </w:rPr>
      </w:pPr>
      <w:r w:rsidRPr="00852C8D">
        <w:rPr>
          <w:rFonts w:ascii="Times New Roman" w:hAnsi="Times New Roman"/>
          <w:sz w:val="28"/>
          <w:szCs w:val="28"/>
          <w:lang w:val="uk-UA"/>
        </w:rPr>
        <w:t>Федосюк Р. М. Концепція «ніколи-події» у сфері безпеки пацієнтів та її місце у практиці лікаря-анестезіолога України (соціологічне дослідження) / Р. М. Федосюк // Вісник проблем біології і медицини. – 2016. – Вип.</w:t>
      </w:r>
      <w:r w:rsidRPr="00852C8D">
        <w:rPr>
          <w:rFonts w:ascii="Times New Roman" w:hAnsi="Times New Roman"/>
          <w:sz w:val="28"/>
          <w:szCs w:val="28"/>
          <w:lang w:val="en-US"/>
        </w:rPr>
        <w:t> </w:t>
      </w:r>
      <w:r w:rsidRPr="00852C8D">
        <w:rPr>
          <w:rFonts w:ascii="Times New Roman" w:hAnsi="Times New Roman"/>
          <w:sz w:val="28"/>
          <w:szCs w:val="28"/>
          <w:lang w:val="uk-UA"/>
        </w:rPr>
        <w:t>4, Т. 1 (133). – С. 338-343.</w:t>
      </w:r>
    </w:p>
    <w:p w:rsidR="009E7C63" w:rsidRPr="00852C8D" w:rsidRDefault="009E7C63" w:rsidP="00695BCA">
      <w:pPr>
        <w:numPr>
          <w:ilvl w:val="0"/>
          <w:numId w:val="2"/>
        </w:numPr>
        <w:tabs>
          <w:tab w:val="left" w:pos="851"/>
          <w:tab w:val="num" w:pos="928"/>
        </w:tabs>
        <w:spacing w:after="0" w:line="360" w:lineRule="auto"/>
        <w:ind w:left="0" w:firstLine="426"/>
        <w:contextualSpacing/>
        <w:jc w:val="both"/>
        <w:rPr>
          <w:rFonts w:ascii="Times New Roman" w:hAnsi="Times New Roman"/>
          <w:sz w:val="28"/>
          <w:szCs w:val="28"/>
          <w:lang w:val="uk-UA"/>
        </w:rPr>
      </w:pPr>
      <w:r w:rsidRPr="00852C8D">
        <w:rPr>
          <w:rFonts w:ascii="Times New Roman" w:hAnsi="Times New Roman"/>
          <w:sz w:val="28"/>
          <w:szCs w:val="28"/>
          <w:lang w:val="uk-UA"/>
        </w:rPr>
        <w:t>Федосюк</w:t>
      </w:r>
      <w:r w:rsidRPr="00852C8D">
        <w:rPr>
          <w:rFonts w:ascii="Times New Roman" w:hAnsi="Times New Roman"/>
          <w:sz w:val="28"/>
          <w:szCs w:val="28"/>
        </w:rPr>
        <w:t> </w:t>
      </w:r>
      <w:r w:rsidRPr="00852C8D">
        <w:rPr>
          <w:rFonts w:ascii="Times New Roman" w:hAnsi="Times New Roman"/>
          <w:sz w:val="28"/>
          <w:szCs w:val="28"/>
          <w:lang w:val="uk-UA"/>
        </w:rPr>
        <w:t>Р.</w:t>
      </w:r>
      <w:r w:rsidRPr="00852C8D">
        <w:rPr>
          <w:rFonts w:ascii="Times New Roman" w:hAnsi="Times New Roman"/>
          <w:sz w:val="28"/>
          <w:szCs w:val="28"/>
        </w:rPr>
        <w:t> </w:t>
      </w:r>
      <w:r w:rsidRPr="00852C8D">
        <w:rPr>
          <w:rFonts w:ascii="Times New Roman" w:hAnsi="Times New Roman"/>
          <w:sz w:val="28"/>
          <w:szCs w:val="28"/>
          <w:lang w:val="uk-UA"/>
        </w:rPr>
        <w:t>М. Основні пріоритети служби анестезіології та інтенсивної терапії України у сфері безпеки пацієнтів / Р. М. Федосюк // Україна. Здоров’я нації. – 2016. – №4 (40). – С. 110-117.</w:t>
      </w:r>
    </w:p>
    <w:p w:rsidR="009E7C63" w:rsidRPr="00852C8D" w:rsidRDefault="009E7C63" w:rsidP="00695BCA">
      <w:pPr>
        <w:numPr>
          <w:ilvl w:val="0"/>
          <w:numId w:val="2"/>
        </w:numPr>
        <w:tabs>
          <w:tab w:val="num" w:pos="0"/>
          <w:tab w:val="left" w:pos="851"/>
          <w:tab w:val="num" w:pos="928"/>
        </w:tabs>
        <w:spacing w:after="0" w:line="360" w:lineRule="auto"/>
        <w:ind w:left="0" w:firstLine="426"/>
        <w:contextualSpacing/>
        <w:jc w:val="both"/>
        <w:rPr>
          <w:rFonts w:ascii="Times New Roman" w:hAnsi="Times New Roman"/>
          <w:sz w:val="28"/>
          <w:szCs w:val="28"/>
          <w:lang w:val="uk-UA"/>
        </w:rPr>
      </w:pPr>
      <w:r w:rsidRPr="00852C8D">
        <w:rPr>
          <w:rFonts w:ascii="Times New Roman" w:hAnsi="Times New Roman"/>
          <w:sz w:val="28"/>
          <w:szCs w:val="28"/>
          <w:lang w:val="uk-UA"/>
        </w:rPr>
        <w:t>Федосюк Р. М. Концептуальна модель стартового пакету з безпеки пацієнтів для служби анестезіології України / Р. М. Федосюк // Україна. Здоров’я нації. – 2016. – №4/1 (41). – С. 205-212.</w:t>
      </w:r>
    </w:p>
    <w:p w:rsidR="009E7C63" w:rsidRPr="00852C8D" w:rsidRDefault="009E7C63" w:rsidP="00695BCA">
      <w:pPr>
        <w:numPr>
          <w:ilvl w:val="0"/>
          <w:numId w:val="2"/>
        </w:numPr>
        <w:tabs>
          <w:tab w:val="num" w:pos="0"/>
          <w:tab w:val="left" w:pos="851"/>
          <w:tab w:val="num" w:pos="928"/>
        </w:tabs>
        <w:spacing w:after="0" w:line="360" w:lineRule="auto"/>
        <w:ind w:left="0" w:firstLine="426"/>
        <w:contextualSpacing/>
        <w:jc w:val="both"/>
        <w:rPr>
          <w:rFonts w:ascii="Times New Roman" w:hAnsi="Times New Roman"/>
          <w:sz w:val="28"/>
          <w:szCs w:val="28"/>
          <w:lang w:val="uk-UA"/>
        </w:rPr>
      </w:pPr>
      <w:r w:rsidRPr="00852C8D">
        <w:rPr>
          <w:rFonts w:ascii="Times New Roman" w:hAnsi="Times New Roman"/>
          <w:sz w:val="28"/>
          <w:szCs w:val="28"/>
          <w:lang w:val="uk-UA"/>
        </w:rPr>
        <w:t>Федосюк</w:t>
      </w:r>
      <w:r w:rsidRPr="00852C8D">
        <w:rPr>
          <w:rFonts w:ascii="Times New Roman" w:hAnsi="Times New Roman"/>
          <w:sz w:val="28"/>
          <w:szCs w:val="28"/>
        </w:rPr>
        <w:t> </w:t>
      </w:r>
      <w:r w:rsidRPr="00852C8D">
        <w:rPr>
          <w:rFonts w:ascii="Times New Roman" w:hAnsi="Times New Roman"/>
          <w:sz w:val="28"/>
          <w:szCs w:val="28"/>
          <w:lang w:val="uk-UA"/>
        </w:rPr>
        <w:t>Р.</w:t>
      </w:r>
      <w:r w:rsidRPr="00852C8D">
        <w:rPr>
          <w:rFonts w:ascii="Times New Roman" w:hAnsi="Times New Roman"/>
          <w:sz w:val="28"/>
          <w:szCs w:val="28"/>
        </w:rPr>
        <w:t> </w:t>
      </w:r>
      <w:r w:rsidRPr="00852C8D">
        <w:rPr>
          <w:rFonts w:ascii="Times New Roman" w:hAnsi="Times New Roman"/>
          <w:sz w:val="28"/>
          <w:szCs w:val="28"/>
          <w:lang w:val="uk-UA"/>
        </w:rPr>
        <w:t>М. Дизайн відділень інтенсивної терапії з точки зору безпеки пацієнтів: порівняльна характеристика європейських, американських та вітчизняних стандартів / Р. М. Федосюк, О.</w:t>
      </w:r>
      <w:r w:rsidR="000145B3" w:rsidRPr="00852C8D">
        <w:rPr>
          <w:rFonts w:ascii="Times New Roman" w:hAnsi="Times New Roman"/>
          <w:sz w:val="28"/>
          <w:szCs w:val="28"/>
          <w:lang w:val="uk-UA"/>
        </w:rPr>
        <w:t xml:space="preserve"> М. Ковальова, Г. О. Слабкий // </w:t>
      </w:r>
      <w:r w:rsidRPr="00852C8D">
        <w:rPr>
          <w:rFonts w:ascii="Times New Roman" w:hAnsi="Times New Roman"/>
          <w:sz w:val="28"/>
          <w:szCs w:val="28"/>
          <w:lang w:val="uk-UA"/>
        </w:rPr>
        <w:t xml:space="preserve">Україна. Здоров’я нації. – 2017. – №1 (42). – С. 53-61. </w:t>
      </w:r>
      <w:r w:rsidR="006E34B0" w:rsidRPr="00852C8D">
        <w:rPr>
          <w:rFonts w:ascii="Times New Roman" w:eastAsia="Times New Roman" w:hAnsi="Times New Roman"/>
          <w:i/>
          <w:spacing w:val="-4"/>
          <w:sz w:val="28"/>
          <w:szCs w:val="28"/>
          <w:lang w:val="uk-UA" w:eastAsia="uk-UA"/>
        </w:rPr>
        <w:t>(О</w:t>
      </w:r>
      <w:r w:rsidRPr="00852C8D">
        <w:rPr>
          <w:rFonts w:ascii="Times New Roman" w:eastAsia="Times New Roman" w:hAnsi="Times New Roman"/>
          <w:i/>
          <w:spacing w:val="-4"/>
          <w:sz w:val="28"/>
          <w:szCs w:val="28"/>
          <w:lang w:val="uk-UA" w:eastAsia="uk-UA"/>
        </w:rPr>
        <w:t>гляд літератури, аналіз та написання статті</w:t>
      </w:r>
      <w:r w:rsidRPr="00852C8D">
        <w:rPr>
          <w:rFonts w:ascii="Times New Roman" w:hAnsi="Times New Roman"/>
          <w:i/>
          <w:sz w:val="28"/>
          <w:szCs w:val="28"/>
          <w:lang w:val="uk-UA"/>
        </w:rPr>
        <w:t>).</w:t>
      </w:r>
    </w:p>
    <w:p w:rsidR="009E7C63" w:rsidRPr="00852C8D" w:rsidRDefault="009E7C63" w:rsidP="00695BCA">
      <w:pPr>
        <w:numPr>
          <w:ilvl w:val="0"/>
          <w:numId w:val="2"/>
        </w:numPr>
        <w:tabs>
          <w:tab w:val="num" w:pos="0"/>
          <w:tab w:val="left" w:pos="851"/>
          <w:tab w:val="num" w:pos="928"/>
        </w:tabs>
        <w:spacing w:after="0" w:line="360" w:lineRule="auto"/>
        <w:ind w:left="0" w:firstLine="426"/>
        <w:contextualSpacing/>
        <w:jc w:val="both"/>
        <w:rPr>
          <w:rFonts w:ascii="Times New Roman" w:hAnsi="Times New Roman"/>
          <w:sz w:val="28"/>
          <w:szCs w:val="28"/>
        </w:rPr>
      </w:pPr>
      <w:r w:rsidRPr="00852C8D">
        <w:rPr>
          <w:rFonts w:ascii="Times New Roman" w:hAnsi="Times New Roman"/>
          <w:sz w:val="28"/>
          <w:szCs w:val="28"/>
        </w:rPr>
        <w:t>Федосюк Р. Н. Стратегический план действий по безопасности пациентов для службы анестезиологии и интенсивной терапии Украины: основные модули и их компоненты / Р. Н. Федосюк // Wiadomości Lekarskie. – 2017. – Tom LXX, nr. 3, cz. І. – P. 474-479.</w:t>
      </w:r>
    </w:p>
    <w:p w:rsidR="009E7C63" w:rsidRPr="00852C8D" w:rsidRDefault="009E7C63" w:rsidP="00695BCA">
      <w:pPr>
        <w:numPr>
          <w:ilvl w:val="0"/>
          <w:numId w:val="2"/>
        </w:numPr>
        <w:tabs>
          <w:tab w:val="num" w:pos="0"/>
          <w:tab w:val="left" w:pos="851"/>
          <w:tab w:val="num" w:pos="928"/>
        </w:tabs>
        <w:spacing w:after="0" w:line="360" w:lineRule="auto"/>
        <w:ind w:left="0" w:firstLine="426"/>
        <w:contextualSpacing/>
        <w:jc w:val="both"/>
        <w:rPr>
          <w:rFonts w:ascii="Times New Roman" w:hAnsi="Times New Roman"/>
          <w:sz w:val="28"/>
          <w:szCs w:val="28"/>
          <w:lang w:val="uk-UA"/>
        </w:rPr>
      </w:pPr>
      <w:r w:rsidRPr="00852C8D">
        <w:rPr>
          <w:rFonts w:ascii="Times New Roman" w:hAnsi="Times New Roman"/>
          <w:sz w:val="28"/>
          <w:szCs w:val="28"/>
        </w:rPr>
        <w:lastRenderedPageBreak/>
        <w:t xml:space="preserve">Федосюк Р. М. </w:t>
      </w:r>
      <w:r w:rsidRPr="00852C8D">
        <w:rPr>
          <w:rFonts w:ascii="Times New Roman" w:hAnsi="Times New Roman"/>
          <w:sz w:val="28"/>
          <w:szCs w:val="28"/>
          <w:lang w:val="uk-UA"/>
        </w:rPr>
        <w:t>Обґрунтування моделі імплементації стратегічного плану дій з безпеки пацієнтів у службі анестезіології та інтенсивної терапії України / Р. М. Федосюк // Україна. Здоров’я нації. – 2017. – №4/1 (46). – С.</w:t>
      </w:r>
      <w:r w:rsidRPr="00852C8D">
        <w:rPr>
          <w:rFonts w:ascii="Times New Roman" w:hAnsi="Times New Roman"/>
          <w:sz w:val="28"/>
          <w:szCs w:val="28"/>
          <w:lang w:val="en-US"/>
        </w:rPr>
        <w:t> </w:t>
      </w:r>
      <w:r w:rsidRPr="00852C8D">
        <w:rPr>
          <w:rFonts w:ascii="Times New Roman" w:hAnsi="Times New Roman"/>
          <w:sz w:val="28"/>
          <w:szCs w:val="28"/>
          <w:lang w:val="uk-UA"/>
        </w:rPr>
        <w:t xml:space="preserve">80-86. </w:t>
      </w:r>
    </w:p>
    <w:p w:rsidR="009E7C63" w:rsidRPr="00852C8D" w:rsidRDefault="009E7C63" w:rsidP="00695BCA">
      <w:pPr>
        <w:numPr>
          <w:ilvl w:val="0"/>
          <w:numId w:val="2"/>
        </w:numPr>
        <w:tabs>
          <w:tab w:val="num" w:pos="0"/>
          <w:tab w:val="left" w:pos="851"/>
          <w:tab w:val="num" w:pos="928"/>
        </w:tabs>
        <w:spacing w:after="0" w:line="360" w:lineRule="auto"/>
        <w:ind w:left="0" w:firstLine="426"/>
        <w:contextualSpacing/>
        <w:jc w:val="both"/>
        <w:rPr>
          <w:rFonts w:ascii="Times New Roman" w:hAnsi="Times New Roman"/>
          <w:sz w:val="28"/>
          <w:szCs w:val="28"/>
          <w:lang w:val="uk-UA"/>
        </w:rPr>
      </w:pPr>
      <w:r w:rsidRPr="00852C8D">
        <w:rPr>
          <w:rFonts w:ascii="Times New Roman" w:hAnsi="Times New Roman"/>
          <w:sz w:val="28"/>
          <w:szCs w:val="28"/>
          <w:lang w:val="uk-UA"/>
        </w:rPr>
        <w:t xml:space="preserve">Федосюк Р. М. Cистема інцидент звітування і культура безпеки в медицині та перспективи їх запровадження в Україні за результатами соціологічного дослідження / Р. М. Федосюк, О. М. Ковальова // Економіка і право охорони здоров’я. – 2017. – №2 (6). – С. 82-92. </w:t>
      </w:r>
      <w:r w:rsidR="006E34B0" w:rsidRPr="00852C8D">
        <w:rPr>
          <w:rFonts w:ascii="Times New Roman" w:hAnsi="Times New Roman"/>
          <w:i/>
          <w:sz w:val="28"/>
          <w:szCs w:val="28"/>
          <w:lang w:val="uk-UA"/>
        </w:rPr>
        <w:t>(О</w:t>
      </w:r>
      <w:r w:rsidRPr="00852C8D">
        <w:rPr>
          <w:rFonts w:ascii="Times New Roman" w:eastAsia="Times New Roman" w:hAnsi="Times New Roman"/>
          <w:i/>
          <w:spacing w:val="-4"/>
          <w:sz w:val="28"/>
          <w:szCs w:val="28"/>
          <w:lang w:val="uk-UA" w:eastAsia="uk-UA"/>
        </w:rPr>
        <w:t>гляд літератури, аналіз та написання статті</w:t>
      </w:r>
      <w:r w:rsidRPr="00852C8D">
        <w:rPr>
          <w:rFonts w:ascii="Times New Roman" w:hAnsi="Times New Roman"/>
          <w:i/>
          <w:sz w:val="28"/>
          <w:szCs w:val="28"/>
          <w:lang w:val="uk-UA"/>
        </w:rPr>
        <w:t>).</w:t>
      </w:r>
    </w:p>
    <w:p w:rsidR="009E7C63" w:rsidRPr="00852C8D" w:rsidRDefault="009E7C63" w:rsidP="00695BCA">
      <w:pPr>
        <w:numPr>
          <w:ilvl w:val="0"/>
          <w:numId w:val="2"/>
        </w:numPr>
        <w:tabs>
          <w:tab w:val="num" w:pos="0"/>
          <w:tab w:val="left" w:pos="851"/>
          <w:tab w:val="num" w:pos="928"/>
        </w:tabs>
        <w:spacing w:after="0" w:line="360" w:lineRule="auto"/>
        <w:ind w:left="0" w:firstLine="426"/>
        <w:contextualSpacing/>
        <w:jc w:val="both"/>
        <w:rPr>
          <w:rFonts w:ascii="Times New Roman" w:hAnsi="Times New Roman"/>
          <w:sz w:val="28"/>
          <w:szCs w:val="28"/>
          <w:lang w:val="uk-UA"/>
        </w:rPr>
      </w:pPr>
      <w:r w:rsidRPr="00852C8D">
        <w:rPr>
          <w:rFonts w:ascii="Times New Roman" w:hAnsi="Times New Roman"/>
          <w:sz w:val="28"/>
          <w:szCs w:val="28"/>
          <w:lang w:val="uk-UA"/>
        </w:rPr>
        <w:t>Федосюк Р.</w:t>
      </w:r>
      <w:r w:rsidRPr="00852C8D">
        <w:rPr>
          <w:rFonts w:ascii="Times New Roman" w:hAnsi="Times New Roman"/>
          <w:sz w:val="28"/>
          <w:szCs w:val="28"/>
        </w:rPr>
        <w:t> </w:t>
      </w:r>
      <w:r w:rsidRPr="00852C8D">
        <w:rPr>
          <w:rFonts w:ascii="Times New Roman" w:hAnsi="Times New Roman"/>
          <w:sz w:val="28"/>
          <w:szCs w:val="28"/>
          <w:lang w:val="uk-UA"/>
        </w:rPr>
        <w:t>М. Комунікаційні протоколи як інструмент підвищення безпеки новонароджених під час лікувально-діаг</w:t>
      </w:r>
      <w:r w:rsidR="000145B3" w:rsidRPr="00852C8D">
        <w:rPr>
          <w:rFonts w:ascii="Times New Roman" w:hAnsi="Times New Roman"/>
          <w:sz w:val="28"/>
          <w:szCs w:val="28"/>
          <w:lang w:val="uk-UA"/>
        </w:rPr>
        <w:t xml:space="preserve">ностичного процесу / </w:t>
      </w:r>
      <w:r w:rsidRPr="00852C8D">
        <w:rPr>
          <w:rFonts w:ascii="Times New Roman" w:hAnsi="Times New Roman"/>
          <w:sz w:val="28"/>
          <w:szCs w:val="28"/>
          <w:lang w:val="uk-UA"/>
        </w:rPr>
        <w:t xml:space="preserve">А. І. Бєлорус, Р. М. Федосюк, О. М. Ковальова // Неонатологія, хірургія та перинатальна медицина. – 2017. – Т. VІІ, №4 (26). – С. 31-36. </w:t>
      </w:r>
      <w:r w:rsidR="006E34B0" w:rsidRPr="00852C8D">
        <w:rPr>
          <w:rFonts w:ascii="Times New Roman" w:hAnsi="Times New Roman"/>
          <w:i/>
          <w:sz w:val="28"/>
          <w:szCs w:val="28"/>
          <w:lang w:val="uk-UA"/>
        </w:rPr>
        <w:t>(З</w:t>
      </w:r>
      <w:r w:rsidRPr="00852C8D">
        <w:rPr>
          <w:rFonts w:ascii="Times New Roman" w:hAnsi="Times New Roman"/>
          <w:i/>
          <w:sz w:val="28"/>
          <w:szCs w:val="28"/>
          <w:lang w:val="uk-UA"/>
        </w:rPr>
        <w:t>бір інформації, її систематизація, написання висновків).</w:t>
      </w:r>
    </w:p>
    <w:p w:rsidR="009E7C63" w:rsidRPr="00852C8D" w:rsidRDefault="009E7C63" w:rsidP="00695BCA">
      <w:pPr>
        <w:numPr>
          <w:ilvl w:val="0"/>
          <w:numId w:val="2"/>
        </w:numPr>
        <w:tabs>
          <w:tab w:val="num" w:pos="0"/>
          <w:tab w:val="left" w:pos="851"/>
          <w:tab w:val="num" w:pos="928"/>
        </w:tabs>
        <w:spacing w:after="0" w:line="360" w:lineRule="auto"/>
        <w:ind w:left="0" w:firstLine="426"/>
        <w:contextualSpacing/>
        <w:jc w:val="both"/>
        <w:rPr>
          <w:rFonts w:ascii="Times New Roman" w:hAnsi="Times New Roman"/>
          <w:sz w:val="28"/>
          <w:szCs w:val="28"/>
          <w:lang w:val="uk-UA"/>
        </w:rPr>
      </w:pPr>
      <w:r w:rsidRPr="00852C8D">
        <w:rPr>
          <w:rFonts w:ascii="Times New Roman" w:hAnsi="Times New Roman"/>
          <w:sz w:val="28"/>
          <w:szCs w:val="28"/>
          <w:lang w:val="uk-UA"/>
        </w:rPr>
        <w:t>Федосюк Р.</w:t>
      </w:r>
      <w:r w:rsidRPr="00852C8D">
        <w:rPr>
          <w:rFonts w:ascii="Times New Roman" w:hAnsi="Times New Roman"/>
          <w:sz w:val="28"/>
          <w:szCs w:val="28"/>
        </w:rPr>
        <w:t> </w:t>
      </w:r>
      <w:r w:rsidRPr="00852C8D">
        <w:rPr>
          <w:rFonts w:ascii="Times New Roman" w:hAnsi="Times New Roman"/>
          <w:sz w:val="28"/>
          <w:szCs w:val="28"/>
          <w:lang w:val="uk-UA"/>
        </w:rPr>
        <w:t xml:space="preserve">М.Рівень культури безпеки пацієнтів у неонатальних відділеннях України (результати соціологічного дослідження лікарів-неонатологів) / А. І. Бєлорус, Р. М. Федосюк, </w:t>
      </w:r>
      <w:r w:rsidR="000145B3" w:rsidRPr="00852C8D">
        <w:rPr>
          <w:rFonts w:ascii="Times New Roman" w:hAnsi="Times New Roman"/>
          <w:sz w:val="28"/>
          <w:szCs w:val="28"/>
          <w:lang w:val="uk-UA"/>
        </w:rPr>
        <w:t xml:space="preserve">О. М. Ковальова, В. П. Лисак // </w:t>
      </w:r>
      <w:r w:rsidRPr="00852C8D">
        <w:rPr>
          <w:rFonts w:ascii="Times New Roman" w:hAnsi="Times New Roman"/>
          <w:sz w:val="28"/>
          <w:szCs w:val="28"/>
          <w:lang w:val="uk-UA"/>
        </w:rPr>
        <w:t>Вісник проблем біології і медицини. – 2017. – Вип. 4, том 3</w:t>
      </w:r>
      <w:r w:rsidRPr="00852C8D">
        <w:rPr>
          <w:rFonts w:ascii="Times New Roman" w:hAnsi="Times New Roman"/>
          <w:sz w:val="28"/>
          <w:szCs w:val="28"/>
          <w:lang w:val="en-US"/>
        </w:rPr>
        <w:t> </w:t>
      </w:r>
      <w:r w:rsidRPr="00852C8D">
        <w:rPr>
          <w:rFonts w:ascii="Times New Roman" w:hAnsi="Times New Roman"/>
          <w:sz w:val="28"/>
          <w:szCs w:val="28"/>
          <w:lang w:val="uk-UA"/>
        </w:rPr>
        <w:t xml:space="preserve">(141).– С. 332-338. </w:t>
      </w:r>
      <w:r w:rsidR="006E34B0" w:rsidRPr="00852C8D">
        <w:rPr>
          <w:rFonts w:ascii="Times New Roman" w:hAnsi="Times New Roman"/>
          <w:i/>
          <w:sz w:val="28"/>
          <w:szCs w:val="28"/>
          <w:lang w:val="uk-UA"/>
        </w:rPr>
        <w:t>(О</w:t>
      </w:r>
      <w:r w:rsidRPr="00852C8D">
        <w:rPr>
          <w:rFonts w:ascii="Times New Roman" w:hAnsi="Times New Roman"/>
          <w:i/>
          <w:sz w:val="28"/>
          <w:szCs w:val="28"/>
          <w:lang w:val="uk-UA"/>
        </w:rPr>
        <w:t>гляд літератури, узагальнення даних, написання висновків).</w:t>
      </w:r>
    </w:p>
    <w:p w:rsidR="009E7C63" w:rsidRPr="00852C8D" w:rsidRDefault="009E7C63" w:rsidP="00695BCA">
      <w:pPr>
        <w:numPr>
          <w:ilvl w:val="0"/>
          <w:numId w:val="2"/>
        </w:numPr>
        <w:tabs>
          <w:tab w:val="num" w:pos="0"/>
          <w:tab w:val="left" w:pos="851"/>
          <w:tab w:val="num" w:pos="928"/>
        </w:tabs>
        <w:spacing w:after="0" w:line="360" w:lineRule="auto"/>
        <w:ind w:left="0" w:firstLine="426"/>
        <w:contextualSpacing/>
        <w:jc w:val="both"/>
        <w:rPr>
          <w:rFonts w:ascii="Times New Roman" w:hAnsi="Times New Roman"/>
          <w:sz w:val="28"/>
          <w:szCs w:val="28"/>
          <w:lang w:val="uk-UA"/>
        </w:rPr>
      </w:pPr>
      <w:r w:rsidRPr="00852C8D">
        <w:rPr>
          <w:rFonts w:ascii="Times New Roman" w:hAnsi="Times New Roman"/>
          <w:sz w:val="28"/>
          <w:szCs w:val="28"/>
          <w:lang w:val="uk-UA"/>
        </w:rPr>
        <w:t>Федосюк</w:t>
      </w:r>
      <w:r w:rsidRPr="00852C8D">
        <w:rPr>
          <w:rFonts w:ascii="Times New Roman" w:hAnsi="Times New Roman"/>
          <w:sz w:val="28"/>
          <w:szCs w:val="28"/>
        </w:rPr>
        <w:t> </w:t>
      </w:r>
      <w:r w:rsidRPr="00852C8D">
        <w:rPr>
          <w:rFonts w:ascii="Times New Roman" w:hAnsi="Times New Roman"/>
          <w:sz w:val="28"/>
          <w:szCs w:val="28"/>
          <w:lang w:val="uk-UA"/>
        </w:rPr>
        <w:t>Р.</w:t>
      </w:r>
      <w:r w:rsidRPr="00852C8D">
        <w:rPr>
          <w:rFonts w:ascii="Times New Roman" w:hAnsi="Times New Roman"/>
          <w:sz w:val="28"/>
          <w:szCs w:val="28"/>
        </w:rPr>
        <w:t> </w:t>
      </w:r>
      <w:r w:rsidRPr="00852C8D">
        <w:rPr>
          <w:rFonts w:ascii="Times New Roman" w:hAnsi="Times New Roman"/>
          <w:sz w:val="28"/>
          <w:szCs w:val="28"/>
          <w:lang w:val="uk-UA"/>
        </w:rPr>
        <w:t>М. Інженерно-технічна інфраструктура відділень інтенсивної терапії і безпека пацієнтів: порівняльна характеристика європейських і вітчизняних стандартів / Р. М. Федосюк, О. М. Ковальова, Г. О.</w:t>
      </w:r>
      <w:r w:rsidR="000145B3" w:rsidRPr="00852C8D">
        <w:rPr>
          <w:rFonts w:ascii="Times New Roman" w:hAnsi="Times New Roman"/>
          <w:sz w:val="28"/>
          <w:szCs w:val="28"/>
          <w:lang w:val="uk-UA"/>
        </w:rPr>
        <w:t xml:space="preserve"> Слабкий // </w:t>
      </w:r>
      <w:r w:rsidRPr="00852C8D">
        <w:rPr>
          <w:rFonts w:ascii="Times New Roman" w:hAnsi="Times New Roman"/>
          <w:sz w:val="28"/>
          <w:szCs w:val="28"/>
          <w:lang w:val="uk-UA"/>
        </w:rPr>
        <w:t xml:space="preserve">Сучасні медичні технології. – 2018. – №1 (36). – С. 113-122. </w:t>
      </w:r>
      <w:r w:rsidR="006E34B0" w:rsidRPr="00852C8D">
        <w:rPr>
          <w:rFonts w:ascii="Times New Roman" w:hAnsi="Times New Roman"/>
          <w:i/>
          <w:sz w:val="28"/>
          <w:szCs w:val="28"/>
          <w:lang w:val="uk-UA"/>
        </w:rPr>
        <w:t>(О</w:t>
      </w:r>
      <w:r w:rsidRPr="00852C8D">
        <w:rPr>
          <w:rFonts w:ascii="Times New Roman" w:hAnsi="Times New Roman"/>
          <w:i/>
          <w:sz w:val="28"/>
          <w:szCs w:val="28"/>
          <w:lang w:val="uk-UA"/>
        </w:rPr>
        <w:t>гляд літератури, аналіз, написання статті).</w:t>
      </w:r>
    </w:p>
    <w:p w:rsidR="009E7C63" w:rsidRPr="00852C8D" w:rsidRDefault="009E7C63" w:rsidP="00695BCA">
      <w:pPr>
        <w:numPr>
          <w:ilvl w:val="0"/>
          <w:numId w:val="2"/>
        </w:numPr>
        <w:tabs>
          <w:tab w:val="num" w:pos="0"/>
          <w:tab w:val="left" w:pos="851"/>
          <w:tab w:val="num" w:pos="928"/>
        </w:tabs>
        <w:spacing w:after="0" w:line="360" w:lineRule="auto"/>
        <w:ind w:left="0" w:firstLine="426"/>
        <w:contextualSpacing/>
        <w:jc w:val="both"/>
        <w:rPr>
          <w:rFonts w:ascii="Times New Roman" w:hAnsi="Times New Roman"/>
          <w:sz w:val="28"/>
          <w:szCs w:val="28"/>
        </w:rPr>
      </w:pPr>
      <w:r w:rsidRPr="00852C8D">
        <w:rPr>
          <w:rFonts w:ascii="Times New Roman" w:hAnsi="Times New Roman"/>
          <w:sz w:val="28"/>
          <w:szCs w:val="28"/>
          <w:lang w:val="uk-UA"/>
        </w:rPr>
        <w:t>Федосюк</w:t>
      </w:r>
      <w:r w:rsidRPr="00852C8D">
        <w:rPr>
          <w:rFonts w:ascii="Times New Roman" w:hAnsi="Times New Roman"/>
          <w:sz w:val="28"/>
          <w:szCs w:val="28"/>
        </w:rPr>
        <w:t> </w:t>
      </w:r>
      <w:r w:rsidRPr="00852C8D">
        <w:rPr>
          <w:rFonts w:ascii="Times New Roman" w:hAnsi="Times New Roman"/>
          <w:sz w:val="28"/>
          <w:szCs w:val="28"/>
          <w:lang w:val="uk-UA"/>
        </w:rPr>
        <w:t>Р.</w:t>
      </w:r>
      <w:r w:rsidRPr="00852C8D">
        <w:rPr>
          <w:rFonts w:ascii="Times New Roman" w:hAnsi="Times New Roman"/>
          <w:sz w:val="28"/>
          <w:szCs w:val="28"/>
        </w:rPr>
        <w:t> </w:t>
      </w:r>
      <w:r w:rsidRPr="00852C8D">
        <w:rPr>
          <w:rFonts w:ascii="Times New Roman" w:hAnsi="Times New Roman"/>
          <w:sz w:val="28"/>
          <w:szCs w:val="28"/>
          <w:lang w:val="uk-UA"/>
        </w:rPr>
        <w:t>Н. Основные методы детекции инцидентов с безопасностью пациентов в медицине / Р. Н. Федосюк, Е. М.</w:t>
      </w:r>
      <w:r w:rsidRPr="00852C8D">
        <w:rPr>
          <w:rFonts w:ascii="Times New Roman" w:hAnsi="Times New Roman"/>
          <w:sz w:val="28"/>
          <w:szCs w:val="28"/>
        </w:rPr>
        <w:t> </w:t>
      </w:r>
      <w:r w:rsidR="000145B3" w:rsidRPr="00852C8D">
        <w:rPr>
          <w:rFonts w:ascii="Times New Roman" w:hAnsi="Times New Roman"/>
          <w:sz w:val="28"/>
          <w:szCs w:val="28"/>
          <w:lang w:val="uk-UA"/>
        </w:rPr>
        <w:t xml:space="preserve">Ковалева, В. И. Похилько </w:t>
      </w:r>
      <w:r w:rsidRPr="00852C8D">
        <w:rPr>
          <w:rFonts w:ascii="Times New Roman" w:hAnsi="Times New Roman"/>
          <w:sz w:val="28"/>
          <w:szCs w:val="28"/>
        </w:rPr>
        <w:t>//</w:t>
      </w:r>
      <w:r w:rsidR="000145B3" w:rsidRPr="00852C8D">
        <w:rPr>
          <w:rFonts w:ascii="Times New Roman" w:hAnsi="Times New Roman"/>
          <w:sz w:val="28"/>
          <w:szCs w:val="28"/>
          <w:lang w:val="uk-UA"/>
        </w:rPr>
        <w:t xml:space="preserve"> </w:t>
      </w:r>
      <w:r w:rsidRPr="00852C8D">
        <w:rPr>
          <w:rFonts w:ascii="Times New Roman" w:hAnsi="Times New Roman"/>
          <w:sz w:val="28"/>
          <w:szCs w:val="28"/>
        </w:rPr>
        <w:t>Современная стоматология. – 2018. – №1</w:t>
      </w:r>
      <w:r w:rsidRPr="00852C8D">
        <w:rPr>
          <w:rFonts w:ascii="Times New Roman" w:hAnsi="Times New Roman"/>
          <w:sz w:val="28"/>
          <w:szCs w:val="28"/>
          <w:lang w:val="uk-UA"/>
        </w:rPr>
        <w:t> (70)</w:t>
      </w:r>
      <w:r w:rsidRPr="00852C8D">
        <w:rPr>
          <w:rFonts w:ascii="Times New Roman" w:hAnsi="Times New Roman"/>
          <w:sz w:val="28"/>
          <w:szCs w:val="28"/>
        </w:rPr>
        <w:t>. – С.</w:t>
      </w:r>
      <w:r w:rsidRPr="00852C8D">
        <w:rPr>
          <w:rFonts w:ascii="Times New Roman" w:hAnsi="Times New Roman"/>
          <w:sz w:val="28"/>
          <w:szCs w:val="28"/>
          <w:lang w:val="uk-UA"/>
        </w:rPr>
        <w:t xml:space="preserve"> 38-42. </w:t>
      </w:r>
      <w:r w:rsidRPr="00852C8D">
        <w:rPr>
          <w:rFonts w:ascii="Times New Roman" w:hAnsi="Times New Roman"/>
          <w:i/>
          <w:sz w:val="28"/>
          <w:szCs w:val="28"/>
        </w:rPr>
        <w:t>(</w:t>
      </w:r>
      <w:r w:rsidR="006E34B0" w:rsidRPr="00852C8D">
        <w:rPr>
          <w:rFonts w:ascii="Times New Roman" w:hAnsi="Times New Roman"/>
          <w:i/>
          <w:sz w:val="28"/>
          <w:szCs w:val="28"/>
          <w:lang w:val="uk-UA"/>
        </w:rPr>
        <w:t>О</w:t>
      </w:r>
      <w:r w:rsidRPr="00852C8D">
        <w:rPr>
          <w:rFonts w:ascii="Times New Roman" w:hAnsi="Times New Roman"/>
          <w:i/>
          <w:sz w:val="28"/>
          <w:szCs w:val="28"/>
          <w:lang w:val="uk-UA"/>
        </w:rPr>
        <w:t>гляд літератури, аналіз, написання статті</w:t>
      </w:r>
      <w:r w:rsidRPr="00852C8D">
        <w:rPr>
          <w:rFonts w:ascii="Times New Roman" w:hAnsi="Times New Roman"/>
          <w:i/>
          <w:sz w:val="28"/>
          <w:szCs w:val="28"/>
        </w:rPr>
        <w:t>)</w:t>
      </w:r>
      <w:r w:rsidRPr="00852C8D">
        <w:rPr>
          <w:rFonts w:ascii="Times New Roman" w:hAnsi="Times New Roman"/>
          <w:i/>
          <w:sz w:val="28"/>
          <w:szCs w:val="28"/>
          <w:lang w:val="uk-UA"/>
        </w:rPr>
        <w:t>.</w:t>
      </w:r>
    </w:p>
    <w:p w:rsidR="009E7C63" w:rsidRPr="00852C8D" w:rsidRDefault="009E7C63" w:rsidP="00695BCA">
      <w:pPr>
        <w:numPr>
          <w:ilvl w:val="0"/>
          <w:numId w:val="2"/>
        </w:numPr>
        <w:tabs>
          <w:tab w:val="left" w:pos="0"/>
          <w:tab w:val="left" w:pos="851"/>
          <w:tab w:val="num" w:pos="928"/>
        </w:tabs>
        <w:spacing w:after="120" w:line="360" w:lineRule="auto"/>
        <w:ind w:left="0" w:firstLine="426"/>
        <w:contextualSpacing/>
        <w:jc w:val="both"/>
        <w:rPr>
          <w:rFonts w:ascii="Times New Roman" w:hAnsi="Times New Roman"/>
          <w:sz w:val="28"/>
          <w:szCs w:val="28"/>
          <w:lang w:val="uk-UA"/>
        </w:rPr>
      </w:pPr>
      <w:r w:rsidRPr="00852C8D">
        <w:rPr>
          <w:rFonts w:ascii="Times New Roman" w:hAnsi="Times New Roman"/>
          <w:sz w:val="28"/>
          <w:szCs w:val="28"/>
          <w:lang w:val="uk-UA"/>
        </w:rPr>
        <w:t xml:space="preserve">Федосюк Р. М. Медико-соціальне обґрунтування системи безпеки пацієнтів і потенційних шляхів її імплементації у службі анестезіології та інтенсивної терапії України / Р. М. Федосюк, О. М. Ковальова, Г. О. Слабкий </w:t>
      </w:r>
      <w:r w:rsidR="000145B3" w:rsidRPr="00852C8D">
        <w:rPr>
          <w:rFonts w:ascii="Times New Roman" w:hAnsi="Times New Roman"/>
          <w:sz w:val="28"/>
          <w:szCs w:val="28"/>
          <w:lang w:val="uk-UA"/>
        </w:rPr>
        <w:t xml:space="preserve">// </w:t>
      </w:r>
      <w:r w:rsidRPr="00852C8D">
        <w:rPr>
          <w:rFonts w:ascii="Times New Roman" w:hAnsi="Times New Roman"/>
          <w:sz w:val="28"/>
          <w:szCs w:val="28"/>
          <w:lang w:val="uk-UA"/>
        </w:rPr>
        <w:lastRenderedPageBreak/>
        <w:t xml:space="preserve">Україна. Здоров’я нації. – 2018. – №1 (47). – С. 90-99. </w:t>
      </w:r>
      <w:r w:rsidR="006E34B0" w:rsidRPr="00852C8D">
        <w:rPr>
          <w:rFonts w:ascii="Times New Roman" w:hAnsi="Times New Roman"/>
          <w:i/>
          <w:sz w:val="28"/>
          <w:szCs w:val="28"/>
          <w:lang w:val="uk-UA"/>
        </w:rPr>
        <w:t>(В</w:t>
      </w:r>
      <w:r w:rsidRPr="00852C8D">
        <w:rPr>
          <w:rFonts w:ascii="Times New Roman" w:hAnsi="Times New Roman"/>
          <w:i/>
          <w:sz w:val="28"/>
          <w:szCs w:val="28"/>
          <w:lang w:val="uk-UA"/>
        </w:rPr>
        <w:t>изначення методології, аналіз, узагальнення, написання статті).</w:t>
      </w:r>
    </w:p>
    <w:p w:rsidR="009E7C63" w:rsidRPr="00852C8D" w:rsidRDefault="009E7C63" w:rsidP="00695BCA">
      <w:pPr>
        <w:numPr>
          <w:ilvl w:val="0"/>
          <w:numId w:val="2"/>
        </w:numPr>
        <w:tabs>
          <w:tab w:val="num" w:pos="928"/>
        </w:tabs>
        <w:autoSpaceDE w:val="0"/>
        <w:autoSpaceDN w:val="0"/>
        <w:adjustRightInd w:val="0"/>
        <w:spacing w:after="120" w:line="360" w:lineRule="auto"/>
        <w:ind w:left="0" w:firstLine="425"/>
        <w:contextualSpacing/>
        <w:jc w:val="both"/>
        <w:rPr>
          <w:rFonts w:ascii="Times New Roman" w:hAnsi="Times New Roman"/>
          <w:sz w:val="28"/>
          <w:szCs w:val="28"/>
          <w:lang w:val="uk-UA"/>
        </w:rPr>
      </w:pPr>
      <w:r w:rsidRPr="00852C8D">
        <w:rPr>
          <w:rFonts w:ascii="Times New Roman" w:hAnsi="Times New Roman"/>
          <w:sz w:val="28"/>
          <w:szCs w:val="28"/>
          <w:lang w:val="uk-UA"/>
        </w:rPr>
        <w:t>Федосюк</w:t>
      </w:r>
      <w:r w:rsidRPr="00852C8D">
        <w:rPr>
          <w:rFonts w:ascii="Times New Roman" w:hAnsi="Times New Roman"/>
          <w:sz w:val="28"/>
          <w:szCs w:val="28"/>
        </w:rPr>
        <w:t> </w:t>
      </w:r>
      <w:r w:rsidRPr="00852C8D">
        <w:rPr>
          <w:rFonts w:ascii="Times New Roman" w:hAnsi="Times New Roman"/>
          <w:sz w:val="28"/>
          <w:szCs w:val="28"/>
          <w:lang w:val="uk-UA"/>
        </w:rPr>
        <w:t>Р.</w:t>
      </w:r>
      <w:r w:rsidRPr="00852C8D">
        <w:rPr>
          <w:rFonts w:ascii="Times New Roman" w:hAnsi="Times New Roman"/>
          <w:sz w:val="28"/>
          <w:szCs w:val="28"/>
        </w:rPr>
        <w:t> </w:t>
      </w:r>
      <w:r w:rsidRPr="00852C8D">
        <w:rPr>
          <w:rFonts w:ascii="Times New Roman" w:hAnsi="Times New Roman"/>
          <w:sz w:val="28"/>
          <w:szCs w:val="28"/>
          <w:lang w:val="uk-UA"/>
        </w:rPr>
        <w:t>М. До питання про безпеку пацієнтів в анестезіології: інгаляційна анестезія севофлураном в умовах недоступності аналізатора концентрації анестезіологічних газів / Р.</w:t>
      </w:r>
      <w:r w:rsidRPr="00852C8D">
        <w:rPr>
          <w:rFonts w:ascii="Times New Roman" w:hAnsi="Times New Roman"/>
          <w:sz w:val="28"/>
          <w:szCs w:val="28"/>
        </w:rPr>
        <w:t> </w:t>
      </w:r>
      <w:r w:rsidRPr="00852C8D">
        <w:rPr>
          <w:rFonts w:ascii="Times New Roman" w:hAnsi="Times New Roman"/>
          <w:sz w:val="28"/>
          <w:szCs w:val="28"/>
          <w:lang w:val="uk-UA"/>
        </w:rPr>
        <w:t>М.</w:t>
      </w:r>
      <w:r w:rsidRPr="00852C8D">
        <w:rPr>
          <w:rFonts w:ascii="Times New Roman" w:hAnsi="Times New Roman"/>
          <w:sz w:val="28"/>
          <w:szCs w:val="28"/>
        </w:rPr>
        <w:t> </w:t>
      </w:r>
      <w:r w:rsidRPr="00852C8D">
        <w:rPr>
          <w:rFonts w:ascii="Times New Roman" w:hAnsi="Times New Roman"/>
          <w:sz w:val="28"/>
          <w:szCs w:val="28"/>
          <w:lang w:val="uk-UA"/>
        </w:rPr>
        <w:t>Федосюк, А.</w:t>
      </w:r>
      <w:r w:rsidRPr="00852C8D">
        <w:rPr>
          <w:rFonts w:ascii="Times New Roman" w:hAnsi="Times New Roman"/>
          <w:sz w:val="28"/>
          <w:szCs w:val="28"/>
        </w:rPr>
        <w:t> </w:t>
      </w:r>
      <w:r w:rsidRPr="00852C8D">
        <w:rPr>
          <w:rFonts w:ascii="Times New Roman" w:hAnsi="Times New Roman"/>
          <w:sz w:val="28"/>
          <w:szCs w:val="28"/>
          <w:lang w:val="uk-UA"/>
        </w:rPr>
        <w:t>В.</w:t>
      </w:r>
      <w:r w:rsidRPr="00852C8D">
        <w:rPr>
          <w:rFonts w:ascii="Times New Roman" w:hAnsi="Times New Roman"/>
          <w:sz w:val="28"/>
          <w:szCs w:val="28"/>
        </w:rPr>
        <w:t> </w:t>
      </w:r>
      <w:r w:rsidRPr="00852C8D">
        <w:rPr>
          <w:rFonts w:ascii="Times New Roman" w:hAnsi="Times New Roman"/>
          <w:sz w:val="28"/>
          <w:szCs w:val="28"/>
          <w:lang w:val="uk-UA"/>
        </w:rPr>
        <w:t>Андерс, Т.</w:t>
      </w:r>
      <w:r w:rsidRPr="00852C8D">
        <w:rPr>
          <w:rFonts w:ascii="Times New Roman" w:hAnsi="Times New Roman"/>
          <w:sz w:val="28"/>
          <w:szCs w:val="28"/>
        </w:rPr>
        <w:t> </w:t>
      </w:r>
      <w:r w:rsidRPr="00852C8D">
        <w:rPr>
          <w:rFonts w:ascii="Times New Roman" w:hAnsi="Times New Roman"/>
          <w:sz w:val="28"/>
          <w:szCs w:val="28"/>
          <w:lang w:val="uk-UA"/>
        </w:rPr>
        <w:t>Д.</w:t>
      </w:r>
      <w:r w:rsidRPr="00852C8D">
        <w:rPr>
          <w:rFonts w:ascii="Times New Roman" w:hAnsi="Times New Roman"/>
          <w:sz w:val="28"/>
          <w:szCs w:val="28"/>
        </w:rPr>
        <w:t> </w:t>
      </w:r>
      <w:r w:rsidRPr="00852C8D">
        <w:rPr>
          <w:rFonts w:ascii="Times New Roman" w:hAnsi="Times New Roman"/>
          <w:sz w:val="28"/>
          <w:szCs w:val="28"/>
          <w:lang w:val="uk-UA"/>
        </w:rPr>
        <w:t xml:space="preserve">Літвін, А. В. Мельник, Л. О. Щупачинська, В. Б. Щупачинський // </w:t>
      </w:r>
      <w:r w:rsidRPr="00852C8D">
        <w:rPr>
          <w:rFonts w:ascii="Times New Roman" w:eastAsia="TimesNewRomanPS-BoldMT" w:hAnsi="Times New Roman"/>
          <w:bCs/>
          <w:sz w:val="28"/>
          <w:szCs w:val="28"/>
          <w:lang w:val="uk-UA"/>
        </w:rPr>
        <w:t>І</w:t>
      </w:r>
      <w:r w:rsidRPr="00852C8D">
        <w:rPr>
          <w:rFonts w:ascii="Times New Roman" w:eastAsia="TimesNewRomanPS-BoldMT" w:hAnsi="Times New Roman"/>
          <w:bCs/>
          <w:sz w:val="28"/>
          <w:szCs w:val="28"/>
        </w:rPr>
        <w:t>n</w:t>
      </w:r>
      <w:r w:rsidRPr="00852C8D">
        <w:rPr>
          <w:rFonts w:ascii="Times New Roman" w:eastAsia="TimesNewRomanPS-BoldMT" w:hAnsi="Times New Roman"/>
          <w:bCs/>
          <w:sz w:val="28"/>
          <w:szCs w:val="28"/>
          <w:lang w:val="en-US"/>
        </w:rPr>
        <w:t>t</w:t>
      </w:r>
      <w:r w:rsidRPr="00852C8D">
        <w:rPr>
          <w:rFonts w:ascii="Times New Roman" w:eastAsia="TimesNewRomanPS-BoldMT" w:hAnsi="Times New Roman"/>
          <w:bCs/>
          <w:sz w:val="28"/>
          <w:szCs w:val="28"/>
          <w:lang w:val="uk-UA"/>
        </w:rPr>
        <w:t>е</w:t>
      </w:r>
      <w:r w:rsidRPr="00852C8D">
        <w:rPr>
          <w:rFonts w:ascii="Times New Roman" w:eastAsia="TimesNewRomanPS-BoldMT" w:hAnsi="Times New Roman"/>
          <w:bCs/>
          <w:sz w:val="28"/>
          <w:szCs w:val="28"/>
        </w:rPr>
        <w:t>rmedical</w:t>
      </w:r>
      <w:r w:rsidR="00874460" w:rsidRPr="00874460">
        <w:rPr>
          <w:rFonts w:ascii="Times New Roman" w:eastAsia="TimesNewRomanPS-BoldMT" w:hAnsi="Times New Roman"/>
          <w:bCs/>
          <w:sz w:val="28"/>
          <w:szCs w:val="28"/>
          <w:lang w:val="uk-UA"/>
        </w:rPr>
        <w:t xml:space="preserve"> </w:t>
      </w:r>
      <w:r w:rsidRPr="00852C8D">
        <w:rPr>
          <w:rFonts w:ascii="Times New Roman" w:eastAsia="TimesNewRomanPS-BoldMT" w:hAnsi="Times New Roman"/>
          <w:bCs/>
          <w:sz w:val="28"/>
          <w:szCs w:val="28"/>
        </w:rPr>
        <w:t>journal</w:t>
      </w:r>
      <w:r w:rsidRPr="00852C8D">
        <w:rPr>
          <w:rFonts w:ascii="Times New Roman" w:eastAsia="TimesNewRomanPS-BoldMT" w:hAnsi="Times New Roman"/>
          <w:bCs/>
          <w:sz w:val="28"/>
          <w:szCs w:val="28"/>
          <w:lang w:val="uk-UA"/>
        </w:rPr>
        <w:t xml:space="preserve">. </w:t>
      </w:r>
      <w:r w:rsidRPr="00852C8D">
        <w:rPr>
          <w:rFonts w:ascii="Times New Roman" w:hAnsi="Times New Roman"/>
          <w:sz w:val="28"/>
          <w:szCs w:val="28"/>
          <w:lang w:val="uk-UA"/>
        </w:rPr>
        <w:t xml:space="preserve">– 2018. – №1 (11). – С. 30-40. </w:t>
      </w:r>
      <w:r w:rsidR="006E34B0" w:rsidRPr="00852C8D">
        <w:rPr>
          <w:rFonts w:ascii="Times New Roman" w:hAnsi="Times New Roman"/>
          <w:i/>
          <w:sz w:val="28"/>
          <w:szCs w:val="28"/>
          <w:lang w:val="uk-UA"/>
        </w:rPr>
        <w:t>(В</w:t>
      </w:r>
      <w:r w:rsidRPr="00852C8D">
        <w:rPr>
          <w:rFonts w:ascii="Times New Roman" w:hAnsi="Times New Roman"/>
          <w:i/>
          <w:sz w:val="28"/>
          <w:szCs w:val="28"/>
          <w:lang w:val="uk-UA"/>
        </w:rPr>
        <w:t>изначення мети, методології дослідження, керівництво групою дослідників, збір даних, написання статті та висновків).</w:t>
      </w:r>
    </w:p>
    <w:p w:rsidR="009E7C63" w:rsidRPr="00852C8D" w:rsidRDefault="009E7C63" w:rsidP="00695BCA">
      <w:pPr>
        <w:numPr>
          <w:ilvl w:val="0"/>
          <w:numId w:val="2"/>
        </w:numPr>
        <w:tabs>
          <w:tab w:val="num" w:pos="928"/>
        </w:tabs>
        <w:autoSpaceDE w:val="0"/>
        <w:autoSpaceDN w:val="0"/>
        <w:adjustRightInd w:val="0"/>
        <w:spacing w:after="120" w:line="360" w:lineRule="auto"/>
        <w:ind w:left="0" w:firstLine="425"/>
        <w:contextualSpacing/>
        <w:jc w:val="both"/>
        <w:rPr>
          <w:rFonts w:ascii="Times New Roman" w:hAnsi="Times New Roman"/>
          <w:sz w:val="28"/>
          <w:szCs w:val="28"/>
          <w:lang w:val="uk-UA"/>
        </w:rPr>
      </w:pPr>
      <w:r w:rsidRPr="00852C8D">
        <w:rPr>
          <w:rFonts w:ascii="Times New Roman" w:hAnsi="Times New Roman"/>
          <w:sz w:val="28"/>
          <w:szCs w:val="28"/>
          <w:lang w:val="uk-UA"/>
        </w:rPr>
        <w:t>Федосюк Р. М. Методологія аналізу кореневих причин несприятливих подій у медицині на прикладі клінічного випадку з анестезіологічної практ</w:t>
      </w:r>
      <w:r w:rsidR="000145B3" w:rsidRPr="00852C8D">
        <w:rPr>
          <w:rFonts w:ascii="Times New Roman" w:hAnsi="Times New Roman"/>
          <w:sz w:val="28"/>
          <w:szCs w:val="28"/>
          <w:lang w:val="uk-UA"/>
        </w:rPr>
        <w:t xml:space="preserve">ики / </w:t>
      </w:r>
      <w:r w:rsidRPr="00852C8D">
        <w:rPr>
          <w:rFonts w:ascii="Times New Roman" w:hAnsi="Times New Roman"/>
          <w:sz w:val="28"/>
          <w:szCs w:val="28"/>
          <w:lang w:val="uk-UA"/>
        </w:rPr>
        <w:t>Р. М. Федосюк, Л. О. Щупачинська, О. М. Ковальова //Актуальні проблеми сучасної медицини. – 2018. – Том 18, випуск 1</w:t>
      </w:r>
      <w:r w:rsidRPr="00852C8D">
        <w:rPr>
          <w:rFonts w:ascii="Times New Roman" w:hAnsi="Times New Roman"/>
          <w:sz w:val="28"/>
          <w:szCs w:val="28"/>
          <w:lang w:val="en-US"/>
        </w:rPr>
        <w:t> </w:t>
      </w:r>
      <w:r w:rsidRPr="00852C8D">
        <w:rPr>
          <w:rFonts w:ascii="Times New Roman" w:hAnsi="Times New Roman"/>
          <w:sz w:val="28"/>
          <w:szCs w:val="28"/>
          <w:lang w:val="uk-UA"/>
        </w:rPr>
        <w:t xml:space="preserve">(61). – С. 281-287. </w:t>
      </w:r>
      <w:r w:rsidR="006E34B0" w:rsidRPr="00852C8D">
        <w:rPr>
          <w:rFonts w:ascii="Times New Roman" w:hAnsi="Times New Roman"/>
          <w:i/>
          <w:sz w:val="28"/>
          <w:szCs w:val="28"/>
          <w:lang w:val="uk-UA"/>
        </w:rPr>
        <w:t>(О</w:t>
      </w:r>
      <w:r w:rsidRPr="00852C8D">
        <w:rPr>
          <w:rFonts w:ascii="Times New Roman" w:hAnsi="Times New Roman"/>
          <w:i/>
          <w:sz w:val="28"/>
          <w:szCs w:val="28"/>
          <w:lang w:val="uk-UA"/>
        </w:rPr>
        <w:t>гляд літератури, аналіз, написання статті).</w:t>
      </w:r>
    </w:p>
    <w:p w:rsidR="009E7C63" w:rsidRPr="00852C8D" w:rsidRDefault="009E7C63" w:rsidP="00695BCA">
      <w:pPr>
        <w:numPr>
          <w:ilvl w:val="0"/>
          <w:numId w:val="2"/>
        </w:numPr>
        <w:tabs>
          <w:tab w:val="num" w:pos="0"/>
          <w:tab w:val="left" w:pos="851"/>
          <w:tab w:val="num" w:pos="928"/>
        </w:tabs>
        <w:spacing w:after="120" w:line="360" w:lineRule="auto"/>
        <w:ind w:left="0" w:firstLine="425"/>
        <w:contextualSpacing/>
        <w:jc w:val="both"/>
        <w:rPr>
          <w:rFonts w:ascii="Times New Roman" w:hAnsi="Times New Roman"/>
          <w:sz w:val="28"/>
          <w:szCs w:val="28"/>
          <w:lang w:val="uk-UA"/>
        </w:rPr>
      </w:pPr>
      <w:r w:rsidRPr="00852C8D">
        <w:rPr>
          <w:rFonts w:ascii="Times New Roman" w:hAnsi="Times New Roman"/>
          <w:sz w:val="28"/>
          <w:szCs w:val="28"/>
          <w:lang w:val="uk-UA"/>
        </w:rPr>
        <w:t xml:space="preserve">Федосюк Р. М. </w:t>
      </w:r>
      <w:r w:rsidRPr="00852C8D">
        <w:rPr>
          <w:rFonts w:ascii="Times New Roman" w:hAnsi="Times New Roman"/>
          <w:sz w:val="28"/>
          <w:szCs w:val="28"/>
        </w:rPr>
        <w:t>Гипертрофическая</w:t>
      </w:r>
      <w:r w:rsidR="009620BC" w:rsidRPr="00852C8D">
        <w:rPr>
          <w:rFonts w:ascii="Times New Roman" w:hAnsi="Times New Roman"/>
          <w:sz w:val="28"/>
          <w:szCs w:val="28"/>
        </w:rPr>
        <w:t xml:space="preserve"> </w:t>
      </w:r>
      <w:r w:rsidRPr="00852C8D">
        <w:rPr>
          <w:rFonts w:ascii="Times New Roman" w:hAnsi="Times New Roman"/>
          <w:sz w:val="28"/>
          <w:szCs w:val="28"/>
        </w:rPr>
        <w:t>кардиомиопатия: анализ случая интраоперационной смерти и обоснование стандартов периоперационного анестезиологического менеджмента в некардиохирургической клинике</w:t>
      </w:r>
      <w:r w:rsidR="000145B3" w:rsidRPr="00852C8D">
        <w:rPr>
          <w:rFonts w:ascii="Times New Roman" w:hAnsi="Times New Roman"/>
          <w:sz w:val="28"/>
          <w:szCs w:val="28"/>
          <w:lang w:val="uk-UA"/>
        </w:rPr>
        <w:t xml:space="preserve"> / </w:t>
      </w:r>
      <w:r w:rsidRPr="00852C8D">
        <w:rPr>
          <w:rFonts w:ascii="Times New Roman" w:hAnsi="Times New Roman"/>
          <w:sz w:val="28"/>
          <w:szCs w:val="28"/>
          <w:lang w:val="uk-UA"/>
        </w:rPr>
        <w:t>Р.</w:t>
      </w:r>
      <w:r w:rsidRPr="00852C8D">
        <w:rPr>
          <w:rFonts w:ascii="Times New Roman" w:hAnsi="Times New Roman"/>
          <w:sz w:val="28"/>
          <w:szCs w:val="28"/>
        </w:rPr>
        <w:t> </w:t>
      </w:r>
      <w:r w:rsidRPr="00852C8D">
        <w:rPr>
          <w:rFonts w:ascii="Times New Roman" w:hAnsi="Times New Roman"/>
          <w:sz w:val="28"/>
          <w:szCs w:val="28"/>
          <w:lang w:val="uk-UA"/>
        </w:rPr>
        <w:t>Н.</w:t>
      </w:r>
      <w:r w:rsidRPr="00852C8D">
        <w:rPr>
          <w:rFonts w:ascii="Times New Roman" w:hAnsi="Times New Roman"/>
          <w:sz w:val="28"/>
          <w:szCs w:val="28"/>
        </w:rPr>
        <w:t> </w:t>
      </w:r>
      <w:r w:rsidRPr="00852C8D">
        <w:rPr>
          <w:rFonts w:ascii="Times New Roman" w:hAnsi="Times New Roman"/>
          <w:sz w:val="28"/>
          <w:szCs w:val="28"/>
          <w:lang w:val="uk-UA"/>
        </w:rPr>
        <w:t>Федосюк, Л.</w:t>
      </w:r>
      <w:r w:rsidRPr="00852C8D">
        <w:rPr>
          <w:rFonts w:ascii="Times New Roman" w:hAnsi="Times New Roman"/>
          <w:sz w:val="28"/>
          <w:szCs w:val="28"/>
        </w:rPr>
        <w:t> </w:t>
      </w:r>
      <w:r w:rsidRPr="00852C8D">
        <w:rPr>
          <w:rFonts w:ascii="Times New Roman" w:hAnsi="Times New Roman"/>
          <w:sz w:val="28"/>
          <w:szCs w:val="28"/>
          <w:lang w:val="uk-UA"/>
        </w:rPr>
        <w:t>О.</w:t>
      </w:r>
      <w:r w:rsidRPr="00852C8D">
        <w:rPr>
          <w:rFonts w:ascii="Times New Roman" w:hAnsi="Times New Roman"/>
          <w:sz w:val="28"/>
          <w:szCs w:val="28"/>
        </w:rPr>
        <w:t> </w:t>
      </w:r>
      <w:r w:rsidRPr="00852C8D">
        <w:rPr>
          <w:rFonts w:ascii="Times New Roman" w:hAnsi="Times New Roman"/>
          <w:sz w:val="28"/>
          <w:szCs w:val="28"/>
          <w:lang w:val="uk-UA"/>
        </w:rPr>
        <w:t>Щупачинская // Wiadomości Lekarskie. – 2018. – Tom LXXI, nr 2 cz II. – P. 425-435</w:t>
      </w:r>
      <w:r w:rsidR="006E34B0" w:rsidRPr="00852C8D">
        <w:rPr>
          <w:rFonts w:ascii="Times New Roman" w:hAnsi="Times New Roman"/>
          <w:i/>
          <w:sz w:val="28"/>
          <w:szCs w:val="28"/>
          <w:lang w:val="uk-UA"/>
        </w:rPr>
        <w:t>. (О</w:t>
      </w:r>
      <w:r w:rsidRPr="00852C8D">
        <w:rPr>
          <w:rFonts w:ascii="Times New Roman" w:hAnsi="Times New Roman"/>
          <w:i/>
          <w:sz w:val="28"/>
          <w:szCs w:val="28"/>
          <w:lang w:val="uk-UA"/>
        </w:rPr>
        <w:t>гляд літератури, аналіз, написання статті).</w:t>
      </w:r>
    </w:p>
    <w:p w:rsidR="009E7C63" w:rsidRPr="00852C8D" w:rsidRDefault="009E7C63" w:rsidP="00695BCA">
      <w:pPr>
        <w:numPr>
          <w:ilvl w:val="0"/>
          <w:numId w:val="2"/>
        </w:numPr>
        <w:tabs>
          <w:tab w:val="num" w:pos="0"/>
          <w:tab w:val="left" w:pos="851"/>
          <w:tab w:val="num" w:pos="928"/>
        </w:tabs>
        <w:spacing w:after="120" w:line="360" w:lineRule="auto"/>
        <w:ind w:left="0" w:firstLine="425"/>
        <w:contextualSpacing/>
        <w:jc w:val="both"/>
        <w:rPr>
          <w:rFonts w:ascii="Times New Roman" w:hAnsi="Times New Roman"/>
          <w:sz w:val="28"/>
          <w:szCs w:val="28"/>
          <w:lang w:val="uk-UA"/>
        </w:rPr>
      </w:pPr>
      <w:r w:rsidRPr="00852C8D">
        <w:rPr>
          <w:rFonts w:ascii="Times New Roman" w:hAnsi="Times New Roman"/>
          <w:sz w:val="28"/>
          <w:szCs w:val="28"/>
          <w:lang w:val="uk-UA"/>
        </w:rPr>
        <w:t xml:space="preserve">Федосюк Р. М. Проект пілотної версії системи інцидент-моніторингу і звітування для служби анестезіології України / Р. М. Федосюк, О. М. Ковальова // Вісник проблем біології і медицини. – 2018. – Вип. 2 (144).– С. 347-352. </w:t>
      </w:r>
      <w:r w:rsidR="006E34B0" w:rsidRPr="00852C8D">
        <w:rPr>
          <w:rFonts w:ascii="Times New Roman" w:hAnsi="Times New Roman"/>
          <w:i/>
          <w:sz w:val="28"/>
          <w:szCs w:val="28"/>
          <w:lang w:val="uk-UA"/>
        </w:rPr>
        <w:t>(О</w:t>
      </w:r>
      <w:r w:rsidRPr="00852C8D">
        <w:rPr>
          <w:rFonts w:ascii="Times New Roman" w:hAnsi="Times New Roman"/>
          <w:i/>
          <w:sz w:val="28"/>
          <w:szCs w:val="28"/>
          <w:lang w:val="uk-UA"/>
        </w:rPr>
        <w:t>гляд літератури, аналіз, написання статті).</w:t>
      </w:r>
    </w:p>
    <w:p w:rsidR="009E7C63" w:rsidRPr="00852C8D" w:rsidRDefault="009E7C63" w:rsidP="00695BCA">
      <w:pPr>
        <w:widowControl w:val="0"/>
        <w:spacing w:before="240" w:after="240" w:line="360" w:lineRule="auto"/>
        <w:ind w:firstLine="425"/>
        <w:rPr>
          <w:rFonts w:ascii="Times New Roman" w:eastAsia="Times New Roman" w:hAnsi="Times New Roman"/>
          <w:b/>
          <w:bCs/>
          <w:i/>
          <w:sz w:val="28"/>
          <w:szCs w:val="28"/>
          <w:lang w:val="uk-UA" w:eastAsia="ru-RU"/>
        </w:rPr>
      </w:pPr>
      <w:r w:rsidRPr="00852C8D">
        <w:rPr>
          <w:rFonts w:ascii="Times New Roman" w:eastAsia="Times New Roman" w:hAnsi="Times New Roman"/>
          <w:b/>
          <w:bCs/>
          <w:i/>
          <w:sz w:val="28"/>
          <w:szCs w:val="28"/>
          <w:lang w:val="uk-UA" w:eastAsia="ru-RU"/>
        </w:rPr>
        <w:t>Опубліковані праці апробаційного характеру:</w:t>
      </w:r>
    </w:p>
    <w:p w:rsidR="009E7C63" w:rsidRPr="00852C8D" w:rsidRDefault="009E7C63" w:rsidP="00695BCA">
      <w:pPr>
        <w:numPr>
          <w:ilvl w:val="0"/>
          <w:numId w:val="2"/>
        </w:numPr>
        <w:tabs>
          <w:tab w:val="num" w:pos="0"/>
          <w:tab w:val="left" w:pos="851"/>
          <w:tab w:val="num" w:pos="928"/>
        </w:tabs>
        <w:spacing w:after="120" w:line="360" w:lineRule="auto"/>
        <w:ind w:left="0" w:firstLine="425"/>
        <w:contextualSpacing/>
        <w:jc w:val="both"/>
        <w:rPr>
          <w:rFonts w:ascii="Times New Roman" w:hAnsi="Times New Roman"/>
          <w:sz w:val="28"/>
          <w:szCs w:val="28"/>
          <w:lang w:val="uk-UA"/>
        </w:rPr>
      </w:pPr>
      <w:r w:rsidRPr="00852C8D">
        <w:rPr>
          <w:rFonts w:ascii="Times New Roman" w:hAnsi="Times New Roman"/>
          <w:sz w:val="28"/>
          <w:szCs w:val="28"/>
          <w:lang w:val="uk-UA"/>
        </w:rPr>
        <w:t xml:space="preserve">Федосюк Р. М. Медичні помилки та безпека пацієнта в анестезіології та інтенсивній терапії: сучасні підходи до вирішення проблеми / Р. М. Федосюк // 21 століття: від анестезіології до периоперативної медицини: матеріали Третього британсько-українського симпозіуму, м. Київ, 20-21 жовтня 2011 р. (у </w:t>
      </w:r>
      <w:r w:rsidRPr="00852C8D">
        <w:rPr>
          <w:rFonts w:ascii="Times New Roman" w:hAnsi="Times New Roman"/>
          <w:sz w:val="28"/>
          <w:szCs w:val="28"/>
          <w:lang w:val="uk-UA"/>
        </w:rPr>
        <w:lastRenderedPageBreak/>
        <w:t xml:space="preserve">журн. «Острые и неотложные состояния в практике врача»). – 2011. – Спец. вип. – С. 33-34. </w:t>
      </w:r>
    </w:p>
    <w:p w:rsidR="009E7C63" w:rsidRPr="00852C8D" w:rsidRDefault="009E7C63" w:rsidP="00695BCA">
      <w:pPr>
        <w:numPr>
          <w:ilvl w:val="0"/>
          <w:numId w:val="2"/>
        </w:numPr>
        <w:tabs>
          <w:tab w:val="num" w:pos="0"/>
          <w:tab w:val="left" w:pos="851"/>
          <w:tab w:val="num" w:pos="928"/>
        </w:tabs>
        <w:spacing w:after="120" w:line="360" w:lineRule="auto"/>
        <w:ind w:left="0" w:firstLine="425"/>
        <w:contextualSpacing/>
        <w:jc w:val="both"/>
        <w:rPr>
          <w:rFonts w:ascii="Times New Roman" w:hAnsi="Times New Roman"/>
          <w:sz w:val="28"/>
          <w:szCs w:val="28"/>
          <w:lang w:val="uk-UA"/>
        </w:rPr>
      </w:pPr>
      <w:r w:rsidRPr="00852C8D">
        <w:rPr>
          <w:rFonts w:ascii="Times New Roman" w:hAnsi="Times New Roman"/>
          <w:sz w:val="28"/>
          <w:szCs w:val="28"/>
          <w:lang w:val="uk-UA"/>
        </w:rPr>
        <w:t>Федосюк Р. М. Останні міжнародні тренди, ініціативи і декларації в анестезіології та інтенсивній терапії / Р. М. Федосюк // Анестезіологія та інтенсивна терапія: уроки минулого та погляд у майбутнє: матеріали Четвертого британсько-українського симпозіуму, м. Київ, 25-26 жовтня 2012 р. (у журн. «</w:t>
      </w:r>
      <w:r w:rsidRPr="00852C8D">
        <w:rPr>
          <w:rFonts w:ascii="Times New Roman" w:hAnsi="Times New Roman"/>
          <w:sz w:val="28"/>
          <w:szCs w:val="28"/>
        </w:rPr>
        <w:t>Острые и неотложные состояния в практике врача</w:t>
      </w:r>
      <w:r w:rsidRPr="00852C8D">
        <w:rPr>
          <w:rFonts w:ascii="Times New Roman" w:hAnsi="Times New Roman"/>
          <w:sz w:val="28"/>
          <w:szCs w:val="28"/>
          <w:lang w:val="uk-UA"/>
        </w:rPr>
        <w:t xml:space="preserve">»). – 2012. – Спец. вип. – С. 37-38. </w:t>
      </w:r>
    </w:p>
    <w:p w:rsidR="009E7C63" w:rsidRPr="00852C8D" w:rsidRDefault="009E7C63" w:rsidP="00695BCA">
      <w:pPr>
        <w:numPr>
          <w:ilvl w:val="0"/>
          <w:numId w:val="2"/>
        </w:numPr>
        <w:tabs>
          <w:tab w:val="num" w:pos="0"/>
          <w:tab w:val="left" w:pos="851"/>
          <w:tab w:val="num" w:pos="928"/>
        </w:tabs>
        <w:spacing w:after="120" w:line="360" w:lineRule="auto"/>
        <w:ind w:left="0" w:firstLine="425"/>
        <w:contextualSpacing/>
        <w:jc w:val="both"/>
        <w:rPr>
          <w:rFonts w:ascii="Times New Roman" w:hAnsi="Times New Roman"/>
          <w:sz w:val="28"/>
          <w:szCs w:val="28"/>
          <w:lang w:val="uk-UA"/>
        </w:rPr>
      </w:pPr>
      <w:r w:rsidRPr="00852C8D">
        <w:rPr>
          <w:rFonts w:ascii="Times New Roman" w:hAnsi="Times New Roman"/>
          <w:sz w:val="28"/>
          <w:szCs w:val="28"/>
          <w:lang w:val="uk-UA"/>
        </w:rPr>
        <w:t>Федосюк Р. М. «Ніколи-події» в анесте</w:t>
      </w:r>
      <w:r w:rsidR="00DE7C85" w:rsidRPr="00852C8D">
        <w:rPr>
          <w:rFonts w:ascii="Times New Roman" w:hAnsi="Times New Roman"/>
          <w:sz w:val="28"/>
          <w:szCs w:val="28"/>
          <w:lang w:val="uk-UA"/>
        </w:rPr>
        <w:t>зіології та інтенсивній терапії </w:t>
      </w:r>
      <w:r w:rsidRPr="00852C8D">
        <w:rPr>
          <w:rFonts w:ascii="Times New Roman" w:hAnsi="Times New Roman"/>
          <w:sz w:val="28"/>
          <w:szCs w:val="28"/>
          <w:lang w:val="uk-UA"/>
        </w:rPr>
        <w:t xml:space="preserve">/ Р. М. Федосюк // Новітні тенденції в сучасній анестезіології та інтенсивній терапії – акцент на особливостях лікування осіб похилого віку: матеріали П’ятого британсько-українського симпозіуму, м. Київ, 25-26 квітня 2013 р. (у журн. «Острые и неотложные состояния в практике врача»). – 2013. – №1. – С. 97-98. </w:t>
      </w:r>
    </w:p>
    <w:p w:rsidR="009E7C63" w:rsidRPr="00852C8D" w:rsidRDefault="009E7C63" w:rsidP="00695BCA">
      <w:pPr>
        <w:numPr>
          <w:ilvl w:val="0"/>
          <w:numId w:val="2"/>
        </w:numPr>
        <w:tabs>
          <w:tab w:val="num" w:pos="0"/>
          <w:tab w:val="left" w:pos="851"/>
          <w:tab w:val="num" w:pos="928"/>
        </w:tabs>
        <w:spacing w:after="120" w:line="360" w:lineRule="auto"/>
        <w:ind w:left="0" w:firstLine="425"/>
        <w:contextualSpacing/>
        <w:jc w:val="both"/>
        <w:rPr>
          <w:rFonts w:ascii="Times New Roman" w:hAnsi="Times New Roman"/>
          <w:sz w:val="28"/>
          <w:szCs w:val="28"/>
          <w:lang w:val="uk-UA"/>
        </w:rPr>
      </w:pPr>
      <w:r w:rsidRPr="00852C8D">
        <w:rPr>
          <w:rFonts w:ascii="Times New Roman" w:hAnsi="Times New Roman"/>
          <w:sz w:val="28"/>
          <w:szCs w:val="28"/>
          <w:lang w:val="uk-UA"/>
        </w:rPr>
        <w:t xml:space="preserve">Федосюк Р. М. Культура безпеки – нова парадигма професійних взаємовідносин у медицині / Р. М. Федосюк, О. М. Ковальова // Напрямки реалізації європейської стратегії здоров’я 2020 в Україні: матеріали всеукр. наук.-практ. конф. з міжнар. участю, м. Полтава, 29-30 травня 2014 р. – Полтава, 2014. – С. 98-99. </w:t>
      </w:r>
      <w:r w:rsidR="006E34B0" w:rsidRPr="00852C8D">
        <w:rPr>
          <w:rFonts w:ascii="Times New Roman" w:hAnsi="Times New Roman"/>
          <w:i/>
          <w:sz w:val="28"/>
          <w:szCs w:val="28"/>
          <w:lang w:val="uk-UA"/>
        </w:rPr>
        <w:t>(Н</w:t>
      </w:r>
      <w:r w:rsidRPr="00852C8D">
        <w:rPr>
          <w:rFonts w:ascii="Times New Roman" w:hAnsi="Times New Roman"/>
          <w:i/>
          <w:sz w:val="28"/>
          <w:szCs w:val="28"/>
          <w:lang w:val="uk-UA"/>
        </w:rPr>
        <w:t>аписання тез</w:t>
      </w:r>
      <w:r w:rsidRPr="00852C8D">
        <w:rPr>
          <w:rFonts w:ascii="Times New Roman" w:hAnsi="Times New Roman"/>
          <w:sz w:val="28"/>
          <w:szCs w:val="28"/>
          <w:lang w:val="uk-UA"/>
        </w:rPr>
        <w:t>).</w:t>
      </w:r>
    </w:p>
    <w:p w:rsidR="009E7C63" w:rsidRPr="00852C8D" w:rsidRDefault="009E7C63" w:rsidP="00695BCA">
      <w:pPr>
        <w:numPr>
          <w:ilvl w:val="0"/>
          <w:numId w:val="2"/>
        </w:numPr>
        <w:tabs>
          <w:tab w:val="num" w:pos="0"/>
          <w:tab w:val="left" w:pos="851"/>
          <w:tab w:val="num" w:pos="928"/>
        </w:tabs>
        <w:spacing w:after="120" w:line="360" w:lineRule="auto"/>
        <w:ind w:left="0" w:firstLine="425"/>
        <w:contextualSpacing/>
        <w:jc w:val="both"/>
        <w:rPr>
          <w:rFonts w:ascii="Times New Roman" w:hAnsi="Times New Roman"/>
          <w:sz w:val="28"/>
          <w:szCs w:val="28"/>
          <w:lang w:val="uk-UA"/>
        </w:rPr>
      </w:pPr>
      <w:r w:rsidRPr="00852C8D">
        <w:rPr>
          <w:rFonts w:ascii="Times New Roman" w:hAnsi="Times New Roman"/>
          <w:sz w:val="28"/>
          <w:szCs w:val="28"/>
          <w:lang w:val="uk-UA"/>
        </w:rPr>
        <w:t xml:space="preserve">Федосюк Р. М. Основні проблеми запровадження культури безпеки пацієнтів в акушерських стаціонарах України / О. М. Ковальова, Р. В. Кузєнков, Р. М. Федосюк, Ю. О. Гончарова // Проблемні питання діагностики та лікування дітей з соматичною патологією: матеріали наук.-практ. конф. лікарів-педіатрів з міжнар. участю, присвяченої 210-й річниці Харківського національного медичного університету, м. Харків, 20 березня 2015 р. – Харків, 2015. – С. 58-59. </w:t>
      </w:r>
      <w:r w:rsidR="006E34B0" w:rsidRPr="00852C8D">
        <w:rPr>
          <w:rFonts w:ascii="Times New Roman" w:hAnsi="Times New Roman"/>
          <w:i/>
          <w:sz w:val="28"/>
          <w:szCs w:val="28"/>
          <w:lang w:val="uk-UA"/>
        </w:rPr>
        <w:t>(А</w:t>
      </w:r>
      <w:r w:rsidRPr="00852C8D">
        <w:rPr>
          <w:rFonts w:ascii="Times New Roman" w:hAnsi="Times New Roman"/>
          <w:i/>
          <w:sz w:val="28"/>
          <w:szCs w:val="28"/>
          <w:lang w:val="uk-UA"/>
        </w:rPr>
        <w:t>наліз та узагальнення даних, написання тез</w:t>
      </w:r>
      <w:r w:rsidRPr="00852C8D">
        <w:rPr>
          <w:rFonts w:ascii="Times New Roman" w:hAnsi="Times New Roman"/>
          <w:sz w:val="28"/>
          <w:szCs w:val="28"/>
          <w:lang w:val="uk-UA"/>
        </w:rPr>
        <w:t>).</w:t>
      </w:r>
    </w:p>
    <w:p w:rsidR="009E7C63" w:rsidRPr="00852C8D" w:rsidRDefault="009E7C63" w:rsidP="00695BCA">
      <w:pPr>
        <w:numPr>
          <w:ilvl w:val="0"/>
          <w:numId w:val="2"/>
        </w:numPr>
        <w:tabs>
          <w:tab w:val="num" w:pos="0"/>
          <w:tab w:val="left" w:pos="851"/>
          <w:tab w:val="num" w:pos="928"/>
        </w:tabs>
        <w:spacing w:after="120" w:line="360" w:lineRule="auto"/>
        <w:ind w:left="0" w:firstLine="425"/>
        <w:contextualSpacing/>
        <w:jc w:val="both"/>
        <w:rPr>
          <w:rFonts w:ascii="Times New Roman" w:hAnsi="Times New Roman"/>
          <w:sz w:val="28"/>
          <w:szCs w:val="28"/>
          <w:lang w:val="uk-UA"/>
        </w:rPr>
      </w:pPr>
      <w:r w:rsidRPr="00852C8D">
        <w:rPr>
          <w:rFonts w:ascii="Times New Roman" w:hAnsi="Times New Roman"/>
          <w:sz w:val="28"/>
          <w:szCs w:val="28"/>
          <w:lang w:val="uk-UA"/>
        </w:rPr>
        <w:t>Федосюк Р. М. Медична помилка</w:t>
      </w:r>
      <w:r w:rsidR="000145B3" w:rsidRPr="00852C8D">
        <w:rPr>
          <w:rFonts w:ascii="Times New Roman" w:hAnsi="Times New Roman"/>
          <w:sz w:val="28"/>
          <w:szCs w:val="28"/>
          <w:lang w:val="uk-UA"/>
        </w:rPr>
        <w:t xml:space="preserve"> та її наслідки: друга жертва / </w:t>
      </w:r>
      <w:r w:rsidRPr="00852C8D">
        <w:rPr>
          <w:rFonts w:ascii="Times New Roman" w:hAnsi="Times New Roman"/>
          <w:sz w:val="28"/>
          <w:szCs w:val="28"/>
          <w:lang w:val="uk-UA"/>
        </w:rPr>
        <w:t xml:space="preserve">Р. М. Федосюк, О. М. Ковальова // Профілактична медицина: здобутки сьогодення та погляд у майбутнє: матеріали наук.-практ. конф. з міжнар. участю (до 100 річчя ДЗ «Дніпропетровська медична академія МОЗ України»), </w:t>
      </w:r>
      <w:r w:rsidRPr="00852C8D">
        <w:rPr>
          <w:rFonts w:ascii="Times New Roman" w:hAnsi="Times New Roman"/>
          <w:sz w:val="28"/>
          <w:szCs w:val="28"/>
          <w:lang w:val="uk-UA"/>
        </w:rPr>
        <w:lastRenderedPageBreak/>
        <w:t xml:space="preserve">м. Дніпропетровськ, 19-20 травня 2016 р. – Дніпропетровськ, 2016. – С. 78-80. </w:t>
      </w:r>
      <w:r w:rsidR="006E34B0" w:rsidRPr="00852C8D">
        <w:rPr>
          <w:rFonts w:ascii="Times New Roman" w:hAnsi="Times New Roman"/>
          <w:i/>
          <w:sz w:val="28"/>
          <w:szCs w:val="28"/>
          <w:lang w:val="uk-UA"/>
        </w:rPr>
        <w:t>(А</w:t>
      </w:r>
      <w:r w:rsidRPr="00852C8D">
        <w:rPr>
          <w:rFonts w:ascii="Times New Roman" w:hAnsi="Times New Roman"/>
          <w:i/>
          <w:sz w:val="28"/>
          <w:szCs w:val="28"/>
          <w:lang w:val="uk-UA"/>
        </w:rPr>
        <w:t>наліз та узагальнення даних, написання тез</w:t>
      </w:r>
      <w:r w:rsidRPr="00852C8D">
        <w:rPr>
          <w:rFonts w:ascii="Times New Roman" w:hAnsi="Times New Roman"/>
          <w:sz w:val="28"/>
          <w:szCs w:val="28"/>
          <w:lang w:val="uk-UA"/>
        </w:rPr>
        <w:t>).</w:t>
      </w:r>
    </w:p>
    <w:p w:rsidR="009E7C63" w:rsidRPr="00852C8D" w:rsidRDefault="009E7C63" w:rsidP="00695BCA">
      <w:pPr>
        <w:numPr>
          <w:ilvl w:val="0"/>
          <w:numId w:val="2"/>
        </w:numPr>
        <w:tabs>
          <w:tab w:val="num" w:pos="0"/>
          <w:tab w:val="left" w:pos="851"/>
          <w:tab w:val="num" w:pos="928"/>
        </w:tabs>
        <w:spacing w:after="120" w:line="360" w:lineRule="auto"/>
        <w:ind w:left="0" w:firstLine="425"/>
        <w:contextualSpacing/>
        <w:jc w:val="both"/>
        <w:rPr>
          <w:rFonts w:ascii="Times New Roman" w:hAnsi="Times New Roman"/>
          <w:sz w:val="28"/>
          <w:szCs w:val="28"/>
          <w:lang w:val="uk-UA"/>
        </w:rPr>
      </w:pPr>
      <w:r w:rsidRPr="00852C8D">
        <w:rPr>
          <w:rFonts w:ascii="Times New Roman" w:hAnsi="Times New Roman"/>
          <w:sz w:val="28"/>
          <w:szCs w:val="28"/>
          <w:lang w:val="uk-UA"/>
        </w:rPr>
        <w:t>Федосюк Р.</w:t>
      </w:r>
      <w:r w:rsidRPr="00852C8D">
        <w:rPr>
          <w:rFonts w:ascii="Times New Roman" w:hAnsi="Times New Roman"/>
          <w:sz w:val="28"/>
          <w:szCs w:val="28"/>
        </w:rPr>
        <w:t> </w:t>
      </w:r>
      <w:r w:rsidRPr="00852C8D">
        <w:rPr>
          <w:rFonts w:ascii="Times New Roman" w:hAnsi="Times New Roman"/>
          <w:sz w:val="28"/>
          <w:szCs w:val="28"/>
          <w:lang w:val="uk-UA"/>
        </w:rPr>
        <w:t>М.</w:t>
      </w:r>
      <w:r w:rsidR="00846135" w:rsidRPr="00846135">
        <w:rPr>
          <w:rFonts w:ascii="Times New Roman" w:hAnsi="Times New Roman"/>
          <w:sz w:val="28"/>
          <w:szCs w:val="28"/>
          <w:lang w:val="uk-UA"/>
        </w:rPr>
        <w:t xml:space="preserve"> </w:t>
      </w:r>
      <w:r w:rsidRPr="00852C8D">
        <w:rPr>
          <w:rFonts w:ascii="Times New Roman" w:hAnsi="Times New Roman"/>
          <w:sz w:val="28"/>
          <w:szCs w:val="28"/>
          <w:lang w:val="uk-UA"/>
        </w:rPr>
        <w:t xml:space="preserve">Методи детекції інцидентів з безпекою пацієнтів у медичній практиці / О. М. Ковальова, Р. М. Федосюк // Безпека пацієнтів в Україні: стан і шляхи її покращення: матеріали міжнар. наук.-практ. конф., м. Дніпро, 6-7 червня 2017 р. – Дніпро, 2017. – С. 63-65. </w:t>
      </w:r>
      <w:r w:rsidR="006E34B0" w:rsidRPr="00852C8D">
        <w:rPr>
          <w:rFonts w:ascii="Times New Roman" w:hAnsi="Times New Roman"/>
          <w:i/>
          <w:sz w:val="28"/>
          <w:szCs w:val="28"/>
          <w:lang w:val="uk-UA"/>
        </w:rPr>
        <w:t>(А</w:t>
      </w:r>
      <w:r w:rsidRPr="00852C8D">
        <w:rPr>
          <w:rFonts w:ascii="Times New Roman" w:hAnsi="Times New Roman"/>
          <w:i/>
          <w:sz w:val="28"/>
          <w:szCs w:val="28"/>
          <w:lang w:val="uk-UA"/>
        </w:rPr>
        <w:t>наліз та узагальнення даних, написання тез</w:t>
      </w:r>
      <w:r w:rsidRPr="00852C8D">
        <w:rPr>
          <w:rFonts w:ascii="Times New Roman" w:hAnsi="Times New Roman"/>
          <w:sz w:val="28"/>
          <w:szCs w:val="28"/>
          <w:lang w:val="uk-UA"/>
        </w:rPr>
        <w:t>).</w:t>
      </w:r>
    </w:p>
    <w:p w:rsidR="009E7C63" w:rsidRPr="00852C8D" w:rsidRDefault="009E7C63" w:rsidP="00695BCA">
      <w:pPr>
        <w:numPr>
          <w:ilvl w:val="0"/>
          <w:numId w:val="2"/>
        </w:numPr>
        <w:tabs>
          <w:tab w:val="num" w:pos="0"/>
          <w:tab w:val="left" w:pos="851"/>
          <w:tab w:val="num" w:pos="928"/>
        </w:tabs>
        <w:spacing w:after="120" w:line="360" w:lineRule="auto"/>
        <w:ind w:left="0" w:firstLine="425"/>
        <w:contextualSpacing/>
        <w:jc w:val="both"/>
        <w:rPr>
          <w:rFonts w:ascii="Times New Roman" w:hAnsi="Times New Roman"/>
          <w:sz w:val="28"/>
          <w:szCs w:val="28"/>
          <w:lang w:val="uk-UA"/>
        </w:rPr>
      </w:pPr>
      <w:r w:rsidRPr="00852C8D">
        <w:rPr>
          <w:rFonts w:ascii="Times New Roman" w:hAnsi="Times New Roman"/>
          <w:sz w:val="28"/>
          <w:szCs w:val="28"/>
          <w:lang w:val="uk-UA"/>
        </w:rPr>
        <w:t>Федосюк Р.</w:t>
      </w:r>
      <w:r w:rsidRPr="00852C8D">
        <w:rPr>
          <w:rFonts w:ascii="Times New Roman" w:hAnsi="Times New Roman"/>
          <w:sz w:val="28"/>
          <w:szCs w:val="28"/>
        </w:rPr>
        <w:t> </w:t>
      </w:r>
      <w:r w:rsidRPr="00852C8D">
        <w:rPr>
          <w:rFonts w:ascii="Times New Roman" w:hAnsi="Times New Roman"/>
          <w:sz w:val="28"/>
          <w:szCs w:val="28"/>
          <w:lang w:val="uk-UA"/>
        </w:rPr>
        <w:t>М.Основні проблеми із запровадження культури безпеки пацієнтів в акушерських стаціонарах України / А. Бєлорус., Р. Федосюк, О. Ковальова, В. Похилько // Здоров’я людини: теорія і практика: матеріали міжнар. наук.-практ. конф., присвяченої 25-річчю Медичного інституту Сумського державного університету, м. Суми, 17-19 жовтня 2017 р. – Суми, 2017. – С. 275-276.</w:t>
      </w:r>
      <w:r w:rsidR="006E34B0" w:rsidRPr="00852C8D">
        <w:rPr>
          <w:rFonts w:ascii="Times New Roman" w:hAnsi="Times New Roman"/>
          <w:i/>
          <w:sz w:val="28"/>
          <w:szCs w:val="28"/>
          <w:lang w:val="uk-UA"/>
        </w:rPr>
        <w:t xml:space="preserve"> (А</w:t>
      </w:r>
      <w:r w:rsidRPr="00852C8D">
        <w:rPr>
          <w:rFonts w:ascii="Times New Roman" w:hAnsi="Times New Roman"/>
          <w:i/>
          <w:sz w:val="28"/>
          <w:szCs w:val="28"/>
          <w:lang w:val="uk-UA"/>
        </w:rPr>
        <w:t>наліз та узагальнення даних, написання тез</w:t>
      </w:r>
      <w:r w:rsidRPr="00852C8D">
        <w:rPr>
          <w:rFonts w:ascii="Times New Roman" w:hAnsi="Times New Roman"/>
          <w:sz w:val="28"/>
          <w:szCs w:val="28"/>
          <w:lang w:val="uk-UA"/>
        </w:rPr>
        <w:t>).</w:t>
      </w:r>
    </w:p>
    <w:p w:rsidR="009E7C63" w:rsidRPr="00852C8D" w:rsidRDefault="009E7C63" w:rsidP="009D45FD">
      <w:pPr>
        <w:widowControl w:val="0"/>
        <w:spacing w:before="240" w:after="240" w:line="360" w:lineRule="auto"/>
        <w:ind w:firstLine="425"/>
        <w:jc w:val="both"/>
        <w:rPr>
          <w:rFonts w:ascii="Times New Roman" w:eastAsia="Times New Roman" w:hAnsi="Times New Roman"/>
          <w:b/>
          <w:bCs/>
          <w:i/>
          <w:sz w:val="28"/>
          <w:szCs w:val="28"/>
          <w:lang w:val="uk-UA" w:eastAsia="ru-RU"/>
        </w:rPr>
      </w:pPr>
      <w:r w:rsidRPr="00852C8D">
        <w:rPr>
          <w:rFonts w:ascii="Times New Roman" w:eastAsia="Times New Roman" w:hAnsi="Times New Roman"/>
          <w:b/>
          <w:bCs/>
          <w:i/>
          <w:sz w:val="28"/>
          <w:szCs w:val="28"/>
          <w:lang w:val="uk-UA" w:eastAsia="ru-RU"/>
        </w:rPr>
        <w:t>Опубліковані праці, які додатково відображають результати дослідження:</w:t>
      </w:r>
    </w:p>
    <w:p w:rsidR="009E7C63" w:rsidRPr="00852C8D" w:rsidRDefault="009E7C63" w:rsidP="00695BCA">
      <w:pPr>
        <w:numPr>
          <w:ilvl w:val="0"/>
          <w:numId w:val="2"/>
        </w:numPr>
        <w:tabs>
          <w:tab w:val="num" w:pos="0"/>
          <w:tab w:val="left" w:pos="851"/>
          <w:tab w:val="num" w:pos="928"/>
        </w:tabs>
        <w:spacing w:after="120" w:line="360" w:lineRule="auto"/>
        <w:ind w:left="0" w:firstLine="425"/>
        <w:contextualSpacing/>
        <w:jc w:val="both"/>
        <w:rPr>
          <w:rFonts w:ascii="Times New Roman" w:hAnsi="Times New Roman"/>
          <w:sz w:val="28"/>
          <w:szCs w:val="28"/>
          <w:lang w:val="uk-UA"/>
        </w:rPr>
      </w:pPr>
      <w:r w:rsidRPr="00852C8D">
        <w:rPr>
          <w:rFonts w:ascii="Times New Roman" w:hAnsi="Times New Roman"/>
          <w:sz w:val="28"/>
          <w:szCs w:val="28"/>
          <w:lang w:val="uk-UA"/>
        </w:rPr>
        <w:t xml:space="preserve">Федосюк Р. М. Міжнародні стандарти організації служби анестезіології та інтенсивної терапії / Р. М. Федосюк // Анестезіологія та інтенсивна терапія: підручник для лікарів-інтернів та слухачів вищих медичних навчальних закладів III-IV рівнів акредитації та закладів післядипломної освіти: у 3 томах / під ред. проф. І. П. Шлапака. – К., 2013. – Т. 1. – С. 41-55. </w:t>
      </w:r>
    </w:p>
    <w:p w:rsidR="009E7C63" w:rsidRPr="00852C8D" w:rsidRDefault="009E7C63" w:rsidP="00695BCA">
      <w:pPr>
        <w:numPr>
          <w:ilvl w:val="0"/>
          <w:numId w:val="2"/>
        </w:numPr>
        <w:tabs>
          <w:tab w:val="num" w:pos="0"/>
          <w:tab w:val="left" w:pos="851"/>
          <w:tab w:val="num" w:pos="928"/>
        </w:tabs>
        <w:spacing w:after="120" w:line="360" w:lineRule="auto"/>
        <w:ind w:left="0" w:firstLine="425"/>
        <w:contextualSpacing/>
        <w:jc w:val="both"/>
        <w:rPr>
          <w:rFonts w:ascii="Times New Roman" w:hAnsi="Times New Roman"/>
          <w:sz w:val="28"/>
          <w:szCs w:val="28"/>
          <w:lang w:val="uk-UA"/>
        </w:rPr>
      </w:pPr>
      <w:r w:rsidRPr="00852C8D">
        <w:rPr>
          <w:rFonts w:ascii="Times New Roman" w:hAnsi="Times New Roman"/>
          <w:sz w:val="28"/>
          <w:szCs w:val="28"/>
          <w:lang w:val="uk-UA"/>
        </w:rPr>
        <w:t>Федосюк Р.</w:t>
      </w:r>
      <w:r w:rsidRPr="00852C8D">
        <w:rPr>
          <w:rFonts w:ascii="Times New Roman" w:hAnsi="Times New Roman"/>
          <w:sz w:val="28"/>
          <w:szCs w:val="28"/>
        </w:rPr>
        <w:t> </w:t>
      </w:r>
      <w:r w:rsidRPr="00852C8D">
        <w:rPr>
          <w:rFonts w:ascii="Times New Roman" w:hAnsi="Times New Roman"/>
          <w:sz w:val="28"/>
          <w:szCs w:val="28"/>
          <w:lang w:val="uk-UA"/>
        </w:rPr>
        <w:t xml:space="preserve">М. Організація служби анестезіології та інтенсивної терапії в Україні / О. М. Клігуненко, Р. М. Федосюк // Анестезіологія та інтенсивна терапія: підручник для лікарів-інтернів та слухачів вищих медичних навчальних закладів III-IV рівнів акредитації та закладів післядипломної освіти: у 3 томах / під ред. проф. І. П. Шлапака. – К., 2013. – Т. 1. – С. 56-63. </w:t>
      </w:r>
      <w:r w:rsidR="006E34B0" w:rsidRPr="00852C8D">
        <w:rPr>
          <w:rFonts w:ascii="Times New Roman" w:hAnsi="Times New Roman"/>
          <w:i/>
          <w:sz w:val="28"/>
          <w:szCs w:val="28"/>
          <w:lang w:val="uk-UA"/>
        </w:rPr>
        <w:t>(В</w:t>
      </w:r>
      <w:r w:rsidRPr="00852C8D">
        <w:rPr>
          <w:rFonts w:ascii="Times New Roman" w:hAnsi="Times New Roman"/>
          <w:i/>
          <w:sz w:val="28"/>
          <w:szCs w:val="28"/>
          <w:lang w:val="uk-UA"/>
        </w:rPr>
        <w:t xml:space="preserve">ивчення літератури з теми роботи, узагальнення результатів і написання розділу). </w:t>
      </w:r>
    </w:p>
    <w:p w:rsidR="009E7C63" w:rsidRPr="00852C8D" w:rsidRDefault="009E7C63" w:rsidP="00695BCA">
      <w:pPr>
        <w:numPr>
          <w:ilvl w:val="0"/>
          <w:numId w:val="2"/>
        </w:numPr>
        <w:tabs>
          <w:tab w:val="num" w:pos="0"/>
          <w:tab w:val="left" w:pos="851"/>
          <w:tab w:val="num" w:pos="928"/>
        </w:tabs>
        <w:spacing w:after="120" w:line="360" w:lineRule="auto"/>
        <w:ind w:left="0" w:firstLine="425"/>
        <w:contextualSpacing/>
        <w:jc w:val="both"/>
        <w:rPr>
          <w:rFonts w:ascii="Times New Roman" w:hAnsi="Times New Roman"/>
          <w:sz w:val="28"/>
          <w:szCs w:val="28"/>
          <w:lang w:val="uk-UA"/>
        </w:rPr>
      </w:pPr>
      <w:r w:rsidRPr="00852C8D">
        <w:rPr>
          <w:rFonts w:ascii="Times New Roman" w:hAnsi="Times New Roman"/>
          <w:sz w:val="28"/>
          <w:szCs w:val="28"/>
          <w:lang w:val="uk-UA"/>
        </w:rPr>
        <w:t>Федосюк Р.</w:t>
      </w:r>
      <w:r w:rsidRPr="00852C8D">
        <w:rPr>
          <w:rFonts w:ascii="Times New Roman" w:hAnsi="Times New Roman"/>
          <w:sz w:val="28"/>
          <w:szCs w:val="28"/>
        </w:rPr>
        <w:t> </w:t>
      </w:r>
      <w:r w:rsidRPr="00852C8D">
        <w:rPr>
          <w:rFonts w:ascii="Times New Roman" w:hAnsi="Times New Roman"/>
          <w:sz w:val="28"/>
          <w:szCs w:val="28"/>
          <w:lang w:val="uk-UA"/>
        </w:rPr>
        <w:t xml:space="preserve">М. Безпека пацієнта в відділеннях інтенсивної терапії новонароджених / О. М. Ковальова, Р. М. Федосюк // Неонатологія: національний підручник: у 2 томах / за ред. проф. Є. Є. Шунько. – К., 2015. – </w:t>
      </w:r>
      <w:r w:rsidRPr="00852C8D">
        <w:rPr>
          <w:rFonts w:ascii="Times New Roman" w:hAnsi="Times New Roman"/>
          <w:sz w:val="28"/>
          <w:szCs w:val="28"/>
          <w:lang w:val="uk-UA"/>
        </w:rPr>
        <w:lastRenderedPageBreak/>
        <w:t xml:space="preserve">Т. 2. – С. 368-383. </w:t>
      </w:r>
      <w:r w:rsidR="006E34B0" w:rsidRPr="00852C8D">
        <w:rPr>
          <w:rFonts w:ascii="Times New Roman" w:hAnsi="Times New Roman"/>
          <w:i/>
          <w:sz w:val="28"/>
          <w:szCs w:val="28"/>
          <w:lang w:val="uk-UA"/>
        </w:rPr>
        <w:t>(В</w:t>
      </w:r>
      <w:r w:rsidRPr="00852C8D">
        <w:rPr>
          <w:rFonts w:ascii="Times New Roman" w:hAnsi="Times New Roman"/>
          <w:i/>
          <w:sz w:val="28"/>
          <w:szCs w:val="28"/>
          <w:lang w:val="uk-UA"/>
        </w:rPr>
        <w:t>ивчення літератури, узагальнення результатів і написання розділу).</w:t>
      </w:r>
    </w:p>
    <w:p w:rsidR="009E7C63" w:rsidRPr="00852C8D" w:rsidRDefault="009E7C63" w:rsidP="00695BCA">
      <w:pPr>
        <w:numPr>
          <w:ilvl w:val="0"/>
          <w:numId w:val="2"/>
        </w:numPr>
        <w:tabs>
          <w:tab w:val="num" w:pos="0"/>
          <w:tab w:val="left" w:pos="851"/>
          <w:tab w:val="num" w:pos="928"/>
        </w:tabs>
        <w:spacing w:after="120" w:line="360" w:lineRule="auto"/>
        <w:ind w:left="0" w:firstLine="425"/>
        <w:contextualSpacing/>
        <w:jc w:val="both"/>
        <w:rPr>
          <w:rFonts w:ascii="Times New Roman" w:hAnsi="Times New Roman"/>
          <w:sz w:val="28"/>
          <w:szCs w:val="28"/>
          <w:lang w:val="uk-UA"/>
        </w:rPr>
      </w:pPr>
      <w:r w:rsidRPr="00852C8D">
        <w:rPr>
          <w:rFonts w:ascii="Times New Roman" w:hAnsi="Times New Roman"/>
          <w:sz w:val="28"/>
          <w:szCs w:val="28"/>
          <w:lang w:val="uk-UA"/>
        </w:rPr>
        <w:t>Федосюк Р. М. Перша допомога при травмах та інших невідкладних станах</w:t>
      </w:r>
      <w:r w:rsidR="00874460" w:rsidRPr="00874460">
        <w:rPr>
          <w:rFonts w:ascii="Times New Roman" w:hAnsi="Times New Roman"/>
          <w:sz w:val="28"/>
          <w:szCs w:val="28"/>
        </w:rPr>
        <w:t xml:space="preserve"> </w:t>
      </w:r>
      <w:r w:rsidRPr="00852C8D">
        <w:rPr>
          <w:rFonts w:ascii="Times New Roman" w:hAnsi="Times New Roman"/>
          <w:sz w:val="28"/>
          <w:szCs w:val="28"/>
          <w:lang w:val="uk-UA"/>
        </w:rPr>
        <w:t xml:space="preserve">/ Р. М. Федосюк // Внутрішні хвороби: електронний посібник для лікарів (інтернет-портал Емпендіум) / за ред. проф. А. С. Свінціцького. – Краків: Medycyna Praktyczna, 2014. – 105 с. Електронний ресурс. Режим доступу: </w:t>
      </w:r>
      <w:hyperlink r:id="rId9" w:tgtFrame="_blank" w:history="1">
        <w:r w:rsidRPr="00852C8D">
          <w:rPr>
            <w:rFonts w:ascii="Times New Roman" w:hAnsi="Times New Roman"/>
            <w:sz w:val="28"/>
            <w:szCs w:val="28"/>
            <w:lang w:val="uk-UA"/>
          </w:rPr>
          <w:t>www.empendium.com</w:t>
        </w:r>
      </w:hyperlink>
      <w:r w:rsidR="009D45FD">
        <w:rPr>
          <w:rFonts w:ascii="Times New Roman" w:hAnsi="Times New Roman"/>
          <w:sz w:val="28"/>
          <w:szCs w:val="28"/>
          <w:lang w:val="uk-UA"/>
        </w:rPr>
        <w:t xml:space="preserve"> </w:t>
      </w:r>
      <w:r w:rsidRPr="00852C8D">
        <w:rPr>
          <w:rFonts w:ascii="Times New Roman" w:hAnsi="Times New Roman"/>
          <w:sz w:val="28"/>
          <w:szCs w:val="28"/>
          <w:lang w:val="uk-UA"/>
        </w:rPr>
        <w:t>(</w:t>
      </w:r>
      <w:hyperlink r:id="rId10" w:history="1">
        <w:r w:rsidRPr="00852C8D">
          <w:rPr>
            <w:rFonts w:ascii="Times New Roman" w:hAnsi="Times New Roman"/>
            <w:sz w:val="28"/>
            <w:szCs w:val="28"/>
            <w:lang w:val="uk-UA"/>
          </w:rPr>
          <w:t>https://empendium.com/ua/chapter/B27.III.23</w:t>
        </w:r>
      </w:hyperlink>
      <w:r w:rsidR="00874460">
        <w:rPr>
          <w:rFonts w:ascii="Times New Roman" w:hAnsi="Times New Roman"/>
          <w:sz w:val="28"/>
          <w:szCs w:val="28"/>
          <w:lang w:val="uk-UA"/>
        </w:rPr>
        <w:t>)</w:t>
      </w:r>
    </w:p>
    <w:p w:rsidR="009E7C63" w:rsidRPr="00852C8D" w:rsidRDefault="009E7C63" w:rsidP="00695BCA">
      <w:pPr>
        <w:numPr>
          <w:ilvl w:val="0"/>
          <w:numId w:val="2"/>
        </w:numPr>
        <w:tabs>
          <w:tab w:val="num" w:pos="0"/>
          <w:tab w:val="left" w:pos="851"/>
          <w:tab w:val="num" w:pos="928"/>
        </w:tabs>
        <w:spacing w:after="120" w:line="360" w:lineRule="auto"/>
        <w:ind w:left="0" w:firstLine="425"/>
        <w:contextualSpacing/>
        <w:jc w:val="both"/>
        <w:rPr>
          <w:rFonts w:ascii="Times New Roman" w:hAnsi="Times New Roman"/>
          <w:sz w:val="28"/>
          <w:szCs w:val="28"/>
          <w:lang w:val="uk-UA"/>
        </w:rPr>
      </w:pPr>
      <w:r w:rsidRPr="00852C8D">
        <w:rPr>
          <w:rFonts w:ascii="Times New Roman" w:hAnsi="Times New Roman"/>
          <w:sz w:val="28"/>
          <w:szCs w:val="28"/>
          <w:lang w:val="uk-UA"/>
        </w:rPr>
        <w:t>Федосюк Р. М. Сучасні стандарти безпечної анестезіологічної практики (методичні рекомендації) / Р. М. Федосюк. – Київ: Міністерство охорони здоров’я України, 2012. – 30 с.</w:t>
      </w:r>
    </w:p>
    <w:p w:rsidR="009E7C63" w:rsidRPr="00852C8D" w:rsidRDefault="009E7C63" w:rsidP="00695BCA">
      <w:pPr>
        <w:numPr>
          <w:ilvl w:val="0"/>
          <w:numId w:val="2"/>
        </w:numPr>
        <w:tabs>
          <w:tab w:val="num" w:pos="0"/>
          <w:tab w:val="left" w:pos="851"/>
          <w:tab w:val="num" w:pos="928"/>
        </w:tabs>
        <w:spacing w:after="120" w:line="360" w:lineRule="auto"/>
        <w:ind w:left="0" w:firstLine="425"/>
        <w:contextualSpacing/>
        <w:jc w:val="both"/>
        <w:rPr>
          <w:rFonts w:ascii="Times New Roman" w:hAnsi="Times New Roman"/>
          <w:sz w:val="28"/>
          <w:szCs w:val="28"/>
          <w:lang w:val="uk-UA"/>
        </w:rPr>
      </w:pPr>
      <w:r w:rsidRPr="00852C8D">
        <w:rPr>
          <w:rFonts w:ascii="Times New Roman" w:hAnsi="Times New Roman"/>
          <w:sz w:val="28"/>
          <w:szCs w:val="28"/>
          <w:lang w:val="uk-UA"/>
        </w:rPr>
        <w:t>Федосюк Р. М. Сучасні вимоги до дизайну, інженерно-технічного забезпечення та організації роботи відділення інтенсивної терапії (методичні рекомендації) / Р. М. Федосюк. – Київ: Міністерство охорони здоров’я України, 2012. – 28 с.</w:t>
      </w:r>
    </w:p>
    <w:p w:rsidR="009E7C63" w:rsidRPr="00852C8D" w:rsidRDefault="009E7C63" w:rsidP="00695BCA">
      <w:pPr>
        <w:numPr>
          <w:ilvl w:val="0"/>
          <w:numId w:val="2"/>
        </w:numPr>
        <w:tabs>
          <w:tab w:val="num" w:pos="0"/>
          <w:tab w:val="left" w:pos="851"/>
          <w:tab w:val="num" w:pos="928"/>
        </w:tabs>
        <w:spacing w:after="240" w:line="360" w:lineRule="auto"/>
        <w:ind w:left="0" w:firstLine="425"/>
        <w:contextualSpacing/>
        <w:jc w:val="both"/>
        <w:rPr>
          <w:rFonts w:ascii="Times New Roman" w:hAnsi="Times New Roman"/>
          <w:i/>
          <w:sz w:val="28"/>
          <w:szCs w:val="28"/>
          <w:lang w:val="uk-UA"/>
        </w:rPr>
      </w:pPr>
      <w:r w:rsidRPr="00852C8D">
        <w:rPr>
          <w:rFonts w:ascii="Times New Roman" w:hAnsi="Times New Roman"/>
          <w:sz w:val="28"/>
          <w:szCs w:val="28"/>
          <w:lang w:val="uk-UA"/>
        </w:rPr>
        <w:t>Федосюк Р.</w:t>
      </w:r>
      <w:r w:rsidRPr="00852C8D">
        <w:rPr>
          <w:rFonts w:ascii="Times New Roman" w:hAnsi="Times New Roman"/>
          <w:sz w:val="28"/>
          <w:szCs w:val="28"/>
        </w:rPr>
        <w:t> </w:t>
      </w:r>
      <w:r w:rsidRPr="00852C8D">
        <w:rPr>
          <w:rFonts w:ascii="Times New Roman" w:hAnsi="Times New Roman"/>
          <w:sz w:val="28"/>
          <w:szCs w:val="28"/>
          <w:lang w:val="uk-UA"/>
        </w:rPr>
        <w:t xml:space="preserve">М.Організація системи інфекційного контролю в неонатальних відділеннях інтенсивної терапії: методичні рекомендації / О. М. Ковальова, В. І. Похилько, Г. О. Слабкий, С. М. Цвіренко, Р. М. Федосюк, Н. С. Артьомова. – Полтава: Міністерство охорони здоров’я України, 2016. – 36 с. </w:t>
      </w:r>
      <w:r w:rsidR="006E34B0" w:rsidRPr="00852C8D">
        <w:rPr>
          <w:rFonts w:ascii="Times New Roman" w:hAnsi="Times New Roman"/>
          <w:i/>
          <w:sz w:val="28"/>
          <w:szCs w:val="28"/>
          <w:lang w:val="uk-UA"/>
        </w:rPr>
        <w:t>(В</w:t>
      </w:r>
      <w:r w:rsidRPr="00852C8D">
        <w:rPr>
          <w:rFonts w:ascii="Times New Roman" w:hAnsi="Times New Roman"/>
          <w:i/>
          <w:sz w:val="28"/>
          <w:szCs w:val="28"/>
          <w:lang w:val="uk-UA"/>
        </w:rPr>
        <w:t>ивчення літератури з теми роботи, узагальнення результатів і написання висновків).</w:t>
      </w:r>
    </w:p>
    <w:p w:rsidR="00823F8B" w:rsidRPr="00852C8D" w:rsidRDefault="009E7C63" w:rsidP="00695BCA">
      <w:pPr>
        <w:spacing w:after="0"/>
        <w:jc w:val="center"/>
        <w:rPr>
          <w:rFonts w:ascii="Times New Roman" w:hAnsi="Times New Roman"/>
          <w:b/>
          <w:sz w:val="28"/>
          <w:szCs w:val="28"/>
          <w:lang w:val="uk-UA"/>
        </w:rPr>
      </w:pPr>
      <w:r w:rsidRPr="00852C8D">
        <w:rPr>
          <w:rFonts w:ascii="Times New Roman" w:hAnsi="Times New Roman"/>
          <w:i/>
          <w:sz w:val="28"/>
          <w:szCs w:val="28"/>
          <w:lang w:val="uk-UA"/>
        </w:rPr>
        <w:br w:type="page"/>
      </w:r>
      <w:r w:rsidR="00823F8B" w:rsidRPr="00852C8D">
        <w:rPr>
          <w:rFonts w:ascii="Times New Roman" w:hAnsi="Times New Roman"/>
          <w:b/>
          <w:sz w:val="28"/>
          <w:szCs w:val="28"/>
          <w:lang w:val="uk-UA"/>
        </w:rPr>
        <w:lastRenderedPageBreak/>
        <w:t>ЗМІСТ</w:t>
      </w:r>
    </w:p>
    <w:tbl>
      <w:tblPr>
        <w:tblW w:w="0" w:type="auto"/>
        <w:tblLayout w:type="fixed"/>
        <w:tblLook w:val="04A0" w:firstRow="1" w:lastRow="0" w:firstColumn="1" w:lastColumn="0" w:noHBand="0" w:noVBand="1"/>
      </w:tblPr>
      <w:tblGrid>
        <w:gridCol w:w="1526"/>
        <w:gridCol w:w="7087"/>
        <w:gridCol w:w="851"/>
      </w:tblGrid>
      <w:tr w:rsidR="00823F8B" w:rsidRPr="00852C8D" w:rsidTr="00091FE1">
        <w:tc>
          <w:tcPr>
            <w:tcW w:w="1526" w:type="dxa"/>
          </w:tcPr>
          <w:p w:rsidR="00823F8B" w:rsidRPr="00852C8D" w:rsidRDefault="00823F8B" w:rsidP="00695BCA">
            <w:pPr>
              <w:spacing w:after="0" w:line="240" w:lineRule="auto"/>
              <w:rPr>
                <w:rFonts w:ascii="Times New Roman" w:hAnsi="Times New Roman"/>
                <w:sz w:val="28"/>
                <w:szCs w:val="28"/>
                <w:lang w:val="uk-UA"/>
              </w:rPr>
            </w:pPr>
          </w:p>
        </w:tc>
        <w:tc>
          <w:tcPr>
            <w:tcW w:w="7087" w:type="dxa"/>
          </w:tcPr>
          <w:p w:rsidR="00823F8B" w:rsidRPr="00852C8D" w:rsidRDefault="00823F8B" w:rsidP="00695BCA">
            <w:pPr>
              <w:spacing w:after="0" w:line="240" w:lineRule="auto"/>
              <w:rPr>
                <w:rFonts w:ascii="Times New Roman" w:hAnsi="Times New Roman"/>
                <w:sz w:val="28"/>
                <w:szCs w:val="28"/>
                <w:lang w:val="uk-UA"/>
              </w:rPr>
            </w:pPr>
          </w:p>
        </w:tc>
        <w:tc>
          <w:tcPr>
            <w:tcW w:w="851" w:type="dxa"/>
          </w:tcPr>
          <w:p w:rsidR="00091FE1" w:rsidRPr="00852C8D" w:rsidRDefault="00823F8B" w:rsidP="00695BCA">
            <w:pPr>
              <w:spacing w:after="120"/>
              <w:jc w:val="center"/>
              <w:rPr>
                <w:rFonts w:ascii="Times New Roman" w:hAnsi="Times New Roman"/>
                <w:sz w:val="28"/>
                <w:szCs w:val="28"/>
                <w:lang w:val="uk-UA"/>
              </w:rPr>
            </w:pPr>
            <w:r w:rsidRPr="00852C8D">
              <w:rPr>
                <w:rFonts w:ascii="Times New Roman" w:hAnsi="Times New Roman"/>
                <w:sz w:val="28"/>
                <w:szCs w:val="28"/>
                <w:lang w:val="uk-UA"/>
              </w:rPr>
              <w:t>Стор</w:t>
            </w:r>
          </w:p>
        </w:tc>
      </w:tr>
      <w:tr w:rsidR="00823F8B" w:rsidRPr="00852C8D" w:rsidTr="00091FE1">
        <w:tc>
          <w:tcPr>
            <w:tcW w:w="1526" w:type="dxa"/>
          </w:tcPr>
          <w:p w:rsidR="00823F8B" w:rsidRPr="00852C8D" w:rsidRDefault="00823F8B" w:rsidP="00695BCA">
            <w:pPr>
              <w:spacing w:after="0" w:line="240" w:lineRule="auto"/>
              <w:rPr>
                <w:rFonts w:ascii="Times New Roman" w:hAnsi="Times New Roman"/>
                <w:sz w:val="28"/>
                <w:szCs w:val="28"/>
                <w:lang w:val="uk-UA"/>
              </w:rPr>
            </w:pPr>
          </w:p>
        </w:tc>
        <w:tc>
          <w:tcPr>
            <w:tcW w:w="7087" w:type="dxa"/>
          </w:tcPr>
          <w:p w:rsidR="00823F8B" w:rsidRPr="00852C8D" w:rsidRDefault="00823F8B" w:rsidP="00695BCA">
            <w:pPr>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Перелік умовних скорочень…………………</w:t>
            </w:r>
            <w:r w:rsidR="009E7C63" w:rsidRPr="00852C8D">
              <w:rPr>
                <w:rFonts w:ascii="Times New Roman" w:hAnsi="Times New Roman"/>
                <w:sz w:val="28"/>
                <w:szCs w:val="28"/>
                <w:lang w:val="en-US"/>
              </w:rPr>
              <w:t>..</w:t>
            </w:r>
            <w:r w:rsidRPr="00852C8D">
              <w:rPr>
                <w:rFonts w:ascii="Times New Roman" w:hAnsi="Times New Roman"/>
                <w:sz w:val="28"/>
                <w:szCs w:val="28"/>
                <w:lang w:val="uk-UA"/>
              </w:rPr>
              <w:t>……………</w:t>
            </w:r>
          </w:p>
        </w:tc>
        <w:tc>
          <w:tcPr>
            <w:tcW w:w="851" w:type="dxa"/>
          </w:tcPr>
          <w:p w:rsidR="00823F8B" w:rsidRPr="00852C8D" w:rsidRDefault="00AE7D0A" w:rsidP="00020548">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2</w:t>
            </w:r>
            <w:r w:rsidR="00961B48" w:rsidRPr="00852C8D">
              <w:rPr>
                <w:rFonts w:ascii="Times New Roman" w:hAnsi="Times New Roman"/>
                <w:sz w:val="28"/>
                <w:szCs w:val="28"/>
                <w:lang w:val="uk-UA"/>
              </w:rPr>
              <w:t>8</w:t>
            </w:r>
          </w:p>
        </w:tc>
      </w:tr>
      <w:tr w:rsidR="00823F8B" w:rsidRPr="00852C8D" w:rsidTr="00091FE1">
        <w:tc>
          <w:tcPr>
            <w:tcW w:w="1526" w:type="dxa"/>
          </w:tcPr>
          <w:p w:rsidR="00823F8B" w:rsidRPr="00852C8D" w:rsidRDefault="00823F8B" w:rsidP="00695BCA">
            <w:pPr>
              <w:spacing w:after="0" w:line="240" w:lineRule="auto"/>
              <w:rPr>
                <w:rFonts w:ascii="Times New Roman" w:hAnsi="Times New Roman"/>
                <w:sz w:val="28"/>
                <w:szCs w:val="28"/>
                <w:lang w:val="uk-UA"/>
              </w:rPr>
            </w:pPr>
          </w:p>
        </w:tc>
        <w:tc>
          <w:tcPr>
            <w:tcW w:w="7087" w:type="dxa"/>
          </w:tcPr>
          <w:p w:rsidR="00823F8B" w:rsidRPr="00852C8D" w:rsidRDefault="00823F8B" w:rsidP="00695BCA">
            <w:pPr>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ВСТУП…………………………………………………</w:t>
            </w:r>
            <w:r w:rsidR="00876609" w:rsidRPr="00852C8D">
              <w:rPr>
                <w:rFonts w:ascii="Times New Roman" w:hAnsi="Times New Roman"/>
                <w:sz w:val="28"/>
                <w:szCs w:val="28"/>
                <w:lang w:val="uk-UA"/>
              </w:rPr>
              <w:t>.</w:t>
            </w:r>
            <w:r w:rsidR="009E7C63" w:rsidRPr="00852C8D">
              <w:rPr>
                <w:rFonts w:ascii="Times New Roman" w:hAnsi="Times New Roman"/>
                <w:sz w:val="28"/>
                <w:szCs w:val="28"/>
                <w:lang w:val="en-US"/>
              </w:rPr>
              <w:t>.</w:t>
            </w:r>
            <w:r w:rsidRPr="00852C8D">
              <w:rPr>
                <w:rFonts w:ascii="Times New Roman" w:hAnsi="Times New Roman"/>
                <w:sz w:val="28"/>
                <w:szCs w:val="28"/>
                <w:lang w:val="uk-UA"/>
              </w:rPr>
              <w:t>…..</w:t>
            </w:r>
          </w:p>
        </w:tc>
        <w:tc>
          <w:tcPr>
            <w:tcW w:w="851" w:type="dxa"/>
          </w:tcPr>
          <w:p w:rsidR="00823F8B" w:rsidRPr="00852C8D" w:rsidRDefault="00AE7D0A" w:rsidP="00020548">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2</w:t>
            </w:r>
            <w:r w:rsidR="00961B48" w:rsidRPr="00852C8D">
              <w:rPr>
                <w:rFonts w:ascii="Times New Roman" w:hAnsi="Times New Roman"/>
                <w:sz w:val="28"/>
                <w:szCs w:val="28"/>
                <w:lang w:val="uk-UA"/>
              </w:rPr>
              <w:t>9</w:t>
            </w:r>
          </w:p>
        </w:tc>
      </w:tr>
      <w:tr w:rsidR="00823F8B" w:rsidRPr="00852C8D" w:rsidTr="00091FE1">
        <w:tc>
          <w:tcPr>
            <w:tcW w:w="1526" w:type="dxa"/>
          </w:tcPr>
          <w:p w:rsidR="00823F8B" w:rsidRPr="00852C8D" w:rsidRDefault="00823F8B" w:rsidP="00695BCA">
            <w:pPr>
              <w:spacing w:after="0" w:line="240" w:lineRule="auto"/>
              <w:rPr>
                <w:rFonts w:ascii="Times New Roman" w:hAnsi="Times New Roman"/>
                <w:sz w:val="28"/>
                <w:szCs w:val="28"/>
                <w:lang w:val="uk-UA"/>
              </w:rPr>
            </w:pPr>
            <w:r w:rsidRPr="00852C8D">
              <w:rPr>
                <w:rFonts w:ascii="Times New Roman" w:hAnsi="Times New Roman"/>
                <w:sz w:val="28"/>
                <w:szCs w:val="28"/>
                <w:lang w:val="uk-UA"/>
              </w:rPr>
              <w:t>РОЗДІЛ 1</w:t>
            </w:r>
          </w:p>
        </w:tc>
        <w:tc>
          <w:tcPr>
            <w:tcW w:w="7087" w:type="dxa"/>
          </w:tcPr>
          <w:p w:rsidR="00823F8B" w:rsidRPr="00852C8D" w:rsidRDefault="00823F8B" w:rsidP="00695BCA">
            <w:pPr>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 xml:space="preserve">БЕЗПЕКА ПАЦІЄНТА ЯК ГЛОБАЛЬНА МЕДИЧНА ПРОБЛЕМА (ОГЛЯД </w:t>
            </w:r>
            <w:r w:rsidR="0038623C" w:rsidRPr="00852C8D">
              <w:rPr>
                <w:rFonts w:ascii="Times New Roman" w:hAnsi="Times New Roman"/>
                <w:sz w:val="28"/>
                <w:szCs w:val="28"/>
                <w:lang w:val="uk-UA"/>
              </w:rPr>
              <w:t xml:space="preserve">НАУКОВОЇ </w:t>
            </w:r>
            <w:r w:rsidRPr="00852C8D">
              <w:rPr>
                <w:rFonts w:ascii="Times New Roman" w:hAnsi="Times New Roman"/>
                <w:sz w:val="28"/>
                <w:szCs w:val="28"/>
                <w:lang w:val="uk-UA"/>
              </w:rPr>
              <w:t>ЛІТЕРАТУРИ)…</w:t>
            </w:r>
            <w:r w:rsidR="009E7C63" w:rsidRPr="00852C8D">
              <w:rPr>
                <w:rFonts w:ascii="Times New Roman" w:hAnsi="Times New Roman"/>
                <w:sz w:val="28"/>
                <w:szCs w:val="28"/>
              </w:rPr>
              <w:t>.</w:t>
            </w:r>
            <w:r w:rsidRPr="00852C8D">
              <w:rPr>
                <w:rFonts w:ascii="Times New Roman" w:hAnsi="Times New Roman"/>
                <w:sz w:val="28"/>
                <w:szCs w:val="28"/>
                <w:lang w:val="uk-UA"/>
              </w:rPr>
              <w:t>…..</w:t>
            </w:r>
          </w:p>
        </w:tc>
        <w:tc>
          <w:tcPr>
            <w:tcW w:w="851" w:type="dxa"/>
          </w:tcPr>
          <w:p w:rsidR="00876609" w:rsidRPr="00852C8D" w:rsidRDefault="00876609" w:rsidP="00020548">
            <w:pPr>
              <w:spacing w:after="0" w:line="360" w:lineRule="auto"/>
              <w:jc w:val="center"/>
              <w:rPr>
                <w:rFonts w:ascii="Times New Roman" w:hAnsi="Times New Roman"/>
                <w:sz w:val="28"/>
                <w:szCs w:val="28"/>
                <w:lang w:val="uk-UA"/>
              </w:rPr>
            </w:pPr>
          </w:p>
          <w:p w:rsidR="00823F8B" w:rsidRPr="00852C8D" w:rsidRDefault="00AE7D0A" w:rsidP="00020548">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4</w:t>
            </w:r>
            <w:r w:rsidR="00961B48" w:rsidRPr="00852C8D">
              <w:rPr>
                <w:rFonts w:ascii="Times New Roman" w:hAnsi="Times New Roman"/>
                <w:sz w:val="28"/>
                <w:szCs w:val="28"/>
                <w:lang w:val="uk-UA"/>
              </w:rPr>
              <w:t>2</w:t>
            </w:r>
          </w:p>
        </w:tc>
      </w:tr>
      <w:tr w:rsidR="00823F8B" w:rsidRPr="00852C8D" w:rsidTr="00091FE1">
        <w:tc>
          <w:tcPr>
            <w:tcW w:w="1526" w:type="dxa"/>
          </w:tcPr>
          <w:p w:rsidR="00823F8B" w:rsidRPr="00852C8D" w:rsidRDefault="00823F8B" w:rsidP="00695BCA">
            <w:pPr>
              <w:spacing w:after="0" w:line="240" w:lineRule="auto"/>
              <w:rPr>
                <w:rFonts w:ascii="Times New Roman" w:hAnsi="Times New Roman"/>
                <w:sz w:val="28"/>
                <w:szCs w:val="28"/>
                <w:lang w:val="uk-UA"/>
              </w:rPr>
            </w:pPr>
            <w:r w:rsidRPr="00852C8D">
              <w:rPr>
                <w:rFonts w:ascii="Times New Roman" w:hAnsi="Times New Roman"/>
                <w:sz w:val="28"/>
                <w:szCs w:val="28"/>
                <w:lang w:val="uk-UA"/>
              </w:rPr>
              <w:t>1.1</w:t>
            </w:r>
          </w:p>
        </w:tc>
        <w:tc>
          <w:tcPr>
            <w:tcW w:w="7087" w:type="dxa"/>
          </w:tcPr>
          <w:p w:rsidR="00823F8B" w:rsidRPr="00852C8D" w:rsidRDefault="00AE7D0A" w:rsidP="00695BCA">
            <w:pPr>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 xml:space="preserve">Основні ініціативи ВООЗ та інших міжнародних організацій у сфері безпеки пацієнтів </w:t>
            </w:r>
            <w:r w:rsidR="00823F8B" w:rsidRPr="00852C8D">
              <w:rPr>
                <w:rFonts w:ascii="Times New Roman" w:hAnsi="Times New Roman"/>
                <w:sz w:val="28"/>
                <w:szCs w:val="28"/>
                <w:lang w:val="uk-UA"/>
              </w:rPr>
              <w:t>…………</w:t>
            </w:r>
            <w:r w:rsidR="009E7C63" w:rsidRPr="00852C8D">
              <w:rPr>
                <w:rFonts w:ascii="Times New Roman" w:hAnsi="Times New Roman"/>
                <w:sz w:val="28"/>
                <w:szCs w:val="28"/>
                <w:lang w:val="uk-UA"/>
              </w:rPr>
              <w:t>…</w:t>
            </w:r>
            <w:r w:rsidR="00823F8B" w:rsidRPr="00852C8D">
              <w:rPr>
                <w:rFonts w:ascii="Times New Roman" w:hAnsi="Times New Roman"/>
                <w:sz w:val="28"/>
                <w:szCs w:val="28"/>
                <w:lang w:val="uk-UA"/>
              </w:rPr>
              <w:t>…</w:t>
            </w:r>
            <w:r w:rsidR="00876609" w:rsidRPr="00852C8D">
              <w:rPr>
                <w:rFonts w:ascii="Times New Roman" w:hAnsi="Times New Roman"/>
                <w:sz w:val="28"/>
                <w:szCs w:val="28"/>
                <w:lang w:val="uk-UA"/>
              </w:rPr>
              <w:t>….</w:t>
            </w:r>
            <w:r w:rsidR="00823F8B" w:rsidRPr="00852C8D">
              <w:rPr>
                <w:rFonts w:ascii="Times New Roman" w:hAnsi="Times New Roman"/>
                <w:sz w:val="28"/>
                <w:szCs w:val="28"/>
                <w:lang w:val="uk-UA"/>
              </w:rPr>
              <w:t>…</w:t>
            </w:r>
          </w:p>
        </w:tc>
        <w:tc>
          <w:tcPr>
            <w:tcW w:w="851" w:type="dxa"/>
          </w:tcPr>
          <w:p w:rsidR="00876609" w:rsidRPr="00852C8D" w:rsidRDefault="00876609" w:rsidP="00020548">
            <w:pPr>
              <w:spacing w:after="0" w:line="360" w:lineRule="auto"/>
              <w:jc w:val="center"/>
              <w:rPr>
                <w:rFonts w:ascii="Times New Roman" w:hAnsi="Times New Roman"/>
                <w:sz w:val="28"/>
                <w:szCs w:val="28"/>
                <w:lang w:val="uk-UA"/>
              </w:rPr>
            </w:pPr>
          </w:p>
          <w:p w:rsidR="00823F8B" w:rsidRPr="00852C8D" w:rsidRDefault="00EC39AC" w:rsidP="00020548">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4</w:t>
            </w:r>
            <w:r w:rsidR="00823F8B" w:rsidRPr="00852C8D">
              <w:rPr>
                <w:rFonts w:ascii="Times New Roman" w:hAnsi="Times New Roman"/>
                <w:sz w:val="28"/>
                <w:szCs w:val="28"/>
                <w:lang w:val="uk-UA"/>
              </w:rPr>
              <w:t>2</w:t>
            </w:r>
          </w:p>
        </w:tc>
      </w:tr>
      <w:tr w:rsidR="00823F8B" w:rsidRPr="00852C8D" w:rsidTr="00091FE1">
        <w:tc>
          <w:tcPr>
            <w:tcW w:w="1526" w:type="dxa"/>
          </w:tcPr>
          <w:p w:rsidR="00823F8B" w:rsidRPr="00852C8D" w:rsidRDefault="000F7F5D" w:rsidP="00695BCA">
            <w:pPr>
              <w:spacing w:after="0" w:line="240" w:lineRule="auto"/>
              <w:rPr>
                <w:rFonts w:ascii="Times New Roman" w:hAnsi="Times New Roman"/>
                <w:sz w:val="28"/>
                <w:szCs w:val="28"/>
                <w:lang w:val="uk-UA"/>
              </w:rPr>
            </w:pPr>
            <w:r w:rsidRPr="00852C8D">
              <w:rPr>
                <w:rFonts w:ascii="Times New Roman" w:hAnsi="Times New Roman"/>
                <w:sz w:val="28"/>
                <w:szCs w:val="28"/>
                <w:lang w:val="uk-UA"/>
              </w:rPr>
              <w:t>1.2</w:t>
            </w:r>
          </w:p>
        </w:tc>
        <w:tc>
          <w:tcPr>
            <w:tcW w:w="7087" w:type="dxa"/>
          </w:tcPr>
          <w:p w:rsidR="00823F8B" w:rsidRPr="00852C8D" w:rsidRDefault="00C1507B" w:rsidP="00695BCA">
            <w:pPr>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 xml:space="preserve">Медичні помилки і несприятливі події: </w:t>
            </w:r>
            <w:r w:rsidR="00FB0C69" w:rsidRPr="00852C8D">
              <w:rPr>
                <w:rFonts w:ascii="Times New Roman" w:hAnsi="Times New Roman"/>
                <w:sz w:val="28"/>
                <w:szCs w:val="28"/>
                <w:lang w:val="uk-UA"/>
              </w:rPr>
              <w:t>дефініції</w:t>
            </w:r>
            <w:r w:rsidRPr="00852C8D">
              <w:rPr>
                <w:rFonts w:ascii="Times New Roman" w:hAnsi="Times New Roman"/>
                <w:sz w:val="28"/>
                <w:szCs w:val="28"/>
                <w:lang w:val="uk-UA"/>
              </w:rPr>
              <w:t>, методи ідентифікації, частота в анестезіологічній практиці</w:t>
            </w:r>
            <w:r w:rsidR="009E7C63" w:rsidRPr="00852C8D">
              <w:rPr>
                <w:rFonts w:ascii="Times New Roman" w:hAnsi="Times New Roman"/>
                <w:sz w:val="28"/>
                <w:szCs w:val="28"/>
                <w:lang w:val="uk-UA"/>
              </w:rPr>
              <w:t>…</w:t>
            </w:r>
            <w:r w:rsidR="00876609" w:rsidRPr="00852C8D">
              <w:rPr>
                <w:rFonts w:ascii="Times New Roman" w:hAnsi="Times New Roman"/>
                <w:sz w:val="28"/>
                <w:szCs w:val="28"/>
                <w:lang w:val="uk-UA"/>
              </w:rPr>
              <w:t>….</w:t>
            </w:r>
          </w:p>
        </w:tc>
        <w:tc>
          <w:tcPr>
            <w:tcW w:w="851" w:type="dxa"/>
          </w:tcPr>
          <w:p w:rsidR="00876609" w:rsidRPr="00852C8D" w:rsidRDefault="00876609" w:rsidP="00020548">
            <w:pPr>
              <w:spacing w:after="0" w:line="360" w:lineRule="auto"/>
              <w:jc w:val="center"/>
              <w:rPr>
                <w:rFonts w:ascii="Times New Roman" w:hAnsi="Times New Roman"/>
                <w:sz w:val="28"/>
                <w:szCs w:val="28"/>
                <w:lang w:val="uk-UA"/>
              </w:rPr>
            </w:pPr>
          </w:p>
          <w:p w:rsidR="00823F8B" w:rsidRPr="00852C8D" w:rsidRDefault="00AE7D0A" w:rsidP="00020548">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4</w:t>
            </w:r>
            <w:r w:rsidR="00EC39AC" w:rsidRPr="00852C8D">
              <w:rPr>
                <w:rFonts w:ascii="Times New Roman" w:hAnsi="Times New Roman"/>
                <w:sz w:val="28"/>
                <w:szCs w:val="28"/>
                <w:lang w:val="uk-UA"/>
              </w:rPr>
              <w:t>8</w:t>
            </w:r>
          </w:p>
        </w:tc>
      </w:tr>
      <w:tr w:rsidR="00823F8B" w:rsidRPr="00852C8D" w:rsidTr="00091FE1">
        <w:tc>
          <w:tcPr>
            <w:tcW w:w="1526" w:type="dxa"/>
          </w:tcPr>
          <w:p w:rsidR="00823F8B" w:rsidRPr="00852C8D" w:rsidRDefault="00823F8B" w:rsidP="00695BCA">
            <w:pPr>
              <w:spacing w:after="0" w:line="240" w:lineRule="auto"/>
              <w:rPr>
                <w:rFonts w:ascii="Times New Roman" w:hAnsi="Times New Roman"/>
                <w:sz w:val="28"/>
                <w:szCs w:val="28"/>
                <w:lang w:val="uk-UA"/>
              </w:rPr>
            </w:pPr>
            <w:r w:rsidRPr="00852C8D">
              <w:rPr>
                <w:rFonts w:ascii="Times New Roman" w:hAnsi="Times New Roman"/>
                <w:sz w:val="28"/>
                <w:szCs w:val="28"/>
                <w:lang w:val="uk-UA"/>
              </w:rPr>
              <w:t>1.</w:t>
            </w:r>
            <w:r w:rsidR="00C1507B" w:rsidRPr="00852C8D">
              <w:rPr>
                <w:rFonts w:ascii="Times New Roman" w:hAnsi="Times New Roman"/>
                <w:sz w:val="28"/>
                <w:szCs w:val="28"/>
                <w:lang w:val="uk-UA"/>
              </w:rPr>
              <w:t>2.1</w:t>
            </w:r>
          </w:p>
        </w:tc>
        <w:tc>
          <w:tcPr>
            <w:tcW w:w="7087" w:type="dxa"/>
          </w:tcPr>
          <w:p w:rsidR="00823F8B" w:rsidRPr="00852C8D" w:rsidRDefault="00C1507B" w:rsidP="00695BCA">
            <w:pPr>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Медичні помилки і несприятливі події як основні два види інцидентів з безпекою пацієнтів ………</w:t>
            </w:r>
            <w:r w:rsidR="009E7C63" w:rsidRPr="00852C8D">
              <w:rPr>
                <w:rFonts w:ascii="Times New Roman" w:hAnsi="Times New Roman"/>
                <w:sz w:val="28"/>
                <w:szCs w:val="28"/>
                <w:lang w:val="uk-UA"/>
              </w:rPr>
              <w:t>….</w:t>
            </w:r>
            <w:r w:rsidRPr="00852C8D">
              <w:rPr>
                <w:rFonts w:ascii="Times New Roman" w:hAnsi="Times New Roman"/>
                <w:sz w:val="28"/>
                <w:szCs w:val="28"/>
                <w:lang w:val="uk-UA"/>
              </w:rPr>
              <w:t>…………</w:t>
            </w:r>
          </w:p>
        </w:tc>
        <w:tc>
          <w:tcPr>
            <w:tcW w:w="851" w:type="dxa"/>
          </w:tcPr>
          <w:p w:rsidR="00876609" w:rsidRPr="00852C8D" w:rsidRDefault="00876609" w:rsidP="00020548">
            <w:pPr>
              <w:spacing w:after="0" w:line="360" w:lineRule="auto"/>
              <w:jc w:val="center"/>
              <w:rPr>
                <w:rFonts w:ascii="Times New Roman" w:hAnsi="Times New Roman"/>
                <w:sz w:val="28"/>
                <w:szCs w:val="28"/>
                <w:lang w:val="uk-UA"/>
              </w:rPr>
            </w:pPr>
          </w:p>
          <w:p w:rsidR="00823F8B" w:rsidRPr="00852C8D" w:rsidRDefault="00823F8B" w:rsidP="00020548">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4</w:t>
            </w:r>
            <w:r w:rsidR="00EC39AC" w:rsidRPr="00852C8D">
              <w:rPr>
                <w:rFonts w:ascii="Times New Roman" w:hAnsi="Times New Roman"/>
                <w:sz w:val="28"/>
                <w:szCs w:val="28"/>
                <w:lang w:val="uk-UA"/>
              </w:rPr>
              <w:t>8</w:t>
            </w:r>
          </w:p>
        </w:tc>
      </w:tr>
      <w:tr w:rsidR="00823F8B" w:rsidRPr="00852C8D" w:rsidTr="00091FE1">
        <w:tc>
          <w:tcPr>
            <w:tcW w:w="1526" w:type="dxa"/>
          </w:tcPr>
          <w:p w:rsidR="00823F8B" w:rsidRPr="00852C8D" w:rsidRDefault="00823F8B" w:rsidP="00695BCA">
            <w:pPr>
              <w:spacing w:after="0" w:line="240" w:lineRule="auto"/>
              <w:rPr>
                <w:rFonts w:ascii="Times New Roman" w:hAnsi="Times New Roman"/>
                <w:sz w:val="28"/>
                <w:szCs w:val="28"/>
                <w:lang w:val="uk-UA"/>
              </w:rPr>
            </w:pPr>
            <w:r w:rsidRPr="00852C8D">
              <w:rPr>
                <w:rFonts w:ascii="Times New Roman" w:hAnsi="Times New Roman"/>
                <w:color w:val="000000"/>
                <w:sz w:val="28"/>
                <w:szCs w:val="28"/>
                <w:lang w:val="uk-UA"/>
              </w:rPr>
              <w:t>1.</w:t>
            </w:r>
            <w:r w:rsidR="00C1507B" w:rsidRPr="00852C8D">
              <w:rPr>
                <w:rFonts w:ascii="Times New Roman" w:hAnsi="Times New Roman"/>
                <w:color w:val="000000"/>
                <w:sz w:val="28"/>
                <w:szCs w:val="28"/>
                <w:lang w:val="uk-UA"/>
              </w:rPr>
              <w:t>2</w:t>
            </w:r>
            <w:r w:rsidRPr="00852C8D">
              <w:rPr>
                <w:rFonts w:ascii="Times New Roman" w:hAnsi="Times New Roman"/>
                <w:color w:val="000000"/>
                <w:sz w:val="28"/>
                <w:szCs w:val="28"/>
                <w:lang w:val="uk-UA"/>
              </w:rPr>
              <w:t>.</w:t>
            </w:r>
            <w:r w:rsidR="00C1507B" w:rsidRPr="00852C8D">
              <w:rPr>
                <w:rFonts w:ascii="Times New Roman" w:hAnsi="Times New Roman"/>
                <w:color w:val="000000"/>
                <w:sz w:val="28"/>
                <w:szCs w:val="28"/>
                <w:lang w:val="uk-UA"/>
              </w:rPr>
              <w:t>2</w:t>
            </w:r>
          </w:p>
        </w:tc>
        <w:tc>
          <w:tcPr>
            <w:tcW w:w="7087" w:type="dxa"/>
          </w:tcPr>
          <w:p w:rsidR="00823F8B" w:rsidRPr="00852C8D" w:rsidRDefault="00C1507B" w:rsidP="00695BCA">
            <w:pPr>
              <w:spacing w:after="0" w:line="360" w:lineRule="auto"/>
              <w:jc w:val="both"/>
              <w:rPr>
                <w:rFonts w:ascii="Times New Roman" w:hAnsi="Times New Roman"/>
                <w:sz w:val="28"/>
                <w:szCs w:val="28"/>
                <w:lang w:val="uk-UA"/>
              </w:rPr>
            </w:pPr>
            <w:r w:rsidRPr="00852C8D">
              <w:rPr>
                <w:rFonts w:ascii="Times New Roman" w:hAnsi="Times New Roman"/>
                <w:color w:val="000000"/>
                <w:sz w:val="28"/>
                <w:szCs w:val="28"/>
                <w:lang w:val="uk-UA"/>
              </w:rPr>
              <w:t>Методи ідентифікації інцидентів з безпекою пацієнтів і культура безпеки</w:t>
            </w:r>
            <w:r w:rsidR="00876609" w:rsidRPr="00852C8D">
              <w:rPr>
                <w:rFonts w:ascii="Times New Roman" w:hAnsi="Times New Roman"/>
                <w:color w:val="000000"/>
                <w:sz w:val="28"/>
                <w:szCs w:val="28"/>
                <w:lang w:val="uk-UA"/>
              </w:rPr>
              <w:t>…………………………</w:t>
            </w:r>
            <w:r w:rsidR="009E7C63" w:rsidRPr="00852C8D">
              <w:rPr>
                <w:rFonts w:ascii="Times New Roman" w:hAnsi="Times New Roman"/>
                <w:color w:val="000000"/>
                <w:sz w:val="28"/>
                <w:szCs w:val="28"/>
                <w:lang w:val="uk-UA"/>
              </w:rPr>
              <w:t>…</w:t>
            </w:r>
            <w:r w:rsidR="00876609" w:rsidRPr="00852C8D">
              <w:rPr>
                <w:rFonts w:ascii="Times New Roman" w:hAnsi="Times New Roman"/>
                <w:color w:val="000000"/>
                <w:sz w:val="28"/>
                <w:szCs w:val="28"/>
                <w:lang w:val="uk-UA"/>
              </w:rPr>
              <w:t>………………</w:t>
            </w:r>
          </w:p>
        </w:tc>
        <w:tc>
          <w:tcPr>
            <w:tcW w:w="851" w:type="dxa"/>
          </w:tcPr>
          <w:p w:rsidR="00876609" w:rsidRPr="00852C8D" w:rsidRDefault="00876609" w:rsidP="00020548">
            <w:pPr>
              <w:spacing w:after="0" w:line="360" w:lineRule="auto"/>
              <w:jc w:val="center"/>
              <w:rPr>
                <w:rFonts w:ascii="Times New Roman" w:hAnsi="Times New Roman"/>
                <w:sz w:val="28"/>
                <w:szCs w:val="28"/>
                <w:lang w:val="uk-UA"/>
              </w:rPr>
            </w:pPr>
          </w:p>
          <w:p w:rsidR="00823F8B" w:rsidRPr="00852C8D" w:rsidRDefault="00AE7D0A" w:rsidP="00020548">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5</w:t>
            </w:r>
            <w:r w:rsidR="00EC39AC" w:rsidRPr="00852C8D">
              <w:rPr>
                <w:rFonts w:ascii="Times New Roman" w:hAnsi="Times New Roman"/>
                <w:sz w:val="28"/>
                <w:szCs w:val="28"/>
                <w:lang w:val="uk-UA"/>
              </w:rPr>
              <w:t>3</w:t>
            </w:r>
          </w:p>
        </w:tc>
      </w:tr>
      <w:tr w:rsidR="00823F8B" w:rsidRPr="00852C8D" w:rsidTr="00091FE1">
        <w:tc>
          <w:tcPr>
            <w:tcW w:w="1526" w:type="dxa"/>
          </w:tcPr>
          <w:p w:rsidR="00823F8B" w:rsidRPr="00852C8D" w:rsidRDefault="00823F8B" w:rsidP="00695BCA">
            <w:pPr>
              <w:spacing w:after="0" w:line="240" w:lineRule="auto"/>
              <w:rPr>
                <w:rFonts w:ascii="Times New Roman" w:hAnsi="Times New Roman"/>
                <w:sz w:val="28"/>
                <w:szCs w:val="28"/>
                <w:lang w:val="uk-UA"/>
              </w:rPr>
            </w:pPr>
            <w:r w:rsidRPr="00852C8D">
              <w:rPr>
                <w:rFonts w:ascii="Times New Roman" w:hAnsi="Times New Roman"/>
                <w:sz w:val="28"/>
                <w:szCs w:val="28"/>
                <w:lang w:val="uk-UA"/>
              </w:rPr>
              <w:t>1.</w:t>
            </w:r>
            <w:r w:rsidR="00C1507B" w:rsidRPr="00852C8D">
              <w:rPr>
                <w:rFonts w:ascii="Times New Roman" w:hAnsi="Times New Roman"/>
                <w:sz w:val="28"/>
                <w:szCs w:val="28"/>
                <w:lang w:val="uk-UA"/>
              </w:rPr>
              <w:t>2</w:t>
            </w:r>
            <w:r w:rsidRPr="00852C8D">
              <w:rPr>
                <w:rFonts w:ascii="Times New Roman" w:hAnsi="Times New Roman"/>
                <w:sz w:val="28"/>
                <w:szCs w:val="28"/>
                <w:lang w:val="uk-UA"/>
              </w:rPr>
              <w:t>.</w:t>
            </w:r>
            <w:r w:rsidR="00C1507B" w:rsidRPr="00852C8D">
              <w:rPr>
                <w:rFonts w:ascii="Times New Roman" w:hAnsi="Times New Roman"/>
                <w:sz w:val="28"/>
                <w:szCs w:val="28"/>
                <w:lang w:val="uk-UA"/>
              </w:rPr>
              <w:t>3</w:t>
            </w:r>
          </w:p>
        </w:tc>
        <w:tc>
          <w:tcPr>
            <w:tcW w:w="7087" w:type="dxa"/>
          </w:tcPr>
          <w:p w:rsidR="00823F8B" w:rsidRPr="00852C8D" w:rsidRDefault="00C1507B" w:rsidP="00695BCA">
            <w:pPr>
              <w:spacing w:after="0" w:line="360" w:lineRule="auto"/>
              <w:jc w:val="both"/>
              <w:rPr>
                <w:rFonts w:ascii="Times New Roman" w:hAnsi="Times New Roman"/>
                <w:color w:val="000000"/>
                <w:sz w:val="28"/>
                <w:szCs w:val="28"/>
                <w:lang w:val="uk-UA"/>
              </w:rPr>
            </w:pPr>
            <w:r w:rsidRPr="00852C8D">
              <w:rPr>
                <w:rFonts w:ascii="Times New Roman" w:hAnsi="Times New Roman"/>
                <w:bCs/>
                <w:sz w:val="28"/>
                <w:szCs w:val="28"/>
                <w:lang w:val="uk-UA"/>
              </w:rPr>
              <w:t>Частота несприятливих подій в анестезіологічній практиці за даними наукової літератури</w:t>
            </w:r>
            <w:r w:rsidR="00823F8B" w:rsidRPr="00852C8D">
              <w:rPr>
                <w:rFonts w:ascii="Times New Roman" w:hAnsi="Times New Roman"/>
                <w:color w:val="000000"/>
                <w:sz w:val="28"/>
                <w:szCs w:val="28"/>
                <w:lang w:val="uk-UA"/>
              </w:rPr>
              <w:t>……</w:t>
            </w:r>
            <w:r w:rsidR="009E7C63" w:rsidRPr="00852C8D">
              <w:rPr>
                <w:rFonts w:ascii="Times New Roman" w:hAnsi="Times New Roman"/>
                <w:color w:val="000000"/>
                <w:sz w:val="28"/>
                <w:szCs w:val="28"/>
              </w:rPr>
              <w:t>...</w:t>
            </w:r>
            <w:r w:rsidR="00823F8B" w:rsidRPr="00852C8D">
              <w:rPr>
                <w:rFonts w:ascii="Times New Roman" w:hAnsi="Times New Roman"/>
                <w:color w:val="000000"/>
                <w:sz w:val="28"/>
                <w:szCs w:val="28"/>
                <w:lang w:val="uk-UA"/>
              </w:rPr>
              <w:t>……</w:t>
            </w:r>
            <w:r w:rsidR="00876609" w:rsidRPr="00852C8D">
              <w:rPr>
                <w:rFonts w:ascii="Times New Roman" w:hAnsi="Times New Roman"/>
                <w:color w:val="000000"/>
                <w:sz w:val="28"/>
                <w:szCs w:val="28"/>
                <w:lang w:val="uk-UA"/>
              </w:rPr>
              <w:t>……</w:t>
            </w:r>
            <w:r w:rsidR="00823F8B" w:rsidRPr="00852C8D">
              <w:rPr>
                <w:rFonts w:ascii="Times New Roman" w:hAnsi="Times New Roman"/>
                <w:color w:val="000000"/>
                <w:sz w:val="28"/>
                <w:szCs w:val="28"/>
                <w:lang w:val="uk-UA"/>
              </w:rPr>
              <w:t>.</w:t>
            </w:r>
          </w:p>
        </w:tc>
        <w:tc>
          <w:tcPr>
            <w:tcW w:w="851" w:type="dxa"/>
          </w:tcPr>
          <w:p w:rsidR="00876609" w:rsidRPr="00852C8D" w:rsidRDefault="00876609" w:rsidP="00020548">
            <w:pPr>
              <w:spacing w:after="0" w:line="360" w:lineRule="auto"/>
              <w:jc w:val="center"/>
              <w:rPr>
                <w:rFonts w:ascii="Times New Roman" w:hAnsi="Times New Roman"/>
                <w:sz w:val="28"/>
                <w:szCs w:val="28"/>
                <w:lang w:val="uk-UA"/>
              </w:rPr>
            </w:pPr>
          </w:p>
          <w:p w:rsidR="00823F8B" w:rsidRPr="00852C8D" w:rsidRDefault="00823F8B" w:rsidP="00020548">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5</w:t>
            </w:r>
            <w:r w:rsidR="00EC39AC" w:rsidRPr="00852C8D">
              <w:rPr>
                <w:rFonts w:ascii="Times New Roman" w:hAnsi="Times New Roman"/>
                <w:sz w:val="28"/>
                <w:szCs w:val="28"/>
                <w:lang w:val="uk-UA"/>
              </w:rPr>
              <w:t>9</w:t>
            </w:r>
          </w:p>
        </w:tc>
      </w:tr>
      <w:tr w:rsidR="00823F8B" w:rsidRPr="00852C8D" w:rsidTr="00091FE1">
        <w:tc>
          <w:tcPr>
            <w:tcW w:w="1526" w:type="dxa"/>
          </w:tcPr>
          <w:p w:rsidR="00823F8B" w:rsidRPr="00852C8D" w:rsidRDefault="00823F8B" w:rsidP="00695BCA">
            <w:pPr>
              <w:spacing w:after="0" w:line="240" w:lineRule="auto"/>
              <w:rPr>
                <w:rFonts w:ascii="Times New Roman" w:hAnsi="Times New Roman"/>
                <w:sz w:val="28"/>
                <w:szCs w:val="28"/>
                <w:lang w:val="uk-UA"/>
              </w:rPr>
            </w:pPr>
            <w:r w:rsidRPr="00852C8D">
              <w:rPr>
                <w:rFonts w:ascii="Times New Roman" w:hAnsi="Times New Roman"/>
                <w:sz w:val="28"/>
                <w:szCs w:val="28"/>
                <w:lang w:val="uk-UA"/>
              </w:rPr>
              <w:t>1.</w:t>
            </w:r>
            <w:r w:rsidR="00C1507B" w:rsidRPr="00852C8D">
              <w:rPr>
                <w:rFonts w:ascii="Times New Roman" w:hAnsi="Times New Roman"/>
                <w:sz w:val="28"/>
                <w:szCs w:val="28"/>
                <w:lang w:val="uk-UA"/>
              </w:rPr>
              <w:t>3</w:t>
            </w:r>
          </w:p>
        </w:tc>
        <w:tc>
          <w:tcPr>
            <w:tcW w:w="7087" w:type="dxa"/>
          </w:tcPr>
          <w:p w:rsidR="00823F8B" w:rsidRPr="00852C8D" w:rsidRDefault="00C1507B" w:rsidP="00695BCA">
            <w:pPr>
              <w:spacing w:after="0" w:line="360" w:lineRule="auto"/>
              <w:jc w:val="both"/>
              <w:rPr>
                <w:rFonts w:ascii="Times New Roman" w:hAnsi="Times New Roman"/>
                <w:color w:val="000000"/>
                <w:sz w:val="28"/>
                <w:szCs w:val="28"/>
                <w:lang w:val="uk-UA"/>
              </w:rPr>
            </w:pPr>
            <w:r w:rsidRPr="00852C8D">
              <w:rPr>
                <w:rFonts w:ascii="Times New Roman" w:hAnsi="Times New Roman"/>
                <w:sz w:val="28"/>
                <w:szCs w:val="28"/>
                <w:lang w:val="uk-UA"/>
              </w:rPr>
              <w:t>Сучасні підходи до менеджменту ідентифікованих інцидентів з безпекою пацієнтів у медичній практиці</w:t>
            </w:r>
            <w:r w:rsidR="00876609" w:rsidRPr="00852C8D">
              <w:rPr>
                <w:rFonts w:ascii="Times New Roman" w:hAnsi="Times New Roman"/>
                <w:sz w:val="28"/>
                <w:szCs w:val="28"/>
                <w:lang w:val="uk-UA"/>
              </w:rPr>
              <w:t>…</w:t>
            </w:r>
            <w:r w:rsidR="009E7C63" w:rsidRPr="00852C8D">
              <w:rPr>
                <w:rFonts w:ascii="Times New Roman" w:hAnsi="Times New Roman"/>
                <w:sz w:val="28"/>
                <w:szCs w:val="28"/>
                <w:lang w:val="uk-UA"/>
              </w:rPr>
              <w:t>...</w:t>
            </w:r>
          </w:p>
        </w:tc>
        <w:tc>
          <w:tcPr>
            <w:tcW w:w="851" w:type="dxa"/>
          </w:tcPr>
          <w:p w:rsidR="00876609" w:rsidRPr="00852C8D" w:rsidRDefault="00876609" w:rsidP="00020548">
            <w:pPr>
              <w:spacing w:after="0" w:line="360" w:lineRule="auto"/>
              <w:jc w:val="center"/>
              <w:rPr>
                <w:rFonts w:ascii="Times New Roman" w:hAnsi="Times New Roman"/>
                <w:sz w:val="28"/>
                <w:szCs w:val="28"/>
                <w:lang w:val="uk-UA"/>
              </w:rPr>
            </w:pPr>
          </w:p>
          <w:p w:rsidR="00823F8B" w:rsidRPr="00852C8D" w:rsidRDefault="00823F8B" w:rsidP="00020548">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6</w:t>
            </w:r>
            <w:r w:rsidR="00EC39AC" w:rsidRPr="00852C8D">
              <w:rPr>
                <w:rFonts w:ascii="Times New Roman" w:hAnsi="Times New Roman"/>
                <w:sz w:val="28"/>
                <w:szCs w:val="28"/>
                <w:lang w:val="uk-UA"/>
              </w:rPr>
              <w:t>4</w:t>
            </w:r>
          </w:p>
        </w:tc>
      </w:tr>
      <w:tr w:rsidR="00823F8B" w:rsidRPr="00852C8D" w:rsidTr="00091FE1">
        <w:tc>
          <w:tcPr>
            <w:tcW w:w="1526" w:type="dxa"/>
          </w:tcPr>
          <w:p w:rsidR="00823F8B" w:rsidRPr="00852C8D" w:rsidRDefault="000F7F5D" w:rsidP="00695BCA">
            <w:pPr>
              <w:spacing w:after="0" w:line="240" w:lineRule="auto"/>
              <w:rPr>
                <w:rFonts w:ascii="Times New Roman" w:hAnsi="Times New Roman"/>
                <w:sz w:val="28"/>
                <w:szCs w:val="28"/>
                <w:lang w:val="uk-UA"/>
              </w:rPr>
            </w:pPr>
            <w:r w:rsidRPr="00852C8D">
              <w:rPr>
                <w:rFonts w:ascii="Times New Roman" w:hAnsi="Times New Roman"/>
                <w:sz w:val="28"/>
                <w:szCs w:val="28"/>
                <w:lang w:val="uk-UA"/>
              </w:rPr>
              <w:t>1.3.1</w:t>
            </w:r>
          </w:p>
        </w:tc>
        <w:tc>
          <w:tcPr>
            <w:tcW w:w="7087" w:type="dxa"/>
          </w:tcPr>
          <w:p w:rsidR="00823F8B" w:rsidRPr="00852C8D" w:rsidRDefault="00DE7C85" w:rsidP="00695BCA">
            <w:pPr>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Методи аналізу першопричин</w:t>
            </w:r>
            <w:r w:rsidR="00C1507B" w:rsidRPr="00852C8D">
              <w:rPr>
                <w:rFonts w:ascii="Times New Roman" w:hAnsi="Times New Roman"/>
                <w:sz w:val="28"/>
                <w:szCs w:val="28"/>
                <w:lang w:val="uk-UA"/>
              </w:rPr>
              <w:t xml:space="preserve"> виникнення медичних помилок та несприятливих подій </w:t>
            </w:r>
            <w:r w:rsidR="00823F8B" w:rsidRPr="00852C8D">
              <w:rPr>
                <w:rFonts w:ascii="Times New Roman" w:hAnsi="Times New Roman"/>
                <w:sz w:val="28"/>
                <w:szCs w:val="28"/>
                <w:lang w:val="uk-UA"/>
              </w:rPr>
              <w:t>……………</w:t>
            </w:r>
            <w:r w:rsidR="00876609" w:rsidRPr="00852C8D">
              <w:rPr>
                <w:rFonts w:ascii="Times New Roman" w:hAnsi="Times New Roman"/>
                <w:sz w:val="28"/>
                <w:szCs w:val="28"/>
                <w:lang w:val="uk-UA"/>
              </w:rPr>
              <w:t>……………</w:t>
            </w:r>
          </w:p>
        </w:tc>
        <w:tc>
          <w:tcPr>
            <w:tcW w:w="851" w:type="dxa"/>
          </w:tcPr>
          <w:p w:rsidR="00876609" w:rsidRPr="00852C8D" w:rsidRDefault="00876609" w:rsidP="00020548">
            <w:pPr>
              <w:spacing w:after="0" w:line="360" w:lineRule="auto"/>
              <w:jc w:val="center"/>
              <w:rPr>
                <w:rFonts w:ascii="Times New Roman" w:hAnsi="Times New Roman"/>
                <w:sz w:val="28"/>
                <w:szCs w:val="28"/>
                <w:lang w:val="uk-UA"/>
              </w:rPr>
            </w:pPr>
          </w:p>
          <w:p w:rsidR="00823F8B" w:rsidRPr="00852C8D" w:rsidRDefault="00823F8B" w:rsidP="00020548">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6</w:t>
            </w:r>
            <w:r w:rsidR="000F295A" w:rsidRPr="00852C8D">
              <w:rPr>
                <w:rFonts w:ascii="Times New Roman" w:hAnsi="Times New Roman"/>
                <w:sz w:val="28"/>
                <w:szCs w:val="28"/>
                <w:lang w:val="uk-UA"/>
              </w:rPr>
              <w:t>5</w:t>
            </w:r>
          </w:p>
        </w:tc>
      </w:tr>
      <w:tr w:rsidR="00C1507B" w:rsidRPr="00852C8D" w:rsidTr="00091FE1">
        <w:tc>
          <w:tcPr>
            <w:tcW w:w="1526" w:type="dxa"/>
          </w:tcPr>
          <w:p w:rsidR="00C1507B" w:rsidRPr="00852C8D" w:rsidRDefault="000F7F5D" w:rsidP="00695BCA">
            <w:pPr>
              <w:spacing w:after="0" w:line="240" w:lineRule="auto"/>
              <w:rPr>
                <w:rFonts w:ascii="Times New Roman" w:hAnsi="Times New Roman"/>
                <w:sz w:val="28"/>
                <w:szCs w:val="28"/>
                <w:lang w:val="uk-UA"/>
              </w:rPr>
            </w:pPr>
            <w:r w:rsidRPr="00852C8D">
              <w:rPr>
                <w:rFonts w:ascii="Times New Roman" w:hAnsi="Times New Roman"/>
                <w:sz w:val="28"/>
                <w:szCs w:val="28"/>
                <w:lang w:val="uk-UA"/>
              </w:rPr>
              <w:t>1.3.2</w:t>
            </w:r>
          </w:p>
        </w:tc>
        <w:tc>
          <w:tcPr>
            <w:tcW w:w="7087" w:type="dxa"/>
          </w:tcPr>
          <w:p w:rsidR="00C1507B" w:rsidRPr="00852C8D" w:rsidRDefault="00C1507B" w:rsidP="00695BCA">
            <w:pPr>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Стратегії з мінімізації ризиків виникнення медичних помилок та несприятливих подій</w:t>
            </w:r>
            <w:r w:rsidR="00876609" w:rsidRPr="00852C8D">
              <w:rPr>
                <w:rFonts w:ascii="Times New Roman" w:hAnsi="Times New Roman"/>
                <w:sz w:val="28"/>
                <w:szCs w:val="28"/>
                <w:lang w:val="uk-UA"/>
              </w:rPr>
              <w:t>………………………….</w:t>
            </w:r>
          </w:p>
        </w:tc>
        <w:tc>
          <w:tcPr>
            <w:tcW w:w="851" w:type="dxa"/>
          </w:tcPr>
          <w:p w:rsidR="00876609" w:rsidRPr="00852C8D" w:rsidRDefault="00876609" w:rsidP="00020548">
            <w:pPr>
              <w:spacing w:after="0" w:line="360" w:lineRule="auto"/>
              <w:jc w:val="center"/>
              <w:rPr>
                <w:rFonts w:ascii="Times New Roman" w:hAnsi="Times New Roman"/>
                <w:sz w:val="28"/>
                <w:szCs w:val="28"/>
                <w:lang w:val="uk-UA"/>
              </w:rPr>
            </w:pPr>
          </w:p>
          <w:p w:rsidR="00C1507B" w:rsidRPr="00852C8D" w:rsidRDefault="00AE7D0A" w:rsidP="00020548">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6</w:t>
            </w:r>
            <w:r w:rsidR="00EC39AC" w:rsidRPr="00852C8D">
              <w:rPr>
                <w:rFonts w:ascii="Times New Roman" w:hAnsi="Times New Roman"/>
                <w:sz w:val="28"/>
                <w:szCs w:val="28"/>
                <w:lang w:val="uk-UA"/>
              </w:rPr>
              <w:t>7</w:t>
            </w:r>
          </w:p>
        </w:tc>
      </w:tr>
      <w:tr w:rsidR="00823F8B" w:rsidRPr="00852C8D" w:rsidTr="00091FE1">
        <w:tc>
          <w:tcPr>
            <w:tcW w:w="1526" w:type="dxa"/>
          </w:tcPr>
          <w:p w:rsidR="00823F8B" w:rsidRPr="00852C8D" w:rsidRDefault="00823F8B" w:rsidP="00695BCA">
            <w:pPr>
              <w:spacing w:after="0" w:line="240" w:lineRule="auto"/>
              <w:rPr>
                <w:rFonts w:ascii="Times New Roman" w:hAnsi="Times New Roman"/>
                <w:sz w:val="28"/>
                <w:szCs w:val="28"/>
                <w:lang w:val="uk-UA"/>
              </w:rPr>
            </w:pPr>
          </w:p>
        </w:tc>
        <w:tc>
          <w:tcPr>
            <w:tcW w:w="7087" w:type="dxa"/>
          </w:tcPr>
          <w:p w:rsidR="00823F8B" w:rsidRPr="00852C8D" w:rsidRDefault="00823F8B" w:rsidP="00695BCA">
            <w:pPr>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Висновки до розділу 1………………………</w:t>
            </w:r>
            <w:r w:rsidR="009E7C63" w:rsidRPr="00852C8D">
              <w:rPr>
                <w:rFonts w:ascii="Times New Roman" w:hAnsi="Times New Roman"/>
                <w:sz w:val="28"/>
                <w:szCs w:val="28"/>
                <w:lang w:val="en-US"/>
              </w:rPr>
              <w:t>...</w:t>
            </w:r>
            <w:r w:rsidRPr="00852C8D">
              <w:rPr>
                <w:rFonts w:ascii="Times New Roman" w:hAnsi="Times New Roman"/>
                <w:sz w:val="28"/>
                <w:szCs w:val="28"/>
                <w:lang w:val="uk-UA"/>
              </w:rPr>
              <w:t>……………</w:t>
            </w:r>
          </w:p>
        </w:tc>
        <w:tc>
          <w:tcPr>
            <w:tcW w:w="851" w:type="dxa"/>
          </w:tcPr>
          <w:p w:rsidR="00823F8B" w:rsidRPr="00852C8D" w:rsidRDefault="00AE7D0A" w:rsidP="00020548">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7</w:t>
            </w:r>
            <w:r w:rsidR="00EC39AC" w:rsidRPr="00852C8D">
              <w:rPr>
                <w:rFonts w:ascii="Times New Roman" w:hAnsi="Times New Roman"/>
                <w:sz w:val="28"/>
                <w:szCs w:val="28"/>
                <w:lang w:val="uk-UA"/>
              </w:rPr>
              <w:t>5</w:t>
            </w:r>
          </w:p>
        </w:tc>
      </w:tr>
      <w:tr w:rsidR="00823F8B" w:rsidRPr="00852C8D" w:rsidTr="00091FE1">
        <w:tc>
          <w:tcPr>
            <w:tcW w:w="1526" w:type="dxa"/>
          </w:tcPr>
          <w:p w:rsidR="00823F8B" w:rsidRPr="00852C8D" w:rsidRDefault="00823F8B" w:rsidP="00695BCA">
            <w:pPr>
              <w:spacing w:after="0" w:line="240" w:lineRule="auto"/>
              <w:rPr>
                <w:rFonts w:ascii="Times New Roman" w:hAnsi="Times New Roman"/>
                <w:sz w:val="28"/>
                <w:szCs w:val="28"/>
                <w:lang w:val="uk-UA"/>
              </w:rPr>
            </w:pPr>
            <w:r w:rsidRPr="00852C8D">
              <w:rPr>
                <w:rFonts w:ascii="Times New Roman" w:hAnsi="Times New Roman"/>
                <w:sz w:val="28"/>
                <w:szCs w:val="28"/>
                <w:lang w:val="uk-UA"/>
              </w:rPr>
              <w:t>РОЗДІЛ 2</w:t>
            </w:r>
          </w:p>
        </w:tc>
        <w:tc>
          <w:tcPr>
            <w:tcW w:w="7087" w:type="dxa"/>
          </w:tcPr>
          <w:p w:rsidR="00823F8B" w:rsidRPr="00852C8D" w:rsidRDefault="0038623C" w:rsidP="00695BCA">
            <w:pPr>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ПРОГРАМА, МАТЕРІАЛИ, МЕТОДИ І ОБСЯГИ ДОСЛІДЖЕННЯ ……………………</w:t>
            </w:r>
            <w:r w:rsidR="009E7C63" w:rsidRPr="00852C8D">
              <w:rPr>
                <w:rFonts w:ascii="Times New Roman" w:hAnsi="Times New Roman"/>
                <w:sz w:val="28"/>
                <w:szCs w:val="28"/>
              </w:rPr>
              <w:t>.</w:t>
            </w:r>
            <w:r w:rsidRPr="00852C8D">
              <w:rPr>
                <w:rFonts w:ascii="Times New Roman" w:hAnsi="Times New Roman"/>
                <w:sz w:val="28"/>
                <w:szCs w:val="28"/>
                <w:lang w:val="uk-UA"/>
              </w:rPr>
              <w:t>……………………</w:t>
            </w:r>
            <w:r w:rsidR="00876609" w:rsidRPr="00852C8D">
              <w:rPr>
                <w:rFonts w:ascii="Times New Roman" w:hAnsi="Times New Roman"/>
                <w:sz w:val="28"/>
                <w:szCs w:val="28"/>
                <w:lang w:val="uk-UA"/>
              </w:rPr>
              <w:t>..</w:t>
            </w:r>
          </w:p>
        </w:tc>
        <w:tc>
          <w:tcPr>
            <w:tcW w:w="851" w:type="dxa"/>
          </w:tcPr>
          <w:p w:rsidR="00876609" w:rsidRPr="00852C8D" w:rsidRDefault="00876609" w:rsidP="00020548">
            <w:pPr>
              <w:spacing w:after="0" w:line="360" w:lineRule="auto"/>
              <w:jc w:val="center"/>
              <w:rPr>
                <w:rFonts w:ascii="Times New Roman" w:hAnsi="Times New Roman"/>
                <w:sz w:val="28"/>
                <w:szCs w:val="28"/>
                <w:lang w:val="uk-UA"/>
              </w:rPr>
            </w:pPr>
          </w:p>
          <w:p w:rsidR="00823F8B" w:rsidRPr="00852C8D" w:rsidRDefault="00AE7D0A" w:rsidP="00020548">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7</w:t>
            </w:r>
            <w:r w:rsidR="00EC39AC" w:rsidRPr="00852C8D">
              <w:rPr>
                <w:rFonts w:ascii="Times New Roman" w:hAnsi="Times New Roman"/>
                <w:sz w:val="28"/>
                <w:szCs w:val="28"/>
                <w:lang w:val="uk-UA"/>
              </w:rPr>
              <w:t>7</w:t>
            </w:r>
          </w:p>
        </w:tc>
      </w:tr>
      <w:tr w:rsidR="00823F8B" w:rsidRPr="00852C8D" w:rsidTr="00091FE1">
        <w:tc>
          <w:tcPr>
            <w:tcW w:w="1526" w:type="dxa"/>
          </w:tcPr>
          <w:p w:rsidR="00823F8B" w:rsidRPr="00852C8D" w:rsidRDefault="000F7F5D" w:rsidP="00695BCA">
            <w:pPr>
              <w:spacing w:after="0" w:line="240" w:lineRule="auto"/>
              <w:rPr>
                <w:rFonts w:ascii="Times New Roman" w:hAnsi="Times New Roman"/>
                <w:sz w:val="28"/>
                <w:szCs w:val="28"/>
                <w:lang w:val="uk-UA"/>
              </w:rPr>
            </w:pPr>
            <w:r w:rsidRPr="00852C8D">
              <w:rPr>
                <w:rFonts w:ascii="Times New Roman" w:hAnsi="Times New Roman"/>
                <w:sz w:val="28"/>
                <w:szCs w:val="28"/>
                <w:lang w:val="uk-UA"/>
              </w:rPr>
              <w:t>2.1</w:t>
            </w:r>
          </w:p>
        </w:tc>
        <w:tc>
          <w:tcPr>
            <w:tcW w:w="7087" w:type="dxa"/>
          </w:tcPr>
          <w:p w:rsidR="00823F8B" w:rsidRPr="00852C8D" w:rsidRDefault="00823F8B" w:rsidP="00695BCA">
            <w:pPr>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 xml:space="preserve">Програма </w:t>
            </w:r>
            <w:r w:rsidR="00E520A8" w:rsidRPr="00852C8D">
              <w:rPr>
                <w:rFonts w:ascii="Times New Roman" w:hAnsi="Times New Roman"/>
                <w:sz w:val="28"/>
                <w:szCs w:val="28"/>
                <w:lang w:val="uk-UA"/>
              </w:rPr>
              <w:t>д</w:t>
            </w:r>
            <w:r w:rsidRPr="00852C8D">
              <w:rPr>
                <w:rFonts w:ascii="Times New Roman" w:hAnsi="Times New Roman"/>
                <w:sz w:val="28"/>
                <w:szCs w:val="28"/>
                <w:lang w:val="uk-UA"/>
              </w:rPr>
              <w:t>ослідження……………</w:t>
            </w:r>
            <w:r w:rsidR="00E520A8" w:rsidRPr="00852C8D">
              <w:rPr>
                <w:rFonts w:ascii="Times New Roman" w:hAnsi="Times New Roman"/>
                <w:sz w:val="28"/>
                <w:szCs w:val="28"/>
                <w:lang w:val="uk-UA"/>
              </w:rPr>
              <w:t>…..</w:t>
            </w:r>
            <w:r w:rsidR="009E7C63" w:rsidRPr="00852C8D">
              <w:rPr>
                <w:rFonts w:ascii="Times New Roman" w:hAnsi="Times New Roman"/>
                <w:sz w:val="28"/>
                <w:szCs w:val="28"/>
                <w:lang w:val="en-US"/>
              </w:rPr>
              <w:t>……....</w:t>
            </w:r>
            <w:r w:rsidRPr="00852C8D">
              <w:rPr>
                <w:rFonts w:ascii="Times New Roman" w:hAnsi="Times New Roman"/>
                <w:sz w:val="28"/>
                <w:szCs w:val="28"/>
                <w:lang w:val="uk-UA"/>
              </w:rPr>
              <w:t>……………</w:t>
            </w:r>
          </w:p>
        </w:tc>
        <w:tc>
          <w:tcPr>
            <w:tcW w:w="851" w:type="dxa"/>
          </w:tcPr>
          <w:p w:rsidR="00823F8B" w:rsidRPr="00852C8D" w:rsidRDefault="00AE7D0A" w:rsidP="00020548">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7</w:t>
            </w:r>
            <w:r w:rsidR="00EC39AC" w:rsidRPr="00852C8D">
              <w:rPr>
                <w:rFonts w:ascii="Times New Roman" w:hAnsi="Times New Roman"/>
                <w:sz w:val="28"/>
                <w:szCs w:val="28"/>
                <w:lang w:val="uk-UA"/>
              </w:rPr>
              <w:t>7</w:t>
            </w:r>
          </w:p>
        </w:tc>
      </w:tr>
      <w:tr w:rsidR="00823F8B" w:rsidRPr="00852C8D" w:rsidTr="00091FE1">
        <w:tc>
          <w:tcPr>
            <w:tcW w:w="1526" w:type="dxa"/>
          </w:tcPr>
          <w:p w:rsidR="00823F8B" w:rsidRPr="00852C8D" w:rsidRDefault="000F7F5D" w:rsidP="00695BCA">
            <w:pPr>
              <w:spacing w:after="0" w:line="240" w:lineRule="auto"/>
              <w:rPr>
                <w:rFonts w:ascii="Times New Roman" w:hAnsi="Times New Roman"/>
                <w:sz w:val="28"/>
                <w:szCs w:val="28"/>
                <w:lang w:val="uk-UA"/>
              </w:rPr>
            </w:pPr>
            <w:r w:rsidRPr="00852C8D">
              <w:rPr>
                <w:rFonts w:ascii="Times New Roman" w:hAnsi="Times New Roman"/>
                <w:sz w:val="28"/>
                <w:szCs w:val="28"/>
                <w:lang w:val="uk-UA"/>
              </w:rPr>
              <w:t>2.2</w:t>
            </w:r>
          </w:p>
        </w:tc>
        <w:tc>
          <w:tcPr>
            <w:tcW w:w="7087" w:type="dxa"/>
          </w:tcPr>
          <w:p w:rsidR="00823F8B" w:rsidRPr="00852C8D" w:rsidRDefault="00823F8B" w:rsidP="00695BCA">
            <w:pPr>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 xml:space="preserve">Методи </w:t>
            </w:r>
            <w:r w:rsidR="00DC34A7" w:rsidRPr="00852C8D">
              <w:rPr>
                <w:rFonts w:ascii="Times New Roman" w:hAnsi="Times New Roman"/>
                <w:sz w:val="28"/>
                <w:szCs w:val="28"/>
                <w:lang w:val="uk-UA"/>
              </w:rPr>
              <w:t xml:space="preserve">та обсяги </w:t>
            </w:r>
            <w:r w:rsidRPr="00852C8D">
              <w:rPr>
                <w:rFonts w:ascii="Times New Roman" w:hAnsi="Times New Roman"/>
                <w:sz w:val="28"/>
                <w:szCs w:val="28"/>
                <w:lang w:val="uk-UA"/>
              </w:rPr>
              <w:t>дослідження</w:t>
            </w:r>
            <w:r w:rsidR="00DC34A7" w:rsidRPr="00852C8D">
              <w:rPr>
                <w:rFonts w:ascii="Times New Roman" w:hAnsi="Times New Roman"/>
                <w:sz w:val="28"/>
                <w:szCs w:val="28"/>
                <w:lang w:val="uk-UA"/>
              </w:rPr>
              <w:t>..</w:t>
            </w:r>
            <w:r w:rsidRPr="00852C8D">
              <w:rPr>
                <w:rFonts w:ascii="Times New Roman" w:hAnsi="Times New Roman"/>
                <w:sz w:val="28"/>
                <w:szCs w:val="28"/>
                <w:lang w:val="uk-UA"/>
              </w:rPr>
              <w:t>………</w:t>
            </w:r>
            <w:r w:rsidR="009E7C63" w:rsidRPr="00852C8D">
              <w:rPr>
                <w:rFonts w:ascii="Times New Roman" w:hAnsi="Times New Roman"/>
                <w:sz w:val="28"/>
                <w:szCs w:val="28"/>
                <w:lang w:val="en-US"/>
              </w:rPr>
              <w:t>...</w:t>
            </w:r>
            <w:r w:rsidRPr="00852C8D">
              <w:rPr>
                <w:rFonts w:ascii="Times New Roman" w:hAnsi="Times New Roman"/>
                <w:sz w:val="28"/>
                <w:szCs w:val="28"/>
                <w:lang w:val="uk-UA"/>
              </w:rPr>
              <w:t>…………………</w:t>
            </w:r>
          </w:p>
        </w:tc>
        <w:tc>
          <w:tcPr>
            <w:tcW w:w="851" w:type="dxa"/>
          </w:tcPr>
          <w:p w:rsidR="00823F8B" w:rsidRPr="00852C8D" w:rsidRDefault="00AE7D0A" w:rsidP="00020548">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8</w:t>
            </w:r>
            <w:r w:rsidR="00EC39AC" w:rsidRPr="00852C8D">
              <w:rPr>
                <w:rFonts w:ascii="Times New Roman" w:hAnsi="Times New Roman"/>
                <w:sz w:val="28"/>
                <w:szCs w:val="28"/>
                <w:lang w:val="uk-UA"/>
              </w:rPr>
              <w:t>8</w:t>
            </w:r>
          </w:p>
        </w:tc>
      </w:tr>
      <w:tr w:rsidR="00823F8B" w:rsidRPr="00852C8D" w:rsidTr="00091FE1">
        <w:tc>
          <w:tcPr>
            <w:tcW w:w="1526" w:type="dxa"/>
          </w:tcPr>
          <w:p w:rsidR="00823F8B" w:rsidRPr="00852C8D" w:rsidRDefault="000F7F5D" w:rsidP="00695BCA">
            <w:pPr>
              <w:spacing w:after="0" w:line="240" w:lineRule="auto"/>
              <w:rPr>
                <w:rFonts w:ascii="Times New Roman" w:hAnsi="Times New Roman"/>
                <w:sz w:val="28"/>
                <w:szCs w:val="28"/>
                <w:lang w:val="uk-UA"/>
              </w:rPr>
            </w:pPr>
            <w:r w:rsidRPr="00852C8D">
              <w:rPr>
                <w:rFonts w:ascii="Times New Roman" w:hAnsi="Times New Roman"/>
                <w:sz w:val="28"/>
                <w:szCs w:val="28"/>
                <w:lang w:val="uk-UA"/>
              </w:rPr>
              <w:t>2.3</w:t>
            </w:r>
          </w:p>
        </w:tc>
        <w:tc>
          <w:tcPr>
            <w:tcW w:w="7087" w:type="dxa"/>
          </w:tcPr>
          <w:p w:rsidR="00823F8B" w:rsidRPr="00852C8D" w:rsidRDefault="00823F8B" w:rsidP="00695BCA">
            <w:pPr>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Характеристика закладів охорони здоров’я</w:t>
            </w:r>
            <w:r w:rsidR="00E520A8" w:rsidRPr="00852C8D">
              <w:rPr>
                <w:rFonts w:ascii="Times New Roman" w:hAnsi="Times New Roman"/>
                <w:sz w:val="28"/>
                <w:szCs w:val="28"/>
                <w:lang w:val="uk-UA"/>
              </w:rPr>
              <w:t>,</w:t>
            </w:r>
            <w:r w:rsidRPr="00852C8D">
              <w:rPr>
                <w:rFonts w:ascii="Times New Roman" w:hAnsi="Times New Roman"/>
                <w:sz w:val="28"/>
                <w:szCs w:val="28"/>
                <w:lang w:val="uk-UA"/>
              </w:rPr>
              <w:t xml:space="preserve"> включених у дослідження………………</w:t>
            </w:r>
            <w:r w:rsidR="009E7C63" w:rsidRPr="00852C8D">
              <w:rPr>
                <w:rFonts w:ascii="Times New Roman" w:hAnsi="Times New Roman"/>
                <w:sz w:val="28"/>
                <w:szCs w:val="28"/>
              </w:rPr>
              <w:t>.....</w:t>
            </w:r>
            <w:r w:rsidRPr="00852C8D">
              <w:rPr>
                <w:rFonts w:ascii="Times New Roman" w:hAnsi="Times New Roman"/>
                <w:sz w:val="28"/>
                <w:szCs w:val="28"/>
                <w:lang w:val="uk-UA"/>
              </w:rPr>
              <w:t>……………………………..</w:t>
            </w:r>
          </w:p>
        </w:tc>
        <w:tc>
          <w:tcPr>
            <w:tcW w:w="851" w:type="dxa"/>
          </w:tcPr>
          <w:p w:rsidR="00876609" w:rsidRPr="00852C8D" w:rsidRDefault="00876609" w:rsidP="00020548">
            <w:pPr>
              <w:spacing w:after="0" w:line="360" w:lineRule="auto"/>
              <w:jc w:val="center"/>
              <w:rPr>
                <w:rFonts w:ascii="Times New Roman" w:hAnsi="Times New Roman"/>
                <w:sz w:val="28"/>
                <w:szCs w:val="28"/>
                <w:lang w:val="uk-UA"/>
              </w:rPr>
            </w:pPr>
          </w:p>
          <w:p w:rsidR="00823F8B" w:rsidRPr="00852C8D" w:rsidRDefault="00AE7D0A" w:rsidP="00020548">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9</w:t>
            </w:r>
            <w:r w:rsidR="00EC39AC" w:rsidRPr="00852C8D">
              <w:rPr>
                <w:rFonts w:ascii="Times New Roman" w:hAnsi="Times New Roman"/>
                <w:sz w:val="28"/>
                <w:szCs w:val="28"/>
                <w:lang w:val="uk-UA"/>
              </w:rPr>
              <w:t>3</w:t>
            </w:r>
          </w:p>
        </w:tc>
      </w:tr>
      <w:tr w:rsidR="00823F8B" w:rsidRPr="00852C8D" w:rsidTr="00091FE1">
        <w:tc>
          <w:tcPr>
            <w:tcW w:w="1526" w:type="dxa"/>
          </w:tcPr>
          <w:p w:rsidR="00823F8B" w:rsidRPr="00852C8D" w:rsidRDefault="00823F8B" w:rsidP="00695BCA">
            <w:pPr>
              <w:spacing w:after="0" w:line="240" w:lineRule="auto"/>
              <w:rPr>
                <w:rFonts w:ascii="Times New Roman" w:hAnsi="Times New Roman"/>
                <w:sz w:val="28"/>
                <w:szCs w:val="28"/>
                <w:lang w:val="uk-UA"/>
              </w:rPr>
            </w:pPr>
          </w:p>
        </w:tc>
        <w:tc>
          <w:tcPr>
            <w:tcW w:w="7087" w:type="dxa"/>
          </w:tcPr>
          <w:p w:rsidR="00823F8B" w:rsidRPr="00852C8D" w:rsidRDefault="00823F8B" w:rsidP="00695BCA">
            <w:pPr>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Висновки до розділу 2………………</w:t>
            </w:r>
            <w:r w:rsidR="009E7C63" w:rsidRPr="00852C8D">
              <w:rPr>
                <w:rFonts w:ascii="Times New Roman" w:hAnsi="Times New Roman"/>
                <w:sz w:val="28"/>
                <w:szCs w:val="28"/>
                <w:lang w:val="en-US"/>
              </w:rPr>
              <w:t>..</w:t>
            </w:r>
            <w:r w:rsidRPr="00852C8D">
              <w:rPr>
                <w:rFonts w:ascii="Times New Roman" w:hAnsi="Times New Roman"/>
                <w:sz w:val="28"/>
                <w:szCs w:val="28"/>
                <w:lang w:val="uk-UA"/>
              </w:rPr>
              <w:t>…………………….</w:t>
            </w:r>
          </w:p>
        </w:tc>
        <w:tc>
          <w:tcPr>
            <w:tcW w:w="851" w:type="dxa"/>
          </w:tcPr>
          <w:p w:rsidR="00823F8B" w:rsidRPr="00852C8D" w:rsidRDefault="000F295A" w:rsidP="00020548">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99</w:t>
            </w:r>
          </w:p>
        </w:tc>
      </w:tr>
      <w:tr w:rsidR="00823F8B" w:rsidRPr="00852C8D" w:rsidTr="00091FE1">
        <w:tc>
          <w:tcPr>
            <w:tcW w:w="1526" w:type="dxa"/>
          </w:tcPr>
          <w:p w:rsidR="00823F8B" w:rsidRPr="00852C8D" w:rsidRDefault="00823F8B" w:rsidP="00695BCA">
            <w:pPr>
              <w:spacing w:after="0" w:line="240" w:lineRule="auto"/>
              <w:rPr>
                <w:rFonts w:ascii="Times New Roman" w:hAnsi="Times New Roman"/>
                <w:sz w:val="28"/>
                <w:szCs w:val="28"/>
                <w:lang w:val="uk-UA"/>
              </w:rPr>
            </w:pPr>
            <w:r w:rsidRPr="00852C8D">
              <w:rPr>
                <w:rFonts w:ascii="Times New Roman" w:hAnsi="Times New Roman"/>
                <w:sz w:val="28"/>
                <w:szCs w:val="28"/>
                <w:lang w:val="uk-UA"/>
              </w:rPr>
              <w:lastRenderedPageBreak/>
              <w:t>РОЗДІЛ 3</w:t>
            </w:r>
          </w:p>
        </w:tc>
        <w:tc>
          <w:tcPr>
            <w:tcW w:w="7087" w:type="dxa"/>
          </w:tcPr>
          <w:p w:rsidR="00823F8B" w:rsidRPr="00852C8D" w:rsidRDefault="00823F8B" w:rsidP="00695BCA">
            <w:pPr>
              <w:spacing w:after="0" w:line="360" w:lineRule="auto"/>
              <w:jc w:val="both"/>
              <w:rPr>
                <w:rFonts w:ascii="Times New Roman" w:hAnsi="Times New Roman"/>
                <w:color w:val="000000"/>
                <w:sz w:val="28"/>
                <w:szCs w:val="28"/>
                <w:lang w:val="uk-UA"/>
              </w:rPr>
            </w:pPr>
            <w:r w:rsidRPr="00852C8D">
              <w:rPr>
                <w:rFonts w:ascii="Times New Roman" w:hAnsi="Times New Roman"/>
                <w:sz w:val="28"/>
                <w:szCs w:val="28"/>
                <w:lang w:val="uk-UA"/>
              </w:rPr>
              <w:t>СТРУКТУРНО-ФУНКЦІОНАЛЬНА ОРГАНІЗАЦІЯ СЛУЖБИ АНЕСТЕЗІОЛОГІЇ ТА ІНТЕНСИВНОЇ ТЕРАПІЇ УКРАЇНИ З ТОЧКИ ЗОРУ БЕЗПЕКИ ПАЦІЄНТІВ І ЄВРОПЕЙСЬКИХ СТАНДАРТІВ …</w:t>
            </w:r>
            <w:r w:rsidR="0038623C" w:rsidRPr="00852C8D">
              <w:rPr>
                <w:rFonts w:ascii="Times New Roman" w:hAnsi="Times New Roman"/>
                <w:sz w:val="28"/>
                <w:szCs w:val="28"/>
                <w:lang w:val="uk-UA"/>
              </w:rPr>
              <w:t>…….</w:t>
            </w:r>
          </w:p>
        </w:tc>
        <w:tc>
          <w:tcPr>
            <w:tcW w:w="851" w:type="dxa"/>
          </w:tcPr>
          <w:p w:rsidR="00E520A8" w:rsidRPr="00852C8D" w:rsidRDefault="00E520A8" w:rsidP="00020548">
            <w:pPr>
              <w:spacing w:after="0" w:line="240" w:lineRule="auto"/>
              <w:jc w:val="center"/>
              <w:rPr>
                <w:rFonts w:ascii="Times New Roman" w:hAnsi="Times New Roman"/>
                <w:sz w:val="28"/>
                <w:szCs w:val="28"/>
                <w:lang w:val="uk-UA"/>
              </w:rPr>
            </w:pPr>
          </w:p>
          <w:p w:rsidR="00E520A8" w:rsidRPr="00852C8D" w:rsidRDefault="00E520A8" w:rsidP="00020548">
            <w:pPr>
              <w:jc w:val="center"/>
              <w:rPr>
                <w:rFonts w:ascii="Times New Roman" w:hAnsi="Times New Roman"/>
                <w:sz w:val="28"/>
                <w:szCs w:val="28"/>
                <w:lang w:val="uk-UA"/>
              </w:rPr>
            </w:pPr>
          </w:p>
          <w:p w:rsidR="00E520A8" w:rsidRPr="00852C8D" w:rsidRDefault="00E520A8" w:rsidP="00020548">
            <w:pPr>
              <w:jc w:val="center"/>
              <w:rPr>
                <w:rFonts w:ascii="Times New Roman" w:hAnsi="Times New Roman"/>
                <w:sz w:val="28"/>
                <w:szCs w:val="28"/>
                <w:lang w:val="uk-UA"/>
              </w:rPr>
            </w:pPr>
          </w:p>
          <w:p w:rsidR="00E520A8" w:rsidRPr="00852C8D" w:rsidRDefault="00EC39AC" w:rsidP="00020548">
            <w:pPr>
              <w:jc w:val="center"/>
              <w:rPr>
                <w:rFonts w:ascii="Times New Roman" w:hAnsi="Times New Roman"/>
                <w:sz w:val="28"/>
                <w:szCs w:val="28"/>
                <w:lang w:val="uk-UA"/>
              </w:rPr>
            </w:pPr>
            <w:r w:rsidRPr="00852C8D">
              <w:rPr>
                <w:rFonts w:ascii="Times New Roman" w:hAnsi="Times New Roman"/>
                <w:sz w:val="28"/>
                <w:szCs w:val="28"/>
                <w:lang w:val="uk-UA"/>
              </w:rPr>
              <w:t>100</w:t>
            </w:r>
          </w:p>
        </w:tc>
      </w:tr>
      <w:tr w:rsidR="00823F8B" w:rsidRPr="00852C8D" w:rsidTr="00091FE1">
        <w:tc>
          <w:tcPr>
            <w:tcW w:w="1526" w:type="dxa"/>
          </w:tcPr>
          <w:p w:rsidR="00823F8B" w:rsidRPr="00852C8D" w:rsidRDefault="000F7F5D" w:rsidP="00695BCA">
            <w:pPr>
              <w:spacing w:after="0" w:line="240" w:lineRule="auto"/>
              <w:rPr>
                <w:rFonts w:ascii="Times New Roman" w:hAnsi="Times New Roman"/>
                <w:sz w:val="28"/>
                <w:szCs w:val="28"/>
                <w:lang w:val="uk-UA"/>
              </w:rPr>
            </w:pPr>
            <w:r w:rsidRPr="00852C8D">
              <w:rPr>
                <w:rFonts w:ascii="Times New Roman" w:hAnsi="Times New Roman"/>
                <w:sz w:val="28"/>
                <w:szCs w:val="28"/>
                <w:lang w:val="uk-UA"/>
              </w:rPr>
              <w:t>3.1</w:t>
            </w:r>
          </w:p>
        </w:tc>
        <w:tc>
          <w:tcPr>
            <w:tcW w:w="7087" w:type="dxa"/>
          </w:tcPr>
          <w:p w:rsidR="00823F8B" w:rsidRPr="00852C8D" w:rsidRDefault="007872EC" w:rsidP="00695BCA">
            <w:pPr>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 xml:space="preserve">Відмінності у підходах до структурно-функціональної організації служб анестезіології та </w:t>
            </w:r>
            <w:r w:rsidR="00E520A8" w:rsidRPr="00852C8D">
              <w:rPr>
                <w:rFonts w:ascii="Times New Roman" w:hAnsi="Times New Roman"/>
                <w:sz w:val="28"/>
                <w:szCs w:val="28"/>
                <w:lang w:val="uk-UA"/>
              </w:rPr>
              <w:t>інтенсивної терапії</w:t>
            </w:r>
            <w:r w:rsidRPr="00852C8D">
              <w:rPr>
                <w:rFonts w:ascii="Times New Roman" w:hAnsi="Times New Roman"/>
                <w:sz w:val="28"/>
                <w:szCs w:val="28"/>
                <w:lang w:val="uk-UA"/>
              </w:rPr>
              <w:t xml:space="preserve"> в розвинених країнах світу</w:t>
            </w:r>
            <w:r w:rsidR="009620BC" w:rsidRPr="00852C8D">
              <w:rPr>
                <w:rFonts w:ascii="Times New Roman" w:hAnsi="Times New Roman"/>
                <w:sz w:val="28"/>
                <w:szCs w:val="28"/>
                <w:lang w:val="uk-UA"/>
              </w:rPr>
              <w:t xml:space="preserve"> </w:t>
            </w:r>
            <w:r w:rsidRPr="00852C8D">
              <w:rPr>
                <w:rFonts w:ascii="Times New Roman" w:hAnsi="Times New Roman"/>
                <w:sz w:val="28"/>
                <w:szCs w:val="28"/>
                <w:lang w:val="uk-UA"/>
              </w:rPr>
              <w:t>і в Україні</w:t>
            </w:r>
            <w:r w:rsidR="0038623C" w:rsidRPr="00852C8D">
              <w:rPr>
                <w:rFonts w:ascii="Times New Roman" w:hAnsi="Times New Roman"/>
                <w:sz w:val="28"/>
                <w:szCs w:val="28"/>
                <w:lang w:val="uk-UA"/>
              </w:rPr>
              <w:t>……………</w:t>
            </w:r>
            <w:r w:rsidR="00E520A8" w:rsidRPr="00852C8D">
              <w:rPr>
                <w:rFonts w:ascii="Times New Roman" w:hAnsi="Times New Roman"/>
                <w:sz w:val="28"/>
                <w:szCs w:val="28"/>
                <w:lang w:val="uk-UA"/>
              </w:rPr>
              <w:t>..</w:t>
            </w:r>
            <w:r w:rsidR="0038623C" w:rsidRPr="00852C8D">
              <w:rPr>
                <w:rFonts w:ascii="Times New Roman" w:hAnsi="Times New Roman"/>
                <w:sz w:val="28"/>
                <w:szCs w:val="28"/>
                <w:lang w:val="uk-UA"/>
              </w:rPr>
              <w:t>………..</w:t>
            </w:r>
          </w:p>
        </w:tc>
        <w:tc>
          <w:tcPr>
            <w:tcW w:w="851" w:type="dxa"/>
          </w:tcPr>
          <w:p w:rsidR="0038623C" w:rsidRPr="00852C8D" w:rsidRDefault="0038623C" w:rsidP="00020548">
            <w:pPr>
              <w:spacing w:after="0" w:line="360" w:lineRule="auto"/>
              <w:jc w:val="center"/>
              <w:rPr>
                <w:rFonts w:ascii="Times New Roman" w:hAnsi="Times New Roman"/>
                <w:sz w:val="28"/>
                <w:szCs w:val="28"/>
                <w:lang w:val="uk-UA"/>
              </w:rPr>
            </w:pPr>
          </w:p>
          <w:p w:rsidR="0038623C" w:rsidRPr="00852C8D" w:rsidRDefault="0038623C" w:rsidP="00020548">
            <w:pPr>
              <w:spacing w:after="0" w:line="360" w:lineRule="auto"/>
              <w:jc w:val="center"/>
              <w:rPr>
                <w:rFonts w:ascii="Times New Roman" w:hAnsi="Times New Roman"/>
                <w:sz w:val="28"/>
                <w:szCs w:val="28"/>
                <w:lang w:val="uk-UA"/>
              </w:rPr>
            </w:pPr>
          </w:p>
          <w:p w:rsidR="00823F8B" w:rsidRPr="00852C8D" w:rsidRDefault="00EC39AC" w:rsidP="00020548">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101</w:t>
            </w:r>
          </w:p>
        </w:tc>
      </w:tr>
      <w:tr w:rsidR="00823F8B" w:rsidRPr="00852C8D" w:rsidTr="00091FE1">
        <w:tc>
          <w:tcPr>
            <w:tcW w:w="1526" w:type="dxa"/>
          </w:tcPr>
          <w:p w:rsidR="00823F8B" w:rsidRPr="00852C8D" w:rsidRDefault="00823F8B" w:rsidP="00695BCA">
            <w:pPr>
              <w:spacing w:after="0" w:line="240" w:lineRule="auto"/>
              <w:rPr>
                <w:rFonts w:ascii="Times New Roman" w:hAnsi="Times New Roman"/>
                <w:sz w:val="28"/>
                <w:szCs w:val="28"/>
                <w:lang w:val="uk-UA"/>
              </w:rPr>
            </w:pPr>
            <w:r w:rsidRPr="00852C8D">
              <w:rPr>
                <w:rFonts w:ascii="Times New Roman" w:hAnsi="Times New Roman"/>
                <w:sz w:val="28"/>
                <w:szCs w:val="28"/>
                <w:lang w:val="uk-UA"/>
              </w:rPr>
              <w:t>3.2</w:t>
            </w:r>
          </w:p>
        </w:tc>
        <w:tc>
          <w:tcPr>
            <w:tcW w:w="7087" w:type="dxa"/>
          </w:tcPr>
          <w:p w:rsidR="00823F8B" w:rsidRPr="00852C8D" w:rsidRDefault="00823F8B" w:rsidP="00695BCA">
            <w:pPr>
              <w:spacing w:after="0" w:line="360" w:lineRule="auto"/>
              <w:ind w:firstLine="34"/>
              <w:jc w:val="both"/>
              <w:rPr>
                <w:rFonts w:ascii="Times New Roman" w:hAnsi="Times New Roman"/>
                <w:sz w:val="28"/>
                <w:szCs w:val="28"/>
                <w:lang w:val="uk-UA"/>
              </w:rPr>
            </w:pPr>
            <w:r w:rsidRPr="00852C8D">
              <w:rPr>
                <w:rFonts w:ascii="Times New Roman" w:hAnsi="Times New Roman"/>
                <w:sz w:val="28"/>
                <w:szCs w:val="28"/>
                <w:lang w:val="uk-UA"/>
              </w:rPr>
              <w:t>Структурно-функціональні елементи анестезіологічної ланки і безпека пацієнтів …………</w:t>
            </w:r>
            <w:r w:rsidR="0038623C" w:rsidRPr="00852C8D">
              <w:rPr>
                <w:rFonts w:ascii="Times New Roman" w:hAnsi="Times New Roman"/>
                <w:sz w:val="28"/>
                <w:szCs w:val="28"/>
                <w:lang w:val="uk-UA"/>
              </w:rPr>
              <w:t>………………</w:t>
            </w:r>
            <w:r w:rsidR="009E7C63" w:rsidRPr="00852C8D">
              <w:rPr>
                <w:rFonts w:ascii="Times New Roman" w:hAnsi="Times New Roman"/>
                <w:sz w:val="28"/>
                <w:szCs w:val="28"/>
              </w:rPr>
              <w:t>.</w:t>
            </w:r>
            <w:r w:rsidR="0038623C" w:rsidRPr="00852C8D">
              <w:rPr>
                <w:rFonts w:ascii="Times New Roman" w:hAnsi="Times New Roman"/>
                <w:sz w:val="28"/>
                <w:szCs w:val="28"/>
                <w:lang w:val="uk-UA"/>
              </w:rPr>
              <w:t>……….</w:t>
            </w:r>
          </w:p>
        </w:tc>
        <w:tc>
          <w:tcPr>
            <w:tcW w:w="851" w:type="dxa"/>
          </w:tcPr>
          <w:p w:rsidR="0038623C" w:rsidRPr="00852C8D" w:rsidRDefault="0038623C" w:rsidP="00020548">
            <w:pPr>
              <w:spacing w:after="0" w:line="360" w:lineRule="auto"/>
              <w:jc w:val="center"/>
              <w:rPr>
                <w:rFonts w:ascii="Times New Roman" w:hAnsi="Times New Roman"/>
                <w:sz w:val="28"/>
                <w:szCs w:val="28"/>
                <w:lang w:val="uk-UA"/>
              </w:rPr>
            </w:pPr>
          </w:p>
          <w:p w:rsidR="00823F8B" w:rsidRPr="00852C8D" w:rsidRDefault="00EC39AC" w:rsidP="00020548">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103</w:t>
            </w:r>
          </w:p>
        </w:tc>
      </w:tr>
      <w:tr w:rsidR="00823F8B" w:rsidRPr="00852C8D" w:rsidTr="00091FE1">
        <w:tc>
          <w:tcPr>
            <w:tcW w:w="1526" w:type="dxa"/>
          </w:tcPr>
          <w:p w:rsidR="00823F8B" w:rsidRPr="00852C8D" w:rsidRDefault="00823F8B" w:rsidP="00695BCA">
            <w:pPr>
              <w:spacing w:after="0" w:line="240" w:lineRule="auto"/>
              <w:rPr>
                <w:rFonts w:ascii="Times New Roman" w:hAnsi="Times New Roman"/>
                <w:sz w:val="28"/>
                <w:szCs w:val="28"/>
                <w:lang w:val="uk-UA"/>
              </w:rPr>
            </w:pPr>
            <w:r w:rsidRPr="00852C8D">
              <w:rPr>
                <w:rFonts w:ascii="Times New Roman" w:hAnsi="Times New Roman"/>
                <w:sz w:val="28"/>
                <w:szCs w:val="28"/>
              </w:rPr>
              <w:t>3.</w:t>
            </w:r>
            <w:r w:rsidRPr="00852C8D">
              <w:rPr>
                <w:rFonts w:ascii="Times New Roman" w:hAnsi="Times New Roman"/>
                <w:sz w:val="28"/>
                <w:szCs w:val="28"/>
                <w:lang w:val="uk-UA"/>
              </w:rPr>
              <w:t>3</w:t>
            </w:r>
          </w:p>
        </w:tc>
        <w:tc>
          <w:tcPr>
            <w:tcW w:w="7087" w:type="dxa"/>
          </w:tcPr>
          <w:p w:rsidR="00823F8B" w:rsidRPr="00852C8D" w:rsidRDefault="00823F8B" w:rsidP="00695BCA">
            <w:pPr>
              <w:spacing w:after="0" w:line="360" w:lineRule="auto"/>
              <w:ind w:firstLine="34"/>
              <w:jc w:val="both"/>
              <w:rPr>
                <w:rFonts w:ascii="Times New Roman" w:hAnsi="Times New Roman"/>
                <w:sz w:val="28"/>
                <w:szCs w:val="28"/>
                <w:lang w:val="uk-UA"/>
              </w:rPr>
            </w:pPr>
            <w:r w:rsidRPr="00852C8D">
              <w:rPr>
                <w:rFonts w:ascii="Times New Roman" w:hAnsi="Times New Roman"/>
                <w:sz w:val="28"/>
                <w:szCs w:val="28"/>
                <w:lang w:val="uk-UA"/>
              </w:rPr>
              <w:t>Структурно-функціональні елементи інтенсивістської ланки і безпека пацієнтів ………………………</w:t>
            </w:r>
            <w:r w:rsidR="009E7C63" w:rsidRPr="00852C8D">
              <w:rPr>
                <w:rFonts w:ascii="Times New Roman" w:hAnsi="Times New Roman"/>
                <w:sz w:val="28"/>
                <w:szCs w:val="28"/>
                <w:lang w:val="uk-UA"/>
              </w:rPr>
              <w:t>.</w:t>
            </w:r>
            <w:r w:rsidRPr="00852C8D">
              <w:rPr>
                <w:rFonts w:ascii="Times New Roman" w:hAnsi="Times New Roman"/>
                <w:sz w:val="28"/>
                <w:szCs w:val="28"/>
                <w:lang w:val="uk-UA"/>
              </w:rPr>
              <w:t>………</w:t>
            </w:r>
            <w:r w:rsidR="0038623C" w:rsidRPr="00852C8D">
              <w:rPr>
                <w:rFonts w:ascii="Times New Roman" w:hAnsi="Times New Roman"/>
                <w:sz w:val="28"/>
                <w:szCs w:val="28"/>
                <w:lang w:val="uk-UA"/>
              </w:rPr>
              <w:t>….</w:t>
            </w:r>
          </w:p>
        </w:tc>
        <w:tc>
          <w:tcPr>
            <w:tcW w:w="851" w:type="dxa"/>
          </w:tcPr>
          <w:p w:rsidR="0038623C" w:rsidRPr="00852C8D" w:rsidRDefault="0038623C" w:rsidP="00020548">
            <w:pPr>
              <w:spacing w:after="0" w:line="360" w:lineRule="auto"/>
              <w:jc w:val="center"/>
              <w:rPr>
                <w:rFonts w:ascii="Times New Roman" w:hAnsi="Times New Roman"/>
                <w:sz w:val="28"/>
                <w:szCs w:val="28"/>
                <w:lang w:val="uk-UA"/>
              </w:rPr>
            </w:pPr>
          </w:p>
          <w:p w:rsidR="00823F8B" w:rsidRPr="00852C8D" w:rsidRDefault="00AE7D0A" w:rsidP="00020548">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10</w:t>
            </w:r>
            <w:r w:rsidR="00EC39AC" w:rsidRPr="00852C8D">
              <w:rPr>
                <w:rFonts w:ascii="Times New Roman" w:hAnsi="Times New Roman"/>
                <w:sz w:val="28"/>
                <w:szCs w:val="28"/>
                <w:lang w:val="uk-UA"/>
              </w:rPr>
              <w:t>8</w:t>
            </w:r>
          </w:p>
        </w:tc>
      </w:tr>
      <w:tr w:rsidR="00823F8B" w:rsidRPr="00852C8D" w:rsidTr="00091FE1">
        <w:tc>
          <w:tcPr>
            <w:tcW w:w="1526" w:type="dxa"/>
          </w:tcPr>
          <w:p w:rsidR="00823F8B" w:rsidRPr="00852C8D" w:rsidRDefault="000F7F5D" w:rsidP="00695BCA">
            <w:pPr>
              <w:spacing w:after="0" w:line="240" w:lineRule="auto"/>
              <w:rPr>
                <w:rFonts w:ascii="Times New Roman" w:hAnsi="Times New Roman"/>
                <w:sz w:val="28"/>
                <w:szCs w:val="28"/>
              </w:rPr>
            </w:pPr>
            <w:r w:rsidRPr="00852C8D">
              <w:rPr>
                <w:rFonts w:ascii="Times New Roman" w:hAnsi="Times New Roman"/>
                <w:sz w:val="28"/>
                <w:szCs w:val="28"/>
                <w:lang w:val="uk-UA"/>
              </w:rPr>
              <w:t>3.4</w:t>
            </w:r>
          </w:p>
        </w:tc>
        <w:tc>
          <w:tcPr>
            <w:tcW w:w="7087" w:type="dxa"/>
          </w:tcPr>
          <w:p w:rsidR="00823F8B" w:rsidRPr="00852C8D" w:rsidRDefault="00823F8B" w:rsidP="00695BCA">
            <w:pPr>
              <w:spacing w:after="0" w:line="360" w:lineRule="auto"/>
              <w:ind w:firstLine="34"/>
              <w:jc w:val="both"/>
              <w:rPr>
                <w:rFonts w:ascii="Times New Roman" w:hAnsi="Times New Roman"/>
                <w:sz w:val="28"/>
                <w:szCs w:val="28"/>
              </w:rPr>
            </w:pPr>
            <w:r w:rsidRPr="00852C8D">
              <w:rPr>
                <w:rFonts w:ascii="Times New Roman" w:hAnsi="Times New Roman"/>
                <w:sz w:val="28"/>
                <w:szCs w:val="28"/>
                <w:lang w:val="uk-UA"/>
              </w:rPr>
              <w:t>Кадрове забезпечення служби анестезіології та інтенсивної терапії України з точки зору безпеки пацієнтів</w:t>
            </w:r>
            <w:r w:rsidR="0038623C" w:rsidRPr="00852C8D">
              <w:rPr>
                <w:rFonts w:ascii="Times New Roman" w:hAnsi="Times New Roman"/>
                <w:sz w:val="28"/>
                <w:szCs w:val="28"/>
                <w:lang w:val="uk-UA"/>
              </w:rPr>
              <w:t>…………………………………………</w:t>
            </w:r>
            <w:r w:rsidR="009E7C63" w:rsidRPr="00852C8D">
              <w:rPr>
                <w:rFonts w:ascii="Times New Roman" w:hAnsi="Times New Roman"/>
                <w:sz w:val="28"/>
                <w:szCs w:val="28"/>
              </w:rPr>
              <w:t>.</w:t>
            </w:r>
            <w:r w:rsidR="0038623C" w:rsidRPr="00852C8D">
              <w:rPr>
                <w:rFonts w:ascii="Times New Roman" w:hAnsi="Times New Roman"/>
                <w:sz w:val="28"/>
                <w:szCs w:val="28"/>
                <w:lang w:val="uk-UA"/>
              </w:rPr>
              <w:t>………….</w:t>
            </w:r>
          </w:p>
        </w:tc>
        <w:tc>
          <w:tcPr>
            <w:tcW w:w="851" w:type="dxa"/>
          </w:tcPr>
          <w:p w:rsidR="0038623C" w:rsidRPr="00852C8D" w:rsidRDefault="0038623C" w:rsidP="00020548">
            <w:pPr>
              <w:spacing w:after="0" w:line="360" w:lineRule="auto"/>
              <w:jc w:val="center"/>
              <w:rPr>
                <w:rFonts w:ascii="Times New Roman" w:hAnsi="Times New Roman"/>
                <w:sz w:val="28"/>
                <w:szCs w:val="28"/>
                <w:lang w:val="uk-UA"/>
              </w:rPr>
            </w:pPr>
          </w:p>
          <w:p w:rsidR="0038623C" w:rsidRPr="00852C8D" w:rsidRDefault="0038623C" w:rsidP="00020548">
            <w:pPr>
              <w:spacing w:after="0" w:line="360" w:lineRule="auto"/>
              <w:jc w:val="center"/>
              <w:rPr>
                <w:rFonts w:ascii="Times New Roman" w:hAnsi="Times New Roman"/>
                <w:sz w:val="28"/>
                <w:szCs w:val="28"/>
                <w:lang w:val="uk-UA"/>
              </w:rPr>
            </w:pPr>
          </w:p>
          <w:p w:rsidR="00823F8B" w:rsidRPr="00852C8D" w:rsidRDefault="007042F8" w:rsidP="00020548">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11</w:t>
            </w:r>
            <w:r w:rsidR="00EC39AC" w:rsidRPr="00852C8D">
              <w:rPr>
                <w:rFonts w:ascii="Times New Roman" w:hAnsi="Times New Roman"/>
                <w:sz w:val="28"/>
                <w:szCs w:val="28"/>
                <w:lang w:val="uk-UA"/>
              </w:rPr>
              <w:t>4</w:t>
            </w:r>
          </w:p>
        </w:tc>
      </w:tr>
      <w:tr w:rsidR="00823F8B" w:rsidRPr="00852C8D" w:rsidTr="00091FE1">
        <w:tc>
          <w:tcPr>
            <w:tcW w:w="1526" w:type="dxa"/>
          </w:tcPr>
          <w:p w:rsidR="00823F8B" w:rsidRPr="00852C8D" w:rsidRDefault="00823F8B" w:rsidP="00695BCA">
            <w:pPr>
              <w:spacing w:after="0" w:line="240" w:lineRule="auto"/>
              <w:rPr>
                <w:rFonts w:ascii="Times New Roman" w:hAnsi="Times New Roman"/>
                <w:sz w:val="28"/>
                <w:szCs w:val="28"/>
                <w:lang w:val="uk-UA"/>
              </w:rPr>
            </w:pPr>
          </w:p>
        </w:tc>
        <w:tc>
          <w:tcPr>
            <w:tcW w:w="7087" w:type="dxa"/>
          </w:tcPr>
          <w:p w:rsidR="00823F8B" w:rsidRPr="00852C8D" w:rsidRDefault="00823F8B" w:rsidP="00695BCA">
            <w:pPr>
              <w:spacing w:after="0" w:line="360" w:lineRule="auto"/>
              <w:rPr>
                <w:rFonts w:ascii="Times New Roman" w:hAnsi="Times New Roman"/>
                <w:sz w:val="28"/>
                <w:szCs w:val="28"/>
                <w:lang w:val="uk-UA"/>
              </w:rPr>
            </w:pPr>
            <w:r w:rsidRPr="00852C8D">
              <w:rPr>
                <w:rFonts w:ascii="Times New Roman" w:hAnsi="Times New Roman"/>
                <w:sz w:val="28"/>
                <w:szCs w:val="28"/>
                <w:lang w:val="uk-UA"/>
              </w:rPr>
              <w:t xml:space="preserve">Висновки до розділу </w:t>
            </w:r>
            <w:r w:rsidR="00E520A8" w:rsidRPr="00852C8D">
              <w:rPr>
                <w:rFonts w:ascii="Times New Roman" w:hAnsi="Times New Roman"/>
                <w:sz w:val="28"/>
                <w:szCs w:val="28"/>
                <w:lang w:val="uk-UA"/>
              </w:rPr>
              <w:t>3</w:t>
            </w:r>
            <w:r w:rsidRPr="00852C8D">
              <w:rPr>
                <w:rFonts w:ascii="Times New Roman" w:hAnsi="Times New Roman"/>
                <w:sz w:val="28"/>
                <w:szCs w:val="28"/>
                <w:lang w:val="uk-UA"/>
              </w:rPr>
              <w:t>……………………………………</w:t>
            </w:r>
          </w:p>
        </w:tc>
        <w:tc>
          <w:tcPr>
            <w:tcW w:w="851" w:type="dxa"/>
          </w:tcPr>
          <w:p w:rsidR="00823F8B" w:rsidRPr="00852C8D" w:rsidRDefault="00823F8B" w:rsidP="00020548">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1</w:t>
            </w:r>
            <w:r w:rsidR="00EC39AC" w:rsidRPr="00852C8D">
              <w:rPr>
                <w:rFonts w:ascii="Times New Roman" w:hAnsi="Times New Roman"/>
                <w:sz w:val="28"/>
                <w:szCs w:val="28"/>
                <w:lang w:val="uk-UA"/>
              </w:rPr>
              <w:t>22</w:t>
            </w:r>
          </w:p>
        </w:tc>
      </w:tr>
      <w:tr w:rsidR="00823F8B" w:rsidRPr="00852C8D" w:rsidTr="00091FE1">
        <w:tc>
          <w:tcPr>
            <w:tcW w:w="1526" w:type="dxa"/>
          </w:tcPr>
          <w:p w:rsidR="00823F8B" w:rsidRPr="00852C8D" w:rsidRDefault="00823F8B" w:rsidP="00695BCA">
            <w:pPr>
              <w:spacing w:after="0" w:line="240" w:lineRule="auto"/>
              <w:rPr>
                <w:rFonts w:ascii="Times New Roman" w:hAnsi="Times New Roman"/>
                <w:sz w:val="28"/>
                <w:szCs w:val="28"/>
                <w:lang w:val="uk-UA"/>
              </w:rPr>
            </w:pPr>
            <w:r w:rsidRPr="00852C8D">
              <w:rPr>
                <w:rFonts w:ascii="Times New Roman" w:hAnsi="Times New Roman"/>
                <w:sz w:val="28"/>
                <w:szCs w:val="28"/>
                <w:lang w:val="uk-UA"/>
              </w:rPr>
              <w:t>РОЗДІЛ 4</w:t>
            </w:r>
          </w:p>
        </w:tc>
        <w:tc>
          <w:tcPr>
            <w:tcW w:w="7087" w:type="dxa"/>
          </w:tcPr>
          <w:p w:rsidR="00823F8B" w:rsidRPr="00852C8D" w:rsidRDefault="00823F8B" w:rsidP="00695BCA">
            <w:pPr>
              <w:spacing w:after="0" w:line="360" w:lineRule="auto"/>
              <w:ind w:firstLine="34"/>
              <w:jc w:val="both"/>
              <w:rPr>
                <w:rFonts w:ascii="Times New Roman" w:hAnsi="Times New Roman"/>
                <w:sz w:val="28"/>
                <w:szCs w:val="28"/>
                <w:lang w:val="uk-UA"/>
              </w:rPr>
            </w:pPr>
            <w:r w:rsidRPr="00852C8D">
              <w:rPr>
                <w:rFonts w:ascii="Times New Roman" w:hAnsi="Times New Roman"/>
                <w:sz w:val="28"/>
                <w:szCs w:val="28"/>
                <w:lang w:val="uk-UA"/>
              </w:rPr>
              <w:t>ЛАТЕНТНІ ЗАГРОЗИ ПЕРИОПЕРАЦІЙНІЙ БЕЗПЕЦІ ПАЦІЄНТІВ, ЗАКЛАДЕНІ В ІНФРАСТРУКТУРНОМУ ЗАБЕЗПЕЧЕННІ СЛУЖБИ АНЕСТЕЗІОЛОГІЇ ТА ІНТЕНСИВНОЇ ТЕРАПІЇ УКРАЇНИ ……………</w:t>
            </w:r>
            <w:r w:rsidR="0038623C" w:rsidRPr="00852C8D">
              <w:rPr>
                <w:rFonts w:ascii="Times New Roman" w:hAnsi="Times New Roman"/>
                <w:sz w:val="28"/>
                <w:szCs w:val="28"/>
                <w:lang w:val="uk-UA"/>
              </w:rPr>
              <w:t>……….</w:t>
            </w:r>
          </w:p>
        </w:tc>
        <w:tc>
          <w:tcPr>
            <w:tcW w:w="851" w:type="dxa"/>
          </w:tcPr>
          <w:p w:rsidR="0038623C" w:rsidRPr="00852C8D" w:rsidRDefault="0038623C" w:rsidP="00020548">
            <w:pPr>
              <w:spacing w:after="0" w:line="360" w:lineRule="auto"/>
              <w:jc w:val="center"/>
              <w:rPr>
                <w:rFonts w:ascii="Times New Roman" w:hAnsi="Times New Roman"/>
                <w:sz w:val="28"/>
                <w:szCs w:val="28"/>
                <w:lang w:val="uk-UA"/>
              </w:rPr>
            </w:pPr>
          </w:p>
          <w:p w:rsidR="0038623C" w:rsidRPr="00852C8D" w:rsidRDefault="0038623C" w:rsidP="00020548">
            <w:pPr>
              <w:spacing w:after="0" w:line="360" w:lineRule="auto"/>
              <w:jc w:val="center"/>
              <w:rPr>
                <w:rFonts w:ascii="Times New Roman" w:hAnsi="Times New Roman"/>
                <w:sz w:val="28"/>
                <w:szCs w:val="28"/>
                <w:lang w:val="uk-UA"/>
              </w:rPr>
            </w:pPr>
          </w:p>
          <w:p w:rsidR="0038623C" w:rsidRPr="00852C8D" w:rsidRDefault="0038623C" w:rsidP="00020548">
            <w:pPr>
              <w:spacing w:after="0" w:line="360" w:lineRule="auto"/>
              <w:jc w:val="center"/>
              <w:rPr>
                <w:rFonts w:ascii="Times New Roman" w:hAnsi="Times New Roman"/>
                <w:sz w:val="28"/>
                <w:szCs w:val="28"/>
                <w:lang w:val="uk-UA"/>
              </w:rPr>
            </w:pPr>
          </w:p>
          <w:p w:rsidR="00823F8B" w:rsidRPr="00852C8D" w:rsidRDefault="00823F8B" w:rsidP="00020548">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1</w:t>
            </w:r>
            <w:r w:rsidR="007042F8" w:rsidRPr="00852C8D">
              <w:rPr>
                <w:rFonts w:ascii="Times New Roman" w:hAnsi="Times New Roman"/>
                <w:sz w:val="28"/>
                <w:szCs w:val="28"/>
                <w:lang w:val="uk-UA"/>
              </w:rPr>
              <w:t>2</w:t>
            </w:r>
            <w:r w:rsidR="00EC39AC" w:rsidRPr="00852C8D">
              <w:rPr>
                <w:rFonts w:ascii="Times New Roman" w:hAnsi="Times New Roman"/>
                <w:sz w:val="28"/>
                <w:szCs w:val="28"/>
                <w:lang w:val="uk-UA"/>
              </w:rPr>
              <w:t>5</w:t>
            </w:r>
          </w:p>
        </w:tc>
      </w:tr>
      <w:tr w:rsidR="00823F8B" w:rsidRPr="00852C8D" w:rsidTr="00091FE1">
        <w:tc>
          <w:tcPr>
            <w:tcW w:w="1526" w:type="dxa"/>
          </w:tcPr>
          <w:p w:rsidR="00823F8B" w:rsidRPr="00852C8D" w:rsidRDefault="000F7F5D" w:rsidP="00695BCA">
            <w:pPr>
              <w:spacing w:after="0" w:line="240" w:lineRule="auto"/>
              <w:rPr>
                <w:rFonts w:ascii="Times New Roman" w:hAnsi="Times New Roman"/>
                <w:sz w:val="28"/>
                <w:szCs w:val="28"/>
                <w:lang w:val="uk-UA"/>
              </w:rPr>
            </w:pPr>
            <w:r w:rsidRPr="00852C8D">
              <w:rPr>
                <w:rFonts w:ascii="Times New Roman" w:hAnsi="Times New Roman"/>
                <w:sz w:val="28"/>
                <w:szCs w:val="28"/>
                <w:lang w:val="uk-UA"/>
              </w:rPr>
              <w:t>4.1</w:t>
            </w:r>
          </w:p>
        </w:tc>
        <w:tc>
          <w:tcPr>
            <w:tcW w:w="7087" w:type="dxa"/>
          </w:tcPr>
          <w:p w:rsidR="00823F8B" w:rsidRPr="00852C8D" w:rsidRDefault="00822D9A" w:rsidP="00695BCA">
            <w:pPr>
              <w:spacing w:after="0" w:line="360" w:lineRule="auto"/>
              <w:ind w:firstLine="34"/>
              <w:jc w:val="both"/>
              <w:rPr>
                <w:rFonts w:ascii="Times New Roman" w:hAnsi="Times New Roman"/>
                <w:sz w:val="28"/>
                <w:szCs w:val="28"/>
                <w:lang w:val="uk-UA"/>
              </w:rPr>
            </w:pPr>
            <w:r w:rsidRPr="00852C8D">
              <w:rPr>
                <w:rFonts w:ascii="Times New Roman" w:hAnsi="Times New Roman"/>
                <w:sz w:val="28"/>
                <w:szCs w:val="28"/>
                <w:lang w:val="uk-UA"/>
              </w:rPr>
              <w:t xml:space="preserve">Латентні загрози переопераційній безпеці пацієнтів з боку архітектурного дизайну відділень інтенсивної терапії України </w:t>
            </w:r>
            <w:r w:rsidR="0038623C" w:rsidRPr="00852C8D">
              <w:rPr>
                <w:rFonts w:ascii="Times New Roman" w:hAnsi="Times New Roman"/>
                <w:sz w:val="28"/>
                <w:szCs w:val="28"/>
                <w:lang w:val="uk-UA"/>
              </w:rPr>
              <w:t>…………………………………………….</w:t>
            </w:r>
          </w:p>
        </w:tc>
        <w:tc>
          <w:tcPr>
            <w:tcW w:w="851" w:type="dxa"/>
          </w:tcPr>
          <w:p w:rsidR="0038623C" w:rsidRPr="00852C8D" w:rsidRDefault="0038623C" w:rsidP="00020548">
            <w:pPr>
              <w:spacing w:after="0" w:line="240" w:lineRule="auto"/>
              <w:jc w:val="center"/>
              <w:rPr>
                <w:rFonts w:ascii="Times New Roman" w:hAnsi="Times New Roman"/>
                <w:sz w:val="28"/>
                <w:szCs w:val="28"/>
                <w:lang w:val="uk-UA"/>
              </w:rPr>
            </w:pPr>
          </w:p>
          <w:p w:rsidR="0038623C" w:rsidRPr="00852C8D" w:rsidRDefault="0038623C" w:rsidP="00020548">
            <w:pPr>
              <w:spacing w:after="0" w:line="240" w:lineRule="auto"/>
              <w:jc w:val="center"/>
              <w:rPr>
                <w:rFonts w:ascii="Times New Roman" w:hAnsi="Times New Roman"/>
                <w:sz w:val="28"/>
                <w:szCs w:val="28"/>
                <w:lang w:val="uk-UA"/>
              </w:rPr>
            </w:pPr>
          </w:p>
          <w:p w:rsidR="0038623C" w:rsidRPr="00852C8D" w:rsidRDefault="0038623C" w:rsidP="00020548">
            <w:pPr>
              <w:spacing w:after="0" w:line="240" w:lineRule="auto"/>
              <w:jc w:val="center"/>
              <w:rPr>
                <w:rFonts w:ascii="Times New Roman" w:hAnsi="Times New Roman"/>
                <w:sz w:val="28"/>
                <w:szCs w:val="28"/>
                <w:lang w:val="uk-UA"/>
              </w:rPr>
            </w:pPr>
          </w:p>
          <w:p w:rsidR="00823F8B" w:rsidRPr="00852C8D" w:rsidRDefault="00823F8B" w:rsidP="00020548">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1</w:t>
            </w:r>
            <w:r w:rsidR="007042F8" w:rsidRPr="00852C8D">
              <w:rPr>
                <w:rFonts w:ascii="Times New Roman" w:hAnsi="Times New Roman"/>
                <w:sz w:val="28"/>
                <w:szCs w:val="28"/>
                <w:lang w:val="uk-UA"/>
              </w:rPr>
              <w:t>2</w:t>
            </w:r>
            <w:r w:rsidR="00EC39AC" w:rsidRPr="00852C8D">
              <w:rPr>
                <w:rFonts w:ascii="Times New Roman" w:hAnsi="Times New Roman"/>
                <w:sz w:val="28"/>
                <w:szCs w:val="28"/>
                <w:lang w:val="uk-UA"/>
              </w:rPr>
              <w:t>7</w:t>
            </w:r>
          </w:p>
        </w:tc>
      </w:tr>
      <w:tr w:rsidR="00823F8B" w:rsidRPr="00852C8D" w:rsidTr="00091FE1">
        <w:tc>
          <w:tcPr>
            <w:tcW w:w="1526" w:type="dxa"/>
          </w:tcPr>
          <w:p w:rsidR="00823F8B" w:rsidRPr="00852C8D" w:rsidRDefault="000F7F5D" w:rsidP="00695BCA">
            <w:pPr>
              <w:spacing w:after="0" w:line="240" w:lineRule="auto"/>
              <w:rPr>
                <w:rFonts w:ascii="Times New Roman" w:hAnsi="Times New Roman"/>
                <w:sz w:val="28"/>
                <w:szCs w:val="28"/>
                <w:lang w:val="uk-UA"/>
              </w:rPr>
            </w:pPr>
            <w:r w:rsidRPr="00852C8D">
              <w:rPr>
                <w:rFonts w:ascii="Times New Roman" w:hAnsi="Times New Roman"/>
                <w:bCs/>
                <w:kern w:val="36"/>
                <w:sz w:val="28"/>
                <w:szCs w:val="28"/>
                <w:lang w:val="uk-UA"/>
              </w:rPr>
              <w:t>4.2</w:t>
            </w:r>
          </w:p>
        </w:tc>
        <w:tc>
          <w:tcPr>
            <w:tcW w:w="7087" w:type="dxa"/>
          </w:tcPr>
          <w:p w:rsidR="00823F8B" w:rsidRPr="00852C8D" w:rsidRDefault="00822D9A" w:rsidP="00695BCA">
            <w:pPr>
              <w:spacing w:after="0" w:line="360" w:lineRule="auto"/>
              <w:ind w:firstLine="34"/>
              <w:jc w:val="both"/>
              <w:rPr>
                <w:rFonts w:ascii="Times New Roman" w:hAnsi="Times New Roman"/>
                <w:sz w:val="28"/>
                <w:szCs w:val="28"/>
                <w:lang w:val="uk-UA"/>
              </w:rPr>
            </w:pPr>
            <w:r w:rsidRPr="00852C8D">
              <w:rPr>
                <w:rFonts w:ascii="Times New Roman" w:hAnsi="Times New Roman"/>
                <w:bCs/>
                <w:kern w:val="36"/>
                <w:sz w:val="28"/>
                <w:szCs w:val="28"/>
                <w:lang w:val="uk-UA"/>
              </w:rPr>
              <w:t>Латентні загрози безпеці пацієнтів з боку інженерно-технічної інфраструктури відділень інтенсивної терапії України</w:t>
            </w:r>
            <w:r w:rsidR="00823F8B" w:rsidRPr="00852C8D">
              <w:rPr>
                <w:rFonts w:ascii="Times New Roman" w:hAnsi="Times New Roman"/>
                <w:bCs/>
                <w:kern w:val="36"/>
                <w:sz w:val="28"/>
                <w:szCs w:val="28"/>
                <w:lang w:val="uk-UA"/>
              </w:rPr>
              <w:t xml:space="preserve"> …</w:t>
            </w:r>
            <w:r w:rsidR="0038623C" w:rsidRPr="00852C8D">
              <w:rPr>
                <w:rFonts w:ascii="Times New Roman" w:hAnsi="Times New Roman"/>
                <w:bCs/>
                <w:kern w:val="36"/>
                <w:sz w:val="28"/>
                <w:szCs w:val="28"/>
                <w:lang w:val="uk-UA"/>
              </w:rPr>
              <w:t>…………………………………………………..</w:t>
            </w:r>
          </w:p>
        </w:tc>
        <w:tc>
          <w:tcPr>
            <w:tcW w:w="851" w:type="dxa"/>
          </w:tcPr>
          <w:p w:rsidR="0038623C" w:rsidRPr="00852C8D" w:rsidRDefault="0038623C" w:rsidP="00020548">
            <w:pPr>
              <w:spacing w:after="0" w:line="240" w:lineRule="auto"/>
              <w:jc w:val="center"/>
              <w:rPr>
                <w:rFonts w:ascii="Times New Roman" w:hAnsi="Times New Roman"/>
                <w:sz w:val="28"/>
                <w:szCs w:val="28"/>
                <w:lang w:val="uk-UA"/>
              </w:rPr>
            </w:pPr>
          </w:p>
          <w:p w:rsidR="0038623C" w:rsidRPr="00852C8D" w:rsidRDefault="0038623C" w:rsidP="00020548">
            <w:pPr>
              <w:spacing w:after="0" w:line="240" w:lineRule="auto"/>
              <w:jc w:val="center"/>
              <w:rPr>
                <w:rFonts w:ascii="Times New Roman" w:hAnsi="Times New Roman"/>
                <w:sz w:val="28"/>
                <w:szCs w:val="28"/>
                <w:lang w:val="uk-UA"/>
              </w:rPr>
            </w:pPr>
          </w:p>
          <w:p w:rsidR="0038623C" w:rsidRPr="00852C8D" w:rsidRDefault="0038623C" w:rsidP="00020548">
            <w:pPr>
              <w:spacing w:after="0" w:line="240" w:lineRule="auto"/>
              <w:jc w:val="center"/>
              <w:rPr>
                <w:rFonts w:ascii="Times New Roman" w:hAnsi="Times New Roman"/>
                <w:sz w:val="28"/>
                <w:szCs w:val="28"/>
                <w:lang w:val="uk-UA"/>
              </w:rPr>
            </w:pPr>
          </w:p>
          <w:p w:rsidR="00823F8B" w:rsidRPr="00852C8D" w:rsidRDefault="00823F8B" w:rsidP="00020548">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1</w:t>
            </w:r>
            <w:r w:rsidR="007042F8" w:rsidRPr="00852C8D">
              <w:rPr>
                <w:rFonts w:ascii="Times New Roman" w:hAnsi="Times New Roman"/>
                <w:sz w:val="28"/>
                <w:szCs w:val="28"/>
                <w:lang w:val="uk-UA"/>
              </w:rPr>
              <w:t>3</w:t>
            </w:r>
            <w:r w:rsidR="00EC39AC" w:rsidRPr="00852C8D">
              <w:rPr>
                <w:rFonts w:ascii="Times New Roman" w:hAnsi="Times New Roman"/>
                <w:sz w:val="28"/>
                <w:szCs w:val="28"/>
                <w:lang w:val="uk-UA"/>
              </w:rPr>
              <w:t>8</w:t>
            </w:r>
          </w:p>
        </w:tc>
      </w:tr>
      <w:tr w:rsidR="00823F8B" w:rsidRPr="00852C8D" w:rsidTr="00091FE1">
        <w:tc>
          <w:tcPr>
            <w:tcW w:w="1526" w:type="dxa"/>
          </w:tcPr>
          <w:p w:rsidR="00823F8B" w:rsidRPr="00852C8D" w:rsidRDefault="000F7F5D" w:rsidP="00695BCA">
            <w:pPr>
              <w:spacing w:after="0" w:line="240" w:lineRule="auto"/>
              <w:rPr>
                <w:rFonts w:ascii="Times New Roman" w:hAnsi="Times New Roman"/>
                <w:bCs/>
                <w:kern w:val="36"/>
                <w:sz w:val="28"/>
                <w:szCs w:val="28"/>
                <w:lang w:val="uk-UA"/>
              </w:rPr>
            </w:pPr>
            <w:r w:rsidRPr="00852C8D">
              <w:rPr>
                <w:rFonts w:ascii="Times New Roman" w:hAnsi="Times New Roman"/>
                <w:sz w:val="28"/>
                <w:szCs w:val="28"/>
                <w:lang w:val="uk-UA"/>
              </w:rPr>
              <w:t>4.3</w:t>
            </w:r>
          </w:p>
        </w:tc>
        <w:tc>
          <w:tcPr>
            <w:tcW w:w="7087" w:type="dxa"/>
          </w:tcPr>
          <w:p w:rsidR="00823F8B" w:rsidRPr="00852C8D" w:rsidRDefault="00822D9A" w:rsidP="00695BCA">
            <w:pPr>
              <w:spacing w:after="0" w:line="360" w:lineRule="auto"/>
              <w:jc w:val="both"/>
              <w:rPr>
                <w:rFonts w:ascii="Times New Roman" w:hAnsi="Times New Roman"/>
                <w:bCs/>
                <w:kern w:val="36"/>
                <w:sz w:val="28"/>
                <w:szCs w:val="28"/>
                <w:lang w:val="uk-UA"/>
              </w:rPr>
            </w:pPr>
            <w:r w:rsidRPr="00852C8D">
              <w:rPr>
                <w:rFonts w:ascii="Times New Roman" w:hAnsi="Times New Roman"/>
                <w:sz w:val="28"/>
                <w:szCs w:val="28"/>
                <w:lang w:val="uk-UA"/>
              </w:rPr>
              <w:t xml:space="preserve">Латентні загрози безпеці пацієнтів з боку матеріально-технічного забезпечення відділень інтенсивної терапії України </w:t>
            </w:r>
            <w:r w:rsidR="00823F8B" w:rsidRPr="00852C8D">
              <w:rPr>
                <w:rFonts w:ascii="Times New Roman" w:hAnsi="Times New Roman"/>
                <w:sz w:val="28"/>
                <w:szCs w:val="28"/>
                <w:lang w:val="uk-UA"/>
              </w:rPr>
              <w:t>………………</w:t>
            </w:r>
            <w:r w:rsidR="0038623C" w:rsidRPr="00852C8D">
              <w:rPr>
                <w:rFonts w:ascii="Times New Roman" w:hAnsi="Times New Roman"/>
                <w:sz w:val="28"/>
                <w:szCs w:val="28"/>
                <w:lang w:val="uk-UA"/>
              </w:rPr>
              <w:t>……………………………………..</w:t>
            </w:r>
          </w:p>
        </w:tc>
        <w:tc>
          <w:tcPr>
            <w:tcW w:w="851" w:type="dxa"/>
          </w:tcPr>
          <w:p w:rsidR="0038623C" w:rsidRPr="00852C8D" w:rsidRDefault="0038623C" w:rsidP="00020548">
            <w:pPr>
              <w:spacing w:after="0" w:line="240" w:lineRule="auto"/>
              <w:jc w:val="center"/>
              <w:rPr>
                <w:rFonts w:ascii="Times New Roman" w:hAnsi="Times New Roman"/>
                <w:sz w:val="28"/>
                <w:szCs w:val="28"/>
                <w:lang w:val="uk-UA"/>
              </w:rPr>
            </w:pPr>
          </w:p>
          <w:p w:rsidR="0038623C" w:rsidRPr="00852C8D" w:rsidRDefault="0038623C" w:rsidP="00020548">
            <w:pPr>
              <w:spacing w:after="0" w:line="240" w:lineRule="auto"/>
              <w:jc w:val="center"/>
              <w:rPr>
                <w:rFonts w:ascii="Times New Roman" w:hAnsi="Times New Roman"/>
                <w:sz w:val="28"/>
                <w:szCs w:val="28"/>
                <w:lang w:val="uk-UA"/>
              </w:rPr>
            </w:pPr>
          </w:p>
          <w:p w:rsidR="0038623C" w:rsidRPr="00852C8D" w:rsidRDefault="0038623C" w:rsidP="00020548">
            <w:pPr>
              <w:spacing w:after="0" w:line="240" w:lineRule="auto"/>
              <w:jc w:val="center"/>
              <w:rPr>
                <w:rFonts w:ascii="Times New Roman" w:hAnsi="Times New Roman"/>
                <w:sz w:val="28"/>
                <w:szCs w:val="28"/>
                <w:lang w:val="uk-UA"/>
              </w:rPr>
            </w:pPr>
          </w:p>
          <w:p w:rsidR="00823F8B" w:rsidRPr="00852C8D" w:rsidRDefault="00823F8B" w:rsidP="00020548">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1</w:t>
            </w:r>
            <w:r w:rsidR="007042F8" w:rsidRPr="00852C8D">
              <w:rPr>
                <w:rFonts w:ascii="Times New Roman" w:hAnsi="Times New Roman"/>
                <w:sz w:val="28"/>
                <w:szCs w:val="28"/>
                <w:lang w:val="uk-UA"/>
              </w:rPr>
              <w:t>4</w:t>
            </w:r>
            <w:r w:rsidR="00EC39AC" w:rsidRPr="00852C8D">
              <w:rPr>
                <w:rFonts w:ascii="Times New Roman" w:hAnsi="Times New Roman"/>
                <w:sz w:val="28"/>
                <w:szCs w:val="28"/>
                <w:lang w:val="uk-UA"/>
              </w:rPr>
              <w:t>6</w:t>
            </w:r>
          </w:p>
        </w:tc>
      </w:tr>
      <w:tr w:rsidR="00823F8B" w:rsidRPr="00852C8D" w:rsidTr="00091FE1">
        <w:tc>
          <w:tcPr>
            <w:tcW w:w="1526" w:type="dxa"/>
          </w:tcPr>
          <w:p w:rsidR="00823F8B" w:rsidRPr="00852C8D" w:rsidRDefault="00823F8B" w:rsidP="00695BCA">
            <w:pPr>
              <w:spacing w:after="0" w:line="240" w:lineRule="auto"/>
              <w:rPr>
                <w:rFonts w:ascii="Times New Roman" w:hAnsi="Times New Roman"/>
                <w:sz w:val="28"/>
                <w:szCs w:val="28"/>
                <w:lang w:val="uk-UA"/>
              </w:rPr>
            </w:pPr>
          </w:p>
        </w:tc>
        <w:tc>
          <w:tcPr>
            <w:tcW w:w="7087" w:type="dxa"/>
          </w:tcPr>
          <w:p w:rsidR="00823F8B" w:rsidRPr="00852C8D" w:rsidRDefault="00823F8B" w:rsidP="00695BCA">
            <w:pPr>
              <w:spacing w:after="0" w:line="360" w:lineRule="auto"/>
              <w:rPr>
                <w:rFonts w:ascii="Times New Roman" w:hAnsi="Times New Roman"/>
                <w:sz w:val="28"/>
                <w:szCs w:val="28"/>
                <w:lang w:val="uk-UA"/>
              </w:rPr>
            </w:pPr>
            <w:r w:rsidRPr="00852C8D">
              <w:rPr>
                <w:rFonts w:ascii="Times New Roman" w:hAnsi="Times New Roman"/>
                <w:sz w:val="28"/>
                <w:szCs w:val="28"/>
                <w:lang w:val="uk-UA"/>
              </w:rPr>
              <w:t>Висновки до розділу 4………………………………</w:t>
            </w:r>
            <w:r w:rsidR="009E7C63" w:rsidRPr="00852C8D">
              <w:rPr>
                <w:rFonts w:ascii="Times New Roman" w:hAnsi="Times New Roman"/>
                <w:sz w:val="28"/>
                <w:szCs w:val="28"/>
                <w:lang w:val="en-US"/>
              </w:rPr>
              <w:t>.</w:t>
            </w:r>
            <w:r w:rsidRPr="00852C8D">
              <w:rPr>
                <w:rFonts w:ascii="Times New Roman" w:hAnsi="Times New Roman"/>
                <w:sz w:val="28"/>
                <w:szCs w:val="28"/>
                <w:lang w:val="uk-UA"/>
              </w:rPr>
              <w:t>……..</w:t>
            </w:r>
          </w:p>
        </w:tc>
        <w:tc>
          <w:tcPr>
            <w:tcW w:w="851" w:type="dxa"/>
          </w:tcPr>
          <w:p w:rsidR="00823F8B" w:rsidRPr="00852C8D" w:rsidRDefault="00823F8B" w:rsidP="00020548">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1</w:t>
            </w:r>
            <w:r w:rsidR="00EC39AC" w:rsidRPr="00852C8D">
              <w:rPr>
                <w:rFonts w:ascii="Times New Roman" w:hAnsi="Times New Roman"/>
                <w:sz w:val="28"/>
                <w:szCs w:val="28"/>
                <w:lang w:val="uk-UA"/>
              </w:rPr>
              <w:t>61</w:t>
            </w:r>
          </w:p>
        </w:tc>
      </w:tr>
      <w:tr w:rsidR="00823F8B" w:rsidRPr="00852C8D" w:rsidTr="00091FE1">
        <w:tc>
          <w:tcPr>
            <w:tcW w:w="1526" w:type="dxa"/>
          </w:tcPr>
          <w:p w:rsidR="00823F8B" w:rsidRPr="00852C8D" w:rsidRDefault="00823F8B" w:rsidP="00695BCA">
            <w:pPr>
              <w:spacing w:after="0" w:line="360" w:lineRule="auto"/>
              <w:rPr>
                <w:rFonts w:ascii="Times New Roman" w:hAnsi="Times New Roman"/>
                <w:sz w:val="28"/>
                <w:szCs w:val="28"/>
                <w:lang w:val="uk-UA"/>
              </w:rPr>
            </w:pPr>
            <w:r w:rsidRPr="00852C8D">
              <w:rPr>
                <w:rFonts w:ascii="Times New Roman" w:hAnsi="Times New Roman"/>
                <w:sz w:val="28"/>
                <w:szCs w:val="28"/>
                <w:lang w:val="uk-UA"/>
              </w:rPr>
              <w:lastRenderedPageBreak/>
              <w:t>РОЗДІЛ 5</w:t>
            </w:r>
          </w:p>
          <w:p w:rsidR="00823F8B" w:rsidRPr="00852C8D" w:rsidRDefault="00823F8B" w:rsidP="00695BCA">
            <w:pPr>
              <w:spacing w:after="0" w:line="240" w:lineRule="auto"/>
              <w:rPr>
                <w:rFonts w:ascii="Times New Roman" w:hAnsi="Times New Roman"/>
                <w:sz w:val="28"/>
                <w:szCs w:val="28"/>
                <w:lang w:val="uk-UA"/>
              </w:rPr>
            </w:pPr>
          </w:p>
        </w:tc>
        <w:tc>
          <w:tcPr>
            <w:tcW w:w="7087" w:type="dxa"/>
          </w:tcPr>
          <w:p w:rsidR="00823F8B" w:rsidRPr="00852C8D" w:rsidRDefault="00822D9A" w:rsidP="00695BCA">
            <w:pPr>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ОЦІНКА РІВНЯ СТАНДАРТИЗАЦІЇ ПЕРИОПЕРАЦІЙНИХ ПРОЦЕСІВ У СЛУЖБІ АНЕСТЕЗІОЛОГІЇ ТА ІНТЕНСИВНОЇ ТЕРАПІЇ УКРАЇНИ</w:t>
            </w:r>
            <w:r w:rsidR="009620BC" w:rsidRPr="00852C8D">
              <w:rPr>
                <w:rFonts w:ascii="Times New Roman" w:hAnsi="Times New Roman"/>
                <w:sz w:val="28"/>
                <w:szCs w:val="28"/>
                <w:lang w:val="uk-UA"/>
              </w:rPr>
              <w:t xml:space="preserve"> </w:t>
            </w:r>
            <w:r w:rsidR="0038623C" w:rsidRPr="00852C8D">
              <w:rPr>
                <w:rFonts w:ascii="Times New Roman" w:hAnsi="Times New Roman"/>
                <w:sz w:val="28"/>
                <w:szCs w:val="28"/>
                <w:lang w:val="uk-UA"/>
              </w:rPr>
              <w:t>З ТОЧКИ ЗОРУ ВІТЧИЗНЯНИХ ТА МІЖНАРОДНИХ ПІДХОДІВ ………………</w:t>
            </w:r>
            <w:r w:rsidR="009E7C63" w:rsidRPr="00852C8D">
              <w:rPr>
                <w:rFonts w:ascii="Times New Roman" w:hAnsi="Times New Roman"/>
                <w:sz w:val="28"/>
                <w:szCs w:val="28"/>
                <w:lang w:val="uk-UA"/>
              </w:rPr>
              <w:t>.</w:t>
            </w:r>
            <w:r w:rsidR="0038623C" w:rsidRPr="00852C8D">
              <w:rPr>
                <w:rFonts w:ascii="Times New Roman" w:hAnsi="Times New Roman"/>
                <w:sz w:val="28"/>
                <w:szCs w:val="28"/>
                <w:lang w:val="uk-UA"/>
              </w:rPr>
              <w:t>……</w:t>
            </w:r>
            <w:r w:rsidR="009E7C63" w:rsidRPr="00852C8D">
              <w:rPr>
                <w:rFonts w:ascii="Times New Roman" w:hAnsi="Times New Roman"/>
                <w:sz w:val="28"/>
                <w:szCs w:val="28"/>
                <w:lang w:val="uk-UA"/>
              </w:rPr>
              <w:t>..</w:t>
            </w:r>
            <w:r w:rsidR="0038623C" w:rsidRPr="00852C8D">
              <w:rPr>
                <w:rFonts w:ascii="Times New Roman" w:hAnsi="Times New Roman"/>
                <w:sz w:val="28"/>
                <w:szCs w:val="28"/>
                <w:lang w:val="uk-UA"/>
              </w:rPr>
              <w:t>……..</w:t>
            </w:r>
          </w:p>
        </w:tc>
        <w:tc>
          <w:tcPr>
            <w:tcW w:w="851" w:type="dxa"/>
          </w:tcPr>
          <w:p w:rsidR="0038623C" w:rsidRPr="00852C8D" w:rsidRDefault="0038623C" w:rsidP="00020548">
            <w:pPr>
              <w:spacing w:after="0" w:line="240" w:lineRule="auto"/>
              <w:jc w:val="center"/>
              <w:rPr>
                <w:rFonts w:ascii="Times New Roman" w:hAnsi="Times New Roman"/>
                <w:sz w:val="28"/>
                <w:szCs w:val="28"/>
                <w:lang w:val="uk-UA"/>
              </w:rPr>
            </w:pPr>
          </w:p>
          <w:p w:rsidR="0038623C" w:rsidRPr="00852C8D" w:rsidRDefault="0038623C" w:rsidP="00020548">
            <w:pPr>
              <w:spacing w:after="0" w:line="240" w:lineRule="auto"/>
              <w:jc w:val="center"/>
              <w:rPr>
                <w:rFonts w:ascii="Times New Roman" w:hAnsi="Times New Roman"/>
                <w:sz w:val="28"/>
                <w:szCs w:val="28"/>
                <w:lang w:val="uk-UA"/>
              </w:rPr>
            </w:pPr>
          </w:p>
          <w:p w:rsidR="0038623C" w:rsidRPr="00852C8D" w:rsidRDefault="0038623C" w:rsidP="00020548">
            <w:pPr>
              <w:spacing w:after="0" w:line="240" w:lineRule="auto"/>
              <w:jc w:val="center"/>
              <w:rPr>
                <w:rFonts w:ascii="Times New Roman" w:hAnsi="Times New Roman"/>
                <w:sz w:val="28"/>
                <w:szCs w:val="28"/>
                <w:lang w:val="uk-UA"/>
              </w:rPr>
            </w:pPr>
          </w:p>
          <w:p w:rsidR="0038623C" w:rsidRPr="00852C8D" w:rsidRDefault="0038623C" w:rsidP="00020548">
            <w:pPr>
              <w:spacing w:after="0" w:line="240" w:lineRule="auto"/>
              <w:jc w:val="center"/>
              <w:rPr>
                <w:rFonts w:ascii="Times New Roman" w:hAnsi="Times New Roman"/>
                <w:sz w:val="28"/>
                <w:szCs w:val="28"/>
                <w:lang w:val="uk-UA"/>
              </w:rPr>
            </w:pPr>
          </w:p>
          <w:p w:rsidR="0038623C" w:rsidRPr="00852C8D" w:rsidRDefault="0038623C" w:rsidP="00020548">
            <w:pPr>
              <w:spacing w:after="0" w:line="240" w:lineRule="auto"/>
              <w:jc w:val="center"/>
              <w:rPr>
                <w:rFonts w:ascii="Times New Roman" w:hAnsi="Times New Roman"/>
                <w:sz w:val="28"/>
                <w:szCs w:val="28"/>
                <w:lang w:val="uk-UA"/>
              </w:rPr>
            </w:pPr>
          </w:p>
          <w:p w:rsidR="0038623C" w:rsidRPr="00852C8D" w:rsidRDefault="0038623C" w:rsidP="00020548">
            <w:pPr>
              <w:spacing w:after="0" w:line="240" w:lineRule="auto"/>
              <w:jc w:val="center"/>
              <w:rPr>
                <w:rFonts w:ascii="Times New Roman" w:hAnsi="Times New Roman"/>
                <w:sz w:val="28"/>
                <w:szCs w:val="28"/>
                <w:lang w:val="uk-UA"/>
              </w:rPr>
            </w:pPr>
          </w:p>
          <w:p w:rsidR="00823F8B" w:rsidRPr="00852C8D" w:rsidRDefault="00823F8B" w:rsidP="00020548">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1</w:t>
            </w:r>
            <w:r w:rsidR="007042F8" w:rsidRPr="00852C8D">
              <w:rPr>
                <w:rFonts w:ascii="Times New Roman" w:hAnsi="Times New Roman"/>
                <w:sz w:val="28"/>
                <w:szCs w:val="28"/>
                <w:lang w:val="uk-UA"/>
              </w:rPr>
              <w:t>6</w:t>
            </w:r>
            <w:r w:rsidR="00EC39AC" w:rsidRPr="00852C8D">
              <w:rPr>
                <w:rFonts w:ascii="Times New Roman" w:hAnsi="Times New Roman"/>
                <w:sz w:val="28"/>
                <w:szCs w:val="28"/>
                <w:lang w:val="uk-UA"/>
              </w:rPr>
              <w:t>7</w:t>
            </w:r>
          </w:p>
        </w:tc>
      </w:tr>
      <w:tr w:rsidR="00823F8B" w:rsidRPr="00852C8D" w:rsidTr="00091FE1">
        <w:tc>
          <w:tcPr>
            <w:tcW w:w="1526" w:type="dxa"/>
          </w:tcPr>
          <w:p w:rsidR="00823F8B" w:rsidRPr="00852C8D" w:rsidRDefault="00823F8B" w:rsidP="00695BCA">
            <w:pPr>
              <w:spacing w:after="0" w:line="360" w:lineRule="auto"/>
              <w:rPr>
                <w:rFonts w:ascii="Times New Roman" w:hAnsi="Times New Roman"/>
                <w:sz w:val="28"/>
                <w:szCs w:val="28"/>
                <w:lang w:val="uk-UA"/>
              </w:rPr>
            </w:pPr>
            <w:r w:rsidRPr="00852C8D">
              <w:rPr>
                <w:rFonts w:ascii="Times New Roman" w:hAnsi="Times New Roman"/>
                <w:color w:val="000000"/>
                <w:sz w:val="28"/>
                <w:szCs w:val="28"/>
                <w:lang w:val="uk-UA"/>
              </w:rPr>
              <w:t>5.1</w:t>
            </w:r>
          </w:p>
        </w:tc>
        <w:tc>
          <w:tcPr>
            <w:tcW w:w="7087" w:type="dxa"/>
          </w:tcPr>
          <w:p w:rsidR="00823F8B" w:rsidRPr="00852C8D" w:rsidRDefault="00823F8B" w:rsidP="00695BCA">
            <w:pPr>
              <w:spacing w:after="0" w:line="360" w:lineRule="auto"/>
              <w:jc w:val="both"/>
              <w:rPr>
                <w:rFonts w:ascii="Times New Roman" w:hAnsi="Times New Roman"/>
                <w:sz w:val="28"/>
                <w:szCs w:val="28"/>
                <w:lang w:val="uk-UA"/>
              </w:rPr>
            </w:pPr>
            <w:r w:rsidRPr="00852C8D">
              <w:rPr>
                <w:rFonts w:ascii="Times New Roman" w:hAnsi="Times New Roman"/>
                <w:color w:val="000000"/>
                <w:sz w:val="28"/>
                <w:szCs w:val="28"/>
                <w:lang w:val="uk-UA"/>
              </w:rPr>
              <w:t>Порівняння вітчизняних та міжнародних підходів до стандартизації периопераційних процесів в анестезіології та інтенсивній терапії……………</w:t>
            </w:r>
            <w:r w:rsidR="009E7C63" w:rsidRPr="00852C8D">
              <w:rPr>
                <w:rFonts w:ascii="Times New Roman" w:hAnsi="Times New Roman"/>
                <w:color w:val="000000"/>
                <w:sz w:val="28"/>
                <w:szCs w:val="28"/>
                <w:lang w:val="uk-UA"/>
              </w:rPr>
              <w:t>…</w:t>
            </w:r>
            <w:r w:rsidRPr="00852C8D">
              <w:rPr>
                <w:rFonts w:ascii="Times New Roman" w:hAnsi="Times New Roman"/>
                <w:color w:val="000000"/>
                <w:sz w:val="28"/>
                <w:szCs w:val="28"/>
                <w:lang w:val="uk-UA"/>
              </w:rPr>
              <w:t>………</w:t>
            </w:r>
          </w:p>
        </w:tc>
        <w:tc>
          <w:tcPr>
            <w:tcW w:w="851" w:type="dxa"/>
          </w:tcPr>
          <w:p w:rsidR="005E2733" w:rsidRPr="00852C8D" w:rsidRDefault="005E2733" w:rsidP="00020548">
            <w:pPr>
              <w:spacing w:after="0" w:line="240" w:lineRule="auto"/>
              <w:jc w:val="center"/>
              <w:rPr>
                <w:rFonts w:ascii="Times New Roman" w:hAnsi="Times New Roman"/>
                <w:sz w:val="28"/>
                <w:szCs w:val="28"/>
                <w:lang w:val="uk-UA"/>
              </w:rPr>
            </w:pPr>
          </w:p>
          <w:p w:rsidR="005E2733" w:rsidRPr="00852C8D" w:rsidRDefault="005E2733" w:rsidP="00020548">
            <w:pPr>
              <w:spacing w:after="0" w:line="240" w:lineRule="auto"/>
              <w:jc w:val="center"/>
              <w:rPr>
                <w:rFonts w:ascii="Times New Roman" w:hAnsi="Times New Roman"/>
                <w:sz w:val="28"/>
                <w:szCs w:val="28"/>
                <w:lang w:val="uk-UA"/>
              </w:rPr>
            </w:pPr>
          </w:p>
          <w:p w:rsidR="005E2733" w:rsidRPr="00852C8D" w:rsidRDefault="005E2733" w:rsidP="00020548">
            <w:pPr>
              <w:spacing w:after="0" w:line="240" w:lineRule="auto"/>
              <w:jc w:val="center"/>
              <w:rPr>
                <w:rFonts w:ascii="Times New Roman" w:hAnsi="Times New Roman"/>
                <w:sz w:val="28"/>
                <w:szCs w:val="28"/>
                <w:lang w:val="uk-UA"/>
              </w:rPr>
            </w:pPr>
          </w:p>
          <w:p w:rsidR="00823F8B" w:rsidRPr="00852C8D" w:rsidRDefault="00823F8B" w:rsidP="00020548">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1</w:t>
            </w:r>
            <w:r w:rsidR="007042F8" w:rsidRPr="00852C8D">
              <w:rPr>
                <w:rFonts w:ascii="Times New Roman" w:hAnsi="Times New Roman"/>
                <w:sz w:val="28"/>
                <w:szCs w:val="28"/>
                <w:lang w:val="uk-UA"/>
              </w:rPr>
              <w:t>6</w:t>
            </w:r>
            <w:r w:rsidR="00236AAE" w:rsidRPr="00852C8D">
              <w:rPr>
                <w:rFonts w:ascii="Times New Roman" w:hAnsi="Times New Roman"/>
                <w:sz w:val="28"/>
                <w:szCs w:val="28"/>
                <w:lang w:val="uk-UA"/>
              </w:rPr>
              <w:t>8</w:t>
            </w:r>
          </w:p>
        </w:tc>
      </w:tr>
      <w:tr w:rsidR="00823F8B" w:rsidRPr="00852C8D" w:rsidTr="00091FE1">
        <w:tc>
          <w:tcPr>
            <w:tcW w:w="1526" w:type="dxa"/>
          </w:tcPr>
          <w:p w:rsidR="00823F8B" w:rsidRPr="00852C8D" w:rsidRDefault="000F7F5D" w:rsidP="00695BCA">
            <w:pPr>
              <w:spacing w:after="0" w:line="360" w:lineRule="auto"/>
              <w:rPr>
                <w:rFonts w:ascii="Times New Roman" w:hAnsi="Times New Roman"/>
                <w:color w:val="000000"/>
                <w:sz w:val="28"/>
                <w:szCs w:val="28"/>
                <w:lang w:val="uk-UA"/>
              </w:rPr>
            </w:pPr>
            <w:r w:rsidRPr="00852C8D">
              <w:rPr>
                <w:rFonts w:ascii="Times New Roman" w:hAnsi="Times New Roman"/>
                <w:color w:val="000000"/>
                <w:sz w:val="28"/>
                <w:szCs w:val="28"/>
                <w:lang w:val="uk-UA"/>
              </w:rPr>
              <w:t>5.2</w:t>
            </w:r>
          </w:p>
        </w:tc>
        <w:tc>
          <w:tcPr>
            <w:tcW w:w="7087" w:type="dxa"/>
          </w:tcPr>
          <w:p w:rsidR="00823F8B" w:rsidRPr="00852C8D" w:rsidRDefault="00822D9A" w:rsidP="00695BCA">
            <w:pPr>
              <w:pStyle w:val="a3"/>
              <w:spacing w:after="0" w:line="360" w:lineRule="auto"/>
              <w:ind w:left="0"/>
              <w:jc w:val="both"/>
              <w:rPr>
                <w:rFonts w:ascii="Times New Roman" w:hAnsi="Times New Roman"/>
                <w:color w:val="000000"/>
                <w:sz w:val="28"/>
                <w:szCs w:val="28"/>
                <w:lang w:val="uk-UA"/>
              </w:rPr>
            </w:pPr>
            <w:r w:rsidRPr="00852C8D">
              <w:rPr>
                <w:rFonts w:ascii="Times New Roman" w:hAnsi="Times New Roman"/>
                <w:color w:val="000000"/>
                <w:sz w:val="28"/>
                <w:szCs w:val="28"/>
                <w:lang w:val="uk-UA"/>
              </w:rPr>
              <w:t xml:space="preserve">Чек-листи та пакетні рішення як інноваційні для України інструменти стандартизації периопераційних процесів в анестезіології та інтенсивній терапії </w:t>
            </w:r>
            <w:r w:rsidR="00823F8B" w:rsidRPr="00852C8D">
              <w:rPr>
                <w:rFonts w:ascii="Times New Roman" w:hAnsi="Times New Roman"/>
                <w:color w:val="000000"/>
                <w:sz w:val="28"/>
                <w:szCs w:val="28"/>
                <w:lang w:val="uk-UA"/>
              </w:rPr>
              <w:t>…</w:t>
            </w:r>
            <w:r w:rsidR="005E2733" w:rsidRPr="00852C8D">
              <w:rPr>
                <w:rFonts w:ascii="Times New Roman" w:hAnsi="Times New Roman"/>
                <w:color w:val="000000"/>
                <w:sz w:val="28"/>
                <w:szCs w:val="28"/>
                <w:lang w:val="uk-UA"/>
              </w:rPr>
              <w:t>………</w:t>
            </w:r>
            <w:r w:rsidR="009E7C63" w:rsidRPr="00852C8D">
              <w:rPr>
                <w:rFonts w:ascii="Times New Roman" w:hAnsi="Times New Roman"/>
                <w:color w:val="000000"/>
                <w:sz w:val="28"/>
                <w:szCs w:val="28"/>
                <w:lang w:val="uk-UA"/>
              </w:rPr>
              <w:t>..</w:t>
            </w:r>
            <w:r w:rsidR="005E2733" w:rsidRPr="00852C8D">
              <w:rPr>
                <w:rFonts w:ascii="Times New Roman" w:hAnsi="Times New Roman"/>
                <w:color w:val="000000"/>
                <w:sz w:val="28"/>
                <w:szCs w:val="28"/>
                <w:lang w:val="uk-UA"/>
              </w:rPr>
              <w:t>…</w:t>
            </w:r>
            <w:r w:rsidR="00E520A8" w:rsidRPr="00852C8D">
              <w:rPr>
                <w:rFonts w:ascii="Times New Roman" w:hAnsi="Times New Roman"/>
                <w:color w:val="000000"/>
                <w:sz w:val="28"/>
                <w:szCs w:val="28"/>
                <w:lang w:val="uk-UA"/>
              </w:rPr>
              <w:t>.</w:t>
            </w:r>
            <w:r w:rsidR="005E2733" w:rsidRPr="00852C8D">
              <w:rPr>
                <w:rFonts w:ascii="Times New Roman" w:hAnsi="Times New Roman"/>
                <w:color w:val="000000"/>
                <w:sz w:val="28"/>
                <w:szCs w:val="28"/>
                <w:lang w:val="uk-UA"/>
              </w:rPr>
              <w:t>………</w:t>
            </w:r>
          </w:p>
        </w:tc>
        <w:tc>
          <w:tcPr>
            <w:tcW w:w="851" w:type="dxa"/>
          </w:tcPr>
          <w:p w:rsidR="005E2733" w:rsidRPr="00852C8D" w:rsidRDefault="005E2733" w:rsidP="00020548">
            <w:pPr>
              <w:spacing w:after="0" w:line="240" w:lineRule="auto"/>
              <w:jc w:val="center"/>
              <w:rPr>
                <w:rFonts w:ascii="Times New Roman" w:hAnsi="Times New Roman"/>
                <w:sz w:val="28"/>
                <w:szCs w:val="28"/>
                <w:lang w:val="uk-UA"/>
              </w:rPr>
            </w:pPr>
          </w:p>
          <w:p w:rsidR="005E2733" w:rsidRPr="00852C8D" w:rsidRDefault="005E2733" w:rsidP="00020548">
            <w:pPr>
              <w:spacing w:after="0" w:line="240" w:lineRule="auto"/>
              <w:jc w:val="center"/>
              <w:rPr>
                <w:rFonts w:ascii="Times New Roman" w:hAnsi="Times New Roman"/>
                <w:sz w:val="28"/>
                <w:szCs w:val="28"/>
                <w:lang w:val="uk-UA"/>
              </w:rPr>
            </w:pPr>
          </w:p>
          <w:p w:rsidR="005E2733" w:rsidRPr="00852C8D" w:rsidRDefault="005E2733" w:rsidP="00020548">
            <w:pPr>
              <w:spacing w:after="0" w:line="240" w:lineRule="auto"/>
              <w:jc w:val="center"/>
              <w:rPr>
                <w:rFonts w:ascii="Times New Roman" w:hAnsi="Times New Roman"/>
                <w:sz w:val="28"/>
                <w:szCs w:val="28"/>
                <w:lang w:val="uk-UA"/>
              </w:rPr>
            </w:pPr>
          </w:p>
          <w:p w:rsidR="00823F8B" w:rsidRPr="00852C8D" w:rsidRDefault="007042F8" w:rsidP="00020548">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17</w:t>
            </w:r>
            <w:r w:rsidR="00EC39AC" w:rsidRPr="00852C8D">
              <w:rPr>
                <w:rFonts w:ascii="Times New Roman" w:hAnsi="Times New Roman"/>
                <w:sz w:val="28"/>
                <w:szCs w:val="28"/>
                <w:lang w:val="uk-UA"/>
              </w:rPr>
              <w:t>7</w:t>
            </w:r>
          </w:p>
        </w:tc>
      </w:tr>
      <w:tr w:rsidR="00823F8B" w:rsidRPr="00852C8D" w:rsidTr="00091FE1">
        <w:tc>
          <w:tcPr>
            <w:tcW w:w="1526" w:type="dxa"/>
          </w:tcPr>
          <w:p w:rsidR="00823F8B" w:rsidRPr="00852C8D" w:rsidRDefault="00823F8B" w:rsidP="00695BCA">
            <w:pPr>
              <w:spacing w:after="0" w:line="360" w:lineRule="auto"/>
              <w:rPr>
                <w:rFonts w:ascii="Times New Roman" w:hAnsi="Times New Roman"/>
                <w:color w:val="000000"/>
                <w:sz w:val="28"/>
                <w:szCs w:val="28"/>
                <w:lang w:val="uk-UA"/>
              </w:rPr>
            </w:pPr>
            <w:r w:rsidRPr="00852C8D">
              <w:rPr>
                <w:rFonts w:ascii="Times New Roman" w:hAnsi="Times New Roman"/>
                <w:color w:val="000000"/>
                <w:sz w:val="28"/>
                <w:szCs w:val="28"/>
                <w:lang w:val="uk-UA"/>
              </w:rPr>
              <w:t>5.3</w:t>
            </w:r>
          </w:p>
        </w:tc>
        <w:tc>
          <w:tcPr>
            <w:tcW w:w="7087" w:type="dxa"/>
          </w:tcPr>
          <w:p w:rsidR="00823F8B" w:rsidRPr="00852C8D" w:rsidRDefault="00823F8B" w:rsidP="00695BCA">
            <w:pPr>
              <w:pStyle w:val="a3"/>
              <w:spacing w:after="0" w:line="360" w:lineRule="auto"/>
              <w:ind w:left="0" w:firstLine="34"/>
              <w:jc w:val="both"/>
              <w:rPr>
                <w:rFonts w:ascii="Times New Roman" w:hAnsi="Times New Roman"/>
                <w:color w:val="000000"/>
                <w:sz w:val="28"/>
                <w:szCs w:val="28"/>
                <w:lang w:val="uk-UA"/>
              </w:rPr>
            </w:pPr>
            <w:r w:rsidRPr="00852C8D">
              <w:rPr>
                <w:rFonts w:ascii="Times New Roman" w:hAnsi="Times New Roman"/>
                <w:color w:val="000000"/>
                <w:sz w:val="28"/>
                <w:szCs w:val="28"/>
                <w:lang w:val="uk-UA"/>
              </w:rPr>
              <w:t>Оцінка рівня стандартизації периопераційних процесів у службі анестезіології України за результатами соціологічного дослідження ………………………………</w:t>
            </w:r>
          </w:p>
        </w:tc>
        <w:tc>
          <w:tcPr>
            <w:tcW w:w="851" w:type="dxa"/>
          </w:tcPr>
          <w:p w:rsidR="005E2733" w:rsidRPr="00852C8D" w:rsidRDefault="005E2733" w:rsidP="00020548">
            <w:pPr>
              <w:spacing w:after="0" w:line="360" w:lineRule="auto"/>
              <w:jc w:val="center"/>
              <w:rPr>
                <w:rFonts w:ascii="Times New Roman" w:hAnsi="Times New Roman"/>
                <w:sz w:val="28"/>
                <w:szCs w:val="28"/>
                <w:lang w:val="uk-UA"/>
              </w:rPr>
            </w:pPr>
          </w:p>
          <w:p w:rsidR="005E2733" w:rsidRPr="00852C8D" w:rsidRDefault="005E2733" w:rsidP="00020548">
            <w:pPr>
              <w:spacing w:after="0" w:line="360" w:lineRule="auto"/>
              <w:jc w:val="center"/>
              <w:rPr>
                <w:rFonts w:ascii="Times New Roman" w:hAnsi="Times New Roman"/>
                <w:sz w:val="28"/>
                <w:szCs w:val="28"/>
                <w:lang w:val="uk-UA"/>
              </w:rPr>
            </w:pPr>
          </w:p>
          <w:p w:rsidR="00823F8B" w:rsidRPr="00852C8D" w:rsidRDefault="007042F8" w:rsidP="00020548">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18</w:t>
            </w:r>
            <w:r w:rsidR="00EC39AC" w:rsidRPr="00852C8D">
              <w:rPr>
                <w:rFonts w:ascii="Times New Roman" w:hAnsi="Times New Roman"/>
                <w:sz w:val="28"/>
                <w:szCs w:val="28"/>
                <w:lang w:val="uk-UA"/>
              </w:rPr>
              <w:t>4</w:t>
            </w:r>
          </w:p>
        </w:tc>
      </w:tr>
      <w:tr w:rsidR="00823F8B" w:rsidRPr="00852C8D" w:rsidTr="00091FE1">
        <w:tc>
          <w:tcPr>
            <w:tcW w:w="1526" w:type="dxa"/>
          </w:tcPr>
          <w:p w:rsidR="00823F8B" w:rsidRPr="00852C8D" w:rsidRDefault="000F7F5D" w:rsidP="00695BCA">
            <w:pPr>
              <w:spacing w:after="0" w:line="360" w:lineRule="auto"/>
              <w:rPr>
                <w:rFonts w:ascii="Times New Roman" w:hAnsi="Times New Roman"/>
                <w:color w:val="000000"/>
                <w:sz w:val="28"/>
                <w:szCs w:val="28"/>
                <w:lang w:val="uk-UA"/>
              </w:rPr>
            </w:pPr>
            <w:r w:rsidRPr="00852C8D">
              <w:rPr>
                <w:rFonts w:ascii="Times New Roman" w:hAnsi="Times New Roman"/>
                <w:sz w:val="28"/>
                <w:szCs w:val="28"/>
                <w:lang w:val="uk-UA"/>
              </w:rPr>
              <w:t>5.4</w:t>
            </w:r>
          </w:p>
        </w:tc>
        <w:tc>
          <w:tcPr>
            <w:tcW w:w="7087" w:type="dxa"/>
          </w:tcPr>
          <w:p w:rsidR="00823F8B" w:rsidRPr="00852C8D" w:rsidRDefault="00823F8B" w:rsidP="00695BCA">
            <w:pPr>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Оцінка технічних можливостей забезпечення міжнародних стандартів периопераційного моніторингу пацієнтів в Україні …………………..…</w:t>
            </w:r>
            <w:r w:rsidR="005E2733" w:rsidRPr="00852C8D">
              <w:rPr>
                <w:rFonts w:ascii="Times New Roman" w:hAnsi="Times New Roman"/>
                <w:sz w:val="28"/>
                <w:szCs w:val="28"/>
                <w:lang w:val="uk-UA"/>
              </w:rPr>
              <w:t>…………………..</w:t>
            </w:r>
          </w:p>
        </w:tc>
        <w:tc>
          <w:tcPr>
            <w:tcW w:w="851" w:type="dxa"/>
          </w:tcPr>
          <w:p w:rsidR="005E2733" w:rsidRPr="00852C8D" w:rsidRDefault="005E2733" w:rsidP="00020548">
            <w:pPr>
              <w:spacing w:after="0" w:line="360" w:lineRule="auto"/>
              <w:jc w:val="center"/>
              <w:rPr>
                <w:rFonts w:ascii="Times New Roman" w:hAnsi="Times New Roman"/>
                <w:sz w:val="28"/>
                <w:szCs w:val="28"/>
                <w:lang w:val="uk-UA"/>
              </w:rPr>
            </w:pPr>
          </w:p>
          <w:p w:rsidR="005E2733" w:rsidRPr="00852C8D" w:rsidRDefault="005E2733" w:rsidP="00020548">
            <w:pPr>
              <w:spacing w:after="0" w:line="360" w:lineRule="auto"/>
              <w:jc w:val="center"/>
              <w:rPr>
                <w:rFonts w:ascii="Times New Roman" w:hAnsi="Times New Roman"/>
                <w:sz w:val="28"/>
                <w:szCs w:val="28"/>
                <w:lang w:val="uk-UA"/>
              </w:rPr>
            </w:pPr>
          </w:p>
          <w:p w:rsidR="00823F8B" w:rsidRPr="00852C8D" w:rsidRDefault="007042F8" w:rsidP="00020548">
            <w:pPr>
              <w:spacing w:after="0" w:line="360" w:lineRule="auto"/>
              <w:jc w:val="center"/>
              <w:rPr>
                <w:rFonts w:ascii="Times New Roman" w:hAnsi="Times New Roman"/>
                <w:sz w:val="28"/>
                <w:szCs w:val="28"/>
                <w:lang w:val="en-US"/>
              </w:rPr>
            </w:pPr>
            <w:r w:rsidRPr="00852C8D">
              <w:rPr>
                <w:rFonts w:ascii="Times New Roman" w:hAnsi="Times New Roman"/>
                <w:sz w:val="28"/>
                <w:szCs w:val="28"/>
                <w:lang w:val="uk-UA"/>
              </w:rPr>
              <w:t>1</w:t>
            </w:r>
            <w:r w:rsidR="009D3704" w:rsidRPr="00852C8D">
              <w:rPr>
                <w:rFonts w:ascii="Times New Roman" w:hAnsi="Times New Roman"/>
                <w:sz w:val="28"/>
                <w:szCs w:val="28"/>
                <w:lang w:val="uk-UA"/>
              </w:rPr>
              <w:t>9</w:t>
            </w:r>
            <w:r w:rsidR="009D3704" w:rsidRPr="00852C8D">
              <w:rPr>
                <w:rFonts w:ascii="Times New Roman" w:hAnsi="Times New Roman"/>
                <w:sz w:val="28"/>
                <w:szCs w:val="28"/>
                <w:lang w:val="en-US"/>
              </w:rPr>
              <w:t>1</w:t>
            </w:r>
          </w:p>
        </w:tc>
      </w:tr>
      <w:tr w:rsidR="00823F8B" w:rsidRPr="00852C8D" w:rsidTr="00091FE1">
        <w:tc>
          <w:tcPr>
            <w:tcW w:w="1526" w:type="dxa"/>
          </w:tcPr>
          <w:p w:rsidR="00823F8B" w:rsidRPr="00852C8D" w:rsidRDefault="00823F8B" w:rsidP="00695BCA">
            <w:pPr>
              <w:spacing w:after="0" w:line="360" w:lineRule="auto"/>
              <w:rPr>
                <w:rFonts w:ascii="Times New Roman" w:hAnsi="Times New Roman"/>
                <w:color w:val="000000"/>
                <w:sz w:val="28"/>
                <w:szCs w:val="28"/>
                <w:lang w:val="uk-UA"/>
              </w:rPr>
            </w:pPr>
            <w:r w:rsidRPr="00852C8D">
              <w:rPr>
                <w:rFonts w:ascii="Times New Roman" w:hAnsi="Times New Roman"/>
                <w:bCs/>
                <w:sz w:val="28"/>
                <w:szCs w:val="28"/>
                <w:lang w:val="uk-UA"/>
              </w:rPr>
              <w:t>5.4.1</w:t>
            </w:r>
          </w:p>
        </w:tc>
        <w:tc>
          <w:tcPr>
            <w:tcW w:w="7087" w:type="dxa"/>
          </w:tcPr>
          <w:p w:rsidR="00823F8B" w:rsidRPr="00852C8D" w:rsidRDefault="00823F8B" w:rsidP="000877FF">
            <w:pPr>
              <w:pStyle w:val="a3"/>
              <w:spacing w:after="0" w:line="360" w:lineRule="auto"/>
              <w:ind w:left="0" w:firstLine="34"/>
              <w:jc w:val="both"/>
              <w:rPr>
                <w:rFonts w:ascii="Times New Roman" w:hAnsi="Times New Roman"/>
                <w:sz w:val="28"/>
                <w:szCs w:val="28"/>
                <w:lang w:val="uk-UA"/>
              </w:rPr>
            </w:pPr>
            <w:r w:rsidRPr="00852C8D">
              <w:rPr>
                <w:rFonts w:ascii="Times New Roman" w:hAnsi="Times New Roman"/>
                <w:bCs/>
                <w:sz w:val="28"/>
                <w:szCs w:val="28"/>
                <w:lang w:val="uk-UA"/>
              </w:rPr>
              <w:t>Обся</w:t>
            </w:r>
            <w:r w:rsidR="009620BC" w:rsidRPr="00852C8D">
              <w:rPr>
                <w:rFonts w:ascii="Times New Roman" w:hAnsi="Times New Roman"/>
                <w:bCs/>
                <w:sz w:val="28"/>
                <w:szCs w:val="28"/>
                <w:lang w:val="uk-UA"/>
              </w:rPr>
              <w:t xml:space="preserve">ги і спектри анестезіологічних </w:t>
            </w:r>
            <w:r w:rsidR="009620BC" w:rsidRPr="00852C8D">
              <w:rPr>
                <w:rFonts w:ascii="Times New Roman" w:hAnsi="Times New Roman"/>
                <w:bCs/>
                <w:sz w:val="28"/>
                <w:szCs w:val="28"/>
              </w:rPr>
              <w:t>у</w:t>
            </w:r>
            <w:r w:rsidRPr="00852C8D">
              <w:rPr>
                <w:rFonts w:ascii="Times New Roman" w:hAnsi="Times New Roman"/>
                <w:bCs/>
                <w:sz w:val="28"/>
                <w:szCs w:val="28"/>
                <w:lang w:val="uk-UA"/>
              </w:rPr>
              <w:t>тручань в Україні та ї</w:t>
            </w:r>
            <w:r w:rsidR="009620BC" w:rsidRPr="00852C8D">
              <w:rPr>
                <w:rFonts w:ascii="Times New Roman" w:hAnsi="Times New Roman"/>
                <w:bCs/>
                <w:sz w:val="28"/>
                <w:szCs w:val="28"/>
                <w:lang w:val="uk-UA"/>
              </w:rPr>
              <w:t>х кількісні тренди за 2007-2015 </w:t>
            </w:r>
            <w:r w:rsidRPr="00852C8D">
              <w:rPr>
                <w:rFonts w:ascii="Times New Roman" w:hAnsi="Times New Roman"/>
                <w:bCs/>
                <w:sz w:val="28"/>
                <w:szCs w:val="28"/>
                <w:lang w:val="uk-UA"/>
              </w:rPr>
              <w:t>рр.</w:t>
            </w:r>
            <w:r w:rsidR="000877FF" w:rsidRPr="000877FF">
              <w:rPr>
                <w:rFonts w:ascii="Times New Roman" w:hAnsi="Times New Roman"/>
                <w:bCs/>
                <w:sz w:val="28"/>
                <w:szCs w:val="28"/>
              </w:rPr>
              <w:t xml:space="preserve"> </w:t>
            </w:r>
            <w:r w:rsidRPr="00852C8D">
              <w:rPr>
                <w:rFonts w:ascii="Times New Roman" w:hAnsi="Times New Roman"/>
                <w:bCs/>
                <w:sz w:val="28"/>
                <w:szCs w:val="28"/>
                <w:lang w:val="uk-UA"/>
              </w:rPr>
              <w:t>…</w:t>
            </w:r>
            <w:r w:rsidR="009E7C63" w:rsidRPr="00852C8D">
              <w:rPr>
                <w:rFonts w:ascii="Times New Roman" w:hAnsi="Times New Roman"/>
                <w:bCs/>
                <w:sz w:val="28"/>
                <w:szCs w:val="28"/>
                <w:lang w:val="uk-UA"/>
              </w:rPr>
              <w:t>…</w:t>
            </w:r>
            <w:r w:rsidR="005E2733" w:rsidRPr="00852C8D">
              <w:rPr>
                <w:rFonts w:ascii="Times New Roman" w:hAnsi="Times New Roman"/>
                <w:bCs/>
                <w:sz w:val="28"/>
                <w:szCs w:val="28"/>
                <w:lang w:val="uk-UA"/>
              </w:rPr>
              <w:t>….</w:t>
            </w:r>
            <w:r w:rsidRPr="00852C8D">
              <w:rPr>
                <w:rFonts w:ascii="Times New Roman" w:hAnsi="Times New Roman"/>
                <w:bCs/>
                <w:sz w:val="28"/>
                <w:szCs w:val="28"/>
                <w:lang w:val="uk-UA"/>
              </w:rPr>
              <w:t>…………</w:t>
            </w:r>
          </w:p>
        </w:tc>
        <w:tc>
          <w:tcPr>
            <w:tcW w:w="851" w:type="dxa"/>
          </w:tcPr>
          <w:p w:rsidR="005E2733" w:rsidRPr="00852C8D" w:rsidRDefault="005E2733" w:rsidP="00020548">
            <w:pPr>
              <w:spacing w:after="0" w:line="360" w:lineRule="auto"/>
              <w:jc w:val="center"/>
              <w:rPr>
                <w:rFonts w:ascii="Times New Roman" w:hAnsi="Times New Roman"/>
                <w:sz w:val="28"/>
                <w:szCs w:val="28"/>
                <w:lang w:val="uk-UA"/>
              </w:rPr>
            </w:pPr>
          </w:p>
          <w:p w:rsidR="00823F8B" w:rsidRPr="00852C8D" w:rsidRDefault="007042F8" w:rsidP="00020548">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1</w:t>
            </w:r>
            <w:r w:rsidR="009D3704" w:rsidRPr="00852C8D">
              <w:rPr>
                <w:rFonts w:ascii="Times New Roman" w:hAnsi="Times New Roman"/>
                <w:sz w:val="28"/>
                <w:szCs w:val="28"/>
                <w:lang w:val="uk-UA"/>
              </w:rPr>
              <w:t>92</w:t>
            </w:r>
          </w:p>
        </w:tc>
      </w:tr>
      <w:tr w:rsidR="00823F8B" w:rsidRPr="000877FF" w:rsidTr="00091FE1">
        <w:tc>
          <w:tcPr>
            <w:tcW w:w="1526" w:type="dxa"/>
          </w:tcPr>
          <w:p w:rsidR="00823F8B" w:rsidRPr="00852C8D" w:rsidRDefault="000F7F5D" w:rsidP="00695BCA">
            <w:pPr>
              <w:spacing w:after="0" w:line="360" w:lineRule="auto"/>
              <w:rPr>
                <w:rFonts w:ascii="Times New Roman" w:hAnsi="Times New Roman"/>
                <w:bCs/>
                <w:sz w:val="28"/>
                <w:szCs w:val="28"/>
                <w:lang w:val="uk-UA"/>
              </w:rPr>
            </w:pPr>
            <w:r w:rsidRPr="00852C8D">
              <w:rPr>
                <w:rFonts w:ascii="Times New Roman" w:hAnsi="Times New Roman"/>
                <w:sz w:val="28"/>
                <w:szCs w:val="28"/>
                <w:lang w:val="uk-UA"/>
              </w:rPr>
              <w:t>5.4.2</w:t>
            </w:r>
          </w:p>
        </w:tc>
        <w:tc>
          <w:tcPr>
            <w:tcW w:w="7087" w:type="dxa"/>
          </w:tcPr>
          <w:p w:rsidR="00823F8B" w:rsidRPr="00852C8D" w:rsidRDefault="00823F8B" w:rsidP="000877FF">
            <w:pPr>
              <w:pStyle w:val="a3"/>
              <w:spacing w:after="0" w:line="360" w:lineRule="auto"/>
              <w:ind w:left="0" w:firstLine="34"/>
              <w:jc w:val="both"/>
              <w:rPr>
                <w:rFonts w:ascii="Times New Roman" w:hAnsi="Times New Roman"/>
                <w:sz w:val="28"/>
                <w:szCs w:val="28"/>
                <w:lang w:val="uk-UA"/>
              </w:rPr>
            </w:pPr>
            <w:r w:rsidRPr="00852C8D">
              <w:rPr>
                <w:rFonts w:ascii="Times New Roman" w:hAnsi="Times New Roman"/>
                <w:sz w:val="28"/>
                <w:szCs w:val="28"/>
                <w:lang w:val="uk-UA"/>
              </w:rPr>
              <w:t>Рівень оснащення анестезіологічних підрозділів наркозним і моніторинговим обладнанням та йог</w:t>
            </w:r>
            <w:r w:rsidR="009620BC" w:rsidRPr="00852C8D">
              <w:rPr>
                <w:rFonts w:ascii="Times New Roman" w:hAnsi="Times New Roman"/>
                <w:sz w:val="28"/>
                <w:szCs w:val="28"/>
                <w:lang w:val="uk-UA"/>
              </w:rPr>
              <w:t>о кількісні тренди за 2007-2014 </w:t>
            </w:r>
            <w:r w:rsidRPr="00852C8D">
              <w:rPr>
                <w:rFonts w:ascii="Times New Roman" w:hAnsi="Times New Roman"/>
                <w:sz w:val="28"/>
                <w:szCs w:val="28"/>
                <w:lang w:val="uk-UA"/>
              </w:rPr>
              <w:t>рр</w:t>
            </w:r>
            <w:r w:rsidR="000877FF" w:rsidRPr="000877FF">
              <w:rPr>
                <w:rFonts w:ascii="Times New Roman" w:hAnsi="Times New Roman"/>
                <w:sz w:val="28"/>
                <w:szCs w:val="28"/>
                <w:lang w:val="uk-UA"/>
              </w:rPr>
              <w:t>. ..</w:t>
            </w:r>
            <w:r w:rsidR="005E2733" w:rsidRPr="00852C8D">
              <w:rPr>
                <w:rFonts w:ascii="Times New Roman" w:hAnsi="Times New Roman"/>
                <w:sz w:val="28"/>
                <w:szCs w:val="28"/>
                <w:lang w:val="uk-UA"/>
              </w:rPr>
              <w:t>………</w:t>
            </w:r>
            <w:r w:rsidR="009E7C63" w:rsidRPr="00852C8D">
              <w:rPr>
                <w:rFonts w:ascii="Times New Roman" w:hAnsi="Times New Roman"/>
                <w:sz w:val="28"/>
                <w:szCs w:val="28"/>
                <w:lang w:val="uk-UA"/>
              </w:rPr>
              <w:t>…</w:t>
            </w:r>
            <w:r w:rsidR="005E2733" w:rsidRPr="00852C8D">
              <w:rPr>
                <w:rFonts w:ascii="Times New Roman" w:hAnsi="Times New Roman"/>
                <w:sz w:val="28"/>
                <w:szCs w:val="28"/>
                <w:lang w:val="uk-UA"/>
              </w:rPr>
              <w:t>…………..</w:t>
            </w:r>
          </w:p>
        </w:tc>
        <w:tc>
          <w:tcPr>
            <w:tcW w:w="851" w:type="dxa"/>
          </w:tcPr>
          <w:p w:rsidR="005E2733" w:rsidRPr="00852C8D" w:rsidRDefault="005E2733" w:rsidP="00020548">
            <w:pPr>
              <w:spacing w:after="0" w:line="360" w:lineRule="auto"/>
              <w:jc w:val="center"/>
              <w:rPr>
                <w:rFonts w:ascii="Times New Roman" w:hAnsi="Times New Roman"/>
                <w:sz w:val="28"/>
                <w:szCs w:val="28"/>
                <w:lang w:val="uk-UA"/>
              </w:rPr>
            </w:pPr>
          </w:p>
          <w:p w:rsidR="005E2733" w:rsidRPr="00852C8D" w:rsidRDefault="005E2733" w:rsidP="00020548">
            <w:pPr>
              <w:spacing w:after="0" w:line="360" w:lineRule="auto"/>
              <w:jc w:val="center"/>
              <w:rPr>
                <w:rFonts w:ascii="Times New Roman" w:hAnsi="Times New Roman"/>
                <w:sz w:val="28"/>
                <w:szCs w:val="28"/>
                <w:lang w:val="uk-UA"/>
              </w:rPr>
            </w:pPr>
          </w:p>
          <w:p w:rsidR="00823F8B" w:rsidRPr="000877FF" w:rsidRDefault="009D3704" w:rsidP="00020548">
            <w:pPr>
              <w:spacing w:after="0" w:line="360" w:lineRule="auto"/>
              <w:jc w:val="center"/>
              <w:rPr>
                <w:rFonts w:ascii="Times New Roman" w:hAnsi="Times New Roman"/>
                <w:sz w:val="28"/>
                <w:szCs w:val="28"/>
                <w:lang w:val="uk-UA"/>
              </w:rPr>
            </w:pPr>
            <w:r w:rsidRPr="000877FF">
              <w:rPr>
                <w:rFonts w:ascii="Times New Roman" w:hAnsi="Times New Roman"/>
                <w:sz w:val="28"/>
                <w:szCs w:val="28"/>
                <w:lang w:val="uk-UA"/>
              </w:rPr>
              <w:t>199</w:t>
            </w:r>
          </w:p>
        </w:tc>
      </w:tr>
      <w:tr w:rsidR="00823F8B" w:rsidRPr="00852C8D" w:rsidTr="00091FE1">
        <w:tc>
          <w:tcPr>
            <w:tcW w:w="1526" w:type="dxa"/>
          </w:tcPr>
          <w:p w:rsidR="00823F8B" w:rsidRPr="00852C8D" w:rsidRDefault="000F7F5D" w:rsidP="00695BCA">
            <w:pPr>
              <w:spacing w:after="0" w:line="360" w:lineRule="auto"/>
              <w:rPr>
                <w:rFonts w:ascii="Times New Roman" w:hAnsi="Times New Roman"/>
                <w:bCs/>
                <w:sz w:val="28"/>
                <w:szCs w:val="28"/>
                <w:lang w:val="uk-UA"/>
              </w:rPr>
            </w:pPr>
            <w:r w:rsidRPr="00852C8D">
              <w:rPr>
                <w:rFonts w:ascii="Times New Roman" w:hAnsi="Times New Roman"/>
                <w:sz w:val="28"/>
                <w:szCs w:val="28"/>
                <w:lang w:val="uk-UA"/>
              </w:rPr>
              <w:t>5.4.3</w:t>
            </w:r>
          </w:p>
        </w:tc>
        <w:tc>
          <w:tcPr>
            <w:tcW w:w="7087" w:type="dxa"/>
          </w:tcPr>
          <w:p w:rsidR="00823F8B" w:rsidRPr="00852C8D" w:rsidRDefault="00823F8B" w:rsidP="00695BCA">
            <w:pPr>
              <w:pStyle w:val="a3"/>
              <w:spacing w:after="0" w:line="360" w:lineRule="auto"/>
              <w:ind w:left="0" w:firstLine="34"/>
              <w:jc w:val="both"/>
              <w:rPr>
                <w:rFonts w:ascii="Times New Roman" w:hAnsi="Times New Roman"/>
                <w:sz w:val="28"/>
                <w:szCs w:val="28"/>
                <w:lang w:val="uk-UA"/>
              </w:rPr>
            </w:pPr>
            <w:r w:rsidRPr="00852C8D">
              <w:rPr>
                <w:rFonts w:ascii="Times New Roman" w:hAnsi="Times New Roman"/>
                <w:sz w:val="28"/>
                <w:szCs w:val="28"/>
                <w:lang w:val="uk-UA"/>
              </w:rPr>
              <w:t>Проблема стандартизації в Україні інноваційних медичних технологій на прикладі інгаляційної анестезії севофлураном</w:t>
            </w:r>
            <w:r w:rsidR="005E2733" w:rsidRPr="00852C8D">
              <w:rPr>
                <w:rFonts w:ascii="Times New Roman" w:hAnsi="Times New Roman"/>
                <w:sz w:val="28"/>
                <w:szCs w:val="28"/>
                <w:lang w:val="uk-UA"/>
              </w:rPr>
              <w:t>………………………………</w:t>
            </w:r>
            <w:r w:rsidR="009E7C63" w:rsidRPr="00852C8D">
              <w:rPr>
                <w:rFonts w:ascii="Times New Roman" w:hAnsi="Times New Roman"/>
                <w:sz w:val="28"/>
                <w:szCs w:val="28"/>
              </w:rPr>
              <w:t>..</w:t>
            </w:r>
            <w:r w:rsidR="005E2733" w:rsidRPr="00852C8D">
              <w:rPr>
                <w:rFonts w:ascii="Times New Roman" w:hAnsi="Times New Roman"/>
                <w:sz w:val="28"/>
                <w:szCs w:val="28"/>
                <w:lang w:val="uk-UA"/>
              </w:rPr>
              <w:t>…………</w:t>
            </w:r>
            <w:r w:rsidR="009E7C63" w:rsidRPr="00852C8D">
              <w:rPr>
                <w:rFonts w:ascii="Times New Roman" w:hAnsi="Times New Roman"/>
                <w:sz w:val="28"/>
                <w:szCs w:val="28"/>
              </w:rPr>
              <w:t>.</w:t>
            </w:r>
            <w:r w:rsidR="005E2733" w:rsidRPr="00852C8D">
              <w:rPr>
                <w:rFonts w:ascii="Times New Roman" w:hAnsi="Times New Roman"/>
                <w:sz w:val="28"/>
                <w:szCs w:val="28"/>
                <w:lang w:val="uk-UA"/>
              </w:rPr>
              <w:t>…..</w:t>
            </w:r>
          </w:p>
        </w:tc>
        <w:tc>
          <w:tcPr>
            <w:tcW w:w="851" w:type="dxa"/>
          </w:tcPr>
          <w:p w:rsidR="005E2733" w:rsidRPr="00852C8D" w:rsidRDefault="005E2733" w:rsidP="00020548">
            <w:pPr>
              <w:spacing w:after="0" w:line="240" w:lineRule="auto"/>
              <w:jc w:val="center"/>
              <w:rPr>
                <w:rFonts w:ascii="Times New Roman" w:hAnsi="Times New Roman"/>
                <w:sz w:val="28"/>
                <w:szCs w:val="28"/>
                <w:lang w:val="uk-UA"/>
              </w:rPr>
            </w:pPr>
          </w:p>
          <w:p w:rsidR="005E2733" w:rsidRPr="00852C8D" w:rsidRDefault="005E2733" w:rsidP="00020548">
            <w:pPr>
              <w:spacing w:after="0" w:line="240" w:lineRule="auto"/>
              <w:jc w:val="center"/>
              <w:rPr>
                <w:rFonts w:ascii="Times New Roman" w:hAnsi="Times New Roman"/>
                <w:sz w:val="28"/>
                <w:szCs w:val="28"/>
                <w:lang w:val="uk-UA"/>
              </w:rPr>
            </w:pPr>
          </w:p>
          <w:p w:rsidR="005E2733" w:rsidRPr="00852C8D" w:rsidRDefault="005E2733" w:rsidP="00020548">
            <w:pPr>
              <w:spacing w:after="0" w:line="240" w:lineRule="auto"/>
              <w:jc w:val="center"/>
              <w:rPr>
                <w:rFonts w:ascii="Times New Roman" w:hAnsi="Times New Roman"/>
                <w:sz w:val="28"/>
                <w:szCs w:val="28"/>
                <w:lang w:val="uk-UA"/>
              </w:rPr>
            </w:pPr>
          </w:p>
          <w:p w:rsidR="00823F8B" w:rsidRPr="00852C8D" w:rsidRDefault="00823F8B" w:rsidP="00020548">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2</w:t>
            </w:r>
            <w:r w:rsidR="007042F8" w:rsidRPr="00852C8D">
              <w:rPr>
                <w:rFonts w:ascii="Times New Roman" w:hAnsi="Times New Roman"/>
                <w:sz w:val="28"/>
                <w:szCs w:val="28"/>
                <w:lang w:val="uk-UA"/>
              </w:rPr>
              <w:t>0</w:t>
            </w:r>
            <w:r w:rsidR="00A23D25">
              <w:rPr>
                <w:rFonts w:ascii="Times New Roman" w:hAnsi="Times New Roman"/>
                <w:sz w:val="28"/>
                <w:szCs w:val="28"/>
                <w:lang w:val="uk-UA"/>
              </w:rPr>
              <w:t>5</w:t>
            </w:r>
          </w:p>
        </w:tc>
      </w:tr>
      <w:tr w:rsidR="00823F8B" w:rsidRPr="00852C8D" w:rsidTr="00091FE1">
        <w:tc>
          <w:tcPr>
            <w:tcW w:w="1526" w:type="dxa"/>
          </w:tcPr>
          <w:p w:rsidR="00823F8B" w:rsidRPr="00852C8D" w:rsidRDefault="00823F8B" w:rsidP="00695BCA">
            <w:pPr>
              <w:spacing w:after="0" w:line="360" w:lineRule="auto"/>
              <w:rPr>
                <w:rFonts w:ascii="Times New Roman" w:hAnsi="Times New Roman"/>
                <w:bCs/>
                <w:sz w:val="28"/>
                <w:szCs w:val="28"/>
                <w:lang w:val="uk-UA"/>
              </w:rPr>
            </w:pPr>
          </w:p>
        </w:tc>
        <w:tc>
          <w:tcPr>
            <w:tcW w:w="7087" w:type="dxa"/>
          </w:tcPr>
          <w:p w:rsidR="00823F8B" w:rsidRPr="00852C8D" w:rsidRDefault="00823F8B" w:rsidP="00695BCA">
            <w:pPr>
              <w:pStyle w:val="a3"/>
              <w:spacing w:after="0" w:line="360" w:lineRule="auto"/>
              <w:ind w:left="0" w:firstLine="34"/>
              <w:jc w:val="both"/>
              <w:rPr>
                <w:rFonts w:ascii="Times New Roman" w:hAnsi="Times New Roman"/>
                <w:bCs/>
                <w:sz w:val="28"/>
                <w:szCs w:val="28"/>
                <w:lang w:val="uk-UA"/>
              </w:rPr>
            </w:pPr>
            <w:r w:rsidRPr="00852C8D">
              <w:rPr>
                <w:rFonts w:ascii="Times New Roman" w:hAnsi="Times New Roman"/>
                <w:sz w:val="28"/>
                <w:szCs w:val="28"/>
                <w:lang w:val="uk-UA"/>
              </w:rPr>
              <w:t>Висновки до розділу 5………………………</w:t>
            </w:r>
            <w:r w:rsidR="009E7C63" w:rsidRPr="00852C8D">
              <w:rPr>
                <w:rFonts w:ascii="Times New Roman" w:hAnsi="Times New Roman"/>
                <w:sz w:val="28"/>
                <w:szCs w:val="28"/>
                <w:lang w:val="en-US"/>
              </w:rPr>
              <w:t>..</w:t>
            </w:r>
            <w:r w:rsidRPr="00852C8D">
              <w:rPr>
                <w:rFonts w:ascii="Times New Roman" w:hAnsi="Times New Roman"/>
                <w:sz w:val="28"/>
                <w:szCs w:val="28"/>
                <w:lang w:val="uk-UA"/>
              </w:rPr>
              <w:t>……………</w:t>
            </w:r>
          </w:p>
        </w:tc>
        <w:tc>
          <w:tcPr>
            <w:tcW w:w="851" w:type="dxa"/>
          </w:tcPr>
          <w:p w:rsidR="00823F8B" w:rsidRPr="00852C8D" w:rsidRDefault="00823F8B" w:rsidP="00020548">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2</w:t>
            </w:r>
            <w:r w:rsidR="00AA71C4" w:rsidRPr="00852C8D">
              <w:rPr>
                <w:rFonts w:ascii="Times New Roman" w:hAnsi="Times New Roman"/>
                <w:sz w:val="28"/>
                <w:szCs w:val="28"/>
                <w:lang w:val="uk-UA"/>
              </w:rPr>
              <w:t>13</w:t>
            </w:r>
          </w:p>
        </w:tc>
      </w:tr>
      <w:tr w:rsidR="00823F8B" w:rsidRPr="00852C8D" w:rsidTr="00091FE1">
        <w:tc>
          <w:tcPr>
            <w:tcW w:w="1526" w:type="dxa"/>
          </w:tcPr>
          <w:p w:rsidR="00823F8B" w:rsidRPr="00852C8D" w:rsidRDefault="00823F8B" w:rsidP="00695BCA">
            <w:pPr>
              <w:spacing w:after="0" w:line="360" w:lineRule="auto"/>
              <w:rPr>
                <w:rFonts w:ascii="Times New Roman" w:hAnsi="Times New Roman"/>
                <w:bCs/>
                <w:sz w:val="28"/>
                <w:szCs w:val="28"/>
                <w:lang w:val="uk-UA"/>
              </w:rPr>
            </w:pPr>
            <w:r w:rsidRPr="00852C8D">
              <w:rPr>
                <w:rFonts w:ascii="Times New Roman" w:hAnsi="Times New Roman"/>
                <w:sz w:val="28"/>
                <w:szCs w:val="28"/>
                <w:lang w:val="uk-UA"/>
              </w:rPr>
              <w:t>РОЗДІЛ 6</w:t>
            </w:r>
          </w:p>
        </w:tc>
        <w:tc>
          <w:tcPr>
            <w:tcW w:w="7087" w:type="dxa"/>
          </w:tcPr>
          <w:p w:rsidR="00823F8B" w:rsidRPr="00852C8D" w:rsidRDefault="00004D44" w:rsidP="00695BCA">
            <w:pPr>
              <w:pStyle w:val="a3"/>
              <w:spacing w:after="0" w:line="360" w:lineRule="auto"/>
              <w:ind w:left="0" w:firstLine="34"/>
              <w:jc w:val="both"/>
              <w:rPr>
                <w:rFonts w:ascii="Times New Roman" w:hAnsi="Times New Roman"/>
                <w:bCs/>
                <w:sz w:val="28"/>
                <w:szCs w:val="28"/>
                <w:lang w:val="uk-UA"/>
              </w:rPr>
            </w:pPr>
            <w:r w:rsidRPr="00852C8D">
              <w:rPr>
                <w:rFonts w:ascii="Times New Roman" w:hAnsi="Times New Roman"/>
                <w:sz w:val="28"/>
                <w:szCs w:val="28"/>
                <w:lang w:val="uk-UA"/>
              </w:rPr>
              <w:t xml:space="preserve">ОСНОВНІ АТРИБУТИ СУЧАСНОЇ СИСТЕМИ ІНЦИДЕНТ-ЗВІТУВАННЯ ТА ОЦІНКА СИТУАЦІЇ З ІДЕНТИФІКАЦІЄЮ НЕСПРИЯТЛИВИХ ПОДІЙ У </w:t>
            </w:r>
            <w:r w:rsidRPr="00852C8D">
              <w:rPr>
                <w:rFonts w:ascii="Times New Roman" w:hAnsi="Times New Roman"/>
                <w:sz w:val="28"/>
                <w:szCs w:val="28"/>
                <w:lang w:val="uk-UA"/>
              </w:rPr>
              <w:lastRenderedPageBreak/>
              <w:t>ВІТЧИЗНЯНІЙ АНЕСТЕЗІОЛОГІЧНІЙ ПРАКТИЦІ</w:t>
            </w:r>
            <w:r w:rsidR="009E7C63" w:rsidRPr="00852C8D">
              <w:rPr>
                <w:rFonts w:ascii="Times New Roman" w:hAnsi="Times New Roman"/>
                <w:sz w:val="28"/>
                <w:szCs w:val="28"/>
                <w:lang w:val="uk-UA"/>
              </w:rPr>
              <w:t>……</w:t>
            </w:r>
          </w:p>
        </w:tc>
        <w:tc>
          <w:tcPr>
            <w:tcW w:w="851" w:type="dxa"/>
          </w:tcPr>
          <w:p w:rsidR="005E2733" w:rsidRPr="00852C8D" w:rsidRDefault="005E2733" w:rsidP="00020548">
            <w:pPr>
              <w:spacing w:after="0" w:line="360" w:lineRule="auto"/>
              <w:jc w:val="center"/>
              <w:rPr>
                <w:rFonts w:ascii="Times New Roman" w:hAnsi="Times New Roman"/>
                <w:sz w:val="28"/>
                <w:szCs w:val="28"/>
                <w:lang w:val="uk-UA"/>
              </w:rPr>
            </w:pPr>
          </w:p>
          <w:p w:rsidR="005E2733" w:rsidRPr="00852C8D" w:rsidRDefault="005E2733" w:rsidP="00020548">
            <w:pPr>
              <w:spacing w:after="0" w:line="360" w:lineRule="auto"/>
              <w:jc w:val="center"/>
              <w:rPr>
                <w:rFonts w:ascii="Times New Roman" w:hAnsi="Times New Roman"/>
                <w:sz w:val="28"/>
                <w:szCs w:val="28"/>
                <w:lang w:val="uk-UA"/>
              </w:rPr>
            </w:pPr>
          </w:p>
          <w:p w:rsidR="005E2733" w:rsidRPr="00852C8D" w:rsidRDefault="005E2733" w:rsidP="00020548">
            <w:pPr>
              <w:spacing w:after="0" w:line="360" w:lineRule="auto"/>
              <w:jc w:val="center"/>
              <w:rPr>
                <w:rFonts w:ascii="Times New Roman" w:hAnsi="Times New Roman"/>
                <w:sz w:val="28"/>
                <w:szCs w:val="28"/>
                <w:lang w:val="uk-UA"/>
              </w:rPr>
            </w:pPr>
          </w:p>
          <w:p w:rsidR="00823F8B" w:rsidRPr="00852C8D" w:rsidRDefault="009E7C63" w:rsidP="00020548">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lastRenderedPageBreak/>
              <w:t>21</w:t>
            </w:r>
            <w:r w:rsidR="00AA71C4" w:rsidRPr="00852C8D">
              <w:rPr>
                <w:rFonts w:ascii="Times New Roman" w:hAnsi="Times New Roman"/>
                <w:sz w:val="28"/>
                <w:szCs w:val="28"/>
                <w:lang w:val="uk-UA"/>
              </w:rPr>
              <w:t>8</w:t>
            </w:r>
          </w:p>
        </w:tc>
      </w:tr>
      <w:tr w:rsidR="00822D9A" w:rsidRPr="00852C8D" w:rsidTr="00091FE1">
        <w:tc>
          <w:tcPr>
            <w:tcW w:w="1526" w:type="dxa"/>
          </w:tcPr>
          <w:p w:rsidR="00822D9A" w:rsidRPr="00852C8D" w:rsidRDefault="00822D9A" w:rsidP="00695BCA">
            <w:pPr>
              <w:spacing w:after="0" w:line="360" w:lineRule="auto"/>
              <w:rPr>
                <w:rFonts w:ascii="Times New Roman" w:hAnsi="Times New Roman"/>
                <w:sz w:val="28"/>
                <w:szCs w:val="28"/>
                <w:lang w:val="uk-UA"/>
              </w:rPr>
            </w:pPr>
            <w:r w:rsidRPr="00852C8D">
              <w:rPr>
                <w:rFonts w:ascii="Times New Roman" w:hAnsi="Times New Roman"/>
                <w:sz w:val="28"/>
                <w:szCs w:val="28"/>
                <w:lang w:val="uk-UA"/>
              </w:rPr>
              <w:lastRenderedPageBreak/>
              <w:t>6.1</w:t>
            </w:r>
          </w:p>
        </w:tc>
        <w:tc>
          <w:tcPr>
            <w:tcW w:w="7087" w:type="dxa"/>
          </w:tcPr>
          <w:p w:rsidR="00822D9A" w:rsidRPr="00852C8D" w:rsidRDefault="00822D9A" w:rsidP="00695BCA">
            <w:pPr>
              <w:pStyle w:val="a3"/>
              <w:spacing w:after="0" w:line="360" w:lineRule="auto"/>
              <w:ind w:left="0" w:firstLine="34"/>
              <w:jc w:val="both"/>
              <w:rPr>
                <w:rFonts w:ascii="Times New Roman" w:hAnsi="Times New Roman"/>
                <w:sz w:val="28"/>
                <w:szCs w:val="28"/>
                <w:lang w:val="uk-UA"/>
              </w:rPr>
            </w:pPr>
            <w:r w:rsidRPr="00852C8D">
              <w:rPr>
                <w:rFonts w:ascii="Times New Roman" w:hAnsi="Times New Roman"/>
                <w:sz w:val="28"/>
                <w:szCs w:val="28"/>
                <w:lang w:val="uk-UA"/>
              </w:rPr>
              <w:t>Визначення основних атрибутів системи інцидент-моніторингу і звітування та культури безпеки</w:t>
            </w:r>
            <w:r w:rsidR="005E2733" w:rsidRPr="00852C8D">
              <w:rPr>
                <w:rFonts w:ascii="Times New Roman" w:hAnsi="Times New Roman"/>
                <w:sz w:val="28"/>
                <w:szCs w:val="28"/>
                <w:lang w:val="uk-UA"/>
              </w:rPr>
              <w:t>……</w:t>
            </w:r>
            <w:r w:rsidR="009E7C63" w:rsidRPr="00852C8D">
              <w:rPr>
                <w:rFonts w:ascii="Times New Roman" w:hAnsi="Times New Roman"/>
                <w:sz w:val="28"/>
                <w:szCs w:val="28"/>
              </w:rPr>
              <w:t>.</w:t>
            </w:r>
            <w:r w:rsidR="005E2733" w:rsidRPr="00852C8D">
              <w:rPr>
                <w:rFonts w:ascii="Times New Roman" w:hAnsi="Times New Roman"/>
                <w:sz w:val="28"/>
                <w:szCs w:val="28"/>
                <w:lang w:val="uk-UA"/>
              </w:rPr>
              <w:t>…….</w:t>
            </w:r>
          </w:p>
        </w:tc>
        <w:tc>
          <w:tcPr>
            <w:tcW w:w="851" w:type="dxa"/>
          </w:tcPr>
          <w:p w:rsidR="005E2733" w:rsidRPr="00852C8D" w:rsidRDefault="005E2733" w:rsidP="00020548">
            <w:pPr>
              <w:spacing w:after="0" w:line="360" w:lineRule="auto"/>
              <w:jc w:val="center"/>
              <w:rPr>
                <w:rFonts w:ascii="Times New Roman" w:hAnsi="Times New Roman"/>
                <w:sz w:val="28"/>
                <w:szCs w:val="28"/>
                <w:lang w:val="uk-UA"/>
              </w:rPr>
            </w:pPr>
          </w:p>
          <w:p w:rsidR="00822D9A" w:rsidRPr="00852C8D" w:rsidRDefault="007042F8" w:rsidP="00020548">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21</w:t>
            </w:r>
            <w:r w:rsidR="00AA71C4" w:rsidRPr="00852C8D">
              <w:rPr>
                <w:rFonts w:ascii="Times New Roman" w:hAnsi="Times New Roman"/>
                <w:sz w:val="28"/>
                <w:szCs w:val="28"/>
                <w:lang w:val="uk-UA"/>
              </w:rPr>
              <w:t>9</w:t>
            </w:r>
          </w:p>
        </w:tc>
      </w:tr>
      <w:tr w:rsidR="00823F8B" w:rsidRPr="00852C8D" w:rsidTr="00091FE1">
        <w:tc>
          <w:tcPr>
            <w:tcW w:w="1526" w:type="dxa"/>
          </w:tcPr>
          <w:p w:rsidR="00823F8B" w:rsidRPr="00852C8D" w:rsidRDefault="00C55554" w:rsidP="00695BCA">
            <w:pPr>
              <w:spacing w:after="0" w:line="360" w:lineRule="auto"/>
              <w:rPr>
                <w:rFonts w:ascii="Times New Roman" w:hAnsi="Times New Roman"/>
                <w:sz w:val="28"/>
                <w:szCs w:val="28"/>
                <w:lang w:val="uk-UA"/>
              </w:rPr>
            </w:pPr>
            <w:r w:rsidRPr="00852C8D">
              <w:rPr>
                <w:rFonts w:ascii="Times New Roman" w:hAnsi="Times New Roman"/>
                <w:sz w:val="28"/>
                <w:szCs w:val="28"/>
                <w:lang w:val="uk-UA"/>
              </w:rPr>
              <w:t>6.2</w:t>
            </w:r>
          </w:p>
        </w:tc>
        <w:tc>
          <w:tcPr>
            <w:tcW w:w="7087" w:type="dxa"/>
          </w:tcPr>
          <w:p w:rsidR="00823F8B" w:rsidRPr="00852C8D" w:rsidRDefault="00823F8B" w:rsidP="00695BCA">
            <w:pPr>
              <w:pStyle w:val="a3"/>
              <w:spacing w:after="0" w:line="360" w:lineRule="auto"/>
              <w:ind w:left="0" w:firstLine="34"/>
              <w:jc w:val="both"/>
              <w:rPr>
                <w:rFonts w:ascii="Times New Roman" w:hAnsi="Times New Roman"/>
                <w:spacing w:val="-4"/>
                <w:sz w:val="28"/>
                <w:szCs w:val="28"/>
                <w:lang w:val="uk-UA"/>
              </w:rPr>
            </w:pPr>
            <w:r w:rsidRPr="00852C8D">
              <w:rPr>
                <w:rFonts w:ascii="Times New Roman" w:hAnsi="Times New Roman"/>
                <w:spacing w:val="-4"/>
                <w:sz w:val="28"/>
                <w:szCs w:val="28"/>
                <w:lang w:val="uk-UA"/>
              </w:rPr>
              <w:t xml:space="preserve">Динаміка кількості пролікованих та померлих пацієнтів у </w:t>
            </w:r>
            <w:r w:rsidR="000877FF">
              <w:rPr>
                <w:rFonts w:ascii="Times New Roman" w:hAnsi="Times New Roman"/>
                <w:spacing w:val="-4"/>
                <w:sz w:val="28"/>
                <w:szCs w:val="28"/>
                <w:lang w:val="uk-UA"/>
              </w:rPr>
              <w:t>відділеннях інтенсивної терапії</w:t>
            </w:r>
            <w:r w:rsidR="000877FF" w:rsidRPr="000877FF">
              <w:rPr>
                <w:rFonts w:ascii="Times New Roman" w:hAnsi="Times New Roman"/>
                <w:spacing w:val="-4"/>
                <w:sz w:val="28"/>
                <w:szCs w:val="28"/>
                <w:lang w:val="uk-UA"/>
              </w:rPr>
              <w:t xml:space="preserve"> </w:t>
            </w:r>
            <w:r w:rsidR="00C55554" w:rsidRPr="00852C8D">
              <w:rPr>
                <w:rFonts w:ascii="Times New Roman" w:hAnsi="Times New Roman"/>
                <w:spacing w:val="-4"/>
                <w:sz w:val="28"/>
                <w:szCs w:val="28"/>
                <w:lang w:val="uk-UA"/>
              </w:rPr>
              <w:t>України</w:t>
            </w:r>
            <w:r w:rsidR="009620BC" w:rsidRPr="00852C8D">
              <w:rPr>
                <w:rFonts w:ascii="Times New Roman" w:hAnsi="Times New Roman"/>
                <w:spacing w:val="-4"/>
                <w:sz w:val="28"/>
                <w:szCs w:val="28"/>
                <w:lang w:val="uk-UA"/>
              </w:rPr>
              <w:t xml:space="preserve"> за 2007-2015 </w:t>
            </w:r>
            <w:r w:rsidRPr="00852C8D">
              <w:rPr>
                <w:rFonts w:ascii="Times New Roman" w:hAnsi="Times New Roman"/>
                <w:spacing w:val="-4"/>
                <w:sz w:val="28"/>
                <w:szCs w:val="28"/>
                <w:lang w:val="uk-UA"/>
              </w:rPr>
              <w:t>рр</w:t>
            </w:r>
            <w:r w:rsidR="00C55554" w:rsidRPr="00852C8D">
              <w:rPr>
                <w:rFonts w:ascii="Times New Roman" w:hAnsi="Times New Roman"/>
                <w:spacing w:val="-4"/>
                <w:sz w:val="28"/>
                <w:szCs w:val="28"/>
                <w:lang w:val="uk-UA"/>
              </w:rPr>
              <w:t>.</w:t>
            </w:r>
          </w:p>
        </w:tc>
        <w:tc>
          <w:tcPr>
            <w:tcW w:w="851" w:type="dxa"/>
          </w:tcPr>
          <w:p w:rsidR="005E2733" w:rsidRPr="00852C8D" w:rsidRDefault="005E2733" w:rsidP="00020548">
            <w:pPr>
              <w:spacing w:after="0" w:line="360" w:lineRule="auto"/>
              <w:jc w:val="center"/>
              <w:rPr>
                <w:rFonts w:ascii="Times New Roman" w:hAnsi="Times New Roman"/>
                <w:sz w:val="28"/>
                <w:szCs w:val="28"/>
                <w:lang w:val="uk-UA"/>
              </w:rPr>
            </w:pPr>
          </w:p>
          <w:p w:rsidR="00823F8B" w:rsidRPr="00852C8D" w:rsidRDefault="00823F8B" w:rsidP="00020548">
            <w:pPr>
              <w:spacing w:after="0" w:line="360" w:lineRule="auto"/>
              <w:jc w:val="center"/>
              <w:rPr>
                <w:rFonts w:ascii="Times New Roman" w:hAnsi="Times New Roman"/>
                <w:sz w:val="28"/>
                <w:szCs w:val="28"/>
                <w:lang w:val="en-US"/>
              </w:rPr>
            </w:pPr>
            <w:r w:rsidRPr="00852C8D">
              <w:rPr>
                <w:rFonts w:ascii="Times New Roman" w:hAnsi="Times New Roman"/>
                <w:sz w:val="28"/>
                <w:szCs w:val="28"/>
                <w:lang w:val="uk-UA"/>
              </w:rPr>
              <w:t>2</w:t>
            </w:r>
            <w:r w:rsidR="007042F8" w:rsidRPr="00852C8D">
              <w:rPr>
                <w:rFonts w:ascii="Times New Roman" w:hAnsi="Times New Roman"/>
                <w:sz w:val="28"/>
                <w:szCs w:val="28"/>
                <w:lang w:val="uk-UA"/>
              </w:rPr>
              <w:t>2</w:t>
            </w:r>
            <w:r w:rsidR="005D0ACC" w:rsidRPr="00852C8D">
              <w:rPr>
                <w:rFonts w:ascii="Times New Roman" w:hAnsi="Times New Roman"/>
                <w:sz w:val="28"/>
                <w:szCs w:val="28"/>
                <w:lang w:val="en-US"/>
              </w:rPr>
              <w:t>6</w:t>
            </w:r>
          </w:p>
        </w:tc>
      </w:tr>
      <w:tr w:rsidR="00823F8B" w:rsidRPr="00852C8D" w:rsidTr="00091FE1">
        <w:tc>
          <w:tcPr>
            <w:tcW w:w="1526" w:type="dxa"/>
          </w:tcPr>
          <w:p w:rsidR="00823F8B" w:rsidRPr="00852C8D" w:rsidRDefault="00823F8B" w:rsidP="00695BCA">
            <w:pPr>
              <w:spacing w:after="0" w:line="360" w:lineRule="auto"/>
              <w:rPr>
                <w:rFonts w:ascii="Times New Roman" w:hAnsi="Times New Roman"/>
                <w:sz w:val="28"/>
                <w:szCs w:val="28"/>
                <w:lang w:val="uk-UA"/>
              </w:rPr>
            </w:pPr>
            <w:r w:rsidRPr="00852C8D">
              <w:rPr>
                <w:rFonts w:ascii="Times New Roman" w:hAnsi="Times New Roman"/>
                <w:sz w:val="28"/>
                <w:szCs w:val="28"/>
                <w:lang w:val="uk-UA"/>
              </w:rPr>
              <w:t>6.</w:t>
            </w:r>
            <w:r w:rsidR="00C55554" w:rsidRPr="00852C8D">
              <w:rPr>
                <w:rFonts w:ascii="Times New Roman" w:hAnsi="Times New Roman"/>
                <w:sz w:val="28"/>
                <w:szCs w:val="28"/>
                <w:lang w:val="uk-UA"/>
              </w:rPr>
              <w:t>3</w:t>
            </w:r>
          </w:p>
        </w:tc>
        <w:tc>
          <w:tcPr>
            <w:tcW w:w="7087" w:type="dxa"/>
          </w:tcPr>
          <w:p w:rsidR="00823F8B" w:rsidRPr="00852C8D" w:rsidRDefault="00C55554" w:rsidP="00695BCA">
            <w:pPr>
              <w:pStyle w:val="a3"/>
              <w:spacing w:after="0" w:line="360" w:lineRule="auto"/>
              <w:ind w:left="0" w:firstLine="34"/>
              <w:jc w:val="both"/>
              <w:rPr>
                <w:rFonts w:ascii="Times New Roman" w:hAnsi="Times New Roman"/>
                <w:sz w:val="28"/>
                <w:szCs w:val="28"/>
                <w:lang w:val="uk-UA"/>
              </w:rPr>
            </w:pPr>
            <w:r w:rsidRPr="00852C8D">
              <w:rPr>
                <w:rFonts w:ascii="Times New Roman" w:hAnsi="Times New Roman"/>
                <w:sz w:val="28"/>
                <w:szCs w:val="28"/>
                <w:lang w:val="uk-UA"/>
              </w:rPr>
              <w:t xml:space="preserve">Несприятливі події та їх частота у структурних підрозділах служби анестезіології та інтенсивної терапії України </w:t>
            </w:r>
            <w:r w:rsidR="00823F8B" w:rsidRPr="00852C8D">
              <w:rPr>
                <w:rFonts w:ascii="Times New Roman" w:hAnsi="Times New Roman"/>
                <w:sz w:val="28"/>
                <w:szCs w:val="28"/>
                <w:lang w:val="uk-UA"/>
              </w:rPr>
              <w:t>…………………………………………</w:t>
            </w:r>
            <w:r w:rsidR="009E7C63" w:rsidRPr="00852C8D">
              <w:rPr>
                <w:rFonts w:ascii="Times New Roman" w:hAnsi="Times New Roman"/>
                <w:sz w:val="28"/>
                <w:szCs w:val="28"/>
                <w:lang w:val="uk-UA"/>
              </w:rPr>
              <w:t>.</w:t>
            </w:r>
            <w:r w:rsidR="00823F8B" w:rsidRPr="00852C8D">
              <w:rPr>
                <w:rFonts w:ascii="Times New Roman" w:hAnsi="Times New Roman"/>
                <w:sz w:val="28"/>
                <w:szCs w:val="28"/>
                <w:lang w:val="uk-UA"/>
              </w:rPr>
              <w:t>………….</w:t>
            </w:r>
          </w:p>
        </w:tc>
        <w:tc>
          <w:tcPr>
            <w:tcW w:w="851" w:type="dxa"/>
          </w:tcPr>
          <w:p w:rsidR="005E2733" w:rsidRPr="00852C8D" w:rsidRDefault="005E2733" w:rsidP="00020548">
            <w:pPr>
              <w:spacing w:after="0" w:line="360" w:lineRule="auto"/>
              <w:jc w:val="center"/>
              <w:rPr>
                <w:rFonts w:ascii="Times New Roman" w:hAnsi="Times New Roman"/>
                <w:sz w:val="28"/>
                <w:szCs w:val="28"/>
                <w:lang w:val="uk-UA"/>
              </w:rPr>
            </w:pPr>
          </w:p>
          <w:p w:rsidR="005E2733" w:rsidRPr="00852C8D" w:rsidRDefault="005E2733" w:rsidP="00020548">
            <w:pPr>
              <w:spacing w:after="0" w:line="360" w:lineRule="auto"/>
              <w:jc w:val="center"/>
              <w:rPr>
                <w:rFonts w:ascii="Times New Roman" w:hAnsi="Times New Roman"/>
                <w:sz w:val="28"/>
                <w:szCs w:val="28"/>
                <w:lang w:val="uk-UA"/>
              </w:rPr>
            </w:pPr>
          </w:p>
          <w:p w:rsidR="00823F8B" w:rsidRPr="00852C8D" w:rsidRDefault="00823F8B" w:rsidP="00020548">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2</w:t>
            </w:r>
            <w:r w:rsidR="007042F8" w:rsidRPr="00852C8D">
              <w:rPr>
                <w:rFonts w:ascii="Times New Roman" w:hAnsi="Times New Roman"/>
                <w:sz w:val="28"/>
                <w:szCs w:val="28"/>
                <w:lang w:val="uk-UA"/>
              </w:rPr>
              <w:t>3</w:t>
            </w:r>
            <w:r w:rsidR="00AA71C4" w:rsidRPr="00852C8D">
              <w:rPr>
                <w:rFonts w:ascii="Times New Roman" w:hAnsi="Times New Roman"/>
                <w:sz w:val="28"/>
                <w:szCs w:val="28"/>
                <w:lang w:val="uk-UA"/>
              </w:rPr>
              <w:t>5</w:t>
            </w:r>
          </w:p>
        </w:tc>
      </w:tr>
      <w:tr w:rsidR="00823F8B" w:rsidRPr="00852C8D" w:rsidTr="00091FE1">
        <w:tc>
          <w:tcPr>
            <w:tcW w:w="1526" w:type="dxa"/>
          </w:tcPr>
          <w:p w:rsidR="00823F8B" w:rsidRPr="00852C8D" w:rsidRDefault="00823F8B" w:rsidP="00695BCA">
            <w:pPr>
              <w:spacing w:after="0" w:line="360" w:lineRule="auto"/>
              <w:rPr>
                <w:rFonts w:ascii="Times New Roman" w:hAnsi="Times New Roman"/>
                <w:sz w:val="28"/>
                <w:szCs w:val="28"/>
                <w:lang w:val="uk-UA"/>
              </w:rPr>
            </w:pPr>
            <w:r w:rsidRPr="00852C8D">
              <w:rPr>
                <w:rFonts w:ascii="Times New Roman" w:hAnsi="Times New Roman"/>
                <w:sz w:val="28"/>
                <w:szCs w:val="28"/>
                <w:lang w:val="uk-UA"/>
              </w:rPr>
              <w:t>6.</w:t>
            </w:r>
            <w:r w:rsidR="00C55554" w:rsidRPr="00852C8D">
              <w:rPr>
                <w:rFonts w:ascii="Times New Roman" w:hAnsi="Times New Roman"/>
                <w:sz w:val="28"/>
                <w:szCs w:val="28"/>
                <w:lang w:val="uk-UA"/>
              </w:rPr>
              <w:t>3</w:t>
            </w:r>
            <w:r w:rsidRPr="00852C8D">
              <w:rPr>
                <w:rFonts w:ascii="Times New Roman" w:hAnsi="Times New Roman"/>
                <w:sz w:val="28"/>
                <w:szCs w:val="28"/>
                <w:lang w:val="uk-UA"/>
              </w:rPr>
              <w:t>.1</w:t>
            </w:r>
          </w:p>
        </w:tc>
        <w:tc>
          <w:tcPr>
            <w:tcW w:w="7087" w:type="dxa"/>
          </w:tcPr>
          <w:p w:rsidR="00823F8B" w:rsidRPr="00852C8D" w:rsidRDefault="00C55554" w:rsidP="00695BCA">
            <w:pPr>
              <w:pStyle w:val="a3"/>
              <w:spacing w:after="0" w:line="360" w:lineRule="auto"/>
              <w:ind w:left="0" w:firstLine="34"/>
              <w:jc w:val="both"/>
              <w:rPr>
                <w:rFonts w:ascii="Times New Roman" w:hAnsi="Times New Roman"/>
                <w:sz w:val="28"/>
                <w:szCs w:val="28"/>
                <w:lang w:val="uk-UA"/>
              </w:rPr>
            </w:pPr>
            <w:r w:rsidRPr="00852C8D">
              <w:rPr>
                <w:rFonts w:ascii="Times New Roman" w:hAnsi="Times New Roman"/>
                <w:bCs/>
                <w:sz w:val="28"/>
                <w:szCs w:val="28"/>
                <w:lang w:val="uk-UA"/>
              </w:rPr>
              <w:t xml:space="preserve">«Ніколи-події» та їх частота у практиці лікарів-анестезіологів України за даними соціологічного дослідження </w:t>
            </w:r>
            <w:r w:rsidR="00823F8B" w:rsidRPr="00852C8D">
              <w:rPr>
                <w:rFonts w:ascii="Times New Roman" w:hAnsi="Times New Roman"/>
                <w:bCs/>
                <w:sz w:val="28"/>
                <w:szCs w:val="28"/>
                <w:lang w:val="uk-UA"/>
              </w:rPr>
              <w:t>………………………………</w:t>
            </w:r>
            <w:r w:rsidR="005E2733" w:rsidRPr="00852C8D">
              <w:rPr>
                <w:rFonts w:ascii="Times New Roman" w:hAnsi="Times New Roman"/>
                <w:bCs/>
                <w:sz w:val="28"/>
                <w:szCs w:val="28"/>
                <w:lang w:val="uk-UA"/>
              </w:rPr>
              <w:t>…</w:t>
            </w:r>
            <w:r w:rsidR="009E7C63" w:rsidRPr="00852C8D">
              <w:rPr>
                <w:rFonts w:ascii="Times New Roman" w:hAnsi="Times New Roman"/>
                <w:bCs/>
                <w:sz w:val="28"/>
                <w:szCs w:val="28"/>
              </w:rPr>
              <w:t>.</w:t>
            </w:r>
            <w:r w:rsidR="005E2733" w:rsidRPr="00852C8D">
              <w:rPr>
                <w:rFonts w:ascii="Times New Roman" w:hAnsi="Times New Roman"/>
                <w:bCs/>
                <w:sz w:val="28"/>
                <w:szCs w:val="28"/>
                <w:lang w:val="uk-UA"/>
              </w:rPr>
              <w:t>…………….</w:t>
            </w:r>
          </w:p>
        </w:tc>
        <w:tc>
          <w:tcPr>
            <w:tcW w:w="851" w:type="dxa"/>
          </w:tcPr>
          <w:p w:rsidR="005E2733" w:rsidRPr="00852C8D" w:rsidRDefault="005E2733" w:rsidP="00020548">
            <w:pPr>
              <w:spacing w:after="0" w:line="240" w:lineRule="auto"/>
              <w:jc w:val="center"/>
              <w:rPr>
                <w:rFonts w:ascii="Times New Roman" w:hAnsi="Times New Roman"/>
                <w:sz w:val="28"/>
                <w:szCs w:val="28"/>
                <w:lang w:val="uk-UA"/>
              </w:rPr>
            </w:pPr>
          </w:p>
          <w:p w:rsidR="005E2733" w:rsidRPr="00852C8D" w:rsidRDefault="005E2733" w:rsidP="00020548">
            <w:pPr>
              <w:spacing w:after="0" w:line="240" w:lineRule="auto"/>
              <w:jc w:val="center"/>
              <w:rPr>
                <w:rFonts w:ascii="Times New Roman" w:hAnsi="Times New Roman"/>
                <w:sz w:val="28"/>
                <w:szCs w:val="28"/>
                <w:lang w:val="uk-UA"/>
              </w:rPr>
            </w:pPr>
          </w:p>
          <w:p w:rsidR="005E2733" w:rsidRPr="00852C8D" w:rsidRDefault="005E2733" w:rsidP="00020548">
            <w:pPr>
              <w:spacing w:after="0" w:line="240" w:lineRule="auto"/>
              <w:jc w:val="center"/>
              <w:rPr>
                <w:rFonts w:ascii="Times New Roman" w:hAnsi="Times New Roman"/>
                <w:sz w:val="28"/>
                <w:szCs w:val="28"/>
                <w:lang w:val="uk-UA"/>
              </w:rPr>
            </w:pPr>
          </w:p>
          <w:p w:rsidR="00823F8B" w:rsidRPr="00852C8D" w:rsidRDefault="00823F8B" w:rsidP="00020548">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2</w:t>
            </w:r>
            <w:r w:rsidR="007042F8" w:rsidRPr="00852C8D">
              <w:rPr>
                <w:rFonts w:ascii="Times New Roman" w:hAnsi="Times New Roman"/>
                <w:sz w:val="28"/>
                <w:szCs w:val="28"/>
                <w:lang w:val="uk-UA"/>
              </w:rPr>
              <w:t>3</w:t>
            </w:r>
            <w:r w:rsidR="00AA71C4" w:rsidRPr="00852C8D">
              <w:rPr>
                <w:rFonts w:ascii="Times New Roman" w:hAnsi="Times New Roman"/>
                <w:sz w:val="28"/>
                <w:szCs w:val="28"/>
                <w:lang w:val="uk-UA"/>
              </w:rPr>
              <w:t>5</w:t>
            </w:r>
          </w:p>
        </w:tc>
      </w:tr>
      <w:tr w:rsidR="00823F8B" w:rsidRPr="00852C8D" w:rsidTr="00091FE1">
        <w:tc>
          <w:tcPr>
            <w:tcW w:w="1526" w:type="dxa"/>
          </w:tcPr>
          <w:p w:rsidR="00823F8B" w:rsidRPr="00852C8D" w:rsidRDefault="00823F8B" w:rsidP="00695BCA">
            <w:pPr>
              <w:spacing w:after="0" w:line="360" w:lineRule="auto"/>
              <w:rPr>
                <w:rFonts w:ascii="Times New Roman" w:hAnsi="Times New Roman"/>
                <w:sz w:val="28"/>
                <w:szCs w:val="28"/>
                <w:lang w:val="uk-UA"/>
              </w:rPr>
            </w:pPr>
            <w:r w:rsidRPr="00852C8D">
              <w:rPr>
                <w:rFonts w:ascii="Times New Roman" w:hAnsi="Times New Roman"/>
                <w:sz w:val="28"/>
                <w:szCs w:val="28"/>
                <w:lang w:val="uk-UA"/>
              </w:rPr>
              <w:t>6.</w:t>
            </w:r>
            <w:r w:rsidR="00C55554" w:rsidRPr="00852C8D">
              <w:rPr>
                <w:rFonts w:ascii="Times New Roman" w:hAnsi="Times New Roman"/>
                <w:sz w:val="28"/>
                <w:szCs w:val="28"/>
                <w:lang w:val="uk-UA"/>
              </w:rPr>
              <w:t>3</w:t>
            </w:r>
            <w:r w:rsidRPr="00852C8D">
              <w:rPr>
                <w:rFonts w:ascii="Times New Roman" w:hAnsi="Times New Roman"/>
                <w:sz w:val="28"/>
                <w:szCs w:val="28"/>
                <w:lang w:val="uk-UA"/>
              </w:rPr>
              <w:t>.2</w:t>
            </w:r>
          </w:p>
        </w:tc>
        <w:tc>
          <w:tcPr>
            <w:tcW w:w="7087" w:type="dxa"/>
          </w:tcPr>
          <w:p w:rsidR="00823F8B" w:rsidRPr="00852C8D" w:rsidRDefault="00C55554" w:rsidP="00695BCA">
            <w:pPr>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 xml:space="preserve">Частота ятрогенних ускладнень в анестезіологічній практиці за даними річних звітів головних обласних позаштатних анестезіологів </w:t>
            </w:r>
            <w:r w:rsidR="00823F8B" w:rsidRPr="00852C8D">
              <w:rPr>
                <w:rFonts w:ascii="Times New Roman" w:hAnsi="Times New Roman"/>
                <w:sz w:val="28"/>
                <w:szCs w:val="28"/>
                <w:lang w:val="uk-UA"/>
              </w:rPr>
              <w:t>………………</w:t>
            </w:r>
            <w:r w:rsidR="009E7C63" w:rsidRPr="00852C8D">
              <w:rPr>
                <w:rFonts w:ascii="Times New Roman" w:hAnsi="Times New Roman"/>
                <w:sz w:val="28"/>
                <w:szCs w:val="28"/>
              </w:rPr>
              <w:t>.</w:t>
            </w:r>
            <w:r w:rsidR="00823F8B" w:rsidRPr="00852C8D">
              <w:rPr>
                <w:rFonts w:ascii="Times New Roman" w:hAnsi="Times New Roman"/>
                <w:sz w:val="28"/>
                <w:szCs w:val="28"/>
                <w:lang w:val="uk-UA"/>
              </w:rPr>
              <w:t>…………</w:t>
            </w:r>
            <w:r w:rsidR="005E2733" w:rsidRPr="00852C8D">
              <w:rPr>
                <w:rFonts w:ascii="Times New Roman" w:hAnsi="Times New Roman"/>
                <w:sz w:val="28"/>
                <w:szCs w:val="28"/>
                <w:lang w:val="uk-UA"/>
              </w:rPr>
              <w:t>…..</w:t>
            </w:r>
          </w:p>
        </w:tc>
        <w:tc>
          <w:tcPr>
            <w:tcW w:w="851" w:type="dxa"/>
          </w:tcPr>
          <w:p w:rsidR="005E2733" w:rsidRPr="00852C8D" w:rsidRDefault="005E2733" w:rsidP="00020548">
            <w:pPr>
              <w:spacing w:after="0" w:line="360" w:lineRule="auto"/>
              <w:jc w:val="center"/>
              <w:rPr>
                <w:rFonts w:ascii="Times New Roman" w:hAnsi="Times New Roman"/>
                <w:sz w:val="28"/>
                <w:szCs w:val="28"/>
                <w:lang w:val="uk-UA"/>
              </w:rPr>
            </w:pPr>
          </w:p>
          <w:p w:rsidR="005E2733" w:rsidRPr="00852C8D" w:rsidRDefault="005E2733" w:rsidP="00020548">
            <w:pPr>
              <w:spacing w:after="0" w:line="360" w:lineRule="auto"/>
              <w:jc w:val="center"/>
              <w:rPr>
                <w:rFonts w:ascii="Times New Roman" w:hAnsi="Times New Roman"/>
                <w:sz w:val="28"/>
                <w:szCs w:val="28"/>
                <w:lang w:val="uk-UA"/>
              </w:rPr>
            </w:pPr>
          </w:p>
          <w:p w:rsidR="00823F8B" w:rsidRPr="00852C8D" w:rsidRDefault="00823F8B" w:rsidP="00020548">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2</w:t>
            </w:r>
            <w:r w:rsidR="00AA71C4" w:rsidRPr="00852C8D">
              <w:rPr>
                <w:rFonts w:ascii="Times New Roman" w:hAnsi="Times New Roman"/>
                <w:sz w:val="28"/>
                <w:szCs w:val="28"/>
                <w:lang w:val="uk-UA"/>
              </w:rPr>
              <w:t>43</w:t>
            </w:r>
          </w:p>
        </w:tc>
      </w:tr>
      <w:tr w:rsidR="00823F8B" w:rsidRPr="00852C8D" w:rsidTr="00091FE1">
        <w:tc>
          <w:tcPr>
            <w:tcW w:w="1526" w:type="dxa"/>
          </w:tcPr>
          <w:p w:rsidR="00823F8B" w:rsidRPr="00852C8D" w:rsidRDefault="00823F8B" w:rsidP="00695BCA">
            <w:pPr>
              <w:spacing w:after="0" w:line="360" w:lineRule="auto"/>
              <w:rPr>
                <w:rFonts w:ascii="Times New Roman" w:hAnsi="Times New Roman"/>
                <w:sz w:val="28"/>
                <w:szCs w:val="28"/>
                <w:lang w:val="uk-UA"/>
              </w:rPr>
            </w:pPr>
            <w:r w:rsidRPr="00852C8D">
              <w:rPr>
                <w:rFonts w:ascii="Times New Roman" w:hAnsi="Times New Roman"/>
                <w:sz w:val="28"/>
                <w:szCs w:val="28"/>
                <w:lang w:val="uk-UA"/>
              </w:rPr>
              <w:t>6.</w:t>
            </w:r>
            <w:r w:rsidR="00C55554" w:rsidRPr="00852C8D">
              <w:rPr>
                <w:rFonts w:ascii="Times New Roman" w:hAnsi="Times New Roman"/>
                <w:sz w:val="28"/>
                <w:szCs w:val="28"/>
                <w:lang w:val="uk-UA"/>
              </w:rPr>
              <w:t>4</w:t>
            </w:r>
          </w:p>
        </w:tc>
        <w:tc>
          <w:tcPr>
            <w:tcW w:w="7087" w:type="dxa"/>
          </w:tcPr>
          <w:p w:rsidR="00823F8B" w:rsidRPr="00852C8D" w:rsidRDefault="00C55554" w:rsidP="00695BCA">
            <w:pPr>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 xml:space="preserve">Перспективи </w:t>
            </w:r>
            <w:r w:rsidR="009620BC" w:rsidRPr="00852C8D">
              <w:rPr>
                <w:rFonts w:ascii="Times New Roman" w:hAnsi="Times New Roman"/>
                <w:sz w:val="28"/>
                <w:szCs w:val="28"/>
                <w:lang w:val="uk-UA"/>
              </w:rPr>
              <w:t>в</w:t>
            </w:r>
            <w:r w:rsidRPr="00852C8D">
              <w:rPr>
                <w:rFonts w:ascii="Times New Roman" w:hAnsi="Times New Roman"/>
                <w:sz w:val="28"/>
                <w:szCs w:val="28"/>
                <w:lang w:val="uk-UA"/>
              </w:rPr>
              <w:t xml:space="preserve">провадження системи інцидент-звітування в анестезіологічну практику в Україні за даними соціологічного дослідження </w:t>
            </w:r>
            <w:r w:rsidR="00823F8B" w:rsidRPr="00852C8D">
              <w:rPr>
                <w:rFonts w:ascii="Times New Roman" w:hAnsi="Times New Roman"/>
                <w:sz w:val="28"/>
                <w:szCs w:val="28"/>
                <w:lang w:val="uk-UA"/>
              </w:rPr>
              <w:t>…</w:t>
            </w:r>
            <w:r w:rsidR="005E2733" w:rsidRPr="00852C8D">
              <w:rPr>
                <w:rFonts w:ascii="Times New Roman" w:hAnsi="Times New Roman"/>
                <w:sz w:val="28"/>
                <w:szCs w:val="28"/>
                <w:lang w:val="uk-UA"/>
              </w:rPr>
              <w:t>……</w:t>
            </w:r>
            <w:r w:rsidR="009E7C63" w:rsidRPr="00852C8D">
              <w:rPr>
                <w:rFonts w:ascii="Times New Roman" w:hAnsi="Times New Roman"/>
                <w:sz w:val="28"/>
                <w:szCs w:val="28"/>
              </w:rPr>
              <w:t>...</w:t>
            </w:r>
            <w:r w:rsidR="005E2733" w:rsidRPr="00852C8D">
              <w:rPr>
                <w:rFonts w:ascii="Times New Roman" w:hAnsi="Times New Roman"/>
                <w:sz w:val="28"/>
                <w:szCs w:val="28"/>
                <w:lang w:val="uk-UA"/>
              </w:rPr>
              <w:t>……………</w:t>
            </w:r>
          </w:p>
        </w:tc>
        <w:tc>
          <w:tcPr>
            <w:tcW w:w="851" w:type="dxa"/>
          </w:tcPr>
          <w:p w:rsidR="005E2733" w:rsidRPr="00852C8D" w:rsidRDefault="005E2733" w:rsidP="00020548">
            <w:pPr>
              <w:spacing w:after="0" w:line="360" w:lineRule="auto"/>
              <w:jc w:val="center"/>
              <w:rPr>
                <w:rFonts w:ascii="Times New Roman" w:hAnsi="Times New Roman"/>
                <w:sz w:val="28"/>
                <w:szCs w:val="28"/>
                <w:lang w:val="uk-UA"/>
              </w:rPr>
            </w:pPr>
          </w:p>
          <w:p w:rsidR="005E2733" w:rsidRPr="00852C8D" w:rsidRDefault="005E2733" w:rsidP="00020548">
            <w:pPr>
              <w:spacing w:after="0" w:line="360" w:lineRule="auto"/>
              <w:jc w:val="center"/>
              <w:rPr>
                <w:rFonts w:ascii="Times New Roman" w:hAnsi="Times New Roman"/>
                <w:sz w:val="28"/>
                <w:szCs w:val="28"/>
                <w:lang w:val="uk-UA"/>
              </w:rPr>
            </w:pPr>
          </w:p>
          <w:p w:rsidR="00823F8B" w:rsidRPr="00852C8D" w:rsidRDefault="00823F8B" w:rsidP="00C200BF">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2</w:t>
            </w:r>
            <w:r w:rsidR="00AA71C4" w:rsidRPr="00852C8D">
              <w:rPr>
                <w:rFonts w:ascii="Times New Roman" w:hAnsi="Times New Roman"/>
                <w:sz w:val="28"/>
                <w:szCs w:val="28"/>
                <w:lang w:val="uk-UA"/>
              </w:rPr>
              <w:t>5</w:t>
            </w:r>
            <w:r w:rsidR="00C200BF">
              <w:rPr>
                <w:rFonts w:ascii="Times New Roman" w:hAnsi="Times New Roman"/>
                <w:sz w:val="28"/>
                <w:szCs w:val="28"/>
                <w:lang w:val="uk-UA"/>
              </w:rPr>
              <w:t>0</w:t>
            </w:r>
          </w:p>
        </w:tc>
      </w:tr>
      <w:tr w:rsidR="00823F8B" w:rsidRPr="00852C8D" w:rsidTr="00091FE1">
        <w:tc>
          <w:tcPr>
            <w:tcW w:w="1526" w:type="dxa"/>
          </w:tcPr>
          <w:p w:rsidR="00823F8B" w:rsidRPr="00852C8D" w:rsidRDefault="00823F8B" w:rsidP="00695BCA">
            <w:pPr>
              <w:spacing w:after="0" w:line="360" w:lineRule="auto"/>
              <w:rPr>
                <w:rFonts w:ascii="Times New Roman" w:hAnsi="Times New Roman"/>
                <w:sz w:val="28"/>
                <w:szCs w:val="28"/>
                <w:lang w:val="uk-UA"/>
              </w:rPr>
            </w:pPr>
          </w:p>
        </w:tc>
        <w:tc>
          <w:tcPr>
            <w:tcW w:w="7087" w:type="dxa"/>
          </w:tcPr>
          <w:p w:rsidR="00823F8B" w:rsidRPr="00852C8D" w:rsidRDefault="00823F8B" w:rsidP="00695BCA">
            <w:pPr>
              <w:spacing w:after="0" w:line="360" w:lineRule="auto"/>
              <w:rPr>
                <w:rFonts w:ascii="Times New Roman" w:hAnsi="Times New Roman"/>
                <w:sz w:val="28"/>
                <w:szCs w:val="28"/>
                <w:lang w:val="uk-UA"/>
              </w:rPr>
            </w:pPr>
            <w:r w:rsidRPr="00852C8D">
              <w:rPr>
                <w:rFonts w:ascii="Times New Roman" w:hAnsi="Times New Roman"/>
                <w:sz w:val="28"/>
                <w:szCs w:val="28"/>
                <w:lang w:val="uk-UA"/>
              </w:rPr>
              <w:t>Висновки до розділу 6……………………………………...</w:t>
            </w:r>
          </w:p>
        </w:tc>
        <w:tc>
          <w:tcPr>
            <w:tcW w:w="851" w:type="dxa"/>
          </w:tcPr>
          <w:p w:rsidR="00823F8B" w:rsidRPr="00852C8D" w:rsidRDefault="00823F8B" w:rsidP="00020548">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2</w:t>
            </w:r>
            <w:r w:rsidR="003C686D">
              <w:rPr>
                <w:rFonts w:ascii="Times New Roman" w:hAnsi="Times New Roman"/>
                <w:sz w:val="28"/>
                <w:szCs w:val="28"/>
                <w:lang w:val="uk-UA"/>
              </w:rPr>
              <w:t>59</w:t>
            </w:r>
          </w:p>
        </w:tc>
      </w:tr>
      <w:tr w:rsidR="00823F8B" w:rsidRPr="00852C8D" w:rsidTr="00091FE1">
        <w:tc>
          <w:tcPr>
            <w:tcW w:w="1526" w:type="dxa"/>
          </w:tcPr>
          <w:p w:rsidR="00823F8B" w:rsidRPr="00852C8D" w:rsidRDefault="00823F8B" w:rsidP="00695BCA">
            <w:pPr>
              <w:spacing w:after="0" w:line="360" w:lineRule="auto"/>
              <w:rPr>
                <w:rFonts w:ascii="Times New Roman" w:hAnsi="Times New Roman"/>
                <w:sz w:val="28"/>
                <w:szCs w:val="28"/>
                <w:lang w:val="uk-UA"/>
              </w:rPr>
            </w:pPr>
            <w:r w:rsidRPr="00852C8D">
              <w:rPr>
                <w:rFonts w:ascii="Times New Roman" w:hAnsi="Times New Roman"/>
                <w:sz w:val="28"/>
                <w:szCs w:val="28"/>
                <w:lang w:val="uk-UA"/>
              </w:rPr>
              <w:t>РОЗДІЛ 7</w:t>
            </w:r>
          </w:p>
        </w:tc>
        <w:tc>
          <w:tcPr>
            <w:tcW w:w="7087" w:type="dxa"/>
          </w:tcPr>
          <w:p w:rsidR="00823F8B" w:rsidRPr="00852C8D" w:rsidRDefault="005E2733" w:rsidP="00695BCA">
            <w:pPr>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ОБҐРУНТУВАННЯ СИСТЕМИ ПЕРИОПЕРАЦІЙНОЇ БЕЗПЕКИ ПАЦІЄНТІВ ТА ПОТЕНЦІЙНИХ ШЛЯХІВ ЇЇ ІМПЛЕМЕНТАЦІЇ У СЛУЖБІ АНЕСТЕЗІОЛОГІЇ ТА ІНТЕНСИВНОЇ ТЕРАПІЇ УКРАЇНИ……………………..</w:t>
            </w:r>
          </w:p>
        </w:tc>
        <w:tc>
          <w:tcPr>
            <w:tcW w:w="851" w:type="dxa"/>
          </w:tcPr>
          <w:p w:rsidR="005E2733" w:rsidRPr="00852C8D" w:rsidRDefault="005E2733" w:rsidP="00020548">
            <w:pPr>
              <w:spacing w:after="0" w:line="360" w:lineRule="auto"/>
              <w:jc w:val="center"/>
              <w:rPr>
                <w:rFonts w:ascii="Times New Roman" w:hAnsi="Times New Roman"/>
                <w:sz w:val="28"/>
                <w:szCs w:val="28"/>
                <w:lang w:val="uk-UA"/>
              </w:rPr>
            </w:pPr>
          </w:p>
          <w:p w:rsidR="005E2733" w:rsidRPr="00852C8D" w:rsidRDefault="005E2733" w:rsidP="00020548">
            <w:pPr>
              <w:spacing w:after="0" w:line="360" w:lineRule="auto"/>
              <w:jc w:val="center"/>
              <w:rPr>
                <w:rFonts w:ascii="Times New Roman" w:hAnsi="Times New Roman"/>
                <w:sz w:val="28"/>
                <w:szCs w:val="28"/>
                <w:lang w:val="uk-UA"/>
              </w:rPr>
            </w:pPr>
          </w:p>
          <w:p w:rsidR="005E2733" w:rsidRPr="00852C8D" w:rsidRDefault="005E2733" w:rsidP="00020548">
            <w:pPr>
              <w:spacing w:after="0" w:line="360" w:lineRule="auto"/>
              <w:jc w:val="center"/>
              <w:rPr>
                <w:rFonts w:ascii="Times New Roman" w:hAnsi="Times New Roman"/>
                <w:sz w:val="28"/>
                <w:szCs w:val="28"/>
                <w:lang w:val="uk-UA"/>
              </w:rPr>
            </w:pPr>
          </w:p>
          <w:p w:rsidR="00823F8B" w:rsidRPr="00852C8D" w:rsidRDefault="00823F8B" w:rsidP="00020548">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2</w:t>
            </w:r>
            <w:r w:rsidR="00927D5F" w:rsidRPr="00852C8D">
              <w:rPr>
                <w:rFonts w:ascii="Times New Roman" w:hAnsi="Times New Roman"/>
                <w:sz w:val="28"/>
                <w:szCs w:val="28"/>
                <w:lang w:val="uk-UA"/>
              </w:rPr>
              <w:t>6</w:t>
            </w:r>
            <w:r w:rsidR="002D124B">
              <w:rPr>
                <w:rFonts w:ascii="Times New Roman" w:hAnsi="Times New Roman"/>
                <w:sz w:val="28"/>
                <w:szCs w:val="28"/>
                <w:lang w:val="uk-UA"/>
              </w:rPr>
              <w:t>5</w:t>
            </w:r>
          </w:p>
        </w:tc>
      </w:tr>
      <w:tr w:rsidR="00823F8B" w:rsidRPr="00852C8D" w:rsidTr="00091FE1">
        <w:tc>
          <w:tcPr>
            <w:tcW w:w="1526" w:type="dxa"/>
          </w:tcPr>
          <w:p w:rsidR="00823F8B" w:rsidRPr="00852C8D" w:rsidRDefault="00823F8B" w:rsidP="00695BCA">
            <w:pPr>
              <w:spacing w:after="0" w:line="360" w:lineRule="auto"/>
              <w:rPr>
                <w:rFonts w:ascii="Times New Roman" w:hAnsi="Times New Roman"/>
                <w:sz w:val="28"/>
                <w:szCs w:val="28"/>
                <w:lang w:val="uk-UA"/>
              </w:rPr>
            </w:pPr>
            <w:r w:rsidRPr="00852C8D">
              <w:rPr>
                <w:rFonts w:ascii="Times New Roman" w:hAnsi="Times New Roman"/>
                <w:sz w:val="28"/>
                <w:szCs w:val="28"/>
                <w:lang w:val="uk-UA"/>
              </w:rPr>
              <w:t>7.1</w:t>
            </w:r>
          </w:p>
        </w:tc>
        <w:tc>
          <w:tcPr>
            <w:tcW w:w="7087" w:type="dxa"/>
          </w:tcPr>
          <w:p w:rsidR="00823F8B" w:rsidRPr="00852C8D" w:rsidRDefault="00C55554" w:rsidP="00695BCA">
            <w:pPr>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Обґрунтування системи периопераційної безпеки пацієнтів в анестезіології та інтенсивній терапії …</w:t>
            </w:r>
            <w:r w:rsidR="009E7C63" w:rsidRPr="00852C8D">
              <w:rPr>
                <w:rFonts w:ascii="Times New Roman" w:hAnsi="Times New Roman"/>
                <w:sz w:val="28"/>
                <w:szCs w:val="28"/>
                <w:lang w:val="uk-UA"/>
              </w:rPr>
              <w:t>..</w:t>
            </w:r>
            <w:r w:rsidRPr="00852C8D">
              <w:rPr>
                <w:rFonts w:ascii="Times New Roman" w:hAnsi="Times New Roman"/>
                <w:sz w:val="28"/>
                <w:szCs w:val="28"/>
                <w:lang w:val="uk-UA"/>
              </w:rPr>
              <w:t>…</w:t>
            </w:r>
            <w:r w:rsidR="005E2733" w:rsidRPr="00852C8D">
              <w:rPr>
                <w:rFonts w:ascii="Times New Roman" w:hAnsi="Times New Roman"/>
                <w:sz w:val="28"/>
                <w:szCs w:val="28"/>
                <w:lang w:val="uk-UA"/>
              </w:rPr>
              <w:t>…</w:t>
            </w:r>
          </w:p>
        </w:tc>
        <w:tc>
          <w:tcPr>
            <w:tcW w:w="851" w:type="dxa"/>
          </w:tcPr>
          <w:p w:rsidR="005E2733" w:rsidRPr="00852C8D" w:rsidRDefault="005E2733" w:rsidP="00020548">
            <w:pPr>
              <w:spacing w:after="0" w:line="360" w:lineRule="auto"/>
              <w:jc w:val="center"/>
              <w:rPr>
                <w:rFonts w:ascii="Times New Roman" w:hAnsi="Times New Roman"/>
                <w:sz w:val="28"/>
                <w:szCs w:val="28"/>
                <w:lang w:val="uk-UA"/>
              </w:rPr>
            </w:pPr>
          </w:p>
          <w:p w:rsidR="00823F8B" w:rsidRPr="00852C8D" w:rsidRDefault="00823F8B" w:rsidP="00020548">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2</w:t>
            </w:r>
            <w:r w:rsidR="00927D5F" w:rsidRPr="00852C8D">
              <w:rPr>
                <w:rFonts w:ascii="Times New Roman" w:hAnsi="Times New Roman"/>
                <w:sz w:val="28"/>
                <w:szCs w:val="28"/>
                <w:lang w:val="uk-UA"/>
              </w:rPr>
              <w:t>6</w:t>
            </w:r>
            <w:r w:rsidR="002D124B">
              <w:rPr>
                <w:rFonts w:ascii="Times New Roman" w:hAnsi="Times New Roman"/>
                <w:sz w:val="28"/>
                <w:szCs w:val="28"/>
                <w:lang w:val="uk-UA"/>
              </w:rPr>
              <w:t>5</w:t>
            </w:r>
          </w:p>
        </w:tc>
      </w:tr>
      <w:tr w:rsidR="00823F8B" w:rsidRPr="00852C8D" w:rsidTr="00091FE1">
        <w:tc>
          <w:tcPr>
            <w:tcW w:w="1526" w:type="dxa"/>
          </w:tcPr>
          <w:p w:rsidR="00823F8B" w:rsidRPr="00852C8D" w:rsidRDefault="00C55554" w:rsidP="00695BCA">
            <w:pPr>
              <w:spacing w:after="0" w:line="360" w:lineRule="auto"/>
              <w:rPr>
                <w:rFonts w:ascii="Times New Roman" w:hAnsi="Times New Roman"/>
                <w:sz w:val="28"/>
                <w:szCs w:val="28"/>
                <w:lang w:val="uk-UA"/>
              </w:rPr>
            </w:pPr>
            <w:r w:rsidRPr="00852C8D">
              <w:rPr>
                <w:rFonts w:ascii="Times New Roman" w:hAnsi="Times New Roman"/>
                <w:sz w:val="28"/>
                <w:szCs w:val="28"/>
                <w:lang w:val="uk-UA"/>
              </w:rPr>
              <w:t>7.2</w:t>
            </w:r>
          </w:p>
        </w:tc>
        <w:tc>
          <w:tcPr>
            <w:tcW w:w="7087" w:type="dxa"/>
          </w:tcPr>
          <w:p w:rsidR="00823F8B" w:rsidRPr="00852C8D" w:rsidRDefault="00C55554" w:rsidP="00695BCA">
            <w:pPr>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 xml:space="preserve">Обґрунтування шляхів імплементації системи периопераційної безпеки пацієнтів </w:t>
            </w:r>
            <w:r w:rsidR="00E520A8" w:rsidRPr="00852C8D">
              <w:rPr>
                <w:rFonts w:ascii="Times New Roman" w:hAnsi="Times New Roman"/>
                <w:sz w:val="28"/>
                <w:szCs w:val="28"/>
                <w:lang w:val="uk-UA"/>
              </w:rPr>
              <w:t xml:space="preserve">у службі </w:t>
            </w:r>
            <w:r w:rsidRPr="00852C8D">
              <w:rPr>
                <w:rFonts w:ascii="Times New Roman" w:hAnsi="Times New Roman"/>
                <w:sz w:val="28"/>
                <w:szCs w:val="28"/>
                <w:lang w:val="uk-UA"/>
              </w:rPr>
              <w:t xml:space="preserve"> анестезіології та інтенсивн</w:t>
            </w:r>
            <w:r w:rsidR="009620BC" w:rsidRPr="00852C8D">
              <w:rPr>
                <w:rFonts w:ascii="Times New Roman" w:hAnsi="Times New Roman"/>
                <w:sz w:val="28"/>
                <w:szCs w:val="28"/>
                <w:lang w:val="uk-UA"/>
              </w:rPr>
              <w:t>ої</w:t>
            </w:r>
            <w:r w:rsidRPr="00852C8D">
              <w:rPr>
                <w:rFonts w:ascii="Times New Roman" w:hAnsi="Times New Roman"/>
                <w:sz w:val="28"/>
                <w:szCs w:val="28"/>
                <w:lang w:val="uk-UA"/>
              </w:rPr>
              <w:t xml:space="preserve"> терапії України</w:t>
            </w:r>
            <w:r w:rsidR="00E520A8" w:rsidRPr="00852C8D">
              <w:rPr>
                <w:rFonts w:ascii="Times New Roman" w:hAnsi="Times New Roman"/>
                <w:sz w:val="28"/>
                <w:szCs w:val="28"/>
                <w:lang w:val="uk-UA"/>
              </w:rPr>
              <w:t>…...</w:t>
            </w:r>
            <w:r w:rsidR="009E7C63" w:rsidRPr="00852C8D">
              <w:rPr>
                <w:rFonts w:ascii="Times New Roman" w:hAnsi="Times New Roman"/>
                <w:sz w:val="28"/>
                <w:szCs w:val="28"/>
                <w:lang w:val="uk-UA"/>
              </w:rPr>
              <w:t>.</w:t>
            </w:r>
            <w:r w:rsidR="005E2733" w:rsidRPr="00852C8D">
              <w:rPr>
                <w:rFonts w:ascii="Times New Roman" w:hAnsi="Times New Roman"/>
                <w:sz w:val="28"/>
                <w:szCs w:val="28"/>
                <w:lang w:val="uk-UA"/>
              </w:rPr>
              <w:t>.</w:t>
            </w:r>
            <w:r w:rsidR="00823F8B" w:rsidRPr="00852C8D">
              <w:rPr>
                <w:rFonts w:ascii="Times New Roman" w:hAnsi="Times New Roman"/>
                <w:sz w:val="28"/>
                <w:szCs w:val="28"/>
                <w:lang w:val="uk-UA"/>
              </w:rPr>
              <w:t>………</w:t>
            </w:r>
          </w:p>
        </w:tc>
        <w:tc>
          <w:tcPr>
            <w:tcW w:w="851" w:type="dxa"/>
          </w:tcPr>
          <w:p w:rsidR="005E2733" w:rsidRPr="00852C8D" w:rsidRDefault="005E2733" w:rsidP="00020548">
            <w:pPr>
              <w:spacing w:after="0" w:line="360" w:lineRule="auto"/>
              <w:jc w:val="center"/>
              <w:rPr>
                <w:rFonts w:ascii="Times New Roman" w:hAnsi="Times New Roman"/>
                <w:sz w:val="28"/>
                <w:szCs w:val="28"/>
                <w:lang w:val="uk-UA"/>
              </w:rPr>
            </w:pPr>
          </w:p>
          <w:p w:rsidR="005E2733" w:rsidRPr="00852C8D" w:rsidRDefault="005E2733" w:rsidP="00020548">
            <w:pPr>
              <w:spacing w:after="0" w:line="360" w:lineRule="auto"/>
              <w:jc w:val="center"/>
              <w:rPr>
                <w:rFonts w:ascii="Times New Roman" w:hAnsi="Times New Roman"/>
                <w:sz w:val="28"/>
                <w:szCs w:val="28"/>
                <w:lang w:val="uk-UA"/>
              </w:rPr>
            </w:pPr>
          </w:p>
          <w:p w:rsidR="00823F8B" w:rsidRPr="00852C8D" w:rsidRDefault="00823F8B" w:rsidP="00020548">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2</w:t>
            </w:r>
            <w:r w:rsidR="00927D5F" w:rsidRPr="00852C8D">
              <w:rPr>
                <w:rFonts w:ascii="Times New Roman" w:hAnsi="Times New Roman"/>
                <w:sz w:val="28"/>
                <w:szCs w:val="28"/>
                <w:lang w:val="uk-UA"/>
              </w:rPr>
              <w:t>8</w:t>
            </w:r>
            <w:r w:rsidR="002D124B">
              <w:rPr>
                <w:rFonts w:ascii="Times New Roman" w:hAnsi="Times New Roman"/>
                <w:sz w:val="28"/>
                <w:szCs w:val="28"/>
                <w:lang w:val="uk-UA"/>
              </w:rPr>
              <w:t>3</w:t>
            </w:r>
          </w:p>
        </w:tc>
      </w:tr>
      <w:tr w:rsidR="00823F8B" w:rsidRPr="00852C8D" w:rsidTr="00091FE1">
        <w:tc>
          <w:tcPr>
            <w:tcW w:w="1526" w:type="dxa"/>
          </w:tcPr>
          <w:p w:rsidR="00823F8B" w:rsidRPr="00852C8D" w:rsidRDefault="000F7F5D" w:rsidP="00695BCA">
            <w:pPr>
              <w:spacing w:after="0" w:line="360" w:lineRule="auto"/>
              <w:rPr>
                <w:rFonts w:ascii="Times New Roman" w:hAnsi="Times New Roman"/>
                <w:sz w:val="28"/>
                <w:szCs w:val="28"/>
                <w:lang w:val="uk-UA"/>
              </w:rPr>
            </w:pPr>
            <w:r w:rsidRPr="00852C8D">
              <w:rPr>
                <w:rFonts w:ascii="Times New Roman" w:hAnsi="Times New Roman"/>
                <w:bCs/>
                <w:sz w:val="28"/>
                <w:szCs w:val="28"/>
                <w:lang w:val="uk-UA"/>
              </w:rPr>
              <w:t>7.2.1</w:t>
            </w:r>
          </w:p>
        </w:tc>
        <w:tc>
          <w:tcPr>
            <w:tcW w:w="7087" w:type="dxa"/>
          </w:tcPr>
          <w:p w:rsidR="00823F8B" w:rsidRPr="00852C8D" w:rsidRDefault="00C55554" w:rsidP="00695BCA">
            <w:pPr>
              <w:spacing w:after="0" w:line="360" w:lineRule="auto"/>
              <w:rPr>
                <w:rFonts w:ascii="Times New Roman" w:hAnsi="Times New Roman"/>
                <w:sz w:val="28"/>
                <w:szCs w:val="28"/>
                <w:lang w:val="uk-UA"/>
              </w:rPr>
            </w:pPr>
            <w:r w:rsidRPr="00852C8D">
              <w:rPr>
                <w:rFonts w:ascii="Times New Roman" w:hAnsi="Times New Roman"/>
                <w:bCs/>
                <w:sz w:val="28"/>
                <w:szCs w:val="28"/>
                <w:lang w:val="uk-UA"/>
              </w:rPr>
              <w:t xml:space="preserve">Шляхи імплементації системи периопераційної безпеки пацієнтів на національному рівні </w:t>
            </w:r>
            <w:r w:rsidR="00823F8B" w:rsidRPr="00852C8D">
              <w:rPr>
                <w:rFonts w:ascii="Times New Roman" w:hAnsi="Times New Roman"/>
                <w:bCs/>
                <w:sz w:val="28"/>
                <w:szCs w:val="28"/>
                <w:lang w:val="uk-UA"/>
              </w:rPr>
              <w:t>……………</w:t>
            </w:r>
            <w:r w:rsidR="005E2733" w:rsidRPr="00852C8D">
              <w:rPr>
                <w:rFonts w:ascii="Times New Roman" w:hAnsi="Times New Roman"/>
                <w:bCs/>
                <w:sz w:val="28"/>
                <w:szCs w:val="28"/>
                <w:lang w:val="uk-UA"/>
              </w:rPr>
              <w:t>……………</w:t>
            </w:r>
          </w:p>
        </w:tc>
        <w:tc>
          <w:tcPr>
            <w:tcW w:w="851" w:type="dxa"/>
          </w:tcPr>
          <w:p w:rsidR="005E2733" w:rsidRPr="00852C8D" w:rsidRDefault="005E2733" w:rsidP="00020548">
            <w:pPr>
              <w:spacing w:after="0" w:line="360" w:lineRule="auto"/>
              <w:jc w:val="center"/>
              <w:rPr>
                <w:rFonts w:ascii="Times New Roman" w:hAnsi="Times New Roman"/>
                <w:sz w:val="28"/>
                <w:szCs w:val="28"/>
                <w:lang w:val="uk-UA"/>
              </w:rPr>
            </w:pPr>
          </w:p>
          <w:p w:rsidR="00823F8B" w:rsidRPr="00852C8D" w:rsidRDefault="00823F8B" w:rsidP="00020548">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28</w:t>
            </w:r>
            <w:r w:rsidR="002D124B">
              <w:rPr>
                <w:rFonts w:ascii="Times New Roman" w:hAnsi="Times New Roman"/>
                <w:sz w:val="28"/>
                <w:szCs w:val="28"/>
                <w:lang w:val="uk-UA"/>
              </w:rPr>
              <w:t>4</w:t>
            </w:r>
          </w:p>
        </w:tc>
      </w:tr>
      <w:tr w:rsidR="00823F8B" w:rsidRPr="00852C8D" w:rsidTr="00091FE1">
        <w:tc>
          <w:tcPr>
            <w:tcW w:w="1526" w:type="dxa"/>
          </w:tcPr>
          <w:p w:rsidR="00823F8B" w:rsidRPr="00852C8D" w:rsidRDefault="00C55554" w:rsidP="00695BCA">
            <w:pPr>
              <w:spacing w:after="0" w:line="360" w:lineRule="auto"/>
              <w:rPr>
                <w:rFonts w:ascii="Times New Roman" w:hAnsi="Times New Roman"/>
                <w:bCs/>
                <w:sz w:val="28"/>
                <w:szCs w:val="28"/>
                <w:lang w:val="uk-UA"/>
              </w:rPr>
            </w:pPr>
            <w:r w:rsidRPr="00852C8D">
              <w:rPr>
                <w:rFonts w:ascii="Times New Roman" w:hAnsi="Times New Roman"/>
                <w:sz w:val="28"/>
                <w:szCs w:val="28"/>
                <w:lang w:val="uk-UA"/>
              </w:rPr>
              <w:lastRenderedPageBreak/>
              <w:t>7.2.1.1</w:t>
            </w:r>
          </w:p>
        </w:tc>
        <w:tc>
          <w:tcPr>
            <w:tcW w:w="7087" w:type="dxa"/>
          </w:tcPr>
          <w:p w:rsidR="00823F8B" w:rsidRPr="00852C8D" w:rsidRDefault="00C55554" w:rsidP="00695BCA">
            <w:pPr>
              <w:spacing w:after="0" w:line="360" w:lineRule="auto"/>
              <w:jc w:val="both"/>
              <w:rPr>
                <w:rFonts w:ascii="Times New Roman" w:hAnsi="Times New Roman"/>
                <w:bCs/>
                <w:sz w:val="28"/>
                <w:szCs w:val="28"/>
                <w:lang w:val="uk-UA"/>
              </w:rPr>
            </w:pPr>
            <w:r w:rsidRPr="00852C8D">
              <w:rPr>
                <w:rFonts w:ascii="Times New Roman" w:hAnsi="Times New Roman"/>
                <w:sz w:val="28"/>
                <w:szCs w:val="28"/>
                <w:lang w:val="uk-UA"/>
              </w:rPr>
              <w:t>Обґрунтуван</w:t>
            </w:r>
            <w:r w:rsidR="00E520A8" w:rsidRPr="00852C8D">
              <w:rPr>
                <w:rFonts w:ascii="Times New Roman" w:hAnsi="Times New Roman"/>
                <w:sz w:val="28"/>
                <w:szCs w:val="28"/>
                <w:lang w:val="uk-UA"/>
              </w:rPr>
              <w:t>ня «Стратегічного плану дій з безпеки пацієнтів</w:t>
            </w:r>
            <w:r w:rsidRPr="00852C8D">
              <w:rPr>
                <w:rFonts w:ascii="Times New Roman" w:hAnsi="Times New Roman"/>
                <w:sz w:val="28"/>
                <w:szCs w:val="28"/>
                <w:lang w:val="uk-UA"/>
              </w:rPr>
              <w:t xml:space="preserve"> у службі </w:t>
            </w:r>
            <w:r w:rsidR="00E520A8" w:rsidRPr="00852C8D">
              <w:rPr>
                <w:rFonts w:ascii="Times New Roman" w:hAnsi="Times New Roman"/>
                <w:sz w:val="28"/>
                <w:szCs w:val="28"/>
                <w:lang w:val="uk-UA"/>
              </w:rPr>
              <w:t>анестезіології та інтенсивної терапії</w:t>
            </w:r>
            <w:r w:rsidRPr="00852C8D">
              <w:rPr>
                <w:rFonts w:ascii="Times New Roman" w:hAnsi="Times New Roman"/>
                <w:sz w:val="28"/>
                <w:szCs w:val="28"/>
                <w:lang w:val="uk-UA"/>
              </w:rPr>
              <w:t xml:space="preserve"> України»</w:t>
            </w:r>
            <w:r w:rsidR="00823F8B" w:rsidRPr="00852C8D">
              <w:rPr>
                <w:rFonts w:ascii="Times New Roman" w:hAnsi="Times New Roman"/>
                <w:sz w:val="28"/>
                <w:szCs w:val="28"/>
                <w:lang w:val="uk-UA"/>
              </w:rPr>
              <w:t>……………………</w:t>
            </w:r>
            <w:r w:rsidR="005E2733" w:rsidRPr="00852C8D">
              <w:rPr>
                <w:rFonts w:ascii="Times New Roman" w:hAnsi="Times New Roman"/>
                <w:sz w:val="28"/>
                <w:szCs w:val="28"/>
                <w:lang w:val="uk-UA"/>
              </w:rPr>
              <w:t>…………………...</w:t>
            </w:r>
            <w:r w:rsidR="00823F8B" w:rsidRPr="00852C8D">
              <w:rPr>
                <w:rFonts w:ascii="Times New Roman" w:hAnsi="Times New Roman"/>
                <w:sz w:val="28"/>
                <w:szCs w:val="28"/>
                <w:lang w:val="uk-UA"/>
              </w:rPr>
              <w:t>……...</w:t>
            </w:r>
            <w:r w:rsidR="00DC36E4" w:rsidRPr="00852C8D">
              <w:rPr>
                <w:rFonts w:ascii="Times New Roman" w:hAnsi="Times New Roman"/>
                <w:sz w:val="28"/>
                <w:szCs w:val="28"/>
                <w:lang w:val="uk-UA"/>
              </w:rPr>
              <w:t>........</w:t>
            </w:r>
          </w:p>
        </w:tc>
        <w:tc>
          <w:tcPr>
            <w:tcW w:w="851" w:type="dxa"/>
          </w:tcPr>
          <w:p w:rsidR="005E2733" w:rsidRPr="00852C8D" w:rsidRDefault="005E2733" w:rsidP="00020548">
            <w:pPr>
              <w:spacing w:after="0" w:line="360" w:lineRule="auto"/>
              <w:jc w:val="center"/>
              <w:rPr>
                <w:rFonts w:ascii="Times New Roman" w:hAnsi="Times New Roman"/>
                <w:sz w:val="28"/>
                <w:szCs w:val="28"/>
                <w:lang w:val="uk-UA"/>
              </w:rPr>
            </w:pPr>
          </w:p>
          <w:p w:rsidR="00823F8B" w:rsidRPr="00852C8D" w:rsidRDefault="00823F8B" w:rsidP="00020548">
            <w:pPr>
              <w:spacing w:after="0" w:line="360" w:lineRule="auto"/>
              <w:jc w:val="center"/>
              <w:rPr>
                <w:rFonts w:ascii="Times New Roman" w:hAnsi="Times New Roman"/>
                <w:sz w:val="28"/>
                <w:szCs w:val="28"/>
                <w:lang w:val="uk-UA"/>
              </w:rPr>
            </w:pPr>
          </w:p>
          <w:p w:rsidR="00DC36E4" w:rsidRPr="00852C8D" w:rsidRDefault="00DC36E4" w:rsidP="00020548">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28</w:t>
            </w:r>
            <w:r w:rsidR="002D124B">
              <w:rPr>
                <w:rFonts w:ascii="Times New Roman" w:hAnsi="Times New Roman"/>
                <w:sz w:val="28"/>
                <w:szCs w:val="28"/>
                <w:lang w:val="uk-UA"/>
              </w:rPr>
              <w:t>4</w:t>
            </w:r>
          </w:p>
        </w:tc>
      </w:tr>
      <w:tr w:rsidR="00823F8B" w:rsidRPr="00852C8D" w:rsidTr="00091FE1">
        <w:tc>
          <w:tcPr>
            <w:tcW w:w="1526" w:type="dxa"/>
          </w:tcPr>
          <w:p w:rsidR="00823F8B" w:rsidRPr="00852C8D" w:rsidRDefault="000F7F5D" w:rsidP="00695BCA">
            <w:pPr>
              <w:spacing w:after="0" w:line="360" w:lineRule="auto"/>
              <w:rPr>
                <w:rFonts w:ascii="Times New Roman" w:hAnsi="Times New Roman"/>
                <w:sz w:val="28"/>
                <w:szCs w:val="28"/>
                <w:lang w:val="uk-UA"/>
              </w:rPr>
            </w:pPr>
            <w:r w:rsidRPr="00852C8D">
              <w:rPr>
                <w:rFonts w:ascii="Times New Roman" w:hAnsi="Times New Roman"/>
                <w:sz w:val="28"/>
                <w:szCs w:val="28"/>
                <w:lang w:val="uk-UA"/>
              </w:rPr>
              <w:t>7.2.1.2</w:t>
            </w:r>
          </w:p>
        </w:tc>
        <w:tc>
          <w:tcPr>
            <w:tcW w:w="7087" w:type="dxa"/>
          </w:tcPr>
          <w:p w:rsidR="00823F8B" w:rsidRPr="00852C8D" w:rsidRDefault="00C55554" w:rsidP="00695BCA">
            <w:pPr>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Обґрунтування проекту «Стартового пакету з безпеки пацієнтів для служби анестезіології та інтенсивної терапії України»</w:t>
            </w:r>
            <w:r w:rsidR="00823F8B" w:rsidRPr="00852C8D">
              <w:rPr>
                <w:rFonts w:ascii="Times New Roman" w:hAnsi="Times New Roman"/>
                <w:sz w:val="28"/>
                <w:szCs w:val="28"/>
                <w:lang w:val="uk-UA"/>
              </w:rPr>
              <w:t>…</w:t>
            </w:r>
            <w:r w:rsidR="00876609" w:rsidRPr="00852C8D">
              <w:rPr>
                <w:rFonts w:ascii="Times New Roman" w:hAnsi="Times New Roman"/>
                <w:sz w:val="28"/>
                <w:szCs w:val="28"/>
                <w:lang w:val="uk-UA"/>
              </w:rPr>
              <w:t>……………………………</w:t>
            </w:r>
            <w:r w:rsidR="009E7C63" w:rsidRPr="00852C8D">
              <w:rPr>
                <w:rFonts w:ascii="Times New Roman" w:hAnsi="Times New Roman"/>
                <w:sz w:val="28"/>
                <w:szCs w:val="28"/>
                <w:lang w:val="uk-UA"/>
              </w:rPr>
              <w:t>.</w:t>
            </w:r>
            <w:r w:rsidR="00876609" w:rsidRPr="00852C8D">
              <w:rPr>
                <w:rFonts w:ascii="Times New Roman" w:hAnsi="Times New Roman"/>
                <w:sz w:val="28"/>
                <w:szCs w:val="28"/>
                <w:lang w:val="uk-UA"/>
              </w:rPr>
              <w:t>……………</w:t>
            </w:r>
          </w:p>
        </w:tc>
        <w:tc>
          <w:tcPr>
            <w:tcW w:w="851" w:type="dxa"/>
          </w:tcPr>
          <w:p w:rsidR="00876609" w:rsidRPr="00852C8D" w:rsidRDefault="00876609" w:rsidP="00020548">
            <w:pPr>
              <w:spacing w:after="0" w:line="360" w:lineRule="auto"/>
              <w:jc w:val="center"/>
              <w:rPr>
                <w:rFonts w:ascii="Times New Roman" w:hAnsi="Times New Roman"/>
                <w:sz w:val="28"/>
                <w:szCs w:val="28"/>
                <w:lang w:val="uk-UA"/>
              </w:rPr>
            </w:pPr>
          </w:p>
          <w:p w:rsidR="00876609" w:rsidRPr="00852C8D" w:rsidRDefault="00876609" w:rsidP="00020548">
            <w:pPr>
              <w:spacing w:after="0" w:line="360" w:lineRule="auto"/>
              <w:jc w:val="center"/>
              <w:rPr>
                <w:rFonts w:ascii="Times New Roman" w:hAnsi="Times New Roman"/>
                <w:sz w:val="28"/>
                <w:szCs w:val="28"/>
                <w:lang w:val="uk-UA"/>
              </w:rPr>
            </w:pPr>
          </w:p>
          <w:p w:rsidR="00823F8B" w:rsidRPr="00852C8D" w:rsidRDefault="00AA71C4" w:rsidP="00020548">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300</w:t>
            </w:r>
          </w:p>
        </w:tc>
      </w:tr>
      <w:tr w:rsidR="00C55554" w:rsidRPr="00852C8D" w:rsidTr="00091FE1">
        <w:tc>
          <w:tcPr>
            <w:tcW w:w="1526" w:type="dxa"/>
          </w:tcPr>
          <w:p w:rsidR="00C55554" w:rsidRPr="00852C8D" w:rsidRDefault="000F7F5D" w:rsidP="00695BCA">
            <w:pPr>
              <w:spacing w:after="0" w:line="360" w:lineRule="auto"/>
              <w:rPr>
                <w:rFonts w:ascii="Times New Roman" w:hAnsi="Times New Roman"/>
                <w:sz w:val="28"/>
                <w:szCs w:val="28"/>
                <w:lang w:val="uk-UA"/>
              </w:rPr>
            </w:pPr>
            <w:r w:rsidRPr="00852C8D">
              <w:rPr>
                <w:rFonts w:ascii="Times New Roman" w:hAnsi="Times New Roman"/>
                <w:bCs/>
                <w:sz w:val="28"/>
                <w:szCs w:val="28"/>
                <w:lang w:val="uk-UA"/>
              </w:rPr>
              <w:t>7.2.1.3</w:t>
            </w:r>
          </w:p>
        </w:tc>
        <w:tc>
          <w:tcPr>
            <w:tcW w:w="7087" w:type="dxa"/>
          </w:tcPr>
          <w:p w:rsidR="00C55554" w:rsidRPr="00852C8D" w:rsidRDefault="00C55554" w:rsidP="00695BCA">
            <w:pPr>
              <w:spacing w:after="0" w:line="360" w:lineRule="auto"/>
              <w:jc w:val="both"/>
              <w:rPr>
                <w:rFonts w:ascii="Times New Roman" w:hAnsi="Times New Roman"/>
                <w:sz w:val="28"/>
                <w:szCs w:val="28"/>
                <w:lang w:val="uk-UA"/>
              </w:rPr>
            </w:pPr>
            <w:r w:rsidRPr="00852C8D">
              <w:rPr>
                <w:rFonts w:ascii="Times New Roman" w:hAnsi="Times New Roman"/>
                <w:bCs/>
                <w:sz w:val="28"/>
                <w:szCs w:val="28"/>
                <w:lang w:val="uk-UA"/>
              </w:rPr>
              <w:t>Інженерно-технічні індикатори безпеки медичної допомоги у службі анестезіології та інтенсивної терапії України</w:t>
            </w:r>
            <w:r w:rsidR="00876609" w:rsidRPr="00852C8D">
              <w:rPr>
                <w:rFonts w:ascii="Times New Roman" w:hAnsi="Times New Roman"/>
                <w:bCs/>
                <w:sz w:val="28"/>
                <w:szCs w:val="28"/>
                <w:lang w:val="uk-UA"/>
              </w:rPr>
              <w:t>………………………………………</w:t>
            </w:r>
            <w:r w:rsidR="009E7C63" w:rsidRPr="00852C8D">
              <w:rPr>
                <w:rFonts w:ascii="Times New Roman" w:hAnsi="Times New Roman"/>
                <w:bCs/>
                <w:sz w:val="28"/>
                <w:szCs w:val="28"/>
                <w:lang w:val="uk-UA"/>
              </w:rPr>
              <w:t>..</w:t>
            </w:r>
            <w:r w:rsidR="00876609" w:rsidRPr="00852C8D">
              <w:rPr>
                <w:rFonts w:ascii="Times New Roman" w:hAnsi="Times New Roman"/>
                <w:bCs/>
                <w:sz w:val="28"/>
                <w:szCs w:val="28"/>
                <w:lang w:val="uk-UA"/>
              </w:rPr>
              <w:t>……………..</w:t>
            </w:r>
          </w:p>
        </w:tc>
        <w:tc>
          <w:tcPr>
            <w:tcW w:w="851" w:type="dxa"/>
          </w:tcPr>
          <w:p w:rsidR="00876609" w:rsidRPr="00852C8D" w:rsidRDefault="00876609" w:rsidP="00020548">
            <w:pPr>
              <w:spacing w:after="0" w:line="360" w:lineRule="auto"/>
              <w:jc w:val="center"/>
              <w:rPr>
                <w:rFonts w:ascii="Times New Roman" w:hAnsi="Times New Roman"/>
                <w:sz w:val="28"/>
                <w:szCs w:val="28"/>
                <w:lang w:val="uk-UA"/>
              </w:rPr>
            </w:pPr>
          </w:p>
          <w:p w:rsidR="00876609" w:rsidRPr="00852C8D" w:rsidRDefault="00876609" w:rsidP="00020548">
            <w:pPr>
              <w:spacing w:after="0" w:line="360" w:lineRule="auto"/>
              <w:jc w:val="center"/>
              <w:rPr>
                <w:rFonts w:ascii="Times New Roman" w:hAnsi="Times New Roman"/>
                <w:sz w:val="28"/>
                <w:szCs w:val="28"/>
                <w:lang w:val="uk-UA"/>
              </w:rPr>
            </w:pPr>
          </w:p>
          <w:p w:rsidR="00C55554" w:rsidRPr="00852C8D" w:rsidRDefault="00927D5F" w:rsidP="00020548">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30</w:t>
            </w:r>
            <w:r w:rsidR="00AA71C4" w:rsidRPr="00852C8D">
              <w:rPr>
                <w:rFonts w:ascii="Times New Roman" w:hAnsi="Times New Roman"/>
                <w:sz w:val="28"/>
                <w:szCs w:val="28"/>
                <w:lang w:val="uk-UA"/>
              </w:rPr>
              <w:t>7</w:t>
            </w:r>
          </w:p>
        </w:tc>
      </w:tr>
      <w:tr w:rsidR="00C55554" w:rsidRPr="00852C8D" w:rsidTr="00091FE1">
        <w:tc>
          <w:tcPr>
            <w:tcW w:w="1526" w:type="dxa"/>
          </w:tcPr>
          <w:p w:rsidR="00C55554" w:rsidRPr="00852C8D" w:rsidRDefault="000F7F5D" w:rsidP="00695BCA">
            <w:pPr>
              <w:spacing w:after="0" w:line="360" w:lineRule="auto"/>
              <w:rPr>
                <w:rFonts w:ascii="Times New Roman" w:hAnsi="Times New Roman"/>
                <w:bCs/>
                <w:sz w:val="28"/>
                <w:szCs w:val="28"/>
                <w:lang w:val="uk-UA"/>
              </w:rPr>
            </w:pPr>
            <w:r w:rsidRPr="00852C8D">
              <w:rPr>
                <w:rFonts w:ascii="Times New Roman" w:hAnsi="Times New Roman"/>
                <w:bCs/>
                <w:sz w:val="28"/>
                <w:szCs w:val="28"/>
                <w:lang w:val="uk-UA"/>
              </w:rPr>
              <w:t>7.2.2</w:t>
            </w:r>
          </w:p>
        </w:tc>
        <w:tc>
          <w:tcPr>
            <w:tcW w:w="7087" w:type="dxa"/>
          </w:tcPr>
          <w:p w:rsidR="00C55554" w:rsidRPr="00852C8D" w:rsidRDefault="00C55554" w:rsidP="00695BCA">
            <w:pPr>
              <w:spacing w:after="0" w:line="360" w:lineRule="auto"/>
              <w:jc w:val="both"/>
              <w:rPr>
                <w:rFonts w:ascii="Times New Roman" w:hAnsi="Times New Roman"/>
                <w:bCs/>
                <w:sz w:val="28"/>
                <w:szCs w:val="28"/>
                <w:lang w:val="uk-UA"/>
              </w:rPr>
            </w:pPr>
            <w:r w:rsidRPr="00852C8D">
              <w:rPr>
                <w:rFonts w:ascii="Times New Roman" w:hAnsi="Times New Roman"/>
                <w:bCs/>
                <w:sz w:val="28"/>
                <w:szCs w:val="28"/>
                <w:lang w:val="uk-UA"/>
              </w:rPr>
              <w:t>Шляхи імплементації системи периопераційної безпеки пацієнтів на регіональному рівні</w:t>
            </w:r>
            <w:r w:rsidR="00876609" w:rsidRPr="00852C8D">
              <w:rPr>
                <w:rFonts w:ascii="Times New Roman" w:hAnsi="Times New Roman"/>
                <w:bCs/>
                <w:sz w:val="28"/>
                <w:szCs w:val="28"/>
                <w:lang w:val="uk-UA"/>
              </w:rPr>
              <w:t>……………</w:t>
            </w:r>
            <w:r w:rsidR="009E7C63" w:rsidRPr="00852C8D">
              <w:rPr>
                <w:rFonts w:ascii="Times New Roman" w:hAnsi="Times New Roman"/>
                <w:bCs/>
                <w:sz w:val="28"/>
                <w:szCs w:val="28"/>
              </w:rPr>
              <w:t>..</w:t>
            </w:r>
            <w:r w:rsidR="00876609" w:rsidRPr="00852C8D">
              <w:rPr>
                <w:rFonts w:ascii="Times New Roman" w:hAnsi="Times New Roman"/>
                <w:bCs/>
                <w:sz w:val="28"/>
                <w:szCs w:val="28"/>
                <w:lang w:val="uk-UA"/>
              </w:rPr>
              <w:t>……………</w:t>
            </w:r>
          </w:p>
        </w:tc>
        <w:tc>
          <w:tcPr>
            <w:tcW w:w="851" w:type="dxa"/>
          </w:tcPr>
          <w:p w:rsidR="00876609" w:rsidRPr="00852C8D" w:rsidRDefault="00876609" w:rsidP="00020548">
            <w:pPr>
              <w:spacing w:after="0" w:line="360" w:lineRule="auto"/>
              <w:jc w:val="center"/>
              <w:rPr>
                <w:rFonts w:ascii="Times New Roman" w:hAnsi="Times New Roman"/>
                <w:sz w:val="28"/>
                <w:szCs w:val="28"/>
                <w:lang w:val="uk-UA"/>
              </w:rPr>
            </w:pPr>
          </w:p>
          <w:p w:rsidR="00C55554" w:rsidRPr="00852C8D" w:rsidRDefault="00927D5F" w:rsidP="00020548">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3</w:t>
            </w:r>
            <w:r w:rsidR="002D124B">
              <w:rPr>
                <w:rFonts w:ascii="Times New Roman" w:hAnsi="Times New Roman"/>
                <w:sz w:val="28"/>
                <w:szCs w:val="28"/>
                <w:lang w:val="uk-UA"/>
              </w:rPr>
              <w:t>09</w:t>
            </w:r>
          </w:p>
        </w:tc>
      </w:tr>
      <w:tr w:rsidR="00915FF6" w:rsidRPr="00852C8D" w:rsidTr="00091FE1">
        <w:tc>
          <w:tcPr>
            <w:tcW w:w="1526" w:type="dxa"/>
          </w:tcPr>
          <w:p w:rsidR="00915FF6" w:rsidRPr="00852C8D" w:rsidRDefault="000F7F5D" w:rsidP="00695BCA">
            <w:pPr>
              <w:spacing w:after="0" w:line="360" w:lineRule="auto"/>
              <w:rPr>
                <w:rFonts w:ascii="Times New Roman" w:hAnsi="Times New Roman"/>
                <w:bCs/>
                <w:sz w:val="28"/>
                <w:szCs w:val="28"/>
                <w:lang w:val="uk-UA"/>
              </w:rPr>
            </w:pPr>
            <w:r w:rsidRPr="00852C8D">
              <w:rPr>
                <w:rFonts w:ascii="Times New Roman" w:hAnsi="Times New Roman"/>
                <w:bCs/>
                <w:sz w:val="28"/>
                <w:szCs w:val="28"/>
                <w:lang w:val="uk-UA"/>
              </w:rPr>
              <w:t>7.2.3</w:t>
            </w:r>
          </w:p>
        </w:tc>
        <w:tc>
          <w:tcPr>
            <w:tcW w:w="7087" w:type="dxa"/>
          </w:tcPr>
          <w:p w:rsidR="00915FF6" w:rsidRPr="00852C8D" w:rsidRDefault="00915FF6" w:rsidP="00695BCA">
            <w:pPr>
              <w:spacing w:after="0" w:line="360" w:lineRule="auto"/>
              <w:jc w:val="both"/>
              <w:rPr>
                <w:rFonts w:ascii="Times New Roman" w:hAnsi="Times New Roman"/>
                <w:bCs/>
                <w:sz w:val="28"/>
                <w:szCs w:val="28"/>
                <w:lang w:val="uk-UA"/>
              </w:rPr>
            </w:pPr>
            <w:r w:rsidRPr="00852C8D">
              <w:rPr>
                <w:rFonts w:ascii="Times New Roman" w:hAnsi="Times New Roman"/>
                <w:bCs/>
                <w:sz w:val="28"/>
                <w:szCs w:val="28"/>
                <w:lang w:val="uk-UA"/>
              </w:rPr>
              <w:t>Шляхи імплементації системи периопераційної безпеки пацієнтів на локальному рівні</w:t>
            </w:r>
            <w:r w:rsidR="00876609" w:rsidRPr="00852C8D">
              <w:rPr>
                <w:rFonts w:ascii="Times New Roman" w:hAnsi="Times New Roman"/>
                <w:bCs/>
                <w:sz w:val="28"/>
                <w:szCs w:val="28"/>
                <w:lang w:val="uk-UA"/>
              </w:rPr>
              <w:t>…………………</w:t>
            </w:r>
            <w:r w:rsidR="009E7C63" w:rsidRPr="00852C8D">
              <w:rPr>
                <w:rFonts w:ascii="Times New Roman" w:hAnsi="Times New Roman"/>
                <w:bCs/>
                <w:sz w:val="28"/>
                <w:szCs w:val="28"/>
              </w:rPr>
              <w:t>..</w:t>
            </w:r>
            <w:r w:rsidR="00876609" w:rsidRPr="00852C8D">
              <w:rPr>
                <w:rFonts w:ascii="Times New Roman" w:hAnsi="Times New Roman"/>
                <w:bCs/>
                <w:sz w:val="28"/>
                <w:szCs w:val="28"/>
                <w:lang w:val="uk-UA"/>
              </w:rPr>
              <w:t>…………</w:t>
            </w:r>
          </w:p>
        </w:tc>
        <w:tc>
          <w:tcPr>
            <w:tcW w:w="851" w:type="dxa"/>
          </w:tcPr>
          <w:p w:rsidR="00876609" w:rsidRPr="00852C8D" w:rsidRDefault="00876609" w:rsidP="00020548">
            <w:pPr>
              <w:spacing w:after="0" w:line="360" w:lineRule="auto"/>
              <w:jc w:val="center"/>
              <w:rPr>
                <w:rFonts w:ascii="Times New Roman" w:hAnsi="Times New Roman"/>
                <w:sz w:val="28"/>
                <w:szCs w:val="28"/>
                <w:lang w:val="uk-UA"/>
              </w:rPr>
            </w:pPr>
          </w:p>
          <w:p w:rsidR="00915FF6" w:rsidRPr="00852C8D" w:rsidRDefault="00AA71C4" w:rsidP="00020548">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310</w:t>
            </w:r>
          </w:p>
        </w:tc>
      </w:tr>
      <w:tr w:rsidR="00915FF6" w:rsidRPr="00852C8D" w:rsidTr="00091FE1">
        <w:tc>
          <w:tcPr>
            <w:tcW w:w="1526" w:type="dxa"/>
          </w:tcPr>
          <w:p w:rsidR="00915FF6" w:rsidRPr="00852C8D" w:rsidRDefault="000F7F5D" w:rsidP="00695BCA">
            <w:pPr>
              <w:spacing w:after="0" w:line="360" w:lineRule="auto"/>
              <w:rPr>
                <w:rFonts w:ascii="Times New Roman" w:hAnsi="Times New Roman"/>
                <w:bCs/>
                <w:sz w:val="28"/>
                <w:szCs w:val="28"/>
                <w:lang w:val="uk-UA"/>
              </w:rPr>
            </w:pPr>
            <w:r w:rsidRPr="00852C8D">
              <w:rPr>
                <w:rFonts w:ascii="Times New Roman" w:hAnsi="Times New Roman"/>
                <w:bCs/>
                <w:sz w:val="28"/>
                <w:szCs w:val="28"/>
                <w:lang w:val="uk-UA"/>
              </w:rPr>
              <w:t>7.2.3.1</w:t>
            </w:r>
          </w:p>
        </w:tc>
        <w:tc>
          <w:tcPr>
            <w:tcW w:w="7087" w:type="dxa"/>
          </w:tcPr>
          <w:p w:rsidR="00915FF6" w:rsidRPr="00852C8D" w:rsidRDefault="00915FF6" w:rsidP="00695BCA">
            <w:pPr>
              <w:spacing w:after="0" w:line="360" w:lineRule="auto"/>
              <w:jc w:val="both"/>
              <w:rPr>
                <w:rFonts w:ascii="Times New Roman" w:hAnsi="Times New Roman"/>
                <w:bCs/>
                <w:sz w:val="28"/>
                <w:szCs w:val="28"/>
                <w:lang w:val="uk-UA"/>
              </w:rPr>
            </w:pPr>
            <w:r w:rsidRPr="00852C8D">
              <w:rPr>
                <w:rFonts w:ascii="Times New Roman" w:hAnsi="Times New Roman"/>
                <w:bCs/>
                <w:sz w:val="28"/>
                <w:szCs w:val="28"/>
                <w:lang w:val="uk-UA"/>
              </w:rPr>
              <w:t>Проект «Додатку з безпеки пацієнтів до наркозної карти» для проспективної ідентифікації периопераційних інцидентів</w:t>
            </w:r>
            <w:r w:rsidR="00876609" w:rsidRPr="00852C8D">
              <w:rPr>
                <w:rFonts w:ascii="Times New Roman" w:hAnsi="Times New Roman"/>
                <w:bCs/>
                <w:sz w:val="28"/>
                <w:szCs w:val="28"/>
                <w:lang w:val="uk-UA"/>
              </w:rPr>
              <w:t>……………………</w:t>
            </w:r>
            <w:r w:rsidR="009E7C63" w:rsidRPr="00852C8D">
              <w:rPr>
                <w:rFonts w:ascii="Times New Roman" w:hAnsi="Times New Roman"/>
                <w:bCs/>
                <w:sz w:val="28"/>
                <w:szCs w:val="28"/>
              </w:rPr>
              <w:t>.</w:t>
            </w:r>
            <w:r w:rsidR="00876609" w:rsidRPr="00852C8D">
              <w:rPr>
                <w:rFonts w:ascii="Times New Roman" w:hAnsi="Times New Roman"/>
                <w:bCs/>
                <w:sz w:val="28"/>
                <w:szCs w:val="28"/>
                <w:lang w:val="uk-UA"/>
              </w:rPr>
              <w:t>…………</w:t>
            </w:r>
          </w:p>
        </w:tc>
        <w:tc>
          <w:tcPr>
            <w:tcW w:w="851" w:type="dxa"/>
          </w:tcPr>
          <w:p w:rsidR="00876609" w:rsidRPr="00852C8D" w:rsidRDefault="00876609" w:rsidP="00020548">
            <w:pPr>
              <w:spacing w:after="0" w:line="360" w:lineRule="auto"/>
              <w:jc w:val="center"/>
              <w:rPr>
                <w:rFonts w:ascii="Times New Roman" w:hAnsi="Times New Roman"/>
                <w:sz w:val="28"/>
                <w:szCs w:val="28"/>
                <w:lang w:val="uk-UA"/>
              </w:rPr>
            </w:pPr>
          </w:p>
          <w:p w:rsidR="00876609" w:rsidRPr="00852C8D" w:rsidRDefault="00876609" w:rsidP="00020548">
            <w:pPr>
              <w:spacing w:after="0" w:line="360" w:lineRule="auto"/>
              <w:jc w:val="center"/>
              <w:rPr>
                <w:rFonts w:ascii="Times New Roman" w:hAnsi="Times New Roman"/>
                <w:sz w:val="28"/>
                <w:szCs w:val="28"/>
                <w:lang w:val="uk-UA"/>
              </w:rPr>
            </w:pPr>
          </w:p>
          <w:p w:rsidR="00915FF6" w:rsidRPr="00852C8D" w:rsidRDefault="00927D5F" w:rsidP="00020548">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3</w:t>
            </w:r>
            <w:r w:rsidR="002828C0">
              <w:rPr>
                <w:rFonts w:ascii="Times New Roman" w:hAnsi="Times New Roman"/>
                <w:sz w:val="28"/>
                <w:szCs w:val="28"/>
                <w:lang w:val="uk-UA"/>
              </w:rPr>
              <w:t>11</w:t>
            </w:r>
          </w:p>
        </w:tc>
      </w:tr>
      <w:tr w:rsidR="00915FF6" w:rsidRPr="00852C8D" w:rsidTr="00091FE1">
        <w:tc>
          <w:tcPr>
            <w:tcW w:w="1526" w:type="dxa"/>
          </w:tcPr>
          <w:p w:rsidR="00915FF6" w:rsidRPr="00852C8D" w:rsidRDefault="000F7F5D" w:rsidP="00695BCA">
            <w:pPr>
              <w:spacing w:after="0" w:line="360" w:lineRule="auto"/>
              <w:rPr>
                <w:rFonts w:ascii="Times New Roman" w:hAnsi="Times New Roman"/>
                <w:bCs/>
                <w:sz w:val="28"/>
                <w:szCs w:val="28"/>
                <w:lang w:val="uk-UA"/>
              </w:rPr>
            </w:pPr>
            <w:r w:rsidRPr="00852C8D">
              <w:rPr>
                <w:rFonts w:ascii="Times New Roman" w:hAnsi="Times New Roman"/>
                <w:bCs/>
                <w:sz w:val="28"/>
                <w:szCs w:val="28"/>
                <w:lang w:val="uk-UA"/>
              </w:rPr>
              <w:t>7.2.3.2</w:t>
            </w:r>
          </w:p>
        </w:tc>
        <w:tc>
          <w:tcPr>
            <w:tcW w:w="7087" w:type="dxa"/>
          </w:tcPr>
          <w:p w:rsidR="00915FF6" w:rsidRPr="00852C8D" w:rsidRDefault="00915FF6" w:rsidP="00695BCA">
            <w:pPr>
              <w:spacing w:after="0" w:line="360" w:lineRule="auto"/>
              <w:jc w:val="both"/>
              <w:rPr>
                <w:rFonts w:ascii="Times New Roman" w:hAnsi="Times New Roman"/>
                <w:bCs/>
                <w:sz w:val="28"/>
                <w:szCs w:val="28"/>
                <w:lang w:val="uk-UA"/>
              </w:rPr>
            </w:pPr>
            <w:r w:rsidRPr="00852C8D">
              <w:rPr>
                <w:rFonts w:ascii="Times New Roman" w:hAnsi="Times New Roman"/>
                <w:bCs/>
                <w:sz w:val="28"/>
                <w:szCs w:val="28"/>
                <w:lang w:val="uk-UA"/>
              </w:rPr>
              <w:t>Проект «Периопераційного тригерного інструменту» для ретроспективної ідентифікації периопераційних інцидентів</w:t>
            </w:r>
            <w:r w:rsidR="00876609" w:rsidRPr="00852C8D">
              <w:rPr>
                <w:rFonts w:ascii="Times New Roman" w:hAnsi="Times New Roman"/>
                <w:bCs/>
                <w:sz w:val="28"/>
                <w:szCs w:val="28"/>
                <w:lang w:val="uk-UA"/>
              </w:rPr>
              <w:t>…………………………………………</w:t>
            </w:r>
            <w:r w:rsidR="009E7C63" w:rsidRPr="00852C8D">
              <w:rPr>
                <w:rFonts w:ascii="Times New Roman" w:hAnsi="Times New Roman"/>
                <w:bCs/>
                <w:sz w:val="28"/>
                <w:szCs w:val="28"/>
              </w:rPr>
              <w:t>..</w:t>
            </w:r>
            <w:r w:rsidR="00876609" w:rsidRPr="00852C8D">
              <w:rPr>
                <w:rFonts w:ascii="Times New Roman" w:hAnsi="Times New Roman"/>
                <w:bCs/>
                <w:sz w:val="28"/>
                <w:szCs w:val="28"/>
                <w:lang w:val="uk-UA"/>
              </w:rPr>
              <w:t>……….</w:t>
            </w:r>
          </w:p>
        </w:tc>
        <w:tc>
          <w:tcPr>
            <w:tcW w:w="851" w:type="dxa"/>
          </w:tcPr>
          <w:p w:rsidR="00876609" w:rsidRPr="00852C8D" w:rsidRDefault="00876609" w:rsidP="00020548">
            <w:pPr>
              <w:spacing w:after="0" w:line="360" w:lineRule="auto"/>
              <w:jc w:val="center"/>
              <w:rPr>
                <w:rFonts w:ascii="Times New Roman" w:hAnsi="Times New Roman"/>
                <w:sz w:val="28"/>
                <w:szCs w:val="28"/>
                <w:lang w:val="uk-UA"/>
              </w:rPr>
            </w:pPr>
          </w:p>
          <w:p w:rsidR="00876609" w:rsidRPr="00852C8D" w:rsidRDefault="00876609" w:rsidP="00020548">
            <w:pPr>
              <w:spacing w:after="0" w:line="360" w:lineRule="auto"/>
              <w:jc w:val="center"/>
              <w:rPr>
                <w:rFonts w:ascii="Times New Roman" w:hAnsi="Times New Roman"/>
                <w:sz w:val="28"/>
                <w:szCs w:val="28"/>
                <w:lang w:val="uk-UA"/>
              </w:rPr>
            </w:pPr>
          </w:p>
          <w:p w:rsidR="00915FF6" w:rsidRPr="00852C8D" w:rsidRDefault="00927D5F" w:rsidP="00020548">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31</w:t>
            </w:r>
            <w:r w:rsidR="002828C0">
              <w:rPr>
                <w:rFonts w:ascii="Times New Roman" w:hAnsi="Times New Roman"/>
                <w:sz w:val="28"/>
                <w:szCs w:val="28"/>
                <w:lang w:val="uk-UA"/>
              </w:rPr>
              <w:t>3</w:t>
            </w:r>
          </w:p>
        </w:tc>
      </w:tr>
      <w:tr w:rsidR="00915FF6" w:rsidRPr="00852C8D" w:rsidTr="00091FE1">
        <w:tc>
          <w:tcPr>
            <w:tcW w:w="1526" w:type="dxa"/>
          </w:tcPr>
          <w:p w:rsidR="00915FF6" w:rsidRPr="00852C8D" w:rsidRDefault="000F7F5D" w:rsidP="00695BCA">
            <w:pPr>
              <w:spacing w:after="0" w:line="360" w:lineRule="auto"/>
              <w:rPr>
                <w:rFonts w:ascii="Times New Roman" w:hAnsi="Times New Roman"/>
                <w:bCs/>
                <w:sz w:val="28"/>
                <w:szCs w:val="28"/>
                <w:lang w:val="uk-UA"/>
              </w:rPr>
            </w:pPr>
            <w:r w:rsidRPr="00852C8D">
              <w:rPr>
                <w:rFonts w:ascii="Times New Roman" w:hAnsi="Times New Roman"/>
                <w:bCs/>
                <w:sz w:val="28"/>
                <w:szCs w:val="28"/>
                <w:lang w:val="uk-UA"/>
              </w:rPr>
              <w:t>7.2.3.3</w:t>
            </w:r>
            <w:r w:rsidR="00915FF6" w:rsidRPr="00852C8D">
              <w:rPr>
                <w:rFonts w:ascii="Times New Roman" w:hAnsi="Times New Roman"/>
                <w:bCs/>
                <w:sz w:val="28"/>
                <w:szCs w:val="28"/>
                <w:lang w:val="uk-UA"/>
              </w:rPr>
              <w:t> </w:t>
            </w:r>
          </w:p>
        </w:tc>
        <w:tc>
          <w:tcPr>
            <w:tcW w:w="7087" w:type="dxa"/>
          </w:tcPr>
          <w:p w:rsidR="00915FF6" w:rsidRPr="00852C8D" w:rsidRDefault="00915FF6" w:rsidP="00695BCA">
            <w:pPr>
              <w:spacing w:after="0" w:line="360" w:lineRule="auto"/>
              <w:jc w:val="both"/>
              <w:rPr>
                <w:rFonts w:ascii="Times New Roman" w:hAnsi="Times New Roman"/>
                <w:bCs/>
                <w:sz w:val="28"/>
                <w:szCs w:val="28"/>
                <w:lang w:val="uk-UA"/>
              </w:rPr>
            </w:pPr>
            <w:r w:rsidRPr="00852C8D">
              <w:rPr>
                <w:rFonts w:ascii="Times New Roman" w:hAnsi="Times New Roman"/>
                <w:bCs/>
                <w:sz w:val="28"/>
                <w:szCs w:val="28"/>
                <w:lang w:val="uk-UA"/>
              </w:rPr>
              <w:t>Алгоритм аналізу кореневих причин інцидентів з безпекою пацієнтів в анестезіологічній та реанімаційній практиці</w:t>
            </w:r>
            <w:r w:rsidR="00876609" w:rsidRPr="00852C8D">
              <w:rPr>
                <w:rFonts w:ascii="Times New Roman" w:hAnsi="Times New Roman"/>
                <w:bCs/>
                <w:sz w:val="28"/>
                <w:szCs w:val="28"/>
                <w:lang w:val="uk-UA"/>
              </w:rPr>
              <w:t>………………………………………</w:t>
            </w:r>
            <w:r w:rsidR="009E7C63" w:rsidRPr="00852C8D">
              <w:rPr>
                <w:rFonts w:ascii="Times New Roman" w:hAnsi="Times New Roman"/>
                <w:bCs/>
                <w:sz w:val="28"/>
                <w:szCs w:val="28"/>
                <w:lang w:val="uk-UA"/>
              </w:rPr>
              <w:t>..</w:t>
            </w:r>
            <w:r w:rsidR="00876609" w:rsidRPr="00852C8D">
              <w:rPr>
                <w:rFonts w:ascii="Times New Roman" w:hAnsi="Times New Roman"/>
                <w:bCs/>
                <w:sz w:val="28"/>
                <w:szCs w:val="28"/>
                <w:lang w:val="uk-UA"/>
              </w:rPr>
              <w:t>……………</w:t>
            </w:r>
          </w:p>
        </w:tc>
        <w:tc>
          <w:tcPr>
            <w:tcW w:w="851" w:type="dxa"/>
          </w:tcPr>
          <w:p w:rsidR="00876609" w:rsidRPr="00852C8D" w:rsidRDefault="00876609" w:rsidP="00020548">
            <w:pPr>
              <w:spacing w:after="0" w:line="360" w:lineRule="auto"/>
              <w:jc w:val="center"/>
              <w:rPr>
                <w:rFonts w:ascii="Times New Roman" w:hAnsi="Times New Roman"/>
                <w:sz w:val="28"/>
                <w:szCs w:val="28"/>
                <w:lang w:val="uk-UA"/>
              </w:rPr>
            </w:pPr>
          </w:p>
          <w:p w:rsidR="00876609" w:rsidRPr="00852C8D" w:rsidRDefault="00876609" w:rsidP="00020548">
            <w:pPr>
              <w:spacing w:after="0" w:line="360" w:lineRule="auto"/>
              <w:jc w:val="center"/>
              <w:rPr>
                <w:rFonts w:ascii="Times New Roman" w:hAnsi="Times New Roman"/>
                <w:sz w:val="28"/>
                <w:szCs w:val="28"/>
                <w:lang w:val="uk-UA"/>
              </w:rPr>
            </w:pPr>
          </w:p>
          <w:p w:rsidR="00915FF6" w:rsidRPr="00852C8D" w:rsidRDefault="00927D5F" w:rsidP="00020548">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3</w:t>
            </w:r>
            <w:r w:rsidR="00AA71C4" w:rsidRPr="00852C8D">
              <w:rPr>
                <w:rFonts w:ascii="Times New Roman" w:hAnsi="Times New Roman"/>
                <w:sz w:val="28"/>
                <w:szCs w:val="28"/>
                <w:lang w:val="uk-UA"/>
              </w:rPr>
              <w:t>20</w:t>
            </w:r>
          </w:p>
        </w:tc>
      </w:tr>
      <w:tr w:rsidR="00915FF6" w:rsidRPr="00852C8D" w:rsidTr="00091FE1">
        <w:tc>
          <w:tcPr>
            <w:tcW w:w="1526" w:type="dxa"/>
          </w:tcPr>
          <w:p w:rsidR="00915FF6" w:rsidRPr="00852C8D" w:rsidRDefault="000F7F5D" w:rsidP="00695BCA">
            <w:pPr>
              <w:spacing w:after="0" w:line="360" w:lineRule="auto"/>
              <w:rPr>
                <w:rFonts w:ascii="Times New Roman" w:hAnsi="Times New Roman"/>
                <w:bCs/>
                <w:sz w:val="28"/>
                <w:szCs w:val="28"/>
                <w:lang w:val="uk-UA"/>
              </w:rPr>
            </w:pPr>
            <w:r w:rsidRPr="00852C8D">
              <w:rPr>
                <w:rFonts w:ascii="Times New Roman" w:hAnsi="Times New Roman"/>
                <w:bCs/>
                <w:sz w:val="28"/>
                <w:szCs w:val="28"/>
                <w:lang w:val="uk-UA"/>
              </w:rPr>
              <w:t>7.3</w:t>
            </w:r>
          </w:p>
        </w:tc>
        <w:tc>
          <w:tcPr>
            <w:tcW w:w="7087" w:type="dxa"/>
          </w:tcPr>
          <w:p w:rsidR="00915FF6" w:rsidRPr="00852C8D" w:rsidRDefault="00915FF6" w:rsidP="00695BCA">
            <w:pPr>
              <w:spacing w:after="0" w:line="360" w:lineRule="auto"/>
              <w:jc w:val="both"/>
              <w:rPr>
                <w:rFonts w:ascii="Times New Roman" w:hAnsi="Times New Roman"/>
                <w:bCs/>
                <w:sz w:val="28"/>
                <w:szCs w:val="28"/>
                <w:lang w:val="uk-UA"/>
              </w:rPr>
            </w:pPr>
            <w:r w:rsidRPr="00852C8D">
              <w:rPr>
                <w:rFonts w:ascii="Times New Roman" w:hAnsi="Times New Roman"/>
                <w:bCs/>
                <w:sz w:val="28"/>
                <w:szCs w:val="28"/>
                <w:lang w:val="uk-UA"/>
              </w:rPr>
              <w:t>Експертна оцінка системи периопераційної безпеки пацієнтів в анесте</w:t>
            </w:r>
            <w:r w:rsidR="00DC36E4" w:rsidRPr="00852C8D">
              <w:rPr>
                <w:rFonts w:ascii="Times New Roman" w:hAnsi="Times New Roman"/>
                <w:bCs/>
                <w:sz w:val="28"/>
                <w:szCs w:val="28"/>
                <w:lang w:val="uk-UA"/>
              </w:rPr>
              <w:t>зіології та інтенсивній терапії…………</w:t>
            </w:r>
          </w:p>
        </w:tc>
        <w:tc>
          <w:tcPr>
            <w:tcW w:w="851" w:type="dxa"/>
          </w:tcPr>
          <w:p w:rsidR="00876609" w:rsidRPr="00852C8D" w:rsidRDefault="00876609" w:rsidP="00020548">
            <w:pPr>
              <w:spacing w:after="0" w:line="360" w:lineRule="auto"/>
              <w:jc w:val="center"/>
              <w:rPr>
                <w:rFonts w:ascii="Times New Roman" w:hAnsi="Times New Roman"/>
                <w:sz w:val="28"/>
                <w:szCs w:val="28"/>
                <w:lang w:val="uk-UA"/>
              </w:rPr>
            </w:pPr>
          </w:p>
          <w:p w:rsidR="00915FF6" w:rsidRPr="00852C8D" w:rsidRDefault="00927D5F" w:rsidP="00020548">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32</w:t>
            </w:r>
            <w:r w:rsidR="002828C0">
              <w:rPr>
                <w:rFonts w:ascii="Times New Roman" w:hAnsi="Times New Roman"/>
                <w:sz w:val="28"/>
                <w:szCs w:val="28"/>
                <w:lang w:val="uk-UA"/>
              </w:rPr>
              <w:t>8</w:t>
            </w:r>
          </w:p>
        </w:tc>
      </w:tr>
      <w:tr w:rsidR="00823F8B" w:rsidRPr="00852C8D" w:rsidTr="00091FE1">
        <w:tc>
          <w:tcPr>
            <w:tcW w:w="1526" w:type="dxa"/>
          </w:tcPr>
          <w:p w:rsidR="00823F8B" w:rsidRPr="00852C8D" w:rsidRDefault="00823F8B" w:rsidP="00695BCA">
            <w:pPr>
              <w:spacing w:after="0" w:line="360" w:lineRule="auto"/>
              <w:rPr>
                <w:rFonts w:ascii="Times New Roman" w:hAnsi="Times New Roman"/>
                <w:sz w:val="28"/>
                <w:szCs w:val="28"/>
                <w:lang w:val="uk-UA"/>
              </w:rPr>
            </w:pPr>
          </w:p>
        </w:tc>
        <w:tc>
          <w:tcPr>
            <w:tcW w:w="7087" w:type="dxa"/>
          </w:tcPr>
          <w:p w:rsidR="00823F8B" w:rsidRPr="00852C8D" w:rsidRDefault="00823F8B" w:rsidP="00695BCA">
            <w:pPr>
              <w:spacing w:after="0" w:line="360" w:lineRule="auto"/>
              <w:rPr>
                <w:rFonts w:ascii="Times New Roman" w:hAnsi="Times New Roman"/>
                <w:sz w:val="28"/>
                <w:szCs w:val="28"/>
                <w:lang w:val="uk-UA"/>
              </w:rPr>
            </w:pPr>
            <w:r w:rsidRPr="00852C8D">
              <w:rPr>
                <w:rFonts w:ascii="Times New Roman" w:hAnsi="Times New Roman"/>
                <w:sz w:val="28"/>
                <w:szCs w:val="28"/>
                <w:lang w:val="uk-UA"/>
              </w:rPr>
              <w:t>Висновки до розділу 7……………………</w:t>
            </w:r>
            <w:r w:rsidR="009E7C63" w:rsidRPr="00852C8D">
              <w:rPr>
                <w:rFonts w:ascii="Times New Roman" w:hAnsi="Times New Roman"/>
                <w:sz w:val="28"/>
                <w:szCs w:val="28"/>
                <w:lang w:val="en-US"/>
              </w:rPr>
              <w:t>.</w:t>
            </w:r>
            <w:r w:rsidRPr="00852C8D">
              <w:rPr>
                <w:rFonts w:ascii="Times New Roman" w:hAnsi="Times New Roman"/>
                <w:sz w:val="28"/>
                <w:szCs w:val="28"/>
                <w:lang w:val="uk-UA"/>
              </w:rPr>
              <w:t>……………..…</w:t>
            </w:r>
          </w:p>
        </w:tc>
        <w:tc>
          <w:tcPr>
            <w:tcW w:w="851" w:type="dxa"/>
          </w:tcPr>
          <w:p w:rsidR="00823F8B" w:rsidRPr="00852C8D" w:rsidRDefault="00823F8B" w:rsidP="00020548">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3</w:t>
            </w:r>
            <w:r w:rsidR="003D1509">
              <w:rPr>
                <w:rFonts w:ascii="Times New Roman" w:hAnsi="Times New Roman"/>
                <w:sz w:val="28"/>
                <w:szCs w:val="28"/>
                <w:lang w:val="uk-UA"/>
              </w:rPr>
              <w:t>30</w:t>
            </w:r>
          </w:p>
        </w:tc>
      </w:tr>
      <w:tr w:rsidR="00823F8B" w:rsidRPr="00852C8D" w:rsidTr="00091FE1">
        <w:tc>
          <w:tcPr>
            <w:tcW w:w="1526" w:type="dxa"/>
          </w:tcPr>
          <w:p w:rsidR="00823F8B" w:rsidRPr="00852C8D" w:rsidRDefault="00823F8B" w:rsidP="00695BCA">
            <w:pPr>
              <w:spacing w:after="0" w:line="360" w:lineRule="auto"/>
              <w:rPr>
                <w:rFonts w:ascii="Times New Roman" w:hAnsi="Times New Roman"/>
                <w:bCs/>
                <w:sz w:val="28"/>
                <w:szCs w:val="28"/>
                <w:lang w:val="uk-UA"/>
              </w:rPr>
            </w:pPr>
          </w:p>
        </w:tc>
        <w:tc>
          <w:tcPr>
            <w:tcW w:w="7087" w:type="dxa"/>
          </w:tcPr>
          <w:p w:rsidR="00823F8B" w:rsidRPr="00852C8D" w:rsidRDefault="00DC36E4" w:rsidP="00695BCA">
            <w:pPr>
              <w:spacing w:after="0" w:line="360" w:lineRule="auto"/>
              <w:rPr>
                <w:rFonts w:ascii="Times New Roman" w:hAnsi="Times New Roman"/>
                <w:bCs/>
                <w:sz w:val="28"/>
                <w:szCs w:val="28"/>
                <w:lang w:val="uk-UA"/>
              </w:rPr>
            </w:pPr>
            <w:r w:rsidRPr="00852C8D">
              <w:rPr>
                <w:rFonts w:ascii="Times New Roman" w:hAnsi="Times New Roman"/>
                <w:bCs/>
                <w:sz w:val="28"/>
                <w:szCs w:val="28"/>
                <w:lang w:val="uk-UA"/>
              </w:rPr>
              <w:t>ВИСНОВКИ ……………………………………………….</w:t>
            </w:r>
          </w:p>
        </w:tc>
        <w:tc>
          <w:tcPr>
            <w:tcW w:w="851" w:type="dxa"/>
          </w:tcPr>
          <w:p w:rsidR="00823F8B" w:rsidRPr="00852C8D" w:rsidRDefault="00823F8B" w:rsidP="00020548">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3</w:t>
            </w:r>
            <w:r w:rsidR="00927D5F" w:rsidRPr="00852C8D">
              <w:rPr>
                <w:rFonts w:ascii="Times New Roman" w:hAnsi="Times New Roman"/>
                <w:sz w:val="28"/>
                <w:szCs w:val="28"/>
                <w:lang w:val="uk-UA"/>
              </w:rPr>
              <w:t>3</w:t>
            </w:r>
            <w:r w:rsidR="00AA71C4" w:rsidRPr="00852C8D">
              <w:rPr>
                <w:rFonts w:ascii="Times New Roman" w:hAnsi="Times New Roman"/>
                <w:sz w:val="28"/>
                <w:szCs w:val="28"/>
                <w:lang w:val="uk-UA"/>
              </w:rPr>
              <w:t>4</w:t>
            </w:r>
          </w:p>
        </w:tc>
      </w:tr>
      <w:tr w:rsidR="00915FF6" w:rsidRPr="00852C8D" w:rsidTr="00091FE1">
        <w:tc>
          <w:tcPr>
            <w:tcW w:w="1526" w:type="dxa"/>
          </w:tcPr>
          <w:p w:rsidR="00915FF6" w:rsidRPr="00852C8D" w:rsidRDefault="00915FF6" w:rsidP="00695BCA">
            <w:pPr>
              <w:spacing w:after="0" w:line="360" w:lineRule="auto"/>
              <w:rPr>
                <w:rFonts w:ascii="Times New Roman" w:hAnsi="Times New Roman"/>
                <w:bCs/>
                <w:sz w:val="28"/>
                <w:szCs w:val="28"/>
                <w:lang w:val="uk-UA"/>
              </w:rPr>
            </w:pPr>
          </w:p>
        </w:tc>
        <w:tc>
          <w:tcPr>
            <w:tcW w:w="7087" w:type="dxa"/>
          </w:tcPr>
          <w:p w:rsidR="00915FF6" w:rsidRPr="00852C8D" w:rsidRDefault="00DC36E4" w:rsidP="00695BCA">
            <w:pPr>
              <w:spacing w:after="0" w:line="360" w:lineRule="auto"/>
              <w:rPr>
                <w:rFonts w:ascii="Times New Roman" w:hAnsi="Times New Roman"/>
                <w:bCs/>
                <w:sz w:val="28"/>
                <w:szCs w:val="28"/>
                <w:lang w:val="uk-UA"/>
              </w:rPr>
            </w:pPr>
            <w:r w:rsidRPr="00852C8D">
              <w:rPr>
                <w:rFonts w:ascii="Times New Roman" w:hAnsi="Times New Roman"/>
                <w:bCs/>
                <w:sz w:val="28"/>
                <w:szCs w:val="28"/>
                <w:lang w:val="uk-UA"/>
              </w:rPr>
              <w:t>СПИСОК ВИКОРИСТАНИХ ДЖЕРЕЛ…………………</w:t>
            </w:r>
          </w:p>
        </w:tc>
        <w:tc>
          <w:tcPr>
            <w:tcW w:w="851" w:type="dxa"/>
          </w:tcPr>
          <w:p w:rsidR="00915FF6" w:rsidRPr="00852C8D" w:rsidRDefault="00927D5F" w:rsidP="00020548">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34</w:t>
            </w:r>
            <w:r w:rsidR="00AA71C4" w:rsidRPr="00852C8D">
              <w:rPr>
                <w:rFonts w:ascii="Times New Roman" w:hAnsi="Times New Roman"/>
                <w:sz w:val="28"/>
                <w:szCs w:val="28"/>
                <w:lang w:val="uk-UA"/>
              </w:rPr>
              <w:t>1</w:t>
            </w:r>
          </w:p>
        </w:tc>
      </w:tr>
      <w:tr w:rsidR="00927D5F" w:rsidRPr="00852C8D" w:rsidTr="00091FE1">
        <w:tc>
          <w:tcPr>
            <w:tcW w:w="1526" w:type="dxa"/>
          </w:tcPr>
          <w:p w:rsidR="00927D5F" w:rsidRPr="00852C8D" w:rsidRDefault="00927D5F" w:rsidP="00695BCA">
            <w:pPr>
              <w:spacing w:after="0" w:line="360" w:lineRule="auto"/>
              <w:rPr>
                <w:rFonts w:ascii="Times New Roman" w:hAnsi="Times New Roman"/>
                <w:bCs/>
                <w:sz w:val="28"/>
                <w:szCs w:val="28"/>
                <w:lang w:val="uk-UA"/>
              </w:rPr>
            </w:pPr>
          </w:p>
        </w:tc>
        <w:tc>
          <w:tcPr>
            <w:tcW w:w="7087" w:type="dxa"/>
          </w:tcPr>
          <w:p w:rsidR="00876609" w:rsidRPr="00852C8D" w:rsidRDefault="00DC36E4" w:rsidP="00695BCA">
            <w:pPr>
              <w:spacing w:after="0" w:line="360" w:lineRule="auto"/>
              <w:rPr>
                <w:rFonts w:ascii="Times New Roman" w:hAnsi="Times New Roman"/>
                <w:bCs/>
                <w:sz w:val="28"/>
                <w:szCs w:val="28"/>
                <w:lang w:val="uk-UA"/>
              </w:rPr>
            </w:pPr>
            <w:r w:rsidRPr="00852C8D">
              <w:rPr>
                <w:rFonts w:ascii="Times New Roman" w:hAnsi="Times New Roman"/>
                <w:bCs/>
                <w:sz w:val="28"/>
                <w:szCs w:val="28"/>
                <w:lang w:val="uk-UA"/>
              </w:rPr>
              <w:t>ДОДАТКИ</w:t>
            </w:r>
            <w:r w:rsidR="00876609" w:rsidRPr="00852C8D">
              <w:rPr>
                <w:rFonts w:ascii="Times New Roman" w:hAnsi="Times New Roman"/>
                <w:bCs/>
                <w:sz w:val="28"/>
                <w:szCs w:val="28"/>
                <w:lang w:val="uk-UA"/>
              </w:rPr>
              <w:t>…</w:t>
            </w:r>
            <w:r w:rsidRPr="00852C8D">
              <w:rPr>
                <w:rFonts w:ascii="Times New Roman" w:hAnsi="Times New Roman"/>
                <w:bCs/>
                <w:sz w:val="28"/>
                <w:szCs w:val="28"/>
                <w:lang w:val="uk-UA"/>
              </w:rPr>
              <w:t>…</w:t>
            </w:r>
            <w:r w:rsidR="00876609" w:rsidRPr="00852C8D">
              <w:rPr>
                <w:rFonts w:ascii="Times New Roman" w:hAnsi="Times New Roman"/>
                <w:bCs/>
                <w:sz w:val="28"/>
                <w:szCs w:val="28"/>
                <w:lang w:val="uk-UA"/>
              </w:rPr>
              <w:t>…………………………</w:t>
            </w:r>
            <w:r w:rsidRPr="00852C8D">
              <w:rPr>
                <w:rFonts w:ascii="Times New Roman" w:hAnsi="Times New Roman"/>
                <w:bCs/>
                <w:sz w:val="28"/>
                <w:szCs w:val="28"/>
                <w:lang w:val="uk-UA"/>
              </w:rPr>
              <w:t>...</w:t>
            </w:r>
            <w:r w:rsidR="00876609" w:rsidRPr="00852C8D">
              <w:rPr>
                <w:rFonts w:ascii="Times New Roman" w:hAnsi="Times New Roman"/>
                <w:bCs/>
                <w:sz w:val="28"/>
                <w:szCs w:val="28"/>
                <w:lang w:val="uk-UA"/>
              </w:rPr>
              <w:t>………………...</w:t>
            </w:r>
          </w:p>
        </w:tc>
        <w:tc>
          <w:tcPr>
            <w:tcW w:w="851" w:type="dxa"/>
          </w:tcPr>
          <w:p w:rsidR="00927D5F" w:rsidRPr="00852C8D" w:rsidRDefault="00363EB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378</w:t>
            </w:r>
          </w:p>
        </w:tc>
      </w:tr>
    </w:tbl>
    <w:p w:rsidR="009E7C63" w:rsidRPr="00852C8D" w:rsidRDefault="00823F8B" w:rsidP="00695BCA">
      <w:pPr>
        <w:suppressAutoHyphens/>
        <w:autoSpaceDE w:val="0"/>
        <w:autoSpaceDN w:val="0"/>
        <w:adjustRightInd w:val="0"/>
        <w:spacing w:after="0" w:line="360" w:lineRule="auto"/>
        <w:ind w:firstLine="567"/>
        <w:jc w:val="center"/>
        <w:rPr>
          <w:rFonts w:ascii="Times New Roman" w:hAnsi="Times New Roman"/>
          <w:b/>
          <w:sz w:val="28"/>
          <w:szCs w:val="28"/>
          <w:lang w:val="uk-UA"/>
        </w:rPr>
      </w:pPr>
      <w:r w:rsidRPr="00852C8D">
        <w:rPr>
          <w:rFonts w:ascii="Times New Roman" w:hAnsi="Times New Roman"/>
          <w:sz w:val="28"/>
          <w:szCs w:val="28"/>
          <w:lang w:val="uk-UA"/>
        </w:rPr>
        <w:br w:type="page"/>
      </w:r>
      <w:r w:rsidRPr="00852C8D">
        <w:rPr>
          <w:rFonts w:ascii="Times New Roman" w:hAnsi="Times New Roman"/>
          <w:b/>
          <w:sz w:val="28"/>
          <w:szCs w:val="28"/>
          <w:lang w:val="uk-UA"/>
        </w:rPr>
        <w:lastRenderedPageBreak/>
        <w:t>Перелік умовних скорочень</w:t>
      </w:r>
    </w:p>
    <w:p w:rsidR="00DC36E4" w:rsidRPr="00852C8D" w:rsidRDefault="00DC36E4" w:rsidP="00695BCA">
      <w:pPr>
        <w:suppressAutoHyphens/>
        <w:autoSpaceDE w:val="0"/>
        <w:autoSpaceDN w:val="0"/>
        <w:adjustRightInd w:val="0"/>
        <w:spacing w:after="0" w:line="360" w:lineRule="auto"/>
        <w:ind w:firstLine="567"/>
        <w:jc w:val="center"/>
        <w:rPr>
          <w:rFonts w:ascii="Times New Roman" w:hAnsi="Times New Roman"/>
          <w:b/>
          <w:sz w:val="28"/>
          <w:szCs w:val="28"/>
          <w:lang w:val="uk-UA"/>
        </w:rPr>
      </w:pPr>
    </w:p>
    <w:tbl>
      <w:tblPr>
        <w:tblW w:w="0" w:type="auto"/>
        <w:tblInd w:w="425" w:type="dxa"/>
        <w:tblLook w:val="04A0" w:firstRow="1" w:lastRow="0" w:firstColumn="1" w:lastColumn="0" w:noHBand="0" w:noVBand="1"/>
      </w:tblPr>
      <w:tblGrid>
        <w:gridCol w:w="1243"/>
        <w:gridCol w:w="8185"/>
      </w:tblGrid>
      <w:tr w:rsidR="000145B3" w:rsidRPr="00852C8D" w:rsidTr="000145B3">
        <w:tc>
          <w:tcPr>
            <w:tcW w:w="1243" w:type="dxa"/>
            <w:shd w:val="clear" w:color="auto" w:fill="auto"/>
          </w:tcPr>
          <w:p w:rsidR="009E7C63" w:rsidRPr="00852C8D" w:rsidRDefault="009E7C63" w:rsidP="00695BCA">
            <w:pPr>
              <w:tabs>
                <w:tab w:val="left" w:pos="851"/>
                <w:tab w:val="num" w:pos="928"/>
              </w:tabs>
              <w:spacing w:after="0" w:line="360" w:lineRule="auto"/>
              <w:contextualSpacing/>
              <w:rPr>
                <w:rFonts w:ascii="Times New Roman" w:hAnsi="Times New Roman"/>
                <w:sz w:val="28"/>
                <w:szCs w:val="28"/>
              </w:rPr>
            </w:pPr>
            <w:r w:rsidRPr="00852C8D">
              <w:rPr>
                <w:rFonts w:ascii="Times New Roman" w:hAnsi="Times New Roman"/>
                <w:sz w:val="28"/>
                <w:szCs w:val="28"/>
              </w:rPr>
              <w:t>АІТ</w:t>
            </w:r>
          </w:p>
        </w:tc>
        <w:tc>
          <w:tcPr>
            <w:tcW w:w="8185" w:type="dxa"/>
            <w:shd w:val="clear" w:color="auto" w:fill="auto"/>
          </w:tcPr>
          <w:p w:rsidR="009E7C63" w:rsidRPr="00852C8D" w:rsidRDefault="009E7C63" w:rsidP="00695BCA">
            <w:pPr>
              <w:numPr>
                <w:ilvl w:val="0"/>
                <w:numId w:val="1"/>
              </w:numPr>
              <w:tabs>
                <w:tab w:val="left" w:pos="851"/>
              </w:tabs>
              <w:spacing w:after="0" w:line="360" w:lineRule="auto"/>
              <w:ind w:left="601" w:hanging="643"/>
              <w:contextualSpacing/>
              <w:rPr>
                <w:rFonts w:ascii="Times New Roman" w:hAnsi="Times New Roman"/>
                <w:sz w:val="28"/>
                <w:szCs w:val="28"/>
              </w:rPr>
            </w:pPr>
            <w:r w:rsidRPr="00852C8D">
              <w:rPr>
                <w:rFonts w:ascii="Times New Roman" w:hAnsi="Times New Roman"/>
                <w:sz w:val="28"/>
                <w:szCs w:val="28"/>
              </w:rPr>
              <w:t>анестезіологія та інтенсивна терапія</w:t>
            </w:r>
          </w:p>
        </w:tc>
      </w:tr>
      <w:tr w:rsidR="000145B3" w:rsidRPr="00852C8D" w:rsidTr="000145B3">
        <w:tc>
          <w:tcPr>
            <w:tcW w:w="1243" w:type="dxa"/>
            <w:shd w:val="clear" w:color="auto" w:fill="auto"/>
          </w:tcPr>
          <w:p w:rsidR="009E7C63" w:rsidRPr="00852C8D" w:rsidRDefault="009E7C63" w:rsidP="00695BCA">
            <w:pPr>
              <w:tabs>
                <w:tab w:val="left" w:pos="851"/>
                <w:tab w:val="num" w:pos="928"/>
              </w:tabs>
              <w:spacing w:after="0" w:line="360" w:lineRule="auto"/>
              <w:contextualSpacing/>
              <w:rPr>
                <w:rFonts w:ascii="Times New Roman" w:hAnsi="Times New Roman"/>
                <w:sz w:val="28"/>
                <w:szCs w:val="28"/>
              </w:rPr>
            </w:pPr>
            <w:r w:rsidRPr="00852C8D">
              <w:rPr>
                <w:rFonts w:ascii="Times New Roman" w:hAnsi="Times New Roman"/>
                <w:sz w:val="28"/>
                <w:szCs w:val="28"/>
              </w:rPr>
              <w:t>БП</w:t>
            </w:r>
          </w:p>
        </w:tc>
        <w:tc>
          <w:tcPr>
            <w:tcW w:w="8185" w:type="dxa"/>
            <w:shd w:val="clear" w:color="auto" w:fill="auto"/>
          </w:tcPr>
          <w:p w:rsidR="009E7C63" w:rsidRPr="00852C8D" w:rsidRDefault="009E7C63" w:rsidP="00695BCA">
            <w:pPr>
              <w:numPr>
                <w:ilvl w:val="0"/>
                <w:numId w:val="1"/>
              </w:numPr>
              <w:tabs>
                <w:tab w:val="left" w:pos="851"/>
              </w:tabs>
              <w:spacing w:after="0" w:line="360" w:lineRule="auto"/>
              <w:ind w:left="601" w:hanging="643"/>
              <w:contextualSpacing/>
              <w:rPr>
                <w:rFonts w:ascii="Times New Roman" w:hAnsi="Times New Roman"/>
                <w:sz w:val="28"/>
                <w:szCs w:val="28"/>
              </w:rPr>
            </w:pPr>
            <w:r w:rsidRPr="00852C8D">
              <w:rPr>
                <w:rFonts w:ascii="Times New Roman" w:hAnsi="Times New Roman"/>
                <w:sz w:val="28"/>
                <w:szCs w:val="28"/>
              </w:rPr>
              <w:t>безпека пацієнтів</w:t>
            </w:r>
          </w:p>
        </w:tc>
      </w:tr>
      <w:tr w:rsidR="009E7C63" w:rsidRPr="00852C8D" w:rsidTr="000145B3">
        <w:tc>
          <w:tcPr>
            <w:tcW w:w="1243" w:type="dxa"/>
            <w:shd w:val="clear" w:color="auto" w:fill="auto"/>
          </w:tcPr>
          <w:p w:rsidR="009E7C63" w:rsidRPr="00852C8D" w:rsidRDefault="009E7C63" w:rsidP="00695BCA">
            <w:pPr>
              <w:tabs>
                <w:tab w:val="left" w:pos="851"/>
                <w:tab w:val="num" w:pos="928"/>
              </w:tabs>
              <w:spacing w:after="0" w:line="360" w:lineRule="auto"/>
              <w:contextualSpacing/>
              <w:rPr>
                <w:rFonts w:ascii="Times New Roman" w:hAnsi="Times New Roman"/>
                <w:sz w:val="28"/>
                <w:szCs w:val="28"/>
              </w:rPr>
            </w:pPr>
            <w:r w:rsidRPr="00852C8D">
              <w:rPr>
                <w:rFonts w:ascii="Times New Roman" w:hAnsi="Times New Roman"/>
                <w:sz w:val="28"/>
                <w:szCs w:val="28"/>
              </w:rPr>
              <w:t>ВООЗ</w:t>
            </w:r>
          </w:p>
        </w:tc>
        <w:tc>
          <w:tcPr>
            <w:tcW w:w="8185" w:type="dxa"/>
            <w:shd w:val="clear" w:color="auto" w:fill="auto"/>
          </w:tcPr>
          <w:p w:rsidR="009E7C63" w:rsidRPr="00852C8D" w:rsidRDefault="009E7C63" w:rsidP="00695BCA">
            <w:pPr>
              <w:numPr>
                <w:ilvl w:val="0"/>
                <w:numId w:val="1"/>
              </w:numPr>
              <w:tabs>
                <w:tab w:val="left" w:pos="851"/>
              </w:tabs>
              <w:spacing w:after="0" w:line="360" w:lineRule="auto"/>
              <w:ind w:left="601" w:hanging="643"/>
              <w:contextualSpacing/>
              <w:rPr>
                <w:rFonts w:ascii="Times New Roman" w:hAnsi="Times New Roman"/>
                <w:sz w:val="28"/>
                <w:szCs w:val="28"/>
              </w:rPr>
            </w:pPr>
            <w:r w:rsidRPr="00852C8D">
              <w:rPr>
                <w:rFonts w:ascii="Times New Roman" w:hAnsi="Times New Roman"/>
                <w:sz w:val="28"/>
                <w:szCs w:val="28"/>
              </w:rPr>
              <w:t>Всесвітня організація охорони здоров’я</w:t>
            </w:r>
          </w:p>
        </w:tc>
      </w:tr>
      <w:tr w:rsidR="009E7C63" w:rsidRPr="00852C8D" w:rsidTr="000145B3">
        <w:tc>
          <w:tcPr>
            <w:tcW w:w="1243" w:type="dxa"/>
            <w:shd w:val="clear" w:color="auto" w:fill="auto"/>
          </w:tcPr>
          <w:p w:rsidR="009E7C63" w:rsidRPr="00852C8D" w:rsidRDefault="009E7C63" w:rsidP="00695BCA">
            <w:pPr>
              <w:tabs>
                <w:tab w:val="left" w:pos="851"/>
                <w:tab w:val="num" w:pos="928"/>
              </w:tabs>
              <w:spacing w:after="0" w:line="360" w:lineRule="auto"/>
              <w:contextualSpacing/>
              <w:rPr>
                <w:rFonts w:ascii="Times New Roman" w:hAnsi="Times New Roman"/>
                <w:sz w:val="28"/>
                <w:szCs w:val="28"/>
              </w:rPr>
            </w:pPr>
            <w:r w:rsidRPr="00852C8D">
              <w:rPr>
                <w:rFonts w:ascii="Times New Roman" w:hAnsi="Times New Roman"/>
                <w:sz w:val="28"/>
                <w:szCs w:val="28"/>
              </w:rPr>
              <w:t>ВШ</w:t>
            </w:r>
          </w:p>
        </w:tc>
        <w:tc>
          <w:tcPr>
            <w:tcW w:w="8185" w:type="dxa"/>
            <w:shd w:val="clear" w:color="auto" w:fill="auto"/>
          </w:tcPr>
          <w:p w:rsidR="009E7C63" w:rsidRPr="00852C8D" w:rsidRDefault="009E7C63" w:rsidP="00695BCA">
            <w:pPr>
              <w:numPr>
                <w:ilvl w:val="0"/>
                <w:numId w:val="1"/>
              </w:numPr>
              <w:tabs>
                <w:tab w:val="left" w:pos="851"/>
              </w:tabs>
              <w:spacing w:after="0" w:line="360" w:lineRule="auto"/>
              <w:ind w:left="601" w:hanging="643"/>
              <w:contextualSpacing/>
              <w:rPr>
                <w:rFonts w:ascii="Times New Roman" w:hAnsi="Times New Roman"/>
                <w:sz w:val="28"/>
                <w:szCs w:val="28"/>
              </w:rPr>
            </w:pPr>
            <w:r w:rsidRPr="00852C8D">
              <w:rPr>
                <w:rFonts w:ascii="Times New Roman" w:hAnsi="Times New Roman"/>
                <w:sz w:val="28"/>
                <w:szCs w:val="28"/>
              </w:rPr>
              <w:t>відношення шансів</w:t>
            </w:r>
          </w:p>
        </w:tc>
      </w:tr>
      <w:tr w:rsidR="009E7C63" w:rsidRPr="00852C8D" w:rsidTr="000145B3">
        <w:tc>
          <w:tcPr>
            <w:tcW w:w="1243" w:type="dxa"/>
            <w:shd w:val="clear" w:color="auto" w:fill="auto"/>
          </w:tcPr>
          <w:p w:rsidR="009E7C63" w:rsidRPr="00852C8D" w:rsidRDefault="009E7C63" w:rsidP="00695BCA">
            <w:pPr>
              <w:tabs>
                <w:tab w:val="left" w:pos="851"/>
                <w:tab w:val="num" w:pos="928"/>
              </w:tabs>
              <w:spacing w:after="0" w:line="360" w:lineRule="auto"/>
              <w:contextualSpacing/>
              <w:rPr>
                <w:rFonts w:ascii="Times New Roman" w:hAnsi="Times New Roman"/>
                <w:sz w:val="28"/>
                <w:szCs w:val="28"/>
              </w:rPr>
            </w:pPr>
            <w:r w:rsidRPr="00852C8D">
              <w:rPr>
                <w:rFonts w:ascii="Times New Roman" w:hAnsi="Times New Roman"/>
                <w:sz w:val="28"/>
                <w:szCs w:val="28"/>
              </w:rPr>
              <w:t>ДБН</w:t>
            </w:r>
          </w:p>
        </w:tc>
        <w:tc>
          <w:tcPr>
            <w:tcW w:w="8185" w:type="dxa"/>
            <w:shd w:val="clear" w:color="auto" w:fill="auto"/>
          </w:tcPr>
          <w:p w:rsidR="009E7C63" w:rsidRPr="00852C8D" w:rsidRDefault="009E7C63" w:rsidP="00695BCA">
            <w:pPr>
              <w:numPr>
                <w:ilvl w:val="0"/>
                <w:numId w:val="1"/>
              </w:numPr>
              <w:tabs>
                <w:tab w:val="left" w:pos="851"/>
              </w:tabs>
              <w:spacing w:after="0" w:line="360" w:lineRule="auto"/>
              <w:ind w:left="601" w:hanging="643"/>
              <w:contextualSpacing/>
              <w:rPr>
                <w:rFonts w:ascii="Times New Roman" w:hAnsi="Times New Roman"/>
                <w:sz w:val="28"/>
                <w:szCs w:val="28"/>
              </w:rPr>
            </w:pPr>
            <w:r w:rsidRPr="00852C8D">
              <w:rPr>
                <w:rFonts w:ascii="Times New Roman" w:hAnsi="Times New Roman"/>
                <w:sz w:val="28"/>
                <w:szCs w:val="28"/>
              </w:rPr>
              <w:t>Державні будівельні норми</w:t>
            </w:r>
          </w:p>
        </w:tc>
      </w:tr>
      <w:tr w:rsidR="009E7C63" w:rsidRPr="00852C8D" w:rsidTr="000145B3">
        <w:tc>
          <w:tcPr>
            <w:tcW w:w="1243" w:type="dxa"/>
            <w:shd w:val="clear" w:color="auto" w:fill="auto"/>
          </w:tcPr>
          <w:p w:rsidR="009E7C63" w:rsidRPr="00852C8D" w:rsidRDefault="009E7C63" w:rsidP="00695BCA">
            <w:pPr>
              <w:tabs>
                <w:tab w:val="left" w:pos="851"/>
                <w:tab w:val="num" w:pos="928"/>
              </w:tabs>
              <w:spacing w:after="0" w:line="360" w:lineRule="auto"/>
              <w:contextualSpacing/>
              <w:rPr>
                <w:rFonts w:ascii="Times New Roman" w:hAnsi="Times New Roman"/>
                <w:sz w:val="28"/>
                <w:szCs w:val="28"/>
              </w:rPr>
            </w:pPr>
            <w:r w:rsidRPr="00852C8D">
              <w:rPr>
                <w:rFonts w:ascii="Times New Roman" w:hAnsi="Times New Roman"/>
                <w:sz w:val="28"/>
                <w:szCs w:val="28"/>
              </w:rPr>
              <w:t>ДІ</w:t>
            </w:r>
          </w:p>
        </w:tc>
        <w:tc>
          <w:tcPr>
            <w:tcW w:w="8185" w:type="dxa"/>
            <w:shd w:val="clear" w:color="auto" w:fill="auto"/>
          </w:tcPr>
          <w:p w:rsidR="009E7C63" w:rsidRPr="00852C8D" w:rsidRDefault="009E7C63" w:rsidP="00695BCA">
            <w:pPr>
              <w:numPr>
                <w:ilvl w:val="0"/>
                <w:numId w:val="1"/>
              </w:numPr>
              <w:tabs>
                <w:tab w:val="left" w:pos="851"/>
              </w:tabs>
              <w:spacing w:after="0" w:line="360" w:lineRule="auto"/>
              <w:ind w:left="601" w:hanging="643"/>
              <w:contextualSpacing/>
              <w:rPr>
                <w:rFonts w:ascii="Times New Roman" w:hAnsi="Times New Roman"/>
                <w:sz w:val="28"/>
                <w:szCs w:val="28"/>
              </w:rPr>
            </w:pPr>
            <w:r w:rsidRPr="00852C8D">
              <w:rPr>
                <w:rFonts w:ascii="Times New Roman" w:hAnsi="Times New Roman"/>
                <w:sz w:val="28"/>
                <w:szCs w:val="28"/>
              </w:rPr>
              <w:t>довірчий інтервал</w:t>
            </w:r>
          </w:p>
        </w:tc>
      </w:tr>
      <w:tr w:rsidR="009E7C63" w:rsidRPr="00852C8D" w:rsidTr="000145B3">
        <w:tc>
          <w:tcPr>
            <w:tcW w:w="1243" w:type="dxa"/>
            <w:shd w:val="clear" w:color="auto" w:fill="auto"/>
          </w:tcPr>
          <w:p w:rsidR="009E7C63" w:rsidRPr="00852C8D" w:rsidRDefault="009E7C63" w:rsidP="00695BCA">
            <w:pPr>
              <w:tabs>
                <w:tab w:val="left" w:pos="851"/>
                <w:tab w:val="num" w:pos="928"/>
              </w:tabs>
              <w:spacing w:after="0" w:line="360" w:lineRule="auto"/>
              <w:contextualSpacing/>
              <w:rPr>
                <w:rFonts w:ascii="Times New Roman" w:hAnsi="Times New Roman"/>
                <w:sz w:val="28"/>
                <w:szCs w:val="28"/>
              </w:rPr>
            </w:pPr>
            <w:r w:rsidRPr="00852C8D">
              <w:rPr>
                <w:rFonts w:ascii="Times New Roman" w:hAnsi="Times New Roman"/>
                <w:sz w:val="28"/>
                <w:szCs w:val="28"/>
              </w:rPr>
              <w:t>ДОЗ</w:t>
            </w:r>
          </w:p>
        </w:tc>
        <w:tc>
          <w:tcPr>
            <w:tcW w:w="8185" w:type="dxa"/>
            <w:shd w:val="clear" w:color="auto" w:fill="auto"/>
          </w:tcPr>
          <w:p w:rsidR="009E7C63" w:rsidRPr="00852C8D" w:rsidRDefault="009E7C63" w:rsidP="00695BCA">
            <w:pPr>
              <w:numPr>
                <w:ilvl w:val="0"/>
                <w:numId w:val="1"/>
              </w:numPr>
              <w:tabs>
                <w:tab w:val="left" w:pos="851"/>
              </w:tabs>
              <w:spacing w:after="0" w:line="360" w:lineRule="auto"/>
              <w:ind w:left="601" w:hanging="643"/>
              <w:contextualSpacing/>
              <w:rPr>
                <w:rFonts w:ascii="Times New Roman" w:hAnsi="Times New Roman"/>
                <w:sz w:val="28"/>
                <w:szCs w:val="28"/>
              </w:rPr>
            </w:pPr>
            <w:r w:rsidRPr="00852C8D">
              <w:rPr>
                <w:rFonts w:ascii="Times New Roman" w:hAnsi="Times New Roman"/>
                <w:sz w:val="28"/>
                <w:szCs w:val="28"/>
              </w:rPr>
              <w:t>Департамент охорони здоров’я</w:t>
            </w:r>
          </w:p>
        </w:tc>
      </w:tr>
      <w:tr w:rsidR="009E7C63" w:rsidRPr="00852C8D" w:rsidTr="000145B3">
        <w:tc>
          <w:tcPr>
            <w:tcW w:w="1243" w:type="dxa"/>
            <w:shd w:val="clear" w:color="auto" w:fill="auto"/>
          </w:tcPr>
          <w:p w:rsidR="009E7C63" w:rsidRPr="00852C8D" w:rsidRDefault="009E7C63" w:rsidP="00695BCA">
            <w:pPr>
              <w:tabs>
                <w:tab w:val="left" w:pos="851"/>
                <w:tab w:val="num" w:pos="928"/>
              </w:tabs>
              <w:spacing w:after="0" w:line="360" w:lineRule="auto"/>
              <w:contextualSpacing/>
              <w:rPr>
                <w:rFonts w:ascii="Times New Roman" w:hAnsi="Times New Roman"/>
                <w:sz w:val="28"/>
                <w:szCs w:val="28"/>
              </w:rPr>
            </w:pPr>
            <w:r w:rsidRPr="00852C8D">
              <w:rPr>
                <w:rFonts w:ascii="Times New Roman" w:hAnsi="Times New Roman"/>
                <w:bCs/>
                <w:iCs/>
                <w:sz w:val="28"/>
                <w:szCs w:val="28"/>
              </w:rPr>
              <w:t>ЄС</w:t>
            </w:r>
          </w:p>
        </w:tc>
        <w:tc>
          <w:tcPr>
            <w:tcW w:w="8185" w:type="dxa"/>
            <w:shd w:val="clear" w:color="auto" w:fill="auto"/>
          </w:tcPr>
          <w:p w:rsidR="009E7C63" w:rsidRPr="00852C8D" w:rsidRDefault="009E7C63" w:rsidP="00695BCA">
            <w:pPr>
              <w:numPr>
                <w:ilvl w:val="0"/>
                <w:numId w:val="1"/>
              </w:numPr>
              <w:tabs>
                <w:tab w:val="left" w:pos="851"/>
              </w:tabs>
              <w:spacing w:after="0" w:line="360" w:lineRule="auto"/>
              <w:ind w:left="601" w:hanging="643"/>
              <w:contextualSpacing/>
              <w:rPr>
                <w:rFonts w:ascii="Times New Roman" w:hAnsi="Times New Roman"/>
                <w:sz w:val="28"/>
                <w:szCs w:val="28"/>
              </w:rPr>
            </w:pPr>
            <w:r w:rsidRPr="00852C8D">
              <w:rPr>
                <w:rFonts w:ascii="Times New Roman" w:hAnsi="Times New Roman"/>
                <w:sz w:val="28"/>
                <w:szCs w:val="28"/>
              </w:rPr>
              <w:t>Європейський Союз</w:t>
            </w:r>
          </w:p>
        </w:tc>
      </w:tr>
      <w:tr w:rsidR="009E7C63" w:rsidRPr="00852C8D" w:rsidTr="000145B3">
        <w:tc>
          <w:tcPr>
            <w:tcW w:w="1243" w:type="dxa"/>
            <w:shd w:val="clear" w:color="auto" w:fill="auto"/>
          </w:tcPr>
          <w:p w:rsidR="009E7C63" w:rsidRPr="00852C8D" w:rsidRDefault="009E7C63" w:rsidP="00695BCA">
            <w:pPr>
              <w:tabs>
                <w:tab w:val="left" w:pos="851"/>
                <w:tab w:val="num" w:pos="928"/>
              </w:tabs>
              <w:spacing w:after="0" w:line="360" w:lineRule="auto"/>
              <w:contextualSpacing/>
              <w:rPr>
                <w:rFonts w:ascii="Times New Roman" w:hAnsi="Times New Roman"/>
                <w:sz w:val="28"/>
                <w:szCs w:val="28"/>
              </w:rPr>
            </w:pPr>
            <w:r w:rsidRPr="00852C8D">
              <w:rPr>
                <w:rFonts w:ascii="Times New Roman" w:hAnsi="Times New Roman"/>
                <w:sz w:val="28"/>
                <w:szCs w:val="28"/>
              </w:rPr>
              <w:t>ЗОЗ</w:t>
            </w:r>
          </w:p>
        </w:tc>
        <w:tc>
          <w:tcPr>
            <w:tcW w:w="8185" w:type="dxa"/>
            <w:shd w:val="clear" w:color="auto" w:fill="auto"/>
          </w:tcPr>
          <w:p w:rsidR="009E7C63" w:rsidRPr="00852C8D" w:rsidRDefault="009E7C63" w:rsidP="00695BCA">
            <w:pPr>
              <w:numPr>
                <w:ilvl w:val="0"/>
                <w:numId w:val="1"/>
              </w:numPr>
              <w:tabs>
                <w:tab w:val="left" w:pos="851"/>
              </w:tabs>
              <w:spacing w:after="0" w:line="360" w:lineRule="auto"/>
              <w:ind w:left="601" w:hanging="643"/>
              <w:contextualSpacing/>
              <w:rPr>
                <w:rFonts w:ascii="Times New Roman" w:hAnsi="Times New Roman"/>
                <w:sz w:val="28"/>
                <w:szCs w:val="28"/>
              </w:rPr>
            </w:pPr>
            <w:r w:rsidRPr="00852C8D">
              <w:rPr>
                <w:rFonts w:ascii="Times New Roman" w:hAnsi="Times New Roman"/>
                <w:sz w:val="28"/>
                <w:szCs w:val="28"/>
              </w:rPr>
              <w:t>заклад охорони здоров’я</w:t>
            </w:r>
          </w:p>
        </w:tc>
      </w:tr>
      <w:tr w:rsidR="009E7C63" w:rsidRPr="00852C8D" w:rsidTr="000145B3">
        <w:tc>
          <w:tcPr>
            <w:tcW w:w="1243" w:type="dxa"/>
            <w:shd w:val="clear" w:color="auto" w:fill="auto"/>
          </w:tcPr>
          <w:p w:rsidR="009E7C63" w:rsidRPr="00852C8D" w:rsidRDefault="009E7C63" w:rsidP="00695BCA">
            <w:pPr>
              <w:tabs>
                <w:tab w:val="left" w:pos="851"/>
                <w:tab w:val="num" w:pos="928"/>
              </w:tabs>
              <w:spacing w:after="0" w:line="360" w:lineRule="auto"/>
              <w:contextualSpacing/>
              <w:rPr>
                <w:rFonts w:ascii="Times New Roman" w:hAnsi="Times New Roman"/>
                <w:sz w:val="28"/>
                <w:szCs w:val="28"/>
              </w:rPr>
            </w:pPr>
            <w:r w:rsidRPr="00852C8D">
              <w:rPr>
                <w:rFonts w:ascii="Times New Roman" w:hAnsi="Times New Roman"/>
                <w:sz w:val="28"/>
                <w:szCs w:val="28"/>
              </w:rPr>
              <w:t>ІТ</w:t>
            </w:r>
          </w:p>
        </w:tc>
        <w:tc>
          <w:tcPr>
            <w:tcW w:w="8185" w:type="dxa"/>
            <w:shd w:val="clear" w:color="auto" w:fill="auto"/>
          </w:tcPr>
          <w:p w:rsidR="009E7C63" w:rsidRPr="00852C8D" w:rsidRDefault="009E7C63" w:rsidP="00695BCA">
            <w:pPr>
              <w:numPr>
                <w:ilvl w:val="0"/>
                <w:numId w:val="1"/>
              </w:numPr>
              <w:tabs>
                <w:tab w:val="left" w:pos="851"/>
              </w:tabs>
              <w:spacing w:after="0" w:line="360" w:lineRule="auto"/>
              <w:ind w:left="601" w:hanging="643"/>
              <w:contextualSpacing/>
              <w:rPr>
                <w:rFonts w:ascii="Times New Roman" w:hAnsi="Times New Roman"/>
                <w:sz w:val="28"/>
                <w:szCs w:val="28"/>
              </w:rPr>
            </w:pPr>
            <w:r w:rsidRPr="00852C8D">
              <w:rPr>
                <w:rFonts w:ascii="Times New Roman" w:hAnsi="Times New Roman"/>
                <w:sz w:val="28"/>
                <w:szCs w:val="28"/>
              </w:rPr>
              <w:t>інтенсивна терапія</w:t>
            </w:r>
          </w:p>
        </w:tc>
      </w:tr>
      <w:tr w:rsidR="009E7C63" w:rsidRPr="00852C8D" w:rsidTr="000145B3">
        <w:tc>
          <w:tcPr>
            <w:tcW w:w="1243" w:type="dxa"/>
            <w:shd w:val="clear" w:color="auto" w:fill="auto"/>
          </w:tcPr>
          <w:p w:rsidR="009E7C63" w:rsidRPr="00852C8D" w:rsidRDefault="009E7C63" w:rsidP="00695BCA">
            <w:pPr>
              <w:tabs>
                <w:tab w:val="left" w:pos="851"/>
                <w:tab w:val="num" w:pos="928"/>
              </w:tabs>
              <w:spacing w:after="0" w:line="360" w:lineRule="auto"/>
              <w:contextualSpacing/>
              <w:rPr>
                <w:rFonts w:ascii="Times New Roman" w:hAnsi="Times New Roman"/>
                <w:sz w:val="28"/>
                <w:szCs w:val="28"/>
                <w:lang w:val="en-US"/>
              </w:rPr>
            </w:pPr>
            <w:r w:rsidRPr="00852C8D">
              <w:rPr>
                <w:rFonts w:ascii="Times New Roman" w:hAnsi="Times New Roman"/>
                <w:sz w:val="28"/>
                <w:szCs w:val="28"/>
              </w:rPr>
              <w:t>МОЗ</w:t>
            </w:r>
          </w:p>
          <w:p w:rsidR="009E7C63" w:rsidRPr="00852C8D" w:rsidRDefault="009E7C63" w:rsidP="00695BCA">
            <w:pPr>
              <w:tabs>
                <w:tab w:val="left" w:pos="851"/>
                <w:tab w:val="num" w:pos="928"/>
              </w:tabs>
              <w:spacing w:after="0" w:line="360" w:lineRule="auto"/>
              <w:contextualSpacing/>
              <w:rPr>
                <w:rFonts w:ascii="Times New Roman" w:hAnsi="Times New Roman"/>
                <w:sz w:val="28"/>
                <w:szCs w:val="28"/>
              </w:rPr>
            </w:pPr>
            <w:r w:rsidRPr="00852C8D">
              <w:rPr>
                <w:rFonts w:ascii="Times New Roman" w:hAnsi="Times New Roman"/>
                <w:sz w:val="28"/>
                <w:szCs w:val="28"/>
              </w:rPr>
              <w:t>МОН</w:t>
            </w:r>
          </w:p>
        </w:tc>
        <w:tc>
          <w:tcPr>
            <w:tcW w:w="8185" w:type="dxa"/>
            <w:shd w:val="clear" w:color="auto" w:fill="auto"/>
          </w:tcPr>
          <w:p w:rsidR="009E7C63" w:rsidRPr="00852C8D" w:rsidRDefault="009E7C63" w:rsidP="00695BCA">
            <w:pPr>
              <w:numPr>
                <w:ilvl w:val="0"/>
                <w:numId w:val="1"/>
              </w:numPr>
              <w:tabs>
                <w:tab w:val="left" w:pos="851"/>
              </w:tabs>
              <w:spacing w:after="0" w:line="360" w:lineRule="auto"/>
              <w:ind w:left="601" w:hanging="643"/>
              <w:contextualSpacing/>
              <w:rPr>
                <w:rFonts w:ascii="Times New Roman" w:hAnsi="Times New Roman"/>
                <w:sz w:val="28"/>
                <w:szCs w:val="28"/>
              </w:rPr>
            </w:pPr>
            <w:r w:rsidRPr="00852C8D">
              <w:rPr>
                <w:rFonts w:ascii="Times New Roman" w:hAnsi="Times New Roman"/>
                <w:sz w:val="28"/>
                <w:szCs w:val="28"/>
              </w:rPr>
              <w:t>Міністерство охорони здоров’я</w:t>
            </w:r>
          </w:p>
          <w:p w:rsidR="009E7C63" w:rsidRPr="00852C8D" w:rsidRDefault="009E7C63" w:rsidP="00695BCA">
            <w:pPr>
              <w:numPr>
                <w:ilvl w:val="0"/>
                <w:numId w:val="1"/>
              </w:numPr>
              <w:tabs>
                <w:tab w:val="left" w:pos="851"/>
              </w:tabs>
              <w:spacing w:after="0" w:line="360" w:lineRule="auto"/>
              <w:ind w:left="601" w:hanging="643"/>
              <w:contextualSpacing/>
              <w:rPr>
                <w:rFonts w:ascii="Times New Roman" w:hAnsi="Times New Roman"/>
                <w:sz w:val="28"/>
                <w:szCs w:val="28"/>
              </w:rPr>
            </w:pPr>
            <w:r w:rsidRPr="00852C8D">
              <w:rPr>
                <w:rFonts w:ascii="Times New Roman" w:hAnsi="Times New Roman"/>
                <w:sz w:val="28"/>
                <w:szCs w:val="28"/>
              </w:rPr>
              <w:t>Міністерство освіти і науки</w:t>
            </w:r>
          </w:p>
        </w:tc>
      </w:tr>
      <w:tr w:rsidR="009E7C63" w:rsidRPr="00852C8D" w:rsidTr="000145B3">
        <w:tc>
          <w:tcPr>
            <w:tcW w:w="1243" w:type="dxa"/>
            <w:shd w:val="clear" w:color="auto" w:fill="auto"/>
          </w:tcPr>
          <w:p w:rsidR="009E7C63" w:rsidRPr="00852C8D" w:rsidRDefault="009E7C63" w:rsidP="00695BCA">
            <w:pPr>
              <w:tabs>
                <w:tab w:val="left" w:pos="851"/>
                <w:tab w:val="num" w:pos="928"/>
              </w:tabs>
              <w:spacing w:after="0" w:line="360" w:lineRule="auto"/>
              <w:contextualSpacing/>
              <w:rPr>
                <w:rFonts w:ascii="Times New Roman" w:hAnsi="Times New Roman"/>
                <w:sz w:val="28"/>
                <w:szCs w:val="28"/>
              </w:rPr>
            </w:pPr>
            <w:r w:rsidRPr="00852C8D">
              <w:rPr>
                <w:rFonts w:ascii="Times New Roman" w:hAnsi="Times New Roman"/>
                <w:sz w:val="28"/>
                <w:szCs w:val="28"/>
              </w:rPr>
              <w:t>ОЗ</w:t>
            </w:r>
          </w:p>
        </w:tc>
        <w:tc>
          <w:tcPr>
            <w:tcW w:w="8185" w:type="dxa"/>
            <w:shd w:val="clear" w:color="auto" w:fill="auto"/>
          </w:tcPr>
          <w:p w:rsidR="009E7C63" w:rsidRPr="00852C8D" w:rsidRDefault="009E7C63" w:rsidP="00695BCA">
            <w:pPr>
              <w:numPr>
                <w:ilvl w:val="0"/>
                <w:numId w:val="1"/>
              </w:numPr>
              <w:tabs>
                <w:tab w:val="left" w:pos="851"/>
              </w:tabs>
              <w:spacing w:after="0" w:line="360" w:lineRule="auto"/>
              <w:ind w:left="601" w:hanging="643"/>
              <w:contextualSpacing/>
              <w:rPr>
                <w:rFonts w:ascii="Times New Roman" w:hAnsi="Times New Roman"/>
                <w:sz w:val="28"/>
                <w:szCs w:val="28"/>
              </w:rPr>
            </w:pPr>
            <w:r w:rsidRPr="00852C8D">
              <w:rPr>
                <w:rFonts w:ascii="Times New Roman" w:hAnsi="Times New Roman"/>
                <w:sz w:val="28"/>
                <w:szCs w:val="28"/>
              </w:rPr>
              <w:t>охорона здоров’я</w:t>
            </w:r>
          </w:p>
        </w:tc>
      </w:tr>
      <w:tr w:rsidR="009E7C63" w:rsidRPr="00852C8D" w:rsidTr="000145B3">
        <w:tc>
          <w:tcPr>
            <w:tcW w:w="1243" w:type="dxa"/>
            <w:shd w:val="clear" w:color="auto" w:fill="auto"/>
          </w:tcPr>
          <w:p w:rsidR="009E7C63" w:rsidRPr="00852C8D" w:rsidRDefault="009E7C63" w:rsidP="00695BCA">
            <w:pPr>
              <w:tabs>
                <w:tab w:val="left" w:pos="851"/>
                <w:tab w:val="num" w:pos="928"/>
              </w:tabs>
              <w:spacing w:after="0" w:line="360" w:lineRule="auto"/>
              <w:contextualSpacing/>
              <w:rPr>
                <w:rFonts w:ascii="Times New Roman" w:hAnsi="Times New Roman"/>
                <w:sz w:val="28"/>
                <w:szCs w:val="28"/>
              </w:rPr>
            </w:pPr>
            <w:r w:rsidRPr="00852C8D">
              <w:rPr>
                <w:rFonts w:ascii="Times New Roman" w:hAnsi="Times New Roman"/>
                <w:sz w:val="28"/>
                <w:szCs w:val="28"/>
              </w:rPr>
              <w:t>ЦРЛ</w:t>
            </w:r>
          </w:p>
        </w:tc>
        <w:tc>
          <w:tcPr>
            <w:tcW w:w="8185" w:type="dxa"/>
            <w:shd w:val="clear" w:color="auto" w:fill="auto"/>
          </w:tcPr>
          <w:p w:rsidR="009E7C63" w:rsidRPr="00852C8D" w:rsidRDefault="009E7C63" w:rsidP="00695BCA">
            <w:pPr>
              <w:numPr>
                <w:ilvl w:val="0"/>
                <w:numId w:val="1"/>
              </w:numPr>
              <w:tabs>
                <w:tab w:val="left" w:pos="851"/>
              </w:tabs>
              <w:spacing w:after="0" w:line="360" w:lineRule="auto"/>
              <w:ind w:left="601" w:hanging="643"/>
              <w:contextualSpacing/>
              <w:rPr>
                <w:rFonts w:ascii="Times New Roman" w:hAnsi="Times New Roman"/>
                <w:sz w:val="28"/>
                <w:szCs w:val="28"/>
              </w:rPr>
            </w:pPr>
            <w:r w:rsidRPr="00852C8D">
              <w:rPr>
                <w:rFonts w:ascii="Times New Roman" w:hAnsi="Times New Roman"/>
                <w:sz w:val="28"/>
                <w:szCs w:val="28"/>
              </w:rPr>
              <w:t>центральна районна лікарня</w:t>
            </w:r>
          </w:p>
        </w:tc>
      </w:tr>
      <w:tr w:rsidR="009E7C63" w:rsidRPr="00852C8D" w:rsidTr="000145B3">
        <w:tc>
          <w:tcPr>
            <w:tcW w:w="1243" w:type="dxa"/>
            <w:shd w:val="clear" w:color="auto" w:fill="auto"/>
          </w:tcPr>
          <w:p w:rsidR="009E7C63" w:rsidRPr="00852C8D" w:rsidRDefault="009E7C63" w:rsidP="00695BCA">
            <w:pPr>
              <w:tabs>
                <w:tab w:val="left" w:pos="851"/>
                <w:tab w:val="num" w:pos="928"/>
              </w:tabs>
              <w:spacing w:after="0" w:line="360" w:lineRule="auto"/>
              <w:contextualSpacing/>
              <w:rPr>
                <w:rFonts w:ascii="Times New Roman" w:hAnsi="Times New Roman"/>
                <w:sz w:val="28"/>
                <w:szCs w:val="28"/>
                <w:lang w:val="en-US"/>
              </w:rPr>
            </w:pPr>
            <w:r w:rsidRPr="00852C8D">
              <w:rPr>
                <w:rFonts w:ascii="Times New Roman" w:hAnsi="Times New Roman"/>
                <w:sz w:val="28"/>
                <w:szCs w:val="28"/>
                <w:lang w:val="en-US"/>
              </w:rPr>
              <w:t>CDC</w:t>
            </w:r>
          </w:p>
        </w:tc>
        <w:tc>
          <w:tcPr>
            <w:tcW w:w="8185" w:type="dxa"/>
            <w:shd w:val="clear" w:color="auto" w:fill="auto"/>
          </w:tcPr>
          <w:p w:rsidR="009E7C63" w:rsidRPr="00852C8D" w:rsidRDefault="009E7C63" w:rsidP="00695BCA">
            <w:pPr>
              <w:numPr>
                <w:ilvl w:val="0"/>
                <w:numId w:val="1"/>
              </w:numPr>
              <w:tabs>
                <w:tab w:val="left" w:pos="851"/>
              </w:tabs>
              <w:spacing w:after="0" w:line="360" w:lineRule="auto"/>
              <w:ind w:left="601" w:hanging="643"/>
              <w:contextualSpacing/>
              <w:rPr>
                <w:rFonts w:ascii="Times New Roman" w:hAnsi="Times New Roman"/>
                <w:sz w:val="28"/>
                <w:szCs w:val="28"/>
              </w:rPr>
            </w:pPr>
            <w:r w:rsidRPr="00852C8D">
              <w:rPr>
                <w:rFonts w:ascii="Times New Roman" w:hAnsi="Times New Roman"/>
                <w:sz w:val="28"/>
                <w:szCs w:val="28"/>
              </w:rPr>
              <w:t>Центри з контролю і профілактики захворювань, США</w:t>
            </w:r>
          </w:p>
        </w:tc>
      </w:tr>
      <w:tr w:rsidR="009E7C63" w:rsidRPr="00852C8D" w:rsidTr="000145B3">
        <w:tc>
          <w:tcPr>
            <w:tcW w:w="1243" w:type="dxa"/>
            <w:shd w:val="clear" w:color="auto" w:fill="auto"/>
          </w:tcPr>
          <w:p w:rsidR="009E7C63" w:rsidRPr="00852C8D" w:rsidRDefault="009E7C63" w:rsidP="00695BCA">
            <w:pPr>
              <w:tabs>
                <w:tab w:val="left" w:pos="851"/>
                <w:tab w:val="num" w:pos="928"/>
              </w:tabs>
              <w:spacing w:after="0" w:line="360" w:lineRule="auto"/>
              <w:contextualSpacing/>
              <w:rPr>
                <w:rFonts w:ascii="Times New Roman" w:hAnsi="Times New Roman"/>
                <w:sz w:val="28"/>
                <w:szCs w:val="28"/>
              </w:rPr>
            </w:pPr>
            <w:r w:rsidRPr="00852C8D">
              <w:rPr>
                <w:rFonts w:ascii="Times New Roman" w:hAnsi="Times New Roman"/>
                <w:sz w:val="28"/>
                <w:szCs w:val="28"/>
              </w:rPr>
              <w:t xml:space="preserve">EBA </w:t>
            </w:r>
          </w:p>
        </w:tc>
        <w:tc>
          <w:tcPr>
            <w:tcW w:w="8185" w:type="dxa"/>
            <w:shd w:val="clear" w:color="auto" w:fill="auto"/>
          </w:tcPr>
          <w:p w:rsidR="009E7C63" w:rsidRPr="00852C8D" w:rsidRDefault="009E7C63" w:rsidP="00695BCA">
            <w:pPr>
              <w:numPr>
                <w:ilvl w:val="0"/>
                <w:numId w:val="1"/>
              </w:numPr>
              <w:tabs>
                <w:tab w:val="left" w:pos="851"/>
              </w:tabs>
              <w:spacing w:after="0" w:line="360" w:lineRule="auto"/>
              <w:ind w:left="601" w:hanging="643"/>
              <w:contextualSpacing/>
              <w:rPr>
                <w:rFonts w:ascii="Times New Roman" w:hAnsi="Times New Roman"/>
                <w:sz w:val="28"/>
                <w:szCs w:val="28"/>
              </w:rPr>
            </w:pPr>
            <w:r w:rsidRPr="00852C8D">
              <w:rPr>
                <w:rFonts w:ascii="Times New Roman" w:hAnsi="Times New Roman"/>
                <w:sz w:val="28"/>
                <w:szCs w:val="28"/>
              </w:rPr>
              <w:t>Європейська рада анестезіології</w:t>
            </w:r>
          </w:p>
        </w:tc>
      </w:tr>
      <w:tr w:rsidR="009E7C63" w:rsidRPr="00852C8D" w:rsidTr="000145B3">
        <w:tc>
          <w:tcPr>
            <w:tcW w:w="1243" w:type="dxa"/>
            <w:shd w:val="clear" w:color="auto" w:fill="auto"/>
          </w:tcPr>
          <w:p w:rsidR="009E7C63" w:rsidRPr="00852C8D" w:rsidRDefault="009E7C63" w:rsidP="00695BCA">
            <w:pPr>
              <w:tabs>
                <w:tab w:val="left" w:pos="851"/>
                <w:tab w:val="num" w:pos="928"/>
              </w:tabs>
              <w:spacing w:after="0" w:line="360" w:lineRule="auto"/>
              <w:contextualSpacing/>
              <w:rPr>
                <w:rFonts w:ascii="Times New Roman" w:hAnsi="Times New Roman"/>
                <w:sz w:val="28"/>
                <w:szCs w:val="28"/>
              </w:rPr>
            </w:pPr>
            <w:r w:rsidRPr="00852C8D">
              <w:rPr>
                <w:rFonts w:ascii="Times New Roman" w:hAnsi="Times New Roman"/>
                <w:sz w:val="28"/>
                <w:szCs w:val="28"/>
                <w:lang w:val="en-US"/>
              </w:rPr>
              <w:t>ESA</w:t>
            </w:r>
          </w:p>
        </w:tc>
        <w:tc>
          <w:tcPr>
            <w:tcW w:w="8185" w:type="dxa"/>
            <w:shd w:val="clear" w:color="auto" w:fill="auto"/>
          </w:tcPr>
          <w:p w:rsidR="009E7C63" w:rsidRPr="00852C8D" w:rsidRDefault="009E7C63" w:rsidP="00695BCA">
            <w:pPr>
              <w:numPr>
                <w:ilvl w:val="0"/>
                <w:numId w:val="1"/>
              </w:numPr>
              <w:tabs>
                <w:tab w:val="left" w:pos="851"/>
              </w:tabs>
              <w:spacing w:after="0" w:line="360" w:lineRule="auto"/>
              <w:ind w:left="601" w:hanging="643"/>
              <w:contextualSpacing/>
              <w:rPr>
                <w:rFonts w:ascii="Times New Roman" w:hAnsi="Times New Roman"/>
                <w:sz w:val="28"/>
                <w:szCs w:val="28"/>
              </w:rPr>
            </w:pPr>
            <w:r w:rsidRPr="00852C8D">
              <w:rPr>
                <w:rFonts w:ascii="Times New Roman" w:hAnsi="Times New Roman"/>
                <w:sz w:val="28"/>
                <w:szCs w:val="28"/>
              </w:rPr>
              <w:t>Європейське товариство анестезіології</w:t>
            </w:r>
          </w:p>
        </w:tc>
      </w:tr>
      <w:tr w:rsidR="009E7C63" w:rsidRPr="00852C8D" w:rsidTr="000145B3">
        <w:tc>
          <w:tcPr>
            <w:tcW w:w="1243" w:type="dxa"/>
            <w:shd w:val="clear" w:color="auto" w:fill="auto"/>
          </w:tcPr>
          <w:p w:rsidR="009E7C63" w:rsidRPr="00852C8D" w:rsidRDefault="009E7C63" w:rsidP="00695BCA">
            <w:pPr>
              <w:tabs>
                <w:tab w:val="left" w:pos="851"/>
                <w:tab w:val="num" w:pos="928"/>
              </w:tabs>
              <w:spacing w:after="0" w:line="360" w:lineRule="auto"/>
              <w:contextualSpacing/>
              <w:rPr>
                <w:rFonts w:ascii="Times New Roman" w:hAnsi="Times New Roman"/>
                <w:sz w:val="28"/>
                <w:szCs w:val="28"/>
              </w:rPr>
            </w:pPr>
            <w:r w:rsidRPr="00852C8D">
              <w:rPr>
                <w:rFonts w:ascii="Times New Roman" w:hAnsi="Times New Roman"/>
                <w:sz w:val="28"/>
                <w:szCs w:val="28"/>
                <w:lang w:val="en-US"/>
              </w:rPr>
              <w:t>ESICM</w:t>
            </w:r>
          </w:p>
          <w:p w:rsidR="009E7C63" w:rsidRPr="00852C8D" w:rsidRDefault="009E7C63" w:rsidP="00695BCA">
            <w:pPr>
              <w:tabs>
                <w:tab w:val="left" w:pos="851"/>
                <w:tab w:val="num" w:pos="928"/>
              </w:tabs>
              <w:spacing w:after="0" w:line="360" w:lineRule="auto"/>
              <w:contextualSpacing/>
              <w:rPr>
                <w:rFonts w:ascii="Times New Roman" w:hAnsi="Times New Roman"/>
                <w:sz w:val="28"/>
                <w:szCs w:val="28"/>
                <w:lang w:val="en-US"/>
              </w:rPr>
            </w:pPr>
            <w:r w:rsidRPr="00852C8D">
              <w:rPr>
                <w:rFonts w:ascii="Times New Roman" w:hAnsi="Times New Roman"/>
                <w:sz w:val="28"/>
                <w:szCs w:val="28"/>
              </w:rPr>
              <w:t>EUMS</w:t>
            </w:r>
          </w:p>
        </w:tc>
        <w:tc>
          <w:tcPr>
            <w:tcW w:w="8185" w:type="dxa"/>
            <w:shd w:val="clear" w:color="auto" w:fill="auto"/>
          </w:tcPr>
          <w:p w:rsidR="009E7C63" w:rsidRPr="00852C8D" w:rsidRDefault="009E7C63" w:rsidP="00695BCA">
            <w:pPr>
              <w:numPr>
                <w:ilvl w:val="0"/>
                <w:numId w:val="1"/>
              </w:numPr>
              <w:tabs>
                <w:tab w:val="left" w:pos="851"/>
              </w:tabs>
              <w:spacing w:after="0" w:line="360" w:lineRule="auto"/>
              <w:ind w:left="601" w:hanging="643"/>
              <w:contextualSpacing/>
              <w:rPr>
                <w:rFonts w:ascii="Times New Roman" w:hAnsi="Times New Roman"/>
                <w:sz w:val="28"/>
                <w:szCs w:val="28"/>
              </w:rPr>
            </w:pPr>
            <w:r w:rsidRPr="00852C8D">
              <w:rPr>
                <w:rFonts w:ascii="Times New Roman" w:hAnsi="Times New Roman"/>
                <w:sz w:val="28"/>
                <w:szCs w:val="28"/>
              </w:rPr>
              <w:t>Європейське товариство інтенсивної терапії</w:t>
            </w:r>
          </w:p>
          <w:p w:rsidR="009E7C63" w:rsidRPr="00852C8D" w:rsidRDefault="009E7C63" w:rsidP="00695BCA">
            <w:pPr>
              <w:numPr>
                <w:ilvl w:val="0"/>
                <w:numId w:val="1"/>
              </w:numPr>
              <w:tabs>
                <w:tab w:val="left" w:pos="851"/>
              </w:tabs>
              <w:spacing w:after="0" w:line="360" w:lineRule="auto"/>
              <w:ind w:left="601" w:hanging="643"/>
              <w:contextualSpacing/>
              <w:rPr>
                <w:rFonts w:ascii="Times New Roman" w:hAnsi="Times New Roman"/>
                <w:sz w:val="28"/>
                <w:szCs w:val="28"/>
              </w:rPr>
            </w:pPr>
            <w:r w:rsidRPr="00852C8D">
              <w:rPr>
                <w:rFonts w:ascii="Times New Roman" w:hAnsi="Times New Roman"/>
                <w:sz w:val="28"/>
                <w:szCs w:val="28"/>
              </w:rPr>
              <w:t>Європейська спілка медичних спеціалістів</w:t>
            </w:r>
          </w:p>
        </w:tc>
      </w:tr>
      <w:tr w:rsidR="009E7C63" w:rsidRPr="00852C8D" w:rsidTr="000145B3">
        <w:tc>
          <w:tcPr>
            <w:tcW w:w="1243" w:type="dxa"/>
            <w:shd w:val="clear" w:color="auto" w:fill="auto"/>
          </w:tcPr>
          <w:p w:rsidR="009E7C63" w:rsidRPr="00852C8D" w:rsidRDefault="009E7C63" w:rsidP="00695BCA">
            <w:pPr>
              <w:tabs>
                <w:tab w:val="left" w:pos="851"/>
                <w:tab w:val="num" w:pos="928"/>
              </w:tabs>
              <w:spacing w:after="0" w:line="360" w:lineRule="auto"/>
              <w:contextualSpacing/>
              <w:rPr>
                <w:rFonts w:ascii="Times New Roman" w:hAnsi="Times New Roman"/>
                <w:sz w:val="28"/>
                <w:szCs w:val="28"/>
                <w:lang w:val="en-US"/>
              </w:rPr>
            </w:pPr>
            <w:r w:rsidRPr="00852C8D">
              <w:rPr>
                <w:rFonts w:ascii="Times New Roman" w:hAnsi="Times New Roman"/>
                <w:sz w:val="28"/>
                <w:szCs w:val="28"/>
                <w:lang w:val="en-US"/>
              </w:rPr>
              <w:t>FDA</w:t>
            </w:r>
          </w:p>
        </w:tc>
        <w:tc>
          <w:tcPr>
            <w:tcW w:w="8185" w:type="dxa"/>
            <w:shd w:val="clear" w:color="auto" w:fill="auto"/>
          </w:tcPr>
          <w:p w:rsidR="009E7C63" w:rsidRPr="00852C8D" w:rsidRDefault="009E7C63" w:rsidP="00695BCA">
            <w:pPr>
              <w:numPr>
                <w:ilvl w:val="0"/>
                <w:numId w:val="1"/>
              </w:numPr>
              <w:tabs>
                <w:tab w:val="left" w:pos="851"/>
              </w:tabs>
              <w:spacing w:after="0" w:line="360" w:lineRule="auto"/>
              <w:ind w:left="601" w:hanging="643"/>
              <w:contextualSpacing/>
              <w:rPr>
                <w:rFonts w:ascii="Times New Roman" w:hAnsi="Times New Roman"/>
                <w:sz w:val="28"/>
                <w:szCs w:val="28"/>
              </w:rPr>
            </w:pPr>
            <w:r w:rsidRPr="00852C8D">
              <w:rPr>
                <w:rFonts w:ascii="Times New Roman" w:hAnsi="Times New Roman"/>
                <w:bCs/>
                <w:sz w:val="28"/>
                <w:szCs w:val="28"/>
                <w:shd w:val="clear" w:color="auto" w:fill="FFFFFF"/>
              </w:rPr>
              <w:t>Управління продовольства і медикаментів, США</w:t>
            </w:r>
          </w:p>
        </w:tc>
      </w:tr>
      <w:tr w:rsidR="009E7C63" w:rsidRPr="00852C8D" w:rsidTr="000145B3">
        <w:tc>
          <w:tcPr>
            <w:tcW w:w="1243" w:type="dxa"/>
            <w:shd w:val="clear" w:color="auto" w:fill="auto"/>
          </w:tcPr>
          <w:p w:rsidR="009E7C63" w:rsidRPr="00852C8D" w:rsidRDefault="009E7C63" w:rsidP="00695BCA">
            <w:pPr>
              <w:tabs>
                <w:tab w:val="left" w:pos="851"/>
                <w:tab w:val="num" w:pos="928"/>
              </w:tabs>
              <w:spacing w:after="0" w:line="360" w:lineRule="auto"/>
              <w:contextualSpacing/>
              <w:rPr>
                <w:rFonts w:ascii="Times New Roman" w:hAnsi="Times New Roman"/>
                <w:sz w:val="28"/>
                <w:szCs w:val="28"/>
                <w:lang w:val="en-US"/>
              </w:rPr>
            </w:pPr>
            <w:r w:rsidRPr="00852C8D">
              <w:rPr>
                <w:rFonts w:ascii="Times New Roman" w:hAnsi="Times New Roman"/>
                <w:sz w:val="28"/>
                <w:szCs w:val="28"/>
                <w:lang w:val="en-US"/>
              </w:rPr>
              <w:t>max</w:t>
            </w:r>
          </w:p>
        </w:tc>
        <w:tc>
          <w:tcPr>
            <w:tcW w:w="8185" w:type="dxa"/>
            <w:shd w:val="clear" w:color="auto" w:fill="auto"/>
          </w:tcPr>
          <w:p w:rsidR="009E7C63" w:rsidRPr="00852C8D" w:rsidRDefault="009E7C63" w:rsidP="00695BCA">
            <w:pPr>
              <w:numPr>
                <w:ilvl w:val="0"/>
                <w:numId w:val="1"/>
              </w:numPr>
              <w:tabs>
                <w:tab w:val="left" w:pos="851"/>
              </w:tabs>
              <w:spacing w:after="0" w:line="360" w:lineRule="auto"/>
              <w:ind w:left="601" w:hanging="643"/>
              <w:contextualSpacing/>
              <w:rPr>
                <w:rFonts w:ascii="Times New Roman" w:hAnsi="Times New Roman"/>
                <w:sz w:val="28"/>
                <w:szCs w:val="28"/>
              </w:rPr>
            </w:pPr>
            <w:r w:rsidRPr="00852C8D">
              <w:rPr>
                <w:rFonts w:ascii="Times New Roman" w:hAnsi="Times New Roman"/>
                <w:sz w:val="28"/>
                <w:szCs w:val="28"/>
              </w:rPr>
              <w:t>максимальне значення</w:t>
            </w:r>
          </w:p>
        </w:tc>
      </w:tr>
      <w:tr w:rsidR="009E7C63" w:rsidRPr="00852C8D" w:rsidTr="000145B3">
        <w:tc>
          <w:tcPr>
            <w:tcW w:w="1243" w:type="dxa"/>
            <w:shd w:val="clear" w:color="auto" w:fill="auto"/>
          </w:tcPr>
          <w:p w:rsidR="009E7C63" w:rsidRPr="00852C8D" w:rsidRDefault="009E7C63" w:rsidP="00695BCA">
            <w:pPr>
              <w:tabs>
                <w:tab w:val="left" w:pos="851"/>
                <w:tab w:val="num" w:pos="928"/>
              </w:tabs>
              <w:spacing w:after="0" w:line="360" w:lineRule="auto"/>
              <w:contextualSpacing/>
              <w:rPr>
                <w:rFonts w:ascii="Times New Roman" w:hAnsi="Times New Roman"/>
                <w:sz w:val="28"/>
                <w:szCs w:val="28"/>
                <w:lang w:val="en-US"/>
              </w:rPr>
            </w:pPr>
            <w:r w:rsidRPr="00852C8D">
              <w:rPr>
                <w:rFonts w:ascii="Times New Roman" w:hAnsi="Times New Roman"/>
                <w:sz w:val="28"/>
                <w:szCs w:val="28"/>
              </w:rPr>
              <w:t>Ме</w:t>
            </w:r>
          </w:p>
        </w:tc>
        <w:tc>
          <w:tcPr>
            <w:tcW w:w="8185" w:type="dxa"/>
            <w:shd w:val="clear" w:color="auto" w:fill="auto"/>
          </w:tcPr>
          <w:p w:rsidR="009E7C63" w:rsidRPr="00852C8D" w:rsidRDefault="009E7C63" w:rsidP="00695BCA">
            <w:pPr>
              <w:numPr>
                <w:ilvl w:val="0"/>
                <w:numId w:val="1"/>
              </w:numPr>
              <w:tabs>
                <w:tab w:val="left" w:pos="851"/>
              </w:tabs>
              <w:spacing w:after="0" w:line="360" w:lineRule="auto"/>
              <w:ind w:left="601" w:hanging="643"/>
              <w:contextualSpacing/>
              <w:rPr>
                <w:rFonts w:ascii="Times New Roman" w:hAnsi="Times New Roman"/>
                <w:sz w:val="28"/>
                <w:szCs w:val="28"/>
              </w:rPr>
            </w:pPr>
            <w:r w:rsidRPr="00852C8D">
              <w:rPr>
                <w:rFonts w:ascii="Times New Roman" w:hAnsi="Times New Roman"/>
                <w:sz w:val="28"/>
                <w:szCs w:val="28"/>
              </w:rPr>
              <w:t>медіана</w:t>
            </w:r>
          </w:p>
        </w:tc>
      </w:tr>
      <w:tr w:rsidR="009620BC" w:rsidRPr="00852C8D" w:rsidTr="000145B3">
        <w:tc>
          <w:tcPr>
            <w:tcW w:w="1243" w:type="dxa"/>
            <w:shd w:val="clear" w:color="auto" w:fill="auto"/>
          </w:tcPr>
          <w:p w:rsidR="009E7C63" w:rsidRPr="00852C8D" w:rsidRDefault="009E7C63" w:rsidP="00695BCA">
            <w:pPr>
              <w:tabs>
                <w:tab w:val="left" w:pos="851"/>
                <w:tab w:val="num" w:pos="928"/>
              </w:tabs>
              <w:spacing w:after="0" w:line="360" w:lineRule="auto"/>
              <w:contextualSpacing/>
              <w:rPr>
                <w:rFonts w:ascii="Times New Roman" w:hAnsi="Times New Roman"/>
                <w:sz w:val="28"/>
                <w:szCs w:val="28"/>
                <w:lang w:val="en-US"/>
              </w:rPr>
            </w:pPr>
            <w:r w:rsidRPr="00852C8D">
              <w:rPr>
                <w:rFonts w:ascii="Times New Roman" w:hAnsi="Times New Roman"/>
                <w:sz w:val="28"/>
                <w:szCs w:val="28"/>
                <w:lang w:val="en-US"/>
              </w:rPr>
              <w:t>min</w:t>
            </w:r>
          </w:p>
        </w:tc>
        <w:tc>
          <w:tcPr>
            <w:tcW w:w="8185" w:type="dxa"/>
            <w:shd w:val="clear" w:color="auto" w:fill="auto"/>
          </w:tcPr>
          <w:p w:rsidR="009E7C63" w:rsidRPr="00852C8D" w:rsidRDefault="009E7C63" w:rsidP="00695BCA">
            <w:pPr>
              <w:numPr>
                <w:ilvl w:val="0"/>
                <w:numId w:val="1"/>
              </w:numPr>
              <w:tabs>
                <w:tab w:val="left" w:pos="851"/>
              </w:tabs>
              <w:spacing w:after="0" w:line="360" w:lineRule="auto"/>
              <w:ind w:left="601" w:hanging="643"/>
              <w:contextualSpacing/>
              <w:rPr>
                <w:rFonts w:ascii="Times New Roman" w:hAnsi="Times New Roman"/>
                <w:sz w:val="28"/>
                <w:szCs w:val="28"/>
              </w:rPr>
            </w:pPr>
            <w:r w:rsidRPr="00852C8D">
              <w:rPr>
                <w:rFonts w:ascii="Times New Roman" w:hAnsi="Times New Roman"/>
                <w:sz w:val="28"/>
                <w:szCs w:val="28"/>
              </w:rPr>
              <w:t>мінімальне значення</w:t>
            </w:r>
          </w:p>
        </w:tc>
      </w:tr>
      <w:tr w:rsidR="009E7C63" w:rsidRPr="00852C8D" w:rsidTr="000145B3">
        <w:trPr>
          <w:trHeight w:val="77"/>
        </w:trPr>
        <w:tc>
          <w:tcPr>
            <w:tcW w:w="1243" w:type="dxa"/>
            <w:shd w:val="clear" w:color="auto" w:fill="auto"/>
          </w:tcPr>
          <w:p w:rsidR="009E7C63" w:rsidRPr="00852C8D" w:rsidRDefault="009E7C63" w:rsidP="00695BCA">
            <w:pPr>
              <w:tabs>
                <w:tab w:val="left" w:pos="851"/>
                <w:tab w:val="num" w:pos="928"/>
              </w:tabs>
              <w:spacing w:after="0" w:line="360" w:lineRule="auto"/>
              <w:contextualSpacing/>
              <w:rPr>
                <w:rFonts w:ascii="Times New Roman" w:hAnsi="Times New Roman"/>
                <w:sz w:val="28"/>
                <w:szCs w:val="28"/>
              </w:rPr>
            </w:pPr>
            <w:r w:rsidRPr="00852C8D">
              <w:rPr>
                <w:rFonts w:ascii="Times New Roman" w:hAnsi="Times New Roman"/>
                <w:sz w:val="28"/>
                <w:szCs w:val="28"/>
              </w:rPr>
              <w:t>WFSA</w:t>
            </w:r>
          </w:p>
        </w:tc>
        <w:tc>
          <w:tcPr>
            <w:tcW w:w="8185" w:type="dxa"/>
            <w:shd w:val="clear" w:color="auto" w:fill="auto"/>
          </w:tcPr>
          <w:p w:rsidR="009E7C63" w:rsidRPr="00852C8D" w:rsidRDefault="009E7C63" w:rsidP="00695BCA">
            <w:pPr>
              <w:numPr>
                <w:ilvl w:val="0"/>
                <w:numId w:val="1"/>
              </w:numPr>
              <w:tabs>
                <w:tab w:val="left" w:pos="851"/>
              </w:tabs>
              <w:spacing w:after="0" w:line="360" w:lineRule="auto"/>
              <w:ind w:left="601" w:hanging="643"/>
              <w:contextualSpacing/>
              <w:rPr>
                <w:rFonts w:ascii="Times New Roman" w:hAnsi="Times New Roman"/>
                <w:sz w:val="28"/>
                <w:szCs w:val="28"/>
              </w:rPr>
            </w:pPr>
            <w:r w:rsidRPr="00852C8D">
              <w:rPr>
                <w:rFonts w:ascii="Times New Roman" w:hAnsi="Times New Roman"/>
                <w:sz w:val="28"/>
                <w:szCs w:val="28"/>
              </w:rPr>
              <w:t>Всесвітня федерація товариств анестезіологів</w:t>
            </w:r>
          </w:p>
        </w:tc>
      </w:tr>
    </w:tbl>
    <w:p w:rsidR="00837C64" w:rsidRDefault="00837C64" w:rsidP="00695BCA">
      <w:pPr>
        <w:suppressAutoHyphens/>
        <w:autoSpaceDE w:val="0"/>
        <w:autoSpaceDN w:val="0"/>
        <w:adjustRightInd w:val="0"/>
        <w:spacing w:after="0" w:line="360" w:lineRule="auto"/>
        <w:ind w:firstLine="567"/>
        <w:jc w:val="center"/>
        <w:rPr>
          <w:rFonts w:ascii="Times New Roman" w:hAnsi="Times New Roman"/>
          <w:b/>
          <w:sz w:val="28"/>
          <w:szCs w:val="28"/>
          <w:lang w:val="uk-UA"/>
        </w:rPr>
      </w:pPr>
    </w:p>
    <w:p w:rsidR="00823F8B" w:rsidRPr="00852C8D" w:rsidRDefault="00837C64" w:rsidP="00837C64">
      <w:pPr>
        <w:suppressAutoHyphens/>
        <w:autoSpaceDE w:val="0"/>
        <w:autoSpaceDN w:val="0"/>
        <w:adjustRightInd w:val="0"/>
        <w:spacing w:after="0" w:line="360" w:lineRule="auto"/>
        <w:ind w:firstLine="567"/>
        <w:jc w:val="center"/>
        <w:rPr>
          <w:rFonts w:ascii="Times New Roman" w:hAnsi="Times New Roman"/>
          <w:b/>
          <w:sz w:val="28"/>
          <w:szCs w:val="28"/>
          <w:lang w:val="uk-UA"/>
        </w:rPr>
      </w:pPr>
      <w:r>
        <w:rPr>
          <w:rFonts w:ascii="Times New Roman" w:hAnsi="Times New Roman"/>
          <w:b/>
          <w:sz w:val="28"/>
          <w:szCs w:val="28"/>
          <w:lang w:val="uk-UA"/>
        </w:rPr>
        <w:br w:type="page"/>
      </w:r>
      <w:r w:rsidR="00823F8B" w:rsidRPr="00852C8D">
        <w:rPr>
          <w:rFonts w:ascii="Times New Roman" w:hAnsi="Times New Roman"/>
          <w:b/>
          <w:sz w:val="28"/>
          <w:szCs w:val="28"/>
          <w:lang w:val="uk-UA"/>
        </w:rPr>
        <w:lastRenderedPageBreak/>
        <w:t>ВСТУП</w:t>
      </w:r>
    </w:p>
    <w:p w:rsidR="00823F8B" w:rsidRPr="00852C8D" w:rsidRDefault="00823F8B" w:rsidP="00695BCA">
      <w:pPr>
        <w:autoSpaceDE w:val="0"/>
        <w:autoSpaceDN w:val="0"/>
        <w:adjustRightInd w:val="0"/>
        <w:spacing w:after="0" w:line="360" w:lineRule="auto"/>
        <w:ind w:firstLine="709"/>
        <w:jc w:val="both"/>
        <w:rPr>
          <w:rFonts w:ascii="Times New Roman" w:hAnsi="Times New Roman"/>
          <w:sz w:val="28"/>
          <w:szCs w:val="28"/>
        </w:rPr>
      </w:pPr>
      <w:r w:rsidRPr="00852C8D">
        <w:rPr>
          <w:rFonts w:ascii="Times New Roman" w:hAnsi="Times New Roman"/>
          <w:b/>
          <w:sz w:val="28"/>
          <w:szCs w:val="28"/>
          <w:lang w:val="uk-UA"/>
        </w:rPr>
        <w:t xml:space="preserve">Актуальність теми. </w:t>
      </w:r>
      <w:r w:rsidRPr="00852C8D">
        <w:rPr>
          <w:rFonts w:ascii="Times New Roman" w:hAnsi="Times New Roman"/>
          <w:sz w:val="28"/>
          <w:szCs w:val="28"/>
          <w:lang w:val="uk-UA"/>
        </w:rPr>
        <w:t xml:space="preserve">На межі ХХ-ХХІ століть у науковій медичній літературі з’явились численні публікації щодо вкрай </w:t>
      </w:r>
      <w:r w:rsidR="00C227FF" w:rsidRPr="00852C8D">
        <w:rPr>
          <w:rFonts w:ascii="Times New Roman" w:hAnsi="Times New Roman"/>
          <w:sz w:val="28"/>
          <w:szCs w:val="28"/>
          <w:lang w:val="uk-UA"/>
        </w:rPr>
        <w:t xml:space="preserve">незадовільної </w:t>
      </w:r>
      <w:r w:rsidRPr="00852C8D">
        <w:rPr>
          <w:rFonts w:ascii="Times New Roman" w:hAnsi="Times New Roman"/>
          <w:sz w:val="28"/>
          <w:szCs w:val="28"/>
          <w:lang w:val="uk-UA"/>
        </w:rPr>
        <w:t xml:space="preserve">статистики медичних помилок і несприятливих подій в охороні здоров’я [1-2]. </w:t>
      </w:r>
      <w:r w:rsidRPr="00852C8D">
        <w:rPr>
          <w:rFonts w:ascii="Times New Roman" w:hAnsi="Times New Roman"/>
          <w:sz w:val="28"/>
          <w:szCs w:val="28"/>
        </w:rPr>
        <w:t>З’ясувалось, що системи охорони здоров’я, навіть у розвинених країнах, є не такими безпечними для пацієнтів, як це вважалось раніше. Відкриття</w:t>
      </w:r>
      <w:r w:rsidR="000F7F5D" w:rsidRPr="00852C8D">
        <w:rPr>
          <w:rFonts w:ascii="Times New Roman" w:hAnsi="Times New Roman"/>
          <w:sz w:val="28"/>
          <w:szCs w:val="28"/>
          <w:lang w:val="uk-UA"/>
        </w:rPr>
        <w:t xml:space="preserve"> </w:t>
      </w:r>
      <w:r w:rsidRPr="00852C8D">
        <w:rPr>
          <w:rFonts w:ascii="Times New Roman" w:hAnsi="Times New Roman"/>
          <w:sz w:val="28"/>
          <w:szCs w:val="28"/>
        </w:rPr>
        <w:t>так званої «епідемії лікарських помилок» як однієї з основних причин захворюваності та смертності стало тому яскравим прикладом [</w:t>
      </w:r>
      <w:r w:rsidRPr="00852C8D">
        <w:rPr>
          <w:rFonts w:ascii="Times New Roman" w:hAnsi="Times New Roman"/>
          <w:sz w:val="28"/>
          <w:szCs w:val="28"/>
          <w:lang w:val="uk-UA"/>
        </w:rPr>
        <w:t>3</w:t>
      </w:r>
      <w:r w:rsidRPr="00852C8D">
        <w:rPr>
          <w:rFonts w:ascii="Times New Roman" w:hAnsi="Times New Roman"/>
          <w:sz w:val="28"/>
          <w:szCs w:val="28"/>
        </w:rPr>
        <w:t xml:space="preserve">]. Зазначені публікації стали відправною точкою в усвідомленні суспільством серйозності проблеми та поштовхом до розробки різноманітних стратегій і способів її подолання. </w:t>
      </w:r>
    </w:p>
    <w:p w:rsidR="006C24FF" w:rsidRPr="00852C8D" w:rsidRDefault="00C227FF" w:rsidP="00695BCA">
      <w:pPr>
        <w:autoSpaceDE w:val="0"/>
        <w:autoSpaceDN w:val="0"/>
        <w:adjustRightInd w:val="0"/>
        <w:spacing w:after="0" w:line="360" w:lineRule="auto"/>
        <w:ind w:firstLine="709"/>
        <w:jc w:val="both"/>
        <w:rPr>
          <w:rFonts w:ascii="Times New Roman" w:hAnsi="Times New Roman"/>
          <w:sz w:val="28"/>
          <w:szCs w:val="28"/>
          <w:lang w:val="uk-UA"/>
        </w:rPr>
      </w:pPr>
      <w:r w:rsidRPr="00852C8D">
        <w:rPr>
          <w:rFonts w:ascii="Times New Roman" w:hAnsi="Times New Roman"/>
          <w:sz w:val="28"/>
          <w:szCs w:val="28"/>
        </w:rPr>
        <w:t>За останні 15 років у світі ініційовано і впроваджено численні програми з безпеки пацієнтів. Найбільш значущими серед них у міжнародному масштабі стали створення Всесвітнього Альянсу за Безпеку Пацієнтів</w:t>
      </w:r>
      <w:r w:rsidR="00DE7C85" w:rsidRPr="00852C8D">
        <w:rPr>
          <w:rFonts w:ascii="Times New Roman" w:hAnsi="Times New Roman"/>
          <w:sz w:val="28"/>
          <w:szCs w:val="28"/>
          <w:lang w:val="uk-UA"/>
        </w:rPr>
        <w:t xml:space="preserve"> (ВООЗ, 2004)</w:t>
      </w:r>
      <w:r w:rsidR="000F7F5D" w:rsidRPr="00852C8D">
        <w:rPr>
          <w:rFonts w:ascii="Times New Roman" w:hAnsi="Times New Roman"/>
          <w:sz w:val="28"/>
          <w:szCs w:val="28"/>
          <w:lang w:val="uk-UA"/>
        </w:rPr>
        <w:t xml:space="preserve"> </w:t>
      </w:r>
      <w:r w:rsidR="006C24FF" w:rsidRPr="00852C8D">
        <w:rPr>
          <w:rFonts w:ascii="Times New Roman" w:hAnsi="Times New Roman"/>
          <w:sz w:val="28"/>
          <w:szCs w:val="28"/>
          <w:lang w:val="uk-UA"/>
        </w:rPr>
        <w:t>[</w:t>
      </w:r>
      <w:r w:rsidR="00913A7A" w:rsidRPr="00852C8D">
        <w:rPr>
          <w:rFonts w:ascii="Times New Roman" w:hAnsi="Times New Roman"/>
          <w:sz w:val="28"/>
          <w:szCs w:val="28"/>
          <w:lang w:val="uk-UA"/>
        </w:rPr>
        <w:t>4</w:t>
      </w:r>
      <w:r w:rsidR="006C24FF" w:rsidRPr="00852C8D">
        <w:rPr>
          <w:rFonts w:ascii="Times New Roman" w:hAnsi="Times New Roman"/>
          <w:sz w:val="28"/>
          <w:szCs w:val="28"/>
          <w:lang w:val="uk-UA"/>
        </w:rPr>
        <w:t>]</w:t>
      </w:r>
      <w:r w:rsidRPr="00852C8D">
        <w:rPr>
          <w:rFonts w:ascii="Times New Roman" w:hAnsi="Times New Roman"/>
          <w:sz w:val="28"/>
          <w:szCs w:val="28"/>
        </w:rPr>
        <w:t xml:space="preserve">, активне поширення Першої </w:t>
      </w:r>
      <w:r w:rsidR="00DC36E4" w:rsidRPr="00852C8D">
        <w:rPr>
          <w:rFonts w:ascii="Times New Roman" w:hAnsi="Times New Roman"/>
          <w:sz w:val="28"/>
          <w:szCs w:val="28"/>
          <w:lang w:val="uk-UA"/>
        </w:rPr>
        <w:t>(</w:t>
      </w:r>
      <w:r w:rsidR="00DE7C85" w:rsidRPr="00852C8D">
        <w:rPr>
          <w:rFonts w:ascii="Times New Roman" w:hAnsi="Times New Roman"/>
          <w:sz w:val="28"/>
          <w:szCs w:val="28"/>
          <w:lang w:val="uk-UA"/>
        </w:rPr>
        <w:t>ВООЗ</w:t>
      </w:r>
      <w:r w:rsidR="00DC36E4" w:rsidRPr="00852C8D">
        <w:rPr>
          <w:rFonts w:ascii="Times New Roman" w:hAnsi="Times New Roman"/>
          <w:sz w:val="28"/>
          <w:szCs w:val="28"/>
          <w:lang w:val="uk-UA"/>
        </w:rPr>
        <w:t xml:space="preserve">, 2005-2006) </w:t>
      </w:r>
      <w:r w:rsidR="006C24FF" w:rsidRPr="00852C8D">
        <w:rPr>
          <w:rFonts w:ascii="Times New Roman" w:hAnsi="Times New Roman"/>
          <w:sz w:val="28"/>
          <w:szCs w:val="28"/>
          <w:lang w:val="uk-UA"/>
        </w:rPr>
        <w:t>[5]</w:t>
      </w:r>
      <w:r w:rsidRPr="00852C8D">
        <w:rPr>
          <w:rFonts w:ascii="Times New Roman" w:hAnsi="Times New Roman"/>
          <w:sz w:val="28"/>
          <w:szCs w:val="28"/>
        </w:rPr>
        <w:t xml:space="preserve"> та Другої </w:t>
      </w:r>
      <w:r w:rsidR="00DC36E4" w:rsidRPr="00852C8D">
        <w:rPr>
          <w:rFonts w:ascii="Times New Roman" w:hAnsi="Times New Roman"/>
          <w:sz w:val="28"/>
          <w:szCs w:val="28"/>
          <w:lang w:val="uk-UA"/>
        </w:rPr>
        <w:t>(</w:t>
      </w:r>
      <w:r w:rsidR="00DE7C85" w:rsidRPr="00852C8D">
        <w:rPr>
          <w:rFonts w:ascii="Times New Roman" w:hAnsi="Times New Roman"/>
          <w:sz w:val="28"/>
          <w:szCs w:val="28"/>
          <w:lang w:val="uk-UA"/>
        </w:rPr>
        <w:t>ВООЗ,</w:t>
      </w:r>
      <w:r w:rsidR="00DC36E4" w:rsidRPr="00852C8D">
        <w:rPr>
          <w:rFonts w:ascii="Times New Roman" w:hAnsi="Times New Roman"/>
          <w:sz w:val="28"/>
          <w:szCs w:val="28"/>
          <w:lang w:val="uk-UA"/>
        </w:rPr>
        <w:t xml:space="preserve"> 2007-2008) </w:t>
      </w:r>
      <w:r w:rsidR="006C24FF" w:rsidRPr="00852C8D">
        <w:rPr>
          <w:rFonts w:ascii="Times New Roman" w:hAnsi="Times New Roman"/>
          <w:sz w:val="28"/>
          <w:szCs w:val="28"/>
          <w:lang w:val="uk-UA"/>
        </w:rPr>
        <w:t>[6,</w:t>
      </w:r>
      <w:r w:rsidR="009D45FD">
        <w:rPr>
          <w:rFonts w:ascii="Times New Roman" w:hAnsi="Times New Roman"/>
          <w:sz w:val="28"/>
          <w:szCs w:val="28"/>
          <w:lang w:val="uk-UA"/>
        </w:rPr>
        <w:t xml:space="preserve"> </w:t>
      </w:r>
      <w:r w:rsidR="006C24FF" w:rsidRPr="00852C8D">
        <w:rPr>
          <w:rFonts w:ascii="Times New Roman" w:hAnsi="Times New Roman"/>
          <w:sz w:val="28"/>
          <w:szCs w:val="28"/>
          <w:lang w:val="uk-UA"/>
        </w:rPr>
        <w:t>7</w:t>
      </w:r>
      <w:r w:rsidR="00913A7A" w:rsidRPr="00852C8D">
        <w:rPr>
          <w:rFonts w:ascii="Times New Roman" w:hAnsi="Times New Roman"/>
          <w:sz w:val="28"/>
          <w:szCs w:val="28"/>
          <w:lang w:val="uk-UA"/>
        </w:rPr>
        <w:t>,</w:t>
      </w:r>
      <w:r w:rsidR="009D45FD">
        <w:rPr>
          <w:rFonts w:ascii="Times New Roman" w:hAnsi="Times New Roman"/>
          <w:sz w:val="28"/>
          <w:szCs w:val="28"/>
          <w:lang w:val="uk-UA"/>
        </w:rPr>
        <w:t xml:space="preserve"> </w:t>
      </w:r>
      <w:r w:rsidR="00913A7A" w:rsidRPr="00852C8D">
        <w:rPr>
          <w:rFonts w:ascii="Times New Roman" w:hAnsi="Times New Roman"/>
          <w:sz w:val="28"/>
          <w:szCs w:val="28"/>
          <w:lang w:val="uk-UA"/>
        </w:rPr>
        <w:t>8</w:t>
      </w:r>
      <w:r w:rsidR="006C24FF" w:rsidRPr="00852C8D">
        <w:rPr>
          <w:rFonts w:ascii="Times New Roman" w:hAnsi="Times New Roman"/>
          <w:sz w:val="28"/>
          <w:szCs w:val="28"/>
          <w:lang w:val="uk-UA"/>
        </w:rPr>
        <w:t>]</w:t>
      </w:r>
      <w:r w:rsidRPr="00852C8D">
        <w:rPr>
          <w:rFonts w:ascii="Times New Roman" w:hAnsi="Times New Roman"/>
          <w:sz w:val="28"/>
          <w:szCs w:val="28"/>
        </w:rPr>
        <w:t xml:space="preserve"> </w:t>
      </w:r>
      <w:r w:rsidR="009D45FD" w:rsidRPr="00852C8D">
        <w:rPr>
          <w:rFonts w:ascii="Times New Roman" w:hAnsi="Times New Roman"/>
          <w:sz w:val="28"/>
          <w:szCs w:val="28"/>
        </w:rPr>
        <w:t xml:space="preserve">глобальних ініціатив </w:t>
      </w:r>
      <w:r w:rsidRPr="00852C8D">
        <w:rPr>
          <w:rFonts w:ascii="Times New Roman" w:hAnsi="Times New Roman"/>
          <w:sz w:val="28"/>
          <w:szCs w:val="28"/>
        </w:rPr>
        <w:t>з безпеки пацієнтів, «Віденська декларація з безпеки пацієнтів в інтенсивній терапії»</w:t>
      </w:r>
      <w:r w:rsidR="00DC36E4" w:rsidRPr="00852C8D">
        <w:rPr>
          <w:rFonts w:ascii="Times New Roman" w:hAnsi="Times New Roman"/>
          <w:sz w:val="28"/>
          <w:szCs w:val="28"/>
          <w:lang w:val="uk-UA"/>
        </w:rPr>
        <w:t xml:space="preserve"> (Європейське товариство інтенсивної терапії, 2009)</w:t>
      </w:r>
      <w:r w:rsidR="000F7F5D" w:rsidRPr="00852C8D">
        <w:rPr>
          <w:rFonts w:ascii="Times New Roman" w:hAnsi="Times New Roman"/>
          <w:sz w:val="28"/>
          <w:szCs w:val="28"/>
          <w:lang w:val="uk-UA"/>
        </w:rPr>
        <w:t xml:space="preserve"> </w:t>
      </w:r>
      <w:r w:rsidR="006C24FF" w:rsidRPr="00852C8D">
        <w:rPr>
          <w:rFonts w:ascii="Times New Roman" w:hAnsi="Times New Roman"/>
          <w:sz w:val="28"/>
          <w:szCs w:val="28"/>
          <w:lang w:val="uk-UA"/>
        </w:rPr>
        <w:t>[3]</w:t>
      </w:r>
      <w:r w:rsidRPr="00852C8D">
        <w:rPr>
          <w:rFonts w:ascii="Times New Roman" w:hAnsi="Times New Roman"/>
          <w:sz w:val="28"/>
          <w:szCs w:val="28"/>
        </w:rPr>
        <w:t xml:space="preserve"> та «Гельсінська декларація з безпеки пацієнтів в анестезіології» </w:t>
      </w:r>
      <w:r w:rsidR="00DC36E4" w:rsidRPr="00852C8D">
        <w:rPr>
          <w:rFonts w:ascii="Times New Roman" w:hAnsi="Times New Roman"/>
          <w:sz w:val="28"/>
          <w:szCs w:val="28"/>
          <w:lang w:val="uk-UA"/>
        </w:rPr>
        <w:t xml:space="preserve">(Європейське товариство анестезіології, 2010) </w:t>
      </w:r>
      <w:r w:rsidR="006C24FF" w:rsidRPr="00852C8D">
        <w:rPr>
          <w:rFonts w:ascii="Times New Roman" w:hAnsi="Times New Roman"/>
          <w:sz w:val="28"/>
          <w:szCs w:val="28"/>
          <w:lang w:val="uk-UA"/>
        </w:rPr>
        <w:t>[</w:t>
      </w:r>
      <w:r w:rsidR="00913A7A" w:rsidRPr="00852C8D">
        <w:rPr>
          <w:rFonts w:ascii="Times New Roman" w:hAnsi="Times New Roman"/>
          <w:sz w:val="28"/>
          <w:szCs w:val="28"/>
          <w:lang w:val="uk-UA"/>
        </w:rPr>
        <w:t>9</w:t>
      </w:r>
      <w:r w:rsidR="006C24FF" w:rsidRPr="00852C8D">
        <w:rPr>
          <w:rFonts w:ascii="Times New Roman" w:hAnsi="Times New Roman"/>
          <w:sz w:val="28"/>
          <w:szCs w:val="28"/>
          <w:lang w:val="uk-UA"/>
        </w:rPr>
        <w:t>]</w:t>
      </w:r>
      <w:r w:rsidRPr="00852C8D">
        <w:rPr>
          <w:rFonts w:ascii="Times New Roman" w:hAnsi="Times New Roman"/>
          <w:sz w:val="28"/>
          <w:szCs w:val="28"/>
        </w:rPr>
        <w:t>.</w:t>
      </w:r>
    </w:p>
    <w:p w:rsidR="00823F8B" w:rsidRPr="00852C8D" w:rsidRDefault="006C24FF" w:rsidP="00695BCA">
      <w:pPr>
        <w:autoSpaceDE w:val="0"/>
        <w:autoSpaceDN w:val="0"/>
        <w:adjustRightInd w:val="0"/>
        <w:spacing w:after="0" w:line="360" w:lineRule="auto"/>
        <w:ind w:firstLine="709"/>
        <w:jc w:val="both"/>
        <w:rPr>
          <w:rFonts w:ascii="Times New Roman" w:hAnsi="Times New Roman"/>
          <w:sz w:val="28"/>
          <w:szCs w:val="28"/>
          <w:lang w:val="uk-UA"/>
        </w:rPr>
      </w:pPr>
      <w:r w:rsidRPr="00852C8D">
        <w:rPr>
          <w:rFonts w:ascii="Times New Roman" w:hAnsi="Times New Roman"/>
          <w:sz w:val="28"/>
          <w:szCs w:val="28"/>
          <w:lang w:val="uk-UA"/>
        </w:rPr>
        <w:t xml:space="preserve">Після запуску зазначених та багатьох інших міжнародних програм і ініціатив з безпеки пацієнтів проблема захворюваності та смертності від медичних помилок і несприятливих подій у сфері охорони здоров’я зазнала інтенсивного фінансування, нормативно-правового регулювання, наукового вивчення та поглибленого аналізу в усьому світі. Проте дослідження, проведені в останні роки, доводять, що, незважаючи на величезну кількість залучених на місцевих та національних рівнях фінансових та людських ресурсів, рівень безпеки пацієнтів у закладах охорони здоров’я помітно не підвищився </w:t>
      </w:r>
      <w:r w:rsidR="00823F8B" w:rsidRPr="00852C8D">
        <w:rPr>
          <w:rFonts w:ascii="Times New Roman" w:hAnsi="Times New Roman"/>
          <w:sz w:val="28"/>
          <w:szCs w:val="28"/>
        </w:rPr>
        <w:t>[</w:t>
      </w:r>
      <w:r w:rsidR="00913A7A" w:rsidRPr="00852C8D">
        <w:rPr>
          <w:rFonts w:ascii="Times New Roman" w:hAnsi="Times New Roman"/>
          <w:sz w:val="28"/>
          <w:szCs w:val="28"/>
          <w:lang w:val="uk-UA"/>
        </w:rPr>
        <w:t>10</w:t>
      </w:r>
      <w:r w:rsidR="00823F8B" w:rsidRPr="00852C8D">
        <w:rPr>
          <w:rFonts w:ascii="Times New Roman" w:hAnsi="Times New Roman"/>
          <w:sz w:val="28"/>
          <w:szCs w:val="28"/>
        </w:rPr>
        <w:t xml:space="preserve">]. </w:t>
      </w:r>
      <w:r w:rsidRPr="00852C8D">
        <w:rPr>
          <w:rFonts w:ascii="Times New Roman" w:hAnsi="Times New Roman"/>
          <w:sz w:val="28"/>
          <w:szCs w:val="28"/>
        </w:rPr>
        <w:t>Частота інцидентів, по суті, залишається на тому самому рівні і свідчить про незначну ефективність існуючих рішень у сфері безпеки пацієнтів</w:t>
      </w:r>
      <w:r w:rsidR="00823F8B" w:rsidRPr="00852C8D">
        <w:rPr>
          <w:rFonts w:ascii="Times New Roman" w:hAnsi="Times New Roman"/>
          <w:sz w:val="28"/>
          <w:szCs w:val="28"/>
        </w:rPr>
        <w:t xml:space="preserve"> [1</w:t>
      </w:r>
      <w:r w:rsidR="00913A7A" w:rsidRPr="00852C8D">
        <w:rPr>
          <w:rFonts w:ascii="Times New Roman" w:hAnsi="Times New Roman"/>
          <w:sz w:val="28"/>
          <w:szCs w:val="28"/>
          <w:lang w:val="uk-UA"/>
        </w:rPr>
        <w:t>1</w:t>
      </w:r>
      <w:r w:rsidR="00823F8B" w:rsidRPr="00852C8D">
        <w:rPr>
          <w:rFonts w:ascii="Times New Roman" w:hAnsi="Times New Roman"/>
          <w:sz w:val="28"/>
          <w:szCs w:val="28"/>
        </w:rPr>
        <w:t>,1</w:t>
      </w:r>
      <w:r w:rsidR="00913A7A" w:rsidRPr="00852C8D">
        <w:rPr>
          <w:rFonts w:ascii="Times New Roman" w:hAnsi="Times New Roman"/>
          <w:sz w:val="28"/>
          <w:szCs w:val="28"/>
          <w:lang w:val="uk-UA"/>
        </w:rPr>
        <w:t>2</w:t>
      </w:r>
      <w:r w:rsidR="00823F8B" w:rsidRPr="00852C8D">
        <w:rPr>
          <w:rFonts w:ascii="Times New Roman" w:hAnsi="Times New Roman"/>
          <w:sz w:val="28"/>
          <w:szCs w:val="28"/>
        </w:rPr>
        <w:t>]. Потреба в більш ефективних стратегіях і інструментах попередження та менеджменту інцидентів з БП залишається актуальною.</w:t>
      </w:r>
      <w:r w:rsidR="000F7F5D" w:rsidRPr="00852C8D">
        <w:rPr>
          <w:rFonts w:ascii="Times New Roman" w:hAnsi="Times New Roman"/>
          <w:sz w:val="28"/>
          <w:szCs w:val="28"/>
          <w:lang w:val="uk-UA"/>
        </w:rPr>
        <w:t xml:space="preserve"> </w:t>
      </w:r>
    </w:p>
    <w:p w:rsidR="006C24FF" w:rsidRPr="00852C8D" w:rsidRDefault="006C24FF" w:rsidP="00695BCA">
      <w:pPr>
        <w:autoSpaceDE w:val="0"/>
        <w:autoSpaceDN w:val="0"/>
        <w:adjustRightInd w:val="0"/>
        <w:spacing w:after="0" w:line="360" w:lineRule="auto"/>
        <w:ind w:firstLine="709"/>
        <w:jc w:val="both"/>
        <w:rPr>
          <w:rFonts w:ascii="Times New Roman" w:hAnsi="Times New Roman"/>
          <w:sz w:val="28"/>
          <w:szCs w:val="28"/>
          <w:lang w:val="uk-UA"/>
        </w:rPr>
      </w:pPr>
      <w:r w:rsidRPr="00852C8D">
        <w:rPr>
          <w:rFonts w:ascii="Times New Roman" w:hAnsi="Times New Roman"/>
          <w:sz w:val="28"/>
          <w:szCs w:val="28"/>
        </w:rPr>
        <w:lastRenderedPageBreak/>
        <w:t xml:space="preserve">В Україні дана проблема комплексно і системно не вивчається. Лише поодинокі роботи вітчизняних науковців стосуються окремих аспектів безпеки пацієнтів у вітчизняній системі охорони здоров’я </w:t>
      </w:r>
      <w:r w:rsidR="00913A7A" w:rsidRPr="00852C8D">
        <w:rPr>
          <w:rFonts w:ascii="Times New Roman" w:hAnsi="Times New Roman"/>
          <w:sz w:val="28"/>
          <w:szCs w:val="28"/>
          <w:lang w:val="uk-UA"/>
        </w:rPr>
        <w:t>[13-</w:t>
      </w:r>
      <w:r w:rsidR="00C55272" w:rsidRPr="00852C8D">
        <w:rPr>
          <w:rFonts w:ascii="Times New Roman" w:hAnsi="Times New Roman"/>
          <w:sz w:val="28"/>
          <w:szCs w:val="28"/>
          <w:lang w:val="uk-UA"/>
        </w:rPr>
        <w:t>20</w:t>
      </w:r>
      <w:r w:rsidR="00913A7A" w:rsidRPr="00852C8D">
        <w:rPr>
          <w:rFonts w:ascii="Times New Roman" w:hAnsi="Times New Roman"/>
          <w:sz w:val="28"/>
          <w:szCs w:val="28"/>
          <w:lang w:val="uk-UA"/>
        </w:rPr>
        <w:t>]</w:t>
      </w:r>
      <w:r w:rsidRPr="00852C8D">
        <w:rPr>
          <w:rFonts w:ascii="Times New Roman" w:hAnsi="Times New Roman"/>
          <w:sz w:val="28"/>
          <w:szCs w:val="28"/>
        </w:rPr>
        <w:t>.</w:t>
      </w:r>
    </w:p>
    <w:p w:rsidR="00823F8B" w:rsidRPr="00852C8D" w:rsidRDefault="006C24FF" w:rsidP="00695BCA">
      <w:pPr>
        <w:autoSpaceDE w:val="0"/>
        <w:autoSpaceDN w:val="0"/>
        <w:adjustRightInd w:val="0"/>
        <w:spacing w:after="0" w:line="360" w:lineRule="auto"/>
        <w:ind w:firstLine="709"/>
        <w:jc w:val="both"/>
        <w:rPr>
          <w:rFonts w:ascii="Times New Roman" w:hAnsi="Times New Roman"/>
          <w:sz w:val="28"/>
          <w:szCs w:val="28"/>
          <w:lang w:val="uk-UA"/>
        </w:rPr>
      </w:pPr>
      <w:r w:rsidRPr="00852C8D">
        <w:rPr>
          <w:rFonts w:ascii="Times New Roman" w:hAnsi="Times New Roman"/>
          <w:sz w:val="28"/>
          <w:szCs w:val="28"/>
          <w:lang w:val="uk-UA"/>
        </w:rPr>
        <w:t>У найвищій мірі проблема безпеки медичної допомоги стосується анестезіології та інтенсивної терапії як спеціальностей, що становлять особливу загрозу безпеці пацієнтів. Одним з найбільш вразливих з точки зору високої вірогідності медичних помилок та інших інцидентів з безпекою пацієнтів етапів надання медичної допомоги у службі анестезіології та інтенсивної терапії є так званий периопераційний період, що охоплює перед-, інтра- та післяопераційну допомогу.</w:t>
      </w:r>
    </w:p>
    <w:p w:rsidR="006C24FF" w:rsidRPr="00852C8D" w:rsidRDefault="006C24FF" w:rsidP="00695BCA">
      <w:pPr>
        <w:autoSpaceDE w:val="0"/>
        <w:autoSpaceDN w:val="0"/>
        <w:adjustRightInd w:val="0"/>
        <w:spacing w:after="0" w:line="360" w:lineRule="auto"/>
        <w:ind w:firstLine="709"/>
        <w:jc w:val="both"/>
        <w:rPr>
          <w:rFonts w:ascii="Times New Roman" w:hAnsi="Times New Roman"/>
          <w:sz w:val="28"/>
          <w:szCs w:val="28"/>
          <w:lang w:val="uk-UA"/>
        </w:rPr>
      </w:pPr>
      <w:r w:rsidRPr="00852C8D">
        <w:rPr>
          <w:rFonts w:ascii="Times New Roman" w:hAnsi="Times New Roman"/>
          <w:sz w:val="28"/>
          <w:szCs w:val="28"/>
          <w:lang w:val="uk-UA"/>
        </w:rPr>
        <w:t xml:space="preserve">Отже, обґрунтування системи периопераційної безпеки пацієнтів у службі анестезіології та інтенсивної терапії України з реалізацією існуючих міжнародних та вітчизняних ініціатив, розробкою власних інструментів підвищення рівня безпеки пацієнтів та адаптацією вже відомих закордонних прототипів сприятиме створенню більш безпечного медичного середовища, що дозволить покращити кінцеві результати лікування – медичні (за рахунок зменшення частоти запобіжних смертей та тривалих функціональних порушень у пацієнтів), соціальні (за рахунок підвищення задоволеності населення якістю наданих медичних послуг) та економічні (за рахунок зменшення витрат на лікування). </w:t>
      </w:r>
    </w:p>
    <w:p w:rsidR="00DE7C85" w:rsidRPr="00852C8D" w:rsidRDefault="00DE7C85" w:rsidP="00695BCA">
      <w:pPr>
        <w:spacing w:after="0" w:line="360" w:lineRule="auto"/>
        <w:ind w:firstLine="709"/>
        <w:jc w:val="both"/>
        <w:rPr>
          <w:rFonts w:ascii="Times New Roman" w:eastAsia="Times New Roman" w:hAnsi="Times New Roman"/>
          <w:color w:val="000000"/>
          <w:sz w:val="28"/>
          <w:szCs w:val="28"/>
          <w:lang w:val="uk-UA"/>
        </w:rPr>
      </w:pPr>
      <w:r w:rsidRPr="00852C8D">
        <w:rPr>
          <w:rFonts w:ascii="Times New Roman" w:eastAsia="Times New Roman" w:hAnsi="Times New Roman"/>
          <w:b/>
          <w:color w:val="000000"/>
          <w:sz w:val="28"/>
          <w:szCs w:val="28"/>
          <w:lang w:val="uk-UA"/>
        </w:rPr>
        <w:t>Зв’язок роботи з науковими програмами, планами, темами</w:t>
      </w:r>
      <w:r w:rsidRPr="00852C8D">
        <w:rPr>
          <w:rFonts w:ascii="Times New Roman" w:eastAsia="Times New Roman" w:hAnsi="Times New Roman"/>
          <w:color w:val="000000"/>
          <w:sz w:val="28"/>
          <w:szCs w:val="28"/>
          <w:lang w:val="uk-UA"/>
        </w:rPr>
        <w:t xml:space="preserve">. </w:t>
      </w:r>
    </w:p>
    <w:p w:rsidR="00DE7C85" w:rsidRPr="00852C8D" w:rsidRDefault="00DE7C85" w:rsidP="00695BCA">
      <w:pPr>
        <w:spacing w:after="0" w:line="360" w:lineRule="auto"/>
        <w:ind w:firstLine="709"/>
        <w:jc w:val="both"/>
        <w:rPr>
          <w:rFonts w:ascii="Times New Roman" w:eastAsia="Times New Roman" w:hAnsi="Times New Roman"/>
          <w:sz w:val="28"/>
          <w:szCs w:val="28"/>
          <w:lang w:val="uk-UA" w:eastAsia="uk-UA"/>
        </w:rPr>
      </w:pPr>
      <w:r w:rsidRPr="00852C8D">
        <w:rPr>
          <w:rFonts w:ascii="Times New Roman" w:eastAsia="Times New Roman" w:hAnsi="Times New Roman"/>
          <w:sz w:val="28"/>
          <w:szCs w:val="28"/>
          <w:lang w:val="uk-UA" w:eastAsia="uk-UA"/>
        </w:rPr>
        <w:t>Наукова робота є фрагментом НДР «</w:t>
      </w:r>
      <w:r w:rsidRPr="00852C8D">
        <w:rPr>
          <w:rFonts w:ascii="Times New Roman" w:eastAsia="Times New Roman" w:hAnsi="Times New Roman"/>
          <w:color w:val="000000"/>
          <w:sz w:val="28"/>
          <w:szCs w:val="28"/>
          <w:lang w:val="uk-UA" w:eastAsia="uk-UA"/>
        </w:rPr>
        <w:t>Науковий супровід, моніторинг та оцінка моделей розвитку сфери охорони здоров’я в Україні на регіональному рівні</w:t>
      </w:r>
      <w:r w:rsidRPr="00852C8D">
        <w:rPr>
          <w:rFonts w:ascii="Times New Roman" w:eastAsia="Times New Roman" w:hAnsi="Times New Roman"/>
          <w:sz w:val="28"/>
          <w:szCs w:val="28"/>
          <w:lang w:val="uk-UA" w:eastAsia="uk-UA"/>
        </w:rPr>
        <w:t xml:space="preserve">» (№ держ. реєстрації </w:t>
      </w:r>
      <w:r w:rsidRPr="00852C8D">
        <w:rPr>
          <w:rFonts w:ascii="Times New Roman" w:eastAsia="Times New Roman" w:hAnsi="Times New Roman"/>
          <w:color w:val="000000"/>
          <w:sz w:val="28"/>
          <w:szCs w:val="28"/>
          <w:lang w:val="uk-UA" w:eastAsia="uk-UA"/>
        </w:rPr>
        <w:t>0115U002852</w:t>
      </w:r>
      <w:r w:rsidRPr="00852C8D">
        <w:rPr>
          <w:rFonts w:ascii="Times New Roman" w:eastAsia="Times New Roman" w:hAnsi="Times New Roman"/>
          <w:sz w:val="28"/>
          <w:szCs w:val="28"/>
          <w:lang w:val="uk-UA" w:eastAsia="uk-UA"/>
        </w:rPr>
        <w:t xml:space="preserve">; термін виконання </w:t>
      </w:r>
      <w:r w:rsidRPr="00852C8D">
        <w:rPr>
          <w:rFonts w:ascii="Times New Roman" w:eastAsia="Times New Roman" w:hAnsi="Times New Roman"/>
          <w:color w:val="000000"/>
          <w:sz w:val="28"/>
          <w:szCs w:val="28"/>
          <w:lang w:val="uk-UA" w:eastAsia="uk-UA"/>
        </w:rPr>
        <w:t>2015-2017</w:t>
      </w:r>
      <w:r w:rsidRPr="00852C8D">
        <w:rPr>
          <w:rFonts w:ascii="Times New Roman" w:eastAsia="Times New Roman" w:hAnsi="Times New Roman"/>
          <w:sz w:val="28"/>
          <w:szCs w:val="28"/>
          <w:lang w:val="uk-UA" w:eastAsia="uk-UA"/>
        </w:rPr>
        <w:t> рр.) ДУ «Український інститут стратегічних досліджень МОЗ України».</w:t>
      </w:r>
    </w:p>
    <w:p w:rsidR="00DE7C85" w:rsidRPr="00852C8D" w:rsidRDefault="00DE7C85" w:rsidP="00695BCA">
      <w:pPr>
        <w:spacing w:after="0" w:line="360" w:lineRule="auto"/>
        <w:ind w:firstLine="709"/>
        <w:jc w:val="both"/>
        <w:rPr>
          <w:rFonts w:ascii="Times New Roman" w:eastAsia="Times New Roman" w:hAnsi="Times New Roman"/>
          <w:sz w:val="28"/>
          <w:szCs w:val="28"/>
          <w:lang w:val="uk-UA" w:eastAsia="uk-UA"/>
        </w:rPr>
      </w:pPr>
      <w:r w:rsidRPr="00852C8D">
        <w:rPr>
          <w:rFonts w:ascii="Times New Roman" w:eastAsia="Times New Roman" w:hAnsi="Times New Roman"/>
          <w:b/>
          <w:sz w:val="28"/>
          <w:szCs w:val="28"/>
          <w:lang w:val="uk-UA" w:eastAsia="uk-UA"/>
        </w:rPr>
        <w:t xml:space="preserve">Мета дослідження: </w:t>
      </w:r>
      <w:r w:rsidRPr="00852C8D">
        <w:rPr>
          <w:rFonts w:ascii="Times New Roman" w:eastAsia="Times New Roman" w:hAnsi="Times New Roman"/>
          <w:sz w:val="28"/>
          <w:szCs w:val="28"/>
          <w:lang w:val="uk-UA" w:eastAsia="uk-UA"/>
        </w:rPr>
        <w:t>медико-соціальне обґрунтування і розробка системи периопераційної безпеки пацієнтів для служби анестезіології та інтенсивної терапії України та шляхів її імплементації на національному, регіональному і локальному рівнях.</w:t>
      </w:r>
    </w:p>
    <w:p w:rsidR="00DE7C85" w:rsidRPr="00852C8D" w:rsidRDefault="00DE7C85" w:rsidP="00695BCA">
      <w:pPr>
        <w:spacing w:after="0" w:line="360" w:lineRule="auto"/>
        <w:ind w:firstLine="709"/>
        <w:jc w:val="both"/>
        <w:rPr>
          <w:rFonts w:ascii="Times New Roman" w:eastAsia="Times New Roman" w:hAnsi="Times New Roman"/>
          <w:b/>
          <w:sz w:val="28"/>
          <w:szCs w:val="28"/>
          <w:lang w:val="uk-UA" w:eastAsia="uk-UA"/>
        </w:rPr>
      </w:pPr>
    </w:p>
    <w:p w:rsidR="00DE7C85" w:rsidRPr="00852C8D" w:rsidRDefault="00DE7C85" w:rsidP="00695BCA">
      <w:pPr>
        <w:spacing w:after="0" w:line="360" w:lineRule="auto"/>
        <w:ind w:firstLine="709"/>
        <w:jc w:val="both"/>
        <w:rPr>
          <w:rFonts w:ascii="Times New Roman" w:eastAsia="Times New Roman" w:hAnsi="Times New Roman"/>
          <w:b/>
          <w:sz w:val="28"/>
          <w:szCs w:val="28"/>
          <w:lang w:val="uk-UA" w:eastAsia="uk-UA"/>
        </w:rPr>
      </w:pPr>
      <w:r w:rsidRPr="00852C8D">
        <w:rPr>
          <w:rFonts w:ascii="Times New Roman" w:eastAsia="Times New Roman" w:hAnsi="Times New Roman"/>
          <w:b/>
          <w:sz w:val="28"/>
          <w:szCs w:val="28"/>
          <w:lang w:val="uk-UA" w:eastAsia="uk-UA"/>
        </w:rPr>
        <w:lastRenderedPageBreak/>
        <w:t>Завдання дослідження:</w:t>
      </w:r>
    </w:p>
    <w:p w:rsidR="00DE7C85" w:rsidRPr="00852C8D" w:rsidRDefault="00DE7C85" w:rsidP="00695BCA">
      <w:pPr>
        <w:numPr>
          <w:ilvl w:val="0"/>
          <w:numId w:val="79"/>
        </w:numPr>
        <w:spacing w:after="0" w:line="360" w:lineRule="auto"/>
        <w:ind w:left="0" w:firstLine="360"/>
        <w:contextualSpacing/>
        <w:jc w:val="both"/>
        <w:rPr>
          <w:rFonts w:ascii="Times New Roman" w:hAnsi="Times New Roman"/>
          <w:sz w:val="28"/>
          <w:szCs w:val="28"/>
          <w:lang w:val="uk-UA"/>
        </w:rPr>
      </w:pPr>
      <w:r w:rsidRPr="00852C8D">
        <w:rPr>
          <w:rFonts w:ascii="Times New Roman" w:hAnsi="Times New Roman"/>
          <w:sz w:val="28"/>
          <w:szCs w:val="28"/>
          <w:lang w:val="uk-UA"/>
        </w:rPr>
        <w:t xml:space="preserve">З’ясувати основні напрями наукових досліджень проблеми безпеки пацієнтів та основні підходи до її вирішення в розвинених країнах світу та в Україні. </w:t>
      </w:r>
    </w:p>
    <w:p w:rsidR="00DE7C85" w:rsidRPr="00852C8D" w:rsidRDefault="00DE7C85" w:rsidP="00695BCA">
      <w:pPr>
        <w:numPr>
          <w:ilvl w:val="0"/>
          <w:numId w:val="79"/>
        </w:numPr>
        <w:spacing w:after="0" w:line="360" w:lineRule="auto"/>
        <w:ind w:left="0" w:firstLine="360"/>
        <w:contextualSpacing/>
        <w:jc w:val="both"/>
        <w:rPr>
          <w:rFonts w:ascii="Times New Roman" w:hAnsi="Times New Roman"/>
          <w:sz w:val="28"/>
          <w:szCs w:val="28"/>
          <w:lang w:val="uk-UA"/>
        </w:rPr>
      </w:pPr>
      <w:r w:rsidRPr="00852C8D">
        <w:rPr>
          <w:rFonts w:ascii="Times New Roman" w:hAnsi="Times New Roman"/>
          <w:sz w:val="28"/>
          <w:szCs w:val="28"/>
          <w:lang w:val="uk-UA"/>
        </w:rPr>
        <w:t>Оцінити структурно-функціональну організацію служби анестезіології та інтенсивної терапії України з точки зору периопераційної безпеки пацієнтів та європейських стандартів.</w:t>
      </w:r>
    </w:p>
    <w:p w:rsidR="00DE7C85" w:rsidRPr="00852C8D" w:rsidRDefault="00DE7C85" w:rsidP="00695BCA">
      <w:pPr>
        <w:numPr>
          <w:ilvl w:val="0"/>
          <w:numId w:val="79"/>
        </w:numPr>
        <w:spacing w:after="0" w:line="360" w:lineRule="auto"/>
        <w:ind w:left="0" w:firstLine="360"/>
        <w:contextualSpacing/>
        <w:jc w:val="both"/>
        <w:rPr>
          <w:rFonts w:ascii="Times New Roman" w:hAnsi="Times New Roman"/>
          <w:sz w:val="28"/>
          <w:szCs w:val="28"/>
          <w:lang w:val="uk-UA"/>
        </w:rPr>
      </w:pPr>
      <w:r w:rsidRPr="00852C8D">
        <w:rPr>
          <w:rFonts w:ascii="Times New Roman" w:hAnsi="Times New Roman"/>
          <w:sz w:val="28"/>
          <w:szCs w:val="28"/>
          <w:lang w:val="uk-UA"/>
        </w:rPr>
        <w:t>Ідентифікувати латентні загрози периопераційній безпеці пацієнтів, закладені в інфраструктурних (архітектурних, інженерно-технічних і матеріально-технічних) компонентах системи надання анестезіологічної допомоги в Україні.</w:t>
      </w:r>
    </w:p>
    <w:p w:rsidR="00DE7C85" w:rsidRPr="00852C8D" w:rsidRDefault="00DE7C85" w:rsidP="00695BCA">
      <w:pPr>
        <w:numPr>
          <w:ilvl w:val="0"/>
          <w:numId w:val="79"/>
        </w:numPr>
        <w:spacing w:after="0" w:line="360" w:lineRule="auto"/>
        <w:ind w:left="0" w:firstLine="360"/>
        <w:contextualSpacing/>
        <w:jc w:val="both"/>
        <w:rPr>
          <w:rFonts w:ascii="Times New Roman" w:hAnsi="Times New Roman"/>
          <w:sz w:val="28"/>
          <w:szCs w:val="28"/>
          <w:lang w:val="uk-UA"/>
        </w:rPr>
      </w:pPr>
      <w:r w:rsidRPr="00852C8D">
        <w:rPr>
          <w:rFonts w:ascii="Times New Roman" w:hAnsi="Times New Roman"/>
          <w:sz w:val="28"/>
          <w:szCs w:val="28"/>
          <w:lang w:val="uk-UA"/>
        </w:rPr>
        <w:t xml:space="preserve">Визначити рівень стандартизації периопераційних процесів у службі анестезіології та інтенсивної терапії України з точки зору вітчизняних та міжнародних підходів. </w:t>
      </w:r>
    </w:p>
    <w:p w:rsidR="00DE7C85" w:rsidRPr="00852C8D" w:rsidRDefault="00DE7C85" w:rsidP="00695BCA">
      <w:pPr>
        <w:numPr>
          <w:ilvl w:val="0"/>
          <w:numId w:val="79"/>
        </w:numPr>
        <w:spacing w:after="0" w:line="360" w:lineRule="auto"/>
        <w:ind w:left="0" w:firstLine="360"/>
        <w:contextualSpacing/>
        <w:jc w:val="both"/>
        <w:rPr>
          <w:rFonts w:ascii="Times New Roman" w:hAnsi="Times New Roman"/>
          <w:sz w:val="28"/>
          <w:szCs w:val="28"/>
          <w:lang w:val="uk-UA"/>
        </w:rPr>
      </w:pPr>
      <w:r w:rsidRPr="00852C8D">
        <w:rPr>
          <w:rFonts w:ascii="Times New Roman" w:hAnsi="Times New Roman"/>
          <w:sz w:val="28"/>
          <w:szCs w:val="28"/>
          <w:lang w:val="uk-UA"/>
        </w:rPr>
        <w:t>Визначити основні атрибути сучасної системи інцидент-звітування та сформувати попередні уявлення щодо частоти медичних помилок і несприятливих подій у службі анестезіології та інтенсивної терапії України та можливостей запровадження методів їх ідентифікації.</w:t>
      </w:r>
    </w:p>
    <w:p w:rsidR="00DE7C85" w:rsidRPr="00852C8D" w:rsidRDefault="00DE7C85" w:rsidP="00695BCA">
      <w:pPr>
        <w:numPr>
          <w:ilvl w:val="0"/>
          <w:numId w:val="79"/>
        </w:numPr>
        <w:spacing w:after="0" w:line="360" w:lineRule="auto"/>
        <w:ind w:left="0" w:firstLine="360"/>
        <w:contextualSpacing/>
        <w:jc w:val="both"/>
        <w:rPr>
          <w:rFonts w:ascii="Times New Roman" w:hAnsi="Times New Roman"/>
          <w:sz w:val="28"/>
          <w:szCs w:val="28"/>
          <w:lang w:val="uk-UA"/>
        </w:rPr>
      </w:pPr>
      <w:r w:rsidRPr="00852C8D">
        <w:rPr>
          <w:rFonts w:ascii="Times New Roman" w:hAnsi="Times New Roman"/>
          <w:sz w:val="28"/>
          <w:szCs w:val="28"/>
          <w:lang w:val="uk-UA"/>
        </w:rPr>
        <w:t>Обґрунтувати та розробити систему периопераційної безпеки пацієнтів в анестезіології та інтенсивній терапії України з визначенням її основної парадигми, практичних модулів, структурних компонентів та інтеграційно-логістичних зв’язків.</w:t>
      </w:r>
    </w:p>
    <w:p w:rsidR="00DE7C85" w:rsidRPr="00852C8D" w:rsidRDefault="00DE7C85" w:rsidP="00695BCA">
      <w:pPr>
        <w:numPr>
          <w:ilvl w:val="0"/>
          <w:numId w:val="79"/>
        </w:numPr>
        <w:spacing w:after="0" w:line="360" w:lineRule="auto"/>
        <w:ind w:left="0" w:firstLine="360"/>
        <w:contextualSpacing/>
        <w:jc w:val="both"/>
        <w:rPr>
          <w:rFonts w:ascii="Times New Roman" w:hAnsi="Times New Roman"/>
          <w:sz w:val="28"/>
          <w:szCs w:val="28"/>
          <w:lang w:val="uk-UA"/>
        </w:rPr>
      </w:pPr>
      <w:r w:rsidRPr="00852C8D">
        <w:rPr>
          <w:rFonts w:ascii="Times New Roman" w:hAnsi="Times New Roman"/>
          <w:sz w:val="28"/>
          <w:szCs w:val="28"/>
          <w:lang w:val="uk-UA"/>
        </w:rPr>
        <w:t>Обґрунтувати концептуальні підходи до імплементації системи периопераційної безпеки пацієнтів у службі анестезіології та інтенсивної терапії України, розробити шляхи її реалізації на національному, регіональному і локальному рівнях та</w:t>
      </w:r>
      <w:r w:rsidRPr="00852C8D">
        <w:rPr>
          <w:rFonts w:ascii="Times New Roman" w:hAnsi="Times New Roman"/>
          <w:color w:val="000000"/>
          <w:sz w:val="28"/>
          <w:szCs w:val="28"/>
          <w:lang w:val="uk-UA"/>
        </w:rPr>
        <w:t xml:space="preserve"> визначити її ефективність шляхом апробації окремих інноваційних елементів на практиці й експертного оцінювання</w:t>
      </w:r>
      <w:r w:rsidRPr="00852C8D">
        <w:rPr>
          <w:rFonts w:ascii="Times New Roman" w:hAnsi="Times New Roman"/>
          <w:sz w:val="28"/>
          <w:szCs w:val="28"/>
          <w:lang w:val="uk-UA"/>
        </w:rPr>
        <w:t>.</w:t>
      </w:r>
    </w:p>
    <w:p w:rsidR="00DE7C85" w:rsidRPr="00852C8D" w:rsidRDefault="00DE7C85" w:rsidP="00695BCA">
      <w:pPr>
        <w:spacing w:after="0" w:line="360" w:lineRule="auto"/>
        <w:ind w:firstLine="709"/>
        <w:jc w:val="both"/>
        <w:rPr>
          <w:rFonts w:ascii="Times New Roman" w:eastAsia="Times New Roman" w:hAnsi="Times New Roman"/>
          <w:sz w:val="28"/>
          <w:szCs w:val="28"/>
          <w:lang w:val="uk-UA" w:eastAsia="uk-UA"/>
        </w:rPr>
      </w:pPr>
      <w:r w:rsidRPr="00852C8D">
        <w:rPr>
          <w:rFonts w:ascii="Times New Roman" w:eastAsia="Times New Roman" w:hAnsi="Times New Roman"/>
          <w:b/>
          <w:sz w:val="28"/>
          <w:szCs w:val="28"/>
          <w:lang w:val="uk-UA" w:eastAsia="uk-UA"/>
        </w:rPr>
        <w:t>Об'єкт дослідження</w:t>
      </w:r>
      <w:r w:rsidRPr="00852C8D">
        <w:rPr>
          <w:rFonts w:ascii="Times New Roman" w:eastAsia="Times New Roman" w:hAnsi="Times New Roman"/>
          <w:sz w:val="28"/>
          <w:szCs w:val="28"/>
          <w:lang w:val="uk-UA" w:eastAsia="uk-UA"/>
        </w:rPr>
        <w:t>: периопераційна безпека пацієнтів в анестезіології та інтенсивній терапії.</w:t>
      </w:r>
    </w:p>
    <w:p w:rsidR="00DE7C85" w:rsidRPr="00852C8D" w:rsidRDefault="00DE7C85" w:rsidP="00695BCA">
      <w:pPr>
        <w:spacing w:after="0" w:line="360" w:lineRule="auto"/>
        <w:ind w:firstLine="709"/>
        <w:jc w:val="both"/>
        <w:rPr>
          <w:rFonts w:ascii="Times New Roman" w:eastAsia="Times New Roman" w:hAnsi="Times New Roman"/>
          <w:sz w:val="28"/>
          <w:szCs w:val="28"/>
          <w:lang w:val="uk-UA" w:eastAsia="uk-UA"/>
        </w:rPr>
      </w:pPr>
      <w:r w:rsidRPr="00852C8D">
        <w:rPr>
          <w:rFonts w:ascii="Times New Roman" w:eastAsia="Times New Roman" w:hAnsi="Times New Roman"/>
          <w:b/>
          <w:sz w:val="28"/>
          <w:szCs w:val="28"/>
          <w:lang w:val="uk-UA" w:eastAsia="uk-UA"/>
        </w:rPr>
        <w:lastRenderedPageBreak/>
        <w:t>Предмет дослідження:</w:t>
      </w:r>
      <w:r w:rsidRPr="00852C8D">
        <w:rPr>
          <w:rFonts w:ascii="Times New Roman" w:eastAsia="Times New Roman" w:hAnsi="Times New Roman"/>
          <w:sz w:val="28"/>
          <w:szCs w:val="28"/>
          <w:lang w:val="uk-UA" w:eastAsia="uk-UA"/>
        </w:rPr>
        <w:t xml:space="preserve"> структурно-функціональна організація та інфраструктурне забезпечення периопераційної допомоги, стандартизація периопераційних процесів, індикатори безпеки, інцидент-моніторинг і звітність, культура професійних взаємовідносин, концептуальні і прикладні підходи до підвищення рівня безпеки пацієнтів у службі анестезіології та інтенсивної терапії України.</w:t>
      </w:r>
    </w:p>
    <w:p w:rsidR="00DE7C85" w:rsidRPr="00852C8D" w:rsidRDefault="00DE7C85" w:rsidP="00695BCA">
      <w:pPr>
        <w:spacing w:after="0" w:line="360" w:lineRule="auto"/>
        <w:ind w:firstLine="709"/>
        <w:jc w:val="both"/>
        <w:rPr>
          <w:rFonts w:ascii="Times New Roman" w:eastAsia="Times New Roman" w:hAnsi="Times New Roman"/>
          <w:sz w:val="28"/>
          <w:szCs w:val="28"/>
          <w:lang w:val="uk-UA" w:eastAsia="ru-RU"/>
        </w:rPr>
      </w:pPr>
      <w:r w:rsidRPr="00852C8D">
        <w:rPr>
          <w:rFonts w:ascii="Times New Roman" w:eastAsia="Times New Roman" w:hAnsi="Times New Roman"/>
          <w:b/>
          <w:sz w:val="28"/>
          <w:szCs w:val="28"/>
          <w:lang w:val="uk-UA" w:eastAsia="uk-UA"/>
        </w:rPr>
        <w:t xml:space="preserve">Науковою базою </w:t>
      </w:r>
      <w:r w:rsidRPr="00852C8D">
        <w:rPr>
          <w:rFonts w:ascii="Times New Roman" w:eastAsia="Times New Roman" w:hAnsi="Times New Roman"/>
          <w:sz w:val="28"/>
          <w:szCs w:val="28"/>
          <w:lang w:val="uk-UA" w:eastAsia="uk-UA"/>
        </w:rPr>
        <w:t>дослідження</w:t>
      </w:r>
      <w:r w:rsidRPr="00852C8D">
        <w:rPr>
          <w:rFonts w:ascii="Times New Roman" w:eastAsia="Times New Roman" w:hAnsi="Times New Roman"/>
          <w:sz w:val="28"/>
          <w:szCs w:val="28"/>
          <w:lang w:val="uk-UA" w:eastAsia="ru-RU"/>
        </w:rPr>
        <w:t>, що проводилось упродовж 2012-2017 рр. та охопило період часу з 2007 р. до 2017 р., стали 5 груп закладів охорони здоров’я системи МОЗ України (обласні лікарні, міські лікарні, центральні районні лікарні, акушерсько-гінекологічні стаціонари та вузькопрофільні заклади охорони здоров’я) 22 регіонів (адміністративно-територіальних одиниць вищого рівня) України. У зв’язку з територіальними змінами, що відбулись в Україні після 2013 року, з етапів дослідження, на яких вивчалися тренди показників за 2007-2015 рр., виключено автономну республіку Крим, м. Севастополь, Донецьку та Луганську області.</w:t>
      </w:r>
    </w:p>
    <w:p w:rsidR="00DE7C85" w:rsidRPr="00852C8D" w:rsidRDefault="00DE7C85" w:rsidP="00695BCA">
      <w:pPr>
        <w:spacing w:after="0" w:line="360" w:lineRule="auto"/>
        <w:ind w:firstLine="709"/>
        <w:jc w:val="both"/>
        <w:rPr>
          <w:rFonts w:ascii="Times New Roman" w:eastAsia="Times New Roman" w:hAnsi="Times New Roman"/>
          <w:sz w:val="28"/>
          <w:szCs w:val="28"/>
          <w:lang w:val="uk-UA" w:eastAsia="uk-UA"/>
        </w:rPr>
      </w:pPr>
      <w:r w:rsidRPr="00852C8D">
        <w:rPr>
          <w:rFonts w:ascii="Times New Roman" w:eastAsia="Times New Roman" w:hAnsi="Times New Roman"/>
          <w:sz w:val="28"/>
          <w:szCs w:val="28"/>
          <w:lang w:val="uk-UA" w:eastAsia="ru-RU"/>
        </w:rPr>
        <w:t xml:space="preserve">Дослідження проводилося </w:t>
      </w:r>
      <w:r w:rsidRPr="00852C8D">
        <w:rPr>
          <w:rFonts w:ascii="Times New Roman" w:eastAsia="Times New Roman" w:hAnsi="Times New Roman"/>
          <w:sz w:val="28"/>
          <w:szCs w:val="28"/>
          <w:lang w:val="uk-UA" w:eastAsia="uk-UA"/>
        </w:rPr>
        <w:t xml:space="preserve">у два методичних етапи: </w:t>
      </w:r>
    </w:p>
    <w:p w:rsidR="00DE7C85" w:rsidRPr="00852C8D" w:rsidRDefault="00DE7C85" w:rsidP="00695BCA">
      <w:pPr>
        <w:numPr>
          <w:ilvl w:val="0"/>
          <w:numId w:val="1"/>
        </w:numPr>
        <w:spacing w:after="0" w:line="360" w:lineRule="auto"/>
        <w:ind w:left="0" w:firstLine="360"/>
        <w:contextualSpacing/>
        <w:jc w:val="both"/>
        <w:rPr>
          <w:rFonts w:ascii="Times New Roman" w:eastAsia="Times New Roman" w:hAnsi="Times New Roman"/>
          <w:sz w:val="28"/>
          <w:szCs w:val="28"/>
          <w:lang w:val="uk-UA" w:eastAsia="uk-UA"/>
        </w:rPr>
      </w:pPr>
      <w:r w:rsidRPr="00852C8D">
        <w:rPr>
          <w:rFonts w:ascii="Times New Roman" w:eastAsia="Times New Roman" w:hAnsi="Times New Roman"/>
          <w:sz w:val="28"/>
          <w:szCs w:val="28"/>
          <w:lang w:val="uk-UA" w:eastAsia="uk-UA"/>
        </w:rPr>
        <w:t>перший етап (2012-2015 рр.) – вивчення та аналіз структурно-функціональної організації й інфраструктурного забезпечення служби анестезіології та інтенсивної терапії України, кількісних трендів в обсягах та структурі анестезіологічних утручань і числі пролікованих у відділеннях інтенсивної терапії пацієнтів, проведення соціологічного дослідження;</w:t>
      </w:r>
    </w:p>
    <w:p w:rsidR="00DE7C85" w:rsidRPr="00852C8D" w:rsidRDefault="00DE7C85" w:rsidP="00695BCA">
      <w:pPr>
        <w:numPr>
          <w:ilvl w:val="0"/>
          <w:numId w:val="1"/>
        </w:numPr>
        <w:spacing w:after="0" w:line="360" w:lineRule="auto"/>
        <w:ind w:left="0" w:firstLine="360"/>
        <w:contextualSpacing/>
        <w:jc w:val="both"/>
        <w:rPr>
          <w:rFonts w:ascii="Times New Roman" w:eastAsia="Times New Roman" w:hAnsi="Times New Roman"/>
          <w:sz w:val="28"/>
          <w:szCs w:val="28"/>
          <w:lang w:val="uk-UA" w:eastAsia="uk-UA"/>
        </w:rPr>
      </w:pPr>
      <w:r w:rsidRPr="00852C8D">
        <w:rPr>
          <w:rFonts w:ascii="Times New Roman" w:eastAsia="Times New Roman" w:hAnsi="Times New Roman"/>
          <w:sz w:val="28"/>
          <w:szCs w:val="28"/>
          <w:lang w:val="uk-UA" w:eastAsia="uk-UA"/>
        </w:rPr>
        <w:t>другий етап (2016-2017 рр.) – розробка, впровадження та експертна оцінка системи периопераційної безпеки пацієнтів в анесте</w:t>
      </w:r>
      <w:r w:rsidR="000877FF">
        <w:rPr>
          <w:rFonts w:ascii="Times New Roman" w:eastAsia="Times New Roman" w:hAnsi="Times New Roman"/>
          <w:sz w:val="28"/>
          <w:szCs w:val="28"/>
          <w:lang w:val="uk-UA" w:eastAsia="uk-UA"/>
        </w:rPr>
        <w:t>зіології та інтенсивній терапії</w:t>
      </w:r>
      <w:r w:rsidR="000877FF" w:rsidRPr="000877FF">
        <w:rPr>
          <w:rFonts w:ascii="Times New Roman" w:eastAsia="Times New Roman" w:hAnsi="Times New Roman"/>
          <w:sz w:val="28"/>
          <w:szCs w:val="28"/>
          <w:lang w:val="uk-UA" w:eastAsia="uk-UA"/>
        </w:rPr>
        <w:t xml:space="preserve"> </w:t>
      </w:r>
      <w:r w:rsidRPr="00852C8D">
        <w:rPr>
          <w:rFonts w:ascii="Times New Roman" w:eastAsia="Times New Roman" w:hAnsi="Times New Roman"/>
          <w:sz w:val="28"/>
          <w:szCs w:val="28"/>
          <w:lang w:val="uk-UA" w:eastAsia="uk-UA"/>
        </w:rPr>
        <w:t xml:space="preserve">і шляхів її імплементації на національному, регіональному та локальному рівнях. </w:t>
      </w:r>
    </w:p>
    <w:p w:rsidR="00DE7C85" w:rsidRPr="00852C8D" w:rsidRDefault="00DE7C85" w:rsidP="00695BCA">
      <w:pPr>
        <w:spacing w:after="0" w:line="360" w:lineRule="auto"/>
        <w:ind w:firstLine="709"/>
        <w:jc w:val="both"/>
        <w:rPr>
          <w:rFonts w:ascii="Times New Roman" w:eastAsia="Times New Roman" w:hAnsi="Times New Roman"/>
          <w:b/>
          <w:sz w:val="28"/>
          <w:szCs w:val="28"/>
          <w:lang w:val="uk-UA" w:eastAsia="uk-UA"/>
        </w:rPr>
      </w:pPr>
      <w:r w:rsidRPr="00852C8D">
        <w:rPr>
          <w:rFonts w:ascii="Times New Roman" w:eastAsia="Times New Roman" w:hAnsi="Times New Roman"/>
          <w:b/>
          <w:sz w:val="28"/>
          <w:szCs w:val="28"/>
          <w:lang w:val="uk-UA" w:eastAsia="uk-UA"/>
        </w:rPr>
        <w:t>Методи дослідження:</w:t>
      </w:r>
    </w:p>
    <w:p w:rsidR="00DE7C85" w:rsidRPr="00852C8D" w:rsidRDefault="00DE7C85" w:rsidP="00695BCA">
      <w:pPr>
        <w:numPr>
          <w:ilvl w:val="0"/>
          <w:numId w:val="1"/>
        </w:numPr>
        <w:spacing w:after="0" w:line="360" w:lineRule="auto"/>
        <w:ind w:left="0" w:firstLine="360"/>
        <w:contextualSpacing/>
        <w:jc w:val="both"/>
        <w:rPr>
          <w:rFonts w:ascii="Times New Roman" w:eastAsia="Times New Roman" w:hAnsi="Times New Roman"/>
          <w:sz w:val="28"/>
          <w:szCs w:val="28"/>
          <w:lang w:val="uk-UA" w:eastAsia="uk-UA"/>
        </w:rPr>
      </w:pPr>
      <w:r w:rsidRPr="00852C8D">
        <w:rPr>
          <w:rFonts w:ascii="Times New Roman" w:eastAsia="Times New Roman" w:hAnsi="Times New Roman"/>
          <w:i/>
          <w:sz w:val="28"/>
          <w:szCs w:val="28"/>
          <w:lang w:val="uk-UA" w:eastAsia="uk-UA"/>
        </w:rPr>
        <w:t>системного підходу та аналізу</w:t>
      </w:r>
      <w:r w:rsidRPr="00852C8D">
        <w:rPr>
          <w:rFonts w:ascii="Times New Roman" w:eastAsia="Times New Roman" w:hAnsi="Times New Roman"/>
          <w:sz w:val="28"/>
          <w:szCs w:val="28"/>
          <w:lang w:val="uk-UA" w:eastAsia="uk-UA"/>
        </w:rPr>
        <w:t xml:space="preserve"> – для формування та розв’язання проблеми системного дослідження на всіх етапах виконання роботи;</w:t>
      </w:r>
    </w:p>
    <w:p w:rsidR="00DE7C85" w:rsidRPr="00852C8D" w:rsidRDefault="00DE7C85" w:rsidP="00695BCA">
      <w:pPr>
        <w:numPr>
          <w:ilvl w:val="0"/>
          <w:numId w:val="1"/>
        </w:numPr>
        <w:spacing w:after="0" w:line="360" w:lineRule="auto"/>
        <w:ind w:left="0" w:firstLine="360"/>
        <w:contextualSpacing/>
        <w:jc w:val="both"/>
        <w:rPr>
          <w:rFonts w:ascii="Times New Roman" w:eastAsia="Times New Roman" w:hAnsi="Times New Roman"/>
          <w:sz w:val="28"/>
          <w:szCs w:val="28"/>
          <w:lang w:val="uk-UA" w:eastAsia="uk-UA"/>
        </w:rPr>
      </w:pPr>
      <w:r w:rsidRPr="00852C8D">
        <w:rPr>
          <w:rFonts w:ascii="Times New Roman" w:eastAsia="Times New Roman" w:hAnsi="Times New Roman"/>
          <w:i/>
          <w:sz w:val="28"/>
          <w:szCs w:val="28"/>
          <w:lang w:val="uk-UA" w:eastAsia="uk-UA"/>
        </w:rPr>
        <w:t>історичний та бібліосемантичний</w:t>
      </w:r>
      <w:r w:rsidRPr="00852C8D">
        <w:rPr>
          <w:rFonts w:ascii="Times New Roman" w:eastAsia="Times New Roman" w:hAnsi="Times New Roman"/>
          <w:sz w:val="28"/>
          <w:szCs w:val="28"/>
          <w:lang w:val="uk-UA" w:eastAsia="uk-UA"/>
        </w:rPr>
        <w:t xml:space="preserve"> – для аналізу, порівняння та узагальнення літературних даних щодо еволюції різних організаційних і </w:t>
      </w:r>
      <w:r w:rsidRPr="00852C8D">
        <w:rPr>
          <w:rFonts w:ascii="Times New Roman" w:eastAsia="Times New Roman" w:hAnsi="Times New Roman"/>
          <w:sz w:val="28"/>
          <w:szCs w:val="28"/>
          <w:lang w:val="uk-UA" w:eastAsia="uk-UA"/>
        </w:rPr>
        <w:lastRenderedPageBreak/>
        <w:t>технологічних підходів до підвищення рівня периопераційної безпеки пацієнтів в анестезіологічній практиці;</w:t>
      </w:r>
    </w:p>
    <w:p w:rsidR="00DE7C85" w:rsidRPr="00852C8D" w:rsidRDefault="00DE7C85" w:rsidP="00695BCA">
      <w:pPr>
        <w:numPr>
          <w:ilvl w:val="0"/>
          <w:numId w:val="1"/>
        </w:numPr>
        <w:spacing w:after="0" w:line="360" w:lineRule="auto"/>
        <w:ind w:left="0" w:firstLine="360"/>
        <w:contextualSpacing/>
        <w:jc w:val="both"/>
        <w:rPr>
          <w:rFonts w:ascii="Times New Roman" w:eastAsia="Times New Roman" w:hAnsi="Times New Roman"/>
          <w:sz w:val="28"/>
          <w:szCs w:val="28"/>
          <w:lang w:val="uk-UA" w:eastAsia="uk-UA"/>
        </w:rPr>
      </w:pPr>
      <w:r w:rsidRPr="00852C8D">
        <w:rPr>
          <w:rFonts w:ascii="Times New Roman" w:eastAsia="Times New Roman" w:hAnsi="Times New Roman"/>
          <w:i/>
          <w:sz w:val="28"/>
          <w:szCs w:val="28"/>
          <w:lang w:val="uk-UA" w:eastAsia="uk-UA"/>
        </w:rPr>
        <w:t xml:space="preserve">концептуального моделювання </w:t>
      </w:r>
      <w:r w:rsidRPr="00852C8D">
        <w:rPr>
          <w:rFonts w:ascii="Times New Roman" w:eastAsia="Times New Roman" w:hAnsi="Times New Roman"/>
          <w:sz w:val="28"/>
          <w:szCs w:val="28"/>
          <w:lang w:val="uk-UA" w:eastAsia="uk-UA"/>
        </w:rPr>
        <w:t>– для розробки методології оцінювання служби анестезіології та інтенсивної терапії України з точки зору безпеки пацієнтів та моделі імплементації системи периопераційної безпеки пацієнтів;</w:t>
      </w:r>
    </w:p>
    <w:p w:rsidR="00DE7C85" w:rsidRPr="00852C8D" w:rsidRDefault="00DE7C85" w:rsidP="00695BCA">
      <w:pPr>
        <w:numPr>
          <w:ilvl w:val="0"/>
          <w:numId w:val="1"/>
        </w:numPr>
        <w:spacing w:after="0" w:line="360" w:lineRule="auto"/>
        <w:ind w:left="0" w:firstLine="360"/>
        <w:contextualSpacing/>
        <w:jc w:val="both"/>
        <w:rPr>
          <w:rFonts w:ascii="Times New Roman" w:eastAsia="Times New Roman" w:hAnsi="Times New Roman"/>
          <w:sz w:val="24"/>
          <w:szCs w:val="24"/>
          <w:lang w:val="uk-UA" w:eastAsia="uk-UA"/>
        </w:rPr>
      </w:pPr>
      <w:r w:rsidRPr="00852C8D">
        <w:rPr>
          <w:rFonts w:ascii="Times New Roman" w:eastAsia="Times New Roman" w:hAnsi="Times New Roman"/>
          <w:i/>
          <w:sz w:val="28"/>
          <w:szCs w:val="28"/>
          <w:lang w:val="uk-UA" w:eastAsia="uk-UA"/>
        </w:rPr>
        <w:t>організаційного проектування та організаційного експерименту</w:t>
      </w:r>
      <w:r w:rsidR="000F7F5D" w:rsidRPr="00852C8D">
        <w:rPr>
          <w:rFonts w:ascii="Times New Roman" w:eastAsia="Times New Roman" w:hAnsi="Times New Roman"/>
          <w:i/>
          <w:sz w:val="28"/>
          <w:szCs w:val="28"/>
          <w:lang w:val="uk-UA" w:eastAsia="uk-UA"/>
        </w:rPr>
        <w:t xml:space="preserve"> </w:t>
      </w:r>
      <w:r w:rsidRPr="00852C8D">
        <w:rPr>
          <w:rFonts w:ascii="Times New Roman" w:eastAsia="Times New Roman" w:hAnsi="Times New Roman"/>
          <w:sz w:val="24"/>
          <w:szCs w:val="24"/>
          <w:lang w:val="uk-UA" w:eastAsia="uk-UA"/>
        </w:rPr>
        <w:t>–</w:t>
      </w:r>
      <w:r w:rsidR="000F7F5D" w:rsidRPr="00852C8D">
        <w:rPr>
          <w:rFonts w:ascii="Times New Roman" w:eastAsia="Times New Roman" w:hAnsi="Times New Roman"/>
          <w:sz w:val="24"/>
          <w:szCs w:val="24"/>
          <w:lang w:val="uk-UA" w:eastAsia="uk-UA"/>
        </w:rPr>
        <w:t xml:space="preserve"> </w:t>
      </w:r>
      <w:r w:rsidRPr="00852C8D">
        <w:rPr>
          <w:rFonts w:ascii="Times New Roman" w:eastAsia="Times New Roman" w:hAnsi="Times New Roman"/>
          <w:sz w:val="28"/>
          <w:szCs w:val="28"/>
          <w:lang w:val="uk-UA" w:eastAsia="uk-UA"/>
        </w:rPr>
        <w:t>для розробки й апробації системи периопераційної безпеки пацієнтів та організаційних інструментів з підвищення рівня безпеки пацієнтів на національному, регіональному і локальному рівнях</w:t>
      </w:r>
      <w:r w:rsidRPr="00852C8D">
        <w:rPr>
          <w:rFonts w:ascii="Times New Roman" w:eastAsia="Times New Roman" w:hAnsi="Times New Roman"/>
          <w:sz w:val="24"/>
          <w:szCs w:val="24"/>
          <w:lang w:val="uk-UA" w:eastAsia="uk-UA"/>
        </w:rPr>
        <w:t>;</w:t>
      </w:r>
    </w:p>
    <w:p w:rsidR="00DE7C85" w:rsidRPr="00852C8D" w:rsidRDefault="00DE7C85" w:rsidP="00695BCA">
      <w:pPr>
        <w:numPr>
          <w:ilvl w:val="0"/>
          <w:numId w:val="1"/>
        </w:numPr>
        <w:spacing w:after="0" w:line="360" w:lineRule="auto"/>
        <w:ind w:left="0" w:firstLine="360"/>
        <w:contextualSpacing/>
        <w:jc w:val="both"/>
        <w:rPr>
          <w:rFonts w:ascii="Times New Roman" w:eastAsia="Times New Roman" w:hAnsi="Times New Roman"/>
          <w:sz w:val="28"/>
          <w:szCs w:val="28"/>
          <w:lang w:val="uk-UA" w:eastAsia="uk-UA"/>
        </w:rPr>
      </w:pPr>
      <w:r w:rsidRPr="00852C8D">
        <w:rPr>
          <w:rFonts w:ascii="Times New Roman" w:eastAsia="Times New Roman" w:hAnsi="Times New Roman"/>
          <w:i/>
          <w:sz w:val="28"/>
          <w:szCs w:val="28"/>
          <w:lang w:val="uk-UA" w:eastAsia="uk-UA"/>
        </w:rPr>
        <w:t>медико-статистичний</w:t>
      </w:r>
      <w:r w:rsidRPr="00852C8D">
        <w:rPr>
          <w:rFonts w:ascii="Times New Roman" w:eastAsia="Times New Roman" w:hAnsi="Times New Roman"/>
          <w:sz w:val="28"/>
          <w:szCs w:val="28"/>
          <w:lang w:val="uk-UA" w:eastAsia="uk-UA"/>
        </w:rPr>
        <w:t xml:space="preserve"> – для аналізу кількісних трендів показників, що характеризують інфраструктурні компоненти служби анестезіології та інтенсивної терапії України, летальність і частоту несприятливих подій у її структурних підрозділах у динаміці за 2007-2015 рр.;</w:t>
      </w:r>
    </w:p>
    <w:p w:rsidR="00DE7C85" w:rsidRPr="00852C8D" w:rsidRDefault="00DE7C85" w:rsidP="00695BCA">
      <w:pPr>
        <w:numPr>
          <w:ilvl w:val="0"/>
          <w:numId w:val="1"/>
        </w:numPr>
        <w:spacing w:after="0" w:line="360" w:lineRule="auto"/>
        <w:ind w:left="0" w:firstLine="360"/>
        <w:contextualSpacing/>
        <w:jc w:val="both"/>
        <w:rPr>
          <w:rFonts w:ascii="Times New Roman" w:eastAsia="Times New Roman" w:hAnsi="Times New Roman"/>
          <w:sz w:val="28"/>
          <w:szCs w:val="28"/>
          <w:lang w:val="uk-UA" w:eastAsia="uk-UA"/>
        </w:rPr>
      </w:pPr>
      <w:r w:rsidRPr="00852C8D">
        <w:rPr>
          <w:rFonts w:ascii="Times New Roman" w:eastAsia="Times New Roman" w:hAnsi="Times New Roman"/>
          <w:i/>
          <w:sz w:val="28"/>
          <w:szCs w:val="28"/>
          <w:lang w:val="uk-UA" w:eastAsia="uk-UA"/>
        </w:rPr>
        <w:t xml:space="preserve">соціологічний </w:t>
      </w:r>
      <w:r w:rsidRPr="00852C8D">
        <w:rPr>
          <w:rFonts w:ascii="Times New Roman" w:eastAsia="Times New Roman" w:hAnsi="Times New Roman"/>
          <w:sz w:val="28"/>
          <w:szCs w:val="28"/>
          <w:lang w:val="uk-UA" w:eastAsia="uk-UA"/>
        </w:rPr>
        <w:t>– для вивчення рівня ознайомлення лікарів-анестезіологів з основними міжнародними рекомендаціями й ініціативами з безпеки пацієнтів в анестезіології та інтенсивній терапії, їх оцінки рівня захищеності пацієнтів у закладах охорони здоров’я України та рівня готовності лікарів і організаторів охорони здоров’я до запровадження змін;</w:t>
      </w:r>
    </w:p>
    <w:p w:rsidR="00DE7C85" w:rsidRPr="00852C8D" w:rsidRDefault="00DE7C85" w:rsidP="00695BCA">
      <w:pPr>
        <w:numPr>
          <w:ilvl w:val="0"/>
          <w:numId w:val="1"/>
        </w:numPr>
        <w:spacing w:after="0" w:line="360" w:lineRule="auto"/>
        <w:ind w:left="0" w:firstLine="360"/>
        <w:contextualSpacing/>
        <w:jc w:val="both"/>
        <w:rPr>
          <w:rFonts w:ascii="Times New Roman" w:eastAsia="Times New Roman" w:hAnsi="Times New Roman"/>
          <w:sz w:val="28"/>
          <w:szCs w:val="28"/>
          <w:lang w:val="uk-UA" w:eastAsia="uk-UA"/>
        </w:rPr>
      </w:pPr>
      <w:r w:rsidRPr="00852C8D">
        <w:rPr>
          <w:rFonts w:ascii="Times New Roman" w:eastAsia="Times New Roman" w:hAnsi="Times New Roman"/>
          <w:i/>
          <w:sz w:val="28"/>
          <w:szCs w:val="28"/>
          <w:lang w:val="uk-UA" w:eastAsia="uk-UA"/>
        </w:rPr>
        <w:t>експертних оцінок</w:t>
      </w:r>
      <w:r w:rsidRPr="00852C8D">
        <w:rPr>
          <w:rFonts w:ascii="Times New Roman" w:eastAsia="Times New Roman" w:hAnsi="Times New Roman"/>
          <w:sz w:val="28"/>
          <w:szCs w:val="28"/>
          <w:lang w:val="uk-UA" w:eastAsia="uk-UA"/>
        </w:rPr>
        <w:t xml:space="preserve"> – для оцінювання запропонованої системи периопераційної безпеки пацієнтів в анестезіології та інтенсивній терапії;</w:t>
      </w:r>
    </w:p>
    <w:p w:rsidR="00DE7C85" w:rsidRPr="00852C8D" w:rsidRDefault="00DE7C85" w:rsidP="00695BCA">
      <w:pPr>
        <w:numPr>
          <w:ilvl w:val="0"/>
          <w:numId w:val="1"/>
        </w:numPr>
        <w:spacing w:after="0" w:line="360" w:lineRule="auto"/>
        <w:ind w:left="0" w:firstLine="360"/>
        <w:contextualSpacing/>
        <w:jc w:val="both"/>
        <w:rPr>
          <w:rFonts w:ascii="Times New Roman" w:eastAsia="Times New Roman" w:hAnsi="Times New Roman"/>
          <w:sz w:val="28"/>
          <w:szCs w:val="28"/>
          <w:lang w:val="uk-UA" w:eastAsia="uk-UA"/>
        </w:rPr>
      </w:pPr>
      <w:r w:rsidRPr="00852C8D">
        <w:rPr>
          <w:rFonts w:ascii="Times New Roman" w:eastAsia="Times New Roman" w:hAnsi="Times New Roman"/>
          <w:i/>
          <w:sz w:val="28"/>
          <w:szCs w:val="28"/>
          <w:lang w:val="uk-UA" w:eastAsia="uk-UA"/>
        </w:rPr>
        <w:t>біостатистичний</w:t>
      </w:r>
      <w:r w:rsidRPr="00852C8D">
        <w:rPr>
          <w:rFonts w:ascii="Times New Roman" w:eastAsia="Times New Roman" w:hAnsi="Times New Roman"/>
          <w:sz w:val="28"/>
          <w:szCs w:val="28"/>
          <w:lang w:val="uk-UA" w:eastAsia="uk-UA"/>
        </w:rPr>
        <w:t xml:space="preserve"> – для статистичної обробки матеріалів дослідження (методи описової та аналітичної статистики, регресійний аналіз Пуассона).</w:t>
      </w:r>
    </w:p>
    <w:p w:rsidR="00DE7C85" w:rsidRPr="00852C8D" w:rsidRDefault="00DE7C85" w:rsidP="00695BCA">
      <w:pPr>
        <w:spacing w:after="0" w:line="360" w:lineRule="auto"/>
        <w:ind w:firstLine="709"/>
        <w:jc w:val="both"/>
        <w:rPr>
          <w:rFonts w:ascii="Times New Roman" w:eastAsia="Times New Roman" w:hAnsi="Times New Roman"/>
          <w:b/>
          <w:sz w:val="28"/>
          <w:szCs w:val="28"/>
          <w:lang w:val="uk-UA" w:eastAsia="uk-UA"/>
        </w:rPr>
      </w:pPr>
      <w:r w:rsidRPr="00852C8D">
        <w:rPr>
          <w:rFonts w:ascii="Times New Roman" w:eastAsia="Times New Roman" w:hAnsi="Times New Roman"/>
          <w:b/>
          <w:sz w:val="28"/>
          <w:szCs w:val="28"/>
          <w:lang w:val="uk-UA" w:eastAsia="uk-UA"/>
        </w:rPr>
        <w:t>Наукова новизна одержаних результатів</w:t>
      </w:r>
    </w:p>
    <w:p w:rsidR="00DE7C85" w:rsidRPr="00852C8D" w:rsidRDefault="00DE7C85" w:rsidP="00695BCA">
      <w:pPr>
        <w:spacing w:after="0" w:line="360" w:lineRule="auto"/>
        <w:ind w:firstLine="709"/>
        <w:jc w:val="both"/>
        <w:rPr>
          <w:rFonts w:ascii="Times New Roman" w:eastAsia="Times New Roman" w:hAnsi="Times New Roman"/>
          <w:sz w:val="28"/>
          <w:szCs w:val="28"/>
          <w:lang w:val="uk-UA" w:eastAsia="uk-UA"/>
        </w:rPr>
      </w:pPr>
      <w:r w:rsidRPr="00852C8D">
        <w:rPr>
          <w:rFonts w:ascii="Times New Roman" w:eastAsia="Times New Roman" w:hAnsi="Times New Roman"/>
          <w:sz w:val="28"/>
          <w:szCs w:val="28"/>
          <w:lang w:val="uk-UA" w:eastAsia="uk-UA"/>
        </w:rPr>
        <w:t xml:space="preserve">Уперше в Україні: </w:t>
      </w:r>
    </w:p>
    <w:p w:rsidR="00DE7C85" w:rsidRPr="00852C8D" w:rsidRDefault="00DE7C85" w:rsidP="00695BCA">
      <w:pPr>
        <w:numPr>
          <w:ilvl w:val="0"/>
          <w:numId w:val="1"/>
        </w:numPr>
        <w:spacing w:after="0" w:line="360" w:lineRule="auto"/>
        <w:ind w:left="0" w:firstLine="360"/>
        <w:contextualSpacing/>
        <w:jc w:val="both"/>
        <w:rPr>
          <w:rFonts w:ascii="Times New Roman" w:eastAsia="Times New Roman" w:hAnsi="Times New Roman"/>
          <w:sz w:val="28"/>
          <w:szCs w:val="28"/>
          <w:lang w:val="uk-UA" w:eastAsia="uk-UA"/>
        </w:rPr>
      </w:pPr>
      <w:r w:rsidRPr="00852C8D">
        <w:rPr>
          <w:rFonts w:ascii="Times New Roman" w:eastAsia="Times New Roman" w:hAnsi="Times New Roman"/>
          <w:sz w:val="28"/>
          <w:szCs w:val="28"/>
          <w:lang w:val="uk-UA" w:eastAsia="uk-UA"/>
        </w:rPr>
        <w:t xml:space="preserve">обґрунтовано систему периопераційної безпеки пацієнтів в анестезіології та інтенсивній терапії, </w:t>
      </w:r>
      <w:r w:rsidRPr="00852C8D">
        <w:rPr>
          <w:rFonts w:ascii="Times New Roman" w:eastAsia="Times New Roman" w:hAnsi="Times New Roman"/>
          <w:i/>
          <w:sz w:val="28"/>
          <w:szCs w:val="28"/>
          <w:lang w:val="uk-UA" w:eastAsia="uk-UA"/>
        </w:rPr>
        <w:t>основною парадигмою</w:t>
      </w:r>
      <w:r w:rsidRPr="00852C8D">
        <w:rPr>
          <w:rFonts w:ascii="Times New Roman" w:eastAsia="Times New Roman" w:hAnsi="Times New Roman"/>
          <w:sz w:val="28"/>
          <w:szCs w:val="28"/>
          <w:lang w:val="uk-UA" w:eastAsia="uk-UA"/>
        </w:rPr>
        <w:t xml:space="preserve"> якої є сучасна концепція про систему безпеки пацієнтів як замкнутий цикл побудови і вдосконалення бар’єрів на шляху потенційних медичних помилок і несприятливих подій</w:t>
      </w:r>
      <w:r w:rsidR="000F7F5D" w:rsidRPr="00852C8D">
        <w:rPr>
          <w:rFonts w:ascii="Times New Roman" w:eastAsia="Times New Roman" w:hAnsi="Times New Roman"/>
          <w:color w:val="000000"/>
          <w:sz w:val="28"/>
          <w:szCs w:val="28"/>
          <w:lang w:val="uk-UA" w:eastAsia="uk-UA"/>
        </w:rPr>
        <w:t xml:space="preserve">, </w:t>
      </w:r>
      <w:r w:rsidR="00460089" w:rsidRPr="00852C8D">
        <w:rPr>
          <w:rFonts w:ascii="Times New Roman" w:eastAsia="Times New Roman" w:hAnsi="Times New Roman"/>
          <w:i/>
          <w:sz w:val="28"/>
          <w:szCs w:val="28"/>
          <w:lang w:val="uk-UA" w:eastAsia="uk-UA"/>
        </w:rPr>
        <w:t xml:space="preserve">практичними </w:t>
      </w:r>
      <w:r w:rsidRPr="00852C8D">
        <w:rPr>
          <w:rFonts w:ascii="Times New Roman" w:eastAsia="Times New Roman" w:hAnsi="Times New Roman"/>
          <w:i/>
          <w:sz w:val="28"/>
          <w:szCs w:val="28"/>
          <w:lang w:val="uk-UA" w:eastAsia="uk-UA"/>
        </w:rPr>
        <w:t>модулями</w:t>
      </w:r>
      <w:r w:rsidR="000F7F5D" w:rsidRPr="00852C8D">
        <w:rPr>
          <w:rFonts w:ascii="Times New Roman" w:eastAsia="Times New Roman" w:hAnsi="Times New Roman"/>
          <w:i/>
          <w:sz w:val="28"/>
          <w:szCs w:val="28"/>
          <w:lang w:val="uk-UA" w:eastAsia="uk-UA"/>
        </w:rPr>
        <w:t xml:space="preserve"> </w:t>
      </w:r>
      <w:r w:rsidR="00460089" w:rsidRPr="00852C8D">
        <w:rPr>
          <w:rFonts w:ascii="Times New Roman" w:eastAsia="Times New Roman" w:hAnsi="Times New Roman"/>
          <w:sz w:val="28"/>
          <w:szCs w:val="28"/>
          <w:lang w:val="uk-UA" w:eastAsia="uk-UA"/>
        </w:rPr>
        <w:t xml:space="preserve">– </w:t>
      </w:r>
      <w:r w:rsidRPr="00852C8D">
        <w:rPr>
          <w:rFonts w:ascii="Times New Roman" w:eastAsia="Times New Roman" w:hAnsi="Times New Roman"/>
          <w:sz w:val="28"/>
          <w:szCs w:val="28"/>
          <w:lang w:val="uk-UA" w:eastAsia="uk-UA"/>
        </w:rPr>
        <w:t xml:space="preserve">8 груп безпекових інструментів за визначеними 8 пріоритетами у сфері безпеки пацієнтів (інфекційної безпеки, хірургічної </w:t>
      </w:r>
      <w:r w:rsidRPr="00852C8D">
        <w:rPr>
          <w:rFonts w:ascii="Times New Roman" w:eastAsia="Times New Roman" w:hAnsi="Times New Roman"/>
          <w:sz w:val="28"/>
          <w:szCs w:val="28"/>
          <w:lang w:val="uk-UA" w:eastAsia="uk-UA"/>
        </w:rPr>
        <w:lastRenderedPageBreak/>
        <w:t>безпеки, фармацевтичної безпеки, інфраструктурної безпеки і технологій, інцидент-моніторингу і звітності, навчання, науки та преміювання)</w:t>
      </w:r>
      <w:r w:rsidR="000F7F5D" w:rsidRPr="00852C8D">
        <w:rPr>
          <w:rFonts w:ascii="Times New Roman" w:eastAsia="Times New Roman" w:hAnsi="Times New Roman"/>
          <w:sz w:val="28"/>
          <w:szCs w:val="28"/>
          <w:lang w:val="uk-UA" w:eastAsia="uk-UA"/>
        </w:rPr>
        <w:t xml:space="preserve">, </w:t>
      </w:r>
      <w:r w:rsidRPr="00852C8D">
        <w:rPr>
          <w:rFonts w:ascii="Times New Roman" w:eastAsia="Times New Roman" w:hAnsi="Times New Roman"/>
          <w:i/>
          <w:sz w:val="28"/>
          <w:szCs w:val="28"/>
          <w:lang w:val="uk-UA" w:eastAsia="uk-UA"/>
        </w:rPr>
        <w:t>структурними компонентами</w:t>
      </w:r>
      <w:r w:rsidRPr="00852C8D">
        <w:rPr>
          <w:rFonts w:ascii="Times New Roman" w:eastAsia="Times New Roman" w:hAnsi="Times New Roman"/>
          <w:sz w:val="28"/>
          <w:szCs w:val="28"/>
          <w:lang w:val="uk-UA" w:eastAsia="uk-UA"/>
        </w:rPr>
        <w:t xml:space="preserve"> – заклади охорони здоров’я, навчальні медичні заклади усіх рівнів акредитації, Національна академія медичних наук України, громадські професійні медичні та немедичні організації, а також пацієнти та їхні родини</w:t>
      </w:r>
      <w:r w:rsidR="000F7F5D" w:rsidRPr="00852C8D">
        <w:rPr>
          <w:rFonts w:ascii="Times New Roman" w:eastAsia="Times New Roman" w:hAnsi="Times New Roman"/>
          <w:sz w:val="28"/>
          <w:szCs w:val="28"/>
          <w:lang w:val="uk-UA" w:eastAsia="uk-UA"/>
        </w:rPr>
        <w:t xml:space="preserve">, </w:t>
      </w:r>
      <w:r w:rsidRPr="00852C8D">
        <w:rPr>
          <w:rFonts w:ascii="Times New Roman" w:eastAsia="Times New Roman" w:hAnsi="Times New Roman"/>
          <w:i/>
          <w:sz w:val="28"/>
          <w:szCs w:val="28"/>
          <w:lang w:val="uk-UA" w:eastAsia="uk-UA"/>
        </w:rPr>
        <w:t>логістичними елементами</w:t>
      </w:r>
      <w:r w:rsidRPr="00852C8D">
        <w:rPr>
          <w:rFonts w:ascii="Times New Roman" w:eastAsia="Times New Roman" w:hAnsi="Times New Roman"/>
          <w:sz w:val="28"/>
          <w:szCs w:val="28"/>
          <w:lang w:val="uk-UA" w:eastAsia="uk-UA"/>
        </w:rPr>
        <w:t xml:space="preserve"> – інтеграція, безперервність, наступність та зворотній зв’язок</w:t>
      </w:r>
      <w:r w:rsidR="000F7F5D" w:rsidRPr="00852C8D">
        <w:rPr>
          <w:rFonts w:ascii="Times New Roman" w:eastAsia="Times New Roman" w:hAnsi="Times New Roman"/>
          <w:sz w:val="28"/>
          <w:szCs w:val="28"/>
          <w:lang w:val="uk-UA" w:eastAsia="uk-UA"/>
        </w:rPr>
        <w:t>,</w:t>
      </w:r>
      <w:r w:rsidRPr="00852C8D">
        <w:rPr>
          <w:rFonts w:ascii="Times New Roman" w:eastAsia="Times New Roman" w:hAnsi="Times New Roman"/>
          <w:sz w:val="28"/>
          <w:szCs w:val="28"/>
          <w:lang w:val="uk-UA" w:eastAsia="uk-UA"/>
        </w:rPr>
        <w:t xml:space="preserve"> а </w:t>
      </w:r>
      <w:r w:rsidRPr="00852C8D">
        <w:rPr>
          <w:rFonts w:ascii="Times New Roman" w:eastAsia="Times New Roman" w:hAnsi="Times New Roman"/>
          <w:i/>
          <w:color w:val="000000"/>
          <w:sz w:val="28"/>
          <w:szCs w:val="28"/>
          <w:lang w:val="uk-UA" w:eastAsia="uk-UA"/>
        </w:rPr>
        <w:t>ефективність</w:t>
      </w:r>
      <w:r w:rsidRPr="00852C8D">
        <w:rPr>
          <w:rFonts w:ascii="Times New Roman" w:eastAsia="Times New Roman" w:hAnsi="Times New Roman"/>
          <w:color w:val="000000"/>
          <w:sz w:val="28"/>
          <w:szCs w:val="28"/>
          <w:lang w:val="uk-UA" w:eastAsia="uk-UA"/>
        </w:rPr>
        <w:t xml:space="preserve"> підтверджена п</w:t>
      </w:r>
      <w:r w:rsidR="00530077" w:rsidRPr="00852C8D">
        <w:rPr>
          <w:rFonts w:ascii="Times New Roman" w:eastAsia="Times New Roman" w:hAnsi="Times New Roman"/>
          <w:color w:val="000000"/>
          <w:sz w:val="28"/>
          <w:szCs w:val="28"/>
          <w:lang w:val="uk-UA" w:eastAsia="uk-UA"/>
        </w:rPr>
        <w:t>озитивною оцінкою експертів за 1</w:t>
      </w:r>
      <w:r w:rsidRPr="00852C8D">
        <w:rPr>
          <w:rFonts w:ascii="Times New Roman" w:eastAsia="Times New Roman" w:hAnsi="Times New Roman"/>
          <w:color w:val="000000"/>
          <w:sz w:val="28"/>
          <w:szCs w:val="28"/>
          <w:lang w:val="uk-UA" w:eastAsia="uk-UA"/>
        </w:rPr>
        <w:t>1 її інноваціями (9,3±0,12 бала за 10-бальною шкалою, варіабельність – 5,93±0,66%) та апробацією окремих її інноваційних елементів в анестезіологічній практиці;</w:t>
      </w:r>
    </w:p>
    <w:p w:rsidR="00DE7C85" w:rsidRPr="00852C8D" w:rsidRDefault="00DE7C85" w:rsidP="00695BCA">
      <w:pPr>
        <w:numPr>
          <w:ilvl w:val="0"/>
          <w:numId w:val="1"/>
        </w:numPr>
        <w:spacing w:after="0" w:line="360" w:lineRule="auto"/>
        <w:ind w:left="0" w:firstLine="360"/>
        <w:contextualSpacing/>
        <w:jc w:val="both"/>
        <w:rPr>
          <w:rFonts w:ascii="Times New Roman" w:eastAsia="Times New Roman" w:hAnsi="Times New Roman"/>
          <w:sz w:val="28"/>
          <w:szCs w:val="28"/>
          <w:lang w:val="uk-UA" w:eastAsia="uk-UA"/>
        </w:rPr>
      </w:pPr>
      <w:r w:rsidRPr="00852C8D">
        <w:rPr>
          <w:rFonts w:ascii="Times New Roman" w:eastAsia="Times New Roman" w:hAnsi="Times New Roman"/>
          <w:sz w:val="28"/>
          <w:szCs w:val="28"/>
          <w:lang w:val="uk-UA" w:eastAsia="uk-UA"/>
        </w:rPr>
        <w:t xml:space="preserve">запропоновано концептуальні підходи до імплементації системи периопераційної безпеки пацієнтів у службі анестезіології та інтенсивної терапії України, інноваційними з яких є: </w:t>
      </w:r>
    </w:p>
    <w:p w:rsidR="00DE7C85" w:rsidRPr="00852C8D" w:rsidRDefault="00DE7C85" w:rsidP="00695BCA">
      <w:pPr>
        <w:numPr>
          <w:ilvl w:val="1"/>
          <w:numId w:val="1"/>
        </w:numPr>
        <w:spacing w:after="0" w:line="360" w:lineRule="auto"/>
        <w:ind w:left="709"/>
        <w:contextualSpacing/>
        <w:jc w:val="both"/>
        <w:rPr>
          <w:rFonts w:ascii="Times New Roman" w:eastAsia="Times New Roman" w:hAnsi="Times New Roman"/>
          <w:sz w:val="28"/>
          <w:szCs w:val="28"/>
          <w:lang w:val="uk-UA" w:eastAsia="uk-UA"/>
        </w:rPr>
      </w:pPr>
      <w:r w:rsidRPr="00852C8D">
        <w:rPr>
          <w:rFonts w:ascii="Times New Roman" w:eastAsia="Times New Roman" w:hAnsi="Times New Roman"/>
          <w:i/>
          <w:sz w:val="28"/>
          <w:szCs w:val="28"/>
          <w:lang w:val="uk-UA" w:eastAsia="uk-UA"/>
        </w:rPr>
        <w:t xml:space="preserve">на національному рівні </w:t>
      </w:r>
      <w:r w:rsidRPr="00852C8D">
        <w:rPr>
          <w:rFonts w:ascii="Times New Roman" w:eastAsia="Times New Roman" w:hAnsi="Times New Roman"/>
          <w:sz w:val="28"/>
          <w:szCs w:val="28"/>
          <w:lang w:val="uk-UA" w:eastAsia="uk-UA"/>
        </w:rPr>
        <w:t xml:space="preserve">– обґрунтування </w:t>
      </w:r>
      <w:r w:rsidRPr="00852C8D">
        <w:rPr>
          <w:rFonts w:ascii="Times New Roman" w:eastAsia="Times New Roman" w:hAnsi="Times New Roman"/>
          <w:color w:val="000000"/>
          <w:sz w:val="28"/>
          <w:szCs w:val="28"/>
          <w:lang w:val="uk-UA" w:eastAsia="uk-UA"/>
        </w:rPr>
        <w:t>і</w:t>
      </w:r>
      <w:r w:rsidRPr="00852C8D">
        <w:rPr>
          <w:rFonts w:ascii="Times New Roman" w:eastAsia="Times New Roman" w:hAnsi="Times New Roman"/>
          <w:sz w:val="28"/>
          <w:szCs w:val="28"/>
          <w:lang w:val="uk-UA" w:eastAsia="uk-UA"/>
        </w:rPr>
        <w:t xml:space="preserve"> розробка «Стратегічного плану дій з безпеки пацієнтів у службі анестезіології та інтенсивної терапії України» як варіанту реалізації в межах окремої спеціальності загальнонаціонального плану дій, «Стартового пакету з безпеки пацієнтів для служби анестезіології та інтенсивної терапії України» як продовження відповідної ініціативи Європейського товариства анестезіології та групи інженерно-технічних індикаторів безпеки медичної допомоги у службі анестезіології та інтенсивної терапії України як додаткових критеріїв акредитації лікувальних закладів зі службою анестезіології та інтенсивної терапії; </w:t>
      </w:r>
    </w:p>
    <w:p w:rsidR="00DE7C85" w:rsidRPr="00852C8D" w:rsidRDefault="00DE7C85" w:rsidP="00695BCA">
      <w:pPr>
        <w:numPr>
          <w:ilvl w:val="1"/>
          <w:numId w:val="1"/>
        </w:numPr>
        <w:spacing w:after="0" w:line="360" w:lineRule="auto"/>
        <w:ind w:left="709"/>
        <w:contextualSpacing/>
        <w:jc w:val="both"/>
        <w:rPr>
          <w:rFonts w:ascii="Times New Roman" w:eastAsia="Times New Roman" w:hAnsi="Times New Roman"/>
          <w:sz w:val="28"/>
          <w:szCs w:val="28"/>
          <w:lang w:val="uk-UA" w:eastAsia="uk-UA"/>
        </w:rPr>
      </w:pPr>
      <w:r w:rsidRPr="00852C8D">
        <w:rPr>
          <w:rFonts w:ascii="Times New Roman" w:eastAsia="Times New Roman" w:hAnsi="Times New Roman"/>
          <w:i/>
          <w:sz w:val="28"/>
          <w:szCs w:val="28"/>
          <w:lang w:val="uk-UA" w:eastAsia="uk-UA"/>
        </w:rPr>
        <w:t>на регіональному рівні</w:t>
      </w:r>
      <w:r w:rsidRPr="00852C8D">
        <w:rPr>
          <w:rFonts w:ascii="Times New Roman" w:eastAsia="Times New Roman" w:hAnsi="Times New Roman"/>
          <w:sz w:val="28"/>
          <w:szCs w:val="28"/>
          <w:lang w:val="uk-UA" w:eastAsia="uk-UA"/>
        </w:rPr>
        <w:t xml:space="preserve"> – створення відділів та офісів з безпеки пацієнтів на рівні, відповідно, департаментів та закладів охорони здоров’я, а також міжлікарняних та/або регіональних симуляційних центрів; </w:t>
      </w:r>
    </w:p>
    <w:p w:rsidR="00DE7C85" w:rsidRPr="00852C8D" w:rsidRDefault="00DE7C85" w:rsidP="00695BCA">
      <w:pPr>
        <w:numPr>
          <w:ilvl w:val="1"/>
          <w:numId w:val="1"/>
        </w:numPr>
        <w:spacing w:after="0" w:line="360" w:lineRule="auto"/>
        <w:ind w:left="709"/>
        <w:contextualSpacing/>
        <w:jc w:val="both"/>
        <w:rPr>
          <w:rFonts w:ascii="Times New Roman" w:eastAsia="Times New Roman" w:hAnsi="Times New Roman"/>
          <w:sz w:val="28"/>
          <w:szCs w:val="28"/>
          <w:lang w:val="uk-UA" w:eastAsia="uk-UA"/>
        </w:rPr>
      </w:pPr>
      <w:r w:rsidRPr="00852C8D">
        <w:rPr>
          <w:rFonts w:ascii="Times New Roman" w:eastAsia="Times New Roman" w:hAnsi="Times New Roman"/>
          <w:i/>
          <w:sz w:val="28"/>
          <w:szCs w:val="28"/>
          <w:lang w:val="uk-UA" w:eastAsia="uk-UA"/>
        </w:rPr>
        <w:t xml:space="preserve">на локальному рівні </w:t>
      </w:r>
      <w:r w:rsidRPr="00852C8D">
        <w:rPr>
          <w:rFonts w:ascii="Times New Roman" w:eastAsia="Times New Roman" w:hAnsi="Times New Roman"/>
          <w:sz w:val="28"/>
          <w:szCs w:val="28"/>
          <w:lang w:val="uk-UA" w:eastAsia="uk-UA"/>
        </w:rPr>
        <w:t xml:space="preserve">– обґрунтування і розробка «Додатку з безпеки пацієнтів до наркозної карти» як інструменту проспективної методології ідентифікації інцидентів з безпекою пацієнтів, «Периопераційного тригерного інструменту» як інструменту ретроспективної методології </w:t>
      </w:r>
      <w:r w:rsidRPr="00852C8D">
        <w:rPr>
          <w:rFonts w:ascii="Times New Roman" w:eastAsia="Times New Roman" w:hAnsi="Times New Roman"/>
          <w:sz w:val="28"/>
          <w:szCs w:val="28"/>
          <w:lang w:val="uk-UA" w:eastAsia="uk-UA"/>
        </w:rPr>
        <w:lastRenderedPageBreak/>
        <w:t>ідентифікації інцидентів з безпекою пацієнтів та практичної схеми-алгоритму аналізу кореневих причин ідентифікованих проблем з безпекою пацієнтів як інструменту причинно-наслідкової методології їх менеджменту та елімінації;</w:t>
      </w:r>
    </w:p>
    <w:p w:rsidR="00DE7C85" w:rsidRPr="00852C8D" w:rsidRDefault="00DE7C85" w:rsidP="00695BCA">
      <w:pPr>
        <w:numPr>
          <w:ilvl w:val="0"/>
          <w:numId w:val="1"/>
        </w:numPr>
        <w:spacing w:after="0" w:line="360" w:lineRule="auto"/>
        <w:ind w:left="0" w:firstLine="360"/>
        <w:contextualSpacing/>
        <w:jc w:val="both"/>
        <w:rPr>
          <w:rFonts w:ascii="Times New Roman" w:eastAsia="Times New Roman" w:hAnsi="Times New Roman"/>
          <w:sz w:val="28"/>
          <w:szCs w:val="28"/>
          <w:lang w:val="uk-UA" w:eastAsia="uk-UA"/>
        </w:rPr>
      </w:pPr>
      <w:r w:rsidRPr="00852C8D">
        <w:rPr>
          <w:rFonts w:ascii="Times New Roman" w:eastAsia="Times New Roman" w:hAnsi="Times New Roman"/>
          <w:sz w:val="28"/>
          <w:szCs w:val="28"/>
          <w:lang w:val="uk-UA" w:eastAsia="uk-UA"/>
        </w:rPr>
        <w:t xml:space="preserve">ідентифіковано системні загрози периопераційній безпеці пацієнтів, приховані в недосконалостях структурно-функціональної організації та кадрового забезпечення як анестезіологічної, так і інтенсивістської ланок служби анестезіології та інтенсивної терапії України, що ілюструється нераціональним кількісним розподілом між областями (з розрахунку на 10 тис. наявного населення) операційних столів (М=1,3, </w:t>
      </w:r>
      <w:r w:rsidRPr="00852C8D">
        <w:rPr>
          <w:rFonts w:ascii="Times New Roman" w:eastAsia="Times New Roman" w:hAnsi="Times New Roman"/>
          <w:sz w:val="28"/>
          <w:szCs w:val="28"/>
          <w:lang w:val="en-US" w:eastAsia="uk-UA"/>
        </w:rPr>
        <w:t>min</w:t>
      </w:r>
      <w:r w:rsidRPr="00852C8D">
        <w:rPr>
          <w:rFonts w:ascii="Times New Roman" w:eastAsia="Times New Roman" w:hAnsi="Times New Roman"/>
          <w:sz w:val="28"/>
          <w:szCs w:val="28"/>
          <w:lang w:val="uk-UA" w:eastAsia="uk-UA"/>
        </w:rPr>
        <w:t xml:space="preserve">=1,0, </w:t>
      </w:r>
      <w:r w:rsidRPr="00852C8D">
        <w:rPr>
          <w:rFonts w:ascii="Times New Roman" w:eastAsia="Times New Roman" w:hAnsi="Times New Roman"/>
          <w:sz w:val="28"/>
          <w:szCs w:val="28"/>
          <w:lang w:val="en-US" w:eastAsia="uk-UA"/>
        </w:rPr>
        <w:t>max</w:t>
      </w:r>
      <w:r w:rsidRPr="00852C8D">
        <w:rPr>
          <w:rFonts w:ascii="Times New Roman" w:eastAsia="Times New Roman" w:hAnsi="Times New Roman"/>
          <w:sz w:val="28"/>
          <w:szCs w:val="28"/>
          <w:lang w:val="uk-UA" w:eastAsia="uk-UA"/>
        </w:rPr>
        <w:t xml:space="preserve">=1,8) та ліжок ІТ (М=1,5, </w:t>
      </w:r>
      <w:r w:rsidRPr="00852C8D">
        <w:rPr>
          <w:rFonts w:ascii="Times New Roman" w:eastAsia="Times New Roman" w:hAnsi="Times New Roman"/>
          <w:sz w:val="28"/>
          <w:szCs w:val="28"/>
          <w:lang w:val="en-US" w:eastAsia="uk-UA"/>
        </w:rPr>
        <w:t>min</w:t>
      </w:r>
      <w:r w:rsidRPr="00852C8D">
        <w:rPr>
          <w:rFonts w:ascii="Times New Roman" w:eastAsia="Times New Roman" w:hAnsi="Times New Roman"/>
          <w:sz w:val="28"/>
          <w:szCs w:val="28"/>
          <w:lang w:val="uk-UA" w:eastAsia="uk-UA"/>
        </w:rPr>
        <w:t xml:space="preserve">=1,01, </w:t>
      </w:r>
      <w:r w:rsidRPr="00852C8D">
        <w:rPr>
          <w:rFonts w:ascii="Times New Roman" w:eastAsia="Times New Roman" w:hAnsi="Times New Roman"/>
          <w:sz w:val="28"/>
          <w:szCs w:val="28"/>
          <w:lang w:val="en-US" w:eastAsia="uk-UA"/>
        </w:rPr>
        <w:t>max</w:t>
      </w:r>
      <w:r w:rsidRPr="00852C8D">
        <w:rPr>
          <w:rFonts w:ascii="Times New Roman" w:eastAsia="Times New Roman" w:hAnsi="Times New Roman"/>
          <w:sz w:val="28"/>
          <w:szCs w:val="28"/>
          <w:lang w:val="uk-UA" w:eastAsia="uk-UA"/>
        </w:rPr>
        <w:t xml:space="preserve">=2,39) з результуючим їх дефіцитом у деяких регіонах, низьким рівнем укомплектованості структурних підрозділів лікарями-анестезіологами (М=72,5%, </w:t>
      </w:r>
      <w:r w:rsidRPr="00852C8D">
        <w:rPr>
          <w:rFonts w:ascii="Times New Roman" w:eastAsia="Times New Roman" w:hAnsi="Times New Roman"/>
          <w:sz w:val="28"/>
          <w:szCs w:val="28"/>
          <w:lang w:val="en-US" w:eastAsia="uk-UA"/>
        </w:rPr>
        <w:t>min</w:t>
      </w:r>
      <w:r w:rsidRPr="00852C8D">
        <w:rPr>
          <w:rFonts w:ascii="Times New Roman" w:eastAsia="Times New Roman" w:hAnsi="Times New Roman"/>
          <w:sz w:val="28"/>
          <w:szCs w:val="28"/>
          <w:lang w:val="uk-UA" w:eastAsia="uk-UA"/>
        </w:rPr>
        <w:t xml:space="preserve">=65,3%, </w:t>
      </w:r>
      <w:r w:rsidRPr="00852C8D">
        <w:rPr>
          <w:rFonts w:ascii="Times New Roman" w:eastAsia="Times New Roman" w:hAnsi="Times New Roman"/>
          <w:sz w:val="28"/>
          <w:szCs w:val="28"/>
          <w:lang w:val="en-US" w:eastAsia="uk-UA"/>
        </w:rPr>
        <w:t>max</w:t>
      </w:r>
      <w:r w:rsidRPr="00852C8D">
        <w:rPr>
          <w:rFonts w:ascii="Times New Roman" w:eastAsia="Times New Roman" w:hAnsi="Times New Roman"/>
          <w:sz w:val="28"/>
          <w:szCs w:val="28"/>
          <w:lang w:val="uk-UA" w:eastAsia="uk-UA"/>
        </w:rPr>
        <w:t xml:space="preserve">=89,3%) та недостатнім рівнем підготовки останніх у питаннях безпеки пацієнтів в інтернатурі, низьким нормативом співвідношення кількостей медичних сестер і пацієнтів (1:3) у відділеннях інтенсивної терапії, відсутністю нормативно задекларованих вимог щодо безпекових аспектів роботи до молодшого медичного персоналу відділень інтенсивної терапії; </w:t>
      </w:r>
    </w:p>
    <w:p w:rsidR="00DE7C85" w:rsidRPr="00852C8D" w:rsidRDefault="00DE7C85" w:rsidP="00695BCA">
      <w:pPr>
        <w:numPr>
          <w:ilvl w:val="0"/>
          <w:numId w:val="1"/>
        </w:numPr>
        <w:spacing w:after="0" w:line="360" w:lineRule="auto"/>
        <w:ind w:left="0" w:firstLine="360"/>
        <w:contextualSpacing/>
        <w:jc w:val="both"/>
        <w:rPr>
          <w:rFonts w:ascii="Times New Roman" w:eastAsia="Times New Roman" w:hAnsi="Times New Roman"/>
          <w:sz w:val="28"/>
          <w:szCs w:val="28"/>
          <w:lang w:val="uk-UA" w:eastAsia="uk-UA"/>
        </w:rPr>
      </w:pPr>
      <w:r w:rsidRPr="00852C8D">
        <w:rPr>
          <w:rFonts w:ascii="Times New Roman" w:eastAsia="Times New Roman" w:hAnsi="Times New Roman"/>
          <w:sz w:val="28"/>
          <w:szCs w:val="28"/>
          <w:lang w:val="uk-UA" w:eastAsia="uk-UA"/>
        </w:rPr>
        <w:t>встановлено латентні загрози периопераційній безпеці пацієнтів, закладені в інфраструктурних (архітектурних, інженерно-технічних та матеріально-технічних) компонентах служби анестезіології та інтенсивної терапії України, що підтверджується суттєвою невідповідністю з точки зору безпеки пацієнтів українських архітектурних та інженерно-технічних стандартів, передбачених Державними будівельними нормами України, мінімальним міжнародним вимогам, наведеним у рекомендаціях Європейського товариства інтенсивної терапії (</w:t>
      </w:r>
      <w:r w:rsidRPr="00852C8D">
        <w:rPr>
          <w:rFonts w:ascii="Times New Roman" w:eastAsia="Times New Roman" w:hAnsi="Times New Roman"/>
          <w:bCs/>
          <w:sz w:val="28"/>
          <w:szCs w:val="28"/>
          <w:lang w:val="en-US" w:eastAsia="uk-UA"/>
        </w:rPr>
        <w:t>ESICM</w:t>
      </w:r>
      <w:r w:rsidRPr="00852C8D">
        <w:rPr>
          <w:rFonts w:ascii="Times New Roman" w:eastAsia="Times New Roman" w:hAnsi="Times New Roman"/>
          <w:bCs/>
          <w:sz w:val="28"/>
          <w:szCs w:val="28"/>
          <w:lang w:val="uk-UA" w:eastAsia="uk-UA"/>
        </w:rPr>
        <w:t>)</w:t>
      </w:r>
      <w:r w:rsidRPr="00852C8D">
        <w:rPr>
          <w:rFonts w:ascii="Times New Roman" w:eastAsia="Times New Roman" w:hAnsi="Times New Roman"/>
          <w:sz w:val="28"/>
          <w:szCs w:val="28"/>
          <w:lang w:val="uk-UA" w:eastAsia="uk-UA"/>
        </w:rPr>
        <w:t>, а також невідповідністю фактичного рівня забезпечення структурних підрозділів апаратурою чинним табелям оснащення, зокрема:</w:t>
      </w:r>
    </w:p>
    <w:p w:rsidR="00DE7C85" w:rsidRPr="00852C8D" w:rsidRDefault="00DE7C85" w:rsidP="00695BCA">
      <w:pPr>
        <w:numPr>
          <w:ilvl w:val="1"/>
          <w:numId w:val="1"/>
        </w:numPr>
        <w:spacing w:after="0" w:line="360" w:lineRule="auto"/>
        <w:ind w:left="567"/>
        <w:contextualSpacing/>
        <w:jc w:val="both"/>
        <w:rPr>
          <w:rFonts w:ascii="Times New Roman" w:eastAsia="Times New Roman" w:hAnsi="Times New Roman"/>
          <w:sz w:val="28"/>
          <w:szCs w:val="28"/>
          <w:lang w:val="uk-UA" w:eastAsia="uk-UA"/>
        </w:rPr>
      </w:pPr>
      <w:r w:rsidRPr="00852C8D">
        <w:rPr>
          <w:rFonts w:ascii="Times New Roman" w:eastAsia="Times New Roman" w:hAnsi="Times New Roman"/>
          <w:i/>
          <w:sz w:val="28"/>
          <w:szCs w:val="28"/>
          <w:lang w:val="uk-UA" w:eastAsia="uk-UA"/>
        </w:rPr>
        <w:t xml:space="preserve">в архітектурному аспекті – </w:t>
      </w:r>
      <w:r w:rsidRPr="00852C8D">
        <w:rPr>
          <w:rFonts w:ascii="Times New Roman" w:eastAsia="Times New Roman" w:hAnsi="Times New Roman"/>
          <w:sz w:val="28"/>
          <w:szCs w:val="28"/>
          <w:lang w:val="uk-UA" w:eastAsia="uk-UA"/>
        </w:rPr>
        <w:t>нижчими нормативами площ палат інтенсивної терапії (13 м</w:t>
      </w:r>
      <w:r w:rsidRPr="00852C8D">
        <w:rPr>
          <w:rFonts w:ascii="Times New Roman" w:eastAsia="Times New Roman" w:hAnsi="Times New Roman"/>
          <w:sz w:val="28"/>
          <w:szCs w:val="28"/>
          <w:vertAlign w:val="superscript"/>
          <w:lang w:val="uk-UA" w:eastAsia="uk-UA"/>
        </w:rPr>
        <w:t>2</w:t>
      </w:r>
      <w:r w:rsidRPr="00852C8D">
        <w:rPr>
          <w:rFonts w:ascii="Times New Roman" w:eastAsia="Times New Roman" w:hAnsi="Times New Roman"/>
          <w:sz w:val="28"/>
          <w:szCs w:val="28"/>
          <w:lang w:val="uk-UA" w:eastAsia="uk-UA"/>
        </w:rPr>
        <w:t xml:space="preserve"> проти 20 м</w:t>
      </w:r>
      <w:r w:rsidRPr="00852C8D">
        <w:rPr>
          <w:rFonts w:ascii="Times New Roman" w:eastAsia="Times New Roman" w:hAnsi="Times New Roman"/>
          <w:sz w:val="28"/>
          <w:szCs w:val="28"/>
          <w:vertAlign w:val="superscript"/>
          <w:lang w:val="uk-UA" w:eastAsia="uk-UA"/>
        </w:rPr>
        <w:t>2</w:t>
      </w:r>
      <w:r w:rsidRPr="00852C8D">
        <w:rPr>
          <w:rFonts w:ascii="Times New Roman" w:eastAsia="Times New Roman" w:hAnsi="Times New Roman"/>
          <w:sz w:val="28"/>
          <w:szCs w:val="28"/>
          <w:lang w:val="uk-UA" w:eastAsia="uk-UA"/>
        </w:rPr>
        <w:t xml:space="preserve"> на 1 ліжко інтенсивної терапії) і </w:t>
      </w:r>
      <w:r w:rsidRPr="00852C8D">
        <w:rPr>
          <w:rFonts w:ascii="Times New Roman" w:eastAsia="Times New Roman" w:hAnsi="Times New Roman"/>
          <w:sz w:val="28"/>
          <w:szCs w:val="28"/>
          <w:lang w:val="uk-UA" w:eastAsia="uk-UA"/>
        </w:rPr>
        <w:lastRenderedPageBreak/>
        <w:t>допоміжних приміщень та відсутністю в переліку приміщень деяких необхідних за міжнародними стандартами функціональних територій (одномісних палат-ізоляторів з негативним тиском всередині для пацієнтів з небезпечними повітряно-крапельними інфекціями, кімнати для виконання спеціальних процедур і маніпуляцій, технічної міні-майстерні, зони обслуговування родин пацієнтів);</w:t>
      </w:r>
    </w:p>
    <w:p w:rsidR="00DE7C85" w:rsidRPr="00852C8D" w:rsidRDefault="00DE7C85" w:rsidP="00695BCA">
      <w:pPr>
        <w:numPr>
          <w:ilvl w:val="1"/>
          <w:numId w:val="1"/>
        </w:numPr>
        <w:spacing w:after="0" w:line="360" w:lineRule="auto"/>
        <w:ind w:left="567"/>
        <w:contextualSpacing/>
        <w:jc w:val="both"/>
        <w:rPr>
          <w:rFonts w:ascii="Times New Roman" w:eastAsia="Times New Roman" w:hAnsi="Times New Roman"/>
          <w:sz w:val="28"/>
          <w:szCs w:val="28"/>
          <w:lang w:val="uk-UA" w:eastAsia="uk-UA"/>
        </w:rPr>
      </w:pPr>
      <w:r w:rsidRPr="00852C8D">
        <w:rPr>
          <w:rFonts w:ascii="Times New Roman" w:eastAsia="Times New Roman" w:hAnsi="Times New Roman"/>
          <w:i/>
          <w:sz w:val="28"/>
          <w:szCs w:val="28"/>
          <w:lang w:val="uk-UA" w:eastAsia="uk-UA"/>
        </w:rPr>
        <w:t xml:space="preserve">в інженерно-технічному аспекті </w:t>
      </w:r>
      <w:r w:rsidRPr="00852C8D">
        <w:rPr>
          <w:rFonts w:ascii="Times New Roman" w:eastAsia="Times New Roman" w:hAnsi="Times New Roman"/>
          <w:sz w:val="28"/>
          <w:szCs w:val="28"/>
          <w:lang w:val="uk-UA" w:eastAsia="uk-UA"/>
        </w:rPr>
        <w:t>– нерегламентованістю кількісних нормативів забезпечення відділень інтенсивної терапії електричними розетками та вихідними точками медичних газів і вакууму при чітких нормативах у ESICM, а також нерегламентованістю вимог до моніторингово-комп’ютерних і комунікаційних систем, які широко застосовуються в периопераційній анестезіологічній практиці за кордоном;</w:t>
      </w:r>
    </w:p>
    <w:p w:rsidR="00DE7C85" w:rsidRPr="00852C8D" w:rsidRDefault="00837C64" w:rsidP="00695BCA">
      <w:pPr>
        <w:numPr>
          <w:ilvl w:val="1"/>
          <w:numId w:val="3"/>
        </w:numPr>
        <w:spacing w:after="0" w:line="360" w:lineRule="auto"/>
        <w:ind w:left="567"/>
        <w:contextualSpacing/>
        <w:jc w:val="both"/>
        <w:rPr>
          <w:rFonts w:ascii="Times New Roman" w:eastAsia="Times New Roman" w:hAnsi="Times New Roman"/>
          <w:sz w:val="28"/>
          <w:szCs w:val="28"/>
          <w:lang w:val="uk-UA" w:eastAsia="uk-UA"/>
        </w:rPr>
      </w:pPr>
      <w:r>
        <w:rPr>
          <w:rFonts w:ascii="Times New Roman" w:eastAsia="Times New Roman" w:hAnsi="Times New Roman"/>
          <w:i/>
          <w:sz w:val="28"/>
          <w:szCs w:val="28"/>
          <w:lang w:val="uk-UA" w:eastAsia="uk-UA"/>
        </w:rPr>
        <w:t>у </w:t>
      </w:r>
      <w:r w:rsidR="00DE7C85" w:rsidRPr="00852C8D">
        <w:rPr>
          <w:rFonts w:ascii="Times New Roman" w:eastAsia="Times New Roman" w:hAnsi="Times New Roman"/>
          <w:i/>
          <w:sz w:val="28"/>
          <w:szCs w:val="28"/>
          <w:lang w:val="uk-UA" w:eastAsia="uk-UA"/>
        </w:rPr>
        <w:t xml:space="preserve">матеріально-технічному аспекті </w:t>
      </w:r>
      <w:r w:rsidR="00DE7C85" w:rsidRPr="00852C8D">
        <w:rPr>
          <w:rFonts w:ascii="Times New Roman" w:eastAsia="Times New Roman" w:hAnsi="Times New Roman"/>
          <w:sz w:val="28"/>
          <w:szCs w:val="28"/>
          <w:lang w:val="uk-UA" w:eastAsia="uk-UA"/>
        </w:rPr>
        <w:t>– низьким рівнем оснащення структурних підрозділів (з розрахунку на 1 ліжко інтенсивної терапії) дихальною апаратурою (0,53 апарата штучної вентиляції легень при нормативі 1,0), моніторинговим обладнанням (0,32 монітора пацієнта при нормативі 1,0 та 0,26 пульсоксиметра при нормативі 0,5) і апаратурою для тривалого внутрішньовенного введення препаратів (0,27 дозатора лікувальних речовин при нормативі 1,0);</w:t>
      </w:r>
    </w:p>
    <w:p w:rsidR="00DE7C85" w:rsidRPr="00852C8D" w:rsidRDefault="00DE7C85" w:rsidP="00695BCA">
      <w:pPr>
        <w:numPr>
          <w:ilvl w:val="0"/>
          <w:numId w:val="1"/>
        </w:numPr>
        <w:spacing w:after="0" w:line="360" w:lineRule="auto"/>
        <w:ind w:left="0" w:firstLine="360"/>
        <w:contextualSpacing/>
        <w:jc w:val="both"/>
        <w:rPr>
          <w:rFonts w:ascii="Times New Roman" w:eastAsia="Times New Roman" w:hAnsi="Times New Roman"/>
          <w:sz w:val="28"/>
          <w:szCs w:val="28"/>
          <w:lang w:val="uk-UA" w:eastAsia="uk-UA"/>
        </w:rPr>
      </w:pPr>
      <w:r w:rsidRPr="00852C8D">
        <w:rPr>
          <w:rFonts w:ascii="Times New Roman" w:eastAsia="Times New Roman" w:hAnsi="Times New Roman"/>
          <w:sz w:val="28"/>
          <w:szCs w:val="28"/>
          <w:lang w:val="uk-UA" w:eastAsia="uk-UA"/>
        </w:rPr>
        <w:t xml:space="preserve">отримано попередні дані щодо вкрай низької, порівняно зі статистикою розвинених країн світу, частоти реєстрації несприятливих периопераційних подій у вітчизняній анестезіологічній практиці, зокрема (за даними 2015 р.), ятрогенного пневмотораксу (44,6 випадку </w:t>
      </w:r>
      <w:r w:rsidRPr="00852C8D">
        <w:rPr>
          <w:rFonts w:ascii="Times New Roman" w:eastAsia="Times New Roman" w:hAnsi="Times New Roman"/>
          <w:bCs/>
          <w:iCs/>
          <w:sz w:val="28"/>
          <w:szCs w:val="28"/>
          <w:lang w:val="uk-UA" w:eastAsia="uk-UA"/>
        </w:rPr>
        <w:t xml:space="preserve">на 100 тис. пацієнтів відділень інтенсивної терапії </w:t>
      </w:r>
      <w:r w:rsidRPr="00852C8D">
        <w:rPr>
          <w:rFonts w:ascii="Times New Roman" w:eastAsia="Times New Roman" w:hAnsi="Times New Roman"/>
          <w:sz w:val="28"/>
          <w:szCs w:val="28"/>
          <w:lang w:val="uk-UA" w:eastAsia="uk-UA"/>
        </w:rPr>
        <w:t xml:space="preserve">в Україні проти </w:t>
      </w:r>
      <w:r w:rsidRPr="00852C8D">
        <w:rPr>
          <w:rFonts w:ascii="Times New Roman" w:eastAsia="Times New Roman" w:hAnsi="Times New Roman"/>
          <w:bCs/>
          <w:iCs/>
          <w:sz w:val="28"/>
          <w:szCs w:val="28"/>
          <w:lang w:val="uk-UA" w:eastAsia="uk-UA"/>
        </w:rPr>
        <w:t>94,8-147,7 випадку на 100 тис. пацієнтів відділень інтенсивної терапії у США</w:t>
      </w:r>
      <w:r w:rsidRPr="00852C8D">
        <w:rPr>
          <w:rFonts w:ascii="Times New Roman" w:eastAsia="Times New Roman" w:hAnsi="Times New Roman"/>
          <w:sz w:val="28"/>
          <w:szCs w:val="28"/>
          <w:lang w:val="uk-UA" w:eastAsia="uk-UA"/>
        </w:rPr>
        <w:t>), катетер-асоційованого сепсису (</w:t>
      </w:r>
      <w:r w:rsidRPr="00852C8D">
        <w:rPr>
          <w:rFonts w:ascii="Times New Roman" w:eastAsia="Times New Roman" w:hAnsi="Times New Roman"/>
          <w:bCs/>
          <w:iCs/>
          <w:sz w:val="28"/>
          <w:szCs w:val="28"/>
          <w:lang w:val="uk-UA" w:eastAsia="uk-UA"/>
        </w:rPr>
        <w:t>54 випадки в Україні проти 30 000 випадків на рік у США)</w:t>
      </w:r>
      <w:r w:rsidRPr="00852C8D">
        <w:rPr>
          <w:rFonts w:ascii="Times New Roman" w:eastAsia="Times New Roman" w:hAnsi="Times New Roman"/>
          <w:sz w:val="28"/>
          <w:szCs w:val="28"/>
          <w:lang w:val="uk-UA" w:eastAsia="uk-UA"/>
        </w:rPr>
        <w:t xml:space="preserve">, операцій на хибному пацієнтові/органі/стороні (0,13 випадку </w:t>
      </w:r>
      <w:r w:rsidRPr="00852C8D">
        <w:rPr>
          <w:rFonts w:ascii="Times New Roman" w:eastAsia="Times New Roman" w:hAnsi="Times New Roman"/>
          <w:bCs/>
          <w:iCs/>
          <w:sz w:val="28"/>
          <w:szCs w:val="28"/>
          <w:lang w:val="uk-UA" w:eastAsia="uk-UA"/>
        </w:rPr>
        <w:t xml:space="preserve">на 100 тис. </w:t>
      </w:r>
      <w:r w:rsidRPr="00852C8D">
        <w:rPr>
          <w:rFonts w:ascii="Times New Roman" w:eastAsia="Times New Roman" w:hAnsi="Times New Roman"/>
          <w:sz w:val="28"/>
          <w:szCs w:val="28"/>
          <w:lang w:val="uk-UA" w:eastAsia="uk-UA"/>
        </w:rPr>
        <w:t xml:space="preserve">операцій в Україні проти 0,9 випадку </w:t>
      </w:r>
      <w:r w:rsidRPr="00852C8D">
        <w:rPr>
          <w:rFonts w:ascii="Times New Roman" w:eastAsia="Times New Roman" w:hAnsi="Times New Roman"/>
          <w:bCs/>
          <w:iCs/>
          <w:sz w:val="28"/>
          <w:szCs w:val="28"/>
          <w:lang w:val="uk-UA" w:eastAsia="uk-UA"/>
        </w:rPr>
        <w:t xml:space="preserve">на 100 тис. </w:t>
      </w:r>
      <w:r w:rsidRPr="00852C8D">
        <w:rPr>
          <w:rFonts w:ascii="Times New Roman" w:eastAsia="Times New Roman" w:hAnsi="Times New Roman"/>
          <w:sz w:val="28"/>
          <w:szCs w:val="28"/>
          <w:lang w:val="uk-UA" w:eastAsia="uk-UA"/>
        </w:rPr>
        <w:t>операцій у США);</w:t>
      </w:r>
    </w:p>
    <w:p w:rsidR="00DE7C85" w:rsidRPr="00852C8D" w:rsidRDefault="00DE7C85" w:rsidP="00695BCA">
      <w:pPr>
        <w:numPr>
          <w:ilvl w:val="0"/>
          <w:numId w:val="1"/>
        </w:numPr>
        <w:spacing w:after="0" w:line="360" w:lineRule="auto"/>
        <w:ind w:left="0" w:firstLine="360"/>
        <w:contextualSpacing/>
        <w:jc w:val="both"/>
        <w:rPr>
          <w:rFonts w:ascii="Times New Roman" w:eastAsia="Times New Roman" w:hAnsi="Times New Roman"/>
          <w:sz w:val="28"/>
          <w:szCs w:val="28"/>
          <w:lang w:val="uk-UA" w:eastAsia="uk-UA"/>
        </w:rPr>
      </w:pPr>
      <w:r w:rsidRPr="00852C8D">
        <w:rPr>
          <w:rFonts w:ascii="Times New Roman" w:eastAsia="Times New Roman" w:hAnsi="Times New Roman"/>
          <w:sz w:val="28"/>
          <w:szCs w:val="28"/>
          <w:lang w:val="uk-UA" w:eastAsia="uk-UA"/>
        </w:rPr>
        <w:t xml:space="preserve">виявлено підвищення додаткових ризиків медичних помилок і несприятливих подій унаслідок достовірного збільшення за 2007-2015 рр. </w:t>
      </w:r>
      <w:r w:rsidRPr="00852C8D">
        <w:rPr>
          <w:rFonts w:ascii="Times New Roman" w:eastAsia="Times New Roman" w:hAnsi="Times New Roman"/>
          <w:sz w:val="28"/>
          <w:szCs w:val="28"/>
          <w:lang w:val="uk-UA" w:eastAsia="uk-UA"/>
        </w:rPr>
        <w:lastRenderedPageBreak/>
        <w:t>кількості анестезіологічних утручань (з 274,2 до 291,2 на 10 тис. наявного населення; ВШ 1,06, р=0,000) і кількості пацієнтів відділень інтенсивної терапії (зі 111,6 до 138,2 на 10 тис. наявного населення; ВШ 1,24, р=0,000), що кореспондується зі зростанням показника летальності у відділеннях інтенсивної терапії (з 8,4% до 8,7%; ВШ 1,04, р=0,000) та наявністю зворотного зв’язку між летальністю і показником кількості ліжок інтенсивної терапії на 10 тис. населення в міських лікарнях за регресією Пуассона (β=-0,104, р=0,001; α=2,907, р=0,000).</w:t>
      </w:r>
    </w:p>
    <w:p w:rsidR="00DE7C85" w:rsidRPr="00852C8D" w:rsidRDefault="00DE7C85" w:rsidP="00695BCA">
      <w:pPr>
        <w:spacing w:after="0" w:line="360" w:lineRule="auto"/>
        <w:ind w:firstLine="709"/>
        <w:jc w:val="both"/>
        <w:rPr>
          <w:rFonts w:ascii="Times New Roman" w:eastAsia="Times New Roman" w:hAnsi="Times New Roman"/>
          <w:sz w:val="28"/>
          <w:szCs w:val="28"/>
          <w:lang w:val="uk-UA" w:eastAsia="uk-UA"/>
        </w:rPr>
      </w:pPr>
      <w:r w:rsidRPr="00852C8D">
        <w:rPr>
          <w:rFonts w:ascii="Times New Roman" w:eastAsia="Times New Roman" w:hAnsi="Times New Roman"/>
          <w:b/>
          <w:sz w:val="28"/>
          <w:szCs w:val="28"/>
          <w:lang w:val="uk-UA" w:eastAsia="uk-UA"/>
        </w:rPr>
        <w:t xml:space="preserve">Теоретичне значення одержаних результатів </w:t>
      </w:r>
      <w:r w:rsidRPr="00852C8D">
        <w:rPr>
          <w:rFonts w:ascii="Times New Roman" w:eastAsia="Times New Roman" w:hAnsi="Times New Roman"/>
          <w:sz w:val="28"/>
          <w:szCs w:val="28"/>
          <w:lang w:val="uk-UA" w:eastAsia="uk-UA"/>
        </w:rPr>
        <w:t xml:space="preserve">полягає в доповненні теорії соціальної медицини та організації охорони здоров’я (ОЗ) в частині вчення про здоров’я населення, управління </w:t>
      </w:r>
      <w:r w:rsidRPr="00852C8D">
        <w:rPr>
          <w:rFonts w:ascii="Times New Roman" w:eastAsia="Times New Roman" w:hAnsi="Times New Roman"/>
          <w:color w:val="000000"/>
          <w:sz w:val="28"/>
          <w:szCs w:val="28"/>
          <w:lang w:val="uk-UA" w:eastAsia="uk-UA"/>
        </w:rPr>
        <w:t xml:space="preserve">ризиками </w:t>
      </w:r>
      <w:r w:rsidR="00837C64">
        <w:rPr>
          <w:rFonts w:ascii="Times New Roman" w:eastAsia="Times New Roman" w:hAnsi="Times New Roman"/>
          <w:sz w:val="28"/>
          <w:szCs w:val="28"/>
          <w:lang w:val="uk-UA" w:eastAsia="uk-UA"/>
        </w:rPr>
        <w:t>медичних помилок</w:t>
      </w:r>
      <w:r w:rsidRPr="00852C8D">
        <w:rPr>
          <w:rFonts w:ascii="Times New Roman" w:eastAsia="Times New Roman" w:hAnsi="Times New Roman"/>
          <w:sz w:val="28"/>
          <w:szCs w:val="28"/>
          <w:lang w:val="uk-UA" w:eastAsia="uk-UA"/>
        </w:rPr>
        <w:t xml:space="preserve"> і несприятливих подій, підвищення рівня безпеки медичної допомоги для пацієнтів.</w:t>
      </w:r>
    </w:p>
    <w:p w:rsidR="00DE7C85" w:rsidRPr="00852C8D" w:rsidRDefault="00DE7C85" w:rsidP="00695BCA">
      <w:pPr>
        <w:spacing w:after="0" w:line="360" w:lineRule="auto"/>
        <w:ind w:firstLine="709"/>
        <w:jc w:val="both"/>
        <w:rPr>
          <w:rFonts w:ascii="Times New Roman" w:eastAsia="Times New Roman" w:hAnsi="Times New Roman"/>
          <w:sz w:val="28"/>
          <w:szCs w:val="28"/>
          <w:lang w:val="uk-UA" w:eastAsia="uk-UA"/>
        </w:rPr>
      </w:pPr>
      <w:r w:rsidRPr="00852C8D">
        <w:rPr>
          <w:rFonts w:ascii="Times New Roman" w:eastAsia="Times New Roman" w:hAnsi="Times New Roman"/>
          <w:b/>
          <w:sz w:val="28"/>
          <w:szCs w:val="28"/>
          <w:lang w:val="uk-UA" w:eastAsia="uk-UA"/>
        </w:rPr>
        <w:t>Практичне значення</w:t>
      </w:r>
      <w:r w:rsidRPr="00852C8D">
        <w:rPr>
          <w:rFonts w:ascii="Times New Roman" w:eastAsia="Times New Roman" w:hAnsi="Times New Roman"/>
          <w:sz w:val="28"/>
          <w:szCs w:val="28"/>
          <w:lang w:val="uk-UA" w:eastAsia="uk-UA"/>
        </w:rPr>
        <w:t xml:space="preserve"> одержаних результатів полягає в розробленні стратегічного плану дій і стартового пакету інструментів з безпеки пацієнтів (БП) для служби анестезіології та інтенсивної терапії (АІТ) України та підтверджується впровадженням у практику ОЗ конкретних інструментів та інформаційно-методичних матеріалів, спрямованих на підвищення рівня периопераційної БП.</w:t>
      </w:r>
    </w:p>
    <w:p w:rsidR="00DE7C85" w:rsidRPr="00852C8D" w:rsidRDefault="00DE7C85" w:rsidP="00695BCA">
      <w:pPr>
        <w:spacing w:after="0" w:line="360" w:lineRule="auto"/>
        <w:ind w:firstLine="709"/>
        <w:jc w:val="both"/>
        <w:rPr>
          <w:rFonts w:ascii="Times New Roman" w:eastAsia="Times New Roman" w:hAnsi="Times New Roman"/>
          <w:b/>
          <w:sz w:val="28"/>
          <w:szCs w:val="28"/>
          <w:lang w:val="uk-UA" w:eastAsia="uk-UA"/>
        </w:rPr>
      </w:pPr>
      <w:r w:rsidRPr="00852C8D">
        <w:rPr>
          <w:rFonts w:ascii="Times New Roman" w:eastAsia="Times New Roman" w:hAnsi="Times New Roman"/>
          <w:b/>
          <w:sz w:val="28"/>
          <w:szCs w:val="28"/>
          <w:lang w:val="uk-UA" w:eastAsia="uk-UA"/>
        </w:rPr>
        <w:t>Впровадження результатів дослідження здійснено на:</w:t>
      </w:r>
    </w:p>
    <w:p w:rsidR="00DE7C85" w:rsidRPr="00852C8D" w:rsidRDefault="00DE7C85" w:rsidP="00695BCA">
      <w:pPr>
        <w:spacing w:after="0" w:line="360" w:lineRule="auto"/>
        <w:ind w:firstLine="709"/>
        <w:jc w:val="both"/>
        <w:rPr>
          <w:rFonts w:ascii="Times New Roman" w:eastAsia="Times New Roman" w:hAnsi="Times New Roman"/>
          <w:b/>
          <w:sz w:val="28"/>
          <w:szCs w:val="28"/>
          <w:lang w:val="uk-UA" w:eastAsia="uk-UA"/>
        </w:rPr>
      </w:pPr>
      <w:r w:rsidRPr="00852C8D">
        <w:rPr>
          <w:rFonts w:ascii="Times New Roman" w:eastAsia="Times New Roman" w:hAnsi="Times New Roman"/>
          <w:b/>
          <w:sz w:val="28"/>
          <w:szCs w:val="28"/>
          <w:lang w:val="uk-UA" w:eastAsia="uk-UA"/>
        </w:rPr>
        <w:t>а) державному рівні:</w:t>
      </w:r>
    </w:p>
    <w:p w:rsidR="00DE7C85" w:rsidRPr="00852C8D" w:rsidRDefault="00DE7C85" w:rsidP="00695BCA">
      <w:pPr>
        <w:numPr>
          <w:ilvl w:val="0"/>
          <w:numId w:val="1"/>
        </w:numPr>
        <w:spacing w:after="0" w:line="360" w:lineRule="auto"/>
        <w:ind w:left="0" w:firstLine="360"/>
        <w:contextualSpacing/>
        <w:jc w:val="both"/>
        <w:rPr>
          <w:rFonts w:ascii="Times New Roman" w:eastAsia="Times New Roman" w:hAnsi="Times New Roman"/>
          <w:sz w:val="28"/>
          <w:szCs w:val="28"/>
          <w:lang w:val="uk-UA" w:eastAsia="uk-UA"/>
        </w:rPr>
      </w:pPr>
      <w:r w:rsidRPr="00852C8D">
        <w:rPr>
          <w:rFonts w:ascii="Times New Roman" w:eastAsia="Times New Roman" w:hAnsi="Times New Roman"/>
          <w:sz w:val="28"/>
          <w:szCs w:val="28"/>
          <w:lang w:val="uk-UA" w:eastAsia="uk-UA"/>
        </w:rPr>
        <w:t xml:space="preserve">при підготовці окремих розділів двох національних підручників: </w:t>
      </w:r>
    </w:p>
    <w:p w:rsidR="00DE7C85" w:rsidRPr="00852C8D" w:rsidRDefault="00DE7C85" w:rsidP="00695BCA">
      <w:pPr>
        <w:numPr>
          <w:ilvl w:val="1"/>
          <w:numId w:val="3"/>
        </w:numPr>
        <w:spacing w:after="0" w:line="360" w:lineRule="auto"/>
        <w:ind w:left="851"/>
        <w:contextualSpacing/>
        <w:jc w:val="both"/>
        <w:rPr>
          <w:rFonts w:ascii="Times New Roman" w:eastAsia="Times New Roman" w:hAnsi="Times New Roman"/>
          <w:sz w:val="28"/>
          <w:szCs w:val="28"/>
          <w:lang w:val="uk-UA" w:eastAsia="uk-UA"/>
        </w:rPr>
      </w:pPr>
      <w:r w:rsidRPr="00852C8D">
        <w:rPr>
          <w:rFonts w:ascii="Times New Roman" w:eastAsia="Times New Roman" w:hAnsi="Times New Roman"/>
          <w:sz w:val="28"/>
          <w:szCs w:val="28"/>
          <w:lang w:val="uk-UA" w:eastAsia="uk-UA"/>
        </w:rPr>
        <w:t>«Анестезіологія та інтенсивна терапія» – підручник для лікарів-інтернів та слухачів вищих медичних навчальних закладів III-IV рівнів акредитації та закладів післядипломної освіти у 3-х томах під ред. проф. І. П. Шлапака, Київ, 2013 р. (затверджений Комісією з медицини Науково-методичної ради з питань освіти Міністерства освіти і науки України, протокол засідання №2 від 01 червня 2012 р.);</w:t>
      </w:r>
    </w:p>
    <w:p w:rsidR="00DE7C85" w:rsidRPr="00852C8D" w:rsidRDefault="00DE7C85" w:rsidP="00695BCA">
      <w:pPr>
        <w:numPr>
          <w:ilvl w:val="1"/>
          <w:numId w:val="3"/>
        </w:numPr>
        <w:spacing w:after="0" w:line="360" w:lineRule="auto"/>
        <w:ind w:left="851" w:hanging="357"/>
        <w:contextualSpacing/>
        <w:jc w:val="both"/>
        <w:rPr>
          <w:rFonts w:ascii="Times New Roman" w:eastAsia="Times New Roman" w:hAnsi="Times New Roman"/>
          <w:sz w:val="28"/>
          <w:szCs w:val="28"/>
          <w:lang w:val="uk-UA" w:eastAsia="uk-UA"/>
        </w:rPr>
      </w:pPr>
      <w:r w:rsidRPr="00852C8D">
        <w:rPr>
          <w:rFonts w:ascii="Times New Roman" w:eastAsia="Times New Roman" w:hAnsi="Times New Roman"/>
          <w:sz w:val="28"/>
          <w:szCs w:val="28"/>
          <w:lang w:val="uk-UA" w:eastAsia="uk-UA"/>
        </w:rPr>
        <w:t>«Неонатологія»</w:t>
      </w:r>
      <w:r w:rsidR="000F7F5D" w:rsidRPr="00852C8D">
        <w:rPr>
          <w:rFonts w:ascii="Times New Roman" w:eastAsia="Times New Roman" w:hAnsi="Times New Roman"/>
          <w:sz w:val="28"/>
          <w:szCs w:val="28"/>
          <w:lang w:val="uk-UA" w:eastAsia="uk-UA"/>
        </w:rPr>
        <w:t xml:space="preserve"> </w:t>
      </w:r>
      <w:r w:rsidRPr="00852C8D">
        <w:rPr>
          <w:rFonts w:ascii="Times New Roman" w:eastAsia="Times New Roman" w:hAnsi="Times New Roman"/>
          <w:sz w:val="28"/>
          <w:szCs w:val="28"/>
          <w:lang w:val="uk-UA" w:eastAsia="uk-UA"/>
        </w:rPr>
        <w:t>– національний підручник у 2</w:t>
      </w:r>
      <w:r w:rsidRPr="00852C8D">
        <w:rPr>
          <w:rFonts w:ascii="Times New Roman" w:eastAsia="Times New Roman" w:hAnsi="Times New Roman"/>
          <w:sz w:val="28"/>
          <w:szCs w:val="28"/>
          <w:lang w:eastAsia="uk-UA"/>
        </w:rPr>
        <w:t>-х</w:t>
      </w:r>
      <w:r w:rsidRPr="00852C8D">
        <w:rPr>
          <w:rFonts w:ascii="Times New Roman" w:eastAsia="Times New Roman" w:hAnsi="Times New Roman"/>
          <w:sz w:val="28"/>
          <w:szCs w:val="28"/>
          <w:lang w:val="uk-UA" w:eastAsia="uk-UA"/>
        </w:rPr>
        <w:t xml:space="preserve"> томах за ред. проф. Є. Є. Шунько, Київ, 2015 р. (затверджений Комісією з медицини </w:t>
      </w:r>
      <w:r w:rsidRPr="00852C8D">
        <w:rPr>
          <w:rFonts w:ascii="Times New Roman" w:eastAsia="Times New Roman" w:hAnsi="Times New Roman"/>
          <w:sz w:val="28"/>
          <w:szCs w:val="28"/>
          <w:lang w:val="uk-UA" w:eastAsia="uk-UA"/>
        </w:rPr>
        <w:lastRenderedPageBreak/>
        <w:t>Науково-методичної ради з питань освіти Міністерства освіти і науки, протокол засідання №3 від 07 листопада 2014 р.);</w:t>
      </w:r>
    </w:p>
    <w:p w:rsidR="00DE7C85" w:rsidRPr="00852C8D" w:rsidRDefault="00DE7C85" w:rsidP="00695BCA">
      <w:pPr>
        <w:spacing w:after="0" w:line="360" w:lineRule="auto"/>
        <w:ind w:firstLine="709"/>
        <w:jc w:val="both"/>
        <w:rPr>
          <w:rFonts w:ascii="Times New Roman" w:eastAsia="Times New Roman" w:hAnsi="Times New Roman"/>
          <w:b/>
          <w:bCs/>
          <w:sz w:val="28"/>
          <w:szCs w:val="28"/>
          <w:lang w:val="uk-UA" w:eastAsia="uk-UA"/>
        </w:rPr>
      </w:pPr>
      <w:r w:rsidRPr="00852C8D">
        <w:rPr>
          <w:rFonts w:ascii="Times New Roman" w:eastAsia="Times New Roman" w:hAnsi="Times New Roman"/>
          <w:b/>
          <w:bCs/>
          <w:sz w:val="28"/>
          <w:szCs w:val="28"/>
          <w:lang w:val="uk-UA" w:eastAsia="uk-UA"/>
        </w:rPr>
        <w:t>б) галузевому рівні</w:t>
      </w:r>
      <w:r w:rsidRPr="00852C8D">
        <w:rPr>
          <w:rFonts w:ascii="Times New Roman" w:eastAsia="Times New Roman" w:hAnsi="Times New Roman"/>
          <w:bCs/>
          <w:sz w:val="28"/>
          <w:szCs w:val="28"/>
          <w:lang w:val="uk-UA" w:eastAsia="uk-UA"/>
        </w:rPr>
        <w:t>:</w:t>
      </w:r>
    </w:p>
    <w:p w:rsidR="00DE7C85" w:rsidRPr="00852C8D" w:rsidRDefault="00DE7C85" w:rsidP="00695BCA">
      <w:pPr>
        <w:numPr>
          <w:ilvl w:val="0"/>
          <w:numId w:val="1"/>
        </w:numPr>
        <w:spacing w:after="0" w:line="360" w:lineRule="auto"/>
        <w:ind w:left="0" w:firstLine="360"/>
        <w:contextualSpacing/>
        <w:jc w:val="both"/>
        <w:rPr>
          <w:rFonts w:ascii="Times New Roman" w:eastAsia="Times New Roman" w:hAnsi="Times New Roman"/>
          <w:sz w:val="28"/>
          <w:szCs w:val="28"/>
          <w:lang w:val="uk-UA" w:eastAsia="uk-UA"/>
        </w:rPr>
      </w:pPr>
      <w:r w:rsidRPr="00852C8D">
        <w:rPr>
          <w:rFonts w:ascii="Times New Roman" w:eastAsia="Times New Roman" w:hAnsi="Times New Roman"/>
          <w:sz w:val="28"/>
          <w:szCs w:val="28"/>
          <w:lang w:val="uk-UA" w:eastAsia="uk-UA"/>
        </w:rPr>
        <w:t>при розроб</w:t>
      </w:r>
      <w:r w:rsidRPr="00852C8D">
        <w:rPr>
          <w:rFonts w:ascii="Times New Roman" w:eastAsia="Times New Roman" w:hAnsi="Times New Roman"/>
          <w:sz w:val="28"/>
          <w:szCs w:val="28"/>
          <w:lang w:eastAsia="uk-UA"/>
        </w:rPr>
        <w:t>ленн</w:t>
      </w:r>
      <w:r w:rsidRPr="00852C8D">
        <w:rPr>
          <w:rFonts w:ascii="Times New Roman" w:eastAsia="Times New Roman" w:hAnsi="Times New Roman"/>
          <w:sz w:val="28"/>
          <w:szCs w:val="28"/>
          <w:lang w:val="uk-UA" w:eastAsia="uk-UA"/>
        </w:rPr>
        <w:t>і трьох методичних рекомендацій:</w:t>
      </w:r>
    </w:p>
    <w:p w:rsidR="00DE7C85" w:rsidRPr="00852C8D" w:rsidRDefault="00DE7C85" w:rsidP="00695BCA">
      <w:pPr>
        <w:widowControl w:val="0"/>
        <w:numPr>
          <w:ilvl w:val="0"/>
          <w:numId w:val="80"/>
        </w:numPr>
        <w:tabs>
          <w:tab w:val="left" w:pos="709"/>
          <w:tab w:val="left" w:pos="1701"/>
        </w:tabs>
        <w:spacing w:after="0" w:line="360" w:lineRule="auto"/>
        <w:ind w:left="851"/>
        <w:contextualSpacing/>
        <w:jc w:val="both"/>
        <w:rPr>
          <w:rFonts w:ascii="Times New Roman" w:hAnsi="Times New Roman"/>
          <w:sz w:val="28"/>
          <w:szCs w:val="28"/>
          <w:lang w:val="uk-UA"/>
        </w:rPr>
      </w:pPr>
      <w:r w:rsidRPr="00852C8D">
        <w:rPr>
          <w:rFonts w:ascii="Times New Roman" w:hAnsi="Times New Roman"/>
          <w:sz w:val="28"/>
          <w:szCs w:val="28"/>
          <w:lang w:val="uk-UA"/>
        </w:rPr>
        <w:t>«Сучасні стандарти безпечної анестезіологічної практики» (Київ, 2012. – 30 с.);</w:t>
      </w:r>
    </w:p>
    <w:p w:rsidR="00DE7C85" w:rsidRPr="00852C8D" w:rsidRDefault="00DE7C85" w:rsidP="00695BCA">
      <w:pPr>
        <w:widowControl w:val="0"/>
        <w:numPr>
          <w:ilvl w:val="0"/>
          <w:numId w:val="80"/>
        </w:numPr>
        <w:tabs>
          <w:tab w:val="left" w:pos="709"/>
          <w:tab w:val="left" w:pos="1701"/>
        </w:tabs>
        <w:spacing w:after="0" w:line="360" w:lineRule="auto"/>
        <w:ind w:left="851"/>
        <w:contextualSpacing/>
        <w:jc w:val="both"/>
        <w:rPr>
          <w:rFonts w:ascii="Times New Roman" w:hAnsi="Times New Roman"/>
          <w:sz w:val="28"/>
          <w:szCs w:val="28"/>
          <w:lang w:val="uk-UA"/>
        </w:rPr>
      </w:pPr>
      <w:r w:rsidRPr="00852C8D">
        <w:rPr>
          <w:rFonts w:ascii="Times New Roman" w:hAnsi="Times New Roman"/>
          <w:sz w:val="28"/>
          <w:szCs w:val="28"/>
          <w:lang w:val="uk-UA"/>
        </w:rPr>
        <w:t>«Сучасні вимоги до дизайну, інженерно-технічного забезпечення та організації роботи відділення інтенсивної терапії» (Київ, 2012. – 28 с.);</w:t>
      </w:r>
    </w:p>
    <w:p w:rsidR="00DE7C85" w:rsidRPr="00852C8D" w:rsidRDefault="00DE7C85" w:rsidP="00695BCA">
      <w:pPr>
        <w:widowControl w:val="0"/>
        <w:numPr>
          <w:ilvl w:val="0"/>
          <w:numId w:val="80"/>
        </w:numPr>
        <w:tabs>
          <w:tab w:val="left" w:pos="709"/>
          <w:tab w:val="left" w:pos="1701"/>
        </w:tabs>
        <w:spacing w:after="0" w:line="360" w:lineRule="auto"/>
        <w:ind w:left="851"/>
        <w:contextualSpacing/>
        <w:jc w:val="both"/>
        <w:rPr>
          <w:rFonts w:ascii="Times New Roman" w:hAnsi="Times New Roman"/>
          <w:sz w:val="28"/>
          <w:szCs w:val="28"/>
          <w:lang w:val="uk-UA"/>
        </w:rPr>
      </w:pPr>
      <w:r w:rsidRPr="00852C8D">
        <w:rPr>
          <w:rFonts w:ascii="Times New Roman" w:hAnsi="Times New Roman"/>
          <w:sz w:val="28"/>
          <w:szCs w:val="28"/>
          <w:lang w:val="uk-UA"/>
        </w:rPr>
        <w:t xml:space="preserve">«Організація системи інфекційного контролю в неонатальних відділеннях інтенсивної терапії» (Київ, 2016. – 36 с.); </w:t>
      </w:r>
    </w:p>
    <w:p w:rsidR="00DE7C85" w:rsidRPr="00852C8D" w:rsidRDefault="00DE7C85" w:rsidP="00695BCA">
      <w:pPr>
        <w:numPr>
          <w:ilvl w:val="0"/>
          <w:numId w:val="1"/>
        </w:numPr>
        <w:spacing w:after="0" w:line="360" w:lineRule="auto"/>
        <w:ind w:left="0" w:firstLine="360"/>
        <w:contextualSpacing/>
        <w:jc w:val="both"/>
        <w:rPr>
          <w:rFonts w:ascii="Times New Roman" w:eastAsia="Times New Roman" w:hAnsi="Times New Roman"/>
          <w:sz w:val="28"/>
          <w:szCs w:val="28"/>
          <w:lang w:val="uk-UA" w:eastAsia="uk-UA"/>
        </w:rPr>
      </w:pPr>
      <w:r w:rsidRPr="00852C8D">
        <w:rPr>
          <w:rFonts w:ascii="Times New Roman" w:eastAsia="Times New Roman" w:hAnsi="Times New Roman"/>
          <w:sz w:val="28"/>
          <w:szCs w:val="28"/>
          <w:lang w:eastAsia="uk-UA"/>
        </w:rPr>
        <w:t>п</w:t>
      </w:r>
      <w:r w:rsidRPr="00852C8D">
        <w:rPr>
          <w:rFonts w:ascii="Times New Roman" w:eastAsia="Times New Roman" w:hAnsi="Times New Roman"/>
          <w:sz w:val="28"/>
          <w:szCs w:val="28"/>
          <w:lang w:val="uk-UA" w:eastAsia="uk-UA"/>
        </w:rPr>
        <w:t>ри створенні електронного інформаційного ресурсу для лікарів «Внутрішні хвороби: електронний посібник для лікарів за ред. проф. А. С. Свінціцького» на інтернет-порталі Емпендіум (Краків, 2014);</w:t>
      </w:r>
    </w:p>
    <w:p w:rsidR="00DE7C85" w:rsidRPr="00852C8D" w:rsidRDefault="00DE7C85" w:rsidP="00695BCA">
      <w:pPr>
        <w:widowControl w:val="0"/>
        <w:spacing w:after="0" w:line="360" w:lineRule="auto"/>
        <w:ind w:firstLine="708"/>
        <w:jc w:val="both"/>
        <w:rPr>
          <w:rFonts w:ascii="Times New Roman" w:eastAsia="Times New Roman" w:hAnsi="Times New Roman"/>
          <w:b/>
          <w:sz w:val="28"/>
          <w:szCs w:val="28"/>
          <w:lang w:val="uk-UA" w:eastAsia="uk-UA"/>
        </w:rPr>
      </w:pPr>
      <w:r w:rsidRPr="00852C8D">
        <w:rPr>
          <w:rFonts w:ascii="Times New Roman" w:eastAsia="Times New Roman" w:hAnsi="Times New Roman"/>
          <w:b/>
          <w:sz w:val="28"/>
          <w:szCs w:val="28"/>
          <w:lang w:val="uk-UA" w:eastAsia="uk-UA"/>
        </w:rPr>
        <w:t>в) регіональному рівні:</w:t>
      </w:r>
    </w:p>
    <w:p w:rsidR="00DE7C85" w:rsidRPr="00852C8D" w:rsidRDefault="00DE7C85" w:rsidP="00695BCA">
      <w:pPr>
        <w:numPr>
          <w:ilvl w:val="0"/>
          <w:numId w:val="1"/>
        </w:numPr>
        <w:spacing w:after="0" w:line="360" w:lineRule="auto"/>
        <w:ind w:left="0" w:firstLine="360"/>
        <w:contextualSpacing/>
        <w:jc w:val="both"/>
        <w:rPr>
          <w:rFonts w:ascii="Times New Roman" w:eastAsia="Times New Roman" w:hAnsi="Times New Roman"/>
          <w:sz w:val="28"/>
          <w:szCs w:val="28"/>
          <w:lang w:val="uk-UA" w:eastAsia="uk-UA"/>
        </w:rPr>
      </w:pPr>
      <w:r w:rsidRPr="00852C8D">
        <w:rPr>
          <w:rFonts w:ascii="Times New Roman" w:eastAsia="Times New Roman" w:hAnsi="Times New Roman"/>
          <w:sz w:val="28"/>
          <w:szCs w:val="28"/>
          <w:lang w:val="uk-UA" w:eastAsia="uk-UA"/>
        </w:rPr>
        <w:t>шляхом упровадження окремих дисертаційних розробок у практику ОЗ Івано-Франківської обласної клінічної лікарні (акт упровадження від 16.01.2018</w:t>
      </w:r>
      <w:r w:rsidRPr="00852C8D">
        <w:rPr>
          <w:rFonts w:ascii="Times New Roman" w:eastAsia="Times New Roman" w:hAnsi="Times New Roman"/>
          <w:sz w:val="28"/>
          <w:szCs w:val="28"/>
          <w:lang w:val="en-US" w:eastAsia="uk-UA"/>
        </w:rPr>
        <w:t> </w:t>
      </w:r>
      <w:r w:rsidRPr="00852C8D">
        <w:rPr>
          <w:rFonts w:ascii="Times New Roman" w:eastAsia="Times New Roman" w:hAnsi="Times New Roman"/>
          <w:sz w:val="28"/>
          <w:szCs w:val="28"/>
          <w:lang w:val="uk-UA" w:eastAsia="uk-UA"/>
        </w:rPr>
        <w:t>р.), Кіровоградської обласної лікарні (акт упровадження від 17.01.2018 р.), Полтавської обласної клінічної лікарні ім. М. В. Скліфосовського (акт упровадження від 20.01.2018 р.), Одеської обласної клінічної лікарні (акт упровадження від 23.01.2018 р.), Одеського обласного онкологічного диспансеру (акт упровадження від 15.03.2018 р.), Національного інституту раку (акт упровадження від 19.03.2018 р.), Київської міської клінічної лікарні №3 (акт упровадження від 12.03.2018 р.), Київської міської клінічної лікарні №8 (акт упровадження від 23.01.2018 р.), Київської міської клінічної лікарні №9 (акт упровадження від 23.01.2018 р.), Ізмаїльської міської центральної клінічної лікарні (акт упровадження від 21.02.2018 р.);</w:t>
      </w:r>
    </w:p>
    <w:p w:rsidR="00DE7C85" w:rsidRPr="00852C8D" w:rsidRDefault="00DE7C85" w:rsidP="00695BCA">
      <w:pPr>
        <w:numPr>
          <w:ilvl w:val="0"/>
          <w:numId w:val="1"/>
        </w:numPr>
        <w:spacing w:after="0" w:line="360" w:lineRule="auto"/>
        <w:ind w:left="0" w:firstLine="360"/>
        <w:contextualSpacing/>
        <w:jc w:val="both"/>
        <w:rPr>
          <w:rFonts w:ascii="Times New Roman" w:eastAsia="Times New Roman" w:hAnsi="Times New Roman"/>
          <w:sz w:val="28"/>
          <w:szCs w:val="28"/>
          <w:lang w:val="uk-UA" w:eastAsia="uk-UA"/>
        </w:rPr>
      </w:pPr>
      <w:r w:rsidRPr="00852C8D">
        <w:rPr>
          <w:rFonts w:ascii="Times New Roman" w:eastAsia="Times New Roman" w:hAnsi="Times New Roman"/>
          <w:sz w:val="28"/>
          <w:szCs w:val="28"/>
          <w:lang w:val="uk-UA" w:eastAsia="uk-UA"/>
        </w:rPr>
        <w:t xml:space="preserve">шляхом упровадження результатів дослідження в навчальний процес Івано-Франківського національного медичного університету (акт упровадження від 26.12.2017 р.), Української медичної стоматологічної академії (акт упровадження від 06.06.2018 р.), Ужгородського національного університету </w:t>
      </w:r>
      <w:r w:rsidRPr="00852C8D">
        <w:rPr>
          <w:rFonts w:ascii="Times New Roman" w:eastAsia="Times New Roman" w:hAnsi="Times New Roman"/>
          <w:sz w:val="28"/>
          <w:szCs w:val="28"/>
          <w:lang w:val="uk-UA" w:eastAsia="uk-UA"/>
        </w:rPr>
        <w:lastRenderedPageBreak/>
        <w:t>(акт упровадження від 11.06.2018 р.), ДЗ «Запорізька медична академія післядипломної освіти МОЗ України» (акт упровадження від 14.06.2018 р.) та Харківської медичної академії післядипломної освіти (акт упровадження від 19.06.2018 р.).</w:t>
      </w:r>
    </w:p>
    <w:p w:rsidR="00DE7C85" w:rsidRPr="00852C8D" w:rsidRDefault="00DE7C85" w:rsidP="00695BCA">
      <w:pPr>
        <w:spacing w:after="0" w:line="360" w:lineRule="auto"/>
        <w:ind w:firstLine="709"/>
        <w:jc w:val="both"/>
        <w:rPr>
          <w:rFonts w:ascii="Times New Roman" w:eastAsia="Times New Roman" w:hAnsi="Times New Roman"/>
          <w:sz w:val="28"/>
          <w:szCs w:val="28"/>
          <w:lang w:val="uk-UA" w:eastAsia="uk-UA"/>
        </w:rPr>
      </w:pPr>
      <w:r w:rsidRPr="00852C8D">
        <w:rPr>
          <w:rFonts w:ascii="Times New Roman" w:eastAsia="Times New Roman" w:hAnsi="Times New Roman"/>
          <w:b/>
          <w:sz w:val="28"/>
          <w:szCs w:val="28"/>
          <w:lang w:val="uk-UA" w:eastAsia="uk-UA"/>
        </w:rPr>
        <w:t>Особистий внесок здобувача</w:t>
      </w:r>
      <w:r w:rsidRPr="00852C8D">
        <w:rPr>
          <w:rFonts w:ascii="Times New Roman" w:eastAsia="Times New Roman" w:hAnsi="Times New Roman"/>
          <w:sz w:val="28"/>
          <w:szCs w:val="28"/>
          <w:lang w:val="uk-UA" w:eastAsia="uk-UA"/>
        </w:rPr>
        <w:t xml:space="preserve">. </w:t>
      </w:r>
    </w:p>
    <w:p w:rsidR="00DE7C85" w:rsidRPr="00852C8D" w:rsidRDefault="00DE7C85" w:rsidP="00695BCA">
      <w:pPr>
        <w:widowControl w:val="0"/>
        <w:tabs>
          <w:tab w:val="left" w:pos="1080"/>
        </w:tabs>
        <w:spacing w:after="0" w:line="360" w:lineRule="auto"/>
        <w:ind w:firstLine="709"/>
        <w:jc w:val="both"/>
        <w:rPr>
          <w:rFonts w:ascii="Times New Roman" w:eastAsia="Times New Roman" w:hAnsi="Times New Roman"/>
          <w:sz w:val="28"/>
          <w:szCs w:val="28"/>
          <w:lang w:val="uk-UA" w:eastAsia="uk-UA"/>
        </w:rPr>
      </w:pPr>
      <w:r w:rsidRPr="00852C8D">
        <w:rPr>
          <w:rFonts w:ascii="Times New Roman" w:eastAsia="Times New Roman" w:hAnsi="Times New Roman"/>
          <w:sz w:val="28"/>
          <w:szCs w:val="28"/>
          <w:lang w:val="uk-UA" w:eastAsia="uk-UA"/>
        </w:rPr>
        <w:t>Дисертаційна робота є особисто виконаною науковою працею автора. Дисертантом визначено напрям, мету, завдання і програму дослідження; проаналізовано структурно-функціональну організацію служби АІТ та визначено основні її проблеми з точки зору периопераційної БП; розроблено анкети, карти експертної оцінки; проведено збір матеріалу, соціологічне дослідження; обґрунтовано та розроблено систему периопераційної БП та шляхи її імплементації, удосконалено та адаптовано до національних умов інструменти з підвищення рівня БП; проаналізовано летальність у відділеннях ІТ у національному і регіональному розрізах. Дисертантом систематизовано накопичений матеріал, проведено його статистичну обробку, аналіз одержаних результатів та їх інтерпретацію, написано всі розділи дисертації, сформульовано висновки, що знайшли відображення в опублікованих наукових працях за темою дисертації, надано практичні рекомендації. Результати досліджень співавторів наукових публікацій у дисертаційній роботі не використані.</w:t>
      </w:r>
    </w:p>
    <w:p w:rsidR="00DE7C85" w:rsidRPr="00852C8D" w:rsidRDefault="00DE7C85" w:rsidP="00695BCA">
      <w:pPr>
        <w:spacing w:after="0" w:line="360" w:lineRule="auto"/>
        <w:ind w:firstLine="709"/>
        <w:jc w:val="both"/>
        <w:rPr>
          <w:rFonts w:ascii="Times New Roman" w:eastAsia="Times New Roman" w:hAnsi="Times New Roman"/>
          <w:sz w:val="28"/>
          <w:szCs w:val="28"/>
          <w:lang w:val="uk-UA" w:eastAsia="uk-UA"/>
        </w:rPr>
      </w:pPr>
      <w:r w:rsidRPr="00852C8D">
        <w:rPr>
          <w:rFonts w:ascii="Times New Roman" w:eastAsia="Times New Roman" w:hAnsi="Times New Roman"/>
          <w:sz w:val="28"/>
          <w:szCs w:val="28"/>
          <w:lang w:val="uk-UA" w:eastAsia="uk-UA"/>
        </w:rPr>
        <w:t>Розроблені дисертантом наукові положення та одержані дані є самостійним внеском у вирішення проблеми периопераційної БП у системі ОЗ України.</w:t>
      </w:r>
    </w:p>
    <w:p w:rsidR="00DE7C85" w:rsidRPr="00852C8D" w:rsidRDefault="00DE7C85" w:rsidP="00695BCA">
      <w:pPr>
        <w:autoSpaceDE w:val="0"/>
        <w:autoSpaceDN w:val="0"/>
        <w:adjustRightInd w:val="0"/>
        <w:spacing w:after="0" w:line="360" w:lineRule="auto"/>
        <w:ind w:firstLine="709"/>
        <w:jc w:val="both"/>
        <w:rPr>
          <w:rFonts w:ascii="Times New Roman" w:eastAsia="Times New Roman" w:hAnsi="Times New Roman"/>
          <w:sz w:val="28"/>
          <w:szCs w:val="28"/>
          <w:lang w:val="uk-UA" w:eastAsia="uk-UA"/>
        </w:rPr>
      </w:pPr>
      <w:r w:rsidRPr="00852C8D">
        <w:rPr>
          <w:rFonts w:ascii="Times New Roman" w:eastAsia="Times New Roman" w:hAnsi="Times New Roman"/>
          <w:b/>
          <w:sz w:val="28"/>
          <w:szCs w:val="28"/>
          <w:lang w:val="uk-UA" w:eastAsia="uk-UA"/>
        </w:rPr>
        <w:t>Апробація результатів дисертації</w:t>
      </w:r>
      <w:r w:rsidRPr="00852C8D">
        <w:rPr>
          <w:rFonts w:ascii="Times New Roman" w:eastAsia="Times New Roman" w:hAnsi="Times New Roman"/>
          <w:sz w:val="28"/>
          <w:szCs w:val="28"/>
          <w:lang w:val="uk-UA" w:eastAsia="uk-UA"/>
        </w:rPr>
        <w:t>. Основні положення та результати дисертаційного дослідження оприлюднено та апробовано на з’їздах, конгресах, науково-практичних конференціях, зокрема:</w:t>
      </w:r>
    </w:p>
    <w:p w:rsidR="00DE7C85" w:rsidRPr="00852C8D" w:rsidRDefault="00DE7C85" w:rsidP="00695BCA">
      <w:pPr>
        <w:numPr>
          <w:ilvl w:val="0"/>
          <w:numId w:val="1"/>
        </w:numPr>
        <w:spacing w:after="0" w:line="360" w:lineRule="auto"/>
        <w:ind w:left="0" w:firstLine="357"/>
        <w:contextualSpacing/>
        <w:jc w:val="both"/>
        <w:rPr>
          <w:rFonts w:ascii="Times New Roman" w:hAnsi="Times New Roman"/>
          <w:sz w:val="28"/>
          <w:szCs w:val="28"/>
          <w:lang w:val="uk-UA"/>
        </w:rPr>
      </w:pPr>
      <w:r w:rsidRPr="00852C8D">
        <w:rPr>
          <w:rFonts w:ascii="Times New Roman" w:hAnsi="Times New Roman"/>
          <w:i/>
          <w:sz w:val="28"/>
          <w:szCs w:val="28"/>
          <w:lang w:val="uk-UA"/>
        </w:rPr>
        <w:t>на міжнародному рівні:</w:t>
      </w:r>
      <w:r w:rsidRPr="00852C8D">
        <w:rPr>
          <w:rFonts w:ascii="Times New Roman" w:hAnsi="Times New Roman"/>
          <w:sz w:val="28"/>
          <w:szCs w:val="28"/>
          <w:lang w:val="uk-UA"/>
        </w:rPr>
        <w:t xml:space="preserve"> на ІІІ британсько-українському симпозіумі «21</w:t>
      </w:r>
      <w:r w:rsidRPr="00852C8D">
        <w:rPr>
          <w:rFonts w:ascii="Times New Roman" w:hAnsi="Times New Roman"/>
          <w:sz w:val="28"/>
          <w:szCs w:val="28"/>
          <w:lang w:val="en-US"/>
        </w:rPr>
        <w:t> </w:t>
      </w:r>
      <w:r w:rsidRPr="00852C8D">
        <w:rPr>
          <w:rFonts w:ascii="Times New Roman" w:hAnsi="Times New Roman"/>
          <w:sz w:val="28"/>
          <w:szCs w:val="28"/>
          <w:lang w:val="uk-UA"/>
        </w:rPr>
        <w:t>століття: від анестезіології до периоперативної медицини» (20-21</w:t>
      </w:r>
      <w:r w:rsidRPr="00852C8D">
        <w:rPr>
          <w:rFonts w:ascii="Times New Roman" w:hAnsi="Times New Roman"/>
          <w:sz w:val="28"/>
          <w:szCs w:val="28"/>
        </w:rPr>
        <w:t> </w:t>
      </w:r>
      <w:r w:rsidRPr="00852C8D">
        <w:rPr>
          <w:rFonts w:ascii="Times New Roman" w:hAnsi="Times New Roman"/>
          <w:sz w:val="28"/>
          <w:szCs w:val="28"/>
          <w:lang w:val="uk-UA"/>
        </w:rPr>
        <w:t>жовтня 2011</w:t>
      </w:r>
      <w:r w:rsidRPr="00852C8D">
        <w:rPr>
          <w:rFonts w:ascii="Times New Roman" w:hAnsi="Times New Roman"/>
          <w:sz w:val="28"/>
          <w:szCs w:val="28"/>
        </w:rPr>
        <w:t> </w:t>
      </w:r>
      <w:r w:rsidRPr="00852C8D">
        <w:rPr>
          <w:rFonts w:ascii="Times New Roman" w:hAnsi="Times New Roman"/>
          <w:sz w:val="28"/>
          <w:szCs w:val="28"/>
          <w:lang w:val="uk-UA"/>
        </w:rPr>
        <w:t>р., м.</w:t>
      </w:r>
      <w:r w:rsidRPr="00852C8D">
        <w:rPr>
          <w:rFonts w:ascii="Times New Roman" w:hAnsi="Times New Roman"/>
          <w:sz w:val="28"/>
          <w:szCs w:val="28"/>
        </w:rPr>
        <w:t> </w:t>
      </w:r>
      <w:r w:rsidRPr="00852C8D">
        <w:rPr>
          <w:rFonts w:ascii="Times New Roman" w:hAnsi="Times New Roman"/>
          <w:sz w:val="28"/>
          <w:szCs w:val="28"/>
          <w:lang w:val="uk-UA"/>
        </w:rPr>
        <w:t xml:space="preserve">Київ), </w:t>
      </w:r>
      <w:r w:rsidRPr="00852C8D">
        <w:rPr>
          <w:rFonts w:ascii="Times New Roman" w:hAnsi="Times New Roman"/>
          <w:sz w:val="28"/>
          <w:szCs w:val="28"/>
          <w:lang w:val="en-US"/>
        </w:rPr>
        <w:t>IV</w:t>
      </w:r>
      <w:r w:rsidRPr="00852C8D">
        <w:rPr>
          <w:rFonts w:ascii="Times New Roman" w:hAnsi="Times New Roman"/>
          <w:sz w:val="28"/>
          <w:szCs w:val="28"/>
          <w:lang w:val="uk-UA"/>
        </w:rPr>
        <w:t xml:space="preserve"> британсько-українському симпозіумі «Анестезіологія та інтенсивна терапія: уроки минулого та погляд у майбутнє» (25-26</w:t>
      </w:r>
      <w:r w:rsidRPr="00852C8D">
        <w:rPr>
          <w:rFonts w:ascii="Times New Roman" w:hAnsi="Times New Roman"/>
          <w:sz w:val="28"/>
          <w:szCs w:val="28"/>
        </w:rPr>
        <w:t> </w:t>
      </w:r>
      <w:r w:rsidRPr="00852C8D">
        <w:rPr>
          <w:rFonts w:ascii="Times New Roman" w:hAnsi="Times New Roman"/>
          <w:sz w:val="28"/>
          <w:szCs w:val="28"/>
          <w:lang w:val="uk-UA"/>
        </w:rPr>
        <w:t xml:space="preserve">жовтня </w:t>
      </w:r>
      <w:r w:rsidRPr="00852C8D">
        <w:rPr>
          <w:rFonts w:ascii="Times New Roman" w:hAnsi="Times New Roman"/>
          <w:sz w:val="28"/>
          <w:szCs w:val="28"/>
          <w:lang w:val="uk-UA"/>
        </w:rPr>
        <w:lastRenderedPageBreak/>
        <w:t>2012</w:t>
      </w:r>
      <w:r w:rsidRPr="00852C8D">
        <w:rPr>
          <w:rFonts w:ascii="Times New Roman" w:hAnsi="Times New Roman"/>
          <w:sz w:val="28"/>
          <w:szCs w:val="28"/>
        </w:rPr>
        <w:t> </w:t>
      </w:r>
      <w:r w:rsidRPr="00852C8D">
        <w:rPr>
          <w:rFonts w:ascii="Times New Roman" w:hAnsi="Times New Roman"/>
          <w:sz w:val="28"/>
          <w:szCs w:val="28"/>
          <w:lang w:val="uk-UA"/>
        </w:rPr>
        <w:t>р., м.</w:t>
      </w:r>
      <w:r w:rsidRPr="00852C8D">
        <w:rPr>
          <w:rFonts w:ascii="Times New Roman" w:hAnsi="Times New Roman"/>
          <w:sz w:val="28"/>
          <w:szCs w:val="28"/>
        </w:rPr>
        <w:t> </w:t>
      </w:r>
      <w:r w:rsidRPr="00852C8D">
        <w:rPr>
          <w:rFonts w:ascii="Times New Roman" w:hAnsi="Times New Roman"/>
          <w:sz w:val="28"/>
          <w:szCs w:val="28"/>
          <w:lang w:val="uk-UA"/>
        </w:rPr>
        <w:t xml:space="preserve">Київ), </w:t>
      </w:r>
      <w:r w:rsidRPr="00852C8D">
        <w:rPr>
          <w:rFonts w:ascii="Times New Roman" w:hAnsi="Times New Roman"/>
          <w:sz w:val="28"/>
          <w:szCs w:val="28"/>
          <w:lang w:val="en-US"/>
        </w:rPr>
        <w:t>V</w:t>
      </w:r>
      <w:r w:rsidRPr="00852C8D">
        <w:rPr>
          <w:rFonts w:ascii="Times New Roman" w:hAnsi="Times New Roman"/>
          <w:sz w:val="28"/>
          <w:szCs w:val="28"/>
          <w:lang w:val="uk-UA"/>
        </w:rPr>
        <w:t xml:space="preserve"> британсько-українському симпозіумі «Новітні тенденції в сучасній анестезіології та інтенсивній терапії</w:t>
      </w:r>
      <w:r w:rsidRPr="00852C8D">
        <w:rPr>
          <w:rFonts w:ascii="Times New Roman" w:hAnsi="Times New Roman"/>
          <w:sz w:val="28"/>
          <w:szCs w:val="28"/>
        </w:rPr>
        <w:t> </w:t>
      </w:r>
      <w:r w:rsidRPr="00852C8D">
        <w:rPr>
          <w:rFonts w:ascii="Times New Roman" w:hAnsi="Times New Roman"/>
          <w:sz w:val="28"/>
          <w:szCs w:val="28"/>
          <w:lang w:val="uk-UA"/>
        </w:rPr>
        <w:t>– акцент на особливостях лікування осіб похилого віку» (24-26</w:t>
      </w:r>
      <w:r w:rsidRPr="00852C8D">
        <w:rPr>
          <w:rFonts w:ascii="Times New Roman" w:hAnsi="Times New Roman"/>
          <w:sz w:val="28"/>
          <w:szCs w:val="28"/>
        </w:rPr>
        <w:t> </w:t>
      </w:r>
      <w:r w:rsidRPr="00852C8D">
        <w:rPr>
          <w:rFonts w:ascii="Times New Roman" w:hAnsi="Times New Roman"/>
          <w:sz w:val="28"/>
          <w:szCs w:val="28"/>
          <w:lang w:val="uk-UA"/>
        </w:rPr>
        <w:t>квітня 2013</w:t>
      </w:r>
      <w:r w:rsidRPr="00852C8D">
        <w:rPr>
          <w:rFonts w:ascii="Times New Roman" w:hAnsi="Times New Roman"/>
          <w:sz w:val="28"/>
          <w:szCs w:val="28"/>
        </w:rPr>
        <w:t> </w:t>
      </w:r>
      <w:r w:rsidRPr="00852C8D">
        <w:rPr>
          <w:rFonts w:ascii="Times New Roman" w:hAnsi="Times New Roman"/>
          <w:sz w:val="28"/>
          <w:szCs w:val="28"/>
          <w:lang w:val="uk-UA"/>
        </w:rPr>
        <w:t>р., м.</w:t>
      </w:r>
      <w:r w:rsidRPr="00852C8D">
        <w:rPr>
          <w:rFonts w:ascii="Times New Roman" w:hAnsi="Times New Roman"/>
          <w:sz w:val="28"/>
          <w:szCs w:val="28"/>
        </w:rPr>
        <w:t> </w:t>
      </w:r>
      <w:r w:rsidRPr="00852C8D">
        <w:rPr>
          <w:rFonts w:ascii="Times New Roman" w:hAnsi="Times New Roman"/>
          <w:sz w:val="28"/>
          <w:szCs w:val="28"/>
          <w:lang w:val="uk-UA"/>
        </w:rPr>
        <w:t xml:space="preserve">Київ), </w:t>
      </w:r>
      <w:r w:rsidRPr="00852C8D">
        <w:rPr>
          <w:rFonts w:ascii="Times New Roman" w:hAnsi="Times New Roman"/>
          <w:sz w:val="28"/>
          <w:szCs w:val="28"/>
          <w:lang w:val="en-US"/>
        </w:rPr>
        <w:t>VI</w:t>
      </w:r>
      <w:r w:rsidRPr="00852C8D">
        <w:rPr>
          <w:rFonts w:ascii="Times New Roman" w:hAnsi="Times New Roman"/>
          <w:sz w:val="28"/>
          <w:szCs w:val="28"/>
          <w:lang w:val="uk-UA"/>
        </w:rPr>
        <w:t xml:space="preserve"> британсько-українському симпозіумі «Новітні тенденції в сучасній анестезіології та інтенсивній терапії – акцент на проблемах безпеки пацієнта та моніторингу» (23-25 квітня 2014 р., м. Київ), всеукраїнській науково-практичній конференції з міжнародною участю «Напрями реалізації європейської стратегії здоров’я 2020 в Україні» (29-30 травня 2014 р., м. Полтава), </w:t>
      </w:r>
      <w:r w:rsidRPr="00852C8D">
        <w:rPr>
          <w:rFonts w:ascii="Times New Roman" w:hAnsi="Times New Roman"/>
          <w:sz w:val="28"/>
          <w:szCs w:val="28"/>
          <w:lang w:val="en-US"/>
        </w:rPr>
        <w:t>VII</w:t>
      </w:r>
      <w:r w:rsidRPr="00852C8D">
        <w:rPr>
          <w:rFonts w:ascii="Times New Roman" w:hAnsi="Times New Roman"/>
          <w:sz w:val="28"/>
          <w:szCs w:val="28"/>
          <w:lang w:val="uk-UA"/>
        </w:rPr>
        <w:t xml:space="preserve"> британсько-українському симпозіумі «Новітні тенденції в сучасній анестезіології та інтенсивній терапії – акцент на проблемах травми, кровотечі та сепсису» (23-24 квітня 2015 р., м. Київ), </w:t>
      </w:r>
      <w:r w:rsidRPr="00852C8D">
        <w:rPr>
          <w:rFonts w:ascii="Times New Roman" w:hAnsi="Times New Roman"/>
          <w:sz w:val="28"/>
          <w:szCs w:val="28"/>
          <w:lang w:val="en-US"/>
        </w:rPr>
        <w:t>VIII</w:t>
      </w:r>
      <w:r w:rsidRPr="00852C8D">
        <w:rPr>
          <w:rFonts w:ascii="Times New Roman" w:hAnsi="Times New Roman"/>
          <w:sz w:val="28"/>
          <w:szCs w:val="28"/>
          <w:lang w:val="uk-UA"/>
        </w:rPr>
        <w:t xml:space="preserve"> британсько-українському симпозіумі «Акцент на проблемах стандартизації в анестезіології, інтенсивній терапії та невідкладній допомозі при травмі та пораненнях» (20-23</w:t>
      </w:r>
      <w:r w:rsidRPr="00852C8D">
        <w:rPr>
          <w:rFonts w:ascii="Times New Roman" w:hAnsi="Times New Roman"/>
          <w:sz w:val="28"/>
          <w:szCs w:val="28"/>
        </w:rPr>
        <w:t> </w:t>
      </w:r>
      <w:r w:rsidRPr="00852C8D">
        <w:rPr>
          <w:rFonts w:ascii="Times New Roman" w:hAnsi="Times New Roman"/>
          <w:sz w:val="28"/>
          <w:szCs w:val="28"/>
          <w:lang w:val="uk-UA"/>
        </w:rPr>
        <w:t>квітня 2016</w:t>
      </w:r>
      <w:r w:rsidRPr="00852C8D">
        <w:rPr>
          <w:rFonts w:ascii="Times New Roman" w:hAnsi="Times New Roman"/>
          <w:sz w:val="28"/>
          <w:szCs w:val="28"/>
        </w:rPr>
        <w:t> </w:t>
      </w:r>
      <w:r w:rsidRPr="00852C8D">
        <w:rPr>
          <w:rFonts w:ascii="Times New Roman" w:hAnsi="Times New Roman"/>
          <w:sz w:val="28"/>
          <w:szCs w:val="28"/>
          <w:lang w:val="uk-UA"/>
        </w:rPr>
        <w:t>р., м.</w:t>
      </w:r>
      <w:r w:rsidRPr="00852C8D">
        <w:rPr>
          <w:rFonts w:ascii="Times New Roman" w:hAnsi="Times New Roman"/>
          <w:sz w:val="28"/>
          <w:szCs w:val="28"/>
        </w:rPr>
        <w:t> </w:t>
      </w:r>
      <w:r w:rsidRPr="00852C8D">
        <w:rPr>
          <w:rFonts w:ascii="Times New Roman" w:hAnsi="Times New Roman"/>
          <w:sz w:val="28"/>
          <w:szCs w:val="28"/>
          <w:lang w:val="uk-UA"/>
        </w:rPr>
        <w:t>Київ), науково-практичній конференції з міжнародною участю «Профілактична медицина: здобутки сьогодення та погляд у майбутнє» до 100 річчя ДЗ «Дніпропетровська медична академія МОЗ України» (19-20 травня 2016 р., м. Дніпро), міжнародній науково-практичній конференції «Стратегії стандартизації перинатальної допомоги передчасно народженим дітям в Україні: здобутки, перспективи» (29-30 вересня 2016 р., м. Київ), Всеукраїнській науково-практичній конференції з міжнародною участю «Організаційні і правові засади оптимізації системи охорони здоров’я в Україні та світі в сучасних умовах» (26 травня 2017 р., м. Полтава), міжнародній науково-практичній конференції «Безпека пацієнтів в Україні: стан і шляхи її покращення» (6-7 червня 2017</w:t>
      </w:r>
      <w:r w:rsidRPr="00852C8D">
        <w:rPr>
          <w:rFonts w:ascii="Times New Roman" w:hAnsi="Times New Roman"/>
          <w:sz w:val="28"/>
          <w:szCs w:val="28"/>
        </w:rPr>
        <w:t> </w:t>
      </w:r>
      <w:r w:rsidRPr="00852C8D">
        <w:rPr>
          <w:rFonts w:ascii="Times New Roman" w:hAnsi="Times New Roman"/>
          <w:sz w:val="28"/>
          <w:szCs w:val="28"/>
          <w:lang w:val="uk-UA"/>
        </w:rPr>
        <w:t>р., м.</w:t>
      </w:r>
      <w:r w:rsidRPr="00852C8D">
        <w:rPr>
          <w:rFonts w:ascii="Times New Roman" w:hAnsi="Times New Roman"/>
          <w:sz w:val="28"/>
          <w:szCs w:val="28"/>
        </w:rPr>
        <w:t> </w:t>
      </w:r>
      <w:r w:rsidRPr="00852C8D">
        <w:rPr>
          <w:rFonts w:ascii="Times New Roman" w:hAnsi="Times New Roman"/>
          <w:sz w:val="28"/>
          <w:szCs w:val="28"/>
          <w:lang w:val="uk-UA"/>
        </w:rPr>
        <w:t>Дніпро), міжнародній науково-практичній конференції «Здоров’я людини: теорія і практика», присвяченій 25-річчю Медичного інституту Сумського державного університету (17-19 жовтня 2017 р., м. Суми);</w:t>
      </w:r>
    </w:p>
    <w:p w:rsidR="00DE7C85" w:rsidRPr="00852C8D" w:rsidRDefault="00DE7C85" w:rsidP="00695BCA">
      <w:pPr>
        <w:numPr>
          <w:ilvl w:val="0"/>
          <w:numId w:val="1"/>
        </w:numPr>
        <w:spacing w:after="0" w:line="360" w:lineRule="auto"/>
        <w:ind w:left="0" w:firstLine="357"/>
        <w:contextualSpacing/>
        <w:jc w:val="both"/>
        <w:rPr>
          <w:rFonts w:ascii="Times New Roman" w:hAnsi="Times New Roman"/>
          <w:sz w:val="28"/>
          <w:szCs w:val="28"/>
          <w:lang w:val="uk-UA"/>
        </w:rPr>
      </w:pPr>
      <w:r w:rsidRPr="00852C8D">
        <w:rPr>
          <w:rFonts w:ascii="Times New Roman" w:hAnsi="Times New Roman"/>
          <w:i/>
          <w:sz w:val="28"/>
          <w:szCs w:val="28"/>
          <w:lang w:val="uk-UA"/>
        </w:rPr>
        <w:t xml:space="preserve">на національному рівні: </w:t>
      </w:r>
      <w:r w:rsidRPr="00852C8D">
        <w:rPr>
          <w:rFonts w:ascii="Times New Roman" w:hAnsi="Times New Roman"/>
          <w:sz w:val="28"/>
          <w:szCs w:val="28"/>
          <w:lang w:val="uk-UA"/>
        </w:rPr>
        <w:t xml:space="preserve">на засіданні Проблемної комісії МОЗ та АМН України «Анестезіологія та реаніматологія» (26 жовтня 2013 р., м. Харків), науково-практичній конференції «Актуальні питання анестезіології та </w:t>
      </w:r>
      <w:r w:rsidRPr="00852C8D">
        <w:rPr>
          <w:rFonts w:ascii="Times New Roman" w:hAnsi="Times New Roman"/>
          <w:sz w:val="28"/>
          <w:szCs w:val="28"/>
          <w:lang w:val="uk-UA"/>
        </w:rPr>
        <w:lastRenderedPageBreak/>
        <w:t>інтенсивної терапії», присвяченій 50-річчю відділення анестезіології та інтенсивної терапії Київської обласної лікарні (13 травня 2016 р., м. Київ), VII Національному Конгресі анестезіологів України (21-24 вересня 2016 р., м. Дніпро), науково-практичній конференції «Медичний потенціал держави – важлива складова національної безпеки України. Науково-організаційні аспекти його формування та розвитку в умовах проведення антитерористичної операції» (листопад 2016 р., м. Ужгород), засіданні Круглого столу «Безпека пацієнтів – актуальна проблема вітчизняної системи охорони здоров’я» за участю представників Адміністрації Президента, Верховної Ради, МОЗ України, НАМН України та громадських організацій (9 лютого 2017 р., м. Київ), науково-практичній конференції «Інноваційні моделі надання медичної допомоги та профілактики лікарем загальної практики – сімейним лікарем в сучасних умовах (17 листопада 2017 р., м. Запоріжжя).</w:t>
      </w:r>
    </w:p>
    <w:p w:rsidR="00DE7C85" w:rsidRPr="00852C8D" w:rsidRDefault="00DE7C85" w:rsidP="00695BCA">
      <w:pPr>
        <w:spacing w:after="0" w:line="360" w:lineRule="auto"/>
        <w:ind w:firstLine="709"/>
        <w:jc w:val="both"/>
        <w:rPr>
          <w:rFonts w:ascii="Times New Roman" w:eastAsia="Times New Roman" w:hAnsi="Times New Roman"/>
          <w:sz w:val="28"/>
          <w:szCs w:val="28"/>
          <w:lang w:val="uk-UA" w:eastAsia="uk-UA"/>
        </w:rPr>
      </w:pPr>
      <w:r w:rsidRPr="00852C8D">
        <w:rPr>
          <w:rFonts w:ascii="Times New Roman" w:eastAsia="Times New Roman" w:hAnsi="Times New Roman"/>
          <w:b/>
          <w:sz w:val="28"/>
          <w:szCs w:val="28"/>
          <w:lang w:val="uk-UA" w:eastAsia="uk-UA"/>
        </w:rPr>
        <w:t xml:space="preserve">Публікації. </w:t>
      </w:r>
      <w:r w:rsidRPr="00852C8D">
        <w:rPr>
          <w:rFonts w:ascii="Times New Roman" w:eastAsia="TimesNewRoman" w:hAnsi="Times New Roman"/>
          <w:sz w:val="28"/>
          <w:szCs w:val="28"/>
          <w:lang w:val="uk-UA" w:eastAsia="uk-UA"/>
        </w:rPr>
        <w:t xml:space="preserve">За </w:t>
      </w:r>
      <w:r w:rsidRPr="00852C8D">
        <w:rPr>
          <w:rFonts w:ascii="Times New Roman" w:eastAsia="TimesNewRoman" w:hAnsi="Times New Roman"/>
          <w:color w:val="000000"/>
          <w:sz w:val="28"/>
          <w:szCs w:val="28"/>
          <w:lang w:val="uk-UA" w:eastAsia="uk-UA"/>
        </w:rPr>
        <w:t>матеріалами дисертації опубліковано 40 наукових праць, з них 25 статей (</w:t>
      </w:r>
      <w:r w:rsidRPr="00852C8D">
        <w:rPr>
          <w:rFonts w:ascii="Times New Roman" w:eastAsia="Times New Roman" w:hAnsi="Times New Roman"/>
          <w:color w:val="000000"/>
          <w:sz w:val="28"/>
          <w:szCs w:val="28"/>
          <w:lang w:val="uk-UA" w:eastAsia="uk-UA"/>
        </w:rPr>
        <w:t>7</w:t>
      </w:r>
      <w:r w:rsidRPr="00852C8D">
        <w:rPr>
          <w:rFonts w:ascii="Times New Roman" w:eastAsia="TimesNewRoman" w:hAnsi="Times New Roman"/>
          <w:color w:val="000000"/>
          <w:sz w:val="28"/>
          <w:szCs w:val="28"/>
          <w:lang w:val="uk-UA" w:eastAsia="uk-UA"/>
        </w:rPr>
        <w:t xml:space="preserve"> – в одноосібному авторстві) у наукових виданнях, рекомендованих </w:t>
      </w:r>
      <w:r w:rsidRPr="00852C8D">
        <w:rPr>
          <w:rFonts w:ascii="Times New Roman" w:eastAsia="TimesNewRoman" w:hAnsi="Times New Roman"/>
          <w:color w:val="000000"/>
          <w:sz w:val="28"/>
          <w:szCs w:val="28"/>
          <w:lang w:eastAsia="uk-UA"/>
        </w:rPr>
        <w:t>МОН</w:t>
      </w:r>
      <w:r w:rsidRPr="00852C8D">
        <w:rPr>
          <w:rFonts w:ascii="Times New Roman" w:eastAsia="TimesNewRoman" w:hAnsi="Times New Roman"/>
          <w:color w:val="000000"/>
          <w:sz w:val="28"/>
          <w:szCs w:val="28"/>
          <w:lang w:val="uk-UA" w:eastAsia="uk-UA"/>
        </w:rPr>
        <w:t xml:space="preserve"> України, у тому числі 5 – в іноземних наукових журналах, 15 – у матеріалах з’їздів, конгресів, конференцій </w:t>
      </w:r>
      <w:r w:rsidRPr="00852C8D">
        <w:rPr>
          <w:rFonts w:ascii="Times New Roman" w:eastAsia="TimesNewRoman" w:hAnsi="Times New Roman"/>
          <w:sz w:val="28"/>
          <w:szCs w:val="28"/>
          <w:lang w:val="uk-UA" w:eastAsia="uk-UA"/>
        </w:rPr>
        <w:t>та інших наукових працях, у т. ч. 2 національних підручниках, 1 електронному посібнику та 3 методичних рекомендаціях</w:t>
      </w:r>
      <w:r w:rsidRPr="00852C8D">
        <w:rPr>
          <w:rFonts w:ascii="Times New Roman" w:eastAsia="Times New Roman" w:hAnsi="Times New Roman"/>
          <w:sz w:val="28"/>
          <w:szCs w:val="28"/>
          <w:lang w:val="uk-UA" w:eastAsia="uk-UA"/>
        </w:rPr>
        <w:t>.</w:t>
      </w:r>
    </w:p>
    <w:p w:rsidR="00DE7C85" w:rsidRPr="00852C8D" w:rsidRDefault="00DE7C85" w:rsidP="00695BCA">
      <w:pPr>
        <w:autoSpaceDE w:val="0"/>
        <w:autoSpaceDN w:val="0"/>
        <w:adjustRightInd w:val="0"/>
        <w:spacing w:after="0" w:line="360" w:lineRule="auto"/>
        <w:ind w:firstLine="709"/>
        <w:jc w:val="both"/>
        <w:rPr>
          <w:rFonts w:ascii="Times New Roman" w:eastAsia="Times New Roman" w:hAnsi="Times New Roman"/>
          <w:color w:val="000000"/>
          <w:sz w:val="28"/>
          <w:szCs w:val="28"/>
          <w:lang w:val="uk-UA" w:eastAsia="uk-UA"/>
        </w:rPr>
      </w:pPr>
      <w:r w:rsidRPr="00852C8D">
        <w:rPr>
          <w:rFonts w:ascii="Times New Roman" w:eastAsia="Times New Roman" w:hAnsi="Times New Roman"/>
          <w:b/>
          <w:bCs/>
          <w:color w:val="000000"/>
          <w:sz w:val="28"/>
          <w:szCs w:val="28"/>
          <w:lang w:val="uk-UA" w:eastAsia="uk-UA"/>
        </w:rPr>
        <w:t xml:space="preserve">Обсяг та структура дисертації. </w:t>
      </w:r>
      <w:r w:rsidRPr="00852C8D">
        <w:rPr>
          <w:rFonts w:ascii="Times New Roman" w:eastAsia="Times New Roman" w:hAnsi="Times New Roman"/>
          <w:color w:val="000000"/>
          <w:sz w:val="28"/>
          <w:szCs w:val="28"/>
          <w:lang w:val="uk-UA" w:eastAsia="uk-UA"/>
        </w:rPr>
        <w:t>Робота викладена на 471 сторінці машинописного тексту, з них обсяг основного тексту – 293 сторінки. Складається з анотації, вступу, аналітичного огляду наукової літератури, програми, матеріалів, методів і обсягів дослідження, 5 розділів власних досліджень, висновків, списку використаних джерел (353 джерела, з них кирилицею – 45, англомовних – 308). Містить 60 таблиць, 37 рисунків та 21 додаток.</w:t>
      </w:r>
    </w:p>
    <w:p w:rsidR="00F30578" w:rsidRPr="00852C8D" w:rsidRDefault="00823F8B" w:rsidP="00020548">
      <w:pPr>
        <w:spacing w:after="0" w:line="360" w:lineRule="auto"/>
        <w:jc w:val="center"/>
        <w:rPr>
          <w:rFonts w:ascii="Times New Roman" w:hAnsi="Times New Roman"/>
          <w:b/>
          <w:sz w:val="28"/>
          <w:szCs w:val="28"/>
          <w:lang w:val="uk-UA"/>
        </w:rPr>
      </w:pPr>
      <w:r w:rsidRPr="00852C8D">
        <w:br w:type="page"/>
      </w:r>
      <w:r w:rsidR="00F30578" w:rsidRPr="00852C8D">
        <w:rPr>
          <w:rFonts w:ascii="Times New Roman" w:hAnsi="Times New Roman"/>
          <w:b/>
          <w:sz w:val="28"/>
          <w:szCs w:val="28"/>
          <w:lang w:val="uk-UA"/>
        </w:rPr>
        <w:lastRenderedPageBreak/>
        <w:t>РОЗДІЛ 1</w:t>
      </w:r>
    </w:p>
    <w:p w:rsidR="00F30578" w:rsidRPr="00852C8D" w:rsidRDefault="00F30578" w:rsidP="00020548">
      <w:pPr>
        <w:spacing w:after="0" w:line="360" w:lineRule="auto"/>
        <w:jc w:val="center"/>
        <w:rPr>
          <w:rFonts w:ascii="Times New Roman" w:hAnsi="Times New Roman"/>
          <w:b/>
          <w:sz w:val="28"/>
          <w:szCs w:val="28"/>
          <w:lang w:val="uk-UA"/>
        </w:rPr>
      </w:pPr>
      <w:r w:rsidRPr="00852C8D">
        <w:rPr>
          <w:rFonts w:ascii="Times New Roman" w:hAnsi="Times New Roman"/>
          <w:b/>
          <w:sz w:val="28"/>
          <w:szCs w:val="28"/>
          <w:lang w:val="uk-UA"/>
        </w:rPr>
        <w:t xml:space="preserve">БЕЗПЕКА ПАЦІЄНТІВ ЯК ГЛОБАЛЬНА МЕДИЧНА ПРОБЛЕМА </w:t>
      </w:r>
    </w:p>
    <w:p w:rsidR="00F30578" w:rsidRPr="00852C8D" w:rsidRDefault="00F30578" w:rsidP="00020548">
      <w:pPr>
        <w:spacing w:after="0" w:line="360" w:lineRule="auto"/>
        <w:jc w:val="center"/>
        <w:rPr>
          <w:rFonts w:ascii="Times New Roman" w:hAnsi="Times New Roman"/>
          <w:b/>
          <w:sz w:val="28"/>
          <w:szCs w:val="28"/>
          <w:lang w:val="uk-UA"/>
        </w:rPr>
      </w:pPr>
      <w:r w:rsidRPr="00852C8D">
        <w:rPr>
          <w:rFonts w:ascii="Times New Roman" w:hAnsi="Times New Roman"/>
          <w:b/>
          <w:sz w:val="28"/>
          <w:szCs w:val="28"/>
          <w:lang w:val="uk-UA"/>
        </w:rPr>
        <w:t>(ОГЛЯД НАУКОВОЇ ЛІТЕРАТУРИ)</w:t>
      </w:r>
    </w:p>
    <w:p w:rsidR="00F30578" w:rsidRPr="00852C8D" w:rsidRDefault="00F30578" w:rsidP="00020548">
      <w:pPr>
        <w:spacing w:after="0" w:line="360" w:lineRule="auto"/>
        <w:jc w:val="center"/>
        <w:rPr>
          <w:rFonts w:ascii="Times New Roman" w:hAnsi="Times New Roman"/>
          <w:b/>
          <w:sz w:val="28"/>
          <w:szCs w:val="28"/>
          <w:lang w:val="uk-UA"/>
        </w:rPr>
      </w:pPr>
    </w:p>
    <w:p w:rsidR="00F30578" w:rsidRPr="00852C8D" w:rsidRDefault="00F30578" w:rsidP="00020548">
      <w:pPr>
        <w:pStyle w:val="a3"/>
        <w:numPr>
          <w:ilvl w:val="1"/>
          <w:numId w:val="4"/>
        </w:numPr>
        <w:spacing w:after="0" w:line="360" w:lineRule="auto"/>
        <w:ind w:left="1423"/>
        <w:jc w:val="both"/>
        <w:rPr>
          <w:rFonts w:ascii="Times New Roman" w:hAnsi="Times New Roman"/>
          <w:b/>
          <w:sz w:val="28"/>
          <w:szCs w:val="28"/>
          <w:lang w:val="uk-UA"/>
        </w:rPr>
      </w:pPr>
      <w:r w:rsidRPr="00852C8D">
        <w:rPr>
          <w:rFonts w:ascii="Times New Roman" w:hAnsi="Times New Roman"/>
          <w:b/>
          <w:sz w:val="28"/>
          <w:szCs w:val="28"/>
          <w:lang w:val="uk-UA"/>
        </w:rPr>
        <w:t>Основні ініціативи ВООЗ та інших</w:t>
      </w:r>
      <w:r w:rsidR="000F7F5D" w:rsidRPr="00852C8D">
        <w:rPr>
          <w:rFonts w:ascii="Times New Roman" w:hAnsi="Times New Roman"/>
          <w:b/>
          <w:sz w:val="28"/>
          <w:szCs w:val="28"/>
          <w:lang w:val="uk-UA"/>
        </w:rPr>
        <w:t xml:space="preserve"> </w:t>
      </w:r>
      <w:r w:rsidRPr="00852C8D">
        <w:rPr>
          <w:rFonts w:ascii="Times New Roman" w:hAnsi="Times New Roman"/>
          <w:b/>
          <w:sz w:val="28"/>
          <w:szCs w:val="28"/>
          <w:lang w:val="uk-UA"/>
        </w:rPr>
        <w:t>міжнародних організацій у сфері безпеки пацієнтів</w:t>
      </w:r>
    </w:p>
    <w:p w:rsidR="00F30578" w:rsidRPr="00852C8D" w:rsidRDefault="00F30578" w:rsidP="00020548">
      <w:pPr>
        <w:pStyle w:val="a3"/>
        <w:spacing w:after="0" w:line="360" w:lineRule="auto"/>
        <w:ind w:left="1425"/>
        <w:rPr>
          <w:rFonts w:ascii="Times New Roman" w:hAnsi="Times New Roman"/>
          <w:sz w:val="28"/>
          <w:szCs w:val="28"/>
          <w:lang w:val="uk-UA"/>
        </w:rPr>
      </w:pPr>
    </w:p>
    <w:p w:rsidR="00F30578" w:rsidRPr="00852C8D" w:rsidRDefault="00F30578" w:rsidP="00020548">
      <w:pPr>
        <w:spacing w:after="0" w:line="360" w:lineRule="auto"/>
        <w:ind w:firstLine="708"/>
        <w:jc w:val="both"/>
        <w:rPr>
          <w:rFonts w:ascii="Times New Roman" w:hAnsi="Times New Roman"/>
          <w:sz w:val="28"/>
          <w:szCs w:val="28"/>
          <w:lang w:val="uk-UA"/>
        </w:rPr>
      </w:pPr>
      <w:r w:rsidRPr="00852C8D">
        <w:rPr>
          <w:rFonts w:ascii="Times New Roman" w:hAnsi="Times New Roman"/>
          <w:sz w:val="28"/>
          <w:szCs w:val="28"/>
          <w:lang w:val="uk-UA"/>
        </w:rPr>
        <w:t>Згідно з концепцією, запропонованою Інститутом Медицини США у 2001 р. у його знаковій доповіді «Подолання безодні якості: нова система охорони здоров’я для ХХІ століття», розрізняють шість доменів або шість вимірів якості медичної допомоги [</w:t>
      </w:r>
      <w:r w:rsidR="00C55272" w:rsidRPr="00852C8D">
        <w:rPr>
          <w:rFonts w:ascii="Times New Roman" w:hAnsi="Times New Roman"/>
          <w:sz w:val="28"/>
          <w:szCs w:val="28"/>
          <w:lang w:val="uk-UA"/>
        </w:rPr>
        <w:t>2</w:t>
      </w:r>
      <w:r w:rsidRPr="00852C8D">
        <w:rPr>
          <w:rFonts w:ascii="Times New Roman" w:hAnsi="Times New Roman"/>
          <w:sz w:val="28"/>
          <w:szCs w:val="28"/>
          <w:lang w:val="uk-UA"/>
        </w:rPr>
        <w:t>1]:</w:t>
      </w:r>
    </w:p>
    <w:p w:rsidR="00F30578" w:rsidRPr="00852C8D" w:rsidRDefault="00F30578" w:rsidP="00695BCA">
      <w:pPr>
        <w:pStyle w:val="a3"/>
        <w:numPr>
          <w:ilvl w:val="0"/>
          <w:numId w:val="5"/>
        </w:numPr>
        <w:tabs>
          <w:tab w:val="clear" w:pos="720"/>
          <w:tab w:val="num" w:pos="360"/>
        </w:tabs>
        <w:spacing w:after="0" w:line="360" w:lineRule="auto"/>
        <w:ind w:left="0" w:firstLine="360"/>
        <w:jc w:val="both"/>
        <w:rPr>
          <w:rFonts w:ascii="Times New Roman" w:hAnsi="Times New Roman"/>
          <w:sz w:val="28"/>
          <w:szCs w:val="28"/>
          <w:lang w:val="uk-UA"/>
        </w:rPr>
      </w:pPr>
      <w:r w:rsidRPr="00852C8D">
        <w:rPr>
          <w:rFonts w:ascii="Times New Roman" w:hAnsi="Times New Roman"/>
          <w:i/>
          <w:sz w:val="28"/>
          <w:szCs w:val="28"/>
          <w:lang w:val="uk-UA"/>
        </w:rPr>
        <w:t xml:space="preserve">Безпека (англ. </w:t>
      </w:r>
      <w:r w:rsidRPr="00852C8D">
        <w:rPr>
          <w:rFonts w:ascii="Times New Roman" w:hAnsi="Times New Roman"/>
          <w:i/>
          <w:sz w:val="28"/>
          <w:szCs w:val="28"/>
          <w:lang w:val="en-US"/>
        </w:rPr>
        <w:t>Safety</w:t>
      </w:r>
      <w:r w:rsidRPr="00852C8D">
        <w:rPr>
          <w:rFonts w:ascii="Times New Roman" w:hAnsi="Times New Roman"/>
          <w:i/>
          <w:sz w:val="28"/>
          <w:szCs w:val="28"/>
          <w:lang w:val="uk-UA"/>
        </w:rPr>
        <w:t>):</w:t>
      </w:r>
      <w:r w:rsidRPr="00852C8D">
        <w:rPr>
          <w:rFonts w:ascii="Times New Roman" w:hAnsi="Times New Roman"/>
          <w:sz w:val="28"/>
          <w:szCs w:val="28"/>
          <w:lang w:val="uk-UA"/>
        </w:rPr>
        <w:t xml:space="preserve"> уникнення шкоди, що може бути завдана пацієнтам у процесі надання допомоги, з самого початку спрямованої на допомогу.</w:t>
      </w:r>
    </w:p>
    <w:p w:rsidR="00F30578" w:rsidRPr="00852C8D" w:rsidRDefault="00F30578" w:rsidP="00695BCA">
      <w:pPr>
        <w:pStyle w:val="a3"/>
        <w:numPr>
          <w:ilvl w:val="0"/>
          <w:numId w:val="5"/>
        </w:numPr>
        <w:tabs>
          <w:tab w:val="clear" w:pos="720"/>
          <w:tab w:val="num" w:pos="360"/>
        </w:tabs>
        <w:spacing w:after="0" w:line="360" w:lineRule="auto"/>
        <w:ind w:left="0" w:firstLine="360"/>
        <w:jc w:val="both"/>
        <w:rPr>
          <w:rFonts w:ascii="Times New Roman" w:hAnsi="Times New Roman"/>
          <w:sz w:val="28"/>
          <w:szCs w:val="28"/>
          <w:lang w:val="uk-UA"/>
        </w:rPr>
      </w:pPr>
      <w:r w:rsidRPr="00852C8D">
        <w:rPr>
          <w:rFonts w:ascii="Times New Roman" w:hAnsi="Times New Roman"/>
          <w:i/>
          <w:sz w:val="28"/>
          <w:szCs w:val="28"/>
          <w:lang w:val="uk-UA"/>
        </w:rPr>
        <w:t>Медична ефективність (англ. Effectiveness</w:t>
      </w:r>
      <w:r w:rsidRPr="00852C8D">
        <w:rPr>
          <w:rFonts w:ascii="Times New Roman" w:hAnsi="Times New Roman"/>
          <w:sz w:val="28"/>
          <w:szCs w:val="28"/>
          <w:lang w:val="uk-UA"/>
        </w:rPr>
        <w:t>)</w:t>
      </w:r>
      <w:r w:rsidRPr="00852C8D">
        <w:rPr>
          <w:rFonts w:ascii="Times New Roman" w:hAnsi="Times New Roman"/>
          <w:i/>
          <w:sz w:val="28"/>
          <w:szCs w:val="28"/>
          <w:lang w:val="uk-UA"/>
        </w:rPr>
        <w:t>:</w:t>
      </w:r>
      <w:r w:rsidRPr="00852C8D">
        <w:rPr>
          <w:rFonts w:ascii="Times New Roman" w:hAnsi="Times New Roman"/>
          <w:sz w:val="28"/>
          <w:szCs w:val="28"/>
          <w:lang w:val="uk-UA"/>
        </w:rPr>
        <w:t xml:space="preserve"> забезпечення науково обґрунтованими послугами усіх тих, кому вони можуть допомогти, та утримання від надання таких послуг тим, кому вони не принесуть користі.</w:t>
      </w:r>
    </w:p>
    <w:p w:rsidR="00F30578" w:rsidRPr="00852C8D" w:rsidRDefault="00F30578" w:rsidP="00695BCA">
      <w:pPr>
        <w:pStyle w:val="a3"/>
        <w:numPr>
          <w:ilvl w:val="0"/>
          <w:numId w:val="5"/>
        </w:numPr>
        <w:tabs>
          <w:tab w:val="clear" w:pos="720"/>
          <w:tab w:val="num" w:pos="360"/>
        </w:tabs>
        <w:spacing w:after="0" w:line="360" w:lineRule="auto"/>
        <w:ind w:left="0" w:firstLine="360"/>
        <w:jc w:val="both"/>
        <w:rPr>
          <w:rFonts w:ascii="Times New Roman" w:hAnsi="Times New Roman"/>
          <w:sz w:val="28"/>
          <w:szCs w:val="28"/>
          <w:lang w:val="uk-UA"/>
        </w:rPr>
      </w:pPr>
      <w:r w:rsidRPr="00852C8D">
        <w:rPr>
          <w:rFonts w:ascii="Times New Roman" w:hAnsi="Times New Roman"/>
          <w:i/>
          <w:sz w:val="28"/>
          <w:szCs w:val="28"/>
          <w:lang w:val="uk-UA"/>
        </w:rPr>
        <w:t xml:space="preserve">Пацієнто-центричність (англ. Patient-centeredness): </w:t>
      </w:r>
      <w:r w:rsidRPr="00852C8D">
        <w:rPr>
          <w:rFonts w:ascii="Times New Roman" w:hAnsi="Times New Roman"/>
          <w:sz w:val="28"/>
          <w:szCs w:val="28"/>
          <w:lang w:val="uk-UA"/>
        </w:rPr>
        <w:t>забезпечення пацієнтів такою допомогою, яка поважає й задовольняє їх індивідуальні вподобання, потреби і цінності та гарантує, що особисті цінності пацієнта є визначальними в прийнятті усіх клінічних рішень.</w:t>
      </w:r>
    </w:p>
    <w:p w:rsidR="00F30578" w:rsidRPr="00852C8D" w:rsidRDefault="00F30578" w:rsidP="00695BCA">
      <w:pPr>
        <w:pStyle w:val="a3"/>
        <w:numPr>
          <w:ilvl w:val="0"/>
          <w:numId w:val="5"/>
        </w:numPr>
        <w:tabs>
          <w:tab w:val="clear" w:pos="720"/>
          <w:tab w:val="num" w:pos="360"/>
        </w:tabs>
        <w:spacing w:after="0" w:line="360" w:lineRule="auto"/>
        <w:ind w:left="0" w:firstLine="360"/>
        <w:jc w:val="both"/>
        <w:rPr>
          <w:rFonts w:ascii="Times New Roman" w:hAnsi="Times New Roman"/>
          <w:sz w:val="28"/>
          <w:szCs w:val="28"/>
          <w:lang w:val="uk-UA"/>
        </w:rPr>
      </w:pPr>
      <w:r w:rsidRPr="00852C8D">
        <w:rPr>
          <w:rFonts w:ascii="Times New Roman" w:hAnsi="Times New Roman"/>
          <w:i/>
          <w:sz w:val="28"/>
          <w:szCs w:val="28"/>
          <w:lang w:val="uk-UA"/>
        </w:rPr>
        <w:t xml:space="preserve">Своєчасність (англ. Timeliness): </w:t>
      </w:r>
      <w:r w:rsidRPr="00852C8D">
        <w:rPr>
          <w:rFonts w:ascii="Times New Roman" w:hAnsi="Times New Roman"/>
          <w:sz w:val="28"/>
          <w:szCs w:val="28"/>
          <w:lang w:val="uk-UA"/>
        </w:rPr>
        <w:t>скорочення невиправданих очікувань, а іноді шкідливих затримок як для тих, хто отримує допомогу, так і для тих, хто її надає.</w:t>
      </w:r>
    </w:p>
    <w:p w:rsidR="00F30578" w:rsidRPr="00852C8D" w:rsidRDefault="00F30578" w:rsidP="00695BCA">
      <w:pPr>
        <w:pStyle w:val="a3"/>
        <w:numPr>
          <w:ilvl w:val="0"/>
          <w:numId w:val="5"/>
        </w:numPr>
        <w:tabs>
          <w:tab w:val="clear" w:pos="720"/>
          <w:tab w:val="num" w:pos="360"/>
        </w:tabs>
        <w:spacing w:after="0" w:line="360" w:lineRule="auto"/>
        <w:ind w:left="0" w:firstLine="360"/>
        <w:jc w:val="both"/>
        <w:rPr>
          <w:rFonts w:ascii="Times New Roman" w:hAnsi="Times New Roman"/>
          <w:sz w:val="28"/>
          <w:szCs w:val="28"/>
          <w:lang w:val="uk-UA"/>
        </w:rPr>
      </w:pPr>
      <w:r w:rsidRPr="00852C8D">
        <w:rPr>
          <w:rFonts w:ascii="Times New Roman" w:hAnsi="Times New Roman"/>
          <w:i/>
          <w:sz w:val="28"/>
          <w:szCs w:val="28"/>
          <w:lang w:val="uk-UA"/>
        </w:rPr>
        <w:t xml:space="preserve">Економічна ефективність (англ. Efficiency): </w:t>
      </w:r>
      <w:r w:rsidRPr="00852C8D">
        <w:rPr>
          <w:rFonts w:ascii="Times New Roman" w:hAnsi="Times New Roman"/>
          <w:sz w:val="28"/>
          <w:szCs w:val="28"/>
          <w:lang w:val="uk-UA"/>
        </w:rPr>
        <w:t>уникнення марнувань ресурсів, у тому числі нераціонального використання обладнання, витратних матеріалів, ідей та енергії.</w:t>
      </w:r>
    </w:p>
    <w:p w:rsidR="00F30578" w:rsidRPr="00852C8D" w:rsidRDefault="00F30578" w:rsidP="00695BCA">
      <w:pPr>
        <w:pStyle w:val="a3"/>
        <w:numPr>
          <w:ilvl w:val="0"/>
          <w:numId w:val="5"/>
        </w:numPr>
        <w:tabs>
          <w:tab w:val="clear" w:pos="720"/>
          <w:tab w:val="num" w:pos="360"/>
        </w:tabs>
        <w:spacing w:after="0" w:line="360" w:lineRule="auto"/>
        <w:ind w:left="0" w:firstLine="360"/>
        <w:jc w:val="both"/>
        <w:rPr>
          <w:rFonts w:ascii="Times New Roman" w:hAnsi="Times New Roman"/>
          <w:sz w:val="28"/>
          <w:szCs w:val="28"/>
          <w:lang w:val="uk-UA"/>
        </w:rPr>
      </w:pPr>
      <w:r w:rsidRPr="00852C8D">
        <w:rPr>
          <w:rFonts w:ascii="Times New Roman" w:hAnsi="Times New Roman"/>
          <w:i/>
          <w:sz w:val="28"/>
          <w:szCs w:val="28"/>
          <w:lang w:val="uk-UA"/>
        </w:rPr>
        <w:t xml:space="preserve">Загальнодоступність (англ. Equity): </w:t>
      </w:r>
      <w:r w:rsidRPr="00852C8D">
        <w:rPr>
          <w:rFonts w:ascii="Times New Roman" w:hAnsi="Times New Roman"/>
          <w:sz w:val="28"/>
          <w:szCs w:val="28"/>
          <w:lang w:val="uk-UA"/>
        </w:rPr>
        <w:t>забезпечення пацієнтів справедливою допомогою, що не відрізняється за якістю через їх особисті характеристики, такі як стать, етнічна приналежність, географічне походження та соціально-економічний статус.</w:t>
      </w:r>
    </w:p>
    <w:p w:rsidR="00F30578" w:rsidRPr="00852C8D" w:rsidRDefault="00F30578" w:rsidP="00695BCA">
      <w:pPr>
        <w:autoSpaceDE w:val="0"/>
        <w:autoSpaceDN w:val="0"/>
        <w:adjustRightInd w:val="0"/>
        <w:spacing w:after="0" w:line="360" w:lineRule="auto"/>
        <w:ind w:firstLine="567"/>
        <w:jc w:val="both"/>
        <w:rPr>
          <w:rFonts w:ascii="Times New Roman" w:hAnsi="Times New Roman"/>
          <w:sz w:val="28"/>
          <w:szCs w:val="28"/>
          <w:lang w:val="uk-UA"/>
        </w:rPr>
      </w:pPr>
      <w:r w:rsidRPr="00852C8D">
        <w:rPr>
          <w:rFonts w:ascii="Times New Roman" w:hAnsi="Times New Roman"/>
          <w:sz w:val="28"/>
          <w:szCs w:val="28"/>
          <w:lang w:val="uk-UA"/>
        </w:rPr>
        <w:lastRenderedPageBreak/>
        <w:t>Безпека пацієнтів (БП) очолює наведений вище перелік не випадково. Серед різноманітних міжнародних ініціатив, спрямованих на підвищення якості медичної допомоги, у тому числі в анестезіології та інтенсивній терапії (ІТ), найбільше їх число в останні два десятиріччя було скеровано саме на покращення ситуації з БП [</w:t>
      </w:r>
      <w:r w:rsidR="00C55272" w:rsidRPr="00852C8D">
        <w:rPr>
          <w:rFonts w:ascii="Times New Roman" w:hAnsi="Times New Roman"/>
          <w:sz w:val="28"/>
          <w:szCs w:val="28"/>
          <w:lang w:val="uk-UA"/>
        </w:rPr>
        <w:t>3,</w:t>
      </w:r>
      <w:r w:rsidR="0009751B" w:rsidRPr="0009751B">
        <w:rPr>
          <w:rFonts w:ascii="Times New Roman" w:hAnsi="Times New Roman"/>
          <w:sz w:val="28"/>
          <w:szCs w:val="28"/>
          <w:lang w:val="uk-UA"/>
        </w:rPr>
        <w:t xml:space="preserve"> </w:t>
      </w:r>
      <w:r w:rsidR="00476DE6" w:rsidRPr="00852C8D">
        <w:rPr>
          <w:rFonts w:ascii="Times New Roman" w:hAnsi="Times New Roman"/>
          <w:sz w:val="28"/>
          <w:szCs w:val="28"/>
          <w:lang w:val="uk-UA"/>
        </w:rPr>
        <w:t>9,</w:t>
      </w:r>
      <w:r w:rsidR="0009751B" w:rsidRPr="0009751B">
        <w:rPr>
          <w:rFonts w:ascii="Times New Roman" w:hAnsi="Times New Roman"/>
          <w:sz w:val="28"/>
          <w:szCs w:val="28"/>
          <w:lang w:val="uk-UA"/>
        </w:rPr>
        <w:t xml:space="preserve"> </w:t>
      </w:r>
      <w:r w:rsidRPr="00852C8D">
        <w:rPr>
          <w:rFonts w:ascii="Times New Roman" w:hAnsi="Times New Roman"/>
          <w:sz w:val="28"/>
          <w:szCs w:val="28"/>
          <w:lang w:val="uk-UA"/>
        </w:rPr>
        <w:t>2</w:t>
      </w:r>
      <w:r w:rsidR="00C55272" w:rsidRPr="00852C8D">
        <w:rPr>
          <w:rFonts w:ascii="Times New Roman" w:hAnsi="Times New Roman"/>
          <w:sz w:val="28"/>
          <w:szCs w:val="28"/>
          <w:lang w:val="uk-UA"/>
        </w:rPr>
        <w:t>2</w:t>
      </w:r>
      <w:r w:rsidRPr="00852C8D">
        <w:rPr>
          <w:rFonts w:ascii="Times New Roman" w:hAnsi="Times New Roman"/>
          <w:sz w:val="28"/>
          <w:szCs w:val="28"/>
          <w:lang w:val="uk-UA"/>
        </w:rPr>
        <w:t>-</w:t>
      </w:r>
      <w:r w:rsidR="00C55272" w:rsidRPr="00852C8D">
        <w:rPr>
          <w:rFonts w:ascii="Times New Roman" w:hAnsi="Times New Roman"/>
          <w:sz w:val="28"/>
          <w:szCs w:val="28"/>
          <w:lang w:val="uk-UA"/>
        </w:rPr>
        <w:t>27</w:t>
      </w:r>
      <w:r w:rsidRPr="00852C8D">
        <w:rPr>
          <w:rFonts w:ascii="Times New Roman" w:hAnsi="Times New Roman"/>
          <w:sz w:val="28"/>
          <w:szCs w:val="28"/>
          <w:lang w:val="uk-UA"/>
        </w:rPr>
        <w:t>].</w:t>
      </w:r>
    </w:p>
    <w:p w:rsidR="00F30578" w:rsidRPr="00852C8D" w:rsidRDefault="00F30578" w:rsidP="00695BCA">
      <w:pPr>
        <w:autoSpaceDE w:val="0"/>
        <w:autoSpaceDN w:val="0"/>
        <w:adjustRightInd w:val="0"/>
        <w:spacing w:after="0" w:line="360" w:lineRule="auto"/>
        <w:ind w:firstLine="567"/>
        <w:jc w:val="both"/>
        <w:rPr>
          <w:rFonts w:ascii="Times New Roman" w:hAnsi="Times New Roman"/>
          <w:sz w:val="28"/>
          <w:szCs w:val="28"/>
          <w:lang w:val="uk-UA"/>
        </w:rPr>
      </w:pPr>
      <w:r w:rsidRPr="00852C8D">
        <w:rPr>
          <w:rFonts w:ascii="Times New Roman" w:hAnsi="Times New Roman"/>
          <w:sz w:val="28"/>
          <w:szCs w:val="28"/>
          <w:lang w:val="uk-UA"/>
        </w:rPr>
        <w:t>Першим кроком до подолання цієї потенційно відворотної проблеми є визнання факту її існування. Але сучасне суспільство не хоче визнавати права медичного працівника на помилку. Хоча визнається, що лікар та медсестра – це просто люди, яким властиво помилятися, неймовірні досягнення медичної науки та фантастичні технологічні інновації останнього часу створили в суспільстві завищені вимоги до сучасної медицини, очікування її абсолютної досконалості й бездоганності і навіть ілюзію можливості чуда. Адміністрації лікарень сприймають кожну помилку і несприятливу подію як аномалію, вишукують і карають винуватців та обіцяють, що таке більше ніколи не повториться [</w:t>
      </w:r>
      <w:r w:rsidR="002B61C1" w:rsidRPr="00852C8D">
        <w:rPr>
          <w:rFonts w:ascii="Times New Roman" w:hAnsi="Times New Roman"/>
          <w:sz w:val="28"/>
          <w:szCs w:val="28"/>
          <w:lang w:val="uk-UA"/>
        </w:rPr>
        <w:t>12</w:t>
      </w:r>
      <w:r w:rsidRPr="00852C8D">
        <w:rPr>
          <w:rFonts w:ascii="Times New Roman" w:hAnsi="Times New Roman"/>
          <w:sz w:val="28"/>
          <w:szCs w:val="28"/>
          <w:lang w:val="uk-UA"/>
        </w:rPr>
        <w:t xml:space="preserve">]. </w:t>
      </w:r>
    </w:p>
    <w:p w:rsidR="00B6284C" w:rsidRPr="00852C8D" w:rsidRDefault="00F30578" w:rsidP="00695BCA">
      <w:pPr>
        <w:spacing w:after="0" w:line="360" w:lineRule="auto"/>
        <w:ind w:firstLine="567"/>
        <w:jc w:val="both"/>
        <w:rPr>
          <w:rFonts w:ascii="Times New Roman" w:hAnsi="Times New Roman"/>
          <w:bCs/>
          <w:sz w:val="28"/>
          <w:szCs w:val="28"/>
          <w:lang w:val="uk-UA"/>
        </w:rPr>
      </w:pPr>
      <w:r w:rsidRPr="00852C8D">
        <w:rPr>
          <w:rFonts w:ascii="Times New Roman" w:hAnsi="Times New Roman"/>
          <w:sz w:val="28"/>
          <w:szCs w:val="28"/>
          <w:lang w:val="uk-UA"/>
        </w:rPr>
        <w:t xml:space="preserve">Медичні помилки та несприятливі події у практиці охорони здоров’я зустрічались завжди, але їх істинна розповсюдженість та наслідки були невідомими аж до середини 1990-х років, коли в ряді авторитетних міжнародних видань з’явились публікації з приголомшуючими цифрами щодо масштабів проблеми та шкоди, якої такі інциденти завдають пацієнтам та суспільству в цілому. </w:t>
      </w:r>
      <w:r w:rsidRPr="00852C8D">
        <w:rPr>
          <w:rFonts w:ascii="Times New Roman" w:hAnsi="Times New Roman"/>
          <w:bCs/>
          <w:sz w:val="28"/>
          <w:szCs w:val="28"/>
          <w:lang w:val="uk-UA"/>
        </w:rPr>
        <w:t>У 1999 р. Інститут медицини США оприлюднив свою доповідь «Людині властиво помилятися: побудова більш безпечної системи охорони здоров’я» («</w:t>
      </w:r>
      <w:r w:rsidRPr="00852C8D">
        <w:rPr>
          <w:rFonts w:ascii="Times New Roman" w:hAnsi="Times New Roman"/>
          <w:bCs/>
          <w:sz w:val="28"/>
          <w:szCs w:val="28"/>
          <w:lang w:val="en-US"/>
        </w:rPr>
        <w:t>To</w:t>
      </w:r>
      <w:r w:rsidR="000F7F5D" w:rsidRPr="00852C8D">
        <w:rPr>
          <w:rFonts w:ascii="Times New Roman" w:hAnsi="Times New Roman"/>
          <w:bCs/>
          <w:sz w:val="28"/>
          <w:szCs w:val="28"/>
          <w:lang w:val="uk-UA"/>
        </w:rPr>
        <w:t xml:space="preserve"> </w:t>
      </w:r>
      <w:r w:rsidRPr="00852C8D">
        <w:rPr>
          <w:rFonts w:ascii="Times New Roman" w:hAnsi="Times New Roman"/>
          <w:bCs/>
          <w:sz w:val="28"/>
          <w:szCs w:val="28"/>
          <w:lang w:val="en-US"/>
        </w:rPr>
        <w:t>err</w:t>
      </w:r>
      <w:r w:rsidR="000F7F5D" w:rsidRPr="00852C8D">
        <w:rPr>
          <w:rFonts w:ascii="Times New Roman" w:hAnsi="Times New Roman"/>
          <w:bCs/>
          <w:sz w:val="28"/>
          <w:szCs w:val="28"/>
          <w:lang w:val="uk-UA"/>
        </w:rPr>
        <w:t xml:space="preserve"> </w:t>
      </w:r>
      <w:r w:rsidRPr="00852C8D">
        <w:rPr>
          <w:rFonts w:ascii="Times New Roman" w:hAnsi="Times New Roman"/>
          <w:bCs/>
          <w:sz w:val="28"/>
          <w:szCs w:val="28"/>
          <w:lang w:val="en-US"/>
        </w:rPr>
        <w:t>is</w:t>
      </w:r>
      <w:r w:rsidR="000F7F5D" w:rsidRPr="00852C8D">
        <w:rPr>
          <w:rFonts w:ascii="Times New Roman" w:hAnsi="Times New Roman"/>
          <w:bCs/>
          <w:sz w:val="28"/>
          <w:szCs w:val="28"/>
          <w:lang w:val="uk-UA"/>
        </w:rPr>
        <w:t xml:space="preserve"> </w:t>
      </w:r>
      <w:r w:rsidRPr="00852C8D">
        <w:rPr>
          <w:rFonts w:ascii="Times New Roman" w:hAnsi="Times New Roman"/>
          <w:bCs/>
          <w:sz w:val="28"/>
          <w:szCs w:val="28"/>
          <w:lang w:val="en-US"/>
        </w:rPr>
        <w:t>human</w:t>
      </w:r>
      <w:r w:rsidRPr="00852C8D">
        <w:rPr>
          <w:rFonts w:ascii="Times New Roman" w:hAnsi="Times New Roman"/>
          <w:bCs/>
          <w:sz w:val="28"/>
          <w:szCs w:val="28"/>
          <w:lang w:val="uk-UA"/>
        </w:rPr>
        <w:t xml:space="preserve">: </w:t>
      </w:r>
      <w:r w:rsidRPr="00852C8D">
        <w:rPr>
          <w:rFonts w:ascii="Times New Roman" w:hAnsi="Times New Roman"/>
          <w:sz w:val="28"/>
          <w:szCs w:val="28"/>
          <w:shd w:val="clear" w:color="auto" w:fill="FFFFFF"/>
        </w:rPr>
        <w:t>building</w:t>
      </w:r>
      <w:r w:rsidR="000F7F5D" w:rsidRPr="00852C8D">
        <w:rPr>
          <w:rFonts w:ascii="Times New Roman" w:hAnsi="Times New Roman"/>
          <w:sz w:val="28"/>
          <w:szCs w:val="28"/>
          <w:shd w:val="clear" w:color="auto" w:fill="FFFFFF"/>
          <w:lang w:val="uk-UA"/>
        </w:rPr>
        <w:t xml:space="preserve"> </w:t>
      </w:r>
      <w:r w:rsidRPr="00852C8D">
        <w:rPr>
          <w:rFonts w:ascii="Times New Roman" w:hAnsi="Times New Roman"/>
          <w:sz w:val="28"/>
          <w:szCs w:val="28"/>
          <w:shd w:val="clear" w:color="auto" w:fill="FFFFFF"/>
        </w:rPr>
        <w:t>a</w:t>
      </w:r>
      <w:r w:rsidR="000F7F5D" w:rsidRPr="00852C8D">
        <w:rPr>
          <w:rFonts w:ascii="Times New Roman" w:hAnsi="Times New Roman"/>
          <w:sz w:val="28"/>
          <w:szCs w:val="28"/>
          <w:shd w:val="clear" w:color="auto" w:fill="FFFFFF"/>
          <w:lang w:val="uk-UA"/>
        </w:rPr>
        <w:t xml:space="preserve"> </w:t>
      </w:r>
      <w:r w:rsidRPr="00852C8D">
        <w:rPr>
          <w:rFonts w:ascii="Times New Roman" w:hAnsi="Times New Roman"/>
          <w:sz w:val="28"/>
          <w:szCs w:val="28"/>
          <w:shd w:val="clear" w:color="auto" w:fill="FFFFFF"/>
        </w:rPr>
        <w:t>safer</w:t>
      </w:r>
      <w:r w:rsidR="000F7F5D" w:rsidRPr="00852C8D">
        <w:rPr>
          <w:rFonts w:ascii="Times New Roman" w:hAnsi="Times New Roman"/>
          <w:sz w:val="28"/>
          <w:szCs w:val="28"/>
          <w:shd w:val="clear" w:color="auto" w:fill="FFFFFF"/>
          <w:lang w:val="uk-UA"/>
        </w:rPr>
        <w:t xml:space="preserve"> </w:t>
      </w:r>
      <w:r w:rsidRPr="00852C8D">
        <w:rPr>
          <w:rFonts w:ascii="Times New Roman" w:hAnsi="Times New Roman"/>
          <w:sz w:val="28"/>
          <w:szCs w:val="28"/>
          <w:shd w:val="clear" w:color="auto" w:fill="FFFFFF"/>
        </w:rPr>
        <w:t>health</w:t>
      </w:r>
      <w:r w:rsidR="000F7F5D" w:rsidRPr="00852C8D">
        <w:rPr>
          <w:rFonts w:ascii="Times New Roman" w:hAnsi="Times New Roman"/>
          <w:sz w:val="28"/>
          <w:szCs w:val="28"/>
          <w:shd w:val="clear" w:color="auto" w:fill="FFFFFF"/>
          <w:lang w:val="uk-UA"/>
        </w:rPr>
        <w:t xml:space="preserve"> </w:t>
      </w:r>
      <w:r w:rsidRPr="00852C8D">
        <w:rPr>
          <w:rFonts w:ascii="Times New Roman" w:hAnsi="Times New Roman"/>
          <w:sz w:val="28"/>
          <w:szCs w:val="28"/>
          <w:shd w:val="clear" w:color="auto" w:fill="FFFFFF"/>
        </w:rPr>
        <w:t>system</w:t>
      </w:r>
      <w:r w:rsidRPr="00852C8D">
        <w:rPr>
          <w:rFonts w:ascii="Times New Roman" w:hAnsi="Times New Roman"/>
          <w:bCs/>
          <w:sz w:val="28"/>
          <w:szCs w:val="28"/>
          <w:lang w:val="uk-UA"/>
        </w:rPr>
        <w:t xml:space="preserve">»), яка підняла проблему </w:t>
      </w:r>
      <w:r w:rsidR="001A5B4C">
        <w:rPr>
          <w:rFonts w:ascii="Times New Roman" w:hAnsi="Times New Roman"/>
          <w:bCs/>
          <w:sz w:val="28"/>
          <w:szCs w:val="28"/>
          <w:lang w:val="uk-UA"/>
        </w:rPr>
        <w:t>медичних помилок</w:t>
      </w:r>
      <w:r w:rsidRPr="00852C8D">
        <w:rPr>
          <w:rFonts w:ascii="Times New Roman" w:hAnsi="Times New Roman"/>
          <w:bCs/>
          <w:sz w:val="28"/>
          <w:szCs w:val="28"/>
          <w:lang w:val="uk-UA"/>
        </w:rPr>
        <w:t xml:space="preserve"> і БП в епіцентр уваги суспільства. За оцінками Інституту, в США внаслідок медичних помилок щороку помирає від 44 тис. до 98 тис. пацієнтів, що значно перевищує смертність від дорожньо-транспортних пригод, раку молочної залози та СНІДу</w:t>
      </w:r>
      <w:r w:rsidR="000F7F5D" w:rsidRPr="00852C8D">
        <w:rPr>
          <w:rFonts w:ascii="Times New Roman" w:hAnsi="Times New Roman"/>
          <w:bCs/>
          <w:sz w:val="28"/>
          <w:szCs w:val="28"/>
          <w:lang w:val="uk-UA"/>
        </w:rPr>
        <w:t xml:space="preserve"> </w:t>
      </w:r>
      <w:r w:rsidR="00B6284C" w:rsidRPr="00852C8D">
        <w:rPr>
          <w:rFonts w:ascii="Times New Roman" w:hAnsi="Times New Roman"/>
          <w:bCs/>
          <w:sz w:val="28"/>
          <w:szCs w:val="28"/>
          <w:lang w:val="uk-UA"/>
        </w:rPr>
        <w:sym w:font="Symbol" w:char="F05B"/>
      </w:r>
      <w:r w:rsidR="00B6284C" w:rsidRPr="00852C8D">
        <w:rPr>
          <w:rFonts w:ascii="Times New Roman" w:hAnsi="Times New Roman"/>
          <w:bCs/>
          <w:sz w:val="28"/>
          <w:szCs w:val="28"/>
          <w:lang w:val="uk-UA"/>
        </w:rPr>
        <w:t>28</w:t>
      </w:r>
      <w:r w:rsidR="00B6284C" w:rsidRPr="00852C8D">
        <w:rPr>
          <w:rFonts w:ascii="Times New Roman" w:hAnsi="Times New Roman"/>
          <w:bCs/>
          <w:sz w:val="28"/>
          <w:szCs w:val="28"/>
          <w:lang w:val="uk-UA"/>
        </w:rPr>
        <w:sym w:font="Symbol" w:char="F05D"/>
      </w:r>
      <w:r w:rsidR="00B6284C" w:rsidRPr="00852C8D">
        <w:rPr>
          <w:rFonts w:ascii="Times New Roman" w:hAnsi="Times New Roman"/>
          <w:bCs/>
          <w:sz w:val="28"/>
          <w:szCs w:val="28"/>
          <w:lang w:val="uk-UA"/>
        </w:rPr>
        <w:t>.</w:t>
      </w:r>
    </w:p>
    <w:p w:rsidR="00B6284C" w:rsidRPr="00852C8D" w:rsidRDefault="00B6284C" w:rsidP="00695BCA">
      <w:pPr>
        <w:tabs>
          <w:tab w:val="left" w:pos="3119"/>
        </w:tabs>
        <w:spacing w:after="0" w:line="360" w:lineRule="auto"/>
        <w:ind w:firstLine="709"/>
        <w:jc w:val="both"/>
        <w:rPr>
          <w:rFonts w:ascii="Times New Roman" w:hAnsi="Times New Roman"/>
          <w:sz w:val="28"/>
          <w:szCs w:val="28"/>
          <w:lang w:val="uk-UA"/>
        </w:rPr>
      </w:pPr>
      <w:r w:rsidRPr="00852C8D">
        <w:rPr>
          <w:rFonts w:ascii="Times New Roman" w:hAnsi="Times New Roman"/>
          <w:sz w:val="28"/>
          <w:szCs w:val="28"/>
          <w:lang w:val="uk-UA"/>
        </w:rPr>
        <w:t xml:space="preserve">У відповідь на зазначені виклики передова світова медична спільнота в особі авторитетних міжнародних організацій, інститутів та товариств </w:t>
      </w:r>
      <w:r w:rsidRPr="00852C8D">
        <w:rPr>
          <w:rFonts w:ascii="Times New Roman" w:hAnsi="Times New Roman"/>
          <w:sz w:val="28"/>
          <w:szCs w:val="28"/>
          <w:lang w:val="uk-UA"/>
        </w:rPr>
        <w:lastRenderedPageBreak/>
        <w:t xml:space="preserve">мобілізувала свої зусилля для запровадження низки глобальних і міжнародних ініціатив. </w:t>
      </w:r>
    </w:p>
    <w:p w:rsidR="00B6284C" w:rsidRPr="00852C8D" w:rsidRDefault="00B6284C" w:rsidP="00695BCA">
      <w:pPr>
        <w:tabs>
          <w:tab w:val="left" w:pos="3119"/>
        </w:tabs>
        <w:spacing w:after="0" w:line="360" w:lineRule="auto"/>
        <w:ind w:firstLine="709"/>
        <w:jc w:val="both"/>
        <w:rPr>
          <w:rFonts w:ascii="Times New Roman" w:hAnsi="Times New Roman"/>
          <w:sz w:val="28"/>
          <w:szCs w:val="28"/>
          <w:lang w:val="uk-UA"/>
        </w:rPr>
      </w:pPr>
      <w:r w:rsidRPr="00852C8D">
        <w:rPr>
          <w:rFonts w:ascii="Times New Roman" w:hAnsi="Times New Roman"/>
          <w:sz w:val="28"/>
          <w:szCs w:val="28"/>
          <w:lang w:val="uk-UA"/>
        </w:rPr>
        <w:t>ВООЗ відреагувала на проблему наступними кроками:</w:t>
      </w:r>
    </w:p>
    <w:p w:rsidR="00B6284C" w:rsidRPr="00852C8D" w:rsidRDefault="00B6284C" w:rsidP="00695BCA">
      <w:pPr>
        <w:numPr>
          <w:ilvl w:val="0"/>
          <w:numId w:val="1"/>
        </w:numPr>
        <w:spacing w:after="0" w:line="360" w:lineRule="auto"/>
        <w:ind w:left="0" w:firstLine="360"/>
        <w:contextualSpacing/>
        <w:jc w:val="both"/>
        <w:rPr>
          <w:rFonts w:ascii="Times New Roman" w:eastAsia="Times New Roman" w:hAnsi="Times New Roman"/>
          <w:sz w:val="28"/>
          <w:szCs w:val="28"/>
          <w:lang w:val="uk-UA" w:eastAsia="uk-UA"/>
        </w:rPr>
      </w:pPr>
      <w:r w:rsidRPr="00852C8D">
        <w:rPr>
          <w:rFonts w:ascii="Times New Roman" w:eastAsia="Times New Roman" w:hAnsi="Times New Roman"/>
          <w:sz w:val="28"/>
          <w:szCs w:val="28"/>
          <w:lang w:val="uk-UA" w:eastAsia="uk-UA"/>
        </w:rPr>
        <w:t>Травень 2002 р.: 55-а Асамблея ВООЗ своєю Резолюцією 55.18 закликала країни-члени ВООЗ звернути пильну увагу на проблему БП [29]</w:t>
      </w:r>
      <w:r w:rsidR="002B61C1" w:rsidRPr="00852C8D">
        <w:rPr>
          <w:rFonts w:ascii="Times New Roman" w:eastAsia="Times New Roman" w:hAnsi="Times New Roman"/>
          <w:sz w:val="28"/>
          <w:szCs w:val="28"/>
          <w:lang w:val="uk-UA" w:eastAsia="uk-UA"/>
        </w:rPr>
        <w:t>.</w:t>
      </w:r>
    </w:p>
    <w:p w:rsidR="00B6284C" w:rsidRPr="00852C8D" w:rsidRDefault="00B6284C" w:rsidP="00695BCA">
      <w:pPr>
        <w:numPr>
          <w:ilvl w:val="0"/>
          <w:numId w:val="1"/>
        </w:numPr>
        <w:spacing w:after="0" w:line="360" w:lineRule="auto"/>
        <w:ind w:left="0" w:firstLine="360"/>
        <w:contextualSpacing/>
        <w:jc w:val="both"/>
        <w:rPr>
          <w:rFonts w:ascii="Times New Roman" w:eastAsia="Times New Roman" w:hAnsi="Times New Roman"/>
          <w:sz w:val="28"/>
          <w:szCs w:val="28"/>
          <w:lang w:val="uk-UA" w:eastAsia="uk-UA"/>
        </w:rPr>
      </w:pPr>
      <w:r w:rsidRPr="00852C8D">
        <w:rPr>
          <w:rFonts w:ascii="Times New Roman" w:eastAsia="Times New Roman" w:hAnsi="Times New Roman"/>
          <w:sz w:val="28"/>
          <w:szCs w:val="28"/>
          <w:lang w:val="uk-UA" w:eastAsia="uk-UA"/>
        </w:rPr>
        <w:t>Травень 2004 р.: 57-а Асамблея ВООЗ підтримала ідею створення спеціального міжнародного органу з БП – Всесвітнього Альянсу за БП (the World Alliance for Patient Safety</w:t>
      </w:r>
      <w:r w:rsidR="001A5B4C">
        <w:rPr>
          <w:rFonts w:ascii="Times New Roman" w:eastAsia="Times New Roman" w:hAnsi="Times New Roman"/>
          <w:sz w:val="28"/>
          <w:szCs w:val="28"/>
          <w:lang w:val="uk-UA" w:eastAsia="uk-UA"/>
        </w:rPr>
        <w:t>,</w:t>
      </w:r>
      <w:r w:rsidRPr="00852C8D">
        <w:rPr>
          <w:rFonts w:ascii="Times New Roman" w:eastAsia="Times New Roman" w:hAnsi="Times New Roman"/>
          <w:sz w:val="28"/>
          <w:szCs w:val="28"/>
          <w:lang w:val="uk-UA" w:eastAsia="uk-UA"/>
        </w:rPr>
        <w:t xml:space="preserve"> WAPS) [4]</w:t>
      </w:r>
      <w:r w:rsidR="002B61C1" w:rsidRPr="00852C8D">
        <w:rPr>
          <w:rFonts w:ascii="Times New Roman" w:eastAsia="Times New Roman" w:hAnsi="Times New Roman"/>
          <w:sz w:val="28"/>
          <w:szCs w:val="28"/>
          <w:lang w:val="uk-UA" w:eastAsia="uk-UA"/>
        </w:rPr>
        <w:t>.</w:t>
      </w:r>
    </w:p>
    <w:p w:rsidR="00B6284C" w:rsidRPr="00852C8D" w:rsidRDefault="00B6284C" w:rsidP="00695BCA">
      <w:pPr>
        <w:numPr>
          <w:ilvl w:val="0"/>
          <w:numId w:val="1"/>
        </w:numPr>
        <w:spacing w:after="0" w:line="360" w:lineRule="auto"/>
        <w:ind w:left="0" w:firstLine="360"/>
        <w:contextualSpacing/>
        <w:jc w:val="both"/>
        <w:rPr>
          <w:rFonts w:ascii="Times New Roman" w:eastAsia="Times New Roman" w:hAnsi="Times New Roman"/>
          <w:sz w:val="28"/>
          <w:szCs w:val="28"/>
          <w:lang w:val="uk-UA" w:eastAsia="uk-UA"/>
        </w:rPr>
      </w:pPr>
      <w:r w:rsidRPr="00852C8D">
        <w:rPr>
          <w:rFonts w:ascii="Times New Roman" w:eastAsia="Times New Roman" w:hAnsi="Times New Roman"/>
          <w:sz w:val="28"/>
          <w:szCs w:val="28"/>
          <w:lang w:val="uk-UA" w:eastAsia="uk-UA"/>
        </w:rPr>
        <w:t>Жовтень 2004 р. (Вашингтон, США): створено Всесвітній Альянс за БП, мета якого – об’єднати зусилля усіх зацікавлених сторін (тих, хто відповідає за визначення політики в галузі охорони здоров’я; керівників; тих, хто працює на «передовій»; самих пацієнтів) для того, щоб підвищити рівень безпеки медичної допомоги в повсякденних умовах в усіх країнах світу [29]</w:t>
      </w:r>
      <w:r w:rsidR="002B61C1" w:rsidRPr="00852C8D">
        <w:rPr>
          <w:rFonts w:ascii="Times New Roman" w:eastAsia="Times New Roman" w:hAnsi="Times New Roman"/>
          <w:sz w:val="28"/>
          <w:szCs w:val="28"/>
          <w:lang w:val="uk-UA" w:eastAsia="uk-UA"/>
        </w:rPr>
        <w:t>.</w:t>
      </w:r>
    </w:p>
    <w:p w:rsidR="00B6284C" w:rsidRPr="00852C8D" w:rsidRDefault="00B6284C" w:rsidP="00695BCA">
      <w:pPr>
        <w:numPr>
          <w:ilvl w:val="0"/>
          <w:numId w:val="1"/>
        </w:numPr>
        <w:spacing w:after="0" w:line="360" w:lineRule="auto"/>
        <w:ind w:left="0" w:firstLine="360"/>
        <w:contextualSpacing/>
        <w:jc w:val="both"/>
        <w:rPr>
          <w:rFonts w:ascii="Times New Roman" w:eastAsia="Times New Roman" w:hAnsi="Times New Roman"/>
          <w:sz w:val="28"/>
          <w:szCs w:val="28"/>
          <w:lang w:val="uk-UA" w:eastAsia="uk-UA"/>
        </w:rPr>
      </w:pPr>
      <w:r w:rsidRPr="00852C8D">
        <w:rPr>
          <w:rFonts w:ascii="Times New Roman" w:eastAsia="Times New Roman" w:hAnsi="Times New Roman"/>
          <w:sz w:val="28"/>
          <w:szCs w:val="28"/>
          <w:lang w:val="uk-UA" w:eastAsia="uk-UA"/>
        </w:rPr>
        <w:t xml:space="preserve">2005-2006 рр.: активне поширення Першої </w:t>
      </w:r>
      <w:r w:rsidR="001A5B4C" w:rsidRPr="00852C8D">
        <w:rPr>
          <w:rFonts w:ascii="Times New Roman" w:eastAsia="Times New Roman" w:hAnsi="Times New Roman"/>
          <w:sz w:val="28"/>
          <w:szCs w:val="28"/>
          <w:lang w:val="uk-UA" w:eastAsia="uk-UA"/>
        </w:rPr>
        <w:t xml:space="preserve">глобальної ініціативи </w:t>
      </w:r>
      <w:r w:rsidRPr="00852C8D">
        <w:rPr>
          <w:rFonts w:ascii="Times New Roman" w:eastAsia="Times New Roman" w:hAnsi="Times New Roman"/>
          <w:sz w:val="28"/>
          <w:szCs w:val="28"/>
          <w:lang w:val="uk-UA" w:eastAsia="uk-UA"/>
        </w:rPr>
        <w:t>ВООЗ з БП «Чистота підвищує безпеку медичної допомоги», мета якої – попередження внутрішньо-лікарняних інфекцій через впровадження правил гігієни рук «Рятуй життя: мий руки» для медичних працівників [5].</w:t>
      </w:r>
    </w:p>
    <w:p w:rsidR="00B6284C" w:rsidRPr="00852C8D" w:rsidRDefault="00B6284C" w:rsidP="00695BCA">
      <w:pPr>
        <w:numPr>
          <w:ilvl w:val="0"/>
          <w:numId w:val="1"/>
        </w:numPr>
        <w:spacing w:after="0" w:line="360" w:lineRule="auto"/>
        <w:ind w:left="0" w:firstLine="360"/>
        <w:contextualSpacing/>
        <w:jc w:val="both"/>
        <w:rPr>
          <w:rFonts w:ascii="Times New Roman" w:eastAsia="Times New Roman" w:hAnsi="Times New Roman"/>
          <w:sz w:val="28"/>
          <w:szCs w:val="28"/>
          <w:lang w:val="uk-UA" w:eastAsia="uk-UA"/>
        </w:rPr>
      </w:pPr>
      <w:r w:rsidRPr="00852C8D">
        <w:rPr>
          <w:rFonts w:ascii="Times New Roman" w:eastAsia="Times New Roman" w:hAnsi="Times New Roman"/>
          <w:sz w:val="28"/>
          <w:szCs w:val="28"/>
          <w:lang w:val="uk-UA" w:eastAsia="uk-UA"/>
        </w:rPr>
        <w:t xml:space="preserve">2007-2008 рр.: активне поширення Другої </w:t>
      </w:r>
      <w:r w:rsidR="001A5B4C" w:rsidRPr="00852C8D">
        <w:rPr>
          <w:rFonts w:ascii="Times New Roman" w:eastAsia="Times New Roman" w:hAnsi="Times New Roman"/>
          <w:sz w:val="28"/>
          <w:szCs w:val="28"/>
          <w:lang w:val="uk-UA" w:eastAsia="uk-UA"/>
        </w:rPr>
        <w:t xml:space="preserve">глобальної ініціативи </w:t>
      </w:r>
      <w:r w:rsidRPr="00852C8D">
        <w:rPr>
          <w:rFonts w:ascii="Times New Roman" w:eastAsia="Times New Roman" w:hAnsi="Times New Roman"/>
          <w:sz w:val="28"/>
          <w:szCs w:val="28"/>
          <w:lang w:val="uk-UA" w:eastAsia="uk-UA"/>
        </w:rPr>
        <w:t>ВООЗ з БП «Безпечна операція рятує життя», мета якої – підвищення рівня БП під час операцій та анестезій через впровадження «Чек-листа ВООЗ з безпеки хірургічного втручання» [8].</w:t>
      </w:r>
    </w:p>
    <w:p w:rsidR="00B6284C" w:rsidRPr="00852C8D" w:rsidRDefault="00B6284C" w:rsidP="00695BCA">
      <w:pPr>
        <w:spacing w:after="0" w:line="360" w:lineRule="auto"/>
        <w:ind w:firstLine="708"/>
        <w:jc w:val="both"/>
        <w:rPr>
          <w:rFonts w:ascii="Times New Roman" w:hAnsi="Times New Roman"/>
          <w:iCs/>
          <w:sz w:val="28"/>
          <w:szCs w:val="28"/>
          <w:shd w:val="clear" w:color="auto" w:fill="FFFFFF"/>
          <w:lang w:val="uk-UA"/>
        </w:rPr>
      </w:pPr>
      <w:r w:rsidRPr="00852C8D">
        <w:rPr>
          <w:rFonts w:ascii="Times New Roman" w:hAnsi="Times New Roman"/>
          <w:sz w:val="28"/>
          <w:szCs w:val="28"/>
          <w:lang w:val="uk-UA"/>
        </w:rPr>
        <w:t xml:space="preserve">У відповідь на Резолюцію 55.18 «Якість медичної допомоги: безпека пацієнта» ВООЗ розробила власну програму з БП </w:t>
      </w:r>
      <w:r w:rsidRPr="00852C8D">
        <w:rPr>
          <w:rFonts w:ascii="Times New Roman" w:hAnsi="Times New Roman"/>
          <w:iCs/>
          <w:sz w:val="28"/>
          <w:szCs w:val="28"/>
          <w:shd w:val="clear" w:color="auto" w:fill="FFFFFF"/>
          <w:lang w:val="uk-UA"/>
        </w:rPr>
        <w:t>[</w:t>
      </w:r>
      <w:r w:rsidRPr="00852C8D">
        <w:rPr>
          <w:rFonts w:ascii="Times New Roman" w:hAnsi="Times New Roman"/>
          <w:iCs/>
          <w:sz w:val="28"/>
          <w:szCs w:val="28"/>
          <w:shd w:val="clear" w:color="auto" w:fill="FFFFFF"/>
        </w:rPr>
        <w:t>29</w:t>
      </w:r>
      <w:r w:rsidRPr="00852C8D">
        <w:rPr>
          <w:rFonts w:ascii="Times New Roman" w:hAnsi="Times New Roman"/>
          <w:iCs/>
          <w:sz w:val="28"/>
          <w:szCs w:val="28"/>
          <w:shd w:val="clear" w:color="auto" w:fill="FFFFFF"/>
          <w:lang w:val="uk-UA"/>
        </w:rPr>
        <w:t>]</w:t>
      </w:r>
      <w:r w:rsidRPr="00852C8D">
        <w:rPr>
          <w:rFonts w:ascii="Times New Roman" w:hAnsi="Times New Roman"/>
          <w:sz w:val="28"/>
          <w:szCs w:val="28"/>
          <w:lang w:val="uk-UA"/>
        </w:rPr>
        <w:t xml:space="preserve">. Свій старт вона отримала 27 жовтня 2004 року через створення Секретаріатом ВООЗ Всесвітнього Альянсу </w:t>
      </w:r>
      <w:r w:rsidR="001A5B4C">
        <w:rPr>
          <w:rFonts w:ascii="Times New Roman" w:hAnsi="Times New Roman"/>
          <w:sz w:val="28"/>
          <w:szCs w:val="28"/>
          <w:lang w:val="uk-UA"/>
        </w:rPr>
        <w:t>за БП, який у своїй «Форвардній п</w:t>
      </w:r>
      <w:r w:rsidRPr="00852C8D">
        <w:rPr>
          <w:rFonts w:ascii="Times New Roman" w:hAnsi="Times New Roman"/>
          <w:sz w:val="28"/>
          <w:szCs w:val="28"/>
          <w:lang w:val="uk-UA"/>
        </w:rPr>
        <w:t>рограмі</w:t>
      </w:r>
      <w:r w:rsidR="001A5B4C">
        <w:rPr>
          <w:rFonts w:ascii="Times New Roman" w:hAnsi="Times New Roman"/>
          <w:sz w:val="28"/>
          <w:szCs w:val="28"/>
          <w:lang w:val="uk-UA"/>
        </w:rPr>
        <w:t>»</w:t>
      </w:r>
      <w:r w:rsidRPr="00852C8D">
        <w:rPr>
          <w:rFonts w:ascii="Times New Roman" w:hAnsi="Times New Roman"/>
          <w:sz w:val="28"/>
          <w:szCs w:val="28"/>
          <w:lang w:val="uk-UA"/>
        </w:rPr>
        <w:t xml:space="preserve"> визначив шість напрямків своєї діяльності на 2005-2006 рр. </w:t>
      </w:r>
      <w:r w:rsidRPr="00852C8D">
        <w:rPr>
          <w:rFonts w:ascii="Times New Roman" w:hAnsi="Times New Roman"/>
          <w:iCs/>
          <w:sz w:val="28"/>
          <w:szCs w:val="28"/>
          <w:shd w:val="clear" w:color="auto" w:fill="FFFFFF"/>
          <w:lang w:val="uk-UA"/>
        </w:rPr>
        <w:t xml:space="preserve">[30]. </w:t>
      </w:r>
    </w:p>
    <w:p w:rsidR="00B6284C" w:rsidRPr="00852C8D" w:rsidRDefault="00B6284C" w:rsidP="00695BCA">
      <w:pPr>
        <w:spacing w:after="0" w:line="360" w:lineRule="auto"/>
        <w:ind w:firstLine="708"/>
        <w:jc w:val="both"/>
        <w:rPr>
          <w:rFonts w:ascii="Times New Roman" w:hAnsi="Times New Roman"/>
          <w:sz w:val="28"/>
          <w:szCs w:val="28"/>
          <w:lang w:val="uk-UA"/>
        </w:rPr>
      </w:pPr>
      <w:r w:rsidRPr="00852C8D">
        <w:rPr>
          <w:rFonts w:ascii="Times New Roman" w:hAnsi="Times New Roman"/>
          <w:iCs/>
          <w:sz w:val="28"/>
          <w:szCs w:val="28"/>
          <w:shd w:val="clear" w:color="auto" w:fill="FFFFFF"/>
          <w:lang w:val="uk-UA"/>
        </w:rPr>
        <w:t xml:space="preserve">У 2009 р. </w:t>
      </w:r>
      <w:r w:rsidRPr="00852C8D">
        <w:rPr>
          <w:rFonts w:ascii="Times New Roman" w:hAnsi="Times New Roman"/>
          <w:sz w:val="28"/>
          <w:szCs w:val="28"/>
          <w:lang w:val="uk-UA"/>
        </w:rPr>
        <w:t xml:space="preserve">Всесвітній Альянс за БП </w:t>
      </w:r>
      <w:r w:rsidRPr="00852C8D">
        <w:rPr>
          <w:rFonts w:ascii="Times New Roman" w:hAnsi="Times New Roman"/>
          <w:iCs/>
          <w:sz w:val="28"/>
          <w:szCs w:val="28"/>
          <w:shd w:val="clear" w:color="auto" w:fill="FFFFFF"/>
          <w:lang w:val="uk-UA"/>
        </w:rPr>
        <w:t xml:space="preserve">був перейменований у власне </w:t>
      </w:r>
      <w:r w:rsidRPr="00852C8D">
        <w:rPr>
          <w:rFonts w:ascii="Times New Roman" w:hAnsi="Times New Roman"/>
          <w:sz w:val="28"/>
          <w:szCs w:val="28"/>
          <w:lang w:val="uk-UA"/>
        </w:rPr>
        <w:t xml:space="preserve">«Програму ВООЗ з БП» («WHO’s Patient Safety Programme»), запуск якої засвідчив визнання факту існування проблеми БП у глобальному масштабі. Основним завданням програми стала розробка єдиної політики та практики у </w:t>
      </w:r>
      <w:r w:rsidRPr="00852C8D">
        <w:rPr>
          <w:rFonts w:ascii="Times New Roman" w:hAnsi="Times New Roman"/>
          <w:sz w:val="28"/>
          <w:szCs w:val="28"/>
          <w:lang w:val="uk-UA"/>
        </w:rPr>
        <w:lastRenderedPageBreak/>
        <w:t xml:space="preserve">сфері БП для усіх держав-членів ВООЗ. «Програма ВООЗ з БП» стала універсальною платформою для міжнародного співробітництва у сфері БП між Секретаріатом ВООЗ, державами-членами, технічними експертами, промисловими групами, медичними професіоналами та самими споживачами медичних послуг </w:t>
      </w:r>
      <w:r w:rsidRPr="00852C8D">
        <w:rPr>
          <w:rFonts w:ascii="Times New Roman" w:hAnsi="Times New Roman"/>
          <w:iCs/>
          <w:sz w:val="28"/>
          <w:szCs w:val="28"/>
          <w:shd w:val="clear" w:color="auto" w:fill="FFFFFF"/>
          <w:lang w:val="uk-UA"/>
        </w:rPr>
        <w:t>[</w:t>
      </w:r>
      <w:r w:rsidRPr="00852C8D">
        <w:rPr>
          <w:rFonts w:ascii="Times New Roman" w:hAnsi="Times New Roman"/>
          <w:iCs/>
          <w:sz w:val="28"/>
          <w:szCs w:val="28"/>
          <w:shd w:val="clear" w:color="auto" w:fill="FFFFFF"/>
        </w:rPr>
        <w:t>31</w:t>
      </w:r>
      <w:r w:rsidRPr="00852C8D">
        <w:rPr>
          <w:rFonts w:ascii="Times New Roman" w:hAnsi="Times New Roman"/>
          <w:iCs/>
          <w:sz w:val="28"/>
          <w:szCs w:val="28"/>
          <w:shd w:val="clear" w:color="auto" w:fill="FFFFFF"/>
          <w:lang w:val="uk-UA"/>
        </w:rPr>
        <w:t>]</w:t>
      </w:r>
      <w:r w:rsidRPr="00852C8D">
        <w:rPr>
          <w:rFonts w:ascii="Times New Roman" w:hAnsi="Times New Roman"/>
          <w:sz w:val="28"/>
          <w:szCs w:val="28"/>
          <w:lang w:val="uk-UA"/>
        </w:rPr>
        <w:t>.</w:t>
      </w:r>
    </w:p>
    <w:p w:rsidR="00B6284C" w:rsidRPr="00852C8D" w:rsidRDefault="00B6284C" w:rsidP="00695BCA">
      <w:pPr>
        <w:spacing w:after="0" w:line="360" w:lineRule="auto"/>
        <w:ind w:firstLine="708"/>
        <w:jc w:val="both"/>
        <w:rPr>
          <w:rFonts w:ascii="Times New Roman" w:hAnsi="Times New Roman"/>
          <w:sz w:val="28"/>
          <w:szCs w:val="28"/>
          <w:lang w:val="uk-UA"/>
        </w:rPr>
      </w:pPr>
      <w:r w:rsidRPr="00852C8D">
        <w:rPr>
          <w:rFonts w:ascii="Times New Roman" w:hAnsi="Times New Roman"/>
          <w:sz w:val="28"/>
          <w:szCs w:val="28"/>
          <w:lang w:val="uk-UA"/>
        </w:rPr>
        <w:t>У своєму звіті з БП, наданому Виконавчому Комітету ВООЗ, Секретаріат організації повідомив, що з часу прийняття Резолюції 55.18 та запуску «Програми ВООЗ з БП» досягнуто наступного [32]:</w:t>
      </w:r>
    </w:p>
    <w:p w:rsidR="00B6284C" w:rsidRPr="00852C8D" w:rsidRDefault="00B6284C" w:rsidP="00695BCA">
      <w:pPr>
        <w:numPr>
          <w:ilvl w:val="0"/>
          <w:numId w:val="1"/>
        </w:numPr>
        <w:spacing w:after="0" w:line="360" w:lineRule="auto"/>
        <w:ind w:left="0" w:firstLine="360"/>
        <w:contextualSpacing/>
        <w:jc w:val="both"/>
        <w:rPr>
          <w:rFonts w:ascii="Times New Roman" w:eastAsia="Times New Roman" w:hAnsi="Times New Roman"/>
          <w:sz w:val="28"/>
          <w:szCs w:val="28"/>
          <w:lang w:val="uk-UA" w:eastAsia="uk-UA"/>
        </w:rPr>
      </w:pPr>
      <w:r w:rsidRPr="00852C8D">
        <w:rPr>
          <w:rFonts w:ascii="Times New Roman" w:eastAsia="Times New Roman" w:hAnsi="Times New Roman"/>
          <w:sz w:val="28"/>
          <w:szCs w:val="28"/>
          <w:lang w:val="uk-UA" w:eastAsia="uk-UA"/>
        </w:rPr>
        <w:t>за результатами поширення Першої глобальної ініціативи ВООЗ з БП «Чистота підвищує безпеку медичної допомоги» 129 держав-членів долучилися до цієї ініціативи та 15 000 лікарень в усьому світі запровадили відповідні гігієнічні настанови ВООЗ [32];</w:t>
      </w:r>
    </w:p>
    <w:p w:rsidR="00B6284C" w:rsidRPr="00852C8D" w:rsidRDefault="00B6284C" w:rsidP="00695BCA">
      <w:pPr>
        <w:numPr>
          <w:ilvl w:val="0"/>
          <w:numId w:val="1"/>
        </w:numPr>
        <w:spacing w:after="0" w:line="360" w:lineRule="auto"/>
        <w:ind w:left="0" w:firstLine="360"/>
        <w:contextualSpacing/>
        <w:jc w:val="both"/>
        <w:rPr>
          <w:rFonts w:ascii="Times New Roman" w:eastAsia="Times New Roman" w:hAnsi="Times New Roman"/>
          <w:sz w:val="28"/>
          <w:szCs w:val="28"/>
          <w:lang w:val="uk-UA" w:eastAsia="uk-UA"/>
        </w:rPr>
      </w:pPr>
      <w:r w:rsidRPr="00852C8D">
        <w:rPr>
          <w:rFonts w:ascii="Times New Roman" w:eastAsia="Times New Roman" w:hAnsi="Times New Roman"/>
          <w:sz w:val="28"/>
          <w:szCs w:val="28"/>
          <w:lang w:val="uk-UA" w:eastAsia="uk-UA"/>
        </w:rPr>
        <w:t xml:space="preserve">за результатами поширення Другої глобальної ініціативи ВООЗ з БП «Безпечна хірургія рятує життя» 700 організацій схвалили зазначену ініціативу і 2 000 лікарень в усьому світі запровадили «Чек-лист ВООЗ з безпеки хірургічного втручання», а Секретаріат ВООЗ, натхненний успіхом хірургічного чек-листа, створив подібний акушерський документ – «Чек-лист ВООЗ з безпеки пологів» [33]; </w:t>
      </w:r>
    </w:p>
    <w:p w:rsidR="00B6284C" w:rsidRPr="00852C8D" w:rsidRDefault="00B6284C" w:rsidP="00695BCA">
      <w:pPr>
        <w:numPr>
          <w:ilvl w:val="0"/>
          <w:numId w:val="1"/>
        </w:numPr>
        <w:spacing w:after="0" w:line="360" w:lineRule="auto"/>
        <w:ind w:left="0" w:firstLine="360"/>
        <w:contextualSpacing/>
        <w:jc w:val="both"/>
        <w:rPr>
          <w:rFonts w:ascii="Times New Roman" w:eastAsia="Times New Roman" w:hAnsi="Times New Roman"/>
          <w:sz w:val="28"/>
          <w:szCs w:val="28"/>
          <w:lang w:val="uk-UA" w:eastAsia="uk-UA"/>
        </w:rPr>
      </w:pPr>
      <w:r w:rsidRPr="00852C8D">
        <w:rPr>
          <w:rFonts w:ascii="Times New Roman" w:eastAsia="Times New Roman" w:hAnsi="Times New Roman"/>
          <w:sz w:val="28"/>
          <w:szCs w:val="28"/>
          <w:lang w:val="uk-UA" w:eastAsia="uk-UA"/>
        </w:rPr>
        <w:t>для створення теоретичного підґрунтя у сфері БП Секретаріат ВООЗ ініціював наукові дослідження проблеми БП, визначивши пріоритетні напрямки наукового пошуку, розрахувавши глобальні втрати від дефектів медичної допомоги, розробивши схему фінансування досліджень, що охоплює 25 закладів у 22 країнах, та запровадивши он-лайн навчальні програми з БП для науковців [32]</w:t>
      </w:r>
      <w:r w:rsidR="002B61C1" w:rsidRPr="00852C8D">
        <w:rPr>
          <w:rFonts w:ascii="Times New Roman" w:eastAsia="Times New Roman" w:hAnsi="Times New Roman"/>
          <w:sz w:val="28"/>
          <w:szCs w:val="28"/>
          <w:lang w:val="uk-UA" w:eastAsia="uk-UA"/>
        </w:rPr>
        <w:t>;</w:t>
      </w:r>
    </w:p>
    <w:p w:rsidR="00B6284C" w:rsidRPr="00852C8D" w:rsidRDefault="00B6284C" w:rsidP="00695BCA">
      <w:pPr>
        <w:numPr>
          <w:ilvl w:val="0"/>
          <w:numId w:val="1"/>
        </w:numPr>
        <w:spacing w:after="0" w:line="360" w:lineRule="auto"/>
        <w:ind w:left="0" w:firstLine="360"/>
        <w:contextualSpacing/>
        <w:jc w:val="both"/>
        <w:rPr>
          <w:rFonts w:ascii="Times New Roman" w:eastAsia="Times New Roman" w:hAnsi="Times New Roman"/>
          <w:sz w:val="28"/>
          <w:szCs w:val="28"/>
          <w:lang w:val="uk-UA" w:eastAsia="uk-UA"/>
        </w:rPr>
      </w:pPr>
      <w:r w:rsidRPr="00852C8D">
        <w:rPr>
          <w:rFonts w:ascii="Times New Roman" w:eastAsia="Times New Roman" w:hAnsi="Times New Roman"/>
          <w:sz w:val="28"/>
          <w:szCs w:val="28"/>
          <w:lang w:val="uk-UA" w:eastAsia="uk-UA"/>
        </w:rPr>
        <w:t>для підвищення рівня БП Секретаріат ВООЗ розробив глобальні настанови, стандарти та протоколи безпечної клінічної практики, що стосуються зменшення ризиків катетер-асоційованих інфекцій кровотоку, операцій на хибній стороні тіла або органі, неправильного використання концентрованих розчинів для інфузій та поганої комунікації між медичними працівниками і запроваджені в більш ніж 400 лікарнях 10 країн світу</w:t>
      </w:r>
      <w:r w:rsidR="000F7F5D" w:rsidRPr="00852C8D">
        <w:rPr>
          <w:rFonts w:ascii="Times New Roman" w:eastAsia="Times New Roman" w:hAnsi="Times New Roman"/>
          <w:sz w:val="28"/>
          <w:szCs w:val="28"/>
          <w:lang w:val="uk-UA" w:eastAsia="uk-UA"/>
        </w:rPr>
        <w:t xml:space="preserve"> </w:t>
      </w:r>
      <w:r w:rsidRPr="00852C8D">
        <w:rPr>
          <w:rFonts w:ascii="Times New Roman" w:eastAsia="Times New Roman" w:hAnsi="Times New Roman"/>
          <w:sz w:val="28"/>
          <w:szCs w:val="28"/>
          <w:lang w:val="uk-UA" w:eastAsia="uk-UA"/>
        </w:rPr>
        <w:t>[32]</w:t>
      </w:r>
      <w:r w:rsidR="002B61C1" w:rsidRPr="00852C8D">
        <w:rPr>
          <w:rFonts w:ascii="Times New Roman" w:eastAsia="Times New Roman" w:hAnsi="Times New Roman"/>
          <w:sz w:val="28"/>
          <w:szCs w:val="28"/>
          <w:lang w:val="uk-UA" w:eastAsia="uk-UA"/>
        </w:rPr>
        <w:t>;</w:t>
      </w:r>
    </w:p>
    <w:p w:rsidR="00B6284C" w:rsidRPr="00852C8D" w:rsidRDefault="00B6284C" w:rsidP="00695BCA">
      <w:pPr>
        <w:numPr>
          <w:ilvl w:val="0"/>
          <w:numId w:val="1"/>
        </w:numPr>
        <w:spacing w:after="0" w:line="360" w:lineRule="auto"/>
        <w:ind w:left="0" w:firstLine="360"/>
        <w:contextualSpacing/>
        <w:jc w:val="both"/>
        <w:rPr>
          <w:rFonts w:ascii="Times New Roman" w:eastAsia="Times New Roman" w:hAnsi="Times New Roman"/>
          <w:sz w:val="28"/>
          <w:szCs w:val="28"/>
          <w:lang w:val="uk-UA" w:eastAsia="uk-UA"/>
        </w:rPr>
      </w:pPr>
      <w:r w:rsidRPr="00852C8D">
        <w:rPr>
          <w:rFonts w:ascii="Times New Roman" w:eastAsia="Times New Roman" w:hAnsi="Times New Roman"/>
          <w:sz w:val="28"/>
          <w:szCs w:val="28"/>
          <w:lang w:val="uk-UA" w:eastAsia="uk-UA"/>
        </w:rPr>
        <w:lastRenderedPageBreak/>
        <w:t xml:space="preserve">для залучення споживачів медичних послуг до проблеми Секретаріат ВООЗ створив сітку організацій «Пацієнти за БП», що налічує понад 250 активних поборників </w:t>
      </w:r>
      <w:r w:rsidR="002B61C1" w:rsidRPr="00852C8D">
        <w:rPr>
          <w:rFonts w:ascii="Times New Roman" w:eastAsia="Times New Roman" w:hAnsi="Times New Roman"/>
          <w:sz w:val="28"/>
          <w:szCs w:val="28"/>
          <w:lang w:val="uk-UA" w:eastAsia="uk-UA"/>
        </w:rPr>
        <w:t>у</w:t>
      </w:r>
      <w:r w:rsidR="000F7F5D" w:rsidRPr="00852C8D">
        <w:rPr>
          <w:rFonts w:ascii="Times New Roman" w:eastAsia="Times New Roman" w:hAnsi="Times New Roman"/>
          <w:sz w:val="28"/>
          <w:szCs w:val="28"/>
          <w:lang w:val="uk-UA" w:eastAsia="uk-UA"/>
        </w:rPr>
        <w:t xml:space="preserve"> </w:t>
      </w:r>
      <w:r w:rsidR="002B61C1" w:rsidRPr="00852C8D">
        <w:rPr>
          <w:rFonts w:ascii="Times New Roman" w:eastAsia="Times New Roman" w:hAnsi="Times New Roman"/>
          <w:sz w:val="28"/>
          <w:szCs w:val="28"/>
          <w:lang w:val="uk-UA" w:eastAsia="uk-UA"/>
        </w:rPr>
        <w:t>в</w:t>
      </w:r>
      <w:r w:rsidRPr="00852C8D">
        <w:rPr>
          <w:rFonts w:ascii="Times New Roman" w:eastAsia="Times New Roman" w:hAnsi="Times New Roman"/>
          <w:sz w:val="28"/>
          <w:szCs w:val="28"/>
          <w:lang w:val="uk-UA" w:eastAsia="uk-UA"/>
        </w:rPr>
        <w:t>сьому світі – людей, які дотримуються принципу, що прогрес у сфері БП неможливий без досвіду і мудрості самих пацієнтів</w:t>
      </w:r>
      <w:r w:rsidR="000F7F5D" w:rsidRPr="00852C8D">
        <w:rPr>
          <w:rFonts w:ascii="Times New Roman" w:eastAsia="Times New Roman" w:hAnsi="Times New Roman"/>
          <w:sz w:val="28"/>
          <w:szCs w:val="28"/>
          <w:lang w:val="uk-UA" w:eastAsia="uk-UA"/>
        </w:rPr>
        <w:t xml:space="preserve"> </w:t>
      </w:r>
      <w:r w:rsidRPr="00852C8D">
        <w:rPr>
          <w:rFonts w:ascii="Times New Roman" w:eastAsia="Times New Roman" w:hAnsi="Times New Roman"/>
          <w:sz w:val="28"/>
          <w:szCs w:val="28"/>
          <w:lang w:val="uk-UA" w:eastAsia="uk-UA"/>
        </w:rPr>
        <w:t>[32]</w:t>
      </w:r>
      <w:r w:rsidR="002B61C1" w:rsidRPr="00852C8D">
        <w:rPr>
          <w:rFonts w:ascii="Times New Roman" w:eastAsia="Times New Roman" w:hAnsi="Times New Roman"/>
          <w:sz w:val="28"/>
          <w:szCs w:val="28"/>
          <w:lang w:val="uk-UA" w:eastAsia="uk-UA"/>
        </w:rPr>
        <w:t>.</w:t>
      </w:r>
    </w:p>
    <w:p w:rsidR="00B6284C" w:rsidRPr="00852C8D" w:rsidRDefault="00B6284C" w:rsidP="00695BCA">
      <w:pPr>
        <w:tabs>
          <w:tab w:val="num" w:pos="720"/>
        </w:tabs>
        <w:spacing w:after="0" w:line="360" w:lineRule="auto"/>
        <w:ind w:firstLine="708"/>
        <w:jc w:val="both"/>
        <w:rPr>
          <w:rFonts w:ascii="Times New Roman" w:hAnsi="Times New Roman"/>
          <w:sz w:val="28"/>
          <w:szCs w:val="28"/>
          <w:lang w:val="uk-UA"/>
        </w:rPr>
      </w:pPr>
      <w:r w:rsidRPr="00852C8D">
        <w:rPr>
          <w:rFonts w:ascii="Times New Roman" w:hAnsi="Times New Roman"/>
          <w:bCs/>
          <w:sz w:val="28"/>
          <w:szCs w:val="28"/>
          <w:lang w:val="uk-UA"/>
        </w:rPr>
        <w:t>У 2006 р. Рада Європи оприлюднила свій директивний документ з БП – «Рекомендацію Rec(2006)7 Комітету Міністрів державам-членам про управління безпекою пацієнтів та попередження несприятливих подій в охороні здоров’я» [</w:t>
      </w:r>
      <w:r w:rsidRPr="00852C8D">
        <w:rPr>
          <w:rFonts w:ascii="Times New Roman" w:hAnsi="Times New Roman"/>
          <w:bCs/>
          <w:sz w:val="28"/>
          <w:szCs w:val="28"/>
        </w:rPr>
        <w:t>34</w:t>
      </w:r>
      <w:r w:rsidRPr="00852C8D">
        <w:rPr>
          <w:rFonts w:ascii="Times New Roman" w:hAnsi="Times New Roman"/>
          <w:bCs/>
          <w:sz w:val="28"/>
          <w:szCs w:val="28"/>
          <w:lang w:val="uk-UA"/>
        </w:rPr>
        <w:t xml:space="preserve">]. </w:t>
      </w:r>
      <w:r w:rsidR="002B61C1" w:rsidRPr="00852C8D">
        <w:rPr>
          <w:rFonts w:ascii="Times New Roman" w:hAnsi="Times New Roman"/>
          <w:bCs/>
          <w:sz w:val="28"/>
          <w:szCs w:val="28"/>
          <w:lang w:val="uk-UA"/>
        </w:rPr>
        <w:t>У</w:t>
      </w:r>
      <w:r w:rsidRPr="00852C8D">
        <w:rPr>
          <w:rFonts w:ascii="Times New Roman" w:hAnsi="Times New Roman"/>
          <w:bCs/>
          <w:sz w:val="28"/>
          <w:szCs w:val="28"/>
          <w:lang w:val="uk-UA"/>
        </w:rPr>
        <w:t xml:space="preserve"> документі визначено основні загальноєвропейські стратегії подолання проблеми БП, якими стали: визнання БП наріжним каменем будь-якої політики в галузі </w:t>
      </w:r>
      <w:r w:rsidR="00993E00" w:rsidRPr="00852C8D">
        <w:rPr>
          <w:rFonts w:ascii="Times New Roman" w:hAnsi="Times New Roman"/>
          <w:bCs/>
          <w:sz w:val="28"/>
          <w:szCs w:val="28"/>
          <w:lang w:val="uk-UA"/>
        </w:rPr>
        <w:t>ОЗ</w:t>
      </w:r>
      <w:r w:rsidRPr="00852C8D">
        <w:rPr>
          <w:rFonts w:ascii="Times New Roman" w:hAnsi="Times New Roman"/>
          <w:bCs/>
          <w:sz w:val="28"/>
          <w:szCs w:val="28"/>
          <w:lang w:val="uk-UA"/>
        </w:rPr>
        <w:t xml:space="preserve">; розробка чітких політичних механізмів гарантування БП; сприяння розвиткові систем інцидент-звітування у сфері БП як основних джерел інформації про </w:t>
      </w:r>
      <w:r w:rsidR="001A5B4C">
        <w:rPr>
          <w:rFonts w:ascii="Times New Roman" w:hAnsi="Times New Roman"/>
          <w:bCs/>
          <w:sz w:val="28"/>
          <w:szCs w:val="28"/>
          <w:lang w:val="uk-UA"/>
        </w:rPr>
        <w:t>медичні помилки</w:t>
      </w:r>
      <w:r w:rsidRPr="00852C8D">
        <w:rPr>
          <w:rFonts w:ascii="Times New Roman" w:hAnsi="Times New Roman"/>
          <w:bCs/>
          <w:sz w:val="28"/>
          <w:szCs w:val="28"/>
          <w:lang w:val="uk-UA"/>
        </w:rPr>
        <w:t xml:space="preserve"> та </w:t>
      </w:r>
      <w:r w:rsidR="001A5B4C">
        <w:rPr>
          <w:rFonts w:ascii="Times New Roman" w:hAnsi="Times New Roman"/>
          <w:bCs/>
          <w:sz w:val="28"/>
          <w:szCs w:val="28"/>
          <w:lang w:val="uk-UA"/>
        </w:rPr>
        <w:t>несприятливі події</w:t>
      </w:r>
      <w:r w:rsidRPr="00852C8D">
        <w:rPr>
          <w:rFonts w:ascii="Times New Roman" w:hAnsi="Times New Roman"/>
          <w:bCs/>
          <w:sz w:val="28"/>
          <w:szCs w:val="28"/>
          <w:lang w:val="uk-UA"/>
        </w:rPr>
        <w:t>; вивчення інших джерел інформації про БП (таких як скарги пацієнтів, системи страхових відшкодувань, клінічні бази даних тощо); розробка навчальних програм з БП; розробка надійних індикаторів БП, придатних для м</w:t>
      </w:r>
      <w:r w:rsidR="001A5B4C">
        <w:rPr>
          <w:rFonts w:ascii="Times New Roman" w:hAnsi="Times New Roman"/>
          <w:bCs/>
          <w:sz w:val="28"/>
          <w:szCs w:val="28"/>
          <w:lang w:val="uk-UA"/>
        </w:rPr>
        <w:t xml:space="preserve">іжнародних порівнянь; сприяння </w:t>
      </w:r>
      <w:r w:rsidRPr="00852C8D">
        <w:rPr>
          <w:rFonts w:ascii="Times New Roman" w:hAnsi="Times New Roman"/>
          <w:bCs/>
          <w:sz w:val="28"/>
          <w:szCs w:val="28"/>
          <w:lang w:val="uk-UA"/>
        </w:rPr>
        <w:t>науковим дослідженням у сфері БП; складання регулярних звітів про загальнонаціональні заходи у сфері БП; забезпечення міжнародної співпраці та створеня спільної платформи обміну знаннями та досвідом у сфері БП; переклад документу Ради Європи на національні мови та інформування про існування наведених у ньому рекомендацій медичних установ, професійних організацій та навчальних закладів з метою їх використання у повсякденній практиці. Згідно з рекомендаціями Ради Європи, о</w:t>
      </w:r>
      <w:r w:rsidRPr="00852C8D">
        <w:rPr>
          <w:rFonts w:ascii="Times New Roman" w:hAnsi="Times New Roman"/>
          <w:sz w:val="28"/>
          <w:szCs w:val="28"/>
          <w:lang w:val="uk-UA"/>
        </w:rPr>
        <w:t xml:space="preserve">сновними напрямками наукових досліджень у сфері БП повинні стати: 1) використання якісних (описових) методів вивчення інцидентів з БП на всіх рівнях медичної допомоги; 2) використання кількісних (епідеміологічних, аналітичних) методів вивчення інцидентів з БП з метою ідентифікації факторів ризику їх виникнення; 3) проведення експериментальних досліджень ролі людського фактору (людських помилок) </w:t>
      </w:r>
      <w:r w:rsidR="00993E00" w:rsidRPr="00852C8D">
        <w:rPr>
          <w:rFonts w:ascii="Times New Roman" w:hAnsi="Times New Roman"/>
          <w:sz w:val="28"/>
          <w:szCs w:val="28"/>
          <w:lang w:val="uk-UA"/>
        </w:rPr>
        <w:t>у</w:t>
      </w:r>
      <w:r w:rsidRPr="00852C8D">
        <w:rPr>
          <w:rFonts w:ascii="Times New Roman" w:hAnsi="Times New Roman"/>
          <w:sz w:val="28"/>
          <w:szCs w:val="28"/>
          <w:lang w:val="uk-UA"/>
        </w:rPr>
        <w:t xml:space="preserve"> походженні інцидентів; 4) вивчення шляхів залучення пацієнтів до запобігання інцидентам з БП; 5)</w:t>
      </w:r>
      <w:r w:rsidRPr="00852C8D">
        <w:rPr>
          <w:rFonts w:ascii="Times New Roman" w:hAnsi="Times New Roman"/>
          <w:sz w:val="28"/>
          <w:szCs w:val="28"/>
          <w:lang w:val="en-US"/>
        </w:rPr>
        <w:t> </w:t>
      </w:r>
      <w:r w:rsidRPr="00852C8D">
        <w:rPr>
          <w:rFonts w:ascii="Times New Roman" w:hAnsi="Times New Roman"/>
          <w:sz w:val="28"/>
          <w:szCs w:val="28"/>
          <w:lang w:val="uk-UA"/>
        </w:rPr>
        <w:t xml:space="preserve">розробка індикаторів БП. Такий акцент Ради Європи на науці свідчить про важливість та актуальність </w:t>
      </w:r>
      <w:r w:rsidRPr="00852C8D">
        <w:rPr>
          <w:rFonts w:ascii="Times New Roman" w:hAnsi="Times New Roman"/>
          <w:sz w:val="28"/>
          <w:szCs w:val="28"/>
          <w:lang w:val="uk-UA"/>
        </w:rPr>
        <w:lastRenderedPageBreak/>
        <w:t>наукового обґрунтування і розробки загальних стратегій та конкретних механізмів пом’якшення проблеми БП.</w:t>
      </w:r>
    </w:p>
    <w:p w:rsidR="00B6284C" w:rsidRPr="00852C8D" w:rsidRDefault="00B6284C" w:rsidP="00695BCA">
      <w:pPr>
        <w:spacing w:after="0" w:line="360" w:lineRule="auto"/>
        <w:ind w:firstLine="709"/>
        <w:jc w:val="both"/>
        <w:rPr>
          <w:rFonts w:ascii="Times New Roman" w:hAnsi="Times New Roman"/>
          <w:color w:val="000000"/>
          <w:sz w:val="28"/>
          <w:szCs w:val="28"/>
          <w:lang w:val="uk-UA"/>
        </w:rPr>
      </w:pPr>
      <w:r w:rsidRPr="00852C8D">
        <w:rPr>
          <w:rFonts w:ascii="Times New Roman" w:hAnsi="Times New Roman"/>
          <w:color w:val="000000"/>
          <w:sz w:val="28"/>
          <w:szCs w:val="28"/>
          <w:lang w:val="uk-UA"/>
        </w:rPr>
        <w:t xml:space="preserve">Усвідомлення серйозності проблеми БП у відділеннях ІТ привело до прийняття Європейським </w:t>
      </w:r>
      <w:r w:rsidR="00C335D2" w:rsidRPr="00852C8D">
        <w:rPr>
          <w:rFonts w:ascii="Times New Roman" w:hAnsi="Times New Roman"/>
          <w:color w:val="000000"/>
          <w:sz w:val="28"/>
          <w:szCs w:val="28"/>
          <w:lang w:val="uk-UA"/>
        </w:rPr>
        <w:t>т</w:t>
      </w:r>
      <w:r w:rsidRPr="00852C8D">
        <w:rPr>
          <w:rFonts w:ascii="Times New Roman" w:hAnsi="Times New Roman"/>
          <w:color w:val="000000"/>
          <w:sz w:val="28"/>
          <w:szCs w:val="28"/>
          <w:lang w:val="uk-UA"/>
        </w:rPr>
        <w:t xml:space="preserve">овариством </w:t>
      </w:r>
      <w:r w:rsidR="00C335D2" w:rsidRPr="00852C8D">
        <w:rPr>
          <w:rFonts w:ascii="Times New Roman" w:hAnsi="Times New Roman"/>
          <w:color w:val="000000"/>
          <w:sz w:val="28"/>
          <w:szCs w:val="28"/>
          <w:lang w:val="uk-UA"/>
        </w:rPr>
        <w:t>і</w:t>
      </w:r>
      <w:r w:rsidRPr="00852C8D">
        <w:rPr>
          <w:rFonts w:ascii="Times New Roman" w:hAnsi="Times New Roman"/>
          <w:color w:val="000000"/>
          <w:sz w:val="28"/>
          <w:szCs w:val="28"/>
          <w:lang w:val="uk-UA"/>
        </w:rPr>
        <w:t xml:space="preserve">нтенсивної </w:t>
      </w:r>
      <w:r w:rsidR="00C335D2" w:rsidRPr="00852C8D">
        <w:rPr>
          <w:rFonts w:ascii="Times New Roman" w:hAnsi="Times New Roman"/>
          <w:color w:val="000000"/>
          <w:sz w:val="28"/>
          <w:szCs w:val="28"/>
          <w:lang w:val="uk-UA"/>
        </w:rPr>
        <w:t>т</w:t>
      </w:r>
      <w:r w:rsidRPr="00852C8D">
        <w:rPr>
          <w:rFonts w:ascii="Times New Roman" w:hAnsi="Times New Roman"/>
          <w:color w:val="000000"/>
          <w:sz w:val="28"/>
          <w:szCs w:val="28"/>
          <w:lang w:val="uk-UA"/>
        </w:rPr>
        <w:t xml:space="preserve">ерапії </w:t>
      </w:r>
      <w:r w:rsidR="00BD2399">
        <w:rPr>
          <w:rFonts w:ascii="Times New Roman" w:hAnsi="Times New Roman"/>
          <w:color w:val="000000"/>
          <w:sz w:val="28"/>
          <w:szCs w:val="28"/>
          <w:lang w:val="uk-UA"/>
        </w:rPr>
        <w:t>(</w:t>
      </w:r>
      <w:r w:rsidR="00BD2399">
        <w:rPr>
          <w:rFonts w:ascii="Times New Roman" w:hAnsi="Times New Roman"/>
          <w:color w:val="000000"/>
          <w:sz w:val="28"/>
          <w:szCs w:val="28"/>
          <w:lang w:val="en-US"/>
        </w:rPr>
        <w:t>ESICM</w:t>
      </w:r>
      <w:r w:rsidR="00BD2399">
        <w:rPr>
          <w:rFonts w:ascii="Times New Roman" w:hAnsi="Times New Roman"/>
          <w:color w:val="000000"/>
          <w:sz w:val="28"/>
          <w:szCs w:val="28"/>
          <w:lang w:val="uk-UA"/>
        </w:rPr>
        <w:t xml:space="preserve">) </w:t>
      </w:r>
      <w:r w:rsidRPr="00852C8D">
        <w:rPr>
          <w:rFonts w:ascii="Times New Roman" w:hAnsi="Times New Roman"/>
          <w:color w:val="000000"/>
          <w:sz w:val="28"/>
          <w:szCs w:val="28"/>
          <w:lang w:val="uk-UA"/>
        </w:rPr>
        <w:t>так званої «Віденської декларації з БП в ІТ», яку в жовтні 2009 р. підписали представники 52 національних і міжнародних товариств інтенсивістів [3]. У зазначеному документі закладені такі концептуальні засади системи БП у відділеннях ІТ:</w:t>
      </w:r>
    </w:p>
    <w:p w:rsidR="00B6284C" w:rsidRPr="00852C8D" w:rsidRDefault="00B6284C" w:rsidP="00695BCA">
      <w:pPr>
        <w:numPr>
          <w:ilvl w:val="0"/>
          <w:numId w:val="1"/>
        </w:numPr>
        <w:spacing w:after="0" w:line="360" w:lineRule="auto"/>
        <w:ind w:left="0" w:firstLine="360"/>
        <w:contextualSpacing/>
        <w:jc w:val="both"/>
        <w:rPr>
          <w:rFonts w:ascii="Times New Roman" w:eastAsia="Times New Roman" w:hAnsi="Times New Roman"/>
          <w:sz w:val="28"/>
          <w:szCs w:val="28"/>
          <w:lang w:val="uk-UA" w:eastAsia="uk-UA"/>
        </w:rPr>
      </w:pPr>
      <w:r w:rsidRPr="00852C8D">
        <w:rPr>
          <w:rFonts w:ascii="Times New Roman" w:eastAsia="Times New Roman" w:hAnsi="Times New Roman"/>
          <w:sz w:val="28"/>
          <w:szCs w:val="28"/>
          <w:lang w:val="uk-UA" w:eastAsia="uk-UA"/>
        </w:rPr>
        <w:t xml:space="preserve">БП та медичної команди має першорядне значення для кожного, хто практикує в системі </w:t>
      </w:r>
      <w:r w:rsidR="001A5B4C">
        <w:rPr>
          <w:rFonts w:ascii="Times New Roman" w:eastAsia="Times New Roman" w:hAnsi="Times New Roman"/>
          <w:sz w:val="28"/>
          <w:szCs w:val="28"/>
          <w:lang w:val="uk-UA" w:eastAsia="uk-UA"/>
        </w:rPr>
        <w:t>ОЗ</w:t>
      </w:r>
      <w:r w:rsidRPr="00852C8D">
        <w:rPr>
          <w:rFonts w:ascii="Times New Roman" w:eastAsia="Times New Roman" w:hAnsi="Times New Roman"/>
          <w:sz w:val="28"/>
          <w:szCs w:val="28"/>
          <w:lang w:val="uk-UA" w:eastAsia="uk-UA"/>
        </w:rPr>
        <w:t xml:space="preserve">, та представляє собою один з найбільших викликів для сучасної медицини; </w:t>
      </w:r>
    </w:p>
    <w:p w:rsidR="00B6284C" w:rsidRPr="00852C8D" w:rsidRDefault="00B6284C" w:rsidP="00695BCA">
      <w:pPr>
        <w:numPr>
          <w:ilvl w:val="0"/>
          <w:numId w:val="1"/>
        </w:numPr>
        <w:spacing w:after="0" w:line="360" w:lineRule="auto"/>
        <w:ind w:left="0" w:firstLine="360"/>
        <w:contextualSpacing/>
        <w:jc w:val="both"/>
        <w:rPr>
          <w:rFonts w:ascii="Times New Roman" w:eastAsia="Times New Roman" w:hAnsi="Times New Roman"/>
          <w:sz w:val="28"/>
          <w:szCs w:val="28"/>
          <w:lang w:val="uk-UA" w:eastAsia="uk-UA"/>
        </w:rPr>
      </w:pPr>
      <w:r w:rsidRPr="00852C8D">
        <w:rPr>
          <w:rFonts w:ascii="Times New Roman" w:eastAsia="Times New Roman" w:hAnsi="Times New Roman"/>
          <w:sz w:val="28"/>
          <w:szCs w:val="28"/>
          <w:lang w:val="uk-UA" w:eastAsia="uk-UA"/>
        </w:rPr>
        <w:t>підвищення рівня безпеки медичної допомоги для критично хворих пацієнтів є досяжним в усі</w:t>
      </w:r>
      <w:r w:rsidR="000F7F5D" w:rsidRPr="00852C8D">
        <w:rPr>
          <w:rFonts w:ascii="Times New Roman" w:eastAsia="Times New Roman" w:hAnsi="Times New Roman"/>
          <w:sz w:val="28"/>
          <w:szCs w:val="28"/>
          <w:lang w:val="uk-UA" w:eastAsia="uk-UA"/>
        </w:rPr>
        <w:t>х відділеннях та в усіх країнах</w:t>
      </w:r>
      <w:r w:rsidRPr="00852C8D">
        <w:rPr>
          <w:rFonts w:ascii="Times New Roman" w:eastAsia="Times New Roman" w:hAnsi="Times New Roman"/>
          <w:sz w:val="28"/>
          <w:szCs w:val="28"/>
          <w:lang w:val="uk-UA" w:eastAsia="uk-UA"/>
        </w:rPr>
        <w:t xml:space="preserve"> </w:t>
      </w:r>
      <w:r w:rsidR="000F7F5D" w:rsidRPr="00852C8D">
        <w:rPr>
          <w:rFonts w:ascii="Times New Roman" w:eastAsia="Times New Roman" w:hAnsi="Times New Roman"/>
          <w:sz w:val="28"/>
          <w:szCs w:val="28"/>
          <w:lang w:val="uk-UA" w:eastAsia="uk-UA"/>
        </w:rPr>
        <w:t>незалежно від</w:t>
      </w:r>
      <w:r w:rsidRPr="00852C8D">
        <w:rPr>
          <w:rFonts w:ascii="Times New Roman" w:eastAsia="Times New Roman" w:hAnsi="Times New Roman"/>
          <w:sz w:val="28"/>
          <w:szCs w:val="28"/>
          <w:lang w:val="uk-UA" w:eastAsia="uk-UA"/>
        </w:rPr>
        <w:t xml:space="preserve"> наявних ресурсів;</w:t>
      </w:r>
    </w:p>
    <w:p w:rsidR="00B6284C" w:rsidRPr="00852C8D" w:rsidRDefault="00B6284C" w:rsidP="00695BCA">
      <w:pPr>
        <w:numPr>
          <w:ilvl w:val="0"/>
          <w:numId w:val="1"/>
        </w:numPr>
        <w:spacing w:after="0" w:line="360" w:lineRule="auto"/>
        <w:ind w:left="0" w:firstLine="360"/>
        <w:contextualSpacing/>
        <w:jc w:val="both"/>
        <w:rPr>
          <w:rFonts w:ascii="Times New Roman" w:eastAsia="Times New Roman" w:hAnsi="Times New Roman"/>
          <w:sz w:val="28"/>
          <w:szCs w:val="28"/>
          <w:lang w:val="uk-UA" w:eastAsia="uk-UA"/>
        </w:rPr>
      </w:pPr>
      <w:r w:rsidRPr="00852C8D">
        <w:rPr>
          <w:rFonts w:ascii="Times New Roman" w:eastAsia="Times New Roman" w:hAnsi="Times New Roman"/>
          <w:sz w:val="28"/>
          <w:szCs w:val="28"/>
          <w:lang w:val="uk-UA" w:eastAsia="uk-UA"/>
        </w:rPr>
        <w:t>підвищення рівня БП є настільки ж вирішальним для розвитку медичної практики, як і підвищення ефективності медичних інтервенцій.</w:t>
      </w:r>
    </w:p>
    <w:p w:rsidR="00B6284C" w:rsidRPr="00852C8D" w:rsidRDefault="00B6284C" w:rsidP="00695BCA">
      <w:pPr>
        <w:spacing w:after="0" w:line="360" w:lineRule="auto"/>
        <w:ind w:firstLine="708"/>
        <w:jc w:val="both"/>
        <w:rPr>
          <w:rFonts w:ascii="Times New Roman" w:hAnsi="Times New Roman"/>
          <w:color w:val="000000"/>
          <w:sz w:val="28"/>
          <w:szCs w:val="28"/>
          <w:lang w:val="uk-UA"/>
        </w:rPr>
      </w:pPr>
      <w:r w:rsidRPr="00852C8D">
        <w:rPr>
          <w:rFonts w:ascii="Times New Roman" w:hAnsi="Times New Roman"/>
          <w:color w:val="000000"/>
          <w:sz w:val="28"/>
          <w:szCs w:val="28"/>
          <w:lang w:val="uk-UA"/>
        </w:rPr>
        <w:t xml:space="preserve">Аналогічною ініціативою з боку Європейського </w:t>
      </w:r>
      <w:r w:rsidR="00AC1304" w:rsidRPr="00852C8D">
        <w:rPr>
          <w:rFonts w:ascii="Times New Roman" w:hAnsi="Times New Roman"/>
          <w:color w:val="000000"/>
          <w:sz w:val="28"/>
          <w:szCs w:val="28"/>
          <w:lang w:val="uk-UA"/>
        </w:rPr>
        <w:t>т</w:t>
      </w:r>
      <w:r w:rsidRPr="00852C8D">
        <w:rPr>
          <w:rFonts w:ascii="Times New Roman" w:hAnsi="Times New Roman"/>
          <w:color w:val="000000"/>
          <w:sz w:val="28"/>
          <w:szCs w:val="28"/>
          <w:lang w:val="uk-UA"/>
        </w:rPr>
        <w:t xml:space="preserve">овариства </w:t>
      </w:r>
      <w:r w:rsidR="00AC1304" w:rsidRPr="00852C8D">
        <w:rPr>
          <w:rFonts w:ascii="Times New Roman" w:hAnsi="Times New Roman"/>
          <w:color w:val="000000"/>
          <w:sz w:val="28"/>
          <w:szCs w:val="28"/>
          <w:lang w:val="uk-UA"/>
        </w:rPr>
        <w:t>а</w:t>
      </w:r>
      <w:r w:rsidRPr="00852C8D">
        <w:rPr>
          <w:rFonts w:ascii="Times New Roman" w:hAnsi="Times New Roman"/>
          <w:color w:val="000000"/>
          <w:sz w:val="28"/>
          <w:szCs w:val="28"/>
          <w:lang w:val="uk-UA"/>
        </w:rPr>
        <w:t xml:space="preserve">нестезіологів (ESA) та Європейської </w:t>
      </w:r>
      <w:r w:rsidR="00AC1304" w:rsidRPr="00852C8D">
        <w:rPr>
          <w:rFonts w:ascii="Times New Roman" w:hAnsi="Times New Roman"/>
          <w:color w:val="000000"/>
          <w:sz w:val="28"/>
          <w:szCs w:val="28"/>
          <w:lang w:val="uk-UA"/>
        </w:rPr>
        <w:t>р</w:t>
      </w:r>
      <w:r w:rsidRPr="00852C8D">
        <w:rPr>
          <w:rFonts w:ascii="Times New Roman" w:hAnsi="Times New Roman"/>
          <w:color w:val="000000"/>
          <w:sz w:val="28"/>
          <w:szCs w:val="28"/>
          <w:lang w:val="uk-UA"/>
        </w:rPr>
        <w:t xml:space="preserve">ади </w:t>
      </w:r>
      <w:r w:rsidR="00AC1304" w:rsidRPr="00852C8D">
        <w:rPr>
          <w:rFonts w:ascii="Times New Roman" w:hAnsi="Times New Roman"/>
          <w:color w:val="000000"/>
          <w:sz w:val="28"/>
          <w:szCs w:val="28"/>
          <w:lang w:val="uk-UA"/>
        </w:rPr>
        <w:t>а</w:t>
      </w:r>
      <w:r w:rsidRPr="00852C8D">
        <w:rPr>
          <w:rFonts w:ascii="Times New Roman" w:hAnsi="Times New Roman"/>
          <w:color w:val="000000"/>
          <w:sz w:val="28"/>
          <w:szCs w:val="28"/>
          <w:lang w:val="uk-UA"/>
        </w:rPr>
        <w:t xml:space="preserve">нестезіології при Європейській </w:t>
      </w:r>
      <w:r w:rsidR="00AC1304" w:rsidRPr="00852C8D">
        <w:rPr>
          <w:rFonts w:ascii="Times New Roman" w:hAnsi="Times New Roman"/>
          <w:color w:val="000000"/>
          <w:sz w:val="28"/>
          <w:szCs w:val="28"/>
          <w:lang w:val="uk-UA"/>
        </w:rPr>
        <w:t>с</w:t>
      </w:r>
      <w:r w:rsidRPr="00852C8D">
        <w:rPr>
          <w:rFonts w:ascii="Times New Roman" w:hAnsi="Times New Roman"/>
          <w:color w:val="000000"/>
          <w:sz w:val="28"/>
          <w:szCs w:val="28"/>
          <w:lang w:val="uk-UA"/>
        </w:rPr>
        <w:t xml:space="preserve">пілці </w:t>
      </w:r>
      <w:r w:rsidR="00AC1304" w:rsidRPr="00852C8D">
        <w:rPr>
          <w:rFonts w:ascii="Times New Roman" w:hAnsi="Times New Roman"/>
          <w:color w:val="000000"/>
          <w:sz w:val="28"/>
          <w:szCs w:val="28"/>
          <w:lang w:val="uk-UA"/>
        </w:rPr>
        <w:t>м</w:t>
      </w:r>
      <w:r w:rsidRPr="00852C8D">
        <w:rPr>
          <w:rFonts w:ascii="Times New Roman" w:hAnsi="Times New Roman"/>
          <w:color w:val="000000"/>
          <w:sz w:val="28"/>
          <w:szCs w:val="28"/>
          <w:lang w:val="uk-UA"/>
        </w:rPr>
        <w:t xml:space="preserve">едичних </w:t>
      </w:r>
      <w:r w:rsidR="00AC1304" w:rsidRPr="00852C8D">
        <w:rPr>
          <w:rFonts w:ascii="Times New Roman" w:hAnsi="Times New Roman"/>
          <w:color w:val="000000"/>
          <w:sz w:val="28"/>
          <w:szCs w:val="28"/>
          <w:lang w:val="uk-UA"/>
        </w:rPr>
        <w:t>с</w:t>
      </w:r>
      <w:r w:rsidRPr="00852C8D">
        <w:rPr>
          <w:rFonts w:ascii="Times New Roman" w:hAnsi="Times New Roman"/>
          <w:color w:val="000000"/>
          <w:sz w:val="28"/>
          <w:szCs w:val="28"/>
          <w:lang w:val="uk-UA"/>
        </w:rPr>
        <w:t xml:space="preserve">пеціалістів (EBA/EUMS) стала так звана «Гельсінська декларація з БП в анестезіології» [9], яка висунула низку своїх вимог до організації анестезіологічної допомоги в країнах Європи з точки зору БП. </w:t>
      </w:r>
    </w:p>
    <w:p w:rsidR="00B6284C" w:rsidRPr="00852C8D" w:rsidRDefault="00B6284C" w:rsidP="00695BCA">
      <w:pPr>
        <w:spacing w:after="0" w:line="360" w:lineRule="auto"/>
        <w:ind w:firstLine="708"/>
        <w:jc w:val="both"/>
        <w:rPr>
          <w:rFonts w:ascii="Times New Roman" w:hAnsi="Times New Roman"/>
          <w:sz w:val="28"/>
          <w:szCs w:val="28"/>
        </w:rPr>
      </w:pPr>
      <w:r w:rsidRPr="00852C8D">
        <w:rPr>
          <w:rFonts w:ascii="Times New Roman" w:hAnsi="Times New Roman"/>
          <w:sz w:val="28"/>
          <w:szCs w:val="28"/>
          <w:lang w:val="uk-UA"/>
        </w:rPr>
        <w:t xml:space="preserve">У 2011 році Рада Європи, членом якої Україна є з 1995-го року, розробила для нашої країни так званий </w:t>
      </w:r>
      <w:r w:rsidR="00BD2399">
        <w:rPr>
          <w:rFonts w:ascii="Times New Roman" w:hAnsi="Times New Roman"/>
          <w:sz w:val="28"/>
          <w:szCs w:val="28"/>
        </w:rPr>
        <w:t>«</w:t>
      </w:r>
      <w:r w:rsidRPr="00852C8D">
        <w:rPr>
          <w:rFonts w:ascii="Times New Roman" w:hAnsi="Times New Roman"/>
          <w:sz w:val="28"/>
          <w:szCs w:val="28"/>
          <w:lang w:val="uk-UA"/>
        </w:rPr>
        <w:t>План дій для України на 2011-2014 роки «Партнерство заради реформ»</w:t>
      </w:r>
      <w:r w:rsidRPr="00852C8D">
        <w:rPr>
          <w:rFonts w:ascii="Times New Roman" w:hAnsi="Times New Roman"/>
          <w:bCs/>
          <w:sz w:val="28"/>
          <w:szCs w:val="28"/>
          <w:lang w:val="uk-UA"/>
        </w:rPr>
        <w:t xml:space="preserve"> [</w:t>
      </w:r>
      <w:r w:rsidRPr="00852C8D">
        <w:rPr>
          <w:rFonts w:ascii="Times New Roman" w:hAnsi="Times New Roman"/>
          <w:bCs/>
          <w:sz w:val="28"/>
          <w:szCs w:val="28"/>
        </w:rPr>
        <w:t>35</w:t>
      </w:r>
      <w:r w:rsidRPr="00852C8D">
        <w:rPr>
          <w:rFonts w:ascii="Times New Roman" w:hAnsi="Times New Roman"/>
          <w:bCs/>
          <w:sz w:val="28"/>
          <w:szCs w:val="28"/>
          <w:lang w:val="uk-UA"/>
        </w:rPr>
        <w:t>]</w:t>
      </w:r>
      <w:r w:rsidRPr="00852C8D">
        <w:rPr>
          <w:rFonts w:ascii="Times New Roman" w:hAnsi="Times New Roman"/>
          <w:sz w:val="28"/>
          <w:szCs w:val="28"/>
          <w:lang w:val="uk-UA"/>
        </w:rPr>
        <w:t>, в якому запропонувала для реалізації 50 проектів, одним з яких став проект з розробки національного плану дій з БП (Проект 1.4.1 з розділу 1 – Права людини)</w:t>
      </w:r>
      <w:r w:rsidRPr="00852C8D">
        <w:rPr>
          <w:rFonts w:ascii="Times New Roman" w:hAnsi="Times New Roman"/>
          <w:bCs/>
          <w:sz w:val="28"/>
          <w:szCs w:val="28"/>
          <w:lang w:val="uk-UA"/>
        </w:rPr>
        <w:t>.</w:t>
      </w:r>
    </w:p>
    <w:p w:rsidR="00B6284C" w:rsidRPr="00852C8D" w:rsidRDefault="00B6284C" w:rsidP="00695BCA">
      <w:pPr>
        <w:spacing w:after="0" w:line="360" w:lineRule="auto"/>
        <w:ind w:firstLine="708"/>
        <w:jc w:val="both"/>
        <w:rPr>
          <w:rFonts w:ascii="Times New Roman" w:hAnsi="Times New Roman"/>
          <w:sz w:val="28"/>
          <w:szCs w:val="28"/>
          <w:lang w:val="uk-UA"/>
        </w:rPr>
      </w:pPr>
      <w:r w:rsidRPr="00852C8D">
        <w:rPr>
          <w:rFonts w:ascii="Times New Roman" w:hAnsi="Times New Roman"/>
          <w:sz w:val="28"/>
          <w:szCs w:val="28"/>
          <w:lang w:val="uk-UA"/>
        </w:rPr>
        <w:t xml:space="preserve">В Україні системна робота у сфері БП була започаткована Першим </w:t>
      </w:r>
      <w:r w:rsidR="00BD2399" w:rsidRPr="00852C8D">
        <w:rPr>
          <w:rFonts w:ascii="Times New Roman" w:hAnsi="Times New Roman"/>
          <w:bCs/>
          <w:sz w:val="28"/>
          <w:szCs w:val="28"/>
          <w:lang w:val="uk-UA"/>
        </w:rPr>
        <w:t>нац</w:t>
      </w:r>
      <w:r w:rsidRPr="00852C8D">
        <w:rPr>
          <w:rFonts w:ascii="Times New Roman" w:hAnsi="Times New Roman"/>
          <w:bCs/>
          <w:sz w:val="28"/>
          <w:szCs w:val="28"/>
          <w:lang w:val="uk-UA"/>
        </w:rPr>
        <w:t xml:space="preserve">іональним конгресом з БП (Київ, листопад 2012 р.), проведеним за ініціативи Ради Європи і спрямованим на практичну реалізацію «Плану дій Ради Європи для України на 2011-2014 рр.» у частині розробки </w:t>
      </w:r>
      <w:r w:rsidRPr="00852C8D">
        <w:rPr>
          <w:rFonts w:ascii="Times New Roman" w:hAnsi="Times New Roman"/>
          <w:sz w:val="28"/>
          <w:szCs w:val="28"/>
          <w:lang w:val="uk-UA"/>
        </w:rPr>
        <w:t xml:space="preserve">національного плану дій з БП </w:t>
      </w:r>
      <w:r w:rsidRPr="00852C8D">
        <w:rPr>
          <w:rFonts w:ascii="Times New Roman" w:hAnsi="Times New Roman"/>
          <w:bCs/>
          <w:sz w:val="28"/>
          <w:szCs w:val="28"/>
          <w:lang w:val="uk-UA"/>
        </w:rPr>
        <w:t>[</w:t>
      </w:r>
      <w:r w:rsidRPr="00852C8D">
        <w:rPr>
          <w:rFonts w:ascii="Times New Roman" w:hAnsi="Times New Roman"/>
          <w:bCs/>
          <w:sz w:val="28"/>
          <w:szCs w:val="28"/>
        </w:rPr>
        <w:t>35</w:t>
      </w:r>
      <w:r w:rsidRPr="00852C8D">
        <w:rPr>
          <w:rFonts w:ascii="Times New Roman" w:hAnsi="Times New Roman"/>
          <w:bCs/>
          <w:sz w:val="28"/>
          <w:szCs w:val="28"/>
          <w:lang w:val="uk-UA"/>
        </w:rPr>
        <w:t xml:space="preserve">]. Конгрес завершився схваленням проекту зазначеного плану </w:t>
      </w:r>
      <w:r w:rsidRPr="00852C8D">
        <w:rPr>
          <w:rFonts w:ascii="Times New Roman" w:hAnsi="Times New Roman"/>
          <w:bCs/>
          <w:sz w:val="28"/>
          <w:szCs w:val="28"/>
          <w:lang w:val="uk-UA"/>
        </w:rPr>
        <w:lastRenderedPageBreak/>
        <w:t>та проголошенням 11-ти стратегічних напрямків діяльності у сфері БП [</w:t>
      </w:r>
      <w:r w:rsidRPr="00852C8D">
        <w:rPr>
          <w:rFonts w:ascii="Times New Roman" w:hAnsi="Times New Roman"/>
          <w:bCs/>
          <w:sz w:val="28"/>
          <w:szCs w:val="28"/>
        </w:rPr>
        <w:t>36</w:t>
      </w:r>
      <w:r w:rsidRPr="00852C8D">
        <w:rPr>
          <w:rFonts w:ascii="Times New Roman" w:hAnsi="Times New Roman"/>
          <w:bCs/>
          <w:sz w:val="28"/>
          <w:szCs w:val="28"/>
          <w:lang w:val="uk-UA"/>
        </w:rPr>
        <w:t>]</w:t>
      </w:r>
      <w:r w:rsidRPr="00852C8D">
        <w:rPr>
          <w:rFonts w:ascii="Times New Roman" w:hAnsi="Times New Roman"/>
          <w:sz w:val="28"/>
          <w:szCs w:val="28"/>
          <w:lang w:val="uk-UA"/>
        </w:rPr>
        <w:t xml:space="preserve">. Базовою платформою для розробки зазначеного плану стала згадана вище </w:t>
      </w:r>
      <w:r w:rsidRPr="00852C8D">
        <w:rPr>
          <w:rFonts w:ascii="Times New Roman" w:hAnsi="Times New Roman"/>
          <w:bCs/>
          <w:sz w:val="28"/>
          <w:szCs w:val="28"/>
          <w:lang w:val="uk-UA"/>
        </w:rPr>
        <w:t xml:space="preserve">«Рекомендація Rec(2006)7 Комітету міністрів Ради Європи урядам держав-членів про управління БП та запобігання інцидентам у сфері </w:t>
      </w:r>
      <w:r w:rsidR="00993E00" w:rsidRPr="00852C8D">
        <w:rPr>
          <w:rFonts w:ascii="Times New Roman" w:hAnsi="Times New Roman"/>
          <w:bCs/>
          <w:sz w:val="28"/>
          <w:szCs w:val="28"/>
          <w:lang w:val="uk-UA"/>
        </w:rPr>
        <w:t>ОЗ</w:t>
      </w:r>
      <w:r w:rsidRPr="00852C8D">
        <w:rPr>
          <w:rFonts w:ascii="Times New Roman" w:hAnsi="Times New Roman"/>
          <w:bCs/>
          <w:sz w:val="28"/>
          <w:szCs w:val="28"/>
          <w:lang w:val="uk-UA"/>
        </w:rPr>
        <w:t>» [35].</w:t>
      </w:r>
    </w:p>
    <w:p w:rsidR="00B6284C" w:rsidRPr="00852C8D" w:rsidRDefault="00B6284C" w:rsidP="00695BCA">
      <w:pPr>
        <w:spacing w:after="0" w:line="360" w:lineRule="auto"/>
        <w:ind w:firstLine="708"/>
        <w:jc w:val="both"/>
        <w:rPr>
          <w:rFonts w:ascii="Times New Roman" w:hAnsi="Times New Roman"/>
          <w:b/>
          <w:sz w:val="28"/>
          <w:szCs w:val="28"/>
          <w:lang w:val="uk-UA"/>
        </w:rPr>
      </w:pPr>
    </w:p>
    <w:p w:rsidR="00B6284C" w:rsidRPr="00852C8D" w:rsidRDefault="00B6284C" w:rsidP="00695BCA">
      <w:pPr>
        <w:pStyle w:val="a3"/>
        <w:numPr>
          <w:ilvl w:val="1"/>
          <w:numId w:val="4"/>
        </w:numPr>
        <w:spacing w:after="0" w:line="360" w:lineRule="auto"/>
        <w:jc w:val="both"/>
        <w:rPr>
          <w:rFonts w:ascii="Times New Roman" w:hAnsi="Times New Roman"/>
          <w:b/>
          <w:sz w:val="28"/>
          <w:szCs w:val="28"/>
          <w:lang w:val="uk-UA"/>
        </w:rPr>
      </w:pPr>
      <w:r w:rsidRPr="00852C8D">
        <w:rPr>
          <w:rFonts w:ascii="Times New Roman" w:hAnsi="Times New Roman"/>
          <w:b/>
          <w:sz w:val="28"/>
          <w:szCs w:val="28"/>
          <w:lang w:val="uk-UA"/>
        </w:rPr>
        <w:t>Медичні помилки і несприятливі події: дефініції, методи ідентифікації, частота в анестезіологічній практиці</w:t>
      </w:r>
    </w:p>
    <w:p w:rsidR="00B6284C" w:rsidRPr="00852C8D" w:rsidRDefault="00B6284C" w:rsidP="00695BCA">
      <w:pPr>
        <w:pStyle w:val="a3"/>
        <w:spacing w:after="0" w:line="360" w:lineRule="auto"/>
        <w:ind w:left="1425"/>
        <w:jc w:val="both"/>
        <w:rPr>
          <w:rFonts w:ascii="Times New Roman" w:hAnsi="Times New Roman"/>
          <w:b/>
          <w:sz w:val="28"/>
          <w:szCs w:val="28"/>
          <w:lang w:val="uk-UA"/>
        </w:rPr>
      </w:pPr>
    </w:p>
    <w:p w:rsidR="00B6284C" w:rsidRPr="00852C8D" w:rsidRDefault="00B6284C" w:rsidP="00695BCA">
      <w:pPr>
        <w:spacing w:after="0" w:line="360" w:lineRule="auto"/>
        <w:ind w:firstLine="708"/>
        <w:jc w:val="both"/>
        <w:rPr>
          <w:rFonts w:ascii="Times New Roman" w:hAnsi="Times New Roman"/>
          <w:sz w:val="28"/>
          <w:szCs w:val="28"/>
          <w:lang w:val="uk-UA"/>
        </w:rPr>
      </w:pPr>
      <w:r w:rsidRPr="00852C8D">
        <w:rPr>
          <w:rFonts w:ascii="Times New Roman" w:hAnsi="Times New Roman"/>
          <w:sz w:val="28"/>
          <w:szCs w:val="28"/>
          <w:lang w:val="uk-UA"/>
        </w:rPr>
        <w:t>Концепція БП сьогодні має свій добре окреслений термінологічний глосарій. Національна Фундація з БП США (National Patient Safety Foundation</w:t>
      </w:r>
      <w:r w:rsidR="00BD2399">
        <w:rPr>
          <w:rFonts w:ascii="Times New Roman" w:hAnsi="Times New Roman"/>
          <w:sz w:val="28"/>
          <w:szCs w:val="28"/>
          <w:lang w:val="uk-UA"/>
        </w:rPr>
        <w:t>,</w:t>
      </w:r>
      <w:r w:rsidRPr="00852C8D">
        <w:rPr>
          <w:rFonts w:ascii="Times New Roman" w:hAnsi="Times New Roman"/>
          <w:sz w:val="28"/>
          <w:szCs w:val="28"/>
          <w:lang w:val="uk-UA"/>
        </w:rPr>
        <w:t xml:space="preserve"> NPSF) трактує поняття БП як «уникнення, попередження або пом’якшення несприятливих наслідків лікування або пошкоджень, завданих у процесі лікування» </w:t>
      </w:r>
      <w:r w:rsidRPr="00852C8D">
        <w:rPr>
          <w:rFonts w:ascii="Times New Roman" w:hAnsi="Times New Roman"/>
          <w:sz w:val="28"/>
          <w:szCs w:val="28"/>
          <w:lang w:val="uk-UA"/>
        </w:rPr>
        <w:sym w:font="Symbol" w:char="F05B"/>
      </w:r>
      <w:r w:rsidRPr="00852C8D">
        <w:rPr>
          <w:rFonts w:ascii="Times New Roman" w:hAnsi="Times New Roman"/>
          <w:sz w:val="28"/>
          <w:szCs w:val="28"/>
          <w:lang w:val="uk-UA"/>
        </w:rPr>
        <w:t>37</w:t>
      </w:r>
      <w:r w:rsidRPr="00852C8D">
        <w:rPr>
          <w:rFonts w:ascii="Times New Roman" w:hAnsi="Times New Roman"/>
          <w:sz w:val="28"/>
          <w:szCs w:val="28"/>
          <w:lang w:val="uk-UA"/>
        </w:rPr>
        <w:sym w:font="Symbol" w:char="F05D"/>
      </w:r>
      <w:r w:rsidRPr="00852C8D">
        <w:rPr>
          <w:rFonts w:ascii="Times New Roman" w:hAnsi="Times New Roman"/>
          <w:sz w:val="28"/>
          <w:szCs w:val="28"/>
          <w:lang w:val="uk-UA"/>
        </w:rPr>
        <w:t xml:space="preserve">. БП як медична дисципліна – це сукупність знань, стратегій та інструментів, за допомогою яких система </w:t>
      </w:r>
      <w:r w:rsidR="00BD2399">
        <w:rPr>
          <w:rFonts w:ascii="Times New Roman" w:hAnsi="Times New Roman"/>
          <w:sz w:val="28"/>
          <w:szCs w:val="28"/>
          <w:lang w:val="uk-UA"/>
        </w:rPr>
        <w:t>ОЗ</w:t>
      </w:r>
      <w:r w:rsidRPr="00852C8D">
        <w:rPr>
          <w:rFonts w:ascii="Times New Roman" w:hAnsi="Times New Roman"/>
          <w:sz w:val="28"/>
          <w:szCs w:val="28"/>
          <w:lang w:val="uk-UA"/>
        </w:rPr>
        <w:t xml:space="preserve"> підвищує рівень безпеки медичної допомоги. Базовим у таксономії БП є поняття інциденту з БП. </w:t>
      </w:r>
    </w:p>
    <w:p w:rsidR="00B6284C" w:rsidRPr="00852C8D" w:rsidRDefault="00B6284C" w:rsidP="00BD2399">
      <w:pPr>
        <w:pStyle w:val="a3"/>
        <w:numPr>
          <w:ilvl w:val="2"/>
          <w:numId w:val="4"/>
        </w:numPr>
        <w:spacing w:before="240" w:after="240" w:line="360" w:lineRule="auto"/>
        <w:ind w:left="1417"/>
        <w:jc w:val="both"/>
        <w:rPr>
          <w:rFonts w:ascii="Times New Roman" w:hAnsi="Times New Roman"/>
          <w:b/>
          <w:sz w:val="28"/>
          <w:szCs w:val="28"/>
          <w:lang w:val="uk-UA"/>
        </w:rPr>
      </w:pPr>
      <w:r w:rsidRPr="00852C8D">
        <w:rPr>
          <w:rFonts w:ascii="Times New Roman" w:hAnsi="Times New Roman"/>
          <w:b/>
          <w:sz w:val="28"/>
          <w:szCs w:val="28"/>
          <w:lang w:val="uk-UA"/>
        </w:rPr>
        <w:t xml:space="preserve">Медичні помилки і несприятливі події як основні два види інцидентів з безпекою пацієнтів </w:t>
      </w:r>
    </w:p>
    <w:p w:rsidR="00B6284C" w:rsidRPr="00852C8D" w:rsidRDefault="00B6284C" w:rsidP="00695BCA">
      <w:pPr>
        <w:spacing w:after="0" w:line="360" w:lineRule="auto"/>
        <w:ind w:firstLine="709"/>
        <w:jc w:val="both"/>
        <w:rPr>
          <w:rFonts w:ascii="Times New Roman" w:hAnsi="Times New Roman"/>
          <w:bCs/>
          <w:sz w:val="28"/>
          <w:szCs w:val="28"/>
        </w:rPr>
      </w:pPr>
      <w:r w:rsidRPr="00852C8D">
        <w:rPr>
          <w:rFonts w:ascii="Times New Roman" w:hAnsi="Times New Roman"/>
          <w:bCs/>
          <w:sz w:val="28"/>
          <w:szCs w:val="28"/>
          <w:lang w:val="uk-UA"/>
        </w:rPr>
        <w:t>За даними</w:t>
      </w:r>
      <w:r w:rsidR="000F7F5D" w:rsidRPr="00852C8D">
        <w:rPr>
          <w:rFonts w:ascii="Times New Roman" w:hAnsi="Times New Roman"/>
          <w:bCs/>
          <w:sz w:val="28"/>
          <w:szCs w:val="28"/>
          <w:lang w:val="uk-UA"/>
        </w:rPr>
        <w:t xml:space="preserve"> </w:t>
      </w:r>
      <w:r w:rsidRPr="00852C8D">
        <w:rPr>
          <w:rFonts w:ascii="Times New Roman" w:hAnsi="Times New Roman"/>
          <w:bCs/>
          <w:sz w:val="28"/>
          <w:szCs w:val="28"/>
          <w:lang w:val="uk-UA"/>
        </w:rPr>
        <w:t xml:space="preserve">аналізу наукової медичної літератури та матеріалів інтернет-ресурсів, які висвітлюють проблему БП, встановлено, що практично </w:t>
      </w:r>
      <w:r w:rsidRPr="00852C8D">
        <w:rPr>
          <w:rFonts w:ascii="Times New Roman" w:hAnsi="Times New Roman"/>
          <w:sz w:val="28"/>
          <w:szCs w:val="28"/>
          <w:lang w:val="uk-UA"/>
        </w:rPr>
        <w:t>весь спектр можливих інцидентів з БП охоплюється всього двома таксономічними категоріями – медичної помилки і несприятливої події</w:t>
      </w:r>
      <w:r w:rsidRPr="00852C8D">
        <w:rPr>
          <w:rFonts w:ascii="Times New Roman" w:hAnsi="Times New Roman"/>
          <w:color w:val="000000"/>
          <w:sz w:val="28"/>
          <w:szCs w:val="28"/>
          <w:lang w:val="uk-UA"/>
        </w:rPr>
        <w:t xml:space="preserve">. </w:t>
      </w:r>
      <w:r w:rsidRPr="00852C8D">
        <w:rPr>
          <w:rFonts w:ascii="Times New Roman" w:hAnsi="Times New Roman"/>
          <w:bCs/>
          <w:sz w:val="28"/>
          <w:szCs w:val="28"/>
          <w:lang w:val="uk-UA"/>
        </w:rPr>
        <w:t xml:space="preserve">Американський </w:t>
      </w:r>
      <w:r w:rsidR="00AC1304" w:rsidRPr="00852C8D">
        <w:rPr>
          <w:rFonts w:ascii="Times New Roman" w:hAnsi="Times New Roman"/>
          <w:bCs/>
          <w:sz w:val="28"/>
          <w:szCs w:val="28"/>
          <w:lang w:val="uk-UA"/>
        </w:rPr>
        <w:t>і</w:t>
      </w:r>
      <w:r w:rsidRPr="00852C8D">
        <w:rPr>
          <w:rFonts w:ascii="Times New Roman" w:hAnsi="Times New Roman"/>
          <w:bCs/>
          <w:sz w:val="28"/>
          <w:szCs w:val="28"/>
          <w:lang w:val="uk-UA"/>
        </w:rPr>
        <w:t xml:space="preserve">нститут </w:t>
      </w:r>
      <w:r w:rsidR="00AC1304" w:rsidRPr="00852C8D">
        <w:rPr>
          <w:rFonts w:ascii="Times New Roman" w:hAnsi="Times New Roman"/>
          <w:bCs/>
          <w:sz w:val="28"/>
          <w:szCs w:val="28"/>
          <w:lang w:val="uk-UA"/>
        </w:rPr>
        <w:t>м</w:t>
      </w:r>
      <w:r w:rsidRPr="00852C8D">
        <w:rPr>
          <w:rFonts w:ascii="Times New Roman" w:hAnsi="Times New Roman"/>
          <w:bCs/>
          <w:sz w:val="28"/>
          <w:szCs w:val="28"/>
          <w:lang w:val="uk-UA"/>
        </w:rPr>
        <w:t>едицини</w:t>
      </w:r>
      <w:r w:rsidRPr="00852C8D">
        <w:rPr>
          <w:rFonts w:ascii="Times New Roman" w:hAnsi="Times New Roman"/>
          <w:bCs/>
          <w:sz w:val="28"/>
          <w:szCs w:val="28"/>
        </w:rPr>
        <w:t xml:space="preserve"> (</w:t>
      </w:r>
      <w:r w:rsidRPr="00852C8D">
        <w:rPr>
          <w:rFonts w:ascii="Times New Roman" w:hAnsi="Times New Roman"/>
          <w:bCs/>
          <w:sz w:val="28"/>
          <w:szCs w:val="28"/>
          <w:lang w:val="en-US"/>
        </w:rPr>
        <w:t>IOM</w:t>
      </w:r>
      <w:r w:rsidRPr="00852C8D">
        <w:rPr>
          <w:rFonts w:ascii="Times New Roman" w:hAnsi="Times New Roman"/>
          <w:bCs/>
          <w:sz w:val="28"/>
          <w:szCs w:val="28"/>
        </w:rPr>
        <w:t xml:space="preserve">, </w:t>
      </w:r>
      <w:r w:rsidRPr="00852C8D">
        <w:rPr>
          <w:rFonts w:ascii="Times New Roman" w:hAnsi="Times New Roman"/>
          <w:bCs/>
          <w:sz w:val="28"/>
          <w:szCs w:val="28"/>
          <w:lang w:val="en-US"/>
        </w:rPr>
        <w:t>USA</w:t>
      </w:r>
      <w:r w:rsidRPr="00852C8D">
        <w:rPr>
          <w:rFonts w:ascii="Times New Roman" w:hAnsi="Times New Roman"/>
          <w:bCs/>
          <w:sz w:val="28"/>
          <w:szCs w:val="28"/>
        </w:rPr>
        <w:t>)</w:t>
      </w:r>
      <w:r w:rsidRPr="00852C8D">
        <w:rPr>
          <w:rFonts w:ascii="Times New Roman" w:hAnsi="Times New Roman"/>
          <w:bCs/>
          <w:sz w:val="28"/>
          <w:szCs w:val="28"/>
          <w:lang w:val="uk-UA"/>
        </w:rPr>
        <w:t xml:space="preserve"> дає наступне</w:t>
      </w:r>
      <w:r w:rsidR="000F7F5D" w:rsidRPr="00852C8D">
        <w:rPr>
          <w:rFonts w:ascii="Times New Roman" w:hAnsi="Times New Roman"/>
          <w:bCs/>
          <w:sz w:val="28"/>
          <w:szCs w:val="28"/>
          <w:lang w:val="uk-UA"/>
        </w:rPr>
        <w:t xml:space="preserve"> </w:t>
      </w:r>
      <w:r w:rsidRPr="00852C8D">
        <w:rPr>
          <w:rFonts w:ascii="Times New Roman" w:hAnsi="Times New Roman"/>
          <w:sz w:val="28"/>
          <w:szCs w:val="28"/>
          <w:lang w:val="uk-UA"/>
        </w:rPr>
        <w:t>в</w:t>
      </w:r>
      <w:r w:rsidRPr="00852C8D">
        <w:rPr>
          <w:rFonts w:ascii="Times New Roman" w:hAnsi="Times New Roman"/>
          <w:bCs/>
          <w:sz w:val="28"/>
          <w:szCs w:val="28"/>
          <w:lang w:val="uk-UA"/>
        </w:rPr>
        <w:t>изначення цим двом поняттям</w:t>
      </w:r>
      <w:r w:rsidRPr="00852C8D">
        <w:rPr>
          <w:rFonts w:ascii="Times New Roman" w:hAnsi="Times New Roman"/>
          <w:bCs/>
          <w:sz w:val="28"/>
          <w:szCs w:val="28"/>
        </w:rPr>
        <w:t xml:space="preserve"> [</w:t>
      </w:r>
      <w:r w:rsidRPr="00852C8D">
        <w:rPr>
          <w:rFonts w:ascii="Times New Roman" w:hAnsi="Times New Roman"/>
          <w:bCs/>
          <w:sz w:val="28"/>
          <w:szCs w:val="28"/>
          <w:lang w:val="uk-UA"/>
        </w:rPr>
        <w:t>28</w:t>
      </w:r>
      <w:r w:rsidRPr="00852C8D">
        <w:rPr>
          <w:rFonts w:ascii="Times New Roman" w:hAnsi="Times New Roman"/>
          <w:bCs/>
          <w:sz w:val="28"/>
          <w:szCs w:val="28"/>
        </w:rPr>
        <w:t>]:</w:t>
      </w:r>
    </w:p>
    <w:p w:rsidR="00B6284C" w:rsidRPr="00852C8D" w:rsidRDefault="00B6284C" w:rsidP="00695BCA">
      <w:pPr>
        <w:spacing w:after="0" w:line="360" w:lineRule="auto"/>
        <w:ind w:firstLine="708"/>
        <w:jc w:val="both"/>
        <w:textAlignment w:val="baseline"/>
        <w:rPr>
          <w:rFonts w:ascii="Times New Roman" w:hAnsi="Times New Roman"/>
          <w:bCs/>
          <w:sz w:val="28"/>
          <w:szCs w:val="28"/>
          <w:lang w:val="uk-UA"/>
        </w:rPr>
      </w:pPr>
      <w:r w:rsidRPr="00852C8D">
        <w:rPr>
          <w:rFonts w:ascii="Times New Roman" w:hAnsi="Times New Roman"/>
          <w:bCs/>
          <w:sz w:val="28"/>
          <w:szCs w:val="28"/>
          <w:lang w:val="uk-UA"/>
        </w:rPr>
        <w:t xml:space="preserve">1) </w:t>
      </w:r>
      <w:r w:rsidRPr="00852C8D">
        <w:rPr>
          <w:rFonts w:ascii="Times New Roman" w:hAnsi="Times New Roman"/>
          <w:sz w:val="28"/>
          <w:szCs w:val="28"/>
          <w:shd w:val="clear" w:color="auto" w:fill="FFFFFF"/>
          <w:lang w:val="uk-UA"/>
        </w:rPr>
        <w:t xml:space="preserve">медична помилка (англ. </w:t>
      </w:r>
      <w:r w:rsidRPr="00852C8D">
        <w:rPr>
          <w:rFonts w:ascii="Times New Roman" w:hAnsi="Times New Roman"/>
          <w:sz w:val="28"/>
          <w:szCs w:val="28"/>
          <w:shd w:val="clear" w:color="auto" w:fill="FFFFFF"/>
          <w:lang w:val="en-US"/>
        </w:rPr>
        <w:t>Medical</w:t>
      </w:r>
      <w:r w:rsidR="000F7F5D" w:rsidRPr="00852C8D">
        <w:rPr>
          <w:rFonts w:ascii="Times New Roman" w:hAnsi="Times New Roman"/>
          <w:sz w:val="28"/>
          <w:szCs w:val="28"/>
          <w:shd w:val="clear" w:color="auto" w:fill="FFFFFF"/>
          <w:lang w:val="uk-UA"/>
        </w:rPr>
        <w:t xml:space="preserve"> </w:t>
      </w:r>
      <w:r w:rsidRPr="00852C8D">
        <w:rPr>
          <w:rFonts w:ascii="Times New Roman" w:hAnsi="Times New Roman"/>
          <w:sz w:val="28"/>
          <w:szCs w:val="28"/>
          <w:shd w:val="clear" w:color="auto" w:fill="FFFFFF"/>
          <w:lang w:val="en-US"/>
        </w:rPr>
        <w:t>error</w:t>
      </w:r>
      <w:r w:rsidRPr="00852C8D">
        <w:rPr>
          <w:rFonts w:ascii="Times New Roman" w:hAnsi="Times New Roman"/>
          <w:sz w:val="28"/>
          <w:szCs w:val="28"/>
          <w:shd w:val="clear" w:color="auto" w:fill="FFFFFF"/>
          <w:lang w:val="uk-UA"/>
        </w:rPr>
        <w:t>) – це неспроможність виконати заплановану дію у відповідності до намірів або використання хибного плану для досягнення мети;</w:t>
      </w:r>
    </w:p>
    <w:p w:rsidR="00B6284C" w:rsidRPr="00852C8D" w:rsidRDefault="00B6284C" w:rsidP="00695BCA">
      <w:pPr>
        <w:spacing w:after="0" w:line="360" w:lineRule="auto"/>
        <w:ind w:firstLine="708"/>
        <w:jc w:val="both"/>
        <w:rPr>
          <w:rFonts w:ascii="Times New Roman" w:hAnsi="Times New Roman"/>
          <w:sz w:val="28"/>
          <w:szCs w:val="28"/>
          <w:shd w:val="clear" w:color="auto" w:fill="FFFFFF"/>
          <w:lang w:val="uk-UA"/>
        </w:rPr>
      </w:pPr>
      <w:r w:rsidRPr="00852C8D">
        <w:rPr>
          <w:rFonts w:ascii="Times New Roman" w:hAnsi="Times New Roman"/>
          <w:sz w:val="28"/>
          <w:szCs w:val="28"/>
          <w:shd w:val="clear" w:color="auto" w:fill="FFFFFF"/>
          <w:lang w:val="uk-UA"/>
        </w:rPr>
        <w:t xml:space="preserve">2) несприятлива подія (англ. </w:t>
      </w:r>
      <w:r w:rsidRPr="00852C8D">
        <w:rPr>
          <w:rFonts w:ascii="Times New Roman" w:hAnsi="Times New Roman"/>
          <w:sz w:val="28"/>
          <w:szCs w:val="28"/>
          <w:shd w:val="clear" w:color="auto" w:fill="FFFFFF"/>
          <w:lang w:val="en-US"/>
        </w:rPr>
        <w:t>Adverse</w:t>
      </w:r>
      <w:r w:rsidR="000F7F5D" w:rsidRPr="00852C8D">
        <w:rPr>
          <w:rFonts w:ascii="Times New Roman" w:hAnsi="Times New Roman"/>
          <w:sz w:val="28"/>
          <w:szCs w:val="28"/>
          <w:shd w:val="clear" w:color="auto" w:fill="FFFFFF"/>
          <w:lang w:val="uk-UA"/>
        </w:rPr>
        <w:t xml:space="preserve"> </w:t>
      </w:r>
      <w:r w:rsidRPr="00852C8D">
        <w:rPr>
          <w:rFonts w:ascii="Times New Roman" w:hAnsi="Times New Roman"/>
          <w:sz w:val="28"/>
          <w:szCs w:val="28"/>
          <w:shd w:val="clear" w:color="auto" w:fill="FFFFFF"/>
          <w:lang w:val="en-US"/>
        </w:rPr>
        <w:t>event</w:t>
      </w:r>
      <w:r w:rsidRPr="00852C8D">
        <w:rPr>
          <w:rFonts w:ascii="Times New Roman" w:hAnsi="Times New Roman"/>
          <w:sz w:val="28"/>
          <w:szCs w:val="28"/>
          <w:shd w:val="clear" w:color="auto" w:fill="FFFFFF"/>
          <w:lang w:val="uk-UA"/>
        </w:rPr>
        <w:t>)– це ненавмисна шкода, завдана пацієнту діями або бездіяльністю персоналу, радше ніж хворобою або вихідним станом пацієнта.</w:t>
      </w:r>
    </w:p>
    <w:p w:rsidR="00B6284C" w:rsidRPr="00852C8D" w:rsidRDefault="00B6284C" w:rsidP="00695BCA">
      <w:pPr>
        <w:spacing w:after="0" w:line="360" w:lineRule="auto"/>
        <w:ind w:firstLine="708"/>
        <w:jc w:val="both"/>
        <w:rPr>
          <w:rStyle w:val="HTML"/>
          <w:rFonts w:ascii="Times New Roman" w:hAnsi="Times New Roman"/>
          <w:i w:val="0"/>
          <w:sz w:val="28"/>
          <w:szCs w:val="28"/>
          <w:lang w:val="uk-UA"/>
        </w:rPr>
      </w:pPr>
      <w:r w:rsidRPr="00852C8D">
        <w:rPr>
          <w:rStyle w:val="HTML"/>
          <w:rFonts w:ascii="Times New Roman" w:hAnsi="Times New Roman"/>
          <w:i w:val="0"/>
          <w:sz w:val="28"/>
          <w:szCs w:val="28"/>
          <w:lang w:val="uk-UA"/>
        </w:rPr>
        <w:lastRenderedPageBreak/>
        <w:t>Медичні помилки «з легкої руки»</w:t>
      </w:r>
      <w:r w:rsidR="00810C43" w:rsidRPr="00810C43">
        <w:rPr>
          <w:rStyle w:val="HTML"/>
          <w:rFonts w:ascii="Times New Roman" w:hAnsi="Times New Roman"/>
          <w:i w:val="0"/>
          <w:sz w:val="28"/>
          <w:szCs w:val="28"/>
        </w:rPr>
        <w:t xml:space="preserve"> </w:t>
      </w:r>
      <w:r w:rsidRPr="00852C8D">
        <w:rPr>
          <w:rStyle w:val="HTML"/>
          <w:rFonts w:ascii="Times New Roman" w:hAnsi="Times New Roman"/>
          <w:i w:val="0"/>
          <w:sz w:val="28"/>
          <w:szCs w:val="28"/>
          <w:lang w:val="uk-UA"/>
        </w:rPr>
        <w:t>професора</w:t>
      </w:r>
      <w:r w:rsidR="000F7F5D" w:rsidRPr="00852C8D">
        <w:rPr>
          <w:rStyle w:val="HTML"/>
          <w:rFonts w:ascii="Times New Roman" w:hAnsi="Times New Roman"/>
          <w:i w:val="0"/>
          <w:sz w:val="28"/>
          <w:szCs w:val="28"/>
          <w:lang w:val="uk-UA"/>
        </w:rPr>
        <w:t xml:space="preserve"> </w:t>
      </w:r>
      <w:r w:rsidRPr="00852C8D">
        <w:rPr>
          <w:rFonts w:ascii="Times New Roman" w:hAnsi="Times New Roman"/>
          <w:bCs/>
          <w:iCs/>
          <w:color w:val="000000"/>
          <w:sz w:val="28"/>
          <w:szCs w:val="28"/>
          <w:lang w:val="en-US"/>
        </w:rPr>
        <w:t>J</w:t>
      </w:r>
      <w:r w:rsidRPr="00852C8D">
        <w:rPr>
          <w:rFonts w:ascii="Times New Roman" w:hAnsi="Times New Roman"/>
          <w:bCs/>
          <w:iCs/>
          <w:color w:val="000000"/>
          <w:sz w:val="28"/>
          <w:szCs w:val="28"/>
          <w:lang w:val="uk-UA"/>
        </w:rPr>
        <w:t>.</w:t>
      </w:r>
      <w:r w:rsidRPr="00852C8D">
        <w:rPr>
          <w:rFonts w:ascii="Times New Roman" w:hAnsi="Times New Roman"/>
          <w:bCs/>
          <w:iCs/>
          <w:color w:val="000000"/>
          <w:sz w:val="28"/>
          <w:szCs w:val="28"/>
        </w:rPr>
        <w:t> </w:t>
      </w:r>
      <w:r w:rsidRPr="00852C8D">
        <w:rPr>
          <w:rFonts w:ascii="Times New Roman" w:hAnsi="Times New Roman"/>
          <w:bCs/>
          <w:iCs/>
          <w:color w:val="000000"/>
          <w:sz w:val="28"/>
          <w:szCs w:val="28"/>
          <w:lang w:val="en-US"/>
        </w:rPr>
        <w:t>T</w:t>
      </w:r>
      <w:r w:rsidRPr="00852C8D">
        <w:rPr>
          <w:rFonts w:ascii="Times New Roman" w:hAnsi="Times New Roman"/>
          <w:bCs/>
          <w:iCs/>
          <w:color w:val="000000"/>
          <w:sz w:val="28"/>
          <w:szCs w:val="28"/>
        </w:rPr>
        <w:t>.</w:t>
      </w:r>
      <w:r w:rsidRPr="00852C8D">
        <w:rPr>
          <w:rFonts w:ascii="Times New Roman" w:hAnsi="Times New Roman"/>
          <w:bCs/>
          <w:iCs/>
          <w:color w:val="000000"/>
          <w:sz w:val="28"/>
          <w:szCs w:val="28"/>
          <w:lang w:val="en-US"/>
        </w:rPr>
        <w:t> Reason</w:t>
      </w:r>
      <w:r w:rsidRPr="00852C8D">
        <w:rPr>
          <w:rFonts w:ascii="Times New Roman" w:hAnsi="Times New Roman"/>
          <w:bCs/>
          <w:iCs/>
          <w:color w:val="000000"/>
          <w:sz w:val="28"/>
          <w:szCs w:val="28"/>
          <w:lang w:val="uk-UA"/>
        </w:rPr>
        <w:t xml:space="preserve"> розподіляють на 2 пі</w:t>
      </w:r>
      <w:r w:rsidR="002E3D64" w:rsidRPr="00852C8D">
        <w:rPr>
          <w:rFonts w:ascii="Times New Roman" w:hAnsi="Times New Roman"/>
          <w:bCs/>
          <w:iCs/>
          <w:color w:val="000000"/>
          <w:sz w:val="28"/>
          <w:szCs w:val="28"/>
          <w:lang w:val="uk-UA"/>
        </w:rPr>
        <w:t>д</w:t>
      </w:r>
      <w:r w:rsidRPr="00852C8D">
        <w:rPr>
          <w:rFonts w:ascii="Times New Roman" w:hAnsi="Times New Roman"/>
          <w:bCs/>
          <w:iCs/>
          <w:color w:val="000000"/>
          <w:sz w:val="28"/>
          <w:szCs w:val="28"/>
          <w:lang w:val="uk-UA"/>
        </w:rPr>
        <w:t xml:space="preserve">категорії </w:t>
      </w:r>
      <w:r w:rsidRPr="00852C8D">
        <w:rPr>
          <w:rStyle w:val="HTML"/>
          <w:rFonts w:ascii="Times New Roman" w:hAnsi="Times New Roman"/>
          <w:i w:val="0"/>
          <w:sz w:val="28"/>
          <w:szCs w:val="28"/>
          <w:lang w:val="uk-UA"/>
        </w:rPr>
        <w:t>[38</w:t>
      </w:r>
      <w:r w:rsidRPr="00852C8D">
        <w:rPr>
          <w:rFonts w:ascii="Times New Roman" w:hAnsi="Times New Roman"/>
          <w:bCs/>
          <w:iCs/>
          <w:color w:val="000000"/>
          <w:sz w:val="28"/>
          <w:szCs w:val="28"/>
          <w:lang w:val="uk-UA"/>
        </w:rPr>
        <w:t>]:</w:t>
      </w:r>
    </w:p>
    <w:p w:rsidR="00B6284C" w:rsidRPr="00852C8D" w:rsidRDefault="00B6284C" w:rsidP="00695BCA">
      <w:pPr>
        <w:numPr>
          <w:ilvl w:val="0"/>
          <w:numId w:val="1"/>
        </w:numPr>
        <w:spacing w:after="0" w:line="360" w:lineRule="auto"/>
        <w:ind w:left="0" w:firstLine="360"/>
        <w:contextualSpacing/>
        <w:jc w:val="both"/>
        <w:rPr>
          <w:rFonts w:ascii="Times New Roman" w:eastAsia="Times New Roman" w:hAnsi="Times New Roman"/>
          <w:sz w:val="28"/>
          <w:szCs w:val="28"/>
          <w:lang w:val="uk-UA" w:eastAsia="uk-UA"/>
        </w:rPr>
      </w:pPr>
      <w:r w:rsidRPr="00852C8D">
        <w:rPr>
          <w:rFonts w:ascii="Times New Roman" w:eastAsia="Times New Roman" w:hAnsi="Times New Roman"/>
          <w:sz w:val="28"/>
          <w:szCs w:val="28"/>
          <w:lang w:val="uk-UA" w:eastAsia="uk-UA"/>
        </w:rPr>
        <w:t>активні або явні помилки (англ. Active errors) – це так звані «проксимальні» помилки або помилки, спричинені людським фактором (тобто хибними діями або бездіяльністю персоналу, який є «передовою» ланкою або фронт-лайнерами в інтерфейсі «система-пацієнт»);</w:t>
      </w:r>
    </w:p>
    <w:p w:rsidR="00B6284C" w:rsidRPr="00852C8D" w:rsidRDefault="00B6284C" w:rsidP="00695BCA">
      <w:pPr>
        <w:numPr>
          <w:ilvl w:val="0"/>
          <w:numId w:val="1"/>
        </w:numPr>
        <w:spacing w:after="0" w:line="360" w:lineRule="auto"/>
        <w:ind w:left="0" w:firstLine="360"/>
        <w:contextualSpacing/>
        <w:jc w:val="both"/>
        <w:rPr>
          <w:rFonts w:ascii="Times New Roman" w:eastAsia="Times New Roman" w:hAnsi="Times New Roman"/>
          <w:sz w:val="28"/>
          <w:szCs w:val="28"/>
          <w:lang w:val="uk-UA" w:eastAsia="uk-UA"/>
        </w:rPr>
      </w:pPr>
      <w:r w:rsidRPr="00852C8D">
        <w:rPr>
          <w:rFonts w:ascii="Times New Roman" w:eastAsia="Times New Roman" w:hAnsi="Times New Roman"/>
          <w:sz w:val="28"/>
          <w:szCs w:val="28"/>
          <w:lang w:val="uk-UA" w:eastAsia="uk-UA"/>
        </w:rPr>
        <w:t xml:space="preserve">латентні або </w:t>
      </w:r>
      <w:r w:rsidR="00BD2399">
        <w:rPr>
          <w:rFonts w:ascii="Times New Roman" w:eastAsia="Times New Roman" w:hAnsi="Times New Roman"/>
          <w:sz w:val="28"/>
          <w:szCs w:val="28"/>
          <w:lang w:val="uk-UA" w:eastAsia="uk-UA"/>
        </w:rPr>
        <w:t>приховані</w:t>
      </w:r>
      <w:r w:rsidRPr="00852C8D">
        <w:rPr>
          <w:rFonts w:ascii="Times New Roman" w:eastAsia="Times New Roman" w:hAnsi="Times New Roman"/>
          <w:sz w:val="28"/>
          <w:szCs w:val="28"/>
          <w:lang w:val="uk-UA" w:eastAsia="uk-UA"/>
        </w:rPr>
        <w:t xml:space="preserve"> помилки (англ. Latent errors) – це «дистальні» помилки або помилки, спричинені маніфестацією скритих дефектів або слабких місць у системі (тобто збоями в роботі інфраструктурних, технічних, організаційних та інших елементів системи, що є «тиловою» ланкою в інтерфейсі «система-пацієнт»).</w:t>
      </w:r>
    </w:p>
    <w:p w:rsidR="00B6284C" w:rsidRPr="00852C8D" w:rsidRDefault="00B6284C" w:rsidP="00695BCA">
      <w:pPr>
        <w:spacing w:after="0" w:line="360" w:lineRule="auto"/>
        <w:ind w:firstLine="708"/>
        <w:jc w:val="both"/>
        <w:rPr>
          <w:rFonts w:ascii="Times New Roman" w:hAnsi="Times New Roman"/>
          <w:sz w:val="28"/>
          <w:szCs w:val="28"/>
          <w:lang w:val="uk-UA"/>
        </w:rPr>
      </w:pPr>
      <w:r w:rsidRPr="00852C8D">
        <w:rPr>
          <w:rFonts w:ascii="Times New Roman" w:hAnsi="Times New Roman"/>
          <w:sz w:val="28"/>
          <w:szCs w:val="28"/>
          <w:lang w:val="uk-UA"/>
        </w:rPr>
        <w:t xml:space="preserve">Інший дослідник ролі людського фактору у походженні небажаних інцидентів, </w:t>
      </w:r>
      <w:r w:rsidRPr="00852C8D">
        <w:rPr>
          <w:rFonts w:ascii="Times New Roman" w:hAnsi="Times New Roman"/>
          <w:sz w:val="28"/>
          <w:szCs w:val="28"/>
        </w:rPr>
        <w:t>Jen</w:t>
      </w:r>
      <w:r w:rsidRPr="00852C8D">
        <w:rPr>
          <w:rFonts w:ascii="Times New Roman" w:hAnsi="Times New Roman"/>
          <w:sz w:val="28"/>
          <w:szCs w:val="28"/>
          <w:lang w:val="en-US"/>
        </w:rPr>
        <w:t>s</w:t>
      </w:r>
      <w:r w:rsidR="000F7F5D" w:rsidRPr="00852C8D">
        <w:rPr>
          <w:rFonts w:ascii="Times New Roman" w:hAnsi="Times New Roman"/>
          <w:sz w:val="28"/>
          <w:szCs w:val="28"/>
          <w:lang w:val="uk-UA"/>
        </w:rPr>
        <w:t xml:space="preserve"> </w:t>
      </w:r>
      <w:r w:rsidRPr="00852C8D">
        <w:rPr>
          <w:rFonts w:ascii="Times New Roman" w:hAnsi="Times New Roman"/>
          <w:sz w:val="28"/>
          <w:szCs w:val="28"/>
        </w:rPr>
        <w:t>Rasmussen</w:t>
      </w:r>
      <w:r w:rsidRPr="00852C8D">
        <w:rPr>
          <w:rFonts w:ascii="Times New Roman" w:hAnsi="Times New Roman"/>
          <w:sz w:val="28"/>
          <w:szCs w:val="28"/>
          <w:lang w:val="uk-UA"/>
        </w:rPr>
        <w:t xml:space="preserve"> з Данії, розподіляє активні помилки на 3 типи</w:t>
      </w:r>
      <w:r w:rsidR="000F7F5D" w:rsidRPr="00852C8D">
        <w:rPr>
          <w:rFonts w:ascii="Times New Roman" w:hAnsi="Times New Roman"/>
          <w:sz w:val="28"/>
          <w:szCs w:val="28"/>
          <w:lang w:val="uk-UA"/>
        </w:rPr>
        <w:t xml:space="preserve"> </w:t>
      </w:r>
      <w:r w:rsidR="00993E00" w:rsidRPr="00852C8D">
        <w:rPr>
          <w:rFonts w:ascii="Times New Roman" w:hAnsi="Times New Roman"/>
          <w:color w:val="000000"/>
          <w:sz w:val="28"/>
          <w:szCs w:val="28"/>
          <w:lang w:val="uk-UA"/>
        </w:rPr>
        <w:sym w:font="Symbol" w:char="F05B"/>
      </w:r>
      <w:r w:rsidR="00993E00" w:rsidRPr="00852C8D">
        <w:rPr>
          <w:rFonts w:ascii="Times New Roman" w:hAnsi="Times New Roman"/>
          <w:color w:val="000000"/>
          <w:sz w:val="28"/>
          <w:szCs w:val="28"/>
          <w:lang w:val="uk-UA"/>
        </w:rPr>
        <w:t>39</w:t>
      </w:r>
      <w:r w:rsidR="00993E00" w:rsidRPr="00852C8D">
        <w:rPr>
          <w:rFonts w:ascii="Times New Roman" w:hAnsi="Times New Roman"/>
          <w:color w:val="000000"/>
          <w:sz w:val="28"/>
          <w:szCs w:val="28"/>
          <w:lang w:val="uk-UA"/>
        </w:rPr>
        <w:sym w:font="Symbol" w:char="F05D"/>
      </w:r>
      <w:r w:rsidRPr="00852C8D">
        <w:rPr>
          <w:rFonts w:ascii="Times New Roman" w:hAnsi="Times New Roman"/>
          <w:sz w:val="28"/>
          <w:szCs w:val="28"/>
          <w:lang w:val="uk-UA"/>
        </w:rPr>
        <w:t xml:space="preserve">: </w:t>
      </w:r>
    </w:p>
    <w:p w:rsidR="00B6284C" w:rsidRPr="00852C8D" w:rsidRDefault="00B6284C" w:rsidP="00695BCA">
      <w:pPr>
        <w:numPr>
          <w:ilvl w:val="0"/>
          <w:numId w:val="1"/>
        </w:numPr>
        <w:spacing w:after="0" w:line="360" w:lineRule="auto"/>
        <w:ind w:left="0" w:firstLine="360"/>
        <w:contextualSpacing/>
        <w:jc w:val="both"/>
        <w:rPr>
          <w:rFonts w:ascii="Times New Roman" w:eastAsia="Times New Roman" w:hAnsi="Times New Roman"/>
          <w:sz w:val="28"/>
          <w:szCs w:val="28"/>
          <w:lang w:val="uk-UA" w:eastAsia="uk-UA"/>
        </w:rPr>
      </w:pPr>
      <w:r w:rsidRPr="00852C8D">
        <w:rPr>
          <w:rFonts w:ascii="Times New Roman" w:eastAsia="Times New Roman" w:hAnsi="Times New Roman"/>
          <w:sz w:val="28"/>
          <w:szCs w:val="28"/>
          <w:lang w:val="uk-UA" w:eastAsia="uk-UA"/>
        </w:rPr>
        <w:t xml:space="preserve">помилки внаслідок недостатніх знань (англ. </w:t>
      </w:r>
      <w:r w:rsidR="00BD2399" w:rsidRPr="00852C8D">
        <w:rPr>
          <w:rFonts w:ascii="Times New Roman" w:eastAsia="Times New Roman" w:hAnsi="Times New Roman"/>
          <w:sz w:val="28"/>
          <w:szCs w:val="28"/>
          <w:lang w:val="uk-UA" w:eastAsia="uk-UA"/>
        </w:rPr>
        <w:t>K</w:t>
      </w:r>
      <w:r w:rsidRPr="00852C8D">
        <w:rPr>
          <w:rFonts w:ascii="Times New Roman" w:eastAsia="Times New Roman" w:hAnsi="Times New Roman"/>
          <w:sz w:val="28"/>
          <w:szCs w:val="28"/>
          <w:lang w:val="uk-UA" w:eastAsia="uk-UA"/>
        </w:rPr>
        <w:t>nowledge-based errors);</w:t>
      </w:r>
    </w:p>
    <w:p w:rsidR="00B6284C" w:rsidRPr="00852C8D" w:rsidRDefault="00B6284C" w:rsidP="00695BCA">
      <w:pPr>
        <w:numPr>
          <w:ilvl w:val="0"/>
          <w:numId w:val="1"/>
        </w:numPr>
        <w:spacing w:after="0" w:line="360" w:lineRule="auto"/>
        <w:ind w:left="0" w:firstLine="360"/>
        <w:contextualSpacing/>
        <w:jc w:val="both"/>
        <w:rPr>
          <w:rFonts w:ascii="Times New Roman" w:eastAsia="Times New Roman" w:hAnsi="Times New Roman"/>
          <w:sz w:val="28"/>
          <w:szCs w:val="28"/>
          <w:lang w:val="uk-UA" w:eastAsia="uk-UA"/>
        </w:rPr>
      </w:pPr>
      <w:r w:rsidRPr="00852C8D">
        <w:rPr>
          <w:rFonts w:ascii="Times New Roman" w:eastAsia="Times New Roman" w:hAnsi="Times New Roman"/>
          <w:sz w:val="28"/>
          <w:szCs w:val="28"/>
          <w:lang w:val="uk-UA" w:eastAsia="uk-UA"/>
        </w:rPr>
        <w:t xml:space="preserve">помилки внаслідок недостатніх навичок (англ. </w:t>
      </w:r>
      <w:r w:rsidR="00BD2399" w:rsidRPr="00852C8D">
        <w:rPr>
          <w:rFonts w:ascii="Times New Roman" w:eastAsia="Times New Roman" w:hAnsi="Times New Roman"/>
          <w:sz w:val="28"/>
          <w:szCs w:val="28"/>
          <w:lang w:val="uk-UA" w:eastAsia="uk-UA"/>
        </w:rPr>
        <w:t>S</w:t>
      </w:r>
      <w:r w:rsidRPr="00852C8D">
        <w:rPr>
          <w:rFonts w:ascii="Times New Roman" w:eastAsia="Times New Roman" w:hAnsi="Times New Roman"/>
          <w:sz w:val="28"/>
          <w:szCs w:val="28"/>
          <w:lang w:val="uk-UA" w:eastAsia="uk-UA"/>
        </w:rPr>
        <w:t>kill-based errors);</w:t>
      </w:r>
    </w:p>
    <w:p w:rsidR="00B6284C" w:rsidRPr="00852C8D" w:rsidRDefault="00B6284C" w:rsidP="00695BCA">
      <w:pPr>
        <w:numPr>
          <w:ilvl w:val="0"/>
          <w:numId w:val="1"/>
        </w:numPr>
        <w:spacing w:after="0" w:line="360" w:lineRule="auto"/>
        <w:ind w:left="0" w:firstLine="360"/>
        <w:contextualSpacing/>
        <w:jc w:val="both"/>
        <w:rPr>
          <w:rFonts w:ascii="Times New Roman" w:eastAsia="Times New Roman" w:hAnsi="Times New Roman"/>
          <w:sz w:val="28"/>
          <w:szCs w:val="28"/>
          <w:lang w:val="uk-UA" w:eastAsia="uk-UA"/>
        </w:rPr>
      </w:pPr>
      <w:r w:rsidRPr="00852C8D">
        <w:rPr>
          <w:rFonts w:ascii="Times New Roman" w:eastAsia="Times New Roman" w:hAnsi="Times New Roman"/>
          <w:sz w:val="28"/>
          <w:szCs w:val="28"/>
          <w:lang w:val="uk-UA" w:eastAsia="uk-UA"/>
        </w:rPr>
        <w:t xml:space="preserve">помилки внаслідок порушення правил виконання процедур або протоколів (англ. </w:t>
      </w:r>
      <w:r w:rsidR="00BD2399" w:rsidRPr="00852C8D">
        <w:rPr>
          <w:rFonts w:ascii="Times New Roman" w:eastAsia="Times New Roman" w:hAnsi="Times New Roman"/>
          <w:sz w:val="28"/>
          <w:szCs w:val="28"/>
          <w:lang w:val="uk-UA" w:eastAsia="uk-UA"/>
        </w:rPr>
        <w:t>R</w:t>
      </w:r>
      <w:r w:rsidRPr="00852C8D">
        <w:rPr>
          <w:rFonts w:ascii="Times New Roman" w:eastAsia="Times New Roman" w:hAnsi="Times New Roman"/>
          <w:sz w:val="28"/>
          <w:szCs w:val="28"/>
          <w:lang w:val="uk-UA" w:eastAsia="uk-UA"/>
        </w:rPr>
        <w:t>ule-based errors).</w:t>
      </w:r>
    </w:p>
    <w:p w:rsidR="00B6284C" w:rsidRPr="00852C8D" w:rsidRDefault="00B6284C" w:rsidP="00695BCA">
      <w:pPr>
        <w:spacing w:after="0" w:line="360" w:lineRule="auto"/>
        <w:ind w:firstLine="708"/>
        <w:jc w:val="both"/>
        <w:rPr>
          <w:rFonts w:ascii="Times New Roman" w:hAnsi="Times New Roman"/>
          <w:bCs/>
          <w:sz w:val="28"/>
          <w:szCs w:val="28"/>
          <w:lang w:val="uk-UA"/>
        </w:rPr>
      </w:pPr>
      <w:r w:rsidRPr="00852C8D">
        <w:rPr>
          <w:rFonts w:ascii="Times New Roman" w:hAnsi="Times New Roman"/>
          <w:bCs/>
          <w:sz w:val="28"/>
          <w:szCs w:val="28"/>
          <w:lang w:val="uk-UA"/>
        </w:rPr>
        <w:t>Несприятливі події, у свою чергу, також розподіляють на 2 пі</w:t>
      </w:r>
      <w:r w:rsidR="00273133" w:rsidRPr="00852C8D">
        <w:rPr>
          <w:rFonts w:ascii="Times New Roman" w:hAnsi="Times New Roman"/>
          <w:bCs/>
          <w:sz w:val="28"/>
          <w:szCs w:val="28"/>
          <w:lang w:val="uk-UA"/>
        </w:rPr>
        <w:t>д</w:t>
      </w:r>
      <w:r w:rsidRPr="00852C8D">
        <w:rPr>
          <w:rFonts w:ascii="Times New Roman" w:hAnsi="Times New Roman"/>
          <w:bCs/>
          <w:sz w:val="28"/>
          <w:szCs w:val="28"/>
          <w:lang w:val="uk-UA"/>
        </w:rPr>
        <w:t>категорії:</w:t>
      </w:r>
    </w:p>
    <w:p w:rsidR="00B6284C" w:rsidRPr="00852C8D" w:rsidRDefault="00B6284C" w:rsidP="00695BCA">
      <w:pPr>
        <w:numPr>
          <w:ilvl w:val="0"/>
          <w:numId w:val="1"/>
        </w:numPr>
        <w:spacing w:after="0" w:line="360" w:lineRule="auto"/>
        <w:ind w:left="0" w:firstLine="360"/>
        <w:contextualSpacing/>
        <w:jc w:val="both"/>
        <w:rPr>
          <w:rFonts w:ascii="Times New Roman" w:eastAsia="Times New Roman" w:hAnsi="Times New Roman"/>
          <w:sz w:val="28"/>
          <w:szCs w:val="28"/>
          <w:lang w:val="uk-UA" w:eastAsia="uk-UA"/>
        </w:rPr>
      </w:pPr>
      <w:r w:rsidRPr="00852C8D">
        <w:rPr>
          <w:rFonts w:ascii="Times New Roman" w:eastAsia="Times New Roman" w:hAnsi="Times New Roman"/>
          <w:sz w:val="28"/>
          <w:szCs w:val="28"/>
          <w:lang w:val="uk-UA" w:eastAsia="uk-UA"/>
        </w:rPr>
        <w:t>відворотні несприятливі події (англ. Preventable adverse events) – це небажані події, спричинені медичними помилками;</w:t>
      </w:r>
    </w:p>
    <w:p w:rsidR="00B6284C" w:rsidRPr="00852C8D" w:rsidRDefault="00B6284C" w:rsidP="00695BCA">
      <w:pPr>
        <w:numPr>
          <w:ilvl w:val="0"/>
          <w:numId w:val="1"/>
        </w:numPr>
        <w:spacing w:after="0" w:line="360" w:lineRule="auto"/>
        <w:ind w:left="0" w:firstLine="360"/>
        <w:contextualSpacing/>
        <w:jc w:val="both"/>
        <w:rPr>
          <w:rFonts w:ascii="Times New Roman" w:eastAsia="Times New Roman" w:hAnsi="Times New Roman"/>
          <w:sz w:val="28"/>
          <w:szCs w:val="28"/>
          <w:lang w:val="uk-UA" w:eastAsia="uk-UA"/>
        </w:rPr>
      </w:pPr>
      <w:r w:rsidRPr="00852C8D">
        <w:rPr>
          <w:rFonts w:ascii="Times New Roman" w:eastAsia="Times New Roman" w:hAnsi="Times New Roman"/>
          <w:sz w:val="28"/>
          <w:szCs w:val="28"/>
          <w:lang w:val="uk-UA" w:eastAsia="uk-UA"/>
        </w:rPr>
        <w:t>невідворотні несприятливі події (англ. Non-preventable adverse events) – це не</w:t>
      </w:r>
      <w:r w:rsidR="00993E00" w:rsidRPr="00852C8D">
        <w:rPr>
          <w:rFonts w:ascii="Times New Roman" w:eastAsia="Times New Roman" w:hAnsi="Times New Roman"/>
          <w:sz w:val="28"/>
          <w:szCs w:val="28"/>
          <w:lang w:val="uk-UA" w:eastAsia="uk-UA"/>
        </w:rPr>
        <w:t>сприятливі</w:t>
      </w:r>
      <w:r w:rsidRPr="00852C8D">
        <w:rPr>
          <w:rFonts w:ascii="Times New Roman" w:eastAsia="Times New Roman" w:hAnsi="Times New Roman"/>
          <w:sz w:val="28"/>
          <w:szCs w:val="28"/>
          <w:lang w:val="uk-UA" w:eastAsia="uk-UA"/>
        </w:rPr>
        <w:t xml:space="preserve"> події, не пов’язані з медичними помилками.</w:t>
      </w:r>
    </w:p>
    <w:p w:rsidR="00B6284C" w:rsidRPr="00852C8D" w:rsidRDefault="00B6284C" w:rsidP="00695BCA">
      <w:pPr>
        <w:spacing w:after="0" w:line="360" w:lineRule="auto"/>
        <w:ind w:firstLine="708"/>
        <w:jc w:val="both"/>
        <w:rPr>
          <w:rFonts w:ascii="Times New Roman" w:hAnsi="Times New Roman"/>
          <w:sz w:val="28"/>
          <w:szCs w:val="28"/>
          <w:shd w:val="clear" w:color="auto" w:fill="FFFFFF"/>
          <w:lang w:val="uk-UA"/>
        </w:rPr>
      </w:pPr>
      <w:r w:rsidRPr="00852C8D">
        <w:rPr>
          <w:rFonts w:ascii="Times New Roman" w:hAnsi="Times New Roman"/>
          <w:sz w:val="28"/>
          <w:szCs w:val="28"/>
          <w:shd w:val="clear" w:color="auto" w:fill="FFFFFF"/>
          <w:lang w:val="uk-UA"/>
        </w:rPr>
        <w:t xml:space="preserve">Поняття «медична помилка» і «несприятлива подія» не є тотожними (рис. 1.1) </w:t>
      </w:r>
      <w:r w:rsidRPr="00852C8D">
        <w:rPr>
          <w:rFonts w:ascii="Times New Roman" w:hAnsi="Times New Roman"/>
          <w:sz w:val="28"/>
          <w:szCs w:val="28"/>
          <w:lang w:val="uk-UA"/>
        </w:rPr>
        <w:t>[</w:t>
      </w:r>
      <w:r w:rsidRPr="00852C8D">
        <w:rPr>
          <w:rStyle w:val="HTML"/>
          <w:rFonts w:ascii="Times New Roman" w:hAnsi="Times New Roman"/>
          <w:i w:val="0"/>
          <w:sz w:val="28"/>
          <w:szCs w:val="28"/>
          <w:lang w:val="uk-UA"/>
        </w:rPr>
        <w:t>40</w:t>
      </w:r>
      <w:r w:rsidRPr="00852C8D">
        <w:rPr>
          <w:rFonts w:ascii="Times New Roman" w:hAnsi="Times New Roman"/>
          <w:sz w:val="28"/>
          <w:szCs w:val="28"/>
          <w:lang w:val="uk-UA"/>
        </w:rPr>
        <w:t>]</w:t>
      </w:r>
      <w:r w:rsidRPr="00852C8D">
        <w:rPr>
          <w:rFonts w:ascii="Times New Roman" w:hAnsi="Times New Roman"/>
          <w:sz w:val="28"/>
          <w:szCs w:val="28"/>
          <w:shd w:val="clear" w:color="auto" w:fill="FFFFFF"/>
          <w:lang w:val="uk-UA"/>
        </w:rPr>
        <w:t>:</w:t>
      </w:r>
    </w:p>
    <w:p w:rsidR="00B6284C" w:rsidRPr="00852C8D" w:rsidRDefault="00B6284C" w:rsidP="00695BCA">
      <w:pPr>
        <w:numPr>
          <w:ilvl w:val="0"/>
          <w:numId w:val="1"/>
        </w:numPr>
        <w:spacing w:after="0" w:line="360" w:lineRule="auto"/>
        <w:ind w:left="0" w:firstLine="360"/>
        <w:contextualSpacing/>
        <w:jc w:val="both"/>
        <w:rPr>
          <w:rFonts w:ascii="Times New Roman" w:eastAsia="Times New Roman" w:hAnsi="Times New Roman"/>
          <w:sz w:val="28"/>
          <w:szCs w:val="28"/>
          <w:lang w:val="uk-UA" w:eastAsia="uk-UA"/>
        </w:rPr>
      </w:pPr>
      <w:r w:rsidRPr="00852C8D">
        <w:rPr>
          <w:rFonts w:ascii="Times New Roman" w:eastAsia="Times New Roman" w:hAnsi="Times New Roman"/>
          <w:sz w:val="28"/>
          <w:szCs w:val="28"/>
          <w:lang w:val="uk-UA" w:eastAsia="uk-UA"/>
        </w:rPr>
        <w:t>далеко не всі медичні помилки маю</w:t>
      </w:r>
      <w:r w:rsidR="00D3199F" w:rsidRPr="00852C8D">
        <w:rPr>
          <w:rFonts w:ascii="Times New Roman" w:eastAsia="Times New Roman" w:hAnsi="Times New Roman"/>
          <w:sz w:val="28"/>
          <w:szCs w:val="28"/>
          <w:lang w:val="uk-UA" w:eastAsia="uk-UA"/>
        </w:rPr>
        <w:t>ть наслідком несприятливі події </w:t>
      </w:r>
      <w:r w:rsidRPr="00852C8D">
        <w:rPr>
          <w:rFonts w:ascii="Times New Roman" w:eastAsia="Times New Roman" w:hAnsi="Times New Roman"/>
          <w:sz w:val="28"/>
          <w:szCs w:val="28"/>
          <w:lang w:val="uk-UA" w:eastAsia="uk-UA"/>
        </w:rPr>
        <w:t xml:space="preserve">– велика підгрупа так званих незавершених або нереалізованих помилок (англ. Near misses – помилки, що ледь не трапились) не має жодних наслідків для пацієнтів (доведено, наприклад, що співвідношення кількостей медикаментозних помилок і несприятливих медикаментозних подій становить 100:1 [40]); </w:t>
      </w:r>
    </w:p>
    <w:p w:rsidR="00B6284C" w:rsidRPr="00852C8D" w:rsidRDefault="004D432B" w:rsidP="00695BCA">
      <w:pPr>
        <w:spacing w:after="0"/>
        <w:rPr>
          <w:rFonts w:ascii="Times New Roman" w:hAnsi="Times New Roman"/>
          <w:sz w:val="28"/>
          <w:szCs w:val="28"/>
          <w:lang w:val="uk-UA"/>
        </w:rPr>
      </w:pPr>
      <w:r>
        <w:rPr>
          <w:rFonts w:ascii="Times New Roman" w:hAnsi="Times New Roman"/>
          <w:noProof/>
          <w:sz w:val="28"/>
          <w:szCs w:val="28"/>
          <w:lang w:eastAsia="ru-RU"/>
        </w:rPr>
        <w:lastRenderedPageBreak/>
        <w:drawing>
          <wp:inline distT="0" distB="0" distL="0" distR="0">
            <wp:extent cx="6329045" cy="4746625"/>
            <wp:effectExtent l="19050" t="0" r="0"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1"/>
                    <a:srcRect/>
                    <a:stretch>
                      <a:fillRect/>
                    </a:stretch>
                  </pic:blipFill>
                  <pic:spPr bwMode="auto">
                    <a:xfrm>
                      <a:off x="0" y="0"/>
                      <a:ext cx="6329045" cy="4746625"/>
                    </a:xfrm>
                    <a:prstGeom prst="rect">
                      <a:avLst/>
                    </a:prstGeom>
                    <a:noFill/>
                    <a:ln w="9525">
                      <a:noFill/>
                      <a:miter lim="800000"/>
                      <a:headEnd/>
                      <a:tailEnd/>
                    </a:ln>
                  </pic:spPr>
                </pic:pic>
              </a:graphicData>
            </a:graphic>
          </wp:inline>
        </w:drawing>
      </w:r>
    </w:p>
    <w:p w:rsidR="00B6284C" w:rsidRPr="00852C8D" w:rsidRDefault="00B6284C" w:rsidP="00695BCA">
      <w:pPr>
        <w:spacing w:after="120" w:line="360" w:lineRule="auto"/>
        <w:ind w:firstLine="709"/>
        <w:jc w:val="both"/>
        <w:rPr>
          <w:rFonts w:ascii="Times New Roman" w:hAnsi="Times New Roman"/>
          <w:sz w:val="28"/>
          <w:szCs w:val="28"/>
          <w:shd w:val="clear" w:color="auto" w:fill="FFFFFF"/>
          <w:lang w:val="uk-UA"/>
        </w:rPr>
      </w:pPr>
      <w:r w:rsidRPr="00852C8D">
        <w:rPr>
          <w:rFonts w:ascii="Times New Roman" w:hAnsi="Times New Roman"/>
          <w:sz w:val="28"/>
          <w:szCs w:val="28"/>
          <w:shd w:val="clear" w:color="auto" w:fill="FFFFFF"/>
          <w:lang w:val="uk-UA"/>
        </w:rPr>
        <w:t>Рис. 1.1. Співвідношення основних категорій та пі</w:t>
      </w:r>
      <w:r w:rsidR="00273133" w:rsidRPr="00852C8D">
        <w:rPr>
          <w:rFonts w:ascii="Times New Roman" w:hAnsi="Times New Roman"/>
          <w:sz w:val="28"/>
          <w:szCs w:val="28"/>
          <w:shd w:val="clear" w:color="auto" w:fill="FFFFFF"/>
          <w:lang w:val="uk-UA"/>
        </w:rPr>
        <w:t>д</w:t>
      </w:r>
      <w:r w:rsidRPr="00852C8D">
        <w:rPr>
          <w:rFonts w:ascii="Times New Roman" w:hAnsi="Times New Roman"/>
          <w:sz w:val="28"/>
          <w:szCs w:val="28"/>
          <w:shd w:val="clear" w:color="auto" w:fill="FFFFFF"/>
          <w:lang w:val="uk-UA"/>
        </w:rPr>
        <w:t>категорій інцидентів з безпекою пацієнтів (</w:t>
      </w:r>
      <w:r w:rsidRPr="00852C8D">
        <w:rPr>
          <w:rFonts w:ascii="Times New Roman" w:hAnsi="Times New Roman"/>
          <w:sz w:val="28"/>
          <w:szCs w:val="28"/>
          <w:shd w:val="clear" w:color="auto" w:fill="FFFFFF"/>
          <w:lang w:val="en-US"/>
        </w:rPr>
        <w:t>Wachter</w:t>
      </w:r>
      <w:r w:rsidR="00D3199F" w:rsidRPr="00852C8D">
        <w:rPr>
          <w:rFonts w:ascii="Times New Roman" w:hAnsi="Times New Roman"/>
          <w:sz w:val="28"/>
          <w:szCs w:val="28"/>
          <w:shd w:val="clear" w:color="auto" w:fill="FFFFFF"/>
          <w:lang w:val="uk-UA"/>
        </w:rPr>
        <w:t> </w:t>
      </w:r>
      <w:r w:rsidRPr="00852C8D">
        <w:rPr>
          <w:rFonts w:ascii="Times New Roman" w:hAnsi="Times New Roman"/>
          <w:sz w:val="28"/>
          <w:szCs w:val="28"/>
          <w:shd w:val="clear" w:color="auto" w:fill="FFFFFF"/>
          <w:lang w:val="en-US"/>
        </w:rPr>
        <w:t>R</w:t>
      </w:r>
      <w:r w:rsidRPr="00852C8D">
        <w:rPr>
          <w:rFonts w:ascii="Times New Roman" w:hAnsi="Times New Roman"/>
          <w:sz w:val="28"/>
          <w:szCs w:val="28"/>
          <w:shd w:val="clear" w:color="auto" w:fill="FFFFFF"/>
          <w:lang w:val="uk-UA"/>
        </w:rPr>
        <w:t>.</w:t>
      </w:r>
      <w:r w:rsidRPr="00852C8D">
        <w:rPr>
          <w:rFonts w:ascii="Times New Roman" w:hAnsi="Times New Roman"/>
          <w:sz w:val="28"/>
          <w:szCs w:val="28"/>
          <w:shd w:val="clear" w:color="auto" w:fill="FFFFFF"/>
          <w:lang w:val="en-US"/>
        </w:rPr>
        <w:t> M</w:t>
      </w:r>
      <w:r w:rsidRPr="00852C8D">
        <w:rPr>
          <w:rFonts w:ascii="Times New Roman" w:hAnsi="Times New Roman"/>
          <w:sz w:val="28"/>
          <w:szCs w:val="28"/>
          <w:shd w:val="clear" w:color="auto" w:fill="FFFFFF"/>
          <w:lang w:val="uk-UA"/>
        </w:rPr>
        <w:t>., 2012 р.)</w:t>
      </w:r>
    </w:p>
    <w:p w:rsidR="00054A10" w:rsidRPr="00852C8D" w:rsidRDefault="00054A10" w:rsidP="00695BCA">
      <w:pPr>
        <w:numPr>
          <w:ilvl w:val="0"/>
          <w:numId w:val="1"/>
        </w:numPr>
        <w:spacing w:before="120" w:after="0" w:line="360" w:lineRule="auto"/>
        <w:ind w:left="0" w:firstLine="357"/>
        <w:contextualSpacing/>
        <w:jc w:val="both"/>
        <w:rPr>
          <w:rFonts w:ascii="Times New Roman" w:eastAsia="Times New Roman" w:hAnsi="Times New Roman"/>
          <w:sz w:val="28"/>
          <w:szCs w:val="28"/>
          <w:lang w:val="uk-UA" w:eastAsia="uk-UA"/>
        </w:rPr>
      </w:pPr>
      <w:r w:rsidRPr="00852C8D">
        <w:rPr>
          <w:rFonts w:ascii="Times New Roman" w:eastAsia="Times New Roman" w:hAnsi="Times New Roman"/>
          <w:sz w:val="28"/>
          <w:szCs w:val="28"/>
          <w:lang w:val="uk-UA" w:eastAsia="uk-UA"/>
        </w:rPr>
        <w:t xml:space="preserve">далеко не всі несприятливі події є наслідком медичних помилок – підгрупа невідворотних </w:t>
      </w:r>
      <w:r w:rsidR="000F7F5D" w:rsidRPr="00852C8D">
        <w:rPr>
          <w:rFonts w:ascii="Times New Roman" w:eastAsia="Times New Roman" w:hAnsi="Times New Roman"/>
          <w:sz w:val="28"/>
          <w:szCs w:val="28"/>
          <w:lang w:val="uk-UA" w:eastAsia="uk-UA"/>
        </w:rPr>
        <w:t>несприятливих подій</w:t>
      </w:r>
      <w:r w:rsidRPr="00852C8D">
        <w:rPr>
          <w:rFonts w:ascii="Times New Roman" w:eastAsia="Times New Roman" w:hAnsi="Times New Roman"/>
          <w:sz w:val="28"/>
          <w:szCs w:val="28"/>
          <w:lang w:val="uk-UA" w:eastAsia="uk-UA"/>
        </w:rPr>
        <w:t xml:space="preserve"> повністю випадає з домену </w:t>
      </w:r>
      <w:r w:rsidR="000F7F5D" w:rsidRPr="00852C8D">
        <w:rPr>
          <w:rFonts w:ascii="Times New Roman" w:eastAsia="Times New Roman" w:hAnsi="Times New Roman"/>
          <w:sz w:val="28"/>
          <w:szCs w:val="28"/>
          <w:lang w:val="uk-UA" w:eastAsia="uk-UA"/>
        </w:rPr>
        <w:t>медичних помилок</w:t>
      </w:r>
      <w:r w:rsidRPr="00852C8D">
        <w:rPr>
          <w:rFonts w:ascii="Times New Roman" w:eastAsia="Times New Roman" w:hAnsi="Times New Roman"/>
          <w:sz w:val="28"/>
          <w:szCs w:val="28"/>
          <w:lang w:val="uk-UA" w:eastAsia="uk-UA"/>
        </w:rPr>
        <w:t xml:space="preserve"> і включає інциденти з завданою шкодою як медичного походження (інциденти, настання яких не можна передбачити, наприклад, реакція на препарат внаслідок ідіосинкразії), так і немедичного походження (нещасні випадки, що трапляються з пацієнтами в процесі медичного обслуговування, але не пов’язані безпосередньо з системою </w:t>
      </w:r>
      <w:r w:rsidR="00323BE9" w:rsidRPr="00852C8D">
        <w:rPr>
          <w:rFonts w:ascii="Times New Roman" w:eastAsia="Times New Roman" w:hAnsi="Times New Roman"/>
          <w:sz w:val="28"/>
          <w:szCs w:val="28"/>
          <w:lang w:val="uk-UA" w:eastAsia="uk-UA"/>
        </w:rPr>
        <w:t>ОЗ</w:t>
      </w:r>
      <w:r w:rsidRPr="00852C8D">
        <w:rPr>
          <w:rFonts w:ascii="Times New Roman" w:eastAsia="Times New Roman" w:hAnsi="Times New Roman"/>
          <w:sz w:val="28"/>
          <w:szCs w:val="28"/>
          <w:lang w:val="uk-UA" w:eastAsia="uk-UA"/>
        </w:rPr>
        <w:t xml:space="preserve"> чи з медичним середовищем, наприклад, дорожньо-транспортна пригода з участю карети швидкої допомоги з вини стороннього водія, травматизм на території лікувального закладу з вини самого пацієнта, отруєння пацієнта домашньою їжею тощо).</w:t>
      </w:r>
    </w:p>
    <w:p w:rsidR="00B6284C" w:rsidRPr="00852C8D" w:rsidRDefault="00B6284C" w:rsidP="00695BCA">
      <w:pPr>
        <w:spacing w:after="0" w:line="360" w:lineRule="auto"/>
        <w:ind w:firstLine="709"/>
        <w:jc w:val="both"/>
        <w:textAlignment w:val="baseline"/>
        <w:rPr>
          <w:rFonts w:ascii="Times New Roman" w:hAnsi="Times New Roman"/>
          <w:sz w:val="28"/>
          <w:szCs w:val="28"/>
          <w:shd w:val="clear" w:color="auto" w:fill="FFFFFF"/>
          <w:lang w:val="uk-UA"/>
        </w:rPr>
      </w:pPr>
      <w:r w:rsidRPr="00852C8D">
        <w:rPr>
          <w:rFonts w:ascii="Times New Roman" w:hAnsi="Times New Roman"/>
          <w:sz w:val="28"/>
          <w:szCs w:val="28"/>
          <w:shd w:val="clear" w:color="auto" w:fill="FFFFFF"/>
          <w:lang w:val="uk-UA"/>
        </w:rPr>
        <w:lastRenderedPageBreak/>
        <w:t>В пі</w:t>
      </w:r>
      <w:r w:rsidR="00273133" w:rsidRPr="00852C8D">
        <w:rPr>
          <w:rFonts w:ascii="Times New Roman" w:hAnsi="Times New Roman"/>
          <w:sz w:val="28"/>
          <w:szCs w:val="28"/>
          <w:shd w:val="clear" w:color="auto" w:fill="FFFFFF"/>
          <w:lang w:val="uk-UA"/>
        </w:rPr>
        <w:t>д</w:t>
      </w:r>
      <w:r w:rsidRPr="00852C8D">
        <w:rPr>
          <w:rFonts w:ascii="Times New Roman" w:hAnsi="Times New Roman"/>
          <w:sz w:val="28"/>
          <w:szCs w:val="28"/>
          <w:shd w:val="clear" w:color="auto" w:fill="FFFFFF"/>
          <w:lang w:val="uk-UA"/>
        </w:rPr>
        <w:t>категорії відворотних несприятливих подій окреме місце посідають дві невеликі групи інцидентів:</w:t>
      </w:r>
    </w:p>
    <w:p w:rsidR="00B6284C" w:rsidRPr="00852C8D" w:rsidRDefault="00B6284C" w:rsidP="00695BCA">
      <w:pPr>
        <w:numPr>
          <w:ilvl w:val="0"/>
          <w:numId w:val="1"/>
        </w:numPr>
        <w:spacing w:after="0" w:line="360" w:lineRule="auto"/>
        <w:ind w:left="0" w:firstLine="360"/>
        <w:contextualSpacing/>
        <w:jc w:val="both"/>
        <w:rPr>
          <w:rFonts w:ascii="Times New Roman" w:eastAsia="Times New Roman" w:hAnsi="Times New Roman"/>
          <w:sz w:val="28"/>
          <w:szCs w:val="28"/>
          <w:lang w:val="uk-UA" w:eastAsia="uk-UA"/>
        </w:rPr>
      </w:pPr>
      <w:r w:rsidRPr="00852C8D">
        <w:rPr>
          <w:rFonts w:ascii="Times New Roman" w:eastAsia="Times New Roman" w:hAnsi="Times New Roman"/>
          <w:sz w:val="28"/>
          <w:szCs w:val="28"/>
          <w:lang w:val="uk-UA" w:eastAsia="uk-UA"/>
        </w:rPr>
        <w:t>так звані «нік</w:t>
      </w:r>
      <w:r w:rsidR="00D3199F" w:rsidRPr="00852C8D">
        <w:rPr>
          <w:rFonts w:ascii="Times New Roman" w:eastAsia="Times New Roman" w:hAnsi="Times New Roman"/>
          <w:sz w:val="28"/>
          <w:szCs w:val="28"/>
          <w:lang w:val="uk-UA" w:eastAsia="uk-UA"/>
        </w:rPr>
        <w:t xml:space="preserve">оли-події» (англ. Never-events) </w:t>
      </w:r>
      <w:r w:rsidRPr="00852C8D">
        <w:rPr>
          <w:rFonts w:ascii="Times New Roman" w:eastAsia="Times New Roman" w:hAnsi="Times New Roman"/>
          <w:sz w:val="28"/>
          <w:szCs w:val="28"/>
          <w:lang w:val="uk-UA" w:eastAsia="uk-UA"/>
        </w:rPr>
        <w:t>– серйозні інциденти з потенційно тяжкими наслідками, що походять від абсолютно неприпустимих і на сьогодні цілком відворотних медичних помилок (як активних, та і латентних), що теоретично ніколи не повинні зустрічатись у сучасній медичній практиці у зв’язку з наявністю і доступністю надійних способів їх попередження (наприклад, операція на хибному пацієнтові, залишення стороннього предмету в тілі пацієнта під час операції, подання пацієнту хибного медичного газу під час анестезії);</w:t>
      </w:r>
    </w:p>
    <w:p w:rsidR="00B6284C" w:rsidRPr="00852C8D" w:rsidRDefault="00B6284C" w:rsidP="00695BCA">
      <w:pPr>
        <w:numPr>
          <w:ilvl w:val="0"/>
          <w:numId w:val="1"/>
        </w:numPr>
        <w:spacing w:after="0" w:line="360" w:lineRule="auto"/>
        <w:ind w:left="0" w:firstLine="360"/>
        <w:contextualSpacing/>
        <w:jc w:val="both"/>
        <w:rPr>
          <w:rFonts w:ascii="Times New Roman" w:eastAsia="Times New Roman" w:hAnsi="Times New Roman"/>
          <w:sz w:val="28"/>
          <w:szCs w:val="28"/>
          <w:lang w:val="uk-UA" w:eastAsia="uk-UA"/>
        </w:rPr>
      </w:pPr>
      <w:r w:rsidRPr="00852C8D">
        <w:rPr>
          <w:rFonts w:ascii="Times New Roman" w:eastAsia="Times New Roman" w:hAnsi="Times New Roman"/>
          <w:sz w:val="28"/>
          <w:szCs w:val="28"/>
          <w:lang w:val="uk-UA" w:eastAsia="uk-UA"/>
        </w:rPr>
        <w:t xml:space="preserve">несприятливі події з причини халатності персоналу (англ. Negligent adverse events) – серйозні інциденти з кримінальним підтекстом, що, однак, складають мізерну долю серед усіх інших потенційно відворотних несприятливих подій. </w:t>
      </w:r>
    </w:p>
    <w:p w:rsidR="00B6284C" w:rsidRPr="00852C8D" w:rsidRDefault="00B6284C" w:rsidP="00695BCA">
      <w:pPr>
        <w:spacing w:after="0" w:line="360" w:lineRule="auto"/>
        <w:ind w:firstLine="708"/>
        <w:jc w:val="both"/>
        <w:rPr>
          <w:rFonts w:ascii="Times New Roman" w:hAnsi="Times New Roman"/>
          <w:sz w:val="28"/>
          <w:szCs w:val="28"/>
          <w:shd w:val="clear" w:color="auto" w:fill="FFFFFF"/>
          <w:lang w:val="uk-UA"/>
        </w:rPr>
      </w:pPr>
      <w:r w:rsidRPr="00852C8D">
        <w:rPr>
          <w:rFonts w:ascii="Times New Roman" w:eastAsia="Times New Roman" w:hAnsi="Times New Roman"/>
          <w:color w:val="111111"/>
          <w:sz w:val="28"/>
          <w:szCs w:val="28"/>
          <w:lang w:val="uk-UA" w:eastAsia="ru-RU"/>
        </w:rPr>
        <w:t>Наглядною ілюстрацією взаємозв’язку медичних помилок та несприятливих подій є алгоритм стратифікації медикаментозних помилок за тяжкістю наслідків для пацієнтів, покладений в основу Індексу категоризації медикаментозних помилок, розробленого Національною координаційною радою зі звітування про медикаментозні помилки та їх попередження (</w:t>
      </w:r>
      <w:r w:rsidRPr="00852C8D">
        <w:rPr>
          <w:rFonts w:ascii="Times New Roman" w:eastAsia="Times New Roman" w:hAnsi="Times New Roman"/>
          <w:color w:val="111111"/>
          <w:sz w:val="28"/>
          <w:szCs w:val="28"/>
          <w:lang w:val="en-US" w:eastAsia="ru-RU"/>
        </w:rPr>
        <w:t>the</w:t>
      </w:r>
      <w:r w:rsidR="000F7F5D" w:rsidRPr="00852C8D">
        <w:rPr>
          <w:rFonts w:ascii="Times New Roman" w:eastAsia="Times New Roman" w:hAnsi="Times New Roman"/>
          <w:color w:val="111111"/>
          <w:sz w:val="28"/>
          <w:szCs w:val="28"/>
          <w:lang w:val="uk-UA" w:eastAsia="ru-RU"/>
        </w:rPr>
        <w:t xml:space="preserve"> </w:t>
      </w:r>
      <w:r w:rsidRPr="00852C8D">
        <w:rPr>
          <w:rFonts w:ascii="Times New Roman" w:eastAsia="Times New Roman" w:hAnsi="Times New Roman"/>
          <w:color w:val="111111"/>
          <w:sz w:val="28"/>
          <w:szCs w:val="28"/>
          <w:lang w:val="en-US" w:eastAsia="ru-RU"/>
        </w:rPr>
        <w:t>National</w:t>
      </w:r>
      <w:r w:rsidR="000F7F5D" w:rsidRPr="00852C8D">
        <w:rPr>
          <w:rFonts w:ascii="Times New Roman" w:eastAsia="Times New Roman" w:hAnsi="Times New Roman"/>
          <w:color w:val="111111"/>
          <w:sz w:val="28"/>
          <w:szCs w:val="28"/>
          <w:lang w:val="uk-UA" w:eastAsia="ru-RU"/>
        </w:rPr>
        <w:t xml:space="preserve"> </w:t>
      </w:r>
      <w:r w:rsidRPr="00852C8D">
        <w:rPr>
          <w:rFonts w:ascii="Times New Roman" w:eastAsia="Times New Roman" w:hAnsi="Times New Roman"/>
          <w:color w:val="111111"/>
          <w:sz w:val="28"/>
          <w:szCs w:val="28"/>
          <w:lang w:val="en-US" w:eastAsia="ru-RU"/>
        </w:rPr>
        <w:t>Coordinating</w:t>
      </w:r>
      <w:r w:rsidR="000F7F5D" w:rsidRPr="00852C8D">
        <w:rPr>
          <w:rFonts w:ascii="Times New Roman" w:eastAsia="Times New Roman" w:hAnsi="Times New Roman"/>
          <w:color w:val="111111"/>
          <w:sz w:val="28"/>
          <w:szCs w:val="28"/>
          <w:lang w:val="uk-UA" w:eastAsia="ru-RU"/>
        </w:rPr>
        <w:t xml:space="preserve"> </w:t>
      </w:r>
      <w:r w:rsidRPr="00852C8D">
        <w:rPr>
          <w:rFonts w:ascii="Times New Roman" w:eastAsia="Times New Roman" w:hAnsi="Times New Roman"/>
          <w:color w:val="111111"/>
          <w:sz w:val="28"/>
          <w:szCs w:val="28"/>
          <w:lang w:val="en-US" w:eastAsia="ru-RU"/>
        </w:rPr>
        <w:t>Council</w:t>
      </w:r>
      <w:r w:rsidR="000F7F5D" w:rsidRPr="00852C8D">
        <w:rPr>
          <w:rFonts w:ascii="Times New Roman" w:eastAsia="Times New Roman" w:hAnsi="Times New Roman"/>
          <w:color w:val="111111"/>
          <w:sz w:val="28"/>
          <w:szCs w:val="28"/>
          <w:lang w:val="uk-UA" w:eastAsia="ru-RU"/>
        </w:rPr>
        <w:t xml:space="preserve"> </w:t>
      </w:r>
      <w:r w:rsidRPr="00852C8D">
        <w:rPr>
          <w:rFonts w:ascii="Times New Roman" w:eastAsia="Times New Roman" w:hAnsi="Times New Roman"/>
          <w:color w:val="111111"/>
          <w:sz w:val="28"/>
          <w:szCs w:val="28"/>
          <w:lang w:val="en-US" w:eastAsia="ru-RU"/>
        </w:rPr>
        <w:t>for</w:t>
      </w:r>
      <w:r w:rsidR="000F7F5D" w:rsidRPr="00852C8D">
        <w:rPr>
          <w:rFonts w:ascii="Times New Roman" w:eastAsia="Times New Roman" w:hAnsi="Times New Roman"/>
          <w:color w:val="111111"/>
          <w:sz w:val="28"/>
          <w:szCs w:val="28"/>
          <w:lang w:val="uk-UA" w:eastAsia="ru-RU"/>
        </w:rPr>
        <w:t xml:space="preserve"> </w:t>
      </w:r>
      <w:r w:rsidRPr="00852C8D">
        <w:rPr>
          <w:rFonts w:ascii="Times New Roman" w:eastAsia="Times New Roman" w:hAnsi="Times New Roman"/>
          <w:color w:val="111111"/>
          <w:sz w:val="28"/>
          <w:szCs w:val="28"/>
          <w:lang w:val="en-US" w:eastAsia="ru-RU"/>
        </w:rPr>
        <w:t>Medication</w:t>
      </w:r>
      <w:r w:rsidR="000F7F5D" w:rsidRPr="00852C8D">
        <w:rPr>
          <w:rFonts w:ascii="Times New Roman" w:eastAsia="Times New Roman" w:hAnsi="Times New Roman"/>
          <w:color w:val="111111"/>
          <w:sz w:val="28"/>
          <w:szCs w:val="28"/>
          <w:lang w:val="uk-UA" w:eastAsia="ru-RU"/>
        </w:rPr>
        <w:t xml:space="preserve"> </w:t>
      </w:r>
      <w:r w:rsidRPr="00852C8D">
        <w:rPr>
          <w:rFonts w:ascii="Times New Roman" w:eastAsia="Times New Roman" w:hAnsi="Times New Roman"/>
          <w:color w:val="111111"/>
          <w:sz w:val="28"/>
          <w:szCs w:val="28"/>
          <w:lang w:val="en-US" w:eastAsia="ru-RU"/>
        </w:rPr>
        <w:t>Error</w:t>
      </w:r>
      <w:r w:rsidR="000F7F5D" w:rsidRPr="00852C8D">
        <w:rPr>
          <w:rFonts w:ascii="Times New Roman" w:eastAsia="Times New Roman" w:hAnsi="Times New Roman"/>
          <w:color w:val="111111"/>
          <w:sz w:val="28"/>
          <w:szCs w:val="28"/>
          <w:lang w:val="uk-UA" w:eastAsia="ru-RU"/>
        </w:rPr>
        <w:t xml:space="preserve"> </w:t>
      </w:r>
      <w:r w:rsidRPr="00852C8D">
        <w:rPr>
          <w:rFonts w:ascii="Times New Roman" w:eastAsia="Times New Roman" w:hAnsi="Times New Roman"/>
          <w:color w:val="111111"/>
          <w:sz w:val="28"/>
          <w:szCs w:val="28"/>
          <w:lang w:val="en-US" w:eastAsia="ru-RU"/>
        </w:rPr>
        <w:t>Reporting</w:t>
      </w:r>
      <w:r w:rsidR="000F7F5D" w:rsidRPr="00852C8D">
        <w:rPr>
          <w:rFonts w:ascii="Times New Roman" w:eastAsia="Times New Roman" w:hAnsi="Times New Roman"/>
          <w:color w:val="111111"/>
          <w:sz w:val="28"/>
          <w:szCs w:val="28"/>
          <w:lang w:val="uk-UA" w:eastAsia="ru-RU"/>
        </w:rPr>
        <w:t xml:space="preserve"> </w:t>
      </w:r>
      <w:r w:rsidRPr="00852C8D">
        <w:rPr>
          <w:rFonts w:ascii="Times New Roman" w:eastAsia="Times New Roman" w:hAnsi="Times New Roman"/>
          <w:color w:val="111111"/>
          <w:sz w:val="28"/>
          <w:szCs w:val="28"/>
          <w:lang w:val="en-US" w:eastAsia="ru-RU"/>
        </w:rPr>
        <w:t>and</w:t>
      </w:r>
      <w:r w:rsidR="000F7F5D" w:rsidRPr="00852C8D">
        <w:rPr>
          <w:rFonts w:ascii="Times New Roman" w:eastAsia="Times New Roman" w:hAnsi="Times New Roman"/>
          <w:color w:val="111111"/>
          <w:sz w:val="28"/>
          <w:szCs w:val="28"/>
          <w:lang w:val="uk-UA" w:eastAsia="ru-RU"/>
        </w:rPr>
        <w:t xml:space="preserve"> </w:t>
      </w:r>
      <w:r w:rsidRPr="00852C8D">
        <w:rPr>
          <w:rFonts w:ascii="Times New Roman" w:eastAsia="Times New Roman" w:hAnsi="Times New Roman"/>
          <w:color w:val="111111"/>
          <w:sz w:val="28"/>
          <w:szCs w:val="28"/>
          <w:lang w:val="en-US" w:eastAsia="ru-RU"/>
        </w:rPr>
        <w:t>Prevention</w:t>
      </w:r>
      <w:r w:rsidR="00BD2399">
        <w:rPr>
          <w:rFonts w:ascii="Times New Roman" w:eastAsia="Times New Roman" w:hAnsi="Times New Roman"/>
          <w:color w:val="111111"/>
          <w:sz w:val="28"/>
          <w:szCs w:val="28"/>
          <w:lang w:val="uk-UA" w:eastAsia="ru-RU"/>
        </w:rPr>
        <w:t>,</w:t>
      </w:r>
      <w:r w:rsidRPr="00852C8D">
        <w:rPr>
          <w:rFonts w:ascii="Times New Roman" w:eastAsia="Times New Roman" w:hAnsi="Times New Roman"/>
          <w:color w:val="111111"/>
          <w:sz w:val="28"/>
          <w:szCs w:val="28"/>
          <w:lang w:val="uk-UA" w:eastAsia="ru-RU"/>
        </w:rPr>
        <w:t xml:space="preserve"> </w:t>
      </w:r>
      <w:r w:rsidRPr="00852C8D">
        <w:rPr>
          <w:rFonts w:ascii="Times New Roman" w:eastAsia="Times New Roman" w:hAnsi="Times New Roman"/>
          <w:color w:val="111111"/>
          <w:sz w:val="28"/>
          <w:szCs w:val="28"/>
          <w:lang w:val="en-US" w:eastAsia="ru-RU"/>
        </w:rPr>
        <w:t>NCC</w:t>
      </w:r>
      <w:r w:rsidR="00805988">
        <w:rPr>
          <w:rFonts w:ascii="Times New Roman" w:eastAsia="Times New Roman" w:hAnsi="Times New Roman"/>
          <w:color w:val="111111"/>
          <w:sz w:val="28"/>
          <w:szCs w:val="28"/>
          <w:lang w:val="uk-UA" w:eastAsia="ru-RU"/>
        </w:rPr>
        <w:t xml:space="preserve"> </w:t>
      </w:r>
      <w:r w:rsidRPr="00852C8D">
        <w:rPr>
          <w:rFonts w:ascii="Times New Roman" w:eastAsia="Times New Roman" w:hAnsi="Times New Roman"/>
          <w:color w:val="111111"/>
          <w:sz w:val="28"/>
          <w:szCs w:val="28"/>
          <w:lang w:val="en-US" w:eastAsia="ru-RU"/>
        </w:rPr>
        <w:t>MERP</w:t>
      </w:r>
      <w:r w:rsidRPr="00852C8D">
        <w:rPr>
          <w:rFonts w:ascii="Times New Roman" w:eastAsia="Times New Roman" w:hAnsi="Times New Roman"/>
          <w:color w:val="111111"/>
          <w:sz w:val="28"/>
          <w:szCs w:val="28"/>
          <w:lang w:val="uk-UA" w:eastAsia="ru-RU"/>
        </w:rPr>
        <w:t xml:space="preserve">, </w:t>
      </w:r>
      <w:r w:rsidRPr="00852C8D">
        <w:rPr>
          <w:rFonts w:ascii="Times New Roman" w:eastAsia="Times New Roman" w:hAnsi="Times New Roman"/>
          <w:color w:val="111111"/>
          <w:sz w:val="28"/>
          <w:szCs w:val="28"/>
          <w:lang w:val="en-US" w:eastAsia="ru-RU"/>
        </w:rPr>
        <w:t>USA</w:t>
      </w:r>
      <w:r w:rsidRPr="00852C8D">
        <w:rPr>
          <w:rFonts w:ascii="Times New Roman" w:eastAsia="Times New Roman" w:hAnsi="Times New Roman"/>
          <w:color w:val="111111"/>
          <w:sz w:val="28"/>
          <w:szCs w:val="28"/>
          <w:lang w:val="uk-UA" w:eastAsia="ru-RU"/>
        </w:rPr>
        <w:t>)</w:t>
      </w:r>
      <w:r w:rsidRPr="00852C8D">
        <w:rPr>
          <w:rFonts w:ascii="Times New Roman" w:hAnsi="Times New Roman"/>
          <w:sz w:val="28"/>
          <w:szCs w:val="28"/>
          <w:lang w:val="uk-UA"/>
        </w:rPr>
        <w:t xml:space="preserve"> (рис. 1.2) [41</w:t>
      </w:r>
      <w:r w:rsidRPr="00852C8D">
        <w:rPr>
          <w:rFonts w:ascii="Times New Roman" w:hAnsi="Times New Roman"/>
          <w:sz w:val="28"/>
          <w:szCs w:val="28"/>
          <w:shd w:val="clear" w:color="auto" w:fill="FFFFFF"/>
          <w:lang w:val="uk-UA"/>
        </w:rPr>
        <w:t>].</w:t>
      </w:r>
    </w:p>
    <w:p w:rsidR="00054A10" w:rsidRPr="00852C8D" w:rsidRDefault="00054A10" w:rsidP="00695BCA">
      <w:pPr>
        <w:spacing w:after="0" w:line="360" w:lineRule="auto"/>
        <w:ind w:firstLine="709"/>
        <w:jc w:val="both"/>
        <w:rPr>
          <w:rFonts w:ascii="Times New Roman" w:eastAsia="Times New Roman" w:hAnsi="Times New Roman"/>
          <w:color w:val="111111"/>
          <w:sz w:val="28"/>
          <w:szCs w:val="28"/>
          <w:lang w:val="uk-UA" w:eastAsia="ru-RU"/>
        </w:rPr>
      </w:pPr>
      <w:r w:rsidRPr="00852C8D">
        <w:rPr>
          <w:rFonts w:ascii="Times New Roman" w:eastAsia="Times New Roman" w:hAnsi="Times New Roman"/>
          <w:color w:val="111111"/>
          <w:sz w:val="28"/>
          <w:szCs w:val="28"/>
          <w:lang w:val="uk-UA" w:eastAsia="ru-RU"/>
        </w:rPr>
        <w:t>Алгоритм передбачає розподіл медикаментозних медичних помилок на чотири групи, стратифіковані далі на дев’ять категорій в залежності від ступеню завданої пацієнту шкоди:</w:t>
      </w:r>
    </w:p>
    <w:p w:rsidR="00054A10" w:rsidRPr="00852C8D" w:rsidRDefault="00054A10" w:rsidP="00695BCA">
      <w:pPr>
        <w:spacing w:after="0" w:line="360" w:lineRule="auto"/>
        <w:jc w:val="both"/>
        <w:rPr>
          <w:rFonts w:ascii="Times New Roman" w:hAnsi="Times New Roman"/>
          <w:i/>
          <w:sz w:val="28"/>
          <w:szCs w:val="28"/>
          <w:shd w:val="clear" w:color="auto" w:fill="FFFFFF"/>
          <w:lang w:val="uk-UA"/>
        </w:rPr>
      </w:pPr>
      <w:r w:rsidRPr="00852C8D">
        <w:rPr>
          <w:rFonts w:ascii="Times New Roman" w:hAnsi="Times New Roman"/>
          <w:sz w:val="28"/>
          <w:szCs w:val="28"/>
          <w:shd w:val="clear" w:color="auto" w:fill="FFFFFF"/>
          <w:lang w:val="uk-UA"/>
        </w:rPr>
        <w:t>І група – ризик скоєння помилки</w:t>
      </w:r>
      <w:r w:rsidR="000F7F5D" w:rsidRPr="00852C8D">
        <w:rPr>
          <w:rFonts w:ascii="Times New Roman" w:hAnsi="Times New Roman"/>
          <w:sz w:val="28"/>
          <w:szCs w:val="28"/>
          <w:shd w:val="clear" w:color="auto" w:fill="FFFFFF"/>
          <w:lang w:val="uk-UA"/>
        </w:rPr>
        <w:t xml:space="preserve"> </w:t>
      </w:r>
      <w:r w:rsidRPr="00852C8D">
        <w:rPr>
          <w:rFonts w:ascii="Times New Roman" w:hAnsi="Times New Roman"/>
          <w:sz w:val="28"/>
          <w:szCs w:val="28"/>
          <w:shd w:val="clear" w:color="auto" w:fill="FFFFFF"/>
          <w:lang w:val="uk-UA"/>
        </w:rPr>
        <w:t>(включає лише 1 категорію):</w:t>
      </w:r>
    </w:p>
    <w:p w:rsidR="00054A10" w:rsidRPr="00852C8D" w:rsidRDefault="00054A10" w:rsidP="00695BCA">
      <w:pPr>
        <w:pStyle w:val="a3"/>
        <w:numPr>
          <w:ilvl w:val="0"/>
          <w:numId w:val="6"/>
        </w:numPr>
        <w:spacing w:after="0" w:line="360" w:lineRule="auto"/>
        <w:jc w:val="both"/>
        <w:rPr>
          <w:rFonts w:ascii="Times New Roman" w:hAnsi="Times New Roman"/>
          <w:i/>
          <w:sz w:val="28"/>
          <w:szCs w:val="28"/>
          <w:shd w:val="clear" w:color="auto" w:fill="FFFFFF"/>
          <w:lang w:val="uk-UA"/>
        </w:rPr>
      </w:pPr>
      <w:r w:rsidRPr="00852C8D">
        <w:rPr>
          <w:rFonts w:ascii="Times New Roman" w:eastAsia="Times New Roman" w:hAnsi="Times New Roman"/>
          <w:color w:val="111111"/>
          <w:sz w:val="28"/>
          <w:szCs w:val="28"/>
          <w:lang w:val="uk-UA" w:eastAsia="ru-RU"/>
        </w:rPr>
        <w:t>Категорія A:</w:t>
      </w:r>
      <w:r w:rsidR="000F7F5D" w:rsidRPr="00852C8D">
        <w:rPr>
          <w:rFonts w:ascii="Times New Roman" w:eastAsia="Times New Roman" w:hAnsi="Times New Roman"/>
          <w:color w:val="111111"/>
          <w:sz w:val="28"/>
          <w:szCs w:val="28"/>
          <w:lang w:val="uk-UA" w:eastAsia="ru-RU"/>
        </w:rPr>
        <w:t xml:space="preserve"> </w:t>
      </w:r>
      <w:r w:rsidRPr="00852C8D">
        <w:rPr>
          <w:rFonts w:ascii="Times New Roman" w:eastAsia="Times New Roman" w:hAnsi="Times New Roman"/>
          <w:color w:val="111111"/>
          <w:sz w:val="28"/>
          <w:szCs w:val="28"/>
          <w:lang w:val="uk-UA" w:eastAsia="ru-RU"/>
        </w:rPr>
        <w:t>помилка не скоєна, проте є обставини, що можуть таку помилку спровокувати</w:t>
      </w:r>
      <w:r w:rsidR="000F7F5D" w:rsidRPr="00852C8D">
        <w:rPr>
          <w:rFonts w:ascii="Times New Roman" w:eastAsia="Times New Roman" w:hAnsi="Times New Roman"/>
          <w:color w:val="111111"/>
          <w:sz w:val="28"/>
          <w:szCs w:val="28"/>
          <w:lang w:val="uk-UA" w:eastAsia="ru-RU"/>
        </w:rPr>
        <w:t xml:space="preserve"> </w:t>
      </w:r>
      <w:r w:rsidRPr="00852C8D">
        <w:rPr>
          <w:rFonts w:ascii="Times New Roman" w:eastAsia="Times New Roman" w:hAnsi="Times New Roman"/>
          <w:color w:val="111111"/>
          <w:sz w:val="28"/>
          <w:szCs w:val="28"/>
          <w:lang w:val="uk-UA" w:eastAsia="ru-RU"/>
        </w:rPr>
        <w:t>(наприклад, буква «О» у слові О</w:t>
      </w:r>
      <w:r w:rsidR="00BD2399">
        <w:rPr>
          <w:rFonts w:ascii="Times New Roman" w:eastAsia="Times New Roman" w:hAnsi="Times New Roman"/>
          <w:color w:val="111111"/>
          <w:sz w:val="28"/>
          <w:szCs w:val="28"/>
          <w:lang w:val="uk-UA" w:eastAsia="ru-RU"/>
        </w:rPr>
        <w:t>д</w:t>
      </w:r>
      <w:r w:rsidRPr="00852C8D">
        <w:rPr>
          <w:rFonts w:ascii="Times New Roman" w:eastAsia="Times New Roman" w:hAnsi="Times New Roman"/>
          <w:color w:val="111111"/>
          <w:sz w:val="28"/>
          <w:szCs w:val="28"/>
          <w:lang w:val="uk-UA" w:eastAsia="ru-RU"/>
        </w:rPr>
        <w:t xml:space="preserve">. [одиниць] у листі лікарських призначень поруч з цифровим позначенням дози інсуліну може бути помилково сприйнята медичною сестрою за нуль, що </w:t>
      </w:r>
      <w:r w:rsidRPr="00852C8D">
        <w:rPr>
          <w:rFonts w:ascii="Times New Roman" w:eastAsia="Times New Roman" w:hAnsi="Times New Roman"/>
          <w:color w:val="111111"/>
          <w:sz w:val="28"/>
          <w:szCs w:val="28"/>
          <w:lang w:val="uk-UA" w:eastAsia="ru-RU"/>
        </w:rPr>
        <w:lastRenderedPageBreak/>
        <w:t>таїть загрозу введення пацієнту десятикратної, тобто потенційно летальної дози препарату).</w:t>
      </w:r>
    </w:p>
    <w:p w:rsidR="00E721C1" w:rsidRPr="00E721C1" w:rsidRDefault="00E721C1" w:rsidP="00E721C1">
      <w:pPr>
        <w:pStyle w:val="a3"/>
        <w:numPr>
          <w:ilvl w:val="0"/>
          <w:numId w:val="6"/>
        </w:numPr>
        <w:spacing w:line="360" w:lineRule="auto"/>
        <w:jc w:val="both"/>
        <w:rPr>
          <w:rFonts w:ascii="Times New Roman" w:hAnsi="Times New Roman"/>
          <w:noProof/>
          <w:sz w:val="28"/>
          <w:szCs w:val="28"/>
          <w:lang w:eastAsia="ru-RU"/>
        </w:rPr>
      </w:pPr>
      <w:r w:rsidRPr="00E721C1">
        <w:rPr>
          <w:rFonts w:ascii="Times New Roman" w:hAnsi="Times New Roman"/>
          <w:b/>
          <w:bCs/>
          <w:noProof/>
          <w:sz w:val="28"/>
          <w:szCs w:val="28"/>
          <w:lang w:eastAsia="ru-RU"/>
        </w:rPr>
        <w:t>Категорія I</w:t>
      </w:r>
      <w:r w:rsidRPr="00E721C1">
        <w:rPr>
          <w:rFonts w:ascii="Times New Roman" w:hAnsi="Times New Roman"/>
          <w:noProof/>
          <w:sz w:val="28"/>
          <w:szCs w:val="28"/>
          <w:lang w:eastAsia="ru-RU"/>
        </w:rPr>
        <w:t>: Помилка скоєна і спричинила смерть пацієнта</w:t>
      </w:r>
    </w:p>
    <w:p w:rsidR="00E721C1" w:rsidRPr="00E721C1" w:rsidRDefault="00E721C1" w:rsidP="00E721C1">
      <w:pPr>
        <w:pStyle w:val="a3"/>
        <w:numPr>
          <w:ilvl w:val="0"/>
          <w:numId w:val="6"/>
        </w:numPr>
        <w:spacing w:line="360" w:lineRule="auto"/>
        <w:jc w:val="both"/>
        <w:rPr>
          <w:rFonts w:ascii="Times New Roman" w:hAnsi="Times New Roman"/>
          <w:noProof/>
          <w:sz w:val="28"/>
          <w:szCs w:val="28"/>
          <w:lang w:eastAsia="ru-RU"/>
        </w:rPr>
      </w:pPr>
      <w:r w:rsidRPr="00E721C1">
        <w:rPr>
          <w:rFonts w:ascii="Times New Roman" w:hAnsi="Times New Roman"/>
          <w:b/>
          <w:bCs/>
          <w:noProof/>
          <w:sz w:val="28"/>
          <w:szCs w:val="28"/>
          <w:lang w:eastAsia="ru-RU"/>
        </w:rPr>
        <w:t>Категорія I</w:t>
      </w:r>
      <w:r w:rsidRPr="00E721C1">
        <w:rPr>
          <w:rFonts w:ascii="Times New Roman" w:hAnsi="Times New Roman"/>
          <w:noProof/>
          <w:sz w:val="28"/>
          <w:szCs w:val="28"/>
          <w:lang w:eastAsia="ru-RU"/>
        </w:rPr>
        <w:t>: Помилка скоєна і спричинила смерть пацієнта</w:t>
      </w:r>
    </w:p>
    <w:p w:rsidR="00B6284C" w:rsidRPr="00852C8D" w:rsidRDefault="0030083E" w:rsidP="00695BCA">
      <w:pPr>
        <w:spacing w:after="0"/>
        <w:jc w:val="both"/>
        <w:rPr>
          <w:rFonts w:ascii="Times New Roman" w:hAnsi="Times New Roman"/>
          <w:sz w:val="28"/>
          <w:szCs w:val="28"/>
          <w:lang w:val="en-US"/>
        </w:rPr>
      </w:pPr>
      <w:r>
        <w:rPr>
          <w:rFonts w:ascii="Times New Roman" w:hAnsi="Times New Roman"/>
          <w:noProof/>
          <w:sz w:val="28"/>
          <w:szCs w:val="28"/>
          <w:lang w:eastAsia="ru-RU"/>
        </w:rPr>
        <mc:AlternateContent>
          <mc:Choice Requires="wps">
            <w:drawing>
              <wp:anchor distT="0" distB="0" distL="114300" distR="114300" simplePos="0" relativeHeight="251770368" behindDoc="0" locked="0" layoutInCell="1" allowOverlap="1">
                <wp:simplePos x="0" y="0"/>
                <wp:positionH relativeFrom="column">
                  <wp:posOffset>3206115</wp:posOffset>
                </wp:positionH>
                <wp:positionV relativeFrom="paragraph">
                  <wp:posOffset>1409700</wp:posOffset>
                </wp:positionV>
                <wp:extent cx="899795" cy="396240"/>
                <wp:effectExtent l="0" t="0" r="0" b="3810"/>
                <wp:wrapNone/>
                <wp:docPr id="1290" name="Text Box 2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9795" cy="396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76055" w:rsidRPr="00E721C1" w:rsidRDefault="00F76055" w:rsidP="005954C8">
                            <w:pPr>
                              <w:spacing w:line="240" w:lineRule="auto"/>
                              <w:ind w:left="-142"/>
                              <w:rPr>
                                <w:rFonts w:ascii="Times New Roman" w:hAnsi="Times New Roman"/>
                                <w:sz w:val="16"/>
                                <w:szCs w:val="16"/>
                              </w:rPr>
                            </w:pPr>
                            <w:r w:rsidRPr="00E721C1">
                              <w:rPr>
                                <w:rFonts w:ascii="Times New Roman" w:hAnsi="Times New Roman"/>
                                <w:b/>
                                <w:bCs/>
                                <w:sz w:val="16"/>
                                <w:szCs w:val="16"/>
                                <w:lang w:val="uk-UA"/>
                              </w:rPr>
                              <w:t xml:space="preserve">Категорія </w:t>
                            </w:r>
                            <w:r w:rsidRPr="00E721C1">
                              <w:rPr>
                                <w:rFonts w:ascii="Times New Roman" w:hAnsi="Times New Roman"/>
                                <w:b/>
                                <w:bCs/>
                                <w:sz w:val="16"/>
                                <w:szCs w:val="16"/>
                                <w:lang w:val="en-US"/>
                              </w:rPr>
                              <w:t>B</w:t>
                            </w:r>
                            <w:r w:rsidRPr="00E721C1">
                              <w:rPr>
                                <w:rFonts w:ascii="Times New Roman" w:hAnsi="Times New Roman"/>
                                <w:b/>
                                <w:bCs/>
                                <w:sz w:val="16"/>
                                <w:szCs w:val="16"/>
                                <w:lang w:val="uk-UA"/>
                              </w:rPr>
                              <w:t xml:space="preserve">: </w:t>
                            </w:r>
                            <w:r w:rsidRPr="00E721C1">
                              <w:rPr>
                                <w:rFonts w:ascii="Times New Roman" w:hAnsi="Times New Roman"/>
                                <w:bCs/>
                                <w:sz w:val="14"/>
                                <w:szCs w:val="14"/>
                                <w:lang w:val="uk-UA"/>
                              </w:rPr>
                              <w:t>Помилка скоєна, але не досягла пацієнта.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56" o:spid="_x0000_s1026" type="#_x0000_t202" style="position:absolute;left:0;text-align:left;margin-left:252.45pt;margin-top:111pt;width:70.85pt;height:31.2pt;z-index:25177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" stroked="f">
                <v:textbox>
                  <w:txbxContent>
                    <w:p w:rsidR="00F76055" w:rsidRPr="00E721C1" w:rsidRDefault="00F76055" w:rsidP="005954C8">
                      <w:pPr>
                        <w:spacing w:line="240" w:lineRule="auto"/>
                        <w:ind w:left="-142"/>
                        <w:rPr>
                          <w:rFonts w:ascii="Times New Roman" w:hAnsi="Times New Roman"/>
                          <w:sz w:val="16"/>
                          <w:szCs w:val="16"/>
                        </w:rPr>
                      </w:pPr>
                      <w:r w:rsidRPr="00E721C1">
                        <w:rPr>
                          <w:rFonts w:ascii="Times New Roman" w:hAnsi="Times New Roman"/>
                          <w:b/>
                          <w:bCs/>
                          <w:sz w:val="16"/>
                          <w:szCs w:val="16"/>
                          <w:lang w:val="uk-UA"/>
                        </w:rPr>
                        <w:t xml:space="preserve">Категорія </w:t>
                      </w:r>
                      <w:r w:rsidRPr="00E721C1">
                        <w:rPr>
                          <w:rFonts w:ascii="Times New Roman" w:hAnsi="Times New Roman"/>
                          <w:b/>
                          <w:bCs/>
                          <w:sz w:val="16"/>
                          <w:szCs w:val="16"/>
                          <w:lang w:val="en-US"/>
                        </w:rPr>
                        <w:t>B</w:t>
                      </w:r>
                      <w:r w:rsidRPr="00E721C1">
                        <w:rPr>
                          <w:rFonts w:ascii="Times New Roman" w:hAnsi="Times New Roman"/>
                          <w:b/>
                          <w:bCs/>
                          <w:sz w:val="16"/>
                          <w:szCs w:val="16"/>
                          <w:lang w:val="uk-UA"/>
                        </w:rPr>
                        <w:t xml:space="preserve">: </w:t>
                      </w:r>
                      <w:r w:rsidRPr="00E721C1">
                        <w:rPr>
                          <w:rFonts w:ascii="Times New Roman" w:hAnsi="Times New Roman"/>
                          <w:bCs/>
                          <w:sz w:val="14"/>
                          <w:szCs w:val="14"/>
                          <w:lang w:val="uk-UA"/>
                        </w:rPr>
                        <w:t>Помилка скоєна, але не досягла пацієнта.</w:t>
                      </w:r>
                    </w:p>
                  </w:txbxContent>
                </v:textbox>
              </v:shape>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771392" behindDoc="0" locked="0" layoutInCell="1" allowOverlap="1">
                <wp:simplePos x="0" y="0"/>
                <wp:positionH relativeFrom="column">
                  <wp:posOffset>3270885</wp:posOffset>
                </wp:positionH>
                <wp:positionV relativeFrom="paragraph">
                  <wp:posOffset>2221865</wp:posOffset>
                </wp:positionV>
                <wp:extent cx="899795" cy="539750"/>
                <wp:effectExtent l="3810" t="2540" r="1270" b="635"/>
                <wp:wrapNone/>
                <wp:docPr id="1289" name="Text Box 2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9795" cy="539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76055" w:rsidRPr="00E721C1" w:rsidRDefault="00F76055" w:rsidP="005954C8">
                            <w:pPr>
                              <w:spacing w:line="240" w:lineRule="auto"/>
                              <w:ind w:left="-142"/>
                              <w:rPr>
                                <w:rFonts w:ascii="Times New Roman" w:hAnsi="Times New Roman"/>
                                <w:sz w:val="14"/>
                                <w:szCs w:val="14"/>
                              </w:rPr>
                            </w:pPr>
                            <w:r w:rsidRPr="00E721C1">
                              <w:rPr>
                                <w:rFonts w:ascii="Times New Roman" w:hAnsi="Times New Roman"/>
                                <w:b/>
                                <w:bCs/>
                                <w:sz w:val="16"/>
                                <w:szCs w:val="16"/>
                              </w:rPr>
                              <w:t xml:space="preserve">Категорія C: </w:t>
                            </w:r>
                            <w:r w:rsidRPr="00E721C1">
                              <w:rPr>
                                <w:rFonts w:ascii="Times New Roman" w:hAnsi="Times New Roman"/>
                                <w:bCs/>
                                <w:sz w:val="14"/>
                                <w:szCs w:val="14"/>
                              </w:rPr>
                              <w:t>Помилка скоєна, досягла пацієнта, але</w:t>
                            </w:r>
                            <w:r w:rsidRPr="00E721C1">
                              <w:rPr>
                                <w:rFonts w:ascii="Times New Roman" w:hAnsi="Times New Roman"/>
                                <w:b/>
                                <w:bCs/>
                                <w:sz w:val="16"/>
                                <w:szCs w:val="16"/>
                              </w:rPr>
                              <w:t xml:space="preserve"> </w:t>
                            </w:r>
                            <w:r w:rsidRPr="00E721C1">
                              <w:rPr>
                                <w:rFonts w:ascii="Times New Roman" w:hAnsi="Times New Roman"/>
                                <w:bCs/>
                                <w:sz w:val="14"/>
                                <w:szCs w:val="14"/>
                              </w:rPr>
                              <w:t>не завдала шкоди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7" o:spid="_x0000_s1027" type="#_x0000_t202" style="position:absolute;left:0;text-align:left;margin-left:257.55pt;margin-top:174.95pt;width:70.85pt;height:42.5pt;z-index:25177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" stroked="f">
                <v:textbox>
                  <w:txbxContent>
                    <w:p w:rsidR="00F76055" w:rsidRPr="00E721C1" w:rsidRDefault="00F76055" w:rsidP="005954C8">
                      <w:pPr>
                        <w:spacing w:line="240" w:lineRule="auto"/>
                        <w:ind w:left="-142"/>
                        <w:rPr>
                          <w:rFonts w:ascii="Times New Roman" w:hAnsi="Times New Roman"/>
                          <w:sz w:val="14"/>
                          <w:szCs w:val="14"/>
                        </w:rPr>
                      </w:pPr>
                      <w:r w:rsidRPr="00E721C1">
                        <w:rPr>
                          <w:rFonts w:ascii="Times New Roman" w:hAnsi="Times New Roman"/>
                          <w:b/>
                          <w:bCs/>
                          <w:sz w:val="16"/>
                          <w:szCs w:val="16"/>
                        </w:rPr>
                        <w:t xml:space="preserve">Категорія C: </w:t>
                      </w:r>
                      <w:r w:rsidRPr="00E721C1">
                        <w:rPr>
                          <w:rFonts w:ascii="Times New Roman" w:hAnsi="Times New Roman"/>
                          <w:bCs/>
                          <w:sz w:val="14"/>
                          <w:szCs w:val="14"/>
                        </w:rPr>
                        <w:t>Помилка скоєна, досягла пацієнта, але</w:t>
                      </w:r>
                      <w:r w:rsidRPr="00E721C1">
                        <w:rPr>
                          <w:rFonts w:ascii="Times New Roman" w:hAnsi="Times New Roman"/>
                          <w:b/>
                          <w:bCs/>
                          <w:sz w:val="16"/>
                          <w:szCs w:val="16"/>
                        </w:rPr>
                        <w:t xml:space="preserve"> </w:t>
                      </w:r>
                      <w:r w:rsidRPr="00E721C1">
                        <w:rPr>
                          <w:rFonts w:ascii="Times New Roman" w:hAnsi="Times New Roman"/>
                          <w:bCs/>
                          <w:sz w:val="14"/>
                          <w:szCs w:val="14"/>
                        </w:rPr>
                        <w:t>не завдала шкоди</w:t>
                      </w:r>
                    </w:p>
                  </w:txbxContent>
                </v:textbox>
              </v:shape>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773440" behindDoc="0" locked="0" layoutInCell="1" allowOverlap="1">
                <wp:simplePos x="0" y="0"/>
                <wp:positionH relativeFrom="column">
                  <wp:posOffset>1855470</wp:posOffset>
                </wp:positionH>
                <wp:positionV relativeFrom="paragraph">
                  <wp:posOffset>3565525</wp:posOffset>
                </wp:positionV>
                <wp:extent cx="935990" cy="612140"/>
                <wp:effectExtent l="0" t="3175" r="0" b="3810"/>
                <wp:wrapNone/>
                <wp:docPr id="1287" name="Text Box 2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5990" cy="6121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76055" w:rsidRPr="00E92B63" w:rsidRDefault="00F76055" w:rsidP="00E92B63">
                            <w:pPr>
                              <w:spacing w:line="240" w:lineRule="auto"/>
                              <w:ind w:left="-142" w:right="-121"/>
                              <w:rPr>
                                <w:rFonts w:ascii="Times New Roman" w:hAnsi="Times New Roman"/>
                                <w:sz w:val="14"/>
                                <w:szCs w:val="14"/>
                              </w:rPr>
                            </w:pPr>
                            <w:r w:rsidRPr="00E92B63">
                              <w:rPr>
                                <w:rFonts w:ascii="Times New Roman" w:hAnsi="Times New Roman"/>
                                <w:b/>
                                <w:bCs/>
                                <w:sz w:val="16"/>
                                <w:szCs w:val="16"/>
                              </w:rPr>
                              <w:t xml:space="preserve">Категорія </w:t>
                            </w:r>
                            <w:r w:rsidRPr="00E92B63">
                              <w:rPr>
                                <w:rFonts w:ascii="Times New Roman" w:hAnsi="Times New Roman"/>
                                <w:b/>
                                <w:bCs/>
                                <w:sz w:val="16"/>
                                <w:szCs w:val="16"/>
                                <w:lang w:val="en-US"/>
                              </w:rPr>
                              <w:t>E</w:t>
                            </w:r>
                            <w:r w:rsidRPr="00E92B63">
                              <w:rPr>
                                <w:rFonts w:ascii="Times New Roman" w:hAnsi="Times New Roman"/>
                                <w:b/>
                                <w:bCs/>
                                <w:sz w:val="16"/>
                                <w:szCs w:val="16"/>
                              </w:rPr>
                              <w:t xml:space="preserve">: </w:t>
                            </w:r>
                            <w:r w:rsidRPr="00E92B63">
                              <w:rPr>
                                <w:rFonts w:ascii="Times New Roman" w:hAnsi="Times New Roman"/>
                                <w:bCs/>
                                <w:sz w:val="14"/>
                                <w:szCs w:val="14"/>
                              </w:rPr>
                              <w:t>Помилка скоєна і зав</w:t>
                            </w:r>
                            <w:r w:rsidRPr="00A75C86">
                              <w:rPr>
                                <w:rFonts w:ascii="Times New Roman" w:hAnsi="Times New Roman"/>
                                <w:bCs/>
                                <w:sz w:val="14"/>
                                <w:szCs w:val="14"/>
                              </w:rPr>
                              <w:t>-</w:t>
                            </w:r>
                            <w:r w:rsidRPr="00E92B63">
                              <w:rPr>
                                <w:rFonts w:ascii="Times New Roman" w:hAnsi="Times New Roman"/>
                                <w:bCs/>
                                <w:sz w:val="14"/>
                                <w:szCs w:val="14"/>
                              </w:rPr>
                              <w:t>дала</w:t>
                            </w:r>
                            <w:r w:rsidRPr="00E92B63">
                              <w:rPr>
                                <w:rFonts w:ascii="Times New Roman" w:hAnsi="Times New Roman"/>
                                <w:b/>
                                <w:bCs/>
                                <w:sz w:val="16"/>
                                <w:szCs w:val="16"/>
                              </w:rPr>
                              <w:t xml:space="preserve"> </w:t>
                            </w:r>
                            <w:r w:rsidRPr="00E92B63">
                              <w:rPr>
                                <w:rFonts w:ascii="Times New Roman" w:hAnsi="Times New Roman"/>
                                <w:bCs/>
                                <w:sz w:val="14"/>
                                <w:szCs w:val="14"/>
                              </w:rPr>
                              <w:t>пацієнту тимча</w:t>
                            </w:r>
                            <w:r w:rsidRPr="00A75C86">
                              <w:rPr>
                                <w:rFonts w:ascii="Times New Roman" w:hAnsi="Times New Roman"/>
                                <w:bCs/>
                                <w:sz w:val="14"/>
                                <w:szCs w:val="14"/>
                              </w:rPr>
                              <w:t>-</w:t>
                            </w:r>
                            <w:r w:rsidRPr="00E92B63">
                              <w:rPr>
                                <w:rFonts w:ascii="Times New Roman" w:hAnsi="Times New Roman"/>
                                <w:bCs/>
                                <w:sz w:val="14"/>
                                <w:szCs w:val="14"/>
                              </w:rPr>
                              <w:t>сової шкоди, що</w:t>
                            </w:r>
                            <w:r w:rsidRPr="00E92B63">
                              <w:rPr>
                                <w:rFonts w:ascii="Times New Roman" w:hAnsi="Times New Roman"/>
                                <w:b/>
                                <w:bCs/>
                                <w:sz w:val="16"/>
                                <w:szCs w:val="16"/>
                              </w:rPr>
                              <w:t xml:space="preserve"> </w:t>
                            </w:r>
                            <w:r w:rsidRPr="00E92B63">
                              <w:rPr>
                                <w:rFonts w:ascii="Times New Roman" w:hAnsi="Times New Roman"/>
                                <w:bCs/>
                                <w:sz w:val="14"/>
                                <w:szCs w:val="14"/>
                              </w:rPr>
                              <w:t>потре</w:t>
                            </w:r>
                            <w:r w:rsidRPr="00A75C86">
                              <w:rPr>
                                <w:rFonts w:ascii="Times New Roman" w:hAnsi="Times New Roman"/>
                                <w:bCs/>
                                <w:sz w:val="14"/>
                                <w:szCs w:val="14"/>
                              </w:rPr>
                              <w:t>-</w:t>
                            </w:r>
                            <w:r w:rsidRPr="00E92B63">
                              <w:rPr>
                                <w:rFonts w:ascii="Times New Roman" w:hAnsi="Times New Roman"/>
                                <w:bCs/>
                                <w:sz w:val="14"/>
                                <w:szCs w:val="14"/>
                              </w:rPr>
                              <w:t>бувала</w:t>
                            </w:r>
                            <w:r w:rsidRPr="00E92B63">
                              <w:rPr>
                                <w:rFonts w:ascii="Times New Roman" w:hAnsi="Times New Roman"/>
                                <w:b/>
                                <w:bCs/>
                                <w:sz w:val="16"/>
                                <w:szCs w:val="16"/>
                              </w:rPr>
                              <w:t xml:space="preserve"> </w:t>
                            </w:r>
                            <w:r w:rsidRPr="00E92B63">
                              <w:rPr>
                                <w:rFonts w:ascii="Times New Roman" w:hAnsi="Times New Roman"/>
                                <w:bCs/>
                                <w:sz w:val="14"/>
                                <w:szCs w:val="14"/>
                              </w:rPr>
                              <w:t>нтервенції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9" o:spid="_x0000_s1028" type="#_x0000_t202" style="position:absolute;left:0;text-align:left;margin-left:146.1pt;margin-top:280.75pt;width:73.7pt;height:48.2pt;z-index:25177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" stroked="f">
                <v:textbox>
                  <w:txbxContent>
                    <w:p w:rsidR="00F76055" w:rsidRPr="00E92B63" w:rsidRDefault="00F76055" w:rsidP="00E92B63">
                      <w:pPr>
                        <w:spacing w:line="240" w:lineRule="auto"/>
                        <w:ind w:left="-142" w:right="-121"/>
                        <w:rPr>
                          <w:rFonts w:ascii="Times New Roman" w:hAnsi="Times New Roman"/>
                          <w:sz w:val="14"/>
                          <w:szCs w:val="14"/>
                        </w:rPr>
                      </w:pPr>
                      <w:r w:rsidRPr="00E92B63">
                        <w:rPr>
                          <w:rFonts w:ascii="Times New Roman" w:hAnsi="Times New Roman"/>
                          <w:b/>
                          <w:bCs/>
                          <w:sz w:val="16"/>
                          <w:szCs w:val="16"/>
                        </w:rPr>
                        <w:t xml:space="preserve">Категорія </w:t>
                      </w:r>
                      <w:r w:rsidRPr="00E92B63">
                        <w:rPr>
                          <w:rFonts w:ascii="Times New Roman" w:hAnsi="Times New Roman"/>
                          <w:b/>
                          <w:bCs/>
                          <w:sz w:val="16"/>
                          <w:szCs w:val="16"/>
                          <w:lang w:val="en-US"/>
                        </w:rPr>
                        <w:t>E</w:t>
                      </w:r>
                      <w:r w:rsidRPr="00E92B63">
                        <w:rPr>
                          <w:rFonts w:ascii="Times New Roman" w:hAnsi="Times New Roman"/>
                          <w:b/>
                          <w:bCs/>
                          <w:sz w:val="16"/>
                          <w:szCs w:val="16"/>
                        </w:rPr>
                        <w:t xml:space="preserve">: </w:t>
                      </w:r>
                      <w:r w:rsidRPr="00E92B63">
                        <w:rPr>
                          <w:rFonts w:ascii="Times New Roman" w:hAnsi="Times New Roman"/>
                          <w:bCs/>
                          <w:sz w:val="14"/>
                          <w:szCs w:val="14"/>
                        </w:rPr>
                        <w:t>Помилка скоєна і зав</w:t>
                      </w:r>
                      <w:r w:rsidRPr="00A75C86">
                        <w:rPr>
                          <w:rFonts w:ascii="Times New Roman" w:hAnsi="Times New Roman"/>
                          <w:bCs/>
                          <w:sz w:val="14"/>
                          <w:szCs w:val="14"/>
                        </w:rPr>
                        <w:t>-</w:t>
                      </w:r>
                      <w:r w:rsidRPr="00E92B63">
                        <w:rPr>
                          <w:rFonts w:ascii="Times New Roman" w:hAnsi="Times New Roman"/>
                          <w:bCs/>
                          <w:sz w:val="14"/>
                          <w:szCs w:val="14"/>
                        </w:rPr>
                        <w:t>дала</w:t>
                      </w:r>
                      <w:r w:rsidRPr="00E92B63">
                        <w:rPr>
                          <w:rFonts w:ascii="Times New Roman" w:hAnsi="Times New Roman"/>
                          <w:b/>
                          <w:bCs/>
                          <w:sz w:val="16"/>
                          <w:szCs w:val="16"/>
                        </w:rPr>
                        <w:t xml:space="preserve"> </w:t>
                      </w:r>
                      <w:r w:rsidRPr="00E92B63">
                        <w:rPr>
                          <w:rFonts w:ascii="Times New Roman" w:hAnsi="Times New Roman"/>
                          <w:bCs/>
                          <w:sz w:val="14"/>
                          <w:szCs w:val="14"/>
                        </w:rPr>
                        <w:t>пацієнту тимча</w:t>
                      </w:r>
                      <w:r w:rsidRPr="00A75C86">
                        <w:rPr>
                          <w:rFonts w:ascii="Times New Roman" w:hAnsi="Times New Roman"/>
                          <w:bCs/>
                          <w:sz w:val="14"/>
                          <w:szCs w:val="14"/>
                        </w:rPr>
                        <w:t>-</w:t>
                      </w:r>
                      <w:r w:rsidRPr="00E92B63">
                        <w:rPr>
                          <w:rFonts w:ascii="Times New Roman" w:hAnsi="Times New Roman"/>
                          <w:bCs/>
                          <w:sz w:val="14"/>
                          <w:szCs w:val="14"/>
                        </w:rPr>
                        <w:t>сової шкоди, що</w:t>
                      </w:r>
                      <w:r w:rsidRPr="00E92B63">
                        <w:rPr>
                          <w:rFonts w:ascii="Times New Roman" w:hAnsi="Times New Roman"/>
                          <w:b/>
                          <w:bCs/>
                          <w:sz w:val="16"/>
                          <w:szCs w:val="16"/>
                        </w:rPr>
                        <w:t xml:space="preserve"> </w:t>
                      </w:r>
                      <w:r w:rsidRPr="00E92B63">
                        <w:rPr>
                          <w:rFonts w:ascii="Times New Roman" w:hAnsi="Times New Roman"/>
                          <w:bCs/>
                          <w:sz w:val="14"/>
                          <w:szCs w:val="14"/>
                        </w:rPr>
                        <w:t>потре</w:t>
                      </w:r>
                      <w:r w:rsidRPr="00A75C86">
                        <w:rPr>
                          <w:rFonts w:ascii="Times New Roman" w:hAnsi="Times New Roman"/>
                          <w:bCs/>
                          <w:sz w:val="14"/>
                          <w:szCs w:val="14"/>
                        </w:rPr>
                        <w:t>-</w:t>
                      </w:r>
                      <w:r w:rsidRPr="00E92B63">
                        <w:rPr>
                          <w:rFonts w:ascii="Times New Roman" w:hAnsi="Times New Roman"/>
                          <w:bCs/>
                          <w:sz w:val="14"/>
                          <w:szCs w:val="14"/>
                        </w:rPr>
                        <w:t>бувала</w:t>
                      </w:r>
                      <w:r w:rsidRPr="00E92B63">
                        <w:rPr>
                          <w:rFonts w:ascii="Times New Roman" w:hAnsi="Times New Roman"/>
                          <w:b/>
                          <w:bCs/>
                          <w:sz w:val="16"/>
                          <w:szCs w:val="16"/>
                        </w:rPr>
                        <w:t xml:space="preserve"> </w:t>
                      </w:r>
                      <w:r w:rsidRPr="00E92B63">
                        <w:rPr>
                          <w:rFonts w:ascii="Times New Roman" w:hAnsi="Times New Roman"/>
                          <w:bCs/>
                          <w:sz w:val="14"/>
                          <w:szCs w:val="14"/>
                        </w:rPr>
                        <w:t>нтервенції</w:t>
                      </w:r>
                    </w:p>
                  </w:txbxContent>
                </v:textbox>
              </v:shape>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768320" behindDoc="0" locked="0" layoutInCell="1" allowOverlap="1">
                <wp:simplePos x="0" y="0"/>
                <wp:positionH relativeFrom="column">
                  <wp:posOffset>1342390</wp:posOffset>
                </wp:positionH>
                <wp:positionV relativeFrom="paragraph">
                  <wp:posOffset>479425</wp:posOffset>
                </wp:positionV>
                <wp:extent cx="791845" cy="595630"/>
                <wp:effectExtent l="0" t="3175" r="0" b="1270"/>
                <wp:wrapNone/>
                <wp:docPr id="1282" name="Text Box 2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845" cy="595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76055" w:rsidRPr="00E721C1" w:rsidRDefault="00F76055" w:rsidP="005954C8">
                            <w:pPr>
                              <w:spacing w:line="240" w:lineRule="auto"/>
                              <w:ind w:left="-142"/>
                              <w:rPr>
                                <w:rFonts w:ascii="Times New Roman" w:hAnsi="Times New Roman"/>
                                <w:sz w:val="16"/>
                                <w:szCs w:val="16"/>
                              </w:rPr>
                            </w:pPr>
                            <w:r w:rsidRPr="00E721C1">
                              <w:rPr>
                                <w:rFonts w:ascii="Times New Roman" w:hAnsi="Times New Roman"/>
                                <w:b/>
                                <w:bCs/>
                                <w:sz w:val="16"/>
                                <w:szCs w:val="16"/>
                              </w:rPr>
                              <w:t>Категорія I</w:t>
                            </w:r>
                            <w:r w:rsidRPr="00E721C1">
                              <w:rPr>
                                <w:rFonts w:ascii="Times New Roman" w:hAnsi="Times New Roman"/>
                                <w:sz w:val="16"/>
                                <w:szCs w:val="16"/>
                              </w:rPr>
                              <w:t xml:space="preserve">: </w:t>
                            </w:r>
                            <w:r w:rsidRPr="005954C8">
                              <w:rPr>
                                <w:rFonts w:ascii="Times New Roman" w:hAnsi="Times New Roman"/>
                                <w:sz w:val="14"/>
                                <w:szCs w:val="14"/>
                              </w:rPr>
                              <w:t>Помилка скоєна і спричинила смерть пацієнта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4" o:spid="_x0000_s1029" type="#_x0000_t202" style="position:absolute;left:0;text-align:left;margin-left:105.7pt;margin-top:37.75pt;width:62.35pt;height:46.9pt;z-index:25176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" stroked="f">
                <v:textbox>
                  <w:txbxContent>
                    <w:p w:rsidR="00F76055" w:rsidRPr="00E721C1" w:rsidRDefault="00F76055" w:rsidP="005954C8">
                      <w:pPr>
                        <w:spacing w:line="240" w:lineRule="auto"/>
                        <w:ind w:left="-142"/>
                        <w:rPr>
                          <w:rFonts w:ascii="Times New Roman" w:hAnsi="Times New Roman"/>
                          <w:sz w:val="16"/>
                          <w:szCs w:val="16"/>
                        </w:rPr>
                      </w:pPr>
                      <w:r w:rsidRPr="00E721C1">
                        <w:rPr>
                          <w:rFonts w:ascii="Times New Roman" w:hAnsi="Times New Roman"/>
                          <w:b/>
                          <w:bCs/>
                          <w:sz w:val="16"/>
                          <w:szCs w:val="16"/>
                        </w:rPr>
                        <w:t>Категорія I</w:t>
                      </w:r>
                      <w:r w:rsidRPr="00E721C1">
                        <w:rPr>
                          <w:rFonts w:ascii="Times New Roman" w:hAnsi="Times New Roman"/>
                          <w:sz w:val="16"/>
                          <w:szCs w:val="16"/>
                        </w:rPr>
                        <w:t xml:space="preserve">: </w:t>
                      </w:r>
                      <w:r w:rsidRPr="005954C8">
                        <w:rPr>
                          <w:rFonts w:ascii="Times New Roman" w:hAnsi="Times New Roman"/>
                          <w:sz w:val="14"/>
                          <w:szCs w:val="14"/>
                        </w:rPr>
                        <w:t>Помилка скоєна і спричинила смерть пацієнта</w:t>
                      </w:r>
                    </w:p>
                  </w:txbxContent>
                </v:textbox>
              </v:shape>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776512" behindDoc="0" locked="0" layoutInCell="1" allowOverlap="1">
                <wp:simplePos x="0" y="0"/>
                <wp:positionH relativeFrom="column">
                  <wp:posOffset>408940</wp:posOffset>
                </wp:positionH>
                <wp:positionV relativeFrom="paragraph">
                  <wp:posOffset>1367790</wp:posOffset>
                </wp:positionV>
                <wp:extent cx="1188085" cy="595630"/>
                <wp:effectExtent l="0" t="0" r="3175" b="0"/>
                <wp:wrapNone/>
                <wp:docPr id="1281" name="Text Box 2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8085" cy="595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76055" w:rsidRDefault="00F76055" w:rsidP="00A75C86">
                            <w:pPr>
                              <w:spacing w:after="0" w:line="240" w:lineRule="auto"/>
                              <w:ind w:left="-142" w:right="-140"/>
                              <w:rPr>
                                <w:rFonts w:ascii="Times New Roman" w:hAnsi="Times New Roman"/>
                                <w:b/>
                                <w:bCs/>
                                <w:sz w:val="16"/>
                                <w:szCs w:val="16"/>
                                <w:lang w:val="uk-UA"/>
                              </w:rPr>
                            </w:pPr>
                            <w:r w:rsidRPr="005954C8">
                              <w:rPr>
                                <w:rFonts w:ascii="Times New Roman" w:hAnsi="Times New Roman"/>
                                <w:b/>
                                <w:bCs/>
                                <w:sz w:val="16"/>
                                <w:szCs w:val="16"/>
                              </w:rPr>
                              <w:t xml:space="preserve">Категорія </w:t>
                            </w:r>
                            <w:r w:rsidRPr="005954C8">
                              <w:rPr>
                                <w:rFonts w:ascii="Times New Roman" w:hAnsi="Times New Roman"/>
                                <w:b/>
                                <w:bCs/>
                                <w:sz w:val="16"/>
                                <w:szCs w:val="16"/>
                                <w:lang w:val="en-US"/>
                              </w:rPr>
                              <w:t xml:space="preserve">H: </w:t>
                            </w:r>
                          </w:p>
                          <w:p w:rsidR="00F76055" w:rsidRPr="005954C8" w:rsidRDefault="00F76055" w:rsidP="00A75C86">
                            <w:pPr>
                              <w:spacing w:after="0" w:line="240" w:lineRule="auto"/>
                              <w:ind w:left="-142" w:right="-140"/>
                              <w:rPr>
                                <w:rFonts w:ascii="Times New Roman" w:hAnsi="Times New Roman"/>
                                <w:b/>
                                <w:bCs/>
                                <w:sz w:val="16"/>
                                <w:szCs w:val="16"/>
                                <w:lang w:val="uk-UA"/>
                              </w:rPr>
                            </w:pPr>
                            <w:r w:rsidRPr="005954C8">
                              <w:rPr>
                                <w:rFonts w:ascii="Times New Roman" w:hAnsi="Times New Roman"/>
                                <w:bCs/>
                                <w:sz w:val="14"/>
                                <w:szCs w:val="14"/>
                                <w:lang w:val="uk-UA"/>
                              </w:rPr>
                              <w:t>Помилка скоєна і потребувала інтервентції для</w:t>
                            </w:r>
                            <w:r w:rsidRPr="005954C8">
                              <w:rPr>
                                <w:rFonts w:ascii="Times New Roman" w:hAnsi="Times New Roman"/>
                                <w:b/>
                                <w:bCs/>
                                <w:sz w:val="16"/>
                                <w:szCs w:val="16"/>
                                <w:lang w:val="uk-UA"/>
                              </w:rPr>
                              <w:t xml:space="preserve"> </w:t>
                            </w:r>
                            <w:r w:rsidRPr="005954C8">
                              <w:rPr>
                                <w:rFonts w:ascii="Times New Roman" w:hAnsi="Times New Roman"/>
                                <w:bCs/>
                                <w:sz w:val="14"/>
                                <w:szCs w:val="14"/>
                                <w:lang w:val="uk-UA"/>
                              </w:rPr>
                              <w:t>підтримання життя</w:t>
                            </w:r>
                            <w:r w:rsidRPr="005954C8">
                              <w:rPr>
                                <w:rFonts w:ascii="Times New Roman" w:hAnsi="Times New Roman"/>
                                <w:b/>
                                <w:bCs/>
                                <w:sz w:val="16"/>
                                <w:szCs w:val="16"/>
                                <w:lang w:val="uk-UA"/>
                              </w:rPr>
                              <w:t xml:space="preserve"> </w:t>
                            </w:r>
                            <w:r w:rsidRPr="005954C8">
                              <w:rPr>
                                <w:rFonts w:ascii="Times New Roman" w:hAnsi="Times New Roman"/>
                                <w:bCs/>
                                <w:sz w:val="14"/>
                                <w:szCs w:val="14"/>
                                <w:lang w:val="uk-UA"/>
                              </w:rPr>
                              <w:t xml:space="preserve">(серцево-легенева реанімація, </w:t>
                            </w:r>
                            <w:r>
                              <w:rPr>
                                <w:rFonts w:ascii="Times New Roman" w:hAnsi="Times New Roman"/>
                                <w:bCs/>
                                <w:sz w:val="14"/>
                                <w:szCs w:val="14"/>
                                <w:lang w:val="uk-UA"/>
                              </w:rPr>
                              <w:t>Ш</w:t>
                            </w:r>
                            <w:r w:rsidRPr="005954C8">
                              <w:rPr>
                                <w:rFonts w:ascii="Times New Roman" w:hAnsi="Times New Roman"/>
                                <w:bCs/>
                                <w:sz w:val="14"/>
                                <w:szCs w:val="14"/>
                                <w:lang w:val="uk-UA"/>
                              </w:rPr>
                              <w:t>ВЛ і т. п.)</w:t>
                            </w:r>
                          </w:p>
                          <w:p w:rsidR="00F76055" w:rsidRPr="005954C8" w:rsidRDefault="00F76055" w:rsidP="00A75C86">
                            <w:pPr>
                              <w:spacing w:line="240" w:lineRule="auto"/>
                              <w:ind w:right="-140"/>
                              <w:rPr>
                                <w:rFonts w:ascii="Times New Roman" w:hAnsi="Times New Roman"/>
                                <w:sz w:val="16"/>
                                <w:szCs w:val="16"/>
                                <w:lang w:val="uk-U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2" o:spid="_x0000_s1030" type="#_x0000_t202" style="position:absolute;left:0;text-align:left;margin-left:32.2pt;margin-top:107.7pt;width:93.55pt;height:46.9pt;z-index:25177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" stroked="f">
                <v:textbox>
                  <w:txbxContent>
                    <w:p w:rsidR="00F76055" w:rsidRDefault="00F76055" w:rsidP="00A75C86">
                      <w:pPr>
                        <w:spacing w:after="0" w:line="240" w:lineRule="auto"/>
                        <w:ind w:left="-142" w:right="-140"/>
                        <w:rPr>
                          <w:rFonts w:ascii="Times New Roman" w:hAnsi="Times New Roman"/>
                          <w:b/>
                          <w:bCs/>
                          <w:sz w:val="16"/>
                          <w:szCs w:val="16"/>
                          <w:lang w:val="uk-UA"/>
                        </w:rPr>
                      </w:pPr>
                      <w:r w:rsidRPr="005954C8">
                        <w:rPr>
                          <w:rFonts w:ascii="Times New Roman" w:hAnsi="Times New Roman"/>
                          <w:b/>
                          <w:bCs/>
                          <w:sz w:val="16"/>
                          <w:szCs w:val="16"/>
                        </w:rPr>
                        <w:t xml:space="preserve">Категорія </w:t>
                      </w:r>
                      <w:r w:rsidRPr="005954C8">
                        <w:rPr>
                          <w:rFonts w:ascii="Times New Roman" w:hAnsi="Times New Roman"/>
                          <w:b/>
                          <w:bCs/>
                          <w:sz w:val="16"/>
                          <w:szCs w:val="16"/>
                          <w:lang w:val="en-US"/>
                        </w:rPr>
                        <w:t xml:space="preserve">H: </w:t>
                      </w:r>
                    </w:p>
                    <w:p w:rsidR="00F76055" w:rsidRPr="005954C8" w:rsidRDefault="00F76055" w:rsidP="00A75C86">
                      <w:pPr>
                        <w:spacing w:after="0" w:line="240" w:lineRule="auto"/>
                        <w:ind w:left="-142" w:right="-140"/>
                        <w:rPr>
                          <w:rFonts w:ascii="Times New Roman" w:hAnsi="Times New Roman"/>
                          <w:b/>
                          <w:bCs/>
                          <w:sz w:val="16"/>
                          <w:szCs w:val="16"/>
                          <w:lang w:val="uk-UA"/>
                        </w:rPr>
                      </w:pPr>
                      <w:r w:rsidRPr="005954C8">
                        <w:rPr>
                          <w:rFonts w:ascii="Times New Roman" w:hAnsi="Times New Roman"/>
                          <w:bCs/>
                          <w:sz w:val="14"/>
                          <w:szCs w:val="14"/>
                          <w:lang w:val="uk-UA"/>
                        </w:rPr>
                        <w:t>Помилка скоєна і потребувала інтервентції для</w:t>
                      </w:r>
                      <w:r w:rsidRPr="005954C8">
                        <w:rPr>
                          <w:rFonts w:ascii="Times New Roman" w:hAnsi="Times New Roman"/>
                          <w:b/>
                          <w:bCs/>
                          <w:sz w:val="16"/>
                          <w:szCs w:val="16"/>
                          <w:lang w:val="uk-UA"/>
                        </w:rPr>
                        <w:t xml:space="preserve"> </w:t>
                      </w:r>
                      <w:r w:rsidRPr="005954C8">
                        <w:rPr>
                          <w:rFonts w:ascii="Times New Roman" w:hAnsi="Times New Roman"/>
                          <w:bCs/>
                          <w:sz w:val="14"/>
                          <w:szCs w:val="14"/>
                          <w:lang w:val="uk-UA"/>
                        </w:rPr>
                        <w:t>підтримання життя</w:t>
                      </w:r>
                      <w:r w:rsidRPr="005954C8">
                        <w:rPr>
                          <w:rFonts w:ascii="Times New Roman" w:hAnsi="Times New Roman"/>
                          <w:b/>
                          <w:bCs/>
                          <w:sz w:val="16"/>
                          <w:szCs w:val="16"/>
                          <w:lang w:val="uk-UA"/>
                        </w:rPr>
                        <w:t xml:space="preserve"> </w:t>
                      </w:r>
                      <w:r w:rsidRPr="005954C8">
                        <w:rPr>
                          <w:rFonts w:ascii="Times New Roman" w:hAnsi="Times New Roman"/>
                          <w:bCs/>
                          <w:sz w:val="14"/>
                          <w:szCs w:val="14"/>
                          <w:lang w:val="uk-UA"/>
                        </w:rPr>
                        <w:t xml:space="preserve">(серцево-легенева реанімація, </w:t>
                      </w:r>
                      <w:r>
                        <w:rPr>
                          <w:rFonts w:ascii="Times New Roman" w:hAnsi="Times New Roman"/>
                          <w:bCs/>
                          <w:sz w:val="14"/>
                          <w:szCs w:val="14"/>
                          <w:lang w:val="uk-UA"/>
                        </w:rPr>
                        <w:t>Ш</w:t>
                      </w:r>
                      <w:r w:rsidRPr="005954C8">
                        <w:rPr>
                          <w:rFonts w:ascii="Times New Roman" w:hAnsi="Times New Roman"/>
                          <w:bCs/>
                          <w:sz w:val="14"/>
                          <w:szCs w:val="14"/>
                          <w:lang w:val="uk-UA"/>
                        </w:rPr>
                        <w:t>ВЛ і т. п.)</w:t>
                      </w:r>
                    </w:p>
                    <w:p w:rsidR="00F76055" w:rsidRPr="005954C8" w:rsidRDefault="00F76055" w:rsidP="00A75C86">
                      <w:pPr>
                        <w:spacing w:line="240" w:lineRule="auto"/>
                        <w:ind w:right="-140"/>
                        <w:rPr>
                          <w:rFonts w:ascii="Times New Roman" w:hAnsi="Times New Roman"/>
                          <w:sz w:val="16"/>
                          <w:szCs w:val="16"/>
                          <w:lang w:val="uk-UA"/>
                        </w:rPr>
                      </w:pPr>
                    </w:p>
                  </w:txbxContent>
                </v:textbox>
              </v:shape>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774464" behindDoc="0" locked="0" layoutInCell="1" allowOverlap="1">
                <wp:simplePos x="0" y="0"/>
                <wp:positionH relativeFrom="column">
                  <wp:posOffset>937260</wp:posOffset>
                </wp:positionH>
                <wp:positionV relativeFrom="paragraph">
                  <wp:posOffset>2953385</wp:posOffset>
                </wp:positionV>
                <wp:extent cx="918210" cy="941070"/>
                <wp:effectExtent l="3810" t="635" r="1905" b="1270"/>
                <wp:wrapNone/>
                <wp:docPr id="95" name="Text Box 2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8210" cy="9410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76055" w:rsidRPr="00E92B63" w:rsidRDefault="00F76055" w:rsidP="00E92B63">
                            <w:pPr>
                              <w:spacing w:line="240" w:lineRule="auto"/>
                              <w:ind w:left="-142" w:right="-121"/>
                              <w:rPr>
                                <w:rFonts w:ascii="Times New Roman" w:hAnsi="Times New Roman"/>
                                <w:sz w:val="14"/>
                                <w:szCs w:val="14"/>
                              </w:rPr>
                            </w:pPr>
                            <w:r w:rsidRPr="00E92B63">
                              <w:rPr>
                                <w:rFonts w:ascii="Times New Roman" w:hAnsi="Times New Roman"/>
                                <w:b/>
                                <w:bCs/>
                                <w:sz w:val="16"/>
                                <w:szCs w:val="16"/>
                              </w:rPr>
                              <w:t xml:space="preserve">Категорія </w:t>
                            </w:r>
                            <w:r w:rsidRPr="00E92B63">
                              <w:rPr>
                                <w:rFonts w:ascii="Times New Roman" w:hAnsi="Times New Roman"/>
                                <w:b/>
                                <w:bCs/>
                                <w:sz w:val="16"/>
                                <w:szCs w:val="16"/>
                                <w:lang w:val="en-US"/>
                              </w:rPr>
                              <w:t xml:space="preserve">F: </w:t>
                            </w:r>
                            <w:r w:rsidRPr="00E92B63">
                              <w:rPr>
                                <w:rFonts w:ascii="Times New Roman" w:hAnsi="Times New Roman"/>
                                <w:bCs/>
                                <w:sz w:val="14"/>
                                <w:szCs w:val="14"/>
                              </w:rPr>
                              <w:t>Помилка скоєна і зав</w:t>
                            </w:r>
                            <w:r>
                              <w:rPr>
                                <w:rFonts w:ascii="Times New Roman" w:hAnsi="Times New Roman"/>
                                <w:bCs/>
                                <w:sz w:val="14"/>
                                <w:szCs w:val="14"/>
                                <w:lang w:val="uk-UA"/>
                              </w:rPr>
                              <w:t>-</w:t>
                            </w:r>
                            <w:r w:rsidRPr="00E92B63">
                              <w:rPr>
                                <w:rFonts w:ascii="Times New Roman" w:hAnsi="Times New Roman"/>
                                <w:bCs/>
                                <w:sz w:val="14"/>
                                <w:szCs w:val="14"/>
                              </w:rPr>
                              <w:t>дала пацієнту тимча</w:t>
                            </w:r>
                            <w:r>
                              <w:rPr>
                                <w:rFonts w:ascii="Times New Roman" w:hAnsi="Times New Roman"/>
                                <w:bCs/>
                                <w:sz w:val="14"/>
                                <w:szCs w:val="14"/>
                                <w:lang w:val="uk-UA"/>
                              </w:rPr>
                              <w:t>-</w:t>
                            </w:r>
                            <w:r w:rsidRPr="00E92B63">
                              <w:rPr>
                                <w:rFonts w:ascii="Times New Roman" w:hAnsi="Times New Roman"/>
                                <w:bCs/>
                                <w:sz w:val="14"/>
                                <w:szCs w:val="14"/>
                              </w:rPr>
                              <w:t>сової шкоди, що</w:t>
                            </w:r>
                            <w:r w:rsidRPr="00E92B63">
                              <w:rPr>
                                <w:rFonts w:ascii="Times New Roman" w:hAnsi="Times New Roman"/>
                                <w:b/>
                                <w:bCs/>
                                <w:sz w:val="16"/>
                                <w:szCs w:val="16"/>
                              </w:rPr>
                              <w:t xml:space="preserve"> </w:t>
                            </w:r>
                            <w:r w:rsidRPr="00E92B63">
                              <w:rPr>
                                <w:rFonts w:ascii="Times New Roman" w:hAnsi="Times New Roman"/>
                                <w:bCs/>
                                <w:sz w:val="14"/>
                                <w:szCs w:val="14"/>
                              </w:rPr>
                              <w:t>потре</w:t>
                            </w:r>
                            <w:r>
                              <w:rPr>
                                <w:rFonts w:ascii="Times New Roman" w:hAnsi="Times New Roman"/>
                                <w:bCs/>
                                <w:sz w:val="14"/>
                                <w:szCs w:val="14"/>
                                <w:lang w:val="uk-UA"/>
                              </w:rPr>
                              <w:t>-</w:t>
                            </w:r>
                            <w:r w:rsidRPr="00E92B63">
                              <w:rPr>
                                <w:rFonts w:ascii="Times New Roman" w:hAnsi="Times New Roman"/>
                                <w:bCs/>
                                <w:sz w:val="14"/>
                                <w:szCs w:val="14"/>
                              </w:rPr>
                              <w:t>бувала подовження терміну</w:t>
                            </w:r>
                            <w:r w:rsidRPr="00E92B63">
                              <w:rPr>
                                <w:rFonts w:ascii="Times New Roman" w:hAnsi="Times New Roman"/>
                                <w:b/>
                                <w:bCs/>
                                <w:sz w:val="16"/>
                                <w:szCs w:val="16"/>
                              </w:rPr>
                              <w:t xml:space="preserve"> </w:t>
                            </w:r>
                            <w:r w:rsidRPr="00E92B63">
                              <w:rPr>
                                <w:rFonts w:ascii="Times New Roman" w:hAnsi="Times New Roman"/>
                                <w:bCs/>
                                <w:sz w:val="14"/>
                                <w:szCs w:val="14"/>
                              </w:rPr>
                              <w:t>госпіталізації</w:t>
                            </w:r>
                            <w:r w:rsidRPr="00E92B63">
                              <w:rPr>
                                <w:rFonts w:ascii="Times New Roman" w:hAnsi="Times New Roman"/>
                                <w:b/>
                                <w:bCs/>
                                <w:sz w:val="16"/>
                                <w:szCs w:val="16"/>
                              </w:rPr>
                              <w:t xml:space="preserve"> </w:t>
                            </w:r>
                            <w:r w:rsidRPr="00E92B63">
                              <w:rPr>
                                <w:rFonts w:ascii="Times New Roman" w:hAnsi="Times New Roman"/>
                                <w:bCs/>
                                <w:sz w:val="14"/>
                                <w:szCs w:val="14"/>
                              </w:rPr>
                              <w:t>або повторної</w:t>
                            </w:r>
                            <w:r w:rsidRPr="00E92B63">
                              <w:rPr>
                                <w:rFonts w:ascii="Times New Roman" w:hAnsi="Times New Roman"/>
                                <w:b/>
                                <w:bCs/>
                                <w:sz w:val="16"/>
                                <w:szCs w:val="16"/>
                              </w:rPr>
                              <w:t xml:space="preserve"> </w:t>
                            </w:r>
                            <w:r w:rsidRPr="00E92B63">
                              <w:rPr>
                                <w:rFonts w:ascii="Times New Roman" w:hAnsi="Times New Roman"/>
                                <w:bCs/>
                                <w:sz w:val="14"/>
                                <w:szCs w:val="14"/>
                              </w:rPr>
                              <w:t>госпіталізації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0" o:spid="_x0000_s1031" type="#_x0000_t202" style="position:absolute;left:0;text-align:left;margin-left:73.8pt;margin-top:232.55pt;width:72.3pt;height:74.1pt;z-index:25177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" stroked="f">
                <v:textbox>
                  <w:txbxContent>
                    <w:p w:rsidR="00F76055" w:rsidRPr="00E92B63" w:rsidRDefault="00F76055" w:rsidP="00E92B63">
                      <w:pPr>
                        <w:spacing w:line="240" w:lineRule="auto"/>
                        <w:ind w:left="-142" w:right="-121"/>
                        <w:rPr>
                          <w:rFonts w:ascii="Times New Roman" w:hAnsi="Times New Roman"/>
                          <w:sz w:val="14"/>
                          <w:szCs w:val="14"/>
                        </w:rPr>
                      </w:pPr>
                      <w:r w:rsidRPr="00E92B63">
                        <w:rPr>
                          <w:rFonts w:ascii="Times New Roman" w:hAnsi="Times New Roman"/>
                          <w:b/>
                          <w:bCs/>
                          <w:sz w:val="16"/>
                          <w:szCs w:val="16"/>
                        </w:rPr>
                        <w:t xml:space="preserve">Категорія </w:t>
                      </w:r>
                      <w:r w:rsidRPr="00E92B63">
                        <w:rPr>
                          <w:rFonts w:ascii="Times New Roman" w:hAnsi="Times New Roman"/>
                          <w:b/>
                          <w:bCs/>
                          <w:sz w:val="16"/>
                          <w:szCs w:val="16"/>
                          <w:lang w:val="en-US"/>
                        </w:rPr>
                        <w:t xml:space="preserve">F: </w:t>
                      </w:r>
                      <w:r w:rsidRPr="00E92B63">
                        <w:rPr>
                          <w:rFonts w:ascii="Times New Roman" w:hAnsi="Times New Roman"/>
                          <w:bCs/>
                          <w:sz w:val="14"/>
                          <w:szCs w:val="14"/>
                        </w:rPr>
                        <w:t>Помилка скоєна і зав</w:t>
                      </w:r>
                      <w:r>
                        <w:rPr>
                          <w:rFonts w:ascii="Times New Roman" w:hAnsi="Times New Roman"/>
                          <w:bCs/>
                          <w:sz w:val="14"/>
                          <w:szCs w:val="14"/>
                          <w:lang w:val="uk-UA"/>
                        </w:rPr>
                        <w:t>-</w:t>
                      </w:r>
                      <w:r w:rsidRPr="00E92B63">
                        <w:rPr>
                          <w:rFonts w:ascii="Times New Roman" w:hAnsi="Times New Roman"/>
                          <w:bCs/>
                          <w:sz w:val="14"/>
                          <w:szCs w:val="14"/>
                        </w:rPr>
                        <w:t>дала пацієнту тимча</w:t>
                      </w:r>
                      <w:r>
                        <w:rPr>
                          <w:rFonts w:ascii="Times New Roman" w:hAnsi="Times New Roman"/>
                          <w:bCs/>
                          <w:sz w:val="14"/>
                          <w:szCs w:val="14"/>
                          <w:lang w:val="uk-UA"/>
                        </w:rPr>
                        <w:t>-</w:t>
                      </w:r>
                      <w:r w:rsidRPr="00E92B63">
                        <w:rPr>
                          <w:rFonts w:ascii="Times New Roman" w:hAnsi="Times New Roman"/>
                          <w:bCs/>
                          <w:sz w:val="14"/>
                          <w:szCs w:val="14"/>
                        </w:rPr>
                        <w:t>сової шкоди, що</w:t>
                      </w:r>
                      <w:r w:rsidRPr="00E92B63">
                        <w:rPr>
                          <w:rFonts w:ascii="Times New Roman" w:hAnsi="Times New Roman"/>
                          <w:b/>
                          <w:bCs/>
                          <w:sz w:val="16"/>
                          <w:szCs w:val="16"/>
                        </w:rPr>
                        <w:t xml:space="preserve"> </w:t>
                      </w:r>
                      <w:r w:rsidRPr="00E92B63">
                        <w:rPr>
                          <w:rFonts w:ascii="Times New Roman" w:hAnsi="Times New Roman"/>
                          <w:bCs/>
                          <w:sz w:val="14"/>
                          <w:szCs w:val="14"/>
                        </w:rPr>
                        <w:t>потре</w:t>
                      </w:r>
                      <w:r>
                        <w:rPr>
                          <w:rFonts w:ascii="Times New Roman" w:hAnsi="Times New Roman"/>
                          <w:bCs/>
                          <w:sz w:val="14"/>
                          <w:szCs w:val="14"/>
                          <w:lang w:val="uk-UA"/>
                        </w:rPr>
                        <w:t>-</w:t>
                      </w:r>
                      <w:r w:rsidRPr="00E92B63">
                        <w:rPr>
                          <w:rFonts w:ascii="Times New Roman" w:hAnsi="Times New Roman"/>
                          <w:bCs/>
                          <w:sz w:val="14"/>
                          <w:szCs w:val="14"/>
                        </w:rPr>
                        <w:t>бувала подовження терміну</w:t>
                      </w:r>
                      <w:r w:rsidRPr="00E92B63">
                        <w:rPr>
                          <w:rFonts w:ascii="Times New Roman" w:hAnsi="Times New Roman"/>
                          <w:b/>
                          <w:bCs/>
                          <w:sz w:val="16"/>
                          <w:szCs w:val="16"/>
                        </w:rPr>
                        <w:t xml:space="preserve"> </w:t>
                      </w:r>
                      <w:r w:rsidRPr="00E92B63">
                        <w:rPr>
                          <w:rFonts w:ascii="Times New Roman" w:hAnsi="Times New Roman"/>
                          <w:bCs/>
                          <w:sz w:val="14"/>
                          <w:szCs w:val="14"/>
                        </w:rPr>
                        <w:t>госпіталізації</w:t>
                      </w:r>
                      <w:r w:rsidRPr="00E92B63">
                        <w:rPr>
                          <w:rFonts w:ascii="Times New Roman" w:hAnsi="Times New Roman"/>
                          <w:b/>
                          <w:bCs/>
                          <w:sz w:val="16"/>
                          <w:szCs w:val="16"/>
                        </w:rPr>
                        <w:t xml:space="preserve"> </w:t>
                      </w:r>
                      <w:r w:rsidRPr="00E92B63">
                        <w:rPr>
                          <w:rFonts w:ascii="Times New Roman" w:hAnsi="Times New Roman"/>
                          <w:bCs/>
                          <w:sz w:val="14"/>
                          <w:szCs w:val="14"/>
                        </w:rPr>
                        <w:t>або повторної</w:t>
                      </w:r>
                      <w:r w:rsidRPr="00E92B63">
                        <w:rPr>
                          <w:rFonts w:ascii="Times New Roman" w:hAnsi="Times New Roman"/>
                          <w:b/>
                          <w:bCs/>
                          <w:sz w:val="16"/>
                          <w:szCs w:val="16"/>
                        </w:rPr>
                        <w:t xml:space="preserve"> </w:t>
                      </w:r>
                      <w:r w:rsidRPr="00E92B63">
                        <w:rPr>
                          <w:rFonts w:ascii="Times New Roman" w:hAnsi="Times New Roman"/>
                          <w:bCs/>
                          <w:sz w:val="14"/>
                          <w:szCs w:val="14"/>
                        </w:rPr>
                        <w:t>госпіталізації</w:t>
                      </w:r>
                    </w:p>
                  </w:txbxContent>
                </v:textbox>
              </v:shape>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775488" behindDoc="0" locked="0" layoutInCell="1" allowOverlap="1">
                <wp:simplePos x="0" y="0"/>
                <wp:positionH relativeFrom="column">
                  <wp:posOffset>334645</wp:posOffset>
                </wp:positionH>
                <wp:positionV relativeFrom="paragraph">
                  <wp:posOffset>2221865</wp:posOffset>
                </wp:positionV>
                <wp:extent cx="1076960" cy="603885"/>
                <wp:effectExtent l="1270" t="2540" r="0" b="3175"/>
                <wp:wrapNone/>
                <wp:docPr id="94" name="Text Box 2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6960" cy="6038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76055" w:rsidRDefault="00F76055" w:rsidP="005954C8">
                            <w:pPr>
                              <w:spacing w:after="0" w:line="240" w:lineRule="auto"/>
                              <w:ind w:left="-142"/>
                              <w:rPr>
                                <w:rFonts w:ascii="Times New Roman" w:hAnsi="Times New Roman"/>
                                <w:b/>
                                <w:bCs/>
                                <w:sz w:val="16"/>
                                <w:szCs w:val="16"/>
                                <w:lang w:val="uk-UA"/>
                              </w:rPr>
                            </w:pPr>
                            <w:r w:rsidRPr="00E92B63">
                              <w:rPr>
                                <w:rFonts w:ascii="Times New Roman" w:hAnsi="Times New Roman"/>
                                <w:b/>
                                <w:bCs/>
                                <w:sz w:val="16"/>
                                <w:szCs w:val="16"/>
                              </w:rPr>
                              <w:t xml:space="preserve">Категорія G: </w:t>
                            </w:r>
                          </w:p>
                          <w:p w:rsidR="00F76055" w:rsidRPr="00E721C1" w:rsidRDefault="00F76055" w:rsidP="005954C8">
                            <w:pPr>
                              <w:spacing w:after="0" w:line="240" w:lineRule="auto"/>
                              <w:ind w:left="-142"/>
                              <w:rPr>
                                <w:rFonts w:ascii="Times New Roman" w:hAnsi="Times New Roman"/>
                                <w:sz w:val="14"/>
                                <w:szCs w:val="14"/>
                              </w:rPr>
                            </w:pPr>
                            <w:r w:rsidRPr="00E92B63">
                              <w:rPr>
                                <w:rFonts w:ascii="Times New Roman" w:hAnsi="Times New Roman"/>
                                <w:bCs/>
                                <w:sz w:val="14"/>
                                <w:szCs w:val="14"/>
                              </w:rPr>
                              <w:t>Помилка скоєна і завдала пацієнту довготривалої (незворотної)</w:t>
                            </w:r>
                            <w:r w:rsidRPr="00E92B63">
                              <w:rPr>
                                <w:rFonts w:ascii="Times New Roman" w:hAnsi="Times New Roman"/>
                                <w:b/>
                                <w:bCs/>
                                <w:sz w:val="16"/>
                                <w:szCs w:val="16"/>
                              </w:rPr>
                              <w:t xml:space="preserve"> </w:t>
                            </w:r>
                            <w:r w:rsidRPr="00E92B63">
                              <w:rPr>
                                <w:rFonts w:ascii="Times New Roman" w:hAnsi="Times New Roman"/>
                                <w:bCs/>
                                <w:sz w:val="14"/>
                                <w:szCs w:val="14"/>
                              </w:rPr>
                              <w:t>шкоди</w:t>
                            </w:r>
                            <w:r w:rsidRPr="00E92B63">
                              <w:rPr>
                                <w:rFonts w:ascii="Times New Roman" w:hAnsi="Times New Roman"/>
                                <w:b/>
                                <w:bCs/>
                                <w:sz w:val="16"/>
                                <w:szCs w:val="16"/>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1" o:spid="_x0000_s1032" type="#_x0000_t202" style="position:absolute;left:0;text-align:left;margin-left:26.35pt;margin-top:174.95pt;width:84.8pt;height:47.55pt;z-index:25177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" stroked="f">
                <v:textbox>
                  <w:txbxContent>
                    <w:p w:rsidR="00F76055" w:rsidRDefault="00F76055" w:rsidP="005954C8">
                      <w:pPr>
                        <w:spacing w:after="0" w:line="240" w:lineRule="auto"/>
                        <w:ind w:left="-142"/>
                        <w:rPr>
                          <w:rFonts w:ascii="Times New Roman" w:hAnsi="Times New Roman"/>
                          <w:b/>
                          <w:bCs/>
                          <w:sz w:val="16"/>
                          <w:szCs w:val="16"/>
                          <w:lang w:val="uk-UA"/>
                        </w:rPr>
                      </w:pPr>
                      <w:r w:rsidRPr="00E92B63">
                        <w:rPr>
                          <w:rFonts w:ascii="Times New Roman" w:hAnsi="Times New Roman"/>
                          <w:b/>
                          <w:bCs/>
                          <w:sz w:val="16"/>
                          <w:szCs w:val="16"/>
                        </w:rPr>
                        <w:t xml:space="preserve">Категорія G: </w:t>
                      </w:r>
                    </w:p>
                    <w:p w:rsidR="00F76055" w:rsidRPr="00E721C1" w:rsidRDefault="00F76055" w:rsidP="005954C8">
                      <w:pPr>
                        <w:spacing w:after="0" w:line="240" w:lineRule="auto"/>
                        <w:ind w:left="-142"/>
                        <w:rPr>
                          <w:rFonts w:ascii="Times New Roman" w:hAnsi="Times New Roman"/>
                          <w:sz w:val="14"/>
                          <w:szCs w:val="14"/>
                        </w:rPr>
                      </w:pPr>
                      <w:r w:rsidRPr="00E92B63">
                        <w:rPr>
                          <w:rFonts w:ascii="Times New Roman" w:hAnsi="Times New Roman"/>
                          <w:bCs/>
                          <w:sz w:val="14"/>
                          <w:szCs w:val="14"/>
                        </w:rPr>
                        <w:t>Помилка скоєна і завдала пацієнту довготривалої (незворотної)</w:t>
                      </w:r>
                      <w:r w:rsidRPr="00E92B63">
                        <w:rPr>
                          <w:rFonts w:ascii="Times New Roman" w:hAnsi="Times New Roman"/>
                          <w:b/>
                          <w:bCs/>
                          <w:sz w:val="16"/>
                          <w:szCs w:val="16"/>
                        </w:rPr>
                        <w:t xml:space="preserve"> </w:t>
                      </w:r>
                      <w:r w:rsidRPr="00E92B63">
                        <w:rPr>
                          <w:rFonts w:ascii="Times New Roman" w:hAnsi="Times New Roman"/>
                          <w:bCs/>
                          <w:sz w:val="14"/>
                          <w:szCs w:val="14"/>
                        </w:rPr>
                        <w:t>шкоди</w:t>
                      </w:r>
                      <w:r w:rsidRPr="00E92B63">
                        <w:rPr>
                          <w:rFonts w:ascii="Times New Roman" w:hAnsi="Times New Roman"/>
                          <w:b/>
                          <w:bCs/>
                          <w:sz w:val="16"/>
                          <w:szCs w:val="16"/>
                        </w:rPr>
                        <w:t>.</w:t>
                      </w:r>
                    </w:p>
                  </w:txbxContent>
                </v:textbox>
              </v:shape>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769344" behindDoc="0" locked="0" layoutInCell="1" allowOverlap="1">
                <wp:simplePos x="0" y="0"/>
                <wp:positionH relativeFrom="column">
                  <wp:posOffset>2317115</wp:posOffset>
                </wp:positionH>
                <wp:positionV relativeFrom="paragraph">
                  <wp:posOffset>479425</wp:posOffset>
                </wp:positionV>
                <wp:extent cx="953770" cy="655955"/>
                <wp:effectExtent l="2540" t="3175" r="0" b="0"/>
                <wp:wrapNone/>
                <wp:docPr id="1371" name="Text Box 2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3770" cy="6559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76055" w:rsidRPr="00E721C1" w:rsidRDefault="00F76055" w:rsidP="00E92B63">
                            <w:pPr>
                              <w:spacing w:line="240" w:lineRule="auto"/>
                              <w:ind w:left="-142" w:right="-67"/>
                              <w:rPr>
                                <w:b/>
                                <w:bCs/>
                                <w:sz w:val="16"/>
                                <w:szCs w:val="16"/>
                              </w:rPr>
                            </w:pPr>
                            <w:r w:rsidRPr="00E721C1">
                              <w:rPr>
                                <w:rFonts w:ascii="Times New Roman" w:hAnsi="Times New Roman"/>
                                <w:b/>
                                <w:bCs/>
                                <w:sz w:val="16"/>
                                <w:szCs w:val="16"/>
                                <w:lang w:val="uk-UA"/>
                              </w:rPr>
                              <w:t xml:space="preserve">Категорія A: </w:t>
                            </w:r>
                            <w:r w:rsidRPr="00E721C1">
                              <w:rPr>
                                <w:rFonts w:ascii="Times New Roman" w:hAnsi="Times New Roman"/>
                                <w:bCs/>
                                <w:sz w:val="14"/>
                                <w:szCs w:val="14"/>
                                <w:lang w:val="uk-UA"/>
                              </w:rPr>
                              <w:t xml:space="preserve">Помилка не скоєна, </w:t>
                            </w:r>
                            <w:r w:rsidRPr="00E721C1">
                              <w:rPr>
                                <w:rFonts w:ascii="Times New Roman" w:hAnsi="Times New Roman"/>
                                <w:bCs/>
                                <w:sz w:val="14"/>
                                <w:szCs w:val="14"/>
                              </w:rPr>
                              <w:t>але</w:t>
                            </w:r>
                            <w:r w:rsidRPr="00E721C1">
                              <w:rPr>
                                <w:rFonts w:ascii="Times New Roman" w:hAnsi="Times New Roman"/>
                                <w:bCs/>
                                <w:sz w:val="14"/>
                                <w:szCs w:val="14"/>
                                <w:lang w:val="uk-UA"/>
                              </w:rPr>
                              <w:t xml:space="preserve"> є обставини</w:t>
                            </w:r>
                            <w:r w:rsidRPr="00E721C1">
                              <w:rPr>
                                <w:rFonts w:ascii="Times New Roman" w:hAnsi="Times New Roman"/>
                                <w:bCs/>
                                <w:sz w:val="14"/>
                                <w:szCs w:val="14"/>
                              </w:rPr>
                              <w:t xml:space="preserve"> або</w:t>
                            </w:r>
                            <w:r w:rsidRPr="00E721C1">
                              <w:rPr>
                                <w:rFonts w:ascii="Times New Roman" w:hAnsi="Times New Roman"/>
                                <w:b/>
                                <w:bCs/>
                                <w:sz w:val="14"/>
                                <w:szCs w:val="14"/>
                              </w:rPr>
                              <w:t xml:space="preserve"> </w:t>
                            </w:r>
                            <w:r w:rsidRPr="00E721C1">
                              <w:rPr>
                                <w:rFonts w:ascii="Times New Roman" w:hAnsi="Times New Roman"/>
                                <w:bCs/>
                                <w:sz w:val="14"/>
                                <w:szCs w:val="14"/>
                              </w:rPr>
                              <w:t>под</w:t>
                            </w:r>
                            <w:r w:rsidRPr="00E721C1">
                              <w:rPr>
                                <w:rFonts w:ascii="Times New Roman" w:hAnsi="Times New Roman"/>
                                <w:bCs/>
                                <w:sz w:val="14"/>
                                <w:szCs w:val="14"/>
                                <w:lang w:val="uk-UA"/>
                              </w:rPr>
                              <w:t>ії, що</w:t>
                            </w:r>
                            <w:r w:rsidRPr="00E721C1">
                              <w:rPr>
                                <w:rFonts w:ascii="Times New Roman" w:hAnsi="Times New Roman"/>
                                <w:b/>
                                <w:bCs/>
                                <w:sz w:val="14"/>
                                <w:szCs w:val="14"/>
                                <w:lang w:val="uk-UA"/>
                              </w:rPr>
                              <w:t xml:space="preserve"> </w:t>
                            </w:r>
                            <w:r w:rsidRPr="00E721C1">
                              <w:rPr>
                                <w:rFonts w:ascii="Times New Roman" w:hAnsi="Times New Roman"/>
                                <w:bCs/>
                                <w:sz w:val="14"/>
                                <w:szCs w:val="14"/>
                                <w:lang w:val="uk-UA"/>
                              </w:rPr>
                              <w:t>можуть</w:t>
                            </w:r>
                            <w:r w:rsidRPr="00E721C1">
                              <w:rPr>
                                <w:rFonts w:ascii="Times New Roman" w:hAnsi="Times New Roman"/>
                                <w:b/>
                                <w:bCs/>
                                <w:sz w:val="14"/>
                                <w:szCs w:val="14"/>
                                <w:lang w:val="uk-UA"/>
                              </w:rPr>
                              <w:t xml:space="preserve"> </w:t>
                            </w:r>
                            <w:r w:rsidRPr="00E721C1">
                              <w:rPr>
                                <w:rFonts w:ascii="Times New Roman" w:hAnsi="Times New Roman"/>
                                <w:bCs/>
                                <w:sz w:val="14"/>
                                <w:szCs w:val="14"/>
                                <w:lang w:val="uk-UA"/>
                              </w:rPr>
                              <w:t>таку помилку</w:t>
                            </w:r>
                            <w:r w:rsidRPr="00E721C1">
                              <w:rPr>
                                <w:rFonts w:ascii="Times New Roman" w:hAnsi="Times New Roman"/>
                                <w:b/>
                                <w:bCs/>
                                <w:sz w:val="16"/>
                                <w:szCs w:val="16"/>
                                <w:lang w:val="uk-UA"/>
                              </w:rPr>
                              <w:t xml:space="preserve"> </w:t>
                            </w:r>
                            <w:r w:rsidRPr="00E721C1">
                              <w:rPr>
                                <w:rFonts w:ascii="Times New Roman" w:hAnsi="Times New Roman"/>
                                <w:bCs/>
                                <w:sz w:val="14"/>
                                <w:szCs w:val="14"/>
                                <w:lang w:val="uk-UA"/>
                              </w:rPr>
                              <w:t>спровокувати.</w:t>
                            </w:r>
                          </w:p>
                          <w:p w:rsidR="00F76055" w:rsidRPr="00E721C1" w:rsidRDefault="00F76055" w:rsidP="00E721C1">
                            <w:pPr>
                              <w:spacing w:line="240" w:lineRule="auto"/>
                              <w:rPr>
                                <w:rFonts w:ascii="Times New Roman" w:hAnsi="Times New Roman"/>
                                <w:b/>
                                <w:bCs/>
                                <w:sz w:val="16"/>
                                <w:szCs w:val="16"/>
                              </w:rPr>
                            </w:pPr>
                            <w:r w:rsidRPr="00E721C1">
                              <w:rPr>
                                <w:rFonts w:ascii="Times New Roman" w:hAnsi="Times New Roman"/>
                                <w:b/>
                                <w:bCs/>
                                <w:sz w:val="16"/>
                                <w:szCs w:val="16"/>
                                <w:lang w:val="uk-UA"/>
                              </w:rPr>
                              <w:t>.</w:t>
                            </w:r>
                          </w:p>
                          <w:p w:rsidR="00F76055" w:rsidRPr="00E721C1" w:rsidRDefault="00F76055" w:rsidP="00E721C1">
                            <w:pPr>
                              <w:spacing w:line="240" w:lineRule="auto"/>
                              <w:rPr>
                                <w:rFonts w:ascii="Times New Roman" w:hAnsi="Times New Roman"/>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5" o:spid="_x0000_s1033" type="#_x0000_t202" style="position:absolute;left:0;text-align:left;margin-left:182.45pt;margin-top:37.75pt;width:75.1pt;height:51.65pt;z-index:25176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" stroked="f">
                <v:textbox>
                  <w:txbxContent>
                    <w:p w:rsidR="00F76055" w:rsidRPr="00E721C1" w:rsidRDefault="00F76055" w:rsidP="00E92B63">
                      <w:pPr>
                        <w:spacing w:line="240" w:lineRule="auto"/>
                        <w:ind w:left="-142" w:right="-67"/>
                        <w:rPr>
                          <w:b/>
                          <w:bCs/>
                          <w:sz w:val="16"/>
                          <w:szCs w:val="16"/>
                        </w:rPr>
                      </w:pPr>
                      <w:r w:rsidRPr="00E721C1">
                        <w:rPr>
                          <w:rFonts w:ascii="Times New Roman" w:hAnsi="Times New Roman"/>
                          <w:b/>
                          <w:bCs/>
                          <w:sz w:val="16"/>
                          <w:szCs w:val="16"/>
                          <w:lang w:val="uk-UA"/>
                        </w:rPr>
                        <w:t xml:space="preserve">Категорія A: </w:t>
                      </w:r>
                      <w:r w:rsidRPr="00E721C1">
                        <w:rPr>
                          <w:rFonts w:ascii="Times New Roman" w:hAnsi="Times New Roman"/>
                          <w:bCs/>
                          <w:sz w:val="14"/>
                          <w:szCs w:val="14"/>
                          <w:lang w:val="uk-UA"/>
                        </w:rPr>
                        <w:t xml:space="preserve">Помилка не скоєна, </w:t>
                      </w:r>
                      <w:r w:rsidRPr="00E721C1">
                        <w:rPr>
                          <w:rFonts w:ascii="Times New Roman" w:hAnsi="Times New Roman"/>
                          <w:bCs/>
                          <w:sz w:val="14"/>
                          <w:szCs w:val="14"/>
                        </w:rPr>
                        <w:t>але</w:t>
                      </w:r>
                      <w:r w:rsidRPr="00E721C1">
                        <w:rPr>
                          <w:rFonts w:ascii="Times New Roman" w:hAnsi="Times New Roman"/>
                          <w:bCs/>
                          <w:sz w:val="14"/>
                          <w:szCs w:val="14"/>
                          <w:lang w:val="uk-UA"/>
                        </w:rPr>
                        <w:t xml:space="preserve"> є обставини</w:t>
                      </w:r>
                      <w:r w:rsidRPr="00E721C1">
                        <w:rPr>
                          <w:rFonts w:ascii="Times New Roman" w:hAnsi="Times New Roman"/>
                          <w:bCs/>
                          <w:sz w:val="14"/>
                          <w:szCs w:val="14"/>
                        </w:rPr>
                        <w:t xml:space="preserve"> або</w:t>
                      </w:r>
                      <w:r w:rsidRPr="00E721C1">
                        <w:rPr>
                          <w:rFonts w:ascii="Times New Roman" w:hAnsi="Times New Roman"/>
                          <w:b/>
                          <w:bCs/>
                          <w:sz w:val="14"/>
                          <w:szCs w:val="14"/>
                        </w:rPr>
                        <w:t xml:space="preserve"> </w:t>
                      </w:r>
                      <w:r w:rsidRPr="00E721C1">
                        <w:rPr>
                          <w:rFonts w:ascii="Times New Roman" w:hAnsi="Times New Roman"/>
                          <w:bCs/>
                          <w:sz w:val="14"/>
                          <w:szCs w:val="14"/>
                        </w:rPr>
                        <w:t>под</w:t>
                      </w:r>
                      <w:r w:rsidRPr="00E721C1">
                        <w:rPr>
                          <w:rFonts w:ascii="Times New Roman" w:hAnsi="Times New Roman"/>
                          <w:bCs/>
                          <w:sz w:val="14"/>
                          <w:szCs w:val="14"/>
                          <w:lang w:val="uk-UA"/>
                        </w:rPr>
                        <w:t>ії, що</w:t>
                      </w:r>
                      <w:r w:rsidRPr="00E721C1">
                        <w:rPr>
                          <w:rFonts w:ascii="Times New Roman" w:hAnsi="Times New Roman"/>
                          <w:b/>
                          <w:bCs/>
                          <w:sz w:val="14"/>
                          <w:szCs w:val="14"/>
                          <w:lang w:val="uk-UA"/>
                        </w:rPr>
                        <w:t xml:space="preserve"> </w:t>
                      </w:r>
                      <w:r w:rsidRPr="00E721C1">
                        <w:rPr>
                          <w:rFonts w:ascii="Times New Roman" w:hAnsi="Times New Roman"/>
                          <w:bCs/>
                          <w:sz w:val="14"/>
                          <w:szCs w:val="14"/>
                          <w:lang w:val="uk-UA"/>
                        </w:rPr>
                        <w:t>можуть</w:t>
                      </w:r>
                      <w:r w:rsidRPr="00E721C1">
                        <w:rPr>
                          <w:rFonts w:ascii="Times New Roman" w:hAnsi="Times New Roman"/>
                          <w:b/>
                          <w:bCs/>
                          <w:sz w:val="14"/>
                          <w:szCs w:val="14"/>
                          <w:lang w:val="uk-UA"/>
                        </w:rPr>
                        <w:t xml:space="preserve"> </w:t>
                      </w:r>
                      <w:r w:rsidRPr="00E721C1">
                        <w:rPr>
                          <w:rFonts w:ascii="Times New Roman" w:hAnsi="Times New Roman"/>
                          <w:bCs/>
                          <w:sz w:val="14"/>
                          <w:szCs w:val="14"/>
                          <w:lang w:val="uk-UA"/>
                        </w:rPr>
                        <w:t>таку помилку</w:t>
                      </w:r>
                      <w:r w:rsidRPr="00E721C1">
                        <w:rPr>
                          <w:rFonts w:ascii="Times New Roman" w:hAnsi="Times New Roman"/>
                          <w:b/>
                          <w:bCs/>
                          <w:sz w:val="16"/>
                          <w:szCs w:val="16"/>
                          <w:lang w:val="uk-UA"/>
                        </w:rPr>
                        <w:t xml:space="preserve"> </w:t>
                      </w:r>
                      <w:r w:rsidRPr="00E721C1">
                        <w:rPr>
                          <w:rFonts w:ascii="Times New Roman" w:hAnsi="Times New Roman"/>
                          <w:bCs/>
                          <w:sz w:val="14"/>
                          <w:szCs w:val="14"/>
                          <w:lang w:val="uk-UA"/>
                        </w:rPr>
                        <w:t>спровокувати.</w:t>
                      </w:r>
                    </w:p>
                    <w:p w:rsidR="00F76055" w:rsidRPr="00E721C1" w:rsidRDefault="00F76055" w:rsidP="00E721C1">
                      <w:pPr>
                        <w:spacing w:line="240" w:lineRule="auto"/>
                        <w:rPr>
                          <w:rFonts w:ascii="Times New Roman" w:hAnsi="Times New Roman"/>
                          <w:b/>
                          <w:bCs/>
                          <w:sz w:val="16"/>
                          <w:szCs w:val="16"/>
                        </w:rPr>
                      </w:pPr>
                      <w:r w:rsidRPr="00E721C1">
                        <w:rPr>
                          <w:rFonts w:ascii="Times New Roman" w:hAnsi="Times New Roman"/>
                          <w:b/>
                          <w:bCs/>
                          <w:sz w:val="16"/>
                          <w:szCs w:val="16"/>
                          <w:lang w:val="uk-UA"/>
                        </w:rPr>
                        <w:t>.</w:t>
                      </w:r>
                    </w:p>
                    <w:p w:rsidR="00F76055" w:rsidRPr="00E721C1" w:rsidRDefault="00F76055" w:rsidP="00E721C1">
                      <w:pPr>
                        <w:spacing w:line="240" w:lineRule="auto"/>
                        <w:rPr>
                          <w:rFonts w:ascii="Times New Roman" w:hAnsi="Times New Roman"/>
                          <w:sz w:val="16"/>
                          <w:szCs w:val="16"/>
                        </w:rPr>
                      </w:pPr>
                    </w:p>
                  </w:txbxContent>
                </v:textbox>
              </v:shape>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772416" behindDoc="0" locked="0" layoutInCell="1" allowOverlap="1">
                <wp:simplePos x="0" y="0"/>
                <wp:positionH relativeFrom="column">
                  <wp:posOffset>2868930</wp:posOffset>
                </wp:positionH>
                <wp:positionV relativeFrom="paragraph">
                  <wp:posOffset>3032760</wp:posOffset>
                </wp:positionV>
                <wp:extent cx="953770" cy="810895"/>
                <wp:effectExtent l="1905" t="3810" r="0" b="4445"/>
                <wp:wrapNone/>
                <wp:docPr id="1370" name="Text Box 2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3770" cy="8108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76055" w:rsidRDefault="00F76055" w:rsidP="005954C8">
                            <w:pPr>
                              <w:spacing w:after="0" w:line="240" w:lineRule="auto"/>
                              <w:ind w:left="-142" w:right="-210"/>
                              <w:rPr>
                                <w:rFonts w:ascii="Times New Roman" w:hAnsi="Times New Roman"/>
                                <w:b/>
                                <w:bCs/>
                                <w:sz w:val="16"/>
                                <w:szCs w:val="16"/>
                                <w:lang w:val="uk-UA"/>
                              </w:rPr>
                            </w:pPr>
                            <w:r w:rsidRPr="00E92B63">
                              <w:rPr>
                                <w:rFonts w:ascii="Times New Roman" w:hAnsi="Times New Roman"/>
                                <w:b/>
                                <w:bCs/>
                                <w:sz w:val="16"/>
                                <w:szCs w:val="16"/>
                              </w:rPr>
                              <w:t xml:space="preserve">Категорія D: </w:t>
                            </w:r>
                          </w:p>
                          <w:p w:rsidR="00F76055" w:rsidRPr="00E92B63" w:rsidRDefault="00F76055" w:rsidP="005954C8">
                            <w:pPr>
                              <w:spacing w:after="0" w:line="240" w:lineRule="auto"/>
                              <w:ind w:left="-142" w:right="-210"/>
                              <w:rPr>
                                <w:rFonts w:ascii="Times New Roman" w:hAnsi="Times New Roman"/>
                                <w:bCs/>
                                <w:sz w:val="14"/>
                                <w:szCs w:val="14"/>
                              </w:rPr>
                            </w:pPr>
                            <w:r w:rsidRPr="00E92B63">
                              <w:rPr>
                                <w:rFonts w:ascii="Times New Roman" w:hAnsi="Times New Roman"/>
                                <w:bCs/>
                                <w:sz w:val="14"/>
                                <w:szCs w:val="14"/>
                              </w:rPr>
                              <w:t>Помилка скоєна, досягла пацієнта, не завдала шкоди, але потребувала</w:t>
                            </w:r>
                            <w:r w:rsidRPr="00E92B63">
                              <w:rPr>
                                <w:rFonts w:ascii="Times New Roman" w:hAnsi="Times New Roman"/>
                                <w:b/>
                                <w:bCs/>
                                <w:sz w:val="16"/>
                                <w:szCs w:val="16"/>
                              </w:rPr>
                              <w:t xml:space="preserve"> </w:t>
                            </w:r>
                            <w:r w:rsidRPr="00E92B63">
                              <w:rPr>
                                <w:rFonts w:ascii="Times New Roman" w:hAnsi="Times New Roman"/>
                                <w:bCs/>
                                <w:sz w:val="14"/>
                                <w:szCs w:val="14"/>
                              </w:rPr>
                              <w:t>додаткового моніторингу або</w:t>
                            </w:r>
                            <w:r w:rsidRPr="00E92B63">
                              <w:rPr>
                                <w:rFonts w:ascii="Times New Roman" w:hAnsi="Times New Roman"/>
                                <w:b/>
                                <w:bCs/>
                                <w:sz w:val="16"/>
                                <w:szCs w:val="16"/>
                              </w:rPr>
                              <w:t xml:space="preserve"> </w:t>
                            </w:r>
                            <w:r w:rsidRPr="00E92B63">
                              <w:rPr>
                                <w:rFonts w:ascii="Times New Roman" w:hAnsi="Times New Roman"/>
                                <w:bCs/>
                                <w:sz w:val="14"/>
                                <w:szCs w:val="14"/>
                              </w:rPr>
                              <w:t>інтервенції для</w:t>
                            </w:r>
                            <w:r w:rsidRPr="00E92B63">
                              <w:rPr>
                                <w:rFonts w:ascii="Times New Roman" w:hAnsi="Times New Roman"/>
                                <w:b/>
                                <w:bCs/>
                                <w:sz w:val="16"/>
                                <w:szCs w:val="16"/>
                              </w:rPr>
                              <w:t xml:space="preserve"> </w:t>
                            </w:r>
                            <w:r w:rsidRPr="00E92B63">
                              <w:rPr>
                                <w:rFonts w:ascii="Times New Roman" w:hAnsi="Times New Roman"/>
                                <w:bCs/>
                                <w:sz w:val="14"/>
                                <w:szCs w:val="14"/>
                              </w:rPr>
                              <w:t>попередження шкоди.</w:t>
                            </w:r>
                          </w:p>
                          <w:p w:rsidR="00F76055" w:rsidRPr="00E92B63" w:rsidRDefault="00F76055" w:rsidP="00E721C1">
                            <w:pPr>
                              <w:spacing w:line="240" w:lineRule="auto"/>
                              <w:rPr>
                                <w:b/>
                                <w:bCs/>
                                <w:sz w:val="16"/>
                                <w:szCs w:val="16"/>
                              </w:rPr>
                            </w:pPr>
                          </w:p>
                          <w:p w:rsidR="00F76055" w:rsidRPr="00E721C1" w:rsidRDefault="00F76055" w:rsidP="00E721C1">
                            <w:pPr>
                              <w:spacing w:line="240" w:lineRule="auto"/>
                              <w:rPr>
                                <w:rFonts w:ascii="Times New Roman" w:hAnsi="Times New Roman"/>
                                <w:b/>
                                <w:bCs/>
                                <w:sz w:val="16"/>
                                <w:szCs w:val="16"/>
                              </w:rPr>
                            </w:pPr>
                            <w:r w:rsidRPr="00E721C1">
                              <w:rPr>
                                <w:rFonts w:ascii="Times New Roman" w:hAnsi="Times New Roman"/>
                                <w:b/>
                                <w:bCs/>
                                <w:sz w:val="16"/>
                                <w:szCs w:val="16"/>
                                <w:lang w:val="uk-UA"/>
                              </w:rPr>
                              <w:t>.</w:t>
                            </w:r>
                          </w:p>
                          <w:p w:rsidR="00F76055" w:rsidRPr="00E721C1" w:rsidRDefault="00F76055" w:rsidP="00E721C1">
                            <w:pPr>
                              <w:spacing w:line="240" w:lineRule="auto"/>
                              <w:rPr>
                                <w:rFonts w:ascii="Times New Roman" w:hAnsi="Times New Roman"/>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8" o:spid="_x0000_s1034" type="#_x0000_t202" style="position:absolute;left:0;text-align:left;margin-left:225.9pt;margin-top:238.8pt;width:75.1pt;height:63.85pt;z-index:25177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" stroked="f">
                <v:textbox>
                  <w:txbxContent>
                    <w:p w:rsidR="00F76055" w:rsidRDefault="00F76055" w:rsidP="005954C8">
                      <w:pPr>
                        <w:spacing w:after="0" w:line="240" w:lineRule="auto"/>
                        <w:ind w:left="-142" w:right="-210"/>
                        <w:rPr>
                          <w:rFonts w:ascii="Times New Roman" w:hAnsi="Times New Roman"/>
                          <w:b/>
                          <w:bCs/>
                          <w:sz w:val="16"/>
                          <w:szCs w:val="16"/>
                          <w:lang w:val="uk-UA"/>
                        </w:rPr>
                      </w:pPr>
                      <w:r w:rsidRPr="00E92B63">
                        <w:rPr>
                          <w:rFonts w:ascii="Times New Roman" w:hAnsi="Times New Roman"/>
                          <w:b/>
                          <w:bCs/>
                          <w:sz w:val="16"/>
                          <w:szCs w:val="16"/>
                        </w:rPr>
                        <w:t xml:space="preserve">Категорія D: </w:t>
                      </w:r>
                    </w:p>
                    <w:p w:rsidR="00F76055" w:rsidRPr="00E92B63" w:rsidRDefault="00F76055" w:rsidP="005954C8">
                      <w:pPr>
                        <w:spacing w:after="0" w:line="240" w:lineRule="auto"/>
                        <w:ind w:left="-142" w:right="-210"/>
                        <w:rPr>
                          <w:rFonts w:ascii="Times New Roman" w:hAnsi="Times New Roman"/>
                          <w:bCs/>
                          <w:sz w:val="14"/>
                          <w:szCs w:val="14"/>
                        </w:rPr>
                      </w:pPr>
                      <w:r w:rsidRPr="00E92B63">
                        <w:rPr>
                          <w:rFonts w:ascii="Times New Roman" w:hAnsi="Times New Roman"/>
                          <w:bCs/>
                          <w:sz w:val="14"/>
                          <w:szCs w:val="14"/>
                        </w:rPr>
                        <w:t>Помилка скоєна, досягла пацієнта, не завдала шкоди, але потребувала</w:t>
                      </w:r>
                      <w:r w:rsidRPr="00E92B63">
                        <w:rPr>
                          <w:rFonts w:ascii="Times New Roman" w:hAnsi="Times New Roman"/>
                          <w:b/>
                          <w:bCs/>
                          <w:sz w:val="16"/>
                          <w:szCs w:val="16"/>
                        </w:rPr>
                        <w:t xml:space="preserve"> </w:t>
                      </w:r>
                      <w:r w:rsidRPr="00E92B63">
                        <w:rPr>
                          <w:rFonts w:ascii="Times New Roman" w:hAnsi="Times New Roman"/>
                          <w:bCs/>
                          <w:sz w:val="14"/>
                          <w:szCs w:val="14"/>
                        </w:rPr>
                        <w:t>додаткового моніторингу або</w:t>
                      </w:r>
                      <w:r w:rsidRPr="00E92B63">
                        <w:rPr>
                          <w:rFonts w:ascii="Times New Roman" w:hAnsi="Times New Roman"/>
                          <w:b/>
                          <w:bCs/>
                          <w:sz w:val="16"/>
                          <w:szCs w:val="16"/>
                        </w:rPr>
                        <w:t xml:space="preserve"> </w:t>
                      </w:r>
                      <w:r w:rsidRPr="00E92B63">
                        <w:rPr>
                          <w:rFonts w:ascii="Times New Roman" w:hAnsi="Times New Roman"/>
                          <w:bCs/>
                          <w:sz w:val="14"/>
                          <w:szCs w:val="14"/>
                        </w:rPr>
                        <w:t>інтервенції для</w:t>
                      </w:r>
                      <w:r w:rsidRPr="00E92B63">
                        <w:rPr>
                          <w:rFonts w:ascii="Times New Roman" w:hAnsi="Times New Roman"/>
                          <w:b/>
                          <w:bCs/>
                          <w:sz w:val="16"/>
                          <w:szCs w:val="16"/>
                        </w:rPr>
                        <w:t xml:space="preserve"> </w:t>
                      </w:r>
                      <w:r w:rsidRPr="00E92B63">
                        <w:rPr>
                          <w:rFonts w:ascii="Times New Roman" w:hAnsi="Times New Roman"/>
                          <w:bCs/>
                          <w:sz w:val="14"/>
                          <w:szCs w:val="14"/>
                        </w:rPr>
                        <w:t>попередження шкоди.</w:t>
                      </w:r>
                    </w:p>
                    <w:p w:rsidR="00F76055" w:rsidRPr="00E92B63" w:rsidRDefault="00F76055" w:rsidP="00E721C1">
                      <w:pPr>
                        <w:spacing w:line="240" w:lineRule="auto"/>
                        <w:rPr>
                          <w:b/>
                          <w:bCs/>
                          <w:sz w:val="16"/>
                          <w:szCs w:val="16"/>
                        </w:rPr>
                      </w:pPr>
                    </w:p>
                    <w:p w:rsidR="00F76055" w:rsidRPr="00E721C1" w:rsidRDefault="00F76055" w:rsidP="00E721C1">
                      <w:pPr>
                        <w:spacing w:line="240" w:lineRule="auto"/>
                        <w:rPr>
                          <w:rFonts w:ascii="Times New Roman" w:hAnsi="Times New Roman"/>
                          <w:b/>
                          <w:bCs/>
                          <w:sz w:val="16"/>
                          <w:szCs w:val="16"/>
                        </w:rPr>
                      </w:pPr>
                      <w:r w:rsidRPr="00E721C1">
                        <w:rPr>
                          <w:rFonts w:ascii="Times New Roman" w:hAnsi="Times New Roman"/>
                          <w:b/>
                          <w:bCs/>
                          <w:sz w:val="16"/>
                          <w:szCs w:val="16"/>
                          <w:lang w:val="uk-UA"/>
                        </w:rPr>
                        <w:t>.</w:t>
                      </w:r>
                    </w:p>
                    <w:p w:rsidR="00F76055" w:rsidRPr="00E721C1" w:rsidRDefault="00F76055" w:rsidP="00E721C1">
                      <w:pPr>
                        <w:spacing w:line="240" w:lineRule="auto"/>
                        <w:rPr>
                          <w:rFonts w:ascii="Times New Roman" w:hAnsi="Times New Roman"/>
                          <w:sz w:val="16"/>
                          <w:szCs w:val="16"/>
                        </w:rPr>
                      </w:pPr>
                    </w:p>
                  </w:txbxContent>
                </v:textbox>
              </v:shape>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764224" behindDoc="0" locked="0" layoutInCell="1" allowOverlap="1">
                <wp:simplePos x="0" y="0"/>
                <wp:positionH relativeFrom="column">
                  <wp:posOffset>4534535</wp:posOffset>
                </wp:positionH>
                <wp:positionV relativeFrom="paragraph">
                  <wp:posOffset>3298825</wp:posOffset>
                </wp:positionV>
                <wp:extent cx="2016125" cy="237490"/>
                <wp:effectExtent l="0" t="0" r="0" b="0"/>
                <wp:wrapNone/>
                <wp:docPr id="1369"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6125" cy="237490"/>
                        </a:xfrm>
                        <a:prstGeom prst="rect">
                          <a:avLst/>
                        </a:prstGeom>
                        <a:noFill/>
                      </wps:spPr>
                      <wps:txbx>
                        <w:txbxContent>
                          <w:p w:rsidR="00F76055" w:rsidRPr="005954C8" w:rsidRDefault="00F76055" w:rsidP="00DF47AA">
                            <w:pPr>
                              <w:pStyle w:val="a4"/>
                              <w:spacing w:before="0" w:beforeAutospacing="0" w:after="0" w:afterAutospacing="0"/>
                              <w:rPr>
                                <w:sz w:val="20"/>
                                <w:szCs w:val="20"/>
                              </w:rPr>
                            </w:pPr>
                            <w:r w:rsidRPr="005954C8">
                              <w:rPr>
                                <w:color w:val="000000"/>
                                <w:kern w:val="24"/>
                                <w:sz w:val="20"/>
                                <w:szCs w:val="20"/>
                                <w:lang w:val="uk-UA"/>
                              </w:rPr>
                              <w:t>Помилки відсутні</w:t>
                            </w:r>
                          </w:p>
                        </w:txbxContent>
                      </wps:txbx>
                      <wps:bodyPr wrap="square" rtlCol="0">
                        <a:spAutoFit/>
                      </wps:bodyPr>
                    </wps:wsp>
                  </a:graphicData>
                </a:graphic>
                <wp14:sizeRelH relativeFrom="page">
                  <wp14:pctWidth>0</wp14:pctWidth>
                </wp14:sizeRelH>
                <wp14:sizeRelV relativeFrom="page">
                  <wp14:pctHeight>0</wp14:pctHeight>
                </wp14:sizeRelV>
              </wp:anchor>
            </w:drawing>
          </mc:Choice>
          <mc:Fallback>
            <w:pict>
              <v:shape id="TextBox 7" o:spid="_x0000_s1035" type="#_x0000_t202" style="position:absolute;left:0;text-align:left;margin-left:357.05pt;margin-top:259.75pt;width:158.75pt;height:18.7pt;z-index:25176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" filled="f" stroked="f">
                <v:path arrowok="t"/>
                <v:textbox style="mso-fit-shape-to-text:t">
                  <w:txbxContent>
                    <w:p w:rsidR="00F76055" w:rsidRPr="005954C8" w:rsidRDefault="00F76055" w:rsidP="00DF47AA">
                      <w:pPr>
                        <w:pStyle w:val="a4"/>
                        <w:spacing w:before="0" w:beforeAutospacing="0" w:after="0" w:afterAutospacing="0"/>
                        <w:rPr>
                          <w:sz w:val="20"/>
                          <w:szCs w:val="20"/>
                        </w:rPr>
                      </w:pPr>
                      <w:r w:rsidRPr="005954C8">
                        <w:rPr>
                          <w:color w:val="000000"/>
                          <w:kern w:val="24"/>
                          <w:sz w:val="20"/>
                          <w:szCs w:val="20"/>
                          <w:lang w:val="uk-UA"/>
                        </w:rPr>
                        <w:t>Помилки відсутні</w:t>
                      </w:r>
                    </w:p>
                  </w:txbxContent>
                </v:textbox>
              </v:shape>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767296" behindDoc="0" locked="0" layoutInCell="1" allowOverlap="1">
                <wp:simplePos x="0" y="0"/>
                <wp:positionH relativeFrom="column">
                  <wp:posOffset>4534535</wp:posOffset>
                </wp:positionH>
                <wp:positionV relativeFrom="paragraph">
                  <wp:posOffset>4213860</wp:posOffset>
                </wp:positionV>
                <wp:extent cx="2016125" cy="237490"/>
                <wp:effectExtent l="0" t="0" r="0" b="0"/>
                <wp:wrapNone/>
                <wp:docPr id="1368"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6125" cy="237490"/>
                        </a:xfrm>
                        <a:prstGeom prst="rect">
                          <a:avLst/>
                        </a:prstGeom>
                        <a:noFill/>
                      </wps:spPr>
                      <wps:txbx>
                        <w:txbxContent>
                          <w:p w:rsidR="00F76055" w:rsidRPr="005954C8" w:rsidRDefault="00F76055" w:rsidP="00DF47AA">
                            <w:pPr>
                              <w:pStyle w:val="a4"/>
                              <w:spacing w:before="0" w:beforeAutospacing="0" w:after="0" w:afterAutospacing="0"/>
                              <w:rPr>
                                <w:sz w:val="20"/>
                                <w:szCs w:val="20"/>
                              </w:rPr>
                            </w:pPr>
                            <w:r w:rsidRPr="005954C8">
                              <w:rPr>
                                <w:color w:val="000000"/>
                                <w:kern w:val="24"/>
                                <w:sz w:val="20"/>
                                <w:szCs w:val="20"/>
                                <w:lang w:val="uk-UA"/>
                              </w:rPr>
                              <w:t>Помилка є, смерть</w:t>
                            </w:r>
                          </w:p>
                        </w:txbxContent>
                      </wps:txbx>
                      <wps:bodyPr wrap="square" rtlCol="0">
                        <a:spAutoFit/>
                      </wps:bodyPr>
                    </wps:wsp>
                  </a:graphicData>
                </a:graphic>
                <wp14:sizeRelH relativeFrom="page">
                  <wp14:pctWidth>0</wp14:pctWidth>
                </wp14:sizeRelH>
                <wp14:sizeRelV relativeFrom="page">
                  <wp14:pctHeight>0</wp14:pctHeight>
                </wp14:sizeRelV>
              </wp:anchor>
            </w:drawing>
          </mc:Choice>
          <mc:Fallback>
            <w:pict>
              <v:shape id="TextBox 10" o:spid="_x0000_s1036" type="#_x0000_t202" style="position:absolute;left:0;text-align:left;margin-left:357.05pt;margin-top:331.8pt;width:158.75pt;height:18.7pt;z-index:25176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" filled="f" stroked="f">
                <v:path arrowok="t"/>
                <v:textbox style="mso-fit-shape-to-text:t">
                  <w:txbxContent>
                    <w:p w:rsidR="00F76055" w:rsidRPr="005954C8" w:rsidRDefault="00F76055" w:rsidP="00DF47AA">
                      <w:pPr>
                        <w:pStyle w:val="a4"/>
                        <w:spacing w:before="0" w:beforeAutospacing="0" w:after="0" w:afterAutospacing="0"/>
                        <w:rPr>
                          <w:sz w:val="20"/>
                          <w:szCs w:val="20"/>
                        </w:rPr>
                      </w:pPr>
                      <w:r w:rsidRPr="005954C8">
                        <w:rPr>
                          <w:color w:val="000000"/>
                          <w:kern w:val="24"/>
                          <w:sz w:val="20"/>
                          <w:szCs w:val="20"/>
                          <w:lang w:val="uk-UA"/>
                        </w:rPr>
                        <w:t>Помилка є, смерть</w:t>
                      </w:r>
                    </w:p>
                  </w:txbxContent>
                </v:textbox>
              </v:shape>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766272" behindDoc="0" locked="0" layoutInCell="1" allowOverlap="1">
                <wp:simplePos x="0" y="0"/>
                <wp:positionH relativeFrom="column">
                  <wp:posOffset>4534535</wp:posOffset>
                </wp:positionH>
                <wp:positionV relativeFrom="paragraph">
                  <wp:posOffset>3947160</wp:posOffset>
                </wp:positionV>
                <wp:extent cx="2016125" cy="237490"/>
                <wp:effectExtent l="0" t="0" r="0" b="0"/>
                <wp:wrapNone/>
                <wp:docPr id="1367"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6125" cy="237490"/>
                        </a:xfrm>
                        <a:prstGeom prst="rect">
                          <a:avLst/>
                        </a:prstGeom>
                        <a:noFill/>
                      </wps:spPr>
                      <wps:txbx>
                        <w:txbxContent>
                          <w:p w:rsidR="00F76055" w:rsidRPr="005954C8" w:rsidRDefault="00F76055" w:rsidP="00DF47AA">
                            <w:pPr>
                              <w:pStyle w:val="a4"/>
                              <w:spacing w:before="0" w:beforeAutospacing="0" w:after="0" w:afterAutospacing="0"/>
                              <w:rPr>
                                <w:sz w:val="20"/>
                                <w:szCs w:val="20"/>
                              </w:rPr>
                            </w:pPr>
                            <w:r w:rsidRPr="005954C8">
                              <w:rPr>
                                <w:color w:val="000000"/>
                                <w:kern w:val="24"/>
                                <w:sz w:val="20"/>
                                <w:szCs w:val="20"/>
                                <w:lang w:val="uk-UA"/>
                              </w:rPr>
                              <w:t>Помилка є, шкода нанесена</w:t>
                            </w:r>
                          </w:p>
                        </w:txbxContent>
                      </wps:txbx>
                      <wps:bodyPr wrap="square" rtlCol="0">
                        <a:spAutoFit/>
                      </wps:bodyPr>
                    </wps:wsp>
                  </a:graphicData>
                </a:graphic>
                <wp14:sizeRelH relativeFrom="page">
                  <wp14:pctWidth>0</wp14:pctWidth>
                </wp14:sizeRelH>
                <wp14:sizeRelV relativeFrom="page">
                  <wp14:pctHeight>0</wp14:pctHeight>
                </wp14:sizeRelV>
              </wp:anchor>
            </w:drawing>
          </mc:Choice>
          <mc:Fallback>
            <w:pict>
              <v:shape id="TextBox 9" o:spid="_x0000_s1037" type="#_x0000_t202" style="position:absolute;left:0;text-align:left;margin-left:357.05pt;margin-top:310.8pt;width:158.75pt;height:18.7pt;z-index:25176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" filled="f" stroked="f">
                <v:path arrowok="t"/>
                <v:textbox style="mso-fit-shape-to-text:t">
                  <w:txbxContent>
                    <w:p w:rsidR="00F76055" w:rsidRPr="005954C8" w:rsidRDefault="00F76055" w:rsidP="00DF47AA">
                      <w:pPr>
                        <w:pStyle w:val="a4"/>
                        <w:spacing w:before="0" w:beforeAutospacing="0" w:after="0" w:afterAutospacing="0"/>
                        <w:rPr>
                          <w:sz w:val="20"/>
                          <w:szCs w:val="20"/>
                        </w:rPr>
                      </w:pPr>
                      <w:r w:rsidRPr="005954C8">
                        <w:rPr>
                          <w:color w:val="000000"/>
                          <w:kern w:val="24"/>
                          <w:sz w:val="20"/>
                          <w:szCs w:val="20"/>
                          <w:lang w:val="uk-UA"/>
                        </w:rPr>
                        <w:t>Помилка є, шкода нанесена</w:t>
                      </w:r>
                    </w:p>
                  </w:txbxContent>
                </v:textbox>
              </v:shape>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765248" behindDoc="0" locked="0" layoutInCell="1" allowOverlap="1">
                <wp:simplePos x="0" y="0"/>
                <wp:positionH relativeFrom="column">
                  <wp:posOffset>4534535</wp:posOffset>
                </wp:positionH>
                <wp:positionV relativeFrom="paragraph">
                  <wp:posOffset>3627755</wp:posOffset>
                </wp:positionV>
                <wp:extent cx="2016125" cy="237490"/>
                <wp:effectExtent l="0" t="0" r="0" b="0"/>
                <wp:wrapNone/>
                <wp:docPr id="1366"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6125" cy="237490"/>
                        </a:xfrm>
                        <a:prstGeom prst="rect">
                          <a:avLst/>
                        </a:prstGeom>
                        <a:noFill/>
                      </wps:spPr>
                      <wps:txbx>
                        <w:txbxContent>
                          <w:p w:rsidR="00F76055" w:rsidRPr="005954C8" w:rsidRDefault="00F76055" w:rsidP="00DF47AA">
                            <w:pPr>
                              <w:pStyle w:val="a4"/>
                              <w:spacing w:before="0" w:beforeAutospacing="0" w:after="0" w:afterAutospacing="0"/>
                              <w:rPr>
                                <w:sz w:val="20"/>
                                <w:szCs w:val="20"/>
                              </w:rPr>
                            </w:pPr>
                            <w:r w:rsidRPr="005954C8">
                              <w:rPr>
                                <w:color w:val="000000"/>
                                <w:kern w:val="24"/>
                                <w:sz w:val="20"/>
                                <w:szCs w:val="20"/>
                                <w:lang w:val="uk-UA"/>
                              </w:rPr>
                              <w:t>Помилка є, шкода відсутня</w:t>
                            </w:r>
                          </w:p>
                        </w:txbxContent>
                      </wps:txbx>
                      <wps:bodyPr wrap="square" rtlCol="0">
                        <a:spAutoFit/>
                      </wps:bodyPr>
                    </wps:wsp>
                  </a:graphicData>
                </a:graphic>
                <wp14:sizeRelH relativeFrom="page">
                  <wp14:pctWidth>0</wp14:pctWidth>
                </wp14:sizeRelH>
                <wp14:sizeRelV relativeFrom="page">
                  <wp14:pctHeight>0</wp14:pctHeight>
                </wp14:sizeRelV>
              </wp:anchor>
            </w:drawing>
          </mc:Choice>
          <mc:Fallback>
            <w:pict>
              <v:shape id="TextBox 8" o:spid="_x0000_s1038" type="#_x0000_t202" style="position:absolute;left:0;text-align:left;margin-left:357.05pt;margin-top:285.65pt;width:158.75pt;height:18.7pt;z-index:25176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" filled="f" stroked="f">
                <v:path arrowok="t"/>
                <v:textbox style="mso-fit-shape-to-text:t">
                  <w:txbxContent>
                    <w:p w:rsidR="00F76055" w:rsidRPr="005954C8" w:rsidRDefault="00F76055" w:rsidP="00DF47AA">
                      <w:pPr>
                        <w:pStyle w:val="a4"/>
                        <w:spacing w:before="0" w:beforeAutospacing="0" w:after="0" w:afterAutospacing="0"/>
                        <w:rPr>
                          <w:sz w:val="20"/>
                          <w:szCs w:val="20"/>
                        </w:rPr>
                      </w:pPr>
                      <w:r w:rsidRPr="005954C8">
                        <w:rPr>
                          <w:color w:val="000000"/>
                          <w:kern w:val="24"/>
                          <w:sz w:val="20"/>
                          <w:szCs w:val="20"/>
                          <w:lang w:val="uk-UA"/>
                        </w:rPr>
                        <w:t>Помилка є, шкода відсутня</w:t>
                      </w:r>
                    </w:p>
                  </w:txbxContent>
                </v:textbox>
              </v:shape>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763200" behindDoc="0" locked="0" layoutInCell="1" allowOverlap="1">
                <wp:simplePos x="0" y="0"/>
                <wp:positionH relativeFrom="column">
                  <wp:posOffset>4655185</wp:posOffset>
                </wp:positionH>
                <wp:positionV relativeFrom="paragraph">
                  <wp:posOffset>3298825</wp:posOffset>
                </wp:positionV>
                <wp:extent cx="1562100" cy="1181735"/>
                <wp:effectExtent l="6985" t="12700" r="12065" b="5715"/>
                <wp:wrapNone/>
                <wp:docPr id="1365" name="Rectangle 2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2100" cy="1181735"/>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1" o:spid="_x0000_s1026" style="position:absolute;margin-left:366.55pt;margin-top:259.75pt;width:123pt;height:93.05pt;z-index:25176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" strokecolor="white"/>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762176" behindDoc="0" locked="0" layoutInCell="1" allowOverlap="1">
                <wp:simplePos x="0" y="0"/>
                <wp:positionH relativeFrom="column">
                  <wp:posOffset>4396740</wp:posOffset>
                </wp:positionH>
                <wp:positionV relativeFrom="paragraph">
                  <wp:posOffset>227965</wp:posOffset>
                </wp:positionV>
                <wp:extent cx="1820545" cy="2967355"/>
                <wp:effectExtent l="5715" t="8890" r="12065" b="5080"/>
                <wp:wrapNone/>
                <wp:docPr id="1364" name="Rectangle 2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0545" cy="2967355"/>
                        </a:xfrm>
                        <a:prstGeom prst="rect">
                          <a:avLst/>
                        </a:prstGeom>
                        <a:solidFill>
                          <a:srgbClr val="FFFFFF"/>
                        </a:solidFill>
                        <a:ln w="9525">
                          <a:solidFill>
                            <a:srgbClr val="000000"/>
                          </a:solidFill>
                          <a:miter lim="800000"/>
                          <a:headEnd/>
                          <a:tailEnd/>
                        </a:ln>
                      </wps:spPr>
                      <wps:txbx>
                        <w:txbxContent>
                          <w:p w:rsidR="00F76055" w:rsidRPr="00DF47AA" w:rsidRDefault="00F76055" w:rsidP="00DF47AA">
                            <w:pPr>
                              <w:spacing w:after="0"/>
                              <w:jc w:val="center"/>
                              <w:rPr>
                                <w:rFonts w:ascii="Times New Roman" w:hAnsi="Times New Roman"/>
                                <w:sz w:val="16"/>
                                <w:szCs w:val="16"/>
                              </w:rPr>
                            </w:pPr>
                            <w:r w:rsidRPr="00DF47AA">
                              <w:rPr>
                                <w:rFonts w:ascii="Times New Roman" w:hAnsi="Times New Roman"/>
                                <w:b/>
                                <w:bCs/>
                                <w:sz w:val="16"/>
                                <w:szCs w:val="16"/>
                              </w:rPr>
                              <w:t>Визначення</w:t>
                            </w:r>
                          </w:p>
                          <w:p w:rsidR="00F76055" w:rsidRDefault="00F76055" w:rsidP="00DF47AA">
                            <w:pPr>
                              <w:spacing w:after="0"/>
                              <w:rPr>
                                <w:rFonts w:ascii="Times New Roman" w:hAnsi="Times New Roman"/>
                                <w:b/>
                                <w:bCs/>
                                <w:sz w:val="16"/>
                                <w:szCs w:val="16"/>
                                <w:lang w:val="uk-UA"/>
                              </w:rPr>
                            </w:pPr>
                          </w:p>
                          <w:p w:rsidR="00F76055" w:rsidRPr="00DF47AA" w:rsidRDefault="00F76055" w:rsidP="00DF47AA">
                            <w:pPr>
                              <w:spacing w:after="0"/>
                              <w:rPr>
                                <w:rFonts w:ascii="Times New Roman" w:hAnsi="Times New Roman"/>
                                <w:sz w:val="16"/>
                                <w:szCs w:val="16"/>
                              </w:rPr>
                            </w:pPr>
                            <w:r w:rsidRPr="00DF47AA">
                              <w:rPr>
                                <w:rFonts w:ascii="Times New Roman" w:hAnsi="Times New Roman"/>
                                <w:b/>
                                <w:bCs/>
                                <w:sz w:val="16"/>
                                <w:szCs w:val="16"/>
                              </w:rPr>
                              <w:t>Шкода</w:t>
                            </w:r>
                          </w:p>
                          <w:p w:rsidR="00F76055" w:rsidRPr="00DF47AA" w:rsidRDefault="00F76055" w:rsidP="00DF47AA">
                            <w:pPr>
                              <w:spacing w:after="0"/>
                              <w:rPr>
                                <w:rFonts w:ascii="Times New Roman" w:hAnsi="Times New Roman"/>
                                <w:sz w:val="16"/>
                                <w:szCs w:val="16"/>
                              </w:rPr>
                            </w:pPr>
                            <w:r w:rsidRPr="00DF47AA">
                              <w:rPr>
                                <w:rFonts w:ascii="Times New Roman" w:hAnsi="Times New Roman"/>
                                <w:sz w:val="16"/>
                                <w:szCs w:val="16"/>
                                <w:lang w:val="uk-UA"/>
                              </w:rPr>
                              <w:t>Пошкодження фізичної, емоційної або психічної функції чи структури тіла і/або біль, що ним заподіяна</w:t>
                            </w:r>
                          </w:p>
                          <w:p w:rsidR="00F76055" w:rsidRPr="00DF47AA" w:rsidRDefault="00F76055" w:rsidP="00DF47AA">
                            <w:pPr>
                              <w:spacing w:after="0"/>
                              <w:rPr>
                                <w:rFonts w:ascii="Times New Roman" w:hAnsi="Times New Roman"/>
                                <w:sz w:val="16"/>
                                <w:szCs w:val="16"/>
                              </w:rPr>
                            </w:pPr>
                            <w:r w:rsidRPr="00DF47AA">
                              <w:rPr>
                                <w:rFonts w:ascii="Times New Roman" w:hAnsi="Times New Roman"/>
                                <w:b/>
                                <w:bCs/>
                                <w:sz w:val="16"/>
                                <w:szCs w:val="16"/>
                                <w:lang w:val="uk-UA"/>
                              </w:rPr>
                              <w:t>Моніторинг</w:t>
                            </w:r>
                          </w:p>
                          <w:p w:rsidR="00F76055" w:rsidRPr="00DF47AA" w:rsidRDefault="00F76055" w:rsidP="00DF47AA">
                            <w:pPr>
                              <w:spacing w:after="0"/>
                              <w:rPr>
                                <w:rFonts w:ascii="Times New Roman" w:hAnsi="Times New Roman"/>
                                <w:sz w:val="16"/>
                                <w:szCs w:val="16"/>
                              </w:rPr>
                            </w:pPr>
                            <w:r w:rsidRPr="00DF47AA">
                              <w:rPr>
                                <w:rFonts w:ascii="Times New Roman" w:hAnsi="Times New Roman"/>
                                <w:sz w:val="16"/>
                                <w:szCs w:val="16"/>
                                <w:lang w:val="uk-UA"/>
                              </w:rPr>
                              <w:t xml:space="preserve">Спостереження або реєстрація відповідних фізіологічних або психологічних симптомів </w:t>
                            </w:r>
                          </w:p>
                          <w:p w:rsidR="00F76055" w:rsidRPr="00DF47AA" w:rsidRDefault="00F76055" w:rsidP="00DF47AA">
                            <w:pPr>
                              <w:spacing w:after="0"/>
                              <w:rPr>
                                <w:rFonts w:ascii="Times New Roman" w:hAnsi="Times New Roman"/>
                                <w:sz w:val="16"/>
                                <w:szCs w:val="16"/>
                              </w:rPr>
                            </w:pPr>
                            <w:r w:rsidRPr="00DF47AA">
                              <w:rPr>
                                <w:rFonts w:ascii="Times New Roman" w:hAnsi="Times New Roman"/>
                                <w:b/>
                                <w:bCs/>
                                <w:sz w:val="16"/>
                                <w:szCs w:val="16"/>
                                <w:lang w:val="uk-UA"/>
                              </w:rPr>
                              <w:t>Інтервенція</w:t>
                            </w:r>
                          </w:p>
                          <w:p w:rsidR="00F76055" w:rsidRPr="00DF47AA" w:rsidRDefault="00F76055" w:rsidP="00DF47AA">
                            <w:pPr>
                              <w:spacing w:after="0"/>
                              <w:rPr>
                                <w:rFonts w:ascii="Times New Roman" w:hAnsi="Times New Roman"/>
                                <w:sz w:val="16"/>
                                <w:szCs w:val="16"/>
                              </w:rPr>
                            </w:pPr>
                            <w:r w:rsidRPr="00DF47AA">
                              <w:rPr>
                                <w:rFonts w:ascii="Times New Roman" w:hAnsi="Times New Roman"/>
                                <w:sz w:val="16"/>
                                <w:szCs w:val="16"/>
                                <w:lang w:val="uk-UA"/>
                              </w:rPr>
                              <w:t>Включає зміну у лікуванні або активне медикаментозне чи хірургічне лікування</w:t>
                            </w:r>
                          </w:p>
                          <w:p w:rsidR="00F76055" w:rsidRPr="00DF47AA" w:rsidRDefault="00F76055" w:rsidP="00DF47AA">
                            <w:pPr>
                              <w:spacing w:after="0"/>
                              <w:rPr>
                                <w:rFonts w:ascii="Times New Roman" w:hAnsi="Times New Roman"/>
                                <w:sz w:val="16"/>
                                <w:szCs w:val="16"/>
                              </w:rPr>
                            </w:pPr>
                            <w:r w:rsidRPr="00DF47AA">
                              <w:rPr>
                                <w:rFonts w:ascii="Times New Roman" w:hAnsi="Times New Roman"/>
                                <w:b/>
                                <w:bCs/>
                                <w:sz w:val="16"/>
                                <w:szCs w:val="16"/>
                                <w:lang w:val="uk-UA"/>
                              </w:rPr>
                              <w:t>Інтервенція, спрямована на підтримання життя</w:t>
                            </w:r>
                          </w:p>
                          <w:p w:rsidR="00F76055" w:rsidRPr="00DF47AA" w:rsidRDefault="00F76055" w:rsidP="00DF47AA">
                            <w:pPr>
                              <w:spacing w:after="0"/>
                              <w:rPr>
                                <w:rFonts w:ascii="Times New Roman" w:hAnsi="Times New Roman"/>
                                <w:sz w:val="16"/>
                                <w:szCs w:val="16"/>
                              </w:rPr>
                            </w:pPr>
                            <w:r w:rsidRPr="00DF47AA">
                              <w:rPr>
                                <w:rFonts w:ascii="Times New Roman" w:hAnsi="Times New Roman"/>
                                <w:sz w:val="16"/>
                                <w:szCs w:val="16"/>
                                <w:lang w:val="uk-UA"/>
                              </w:rPr>
                              <w:t>Включає підтримання гемодинаміки та дихання (наприклад, серцево-легенева реанімація, дефібриляція, інтубація)</w:t>
                            </w:r>
                          </w:p>
                          <w:p w:rsidR="00F76055" w:rsidRPr="00DF47AA" w:rsidRDefault="00F76055" w:rsidP="00DF47AA">
                            <w:pPr>
                              <w:spacing w:after="0"/>
                              <w:rPr>
                                <w:rFonts w:ascii="Times New Roman" w:hAnsi="Times New Roman"/>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6" o:spid="_x0000_s1039" style="position:absolute;left:0;text-align:left;margin-left:346.2pt;margin-top:17.95pt;width:143.35pt;height:233.65pt;z-index:25176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">
                <v:textbox>
                  <w:txbxContent>
                    <w:p w:rsidR="00F76055" w:rsidRPr="00DF47AA" w:rsidRDefault="00F76055" w:rsidP="00DF47AA">
                      <w:pPr>
                        <w:spacing w:after="0"/>
                        <w:jc w:val="center"/>
                        <w:rPr>
                          <w:rFonts w:ascii="Times New Roman" w:hAnsi="Times New Roman"/>
                          <w:sz w:val="16"/>
                          <w:szCs w:val="16"/>
                        </w:rPr>
                      </w:pPr>
                      <w:r w:rsidRPr="00DF47AA">
                        <w:rPr>
                          <w:rFonts w:ascii="Times New Roman" w:hAnsi="Times New Roman"/>
                          <w:b/>
                          <w:bCs/>
                          <w:sz w:val="16"/>
                          <w:szCs w:val="16"/>
                        </w:rPr>
                        <w:t>Визначення</w:t>
                      </w:r>
                    </w:p>
                    <w:p w:rsidR="00F76055" w:rsidRDefault="00F76055" w:rsidP="00DF47AA">
                      <w:pPr>
                        <w:spacing w:after="0"/>
                        <w:rPr>
                          <w:rFonts w:ascii="Times New Roman" w:hAnsi="Times New Roman"/>
                          <w:b/>
                          <w:bCs/>
                          <w:sz w:val="16"/>
                          <w:szCs w:val="16"/>
                          <w:lang w:val="uk-UA"/>
                        </w:rPr>
                      </w:pPr>
                    </w:p>
                    <w:p w:rsidR="00F76055" w:rsidRPr="00DF47AA" w:rsidRDefault="00F76055" w:rsidP="00DF47AA">
                      <w:pPr>
                        <w:spacing w:after="0"/>
                        <w:rPr>
                          <w:rFonts w:ascii="Times New Roman" w:hAnsi="Times New Roman"/>
                          <w:sz w:val="16"/>
                          <w:szCs w:val="16"/>
                        </w:rPr>
                      </w:pPr>
                      <w:r w:rsidRPr="00DF47AA">
                        <w:rPr>
                          <w:rFonts w:ascii="Times New Roman" w:hAnsi="Times New Roman"/>
                          <w:b/>
                          <w:bCs/>
                          <w:sz w:val="16"/>
                          <w:szCs w:val="16"/>
                        </w:rPr>
                        <w:t>Шкода</w:t>
                      </w:r>
                    </w:p>
                    <w:p w:rsidR="00F76055" w:rsidRPr="00DF47AA" w:rsidRDefault="00F76055" w:rsidP="00DF47AA">
                      <w:pPr>
                        <w:spacing w:after="0"/>
                        <w:rPr>
                          <w:rFonts w:ascii="Times New Roman" w:hAnsi="Times New Roman"/>
                          <w:sz w:val="16"/>
                          <w:szCs w:val="16"/>
                        </w:rPr>
                      </w:pPr>
                      <w:r w:rsidRPr="00DF47AA">
                        <w:rPr>
                          <w:rFonts w:ascii="Times New Roman" w:hAnsi="Times New Roman"/>
                          <w:sz w:val="16"/>
                          <w:szCs w:val="16"/>
                          <w:lang w:val="uk-UA"/>
                        </w:rPr>
                        <w:t>Пошкодження фізичної, емоційної або психічної функції чи структури тіла і/або біль, що ним заподіяна</w:t>
                      </w:r>
                    </w:p>
                    <w:p w:rsidR="00F76055" w:rsidRPr="00DF47AA" w:rsidRDefault="00F76055" w:rsidP="00DF47AA">
                      <w:pPr>
                        <w:spacing w:after="0"/>
                        <w:rPr>
                          <w:rFonts w:ascii="Times New Roman" w:hAnsi="Times New Roman"/>
                          <w:sz w:val="16"/>
                          <w:szCs w:val="16"/>
                        </w:rPr>
                      </w:pPr>
                      <w:r w:rsidRPr="00DF47AA">
                        <w:rPr>
                          <w:rFonts w:ascii="Times New Roman" w:hAnsi="Times New Roman"/>
                          <w:b/>
                          <w:bCs/>
                          <w:sz w:val="16"/>
                          <w:szCs w:val="16"/>
                          <w:lang w:val="uk-UA"/>
                        </w:rPr>
                        <w:t>Моніторинг</w:t>
                      </w:r>
                    </w:p>
                    <w:p w:rsidR="00F76055" w:rsidRPr="00DF47AA" w:rsidRDefault="00F76055" w:rsidP="00DF47AA">
                      <w:pPr>
                        <w:spacing w:after="0"/>
                        <w:rPr>
                          <w:rFonts w:ascii="Times New Roman" w:hAnsi="Times New Roman"/>
                          <w:sz w:val="16"/>
                          <w:szCs w:val="16"/>
                        </w:rPr>
                      </w:pPr>
                      <w:r w:rsidRPr="00DF47AA">
                        <w:rPr>
                          <w:rFonts w:ascii="Times New Roman" w:hAnsi="Times New Roman"/>
                          <w:sz w:val="16"/>
                          <w:szCs w:val="16"/>
                          <w:lang w:val="uk-UA"/>
                        </w:rPr>
                        <w:t xml:space="preserve">Спостереження або реєстрація відповідних фізіологічних або психологічних симптомів </w:t>
                      </w:r>
                    </w:p>
                    <w:p w:rsidR="00F76055" w:rsidRPr="00DF47AA" w:rsidRDefault="00F76055" w:rsidP="00DF47AA">
                      <w:pPr>
                        <w:spacing w:after="0"/>
                        <w:rPr>
                          <w:rFonts w:ascii="Times New Roman" w:hAnsi="Times New Roman"/>
                          <w:sz w:val="16"/>
                          <w:szCs w:val="16"/>
                        </w:rPr>
                      </w:pPr>
                      <w:r w:rsidRPr="00DF47AA">
                        <w:rPr>
                          <w:rFonts w:ascii="Times New Roman" w:hAnsi="Times New Roman"/>
                          <w:b/>
                          <w:bCs/>
                          <w:sz w:val="16"/>
                          <w:szCs w:val="16"/>
                          <w:lang w:val="uk-UA"/>
                        </w:rPr>
                        <w:t>Інтервенція</w:t>
                      </w:r>
                    </w:p>
                    <w:p w:rsidR="00F76055" w:rsidRPr="00DF47AA" w:rsidRDefault="00F76055" w:rsidP="00DF47AA">
                      <w:pPr>
                        <w:spacing w:after="0"/>
                        <w:rPr>
                          <w:rFonts w:ascii="Times New Roman" w:hAnsi="Times New Roman"/>
                          <w:sz w:val="16"/>
                          <w:szCs w:val="16"/>
                        </w:rPr>
                      </w:pPr>
                      <w:r w:rsidRPr="00DF47AA">
                        <w:rPr>
                          <w:rFonts w:ascii="Times New Roman" w:hAnsi="Times New Roman"/>
                          <w:sz w:val="16"/>
                          <w:szCs w:val="16"/>
                          <w:lang w:val="uk-UA"/>
                        </w:rPr>
                        <w:t>Включає зміну у лікуванні або активне медикаментозне чи хірургічне лікування</w:t>
                      </w:r>
                    </w:p>
                    <w:p w:rsidR="00F76055" w:rsidRPr="00DF47AA" w:rsidRDefault="00F76055" w:rsidP="00DF47AA">
                      <w:pPr>
                        <w:spacing w:after="0"/>
                        <w:rPr>
                          <w:rFonts w:ascii="Times New Roman" w:hAnsi="Times New Roman"/>
                          <w:sz w:val="16"/>
                          <w:szCs w:val="16"/>
                        </w:rPr>
                      </w:pPr>
                      <w:r w:rsidRPr="00DF47AA">
                        <w:rPr>
                          <w:rFonts w:ascii="Times New Roman" w:hAnsi="Times New Roman"/>
                          <w:b/>
                          <w:bCs/>
                          <w:sz w:val="16"/>
                          <w:szCs w:val="16"/>
                          <w:lang w:val="uk-UA"/>
                        </w:rPr>
                        <w:t>Інтервенція, спрямована на підтримання життя</w:t>
                      </w:r>
                    </w:p>
                    <w:p w:rsidR="00F76055" w:rsidRPr="00DF47AA" w:rsidRDefault="00F76055" w:rsidP="00DF47AA">
                      <w:pPr>
                        <w:spacing w:after="0"/>
                        <w:rPr>
                          <w:rFonts w:ascii="Times New Roman" w:hAnsi="Times New Roman"/>
                          <w:sz w:val="16"/>
                          <w:szCs w:val="16"/>
                        </w:rPr>
                      </w:pPr>
                      <w:r w:rsidRPr="00DF47AA">
                        <w:rPr>
                          <w:rFonts w:ascii="Times New Roman" w:hAnsi="Times New Roman"/>
                          <w:sz w:val="16"/>
                          <w:szCs w:val="16"/>
                          <w:lang w:val="uk-UA"/>
                        </w:rPr>
                        <w:t>Включає підтримання гемодинаміки та дихання (наприклад, серцево-легенева реанімація, дефібриляція, інтубація)</w:t>
                      </w:r>
                    </w:p>
                    <w:p w:rsidR="00F76055" w:rsidRPr="00DF47AA" w:rsidRDefault="00F76055" w:rsidP="00DF47AA">
                      <w:pPr>
                        <w:spacing w:after="0"/>
                        <w:rPr>
                          <w:rFonts w:ascii="Times New Roman" w:hAnsi="Times New Roman"/>
                          <w:sz w:val="16"/>
                          <w:szCs w:val="16"/>
                        </w:rPr>
                      </w:pPr>
                    </w:p>
                  </w:txbxContent>
                </v:textbox>
              </v:rect>
            </w:pict>
          </mc:Fallback>
        </mc:AlternateContent>
      </w:r>
      <w:r w:rsidR="004D432B">
        <w:rPr>
          <w:rFonts w:ascii="Times New Roman" w:hAnsi="Times New Roman"/>
          <w:noProof/>
          <w:sz w:val="28"/>
          <w:szCs w:val="28"/>
          <w:lang w:eastAsia="ru-RU"/>
        </w:rPr>
        <w:drawing>
          <wp:inline distT="0" distB="0" distL="0" distR="0">
            <wp:extent cx="6202045" cy="4635500"/>
            <wp:effectExtent l="19050" t="0" r="8255"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
                    <a:srcRect/>
                    <a:stretch>
                      <a:fillRect/>
                    </a:stretch>
                  </pic:blipFill>
                  <pic:spPr bwMode="auto">
                    <a:xfrm>
                      <a:off x="0" y="0"/>
                      <a:ext cx="6202045" cy="4635500"/>
                    </a:xfrm>
                    <a:prstGeom prst="rect">
                      <a:avLst/>
                    </a:prstGeom>
                    <a:noFill/>
                    <a:ln w="9525">
                      <a:noFill/>
                      <a:miter lim="800000"/>
                      <a:headEnd/>
                      <a:tailEnd/>
                    </a:ln>
                  </pic:spPr>
                </pic:pic>
              </a:graphicData>
            </a:graphic>
          </wp:inline>
        </w:drawing>
      </w:r>
    </w:p>
    <w:p w:rsidR="00B6284C" w:rsidRPr="00852C8D" w:rsidRDefault="00B6284C" w:rsidP="00695BCA">
      <w:pPr>
        <w:spacing w:after="120" w:line="360" w:lineRule="auto"/>
        <w:jc w:val="both"/>
        <w:rPr>
          <w:rFonts w:ascii="Times New Roman" w:eastAsia="Times New Roman" w:hAnsi="Times New Roman"/>
          <w:color w:val="111111"/>
          <w:sz w:val="28"/>
          <w:szCs w:val="28"/>
          <w:lang w:val="en-US" w:eastAsia="ru-RU"/>
        </w:rPr>
      </w:pPr>
      <w:r w:rsidRPr="00852C8D">
        <w:rPr>
          <w:rFonts w:ascii="Times New Roman" w:eastAsia="Times New Roman" w:hAnsi="Times New Roman"/>
          <w:color w:val="111111"/>
          <w:sz w:val="28"/>
          <w:szCs w:val="28"/>
          <w:lang w:eastAsia="ru-RU"/>
        </w:rPr>
        <w:t>Рис</w:t>
      </w:r>
      <w:r w:rsidR="000F7F5D" w:rsidRPr="00852C8D">
        <w:rPr>
          <w:rFonts w:ascii="Times New Roman" w:eastAsia="Times New Roman" w:hAnsi="Times New Roman"/>
          <w:color w:val="111111"/>
          <w:sz w:val="28"/>
          <w:szCs w:val="28"/>
          <w:lang w:val="en-US" w:eastAsia="ru-RU"/>
        </w:rPr>
        <w:t>.</w:t>
      </w:r>
      <w:r w:rsidR="000F7F5D" w:rsidRPr="00852C8D">
        <w:rPr>
          <w:rFonts w:ascii="Times New Roman" w:eastAsia="Times New Roman" w:hAnsi="Times New Roman"/>
          <w:color w:val="111111"/>
          <w:sz w:val="28"/>
          <w:szCs w:val="28"/>
          <w:lang w:val="uk-UA" w:eastAsia="ru-RU"/>
        </w:rPr>
        <w:t> </w:t>
      </w:r>
      <w:r w:rsidRPr="00852C8D">
        <w:rPr>
          <w:rFonts w:ascii="Times New Roman" w:eastAsia="Times New Roman" w:hAnsi="Times New Roman"/>
          <w:color w:val="111111"/>
          <w:sz w:val="28"/>
          <w:szCs w:val="28"/>
          <w:lang w:val="uk-UA" w:eastAsia="ru-RU"/>
        </w:rPr>
        <w:t>1.</w:t>
      </w:r>
      <w:r w:rsidRPr="00852C8D">
        <w:rPr>
          <w:rFonts w:ascii="Times New Roman" w:eastAsia="Times New Roman" w:hAnsi="Times New Roman"/>
          <w:color w:val="111111"/>
          <w:sz w:val="28"/>
          <w:szCs w:val="28"/>
          <w:lang w:val="en-US" w:eastAsia="ru-RU"/>
        </w:rPr>
        <w:t xml:space="preserve">2. </w:t>
      </w:r>
      <w:r w:rsidRPr="00852C8D">
        <w:rPr>
          <w:rFonts w:ascii="Times New Roman" w:eastAsia="Times New Roman" w:hAnsi="Times New Roman"/>
          <w:color w:val="111111"/>
          <w:sz w:val="28"/>
          <w:szCs w:val="28"/>
          <w:lang w:val="uk-UA" w:eastAsia="ru-RU"/>
        </w:rPr>
        <w:t>Індекс категоризації медикаментозних медичних помилок Національної координаційної ради зі звітування про медикаментозні помилки та їх попередження, США</w:t>
      </w:r>
      <w:r w:rsidR="000F7F5D" w:rsidRPr="00852C8D">
        <w:rPr>
          <w:rFonts w:ascii="Times New Roman" w:eastAsia="Times New Roman" w:hAnsi="Times New Roman"/>
          <w:color w:val="111111"/>
          <w:sz w:val="28"/>
          <w:szCs w:val="28"/>
          <w:lang w:val="uk-UA" w:eastAsia="ru-RU"/>
        </w:rPr>
        <w:t xml:space="preserve"> </w:t>
      </w:r>
      <w:r w:rsidRPr="00852C8D">
        <w:rPr>
          <w:rFonts w:ascii="Times New Roman" w:eastAsia="Times New Roman" w:hAnsi="Times New Roman"/>
          <w:color w:val="111111"/>
          <w:sz w:val="28"/>
          <w:szCs w:val="28"/>
          <w:lang w:val="uk-UA" w:eastAsia="ru-RU"/>
        </w:rPr>
        <w:t>(</w:t>
      </w:r>
      <w:r w:rsidRPr="00852C8D">
        <w:rPr>
          <w:rFonts w:ascii="Times New Roman" w:eastAsia="Times New Roman" w:hAnsi="Times New Roman"/>
          <w:color w:val="111111"/>
          <w:sz w:val="28"/>
          <w:szCs w:val="28"/>
          <w:lang w:val="en-US" w:eastAsia="ru-RU"/>
        </w:rPr>
        <w:t>The NCC MERP index</w:t>
      </w:r>
      <w:r w:rsidR="000F7F5D" w:rsidRPr="00852C8D">
        <w:rPr>
          <w:rFonts w:ascii="Times New Roman" w:eastAsia="Times New Roman" w:hAnsi="Times New Roman"/>
          <w:color w:val="111111"/>
          <w:sz w:val="28"/>
          <w:szCs w:val="28"/>
          <w:lang w:val="uk-UA" w:eastAsia="ru-RU"/>
        </w:rPr>
        <w:t>)</w:t>
      </w:r>
    </w:p>
    <w:p w:rsidR="00B6284C" w:rsidRPr="00852C8D" w:rsidRDefault="00B6284C" w:rsidP="00695BCA">
      <w:pPr>
        <w:spacing w:after="0" w:line="360" w:lineRule="auto"/>
        <w:jc w:val="both"/>
        <w:rPr>
          <w:rFonts w:ascii="Times New Roman" w:hAnsi="Times New Roman"/>
          <w:sz w:val="28"/>
          <w:szCs w:val="28"/>
          <w:shd w:val="clear" w:color="auto" w:fill="FFFFFF"/>
        </w:rPr>
      </w:pPr>
      <w:r w:rsidRPr="00852C8D">
        <w:rPr>
          <w:rFonts w:ascii="Times New Roman" w:hAnsi="Times New Roman"/>
          <w:sz w:val="28"/>
          <w:szCs w:val="28"/>
          <w:shd w:val="clear" w:color="auto" w:fill="FFFFFF"/>
          <w:lang w:val="uk-UA"/>
        </w:rPr>
        <w:t>ІІ група – помилка без шкоди для пацієнта (включає 3 категорії</w:t>
      </w:r>
      <w:r w:rsidRPr="00852C8D">
        <w:rPr>
          <w:rFonts w:ascii="Times New Roman" w:hAnsi="Times New Roman"/>
          <w:sz w:val="28"/>
          <w:szCs w:val="28"/>
          <w:shd w:val="clear" w:color="auto" w:fill="FFFFFF"/>
        </w:rPr>
        <w:t>):</w:t>
      </w:r>
    </w:p>
    <w:p w:rsidR="00B6284C" w:rsidRPr="00852C8D" w:rsidRDefault="00B6284C" w:rsidP="00695BCA">
      <w:pPr>
        <w:pStyle w:val="a3"/>
        <w:numPr>
          <w:ilvl w:val="0"/>
          <w:numId w:val="6"/>
        </w:numPr>
        <w:spacing w:after="0" w:line="360" w:lineRule="auto"/>
        <w:jc w:val="both"/>
        <w:rPr>
          <w:rFonts w:ascii="Times New Roman" w:eastAsia="Times New Roman" w:hAnsi="Times New Roman"/>
          <w:color w:val="111111"/>
          <w:sz w:val="28"/>
          <w:szCs w:val="28"/>
          <w:lang w:val="uk-UA" w:eastAsia="ru-RU"/>
        </w:rPr>
      </w:pPr>
      <w:r w:rsidRPr="00852C8D">
        <w:rPr>
          <w:rFonts w:ascii="Times New Roman" w:eastAsia="Times New Roman" w:hAnsi="Times New Roman"/>
          <w:color w:val="111111"/>
          <w:sz w:val="28"/>
          <w:szCs w:val="28"/>
          <w:lang w:val="uk-UA" w:eastAsia="ru-RU"/>
        </w:rPr>
        <w:t>Категорія B: помилка скоєна, але не досягла пацієнта.</w:t>
      </w:r>
    </w:p>
    <w:p w:rsidR="00B6284C" w:rsidRPr="00852C8D" w:rsidRDefault="00B6284C" w:rsidP="00695BCA">
      <w:pPr>
        <w:pStyle w:val="a3"/>
        <w:numPr>
          <w:ilvl w:val="0"/>
          <w:numId w:val="6"/>
        </w:numPr>
        <w:spacing w:after="0" w:line="360" w:lineRule="auto"/>
        <w:jc w:val="both"/>
        <w:rPr>
          <w:rFonts w:ascii="Times New Roman" w:eastAsia="Times New Roman" w:hAnsi="Times New Roman"/>
          <w:color w:val="111111"/>
          <w:sz w:val="28"/>
          <w:szCs w:val="28"/>
          <w:lang w:val="uk-UA" w:eastAsia="ru-RU"/>
        </w:rPr>
      </w:pPr>
      <w:r w:rsidRPr="00852C8D">
        <w:rPr>
          <w:rFonts w:ascii="Times New Roman" w:eastAsia="Times New Roman" w:hAnsi="Times New Roman"/>
          <w:color w:val="111111"/>
          <w:sz w:val="28"/>
          <w:szCs w:val="28"/>
          <w:lang w:val="uk-UA" w:eastAsia="ru-RU"/>
        </w:rPr>
        <w:t>Категорія C: помилка скоєна, досягла пацієнта, але не завдала шкоди.</w:t>
      </w:r>
    </w:p>
    <w:p w:rsidR="00B6284C" w:rsidRPr="00852C8D" w:rsidRDefault="00B6284C" w:rsidP="00695BCA">
      <w:pPr>
        <w:pStyle w:val="a3"/>
        <w:numPr>
          <w:ilvl w:val="0"/>
          <w:numId w:val="6"/>
        </w:numPr>
        <w:spacing w:after="0" w:line="360" w:lineRule="auto"/>
        <w:jc w:val="both"/>
        <w:rPr>
          <w:rFonts w:ascii="Times New Roman" w:eastAsia="Times New Roman" w:hAnsi="Times New Roman"/>
          <w:color w:val="111111"/>
          <w:sz w:val="28"/>
          <w:szCs w:val="28"/>
          <w:lang w:val="uk-UA" w:eastAsia="ru-RU"/>
        </w:rPr>
      </w:pPr>
      <w:r w:rsidRPr="00852C8D">
        <w:rPr>
          <w:rFonts w:ascii="Times New Roman" w:eastAsia="Times New Roman" w:hAnsi="Times New Roman"/>
          <w:color w:val="111111"/>
          <w:sz w:val="28"/>
          <w:szCs w:val="28"/>
          <w:lang w:val="uk-UA" w:eastAsia="ru-RU"/>
        </w:rPr>
        <w:t>Категорія D: помилка скоєна, досягла пацієнта, не завдала йому шкоди, але потребувала додаткового моніторингу або інтервенції для попередження настання шкоди.</w:t>
      </w:r>
    </w:p>
    <w:p w:rsidR="00B6284C" w:rsidRPr="00852C8D" w:rsidRDefault="00B6284C" w:rsidP="00695BCA">
      <w:pPr>
        <w:spacing w:after="0" w:line="360" w:lineRule="auto"/>
        <w:jc w:val="both"/>
        <w:rPr>
          <w:rFonts w:ascii="Times New Roman" w:eastAsia="Times New Roman" w:hAnsi="Times New Roman"/>
          <w:color w:val="111111"/>
          <w:sz w:val="28"/>
          <w:szCs w:val="28"/>
          <w:lang w:val="uk-UA" w:eastAsia="ru-RU"/>
        </w:rPr>
      </w:pPr>
      <w:r w:rsidRPr="00852C8D">
        <w:rPr>
          <w:rFonts w:ascii="Times New Roman" w:eastAsia="Times New Roman" w:hAnsi="Times New Roman"/>
          <w:color w:val="111111"/>
          <w:sz w:val="28"/>
          <w:szCs w:val="28"/>
          <w:lang w:val="uk-UA" w:eastAsia="ru-RU"/>
        </w:rPr>
        <w:t>ІІІ група – помилка зі шкодою для пацієнта (включає 4 категорії):</w:t>
      </w:r>
    </w:p>
    <w:p w:rsidR="00B6284C" w:rsidRPr="00852C8D" w:rsidRDefault="00B6284C" w:rsidP="00695BCA">
      <w:pPr>
        <w:pStyle w:val="a3"/>
        <w:numPr>
          <w:ilvl w:val="0"/>
          <w:numId w:val="6"/>
        </w:numPr>
        <w:spacing w:after="0" w:line="360" w:lineRule="auto"/>
        <w:jc w:val="both"/>
        <w:rPr>
          <w:rFonts w:ascii="Times New Roman" w:eastAsia="Times New Roman" w:hAnsi="Times New Roman"/>
          <w:color w:val="111111"/>
          <w:sz w:val="28"/>
          <w:szCs w:val="28"/>
          <w:lang w:val="uk-UA" w:eastAsia="ru-RU"/>
        </w:rPr>
      </w:pPr>
      <w:r w:rsidRPr="00852C8D">
        <w:rPr>
          <w:rFonts w:ascii="Times New Roman" w:eastAsia="Times New Roman" w:hAnsi="Times New Roman"/>
          <w:color w:val="111111"/>
          <w:sz w:val="28"/>
          <w:szCs w:val="28"/>
          <w:lang w:val="uk-UA" w:eastAsia="ru-RU"/>
        </w:rPr>
        <w:lastRenderedPageBreak/>
        <w:t xml:space="preserve">Категорія </w:t>
      </w:r>
      <w:r w:rsidRPr="00852C8D">
        <w:rPr>
          <w:rFonts w:ascii="Times New Roman" w:eastAsia="Times New Roman" w:hAnsi="Times New Roman"/>
          <w:color w:val="111111"/>
          <w:sz w:val="28"/>
          <w:szCs w:val="28"/>
          <w:lang w:eastAsia="ru-RU"/>
        </w:rPr>
        <w:t>E</w:t>
      </w:r>
      <w:r w:rsidRPr="00852C8D">
        <w:rPr>
          <w:rFonts w:ascii="Times New Roman" w:eastAsia="Times New Roman" w:hAnsi="Times New Roman"/>
          <w:color w:val="111111"/>
          <w:sz w:val="28"/>
          <w:szCs w:val="28"/>
          <w:lang w:val="uk-UA" w:eastAsia="ru-RU"/>
        </w:rPr>
        <w:t>: помилка скоєна і завдала пацієнту тимчасової шкоди, що потребувала інтервенції.</w:t>
      </w:r>
    </w:p>
    <w:p w:rsidR="00B6284C" w:rsidRPr="00852C8D" w:rsidRDefault="00B6284C" w:rsidP="00695BCA">
      <w:pPr>
        <w:pStyle w:val="a3"/>
        <w:numPr>
          <w:ilvl w:val="0"/>
          <w:numId w:val="6"/>
        </w:numPr>
        <w:spacing w:after="0" w:line="360" w:lineRule="auto"/>
        <w:jc w:val="both"/>
        <w:rPr>
          <w:rFonts w:ascii="Times New Roman" w:eastAsia="Times New Roman" w:hAnsi="Times New Roman"/>
          <w:color w:val="111111"/>
          <w:sz w:val="28"/>
          <w:szCs w:val="28"/>
          <w:lang w:val="uk-UA" w:eastAsia="ru-RU"/>
        </w:rPr>
      </w:pPr>
      <w:r w:rsidRPr="00852C8D">
        <w:rPr>
          <w:rFonts w:ascii="Times New Roman" w:eastAsia="Times New Roman" w:hAnsi="Times New Roman"/>
          <w:color w:val="111111"/>
          <w:sz w:val="28"/>
          <w:szCs w:val="28"/>
          <w:lang w:val="uk-UA" w:eastAsia="ru-RU"/>
        </w:rPr>
        <w:t xml:space="preserve">Категорія </w:t>
      </w:r>
      <w:r w:rsidRPr="00852C8D">
        <w:rPr>
          <w:rFonts w:ascii="Times New Roman" w:eastAsia="Times New Roman" w:hAnsi="Times New Roman"/>
          <w:color w:val="111111"/>
          <w:sz w:val="28"/>
          <w:szCs w:val="28"/>
          <w:lang w:eastAsia="ru-RU"/>
        </w:rPr>
        <w:t>F</w:t>
      </w:r>
      <w:r w:rsidRPr="00852C8D">
        <w:rPr>
          <w:rFonts w:ascii="Times New Roman" w:eastAsia="Times New Roman" w:hAnsi="Times New Roman"/>
          <w:color w:val="111111"/>
          <w:sz w:val="28"/>
          <w:szCs w:val="28"/>
          <w:lang w:val="uk-UA" w:eastAsia="ru-RU"/>
        </w:rPr>
        <w:t>: помилка скоєна і завдала пацієнту тимчасової шкоди, що потребувала подовження терміну госпіталізації або повторної госпіталізації.</w:t>
      </w:r>
    </w:p>
    <w:p w:rsidR="00B6284C" w:rsidRPr="00852C8D" w:rsidRDefault="00B6284C" w:rsidP="00695BCA">
      <w:pPr>
        <w:pStyle w:val="a3"/>
        <w:numPr>
          <w:ilvl w:val="0"/>
          <w:numId w:val="6"/>
        </w:numPr>
        <w:spacing w:after="0" w:line="360" w:lineRule="auto"/>
        <w:jc w:val="both"/>
        <w:rPr>
          <w:rFonts w:ascii="Times New Roman" w:eastAsia="Times New Roman" w:hAnsi="Times New Roman"/>
          <w:color w:val="111111"/>
          <w:sz w:val="28"/>
          <w:szCs w:val="28"/>
          <w:lang w:val="uk-UA" w:eastAsia="ru-RU"/>
        </w:rPr>
      </w:pPr>
      <w:r w:rsidRPr="00852C8D">
        <w:rPr>
          <w:rFonts w:ascii="Times New Roman" w:eastAsia="Times New Roman" w:hAnsi="Times New Roman"/>
          <w:color w:val="111111"/>
          <w:sz w:val="28"/>
          <w:szCs w:val="28"/>
          <w:lang w:val="uk-UA" w:eastAsia="ru-RU"/>
        </w:rPr>
        <w:t xml:space="preserve">Категорія </w:t>
      </w:r>
      <w:r w:rsidRPr="00852C8D">
        <w:rPr>
          <w:rFonts w:ascii="Times New Roman" w:eastAsia="Times New Roman" w:hAnsi="Times New Roman"/>
          <w:color w:val="111111"/>
          <w:sz w:val="28"/>
          <w:szCs w:val="28"/>
          <w:lang w:eastAsia="ru-RU"/>
        </w:rPr>
        <w:t>G</w:t>
      </w:r>
      <w:r w:rsidRPr="00852C8D">
        <w:rPr>
          <w:rFonts w:ascii="Times New Roman" w:eastAsia="Times New Roman" w:hAnsi="Times New Roman"/>
          <w:color w:val="111111"/>
          <w:sz w:val="28"/>
          <w:szCs w:val="28"/>
          <w:lang w:val="uk-UA" w:eastAsia="ru-RU"/>
        </w:rPr>
        <w:t>: помилка скоєна і завдала пацієнту довготривалої, незворотної шкоди (інвалідність).</w:t>
      </w:r>
    </w:p>
    <w:p w:rsidR="00B6284C" w:rsidRPr="00852C8D" w:rsidRDefault="00B6284C" w:rsidP="00695BCA">
      <w:pPr>
        <w:pStyle w:val="a3"/>
        <w:numPr>
          <w:ilvl w:val="0"/>
          <w:numId w:val="6"/>
        </w:numPr>
        <w:spacing w:after="0" w:line="360" w:lineRule="auto"/>
        <w:jc w:val="both"/>
        <w:rPr>
          <w:rFonts w:ascii="Times New Roman" w:eastAsia="Times New Roman" w:hAnsi="Times New Roman"/>
          <w:color w:val="111111"/>
          <w:sz w:val="28"/>
          <w:szCs w:val="28"/>
          <w:lang w:val="uk-UA" w:eastAsia="ru-RU"/>
        </w:rPr>
      </w:pPr>
      <w:r w:rsidRPr="00852C8D">
        <w:rPr>
          <w:rFonts w:ascii="Times New Roman" w:eastAsia="Times New Roman" w:hAnsi="Times New Roman"/>
          <w:color w:val="111111"/>
          <w:sz w:val="28"/>
          <w:szCs w:val="28"/>
          <w:lang w:val="uk-UA" w:eastAsia="ru-RU"/>
        </w:rPr>
        <w:t xml:space="preserve">Категорія </w:t>
      </w:r>
      <w:r w:rsidRPr="00852C8D">
        <w:rPr>
          <w:rFonts w:ascii="Times New Roman" w:eastAsia="Times New Roman" w:hAnsi="Times New Roman"/>
          <w:color w:val="111111"/>
          <w:sz w:val="28"/>
          <w:szCs w:val="28"/>
          <w:lang w:eastAsia="ru-RU"/>
        </w:rPr>
        <w:t>H</w:t>
      </w:r>
      <w:r w:rsidRPr="00852C8D">
        <w:rPr>
          <w:rFonts w:ascii="Times New Roman" w:eastAsia="Times New Roman" w:hAnsi="Times New Roman"/>
          <w:i/>
          <w:color w:val="111111"/>
          <w:sz w:val="28"/>
          <w:szCs w:val="28"/>
          <w:lang w:val="uk-UA" w:eastAsia="ru-RU"/>
        </w:rPr>
        <w:t xml:space="preserve">: </w:t>
      </w:r>
      <w:r w:rsidRPr="00852C8D">
        <w:rPr>
          <w:rFonts w:ascii="Times New Roman" w:eastAsia="Times New Roman" w:hAnsi="Times New Roman"/>
          <w:color w:val="111111"/>
          <w:sz w:val="28"/>
          <w:szCs w:val="28"/>
          <w:lang w:val="uk-UA" w:eastAsia="ru-RU"/>
        </w:rPr>
        <w:t>помилка скоєна і потребувала інтервенції для підтримання життя (інтубації трахеї, штучної вентиляції легень, серцево-легеневої реанімації).</w:t>
      </w:r>
    </w:p>
    <w:p w:rsidR="00B6284C" w:rsidRPr="00852C8D" w:rsidRDefault="00B6284C" w:rsidP="00695BCA">
      <w:pPr>
        <w:spacing w:after="0" w:line="360" w:lineRule="auto"/>
        <w:jc w:val="both"/>
        <w:rPr>
          <w:rFonts w:ascii="Times New Roman" w:eastAsia="Times New Roman" w:hAnsi="Times New Roman"/>
          <w:color w:val="111111"/>
          <w:sz w:val="28"/>
          <w:szCs w:val="28"/>
          <w:lang w:val="uk-UA" w:eastAsia="ru-RU"/>
        </w:rPr>
      </w:pPr>
      <w:r w:rsidRPr="00852C8D">
        <w:rPr>
          <w:rFonts w:ascii="Times New Roman" w:eastAsia="Times New Roman" w:hAnsi="Times New Roman"/>
          <w:color w:val="111111"/>
          <w:sz w:val="28"/>
          <w:szCs w:val="28"/>
          <w:lang w:val="uk-UA" w:eastAsia="ru-RU"/>
        </w:rPr>
        <w:t>ІV група – помилка з летальним наслідком для пацієнта (як і І підгрупа, включає лише 1 категорію):</w:t>
      </w:r>
    </w:p>
    <w:p w:rsidR="00B6284C" w:rsidRPr="00852C8D" w:rsidRDefault="00B6284C" w:rsidP="00810C43">
      <w:pPr>
        <w:pStyle w:val="a3"/>
        <w:numPr>
          <w:ilvl w:val="0"/>
          <w:numId w:val="6"/>
        </w:numPr>
        <w:spacing w:after="120" w:line="360" w:lineRule="auto"/>
        <w:ind w:left="714" w:hanging="357"/>
        <w:jc w:val="both"/>
        <w:rPr>
          <w:rFonts w:ascii="Times New Roman" w:eastAsia="Times New Roman" w:hAnsi="Times New Roman"/>
          <w:color w:val="111111"/>
          <w:sz w:val="28"/>
          <w:szCs w:val="28"/>
          <w:lang w:val="uk-UA" w:eastAsia="ru-RU"/>
        </w:rPr>
      </w:pPr>
      <w:r w:rsidRPr="00852C8D">
        <w:rPr>
          <w:rFonts w:ascii="Times New Roman" w:eastAsia="Times New Roman" w:hAnsi="Times New Roman"/>
          <w:color w:val="111111"/>
          <w:sz w:val="28"/>
          <w:szCs w:val="28"/>
          <w:lang w:val="uk-UA" w:eastAsia="ru-RU"/>
        </w:rPr>
        <w:t>Категорія I: Помилка скоєна і спричинила смерть пацієнта.</w:t>
      </w:r>
    </w:p>
    <w:p w:rsidR="00B6284C" w:rsidRDefault="00B6284C" w:rsidP="00695BCA">
      <w:pPr>
        <w:spacing w:after="0" w:line="360" w:lineRule="auto"/>
        <w:ind w:firstLine="708"/>
        <w:jc w:val="both"/>
        <w:rPr>
          <w:rFonts w:ascii="Times New Roman" w:hAnsi="Times New Roman"/>
          <w:sz w:val="28"/>
          <w:szCs w:val="28"/>
          <w:lang w:val="uk-UA"/>
        </w:rPr>
      </w:pPr>
      <w:r w:rsidRPr="00852C8D">
        <w:rPr>
          <w:rFonts w:ascii="Times New Roman" w:hAnsi="Times New Roman"/>
          <w:sz w:val="28"/>
          <w:szCs w:val="28"/>
          <w:lang w:val="uk-UA"/>
        </w:rPr>
        <w:t>Перші дві групи і, відповідно, чотири категорії медикаментозних помилок не мають наслідком завдання шкоди пацієнту і, значить, формально не відносяться до несприятливих подій. Дві останні групи і, відповідно, п’ять категорій медикаментозних помилок, натомість, пов’язані з завданням шкоди пацієнтам і, значить, пов’язані з несприятливою подією віссю «причина-наслідок».</w:t>
      </w:r>
    </w:p>
    <w:p w:rsidR="00810C43" w:rsidRPr="00852C8D" w:rsidRDefault="00810C43" w:rsidP="00695BCA">
      <w:pPr>
        <w:spacing w:after="0" w:line="360" w:lineRule="auto"/>
        <w:ind w:firstLine="708"/>
        <w:jc w:val="both"/>
        <w:rPr>
          <w:rFonts w:ascii="Times New Roman" w:hAnsi="Times New Roman"/>
          <w:sz w:val="28"/>
          <w:szCs w:val="28"/>
          <w:lang w:val="uk-UA"/>
        </w:rPr>
      </w:pPr>
    </w:p>
    <w:p w:rsidR="00B6284C" w:rsidRDefault="00B6284C" w:rsidP="00810C43">
      <w:pPr>
        <w:pStyle w:val="a3"/>
        <w:numPr>
          <w:ilvl w:val="2"/>
          <w:numId w:val="4"/>
        </w:numPr>
        <w:spacing w:after="0" w:line="360" w:lineRule="auto"/>
        <w:ind w:left="1417"/>
        <w:jc w:val="both"/>
        <w:rPr>
          <w:rFonts w:ascii="Times New Roman" w:hAnsi="Times New Roman"/>
          <w:b/>
          <w:sz w:val="28"/>
          <w:szCs w:val="28"/>
          <w:lang w:val="uk-UA"/>
        </w:rPr>
      </w:pPr>
      <w:r w:rsidRPr="00852C8D">
        <w:rPr>
          <w:rFonts w:ascii="Times New Roman" w:hAnsi="Times New Roman"/>
          <w:b/>
          <w:sz w:val="28"/>
          <w:szCs w:val="28"/>
          <w:lang w:val="uk-UA"/>
        </w:rPr>
        <w:t>Методи ідентифікації інцидентів з безпекою пацієнтів і культура безпеки</w:t>
      </w:r>
    </w:p>
    <w:p w:rsidR="00810C43" w:rsidRPr="00852C8D" w:rsidRDefault="00810C43" w:rsidP="00810C43">
      <w:pPr>
        <w:pStyle w:val="a3"/>
        <w:spacing w:after="0" w:line="360" w:lineRule="auto"/>
        <w:ind w:left="1417"/>
        <w:jc w:val="both"/>
        <w:rPr>
          <w:rFonts w:ascii="Times New Roman" w:hAnsi="Times New Roman"/>
          <w:b/>
          <w:sz w:val="28"/>
          <w:szCs w:val="28"/>
          <w:lang w:val="uk-UA"/>
        </w:rPr>
      </w:pPr>
    </w:p>
    <w:p w:rsidR="00B6284C" w:rsidRPr="00852C8D" w:rsidRDefault="00B6284C" w:rsidP="00695BCA">
      <w:pPr>
        <w:autoSpaceDE w:val="0"/>
        <w:autoSpaceDN w:val="0"/>
        <w:adjustRightInd w:val="0"/>
        <w:spacing w:after="0" w:line="360" w:lineRule="auto"/>
        <w:ind w:firstLine="708"/>
        <w:jc w:val="both"/>
        <w:rPr>
          <w:rFonts w:ascii="Times New Roman" w:hAnsi="Times New Roman"/>
          <w:b/>
          <w:bCs/>
          <w:i/>
          <w:sz w:val="28"/>
          <w:szCs w:val="28"/>
          <w:lang w:val="uk-UA"/>
        </w:rPr>
      </w:pPr>
      <w:r w:rsidRPr="00852C8D">
        <w:rPr>
          <w:rFonts w:ascii="Times New Roman" w:hAnsi="Times New Roman"/>
          <w:bCs/>
          <w:sz w:val="28"/>
          <w:szCs w:val="28"/>
          <w:lang w:val="uk-UA"/>
        </w:rPr>
        <w:t>За даними наукової літератури,</w:t>
      </w:r>
      <w:r w:rsidRPr="00852C8D">
        <w:rPr>
          <w:rFonts w:ascii="Times New Roman" w:hAnsi="Times New Roman"/>
          <w:sz w:val="28"/>
          <w:szCs w:val="28"/>
          <w:lang w:val="uk-UA"/>
        </w:rPr>
        <w:t xml:space="preserve"> джерелом інформації про медичні </w:t>
      </w:r>
      <w:r w:rsidRPr="00852C8D">
        <w:rPr>
          <w:rFonts w:ascii="Times New Roman" w:hAnsi="Times New Roman"/>
          <w:bCs/>
          <w:sz w:val="28"/>
          <w:szCs w:val="28"/>
          <w:lang w:val="uk-UA"/>
        </w:rPr>
        <w:t xml:space="preserve">помилки і несприятливі події в медицині може бути ціла низка спеціальних систем та інструментів їх ідентифікації </w:t>
      </w:r>
      <w:r w:rsidRPr="00852C8D">
        <w:rPr>
          <w:rFonts w:ascii="Times New Roman" w:hAnsi="Times New Roman"/>
          <w:sz w:val="28"/>
          <w:szCs w:val="28"/>
          <w:shd w:val="clear" w:color="auto" w:fill="FFFFFF"/>
          <w:lang w:val="uk-UA"/>
        </w:rPr>
        <w:t xml:space="preserve">[42]. </w:t>
      </w:r>
      <w:r w:rsidRPr="00852C8D">
        <w:rPr>
          <w:rFonts w:ascii="Times New Roman" w:hAnsi="Times New Roman"/>
          <w:bCs/>
          <w:sz w:val="28"/>
          <w:szCs w:val="28"/>
          <w:lang w:val="uk-UA"/>
        </w:rPr>
        <w:t xml:space="preserve">Критичний </w:t>
      </w:r>
      <w:r w:rsidRPr="00852C8D">
        <w:rPr>
          <w:rFonts w:ascii="Times New Roman" w:hAnsi="Times New Roman"/>
          <w:sz w:val="28"/>
          <w:szCs w:val="28"/>
          <w:lang w:val="uk-UA"/>
        </w:rPr>
        <w:t xml:space="preserve">аналіз такої літератури дозволив встановити </w:t>
      </w:r>
      <w:r w:rsidRPr="00852C8D">
        <w:rPr>
          <w:rFonts w:ascii="Times New Roman" w:hAnsi="Times New Roman"/>
          <w:bCs/>
          <w:sz w:val="28"/>
          <w:szCs w:val="28"/>
          <w:lang w:val="uk-UA"/>
        </w:rPr>
        <w:t xml:space="preserve">кілька основних </w:t>
      </w:r>
      <w:r w:rsidRPr="00852C8D">
        <w:rPr>
          <w:rFonts w:ascii="Times New Roman" w:hAnsi="Times New Roman"/>
          <w:sz w:val="28"/>
          <w:szCs w:val="28"/>
          <w:shd w:val="clear" w:color="auto" w:fill="FFFFFF"/>
          <w:lang w:val="uk-UA"/>
        </w:rPr>
        <w:t>методів ідентифікації інцидентів з БП</w:t>
      </w:r>
      <w:r w:rsidRPr="00852C8D">
        <w:rPr>
          <w:rFonts w:ascii="Times New Roman" w:hAnsi="Times New Roman"/>
          <w:bCs/>
          <w:sz w:val="28"/>
          <w:szCs w:val="28"/>
          <w:lang w:val="uk-UA"/>
        </w:rPr>
        <w:t>. Усіх</w:t>
      </w:r>
      <w:r w:rsidR="000F7F5D" w:rsidRPr="00852C8D">
        <w:rPr>
          <w:rFonts w:ascii="Times New Roman" w:hAnsi="Times New Roman"/>
          <w:bCs/>
          <w:sz w:val="28"/>
          <w:szCs w:val="28"/>
          <w:lang w:val="uk-UA"/>
        </w:rPr>
        <w:t xml:space="preserve"> ї</w:t>
      </w:r>
      <w:r w:rsidRPr="00852C8D">
        <w:rPr>
          <w:rFonts w:ascii="Times New Roman" w:hAnsi="Times New Roman"/>
          <w:bCs/>
          <w:sz w:val="28"/>
          <w:szCs w:val="28"/>
          <w:lang w:val="uk-UA"/>
        </w:rPr>
        <w:t>х можна розділити на 4 групи [42]:</w:t>
      </w:r>
    </w:p>
    <w:p w:rsidR="00B6284C" w:rsidRPr="00852C8D" w:rsidRDefault="00B6284C" w:rsidP="00695BCA">
      <w:pPr>
        <w:pStyle w:val="a3"/>
        <w:numPr>
          <w:ilvl w:val="0"/>
          <w:numId w:val="7"/>
        </w:numPr>
        <w:tabs>
          <w:tab w:val="left" w:pos="1134"/>
        </w:tabs>
        <w:spacing w:after="0" w:line="360" w:lineRule="auto"/>
        <w:ind w:left="0" w:firstLine="709"/>
        <w:jc w:val="both"/>
        <w:rPr>
          <w:rFonts w:ascii="Times New Roman" w:hAnsi="Times New Roman"/>
          <w:b/>
          <w:sz w:val="28"/>
          <w:szCs w:val="28"/>
          <w:shd w:val="clear" w:color="auto" w:fill="FFFFFF"/>
          <w:lang w:val="uk-UA"/>
        </w:rPr>
      </w:pPr>
      <w:r w:rsidRPr="00852C8D">
        <w:rPr>
          <w:rFonts w:ascii="Times New Roman" w:hAnsi="Times New Roman"/>
          <w:sz w:val="28"/>
          <w:szCs w:val="28"/>
          <w:shd w:val="clear" w:color="auto" w:fill="FFFFFF"/>
          <w:lang w:val="uk-UA"/>
        </w:rPr>
        <w:t xml:space="preserve">За призначенням: академічні (для використання у науково-дослідницькій діяльності) та практичні (для використання у практиці </w:t>
      </w:r>
      <w:r w:rsidR="00837C64">
        <w:rPr>
          <w:rFonts w:ascii="Times New Roman" w:hAnsi="Times New Roman"/>
          <w:sz w:val="28"/>
          <w:szCs w:val="28"/>
          <w:shd w:val="clear" w:color="auto" w:fill="FFFFFF"/>
          <w:lang w:val="uk-UA"/>
        </w:rPr>
        <w:t>ОЗ</w:t>
      </w:r>
      <w:r w:rsidRPr="00852C8D">
        <w:rPr>
          <w:rFonts w:ascii="Times New Roman" w:hAnsi="Times New Roman"/>
          <w:sz w:val="28"/>
          <w:szCs w:val="28"/>
          <w:shd w:val="clear" w:color="auto" w:fill="FFFFFF"/>
          <w:lang w:val="uk-UA"/>
        </w:rPr>
        <w:t>).</w:t>
      </w:r>
    </w:p>
    <w:p w:rsidR="00B6284C" w:rsidRPr="00852C8D" w:rsidRDefault="00B6284C" w:rsidP="00695BCA">
      <w:pPr>
        <w:pStyle w:val="a3"/>
        <w:numPr>
          <w:ilvl w:val="0"/>
          <w:numId w:val="7"/>
        </w:numPr>
        <w:tabs>
          <w:tab w:val="left" w:pos="1134"/>
        </w:tabs>
        <w:spacing w:after="0" w:line="360" w:lineRule="auto"/>
        <w:ind w:left="0" w:firstLine="709"/>
        <w:jc w:val="both"/>
        <w:rPr>
          <w:rFonts w:ascii="Times New Roman" w:hAnsi="Times New Roman"/>
          <w:sz w:val="28"/>
          <w:szCs w:val="28"/>
          <w:shd w:val="clear" w:color="auto" w:fill="FFFFFF"/>
          <w:lang w:val="uk-UA"/>
        </w:rPr>
      </w:pPr>
      <w:r w:rsidRPr="00852C8D">
        <w:rPr>
          <w:rFonts w:ascii="Times New Roman" w:hAnsi="Times New Roman"/>
          <w:sz w:val="28"/>
          <w:szCs w:val="28"/>
          <w:shd w:val="clear" w:color="auto" w:fill="FFFFFF"/>
          <w:lang w:val="uk-UA"/>
        </w:rPr>
        <w:lastRenderedPageBreak/>
        <w:t>За часовою перспективою:</w:t>
      </w:r>
      <w:r w:rsidR="000F7F5D" w:rsidRPr="00852C8D">
        <w:rPr>
          <w:rFonts w:ascii="Times New Roman" w:hAnsi="Times New Roman"/>
          <w:sz w:val="28"/>
          <w:szCs w:val="28"/>
          <w:shd w:val="clear" w:color="auto" w:fill="FFFFFF"/>
          <w:lang w:val="uk-UA"/>
        </w:rPr>
        <w:t xml:space="preserve"> </w:t>
      </w:r>
      <w:r w:rsidRPr="00852C8D">
        <w:rPr>
          <w:rFonts w:ascii="Times New Roman" w:hAnsi="Times New Roman"/>
          <w:sz w:val="28"/>
          <w:szCs w:val="28"/>
          <w:shd w:val="clear" w:color="auto" w:fill="FFFFFF"/>
          <w:lang w:val="uk-UA"/>
        </w:rPr>
        <w:t>проспективні (вивчення безпекових аспектів майбутньої діяльності) та ретроспективні (аналіз безпекових аспектів минулої діяльності).</w:t>
      </w:r>
    </w:p>
    <w:p w:rsidR="00B6284C" w:rsidRPr="00852C8D" w:rsidRDefault="00B6284C" w:rsidP="00695BCA">
      <w:pPr>
        <w:pStyle w:val="a3"/>
        <w:numPr>
          <w:ilvl w:val="0"/>
          <w:numId w:val="7"/>
        </w:numPr>
        <w:tabs>
          <w:tab w:val="left" w:pos="1134"/>
        </w:tabs>
        <w:spacing w:after="0" w:line="360" w:lineRule="auto"/>
        <w:ind w:left="0" w:firstLine="709"/>
        <w:jc w:val="both"/>
        <w:rPr>
          <w:rFonts w:ascii="Times New Roman" w:hAnsi="Times New Roman"/>
          <w:sz w:val="28"/>
          <w:szCs w:val="28"/>
          <w:shd w:val="clear" w:color="auto" w:fill="FFFFFF"/>
          <w:lang w:val="uk-UA"/>
        </w:rPr>
      </w:pPr>
      <w:r w:rsidRPr="00852C8D">
        <w:rPr>
          <w:rFonts w:ascii="Times New Roman" w:hAnsi="Times New Roman"/>
          <w:sz w:val="28"/>
          <w:szCs w:val="28"/>
          <w:shd w:val="clear" w:color="auto" w:fill="FFFFFF"/>
          <w:lang w:val="uk-UA"/>
        </w:rPr>
        <w:t xml:space="preserve">За способом збору інформації: мануальні (базуються на використанні людського фактору), автоматичні (базуються на використанні комп’ютерних технологій із закладеними механізмами відбору й аналізу інформації) та поєднані. </w:t>
      </w:r>
    </w:p>
    <w:p w:rsidR="00B6284C" w:rsidRPr="00852C8D" w:rsidRDefault="00B6284C" w:rsidP="00695BCA">
      <w:pPr>
        <w:pStyle w:val="a3"/>
        <w:numPr>
          <w:ilvl w:val="0"/>
          <w:numId w:val="7"/>
        </w:numPr>
        <w:tabs>
          <w:tab w:val="left" w:pos="1134"/>
        </w:tabs>
        <w:spacing w:after="0" w:line="360" w:lineRule="auto"/>
        <w:ind w:left="0" w:firstLine="709"/>
        <w:jc w:val="both"/>
        <w:rPr>
          <w:rFonts w:ascii="Times New Roman" w:hAnsi="Times New Roman"/>
          <w:sz w:val="28"/>
          <w:szCs w:val="28"/>
          <w:shd w:val="clear" w:color="auto" w:fill="FFFFFF"/>
          <w:lang w:val="uk-UA"/>
        </w:rPr>
      </w:pPr>
      <w:r w:rsidRPr="00852C8D">
        <w:rPr>
          <w:rFonts w:ascii="Times New Roman" w:hAnsi="Times New Roman"/>
          <w:sz w:val="28"/>
          <w:szCs w:val="28"/>
          <w:shd w:val="clear" w:color="auto" w:fill="FFFFFF"/>
          <w:lang w:val="uk-UA"/>
        </w:rPr>
        <w:t xml:space="preserve">За метою: для ідентифікації хірургічних, інфекційних, медикаментозних, інфраструктурних та інших груп інцидентів. </w:t>
      </w:r>
    </w:p>
    <w:p w:rsidR="00B6284C" w:rsidRPr="00852C8D" w:rsidRDefault="00B6284C" w:rsidP="00695BCA">
      <w:pPr>
        <w:spacing w:after="0" w:line="360" w:lineRule="auto"/>
        <w:ind w:firstLine="708"/>
        <w:jc w:val="both"/>
        <w:rPr>
          <w:rFonts w:ascii="Times New Roman" w:hAnsi="Times New Roman"/>
          <w:sz w:val="28"/>
          <w:szCs w:val="28"/>
          <w:shd w:val="clear" w:color="auto" w:fill="FFFFFF"/>
          <w:lang w:val="uk-UA"/>
        </w:rPr>
      </w:pPr>
      <w:r w:rsidRPr="00852C8D">
        <w:rPr>
          <w:rFonts w:ascii="Times New Roman" w:hAnsi="Times New Roman"/>
          <w:sz w:val="28"/>
          <w:szCs w:val="28"/>
          <w:shd w:val="clear" w:color="auto" w:fill="FFFFFF"/>
          <w:lang w:val="uk-UA"/>
        </w:rPr>
        <w:t>Класичними прикладами проспективних методів є система інцидент-звітування та використання спостерігачів, а ретроспективних – рецензування історій хвороб та глобальний тригерний інструмент.</w:t>
      </w:r>
    </w:p>
    <w:p w:rsidR="00B6284C" w:rsidRPr="00852C8D" w:rsidRDefault="00B6284C" w:rsidP="00695BCA">
      <w:pPr>
        <w:spacing w:after="0" w:line="360" w:lineRule="auto"/>
        <w:ind w:firstLine="708"/>
        <w:jc w:val="both"/>
        <w:rPr>
          <w:rFonts w:ascii="Times New Roman" w:hAnsi="Times New Roman"/>
          <w:sz w:val="28"/>
          <w:szCs w:val="28"/>
          <w:shd w:val="clear" w:color="auto" w:fill="FFFFFF"/>
          <w:lang w:val="uk-UA"/>
        </w:rPr>
      </w:pPr>
      <w:r w:rsidRPr="00852C8D">
        <w:rPr>
          <w:rFonts w:ascii="Times New Roman" w:hAnsi="Times New Roman"/>
          <w:sz w:val="28"/>
          <w:szCs w:val="28"/>
          <w:shd w:val="clear" w:color="auto" w:fill="FFFFFF"/>
          <w:lang w:val="uk-UA"/>
        </w:rPr>
        <w:t xml:space="preserve">До мануальних методів ідентифікації інцидентів з БП відносять методи добровільного та примусового інцидент-звітування [42]. </w:t>
      </w:r>
      <w:r w:rsidRPr="00852C8D">
        <w:rPr>
          <w:rFonts w:ascii="Times New Roman" w:hAnsi="Times New Roman"/>
          <w:sz w:val="28"/>
          <w:szCs w:val="28"/>
          <w:lang w:val="uk-UA"/>
        </w:rPr>
        <w:t>До автоматичних систем ідентифікації інцидентів з БП відносять, наприклад, системи інтраопераційного моніторингу пацієнтів в анестезіології. Поєднані системи в автоматичному режимі ідентифікують та в електронній базі даних зберігають сигнали про несприятливі події, що пізніше використовуються як скринінгові критерії для відбору історій хвор</w:t>
      </w:r>
      <w:r w:rsidR="00A34614" w:rsidRPr="00852C8D">
        <w:rPr>
          <w:rFonts w:ascii="Times New Roman" w:hAnsi="Times New Roman"/>
          <w:sz w:val="28"/>
          <w:szCs w:val="28"/>
          <w:lang w:val="uk-UA"/>
        </w:rPr>
        <w:t>о</w:t>
      </w:r>
      <w:r w:rsidRPr="00852C8D">
        <w:rPr>
          <w:rFonts w:ascii="Times New Roman" w:hAnsi="Times New Roman"/>
          <w:sz w:val="28"/>
          <w:szCs w:val="28"/>
          <w:lang w:val="uk-UA"/>
        </w:rPr>
        <w:t>б, котрі підлягають подальшому рецензуванню.</w:t>
      </w:r>
    </w:p>
    <w:p w:rsidR="00B6284C" w:rsidRPr="00852C8D" w:rsidRDefault="00B6284C" w:rsidP="00695BCA">
      <w:pPr>
        <w:spacing w:after="0" w:line="360" w:lineRule="auto"/>
        <w:ind w:firstLine="708"/>
        <w:jc w:val="both"/>
        <w:rPr>
          <w:rFonts w:ascii="Times New Roman" w:hAnsi="Times New Roman"/>
          <w:sz w:val="28"/>
          <w:szCs w:val="28"/>
          <w:lang w:val="uk-UA"/>
        </w:rPr>
      </w:pPr>
      <w:r w:rsidRPr="00852C8D">
        <w:rPr>
          <w:rFonts w:ascii="Times New Roman" w:hAnsi="Times New Roman"/>
          <w:sz w:val="28"/>
          <w:szCs w:val="28"/>
          <w:shd w:val="clear" w:color="auto" w:fill="FFFFFF"/>
          <w:lang w:val="uk-UA"/>
        </w:rPr>
        <w:t xml:space="preserve">Методи добровільного інцидент-звітування (англ. </w:t>
      </w:r>
      <w:r w:rsidRPr="00852C8D">
        <w:rPr>
          <w:rFonts w:ascii="Times New Roman" w:hAnsi="Times New Roman"/>
          <w:sz w:val="28"/>
          <w:szCs w:val="28"/>
          <w:lang w:val="en-US"/>
        </w:rPr>
        <w:t>Voluntary</w:t>
      </w:r>
      <w:r w:rsidR="000F7F5D" w:rsidRPr="00852C8D">
        <w:rPr>
          <w:rFonts w:ascii="Times New Roman" w:hAnsi="Times New Roman"/>
          <w:sz w:val="28"/>
          <w:szCs w:val="28"/>
          <w:lang w:val="uk-UA"/>
        </w:rPr>
        <w:t xml:space="preserve"> </w:t>
      </w:r>
      <w:r w:rsidRPr="00852C8D">
        <w:rPr>
          <w:rFonts w:ascii="Times New Roman" w:hAnsi="Times New Roman"/>
          <w:sz w:val="28"/>
          <w:szCs w:val="28"/>
          <w:lang w:val="en-US"/>
        </w:rPr>
        <w:t>reporting</w:t>
      </w:r>
      <w:r w:rsidR="000F7F5D" w:rsidRPr="00852C8D">
        <w:rPr>
          <w:rFonts w:ascii="Times New Roman" w:hAnsi="Times New Roman"/>
          <w:sz w:val="28"/>
          <w:szCs w:val="28"/>
          <w:lang w:val="uk-UA"/>
        </w:rPr>
        <w:t xml:space="preserve"> </w:t>
      </w:r>
      <w:r w:rsidRPr="00852C8D">
        <w:rPr>
          <w:rFonts w:ascii="Times New Roman" w:hAnsi="Times New Roman"/>
          <w:sz w:val="28"/>
          <w:szCs w:val="28"/>
          <w:lang w:val="en-US"/>
        </w:rPr>
        <w:t>methods</w:t>
      </w:r>
      <w:r w:rsidRPr="00852C8D">
        <w:rPr>
          <w:rFonts w:ascii="Times New Roman" w:hAnsi="Times New Roman"/>
          <w:sz w:val="28"/>
          <w:szCs w:val="28"/>
          <w:lang w:val="uk-UA"/>
        </w:rPr>
        <w:t>) включають:</w:t>
      </w:r>
    </w:p>
    <w:p w:rsidR="00B6284C" w:rsidRPr="00852C8D" w:rsidRDefault="00B6284C" w:rsidP="00695BCA">
      <w:pPr>
        <w:pStyle w:val="a3"/>
        <w:numPr>
          <w:ilvl w:val="1"/>
          <w:numId w:val="8"/>
        </w:numPr>
        <w:tabs>
          <w:tab w:val="left" w:pos="1134"/>
        </w:tabs>
        <w:spacing w:after="0" w:line="360" w:lineRule="auto"/>
        <w:ind w:left="0" w:firstLine="709"/>
        <w:jc w:val="both"/>
        <w:rPr>
          <w:rFonts w:ascii="Times New Roman" w:hAnsi="Times New Roman"/>
          <w:sz w:val="28"/>
          <w:szCs w:val="28"/>
          <w:lang w:val="uk-UA"/>
        </w:rPr>
      </w:pPr>
      <w:r w:rsidRPr="00852C8D">
        <w:rPr>
          <w:rFonts w:ascii="Times New Roman" w:hAnsi="Times New Roman"/>
          <w:sz w:val="28"/>
          <w:szCs w:val="28"/>
          <w:lang w:val="uk-UA"/>
        </w:rPr>
        <w:t xml:space="preserve">Нестимульоване інцидент-звітування (англ. </w:t>
      </w:r>
      <w:r w:rsidRPr="00852C8D">
        <w:rPr>
          <w:rFonts w:ascii="Times New Roman" w:hAnsi="Times New Roman"/>
          <w:sz w:val="28"/>
          <w:szCs w:val="28"/>
          <w:lang w:val="en-US"/>
        </w:rPr>
        <w:t>Non</w:t>
      </w:r>
      <w:r w:rsidRPr="00852C8D">
        <w:rPr>
          <w:rFonts w:ascii="Times New Roman" w:hAnsi="Times New Roman"/>
          <w:sz w:val="28"/>
          <w:szCs w:val="28"/>
          <w:lang w:val="uk-UA"/>
        </w:rPr>
        <w:t>-</w:t>
      </w:r>
      <w:r w:rsidRPr="00852C8D">
        <w:rPr>
          <w:rFonts w:ascii="Times New Roman" w:hAnsi="Times New Roman"/>
          <w:sz w:val="28"/>
          <w:szCs w:val="28"/>
          <w:lang w:val="en-US"/>
        </w:rPr>
        <w:t>stimulated</w:t>
      </w:r>
      <w:r w:rsidR="000F7F5D" w:rsidRPr="00852C8D">
        <w:rPr>
          <w:rFonts w:ascii="Times New Roman" w:hAnsi="Times New Roman"/>
          <w:sz w:val="28"/>
          <w:szCs w:val="28"/>
          <w:lang w:val="uk-UA"/>
        </w:rPr>
        <w:t xml:space="preserve"> </w:t>
      </w:r>
      <w:r w:rsidRPr="00852C8D">
        <w:rPr>
          <w:rFonts w:ascii="Times New Roman" w:hAnsi="Times New Roman"/>
          <w:sz w:val="28"/>
          <w:szCs w:val="28"/>
          <w:lang w:val="en-US"/>
        </w:rPr>
        <w:t>incident</w:t>
      </w:r>
      <w:r w:rsidR="000F7F5D" w:rsidRPr="00852C8D">
        <w:rPr>
          <w:rFonts w:ascii="Times New Roman" w:hAnsi="Times New Roman"/>
          <w:sz w:val="28"/>
          <w:szCs w:val="28"/>
          <w:lang w:val="uk-UA"/>
        </w:rPr>
        <w:t xml:space="preserve"> </w:t>
      </w:r>
      <w:r w:rsidRPr="00852C8D">
        <w:rPr>
          <w:rFonts w:ascii="Times New Roman" w:hAnsi="Times New Roman"/>
          <w:sz w:val="28"/>
          <w:szCs w:val="28"/>
          <w:lang w:val="en-US"/>
        </w:rPr>
        <w:t>reporting</w:t>
      </w:r>
      <w:r w:rsidRPr="00852C8D">
        <w:rPr>
          <w:rFonts w:ascii="Times New Roman" w:hAnsi="Times New Roman"/>
          <w:sz w:val="28"/>
          <w:szCs w:val="28"/>
          <w:lang w:val="uk-UA"/>
        </w:rPr>
        <w:t>), при якому персонал звітує про інциденти без додаткових нагадувань та стимулів. Таке інцидент-звітування виявилось недостатньо ефективним</w:t>
      </w:r>
      <w:r w:rsidR="000F7F5D" w:rsidRPr="00852C8D">
        <w:rPr>
          <w:rFonts w:ascii="Times New Roman" w:hAnsi="Times New Roman"/>
          <w:sz w:val="28"/>
          <w:szCs w:val="28"/>
          <w:lang w:val="uk-UA"/>
        </w:rPr>
        <w:t xml:space="preserve"> </w:t>
      </w:r>
      <w:r w:rsidRPr="00852C8D">
        <w:rPr>
          <w:rFonts w:ascii="Times New Roman" w:hAnsi="Times New Roman"/>
          <w:sz w:val="28"/>
          <w:szCs w:val="28"/>
          <w:lang w:val="uk-UA"/>
        </w:rPr>
        <w:t xml:space="preserve">інструментом ідентифікації медичних помилок і несприятливих подій: в одному з перших досліджень даного методу його порівняння з методом мануального рецензування історій хвороб показало, що він дозволив ідентифікувати лише 1,5% несприятливих подій [43]. </w:t>
      </w:r>
      <w:r w:rsidRPr="00852C8D">
        <w:rPr>
          <w:rFonts w:ascii="Times New Roman" w:hAnsi="Times New Roman"/>
          <w:sz w:val="28"/>
          <w:szCs w:val="28"/>
        </w:rPr>
        <w:t xml:space="preserve">Причинами </w:t>
      </w:r>
      <w:r w:rsidRPr="00852C8D">
        <w:rPr>
          <w:rFonts w:ascii="Times New Roman" w:hAnsi="Times New Roman"/>
          <w:sz w:val="28"/>
          <w:szCs w:val="28"/>
          <w:lang w:val="uk-UA"/>
        </w:rPr>
        <w:t xml:space="preserve">«недорапортування» стали затримки робочого процесу, побоювання </w:t>
      </w:r>
      <w:r w:rsidRPr="00852C8D">
        <w:rPr>
          <w:rFonts w:ascii="Times New Roman" w:hAnsi="Times New Roman"/>
          <w:sz w:val="28"/>
          <w:szCs w:val="28"/>
          <w:lang w:val="uk-UA"/>
        </w:rPr>
        <w:lastRenderedPageBreak/>
        <w:t>спровокувати судову справу стосовно себе, відчуття, що заповнення форм звітності все одно не приведе до покращення ситуації з БП. З іншого боку, метод інцидент-звітування виявився найбільш ефективним способом ідентифікації так званих «near misses» – незавершених або нереалізованих медичних помилок, що не досягли пацієнта завдяки своєчасному їх розпізнанню та блокуванню.</w:t>
      </w:r>
    </w:p>
    <w:p w:rsidR="00B6284C" w:rsidRPr="00852C8D" w:rsidRDefault="00B6284C" w:rsidP="00695BCA">
      <w:pPr>
        <w:pStyle w:val="a3"/>
        <w:numPr>
          <w:ilvl w:val="1"/>
          <w:numId w:val="8"/>
        </w:numPr>
        <w:tabs>
          <w:tab w:val="left" w:pos="1134"/>
        </w:tabs>
        <w:spacing w:after="0" w:line="360" w:lineRule="auto"/>
        <w:ind w:left="0" w:firstLine="709"/>
        <w:jc w:val="both"/>
        <w:rPr>
          <w:rFonts w:ascii="Times New Roman" w:hAnsi="Times New Roman"/>
          <w:sz w:val="28"/>
          <w:szCs w:val="28"/>
          <w:lang w:val="uk-UA"/>
        </w:rPr>
      </w:pPr>
      <w:r w:rsidRPr="00852C8D">
        <w:rPr>
          <w:rFonts w:ascii="Times New Roman" w:hAnsi="Times New Roman"/>
          <w:sz w:val="28"/>
          <w:szCs w:val="28"/>
          <w:lang w:val="uk-UA"/>
        </w:rPr>
        <w:t>Стимульоване інцидент-звітування (англ. Prompted or stimulated incident reporting), при якому персонал постійно спонукають до подання звітів про інциденти різними шляхами, наприклад, щоденним надсиланням електронних нагадувань та/або щотижневими очними нагадуваннями. Зазначений метод виявився більш ефективним, але і більш ресурсоємним з точки зору людського фактору. У дослідженні O’Neil резиденти з допомогою даного методу за 4 місяці подали 89 звітів про несприятливі події, у той час як мануальне рецензування відповідних історій хвороб виявило 85 несприятливих подій, 41 з яких збігл</w:t>
      </w:r>
      <w:r w:rsidR="000F7F5D" w:rsidRPr="00852C8D">
        <w:rPr>
          <w:rFonts w:ascii="Times New Roman" w:hAnsi="Times New Roman"/>
          <w:sz w:val="28"/>
          <w:szCs w:val="28"/>
          <w:lang w:val="uk-UA"/>
        </w:rPr>
        <w:t>а</w:t>
      </w:r>
      <w:r w:rsidRPr="00852C8D">
        <w:rPr>
          <w:rFonts w:ascii="Times New Roman" w:hAnsi="Times New Roman"/>
          <w:sz w:val="28"/>
          <w:szCs w:val="28"/>
          <w:lang w:val="uk-UA"/>
        </w:rPr>
        <w:t xml:space="preserve">ся зі звітами резидентів [43]. </w:t>
      </w:r>
    </w:p>
    <w:p w:rsidR="00B6284C" w:rsidRPr="00852C8D" w:rsidRDefault="00B6284C" w:rsidP="00695BCA">
      <w:pPr>
        <w:spacing w:after="0" w:line="360" w:lineRule="auto"/>
        <w:ind w:firstLine="708"/>
        <w:jc w:val="both"/>
        <w:rPr>
          <w:rFonts w:ascii="Times New Roman" w:hAnsi="Times New Roman"/>
          <w:sz w:val="28"/>
          <w:szCs w:val="28"/>
          <w:lang w:val="uk-UA"/>
        </w:rPr>
      </w:pPr>
      <w:r w:rsidRPr="00852C8D">
        <w:rPr>
          <w:rFonts w:ascii="Times New Roman" w:hAnsi="Times New Roman"/>
          <w:sz w:val="28"/>
          <w:szCs w:val="28"/>
          <w:lang w:val="uk-UA"/>
        </w:rPr>
        <w:t xml:space="preserve">До методів примусового інцидент-звітування (англ. </w:t>
      </w:r>
      <w:r w:rsidRPr="00852C8D">
        <w:rPr>
          <w:rFonts w:ascii="Times New Roman" w:hAnsi="Times New Roman"/>
          <w:sz w:val="28"/>
          <w:szCs w:val="28"/>
          <w:lang w:val="en-US"/>
        </w:rPr>
        <w:t>Involuntary</w:t>
      </w:r>
      <w:r w:rsidR="000F7F5D" w:rsidRPr="00852C8D">
        <w:rPr>
          <w:rFonts w:ascii="Times New Roman" w:hAnsi="Times New Roman"/>
          <w:sz w:val="28"/>
          <w:szCs w:val="28"/>
          <w:lang w:val="uk-UA"/>
        </w:rPr>
        <w:t xml:space="preserve"> </w:t>
      </w:r>
      <w:r w:rsidRPr="00852C8D">
        <w:rPr>
          <w:rFonts w:ascii="Times New Roman" w:hAnsi="Times New Roman"/>
          <w:sz w:val="28"/>
          <w:szCs w:val="28"/>
          <w:lang w:val="en-US"/>
        </w:rPr>
        <w:t>reporting</w:t>
      </w:r>
      <w:r w:rsidR="000F7F5D" w:rsidRPr="00852C8D">
        <w:rPr>
          <w:rFonts w:ascii="Times New Roman" w:hAnsi="Times New Roman"/>
          <w:sz w:val="28"/>
          <w:szCs w:val="28"/>
          <w:lang w:val="uk-UA"/>
        </w:rPr>
        <w:t xml:space="preserve"> </w:t>
      </w:r>
      <w:r w:rsidRPr="00852C8D">
        <w:rPr>
          <w:rFonts w:ascii="Times New Roman" w:hAnsi="Times New Roman"/>
          <w:sz w:val="28"/>
          <w:szCs w:val="28"/>
          <w:lang w:val="en-US"/>
        </w:rPr>
        <w:t>methods</w:t>
      </w:r>
      <w:r w:rsidRPr="00852C8D">
        <w:rPr>
          <w:rFonts w:ascii="Times New Roman" w:hAnsi="Times New Roman"/>
          <w:sz w:val="28"/>
          <w:szCs w:val="28"/>
          <w:lang w:val="uk-UA"/>
        </w:rPr>
        <w:t xml:space="preserve">) відносять: </w:t>
      </w:r>
    </w:p>
    <w:p w:rsidR="00B6284C" w:rsidRPr="00852C8D" w:rsidRDefault="00B6284C" w:rsidP="00695BCA">
      <w:pPr>
        <w:pStyle w:val="a3"/>
        <w:numPr>
          <w:ilvl w:val="0"/>
          <w:numId w:val="9"/>
        </w:numPr>
        <w:spacing w:after="0" w:line="360" w:lineRule="auto"/>
        <w:ind w:left="0" w:firstLine="708"/>
        <w:jc w:val="both"/>
        <w:rPr>
          <w:rFonts w:ascii="Times New Roman" w:hAnsi="Times New Roman"/>
          <w:sz w:val="28"/>
          <w:szCs w:val="28"/>
          <w:lang w:val="uk-UA"/>
        </w:rPr>
      </w:pPr>
      <w:r w:rsidRPr="00852C8D">
        <w:rPr>
          <w:rFonts w:ascii="Times New Roman" w:hAnsi="Times New Roman"/>
          <w:sz w:val="28"/>
          <w:szCs w:val="28"/>
          <w:lang w:val="uk-UA"/>
        </w:rPr>
        <w:t xml:space="preserve">Рецензування історій хвороб (англ. </w:t>
      </w:r>
      <w:r w:rsidRPr="00852C8D">
        <w:rPr>
          <w:rFonts w:ascii="Times New Roman" w:hAnsi="Times New Roman"/>
          <w:sz w:val="28"/>
          <w:szCs w:val="28"/>
          <w:lang w:val="en-US"/>
        </w:rPr>
        <w:t>Chart</w:t>
      </w:r>
      <w:r w:rsidR="000F7F5D" w:rsidRPr="00852C8D">
        <w:rPr>
          <w:rFonts w:ascii="Times New Roman" w:hAnsi="Times New Roman"/>
          <w:sz w:val="28"/>
          <w:szCs w:val="28"/>
          <w:lang w:val="uk-UA"/>
        </w:rPr>
        <w:t xml:space="preserve"> </w:t>
      </w:r>
      <w:r w:rsidRPr="00852C8D">
        <w:rPr>
          <w:rFonts w:ascii="Times New Roman" w:hAnsi="Times New Roman"/>
          <w:sz w:val="28"/>
          <w:szCs w:val="28"/>
          <w:lang w:val="en-US"/>
        </w:rPr>
        <w:t>review</w:t>
      </w:r>
      <w:r w:rsidRPr="00852C8D">
        <w:rPr>
          <w:rFonts w:ascii="Times New Roman" w:hAnsi="Times New Roman"/>
          <w:sz w:val="28"/>
          <w:szCs w:val="28"/>
          <w:lang w:val="uk-UA"/>
        </w:rPr>
        <w:t>), яке</w:t>
      </w:r>
      <w:r w:rsidR="000F7F5D" w:rsidRPr="00852C8D">
        <w:rPr>
          <w:rFonts w:ascii="Times New Roman" w:hAnsi="Times New Roman"/>
          <w:sz w:val="28"/>
          <w:szCs w:val="28"/>
          <w:lang w:val="uk-UA"/>
        </w:rPr>
        <w:t xml:space="preserve"> </w:t>
      </w:r>
      <w:r w:rsidRPr="00852C8D">
        <w:rPr>
          <w:rFonts w:ascii="Times New Roman" w:hAnsi="Times New Roman"/>
          <w:sz w:val="28"/>
          <w:szCs w:val="28"/>
          <w:lang w:val="uk-UA"/>
        </w:rPr>
        <w:t>у більшості випадків представляє собою двох-етапний процес. На першому етапі спеціально підготовлений рецензент (не обов’язково лікар) проводить первинний відбір історій хвороб за заздалегідь розробленими скринінговими критеріями, наприклад, повторна госпіталізація впродовж місяця після виписки, повторна операція впродовж одного терміну госпіталізації, побічна реакція на медикамент, додаткове лікування після медичної інтервенції і т.</w:t>
      </w:r>
      <w:r w:rsidRPr="00852C8D">
        <w:rPr>
          <w:rFonts w:ascii="Times New Roman" w:hAnsi="Times New Roman"/>
          <w:sz w:val="28"/>
          <w:szCs w:val="28"/>
        </w:rPr>
        <w:t> </w:t>
      </w:r>
      <w:r w:rsidRPr="00852C8D">
        <w:rPr>
          <w:rFonts w:ascii="Times New Roman" w:hAnsi="Times New Roman"/>
          <w:sz w:val="28"/>
          <w:szCs w:val="28"/>
          <w:lang w:val="uk-UA"/>
        </w:rPr>
        <w:t xml:space="preserve">п. На другому етапі два інших незалежних рецензенти (лікарі) проводять експертизу відібраних історій хвороб на предмет оцінки виявлених фактів щодо їх приналежності до групи несприятливих подій. Якщо обидва рецензенти погоджуються, що виявлена подія з вірогідністю </w:t>
      </w:r>
      <w:r w:rsidR="00805988">
        <w:rPr>
          <w:rFonts w:ascii="Times New Roman" w:hAnsi="Times New Roman"/>
          <w:sz w:val="28"/>
          <w:szCs w:val="28"/>
          <w:lang w:val="uk-UA"/>
        </w:rPr>
        <w:t>понад</w:t>
      </w:r>
      <w:r w:rsidRPr="00852C8D">
        <w:rPr>
          <w:rFonts w:ascii="Times New Roman" w:hAnsi="Times New Roman"/>
          <w:sz w:val="28"/>
          <w:szCs w:val="28"/>
          <w:lang w:val="uk-UA"/>
        </w:rPr>
        <w:t xml:space="preserve"> 50% нанесла шкоду пацієнту, така подія заноситься до розряду несприятливих подій. Якщо рецензенти розходяться у висновках, консенсусу досягають шляхом залучення </w:t>
      </w:r>
      <w:r w:rsidRPr="00852C8D">
        <w:rPr>
          <w:rFonts w:ascii="Times New Roman" w:hAnsi="Times New Roman"/>
          <w:sz w:val="28"/>
          <w:szCs w:val="28"/>
          <w:lang w:val="uk-UA"/>
        </w:rPr>
        <w:lastRenderedPageBreak/>
        <w:t>третьої сторони. Недоліками цього методу є висока ресурсоємність з точки зору людського фактору (найвища з усіх ретроспективних методів ідентифікації медичних помилок і несприятливих подій) та високий рівень розходження у висновках рецензентів щодо віднесення чи не віднесення виявлених фактів до категорії несприятливих подій.</w:t>
      </w:r>
    </w:p>
    <w:p w:rsidR="00B6284C" w:rsidRPr="00852C8D" w:rsidRDefault="00B6284C" w:rsidP="00695BCA">
      <w:pPr>
        <w:pStyle w:val="a3"/>
        <w:numPr>
          <w:ilvl w:val="0"/>
          <w:numId w:val="9"/>
        </w:numPr>
        <w:spacing w:after="0" w:line="360" w:lineRule="auto"/>
        <w:ind w:left="0" w:firstLine="708"/>
        <w:jc w:val="both"/>
        <w:rPr>
          <w:rFonts w:ascii="Times New Roman" w:hAnsi="Times New Roman"/>
          <w:sz w:val="28"/>
          <w:szCs w:val="28"/>
          <w:lang w:val="uk-UA"/>
        </w:rPr>
      </w:pPr>
      <w:r w:rsidRPr="00852C8D">
        <w:rPr>
          <w:rFonts w:ascii="Times New Roman" w:hAnsi="Times New Roman"/>
          <w:sz w:val="28"/>
          <w:szCs w:val="28"/>
          <w:lang w:val="uk-UA"/>
        </w:rPr>
        <w:t xml:space="preserve">Використання спостерігачів (англ. </w:t>
      </w:r>
      <w:r w:rsidRPr="00852C8D">
        <w:rPr>
          <w:rFonts w:ascii="Times New Roman" w:hAnsi="Times New Roman"/>
          <w:sz w:val="28"/>
          <w:szCs w:val="28"/>
          <w:lang w:val="en-US"/>
        </w:rPr>
        <w:t>Observers</w:t>
      </w:r>
      <w:r w:rsidRPr="00852C8D">
        <w:rPr>
          <w:rFonts w:ascii="Times New Roman" w:hAnsi="Times New Roman"/>
          <w:sz w:val="28"/>
          <w:szCs w:val="28"/>
          <w:lang w:val="uk-UA"/>
        </w:rPr>
        <w:t>),</w:t>
      </w:r>
      <w:r w:rsidR="000F7F5D" w:rsidRPr="00852C8D">
        <w:rPr>
          <w:rFonts w:ascii="Times New Roman" w:hAnsi="Times New Roman"/>
          <w:sz w:val="28"/>
          <w:szCs w:val="28"/>
          <w:lang w:val="uk-UA"/>
        </w:rPr>
        <w:t xml:space="preserve"> </w:t>
      </w:r>
      <w:r w:rsidRPr="00852C8D">
        <w:rPr>
          <w:rFonts w:ascii="Times New Roman" w:hAnsi="Times New Roman"/>
          <w:sz w:val="28"/>
          <w:szCs w:val="28"/>
          <w:lang w:val="uk-UA"/>
        </w:rPr>
        <w:t>яке є методом прямого спостереження за практичною діяльністю персоналу з допомогою попередньо навчених дослідників. Він має переваги над методом рецензування історій хвороб у тому, що є проспективним, а не ретроспективним. Використання спостерігачів виявилось найбільш чутливим методом ідентифікації медикаментозних медичних помилок. Так, у дослідженні Flynn E. A, в якому порівнювались методи прямого спостереження, рецензування історій хвороб та інцидент-звітування з метою визначення найбільш ефективного способу ідентифікації медикаментозних помилок (котрі визначаються як будь-які помилки, що трапляються під час замовлення, транскрипції, видавання, введення і моніторингу ефективності медикаментів), шляхом простого спостереження було ідентифіковано 300 помилок на 2556 введених доз медикаментів, у той час як рецензуванням історій хвороб вдалося виявити лише 17 помилок на ту ж кількість доз [44].</w:t>
      </w:r>
    </w:p>
    <w:p w:rsidR="00B6284C" w:rsidRPr="00852C8D" w:rsidRDefault="00B6284C" w:rsidP="00695BCA">
      <w:pPr>
        <w:pStyle w:val="a3"/>
        <w:numPr>
          <w:ilvl w:val="0"/>
          <w:numId w:val="9"/>
        </w:numPr>
        <w:spacing w:after="0" w:line="360" w:lineRule="auto"/>
        <w:ind w:left="0" w:firstLine="708"/>
        <w:jc w:val="both"/>
        <w:rPr>
          <w:rFonts w:ascii="Times New Roman" w:hAnsi="Times New Roman"/>
          <w:sz w:val="28"/>
          <w:szCs w:val="28"/>
          <w:lang w:val="uk-UA"/>
        </w:rPr>
      </w:pPr>
      <w:r w:rsidRPr="00852C8D">
        <w:rPr>
          <w:rFonts w:ascii="Times New Roman" w:hAnsi="Times New Roman"/>
          <w:sz w:val="28"/>
          <w:szCs w:val="28"/>
          <w:lang w:val="uk-UA"/>
        </w:rPr>
        <w:t xml:space="preserve">Опитування пацієнтів (англ. </w:t>
      </w:r>
      <w:r w:rsidRPr="00852C8D">
        <w:rPr>
          <w:rFonts w:ascii="Times New Roman" w:hAnsi="Times New Roman"/>
          <w:sz w:val="28"/>
          <w:szCs w:val="28"/>
          <w:lang w:val="en-US"/>
        </w:rPr>
        <w:t>Patient</w:t>
      </w:r>
      <w:r w:rsidR="00272F23" w:rsidRPr="00852C8D">
        <w:rPr>
          <w:rFonts w:ascii="Times New Roman" w:hAnsi="Times New Roman"/>
          <w:sz w:val="28"/>
          <w:szCs w:val="28"/>
          <w:lang w:val="uk-UA"/>
        </w:rPr>
        <w:t xml:space="preserve"> </w:t>
      </w:r>
      <w:r w:rsidRPr="00852C8D">
        <w:rPr>
          <w:rFonts w:ascii="Times New Roman" w:hAnsi="Times New Roman"/>
          <w:sz w:val="28"/>
          <w:szCs w:val="28"/>
          <w:lang w:val="en-US"/>
        </w:rPr>
        <w:t>interviews</w:t>
      </w:r>
      <w:r w:rsidRPr="00852C8D">
        <w:rPr>
          <w:rFonts w:ascii="Times New Roman" w:hAnsi="Times New Roman"/>
          <w:sz w:val="28"/>
          <w:szCs w:val="28"/>
          <w:lang w:val="uk-UA"/>
        </w:rPr>
        <w:t>), яке виявилося більш надійним методом ідентифікації інцидентів у поліклінічному секторі, оскільки інші методи ідентифікації проблем з БП у такому медичному середовищі мають обмежене значення. Так, наприклад, рецензування медичної документації тут не дає бажаного результату із-за стислого характеру та обмеженого обсягу інформації, що в ній міститься.</w:t>
      </w:r>
    </w:p>
    <w:p w:rsidR="00B6284C" w:rsidRPr="00852C8D" w:rsidRDefault="00B6284C" w:rsidP="00695BCA">
      <w:pPr>
        <w:spacing w:after="0" w:line="360" w:lineRule="auto"/>
        <w:ind w:firstLine="708"/>
        <w:jc w:val="both"/>
        <w:rPr>
          <w:rFonts w:ascii="Times New Roman" w:hAnsi="Times New Roman"/>
          <w:bCs/>
          <w:sz w:val="28"/>
          <w:szCs w:val="28"/>
          <w:lang w:val="uk-UA"/>
        </w:rPr>
      </w:pPr>
      <w:r w:rsidRPr="00852C8D">
        <w:rPr>
          <w:rFonts w:ascii="Times New Roman" w:hAnsi="Times New Roman"/>
          <w:color w:val="000000"/>
          <w:sz w:val="28"/>
          <w:szCs w:val="28"/>
          <w:lang w:val="uk-UA"/>
        </w:rPr>
        <w:t>До недавнього минулого</w:t>
      </w:r>
      <w:r w:rsidRPr="00852C8D">
        <w:rPr>
          <w:rFonts w:ascii="Times New Roman" w:hAnsi="Times New Roman"/>
          <w:bCs/>
          <w:sz w:val="28"/>
          <w:szCs w:val="28"/>
          <w:lang w:val="uk-UA"/>
        </w:rPr>
        <w:t xml:space="preserve"> команди клініцистів та адміністраторів намагалися ідентифікувати медичні помилки та несприятливі події в основному через системи добровільного і примусового інцидент-звітування, які певний час залишалися «золотим стандартом» у даному напрямку. Але з’ясувалося, що такі системи дозволяють виявити не більше 10-20% інцидентів, причому 90% з них </w:t>
      </w:r>
      <w:r w:rsidRPr="00852C8D">
        <w:rPr>
          <w:rFonts w:ascii="Times New Roman" w:hAnsi="Times New Roman"/>
          <w:bCs/>
          <w:sz w:val="28"/>
          <w:szCs w:val="28"/>
          <w:lang w:val="uk-UA"/>
        </w:rPr>
        <w:lastRenderedPageBreak/>
        <w:t xml:space="preserve">не пов’язані з завданням пацієнту жодної шкоди [45]. Виникла потреба у розробці більш ефективних методів ідентифікації проблемних зон у сфері БП, у тому числі розкриття фактів медичних помилок та несприятливих подій, що вже трапились у минулому </w:t>
      </w:r>
      <w:r w:rsidRPr="00852C8D">
        <w:rPr>
          <w:rFonts w:ascii="Times New Roman" w:hAnsi="Times New Roman"/>
          <w:sz w:val="28"/>
          <w:szCs w:val="28"/>
          <w:lang w:val="uk-UA"/>
        </w:rPr>
        <w:t>(аналіз безпекових аспектів минулої діяльності)</w:t>
      </w:r>
      <w:r w:rsidRPr="00852C8D">
        <w:rPr>
          <w:rFonts w:ascii="Times New Roman" w:hAnsi="Times New Roman"/>
          <w:bCs/>
          <w:sz w:val="28"/>
          <w:szCs w:val="28"/>
          <w:lang w:val="uk-UA"/>
        </w:rPr>
        <w:t>. Одним із рішень виявився так званий тригерний механізм – інструмент, що ідентифікує несприятливі події шляхом регулярних цілеспрямованих ретроспективних аудитів невеликих вибірок медичної документації.</w:t>
      </w:r>
    </w:p>
    <w:p w:rsidR="00B6284C" w:rsidRPr="00852C8D" w:rsidRDefault="00B6284C" w:rsidP="00695BCA">
      <w:pPr>
        <w:spacing w:after="0" w:line="360" w:lineRule="auto"/>
        <w:ind w:firstLine="708"/>
        <w:jc w:val="both"/>
        <w:rPr>
          <w:rFonts w:ascii="Times New Roman" w:hAnsi="Times New Roman"/>
          <w:sz w:val="28"/>
          <w:szCs w:val="28"/>
          <w:lang w:val="uk-UA"/>
        </w:rPr>
      </w:pPr>
      <w:r w:rsidRPr="00852C8D">
        <w:rPr>
          <w:rFonts w:ascii="Times New Roman" w:hAnsi="Times New Roman"/>
          <w:bCs/>
          <w:sz w:val="28"/>
          <w:szCs w:val="28"/>
          <w:lang w:val="uk-UA"/>
        </w:rPr>
        <w:t xml:space="preserve">Термін «тригерний інструмент» вперше з’явився </w:t>
      </w:r>
      <w:r w:rsidR="00323BE9" w:rsidRPr="00852C8D">
        <w:rPr>
          <w:rFonts w:ascii="Times New Roman" w:hAnsi="Times New Roman"/>
          <w:bCs/>
          <w:sz w:val="28"/>
          <w:szCs w:val="28"/>
          <w:lang w:val="uk-UA"/>
        </w:rPr>
        <w:t>в</w:t>
      </w:r>
      <w:r w:rsidRPr="00852C8D">
        <w:rPr>
          <w:rFonts w:ascii="Times New Roman" w:hAnsi="Times New Roman"/>
          <w:bCs/>
          <w:sz w:val="28"/>
          <w:szCs w:val="28"/>
          <w:lang w:val="uk-UA"/>
        </w:rPr>
        <w:t xml:space="preserve"> медичному лексиконі на початку 1990-х років у США при описанні нового методу ідентифікації потенційних несприятливих подій, пов’язаних з </w:t>
      </w:r>
      <w:r w:rsidR="00272F23" w:rsidRPr="00852C8D">
        <w:rPr>
          <w:rFonts w:ascii="Times New Roman" w:hAnsi="Times New Roman"/>
          <w:bCs/>
          <w:sz w:val="28"/>
          <w:szCs w:val="28"/>
          <w:lang w:val="uk-UA"/>
        </w:rPr>
        <w:t>ліками. Американський Інститут поліпшення охорони з</w:t>
      </w:r>
      <w:r w:rsidRPr="00852C8D">
        <w:rPr>
          <w:rFonts w:ascii="Times New Roman" w:hAnsi="Times New Roman"/>
          <w:bCs/>
          <w:sz w:val="28"/>
          <w:szCs w:val="28"/>
          <w:lang w:val="uk-UA"/>
        </w:rPr>
        <w:t>доров'я (</w:t>
      </w:r>
      <w:r w:rsidRPr="00852C8D">
        <w:rPr>
          <w:rFonts w:ascii="Times New Roman" w:hAnsi="Times New Roman"/>
          <w:sz w:val="28"/>
          <w:szCs w:val="28"/>
          <w:lang w:val="en-US"/>
        </w:rPr>
        <w:t>the</w:t>
      </w:r>
      <w:r w:rsidR="00272F23" w:rsidRPr="00852C8D">
        <w:rPr>
          <w:rFonts w:ascii="Times New Roman" w:hAnsi="Times New Roman"/>
          <w:sz w:val="28"/>
          <w:szCs w:val="28"/>
          <w:lang w:val="uk-UA"/>
        </w:rPr>
        <w:t xml:space="preserve"> </w:t>
      </w:r>
      <w:r w:rsidRPr="00852C8D">
        <w:rPr>
          <w:rFonts w:ascii="Times New Roman" w:hAnsi="Times New Roman"/>
          <w:sz w:val="28"/>
          <w:szCs w:val="28"/>
          <w:lang w:val="en-US"/>
        </w:rPr>
        <w:t>Institute</w:t>
      </w:r>
      <w:r w:rsidR="00272F23" w:rsidRPr="00852C8D">
        <w:rPr>
          <w:rFonts w:ascii="Times New Roman" w:hAnsi="Times New Roman"/>
          <w:sz w:val="28"/>
          <w:szCs w:val="28"/>
          <w:lang w:val="uk-UA"/>
        </w:rPr>
        <w:t xml:space="preserve"> </w:t>
      </w:r>
      <w:r w:rsidRPr="00852C8D">
        <w:rPr>
          <w:rFonts w:ascii="Times New Roman" w:hAnsi="Times New Roman"/>
          <w:sz w:val="28"/>
          <w:szCs w:val="28"/>
          <w:lang w:val="en-US"/>
        </w:rPr>
        <w:t>for</w:t>
      </w:r>
      <w:r w:rsidR="00272F23" w:rsidRPr="00852C8D">
        <w:rPr>
          <w:rFonts w:ascii="Times New Roman" w:hAnsi="Times New Roman"/>
          <w:sz w:val="28"/>
          <w:szCs w:val="28"/>
          <w:lang w:val="uk-UA"/>
        </w:rPr>
        <w:t xml:space="preserve"> </w:t>
      </w:r>
      <w:r w:rsidRPr="00852C8D">
        <w:rPr>
          <w:rFonts w:ascii="Times New Roman" w:hAnsi="Times New Roman"/>
          <w:sz w:val="28"/>
          <w:szCs w:val="28"/>
          <w:lang w:val="en-US"/>
        </w:rPr>
        <w:t>Healthcare</w:t>
      </w:r>
      <w:r w:rsidR="00272F23" w:rsidRPr="00852C8D">
        <w:rPr>
          <w:rFonts w:ascii="Times New Roman" w:hAnsi="Times New Roman"/>
          <w:sz w:val="28"/>
          <w:szCs w:val="28"/>
          <w:lang w:val="uk-UA"/>
        </w:rPr>
        <w:t xml:space="preserve"> </w:t>
      </w:r>
      <w:r w:rsidRPr="00852C8D">
        <w:rPr>
          <w:rFonts w:ascii="Times New Roman" w:hAnsi="Times New Roman"/>
          <w:sz w:val="28"/>
          <w:szCs w:val="28"/>
          <w:lang w:val="en-US"/>
        </w:rPr>
        <w:t>Improvement</w:t>
      </w:r>
      <w:r w:rsidR="00DE7C85" w:rsidRPr="00852C8D">
        <w:rPr>
          <w:rFonts w:ascii="Times New Roman" w:hAnsi="Times New Roman"/>
          <w:sz w:val="28"/>
          <w:szCs w:val="28"/>
          <w:lang w:val="uk-UA"/>
        </w:rPr>
        <w:t>,</w:t>
      </w:r>
      <w:r w:rsidR="00272F23" w:rsidRPr="00852C8D">
        <w:rPr>
          <w:rFonts w:ascii="Times New Roman" w:hAnsi="Times New Roman"/>
          <w:sz w:val="28"/>
          <w:szCs w:val="28"/>
          <w:lang w:val="uk-UA"/>
        </w:rPr>
        <w:t xml:space="preserve"> </w:t>
      </w:r>
      <w:r w:rsidRPr="00852C8D">
        <w:rPr>
          <w:rFonts w:ascii="Times New Roman" w:hAnsi="Times New Roman"/>
          <w:bCs/>
          <w:sz w:val="28"/>
          <w:szCs w:val="28"/>
          <w:lang w:val="uk-UA"/>
        </w:rPr>
        <w:t>IHI)</w:t>
      </w:r>
      <w:r w:rsidR="00272F23" w:rsidRPr="00852C8D">
        <w:rPr>
          <w:rFonts w:ascii="Times New Roman" w:hAnsi="Times New Roman"/>
          <w:bCs/>
          <w:sz w:val="28"/>
          <w:szCs w:val="28"/>
          <w:lang w:val="uk-UA"/>
        </w:rPr>
        <w:t xml:space="preserve"> </w:t>
      </w:r>
      <w:r w:rsidR="00323BE9" w:rsidRPr="00852C8D">
        <w:rPr>
          <w:rFonts w:ascii="Times New Roman" w:hAnsi="Times New Roman"/>
          <w:bCs/>
          <w:sz w:val="28"/>
          <w:szCs w:val="28"/>
          <w:lang w:val="uk-UA"/>
        </w:rPr>
        <w:t>у</w:t>
      </w:r>
      <w:r w:rsidRPr="00852C8D">
        <w:rPr>
          <w:rFonts w:ascii="Times New Roman" w:hAnsi="Times New Roman"/>
          <w:bCs/>
          <w:sz w:val="28"/>
          <w:szCs w:val="28"/>
          <w:lang w:val="uk-UA"/>
        </w:rPr>
        <w:t xml:space="preserve">досконалив цей метод і розробив так званий Глобальний Тригерний Інструмент, що дозволив проводити кількісну оцінку небажаних явищ у загальному масштабі системи </w:t>
      </w:r>
      <w:r w:rsidR="00805988">
        <w:rPr>
          <w:rFonts w:ascii="Times New Roman" w:hAnsi="Times New Roman"/>
          <w:bCs/>
          <w:sz w:val="28"/>
          <w:szCs w:val="28"/>
          <w:lang w:val="uk-UA"/>
        </w:rPr>
        <w:t>ОЗ</w:t>
      </w:r>
      <w:r w:rsidRPr="00852C8D">
        <w:rPr>
          <w:rFonts w:ascii="Times New Roman" w:hAnsi="Times New Roman"/>
          <w:bCs/>
          <w:sz w:val="28"/>
          <w:szCs w:val="28"/>
          <w:lang w:val="uk-UA"/>
        </w:rPr>
        <w:t xml:space="preserve">, використовуючи простий і відтворюваний процес [46]. Зазначена </w:t>
      </w:r>
      <w:r w:rsidRPr="00852C8D">
        <w:rPr>
          <w:rFonts w:ascii="Times New Roman" w:hAnsi="Times New Roman"/>
          <w:bCs/>
          <w:iCs/>
          <w:sz w:val="28"/>
          <w:szCs w:val="28"/>
          <w:lang w:val="uk-UA"/>
        </w:rPr>
        <w:t xml:space="preserve">методологія використовує перелік підказок (так званих тригерів), які визначені для цільового пошуку їх в архівній (паперовій або електронній) медичній документації [47]. </w:t>
      </w:r>
      <w:r w:rsidRPr="00852C8D">
        <w:rPr>
          <w:rFonts w:ascii="Times New Roman" w:hAnsi="Times New Roman"/>
          <w:sz w:val="28"/>
          <w:szCs w:val="28"/>
          <w:lang w:val="uk-UA"/>
        </w:rPr>
        <w:t>Тригер – це «червоний прапорець», виявлення якого у медичній документації є підґрунтям для її більш детального аналізу з метою визначення того, чи дійсно несприятлива подія мала місце під час лікування пацієнта у лікарні (</w:t>
      </w:r>
      <w:r w:rsidRPr="00852C8D">
        <w:rPr>
          <w:rFonts w:ascii="Times New Roman" w:hAnsi="Times New Roman"/>
          <w:bCs/>
          <w:iCs/>
          <w:sz w:val="28"/>
          <w:szCs w:val="28"/>
          <w:lang w:val="uk-UA"/>
        </w:rPr>
        <w:t>наприклад, введення антидоту наркотичних анальгетиків налоксона є тригером можливого передозування морфіну</w:t>
      </w:r>
      <w:r w:rsidRPr="00852C8D">
        <w:rPr>
          <w:rFonts w:ascii="Times New Roman" w:hAnsi="Times New Roman"/>
          <w:sz w:val="28"/>
          <w:szCs w:val="28"/>
          <w:lang w:val="uk-UA"/>
        </w:rPr>
        <w:t xml:space="preserve">). </w:t>
      </w:r>
    </w:p>
    <w:p w:rsidR="00B6284C" w:rsidRPr="00852C8D" w:rsidRDefault="00B6284C" w:rsidP="00695BCA">
      <w:pPr>
        <w:spacing w:after="0" w:line="360" w:lineRule="auto"/>
        <w:ind w:firstLine="709"/>
        <w:jc w:val="both"/>
        <w:rPr>
          <w:rFonts w:ascii="Times New Roman" w:hAnsi="Times New Roman"/>
          <w:bCs/>
          <w:iCs/>
          <w:sz w:val="28"/>
          <w:szCs w:val="28"/>
          <w:lang w:val="uk-UA"/>
        </w:rPr>
      </w:pPr>
      <w:r w:rsidRPr="00852C8D">
        <w:rPr>
          <w:rFonts w:ascii="Times New Roman" w:hAnsi="Times New Roman"/>
          <w:bCs/>
          <w:sz w:val="28"/>
          <w:szCs w:val="28"/>
          <w:lang w:val="uk-UA"/>
        </w:rPr>
        <w:t xml:space="preserve">Глобальний Тригерний Інструмент був успішно адаптований для використання у Великобританії та інших країнах світу. Найбільш широкого розповсюдження він набув на вторинному, стаціонарному рівні надання медичної допомоги. </w:t>
      </w:r>
      <w:r w:rsidRPr="00852C8D">
        <w:rPr>
          <w:rFonts w:ascii="Times New Roman" w:hAnsi="Times New Roman"/>
          <w:sz w:val="28"/>
          <w:szCs w:val="28"/>
          <w:lang w:val="uk-UA"/>
        </w:rPr>
        <w:t>На сьогодні тригерні інструменти розроблені для окремих категорій пацієнтів, відділень, лікарень та інцидентів, у т. ч. для хірургічних лікарень [48], відділень ІТ для дорослих [49], педіатричних відділень ІТ [50], несприятливих подій медикаментозного походження [51,</w:t>
      </w:r>
      <w:r w:rsidR="00272F23" w:rsidRPr="00852C8D">
        <w:rPr>
          <w:rFonts w:ascii="Times New Roman" w:hAnsi="Times New Roman"/>
          <w:sz w:val="28"/>
          <w:szCs w:val="28"/>
          <w:lang w:val="uk-UA"/>
        </w:rPr>
        <w:t xml:space="preserve"> </w:t>
      </w:r>
      <w:r w:rsidRPr="00852C8D">
        <w:rPr>
          <w:rFonts w:ascii="Times New Roman" w:hAnsi="Times New Roman"/>
          <w:sz w:val="28"/>
          <w:szCs w:val="28"/>
          <w:lang w:val="uk-UA"/>
        </w:rPr>
        <w:t xml:space="preserve">52] тощо. Наукові дослідження свідчать, що застосування Глобального Тригерного Інструменту на сьогодні є найнадійнішим і найбільш послідовним методом виявлення </w:t>
      </w:r>
      <w:r w:rsidRPr="00852C8D">
        <w:rPr>
          <w:rFonts w:ascii="Times New Roman" w:hAnsi="Times New Roman"/>
          <w:sz w:val="28"/>
          <w:szCs w:val="28"/>
          <w:lang w:val="uk-UA"/>
        </w:rPr>
        <w:lastRenderedPageBreak/>
        <w:t>несприятливих подій, пов’язаних з нанесенням пацієнту шкоди [53,</w:t>
      </w:r>
      <w:r w:rsidR="00272F23" w:rsidRPr="00852C8D">
        <w:rPr>
          <w:rFonts w:ascii="Times New Roman" w:hAnsi="Times New Roman"/>
          <w:sz w:val="28"/>
          <w:szCs w:val="28"/>
          <w:lang w:val="uk-UA"/>
        </w:rPr>
        <w:t xml:space="preserve"> </w:t>
      </w:r>
      <w:r w:rsidRPr="00852C8D">
        <w:rPr>
          <w:rFonts w:ascii="Times New Roman" w:hAnsi="Times New Roman"/>
          <w:sz w:val="28"/>
          <w:szCs w:val="28"/>
          <w:lang w:val="uk-UA"/>
        </w:rPr>
        <w:t xml:space="preserve">54]. У цілому, </w:t>
      </w:r>
      <w:r w:rsidRPr="00852C8D">
        <w:rPr>
          <w:rFonts w:ascii="Times New Roman" w:hAnsi="Times New Roman"/>
          <w:bCs/>
          <w:iCs/>
          <w:sz w:val="28"/>
          <w:szCs w:val="28"/>
          <w:lang w:val="uk-UA"/>
        </w:rPr>
        <w:t>тригерна методологія дозволяє виявляти до 40% несприятливих подій, що мали місце у минулому [53].</w:t>
      </w:r>
    </w:p>
    <w:p w:rsidR="00B6284C" w:rsidRPr="00852C8D" w:rsidRDefault="00B6284C" w:rsidP="00695BCA">
      <w:pPr>
        <w:autoSpaceDE w:val="0"/>
        <w:autoSpaceDN w:val="0"/>
        <w:adjustRightInd w:val="0"/>
        <w:spacing w:after="0" w:line="360" w:lineRule="auto"/>
        <w:ind w:firstLine="708"/>
        <w:jc w:val="both"/>
        <w:rPr>
          <w:rFonts w:ascii="Times New Roman" w:hAnsi="Times New Roman"/>
          <w:sz w:val="28"/>
          <w:szCs w:val="28"/>
          <w:lang w:val="uk-UA"/>
        </w:rPr>
      </w:pPr>
      <w:r w:rsidRPr="00852C8D">
        <w:rPr>
          <w:rFonts w:ascii="Times New Roman" w:hAnsi="Times New Roman"/>
          <w:sz w:val="28"/>
          <w:szCs w:val="28"/>
          <w:lang w:val="uk-UA"/>
        </w:rPr>
        <w:t xml:space="preserve">Національні системи моніторингу і реєстрації критичних інцидентів з БП у різних країнах світу відрізняються джерелами фінансування та особливостями функціонування. Так, в Англії, Данії, Чехії, Швеції системи інцидент-звітування є державними агенціями, у той час як, наприклад, в Австралії така система фінансується Австралійською </w:t>
      </w:r>
      <w:r w:rsidR="00805988" w:rsidRPr="00852C8D">
        <w:rPr>
          <w:rFonts w:ascii="Times New Roman" w:hAnsi="Times New Roman"/>
          <w:sz w:val="28"/>
          <w:szCs w:val="28"/>
          <w:lang w:val="uk-UA"/>
        </w:rPr>
        <w:t>фу</w:t>
      </w:r>
      <w:r w:rsidRPr="00852C8D">
        <w:rPr>
          <w:rFonts w:ascii="Times New Roman" w:hAnsi="Times New Roman"/>
          <w:sz w:val="28"/>
          <w:szCs w:val="28"/>
          <w:lang w:val="uk-UA"/>
        </w:rPr>
        <w:t>ндацією з БП (</w:t>
      </w:r>
      <w:r w:rsidRPr="00852C8D">
        <w:rPr>
          <w:rFonts w:ascii="Times New Roman" w:hAnsi="Times New Roman"/>
          <w:sz w:val="28"/>
          <w:szCs w:val="28"/>
          <w:lang w:val="en-US"/>
        </w:rPr>
        <w:t>Australian</w:t>
      </w:r>
      <w:r w:rsidR="00272F23" w:rsidRPr="00852C8D">
        <w:rPr>
          <w:rFonts w:ascii="Times New Roman" w:hAnsi="Times New Roman"/>
          <w:sz w:val="28"/>
          <w:szCs w:val="28"/>
          <w:lang w:val="uk-UA"/>
        </w:rPr>
        <w:t xml:space="preserve"> </w:t>
      </w:r>
      <w:r w:rsidRPr="00852C8D">
        <w:rPr>
          <w:rFonts w:ascii="Times New Roman" w:hAnsi="Times New Roman"/>
          <w:sz w:val="28"/>
          <w:szCs w:val="28"/>
          <w:lang w:val="en-US"/>
        </w:rPr>
        <w:t>Patient</w:t>
      </w:r>
      <w:r w:rsidR="00272F23" w:rsidRPr="00852C8D">
        <w:rPr>
          <w:rFonts w:ascii="Times New Roman" w:hAnsi="Times New Roman"/>
          <w:sz w:val="28"/>
          <w:szCs w:val="28"/>
          <w:lang w:val="uk-UA"/>
        </w:rPr>
        <w:t xml:space="preserve"> </w:t>
      </w:r>
      <w:r w:rsidRPr="00852C8D">
        <w:rPr>
          <w:rFonts w:ascii="Times New Roman" w:hAnsi="Times New Roman"/>
          <w:sz w:val="28"/>
          <w:szCs w:val="28"/>
          <w:lang w:val="en-US"/>
        </w:rPr>
        <w:t>Safety</w:t>
      </w:r>
      <w:r w:rsidR="00272F23" w:rsidRPr="00852C8D">
        <w:rPr>
          <w:rFonts w:ascii="Times New Roman" w:hAnsi="Times New Roman"/>
          <w:sz w:val="28"/>
          <w:szCs w:val="28"/>
          <w:lang w:val="uk-UA"/>
        </w:rPr>
        <w:t xml:space="preserve"> </w:t>
      </w:r>
      <w:r w:rsidRPr="00852C8D">
        <w:rPr>
          <w:rFonts w:ascii="Times New Roman" w:hAnsi="Times New Roman"/>
          <w:sz w:val="28"/>
          <w:szCs w:val="28"/>
          <w:lang w:val="en-US"/>
        </w:rPr>
        <w:t>Foundation</w:t>
      </w:r>
      <w:r w:rsidR="00805988">
        <w:rPr>
          <w:rFonts w:ascii="Times New Roman" w:hAnsi="Times New Roman"/>
          <w:sz w:val="28"/>
          <w:szCs w:val="28"/>
          <w:lang w:val="uk-UA"/>
        </w:rPr>
        <w:t>,</w:t>
      </w:r>
      <w:r w:rsidRPr="00852C8D">
        <w:rPr>
          <w:rFonts w:ascii="Times New Roman" w:hAnsi="Times New Roman"/>
          <w:sz w:val="28"/>
          <w:szCs w:val="28"/>
          <w:lang w:val="uk-UA"/>
        </w:rPr>
        <w:t xml:space="preserve"> </w:t>
      </w:r>
      <w:r w:rsidRPr="00852C8D">
        <w:rPr>
          <w:rFonts w:ascii="Times New Roman" w:hAnsi="Times New Roman"/>
          <w:sz w:val="28"/>
          <w:szCs w:val="28"/>
          <w:lang w:val="en-US"/>
        </w:rPr>
        <w:t>NPSF</w:t>
      </w:r>
      <w:r w:rsidRPr="00852C8D">
        <w:rPr>
          <w:rFonts w:ascii="Times New Roman" w:hAnsi="Times New Roman"/>
          <w:sz w:val="28"/>
          <w:szCs w:val="28"/>
          <w:lang w:val="uk-UA"/>
        </w:rPr>
        <w:t xml:space="preserve">) </w:t>
      </w:r>
      <w:r w:rsidRPr="00852C8D">
        <w:rPr>
          <w:rFonts w:ascii="Times New Roman" w:hAnsi="Times New Roman"/>
          <w:sz w:val="28"/>
          <w:szCs w:val="28"/>
          <w:lang w:val="uk-UA"/>
        </w:rPr>
        <w:sym w:font="Symbol" w:char="005B"/>
      </w:r>
      <w:r w:rsidRPr="00852C8D">
        <w:rPr>
          <w:rFonts w:ascii="Times New Roman" w:hAnsi="Times New Roman"/>
          <w:sz w:val="28"/>
          <w:szCs w:val="28"/>
          <w:lang w:val="uk-UA"/>
        </w:rPr>
        <w:t>55</w:t>
      </w:r>
      <w:r w:rsidRPr="00852C8D">
        <w:rPr>
          <w:rFonts w:ascii="Times New Roman" w:hAnsi="Times New Roman"/>
          <w:sz w:val="28"/>
          <w:szCs w:val="28"/>
          <w:lang w:val="uk-UA"/>
        </w:rPr>
        <w:sym w:font="Symbol" w:char="005D"/>
      </w:r>
      <w:r w:rsidRPr="00852C8D">
        <w:rPr>
          <w:rFonts w:ascii="Times New Roman" w:hAnsi="Times New Roman"/>
          <w:sz w:val="28"/>
          <w:szCs w:val="28"/>
          <w:lang w:val="uk-UA"/>
        </w:rPr>
        <w:t>.</w:t>
      </w:r>
    </w:p>
    <w:p w:rsidR="00B6284C" w:rsidRPr="00852C8D" w:rsidRDefault="00B6284C" w:rsidP="00695BCA">
      <w:pPr>
        <w:spacing w:after="0" w:line="360" w:lineRule="auto"/>
        <w:ind w:firstLine="709"/>
        <w:jc w:val="both"/>
        <w:rPr>
          <w:rFonts w:ascii="Times New Roman" w:hAnsi="Times New Roman"/>
          <w:bCs/>
          <w:iCs/>
          <w:sz w:val="28"/>
          <w:szCs w:val="28"/>
          <w:lang w:val="uk-UA"/>
        </w:rPr>
      </w:pPr>
      <w:r w:rsidRPr="00852C8D">
        <w:rPr>
          <w:rFonts w:ascii="Times New Roman" w:hAnsi="Times New Roman"/>
          <w:sz w:val="28"/>
          <w:szCs w:val="28"/>
          <w:lang w:val="uk-UA"/>
        </w:rPr>
        <w:t>В інцидент-звітуванні важливим є визначення конкретного переліку подій, що підлягають реєстрації. Літературні джерела свідчать, що за останні 10 років запровадження моніторингу відворотних несприятливих подій за чітко визначеним переліком привело до суттєвого зменшення їх кількості [56].</w:t>
      </w:r>
    </w:p>
    <w:p w:rsidR="007B4358" w:rsidRPr="00852C8D" w:rsidRDefault="00B6284C" w:rsidP="00695BCA">
      <w:pPr>
        <w:spacing w:after="0" w:line="360" w:lineRule="auto"/>
        <w:ind w:firstLine="709"/>
        <w:jc w:val="both"/>
        <w:rPr>
          <w:rFonts w:ascii="Times New Roman" w:hAnsi="Times New Roman"/>
          <w:bCs/>
          <w:sz w:val="28"/>
          <w:szCs w:val="28"/>
          <w:lang w:val="uk-UA"/>
        </w:rPr>
      </w:pPr>
      <w:r w:rsidRPr="00852C8D">
        <w:rPr>
          <w:rFonts w:ascii="Times New Roman" w:hAnsi="Times New Roman"/>
          <w:bCs/>
          <w:sz w:val="28"/>
          <w:szCs w:val="28"/>
          <w:lang w:val="uk-UA"/>
        </w:rPr>
        <w:t xml:space="preserve">У науковій літературі постійно обговорюються питання мотивації медичного персоналу до інцидент-звітування. </w:t>
      </w:r>
      <w:r w:rsidRPr="00852C8D">
        <w:rPr>
          <w:rFonts w:ascii="Times New Roman" w:hAnsi="Times New Roman"/>
          <w:sz w:val="28"/>
          <w:szCs w:val="28"/>
          <w:lang w:val="uk-UA"/>
        </w:rPr>
        <w:t xml:space="preserve">Основною причиною відмови від заповнення форм звітності є брак часу (38,2% респондентів), головним чином через надмірний обсяг і складність форм. Анонімні опитування викрили 4 групи причин, що обумовлюють низьку результативність системи інцидент-звітування: погана організація процесу звітування, складна структура форми для звітування, культура звинувачення за допущені промахи і відсутність зворотного зв’язку [57]. Тому важливою детермінантою ефективного функціонування систем інцидент-звітування є запровадження так званої культури безпеки – поняття, що у найбільш спрощеній інтерпретації означає таку психологічно сприятливу робочу атмосферу, таку форму професійних взаємовідносин між колегами (особливо між </w:t>
      </w:r>
      <w:r w:rsidRPr="00852C8D">
        <w:rPr>
          <w:rFonts w:ascii="Times New Roman" w:hAnsi="Times New Roman"/>
          <w:bCs/>
          <w:sz w:val="28"/>
          <w:szCs w:val="28"/>
          <w:lang w:val="uk-UA"/>
        </w:rPr>
        <w:t>керівниками та підлеглими), що дозволяє їм вільно, без боязні</w:t>
      </w:r>
      <w:r w:rsidR="00272F23" w:rsidRPr="00852C8D">
        <w:rPr>
          <w:rFonts w:ascii="Times New Roman" w:hAnsi="Times New Roman"/>
          <w:bCs/>
          <w:sz w:val="28"/>
          <w:szCs w:val="28"/>
          <w:lang w:val="uk-UA"/>
        </w:rPr>
        <w:t xml:space="preserve"> </w:t>
      </w:r>
      <w:r w:rsidRPr="00852C8D">
        <w:rPr>
          <w:rFonts w:ascii="Times New Roman" w:hAnsi="Times New Roman"/>
          <w:bCs/>
          <w:sz w:val="28"/>
          <w:szCs w:val="28"/>
          <w:lang w:val="uk-UA"/>
        </w:rPr>
        <w:t>бути покараними, повідомляти про свої помилки з метою їх аналізу, зворотного зв’язку та попередження у майбутньому [</w:t>
      </w:r>
      <w:r w:rsidRPr="00852C8D">
        <w:rPr>
          <w:rFonts w:ascii="Times New Roman" w:hAnsi="Times New Roman"/>
          <w:sz w:val="28"/>
          <w:szCs w:val="28"/>
          <w:lang w:val="uk-UA"/>
        </w:rPr>
        <w:t>58-60</w:t>
      </w:r>
      <w:r w:rsidRPr="00852C8D">
        <w:rPr>
          <w:rFonts w:ascii="Times New Roman" w:hAnsi="Times New Roman"/>
          <w:bCs/>
          <w:sz w:val="28"/>
          <w:szCs w:val="28"/>
          <w:lang w:val="uk-UA"/>
        </w:rPr>
        <w:t>].</w:t>
      </w:r>
    </w:p>
    <w:p w:rsidR="00B6284C" w:rsidRPr="00852C8D" w:rsidRDefault="00B6284C" w:rsidP="00695BCA">
      <w:pPr>
        <w:spacing w:after="0" w:line="360" w:lineRule="auto"/>
        <w:ind w:firstLine="709"/>
        <w:jc w:val="both"/>
        <w:rPr>
          <w:rFonts w:ascii="Times New Roman" w:hAnsi="Times New Roman"/>
          <w:sz w:val="28"/>
          <w:szCs w:val="28"/>
          <w:lang w:val="uk-UA"/>
        </w:rPr>
      </w:pPr>
      <w:r w:rsidRPr="00852C8D">
        <w:rPr>
          <w:rFonts w:ascii="Times New Roman" w:hAnsi="Times New Roman"/>
          <w:sz w:val="28"/>
          <w:szCs w:val="28"/>
          <w:lang w:val="uk-UA"/>
        </w:rPr>
        <w:t xml:space="preserve">Концепція культури безпеки пройшла довгий шлях від культури звинувачення конкретних виконавців (англ. </w:t>
      </w:r>
      <w:r w:rsidRPr="00852C8D">
        <w:rPr>
          <w:rFonts w:ascii="Times New Roman" w:hAnsi="Times New Roman"/>
          <w:sz w:val="28"/>
          <w:szCs w:val="28"/>
          <w:lang w:val="en-US"/>
        </w:rPr>
        <w:t>Culture</w:t>
      </w:r>
      <w:r w:rsidR="00272F23" w:rsidRPr="00852C8D">
        <w:rPr>
          <w:rFonts w:ascii="Times New Roman" w:hAnsi="Times New Roman"/>
          <w:sz w:val="28"/>
          <w:szCs w:val="28"/>
          <w:lang w:val="uk-UA"/>
        </w:rPr>
        <w:t xml:space="preserve"> </w:t>
      </w:r>
      <w:r w:rsidRPr="00852C8D">
        <w:rPr>
          <w:rFonts w:ascii="Times New Roman" w:hAnsi="Times New Roman"/>
          <w:sz w:val="28"/>
          <w:szCs w:val="28"/>
          <w:lang w:val="en-US"/>
        </w:rPr>
        <w:t>of</w:t>
      </w:r>
      <w:r w:rsidR="00272F23" w:rsidRPr="00852C8D">
        <w:rPr>
          <w:rFonts w:ascii="Times New Roman" w:hAnsi="Times New Roman"/>
          <w:sz w:val="28"/>
          <w:szCs w:val="28"/>
          <w:lang w:val="uk-UA"/>
        </w:rPr>
        <w:t xml:space="preserve"> </w:t>
      </w:r>
      <w:r w:rsidRPr="00852C8D">
        <w:rPr>
          <w:rFonts w:ascii="Times New Roman" w:hAnsi="Times New Roman"/>
          <w:sz w:val="28"/>
          <w:szCs w:val="28"/>
          <w:lang w:val="en-US"/>
        </w:rPr>
        <w:t>blame</w:t>
      </w:r>
      <w:r w:rsidRPr="00852C8D">
        <w:rPr>
          <w:rFonts w:ascii="Times New Roman" w:hAnsi="Times New Roman"/>
          <w:sz w:val="28"/>
          <w:szCs w:val="28"/>
          <w:lang w:val="uk-UA"/>
        </w:rPr>
        <w:t xml:space="preserve">) до культури </w:t>
      </w:r>
      <w:r w:rsidRPr="00852C8D">
        <w:rPr>
          <w:rFonts w:ascii="Times New Roman" w:hAnsi="Times New Roman"/>
          <w:sz w:val="28"/>
          <w:szCs w:val="28"/>
          <w:lang w:val="uk-UA"/>
        </w:rPr>
        <w:lastRenderedPageBreak/>
        <w:t xml:space="preserve">справедливості (англ. </w:t>
      </w:r>
      <w:r w:rsidRPr="00852C8D">
        <w:rPr>
          <w:rFonts w:ascii="Times New Roman" w:hAnsi="Times New Roman"/>
          <w:sz w:val="28"/>
          <w:szCs w:val="28"/>
          <w:lang w:val="en-US"/>
        </w:rPr>
        <w:t>Just</w:t>
      </w:r>
      <w:r w:rsidR="00272F23" w:rsidRPr="00852C8D">
        <w:rPr>
          <w:rFonts w:ascii="Times New Roman" w:hAnsi="Times New Roman"/>
          <w:sz w:val="28"/>
          <w:szCs w:val="28"/>
          <w:lang w:val="uk-UA"/>
        </w:rPr>
        <w:t xml:space="preserve"> </w:t>
      </w:r>
      <w:r w:rsidRPr="00852C8D">
        <w:rPr>
          <w:rFonts w:ascii="Times New Roman" w:hAnsi="Times New Roman"/>
          <w:sz w:val="28"/>
          <w:szCs w:val="28"/>
          <w:lang w:val="en-US"/>
        </w:rPr>
        <w:t>culture</w:t>
      </w:r>
      <w:r w:rsidRPr="00852C8D">
        <w:rPr>
          <w:rFonts w:ascii="Times New Roman" w:hAnsi="Times New Roman"/>
          <w:sz w:val="28"/>
          <w:szCs w:val="28"/>
          <w:lang w:val="uk-UA"/>
        </w:rPr>
        <w:t xml:space="preserve">), в якій розумно збалансовані позиції відповідальності системи й окремих її індивідуумів [61]. </w:t>
      </w:r>
    </w:p>
    <w:p w:rsidR="00B6284C" w:rsidRPr="00852C8D" w:rsidRDefault="00B6284C" w:rsidP="00695BCA">
      <w:pPr>
        <w:spacing w:after="0" w:line="360" w:lineRule="auto"/>
        <w:ind w:firstLine="709"/>
        <w:jc w:val="both"/>
        <w:rPr>
          <w:rFonts w:ascii="Times New Roman" w:hAnsi="Times New Roman"/>
          <w:sz w:val="28"/>
          <w:szCs w:val="28"/>
          <w:lang w:val="uk-UA"/>
        </w:rPr>
      </w:pPr>
      <w:r w:rsidRPr="00852C8D">
        <w:rPr>
          <w:rFonts w:ascii="Times New Roman" w:hAnsi="Times New Roman"/>
          <w:bCs/>
          <w:sz w:val="28"/>
          <w:szCs w:val="28"/>
          <w:lang w:val="uk-UA"/>
        </w:rPr>
        <w:t xml:space="preserve">Аналіз літератури показав, що концепція культури безпеки </w:t>
      </w:r>
      <w:r w:rsidRPr="00852C8D">
        <w:rPr>
          <w:rFonts w:ascii="Times New Roman" w:eastAsia="Times New Roman" w:hAnsi="Times New Roman"/>
          <w:sz w:val="28"/>
          <w:szCs w:val="28"/>
          <w:lang w:val="uk-UA" w:eastAsia="ru-RU"/>
        </w:rPr>
        <w:t xml:space="preserve">зародилась поза межами систем </w:t>
      </w:r>
      <w:r w:rsidR="005F4D97">
        <w:rPr>
          <w:rFonts w:ascii="Times New Roman" w:eastAsia="Times New Roman" w:hAnsi="Times New Roman"/>
          <w:sz w:val="28"/>
          <w:szCs w:val="28"/>
          <w:lang w:val="uk-UA" w:eastAsia="ru-RU"/>
        </w:rPr>
        <w:t>ОЗ</w:t>
      </w:r>
      <w:r w:rsidRPr="00852C8D">
        <w:rPr>
          <w:rFonts w:ascii="Times New Roman" w:eastAsia="Times New Roman" w:hAnsi="Times New Roman"/>
          <w:sz w:val="28"/>
          <w:szCs w:val="28"/>
          <w:lang w:val="uk-UA" w:eastAsia="ru-RU"/>
        </w:rPr>
        <w:t xml:space="preserve"> – при дослідженні так званих організацій високої надійності, тобто структур, що постійно працюють над мінімізацією вірогідності помилок і несприятливих подій у зв’язку з виконанням робіт підвищеної складності та небезпечності (атомна енергетика, комерційна авіація, нафтогазова промисловість). </w:t>
      </w:r>
      <w:r w:rsidR="008801B4" w:rsidRPr="00852C8D">
        <w:rPr>
          <w:rFonts w:ascii="Times New Roman" w:hAnsi="Times New Roman"/>
          <w:sz w:val="28"/>
          <w:szCs w:val="28"/>
          <w:lang w:val="uk-UA"/>
        </w:rPr>
        <w:t>У</w:t>
      </w:r>
      <w:r w:rsidRPr="00852C8D">
        <w:rPr>
          <w:rFonts w:ascii="Times New Roman" w:hAnsi="Times New Roman"/>
          <w:sz w:val="28"/>
          <w:szCs w:val="28"/>
          <w:lang w:val="uk-UA"/>
        </w:rPr>
        <w:t xml:space="preserve">перше </w:t>
      </w:r>
      <w:r w:rsidRPr="00852C8D">
        <w:rPr>
          <w:rFonts w:ascii="Times New Roman" w:hAnsi="Times New Roman"/>
          <w:bCs/>
          <w:sz w:val="28"/>
          <w:szCs w:val="28"/>
          <w:lang w:val="uk-UA"/>
        </w:rPr>
        <w:t>т</w:t>
      </w:r>
      <w:r w:rsidRPr="00852C8D">
        <w:rPr>
          <w:rFonts w:ascii="Times New Roman" w:hAnsi="Times New Roman"/>
          <w:sz w:val="28"/>
          <w:szCs w:val="28"/>
          <w:lang w:val="uk-UA"/>
        </w:rPr>
        <w:t>ермін «культура безпеки» з’явився у міжнародному лексиконі у публікаціях Міжнародного агентства з атомної енергії (МАГАТЕ) – першому Підсумковому звіті учасників засідання щодо причин та наслідків Чорнобильської катастрофи (1986 р.) [62] та «Базових принципах безпеки на атомних електростанціях» (1988 р.) [63]. Бул</w:t>
      </w:r>
      <w:r w:rsidR="008801B4" w:rsidRPr="00852C8D">
        <w:rPr>
          <w:rFonts w:ascii="Times New Roman" w:hAnsi="Times New Roman"/>
          <w:sz w:val="28"/>
          <w:szCs w:val="28"/>
          <w:lang w:val="uk-UA"/>
        </w:rPr>
        <w:t>о визнано, що саме відсутність культури безпеки</w:t>
      </w:r>
      <w:r w:rsidRPr="00852C8D">
        <w:rPr>
          <w:rFonts w:ascii="Times New Roman" w:hAnsi="Times New Roman"/>
          <w:sz w:val="28"/>
          <w:szCs w:val="28"/>
          <w:lang w:val="uk-UA"/>
        </w:rPr>
        <w:t xml:space="preserve"> стала однією з причин трагедії.</w:t>
      </w:r>
    </w:p>
    <w:p w:rsidR="00B6284C" w:rsidRPr="00852C8D" w:rsidRDefault="00B6284C" w:rsidP="00695BCA">
      <w:pPr>
        <w:pStyle w:val="HTML0"/>
        <w:spacing w:after="0" w:line="360" w:lineRule="auto"/>
        <w:ind w:firstLine="708"/>
        <w:jc w:val="both"/>
        <w:rPr>
          <w:rFonts w:ascii="Times New Roman" w:hAnsi="Times New Roman"/>
          <w:sz w:val="28"/>
          <w:szCs w:val="28"/>
          <w:lang w:val="uk-UA"/>
        </w:rPr>
      </w:pPr>
      <w:r w:rsidRPr="00852C8D">
        <w:rPr>
          <w:rFonts w:ascii="Times New Roman" w:hAnsi="Times New Roman"/>
          <w:sz w:val="28"/>
          <w:szCs w:val="28"/>
          <w:lang w:val="uk-UA"/>
        </w:rPr>
        <w:t>Згідно з сучасними уявленнями, культура безпеки в медицині – це інтегративна модель поведінки як окремих індивідуумів, так і організації в цілому, побудована на переконаннях, що життя і здоров’я окремої людини є найвищою суспільною цінністю, та постійному прагненні мінімізувати для пацієнтів ризики завдання шкоди, що походять від самого процесу надання медичної допомоги. Сьогодні в цивілізованому світі впровадження в лікувальних закладах саме такої культури професійних взаємовідносин стало одним зі стовпів фундаменту БП [64].</w:t>
      </w:r>
      <w:r w:rsidR="00272F23" w:rsidRPr="00852C8D">
        <w:rPr>
          <w:rFonts w:ascii="Times New Roman" w:hAnsi="Times New Roman"/>
          <w:sz w:val="28"/>
          <w:szCs w:val="28"/>
          <w:lang w:val="uk-UA"/>
        </w:rPr>
        <w:t xml:space="preserve"> </w:t>
      </w:r>
    </w:p>
    <w:p w:rsidR="00B6284C" w:rsidRPr="00852C8D" w:rsidRDefault="00B6284C" w:rsidP="00695BCA">
      <w:pPr>
        <w:autoSpaceDE w:val="0"/>
        <w:autoSpaceDN w:val="0"/>
        <w:adjustRightInd w:val="0"/>
        <w:spacing w:after="0" w:line="360" w:lineRule="auto"/>
        <w:ind w:firstLine="708"/>
        <w:jc w:val="both"/>
        <w:rPr>
          <w:rFonts w:ascii="Times New Roman" w:hAnsi="Times New Roman"/>
          <w:sz w:val="28"/>
          <w:szCs w:val="28"/>
          <w:lang w:val="uk-UA"/>
        </w:rPr>
      </w:pPr>
      <w:r w:rsidRPr="00852C8D">
        <w:rPr>
          <w:rFonts w:ascii="Times New Roman" w:hAnsi="Times New Roman"/>
          <w:sz w:val="28"/>
          <w:szCs w:val="28"/>
          <w:lang w:val="uk-UA"/>
        </w:rPr>
        <w:t xml:space="preserve">Отже, крім впровадження сучасних інструментів інцидент-ідентифікації та культури безпеки, немає інших способів отримати достовірну статистику інцидентів з БП та встановити ту межу частоти періодичних помилок, що призводить до більш серйозних наслідків. </w:t>
      </w:r>
    </w:p>
    <w:p w:rsidR="00B6284C" w:rsidRPr="00852C8D" w:rsidRDefault="00B6284C" w:rsidP="005F4D97">
      <w:pPr>
        <w:pStyle w:val="a3"/>
        <w:numPr>
          <w:ilvl w:val="2"/>
          <w:numId w:val="4"/>
        </w:numPr>
        <w:spacing w:before="240" w:after="240" w:line="360" w:lineRule="auto"/>
        <w:ind w:left="1417"/>
        <w:jc w:val="both"/>
        <w:rPr>
          <w:rFonts w:ascii="Times New Roman" w:hAnsi="Times New Roman"/>
          <w:b/>
          <w:sz w:val="28"/>
          <w:szCs w:val="28"/>
          <w:lang w:val="uk-UA"/>
        </w:rPr>
      </w:pPr>
      <w:r w:rsidRPr="00852C8D">
        <w:rPr>
          <w:rFonts w:ascii="Times New Roman" w:hAnsi="Times New Roman"/>
          <w:b/>
          <w:sz w:val="28"/>
          <w:szCs w:val="28"/>
          <w:lang w:val="uk-UA"/>
        </w:rPr>
        <w:t>Частота несприятливих подій в анестезіологічній практиці за даними наукової літератури</w:t>
      </w:r>
    </w:p>
    <w:p w:rsidR="00B6284C" w:rsidRPr="00852C8D" w:rsidRDefault="00B6284C" w:rsidP="00695BCA">
      <w:pPr>
        <w:spacing w:after="0" w:line="360" w:lineRule="auto"/>
        <w:ind w:firstLine="708"/>
        <w:jc w:val="both"/>
        <w:rPr>
          <w:rFonts w:ascii="Times New Roman" w:hAnsi="Times New Roman"/>
          <w:sz w:val="28"/>
          <w:szCs w:val="28"/>
          <w:lang w:val="uk-UA"/>
        </w:rPr>
      </w:pPr>
      <w:r w:rsidRPr="00852C8D">
        <w:rPr>
          <w:rFonts w:ascii="Times New Roman" w:hAnsi="Times New Roman"/>
          <w:sz w:val="28"/>
          <w:szCs w:val="28"/>
          <w:lang w:val="uk-UA"/>
        </w:rPr>
        <w:t xml:space="preserve">Щорічно у світі проводиться понад 230 мільйонів великих хірургічних втручань [65]. За оцінками науковців, щонайменше 30% процедур та операцій є </w:t>
      </w:r>
      <w:r w:rsidRPr="00852C8D">
        <w:rPr>
          <w:rFonts w:ascii="Times New Roman" w:hAnsi="Times New Roman"/>
          <w:sz w:val="28"/>
          <w:szCs w:val="28"/>
          <w:lang w:val="uk-UA"/>
        </w:rPr>
        <w:lastRenderedPageBreak/>
        <w:t xml:space="preserve">непотрібними або такими, що не відповідають клінічній ситуації [66]. Близько 1,2 млн. пацієнтів щороку піддаються повторним втручанням [66]. </w:t>
      </w:r>
    </w:p>
    <w:p w:rsidR="00B6284C" w:rsidRPr="00852C8D" w:rsidRDefault="00B6284C" w:rsidP="00695BCA">
      <w:pPr>
        <w:spacing w:after="0" w:line="360" w:lineRule="auto"/>
        <w:ind w:firstLine="708"/>
        <w:jc w:val="both"/>
        <w:rPr>
          <w:rFonts w:ascii="Times New Roman" w:hAnsi="Times New Roman"/>
          <w:sz w:val="28"/>
          <w:szCs w:val="28"/>
          <w:lang w:val="uk-UA"/>
        </w:rPr>
      </w:pPr>
      <w:r w:rsidRPr="00852C8D">
        <w:rPr>
          <w:rFonts w:ascii="Times New Roman" w:hAnsi="Times New Roman"/>
          <w:sz w:val="28"/>
          <w:szCs w:val="28"/>
          <w:lang w:val="uk-UA"/>
        </w:rPr>
        <w:t>У переважної більшості пацієнтів ризики хірургічного ускладнення є низькими, однак з’являється все більше доказів того, що периопераційні ускладнення є важливою причиною смерті пацієнтів [67-68]. У Великобританії, наприклад, близько 10% пацієнтів, яким проводяться операції, мають високий ризик ускладнень; останні є причиною 80% післяопераційних смертей [67-68]. Якщо цей показник інтерполювати на усі країни, то щороку 3 млн. післяопераційних пацієнтів не доживають до виписки з лікарні, а у тих, хто вижив, часто залишаються стійкі функціональні порушення та скорочуються терміни довгострокового виживання [69-71].</w:t>
      </w:r>
    </w:p>
    <w:p w:rsidR="00B6284C" w:rsidRPr="00852C8D" w:rsidRDefault="00B6284C" w:rsidP="00695BCA">
      <w:pPr>
        <w:spacing w:after="0" w:line="360" w:lineRule="auto"/>
        <w:ind w:firstLine="708"/>
        <w:jc w:val="both"/>
        <w:rPr>
          <w:rFonts w:ascii="Times New Roman" w:hAnsi="Times New Roman"/>
          <w:sz w:val="28"/>
          <w:szCs w:val="28"/>
          <w:lang w:val="uk-UA"/>
        </w:rPr>
      </w:pPr>
      <w:r w:rsidRPr="00852C8D">
        <w:rPr>
          <w:rFonts w:ascii="Times New Roman" w:hAnsi="Times New Roman"/>
          <w:sz w:val="28"/>
          <w:szCs w:val="28"/>
          <w:lang w:val="uk-UA"/>
        </w:rPr>
        <w:t>Анестезіологічну летальність визначають як смерть пацієнта в процесі або відразу після надання анестезіологічної послуги. Спроби виміряти анестезіологічну летальність робилися з середини 19-го сторіччя, але найбільш масштабні дослідження цієї проблеми були проведені на рубежі ХХ-ХХІ століть. Найбільш відомими і важливими з них стали: огляд анестезіологічної летальності між 1997-м та 1999-м роками в Австралії [72], загальнонаціональне конфіденційне розслідування периопераційної летальності у Великобританії [73], дослідження анестезіологічної захворюваності та летальності за 5-річний період у понад 2,3 млн. пацієнтів у Японії [74], 4-центрове дослідження наслідків анестезіологічної допомоги у Канаді [75], проспективне дослідження анестезіологічних ускладнень у Франції [76], дослідження анестезіологічної летальності в Південній Африці [77] та Фінляндії [78].</w:t>
      </w:r>
    </w:p>
    <w:p w:rsidR="00B6284C" w:rsidRPr="00852C8D" w:rsidRDefault="00B6284C" w:rsidP="00695BCA">
      <w:pPr>
        <w:spacing w:after="0" w:line="360" w:lineRule="auto"/>
        <w:ind w:firstLine="708"/>
        <w:jc w:val="both"/>
        <w:rPr>
          <w:rFonts w:ascii="Times New Roman" w:hAnsi="Times New Roman"/>
          <w:sz w:val="28"/>
          <w:szCs w:val="28"/>
          <w:lang w:val="uk-UA"/>
        </w:rPr>
      </w:pPr>
      <w:r w:rsidRPr="00852C8D">
        <w:rPr>
          <w:rFonts w:ascii="Times New Roman" w:hAnsi="Times New Roman"/>
          <w:sz w:val="28"/>
          <w:szCs w:val="28"/>
          <w:lang w:val="uk-UA"/>
        </w:rPr>
        <w:t xml:space="preserve">Кілька попередніх оцінок показують, що загальна смертність від загальної стаціонарної хірургічної допомоги становить від 1% до 2% [79-83], однак зазначені показники є репрезентативними лише для кількох систем </w:t>
      </w:r>
      <w:r w:rsidR="003108D9">
        <w:rPr>
          <w:rFonts w:ascii="Times New Roman" w:hAnsi="Times New Roman"/>
          <w:sz w:val="28"/>
          <w:szCs w:val="28"/>
          <w:lang w:val="uk-UA"/>
        </w:rPr>
        <w:t>ОЗ</w:t>
      </w:r>
      <w:r w:rsidRPr="00852C8D">
        <w:rPr>
          <w:rFonts w:ascii="Times New Roman" w:hAnsi="Times New Roman"/>
          <w:sz w:val="28"/>
          <w:szCs w:val="28"/>
          <w:lang w:val="uk-UA"/>
        </w:rPr>
        <w:t xml:space="preserve">. У дослідженні даних національного реєстру у Нідерландах 30-денна смертність після хірургічних втручань становила 1,85% [69]. У проспективному дослідженні, проведеному у Великобританії, 30-денна смертність становила </w:t>
      </w:r>
      <w:r w:rsidRPr="00852C8D">
        <w:rPr>
          <w:rFonts w:ascii="Times New Roman" w:hAnsi="Times New Roman"/>
          <w:sz w:val="28"/>
          <w:szCs w:val="28"/>
        </w:rPr>
        <w:t>1</w:t>
      </w:r>
      <w:r w:rsidRPr="00852C8D">
        <w:rPr>
          <w:rFonts w:ascii="Times New Roman" w:hAnsi="Times New Roman"/>
          <w:sz w:val="28"/>
          <w:szCs w:val="28"/>
          <w:lang w:val="uk-UA"/>
        </w:rPr>
        <w:t>,</w:t>
      </w:r>
      <w:r w:rsidRPr="00852C8D">
        <w:rPr>
          <w:rFonts w:ascii="Times New Roman" w:hAnsi="Times New Roman"/>
          <w:sz w:val="28"/>
          <w:szCs w:val="28"/>
        </w:rPr>
        <w:t>6%</w:t>
      </w:r>
      <w:r w:rsidRPr="00852C8D">
        <w:rPr>
          <w:rFonts w:ascii="Times New Roman" w:hAnsi="Times New Roman"/>
          <w:sz w:val="28"/>
          <w:szCs w:val="28"/>
          <w:lang w:val="uk-UA"/>
        </w:rPr>
        <w:t>, а</w:t>
      </w:r>
      <w:r w:rsidR="000145B3" w:rsidRPr="00852C8D">
        <w:rPr>
          <w:rFonts w:ascii="Times New Roman" w:hAnsi="Times New Roman"/>
          <w:sz w:val="28"/>
          <w:szCs w:val="28"/>
          <w:lang w:val="uk-UA"/>
        </w:rPr>
        <w:t xml:space="preserve"> </w:t>
      </w:r>
      <w:r w:rsidRPr="00852C8D">
        <w:rPr>
          <w:rFonts w:ascii="Times New Roman" w:hAnsi="Times New Roman"/>
          <w:sz w:val="28"/>
          <w:szCs w:val="28"/>
          <w:lang w:val="uk-UA"/>
        </w:rPr>
        <w:t>60-денна –</w:t>
      </w:r>
      <w:r w:rsidRPr="00852C8D">
        <w:rPr>
          <w:rFonts w:ascii="Times New Roman" w:hAnsi="Times New Roman"/>
          <w:sz w:val="28"/>
          <w:szCs w:val="28"/>
        </w:rPr>
        <w:t xml:space="preserve"> 3</w:t>
      </w:r>
      <w:r w:rsidRPr="00852C8D">
        <w:rPr>
          <w:rFonts w:ascii="Times New Roman" w:hAnsi="Times New Roman"/>
          <w:sz w:val="28"/>
          <w:szCs w:val="28"/>
          <w:lang w:val="uk-UA"/>
        </w:rPr>
        <w:t>,</w:t>
      </w:r>
      <w:r w:rsidRPr="00852C8D">
        <w:rPr>
          <w:rFonts w:ascii="Times New Roman" w:hAnsi="Times New Roman"/>
          <w:sz w:val="28"/>
          <w:szCs w:val="28"/>
        </w:rPr>
        <w:t>6%</w:t>
      </w:r>
      <w:r w:rsidRPr="00852C8D">
        <w:rPr>
          <w:rFonts w:ascii="Times New Roman" w:hAnsi="Times New Roman"/>
          <w:sz w:val="28"/>
          <w:szCs w:val="28"/>
          <w:lang w:val="uk-UA"/>
        </w:rPr>
        <w:t xml:space="preserve"> [79]</w:t>
      </w:r>
      <w:r w:rsidRPr="00852C8D">
        <w:rPr>
          <w:rFonts w:ascii="Times New Roman" w:hAnsi="Times New Roman"/>
          <w:sz w:val="28"/>
          <w:szCs w:val="28"/>
        </w:rPr>
        <w:t>. З</w:t>
      </w:r>
      <w:r w:rsidRPr="00852C8D">
        <w:rPr>
          <w:rFonts w:ascii="Times New Roman" w:hAnsi="Times New Roman"/>
          <w:sz w:val="28"/>
          <w:szCs w:val="28"/>
          <w:lang w:val="uk-UA"/>
        </w:rPr>
        <w:t>а з</w:t>
      </w:r>
      <w:r w:rsidRPr="00852C8D">
        <w:rPr>
          <w:rFonts w:ascii="Times New Roman" w:hAnsi="Times New Roman"/>
          <w:sz w:val="28"/>
          <w:szCs w:val="28"/>
        </w:rPr>
        <w:t>віт</w:t>
      </w:r>
      <w:r w:rsidRPr="00852C8D">
        <w:rPr>
          <w:rFonts w:ascii="Times New Roman" w:hAnsi="Times New Roman"/>
          <w:sz w:val="28"/>
          <w:szCs w:val="28"/>
          <w:lang w:val="uk-UA"/>
        </w:rPr>
        <w:t>ами</w:t>
      </w:r>
      <w:r w:rsidRPr="00852C8D">
        <w:rPr>
          <w:rFonts w:ascii="Times New Roman" w:hAnsi="Times New Roman"/>
          <w:sz w:val="28"/>
          <w:szCs w:val="28"/>
        </w:rPr>
        <w:t xml:space="preserve"> країн за межами Європи</w:t>
      </w:r>
      <w:r w:rsidR="000145B3" w:rsidRPr="00852C8D">
        <w:rPr>
          <w:rFonts w:ascii="Times New Roman" w:hAnsi="Times New Roman"/>
          <w:sz w:val="28"/>
          <w:szCs w:val="28"/>
          <w:lang w:val="uk-UA"/>
        </w:rPr>
        <w:t xml:space="preserve"> </w:t>
      </w:r>
      <w:r w:rsidRPr="00852C8D">
        <w:rPr>
          <w:rFonts w:ascii="Times New Roman" w:hAnsi="Times New Roman"/>
          <w:sz w:val="28"/>
          <w:szCs w:val="28"/>
        </w:rPr>
        <w:t>30-денн</w:t>
      </w:r>
      <w:r w:rsidRPr="00852C8D">
        <w:rPr>
          <w:rFonts w:ascii="Times New Roman" w:hAnsi="Times New Roman"/>
          <w:sz w:val="28"/>
          <w:szCs w:val="28"/>
          <w:lang w:val="uk-UA"/>
        </w:rPr>
        <w:t>а</w:t>
      </w:r>
      <w:r w:rsidRPr="00852C8D">
        <w:rPr>
          <w:rFonts w:ascii="Times New Roman" w:hAnsi="Times New Roman"/>
          <w:sz w:val="28"/>
          <w:szCs w:val="28"/>
        </w:rPr>
        <w:t xml:space="preserve"> </w:t>
      </w:r>
      <w:r w:rsidRPr="00852C8D">
        <w:rPr>
          <w:rFonts w:ascii="Times New Roman" w:hAnsi="Times New Roman"/>
          <w:sz w:val="28"/>
          <w:szCs w:val="28"/>
        </w:rPr>
        <w:lastRenderedPageBreak/>
        <w:t>смертн</w:t>
      </w:r>
      <w:r w:rsidRPr="00852C8D">
        <w:rPr>
          <w:rFonts w:ascii="Times New Roman" w:hAnsi="Times New Roman"/>
          <w:sz w:val="28"/>
          <w:szCs w:val="28"/>
          <w:lang w:val="uk-UA"/>
        </w:rPr>
        <w:t>і</w:t>
      </w:r>
      <w:r w:rsidRPr="00852C8D">
        <w:rPr>
          <w:rFonts w:ascii="Times New Roman" w:hAnsi="Times New Roman"/>
          <w:sz w:val="28"/>
          <w:szCs w:val="28"/>
        </w:rPr>
        <w:t>сть</w:t>
      </w:r>
      <w:r w:rsidRPr="00852C8D">
        <w:rPr>
          <w:rFonts w:ascii="Times New Roman" w:hAnsi="Times New Roman"/>
          <w:sz w:val="28"/>
          <w:szCs w:val="28"/>
          <w:lang w:val="uk-UA"/>
        </w:rPr>
        <w:t xml:space="preserve"> коливається</w:t>
      </w:r>
      <w:r w:rsidRPr="00852C8D">
        <w:rPr>
          <w:rFonts w:ascii="Times New Roman" w:hAnsi="Times New Roman"/>
          <w:sz w:val="28"/>
          <w:szCs w:val="28"/>
        </w:rPr>
        <w:t xml:space="preserve"> від 1</w:t>
      </w:r>
      <w:r w:rsidRPr="00852C8D">
        <w:rPr>
          <w:rFonts w:ascii="Times New Roman" w:hAnsi="Times New Roman"/>
          <w:sz w:val="28"/>
          <w:szCs w:val="28"/>
          <w:lang w:val="uk-UA"/>
        </w:rPr>
        <w:t>,</w:t>
      </w:r>
      <w:r w:rsidRPr="00852C8D">
        <w:rPr>
          <w:rFonts w:ascii="Times New Roman" w:hAnsi="Times New Roman"/>
          <w:sz w:val="28"/>
          <w:szCs w:val="28"/>
        </w:rPr>
        <w:t>3% до 2</w:t>
      </w:r>
      <w:r w:rsidRPr="00852C8D">
        <w:rPr>
          <w:rFonts w:ascii="Times New Roman" w:hAnsi="Times New Roman"/>
          <w:sz w:val="28"/>
          <w:szCs w:val="28"/>
          <w:lang w:val="uk-UA"/>
        </w:rPr>
        <w:t>,</w:t>
      </w:r>
      <w:r w:rsidRPr="00852C8D">
        <w:rPr>
          <w:rFonts w:ascii="Times New Roman" w:hAnsi="Times New Roman"/>
          <w:sz w:val="28"/>
          <w:szCs w:val="28"/>
        </w:rPr>
        <w:t>0%</w:t>
      </w:r>
      <w:r w:rsidRPr="00852C8D">
        <w:rPr>
          <w:rFonts w:ascii="Times New Roman" w:hAnsi="Times New Roman"/>
          <w:sz w:val="28"/>
          <w:szCs w:val="28"/>
          <w:lang w:val="uk-UA"/>
        </w:rPr>
        <w:t xml:space="preserve"> [69,81]. Що стосується рівня летальності при невідкладних станах, то, за даними Aylin et al., він становить 4,9% при госпіталізації у робочі дні та 5,2% – у вихідні [84].</w:t>
      </w:r>
    </w:p>
    <w:p w:rsidR="00B6284C" w:rsidRPr="00852C8D" w:rsidRDefault="00B6284C" w:rsidP="00695BCA">
      <w:pPr>
        <w:spacing w:after="0" w:line="360" w:lineRule="auto"/>
        <w:ind w:firstLine="708"/>
        <w:jc w:val="both"/>
        <w:rPr>
          <w:rFonts w:ascii="Times New Roman" w:hAnsi="Times New Roman"/>
          <w:sz w:val="28"/>
          <w:szCs w:val="28"/>
          <w:lang w:val="uk-UA"/>
        </w:rPr>
      </w:pPr>
      <w:r w:rsidRPr="00852C8D">
        <w:rPr>
          <w:rFonts w:ascii="Times New Roman" w:hAnsi="Times New Roman"/>
          <w:sz w:val="28"/>
          <w:szCs w:val="28"/>
          <w:lang w:val="uk-UA"/>
        </w:rPr>
        <w:t>Для визначення причин периопераційної летальності проводяться багатоцентрові мультинаціональні дослідження. Одним з найбільш вагомих стало так зване Європейське дослідження наслідків хірургічної допомоги (</w:t>
      </w:r>
      <w:r w:rsidRPr="00852C8D">
        <w:rPr>
          <w:rFonts w:ascii="Times New Roman" w:hAnsi="Times New Roman"/>
          <w:sz w:val="28"/>
          <w:szCs w:val="28"/>
          <w:lang w:val="en-US"/>
        </w:rPr>
        <w:t>the</w:t>
      </w:r>
      <w:r w:rsidRPr="00852C8D">
        <w:rPr>
          <w:rFonts w:ascii="Times New Roman" w:hAnsi="Times New Roman"/>
          <w:sz w:val="28"/>
          <w:szCs w:val="28"/>
          <w:lang w:val="uk-UA"/>
        </w:rPr>
        <w:t xml:space="preserve"> European Surgical Outcomes Study</w:t>
      </w:r>
      <w:r w:rsidR="003108D9">
        <w:rPr>
          <w:rFonts w:ascii="Times New Roman" w:hAnsi="Times New Roman"/>
          <w:sz w:val="28"/>
          <w:szCs w:val="28"/>
          <w:lang w:val="uk-UA"/>
        </w:rPr>
        <w:t>,</w:t>
      </w:r>
      <w:r w:rsidRPr="00852C8D">
        <w:rPr>
          <w:rFonts w:ascii="Times New Roman" w:hAnsi="Times New Roman"/>
          <w:sz w:val="28"/>
          <w:szCs w:val="28"/>
          <w:lang w:val="uk-UA"/>
        </w:rPr>
        <w:t xml:space="preserve"> EuSOS), в якому було досліджено наслідки загальних (некардіологічних) хірургічних втручань у 46 539 пацієнтів різних країн Європи. Упродовж 7 днів 2011 року усі відділення, що приймали участь у дослідженні, звітували за єдиною формою про всі периопераційні випадки летальності. Висновком даного дослідження стала надто висока периопераційна летальність хірургічних пацієнтів [85]</w:t>
      </w:r>
      <w:r w:rsidRPr="00852C8D">
        <w:rPr>
          <w:rFonts w:ascii="Times New Roman" w:hAnsi="Times New Roman"/>
          <w:sz w:val="28"/>
          <w:szCs w:val="28"/>
        </w:rPr>
        <w:t>.</w:t>
      </w:r>
      <w:r w:rsidRPr="00852C8D">
        <w:rPr>
          <w:rFonts w:ascii="Times New Roman" w:hAnsi="Times New Roman"/>
          <w:sz w:val="28"/>
          <w:szCs w:val="28"/>
          <w:lang w:val="uk-UA"/>
        </w:rPr>
        <w:t xml:space="preserve"> Аналіз причин смертності у цьому дослідженні довів важливість системного підходу до розподілу ліжок ІТ для забезпечення їх своєчасної доступності для пацієнтів. Так, 73% пацієнтам, які померли, не проводилась ІТ на жодній стадії після операції, 43% пацієнтів були поміщені у загальну палату [85]. Вказані результати узгоджуються з попередніми повідомленнями щодо існування зв’язку між доступністю ІТ і хірургічними наслідками [86-94].</w:t>
      </w:r>
    </w:p>
    <w:p w:rsidR="00B6284C" w:rsidRPr="00852C8D" w:rsidRDefault="00B6284C" w:rsidP="00695BCA">
      <w:pPr>
        <w:spacing w:after="0" w:line="360" w:lineRule="auto"/>
        <w:ind w:firstLine="708"/>
        <w:jc w:val="both"/>
        <w:rPr>
          <w:rFonts w:ascii="Times New Roman" w:hAnsi="Times New Roman"/>
          <w:sz w:val="28"/>
          <w:szCs w:val="28"/>
          <w:lang w:val="uk-UA"/>
        </w:rPr>
      </w:pPr>
      <w:r w:rsidRPr="00852C8D">
        <w:rPr>
          <w:rFonts w:ascii="Times New Roman" w:hAnsi="Times New Roman"/>
          <w:sz w:val="28"/>
          <w:szCs w:val="28"/>
          <w:lang w:val="uk-UA"/>
        </w:rPr>
        <w:t>Крім доступності ліжок ІТ, у наукових джерелах обговорюється важливість адекватного периопераційного моніторингу пацієнтів при великих хірургічних операціях. Досі продовжуються дискусії щодо можливості відмови пацієнту у проведенні планової операції у випадку, коли певний стандарт його післяопераційного менеджменту не може бути дотриманий [</w:t>
      </w:r>
      <w:r w:rsidR="007641AE" w:rsidRPr="00852C8D">
        <w:rPr>
          <w:rFonts w:ascii="Times New Roman" w:hAnsi="Times New Roman"/>
          <w:sz w:val="28"/>
          <w:szCs w:val="28"/>
          <w:lang w:val="uk-UA"/>
        </w:rPr>
        <w:t>95</w:t>
      </w:r>
      <w:r w:rsidRPr="00852C8D">
        <w:rPr>
          <w:rFonts w:ascii="Times New Roman" w:hAnsi="Times New Roman"/>
          <w:sz w:val="28"/>
          <w:szCs w:val="28"/>
          <w:lang w:val="uk-UA"/>
        </w:rPr>
        <w:t xml:space="preserve">]. </w:t>
      </w:r>
    </w:p>
    <w:p w:rsidR="00B6284C" w:rsidRPr="00852C8D" w:rsidRDefault="00B6284C" w:rsidP="00695BCA">
      <w:pPr>
        <w:spacing w:after="0" w:line="360" w:lineRule="auto"/>
        <w:ind w:firstLine="708"/>
        <w:jc w:val="both"/>
        <w:rPr>
          <w:rFonts w:ascii="Times New Roman" w:hAnsi="Times New Roman"/>
          <w:sz w:val="28"/>
          <w:szCs w:val="28"/>
          <w:lang w:val="uk-UA"/>
        </w:rPr>
      </w:pPr>
      <w:r w:rsidRPr="00852C8D">
        <w:rPr>
          <w:rFonts w:ascii="Times New Roman" w:hAnsi="Times New Roman"/>
          <w:sz w:val="28"/>
          <w:szCs w:val="28"/>
          <w:lang w:val="uk-UA"/>
        </w:rPr>
        <w:t>Дослідження демонструють відмінності в структурі медичних послуг в країнах Європи в залежності від доступності ліжок ІТ [96</w:t>
      </w:r>
      <w:r w:rsidR="00A1571A" w:rsidRPr="00852C8D">
        <w:rPr>
          <w:rFonts w:ascii="Times New Roman" w:hAnsi="Times New Roman"/>
          <w:sz w:val="28"/>
          <w:szCs w:val="28"/>
          <w:lang w:val="uk-UA"/>
        </w:rPr>
        <w:t>-98</w:t>
      </w:r>
      <w:r w:rsidRPr="00852C8D">
        <w:rPr>
          <w:rFonts w:ascii="Times New Roman" w:hAnsi="Times New Roman"/>
          <w:sz w:val="28"/>
          <w:szCs w:val="28"/>
          <w:lang w:val="uk-UA"/>
        </w:rPr>
        <w:t xml:space="preserve">]. Зафіксовано семикратне переважання кількості ліжок ІТ на душу населення у Німеччині порівняно з Великобританією, що, безперечно, впливає на </w:t>
      </w:r>
      <w:r w:rsidR="00810C43">
        <w:rPr>
          <w:rFonts w:ascii="Times New Roman" w:hAnsi="Times New Roman"/>
          <w:sz w:val="28"/>
          <w:szCs w:val="28"/>
          <w:lang w:val="uk-UA"/>
        </w:rPr>
        <w:t>показання до</w:t>
      </w:r>
      <w:r w:rsidRPr="00852C8D">
        <w:rPr>
          <w:rFonts w:ascii="Times New Roman" w:hAnsi="Times New Roman"/>
          <w:sz w:val="28"/>
          <w:szCs w:val="28"/>
          <w:lang w:val="uk-UA"/>
        </w:rPr>
        <w:t xml:space="preserve"> госпіталізації до цих відділень та післяопераційні результати [</w:t>
      </w:r>
      <w:r w:rsidR="007641AE" w:rsidRPr="00852C8D">
        <w:rPr>
          <w:rFonts w:ascii="Times New Roman" w:hAnsi="Times New Roman"/>
          <w:sz w:val="28"/>
          <w:szCs w:val="28"/>
          <w:lang w:val="uk-UA"/>
        </w:rPr>
        <w:t>97</w:t>
      </w:r>
      <w:r w:rsidRPr="00852C8D">
        <w:rPr>
          <w:rFonts w:ascii="Times New Roman" w:hAnsi="Times New Roman"/>
          <w:sz w:val="28"/>
          <w:szCs w:val="28"/>
          <w:lang w:val="uk-UA"/>
        </w:rPr>
        <w:t xml:space="preserve">]. Так, у згаданому вище дослідженні EuSOS показано </w:t>
      </w:r>
      <w:r w:rsidR="003108D9">
        <w:rPr>
          <w:rFonts w:ascii="Times New Roman" w:hAnsi="Times New Roman"/>
          <w:sz w:val="28"/>
          <w:szCs w:val="28"/>
          <w:lang w:val="uk-UA"/>
        </w:rPr>
        <w:t>вищу</w:t>
      </w:r>
      <w:r w:rsidRPr="00852C8D">
        <w:rPr>
          <w:rFonts w:ascii="Times New Roman" w:hAnsi="Times New Roman"/>
          <w:sz w:val="28"/>
          <w:szCs w:val="28"/>
          <w:lang w:val="uk-UA"/>
        </w:rPr>
        <w:t xml:space="preserve"> частоту госпіталізацій пацієнтів </w:t>
      </w:r>
      <w:r w:rsidR="003108D9">
        <w:rPr>
          <w:rFonts w:ascii="Times New Roman" w:hAnsi="Times New Roman"/>
          <w:sz w:val="28"/>
          <w:szCs w:val="28"/>
          <w:lang w:val="uk-UA"/>
        </w:rPr>
        <w:t>до</w:t>
      </w:r>
      <w:r w:rsidRPr="00852C8D">
        <w:rPr>
          <w:rFonts w:ascii="Times New Roman" w:hAnsi="Times New Roman"/>
          <w:sz w:val="28"/>
          <w:szCs w:val="28"/>
          <w:lang w:val="uk-UA"/>
        </w:rPr>
        <w:t xml:space="preserve"> відділен</w:t>
      </w:r>
      <w:r w:rsidR="003108D9">
        <w:rPr>
          <w:rFonts w:ascii="Times New Roman" w:hAnsi="Times New Roman"/>
          <w:sz w:val="28"/>
          <w:szCs w:val="28"/>
          <w:lang w:val="uk-UA"/>
        </w:rPr>
        <w:t>ь ІТ після операцій</w:t>
      </w:r>
      <w:r w:rsidRPr="00852C8D">
        <w:rPr>
          <w:rFonts w:ascii="Times New Roman" w:hAnsi="Times New Roman"/>
          <w:sz w:val="28"/>
          <w:szCs w:val="28"/>
          <w:lang w:val="uk-UA"/>
        </w:rPr>
        <w:t xml:space="preserve"> в Німеччині, ніж у Великобританії [85]. </w:t>
      </w:r>
      <w:r w:rsidRPr="00852C8D">
        <w:rPr>
          <w:rFonts w:ascii="Times New Roman" w:hAnsi="Times New Roman"/>
          <w:sz w:val="28"/>
          <w:szCs w:val="28"/>
          <w:lang w:val="uk-UA"/>
        </w:rPr>
        <w:lastRenderedPageBreak/>
        <w:t>Інші дослідження показали, що у Великобританії після н</w:t>
      </w:r>
      <w:r w:rsidR="003108D9">
        <w:rPr>
          <w:rFonts w:ascii="Times New Roman" w:hAnsi="Times New Roman"/>
          <w:sz w:val="28"/>
          <w:szCs w:val="28"/>
          <w:lang w:val="uk-UA"/>
        </w:rPr>
        <w:t>есерцевих хірургічних операцій до відділень</w:t>
      </w:r>
      <w:r w:rsidRPr="00852C8D">
        <w:rPr>
          <w:rFonts w:ascii="Times New Roman" w:hAnsi="Times New Roman"/>
          <w:sz w:val="28"/>
          <w:szCs w:val="28"/>
          <w:lang w:val="uk-UA"/>
        </w:rPr>
        <w:t xml:space="preserve"> ІТ госпіталізується менше третини пацієнтів високого ризику, незважаючи на вис</w:t>
      </w:r>
      <w:r w:rsidR="00020548">
        <w:rPr>
          <w:rFonts w:ascii="Times New Roman" w:hAnsi="Times New Roman"/>
          <w:sz w:val="28"/>
          <w:szCs w:val="28"/>
          <w:lang w:val="uk-UA"/>
        </w:rPr>
        <w:t>окий рівень їх летальності [67,</w:t>
      </w:r>
      <w:r w:rsidR="003108D9">
        <w:rPr>
          <w:rFonts w:ascii="Times New Roman" w:hAnsi="Times New Roman"/>
          <w:sz w:val="28"/>
          <w:szCs w:val="28"/>
          <w:lang w:val="uk-UA"/>
        </w:rPr>
        <w:t xml:space="preserve"> </w:t>
      </w:r>
      <w:r w:rsidRPr="00852C8D">
        <w:rPr>
          <w:rFonts w:ascii="Times New Roman" w:hAnsi="Times New Roman"/>
          <w:sz w:val="28"/>
          <w:szCs w:val="28"/>
          <w:lang w:val="uk-UA"/>
        </w:rPr>
        <w:t xml:space="preserve">68]. Ця ситуація контрастує з нижчими показниками летальності пацієнтів після кардіохірургічних операцій, при яких вони у плановому порядку поступали у відділення ІТ [94]. Причини відмінностей у показниках летальності кардіохірургічних та некардіохірургічних пацієнтів є різними, але якість периопераційної допомоги, ймовірно, є найважливішою [94]. </w:t>
      </w:r>
    </w:p>
    <w:p w:rsidR="00B6284C" w:rsidRPr="00852C8D" w:rsidRDefault="00B6284C" w:rsidP="00695BCA">
      <w:pPr>
        <w:spacing w:after="0" w:line="360" w:lineRule="auto"/>
        <w:ind w:firstLine="708"/>
        <w:jc w:val="both"/>
        <w:rPr>
          <w:rFonts w:ascii="Times New Roman" w:hAnsi="Times New Roman"/>
          <w:sz w:val="28"/>
          <w:szCs w:val="28"/>
          <w:lang w:val="uk-UA"/>
        </w:rPr>
      </w:pPr>
      <w:r w:rsidRPr="00852C8D">
        <w:rPr>
          <w:rFonts w:ascii="Times New Roman" w:hAnsi="Times New Roman"/>
          <w:sz w:val="28"/>
          <w:szCs w:val="28"/>
          <w:lang w:val="uk-UA"/>
        </w:rPr>
        <w:t xml:space="preserve">Аналіз наукових джерел свідчить, що </w:t>
      </w:r>
      <w:r w:rsidR="00D6114E">
        <w:rPr>
          <w:rFonts w:ascii="Times New Roman" w:hAnsi="Times New Roman"/>
          <w:sz w:val="28"/>
          <w:szCs w:val="28"/>
          <w:lang w:val="uk-UA"/>
        </w:rPr>
        <w:t>значна частина</w:t>
      </w:r>
      <w:r w:rsidRPr="00852C8D">
        <w:rPr>
          <w:rFonts w:ascii="Times New Roman" w:hAnsi="Times New Roman"/>
          <w:sz w:val="28"/>
          <w:szCs w:val="28"/>
          <w:lang w:val="uk-UA"/>
        </w:rPr>
        <w:t xml:space="preserve"> летальних випадків є відворотними. Так, у ретроспективному дослідженні H. Hogan показано, що 5,2% випадків смертей були такими, що мали 50% або більше шансів на запобігання. Основними причинами потенційно відворотних смертей були недостатній клінічний моніторинг (31,3%), діагностичні помилки (29,7%) та помилки з введенням ліків або рідин (21,1%). Найчастіше (60%) випадки смертей, що були розцінені як потенційно відворотні, траплялися серед осіб похилого віку та хворих з множинними супутніми захворюваннями [9</w:t>
      </w:r>
      <w:r w:rsidR="00A1571A" w:rsidRPr="00852C8D">
        <w:rPr>
          <w:rFonts w:ascii="Times New Roman" w:hAnsi="Times New Roman"/>
          <w:sz w:val="28"/>
          <w:szCs w:val="28"/>
          <w:lang w:val="uk-UA"/>
        </w:rPr>
        <w:t>9</w:t>
      </w:r>
      <w:r w:rsidRPr="00852C8D">
        <w:rPr>
          <w:rFonts w:ascii="Times New Roman" w:hAnsi="Times New Roman"/>
          <w:sz w:val="28"/>
          <w:szCs w:val="28"/>
          <w:lang w:val="uk-UA"/>
        </w:rPr>
        <w:t>].</w:t>
      </w:r>
    </w:p>
    <w:p w:rsidR="00B6284C" w:rsidRPr="00852C8D" w:rsidRDefault="00B6284C" w:rsidP="00695BCA">
      <w:pPr>
        <w:spacing w:after="0" w:line="360" w:lineRule="auto"/>
        <w:ind w:firstLine="708"/>
        <w:jc w:val="both"/>
        <w:rPr>
          <w:rFonts w:ascii="Times New Roman" w:hAnsi="Times New Roman"/>
          <w:sz w:val="28"/>
          <w:szCs w:val="28"/>
          <w:lang w:val="uk-UA"/>
        </w:rPr>
      </w:pPr>
      <w:r w:rsidRPr="00852C8D">
        <w:rPr>
          <w:rFonts w:ascii="Times New Roman" w:hAnsi="Times New Roman"/>
          <w:sz w:val="28"/>
          <w:szCs w:val="28"/>
          <w:lang w:val="uk-UA"/>
        </w:rPr>
        <w:t xml:space="preserve">У США, за даними </w:t>
      </w:r>
      <w:r w:rsidRPr="00852C8D">
        <w:rPr>
          <w:rFonts w:ascii="Times New Roman" w:hAnsi="Times New Roman"/>
          <w:sz w:val="28"/>
          <w:szCs w:val="28"/>
          <w:lang w:val="en-US"/>
        </w:rPr>
        <w:t>James</w:t>
      </w:r>
      <w:r w:rsidR="000145B3" w:rsidRPr="00852C8D">
        <w:rPr>
          <w:rFonts w:ascii="Times New Roman" w:hAnsi="Times New Roman"/>
          <w:sz w:val="28"/>
          <w:szCs w:val="28"/>
          <w:lang w:val="uk-UA"/>
        </w:rPr>
        <w:t> </w:t>
      </w:r>
      <w:r w:rsidRPr="00852C8D">
        <w:rPr>
          <w:rFonts w:ascii="Times New Roman" w:hAnsi="Times New Roman"/>
          <w:sz w:val="28"/>
          <w:szCs w:val="28"/>
          <w:lang w:val="en-US"/>
        </w:rPr>
        <w:t>J</w:t>
      </w:r>
      <w:r w:rsidRPr="00852C8D">
        <w:rPr>
          <w:rFonts w:ascii="Times New Roman" w:hAnsi="Times New Roman"/>
          <w:sz w:val="28"/>
          <w:szCs w:val="28"/>
          <w:lang w:val="uk-UA"/>
        </w:rPr>
        <w:t>. </w:t>
      </w:r>
      <w:r w:rsidRPr="00852C8D">
        <w:rPr>
          <w:rFonts w:ascii="Times New Roman" w:hAnsi="Times New Roman"/>
          <w:sz w:val="28"/>
          <w:szCs w:val="28"/>
          <w:lang w:val="en-US"/>
        </w:rPr>
        <w:t>T</w:t>
      </w:r>
      <w:r w:rsidRPr="00852C8D">
        <w:rPr>
          <w:rFonts w:ascii="Times New Roman" w:hAnsi="Times New Roman"/>
          <w:sz w:val="28"/>
          <w:szCs w:val="28"/>
          <w:lang w:val="uk-UA"/>
        </w:rPr>
        <w:t>., реальна кількість випадків відворотних смертей оцінюється більш ніж у 400 000 на рік. При цьому вважається, що випадки завдання пацієнтам серйозної шкоди (тобто шкоди з довготривалими або стійкими функціональними порушеннями) зустрічаються у 10-20 разів частіше, ніж летальні випадки [1]. За даними бразильських вчених, 34% летальних випадків були пов’язані з несприятливими подіями, серед яких 26,6% випадків вважалися відворотними [9</w:t>
      </w:r>
      <w:r w:rsidR="00A1571A" w:rsidRPr="00852C8D">
        <w:rPr>
          <w:rFonts w:ascii="Times New Roman" w:hAnsi="Times New Roman"/>
          <w:sz w:val="28"/>
          <w:szCs w:val="28"/>
          <w:lang w:val="uk-UA"/>
        </w:rPr>
        <w:t>5</w:t>
      </w:r>
      <w:r w:rsidRPr="00852C8D">
        <w:rPr>
          <w:rFonts w:ascii="Times New Roman" w:hAnsi="Times New Roman"/>
          <w:sz w:val="28"/>
          <w:szCs w:val="28"/>
          <w:lang w:val="uk-UA"/>
        </w:rPr>
        <w:t>].</w:t>
      </w:r>
    </w:p>
    <w:p w:rsidR="00B6284C" w:rsidRPr="00852C8D" w:rsidRDefault="00B6284C" w:rsidP="00695BCA">
      <w:pPr>
        <w:spacing w:after="0" w:line="360" w:lineRule="auto"/>
        <w:ind w:firstLine="708"/>
        <w:jc w:val="both"/>
        <w:rPr>
          <w:rFonts w:ascii="Times New Roman" w:hAnsi="Times New Roman"/>
          <w:sz w:val="28"/>
          <w:szCs w:val="28"/>
          <w:lang w:val="uk-UA"/>
        </w:rPr>
      </w:pPr>
      <w:r w:rsidRPr="00852C8D">
        <w:rPr>
          <w:rFonts w:ascii="Times New Roman" w:hAnsi="Times New Roman"/>
          <w:sz w:val="28"/>
          <w:szCs w:val="28"/>
          <w:lang w:val="uk-UA"/>
        </w:rPr>
        <w:t>У 2006 р. група науковців опублікувала результати свого мультинаціонального Дослідження сентинельних (індикаторних) подій (</w:t>
      </w:r>
      <w:r w:rsidRPr="00852C8D">
        <w:rPr>
          <w:rFonts w:ascii="Times New Roman" w:hAnsi="Times New Roman"/>
          <w:sz w:val="28"/>
          <w:szCs w:val="28"/>
          <w:lang w:val="en-US"/>
        </w:rPr>
        <w:t>Sentinel</w:t>
      </w:r>
      <w:r w:rsidR="000145B3" w:rsidRPr="00852C8D">
        <w:rPr>
          <w:rFonts w:ascii="Times New Roman" w:hAnsi="Times New Roman"/>
          <w:sz w:val="28"/>
          <w:szCs w:val="28"/>
          <w:lang w:val="uk-UA"/>
        </w:rPr>
        <w:t xml:space="preserve"> </w:t>
      </w:r>
      <w:r w:rsidRPr="00852C8D">
        <w:rPr>
          <w:rFonts w:ascii="Times New Roman" w:hAnsi="Times New Roman"/>
          <w:sz w:val="28"/>
          <w:szCs w:val="28"/>
          <w:lang w:val="en-US"/>
        </w:rPr>
        <w:t>Events</w:t>
      </w:r>
      <w:r w:rsidR="000145B3" w:rsidRPr="00852C8D">
        <w:rPr>
          <w:rFonts w:ascii="Times New Roman" w:hAnsi="Times New Roman"/>
          <w:sz w:val="28"/>
          <w:szCs w:val="28"/>
          <w:lang w:val="uk-UA"/>
        </w:rPr>
        <w:t xml:space="preserve"> </w:t>
      </w:r>
      <w:r w:rsidRPr="00852C8D">
        <w:rPr>
          <w:rFonts w:ascii="Times New Roman" w:hAnsi="Times New Roman"/>
          <w:sz w:val="28"/>
          <w:szCs w:val="28"/>
          <w:lang w:val="en-US"/>
        </w:rPr>
        <w:t>Evaluation</w:t>
      </w:r>
      <w:r w:rsidR="000145B3" w:rsidRPr="00852C8D">
        <w:rPr>
          <w:rFonts w:ascii="Times New Roman" w:hAnsi="Times New Roman"/>
          <w:sz w:val="28"/>
          <w:szCs w:val="28"/>
          <w:lang w:val="uk-UA"/>
        </w:rPr>
        <w:t xml:space="preserve"> </w:t>
      </w:r>
      <w:r w:rsidRPr="00852C8D">
        <w:rPr>
          <w:rFonts w:ascii="Times New Roman" w:hAnsi="Times New Roman"/>
          <w:sz w:val="28"/>
          <w:szCs w:val="28"/>
          <w:lang w:val="en-US"/>
        </w:rPr>
        <w:t>Study</w:t>
      </w:r>
      <w:r w:rsidRPr="00852C8D">
        <w:rPr>
          <w:rFonts w:ascii="Times New Roman" w:hAnsi="Times New Roman"/>
          <w:sz w:val="28"/>
          <w:szCs w:val="28"/>
          <w:lang w:val="uk-UA"/>
        </w:rPr>
        <w:t xml:space="preserve"> – </w:t>
      </w:r>
      <w:r w:rsidRPr="00852C8D">
        <w:rPr>
          <w:rFonts w:ascii="Times New Roman" w:hAnsi="Times New Roman"/>
          <w:sz w:val="28"/>
          <w:szCs w:val="28"/>
          <w:lang w:val="en-US"/>
        </w:rPr>
        <w:t>SEE</w:t>
      </w:r>
      <w:r w:rsidRPr="00852C8D">
        <w:rPr>
          <w:rFonts w:ascii="Times New Roman" w:hAnsi="Times New Roman"/>
          <w:sz w:val="28"/>
          <w:szCs w:val="28"/>
          <w:lang w:val="uk-UA"/>
        </w:rPr>
        <w:t xml:space="preserve">), в якому вивчила частоту інцидентів у 205 відділеннях ІТ в усьому світу і показала, що на кожні 100 пацієнто-днів припадає 39 серйозних несприятливих подій [100]. Ці події включали </w:t>
      </w:r>
      <w:r w:rsidR="00D6114E">
        <w:rPr>
          <w:rFonts w:ascii="Times New Roman" w:hAnsi="Times New Roman"/>
          <w:sz w:val="28"/>
          <w:szCs w:val="28"/>
          <w:lang w:val="uk-UA"/>
        </w:rPr>
        <w:t xml:space="preserve">медикаментозні </w:t>
      </w:r>
      <w:r w:rsidRPr="00852C8D">
        <w:rPr>
          <w:rFonts w:ascii="Times New Roman" w:hAnsi="Times New Roman"/>
          <w:sz w:val="28"/>
          <w:szCs w:val="28"/>
          <w:lang w:val="uk-UA"/>
        </w:rPr>
        <w:t xml:space="preserve">помилки (136 хворих), інциденти з судинними лініями, катетерами і дренажами (158 хворих), інциденти з дихальними шляхами (47 </w:t>
      </w:r>
      <w:r w:rsidRPr="00852C8D">
        <w:rPr>
          <w:rFonts w:ascii="Times New Roman" w:hAnsi="Times New Roman"/>
          <w:sz w:val="28"/>
          <w:szCs w:val="28"/>
          <w:lang w:val="uk-UA"/>
        </w:rPr>
        <w:lastRenderedPageBreak/>
        <w:t>хворих), недостатнє апаратне забезпечення (112 хворих) та</w:t>
      </w:r>
      <w:r w:rsidR="00D6114E">
        <w:rPr>
          <w:rFonts w:ascii="Times New Roman" w:hAnsi="Times New Roman"/>
          <w:sz w:val="28"/>
          <w:szCs w:val="28"/>
          <w:lang w:val="uk-UA"/>
        </w:rPr>
        <w:t xml:space="preserve"> неоправдане відключення систем</w:t>
      </w:r>
      <w:r w:rsidRPr="00852C8D">
        <w:rPr>
          <w:rFonts w:ascii="Times New Roman" w:hAnsi="Times New Roman"/>
          <w:sz w:val="28"/>
          <w:szCs w:val="28"/>
          <w:lang w:val="uk-UA"/>
        </w:rPr>
        <w:t xml:space="preserve"> тривоги (17 хворих). </w:t>
      </w:r>
      <w:r w:rsidRPr="00852C8D">
        <w:rPr>
          <w:rFonts w:ascii="Times New Roman" w:hAnsi="Times New Roman"/>
          <w:sz w:val="28"/>
          <w:szCs w:val="28"/>
        </w:rPr>
        <w:t>У 2009 р. т</w:t>
      </w:r>
      <w:r w:rsidRPr="00852C8D">
        <w:rPr>
          <w:rFonts w:ascii="Times New Roman" w:hAnsi="Times New Roman"/>
          <w:sz w:val="28"/>
          <w:szCs w:val="28"/>
          <w:lang w:val="uk-UA"/>
        </w:rPr>
        <w:t>а</w:t>
      </w:r>
      <w:r w:rsidRPr="00852C8D">
        <w:rPr>
          <w:rFonts w:ascii="Times New Roman" w:hAnsi="Times New Roman"/>
          <w:sz w:val="28"/>
          <w:szCs w:val="28"/>
        </w:rPr>
        <w:t xml:space="preserve"> ж </w:t>
      </w:r>
      <w:r w:rsidRPr="00852C8D">
        <w:rPr>
          <w:rFonts w:ascii="Times New Roman" w:hAnsi="Times New Roman"/>
          <w:sz w:val="28"/>
          <w:szCs w:val="28"/>
          <w:lang w:val="uk-UA"/>
        </w:rPr>
        <w:t xml:space="preserve">сама </w:t>
      </w:r>
      <w:r w:rsidRPr="00852C8D">
        <w:rPr>
          <w:rFonts w:ascii="Times New Roman" w:hAnsi="Times New Roman"/>
          <w:sz w:val="28"/>
          <w:szCs w:val="28"/>
        </w:rPr>
        <w:t>група</w:t>
      </w:r>
      <w:r w:rsidRPr="00852C8D">
        <w:rPr>
          <w:rFonts w:ascii="Times New Roman" w:hAnsi="Times New Roman"/>
          <w:sz w:val="28"/>
          <w:szCs w:val="28"/>
          <w:lang w:val="uk-UA"/>
        </w:rPr>
        <w:t xml:space="preserve"> вчених (SEE-2) звітувала про </w:t>
      </w:r>
      <w:r w:rsidR="00D6114E">
        <w:rPr>
          <w:rFonts w:ascii="Times New Roman" w:hAnsi="Times New Roman"/>
          <w:sz w:val="28"/>
          <w:szCs w:val="28"/>
          <w:lang w:val="uk-UA"/>
        </w:rPr>
        <w:t xml:space="preserve">високу </w:t>
      </w:r>
      <w:r w:rsidRPr="00852C8D">
        <w:rPr>
          <w:rFonts w:ascii="Times New Roman" w:hAnsi="Times New Roman"/>
          <w:sz w:val="28"/>
          <w:szCs w:val="28"/>
          <w:lang w:val="uk-UA"/>
        </w:rPr>
        <w:t>частоту меди</w:t>
      </w:r>
      <w:r w:rsidR="00D6114E">
        <w:rPr>
          <w:rFonts w:ascii="Times New Roman" w:hAnsi="Times New Roman"/>
          <w:sz w:val="28"/>
          <w:szCs w:val="28"/>
          <w:lang w:val="uk-UA"/>
        </w:rPr>
        <w:t>каментозних</w:t>
      </w:r>
      <w:r w:rsidRPr="00852C8D">
        <w:rPr>
          <w:rFonts w:ascii="Times New Roman" w:hAnsi="Times New Roman"/>
          <w:sz w:val="28"/>
          <w:szCs w:val="28"/>
          <w:lang w:val="uk-UA"/>
        </w:rPr>
        <w:t xml:space="preserve"> помилок при парентеральному введенні препаратів (74,5 випадк</w:t>
      </w:r>
      <w:r w:rsidR="00B03D82" w:rsidRPr="00852C8D">
        <w:rPr>
          <w:rFonts w:ascii="Times New Roman" w:hAnsi="Times New Roman"/>
          <w:sz w:val="28"/>
          <w:szCs w:val="28"/>
        </w:rPr>
        <w:t>у</w:t>
      </w:r>
      <w:r w:rsidRPr="00852C8D">
        <w:rPr>
          <w:rFonts w:ascii="Times New Roman" w:hAnsi="Times New Roman"/>
          <w:sz w:val="28"/>
          <w:szCs w:val="28"/>
          <w:lang w:val="uk-UA"/>
        </w:rPr>
        <w:t xml:space="preserve"> на 100 ліжко-днів) [100]. Цікаво, що три чверті помилок були класифіковані як невиконання призначень. Один відсоток пацієнтів з групи дослідження зазнав серйозної шкоди або помер через помилку при введенні медикаментів. </w:t>
      </w:r>
    </w:p>
    <w:p w:rsidR="00B6284C" w:rsidRPr="00852C8D" w:rsidRDefault="00B6284C" w:rsidP="00695BCA">
      <w:pPr>
        <w:spacing w:after="0" w:line="360" w:lineRule="auto"/>
        <w:ind w:firstLine="708"/>
        <w:jc w:val="both"/>
        <w:rPr>
          <w:rFonts w:ascii="Times New Roman" w:hAnsi="Times New Roman"/>
          <w:sz w:val="28"/>
          <w:szCs w:val="28"/>
          <w:lang w:val="uk-UA"/>
        </w:rPr>
      </w:pPr>
      <w:r w:rsidRPr="00852C8D">
        <w:rPr>
          <w:rFonts w:ascii="Times New Roman" w:hAnsi="Times New Roman"/>
          <w:sz w:val="28"/>
          <w:szCs w:val="28"/>
          <w:lang w:val="uk-UA"/>
        </w:rPr>
        <w:t xml:space="preserve">У сучасних реаліях невід’ємною частиною системи забезпечення якісної та найсучаснішої допомоги пацієнтам у відділеннях ІТ є медичні прилади та технології. Інвазивні та неінвазивні системи моніторингу, інфузійні насоси, апаратні засоби життєзабезпечення (наприклад, шлуночкові допоміжні пристрої, вентилятори) є повсюдними, при цьому лікарі та медсестри у відділеннях анестезіології та ІТ постійно взаємодіють з цими пристроями. </w:t>
      </w:r>
    </w:p>
    <w:p w:rsidR="00B6284C" w:rsidRPr="00852C8D" w:rsidRDefault="00D6114E" w:rsidP="00695BCA">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Понад</w:t>
      </w:r>
      <w:r w:rsidR="00B6284C" w:rsidRPr="00852C8D">
        <w:rPr>
          <w:rFonts w:ascii="Times New Roman" w:hAnsi="Times New Roman"/>
          <w:sz w:val="28"/>
          <w:szCs w:val="28"/>
          <w:lang w:val="uk-UA"/>
        </w:rPr>
        <w:t xml:space="preserve"> 1,5 мільйона різних медичних пристроїв доступні сьогодні медикам в усьому світі [101]. За даними науковців, збільшення кількості технологій, що використовуються в </w:t>
      </w:r>
      <w:r w:rsidR="00F57290">
        <w:rPr>
          <w:rFonts w:ascii="Times New Roman" w:hAnsi="Times New Roman"/>
          <w:sz w:val="28"/>
          <w:szCs w:val="28"/>
          <w:lang w:val="uk-UA"/>
        </w:rPr>
        <w:t>ОЗ</w:t>
      </w:r>
      <w:r w:rsidR="00B6284C" w:rsidRPr="00852C8D">
        <w:rPr>
          <w:rFonts w:ascii="Times New Roman" w:hAnsi="Times New Roman"/>
          <w:sz w:val="28"/>
          <w:szCs w:val="28"/>
          <w:lang w:val="uk-UA"/>
        </w:rPr>
        <w:t>, не підвищує автоматично якість та безпеку медичного обслуговування [102,</w:t>
      </w:r>
      <w:r w:rsidR="00F57290">
        <w:rPr>
          <w:rFonts w:ascii="Times New Roman" w:hAnsi="Times New Roman"/>
          <w:sz w:val="28"/>
          <w:szCs w:val="28"/>
          <w:lang w:val="uk-UA"/>
        </w:rPr>
        <w:t xml:space="preserve"> </w:t>
      </w:r>
      <w:r w:rsidR="00B6284C" w:rsidRPr="00852C8D">
        <w:rPr>
          <w:rFonts w:ascii="Times New Roman" w:hAnsi="Times New Roman"/>
          <w:sz w:val="28"/>
          <w:szCs w:val="28"/>
          <w:lang w:val="uk-UA"/>
        </w:rPr>
        <w:t xml:space="preserve">103]. Результати дослідження, опубліковані в 2005 р., показали, що деякі технології позитивно впливають на безпеку </w:t>
      </w:r>
      <w:r w:rsidR="000145B3" w:rsidRPr="00852C8D">
        <w:rPr>
          <w:rFonts w:ascii="Times New Roman" w:hAnsi="Times New Roman"/>
          <w:sz w:val="28"/>
          <w:szCs w:val="28"/>
          <w:lang w:val="uk-UA"/>
        </w:rPr>
        <w:t>і</w:t>
      </w:r>
      <w:r w:rsidR="00B6284C" w:rsidRPr="00852C8D">
        <w:rPr>
          <w:rFonts w:ascii="Times New Roman" w:hAnsi="Times New Roman"/>
          <w:sz w:val="28"/>
          <w:szCs w:val="28"/>
          <w:lang w:val="uk-UA"/>
        </w:rPr>
        <w:t xml:space="preserve"> якість медичної допомоги, проте деякі – негативно [104, 105].</w:t>
      </w:r>
    </w:p>
    <w:p w:rsidR="00B6284C" w:rsidRPr="00852C8D" w:rsidRDefault="00B6284C" w:rsidP="00695BCA">
      <w:pPr>
        <w:spacing w:after="0" w:line="360" w:lineRule="auto"/>
        <w:ind w:firstLine="708"/>
        <w:jc w:val="both"/>
        <w:rPr>
          <w:rFonts w:ascii="Times New Roman" w:hAnsi="Times New Roman"/>
          <w:sz w:val="28"/>
          <w:szCs w:val="28"/>
          <w:lang w:val="uk-UA"/>
        </w:rPr>
      </w:pPr>
      <w:r w:rsidRPr="00852C8D">
        <w:rPr>
          <w:rFonts w:ascii="Times New Roman" w:hAnsi="Times New Roman"/>
          <w:sz w:val="28"/>
          <w:szCs w:val="28"/>
          <w:lang w:val="uk-UA"/>
        </w:rPr>
        <w:t>Вчені зазначають, що загальна поширеність помилок, пов’язаних із пристроями та технологіями, і шкода, що завдається пацієнтам внаслідок їх використання, є недостатньо вивченими [106,</w:t>
      </w:r>
      <w:r w:rsidR="00F57290">
        <w:rPr>
          <w:rFonts w:ascii="Times New Roman" w:hAnsi="Times New Roman"/>
          <w:sz w:val="28"/>
          <w:szCs w:val="28"/>
          <w:lang w:val="uk-UA"/>
        </w:rPr>
        <w:t xml:space="preserve"> </w:t>
      </w:r>
      <w:r w:rsidRPr="00852C8D">
        <w:rPr>
          <w:rFonts w:ascii="Times New Roman" w:hAnsi="Times New Roman"/>
          <w:sz w:val="28"/>
          <w:szCs w:val="28"/>
          <w:lang w:val="uk-UA"/>
        </w:rPr>
        <w:t>107]. У звіті</w:t>
      </w:r>
      <w:r w:rsidRPr="00852C8D">
        <w:rPr>
          <w:rFonts w:ascii="Times New Roman" w:hAnsi="Times New Roman"/>
          <w:bCs/>
          <w:color w:val="222222"/>
          <w:sz w:val="28"/>
          <w:szCs w:val="28"/>
          <w:shd w:val="clear" w:color="auto" w:fill="FFFFFF"/>
          <w:lang w:val="uk-UA"/>
        </w:rPr>
        <w:t xml:space="preserve"> американського </w:t>
      </w:r>
      <w:r w:rsidRPr="00852C8D">
        <w:rPr>
          <w:rFonts w:ascii="Times New Roman" w:hAnsi="Times New Roman"/>
          <w:bCs/>
          <w:sz w:val="28"/>
          <w:szCs w:val="28"/>
          <w:lang w:val="uk-UA"/>
        </w:rPr>
        <w:t>Управління продовольства і медикаментів</w:t>
      </w:r>
      <w:r w:rsidRPr="00852C8D">
        <w:rPr>
          <w:rFonts w:ascii="Times New Roman" w:hAnsi="Times New Roman"/>
          <w:sz w:val="28"/>
          <w:szCs w:val="28"/>
          <w:lang w:val="uk-UA"/>
        </w:rPr>
        <w:t xml:space="preserve"> (</w:t>
      </w:r>
      <w:r w:rsidRPr="00852C8D">
        <w:rPr>
          <w:rFonts w:ascii="Times New Roman" w:hAnsi="Times New Roman"/>
          <w:sz w:val="28"/>
          <w:szCs w:val="28"/>
          <w:lang w:val="en-US"/>
        </w:rPr>
        <w:t>Food</w:t>
      </w:r>
      <w:r w:rsidR="000145B3" w:rsidRPr="00852C8D">
        <w:rPr>
          <w:rFonts w:ascii="Times New Roman" w:hAnsi="Times New Roman"/>
          <w:sz w:val="28"/>
          <w:szCs w:val="28"/>
          <w:lang w:val="uk-UA"/>
        </w:rPr>
        <w:t xml:space="preserve"> </w:t>
      </w:r>
      <w:r w:rsidRPr="00852C8D">
        <w:rPr>
          <w:rFonts w:ascii="Times New Roman" w:hAnsi="Times New Roman"/>
          <w:sz w:val="28"/>
          <w:szCs w:val="28"/>
          <w:lang w:val="en-US"/>
        </w:rPr>
        <w:t>and</w:t>
      </w:r>
      <w:r w:rsidR="000145B3" w:rsidRPr="00852C8D">
        <w:rPr>
          <w:rFonts w:ascii="Times New Roman" w:hAnsi="Times New Roman"/>
          <w:sz w:val="28"/>
          <w:szCs w:val="28"/>
          <w:lang w:val="uk-UA"/>
        </w:rPr>
        <w:t xml:space="preserve"> </w:t>
      </w:r>
      <w:r w:rsidRPr="00852C8D">
        <w:rPr>
          <w:rFonts w:ascii="Times New Roman" w:hAnsi="Times New Roman"/>
          <w:sz w:val="28"/>
          <w:szCs w:val="28"/>
          <w:lang w:val="en-US"/>
        </w:rPr>
        <w:t>Drug</w:t>
      </w:r>
      <w:r w:rsidR="000145B3" w:rsidRPr="00852C8D">
        <w:rPr>
          <w:rFonts w:ascii="Times New Roman" w:hAnsi="Times New Roman"/>
          <w:sz w:val="28"/>
          <w:szCs w:val="28"/>
          <w:lang w:val="uk-UA"/>
        </w:rPr>
        <w:t xml:space="preserve"> </w:t>
      </w:r>
      <w:r w:rsidRPr="00852C8D">
        <w:rPr>
          <w:rFonts w:ascii="Times New Roman" w:hAnsi="Times New Roman"/>
          <w:sz w:val="28"/>
          <w:szCs w:val="28"/>
          <w:lang w:val="en-US"/>
        </w:rPr>
        <w:t>Administration</w:t>
      </w:r>
      <w:r w:rsidR="000145B3" w:rsidRPr="00852C8D">
        <w:rPr>
          <w:rFonts w:ascii="Times New Roman" w:hAnsi="Times New Roman"/>
          <w:sz w:val="28"/>
          <w:szCs w:val="28"/>
          <w:lang w:val="uk-UA"/>
        </w:rPr>
        <w:t>,</w:t>
      </w:r>
      <w:r w:rsidRPr="00852C8D">
        <w:rPr>
          <w:rFonts w:ascii="Times New Roman" w:hAnsi="Times New Roman"/>
          <w:sz w:val="28"/>
          <w:szCs w:val="28"/>
          <w:lang w:val="uk-UA"/>
        </w:rPr>
        <w:t xml:space="preserve"> </w:t>
      </w:r>
      <w:r w:rsidRPr="00852C8D">
        <w:rPr>
          <w:rFonts w:ascii="Times New Roman" w:hAnsi="Times New Roman"/>
          <w:sz w:val="28"/>
          <w:szCs w:val="28"/>
          <w:lang w:val="en-US"/>
        </w:rPr>
        <w:t>FDA</w:t>
      </w:r>
      <w:r w:rsidRPr="00852C8D">
        <w:rPr>
          <w:rFonts w:ascii="Times New Roman" w:hAnsi="Times New Roman"/>
          <w:sz w:val="28"/>
          <w:szCs w:val="28"/>
          <w:lang w:val="uk-UA"/>
        </w:rPr>
        <w:t>) повідомляється, що помилки, пов’язані з використанням пристроїв та технологій, є причиною сотень або навіть тисяч смертей щороку [108].</w:t>
      </w:r>
    </w:p>
    <w:p w:rsidR="00B6284C" w:rsidRPr="00852C8D" w:rsidRDefault="00B6284C" w:rsidP="00695BCA">
      <w:pPr>
        <w:spacing w:after="0" w:line="360" w:lineRule="auto"/>
        <w:ind w:firstLine="708"/>
        <w:jc w:val="both"/>
        <w:rPr>
          <w:rFonts w:ascii="Times New Roman" w:hAnsi="Times New Roman"/>
          <w:sz w:val="28"/>
          <w:szCs w:val="28"/>
          <w:lang w:val="uk-UA"/>
        </w:rPr>
      </w:pPr>
      <w:r w:rsidRPr="00852C8D">
        <w:rPr>
          <w:rFonts w:ascii="Times New Roman" w:hAnsi="Times New Roman"/>
          <w:sz w:val="28"/>
          <w:szCs w:val="28"/>
          <w:lang w:val="uk-UA"/>
        </w:rPr>
        <w:t xml:space="preserve">Існують два основних типи помилок, пов’язаних з медичними пристроями: помилки, пов’язані з виробником, і помилки, пов’язані з користувачем. Помилки при роботі з пристроєм є більш поширеними, ніж їх несправність [109]. Прикладом помилки, пов’язаної з виробником, є помилка у дизайні виробу, при якій викладені технічні характеристики не відповідають </w:t>
      </w:r>
      <w:r w:rsidRPr="00852C8D">
        <w:rPr>
          <w:rFonts w:ascii="Times New Roman" w:hAnsi="Times New Roman"/>
          <w:sz w:val="28"/>
          <w:szCs w:val="28"/>
          <w:lang w:val="uk-UA"/>
        </w:rPr>
        <w:lastRenderedPageBreak/>
        <w:t xml:space="preserve">умовам чи середовищу використання [103]. У дослідженні </w:t>
      </w:r>
      <w:r w:rsidRPr="00852C8D">
        <w:rPr>
          <w:rFonts w:ascii="Times New Roman" w:hAnsi="Times New Roman"/>
          <w:sz w:val="28"/>
          <w:szCs w:val="28"/>
        </w:rPr>
        <w:t>Kusumaphanyo</w:t>
      </w:r>
      <w:r w:rsidR="000145B3" w:rsidRPr="00852C8D">
        <w:rPr>
          <w:rFonts w:ascii="Times New Roman" w:hAnsi="Times New Roman"/>
          <w:sz w:val="28"/>
          <w:szCs w:val="28"/>
          <w:lang w:val="uk-UA"/>
        </w:rPr>
        <w:t> </w:t>
      </w:r>
      <w:r w:rsidRPr="00852C8D">
        <w:rPr>
          <w:rFonts w:ascii="Times New Roman" w:hAnsi="Times New Roman"/>
          <w:sz w:val="28"/>
          <w:szCs w:val="28"/>
        </w:rPr>
        <w:t>C</w:t>
      </w:r>
      <w:r w:rsidR="00B03D82" w:rsidRPr="00852C8D">
        <w:rPr>
          <w:rFonts w:ascii="Times New Roman" w:hAnsi="Times New Roman"/>
          <w:sz w:val="28"/>
          <w:szCs w:val="28"/>
          <w:lang w:val="uk-UA"/>
        </w:rPr>
        <w:t>.</w:t>
      </w:r>
      <w:r w:rsidRPr="00852C8D">
        <w:rPr>
          <w:rFonts w:ascii="Times New Roman" w:hAnsi="Times New Roman"/>
          <w:sz w:val="28"/>
          <w:szCs w:val="28"/>
          <w:lang w:val="uk-UA"/>
        </w:rPr>
        <w:t xml:space="preserve"> з несправностями або порушеннями у роботі обладнання у відділеннях ІТ були пов’язані 4,6% несприятливих подій [110]. </w:t>
      </w:r>
    </w:p>
    <w:p w:rsidR="00B6284C" w:rsidRPr="00852C8D" w:rsidRDefault="00B6284C" w:rsidP="00695BCA">
      <w:pPr>
        <w:spacing w:after="0" w:line="360" w:lineRule="auto"/>
        <w:ind w:firstLine="708"/>
        <w:jc w:val="both"/>
        <w:rPr>
          <w:rFonts w:ascii="Times New Roman" w:hAnsi="Times New Roman"/>
          <w:sz w:val="28"/>
          <w:szCs w:val="28"/>
          <w:lang w:val="uk-UA"/>
        </w:rPr>
      </w:pPr>
      <w:r w:rsidRPr="00852C8D">
        <w:rPr>
          <w:rFonts w:ascii="Times New Roman" w:hAnsi="Times New Roman"/>
          <w:sz w:val="28"/>
          <w:szCs w:val="28"/>
          <w:lang w:val="uk-UA"/>
        </w:rPr>
        <w:t xml:space="preserve">Коли трапляється помилка, яка пов’язана з пристроєм, користувачі часто звинувачують самих себе [103], що є </w:t>
      </w:r>
      <w:r w:rsidRPr="00810C43">
        <w:rPr>
          <w:rFonts w:ascii="Times New Roman" w:hAnsi="Times New Roman"/>
          <w:sz w:val="28"/>
          <w:szCs w:val="28"/>
          <w:lang w:val="uk-UA"/>
        </w:rPr>
        <w:t>природною</w:t>
      </w:r>
      <w:r w:rsidRPr="00852C8D">
        <w:rPr>
          <w:rFonts w:ascii="Times New Roman" w:hAnsi="Times New Roman"/>
          <w:sz w:val="28"/>
          <w:szCs w:val="28"/>
          <w:lang w:val="uk-UA"/>
        </w:rPr>
        <w:t xml:space="preserve"> реакцією. Керівництво закладів також звинувачує окремих користувачів і зосереджує увагу на підвищенні пильності та перепідготовці користувачів для запобігання повторенню аналогічних подій у майбутньому [109]. </w:t>
      </w:r>
    </w:p>
    <w:p w:rsidR="00B6284C" w:rsidRPr="00852C8D" w:rsidRDefault="00B6284C" w:rsidP="00695BCA">
      <w:pPr>
        <w:autoSpaceDE w:val="0"/>
        <w:autoSpaceDN w:val="0"/>
        <w:adjustRightInd w:val="0"/>
        <w:spacing w:after="0" w:line="360" w:lineRule="auto"/>
        <w:ind w:firstLine="708"/>
        <w:jc w:val="both"/>
        <w:rPr>
          <w:rFonts w:ascii="Times New Roman" w:hAnsi="Times New Roman"/>
          <w:sz w:val="28"/>
          <w:szCs w:val="28"/>
          <w:lang w:val="uk-UA"/>
        </w:rPr>
      </w:pPr>
      <w:r w:rsidRPr="00852C8D">
        <w:rPr>
          <w:rFonts w:ascii="Times New Roman" w:hAnsi="Times New Roman"/>
          <w:sz w:val="28"/>
          <w:szCs w:val="28"/>
          <w:lang w:val="uk-UA"/>
        </w:rPr>
        <w:t xml:space="preserve">В Україні системи інцидент-моніторингу та достовірної статистики несприятливих подій не існує. Лише поодинокі роботи стосуються вивчення помилок у хірургічній практиці [111]. Однак не викликає сумніву, що число несприятливих подій у вітчизняній системі </w:t>
      </w:r>
      <w:r w:rsidR="00F57290">
        <w:rPr>
          <w:rFonts w:ascii="Times New Roman" w:hAnsi="Times New Roman"/>
          <w:sz w:val="28"/>
          <w:szCs w:val="28"/>
          <w:lang w:val="uk-UA"/>
        </w:rPr>
        <w:t>ОЗ</w:t>
      </w:r>
      <w:r w:rsidRPr="00852C8D">
        <w:rPr>
          <w:rFonts w:ascii="Times New Roman" w:hAnsi="Times New Roman"/>
          <w:sz w:val="28"/>
          <w:szCs w:val="28"/>
          <w:lang w:val="uk-UA"/>
        </w:rPr>
        <w:t xml:space="preserve"> перевищує показники розвинених країн. Вітчизняні науковці пропонують з метою попередження або зменшення кількості </w:t>
      </w:r>
      <w:r w:rsidR="00F57290">
        <w:rPr>
          <w:rFonts w:ascii="Times New Roman" w:hAnsi="Times New Roman"/>
          <w:sz w:val="28"/>
          <w:szCs w:val="28"/>
          <w:lang w:val="uk-UA"/>
        </w:rPr>
        <w:t>медичних</w:t>
      </w:r>
      <w:r w:rsidRPr="00852C8D">
        <w:rPr>
          <w:rFonts w:ascii="Times New Roman" w:hAnsi="Times New Roman"/>
          <w:sz w:val="28"/>
          <w:szCs w:val="28"/>
          <w:lang w:val="uk-UA"/>
        </w:rPr>
        <w:t xml:space="preserve"> помилок проводити систематичний контроль за організацією лікувально-діагностичного процесу і якістю надання медичної допомоги з боку адміністрацій закладів </w:t>
      </w:r>
      <w:r w:rsidR="00F57290">
        <w:rPr>
          <w:rFonts w:ascii="Times New Roman" w:hAnsi="Times New Roman"/>
          <w:sz w:val="28"/>
          <w:szCs w:val="28"/>
          <w:lang w:val="uk-UA"/>
        </w:rPr>
        <w:t>ОЗ</w:t>
      </w:r>
      <w:r w:rsidRPr="00852C8D">
        <w:rPr>
          <w:rFonts w:ascii="Times New Roman" w:hAnsi="Times New Roman"/>
          <w:sz w:val="28"/>
          <w:szCs w:val="28"/>
          <w:lang w:val="uk-UA"/>
        </w:rPr>
        <w:t xml:space="preserve"> та їх спеціалістів, а також постійно вдосконалювати професійну лікарську майстерність та сам лікувально-діагностичний процес [112]. Однією з причин замовчування персоналом випадків допущення дефектів у наданні медичної допомоги в Україні є побоювання, що його помилки і звіти про несприятливу подію можуть мати негативний вплив на них самих [113].</w:t>
      </w:r>
    </w:p>
    <w:p w:rsidR="00B6284C" w:rsidRPr="00852C8D" w:rsidRDefault="00B6284C" w:rsidP="00695BCA">
      <w:pPr>
        <w:spacing w:after="0" w:line="360" w:lineRule="auto"/>
        <w:ind w:firstLine="709"/>
        <w:jc w:val="both"/>
        <w:rPr>
          <w:rFonts w:ascii="Times New Roman" w:hAnsi="Times New Roman"/>
          <w:sz w:val="28"/>
          <w:szCs w:val="28"/>
          <w:lang w:val="uk-UA"/>
        </w:rPr>
      </w:pPr>
      <w:r w:rsidRPr="00852C8D">
        <w:rPr>
          <w:rFonts w:ascii="Times New Roman" w:hAnsi="Times New Roman"/>
          <w:sz w:val="28"/>
          <w:szCs w:val="28"/>
          <w:lang w:val="uk-UA"/>
        </w:rPr>
        <w:t xml:space="preserve">Отже, представлені результати демонструють, що несприятливі події з серйозною шкодою для пацієнтів є доволі поширеним явищем у медицині. </w:t>
      </w:r>
    </w:p>
    <w:p w:rsidR="00B6284C" w:rsidRPr="00852C8D" w:rsidRDefault="00B6284C" w:rsidP="00695BCA">
      <w:pPr>
        <w:spacing w:after="0" w:line="360" w:lineRule="auto"/>
        <w:ind w:firstLine="709"/>
        <w:jc w:val="both"/>
        <w:rPr>
          <w:rFonts w:ascii="Times New Roman" w:hAnsi="Times New Roman"/>
          <w:sz w:val="28"/>
          <w:szCs w:val="28"/>
          <w:lang w:val="uk-UA"/>
        </w:rPr>
      </w:pPr>
    </w:p>
    <w:p w:rsidR="00B6284C" w:rsidRPr="00852C8D" w:rsidRDefault="00B6284C" w:rsidP="00695BCA">
      <w:pPr>
        <w:pStyle w:val="a3"/>
        <w:numPr>
          <w:ilvl w:val="1"/>
          <w:numId w:val="4"/>
        </w:numPr>
        <w:spacing w:after="0" w:line="360" w:lineRule="auto"/>
        <w:ind w:left="1423"/>
        <w:jc w:val="both"/>
        <w:rPr>
          <w:rFonts w:ascii="Times New Roman" w:hAnsi="Times New Roman"/>
          <w:b/>
          <w:sz w:val="28"/>
          <w:szCs w:val="28"/>
          <w:lang w:val="uk-UA"/>
        </w:rPr>
      </w:pPr>
      <w:r w:rsidRPr="00852C8D">
        <w:rPr>
          <w:rFonts w:ascii="Times New Roman" w:hAnsi="Times New Roman"/>
          <w:b/>
          <w:sz w:val="28"/>
          <w:szCs w:val="28"/>
          <w:lang w:val="uk-UA"/>
        </w:rPr>
        <w:t>Сучасні підходи до менеджменту ідентифікованих інцидентів з безпекою пацієнтів у медичній практиці</w:t>
      </w:r>
    </w:p>
    <w:p w:rsidR="00B6284C" w:rsidRPr="00852C8D" w:rsidRDefault="00B6284C" w:rsidP="00695BCA">
      <w:pPr>
        <w:pStyle w:val="a3"/>
        <w:spacing w:after="0" w:line="360" w:lineRule="auto"/>
        <w:ind w:left="705"/>
        <w:jc w:val="both"/>
        <w:rPr>
          <w:rFonts w:ascii="Times New Roman" w:hAnsi="Times New Roman"/>
          <w:sz w:val="28"/>
          <w:szCs w:val="28"/>
          <w:lang w:val="uk-UA"/>
        </w:rPr>
      </w:pPr>
    </w:p>
    <w:p w:rsidR="00B6284C" w:rsidRPr="00852C8D" w:rsidRDefault="00B6284C" w:rsidP="00695BCA">
      <w:pPr>
        <w:spacing w:after="0" w:line="360" w:lineRule="auto"/>
        <w:ind w:firstLine="697"/>
        <w:jc w:val="both"/>
        <w:rPr>
          <w:rFonts w:ascii="Times New Roman" w:hAnsi="Times New Roman"/>
          <w:sz w:val="28"/>
          <w:szCs w:val="28"/>
          <w:lang w:val="uk-UA"/>
        </w:rPr>
      </w:pPr>
      <w:r w:rsidRPr="00852C8D">
        <w:rPr>
          <w:rFonts w:ascii="Times New Roman" w:hAnsi="Times New Roman"/>
          <w:sz w:val="28"/>
          <w:szCs w:val="28"/>
          <w:lang w:val="uk-UA"/>
        </w:rPr>
        <w:t xml:space="preserve">У добре організованих системах інцидент-моніторингу і звітування ідентифікація медичної помилки чи несприятливої події розпочинає процес її пост-інцидентного менеджменту, основною метою якого є аналіз причин її </w:t>
      </w:r>
      <w:r w:rsidRPr="00852C8D">
        <w:rPr>
          <w:rFonts w:ascii="Times New Roman" w:hAnsi="Times New Roman"/>
          <w:sz w:val="28"/>
          <w:szCs w:val="28"/>
          <w:lang w:val="uk-UA"/>
        </w:rPr>
        <w:lastRenderedPageBreak/>
        <w:t xml:space="preserve">виникнення та пошук, розробка і впровадження механізмів її попередження у майбутньому. Відсутність зворотного зв’язку є однією з основних причин низької ефективності таких систем та одним з основних чинників пасивності персоналу у поданні звітів [114]. </w:t>
      </w:r>
    </w:p>
    <w:p w:rsidR="00B6284C" w:rsidRPr="00852C8D" w:rsidRDefault="00DE7C85" w:rsidP="00F57290">
      <w:pPr>
        <w:pStyle w:val="a3"/>
        <w:numPr>
          <w:ilvl w:val="2"/>
          <w:numId w:val="4"/>
        </w:numPr>
        <w:spacing w:before="240" w:after="240" w:line="360" w:lineRule="auto"/>
        <w:ind w:left="1417"/>
        <w:jc w:val="both"/>
        <w:rPr>
          <w:rFonts w:ascii="Times New Roman" w:hAnsi="Times New Roman"/>
          <w:b/>
          <w:sz w:val="28"/>
          <w:szCs w:val="28"/>
          <w:lang w:val="uk-UA"/>
        </w:rPr>
      </w:pPr>
      <w:r w:rsidRPr="00852C8D">
        <w:rPr>
          <w:rFonts w:ascii="Times New Roman" w:hAnsi="Times New Roman"/>
          <w:b/>
          <w:sz w:val="28"/>
          <w:szCs w:val="28"/>
          <w:lang w:val="uk-UA"/>
        </w:rPr>
        <w:t>Методи аналізу першопричин</w:t>
      </w:r>
      <w:r w:rsidR="00B6284C" w:rsidRPr="00852C8D">
        <w:rPr>
          <w:rFonts w:ascii="Times New Roman" w:hAnsi="Times New Roman"/>
          <w:b/>
          <w:sz w:val="28"/>
          <w:szCs w:val="28"/>
          <w:lang w:val="uk-UA"/>
        </w:rPr>
        <w:t xml:space="preserve"> виникнення медичних помилок та несприятливих подій</w:t>
      </w:r>
    </w:p>
    <w:p w:rsidR="00B6284C" w:rsidRPr="00852C8D" w:rsidRDefault="00B6284C" w:rsidP="00695BCA">
      <w:pPr>
        <w:spacing w:after="0" w:line="360" w:lineRule="auto"/>
        <w:ind w:firstLine="708"/>
        <w:jc w:val="both"/>
        <w:rPr>
          <w:rFonts w:ascii="Times New Roman" w:hAnsi="Times New Roman"/>
          <w:sz w:val="28"/>
          <w:szCs w:val="28"/>
          <w:lang w:val="uk-UA"/>
        </w:rPr>
      </w:pPr>
      <w:r w:rsidRPr="00852C8D">
        <w:rPr>
          <w:rFonts w:ascii="Times New Roman" w:hAnsi="Times New Roman"/>
          <w:sz w:val="28"/>
          <w:szCs w:val="28"/>
          <w:lang w:val="uk-UA"/>
        </w:rPr>
        <w:t xml:space="preserve">Одним з найпоширеніших та найбільш ефективних методів розслідування випадків ідентифікованих медичних помилок і несприятливих подій, що застосовується в </w:t>
      </w:r>
      <w:r w:rsidR="00F57290">
        <w:rPr>
          <w:rFonts w:ascii="Times New Roman" w:hAnsi="Times New Roman"/>
          <w:sz w:val="28"/>
          <w:szCs w:val="28"/>
          <w:lang w:val="uk-UA"/>
        </w:rPr>
        <w:t>ОЗ</w:t>
      </w:r>
      <w:r w:rsidRPr="00852C8D">
        <w:rPr>
          <w:rFonts w:ascii="Times New Roman" w:hAnsi="Times New Roman"/>
          <w:sz w:val="28"/>
          <w:szCs w:val="28"/>
          <w:lang w:val="uk-UA"/>
        </w:rPr>
        <w:t xml:space="preserve"> в розвинених країнах світу, є так званий аналіз кор</w:t>
      </w:r>
      <w:r w:rsidR="000145B3" w:rsidRPr="00852C8D">
        <w:rPr>
          <w:rFonts w:ascii="Times New Roman" w:hAnsi="Times New Roman"/>
          <w:sz w:val="28"/>
          <w:szCs w:val="28"/>
          <w:lang w:val="uk-UA"/>
        </w:rPr>
        <w:t>еневої причини або першопричини</w:t>
      </w:r>
      <w:r w:rsidRPr="00852C8D">
        <w:rPr>
          <w:rFonts w:ascii="Times New Roman" w:hAnsi="Times New Roman"/>
          <w:sz w:val="28"/>
          <w:szCs w:val="28"/>
          <w:lang w:val="uk-UA"/>
        </w:rPr>
        <w:t xml:space="preserve"> (англ. </w:t>
      </w:r>
      <w:r w:rsidRPr="00852C8D">
        <w:rPr>
          <w:rFonts w:ascii="Times New Roman" w:hAnsi="Times New Roman"/>
          <w:sz w:val="28"/>
          <w:szCs w:val="28"/>
          <w:lang w:val="en-US"/>
        </w:rPr>
        <w:t>Root</w:t>
      </w:r>
      <w:r w:rsidR="000145B3" w:rsidRPr="00852C8D">
        <w:rPr>
          <w:rFonts w:ascii="Times New Roman" w:hAnsi="Times New Roman"/>
          <w:sz w:val="28"/>
          <w:szCs w:val="28"/>
          <w:lang w:val="uk-UA"/>
        </w:rPr>
        <w:t xml:space="preserve"> </w:t>
      </w:r>
      <w:r w:rsidRPr="00852C8D">
        <w:rPr>
          <w:rFonts w:ascii="Times New Roman" w:hAnsi="Times New Roman"/>
          <w:sz w:val="28"/>
          <w:szCs w:val="28"/>
          <w:lang w:val="en-US"/>
        </w:rPr>
        <w:t>cause</w:t>
      </w:r>
      <w:r w:rsidR="000145B3" w:rsidRPr="00852C8D">
        <w:rPr>
          <w:rFonts w:ascii="Times New Roman" w:hAnsi="Times New Roman"/>
          <w:sz w:val="28"/>
          <w:szCs w:val="28"/>
          <w:lang w:val="uk-UA"/>
        </w:rPr>
        <w:t xml:space="preserve"> </w:t>
      </w:r>
      <w:r w:rsidRPr="00852C8D">
        <w:rPr>
          <w:rFonts w:ascii="Times New Roman" w:hAnsi="Times New Roman"/>
          <w:sz w:val="28"/>
          <w:szCs w:val="28"/>
          <w:lang w:val="en-US"/>
        </w:rPr>
        <w:t>analysis</w:t>
      </w:r>
      <w:r w:rsidRPr="00852C8D">
        <w:rPr>
          <w:rFonts w:ascii="Times New Roman" w:hAnsi="Times New Roman"/>
          <w:sz w:val="28"/>
          <w:szCs w:val="28"/>
          <w:lang w:val="uk-UA"/>
        </w:rPr>
        <w:t>,</w:t>
      </w:r>
      <w:r w:rsidR="000145B3" w:rsidRPr="00852C8D">
        <w:rPr>
          <w:rFonts w:ascii="Times New Roman" w:hAnsi="Times New Roman"/>
          <w:sz w:val="28"/>
          <w:szCs w:val="28"/>
          <w:lang w:val="uk-UA"/>
        </w:rPr>
        <w:t xml:space="preserve"> </w:t>
      </w:r>
      <w:r w:rsidRPr="00852C8D">
        <w:rPr>
          <w:rFonts w:ascii="Times New Roman" w:hAnsi="Times New Roman"/>
          <w:sz w:val="28"/>
          <w:szCs w:val="28"/>
          <w:lang w:val="en-US"/>
        </w:rPr>
        <w:t>RCA</w:t>
      </w:r>
      <w:r w:rsidRPr="00852C8D">
        <w:rPr>
          <w:rFonts w:ascii="Times New Roman" w:hAnsi="Times New Roman"/>
          <w:sz w:val="28"/>
          <w:szCs w:val="28"/>
          <w:lang w:val="uk-UA"/>
        </w:rPr>
        <w:t xml:space="preserve">) [115, 16]. Як випливає з назви, аналіз кореневої причини – це метод вирішення проблеми шляхом ідентифікації її основної причини [117]. Усунення фактору, що визнаний основним чинником, попереджає виникнення підсумкової небажаної події у майбутньому. На противагу, усунення інших, неосновних факторів, що також мають вплив на проблему, хоч і дає переваги у цілому, не дає гарантії попередження повторного виникнення проблеми </w:t>
      </w:r>
      <w:r w:rsidRPr="00852C8D">
        <w:rPr>
          <w:rFonts w:ascii="Times New Roman" w:hAnsi="Times New Roman"/>
          <w:sz w:val="28"/>
          <w:szCs w:val="28"/>
        </w:rPr>
        <w:t>[1</w:t>
      </w:r>
      <w:r w:rsidRPr="00852C8D">
        <w:rPr>
          <w:rFonts w:ascii="Times New Roman" w:hAnsi="Times New Roman"/>
          <w:sz w:val="28"/>
          <w:szCs w:val="28"/>
          <w:lang w:val="uk-UA"/>
        </w:rPr>
        <w:t>18</w:t>
      </w:r>
      <w:r w:rsidRPr="00852C8D">
        <w:rPr>
          <w:rFonts w:ascii="Times New Roman" w:hAnsi="Times New Roman"/>
          <w:sz w:val="28"/>
          <w:szCs w:val="28"/>
        </w:rPr>
        <w:t>]</w:t>
      </w:r>
      <w:r w:rsidRPr="00852C8D">
        <w:rPr>
          <w:rFonts w:ascii="Times New Roman" w:hAnsi="Times New Roman"/>
          <w:sz w:val="28"/>
          <w:szCs w:val="28"/>
          <w:lang w:val="uk-UA"/>
        </w:rPr>
        <w:t>.</w:t>
      </w:r>
    </w:p>
    <w:p w:rsidR="00B6284C" w:rsidRPr="00852C8D" w:rsidRDefault="00B6284C" w:rsidP="00695BCA">
      <w:pPr>
        <w:spacing w:after="0" w:line="360" w:lineRule="auto"/>
        <w:ind w:firstLine="708"/>
        <w:jc w:val="both"/>
        <w:rPr>
          <w:rFonts w:ascii="Times New Roman" w:hAnsi="Times New Roman"/>
          <w:sz w:val="28"/>
          <w:szCs w:val="28"/>
          <w:lang w:val="uk-UA"/>
        </w:rPr>
      </w:pPr>
      <w:r w:rsidRPr="00852C8D">
        <w:rPr>
          <w:rFonts w:ascii="Times New Roman" w:hAnsi="Times New Roman"/>
          <w:bCs/>
          <w:sz w:val="28"/>
          <w:szCs w:val="28"/>
          <w:lang w:val="uk-UA"/>
        </w:rPr>
        <w:t>За даними спеціальної наукової медичної літератури, а</w:t>
      </w:r>
      <w:r w:rsidRPr="00852C8D">
        <w:rPr>
          <w:rFonts w:ascii="Times New Roman" w:hAnsi="Times New Roman"/>
          <w:sz w:val="28"/>
          <w:szCs w:val="28"/>
          <w:lang w:val="uk-UA"/>
        </w:rPr>
        <w:t>наліз кореневої причини відноситься до реактивних (у відповідь на подію, що вже відбулася), тобто ретроспективних методів ідентифікації причин інцидентів, але є потенційно корисним як попереджувальний метод, що може бути використаний для прогнозування можливих подій ще до їх настання [119]. Фокусом аналізу кореневої причини є «що?» (подія) та «чому?» (система), а не «хто?»</w:t>
      </w:r>
      <w:r w:rsidRPr="00852C8D">
        <w:rPr>
          <w:rFonts w:ascii="Times New Roman" w:hAnsi="Times New Roman"/>
          <w:sz w:val="28"/>
          <w:szCs w:val="28"/>
        </w:rPr>
        <w:t xml:space="preserve"> (</w:t>
      </w:r>
      <w:r w:rsidRPr="00852C8D">
        <w:rPr>
          <w:rFonts w:ascii="Times New Roman" w:hAnsi="Times New Roman"/>
          <w:sz w:val="28"/>
          <w:szCs w:val="28"/>
          <w:lang w:val="uk-UA"/>
        </w:rPr>
        <w:t>працівник</w:t>
      </w:r>
      <w:r w:rsidRPr="00852C8D">
        <w:rPr>
          <w:rFonts w:ascii="Times New Roman" w:hAnsi="Times New Roman"/>
          <w:sz w:val="28"/>
          <w:szCs w:val="28"/>
        </w:rPr>
        <w:t>)</w:t>
      </w:r>
      <w:r w:rsidRPr="00852C8D">
        <w:rPr>
          <w:rFonts w:ascii="Times New Roman" w:hAnsi="Times New Roman"/>
          <w:sz w:val="28"/>
          <w:szCs w:val="28"/>
          <w:lang w:val="uk-UA"/>
        </w:rPr>
        <w:t xml:space="preserve">, тобто обставини й процеси, що передували події, а не </w:t>
      </w:r>
      <w:r w:rsidRPr="00852C8D">
        <w:rPr>
          <w:rFonts w:ascii="Times New Roman" w:hAnsi="Times New Roman"/>
          <w:bCs/>
          <w:sz w:val="28"/>
          <w:szCs w:val="28"/>
          <w:lang w:val="uk-UA"/>
        </w:rPr>
        <w:t xml:space="preserve">конкретні </w:t>
      </w:r>
      <w:r w:rsidRPr="00852C8D">
        <w:rPr>
          <w:rFonts w:ascii="Times New Roman" w:hAnsi="Times New Roman"/>
          <w:sz w:val="28"/>
          <w:szCs w:val="28"/>
          <w:lang w:val="uk-UA"/>
        </w:rPr>
        <w:t xml:space="preserve">особи, що мали до неї відношення [119]. Кінцевою метою розслідування є не пошук та покарання винуватця, а визначення шляхів та розроблення конкретних рішень щодо покращення системи, імплементація яких усуне або значно мінімізує ризики і ймовірність повторення несприятливої події у майбутньому. </w:t>
      </w:r>
    </w:p>
    <w:p w:rsidR="00B6284C" w:rsidRPr="00852C8D" w:rsidRDefault="00B6284C" w:rsidP="00695BCA">
      <w:pPr>
        <w:spacing w:after="0" w:line="360" w:lineRule="auto"/>
        <w:ind w:firstLine="708"/>
        <w:jc w:val="both"/>
        <w:rPr>
          <w:rFonts w:ascii="Times New Roman" w:hAnsi="Times New Roman"/>
          <w:sz w:val="28"/>
          <w:szCs w:val="28"/>
          <w:lang w:val="uk-UA"/>
        </w:rPr>
      </w:pPr>
      <w:r w:rsidRPr="00852C8D">
        <w:rPr>
          <w:rFonts w:ascii="Times New Roman" w:hAnsi="Times New Roman"/>
          <w:sz w:val="28"/>
          <w:szCs w:val="28"/>
          <w:lang w:val="uk-UA"/>
        </w:rPr>
        <w:lastRenderedPageBreak/>
        <w:t xml:space="preserve">Ефективність застосування методології аналізу кореневої причини для розслідування випадків несприятливих медичних подій та розроблення шляхів їх пост-інцидентного менеджменту доведена багатьма науковими працями. У недавньому дослідженні, проведеному у 139 медичних центрах американського Міністерства у </w:t>
      </w:r>
      <w:r w:rsidR="00810C43" w:rsidRPr="00852C8D">
        <w:rPr>
          <w:rFonts w:ascii="Times New Roman" w:hAnsi="Times New Roman"/>
          <w:sz w:val="28"/>
          <w:szCs w:val="28"/>
          <w:lang w:val="uk-UA"/>
        </w:rPr>
        <w:t>справах ветеранів</w:t>
      </w:r>
      <w:r w:rsidRPr="00852C8D">
        <w:rPr>
          <w:rFonts w:ascii="Times New Roman" w:hAnsi="Times New Roman"/>
          <w:sz w:val="28"/>
          <w:szCs w:val="28"/>
          <w:lang w:val="uk-UA"/>
        </w:rPr>
        <w:t>, показано, що там, де частіше проводили аналіз кореневих причин інцидентів, кількість післяопераційних несприятливих подій (кровотеч, гематом, метаболічних порушень, сепсису) була меншою, ніж там, де такий аналіз проводили рідше 4-х разів на рік [119]. Дослідження, однак, свідчать і про те, що, незважаючи на намір використовувати вказану методологію для ідентифікації проблем на рівні системи, часто рекомендації після проведення такого аналізу зосереджується на спробах «виправити» окрему особу, а не систему, хоча інтервенції на рівні системи є більш ефективними [120-121].</w:t>
      </w:r>
    </w:p>
    <w:p w:rsidR="00B6284C" w:rsidRPr="00852C8D" w:rsidRDefault="00B6284C" w:rsidP="00695BCA">
      <w:pPr>
        <w:spacing w:after="0" w:line="360" w:lineRule="auto"/>
        <w:ind w:firstLine="709"/>
        <w:jc w:val="both"/>
        <w:rPr>
          <w:rFonts w:ascii="Times New Roman" w:hAnsi="Times New Roman"/>
          <w:bCs/>
          <w:sz w:val="28"/>
          <w:szCs w:val="28"/>
          <w:lang w:val="uk-UA"/>
        </w:rPr>
      </w:pPr>
      <w:r w:rsidRPr="00852C8D">
        <w:rPr>
          <w:rFonts w:ascii="Times New Roman" w:hAnsi="Times New Roman"/>
          <w:bCs/>
          <w:sz w:val="28"/>
          <w:szCs w:val="28"/>
          <w:lang w:val="uk-UA"/>
        </w:rPr>
        <w:t>Для аналізу кореневої причини інциденту, що стався, використовують різні технології або алгоритми його проведення, прикладами яких є:</w:t>
      </w:r>
    </w:p>
    <w:p w:rsidR="00B6284C" w:rsidRPr="00852C8D" w:rsidRDefault="00B6284C" w:rsidP="00695BCA">
      <w:pPr>
        <w:spacing w:after="0" w:line="360" w:lineRule="auto"/>
        <w:ind w:firstLine="709"/>
        <w:jc w:val="both"/>
        <w:rPr>
          <w:rFonts w:ascii="Times New Roman" w:hAnsi="Times New Roman"/>
          <w:bCs/>
          <w:sz w:val="28"/>
          <w:szCs w:val="28"/>
          <w:lang w:val="uk-UA"/>
        </w:rPr>
      </w:pPr>
      <w:r w:rsidRPr="00852C8D">
        <w:rPr>
          <w:rFonts w:ascii="Times New Roman" w:hAnsi="Times New Roman"/>
          <w:bCs/>
          <w:i/>
          <w:sz w:val="28"/>
          <w:szCs w:val="28"/>
          <w:lang w:val="uk-UA"/>
        </w:rPr>
        <w:t>1. «П’ять «чому?» аналіз»</w:t>
      </w:r>
      <w:r w:rsidRPr="00852C8D">
        <w:rPr>
          <w:rFonts w:ascii="Times New Roman" w:hAnsi="Times New Roman"/>
          <w:bCs/>
          <w:sz w:val="28"/>
          <w:szCs w:val="28"/>
          <w:lang w:val="uk-UA"/>
        </w:rPr>
        <w:t xml:space="preserve"> (</w:t>
      </w:r>
      <w:r w:rsidRPr="00852C8D">
        <w:rPr>
          <w:rFonts w:ascii="Times New Roman" w:hAnsi="Times New Roman"/>
          <w:bCs/>
          <w:i/>
          <w:sz w:val="28"/>
          <w:szCs w:val="28"/>
          <w:lang w:val="uk-UA"/>
        </w:rPr>
        <w:t>англ. «The five whys analysis»</w:t>
      </w:r>
      <w:r w:rsidRPr="00852C8D">
        <w:rPr>
          <w:rFonts w:ascii="Times New Roman" w:hAnsi="Times New Roman"/>
          <w:bCs/>
          <w:sz w:val="28"/>
          <w:szCs w:val="28"/>
          <w:lang w:val="uk-UA"/>
        </w:rPr>
        <w:t xml:space="preserve">) – інтерактивна техніка із серії п’яти (іноді більше) послідовних запитань, яка використовується для виявлення причинно-наслідкових зав’язків, що лежать в основі певної проблеми. Найголовніша мета цієї техніки — визначити ключову причину дефекту чи проблеми, повторюючи питання «Чому?». Кожне питання формує основу для наступного питання. Число «5» у назві вибране </w:t>
      </w:r>
      <w:r w:rsidR="00F57290">
        <w:rPr>
          <w:rFonts w:ascii="Times New Roman" w:hAnsi="Times New Roman"/>
          <w:bCs/>
          <w:sz w:val="28"/>
          <w:szCs w:val="28"/>
          <w:lang w:val="uk-UA"/>
        </w:rPr>
        <w:t>тому, що у більшості випадків п</w:t>
      </w:r>
      <w:r w:rsidR="00F57290" w:rsidRPr="00F57290">
        <w:rPr>
          <w:rFonts w:ascii="Times New Roman" w:hAnsi="Times New Roman"/>
          <w:bCs/>
          <w:sz w:val="28"/>
          <w:szCs w:val="28"/>
        </w:rPr>
        <w:t>’</w:t>
      </w:r>
      <w:r w:rsidRPr="00852C8D">
        <w:rPr>
          <w:rFonts w:ascii="Times New Roman" w:hAnsi="Times New Roman"/>
          <w:bCs/>
          <w:sz w:val="28"/>
          <w:szCs w:val="28"/>
          <w:lang w:val="uk-UA"/>
        </w:rPr>
        <w:t>яти ітерацій достатньо для вирішення проблеми. Ця методологія була формально розроблена Сакіті Тойодою і використовувалась у «</w:t>
      </w:r>
      <w:r w:rsidRPr="00810C43">
        <w:rPr>
          <w:rFonts w:ascii="Times New Roman" w:hAnsi="Times New Roman"/>
          <w:bCs/>
          <w:sz w:val="28"/>
          <w:szCs w:val="28"/>
          <w:lang w:val="uk-UA"/>
        </w:rPr>
        <w:t>Toyota Motor Corporation</w:t>
      </w:r>
      <w:r w:rsidRPr="00852C8D">
        <w:rPr>
          <w:rFonts w:ascii="Times New Roman" w:hAnsi="Times New Roman"/>
          <w:bCs/>
          <w:sz w:val="28"/>
          <w:szCs w:val="28"/>
          <w:lang w:val="uk-UA"/>
        </w:rPr>
        <w:t>» під час розробки технологій виробництва автомобілів [122].</w:t>
      </w:r>
    </w:p>
    <w:p w:rsidR="00B6284C" w:rsidRPr="00852C8D" w:rsidRDefault="00B6284C" w:rsidP="00695BCA">
      <w:pPr>
        <w:pStyle w:val="a3"/>
        <w:spacing w:after="0" w:line="360" w:lineRule="auto"/>
        <w:ind w:left="0" w:firstLine="709"/>
        <w:jc w:val="both"/>
        <w:rPr>
          <w:rFonts w:ascii="Times New Roman" w:hAnsi="Times New Roman"/>
          <w:sz w:val="28"/>
          <w:szCs w:val="28"/>
          <w:lang w:val="uk-UA"/>
        </w:rPr>
      </w:pPr>
      <w:r w:rsidRPr="00852C8D">
        <w:rPr>
          <w:rFonts w:ascii="Times New Roman" w:hAnsi="Times New Roman"/>
          <w:bCs/>
          <w:i/>
          <w:sz w:val="28"/>
          <w:szCs w:val="28"/>
          <w:lang w:val="uk-UA"/>
        </w:rPr>
        <w:t>2. «Діаграма Ішікави»</w:t>
      </w:r>
      <w:r w:rsidR="000145B3" w:rsidRPr="00852C8D">
        <w:rPr>
          <w:rFonts w:ascii="Times New Roman" w:hAnsi="Times New Roman"/>
          <w:i/>
          <w:sz w:val="28"/>
          <w:szCs w:val="28"/>
        </w:rPr>
        <w:t xml:space="preserve"> </w:t>
      </w:r>
      <w:r w:rsidRPr="00852C8D">
        <w:rPr>
          <w:rFonts w:ascii="Times New Roman" w:hAnsi="Times New Roman"/>
          <w:i/>
          <w:sz w:val="28"/>
          <w:szCs w:val="28"/>
          <w:lang w:val="uk-UA"/>
        </w:rPr>
        <w:t>або «</w:t>
      </w:r>
      <w:r w:rsidRPr="00852C8D">
        <w:rPr>
          <w:rFonts w:ascii="Times New Roman" w:hAnsi="Times New Roman"/>
          <w:bCs/>
          <w:i/>
          <w:sz w:val="28"/>
          <w:szCs w:val="28"/>
          <w:lang w:val="uk-UA"/>
        </w:rPr>
        <w:t xml:space="preserve">Діаграма </w:t>
      </w:r>
      <w:r w:rsidR="000145B3" w:rsidRPr="00852C8D">
        <w:rPr>
          <w:rFonts w:ascii="Times New Roman" w:hAnsi="Times New Roman"/>
          <w:i/>
          <w:sz w:val="28"/>
          <w:szCs w:val="28"/>
          <w:lang w:val="uk-UA"/>
        </w:rPr>
        <w:t>«риб</w:t>
      </w:r>
      <w:r w:rsidR="000145B3" w:rsidRPr="00852C8D">
        <w:rPr>
          <w:rFonts w:ascii="Times New Roman" w:hAnsi="Times New Roman"/>
          <w:i/>
          <w:sz w:val="28"/>
          <w:szCs w:val="28"/>
        </w:rPr>
        <w:t>’</w:t>
      </w:r>
      <w:r w:rsidRPr="00852C8D">
        <w:rPr>
          <w:rFonts w:ascii="Times New Roman" w:hAnsi="Times New Roman"/>
          <w:i/>
          <w:sz w:val="28"/>
          <w:szCs w:val="28"/>
          <w:lang w:val="uk-UA"/>
        </w:rPr>
        <w:t>ячої кістки» або «Причинно-наслідкова діаграма»</w:t>
      </w:r>
      <w:r w:rsidRPr="00852C8D">
        <w:rPr>
          <w:rFonts w:ascii="Times New Roman" w:hAnsi="Times New Roman"/>
          <w:sz w:val="28"/>
          <w:szCs w:val="28"/>
          <w:lang w:val="uk-UA"/>
        </w:rPr>
        <w:t xml:space="preserve"> (</w:t>
      </w:r>
      <w:r w:rsidRPr="00852C8D">
        <w:rPr>
          <w:rFonts w:ascii="Times New Roman" w:hAnsi="Times New Roman"/>
          <w:i/>
          <w:sz w:val="28"/>
          <w:szCs w:val="28"/>
          <w:lang w:val="uk-UA"/>
        </w:rPr>
        <w:t>англ. «Ishikawa Diagram», «</w:t>
      </w:r>
      <w:r w:rsidRPr="00852C8D">
        <w:rPr>
          <w:rFonts w:ascii="Times New Roman" w:hAnsi="Times New Roman"/>
          <w:i/>
          <w:iCs/>
          <w:sz w:val="28"/>
          <w:szCs w:val="28"/>
        </w:rPr>
        <w:t>Fishbone</w:t>
      </w:r>
      <w:r w:rsidR="000145B3" w:rsidRPr="00852C8D">
        <w:rPr>
          <w:rFonts w:ascii="Times New Roman" w:hAnsi="Times New Roman"/>
          <w:i/>
          <w:iCs/>
          <w:sz w:val="28"/>
          <w:szCs w:val="28"/>
          <w:lang w:val="uk-UA"/>
        </w:rPr>
        <w:t xml:space="preserve"> </w:t>
      </w:r>
      <w:r w:rsidRPr="00852C8D">
        <w:rPr>
          <w:rFonts w:ascii="Times New Roman" w:hAnsi="Times New Roman"/>
          <w:i/>
          <w:iCs/>
          <w:sz w:val="28"/>
          <w:szCs w:val="28"/>
        </w:rPr>
        <w:t>Diagram</w:t>
      </w:r>
      <w:r w:rsidRPr="00852C8D">
        <w:rPr>
          <w:rFonts w:ascii="Times New Roman" w:hAnsi="Times New Roman"/>
          <w:i/>
          <w:iCs/>
          <w:sz w:val="28"/>
          <w:szCs w:val="28"/>
          <w:lang w:val="uk-UA"/>
        </w:rPr>
        <w:t>»</w:t>
      </w:r>
      <w:r w:rsidRPr="00852C8D">
        <w:rPr>
          <w:rFonts w:ascii="Times New Roman" w:hAnsi="Times New Roman"/>
          <w:sz w:val="28"/>
          <w:szCs w:val="28"/>
          <w:lang w:val="uk-UA"/>
        </w:rPr>
        <w:t>, «</w:t>
      </w:r>
      <w:r w:rsidRPr="00852C8D">
        <w:rPr>
          <w:rFonts w:ascii="Times New Roman" w:hAnsi="Times New Roman"/>
          <w:i/>
          <w:iCs/>
          <w:sz w:val="28"/>
          <w:szCs w:val="28"/>
        </w:rPr>
        <w:t>Cause</w:t>
      </w:r>
      <w:r w:rsidR="000145B3" w:rsidRPr="00852C8D">
        <w:rPr>
          <w:rFonts w:ascii="Times New Roman" w:hAnsi="Times New Roman"/>
          <w:i/>
          <w:iCs/>
          <w:sz w:val="28"/>
          <w:szCs w:val="28"/>
          <w:lang w:val="uk-UA"/>
        </w:rPr>
        <w:t xml:space="preserve"> </w:t>
      </w:r>
      <w:r w:rsidRPr="00852C8D">
        <w:rPr>
          <w:rFonts w:ascii="Times New Roman" w:hAnsi="Times New Roman"/>
          <w:i/>
          <w:iCs/>
          <w:sz w:val="28"/>
          <w:szCs w:val="28"/>
        </w:rPr>
        <w:t>and</w:t>
      </w:r>
      <w:r w:rsidR="000145B3" w:rsidRPr="00852C8D">
        <w:rPr>
          <w:rFonts w:ascii="Times New Roman" w:hAnsi="Times New Roman"/>
          <w:i/>
          <w:iCs/>
          <w:sz w:val="28"/>
          <w:szCs w:val="28"/>
          <w:lang w:val="uk-UA"/>
        </w:rPr>
        <w:t xml:space="preserve"> </w:t>
      </w:r>
      <w:r w:rsidRPr="00852C8D">
        <w:rPr>
          <w:rFonts w:ascii="Times New Roman" w:hAnsi="Times New Roman"/>
          <w:i/>
          <w:iCs/>
          <w:sz w:val="28"/>
          <w:szCs w:val="28"/>
        </w:rPr>
        <w:t>Effect</w:t>
      </w:r>
      <w:r w:rsidR="000145B3" w:rsidRPr="00852C8D">
        <w:rPr>
          <w:rFonts w:ascii="Times New Roman" w:hAnsi="Times New Roman"/>
          <w:i/>
          <w:iCs/>
          <w:sz w:val="28"/>
          <w:szCs w:val="28"/>
          <w:lang w:val="uk-UA"/>
        </w:rPr>
        <w:t xml:space="preserve"> </w:t>
      </w:r>
      <w:r w:rsidRPr="00852C8D">
        <w:rPr>
          <w:rFonts w:ascii="Times New Roman" w:hAnsi="Times New Roman"/>
          <w:i/>
          <w:iCs/>
          <w:sz w:val="28"/>
          <w:szCs w:val="28"/>
        </w:rPr>
        <w:t>Diagram</w:t>
      </w:r>
      <w:r w:rsidR="000145B3" w:rsidRPr="00852C8D">
        <w:rPr>
          <w:rFonts w:ascii="Times New Roman" w:hAnsi="Times New Roman"/>
          <w:i/>
          <w:iCs/>
          <w:sz w:val="28"/>
          <w:szCs w:val="28"/>
          <w:lang w:val="uk-UA"/>
        </w:rPr>
        <w:t xml:space="preserve">») </w:t>
      </w:r>
      <w:r w:rsidRPr="00852C8D">
        <w:rPr>
          <w:rFonts w:ascii="Times New Roman" w:hAnsi="Times New Roman"/>
          <w:sz w:val="28"/>
          <w:szCs w:val="28"/>
          <w:lang w:val="uk-UA"/>
        </w:rPr>
        <w:t xml:space="preserve">– графічний спосіб дослідження причинно-наслідкових </w:t>
      </w:r>
      <w:r w:rsidR="000145B3" w:rsidRPr="00852C8D">
        <w:rPr>
          <w:rFonts w:ascii="Times New Roman" w:hAnsi="Times New Roman"/>
          <w:sz w:val="28"/>
          <w:szCs w:val="28"/>
          <w:lang w:val="uk-UA"/>
        </w:rPr>
        <w:t>взаємозв’</w:t>
      </w:r>
      <w:r w:rsidRPr="00852C8D">
        <w:rPr>
          <w:rFonts w:ascii="Times New Roman" w:hAnsi="Times New Roman"/>
          <w:sz w:val="28"/>
          <w:szCs w:val="28"/>
          <w:lang w:val="uk-UA"/>
        </w:rPr>
        <w:t xml:space="preserve">язків між чинниками та наслідками у досліджуваній ситуації чи проблемі, що на вигляд нагадує кістяк риби. Запропонована професором Каору </w:t>
      </w:r>
      <w:r w:rsidRPr="00852C8D">
        <w:rPr>
          <w:rFonts w:ascii="Times New Roman" w:hAnsi="Times New Roman"/>
          <w:sz w:val="28"/>
          <w:szCs w:val="28"/>
          <w:lang w:val="uk-UA"/>
        </w:rPr>
        <w:lastRenderedPageBreak/>
        <w:t>Ішікава у 1952 р., схема полегшує роботу над покращенням якості процесів, оскільки є наочним засобом візуалізації, організації та систематизації знань, який сприяє розумінню і кінцевій діагностиці конкретної проблеми [123].</w:t>
      </w:r>
    </w:p>
    <w:p w:rsidR="00B6284C" w:rsidRPr="00852C8D" w:rsidRDefault="00B6284C" w:rsidP="00695BCA">
      <w:pPr>
        <w:spacing w:after="0" w:line="360" w:lineRule="auto"/>
        <w:ind w:firstLine="709"/>
        <w:jc w:val="both"/>
        <w:rPr>
          <w:rFonts w:ascii="Times New Roman" w:hAnsi="Times New Roman"/>
          <w:bCs/>
          <w:sz w:val="28"/>
          <w:szCs w:val="28"/>
          <w:lang w:val="uk-UA"/>
        </w:rPr>
      </w:pPr>
      <w:r w:rsidRPr="00852C8D">
        <w:rPr>
          <w:rFonts w:ascii="Times New Roman" w:hAnsi="Times New Roman"/>
          <w:bCs/>
          <w:i/>
          <w:sz w:val="28"/>
          <w:szCs w:val="28"/>
          <w:lang w:val="uk-UA"/>
        </w:rPr>
        <w:t>3. «Аналіз видів і наслідків відмов»</w:t>
      </w:r>
      <w:r w:rsidR="000145B3" w:rsidRPr="00852C8D">
        <w:rPr>
          <w:rFonts w:ascii="Times New Roman" w:hAnsi="Times New Roman"/>
          <w:bCs/>
          <w:i/>
          <w:sz w:val="28"/>
          <w:szCs w:val="28"/>
        </w:rPr>
        <w:t xml:space="preserve"> </w:t>
      </w:r>
      <w:r w:rsidRPr="00852C8D">
        <w:rPr>
          <w:rFonts w:ascii="Times New Roman" w:hAnsi="Times New Roman"/>
          <w:bCs/>
          <w:sz w:val="28"/>
          <w:szCs w:val="28"/>
          <w:lang w:val="uk-UA"/>
        </w:rPr>
        <w:t>(</w:t>
      </w:r>
      <w:r w:rsidRPr="00852C8D">
        <w:rPr>
          <w:rFonts w:ascii="Times New Roman" w:hAnsi="Times New Roman"/>
          <w:bCs/>
          <w:i/>
          <w:sz w:val="28"/>
          <w:szCs w:val="28"/>
          <w:lang w:val="uk-UA"/>
        </w:rPr>
        <w:t>англ. «Fai</w:t>
      </w:r>
      <w:r w:rsidR="000145B3" w:rsidRPr="00852C8D">
        <w:rPr>
          <w:rFonts w:ascii="Times New Roman" w:hAnsi="Times New Roman"/>
          <w:bCs/>
          <w:i/>
          <w:sz w:val="28"/>
          <w:szCs w:val="28"/>
          <w:lang w:val="uk-UA"/>
        </w:rPr>
        <w:t>lure Mode and Effects Analysis»</w:t>
      </w:r>
      <w:r w:rsidR="00F57290">
        <w:rPr>
          <w:rFonts w:ascii="Times New Roman" w:hAnsi="Times New Roman"/>
          <w:bCs/>
          <w:i/>
          <w:sz w:val="28"/>
          <w:szCs w:val="28"/>
          <w:lang w:val="uk-UA"/>
        </w:rPr>
        <w:t>,</w:t>
      </w:r>
      <w:r w:rsidRPr="00852C8D">
        <w:rPr>
          <w:rFonts w:ascii="Times New Roman" w:hAnsi="Times New Roman"/>
          <w:bCs/>
          <w:i/>
          <w:sz w:val="28"/>
          <w:szCs w:val="28"/>
          <w:lang w:val="uk-UA"/>
        </w:rPr>
        <w:t xml:space="preserve"> FMEA</w:t>
      </w:r>
      <w:r w:rsidRPr="00852C8D">
        <w:rPr>
          <w:rFonts w:ascii="Times New Roman" w:hAnsi="Times New Roman"/>
          <w:bCs/>
          <w:sz w:val="28"/>
          <w:szCs w:val="28"/>
          <w:lang w:val="uk-UA"/>
        </w:rPr>
        <w:t>) – процедура, за допомогою якої проводиться аналіз усіх можливих помилок і їх потенційних ефектів на режим функціонування системи з метою стратифікації всіх помилок за ступенем критичності для роботи системи. Метод FMEA був розроблений для військової промисловості США як стандарт підходу до визначення, аналізу та категоризації потенційно-можливих відмов. FMEA часто виконується або поновлюється, коли створюється новий продукт або розробляється новий процес, вносяться зміни до поточних умов функціонування або дизайну системи, впроваджуються нові правила або виникає проблема через відгуки клієнтів [124].</w:t>
      </w:r>
    </w:p>
    <w:p w:rsidR="00B6284C" w:rsidRPr="00852C8D" w:rsidRDefault="00B6284C" w:rsidP="00695BCA">
      <w:pPr>
        <w:spacing w:after="0" w:line="360" w:lineRule="auto"/>
        <w:ind w:firstLine="708"/>
        <w:jc w:val="both"/>
        <w:rPr>
          <w:rFonts w:ascii="Times New Roman" w:hAnsi="Times New Roman"/>
          <w:sz w:val="28"/>
          <w:szCs w:val="28"/>
          <w:lang w:val="uk-UA"/>
        </w:rPr>
      </w:pPr>
      <w:r w:rsidRPr="00852C8D">
        <w:rPr>
          <w:rFonts w:ascii="Times New Roman" w:hAnsi="Times New Roman"/>
          <w:bCs/>
          <w:i/>
          <w:sz w:val="28"/>
          <w:szCs w:val="28"/>
          <w:lang w:val="uk-UA"/>
        </w:rPr>
        <w:t>4. «Аналіз дерева відмов»</w:t>
      </w:r>
      <w:r w:rsidR="000145B3" w:rsidRPr="00852C8D">
        <w:rPr>
          <w:rFonts w:ascii="Times New Roman" w:hAnsi="Times New Roman"/>
          <w:bCs/>
          <w:i/>
          <w:sz w:val="28"/>
          <w:szCs w:val="28"/>
          <w:lang w:val="uk-UA"/>
        </w:rPr>
        <w:t xml:space="preserve"> </w:t>
      </w:r>
      <w:r w:rsidRPr="00852C8D">
        <w:rPr>
          <w:rFonts w:ascii="Times New Roman" w:hAnsi="Times New Roman"/>
          <w:bCs/>
          <w:sz w:val="28"/>
          <w:szCs w:val="28"/>
          <w:lang w:val="uk-UA"/>
        </w:rPr>
        <w:t>(</w:t>
      </w:r>
      <w:r w:rsidRPr="00852C8D">
        <w:rPr>
          <w:rFonts w:ascii="Times New Roman" w:hAnsi="Times New Roman"/>
          <w:bCs/>
          <w:i/>
          <w:sz w:val="28"/>
          <w:szCs w:val="28"/>
          <w:lang w:val="uk-UA"/>
        </w:rPr>
        <w:t>англ. «Fault tree analysis»</w:t>
      </w:r>
      <w:r w:rsidR="00F57290">
        <w:rPr>
          <w:rFonts w:ascii="Times New Roman" w:hAnsi="Times New Roman"/>
          <w:bCs/>
          <w:i/>
          <w:sz w:val="28"/>
          <w:szCs w:val="28"/>
          <w:lang w:val="uk-UA"/>
        </w:rPr>
        <w:t>,</w:t>
      </w:r>
      <w:r w:rsidRPr="00852C8D">
        <w:rPr>
          <w:rFonts w:ascii="Times New Roman" w:hAnsi="Times New Roman"/>
          <w:bCs/>
          <w:i/>
          <w:sz w:val="28"/>
          <w:szCs w:val="28"/>
          <w:lang w:val="uk-UA"/>
        </w:rPr>
        <w:t xml:space="preserve"> FTA</w:t>
      </w:r>
      <w:r w:rsidRPr="00852C8D">
        <w:rPr>
          <w:rFonts w:ascii="Times New Roman" w:hAnsi="Times New Roman"/>
          <w:bCs/>
          <w:sz w:val="28"/>
          <w:szCs w:val="28"/>
          <w:lang w:val="uk-UA"/>
        </w:rPr>
        <w:t>) –</w:t>
      </w:r>
      <w:r w:rsidR="000145B3" w:rsidRPr="00852C8D">
        <w:rPr>
          <w:rFonts w:ascii="Times New Roman" w:hAnsi="Times New Roman"/>
          <w:bCs/>
          <w:sz w:val="28"/>
          <w:szCs w:val="28"/>
          <w:lang w:val="uk-UA"/>
        </w:rPr>
        <w:t xml:space="preserve"> </w:t>
      </w:r>
      <w:r w:rsidRPr="00852C8D">
        <w:rPr>
          <w:rFonts w:ascii="Times New Roman" w:hAnsi="Times New Roman"/>
          <w:bCs/>
          <w:sz w:val="28"/>
          <w:szCs w:val="28"/>
          <w:lang w:val="uk-UA"/>
        </w:rPr>
        <w:t>ще один спосіб досягти першопричини проблеми, що полягає в аналізі діаграми всіх можливих наслідків неспрацювання або аварії системи. Метод використовує так звану булеву логіку для визначення основної причини небажаної події, представляючи несприятливу подію у верхній частині діаграми, а усі потенційні її причини у вигляді перевернутих дерев – донизу від неї [122].</w:t>
      </w:r>
    </w:p>
    <w:p w:rsidR="00B6284C" w:rsidRPr="00852C8D" w:rsidRDefault="00B6284C" w:rsidP="00203CC2">
      <w:pPr>
        <w:pStyle w:val="a3"/>
        <w:numPr>
          <w:ilvl w:val="2"/>
          <w:numId w:val="4"/>
        </w:numPr>
        <w:spacing w:before="240" w:after="240" w:line="360" w:lineRule="auto"/>
        <w:ind w:left="1417"/>
        <w:jc w:val="both"/>
        <w:rPr>
          <w:rFonts w:ascii="Times New Roman" w:hAnsi="Times New Roman"/>
          <w:b/>
          <w:sz w:val="28"/>
          <w:szCs w:val="28"/>
          <w:lang w:val="uk-UA"/>
        </w:rPr>
      </w:pPr>
      <w:r w:rsidRPr="00852C8D">
        <w:rPr>
          <w:rFonts w:ascii="Times New Roman" w:hAnsi="Times New Roman"/>
          <w:b/>
          <w:sz w:val="28"/>
          <w:szCs w:val="28"/>
          <w:lang w:val="uk-UA"/>
        </w:rPr>
        <w:t xml:space="preserve">Стратегії з мінімізації ризиків виникнення медичних помилок та несприятливих подій </w:t>
      </w:r>
    </w:p>
    <w:p w:rsidR="00B6284C" w:rsidRPr="00852C8D" w:rsidRDefault="00B6284C" w:rsidP="00695BCA">
      <w:pPr>
        <w:spacing w:after="0" w:line="360" w:lineRule="auto"/>
        <w:ind w:firstLine="708"/>
        <w:jc w:val="both"/>
        <w:rPr>
          <w:rFonts w:ascii="Times New Roman" w:hAnsi="Times New Roman"/>
          <w:bCs/>
          <w:sz w:val="28"/>
          <w:szCs w:val="28"/>
          <w:lang w:val="uk-UA"/>
        </w:rPr>
      </w:pPr>
      <w:r w:rsidRPr="00852C8D">
        <w:rPr>
          <w:rFonts w:ascii="Times New Roman" w:hAnsi="Times New Roman"/>
          <w:sz w:val="28"/>
          <w:szCs w:val="28"/>
          <w:lang w:val="uk-UA"/>
        </w:rPr>
        <w:t xml:space="preserve">У розвинених країнах світу поряд з національними системами моніторингу і реєстрації критичних інцидентів розробляються та впроваджуються механізми їх попередження. </w:t>
      </w:r>
      <w:r w:rsidRPr="00852C8D">
        <w:rPr>
          <w:rFonts w:ascii="Times New Roman" w:hAnsi="Times New Roman"/>
          <w:color w:val="000000"/>
          <w:sz w:val="28"/>
          <w:szCs w:val="28"/>
          <w:lang w:val="uk-UA"/>
        </w:rPr>
        <w:t xml:space="preserve">Існує велика кількість моделей БП, але найбільш відомими серед яких є так звана Модель швейцарського сиру </w:t>
      </w:r>
      <w:r w:rsidRPr="00852C8D">
        <w:rPr>
          <w:rFonts w:ascii="Times New Roman" w:hAnsi="Times New Roman"/>
          <w:bCs/>
          <w:sz w:val="28"/>
          <w:szCs w:val="28"/>
          <w:lang w:val="uk-UA"/>
        </w:rPr>
        <w:t>(«</w:t>
      </w:r>
      <w:r w:rsidRPr="00852C8D">
        <w:rPr>
          <w:rFonts w:ascii="Times New Roman" w:hAnsi="Times New Roman"/>
          <w:bCs/>
          <w:sz w:val="28"/>
          <w:szCs w:val="28"/>
          <w:lang w:val="en-US"/>
        </w:rPr>
        <w:t>Swiss</w:t>
      </w:r>
      <w:r w:rsidR="000145B3" w:rsidRPr="00852C8D">
        <w:rPr>
          <w:rFonts w:ascii="Times New Roman" w:hAnsi="Times New Roman"/>
          <w:bCs/>
          <w:sz w:val="28"/>
          <w:szCs w:val="28"/>
          <w:lang w:val="uk-UA"/>
        </w:rPr>
        <w:t xml:space="preserve"> </w:t>
      </w:r>
      <w:r w:rsidRPr="00852C8D">
        <w:rPr>
          <w:rFonts w:ascii="Times New Roman" w:hAnsi="Times New Roman"/>
          <w:bCs/>
          <w:sz w:val="28"/>
          <w:szCs w:val="28"/>
          <w:lang w:val="en-US"/>
        </w:rPr>
        <w:t>cheese</w:t>
      </w:r>
      <w:r w:rsidR="000145B3" w:rsidRPr="00852C8D">
        <w:rPr>
          <w:rFonts w:ascii="Times New Roman" w:hAnsi="Times New Roman"/>
          <w:bCs/>
          <w:sz w:val="28"/>
          <w:szCs w:val="28"/>
          <w:lang w:val="uk-UA"/>
        </w:rPr>
        <w:t xml:space="preserve"> </w:t>
      </w:r>
      <w:r w:rsidRPr="00852C8D">
        <w:rPr>
          <w:rFonts w:ascii="Times New Roman" w:hAnsi="Times New Roman"/>
          <w:bCs/>
          <w:sz w:val="28"/>
          <w:szCs w:val="28"/>
          <w:lang w:val="en-US"/>
        </w:rPr>
        <w:t>model</w:t>
      </w:r>
      <w:r w:rsidRPr="00852C8D">
        <w:rPr>
          <w:rFonts w:ascii="Times New Roman" w:hAnsi="Times New Roman"/>
          <w:bCs/>
          <w:sz w:val="28"/>
          <w:szCs w:val="28"/>
          <w:lang w:val="uk-UA"/>
        </w:rPr>
        <w:t xml:space="preserve">») професора </w:t>
      </w:r>
      <w:r w:rsidRPr="00852C8D">
        <w:rPr>
          <w:rFonts w:ascii="Times New Roman" w:hAnsi="Times New Roman"/>
          <w:bCs/>
          <w:sz w:val="28"/>
          <w:szCs w:val="28"/>
          <w:lang w:val="en-US"/>
        </w:rPr>
        <w:t>J</w:t>
      </w:r>
      <w:r w:rsidRPr="00852C8D">
        <w:rPr>
          <w:rFonts w:ascii="Times New Roman" w:hAnsi="Times New Roman"/>
          <w:bCs/>
          <w:sz w:val="28"/>
          <w:szCs w:val="28"/>
          <w:lang w:val="uk-UA"/>
        </w:rPr>
        <w:t>.</w:t>
      </w:r>
      <w:r w:rsidRPr="00852C8D">
        <w:rPr>
          <w:rFonts w:ascii="Times New Roman" w:hAnsi="Times New Roman"/>
          <w:bCs/>
          <w:sz w:val="28"/>
          <w:szCs w:val="28"/>
          <w:lang w:val="en-US"/>
        </w:rPr>
        <w:t> T</w:t>
      </w:r>
      <w:r w:rsidRPr="00852C8D">
        <w:rPr>
          <w:rFonts w:ascii="Times New Roman" w:hAnsi="Times New Roman"/>
          <w:bCs/>
          <w:sz w:val="28"/>
          <w:szCs w:val="28"/>
          <w:lang w:val="uk-UA"/>
        </w:rPr>
        <w:t>. </w:t>
      </w:r>
      <w:r w:rsidRPr="00852C8D">
        <w:rPr>
          <w:rFonts w:ascii="Times New Roman" w:hAnsi="Times New Roman"/>
          <w:bCs/>
          <w:sz w:val="28"/>
          <w:szCs w:val="28"/>
          <w:lang w:val="en-US"/>
        </w:rPr>
        <w:t>Reason</w:t>
      </w:r>
      <w:r w:rsidRPr="00852C8D">
        <w:rPr>
          <w:rFonts w:ascii="Times New Roman" w:hAnsi="Times New Roman"/>
          <w:bCs/>
          <w:sz w:val="28"/>
          <w:szCs w:val="28"/>
          <w:lang w:val="uk-UA"/>
        </w:rPr>
        <w:t xml:space="preserve"> з Манчестерського університету, Великобританія </w:t>
      </w:r>
      <w:r w:rsidRPr="00852C8D">
        <w:rPr>
          <w:rFonts w:ascii="Times New Roman" w:hAnsi="Times New Roman"/>
          <w:bCs/>
          <w:sz w:val="28"/>
          <w:szCs w:val="28"/>
          <w:lang w:val="uk-UA"/>
        </w:rPr>
        <w:sym w:font="Symbol" w:char="F05B"/>
      </w:r>
      <w:r w:rsidRPr="00852C8D">
        <w:rPr>
          <w:rFonts w:ascii="Times New Roman" w:hAnsi="Times New Roman"/>
          <w:bCs/>
          <w:sz w:val="28"/>
          <w:szCs w:val="28"/>
          <w:lang w:val="uk-UA"/>
        </w:rPr>
        <w:t>125</w:t>
      </w:r>
      <w:r w:rsidRPr="00852C8D">
        <w:rPr>
          <w:rFonts w:ascii="Times New Roman" w:hAnsi="Times New Roman"/>
          <w:bCs/>
          <w:sz w:val="28"/>
          <w:szCs w:val="28"/>
          <w:lang w:val="uk-UA"/>
        </w:rPr>
        <w:sym w:font="Symbol" w:char="F05D"/>
      </w:r>
      <w:r w:rsidRPr="00852C8D">
        <w:rPr>
          <w:rFonts w:ascii="Times New Roman" w:hAnsi="Times New Roman"/>
          <w:bCs/>
          <w:sz w:val="28"/>
          <w:szCs w:val="28"/>
          <w:lang w:val="uk-UA"/>
        </w:rPr>
        <w:t xml:space="preserve"> та </w:t>
      </w:r>
      <w:r w:rsidRPr="00852C8D">
        <w:rPr>
          <w:rFonts w:ascii="Times New Roman" w:hAnsi="Times New Roman"/>
          <w:bCs/>
          <w:sz w:val="28"/>
          <w:szCs w:val="28"/>
          <w:lang w:val="en-US"/>
        </w:rPr>
        <w:t>PRISMA</w:t>
      </w:r>
      <w:r w:rsidRPr="00852C8D">
        <w:rPr>
          <w:rFonts w:ascii="Times New Roman" w:hAnsi="Times New Roman"/>
          <w:bCs/>
          <w:sz w:val="28"/>
          <w:szCs w:val="28"/>
          <w:lang w:val="uk-UA"/>
        </w:rPr>
        <w:t>-</w:t>
      </w:r>
      <w:r w:rsidRPr="00852C8D">
        <w:rPr>
          <w:rFonts w:ascii="Times New Roman" w:hAnsi="Times New Roman"/>
          <w:bCs/>
          <w:sz w:val="28"/>
          <w:szCs w:val="28"/>
          <w:lang w:val="en-US"/>
        </w:rPr>
        <w:t>Medical</w:t>
      </w:r>
      <w:r w:rsidRPr="00852C8D">
        <w:rPr>
          <w:rFonts w:ascii="Times New Roman" w:hAnsi="Times New Roman"/>
          <w:bCs/>
          <w:sz w:val="28"/>
          <w:szCs w:val="28"/>
          <w:lang w:val="uk-UA"/>
        </w:rPr>
        <w:t xml:space="preserve"> модель </w:t>
      </w:r>
      <w:r w:rsidRPr="00852C8D">
        <w:rPr>
          <w:rFonts w:ascii="Times New Roman" w:hAnsi="Times New Roman"/>
          <w:sz w:val="28"/>
          <w:szCs w:val="28"/>
          <w:lang w:val="en-US"/>
        </w:rPr>
        <w:t>T</w:t>
      </w:r>
      <w:r w:rsidRPr="00852C8D">
        <w:rPr>
          <w:rFonts w:ascii="Times New Roman" w:hAnsi="Times New Roman"/>
          <w:sz w:val="28"/>
          <w:szCs w:val="28"/>
          <w:lang w:val="uk-UA"/>
        </w:rPr>
        <w:t>. </w:t>
      </w:r>
      <w:r w:rsidRPr="00852C8D">
        <w:rPr>
          <w:rFonts w:ascii="Times New Roman" w:hAnsi="Times New Roman"/>
          <w:sz w:val="28"/>
          <w:szCs w:val="28"/>
          <w:lang w:val="en-US"/>
        </w:rPr>
        <w:t>W</w:t>
      </w:r>
      <w:r w:rsidRPr="00852C8D">
        <w:rPr>
          <w:rFonts w:ascii="Times New Roman" w:hAnsi="Times New Roman"/>
          <w:sz w:val="28"/>
          <w:szCs w:val="28"/>
          <w:lang w:val="uk-UA"/>
        </w:rPr>
        <w:t>. </w:t>
      </w:r>
      <w:r w:rsidRPr="00852C8D">
        <w:rPr>
          <w:rFonts w:ascii="Times New Roman" w:hAnsi="Times New Roman"/>
          <w:sz w:val="28"/>
          <w:szCs w:val="28"/>
          <w:lang w:val="en-US"/>
        </w:rPr>
        <w:t>Van</w:t>
      </w:r>
      <w:r w:rsidRPr="00852C8D">
        <w:rPr>
          <w:rFonts w:ascii="Times New Roman" w:hAnsi="Times New Roman"/>
          <w:sz w:val="28"/>
          <w:szCs w:val="28"/>
          <w:lang w:val="uk-UA"/>
        </w:rPr>
        <w:t> </w:t>
      </w:r>
      <w:r w:rsidRPr="00852C8D">
        <w:rPr>
          <w:rFonts w:ascii="Times New Roman" w:hAnsi="Times New Roman"/>
          <w:sz w:val="28"/>
          <w:szCs w:val="28"/>
          <w:lang w:val="en-US"/>
        </w:rPr>
        <w:t>der</w:t>
      </w:r>
      <w:r w:rsidRPr="00852C8D">
        <w:rPr>
          <w:rFonts w:ascii="Times New Roman" w:hAnsi="Times New Roman"/>
          <w:sz w:val="28"/>
          <w:szCs w:val="28"/>
          <w:lang w:val="uk-UA"/>
        </w:rPr>
        <w:t> </w:t>
      </w:r>
      <w:r w:rsidRPr="00852C8D">
        <w:rPr>
          <w:rFonts w:ascii="Times New Roman" w:hAnsi="Times New Roman"/>
          <w:sz w:val="28"/>
          <w:szCs w:val="28"/>
          <w:lang w:val="en-US"/>
        </w:rPr>
        <w:t>Schaaf</w:t>
      </w:r>
      <w:r w:rsidRPr="00852C8D">
        <w:rPr>
          <w:rFonts w:ascii="Times New Roman" w:hAnsi="Times New Roman"/>
          <w:sz w:val="28"/>
          <w:szCs w:val="28"/>
          <w:lang w:val="uk-UA"/>
        </w:rPr>
        <w:t xml:space="preserve"> з Технічного університету Ейндговена, Голландія [126]</w:t>
      </w:r>
      <w:r w:rsidRPr="00852C8D">
        <w:rPr>
          <w:rFonts w:ascii="Times New Roman" w:hAnsi="Times New Roman"/>
          <w:bCs/>
          <w:sz w:val="28"/>
          <w:szCs w:val="28"/>
          <w:lang w:val="uk-UA"/>
        </w:rPr>
        <w:t xml:space="preserve">. </w:t>
      </w:r>
    </w:p>
    <w:p w:rsidR="00B6284C" w:rsidRPr="00E76A1D" w:rsidRDefault="00B6284C" w:rsidP="00695BCA">
      <w:pPr>
        <w:spacing w:after="0" w:line="360" w:lineRule="auto"/>
        <w:ind w:firstLine="708"/>
        <w:jc w:val="both"/>
        <w:rPr>
          <w:rFonts w:ascii="Times New Roman" w:hAnsi="Times New Roman"/>
          <w:sz w:val="28"/>
          <w:szCs w:val="28"/>
          <w:lang w:val="uk-UA"/>
        </w:rPr>
      </w:pPr>
      <w:r w:rsidRPr="00852C8D">
        <w:rPr>
          <w:rFonts w:ascii="Times New Roman" w:hAnsi="Times New Roman"/>
          <w:bCs/>
          <w:sz w:val="28"/>
          <w:szCs w:val="28"/>
          <w:lang w:val="uk-UA"/>
        </w:rPr>
        <w:lastRenderedPageBreak/>
        <w:t xml:space="preserve">Згідно з моделлю </w:t>
      </w:r>
      <w:r w:rsidRPr="00852C8D">
        <w:rPr>
          <w:rFonts w:ascii="Times New Roman" w:hAnsi="Times New Roman"/>
          <w:bCs/>
          <w:sz w:val="28"/>
          <w:szCs w:val="28"/>
          <w:lang w:val="en-US"/>
        </w:rPr>
        <w:t>J</w:t>
      </w:r>
      <w:r w:rsidRPr="00852C8D">
        <w:rPr>
          <w:rFonts w:ascii="Times New Roman" w:hAnsi="Times New Roman"/>
          <w:bCs/>
          <w:sz w:val="28"/>
          <w:szCs w:val="28"/>
          <w:lang w:val="uk-UA"/>
        </w:rPr>
        <w:t>. </w:t>
      </w:r>
      <w:r w:rsidRPr="00852C8D">
        <w:rPr>
          <w:rFonts w:ascii="Times New Roman" w:hAnsi="Times New Roman"/>
          <w:bCs/>
          <w:sz w:val="28"/>
          <w:szCs w:val="28"/>
          <w:lang w:val="en-US"/>
        </w:rPr>
        <w:t>Reason</w:t>
      </w:r>
      <w:r w:rsidRPr="00852C8D">
        <w:rPr>
          <w:rFonts w:ascii="Times New Roman" w:hAnsi="Times New Roman"/>
          <w:bCs/>
          <w:sz w:val="28"/>
          <w:szCs w:val="28"/>
          <w:lang w:val="uk-UA"/>
        </w:rPr>
        <w:t xml:space="preserve"> (рис. 1.1), складні</w:t>
      </w:r>
      <w:r w:rsidRPr="00852C8D">
        <w:rPr>
          <w:rStyle w:val="apple-style-span"/>
          <w:rFonts w:ascii="Times New Roman" w:hAnsi="Times New Roman"/>
          <w:color w:val="000000"/>
          <w:sz w:val="28"/>
          <w:szCs w:val="28"/>
          <w:lang w:val="uk-UA"/>
        </w:rPr>
        <w:t xml:space="preserve"> технологічні системи, до яких відноситься і служба анестезіології з ІТ, повинні мати кілька оборонних кордонів. Деякі з них </w:t>
      </w:r>
      <w:r w:rsidR="00E76A1D" w:rsidRPr="00852C8D">
        <w:rPr>
          <w:rStyle w:val="apple-style-span"/>
          <w:rFonts w:ascii="Times New Roman" w:hAnsi="Times New Roman"/>
          <w:color w:val="000000"/>
          <w:sz w:val="28"/>
          <w:szCs w:val="28"/>
          <w:lang w:val="uk-UA"/>
        </w:rPr>
        <w:t>покладаються на людей (анестезіологи, хірурги, середній медичний персонал)</w:t>
      </w:r>
      <w:r w:rsidR="00E76A1D">
        <w:rPr>
          <w:rStyle w:val="apple-style-span"/>
          <w:rFonts w:ascii="Times New Roman" w:hAnsi="Times New Roman"/>
          <w:color w:val="000000"/>
          <w:sz w:val="28"/>
          <w:szCs w:val="28"/>
          <w:lang w:val="uk-UA"/>
        </w:rPr>
        <w:t>,</w:t>
      </w:r>
      <w:r w:rsidR="00E76A1D" w:rsidRPr="00852C8D">
        <w:rPr>
          <w:rStyle w:val="apple-style-span"/>
          <w:rFonts w:ascii="Times New Roman" w:hAnsi="Times New Roman"/>
          <w:color w:val="000000"/>
          <w:sz w:val="28"/>
          <w:szCs w:val="28"/>
          <w:lang w:val="uk-UA"/>
        </w:rPr>
        <w:t xml:space="preserve"> інші </w:t>
      </w:r>
      <w:r w:rsidRPr="00852C8D">
        <w:rPr>
          <w:rStyle w:val="apple-style-span"/>
          <w:rFonts w:ascii="Times New Roman" w:hAnsi="Times New Roman"/>
          <w:color w:val="000000"/>
          <w:sz w:val="28"/>
          <w:szCs w:val="28"/>
          <w:lang w:val="uk-UA"/>
        </w:rPr>
        <w:t>стосуються обладнання та технологій (тривоги, фізичні бар’є</w:t>
      </w:r>
      <w:r w:rsidR="00E76A1D">
        <w:rPr>
          <w:rStyle w:val="apple-style-span"/>
          <w:rFonts w:ascii="Times New Roman" w:hAnsi="Times New Roman"/>
          <w:color w:val="000000"/>
          <w:sz w:val="28"/>
          <w:szCs w:val="28"/>
          <w:lang w:val="uk-UA"/>
        </w:rPr>
        <w:t>ри, прикладні програми і т. п.)</w:t>
      </w:r>
      <w:r w:rsidRPr="00852C8D">
        <w:rPr>
          <w:rStyle w:val="apple-style-span"/>
          <w:rFonts w:ascii="Times New Roman" w:hAnsi="Times New Roman"/>
          <w:color w:val="000000"/>
          <w:sz w:val="28"/>
          <w:szCs w:val="28"/>
          <w:lang w:val="uk-UA"/>
        </w:rPr>
        <w:t xml:space="preserve"> чи залежать від інструкцій та адміністративного контролю.</w:t>
      </w:r>
      <w:r w:rsidR="00E76A1D">
        <w:rPr>
          <w:rStyle w:val="apple-style-span"/>
          <w:rFonts w:ascii="Times New Roman" w:hAnsi="Times New Roman"/>
          <w:color w:val="000000"/>
          <w:sz w:val="28"/>
          <w:szCs w:val="28"/>
          <w:lang w:val="uk-UA"/>
        </w:rPr>
        <w:t xml:space="preserve"> Але кожен з кордонів має слабкі місця – аналоги дірок у швейцарському сирі. Наявність великої кількості дірок у захисних кордонах </w:t>
      </w:r>
      <w:r w:rsidR="00203CC2">
        <w:rPr>
          <w:rStyle w:val="apple-style-span"/>
          <w:rFonts w:ascii="Times New Roman" w:hAnsi="Times New Roman"/>
          <w:color w:val="000000"/>
          <w:sz w:val="28"/>
          <w:szCs w:val="28"/>
          <w:lang w:val="uk-UA"/>
        </w:rPr>
        <w:t>створює підвищені ризики того, що промахи персоналу (активні помилки) та недоліки системи (латентні помилки) рано чи пізно вибудуються в одну лінію і стануть причиною нещасного випадку чи навіть трагедії.</w:t>
      </w:r>
    </w:p>
    <w:p w:rsidR="00B6284C" w:rsidRPr="00852C8D" w:rsidRDefault="00203CC2" w:rsidP="00695BCA">
      <w:pPr>
        <w:spacing w:after="0" w:line="360" w:lineRule="auto"/>
        <w:ind w:firstLine="708"/>
        <w:jc w:val="both"/>
        <w:rPr>
          <w:rFonts w:ascii="Times New Roman" w:hAnsi="Times New Roman"/>
          <w:bCs/>
          <w:sz w:val="28"/>
          <w:szCs w:val="28"/>
        </w:rPr>
      </w:pPr>
      <w:r w:rsidRPr="00852C8D">
        <w:rPr>
          <w:rFonts w:ascii="Times New Roman" w:hAnsi="Times New Roman"/>
          <w:bCs/>
          <w:sz w:val="28"/>
          <w:szCs w:val="28"/>
        </w:rPr>
        <w:object w:dxaOrig="6299" w:dyaOrig="47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75pt;height:299.9pt" o:ole="">
            <v:imagedata r:id="rId13" o:title=""/>
          </v:shape>
          <o:OLEObject Type="Embed" ProgID="PowerPoint.Slide.12" ShapeID="_x0000_i1025" DrawAspect="Content" ObjectID="_1606033854" r:id="rId14"/>
        </w:object>
      </w:r>
    </w:p>
    <w:p w:rsidR="00B6284C" w:rsidRPr="00852C8D" w:rsidRDefault="00B6284C" w:rsidP="00695BCA">
      <w:pPr>
        <w:spacing w:after="240"/>
        <w:ind w:firstLine="709"/>
        <w:jc w:val="both"/>
        <w:rPr>
          <w:rFonts w:ascii="Times New Roman" w:hAnsi="Times New Roman"/>
          <w:bCs/>
          <w:sz w:val="28"/>
          <w:szCs w:val="28"/>
          <w:lang w:val="uk-UA"/>
        </w:rPr>
      </w:pPr>
      <w:r w:rsidRPr="00852C8D">
        <w:rPr>
          <w:rFonts w:ascii="Times New Roman" w:hAnsi="Times New Roman"/>
          <w:sz w:val="28"/>
          <w:szCs w:val="28"/>
        </w:rPr>
        <w:t>Рис.</w:t>
      </w:r>
      <w:r w:rsidRPr="00852C8D">
        <w:rPr>
          <w:rFonts w:ascii="Times New Roman" w:hAnsi="Times New Roman"/>
          <w:sz w:val="28"/>
          <w:szCs w:val="28"/>
          <w:lang w:val="en-US"/>
        </w:rPr>
        <w:t> </w:t>
      </w:r>
      <w:r w:rsidRPr="00852C8D">
        <w:rPr>
          <w:rFonts w:ascii="Times New Roman" w:hAnsi="Times New Roman"/>
          <w:sz w:val="28"/>
          <w:szCs w:val="28"/>
          <w:lang w:val="uk-UA"/>
        </w:rPr>
        <w:t>1.3</w:t>
      </w:r>
      <w:r w:rsidRPr="00852C8D">
        <w:rPr>
          <w:rFonts w:ascii="Times New Roman" w:hAnsi="Times New Roman"/>
          <w:sz w:val="28"/>
          <w:szCs w:val="28"/>
        </w:rPr>
        <w:t xml:space="preserve">. </w:t>
      </w:r>
      <w:r w:rsidRPr="00852C8D">
        <w:rPr>
          <w:rFonts w:ascii="Times New Roman" w:hAnsi="Times New Roman"/>
          <w:sz w:val="28"/>
          <w:szCs w:val="28"/>
          <w:lang w:val="uk-UA"/>
        </w:rPr>
        <w:t xml:space="preserve">Модель </w:t>
      </w:r>
      <w:r w:rsidRPr="00852C8D">
        <w:rPr>
          <w:rFonts w:ascii="Times New Roman" w:hAnsi="Times New Roman"/>
          <w:bCs/>
          <w:sz w:val="28"/>
          <w:szCs w:val="28"/>
        </w:rPr>
        <w:t xml:space="preserve">швейцарського сиру за </w:t>
      </w:r>
      <w:r w:rsidRPr="00852C8D">
        <w:rPr>
          <w:rFonts w:ascii="Times New Roman" w:hAnsi="Times New Roman"/>
          <w:bCs/>
          <w:sz w:val="28"/>
          <w:szCs w:val="28"/>
          <w:lang w:val="en-US"/>
        </w:rPr>
        <w:t>J</w:t>
      </w:r>
      <w:r w:rsidRPr="00852C8D">
        <w:rPr>
          <w:rFonts w:ascii="Times New Roman" w:hAnsi="Times New Roman"/>
          <w:bCs/>
          <w:sz w:val="28"/>
          <w:szCs w:val="28"/>
        </w:rPr>
        <w:t>. </w:t>
      </w:r>
      <w:r w:rsidRPr="00852C8D">
        <w:rPr>
          <w:rFonts w:ascii="Times New Roman" w:hAnsi="Times New Roman"/>
          <w:bCs/>
          <w:sz w:val="28"/>
          <w:szCs w:val="28"/>
          <w:lang w:val="en-US"/>
        </w:rPr>
        <w:t>Reason</w:t>
      </w:r>
    </w:p>
    <w:p w:rsidR="00B6284C" w:rsidRPr="00852C8D" w:rsidRDefault="00B6284C" w:rsidP="00695BCA">
      <w:pPr>
        <w:spacing w:after="0" w:line="360" w:lineRule="auto"/>
        <w:ind w:firstLine="708"/>
        <w:jc w:val="both"/>
        <w:rPr>
          <w:rFonts w:ascii="Times New Roman" w:hAnsi="Times New Roman"/>
          <w:sz w:val="28"/>
          <w:szCs w:val="28"/>
          <w:lang w:val="uk-UA"/>
        </w:rPr>
      </w:pPr>
      <w:r w:rsidRPr="00852C8D">
        <w:rPr>
          <w:rFonts w:ascii="Times New Roman" w:hAnsi="Times New Roman"/>
          <w:sz w:val="28"/>
          <w:szCs w:val="28"/>
          <w:lang w:val="uk-UA"/>
        </w:rPr>
        <w:t xml:space="preserve">В моделі </w:t>
      </w:r>
      <w:r w:rsidRPr="00852C8D">
        <w:rPr>
          <w:rFonts w:ascii="Times New Roman" w:hAnsi="Times New Roman"/>
          <w:sz w:val="28"/>
          <w:szCs w:val="28"/>
          <w:lang w:val="en-US"/>
        </w:rPr>
        <w:t>T</w:t>
      </w:r>
      <w:r w:rsidRPr="00852C8D">
        <w:rPr>
          <w:rFonts w:ascii="Times New Roman" w:hAnsi="Times New Roman"/>
          <w:sz w:val="28"/>
          <w:szCs w:val="28"/>
          <w:lang w:val="uk-UA"/>
        </w:rPr>
        <w:t>. </w:t>
      </w:r>
      <w:r w:rsidRPr="00852C8D">
        <w:rPr>
          <w:rFonts w:ascii="Times New Roman" w:hAnsi="Times New Roman"/>
          <w:sz w:val="28"/>
          <w:szCs w:val="28"/>
          <w:lang w:val="en-US"/>
        </w:rPr>
        <w:t>W</w:t>
      </w:r>
      <w:r w:rsidRPr="00852C8D">
        <w:rPr>
          <w:rFonts w:ascii="Times New Roman" w:hAnsi="Times New Roman"/>
          <w:sz w:val="28"/>
          <w:szCs w:val="28"/>
          <w:lang w:val="uk-UA"/>
        </w:rPr>
        <w:t>. </w:t>
      </w:r>
      <w:r w:rsidRPr="00852C8D">
        <w:rPr>
          <w:rFonts w:ascii="Times New Roman" w:hAnsi="Times New Roman"/>
          <w:sz w:val="28"/>
          <w:szCs w:val="28"/>
          <w:lang w:val="en-US"/>
        </w:rPr>
        <w:t>Van</w:t>
      </w:r>
      <w:r w:rsidRPr="00852C8D">
        <w:rPr>
          <w:rFonts w:ascii="Times New Roman" w:hAnsi="Times New Roman"/>
          <w:sz w:val="28"/>
          <w:szCs w:val="28"/>
          <w:lang w:val="uk-UA"/>
        </w:rPr>
        <w:t> </w:t>
      </w:r>
      <w:r w:rsidRPr="00852C8D">
        <w:rPr>
          <w:rFonts w:ascii="Times New Roman" w:hAnsi="Times New Roman"/>
          <w:sz w:val="28"/>
          <w:szCs w:val="28"/>
          <w:lang w:val="en-US"/>
        </w:rPr>
        <w:t>der</w:t>
      </w:r>
      <w:r w:rsidRPr="00852C8D">
        <w:rPr>
          <w:rFonts w:ascii="Times New Roman" w:hAnsi="Times New Roman"/>
          <w:sz w:val="28"/>
          <w:szCs w:val="28"/>
          <w:lang w:val="uk-UA"/>
        </w:rPr>
        <w:t> </w:t>
      </w:r>
      <w:r w:rsidRPr="00852C8D">
        <w:rPr>
          <w:rFonts w:ascii="Times New Roman" w:hAnsi="Times New Roman"/>
          <w:sz w:val="28"/>
          <w:szCs w:val="28"/>
          <w:lang w:val="en-US"/>
        </w:rPr>
        <w:t>Schaaf</w:t>
      </w:r>
      <w:r w:rsidRPr="00852C8D">
        <w:rPr>
          <w:rFonts w:ascii="Times New Roman" w:hAnsi="Times New Roman"/>
          <w:sz w:val="28"/>
          <w:szCs w:val="28"/>
          <w:lang w:val="uk-UA"/>
        </w:rPr>
        <w:t xml:space="preserve"> (рис.</w:t>
      </w:r>
      <w:r w:rsidR="000145B3" w:rsidRPr="00852C8D">
        <w:rPr>
          <w:rFonts w:ascii="Times New Roman" w:hAnsi="Times New Roman"/>
          <w:sz w:val="28"/>
          <w:szCs w:val="28"/>
          <w:lang w:val="en-US"/>
        </w:rPr>
        <w:t> </w:t>
      </w:r>
      <w:r w:rsidR="00810C43">
        <w:rPr>
          <w:rFonts w:ascii="Times New Roman" w:hAnsi="Times New Roman"/>
          <w:sz w:val="28"/>
          <w:szCs w:val="28"/>
          <w:lang w:val="uk-UA"/>
        </w:rPr>
        <w:t>1.2) визначено 19</w:t>
      </w:r>
      <w:r w:rsidRPr="00852C8D">
        <w:rPr>
          <w:rFonts w:ascii="Times New Roman" w:hAnsi="Times New Roman"/>
          <w:sz w:val="28"/>
          <w:szCs w:val="28"/>
          <w:lang w:val="uk-UA"/>
        </w:rPr>
        <w:t xml:space="preserve"> груп причин несприятливих подій, які розділено на 4 категорії: технічні, організаційні, кадрові та інші </w:t>
      </w:r>
      <w:r w:rsidRPr="00852C8D">
        <w:rPr>
          <w:rFonts w:ascii="Times New Roman" w:hAnsi="Times New Roman"/>
          <w:sz w:val="28"/>
          <w:szCs w:val="28"/>
          <w:lang w:val="uk-UA"/>
        </w:rPr>
        <w:sym w:font="Symbol" w:char="F05B"/>
      </w:r>
      <w:r w:rsidRPr="00852C8D">
        <w:rPr>
          <w:rFonts w:ascii="Times New Roman" w:hAnsi="Times New Roman"/>
          <w:sz w:val="28"/>
          <w:szCs w:val="28"/>
          <w:lang w:val="uk-UA"/>
        </w:rPr>
        <w:t>126</w:t>
      </w:r>
      <w:r w:rsidRPr="00852C8D">
        <w:rPr>
          <w:rFonts w:ascii="Times New Roman" w:hAnsi="Times New Roman"/>
          <w:sz w:val="28"/>
          <w:szCs w:val="28"/>
          <w:lang w:val="uk-UA"/>
        </w:rPr>
        <w:sym w:font="Symbol" w:char="F05D"/>
      </w:r>
      <w:r w:rsidRPr="00852C8D">
        <w:rPr>
          <w:rFonts w:ascii="Times New Roman" w:hAnsi="Times New Roman"/>
          <w:sz w:val="28"/>
          <w:szCs w:val="28"/>
          <w:lang w:val="uk-UA"/>
        </w:rPr>
        <w:t xml:space="preserve">. </w:t>
      </w:r>
    </w:p>
    <w:p w:rsidR="00054A10" w:rsidRPr="00852C8D" w:rsidRDefault="00054A10" w:rsidP="00695BCA">
      <w:pPr>
        <w:spacing w:after="0" w:line="360" w:lineRule="auto"/>
        <w:ind w:firstLine="708"/>
        <w:jc w:val="both"/>
        <w:rPr>
          <w:rFonts w:ascii="Times New Roman" w:hAnsi="Times New Roman"/>
          <w:sz w:val="28"/>
          <w:szCs w:val="28"/>
          <w:lang w:val="uk-UA"/>
        </w:rPr>
      </w:pPr>
      <w:r w:rsidRPr="00852C8D">
        <w:rPr>
          <w:rFonts w:ascii="Times New Roman" w:hAnsi="Times New Roman"/>
          <w:sz w:val="28"/>
          <w:szCs w:val="28"/>
          <w:lang w:val="uk-UA"/>
        </w:rPr>
        <w:t xml:space="preserve">Отже, обидві моделі основну увагу фокусують на стратегії побудови оборонних кордонів або бар’єрів на шляху потенційної медичної помилки чи несприятливої події. </w:t>
      </w:r>
    </w:p>
    <w:p w:rsidR="00B6284C" w:rsidRPr="00852C8D" w:rsidRDefault="00F76055" w:rsidP="00F76055">
      <w:pPr>
        <w:spacing w:after="0" w:line="360" w:lineRule="auto"/>
        <w:jc w:val="both"/>
        <w:rPr>
          <w:rFonts w:ascii="Times New Roman" w:hAnsi="Times New Roman"/>
          <w:sz w:val="28"/>
          <w:szCs w:val="28"/>
        </w:rPr>
      </w:pPr>
      <w:r w:rsidRPr="00F76055">
        <w:rPr>
          <w:rFonts w:ascii="Times New Roman" w:hAnsi="Times New Roman"/>
          <w:sz w:val="28"/>
          <w:szCs w:val="28"/>
        </w:rPr>
        <w:lastRenderedPageBreak/>
        <w:drawing>
          <wp:inline distT="0" distB="0" distL="0" distR="0" wp14:anchorId="6134AB2D" wp14:editId="3C97BF94">
            <wp:extent cx="5996763" cy="405898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5997600" cy="4059546"/>
                    </a:xfrm>
                    <a:prstGeom prst="rect">
                      <a:avLst/>
                    </a:prstGeom>
                  </pic:spPr>
                </pic:pic>
              </a:graphicData>
            </a:graphic>
          </wp:inline>
        </w:drawing>
      </w:r>
    </w:p>
    <w:p w:rsidR="00B6284C" w:rsidRPr="00B45773" w:rsidRDefault="00B6284C" w:rsidP="00695BCA">
      <w:pPr>
        <w:spacing w:before="120" w:after="240"/>
        <w:ind w:firstLine="709"/>
        <w:jc w:val="both"/>
        <w:rPr>
          <w:rFonts w:ascii="Times New Roman" w:hAnsi="Times New Roman"/>
          <w:sz w:val="28"/>
          <w:szCs w:val="28"/>
        </w:rPr>
      </w:pPr>
      <w:r w:rsidRPr="00852C8D">
        <w:rPr>
          <w:rFonts w:ascii="Times New Roman" w:hAnsi="Times New Roman"/>
          <w:sz w:val="28"/>
          <w:szCs w:val="28"/>
        </w:rPr>
        <w:t>Рис</w:t>
      </w:r>
      <w:r w:rsidRPr="00B45773">
        <w:rPr>
          <w:rFonts w:ascii="Times New Roman" w:hAnsi="Times New Roman"/>
          <w:sz w:val="28"/>
          <w:szCs w:val="28"/>
        </w:rPr>
        <w:t>.</w:t>
      </w:r>
      <w:r w:rsidRPr="00852C8D">
        <w:rPr>
          <w:rFonts w:ascii="Times New Roman" w:hAnsi="Times New Roman"/>
          <w:sz w:val="28"/>
          <w:szCs w:val="28"/>
          <w:lang w:val="en-US"/>
        </w:rPr>
        <w:t> </w:t>
      </w:r>
      <w:r w:rsidRPr="00852C8D">
        <w:rPr>
          <w:rFonts w:ascii="Times New Roman" w:hAnsi="Times New Roman"/>
          <w:sz w:val="28"/>
          <w:szCs w:val="28"/>
          <w:lang w:val="uk-UA"/>
        </w:rPr>
        <w:t>1.4</w:t>
      </w:r>
      <w:r w:rsidRPr="00B45773">
        <w:rPr>
          <w:rFonts w:ascii="Times New Roman" w:hAnsi="Times New Roman"/>
          <w:sz w:val="28"/>
          <w:szCs w:val="28"/>
        </w:rPr>
        <w:t xml:space="preserve">. </w:t>
      </w:r>
      <w:r w:rsidRPr="00852C8D">
        <w:rPr>
          <w:rFonts w:ascii="Times New Roman" w:hAnsi="Times New Roman"/>
          <w:sz w:val="28"/>
          <w:szCs w:val="28"/>
          <w:lang w:val="fr-BE"/>
        </w:rPr>
        <w:t>PRISMA</w:t>
      </w:r>
      <w:r w:rsidRPr="00B45773">
        <w:rPr>
          <w:rFonts w:ascii="Times New Roman" w:hAnsi="Times New Roman"/>
          <w:sz w:val="28"/>
          <w:szCs w:val="28"/>
        </w:rPr>
        <w:t>-</w:t>
      </w:r>
      <w:r w:rsidRPr="00852C8D">
        <w:rPr>
          <w:rFonts w:ascii="Times New Roman" w:hAnsi="Times New Roman"/>
          <w:sz w:val="28"/>
          <w:szCs w:val="28"/>
          <w:lang w:val="en-US"/>
        </w:rPr>
        <w:t>Medical</w:t>
      </w:r>
      <w:r w:rsidR="000145B3" w:rsidRPr="00B45773">
        <w:rPr>
          <w:rFonts w:ascii="Times New Roman" w:hAnsi="Times New Roman"/>
          <w:sz w:val="28"/>
          <w:szCs w:val="28"/>
        </w:rPr>
        <w:t xml:space="preserve"> </w:t>
      </w:r>
      <w:r w:rsidRPr="00852C8D">
        <w:rPr>
          <w:rFonts w:ascii="Times New Roman" w:hAnsi="Times New Roman"/>
          <w:sz w:val="28"/>
          <w:szCs w:val="28"/>
        </w:rPr>
        <w:t>модель</w:t>
      </w:r>
      <w:r w:rsidR="00810C43">
        <w:rPr>
          <w:rFonts w:ascii="Times New Roman" w:hAnsi="Times New Roman"/>
          <w:sz w:val="28"/>
          <w:szCs w:val="28"/>
        </w:rPr>
        <w:t xml:space="preserve"> </w:t>
      </w:r>
      <w:r w:rsidRPr="00852C8D">
        <w:rPr>
          <w:rFonts w:ascii="Times New Roman" w:hAnsi="Times New Roman"/>
          <w:sz w:val="28"/>
          <w:szCs w:val="28"/>
          <w:lang w:val="fr-BE"/>
        </w:rPr>
        <w:t>T</w:t>
      </w:r>
      <w:r w:rsidRPr="00B45773">
        <w:rPr>
          <w:rFonts w:ascii="Times New Roman" w:hAnsi="Times New Roman"/>
          <w:sz w:val="28"/>
          <w:szCs w:val="28"/>
        </w:rPr>
        <w:t>.</w:t>
      </w:r>
      <w:r w:rsidRPr="00852C8D">
        <w:rPr>
          <w:rFonts w:ascii="Times New Roman" w:hAnsi="Times New Roman"/>
          <w:sz w:val="28"/>
          <w:szCs w:val="28"/>
          <w:lang w:val="fr-BE"/>
        </w:rPr>
        <w:t> W</w:t>
      </w:r>
      <w:r w:rsidRPr="00B45773">
        <w:rPr>
          <w:rFonts w:ascii="Times New Roman" w:hAnsi="Times New Roman"/>
          <w:sz w:val="28"/>
          <w:szCs w:val="28"/>
        </w:rPr>
        <w:t>.</w:t>
      </w:r>
      <w:r w:rsidRPr="00852C8D">
        <w:rPr>
          <w:rFonts w:ascii="Times New Roman" w:hAnsi="Times New Roman"/>
          <w:sz w:val="28"/>
          <w:szCs w:val="28"/>
          <w:lang w:val="fr-BE"/>
        </w:rPr>
        <w:t> Van der Schaaf</w:t>
      </w:r>
    </w:p>
    <w:p w:rsidR="00203CC2" w:rsidRPr="00852C8D" w:rsidRDefault="00203CC2" w:rsidP="00203CC2">
      <w:pPr>
        <w:spacing w:after="0" w:line="360" w:lineRule="auto"/>
        <w:ind w:firstLine="708"/>
        <w:jc w:val="both"/>
        <w:rPr>
          <w:rFonts w:ascii="Times New Roman" w:hAnsi="Times New Roman"/>
          <w:sz w:val="28"/>
          <w:szCs w:val="28"/>
          <w:lang w:val="uk-UA"/>
        </w:rPr>
      </w:pPr>
    </w:p>
    <w:p w:rsidR="00B6284C" w:rsidRPr="00852C8D" w:rsidRDefault="00141126" w:rsidP="00695BCA">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О</w:t>
      </w:r>
      <w:r w:rsidRPr="00852C8D">
        <w:rPr>
          <w:rFonts w:ascii="Times New Roman" w:hAnsi="Times New Roman"/>
          <w:sz w:val="28"/>
          <w:szCs w:val="28"/>
          <w:lang w:val="uk-UA"/>
        </w:rPr>
        <w:t>дним</w:t>
      </w:r>
      <w:r w:rsidR="002C0528">
        <w:rPr>
          <w:rFonts w:ascii="Times New Roman" w:hAnsi="Times New Roman"/>
          <w:sz w:val="28"/>
          <w:szCs w:val="28"/>
          <w:lang w:val="uk-UA"/>
        </w:rPr>
        <w:t>и</w:t>
      </w:r>
      <w:r w:rsidRPr="00852C8D">
        <w:rPr>
          <w:rFonts w:ascii="Times New Roman" w:hAnsi="Times New Roman"/>
          <w:sz w:val="28"/>
          <w:szCs w:val="28"/>
          <w:lang w:val="uk-UA"/>
        </w:rPr>
        <w:t xml:space="preserve"> з основних елементів </w:t>
      </w:r>
      <w:r>
        <w:rPr>
          <w:rFonts w:ascii="Times New Roman" w:hAnsi="Times New Roman"/>
          <w:sz w:val="28"/>
          <w:szCs w:val="28"/>
          <w:lang w:val="uk-UA"/>
        </w:rPr>
        <w:t>сучасної системи ОЗ</w:t>
      </w:r>
      <w:r w:rsidRPr="00852C8D">
        <w:rPr>
          <w:rFonts w:ascii="Times New Roman" w:hAnsi="Times New Roman"/>
          <w:sz w:val="28"/>
          <w:szCs w:val="28"/>
          <w:lang w:val="uk-UA"/>
        </w:rPr>
        <w:t xml:space="preserve"> </w:t>
      </w:r>
      <w:r>
        <w:rPr>
          <w:rFonts w:ascii="Times New Roman" w:hAnsi="Times New Roman"/>
          <w:sz w:val="28"/>
          <w:szCs w:val="28"/>
          <w:lang w:val="uk-UA"/>
        </w:rPr>
        <w:t>н</w:t>
      </w:r>
      <w:r w:rsidR="00B6284C" w:rsidRPr="00852C8D">
        <w:rPr>
          <w:rFonts w:ascii="Times New Roman" w:hAnsi="Times New Roman"/>
          <w:sz w:val="28"/>
          <w:szCs w:val="28"/>
          <w:lang w:val="uk-UA"/>
        </w:rPr>
        <w:t xml:space="preserve">а сьогодні </w:t>
      </w:r>
      <w:r>
        <w:rPr>
          <w:rFonts w:ascii="Times New Roman" w:hAnsi="Times New Roman"/>
          <w:sz w:val="28"/>
          <w:szCs w:val="28"/>
          <w:lang w:val="uk-UA"/>
        </w:rPr>
        <w:t xml:space="preserve">є </w:t>
      </w:r>
      <w:r w:rsidR="002C0528">
        <w:rPr>
          <w:rFonts w:ascii="Times New Roman" w:hAnsi="Times New Roman"/>
          <w:sz w:val="28"/>
          <w:szCs w:val="28"/>
          <w:lang w:val="uk-UA"/>
        </w:rPr>
        <w:t>служби</w:t>
      </w:r>
      <w:r w:rsidR="00B6284C" w:rsidRPr="00852C8D">
        <w:rPr>
          <w:rFonts w:ascii="Times New Roman" w:hAnsi="Times New Roman"/>
          <w:sz w:val="28"/>
          <w:szCs w:val="28"/>
          <w:lang w:val="uk-UA"/>
        </w:rPr>
        <w:t xml:space="preserve"> </w:t>
      </w:r>
      <w:r>
        <w:rPr>
          <w:rFonts w:ascii="Times New Roman" w:hAnsi="Times New Roman"/>
          <w:sz w:val="28"/>
          <w:szCs w:val="28"/>
          <w:lang w:val="uk-UA"/>
        </w:rPr>
        <w:t>анестезіології та ІТ. Ї</w:t>
      </w:r>
      <w:r w:rsidR="002C0528">
        <w:rPr>
          <w:rFonts w:ascii="Times New Roman" w:hAnsi="Times New Roman"/>
          <w:sz w:val="28"/>
          <w:szCs w:val="28"/>
          <w:lang w:val="uk-UA"/>
        </w:rPr>
        <w:t>х</w:t>
      </w:r>
      <w:r w:rsidR="00B6284C" w:rsidRPr="00852C8D">
        <w:rPr>
          <w:rFonts w:ascii="Times New Roman" w:hAnsi="Times New Roman"/>
          <w:sz w:val="28"/>
          <w:szCs w:val="28"/>
          <w:lang w:val="uk-UA"/>
        </w:rPr>
        <w:t xml:space="preserve"> структурні підрозділи, кількість яких постійно зростає, поглинають значну частину загальних витрат на </w:t>
      </w:r>
      <w:r w:rsidR="00E73BEC">
        <w:rPr>
          <w:rFonts w:ascii="Times New Roman" w:hAnsi="Times New Roman"/>
          <w:sz w:val="28"/>
          <w:szCs w:val="28"/>
          <w:lang w:val="uk-UA"/>
        </w:rPr>
        <w:t>ОЗ</w:t>
      </w:r>
      <w:r w:rsidR="00B6284C" w:rsidRPr="00852C8D">
        <w:rPr>
          <w:rFonts w:ascii="Times New Roman" w:hAnsi="Times New Roman"/>
          <w:sz w:val="28"/>
          <w:szCs w:val="28"/>
          <w:lang w:val="uk-UA"/>
        </w:rPr>
        <w:t>. Науковці у США підрахували, що у їх країні більше половини населення у певний момент свого життя буде госпіталізоване до відділен</w:t>
      </w:r>
      <w:r w:rsidR="001F75D3">
        <w:rPr>
          <w:rFonts w:ascii="Times New Roman" w:hAnsi="Times New Roman"/>
          <w:sz w:val="28"/>
          <w:szCs w:val="28"/>
          <w:lang w:val="uk-UA"/>
        </w:rPr>
        <w:t>ь</w:t>
      </w:r>
      <w:r w:rsidR="00B6284C" w:rsidRPr="00852C8D">
        <w:rPr>
          <w:rFonts w:ascii="Times New Roman" w:hAnsi="Times New Roman"/>
          <w:sz w:val="28"/>
          <w:szCs w:val="28"/>
          <w:lang w:val="uk-UA"/>
        </w:rPr>
        <w:t xml:space="preserve"> ІТ і що значний його відсоток </w:t>
      </w:r>
      <w:r>
        <w:rPr>
          <w:rFonts w:ascii="Times New Roman" w:hAnsi="Times New Roman"/>
          <w:sz w:val="28"/>
          <w:szCs w:val="28"/>
          <w:lang w:val="uk-UA"/>
        </w:rPr>
        <w:t>закінчить своє життя</w:t>
      </w:r>
      <w:r w:rsidR="00B6284C" w:rsidRPr="00852C8D">
        <w:rPr>
          <w:rFonts w:ascii="Times New Roman" w:hAnsi="Times New Roman"/>
          <w:sz w:val="28"/>
          <w:szCs w:val="28"/>
          <w:lang w:val="uk-UA"/>
        </w:rPr>
        <w:t xml:space="preserve"> у цих відділеннях, споживши при цьому 0,5-1% від </w:t>
      </w:r>
      <w:r w:rsidR="00B45773">
        <w:rPr>
          <w:rFonts w:ascii="Times New Roman" w:hAnsi="Times New Roman"/>
          <w:sz w:val="28"/>
          <w:szCs w:val="28"/>
          <w:lang w:val="uk-UA"/>
        </w:rPr>
        <w:t xml:space="preserve">внутрішнього валового продукту </w:t>
      </w:r>
      <w:r>
        <w:rPr>
          <w:rFonts w:ascii="Times New Roman" w:hAnsi="Times New Roman"/>
          <w:sz w:val="28"/>
          <w:szCs w:val="28"/>
          <w:lang w:val="uk-UA"/>
        </w:rPr>
        <w:t>країни [127-129</w:t>
      </w:r>
      <w:r w:rsidR="00B6284C" w:rsidRPr="00852C8D">
        <w:rPr>
          <w:rFonts w:ascii="Times New Roman" w:hAnsi="Times New Roman"/>
          <w:sz w:val="28"/>
          <w:szCs w:val="28"/>
          <w:lang w:val="uk-UA"/>
        </w:rPr>
        <w:t xml:space="preserve">]. </w:t>
      </w:r>
    </w:p>
    <w:p w:rsidR="00B6284C" w:rsidRPr="00852C8D" w:rsidRDefault="00141126" w:rsidP="00695BCA">
      <w:pPr>
        <w:spacing w:after="0" w:line="360" w:lineRule="auto"/>
        <w:ind w:firstLine="708"/>
        <w:jc w:val="both"/>
        <w:rPr>
          <w:rFonts w:ascii="Times New Roman" w:hAnsi="Times New Roman"/>
          <w:sz w:val="28"/>
          <w:szCs w:val="28"/>
          <w:lang w:val="uk-UA"/>
        </w:rPr>
      </w:pPr>
      <w:r w:rsidRPr="00852C8D">
        <w:rPr>
          <w:rFonts w:ascii="Times New Roman" w:hAnsi="Times New Roman"/>
          <w:sz w:val="28"/>
          <w:szCs w:val="28"/>
          <w:lang w:val="uk-UA"/>
        </w:rPr>
        <w:t xml:space="preserve">Анестезіологія та ІТ належать до молодих клінічних дисциплін, </w:t>
      </w:r>
      <w:r w:rsidR="001F75D3">
        <w:rPr>
          <w:rFonts w:ascii="Times New Roman" w:hAnsi="Times New Roman"/>
          <w:sz w:val="28"/>
          <w:szCs w:val="28"/>
          <w:lang w:val="uk-UA"/>
        </w:rPr>
        <w:t>а тому</w:t>
      </w:r>
      <w:r w:rsidRPr="00852C8D">
        <w:rPr>
          <w:rFonts w:ascii="Times New Roman" w:hAnsi="Times New Roman"/>
          <w:sz w:val="28"/>
          <w:szCs w:val="28"/>
          <w:lang w:val="uk-UA"/>
        </w:rPr>
        <w:t xml:space="preserve"> зазнають</w:t>
      </w:r>
      <w:r>
        <w:rPr>
          <w:rFonts w:ascii="Times New Roman" w:hAnsi="Times New Roman"/>
          <w:sz w:val="28"/>
          <w:szCs w:val="28"/>
          <w:lang w:val="uk-UA"/>
        </w:rPr>
        <w:t xml:space="preserve"> найбільш динамічного розвитку</w:t>
      </w:r>
      <w:r w:rsidRPr="00852C8D">
        <w:rPr>
          <w:rFonts w:ascii="Times New Roman" w:hAnsi="Times New Roman"/>
          <w:sz w:val="28"/>
          <w:szCs w:val="28"/>
          <w:lang w:val="uk-UA"/>
        </w:rPr>
        <w:t>.</w:t>
      </w:r>
      <w:r>
        <w:rPr>
          <w:rFonts w:ascii="Times New Roman" w:hAnsi="Times New Roman"/>
          <w:sz w:val="28"/>
          <w:szCs w:val="28"/>
          <w:lang w:val="uk-UA"/>
        </w:rPr>
        <w:t xml:space="preserve"> </w:t>
      </w:r>
      <w:r w:rsidR="00B6284C" w:rsidRPr="00852C8D">
        <w:rPr>
          <w:rFonts w:ascii="Times New Roman" w:hAnsi="Times New Roman"/>
          <w:sz w:val="28"/>
          <w:szCs w:val="28"/>
          <w:lang w:val="uk-UA"/>
        </w:rPr>
        <w:t xml:space="preserve">Пошук оптимальних моделей </w:t>
      </w:r>
      <w:r w:rsidR="001F75D3">
        <w:rPr>
          <w:rFonts w:ascii="Times New Roman" w:hAnsi="Times New Roman"/>
          <w:sz w:val="28"/>
          <w:szCs w:val="28"/>
          <w:lang w:val="uk-UA"/>
        </w:rPr>
        <w:t xml:space="preserve">організації </w:t>
      </w:r>
      <w:r w:rsidR="00B6284C" w:rsidRPr="00852C8D">
        <w:rPr>
          <w:rFonts w:ascii="Times New Roman" w:hAnsi="Times New Roman"/>
          <w:sz w:val="28"/>
          <w:szCs w:val="28"/>
          <w:lang w:val="uk-UA"/>
        </w:rPr>
        <w:t xml:space="preserve">служб </w:t>
      </w:r>
      <w:r w:rsidR="002C0528">
        <w:rPr>
          <w:rFonts w:ascii="Times New Roman" w:hAnsi="Times New Roman"/>
          <w:sz w:val="28"/>
          <w:szCs w:val="28"/>
          <w:lang w:val="uk-UA"/>
        </w:rPr>
        <w:t xml:space="preserve">анестезіології та </w:t>
      </w:r>
      <w:r w:rsidR="00B6284C" w:rsidRPr="00852C8D">
        <w:rPr>
          <w:rFonts w:ascii="Times New Roman" w:hAnsi="Times New Roman"/>
          <w:sz w:val="28"/>
          <w:szCs w:val="28"/>
          <w:lang w:val="uk-UA"/>
        </w:rPr>
        <w:t>ІТ у різних країнах світу йде різними шляхами та знаходить свої особливі рішення, але на початок ХХІ сторіччя у цивілізованому світі поступово сформувалися єдині підходи до структурно-фу</w:t>
      </w:r>
      <w:r w:rsidR="001F75D3">
        <w:rPr>
          <w:rFonts w:ascii="Times New Roman" w:hAnsi="Times New Roman"/>
          <w:sz w:val="28"/>
          <w:szCs w:val="28"/>
          <w:lang w:val="uk-UA"/>
        </w:rPr>
        <w:t>нкціонального дизайну</w:t>
      </w:r>
      <w:r w:rsidR="002C0528">
        <w:rPr>
          <w:rFonts w:ascii="Times New Roman" w:hAnsi="Times New Roman"/>
          <w:sz w:val="28"/>
          <w:szCs w:val="28"/>
          <w:lang w:val="uk-UA"/>
        </w:rPr>
        <w:t xml:space="preserve"> зазначених </w:t>
      </w:r>
      <w:r w:rsidR="00B6284C" w:rsidRPr="00852C8D">
        <w:rPr>
          <w:rFonts w:ascii="Times New Roman" w:hAnsi="Times New Roman"/>
          <w:sz w:val="28"/>
          <w:szCs w:val="28"/>
          <w:lang w:val="uk-UA"/>
        </w:rPr>
        <w:t xml:space="preserve">служб на локальному та національному рівнях, що найбільше відповідають концепції безпеки медичної допомоги. </w:t>
      </w:r>
      <w:r w:rsidR="00B6284C" w:rsidRPr="00852C8D">
        <w:rPr>
          <w:rFonts w:ascii="Times New Roman" w:hAnsi="Times New Roman"/>
          <w:sz w:val="28"/>
          <w:szCs w:val="28"/>
          <w:lang w:val="uk-UA"/>
        </w:rPr>
        <w:lastRenderedPageBreak/>
        <w:t>Бе</w:t>
      </w:r>
      <w:r w:rsidR="002C0528">
        <w:rPr>
          <w:rFonts w:ascii="Times New Roman" w:hAnsi="Times New Roman"/>
          <w:sz w:val="28"/>
          <w:szCs w:val="28"/>
          <w:lang w:val="uk-UA"/>
        </w:rPr>
        <w:t>зперечно, заздалегідь продумана</w:t>
      </w:r>
      <w:r w:rsidR="00B6284C" w:rsidRPr="00852C8D">
        <w:rPr>
          <w:rFonts w:ascii="Times New Roman" w:hAnsi="Times New Roman"/>
          <w:sz w:val="28"/>
          <w:szCs w:val="28"/>
          <w:lang w:val="uk-UA"/>
        </w:rPr>
        <w:t xml:space="preserve"> з точки зору БП </w:t>
      </w:r>
      <w:r w:rsidR="002C0528">
        <w:rPr>
          <w:rFonts w:ascii="Times New Roman" w:hAnsi="Times New Roman"/>
          <w:sz w:val="28"/>
          <w:szCs w:val="28"/>
          <w:lang w:val="uk-UA"/>
        </w:rPr>
        <w:t>структурно-функціональна організація служби анестезіології та ІТ, де, зокрема, реалізований принцип пацієнто-центричності,</w:t>
      </w:r>
      <w:r w:rsidR="00B6284C" w:rsidRPr="00852C8D">
        <w:rPr>
          <w:rFonts w:ascii="Times New Roman" w:hAnsi="Times New Roman"/>
          <w:sz w:val="28"/>
          <w:szCs w:val="28"/>
          <w:lang w:val="uk-UA"/>
        </w:rPr>
        <w:t xml:space="preserve"> </w:t>
      </w:r>
      <w:r w:rsidR="001F75D3">
        <w:rPr>
          <w:rFonts w:ascii="Times New Roman" w:hAnsi="Times New Roman"/>
          <w:sz w:val="28"/>
          <w:szCs w:val="28"/>
          <w:lang w:val="uk-UA"/>
        </w:rPr>
        <w:t>може стати</w:t>
      </w:r>
      <w:r w:rsidR="002C0528">
        <w:rPr>
          <w:rFonts w:ascii="Times New Roman" w:hAnsi="Times New Roman"/>
          <w:sz w:val="28"/>
          <w:szCs w:val="28"/>
          <w:lang w:val="uk-UA"/>
        </w:rPr>
        <w:t xml:space="preserve"> одним </w:t>
      </w:r>
      <w:r w:rsidR="00B6284C" w:rsidRPr="00852C8D">
        <w:rPr>
          <w:rFonts w:ascii="Times New Roman" w:hAnsi="Times New Roman"/>
          <w:sz w:val="28"/>
          <w:szCs w:val="28"/>
          <w:lang w:val="uk-UA"/>
        </w:rPr>
        <w:t xml:space="preserve">з </w:t>
      </w:r>
      <w:r w:rsidR="002C0528">
        <w:rPr>
          <w:rFonts w:ascii="Times New Roman" w:hAnsi="Times New Roman"/>
          <w:sz w:val="28"/>
          <w:szCs w:val="28"/>
          <w:lang w:val="uk-UA"/>
        </w:rPr>
        <w:t xml:space="preserve">найефективніших </w:t>
      </w:r>
      <w:r w:rsidR="00B6284C" w:rsidRPr="00852C8D">
        <w:rPr>
          <w:rFonts w:ascii="Times New Roman" w:hAnsi="Times New Roman"/>
          <w:sz w:val="28"/>
          <w:szCs w:val="28"/>
          <w:lang w:val="uk-UA"/>
        </w:rPr>
        <w:t xml:space="preserve">шарів оборони у моделі швейцарського сиру </w:t>
      </w:r>
      <w:r w:rsidR="00B6284C" w:rsidRPr="00852C8D">
        <w:rPr>
          <w:rFonts w:ascii="Times New Roman" w:hAnsi="Times New Roman"/>
          <w:bCs/>
          <w:sz w:val="28"/>
          <w:szCs w:val="28"/>
          <w:lang w:val="en-US"/>
        </w:rPr>
        <w:t>J</w:t>
      </w:r>
      <w:r w:rsidR="00B6284C" w:rsidRPr="00852C8D">
        <w:rPr>
          <w:rFonts w:ascii="Times New Roman" w:hAnsi="Times New Roman"/>
          <w:bCs/>
          <w:sz w:val="28"/>
          <w:szCs w:val="28"/>
          <w:lang w:val="uk-UA"/>
        </w:rPr>
        <w:t>. </w:t>
      </w:r>
      <w:r w:rsidR="00B6284C" w:rsidRPr="00852C8D">
        <w:rPr>
          <w:rFonts w:ascii="Times New Roman" w:hAnsi="Times New Roman"/>
          <w:bCs/>
          <w:sz w:val="28"/>
          <w:szCs w:val="28"/>
          <w:lang w:val="en-US"/>
        </w:rPr>
        <w:t>T</w:t>
      </w:r>
      <w:r w:rsidR="00B6284C" w:rsidRPr="002C0528">
        <w:rPr>
          <w:rFonts w:ascii="Times New Roman" w:hAnsi="Times New Roman"/>
          <w:bCs/>
          <w:sz w:val="28"/>
          <w:szCs w:val="28"/>
          <w:lang w:val="uk-UA"/>
        </w:rPr>
        <w:t>.</w:t>
      </w:r>
      <w:r w:rsidR="00B6284C" w:rsidRPr="00852C8D">
        <w:rPr>
          <w:rFonts w:ascii="Times New Roman" w:hAnsi="Times New Roman"/>
          <w:bCs/>
          <w:sz w:val="28"/>
          <w:szCs w:val="28"/>
        </w:rPr>
        <w:t> </w:t>
      </w:r>
      <w:r w:rsidR="00B6284C" w:rsidRPr="00852C8D">
        <w:rPr>
          <w:rFonts w:ascii="Times New Roman" w:hAnsi="Times New Roman"/>
          <w:bCs/>
          <w:sz w:val="28"/>
          <w:szCs w:val="28"/>
          <w:lang w:val="en-US"/>
        </w:rPr>
        <w:t>Reason</w:t>
      </w:r>
      <w:r>
        <w:rPr>
          <w:rFonts w:ascii="Times New Roman" w:hAnsi="Times New Roman"/>
          <w:bCs/>
          <w:sz w:val="28"/>
          <w:szCs w:val="28"/>
          <w:lang w:val="uk-UA"/>
        </w:rPr>
        <w:t xml:space="preserve"> </w:t>
      </w:r>
      <w:r w:rsidR="002C0528">
        <w:rPr>
          <w:rFonts w:ascii="Times New Roman" w:hAnsi="Times New Roman"/>
          <w:sz w:val="28"/>
          <w:szCs w:val="28"/>
          <w:lang w:val="uk-UA"/>
        </w:rPr>
        <w:t>[130</w:t>
      </w:r>
      <w:r w:rsidRPr="00852C8D">
        <w:rPr>
          <w:rFonts w:ascii="Times New Roman" w:hAnsi="Times New Roman"/>
          <w:sz w:val="28"/>
          <w:szCs w:val="28"/>
          <w:lang w:val="uk-UA"/>
        </w:rPr>
        <w:t>]</w:t>
      </w:r>
      <w:r w:rsidR="00B6284C" w:rsidRPr="00852C8D">
        <w:rPr>
          <w:rFonts w:ascii="Times New Roman" w:hAnsi="Times New Roman"/>
          <w:bCs/>
          <w:sz w:val="28"/>
          <w:szCs w:val="28"/>
          <w:lang w:val="uk-UA"/>
        </w:rPr>
        <w:t>.</w:t>
      </w:r>
    </w:p>
    <w:p w:rsidR="00B6284C" w:rsidRPr="00852C8D" w:rsidRDefault="00B6284C" w:rsidP="00695BCA">
      <w:pPr>
        <w:spacing w:after="0" w:line="360" w:lineRule="auto"/>
        <w:ind w:firstLine="709"/>
        <w:jc w:val="both"/>
        <w:rPr>
          <w:rFonts w:ascii="Times New Roman" w:hAnsi="Times New Roman"/>
          <w:sz w:val="28"/>
          <w:szCs w:val="28"/>
          <w:lang w:val="uk-UA"/>
        </w:rPr>
      </w:pPr>
      <w:r w:rsidRPr="00852C8D">
        <w:rPr>
          <w:rFonts w:ascii="Times New Roman" w:hAnsi="Times New Roman"/>
          <w:sz w:val="28"/>
          <w:szCs w:val="28"/>
          <w:lang w:val="uk-UA"/>
        </w:rPr>
        <w:t>Сучасні уніфіковані вимоги до служб в останні роки оприлюднені провідними міжнародними професійними організаціями анестезіологів та інтенсивістів. Найбільш важливими з них є:</w:t>
      </w:r>
    </w:p>
    <w:p w:rsidR="00B6284C" w:rsidRPr="00852C8D" w:rsidRDefault="00B6284C" w:rsidP="00695BCA">
      <w:pPr>
        <w:pStyle w:val="a3"/>
        <w:numPr>
          <w:ilvl w:val="0"/>
          <w:numId w:val="6"/>
        </w:numPr>
        <w:spacing w:after="0" w:line="360" w:lineRule="auto"/>
        <w:ind w:left="0" w:firstLine="360"/>
        <w:jc w:val="both"/>
        <w:rPr>
          <w:rFonts w:ascii="Times New Roman" w:eastAsia="Times New Roman" w:hAnsi="Times New Roman"/>
          <w:color w:val="111111"/>
          <w:sz w:val="28"/>
          <w:szCs w:val="28"/>
          <w:lang w:val="uk-UA" w:eastAsia="ru-RU"/>
        </w:rPr>
      </w:pPr>
      <w:r w:rsidRPr="00852C8D">
        <w:rPr>
          <w:rFonts w:ascii="Times New Roman" w:eastAsia="Times New Roman" w:hAnsi="Times New Roman"/>
          <w:color w:val="111111"/>
          <w:sz w:val="28"/>
          <w:szCs w:val="28"/>
          <w:lang w:val="uk-UA" w:eastAsia="ru-RU"/>
        </w:rPr>
        <w:t>«Міжнародні стандарти безпечної анестезіологічної практики» («International standards for a safe practice of anaesthesia</w:t>
      </w:r>
      <w:r w:rsidR="00DE7C85" w:rsidRPr="00852C8D">
        <w:rPr>
          <w:rFonts w:ascii="Times New Roman" w:eastAsia="Times New Roman" w:hAnsi="Times New Roman"/>
          <w:color w:val="111111"/>
          <w:sz w:val="28"/>
          <w:szCs w:val="28"/>
          <w:lang w:val="uk-UA" w:eastAsia="ru-RU"/>
        </w:rPr>
        <w:t>») Всесвітньої федерації товариств а</w:t>
      </w:r>
      <w:r w:rsidRPr="00852C8D">
        <w:rPr>
          <w:rFonts w:ascii="Times New Roman" w:eastAsia="Times New Roman" w:hAnsi="Times New Roman"/>
          <w:color w:val="111111"/>
          <w:sz w:val="28"/>
          <w:szCs w:val="28"/>
          <w:lang w:val="uk-UA" w:eastAsia="ru-RU"/>
        </w:rPr>
        <w:t>нестезіологів (the World Federation of Societies of Anaesthesiologists</w:t>
      </w:r>
      <w:r w:rsidR="00DE7C85" w:rsidRPr="00852C8D">
        <w:rPr>
          <w:rFonts w:ascii="Times New Roman" w:eastAsia="Times New Roman" w:hAnsi="Times New Roman"/>
          <w:color w:val="111111"/>
          <w:sz w:val="28"/>
          <w:szCs w:val="28"/>
          <w:lang w:val="uk-UA" w:eastAsia="ru-RU"/>
        </w:rPr>
        <w:t>,</w:t>
      </w:r>
      <w:r w:rsidRPr="00852C8D">
        <w:rPr>
          <w:rFonts w:ascii="Times New Roman" w:eastAsia="Times New Roman" w:hAnsi="Times New Roman"/>
          <w:color w:val="111111"/>
          <w:sz w:val="28"/>
          <w:szCs w:val="28"/>
          <w:lang w:val="uk-UA" w:eastAsia="ru-RU"/>
        </w:rPr>
        <w:t xml:space="preserve"> WFSА), вперше опубліковані у 1992 р. та востаннє переглянуті у 2010 р. [131];</w:t>
      </w:r>
    </w:p>
    <w:p w:rsidR="00B6284C" w:rsidRPr="00852C8D" w:rsidRDefault="00B6284C" w:rsidP="00695BCA">
      <w:pPr>
        <w:pStyle w:val="a3"/>
        <w:numPr>
          <w:ilvl w:val="0"/>
          <w:numId w:val="6"/>
        </w:numPr>
        <w:spacing w:after="0" w:line="360" w:lineRule="auto"/>
        <w:ind w:left="0" w:firstLine="360"/>
        <w:jc w:val="both"/>
        <w:rPr>
          <w:rFonts w:ascii="Times New Roman" w:eastAsia="Times New Roman" w:hAnsi="Times New Roman"/>
          <w:color w:val="111111"/>
          <w:sz w:val="28"/>
          <w:szCs w:val="28"/>
          <w:lang w:val="uk-UA" w:eastAsia="ru-RU"/>
        </w:rPr>
      </w:pPr>
      <w:r w:rsidRPr="00852C8D">
        <w:rPr>
          <w:rFonts w:ascii="Times New Roman" w:eastAsia="Times New Roman" w:hAnsi="Times New Roman"/>
          <w:color w:val="111111"/>
          <w:sz w:val="28"/>
          <w:szCs w:val="28"/>
          <w:lang w:val="uk-UA" w:eastAsia="ru-RU"/>
        </w:rPr>
        <w:t>«Рекомендації щодо основних вимог до відділень ІТ: структурні й організаційні аспекти» («Recommendations on basic requirements for intensive care units: structural and</w:t>
      </w:r>
      <w:r w:rsidR="00810C43">
        <w:rPr>
          <w:rFonts w:ascii="Times New Roman" w:eastAsia="Times New Roman" w:hAnsi="Times New Roman"/>
          <w:color w:val="111111"/>
          <w:sz w:val="28"/>
          <w:szCs w:val="28"/>
          <w:lang w:val="uk-UA" w:eastAsia="ru-RU"/>
        </w:rPr>
        <w:t xml:space="preserve"> </w:t>
      </w:r>
      <w:r w:rsidRPr="00852C8D">
        <w:rPr>
          <w:rFonts w:ascii="Times New Roman" w:eastAsia="Times New Roman" w:hAnsi="Times New Roman"/>
          <w:color w:val="111111"/>
          <w:sz w:val="28"/>
          <w:szCs w:val="28"/>
          <w:lang w:val="uk-UA" w:eastAsia="ru-RU"/>
        </w:rPr>
        <w:t>organiza</w:t>
      </w:r>
      <w:r w:rsidR="00DE7C85" w:rsidRPr="00852C8D">
        <w:rPr>
          <w:rFonts w:ascii="Times New Roman" w:eastAsia="Times New Roman" w:hAnsi="Times New Roman"/>
          <w:color w:val="111111"/>
          <w:sz w:val="28"/>
          <w:szCs w:val="28"/>
          <w:lang w:val="uk-UA" w:eastAsia="ru-RU"/>
        </w:rPr>
        <w:t>tional aspects») Європейського товариства інтенсивної т</w:t>
      </w:r>
      <w:r w:rsidRPr="00852C8D">
        <w:rPr>
          <w:rFonts w:ascii="Times New Roman" w:eastAsia="Times New Roman" w:hAnsi="Times New Roman"/>
          <w:color w:val="111111"/>
          <w:sz w:val="28"/>
          <w:szCs w:val="28"/>
          <w:lang w:val="uk-UA" w:eastAsia="ru-RU"/>
        </w:rPr>
        <w:t>ерапії (the European Society of Intensive Care Medicine</w:t>
      </w:r>
      <w:r w:rsidR="00DE7C85" w:rsidRPr="00852C8D">
        <w:rPr>
          <w:rFonts w:ascii="Times New Roman" w:eastAsia="Times New Roman" w:hAnsi="Times New Roman"/>
          <w:color w:val="111111"/>
          <w:sz w:val="28"/>
          <w:szCs w:val="28"/>
          <w:lang w:val="uk-UA" w:eastAsia="ru-RU"/>
        </w:rPr>
        <w:t>,</w:t>
      </w:r>
      <w:r w:rsidRPr="00852C8D">
        <w:rPr>
          <w:rFonts w:ascii="Times New Roman" w:eastAsia="Times New Roman" w:hAnsi="Times New Roman"/>
          <w:color w:val="111111"/>
          <w:sz w:val="28"/>
          <w:szCs w:val="28"/>
          <w:lang w:val="uk-UA" w:eastAsia="ru-RU"/>
        </w:rPr>
        <w:t xml:space="preserve"> ESICM), вперше опубліковані в 1997 р. та востаннє переглянуті у 2011 р. [132]; </w:t>
      </w:r>
    </w:p>
    <w:p w:rsidR="00B6284C" w:rsidRPr="00852C8D" w:rsidRDefault="00B6284C" w:rsidP="00695BCA">
      <w:pPr>
        <w:pStyle w:val="a3"/>
        <w:numPr>
          <w:ilvl w:val="0"/>
          <w:numId w:val="6"/>
        </w:numPr>
        <w:spacing w:after="0" w:line="360" w:lineRule="auto"/>
        <w:ind w:left="0" w:firstLine="360"/>
        <w:jc w:val="both"/>
        <w:rPr>
          <w:rFonts w:ascii="Times New Roman" w:eastAsia="Times New Roman" w:hAnsi="Times New Roman"/>
          <w:color w:val="111111"/>
          <w:sz w:val="28"/>
          <w:szCs w:val="28"/>
          <w:lang w:val="uk-UA" w:eastAsia="ru-RU"/>
        </w:rPr>
      </w:pPr>
      <w:r w:rsidRPr="00852C8D">
        <w:rPr>
          <w:rFonts w:ascii="Times New Roman" w:eastAsia="Times New Roman" w:hAnsi="Times New Roman"/>
          <w:color w:val="111111"/>
          <w:sz w:val="28"/>
          <w:szCs w:val="28"/>
          <w:lang w:val="uk-UA" w:eastAsia="ru-RU"/>
        </w:rPr>
        <w:t>«Рекомендації щодо дизайну відділення ІТ» («Guidelines for intensive car</w:t>
      </w:r>
      <w:r w:rsidR="000145B3" w:rsidRPr="00852C8D">
        <w:rPr>
          <w:rFonts w:ascii="Times New Roman" w:eastAsia="Times New Roman" w:hAnsi="Times New Roman"/>
          <w:color w:val="111111"/>
          <w:sz w:val="28"/>
          <w:szCs w:val="28"/>
          <w:lang w:val="uk-UA" w:eastAsia="ru-RU"/>
        </w:rPr>
        <w:t>e unit design») американського Т</w:t>
      </w:r>
      <w:r w:rsidR="00DE7C85" w:rsidRPr="00852C8D">
        <w:rPr>
          <w:rFonts w:ascii="Times New Roman" w:eastAsia="Times New Roman" w:hAnsi="Times New Roman"/>
          <w:color w:val="111111"/>
          <w:sz w:val="28"/>
          <w:szCs w:val="28"/>
          <w:lang w:val="uk-UA" w:eastAsia="ru-RU"/>
        </w:rPr>
        <w:t>овариства медицини критичних с</w:t>
      </w:r>
      <w:r w:rsidRPr="00852C8D">
        <w:rPr>
          <w:rFonts w:ascii="Times New Roman" w:eastAsia="Times New Roman" w:hAnsi="Times New Roman"/>
          <w:color w:val="111111"/>
          <w:sz w:val="28"/>
          <w:szCs w:val="28"/>
          <w:lang w:val="uk-UA" w:eastAsia="ru-RU"/>
        </w:rPr>
        <w:t>танів (the Society of Critical Care Medicine</w:t>
      </w:r>
      <w:r w:rsidR="00DE7C85" w:rsidRPr="00852C8D">
        <w:rPr>
          <w:rFonts w:ascii="Times New Roman" w:eastAsia="Times New Roman" w:hAnsi="Times New Roman"/>
          <w:color w:val="111111"/>
          <w:sz w:val="28"/>
          <w:szCs w:val="28"/>
          <w:lang w:val="uk-UA" w:eastAsia="ru-RU"/>
        </w:rPr>
        <w:t>,</w:t>
      </w:r>
      <w:r w:rsidRPr="00852C8D">
        <w:rPr>
          <w:rFonts w:ascii="Times New Roman" w:eastAsia="Times New Roman" w:hAnsi="Times New Roman"/>
          <w:color w:val="111111"/>
          <w:sz w:val="28"/>
          <w:szCs w:val="28"/>
          <w:lang w:val="uk-UA" w:eastAsia="ru-RU"/>
        </w:rPr>
        <w:t xml:space="preserve"> SCCM), вперше опубліковані у 1995 р. та востаннє переглянуті у 2012 р. [133].</w:t>
      </w:r>
    </w:p>
    <w:p w:rsidR="00B6284C" w:rsidRPr="00852C8D" w:rsidRDefault="00B6284C" w:rsidP="00695BCA">
      <w:pPr>
        <w:spacing w:after="0" w:line="360" w:lineRule="auto"/>
        <w:ind w:firstLine="708"/>
        <w:jc w:val="both"/>
        <w:rPr>
          <w:rFonts w:ascii="Times New Roman" w:hAnsi="Times New Roman"/>
          <w:kern w:val="36"/>
          <w:sz w:val="28"/>
          <w:szCs w:val="28"/>
          <w:lang w:val="uk-UA"/>
        </w:rPr>
      </w:pPr>
      <w:r w:rsidRPr="00852C8D">
        <w:rPr>
          <w:rFonts w:ascii="Times New Roman" w:hAnsi="Times New Roman"/>
          <w:kern w:val="36"/>
          <w:sz w:val="28"/>
          <w:szCs w:val="28"/>
          <w:lang w:val="uk-UA"/>
        </w:rPr>
        <w:t xml:space="preserve">Вимоги до організації служб анестезіології та ІТ, представлені в зазначених міжнародних рекомендаціях, стосуються усіх основних аспектів їх структури і діяльності, починаючи з внутрішнього дизайну відділень та їх інженерно-технічного забезпечення і закінчуючи загальними принципами функціонування на національному рівні. </w:t>
      </w:r>
    </w:p>
    <w:p w:rsidR="00B6284C" w:rsidRPr="00852C8D" w:rsidRDefault="00B6284C" w:rsidP="00695BCA">
      <w:pPr>
        <w:spacing w:after="0" w:line="360" w:lineRule="auto"/>
        <w:ind w:firstLine="708"/>
        <w:jc w:val="both"/>
        <w:rPr>
          <w:rFonts w:ascii="Times New Roman" w:hAnsi="Times New Roman"/>
          <w:sz w:val="28"/>
          <w:szCs w:val="28"/>
          <w:lang w:val="uk-UA"/>
        </w:rPr>
      </w:pPr>
      <w:r w:rsidRPr="00852C8D">
        <w:rPr>
          <w:rFonts w:ascii="Times New Roman" w:hAnsi="Times New Roman"/>
          <w:sz w:val="28"/>
          <w:szCs w:val="28"/>
          <w:lang w:val="uk-UA"/>
        </w:rPr>
        <w:t xml:space="preserve">Літературні джерела свідчать, що на сьогодні потрібні точні дані щодо наявних ресурсів та спроможності систем </w:t>
      </w:r>
      <w:r w:rsidR="00B45773">
        <w:rPr>
          <w:rFonts w:ascii="Times New Roman" w:hAnsi="Times New Roman"/>
          <w:sz w:val="28"/>
          <w:szCs w:val="28"/>
          <w:lang w:val="uk-UA"/>
        </w:rPr>
        <w:t>ОЗ</w:t>
      </w:r>
      <w:r w:rsidRPr="00852C8D">
        <w:rPr>
          <w:rFonts w:ascii="Times New Roman" w:hAnsi="Times New Roman"/>
          <w:sz w:val="28"/>
          <w:szCs w:val="28"/>
          <w:lang w:val="uk-UA"/>
        </w:rPr>
        <w:t xml:space="preserve"> надавати медичні послуги критично хворим пацієнтам. Загрози катастроф та пандемій певних захворювань продовжують зростати [134,</w:t>
      </w:r>
      <w:r w:rsidR="001F75D3">
        <w:rPr>
          <w:rFonts w:ascii="Times New Roman" w:hAnsi="Times New Roman"/>
          <w:sz w:val="28"/>
          <w:szCs w:val="28"/>
          <w:lang w:val="uk-UA"/>
        </w:rPr>
        <w:t xml:space="preserve"> </w:t>
      </w:r>
      <w:r w:rsidRPr="00852C8D">
        <w:rPr>
          <w:rFonts w:ascii="Times New Roman" w:hAnsi="Times New Roman"/>
          <w:sz w:val="28"/>
          <w:szCs w:val="28"/>
          <w:lang w:val="uk-UA"/>
        </w:rPr>
        <w:t xml:space="preserve">135]. Нещодавня пандемія грипу, наприклад, виявила обмеженість наявної інформації щодо кількості та </w:t>
      </w:r>
      <w:r w:rsidRPr="00852C8D">
        <w:rPr>
          <w:rFonts w:ascii="Times New Roman" w:hAnsi="Times New Roman"/>
          <w:sz w:val="28"/>
          <w:szCs w:val="28"/>
          <w:lang w:val="uk-UA"/>
        </w:rPr>
        <w:lastRenderedPageBreak/>
        <w:t>доступності у конкретні моменти часу ліжок ІТ як на місцев</w:t>
      </w:r>
      <w:r w:rsidR="001F75D3">
        <w:rPr>
          <w:rFonts w:ascii="Times New Roman" w:hAnsi="Times New Roman"/>
          <w:sz w:val="28"/>
          <w:szCs w:val="28"/>
          <w:lang w:val="uk-UA"/>
        </w:rPr>
        <w:t>их</w:t>
      </w:r>
      <w:r w:rsidRPr="00852C8D">
        <w:rPr>
          <w:rFonts w:ascii="Times New Roman" w:hAnsi="Times New Roman"/>
          <w:sz w:val="28"/>
          <w:szCs w:val="28"/>
          <w:lang w:val="uk-UA"/>
        </w:rPr>
        <w:t>, так і на національн</w:t>
      </w:r>
      <w:r w:rsidR="001F75D3">
        <w:rPr>
          <w:rFonts w:ascii="Times New Roman" w:hAnsi="Times New Roman"/>
          <w:sz w:val="28"/>
          <w:szCs w:val="28"/>
          <w:lang w:val="uk-UA"/>
        </w:rPr>
        <w:t>их</w:t>
      </w:r>
      <w:r w:rsidRPr="00852C8D">
        <w:rPr>
          <w:rFonts w:ascii="Times New Roman" w:hAnsi="Times New Roman"/>
          <w:sz w:val="28"/>
          <w:szCs w:val="28"/>
          <w:lang w:val="uk-UA"/>
        </w:rPr>
        <w:t xml:space="preserve"> і міжнародному рівнях, </w:t>
      </w:r>
      <w:r w:rsidR="00B45773">
        <w:rPr>
          <w:rFonts w:ascii="Times New Roman" w:hAnsi="Times New Roman"/>
          <w:sz w:val="28"/>
          <w:szCs w:val="28"/>
          <w:lang w:val="uk-UA"/>
        </w:rPr>
        <w:t>продемонструвавши</w:t>
      </w:r>
      <w:r w:rsidRPr="00852C8D">
        <w:rPr>
          <w:rFonts w:ascii="Times New Roman" w:hAnsi="Times New Roman"/>
          <w:sz w:val="28"/>
          <w:szCs w:val="28"/>
          <w:lang w:val="uk-UA"/>
        </w:rPr>
        <w:t xml:space="preserve"> нагальну потребу в точних даних про наявні ресурси [135]. </w:t>
      </w:r>
    </w:p>
    <w:p w:rsidR="00B6284C" w:rsidRPr="00852C8D" w:rsidRDefault="00B6284C" w:rsidP="00695BCA">
      <w:pPr>
        <w:spacing w:after="0" w:line="360" w:lineRule="auto"/>
        <w:ind w:firstLine="708"/>
        <w:jc w:val="both"/>
        <w:rPr>
          <w:rFonts w:ascii="Times New Roman" w:hAnsi="Times New Roman"/>
          <w:sz w:val="28"/>
          <w:szCs w:val="28"/>
          <w:lang w:val="uk-UA"/>
        </w:rPr>
      </w:pPr>
      <w:r w:rsidRPr="00852C8D">
        <w:rPr>
          <w:rFonts w:ascii="Times New Roman" w:hAnsi="Times New Roman"/>
          <w:sz w:val="28"/>
          <w:szCs w:val="28"/>
          <w:lang w:val="uk-UA"/>
        </w:rPr>
        <w:t xml:space="preserve">На сьогодні роль ІТ </w:t>
      </w:r>
      <w:r w:rsidR="00B45773">
        <w:rPr>
          <w:rFonts w:ascii="Times New Roman" w:hAnsi="Times New Roman"/>
          <w:sz w:val="28"/>
          <w:szCs w:val="28"/>
          <w:lang w:val="uk-UA"/>
        </w:rPr>
        <w:t>у клінічній медицині</w:t>
      </w:r>
      <w:r w:rsidRPr="00852C8D">
        <w:rPr>
          <w:rFonts w:ascii="Times New Roman" w:hAnsi="Times New Roman"/>
          <w:sz w:val="28"/>
          <w:szCs w:val="28"/>
          <w:lang w:val="uk-UA"/>
        </w:rPr>
        <w:t xml:space="preserve"> значно зросла. У різних системах </w:t>
      </w:r>
      <w:r w:rsidR="00B45773">
        <w:rPr>
          <w:rFonts w:ascii="Times New Roman" w:hAnsi="Times New Roman"/>
          <w:sz w:val="28"/>
          <w:szCs w:val="28"/>
          <w:lang w:val="uk-UA"/>
        </w:rPr>
        <w:t>ОЗ</w:t>
      </w:r>
      <w:r w:rsidRPr="00852C8D">
        <w:rPr>
          <w:rFonts w:ascii="Times New Roman" w:hAnsi="Times New Roman"/>
          <w:sz w:val="28"/>
          <w:szCs w:val="28"/>
          <w:lang w:val="uk-UA"/>
        </w:rPr>
        <w:t xml:space="preserve"> є багато напрацювань з доказовою базою, що визначають показання до госпіталізації у відділення ІТ та обсяги необхідної ІТ [97]. Саме ці питання найбільше впливають на оптимізацію якості та безпеки медичних послуг та мінімізацію витрат на лікування пацієнтів [9</w:t>
      </w:r>
      <w:r w:rsidR="000354ED" w:rsidRPr="00852C8D">
        <w:rPr>
          <w:rFonts w:ascii="Times New Roman" w:hAnsi="Times New Roman"/>
          <w:sz w:val="28"/>
          <w:szCs w:val="28"/>
          <w:lang w:val="uk-UA"/>
        </w:rPr>
        <w:t>9</w:t>
      </w:r>
      <w:r w:rsidRPr="00852C8D">
        <w:rPr>
          <w:rFonts w:ascii="Times New Roman" w:hAnsi="Times New Roman"/>
          <w:sz w:val="28"/>
          <w:szCs w:val="28"/>
          <w:lang w:val="uk-UA"/>
        </w:rPr>
        <w:t xml:space="preserve">]. </w:t>
      </w:r>
    </w:p>
    <w:p w:rsidR="00B6284C" w:rsidRPr="00852C8D" w:rsidRDefault="00B6284C" w:rsidP="00695BCA">
      <w:pPr>
        <w:spacing w:after="0" w:line="360" w:lineRule="auto"/>
        <w:ind w:firstLine="708"/>
        <w:jc w:val="both"/>
        <w:rPr>
          <w:rFonts w:ascii="Times New Roman" w:hAnsi="Times New Roman"/>
          <w:sz w:val="28"/>
          <w:szCs w:val="28"/>
          <w:lang w:val="uk-UA"/>
        </w:rPr>
      </w:pPr>
      <w:r w:rsidRPr="00852C8D">
        <w:rPr>
          <w:rFonts w:ascii="Times New Roman" w:hAnsi="Times New Roman"/>
          <w:sz w:val="28"/>
          <w:szCs w:val="28"/>
          <w:lang w:val="uk-UA"/>
        </w:rPr>
        <w:t xml:space="preserve">За даними науковців, </w:t>
      </w:r>
      <w:r w:rsidR="001F75D3">
        <w:rPr>
          <w:rFonts w:ascii="Times New Roman" w:hAnsi="Times New Roman"/>
          <w:sz w:val="28"/>
          <w:szCs w:val="28"/>
          <w:lang w:val="uk-UA"/>
        </w:rPr>
        <w:t>понад</w:t>
      </w:r>
      <w:r w:rsidRPr="00852C8D">
        <w:rPr>
          <w:rFonts w:ascii="Times New Roman" w:hAnsi="Times New Roman"/>
          <w:sz w:val="28"/>
          <w:szCs w:val="28"/>
          <w:lang w:val="uk-UA"/>
        </w:rPr>
        <w:t xml:space="preserve"> 50% усіх госпіталізованих пацієнтів не отримують оптимального лі</w:t>
      </w:r>
      <w:r w:rsidR="00B45773">
        <w:rPr>
          <w:rFonts w:ascii="Times New Roman" w:hAnsi="Times New Roman"/>
          <w:sz w:val="28"/>
          <w:szCs w:val="28"/>
          <w:lang w:val="uk-UA"/>
        </w:rPr>
        <w:t>кування до моменту надходження до</w:t>
      </w:r>
      <w:r w:rsidRPr="00852C8D">
        <w:rPr>
          <w:rFonts w:ascii="Times New Roman" w:hAnsi="Times New Roman"/>
          <w:sz w:val="28"/>
          <w:szCs w:val="28"/>
          <w:lang w:val="uk-UA"/>
        </w:rPr>
        <w:t xml:space="preserve"> відділення ІТ [136]. Chen </w:t>
      </w:r>
      <w:r w:rsidRPr="00852C8D">
        <w:rPr>
          <w:rFonts w:ascii="Times New Roman" w:hAnsi="Times New Roman"/>
          <w:sz w:val="28"/>
          <w:szCs w:val="28"/>
          <w:lang w:val="en-US"/>
        </w:rPr>
        <w:t>L</w:t>
      </w:r>
      <w:r w:rsidRPr="00852C8D">
        <w:rPr>
          <w:rFonts w:ascii="Times New Roman" w:hAnsi="Times New Roman"/>
          <w:sz w:val="28"/>
          <w:szCs w:val="28"/>
          <w:lang w:val="uk-UA"/>
        </w:rPr>
        <w:t>. </w:t>
      </w:r>
      <w:r w:rsidRPr="00852C8D">
        <w:rPr>
          <w:rFonts w:ascii="Times New Roman" w:hAnsi="Times New Roman"/>
          <w:sz w:val="28"/>
          <w:szCs w:val="28"/>
          <w:lang w:val="en-US"/>
        </w:rPr>
        <w:t>M</w:t>
      </w:r>
      <w:r w:rsidRPr="00852C8D">
        <w:rPr>
          <w:rFonts w:ascii="Times New Roman" w:hAnsi="Times New Roman"/>
          <w:sz w:val="28"/>
          <w:szCs w:val="28"/>
          <w:lang w:val="uk-UA"/>
        </w:rPr>
        <w:t>. et al. у своєму дослідженні повідомили, що понад 30% пацієнтів з високим ризиком смерті не були госпіталізовані до відділен</w:t>
      </w:r>
      <w:r w:rsidR="00B45773">
        <w:rPr>
          <w:rFonts w:ascii="Times New Roman" w:hAnsi="Times New Roman"/>
          <w:sz w:val="28"/>
          <w:szCs w:val="28"/>
          <w:lang w:val="uk-UA"/>
        </w:rPr>
        <w:t>ня ІТ та отримували лікування у</w:t>
      </w:r>
      <w:r w:rsidRPr="00852C8D">
        <w:rPr>
          <w:rFonts w:ascii="Times New Roman" w:hAnsi="Times New Roman"/>
          <w:sz w:val="28"/>
          <w:szCs w:val="28"/>
          <w:lang w:val="uk-UA"/>
        </w:rPr>
        <w:t xml:space="preserve"> звичайних палатах [137]. </w:t>
      </w:r>
    </w:p>
    <w:p w:rsidR="00B6284C" w:rsidRPr="00852C8D" w:rsidRDefault="00B6284C" w:rsidP="00695BCA">
      <w:pPr>
        <w:spacing w:after="0" w:line="360" w:lineRule="auto"/>
        <w:ind w:firstLine="708"/>
        <w:jc w:val="both"/>
        <w:rPr>
          <w:rFonts w:ascii="Times New Roman" w:hAnsi="Times New Roman"/>
          <w:sz w:val="28"/>
          <w:szCs w:val="28"/>
          <w:lang w:val="uk-UA"/>
        </w:rPr>
      </w:pPr>
      <w:r w:rsidRPr="00852C8D">
        <w:rPr>
          <w:rFonts w:ascii="Times New Roman" w:hAnsi="Times New Roman"/>
          <w:color w:val="000000"/>
          <w:sz w:val="28"/>
          <w:szCs w:val="28"/>
          <w:shd w:val="clear" w:color="auto" w:fill="FFFFFF"/>
          <w:lang w:val="uk-UA"/>
        </w:rPr>
        <w:t xml:space="preserve">Зважаючи на такі обставини, кількість ліжок ІТ у розвинених країнах збільшується, оскільки </w:t>
      </w:r>
      <w:r w:rsidR="00B542AC" w:rsidRPr="00852C8D">
        <w:rPr>
          <w:rFonts w:ascii="Times New Roman" w:hAnsi="Times New Roman"/>
          <w:color w:val="000000"/>
          <w:sz w:val="28"/>
          <w:szCs w:val="28"/>
          <w:shd w:val="clear" w:color="auto" w:fill="FFFFFF"/>
          <w:lang w:val="uk-UA"/>
        </w:rPr>
        <w:t xml:space="preserve">адекватна </w:t>
      </w:r>
      <w:r w:rsidRPr="00852C8D">
        <w:rPr>
          <w:rFonts w:ascii="Times New Roman" w:hAnsi="Times New Roman"/>
          <w:color w:val="000000"/>
          <w:sz w:val="28"/>
          <w:szCs w:val="28"/>
          <w:shd w:val="clear" w:color="auto" w:fill="FFFFFF"/>
          <w:lang w:val="uk-UA"/>
        </w:rPr>
        <w:t>їх кількість потрібна для забезпечення можливості дотримання сучасних стандартів периопераційного менеджменту пацієнтів. У</w:t>
      </w:r>
      <w:r w:rsidRPr="00852C8D">
        <w:rPr>
          <w:rFonts w:ascii="Times New Roman" w:hAnsi="Times New Roman"/>
          <w:sz w:val="28"/>
          <w:szCs w:val="28"/>
          <w:lang w:val="uk-UA"/>
        </w:rPr>
        <w:t xml:space="preserve"> США, наприклад, </w:t>
      </w:r>
      <w:r w:rsidRPr="00852C8D">
        <w:rPr>
          <w:rFonts w:ascii="Times New Roman" w:hAnsi="Times New Roman"/>
          <w:color w:val="000000"/>
          <w:sz w:val="28"/>
          <w:szCs w:val="28"/>
          <w:shd w:val="clear" w:color="auto" w:fill="FFFFFF"/>
          <w:lang w:val="uk-UA"/>
        </w:rPr>
        <w:t>з</w:t>
      </w:r>
      <w:r w:rsidRPr="00852C8D">
        <w:rPr>
          <w:rFonts w:ascii="Times New Roman" w:hAnsi="Times New Roman"/>
          <w:sz w:val="28"/>
          <w:szCs w:val="28"/>
          <w:lang w:val="uk-UA"/>
        </w:rPr>
        <w:t xml:space="preserve"> 2000 р. до 2010 р. на тлі скорочення загального ліжкового фонду лікарень на 2,2% відмічено збільшення абсолютної кількості ліжок ІТ на 17,8% та збільшення їх частки у загальному ліжковому фонді на 20,4% [138]. При цьому річна вартість медичної допомоги в у відділеннях ІТ за цей час збільшилась майже вдвічі, а частка коштів, що витрачаються на лікування у відділеннях ІТ, у </w:t>
      </w:r>
      <w:r w:rsidR="00810C43" w:rsidRPr="00852C8D">
        <w:rPr>
          <w:rFonts w:ascii="Times New Roman" w:hAnsi="Times New Roman"/>
          <w:sz w:val="28"/>
          <w:szCs w:val="28"/>
          <w:lang w:val="uk-UA"/>
        </w:rPr>
        <w:t xml:space="preserve">внутрішньому </w:t>
      </w:r>
      <w:r w:rsidRPr="00852C8D">
        <w:rPr>
          <w:rFonts w:ascii="Times New Roman" w:hAnsi="Times New Roman"/>
          <w:sz w:val="28"/>
          <w:szCs w:val="28"/>
          <w:lang w:val="uk-UA"/>
        </w:rPr>
        <w:t>валовому продукті зросла на 32,1% [138].</w:t>
      </w:r>
    </w:p>
    <w:p w:rsidR="00B6284C" w:rsidRPr="00852C8D" w:rsidRDefault="00B6284C" w:rsidP="00695BCA">
      <w:pPr>
        <w:spacing w:after="0" w:line="360" w:lineRule="auto"/>
        <w:ind w:firstLine="708"/>
        <w:jc w:val="both"/>
        <w:rPr>
          <w:rFonts w:ascii="Times New Roman" w:hAnsi="Times New Roman"/>
          <w:sz w:val="28"/>
          <w:szCs w:val="28"/>
          <w:lang w:val="uk-UA"/>
        </w:rPr>
      </w:pPr>
      <w:r w:rsidRPr="00852C8D">
        <w:rPr>
          <w:rFonts w:ascii="Times New Roman" w:hAnsi="Times New Roman"/>
          <w:sz w:val="28"/>
          <w:szCs w:val="28"/>
          <w:lang w:val="uk-UA"/>
        </w:rPr>
        <w:t xml:space="preserve">Наукові джерела свідчать, що кількість ліжок ІТ впливає і на своєчасність госпіталізації пацієнтів у відділення ІТ та тривалість і кінцеві результати їх лікування у відділеннях ІТ. Наприклад, пацієнти в Канаді, Японії та Англії, як правило, залишаються в лікувальних закладах невідкладної допомоги (англ. </w:t>
      </w:r>
      <w:r w:rsidRPr="00852C8D">
        <w:rPr>
          <w:rFonts w:ascii="Times New Roman" w:hAnsi="Times New Roman"/>
          <w:sz w:val="28"/>
          <w:szCs w:val="28"/>
          <w:lang w:val="en-US"/>
        </w:rPr>
        <w:t>Acute</w:t>
      </w:r>
      <w:r w:rsidR="00B03D82" w:rsidRPr="00852C8D">
        <w:rPr>
          <w:rFonts w:ascii="Times New Roman" w:hAnsi="Times New Roman"/>
          <w:sz w:val="28"/>
          <w:szCs w:val="28"/>
          <w:lang w:val="uk-UA"/>
        </w:rPr>
        <w:t xml:space="preserve"> </w:t>
      </w:r>
      <w:r w:rsidRPr="00852C8D">
        <w:rPr>
          <w:rFonts w:ascii="Times New Roman" w:hAnsi="Times New Roman"/>
          <w:sz w:val="28"/>
          <w:szCs w:val="28"/>
          <w:lang w:val="en-US"/>
        </w:rPr>
        <w:t>hospitals</w:t>
      </w:r>
      <w:r w:rsidRPr="00852C8D">
        <w:rPr>
          <w:rFonts w:ascii="Times New Roman" w:hAnsi="Times New Roman"/>
          <w:sz w:val="28"/>
          <w:szCs w:val="28"/>
          <w:lang w:val="uk-UA"/>
        </w:rPr>
        <w:t>) довше, ніж пацієнти в США [139]. В Німеччині пацієнти з інфарктом міокард</w:t>
      </w:r>
      <w:r w:rsidR="0027530E" w:rsidRPr="00852C8D">
        <w:rPr>
          <w:rFonts w:ascii="Times New Roman" w:hAnsi="Times New Roman"/>
          <w:sz w:val="28"/>
          <w:szCs w:val="28"/>
          <w:lang w:val="uk-UA"/>
        </w:rPr>
        <w:t>у</w:t>
      </w:r>
      <w:r w:rsidRPr="00852C8D">
        <w:rPr>
          <w:rFonts w:ascii="Times New Roman" w:hAnsi="Times New Roman"/>
          <w:sz w:val="28"/>
          <w:szCs w:val="28"/>
          <w:lang w:val="uk-UA"/>
        </w:rPr>
        <w:t xml:space="preserve"> перебувають у відділеннях ІТ довше, ніж пацієнти з аналогічним діагнозом та такою ж тяжкістю захворювання у США [140]. У </w:t>
      </w:r>
      <w:r w:rsidRPr="00852C8D">
        <w:rPr>
          <w:rFonts w:ascii="Times New Roman" w:hAnsi="Times New Roman"/>
          <w:sz w:val="28"/>
          <w:szCs w:val="28"/>
          <w:lang w:val="uk-UA"/>
        </w:rPr>
        <w:lastRenderedPageBreak/>
        <w:t xml:space="preserve">Великобританії стаціонарні пацієнти мають більший термін перебування в загальних палатах до їх переведення до відділень ІТ та вищий рівень внутрішньо-лікарняної летальності, ніж стаціонарні пацієнти у США (відповідно, 2,6 дня проти 1,0 дня та 38% проти 15,9%) [141]. </w:t>
      </w:r>
    </w:p>
    <w:p w:rsidR="00B6284C" w:rsidRPr="00852C8D" w:rsidRDefault="00B6284C" w:rsidP="00695BCA">
      <w:pPr>
        <w:spacing w:after="0" w:line="360" w:lineRule="auto"/>
        <w:ind w:firstLine="708"/>
        <w:jc w:val="both"/>
        <w:rPr>
          <w:rFonts w:ascii="Times New Roman" w:hAnsi="Times New Roman"/>
          <w:sz w:val="28"/>
          <w:szCs w:val="28"/>
          <w:lang w:val="uk-UA"/>
        </w:rPr>
      </w:pPr>
      <w:r w:rsidRPr="00852C8D">
        <w:rPr>
          <w:rFonts w:ascii="Times New Roman" w:hAnsi="Times New Roman"/>
          <w:sz w:val="28"/>
          <w:szCs w:val="28"/>
          <w:lang w:val="uk-UA"/>
        </w:rPr>
        <w:t>Безперечно, на тривалість перебування у відділенні ІТ впливає важкість захворювання, але у деяких країнах важливу роль можуть відігравати й інші фактори, такі як системи реімбурсації (які можуть заохо</w:t>
      </w:r>
      <w:r w:rsidR="00B542AC">
        <w:rPr>
          <w:rFonts w:ascii="Times New Roman" w:hAnsi="Times New Roman"/>
          <w:sz w:val="28"/>
          <w:szCs w:val="28"/>
          <w:lang w:val="uk-UA"/>
        </w:rPr>
        <w:t xml:space="preserve">чувати або </w:t>
      </w:r>
      <w:r w:rsidRPr="00852C8D">
        <w:rPr>
          <w:rFonts w:ascii="Times New Roman" w:hAnsi="Times New Roman"/>
          <w:sz w:val="28"/>
          <w:szCs w:val="28"/>
          <w:lang w:val="uk-UA"/>
        </w:rPr>
        <w:t xml:space="preserve">карати лікарні), культурні очікування, клінічні рекомендації та доступні альтернативи подальшої допомоги [142]. </w:t>
      </w:r>
    </w:p>
    <w:p w:rsidR="00B6284C" w:rsidRPr="00852C8D" w:rsidRDefault="00B6284C" w:rsidP="00695BCA">
      <w:pPr>
        <w:spacing w:after="0" w:line="360" w:lineRule="auto"/>
        <w:ind w:firstLine="708"/>
        <w:jc w:val="both"/>
        <w:rPr>
          <w:rFonts w:ascii="Times New Roman" w:hAnsi="Times New Roman"/>
          <w:sz w:val="28"/>
          <w:szCs w:val="28"/>
          <w:lang w:val="uk-UA"/>
        </w:rPr>
      </w:pPr>
      <w:r w:rsidRPr="00852C8D">
        <w:rPr>
          <w:rFonts w:ascii="Times New Roman" w:hAnsi="Times New Roman"/>
          <w:sz w:val="28"/>
          <w:szCs w:val="28"/>
          <w:lang w:val="uk-UA"/>
        </w:rPr>
        <w:t xml:space="preserve">У розвинених країнах для розвантаження відділень ІТ від пацієнтів середньої тяжкості та забезпечення таких пацієнтів належним рівнем медичної допомоги запропоновано розгортати так звані проміжні відділення, де передбачена менша, ніж в ІТ, але більша, ніж у загальних палатах, кількість медперсоналу і, відповідно, нижчі, ніж в ІТ, та вищі, ніж у загальних палатах, витрати на лікування [143]. Розгортання таких структурних підрозділів зменшило частоту повторних госпіталізацій у відділення ІТ внаслідок більш якісного моніторингу та сестринського догляду, ніж у звичайних палатах [144], та знизило рівень внутрішньо-лікарняної летальності за рахунок звільнення наявних ліжок ІТ для більш важких контингентів пацієнтів [145]. Проте </w:t>
      </w:r>
      <w:r w:rsidR="00B03D82" w:rsidRPr="00852C8D">
        <w:rPr>
          <w:rFonts w:ascii="Times New Roman" w:hAnsi="Times New Roman"/>
          <w:sz w:val="28"/>
          <w:szCs w:val="28"/>
          <w:lang w:val="uk-UA"/>
        </w:rPr>
        <w:t>наявна</w:t>
      </w:r>
      <w:r w:rsidRPr="00852C8D">
        <w:rPr>
          <w:rFonts w:ascii="Times New Roman" w:hAnsi="Times New Roman"/>
          <w:sz w:val="28"/>
          <w:szCs w:val="28"/>
          <w:lang w:val="uk-UA"/>
        </w:rPr>
        <w:t xml:space="preserve"> інформація щодо е</w:t>
      </w:r>
      <w:r w:rsidRPr="00852C8D">
        <w:rPr>
          <w:rFonts w:ascii="Times New Roman" w:hAnsi="Times New Roman"/>
          <w:sz w:val="28"/>
          <w:szCs w:val="28"/>
        </w:rPr>
        <w:t>фективн</w:t>
      </w:r>
      <w:r w:rsidRPr="00852C8D">
        <w:rPr>
          <w:rFonts w:ascii="Times New Roman" w:hAnsi="Times New Roman"/>
          <w:sz w:val="28"/>
          <w:szCs w:val="28"/>
          <w:lang w:val="uk-UA"/>
        </w:rPr>
        <w:t>о</w:t>
      </w:r>
      <w:r w:rsidRPr="00852C8D">
        <w:rPr>
          <w:rFonts w:ascii="Times New Roman" w:hAnsi="Times New Roman"/>
          <w:sz w:val="28"/>
          <w:szCs w:val="28"/>
        </w:rPr>
        <w:t>ст</w:t>
      </w:r>
      <w:r w:rsidRPr="00852C8D">
        <w:rPr>
          <w:rFonts w:ascii="Times New Roman" w:hAnsi="Times New Roman"/>
          <w:sz w:val="28"/>
          <w:szCs w:val="28"/>
          <w:lang w:val="uk-UA"/>
        </w:rPr>
        <w:t xml:space="preserve">і таких структур </w:t>
      </w:r>
      <w:r w:rsidRPr="00852C8D">
        <w:rPr>
          <w:rFonts w:ascii="Times New Roman" w:hAnsi="Times New Roman"/>
          <w:sz w:val="28"/>
          <w:szCs w:val="28"/>
        </w:rPr>
        <w:t>у Європі</w:t>
      </w:r>
      <w:r w:rsidRPr="00852C8D">
        <w:rPr>
          <w:rFonts w:ascii="Times New Roman" w:hAnsi="Times New Roman"/>
          <w:sz w:val="28"/>
          <w:szCs w:val="28"/>
          <w:lang w:val="uk-UA"/>
        </w:rPr>
        <w:t xml:space="preserve"> є суперечливою</w:t>
      </w:r>
      <w:r w:rsidRPr="00852C8D">
        <w:rPr>
          <w:rFonts w:ascii="Times New Roman" w:hAnsi="Times New Roman"/>
          <w:sz w:val="28"/>
          <w:szCs w:val="28"/>
        </w:rPr>
        <w:t xml:space="preserve"> [</w:t>
      </w:r>
      <w:r w:rsidRPr="00852C8D">
        <w:rPr>
          <w:rFonts w:ascii="Times New Roman" w:hAnsi="Times New Roman"/>
          <w:sz w:val="28"/>
          <w:szCs w:val="28"/>
          <w:lang w:val="uk-UA"/>
        </w:rPr>
        <w:t>146</w:t>
      </w:r>
      <w:r w:rsidRPr="00852C8D">
        <w:rPr>
          <w:rFonts w:ascii="Times New Roman" w:hAnsi="Times New Roman"/>
          <w:sz w:val="28"/>
          <w:szCs w:val="28"/>
        </w:rPr>
        <w:t xml:space="preserve">]. </w:t>
      </w:r>
      <w:r w:rsidRPr="00852C8D">
        <w:rPr>
          <w:rFonts w:ascii="Times New Roman" w:hAnsi="Times New Roman"/>
          <w:sz w:val="28"/>
          <w:szCs w:val="28"/>
          <w:lang w:val="uk-UA"/>
        </w:rPr>
        <w:t xml:space="preserve">У дослідженні, проведеному на базі даних EURICUS-I [147], показано, що пацієнти, які спостерігались у проміжних відділеннях, мали кращі кінцеві результати, ніж пацієнти, які лікувались у звичайних палатах. У той же час у дослідженні Peelen та співавторів [148] доведено, що наявність проміжної структури у голландських відділеннях ІТ асоціюється з вищим рівнем летальності пацієнтів з важким сепсисом. </w:t>
      </w:r>
      <w:r w:rsidRPr="00852C8D">
        <w:rPr>
          <w:rFonts w:ascii="Times New Roman" w:hAnsi="Times New Roman"/>
          <w:sz w:val="28"/>
          <w:szCs w:val="28"/>
          <w:lang w:val="en-US"/>
        </w:rPr>
        <w:t>Solberg</w:t>
      </w:r>
      <w:r w:rsidRPr="00852C8D">
        <w:rPr>
          <w:rFonts w:ascii="Times New Roman" w:hAnsi="Times New Roman"/>
          <w:sz w:val="28"/>
          <w:szCs w:val="28"/>
          <w:lang w:val="uk-UA"/>
        </w:rPr>
        <w:t> </w:t>
      </w:r>
      <w:r w:rsidRPr="00852C8D">
        <w:rPr>
          <w:rFonts w:ascii="Times New Roman" w:hAnsi="Times New Roman"/>
          <w:sz w:val="28"/>
          <w:szCs w:val="28"/>
          <w:lang w:val="en-US"/>
        </w:rPr>
        <w:t>B</w:t>
      </w:r>
      <w:r w:rsidRPr="00852C8D">
        <w:rPr>
          <w:rFonts w:ascii="Times New Roman" w:hAnsi="Times New Roman"/>
          <w:sz w:val="28"/>
          <w:szCs w:val="28"/>
          <w:lang w:val="uk-UA"/>
        </w:rPr>
        <w:t>. </w:t>
      </w:r>
      <w:r w:rsidRPr="00852C8D">
        <w:rPr>
          <w:rFonts w:ascii="Times New Roman" w:hAnsi="Times New Roman"/>
          <w:sz w:val="28"/>
          <w:szCs w:val="28"/>
          <w:lang w:val="en-US"/>
        </w:rPr>
        <w:t>C</w:t>
      </w:r>
      <w:r w:rsidRPr="00852C8D">
        <w:rPr>
          <w:rFonts w:ascii="Times New Roman" w:hAnsi="Times New Roman"/>
          <w:sz w:val="28"/>
          <w:szCs w:val="28"/>
          <w:lang w:val="uk-UA"/>
        </w:rPr>
        <w:t xml:space="preserve">. та ін. не виявили зменшення частоти повторної госпіталізації у відділення ІТ після введення проміжних структур [149], а </w:t>
      </w:r>
      <w:r w:rsidRPr="00852C8D">
        <w:rPr>
          <w:rFonts w:ascii="Times New Roman" w:hAnsi="Times New Roman"/>
          <w:sz w:val="28"/>
          <w:szCs w:val="28"/>
          <w:lang w:val="en-US"/>
        </w:rPr>
        <w:t>Keegan</w:t>
      </w:r>
      <w:r w:rsidRPr="00852C8D">
        <w:rPr>
          <w:rFonts w:ascii="Times New Roman" w:hAnsi="Times New Roman"/>
          <w:sz w:val="28"/>
          <w:szCs w:val="28"/>
          <w:lang w:val="uk-UA"/>
        </w:rPr>
        <w:t> </w:t>
      </w:r>
      <w:r w:rsidRPr="00852C8D">
        <w:rPr>
          <w:rFonts w:ascii="Times New Roman" w:hAnsi="Times New Roman"/>
          <w:sz w:val="28"/>
          <w:szCs w:val="28"/>
          <w:lang w:val="en-US"/>
        </w:rPr>
        <w:t>M</w:t>
      </w:r>
      <w:r w:rsidRPr="00852C8D">
        <w:rPr>
          <w:rFonts w:ascii="Times New Roman" w:hAnsi="Times New Roman"/>
          <w:sz w:val="28"/>
          <w:szCs w:val="28"/>
          <w:lang w:val="uk-UA"/>
        </w:rPr>
        <w:t>. </w:t>
      </w:r>
      <w:r w:rsidRPr="00852C8D">
        <w:rPr>
          <w:rFonts w:ascii="Times New Roman" w:hAnsi="Times New Roman"/>
          <w:sz w:val="28"/>
          <w:szCs w:val="28"/>
          <w:lang w:val="en-US"/>
        </w:rPr>
        <w:t>T</w:t>
      </w:r>
      <w:r w:rsidRPr="00852C8D">
        <w:rPr>
          <w:rFonts w:ascii="Times New Roman" w:hAnsi="Times New Roman"/>
          <w:sz w:val="28"/>
          <w:szCs w:val="28"/>
          <w:lang w:val="uk-UA"/>
        </w:rPr>
        <w:t xml:space="preserve">. та ін. констатували навіть збільшення частоти повторних госпіталізацій до відділень ІТ після запровадження так званих вузькопрофільних відділень прогресивного лікування, що не </w:t>
      </w:r>
      <w:r w:rsidRPr="00852C8D">
        <w:rPr>
          <w:rFonts w:ascii="Times New Roman" w:hAnsi="Times New Roman"/>
          <w:sz w:val="28"/>
          <w:szCs w:val="28"/>
          <w:lang w:val="uk-UA"/>
        </w:rPr>
        <w:lastRenderedPageBreak/>
        <w:t>управлялися спеціалістами з ІТ (англ. </w:t>
      </w:r>
      <w:r w:rsidRPr="00852C8D">
        <w:rPr>
          <w:rFonts w:ascii="Times New Roman" w:hAnsi="Times New Roman"/>
          <w:color w:val="000000"/>
          <w:sz w:val="28"/>
          <w:szCs w:val="28"/>
          <w:lang w:val="en-US"/>
        </w:rPr>
        <w:t>Non</w:t>
      </w:r>
      <w:r w:rsidRPr="00852C8D">
        <w:rPr>
          <w:rFonts w:ascii="Times New Roman" w:hAnsi="Times New Roman"/>
          <w:color w:val="000000"/>
          <w:sz w:val="28"/>
          <w:szCs w:val="28"/>
          <w:lang w:val="uk-UA"/>
        </w:rPr>
        <w:t>-</w:t>
      </w:r>
      <w:r w:rsidRPr="00852C8D">
        <w:rPr>
          <w:rFonts w:ascii="Times New Roman" w:hAnsi="Times New Roman"/>
          <w:color w:val="000000"/>
          <w:sz w:val="28"/>
          <w:szCs w:val="28"/>
          <w:lang w:val="en-US"/>
        </w:rPr>
        <w:t>intensivist</w:t>
      </w:r>
      <w:r w:rsidRPr="00852C8D">
        <w:rPr>
          <w:rFonts w:ascii="Times New Roman" w:hAnsi="Times New Roman"/>
          <w:color w:val="000000"/>
          <w:sz w:val="28"/>
          <w:szCs w:val="28"/>
          <w:lang w:val="uk-UA"/>
        </w:rPr>
        <w:t>-</w:t>
      </w:r>
      <w:r w:rsidRPr="00852C8D">
        <w:rPr>
          <w:rFonts w:ascii="Times New Roman" w:hAnsi="Times New Roman"/>
          <w:color w:val="000000"/>
          <w:sz w:val="28"/>
          <w:szCs w:val="28"/>
          <w:lang w:val="en-US"/>
        </w:rPr>
        <w:t>directed</w:t>
      </w:r>
      <w:r w:rsidR="000145B3" w:rsidRPr="00852C8D">
        <w:rPr>
          <w:rFonts w:ascii="Times New Roman" w:hAnsi="Times New Roman"/>
          <w:color w:val="000000"/>
          <w:sz w:val="28"/>
          <w:szCs w:val="28"/>
          <w:lang w:val="uk-UA"/>
        </w:rPr>
        <w:t xml:space="preserve"> </w:t>
      </w:r>
      <w:r w:rsidRPr="00852C8D">
        <w:rPr>
          <w:rFonts w:ascii="Times New Roman" w:hAnsi="Times New Roman"/>
          <w:color w:val="000000"/>
          <w:sz w:val="28"/>
          <w:szCs w:val="28"/>
          <w:lang w:val="en-US"/>
        </w:rPr>
        <w:t>speciality</w:t>
      </w:r>
      <w:r w:rsidRPr="00852C8D">
        <w:rPr>
          <w:rFonts w:ascii="Times New Roman" w:hAnsi="Times New Roman"/>
          <w:color w:val="000000"/>
          <w:sz w:val="28"/>
          <w:szCs w:val="28"/>
          <w:lang w:val="uk-UA"/>
        </w:rPr>
        <w:t>-</w:t>
      </w:r>
      <w:r w:rsidRPr="00852C8D">
        <w:rPr>
          <w:rFonts w:ascii="Times New Roman" w:hAnsi="Times New Roman"/>
          <w:color w:val="000000"/>
          <w:sz w:val="28"/>
          <w:szCs w:val="28"/>
          <w:lang w:val="en-US"/>
        </w:rPr>
        <w:t>specific</w:t>
      </w:r>
      <w:r w:rsidR="000145B3" w:rsidRPr="00852C8D">
        <w:rPr>
          <w:rFonts w:ascii="Times New Roman" w:hAnsi="Times New Roman"/>
          <w:color w:val="000000"/>
          <w:sz w:val="28"/>
          <w:szCs w:val="28"/>
          <w:lang w:val="uk-UA"/>
        </w:rPr>
        <w:t xml:space="preserve"> </w:t>
      </w:r>
      <w:r w:rsidRPr="00852C8D">
        <w:rPr>
          <w:rFonts w:ascii="Times New Roman" w:hAnsi="Times New Roman"/>
          <w:color w:val="000000"/>
          <w:sz w:val="28"/>
          <w:szCs w:val="28"/>
          <w:lang w:val="en-US"/>
        </w:rPr>
        <w:t>progressive</w:t>
      </w:r>
      <w:r w:rsidR="000145B3" w:rsidRPr="00852C8D">
        <w:rPr>
          <w:rFonts w:ascii="Times New Roman" w:hAnsi="Times New Roman"/>
          <w:color w:val="000000"/>
          <w:sz w:val="28"/>
          <w:szCs w:val="28"/>
          <w:lang w:val="uk-UA"/>
        </w:rPr>
        <w:t xml:space="preserve"> </w:t>
      </w:r>
      <w:r w:rsidRPr="00852C8D">
        <w:rPr>
          <w:rFonts w:ascii="Times New Roman" w:hAnsi="Times New Roman"/>
          <w:color w:val="000000"/>
          <w:sz w:val="28"/>
          <w:szCs w:val="28"/>
          <w:lang w:val="en-US"/>
        </w:rPr>
        <w:t>care</w:t>
      </w:r>
      <w:r w:rsidR="000145B3" w:rsidRPr="00852C8D">
        <w:rPr>
          <w:rFonts w:ascii="Times New Roman" w:hAnsi="Times New Roman"/>
          <w:color w:val="000000"/>
          <w:sz w:val="28"/>
          <w:szCs w:val="28"/>
          <w:lang w:val="uk-UA"/>
        </w:rPr>
        <w:t xml:space="preserve"> </w:t>
      </w:r>
      <w:r w:rsidRPr="00852C8D">
        <w:rPr>
          <w:rFonts w:ascii="Times New Roman" w:hAnsi="Times New Roman"/>
          <w:color w:val="000000"/>
          <w:sz w:val="28"/>
          <w:szCs w:val="28"/>
          <w:lang w:val="en-US"/>
        </w:rPr>
        <w:t>unit</w:t>
      </w:r>
      <w:r w:rsidRPr="00852C8D">
        <w:rPr>
          <w:rFonts w:ascii="Times New Roman" w:hAnsi="Times New Roman"/>
          <w:color w:val="000000"/>
          <w:sz w:val="28"/>
          <w:szCs w:val="28"/>
          <w:lang w:val="uk-UA"/>
        </w:rPr>
        <w:t xml:space="preserve">) </w:t>
      </w:r>
      <w:r w:rsidRPr="00852C8D">
        <w:rPr>
          <w:rFonts w:ascii="Times New Roman" w:hAnsi="Times New Roman"/>
          <w:sz w:val="28"/>
          <w:szCs w:val="28"/>
          <w:lang w:val="uk-UA"/>
        </w:rPr>
        <w:t>[150].</w:t>
      </w:r>
    </w:p>
    <w:p w:rsidR="00B6284C" w:rsidRPr="00852C8D" w:rsidRDefault="00B6284C" w:rsidP="00695BCA">
      <w:pPr>
        <w:spacing w:after="0" w:line="360" w:lineRule="auto"/>
        <w:ind w:firstLine="708"/>
        <w:jc w:val="both"/>
        <w:rPr>
          <w:rFonts w:ascii="Times New Roman" w:hAnsi="Times New Roman"/>
          <w:sz w:val="28"/>
          <w:szCs w:val="28"/>
          <w:lang w:val="uk-UA"/>
        </w:rPr>
      </w:pPr>
      <w:r w:rsidRPr="00852C8D">
        <w:rPr>
          <w:rFonts w:ascii="Times New Roman" w:hAnsi="Times New Roman"/>
          <w:sz w:val="28"/>
          <w:szCs w:val="28"/>
          <w:lang w:val="uk-UA"/>
        </w:rPr>
        <w:t xml:space="preserve">У цілому, потенційний ефект від розгортання проміжних структур </w:t>
      </w:r>
      <w:r w:rsidR="00B542AC">
        <w:rPr>
          <w:rFonts w:ascii="Times New Roman" w:hAnsi="Times New Roman"/>
          <w:sz w:val="28"/>
          <w:szCs w:val="28"/>
          <w:lang w:val="uk-UA"/>
        </w:rPr>
        <w:t>можна</w:t>
      </w:r>
      <w:r w:rsidRPr="00852C8D">
        <w:rPr>
          <w:rFonts w:ascii="Times New Roman" w:hAnsi="Times New Roman"/>
          <w:sz w:val="28"/>
          <w:szCs w:val="28"/>
          <w:lang w:val="uk-UA"/>
        </w:rPr>
        <w:t xml:space="preserve"> поясн</w:t>
      </w:r>
      <w:r w:rsidR="00B542AC">
        <w:rPr>
          <w:rFonts w:ascii="Times New Roman" w:hAnsi="Times New Roman"/>
          <w:sz w:val="28"/>
          <w:szCs w:val="28"/>
          <w:lang w:val="uk-UA"/>
        </w:rPr>
        <w:t>ити</w:t>
      </w:r>
      <w:r w:rsidRPr="00852C8D">
        <w:rPr>
          <w:rFonts w:ascii="Times New Roman" w:hAnsi="Times New Roman"/>
          <w:sz w:val="28"/>
          <w:szCs w:val="28"/>
          <w:lang w:val="uk-UA"/>
        </w:rPr>
        <w:t xml:space="preserve"> кращим, ніж у звичайних палатах, співвідношенням числа медичних сестер та пацієнтів [151] та вищою компетентністю медичного персоналу у</w:t>
      </w:r>
      <w:r w:rsidR="00B542AC">
        <w:rPr>
          <w:rFonts w:ascii="Times New Roman" w:hAnsi="Times New Roman"/>
          <w:sz w:val="28"/>
          <w:szCs w:val="28"/>
          <w:lang w:val="uk-UA"/>
        </w:rPr>
        <w:t xml:space="preserve"> питаннях менеджменту дисфункцій</w:t>
      </w:r>
      <w:r w:rsidRPr="00852C8D">
        <w:rPr>
          <w:rFonts w:ascii="Times New Roman" w:hAnsi="Times New Roman"/>
          <w:sz w:val="28"/>
          <w:szCs w:val="28"/>
          <w:lang w:val="uk-UA"/>
        </w:rPr>
        <w:t xml:space="preserve"> чи недостатності органів дихання [152]. </w:t>
      </w:r>
    </w:p>
    <w:p w:rsidR="00B6284C" w:rsidRPr="00852C8D" w:rsidRDefault="00B6284C" w:rsidP="00695BCA">
      <w:pPr>
        <w:spacing w:after="0" w:line="360" w:lineRule="auto"/>
        <w:ind w:firstLine="708"/>
        <w:jc w:val="both"/>
        <w:rPr>
          <w:rFonts w:ascii="Times New Roman" w:hAnsi="Times New Roman"/>
          <w:sz w:val="28"/>
          <w:szCs w:val="28"/>
          <w:lang w:val="uk-UA"/>
        </w:rPr>
      </w:pPr>
      <w:r w:rsidRPr="00852C8D">
        <w:rPr>
          <w:rFonts w:ascii="Times New Roman" w:hAnsi="Times New Roman"/>
          <w:sz w:val="28"/>
          <w:szCs w:val="28"/>
          <w:lang w:val="uk-UA"/>
        </w:rPr>
        <w:t xml:space="preserve">З метою підвищення ефективності лікування та рівня безпеки найтяжчих контингентів пацієнтів, а також раціонального використання наявних ресурсів у деяких розвинених країнах запроваджуються відділення ІТ з інноваційною системою управління – так звані «відділення ІТ без стін», засновані на двох ключових принципах [153]: 1) тісне співробітництво у загально-лікарняному масштабі всіх лікарських та медсестринських кадрів, задіяних у лікуванні пацієнтів; 2) технологічна підтримка раннього виявлення і своєчасного переведення до відділень ІТ пацієнтів, стан яких погіршився або може погіршитися у звичайних палатах. Ця концепція випливає з переконання, що БП і кінцеві результати лікування потрібно намагатись покращити впродовж усього періоду госпіталізації – від моменту госпіталізації пацієнта у лікарню до моменту його виписки, а не тільки під час його лікування у відділенні ІТ. Важливим моментом тут є ефективна взаємодія відділення ІТ з іншими клінічними підрозділами лікарень (як хірургічного, так і терапевтичного профілів), а також медсестрами, які беруть участь у догляді за пацієнтами в звичайних палатах. Отже, у службах анестезіології та ІТ розвинених країн світу продовжуються пошуки оптимальної моделі структурно-функціональної організації відділень ІТ, яка б забезпечувала максимальний рівень БП в процесі надання медичної допомоги і не вимагала значного збільшення </w:t>
      </w:r>
      <w:r w:rsidR="00B542AC">
        <w:rPr>
          <w:rFonts w:ascii="Times New Roman" w:hAnsi="Times New Roman"/>
          <w:sz w:val="28"/>
          <w:szCs w:val="28"/>
          <w:lang w:val="uk-UA"/>
        </w:rPr>
        <w:t xml:space="preserve">кількості </w:t>
      </w:r>
      <w:r w:rsidRPr="00852C8D">
        <w:rPr>
          <w:rFonts w:ascii="Times New Roman" w:hAnsi="Times New Roman"/>
          <w:sz w:val="28"/>
          <w:szCs w:val="28"/>
          <w:lang w:val="uk-UA"/>
        </w:rPr>
        <w:t>людських, матеріальних і фінансових ресурсів.</w:t>
      </w:r>
    </w:p>
    <w:p w:rsidR="00B6284C" w:rsidRPr="00852C8D" w:rsidRDefault="00B6284C" w:rsidP="00695BCA">
      <w:pPr>
        <w:spacing w:after="0" w:line="360" w:lineRule="auto"/>
        <w:ind w:firstLine="708"/>
        <w:jc w:val="both"/>
        <w:rPr>
          <w:rFonts w:ascii="Times New Roman" w:hAnsi="Times New Roman"/>
          <w:sz w:val="28"/>
          <w:szCs w:val="28"/>
          <w:lang w:val="uk-UA"/>
        </w:rPr>
      </w:pPr>
      <w:r w:rsidRPr="00852C8D">
        <w:rPr>
          <w:rFonts w:ascii="Times New Roman" w:hAnsi="Times New Roman"/>
          <w:sz w:val="28"/>
          <w:szCs w:val="28"/>
          <w:lang w:val="uk-UA"/>
        </w:rPr>
        <w:t xml:space="preserve">Іншим захисним бар’єром у виникненні медичних помилок і пов’язаних з ними несприятливих подій в анестезіологічній та реанімаційній практиці повинна стати правильна організація усього периопераційного менеджменту, що включає адекватне доопераційне оцінювання, інтеграцію усіх видів </w:t>
      </w:r>
      <w:r w:rsidRPr="00852C8D">
        <w:rPr>
          <w:rFonts w:ascii="Times New Roman" w:hAnsi="Times New Roman"/>
          <w:sz w:val="28"/>
          <w:szCs w:val="28"/>
          <w:lang w:val="uk-UA"/>
        </w:rPr>
        <w:lastRenderedPageBreak/>
        <w:t>лікування, оптимізацію лікування супутніх хвороб та станів, використання протоколів і чек-листів, сучасний інтраопераційний моніторинг, ранній доступ до ІТ, контроль больового синдрому, надання адекватних послуг безпосередньо у відд</w:t>
      </w:r>
      <w:r w:rsidR="00B542AC">
        <w:rPr>
          <w:rFonts w:ascii="Times New Roman" w:hAnsi="Times New Roman"/>
          <w:sz w:val="28"/>
          <w:szCs w:val="28"/>
          <w:lang w:val="uk-UA"/>
        </w:rPr>
        <w:t xml:space="preserve">іленні ІТ і планування виписки </w:t>
      </w:r>
      <w:r w:rsidRPr="00852C8D">
        <w:rPr>
          <w:rFonts w:ascii="Times New Roman" w:hAnsi="Times New Roman"/>
          <w:sz w:val="28"/>
          <w:szCs w:val="28"/>
          <w:lang w:val="uk-UA"/>
        </w:rPr>
        <w:t>з</w:t>
      </w:r>
      <w:r w:rsidR="00B542AC">
        <w:rPr>
          <w:rFonts w:ascii="Times New Roman" w:hAnsi="Times New Roman"/>
          <w:sz w:val="28"/>
          <w:szCs w:val="28"/>
          <w:lang w:val="uk-UA"/>
        </w:rPr>
        <w:t>і</w:t>
      </w:r>
      <w:r w:rsidRPr="00852C8D">
        <w:rPr>
          <w:rFonts w:ascii="Times New Roman" w:hAnsi="Times New Roman"/>
          <w:sz w:val="28"/>
          <w:szCs w:val="28"/>
          <w:lang w:val="uk-UA"/>
        </w:rPr>
        <w:t xml:space="preserve"> стаціонару в партнерстві з лікарем первинної ланки [154,</w:t>
      </w:r>
      <w:r w:rsidR="00B542AC">
        <w:rPr>
          <w:rFonts w:ascii="Times New Roman" w:hAnsi="Times New Roman"/>
          <w:sz w:val="28"/>
          <w:szCs w:val="28"/>
          <w:lang w:val="uk-UA"/>
        </w:rPr>
        <w:t xml:space="preserve"> </w:t>
      </w:r>
      <w:r w:rsidRPr="00852C8D">
        <w:rPr>
          <w:rFonts w:ascii="Times New Roman" w:hAnsi="Times New Roman"/>
          <w:sz w:val="28"/>
          <w:szCs w:val="28"/>
          <w:lang w:val="uk-UA"/>
        </w:rPr>
        <w:t xml:space="preserve">155]. </w:t>
      </w:r>
    </w:p>
    <w:p w:rsidR="00B6284C" w:rsidRPr="00852C8D" w:rsidRDefault="00B6284C" w:rsidP="00695BCA">
      <w:pPr>
        <w:spacing w:after="0" w:line="360" w:lineRule="auto"/>
        <w:ind w:firstLine="708"/>
        <w:jc w:val="both"/>
        <w:rPr>
          <w:rFonts w:ascii="Times New Roman" w:hAnsi="Times New Roman"/>
          <w:sz w:val="28"/>
          <w:szCs w:val="28"/>
          <w:lang w:val="uk-UA"/>
        </w:rPr>
      </w:pPr>
      <w:r w:rsidRPr="00852C8D">
        <w:rPr>
          <w:rFonts w:ascii="Times New Roman" w:hAnsi="Times New Roman"/>
          <w:sz w:val="28"/>
          <w:szCs w:val="28"/>
          <w:lang w:val="uk-UA"/>
        </w:rPr>
        <w:t xml:space="preserve">Важливим напрямом підвищення рівня безпеки </w:t>
      </w:r>
      <w:r w:rsidR="00B542AC">
        <w:rPr>
          <w:rFonts w:ascii="Times New Roman" w:hAnsi="Times New Roman"/>
          <w:sz w:val="28"/>
          <w:szCs w:val="28"/>
          <w:lang w:val="uk-UA"/>
        </w:rPr>
        <w:t>медичної допомоги</w:t>
      </w:r>
      <w:r w:rsidRPr="00852C8D">
        <w:rPr>
          <w:rFonts w:ascii="Times New Roman" w:hAnsi="Times New Roman"/>
          <w:sz w:val="28"/>
          <w:szCs w:val="28"/>
          <w:lang w:val="uk-UA"/>
        </w:rPr>
        <w:t xml:space="preserve"> є спрощення та стандартизація процесів. Тому розроблення або адаптація, впровадження і дотримання клінічних, технічних, організаційних та інших стандартів надання медичної допомоги повинно стати обов’язковим елементом будь-яких програм з БП, націлених на зниження частоти помилок і ускладнень у медичній практиці [131]. Регулярний аудит та звітність щодо клінічних наслідків лікування також виявилися дуже ефективними інструментами для покращення якості та безпеки периопераційної допомоги [156].</w:t>
      </w:r>
    </w:p>
    <w:p w:rsidR="00B6284C" w:rsidRPr="00852C8D" w:rsidRDefault="00B6284C" w:rsidP="00695BCA">
      <w:pPr>
        <w:spacing w:after="0" w:line="360" w:lineRule="auto"/>
        <w:ind w:firstLine="708"/>
        <w:jc w:val="both"/>
        <w:rPr>
          <w:rFonts w:ascii="Times New Roman" w:hAnsi="Times New Roman"/>
          <w:sz w:val="28"/>
          <w:szCs w:val="28"/>
          <w:lang w:val="uk-UA"/>
        </w:rPr>
      </w:pPr>
      <w:r w:rsidRPr="00852C8D">
        <w:rPr>
          <w:rFonts w:ascii="Times New Roman" w:hAnsi="Times New Roman"/>
          <w:sz w:val="28"/>
          <w:szCs w:val="28"/>
          <w:lang w:val="uk-UA"/>
        </w:rPr>
        <w:t xml:space="preserve">В Україні лише поодинокі наукові роботи стосуються різних аспектів БП. Так, у роботі Котузи А. С. та співавторів </w:t>
      </w:r>
      <w:r w:rsidRPr="00852C8D">
        <w:rPr>
          <w:rFonts w:ascii="Times New Roman" w:hAnsi="Times New Roman"/>
          <w:bCs/>
          <w:sz w:val="28"/>
          <w:szCs w:val="28"/>
          <w:lang w:val="uk-UA"/>
        </w:rPr>
        <w:t xml:space="preserve">йдеться про низький рівень поінформованості населення України про БП </w:t>
      </w:r>
      <w:r w:rsidR="00B542AC">
        <w:rPr>
          <w:rFonts w:ascii="Times New Roman" w:hAnsi="Times New Roman"/>
          <w:bCs/>
          <w:sz w:val="28"/>
          <w:szCs w:val="28"/>
          <w:lang w:val="uk-UA"/>
        </w:rPr>
        <w:t>та</w:t>
      </w:r>
      <w:r w:rsidRPr="00852C8D">
        <w:rPr>
          <w:rFonts w:ascii="Times New Roman" w:hAnsi="Times New Roman"/>
          <w:bCs/>
          <w:sz w:val="28"/>
          <w:szCs w:val="28"/>
          <w:lang w:val="uk-UA"/>
        </w:rPr>
        <w:t xml:space="preserve"> їх права [14]. На думку авторів, це зумовлено комплексом причин, що мають системний характер, а саме: браком фінансування системи </w:t>
      </w:r>
      <w:r w:rsidR="00B542AC">
        <w:rPr>
          <w:rFonts w:ascii="Times New Roman" w:hAnsi="Times New Roman"/>
          <w:bCs/>
          <w:sz w:val="28"/>
          <w:szCs w:val="28"/>
          <w:lang w:val="uk-UA"/>
        </w:rPr>
        <w:t>ОЗ</w:t>
      </w:r>
      <w:r w:rsidRPr="00852C8D">
        <w:rPr>
          <w:rFonts w:ascii="Times New Roman" w:hAnsi="Times New Roman"/>
          <w:bCs/>
          <w:sz w:val="28"/>
          <w:szCs w:val="28"/>
          <w:lang w:val="uk-UA"/>
        </w:rPr>
        <w:t xml:space="preserve">; поганою організацією надання медичної допомоги, що не відповідає сучасним вимогам та не забезпечує стандартів якості медичного обслуговування; </w:t>
      </w:r>
      <w:r w:rsidRPr="00852C8D">
        <w:rPr>
          <w:rFonts w:ascii="Times New Roman" w:hAnsi="Times New Roman"/>
          <w:color w:val="222222"/>
          <w:sz w:val="28"/>
          <w:szCs w:val="28"/>
          <w:lang w:val="uk-UA"/>
        </w:rPr>
        <w:t>невизначеністю правових відносин між медичним закладом/лікарем та пацієнтом,</w:t>
      </w:r>
      <w:r w:rsidRPr="00852C8D">
        <w:rPr>
          <w:rFonts w:ascii="Times New Roman" w:hAnsi="Times New Roman"/>
          <w:bCs/>
          <w:sz w:val="28"/>
          <w:szCs w:val="28"/>
          <w:lang w:val="uk-UA"/>
        </w:rPr>
        <w:t xml:space="preserve"> низькою правовою культурою як медичних працівників, так і пацієнтів.</w:t>
      </w:r>
      <w:r w:rsidR="000145B3" w:rsidRPr="00852C8D">
        <w:rPr>
          <w:rFonts w:ascii="Times New Roman" w:hAnsi="Times New Roman"/>
          <w:bCs/>
          <w:sz w:val="28"/>
          <w:szCs w:val="28"/>
          <w:lang w:val="uk-UA"/>
        </w:rPr>
        <w:t xml:space="preserve"> </w:t>
      </w:r>
      <w:r w:rsidRPr="00852C8D">
        <w:rPr>
          <w:rFonts w:ascii="Times New Roman" w:hAnsi="Times New Roman"/>
          <w:sz w:val="28"/>
          <w:szCs w:val="28"/>
          <w:lang w:val="uk-UA"/>
        </w:rPr>
        <w:t>Більш послідовно вивчаються в Україні питання, що стосуються внутрішньо-лікарняних інфекцій та інфекційного контролю, про що свідчить низка наказів, прийнятих МОЗ України [157-159], та наукові роботи останніх років [160,</w:t>
      </w:r>
      <w:r w:rsidR="00B542AC">
        <w:rPr>
          <w:rFonts w:ascii="Times New Roman" w:hAnsi="Times New Roman"/>
          <w:sz w:val="28"/>
          <w:szCs w:val="28"/>
          <w:lang w:val="uk-UA"/>
        </w:rPr>
        <w:t xml:space="preserve"> </w:t>
      </w:r>
      <w:r w:rsidRPr="00852C8D">
        <w:rPr>
          <w:rFonts w:ascii="Times New Roman" w:hAnsi="Times New Roman"/>
          <w:sz w:val="28"/>
          <w:szCs w:val="28"/>
          <w:lang w:val="uk-UA"/>
        </w:rPr>
        <w:t>161]. Велика увага у роботах вітчизняних науковців приділяється також проблемі підготовки медичних фахівців з питань БП та використанню закордонного досвіду у вітчизняній системі медичної освіти [162,</w:t>
      </w:r>
      <w:r w:rsidR="00B542AC">
        <w:rPr>
          <w:rFonts w:ascii="Times New Roman" w:hAnsi="Times New Roman"/>
          <w:sz w:val="28"/>
          <w:szCs w:val="28"/>
          <w:lang w:val="uk-UA"/>
        </w:rPr>
        <w:t xml:space="preserve"> </w:t>
      </w:r>
      <w:r w:rsidRPr="00852C8D">
        <w:rPr>
          <w:rFonts w:ascii="Times New Roman" w:hAnsi="Times New Roman"/>
          <w:sz w:val="28"/>
          <w:szCs w:val="28"/>
          <w:lang w:val="uk-UA"/>
        </w:rPr>
        <w:t>163].</w:t>
      </w:r>
      <w:r w:rsidR="000145B3" w:rsidRPr="00852C8D">
        <w:rPr>
          <w:rFonts w:ascii="Times New Roman" w:hAnsi="Times New Roman"/>
          <w:sz w:val="28"/>
          <w:szCs w:val="28"/>
          <w:lang w:val="uk-UA"/>
        </w:rPr>
        <w:t xml:space="preserve"> </w:t>
      </w:r>
      <w:r w:rsidRPr="00852C8D">
        <w:rPr>
          <w:rFonts w:ascii="Times New Roman" w:hAnsi="Times New Roman"/>
          <w:sz w:val="28"/>
          <w:szCs w:val="28"/>
          <w:lang w:val="uk-UA"/>
        </w:rPr>
        <w:t>Вітчизняними науковцями запропоновано інформаційну платформу у забезпеченні БП для виявлення й аналізу помилок у діагност</w:t>
      </w:r>
      <w:r w:rsidR="000354ED" w:rsidRPr="00852C8D">
        <w:rPr>
          <w:rFonts w:ascii="Times New Roman" w:hAnsi="Times New Roman"/>
          <w:sz w:val="28"/>
          <w:szCs w:val="28"/>
          <w:lang w:val="uk-UA"/>
        </w:rPr>
        <w:t>иці та лікуванні пацієнтів [164</w:t>
      </w:r>
      <w:r w:rsidRPr="00852C8D">
        <w:rPr>
          <w:rFonts w:ascii="Times New Roman" w:hAnsi="Times New Roman"/>
          <w:sz w:val="28"/>
          <w:szCs w:val="28"/>
          <w:lang w:val="uk-UA"/>
        </w:rPr>
        <w:t>]. У пізнішому дослідженні запропоновано трьох-</w:t>
      </w:r>
      <w:r w:rsidRPr="00852C8D">
        <w:rPr>
          <w:rFonts w:ascii="Times New Roman" w:hAnsi="Times New Roman"/>
          <w:sz w:val="28"/>
          <w:szCs w:val="28"/>
          <w:lang w:val="uk-UA"/>
        </w:rPr>
        <w:lastRenderedPageBreak/>
        <w:t>рівневу структуру забезпечення БП, основними складовими якої на вищому рівні є висока якість надання медичної допомоги, на другому рівні – організація дій при нестандартних ситуаціях у лікуванні пацієнтів, на третьому рівні – врахування індивідуальних особливостей пацієнта для профілактики ускладнень, у тому числі внаслідок медикаментозного навантаження [16</w:t>
      </w:r>
      <w:r w:rsidR="000354ED" w:rsidRPr="00852C8D">
        <w:rPr>
          <w:rFonts w:ascii="Times New Roman" w:hAnsi="Times New Roman"/>
          <w:sz w:val="28"/>
          <w:szCs w:val="28"/>
          <w:lang w:val="uk-UA"/>
        </w:rPr>
        <w:t>5</w:t>
      </w:r>
      <w:r w:rsidRPr="00852C8D">
        <w:rPr>
          <w:rFonts w:ascii="Times New Roman" w:hAnsi="Times New Roman"/>
          <w:sz w:val="28"/>
          <w:szCs w:val="28"/>
          <w:lang w:val="uk-UA"/>
        </w:rPr>
        <w:t>].</w:t>
      </w:r>
    </w:p>
    <w:p w:rsidR="00B6284C" w:rsidRPr="00852C8D" w:rsidRDefault="00B6284C" w:rsidP="00695BCA">
      <w:pPr>
        <w:spacing w:after="0" w:line="360" w:lineRule="auto"/>
        <w:ind w:firstLine="708"/>
        <w:jc w:val="both"/>
        <w:rPr>
          <w:rFonts w:ascii="Times New Roman" w:hAnsi="Times New Roman"/>
          <w:sz w:val="28"/>
          <w:szCs w:val="28"/>
          <w:lang w:val="uk-UA"/>
        </w:rPr>
      </w:pPr>
      <w:r w:rsidRPr="00852C8D">
        <w:rPr>
          <w:rFonts w:ascii="Times New Roman" w:hAnsi="Times New Roman"/>
          <w:sz w:val="28"/>
          <w:szCs w:val="28"/>
          <w:lang w:val="uk-UA"/>
        </w:rPr>
        <w:t>Про важливість сучасних науково-практичних та організаційно-методологічних підходів до вдосконалення системи управління якістю медичної допомоги та системи її контролю свідчать інші науковці [16</w:t>
      </w:r>
      <w:r w:rsidR="000354ED" w:rsidRPr="00852C8D">
        <w:rPr>
          <w:rFonts w:ascii="Times New Roman" w:hAnsi="Times New Roman"/>
          <w:sz w:val="28"/>
          <w:szCs w:val="28"/>
          <w:lang w:val="uk-UA"/>
        </w:rPr>
        <w:t>6</w:t>
      </w:r>
      <w:r w:rsidRPr="00852C8D">
        <w:rPr>
          <w:rFonts w:ascii="Times New Roman" w:hAnsi="Times New Roman"/>
          <w:sz w:val="28"/>
          <w:szCs w:val="28"/>
          <w:lang w:val="uk-UA"/>
        </w:rPr>
        <w:t>-16</w:t>
      </w:r>
      <w:r w:rsidR="000354ED" w:rsidRPr="00852C8D">
        <w:rPr>
          <w:rFonts w:ascii="Times New Roman" w:hAnsi="Times New Roman"/>
          <w:sz w:val="28"/>
          <w:szCs w:val="28"/>
          <w:lang w:val="uk-UA"/>
        </w:rPr>
        <w:t>8</w:t>
      </w:r>
      <w:r w:rsidRPr="00852C8D">
        <w:rPr>
          <w:rFonts w:ascii="Times New Roman" w:hAnsi="Times New Roman"/>
          <w:sz w:val="28"/>
          <w:szCs w:val="28"/>
          <w:lang w:val="uk-UA"/>
        </w:rPr>
        <w:t xml:space="preserve">]. Проте нормативно-правове регулювання управління ризиками у вітчизняній системі </w:t>
      </w:r>
      <w:r w:rsidR="00B542AC">
        <w:rPr>
          <w:rFonts w:ascii="Times New Roman" w:hAnsi="Times New Roman"/>
          <w:sz w:val="28"/>
          <w:szCs w:val="28"/>
          <w:lang w:val="uk-UA"/>
        </w:rPr>
        <w:t>ОЗ</w:t>
      </w:r>
      <w:r w:rsidRPr="00852C8D">
        <w:rPr>
          <w:rFonts w:ascii="Times New Roman" w:hAnsi="Times New Roman"/>
          <w:sz w:val="28"/>
          <w:szCs w:val="28"/>
          <w:lang w:val="uk-UA"/>
        </w:rPr>
        <w:t xml:space="preserve"> на сьогодні не відповідає загальноєвропейським вимогам і потребує вдосконалення [1</w:t>
      </w:r>
      <w:r w:rsidR="000354ED" w:rsidRPr="00852C8D">
        <w:rPr>
          <w:rFonts w:ascii="Times New Roman" w:hAnsi="Times New Roman"/>
          <w:sz w:val="28"/>
          <w:szCs w:val="28"/>
          <w:lang w:val="uk-UA"/>
        </w:rPr>
        <w:t>69</w:t>
      </w:r>
      <w:r w:rsidRPr="00852C8D">
        <w:rPr>
          <w:rFonts w:ascii="Times New Roman" w:hAnsi="Times New Roman"/>
          <w:sz w:val="28"/>
          <w:szCs w:val="28"/>
          <w:lang w:val="uk-UA"/>
        </w:rPr>
        <w:t xml:space="preserve">]. </w:t>
      </w:r>
    </w:p>
    <w:p w:rsidR="00B6284C" w:rsidRPr="00852C8D" w:rsidRDefault="00B6284C" w:rsidP="00695BCA">
      <w:pPr>
        <w:spacing w:before="120" w:after="120" w:line="360" w:lineRule="auto"/>
        <w:ind w:firstLine="709"/>
        <w:jc w:val="both"/>
        <w:rPr>
          <w:rFonts w:ascii="Times New Roman" w:hAnsi="Times New Roman"/>
          <w:b/>
          <w:sz w:val="28"/>
          <w:szCs w:val="28"/>
          <w:lang w:val="uk-UA"/>
        </w:rPr>
      </w:pPr>
      <w:r w:rsidRPr="00852C8D">
        <w:rPr>
          <w:rFonts w:ascii="Times New Roman" w:hAnsi="Times New Roman"/>
          <w:b/>
          <w:sz w:val="28"/>
          <w:szCs w:val="28"/>
          <w:lang w:val="uk-UA"/>
        </w:rPr>
        <w:t>Висновки до розділу 1</w:t>
      </w:r>
    </w:p>
    <w:p w:rsidR="00B6284C" w:rsidRPr="00852C8D" w:rsidRDefault="00B6284C" w:rsidP="00695BCA">
      <w:pPr>
        <w:pStyle w:val="a3"/>
        <w:numPr>
          <w:ilvl w:val="0"/>
          <w:numId w:val="11"/>
        </w:numPr>
        <w:spacing w:after="0" w:line="360" w:lineRule="auto"/>
        <w:ind w:left="0" w:firstLine="708"/>
        <w:jc w:val="both"/>
        <w:rPr>
          <w:rFonts w:ascii="Times New Roman" w:hAnsi="Times New Roman"/>
          <w:sz w:val="28"/>
          <w:szCs w:val="28"/>
          <w:lang w:val="uk-UA"/>
        </w:rPr>
      </w:pPr>
      <w:r w:rsidRPr="00852C8D">
        <w:rPr>
          <w:rFonts w:ascii="Times New Roman" w:hAnsi="Times New Roman"/>
          <w:sz w:val="28"/>
          <w:szCs w:val="28"/>
          <w:lang w:val="uk-UA"/>
        </w:rPr>
        <w:t xml:space="preserve">Аналітичний огляд закордонної наукової медичної літератури показав, що на кінець ХХ – початок ХХІ століття одним з основних пріоритетів у розвитку національних систем </w:t>
      </w:r>
      <w:r w:rsidR="00B542AC">
        <w:rPr>
          <w:rFonts w:ascii="Times New Roman" w:hAnsi="Times New Roman"/>
          <w:sz w:val="28"/>
          <w:szCs w:val="28"/>
          <w:lang w:val="uk-UA"/>
        </w:rPr>
        <w:t>ОЗ</w:t>
      </w:r>
      <w:r w:rsidRPr="00852C8D">
        <w:rPr>
          <w:rFonts w:ascii="Times New Roman" w:hAnsi="Times New Roman"/>
          <w:sz w:val="28"/>
          <w:szCs w:val="28"/>
          <w:lang w:val="uk-UA"/>
        </w:rPr>
        <w:t xml:space="preserve"> більшості країн світу стала БП. Такий акцент на БП став наслідком оприлюднення в ряді авторитетних міжнародних видань приголомшуючих даних щодо вкрай незадовільної статистики медичних помилок і несприятливих подій у медичній практиці, що ввійшли в число восьми основних причин внутрішньо-лікарняної летальності.</w:t>
      </w:r>
    </w:p>
    <w:p w:rsidR="00B6284C" w:rsidRPr="00852C8D" w:rsidRDefault="00B6284C" w:rsidP="00695BCA">
      <w:pPr>
        <w:pStyle w:val="a3"/>
        <w:numPr>
          <w:ilvl w:val="0"/>
          <w:numId w:val="11"/>
        </w:numPr>
        <w:spacing w:after="0" w:line="360" w:lineRule="auto"/>
        <w:ind w:left="0" w:firstLine="708"/>
        <w:jc w:val="both"/>
        <w:rPr>
          <w:rFonts w:ascii="Times New Roman" w:hAnsi="Times New Roman"/>
          <w:sz w:val="28"/>
          <w:szCs w:val="28"/>
          <w:lang w:val="uk-UA"/>
        </w:rPr>
      </w:pPr>
      <w:r w:rsidRPr="00852C8D">
        <w:rPr>
          <w:rFonts w:ascii="Times New Roman" w:hAnsi="Times New Roman"/>
          <w:sz w:val="28"/>
          <w:szCs w:val="28"/>
          <w:lang w:val="uk-UA"/>
        </w:rPr>
        <w:t xml:space="preserve">Починаючи з 2000 р., у світі проводяться поглиблені наукові дослідження проблеми БП, найбільш відомими з яких є аналітичні роботи Інституту </w:t>
      </w:r>
      <w:r w:rsidR="00545362" w:rsidRPr="00852C8D">
        <w:rPr>
          <w:rFonts w:ascii="Times New Roman" w:hAnsi="Times New Roman"/>
          <w:sz w:val="28"/>
          <w:szCs w:val="28"/>
          <w:lang w:val="uk-UA"/>
        </w:rPr>
        <w:t>м</w:t>
      </w:r>
      <w:r w:rsidRPr="00852C8D">
        <w:rPr>
          <w:rFonts w:ascii="Times New Roman" w:hAnsi="Times New Roman"/>
          <w:sz w:val="28"/>
          <w:szCs w:val="28"/>
          <w:lang w:val="uk-UA"/>
        </w:rPr>
        <w:t xml:space="preserve">едицини США, ініціюються численні міжнародні і національні програми з БП, найуспішнішими з яких у всесвітньому масштабі є Перша (2005-2006 рр.) і Друга (2007-2008 рр.) </w:t>
      </w:r>
      <w:r w:rsidR="00B542AC" w:rsidRPr="00852C8D">
        <w:rPr>
          <w:rFonts w:ascii="Times New Roman" w:hAnsi="Times New Roman"/>
          <w:sz w:val="28"/>
          <w:szCs w:val="28"/>
          <w:lang w:val="uk-UA"/>
        </w:rPr>
        <w:t xml:space="preserve">глобальні ініціативи </w:t>
      </w:r>
      <w:r w:rsidRPr="00852C8D">
        <w:rPr>
          <w:rFonts w:ascii="Times New Roman" w:hAnsi="Times New Roman"/>
          <w:sz w:val="28"/>
          <w:szCs w:val="28"/>
          <w:lang w:val="uk-UA"/>
        </w:rPr>
        <w:t>ВООЗ, розробляються різноманітні стратегії пом’якшення ситуації, одними з найдосконаліших з яких на сьогодні є рекомендації Комітету Міністрів Ради Європи урядам країн-членів з управління БП</w:t>
      </w:r>
      <w:r w:rsidRPr="00852C8D">
        <w:rPr>
          <w:rFonts w:ascii="Times New Roman" w:hAnsi="Times New Roman"/>
          <w:color w:val="000000"/>
          <w:sz w:val="28"/>
          <w:szCs w:val="28"/>
          <w:lang w:val="uk-UA"/>
        </w:rPr>
        <w:t xml:space="preserve"> (Rec(2006)7)</w:t>
      </w:r>
      <w:r w:rsidRPr="00852C8D">
        <w:rPr>
          <w:rFonts w:ascii="Times New Roman" w:hAnsi="Times New Roman"/>
          <w:sz w:val="28"/>
          <w:szCs w:val="28"/>
          <w:lang w:val="uk-UA"/>
        </w:rPr>
        <w:t xml:space="preserve">, впроваджуються практичні інструменти підвищення рівня безпеки медичної допомоги, </w:t>
      </w:r>
      <w:r w:rsidRPr="00852C8D">
        <w:rPr>
          <w:rFonts w:ascii="Times New Roman" w:hAnsi="Times New Roman"/>
          <w:sz w:val="28"/>
          <w:szCs w:val="28"/>
          <w:lang w:val="uk-UA"/>
        </w:rPr>
        <w:lastRenderedPageBreak/>
        <w:t>прикладами найбільш ефективних з яких є системи інцидент-звітування, чек-листи та Глобальний Тригерний Інструмент.</w:t>
      </w:r>
    </w:p>
    <w:p w:rsidR="00B6284C" w:rsidRPr="00852C8D" w:rsidRDefault="00B6284C" w:rsidP="00695BCA">
      <w:pPr>
        <w:pStyle w:val="a3"/>
        <w:numPr>
          <w:ilvl w:val="0"/>
          <w:numId w:val="11"/>
        </w:numPr>
        <w:spacing w:after="0" w:line="360" w:lineRule="auto"/>
        <w:ind w:left="0" w:firstLine="708"/>
        <w:jc w:val="both"/>
        <w:rPr>
          <w:rFonts w:ascii="Times New Roman" w:hAnsi="Times New Roman"/>
          <w:sz w:val="28"/>
          <w:szCs w:val="28"/>
          <w:lang w:val="uk-UA"/>
        </w:rPr>
      </w:pPr>
      <w:r w:rsidRPr="00852C8D">
        <w:rPr>
          <w:rFonts w:ascii="Times New Roman" w:hAnsi="Times New Roman"/>
          <w:sz w:val="28"/>
          <w:szCs w:val="28"/>
          <w:lang w:val="uk-UA"/>
        </w:rPr>
        <w:t xml:space="preserve">Серед міжнародних професійних медичних організацій загальновизнаними лідерами глобального руху за </w:t>
      </w:r>
      <w:r w:rsidR="000145B3" w:rsidRPr="00852C8D">
        <w:rPr>
          <w:rFonts w:ascii="Times New Roman" w:hAnsi="Times New Roman"/>
          <w:sz w:val="28"/>
          <w:szCs w:val="28"/>
          <w:lang w:val="uk-UA"/>
        </w:rPr>
        <w:t>БП є європейські т</w:t>
      </w:r>
      <w:r w:rsidRPr="00852C8D">
        <w:rPr>
          <w:rFonts w:ascii="Times New Roman" w:hAnsi="Times New Roman"/>
          <w:sz w:val="28"/>
          <w:szCs w:val="28"/>
          <w:lang w:val="uk-UA"/>
        </w:rPr>
        <w:t>овариства інтенсивістів (</w:t>
      </w:r>
      <w:r w:rsidRPr="00852C8D">
        <w:rPr>
          <w:rFonts w:ascii="Times New Roman" w:hAnsi="Times New Roman"/>
          <w:sz w:val="28"/>
          <w:szCs w:val="28"/>
          <w:lang w:val="en-US"/>
        </w:rPr>
        <w:t>ESICM</w:t>
      </w:r>
      <w:r w:rsidRPr="00852C8D">
        <w:rPr>
          <w:rFonts w:ascii="Times New Roman" w:hAnsi="Times New Roman"/>
          <w:sz w:val="28"/>
          <w:szCs w:val="28"/>
          <w:lang w:val="uk-UA"/>
        </w:rPr>
        <w:t>) та анестезіологів (</w:t>
      </w:r>
      <w:r w:rsidRPr="00852C8D">
        <w:rPr>
          <w:rFonts w:ascii="Times New Roman" w:hAnsi="Times New Roman"/>
          <w:sz w:val="28"/>
          <w:szCs w:val="28"/>
          <w:lang w:val="en-US"/>
        </w:rPr>
        <w:t>ESA</w:t>
      </w:r>
      <w:r w:rsidRPr="00852C8D">
        <w:rPr>
          <w:rFonts w:ascii="Times New Roman" w:hAnsi="Times New Roman"/>
          <w:sz w:val="28"/>
          <w:szCs w:val="28"/>
          <w:lang w:val="uk-UA"/>
        </w:rPr>
        <w:t>), що заявили про свою рішучість домогтися поліпшення ситуації з БП у їх спеціальностях через, відповідно, «Віденську декларацію з БП в ІТ» (</w:t>
      </w:r>
      <w:r w:rsidRPr="00852C8D">
        <w:rPr>
          <w:rFonts w:ascii="Times New Roman" w:hAnsi="Times New Roman"/>
          <w:sz w:val="28"/>
          <w:szCs w:val="28"/>
        </w:rPr>
        <w:t>ESICM</w:t>
      </w:r>
      <w:r w:rsidRPr="00852C8D">
        <w:rPr>
          <w:rFonts w:ascii="Times New Roman" w:hAnsi="Times New Roman"/>
          <w:sz w:val="28"/>
          <w:szCs w:val="28"/>
          <w:lang w:val="uk-UA"/>
        </w:rPr>
        <w:t>, 2009</w:t>
      </w:r>
      <w:r w:rsidRPr="00852C8D">
        <w:rPr>
          <w:rFonts w:ascii="Times New Roman" w:hAnsi="Times New Roman"/>
          <w:sz w:val="28"/>
          <w:szCs w:val="28"/>
        </w:rPr>
        <w:t> </w:t>
      </w:r>
      <w:r w:rsidRPr="00852C8D">
        <w:rPr>
          <w:rFonts w:ascii="Times New Roman" w:hAnsi="Times New Roman"/>
          <w:sz w:val="28"/>
          <w:szCs w:val="28"/>
          <w:lang w:val="uk-UA"/>
        </w:rPr>
        <w:t>р.) та «Гельсінську декларацію з БП в анестезіології» (</w:t>
      </w:r>
      <w:r w:rsidRPr="00852C8D">
        <w:rPr>
          <w:rFonts w:ascii="Times New Roman" w:hAnsi="Times New Roman"/>
          <w:sz w:val="28"/>
          <w:szCs w:val="28"/>
        </w:rPr>
        <w:t>ESA</w:t>
      </w:r>
      <w:r w:rsidRPr="00852C8D">
        <w:rPr>
          <w:rFonts w:ascii="Times New Roman" w:hAnsi="Times New Roman"/>
          <w:sz w:val="28"/>
          <w:szCs w:val="28"/>
          <w:lang w:val="uk-UA"/>
        </w:rPr>
        <w:t>, 2010</w:t>
      </w:r>
      <w:r w:rsidRPr="00852C8D">
        <w:rPr>
          <w:rFonts w:ascii="Times New Roman" w:hAnsi="Times New Roman"/>
          <w:sz w:val="28"/>
          <w:szCs w:val="28"/>
        </w:rPr>
        <w:t> </w:t>
      </w:r>
      <w:r w:rsidRPr="00852C8D">
        <w:rPr>
          <w:rFonts w:ascii="Times New Roman" w:hAnsi="Times New Roman"/>
          <w:sz w:val="28"/>
          <w:szCs w:val="28"/>
          <w:lang w:val="uk-UA"/>
        </w:rPr>
        <w:t xml:space="preserve">р.). Незважаючи на те, що анестезіологія з ІТ часто згадується </w:t>
      </w:r>
      <w:r w:rsidR="00FC31AD" w:rsidRPr="00852C8D">
        <w:rPr>
          <w:rFonts w:ascii="Times New Roman" w:hAnsi="Times New Roman"/>
          <w:sz w:val="28"/>
          <w:szCs w:val="28"/>
          <w:lang w:val="uk-UA"/>
        </w:rPr>
        <w:t>як найбільш ефективна модель</w:t>
      </w:r>
      <w:r w:rsidRPr="00852C8D">
        <w:rPr>
          <w:rFonts w:ascii="Times New Roman" w:hAnsi="Times New Roman"/>
          <w:sz w:val="28"/>
          <w:szCs w:val="28"/>
          <w:lang w:val="uk-UA"/>
        </w:rPr>
        <w:t xml:space="preserve"> БП в </w:t>
      </w:r>
      <w:r w:rsidR="00B542AC">
        <w:rPr>
          <w:rFonts w:ascii="Times New Roman" w:hAnsi="Times New Roman"/>
          <w:sz w:val="28"/>
          <w:szCs w:val="28"/>
          <w:lang w:val="uk-UA"/>
        </w:rPr>
        <w:t>ОЗ</w:t>
      </w:r>
      <w:r w:rsidRPr="00852C8D">
        <w:rPr>
          <w:rFonts w:ascii="Times New Roman" w:hAnsi="Times New Roman"/>
          <w:sz w:val="28"/>
          <w:szCs w:val="28"/>
          <w:lang w:val="uk-UA"/>
        </w:rPr>
        <w:t xml:space="preserve"> за її незаперечні і загальновизнані досягнення у даній сфері, інциденти з БП все ще залишаються серйозною і невирішеною проблемою.</w:t>
      </w:r>
    </w:p>
    <w:p w:rsidR="00B6284C" w:rsidRPr="00852C8D" w:rsidRDefault="00B6284C" w:rsidP="00695BCA">
      <w:pPr>
        <w:pStyle w:val="a3"/>
        <w:numPr>
          <w:ilvl w:val="0"/>
          <w:numId w:val="11"/>
        </w:numPr>
        <w:spacing w:after="0" w:line="360" w:lineRule="auto"/>
        <w:ind w:left="0" w:firstLine="708"/>
        <w:jc w:val="both"/>
        <w:rPr>
          <w:rFonts w:ascii="Times New Roman" w:hAnsi="Times New Roman"/>
          <w:sz w:val="28"/>
          <w:szCs w:val="28"/>
          <w:lang w:val="uk-UA"/>
        </w:rPr>
      </w:pPr>
      <w:r w:rsidRPr="00852C8D">
        <w:rPr>
          <w:rFonts w:ascii="Times New Roman" w:hAnsi="Times New Roman"/>
          <w:sz w:val="28"/>
          <w:szCs w:val="28"/>
          <w:lang w:val="uk-UA"/>
        </w:rPr>
        <w:t xml:space="preserve">Аналіз вітчизняної наукової медичної літератури з питань безпеки медичної допомоги засвідчив, що в Україні БП є новим та маловивченим напрямом в </w:t>
      </w:r>
      <w:r w:rsidR="00B542AC">
        <w:rPr>
          <w:rFonts w:ascii="Times New Roman" w:hAnsi="Times New Roman"/>
          <w:sz w:val="28"/>
          <w:szCs w:val="28"/>
          <w:lang w:val="uk-UA"/>
        </w:rPr>
        <w:t>ОЗ</w:t>
      </w:r>
      <w:r w:rsidRPr="00852C8D">
        <w:rPr>
          <w:rFonts w:ascii="Times New Roman" w:hAnsi="Times New Roman"/>
          <w:sz w:val="28"/>
          <w:szCs w:val="28"/>
          <w:lang w:val="uk-UA"/>
        </w:rPr>
        <w:t xml:space="preserve">, перші системні кроки в якому у вигляді проголошення 11 стратегічних напрямків діяльності у сфері БП зроблені лише у 2012 р. на Першому </w:t>
      </w:r>
      <w:r w:rsidR="00B542AC" w:rsidRPr="00852C8D">
        <w:rPr>
          <w:rFonts w:ascii="Times New Roman" w:hAnsi="Times New Roman"/>
          <w:sz w:val="28"/>
          <w:szCs w:val="28"/>
          <w:lang w:val="uk-UA"/>
        </w:rPr>
        <w:t>на</w:t>
      </w:r>
      <w:r w:rsidRPr="00852C8D">
        <w:rPr>
          <w:rFonts w:ascii="Times New Roman" w:hAnsi="Times New Roman"/>
          <w:sz w:val="28"/>
          <w:szCs w:val="28"/>
          <w:lang w:val="uk-UA"/>
        </w:rPr>
        <w:t>ціон</w:t>
      </w:r>
      <w:r w:rsidR="000145B3" w:rsidRPr="00852C8D">
        <w:rPr>
          <w:rFonts w:ascii="Times New Roman" w:hAnsi="Times New Roman"/>
          <w:sz w:val="28"/>
          <w:szCs w:val="28"/>
          <w:lang w:val="uk-UA"/>
        </w:rPr>
        <w:t>альному конгресі з БП (2012 р.), п</w:t>
      </w:r>
      <w:r w:rsidRPr="00852C8D">
        <w:rPr>
          <w:rFonts w:ascii="Times New Roman" w:hAnsi="Times New Roman"/>
          <w:sz w:val="28"/>
          <w:szCs w:val="28"/>
          <w:lang w:val="uk-UA"/>
        </w:rPr>
        <w:t xml:space="preserve">роте жодна з проголошених на конгресі стратегій, у тому числі і завдання комплексного наукового дослідження проблеми БП в Україні, до сьогодні не реалізована ні на рівні системи </w:t>
      </w:r>
      <w:r w:rsidR="00B542AC">
        <w:rPr>
          <w:rFonts w:ascii="Times New Roman" w:hAnsi="Times New Roman"/>
          <w:sz w:val="28"/>
          <w:szCs w:val="28"/>
          <w:lang w:val="uk-UA"/>
        </w:rPr>
        <w:t>ОЗ</w:t>
      </w:r>
      <w:r w:rsidRPr="00852C8D">
        <w:rPr>
          <w:rFonts w:ascii="Times New Roman" w:hAnsi="Times New Roman"/>
          <w:sz w:val="28"/>
          <w:szCs w:val="28"/>
          <w:lang w:val="uk-UA"/>
        </w:rPr>
        <w:t xml:space="preserve"> у цілому, ні на рівні окремої спеціальності. </w:t>
      </w:r>
    </w:p>
    <w:p w:rsidR="00B6284C" w:rsidRPr="00852C8D" w:rsidRDefault="00B6284C" w:rsidP="00810C43">
      <w:pPr>
        <w:pStyle w:val="a3"/>
        <w:numPr>
          <w:ilvl w:val="0"/>
          <w:numId w:val="11"/>
        </w:numPr>
        <w:spacing w:after="240" w:line="360" w:lineRule="auto"/>
        <w:ind w:left="0" w:firstLine="709"/>
        <w:jc w:val="both"/>
        <w:rPr>
          <w:rFonts w:ascii="Times New Roman" w:hAnsi="Times New Roman"/>
          <w:sz w:val="28"/>
          <w:szCs w:val="28"/>
          <w:lang w:val="uk-UA"/>
        </w:rPr>
      </w:pPr>
      <w:r w:rsidRPr="00852C8D">
        <w:rPr>
          <w:rFonts w:ascii="Times New Roman" w:hAnsi="Times New Roman"/>
          <w:sz w:val="28"/>
          <w:szCs w:val="28"/>
          <w:lang w:val="uk-UA"/>
        </w:rPr>
        <w:t>Оскільки анестезіологія та ІТ належать до найбільш вразливих з точки зору БП медичних спеціальностей, обґрунтування і розробка системи БП у період їх безпосереднього контакту з зазначеними ме</w:t>
      </w:r>
      <w:r w:rsidR="00FC31AD" w:rsidRPr="00852C8D">
        <w:rPr>
          <w:rFonts w:ascii="Times New Roman" w:hAnsi="Times New Roman"/>
          <w:sz w:val="28"/>
          <w:szCs w:val="28"/>
          <w:lang w:val="uk-UA"/>
        </w:rPr>
        <w:t xml:space="preserve">дичними службами, у першу чергу </w:t>
      </w:r>
      <w:r w:rsidRPr="00852C8D">
        <w:rPr>
          <w:rFonts w:ascii="Times New Roman" w:hAnsi="Times New Roman"/>
          <w:sz w:val="28"/>
          <w:szCs w:val="28"/>
          <w:lang w:val="uk-UA"/>
        </w:rPr>
        <w:t xml:space="preserve">– у найбільш небезпечний період периопераційного обслуговування, є актуальним завданням соціальної медицини. </w:t>
      </w:r>
    </w:p>
    <w:p w:rsidR="00810C43" w:rsidRPr="00810C43" w:rsidRDefault="00B6284C" w:rsidP="00810C43">
      <w:pPr>
        <w:pStyle w:val="af4"/>
        <w:shd w:val="clear" w:color="auto" w:fill="auto"/>
        <w:spacing w:line="360" w:lineRule="auto"/>
        <w:rPr>
          <w:color w:val="auto"/>
          <w:szCs w:val="28"/>
        </w:rPr>
      </w:pPr>
      <w:r w:rsidRPr="00810C43">
        <w:rPr>
          <w:color w:val="auto"/>
          <w:szCs w:val="28"/>
        </w:rPr>
        <w:t>Наведені вище результати та висновки з огляду літератури визначили напрямок дослідження, мету, завдання та дизайн дослідження.</w:t>
      </w:r>
    </w:p>
    <w:p w:rsidR="00B6284C" w:rsidRPr="00852C8D" w:rsidRDefault="00EC39AC" w:rsidP="00B542AC">
      <w:pPr>
        <w:pStyle w:val="a3"/>
        <w:tabs>
          <w:tab w:val="left" w:pos="567"/>
          <w:tab w:val="left" w:pos="851"/>
          <w:tab w:val="left" w:pos="1134"/>
        </w:tabs>
        <w:spacing w:after="0" w:line="360" w:lineRule="auto"/>
        <w:ind w:left="0" w:firstLine="708"/>
        <w:jc w:val="center"/>
        <w:rPr>
          <w:rFonts w:ascii="Times New Roman" w:hAnsi="Times New Roman"/>
          <w:b/>
          <w:sz w:val="28"/>
          <w:szCs w:val="28"/>
          <w:lang w:val="uk-UA"/>
        </w:rPr>
      </w:pPr>
      <w:r w:rsidRPr="00852C8D">
        <w:rPr>
          <w:rFonts w:ascii="Times New Roman" w:hAnsi="Times New Roman"/>
          <w:sz w:val="28"/>
          <w:szCs w:val="28"/>
          <w:lang w:val="uk-UA"/>
        </w:rPr>
        <w:br w:type="page"/>
      </w:r>
      <w:r w:rsidR="00B6284C" w:rsidRPr="00852C8D">
        <w:rPr>
          <w:rFonts w:ascii="Times New Roman" w:hAnsi="Times New Roman"/>
          <w:b/>
          <w:sz w:val="28"/>
          <w:szCs w:val="28"/>
          <w:lang w:val="uk-UA"/>
        </w:rPr>
        <w:lastRenderedPageBreak/>
        <w:t>РОЗДІЛ 2</w:t>
      </w:r>
    </w:p>
    <w:p w:rsidR="00B6284C" w:rsidRPr="00852C8D" w:rsidRDefault="00B6284C" w:rsidP="00020548">
      <w:pPr>
        <w:spacing w:after="0" w:line="360" w:lineRule="auto"/>
        <w:jc w:val="center"/>
        <w:rPr>
          <w:rFonts w:ascii="Times New Roman" w:hAnsi="Times New Roman"/>
          <w:b/>
          <w:sz w:val="28"/>
          <w:szCs w:val="28"/>
        </w:rPr>
      </w:pPr>
      <w:r w:rsidRPr="00852C8D">
        <w:rPr>
          <w:rFonts w:ascii="Times New Roman" w:hAnsi="Times New Roman"/>
          <w:b/>
          <w:sz w:val="28"/>
          <w:szCs w:val="28"/>
          <w:lang w:val="uk-UA"/>
        </w:rPr>
        <w:t>ПРОГРАМА,</w:t>
      </w:r>
      <w:r w:rsidR="000145B3" w:rsidRPr="00852C8D">
        <w:rPr>
          <w:rFonts w:ascii="Times New Roman" w:hAnsi="Times New Roman"/>
          <w:b/>
          <w:sz w:val="28"/>
          <w:szCs w:val="28"/>
          <w:lang w:val="uk-UA"/>
        </w:rPr>
        <w:t xml:space="preserve"> МАТЕРІАЛИ,</w:t>
      </w:r>
      <w:r w:rsidRPr="00852C8D">
        <w:rPr>
          <w:rFonts w:ascii="Times New Roman" w:hAnsi="Times New Roman"/>
          <w:b/>
          <w:sz w:val="28"/>
          <w:szCs w:val="28"/>
          <w:lang w:val="uk-UA"/>
        </w:rPr>
        <w:t xml:space="preserve"> МЕТОДИ </w:t>
      </w:r>
      <w:r w:rsidR="008B790B" w:rsidRPr="00852C8D">
        <w:rPr>
          <w:rFonts w:ascii="Times New Roman" w:hAnsi="Times New Roman"/>
          <w:b/>
          <w:sz w:val="28"/>
          <w:szCs w:val="28"/>
          <w:lang w:val="uk-UA"/>
        </w:rPr>
        <w:t>І ОБСЯГИ</w:t>
      </w:r>
      <w:r w:rsidR="000145B3" w:rsidRPr="00852C8D">
        <w:rPr>
          <w:rFonts w:ascii="Times New Roman" w:hAnsi="Times New Roman"/>
          <w:b/>
          <w:sz w:val="28"/>
          <w:szCs w:val="28"/>
          <w:lang w:val="uk-UA"/>
        </w:rPr>
        <w:t xml:space="preserve"> </w:t>
      </w:r>
      <w:r w:rsidRPr="00852C8D">
        <w:rPr>
          <w:rFonts w:ascii="Times New Roman" w:hAnsi="Times New Roman"/>
          <w:b/>
          <w:sz w:val="28"/>
          <w:szCs w:val="28"/>
          <w:lang w:val="uk-UA"/>
        </w:rPr>
        <w:t>ДОСЛІДЖЕННЯ</w:t>
      </w:r>
    </w:p>
    <w:p w:rsidR="00B6284C" w:rsidRPr="00852C8D" w:rsidRDefault="00B6284C" w:rsidP="00020548">
      <w:pPr>
        <w:pStyle w:val="af4"/>
        <w:shd w:val="clear" w:color="auto" w:fill="auto"/>
        <w:spacing w:line="360" w:lineRule="auto"/>
        <w:rPr>
          <w:color w:val="auto"/>
          <w:szCs w:val="28"/>
        </w:rPr>
      </w:pPr>
    </w:p>
    <w:p w:rsidR="00B6284C" w:rsidRPr="00852C8D" w:rsidRDefault="00B6284C" w:rsidP="00020548">
      <w:pPr>
        <w:pStyle w:val="af"/>
        <w:numPr>
          <w:ilvl w:val="1"/>
          <w:numId w:val="144"/>
        </w:numPr>
        <w:shd w:val="clear" w:color="auto" w:fill="auto"/>
        <w:rPr>
          <w:b/>
          <w:color w:val="auto"/>
          <w:szCs w:val="28"/>
        </w:rPr>
      </w:pPr>
      <w:r w:rsidRPr="00852C8D">
        <w:rPr>
          <w:b/>
          <w:color w:val="auto"/>
          <w:szCs w:val="28"/>
        </w:rPr>
        <w:t>Програма дослідження</w:t>
      </w:r>
    </w:p>
    <w:p w:rsidR="00B6284C" w:rsidRPr="00852C8D" w:rsidRDefault="00B6284C" w:rsidP="00020548">
      <w:pPr>
        <w:spacing w:after="0" w:line="360" w:lineRule="auto"/>
        <w:ind w:firstLine="708"/>
        <w:rPr>
          <w:rFonts w:ascii="Times New Roman" w:hAnsi="Times New Roman"/>
          <w:sz w:val="28"/>
          <w:szCs w:val="28"/>
          <w:lang w:val="uk-UA"/>
        </w:rPr>
      </w:pPr>
    </w:p>
    <w:p w:rsidR="00B6284C" w:rsidRPr="00852C8D" w:rsidRDefault="00B6284C" w:rsidP="00020548">
      <w:pPr>
        <w:pStyle w:val="af4"/>
        <w:shd w:val="clear" w:color="auto" w:fill="auto"/>
        <w:spacing w:line="360" w:lineRule="auto"/>
        <w:rPr>
          <w:color w:val="auto"/>
          <w:szCs w:val="28"/>
        </w:rPr>
      </w:pPr>
      <w:r w:rsidRPr="00852C8D">
        <w:rPr>
          <w:color w:val="auto"/>
          <w:szCs w:val="28"/>
        </w:rPr>
        <w:t xml:space="preserve">Для досягнення мети і завдань дослідження нами розроблено </w:t>
      </w:r>
      <w:r w:rsidR="0017260A" w:rsidRPr="00852C8D">
        <w:rPr>
          <w:color w:val="auto"/>
          <w:szCs w:val="28"/>
        </w:rPr>
        <w:t xml:space="preserve">із застосуванням принципів системного підходу та системного аналізу </w:t>
      </w:r>
      <w:r w:rsidRPr="00852C8D">
        <w:rPr>
          <w:color w:val="auto"/>
          <w:szCs w:val="28"/>
        </w:rPr>
        <w:t>спеціальну програму</w:t>
      </w:r>
      <w:r w:rsidR="0017260A" w:rsidRPr="00852C8D">
        <w:rPr>
          <w:color w:val="auto"/>
          <w:szCs w:val="28"/>
        </w:rPr>
        <w:t>,</w:t>
      </w:r>
      <w:r w:rsidR="00C05508" w:rsidRPr="00852C8D">
        <w:rPr>
          <w:color w:val="auto"/>
          <w:szCs w:val="28"/>
        </w:rPr>
        <w:t xml:space="preserve"> яка представлена на Р</w:t>
      </w:r>
      <w:r w:rsidRPr="00852C8D">
        <w:rPr>
          <w:color w:val="auto"/>
          <w:szCs w:val="28"/>
        </w:rPr>
        <w:t>ис</w:t>
      </w:r>
      <w:r w:rsidR="00C05508" w:rsidRPr="00852C8D">
        <w:rPr>
          <w:color w:val="auto"/>
          <w:szCs w:val="28"/>
          <w:lang w:val="ru-RU"/>
        </w:rPr>
        <w:t>. </w:t>
      </w:r>
      <w:r w:rsidRPr="00852C8D">
        <w:rPr>
          <w:color w:val="auto"/>
          <w:szCs w:val="28"/>
          <w:lang w:val="ru-RU"/>
        </w:rPr>
        <w:t>2.1.</w:t>
      </w:r>
      <w:r w:rsidRPr="00852C8D">
        <w:rPr>
          <w:color w:val="auto"/>
          <w:szCs w:val="28"/>
        </w:rPr>
        <w:t xml:space="preserve"> і складається із </w:t>
      </w:r>
      <w:r w:rsidRPr="00852C8D">
        <w:rPr>
          <w:color w:val="auto"/>
          <w:szCs w:val="28"/>
          <w:lang w:val="ru-RU"/>
        </w:rPr>
        <w:t>7</w:t>
      </w:r>
      <w:r w:rsidRPr="00852C8D">
        <w:rPr>
          <w:color w:val="auto"/>
          <w:szCs w:val="28"/>
        </w:rPr>
        <w:t xml:space="preserve"> етапів. </w:t>
      </w:r>
    </w:p>
    <w:p w:rsidR="00783F00" w:rsidRDefault="00B6284C" w:rsidP="00695BCA">
      <w:pPr>
        <w:spacing w:after="0" w:line="360" w:lineRule="auto"/>
        <w:ind w:firstLine="708"/>
        <w:jc w:val="both"/>
        <w:rPr>
          <w:rFonts w:ascii="Times New Roman" w:eastAsia="Times New Roman" w:hAnsi="Times New Roman"/>
          <w:sz w:val="28"/>
          <w:szCs w:val="28"/>
          <w:lang w:val="uk-UA"/>
        </w:rPr>
      </w:pPr>
      <w:r w:rsidRPr="00852C8D">
        <w:rPr>
          <w:rFonts w:ascii="Times New Roman" w:eastAsia="Times New Roman" w:hAnsi="Times New Roman"/>
          <w:i/>
          <w:sz w:val="28"/>
          <w:szCs w:val="28"/>
          <w:lang w:val="uk-UA"/>
        </w:rPr>
        <w:t>Метою першого етапу</w:t>
      </w:r>
      <w:r w:rsidRPr="00852C8D">
        <w:rPr>
          <w:rFonts w:ascii="Times New Roman" w:eastAsia="Times New Roman" w:hAnsi="Times New Roman"/>
          <w:sz w:val="28"/>
          <w:szCs w:val="28"/>
          <w:lang w:val="uk-UA"/>
        </w:rPr>
        <w:t xml:space="preserve"> дослідження було вивчення світового і вітчизняного досвіду в забезпеченні периопераційної БП шляхом аналізу міжнародної нормативно-правової і регламентуючої бази та наукової медичної літератури з питань БП, у тому числі з використанням пошукових систем інтернет-ресурсів Medline, Pubmed, Medscape та ін. Опрацьовано понад 2500 інформаційних джерел</w:t>
      </w:r>
      <w:r w:rsidRPr="00810C43">
        <w:rPr>
          <w:rFonts w:ascii="Times New Roman" w:eastAsia="Times New Roman" w:hAnsi="Times New Roman"/>
          <w:sz w:val="28"/>
          <w:szCs w:val="28"/>
          <w:lang w:val="uk-UA"/>
        </w:rPr>
        <w:t>, 3</w:t>
      </w:r>
      <w:r w:rsidR="00CB5B69" w:rsidRPr="00810C43">
        <w:rPr>
          <w:rFonts w:ascii="Times New Roman" w:eastAsia="Times New Roman" w:hAnsi="Times New Roman"/>
          <w:sz w:val="28"/>
          <w:szCs w:val="28"/>
          <w:lang w:val="uk-UA"/>
        </w:rPr>
        <w:t>53</w:t>
      </w:r>
      <w:r w:rsidRPr="00810C43">
        <w:rPr>
          <w:rFonts w:ascii="Times New Roman" w:eastAsia="Times New Roman" w:hAnsi="Times New Roman"/>
          <w:sz w:val="28"/>
          <w:szCs w:val="28"/>
          <w:lang w:val="uk-UA"/>
        </w:rPr>
        <w:t xml:space="preserve"> з</w:t>
      </w:r>
      <w:r w:rsidRPr="00852C8D">
        <w:rPr>
          <w:rFonts w:ascii="Times New Roman" w:eastAsia="Times New Roman" w:hAnsi="Times New Roman"/>
          <w:sz w:val="28"/>
          <w:szCs w:val="28"/>
          <w:lang w:val="uk-UA"/>
        </w:rPr>
        <w:t xml:space="preserve"> яких відібрано для поглибленого вивчення. Дослідження на цьому етапі проводилось з використанням історичного та бібліосемантичного методів.</w:t>
      </w:r>
      <w:r w:rsidR="00C05508" w:rsidRPr="00852C8D">
        <w:rPr>
          <w:rFonts w:ascii="Times New Roman" w:eastAsia="Times New Roman" w:hAnsi="Times New Roman"/>
          <w:sz w:val="28"/>
          <w:szCs w:val="28"/>
          <w:lang w:val="uk-UA"/>
        </w:rPr>
        <w:t xml:space="preserve"> </w:t>
      </w:r>
      <w:r w:rsidRPr="00852C8D">
        <w:rPr>
          <w:rFonts w:ascii="Times New Roman" w:eastAsia="Times New Roman" w:hAnsi="Times New Roman"/>
          <w:sz w:val="28"/>
          <w:szCs w:val="28"/>
          <w:lang w:val="uk-UA"/>
        </w:rPr>
        <w:t xml:space="preserve">Системний аналіз виявлених джерел дозволив конкретизувати напрямок, об’єкт та предмет дослідження, розробити програму, сформулювати мету та завдання дослідження, обґрунтувати вибір методології оцінювання служби АІТ України з точки зору БП, розробити уніфіковані форми збору інформації й анкети соціологічного дослідження та визначити обсяги досліджень, що і було метою </w:t>
      </w:r>
      <w:r w:rsidRPr="00852C8D">
        <w:rPr>
          <w:rFonts w:ascii="Times New Roman" w:eastAsia="Times New Roman" w:hAnsi="Times New Roman"/>
          <w:i/>
          <w:sz w:val="28"/>
          <w:szCs w:val="28"/>
          <w:lang w:val="uk-UA"/>
        </w:rPr>
        <w:t xml:space="preserve">другого етапу </w:t>
      </w:r>
      <w:r w:rsidRPr="00852C8D">
        <w:rPr>
          <w:rFonts w:ascii="Times New Roman" w:eastAsia="Times New Roman" w:hAnsi="Times New Roman"/>
          <w:sz w:val="28"/>
          <w:szCs w:val="28"/>
          <w:lang w:val="uk-UA"/>
        </w:rPr>
        <w:t xml:space="preserve">роботи. </w:t>
      </w:r>
    </w:p>
    <w:p w:rsidR="00B6284C" w:rsidRPr="00852C8D" w:rsidRDefault="00755F7D" w:rsidP="002F74B6">
      <w:pPr>
        <w:spacing w:after="0" w:line="360" w:lineRule="auto"/>
        <w:jc w:val="both"/>
        <w:rPr>
          <w:rFonts w:ascii="Times New Roman" w:eastAsia="Times New Roman" w:hAnsi="Times New Roman"/>
          <w:sz w:val="4"/>
          <w:szCs w:val="4"/>
          <w:lang w:val="uk-UA"/>
        </w:rPr>
      </w:pPr>
      <w:r w:rsidRPr="00852C8D">
        <w:rPr>
          <w:rFonts w:ascii="Times New Roman" w:eastAsia="Times New Roman" w:hAnsi="Times New Roman"/>
          <w:sz w:val="28"/>
          <w:szCs w:val="28"/>
          <w:lang w:val="uk-UA" w:eastAsia="ru-RU"/>
        </w:rPr>
        <w:t xml:space="preserve">Для обґрунтування та розроблення системи периопераційної БП в анестезіології та ІТ перш за все потрібно було оцінити різні аспекти організації периопераційної допомоги в Україні та визначити основні її проблеми з точки зору БП. Тому важливим, на нашу думку, був вибір та розроблення методології оцінювання служби АІТ України. Ґрунтуючись на даних, представлених в аналітичному огляді наукової літератури, ми розробили концептуальну модель оцінювання вітчизняної служби АІТ, взявши </w:t>
      </w:r>
      <w:r w:rsidRPr="00852C8D">
        <w:rPr>
          <w:rFonts w:ascii="Times New Roman" w:hAnsi="Times New Roman"/>
          <w:sz w:val="28"/>
          <w:szCs w:val="28"/>
          <w:lang w:val="uk-UA"/>
        </w:rPr>
        <w:t xml:space="preserve">за основу модель швейцарського сиру професора </w:t>
      </w:r>
      <w:r w:rsidRPr="00852C8D">
        <w:rPr>
          <w:rFonts w:ascii="Times New Roman" w:hAnsi="Times New Roman"/>
          <w:sz w:val="28"/>
          <w:szCs w:val="28"/>
          <w:lang w:val="en-US"/>
        </w:rPr>
        <w:t>J</w:t>
      </w:r>
      <w:r w:rsidRPr="00852C8D">
        <w:rPr>
          <w:rFonts w:ascii="Times New Roman" w:hAnsi="Times New Roman"/>
          <w:sz w:val="28"/>
          <w:szCs w:val="28"/>
          <w:lang w:val="uk-UA"/>
        </w:rPr>
        <w:t>. </w:t>
      </w:r>
      <w:r w:rsidRPr="00852C8D">
        <w:rPr>
          <w:rFonts w:ascii="Times New Roman" w:hAnsi="Times New Roman"/>
          <w:sz w:val="28"/>
          <w:szCs w:val="28"/>
          <w:lang w:val="en-US"/>
        </w:rPr>
        <w:t>Reason</w:t>
      </w:r>
      <w:r w:rsidRPr="00852C8D">
        <w:rPr>
          <w:rFonts w:ascii="Times New Roman" w:hAnsi="Times New Roman"/>
          <w:sz w:val="28"/>
          <w:szCs w:val="28"/>
          <w:lang w:val="uk-UA"/>
        </w:rPr>
        <w:t xml:space="preserve"> (</w:t>
      </w:r>
      <w:r w:rsidRPr="00852C8D">
        <w:rPr>
          <w:rFonts w:ascii="Times New Roman" w:hAnsi="Times New Roman"/>
          <w:sz w:val="28"/>
          <w:szCs w:val="28"/>
          <w:lang w:val="en-US"/>
        </w:rPr>
        <w:t>Reason</w:t>
      </w:r>
      <w:r w:rsidRPr="00852C8D">
        <w:rPr>
          <w:rFonts w:ascii="Times New Roman" w:hAnsi="Times New Roman"/>
          <w:sz w:val="28"/>
          <w:szCs w:val="28"/>
          <w:lang w:val="uk-UA"/>
        </w:rPr>
        <w:t>’</w:t>
      </w:r>
      <w:r w:rsidRPr="00852C8D">
        <w:rPr>
          <w:rFonts w:ascii="Times New Roman" w:hAnsi="Times New Roman"/>
          <w:sz w:val="28"/>
          <w:szCs w:val="28"/>
          <w:lang w:val="en-US"/>
        </w:rPr>
        <w:t>s</w:t>
      </w:r>
      <w:r w:rsidR="00C05508" w:rsidRPr="00852C8D">
        <w:rPr>
          <w:rFonts w:ascii="Times New Roman" w:hAnsi="Times New Roman"/>
          <w:sz w:val="28"/>
          <w:szCs w:val="28"/>
          <w:lang w:val="uk-UA"/>
        </w:rPr>
        <w:t xml:space="preserve"> </w:t>
      </w:r>
      <w:r w:rsidRPr="00852C8D">
        <w:rPr>
          <w:rFonts w:ascii="Times New Roman" w:hAnsi="Times New Roman"/>
          <w:sz w:val="28"/>
          <w:szCs w:val="28"/>
          <w:lang w:val="en-US"/>
        </w:rPr>
        <w:t>Swiss</w:t>
      </w:r>
      <w:r w:rsidR="00C05508" w:rsidRPr="00852C8D">
        <w:rPr>
          <w:rFonts w:ascii="Times New Roman" w:hAnsi="Times New Roman"/>
          <w:sz w:val="28"/>
          <w:szCs w:val="28"/>
          <w:lang w:val="uk-UA"/>
        </w:rPr>
        <w:t xml:space="preserve"> </w:t>
      </w:r>
      <w:r w:rsidRPr="00852C8D">
        <w:rPr>
          <w:rFonts w:ascii="Times New Roman" w:hAnsi="Times New Roman"/>
          <w:sz w:val="28"/>
          <w:szCs w:val="28"/>
          <w:lang w:val="en-US"/>
        </w:rPr>
        <w:t>cheese</w:t>
      </w:r>
      <w:r w:rsidR="00C05508" w:rsidRPr="00852C8D">
        <w:rPr>
          <w:rFonts w:ascii="Times New Roman" w:hAnsi="Times New Roman"/>
          <w:sz w:val="28"/>
          <w:szCs w:val="28"/>
          <w:lang w:val="uk-UA"/>
        </w:rPr>
        <w:t xml:space="preserve"> </w:t>
      </w:r>
      <w:r w:rsidRPr="00852C8D">
        <w:rPr>
          <w:rFonts w:ascii="Times New Roman" w:hAnsi="Times New Roman"/>
          <w:sz w:val="28"/>
          <w:szCs w:val="28"/>
          <w:lang w:val="en-US"/>
        </w:rPr>
        <w:t>model</w:t>
      </w:r>
      <w:r w:rsidRPr="00852C8D">
        <w:rPr>
          <w:rFonts w:ascii="Times New Roman" w:hAnsi="Times New Roman"/>
          <w:sz w:val="28"/>
          <w:szCs w:val="28"/>
          <w:lang w:val="uk-UA"/>
        </w:rPr>
        <w:t>) [125,</w:t>
      </w:r>
      <w:r w:rsidR="00CB5B69">
        <w:rPr>
          <w:rFonts w:ascii="Times New Roman" w:hAnsi="Times New Roman"/>
          <w:sz w:val="28"/>
          <w:szCs w:val="28"/>
          <w:lang w:val="uk-UA"/>
        </w:rPr>
        <w:t xml:space="preserve"> </w:t>
      </w:r>
      <w:r w:rsidR="000354ED" w:rsidRPr="00852C8D">
        <w:rPr>
          <w:rFonts w:ascii="Times New Roman" w:hAnsi="Times New Roman"/>
          <w:sz w:val="28"/>
          <w:szCs w:val="28"/>
          <w:lang w:val="uk-UA"/>
        </w:rPr>
        <w:t>170-</w:t>
      </w:r>
      <w:r w:rsidRPr="00852C8D">
        <w:rPr>
          <w:rFonts w:ascii="Times New Roman" w:hAnsi="Times New Roman"/>
          <w:sz w:val="28"/>
          <w:szCs w:val="28"/>
          <w:lang w:val="uk-UA"/>
        </w:rPr>
        <w:t>172] та інкорпорувавши в неї найважливіші з точки зору БП стратегії (рис</w:t>
      </w:r>
      <w:r w:rsidR="00CB5B69">
        <w:rPr>
          <w:rFonts w:ascii="Times New Roman" w:hAnsi="Times New Roman"/>
          <w:sz w:val="28"/>
          <w:szCs w:val="28"/>
          <w:lang w:val="uk-UA"/>
        </w:rPr>
        <w:t>.</w:t>
      </w:r>
      <w:r w:rsidRPr="00852C8D">
        <w:rPr>
          <w:rFonts w:ascii="Times New Roman" w:hAnsi="Times New Roman"/>
          <w:sz w:val="28"/>
          <w:szCs w:val="28"/>
          <w:lang w:val="uk-UA"/>
        </w:rPr>
        <w:t> 2.1).</w:t>
      </w:r>
      <w:r w:rsidR="0030083E">
        <w:rPr>
          <w:noProof/>
          <w:szCs w:val="28"/>
          <w:lang w:eastAsia="ru-RU"/>
        </w:rPr>
        <mc:AlternateContent>
          <mc:Choice Requires="wps">
            <w:drawing>
              <wp:anchor distT="0" distB="0" distL="114300" distR="114300" simplePos="0" relativeHeight="251671040" behindDoc="0" locked="0" layoutInCell="1" allowOverlap="1">
                <wp:simplePos x="0" y="0"/>
                <wp:positionH relativeFrom="column">
                  <wp:posOffset>-17780</wp:posOffset>
                </wp:positionH>
                <wp:positionV relativeFrom="paragraph">
                  <wp:posOffset>9107805</wp:posOffset>
                </wp:positionV>
                <wp:extent cx="6209665" cy="314960"/>
                <wp:effectExtent l="1270" t="1905" r="0" b="0"/>
                <wp:wrapNone/>
                <wp:docPr id="1363" name="Поле 13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9665" cy="31496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F76055" w:rsidRPr="00755F7D" w:rsidRDefault="00F76055" w:rsidP="00755F7D">
                            <w:pPr>
                              <w:rPr>
                                <w:rFonts w:ascii="Times New Roman" w:hAnsi="Times New Roman"/>
                                <w:i/>
                                <w:sz w:val="28"/>
                                <w:szCs w:val="28"/>
                                <w:lang w:val="uk-UA"/>
                              </w:rPr>
                            </w:pPr>
                            <w:r w:rsidRPr="005B113D">
                              <w:rPr>
                                <w:rFonts w:ascii="Times New Roman" w:eastAsia="Batang" w:hAnsi="Times New Roman"/>
                                <w:sz w:val="28"/>
                                <w:szCs w:val="28"/>
                              </w:rPr>
                              <w:t>Рис.  2.</w:t>
                            </w:r>
                            <w:r>
                              <w:rPr>
                                <w:rFonts w:ascii="Times New Roman" w:eastAsia="Batang" w:hAnsi="Times New Roman"/>
                                <w:sz w:val="28"/>
                                <w:szCs w:val="28"/>
                                <w:lang w:val="uk-UA"/>
                              </w:rPr>
                              <w:t>1</w:t>
                            </w:r>
                            <w:r w:rsidRPr="005B113D">
                              <w:rPr>
                                <w:rFonts w:ascii="Times New Roman" w:eastAsia="Batang" w:hAnsi="Times New Roman"/>
                                <w:sz w:val="28"/>
                                <w:szCs w:val="28"/>
                              </w:rPr>
                              <w:t>. Програма, матеріали, обсяг</w:t>
                            </w:r>
                            <w:r w:rsidRPr="005B113D">
                              <w:rPr>
                                <w:rFonts w:ascii="Times New Roman" w:eastAsia="Batang" w:hAnsi="Times New Roman"/>
                                <w:sz w:val="28"/>
                                <w:szCs w:val="28"/>
                                <w:lang w:val="uk-UA"/>
                              </w:rPr>
                              <w:t>и</w:t>
                            </w:r>
                            <w:r w:rsidRPr="005B113D">
                              <w:rPr>
                                <w:rFonts w:ascii="Times New Roman" w:eastAsia="Batang" w:hAnsi="Times New Roman"/>
                                <w:sz w:val="28"/>
                                <w:szCs w:val="28"/>
                              </w:rPr>
                              <w:t xml:space="preserve"> і методи досліджень (продовження)</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1386" o:spid="_x0000_s1040" type="#_x0000_t202" style="position:absolute;left:0;text-align:left;margin-left:-1.4pt;margin-top:717.15pt;width:488.95pt;height:24.8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" stroked="f" strokeweight=".5pt">
                <v:textbox>
                  <w:txbxContent>
                    <w:p w:rsidR="00F76055" w:rsidRPr="00755F7D" w:rsidRDefault="00F76055" w:rsidP="00755F7D">
                      <w:pPr>
                        <w:rPr>
                          <w:rFonts w:ascii="Times New Roman" w:hAnsi="Times New Roman"/>
                          <w:i/>
                          <w:sz w:val="28"/>
                          <w:szCs w:val="28"/>
                          <w:lang w:val="uk-UA"/>
                        </w:rPr>
                      </w:pPr>
                      <w:r w:rsidRPr="005B113D">
                        <w:rPr>
                          <w:rFonts w:ascii="Times New Roman" w:eastAsia="Batang" w:hAnsi="Times New Roman"/>
                          <w:sz w:val="28"/>
                          <w:szCs w:val="28"/>
                        </w:rPr>
                        <w:t>Рис.  2.</w:t>
                      </w:r>
                      <w:r>
                        <w:rPr>
                          <w:rFonts w:ascii="Times New Roman" w:eastAsia="Batang" w:hAnsi="Times New Roman"/>
                          <w:sz w:val="28"/>
                          <w:szCs w:val="28"/>
                          <w:lang w:val="uk-UA"/>
                        </w:rPr>
                        <w:t>1</w:t>
                      </w:r>
                      <w:r w:rsidRPr="005B113D">
                        <w:rPr>
                          <w:rFonts w:ascii="Times New Roman" w:eastAsia="Batang" w:hAnsi="Times New Roman"/>
                          <w:sz w:val="28"/>
                          <w:szCs w:val="28"/>
                        </w:rPr>
                        <w:t>. Програма, матеріали, обсяг</w:t>
                      </w:r>
                      <w:r w:rsidRPr="005B113D">
                        <w:rPr>
                          <w:rFonts w:ascii="Times New Roman" w:eastAsia="Batang" w:hAnsi="Times New Roman"/>
                          <w:sz w:val="28"/>
                          <w:szCs w:val="28"/>
                          <w:lang w:val="uk-UA"/>
                        </w:rPr>
                        <w:t>и</w:t>
                      </w:r>
                      <w:r w:rsidRPr="005B113D">
                        <w:rPr>
                          <w:rFonts w:ascii="Times New Roman" w:eastAsia="Batang" w:hAnsi="Times New Roman"/>
                          <w:sz w:val="28"/>
                          <w:szCs w:val="28"/>
                        </w:rPr>
                        <w:t xml:space="preserve"> і методи досліджень (продовження)</w:t>
                      </w:r>
                    </w:p>
                  </w:txbxContent>
                </v:textbox>
              </v:shape>
            </w:pict>
          </mc:Fallback>
        </mc:AlternateContent>
      </w:r>
      <w:r w:rsidR="00C05508" w:rsidRPr="00852C8D">
        <w:rPr>
          <w:rFonts w:ascii="Times New Roman" w:hAnsi="Times New Roman"/>
          <w:sz w:val="28"/>
          <w:szCs w:val="28"/>
          <w:lang w:val="uk-UA"/>
        </w:rPr>
        <w:t xml:space="preserve"> </w:t>
      </w:r>
      <w:r w:rsidR="005A4D2D" w:rsidRPr="00852C8D">
        <w:rPr>
          <w:rFonts w:ascii="Times New Roman" w:hAnsi="Times New Roman"/>
          <w:sz w:val="28"/>
          <w:szCs w:val="28"/>
          <w:lang w:val="uk-UA"/>
        </w:rPr>
        <w:object w:dxaOrig="9866" w:dyaOrig="14287">
          <v:shape id="_x0000_i1026" type="#_x0000_t75" style="width:493.3pt;height:714.35pt" o:ole="">
            <v:imagedata r:id="rId16" o:title=""/>
          </v:shape>
          <o:OLEObject Type="Embed" ProgID="Word.Document.12" ShapeID="_x0000_i1026" DrawAspect="Content" ObjectID="_1606033855" r:id="rId17">
            <o:FieldCodes>\s</o:FieldCodes>
          </o:OLEObject>
        </w:object>
      </w:r>
      <w:r w:rsidR="002F74B6" w:rsidRPr="00852C8D">
        <w:rPr>
          <w:rFonts w:ascii="Times New Roman" w:hAnsi="Times New Roman"/>
          <w:sz w:val="28"/>
          <w:szCs w:val="28"/>
          <w:lang w:val="uk-UA"/>
        </w:rPr>
        <w:object w:dxaOrig="10378" w:dyaOrig="10596">
          <v:shape id="_x0000_i1028" type="#_x0000_t75" style="width:518.9pt;height:529.8pt" o:ole="">
            <v:imagedata r:id="rId18" o:title=""/>
          </v:shape>
          <o:OLEObject Type="Embed" ProgID="Word.Document.12" ShapeID="_x0000_i1028" DrawAspect="Content" ObjectID="_1606033856" r:id="rId19">
            <o:FieldCodes>\s</o:FieldCodes>
          </o:OLEObject>
        </w:objec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3"/>
      </w:tblGrid>
      <w:tr w:rsidR="00322BFF" w:rsidRPr="00852C8D" w:rsidTr="00322BFF">
        <w:trPr>
          <w:jc w:val="center"/>
        </w:trPr>
        <w:tc>
          <w:tcPr>
            <w:tcW w:w="10137" w:type="dxa"/>
          </w:tcPr>
          <w:p w:rsidR="00322BFF" w:rsidRPr="00852C8D" w:rsidRDefault="0030083E" w:rsidP="00695BCA">
            <w:pPr>
              <w:pStyle w:val="af1"/>
              <w:spacing w:line="240" w:lineRule="auto"/>
              <w:ind w:firstLine="0"/>
              <w:jc w:val="center"/>
              <w:rPr>
                <w:b/>
                <w:szCs w:val="28"/>
              </w:rPr>
            </w:pPr>
            <w:r>
              <w:rPr>
                <w:noProof/>
                <w:szCs w:val="28"/>
                <w:lang w:val="ru-RU" w:eastAsia="ru-RU"/>
              </w:rPr>
              <mc:AlternateContent>
                <mc:Choice Requires="wps">
                  <w:drawing>
                    <wp:anchor distT="0" distB="0" distL="114300" distR="114300" simplePos="0" relativeHeight="251546112" behindDoc="0" locked="0" layoutInCell="1" allowOverlap="1">
                      <wp:simplePos x="0" y="0"/>
                      <wp:positionH relativeFrom="column">
                        <wp:posOffset>600710</wp:posOffset>
                      </wp:positionH>
                      <wp:positionV relativeFrom="paragraph">
                        <wp:posOffset>32385</wp:posOffset>
                      </wp:positionV>
                      <wp:extent cx="750570" cy="149860"/>
                      <wp:effectExtent l="19685" t="13335" r="20320" b="17780"/>
                      <wp:wrapNone/>
                      <wp:docPr id="1362" name="Прямоугольник 16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0570" cy="149860"/>
                              </a:xfrm>
                              <a:prstGeom prst="rect">
                                <a:avLst/>
                              </a:prstGeom>
                              <a:solidFill>
                                <a:srgbClr val="FFFFFF"/>
                              </a:solidFill>
                              <a:ln w="25400">
                                <a:solidFill>
                                  <a:srgbClr val="FFFFFF"/>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633" o:spid="_x0000_s1026" style="position:absolute;margin-left:47.3pt;margin-top:2.55pt;width:59.1pt;height:11.8pt;z-index:25154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" strokecolor="white" strokeweight="2pt"/>
                  </w:pict>
                </mc:Fallback>
              </mc:AlternateContent>
            </w:r>
            <w:r w:rsidR="00322BFF" w:rsidRPr="00852C8D">
              <w:rPr>
                <w:b/>
                <w:szCs w:val="28"/>
              </w:rPr>
              <w:t>Методи дослідження</w:t>
            </w:r>
          </w:p>
        </w:tc>
      </w:tr>
      <w:tr w:rsidR="00322BFF" w:rsidRPr="00852C8D" w:rsidTr="00322BFF">
        <w:trPr>
          <w:jc w:val="center"/>
        </w:trPr>
        <w:tc>
          <w:tcPr>
            <w:tcW w:w="10137" w:type="dxa"/>
          </w:tcPr>
          <w:p w:rsidR="00322BFF" w:rsidRPr="00852C8D" w:rsidRDefault="00322BFF" w:rsidP="00695BCA">
            <w:pPr>
              <w:pStyle w:val="af1"/>
              <w:spacing w:line="240" w:lineRule="auto"/>
              <w:ind w:firstLine="0"/>
              <w:jc w:val="left"/>
              <w:rPr>
                <w:szCs w:val="28"/>
              </w:rPr>
            </w:pPr>
            <w:r w:rsidRPr="00852C8D">
              <w:rPr>
                <w:szCs w:val="28"/>
              </w:rPr>
              <w:t>1. Системний підхід і аналіз</w:t>
            </w:r>
          </w:p>
        </w:tc>
      </w:tr>
      <w:tr w:rsidR="00322BFF" w:rsidRPr="00852C8D" w:rsidTr="00322BFF">
        <w:trPr>
          <w:jc w:val="center"/>
        </w:trPr>
        <w:tc>
          <w:tcPr>
            <w:tcW w:w="10137" w:type="dxa"/>
          </w:tcPr>
          <w:p w:rsidR="00322BFF" w:rsidRPr="00852C8D" w:rsidRDefault="00322BFF" w:rsidP="00695BCA">
            <w:pPr>
              <w:pStyle w:val="af1"/>
              <w:spacing w:line="240" w:lineRule="auto"/>
              <w:ind w:firstLine="0"/>
              <w:jc w:val="left"/>
              <w:rPr>
                <w:szCs w:val="28"/>
              </w:rPr>
            </w:pPr>
            <w:r w:rsidRPr="00852C8D">
              <w:rPr>
                <w:szCs w:val="28"/>
              </w:rPr>
              <w:t>2. Історичний</w:t>
            </w:r>
          </w:p>
        </w:tc>
      </w:tr>
      <w:tr w:rsidR="00322BFF" w:rsidRPr="00852C8D" w:rsidTr="00322BFF">
        <w:trPr>
          <w:jc w:val="center"/>
        </w:trPr>
        <w:tc>
          <w:tcPr>
            <w:tcW w:w="10137" w:type="dxa"/>
          </w:tcPr>
          <w:p w:rsidR="00322BFF" w:rsidRPr="00852C8D" w:rsidRDefault="00322BFF" w:rsidP="00695BCA">
            <w:pPr>
              <w:pStyle w:val="af1"/>
              <w:spacing w:line="240" w:lineRule="auto"/>
              <w:ind w:firstLine="0"/>
              <w:jc w:val="left"/>
              <w:rPr>
                <w:szCs w:val="28"/>
              </w:rPr>
            </w:pPr>
            <w:r w:rsidRPr="00852C8D">
              <w:rPr>
                <w:szCs w:val="28"/>
              </w:rPr>
              <w:t>3. Бібліосемантичний</w:t>
            </w:r>
          </w:p>
        </w:tc>
      </w:tr>
      <w:tr w:rsidR="00322BFF" w:rsidRPr="00852C8D" w:rsidTr="00322BFF">
        <w:trPr>
          <w:jc w:val="center"/>
        </w:trPr>
        <w:tc>
          <w:tcPr>
            <w:tcW w:w="10137" w:type="dxa"/>
          </w:tcPr>
          <w:p w:rsidR="00322BFF" w:rsidRPr="00852C8D" w:rsidRDefault="00322BFF" w:rsidP="00695BCA">
            <w:pPr>
              <w:pStyle w:val="af1"/>
              <w:spacing w:line="240" w:lineRule="auto"/>
              <w:ind w:firstLine="0"/>
              <w:jc w:val="left"/>
              <w:rPr>
                <w:szCs w:val="28"/>
              </w:rPr>
            </w:pPr>
            <w:r w:rsidRPr="00852C8D">
              <w:rPr>
                <w:szCs w:val="28"/>
              </w:rPr>
              <w:t>4. Концептуального моделювання</w:t>
            </w:r>
          </w:p>
        </w:tc>
      </w:tr>
      <w:tr w:rsidR="00322BFF" w:rsidRPr="00852C8D" w:rsidTr="00322BFF">
        <w:trPr>
          <w:jc w:val="center"/>
        </w:trPr>
        <w:tc>
          <w:tcPr>
            <w:tcW w:w="10137" w:type="dxa"/>
          </w:tcPr>
          <w:p w:rsidR="00322BFF" w:rsidRPr="00852C8D" w:rsidRDefault="00322BFF" w:rsidP="00695BCA">
            <w:pPr>
              <w:pStyle w:val="af1"/>
              <w:spacing w:line="240" w:lineRule="auto"/>
              <w:ind w:firstLine="0"/>
              <w:jc w:val="left"/>
              <w:rPr>
                <w:szCs w:val="28"/>
              </w:rPr>
            </w:pPr>
            <w:r w:rsidRPr="00852C8D">
              <w:rPr>
                <w:szCs w:val="28"/>
              </w:rPr>
              <w:t>5. Організаційного проектування</w:t>
            </w:r>
          </w:p>
        </w:tc>
      </w:tr>
      <w:tr w:rsidR="00322BFF" w:rsidRPr="00852C8D" w:rsidTr="00322BFF">
        <w:trPr>
          <w:jc w:val="center"/>
        </w:trPr>
        <w:tc>
          <w:tcPr>
            <w:tcW w:w="10137" w:type="dxa"/>
          </w:tcPr>
          <w:p w:rsidR="00322BFF" w:rsidRPr="00852C8D" w:rsidRDefault="00322BFF" w:rsidP="00695BCA">
            <w:pPr>
              <w:pStyle w:val="af1"/>
              <w:spacing w:line="240" w:lineRule="auto"/>
              <w:ind w:firstLine="0"/>
              <w:jc w:val="left"/>
              <w:rPr>
                <w:szCs w:val="28"/>
              </w:rPr>
            </w:pPr>
            <w:r w:rsidRPr="00852C8D">
              <w:rPr>
                <w:szCs w:val="28"/>
              </w:rPr>
              <w:t>6. Медико-статистичний</w:t>
            </w:r>
          </w:p>
        </w:tc>
      </w:tr>
      <w:tr w:rsidR="00322BFF" w:rsidRPr="00852C8D" w:rsidTr="00322BFF">
        <w:trPr>
          <w:jc w:val="center"/>
        </w:trPr>
        <w:tc>
          <w:tcPr>
            <w:tcW w:w="10137" w:type="dxa"/>
          </w:tcPr>
          <w:p w:rsidR="00322BFF" w:rsidRPr="00852C8D" w:rsidRDefault="00322BFF" w:rsidP="00695BCA">
            <w:pPr>
              <w:pStyle w:val="af1"/>
              <w:spacing w:line="240" w:lineRule="auto"/>
              <w:ind w:firstLine="0"/>
              <w:jc w:val="left"/>
              <w:rPr>
                <w:szCs w:val="28"/>
              </w:rPr>
            </w:pPr>
            <w:r w:rsidRPr="00852C8D">
              <w:rPr>
                <w:szCs w:val="28"/>
              </w:rPr>
              <w:t>7. Експертних оцінок</w:t>
            </w:r>
          </w:p>
        </w:tc>
      </w:tr>
      <w:tr w:rsidR="00322BFF" w:rsidRPr="00852C8D" w:rsidTr="00322BFF">
        <w:trPr>
          <w:jc w:val="center"/>
        </w:trPr>
        <w:tc>
          <w:tcPr>
            <w:tcW w:w="10137" w:type="dxa"/>
          </w:tcPr>
          <w:p w:rsidR="00322BFF" w:rsidRPr="00852C8D" w:rsidRDefault="00322BFF" w:rsidP="00695BCA">
            <w:pPr>
              <w:pStyle w:val="af1"/>
              <w:spacing w:line="240" w:lineRule="auto"/>
              <w:ind w:firstLine="0"/>
              <w:jc w:val="left"/>
              <w:rPr>
                <w:szCs w:val="28"/>
              </w:rPr>
            </w:pPr>
            <w:r w:rsidRPr="00852C8D">
              <w:rPr>
                <w:szCs w:val="28"/>
              </w:rPr>
              <w:t>8. Соціологічний</w:t>
            </w:r>
          </w:p>
        </w:tc>
      </w:tr>
      <w:tr w:rsidR="00322BFF" w:rsidRPr="00852C8D" w:rsidTr="00322BFF">
        <w:trPr>
          <w:jc w:val="center"/>
        </w:trPr>
        <w:tc>
          <w:tcPr>
            <w:tcW w:w="10137" w:type="dxa"/>
          </w:tcPr>
          <w:p w:rsidR="00322BFF" w:rsidRPr="00852C8D" w:rsidRDefault="00322BFF" w:rsidP="00695BCA">
            <w:pPr>
              <w:pStyle w:val="af1"/>
              <w:spacing w:line="240" w:lineRule="auto"/>
              <w:ind w:firstLine="0"/>
              <w:jc w:val="left"/>
              <w:rPr>
                <w:szCs w:val="28"/>
              </w:rPr>
            </w:pPr>
            <w:r w:rsidRPr="00852C8D">
              <w:rPr>
                <w:szCs w:val="28"/>
              </w:rPr>
              <w:t>9. Біостатистичний</w:t>
            </w:r>
          </w:p>
        </w:tc>
      </w:tr>
    </w:tbl>
    <w:p w:rsidR="00322BFF" w:rsidRPr="00852C8D" w:rsidRDefault="00C05508" w:rsidP="00695BCA">
      <w:pPr>
        <w:tabs>
          <w:tab w:val="left" w:pos="993"/>
        </w:tabs>
        <w:spacing w:after="0" w:line="360" w:lineRule="auto"/>
        <w:jc w:val="both"/>
        <w:rPr>
          <w:rFonts w:ascii="Times New Roman" w:eastAsia="Batang" w:hAnsi="Times New Roman"/>
          <w:sz w:val="28"/>
          <w:szCs w:val="28"/>
          <w:lang w:val="uk-UA"/>
        </w:rPr>
      </w:pPr>
      <w:r w:rsidRPr="00852C8D">
        <w:rPr>
          <w:rFonts w:ascii="Times New Roman" w:eastAsia="Batang" w:hAnsi="Times New Roman"/>
          <w:sz w:val="28"/>
          <w:szCs w:val="28"/>
        </w:rPr>
        <w:t xml:space="preserve">     </w:t>
      </w:r>
      <w:r w:rsidRPr="00852C8D">
        <w:rPr>
          <w:rFonts w:ascii="Times New Roman" w:eastAsia="Batang" w:hAnsi="Times New Roman"/>
          <w:sz w:val="28"/>
          <w:szCs w:val="28"/>
          <w:lang w:val="en-US"/>
        </w:rPr>
        <w:t xml:space="preserve">    </w:t>
      </w:r>
      <w:r w:rsidR="00FC31AD" w:rsidRPr="00852C8D">
        <w:rPr>
          <w:rFonts w:ascii="Times New Roman" w:eastAsia="Batang" w:hAnsi="Times New Roman"/>
          <w:sz w:val="28"/>
          <w:szCs w:val="28"/>
        </w:rPr>
        <w:t>Рис. </w:t>
      </w:r>
      <w:r w:rsidR="00322BFF" w:rsidRPr="00852C8D">
        <w:rPr>
          <w:rFonts w:ascii="Times New Roman" w:eastAsia="Batang" w:hAnsi="Times New Roman"/>
          <w:sz w:val="28"/>
          <w:szCs w:val="28"/>
        </w:rPr>
        <w:t>2.</w:t>
      </w:r>
      <w:r w:rsidR="00755F7D" w:rsidRPr="00852C8D">
        <w:rPr>
          <w:rFonts w:ascii="Times New Roman" w:eastAsia="Batang" w:hAnsi="Times New Roman"/>
          <w:sz w:val="28"/>
          <w:szCs w:val="28"/>
          <w:lang w:val="uk-UA"/>
        </w:rPr>
        <w:t>1</w:t>
      </w:r>
      <w:r w:rsidRPr="00852C8D">
        <w:rPr>
          <w:rFonts w:ascii="Times New Roman" w:eastAsia="Batang" w:hAnsi="Times New Roman"/>
          <w:sz w:val="28"/>
          <w:szCs w:val="28"/>
        </w:rPr>
        <w:t xml:space="preserve">. </w:t>
      </w:r>
      <w:r w:rsidR="00322BFF" w:rsidRPr="00852C8D">
        <w:rPr>
          <w:rFonts w:ascii="Times New Roman" w:eastAsia="Batang" w:hAnsi="Times New Roman"/>
          <w:sz w:val="28"/>
          <w:szCs w:val="28"/>
        </w:rPr>
        <w:t>Програма, матеріали, обсяг</w:t>
      </w:r>
      <w:r w:rsidR="00322BFF" w:rsidRPr="00852C8D">
        <w:rPr>
          <w:rFonts w:ascii="Times New Roman" w:eastAsia="Batang" w:hAnsi="Times New Roman"/>
          <w:sz w:val="28"/>
          <w:szCs w:val="28"/>
          <w:lang w:val="uk-UA"/>
        </w:rPr>
        <w:t>и</w:t>
      </w:r>
      <w:r w:rsidRPr="00852C8D">
        <w:rPr>
          <w:rFonts w:ascii="Times New Roman" w:eastAsia="Batang" w:hAnsi="Times New Roman"/>
          <w:sz w:val="28"/>
          <w:szCs w:val="28"/>
        </w:rPr>
        <w:t xml:space="preserve"> і методи досліджен</w:t>
      </w:r>
      <w:r w:rsidRPr="00852C8D">
        <w:rPr>
          <w:rFonts w:ascii="Times New Roman" w:eastAsia="Batang" w:hAnsi="Times New Roman"/>
          <w:sz w:val="28"/>
          <w:szCs w:val="28"/>
          <w:lang w:val="uk-UA"/>
        </w:rPr>
        <w:t>ня</w:t>
      </w:r>
      <w:r w:rsidR="00322BFF" w:rsidRPr="00852C8D">
        <w:rPr>
          <w:rFonts w:ascii="Times New Roman" w:eastAsia="Batang" w:hAnsi="Times New Roman"/>
          <w:sz w:val="28"/>
          <w:szCs w:val="28"/>
        </w:rPr>
        <w:t xml:space="preserve"> (продовження)</w:t>
      </w:r>
      <w:r w:rsidRPr="00852C8D">
        <w:rPr>
          <w:rFonts w:ascii="Times New Roman" w:eastAsia="Batang" w:hAnsi="Times New Roman"/>
          <w:sz w:val="28"/>
          <w:szCs w:val="28"/>
          <w:lang w:val="uk-UA"/>
        </w:rPr>
        <w:t xml:space="preserve"> </w:t>
      </w:r>
    </w:p>
    <w:p w:rsidR="0017260A" w:rsidRPr="00852C8D" w:rsidRDefault="00B6284C" w:rsidP="00695BCA">
      <w:pPr>
        <w:spacing w:after="0" w:line="360" w:lineRule="auto"/>
        <w:ind w:firstLine="709"/>
        <w:jc w:val="both"/>
        <w:rPr>
          <w:rFonts w:ascii="Times New Roman" w:hAnsi="Times New Roman"/>
          <w:sz w:val="28"/>
          <w:szCs w:val="28"/>
          <w:lang w:val="uk-UA"/>
        </w:rPr>
      </w:pPr>
      <w:r w:rsidRPr="00852C8D">
        <w:rPr>
          <w:rFonts w:ascii="Times New Roman" w:hAnsi="Times New Roman"/>
          <w:sz w:val="28"/>
          <w:szCs w:val="28"/>
          <w:lang w:val="uk-UA"/>
        </w:rPr>
        <w:lastRenderedPageBreak/>
        <w:t xml:space="preserve">У базовій моделі </w:t>
      </w:r>
      <w:r w:rsidRPr="00852C8D">
        <w:rPr>
          <w:rFonts w:ascii="Times New Roman" w:hAnsi="Times New Roman"/>
          <w:sz w:val="28"/>
          <w:szCs w:val="28"/>
          <w:lang w:val="en-US"/>
        </w:rPr>
        <w:t>J</w:t>
      </w:r>
      <w:r w:rsidRPr="00852C8D">
        <w:rPr>
          <w:rFonts w:ascii="Times New Roman" w:hAnsi="Times New Roman"/>
          <w:sz w:val="28"/>
          <w:szCs w:val="28"/>
          <w:lang w:val="uk-UA"/>
        </w:rPr>
        <w:t>. </w:t>
      </w:r>
      <w:r w:rsidRPr="00852C8D">
        <w:rPr>
          <w:rFonts w:ascii="Times New Roman" w:hAnsi="Times New Roman"/>
          <w:sz w:val="28"/>
          <w:szCs w:val="28"/>
          <w:lang w:val="en-US"/>
        </w:rPr>
        <w:t>Reason</w:t>
      </w:r>
      <w:r w:rsidRPr="00852C8D">
        <w:rPr>
          <w:rFonts w:ascii="Times New Roman" w:hAnsi="Times New Roman"/>
          <w:sz w:val="28"/>
          <w:szCs w:val="28"/>
          <w:lang w:val="uk-UA"/>
        </w:rPr>
        <w:t xml:space="preserve"> шматочки швейцарського сиру являють собою каскад послідовних шарів оборони, що, зазвичай, дозволяють протистояти розвитку несприятливих подій або блокувати їх. Запобіжні заходи проти виникнення медичних помилок і несприятливих подій є ключовими в системному підході </w:t>
      </w:r>
      <w:r w:rsidRPr="00852C8D">
        <w:rPr>
          <w:rFonts w:ascii="Times New Roman" w:hAnsi="Times New Roman"/>
          <w:sz w:val="28"/>
          <w:szCs w:val="28"/>
          <w:lang w:val="en-US"/>
        </w:rPr>
        <w:t>J</w:t>
      </w:r>
      <w:r w:rsidRPr="00852C8D">
        <w:rPr>
          <w:rFonts w:ascii="Times New Roman" w:hAnsi="Times New Roman"/>
          <w:sz w:val="28"/>
          <w:szCs w:val="28"/>
          <w:lang w:val="uk-UA"/>
        </w:rPr>
        <w:t>. Reason; деякі з них є вбудованими в систему (наприклад, безпечний дизайн, заходи організаційного характеру), але більшість залежить від окремих осіб [173,</w:t>
      </w:r>
      <w:r w:rsidR="00C05508" w:rsidRPr="00852C8D">
        <w:rPr>
          <w:rFonts w:ascii="Times New Roman" w:hAnsi="Times New Roman"/>
          <w:sz w:val="28"/>
          <w:szCs w:val="28"/>
          <w:lang w:val="uk-UA"/>
        </w:rPr>
        <w:t xml:space="preserve"> </w:t>
      </w:r>
      <w:r w:rsidRPr="00852C8D">
        <w:rPr>
          <w:rFonts w:ascii="Times New Roman" w:hAnsi="Times New Roman"/>
          <w:sz w:val="28"/>
          <w:szCs w:val="28"/>
          <w:lang w:val="uk-UA"/>
        </w:rPr>
        <w:t xml:space="preserve">174]. Професор назвав скибочки сиру «послідовними шарами захисту, бар’єрами та гарантіями» в усій системі </w:t>
      </w:r>
      <w:r w:rsidR="00CB5B69">
        <w:rPr>
          <w:rFonts w:ascii="Times New Roman" w:hAnsi="Times New Roman"/>
          <w:sz w:val="28"/>
          <w:szCs w:val="28"/>
          <w:lang w:val="uk-UA"/>
        </w:rPr>
        <w:t>ОЗ</w:t>
      </w:r>
      <w:r w:rsidRPr="00852C8D">
        <w:rPr>
          <w:rFonts w:ascii="Times New Roman" w:hAnsi="Times New Roman"/>
          <w:sz w:val="28"/>
          <w:szCs w:val="28"/>
          <w:lang w:val="uk-UA"/>
        </w:rPr>
        <w:t xml:space="preserve">. </w:t>
      </w:r>
      <w:r w:rsidR="00CB5B69">
        <w:rPr>
          <w:rFonts w:ascii="Times New Roman" w:hAnsi="Times New Roman"/>
          <w:sz w:val="28"/>
          <w:szCs w:val="28"/>
          <w:lang w:val="uk-UA"/>
        </w:rPr>
        <w:t xml:space="preserve">Як зазначалося в розділі 1, </w:t>
      </w:r>
      <w:r w:rsidRPr="00852C8D">
        <w:rPr>
          <w:rFonts w:ascii="Times New Roman" w:hAnsi="Times New Roman"/>
          <w:sz w:val="28"/>
          <w:szCs w:val="28"/>
          <w:lang w:val="uk-UA"/>
        </w:rPr>
        <w:t>в цих шарах оборони можуть бути слабкі місця (аналоги дірок у швейцарському сирі)</w:t>
      </w:r>
      <w:r w:rsidR="00CB5B69">
        <w:rPr>
          <w:rFonts w:ascii="Times New Roman" w:hAnsi="Times New Roman"/>
          <w:sz w:val="28"/>
          <w:szCs w:val="28"/>
          <w:lang w:val="uk-UA"/>
        </w:rPr>
        <w:t xml:space="preserve"> на одному або декількох рівнях, в</w:t>
      </w:r>
      <w:r w:rsidRPr="00852C8D">
        <w:rPr>
          <w:rFonts w:ascii="Times New Roman" w:hAnsi="Times New Roman"/>
          <w:sz w:val="28"/>
          <w:szCs w:val="28"/>
          <w:lang w:val="uk-UA"/>
        </w:rPr>
        <w:t xml:space="preserve">ипадкове вибудовування </w:t>
      </w:r>
      <w:r w:rsidR="00CB5B69">
        <w:rPr>
          <w:rFonts w:ascii="Times New Roman" w:hAnsi="Times New Roman"/>
          <w:sz w:val="28"/>
          <w:szCs w:val="28"/>
          <w:lang w:val="uk-UA"/>
        </w:rPr>
        <w:t>яких</w:t>
      </w:r>
      <w:r w:rsidRPr="00852C8D">
        <w:rPr>
          <w:rFonts w:ascii="Times New Roman" w:hAnsi="Times New Roman"/>
          <w:sz w:val="28"/>
          <w:szCs w:val="28"/>
          <w:lang w:val="uk-UA"/>
        </w:rPr>
        <w:t xml:space="preserve"> в одну лінію створює так звану траєкторію несприятливої події, що рано чи пізно призводить до трагедії. Модель професора </w:t>
      </w:r>
      <w:r w:rsidRPr="00852C8D">
        <w:rPr>
          <w:rFonts w:ascii="Times New Roman" w:hAnsi="Times New Roman"/>
          <w:sz w:val="28"/>
          <w:szCs w:val="28"/>
          <w:lang w:val="en-US"/>
        </w:rPr>
        <w:t>J</w:t>
      </w:r>
      <w:r w:rsidRPr="00852C8D">
        <w:rPr>
          <w:rFonts w:ascii="Times New Roman" w:hAnsi="Times New Roman"/>
          <w:sz w:val="28"/>
          <w:szCs w:val="28"/>
          <w:lang w:val="uk-UA"/>
        </w:rPr>
        <w:t>. </w:t>
      </w:r>
      <w:r w:rsidRPr="00852C8D">
        <w:rPr>
          <w:rFonts w:ascii="Times New Roman" w:hAnsi="Times New Roman"/>
          <w:sz w:val="28"/>
          <w:szCs w:val="28"/>
          <w:lang w:val="en-US"/>
        </w:rPr>
        <w:t>Reason</w:t>
      </w:r>
      <w:r w:rsidRPr="00852C8D">
        <w:rPr>
          <w:rFonts w:ascii="Times New Roman" w:hAnsi="Times New Roman"/>
          <w:sz w:val="28"/>
          <w:szCs w:val="28"/>
          <w:lang w:val="uk-UA"/>
        </w:rPr>
        <w:t xml:space="preserve"> для оцінювання дефектів у системах ефективно використовувалась </w:t>
      </w:r>
      <w:r w:rsidR="00C05508" w:rsidRPr="00852C8D">
        <w:rPr>
          <w:rFonts w:ascii="Times New Roman" w:hAnsi="Times New Roman"/>
          <w:sz w:val="28"/>
          <w:szCs w:val="28"/>
          <w:lang w:val="uk-UA"/>
        </w:rPr>
        <w:t>у різних галузях медицини [173,</w:t>
      </w:r>
      <w:r w:rsidR="0017260A" w:rsidRPr="00852C8D">
        <w:rPr>
          <w:rFonts w:ascii="Times New Roman" w:hAnsi="Times New Roman"/>
          <w:sz w:val="28"/>
          <w:szCs w:val="28"/>
          <w:lang w:val="uk-UA"/>
        </w:rPr>
        <w:t> </w:t>
      </w:r>
      <w:r w:rsidRPr="00852C8D">
        <w:rPr>
          <w:rFonts w:ascii="Times New Roman" w:hAnsi="Times New Roman"/>
          <w:sz w:val="28"/>
          <w:szCs w:val="28"/>
          <w:lang w:val="uk-UA"/>
        </w:rPr>
        <w:t xml:space="preserve">175-180], а також застосовувалась для розроблення інших причинно-наслідкових моделей [175, 181]. </w:t>
      </w:r>
    </w:p>
    <w:p w:rsidR="00B6284C" w:rsidRPr="00852C8D" w:rsidRDefault="004D432B" w:rsidP="00695BCA">
      <w:pPr>
        <w:spacing w:after="0" w:line="360" w:lineRule="auto"/>
        <w:ind w:firstLine="709"/>
        <w:jc w:val="both"/>
        <w:rPr>
          <w:rFonts w:ascii="Times New Roman" w:hAnsi="Times New Roman"/>
          <w:sz w:val="28"/>
          <w:szCs w:val="28"/>
          <w:lang w:val="uk-UA"/>
        </w:rPr>
      </w:pPr>
      <w:r>
        <w:rPr>
          <w:rFonts w:ascii="Times New Roman" w:hAnsi="Times New Roman"/>
          <w:noProof/>
          <w:sz w:val="28"/>
          <w:szCs w:val="28"/>
          <w:lang w:eastAsia="ru-RU"/>
        </w:rPr>
        <w:drawing>
          <wp:inline distT="0" distB="0" distL="0" distR="0">
            <wp:extent cx="5661025" cy="2806700"/>
            <wp:effectExtent l="19050" t="0" r="0" b="0"/>
            <wp:docPr id="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20"/>
                    <a:srcRect/>
                    <a:stretch>
                      <a:fillRect/>
                    </a:stretch>
                  </pic:blipFill>
                  <pic:spPr bwMode="auto">
                    <a:xfrm>
                      <a:off x="0" y="0"/>
                      <a:ext cx="5661025" cy="2806700"/>
                    </a:xfrm>
                    <a:prstGeom prst="rect">
                      <a:avLst/>
                    </a:prstGeom>
                    <a:noFill/>
                    <a:ln w="9525">
                      <a:noFill/>
                      <a:miter lim="800000"/>
                      <a:headEnd/>
                      <a:tailEnd/>
                    </a:ln>
                  </pic:spPr>
                </pic:pic>
              </a:graphicData>
            </a:graphic>
          </wp:inline>
        </w:drawing>
      </w:r>
    </w:p>
    <w:p w:rsidR="00B6284C" w:rsidRPr="00852C8D" w:rsidRDefault="00B6284C" w:rsidP="00695BCA">
      <w:pPr>
        <w:spacing w:after="120" w:line="360" w:lineRule="auto"/>
        <w:ind w:firstLine="680"/>
        <w:jc w:val="both"/>
        <w:rPr>
          <w:rFonts w:ascii="Times New Roman" w:hAnsi="Times New Roman"/>
          <w:sz w:val="28"/>
          <w:szCs w:val="28"/>
          <w:lang w:val="uk-UA"/>
        </w:rPr>
      </w:pPr>
      <w:r w:rsidRPr="00852C8D">
        <w:rPr>
          <w:rFonts w:ascii="Times New Roman" w:hAnsi="Times New Roman"/>
          <w:sz w:val="28"/>
          <w:szCs w:val="28"/>
          <w:lang w:val="uk-UA"/>
        </w:rPr>
        <w:t>Рис. 2.</w:t>
      </w:r>
      <w:r w:rsidR="00755F7D" w:rsidRPr="00852C8D">
        <w:rPr>
          <w:rFonts w:ascii="Times New Roman" w:hAnsi="Times New Roman"/>
          <w:sz w:val="28"/>
          <w:szCs w:val="28"/>
          <w:lang w:val="uk-UA"/>
        </w:rPr>
        <w:t>2</w:t>
      </w:r>
      <w:r w:rsidR="00C05508" w:rsidRPr="00852C8D">
        <w:rPr>
          <w:rFonts w:ascii="Times New Roman" w:hAnsi="Times New Roman"/>
          <w:sz w:val="28"/>
          <w:szCs w:val="28"/>
          <w:lang w:val="uk-UA"/>
        </w:rPr>
        <w:t xml:space="preserve">. </w:t>
      </w:r>
      <w:r w:rsidRPr="00852C8D">
        <w:rPr>
          <w:rFonts w:ascii="Times New Roman" w:hAnsi="Times New Roman"/>
          <w:sz w:val="28"/>
          <w:szCs w:val="28"/>
          <w:lang w:val="uk-UA"/>
        </w:rPr>
        <w:t xml:space="preserve">Концептуальна модель методології оцінювання служби анестезіології та інтенсивної терапії України з точки зору безпеки пацієнтів </w:t>
      </w:r>
    </w:p>
    <w:p w:rsidR="00B6284C" w:rsidRPr="00852C8D" w:rsidRDefault="00B6284C" w:rsidP="00695BCA">
      <w:pPr>
        <w:spacing w:after="0" w:line="360" w:lineRule="auto"/>
        <w:ind w:firstLine="709"/>
        <w:jc w:val="both"/>
        <w:rPr>
          <w:rFonts w:ascii="Times New Roman" w:hAnsi="Times New Roman"/>
          <w:sz w:val="28"/>
          <w:szCs w:val="28"/>
          <w:lang w:val="uk-UA"/>
        </w:rPr>
      </w:pPr>
      <w:r w:rsidRPr="00852C8D">
        <w:rPr>
          <w:rFonts w:ascii="Times New Roman" w:hAnsi="Times New Roman"/>
          <w:sz w:val="28"/>
          <w:szCs w:val="28"/>
          <w:lang w:val="uk-UA"/>
        </w:rPr>
        <w:t>Системи безпеки, що базуються на даній моделі, запроваджені в основному у розвинених країнах, хоча наявні дані дозволяють припустити, що вона може застосовуватись і в країнах з низьки</w:t>
      </w:r>
      <w:r w:rsidR="00C05508" w:rsidRPr="00852C8D">
        <w:rPr>
          <w:rFonts w:ascii="Times New Roman" w:hAnsi="Times New Roman"/>
          <w:sz w:val="28"/>
          <w:szCs w:val="28"/>
          <w:lang w:val="uk-UA"/>
        </w:rPr>
        <w:t xml:space="preserve">м економічним потенціалом </w:t>
      </w:r>
      <w:r w:rsidR="00C05508" w:rsidRPr="00852C8D">
        <w:rPr>
          <w:rFonts w:ascii="Times New Roman" w:hAnsi="Times New Roman"/>
          <w:sz w:val="28"/>
          <w:szCs w:val="28"/>
          <w:lang w:val="uk-UA"/>
        </w:rPr>
        <w:lastRenderedPageBreak/>
        <w:t>[182,</w:t>
      </w:r>
      <w:r w:rsidR="00CB5B69">
        <w:rPr>
          <w:rFonts w:ascii="Times New Roman" w:hAnsi="Times New Roman"/>
          <w:sz w:val="28"/>
          <w:szCs w:val="28"/>
          <w:lang w:val="uk-UA"/>
        </w:rPr>
        <w:t xml:space="preserve"> </w:t>
      </w:r>
      <w:r w:rsidRPr="00852C8D">
        <w:rPr>
          <w:rFonts w:ascii="Times New Roman" w:hAnsi="Times New Roman"/>
          <w:sz w:val="28"/>
          <w:szCs w:val="28"/>
          <w:lang w:val="uk-UA"/>
        </w:rPr>
        <w:t>183]. Однією з її незаперечних переваг є використання фундаментального принципу сучасної медицини – доказовості [184,</w:t>
      </w:r>
      <w:r w:rsidR="00CB5B69">
        <w:rPr>
          <w:rFonts w:ascii="Times New Roman" w:hAnsi="Times New Roman"/>
          <w:sz w:val="28"/>
          <w:szCs w:val="28"/>
          <w:lang w:val="uk-UA"/>
        </w:rPr>
        <w:t xml:space="preserve"> </w:t>
      </w:r>
      <w:r w:rsidRPr="00852C8D">
        <w:rPr>
          <w:rFonts w:ascii="Times New Roman" w:hAnsi="Times New Roman"/>
          <w:sz w:val="28"/>
          <w:szCs w:val="28"/>
          <w:lang w:val="uk-UA"/>
        </w:rPr>
        <w:t>185].</w:t>
      </w:r>
    </w:p>
    <w:p w:rsidR="00B6284C" w:rsidRPr="00852C8D" w:rsidRDefault="00B6284C" w:rsidP="00695BCA">
      <w:pPr>
        <w:spacing w:after="0" w:line="360" w:lineRule="auto"/>
        <w:ind w:firstLine="708"/>
        <w:jc w:val="both"/>
        <w:rPr>
          <w:rFonts w:ascii="Times New Roman" w:hAnsi="Times New Roman"/>
          <w:sz w:val="28"/>
          <w:szCs w:val="28"/>
          <w:lang w:val="uk-UA"/>
        </w:rPr>
      </w:pPr>
      <w:r w:rsidRPr="00852C8D">
        <w:rPr>
          <w:rFonts w:ascii="Times New Roman" w:hAnsi="Times New Roman"/>
          <w:sz w:val="28"/>
          <w:szCs w:val="28"/>
          <w:lang w:val="uk-UA"/>
        </w:rPr>
        <w:t xml:space="preserve">У нашій концептуальній моделі оцінювання служби АІТ України ми визначили такі 4 послідовні шари оборони: 1) належна фізична інфраструктура (архітектурний дизайн, інженерно-технічне забезпечення та матеріально технічне оснащення); 2) стандартизація периопераційних процесів; 3) культура безпеки; 4) інцидент-моніторинг та звітність. Модель інтегрує сучасні поняття щодо причин виникнення медичних помилок та несприятливих подій безпосередньо в модель сиру. </w:t>
      </w:r>
    </w:p>
    <w:p w:rsidR="00B6284C" w:rsidRPr="00852C8D" w:rsidRDefault="00B6284C" w:rsidP="00695BCA">
      <w:pPr>
        <w:spacing w:after="0" w:line="360" w:lineRule="auto"/>
        <w:ind w:firstLine="708"/>
        <w:jc w:val="both"/>
        <w:rPr>
          <w:rFonts w:ascii="Times New Roman" w:hAnsi="Times New Roman"/>
          <w:sz w:val="28"/>
          <w:szCs w:val="28"/>
          <w:lang w:val="uk-UA"/>
        </w:rPr>
      </w:pPr>
      <w:r w:rsidRPr="00852C8D">
        <w:rPr>
          <w:rFonts w:ascii="Times New Roman" w:hAnsi="Times New Roman"/>
          <w:sz w:val="28"/>
          <w:szCs w:val="28"/>
          <w:lang w:val="uk-UA"/>
        </w:rPr>
        <w:t xml:space="preserve">У запропонованій концептуальній моделі ми врахували і нівелювали деякі критичні зауваження, що висувались до моделі </w:t>
      </w:r>
      <w:r w:rsidRPr="00852C8D">
        <w:rPr>
          <w:rFonts w:ascii="Times New Roman" w:hAnsi="Times New Roman"/>
          <w:sz w:val="28"/>
          <w:szCs w:val="28"/>
          <w:lang w:val="en-US"/>
        </w:rPr>
        <w:t>J</w:t>
      </w:r>
      <w:r w:rsidRPr="00852C8D">
        <w:rPr>
          <w:rFonts w:ascii="Times New Roman" w:hAnsi="Times New Roman"/>
          <w:sz w:val="28"/>
          <w:szCs w:val="28"/>
          <w:lang w:val="uk-UA"/>
        </w:rPr>
        <w:t>.</w:t>
      </w:r>
      <w:r w:rsidRPr="00852C8D">
        <w:rPr>
          <w:rFonts w:ascii="Times New Roman" w:hAnsi="Times New Roman"/>
          <w:sz w:val="28"/>
          <w:szCs w:val="28"/>
          <w:lang w:val="en-US"/>
        </w:rPr>
        <w:t> </w:t>
      </w:r>
      <w:r w:rsidRPr="00852C8D">
        <w:rPr>
          <w:rFonts w:ascii="Times New Roman" w:hAnsi="Times New Roman"/>
          <w:color w:val="333333"/>
          <w:sz w:val="28"/>
          <w:szCs w:val="28"/>
          <w:shd w:val="clear" w:color="auto" w:fill="FFFFFF"/>
          <w:lang w:val="en-US"/>
        </w:rPr>
        <w:t>Reason</w:t>
      </w:r>
      <w:r w:rsidR="005D0FAA">
        <w:rPr>
          <w:rFonts w:ascii="Times New Roman" w:hAnsi="Times New Roman"/>
          <w:sz w:val="28"/>
          <w:szCs w:val="28"/>
          <w:lang w:val="uk-UA"/>
        </w:rPr>
        <w:t xml:space="preserve"> іноземними науковцями [175, 176, </w:t>
      </w:r>
      <w:r w:rsidRPr="00852C8D">
        <w:rPr>
          <w:rFonts w:ascii="Times New Roman" w:hAnsi="Times New Roman"/>
          <w:sz w:val="28"/>
          <w:szCs w:val="28"/>
          <w:lang w:val="uk-UA"/>
        </w:rPr>
        <w:t>18</w:t>
      </w:r>
      <w:r w:rsidR="003142EE" w:rsidRPr="00852C8D">
        <w:rPr>
          <w:rFonts w:ascii="Times New Roman" w:hAnsi="Times New Roman"/>
          <w:sz w:val="28"/>
          <w:szCs w:val="28"/>
          <w:lang w:val="uk-UA"/>
        </w:rPr>
        <w:t>0</w:t>
      </w:r>
      <w:r w:rsidR="005D0FAA">
        <w:rPr>
          <w:rFonts w:ascii="Times New Roman" w:hAnsi="Times New Roman"/>
          <w:sz w:val="28"/>
          <w:szCs w:val="28"/>
          <w:lang w:val="uk-UA"/>
        </w:rPr>
        <w:t xml:space="preserve">, </w:t>
      </w:r>
      <w:r w:rsidRPr="00852C8D">
        <w:rPr>
          <w:rFonts w:ascii="Times New Roman" w:hAnsi="Times New Roman"/>
          <w:sz w:val="28"/>
          <w:szCs w:val="28"/>
          <w:lang w:val="uk-UA"/>
        </w:rPr>
        <w:t>18</w:t>
      </w:r>
      <w:r w:rsidR="003142EE" w:rsidRPr="00852C8D">
        <w:rPr>
          <w:rFonts w:ascii="Times New Roman" w:hAnsi="Times New Roman"/>
          <w:sz w:val="28"/>
          <w:szCs w:val="28"/>
          <w:lang w:val="uk-UA"/>
        </w:rPr>
        <w:t>5</w:t>
      </w:r>
      <w:r w:rsidRPr="00852C8D">
        <w:rPr>
          <w:rFonts w:ascii="Times New Roman" w:hAnsi="Times New Roman"/>
          <w:sz w:val="28"/>
          <w:szCs w:val="28"/>
          <w:lang w:val="uk-UA"/>
        </w:rPr>
        <w:t>,</w:t>
      </w:r>
      <w:r w:rsidR="005D0FAA">
        <w:rPr>
          <w:rFonts w:ascii="Times New Roman" w:hAnsi="Times New Roman"/>
          <w:sz w:val="28"/>
          <w:szCs w:val="28"/>
          <w:lang w:val="uk-UA"/>
        </w:rPr>
        <w:t xml:space="preserve"> </w:t>
      </w:r>
      <w:r w:rsidRPr="00852C8D">
        <w:rPr>
          <w:rFonts w:ascii="Times New Roman" w:hAnsi="Times New Roman"/>
          <w:sz w:val="28"/>
          <w:szCs w:val="28"/>
          <w:lang w:val="uk-UA"/>
        </w:rPr>
        <w:t xml:space="preserve">187]. Ми, зокрема, конкретизували шари оборони та можливі прогалини захисту у службі АІТ України, представили динамічний портрет служби АІТ за 2007-2015 рр., визначили таксономію понять, що мають різні тлумачення, і рівномірно сфокусували увагу на системному (структурно-організаційному) та людському факторах. Отже, наша модель пропонує </w:t>
      </w:r>
      <w:r w:rsidRPr="00852C8D">
        <w:rPr>
          <w:rFonts w:ascii="Times New Roman" w:hAnsi="Times New Roman"/>
          <w:color w:val="000000"/>
          <w:sz w:val="28"/>
          <w:szCs w:val="28"/>
          <w:lang w:val="uk-UA"/>
        </w:rPr>
        <w:t xml:space="preserve">методологічну </w:t>
      </w:r>
      <w:r w:rsidRPr="00852C8D">
        <w:rPr>
          <w:rFonts w:ascii="Times New Roman" w:hAnsi="Times New Roman"/>
          <w:sz w:val="28"/>
          <w:szCs w:val="28"/>
          <w:lang w:val="uk-UA"/>
        </w:rPr>
        <w:t xml:space="preserve">основу для оцінювання рівня БП в анестезіології та ІТ і забезпечує інформаційну базу для запровадження стратегій, що можуть привести до поліпшення ситуації з БП у службі АІТ України [188-190]. Вона передбачає: 1) застосування системного підходу, який вимагатиме активного залучення кожного «гравця» в системі </w:t>
      </w:r>
      <w:r w:rsidR="000E3B06">
        <w:rPr>
          <w:rFonts w:ascii="Times New Roman" w:hAnsi="Times New Roman"/>
          <w:sz w:val="28"/>
          <w:szCs w:val="28"/>
          <w:lang w:val="uk-UA"/>
        </w:rPr>
        <w:t>ОЗ</w:t>
      </w:r>
      <w:r w:rsidRPr="00852C8D">
        <w:rPr>
          <w:rFonts w:ascii="Times New Roman" w:hAnsi="Times New Roman"/>
          <w:sz w:val="28"/>
          <w:szCs w:val="28"/>
          <w:lang w:val="uk-UA"/>
        </w:rPr>
        <w:t>; 2) міжпрофесійну та міждисциплінарну координацію та співпрацю; 3) пропаганду культури безпеки; 4) застосування комплексного та усвідомленого підходу до визначення завдань у сфері БП та пошуку потенційних рішень з мінімізації ризиків виникнення медичних помилок і несприятливих подій [188,</w:t>
      </w:r>
      <w:r w:rsidR="00CB5B69">
        <w:rPr>
          <w:rFonts w:ascii="Times New Roman" w:hAnsi="Times New Roman"/>
          <w:sz w:val="28"/>
          <w:szCs w:val="28"/>
          <w:lang w:val="uk-UA"/>
        </w:rPr>
        <w:t xml:space="preserve"> </w:t>
      </w:r>
      <w:r w:rsidRPr="00852C8D">
        <w:rPr>
          <w:rFonts w:ascii="Times New Roman" w:hAnsi="Times New Roman"/>
          <w:sz w:val="28"/>
          <w:szCs w:val="28"/>
          <w:lang w:val="uk-UA"/>
        </w:rPr>
        <w:t>190-192].</w:t>
      </w:r>
    </w:p>
    <w:p w:rsidR="00B6284C" w:rsidRPr="00852C8D" w:rsidRDefault="00B6284C" w:rsidP="00695BCA">
      <w:pPr>
        <w:spacing w:after="0" w:line="360" w:lineRule="auto"/>
        <w:ind w:firstLine="708"/>
        <w:jc w:val="both"/>
        <w:rPr>
          <w:rFonts w:ascii="Times New Roman" w:eastAsia="Times New Roman" w:hAnsi="Times New Roman"/>
          <w:sz w:val="28"/>
          <w:szCs w:val="28"/>
          <w:lang w:val="uk-UA"/>
        </w:rPr>
      </w:pPr>
      <w:r w:rsidRPr="00852C8D">
        <w:rPr>
          <w:rFonts w:ascii="Times New Roman" w:eastAsia="Times New Roman" w:hAnsi="Times New Roman"/>
          <w:sz w:val="28"/>
          <w:szCs w:val="28"/>
          <w:lang w:val="uk-UA"/>
        </w:rPr>
        <w:t xml:space="preserve">Після розробки методології оцінювання служби </w:t>
      </w:r>
      <w:r w:rsidR="00F4090E">
        <w:rPr>
          <w:rFonts w:ascii="Times New Roman" w:eastAsia="Times New Roman" w:hAnsi="Times New Roman"/>
          <w:sz w:val="28"/>
          <w:szCs w:val="28"/>
          <w:lang w:val="uk-UA"/>
        </w:rPr>
        <w:t>АІТ України з точки зору БП було розроблено</w:t>
      </w:r>
      <w:r w:rsidRPr="00852C8D">
        <w:rPr>
          <w:rFonts w:ascii="Times New Roman" w:eastAsia="Times New Roman" w:hAnsi="Times New Roman"/>
          <w:sz w:val="28"/>
          <w:szCs w:val="28"/>
          <w:lang w:val="uk-UA"/>
        </w:rPr>
        <w:t xml:space="preserve"> спеціальні інструменти для збору інформації, зокрема:</w:t>
      </w:r>
    </w:p>
    <w:p w:rsidR="00B6284C" w:rsidRPr="00AF2203" w:rsidRDefault="00B6284C" w:rsidP="00695BCA">
      <w:pPr>
        <w:numPr>
          <w:ilvl w:val="0"/>
          <w:numId w:val="1"/>
        </w:numPr>
        <w:spacing w:after="0" w:line="360" w:lineRule="auto"/>
        <w:ind w:left="0" w:firstLine="360"/>
        <w:contextualSpacing/>
        <w:jc w:val="both"/>
        <w:rPr>
          <w:rFonts w:ascii="Times New Roman" w:eastAsia="Times New Roman" w:hAnsi="Times New Roman"/>
          <w:sz w:val="28"/>
          <w:szCs w:val="28"/>
          <w:lang w:val="uk-UA" w:eastAsia="uk-UA"/>
        </w:rPr>
      </w:pPr>
      <w:r w:rsidRPr="00852C8D">
        <w:rPr>
          <w:rFonts w:ascii="Times New Roman" w:eastAsia="Times New Roman" w:hAnsi="Times New Roman"/>
          <w:sz w:val="28"/>
          <w:szCs w:val="28"/>
          <w:lang w:val="uk-UA" w:eastAsia="uk-UA"/>
        </w:rPr>
        <w:t>форму річного звіту головних обласних позаштатних анестезіологів для головного спеціал</w:t>
      </w:r>
      <w:r w:rsidR="000E3B06">
        <w:rPr>
          <w:rFonts w:ascii="Times New Roman" w:eastAsia="Times New Roman" w:hAnsi="Times New Roman"/>
          <w:sz w:val="28"/>
          <w:szCs w:val="28"/>
          <w:lang w:val="uk-UA" w:eastAsia="uk-UA"/>
        </w:rPr>
        <w:t>іста МОЗ зі</w:t>
      </w:r>
      <w:r w:rsidRPr="00852C8D">
        <w:rPr>
          <w:rFonts w:ascii="Times New Roman" w:eastAsia="Times New Roman" w:hAnsi="Times New Roman"/>
          <w:sz w:val="28"/>
          <w:szCs w:val="28"/>
          <w:lang w:val="uk-UA" w:eastAsia="uk-UA"/>
        </w:rPr>
        <w:t xml:space="preserve"> спеціальн</w:t>
      </w:r>
      <w:r w:rsidR="000E3B06">
        <w:rPr>
          <w:rFonts w:ascii="Times New Roman" w:eastAsia="Times New Roman" w:hAnsi="Times New Roman"/>
          <w:sz w:val="28"/>
          <w:szCs w:val="28"/>
          <w:lang w:val="uk-UA" w:eastAsia="uk-UA"/>
        </w:rPr>
        <w:t>ості</w:t>
      </w:r>
      <w:r w:rsidRPr="00852C8D">
        <w:rPr>
          <w:rFonts w:ascii="Times New Roman" w:eastAsia="Times New Roman" w:hAnsi="Times New Roman"/>
          <w:sz w:val="28"/>
          <w:szCs w:val="28"/>
          <w:lang w:val="uk-UA" w:eastAsia="uk-UA"/>
        </w:rPr>
        <w:t xml:space="preserve"> «Анестезіологія» щодо структури </w:t>
      </w:r>
      <w:r w:rsidRPr="00852C8D">
        <w:rPr>
          <w:rFonts w:ascii="Times New Roman" w:eastAsia="Times New Roman" w:hAnsi="Times New Roman"/>
          <w:sz w:val="28"/>
          <w:szCs w:val="28"/>
          <w:lang w:val="uk-UA" w:eastAsia="uk-UA"/>
        </w:rPr>
        <w:lastRenderedPageBreak/>
        <w:t>та показників діяльності структурних підрозділів служби АІТ України та щодо част</w:t>
      </w:r>
      <w:r w:rsidR="00C05508" w:rsidRPr="00852C8D">
        <w:rPr>
          <w:rFonts w:ascii="Times New Roman" w:eastAsia="Times New Roman" w:hAnsi="Times New Roman"/>
          <w:sz w:val="28"/>
          <w:szCs w:val="28"/>
          <w:lang w:val="uk-UA" w:eastAsia="uk-UA"/>
        </w:rPr>
        <w:t>оти несприятливих подій (смерть та</w:t>
      </w:r>
      <w:r w:rsidRPr="00852C8D">
        <w:rPr>
          <w:rFonts w:ascii="Times New Roman" w:eastAsia="Times New Roman" w:hAnsi="Times New Roman"/>
          <w:sz w:val="28"/>
          <w:szCs w:val="28"/>
          <w:lang w:val="uk-UA" w:eastAsia="uk-UA"/>
        </w:rPr>
        <w:t xml:space="preserve"> інвалідність від анестезіологічних причин, операція на </w:t>
      </w:r>
      <w:r w:rsidR="00C05508" w:rsidRPr="00852C8D">
        <w:rPr>
          <w:rFonts w:ascii="Times New Roman" w:eastAsia="Times New Roman" w:hAnsi="Times New Roman"/>
          <w:sz w:val="28"/>
          <w:szCs w:val="28"/>
          <w:lang w:val="uk-UA" w:eastAsia="uk-UA"/>
        </w:rPr>
        <w:t xml:space="preserve">хибному </w:t>
      </w:r>
      <w:r w:rsidRPr="00852C8D">
        <w:rPr>
          <w:rFonts w:ascii="Times New Roman" w:eastAsia="Times New Roman" w:hAnsi="Times New Roman"/>
          <w:sz w:val="28"/>
          <w:szCs w:val="28"/>
          <w:lang w:val="uk-UA" w:eastAsia="uk-UA"/>
        </w:rPr>
        <w:t>пацієнтові / органі / стороні</w:t>
      </w:r>
      <w:r w:rsidR="000E3B06">
        <w:rPr>
          <w:rFonts w:ascii="Times New Roman" w:eastAsia="Times New Roman" w:hAnsi="Times New Roman"/>
          <w:sz w:val="28"/>
          <w:szCs w:val="28"/>
          <w:lang w:val="uk-UA" w:eastAsia="uk-UA"/>
        </w:rPr>
        <w:t xml:space="preserve"> тіла</w:t>
      </w:r>
      <w:r w:rsidRPr="00852C8D">
        <w:rPr>
          <w:rFonts w:ascii="Times New Roman" w:eastAsia="Times New Roman" w:hAnsi="Times New Roman"/>
          <w:sz w:val="28"/>
          <w:szCs w:val="28"/>
          <w:lang w:val="uk-UA" w:eastAsia="uk-UA"/>
        </w:rPr>
        <w:t>, ятрогенний пневмоторакс</w:t>
      </w:r>
      <w:r w:rsidR="00C05508" w:rsidRPr="00852C8D">
        <w:rPr>
          <w:rFonts w:ascii="Times New Roman" w:eastAsia="Times New Roman" w:hAnsi="Times New Roman"/>
          <w:sz w:val="28"/>
          <w:szCs w:val="28"/>
          <w:lang w:val="uk-UA" w:eastAsia="uk-UA"/>
        </w:rPr>
        <w:t>,</w:t>
      </w:r>
      <w:r w:rsidRPr="00852C8D">
        <w:rPr>
          <w:rFonts w:ascii="Times New Roman" w:eastAsia="Times New Roman" w:hAnsi="Times New Roman"/>
          <w:sz w:val="28"/>
          <w:szCs w:val="28"/>
          <w:lang w:val="uk-UA" w:eastAsia="uk-UA"/>
        </w:rPr>
        <w:t xml:space="preserve"> катетер-асоційований сепсис</w:t>
      </w:r>
      <w:r w:rsidR="00C05508" w:rsidRPr="00852C8D">
        <w:rPr>
          <w:rFonts w:ascii="Times New Roman" w:eastAsia="Times New Roman" w:hAnsi="Times New Roman"/>
          <w:sz w:val="28"/>
          <w:szCs w:val="28"/>
          <w:lang w:val="uk-UA" w:eastAsia="uk-UA"/>
        </w:rPr>
        <w:t xml:space="preserve"> та переливання несумісної крові</w:t>
      </w:r>
      <w:r w:rsidR="000E3B06">
        <w:rPr>
          <w:rFonts w:ascii="Times New Roman" w:eastAsia="Times New Roman" w:hAnsi="Times New Roman"/>
          <w:sz w:val="28"/>
          <w:szCs w:val="28"/>
          <w:lang w:val="uk-UA" w:eastAsia="uk-UA"/>
        </w:rPr>
        <w:t>), зміст якої та методологію</w:t>
      </w:r>
      <w:r w:rsidRPr="00852C8D">
        <w:rPr>
          <w:rFonts w:ascii="Times New Roman" w:eastAsia="Times New Roman" w:hAnsi="Times New Roman"/>
          <w:sz w:val="28"/>
          <w:szCs w:val="28"/>
          <w:lang w:val="uk-UA" w:eastAsia="uk-UA"/>
        </w:rPr>
        <w:t xml:space="preserve"> опитування було обговорено на засіданні медико-етичної комісії ДУ «Український інститут стратегічних досліджень МОЗ України</w:t>
      </w:r>
      <w:r w:rsidRPr="00AF2203">
        <w:rPr>
          <w:rFonts w:ascii="Times New Roman" w:eastAsia="Times New Roman" w:hAnsi="Times New Roman"/>
          <w:sz w:val="28"/>
          <w:szCs w:val="28"/>
          <w:lang w:val="uk-UA" w:eastAsia="uk-UA"/>
        </w:rPr>
        <w:t>» (проток</w:t>
      </w:r>
      <w:r w:rsidR="004B5C9E" w:rsidRPr="00AF2203">
        <w:rPr>
          <w:rFonts w:ascii="Times New Roman" w:eastAsia="Times New Roman" w:hAnsi="Times New Roman"/>
          <w:sz w:val="28"/>
          <w:szCs w:val="28"/>
          <w:lang w:val="uk-UA" w:eastAsia="uk-UA"/>
        </w:rPr>
        <w:t>ол №</w:t>
      </w:r>
      <w:r w:rsidR="002B652E" w:rsidRPr="00AF2203">
        <w:rPr>
          <w:rFonts w:ascii="Times New Roman" w:eastAsia="Times New Roman" w:hAnsi="Times New Roman"/>
          <w:sz w:val="28"/>
          <w:szCs w:val="28"/>
          <w:lang w:val="uk-UA" w:eastAsia="uk-UA"/>
        </w:rPr>
        <w:t>6</w:t>
      </w:r>
      <w:r w:rsidRPr="00AF2203">
        <w:rPr>
          <w:rFonts w:ascii="Times New Roman" w:eastAsia="Times New Roman" w:hAnsi="Times New Roman"/>
          <w:sz w:val="28"/>
          <w:szCs w:val="28"/>
          <w:lang w:val="uk-UA" w:eastAsia="uk-UA"/>
        </w:rPr>
        <w:t xml:space="preserve"> від </w:t>
      </w:r>
      <w:r w:rsidR="002B652E" w:rsidRPr="00AF2203">
        <w:rPr>
          <w:rFonts w:ascii="Times New Roman" w:eastAsia="Times New Roman" w:hAnsi="Times New Roman"/>
          <w:sz w:val="28"/>
          <w:szCs w:val="28"/>
          <w:lang w:val="uk-UA" w:eastAsia="uk-UA"/>
        </w:rPr>
        <w:t>07</w:t>
      </w:r>
      <w:r w:rsidR="00C05508" w:rsidRPr="00AF2203">
        <w:rPr>
          <w:rFonts w:ascii="Times New Roman" w:eastAsia="Times New Roman" w:hAnsi="Times New Roman"/>
          <w:sz w:val="28"/>
          <w:szCs w:val="28"/>
          <w:lang w:val="uk-UA" w:eastAsia="uk-UA"/>
        </w:rPr>
        <w:t xml:space="preserve"> </w:t>
      </w:r>
      <w:r w:rsidR="002B652E" w:rsidRPr="00AF2203">
        <w:rPr>
          <w:rFonts w:ascii="Times New Roman" w:eastAsia="Times New Roman" w:hAnsi="Times New Roman"/>
          <w:sz w:val="28"/>
          <w:szCs w:val="28"/>
          <w:lang w:val="uk-UA" w:eastAsia="uk-UA"/>
        </w:rPr>
        <w:t>серпня</w:t>
      </w:r>
      <w:r w:rsidRPr="00AF2203">
        <w:rPr>
          <w:rFonts w:ascii="Times New Roman" w:eastAsia="Times New Roman" w:hAnsi="Times New Roman"/>
          <w:sz w:val="28"/>
          <w:szCs w:val="28"/>
          <w:lang w:val="uk-UA" w:eastAsia="uk-UA"/>
        </w:rPr>
        <w:t xml:space="preserve"> 201</w:t>
      </w:r>
      <w:r w:rsidR="002B652E" w:rsidRPr="00AF2203">
        <w:rPr>
          <w:rFonts w:ascii="Times New Roman" w:eastAsia="Times New Roman" w:hAnsi="Times New Roman"/>
          <w:sz w:val="28"/>
          <w:szCs w:val="28"/>
          <w:lang w:val="uk-UA" w:eastAsia="uk-UA"/>
        </w:rPr>
        <w:t>4</w:t>
      </w:r>
      <w:r w:rsidRPr="00AF2203">
        <w:rPr>
          <w:rFonts w:ascii="Times New Roman" w:eastAsia="Times New Roman" w:hAnsi="Times New Roman"/>
          <w:sz w:val="28"/>
          <w:szCs w:val="28"/>
          <w:lang w:val="uk-UA" w:eastAsia="uk-UA"/>
        </w:rPr>
        <w:t xml:space="preserve"> року) (Додаток </w:t>
      </w:r>
      <w:r w:rsidR="00A56E45" w:rsidRPr="00AF2203">
        <w:rPr>
          <w:rFonts w:ascii="Times New Roman" w:eastAsia="Times New Roman" w:hAnsi="Times New Roman"/>
          <w:sz w:val="28"/>
          <w:szCs w:val="28"/>
          <w:lang w:val="uk-UA" w:eastAsia="uk-UA"/>
        </w:rPr>
        <w:t>Б</w:t>
      </w:r>
      <w:r w:rsidRPr="00AF2203">
        <w:rPr>
          <w:rFonts w:ascii="Times New Roman" w:eastAsia="Times New Roman" w:hAnsi="Times New Roman"/>
          <w:sz w:val="28"/>
          <w:szCs w:val="28"/>
          <w:lang w:val="uk-UA" w:eastAsia="uk-UA"/>
        </w:rPr>
        <w:t>);</w:t>
      </w:r>
    </w:p>
    <w:p w:rsidR="00B6284C" w:rsidRPr="00AF2203" w:rsidRDefault="00B6284C" w:rsidP="00695BCA">
      <w:pPr>
        <w:numPr>
          <w:ilvl w:val="0"/>
          <w:numId w:val="1"/>
        </w:numPr>
        <w:spacing w:after="0" w:line="360" w:lineRule="auto"/>
        <w:ind w:left="0" w:firstLine="360"/>
        <w:contextualSpacing/>
        <w:jc w:val="both"/>
        <w:rPr>
          <w:rFonts w:ascii="Times New Roman" w:eastAsia="Times New Roman" w:hAnsi="Times New Roman"/>
          <w:sz w:val="28"/>
          <w:szCs w:val="28"/>
          <w:lang w:val="uk-UA" w:eastAsia="uk-UA"/>
        </w:rPr>
      </w:pPr>
      <w:r w:rsidRPr="00852C8D">
        <w:rPr>
          <w:rFonts w:ascii="Times New Roman" w:eastAsia="Times New Roman" w:hAnsi="Times New Roman"/>
          <w:sz w:val="28"/>
          <w:szCs w:val="28"/>
          <w:lang w:val="uk-UA" w:eastAsia="uk-UA"/>
        </w:rPr>
        <w:t>анкету соціологічного опитування для вивчення ситуації з проблемою БП у службі АІТ України в інтерпретації її спеціал</w:t>
      </w:r>
      <w:r w:rsidR="000E3B06">
        <w:rPr>
          <w:rFonts w:ascii="Times New Roman" w:eastAsia="Times New Roman" w:hAnsi="Times New Roman"/>
          <w:sz w:val="28"/>
          <w:szCs w:val="28"/>
          <w:lang w:val="uk-UA" w:eastAsia="uk-UA"/>
        </w:rPr>
        <w:t>істів, зміст якої та методологію</w:t>
      </w:r>
      <w:r w:rsidRPr="00852C8D">
        <w:rPr>
          <w:rFonts w:ascii="Times New Roman" w:eastAsia="Times New Roman" w:hAnsi="Times New Roman"/>
          <w:sz w:val="28"/>
          <w:szCs w:val="28"/>
          <w:lang w:val="uk-UA" w:eastAsia="uk-UA"/>
        </w:rPr>
        <w:t xml:space="preserve"> опитування було обговорено на засіданні медико-етичної комісії ДУ «Український інститут стратегічних досліджень МОЗ України» </w:t>
      </w:r>
      <w:r w:rsidR="004B5C9E" w:rsidRPr="00AF2203">
        <w:rPr>
          <w:rFonts w:ascii="Times New Roman" w:eastAsia="Times New Roman" w:hAnsi="Times New Roman"/>
          <w:sz w:val="28"/>
          <w:szCs w:val="28"/>
          <w:lang w:val="uk-UA" w:eastAsia="uk-UA"/>
        </w:rPr>
        <w:t>(протокол №</w:t>
      </w:r>
      <w:r w:rsidR="002B652E" w:rsidRPr="00AF2203">
        <w:rPr>
          <w:rFonts w:ascii="Times New Roman" w:eastAsia="Times New Roman" w:hAnsi="Times New Roman"/>
          <w:sz w:val="28"/>
          <w:szCs w:val="28"/>
          <w:lang w:val="uk-UA" w:eastAsia="uk-UA"/>
        </w:rPr>
        <w:t>6 від 07 серпня 2014</w:t>
      </w:r>
      <w:r w:rsidR="004B5C9E" w:rsidRPr="00AF2203">
        <w:rPr>
          <w:rFonts w:ascii="Times New Roman" w:eastAsia="Times New Roman" w:hAnsi="Times New Roman"/>
          <w:sz w:val="28"/>
          <w:szCs w:val="28"/>
          <w:lang w:val="uk-UA" w:eastAsia="uk-UA"/>
        </w:rPr>
        <w:t xml:space="preserve"> року)</w:t>
      </w:r>
      <w:r w:rsidRPr="00AF2203">
        <w:rPr>
          <w:rFonts w:ascii="Times New Roman" w:eastAsia="Times New Roman" w:hAnsi="Times New Roman"/>
          <w:sz w:val="28"/>
          <w:szCs w:val="28"/>
          <w:lang w:val="uk-UA" w:eastAsia="uk-UA"/>
        </w:rPr>
        <w:t xml:space="preserve"> (Додаток </w:t>
      </w:r>
      <w:r w:rsidR="00A56E45" w:rsidRPr="00AF2203">
        <w:rPr>
          <w:rFonts w:ascii="Times New Roman" w:eastAsia="Times New Roman" w:hAnsi="Times New Roman"/>
          <w:sz w:val="28"/>
          <w:szCs w:val="28"/>
          <w:lang w:val="uk-UA" w:eastAsia="uk-UA"/>
        </w:rPr>
        <w:t>В</w:t>
      </w:r>
      <w:r w:rsidRPr="00AF2203">
        <w:rPr>
          <w:rFonts w:ascii="Times New Roman" w:eastAsia="Times New Roman" w:hAnsi="Times New Roman"/>
          <w:sz w:val="28"/>
          <w:szCs w:val="28"/>
          <w:lang w:val="uk-UA" w:eastAsia="uk-UA"/>
        </w:rPr>
        <w:t>);</w:t>
      </w:r>
    </w:p>
    <w:p w:rsidR="00B6284C" w:rsidRPr="00AF2203" w:rsidRDefault="00B6284C" w:rsidP="00695BCA">
      <w:pPr>
        <w:numPr>
          <w:ilvl w:val="0"/>
          <w:numId w:val="1"/>
        </w:numPr>
        <w:spacing w:after="0" w:line="360" w:lineRule="auto"/>
        <w:ind w:left="0" w:firstLine="360"/>
        <w:contextualSpacing/>
        <w:jc w:val="both"/>
        <w:rPr>
          <w:rFonts w:ascii="Times New Roman" w:eastAsia="Times New Roman" w:hAnsi="Times New Roman"/>
          <w:sz w:val="28"/>
          <w:szCs w:val="28"/>
          <w:lang w:val="uk-UA" w:eastAsia="uk-UA"/>
        </w:rPr>
      </w:pPr>
      <w:r w:rsidRPr="00852C8D">
        <w:rPr>
          <w:rFonts w:ascii="Times New Roman" w:eastAsia="Times New Roman" w:hAnsi="Times New Roman"/>
          <w:sz w:val="28"/>
          <w:szCs w:val="28"/>
          <w:lang w:val="uk-UA" w:eastAsia="uk-UA"/>
        </w:rPr>
        <w:t>анкету експертного оцінювання запропонованої системи, яку обговорено на засіданні медико-етичної комісії ДУ «Український інститут стратегічних досл</w:t>
      </w:r>
      <w:r w:rsidR="004B5C9E">
        <w:rPr>
          <w:rFonts w:ascii="Times New Roman" w:eastAsia="Times New Roman" w:hAnsi="Times New Roman"/>
          <w:sz w:val="28"/>
          <w:szCs w:val="28"/>
          <w:lang w:val="uk-UA" w:eastAsia="uk-UA"/>
        </w:rPr>
        <w:t>іджень МОЗ України» (</w:t>
      </w:r>
      <w:r w:rsidR="004B5C9E" w:rsidRPr="00AF2203">
        <w:rPr>
          <w:rFonts w:ascii="Times New Roman" w:eastAsia="Times New Roman" w:hAnsi="Times New Roman"/>
          <w:sz w:val="28"/>
          <w:szCs w:val="28"/>
          <w:lang w:val="uk-UA" w:eastAsia="uk-UA"/>
        </w:rPr>
        <w:t>протокол №</w:t>
      </w:r>
      <w:r w:rsidRPr="00AF2203">
        <w:rPr>
          <w:rFonts w:ascii="Times New Roman" w:eastAsia="Times New Roman" w:hAnsi="Times New Roman"/>
          <w:sz w:val="28"/>
          <w:szCs w:val="28"/>
          <w:lang w:val="uk-UA" w:eastAsia="uk-UA"/>
        </w:rPr>
        <w:t xml:space="preserve">7 від 19 грудня 2016 року) (Додаток </w:t>
      </w:r>
      <w:r w:rsidR="00A56E45" w:rsidRPr="00AF2203">
        <w:rPr>
          <w:rFonts w:ascii="Times New Roman" w:eastAsia="Times New Roman" w:hAnsi="Times New Roman"/>
          <w:sz w:val="28"/>
          <w:szCs w:val="28"/>
          <w:lang w:val="uk-UA" w:eastAsia="uk-UA"/>
        </w:rPr>
        <w:t>Г</w:t>
      </w:r>
      <w:r w:rsidRPr="00AF2203">
        <w:rPr>
          <w:rFonts w:ascii="Times New Roman" w:eastAsia="Times New Roman" w:hAnsi="Times New Roman"/>
          <w:sz w:val="28"/>
          <w:szCs w:val="28"/>
          <w:lang w:val="uk-UA" w:eastAsia="uk-UA"/>
        </w:rPr>
        <w:t>);</w:t>
      </w:r>
    </w:p>
    <w:p w:rsidR="00B6284C" w:rsidRPr="00AF2203" w:rsidRDefault="008801B4" w:rsidP="00695BCA">
      <w:pPr>
        <w:numPr>
          <w:ilvl w:val="0"/>
          <w:numId w:val="1"/>
        </w:numPr>
        <w:spacing w:after="0" w:line="360" w:lineRule="auto"/>
        <w:ind w:left="0" w:firstLine="360"/>
        <w:contextualSpacing/>
        <w:jc w:val="both"/>
        <w:rPr>
          <w:rFonts w:ascii="Times New Roman" w:eastAsia="Times New Roman" w:hAnsi="Times New Roman"/>
          <w:sz w:val="28"/>
          <w:szCs w:val="28"/>
          <w:lang w:val="uk-UA" w:eastAsia="uk-UA"/>
        </w:rPr>
      </w:pPr>
      <w:r w:rsidRPr="00852C8D">
        <w:rPr>
          <w:rFonts w:ascii="Times New Roman" w:eastAsia="Times New Roman" w:hAnsi="Times New Roman"/>
          <w:sz w:val="28"/>
          <w:szCs w:val="28"/>
          <w:lang w:val="uk-UA" w:eastAsia="uk-UA"/>
        </w:rPr>
        <w:t xml:space="preserve">форму </w:t>
      </w:r>
      <w:r w:rsidR="00696C21">
        <w:rPr>
          <w:rFonts w:ascii="Times New Roman" w:eastAsia="Times New Roman" w:hAnsi="Times New Roman"/>
          <w:sz w:val="28"/>
          <w:szCs w:val="28"/>
          <w:lang w:val="uk-UA" w:eastAsia="uk-UA"/>
        </w:rPr>
        <w:t xml:space="preserve">зведеного </w:t>
      </w:r>
      <w:r w:rsidRPr="00852C8D">
        <w:rPr>
          <w:rFonts w:ascii="Times New Roman" w:eastAsia="Times New Roman" w:hAnsi="Times New Roman"/>
          <w:sz w:val="28"/>
          <w:szCs w:val="28"/>
          <w:lang w:val="uk-UA" w:eastAsia="uk-UA"/>
        </w:rPr>
        <w:t>звіту про</w:t>
      </w:r>
      <w:r w:rsidR="00B6284C" w:rsidRPr="00852C8D">
        <w:rPr>
          <w:rFonts w:ascii="Times New Roman" w:eastAsia="Times New Roman" w:hAnsi="Times New Roman"/>
          <w:sz w:val="28"/>
          <w:szCs w:val="28"/>
          <w:lang w:val="uk-UA" w:eastAsia="uk-UA"/>
        </w:rPr>
        <w:t xml:space="preserve"> проведен</w:t>
      </w:r>
      <w:r w:rsidRPr="00852C8D">
        <w:rPr>
          <w:rFonts w:ascii="Times New Roman" w:eastAsia="Times New Roman" w:hAnsi="Times New Roman"/>
          <w:sz w:val="28"/>
          <w:szCs w:val="28"/>
          <w:lang w:val="uk-UA" w:eastAsia="uk-UA"/>
        </w:rPr>
        <w:t>і</w:t>
      </w:r>
      <w:r w:rsidR="00B6284C" w:rsidRPr="00852C8D">
        <w:rPr>
          <w:rFonts w:ascii="Times New Roman" w:eastAsia="Times New Roman" w:hAnsi="Times New Roman"/>
          <w:sz w:val="28"/>
          <w:szCs w:val="28"/>
          <w:lang w:val="uk-UA" w:eastAsia="uk-UA"/>
        </w:rPr>
        <w:t xml:space="preserve"> </w:t>
      </w:r>
      <w:r w:rsidRPr="00852C8D">
        <w:rPr>
          <w:rFonts w:ascii="Times New Roman" w:eastAsia="Times New Roman" w:hAnsi="Times New Roman"/>
          <w:sz w:val="28"/>
          <w:szCs w:val="28"/>
          <w:lang w:val="uk-UA" w:eastAsia="uk-UA"/>
        </w:rPr>
        <w:t xml:space="preserve">севофлуранові </w:t>
      </w:r>
      <w:r w:rsidR="00B6284C" w:rsidRPr="00852C8D">
        <w:rPr>
          <w:rFonts w:ascii="Times New Roman" w:eastAsia="Times New Roman" w:hAnsi="Times New Roman"/>
          <w:sz w:val="28"/>
          <w:szCs w:val="28"/>
          <w:lang w:val="uk-UA" w:eastAsia="uk-UA"/>
        </w:rPr>
        <w:t>інгаляційн</w:t>
      </w:r>
      <w:r w:rsidRPr="00852C8D">
        <w:rPr>
          <w:rFonts w:ascii="Times New Roman" w:eastAsia="Times New Roman" w:hAnsi="Times New Roman"/>
          <w:sz w:val="28"/>
          <w:szCs w:val="28"/>
          <w:lang w:val="uk-UA" w:eastAsia="uk-UA"/>
        </w:rPr>
        <w:t xml:space="preserve">і </w:t>
      </w:r>
      <w:r w:rsidR="00B6284C" w:rsidRPr="00852C8D">
        <w:rPr>
          <w:rFonts w:ascii="Times New Roman" w:eastAsia="Times New Roman" w:hAnsi="Times New Roman"/>
          <w:sz w:val="28"/>
          <w:szCs w:val="28"/>
          <w:lang w:val="uk-UA" w:eastAsia="uk-UA"/>
        </w:rPr>
        <w:t xml:space="preserve">анестезії та </w:t>
      </w:r>
      <w:r w:rsidRPr="00852C8D">
        <w:rPr>
          <w:rFonts w:ascii="Times New Roman" w:eastAsia="Times New Roman" w:hAnsi="Times New Roman"/>
          <w:sz w:val="28"/>
          <w:szCs w:val="28"/>
          <w:lang w:val="uk-UA" w:eastAsia="uk-UA"/>
        </w:rPr>
        <w:t>частоту</w:t>
      </w:r>
      <w:r w:rsidR="00B6284C" w:rsidRPr="00852C8D">
        <w:rPr>
          <w:rFonts w:ascii="Times New Roman" w:eastAsia="Times New Roman" w:hAnsi="Times New Roman"/>
          <w:sz w:val="28"/>
          <w:szCs w:val="28"/>
          <w:lang w:val="uk-UA" w:eastAsia="uk-UA"/>
        </w:rPr>
        <w:t xml:space="preserve"> перио</w:t>
      </w:r>
      <w:r w:rsidRPr="00852C8D">
        <w:rPr>
          <w:rFonts w:ascii="Times New Roman" w:eastAsia="Times New Roman" w:hAnsi="Times New Roman"/>
          <w:sz w:val="28"/>
          <w:szCs w:val="28"/>
          <w:lang w:val="uk-UA" w:eastAsia="uk-UA"/>
        </w:rPr>
        <w:t>пераційних ускладнень під час їх</w:t>
      </w:r>
      <w:r w:rsidR="00B6284C" w:rsidRPr="00852C8D">
        <w:rPr>
          <w:rFonts w:ascii="Times New Roman" w:eastAsia="Times New Roman" w:hAnsi="Times New Roman"/>
          <w:sz w:val="28"/>
          <w:szCs w:val="28"/>
          <w:lang w:val="uk-UA" w:eastAsia="uk-UA"/>
        </w:rPr>
        <w:t xml:space="preserve"> проведення, яку обговорено на засіданні медико-етичної комісії ДУ «Український інститут стратегічних досл</w:t>
      </w:r>
      <w:r w:rsidR="004B5C9E">
        <w:rPr>
          <w:rFonts w:ascii="Times New Roman" w:eastAsia="Times New Roman" w:hAnsi="Times New Roman"/>
          <w:sz w:val="28"/>
          <w:szCs w:val="28"/>
          <w:lang w:val="uk-UA" w:eastAsia="uk-UA"/>
        </w:rPr>
        <w:t>іджень МОЗ України</w:t>
      </w:r>
      <w:r w:rsidR="004B5C9E" w:rsidRPr="00AF2203">
        <w:rPr>
          <w:rFonts w:ascii="Times New Roman" w:eastAsia="Times New Roman" w:hAnsi="Times New Roman"/>
          <w:sz w:val="28"/>
          <w:szCs w:val="28"/>
          <w:lang w:val="uk-UA" w:eastAsia="uk-UA"/>
        </w:rPr>
        <w:t>» (протокол №</w:t>
      </w:r>
      <w:r w:rsidR="00B6284C" w:rsidRPr="00AF2203">
        <w:rPr>
          <w:rFonts w:ascii="Times New Roman" w:eastAsia="Times New Roman" w:hAnsi="Times New Roman"/>
          <w:sz w:val="28"/>
          <w:szCs w:val="28"/>
          <w:lang w:val="uk-UA" w:eastAsia="uk-UA"/>
        </w:rPr>
        <w:t xml:space="preserve">7 від 19 грудня 2016 року) (Додаток </w:t>
      </w:r>
      <w:r w:rsidR="00A56E45" w:rsidRPr="00AF2203">
        <w:rPr>
          <w:rFonts w:ascii="Times New Roman" w:eastAsia="Times New Roman" w:hAnsi="Times New Roman"/>
          <w:sz w:val="28"/>
          <w:szCs w:val="28"/>
          <w:lang w:val="uk-UA" w:eastAsia="uk-UA"/>
        </w:rPr>
        <w:t>Д</w:t>
      </w:r>
      <w:r w:rsidR="00B6284C" w:rsidRPr="00AF2203">
        <w:rPr>
          <w:rFonts w:ascii="Times New Roman" w:eastAsia="Times New Roman" w:hAnsi="Times New Roman"/>
          <w:sz w:val="28"/>
          <w:szCs w:val="28"/>
          <w:lang w:val="uk-UA" w:eastAsia="uk-UA"/>
        </w:rPr>
        <w:t>).</w:t>
      </w:r>
    </w:p>
    <w:p w:rsidR="00B6284C" w:rsidRPr="00852C8D" w:rsidRDefault="00B6284C" w:rsidP="00695BCA">
      <w:pPr>
        <w:pStyle w:val="a3"/>
        <w:tabs>
          <w:tab w:val="left" w:pos="1276"/>
        </w:tabs>
        <w:spacing w:after="0" w:line="360" w:lineRule="auto"/>
        <w:ind w:left="0" w:firstLine="851"/>
        <w:jc w:val="both"/>
        <w:rPr>
          <w:rFonts w:ascii="Times New Roman" w:eastAsia="Times New Roman" w:hAnsi="Times New Roman"/>
          <w:sz w:val="28"/>
          <w:szCs w:val="28"/>
          <w:lang w:val="uk-UA"/>
        </w:rPr>
      </w:pPr>
      <w:r w:rsidRPr="00852C8D">
        <w:rPr>
          <w:rFonts w:ascii="Times New Roman" w:eastAsia="Times New Roman" w:hAnsi="Times New Roman"/>
          <w:sz w:val="28"/>
          <w:szCs w:val="28"/>
          <w:lang w:val="uk-UA" w:eastAsia="ru-RU"/>
        </w:rPr>
        <w:t>Науковою базою дослідження, що проводилось упродовж 2012-2017 рр. та охопило період часу з 20</w:t>
      </w:r>
      <w:r w:rsidR="009B13FD">
        <w:rPr>
          <w:rFonts w:ascii="Times New Roman" w:eastAsia="Times New Roman" w:hAnsi="Times New Roman"/>
          <w:sz w:val="28"/>
          <w:szCs w:val="28"/>
          <w:lang w:val="uk-UA" w:eastAsia="ru-RU"/>
        </w:rPr>
        <w:t>07 р. до 2017 р., стали 5 груп лікувальних з</w:t>
      </w:r>
      <w:r w:rsidRPr="00852C8D">
        <w:rPr>
          <w:rFonts w:ascii="Times New Roman" w:eastAsia="Times New Roman" w:hAnsi="Times New Roman"/>
          <w:sz w:val="28"/>
          <w:szCs w:val="28"/>
          <w:lang w:val="uk-UA" w:eastAsia="ru-RU"/>
        </w:rPr>
        <w:t xml:space="preserve">акладів системи МОЗ України </w:t>
      </w:r>
      <w:r w:rsidR="0017260A" w:rsidRPr="00852C8D">
        <w:rPr>
          <w:rFonts w:ascii="Times New Roman" w:eastAsia="Times New Roman" w:hAnsi="Times New Roman"/>
          <w:sz w:val="28"/>
          <w:szCs w:val="28"/>
          <w:lang w:val="uk-UA" w:eastAsia="ru-RU"/>
        </w:rPr>
        <w:t>22 регіонів</w:t>
      </w:r>
      <w:r w:rsidR="008801B4" w:rsidRPr="00852C8D">
        <w:rPr>
          <w:rFonts w:ascii="Times New Roman" w:eastAsia="Times New Roman" w:hAnsi="Times New Roman"/>
          <w:sz w:val="28"/>
          <w:szCs w:val="28"/>
          <w:lang w:val="uk-UA" w:eastAsia="ru-RU"/>
        </w:rPr>
        <w:t xml:space="preserve"> (адміністративних територій вищого рівня)</w:t>
      </w:r>
      <w:r w:rsidRPr="00852C8D">
        <w:rPr>
          <w:rFonts w:ascii="Times New Roman" w:eastAsia="Times New Roman" w:hAnsi="Times New Roman"/>
          <w:sz w:val="28"/>
          <w:szCs w:val="28"/>
          <w:lang w:val="uk-UA" w:eastAsia="ru-RU"/>
        </w:rPr>
        <w:t xml:space="preserve"> України.</w:t>
      </w:r>
    </w:p>
    <w:p w:rsidR="00B6284C" w:rsidRPr="00852C8D" w:rsidRDefault="00B6284C" w:rsidP="00695BCA">
      <w:pPr>
        <w:spacing w:after="0" w:line="360" w:lineRule="auto"/>
        <w:ind w:firstLine="708"/>
        <w:jc w:val="both"/>
        <w:rPr>
          <w:rFonts w:ascii="Times New Roman" w:hAnsi="Times New Roman"/>
          <w:sz w:val="28"/>
          <w:szCs w:val="28"/>
          <w:lang w:val="uk-UA"/>
        </w:rPr>
      </w:pPr>
      <w:r w:rsidRPr="00852C8D">
        <w:rPr>
          <w:rFonts w:ascii="Times New Roman" w:hAnsi="Times New Roman"/>
          <w:i/>
          <w:sz w:val="28"/>
          <w:szCs w:val="28"/>
          <w:lang w:val="uk-UA"/>
        </w:rPr>
        <w:t>Метою третього етапу</w:t>
      </w:r>
      <w:r w:rsidRPr="00852C8D">
        <w:rPr>
          <w:rFonts w:ascii="Times New Roman" w:hAnsi="Times New Roman"/>
          <w:sz w:val="28"/>
          <w:szCs w:val="28"/>
          <w:lang w:val="uk-UA"/>
        </w:rPr>
        <w:t xml:space="preserve"> дослідження стала ідентифікація системних загроз периопераційній БП, закладених у структурних, кадрових і організаційних компонентах служби АІТ України, на основі вивчення їх кількісних характеристик і з’ясування трендів їх змін за 2007-2015 рр. та порівняння з європейськими. Тому основними завданнями на даному етапі стали: </w:t>
      </w:r>
    </w:p>
    <w:p w:rsidR="00B6284C" w:rsidRPr="00852C8D" w:rsidRDefault="00B6284C" w:rsidP="00695BCA">
      <w:pPr>
        <w:numPr>
          <w:ilvl w:val="0"/>
          <w:numId w:val="1"/>
        </w:numPr>
        <w:spacing w:after="0" w:line="360" w:lineRule="auto"/>
        <w:ind w:left="0" w:firstLine="360"/>
        <w:contextualSpacing/>
        <w:jc w:val="both"/>
        <w:rPr>
          <w:rFonts w:ascii="Times New Roman" w:eastAsia="Times New Roman" w:hAnsi="Times New Roman"/>
          <w:sz w:val="28"/>
          <w:szCs w:val="28"/>
          <w:lang w:val="uk-UA" w:eastAsia="uk-UA"/>
        </w:rPr>
      </w:pPr>
      <w:r w:rsidRPr="00852C8D">
        <w:rPr>
          <w:rFonts w:ascii="Times New Roman" w:eastAsia="Times New Roman" w:hAnsi="Times New Roman"/>
          <w:sz w:val="28"/>
          <w:szCs w:val="28"/>
          <w:lang w:val="uk-UA" w:eastAsia="uk-UA"/>
        </w:rPr>
        <w:lastRenderedPageBreak/>
        <w:t xml:space="preserve">ідентифікація </w:t>
      </w:r>
      <w:r w:rsidR="00FC31AD" w:rsidRPr="00852C8D">
        <w:rPr>
          <w:rFonts w:ascii="Times New Roman" w:eastAsia="Times New Roman" w:hAnsi="Times New Roman"/>
          <w:sz w:val="28"/>
          <w:szCs w:val="28"/>
          <w:lang w:val="uk-UA" w:eastAsia="uk-UA"/>
        </w:rPr>
        <w:t>прихованих</w:t>
      </w:r>
      <w:r w:rsidRPr="00852C8D">
        <w:rPr>
          <w:rFonts w:ascii="Times New Roman" w:eastAsia="Times New Roman" w:hAnsi="Times New Roman"/>
          <w:sz w:val="28"/>
          <w:szCs w:val="28"/>
          <w:lang w:val="uk-UA" w:eastAsia="uk-UA"/>
        </w:rPr>
        <w:t xml:space="preserve"> загроз БП з боку структурних компонентів анестезіологічної ланки служби АІТ України шляхом встановлення кількості лікувальних закладів з невеликим числом операційних столів у них, кількості лікувальних закладів з більш ніж одним столом в одній операційній залі та кількісних трендів у забезпеченні населення операційними столами з розрахунку на 10 тис. наявного населення у 5 референтних групах лікувальних закладів (обласні лікарнія, міські лікарні, центральні районні лікарні, акушерсько-гінекологічні стаціонари та вузькопрофільні заклади) за 22 регіонами України;</w:t>
      </w:r>
    </w:p>
    <w:p w:rsidR="00B6284C" w:rsidRPr="00852C8D" w:rsidRDefault="00B6284C" w:rsidP="00695BCA">
      <w:pPr>
        <w:numPr>
          <w:ilvl w:val="0"/>
          <w:numId w:val="1"/>
        </w:numPr>
        <w:spacing w:after="0" w:line="360" w:lineRule="auto"/>
        <w:ind w:left="0" w:firstLine="360"/>
        <w:contextualSpacing/>
        <w:jc w:val="both"/>
        <w:rPr>
          <w:rFonts w:ascii="Times New Roman" w:eastAsia="Times New Roman" w:hAnsi="Times New Roman"/>
          <w:sz w:val="28"/>
          <w:szCs w:val="28"/>
          <w:lang w:val="uk-UA" w:eastAsia="uk-UA"/>
        </w:rPr>
      </w:pPr>
      <w:r w:rsidRPr="00852C8D">
        <w:rPr>
          <w:rFonts w:ascii="Times New Roman" w:eastAsia="Times New Roman" w:hAnsi="Times New Roman"/>
          <w:sz w:val="28"/>
          <w:szCs w:val="28"/>
          <w:lang w:val="uk-UA" w:eastAsia="uk-UA"/>
        </w:rPr>
        <w:t xml:space="preserve">ідентифікація </w:t>
      </w:r>
      <w:r w:rsidR="00FC31AD" w:rsidRPr="00852C8D">
        <w:rPr>
          <w:rFonts w:ascii="Times New Roman" w:eastAsia="Times New Roman" w:hAnsi="Times New Roman"/>
          <w:sz w:val="28"/>
          <w:szCs w:val="28"/>
          <w:lang w:val="uk-UA" w:eastAsia="uk-UA"/>
        </w:rPr>
        <w:t>прихованих</w:t>
      </w:r>
      <w:r w:rsidRPr="00852C8D">
        <w:rPr>
          <w:rFonts w:ascii="Times New Roman" w:eastAsia="Times New Roman" w:hAnsi="Times New Roman"/>
          <w:sz w:val="28"/>
          <w:szCs w:val="28"/>
          <w:lang w:val="uk-UA" w:eastAsia="uk-UA"/>
        </w:rPr>
        <w:t xml:space="preserve"> загроз БП з боку структурних компонентів інтенсивістської ланки служби АІТ України шляхом вивчення кількісного розподілу структурних підрозділів за числом ліжок ІТ та кількісних трендів у забезпеченні населення ліжками ІТ з розрахунку</w:t>
      </w:r>
      <w:r w:rsidR="0017260A" w:rsidRPr="00852C8D">
        <w:rPr>
          <w:rFonts w:ascii="Times New Roman" w:eastAsia="Times New Roman" w:hAnsi="Times New Roman"/>
          <w:sz w:val="28"/>
          <w:szCs w:val="28"/>
          <w:lang w:val="uk-UA" w:eastAsia="uk-UA"/>
        </w:rPr>
        <w:t xml:space="preserve"> </w:t>
      </w:r>
      <w:r w:rsidRPr="00852C8D">
        <w:rPr>
          <w:rFonts w:ascii="Times New Roman" w:eastAsia="Times New Roman" w:hAnsi="Times New Roman"/>
          <w:sz w:val="28"/>
          <w:szCs w:val="28"/>
          <w:lang w:val="uk-UA" w:eastAsia="uk-UA"/>
        </w:rPr>
        <w:t xml:space="preserve">на 10 тис. наявного населення у 5 референтних групах закладів за 22 </w:t>
      </w:r>
      <w:r w:rsidR="009B13FD">
        <w:rPr>
          <w:rFonts w:ascii="Times New Roman" w:eastAsia="Times New Roman" w:hAnsi="Times New Roman"/>
          <w:sz w:val="28"/>
          <w:szCs w:val="28"/>
          <w:lang w:val="uk-UA" w:eastAsia="uk-UA"/>
        </w:rPr>
        <w:t>регіонами</w:t>
      </w:r>
      <w:r w:rsidRPr="00852C8D">
        <w:rPr>
          <w:rFonts w:ascii="Times New Roman" w:eastAsia="Times New Roman" w:hAnsi="Times New Roman"/>
          <w:sz w:val="28"/>
          <w:szCs w:val="28"/>
          <w:lang w:val="uk-UA" w:eastAsia="uk-UA"/>
        </w:rPr>
        <w:t xml:space="preserve"> України;</w:t>
      </w:r>
    </w:p>
    <w:p w:rsidR="00B6284C" w:rsidRPr="00852C8D" w:rsidRDefault="00B6284C" w:rsidP="00695BCA">
      <w:pPr>
        <w:numPr>
          <w:ilvl w:val="0"/>
          <w:numId w:val="1"/>
        </w:numPr>
        <w:spacing w:after="0" w:line="360" w:lineRule="auto"/>
        <w:ind w:left="0" w:firstLine="360"/>
        <w:contextualSpacing/>
        <w:jc w:val="both"/>
        <w:rPr>
          <w:rFonts w:ascii="Times New Roman" w:eastAsia="Times New Roman" w:hAnsi="Times New Roman"/>
          <w:sz w:val="28"/>
          <w:szCs w:val="28"/>
          <w:lang w:val="uk-UA" w:eastAsia="uk-UA"/>
        </w:rPr>
      </w:pPr>
      <w:r w:rsidRPr="00852C8D">
        <w:rPr>
          <w:rFonts w:ascii="Times New Roman" w:eastAsia="Times New Roman" w:hAnsi="Times New Roman"/>
          <w:sz w:val="28"/>
          <w:szCs w:val="28"/>
          <w:lang w:val="uk-UA" w:eastAsia="uk-UA"/>
        </w:rPr>
        <w:t xml:space="preserve">ідентифікація </w:t>
      </w:r>
      <w:r w:rsidR="00FC31AD" w:rsidRPr="00852C8D">
        <w:rPr>
          <w:rFonts w:ascii="Times New Roman" w:eastAsia="Times New Roman" w:hAnsi="Times New Roman"/>
          <w:sz w:val="28"/>
          <w:szCs w:val="28"/>
          <w:lang w:val="uk-UA" w:eastAsia="uk-UA"/>
        </w:rPr>
        <w:t>прихованих</w:t>
      </w:r>
      <w:r w:rsidRPr="00852C8D">
        <w:rPr>
          <w:rFonts w:ascii="Times New Roman" w:eastAsia="Times New Roman" w:hAnsi="Times New Roman"/>
          <w:sz w:val="28"/>
          <w:szCs w:val="28"/>
          <w:lang w:val="uk-UA" w:eastAsia="uk-UA"/>
        </w:rPr>
        <w:t xml:space="preserve"> загроз БП з боку кадрового компоненту служби АІТ України шляхом визначення рівня укомплектованості структурних підрозділів служби лікарями-анестезіологами, порівняння вітчизняних та європейських нормативів співвідношення кількостей медсестер і пацієнтів у відділеннях ІТ, аналізу підходів до підготовки медичного персоналу в питаннях БП в Україні та розвинених країнах світу.</w:t>
      </w:r>
    </w:p>
    <w:p w:rsidR="00B6284C" w:rsidRPr="00852C8D" w:rsidRDefault="0017260A" w:rsidP="00695BCA">
      <w:pPr>
        <w:tabs>
          <w:tab w:val="left" w:pos="993"/>
        </w:tabs>
        <w:spacing w:after="0" w:line="360" w:lineRule="auto"/>
        <w:ind w:firstLine="708"/>
        <w:jc w:val="both"/>
        <w:rPr>
          <w:rFonts w:ascii="Times New Roman" w:hAnsi="Times New Roman"/>
          <w:sz w:val="28"/>
          <w:szCs w:val="28"/>
          <w:lang w:val="uk-UA"/>
        </w:rPr>
      </w:pPr>
      <w:r w:rsidRPr="00852C8D">
        <w:rPr>
          <w:rFonts w:ascii="Times New Roman" w:hAnsi="Times New Roman"/>
          <w:sz w:val="28"/>
          <w:szCs w:val="28"/>
          <w:lang w:val="uk-UA"/>
        </w:rPr>
        <w:t xml:space="preserve">Інформаційною базою </w:t>
      </w:r>
      <w:r w:rsidR="00B6284C" w:rsidRPr="00852C8D">
        <w:rPr>
          <w:rFonts w:ascii="Times New Roman" w:hAnsi="Times New Roman"/>
          <w:sz w:val="28"/>
          <w:szCs w:val="28"/>
          <w:lang w:val="uk-UA"/>
        </w:rPr>
        <w:t>д</w:t>
      </w:r>
      <w:r w:rsidRPr="00852C8D">
        <w:rPr>
          <w:rFonts w:ascii="Times New Roman" w:hAnsi="Times New Roman"/>
          <w:sz w:val="28"/>
          <w:szCs w:val="28"/>
          <w:lang w:val="uk-UA"/>
        </w:rPr>
        <w:t xml:space="preserve">аного етапу дослідження стали: </w:t>
      </w:r>
      <w:r w:rsidR="00B6284C" w:rsidRPr="00852C8D">
        <w:rPr>
          <w:rFonts w:ascii="Times New Roman" w:hAnsi="Times New Roman"/>
          <w:sz w:val="28"/>
          <w:szCs w:val="28"/>
          <w:lang w:val="uk-UA"/>
        </w:rPr>
        <w:t>звіти головних обласних позаштатних анестезіологів для головного спеціаліста МОЗ</w:t>
      </w:r>
      <w:r w:rsidR="00C55951" w:rsidRPr="00852C8D">
        <w:rPr>
          <w:rFonts w:ascii="Times New Roman" w:hAnsi="Times New Roman"/>
          <w:sz w:val="28"/>
          <w:szCs w:val="28"/>
          <w:lang w:val="uk-UA"/>
        </w:rPr>
        <w:t xml:space="preserve"> України</w:t>
      </w:r>
      <w:r w:rsidR="009B13FD">
        <w:rPr>
          <w:rFonts w:ascii="Times New Roman" w:hAnsi="Times New Roman"/>
          <w:sz w:val="28"/>
          <w:szCs w:val="28"/>
          <w:lang w:val="uk-UA"/>
        </w:rPr>
        <w:t xml:space="preserve"> зі</w:t>
      </w:r>
      <w:r w:rsidR="00B6284C" w:rsidRPr="00852C8D">
        <w:rPr>
          <w:rFonts w:ascii="Times New Roman" w:hAnsi="Times New Roman"/>
          <w:sz w:val="28"/>
          <w:szCs w:val="28"/>
          <w:lang w:val="uk-UA"/>
        </w:rPr>
        <w:t xml:space="preserve"> спеціальн</w:t>
      </w:r>
      <w:r w:rsidR="009B13FD">
        <w:rPr>
          <w:rFonts w:ascii="Times New Roman" w:hAnsi="Times New Roman"/>
          <w:sz w:val="28"/>
          <w:szCs w:val="28"/>
          <w:lang w:val="uk-UA"/>
        </w:rPr>
        <w:t xml:space="preserve">ості </w:t>
      </w:r>
      <w:r w:rsidR="00B6284C" w:rsidRPr="00852C8D">
        <w:rPr>
          <w:rFonts w:ascii="Times New Roman" w:hAnsi="Times New Roman"/>
          <w:sz w:val="28"/>
          <w:szCs w:val="28"/>
          <w:lang w:val="uk-UA"/>
        </w:rPr>
        <w:t>«Анестезіологія» за 2007,</w:t>
      </w:r>
      <w:r w:rsidRPr="00852C8D">
        <w:rPr>
          <w:rFonts w:ascii="Times New Roman" w:hAnsi="Times New Roman"/>
          <w:sz w:val="28"/>
          <w:szCs w:val="28"/>
          <w:lang w:val="uk-UA"/>
        </w:rPr>
        <w:t xml:space="preserve"> </w:t>
      </w:r>
      <w:r w:rsidR="00B6284C" w:rsidRPr="00852C8D">
        <w:rPr>
          <w:rFonts w:ascii="Times New Roman" w:hAnsi="Times New Roman"/>
          <w:sz w:val="28"/>
          <w:szCs w:val="28"/>
          <w:lang w:val="uk-UA"/>
        </w:rPr>
        <w:t>2014 та 2015 р</w:t>
      </w:r>
      <w:r w:rsidRPr="00852C8D">
        <w:rPr>
          <w:rFonts w:ascii="Times New Roman" w:hAnsi="Times New Roman"/>
          <w:sz w:val="28"/>
          <w:szCs w:val="28"/>
          <w:lang w:val="uk-UA"/>
        </w:rPr>
        <w:t>р. (усього 66 одиниць)</w:t>
      </w:r>
      <w:r w:rsidR="009B13FD">
        <w:rPr>
          <w:rFonts w:ascii="Times New Roman" w:hAnsi="Times New Roman"/>
          <w:sz w:val="28"/>
          <w:szCs w:val="28"/>
          <w:lang w:val="uk-UA"/>
        </w:rPr>
        <w:t>;</w:t>
      </w:r>
      <w:r w:rsidRPr="00852C8D">
        <w:rPr>
          <w:rFonts w:ascii="Times New Roman" w:hAnsi="Times New Roman"/>
          <w:sz w:val="28"/>
          <w:szCs w:val="28"/>
          <w:lang w:val="uk-UA"/>
        </w:rPr>
        <w:t xml:space="preserve"> дані Ц</w:t>
      </w:r>
      <w:r w:rsidR="00B6284C" w:rsidRPr="00852C8D">
        <w:rPr>
          <w:rFonts w:ascii="Times New Roman" w:hAnsi="Times New Roman"/>
          <w:sz w:val="28"/>
          <w:szCs w:val="28"/>
          <w:lang w:val="uk-UA"/>
        </w:rPr>
        <w:t xml:space="preserve">ентру медичної статистики МОЗ України щодо кадрового забезпечення служби АІТ України </w:t>
      </w:r>
      <w:r w:rsidRPr="00852C8D">
        <w:rPr>
          <w:rFonts w:ascii="Times New Roman" w:hAnsi="Times New Roman"/>
          <w:sz w:val="28"/>
          <w:szCs w:val="28"/>
          <w:lang w:val="uk-UA"/>
        </w:rPr>
        <w:t>(</w:t>
      </w:r>
      <w:r w:rsidRPr="00696C21">
        <w:rPr>
          <w:rFonts w:ascii="Times New Roman" w:hAnsi="Times New Roman"/>
          <w:sz w:val="28"/>
          <w:szCs w:val="28"/>
          <w:lang w:val="uk-UA"/>
        </w:rPr>
        <w:t>P470099</w:t>
      </w:r>
      <w:r w:rsidRPr="00852C8D">
        <w:rPr>
          <w:rFonts w:ascii="Times New Roman" w:hAnsi="Times New Roman"/>
          <w:sz w:val="28"/>
          <w:szCs w:val="28"/>
          <w:lang w:val="uk-UA"/>
        </w:rPr>
        <w:t xml:space="preserve"> «Лікарські посади в лікувально-профілактичних закладах»; </w:t>
      </w:r>
      <w:r w:rsidRPr="00696C21">
        <w:rPr>
          <w:rFonts w:ascii="Times New Roman" w:hAnsi="Times New Roman"/>
          <w:sz w:val="28"/>
          <w:szCs w:val="28"/>
          <w:lang w:val="uk-UA"/>
        </w:rPr>
        <w:t>P170018</w:t>
      </w:r>
      <w:r w:rsidRPr="00852C8D">
        <w:rPr>
          <w:rFonts w:ascii="Times New Roman" w:hAnsi="Times New Roman"/>
          <w:sz w:val="28"/>
          <w:szCs w:val="28"/>
          <w:lang w:val="uk-UA"/>
        </w:rPr>
        <w:t xml:space="preserve"> «Атестація лікарів») </w:t>
      </w:r>
      <w:r w:rsidR="009B13FD">
        <w:rPr>
          <w:rFonts w:ascii="Times New Roman" w:hAnsi="Times New Roman"/>
          <w:sz w:val="28"/>
          <w:szCs w:val="28"/>
          <w:lang w:val="uk-UA"/>
        </w:rPr>
        <w:t>за 2014 та</w:t>
      </w:r>
      <w:r w:rsidRPr="00852C8D">
        <w:rPr>
          <w:rFonts w:ascii="Times New Roman" w:hAnsi="Times New Roman"/>
          <w:sz w:val="28"/>
          <w:szCs w:val="28"/>
          <w:lang w:val="uk-UA"/>
        </w:rPr>
        <w:t xml:space="preserve"> </w:t>
      </w:r>
      <w:r w:rsidR="00B6284C" w:rsidRPr="00852C8D">
        <w:rPr>
          <w:rFonts w:ascii="Times New Roman" w:hAnsi="Times New Roman"/>
          <w:sz w:val="28"/>
          <w:szCs w:val="28"/>
          <w:lang w:val="uk-UA"/>
        </w:rPr>
        <w:t xml:space="preserve">2015 рр. </w:t>
      </w:r>
      <w:r w:rsidR="00C55951" w:rsidRPr="00852C8D">
        <w:rPr>
          <w:rFonts w:ascii="Times New Roman" w:hAnsi="Times New Roman"/>
          <w:sz w:val="28"/>
          <w:szCs w:val="28"/>
          <w:lang w:val="uk-UA"/>
        </w:rPr>
        <w:t>(</w:t>
      </w:r>
      <w:r w:rsidR="005E11A7">
        <w:rPr>
          <w:rFonts w:ascii="Times New Roman" w:hAnsi="Times New Roman"/>
          <w:sz w:val="28"/>
          <w:szCs w:val="28"/>
          <w:lang w:val="uk-UA"/>
        </w:rPr>
        <w:t>усього 4 одиниці</w:t>
      </w:r>
      <w:r w:rsidR="00B6284C" w:rsidRPr="00852C8D">
        <w:rPr>
          <w:rFonts w:ascii="Times New Roman" w:hAnsi="Times New Roman"/>
          <w:sz w:val="28"/>
          <w:szCs w:val="28"/>
          <w:lang w:val="uk-UA"/>
        </w:rPr>
        <w:t>); дані Держкомстату України про середню чисельність наяв</w:t>
      </w:r>
      <w:r w:rsidR="00C55951" w:rsidRPr="00852C8D">
        <w:rPr>
          <w:rFonts w:ascii="Times New Roman" w:hAnsi="Times New Roman"/>
          <w:sz w:val="28"/>
          <w:szCs w:val="28"/>
          <w:lang w:val="uk-UA"/>
        </w:rPr>
        <w:t>ного населення України у 2007 [193], 2014</w:t>
      </w:r>
      <w:r w:rsidR="00B6284C" w:rsidRPr="00852C8D">
        <w:rPr>
          <w:rFonts w:ascii="Times New Roman" w:hAnsi="Times New Roman"/>
          <w:sz w:val="28"/>
          <w:szCs w:val="28"/>
          <w:lang w:val="uk-UA"/>
        </w:rPr>
        <w:t xml:space="preserve"> [194] та 2015 </w:t>
      </w:r>
      <w:r w:rsidR="00C55951" w:rsidRPr="00852C8D">
        <w:rPr>
          <w:rFonts w:ascii="Times New Roman" w:hAnsi="Times New Roman"/>
          <w:sz w:val="28"/>
          <w:szCs w:val="28"/>
          <w:lang w:val="uk-UA"/>
        </w:rPr>
        <w:t>[195] роках.</w:t>
      </w:r>
    </w:p>
    <w:p w:rsidR="00B6284C" w:rsidRPr="00852C8D" w:rsidRDefault="00B6284C" w:rsidP="00695BCA">
      <w:pPr>
        <w:spacing w:after="0" w:line="360" w:lineRule="auto"/>
        <w:ind w:firstLine="709"/>
        <w:jc w:val="both"/>
        <w:rPr>
          <w:rFonts w:ascii="Times New Roman" w:hAnsi="Times New Roman"/>
          <w:kern w:val="36"/>
          <w:sz w:val="28"/>
          <w:szCs w:val="28"/>
          <w:lang w:val="uk-UA"/>
        </w:rPr>
      </w:pPr>
      <w:r w:rsidRPr="00852C8D">
        <w:rPr>
          <w:rFonts w:ascii="Times New Roman" w:hAnsi="Times New Roman"/>
          <w:bCs/>
          <w:i/>
          <w:kern w:val="36"/>
          <w:sz w:val="28"/>
          <w:szCs w:val="28"/>
          <w:lang w:val="uk-UA"/>
        </w:rPr>
        <w:t>Метою четвертого етапу</w:t>
      </w:r>
      <w:r w:rsidRPr="00852C8D">
        <w:rPr>
          <w:rFonts w:ascii="Times New Roman" w:hAnsi="Times New Roman"/>
          <w:bCs/>
          <w:kern w:val="36"/>
          <w:sz w:val="28"/>
          <w:szCs w:val="28"/>
          <w:lang w:val="uk-UA"/>
        </w:rPr>
        <w:t xml:space="preserve"> дослідження була ідентифікація латентних загроз периопераційній БП, закладених в інфраструктурних компонентах </w:t>
      </w:r>
      <w:r w:rsidRPr="00852C8D">
        <w:rPr>
          <w:rFonts w:ascii="Times New Roman" w:hAnsi="Times New Roman"/>
          <w:bCs/>
          <w:kern w:val="36"/>
          <w:sz w:val="28"/>
          <w:szCs w:val="28"/>
          <w:lang w:val="uk-UA"/>
        </w:rPr>
        <w:lastRenderedPageBreak/>
        <w:t>служби АІТ України, на основі оцінки з точки зору БП ступеню їх відповідності сучасним міжнародним (архітектурний дизайн та інженерно-технічне забезпечення) і вітчизняним (матеріально-технічне оснащення) стандартам.</w:t>
      </w:r>
      <w:r w:rsidRPr="00852C8D">
        <w:rPr>
          <w:rFonts w:ascii="Times New Roman" w:hAnsi="Times New Roman"/>
          <w:kern w:val="36"/>
          <w:sz w:val="28"/>
          <w:szCs w:val="28"/>
          <w:lang w:val="uk-UA"/>
        </w:rPr>
        <w:t xml:space="preserve"> Завданнями на даному етапі дослідження стали: </w:t>
      </w:r>
    </w:p>
    <w:p w:rsidR="00B6284C" w:rsidRPr="00852C8D" w:rsidRDefault="00B6284C" w:rsidP="00695BCA">
      <w:pPr>
        <w:numPr>
          <w:ilvl w:val="0"/>
          <w:numId w:val="1"/>
        </w:numPr>
        <w:spacing w:after="0" w:line="360" w:lineRule="auto"/>
        <w:ind w:left="0" w:firstLine="360"/>
        <w:contextualSpacing/>
        <w:jc w:val="both"/>
        <w:rPr>
          <w:rFonts w:ascii="Times New Roman" w:eastAsia="Times New Roman" w:hAnsi="Times New Roman"/>
          <w:sz w:val="28"/>
          <w:szCs w:val="28"/>
          <w:lang w:val="uk-UA" w:eastAsia="uk-UA"/>
        </w:rPr>
      </w:pPr>
      <w:r w:rsidRPr="00852C8D">
        <w:rPr>
          <w:rFonts w:ascii="Times New Roman" w:eastAsia="Times New Roman" w:hAnsi="Times New Roman"/>
          <w:sz w:val="28"/>
          <w:szCs w:val="28"/>
          <w:lang w:val="uk-UA" w:eastAsia="uk-UA"/>
        </w:rPr>
        <w:t>встановлення відмінностей у вимогах до архітектурного дизайну та інженерно-технічного забезпечення структурних підрозділів служби АІТ між чинними Державними будівельними нормами України [19</w:t>
      </w:r>
      <w:r w:rsidR="005863AD" w:rsidRPr="00852C8D">
        <w:rPr>
          <w:rFonts w:ascii="Times New Roman" w:eastAsia="Times New Roman" w:hAnsi="Times New Roman"/>
          <w:sz w:val="28"/>
          <w:szCs w:val="28"/>
          <w:lang w:val="uk-UA" w:eastAsia="uk-UA"/>
        </w:rPr>
        <w:t>3</w:t>
      </w:r>
      <w:r w:rsidRPr="00852C8D">
        <w:rPr>
          <w:rFonts w:ascii="Times New Roman" w:eastAsia="Times New Roman" w:hAnsi="Times New Roman"/>
          <w:sz w:val="28"/>
          <w:szCs w:val="28"/>
          <w:lang w:val="uk-UA" w:eastAsia="uk-UA"/>
        </w:rPr>
        <w:t xml:space="preserve">] та останніми рекомендаціями Європейського </w:t>
      </w:r>
      <w:r w:rsidR="00746B0F" w:rsidRPr="00852C8D">
        <w:rPr>
          <w:rFonts w:ascii="Times New Roman" w:eastAsia="Times New Roman" w:hAnsi="Times New Roman"/>
          <w:sz w:val="28"/>
          <w:szCs w:val="28"/>
          <w:lang w:val="uk-UA" w:eastAsia="uk-UA"/>
        </w:rPr>
        <w:t>т</w:t>
      </w:r>
      <w:r w:rsidRPr="00852C8D">
        <w:rPr>
          <w:rFonts w:ascii="Times New Roman" w:eastAsia="Times New Roman" w:hAnsi="Times New Roman"/>
          <w:sz w:val="28"/>
          <w:szCs w:val="28"/>
          <w:lang w:val="uk-UA" w:eastAsia="uk-UA"/>
        </w:rPr>
        <w:t xml:space="preserve">овариства </w:t>
      </w:r>
      <w:r w:rsidR="00746B0F" w:rsidRPr="00852C8D">
        <w:rPr>
          <w:rFonts w:ascii="Times New Roman" w:eastAsia="Times New Roman" w:hAnsi="Times New Roman"/>
          <w:sz w:val="28"/>
          <w:szCs w:val="28"/>
          <w:lang w:val="uk-UA" w:eastAsia="uk-UA"/>
        </w:rPr>
        <w:t>і</w:t>
      </w:r>
      <w:r w:rsidRPr="00852C8D">
        <w:rPr>
          <w:rFonts w:ascii="Times New Roman" w:eastAsia="Times New Roman" w:hAnsi="Times New Roman"/>
          <w:sz w:val="28"/>
          <w:szCs w:val="28"/>
          <w:lang w:val="uk-UA" w:eastAsia="uk-UA"/>
        </w:rPr>
        <w:t xml:space="preserve">нтенсивної </w:t>
      </w:r>
      <w:r w:rsidR="00746B0F" w:rsidRPr="00852C8D">
        <w:rPr>
          <w:rFonts w:ascii="Times New Roman" w:eastAsia="Times New Roman" w:hAnsi="Times New Roman"/>
          <w:sz w:val="28"/>
          <w:szCs w:val="28"/>
          <w:lang w:val="uk-UA" w:eastAsia="uk-UA"/>
        </w:rPr>
        <w:t>т</w:t>
      </w:r>
      <w:r w:rsidRPr="00852C8D">
        <w:rPr>
          <w:rFonts w:ascii="Times New Roman" w:eastAsia="Times New Roman" w:hAnsi="Times New Roman"/>
          <w:sz w:val="28"/>
          <w:szCs w:val="28"/>
          <w:lang w:val="uk-UA" w:eastAsia="uk-UA"/>
        </w:rPr>
        <w:t>ерапії («Рекомендації щодо базових вимог до відділень ІТ: структурні й організацій</w:t>
      </w:r>
      <w:r w:rsidR="009B13FD">
        <w:rPr>
          <w:rFonts w:ascii="Times New Roman" w:eastAsia="Times New Roman" w:hAnsi="Times New Roman"/>
          <w:sz w:val="28"/>
          <w:szCs w:val="28"/>
          <w:lang w:val="uk-UA" w:eastAsia="uk-UA"/>
        </w:rPr>
        <w:t xml:space="preserve">ні аспекти», </w:t>
      </w:r>
      <w:r w:rsidR="005E11A7" w:rsidRPr="00852C8D">
        <w:rPr>
          <w:rFonts w:ascii="Times New Roman" w:eastAsia="Times New Roman" w:hAnsi="Times New Roman"/>
          <w:sz w:val="28"/>
          <w:szCs w:val="28"/>
          <w:lang w:val="uk-UA" w:eastAsia="uk-UA"/>
        </w:rPr>
        <w:t>ESICM</w:t>
      </w:r>
      <w:r w:rsidR="005E11A7">
        <w:rPr>
          <w:rFonts w:ascii="Times New Roman" w:eastAsia="Times New Roman" w:hAnsi="Times New Roman"/>
          <w:sz w:val="28"/>
          <w:szCs w:val="28"/>
          <w:lang w:val="uk-UA" w:eastAsia="uk-UA"/>
        </w:rPr>
        <w:t>,</w:t>
      </w:r>
      <w:r w:rsidR="005E11A7" w:rsidRPr="00852C8D">
        <w:rPr>
          <w:rFonts w:ascii="Times New Roman" w:eastAsia="Times New Roman" w:hAnsi="Times New Roman"/>
          <w:sz w:val="28"/>
          <w:szCs w:val="28"/>
          <w:lang w:val="uk-UA" w:eastAsia="uk-UA"/>
        </w:rPr>
        <w:t xml:space="preserve"> </w:t>
      </w:r>
      <w:r w:rsidR="009B13FD">
        <w:rPr>
          <w:rFonts w:ascii="Times New Roman" w:eastAsia="Times New Roman" w:hAnsi="Times New Roman"/>
          <w:sz w:val="28"/>
          <w:szCs w:val="28"/>
          <w:lang w:val="uk-UA" w:eastAsia="uk-UA"/>
        </w:rPr>
        <w:t>2011 р.) [132] та а</w:t>
      </w:r>
      <w:r w:rsidRPr="00852C8D">
        <w:rPr>
          <w:rFonts w:ascii="Times New Roman" w:eastAsia="Times New Roman" w:hAnsi="Times New Roman"/>
          <w:sz w:val="28"/>
          <w:szCs w:val="28"/>
          <w:lang w:val="uk-UA" w:eastAsia="uk-UA"/>
        </w:rPr>
        <w:t xml:space="preserve">мериканського </w:t>
      </w:r>
      <w:r w:rsidR="009B13FD">
        <w:rPr>
          <w:rFonts w:ascii="Times New Roman" w:eastAsia="Times New Roman" w:hAnsi="Times New Roman"/>
          <w:sz w:val="28"/>
          <w:szCs w:val="28"/>
          <w:lang w:val="uk-UA" w:eastAsia="uk-UA"/>
        </w:rPr>
        <w:t>Т</w:t>
      </w:r>
      <w:r w:rsidRPr="00852C8D">
        <w:rPr>
          <w:rFonts w:ascii="Times New Roman" w:eastAsia="Times New Roman" w:hAnsi="Times New Roman"/>
          <w:sz w:val="28"/>
          <w:szCs w:val="28"/>
          <w:lang w:val="uk-UA" w:eastAsia="uk-UA"/>
        </w:rPr>
        <w:t xml:space="preserve">овариства </w:t>
      </w:r>
      <w:r w:rsidR="00746B0F" w:rsidRPr="00852C8D">
        <w:rPr>
          <w:rFonts w:ascii="Times New Roman" w:eastAsia="Times New Roman" w:hAnsi="Times New Roman"/>
          <w:sz w:val="28"/>
          <w:szCs w:val="28"/>
          <w:lang w:val="uk-UA" w:eastAsia="uk-UA"/>
        </w:rPr>
        <w:t>м</w:t>
      </w:r>
      <w:r w:rsidRPr="00852C8D">
        <w:rPr>
          <w:rFonts w:ascii="Times New Roman" w:eastAsia="Times New Roman" w:hAnsi="Times New Roman"/>
          <w:sz w:val="28"/>
          <w:szCs w:val="28"/>
          <w:lang w:val="uk-UA" w:eastAsia="uk-UA"/>
        </w:rPr>
        <w:t xml:space="preserve">едицини </w:t>
      </w:r>
      <w:r w:rsidR="00746B0F" w:rsidRPr="00852C8D">
        <w:rPr>
          <w:rFonts w:ascii="Times New Roman" w:eastAsia="Times New Roman" w:hAnsi="Times New Roman"/>
          <w:sz w:val="28"/>
          <w:szCs w:val="28"/>
          <w:lang w:val="uk-UA" w:eastAsia="uk-UA"/>
        </w:rPr>
        <w:t>к</w:t>
      </w:r>
      <w:r w:rsidRPr="00852C8D">
        <w:rPr>
          <w:rFonts w:ascii="Times New Roman" w:eastAsia="Times New Roman" w:hAnsi="Times New Roman"/>
          <w:sz w:val="28"/>
          <w:szCs w:val="28"/>
          <w:lang w:val="uk-UA" w:eastAsia="uk-UA"/>
        </w:rPr>
        <w:t xml:space="preserve">ритичних </w:t>
      </w:r>
      <w:r w:rsidR="00746B0F" w:rsidRPr="00852C8D">
        <w:rPr>
          <w:rFonts w:ascii="Times New Roman" w:eastAsia="Times New Roman" w:hAnsi="Times New Roman"/>
          <w:sz w:val="28"/>
          <w:szCs w:val="28"/>
          <w:lang w:val="uk-UA" w:eastAsia="uk-UA"/>
        </w:rPr>
        <w:t>с</w:t>
      </w:r>
      <w:r w:rsidR="005E11A7">
        <w:rPr>
          <w:rFonts w:ascii="Times New Roman" w:eastAsia="Times New Roman" w:hAnsi="Times New Roman"/>
          <w:sz w:val="28"/>
          <w:szCs w:val="28"/>
          <w:lang w:val="uk-UA" w:eastAsia="uk-UA"/>
        </w:rPr>
        <w:t xml:space="preserve">танів </w:t>
      </w:r>
      <w:r w:rsidRPr="00852C8D">
        <w:rPr>
          <w:rFonts w:ascii="Times New Roman" w:eastAsia="Times New Roman" w:hAnsi="Times New Roman"/>
          <w:sz w:val="28"/>
          <w:szCs w:val="28"/>
          <w:lang w:val="uk-UA" w:eastAsia="uk-UA"/>
        </w:rPr>
        <w:t xml:space="preserve">(«Настанови з дизайну відділення ІТ», </w:t>
      </w:r>
      <w:r w:rsidR="005E11A7" w:rsidRPr="00852C8D">
        <w:rPr>
          <w:rFonts w:ascii="Times New Roman" w:eastAsia="Times New Roman" w:hAnsi="Times New Roman"/>
          <w:sz w:val="28"/>
          <w:szCs w:val="28"/>
          <w:lang w:val="uk-UA" w:eastAsia="uk-UA"/>
        </w:rPr>
        <w:t>SCCM</w:t>
      </w:r>
      <w:r w:rsidR="005E11A7">
        <w:rPr>
          <w:rFonts w:ascii="Times New Roman" w:eastAsia="Times New Roman" w:hAnsi="Times New Roman"/>
          <w:sz w:val="28"/>
          <w:szCs w:val="28"/>
          <w:lang w:val="uk-UA" w:eastAsia="uk-UA"/>
        </w:rPr>
        <w:t>,</w:t>
      </w:r>
      <w:r w:rsidR="005E11A7" w:rsidRPr="00852C8D">
        <w:rPr>
          <w:rFonts w:ascii="Times New Roman" w:eastAsia="Times New Roman" w:hAnsi="Times New Roman"/>
          <w:sz w:val="28"/>
          <w:szCs w:val="28"/>
          <w:lang w:val="uk-UA" w:eastAsia="uk-UA"/>
        </w:rPr>
        <w:t xml:space="preserve"> </w:t>
      </w:r>
      <w:r w:rsidRPr="00852C8D">
        <w:rPr>
          <w:rFonts w:ascii="Times New Roman" w:eastAsia="Times New Roman" w:hAnsi="Times New Roman"/>
          <w:sz w:val="28"/>
          <w:szCs w:val="28"/>
          <w:lang w:val="uk-UA" w:eastAsia="uk-UA"/>
        </w:rPr>
        <w:t>2012 р.) [13</w:t>
      </w:r>
      <w:r w:rsidR="005863AD" w:rsidRPr="00852C8D">
        <w:rPr>
          <w:rFonts w:ascii="Times New Roman" w:eastAsia="Times New Roman" w:hAnsi="Times New Roman"/>
          <w:sz w:val="28"/>
          <w:szCs w:val="28"/>
          <w:lang w:val="uk-UA" w:eastAsia="uk-UA"/>
        </w:rPr>
        <w:t>3</w:t>
      </w:r>
      <w:r w:rsidRPr="00852C8D">
        <w:rPr>
          <w:rFonts w:ascii="Times New Roman" w:eastAsia="Times New Roman" w:hAnsi="Times New Roman"/>
          <w:sz w:val="28"/>
          <w:szCs w:val="28"/>
          <w:lang w:val="uk-UA" w:eastAsia="uk-UA"/>
        </w:rPr>
        <w:t xml:space="preserve">]; </w:t>
      </w:r>
    </w:p>
    <w:p w:rsidR="00B6284C" w:rsidRPr="00852C8D" w:rsidRDefault="00B6284C" w:rsidP="00695BCA">
      <w:pPr>
        <w:numPr>
          <w:ilvl w:val="0"/>
          <w:numId w:val="1"/>
        </w:numPr>
        <w:spacing w:after="0" w:line="360" w:lineRule="auto"/>
        <w:ind w:left="0" w:firstLine="360"/>
        <w:contextualSpacing/>
        <w:jc w:val="both"/>
        <w:rPr>
          <w:rFonts w:ascii="Times New Roman" w:eastAsia="Times New Roman" w:hAnsi="Times New Roman"/>
          <w:sz w:val="28"/>
          <w:szCs w:val="28"/>
          <w:lang w:val="uk-UA" w:eastAsia="uk-UA"/>
        </w:rPr>
      </w:pPr>
      <w:r w:rsidRPr="00852C8D">
        <w:rPr>
          <w:rFonts w:ascii="Times New Roman" w:eastAsia="Times New Roman" w:hAnsi="Times New Roman"/>
          <w:sz w:val="28"/>
          <w:szCs w:val="28"/>
          <w:lang w:val="uk-UA" w:eastAsia="uk-UA"/>
        </w:rPr>
        <w:t xml:space="preserve">з’ясування рівня матеріально-технічного забезпечення відділень ІТ </w:t>
      </w:r>
      <w:r w:rsidR="00C55951" w:rsidRPr="00852C8D">
        <w:rPr>
          <w:rFonts w:ascii="Times New Roman" w:eastAsia="Times New Roman" w:hAnsi="Times New Roman"/>
          <w:sz w:val="28"/>
          <w:szCs w:val="28"/>
          <w:lang w:val="uk-UA" w:eastAsia="uk-UA"/>
        </w:rPr>
        <w:t xml:space="preserve">України </w:t>
      </w:r>
      <w:r w:rsidR="009B13FD">
        <w:rPr>
          <w:rFonts w:ascii="Times New Roman" w:eastAsia="Times New Roman" w:hAnsi="Times New Roman"/>
          <w:sz w:val="28"/>
          <w:szCs w:val="28"/>
          <w:lang w:val="uk-UA" w:eastAsia="uk-UA"/>
        </w:rPr>
        <w:t>і</w:t>
      </w:r>
      <w:r w:rsidR="005E11A7">
        <w:rPr>
          <w:rFonts w:ascii="Times New Roman" w:eastAsia="Times New Roman" w:hAnsi="Times New Roman"/>
          <w:sz w:val="28"/>
          <w:szCs w:val="28"/>
          <w:lang w:val="uk-UA" w:eastAsia="uk-UA"/>
        </w:rPr>
        <w:t>,</w:t>
      </w:r>
      <w:r w:rsidR="004348FE">
        <w:rPr>
          <w:rFonts w:ascii="Times New Roman" w:eastAsia="Times New Roman" w:hAnsi="Times New Roman"/>
          <w:sz w:val="28"/>
          <w:szCs w:val="28"/>
          <w:lang w:val="uk-UA" w:eastAsia="uk-UA"/>
        </w:rPr>
        <w:t xml:space="preserve"> відповідно, можливостей</w:t>
      </w:r>
      <w:r w:rsidRPr="00852C8D">
        <w:rPr>
          <w:rFonts w:ascii="Times New Roman" w:eastAsia="Times New Roman" w:hAnsi="Times New Roman"/>
          <w:sz w:val="28"/>
          <w:szCs w:val="28"/>
          <w:lang w:val="uk-UA" w:eastAsia="uk-UA"/>
        </w:rPr>
        <w:t xml:space="preserve"> дотримання мінімальних стандартів БП у вказаних структурних підрозділах шляхом аналізу кількісних трендів у забезпеченні ліжок ІТ дихальною апаратурою, моніторинговим обладнанням та апаратурою для тривалого внутрішньовенного в</w:t>
      </w:r>
      <w:r w:rsidR="00C55951" w:rsidRPr="00852C8D">
        <w:rPr>
          <w:rFonts w:ascii="Times New Roman" w:eastAsia="Times New Roman" w:hAnsi="Times New Roman"/>
          <w:sz w:val="28"/>
          <w:szCs w:val="28"/>
          <w:lang w:val="uk-UA" w:eastAsia="uk-UA"/>
        </w:rPr>
        <w:t>ведення препаратів за 2007-2014 </w:t>
      </w:r>
      <w:r w:rsidRPr="00852C8D">
        <w:rPr>
          <w:rFonts w:ascii="Times New Roman" w:eastAsia="Times New Roman" w:hAnsi="Times New Roman"/>
          <w:sz w:val="28"/>
          <w:szCs w:val="28"/>
          <w:lang w:val="uk-UA" w:eastAsia="uk-UA"/>
        </w:rPr>
        <w:t>рр.</w:t>
      </w:r>
    </w:p>
    <w:p w:rsidR="00B6284C" w:rsidRPr="005D0FAA" w:rsidRDefault="00746B0F" w:rsidP="00695BCA">
      <w:pPr>
        <w:tabs>
          <w:tab w:val="left" w:pos="993"/>
        </w:tabs>
        <w:spacing w:after="0" w:line="360" w:lineRule="auto"/>
        <w:ind w:firstLine="708"/>
        <w:jc w:val="both"/>
        <w:rPr>
          <w:rFonts w:ascii="Times New Roman" w:hAnsi="Times New Roman"/>
          <w:sz w:val="28"/>
          <w:szCs w:val="28"/>
          <w:lang w:val="uk-UA"/>
        </w:rPr>
      </w:pPr>
      <w:r w:rsidRPr="005D0FAA">
        <w:rPr>
          <w:rFonts w:ascii="Times New Roman" w:hAnsi="Times New Roman"/>
          <w:sz w:val="28"/>
          <w:szCs w:val="28"/>
          <w:lang w:val="uk-UA"/>
        </w:rPr>
        <w:t xml:space="preserve">Інформаційною базою </w:t>
      </w:r>
      <w:r w:rsidR="00B6284C" w:rsidRPr="005D0FAA">
        <w:rPr>
          <w:rFonts w:ascii="Times New Roman" w:hAnsi="Times New Roman"/>
          <w:sz w:val="28"/>
          <w:szCs w:val="28"/>
          <w:lang w:val="uk-UA"/>
        </w:rPr>
        <w:t>даного етапу дослідження стали: звіти головних обласних позаштатних анестезіологів для головного спеціаліста МОЗ</w:t>
      </w:r>
      <w:r w:rsidR="00C55951" w:rsidRPr="005D0FAA">
        <w:rPr>
          <w:rFonts w:ascii="Times New Roman" w:hAnsi="Times New Roman"/>
          <w:sz w:val="28"/>
          <w:szCs w:val="28"/>
          <w:lang w:val="uk-UA"/>
        </w:rPr>
        <w:t xml:space="preserve"> України</w:t>
      </w:r>
      <w:r w:rsidR="005E11A7" w:rsidRPr="005D0FAA">
        <w:rPr>
          <w:rFonts w:ascii="Times New Roman" w:hAnsi="Times New Roman"/>
          <w:sz w:val="28"/>
          <w:szCs w:val="28"/>
          <w:lang w:val="uk-UA"/>
        </w:rPr>
        <w:t xml:space="preserve"> зі</w:t>
      </w:r>
      <w:r w:rsidR="00B6284C" w:rsidRPr="005D0FAA">
        <w:rPr>
          <w:rFonts w:ascii="Times New Roman" w:hAnsi="Times New Roman"/>
          <w:sz w:val="28"/>
          <w:szCs w:val="28"/>
          <w:lang w:val="uk-UA"/>
        </w:rPr>
        <w:t xml:space="preserve"> спеціальн</w:t>
      </w:r>
      <w:r w:rsidR="005E11A7" w:rsidRPr="005D0FAA">
        <w:rPr>
          <w:rFonts w:ascii="Times New Roman" w:hAnsi="Times New Roman"/>
          <w:sz w:val="28"/>
          <w:szCs w:val="28"/>
          <w:lang w:val="uk-UA"/>
        </w:rPr>
        <w:t>ості</w:t>
      </w:r>
      <w:r w:rsidR="00B6284C" w:rsidRPr="005D0FAA">
        <w:rPr>
          <w:rFonts w:ascii="Times New Roman" w:hAnsi="Times New Roman"/>
          <w:sz w:val="28"/>
          <w:szCs w:val="28"/>
          <w:lang w:val="uk-UA"/>
        </w:rPr>
        <w:t xml:space="preserve"> «Анестезіологія» за 2007 та 2014 рр. (усього 44</w:t>
      </w:r>
      <w:r w:rsidR="005E11A7" w:rsidRPr="005D0FAA">
        <w:rPr>
          <w:rFonts w:ascii="Times New Roman" w:hAnsi="Times New Roman"/>
          <w:sz w:val="28"/>
          <w:szCs w:val="28"/>
          <w:lang w:val="uk-UA"/>
        </w:rPr>
        <w:t xml:space="preserve"> одиниці</w:t>
      </w:r>
      <w:r w:rsidR="00B6284C" w:rsidRPr="005D0FAA">
        <w:rPr>
          <w:rFonts w:ascii="Times New Roman" w:hAnsi="Times New Roman"/>
          <w:sz w:val="28"/>
          <w:szCs w:val="28"/>
          <w:lang w:val="uk-UA"/>
        </w:rPr>
        <w:t>); чинні Державні будівельні норми України [19</w:t>
      </w:r>
      <w:r w:rsidR="005863AD" w:rsidRPr="005D0FAA">
        <w:rPr>
          <w:rFonts w:ascii="Times New Roman" w:hAnsi="Times New Roman"/>
          <w:sz w:val="28"/>
          <w:szCs w:val="28"/>
          <w:lang w:val="uk-UA"/>
        </w:rPr>
        <w:t>3</w:t>
      </w:r>
      <w:r w:rsidR="00B6284C" w:rsidRPr="005D0FAA">
        <w:rPr>
          <w:rFonts w:ascii="Times New Roman" w:hAnsi="Times New Roman"/>
          <w:sz w:val="28"/>
          <w:szCs w:val="28"/>
          <w:lang w:val="uk-UA"/>
        </w:rPr>
        <w:t>]; дані Держкомстату України про середню чисельність наявн</w:t>
      </w:r>
      <w:r w:rsidR="00C55951" w:rsidRPr="005D0FAA">
        <w:rPr>
          <w:rFonts w:ascii="Times New Roman" w:hAnsi="Times New Roman"/>
          <w:sz w:val="28"/>
          <w:szCs w:val="28"/>
          <w:lang w:val="uk-UA"/>
        </w:rPr>
        <w:t xml:space="preserve">ого населення України у 2007 </w:t>
      </w:r>
      <w:r w:rsidR="00B6284C" w:rsidRPr="005D0FAA">
        <w:rPr>
          <w:rFonts w:ascii="Times New Roman" w:hAnsi="Times New Roman"/>
          <w:sz w:val="28"/>
          <w:szCs w:val="28"/>
          <w:lang w:val="uk-UA"/>
        </w:rPr>
        <w:t>[19</w:t>
      </w:r>
      <w:r w:rsidR="005863AD" w:rsidRPr="005D0FAA">
        <w:rPr>
          <w:rFonts w:ascii="Times New Roman" w:hAnsi="Times New Roman"/>
          <w:sz w:val="28"/>
          <w:szCs w:val="28"/>
          <w:lang w:val="uk-UA"/>
        </w:rPr>
        <w:t>4</w:t>
      </w:r>
      <w:r w:rsidR="00B6284C" w:rsidRPr="005D0FAA">
        <w:rPr>
          <w:rFonts w:ascii="Times New Roman" w:hAnsi="Times New Roman"/>
          <w:sz w:val="28"/>
          <w:szCs w:val="28"/>
          <w:lang w:val="uk-UA"/>
        </w:rPr>
        <w:t>] та 2014 [19</w:t>
      </w:r>
      <w:r w:rsidR="005863AD" w:rsidRPr="005D0FAA">
        <w:rPr>
          <w:rFonts w:ascii="Times New Roman" w:hAnsi="Times New Roman"/>
          <w:sz w:val="28"/>
          <w:szCs w:val="28"/>
          <w:lang w:val="uk-UA"/>
        </w:rPr>
        <w:t>5</w:t>
      </w:r>
      <w:r w:rsidR="00C55951" w:rsidRPr="005D0FAA">
        <w:rPr>
          <w:rFonts w:ascii="Times New Roman" w:hAnsi="Times New Roman"/>
          <w:sz w:val="28"/>
          <w:szCs w:val="28"/>
          <w:lang w:val="uk-UA"/>
        </w:rPr>
        <w:t>] роках.</w:t>
      </w:r>
    </w:p>
    <w:p w:rsidR="00B6284C" w:rsidRPr="00852C8D" w:rsidRDefault="00B6284C" w:rsidP="00695BCA">
      <w:pPr>
        <w:spacing w:after="0" w:line="360" w:lineRule="auto"/>
        <w:ind w:firstLine="708"/>
        <w:jc w:val="both"/>
        <w:rPr>
          <w:rFonts w:ascii="Times New Roman" w:eastAsia="Times New Roman" w:hAnsi="Times New Roman"/>
          <w:sz w:val="28"/>
          <w:szCs w:val="28"/>
          <w:lang w:val="uk-UA"/>
        </w:rPr>
      </w:pPr>
      <w:r w:rsidRPr="00852C8D">
        <w:rPr>
          <w:rFonts w:ascii="Times New Roman" w:eastAsia="Times New Roman" w:hAnsi="Times New Roman"/>
          <w:i/>
          <w:sz w:val="28"/>
          <w:szCs w:val="28"/>
          <w:lang w:val="uk-UA"/>
        </w:rPr>
        <w:t>Метою п’ятого етапу</w:t>
      </w:r>
      <w:r w:rsidRPr="00852C8D">
        <w:rPr>
          <w:rFonts w:ascii="Times New Roman" w:eastAsia="Times New Roman" w:hAnsi="Times New Roman"/>
          <w:sz w:val="28"/>
          <w:szCs w:val="28"/>
          <w:lang w:val="uk-UA"/>
        </w:rPr>
        <w:t xml:space="preserve"> дослідження стала </w:t>
      </w:r>
      <w:r w:rsidRPr="00852C8D">
        <w:rPr>
          <w:rFonts w:ascii="Times New Roman" w:hAnsi="Times New Roman"/>
          <w:color w:val="000000"/>
          <w:sz w:val="28"/>
          <w:szCs w:val="28"/>
          <w:lang w:val="uk-UA"/>
        </w:rPr>
        <w:t>оцінка рівня стандартизації основних периопераційних технологічних процесів у службі АІТ України шляхом порівняльного аналізу з точки зору БП вітчизняної та закордонної баз релевантних до анестезіології та ІТ стандартів і соціологічного опитування лікарів-анестезіологів різних груп закладів, а також оцінка потенційної спроможності служби АІТ України забезпечити дотримання мінімальних міжнародних стандартів периопераційного моніторингу пацієнтів</w:t>
      </w:r>
      <w:r w:rsidRPr="00852C8D">
        <w:rPr>
          <w:rFonts w:ascii="Times New Roman" w:hAnsi="Times New Roman"/>
          <w:bCs/>
          <w:kern w:val="36"/>
          <w:sz w:val="28"/>
          <w:szCs w:val="28"/>
          <w:lang w:val="uk-UA"/>
        </w:rPr>
        <w:t xml:space="preserve"> шляхом </w:t>
      </w:r>
      <w:r w:rsidRPr="00852C8D">
        <w:rPr>
          <w:rFonts w:ascii="Times New Roman" w:hAnsi="Times New Roman"/>
          <w:bCs/>
          <w:kern w:val="36"/>
          <w:sz w:val="28"/>
          <w:szCs w:val="28"/>
          <w:lang w:val="uk-UA"/>
        </w:rPr>
        <w:lastRenderedPageBreak/>
        <w:t>визначення з точки зору БП ступеню відповідності фактичного рівня їх оснащення медичною технікою чинним вітчизняним стандартам</w:t>
      </w:r>
      <w:r w:rsidRPr="00852C8D">
        <w:rPr>
          <w:rFonts w:ascii="Times New Roman" w:hAnsi="Times New Roman"/>
          <w:color w:val="000000"/>
          <w:sz w:val="28"/>
          <w:szCs w:val="28"/>
          <w:lang w:val="uk-UA"/>
        </w:rPr>
        <w:t xml:space="preserve">. </w:t>
      </w:r>
      <w:r w:rsidRPr="00852C8D">
        <w:rPr>
          <w:rFonts w:ascii="Times New Roman" w:eastAsia="Times New Roman" w:hAnsi="Times New Roman"/>
          <w:sz w:val="28"/>
          <w:szCs w:val="28"/>
          <w:lang w:val="uk-UA"/>
        </w:rPr>
        <w:t>Завданнями на цьому етапі дослідження стали:</w:t>
      </w:r>
    </w:p>
    <w:p w:rsidR="00B6284C" w:rsidRPr="00852C8D" w:rsidRDefault="00B6284C" w:rsidP="00695BCA">
      <w:pPr>
        <w:numPr>
          <w:ilvl w:val="0"/>
          <w:numId w:val="1"/>
        </w:numPr>
        <w:spacing w:after="0" w:line="360" w:lineRule="auto"/>
        <w:ind w:left="0" w:firstLine="360"/>
        <w:contextualSpacing/>
        <w:jc w:val="both"/>
        <w:rPr>
          <w:rFonts w:ascii="Times New Roman" w:eastAsia="Times New Roman" w:hAnsi="Times New Roman"/>
          <w:sz w:val="28"/>
          <w:szCs w:val="28"/>
          <w:lang w:val="uk-UA" w:eastAsia="uk-UA"/>
        </w:rPr>
      </w:pPr>
      <w:r w:rsidRPr="00852C8D">
        <w:rPr>
          <w:rFonts w:ascii="Times New Roman" w:eastAsia="Times New Roman" w:hAnsi="Times New Roman"/>
          <w:sz w:val="28"/>
          <w:szCs w:val="28"/>
          <w:lang w:val="uk-UA" w:eastAsia="uk-UA"/>
        </w:rPr>
        <w:t>порівняння вітчизняних та міжнародних підходів до стандартизації процесів в анестезіології та ІТ;</w:t>
      </w:r>
    </w:p>
    <w:p w:rsidR="00B6284C" w:rsidRPr="00852C8D" w:rsidRDefault="00B6284C" w:rsidP="00695BCA">
      <w:pPr>
        <w:numPr>
          <w:ilvl w:val="0"/>
          <w:numId w:val="1"/>
        </w:numPr>
        <w:spacing w:after="0" w:line="360" w:lineRule="auto"/>
        <w:ind w:left="0" w:firstLine="360"/>
        <w:contextualSpacing/>
        <w:jc w:val="both"/>
        <w:rPr>
          <w:rFonts w:ascii="Times New Roman" w:eastAsia="Times New Roman" w:hAnsi="Times New Roman"/>
          <w:sz w:val="28"/>
          <w:szCs w:val="28"/>
          <w:lang w:val="uk-UA" w:eastAsia="uk-UA"/>
        </w:rPr>
      </w:pPr>
      <w:r w:rsidRPr="00852C8D">
        <w:rPr>
          <w:rFonts w:ascii="Times New Roman" w:eastAsia="Times New Roman" w:hAnsi="Times New Roman"/>
          <w:sz w:val="28"/>
          <w:szCs w:val="28"/>
          <w:lang w:val="uk-UA" w:eastAsia="uk-UA"/>
        </w:rPr>
        <w:t>з’ясування рівня стандартизації периопераційних процесів у вітчизняній службі АІТ шляхом проведення соціологічного дослідження серед 282 лікарів-анестезіологів;</w:t>
      </w:r>
    </w:p>
    <w:p w:rsidR="00B6284C" w:rsidRPr="00852C8D" w:rsidRDefault="00B6284C" w:rsidP="00695BCA">
      <w:pPr>
        <w:numPr>
          <w:ilvl w:val="0"/>
          <w:numId w:val="1"/>
        </w:numPr>
        <w:spacing w:after="0" w:line="360" w:lineRule="auto"/>
        <w:ind w:left="0" w:firstLine="360"/>
        <w:contextualSpacing/>
        <w:jc w:val="both"/>
        <w:rPr>
          <w:rFonts w:ascii="Times New Roman" w:eastAsia="Times New Roman" w:hAnsi="Times New Roman"/>
          <w:sz w:val="28"/>
          <w:szCs w:val="28"/>
          <w:lang w:val="uk-UA" w:eastAsia="uk-UA"/>
        </w:rPr>
      </w:pPr>
      <w:r w:rsidRPr="00852C8D">
        <w:rPr>
          <w:rFonts w:ascii="Times New Roman" w:eastAsia="Times New Roman" w:hAnsi="Times New Roman"/>
          <w:sz w:val="28"/>
          <w:szCs w:val="28"/>
          <w:lang w:val="uk-UA" w:eastAsia="uk-UA"/>
        </w:rPr>
        <w:t>встановлення загальних обсягів анестезіологічної допомог</w:t>
      </w:r>
      <w:r w:rsidR="005E11A7">
        <w:rPr>
          <w:rFonts w:ascii="Times New Roman" w:eastAsia="Times New Roman" w:hAnsi="Times New Roman"/>
          <w:sz w:val="28"/>
          <w:szCs w:val="28"/>
          <w:lang w:val="uk-UA" w:eastAsia="uk-UA"/>
        </w:rPr>
        <w:t>и та спектру анестезіологічних у</w:t>
      </w:r>
      <w:r w:rsidRPr="00852C8D">
        <w:rPr>
          <w:rFonts w:ascii="Times New Roman" w:eastAsia="Times New Roman" w:hAnsi="Times New Roman"/>
          <w:sz w:val="28"/>
          <w:szCs w:val="28"/>
          <w:lang w:val="uk-UA" w:eastAsia="uk-UA"/>
        </w:rPr>
        <w:t xml:space="preserve">тручань в Україні, а також трендів їх кількісних змін за 2007-2015 рр.; </w:t>
      </w:r>
    </w:p>
    <w:p w:rsidR="00B6284C" w:rsidRPr="00852C8D" w:rsidRDefault="00B6284C" w:rsidP="00695BCA">
      <w:pPr>
        <w:numPr>
          <w:ilvl w:val="0"/>
          <w:numId w:val="1"/>
        </w:numPr>
        <w:spacing w:after="0" w:line="360" w:lineRule="auto"/>
        <w:ind w:left="0" w:firstLine="360"/>
        <w:contextualSpacing/>
        <w:jc w:val="both"/>
        <w:rPr>
          <w:rFonts w:ascii="Times New Roman" w:eastAsia="Times New Roman" w:hAnsi="Times New Roman"/>
          <w:sz w:val="28"/>
          <w:szCs w:val="28"/>
          <w:lang w:val="uk-UA" w:eastAsia="uk-UA"/>
        </w:rPr>
      </w:pPr>
      <w:r w:rsidRPr="00852C8D">
        <w:rPr>
          <w:rFonts w:ascii="Times New Roman" w:eastAsia="Times New Roman" w:hAnsi="Times New Roman"/>
          <w:sz w:val="28"/>
          <w:szCs w:val="28"/>
          <w:lang w:val="uk-UA" w:eastAsia="uk-UA"/>
        </w:rPr>
        <w:t>оцінка потенційної спроможності служби АІТ України забезпечити дотримання міжнародних стандартів анестезіологічної діяльності на прикладі мінімальних стандартів інтраопераційного моніторингу шляхом зіставлення обсягів анестезіологічної допомоги та рівня матеріально-технічного оснащення її структурних підрозділів необхідною для цього апаратурою (вивчення динаміки показників співвідношення кількостей наркозних апаратів і операційних столів, моніторів пацієнта і операційних столів та пульсоксиметрів і операційних столів);</w:t>
      </w:r>
    </w:p>
    <w:p w:rsidR="00B6284C" w:rsidRPr="00852C8D" w:rsidRDefault="00B6284C" w:rsidP="00695BCA">
      <w:pPr>
        <w:numPr>
          <w:ilvl w:val="0"/>
          <w:numId w:val="1"/>
        </w:numPr>
        <w:spacing w:after="0" w:line="360" w:lineRule="auto"/>
        <w:ind w:left="0" w:firstLine="360"/>
        <w:contextualSpacing/>
        <w:jc w:val="both"/>
        <w:rPr>
          <w:rFonts w:ascii="Times New Roman" w:eastAsia="Times New Roman" w:hAnsi="Times New Roman"/>
          <w:sz w:val="28"/>
          <w:szCs w:val="28"/>
          <w:lang w:val="uk-UA" w:eastAsia="uk-UA"/>
        </w:rPr>
      </w:pPr>
      <w:r w:rsidRPr="00852C8D">
        <w:rPr>
          <w:rFonts w:ascii="Times New Roman" w:eastAsia="Times New Roman" w:hAnsi="Times New Roman"/>
          <w:sz w:val="28"/>
          <w:szCs w:val="28"/>
          <w:lang w:val="uk-UA" w:eastAsia="uk-UA"/>
        </w:rPr>
        <w:t xml:space="preserve">обґрунтування, розробка та оцінка з точки зору безпеки для пацієнтів та економічної ефективності технологічного протоколу проведення інгаляційної анестезії севофлураном у фактично існуючих в Україні умовах недоступності аналізаторів концентрації анестезіологічних газів та моніторів глибини наркозу шляхом проведення </w:t>
      </w:r>
      <w:r w:rsidR="00C55951" w:rsidRPr="00852C8D">
        <w:rPr>
          <w:rFonts w:ascii="Times New Roman" w:eastAsia="Times New Roman" w:hAnsi="Times New Roman"/>
          <w:sz w:val="28"/>
          <w:szCs w:val="28"/>
          <w:lang w:val="uk-UA" w:eastAsia="uk-UA"/>
        </w:rPr>
        <w:t xml:space="preserve">поперечного </w:t>
      </w:r>
      <w:r w:rsidRPr="00852C8D">
        <w:rPr>
          <w:rFonts w:ascii="Times New Roman" w:eastAsia="Times New Roman" w:hAnsi="Times New Roman"/>
          <w:sz w:val="28"/>
          <w:szCs w:val="28"/>
          <w:lang w:val="uk-UA" w:eastAsia="uk-UA"/>
        </w:rPr>
        <w:t>мультицентрового дослідження, що включало 441 пацієнта.</w:t>
      </w:r>
    </w:p>
    <w:p w:rsidR="00B6284C" w:rsidRPr="00852C8D" w:rsidRDefault="006A3816" w:rsidP="00695BCA">
      <w:pPr>
        <w:tabs>
          <w:tab w:val="left" w:pos="993"/>
        </w:tabs>
        <w:spacing w:after="0" w:line="360" w:lineRule="auto"/>
        <w:ind w:firstLine="708"/>
        <w:jc w:val="both"/>
        <w:rPr>
          <w:rFonts w:ascii="Times New Roman" w:hAnsi="Times New Roman"/>
          <w:sz w:val="28"/>
          <w:szCs w:val="28"/>
          <w:lang w:val="uk-UA"/>
        </w:rPr>
      </w:pPr>
      <w:r w:rsidRPr="00852C8D">
        <w:rPr>
          <w:rFonts w:ascii="Times New Roman" w:hAnsi="Times New Roman"/>
          <w:sz w:val="28"/>
          <w:szCs w:val="28"/>
          <w:lang w:val="uk-UA"/>
        </w:rPr>
        <w:t xml:space="preserve">Інформаційною базою </w:t>
      </w:r>
      <w:r w:rsidR="00B6284C" w:rsidRPr="00852C8D">
        <w:rPr>
          <w:rFonts w:ascii="Times New Roman" w:hAnsi="Times New Roman"/>
          <w:sz w:val="28"/>
          <w:szCs w:val="28"/>
          <w:lang w:val="uk-UA"/>
        </w:rPr>
        <w:t>даного етапу дослідження стали:</w:t>
      </w:r>
      <w:r w:rsidR="00C55951" w:rsidRPr="00852C8D">
        <w:rPr>
          <w:rFonts w:ascii="Times New Roman" w:hAnsi="Times New Roman"/>
          <w:sz w:val="28"/>
          <w:szCs w:val="28"/>
          <w:lang w:val="uk-UA"/>
        </w:rPr>
        <w:t xml:space="preserve"> </w:t>
      </w:r>
      <w:r w:rsidR="00B6284C" w:rsidRPr="00852C8D">
        <w:rPr>
          <w:rFonts w:ascii="Times New Roman" w:hAnsi="Times New Roman"/>
          <w:sz w:val="28"/>
          <w:szCs w:val="28"/>
          <w:lang w:val="uk-UA"/>
        </w:rPr>
        <w:t>вітчизняні</w:t>
      </w:r>
      <w:r w:rsidR="00C55951" w:rsidRPr="00852C8D">
        <w:rPr>
          <w:rFonts w:ascii="Times New Roman" w:hAnsi="Times New Roman"/>
          <w:sz w:val="28"/>
          <w:szCs w:val="28"/>
          <w:lang w:val="uk-UA"/>
        </w:rPr>
        <w:t xml:space="preserve"> нормативно-правові документи (</w:t>
      </w:r>
      <w:r w:rsidR="00B6284C" w:rsidRPr="00852C8D">
        <w:rPr>
          <w:rFonts w:ascii="Times New Roman" w:hAnsi="Times New Roman"/>
          <w:sz w:val="28"/>
          <w:szCs w:val="28"/>
          <w:lang w:val="uk-UA"/>
        </w:rPr>
        <w:t xml:space="preserve">усього 9 од.) та </w:t>
      </w:r>
      <w:r w:rsidR="00B6284C" w:rsidRPr="00852C8D">
        <w:rPr>
          <w:rFonts w:ascii="Times New Roman" w:eastAsia="Times New Roman" w:hAnsi="Times New Roman"/>
          <w:sz w:val="28"/>
          <w:szCs w:val="28"/>
          <w:lang w:val="uk-UA"/>
        </w:rPr>
        <w:t>рекомендації з БП провідних міжнародних професійних медичних організацій</w:t>
      </w:r>
      <w:r w:rsidR="005E11A7">
        <w:rPr>
          <w:rFonts w:ascii="Times New Roman" w:hAnsi="Times New Roman"/>
          <w:bCs/>
          <w:sz w:val="28"/>
          <w:szCs w:val="28"/>
          <w:lang w:val="uk-UA"/>
        </w:rPr>
        <w:t xml:space="preserve"> (усього 28 </w:t>
      </w:r>
      <w:r w:rsidR="00B6284C" w:rsidRPr="00852C8D">
        <w:rPr>
          <w:rFonts w:ascii="Times New Roman" w:hAnsi="Times New Roman"/>
          <w:bCs/>
          <w:sz w:val="28"/>
          <w:szCs w:val="28"/>
          <w:lang w:val="uk-UA"/>
        </w:rPr>
        <w:t>од);</w:t>
      </w:r>
      <w:r w:rsidR="00B6284C" w:rsidRPr="00852C8D">
        <w:rPr>
          <w:rFonts w:ascii="Times New Roman" w:hAnsi="Times New Roman"/>
          <w:sz w:val="28"/>
          <w:szCs w:val="28"/>
          <w:lang w:val="uk-UA"/>
        </w:rPr>
        <w:t xml:space="preserve"> дані соціологічного дослідження серед 282 лікарів-анестезіологів України; дані річних звітів головних обласних позаштатних анестезіологів щодо матеріально-</w:t>
      </w:r>
      <w:r w:rsidR="00B6284C" w:rsidRPr="00852C8D">
        <w:rPr>
          <w:rFonts w:ascii="Times New Roman" w:hAnsi="Times New Roman"/>
          <w:sz w:val="28"/>
          <w:szCs w:val="28"/>
          <w:lang w:val="uk-UA"/>
        </w:rPr>
        <w:lastRenderedPageBreak/>
        <w:t>технічного забезпечення структурних підрозд</w:t>
      </w:r>
      <w:r w:rsidR="005E11A7">
        <w:rPr>
          <w:rFonts w:ascii="Times New Roman" w:hAnsi="Times New Roman"/>
          <w:sz w:val="28"/>
          <w:szCs w:val="28"/>
          <w:lang w:val="uk-UA"/>
        </w:rPr>
        <w:t>ілів служби АІТ України за 2007, 2014 та 2015</w:t>
      </w:r>
      <w:r w:rsidR="00B6284C" w:rsidRPr="00852C8D">
        <w:rPr>
          <w:rFonts w:ascii="Times New Roman" w:hAnsi="Times New Roman"/>
          <w:sz w:val="28"/>
          <w:szCs w:val="28"/>
          <w:lang w:val="uk-UA"/>
        </w:rPr>
        <w:t xml:space="preserve"> роки</w:t>
      </w:r>
      <w:r w:rsidR="00C55951" w:rsidRPr="00852C8D">
        <w:rPr>
          <w:rFonts w:ascii="Times New Roman" w:hAnsi="Times New Roman"/>
          <w:sz w:val="28"/>
          <w:szCs w:val="28"/>
          <w:lang w:val="uk-UA"/>
        </w:rPr>
        <w:t>,</w:t>
      </w:r>
      <w:r w:rsidR="00B6284C" w:rsidRPr="00852C8D">
        <w:rPr>
          <w:rFonts w:ascii="Times New Roman" w:hAnsi="Times New Roman"/>
          <w:sz w:val="28"/>
          <w:szCs w:val="28"/>
          <w:lang w:val="uk-UA"/>
        </w:rPr>
        <w:t xml:space="preserve"> надані головному позаштатному анестезіологу МОЗ за єдиною формою; зведені дані 441 протоколу севофлуранових анестезій, проведених у відділеннях анестезіології Київських міських клінічних лікарень №3 і №8 у 2014 р.</w:t>
      </w:r>
    </w:p>
    <w:p w:rsidR="00B6284C" w:rsidRPr="00852C8D" w:rsidRDefault="00B6284C" w:rsidP="00695BCA">
      <w:pPr>
        <w:spacing w:after="0" w:line="360" w:lineRule="auto"/>
        <w:ind w:firstLine="708"/>
        <w:jc w:val="both"/>
        <w:rPr>
          <w:rFonts w:ascii="Times New Roman" w:hAnsi="Times New Roman"/>
          <w:sz w:val="28"/>
          <w:szCs w:val="28"/>
          <w:lang w:val="uk-UA"/>
        </w:rPr>
      </w:pPr>
      <w:r w:rsidRPr="00852C8D">
        <w:rPr>
          <w:rFonts w:ascii="Times New Roman" w:eastAsia="Times New Roman" w:hAnsi="Times New Roman"/>
          <w:i/>
          <w:sz w:val="28"/>
          <w:szCs w:val="28"/>
          <w:lang w:val="uk-UA"/>
        </w:rPr>
        <w:t>Метою шостого етапу</w:t>
      </w:r>
      <w:r w:rsidR="00C55951" w:rsidRPr="00852C8D">
        <w:rPr>
          <w:rFonts w:ascii="Times New Roman" w:eastAsia="Times New Roman" w:hAnsi="Times New Roman"/>
          <w:i/>
          <w:sz w:val="28"/>
          <w:szCs w:val="28"/>
          <w:lang w:val="uk-UA"/>
        </w:rPr>
        <w:t xml:space="preserve"> </w:t>
      </w:r>
      <w:r w:rsidRPr="00852C8D">
        <w:rPr>
          <w:rFonts w:ascii="Times New Roman" w:hAnsi="Times New Roman"/>
          <w:bCs/>
          <w:sz w:val="28"/>
          <w:szCs w:val="28"/>
          <w:lang w:val="uk-UA"/>
        </w:rPr>
        <w:t>дослідження</w:t>
      </w:r>
      <w:r w:rsidR="00C55951" w:rsidRPr="00852C8D">
        <w:rPr>
          <w:rFonts w:ascii="Times New Roman" w:hAnsi="Times New Roman"/>
          <w:bCs/>
          <w:sz w:val="28"/>
          <w:szCs w:val="28"/>
          <w:lang w:val="uk-UA"/>
        </w:rPr>
        <w:t xml:space="preserve"> </w:t>
      </w:r>
      <w:r w:rsidRPr="00852C8D">
        <w:rPr>
          <w:rFonts w:ascii="Times New Roman" w:eastAsia="Times New Roman" w:hAnsi="Times New Roman"/>
          <w:sz w:val="28"/>
          <w:szCs w:val="28"/>
          <w:lang w:val="uk-UA"/>
        </w:rPr>
        <w:t>стало</w:t>
      </w:r>
      <w:r w:rsidRPr="00852C8D">
        <w:rPr>
          <w:rFonts w:ascii="Times New Roman" w:hAnsi="Times New Roman"/>
          <w:bCs/>
          <w:sz w:val="28"/>
          <w:szCs w:val="28"/>
          <w:lang w:val="uk-UA"/>
        </w:rPr>
        <w:t xml:space="preserve"> визначення основних атрибутів сучасної системи інцидент-моніторингу і звітування та</w:t>
      </w:r>
      <w:r w:rsidRPr="00852C8D">
        <w:rPr>
          <w:rFonts w:ascii="Times New Roman" w:hAnsi="Times New Roman"/>
          <w:sz w:val="28"/>
          <w:szCs w:val="28"/>
          <w:lang w:val="uk-UA"/>
        </w:rPr>
        <w:t xml:space="preserve"> формування попередніх уявлень щодо частоти медичних помилок і несприятливих подій у службі АІТ України. </w:t>
      </w:r>
      <w:r w:rsidRPr="00852C8D">
        <w:rPr>
          <w:rFonts w:ascii="Times New Roman" w:hAnsi="Times New Roman"/>
          <w:bCs/>
          <w:sz w:val="28"/>
          <w:szCs w:val="28"/>
          <w:lang w:val="uk-UA"/>
        </w:rPr>
        <w:t xml:space="preserve">Тому завданнями </w:t>
      </w:r>
      <w:r w:rsidRPr="00852C8D">
        <w:rPr>
          <w:rFonts w:ascii="Times New Roman" w:hAnsi="Times New Roman"/>
          <w:sz w:val="28"/>
          <w:szCs w:val="28"/>
          <w:lang w:val="uk-UA"/>
        </w:rPr>
        <w:t>на цьому етапі стали:</w:t>
      </w:r>
    </w:p>
    <w:p w:rsidR="00B6284C" w:rsidRPr="00852C8D" w:rsidRDefault="00B6284C" w:rsidP="00695BCA">
      <w:pPr>
        <w:numPr>
          <w:ilvl w:val="0"/>
          <w:numId w:val="1"/>
        </w:numPr>
        <w:spacing w:after="0" w:line="360" w:lineRule="auto"/>
        <w:ind w:left="0" w:firstLine="360"/>
        <w:contextualSpacing/>
        <w:jc w:val="both"/>
        <w:rPr>
          <w:rFonts w:ascii="Times New Roman" w:eastAsia="Times New Roman" w:hAnsi="Times New Roman"/>
          <w:sz w:val="28"/>
          <w:szCs w:val="28"/>
          <w:lang w:val="uk-UA" w:eastAsia="uk-UA"/>
        </w:rPr>
      </w:pPr>
      <w:r w:rsidRPr="00852C8D">
        <w:rPr>
          <w:rFonts w:ascii="Times New Roman" w:eastAsia="Times New Roman" w:hAnsi="Times New Roman"/>
          <w:sz w:val="28"/>
          <w:szCs w:val="28"/>
          <w:lang w:val="uk-UA" w:eastAsia="uk-UA"/>
        </w:rPr>
        <w:t>визначення основних атрибутів системи інцидент-моніторингу і звітування та культури безпеки;</w:t>
      </w:r>
    </w:p>
    <w:p w:rsidR="00B6284C" w:rsidRPr="00852C8D" w:rsidRDefault="00B6284C" w:rsidP="00695BCA">
      <w:pPr>
        <w:numPr>
          <w:ilvl w:val="0"/>
          <w:numId w:val="1"/>
        </w:numPr>
        <w:spacing w:after="0" w:line="360" w:lineRule="auto"/>
        <w:ind w:left="0" w:firstLine="360"/>
        <w:contextualSpacing/>
        <w:jc w:val="both"/>
        <w:rPr>
          <w:rFonts w:ascii="Times New Roman" w:eastAsia="Times New Roman" w:hAnsi="Times New Roman"/>
          <w:sz w:val="28"/>
          <w:szCs w:val="28"/>
          <w:lang w:val="uk-UA" w:eastAsia="uk-UA"/>
        </w:rPr>
      </w:pPr>
      <w:r w:rsidRPr="00852C8D">
        <w:rPr>
          <w:rFonts w:ascii="Times New Roman" w:eastAsia="Times New Roman" w:hAnsi="Times New Roman"/>
          <w:sz w:val="28"/>
          <w:szCs w:val="28"/>
          <w:lang w:val="uk-UA" w:eastAsia="uk-UA"/>
        </w:rPr>
        <w:t>визначення кількості пацієнтів, які лікуються у відділеннях ІТ і потенційно можуть стати жертвами медичних помилок, та аналіз летальності у відділеннях ІТ досліджуваних областей;</w:t>
      </w:r>
    </w:p>
    <w:p w:rsidR="00B6284C" w:rsidRPr="00852C8D" w:rsidRDefault="00B6284C" w:rsidP="00695BCA">
      <w:pPr>
        <w:numPr>
          <w:ilvl w:val="0"/>
          <w:numId w:val="1"/>
        </w:numPr>
        <w:spacing w:after="0" w:line="360" w:lineRule="auto"/>
        <w:ind w:left="0" w:firstLine="360"/>
        <w:contextualSpacing/>
        <w:jc w:val="both"/>
        <w:rPr>
          <w:rFonts w:ascii="Times New Roman" w:eastAsia="Times New Roman" w:hAnsi="Times New Roman"/>
          <w:sz w:val="28"/>
          <w:szCs w:val="28"/>
          <w:lang w:val="uk-UA" w:eastAsia="uk-UA"/>
        </w:rPr>
      </w:pPr>
      <w:r w:rsidRPr="00852C8D">
        <w:rPr>
          <w:rFonts w:ascii="Times New Roman" w:eastAsia="Times New Roman" w:hAnsi="Times New Roman"/>
          <w:sz w:val="28"/>
          <w:szCs w:val="28"/>
          <w:lang w:val="uk-UA" w:eastAsia="uk-UA"/>
        </w:rPr>
        <w:t xml:space="preserve">визначення частоти несприятливих подій і ятрогенних ускладнень у структурних підрозділах служби АІТ України; </w:t>
      </w:r>
    </w:p>
    <w:p w:rsidR="00B6284C" w:rsidRPr="00852C8D" w:rsidRDefault="00B6284C" w:rsidP="00695BCA">
      <w:pPr>
        <w:numPr>
          <w:ilvl w:val="0"/>
          <w:numId w:val="1"/>
        </w:numPr>
        <w:spacing w:after="0" w:line="360" w:lineRule="auto"/>
        <w:ind w:left="0" w:firstLine="360"/>
        <w:contextualSpacing/>
        <w:jc w:val="both"/>
        <w:rPr>
          <w:rFonts w:ascii="Times New Roman" w:eastAsia="Times New Roman" w:hAnsi="Times New Roman"/>
          <w:sz w:val="28"/>
          <w:szCs w:val="28"/>
          <w:lang w:val="uk-UA" w:eastAsia="uk-UA"/>
        </w:rPr>
      </w:pPr>
      <w:r w:rsidRPr="00852C8D">
        <w:rPr>
          <w:rFonts w:ascii="Times New Roman" w:eastAsia="Times New Roman" w:hAnsi="Times New Roman"/>
          <w:sz w:val="28"/>
          <w:szCs w:val="28"/>
          <w:lang w:val="uk-UA" w:eastAsia="uk-UA"/>
        </w:rPr>
        <w:t>з’ясування перспектив впровадження системи інцидент-моніторингу і звітування та культури безпеки у структурних підрозділах служби АІТ України шляхом проведення соціологічного дослідження серед 282 лікарів-анестезіологів.</w:t>
      </w:r>
    </w:p>
    <w:p w:rsidR="00B6284C" w:rsidRPr="00852C8D" w:rsidRDefault="00B6284C" w:rsidP="00695BCA">
      <w:pPr>
        <w:tabs>
          <w:tab w:val="left" w:pos="993"/>
        </w:tabs>
        <w:spacing w:after="0" w:line="360" w:lineRule="auto"/>
        <w:ind w:firstLine="708"/>
        <w:jc w:val="both"/>
        <w:rPr>
          <w:rFonts w:ascii="Times New Roman" w:hAnsi="Times New Roman"/>
          <w:sz w:val="28"/>
          <w:szCs w:val="28"/>
          <w:lang w:val="uk-UA"/>
        </w:rPr>
      </w:pPr>
      <w:r w:rsidRPr="00852C8D">
        <w:rPr>
          <w:rFonts w:ascii="Times New Roman" w:eastAsia="Times New Roman" w:hAnsi="Times New Roman"/>
          <w:sz w:val="28"/>
          <w:szCs w:val="28"/>
          <w:lang w:val="uk-UA"/>
        </w:rPr>
        <w:t>Інформаційною базою даного етапу дослідження стали:</w:t>
      </w:r>
      <w:r w:rsidR="00C55951" w:rsidRPr="00852C8D">
        <w:rPr>
          <w:rFonts w:ascii="Times New Roman" w:eastAsia="Times New Roman" w:hAnsi="Times New Roman"/>
          <w:sz w:val="28"/>
          <w:szCs w:val="28"/>
          <w:lang w:val="uk-UA"/>
        </w:rPr>
        <w:t xml:space="preserve"> </w:t>
      </w:r>
      <w:r w:rsidRPr="00852C8D">
        <w:rPr>
          <w:rFonts w:ascii="Times New Roman" w:eastAsia="Times New Roman" w:hAnsi="Times New Roman"/>
          <w:sz w:val="28"/>
          <w:szCs w:val="28"/>
          <w:lang w:val="uk-UA"/>
        </w:rPr>
        <w:t xml:space="preserve">рекомендації з БП </w:t>
      </w:r>
      <w:r w:rsidRPr="00852C8D">
        <w:rPr>
          <w:rFonts w:ascii="Times New Roman" w:hAnsi="Times New Roman"/>
          <w:bCs/>
          <w:sz w:val="28"/>
          <w:szCs w:val="28"/>
          <w:lang w:val="uk-UA"/>
        </w:rPr>
        <w:t xml:space="preserve">європейських міжурядових організацій (ЄС, Ради Європи та Європейської Комісії) та </w:t>
      </w:r>
      <w:r w:rsidRPr="00852C8D">
        <w:rPr>
          <w:rFonts w:ascii="Times New Roman" w:eastAsia="Times New Roman" w:hAnsi="Times New Roman"/>
          <w:sz w:val="28"/>
          <w:szCs w:val="28"/>
          <w:lang w:val="uk-UA"/>
        </w:rPr>
        <w:t xml:space="preserve">рекомендації з БП провідних міжнародних професійних медичних організацій (усього 26 джерел); </w:t>
      </w:r>
      <w:r w:rsidRPr="00852C8D">
        <w:rPr>
          <w:rFonts w:ascii="Times New Roman" w:hAnsi="Times New Roman"/>
          <w:sz w:val="28"/>
          <w:szCs w:val="28"/>
          <w:lang w:val="uk-UA"/>
        </w:rPr>
        <w:t>дані річних звітів головних обласних анестезіологів щодо кількості пролікованих пацієн</w:t>
      </w:r>
      <w:r w:rsidR="004348FE">
        <w:rPr>
          <w:rFonts w:ascii="Times New Roman" w:hAnsi="Times New Roman"/>
          <w:sz w:val="28"/>
          <w:szCs w:val="28"/>
          <w:lang w:val="uk-UA"/>
        </w:rPr>
        <w:t xml:space="preserve">тів у відділеннях </w:t>
      </w:r>
      <w:r w:rsidR="005E11A7">
        <w:rPr>
          <w:rFonts w:ascii="Times New Roman" w:hAnsi="Times New Roman"/>
          <w:sz w:val="28"/>
          <w:szCs w:val="28"/>
          <w:lang w:val="uk-UA"/>
        </w:rPr>
        <w:t>ІТ України за 2007, 2014 та 2015</w:t>
      </w:r>
      <w:r w:rsidRPr="00852C8D">
        <w:rPr>
          <w:rFonts w:ascii="Times New Roman" w:hAnsi="Times New Roman"/>
          <w:sz w:val="28"/>
          <w:szCs w:val="28"/>
          <w:lang w:val="uk-UA"/>
        </w:rPr>
        <w:t xml:space="preserve"> роки та щодо част</w:t>
      </w:r>
      <w:r w:rsidR="00C55951" w:rsidRPr="00852C8D">
        <w:rPr>
          <w:rFonts w:ascii="Times New Roman" w:hAnsi="Times New Roman"/>
          <w:sz w:val="28"/>
          <w:szCs w:val="28"/>
          <w:lang w:val="uk-UA"/>
        </w:rPr>
        <w:t>оти несприятливих подій (смерть та</w:t>
      </w:r>
      <w:r w:rsidRPr="00852C8D">
        <w:rPr>
          <w:rFonts w:ascii="Times New Roman" w:hAnsi="Times New Roman"/>
          <w:sz w:val="28"/>
          <w:szCs w:val="28"/>
          <w:lang w:val="uk-UA"/>
        </w:rPr>
        <w:t xml:space="preserve"> інвалідність </w:t>
      </w:r>
      <w:r w:rsidR="005E11A7">
        <w:rPr>
          <w:rFonts w:ascii="Times New Roman" w:hAnsi="Times New Roman"/>
          <w:sz w:val="28"/>
          <w:szCs w:val="28"/>
          <w:lang w:val="uk-UA"/>
        </w:rPr>
        <w:t xml:space="preserve">пацієнта </w:t>
      </w:r>
      <w:r w:rsidRPr="00852C8D">
        <w:rPr>
          <w:rFonts w:ascii="Times New Roman" w:hAnsi="Times New Roman"/>
          <w:sz w:val="28"/>
          <w:szCs w:val="28"/>
          <w:lang w:val="uk-UA"/>
        </w:rPr>
        <w:t xml:space="preserve">від анестезіологічних причин, операція на </w:t>
      </w:r>
      <w:r w:rsidR="00C55951" w:rsidRPr="00852C8D">
        <w:rPr>
          <w:rFonts w:ascii="Times New Roman" w:hAnsi="Times New Roman"/>
          <w:sz w:val="28"/>
          <w:szCs w:val="28"/>
          <w:lang w:val="uk-UA"/>
        </w:rPr>
        <w:t>хибному</w:t>
      </w:r>
      <w:r w:rsidRPr="00852C8D">
        <w:rPr>
          <w:rFonts w:ascii="Times New Roman" w:hAnsi="Times New Roman"/>
          <w:sz w:val="28"/>
          <w:szCs w:val="28"/>
          <w:lang w:val="uk-UA"/>
        </w:rPr>
        <w:t xml:space="preserve"> пацієнтові / органі / стороні, ятрогенний пневмоторакс</w:t>
      </w:r>
      <w:r w:rsidR="00C55951" w:rsidRPr="00852C8D">
        <w:rPr>
          <w:rFonts w:ascii="Times New Roman" w:hAnsi="Times New Roman"/>
          <w:sz w:val="28"/>
          <w:szCs w:val="28"/>
          <w:lang w:val="uk-UA"/>
        </w:rPr>
        <w:t>,</w:t>
      </w:r>
      <w:r w:rsidRPr="00852C8D">
        <w:rPr>
          <w:rFonts w:ascii="Times New Roman" w:hAnsi="Times New Roman"/>
          <w:sz w:val="28"/>
          <w:szCs w:val="28"/>
          <w:lang w:val="uk-UA"/>
        </w:rPr>
        <w:t xml:space="preserve"> катетер-асоційований сепсис</w:t>
      </w:r>
      <w:r w:rsidR="00C55951" w:rsidRPr="00852C8D">
        <w:rPr>
          <w:rFonts w:ascii="Times New Roman" w:hAnsi="Times New Roman"/>
          <w:sz w:val="28"/>
          <w:szCs w:val="28"/>
          <w:lang w:val="uk-UA"/>
        </w:rPr>
        <w:t xml:space="preserve"> та переливання несумісної крові</w:t>
      </w:r>
      <w:r w:rsidR="005E11A7">
        <w:rPr>
          <w:rFonts w:ascii="Times New Roman" w:hAnsi="Times New Roman"/>
          <w:sz w:val="28"/>
          <w:szCs w:val="28"/>
          <w:lang w:val="uk-UA"/>
        </w:rPr>
        <w:t>) за 2014 і 2015</w:t>
      </w:r>
      <w:r w:rsidRPr="00852C8D">
        <w:rPr>
          <w:rFonts w:ascii="Times New Roman" w:hAnsi="Times New Roman"/>
          <w:sz w:val="28"/>
          <w:szCs w:val="28"/>
          <w:lang w:val="uk-UA"/>
        </w:rPr>
        <w:t xml:space="preserve"> роки, надані головному позаштатному анестезіологу МОЗ </w:t>
      </w:r>
      <w:r w:rsidR="00C55951" w:rsidRPr="00852C8D">
        <w:rPr>
          <w:rFonts w:ascii="Times New Roman" w:hAnsi="Times New Roman"/>
          <w:sz w:val="28"/>
          <w:szCs w:val="28"/>
          <w:lang w:val="uk-UA"/>
        </w:rPr>
        <w:t xml:space="preserve">України </w:t>
      </w:r>
      <w:r w:rsidRPr="00852C8D">
        <w:rPr>
          <w:rFonts w:ascii="Times New Roman" w:hAnsi="Times New Roman"/>
          <w:sz w:val="28"/>
          <w:szCs w:val="28"/>
          <w:lang w:val="uk-UA"/>
        </w:rPr>
        <w:t xml:space="preserve">за єдиною формою (усього 66 од.); </w:t>
      </w:r>
      <w:r w:rsidRPr="00852C8D">
        <w:rPr>
          <w:rFonts w:ascii="Times New Roman" w:hAnsi="Times New Roman"/>
          <w:sz w:val="28"/>
          <w:szCs w:val="28"/>
          <w:lang w:val="uk-UA"/>
        </w:rPr>
        <w:lastRenderedPageBreak/>
        <w:t>дані Держкомстату України про середню чисельність наявного населення України</w:t>
      </w:r>
      <w:r w:rsidR="00C55951" w:rsidRPr="00852C8D">
        <w:rPr>
          <w:rFonts w:ascii="Times New Roman" w:hAnsi="Times New Roman"/>
          <w:sz w:val="28"/>
          <w:szCs w:val="28"/>
          <w:lang w:val="uk-UA"/>
        </w:rPr>
        <w:t xml:space="preserve"> у 2007</w:t>
      </w:r>
      <w:r w:rsidRPr="00852C8D">
        <w:rPr>
          <w:rFonts w:ascii="Times New Roman" w:hAnsi="Times New Roman"/>
          <w:sz w:val="28"/>
          <w:szCs w:val="28"/>
          <w:lang w:val="uk-UA"/>
        </w:rPr>
        <w:t xml:space="preserve"> [19</w:t>
      </w:r>
      <w:r w:rsidR="005863AD" w:rsidRPr="00852C8D">
        <w:rPr>
          <w:rFonts w:ascii="Times New Roman" w:hAnsi="Times New Roman"/>
          <w:sz w:val="28"/>
          <w:szCs w:val="28"/>
          <w:lang w:val="uk-UA"/>
        </w:rPr>
        <w:t>4</w:t>
      </w:r>
      <w:r w:rsidR="00C55951" w:rsidRPr="00852C8D">
        <w:rPr>
          <w:rFonts w:ascii="Times New Roman" w:hAnsi="Times New Roman"/>
          <w:sz w:val="28"/>
          <w:szCs w:val="28"/>
          <w:lang w:val="uk-UA"/>
        </w:rPr>
        <w:t>], 2014</w:t>
      </w:r>
      <w:r w:rsidRPr="00852C8D">
        <w:rPr>
          <w:rFonts w:ascii="Times New Roman" w:hAnsi="Times New Roman"/>
          <w:sz w:val="28"/>
          <w:szCs w:val="28"/>
          <w:lang w:val="uk-UA"/>
        </w:rPr>
        <w:t xml:space="preserve"> [19</w:t>
      </w:r>
      <w:r w:rsidR="005863AD" w:rsidRPr="00852C8D">
        <w:rPr>
          <w:rFonts w:ascii="Times New Roman" w:hAnsi="Times New Roman"/>
          <w:sz w:val="28"/>
          <w:szCs w:val="28"/>
          <w:lang w:val="uk-UA"/>
        </w:rPr>
        <w:t>5</w:t>
      </w:r>
      <w:r w:rsidR="00C55951" w:rsidRPr="00852C8D">
        <w:rPr>
          <w:rFonts w:ascii="Times New Roman" w:hAnsi="Times New Roman"/>
          <w:sz w:val="28"/>
          <w:szCs w:val="28"/>
          <w:lang w:val="uk-UA"/>
        </w:rPr>
        <w:t>] та 2015</w:t>
      </w:r>
      <w:r w:rsidRPr="00852C8D">
        <w:rPr>
          <w:rFonts w:ascii="Times New Roman" w:hAnsi="Times New Roman"/>
          <w:sz w:val="28"/>
          <w:szCs w:val="28"/>
          <w:lang w:val="uk-UA"/>
        </w:rPr>
        <w:t xml:space="preserve"> [19</w:t>
      </w:r>
      <w:r w:rsidR="005863AD" w:rsidRPr="00852C8D">
        <w:rPr>
          <w:rFonts w:ascii="Times New Roman" w:hAnsi="Times New Roman"/>
          <w:sz w:val="28"/>
          <w:szCs w:val="28"/>
          <w:lang w:val="uk-UA"/>
        </w:rPr>
        <w:t>6</w:t>
      </w:r>
      <w:r w:rsidRPr="00852C8D">
        <w:rPr>
          <w:rFonts w:ascii="Times New Roman" w:hAnsi="Times New Roman"/>
          <w:sz w:val="28"/>
          <w:szCs w:val="28"/>
          <w:lang w:val="uk-UA"/>
        </w:rPr>
        <w:t>]</w:t>
      </w:r>
      <w:r w:rsidR="00C55951" w:rsidRPr="00852C8D">
        <w:rPr>
          <w:rFonts w:ascii="Times New Roman" w:hAnsi="Times New Roman"/>
          <w:sz w:val="28"/>
          <w:szCs w:val="28"/>
          <w:lang w:val="uk-UA"/>
        </w:rPr>
        <w:t xml:space="preserve"> роках</w:t>
      </w:r>
      <w:r w:rsidRPr="00852C8D">
        <w:rPr>
          <w:rFonts w:ascii="Times New Roman" w:hAnsi="Times New Roman"/>
          <w:sz w:val="28"/>
          <w:szCs w:val="28"/>
          <w:lang w:val="uk-UA"/>
        </w:rPr>
        <w:t>; дані соціологічного дослідження серед 282 лікарів-анестезіологів України</w:t>
      </w:r>
      <w:r w:rsidR="00C55951" w:rsidRPr="00852C8D">
        <w:rPr>
          <w:rFonts w:ascii="Times New Roman" w:hAnsi="Times New Roman"/>
          <w:sz w:val="28"/>
          <w:szCs w:val="28"/>
          <w:lang w:val="uk-UA"/>
        </w:rPr>
        <w:t>.</w:t>
      </w:r>
    </w:p>
    <w:p w:rsidR="00B6284C" w:rsidRPr="00852C8D" w:rsidRDefault="00B6284C" w:rsidP="00695BCA">
      <w:pPr>
        <w:spacing w:after="0" w:line="360" w:lineRule="auto"/>
        <w:ind w:firstLine="709"/>
        <w:jc w:val="both"/>
        <w:rPr>
          <w:rFonts w:ascii="Times New Roman" w:hAnsi="Times New Roman"/>
          <w:sz w:val="28"/>
          <w:szCs w:val="28"/>
          <w:lang w:val="uk-UA"/>
        </w:rPr>
      </w:pPr>
      <w:r w:rsidRPr="00852C8D">
        <w:rPr>
          <w:rFonts w:ascii="Times New Roman" w:eastAsia="Times New Roman" w:hAnsi="Times New Roman"/>
          <w:i/>
          <w:sz w:val="28"/>
          <w:szCs w:val="28"/>
          <w:lang w:val="uk-UA"/>
        </w:rPr>
        <w:t>Метою сьомого етапу</w:t>
      </w:r>
      <w:r w:rsidRPr="00852C8D">
        <w:rPr>
          <w:rFonts w:ascii="Times New Roman" w:eastAsia="Times New Roman" w:hAnsi="Times New Roman"/>
          <w:sz w:val="28"/>
          <w:szCs w:val="28"/>
          <w:lang w:val="uk-UA"/>
        </w:rPr>
        <w:t xml:space="preserve"> дослідження стали </w:t>
      </w:r>
      <w:r w:rsidRPr="00852C8D">
        <w:rPr>
          <w:rFonts w:ascii="Times New Roman" w:hAnsi="Times New Roman"/>
          <w:sz w:val="28"/>
          <w:szCs w:val="28"/>
          <w:lang w:val="uk-UA"/>
        </w:rPr>
        <w:t>обґрунтування і розробка системи периопераційної БП в анестезіології та ІТ і шляхів її імплементації на національному, регіональному та локальному рівнях в Україні</w:t>
      </w:r>
      <w:r w:rsidRPr="00852C8D">
        <w:rPr>
          <w:rFonts w:ascii="Times New Roman" w:eastAsia="Times New Roman" w:hAnsi="Times New Roman"/>
          <w:sz w:val="28"/>
          <w:szCs w:val="28"/>
          <w:lang w:val="uk-UA"/>
        </w:rPr>
        <w:t xml:space="preserve">. </w:t>
      </w:r>
      <w:r w:rsidRPr="00852C8D">
        <w:rPr>
          <w:rFonts w:ascii="Times New Roman" w:hAnsi="Times New Roman"/>
          <w:sz w:val="28"/>
          <w:szCs w:val="28"/>
          <w:lang w:val="uk-UA"/>
        </w:rPr>
        <w:t>Для обґрунтування системи периопераційної БП у вітчизняній анестезіологічній та реанімаційній практиці застосовано покрокову методологію, згідно з якою поетапно:</w:t>
      </w:r>
    </w:p>
    <w:p w:rsidR="00B6284C" w:rsidRPr="00852C8D" w:rsidRDefault="00B6284C" w:rsidP="00695BCA">
      <w:pPr>
        <w:spacing w:after="0" w:line="360" w:lineRule="auto"/>
        <w:ind w:firstLine="708"/>
        <w:jc w:val="both"/>
        <w:rPr>
          <w:rFonts w:ascii="Times New Roman" w:hAnsi="Times New Roman"/>
          <w:sz w:val="28"/>
          <w:szCs w:val="28"/>
          <w:lang w:val="uk-UA"/>
        </w:rPr>
      </w:pPr>
      <w:r w:rsidRPr="00852C8D">
        <w:rPr>
          <w:rFonts w:ascii="Times New Roman" w:hAnsi="Times New Roman"/>
          <w:sz w:val="28"/>
          <w:szCs w:val="28"/>
          <w:lang w:val="uk-UA"/>
        </w:rPr>
        <w:t>І. Сформульовано ключові принципи її побудови.</w:t>
      </w:r>
    </w:p>
    <w:p w:rsidR="00B6284C" w:rsidRPr="00852C8D" w:rsidRDefault="00B6284C" w:rsidP="00695BCA">
      <w:pPr>
        <w:spacing w:after="0" w:line="360" w:lineRule="auto"/>
        <w:ind w:firstLine="708"/>
        <w:jc w:val="both"/>
        <w:rPr>
          <w:rFonts w:ascii="Times New Roman" w:hAnsi="Times New Roman"/>
          <w:sz w:val="28"/>
          <w:szCs w:val="28"/>
          <w:lang w:val="uk-UA"/>
        </w:rPr>
      </w:pPr>
      <w:r w:rsidRPr="00852C8D">
        <w:rPr>
          <w:rFonts w:ascii="Times New Roman" w:hAnsi="Times New Roman"/>
          <w:sz w:val="28"/>
          <w:szCs w:val="28"/>
          <w:lang w:val="uk-UA"/>
        </w:rPr>
        <w:t xml:space="preserve">ІІ. Обрано концептуальну парадигму її загальної конфігурації. </w:t>
      </w:r>
    </w:p>
    <w:p w:rsidR="00B6284C" w:rsidRPr="00852C8D" w:rsidRDefault="00B6284C" w:rsidP="00695BCA">
      <w:pPr>
        <w:spacing w:after="0" w:line="360" w:lineRule="auto"/>
        <w:ind w:firstLine="708"/>
        <w:jc w:val="both"/>
        <w:rPr>
          <w:rFonts w:ascii="Times New Roman" w:hAnsi="Times New Roman"/>
          <w:sz w:val="28"/>
          <w:szCs w:val="28"/>
          <w:lang w:val="uk-UA"/>
        </w:rPr>
      </w:pPr>
      <w:r w:rsidRPr="00852C8D">
        <w:rPr>
          <w:rFonts w:ascii="Times New Roman" w:hAnsi="Times New Roman"/>
          <w:sz w:val="28"/>
          <w:szCs w:val="28"/>
          <w:lang w:val="uk-UA"/>
        </w:rPr>
        <w:t>ІІІ. Визначено основні пріоритети служби АІТ України у сфері БП.</w:t>
      </w:r>
    </w:p>
    <w:p w:rsidR="00B6284C" w:rsidRPr="00852C8D" w:rsidRDefault="00B6284C" w:rsidP="00695BCA">
      <w:pPr>
        <w:spacing w:after="0" w:line="360" w:lineRule="auto"/>
        <w:ind w:firstLine="709"/>
        <w:jc w:val="both"/>
        <w:rPr>
          <w:rFonts w:ascii="Times New Roman" w:hAnsi="Times New Roman"/>
          <w:sz w:val="28"/>
          <w:szCs w:val="28"/>
          <w:lang w:val="uk-UA"/>
        </w:rPr>
      </w:pPr>
      <w:r w:rsidRPr="00852C8D">
        <w:rPr>
          <w:rFonts w:ascii="Times New Roman" w:hAnsi="Times New Roman"/>
          <w:sz w:val="28"/>
          <w:szCs w:val="28"/>
          <w:lang w:val="uk-UA"/>
        </w:rPr>
        <w:t>І</w:t>
      </w:r>
      <w:r w:rsidRPr="00852C8D">
        <w:rPr>
          <w:rFonts w:ascii="Times New Roman" w:hAnsi="Times New Roman"/>
          <w:sz w:val="28"/>
          <w:szCs w:val="28"/>
          <w:lang w:val="en-US"/>
        </w:rPr>
        <w:t>V</w:t>
      </w:r>
      <w:r w:rsidRPr="00852C8D">
        <w:rPr>
          <w:rFonts w:ascii="Times New Roman" w:hAnsi="Times New Roman"/>
          <w:sz w:val="28"/>
          <w:szCs w:val="28"/>
          <w:lang w:val="uk-UA"/>
        </w:rPr>
        <w:t>. Визначено основні компоненти системи периопераційної БП з їх внутрішніми логістично-інтеграційними горизонтальними і вертикальними зв’язками.</w:t>
      </w:r>
    </w:p>
    <w:p w:rsidR="00B6284C" w:rsidRPr="00852C8D" w:rsidRDefault="00B6284C" w:rsidP="00695BCA">
      <w:pPr>
        <w:spacing w:after="0" w:line="360" w:lineRule="auto"/>
        <w:ind w:firstLine="709"/>
        <w:jc w:val="both"/>
        <w:rPr>
          <w:rFonts w:ascii="Times New Roman" w:eastAsia="Times New Roman" w:hAnsi="Times New Roman"/>
          <w:sz w:val="28"/>
          <w:szCs w:val="28"/>
          <w:lang w:val="uk-UA"/>
        </w:rPr>
      </w:pPr>
      <w:r w:rsidRPr="00852C8D">
        <w:rPr>
          <w:rFonts w:ascii="Times New Roman" w:hAnsi="Times New Roman"/>
          <w:sz w:val="28"/>
          <w:szCs w:val="28"/>
          <w:lang w:val="uk-UA"/>
        </w:rPr>
        <w:t xml:space="preserve">Обґрунтування і розробка системи периопераційної БП </w:t>
      </w:r>
      <w:r w:rsidR="00C55951" w:rsidRPr="00852C8D">
        <w:rPr>
          <w:rFonts w:ascii="Times New Roman" w:hAnsi="Times New Roman"/>
          <w:sz w:val="28"/>
          <w:szCs w:val="28"/>
          <w:lang w:val="uk-UA"/>
        </w:rPr>
        <w:t>базувались</w:t>
      </w:r>
      <w:r w:rsidRPr="00852C8D">
        <w:rPr>
          <w:rFonts w:ascii="Times New Roman" w:hAnsi="Times New Roman"/>
          <w:sz w:val="28"/>
          <w:szCs w:val="28"/>
          <w:lang w:val="uk-UA"/>
        </w:rPr>
        <w:t xml:space="preserve"> на всебічному аналізі даних наукових досліджень проблеми БП з достатнім рівнем доказовості, матеріалів міжнародної настановно-рекомендаційної бази з БП (двох глобальних [197,</w:t>
      </w:r>
      <w:r w:rsidR="00C55951" w:rsidRPr="00852C8D">
        <w:rPr>
          <w:rFonts w:ascii="Times New Roman" w:hAnsi="Times New Roman"/>
          <w:sz w:val="28"/>
          <w:szCs w:val="28"/>
          <w:lang w:val="uk-UA"/>
        </w:rPr>
        <w:t xml:space="preserve"> </w:t>
      </w:r>
      <w:r w:rsidRPr="00852C8D">
        <w:rPr>
          <w:rFonts w:ascii="Times New Roman" w:hAnsi="Times New Roman"/>
          <w:sz w:val="28"/>
          <w:szCs w:val="28"/>
          <w:lang w:val="uk-UA"/>
        </w:rPr>
        <w:t xml:space="preserve">198], п’яти європейських і семи </w:t>
      </w:r>
      <w:r w:rsidRPr="00852C8D">
        <w:rPr>
          <w:rFonts w:ascii="Times New Roman" w:hAnsi="Times New Roman"/>
          <w:bCs/>
          <w:sz w:val="28"/>
          <w:szCs w:val="28"/>
          <w:lang w:val="uk-UA"/>
        </w:rPr>
        <w:t xml:space="preserve">міжнародних анестезіологічних та інтенсивістських ініціатив з БП [3, </w:t>
      </w:r>
      <w:r w:rsidR="005863AD" w:rsidRPr="00852C8D">
        <w:rPr>
          <w:rFonts w:ascii="Times New Roman" w:hAnsi="Times New Roman"/>
          <w:bCs/>
          <w:sz w:val="28"/>
          <w:szCs w:val="28"/>
          <w:lang w:val="uk-UA"/>
        </w:rPr>
        <w:t xml:space="preserve">35, </w:t>
      </w:r>
      <w:r w:rsidRPr="00852C8D">
        <w:rPr>
          <w:rFonts w:ascii="Times New Roman" w:hAnsi="Times New Roman"/>
          <w:bCs/>
          <w:sz w:val="28"/>
          <w:szCs w:val="28"/>
          <w:lang w:val="uk-UA"/>
        </w:rPr>
        <w:t>132,</w:t>
      </w:r>
      <w:r w:rsidR="00C55951" w:rsidRPr="00852C8D">
        <w:rPr>
          <w:rFonts w:ascii="Times New Roman" w:hAnsi="Times New Roman"/>
          <w:bCs/>
          <w:sz w:val="28"/>
          <w:szCs w:val="28"/>
          <w:lang w:val="uk-UA"/>
        </w:rPr>
        <w:t xml:space="preserve"> </w:t>
      </w:r>
      <w:r w:rsidRPr="00852C8D">
        <w:rPr>
          <w:rFonts w:ascii="Times New Roman" w:hAnsi="Times New Roman"/>
          <w:bCs/>
          <w:sz w:val="28"/>
          <w:szCs w:val="28"/>
          <w:lang w:val="uk-UA"/>
        </w:rPr>
        <w:t>133</w:t>
      </w:r>
      <w:r w:rsidR="005863AD" w:rsidRPr="00852C8D">
        <w:rPr>
          <w:rFonts w:ascii="Times New Roman" w:hAnsi="Times New Roman"/>
          <w:bCs/>
          <w:sz w:val="28"/>
          <w:szCs w:val="28"/>
          <w:lang w:val="uk-UA"/>
        </w:rPr>
        <w:t>,</w:t>
      </w:r>
      <w:r w:rsidR="00C55951" w:rsidRPr="00852C8D">
        <w:rPr>
          <w:rFonts w:ascii="Times New Roman" w:hAnsi="Times New Roman"/>
          <w:bCs/>
          <w:sz w:val="28"/>
          <w:szCs w:val="28"/>
          <w:lang w:val="uk-UA"/>
        </w:rPr>
        <w:t xml:space="preserve"> </w:t>
      </w:r>
      <w:r w:rsidRPr="00852C8D">
        <w:rPr>
          <w:rFonts w:ascii="Times New Roman" w:hAnsi="Times New Roman"/>
          <w:bCs/>
          <w:sz w:val="28"/>
          <w:szCs w:val="28"/>
          <w:lang w:val="uk-UA"/>
        </w:rPr>
        <w:t>199-20</w:t>
      </w:r>
      <w:r w:rsidR="005863AD" w:rsidRPr="00852C8D">
        <w:rPr>
          <w:rFonts w:ascii="Times New Roman" w:hAnsi="Times New Roman"/>
          <w:bCs/>
          <w:sz w:val="28"/>
          <w:szCs w:val="28"/>
          <w:lang w:val="uk-UA"/>
        </w:rPr>
        <w:t>2</w:t>
      </w:r>
      <w:r w:rsidRPr="00852C8D">
        <w:rPr>
          <w:rFonts w:ascii="Times New Roman" w:hAnsi="Times New Roman"/>
          <w:bCs/>
          <w:sz w:val="28"/>
          <w:szCs w:val="28"/>
          <w:lang w:val="uk-UA"/>
        </w:rPr>
        <w:t>]) та матеріалів трьох вітчизняних наукових форумів з БП (</w:t>
      </w:r>
      <w:r w:rsidRPr="00852C8D">
        <w:rPr>
          <w:rFonts w:ascii="Times New Roman" w:hAnsi="Times New Roman"/>
          <w:sz w:val="28"/>
          <w:szCs w:val="28"/>
          <w:lang w:val="uk-UA"/>
        </w:rPr>
        <w:t>I Національного конгресу з БП,</w:t>
      </w:r>
      <w:r w:rsidRPr="00852C8D">
        <w:rPr>
          <w:rFonts w:ascii="Times New Roman" w:hAnsi="Times New Roman"/>
          <w:bCs/>
          <w:sz w:val="28"/>
          <w:szCs w:val="28"/>
          <w:lang w:val="uk-UA"/>
        </w:rPr>
        <w:t xml:space="preserve"> Київ, 2012 р.; </w:t>
      </w:r>
      <w:r w:rsidRPr="00852C8D">
        <w:rPr>
          <w:rFonts w:ascii="Times New Roman" w:hAnsi="Times New Roman"/>
          <w:sz w:val="28"/>
          <w:szCs w:val="28"/>
          <w:lang w:val="uk-UA"/>
        </w:rPr>
        <w:t>VI </w:t>
      </w:r>
      <w:r w:rsidR="00ED102C" w:rsidRPr="00852C8D">
        <w:rPr>
          <w:rFonts w:ascii="Times New Roman" w:hAnsi="Times New Roman"/>
          <w:sz w:val="28"/>
          <w:szCs w:val="28"/>
          <w:lang w:val="uk-UA"/>
        </w:rPr>
        <w:t xml:space="preserve">британсько-українського симпозіуму </w:t>
      </w:r>
      <w:r w:rsidRPr="00852C8D">
        <w:rPr>
          <w:rFonts w:ascii="Times New Roman" w:hAnsi="Times New Roman"/>
          <w:sz w:val="28"/>
          <w:szCs w:val="28"/>
          <w:lang w:val="uk-UA"/>
        </w:rPr>
        <w:t>з анестезіології та ІТ, Київ,</w:t>
      </w:r>
      <w:r w:rsidRPr="00852C8D">
        <w:rPr>
          <w:rFonts w:ascii="Times New Roman" w:hAnsi="Times New Roman"/>
          <w:bCs/>
          <w:sz w:val="28"/>
          <w:szCs w:val="28"/>
          <w:lang w:val="uk-UA"/>
        </w:rPr>
        <w:t xml:space="preserve"> 2014 р.; </w:t>
      </w:r>
      <w:r w:rsidRPr="00852C8D">
        <w:rPr>
          <w:rFonts w:ascii="Times New Roman" w:hAnsi="Times New Roman"/>
          <w:sz w:val="28"/>
          <w:szCs w:val="28"/>
          <w:lang w:val="uk-UA"/>
        </w:rPr>
        <w:t>VII Національного Конгресу анестезіологів України,</w:t>
      </w:r>
      <w:r w:rsidR="00ED102C">
        <w:rPr>
          <w:rFonts w:ascii="Times New Roman" w:hAnsi="Times New Roman"/>
          <w:bCs/>
          <w:sz w:val="28"/>
          <w:szCs w:val="28"/>
          <w:lang w:val="uk-UA"/>
        </w:rPr>
        <w:t xml:space="preserve"> Дніпро, 2016</w:t>
      </w:r>
      <w:r w:rsidRPr="00852C8D">
        <w:rPr>
          <w:rFonts w:ascii="Times New Roman" w:hAnsi="Times New Roman"/>
          <w:bCs/>
          <w:sz w:val="28"/>
          <w:szCs w:val="28"/>
          <w:lang w:val="uk-UA"/>
        </w:rPr>
        <w:t> р.), а також на власному досвіді, набутому під час стажування за кордоном (в Університетському госпіталі м. Утрехт, Голландія, 1991 р.; в госпіталі м. Вейко, штат Техас, США, 1999 р.; в госпіталі м. Падука, штат Кентуки, США, 2004 р.; у травма-клініці м. Ульм, Німеччина, 2009 р.)</w:t>
      </w:r>
      <w:r w:rsidR="00ED102C">
        <w:rPr>
          <w:rFonts w:ascii="Times New Roman" w:hAnsi="Times New Roman"/>
          <w:bCs/>
          <w:sz w:val="28"/>
          <w:szCs w:val="28"/>
          <w:lang w:val="uk-UA"/>
        </w:rPr>
        <w:t>,</w:t>
      </w:r>
      <w:r w:rsidRPr="00852C8D">
        <w:rPr>
          <w:rFonts w:ascii="Times New Roman" w:hAnsi="Times New Roman"/>
          <w:bCs/>
          <w:sz w:val="28"/>
          <w:szCs w:val="28"/>
          <w:lang w:val="uk-UA"/>
        </w:rPr>
        <w:t xml:space="preserve"> та результатах власних досліджень. </w:t>
      </w:r>
    </w:p>
    <w:p w:rsidR="00B6284C" w:rsidRPr="00852C8D" w:rsidRDefault="00B6284C" w:rsidP="00695BCA">
      <w:pPr>
        <w:spacing w:after="0" w:line="360" w:lineRule="auto"/>
        <w:ind w:firstLine="709"/>
        <w:jc w:val="both"/>
        <w:rPr>
          <w:rFonts w:ascii="Times New Roman" w:hAnsi="Times New Roman"/>
          <w:sz w:val="28"/>
          <w:szCs w:val="28"/>
          <w:lang w:val="uk-UA"/>
        </w:rPr>
      </w:pPr>
      <w:r w:rsidRPr="00852C8D">
        <w:rPr>
          <w:rFonts w:ascii="Times New Roman" w:hAnsi="Times New Roman"/>
          <w:bCs/>
          <w:sz w:val="28"/>
          <w:szCs w:val="28"/>
          <w:lang w:val="uk-UA"/>
        </w:rPr>
        <w:t xml:space="preserve">Для імплементації системи периопераційної БП у практику служби АІТ України розроблено </w:t>
      </w:r>
      <w:r w:rsidRPr="00852C8D">
        <w:rPr>
          <w:rFonts w:ascii="Times New Roman" w:hAnsi="Times New Roman"/>
          <w:sz w:val="28"/>
          <w:szCs w:val="28"/>
          <w:lang w:val="uk-UA"/>
        </w:rPr>
        <w:t xml:space="preserve">проект «Стратегічного плану дій з БП у службі АІТ </w:t>
      </w:r>
      <w:r w:rsidRPr="00852C8D">
        <w:rPr>
          <w:rFonts w:ascii="Times New Roman" w:hAnsi="Times New Roman"/>
          <w:sz w:val="28"/>
          <w:szCs w:val="28"/>
          <w:lang w:val="uk-UA"/>
        </w:rPr>
        <w:lastRenderedPageBreak/>
        <w:t xml:space="preserve">України» з концептуальною моделлю його реалізації на практиці, проект «Стартового пакету з БП для служби АІТ України», інженерно-технічні індикатори БП у службі АІТ України та </w:t>
      </w:r>
      <w:r w:rsidRPr="00852C8D">
        <w:rPr>
          <w:rFonts w:ascii="Times New Roman" w:hAnsi="Times New Roman"/>
          <w:bCs/>
          <w:iCs/>
          <w:sz w:val="28"/>
          <w:szCs w:val="28"/>
          <w:lang w:val="uk-UA"/>
        </w:rPr>
        <w:t>низку організаційних інструментів з підвищення рівня БП.</w:t>
      </w:r>
    </w:p>
    <w:p w:rsidR="00B6284C" w:rsidRPr="00852C8D" w:rsidRDefault="00B6284C" w:rsidP="00695BCA">
      <w:pPr>
        <w:spacing w:after="0" w:line="360" w:lineRule="auto"/>
        <w:ind w:firstLine="708"/>
        <w:jc w:val="both"/>
        <w:rPr>
          <w:rFonts w:ascii="Times New Roman" w:hAnsi="Times New Roman"/>
          <w:sz w:val="28"/>
          <w:szCs w:val="28"/>
          <w:lang w:val="uk-UA"/>
        </w:rPr>
      </w:pPr>
      <w:r w:rsidRPr="00852C8D">
        <w:rPr>
          <w:rFonts w:ascii="Times New Roman" w:hAnsi="Times New Roman"/>
          <w:bCs/>
          <w:sz w:val="28"/>
          <w:szCs w:val="28"/>
          <w:lang w:val="uk-UA"/>
        </w:rPr>
        <w:t>Експертне оцінювання запропонованої системи проведено за участю 24 експертів – науковців та спеціалістів з анестезіології-ІТ та соціальної медицини</w:t>
      </w:r>
      <w:r w:rsidRPr="00852C8D">
        <w:rPr>
          <w:rFonts w:ascii="Times New Roman" w:hAnsi="Times New Roman"/>
          <w:sz w:val="28"/>
          <w:szCs w:val="28"/>
          <w:lang w:val="uk-UA"/>
        </w:rPr>
        <w:t xml:space="preserve">, з яких 6 – доктори медичних наук, 4 – кандидати медичних наук, 7 – організатори </w:t>
      </w:r>
      <w:r w:rsidR="00ED102C">
        <w:rPr>
          <w:rFonts w:ascii="Times New Roman" w:hAnsi="Times New Roman"/>
          <w:sz w:val="28"/>
          <w:szCs w:val="28"/>
          <w:lang w:val="uk-UA"/>
        </w:rPr>
        <w:t>ОЗ</w:t>
      </w:r>
      <w:r w:rsidRPr="00852C8D">
        <w:rPr>
          <w:rFonts w:ascii="Times New Roman" w:hAnsi="Times New Roman"/>
          <w:sz w:val="28"/>
          <w:szCs w:val="28"/>
          <w:lang w:val="uk-UA"/>
        </w:rPr>
        <w:t xml:space="preserve"> з вищою кваліфікаційною категорією зі спеціальності «Організація та управління охороною </w:t>
      </w:r>
      <w:r w:rsidR="00C55951" w:rsidRPr="00852C8D">
        <w:rPr>
          <w:rFonts w:ascii="Times New Roman" w:hAnsi="Times New Roman"/>
          <w:sz w:val="28"/>
          <w:szCs w:val="28"/>
          <w:lang w:val="uk-UA"/>
        </w:rPr>
        <w:t>здоров’</w:t>
      </w:r>
      <w:r w:rsidRPr="00852C8D">
        <w:rPr>
          <w:rFonts w:ascii="Times New Roman" w:hAnsi="Times New Roman"/>
          <w:sz w:val="28"/>
          <w:szCs w:val="28"/>
          <w:lang w:val="uk-UA"/>
        </w:rPr>
        <w:t>я» та 7 – завідувачі структурних підрозділів служби АІТ з вищою категорією зі спеціальності «Анестезіологія».</w:t>
      </w:r>
    </w:p>
    <w:p w:rsidR="00B6284C" w:rsidRPr="00852C8D" w:rsidRDefault="00B6284C" w:rsidP="00695BCA">
      <w:pPr>
        <w:spacing w:after="0" w:line="360" w:lineRule="auto"/>
        <w:ind w:firstLine="708"/>
        <w:jc w:val="both"/>
        <w:rPr>
          <w:rFonts w:ascii="Times New Roman" w:eastAsia="Times New Roman" w:hAnsi="Times New Roman"/>
          <w:sz w:val="28"/>
          <w:szCs w:val="28"/>
          <w:lang w:val="uk-UA"/>
        </w:rPr>
      </w:pPr>
    </w:p>
    <w:p w:rsidR="00B6284C" w:rsidRPr="00852C8D" w:rsidRDefault="006A3816" w:rsidP="00695BCA">
      <w:pPr>
        <w:pStyle w:val="af"/>
        <w:numPr>
          <w:ilvl w:val="1"/>
          <w:numId w:val="144"/>
        </w:numPr>
        <w:shd w:val="clear" w:color="auto" w:fill="auto"/>
        <w:rPr>
          <w:b/>
          <w:color w:val="auto"/>
          <w:szCs w:val="28"/>
        </w:rPr>
      </w:pPr>
      <w:r w:rsidRPr="00852C8D">
        <w:rPr>
          <w:b/>
          <w:color w:val="auto"/>
          <w:szCs w:val="28"/>
        </w:rPr>
        <w:t xml:space="preserve">Методи та обсяги </w:t>
      </w:r>
      <w:r w:rsidR="00B6284C" w:rsidRPr="00852C8D">
        <w:rPr>
          <w:b/>
          <w:color w:val="auto"/>
          <w:szCs w:val="28"/>
        </w:rPr>
        <w:t>дослідження</w:t>
      </w:r>
    </w:p>
    <w:p w:rsidR="00B6284C" w:rsidRPr="00852C8D" w:rsidRDefault="00B6284C" w:rsidP="00695BCA">
      <w:pPr>
        <w:pStyle w:val="af"/>
        <w:shd w:val="clear" w:color="auto" w:fill="auto"/>
        <w:rPr>
          <w:color w:val="auto"/>
          <w:szCs w:val="28"/>
        </w:rPr>
      </w:pPr>
    </w:p>
    <w:p w:rsidR="00B6284C" w:rsidRPr="00852C8D" w:rsidRDefault="00B6284C" w:rsidP="00695BCA">
      <w:pPr>
        <w:pStyle w:val="af"/>
        <w:shd w:val="clear" w:color="auto" w:fill="auto"/>
        <w:rPr>
          <w:color w:val="auto"/>
          <w:szCs w:val="28"/>
        </w:rPr>
      </w:pPr>
      <w:r w:rsidRPr="00852C8D">
        <w:rPr>
          <w:color w:val="auto"/>
          <w:szCs w:val="28"/>
        </w:rPr>
        <w:t xml:space="preserve">Для досягнення мети використано комплекс взаємопов’язаних загальнонаукових і спеціальних методів дослідження – системного підходу й аналізу, історичний, бібліосемантичний, концептуального моделювання, організаційного проектування, </w:t>
      </w:r>
      <w:r w:rsidRPr="00852C8D">
        <w:rPr>
          <w:color w:val="auto"/>
          <w:szCs w:val="28"/>
          <w:lang w:eastAsia="en-US"/>
        </w:rPr>
        <w:t>організаційного експерименту,</w:t>
      </w:r>
      <w:r w:rsidRPr="00852C8D">
        <w:rPr>
          <w:color w:val="auto"/>
          <w:szCs w:val="28"/>
        </w:rPr>
        <w:t xml:space="preserve"> медико-статистичний, соціологічний, біостатис</w:t>
      </w:r>
      <w:r w:rsidR="00C55951" w:rsidRPr="00852C8D">
        <w:rPr>
          <w:color w:val="auto"/>
          <w:szCs w:val="28"/>
        </w:rPr>
        <w:t>тичний, експертних оцінок (рис.</w:t>
      </w:r>
      <w:r w:rsidR="00C55951" w:rsidRPr="00852C8D">
        <w:rPr>
          <w:color w:val="auto"/>
          <w:szCs w:val="28"/>
          <w:lang w:val="en-US"/>
        </w:rPr>
        <w:t> </w:t>
      </w:r>
      <w:r w:rsidRPr="00852C8D">
        <w:rPr>
          <w:color w:val="auto"/>
          <w:szCs w:val="28"/>
        </w:rPr>
        <w:t xml:space="preserve">2.1). </w:t>
      </w:r>
    </w:p>
    <w:p w:rsidR="00B6284C" w:rsidRPr="00852C8D" w:rsidRDefault="00B6284C" w:rsidP="00695BCA">
      <w:pPr>
        <w:pStyle w:val="af"/>
        <w:shd w:val="clear" w:color="auto" w:fill="auto"/>
        <w:rPr>
          <w:color w:val="auto"/>
          <w:szCs w:val="28"/>
        </w:rPr>
      </w:pPr>
      <w:r w:rsidRPr="00852C8D">
        <w:rPr>
          <w:i/>
          <w:color w:val="auto"/>
          <w:szCs w:val="28"/>
        </w:rPr>
        <w:t>Методологія системного підходу й аналізу</w:t>
      </w:r>
      <w:r w:rsidRPr="00852C8D">
        <w:rPr>
          <w:color w:val="auto"/>
          <w:szCs w:val="28"/>
        </w:rPr>
        <w:t xml:space="preserve"> застосовувалась на всіх етапах роботи для розробки програми, вибору і застосування комплексу адекватних методів дослідження, планування наукової роботи із забезпеченням етапності і послідовності її виконання, аналізу результатів. </w:t>
      </w:r>
    </w:p>
    <w:p w:rsidR="00B6284C" w:rsidRPr="00852C8D" w:rsidRDefault="00B6284C" w:rsidP="00695BCA">
      <w:pPr>
        <w:pStyle w:val="af"/>
        <w:shd w:val="clear" w:color="auto" w:fill="auto"/>
        <w:rPr>
          <w:color w:val="auto"/>
          <w:szCs w:val="28"/>
        </w:rPr>
      </w:pPr>
      <w:r w:rsidRPr="00852C8D">
        <w:rPr>
          <w:i/>
          <w:color w:val="auto"/>
          <w:szCs w:val="28"/>
        </w:rPr>
        <w:t>Історичний та бібліосемантичний методи</w:t>
      </w:r>
      <w:r w:rsidR="00C55951" w:rsidRPr="00852C8D">
        <w:rPr>
          <w:i/>
          <w:color w:val="auto"/>
          <w:szCs w:val="28"/>
        </w:rPr>
        <w:t xml:space="preserve"> </w:t>
      </w:r>
      <w:r w:rsidRPr="00852C8D">
        <w:rPr>
          <w:color w:val="auto"/>
          <w:szCs w:val="28"/>
        </w:rPr>
        <w:t>використовувалися для аналізу, порівняння і узагальнення даних щодо еволюції різних організаційно-технологічних підходів до підвищення рівня БП в анестезіологічній практиці.</w:t>
      </w:r>
    </w:p>
    <w:p w:rsidR="00B6284C" w:rsidRPr="00852C8D" w:rsidRDefault="00B6284C" w:rsidP="00695BCA">
      <w:pPr>
        <w:pStyle w:val="af"/>
        <w:shd w:val="clear" w:color="auto" w:fill="auto"/>
        <w:rPr>
          <w:color w:val="auto"/>
          <w:szCs w:val="28"/>
        </w:rPr>
      </w:pPr>
      <w:r w:rsidRPr="00852C8D">
        <w:rPr>
          <w:i/>
          <w:color w:val="auto"/>
          <w:szCs w:val="28"/>
        </w:rPr>
        <w:t>Метод концептуального моделювання</w:t>
      </w:r>
      <w:r w:rsidRPr="00852C8D">
        <w:rPr>
          <w:color w:val="auto"/>
          <w:szCs w:val="28"/>
        </w:rPr>
        <w:t xml:space="preserve"> застосовувався для розробки методології оцінювання служби АІТ України та </w:t>
      </w:r>
      <w:r w:rsidRPr="00852C8D">
        <w:rPr>
          <w:rStyle w:val="af0"/>
          <w:color w:val="auto"/>
          <w:szCs w:val="28"/>
        </w:rPr>
        <w:t>системи периопераційної БП в анестезіології та ІТ, а також моделей імплементації останньої.</w:t>
      </w:r>
    </w:p>
    <w:p w:rsidR="00B6284C" w:rsidRPr="00852C8D" w:rsidRDefault="00B6284C" w:rsidP="00695BCA">
      <w:pPr>
        <w:pStyle w:val="af"/>
        <w:shd w:val="clear" w:color="auto" w:fill="auto"/>
        <w:rPr>
          <w:color w:val="auto"/>
          <w:szCs w:val="28"/>
        </w:rPr>
      </w:pPr>
      <w:r w:rsidRPr="00852C8D">
        <w:rPr>
          <w:i/>
          <w:color w:val="auto"/>
          <w:szCs w:val="28"/>
        </w:rPr>
        <w:t>Методи організаційного проектування та організаційного експерименту</w:t>
      </w:r>
      <w:r w:rsidRPr="00852C8D">
        <w:rPr>
          <w:color w:val="auto"/>
          <w:szCs w:val="28"/>
        </w:rPr>
        <w:t xml:space="preserve"> використовувалися при розробленні системи </w:t>
      </w:r>
      <w:r w:rsidRPr="00852C8D">
        <w:rPr>
          <w:rStyle w:val="af0"/>
          <w:color w:val="auto"/>
          <w:szCs w:val="28"/>
        </w:rPr>
        <w:t xml:space="preserve">периопераційної БП в </w:t>
      </w:r>
      <w:r w:rsidRPr="00852C8D">
        <w:rPr>
          <w:rStyle w:val="af0"/>
          <w:color w:val="auto"/>
          <w:szCs w:val="28"/>
        </w:rPr>
        <w:lastRenderedPageBreak/>
        <w:t>анестезіології та ІТ</w:t>
      </w:r>
      <w:r w:rsidRPr="00852C8D">
        <w:rPr>
          <w:color w:val="auto"/>
          <w:szCs w:val="28"/>
        </w:rPr>
        <w:t xml:space="preserve"> з визначенням її структурних елементів, технологічного забезпечення, логістичних зв’язків між окремими елементами та механізмів, що забезпечують її функціонування, а також при розробленні організаційних інструментів з підвищення рівня БП на національному, регіональному та локальному рівнях. </w:t>
      </w:r>
    </w:p>
    <w:p w:rsidR="00B6284C" w:rsidRPr="00852C8D" w:rsidRDefault="00B6284C" w:rsidP="00695BCA">
      <w:pPr>
        <w:spacing w:after="0" w:line="360" w:lineRule="auto"/>
        <w:ind w:firstLine="708"/>
        <w:jc w:val="both"/>
        <w:rPr>
          <w:rFonts w:ascii="Times New Roman" w:hAnsi="Times New Roman"/>
          <w:sz w:val="28"/>
          <w:szCs w:val="28"/>
          <w:lang w:val="uk-UA"/>
        </w:rPr>
      </w:pPr>
      <w:r w:rsidRPr="00852C8D">
        <w:rPr>
          <w:rStyle w:val="af0"/>
          <w:rFonts w:eastAsia="Calibri"/>
          <w:i/>
          <w:szCs w:val="28"/>
        </w:rPr>
        <w:t>Соціологічні методи дослідження</w:t>
      </w:r>
      <w:r w:rsidRPr="00852C8D">
        <w:rPr>
          <w:rStyle w:val="af0"/>
          <w:rFonts w:eastAsia="Calibri"/>
          <w:szCs w:val="28"/>
        </w:rPr>
        <w:t xml:space="preserve"> використовувались при </w:t>
      </w:r>
      <w:r w:rsidRPr="00852C8D">
        <w:rPr>
          <w:rFonts w:ascii="Times New Roman" w:hAnsi="Times New Roman"/>
          <w:sz w:val="28"/>
          <w:szCs w:val="28"/>
          <w:lang w:val="uk-UA"/>
        </w:rPr>
        <w:t xml:space="preserve">анонімному анкетуванні лікарів-анестезіологів України з питань БП. При розробці анкети враховувались вимоги, що висуваються до проведення соціологічних досліджень, зокрема, щодо забезпечення конфіденційності інформації про респондентів та можливості отримання максимального об’єму інформації </w:t>
      </w:r>
      <w:r w:rsidR="00AC70CF">
        <w:rPr>
          <w:rFonts w:ascii="Times New Roman" w:hAnsi="Times New Roman"/>
          <w:sz w:val="28"/>
          <w:szCs w:val="28"/>
          <w:lang w:val="uk-UA"/>
        </w:rPr>
        <w:t>за мінімальної</w:t>
      </w:r>
      <w:r w:rsidRPr="00852C8D">
        <w:rPr>
          <w:rFonts w:ascii="Times New Roman" w:hAnsi="Times New Roman"/>
          <w:sz w:val="28"/>
          <w:szCs w:val="28"/>
          <w:lang w:val="uk-UA"/>
        </w:rPr>
        <w:t xml:space="preserve"> кількості запитань. </w:t>
      </w:r>
    </w:p>
    <w:p w:rsidR="00B6284C" w:rsidRPr="00852C8D" w:rsidRDefault="00B6284C" w:rsidP="00695BCA">
      <w:pPr>
        <w:pStyle w:val="a3"/>
        <w:spacing w:after="0" w:line="360" w:lineRule="auto"/>
        <w:ind w:left="0" w:firstLine="708"/>
        <w:jc w:val="both"/>
        <w:rPr>
          <w:rFonts w:ascii="Times New Roman" w:hAnsi="Times New Roman"/>
          <w:sz w:val="28"/>
          <w:szCs w:val="28"/>
          <w:lang w:val="uk-UA"/>
        </w:rPr>
      </w:pPr>
      <w:r w:rsidRPr="00852C8D">
        <w:rPr>
          <w:rFonts w:ascii="Times New Roman" w:hAnsi="Times New Roman"/>
          <w:sz w:val="28"/>
          <w:szCs w:val="28"/>
          <w:lang w:val="uk-UA"/>
        </w:rPr>
        <w:t>Анкета містила 4 блоки запитань, що дозволили з’ясувати ситуацію з проблемою БП у службі АІТ України в інтерпретації її спеціалістів:</w:t>
      </w:r>
    </w:p>
    <w:p w:rsidR="00B6284C" w:rsidRPr="00852C8D" w:rsidRDefault="00B6284C" w:rsidP="00695BCA">
      <w:pPr>
        <w:pStyle w:val="a3"/>
        <w:spacing w:after="0" w:line="360" w:lineRule="auto"/>
        <w:ind w:left="0" w:firstLine="708"/>
        <w:jc w:val="both"/>
        <w:rPr>
          <w:rFonts w:ascii="Times New Roman" w:hAnsi="Times New Roman"/>
          <w:sz w:val="28"/>
          <w:szCs w:val="28"/>
          <w:lang w:val="uk-UA"/>
        </w:rPr>
      </w:pPr>
      <w:r w:rsidRPr="00852C8D">
        <w:rPr>
          <w:rFonts w:ascii="Times New Roman" w:hAnsi="Times New Roman"/>
          <w:sz w:val="28"/>
          <w:szCs w:val="28"/>
          <w:lang w:val="uk-UA"/>
        </w:rPr>
        <w:t>І блок – відомості про респондента (5 запитань);</w:t>
      </w:r>
    </w:p>
    <w:p w:rsidR="00B6284C" w:rsidRPr="00852C8D" w:rsidRDefault="00B6284C" w:rsidP="00695BCA">
      <w:pPr>
        <w:pStyle w:val="a3"/>
        <w:spacing w:after="0" w:line="360" w:lineRule="auto"/>
        <w:ind w:left="0" w:firstLine="708"/>
        <w:jc w:val="both"/>
        <w:rPr>
          <w:rFonts w:ascii="Times New Roman" w:hAnsi="Times New Roman"/>
          <w:sz w:val="28"/>
          <w:szCs w:val="28"/>
          <w:lang w:val="uk-UA"/>
        </w:rPr>
      </w:pPr>
      <w:r w:rsidRPr="00852C8D">
        <w:rPr>
          <w:rFonts w:ascii="Times New Roman" w:hAnsi="Times New Roman"/>
          <w:sz w:val="28"/>
          <w:szCs w:val="28"/>
          <w:lang w:val="uk-UA"/>
        </w:rPr>
        <w:t>ІІ блок – оцінка рівня ознайомленості респондента з основними міжнародними рекомендаціями та ініціативами з БП в анестезіології та ІТ (7 запитань);</w:t>
      </w:r>
    </w:p>
    <w:p w:rsidR="00B6284C" w:rsidRPr="00852C8D" w:rsidRDefault="00B6284C" w:rsidP="00695BCA">
      <w:pPr>
        <w:pStyle w:val="a3"/>
        <w:spacing w:after="0" w:line="360" w:lineRule="auto"/>
        <w:ind w:left="0" w:firstLine="708"/>
        <w:jc w:val="both"/>
        <w:rPr>
          <w:rFonts w:ascii="Times New Roman" w:hAnsi="Times New Roman"/>
          <w:sz w:val="28"/>
          <w:szCs w:val="28"/>
          <w:lang w:val="uk-UA"/>
        </w:rPr>
      </w:pPr>
      <w:r w:rsidRPr="00852C8D">
        <w:rPr>
          <w:rFonts w:ascii="Times New Roman" w:hAnsi="Times New Roman"/>
          <w:sz w:val="28"/>
          <w:szCs w:val="28"/>
          <w:lang w:val="uk-UA"/>
        </w:rPr>
        <w:t xml:space="preserve">ІІІ блок – оцінка рівня БП у службі АІТ лікувального закладу респондента (17 запитань), у тому числі </w:t>
      </w:r>
      <w:r w:rsidR="00166DEC" w:rsidRPr="00852C8D">
        <w:rPr>
          <w:rFonts w:ascii="Times New Roman" w:hAnsi="Times New Roman"/>
          <w:sz w:val="28"/>
          <w:szCs w:val="28"/>
          <w:lang w:val="uk-UA"/>
        </w:rPr>
        <w:t xml:space="preserve">з’ясування </w:t>
      </w:r>
      <w:r w:rsidRPr="00852C8D">
        <w:rPr>
          <w:rFonts w:ascii="Times New Roman" w:hAnsi="Times New Roman"/>
          <w:sz w:val="28"/>
          <w:szCs w:val="28"/>
          <w:lang w:val="uk-UA"/>
        </w:rPr>
        <w:t>рівня забезпечення структурного підрозділу інстру</w:t>
      </w:r>
      <w:r w:rsidR="00166DEC" w:rsidRPr="00852C8D">
        <w:rPr>
          <w:rFonts w:ascii="Times New Roman" w:hAnsi="Times New Roman"/>
          <w:sz w:val="28"/>
          <w:szCs w:val="28"/>
          <w:lang w:val="uk-UA"/>
        </w:rPr>
        <w:t>ментами стандартизації процесів,</w:t>
      </w:r>
      <w:r w:rsidRPr="00852C8D">
        <w:rPr>
          <w:rFonts w:ascii="Times New Roman" w:hAnsi="Times New Roman"/>
          <w:sz w:val="28"/>
          <w:szCs w:val="28"/>
          <w:lang w:val="uk-UA"/>
        </w:rPr>
        <w:t xml:space="preserve"> такими як стандарти периопераційного моніторингу пацієнтів, алгоритми перевірки готовності робочого місця анестезіолога до операції та диференційованого маркування шприців з різними медикаментами в анестезіологічній практиці, локальні протоколи менеджменту найбільш розповсюджених невідкладних станів в анестезіології, технологічні протоколи виконання окремих маніпуляцій та проце</w:t>
      </w:r>
      <w:r w:rsidR="00166DEC" w:rsidRPr="00852C8D">
        <w:rPr>
          <w:rFonts w:ascii="Times New Roman" w:hAnsi="Times New Roman"/>
          <w:sz w:val="28"/>
          <w:szCs w:val="28"/>
          <w:lang w:val="uk-UA"/>
        </w:rPr>
        <w:t>дур та комунікаційні протоколи (</w:t>
      </w:r>
      <w:r w:rsidRPr="00852C8D">
        <w:rPr>
          <w:rFonts w:ascii="Times New Roman" w:hAnsi="Times New Roman"/>
          <w:sz w:val="28"/>
          <w:szCs w:val="28"/>
          <w:lang w:val="uk-UA"/>
        </w:rPr>
        <w:t>12 запитань), а також частоти випадків медичних помилок з летальним кінцем або інвалідністю пацієнта та інцидентів з категорії «ніколи-подій» на кшталт виконання операцій «не на тому» пацієнтові, «не на тому» органі, «не з тієї» сторони (3 запитання);</w:t>
      </w:r>
    </w:p>
    <w:p w:rsidR="00B6284C" w:rsidRPr="00852C8D" w:rsidRDefault="00B6284C" w:rsidP="00695BCA">
      <w:pPr>
        <w:pStyle w:val="a3"/>
        <w:spacing w:after="0" w:line="360" w:lineRule="auto"/>
        <w:ind w:left="0" w:firstLine="708"/>
        <w:jc w:val="both"/>
        <w:rPr>
          <w:rFonts w:ascii="Times New Roman" w:hAnsi="Times New Roman"/>
          <w:sz w:val="28"/>
          <w:szCs w:val="28"/>
          <w:lang w:val="uk-UA"/>
        </w:rPr>
      </w:pPr>
      <w:r w:rsidRPr="00852C8D">
        <w:rPr>
          <w:rFonts w:ascii="Times New Roman" w:hAnsi="Times New Roman"/>
          <w:sz w:val="28"/>
          <w:szCs w:val="28"/>
          <w:lang w:val="uk-UA"/>
        </w:rPr>
        <w:lastRenderedPageBreak/>
        <w:t>І</w:t>
      </w:r>
      <w:r w:rsidRPr="00852C8D">
        <w:rPr>
          <w:rFonts w:ascii="Times New Roman" w:hAnsi="Times New Roman"/>
          <w:sz w:val="28"/>
          <w:szCs w:val="28"/>
          <w:lang w:val="en-US"/>
        </w:rPr>
        <w:t>V</w:t>
      </w:r>
      <w:r w:rsidRPr="00852C8D">
        <w:rPr>
          <w:rFonts w:ascii="Times New Roman" w:hAnsi="Times New Roman"/>
          <w:sz w:val="28"/>
          <w:szCs w:val="28"/>
          <w:lang w:val="uk-UA"/>
        </w:rPr>
        <w:t xml:space="preserve"> блок – оцінка готовності до запровадження заходів з БП та системи інцидент-моніторингу і звітування (6 запитань). </w:t>
      </w:r>
    </w:p>
    <w:p w:rsidR="00B6284C" w:rsidRPr="00852C8D" w:rsidRDefault="00B6284C" w:rsidP="00695BCA">
      <w:pPr>
        <w:pStyle w:val="a3"/>
        <w:spacing w:after="0" w:line="360" w:lineRule="auto"/>
        <w:ind w:left="0" w:firstLine="708"/>
        <w:jc w:val="both"/>
        <w:rPr>
          <w:rFonts w:ascii="Times New Roman" w:hAnsi="Times New Roman"/>
          <w:sz w:val="28"/>
          <w:szCs w:val="28"/>
          <w:lang w:val="uk-UA"/>
        </w:rPr>
      </w:pPr>
      <w:r w:rsidRPr="00852C8D">
        <w:rPr>
          <w:rFonts w:ascii="Times New Roman" w:hAnsi="Times New Roman"/>
          <w:sz w:val="28"/>
          <w:szCs w:val="28"/>
          <w:lang w:val="uk-UA"/>
        </w:rPr>
        <w:t xml:space="preserve">Опитування лікарів </w:t>
      </w:r>
      <w:r w:rsidR="004B5C9E">
        <w:rPr>
          <w:rFonts w:ascii="Times New Roman" w:hAnsi="Times New Roman"/>
          <w:sz w:val="28"/>
          <w:szCs w:val="28"/>
          <w:lang w:val="uk-UA"/>
        </w:rPr>
        <w:t xml:space="preserve">було </w:t>
      </w:r>
      <w:r w:rsidRPr="00852C8D">
        <w:rPr>
          <w:rFonts w:ascii="Times New Roman" w:hAnsi="Times New Roman"/>
          <w:sz w:val="28"/>
          <w:szCs w:val="28"/>
          <w:lang w:val="uk-UA"/>
        </w:rPr>
        <w:t xml:space="preserve">проведено під час всеукраїнських наукових анестезіологічних форумів та передатестаційних циклів з анестезіології на базі кафедри анестезіології НМАПО імені П. Л. Шупика. </w:t>
      </w:r>
    </w:p>
    <w:p w:rsidR="00B6284C" w:rsidRPr="00852C8D" w:rsidRDefault="00B6284C" w:rsidP="00695BCA">
      <w:pPr>
        <w:spacing w:after="0" w:line="360" w:lineRule="auto"/>
        <w:ind w:firstLine="709"/>
        <w:jc w:val="both"/>
        <w:rPr>
          <w:rFonts w:ascii="Times New Roman" w:hAnsi="Times New Roman"/>
          <w:bCs/>
          <w:sz w:val="28"/>
          <w:szCs w:val="28"/>
          <w:lang w:val="uk-UA"/>
        </w:rPr>
      </w:pPr>
      <w:r w:rsidRPr="00852C8D">
        <w:rPr>
          <w:rFonts w:ascii="Times New Roman" w:hAnsi="Times New Roman"/>
          <w:bCs/>
          <w:sz w:val="28"/>
          <w:szCs w:val="28"/>
          <w:lang w:val="uk-UA"/>
        </w:rPr>
        <w:t xml:space="preserve">Соціологічне дослідження охопило когорту лікарів-анестезіологів з 282 осіб. </w:t>
      </w:r>
      <w:r w:rsidRPr="00852C8D">
        <w:rPr>
          <w:rFonts w:ascii="Times New Roman" w:hAnsi="Times New Roman"/>
          <w:sz w:val="28"/>
          <w:szCs w:val="28"/>
          <w:lang w:val="uk-UA"/>
        </w:rPr>
        <w:t>Р</w:t>
      </w:r>
      <w:r w:rsidRPr="00852C8D">
        <w:rPr>
          <w:rFonts w:ascii="Times New Roman" w:hAnsi="Times New Roman"/>
          <w:bCs/>
          <w:sz w:val="28"/>
          <w:szCs w:val="28"/>
          <w:lang w:val="uk-UA"/>
        </w:rPr>
        <w:t xml:space="preserve">еспондентами стали представники різних типів ЗОЗ та різних професійних (за займаною посадою), вікових (за стажем роботи в анестезіології) і кваліфікаційних (за категорією зі спеціальності «Анестезіологія») груп спеціалістів: </w:t>
      </w:r>
    </w:p>
    <w:p w:rsidR="00B6284C" w:rsidRPr="00852C8D" w:rsidRDefault="00166DEC" w:rsidP="00695BCA">
      <w:pPr>
        <w:numPr>
          <w:ilvl w:val="0"/>
          <w:numId w:val="1"/>
        </w:numPr>
        <w:spacing w:after="0" w:line="360" w:lineRule="auto"/>
        <w:ind w:left="0" w:firstLine="360"/>
        <w:contextualSpacing/>
        <w:jc w:val="both"/>
        <w:rPr>
          <w:rFonts w:ascii="Times New Roman" w:eastAsia="Times New Roman" w:hAnsi="Times New Roman"/>
          <w:sz w:val="28"/>
          <w:szCs w:val="28"/>
          <w:lang w:val="uk-UA" w:eastAsia="uk-UA"/>
        </w:rPr>
      </w:pPr>
      <w:r w:rsidRPr="00852C8D">
        <w:rPr>
          <w:rFonts w:ascii="Times New Roman" w:eastAsia="Times New Roman" w:hAnsi="Times New Roman"/>
          <w:sz w:val="28"/>
          <w:szCs w:val="28"/>
          <w:lang w:val="uk-UA" w:eastAsia="uk-UA"/>
        </w:rPr>
        <w:t>53,5</w:t>
      </w:r>
      <w:r w:rsidR="00B6284C" w:rsidRPr="00852C8D">
        <w:rPr>
          <w:rFonts w:ascii="Times New Roman" w:eastAsia="Times New Roman" w:hAnsi="Times New Roman"/>
          <w:sz w:val="28"/>
          <w:szCs w:val="28"/>
          <w:lang w:val="uk-UA" w:eastAsia="uk-UA"/>
        </w:rPr>
        <w:t xml:space="preserve">% (n=151) респондентів були представниками ЗОЗ ІІ (центральні районні та міські лікарні) рівня, </w:t>
      </w:r>
      <w:r w:rsidRPr="00852C8D">
        <w:rPr>
          <w:rFonts w:ascii="Times New Roman" w:eastAsia="Times New Roman" w:hAnsi="Times New Roman"/>
          <w:sz w:val="28"/>
          <w:szCs w:val="28"/>
          <w:lang w:val="uk-UA" w:eastAsia="uk-UA"/>
        </w:rPr>
        <w:t>31,2</w:t>
      </w:r>
      <w:r w:rsidR="00B6284C" w:rsidRPr="00852C8D">
        <w:rPr>
          <w:rFonts w:ascii="Times New Roman" w:eastAsia="Times New Roman" w:hAnsi="Times New Roman"/>
          <w:sz w:val="28"/>
          <w:szCs w:val="28"/>
          <w:lang w:val="uk-UA" w:eastAsia="uk-UA"/>
        </w:rPr>
        <w:t>% (n=88) – ЗОЗ ІІІ-ІV (обласні лікарні та науково-дос</w:t>
      </w:r>
      <w:r w:rsidRPr="00852C8D">
        <w:rPr>
          <w:rFonts w:ascii="Times New Roman" w:eastAsia="Times New Roman" w:hAnsi="Times New Roman"/>
          <w:sz w:val="28"/>
          <w:szCs w:val="28"/>
          <w:lang w:val="uk-UA" w:eastAsia="uk-UA"/>
        </w:rPr>
        <w:t>лідні інститути) рівнів та 15,3</w:t>
      </w:r>
      <w:r w:rsidR="00B6284C" w:rsidRPr="00852C8D">
        <w:rPr>
          <w:rFonts w:ascii="Times New Roman" w:eastAsia="Times New Roman" w:hAnsi="Times New Roman"/>
          <w:sz w:val="28"/>
          <w:szCs w:val="28"/>
          <w:lang w:val="uk-UA" w:eastAsia="uk-UA"/>
        </w:rPr>
        <w:t>% (n=43) – інших, вузькопрофільних, ЗОЗ (спеціалізовані диспансери, акушерсько-гінекологічні стаціонари і т. п.);</w:t>
      </w:r>
    </w:p>
    <w:p w:rsidR="00B6284C" w:rsidRPr="00852C8D" w:rsidRDefault="00166DEC" w:rsidP="00695BCA">
      <w:pPr>
        <w:numPr>
          <w:ilvl w:val="0"/>
          <w:numId w:val="1"/>
        </w:numPr>
        <w:spacing w:after="0" w:line="360" w:lineRule="auto"/>
        <w:ind w:left="0" w:firstLine="360"/>
        <w:contextualSpacing/>
        <w:jc w:val="both"/>
        <w:rPr>
          <w:rFonts w:ascii="Times New Roman" w:eastAsia="Times New Roman" w:hAnsi="Times New Roman"/>
          <w:sz w:val="28"/>
          <w:szCs w:val="28"/>
          <w:lang w:val="uk-UA" w:eastAsia="uk-UA"/>
        </w:rPr>
      </w:pPr>
      <w:r w:rsidRPr="00852C8D">
        <w:rPr>
          <w:rFonts w:ascii="Times New Roman" w:eastAsia="Times New Roman" w:hAnsi="Times New Roman"/>
          <w:sz w:val="28"/>
          <w:szCs w:val="28"/>
          <w:lang w:val="uk-UA" w:eastAsia="uk-UA"/>
        </w:rPr>
        <w:t>63,8</w:t>
      </w:r>
      <w:r w:rsidR="00B6284C" w:rsidRPr="00852C8D">
        <w:rPr>
          <w:rFonts w:ascii="Times New Roman" w:eastAsia="Times New Roman" w:hAnsi="Times New Roman"/>
          <w:sz w:val="28"/>
          <w:szCs w:val="28"/>
          <w:lang w:val="uk-UA" w:eastAsia="uk-UA"/>
        </w:rPr>
        <w:t>% (n=180) респондентів були лікарями-ординатора</w:t>
      </w:r>
      <w:r w:rsidRPr="00852C8D">
        <w:rPr>
          <w:rFonts w:ascii="Times New Roman" w:eastAsia="Times New Roman" w:hAnsi="Times New Roman"/>
          <w:sz w:val="28"/>
          <w:szCs w:val="28"/>
          <w:lang w:val="uk-UA" w:eastAsia="uk-UA"/>
        </w:rPr>
        <w:t>ми, 15,6</w:t>
      </w:r>
      <w:r w:rsidR="00B6284C" w:rsidRPr="00852C8D">
        <w:rPr>
          <w:rFonts w:ascii="Times New Roman" w:eastAsia="Times New Roman" w:hAnsi="Times New Roman"/>
          <w:sz w:val="28"/>
          <w:szCs w:val="28"/>
          <w:lang w:val="uk-UA" w:eastAsia="uk-UA"/>
        </w:rPr>
        <w:t>% (n=44</w:t>
      </w:r>
      <w:r w:rsidRPr="00852C8D">
        <w:rPr>
          <w:rFonts w:ascii="Times New Roman" w:eastAsia="Times New Roman" w:hAnsi="Times New Roman"/>
          <w:sz w:val="28"/>
          <w:szCs w:val="28"/>
          <w:lang w:val="uk-UA" w:eastAsia="uk-UA"/>
        </w:rPr>
        <w:t>) – завідувачами відділень, 6,7</w:t>
      </w:r>
      <w:r w:rsidR="00B6284C" w:rsidRPr="00852C8D">
        <w:rPr>
          <w:rFonts w:ascii="Times New Roman" w:eastAsia="Times New Roman" w:hAnsi="Times New Roman"/>
          <w:sz w:val="28"/>
          <w:szCs w:val="28"/>
          <w:lang w:val="uk-UA" w:eastAsia="uk-UA"/>
        </w:rPr>
        <w:t>% (n=19) – представниками кафедр (11 – викладачами, 8 – клінічними орди</w:t>
      </w:r>
      <w:r w:rsidRPr="00852C8D">
        <w:rPr>
          <w:rFonts w:ascii="Times New Roman" w:eastAsia="Times New Roman" w:hAnsi="Times New Roman"/>
          <w:sz w:val="28"/>
          <w:szCs w:val="28"/>
          <w:lang w:val="uk-UA" w:eastAsia="uk-UA"/>
        </w:rPr>
        <w:t>наторами й аспірантами) та 13,9</w:t>
      </w:r>
      <w:r w:rsidR="00B6284C" w:rsidRPr="00852C8D">
        <w:rPr>
          <w:rFonts w:ascii="Times New Roman" w:eastAsia="Times New Roman" w:hAnsi="Times New Roman"/>
          <w:sz w:val="28"/>
          <w:szCs w:val="28"/>
          <w:lang w:val="uk-UA" w:eastAsia="uk-UA"/>
        </w:rPr>
        <w:t>% (n=39) – лікарями-інтернами;</w:t>
      </w:r>
    </w:p>
    <w:p w:rsidR="00B6284C" w:rsidRPr="00852C8D" w:rsidRDefault="00166DEC" w:rsidP="00695BCA">
      <w:pPr>
        <w:numPr>
          <w:ilvl w:val="0"/>
          <w:numId w:val="1"/>
        </w:numPr>
        <w:spacing w:after="0" w:line="360" w:lineRule="auto"/>
        <w:ind w:left="0" w:firstLine="360"/>
        <w:contextualSpacing/>
        <w:jc w:val="both"/>
        <w:rPr>
          <w:rFonts w:ascii="Times New Roman" w:eastAsia="Times New Roman" w:hAnsi="Times New Roman"/>
          <w:sz w:val="28"/>
          <w:szCs w:val="28"/>
          <w:lang w:val="uk-UA" w:eastAsia="uk-UA"/>
        </w:rPr>
      </w:pPr>
      <w:r w:rsidRPr="00852C8D">
        <w:rPr>
          <w:rFonts w:ascii="Times New Roman" w:eastAsia="Times New Roman" w:hAnsi="Times New Roman"/>
          <w:sz w:val="28"/>
          <w:szCs w:val="28"/>
          <w:lang w:val="uk-UA" w:eastAsia="uk-UA"/>
        </w:rPr>
        <w:t>29,1</w:t>
      </w:r>
      <w:r w:rsidR="00B6284C" w:rsidRPr="00852C8D">
        <w:rPr>
          <w:rFonts w:ascii="Times New Roman" w:eastAsia="Times New Roman" w:hAnsi="Times New Roman"/>
          <w:sz w:val="28"/>
          <w:szCs w:val="28"/>
          <w:lang w:val="uk-UA" w:eastAsia="uk-UA"/>
        </w:rPr>
        <w:t>% (n=82) респондентів на момент опитування працювали у службі анестез</w:t>
      </w:r>
      <w:r w:rsidRPr="00852C8D">
        <w:rPr>
          <w:rFonts w:ascii="Times New Roman" w:eastAsia="Times New Roman" w:hAnsi="Times New Roman"/>
          <w:sz w:val="28"/>
          <w:szCs w:val="28"/>
          <w:lang w:val="uk-UA" w:eastAsia="uk-UA"/>
        </w:rPr>
        <w:t xml:space="preserve">іології від 0 до 5 років, 17,3% (n=49) </w:t>
      </w:r>
      <w:r w:rsidR="00B6284C" w:rsidRPr="00852C8D">
        <w:rPr>
          <w:rFonts w:ascii="Times New Roman" w:eastAsia="Times New Roman" w:hAnsi="Times New Roman"/>
          <w:sz w:val="28"/>
          <w:szCs w:val="28"/>
          <w:lang w:val="uk-UA" w:eastAsia="uk-UA"/>
        </w:rPr>
        <w:t xml:space="preserve">респондентів – </w:t>
      </w:r>
      <w:r w:rsidRPr="00852C8D">
        <w:rPr>
          <w:rFonts w:ascii="Times New Roman" w:eastAsia="Times New Roman" w:hAnsi="Times New Roman"/>
          <w:sz w:val="28"/>
          <w:szCs w:val="28"/>
          <w:lang w:val="uk-UA" w:eastAsia="uk-UA"/>
        </w:rPr>
        <w:t xml:space="preserve">від 6 до 10 років, 32,3% (n=91) </w:t>
      </w:r>
      <w:r w:rsidR="00B6284C" w:rsidRPr="00852C8D">
        <w:rPr>
          <w:rFonts w:ascii="Times New Roman" w:eastAsia="Times New Roman" w:hAnsi="Times New Roman"/>
          <w:sz w:val="28"/>
          <w:szCs w:val="28"/>
          <w:lang w:val="uk-UA" w:eastAsia="uk-UA"/>
        </w:rPr>
        <w:t>респондентів – в</w:t>
      </w:r>
      <w:r w:rsidRPr="00852C8D">
        <w:rPr>
          <w:rFonts w:ascii="Times New Roman" w:eastAsia="Times New Roman" w:hAnsi="Times New Roman"/>
          <w:sz w:val="28"/>
          <w:szCs w:val="28"/>
          <w:lang w:val="uk-UA" w:eastAsia="uk-UA"/>
        </w:rPr>
        <w:t xml:space="preserve">ід 11 до 20 років та решта 21,3% (n=60) </w:t>
      </w:r>
      <w:r w:rsidR="00B6284C" w:rsidRPr="00852C8D">
        <w:rPr>
          <w:rFonts w:ascii="Times New Roman" w:eastAsia="Times New Roman" w:hAnsi="Times New Roman"/>
          <w:sz w:val="28"/>
          <w:szCs w:val="28"/>
          <w:lang w:val="uk-UA" w:eastAsia="uk-UA"/>
        </w:rPr>
        <w:t xml:space="preserve">респондентів – понад 20 років; </w:t>
      </w:r>
    </w:p>
    <w:p w:rsidR="00B6284C" w:rsidRPr="00852C8D" w:rsidRDefault="00166DEC" w:rsidP="00695BCA">
      <w:pPr>
        <w:numPr>
          <w:ilvl w:val="0"/>
          <w:numId w:val="1"/>
        </w:numPr>
        <w:spacing w:after="0" w:line="360" w:lineRule="auto"/>
        <w:ind w:left="0" w:firstLine="360"/>
        <w:contextualSpacing/>
        <w:jc w:val="both"/>
        <w:rPr>
          <w:rFonts w:ascii="Times New Roman" w:eastAsia="Times New Roman" w:hAnsi="Times New Roman"/>
          <w:sz w:val="28"/>
          <w:szCs w:val="28"/>
          <w:lang w:val="uk-UA" w:eastAsia="uk-UA"/>
        </w:rPr>
      </w:pPr>
      <w:r w:rsidRPr="00852C8D">
        <w:rPr>
          <w:rFonts w:ascii="Times New Roman" w:eastAsia="Times New Roman" w:hAnsi="Times New Roman"/>
          <w:sz w:val="28"/>
          <w:szCs w:val="28"/>
          <w:lang w:val="uk-UA" w:eastAsia="uk-UA"/>
        </w:rPr>
        <w:t>32,6</w:t>
      </w:r>
      <w:r w:rsidR="00B6284C" w:rsidRPr="00852C8D">
        <w:rPr>
          <w:rFonts w:ascii="Times New Roman" w:eastAsia="Times New Roman" w:hAnsi="Times New Roman"/>
          <w:sz w:val="28"/>
          <w:szCs w:val="28"/>
          <w:lang w:val="uk-UA" w:eastAsia="uk-UA"/>
        </w:rPr>
        <w:t>% (n=92) респонде</w:t>
      </w:r>
      <w:r w:rsidRPr="00852C8D">
        <w:rPr>
          <w:rFonts w:ascii="Times New Roman" w:eastAsia="Times New Roman" w:hAnsi="Times New Roman"/>
          <w:sz w:val="28"/>
          <w:szCs w:val="28"/>
          <w:lang w:val="uk-UA" w:eastAsia="uk-UA"/>
        </w:rPr>
        <w:t xml:space="preserve">нтів були не атестованими, 11,7% (n=33) мали другу, 17,4% (n=49) – першу та 38,3% (n=108) </w:t>
      </w:r>
      <w:r w:rsidR="00B6284C" w:rsidRPr="00852C8D">
        <w:rPr>
          <w:rFonts w:ascii="Times New Roman" w:eastAsia="Times New Roman" w:hAnsi="Times New Roman"/>
          <w:sz w:val="28"/>
          <w:szCs w:val="28"/>
          <w:lang w:val="uk-UA" w:eastAsia="uk-UA"/>
        </w:rPr>
        <w:t>– вищу кваліфікаційну категорію.</w:t>
      </w:r>
    </w:p>
    <w:p w:rsidR="00B6284C" w:rsidRPr="00852C8D" w:rsidRDefault="00B6284C" w:rsidP="00695BCA">
      <w:pPr>
        <w:spacing w:after="0" w:line="360" w:lineRule="auto"/>
        <w:ind w:firstLine="709"/>
        <w:jc w:val="both"/>
        <w:rPr>
          <w:rFonts w:ascii="Times New Roman" w:hAnsi="Times New Roman"/>
          <w:sz w:val="28"/>
          <w:szCs w:val="28"/>
          <w:lang w:val="uk-UA"/>
        </w:rPr>
      </w:pPr>
      <w:r w:rsidRPr="00852C8D">
        <w:rPr>
          <w:rFonts w:ascii="Times New Roman" w:hAnsi="Times New Roman"/>
          <w:i/>
          <w:sz w:val="28"/>
          <w:szCs w:val="28"/>
          <w:lang w:val="uk-UA"/>
        </w:rPr>
        <w:t>Медико-статистичний (соціально-гігієнічний) метод</w:t>
      </w:r>
      <w:r w:rsidRPr="00852C8D">
        <w:rPr>
          <w:rFonts w:ascii="Times New Roman" w:hAnsi="Times New Roman"/>
          <w:sz w:val="28"/>
          <w:szCs w:val="28"/>
          <w:lang w:val="uk-UA"/>
        </w:rPr>
        <w:t xml:space="preserve"> застосовувався</w:t>
      </w:r>
      <w:r w:rsidR="00166DEC" w:rsidRPr="00852C8D">
        <w:rPr>
          <w:rFonts w:ascii="Times New Roman" w:hAnsi="Times New Roman"/>
          <w:sz w:val="28"/>
          <w:szCs w:val="28"/>
        </w:rPr>
        <w:t xml:space="preserve"> </w:t>
      </w:r>
      <w:r w:rsidRPr="00852C8D">
        <w:rPr>
          <w:rFonts w:ascii="Times New Roman" w:hAnsi="Times New Roman"/>
          <w:sz w:val="28"/>
          <w:szCs w:val="28"/>
          <w:lang w:val="uk-UA"/>
        </w:rPr>
        <w:t xml:space="preserve">для вивчення кількісних трендів у чисельності лікувальних закладів зі службою АІТ, їх забезпеченні лікарями-анестезіологами, рівні оснащення структурних підрозділів базовим обладнанням, кількості та спектрі проведених анестезій, кількості пролікованих та померлих у відділеннях ІТ пацієнтів, частоті </w:t>
      </w:r>
      <w:r w:rsidRPr="00852C8D">
        <w:rPr>
          <w:rFonts w:ascii="Times New Roman" w:hAnsi="Times New Roman"/>
          <w:sz w:val="28"/>
          <w:szCs w:val="28"/>
          <w:lang w:val="uk-UA"/>
        </w:rPr>
        <w:lastRenderedPageBreak/>
        <w:t>несприятливих подій та ятрогенних ускладнень у службі АІТ України у динаміці з 2</w:t>
      </w:r>
      <w:r w:rsidR="00166DEC" w:rsidRPr="00852C8D">
        <w:rPr>
          <w:rFonts w:ascii="Times New Roman" w:hAnsi="Times New Roman"/>
          <w:sz w:val="28"/>
          <w:szCs w:val="28"/>
          <w:lang w:val="uk-UA"/>
        </w:rPr>
        <w:t>007 р. до 2015 </w:t>
      </w:r>
      <w:r w:rsidRPr="00852C8D">
        <w:rPr>
          <w:rFonts w:ascii="Times New Roman" w:hAnsi="Times New Roman"/>
          <w:sz w:val="28"/>
          <w:szCs w:val="28"/>
          <w:lang w:val="uk-UA"/>
        </w:rPr>
        <w:t xml:space="preserve">р. </w:t>
      </w:r>
    </w:p>
    <w:p w:rsidR="00166DEC" w:rsidRPr="00852C8D" w:rsidRDefault="00B6284C" w:rsidP="00695BCA">
      <w:pPr>
        <w:pStyle w:val="af"/>
        <w:shd w:val="clear" w:color="auto" w:fill="auto"/>
        <w:rPr>
          <w:szCs w:val="28"/>
        </w:rPr>
      </w:pPr>
      <w:r w:rsidRPr="00852C8D">
        <w:rPr>
          <w:i/>
          <w:color w:val="auto"/>
          <w:szCs w:val="28"/>
        </w:rPr>
        <w:t xml:space="preserve">Біостатистичні методи </w:t>
      </w:r>
      <w:r w:rsidRPr="00852C8D">
        <w:rPr>
          <w:color w:val="auto"/>
          <w:szCs w:val="28"/>
        </w:rPr>
        <w:t>застосовувались для обробки результатів проведених досліджень</w:t>
      </w:r>
      <w:r w:rsidRPr="00852C8D">
        <w:rPr>
          <w:i/>
          <w:color w:val="auto"/>
          <w:szCs w:val="28"/>
        </w:rPr>
        <w:t xml:space="preserve">. </w:t>
      </w:r>
      <w:r w:rsidR="007C40E1" w:rsidRPr="00852C8D">
        <w:rPr>
          <w:szCs w:val="28"/>
        </w:rPr>
        <w:t xml:space="preserve">Репрезентативність вибіркових сукупностей при проведенні соціологічних досліджень забезпечувалась як типологічними властивостями вибірок (лікарі різних </w:t>
      </w:r>
      <w:r w:rsidR="00D5441C">
        <w:rPr>
          <w:szCs w:val="28"/>
        </w:rPr>
        <w:t xml:space="preserve">професійних груп </w:t>
      </w:r>
      <w:r w:rsidR="007C40E1" w:rsidRPr="00852C8D">
        <w:rPr>
          <w:szCs w:val="28"/>
        </w:rPr>
        <w:t xml:space="preserve">з різних регіонів країни та стаціонарів різної потужності), так і розрахунком необхідного обсягу спостережень за допомогою опції </w:t>
      </w:r>
      <w:r w:rsidR="00166DEC" w:rsidRPr="00852C8D">
        <w:rPr>
          <w:szCs w:val="28"/>
        </w:rPr>
        <w:t>«</w:t>
      </w:r>
      <w:r w:rsidR="007C40E1" w:rsidRPr="00852C8D">
        <w:rPr>
          <w:szCs w:val="28"/>
        </w:rPr>
        <w:t>power and sample size</w:t>
      </w:r>
      <w:r w:rsidR="00166DEC" w:rsidRPr="00852C8D">
        <w:rPr>
          <w:szCs w:val="28"/>
        </w:rPr>
        <w:t>»</w:t>
      </w:r>
      <w:r w:rsidR="007C40E1" w:rsidRPr="00852C8D">
        <w:rPr>
          <w:szCs w:val="28"/>
        </w:rPr>
        <w:t xml:space="preserve"> статистичної програми STATA. При потужності (power) 80%, значенні альфа 0,05, гіпотетичній</w:t>
      </w:r>
      <w:r w:rsidR="00D5441C">
        <w:rPr>
          <w:szCs w:val="28"/>
        </w:rPr>
        <w:t xml:space="preserve"> пропорції (р) респондентів 0,1,</w:t>
      </w:r>
      <w:r w:rsidR="007C40E1" w:rsidRPr="00852C8D">
        <w:rPr>
          <w:szCs w:val="28"/>
        </w:rPr>
        <w:t xml:space="preserve"> альтернативній пропорції (alternative p) 0,05, що була одержана при пілотному опитуванні лікарів-анестезіологів, необхідна кількість респондентів повинна становити 239 ос</w:t>
      </w:r>
      <w:r w:rsidR="00166DEC" w:rsidRPr="00852C8D">
        <w:rPr>
          <w:szCs w:val="28"/>
        </w:rPr>
        <w:t>іб</w:t>
      </w:r>
      <w:r w:rsidR="007C40E1" w:rsidRPr="00852C8D">
        <w:rPr>
          <w:szCs w:val="28"/>
        </w:rPr>
        <w:t xml:space="preserve"> (</w:t>
      </w:r>
      <w:r w:rsidR="00253189" w:rsidRPr="00852C8D">
        <w:rPr>
          <w:szCs w:val="28"/>
        </w:rPr>
        <w:t xml:space="preserve">програмування за </w:t>
      </w:r>
      <w:r w:rsidR="007C40E1" w:rsidRPr="00852C8D">
        <w:rPr>
          <w:szCs w:val="28"/>
        </w:rPr>
        <w:t>формул</w:t>
      </w:r>
      <w:r w:rsidR="00253189" w:rsidRPr="00852C8D">
        <w:rPr>
          <w:szCs w:val="28"/>
        </w:rPr>
        <w:t>ою</w:t>
      </w:r>
      <w:r w:rsidR="007C40E1" w:rsidRPr="00852C8D">
        <w:rPr>
          <w:szCs w:val="28"/>
        </w:rPr>
        <w:t xml:space="preserve"> 1).</w:t>
      </w:r>
    </w:p>
    <w:p w:rsidR="002E2FD6" w:rsidRPr="00852C8D" w:rsidRDefault="0030083E" w:rsidP="00695BCA">
      <w:pPr>
        <w:pStyle w:val="af"/>
        <w:shd w:val="clear" w:color="auto" w:fill="auto"/>
        <w:rPr>
          <w:szCs w:val="28"/>
        </w:rPr>
      </w:pPr>
      <w:r>
        <w:rPr>
          <w:noProof/>
          <w:szCs w:val="28"/>
          <w:lang w:val="ru-RU"/>
        </w:rPr>
        <mc:AlternateContent>
          <mc:Choice Requires="wps">
            <w:drawing>
              <wp:anchor distT="0" distB="0" distL="114300" distR="114300" simplePos="0" relativeHeight="251672064" behindDoc="0" locked="0" layoutInCell="1" allowOverlap="1">
                <wp:simplePos x="0" y="0"/>
                <wp:positionH relativeFrom="column">
                  <wp:posOffset>4787265</wp:posOffset>
                </wp:positionH>
                <wp:positionV relativeFrom="paragraph">
                  <wp:posOffset>266700</wp:posOffset>
                </wp:positionV>
                <wp:extent cx="1849755" cy="403860"/>
                <wp:effectExtent l="0" t="0" r="0" b="0"/>
                <wp:wrapNone/>
                <wp:docPr id="1361" name="Поле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49755" cy="4038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76055" w:rsidRPr="007C40E1" w:rsidRDefault="00F76055">
                            <w:pPr>
                              <w:rPr>
                                <w:rFonts w:ascii="Times New Roman" w:hAnsi="Times New Roman"/>
                                <w:sz w:val="28"/>
                                <w:szCs w:val="28"/>
                                <w:lang w:val="uk-UA"/>
                              </w:rPr>
                            </w:pPr>
                            <w:r w:rsidRPr="00696C21">
                              <w:rPr>
                                <w:rFonts w:ascii="Times New Roman" w:hAnsi="Times New Roman"/>
                                <w:sz w:val="28"/>
                                <w:szCs w:val="28"/>
                                <w:lang w:val="uk-UA"/>
                              </w:rPr>
                              <w:t>(Формула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Поле 48" o:spid="_x0000_s1041" type="#_x0000_t202" style="position:absolute;left:0;text-align:left;margin-left:376.95pt;margin-top:21pt;width:145.65pt;height:31.8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" filled="f" stroked="f" strokeweight=".5pt">
                <v:path arrowok="t"/>
                <v:textbox>
                  <w:txbxContent>
                    <w:p w:rsidR="00F76055" w:rsidRPr="007C40E1" w:rsidRDefault="00F76055">
                      <w:pPr>
                        <w:rPr>
                          <w:rFonts w:ascii="Times New Roman" w:hAnsi="Times New Roman"/>
                          <w:sz w:val="28"/>
                          <w:szCs w:val="28"/>
                          <w:lang w:val="uk-UA"/>
                        </w:rPr>
                      </w:pPr>
                      <w:r w:rsidRPr="00696C21">
                        <w:rPr>
                          <w:rFonts w:ascii="Times New Roman" w:hAnsi="Times New Roman"/>
                          <w:sz w:val="28"/>
                          <w:szCs w:val="28"/>
                          <w:lang w:val="uk-UA"/>
                        </w:rPr>
                        <w:t>(Формула 1)</w:t>
                      </w:r>
                    </w:p>
                  </w:txbxContent>
                </v:textbox>
              </v:shape>
            </w:pict>
          </mc:Fallback>
        </mc:AlternateContent>
      </w:r>
    </w:p>
    <w:p w:rsidR="007C40E1" w:rsidRPr="00852C8D" w:rsidRDefault="004D432B" w:rsidP="00695BCA">
      <w:pPr>
        <w:pStyle w:val="af"/>
        <w:shd w:val="clear" w:color="auto" w:fill="auto"/>
        <w:ind w:firstLine="0"/>
        <w:rPr>
          <w:szCs w:val="28"/>
        </w:rPr>
      </w:pPr>
      <w:r>
        <w:rPr>
          <w:noProof/>
          <w:color w:val="auto"/>
          <w:lang w:val="ru-RU"/>
        </w:rPr>
        <w:drawing>
          <wp:inline distT="0" distB="0" distL="0" distR="0">
            <wp:extent cx="9954895" cy="3538220"/>
            <wp:effectExtent l="19050" t="0" r="0" b="0"/>
            <wp:docPr id="8"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
                    <pic:cNvPicPr>
                      <a:picLocks noChangeAspect="1" noChangeArrowheads="1"/>
                    </pic:cNvPicPr>
                  </pic:nvPicPr>
                  <pic:blipFill>
                    <a:blip r:embed="rId21"/>
                    <a:srcRect/>
                    <a:stretch>
                      <a:fillRect/>
                    </a:stretch>
                  </pic:blipFill>
                  <pic:spPr bwMode="auto">
                    <a:xfrm>
                      <a:off x="0" y="0"/>
                      <a:ext cx="9954895" cy="3538220"/>
                    </a:xfrm>
                    <a:prstGeom prst="rect">
                      <a:avLst/>
                    </a:prstGeom>
                    <a:noFill/>
                    <a:ln w="9525">
                      <a:noFill/>
                      <a:miter lim="800000"/>
                      <a:headEnd/>
                      <a:tailEnd/>
                    </a:ln>
                  </pic:spPr>
                </pic:pic>
              </a:graphicData>
            </a:graphic>
          </wp:inline>
        </w:drawing>
      </w:r>
    </w:p>
    <w:p w:rsidR="00B6284C" w:rsidRPr="00852C8D" w:rsidRDefault="007C40E1" w:rsidP="00695BCA">
      <w:pPr>
        <w:pStyle w:val="af"/>
        <w:shd w:val="clear" w:color="auto" w:fill="auto"/>
        <w:rPr>
          <w:szCs w:val="28"/>
        </w:rPr>
      </w:pPr>
      <w:r w:rsidRPr="00852C8D">
        <w:rPr>
          <w:szCs w:val="28"/>
        </w:rPr>
        <w:t xml:space="preserve">Обсяг даних фактично проведених досліджень був близьким або перевищував розрахункову кількість спостережень. </w:t>
      </w:r>
    </w:p>
    <w:p w:rsidR="00B6284C" w:rsidRPr="00852C8D" w:rsidRDefault="00B6284C" w:rsidP="00695BCA">
      <w:pPr>
        <w:widowControl w:val="0"/>
        <w:spacing w:after="0" w:line="360" w:lineRule="auto"/>
        <w:ind w:firstLine="709"/>
        <w:jc w:val="both"/>
        <w:rPr>
          <w:rFonts w:ascii="Times New Roman" w:hAnsi="Times New Roman"/>
          <w:sz w:val="28"/>
          <w:szCs w:val="28"/>
          <w:lang w:val="uk-UA"/>
        </w:rPr>
      </w:pPr>
      <w:r w:rsidRPr="00852C8D">
        <w:rPr>
          <w:rFonts w:ascii="Times New Roman" w:hAnsi="Times New Roman"/>
          <w:sz w:val="28"/>
          <w:szCs w:val="28"/>
          <w:lang w:val="uk-UA"/>
        </w:rPr>
        <w:t>Для обробки кількісних величин</w:t>
      </w:r>
      <w:r w:rsidR="00166DEC" w:rsidRPr="00852C8D">
        <w:rPr>
          <w:rFonts w:ascii="Times New Roman" w:hAnsi="Times New Roman"/>
          <w:sz w:val="28"/>
          <w:szCs w:val="28"/>
        </w:rPr>
        <w:t xml:space="preserve"> </w:t>
      </w:r>
      <w:r w:rsidRPr="00852C8D">
        <w:rPr>
          <w:rFonts w:ascii="Times New Roman" w:hAnsi="Times New Roman"/>
          <w:sz w:val="28"/>
          <w:szCs w:val="28"/>
          <w:lang w:val="uk-UA"/>
        </w:rPr>
        <w:t xml:space="preserve">використовувалися традиційні методи параметричної та непараметричної статистики. За допомогою методів </w:t>
      </w:r>
      <w:r w:rsidRPr="00852C8D">
        <w:rPr>
          <w:rFonts w:ascii="Times New Roman" w:hAnsi="Times New Roman"/>
          <w:sz w:val="28"/>
          <w:szCs w:val="28"/>
          <w:lang w:val="uk-UA"/>
        </w:rPr>
        <w:lastRenderedPageBreak/>
        <w:t xml:space="preserve">параметричної статистики здійснювалась перевірка нормальності розподілу кількісних ознак з використанням критерію Колмогорова-Смірнова. </w:t>
      </w:r>
    </w:p>
    <w:p w:rsidR="00B6284C" w:rsidRPr="00852C8D" w:rsidRDefault="00B6284C" w:rsidP="00695BCA">
      <w:pPr>
        <w:spacing w:after="0" w:line="360" w:lineRule="auto"/>
        <w:ind w:firstLine="709"/>
        <w:jc w:val="both"/>
        <w:rPr>
          <w:rFonts w:ascii="Times New Roman" w:hAnsi="Times New Roman"/>
          <w:sz w:val="28"/>
          <w:szCs w:val="28"/>
          <w:lang w:val="uk-UA"/>
        </w:rPr>
      </w:pPr>
      <w:r w:rsidRPr="00852C8D">
        <w:rPr>
          <w:rFonts w:ascii="Times New Roman" w:hAnsi="Times New Roman"/>
          <w:sz w:val="28"/>
          <w:szCs w:val="28"/>
          <w:lang w:val="uk-UA"/>
        </w:rPr>
        <w:t xml:space="preserve">При нормальному розподілі даних використовувались основні статистичні характеристики, а саме: середнє значення (М) – для визначення центральної тенденції; стандартна похибка середнього значення (m) </w:t>
      </w:r>
      <w:r w:rsidR="00AC70CF">
        <w:rPr>
          <w:rFonts w:ascii="Times New Roman" w:hAnsi="Times New Roman"/>
          <w:sz w:val="28"/>
          <w:szCs w:val="28"/>
          <w:lang w:val="uk-UA"/>
        </w:rPr>
        <w:t>– для точності оцінки середньої;</w:t>
      </w:r>
      <w:r w:rsidRPr="00852C8D">
        <w:rPr>
          <w:rFonts w:ascii="Times New Roman" w:hAnsi="Times New Roman"/>
          <w:sz w:val="28"/>
          <w:szCs w:val="28"/>
          <w:lang w:val="uk-UA"/>
        </w:rPr>
        <w:t xml:space="preserve"> довірчий інтервал (ДІ) – для визначення 95% інтервалу середньої. Перевірка гіпотез щодо рівності </w:t>
      </w:r>
      <w:r w:rsidR="00D5441C">
        <w:rPr>
          <w:rFonts w:ascii="Times New Roman" w:hAnsi="Times New Roman"/>
          <w:sz w:val="28"/>
          <w:szCs w:val="28"/>
          <w:lang w:val="uk-UA"/>
        </w:rPr>
        <w:t>генеральних середніх проводилася</w:t>
      </w:r>
      <w:r w:rsidRPr="00852C8D">
        <w:rPr>
          <w:rFonts w:ascii="Times New Roman" w:hAnsi="Times New Roman"/>
          <w:sz w:val="28"/>
          <w:szCs w:val="28"/>
          <w:lang w:val="uk-UA"/>
        </w:rPr>
        <w:t xml:space="preserve"> з використанням t-критерія Стьюдента. Визначення t-критерія дозволило знайти ймовірність того, що середні значення кількісних ознак, розраховані для різних груп, належать до однієї і тієї ж сукупності. Якщо ця вірогідність була р</w:t>
      </w:r>
      <w:r w:rsidRPr="00852C8D">
        <w:rPr>
          <w:rFonts w:ascii="Times New Roman" w:hAnsi="Times New Roman"/>
          <w:sz w:val="28"/>
          <w:szCs w:val="28"/>
          <w:lang w:val="uk-UA"/>
        </w:rPr>
        <w:sym w:font="Symbol" w:char="F03C"/>
      </w:r>
      <w:r w:rsidRPr="00852C8D">
        <w:rPr>
          <w:rFonts w:ascii="Times New Roman" w:hAnsi="Times New Roman"/>
          <w:sz w:val="28"/>
          <w:szCs w:val="28"/>
          <w:lang w:val="uk-UA"/>
        </w:rPr>
        <w:t xml:space="preserve">0,05, то ці вибірки відносили до двох різних сукупностей, оскільки їх середні значення достовірно відрізнялися. Навпаки, якщо знайдена ймовірність була вищою за 0,05, ці вибірки відносили до однієї сукупності, оскільки не було достовірної різниці між їх середніми значеннями. </w:t>
      </w:r>
    </w:p>
    <w:p w:rsidR="00B6284C" w:rsidRPr="00852C8D" w:rsidRDefault="00B6284C" w:rsidP="00695BCA">
      <w:pPr>
        <w:spacing w:after="0" w:line="360" w:lineRule="auto"/>
        <w:ind w:firstLine="709"/>
        <w:jc w:val="both"/>
        <w:rPr>
          <w:rFonts w:ascii="Times New Roman" w:hAnsi="Times New Roman"/>
          <w:sz w:val="28"/>
          <w:szCs w:val="28"/>
          <w:lang w:val="uk-UA"/>
        </w:rPr>
      </w:pPr>
      <w:r w:rsidRPr="00852C8D">
        <w:rPr>
          <w:rFonts w:ascii="Times New Roman" w:hAnsi="Times New Roman"/>
          <w:sz w:val="28"/>
          <w:szCs w:val="28"/>
          <w:lang w:val="uk-UA"/>
        </w:rPr>
        <w:t xml:space="preserve">При ненормальному розподілі центральна тенденція визначалася за допомогою медіани (Ме) та квартилів (Q). Порівняння відносних величин здійснювалося за допомогою критерію </w:t>
      </w:r>
      <w:r w:rsidRPr="00852C8D">
        <w:rPr>
          <w:rFonts w:ascii="Times New Roman" w:hAnsi="Times New Roman"/>
          <w:sz w:val="28"/>
          <w:szCs w:val="28"/>
          <w:lang w:val="uk-UA"/>
        </w:rPr>
        <w:sym w:font="Symbol" w:char="F063"/>
      </w:r>
      <w:r w:rsidRPr="00852C8D">
        <w:rPr>
          <w:rFonts w:ascii="Times New Roman" w:hAnsi="Times New Roman"/>
          <w:sz w:val="28"/>
          <w:szCs w:val="28"/>
          <w:vertAlign w:val="superscript"/>
          <w:lang w:val="uk-UA"/>
        </w:rPr>
        <w:t>2</w:t>
      </w:r>
      <w:r w:rsidRPr="00852C8D">
        <w:rPr>
          <w:rFonts w:ascii="Times New Roman" w:hAnsi="Times New Roman"/>
          <w:sz w:val="28"/>
          <w:szCs w:val="28"/>
          <w:lang w:val="uk-UA"/>
        </w:rPr>
        <w:t xml:space="preserve"> (хі-квадрат), порівняння кількісних показників з ненормальним розподілом при непов’язаних вибірках – за допомогою критерію Манна-Уітні (критерій U).</w:t>
      </w:r>
    </w:p>
    <w:p w:rsidR="00B6284C" w:rsidRPr="00852C8D" w:rsidRDefault="00B6284C" w:rsidP="00695BCA">
      <w:pPr>
        <w:spacing w:after="0" w:line="360" w:lineRule="auto"/>
        <w:ind w:firstLine="709"/>
        <w:jc w:val="both"/>
        <w:rPr>
          <w:rFonts w:ascii="Times New Roman" w:hAnsi="Times New Roman"/>
          <w:sz w:val="28"/>
          <w:szCs w:val="28"/>
          <w:lang w:val="uk-UA"/>
        </w:rPr>
      </w:pPr>
      <w:r w:rsidRPr="00852C8D">
        <w:rPr>
          <w:rFonts w:ascii="Times New Roman" w:hAnsi="Times New Roman"/>
          <w:sz w:val="28"/>
          <w:szCs w:val="28"/>
          <w:lang w:val="uk-UA"/>
        </w:rPr>
        <w:t>Зв’язок між летальністю та пока</w:t>
      </w:r>
      <w:r w:rsidR="002E2FD6" w:rsidRPr="00852C8D">
        <w:rPr>
          <w:rFonts w:ascii="Times New Roman" w:hAnsi="Times New Roman"/>
          <w:sz w:val="28"/>
          <w:szCs w:val="28"/>
          <w:lang w:val="uk-UA"/>
        </w:rPr>
        <w:t>зником кількості ліжок ІТ на 10 </w:t>
      </w:r>
      <w:r w:rsidRPr="00852C8D">
        <w:rPr>
          <w:rFonts w:ascii="Times New Roman" w:hAnsi="Times New Roman"/>
          <w:sz w:val="28"/>
          <w:szCs w:val="28"/>
          <w:lang w:val="uk-UA"/>
        </w:rPr>
        <w:t>тис. населення аналізувався за регресією Пуассона (</w:t>
      </w:r>
      <w:r w:rsidRPr="00852C8D">
        <w:rPr>
          <w:rFonts w:ascii="Times New Roman" w:hAnsi="Times New Roman"/>
          <w:sz w:val="28"/>
          <w:szCs w:val="28"/>
          <w:lang w:val="en-US"/>
        </w:rPr>
        <w:t>Poisson</w:t>
      </w:r>
      <w:r w:rsidRPr="00852C8D">
        <w:rPr>
          <w:rFonts w:ascii="Times New Roman" w:hAnsi="Times New Roman"/>
          <w:sz w:val="28"/>
          <w:szCs w:val="28"/>
          <w:lang w:val="uk-UA"/>
        </w:rPr>
        <w:t>).</w:t>
      </w:r>
    </w:p>
    <w:p w:rsidR="00B6284C" w:rsidRPr="00852C8D" w:rsidRDefault="00B6284C" w:rsidP="00695BCA">
      <w:pPr>
        <w:spacing w:after="0" w:line="360" w:lineRule="auto"/>
        <w:ind w:firstLine="709"/>
        <w:jc w:val="both"/>
        <w:rPr>
          <w:rFonts w:ascii="Times New Roman" w:hAnsi="Times New Roman"/>
          <w:bCs/>
          <w:sz w:val="28"/>
          <w:szCs w:val="28"/>
          <w:lang w:val="uk-UA"/>
        </w:rPr>
      </w:pPr>
      <w:r w:rsidRPr="00852C8D">
        <w:rPr>
          <w:rFonts w:ascii="Times New Roman" w:hAnsi="Times New Roman"/>
          <w:bCs/>
          <w:sz w:val="28"/>
          <w:szCs w:val="28"/>
          <w:lang w:val="uk-UA"/>
        </w:rPr>
        <w:t>Статистична обробка отриманих результатів проведена за допомогою пакета прикладних програм EXCEL-2003® і STATA, версія 11 для Windows (Stata</w:t>
      </w:r>
      <w:r w:rsidR="00960C81" w:rsidRPr="00852C8D">
        <w:rPr>
          <w:rFonts w:ascii="Times New Roman" w:hAnsi="Times New Roman"/>
          <w:bCs/>
          <w:sz w:val="28"/>
          <w:szCs w:val="28"/>
          <w:lang w:val="uk-UA"/>
        </w:rPr>
        <w:t xml:space="preserve"> Corp</w:t>
      </w:r>
      <w:r w:rsidR="00696C21">
        <w:rPr>
          <w:rFonts w:ascii="Times New Roman" w:hAnsi="Times New Roman"/>
          <w:bCs/>
          <w:sz w:val="28"/>
          <w:szCs w:val="28"/>
          <w:lang w:val="uk-UA"/>
        </w:rPr>
        <w:t xml:space="preserve"> Техас, США).</w:t>
      </w:r>
    </w:p>
    <w:p w:rsidR="00A504AE" w:rsidRDefault="00B6284C" w:rsidP="00925172">
      <w:pPr>
        <w:spacing w:after="0" w:line="360" w:lineRule="auto"/>
        <w:ind w:firstLine="709"/>
        <w:jc w:val="both"/>
        <w:rPr>
          <w:rFonts w:ascii="Times New Roman" w:hAnsi="Times New Roman"/>
          <w:sz w:val="28"/>
          <w:szCs w:val="28"/>
          <w:lang w:val="uk-UA"/>
        </w:rPr>
      </w:pPr>
      <w:r w:rsidRPr="00852C8D">
        <w:rPr>
          <w:rFonts w:ascii="Times New Roman" w:hAnsi="Times New Roman"/>
          <w:i/>
          <w:sz w:val="28"/>
          <w:szCs w:val="28"/>
          <w:lang w:val="uk-UA"/>
        </w:rPr>
        <w:t>Метод експертних оцінок</w:t>
      </w:r>
      <w:r w:rsidR="002E2FD6" w:rsidRPr="00852C8D">
        <w:rPr>
          <w:rFonts w:ascii="Times New Roman" w:hAnsi="Times New Roman"/>
          <w:i/>
          <w:sz w:val="28"/>
          <w:szCs w:val="28"/>
          <w:lang w:val="uk-UA"/>
        </w:rPr>
        <w:t xml:space="preserve"> </w:t>
      </w:r>
      <w:r w:rsidR="002E2FD6" w:rsidRPr="00852C8D">
        <w:rPr>
          <w:rFonts w:ascii="Times New Roman" w:hAnsi="Times New Roman"/>
          <w:sz w:val="28"/>
          <w:szCs w:val="28"/>
          <w:lang w:val="uk-UA"/>
        </w:rPr>
        <w:t>використаний</w:t>
      </w:r>
      <w:r w:rsidRPr="00852C8D">
        <w:rPr>
          <w:rFonts w:ascii="Times New Roman" w:hAnsi="Times New Roman"/>
          <w:sz w:val="28"/>
          <w:szCs w:val="28"/>
          <w:lang w:val="uk-UA"/>
        </w:rPr>
        <w:t xml:space="preserve"> для оцінювання запропонованої системи </w:t>
      </w:r>
      <w:r w:rsidRPr="00852C8D">
        <w:rPr>
          <w:rStyle w:val="af0"/>
          <w:rFonts w:eastAsia="Calibri"/>
          <w:szCs w:val="28"/>
        </w:rPr>
        <w:t>периопераційної БП в анестезіології та ІТ</w:t>
      </w:r>
      <w:r w:rsidRPr="00852C8D">
        <w:rPr>
          <w:rFonts w:ascii="Times New Roman" w:hAnsi="Times New Roman"/>
          <w:sz w:val="28"/>
          <w:szCs w:val="28"/>
          <w:lang w:val="uk-UA"/>
        </w:rPr>
        <w:t xml:space="preserve">. Експертиза проводилась 24 досвідченими науковцями та спеціалістами з анестезіології-ІТ та соціальної медицини за спеціально розробленою програмою, що містила перелік основних положень розробленої системи, які підлягали оцінюванню. Сама експертиза здійснювалась у три етапи. </w:t>
      </w:r>
    </w:p>
    <w:p w:rsidR="00A504AE" w:rsidRDefault="00B6284C" w:rsidP="00925172">
      <w:pPr>
        <w:spacing w:after="0" w:line="360" w:lineRule="auto"/>
        <w:ind w:firstLine="709"/>
        <w:jc w:val="both"/>
        <w:rPr>
          <w:rFonts w:ascii="Times New Roman" w:hAnsi="Times New Roman"/>
          <w:sz w:val="28"/>
          <w:szCs w:val="28"/>
          <w:lang w:val="uk-UA"/>
        </w:rPr>
      </w:pPr>
      <w:r w:rsidRPr="00852C8D">
        <w:rPr>
          <w:rFonts w:ascii="Times New Roman" w:hAnsi="Times New Roman"/>
          <w:sz w:val="28"/>
          <w:szCs w:val="28"/>
          <w:lang w:val="uk-UA"/>
        </w:rPr>
        <w:lastRenderedPageBreak/>
        <w:t xml:space="preserve">На першому етапі кожен з 24 експертів виставляв незалежні оцінки (за десятибальною шкалою) за кожним з параметрів затвердженого переліку. </w:t>
      </w:r>
    </w:p>
    <w:p w:rsidR="00A504AE" w:rsidRDefault="00B6284C" w:rsidP="00925172">
      <w:pPr>
        <w:spacing w:after="0" w:line="360" w:lineRule="auto"/>
        <w:ind w:firstLine="709"/>
        <w:jc w:val="both"/>
        <w:rPr>
          <w:rFonts w:ascii="Times New Roman" w:hAnsi="Times New Roman"/>
          <w:sz w:val="28"/>
          <w:szCs w:val="28"/>
          <w:lang w:val="uk-UA"/>
        </w:rPr>
      </w:pPr>
      <w:r w:rsidRPr="00852C8D">
        <w:rPr>
          <w:rFonts w:ascii="Times New Roman" w:hAnsi="Times New Roman"/>
          <w:sz w:val="28"/>
          <w:szCs w:val="28"/>
          <w:lang w:val="uk-UA"/>
        </w:rPr>
        <w:t xml:space="preserve">На другому етапі експерти порівнювали свою оцінку з колективною думкою всієї експертної групи, при цьому вони могли змінити або скоректувати свою позицію. </w:t>
      </w:r>
    </w:p>
    <w:p w:rsidR="00B6284C" w:rsidRPr="00852C8D" w:rsidRDefault="00B6284C" w:rsidP="00925172">
      <w:pPr>
        <w:spacing w:after="0" w:line="360" w:lineRule="auto"/>
        <w:ind w:firstLine="709"/>
        <w:jc w:val="both"/>
        <w:rPr>
          <w:rFonts w:ascii="Times New Roman" w:hAnsi="Times New Roman"/>
          <w:sz w:val="28"/>
          <w:szCs w:val="28"/>
          <w:lang w:val="uk-UA"/>
        </w:rPr>
      </w:pPr>
      <w:r w:rsidRPr="00852C8D">
        <w:rPr>
          <w:rFonts w:ascii="Times New Roman" w:hAnsi="Times New Roman"/>
          <w:sz w:val="28"/>
          <w:szCs w:val="28"/>
          <w:lang w:val="uk-UA"/>
        </w:rPr>
        <w:t>На третьому етапі були розраховані середні значення кожного показника у балах, а також коефіцієнти варіації, за допомогою яких визначався ступінь узгодженості думок експертів за кожним з оцінюваних параметрів.</w:t>
      </w:r>
    </w:p>
    <w:p w:rsidR="00D2094B" w:rsidRPr="00852C8D" w:rsidRDefault="00D2094B" w:rsidP="00925172">
      <w:pPr>
        <w:spacing w:after="0" w:line="360" w:lineRule="auto"/>
        <w:ind w:firstLine="709"/>
        <w:jc w:val="both"/>
        <w:rPr>
          <w:rFonts w:ascii="Times New Roman" w:hAnsi="Times New Roman"/>
          <w:sz w:val="28"/>
          <w:szCs w:val="28"/>
          <w:lang w:val="uk-UA"/>
        </w:rPr>
      </w:pPr>
    </w:p>
    <w:p w:rsidR="00B6284C" w:rsidRPr="00852C8D" w:rsidRDefault="00DC34A7" w:rsidP="00925172">
      <w:pPr>
        <w:pStyle w:val="af"/>
        <w:numPr>
          <w:ilvl w:val="1"/>
          <w:numId w:val="143"/>
        </w:numPr>
        <w:shd w:val="clear" w:color="auto" w:fill="auto"/>
        <w:rPr>
          <w:b/>
          <w:color w:val="auto"/>
          <w:szCs w:val="28"/>
          <w:lang w:val="ru-RU"/>
        </w:rPr>
      </w:pPr>
      <w:r w:rsidRPr="00852C8D">
        <w:rPr>
          <w:b/>
          <w:color w:val="auto"/>
          <w:szCs w:val="28"/>
        </w:rPr>
        <w:t>Характеристика закладів охорони здоров’я, включених у дослідження</w:t>
      </w:r>
    </w:p>
    <w:p w:rsidR="00D2094B" w:rsidRPr="00852C8D" w:rsidRDefault="00D2094B" w:rsidP="00925172">
      <w:pPr>
        <w:pStyle w:val="af"/>
        <w:shd w:val="clear" w:color="auto" w:fill="auto"/>
        <w:ind w:left="851" w:firstLine="0"/>
        <w:rPr>
          <w:b/>
          <w:color w:val="auto"/>
          <w:szCs w:val="28"/>
          <w:lang w:val="ru-RU"/>
        </w:rPr>
      </w:pPr>
    </w:p>
    <w:p w:rsidR="00B6284C" w:rsidRPr="00852C8D" w:rsidRDefault="00B6284C" w:rsidP="00925172">
      <w:pPr>
        <w:pStyle w:val="af"/>
        <w:shd w:val="clear" w:color="auto" w:fill="auto"/>
        <w:rPr>
          <w:szCs w:val="28"/>
        </w:rPr>
      </w:pPr>
      <w:r w:rsidRPr="00852C8D">
        <w:rPr>
          <w:szCs w:val="28"/>
        </w:rPr>
        <w:t xml:space="preserve">У дослідження включено п’ять </w:t>
      </w:r>
      <w:r w:rsidR="002E2FD6" w:rsidRPr="00852C8D">
        <w:rPr>
          <w:szCs w:val="28"/>
        </w:rPr>
        <w:t>груп (</w:t>
      </w:r>
      <w:r w:rsidRPr="00852C8D">
        <w:rPr>
          <w:szCs w:val="28"/>
        </w:rPr>
        <w:t>типів</w:t>
      </w:r>
      <w:r w:rsidR="002E2FD6" w:rsidRPr="00852C8D">
        <w:rPr>
          <w:szCs w:val="28"/>
        </w:rPr>
        <w:t>)</w:t>
      </w:r>
      <w:r w:rsidRPr="00852C8D">
        <w:rPr>
          <w:szCs w:val="28"/>
        </w:rPr>
        <w:t xml:space="preserve"> лікувальних закладів 22-х </w:t>
      </w:r>
      <w:r w:rsidR="00DC34A7" w:rsidRPr="00852C8D">
        <w:rPr>
          <w:szCs w:val="28"/>
        </w:rPr>
        <w:t>регіонів</w:t>
      </w:r>
      <w:r w:rsidRPr="00852C8D">
        <w:rPr>
          <w:szCs w:val="28"/>
        </w:rPr>
        <w:t xml:space="preserve"> України. Типи та кількість закладів за окремими </w:t>
      </w:r>
      <w:r w:rsidR="00DC34A7" w:rsidRPr="00852C8D">
        <w:rPr>
          <w:szCs w:val="28"/>
        </w:rPr>
        <w:t>регіонами</w:t>
      </w:r>
      <w:r w:rsidRPr="00852C8D">
        <w:rPr>
          <w:szCs w:val="28"/>
        </w:rPr>
        <w:t xml:space="preserve"> представлен</w:t>
      </w:r>
      <w:r w:rsidR="00DC34A7" w:rsidRPr="00852C8D">
        <w:rPr>
          <w:szCs w:val="28"/>
        </w:rPr>
        <w:t>о</w:t>
      </w:r>
      <w:r w:rsidR="00D5441C">
        <w:rPr>
          <w:szCs w:val="28"/>
        </w:rPr>
        <w:t xml:space="preserve"> </w:t>
      </w:r>
      <w:r w:rsidR="00DC34A7" w:rsidRPr="00852C8D">
        <w:rPr>
          <w:szCs w:val="28"/>
        </w:rPr>
        <w:t>в</w:t>
      </w:r>
      <w:r w:rsidRPr="00852C8D">
        <w:rPr>
          <w:szCs w:val="28"/>
        </w:rPr>
        <w:t xml:space="preserve"> табл. 2.1.</w:t>
      </w:r>
    </w:p>
    <w:p w:rsidR="00A504AE" w:rsidRDefault="00D2094B" w:rsidP="00695BCA">
      <w:pPr>
        <w:pStyle w:val="af"/>
        <w:shd w:val="clear" w:color="auto" w:fill="auto"/>
        <w:rPr>
          <w:szCs w:val="28"/>
        </w:rPr>
      </w:pPr>
      <w:r w:rsidRPr="00852C8D">
        <w:rPr>
          <w:szCs w:val="28"/>
        </w:rPr>
        <w:t xml:space="preserve">Служба АІТ України представлена у 819 лікувальних закладах, </w:t>
      </w:r>
      <w:r w:rsidR="002E2FD6" w:rsidRPr="00852C8D">
        <w:rPr>
          <w:szCs w:val="28"/>
        </w:rPr>
        <w:t>серед яких понад поло</w:t>
      </w:r>
      <w:r w:rsidR="008E2657">
        <w:rPr>
          <w:szCs w:val="28"/>
        </w:rPr>
        <w:t>вина (51,7</w:t>
      </w:r>
      <w:r w:rsidRPr="00852C8D">
        <w:rPr>
          <w:szCs w:val="28"/>
        </w:rPr>
        <w:t>%) – центральні районні лікарні, 18,4</w:t>
      </w:r>
      <w:r w:rsidR="002E2FD6" w:rsidRPr="00852C8D">
        <w:rPr>
          <w:szCs w:val="28"/>
        </w:rPr>
        <w:t>% – міські лікарні, 18,4</w:t>
      </w:r>
      <w:r w:rsidRPr="00852C8D">
        <w:rPr>
          <w:szCs w:val="28"/>
        </w:rPr>
        <w:t>% – вузькопрофільні заклади</w:t>
      </w:r>
      <w:r w:rsidR="00A504AE">
        <w:rPr>
          <w:szCs w:val="28"/>
        </w:rPr>
        <w:t xml:space="preserve">, 8,7% </w:t>
      </w:r>
      <w:r w:rsidR="00A504AE" w:rsidRPr="00852C8D">
        <w:rPr>
          <w:szCs w:val="28"/>
        </w:rPr>
        <w:t xml:space="preserve">– </w:t>
      </w:r>
      <w:r w:rsidR="003536A2">
        <w:rPr>
          <w:szCs w:val="28"/>
        </w:rPr>
        <w:t>акушерсько-гінекологічні стаціонари та</w:t>
      </w:r>
      <w:r w:rsidR="00A504AE">
        <w:rPr>
          <w:szCs w:val="28"/>
        </w:rPr>
        <w:t xml:space="preserve"> 2,8%</w:t>
      </w:r>
      <w:r w:rsidRPr="00852C8D">
        <w:rPr>
          <w:szCs w:val="28"/>
        </w:rPr>
        <w:t xml:space="preserve"> </w:t>
      </w:r>
      <w:r w:rsidR="00A504AE" w:rsidRPr="00852C8D">
        <w:rPr>
          <w:szCs w:val="28"/>
        </w:rPr>
        <w:t xml:space="preserve">– </w:t>
      </w:r>
      <w:r w:rsidR="003536A2">
        <w:rPr>
          <w:szCs w:val="28"/>
        </w:rPr>
        <w:t xml:space="preserve">обласні лікарні </w:t>
      </w:r>
      <w:r w:rsidRPr="00852C8D">
        <w:rPr>
          <w:szCs w:val="28"/>
        </w:rPr>
        <w:t>(рис. 2.3).</w:t>
      </w:r>
      <w:r w:rsidR="002E2FD6" w:rsidRPr="00852C8D">
        <w:rPr>
          <w:szCs w:val="28"/>
        </w:rPr>
        <w:t xml:space="preserve"> </w:t>
      </w:r>
    </w:p>
    <w:p w:rsidR="00D2094B" w:rsidRPr="00852C8D" w:rsidRDefault="00D2094B" w:rsidP="00695BCA">
      <w:pPr>
        <w:pStyle w:val="af"/>
        <w:shd w:val="clear" w:color="auto" w:fill="auto"/>
        <w:rPr>
          <w:szCs w:val="28"/>
        </w:rPr>
      </w:pPr>
      <w:r w:rsidRPr="00852C8D">
        <w:rPr>
          <w:spacing w:val="-6"/>
          <w:szCs w:val="28"/>
        </w:rPr>
        <w:t>У закладах ОЗ, включених у дослідження, розгорнуто 882 структурні підрозділи служби АІТ України, серед</w:t>
      </w:r>
      <w:r w:rsidR="00A504AE">
        <w:rPr>
          <w:spacing w:val="-6"/>
          <w:szCs w:val="28"/>
        </w:rPr>
        <w:t xml:space="preserve"> </w:t>
      </w:r>
      <w:r w:rsidRPr="00852C8D">
        <w:rPr>
          <w:spacing w:val="-6"/>
          <w:szCs w:val="28"/>
        </w:rPr>
        <w:t>яких переважну більшість складають відділення анестезіології</w:t>
      </w:r>
      <w:r w:rsidR="008E2657">
        <w:rPr>
          <w:spacing w:val="-6"/>
          <w:szCs w:val="28"/>
        </w:rPr>
        <w:t xml:space="preserve"> з ліжками для ІТ – 69,9% (n=616</w:t>
      </w:r>
      <w:r w:rsidRPr="00852C8D">
        <w:rPr>
          <w:spacing w:val="-6"/>
          <w:szCs w:val="28"/>
        </w:rPr>
        <w:t>) (рис. 2.4). Значно меншими є частки таких підрозділів, я</w:t>
      </w:r>
      <w:r w:rsidR="002E2FD6" w:rsidRPr="00852C8D">
        <w:rPr>
          <w:spacing w:val="-6"/>
          <w:szCs w:val="28"/>
        </w:rPr>
        <w:t>к анестезіологічна група – 16,1</w:t>
      </w:r>
      <w:r w:rsidRPr="00852C8D">
        <w:rPr>
          <w:spacing w:val="-6"/>
          <w:szCs w:val="28"/>
        </w:rPr>
        <w:t xml:space="preserve">% (n=142) та відділення анестезіології без ліжок для ІТ – 5,1% (n=45), а також відділення </w:t>
      </w:r>
      <w:r w:rsidR="00AC70CF">
        <w:rPr>
          <w:spacing w:val="-6"/>
          <w:szCs w:val="28"/>
        </w:rPr>
        <w:t>ІТ</w:t>
      </w:r>
      <w:r w:rsidR="002E2FD6" w:rsidRPr="00852C8D">
        <w:rPr>
          <w:spacing w:val="-6"/>
          <w:szCs w:val="28"/>
        </w:rPr>
        <w:t xml:space="preserve"> </w:t>
      </w:r>
      <w:r w:rsidR="00D9548E">
        <w:rPr>
          <w:spacing w:val="-6"/>
          <w:szCs w:val="28"/>
        </w:rPr>
        <w:t>загального профілю – 2,7% (n=2</w:t>
      </w:r>
      <w:r w:rsidR="00D9548E" w:rsidRPr="00852C8D">
        <w:rPr>
          <w:spacing w:val="-6"/>
          <w:szCs w:val="28"/>
        </w:rPr>
        <w:t>4</w:t>
      </w:r>
      <w:r w:rsidR="00D9548E">
        <w:rPr>
          <w:spacing w:val="-6"/>
          <w:szCs w:val="28"/>
        </w:rPr>
        <w:t xml:space="preserve">) та відділення ІТ </w:t>
      </w:r>
      <w:r w:rsidR="008E2657">
        <w:rPr>
          <w:spacing w:val="-6"/>
          <w:szCs w:val="28"/>
        </w:rPr>
        <w:t>вузького профілю – 6,2% (n=55</w:t>
      </w:r>
      <w:r w:rsidRPr="00852C8D">
        <w:rPr>
          <w:spacing w:val="-6"/>
          <w:szCs w:val="28"/>
        </w:rPr>
        <w:t>).</w:t>
      </w:r>
    </w:p>
    <w:p w:rsidR="00AC70CF" w:rsidRDefault="00860313" w:rsidP="00695BCA">
      <w:pPr>
        <w:spacing w:after="0" w:line="360" w:lineRule="auto"/>
        <w:ind w:firstLine="760"/>
        <w:jc w:val="both"/>
        <w:rPr>
          <w:rFonts w:ascii="Times New Roman" w:hAnsi="Times New Roman"/>
          <w:sz w:val="28"/>
          <w:szCs w:val="28"/>
          <w:lang w:val="uk-UA"/>
        </w:rPr>
      </w:pPr>
      <w:r w:rsidRPr="00852C8D">
        <w:rPr>
          <w:rFonts w:ascii="Times New Roman" w:hAnsi="Times New Roman"/>
          <w:sz w:val="28"/>
          <w:szCs w:val="28"/>
          <w:lang w:val="uk-UA"/>
        </w:rPr>
        <w:t>У 2015 р. у закладах, вкл</w:t>
      </w:r>
      <w:r w:rsidR="00D5441C">
        <w:rPr>
          <w:rFonts w:ascii="Times New Roman" w:hAnsi="Times New Roman"/>
          <w:sz w:val="28"/>
          <w:szCs w:val="28"/>
          <w:lang w:val="uk-UA"/>
        </w:rPr>
        <w:t xml:space="preserve">ючених у дослідження, </w:t>
      </w:r>
      <w:r w:rsidR="00AC70CF" w:rsidRPr="008E2657">
        <w:rPr>
          <w:rFonts w:ascii="Times New Roman" w:hAnsi="Times New Roman"/>
          <w:sz w:val="28"/>
          <w:szCs w:val="28"/>
          <w:lang w:val="uk-UA"/>
        </w:rPr>
        <w:t>налічувало</w:t>
      </w:r>
      <w:r w:rsidRPr="008E2657">
        <w:rPr>
          <w:rFonts w:ascii="Times New Roman" w:hAnsi="Times New Roman"/>
          <w:sz w:val="28"/>
          <w:szCs w:val="28"/>
          <w:lang w:val="uk-UA"/>
        </w:rPr>
        <w:t>ся</w:t>
      </w:r>
      <w:r w:rsidR="00AC70CF">
        <w:rPr>
          <w:rFonts w:ascii="Times New Roman" w:hAnsi="Times New Roman"/>
          <w:sz w:val="28"/>
          <w:szCs w:val="28"/>
          <w:lang w:val="uk-UA"/>
        </w:rPr>
        <w:t>:</w:t>
      </w:r>
    </w:p>
    <w:p w:rsidR="00AC70CF" w:rsidRDefault="00860313" w:rsidP="00AC70CF">
      <w:pPr>
        <w:numPr>
          <w:ilvl w:val="0"/>
          <w:numId w:val="1"/>
        </w:numPr>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3</w:t>
      </w:r>
      <w:r w:rsidR="00D9548E">
        <w:rPr>
          <w:rFonts w:ascii="Times New Roman" w:hAnsi="Times New Roman"/>
          <w:sz w:val="28"/>
          <w:szCs w:val="28"/>
          <w:lang w:val="uk-UA"/>
        </w:rPr>
        <w:t> </w:t>
      </w:r>
      <w:r w:rsidRPr="00852C8D">
        <w:rPr>
          <w:rFonts w:ascii="Times New Roman" w:hAnsi="Times New Roman"/>
          <w:sz w:val="28"/>
          <w:szCs w:val="28"/>
          <w:lang w:val="uk-UA"/>
        </w:rPr>
        <w:t>874 операційні зали (табл. 2.2)</w:t>
      </w:r>
      <w:r w:rsidR="00AC70CF">
        <w:rPr>
          <w:rFonts w:ascii="Times New Roman" w:hAnsi="Times New Roman"/>
          <w:sz w:val="28"/>
          <w:szCs w:val="28"/>
          <w:lang w:val="uk-UA"/>
        </w:rPr>
        <w:t>;</w:t>
      </w:r>
    </w:p>
    <w:p w:rsidR="00860313" w:rsidRPr="00852C8D" w:rsidRDefault="00860313" w:rsidP="00AC70CF">
      <w:pPr>
        <w:numPr>
          <w:ilvl w:val="0"/>
          <w:numId w:val="1"/>
        </w:numPr>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4</w:t>
      </w:r>
      <w:r w:rsidR="00D9548E">
        <w:rPr>
          <w:rFonts w:ascii="Times New Roman" w:hAnsi="Times New Roman"/>
          <w:sz w:val="28"/>
          <w:szCs w:val="28"/>
          <w:lang w:val="uk-UA"/>
        </w:rPr>
        <w:t> </w:t>
      </w:r>
      <w:r w:rsidRPr="00852C8D">
        <w:rPr>
          <w:rFonts w:ascii="Times New Roman" w:hAnsi="Times New Roman"/>
          <w:sz w:val="28"/>
          <w:szCs w:val="28"/>
          <w:lang w:val="uk-UA"/>
        </w:rPr>
        <w:t xml:space="preserve">271 операційний стіл (табл. 2.3). </w:t>
      </w:r>
    </w:p>
    <w:p w:rsidR="00D2094B" w:rsidRPr="00852C8D" w:rsidRDefault="00D2094B" w:rsidP="00695BCA">
      <w:pPr>
        <w:pStyle w:val="af"/>
        <w:shd w:val="clear" w:color="auto" w:fill="auto"/>
        <w:jc w:val="left"/>
        <w:rPr>
          <w:i/>
          <w:szCs w:val="28"/>
        </w:rPr>
      </w:pPr>
    </w:p>
    <w:p w:rsidR="00D9548E" w:rsidRDefault="00D9548E" w:rsidP="00695BCA">
      <w:pPr>
        <w:pStyle w:val="af"/>
        <w:shd w:val="clear" w:color="auto" w:fill="auto"/>
        <w:jc w:val="right"/>
        <w:rPr>
          <w:i/>
          <w:szCs w:val="28"/>
        </w:rPr>
      </w:pPr>
    </w:p>
    <w:p w:rsidR="00B6284C" w:rsidRPr="00852C8D" w:rsidRDefault="00B6284C" w:rsidP="00695BCA">
      <w:pPr>
        <w:pStyle w:val="af"/>
        <w:shd w:val="clear" w:color="auto" w:fill="auto"/>
        <w:jc w:val="right"/>
        <w:rPr>
          <w:i/>
          <w:szCs w:val="28"/>
          <w:lang w:val="ru-RU"/>
        </w:rPr>
      </w:pPr>
      <w:r w:rsidRPr="00852C8D">
        <w:rPr>
          <w:i/>
          <w:szCs w:val="28"/>
        </w:rPr>
        <w:lastRenderedPageBreak/>
        <w:t>Таблиця 2.</w:t>
      </w:r>
      <w:r w:rsidRPr="00852C8D">
        <w:rPr>
          <w:i/>
          <w:szCs w:val="28"/>
          <w:lang w:val="ru-RU"/>
        </w:rPr>
        <w:t>1</w:t>
      </w:r>
    </w:p>
    <w:p w:rsidR="00B6284C" w:rsidRPr="00852C8D" w:rsidRDefault="00B6284C" w:rsidP="00695BCA">
      <w:pPr>
        <w:pStyle w:val="af"/>
        <w:shd w:val="clear" w:color="auto" w:fill="auto"/>
        <w:spacing w:after="240"/>
        <w:jc w:val="center"/>
        <w:rPr>
          <w:b/>
          <w:szCs w:val="28"/>
        </w:rPr>
      </w:pPr>
      <w:r w:rsidRPr="00852C8D">
        <w:rPr>
          <w:b/>
          <w:szCs w:val="28"/>
        </w:rPr>
        <w:t>Типи та кількість закладів охорони здоров’я, включених у дослідження</w:t>
      </w:r>
    </w:p>
    <w:tbl>
      <w:tblPr>
        <w:tblW w:w="9654" w:type="dxa"/>
        <w:tblInd w:w="93" w:type="dxa"/>
        <w:tblLook w:val="04A0" w:firstRow="1" w:lastRow="0" w:firstColumn="1" w:lastColumn="0" w:noHBand="0" w:noVBand="1"/>
      </w:tblPr>
      <w:tblGrid>
        <w:gridCol w:w="2425"/>
        <w:gridCol w:w="1062"/>
        <w:gridCol w:w="1177"/>
        <w:gridCol w:w="1062"/>
        <w:gridCol w:w="810"/>
        <w:gridCol w:w="1800"/>
        <w:gridCol w:w="1401"/>
      </w:tblGrid>
      <w:tr w:rsidR="00B6284C" w:rsidRPr="00852C8D" w:rsidTr="00D2094B">
        <w:trPr>
          <w:trHeight w:val="300"/>
        </w:trPr>
        <w:tc>
          <w:tcPr>
            <w:tcW w:w="2425" w:type="dxa"/>
            <w:tcBorders>
              <w:top w:val="single" w:sz="4" w:space="0" w:color="auto"/>
              <w:left w:val="single" w:sz="4" w:space="0" w:color="auto"/>
              <w:bottom w:val="single" w:sz="4" w:space="0" w:color="auto"/>
              <w:right w:val="single" w:sz="4" w:space="0" w:color="auto"/>
            </w:tcBorders>
            <w:shd w:val="clear" w:color="auto" w:fill="auto"/>
            <w:noWrap/>
            <w:hideMark/>
          </w:tcPr>
          <w:p w:rsidR="00B6284C" w:rsidRPr="00852C8D" w:rsidRDefault="0034083A" w:rsidP="00695BCA">
            <w:pPr>
              <w:spacing w:after="0"/>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Регіони</w:t>
            </w:r>
          </w:p>
        </w:tc>
        <w:tc>
          <w:tcPr>
            <w:tcW w:w="1062" w:type="dxa"/>
            <w:tcBorders>
              <w:top w:val="single" w:sz="4" w:space="0" w:color="auto"/>
              <w:left w:val="nil"/>
              <w:bottom w:val="single" w:sz="4" w:space="0" w:color="auto"/>
              <w:right w:val="single" w:sz="4" w:space="0" w:color="auto"/>
            </w:tcBorders>
            <w:shd w:val="clear" w:color="auto" w:fill="auto"/>
            <w:noWrap/>
            <w:hideMark/>
          </w:tcPr>
          <w:p w:rsidR="00B6284C" w:rsidRPr="00852C8D" w:rsidRDefault="00B6284C" w:rsidP="00695BCA">
            <w:pPr>
              <w:spacing w:after="0"/>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Усього</w:t>
            </w:r>
          </w:p>
        </w:tc>
        <w:tc>
          <w:tcPr>
            <w:tcW w:w="1177" w:type="dxa"/>
            <w:tcBorders>
              <w:top w:val="single" w:sz="4" w:space="0" w:color="auto"/>
              <w:left w:val="nil"/>
              <w:bottom w:val="single" w:sz="4" w:space="0" w:color="auto"/>
              <w:right w:val="single" w:sz="4" w:space="0" w:color="auto"/>
            </w:tcBorders>
            <w:shd w:val="clear" w:color="auto" w:fill="auto"/>
            <w:noWrap/>
            <w:hideMark/>
          </w:tcPr>
          <w:p w:rsidR="00B6284C" w:rsidRPr="00852C8D" w:rsidRDefault="00B6284C" w:rsidP="00695BCA">
            <w:pPr>
              <w:spacing w:after="0"/>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eastAsia="ru-RU"/>
              </w:rPr>
              <w:t>Обласні</w:t>
            </w:r>
            <w:r w:rsidRPr="00852C8D">
              <w:rPr>
                <w:rFonts w:ascii="Times New Roman" w:eastAsia="Times New Roman" w:hAnsi="Times New Roman"/>
                <w:color w:val="000000"/>
                <w:sz w:val="28"/>
                <w:szCs w:val="28"/>
                <w:lang w:val="uk-UA" w:eastAsia="ru-RU"/>
              </w:rPr>
              <w:t xml:space="preserve"> лікарні</w:t>
            </w:r>
          </w:p>
        </w:tc>
        <w:tc>
          <w:tcPr>
            <w:tcW w:w="1062" w:type="dxa"/>
            <w:tcBorders>
              <w:top w:val="single" w:sz="4" w:space="0" w:color="auto"/>
              <w:left w:val="nil"/>
              <w:bottom w:val="single" w:sz="4" w:space="0" w:color="auto"/>
              <w:right w:val="single" w:sz="4" w:space="0" w:color="auto"/>
            </w:tcBorders>
            <w:shd w:val="clear" w:color="auto" w:fill="auto"/>
            <w:noWrap/>
            <w:hideMark/>
          </w:tcPr>
          <w:p w:rsidR="00B6284C" w:rsidRPr="00852C8D" w:rsidRDefault="00B6284C" w:rsidP="00695BCA">
            <w:pPr>
              <w:spacing w:after="0"/>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eastAsia="ru-RU"/>
              </w:rPr>
              <w:t>Міські</w:t>
            </w:r>
            <w:r w:rsidR="002E2FD6" w:rsidRPr="00852C8D">
              <w:rPr>
                <w:rFonts w:ascii="Times New Roman" w:eastAsia="Times New Roman" w:hAnsi="Times New Roman"/>
                <w:color w:val="000000"/>
                <w:sz w:val="28"/>
                <w:szCs w:val="28"/>
                <w:lang w:val="uk-UA" w:eastAsia="ru-RU"/>
              </w:rPr>
              <w:t xml:space="preserve"> </w:t>
            </w:r>
            <w:r w:rsidRPr="00852C8D">
              <w:rPr>
                <w:rFonts w:ascii="Times New Roman" w:eastAsia="Times New Roman" w:hAnsi="Times New Roman"/>
                <w:color w:val="000000"/>
                <w:sz w:val="28"/>
                <w:szCs w:val="28"/>
                <w:lang w:val="uk-UA" w:eastAsia="ru-RU"/>
              </w:rPr>
              <w:t>лікарні</w:t>
            </w:r>
          </w:p>
        </w:tc>
        <w:tc>
          <w:tcPr>
            <w:tcW w:w="810" w:type="dxa"/>
            <w:tcBorders>
              <w:top w:val="single" w:sz="4" w:space="0" w:color="auto"/>
              <w:left w:val="nil"/>
              <w:bottom w:val="single" w:sz="4" w:space="0" w:color="auto"/>
              <w:right w:val="single" w:sz="4" w:space="0" w:color="auto"/>
            </w:tcBorders>
            <w:shd w:val="clear" w:color="auto" w:fill="auto"/>
            <w:noWrap/>
            <w:hideMark/>
          </w:tcPr>
          <w:p w:rsidR="00B6284C" w:rsidRPr="00852C8D" w:rsidRDefault="00B6284C" w:rsidP="00695BCA">
            <w:pPr>
              <w:spacing w:after="0"/>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ЦРЛ</w:t>
            </w:r>
          </w:p>
        </w:tc>
        <w:tc>
          <w:tcPr>
            <w:tcW w:w="1800" w:type="dxa"/>
            <w:tcBorders>
              <w:top w:val="single" w:sz="4" w:space="0" w:color="auto"/>
              <w:left w:val="nil"/>
              <w:bottom w:val="single" w:sz="4" w:space="0" w:color="auto"/>
              <w:right w:val="single" w:sz="4" w:space="0" w:color="auto"/>
            </w:tcBorders>
            <w:shd w:val="clear" w:color="auto" w:fill="auto"/>
            <w:noWrap/>
            <w:hideMark/>
          </w:tcPr>
          <w:p w:rsidR="00B6284C" w:rsidRPr="00852C8D" w:rsidRDefault="00B6284C" w:rsidP="00695BCA">
            <w:pPr>
              <w:spacing w:after="0"/>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Акушерсько-гінекологічні стаціонари</w:t>
            </w:r>
          </w:p>
        </w:tc>
        <w:tc>
          <w:tcPr>
            <w:tcW w:w="1318" w:type="dxa"/>
            <w:tcBorders>
              <w:top w:val="single" w:sz="4" w:space="0" w:color="auto"/>
              <w:left w:val="nil"/>
              <w:bottom w:val="single" w:sz="4" w:space="0" w:color="auto"/>
              <w:right w:val="single" w:sz="4" w:space="0" w:color="auto"/>
            </w:tcBorders>
            <w:shd w:val="clear" w:color="auto" w:fill="auto"/>
            <w:noWrap/>
            <w:hideMark/>
          </w:tcPr>
          <w:p w:rsidR="00B6284C" w:rsidRPr="00852C8D" w:rsidRDefault="00B6284C" w:rsidP="00695BCA">
            <w:pPr>
              <w:spacing w:after="0"/>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Вузько-профільні заклади</w:t>
            </w:r>
          </w:p>
        </w:tc>
      </w:tr>
      <w:tr w:rsidR="00B6284C" w:rsidRPr="00852C8D" w:rsidTr="002E2FD6">
        <w:trPr>
          <w:trHeight w:val="479"/>
        </w:trPr>
        <w:tc>
          <w:tcPr>
            <w:tcW w:w="2425" w:type="dxa"/>
            <w:tcBorders>
              <w:top w:val="nil"/>
              <w:left w:val="single" w:sz="4" w:space="0" w:color="000000"/>
              <w:bottom w:val="single" w:sz="4" w:space="0" w:color="000000"/>
              <w:right w:val="nil"/>
            </w:tcBorders>
            <w:shd w:val="clear" w:color="auto" w:fill="auto"/>
            <w:vAlign w:val="center"/>
            <w:hideMark/>
          </w:tcPr>
          <w:p w:rsidR="00B6284C" w:rsidRPr="00852C8D" w:rsidRDefault="00B6284C" w:rsidP="00695BCA">
            <w:pPr>
              <w:spacing w:after="0"/>
              <w:rPr>
                <w:rFonts w:ascii="Times New Roman" w:eastAsia="Times New Roman" w:hAnsi="Times New Roman"/>
                <w:b/>
                <w:bCs/>
                <w:color w:val="000000"/>
                <w:sz w:val="28"/>
                <w:szCs w:val="28"/>
                <w:lang w:val="uk-UA" w:eastAsia="ru-RU"/>
              </w:rPr>
            </w:pPr>
            <w:r w:rsidRPr="00852C8D">
              <w:rPr>
                <w:rFonts w:ascii="Times New Roman" w:eastAsia="Times New Roman" w:hAnsi="Times New Roman"/>
                <w:b/>
                <w:bCs/>
                <w:color w:val="000000"/>
                <w:sz w:val="28"/>
                <w:szCs w:val="28"/>
                <w:lang w:val="uk-UA" w:eastAsia="ru-RU"/>
              </w:rPr>
              <w:t xml:space="preserve">Усього </w:t>
            </w:r>
          </w:p>
        </w:tc>
        <w:tc>
          <w:tcPr>
            <w:tcW w:w="1062" w:type="dxa"/>
            <w:tcBorders>
              <w:top w:val="nil"/>
              <w:left w:val="single" w:sz="4" w:space="0" w:color="auto"/>
              <w:bottom w:val="single" w:sz="4" w:space="0" w:color="auto"/>
              <w:right w:val="single" w:sz="4" w:space="0" w:color="auto"/>
            </w:tcBorders>
            <w:shd w:val="clear" w:color="auto" w:fill="auto"/>
            <w:noWrap/>
            <w:hideMark/>
          </w:tcPr>
          <w:p w:rsidR="00B6284C" w:rsidRPr="00852C8D" w:rsidRDefault="00B6284C" w:rsidP="00695BCA">
            <w:pPr>
              <w:spacing w:after="0"/>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819</w:t>
            </w:r>
          </w:p>
        </w:tc>
        <w:tc>
          <w:tcPr>
            <w:tcW w:w="1177" w:type="dxa"/>
            <w:tcBorders>
              <w:top w:val="nil"/>
              <w:left w:val="nil"/>
              <w:bottom w:val="single" w:sz="4" w:space="0" w:color="auto"/>
              <w:right w:val="single" w:sz="4" w:space="0" w:color="auto"/>
            </w:tcBorders>
            <w:shd w:val="clear" w:color="auto" w:fill="auto"/>
            <w:noWrap/>
            <w:hideMark/>
          </w:tcPr>
          <w:p w:rsidR="00B6284C" w:rsidRPr="00852C8D" w:rsidRDefault="00B6284C" w:rsidP="00695BCA">
            <w:pPr>
              <w:spacing w:after="0"/>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23</w:t>
            </w:r>
          </w:p>
        </w:tc>
        <w:tc>
          <w:tcPr>
            <w:tcW w:w="1062" w:type="dxa"/>
            <w:tcBorders>
              <w:top w:val="nil"/>
              <w:left w:val="nil"/>
              <w:bottom w:val="single" w:sz="4" w:space="0" w:color="auto"/>
              <w:right w:val="single" w:sz="4" w:space="0" w:color="auto"/>
            </w:tcBorders>
            <w:shd w:val="clear" w:color="auto" w:fill="auto"/>
            <w:noWrap/>
            <w:hideMark/>
          </w:tcPr>
          <w:p w:rsidR="00B6284C" w:rsidRPr="00852C8D" w:rsidRDefault="00B6284C" w:rsidP="00695BCA">
            <w:pPr>
              <w:spacing w:after="0"/>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151</w:t>
            </w:r>
          </w:p>
        </w:tc>
        <w:tc>
          <w:tcPr>
            <w:tcW w:w="810" w:type="dxa"/>
            <w:tcBorders>
              <w:top w:val="nil"/>
              <w:left w:val="nil"/>
              <w:bottom w:val="single" w:sz="4" w:space="0" w:color="auto"/>
              <w:right w:val="single" w:sz="4" w:space="0" w:color="auto"/>
            </w:tcBorders>
            <w:shd w:val="clear" w:color="auto" w:fill="auto"/>
            <w:noWrap/>
            <w:hideMark/>
          </w:tcPr>
          <w:p w:rsidR="00B6284C" w:rsidRPr="00852C8D" w:rsidRDefault="00B6284C" w:rsidP="00695BCA">
            <w:pPr>
              <w:spacing w:after="0"/>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423</w:t>
            </w:r>
          </w:p>
        </w:tc>
        <w:tc>
          <w:tcPr>
            <w:tcW w:w="1800" w:type="dxa"/>
            <w:tcBorders>
              <w:top w:val="nil"/>
              <w:left w:val="nil"/>
              <w:bottom w:val="single" w:sz="4" w:space="0" w:color="auto"/>
              <w:right w:val="single" w:sz="4" w:space="0" w:color="auto"/>
            </w:tcBorders>
            <w:shd w:val="clear" w:color="auto" w:fill="auto"/>
            <w:noWrap/>
            <w:hideMark/>
          </w:tcPr>
          <w:p w:rsidR="00B6284C" w:rsidRPr="00852C8D" w:rsidRDefault="00B6284C" w:rsidP="00695BCA">
            <w:pPr>
              <w:spacing w:after="0"/>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71</w:t>
            </w:r>
          </w:p>
        </w:tc>
        <w:tc>
          <w:tcPr>
            <w:tcW w:w="1318" w:type="dxa"/>
            <w:tcBorders>
              <w:top w:val="nil"/>
              <w:left w:val="nil"/>
              <w:bottom w:val="single" w:sz="4" w:space="0" w:color="auto"/>
              <w:right w:val="single" w:sz="4" w:space="0" w:color="auto"/>
            </w:tcBorders>
            <w:shd w:val="clear" w:color="auto" w:fill="auto"/>
            <w:noWrap/>
            <w:hideMark/>
          </w:tcPr>
          <w:p w:rsidR="00B6284C" w:rsidRPr="00852C8D" w:rsidRDefault="00B6284C" w:rsidP="00695BCA">
            <w:pPr>
              <w:spacing w:after="0"/>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151</w:t>
            </w:r>
          </w:p>
        </w:tc>
      </w:tr>
      <w:tr w:rsidR="00B6284C" w:rsidRPr="00852C8D" w:rsidTr="002E2FD6">
        <w:trPr>
          <w:trHeight w:val="479"/>
        </w:trPr>
        <w:tc>
          <w:tcPr>
            <w:tcW w:w="2425" w:type="dxa"/>
            <w:tcBorders>
              <w:top w:val="nil"/>
              <w:left w:val="single" w:sz="4" w:space="0" w:color="000000"/>
              <w:bottom w:val="single" w:sz="4" w:space="0" w:color="000000"/>
              <w:right w:val="nil"/>
            </w:tcBorders>
            <w:shd w:val="clear" w:color="auto" w:fill="auto"/>
            <w:vAlign w:val="center"/>
            <w:hideMark/>
          </w:tcPr>
          <w:p w:rsidR="00B6284C" w:rsidRPr="00852C8D" w:rsidRDefault="00B6284C" w:rsidP="00695BCA">
            <w:pPr>
              <w:spacing w:after="0"/>
              <w:rPr>
                <w:rFonts w:ascii="Times New Roman" w:eastAsia="Times New Roman" w:hAnsi="Times New Roman"/>
                <w:bCs/>
                <w:color w:val="000000"/>
                <w:sz w:val="28"/>
                <w:szCs w:val="28"/>
                <w:lang w:val="uk-UA" w:eastAsia="ru-RU"/>
              </w:rPr>
            </w:pPr>
            <w:r w:rsidRPr="00852C8D">
              <w:rPr>
                <w:rFonts w:ascii="Times New Roman" w:eastAsia="Times New Roman" w:hAnsi="Times New Roman"/>
                <w:bCs/>
                <w:color w:val="000000"/>
                <w:sz w:val="28"/>
                <w:szCs w:val="28"/>
                <w:lang w:val="uk-UA" w:eastAsia="ru-RU"/>
              </w:rPr>
              <w:t>Вінницька</w:t>
            </w:r>
          </w:p>
        </w:tc>
        <w:tc>
          <w:tcPr>
            <w:tcW w:w="1062" w:type="dxa"/>
            <w:tcBorders>
              <w:top w:val="nil"/>
              <w:left w:val="single" w:sz="4" w:space="0" w:color="auto"/>
              <w:bottom w:val="single" w:sz="4" w:space="0" w:color="auto"/>
              <w:right w:val="single" w:sz="4" w:space="0" w:color="auto"/>
            </w:tcBorders>
            <w:shd w:val="clear" w:color="auto" w:fill="auto"/>
            <w:noWrap/>
            <w:hideMark/>
          </w:tcPr>
          <w:p w:rsidR="00B6284C" w:rsidRPr="00852C8D" w:rsidRDefault="00B6284C" w:rsidP="00695BCA">
            <w:pPr>
              <w:spacing w:after="0"/>
              <w:jc w:val="center"/>
              <w:rPr>
                <w:rFonts w:ascii="Times New Roman" w:eastAsia="Times New Roman" w:hAnsi="Times New Roman"/>
                <w:bCs/>
                <w:color w:val="000000"/>
                <w:sz w:val="28"/>
                <w:szCs w:val="28"/>
                <w:lang w:val="uk-UA" w:eastAsia="ru-RU"/>
              </w:rPr>
            </w:pPr>
            <w:r w:rsidRPr="00852C8D">
              <w:rPr>
                <w:rFonts w:ascii="Times New Roman" w:eastAsia="Times New Roman" w:hAnsi="Times New Roman"/>
                <w:bCs/>
                <w:color w:val="000000"/>
                <w:sz w:val="28"/>
                <w:szCs w:val="28"/>
                <w:lang w:val="uk-UA" w:eastAsia="ru-RU"/>
              </w:rPr>
              <w:t>44</w:t>
            </w:r>
          </w:p>
        </w:tc>
        <w:tc>
          <w:tcPr>
            <w:tcW w:w="1177" w:type="dxa"/>
            <w:tcBorders>
              <w:top w:val="nil"/>
              <w:left w:val="nil"/>
              <w:bottom w:val="single" w:sz="4" w:space="0" w:color="auto"/>
              <w:right w:val="single" w:sz="4" w:space="0" w:color="auto"/>
            </w:tcBorders>
            <w:shd w:val="clear" w:color="auto" w:fill="auto"/>
            <w:hideMark/>
          </w:tcPr>
          <w:p w:rsidR="00B6284C" w:rsidRPr="00852C8D" w:rsidRDefault="00B6284C" w:rsidP="00695BCA">
            <w:pPr>
              <w:spacing w:after="0"/>
              <w:jc w:val="center"/>
              <w:rPr>
                <w:rFonts w:ascii="Times New Roman" w:eastAsia="Times New Roman" w:hAnsi="Times New Roman"/>
                <w:bCs/>
                <w:color w:val="000000"/>
                <w:sz w:val="28"/>
                <w:szCs w:val="28"/>
                <w:lang w:val="uk-UA" w:eastAsia="ru-RU"/>
              </w:rPr>
            </w:pPr>
            <w:r w:rsidRPr="00852C8D">
              <w:rPr>
                <w:rFonts w:ascii="Times New Roman" w:eastAsia="Times New Roman" w:hAnsi="Times New Roman"/>
                <w:bCs/>
                <w:color w:val="000000"/>
                <w:sz w:val="28"/>
                <w:szCs w:val="28"/>
                <w:lang w:val="uk-UA" w:eastAsia="ru-RU"/>
              </w:rPr>
              <w:t>1</w:t>
            </w:r>
          </w:p>
        </w:tc>
        <w:tc>
          <w:tcPr>
            <w:tcW w:w="1062" w:type="dxa"/>
            <w:tcBorders>
              <w:top w:val="nil"/>
              <w:left w:val="nil"/>
              <w:bottom w:val="single" w:sz="4" w:space="0" w:color="auto"/>
              <w:right w:val="single" w:sz="4" w:space="0" w:color="auto"/>
            </w:tcBorders>
            <w:shd w:val="clear" w:color="auto" w:fill="auto"/>
            <w:hideMark/>
          </w:tcPr>
          <w:p w:rsidR="00B6284C" w:rsidRPr="00852C8D" w:rsidRDefault="00B6284C" w:rsidP="00695BCA">
            <w:pPr>
              <w:spacing w:after="0"/>
              <w:jc w:val="center"/>
              <w:rPr>
                <w:rFonts w:ascii="Times New Roman" w:eastAsia="Times New Roman" w:hAnsi="Times New Roman"/>
                <w:bCs/>
                <w:color w:val="000000"/>
                <w:sz w:val="28"/>
                <w:szCs w:val="28"/>
                <w:lang w:val="uk-UA" w:eastAsia="ru-RU"/>
              </w:rPr>
            </w:pPr>
            <w:r w:rsidRPr="00852C8D">
              <w:rPr>
                <w:rFonts w:ascii="Times New Roman" w:eastAsia="Times New Roman" w:hAnsi="Times New Roman"/>
                <w:bCs/>
                <w:color w:val="000000"/>
                <w:sz w:val="28"/>
                <w:szCs w:val="28"/>
                <w:lang w:val="uk-UA" w:eastAsia="ru-RU"/>
              </w:rPr>
              <w:t>5</w:t>
            </w:r>
          </w:p>
        </w:tc>
        <w:tc>
          <w:tcPr>
            <w:tcW w:w="810" w:type="dxa"/>
            <w:tcBorders>
              <w:top w:val="nil"/>
              <w:left w:val="nil"/>
              <w:bottom w:val="single" w:sz="4" w:space="0" w:color="auto"/>
              <w:right w:val="single" w:sz="4" w:space="0" w:color="auto"/>
            </w:tcBorders>
            <w:shd w:val="clear" w:color="auto" w:fill="auto"/>
            <w:hideMark/>
          </w:tcPr>
          <w:p w:rsidR="00B6284C" w:rsidRPr="00852C8D" w:rsidRDefault="00B6284C" w:rsidP="00695BCA">
            <w:pPr>
              <w:spacing w:after="0"/>
              <w:jc w:val="center"/>
              <w:rPr>
                <w:rFonts w:ascii="Times New Roman" w:eastAsia="Times New Roman" w:hAnsi="Times New Roman"/>
                <w:bCs/>
                <w:color w:val="000000"/>
                <w:sz w:val="28"/>
                <w:szCs w:val="28"/>
                <w:lang w:val="uk-UA" w:eastAsia="ru-RU"/>
              </w:rPr>
            </w:pPr>
            <w:r w:rsidRPr="00852C8D">
              <w:rPr>
                <w:rFonts w:ascii="Times New Roman" w:eastAsia="Times New Roman" w:hAnsi="Times New Roman"/>
                <w:bCs/>
                <w:color w:val="000000"/>
                <w:sz w:val="28"/>
                <w:szCs w:val="28"/>
                <w:lang w:val="uk-UA" w:eastAsia="ru-RU"/>
              </w:rPr>
              <w:t>27</w:t>
            </w:r>
          </w:p>
        </w:tc>
        <w:tc>
          <w:tcPr>
            <w:tcW w:w="1800" w:type="dxa"/>
            <w:tcBorders>
              <w:top w:val="nil"/>
              <w:left w:val="nil"/>
              <w:bottom w:val="single" w:sz="4" w:space="0" w:color="auto"/>
              <w:right w:val="single" w:sz="4" w:space="0" w:color="auto"/>
            </w:tcBorders>
            <w:shd w:val="clear" w:color="auto" w:fill="auto"/>
            <w:hideMark/>
          </w:tcPr>
          <w:p w:rsidR="00B6284C" w:rsidRPr="00852C8D" w:rsidRDefault="00B6284C" w:rsidP="00695BCA">
            <w:pPr>
              <w:spacing w:after="0"/>
              <w:jc w:val="center"/>
              <w:rPr>
                <w:rFonts w:ascii="Times New Roman" w:eastAsia="Times New Roman" w:hAnsi="Times New Roman"/>
                <w:bCs/>
                <w:color w:val="000000"/>
                <w:sz w:val="28"/>
                <w:szCs w:val="28"/>
                <w:lang w:val="uk-UA" w:eastAsia="ru-RU"/>
              </w:rPr>
            </w:pPr>
            <w:r w:rsidRPr="00852C8D">
              <w:rPr>
                <w:rFonts w:ascii="Times New Roman" w:eastAsia="Times New Roman" w:hAnsi="Times New Roman"/>
                <w:bCs/>
                <w:color w:val="000000"/>
                <w:sz w:val="28"/>
                <w:szCs w:val="28"/>
                <w:lang w:val="uk-UA" w:eastAsia="ru-RU"/>
              </w:rPr>
              <w:t>3</w:t>
            </w:r>
          </w:p>
        </w:tc>
        <w:tc>
          <w:tcPr>
            <w:tcW w:w="1318" w:type="dxa"/>
            <w:tcBorders>
              <w:top w:val="nil"/>
              <w:left w:val="nil"/>
              <w:bottom w:val="single" w:sz="4" w:space="0" w:color="auto"/>
              <w:right w:val="single" w:sz="4" w:space="0" w:color="auto"/>
            </w:tcBorders>
            <w:shd w:val="clear" w:color="auto" w:fill="auto"/>
            <w:hideMark/>
          </w:tcPr>
          <w:p w:rsidR="00B6284C" w:rsidRPr="00852C8D" w:rsidRDefault="00B6284C" w:rsidP="00695BCA">
            <w:pPr>
              <w:spacing w:after="0"/>
              <w:jc w:val="center"/>
              <w:rPr>
                <w:rFonts w:ascii="Times New Roman" w:eastAsia="Times New Roman" w:hAnsi="Times New Roman"/>
                <w:bCs/>
                <w:color w:val="000000"/>
                <w:sz w:val="28"/>
                <w:szCs w:val="28"/>
                <w:lang w:val="uk-UA" w:eastAsia="ru-RU"/>
              </w:rPr>
            </w:pPr>
            <w:r w:rsidRPr="00852C8D">
              <w:rPr>
                <w:rFonts w:ascii="Times New Roman" w:eastAsia="Times New Roman" w:hAnsi="Times New Roman"/>
                <w:bCs/>
                <w:color w:val="000000"/>
                <w:sz w:val="28"/>
                <w:szCs w:val="28"/>
                <w:lang w:val="uk-UA" w:eastAsia="ru-RU"/>
              </w:rPr>
              <w:t>8</w:t>
            </w:r>
          </w:p>
        </w:tc>
      </w:tr>
      <w:tr w:rsidR="00B6284C" w:rsidRPr="00852C8D" w:rsidTr="002E2FD6">
        <w:trPr>
          <w:trHeight w:val="479"/>
        </w:trPr>
        <w:tc>
          <w:tcPr>
            <w:tcW w:w="2425" w:type="dxa"/>
            <w:tcBorders>
              <w:top w:val="nil"/>
              <w:left w:val="single" w:sz="4" w:space="0" w:color="000000"/>
              <w:bottom w:val="single" w:sz="4" w:space="0" w:color="000000"/>
              <w:right w:val="nil"/>
            </w:tcBorders>
            <w:shd w:val="clear" w:color="auto" w:fill="auto"/>
            <w:vAlign w:val="center"/>
            <w:hideMark/>
          </w:tcPr>
          <w:p w:rsidR="00B6284C" w:rsidRPr="00852C8D" w:rsidRDefault="00B6284C" w:rsidP="00695BCA">
            <w:pPr>
              <w:spacing w:after="0"/>
              <w:rPr>
                <w:rFonts w:ascii="Times New Roman" w:eastAsia="Times New Roman" w:hAnsi="Times New Roman"/>
                <w:bCs/>
                <w:color w:val="000000"/>
                <w:sz w:val="28"/>
                <w:szCs w:val="28"/>
                <w:lang w:val="uk-UA" w:eastAsia="ru-RU"/>
              </w:rPr>
            </w:pPr>
            <w:r w:rsidRPr="00852C8D">
              <w:rPr>
                <w:rFonts w:ascii="Times New Roman" w:eastAsia="Times New Roman" w:hAnsi="Times New Roman"/>
                <w:bCs/>
                <w:color w:val="000000"/>
                <w:sz w:val="28"/>
                <w:szCs w:val="28"/>
                <w:lang w:val="uk-UA" w:eastAsia="ru-RU"/>
              </w:rPr>
              <w:t>Волинська</w:t>
            </w:r>
          </w:p>
        </w:tc>
        <w:tc>
          <w:tcPr>
            <w:tcW w:w="1062" w:type="dxa"/>
            <w:tcBorders>
              <w:top w:val="nil"/>
              <w:left w:val="single" w:sz="4" w:space="0" w:color="auto"/>
              <w:bottom w:val="single" w:sz="4" w:space="0" w:color="auto"/>
              <w:right w:val="single" w:sz="4" w:space="0" w:color="auto"/>
            </w:tcBorders>
            <w:shd w:val="clear" w:color="auto" w:fill="auto"/>
            <w:noWrap/>
            <w:hideMark/>
          </w:tcPr>
          <w:p w:rsidR="00B6284C" w:rsidRPr="00852C8D" w:rsidRDefault="00B6284C" w:rsidP="00695BCA">
            <w:pPr>
              <w:spacing w:after="0"/>
              <w:jc w:val="center"/>
              <w:rPr>
                <w:rFonts w:ascii="Times New Roman" w:eastAsia="Times New Roman" w:hAnsi="Times New Roman"/>
                <w:bCs/>
                <w:color w:val="000000"/>
                <w:sz w:val="28"/>
                <w:szCs w:val="28"/>
                <w:lang w:val="uk-UA" w:eastAsia="ru-RU"/>
              </w:rPr>
            </w:pPr>
            <w:r w:rsidRPr="00852C8D">
              <w:rPr>
                <w:rFonts w:ascii="Times New Roman" w:eastAsia="Times New Roman" w:hAnsi="Times New Roman"/>
                <w:bCs/>
                <w:color w:val="000000"/>
                <w:sz w:val="28"/>
                <w:szCs w:val="28"/>
                <w:lang w:val="uk-UA" w:eastAsia="ru-RU"/>
              </w:rPr>
              <w:t>23</w:t>
            </w:r>
          </w:p>
        </w:tc>
        <w:tc>
          <w:tcPr>
            <w:tcW w:w="1177" w:type="dxa"/>
            <w:tcBorders>
              <w:top w:val="nil"/>
              <w:left w:val="nil"/>
              <w:bottom w:val="single" w:sz="4" w:space="0" w:color="auto"/>
              <w:right w:val="single" w:sz="4" w:space="0" w:color="auto"/>
            </w:tcBorders>
            <w:shd w:val="clear" w:color="auto" w:fill="auto"/>
            <w:hideMark/>
          </w:tcPr>
          <w:p w:rsidR="00B6284C" w:rsidRPr="00852C8D" w:rsidRDefault="00B6284C" w:rsidP="00695BCA">
            <w:pPr>
              <w:spacing w:after="0"/>
              <w:jc w:val="center"/>
              <w:rPr>
                <w:rFonts w:ascii="Times New Roman" w:eastAsia="Times New Roman" w:hAnsi="Times New Roman"/>
                <w:bCs/>
                <w:color w:val="000000"/>
                <w:sz w:val="28"/>
                <w:szCs w:val="28"/>
                <w:lang w:val="uk-UA" w:eastAsia="ru-RU"/>
              </w:rPr>
            </w:pPr>
            <w:r w:rsidRPr="00852C8D">
              <w:rPr>
                <w:rFonts w:ascii="Times New Roman" w:eastAsia="Times New Roman" w:hAnsi="Times New Roman"/>
                <w:bCs/>
                <w:color w:val="000000"/>
                <w:sz w:val="28"/>
                <w:szCs w:val="28"/>
                <w:lang w:val="uk-UA" w:eastAsia="ru-RU"/>
              </w:rPr>
              <w:t>1</w:t>
            </w:r>
          </w:p>
        </w:tc>
        <w:tc>
          <w:tcPr>
            <w:tcW w:w="1062" w:type="dxa"/>
            <w:tcBorders>
              <w:top w:val="nil"/>
              <w:left w:val="nil"/>
              <w:bottom w:val="single" w:sz="4" w:space="0" w:color="auto"/>
              <w:right w:val="single" w:sz="4" w:space="0" w:color="auto"/>
            </w:tcBorders>
            <w:shd w:val="clear" w:color="auto" w:fill="auto"/>
            <w:hideMark/>
          </w:tcPr>
          <w:p w:rsidR="00B6284C" w:rsidRPr="00852C8D" w:rsidRDefault="00B6284C" w:rsidP="00695BCA">
            <w:pPr>
              <w:spacing w:after="0"/>
              <w:jc w:val="center"/>
              <w:rPr>
                <w:rFonts w:ascii="Times New Roman" w:eastAsia="Times New Roman" w:hAnsi="Times New Roman"/>
                <w:bCs/>
                <w:color w:val="000000"/>
                <w:sz w:val="28"/>
                <w:szCs w:val="28"/>
                <w:lang w:val="uk-UA" w:eastAsia="ru-RU"/>
              </w:rPr>
            </w:pPr>
            <w:r w:rsidRPr="00852C8D">
              <w:rPr>
                <w:rFonts w:ascii="Times New Roman" w:eastAsia="Times New Roman" w:hAnsi="Times New Roman"/>
                <w:bCs/>
                <w:color w:val="000000"/>
                <w:sz w:val="28"/>
                <w:szCs w:val="28"/>
                <w:lang w:val="uk-UA" w:eastAsia="ru-RU"/>
              </w:rPr>
              <w:t>2</w:t>
            </w:r>
          </w:p>
        </w:tc>
        <w:tc>
          <w:tcPr>
            <w:tcW w:w="810" w:type="dxa"/>
            <w:tcBorders>
              <w:top w:val="nil"/>
              <w:left w:val="nil"/>
              <w:bottom w:val="single" w:sz="4" w:space="0" w:color="auto"/>
              <w:right w:val="single" w:sz="4" w:space="0" w:color="auto"/>
            </w:tcBorders>
            <w:shd w:val="clear" w:color="auto" w:fill="auto"/>
            <w:hideMark/>
          </w:tcPr>
          <w:p w:rsidR="00B6284C" w:rsidRPr="00852C8D" w:rsidRDefault="00B6284C" w:rsidP="00695BCA">
            <w:pPr>
              <w:spacing w:after="0"/>
              <w:jc w:val="center"/>
              <w:rPr>
                <w:rFonts w:ascii="Times New Roman" w:eastAsia="Times New Roman" w:hAnsi="Times New Roman"/>
                <w:bCs/>
                <w:color w:val="000000"/>
                <w:sz w:val="28"/>
                <w:szCs w:val="28"/>
                <w:lang w:val="uk-UA" w:eastAsia="ru-RU"/>
              </w:rPr>
            </w:pPr>
            <w:r w:rsidRPr="00852C8D">
              <w:rPr>
                <w:rFonts w:ascii="Times New Roman" w:eastAsia="Times New Roman" w:hAnsi="Times New Roman"/>
                <w:bCs/>
                <w:color w:val="000000"/>
                <w:sz w:val="28"/>
                <w:szCs w:val="28"/>
                <w:lang w:val="uk-UA" w:eastAsia="ru-RU"/>
              </w:rPr>
              <w:t>14</w:t>
            </w:r>
          </w:p>
        </w:tc>
        <w:tc>
          <w:tcPr>
            <w:tcW w:w="1800" w:type="dxa"/>
            <w:tcBorders>
              <w:top w:val="nil"/>
              <w:left w:val="nil"/>
              <w:bottom w:val="single" w:sz="4" w:space="0" w:color="auto"/>
              <w:right w:val="single" w:sz="4" w:space="0" w:color="auto"/>
            </w:tcBorders>
            <w:shd w:val="clear" w:color="auto" w:fill="auto"/>
            <w:hideMark/>
          </w:tcPr>
          <w:p w:rsidR="00B6284C" w:rsidRPr="00852C8D" w:rsidRDefault="00B6284C" w:rsidP="00695BCA">
            <w:pPr>
              <w:spacing w:after="0"/>
              <w:jc w:val="center"/>
              <w:rPr>
                <w:rFonts w:ascii="Times New Roman" w:eastAsia="Times New Roman" w:hAnsi="Times New Roman"/>
                <w:bCs/>
                <w:color w:val="000000"/>
                <w:sz w:val="28"/>
                <w:szCs w:val="28"/>
                <w:lang w:val="uk-UA" w:eastAsia="ru-RU"/>
              </w:rPr>
            </w:pPr>
            <w:r w:rsidRPr="00852C8D">
              <w:rPr>
                <w:rFonts w:ascii="Times New Roman" w:eastAsia="Times New Roman" w:hAnsi="Times New Roman"/>
                <w:bCs/>
                <w:color w:val="000000"/>
                <w:sz w:val="28"/>
                <w:szCs w:val="28"/>
                <w:lang w:val="uk-UA" w:eastAsia="ru-RU"/>
              </w:rPr>
              <w:t>2</w:t>
            </w:r>
          </w:p>
        </w:tc>
        <w:tc>
          <w:tcPr>
            <w:tcW w:w="1318" w:type="dxa"/>
            <w:tcBorders>
              <w:top w:val="nil"/>
              <w:left w:val="nil"/>
              <w:bottom w:val="single" w:sz="4" w:space="0" w:color="auto"/>
              <w:right w:val="single" w:sz="4" w:space="0" w:color="auto"/>
            </w:tcBorders>
            <w:shd w:val="clear" w:color="auto" w:fill="auto"/>
            <w:hideMark/>
          </w:tcPr>
          <w:p w:rsidR="00B6284C" w:rsidRPr="00852C8D" w:rsidRDefault="00B6284C" w:rsidP="00695BCA">
            <w:pPr>
              <w:spacing w:after="0"/>
              <w:jc w:val="center"/>
              <w:rPr>
                <w:rFonts w:ascii="Times New Roman" w:eastAsia="Times New Roman" w:hAnsi="Times New Roman"/>
                <w:bCs/>
                <w:color w:val="000000"/>
                <w:sz w:val="28"/>
                <w:szCs w:val="28"/>
                <w:lang w:val="uk-UA" w:eastAsia="ru-RU"/>
              </w:rPr>
            </w:pPr>
            <w:r w:rsidRPr="00852C8D">
              <w:rPr>
                <w:rFonts w:ascii="Times New Roman" w:eastAsia="Times New Roman" w:hAnsi="Times New Roman"/>
                <w:bCs/>
                <w:color w:val="000000"/>
                <w:sz w:val="28"/>
                <w:szCs w:val="28"/>
                <w:lang w:val="uk-UA" w:eastAsia="ru-RU"/>
              </w:rPr>
              <w:t>4</w:t>
            </w:r>
          </w:p>
        </w:tc>
      </w:tr>
      <w:tr w:rsidR="00B6284C" w:rsidRPr="00852C8D" w:rsidTr="002E2FD6">
        <w:trPr>
          <w:trHeight w:val="479"/>
        </w:trPr>
        <w:tc>
          <w:tcPr>
            <w:tcW w:w="2425" w:type="dxa"/>
            <w:tcBorders>
              <w:top w:val="nil"/>
              <w:left w:val="single" w:sz="4" w:space="0" w:color="000000"/>
              <w:bottom w:val="single" w:sz="4" w:space="0" w:color="000000"/>
              <w:right w:val="nil"/>
            </w:tcBorders>
            <w:shd w:val="clear" w:color="auto" w:fill="auto"/>
            <w:vAlign w:val="center"/>
            <w:hideMark/>
          </w:tcPr>
          <w:p w:rsidR="00B6284C" w:rsidRPr="00852C8D" w:rsidRDefault="00B6284C" w:rsidP="00695BCA">
            <w:pPr>
              <w:spacing w:after="0"/>
              <w:rPr>
                <w:rFonts w:ascii="Times New Roman" w:eastAsia="Times New Roman" w:hAnsi="Times New Roman"/>
                <w:bCs/>
                <w:color w:val="000000"/>
                <w:sz w:val="28"/>
                <w:szCs w:val="28"/>
                <w:lang w:val="uk-UA" w:eastAsia="ru-RU"/>
              </w:rPr>
            </w:pPr>
            <w:r w:rsidRPr="00852C8D">
              <w:rPr>
                <w:rFonts w:ascii="Times New Roman" w:eastAsia="Times New Roman" w:hAnsi="Times New Roman"/>
                <w:bCs/>
                <w:color w:val="000000"/>
                <w:sz w:val="28"/>
                <w:szCs w:val="28"/>
                <w:lang w:val="uk-UA" w:eastAsia="ru-RU"/>
              </w:rPr>
              <w:t>Дніпропетровська</w:t>
            </w:r>
          </w:p>
        </w:tc>
        <w:tc>
          <w:tcPr>
            <w:tcW w:w="1062" w:type="dxa"/>
            <w:tcBorders>
              <w:top w:val="nil"/>
              <w:left w:val="single" w:sz="4" w:space="0" w:color="auto"/>
              <w:bottom w:val="single" w:sz="4" w:space="0" w:color="auto"/>
              <w:right w:val="single" w:sz="4" w:space="0" w:color="auto"/>
            </w:tcBorders>
            <w:shd w:val="clear" w:color="auto" w:fill="auto"/>
            <w:noWrap/>
            <w:hideMark/>
          </w:tcPr>
          <w:p w:rsidR="00B6284C" w:rsidRPr="00852C8D" w:rsidRDefault="00B6284C" w:rsidP="00695BCA">
            <w:pPr>
              <w:spacing w:after="0"/>
              <w:jc w:val="center"/>
              <w:rPr>
                <w:rFonts w:ascii="Times New Roman" w:eastAsia="Times New Roman" w:hAnsi="Times New Roman"/>
                <w:bCs/>
                <w:color w:val="000000"/>
                <w:sz w:val="28"/>
                <w:szCs w:val="28"/>
                <w:lang w:val="uk-UA" w:eastAsia="ru-RU"/>
              </w:rPr>
            </w:pPr>
            <w:r w:rsidRPr="00852C8D">
              <w:rPr>
                <w:rFonts w:ascii="Times New Roman" w:eastAsia="Times New Roman" w:hAnsi="Times New Roman"/>
                <w:bCs/>
                <w:color w:val="000000"/>
                <w:sz w:val="28"/>
                <w:szCs w:val="28"/>
                <w:lang w:val="uk-UA" w:eastAsia="ru-RU"/>
              </w:rPr>
              <w:t>87</w:t>
            </w:r>
          </w:p>
        </w:tc>
        <w:tc>
          <w:tcPr>
            <w:tcW w:w="1177" w:type="dxa"/>
            <w:tcBorders>
              <w:top w:val="nil"/>
              <w:left w:val="nil"/>
              <w:bottom w:val="single" w:sz="4" w:space="0" w:color="auto"/>
              <w:right w:val="single" w:sz="4" w:space="0" w:color="auto"/>
            </w:tcBorders>
            <w:shd w:val="clear" w:color="auto" w:fill="auto"/>
            <w:hideMark/>
          </w:tcPr>
          <w:p w:rsidR="00B6284C" w:rsidRPr="00852C8D" w:rsidRDefault="00B6284C" w:rsidP="00695BCA">
            <w:pPr>
              <w:spacing w:after="0"/>
              <w:jc w:val="center"/>
              <w:rPr>
                <w:rFonts w:ascii="Times New Roman" w:eastAsia="Times New Roman" w:hAnsi="Times New Roman"/>
                <w:bCs/>
                <w:color w:val="000000"/>
                <w:sz w:val="28"/>
                <w:szCs w:val="28"/>
                <w:lang w:val="uk-UA" w:eastAsia="ru-RU"/>
              </w:rPr>
            </w:pPr>
            <w:r w:rsidRPr="00852C8D">
              <w:rPr>
                <w:rFonts w:ascii="Times New Roman" w:eastAsia="Times New Roman" w:hAnsi="Times New Roman"/>
                <w:bCs/>
                <w:color w:val="000000"/>
                <w:sz w:val="28"/>
                <w:szCs w:val="28"/>
                <w:lang w:val="uk-UA" w:eastAsia="ru-RU"/>
              </w:rPr>
              <w:t>1</w:t>
            </w:r>
          </w:p>
        </w:tc>
        <w:tc>
          <w:tcPr>
            <w:tcW w:w="1062" w:type="dxa"/>
            <w:tcBorders>
              <w:top w:val="nil"/>
              <w:left w:val="nil"/>
              <w:bottom w:val="single" w:sz="4" w:space="0" w:color="auto"/>
              <w:right w:val="single" w:sz="4" w:space="0" w:color="auto"/>
            </w:tcBorders>
            <w:shd w:val="clear" w:color="auto" w:fill="auto"/>
            <w:hideMark/>
          </w:tcPr>
          <w:p w:rsidR="00B6284C" w:rsidRPr="00852C8D" w:rsidRDefault="00B6284C" w:rsidP="00695BCA">
            <w:pPr>
              <w:spacing w:after="0"/>
              <w:jc w:val="center"/>
              <w:rPr>
                <w:rFonts w:ascii="Times New Roman" w:eastAsia="Times New Roman" w:hAnsi="Times New Roman"/>
                <w:bCs/>
                <w:color w:val="000000"/>
                <w:sz w:val="28"/>
                <w:szCs w:val="28"/>
                <w:lang w:val="uk-UA" w:eastAsia="ru-RU"/>
              </w:rPr>
            </w:pPr>
            <w:r w:rsidRPr="00852C8D">
              <w:rPr>
                <w:rFonts w:ascii="Times New Roman" w:eastAsia="Times New Roman" w:hAnsi="Times New Roman"/>
                <w:bCs/>
                <w:color w:val="000000"/>
                <w:sz w:val="28"/>
                <w:szCs w:val="28"/>
                <w:lang w:val="uk-UA" w:eastAsia="ru-RU"/>
              </w:rPr>
              <w:t>42</w:t>
            </w:r>
          </w:p>
        </w:tc>
        <w:tc>
          <w:tcPr>
            <w:tcW w:w="810" w:type="dxa"/>
            <w:tcBorders>
              <w:top w:val="nil"/>
              <w:left w:val="nil"/>
              <w:bottom w:val="single" w:sz="4" w:space="0" w:color="auto"/>
              <w:right w:val="single" w:sz="4" w:space="0" w:color="auto"/>
            </w:tcBorders>
            <w:shd w:val="clear" w:color="auto" w:fill="auto"/>
            <w:hideMark/>
          </w:tcPr>
          <w:p w:rsidR="00B6284C" w:rsidRPr="00852C8D" w:rsidRDefault="00B6284C" w:rsidP="00695BCA">
            <w:pPr>
              <w:spacing w:after="0"/>
              <w:jc w:val="center"/>
              <w:rPr>
                <w:rFonts w:ascii="Times New Roman" w:eastAsia="Times New Roman" w:hAnsi="Times New Roman"/>
                <w:bCs/>
                <w:color w:val="000000"/>
                <w:sz w:val="28"/>
                <w:szCs w:val="28"/>
                <w:lang w:val="uk-UA" w:eastAsia="ru-RU"/>
              </w:rPr>
            </w:pPr>
            <w:r w:rsidRPr="00852C8D">
              <w:rPr>
                <w:rFonts w:ascii="Times New Roman" w:eastAsia="Times New Roman" w:hAnsi="Times New Roman"/>
                <w:bCs/>
                <w:color w:val="000000"/>
                <w:sz w:val="28"/>
                <w:szCs w:val="28"/>
                <w:lang w:val="uk-UA" w:eastAsia="ru-RU"/>
              </w:rPr>
              <w:t>22</w:t>
            </w:r>
          </w:p>
        </w:tc>
        <w:tc>
          <w:tcPr>
            <w:tcW w:w="1800" w:type="dxa"/>
            <w:tcBorders>
              <w:top w:val="nil"/>
              <w:left w:val="nil"/>
              <w:bottom w:val="single" w:sz="4" w:space="0" w:color="auto"/>
              <w:right w:val="single" w:sz="4" w:space="0" w:color="auto"/>
            </w:tcBorders>
            <w:shd w:val="clear" w:color="auto" w:fill="auto"/>
            <w:hideMark/>
          </w:tcPr>
          <w:p w:rsidR="00B6284C" w:rsidRPr="00852C8D" w:rsidRDefault="00B6284C" w:rsidP="00695BCA">
            <w:pPr>
              <w:spacing w:after="0"/>
              <w:jc w:val="center"/>
              <w:rPr>
                <w:rFonts w:ascii="Times New Roman" w:eastAsia="Times New Roman" w:hAnsi="Times New Roman"/>
                <w:bCs/>
                <w:color w:val="000000"/>
                <w:sz w:val="28"/>
                <w:szCs w:val="28"/>
                <w:lang w:val="uk-UA" w:eastAsia="ru-RU"/>
              </w:rPr>
            </w:pPr>
            <w:r w:rsidRPr="00852C8D">
              <w:rPr>
                <w:rFonts w:ascii="Times New Roman" w:eastAsia="Times New Roman" w:hAnsi="Times New Roman"/>
                <w:bCs/>
                <w:color w:val="000000"/>
                <w:sz w:val="28"/>
                <w:szCs w:val="28"/>
                <w:lang w:val="uk-UA" w:eastAsia="ru-RU"/>
              </w:rPr>
              <w:t>7</w:t>
            </w:r>
          </w:p>
        </w:tc>
        <w:tc>
          <w:tcPr>
            <w:tcW w:w="1318" w:type="dxa"/>
            <w:tcBorders>
              <w:top w:val="nil"/>
              <w:left w:val="nil"/>
              <w:bottom w:val="single" w:sz="4" w:space="0" w:color="auto"/>
              <w:right w:val="single" w:sz="4" w:space="0" w:color="auto"/>
            </w:tcBorders>
            <w:shd w:val="clear" w:color="auto" w:fill="auto"/>
            <w:hideMark/>
          </w:tcPr>
          <w:p w:rsidR="00B6284C" w:rsidRPr="00852C8D" w:rsidRDefault="00B6284C" w:rsidP="00695BCA">
            <w:pPr>
              <w:spacing w:after="0"/>
              <w:jc w:val="center"/>
              <w:rPr>
                <w:rFonts w:ascii="Times New Roman" w:eastAsia="Times New Roman" w:hAnsi="Times New Roman"/>
                <w:bCs/>
                <w:color w:val="000000"/>
                <w:sz w:val="28"/>
                <w:szCs w:val="28"/>
                <w:lang w:val="uk-UA" w:eastAsia="ru-RU"/>
              </w:rPr>
            </w:pPr>
            <w:r w:rsidRPr="00852C8D">
              <w:rPr>
                <w:rFonts w:ascii="Times New Roman" w:eastAsia="Times New Roman" w:hAnsi="Times New Roman"/>
                <w:bCs/>
                <w:color w:val="000000"/>
                <w:sz w:val="28"/>
                <w:szCs w:val="28"/>
                <w:lang w:val="uk-UA" w:eastAsia="ru-RU"/>
              </w:rPr>
              <w:t>15</w:t>
            </w:r>
          </w:p>
        </w:tc>
      </w:tr>
      <w:tr w:rsidR="00B6284C" w:rsidRPr="00852C8D" w:rsidTr="002E2FD6">
        <w:trPr>
          <w:trHeight w:val="479"/>
        </w:trPr>
        <w:tc>
          <w:tcPr>
            <w:tcW w:w="2425" w:type="dxa"/>
            <w:tcBorders>
              <w:top w:val="nil"/>
              <w:left w:val="single" w:sz="4" w:space="0" w:color="000000"/>
              <w:bottom w:val="single" w:sz="4" w:space="0" w:color="000000"/>
              <w:right w:val="nil"/>
            </w:tcBorders>
            <w:shd w:val="clear" w:color="auto" w:fill="auto"/>
            <w:vAlign w:val="center"/>
            <w:hideMark/>
          </w:tcPr>
          <w:p w:rsidR="00B6284C" w:rsidRPr="00852C8D" w:rsidRDefault="00B6284C" w:rsidP="00695BCA">
            <w:pPr>
              <w:spacing w:after="0"/>
              <w:rPr>
                <w:rFonts w:ascii="Times New Roman" w:eastAsia="Times New Roman" w:hAnsi="Times New Roman"/>
                <w:bCs/>
                <w:color w:val="000000"/>
                <w:sz w:val="28"/>
                <w:szCs w:val="28"/>
                <w:lang w:val="uk-UA" w:eastAsia="ru-RU"/>
              </w:rPr>
            </w:pPr>
            <w:r w:rsidRPr="00852C8D">
              <w:rPr>
                <w:rFonts w:ascii="Times New Roman" w:eastAsia="Times New Roman" w:hAnsi="Times New Roman"/>
                <w:bCs/>
                <w:color w:val="000000"/>
                <w:sz w:val="28"/>
                <w:szCs w:val="28"/>
                <w:lang w:val="uk-UA" w:eastAsia="ru-RU"/>
              </w:rPr>
              <w:t>Житомирська</w:t>
            </w:r>
          </w:p>
        </w:tc>
        <w:tc>
          <w:tcPr>
            <w:tcW w:w="1062" w:type="dxa"/>
            <w:tcBorders>
              <w:top w:val="nil"/>
              <w:left w:val="single" w:sz="4" w:space="0" w:color="auto"/>
              <w:bottom w:val="single" w:sz="4" w:space="0" w:color="auto"/>
              <w:right w:val="single" w:sz="4" w:space="0" w:color="auto"/>
            </w:tcBorders>
            <w:shd w:val="clear" w:color="auto" w:fill="auto"/>
            <w:noWrap/>
            <w:hideMark/>
          </w:tcPr>
          <w:p w:rsidR="00B6284C" w:rsidRPr="00852C8D" w:rsidRDefault="00B6284C" w:rsidP="00695BCA">
            <w:pPr>
              <w:spacing w:after="0"/>
              <w:jc w:val="center"/>
              <w:rPr>
                <w:rFonts w:ascii="Times New Roman" w:eastAsia="Times New Roman" w:hAnsi="Times New Roman"/>
                <w:bCs/>
                <w:color w:val="000000"/>
                <w:sz w:val="28"/>
                <w:szCs w:val="28"/>
                <w:lang w:val="uk-UA" w:eastAsia="ru-RU"/>
              </w:rPr>
            </w:pPr>
            <w:r w:rsidRPr="00852C8D">
              <w:rPr>
                <w:rFonts w:ascii="Times New Roman" w:eastAsia="Times New Roman" w:hAnsi="Times New Roman"/>
                <w:bCs/>
                <w:color w:val="000000"/>
                <w:sz w:val="28"/>
                <w:szCs w:val="28"/>
                <w:lang w:val="uk-UA" w:eastAsia="ru-RU"/>
              </w:rPr>
              <w:t>34</w:t>
            </w:r>
          </w:p>
        </w:tc>
        <w:tc>
          <w:tcPr>
            <w:tcW w:w="1177" w:type="dxa"/>
            <w:tcBorders>
              <w:top w:val="nil"/>
              <w:left w:val="nil"/>
              <w:bottom w:val="single" w:sz="4" w:space="0" w:color="auto"/>
              <w:right w:val="single" w:sz="4" w:space="0" w:color="auto"/>
            </w:tcBorders>
            <w:shd w:val="clear" w:color="auto" w:fill="auto"/>
            <w:hideMark/>
          </w:tcPr>
          <w:p w:rsidR="00B6284C" w:rsidRPr="00852C8D" w:rsidRDefault="00B6284C" w:rsidP="00695BCA">
            <w:pPr>
              <w:spacing w:after="0"/>
              <w:jc w:val="center"/>
              <w:rPr>
                <w:rFonts w:ascii="Times New Roman" w:eastAsia="Times New Roman" w:hAnsi="Times New Roman"/>
                <w:bCs/>
                <w:color w:val="000000"/>
                <w:sz w:val="28"/>
                <w:szCs w:val="28"/>
                <w:lang w:val="uk-UA" w:eastAsia="ru-RU"/>
              </w:rPr>
            </w:pPr>
            <w:r w:rsidRPr="00852C8D">
              <w:rPr>
                <w:rFonts w:ascii="Times New Roman" w:eastAsia="Times New Roman" w:hAnsi="Times New Roman"/>
                <w:bCs/>
                <w:color w:val="000000"/>
                <w:sz w:val="28"/>
                <w:szCs w:val="28"/>
                <w:lang w:val="uk-UA" w:eastAsia="ru-RU"/>
              </w:rPr>
              <w:t>1</w:t>
            </w:r>
          </w:p>
        </w:tc>
        <w:tc>
          <w:tcPr>
            <w:tcW w:w="1062" w:type="dxa"/>
            <w:tcBorders>
              <w:top w:val="nil"/>
              <w:left w:val="nil"/>
              <w:bottom w:val="single" w:sz="4" w:space="0" w:color="auto"/>
              <w:right w:val="single" w:sz="4" w:space="0" w:color="auto"/>
            </w:tcBorders>
            <w:shd w:val="clear" w:color="auto" w:fill="auto"/>
            <w:hideMark/>
          </w:tcPr>
          <w:p w:rsidR="00B6284C" w:rsidRPr="00852C8D" w:rsidRDefault="00B6284C" w:rsidP="00695BCA">
            <w:pPr>
              <w:spacing w:after="0"/>
              <w:jc w:val="center"/>
              <w:rPr>
                <w:rFonts w:ascii="Times New Roman" w:eastAsia="Times New Roman" w:hAnsi="Times New Roman"/>
                <w:bCs/>
                <w:color w:val="000000"/>
                <w:sz w:val="28"/>
                <w:szCs w:val="28"/>
                <w:lang w:val="uk-UA" w:eastAsia="ru-RU"/>
              </w:rPr>
            </w:pPr>
            <w:r w:rsidRPr="00852C8D">
              <w:rPr>
                <w:rFonts w:ascii="Times New Roman" w:eastAsia="Times New Roman" w:hAnsi="Times New Roman"/>
                <w:bCs/>
                <w:color w:val="000000"/>
                <w:sz w:val="28"/>
                <w:szCs w:val="28"/>
                <w:lang w:val="uk-UA" w:eastAsia="ru-RU"/>
              </w:rPr>
              <w:t>4</w:t>
            </w:r>
          </w:p>
        </w:tc>
        <w:tc>
          <w:tcPr>
            <w:tcW w:w="810" w:type="dxa"/>
            <w:tcBorders>
              <w:top w:val="nil"/>
              <w:left w:val="nil"/>
              <w:bottom w:val="single" w:sz="4" w:space="0" w:color="auto"/>
              <w:right w:val="single" w:sz="4" w:space="0" w:color="auto"/>
            </w:tcBorders>
            <w:shd w:val="clear" w:color="auto" w:fill="auto"/>
            <w:hideMark/>
          </w:tcPr>
          <w:p w:rsidR="00B6284C" w:rsidRPr="00852C8D" w:rsidRDefault="00B6284C" w:rsidP="00695BCA">
            <w:pPr>
              <w:spacing w:after="0"/>
              <w:jc w:val="center"/>
              <w:rPr>
                <w:rFonts w:ascii="Times New Roman" w:eastAsia="Times New Roman" w:hAnsi="Times New Roman"/>
                <w:bCs/>
                <w:color w:val="000000"/>
                <w:sz w:val="28"/>
                <w:szCs w:val="28"/>
                <w:lang w:val="uk-UA" w:eastAsia="ru-RU"/>
              </w:rPr>
            </w:pPr>
            <w:r w:rsidRPr="00852C8D">
              <w:rPr>
                <w:rFonts w:ascii="Times New Roman" w:eastAsia="Times New Roman" w:hAnsi="Times New Roman"/>
                <w:bCs/>
                <w:color w:val="000000"/>
                <w:sz w:val="28"/>
                <w:szCs w:val="28"/>
                <w:lang w:val="uk-UA" w:eastAsia="ru-RU"/>
              </w:rPr>
              <w:t>22</w:t>
            </w:r>
          </w:p>
        </w:tc>
        <w:tc>
          <w:tcPr>
            <w:tcW w:w="1800" w:type="dxa"/>
            <w:tcBorders>
              <w:top w:val="nil"/>
              <w:left w:val="nil"/>
              <w:bottom w:val="single" w:sz="4" w:space="0" w:color="auto"/>
              <w:right w:val="single" w:sz="4" w:space="0" w:color="auto"/>
            </w:tcBorders>
            <w:shd w:val="clear" w:color="auto" w:fill="auto"/>
            <w:hideMark/>
          </w:tcPr>
          <w:p w:rsidR="00B6284C" w:rsidRPr="00852C8D" w:rsidRDefault="00B6284C" w:rsidP="00695BCA">
            <w:pPr>
              <w:spacing w:after="0"/>
              <w:jc w:val="center"/>
              <w:rPr>
                <w:rFonts w:ascii="Times New Roman" w:eastAsia="Times New Roman" w:hAnsi="Times New Roman"/>
                <w:bCs/>
                <w:color w:val="000000"/>
                <w:sz w:val="28"/>
                <w:szCs w:val="28"/>
                <w:lang w:val="uk-UA" w:eastAsia="ru-RU"/>
              </w:rPr>
            </w:pPr>
            <w:r w:rsidRPr="00852C8D">
              <w:rPr>
                <w:rFonts w:ascii="Times New Roman" w:eastAsia="Times New Roman" w:hAnsi="Times New Roman"/>
                <w:bCs/>
                <w:color w:val="000000"/>
                <w:sz w:val="28"/>
                <w:szCs w:val="28"/>
                <w:lang w:val="uk-UA" w:eastAsia="ru-RU"/>
              </w:rPr>
              <w:t>2</w:t>
            </w:r>
          </w:p>
        </w:tc>
        <w:tc>
          <w:tcPr>
            <w:tcW w:w="1318" w:type="dxa"/>
            <w:tcBorders>
              <w:top w:val="nil"/>
              <w:left w:val="nil"/>
              <w:bottom w:val="single" w:sz="4" w:space="0" w:color="auto"/>
              <w:right w:val="single" w:sz="4" w:space="0" w:color="auto"/>
            </w:tcBorders>
            <w:shd w:val="clear" w:color="auto" w:fill="auto"/>
            <w:hideMark/>
          </w:tcPr>
          <w:p w:rsidR="00B6284C" w:rsidRPr="00852C8D" w:rsidRDefault="00B6284C" w:rsidP="00695BCA">
            <w:pPr>
              <w:spacing w:after="0"/>
              <w:jc w:val="center"/>
              <w:rPr>
                <w:rFonts w:ascii="Times New Roman" w:eastAsia="Times New Roman" w:hAnsi="Times New Roman"/>
                <w:bCs/>
                <w:color w:val="000000"/>
                <w:sz w:val="28"/>
                <w:szCs w:val="28"/>
                <w:lang w:val="uk-UA" w:eastAsia="ru-RU"/>
              </w:rPr>
            </w:pPr>
            <w:r w:rsidRPr="00852C8D">
              <w:rPr>
                <w:rFonts w:ascii="Times New Roman" w:eastAsia="Times New Roman" w:hAnsi="Times New Roman"/>
                <w:bCs/>
                <w:color w:val="000000"/>
                <w:sz w:val="28"/>
                <w:szCs w:val="28"/>
                <w:lang w:val="uk-UA" w:eastAsia="ru-RU"/>
              </w:rPr>
              <w:t>5</w:t>
            </w:r>
          </w:p>
        </w:tc>
      </w:tr>
      <w:tr w:rsidR="00B6284C" w:rsidRPr="00852C8D" w:rsidTr="002E2FD6">
        <w:trPr>
          <w:trHeight w:val="479"/>
        </w:trPr>
        <w:tc>
          <w:tcPr>
            <w:tcW w:w="2425" w:type="dxa"/>
            <w:tcBorders>
              <w:top w:val="nil"/>
              <w:left w:val="single" w:sz="4" w:space="0" w:color="000000"/>
              <w:bottom w:val="single" w:sz="4" w:space="0" w:color="000000"/>
              <w:right w:val="nil"/>
            </w:tcBorders>
            <w:shd w:val="clear" w:color="auto" w:fill="auto"/>
            <w:vAlign w:val="center"/>
            <w:hideMark/>
          </w:tcPr>
          <w:p w:rsidR="00B6284C" w:rsidRPr="00852C8D" w:rsidRDefault="00B6284C" w:rsidP="00695BCA">
            <w:pPr>
              <w:spacing w:after="0"/>
              <w:rPr>
                <w:rFonts w:ascii="Times New Roman" w:eastAsia="Times New Roman" w:hAnsi="Times New Roman"/>
                <w:bCs/>
                <w:color w:val="000000"/>
                <w:sz w:val="28"/>
                <w:szCs w:val="28"/>
                <w:lang w:val="uk-UA" w:eastAsia="ru-RU"/>
              </w:rPr>
            </w:pPr>
            <w:r w:rsidRPr="00852C8D">
              <w:rPr>
                <w:rFonts w:ascii="Times New Roman" w:eastAsia="Times New Roman" w:hAnsi="Times New Roman"/>
                <w:bCs/>
                <w:color w:val="000000"/>
                <w:sz w:val="28"/>
                <w:szCs w:val="28"/>
                <w:lang w:val="uk-UA" w:eastAsia="ru-RU"/>
              </w:rPr>
              <w:t>Закарпатська</w:t>
            </w:r>
          </w:p>
        </w:tc>
        <w:tc>
          <w:tcPr>
            <w:tcW w:w="1062" w:type="dxa"/>
            <w:tcBorders>
              <w:top w:val="nil"/>
              <w:left w:val="single" w:sz="4" w:space="0" w:color="auto"/>
              <w:bottom w:val="single" w:sz="4" w:space="0" w:color="auto"/>
              <w:right w:val="single" w:sz="4" w:space="0" w:color="auto"/>
            </w:tcBorders>
            <w:shd w:val="clear" w:color="auto" w:fill="auto"/>
            <w:noWrap/>
            <w:hideMark/>
          </w:tcPr>
          <w:p w:rsidR="00B6284C" w:rsidRPr="00852C8D" w:rsidRDefault="00B6284C" w:rsidP="00695BCA">
            <w:pPr>
              <w:spacing w:after="0"/>
              <w:jc w:val="center"/>
              <w:rPr>
                <w:rFonts w:ascii="Times New Roman" w:eastAsia="Times New Roman" w:hAnsi="Times New Roman"/>
                <w:bCs/>
                <w:color w:val="000000"/>
                <w:sz w:val="28"/>
                <w:szCs w:val="28"/>
                <w:lang w:val="uk-UA" w:eastAsia="ru-RU"/>
              </w:rPr>
            </w:pPr>
            <w:r w:rsidRPr="00852C8D">
              <w:rPr>
                <w:rFonts w:ascii="Times New Roman" w:eastAsia="Times New Roman" w:hAnsi="Times New Roman"/>
                <w:bCs/>
                <w:color w:val="000000"/>
                <w:sz w:val="28"/>
                <w:szCs w:val="28"/>
                <w:lang w:val="uk-UA" w:eastAsia="ru-RU"/>
              </w:rPr>
              <w:t>20</w:t>
            </w:r>
          </w:p>
        </w:tc>
        <w:tc>
          <w:tcPr>
            <w:tcW w:w="1177" w:type="dxa"/>
            <w:tcBorders>
              <w:top w:val="nil"/>
              <w:left w:val="nil"/>
              <w:bottom w:val="single" w:sz="4" w:space="0" w:color="auto"/>
              <w:right w:val="single" w:sz="4" w:space="0" w:color="auto"/>
            </w:tcBorders>
            <w:shd w:val="clear" w:color="auto" w:fill="auto"/>
            <w:hideMark/>
          </w:tcPr>
          <w:p w:rsidR="00B6284C" w:rsidRPr="00852C8D" w:rsidRDefault="00B6284C" w:rsidP="00695BCA">
            <w:pPr>
              <w:spacing w:after="0"/>
              <w:jc w:val="center"/>
              <w:rPr>
                <w:rFonts w:ascii="Times New Roman" w:eastAsia="Times New Roman" w:hAnsi="Times New Roman"/>
                <w:bCs/>
                <w:color w:val="000000"/>
                <w:sz w:val="28"/>
                <w:szCs w:val="28"/>
                <w:lang w:val="uk-UA" w:eastAsia="ru-RU"/>
              </w:rPr>
            </w:pPr>
            <w:r w:rsidRPr="00852C8D">
              <w:rPr>
                <w:rFonts w:ascii="Times New Roman" w:eastAsia="Times New Roman" w:hAnsi="Times New Roman"/>
                <w:bCs/>
                <w:color w:val="000000"/>
                <w:sz w:val="28"/>
                <w:szCs w:val="28"/>
                <w:lang w:val="uk-UA" w:eastAsia="ru-RU"/>
              </w:rPr>
              <w:t>1</w:t>
            </w:r>
          </w:p>
        </w:tc>
        <w:tc>
          <w:tcPr>
            <w:tcW w:w="1062" w:type="dxa"/>
            <w:tcBorders>
              <w:top w:val="nil"/>
              <w:left w:val="nil"/>
              <w:bottom w:val="single" w:sz="4" w:space="0" w:color="auto"/>
              <w:right w:val="single" w:sz="4" w:space="0" w:color="auto"/>
            </w:tcBorders>
            <w:shd w:val="clear" w:color="auto" w:fill="auto"/>
            <w:hideMark/>
          </w:tcPr>
          <w:p w:rsidR="00B6284C" w:rsidRPr="00852C8D" w:rsidRDefault="00B6284C" w:rsidP="00695BCA">
            <w:pPr>
              <w:spacing w:after="0"/>
              <w:jc w:val="center"/>
              <w:rPr>
                <w:rFonts w:ascii="Times New Roman" w:eastAsia="Times New Roman" w:hAnsi="Times New Roman"/>
                <w:bCs/>
                <w:color w:val="000000"/>
                <w:sz w:val="28"/>
                <w:szCs w:val="28"/>
                <w:lang w:val="uk-UA" w:eastAsia="ru-RU"/>
              </w:rPr>
            </w:pPr>
            <w:r w:rsidRPr="00852C8D">
              <w:rPr>
                <w:rFonts w:ascii="Times New Roman" w:eastAsia="Times New Roman" w:hAnsi="Times New Roman"/>
                <w:bCs/>
                <w:color w:val="000000"/>
                <w:sz w:val="28"/>
                <w:szCs w:val="28"/>
                <w:lang w:val="uk-UA" w:eastAsia="ru-RU"/>
              </w:rPr>
              <w:t>1</w:t>
            </w:r>
          </w:p>
        </w:tc>
        <w:tc>
          <w:tcPr>
            <w:tcW w:w="810" w:type="dxa"/>
            <w:tcBorders>
              <w:top w:val="nil"/>
              <w:left w:val="nil"/>
              <w:bottom w:val="single" w:sz="4" w:space="0" w:color="auto"/>
              <w:right w:val="single" w:sz="4" w:space="0" w:color="auto"/>
            </w:tcBorders>
            <w:shd w:val="clear" w:color="auto" w:fill="auto"/>
            <w:hideMark/>
          </w:tcPr>
          <w:p w:rsidR="00B6284C" w:rsidRPr="00852C8D" w:rsidRDefault="00B6284C" w:rsidP="00695BCA">
            <w:pPr>
              <w:spacing w:after="0"/>
              <w:jc w:val="center"/>
              <w:rPr>
                <w:rFonts w:ascii="Times New Roman" w:eastAsia="Times New Roman" w:hAnsi="Times New Roman"/>
                <w:bCs/>
                <w:color w:val="000000"/>
                <w:sz w:val="28"/>
                <w:szCs w:val="28"/>
                <w:lang w:val="uk-UA" w:eastAsia="ru-RU"/>
              </w:rPr>
            </w:pPr>
            <w:r w:rsidRPr="00852C8D">
              <w:rPr>
                <w:rFonts w:ascii="Times New Roman" w:eastAsia="Times New Roman" w:hAnsi="Times New Roman"/>
                <w:bCs/>
                <w:color w:val="000000"/>
                <w:sz w:val="28"/>
                <w:szCs w:val="28"/>
                <w:lang w:val="uk-UA" w:eastAsia="ru-RU"/>
              </w:rPr>
              <w:t>12</w:t>
            </w:r>
          </w:p>
        </w:tc>
        <w:tc>
          <w:tcPr>
            <w:tcW w:w="1800" w:type="dxa"/>
            <w:tcBorders>
              <w:top w:val="nil"/>
              <w:left w:val="nil"/>
              <w:bottom w:val="single" w:sz="4" w:space="0" w:color="auto"/>
              <w:right w:val="single" w:sz="4" w:space="0" w:color="auto"/>
            </w:tcBorders>
            <w:shd w:val="clear" w:color="auto" w:fill="auto"/>
            <w:hideMark/>
          </w:tcPr>
          <w:p w:rsidR="00B6284C" w:rsidRPr="00852C8D" w:rsidRDefault="00B6284C" w:rsidP="00695BCA">
            <w:pPr>
              <w:spacing w:after="0"/>
              <w:jc w:val="center"/>
              <w:rPr>
                <w:rFonts w:ascii="Times New Roman" w:eastAsia="Times New Roman" w:hAnsi="Times New Roman"/>
                <w:bCs/>
                <w:color w:val="000000"/>
                <w:sz w:val="28"/>
                <w:szCs w:val="28"/>
                <w:lang w:val="uk-UA" w:eastAsia="ru-RU"/>
              </w:rPr>
            </w:pPr>
            <w:r w:rsidRPr="00852C8D">
              <w:rPr>
                <w:rFonts w:ascii="Times New Roman" w:eastAsia="Times New Roman" w:hAnsi="Times New Roman"/>
                <w:bCs/>
                <w:color w:val="000000"/>
                <w:sz w:val="28"/>
                <w:szCs w:val="28"/>
                <w:lang w:val="uk-UA" w:eastAsia="ru-RU"/>
              </w:rPr>
              <w:t>1</w:t>
            </w:r>
          </w:p>
        </w:tc>
        <w:tc>
          <w:tcPr>
            <w:tcW w:w="1318" w:type="dxa"/>
            <w:tcBorders>
              <w:top w:val="nil"/>
              <w:left w:val="nil"/>
              <w:bottom w:val="single" w:sz="4" w:space="0" w:color="auto"/>
              <w:right w:val="single" w:sz="4" w:space="0" w:color="auto"/>
            </w:tcBorders>
            <w:shd w:val="clear" w:color="auto" w:fill="auto"/>
            <w:hideMark/>
          </w:tcPr>
          <w:p w:rsidR="00B6284C" w:rsidRPr="00852C8D" w:rsidRDefault="00B6284C" w:rsidP="00695BCA">
            <w:pPr>
              <w:spacing w:after="0"/>
              <w:jc w:val="center"/>
              <w:rPr>
                <w:rFonts w:ascii="Times New Roman" w:eastAsia="Times New Roman" w:hAnsi="Times New Roman"/>
                <w:bCs/>
                <w:color w:val="000000"/>
                <w:sz w:val="28"/>
                <w:szCs w:val="28"/>
                <w:lang w:val="uk-UA" w:eastAsia="ru-RU"/>
              </w:rPr>
            </w:pPr>
            <w:r w:rsidRPr="00852C8D">
              <w:rPr>
                <w:rFonts w:ascii="Times New Roman" w:eastAsia="Times New Roman" w:hAnsi="Times New Roman"/>
                <w:bCs/>
                <w:color w:val="000000"/>
                <w:sz w:val="28"/>
                <w:szCs w:val="28"/>
                <w:lang w:val="uk-UA" w:eastAsia="ru-RU"/>
              </w:rPr>
              <w:t>5</w:t>
            </w:r>
          </w:p>
        </w:tc>
      </w:tr>
      <w:tr w:rsidR="00B6284C" w:rsidRPr="00852C8D" w:rsidTr="002E2FD6">
        <w:trPr>
          <w:trHeight w:val="479"/>
        </w:trPr>
        <w:tc>
          <w:tcPr>
            <w:tcW w:w="2425" w:type="dxa"/>
            <w:tcBorders>
              <w:top w:val="nil"/>
              <w:left w:val="single" w:sz="4" w:space="0" w:color="000000"/>
              <w:bottom w:val="single" w:sz="4" w:space="0" w:color="000000"/>
              <w:right w:val="nil"/>
            </w:tcBorders>
            <w:shd w:val="clear" w:color="auto" w:fill="auto"/>
            <w:vAlign w:val="center"/>
            <w:hideMark/>
          </w:tcPr>
          <w:p w:rsidR="00B6284C" w:rsidRPr="00852C8D" w:rsidRDefault="00B6284C" w:rsidP="00695BCA">
            <w:pPr>
              <w:spacing w:after="0"/>
              <w:rPr>
                <w:rFonts w:ascii="Times New Roman" w:eastAsia="Times New Roman" w:hAnsi="Times New Roman"/>
                <w:bCs/>
                <w:color w:val="000000"/>
                <w:sz w:val="28"/>
                <w:szCs w:val="28"/>
                <w:lang w:val="uk-UA" w:eastAsia="ru-RU"/>
              </w:rPr>
            </w:pPr>
            <w:r w:rsidRPr="00852C8D">
              <w:rPr>
                <w:rFonts w:ascii="Times New Roman" w:eastAsia="Times New Roman" w:hAnsi="Times New Roman"/>
                <w:bCs/>
                <w:color w:val="000000"/>
                <w:sz w:val="28"/>
                <w:szCs w:val="28"/>
                <w:lang w:val="uk-UA" w:eastAsia="ru-RU"/>
              </w:rPr>
              <w:t>Запорізька</w:t>
            </w:r>
          </w:p>
        </w:tc>
        <w:tc>
          <w:tcPr>
            <w:tcW w:w="1062" w:type="dxa"/>
            <w:tcBorders>
              <w:top w:val="nil"/>
              <w:left w:val="single" w:sz="4" w:space="0" w:color="auto"/>
              <w:bottom w:val="single" w:sz="4" w:space="0" w:color="auto"/>
              <w:right w:val="single" w:sz="4" w:space="0" w:color="auto"/>
            </w:tcBorders>
            <w:shd w:val="clear" w:color="auto" w:fill="auto"/>
            <w:noWrap/>
            <w:hideMark/>
          </w:tcPr>
          <w:p w:rsidR="00B6284C" w:rsidRPr="00852C8D" w:rsidRDefault="00B6284C" w:rsidP="00695BCA">
            <w:pPr>
              <w:spacing w:after="0"/>
              <w:jc w:val="center"/>
              <w:rPr>
                <w:rFonts w:ascii="Times New Roman" w:eastAsia="Times New Roman" w:hAnsi="Times New Roman"/>
                <w:bCs/>
                <w:color w:val="000000"/>
                <w:sz w:val="28"/>
                <w:szCs w:val="28"/>
                <w:lang w:val="uk-UA" w:eastAsia="ru-RU"/>
              </w:rPr>
            </w:pPr>
            <w:r w:rsidRPr="00852C8D">
              <w:rPr>
                <w:rFonts w:ascii="Times New Roman" w:eastAsia="Times New Roman" w:hAnsi="Times New Roman"/>
                <w:bCs/>
                <w:color w:val="000000"/>
                <w:sz w:val="28"/>
                <w:szCs w:val="28"/>
                <w:lang w:val="uk-UA" w:eastAsia="ru-RU"/>
              </w:rPr>
              <w:t>47</w:t>
            </w:r>
          </w:p>
        </w:tc>
        <w:tc>
          <w:tcPr>
            <w:tcW w:w="1177" w:type="dxa"/>
            <w:tcBorders>
              <w:top w:val="nil"/>
              <w:left w:val="nil"/>
              <w:bottom w:val="single" w:sz="4" w:space="0" w:color="auto"/>
              <w:right w:val="single" w:sz="4" w:space="0" w:color="auto"/>
            </w:tcBorders>
            <w:shd w:val="clear" w:color="auto" w:fill="auto"/>
            <w:hideMark/>
          </w:tcPr>
          <w:p w:rsidR="00B6284C" w:rsidRPr="00852C8D" w:rsidRDefault="00B6284C" w:rsidP="00695BCA">
            <w:pPr>
              <w:spacing w:after="0"/>
              <w:jc w:val="center"/>
              <w:rPr>
                <w:rFonts w:ascii="Times New Roman" w:eastAsia="Times New Roman" w:hAnsi="Times New Roman"/>
                <w:bCs/>
                <w:color w:val="000000"/>
                <w:sz w:val="28"/>
                <w:szCs w:val="28"/>
                <w:lang w:val="uk-UA" w:eastAsia="ru-RU"/>
              </w:rPr>
            </w:pPr>
            <w:r w:rsidRPr="00852C8D">
              <w:rPr>
                <w:rFonts w:ascii="Times New Roman" w:eastAsia="Times New Roman" w:hAnsi="Times New Roman"/>
                <w:bCs/>
                <w:color w:val="000000"/>
                <w:sz w:val="28"/>
                <w:szCs w:val="28"/>
                <w:lang w:val="uk-UA" w:eastAsia="ru-RU"/>
              </w:rPr>
              <w:t>1</w:t>
            </w:r>
          </w:p>
        </w:tc>
        <w:tc>
          <w:tcPr>
            <w:tcW w:w="1062" w:type="dxa"/>
            <w:tcBorders>
              <w:top w:val="nil"/>
              <w:left w:val="nil"/>
              <w:bottom w:val="single" w:sz="4" w:space="0" w:color="auto"/>
              <w:right w:val="single" w:sz="4" w:space="0" w:color="auto"/>
            </w:tcBorders>
            <w:shd w:val="clear" w:color="auto" w:fill="auto"/>
            <w:hideMark/>
          </w:tcPr>
          <w:p w:rsidR="00B6284C" w:rsidRPr="00852C8D" w:rsidRDefault="00B6284C" w:rsidP="00695BCA">
            <w:pPr>
              <w:spacing w:after="0"/>
              <w:jc w:val="center"/>
              <w:rPr>
                <w:rFonts w:ascii="Times New Roman" w:eastAsia="Times New Roman" w:hAnsi="Times New Roman"/>
                <w:bCs/>
                <w:color w:val="000000"/>
                <w:sz w:val="28"/>
                <w:szCs w:val="28"/>
                <w:lang w:val="uk-UA" w:eastAsia="ru-RU"/>
              </w:rPr>
            </w:pPr>
            <w:r w:rsidRPr="00852C8D">
              <w:rPr>
                <w:rFonts w:ascii="Times New Roman" w:eastAsia="Times New Roman" w:hAnsi="Times New Roman"/>
                <w:bCs/>
                <w:color w:val="000000"/>
                <w:sz w:val="28"/>
                <w:szCs w:val="28"/>
                <w:lang w:val="uk-UA" w:eastAsia="ru-RU"/>
              </w:rPr>
              <w:t>14</w:t>
            </w:r>
          </w:p>
        </w:tc>
        <w:tc>
          <w:tcPr>
            <w:tcW w:w="810" w:type="dxa"/>
            <w:tcBorders>
              <w:top w:val="nil"/>
              <w:left w:val="nil"/>
              <w:bottom w:val="single" w:sz="4" w:space="0" w:color="auto"/>
              <w:right w:val="single" w:sz="4" w:space="0" w:color="auto"/>
            </w:tcBorders>
            <w:shd w:val="clear" w:color="auto" w:fill="auto"/>
            <w:hideMark/>
          </w:tcPr>
          <w:p w:rsidR="00B6284C" w:rsidRPr="00852C8D" w:rsidRDefault="00B6284C" w:rsidP="00695BCA">
            <w:pPr>
              <w:spacing w:after="0"/>
              <w:jc w:val="center"/>
              <w:rPr>
                <w:rFonts w:ascii="Times New Roman" w:eastAsia="Times New Roman" w:hAnsi="Times New Roman"/>
                <w:bCs/>
                <w:color w:val="000000"/>
                <w:sz w:val="28"/>
                <w:szCs w:val="28"/>
                <w:lang w:val="uk-UA" w:eastAsia="ru-RU"/>
              </w:rPr>
            </w:pPr>
            <w:r w:rsidRPr="00852C8D">
              <w:rPr>
                <w:rFonts w:ascii="Times New Roman" w:eastAsia="Times New Roman" w:hAnsi="Times New Roman"/>
                <w:bCs/>
                <w:color w:val="000000"/>
                <w:sz w:val="28"/>
                <w:szCs w:val="28"/>
                <w:lang w:val="uk-UA" w:eastAsia="ru-RU"/>
              </w:rPr>
              <w:t>20</w:t>
            </w:r>
          </w:p>
        </w:tc>
        <w:tc>
          <w:tcPr>
            <w:tcW w:w="1800" w:type="dxa"/>
            <w:tcBorders>
              <w:top w:val="nil"/>
              <w:left w:val="nil"/>
              <w:bottom w:val="single" w:sz="4" w:space="0" w:color="auto"/>
              <w:right w:val="single" w:sz="4" w:space="0" w:color="auto"/>
            </w:tcBorders>
            <w:shd w:val="clear" w:color="auto" w:fill="auto"/>
            <w:hideMark/>
          </w:tcPr>
          <w:p w:rsidR="00B6284C" w:rsidRPr="00852C8D" w:rsidRDefault="00B6284C" w:rsidP="00695BCA">
            <w:pPr>
              <w:spacing w:after="0"/>
              <w:jc w:val="center"/>
              <w:rPr>
                <w:rFonts w:ascii="Times New Roman" w:eastAsia="Times New Roman" w:hAnsi="Times New Roman"/>
                <w:bCs/>
                <w:color w:val="000000"/>
                <w:sz w:val="28"/>
                <w:szCs w:val="28"/>
                <w:lang w:val="uk-UA" w:eastAsia="ru-RU"/>
              </w:rPr>
            </w:pPr>
            <w:r w:rsidRPr="00852C8D">
              <w:rPr>
                <w:rFonts w:ascii="Times New Roman" w:eastAsia="Times New Roman" w:hAnsi="Times New Roman"/>
                <w:bCs/>
                <w:color w:val="000000"/>
                <w:sz w:val="28"/>
                <w:szCs w:val="28"/>
                <w:lang w:val="uk-UA" w:eastAsia="ru-RU"/>
              </w:rPr>
              <w:t>5</w:t>
            </w:r>
          </w:p>
        </w:tc>
        <w:tc>
          <w:tcPr>
            <w:tcW w:w="1318" w:type="dxa"/>
            <w:tcBorders>
              <w:top w:val="nil"/>
              <w:left w:val="nil"/>
              <w:bottom w:val="single" w:sz="4" w:space="0" w:color="auto"/>
              <w:right w:val="single" w:sz="4" w:space="0" w:color="auto"/>
            </w:tcBorders>
            <w:shd w:val="clear" w:color="auto" w:fill="auto"/>
            <w:hideMark/>
          </w:tcPr>
          <w:p w:rsidR="00B6284C" w:rsidRPr="00852C8D" w:rsidRDefault="00B6284C" w:rsidP="00695BCA">
            <w:pPr>
              <w:spacing w:after="0"/>
              <w:jc w:val="center"/>
              <w:rPr>
                <w:rFonts w:ascii="Times New Roman" w:eastAsia="Times New Roman" w:hAnsi="Times New Roman"/>
                <w:bCs/>
                <w:color w:val="000000"/>
                <w:sz w:val="28"/>
                <w:szCs w:val="28"/>
                <w:lang w:val="uk-UA" w:eastAsia="ru-RU"/>
              </w:rPr>
            </w:pPr>
            <w:r w:rsidRPr="00852C8D">
              <w:rPr>
                <w:rFonts w:ascii="Times New Roman" w:eastAsia="Times New Roman" w:hAnsi="Times New Roman"/>
                <w:bCs/>
                <w:color w:val="000000"/>
                <w:sz w:val="28"/>
                <w:szCs w:val="28"/>
                <w:lang w:val="uk-UA" w:eastAsia="ru-RU"/>
              </w:rPr>
              <w:t>7</w:t>
            </w:r>
          </w:p>
        </w:tc>
      </w:tr>
      <w:tr w:rsidR="00B6284C" w:rsidRPr="00852C8D" w:rsidTr="002E2FD6">
        <w:trPr>
          <w:trHeight w:val="479"/>
        </w:trPr>
        <w:tc>
          <w:tcPr>
            <w:tcW w:w="2425" w:type="dxa"/>
            <w:tcBorders>
              <w:top w:val="nil"/>
              <w:left w:val="single" w:sz="4" w:space="0" w:color="000000"/>
              <w:bottom w:val="single" w:sz="4" w:space="0" w:color="000000"/>
              <w:right w:val="nil"/>
            </w:tcBorders>
            <w:shd w:val="clear" w:color="auto" w:fill="auto"/>
            <w:vAlign w:val="center"/>
            <w:hideMark/>
          </w:tcPr>
          <w:p w:rsidR="00B6284C" w:rsidRPr="00852C8D" w:rsidRDefault="00B6284C" w:rsidP="00695BCA">
            <w:pPr>
              <w:spacing w:after="0"/>
              <w:rPr>
                <w:rFonts w:ascii="Times New Roman" w:eastAsia="Times New Roman" w:hAnsi="Times New Roman"/>
                <w:bCs/>
                <w:color w:val="000000"/>
                <w:sz w:val="28"/>
                <w:szCs w:val="28"/>
                <w:lang w:val="uk-UA" w:eastAsia="ru-RU"/>
              </w:rPr>
            </w:pPr>
            <w:r w:rsidRPr="00852C8D">
              <w:rPr>
                <w:rFonts w:ascii="Times New Roman" w:eastAsia="Times New Roman" w:hAnsi="Times New Roman"/>
                <w:bCs/>
                <w:color w:val="000000"/>
                <w:sz w:val="28"/>
                <w:szCs w:val="28"/>
                <w:lang w:val="uk-UA" w:eastAsia="ru-RU"/>
              </w:rPr>
              <w:t>Ів</w:t>
            </w:r>
            <w:r w:rsidR="002E2FD6" w:rsidRPr="00852C8D">
              <w:rPr>
                <w:rFonts w:ascii="Times New Roman" w:eastAsia="Times New Roman" w:hAnsi="Times New Roman"/>
                <w:bCs/>
                <w:color w:val="000000"/>
                <w:sz w:val="28"/>
                <w:szCs w:val="28"/>
                <w:lang w:val="uk-UA" w:eastAsia="ru-RU"/>
              </w:rPr>
              <w:t>.</w:t>
            </w:r>
            <w:r w:rsidRPr="00852C8D">
              <w:rPr>
                <w:rFonts w:ascii="Times New Roman" w:eastAsia="Times New Roman" w:hAnsi="Times New Roman"/>
                <w:bCs/>
                <w:color w:val="000000"/>
                <w:sz w:val="28"/>
                <w:szCs w:val="28"/>
                <w:lang w:val="uk-UA" w:eastAsia="ru-RU"/>
              </w:rPr>
              <w:t>-Франківська</w:t>
            </w:r>
          </w:p>
        </w:tc>
        <w:tc>
          <w:tcPr>
            <w:tcW w:w="1062" w:type="dxa"/>
            <w:tcBorders>
              <w:top w:val="nil"/>
              <w:left w:val="single" w:sz="4" w:space="0" w:color="auto"/>
              <w:bottom w:val="single" w:sz="4" w:space="0" w:color="auto"/>
              <w:right w:val="single" w:sz="4" w:space="0" w:color="auto"/>
            </w:tcBorders>
            <w:shd w:val="clear" w:color="auto" w:fill="auto"/>
            <w:noWrap/>
            <w:hideMark/>
          </w:tcPr>
          <w:p w:rsidR="00B6284C" w:rsidRPr="00852C8D" w:rsidRDefault="00B6284C" w:rsidP="00695BCA">
            <w:pPr>
              <w:spacing w:after="0"/>
              <w:jc w:val="center"/>
              <w:rPr>
                <w:rFonts w:ascii="Times New Roman" w:eastAsia="Times New Roman" w:hAnsi="Times New Roman"/>
                <w:bCs/>
                <w:color w:val="000000"/>
                <w:sz w:val="28"/>
                <w:szCs w:val="28"/>
                <w:lang w:val="uk-UA" w:eastAsia="ru-RU"/>
              </w:rPr>
            </w:pPr>
            <w:r w:rsidRPr="00852C8D">
              <w:rPr>
                <w:rFonts w:ascii="Times New Roman" w:eastAsia="Times New Roman" w:hAnsi="Times New Roman"/>
                <w:bCs/>
                <w:color w:val="000000"/>
                <w:sz w:val="28"/>
                <w:szCs w:val="28"/>
                <w:lang w:val="uk-UA" w:eastAsia="ru-RU"/>
              </w:rPr>
              <w:t>25</w:t>
            </w:r>
          </w:p>
        </w:tc>
        <w:tc>
          <w:tcPr>
            <w:tcW w:w="1177" w:type="dxa"/>
            <w:tcBorders>
              <w:top w:val="nil"/>
              <w:left w:val="nil"/>
              <w:bottom w:val="single" w:sz="4" w:space="0" w:color="auto"/>
              <w:right w:val="single" w:sz="4" w:space="0" w:color="auto"/>
            </w:tcBorders>
            <w:shd w:val="clear" w:color="auto" w:fill="auto"/>
            <w:hideMark/>
          </w:tcPr>
          <w:p w:rsidR="00B6284C" w:rsidRPr="00852C8D" w:rsidRDefault="00B6284C" w:rsidP="00695BCA">
            <w:pPr>
              <w:spacing w:after="0"/>
              <w:jc w:val="center"/>
              <w:rPr>
                <w:rFonts w:ascii="Times New Roman" w:eastAsia="Times New Roman" w:hAnsi="Times New Roman"/>
                <w:bCs/>
                <w:color w:val="000000"/>
                <w:sz w:val="28"/>
                <w:szCs w:val="28"/>
                <w:lang w:val="uk-UA" w:eastAsia="ru-RU"/>
              </w:rPr>
            </w:pPr>
            <w:r w:rsidRPr="00852C8D">
              <w:rPr>
                <w:rFonts w:ascii="Times New Roman" w:eastAsia="Times New Roman" w:hAnsi="Times New Roman"/>
                <w:bCs/>
                <w:color w:val="000000"/>
                <w:sz w:val="28"/>
                <w:szCs w:val="28"/>
                <w:lang w:val="uk-UA" w:eastAsia="ru-RU"/>
              </w:rPr>
              <w:t>1</w:t>
            </w:r>
          </w:p>
        </w:tc>
        <w:tc>
          <w:tcPr>
            <w:tcW w:w="1062" w:type="dxa"/>
            <w:tcBorders>
              <w:top w:val="nil"/>
              <w:left w:val="nil"/>
              <w:bottom w:val="single" w:sz="4" w:space="0" w:color="auto"/>
              <w:right w:val="single" w:sz="4" w:space="0" w:color="auto"/>
            </w:tcBorders>
            <w:shd w:val="clear" w:color="auto" w:fill="auto"/>
            <w:hideMark/>
          </w:tcPr>
          <w:p w:rsidR="00B6284C" w:rsidRPr="00852C8D" w:rsidRDefault="00B6284C" w:rsidP="00695BCA">
            <w:pPr>
              <w:spacing w:after="0"/>
              <w:jc w:val="center"/>
              <w:rPr>
                <w:rFonts w:ascii="Times New Roman" w:eastAsia="Times New Roman" w:hAnsi="Times New Roman"/>
                <w:bCs/>
                <w:color w:val="000000"/>
                <w:sz w:val="28"/>
                <w:szCs w:val="28"/>
                <w:lang w:val="uk-UA" w:eastAsia="ru-RU"/>
              </w:rPr>
            </w:pPr>
            <w:r w:rsidRPr="00852C8D">
              <w:rPr>
                <w:rFonts w:ascii="Times New Roman" w:eastAsia="Times New Roman" w:hAnsi="Times New Roman"/>
                <w:bCs/>
                <w:color w:val="000000"/>
                <w:sz w:val="28"/>
                <w:szCs w:val="28"/>
                <w:lang w:val="uk-UA" w:eastAsia="ru-RU"/>
              </w:rPr>
              <w:t>6</w:t>
            </w:r>
          </w:p>
        </w:tc>
        <w:tc>
          <w:tcPr>
            <w:tcW w:w="810" w:type="dxa"/>
            <w:tcBorders>
              <w:top w:val="nil"/>
              <w:left w:val="nil"/>
              <w:bottom w:val="single" w:sz="4" w:space="0" w:color="auto"/>
              <w:right w:val="single" w:sz="4" w:space="0" w:color="auto"/>
            </w:tcBorders>
            <w:shd w:val="clear" w:color="auto" w:fill="auto"/>
            <w:hideMark/>
          </w:tcPr>
          <w:p w:rsidR="00B6284C" w:rsidRPr="00852C8D" w:rsidRDefault="00B6284C" w:rsidP="00695BCA">
            <w:pPr>
              <w:spacing w:after="0"/>
              <w:jc w:val="center"/>
              <w:rPr>
                <w:rFonts w:ascii="Times New Roman" w:eastAsia="Times New Roman" w:hAnsi="Times New Roman"/>
                <w:bCs/>
                <w:color w:val="000000"/>
                <w:sz w:val="28"/>
                <w:szCs w:val="28"/>
                <w:lang w:val="uk-UA" w:eastAsia="ru-RU"/>
              </w:rPr>
            </w:pPr>
            <w:r w:rsidRPr="00852C8D">
              <w:rPr>
                <w:rFonts w:ascii="Times New Roman" w:eastAsia="Times New Roman" w:hAnsi="Times New Roman"/>
                <w:bCs/>
                <w:color w:val="000000"/>
                <w:sz w:val="28"/>
                <w:szCs w:val="28"/>
                <w:lang w:val="uk-UA" w:eastAsia="ru-RU"/>
              </w:rPr>
              <w:t>14</w:t>
            </w:r>
          </w:p>
        </w:tc>
        <w:tc>
          <w:tcPr>
            <w:tcW w:w="1800" w:type="dxa"/>
            <w:tcBorders>
              <w:top w:val="nil"/>
              <w:left w:val="nil"/>
              <w:bottom w:val="single" w:sz="4" w:space="0" w:color="auto"/>
              <w:right w:val="single" w:sz="4" w:space="0" w:color="auto"/>
            </w:tcBorders>
            <w:shd w:val="clear" w:color="auto" w:fill="auto"/>
            <w:hideMark/>
          </w:tcPr>
          <w:p w:rsidR="00B6284C" w:rsidRPr="00852C8D" w:rsidRDefault="00B6284C" w:rsidP="00695BCA">
            <w:pPr>
              <w:spacing w:after="0"/>
              <w:jc w:val="center"/>
              <w:rPr>
                <w:rFonts w:ascii="Times New Roman" w:eastAsia="Times New Roman" w:hAnsi="Times New Roman"/>
                <w:bCs/>
                <w:color w:val="000000"/>
                <w:sz w:val="28"/>
                <w:szCs w:val="28"/>
                <w:lang w:val="uk-UA" w:eastAsia="ru-RU"/>
              </w:rPr>
            </w:pPr>
            <w:r w:rsidRPr="00852C8D">
              <w:rPr>
                <w:rFonts w:ascii="Times New Roman" w:eastAsia="Times New Roman" w:hAnsi="Times New Roman"/>
                <w:bCs/>
                <w:color w:val="000000"/>
                <w:sz w:val="28"/>
                <w:szCs w:val="28"/>
                <w:lang w:val="uk-UA" w:eastAsia="ru-RU"/>
              </w:rPr>
              <w:t>2</w:t>
            </w:r>
          </w:p>
        </w:tc>
        <w:tc>
          <w:tcPr>
            <w:tcW w:w="1318" w:type="dxa"/>
            <w:tcBorders>
              <w:top w:val="nil"/>
              <w:left w:val="nil"/>
              <w:bottom w:val="single" w:sz="4" w:space="0" w:color="auto"/>
              <w:right w:val="single" w:sz="4" w:space="0" w:color="auto"/>
            </w:tcBorders>
            <w:shd w:val="clear" w:color="auto" w:fill="auto"/>
            <w:hideMark/>
          </w:tcPr>
          <w:p w:rsidR="00B6284C" w:rsidRPr="00852C8D" w:rsidRDefault="00B6284C" w:rsidP="00695BCA">
            <w:pPr>
              <w:spacing w:after="0"/>
              <w:jc w:val="center"/>
              <w:rPr>
                <w:rFonts w:ascii="Times New Roman" w:eastAsia="Times New Roman" w:hAnsi="Times New Roman"/>
                <w:bCs/>
                <w:color w:val="000000"/>
                <w:sz w:val="28"/>
                <w:szCs w:val="28"/>
                <w:lang w:val="uk-UA" w:eastAsia="ru-RU"/>
              </w:rPr>
            </w:pPr>
            <w:r w:rsidRPr="00852C8D">
              <w:rPr>
                <w:rFonts w:ascii="Times New Roman" w:eastAsia="Times New Roman" w:hAnsi="Times New Roman"/>
                <w:bCs/>
                <w:color w:val="000000"/>
                <w:sz w:val="28"/>
                <w:szCs w:val="28"/>
                <w:lang w:val="uk-UA" w:eastAsia="ru-RU"/>
              </w:rPr>
              <w:t>2</w:t>
            </w:r>
          </w:p>
        </w:tc>
      </w:tr>
      <w:tr w:rsidR="00B6284C" w:rsidRPr="00852C8D" w:rsidTr="002E2FD6">
        <w:trPr>
          <w:trHeight w:val="479"/>
        </w:trPr>
        <w:tc>
          <w:tcPr>
            <w:tcW w:w="2425" w:type="dxa"/>
            <w:tcBorders>
              <w:top w:val="nil"/>
              <w:left w:val="single" w:sz="4" w:space="0" w:color="000000"/>
              <w:bottom w:val="single" w:sz="4" w:space="0" w:color="000000"/>
              <w:right w:val="nil"/>
            </w:tcBorders>
            <w:shd w:val="clear" w:color="auto" w:fill="auto"/>
            <w:vAlign w:val="center"/>
            <w:hideMark/>
          </w:tcPr>
          <w:p w:rsidR="00B6284C" w:rsidRPr="00852C8D" w:rsidRDefault="00B6284C" w:rsidP="00695BCA">
            <w:pPr>
              <w:spacing w:after="0"/>
              <w:rPr>
                <w:rFonts w:ascii="Times New Roman" w:eastAsia="Times New Roman" w:hAnsi="Times New Roman"/>
                <w:bCs/>
                <w:color w:val="000000"/>
                <w:sz w:val="28"/>
                <w:szCs w:val="28"/>
                <w:lang w:val="uk-UA" w:eastAsia="ru-RU"/>
              </w:rPr>
            </w:pPr>
            <w:r w:rsidRPr="00852C8D">
              <w:rPr>
                <w:rFonts w:ascii="Times New Roman" w:eastAsia="Times New Roman" w:hAnsi="Times New Roman"/>
                <w:bCs/>
                <w:color w:val="000000"/>
                <w:sz w:val="28"/>
                <w:szCs w:val="28"/>
                <w:lang w:val="uk-UA" w:eastAsia="ru-RU"/>
              </w:rPr>
              <w:t>Київська</w:t>
            </w:r>
          </w:p>
        </w:tc>
        <w:tc>
          <w:tcPr>
            <w:tcW w:w="1062" w:type="dxa"/>
            <w:tcBorders>
              <w:top w:val="nil"/>
              <w:left w:val="single" w:sz="4" w:space="0" w:color="auto"/>
              <w:bottom w:val="single" w:sz="4" w:space="0" w:color="auto"/>
              <w:right w:val="single" w:sz="4" w:space="0" w:color="auto"/>
            </w:tcBorders>
            <w:shd w:val="clear" w:color="auto" w:fill="auto"/>
            <w:noWrap/>
            <w:hideMark/>
          </w:tcPr>
          <w:p w:rsidR="00B6284C" w:rsidRPr="00852C8D" w:rsidRDefault="00B6284C" w:rsidP="00695BCA">
            <w:pPr>
              <w:spacing w:after="0"/>
              <w:jc w:val="center"/>
              <w:rPr>
                <w:rFonts w:ascii="Times New Roman" w:eastAsia="Times New Roman" w:hAnsi="Times New Roman"/>
                <w:bCs/>
                <w:color w:val="000000"/>
                <w:sz w:val="28"/>
                <w:szCs w:val="28"/>
                <w:lang w:val="uk-UA" w:eastAsia="ru-RU"/>
              </w:rPr>
            </w:pPr>
            <w:r w:rsidRPr="00852C8D">
              <w:rPr>
                <w:rFonts w:ascii="Times New Roman" w:eastAsia="Times New Roman" w:hAnsi="Times New Roman"/>
                <w:bCs/>
                <w:color w:val="000000"/>
                <w:sz w:val="28"/>
                <w:szCs w:val="28"/>
                <w:lang w:val="uk-UA" w:eastAsia="ru-RU"/>
              </w:rPr>
              <w:t>38</w:t>
            </w:r>
          </w:p>
        </w:tc>
        <w:tc>
          <w:tcPr>
            <w:tcW w:w="1177" w:type="dxa"/>
            <w:tcBorders>
              <w:top w:val="nil"/>
              <w:left w:val="nil"/>
              <w:bottom w:val="single" w:sz="4" w:space="0" w:color="auto"/>
              <w:right w:val="single" w:sz="4" w:space="0" w:color="auto"/>
            </w:tcBorders>
            <w:shd w:val="clear" w:color="auto" w:fill="auto"/>
            <w:hideMark/>
          </w:tcPr>
          <w:p w:rsidR="00B6284C" w:rsidRPr="00852C8D" w:rsidRDefault="00B6284C" w:rsidP="00695BCA">
            <w:pPr>
              <w:spacing w:after="0"/>
              <w:jc w:val="center"/>
              <w:rPr>
                <w:rFonts w:ascii="Times New Roman" w:eastAsia="Times New Roman" w:hAnsi="Times New Roman"/>
                <w:bCs/>
                <w:color w:val="000000"/>
                <w:sz w:val="28"/>
                <w:szCs w:val="28"/>
                <w:lang w:val="uk-UA" w:eastAsia="ru-RU"/>
              </w:rPr>
            </w:pPr>
            <w:r w:rsidRPr="00852C8D">
              <w:rPr>
                <w:rFonts w:ascii="Times New Roman" w:eastAsia="Times New Roman" w:hAnsi="Times New Roman"/>
                <w:bCs/>
                <w:color w:val="000000"/>
                <w:sz w:val="28"/>
                <w:szCs w:val="28"/>
                <w:lang w:val="uk-UA" w:eastAsia="ru-RU"/>
              </w:rPr>
              <w:t>2</w:t>
            </w:r>
          </w:p>
        </w:tc>
        <w:tc>
          <w:tcPr>
            <w:tcW w:w="1062" w:type="dxa"/>
            <w:tcBorders>
              <w:top w:val="nil"/>
              <w:left w:val="nil"/>
              <w:bottom w:val="single" w:sz="4" w:space="0" w:color="auto"/>
              <w:right w:val="single" w:sz="4" w:space="0" w:color="auto"/>
            </w:tcBorders>
            <w:shd w:val="clear" w:color="auto" w:fill="auto"/>
            <w:hideMark/>
          </w:tcPr>
          <w:p w:rsidR="00B6284C" w:rsidRPr="00852C8D" w:rsidRDefault="00B6284C" w:rsidP="00695BCA">
            <w:pPr>
              <w:spacing w:after="0"/>
              <w:jc w:val="center"/>
              <w:rPr>
                <w:rFonts w:ascii="Times New Roman" w:eastAsia="Times New Roman" w:hAnsi="Times New Roman"/>
                <w:bCs/>
                <w:color w:val="000000"/>
                <w:sz w:val="28"/>
                <w:szCs w:val="28"/>
                <w:lang w:val="uk-UA" w:eastAsia="ru-RU"/>
              </w:rPr>
            </w:pPr>
            <w:r w:rsidRPr="00852C8D">
              <w:rPr>
                <w:rFonts w:ascii="Times New Roman" w:eastAsia="Times New Roman" w:hAnsi="Times New Roman"/>
                <w:bCs/>
                <w:color w:val="000000"/>
                <w:sz w:val="28"/>
                <w:szCs w:val="28"/>
                <w:lang w:val="uk-UA" w:eastAsia="ru-RU"/>
              </w:rPr>
              <w:t>3</w:t>
            </w:r>
          </w:p>
        </w:tc>
        <w:tc>
          <w:tcPr>
            <w:tcW w:w="810" w:type="dxa"/>
            <w:tcBorders>
              <w:top w:val="nil"/>
              <w:left w:val="nil"/>
              <w:bottom w:val="single" w:sz="4" w:space="0" w:color="auto"/>
              <w:right w:val="single" w:sz="4" w:space="0" w:color="auto"/>
            </w:tcBorders>
            <w:shd w:val="clear" w:color="auto" w:fill="auto"/>
            <w:hideMark/>
          </w:tcPr>
          <w:p w:rsidR="00B6284C" w:rsidRPr="00852C8D" w:rsidRDefault="00B6284C" w:rsidP="00695BCA">
            <w:pPr>
              <w:spacing w:after="0"/>
              <w:jc w:val="center"/>
              <w:rPr>
                <w:rFonts w:ascii="Times New Roman" w:eastAsia="Times New Roman" w:hAnsi="Times New Roman"/>
                <w:bCs/>
                <w:color w:val="000000"/>
                <w:sz w:val="28"/>
                <w:szCs w:val="28"/>
                <w:lang w:val="uk-UA" w:eastAsia="ru-RU"/>
              </w:rPr>
            </w:pPr>
            <w:r w:rsidRPr="00852C8D">
              <w:rPr>
                <w:rFonts w:ascii="Times New Roman" w:eastAsia="Times New Roman" w:hAnsi="Times New Roman"/>
                <w:bCs/>
                <w:color w:val="000000"/>
                <w:sz w:val="28"/>
                <w:szCs w:val="28"/>
                <w:lang w:val="uk-UA" w:eastAsia="ru-RU"/>
              </w:rPr>
              <w:t>25</w:t>
            </w:r>
          </w:p>
        </w:tc>
        <w:tc>
          <w:tcPr>
            <w:tcW w:w="1800" w:type="dxa"/>
            <w:tcBorders>
              <w:top w:val="nil"/>
              <w:left w:val="nil"/>
              <w:bottom w:val="single" w:sz="4" w:space="0" w:color="auto"/>
              <w:right w:val="single" w:sz="4" w:space="0" w:color="auto"/>
            </w:tcBorders>
            <w:shd w:val="clear" w:color="auto" w:fill="auto"/>
            <w:hideMark/>
          </w:tcPr>
          <w:p w:rsidR="00B6284C" w:rsidRPr="00852C8D" w:rsidRDefault="00B6284C" w:rsidP="00695BCA">
            <w:pPr>
              <w:spacing w:after="0"/>
              <w:jc w:val="center"/>
              <w:rPr>
                <w:rFonts w:ascii="Times New Roman" w:eastAsia="Times New Roman" w:hAnsi="Times New Roman"/>
                <w:bCs/>
                <w:color w:val="000000"/>
                <w:sz w:val="28"/>
                <w:szCs w:val="28"/>
                <w:lang w:val="uk-UA" w:eastAsia="ru-RU"/>
              </w:rPr>
            </w:pPr>
            <w:r w:rsidRPr="00852C8D">
              <w:rPr>
                <w:rFonts w:ascii="Times New Roman" w:eastAsia="Times New Roman" w:hAnsi="Times New Roman"/>
                <w:bCs/>
                <w:color w:val="000000"/>
                <w:sz w:val="28"/>
                <w:szCs w:val="28"/>
                <w:lang w:val="uk-UA" w:eastAsia="ru-RU"/>
              </w:rPr>
              <w:t>4</w:t>
            </w:r>
          </w:p>
        </w:tc>
        <w:tc>
          <w:tcPr>
            <w:tcW w:w="1318" w:type="dxa"/>
            <w:tcBorders>
              <w:top w:val="nil"/>
              <w:left w:val="nil"/>
              <w:bottom w:val="single" w:sz="4" w:space="0" w:color="auto"/>
              <w:right w:val="single" w:sz="4" w:space="0" w:color="auto"/>
            </w:tcBorders>
            <w:shd w:val="clear" w:color="auto" w:fill="auto"/>
            <w:hideMark/>
          </w:tcPr>
          <w:p w:rsidR="00B6284C" w:rsidRPr="00852C8D" w:rsidRDefault="00B6284C" w:rsidP="00695BCA">
            <w:pPr>
              <w:spacing w:after="0"/>
              <w:jc w:val="center"/>
              <w:rPr>
                <w:rFonts w:ascii="Times New Roman" w:eastAsia="Times New Roman" w:hAnsi="Times New Roman"/>
                <w:bCs/>
                <w:color w:val="000000"/>
                <w:sz w:val="28"/>
                <w:szCs w:val="28"/>
                <w:lang w:val="uk-UA" w:eastAsia="ru-RU"/>
              </w:rPr>
            </w:pPr>
            <w:r w:rsidRPr="00852C8D">
              <w:rPr>
                <w:rFonts w:ascii="Times New Roman" w:eastAsia="Times New Roman" w:hAnsi="Times New Roman"/>
                <w:bCs/>
                <w:color w:val="000000"/>
                <w:sz w:val="28"/>
                <w:szCs w:val="28"/>
                <w:lang w:val="uk-UA" w:eastAsia="ru-RU"/>
              </w:rPr>
              <w:t>4</w:t>
            </w:r>
          </w:p>
        </w:tc>
      </w:tr>
      <w:tr w:rsidR="00B6284C" w:rsidRPr="00852C8D" w:rsidTr="002E2FD6">
        <w:trPr>
          <w:trHeight w:val="479"/>
        </w:trPr>
        <w:tc>
          <w:tcPr>
            <w:tcW w:w="2425" w:type="dxa"/>
            <w:tcBorders>
              <w:top w:val="nil"/>
              <w:left w:val="single" w:sz="4" w:space="0" w:color="000000"/>
              <w:bottom w:val="single" w:sz="4" w:space="0" w:color="000000"/>
              <w:right w:val="nil"/>
            </w:tcBorders>
            <w:shd w:val="clear" w:color="auto" w:fill="auto"/>
            <w:vAlign w:val="center"/>
            <w:hideMark/>
          </w:tcPr>
          <w:p w:rsidR="00B6284C" w:rsidRPr="00852C8D" w:rsidRDefault="00B6284C" w:rsidP="00695BCA">
            <w:pPr>
              <w:spacing w:after="0"/>
              <w:rPr>
                <w:rFonts w:ascii="Times New Roman" w:eastAsia="Times New Roman" w:hAnsi="Times New Roman"/>
                <w:bCs/>
                <w:color w:val="000000"/>
                <w:sz w:val="28"/>
                <w:szCs w:val="28"/>
                <w:lang w:val="uk-UA" w:eastAsia="ru-RU"/>
              </w:rPr>
            </w:pPr>
            <w:r w:rsidRPr="00852C8D">
              <w:rPr>
                <w:rFonts w:ascii="Times New Roman" w:eastAsia="Times New Roman" w:hAnsi="Times New Roman"/>
                <w:bCs/>
                <w:color w:val="000000"/>
                <w:sz w:val="28"/>
                <w:szCs w:val="28"/>
                <w:lang w:val="uk-UA" w:eastAsia="ru-RU"/>
              </w:rPr>
              <w:t>Кіровоградська</w:t>
            </w:r>
          </w:p>
        </w:tc>
        <w:tc>
          <w:tcPr>
            <w:tcW w:w="1062" w:type="dxa"/>
            <w:tcBorders>
              <w:top w:val="nil"/>
              <w:left w:val="single" w:sz="4" w:space="0" w:color="auto"/>
              <w:bottom w:val="single" w:sz="4" w:space="0" w:color="auto"/>
              <w:right w:val="single" w:sz="4" w:space="0" w:color="auto"/>
            </w:tcBorders>
            <w:shd w:val="clear" w:color="auto" w:fill="auto"/>
            <w:noWrap/>
            <w:hideMark/>
          </w:tcPr>
          <w:p w:rsidR="00B6284C" w:rsidRPr="00852C8D" w:rsidRDefault="00B6284C" w:rsidP="00695BCA">
            <w:pPr>
              <w:spacing w:after="0"/>
              <w:jc w:val="center"/>
              <w:rPr>
                <w:rFonts w:ascii="Times New Roman" w:eastAsia="Times New Roman" w:hAnsi="Times New Roman"/>
                <w:bCs/>
                <w:color w:val="000000"/>
                <w:sz w:val="28"/>
                <w:szCs w:val="28"/>
                <w:lang w:val="uk-UA" w:eastAsia="ru-RU"/>
              </w:rPr>
            </w:pPr>
            <w:r w:rsidRPr="00852C8D">
              <w:rPr>
                <w:rFonts w:ascii="Times New Roman" w:eastAsia="Times New Roman" w:hAnsi="Times New Roman"/>
                <w:bCs/>
                <w:color w:val="000000"/>
                <w:sz w:val="28"/>
                <w:szCs w:val="28"/>
                <w:lang w:val="uk-UA" w:eastAsia="ru-RU"/>
              </w:rPr>
              <w:t>22</w:t>
            </w:r>
          </w:p>
        </w:tc>
        <w:tc>
          <w:tcPr>
            <w:tcW w:w="1177" w:type="dxa"/>
            <w:tcBorders>
              <w:top w:val="nil"/>
              <w:left w:val="nil"/>
              <w:bottom w:val="single" w:sz="4" w:space="0" w:color="auto"/>
              <w:right w:val="single" w:sz="4" w:space="0" w:color="auto"/>
            </w:tcBorders>
            <w:shd w:val="clear" w:color="auto" w:fill="auto"/>
            <w:hideMark/>
          </w:tcPr>
          <w:p w:rsidR="00B6284C" w:rsidRPr="00852C8D" w:rsidRDefault="00B6284C" w:rsidP="00695BCA">
            <w:pPr>
              <w:spacing w:after="0"/>
              <w:jc w:val="center"/>
              <w:rPr>
                <w:rFonts w:ascii="Times New Roman" w:eastAsia="Times New Roman" w:hAnsi="Times New Roman"/>
                <w:bCs/>
                <w:color w:val="000000"/>
                <w:sz w:val="28"/>
                <w:szCs w:val="28"/>
                <w:lang w:val="uk-UA" w:eastAsia="ru-RU"/>
              </w:rPr>
            </w:pPr>
            <w:r w:rsidRPr="00852C8D">
              <w:rPr>
                <w:rFonts w:ascii="Times New Roman" w:eastAsia="Times New Roman" w:hAnsi="Times New Roman"/>
                <w:bCs/>
                <w:color w:val="000000"/>
                <w:sz w:val="28"/>
                <w:szCs w:val="28"/>
                <w:lang w:val="uk-UA" w:eastAsia="ru-RU"/>
              </w:rPr>
              <w:t>1</w:t>
            </w:r>
          </w:p>
        </w:tc>
        <w:tc>
          <w:tcPr>
            <w:tcW w:w="1062" w:type="dxa"/>
            <w:tcBorders>
              <w:top w:val="nil"/>
              <w:left w:val="nil"/>
              <w:bottom w:val="single" w:sz="4" w:space="0" w:color="auto"/>
              <w:right w:val="single" w:sz="4" w:space="0" w:color="auto"/>
            </w:tcBorders>
            <w:shd w:val="clear" w:color="auto" w:fill="auto"/>
            <w:hideMark/>
          </w:tcPr>
          <w:p w:rsidR="00B6284C" w:rsidRPr="00852C8D" w:rsidRDefault="00B6284C" w:rsidP="00695BCA">
            <w:pPr>
              <w:spacing w:after="0"/>
              <w:jc w:val="center"/>
              <w:rPr>
                <w:rFonts w:ascii="Times New Roman" w:eastAsia="Times New Roman" w:hAnsi="Times New Roman"/>
                <w:bCs/>
                <w:color w:val="000000"/>
                <w:sz w:val="28"/>
                <w:szCs w:val="28"/>
                <w:lang w:val="uk-UA" w:eastAsia="ru-RU"/>
              </w:rPr>
            </w:pPr>
            <w:r w:rsidRPr="00852C8D">
              <w:rPr>
                <w:rFonts w:ascii="Times New Roman" w:eastAsia="Times New Roman" w:hAnsi="Times New Roman"/>
                <w:bCs/>
                <w:color w:val="000000"/>
                <w:sz w:val="28"/>
                <w:szCs w:val="28"/>
                <w:lang w:val="uk-UA" w:eastAsia="ru-RU"/>
              </w:rPr>
              <w:t>3</w:t>
            </w:r>
          </w:p>
        </w:tc>
        <w:tc>
          <w:tcPr>
            <w:tcW w:w="810" w:type="dxa"/>
            <w:tcBorders>
              <w:top w:val="nil"/>
              <w:left w:val="nil"/>
              <w:bottom w:val="single" w:sz="4" w:space="0" w:color="auto"/>
              <w:right w:val="single" w:sz="4" w:space="0" w:color="auto"/>
            </w:tcBorders>
            <w:shd w:val="clear" w:color="auto" w:fill="auto"/>
            <w:hideMark/>
          </w:tcPr>
          <w:p w:rsidR="00B6284C" w:rsidRPr="00852C8D" w:rsidRDefault="00B6284C" w:rsidP="00695BCA">
            <w:pPr>
              <w:spacing w:after="0"/>
              <w:jc w:val="center"/>
              <w:rPr>
                <w:rFonts w:ascii="Times New Roman" w:eastAsia="Times New Roman" w:hAnsi="Times New Roman"/>
                <w:bCs/>
                <w:color w:val="000000"/>
                <w:sz w:val="28"/>
                <w:szCs w:val="28"/>
                <w:lang w:val="uk-UA" w:eastAsia="ru-RU"/>
              </w:rPr>
            </w:pPr>
            <w:r w:rsidRPr="00852C8D">
              <w:rPr>
                <w:rFonts w:ascii="Times New Roman" w:eastAsia="Times New Roman" w:hAnsi="Times New Roman"/>
                <w:bCs/>
                <w:color w:val="000000"/>
                <w:sz w:val="28"/>
                <w:szCs w:val="28"/>
                <w:lang w:val="uk-UA" w:eastAsia="ru-RU"/>
              </w:rPr>
              <w:t>13</w:t>
            </w:r>
          </w:p>
        </w:tc>
        <w:tc>
          <w:tcPr>
            <w:tcW w:w="1800" w:type="dxa"/>
            <w:tcBorders>
              <w:top w:val="nil"/>
              <w:left w:val="nil"/>
              <w:bottom w:val="single" w:sz="4" w:space="0" w:color="auto"/>
              <w:right w:val="single" w:sz="4" w:space="0" w:color="auto"/>
            </w:tcBorders>
            <w:shd w:val="clear" w:color="auto" w:fill="auto"/>
            <w:hideMark/>
          </w:tcPr>
          <w:p w:rsidR="00B6284C" w:rsidRPr="00852C8D" w:rsidRDefault="00B6284C" w:rsidP="00695BCA">
            <w:pPr>
              <w:spacing w:after="0"/>
              <w:jc w:val="center"/>
              <w:rPr>
                <w:rFonts w:ascii="Times New Roman" w:eastAsia="Times New Roman" w:hAnsi="Times New Roman"/>
                <w:bCs/>
                <w:color w:val="000000"/>
                <w:sz w:val="28"/>
                <w:szCs w:val="28"/>
                <w:lang w:val="uk-UA" w:eastAsia="ru-RU"/>
              </w:rPr>
            </w:pPr>
            <w:r w:rsidRPr="00852C8D">
              <w:rPr>
                <w:rFonts w:ascii="Times New Roman" w:eastAsia="Times New Roman" w:hAnsi="Times New Roman"/>
                <w:bCs/>
                <w:color w:val="000000"/>
                <w:sz w:val="28"/>
                <w:szCs w:val="28"/>
                <w:lang w:val="uk-UA" w:eastAsia="ru-RU"/>
              </w:rPr>
              <w:t>2</w:t>
            </w:r>
          </w:p>
        </w:tc>
        <w:tc>
          <w:tcPr>
            <w:tcW w:w="1318" w:type="dxa"/>
            <w:tcBorders>
              <w:top w:val="nil"/>
              <w:left w:val="nil"/>
              <w:bottom w:val="single" w:sz="4" w:space="0" w:color="auto"/>
              <w:right w:val="single" w:sz="4" w:space="0" w:color="auto"/>
            </w:tcBorders>
            <w:shd w:val="clear" w:color="auto" w:fill="auto"/>
            <w:hideMark/>
          </w:tcPr>
          <w:p w:rsidR="00B6284C" w:rsidRPr="00852C8D" w:rsidRDefault="00B6284C" w:rsidP="00695BCA">
            <w:pPr>
              <w:spacing w:after="0"/>
              <w:jc w:val="center"/>
              <w:rPr>
                <w:rFonts w:ascii="Times New Roman" w:eastAsia="Times New Roman" w:hAnsi="Times New Roman"/>
                <w:bCs/>
                <w:color w:val="000000"/>
                <w:sz w:val="28"/>
                <w:szCs w:val="28"/>
                <w:lang w:val="uk-UA" w:eastAsia="ru-RU"/>
              </w:rPr>
            </w:pPr>
            <w:r w:rsidRPr="00852C8D">
              <w:rPr>
                <w:rFonts w:ascii="Times New Roman" w:eastAsia="Times New Roman" w:hAnsi="Times New Roman"/>
                <w:bCs/>
                <w:color w:val="000000"/>
                <w:sz w:val="28"/>
                <w:szCs w:val="28"/>
                <w:lang w:val="uk-UA" w:eastAsia="ru-RU"/>
              </w:rPr>
              <w:t>3</w:t>
            </w:r>
          </w:p>
        </w:tc>
      </w:tr>
      <w:tr w:rsidR="00B6284C" w:rsidRPr="00852C8D" w:rsidTr="002E2FD6">
        <w:trPr>
          <w:trHeight w:val="479"/>
        </w:trPr>
        <w:tc>
          <w:tcPr>
            <w:tcW w:w="2425" w:type="dxa"/>
            <w:tcBorders>
              <w:top w:val="nil"/>
              <w:left w:val="single" w:sz="4" w:space="0" w:color="000000"/>
              <w:bottom w:val="single" w:sz="4" w:space="0" w:color="000000"/>
              <w:right w:val="nil"/>
            </w:tcBorders>
            <w:shd w:val="clear" w:color="auto" w:fill="auto"/>
            <w:vAlign w:val="center"/>
            <w:hideMark/>
          </w:tcPr>
          <w:p w:rsidR="00B6284C" w:rsidRPr="00852C8D" w:rsidRDefault="00B6284C" w:rsidP="00695BCA">
            <w:pPr>
              <w:spacing w:after="0"/>
              <w:rPr>
                <w:rFonts w:ascii="Times New Roman" w:eastAsia="Times New Roman" w:hAnsi="Times New Roman"/>
                <w:bCs/>
                <w:color w:val="000000"/>
                <w:sz w:val="28"/>
                <w:szCs w:val="28"/>
                <w:lang w:val="uk-UA" w:eastAsia="ru-RU"/>
              </w:rPr>
            </w:pPr>
            <w:r w:rsidRPr="00852C8D">
              <w:rPr>
                <w:rFonts w:ascii="Times New Roman" w:eastAsia="Times New Roman" w:hAnsi="Times New Roman"/>
                <w:bCs/>
                <w:color w:val="000000"/>
                <w:sz w:val="28"/>
                <w:szCs w:val="28"/>
                <w:lang w:val="uk-UA" w:eastAsia="ru-RU"/>
              </w:rPr>
              <w:t>Львівська</w:t>
            </w:r>
          </w:p>
        </w:tc>
        <w:tc>
          <w:tcPr>
            <w:tcW w:w="1062" w:type="dxa"/>
            <w:tcBorders>
              <w:top w:val="nil"/>
              <w:left w:val="single" w:sz="4" w:space="0" w:color="auto"/>
              <w:bottom w:val="single" w:sz="4" w:space="0" w:color="auto"/>
              <w:right w:val="single" w:sz="4" w:space="0" w:color="auto"/>
            </w:tcBorders>
            <w:shd w:val="clear" w:color="auto" w:fill="auto"/>
            <w:noWrap/>
            <w:hideMark/>
          </w:tcPr>
          <w:p w:rsidR="00B6284C" w:rsidRPr="00852C8D" w:rsidRDefault="00B6284C" w:rsidP="00695BCA">
            <w:pPr>
              <w:spacing w:after="0"/>
              <w:jc w:val="center"/>
              <w:rPr>
                <w:rFonts w:ascii="Times New Roman" w:eastAsia="Times New Roman" w:hAnsi="Times New Roman"/>
                <w:bCs/>
                <w:color w:val="000000"/>
                <w:sz w:val="28"/>
                <w:szCs w:val="28"/>
                <w:lang w:val="uk-UA" w:eastAsia="ru-RU"/>
              </w:rPr>
            </w:pPr>
            <w:r w:rsidRPr="00852C8D">
              <w:rPr>
                <w:rFonts w:ascii="Times New Roman" w:eastAsia="Times New Roman" w:hAnsi="Times New Roman"/>
                <w:bCs/>
                <w:color w:val="000000"/>
                <w:sz w:val="28"/>
                <w:szCs w:val="28"/>
                <w:lang w:val="uk-UA" w:eastAsia="ru-RU"/>
              </w:rPr>
              <w:t>49</w:t>
            </w:r>
          </w:p>
        </w:tc>
        <w:tc>
          <w:tcPr>
            <w:tcW w:w="1177" w:type="dxa"/>
            <w:tcBorders>
              <w:top w:val="nil"/>
              <w:left w:val="nil"/>
              <w:bottom w:val="single" w:sz="4" w:space="0" w:color="auto"/>
              <w:right w:val="single" w:sz="4" w:space="0" w:color="auto"/>
            </w:tcBorders>
            <w:shd w:val="clear" w:color="auto" w:fill="auto"/>
            <w:hideMark/>
          </w:tcPr>
          <w:p w:rsidR="00B6284C" w:rsidRPr="00852C8D" w:rsidRDefault="00B6284C" w:rsidP="00695BCA">
            <w:pPr>
              <w:spacing w:after="0"/>
              <w:jc w:val="center"/>
              <w:rPr>
                <w:rFonts w:ascii="Times New Roman" w:eastAsia="Times New Roman" w:hAnsi="Times New Roman"/>
                <w:bCs/>
                <w:color w:val="000000"/>
                <w:sz w:val="28"/>
                <w:szCs w:val="28"/>
                <w:lang w:val="uk-UA" w:eastAsia="ru-RU"/>
              </w:rPr>
            </w:pPr>
            <w:r w:rsidRPr="00852C8D">
              <w:rPr>
                <w:rFonts w:ascii="Times New Roman" w:eastAsia="Times New Roman" w:hAnsi="Times New Roman"/>
                <w:bCs/>
                <w:color w:val="000000"/>
                <w:sz w:val="28"/>
                <w:szCs w:val="28"/>
                <w:lang w:val="uk-UA" w:eastAsia="ru-RU"/>
              </w:rPr>
              <w:t>1</w:t>
            </w:r>
          </w:p>
        </w:tc>
        <w:tc>
          <w:tcPr>
            <w:tcW w:w="1062" w:type="dxa"/>
            <w:tcBorders>
              <w:top w:val="nil"/>
              <w:left w:val="nil"/>
              <w:bottom w:val="single" w:sz="4" w:space="0" w:color="auto"/>
              <w:right w:val="single" w:sz="4" w:space="0" w:color="auto"/>
            </w:tcBorders>
            <w:shd w:val="clear" w:color="auto" w:fill="auto"/>
            <w:hideMark/>
          </w:tcPr>
          <w:p w:rsidR="00B6284C" w:rsidRPr="00852C8D" w:rsidRDefault="00B6284C" w:rsidP="00695BCA">
            <w:pPr>
              <w:spacing w:after="0"/>
              <w:jc w:val="center"/>
              <w:rPr>
                <w:rFonts w:ascii="Times New Roman" w:eastAsia="Times New Roman" w:hAnsi="Times New Roman"/>
                <w:bCs/>
                <w:color w:val="000000"/>
                <w:sz w:val="28"/>
                <w:szCs w:val="28"/>
                <w:lang w:val="uk-UA" w:eastAsia="ru-RU"/>
              </w:rPr>
            </w:pPr>
            <w:r w:rsidRPr="00852C8D">
              <w:rPr>
                <w:rFonts w:ascii="Times New Roman" w:eastAsia="Times New Roman" w:hAnsi="Times New Roman"/>
                <w:bCs/>
                <w:color w:val="000000"/>
                <w:sz w:val="28"/>
                <w:szCs w:val="28"/>
                <w:lang w:val="uk-UA" w:eastAsia="ru-RU"/>
              </w:rPr>
              <w:t>10</w:t>
            </w:r>
          </w:p>
        </w:tc>
        <w:tc>
          <w:tcPr>
            <w:tcW w:w="810" w:type="dxa"/>
            <w:tcBorders>
              <w:top w:val="nil"/>
              <w:left w:val="nil"/>
              <w:bottom w:val="single" w:sz="4" w:space="0" w:color="auto"/>
              <w:right w:val="single" w:sz="4" w:space="0" w:color="auto"/>
            </w:tcBorders>
            <w:shd w:val="clear" w:color="auto" w:fill="auto"/>
            <w:hideMark/>
          </w:tcPr>
          <w:p w:rsidR="00B6284C" w:rsidRPr="00852C8D" w:rsidRDefault="00B6284C" w:rsidP="00695BCA">
            <w:pPr>
              <w:spacing w:after="0"/>
              <w:jc w:val="center"/>
              <w:rPr>
                <w:rFonts w:ascii="Times New Roman" w:eastAsia="Times New Roman" w:hAnsi="Times New Roman"/>
                <w:bCs/>
                <w:color w:val="000000"/>
                <w:sz w:val="28"/>
                <w:szCs w:val="28"/>
                <w:lang w:val="uk-UA" w:eastAsia="ru-RU"/>
              </w:rPr>
            </w:pPr>
            <w:r w:rsidRPr="00852C8D">
              <w:rPr>
                <w:rFonts w:ascii="Times New Roman" w:eastAsia="Times New Roman" w:hAnsi="Times New Roman"/>
                <w:bCs/>
                <w:color w:val="000000"/>
                <w:sz w:val="28"/>
                <w:szCs w:val="28"/>
                <w:lang w:val="uk-UA" w:eastAsia="ru-RU"/>
              </w:rPr>
              <w:t>22</w:t>
            </w:r>
          </w:p>
        </w:tc>
        <w:tc>
          <w:tcPr>
            <w:tcW w:w="1800" w:type="dxa"/>
            <w:tcBorders>
              <w:top w:val="nil"/>
              <w:left w:val="nil"/>
              <w:bottom w:val="single" w:sz="4" w:space="0" w:color="auto"/>
              <w:right w:val="single" w:sz="4" w:space="0" w:color="auto"/>
            </w:tcBorders>
            <w:shd w:val="clear" w:color="auto" w:fill="auto"/>
            <w:hideMark/>
          </w:tcPr>
          <w:p w:rsidR="00B6284C" w:rsidRPr="00852C8D" w:rsidRDefault="00B6284C" w:rsidP="00695BCA">
            <w:pPr>
              <w:spacing w:after="0"/>
              <w:jc w:val="center"/>
              <w:rPr>
                <w:rFonts w:ascii="Times New Roman" w:eastAsia="Times New Roman" w:hAnsi="Times New Roman"/>
                <w:bCs/>
                <w:color w:val="000000"/>
                <w:sz w:val="28"/>
                <w:szCs w:val="28"/>
                <w:lang w:val="uk-UA" w:eastAsia="ru-RU"/>
              </w:rPr>
            </w:pPr>
            <w:r w:rsidRPr="00852C8D">
              <w:rPr>
                <w:rFonts w:ascii="Times New Roman" w:eastAsia="Times New Roman" w:hAnsi="Times New Roman"/>
                <w:bCs/>
                <w:color w:val="000000"/>
                <w:sz w:val="28"/>
                <w:szCs w:val="28"/>
                <w:lang w:val="uk-UA" w:eastAsia="ru-RU"/>
              </w:rPr>
              <w:t>4</w:t>
            </w:r>
          </w:p>
        </w:tc>
        <w:tc>
          <w:tcPr>
            <w:tcW w:w="1318" w:type="dxa"/>
            <w:tcBorders>
              <w:top w:val="nil"/>
              <w:left w:val="nil"/>
              <w:bottom w:val="single" w:sz="4" w:space="0" w:color="auto"/>
              <w:right w:val="single" w:sz="4" w:space="0" w:color="auto"/>
            </w:tcBorders>
            <w:shd w:val="clear" w:color="auto" w:fill="auto"/>
            <w:hideMark/>
          </w:tcPr>
          <w:p w:rsidR="00B6284C" w:rsidRPr="00852C8D" w:rsidRDefault="00B6284C" w:rsidP="00695BCA">
            <w:pPr>
              <w:spacing w:after="0"/>
              <w:jc w:val="center"/>
              <w:rPr>
                <w:rFonts w:ascii="Times New Roman" w:eastAsia="Times New Roman" w:hAnsi="Times New Roman"/>
                <w:bCs/>
                <w:color w:val="000000"/>
                <w:sz w:val="28"/>
                <w:szCs w:val="28"/>
                <w:lang w:val="uk-UA" w:eastAsia="ru-RU"/>
              </w:rPr>
            </w:pPr>
            <w:r w:rsidRPr="00852C8D">
              <w:rPr>
                <w:rFonts w:ascii="Times New Roman" w:eastAsia="Times New Roman" w:hAnsi="Times New Roman"/>
                <w:bCs/>
                <w:color w:val="000000"/>
                <w:sz w:val="28"/>
                <w:szCs w:val="28"/>
                <w:lang w:val="uk-UA" w:eastAsia="ru-RU"/>
              </w:rPr>
              <w:t>12</w:t>
            </w:r>
          </w:p>
        </w:tc>
      </w:tr>
      <w:tr w:rsidR="00B6284C" w:rsidRPr="00852C8D" w:rsidTr="002E2FD6">
        <w:trPr>
          <w:trHeight w:val="479"/>
        </w:trPr>
        <w:tc>
          <w:tcPr>
            <w:tcW w:w="2425" w:type="dxa"/>
            <w:tcBorders>
              <w:top w:val="nil"/>
              <w:left w:val="single" w:sz="4" w:space="0" w:color="000000"/>
              <w:bottom w:val="single" w:sz="4" w:space="0" w:color="000000"/>
              <w:right w:val="nil"/>
            </w:tcBorders>
            <w:shd w:val="clear" w:color="auto" w:fill="auto"/>
            <w:vAlign w:val="center"/>
            <w:hideMark/>
          </w:tcPr>
          <w:p w:rsidR="00B6284C" w:rsidRPr="00852C8D" w:rsidRDefault="00B6284C" w:rsidP="00695BCA">
            <w:pPr>
              <w:spacing w:after="0"/>
              <w:rPr>
                <w:rFonts w:ascii="Times New Roman" w:eastAsia="Times New Roman" w:hAnsi="Times New Roman"/>
                <w:bCs/>
                <w:color w:val="000000"/>
                <w:sz w:val="28"/>
                <w:szCs w:val="28"/>
                <w:lang w:val="uk-UA" w:eastAsia="ru-RU"/>
              </w:rPr>
            </w:pPr>
            <w:r w:rsidRPr="00852C8D">
              <w:rPr>
                <w:rFonts w:ascii="Times New Roman" w:eastAsia="Times New Roman" w:hAnsi="Times New Roman"/>
                <w:bCs/>
                <w:color w:val="000000"/>
                <w:sz w:val="28"/>
                <w:szCs w:val="28"/>
                <w:lang w:val="uk-UA" w:eastAsia="ru-RU"/>
              </w:rPr>
              <w:t>Миколаївська</w:t>
            </w:r>
          </w:p>
        </w:tc>
        <w:tc>
          <w:tcPr>
            <w:tcW w:w="1062" w:type="dxa"/>
            <w:tcBorders>
              <w:top w:val="nil"/>
              <w:left w:val="single" w:sz="4" w:space="0" w:color="auto"/>
              <w:bottom w:val="single" w:sz="4" w:space="0" w:color="auto"/>
              <w:right w:val="single" w:sz="4" w:space="0" w:color="auto"/>
            </w:tcBorders>
            <w:shd w:val="clear" w:color="auto" w:fill="auto"/>
            <w:noWrap/>
            <w:hideMark/>
          </w:tcPr>
          <w:p w:rsidR="00B6284C" w:rsidRPr="00852C8D" w:rsidRDefault="00B6284C" w:rsidP="00695BCA">
            <w:pPr>
              <w:spacing w:after="0"/>
              <w:jc w:val="center"/>
              <w:rPr>
                <w:rFonts w:ascii="Times New Roman" w:eastAsia="Times New Roman" w:hAnsi="Times New Roman"/>
                <w:bCs/>
                <w:color w:val="000000"/>
                <w:sz w:val="28"/>
                <w:szCs w:val="28"/>
                <w:lang w:val="uk-UA" w:eastAsia="ru-RU"/>
              </w:rPr>
            </w:pPr>
            <w:r w:rsidRPr="00852C8D">
              <w:rPr>
                <w:rFonts w:ascii="Times New Roman" w:eastAsia="Times New Roman" w:hAnsi="Times New Roman"/>
                <w:bCs/>
                <w:color w:val="000000"/>
                <w:sz w:val="28"/>
                <w:szCs w:val="28"/>
                <w:lang w:val="uk-UA" w:eastAsia="ru-RU"/>
              </w:rPr>
              <w:t>37</w:t>
            </w:r>
          </w:p>
        </w:tc>
        <w:tc>
          <w:tcPr>
            <w:tcW w:w="1177" w:type="dxa"/>
            <w:tcBorders>
              <w:top w:val="nil"/>
              <w:left w:val="nil"/>
              <w:bottom w:val="single" w:sz="4" w:space="0" w:color="auto"/>
              <w:right w:val="single" w:sz="4" w:space="0" w:color="auto"/>
            </w:tcBorders>
            <w:shd w:val="clear" w:color="auto" w:fill="auto"/>
            <w:hideMark/>
          </w:tcPr>
          <w:p w:rsidR="00B6284C" w:rsidRPr="00852C8D" w:rsidRDefault="00B6284C" w:rsidP="00695BCA">
            <w:pPr>
              <w:spacing w:after="0"/>
              <w:jc w:val="center"/>
              <w:rPr>
                <w:rFonts w:ascii="Times New Roman" w:eastAsia="Times New Roman" w:hAnsi="Times New Roman"/>
                <w:bCs/>
                <w:color w:val="000000"/>
                <w:sz w:val="28"/>
                <w:szCs w:val="28"/>
                <w:lang w:val="uk-UA" w:eastAsia="ru-RU"/>
              </w:rPr>
            </w:pPr>
            <w:r w:rsidRPr="00852C8D">
              <w:rPr>
                <w:rFonts w:ascii="Times New Roman" w:eastAsia="Times New Roman" w:hAnsi="Times New Roman"/>
                <w:bCs/>
                <w:color w:val="000000"/>
                <w:sz w:val="28"/>
                <w:szCs w:val="28"/>
                <w:lang w:val="uk-UA" w:eastAsia="ru-RU"/>
              </w:rPr>
              <w:t>1</w:t>
            </w:r>
          </w:p>
        </w:tc>
        <w:tc>
          <w:tcPr>
            <w:tcW w:w="1062" w:type="dxa"/>
            <w:tcBorders>
              <w:top w:val="nil"/>
              <w:left w:val="nil"/>
              <w:bottom w:val="single" w:sz="4" w:space="0" w:color="auto"/>
              <w:right w:val="single" w:sz="4" w:space="0" w:color="auto"/>
            </w:tcBorders>
            <w:shd w:val="clear" w:color="auto" w:fill="auto"/>
            <w:hideMark/>
          </w:tcPr>
          <w:p w:rsidR="00B6284C" w:rsidRPr="00852C8D" w:rsidRDefault="00B6284C" w:rsidP="00695BCA">
            <w:pPr>
              <w:spacing w:after="0"/>
              <w:jc w:val="center"/>
              <w:rPr>
                <w:rFonts w:ascii="Times New Roman" w:eastAsia="Times New Roman" w:hAnsi="Times New Roman"/>
                <w:bCs/>
                <w:color w:val="000000"/>
                <w:sz w:val="28"/>
                <w:szCs w:val="28"/>
                <w:lang w:val="uk-UA" w:eastAsia="ru-RU"/>
              </w:rPr>
            </w:pPr>
            <w:r w:rsidRPr="00852C8D">
              <w:rPr>
                <w:rFonts w:ascii="Times New Roman" w:eastAsia="Times New Roman" w:hAnsi="Times New Roman"/>
                <w:bCs/>
                <w:color w:val="000000"/>
                <w:sz w:val="28"/>
                <w:szCs w:val="28"/>
                <w:lang w:val="uk-UA" w:eastAsia="ru-RU"/>
              </w:rPr>
              <w:t>5</w:t>
            </w:r>
          </w:p>
        </w:tc>
        <w:tc>
          <w:tcPr>
            <w:tcW w:w="810" w:type="dxa"/>
            <w:tcBorders>
              <w:top w:val="nil"/>
              <w:left w:val="nil"/>
              <w:bottom w:val="single" w:sz="4" w:space="0" w:color="auto"/>
              <w:right w:val="single" w:sz="4" w:space="0" w:color="auto"/>
            </w:tcBorders>
            <w:shd w:val="clear" w:color="auto" w:fill="auto"/>
            <w:hideMark/>
          </w:tcPr>
          <w:p w:rsidR="00B6284C" w:rsidRPr="00852C8D" w:rsidRDefault="00B6284C" w:rsidP="00695BCA">
            <w:pPr>
              <w:spacing w:after="0"/>
              <w:jc w:val="center"/>
              <w:rPr>
                <w:rFonts w:ascii="Times New Roman" w:eastAsia="Times New Roman" w:hAnsi="Times New Roman"/>
                <w:bCs/>
                <w:color w:val="000000"/>
                <w:sz w:val="28"/>
                <w:szCs w:val="28"/>
                <w:lang w:val="uk-UA" w:eastAsia="ru-RU"/>
              </w:rPr>
            </w:pPr>
            <w:r w:rsidRPr="00852C8D">
              <w:rPr>
                <w:rFonts w:ascii="Times New Roman" w:eastAsia="Times New Roman" w:hAnsi="Times New Roman"/>
                <w:bCs/>
                <w:color w:val="000000"/>
                <w:sz w:val="28"/>
                <w:szCs w:val="28"/>
                <w:lang w:val="uk-UA" w:eastAsia="ru-RU"/>
              </w:rPr>
              <w:t>19</w:t>
            </w:r>
          </w:p>
        </w:tc>
        <w:tc>
          <w:tcPr>
            <w:tcW w:w="1800" w:type="dxa"/>
            <w:tcBorders>
              <w:top w:val="nil"/>
              <w:left w:val="nil"/>
              <w:bottom w:val="single" w:sz="4" w:space="0" w:color="auto"/>
              <w:right w:val="single" w:sz="4" w:space="0" w:color="auto"/>
            </w:tcBorders>
            <w:shd w:val="clear" w:color="auto" w:fill="auto"/>
            <w:hideMark/>
          </w:tcPr>
          <w:p w:rsidR="00B6284C" w:rsidRPr="00852C8D" w:rsidRDefault="00B6284C" w:rsidP="00695BCA">
            <w:pPr>
              <w:spacing w:after="0"/>
              <w:jc w:val="center"/>
              <w:rPr>
                <w:rFonts w:ascii="Times New Roman" w:eastAsia="Times New Roman" w:hAnsi="Times New Roman"/>
                <w:bCs/>
                <w:color w:val="000000"/>
                <w:sz w:val="28"/>
                <w:szCs w:val="28"/>
                <w:lang w:val="uk-UA" w:eastAsia="ru-RU"/>
              </w:rPr>
            </w:pPr>
            <w:r w:rsidRPr="00852C8D">
              <w:rPr>
                <w:rFonts w:ascii="Times New Roman" w:eastAsia="Times New Roman" w:hAnsi="Times New Roman"/>
                <w:bCs/>
                <w:color w:val="000000"/>
                <w:sz w:val="28"/>
                <w:szCs w:val="28"/>
                <w:lang w:val="uk-UA" w:eastAsia="ru-RU"/>
              </w:rPr>
              <w:t>4</w:t>
            </w:r>
          </w:p>
        </w:tc>
        <w:tc>
          <w:tcPr>
            <w:tcW w:w="1318" w:type="dxa"/>
            <w:tcBorders>
              <w:top w:val="nil"/>
              <w:left w:val="nil"/>
              <w:bottom w:val="single" w:sz="4" w:space="0" w:color="auto"/>
              <w:right w:val="single" w:sz="4" w:space="0" w:color="auto"/>
            </w:tcBorders>
            <w:shd w:val="clear" w:color="auto" w:fill="auto"/>
            <w:hideMark/>
          </w:tcPr>
          <w:p w:rsidR="00B6284C" w:rsidRPr="00852C8D" w:rsidRDefault="00B6284C" w:rsidP="00695BCA">
            <w:pPr>
              <w:spacing w:after="0"/>
              <w:jc w:val="center"/>
              <w:rPr>
                <w:rFonts w:ascii="Times New Roman" w:eastAsia="Times New Roman" w:hAnsi="Times New Roman"/>
                <w:bCs/>
                <w:color w:val="000000"/>
                <w:sz w:val="28"/>
                <w:szCs w:val="28"/>
                <w:lang w:val="uk-UA" w:eastAsia="ru-RU"/>
              </w:rPr>
            </w:pPr>
            <w:r w:rsidRPr="00852C8D">
              <w:rPr>
                <w:rFonts w:ascii="Times New Roman" w:eastAsia="Times New Roman" w:hAnsi="Times New Roman"/>
                <w:bCs/>
                <w:color w:val="000000"/>
                <w:sz w:val="28"/>
                <w:szCs w:val="28"/>
                <w:lang w:val="uk-UA" w:eastAsia="ru-RU"/>
              </w:rPr>
              <w:t>8</w:t>
            </w:r>
          </w:p>
        </w:tc>
      </w:tr>
      <w:tr w:rsidR="00B6284C" w:rsidRPr="00852C8D" w:rsidTr="002E2FD6">
        <w:trPr>
          <w:trHeight w:val="479"/>
        </w:trPr>
        <w:tc>
          <w:tcPr>
            <w:tcW w:w="2425" w:type="dxa"/>
            <w:tcBorders>
              <w:top w:val="nil"/>
              <w:left w:val="single" w:sz="4" w:space="0" w:color="000000"/>
              <w:bottom w:val="single" w:sz="4" w:space="0" w:color="auto"/>
              <w:right w:val="nil"/>
            </w:tcBorders>
            <w:shd w:val="clear" w:color="auto" w:fill="auto"/>
            <w:vAlign w:val="center"/>
            <w:hideMark/>
          </w:tcPr>
          <w:p w:rsidR="00B6284C" w:rsidRPr="00852C8D" w:rsidRDefault="00B6284C" w:rsidP="00695BCA">
            <w:pPr>
              <w:spacing w:after="0"/>
              <w:rPr>
                <w:rFonts w:ascii="Times New Roman" w:eastAsia="Times New Roman" w:hAnsi="Times New Roman"/>
                <w:bCs/>
                <w:color w:val="000000"/>
                <w:sz w:val="28"/>
                <w:szCs w:val="28"/>
                <w:lang w:val="uk-UA" w:eastAsia="ru-RU"/>
              </w:rPr>
            </w:pPr>
            <w:r w:rsidRPr="00852C8D">
              <w:rPr>
                <w:rFonts w:ascii="Times New Roman" w:eastAsia="Times New Roman" w:hAnsi="Times New Roman"/>
                <w:bCs/>
                <w:color w:val="000000"/>
                <w:sz w:val="28"/>
                <w:szCs w:val="28"/>
                <w:lang w:val="uk-UA" w:eastAsia="ru-RU"/>
              </w:rPr>
              <w:t>Одеська</w:t>
            </w:r>
          </w:p>
        </w:tc>
        <w:tc>
          <w:tcPr>
            <w:tcW w:w="1062" w:type="dxa"/>
            <w:tcBorders>
              <w:top w:val="nil"/>
              <w:left w:val="single" w:sz="4" w:space="0" w:color="auto"/>
              <w:bottom w:val="single" w:sz="4" w:space="0" w:color="auto"/>
              <w:right w:val="single" w:sz="4" w:space="0" w:color="auto"/>
            </w:tcBorders>
            <w:shd w:val="clear" w:color="auto" w:fill="auto"/>
            <w:noWrap/>
            <w:hideMark/>
          </w:tcPr>
          <w:p w:rsidR="00B6284C" w:rsidRPr="00852C8D" w:rsidRDefault="00B6284C" w:rsidP="00695BCA">
            <w:pPr>
              <w:spacing w:after="0"/>
              <w:jc w:val="center"/>
              <w:rPr>
                <w:rFonts w:ascii="Times New Roman" w:eastAsia="Times New Roman" w:hAnsi="Times New Roman"/>
                <w:bCs/>
                <w:color w:val="000000"/>
                <w:sz w:val="28"/>
                <w:szCs w:val="28"/>
                <w:lang w:val="uk-UA" w:eastAsia="ru-RU"/>
              </w:rPr>
            </w:pPr>
            <w:r w:rsidRPr="00852C8D">
              <w:rPr>
                <w:rFonts w:ascii="Times New Roman" w:eastAsia="Times New Roman" w:hAnsi="Times New Roman"/>
                <w:bCs/>
                <w:color w:val="000000"/>
                <w:sz w:val="28"/>
                <w:szCs w:val="28"/>
                <w:lang w:val="uk-UA" w:eastAsia="ru-RU"/>
              </w:rPr>
              <w:t>41</w:t>
            </w:r>
          </w:p>
        </w:tc>
        <w:tc>
          <w:tcPr>
            <w:tcW w:w="1177" w:type="dxa"/>
            <w:tcBorders>
              <w:top w:val="nil"/>
              <w:left w:val="nil"/>
              <w:bottom w:val="single" w:sz="4" w:space="0" w:color="auto"/>
              <w:right w:val="single" w:sz="4" w:space="0" w:color="auto"/>
            </w:tcBorders>
            <w:shd w:val="clear" w:color="auto" w:fill="auto"/>
            <w:hideMark/>
          </w:tcPr>
          <w:p w:rsidR="00B6284C" w:rsidRPr="00852C8D" w:rsidRDefault="00B6284C" w:rsidP="00695BCA">
            <w:pPr>
              <w:spacing w:after="0"/>
              <w:jc w:val="center"/>
              <w:rPr>
                <w:rFonts w:ascii="Times New Roman" w:eastAsia="Times New Roman" w:hAnsi="Times New Roman"/>
                <w:bCs/>
                <w:color w:val="000000"/>
                <w:sz w:val="28"/>
                <w:szCs w:val="28"/>
                <w:lang w:val="uk-UA" w:eastAsia="ru-RU"/>
              </w:rPr>
            </w:pPr>
            <w:r w:rsidRPr="00852C8D">
              <w:rPr>
                <w:rFonts w:ascii="Times New Roman" w:eastAsia="Times New Roman" w:hAnsi="Times New Roman"/>
                <w:bCs/>
                <w:color w:val="000000"/>
                <w:sz w:val="28"/>
                <w:szCs w:val="28"/>
                <w:lang w:val="uk-UA" w:eastAsia="ru-RU"/>
              </w:rPr>
              <w:t>1</w:t>
            </w:r>
          </w:p>
        </w:tc>
        <w:tc>
          <w:tcPr>
            <w:tcW w:w="1062" w:type="dxa"/>
            <w:tcBorders>
              <w:top w:val="single" w:sz="4" w:space="0" w:color="auto"/>
              <w:left w:val="nil"/>
              <w:bottom w:val="single" w:sz="4" w:space="0" w:color="auto"/>
              <w:right w:val="single" w:sz="4" w:space="0" w:color="auto"/>
            </w:tcBorders>
            <w:shd w:val="clear" w:color="auto" w:fill="auto"/>
            <w:hideMark/>
          </w:tcPr>
          <w:p w:rsidR="00B6284C" w:rsidRPr="00852C8D" w:rsidRDefault="00B6284C" w:rsidP="00695BCA">
            <w:pPr>
              <w:spacing w:after="0"/>
              <w:jc w:val="center"/>
              <w:rPr>
                <w:rFonts w:ascii="Times New Roman" w:eastAsia="Times New Roman" w:hAnsi="Times New Roman"/>
                <w:bCs/>
                <w:color w:val="000000"/>
                <w:sz w:val="28"/>
                <w:szCs w:val="28"/>
                <w:lang w:val="uk-UA" w:eastAsia="ru-RU"/>
              </w:rPr>
            </w:pPr>
            <w:r w:rsidRPr="00852C8D">
              <w:rPr>
                <w:rFonts w:ascii="Times New Roman" w:eastAsia="Times New Roman" w:hAnsi="Times New Roman"/>
                <w:bCs/>
                <w:color w:val="000000"/>
                <w:sz w:val="28"/>
                <w:szCs w:val="28"/>
                <w:lang w:val="uk-UA" w:eastAsia="ru-RU"/>
              </w:rPr>
              <w:t>4</w:t>
            </w:r>
          </w:p>
        </w:tc>
        <w:tc>
          <w:tcPr>
            <w:tcW w:w="810" w:type="dxa"/>
            <w:tcBorders>
              <w:top w:val="single" w:sz="4" w:space="0" w:color="auto"/>
              <w:left w:val="nil"/>
              <w:bottom w:val="single" w:sz="4" w:space="0" w:color="auto"/>
              <w:right w:val="single" w:sz="4" w:space="0" w:color="auto"/>
            </w:tcBorders>
            <w:shd w:val="clear" w:color="auto" w:fill="auto"/>
            <w:hideMark/>
          </w:tcPr>
          <w:p w:rsidR="00B6284C" w:rsidRPr="00852C8D" w:rsidRDefault="00B6284C" w:rsidP="00695BCA">
            <w:pPr>
              <w:spacing w:after="0"/>
              <w:jc w:val="center"/>
              <w:rPr>
                <w:rFonts w:ascii="Times New Roman" w:eastAsia="Times New Roman" w:hAnsi="Times New Roman"/>
                <w:bCs/>
                <w:color w:val="000000"/>
                <w:sz w:val="28"/>
                <w:szCs w:val="28"/>
                <w:lang w:val="uk-UA" w:eastAsia="ru-RU"/>
              </w:rPr>
            </w:pPr>
            <w:r w:rsidRPr="00852C8D">
              <w:rPr>
                <w:rFonts w:ascii="Times New Roman" w:eastAsia="Times New Roman" w:hAnsi="Times New Roman"/>
                <w:bCs/>
                <w:color w:val="000000"/>
                <w:sz w:val="28"/>
                <w:szCs w:val="28"/>
                <w:lang w:val="uk-UA" w:eastAsia="ru-RU"/>
              </w:rPr>
              <w:t>24</w:t>
            </w:r>
          </w:p>
        </w:tc>
        <w:tc>
          <w:tcPr>
            <w:tcW w:w="1800" w:type="dxa"/>
            <w:tcBorders>
              <w:top w:val="single" w:sz="4" w:space="0" w:color="auto"/>
              <w:left w:val="nil"/>
              <w:bottom w:val="single" w:sz="4" w:space="0" w:color="auto"/>
              <w:right w:val="single" w:sz="4" w:space="0" w:color="auto"/>
            </w:tcBorders>
            <w:shd w:val="clear" w:color="auto" w:fill="auto"/>
            <w:hideMark/>
          </w:tcPr>
          <w:p w:rsidR="00B6284C" w:rsidRPr="00852C8D" w:rsidRDefault="00B6284C" w:rsidP="00695BCA">
            <w:pPr>
              <w:spacing w:after="0"/>
              <w:jc w:val="center"/>
              <w:rPr>
                <w:rFonts w:ascii="Times New Roman" w:eastAsia="Times New Roman" w:hAnsi="Times New Roman"/>
                <w:bCs/>
                <w:color w:val="000000"/>
                <w:sz w:val="28"/>
                <w:szCs w:val="28"/>
                <w:lang w:val="uk-UA" w:eastAsia="ru-RU"/>
              </w:rPr>
            </w:pPr>
            <w:r w:rsidRPr="00852C8D">
              <w:rPr>
                <w:rFonts w:ascii="Times New Roman" w:eastAsia="Times New Roman" w:hAnsi="Times New Roman"/>
                <w:bCs/>
                <w:color w:val="000000"/>
                <w:sz w:val="28"/>
                <w:szCs w:val="28"/>
                <w:lang w:val="uk-UA" w:eastAsia="ru-RU"/>
              </w:rPr>
              <w:t>7</w:t>
            </w:r>
          </w:p>
        </w:tc>
        <w:tc>
          <w:tcPr>
            <w:tcW w:w="1318" w:type="dxa"/>
            <w:tcBorders>
              <w:top w:val="single" w:sz="4" w:space="0" w:color="auto"/>
              <w:left w:val="nil"/>
              <w:bottom w:val="single" w:sz="4" w:space="0" w:color="auto"/>
              <w:right w:val="single" w:sz="4" w:space="0" w:color="auto"/>
            </w:tcBorders>
            <w:shd w:val="clear" w:color="auto" w:fill="auto"/>
            <w:hideMark/>
          </w:tcPr>
          <w:p w:rsidR="00B6284C" w:rsidRPr="00852C8D" w:rsidRDefault="00B6284C" w:rsidP="00695BCA">
            <w:pPr>
              <w:spacing w:after="0"/>
              <w:jc w:val="center"/>
              <w:rPr>
                <w:rFonts w:ascii="Times New Roman" w:eastAsia="Times New Roman" w:hAnsi="Times New Roman"/>
                <w:bCs/>
                <w:color w:val="000000"/>
                <w:sz w:val="28"/>
                <w:szCs w:val="28"/>
                <w:lang w:val="uk-UA" w:eastAsia="ru-RU"/>
              </w:rPr>
            </w:pPr>
            <w:r w:rsidRPr="00852C8D">
              <w:rPr>
                <w:rFonts w:ascii="Times New Roman" w:eastAsia="Times New Roman" w:hAnsi="Times New Roman"/>
                <w:bCs/>
                <w:color w:val="000000"/>
                <w:sz w:val="28"/>
                <w:szCs w:val="28"/>
                <w:lang w:val="uk-UA" w:eastAsia="ru-RU"/>
              </w:rPr>
              <w:t>5</w:t>
            </w:r>
          </w:p>
        </w:tc>
      </w:tr>
      <w:tr w:rsidR="00B6284C" w:rsidRPr="00852C8D" w:rsidTr="002E2FD6">
        <w:trPr>
          <w:trHeight w:val="479"/>
        </w:trPr>
        <w:tc>
          <w:tcPr>
            <w:tcW w:w="2425" w:type="dxa"/>
            <w:tcBorders>
              <w:top w:val="single" w:sz="4" w:space="0" w:color="auto"/>
              <w:left w:val="single" w:sz="4" w:space="0" w:color="000000"/>
              <w:bottom w:val="single" w:sz="4" w:space="0" w:color="000000"/>
              <w:right w:val="nil"/>
            </w:tcBorders>
            <w:shd w:val="clear" w:color="auto" w:fill="auto"/>
            <w:vAlign w:val="center"/>
            <w:hideMark/>
          </w:tcPr>
          <w:p w:rsidR="00B6284C" w:rsidRPr="00852C8D" w:rsidRDefault="00B6284C" w:rsidP="00695BCA">
            <w:pPr>
              <w:spacing w:after="0"/>
              <w:rPr>
                <w:rFonts w:ascii="Times New Roman" w:eastAsia="Times New Roman" w:hAnsi="Times New Roman"/>
                <w:bCs/>
                <w:color w:val="000000"/>
                <w:sz w:val="28"/>
                <w:szCs w:val="28"/>
                <w:lang w:val="uk-UA" w:eastAsia="ru-RU"/>
              </w:rPr>
            </w:pPr>
            <w:r w:rsidRPr="00852C8D">
              <w:rPr>
                <w:rFonts w:ascii="Times New Roman" w:eastAsia="Times New Roman" w:hAnsi="Times New Roman"/>
                <w:bCs/>
                <w:color w:val="000000"/>
                <w:sz w:val="28"/>
                <w:szCs w:val="28"/>
                <w:lang w:val="uk-UA" w:eastAsia="ru-RU"/>
              </w:rPr>
              <w:t>Полтавська</w:t>
            </w:r>
          </w:p>
        </w:tc>
        <w:tc>
          <w:tcPr>
            <w:tcW w:w="1062" w:type="dxa"/>
            <w:tcBorders>
              <w:top w:val="single" w:sz="4" w:space="0" w:color="auto"/>
              <w:left w:val="single" w:sz="4" w:space="0" w:color="auto"/>
              <w:bottom w:val="single" w:sz="4" w:space="0" w:color="auto"/>
              <w:right w:val="single" w:sz="4" w:space="0" w:color="auto"/>
            </w:tcBorders>
            <w:shd w:val="clear" w:color="auto" w:fill="auto"/>
            <w:noWrap/>
            <w:hideMark/>
          </w:tcPr>
          <w:p w:rsidR="00B6284C" w:rsidRPr="00852C8D" w:rsidRDefault="00B6284C" w:rsidP="00695BCA">
            <w:pPr>
              <w:spacing w:after="0"/>
              <w:jc w:val="center"/>
              <w:rPr>
                <w:rFonts w:ascii="Times New Roman" w:eastAsia="Times New Roman" w:hAnsi="Times New Roman"/>
                <w:bCs/>
                <w:color w:val="000000"/>
                <w:sz w:val="28"/>
                <w:szCs w:val="28"/>
                <w:lang w:val="uk-UA" w:eastAsia="ru-RU"/>
              </w:rPr>
            </w:pPr>
            <w:r w:rsidRPr="00852C8D">
              <w:rPr>
                <w:rFonts w:ascii="Times New Roman" w:eastAsia="Times New Roman" w:hAnsi="Times New Roman"/>
                <w:bCs/>
                <w:color w:val="000000"/>
                <w:sz w:val="28"/>
                <w:szCs w:val="28"/>
                <w:lang w:val="uk-UA" w:eastAsia="ru-RU"/>
              </w:rPr>
              <w:t>47</w:t>
            </w:r>
          </w:p>
        </w:tc>
        <w:tc>
          <w:tcPr>
            <w:tcW w:w="1177" w:type="dxa"/>
            <w:tcBorders>
              <w:top w:val="single" w:sz="4" w:space="0" w:color="auto"/>
              <w:left w:val="nil"/>
              <w:bottom w:val="single" w:sz="4" w:space="0" w:color="auto"/>
              <w:right w:val="single" w:sz="4" w:space="0" w:color="auto"/>
            </w:tcBorders>
            <w:shd w:val="clear" w:color="auto" w:fill="auto"/>
            <w:hideMark/>
          </w:tcPr>
          <w:p w:rsidR="00B6284C" w:rsidRPr="00852C8D" w:rsidRDefault="00B6284C" w:rsidP="00695BCA">
            <w:pPr>
              <w:spacing w:after="0"/>
              <w:jc w:val="center"/>
              <w:rPr>
                <w:rFonts w:ascii="Times New Roman" w:eastAsia="Times New Roman" w:hAnsi="Times New Roman"/>
                <w:bCs/>
                <w:color w:val="000000"/>
                <w:sz w:val="28"/>
                <w:szCs w:val="28"/>
                <w:lang w:val="uk-UA" w:eastAsia="ru-RU"/>
              </w:rPr>
            </w:pPr>
            <w:r w:rsidRPr="00852C8D">
              <w:rPr>
                <w:rFonts w:ascii="Times New Roman" w:eastAsia="Times New Roman" w:hAnsi="Times New Roman"/>
                <w:bCs/>
                <w:color w:val="000000"/>
                <w:sz w:val="28"/>
                <w:szCs w:val="28"/>
                <w:lang w:val="uk-UA" w:eastAsia="ru-RU"/>
              </w:rPr>
              <w:t>1</w:t>
            </w:r>
          </w:p>
        </w:tc>
        <w:tc>
          <w:tcPr>
            <w:tcW w:w="1062" w:type="dxa"/>
            <w:tcBorders>
              <w:top w:val="single" w:sz="4" w:space="0" w:color="auto"/>
              <w:left w:val="nil"/>
              <w:bottom w:val="single" w:sz="4" w:space="0" w:color="auto"/>
              <w:right w:val="single" w:sz="4" w:space="0" w:color="auto"/>
            </w:tcBorders>
            <w:shd w:val="clear" w:color="auto" w:fill="auto"/>
            <w:hideMark/>
          </w:tcPr>
          <w:p w:rsidR="00B6284C" w:rsidRPr="00852C8D" w:rsidRDefault="00B6284C" w:rsidP="00695BCA">
            <w:pPr>
              <w:spacing w:after="0"/>
              <w:jc w:val="center"/>
              <w:rPr>
                <w:rFonts w:ascii="Times New Roman" w:eastAsia="Times New Roman" w:hAnsi="Times New Roman"/>
                <w:bCs/>
                <w:color w:val="000000"/>
                <w:sz w:val="28"/>
                <w:szCs w:val="28"/>
                <w:lang w:val="uk-UA" w:eastAsia="ru-RU"/>
              </w:rPr>
            </w:pPr>
            <w:r w:rsidRPr="00852C8D">
              <w:rPr>
                <w:rFonts w:ascii="Times New Roman" w:eastAsia="Times New Roman" w:hAnsi="Times New Roman"/>
                <w:bCs/>
                <w:color w:val="000000"/>
                <w:sz w:val="28"/>
                <w:szCs w:val="28"/>
                <w:lang w:val="uk-UA" w:eastAsia="ru-RU"/>
              </w:rPr>
              <w:t>11</w:t>
            </w:r>
          </w:p>
        </w:tc>
        <w:tc>
          <w:tcPr>
            <w:tcW w:w="810" w:type="dxa"/>
            <w:tcBorders>
              <w:top w:val="single" w:sz="4" w:space="0" w:color="auto"/>
              <w:left w:val="nil"/>
              <w:bottom w:val="single" w:sz="4" w:space="0" w:color="auto"/>
              <w:right w:val="single" w:sz="4" w:space="0" w:color="auto"/>
            </w:tcBorders>
            <w:shd w:val="clear" w:color="auto" w:fill="auto"/>
            <w:hideMark/>
          </w:tcPr>
          <w:p w:rsidR="00B6284C" w:rsidRPr="00852C8D" w:rsidRDefault="00B6284C" w:rsidP="00695BCA">
            <w:pPr>
              <w:spacing w:after="0"/>
              <w:jc w:val="center"/>
              <w:rPr>
                <w:rFonts w:ascii="Times New Roman" w:eastAsia="Times New Roman" w:hAnsi="Times New Roman"/>
                <w:bCs/>
                <w:color w:val="000000"/>
                <w:sz w:val="28"/>
                <w:szCs w:val="28"/>
                <w:lang w:val="uk-UA" w:eastAsia="ru-RU"/>
              </w:rPr>
            </w:pPr>
            <w:r w:rsidRPr="00852C8D">
              <w:rPr>
                <w:rFonts w:ascii="Times New Roman" w:eastAsia="Times New Roman" w:hAnsi="Times New Roman"/>
                <w:bCs/>
                <w:color w:val="000000"/>
                <w:sz w:val="28"/>
                <w:szCs w:val="28"/>
                <w:lang w:val="uk-UA" w:eastAsia="ru-RU"/>
              </w:rPr>
              <w:t>24</w:t>
            </w:r>
          </w:p>
        </w:tc>
        <w:tc>
          <w:tcPr>
            <w:tcW w:w="1800" w:type="dxa"/>
            <w:tcBorders>
              <w:top w:val="single" w:sz="4" w:space="0" w:color="auto"/>
              <w:left w:val="nil"/>
              <w:bottom w:val="single" w:sz="4" w:space="0" w:color="auto"/>
              <w:right w:val="single" w:sz="4" w:space="0" w:color="auto"/>
            </w:tcBorders>
            <w:shd w:val="clear" w:color="auto" w:fill="auto"/>
            <w:hideMark/>
          </w:tcPr>
          <w:p w:rsidR="00B6284C" w:rsidRPr="00852C8D" w:rsidRDefault="00B6284C" w:rsidP="00695BCA">
            <w:pPr>
              <w:spacing w:after="0"/>
              <w:jc w:val="center"/>
              <w:rPr>
                <w:rFonts w:ascii="Times New Roman" w:eastAsia="Times New Roman" w:hAnsi="Times New Roman"/>
                <w:bCs/>
                <w:color w:val="000000"/>
                <w:sz w:val="28"/>
                <w:szCs w:val="28"/>
                <w:lang w:val="uk-UA" w:eastAsia="ru-RU"/>
              </w:rPr>
            </w:pPr>
            <w:r w:rsidRPr="00852C8D">
              <w:rPr>
                <w:rFonts w:ascii="Times New Roman" w:eastAsia="Times New Roman" w:hAnsi="Times New Roman"/>
                <w:bCs/>
                <w:color w:val="000000"/>
                <w:sz w:val="28"/>
                <w:szCs w:val="28"/>
                <w:lang w:val="uk-UA" w:eastAsia="ru-RU"/>
              </w:rPr>
              <w:t>3</w:t>
            </w:r>
          </w:p>
        </w:tc>
        <w:tc>
          <w:tcPr>
            <w:tcW w:w="1318" w:type="dxa"/>
            <w:tcBorders>
              <w:top w:val="single" w:sz="4" w:space="0" w:color="auto"/>
              <w:left w:val="nil"/>
              <w:bottom w:val="single" w:sz="4" w:space="0" w:color="auto"/>
              <w:right w:val="single" w:sz="4" w:space="0" w:color="auto"/>
            </w:tcBorders>
            <w:shd w:val="clear" w:color="auto" w:fill="auto"/>
            <w:hideMark/>
          </w:tcPr>
          <w:p w:rsidR="00B6284C" w:rsidRPr="00852C8D" w:rsidRDefault="00B6284C" w:rsidP="00695BCA">
            <w:pPr>
              <w:spacing w:after="0"/>
              <w:jc w:val="center"/>
              <w:rPr>
                <w:rFonts w:ascii="Times New Roman" w:eastAsia="Times New Roman" w:hAnsi="Times New Roman"/>
                <w:bCs/>
                <w:color w:val="000000"/>
                <w:sz w:val="28"/>
                <w:szCs w:val="28"/>
                <w:lang w:val="uk-UA" w:eastAsia="ru-RU"/>
              </w:rPr>
            </w:pPr>
            <w:r w:rsidRPr="00852C8D">
              <w:rPr>
                <w:rFonts w:ascii="Times New Roman" w:eastAsia="Times New Roman" w:hAnsi="Times New Roman"/>
                <w:bCs/>
                <w:color w:val="000000"/>
                <w:sz w:val="28"/>
                <w:szCs w:val="28"/>
                <w:lang w:val="uk-UA" w:eastAsia="ru-RU"/>
              </w:rPr>
              <w:t>8</w:t>
            </w:r>
          </w:p>
        </w:tc>
      </w:tr>
      <w:tr w:rsidR="00B6284C" w:rsidRPr="00852C8D" w:rsidTr="002E2FD6">
        <w:trPr>
          <w:trHeight w:val="479"/>
        </w:trPr>
        <w:tc>
          <w:tcPr>
            <w:tcW w:w="2425" w:type="dxa"/>
            <w:tcBorders>
              <w:top w:val="nil"/>
              <w:left w:val="single" w:sz="4" w:space="0" w:color="000000"/>
              <w:bottom w:val="single" w:sz="4" w:space="0" w:color="000000"/>
              <w:right w:val="nil"/>
            </w:tcBorders>
            <w:shd w:val="clear" w:color="auto" w:fill="auto"/>
            <w:vAlign w:val="center"/>
            <w:hideMark/>
          </w:tcPr>
          <w:p w:rsidR="00B6284C" w:rsidRPr="00852C8D" w:rsidRDefault="00B6284C" w:rsidP="00695BCA">
            <w:pPr>
              <w:spacing w:after="0"/>
              <w:rPr>
                <w:rFonts w:ascii="Times New Roman" w:eastAsia="Times New Roman" w:hAnsi="Times New Roman"/>
                <w:bCs/>
                <w:color w:val="000000"/>
                <w:sz w:val="28"/>
                <w:szCs w:val="28"/>
                <w:lang w:val="uk-UA" w:eastAsia="ru-RU"/>
              </w:rPr>
            </w:pPr>
            <w:r w:rsidRPr="00852C8D">
              <w:rPr>
                <w:rFonts w:ascii="Times New Roman" w:eastAsia="Times New Roman" w:hAnsi="Times New Roman"/>
                <w:bCs/>
                <w:color w:val="000000"/>
                <w:sz w:val="28"/>
                <w:szCs w:val="28"/>
                <w:lang w:val="uk-UA" w:eastAsia="ru-RU"/>
              </w:rPr>
              <w:t>Рівненська</w:t>
            </w:r>
          </w:p>
        </w:tc>
        <w:tc>
          <w:tcPr>
            <w:tcW w:w="1062" w:type="dxa"/>
            <w:tcBorders>
              <w:top w:val="nil"/>
              <w:left w:val="single" w:sz="4" w:space="0" w:color="auto"/>
              <w:bottom w:val="single" w:sz="4" w:space="0" w:color="auto"/>
              <w:right w:val="single" w:sz="4" w:space="0" w:color="auto"/>
            </w:tcBorders>
            <w:shd w:val="clear" w:color="auto" w:fill="auto"/>
            <w:noWrap/>
            <w:hideMark/>
          </w:tcPr>
          <w:p w:rsidR="00B6284C" w:rsidRPr="00852C8D" w:rsidRDefault="00B6284C" w:rsidP="00695BCA">
            <w:pPr>
              <w:spacing w:after="0"/>
              <w:jc w:val="center"/>
              <w:rPr>
                <w:rFonts w:ascii="Times New Roman" w:eastAsia="Times New Roman" w:hAnsi="Times New Roman"/>
                <w:bCs/>
                <w:color w:val="000000"/>
                <w:sz w:val="28"/>
                <w:szCs w:val="28"/>
                <w:lang w:val="uk-UA" w:eastAsia="ru-RU"/>
              </w:rPr>
            </w:pPr>
            <w:r w:rsidRPr="00852C8D">
              <w:rPr>
                <w:rFonts w:ascii="Times New Roman" w:eastAsia="Times New Roman" w:hAnsi="Times New Roman"/>
                <w:bCs/>
                <w:color w:val="000000"/>
                <w:sz w:val="28"/>
                <w:szCs w:val="28"/>
                <w:lang w:val="uk-UA" w:eastAsia="ru-RU"/>
              </w:rPr>
              <w:t>27</w:t>
            </w:r>
          </w:p>
        </w:tc>
        <w:tc>
          <w:tcPr>
            <w:tcW w:w="1177" w:type="dxa"/>
            <w:tcBorders>
              <w:top w:val="nil"/>
              <w:left w:val="nil"/>
              <w:bottom w:val="single" w:sz="4" w:space="0" w:color="auto"/>
              <w:right w:val="single" w:sz="4" w:space="0" w:color="auto"/>
            </w:tcBorders>
            <w:shd w:val="clear" w:color="auto" w:fill="auto"/>
            <w:hideMark/>
          </w:tcPr>
          <w:p w:rsidR="00B6284C" w:rsidRPr="00852C8D" w:rsidRDefault="00B6284C" w:rsidP="00695BCA">
            <w:pPr>
              <w:spacing w:after="0"/>
              <w:jc w:val="center"/>
              <w:rPr>
                <w:rFonts w:ascii="Times New Roman" w:eastAsia="Times New Roman" w:hAnsi="Times New Roman"/>
                <w:bCs/>
                <w:color w:val="000000"/>
                <w:sz w:val="28"/>
                <w:szCs w:val="28"/>
                <w:lang w:val="uk-UA" w:eastAsia="ru-RU"/>
              </w:rPr>
            </w:pPr>
            <w:r w:rsidRPr="00852C8D">
              <w:rPr>
                <w:rFonts w:ascii="Times New Roman" w:eastAsia="Times New Roman" w:hAnsi="Times New Roman"/>
                <w:bCs/>
                <w:color w:val="000000"/>
                <w:sz w:val="28"/>
                <w:szCs w:val="28"/>
                <w:lang w:val="uk-UA" w:eastAsia="ru-RU"/>
              </w:rPr>
              <w:t>1</w:t>
            </w:r>
          </w:p>
        </w:tc>
        <w:tc>
          <w:tcPr>
            <w:tcW w:w="1062" w:type="dxa"/>
            <w:tcBorders>
              <w:top w:val="nil"/>
              <w:left w:val="nil"/>
              <w:bottom w:val="single" w:sz="4" w:space="0" w:color="auto"/>
              <w:right w:val="single" w:sz="4" w:space="0" w:color="auto"/>
            </w:tcBorders>
            <w:shd w:val="clear" w:color="auto" w:fill="auto"/>
            <w:hideMark/>
          </w:tcPr>
          <w:p w:rsidR="00B6284C" w:rsidRPr="00852C8D" w:rsidRDefault="00B6284C" w:rsidP="00695BCA">
            <w:pPr>
              <w:spacing w:after="0"/>
              <w:jc w:val="center"/>
              <w:rPr>
                <w:rFonts w:ascii="Times New Roman" w:eastAsia="Times New Roman" w:hAnsi="Times New Roman"/>
                <w:bCs/>
                <w:color w:val="000000"/>
                <w:sz w:val="28"/>
                <w:szCs w:val="28"/>
                <w:lang w:val="uk-UA" w:eastAsia="ru-RU"/>
              </w:rPr>
            </w:pPr>
            <w:r w:rsidRPr="00852C8D">
              <w:rPr>
                <w:rFonts w:ascii="Times New Roman" w:eastAsia="Times New Roman" w:hAnsi="Times New Roman"/>
                <w:bCs/>
                <w:color w:val="000000"/>
                <w:sz w:val="28"/>
                <w:szCs w:val="28"/>
                <w:lang w:val="uk-UA" w:eastAsia="ru-RU"/>
              </w:rPr>
              <w:t>2</w:t>
            </w:r>
          </w:p>
        </w:tc>
        <w:tc>
          <w:tcPr>
            <w:tcW w:w="810" w:type="dxa"/>
            <w:tcBorders>
              <w:top w:val="nil"/>
              <w:left w:val="nil"/>
              <w:bottom w:val="single" w:sz="4" w:space="0" w:color="auto"/>
              <w:right w:val="single" w:sz="4" w:space="0" w:color="auto"/>
            </w:tcBorders>
            <w:shd w:val="clear" w:color="auto" w:fill="auto"/>
            <w:hideMark/>
          </w:tcPr>
          <w:p w:rsidR="00B6284C" w:rsidRPr="00852C8D" w:rsidRDefault="00B6284C" w:rsidP="00695BCA">
            <w:pPr>
              <w:spacing w:after="0"/>
              <w:jc w:val="center"/>
              <w:rPr>
                <w:rFonts w:ascii="Times New Roman" w:eastAsia="Times New Roman" w:hAnsi="Times New Roman"/>
                <w:bCs/>
                <w:color w:val="000000"/>
                <w:sz w:val="28"/>
                <w:szCs w:val="28"/>
                <w:lang w:val="uk-UA" w:eastAsia="ru-RU"/>
              </w:rPr>
            </w:pPr>
            <w:r w:rsidRPr="00852C8D">
              <w:rPr>
                <w:rFonts w:ascii="Times New Roman" w:eastAsia="Times New Roman" w:hAnsi="Times New Roman"/>
                <w:bCs/>
                <w:color w:val="000000"/>
                <w:sz w:val="28"/>
                <w:szCs w:val="28"/>
                <w:lang w:val="uk-UA" w:eastAsia="ru-RU"/>
              </w:rPr>
              <w:t>16</w:t>
            </w:r>
          </w:p>
        </w:tc>
        <w:tc>
          <w:tcPr>
            <w:tcW w:w="1800" w:type="dxa"/>
            <w:tcBorders>
              <w:top w:val="nil"/>
              <w:left w:val="nil"/>
              <w:bottom w:val="single" w:sz="4" w:space="0" w:color="auto"/>
              <w:right w:val="single" w:sz="4" w:space="0" w:color="auto"/>
            </w:tcBorders>
            <w:shd w:val="clear" w:color="auto" w:fill="auto"/>
            <w:hideMark/>
          </w:tcPr>
          <w:p w:rsidR="00B6284C" w:rsidRPr="00852C8D" w:rsidRDefault="00B6284C" w:rsidP="00695BCA">
            <w:pPr>
              <w:spacing w:after="0"/>
              <w:jc w:val="center"/>
              <w:rPr>
                <w:rFonts w:ascii="Times New Roman" w:eastAsia="Times New Roman" w:hAnsi="Times New Roman"/>
                <w:bCs/>
                <w:color w:val="000000"/>
                <w:sz w:val="28"/>
                <w:szCs w:val="28"/>
                <w:lang w:val="uk-UA" w:eastAsia="ru-RU"/>
              </w:rPr>
            </w:pPr>
            <w:r w:rsidRPr="00852C8D">
              <w:rPr>
                <w:rFonts w:ascii="Times New Roman" w:eastAsia="Times New Roman" w:hAnsi="Times New Roman"/>
                <w:bCs/>
                <w:color w:val="000000"/>
                <w:sz w:val="28"/>
                <w:szCs w:val="28"/>
                <w:lang w:val="uk-UA" w:eastAsia="ru-RU"/>
              </w:rPr>
              <w:t>3</w:t>
            </w:r>
          </w:p>
        </w:tc>
        <w:tc>
          <w:tcPr>
            <w:tcW w:w="1318" w:type="dxa"/>
            <w:tcBorders>
              <w:top w:val="nil"/>
              <w:left w:val="nil"/>
              <w:bottom w:val="single" w:sz="4" w:space="0" w:color="auto"/>
              <w:right w:val="single" w:sz="4" w:space="0" w:color="auto"/>
            </w:tcBorders>
            <w:shd w:val="clear" w:color="auto" w:fill="auto"/>
            <w:hideMark/>
          </w:tcPr>
          <w:p w:rsidR="00B6284C" w:rsidRPr="00852C8D" w:rsidRDefault="00B6284C" w:rsidP="00695BCA">
            <w:pPr>
              <w:spacing w:after="0"/>
              <w:jc w:val="center"/>
              <w:rPr>
                <w:rFonts w:ascii="Times New Roman" w:eastAsia="Times New Roman" w:hAnsi="Times New Roman"/>
                <w:bCs/>
                <w:color w:val="000000"/>
                <w:sz w:val="28"/>
                <w:szCs w:val="28"/>
                <w:lang w:val="uk-UA" w:eastAsia="ru-RU"/>
              </w:rPr>
            </w:pPr>
            <w:r w:rsidRPr="00852C8D">
              <w:rPr>
                <w:rFonts w:ascii="Times New Roman" w:eastAsia="Times New Roman" w:hAnsi="Times New Roman"/>
                <w:bCs/>
                <w:color w:val="000000"/>
                <w:sz w:val="28"/>
                <w:szCs w:val="28"/>
                <w:lang w:val="uk-UA" w:eastAsia="ru-RU"/>
              </w:rPr>
              <w:t>5</w:t>
            </w:r>
          </w:p>
        </w:tc>
      </w:tr>
      <w:tr w:rsidR="00B6284C" w:rsidRPr="00852C8D" w:rsidTr="002E2FD6">
        <w:trPr>
          <w:trHeight w:val="479"/>
        </w:trPr>
        <w:tc>
          <w:tcPr>
            <w:tcW w:w="2425" w:type="dxa"/>
            <w:tcBorders>
              <w:top w:val="nil"/>
              <w:left w:val="single" w:sz="4" w:space="0" w:color="000000"/>
              <w:bottom w:val="single" w:sz="4" w:space="0" w:color="000000"/>
              <w:right w:val="nil"/>
            </w:tcBorders>
            <w:shd w:val="clear" w:color="auto" w:fill="auto"/>
            <w:vAlign w:val="center"/>
            <w:hideMark/>
          </w:tcPr>
          <w:p w:rsidR="00B6284C" w:rsidRPr="00852C8D" w:rsidRDefault="00B6284C" w:rsidP="00695BCA">
            <w:pPr>
              <w:spacing w:after="0"/>
              <w:rPr>
                <w:rFonts w:ascii="Times New Roman" w:eastAsia="Times New Roman" w:hAnsi="Times New Roman"/>
                <w:bCs/>
                <w:color w:val="000000"/>
                <w:sz w:val="28"/>
                <w:szCs w:val="28"/>
                <w:lang w:val="uk-UA" w:eastAsia="ru-RU"/>
              </w:rPr>
            </w:pPr>
            <w:r w:rsidRPr="00852C8D">
              <w:rPr>
                <w:rFonts w:ascii="Times New Roman" w:eastAsia="Times New Roman" w:hAnsi="Times New Roman"/>
                <w:bCs/>
                <w:color w:val="000000"/>
                <w:sz w:val="28"/>
                <w:szCs w:val="28"/>
                <w:lang w:val="uk-UA" w:eastAsia="ru-RU"/>
              </w:rPr>
              <w:t>Сумська</w:t>
            </w:r>
          </w:p>
        </w:tc>
        <w:tc>
          <w:tcPr>
            <w:tcW w:w="1062" w:type="dxa"/>
            <w:tcBorders>
              <w:top w:val="nil"/>
              <w:left w:val="single" w:sz="4" w:space="0" w:color="auto"/>
              <w:bottom w:val="single" w:sz="4" w:space="0" w:color="auto"/>
              <w:right w:val="single" w:sz="4" w:space="0" w:color="auto"/>
            </w:tcBorders>
            <w:shd w:val="clear" w:color="auto" w:fill="auto"/>
            <w:noWrap/>
            <w:hideMark/>
          </w:tcPr>
          <w:p w:rsidR="00B6284C" w:rsidRPr="00852C8D" w:rsidRDefault="00B6284C" w:rsidP="00695BCA">
            <w:pPr>
              <w:spacing w:after="0"/>
              <w:jc w:val="center"/>
              <w:rPr>
                <w:rFonts w:ascii="Times New Roman" w:eastAsia="Times New Roman" w:hAnsi="Times New Roman"/>
                <w:bCs/>
                <w:color w:val="000000"/>
                <w:sz w:val="28"/>
                <w:szCs w:val="28"/>
                <w:lang w:val="uk-UA" w:eastAsia="ru-RU"/>
              </w:rPr>
            </w:pPr>
            <w:r w:rsidRPr="00852C8D">
              <w:rPr>
                <w:rFonts w:ascii="Times New Roman" w:eastAsia="Times New Roman" w:hAnsi="Times New Roman"/>
                <w:bCs/>
                <w:color w:val="000000"/>
                <w:sz w:val="28"/>
                <w:szCs w:val="28"/>
                <w:lang w:val="uk-UA" w:eastAsia="ru-RU"/>
              </w:rPr>
              <w:t>30</w:t>
            </w:r>
          </w:p>
        </w:tc>
        <w:tc>
          <w:tcPr>
            <w:tcW w:w="1177" w:type="dxa"/>
            <w:tcBorders>
              <w:top w:val="nil"/>
              <w:left w:val="nil"/>
              <w:bottom w:val="single" w:sz="4" w:space="0" w:color="auto"/>
              <w:right w:val="single" w:sz="4" w:space="0" w:color="auto"/>
            </w:tcBorders>
            <w:shd w:val="clear" w:color="auto" w:fill="auto"/>
            <w:hideMark/>
          </w:tcPr>
          <w:p w:rsidR="00B6284C" w:rsidRPr="00852C8D" w:rsidRDefault="00B6284C" w:rsidP="00695BCA">
            <w:pPr>
              <w:spacing w:after="0"/>
              <w:jc w:val="center"/>
              <w:rPr>
                <w:rFonts w:ascii="Times New Roman" w:eastAsia="Times New Roman" w:hAnsi="Times New Roman"/>
                <w:bCs/>
                <w:color w:val="000000"/>
                <w:sz w:val="28"/>
                <w:szCs w:val="28"/>
                <w:lang w:val="uk-UA" w:eastAsia="ru-RU"/>
              </w:rPr>
            </w:pPr>
            <w:r w:rsidRPr="00852C8D">
              <w:rPr>
                <w:rFonts w:ascii="Times New Roman" w:eastAsia="Times New Roman" w:hAnsi="Times New Roman"/>
                <w:bCs/>
                <w:color w:val="000000"/>
                <w:sz w:val="28"/>
                <w:szCs w:val="28"/>
                <w:lang w:val="uk-UA" w:eastAsia="ru-RU"/>
              </w:rPr>
              <w:t>1</w:t>
            </w:r>
          </w:p>
        </w:tc>
        <w:tc>
          <w:tcPr>
            <w:tcW w:w="1062" w:type="dxa"/>
            <w:tcBorders>
              <w:top w:val="nil"/>
              <w:left w:val="nil"/>
              <w:bottom w:val="single" w:sz="4" w:space="0" w:color="auto"/>
              <w:right w:val="single" w:sz="4" w:space="0" w:color="auto"/>
            </w:tcBorders>
            <w:shd w:val="clear" w:color="auto" w:fill="auto"/>
            <w:hideMark/>
          </w:tcPr>
          <w:p w:rsidR="00B6284C" w:rsidRPr="00852C8D" w:rsidRDefault="00B6284C" w:rsidP="00695BCA">
            <w:pPr>
              <w:spacing w:after="0"/>
              <w:jc w:val="center"/>
              <w:rPr>
                <w:rFonts w:ascii="Times New Roman" w:eastAsia="Times New Roman" w:hAnsi="Times New Roman"/>
                <w:bCs/>
                <w:color w:val="000000"/>
                <w:sz w:val="28"/>
                <w:szCs w:val="28"/>
                <w:lang w:val="uk-UA" w:eastAsia="ru-RU"/>
              </w:rPr>
            </w:pPr>
            <w:r w:rsidRPr="00852C8D">
              <w:rPr>
                <w:rFonts w:ascii="Times New Roman" w:eastAsia="Times New Roman" w:hAnsi="Times New Roman"/>
                <w:bCs/>
                <w:color w:val="000000"/>
                <w:sz w:val="28"/>
                <w:szCs w:val="28"/>
                <w:lang w:val="uk-UA" w:eastAsia="ru-RU"/>
              </w:rPr>
              <w:t>3</w:t>
            </w:r>
          </w:p>
        </w:tc>
        <w:tc>
          <w:tcPr>
            <w:tcW w:w="810" w:type="dxa"/>
            <w:tcBorders>
              <w:top w:val="nil"/>
              <w:left w:val="nil"/>
              <w:bottom w:val="single" w:sz="4" w:space="0" w:color="auto"/>
              <w:right w:val="single" w:sz="4" w:space="0" w:color="auto"/>
            </w:tcBorders>
            <w:shd w:val="clear" w:color="auto" w:fill="auto"/>
            <w:hideMark/>
          </w:tcPr>
          <w:p w:rsidR="00B6284C" w:rsidRPr="00852C8D" w:rsidRDefault="00B6284C" w:rsidP="00695BCA">
            <w:pPr>
              <w:spacing w:after="0"/>
              <w:jc w:val="center"/>
              <w:rPr>
                <w:rFonts w:ascii="Times New Roman" w:eastAsia="Times New Roman" w:hAnsi="Times New Roman"/>
                <w:bCs/>
                <w:color w:val="000000"/>
                <w:sz w:val="28"/>
                <w:szCs w:val="28"/>
                <w:lang w:val="uk-UA" w:eastAsia="ru-RU"/>
              </w:rPr>
            </w:pPr>
            <w:r w:rsidRPr="00852C8D">
              <w:rPr>
                <w:rFonts w:ascii="Times New Roman" w:eastAsia="Times New Roman" w:hAnsi="Times New Roman"/>
                <w:bCs/>
                <w:color w:val="000000"/>
                <w:sz w:val="28"/>
                <w:szCs w:val="28"/>
                <w:lang w:val="uk-UA" w:eastAsia="ru-RU"/>
              </w:rPr>
              <w:t>18</w:t>
            </w:r>
          </w:p>
        </w:tc>
        <w:tc>
          <w:tcPr>
            <w:tcW w:w="1800" w:type="dxa"/>
            <w:tcBorders>
              <w:top w:val="nil"/>
              <w:left w:val="nil"/>
              <w:bottom w:val="single" w:sz="4" w:space="0" w:color="auto"/>
              <w:right w:val="single" w:sz="4" w:space="0" w:color="auto"/>
            </w:tcBorders>
            <w:shd w:val="clear" w:color="auto" w:fill="auto"/>
            <w:hideMark/>
          </w:tcPr>
          <w:p w:rsidR="00B6284C" w:rsidRPr="00852C8D" w:rsidRDefault="00B6284C" w:rsidP="00695BCA">
            <w:pPr>
              <w:spacing w:after="0"/>
              <w:jc w:val="center"/>
              <w:rPr>
                <w:rFonts w:ascii="Times New Roman" w:eastAsia="Times New Roman" w:hAnsi="Times New Roman"/>
                <w:bCs/>
                <w:color w:val="000000"/>
                <w:sz w:val="28"/>
                <w:szCs w:val="28"/>
                <w:lang w:val="uk-UA" w:eastAsia="ru-RU"/>
              </w:rPr>
            </w:pPr>
            <w:r w:rsidRPr="00852C8D">
              <w:rPr>
                <w:rFonts w:ascii="Times New Roman" w:eastAsia="Times New Roman" w:hAnsi="Times New Roman"/>
                <w:bCs/>
                <w:color w:val="000000"/>
                <w:sz w:val="28"/>
                <w:szCs w:val="28"/>
                <w:lang w:val="uk-UA" w:eastAsia="ru-RU"/>
              </w:rPr>
              <w:t>2</w:t>
            </w:r>
          </w:p>
        </w:tc>
        <w:tc>
          <w:tcPr>
            <w:tcW w:w="1318" w:type="dxa"/>
            <w:tcBorders>
              <w:top w:val="nil"/>
              <w:left w:val="nil"/>
              <w:bottom w:val="single" w:sz="4" w:space="0" w:color="auto"/>
              <w:right w:val="single" w:sz="4" w:space="0" w:color="auto"/>
            </w:tcBorders>
            <w:shd w:val="clear" w:color="auto" w:fill="auto"/>
            <w:hideMark/>
          </w:tcPr>
          <w:p w:rsidR="00B6284C" w:rsidRPr="00852C8D" w:rsidRDefault="00B6284C" w:rsidP="00695BCA">
            <w:pPr>
              <w:spacing w:after="0"/>
              <w:jc w:val="center"/>
              <w:rPr>
                <w:rFonts w:ascii="Times New Roman" w:eastAsia="Times New Roman" w:hAnsi="Times New Roman"/>
                <w:bCs/>
                <w:color w:val="000000"/>
                <w:sz w:val="28"/>
                <w:szCs w:val="28"/>
                <w:lang w:val="uk-UA" w:eastAsia="ru-RU"/>
              </w:rPr>
            </w:pPr>
            <w:r w:rsidRPr="00852C8D">
              <w:rPr>
                <w:rFonts w:ascii="Times New Roman" w:eastAsia="Times New Roman" w:hAnsi="Times New Roman"/>
                <w:bCs/>
                <w:color w:val="000000"/>
                <w:sz w:val="28"/>
                <w:szCs w:val="28"/>
                <w:lang w:val="uk-UA" w:eastAsia="ru-RU"/>
              </w:rPr>
              <w:t>6</w:t>
            </w:r>
          </w:p>
        </w:tc>
      </w:tr>
      <w:tr w:rsidR="00B6284C" w:rsidRPr="00852C8D" w:rsidTr="002E2FD6">
        <w:trPr>
          <w:trHeight w:val="479"/>
        </w:trPr>
        <w:tc>
          <w:tcPr>
            <w:tcW w:w="2425" w:type="dxa"/>
            <w:tcBorders>
              <w:top w:val="nil"/>
              <w:left w:val="single" w:sz="4" w:space="0" w:color="000000"/>
              <w:bottom w:val="single" w:sz="4" w:space="0" w:color="000000"/>
              <w:right w:val="nil"/>
            </w:tcBorders>
            <w:shd w:val="clear" w:color="auto" w:fill="auto"/>
            <w:vAlign w:val="center"/>
            <w:hideMark/>
          </w:tcPr>
          <w:p w:rsidR="00B6284C" w:rsidRPr="00852C8D" w:rsidRDefault="00B6284C" w:rsidP="00695BCA">
            <w:pPr>
              <w:spacing w:after="0"/>
              <w:rPr>
                <w:rFonts w:ascii="Times New Roman" w:eastAsia="Times New Roman" w:hAnsi="Times New Roman"/>
                <w:bCs/>
                <w:color w:val="000000"/>
                <w:sz w:val="28"/>
                <w:szCs w:val="28"/>
                <w:lang w:val="uk-UA" w:eastAsia="ru-RU"/>
              </w:rPr>
            </w:pPr>
            <w:r w:rsidRPr="00852C8D">
              <w:rPr>
                <w:rFonts w:ascii="Times New Roman" w:eastAsia="Times New Roman" w:hAnsi="Times New Roman"/>
                <w:bCs/>
                <w:color w:val="000000"/>
                <w:sz w:val="28"/>
                <w:szCs w:val="28"/>
                <w:lang w:val="uk-UA" w:eastAsia="ru-RU"/>
              </w:rPr>
              <w:t>Тернопільська</w:t>
            </w:r>
          </w:p>
        </w:tc>
        <w:tc>
          <w:tcPr>
            <w:tcW w:w="1062" w:type="dxa"/>
            <w:tcBorders>
              <w:top w:val="nil"/>
              <w:left w:val="single" w:sz="4" w:space="0" w:color="auto"/>
              <w:bottom w:val="single" w:sz="4" w:space="0" w:color="auto"/>
              <w:right w:val="single" w:sz="4" w:space="0" w:color="auto"/>
            </w:tcBorders>
            <w:shd w:val="clear" w:color="auto" w:fill="auto"/>
            <w:noWrap/>
            <w:hideMark/>
          </w:tcPr>
          <w:p w:rsidR="00B6284C" w:rsidRPr="00852C8D" w:rsidRDefault="00B6284C" w:rsidP="00695BCA">
            <w:pPr>
              <w:spacing w:after="0"/>
              <w:jc w:val="center"/>
              <w:rPr>
                <w:rFonts w:ascii="Times New Roman" w:eastAsia="Times New Roman" w:hAnsi="Times New Roman"/>
                <w:bCs/>
                <w:color w:val="000000"/>
                <w:sz w:val="28"/>
                <w:szCs w:val="28"/>
                <w:lang w:val="uk-UA" w:eastAsia="ru-RU"/>
              </w:rPr>
            </w:pPr>
            <w:r w:rsidRPr="00852C8D">
              <w:rPr>
                <w:rFonts w:ascii="Times New Roman" w:eastAsia="Times New Roman" w:hAnsi="Times New Roman"/>
                <w:bCs/>
                <w:color w:val="000000"/>
                <w:sz w:val="28"/>
                <w:szCs w:val="28"/>
                <w:lang w:val="uk-UA" w:eastAsia="ru-RU"/>
              </w:rPr>
              <w:t>33</w:t>
            </w:r>
          </w:p>
        </w:tc>
        <w:tc>
          <w:tcPr>
            <w:tcW w:w="1177" w:type="dxa"/>
            <w:tcBorders>
              <w:top w:val="nil"/>
              <w:left w:val="nil"/>
              <w:bottom w:val="single" w:sz="4" w:space="0" w:color="auto"/>
              <w:right w:val="single" w:sz="4" w:space="0" w:color="auto"/>
            </w:tcBorders>
            <w:shd w:val="clear" w:color="auto" w:fill="auto"/>
            <w:hideMark/>
          </w:tcPr>
          <w:p w:rsidR="00B6284C" w:rsidRPr="00852C8D" w:rsidRDefault="00B6284C" w:rsidP="00695BCA">
            <w:pPr>
              <w:spacing w:after="0"/>
              <w:jc w:val="center"/>
              <w:rPr>
                <w:rFonts w:ascii="Times New Roman" w:eastAsia="Times New Roman" w:hAnsi="Times New Roman"/>
                <w:bCs/>
                <w:color w:val="000000"/>
                <w:sz w:val="28"/>
                <w:szCs w:val="28"/>
                <w:lang w:val="uk-UA" w:eastAsia="ru-RU"/>
              </w:rPr>
            </w:pPr>
            <w:r w:rsidRPr="00852C8D">
              <w:rPr>
                <w:rFonts w:ascii="Times New Roman" w:eastAsia="Times New Roman" w:hAnsi="Times New Roman"/>
                <w:bCs/>
                <w:color w:val="000000"/>
                <w:sz w:val="28"/>
                <w:szCs w:val="28"/>
                <w:lang w:val="uk-UA" w:eastAsia="ru-RU"/>
              </w:rPr>
              <w:t>1</w:t>
            </w:r>
          </w:p>
        </w:tc>
        <w:tc>
          <w:tcPr>
            <w:tcW w:w="1062" w:type="dxa"/>
            <w:tcBorders>
              <w:top w:val="nil"/>
              <w:left w:val="nil"/>
              <w:bottom w:val="single" w:sz="4" w:space="0" w:color="auto"/>
              <w:right w:val="single" w:sz="4" w:space="0" w:color="auto"/>
            </w:tcBorders>
            <w:shd w:val="clear" w:color="auto" w:fill="auto"/>
            <w:hideMark/>
          </w:tcPr>
          <w:p w:rsidR="00B6284C" w:rsidRPr="00852C8D" w:rsidRDefault="00B6284C" w:rsidP="00695BCA">
            <w:pPr>
              <w:spacing w:after="0"/>
              <w:jc w:val="center"/>
              <w:rPr>
                <w:rFonts w:ascii="Times New Roman" w:eastAsia="Times New Roman" w:hAnsi="Times New Roman"/>
                <w:bCs/>
                <w:color w:val="000000"/>
                <w:sz w:val="28"/>
                <w:szCs w:val="28"/>
                <w:lang w:val="uk-UA" w:eastAsia="ru-RU"/>
              </w:rPr>
            </w:pPr>
            <w:r w:rsidRPr="00852C8D">
              <w:rPr>
                <w:rFonts w:ascii="Times New Roman" w:eastAsia="Times New Roman" w:hAnsi="Times New Roman"/>
                <w:bCs/>
                <w:color w:val="000000"/>
                <w:sz w:val="28"/>
                <w:szCs w:val="28"/>
                <w:lang w:val="uk-UA" w:eastAsia="ru-RU"/>
              </w:rPr>
              <w:t>3</w:t>
            </w:r>
          </w:p>
        </w:tc>
        <w:tc>
          <w:tcPr>
            <w:tcW w:w="810" w:type="dxa"/>
            <w:tcBorders>
              <w:top w:val="nil"/>
              <w:left w:val="nil"/>
              <w:bottom w:val="single" w:sz="4" w:space="0" w:color="auto"/>
              <w:right w:val="single" w:sz="4" w:space="0" w:color="auto"/>
            </w:tcBorders>
            <w:shd w:val="clear" w:color="auto" w:fill="auto"/>
            <w:hideMark/>
          </w:tcPr>
          <w:p w:rsidR="00B6284C" w:rsidRPr="00852C8D" w:rsidRDefault="00B6284C" w:rsidP="00695BCA">
            <w:pPr>
              <w:spacing w:after="0"/>
              <w:jc w:val="center"/>
              <w:rPr>
                <w:rFonts w:ascii="Times New Roman" w:eastAsia="Times New Roman" w:hAnsi="Times New Roman"/>
                <w:bCs/>
                <w:color w:val="000000"/>
                <w:sz w:val="28"/>
                <w:szCs w:val="28"/>
                <w:lang w:val="uk-UA" w:eastAsia="ru-RU"/>
              </w:rPr>
            </w:pPr>
            <w:r w:rsidRPr="00852C8D">
              <w:rPr>
                <w:rFonts w:ascii="Times New Roman" w:eastAsia="Times New Roman" w:hAnsi="Times New Roman"/>
                <w:bCs/>
                <w:color w:val="000000"/>
                <w:sz w:val="28"/>
                <w:szCs w:val="28"/>
                <w:lang w:val="uk-UA" w:eastAsia="ru-RU"/>
              </w:rPr>
              <w:t>17</w:t>
            </w:r>
          </w:p>
        </w:tc>
        <w:tc>
          <w:tcPr>
            <w:tcW w:w="1800" w:type="dxa"/>
            <w:tcBorders>
              <w:top w:val="nil"/>
              <w:left w:val="nil"/>
              <w:bottom w:val="single" w:sz="4" w:space="0" w:color="auto"/>
              <w:right w:val="single" w:sz="4" w:space="0" w:color="auto"/>
            </w:tcBorders>
            <w:shd w:val="clear" w:color="auto" w:fill="auto"/>
            <w:hideMark/>
          </w:tcPr>
          <w:p w:rsidR="00B6284C" w:rsidRPr="00852C8D" w:rsidRDefault="00B6284C" w:rsidP="00695BCA">
            <w:pPr>
              <w:spacing w:after="0"/>
              <w:jc w:val="center"/>
              <w:rPr>
                <w:rFonts w:ascii="Times New Roman" w:eastAsia="Times New Roman" w:hAnsi="Times New Roman"/>
                <w:bCs/>
                <w:color w:val="000000"/>
                <w:sz w:val="28"/>
                <w:szCs w:val="28"/>
                <w:lang w:val="uk-UA" w:eastAsia="ru-RU"/>
              </w:rPr>
            </w:pPr>
            <w:r w:rsidRPr="00852C8D">
              <w:rPr>
                <w:rFonts w:ascii="Times New Roman" w:eastAsia="Times New Roman" w:hAnsi="Times New Roman"/>
                <w:bCs/>
                <w:color w:val="000000"/>
                <w:sz w:val="28"/>
                <w:szCs w:val="28"/>
                <w:lang w:val="uk-UA" w:eastAsia="ru-RU"/>
              </w:rPr>
              <w:t>1</w:t>
            </w:r>
          </w:p>
        </w:tc>
        <w:tc>
          <w:tcPr>
            <w:tcW w:w="1318" w:type="dxa"/>
            <w:tcBorders>
              <w:top w:val="nil"/>
              <w:left w:val="nil"/>
              <w:bottom w:val="single" w:sz="4" w:space="0" w:color="auto"/>
              <w:right w:val="single" w:sz="4" w:space="0" w:color="auto"/>
            </w:tcBorders>
            <w:shd w:val="clear" w:color="auto" w:fill="auto"/>
            <w:hideMark/>
          </w:tcPr>
          <w:p w:rsidR="00B6284C" w:rsidRPr="00852C8D" w:rsidRDefault="00B6284C" w:rsidP="00695BCA">
            <w:pPr>
              <w:spacing w:after="0"/>
              <w:jc w:val="center"/>
              <w:rPr>
                <w:rFonts w:ascii="Times New Roman" w:eastAsia="Times New Roman" w:hAnsi="Times New Roman"/>
                <w:bCs/>
                <w:color w:val="000000"/>
                <w:sz w:val="28"/>
                <w:szCs w:val="28"/>
                <w:lang w:val="uk-UA" w:eastAsia="ru-RU"/>
              </w:rPr>
            </w:pPr>
            <w:r w:rsidRPr="00852C8D">
              <w:rPr>
                <w:rFonts w:ascii="Times New Roman" w:eastAsia="Times New Roman" w:hAnsi="Times New Roman"/>
                <w:bCs/>
                <w:color w:val="000000"/>
                <w:sz w:val="28"/>
                <w:szCs w:val="28"/>
                <w:lang w:val="uk-UA" w:eastAsia="ru-RU"/>
              </w:rPr>
              <w:t>11</w:t>
            </w:r>
          </w:p>
        </w:tc>
      </w:tr>
      <w:tr w:rsidR="00B6284C" w:rsidRPr="00852C8D" w:rsidTr="002E2FD6">
        <w:trPr>
          <w:trHeight w:val="479"/>
        </w:trPr>
        <w:tc>
          <w:tcPr>
            <w:tcW w:w="2425" w:type="dxa"/>
            <w:tcBorders>
              <w:top w:val="nil"/>
              <w:left w:val="single" w:sz="4" w:space="0" w:color="000000"/>
              <w:bottom w:val="single" w:sz="4" w:space="0" w:color="000000"/>
              <w:right w:val="nil"/>
            </w:tcBorders>
            <w:shd w:val="clear" w:color="auto" w:fill="auto"/>
            <w:vAlign w:val="center"/>
            <w:hideMark/>
          </w:tcPr>
          <w:p w:rsidR="00B6284C" w:rsidRPr="00852C8D" w:rsidRDefault="00B6284C" w:rsidP="00695BCA">
            <w:pPr>
              <w:spacing w:after="0"/>
              <w:rPr>
                <w:rFonts w:ascii="Times New Roman" w:eastAsia="Times New Roman" w:hAnsi="Times New Roman"/>
                <w:bCs/>
                <w:color w:val="000000"/>
                <w:sz w:val="28"/>
                <w:szCs w:val="28"/>
                <w:lang w:val="uk-UA" w:eastAsia="ru-RU"/>
              </w:rPr>
            </w:pPr>
            <w:r w:rsidRPr="00852C8D">
              <w:rPr>
                <w:rFonts w:ascii="Times New Roman" w:eastAsia="Times New Roman" w:hAnsi="Times New Roman"/>
                <w:bCs/>
                <w:color w:val="000000"/>
                <w:sz w:val="28"/>
                <w:szCs w:val="28"/>
                <w:lang w:val="uk-UA" w:eastAsia="ru-RU"/>
              </w:rPr>
              <w:t>Харківська</w:t>
            </w:r>
          </w:p>
        </w:tc>
        <w:tc>
          <w:tcPr>
            <w:tcW w:w="1062" w:type="dxa"/>
            <w:tcBorders>
              <w:top w:val="nil"/>
              <w:left w:val="single" w:sz="4" w:space="0" w:color="auto"/>
              <w:bottom w:val="single" w:sz="4" w:space="0" w:color="auto"/>
              <w:right w:val="single" w:sz="4" w:space="0" w:color="auto"/>
            </w:tcBorders>
            <w:shd w:val="clear" w:color="auto" w:fill="auto"/>
            <w:noWrap/>
            <w:hideMark/>
          </w:tcPr>
          <w:p w:rsidR="00B6284C" w:rsidRPr="00852C8D" w:rsidRDefault="00B6284C" w:rsidP="00695BCA">
            <w:pPr>
              <w:spacing w:after="0"/>
              <w:jc w:val="center"/>
              <w:rPr>
                <w:rFonts w:ascii="Times New Roman" w:eastAsia="Times New Roman" w:hAnsi="Times New Roman"/>
                <w:bCs/>
                <w:color w:val="000000"/>
                <w:sz w:val="28"/>
                <w:szCs w:val="28"/>
                <w:lang w:val="uk-UA" w:eastAsia="ru-RU"/>
              </w:rPr>
            </w:pPr>
            <w:r w:rsidRPr="00852C8D">
              <w:rPr>
                <w:rFonts w:ascii="Times New Roman" w:eastAsia="Times New Roman" w:hAnsi="Times New Roman"/>
                <w:bCs/>
                <w:color w:val="000000"/>
                <w:sz w:val="28"/>
                <w:szCs w:val="28"/>
                <w:lang w:val="uk-UA" w:eastAsia="ru-RU"/>
              </w:rPr>
              <w:t>58</w:t>
            </w:r>
          </w:p>
        </w:tc>
        <w:tc>
          <w:tcPr>
            <w:tcW w:w="1177" w:type="dxa"/>
            <w:tcBorders>
              <w:top w:val="nil"/>
              <w:left w:val="nil"/>
              <w:bottom w:val="single" w:sz="4" w:space="0" w:color="auto"/>
              <w:right w:val="single" w:sz="4" w:space="0" w:color="auto"/>
            </w:tcBorders>
            <w:shd w:val="clear" w:color="auto" w:fill="auto"/>
            <w:hideMark/>
          </w:tcPr>
          <w:p w:rsidR="00B6284C" w:rsidRPr="00852C8D" w:rsidRDefault="00B6284C" w:rsidP="00695BCA">
            <w:pPr>
              <w:spacing w:after="0"/>
              <w:jc w:val="center"/>
              <w:rPr>
                <w:rFonts w:ascii="Times New Roman" w:eastAsia="Times New Roman" w:hAnsi="Times New Roman"/>
                <w:bCs/>
                <w:color w:val="000000"/>
                <w:sz w:val="28"/>
                <w:szCs w:val="28"/>
                <w:lang w:val="uk-UA" w:eastAsia="ru-RU"/>
              </w:rPr>
            </w:pPr>
            <w:r w:rsidRPr="00852C8D">
              <w:rPr>
                <w:rFonts w:ascii="Times New Roman" w:eastAsia="Times New Roman" w:hAnsi="Times New Roman"/>
                <w:bCs/>
                <w:color w:val="000000"/>
                <w:sz w:val="28"/>
                <w:szCs w:val="28"/>
                <w:lang w:val="uk-UA" w:eastAsia="ru-RU"/>
              </w:rPr>
              <w:t>1</w:t>
            </w:r>
          </w:p>
        </w:tc>
        <w:tc>
          <w:tcPr>
            <w:tcW w:w="1062" w:type="dxa"/>
            <w:tcBorders>
              <w:top w:val="nil"/>
              <w:left w:val="nil"/>
              <w:bottom w:val="single" w:sz="4" w:space="0" w:color="auto"/>
              <w:right w:val="single" w:sz="4" w:space="0" w:color="auto"/>
            </w:tcBorders>
            <w:shd w:val="clear" w:color="auto" w:fill="auto"/>
            <w:hideMark/>
          </w:tcPr>
          <w:p w:rsidR="00B6284C" w:rsidRPr="00852C8D" w:rsidRDefault="00B6284C" w:rsidP="00695BCA">
            <w:pPr>
              <w:spacing w:after="0"/>
              <w:jc w:val="center"/>
              <w:rPr>
                <w:rFonts w:ascii="Times New Roman" w:eastAsia="Times New Roman" w:hAnsi="Times New Roman"/>
                <w:bCs/>
                <w:color w:val="000000"/>
                <w:sz w:val="28"/>
                <w:szCs w:val="28"/>
                <w:lang w:val="uk-UA" w:eastAsia="ru-RU"/>
              </w:rPr>
            </w:pPr>
            <w:r w:rsidRPr="00852C8D">
              <w:rPr>
                <w:rFonts w:ascii="Times New Roman" w:eastAsia="Times New Roman" w:hAnsi="Times New Roman"/>
                <w:bCs/>
                <w:color w:val="000000"/>
                <w:sz w:val="28"/>
                <w:szCs w:val="28"/>
                <w:lang w:val="uk-UA" w:eastAsia="ru-RU"/>
              </w:rPr>
              <w:t>13</w:t>
            </w:r>
          </w:p>
        </w:tc>
        <w:tc>
          <w:tcPr>
            <w:tcW w:w="810" w:type="dxa"/>
            <w:tcBorders>
              <w:top w:val="nil"/>
              <w:left w:val="nil"/>
              <w:bottom w:val="single" w:sz="4" w:space="0" w:color="auto"/>
              <w:right w:val="single" w:sz="4" w:space="0" w:color="auto"/>
            </w:tcBorders>
            <w:shd w:val="clear" w:color="auto" w:fill="auto"/>
            <w:hideMark/>
          </w:tcPr>
          <w:p w:rsidR="00B6284C" w:rsidRPr="00852C8D" w:rsidRDefault="00B6284C" w:rsidP="00695BCA">
            <w:pPr>
              <w:spacing w:after="0"/>
              <w:jc w:val="center"/>
              <w:rPr>
                <w:rFonts w:ascii="Times New Roman" w:eastAsia="Times New Roman" w:hAnsi="Times New Roman"/>
                <w:bCs/>
                <w:color w:val="000000"/>
                <w:sz w:val="28"/>
                <w:szCs w:val="28"/>
                <w:lang w:val="uk-UA" w:eastAsia="ru-RU"/>
              </w:rPr>
            </w:pPr>
            <w:r w:rsidRPr="00852C8D">
              <w:rPr>
                <w:rFonts w:ascii="Times New Roman" w:eastAsia="Times New Roman" w:hAnsi="Times New Roman"/>
                <w:bCs/>
                <w:color w:val="000000"/>
                <w:sz w:val="28"/>
                <w:szCs w:val="28"/>
                <w:lang w:val="uk-UA" w:eastAsia="ru-RU"/>
              </w:rPr>
              <w:t>26</w:t>
            </w:r>
          </w:p>
        </w:tc>
        <w:tc>
          <w:tcPr>
            <w:tcW w:w="1800" w:type="dxa"/>
            <w:tcBorders>
              <w:top w:val="nil"/>
              <w:left w:val="nil"/>
              <w:bottom w:val="single" w:sz="4" w:space="0" w:color="auto"/>
              <w:right w:val="single" w:sz="4" w:space="0" w:color="auto"/>
            </w:tcBorders>
            <w:shd w:val="clear" w:color="auto" w:fill="auto"/>
            <w:hideMark/>
          </w:tcPr>
          <w:p w:rsidR="00B6284C" w:rsidRPr="00852C8D" w:rsidRDefault="00B6284C" w:rsidP="00695BCA">
            <w:pPr>
              <w:spacing w:after="0"/>
              <w:jc w:val="center"/>
              <w:rPr>
                <w:rFonts w:ascii="Times New Roman" w:eastAsia="Times New Roman" w:hAnsi="Times New Roman"/>
                <w:bCs/>
                <w:color w:val="000000"/>
                <w:sz w:val="28"/>
                <w:szCs w:val="28"/>
                <w:lang w:val="uk-UA" w:eastAsia="ru-RU"/>
              </w:rPr>
            </w:pPr>
            <w:r w:rsidRPr="00852C8D">
              <w:rPr>
                <w:rFonts w:ascii="Times New Roman" w:eastAsia="Times New Roman" w:hAnsi="Times New Roman"/>
                <w:bCs/>
                <w:color w:val="000000"/>
                <w:sz w:val="28"/>
                <w:szCs w:val="28"/>
                <w:lang w:val="uk-UA" w:eastAsia="ru-RU"/>
              </w:rPr>
              <w:t>9</w:t>
            </w:r>
          </w:p>
        </w:tc>
        <w:tc>
          <w:tcPr>
            <w:tcW w:w="1318" w:type="dxa"/>
            <w:tcBorders>
              <w:top w:val="nil"/>
              <w:left w:val="nil"/>
              <w:bottom w:val="single" w:sz="4" w:space="0" w:color="auto"/>
              <w:right w:val="single" w:sz="4" w:space="0" w:color="auto"/>
            </w:tcBorders>
            <w:shd w:val="clear" w:color="auto" w:fill="auto"/>
            <w:hideMark/>
          </w:tcPr>
          <w:p w:rsidR="00B6284C" w:rsidRPr="00852C8D" w:rsidRDefault="00B6284C" w:rsidP="00695BCA">
            <w:pPr>
              <w:spacing w:after="0"/>
              <w:jc w:val="center"/>
              <w:rPr>
                <w:rFonts w:ascii="Times New Roman" w:eastAsia="Times New Roman" w:hAnsi="Times New Roman"/>
                <w:bCs/>
                <w:color w:val="000000"/>
                <w:sz w:val="28"/>
                <w:szCs w:val="28"/>
                <w:lang w:val="uk-UA" w:eastAsia="ru-RU"/>
              </w:rPr>
            </w:pPr>
            <w:r w:rsidRPr="00852C8D">
              <w:rPr>
                <w:rFonts w:ascii="Times New Roman" w:eastAsia="Times New Roman" w:hAnsi="Times New Roman"/>
                <w:bCs/>
                <w:color w:val="000000"/>
                <w:sz w:val="28"/>
                <w:szCs w:val="28"/>
                <w:lang w:val="uk-UA" w:eastAsia="ru-RU"/>
              </w:rPr>
              <w:t>9</w:t>
            </w:r>
          </w:p>
        </w:tc>
      </w:tr>
      <w:tr w:rsidR="00B6284C" w:rsidRPr="00852C8D" w:rsidTr="002E2FD6">
        <w:trPr>
          <w:trHeight w:val="479"/>
        </w:trPr>
        <w:tc>
          <w:tcPr>
            <w:tcW w:w="2425" w:type="dxa"/>
            <w:tcBorders>
              <w:top w:val="nil"/>
              <w:left w:val="single" w:sz="4" w:space="0" w:color="000000"/>
              <w:bottom w:val="single" w:sz="4" w:space="0" w:color="000000"/>
              <w:right w:val="nil"/>
            </w:tcBorders>
            <w:shd w:val="clear" w:color="auto" w:fill="auto"/>
            <w:vAlign w:val="center"/>
            <w:hideMark/>
          </w:tcPr>
          <w:p w:rsidR="00B6284C" w:rsidRPr="00852C8D" w:rsidRDefault="00B6284C" w:rsidP="00695BCA">
            <w:pPr>
              <w:spacing w:after="0"/>
              <w:rPr>
                <w:rFonts w:ascii="Times New Roman" w:eastAsia="Times New Roman" w:hAnsi="Times New Roman"/>
                <w:bCs/>
                <w:color w:val="000000"/>
                <w:sz w:val="28"/>
                <w:szCs w:val="28"/>
                <w:lang w:val="uk-UA" w:eastAsia="ru-RU"/>
              </w:rPr>
            </w:pPr>
            <w:r w:rsidRPr="00852C8D">
              <w:rPr>
                <w:rFonts w:ascii="Times New Roman" w:eastAsia="Times New Roman" w:hAnsi="Times New Roman"/>
                <w:bCs/>
                <w:color w:val="000000"/>
                <w:sz w:val="28"/>
                <w:szCs w:val="28"/>
                <w:lang w:val="uk-UA" w:eastAsia="ru-RU"/>
              </w:rPr>
              <w:t>Херсонська</w:t>
            </w:r>
          </w:p>
        </w:tc>
        <w:tc>
          <w:tcPr>
            <w:tcW w:w="1062" w:type="dxa"/>
            <w:tcBorders>
              <w:top w:val="nil"/>
              <w:left w:val="single" w:sz="4" w:space="0" w:color="auto"/>
              <w:bottom w:val="single" w:sz="4" w:space="0" w:color="auto"/>
              <w:right w:val="single" w:sz="4" w:space="0" w:color="auto"/>
            </w:tcBorders>
            <w:shd w:val="clear" w:color="auto" w:fill="auto"/>
            <w:noWrap/>
            <w:hideMark/>
          </w:tcPr>
          <w:p w:rsidR="00B6284C" w:rsidRPr="00852C8D" w:rsidRDefault="00B6284C" w:rsidP="00695BCA">
            <w:pPr>
              <w:spacing w:after="0"/>
              <w:jc w:val="center"/>
              <w:rPr>
                <w:rFonts w:ascii="Times New Roman" w:eastAsia="Times New Roman" w:hAnsi="Times New Roman"/>
                <w:bCs/>
                <w:color w:val="000000"/>
                <w:sz w:val="28"/>
                <w:szCs w:val="28"/>
                <w:lang w:val="uk-UA" w:eastAsia="ru-RU"/>
              </w:rPr>
            </w:pPr>
            <w:r w:rsidRPr="00852C8D">
              <w:rPr>
                <w:rFonts w:ascii="Times New Roman" w:eastAsia="Times New Roman" w:hAnsi="Times New Roman"/>
                <w:bCs/>
                <w:color w:val="000000"/>
                <w:sz w:val="28"/>
                <w:szCs w:val="28"/>
                <w:lang w:val="uk-UA" w:eastAsia="ru-RU"/>
              </w:rPr>
              <w:t>29</w:t>
            </w:r>
          </w:p>
        </w:tc>
        <w:tc>
          <w:tcPr>
            <w:tcW w:w="1177" w:type="dxa"/>
            <w:tcBorders>
              <w:top w:val="nil"/>
              <w:left w:val="nil"/>
              <w:bottom w:val="single" w:sz="4" w:space="0" w:color="auto"/>
              <w:right w:val="single" w:sz="4" w:space="0" w:color="auto"/>
            </w:tcBorders>
            <w:shd w:val="clear" w:color="auto" w:fill="auto"/>
            <w:hideMark/>
          </w:tcPr>
          <w:p w:rsidR="00B6284C" w:rsidRPr="00852C8D" w:rsidRDefault="00B6284C" w:rsidP="00695BCA">
            <w:pPr>
              <w:spacing w:after="0"/>
              <w:jc w:val="center"/>
              <w:rPr>
                <w:rFonts w:ascii="Times New Roman" w:eastAsia="Times New Roman" w:hAnsi="Times New Roman"/>
                <w:bCs/>
                <w:color w:val="000000"/>
                <w:sz w:val="28"/>
                <w:szCs w:val="28"/>
                <w:lang w:val="uk-UA" w:eastAsia="ru-RU"/>
              </w:rPr>
            </w:pPr>
            <w:r w:rsidRPr="00852C8D">
              <w:rPr>
                <w:rFonts w:ascii="Times New Roman" w:eastAsia="Times New Roman" w:hAnsi="Times New Roman"/>
                <w:bCs/>
                <w:color w:val="000000"/>
                <w:sz w:val="28"/>
                <w:szCs w:val="28"/>
                <w:lang w:val="uk-UA" w:eastAsia="ru-RU"/>
              </w:rPr>
              <w:t>1</w:t>
            </w:r>
          </w:p>
        </w:tc>
        <w:tc>
          <w:tcPr>
            <w:tcW w:w="1062" w:type="dxa"/>
            <w:tcBorders>
              <w:top w:val="nil"/>
              <w:left w:val="nil"/>
              <w:bottom w:val="single" w:sz="4" w:space="0" w:color="auto"/>
              <w:right w:val="single" w:sz="4" w:space="0" w:color="auto"/>
            </w:tcBorders>
            <w:shd w:val="clear" w:color="auto" w:fill="auto"/>
            <w:hideMark/>
          </w:tcPr>
          <w:p w:rsidR="00B6284C" w:rsidRPr="00852C8D" w:rsidRDefault="00B6284C" w:rsidP="00695BCA">
            <w:pPr>
              <w:spacing w:after="0"/>
              <w:jc w:val="center"/>
              <w:rPr>
                <w:rFonts w:ascii="Times New Roman" w:eastAsia="Times New Roman" w:hAnsi="Times New Roman"/>
                <w:bCs/>
                <w:color w:val="000000"/>
                <w:sz w:val="28"/>
                <w:szCs w:val="28"/>
                <w:lang w:val="uk-UA" w:eastAsia="ru-RU"/>
              </w:rPr>
            </w:pPr>
            <w:r w:rsidRPr="00852C8D">
              <w:rPr>
                <w:rFonts w:ascii="Times New Roman" w:eastAsia="Times New Roman" w:hAnsi="Times New Roman"/>
                <w:bCs/>
                <w:color w:val="000000"/>
                <w:sz w:val="28"/>
                <w:szCs w:val="28"/>
                <w:lang w:val="uk-UA" w:eastAsia="ru-RU"/>
              </w:rPr>
              <w:t>4</w:t>
            </w:r>
          </w:p>
        </w:tc>
        <w:tc>
          <w:tcPr>
            <w:tcW w:w="810" w:type="dxa"/>
            <w:tcBorders>
              <w:top w:val="nil"/>
              <w:left w:val="nil"/>
              <w:bottom w:val="single" w:sz="4" w:space="0" w:color="auto"/>
              <w:right w:val="single" w:sz="4" w:space="0" w:color="auto"/>
            </w:tcBorders>
            <w:shd w:val="clear" w:color="auto" w:fill="auto"/>
            <w:hideMark/>
          </w:tcPr>
          <w:p w:rsidR="00B6284C" w:rsidRPr="00852C8D" w:rsidRDefault="00B6284C" w:rsidP="00695BCA">
            <w:pPr>
              <w:spacing w:after="0"/>
              <w:jc w:val="center"/>
              <w:rPr>
                <w:rFonts w:ascii="Times New Roman" w:eastAsia="Times New Roman" w:hAnsi="Times New Roman"/>
                <w:bCs/>
                <w:color w:val="000000"/>
                <w:sz w:val="28"/>
                <w:szCs w:val="28"/>
                <w:lang w:val="uk-UA" w:eastAsia="ru-RU"/>
              </w:rPr>
            </w:pPr>
            <w:r w:rsidRPr="00852C8D">
              <w:rPr>
                <w:rFonts w:ascii="Times New Roman" w:eastAsia="Times New Roman" w:hAnsi="Times New Roman"/>
                <w:bCs/>
                <w:color w:val="000000"/>
                <w:sz w:val="28"/>
                <w:szCs w:val="28"/>
                <w:lang w:val="uk-UA" w:eastAsia="ru-RU"/>
              </w:rPr>
              <w:t>17</w:t>
            </w:r>
          </w:p>
        </w:tc>
        <w:tc>
          <w:tcPr>
            <w:tcW w:w="1800" w:type="dxa"/>
            <w:tcBorders>
              <w:top w:val="nil"/>
              <w:left w:val="nil"/>
              <w:bottom w:val="single" w:sz="4" w:space="0" w:color="auto"/>
              <w:right w:val="single" w:sz="4" w:space="0" w:color="auto"/>
            </w:tcBorders>
            <w:shd w:val="clear" w:color="auto" w:fill="auto"/>
            <w:hideMark/>
          </w:tcPr>
          <w:p w:rsidR="00B6284C" w:rsidRPr="00852C8D" w:rsidRDefault="00B6284C" w:rsidP="00695BCA">
            <w:pPr>
              <w:spacing w:after="0"/>
              <w:jc w:val="center"/>
              <w:rPr>
                <w:rFonts w:ascii="Times New Roman" w:eastAsia="Times New Roman" w:hAnsi="Times New Roman"/>
                <w:bCs/>
                <w:color w:val="000000"/>
                <w:sz w:val="28"/>
                <w:szCs w:val="28"/>
                <w:lang w:val="uk-UA" w:eastAsia="ru-RU"/>
              </w:rPr>
            </w:pPr>
            <w:r w:rsidRPr="00852C8D">
              <w:rPr>
                <w:rFonts w:ascii="Times New Roman" w:eastAsia="Times New Roman" w:hAnsi="Times New Roman"/>
                <w:bCs/>
                <w:color w:val="000000"/>
                <w:sz w:val="28"/>
                <w:szCs w:val="28"/>
                <w:lang w:val="uk-UA" w:eastAsia="ru-RU"/>
              </w:rPr>
              <w:t>1</w:t>
            </w:r>
          </w:p>
        </w:tc>
        <w:tc>
          <w:tcPr>
            <w:tcW w:w="1318" w:type="dxa"/>
            <w:tcBorders>
              <w:top w:val="nil"/>
              <w:left w:val="nil"/>
              <w:bottom w:val="single" w:sz="4" w:space="0" w:color="auto"/>
              <w:right w:val="single" w:sz="4" w:space="0" w:color="auto"/>
            </w:tcBorders>
            <w:shd w:val="clear" w:color="auto" w:fill="auto"/>
            <w:hideMark/>
          </w:tcPr>
          <w:p w:rsidR="00B6284C" w:rsidRPr="00852C8D" w:rsidRDefault="00B6284C" w:rsidP="00695BCA">
            <w:pPr>
              <w:spacing w:after="0"/>
              <w:jc w:val="center"/>
              <w:rPr>
                <w:rFonts w:ascii="Times New Roman" w:eastAsia="Times New Roman" w:hAnsi="Times New Roman"/>
                <w:bCs/>
                <w:color w:val="000000"/>
                <w:sz w:val="28"/>
                <w:szCs w:val="28"/>
                <w:lang w:val="uk-UA" w:eastAsia="ru-RU"/>
              </w:rPr>
            </w:pPr>
            <w:r w:rsidRPr="00852C8D">
              <w:rPr>
                <w:rFonts w:ascii="Times New Roman" w:eastAsia="Times New Roman" w:hAnsi="Times New Roman"/>
                <w:bCs/>
                <w:color w:val="000000"/>
                <w:sz w:val="28"/>
                <w:szCs w:val="28"/>
                <w:lang w:val="uk-UA" w:eastAsia="ru-RU"/>
              </w:rPr>
              <w:t>6</w:t>
            </w:r>
          </w:p>
        </w:tc>
      </w:tr>
      <w:tr w:rsidR="00B6284C" w:rsidRPr="00852C8D" w:rsidTr="002E2FD6">
        <w:trPr>
          <w:trHeight w:val="479"/>
        </w:trPr>
        <w:tc>
          <w:tcPr>
            <w:tcW w:w="2425" w:type="dxa"/>
            <w:tcBorders>
              <w:top w:val="nil"/>
              <w:left w:val="single" w:sz="4" w:space="0" w:color="000000"/>
              <w:bottom w:val="single" w:sz="4" w:space="0" w:color="000000"/>
              <w:right w:val="nil"/>
            </w:tcBorders>
            <w:shd w:val="clear" w:color="auto" w:fill="auto"/>
            <w:vAlign w:val="center"/>
            <w:hideMark/>
          </w:tcPr>
          <w:p w:rsidR="00B6284C" w:rsidRPr="00852C8D" w:rsidRDefault="00B6284C" w:rsidP="00695BCA">
            <w:pPr>
              <w:spacing w:after="0"/>
              <w:rPr>
                <w:rFonts w:ascii="Times New Roman" w:eastAsia="Times New Roman" w:hAnsi="Times New Roman"/>
                <w:bCs/>
                <w:color w:val="000000"/>
                <w:sz w:val="28"/>
                <w:szCs w:val="28"/>
                <w:lang w:val="uk-UA" w:eastAsia="ru-RU"/>
              </w:rPr>
            </w:pPr>
            <w:r w:rsidRPr="00852C8D">
              <w:rPr>
                <w:rFonts w:ascii="Times New Roman" w:eastAsia="Times New Roman" w:hAnsi="Times New Roman"/>
                <w:bCs/>
                <w:color w:val="000000"/>
                <w:sz w:val="28"/>
                <w:szCs w:val="28"/>
                <w:lang w:val="uk-UA" w:eastAsia="ru-RU"/>
              </w:rPr>
              <w:t>Хмельницька</w:t>
            </w:r>
          </w:p>
        </w:tc>
        <w:tc>
          <w:tcPr>
            <w:tcW w:w="1062" w:type="dxa"/>
            <w:tcBorders>
              <w:top w:val="nil"/>
              <w:left w:val="single" w:sz="4" w:space="0" w:color="auto"/>
              <w:bottom w:val="single" w:sz="4" w:space="0" w:color="auto"/>
              <w:right w:val="single" w:sz="4" w:space="0" w:color="auto"/>
            </w:tcBorders>
            <w:shd w:val="clear" w:color="auto" w:fill="auto"/>
            <w:noWrap/>
            <w:hideMark/>
          </w:tcPr>
          <w:p w:rsidR="00B6284C" w:rsidRPr="00852C8D" w:rsidRDefault="00B6284C" w:rsidP="00695BCA">
            <w:pPr>
              <w:spacing w:after="0"/>
              <w:jc w:val="center"/>
              <w:rPr>
                <w:rFonts w:ascii="Times New Roman" w:eastAsia="Times New Roman" w:hAnsi="Times New Roman"/>
                <w:bCs/>
                <w:color w:val="000000"/>
                <w:sz w:val="28"/>
                <w:szCs w:val="28"/>
                <w:lang w:val="uk-UA" w:eastAsia="ru-RU"/>
              </w:rPr>
            </w:pPr>
            <w:r w:rsidRPr="00852C8D">
              <w:rPr>
                <w:rFonts w:ascii="Times New Roman" w:eastAsia="Times New Roman" w:hAnsi="Times New Roman"/>
                <w:bCs/>
                <w:color w:val="000000"/>
                <w:sz w:val="28"/>
                <w:szCs w:val="28"/>
                <w:lang w:val="uk-UA" w:eastAsia="ru-RU"/>
              </w:rPr>
              <w:t>33</w:t>
            </w:r>
          </w:p>
        </w:tc>
        <w:tc>
          <w:tcPr>
            <w:tcW w:w="1177" w:type="dxa"/>
            <w:tcBorders>
              <w:top w:val="nil"/>
              <w:left w:val="nil"/>
              <w:bottom w:val="single" w:sz="4" w:space="0" w:color="auto"/>
              <w:right w:val="single" w:sz="4" w:space="0" w:color="auto"/>
            </w:tcBorders>
            <w:shd w:val="clear" w:color="auto" w:fill="auto"/>
            <w:hideMark/>
          </w:tcPr>
          <w:p w:rsidR="00B6284C" w:rsidRPr="00852C8D" w:rsidRDefault="00B6284C" w:rsidP="00695BCA">
            <w:pPr>
              <w:spacing w:after="0"/>
              <w:jc w:val="center"/>
              <w:rPr>
                <w:rFonts w:ascii="Times New Roman" w:eastAsia="Times New Roman" w:hAnsi="Times New Roman"/>
                <w:bCs/>
                <w:color w:val="000000"/>
                <w:sz w:val="28"/>
                <w:szCs w:val="28"/>
                <w:lang w:val="uk-UA" w:eastAsia="ru-RU"/>
              </w:rPr>
            </w:pPr>
            <w:r w:rsidRPr="00852C8D">
              <w:rPr>
                <w:rFonts w:ascii="Times New Roman" w:eastAsia="Times New Roman" w:hAnsi="Times New Roman"/>
                <w:bCs/>
                <w:color w:val="000000"/>
                <w:sz w:val="28"/>
                <w:szCs w:val="28"/>
                <w:lang w:val="uk-UA" w:eastAsia="ru-RU"/>
              </w:rPr>
              <w:t>1</w:t>
            </w:r>
          </w:p>
        </w:tc>
        <w:tc>
          <w:tcPr>
            <w:tcW w:w="1062" w:type="dxa"/>
            <w:tcBorders>
              <w:top w:val="nil"/>
              <w:left w:val="nil"/>
              <w:bottom w:val="single" w:sz="4" w:space="0" w:color="auto"/>
              <w:right w:val="single" w:sz="4" w:space="0" w:color="auto"/>
            </w:tcBorders>
            <w:shd w:val="clear" w:color="auto" w:fill="auto"/>
            <w:hideMark/>
          </w:tcPr>
          <w:p w:rsidR="00B6284C" w:rsidRPr="00852C8D" w:rsidRDefault="00B6284C" w:rsidP="00695BCA">
            <w:pPr>
              <w:spacing w:after="0"/>
              <w:jc w:val="center"/>
              <w:rPr>
                <w:rFonts w:ascii="Times New Roman" w:eastAsia="Times New Roman" w:hAnsi="Times New Roman"/>
                <w:bCs/>
                <w:color w:val="000000"/>
                <w:sz w:val="28"/>
                <w:szCs w:val="28"/>
                <w:lang w:val="uk-UA" w:eastAsia="ru-RU"/>
              </w:rPr>
            </w:pPr>
            <w:r w:rsidRPr="00852C8D">
              <w:rPr>
                <w:rFonts w:ascii="Times New Roman" w:eastAsia="Times New Roman" w:hAnsi="Times New Roman"/>
                <w:bCs/>
                <w:color w:val="000000"/>
                <w:sz w:val="28"/>
                <w:szCs w:val="28"/>
                <w:lang w:val="uk-UA" w:eastAsia="ru-RU"/>
              </w:rPr>
              <w:t>2</w:t>
            </w:r>
          </w:p>
        </w:tc>
        <w:tc>
          <w:tcPr>
            <w:tcW w:w="810" w:type="dxa"/>
            <w:tcBorders>
              <w:top w:val="nil"/>
              <w:left w:val="nil"/>
              <w:bottom w:val="single" w:sz="4" w:space="0" w:color="auto"/>
              <w:right w:val="single" w:sz="4" w:space="0" w:color="auto"/>
            </w:tcBorders>
            <w:shd w:val="clear" w:color="auto" w:fill="auto"/>
            <w:hideMark/>
          </w:tcPr>
          <w:p w:rsidR="00B6284C" w:rsidRPr="00852C8D" w:rsidRDefault="00B6284C" w:rsidP="00695BCA">
            <w:pPr>
              <w:spacing w:after="0"/>
              <w:jc w:val="center"/>
              <w:rPr>
                <w:rFonts w:ascii="Times New Roman" w:eastAsia="Times New Roman" w:hAnsi="Times New Roman"/>
                <w:bCs/>
                <w:color w:val="000000"/>
                <w:sz w:val="28"/>
                <w:szCs w:val="28"/>
                <w:lang w:val="uk-UA" w:eastAsia="ru-RU"/>
              </w:rPr>
            </w:pPr>
            <w:r w:rsidRPr="00852C8D">
              <w:rPr>
                <w:rFonts w:ascii="Times New Roman" w:eastAsia="Times New Roman" w:hAnsi="Times New Roman"/>
                <w:bCs/>
                <w:color w:val="000000"/>
                <w:sz w:val="28"/>
                <w:szCs w:val="28"/>
                <w:lang w:val="uk-UA" w:eastAsia="ru-RU"/>
              </w:rPr>
              <w:t>18</w:t>
            </w:r>
          </w:p>
        </w:tc>
        <w:tc>
          <w:tcPr>
            <w:tcW w:w="1800" w:type="dxa"/>
            <w:tcBorders>
              <w:top w:val="nil"/>
              <w:left w:val="nil"/>
              <w:bottom w:val="single" w:sz="4" w:space="0" w:color="auto"/>
              <w:right w:val="single" w:sz="4" w:space="0" w:color="auto"/>
            </w:tcBorders>
            <w:shd w:val="clear" w:color="auto" w:fill="auto"/>
            <w:hideMark/>
          </w:tcPr>
          <w:p w:rsidR="00B6284C" w:rsidRPr="00852C8D" w:rsidRDefault="00B6284C" w:rsidP="00695BCA">
            <w:pPr>
              <w:spacing w:after="0"/>
              <w:jc w:val="center"/>
              <w:rPr>
                <w:rFonts w:ascii="Times New Roman" w:eastAsia="Times New Roman" w:hAnsi="Times New Roman"/>
                <w:bCs/>
                <w:color w:val="000000"/>
                <w:sz w:val="28"/>
                <w:szCs w:val="28"/>
                <w:lang w:val="uk-UA" w:eastAsia="ru-RU"/>
              </w:rPr>
            </w:pPr>
            <w:r w:rsidRPr="00852C8D">
              <w:rPr>
                <w:rFonts w:ascii="Times New Roman" w:eastAsia="Times New Roman" w:hAnsi="Times New Roman"/>
                <w:bCs/>
                <w:color w:val="000000"/>
                <w:sz w:val="28"/>
                <w:szCs w:val="28"/>
                <w:lang w:val="uk-UA" w:eastAsia="ru-RU"/>
              </w:rPr>
              <w:t>3</w:t>
            </w:r>
          </w:p>
        </w:tc>
        <w:tc>
          <w:tcPr>
            <w:tcW w:w="1318" w:type="dxa"/>
            <w:tcBorders>
              <w:top w:val="nil"/>
              <w:left w:val="nil"/>
              <w:bottom w:val="single" w:sz="4" w:space="0" w:color="auto"/>
              <w:right w:val="single" w:sz="4" w:space="0" w:color="auto"/>
            </w:tcBorders>
            <w:shd w:val="clear" w:color="auto" w:fill="auto"/>
            <w:hideMark/>
          </w:tcPr>
          <w:p w:rsidR="00B6284C" w:rsidRPr="00852C8D" w:rsidRDefault="00B6284C" w:rsidP="00695BCA">
            <w:pPr>
              <w:spacing w:after="0"/>
              <w:jc w:val="center"/>
              <w:rPr>
                <w:rFonts w:ascii="Times New Roman" w:eastAsia="Times New Roman" w:hAnsi="Times New Roman"/>
                <w:bCs/>
                <w:color w:val="000000"/>
                <w:sz w:val="28"/>
                <w:szCs w:val="28"/>
                <w:lang w:val="uk-UA" w:eastAsia="ru-RU"/>
              </w:rPr>
            </w:pPr>
            <w:r w:rsidRPr="00852C8D">
              <w:rPr>
                <w:rFonts w:ascii="Times New Roman" w:eastAsia="Times New Roman" w:hAnsi="Times New Roman"/>
                <w:bCs/>
                <w:color w:val="000000"/>
                <w:sz w:val="28"/>
                <w:szCs w:val="28"/>
                <w:lang w:val="uk-UA" w:eastAsia="ru-RU"/>
              </w:rPr>
              <w:t>9</w:t>
            </w:r>
          </w:p>
        </w:tc>
      </w:tr>
      <w:tr w:rsidR="00B6284C" w:rsidRPr="00852C8D" w:rsidTr="002E2FD6">
        <w:trPr>
          <w:trHeight w:val="479"/>
        </w:trPr>
        <w:tc>
          <w:tcPr>
            <w:tcW w:w="2425" w:type="dxa"/>
            <w:tcBorders>
              <w:top w:val="nil"/>
              <w:left w:val="single" w:sz="4" w:space="0" w:color="000000"/>
              <w:bottom w:val="single" w:sz="4" w:space="0" w:color="000000"/>
              <w:right w:val="nil"/>
            </w:tcBorders>
            <w:shd w:val="clear" w:color="auto" w:fill="auto"/>
            <w:vAlign w:val="center"/>
            <w:hideMark/>
          </w:tcPr>
          <w:p w:rsidR="00B6284C" w:rsidRPr="00852C8D" w:rsidRDefault="00B6284C" w:rsidP="00695BCA">
            <w:pPr>
              <w:spacing w:after="0"/>
              <w:rPr>
                <w:rFonts w:ascii="Times New Roman" w:eastAsia="Times New Roman" w:hAnsi="Times New Roman"/>
                <w:bCs/>
                <w:color w:val="000000"/>
                <w:sz w:val="28"/>
                <w:szCs w:val="28"/>
                <w:lang w:val="uk-UA" w:eastAsia="ru-RU"/>
              </w:rPr>
            </w:pPr>
            <w:r w:rsidRPr="00852C8D">
              <w:rPr>
                <w:rFonts w:ascii="Times New Roman" w:eastAsia="Times New Roman" w:hAnsi="Times New Roman"/>
                <w:bCs/>
                <w:color w:val="000000"/>
                <w:sz w:val="28"/>
                <w:szCs w:val="28"/>
                <w:lang w:val="uk-UA" w:eastAsia="ru-RU"/>
              </w:rPr>
              <w:t>Черкаська</w:t>
            </w:r>
          </w:p>
        </w:tc>
        <w:tc>
          <w:tcPr>
            <w:tcW w:w="1062" w:type="dxa"/>
            <w:tcBorders>
              <w:top w:val="nil"/>
              <w:left w:val="single" w:sz="4" w:space="0" w:color="auto"/>
              <w:bottom w:val="single" w:sz="4" w:space="0" w:color="auto"/>
              <w:right w:val="single" w:sz="4" w:space="0" w:color="auto"/>
            </w:tcBorders>
            <w:shd w:val="clear" w:color="auto" w:fill="auto"/>
            <w:noWrap/>
            <w:hideMark/>
          </w:tcPr>
          <w:p w:rsidR="00B6284C" w:rsidRPr="00852C8D" w:rsidRDefault="00B6284C" w:rsidP="00695BCA">
            <w:pPr>
              <w:spacing w:after="0"/>
              <w:jc w:val="center"/>
              <w:rPr>
                <w:rFonts w:ascii="Times New Roman" w:eastAsia="Times New Roman" w:hAnsi="Times New Roman"/>
                <w:bCs/>
                <w:color w:val="000000"/>
                <w:sz w:val="28"/>
                <w:szCs w:val="28"/>
                <w:lang w:val="uk-UA" w:eastAsia="ru-RU"/>
              </w:rPr>
            </w:pPr>
            <w:r w:rsidRPr="00852C8D">
              <w:rPr>
                <w:rFonts w:ascii="Times New Roman" w:eastAsia="Times New Roman" w:hAnsi="Times New Roman"/>
                <w:bCs/>
                <w:color w:val="000000"/>
                <w:sz w:val="28"/>
                <w:szCs w:val="28"/>
                <w:lang w:val="uk-UA" w:eastAsia="ru-RU"/>
              </w:rPr>
              <w:t>31</w:t>
            </w:r>
          </w:p>
        </w:tc>
        <w:tc>
          <w:tcPr>
            <w:tcW w:w="1177" w:type="dxa"/>
            <w:tcBorders>
              <w:top w:val="nil"/>
              <w:left w:val="nil"/>
              <w:bottom w:val="single" w:sz="4" w:space="0" w:color="auto"/>
              <w:right w:val="single" w:sz="4" w:space="0" w:color="auto"/>
            </w:tcBorders>
            <w:shd w:val="clear" w:color="auto" w:fill="auto"/>
            <w:hideMark/>
          </w:tcPr>
          <w:p w:rsidR="00B6284C" w:rsidRPr="00852C8D" w:rsidRDefault="00B6284C" w:rsidP="00695BCA">
            <w:pPr>
              <w:spacing w:after="0"/>
              <w:jc w:val="center"/>
              <w:rPr>
                <w:rFonts w:ascii="Times New Roman" w:eastAsia="Times New Roman" w:hAnsi="Times New Roman"/>
                <w:bCs/>
                <w:color w:val="000000"/>
                <w:sz w:val="28"/>
                <w:szCs w:val="28"/>
                <w:lang w:val="uk-UA" w:eastAsia="ru-RU"/>
              </w:rPr>
            </w:pPr>
            <w:r w:rsidRPr="00852C8D">
              <w:rPr>
                <w:rFonts w:ascii="Times New Roman" w:eastAsia="Times New Roman" w:hAnsi="Times New Roman"/>
                <w:bCs/>
                <w:color w:val="000000"/>
                <w:sz w:val="28"/>
                <w:szCs w:val="28"/>
                <w:lang w:val="uk-UA" w:eastAsia="ru-RU"/>
              </w:rPr>
              <w:t>1</w:t>
            </w:r>
          </w:p>
        </w:tc>
        <w:tc>
          <w:tcPr>
            <w:tcW w:w="1062" w:type="dxa"/>
            <w:tcBorders>
              <w:top w:val="nil"/>
              <w:left w:val="nil"/>
              <w:bottom w:val="single" w:sz="4" w:space="0" w:color="auto"/>
              <w:right w:val="single" w:sz="4" w:space="0" w:color="auto"/>
            </w:tcBorders>
            <w:shd w:val="clear" w:color="auto" w:fill="auto"/>
            <w:hideMark/>
          </w:tcPr>
          <w:p w:rsidR="00B6284C" w:rsidRPr="00852C8D" w:rsidRDefault="00B6284C" w:rsidP="00695BCA">
            <w:pPr>
              <w:spacing w:after="0"/>
              <w:jc w:val="center"/>
              <w:rPr>
                <w:rFonts w:ascii="Times New Roman" w:eastAsia="Times New Roman" w:hAnsi="Times New Roman"/>
                <w:bCs/>
                <w:color w:val="000000"/>
                <w:sz w:val="28"/>
                <w:szCs w:val="28"/>
                <w:lang w:val="uk-UA" w:eastAsia="ru-RU"/>
              </w:rPr>
            </w:pPr>
            <w:r w:rsidRPr="00852C8D">
              <w:rPr>
                <w:rFonts w:ascii="Times New Roman" w:eastAsia="Times New Roman" w:hAnsi="Times New Roman"/>
                <w:bCs/>
                <w:color w:val="000000"/>
                <w:sz w:val="28"/>
                <w:szCs w:val="28"/>
                <w:lang w:val="uk-UA" w:eastAsia="ru-RU"/>
              </w:rPr>
              <w:t>5</w:t>
            </w:r>
          </w:p>
        </w:tc>
        <w:tc>
          <w:tcPr>
            <w:tcW w:w="810" w:type="dxa"/>
            <w:tcBorders>
              <w:top w:val="nil"/>
              <w:left w:val="nil"/>
              <w:bottom w:val="single" w:sz="4" w:space="0" w:color="auto"/>
              <w:right w:val="single" w:sz="4" w:space="0" w:color="auto"/>
            </w:tcBorders>
            <w:shd w:val="clear" w:color="auto" w:fill="auto"/>
            <w:hideMark/>
          </w:tcPr>
          <w:p w:rsidR="00B6284C" w:rsidRPr="00852C8D" w:rsidRDefault="00B6284C" w:rsidP="00695BCA">
            <w:pPr>
              <w:spacing w:after="0"/>
              <w:jc w:val="center"/>
              <w:rPr>
                <w:rFonts w:ascii="Times New Roman" w:eastAsia="Times New Roman" w:hAnsi="Times New Roman"/>
                <w:bCs/>
                <w:color w:val="000000"/>
                <w:sz w:val="28"/>
                <w:szCs w:val="28"/>
                <w:lang w:val="uk-UA" w:eastAsia="ru-RU"/>
              </w:rPr>
            </w:pPr>
            <w:r w:rsidRPr="00852C8D">
              <w:rPr>
                <w:rFonts w:ascii="Times New Roman" w:eastAsia="Times New Roman" w:hAnsi="Times New Roman"/>
                <w:bCs/>
                <w:color w:val="000000"/>
                <w:sz w:val="28"/>
                <w:szCs w:val="28"/>
                <w:lang w:val="uk-UA" w:eastAsia="ru-RU"/>
              </w:rPr>
              <w:t>20</w:t>
            </w:r>
          </w:p>
        </w:tc>
        <w:tc>
          <w:tcPr>
            <w:tcW w:w="1800" w:type="dxa"/>
            <w:tcBorders>
              <w:top w:val="nil"/>
              <w:left w:val="nil"/>
              <w:bottom w:val="single" w:sz="4" w:space="0" w:color="auto"/>
              <w:right w:val="single" w:sz="4" w:space="0" w:color="auto"/>
            </w:tcBorders>
            <w:shd w:val="clear" w:color="auto" w:fill="auto"/>
            <w:hideMark/>
          </w:tcPr>
          <w:p w:rsidR="00B6284C" w:rsidRPr="00852C8D" w:rsidRDefault="00B6284C" w:rsidP="00695BCA">
            <w:pPr>
              <w:spacing w:after="0"/>
              <w:jc w:val="center"/>
              <w:rPr>
                <w:rFonts w:ascii="Times New Roman" w:eastAsia="Times New Roman" w:hAnsi="Times New Roman"/>
                <w:bCs/>
                <w:color w:val="000000"/>
                <w:sz w:val="28"/>
                <w:szCs w:val="28"/>
                <w:lang w:val="uk-UA" w:eastAsia="ru-RU"/>
              </w:rPr>
            </w:pPr>
            <w:r w:rsidRPr="00852C8D">
              <w:rPr>
                <w:rFonts w:ascii="Times New Roman" w:eastAsia="Times New Roman" w:hAnsi="Times New Roman"/>
                <w:bCs/>
                <w:color w:val="000000"/>
                <w:sz w:val="28"/>
                <w:szCs w:val="28"/>
                <w:lang w:val="uk-UA" w:eastAsia="ru-RU"/>
              </w:rPr>
              <w:t>2</w:t>
            </w:r>
          </w:p>
        </w:tc>
        <w:tc>
          <w:tcPr>
            <w:tcW w:w="1318" w:type="dxa"/>
            <w:tcBorders>
              <w:top w:val="nil"/>
              <w:left w:val="nil"/>
              <w:bottom w:val="single" w:sz="4" w:space="0" w:color="auto"/>
              <w:right w:val="single" w:sz="4" w:space="0" w:color="auto"/>
            </w:tcBorders>
            <w:shd w:val="clear" w:color="auto" w:fill="auto"/>
            <w:hideMark/>
          </w:tcPr>
          <w:p w:rsidR="00B6284C" w:rsidRPr="00852C8D" w:rsidRDefault="00B6284C" w:rsidP="00695BCA">
            <w:pPr>
              <w:spacing w:after="0"/>
              <w:jc w:val="center"/>
              <w:rPr>
                <w:rFonts w:ascii="Times New Roman" w:eastAsia="Times New Roman" w:hAnsi="Times New Roman"/>
                <w:bCs/>
                <w:color w:val="000000"/>
                <w:sz w:val="28"/>
                <w:szCs w:val="28"/>
                <w:lang w:val="uk-UA" w:eastAsia="ru-RU"/>
              </w:rPr>
            </w:pPr>
            <w:r w:rsidRPr="00852C8D">
              <w:rPr>
                <w:rFonts w:ascii="Times New Roman" w:eastAsia="Times New Roman" w:hAnsi="Times New Roman"/>
                <w:bCs/>
                <w:color w:val="000000"/>
                <w:sz w:val="28"/>
                <w:szCs w:val="28"/>
                <w:lang w:val="uk-UA" w:eastAsia="ru-RU"/>
              </w:rPr>
              <w:t>3</w:t>
            </w:r>
          </w:p>
        </w:tc>
      </w:tr>
      <w:tr w:rsidR="00B6284C" w:rsidRPr="00852C8D" w:rsidTr="002E2FD6">
        <w:trPr>
          <w:trHeight w:val="479"/>
        </w:trPr>
        <w:tc>
          <w:tcPr>
            <w:tcW w:w="2425" w:type="dxa"/>
            <w:tcBorders>
              <w:top w:val="nil"/>
              <w:left w:val="single" w:sz="4" w:space="0" w:color="000000"/>
              <w:bottom w:val="single" w:sz="4" w:space="0" w:color="000000"/>
              <w:right w:val="nil"/>
            </w:tcBorders>
            <w:shd w:val="clear" w:color="auto" w:fill="auto"/>
            <w:vAlign w:val="center"/>
            <w:hideMark/>
          </w:tcPr>
          <w:p w:rsidR="00B6284C" w:rsidRPr="00852C8D" w:rsidRDefault="00B6284C" w:rsidP="00695BCA">
            <w:pPr>
              <w:spacing w:after="0"/>
              <w:rPr>
                <w:rFonts w:ascii="Times New Roman" w:eastAsia="Times New Roman" w:hAnsi="Times New Roman"/>
                <w:bCs/>
                <w:color w:val="000000"/>
                <w:sz w:val="28"/>
                <w:szCs w:val="28"/>
                <w:lang w:val="uk-UA" w:eastAsia="ru-RU"/>
              </w:rPr>
            </w:pPr>
            <w:r w:rsidRPr="00852C8D">
              <w:rPr>
                <w:rFonts w:ascii="Times New Roman" w:eastAsia="Times New Roman" w:hAnsi="Times New Roman"/>
                <w:bCs/>
                <w:color w:val="000000"/>
                <w:sz w:val="28"/>
                <w:szCs w:val="28"/>
                <w:lang w:val="uk-UA" w:eastAsia="ru-RU"/>
              </w:rPr>
              <w:t>Чернівецька</w:t>
            </w:r>
          </w:p>
        </w:tc>
        <w:tc>
          <w:tcPr>
            <w:tcW w:w="1062" w:type="dxa"/>
            <w:tcBorders>
              <w:top w:val="nil"/>
              <w:left w:val="single" w:sz="4" w:space="0" w:color="auto"/>
              <w:bottom w:val="single" w:sz="4" w:space="0" w:color="auto"/>
              <w:right w:val="single" w:sz="4" w:space="0" w:color="auto"/>
            </w:tcBorders>
            <w:shd w:val="clear" w:color="auto" w:fill="auto"/>
            <w:noWrap/>
            <w:hideMark/>
          </w:tcPr>
          <w:p w:rsidR="00B6284C" w:rsidRPr="00852C8D" w:rsidRDefault="00B6284C" w:rsidP="00695BCA">
            <w:pPr>
              <w:spacing w:after="0"/>
              <w:jc w:val="center"/>
              <w:rPr>
                <w:rFonts w:ascii="Times New Roman" w:eastAsia="Times New Roman" w:hAnsi="Times New Roman"/>
                <w:bCs/>
                <w:color w:val="000000"/>
                <w:sz w:val="28"/>
                <w:szCs w:val="28"/>
                <w:lang w:val="uk-UA" w:eastAsia="ru-RU"/>
              </w:rPr>
            </w:pPr>
            <w:r w:rsidRPr="00852C8D">
              <w:rPr>
                <w:rFonts w:ascii="Times New Roman" w:eastAsia="Times New Roman" w:hAnsi="Times New Roman"/>
                <w:bCs/>
                <w:color w:val="000000"/>
                <w:sz w:val="28"/>
                <w:szCs w:val="28"/>
                <w:lang w:val="uk-UA" w:eastAsia="ru-RU"/>
              </w:rPr>
              <w:t>29</w:t>
            </w:r>
          </w:p>
        </w:tc>
        <w:tc>
          <w:tcPr>
            <w:tcW w:w="1177" w:type="dxa"/>
            <w:tcBorders>
              <w:top w:val="nil"/>
              <w:left w:val="nil"/>
              <w:bottom w:val="single" w:sz="4" w:space="0" w:color="auto"/>
              <w:right w:val="single" w:sz="4" w:space="0" w:color="auto"/>
            </w:tcBorders>
            <w:shd w:val="clear" w:color="auto" w:fill="auto"/>
            <w:hideMark/>
          </w:tcPr>
          <w:p w:rsidR="00B6284C" w:rsidRPr="00852C8D" w:rsidRDefault="00B6284C" w:rsidP="00695BCA">
            <w:pPr>
              <w:spacing w:after="0"/>
              <w:jc w:val="center"/>
              <w:rPr>
                <w:rFonts w:ascii="Times New Roman" w:eastAsia="Times New Roman" w:hAnsi="Times New Roman"/>
                <w:bCs/>
                <w:color w:val="000000"/>
                <w:sz w:val="28"/>
                <w:szCs w:val="28"/>
                <w:lang w:val="uk-UA" w:eastAsia="ru-RU"/>
              </w:rPr>
            </w:pPr>
            <w:r w:rsidRPr="00852C8D">
              <w:rPr>
                <w:rFonts w:ascii="Times New Roman" w:eastAsia="Times New Roman" w:hAnsi="Times New Roman"/>
                <w:bCs/>
                <w:color w:val="000000"/>
                <w:sz w:val="28"/>
                <w:szCs w:val="28"/>
                <w:lang w:val="uk-UA" w:eastAsia="ru-RU"/>
              </w:rPr>
              <w:t>1</w:t>
            </w:r>
          </w:p>
        </w:tc>
        <w:tc>
          <w:tcPr>
            <w:tcW w:w="1062" w:type="dxa"/>
            <w:tcBorders>
              <w:top w:val="nil"/>
              <w:left w:val="nil"/>
              <w:bottom w:val="single" w:sz="4" w:space="0" w:color="auto"/>
              <w:right w:val="single" w:sz="4" w:space="0" w:color="auto"/>
            </w:tcBorders>
            <w:shd w:val="clear" w:color="auto" w:fill="auto"/>
            <w:hideMark/>
          </w:tcPr>
          <w:p w:rsidR="00B6284C" w:rsidRPr="00852C8D" w:rsidRDefault="00B6284C" w:rsidP="00695BCA">
            <w:pPr>
              <w:spacing w:after="0"/>
              <w:jc w:val="center"/>
              <w:rPr>
                <w:rFonts w:ascii="Times New Roman" w:eastAsia="Times New Roman" w:hAnsi="Times New Roman"/>
                <w:bCs/>
                <w:color w:val="000000"/>
                <w:sz w:val="28"/>
                <w:szCs w:val="28"/>
                <w:lang w:val="uk-UA" w:eastAsia="ru-RU"/>
              </w:rPr>
            </w:pPr>
            <w:r w:rsidRPr="00852C8D">
              <w:rPr>
                <w:rFonts w:ascii="Times New Roman" w:eastAsia="Times New Roman" w:hAnsi="Times New Roman"/>
                <w:bCs/>
                <w:color w:val="000000"/>
                <w:sz w:val="28"/>
                <w:szCs w:val="28"/>
                <w:lang w:val="uk-UA" w:eastAsia="ru-RU"/>
              </w:rPr>
              <w:t>3</w:t>
            </w:r>
          </w:p>
        </w:tc>
        <w:tc>
          <w:tcPr>
            <w:tcW w:w="810" w:type="dxa"/>
            <w:tcBorders>
              <w:top w:val="nil"/>
              <w:left w:val="nil"/>
              <w:bottom w:val="single" w:sz="4" w:space="0" w:color="auto"/>
              <w:right w:val="single" w:sz="4" w:space="0" w:color="auto"/>
            </w:tcBorders>
            <w:shd w:val="clear" w:color="auto" w:fill="auto"/>
            <w:hideMark/>
          </w:tcPr>
          <w:p w:rsidR="00B6284C" w:rsidRPr="00852C8D" w:rsidRDefault="00B6284C" w:rsidP="00695BCA">
            <w:pPr>
              <w:spacing w:after="0"/>
              <w:jc w:val="center"/>
              <w:rPr>
                <w:rFonts w:ascii="Times New Roman" w:eastAsia="Times New Roman" w:hAnsi="Times New Roman"/>
                <w:bCs/>
                <w:color w:val="000000"/>
                <w:sz w:val="28"/>
                <w:szCs w:val="28"/>
                <w:lang w:val="uk-UA" w:eastAsia="ru-RU"/>
              </w:rPr>
            </w:pPr>
            <w:r w:rsidRPr="00852C8D">
              <w:rPr>
                <w:rFonts w:ascii="Times New Roman" w:eastAsia="Times New Roman" w:hAnsi="Times New Roman"/>
                <w:bCs/>
                <w:color w:val="000000"/>
                <w:sz w:val="28"/>
                <w:szCs w:val="28"/>
                <w:lang w:val="uk-UA" w:eastAsia="ru-RU"/>
              </w:rPr>
              <w:t>11</w:t>
            </w:r>
          </w:p>
        </w:tc>
        <w:tc>
          <w:tcPr>
            <w:tcW w:w="1800" w:type="dxa"/>
            <w:tcBorders>
              <w:top w:val="nil"/>
              <w:left w:val="nil"/>
              <w:bottom w:val="single" w:sz="4" w:space="0" w:color="auto"/>
              <w:right w:val="single" w:sz="4" w:space="0" w:color="auto"/>
            </w:tcBorders>
            <w:shd w:val="clear" w:color="auto" w:fill="auto"/>
            <w:hideMark/>
          </w:tcPr>
          <w:p w:rsidR="00B6284C" w:rsidRPr="00852C8D" w:rsidRDefault="00B6284C" w:rsidP="00695BCA">
            <w:pPr>
              <w:spacing w:after="0"/>
              <w:jc w:val="center"/>
              <w:rPr>
                <w:rFonts w:ascii="Times New Roman" w:eastAsia="Times New Roman" w:hAnsi="Times New Roman"/>
                <w:bCs/>
                <w:color w:val="000000"/>
                <w:sz w:val="28"/>
                <w:szCs w:val="28"/>
                <w:lang w:val="uk-UA" w:eastAsia="ru-RU"/>
              </w:rPr>
            </w:pPr>
            <w:r w:rsidRPr="00852C8D">
              <w:rPr>
                <w:rFonts w:ascii="Times New Roman" w:eastAsia="Times New Roman" w:hAnsi="Times New Roman"/>
                <w:bCs/>
                <w:color w:val="000000"/>
                <w:sz w:val="28"/>
                <w:szCs w:val="28"/>
                <w:lang w:val="uk-UA" w:eastAsia="ru-RU"/>
              </w:rPr>
              <w:t>2</w:t>
            </w:r>
          </w:p>
        </w:tc>
        <w:tc>
          <w:tcPr>
            <w:tcW w:w="1318" w:type="dxa"/>
            <w:tcBorders>
              <w:top w:val="nil"/>
              <w:left w:val="nil"/>
              <w:bottom w:val="single" w:sz="4" w:space="0" w:color="auto"/>
              <w:right w:val="single" w:sz="4" w:space="0" w:color="auto"/>
            </w:tcBorders>
            <w:shd w:val="clear" w:color="auto" w:fill="auto"/>
            <w:hideMark/>
          </w:tcPr>
          <w:p w:rsidR="00B6284C" w:rsidRPr="00852C8D" w:rsidRDefault="00B6284C" w:rsidP="00695BCA">
            <w:pPr>
              <w:spacing w:after="0"/>
              <w:jc w:val="center"/>
              <w:rPr>
                <w:rFonts w:ascii="Times New Roman" w:eastAsia="Times New Roman" w:hAnsi="Times New Roman"/>
                <w:bCs/>
                <w:color w:val="000000"/>
                <w:sz w:val="28"/>
                <w:szCs w:val="28"/>
                <w:lang w:val="uk-UA" w:eastAsia="ru-RU"/>
              </w:rPr>
            </w:pPr>
            <w:r w:rsidRPr="00852C8D">
              <w:rPr>
                <w:rFonts w:ascii="Times New Roman" w:eastAsia="Times New Roman" w:hAnsi="Times New Roman"/>
                <w:bCs/>
                <w:color w:val="000000"/>
                <w:sz w:val="28"/>
                <w:szCs w:val="28"/>
                <w:lang w:val="uk-UA" w:eastAsia="ru-RU"/>
              </w:rPr>
              <w:t>12</w:t>
            </w:r>
          </w:p>
        </w:tc>
      </w:tr>
      <w:tr w:rsidR="00B6284C" w:rsidRPr="00852C8D" w:rsidTr="002E2FD6">
        <w:trPr>
          <w:trHeight w:val="479"/>
        </w:trPr>
        <w:tc>
          <w:tcPr>
            <w:tcW w:w="2425" w:type="dxa"/>
            <w:tcBorders>
              <w:top w:val="nil"/>
              <w:left w:val="single" w:sz="4" w:space="0" w:color="000000"/>
              <w:bottom w:val="single" w:sz="4" w:space="0" w:color="000000"/>
              <w:right w:val="nil"/>
            </w:tcBorders>
            <w:shd w:val="clear" w:color="auto" w:fill="auto"/>
            <w:vAlign w:val="center"/>
            <w:hideMark/>
          </w:tcPr>
          <w:p w:rsidR="00B6284C" w:rsidRPr="00852C8D" w:rsidRDefault="00B6284C" w:rsidP="00695BCA">
            <w:pPr>
              <w:spacing w:after="0"/>
              <w:rPr>
                <w:rFonts w:ascii="Times New Roman" w:eastAsia="Times New Roman" w:hAnsi="Times New Roman"/>
                <w:bCs/>
                <w:color w:val="000000"/>
                <w:sz w:val="28"/>
                <w:szCs w:val="28"/>
                <w:lang w:val="uk-UA" w:eastAsia="ru-RU"/>
              </w:rPr>
            </w:pPr>
            <w:r w:rsidRPr="00852C8D">
              <w:rPr>
                <w:rFonts w:ascii="Times New Roman" w:eastAsia="Times New Roman" w:hAnsi="Times New Roman"/>
                <w:bCs/>
                <w:color w:val="000000"/>
                <w:sz w:val="28"/>
                <w:szCs w:val="28"/>
                <w:lang w:val="uk-UA" w:eastAsia="ru-RU"/>
              </w:rPr>
              <w:t>Чернігівська</w:t>
            </w:r>
          </w:p>
        </w:tc>
        <w:tc>
          <w:tcPr>
            <w:tcW w:w="1062" w:type="dxa"/>
            <w:tcBorders>
              <w:top w:val="nil"/>
              <w:left w:val="single" w:sz="4" w:space="0" w:color="auto"/>
              <w:bottom w:val="single" w:sz="4" w:space="0" w:color="auto"/>
              <w:right w:val="single" w:sz="4" w:space="0" w:color="auto"/>
            </w:tcBorders>
            <w:shd w:val="clear" w:color="auto" w:fill="auto"/>
            <w:noWrap/>
            <w:hideMark/>
          </w:tcPr>
          <w:p w:rsidR="00B6284C" w:rsidRPr="00852C8D" w:rsidRDefault="00B6284C" w:rsidP="00695BCA">
            <w:pPr>
              <w:spacing w:after="0"/>
              <w:jc w:val="center"/>
              <w:rPr>
                <w:rFonts w:ascii="Times New Roman" w:eastAsia="Times New Roman" w:hAnsi="Times New Roman"/>
                <w:bCs/>
                <w:color w:val="000000"/>
                <w:sz w:val="28"/>
                <w:szCs w:val="28"/>
                <w:lang w:val="uk-UA" w:eastAsia="ru-RU"/>
              </w:rPr>
            </w:pPr>
            <w:r w:rsidRPr="00852C8D">
              <w:rPr>
                <w:rFonts w:ascii="Times New Roman" w:eastAsia="Times New Roman" w:hAnsi="Times New Roman"/>
                <w:bCs/>
                <w:color w:val="000000"/>
                <w:sz w:val="28"/>
                <w:szCs w:val="28"/>
                <w:lang w:val="uk-UA" w:eastAsia="ru-RU"/>
              </w:rPr>
              <w:t>35</w:t>
            </w:r>
          </w:p>
        </w:tc>
        <w:tc>
          <w:tcPr>
            <w:tcW w:w="1177" w:type="dxa"/>
            <w:tcBorders>
              <w:top w:val="nil"/>
              <w:left w:val="nil"/>
              <w:bottom w:val="single" w:sz="4" w:space="0" w:color="auto"/>
              <w:right w:val="single" w:sz="4" w:space="0" w:color="auto"/>
            </w:tcBorders>
            <w:shd w:val="clear" w:color="auto" w:fill="auto"/>
            <w:hideMark/>
          </w:tcPr>
          <w:p w:rsidR="00B6284C" w:rsidRPr="00852C8D" w:rsidRDefault="00B6284C" w:rsidP="00695BCA">
            <w:pPr>
              <w:spacing w:after="0"/>
              <w:jc w:val="center"/>
              <w:rPr>
                <w:rFonts w:ascii="Times New Roman" w:eastAsia="Times New Roman" w:hAnsi="Times New Roman"/>
                <w:bCs/>
                <w:color w:val="000000"/>
                <w:sz w:val="28"/>
                <w:szCs w:val="28"/>
                <w:lang w:val="uk-UA" w:eastAsia="ru-RU"/>
              </w:rPr>
            </w:pPr>
            <w:r w:rsidRPr="00852C8D">
              <w:rPr>
                <w:rFonts w:ascii="Times New Roman" w:eastAsia="Times New Roman" w:hAnsi="Times New Roman"/>
                <w:bCs/>
                <w:color w:val="000000"/>
                <w:sz w:val="28"/>
                <w:szCs w:val="28"/>
                <w:lang w:val="uk-UA" w:eastAsia="ru-RU"/>
              </w:rPr>
              <w:t>1</w:t>
            </w:r>
          </w:p>
        </w:tc>
        <w:tc>
          <w:tcPr>
            <w:tcW w:w="1062" w:type="dxa"/>
            <w:tcBorders>
              <w:top w:val="nil"/>
              <w:left w:val="nil"/>
              <w:bottom w:val="single" w:sz="4" w:space="0" w:color="auto"/>
              <w:right w:val="single" w:sz="4" w:space="0" w:color="auto"/>
            </w:tcBorders>
            <w:shd w:val="clear" w:color="auto" w:fill="auto"/>
            <w:hideMark/>
          </w:tcPr>
          <w:p w:rsidR="00B6284C" w:rsidRPr="00852C8D" w:rsidRDefault="00B6284C" w:rsidP="00695BCA">
            <w:pPr>
              <w:spacing w:after="0"/>
              <w:jc w:val="center"/>
              <w:rPr>
                <w:rFonts w:ascii="Times New Roman" w:eastAsia="Times New Roman" w:hAnsi="Times New Roman"/>
                <w:bCs/>
                <w:color w:val="000000"/>
                <w:sz w:val="28"/>
                <w:szCs w:val="28"/>
                <w:lang w:val="uk-UA" w:eastAsia="ru-RU"/>
              </w:rPr>
            </w:pPr>
            <w:r w:rsidRPr="00852C8D">
              <w:rPr>
                <w:rFonts w:ascii="Times New Roman" w:eastAsia="Times New Roman" w:hAnsi="Times New Roman"/>
                <w:bCs/>
                <w:color w:val="000000"/>
                <w:sz w:val="28"/>
                <w:szCs w:val="28"/>
                <w:lang w:val="uk-UA" w:eastAsia="ru-RU"/>
              </w:rPr>
              <w:t>6</w:t>
            </w:r>
          </w:p>
        </w:tc>
        <w:tc>
          <w:tcPr>
            <w:tcW w:w="810" w:type="dxa"/>
            <w:tcBorders>
              <w:top w:val="nil"/>
              <w:left w:val="nil"/>
              <w:bottom w:val="single" w:sz="4" w:space="0" w:color="auto"/>
              <w:right w:val="single" w:sz="4" w:space="0" w:color="auto"/>
            </w:tcBorders>
            <w:shd w:val="clear" w:color="auto" w:fill="auto"/>
            <w:hideMark/>
          </w:tcPr>
          <w:p w:rsidR="00B6284C" w:rsidRPr="00852C8D" w:rsidRDefault="00B6284C" w:rsidP="00695BCA">
            <w:pPr>
              <w:spacing w:after="0"/>
              <w:jc w:val="center"/>
              <w:rPr>
                <w:rFonts w:ascii="Times New Roman" w:eastAsia="Times New Roman" w:hAnsi="Times New Roman"/>
                <w:bCs/>
                <w:color w:val="000000"/>
                <w:sz w:val="28"/>
                <w:szCs w:val="28"/>
                <w:lang w:val="uk-UA" w:eastAsia="ru-RU"/>
              </w:rPr>
            </w:pPr>
            <w:r w:rsidRPr="00852C8D">
              <w:rPr>
                <w:rFonts w:ascii="Times New Roman" w:eastAsia="Times New Roman" w:hAnsi="Times New Roman"/>
                <w:bCs/>
                <w:color w:val="000000"/>
                <w:sz w:val="28"/>
                <w:szCs w:val="28"/>
                <w:lang w:val="uk-UA" w:eastAsia="ru-RU"/>
              </w:rPr>
              <w:t>22</w:t>
            </w:r>
          </w:p>
        </w:tc>
        <w:tc>
          <w:tcPr>
            <w:tcW w:w="1800" w:type="dxa"/>
            <w:tcBorders>
              <w:top w:val="nil"/>
              <w:left w:val="nil"/>
              <w:bottom w:val="single" w:sz="4" w:space="0" w:color="auto"/>
              <w:right w:val="single" w:sz="4" w:space="0" w:color="auto"/>
            </w:tcBorders>
            <w:shd w:val="clear" w:color="auto" w:fill="auto"/>
            <w:hideMark/>
          </w:tcPr>
          <w:p w:rsidR="00B6284C" w:rsidRPr="00852C8D" w:rsidRDefault="00B6284C" w:rsidP="00695BCA">
            <w:pPr>
              <w:spacing w:after="0"/>
              <w:jc w:val="center"/>
              <w:rPr>
                <w:rFonts w:ascii="Times New Roman" w:eastAsia="Times New Roman" w:hAnsi="Times New Roman"/>
                <w:bCs/>
                <w:color w:val="000000"/>
                <w:sz w:val="28"/>
                <w:szCs w:val="28"/>
                <w:lang w:val="uk-UA" w:eastAsia="ru-RU"/>
              </w:rPr>
            </w:pPr>
            <w:r w:rsidRPr="00852C8D">
              <w:rPr>
                <w:rFonts w:ascii="Times New Roman" w:eastAsia="Times New Roman" w:hAnsi="Times New Roman"/>
                <w:bCs/>
                <w:color w:val="000000"/>
                <w:sz w:val="28"/>
                <w:szCs w:val="28"/>
                <w:lang w:val="uk-UA" w:eastAsia="ru-RU"/>
              </w:rPr>
              <w:t>2</w:t>
            </w:r>
          </w:p>
        </w:tc>
        <w:tc>
          <w:tcPr>
            <w:tcW w:w="1318" w:type="dxa"/>
            <w:tcBorders>
              <w:top w:val="nil"/>
              <w:left w:val="nil"/>
              <w:bottom w:val="single" w:sz="4" w:space="0" w:color="auto"/>
              <w:right w:val="single" w:sz="4" w:space="0" w:color="auto"/>
            </w:tcBorders>
            <w:shd w:val="clear" w:color="auto" w:fill="auto"/>
            <w:hideMark/>
          </w:tcPr>
          <w:p w:rsidR="00B6284C" w:rsidRPr="00852C8D" w:rsidRDefault="00B6284C" w:rsidP="00695BCA">
            <w:pPr>
              <w:spacing w:after="0"/>
              <w:jc w:val="center"/>
              <w:rPr>
                <w:rFonts w:ascii="Times New Roman" w:eastAsia="Times New Roman" w:hAnsi="Times New Roman"/>
                <w:bCs/>
                <w:color w:val="000000"/>
                <w:sz w:val="28"/>
                <w:szCs w:val="28"/>
                <w:lang w:val="uk-UA" w:eastAsia="ru-RU"/>
              </w:rPr>
            </w:pPr>
            <w:r w:rsidRPr="00852C8D">
              <w:rPr>
                <w:rFonts w:ascii="Times New Roman" w:eastAsia="Times New Roman" w:hAnsi="Times New Roman"/>
                <w:bCs/>
                <w:color w:val="000000"/>
                <w:sz w:val="28"/>
                <w:szCs w:val="28"/>
                <w:lang w:val="uk-UA" w:eastAsia="ru-RU"/>
              </w:rPr>
              <w:t>4</w:t>
            </w:r>
          </w:p>
        </w:tc>
      </w:tr>
    </w:tbl>
    <w:p w:rsidR="00B6284C" w:rsidRPr="00852C8D" w:rsidRDefault="00B6284C" w:rsidP="00695BCA">
      <w:pPr>
        <w:spacing w:after="0"/>
        <w:rPr>
          <w:rFonts w:ascii="Times New Roman" w:eastAsia="Times New Roman" w:hAnsi="Times New Roman"/>
          <w:b/>
          <w:bCs/>
          <w:color w:val="000000"/>
          <w:sz w:val="28"/>
          <w:szCs w:val="28"/>
          <w:lang w:val="uk-UA" w:eastAsia="ru-RU"/>
        </w:rPr>
      </w:pPr>
    </w:p>
    <w:p w:rsidR="00B6284C" w:rsidRPr="00852C8D" w:rsidRDefault="004D432B" w:rsidP="00695BCA">
      <w:pPr>
        <w:pStyle w:val="af"/>
        <w:shd w:val="clear" w:color="auto" w:fill="auto"/>
        <w:spacing w:before="120" w:after="120"/>
        <w:ind w:left="709" w:firstLine="0"/>
        <w:rPr>
          <w:szCs w:val="28"/>
        </w:rPr>
      </w:pPr>
      <w:r>
        <w:rPr>
          <w:noProof/>
          <w:szCs w:val="28"/>
          <w:lang w:val="ru-RU"/>
        </w:rPr>
        <w:lastRenderedPageBreak/>
        <w:drawing>
          <wp:inline distT="0" distB="0" distL="0" distR="0">
            <wp:extent cx="5510530" cy="3450590"/>
            <wp:effectExtent l="0" t="0" r="0" b="0"/>
            <wp:docPr id="9" name="Объект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B6284C" w:rsidRDefault="002E2FD6" w:rsidP="00695BCA">
      <w:pPr>
        <w:pStyle w:val="af"/>
        <w:shd w:val="clear" w:color="auto" w:fill="auto"/>
        <w:spacing w:before="120" w:after="120"/>
        <w:rPr>
          <w:rFonts w:eastAsia="Calibri"/>
          <w:color w:val="auto"/>
          <w:szCs w:val="28"/>
          <w:lang w:eastAsia="en-US"/>
        </w:rPr>
      </w:pPr>
      <w:r w:rsidRPr="00852C8D">
        <w:rPr>
          <w:szCs w:val="28"/>
        </w:rPr>
        <w:t>Рис. </w:t>
      </w:r>
      <w:r w:rsidR="00B6284C" w:rsidRPr="00852C8D">
        <w:rPr>
          <w:rFonts w:eastAsia="Calibri"/>
          <w:color w:val="auto"/>
          <w:szCs w:val="28"/>
          <w:lang w:eastAsia="en-US"/>
        </w:rPr>
        <w:t xml:space="preserve">2.3. Кількісний розподіл п’яти </w:t>
      </w:r>
      <w:r w:rsidR="00A504AE">
        <w:rPr>
          <w:rFonts w:eastAsia="Calibri"/>
          <w:color w:val="auto"/>
          <w:szCs w:val="28"/>
          <w:lang w:eastAsia="en-US"/>
        </w:rPr>
        <w:t>груп</w:t>
      </w:r>
      <w:r w:rsidR="00B6284C" w:rsidRPr="00852C8D">
        <w:rPr>
          <w:rFonts w:eastAsia="Calibri"/>
          <w:color w:val="auto"/>
          <w:szCs w:val="28"/>
          <w:lang w:eastAsia="en-US"/>
        </w:rPr>
        <w:t xml:space="preserve"> закладів </w:t>
      </w:r>
      <w:r w:rsidR="0034083A" w:rsidRPr="00852C8D">
        <w:rPr>
          <w:rFonts w:eastAsia="Calibri"/>
          <w:color w:val="auto"/>
          <w:szCs w:val="28"/>
          <w:lang w:eastAsia="en-US"/>
        </w:rPr>
        <w:t xml:space="preserve">ОЗ </w:t>
      </w:r>
      <w:r w:rsidRPr="00852C8D">
        <w:rPr>
          <w:rFonts w:eastAsia="Calibri"/>
          <w:color w:val="auto"/>
          <w:szCs w:val="28"/>
          <w:lang w:eastAsia="en-US"/>
        </w:rPr>
        <w:t>з підрозділами служби</w:t>
      </w:r>
      <w:r w:rsidR="00B6284C" w:rsidRPr="00852C8D">
        <w:rPr>
          <w:rFonts w:eastAsia="Calibri"/>
          <w:color w:val="auto"/>
          <w:szCs w:val="28"/>
          <w:lang w:eastAsia="en-US"/>
        </w:rPr>
        <w:t xml:space="preserve"> АІТ </w:t>
      </w:r>
      <w:r w:rsidRPr="00852C8D">
        <w:rPr>
          <w:rFonts w:eastAsia="Calibri"/>
          <w:color w:val="auto"/>
          <w:szCs w:val="28"/>
          <w:lang w:eastAsia="en-US"/>
        </w:rPr>
        <w:t xml:space="preserve">України </w:t>
      </w:r>
      <w:r w:rsidR="00B6284C" w:rsidRPr="00852C8D">
        <w:rPr>
          <w:rFonts w:eastAsia="Calibri"/>
          <w:color w:val="auto"/>
          <w:szCs w:val="28"/>
          <w:lang w:eastAsia="en-US"/>
        </w:rPr>
        <w:t>(абс., %)</w:t>
      </w:r>
    </w:p>
    <w:p w:rsidR="00332DB3" w:rsidRPr="00852C8D" w:rsidRDefault="00332DB3" w:rsidP="00695BCA">
      <w:pPr>
        <w:pStyle w:val="af"/>
        <w:shd w:val="clear" w:color="auto" w:fill="auto"/>
        <w:spacing w:before="120" w:after="120"/>
        <w:rPr>
          <w:rFonts w:eastAsia="Calibri"/>
          <w:color w:val="auto"/>
          <w:szCs w:val="28"/>
          <w:lang w:eastAsia="en-US"/>
        </w:rPr>
      </w:pPr>
    </w:p>
    <w:p w:rsidR="00B6284C" w:rsidRPr="00852C8D" w:rsidRDefault="004D432B" w:rsidP="00695BCA">
      <w:pPr>
        <w:spacing w:after="0" w:line="360" w:lineRule="auto"/>
        <w:ind w:firstLine="708"/>
        <w:jc w:val="both"/>
        <w:rPr>
          <w:rFonts w:ascii="Times New Roman" w:hAnsi="Times New Roman"/>
          <w:sz w:val="28"/>
          <w:szCs w:val="28"/>
          <w:lang w:val="uk-UA"/>
        </w:rPr>
      </w:pPr>
      <w:r>
        <w:rPr>
          <w:rFonts w:ascii="Times New Roman" w:hAnsi="Times New Roman"/>
          <w:noProof/>
          <w:sz w:val="28"/>
          <w:szCs w:val="28"/>
          <w:lang w:eastAsia="ru-RU"/>
        </w:rPr>
        <w:drawing>
          <wp:inline distT="0" distB="0" distL="0" distR="0">
            <wp:extent cx="5470525" cy="3617595"/>
            <wp:effectExtent l="0" t="0" r="0" b="0"/>
            <wp:docPr id="10" name="Объект 1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B6284C" w:rsidRPr="00852C8D" w:rsidRDefault="002E2FD6" w:rsidP="00695BCA">
      <w:pPr>
        <w:spacing w:before="120" w:after="120" w:line="360" w:lineRule="auto"/>
        <w:ind w:firstLine="709"/>
        <w:jc w:val="both"/>
        <w:rPr>
          <w:rFonts w:ascii="Times New Roman" w:hAnsi="Times New Roman"/>
          <w:sz w:val="28"/>
          <w:szCs w:val="28"/>
          <w:lang w:val="uk-UA"/>
        </w:rPr>
      </w:pPr>
      <w:r w:rsidRPr="00852C8D">
        <w:rPr>
          <w:rFonts w:ascii="Times New Roman" w:hAnsi="Times New Roman"/>
          <w:sz w:val="28"/>
          <w:szCs w:val="28"/>
          <w:lang w:val="uk-UA"/>
        </w:rPr>
        <w:t>Рис. </w:t>
      </w:r>
      <w:r w:rsidR="00B6284C" w:rsidRPr="00852C8D">
        <w:rPr>
          <w:rFonts w:ascii="Times New Roman" w:hAnsi="Times New Roman"/>
          <w:sz w:val="28"/>
          <w:szCs w:val="28"/>
          <w:lang w:val="uk-UA"/>
        </w:rPr>
        <w:t>2.4. Кількісний розподіл 5-ти типів структурних підрозділів служби АІТ України</w:t>
      </w:r>
      <w:r w:rsidRPr="00852C8D">
        <w:rPr>
          <w:rFonts w:ascii="Times New Roman" w:hAnsi="Times New Roman"/>
          <w:sz w:val="28"/>
          <w:szCs w:val="28"/>
          <w:lang w:val="uk-UA"/>
        </w:rPr>
        <w:t xml:space="preserve"> </w:t>
      </w:r>
      <w:r w:rsidR="00B6284C" w:rsidRPr="00852C8D">
        <w:rPr>
          <w:rFonts w:ascii="Times New Roman" w:hAnsi="Times New Roman"/>
          <w:sz w:val="28"/>
          <w:szCs w:val="28"/>
          <w:lang w:val="uk-UA"/>
        </w:rPr>
        <w:t xml:space="preserve">(абс., %) </w:t>
      </w:r>
    </w:p>
    <w:p w:rsidR="00B6284C" w:rsidRPr="00852C8D" w:rsidRDefault="00B6284C" w:rsidP="00695BCA">
      <w:pPr>
        <w:spacing w:after="0" w:line="360" w:lineRule="auto"/>
        <w:ind w:firstLine="760"/>
        <w:jc w:val="right"/>
        <w:rPr>
          <w:rFonts w:ascii="Times New Roman" w:hAnsi="Times New Roman"/>
          <w:i/>
          <w:sz w:val="28"/>
          <w:szCs w:val="28"/>
          <w:lang w:val="uk-UA"/>
        </w:rPr>
      </w:pPr>
      <w:r w:rsidRPr="00852C8D">
        <w:rPr>
          <w:rFonts w:ascii="Times New Roman" w:hAnsi="Times New Roman"/>
          <w:i/>
          <w:sz w:val="28"/>
          <w:szCs w:val="28"/>
          <w:lang w:val="uk-UA"/>
        </w:rPr>
        <w:lastRenderedPageBreak/>
        <w:t>Таблиця 2.</w:t>
      </w:r>
      <w:r w:rsidR="002D46AA" w:rsidRPr="00852C8D">
        <w:rPr>
          <w:rFonts w:ascii="Times New Roman" w:hAnsi="Times New Roman"/>
          <w:i/>
          <w:sz w:val="28"/>
          <w:szCs w:val="28"/>
          <w:lang w:val="uk-UA"/>
        </w:rPr>
        <w:t>2</w:t>
      </w:r>
    </w:p>
    <w:p w:rsidR="00332DB3" w:rsidRDefault="00B6284C" w:rsidP="00695BCA">
      <w:pPr>
        <w:spacing w:after="0" w:line="360" w:lineRule="auto"/>
        <w:ind w:firstLine="760"/>
        <w:jc w:val="center"/>
        <w:rPr>
          <w:rFonts w:ascii="Times New Roman" w:hAnsi="Times New Roman"/>
          <w:b/>
          <w:sz w:val="28"/>
          <w:szCs w:val="28"/>
          <w:lang w:val="uk-UA"/>
        </w:rPr>
      </w:pPr>
      <w:r w:rsidRPr="00852C8D">
        <w:rPr>
          <w:rFonts w:ascii="Times New Roman" w:hAnsi="Times New Roman"/>
          <w:b/>
          <w:sz w:val="28"/>
          <w:szCs w:val="28"/>
          <w:lang w:val="uk-UA"/>
        </w:rPr>
        <w:t xml:space="preserve">Розподіл операційних залів у п’яти групах закладів </w:t>
      </w:r>
      <w:r w:rsidR="00D04F5B">
        <w:rPr>
          <w:rFonts w:ascii="Times New Roman" w:hAnsi="Times New Roman"/>
          <w:b/>
          <w:sz w:val="28"/>
          <w:szCs w:val="28"/>
          <w:lang w:val="uk-UA"/>
        </w:rPr>
        <w:t xml:space="preserve">охорони </w:t>
      </w:r>
    </w:p>
    <w:p w:rsidR="00B6284C" w:rsidRPr="00852C8D" w:rsidRDefault="00D04F5B" w:rsidP="00695BCA">
      <w:pPr>
        <w:spacing w:after="0" w:line="360" w:lineRule="auto"/>
        <w:ind w:firstLine="760"/>
        <w:jc w:val="center"/>
        <w:rPr>
          <w:rFonts w:ascii="Times New Roman" w:hAnsi="Times New Roman"/>
          <w:b/>
          <w:sz w:val="28"/>
          <w:szCs w:val="28"/>
          <w:lang w:val="uk-UA"/>
        </w:rPr>
      </w:pPr>
      <w:r>
        <w:rPr>
          <w:rFonts w:ascii="Times New Roman" w:hAnsi="Times New Roman"/>
          <w:b/>
          <w:sz w:val="28"/>
          <w:szCs w:val="28"/>
          <w:lang w:val="uk-UA"/>
        </w:rPr>
        <w:t>здоров</w:t>
      </w:r>
      <w:r w:rsidRPr="00D04F5B">
        <w:rPr>
          <w:rFonts w:ascii="Times New Roman" w:hAnsi="Times New Roman"/>
          <w:b/>
          <w:sz w:val="28"/>
          <w:szCs w:val="28"/>
          <w:lang w:val="uk-UA"/>
        </w:rPr>
        <w:t>’</w:t>
      </w:r>
      <w:r>
        <w:rPr>
          <w:rFonts w:ascii="Times New Roman" w:hAnsi="Times New Roman"/>
          <w:b/>
          <w:sz w:val="28"/>
          <w:szCs w:val="28"/>
          <w:lang w:val="uk-UA"/>
        </w:rPr>
        <w:t>я</w:t>
      </w:r>
      <w:r w:rsidR="00B6284C" w:rsidRPr="00852C8D">
        <w:rPr>
          <w:rFonts w:ascii="Times New Roman" w:hAnsi="Times New Roman"/>
          <w:b/>
          <w:sz w:val="28"/>
          <w:szCs w:val="28"/>
          <w:lang w:val="uk-UA"/>
        </w:rPr>
        <w:t xml:space="preserve"> за </w:t>
      </w:r>
      <w:r>
        <w:rPr>
          <w:rFonts w:ascii="Times New Roman" w:hAnsi="Times New Roman"/>
          <w:b/>
          <w:sz w:val="28"/>
          <w:szCs w:val="28"/>
          <w:lang w:val="uk-UA"/>
        </w:rPr>
        <w:t>регіонами</w:t>
      </w:r>
      <w:r w:rsidR="00B6284C" w:rsidRPr="00852C8D">
        <w:rPr>
          <w:rFonts w:ascii="Times New Roman" w:hAnsi="Times New Roman"/>
          <w:b/>
          <w:sz w:val="28"/>
          <w:szCs w:val="28"/>
          <w:lang w:val="uk-UA"/>
        </w:rPr>
        <w:t xml:space="preserve"> </w:t>
      </w:r>
    </w:p>
    <w:tbl>
      <w:tblPr>
        <w:tblW w:w="9796" w:type="dxa"/>
        <w:tblInd w:w="93" w:type="dxa"/>
        <w:tblLook w:val="04A0" w:firstRow="1" w:lastRow="0" w:firstColumn="1" w:lastColumn="0" w:noHBand="0" w:noVBand="1"/>
      </w:tblPr>
      <w:tblGrid>
        <w:gridCol w:w="2425"/>
        <w:gridCol w:w="1062"/>
        <w:gridCol w:w="1206"/>
        <w:gridCol w:w="1062"/>
        <w:gridCol w:w="781"/>
        <w:gridCol w:w="1843"/>
        <w:gridCol w:w="1417"/>
      </w:tblGrid>
      <w:tr w:rsidR="00B6284C" w:rsidRPr="00852C8D" w:rsidTr="0034083A">
        <w:trPr>
          <w:trHeight w:val="300"/>
        </w:trPr>
        <w:tc>
          <w:tcPr>
            <w:tcW w:w="2425" w:type="dxa"/>
            <w:tcBorders>
              <w:top w:val="single" w:sz="4" w:space="0" w:color="auto"/>
              <w:left w:val="single" w:sz="4" w:space="0" w:color="auto"/>
              <w:bottom w:val="single" w:sz="4" w:space="0" w:color="auto"/>
              <w:right w:val="single" w:sz="4" w:space="0" w:color="auto"/>
            </w:tcBorders>
            <w:shd w:val="clear" w:color="auto" w:fill="auto"/>
            <w:noWrap/>
            <w:hideMark/>
          </w:tcPr>
          <w:p w:rsidR="00B6284C" w:rsidRPr="00852C8D" w:rsidRDefault="0034083A" w:rsidP="00695BCA">
            <w:pPr>
              <w:spacing w:after="0" w:line="360" w:lineRule="auto"/>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Регіони</w:t>
            </w:r>
          </w:p>
        </w:tc>
        <w:tc>
          <w:tcPr>
            <w:tcW w:w="1062" w:type="dxa"/>
            <w:tcBorders>
              <w:top w:val="single" w:sz="4" w:space="0" w:color="auto"/>
              <w:left w:val="nil"/>
              <w:bottom w:val="single" w:sz="4" w:space="0" w:color="auto"/>
              <w:right w:val="single" w:sz="4" w:space="0" w:color="auto"/>
            </w:tcBorders>
            <w:shd w:val="clear" w:color="auto" w:fill="auto"/>
            <w:noWrap/>
            <w:hideMark/>
          </w:tcPr>
          <w:p w:rsidR="00B6284C" w:rsidRPr="00D04F5B" w:rsidRDefault="00B6284C" w:rsidP="00695BCA">
            <w:pPr>
              <w:spacing w:after="0" w:line="360" w:lineRule="auto"/>
              <w:jc w:val="center"/>
              <w:rPr>
                <w:rFonts w:ascii="Times New Roman" w:eastAsia="Times New Roman" w:hAnsi="Times New Roman"/>
                <w:color w:val="000000"/>
                <w:sz w:val="28"/>
                <w:szCs w:val="28"/>
                <w:lang w:val="uk-UA" w:eastAsia="ru-RU"/>
              </w:rPr>
            </w:pPr>
            <w:r w:rsidRPr="00D04F5B">
              <w:rPr>
                <w:rFonts w:ascii="Times New Roman" w:eastAsia="Times New Roman" w:hAnsi="Times New Roman"/>
                <w:color w:val="000000"/>
                <w:sz w:val="28"/>
                <w:szCs w:val="28"/>
                <w:lang w:val="uk-UA" w:eastAsia="ru-RU"/>
              </w:rPr>
              <w:t>Усього</w:t>
            </w:r>
          </w:p>
        </w:tc>
        <w:tc>
          <w:tcPr>
            <w:tcW w:w="1206" w:type="dxa"/>
            <w:tcBorders>
              <w:top w:val="single" w:sz="4" w:space="0" w:color="auto"/>
              <w:left w:val="nil"/>
              <w:bottom w:val="single" w:sz="4" w:space="0" w:color="auto"/>
              <w:right w:val="single" w:sz="4" w:space="0" w:color="auto"/>
            </w:tcBorders>
            <w:shd w:val="clear" w:color="auto" w:fill="auto"/>
            <w:noWrap/>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val="uk-UA" w:eastAsia="ru-RU"/>
              </w:rPr>
            </w:pPr>
            <w:r w:rsidRPr="00D04F5B">
              <w:rPr>
                <w:rFonts w:ascii="Times New Roman" w:eastAsia="Times New Roman" w:hAnsi="Times New Roman"/>
                <w:color w:val="000000"/>
                <w:sz w:val="28"/>
                <w:szCs w:val="28"/>
                <w:lang w:val="uk-UA" w:eastAsia="ru-RU"/>
              </w:rPr>
              <w:t>Обласні</w:t>
            </w:r>
            <w:r w:rsidRPr="00852C8D">
              <w:rPr>
                <w:rFonts w:ascii="Times New Roman" w:eastAsia="Times New Roman" w:hAnsi="Times New Roman"/>
                <w:color w:val="000000"/>
                <w:sz w:val="28"/>
                <w:szCs w:val="28"/>
                <w:lang w:val="uk-UA" w:eastAsia="ru-RU"/>
              </w:rPr>
              <w:t xml:space="preserve"> лікарні</w:t>
            </w:r>
          </w:p>
        </w:tc>
        <w:tc>
          <w:tcPr>
            <w:tcW w:w="1062" w:type="dxa"/>
            <w:tcBorders>
              <w:top w:val="single" w:sz="4" w:space="0" w:color="auto"/>
              <w:left w:val="nil"/>
              <w:bottom w:val="single" w:sz="4" w:space="0" w:color="auto"/>
              <w:right w:val="single" w:sz="4" w:space="0" w:color="auto"/>
            </w:tcBorders>
            <w:shd w:val="clear" w:color="auto" w:fill="auto"/>
            <w:noWrap/>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val="uk-UA" w:eastAsia="ru-RU"/>
              </w:rPr>
            </w:pPr>
            <w:r w:rsidRPr="00D04F5B">
              <w:rPr>
                <w:rFonts w:ascii="Times New Roman" w:eastAsia="Times New Roman" w:hAnsi="Times New Roman"/>
                <w:color w:val="000000"/>
                <w:sz w:val="28"/>
                <w:szCs w:val="28"/>
                <w:lang w:val="uk-UA" w:eastAsia="ru-RU"/>
              </w:rPr>
              <w:t>М</w:t>
            </w:r>
            <w:r w:rsidRPr="00852C8D">
              <w:rPr>
                <w:rFonts w:ascii="Times New Roman" w:eastAsia="Times New Roman" w:hAnsi="Times New Roman"/>
                <w:color w:val="000000"/>
                <w:sz w:val="28"/>
                <w:szCs w:val="28"/>
                <w:lang w:eastAsia="ru-RU"/>
              </w:rPr>
              <w:t>іські</w:t>
            </w:r>
          </w:p>
          <w:p w:rsidR="00B6284C" w:rsidRPr="00852C8D" w:rsidRDefault="00B6284C" w:rsidP="00695BCA">
            <w:pPr>
              <w:spacing w:after="0" w:line="360" w:lineRule="auto"/>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лікарні</w:t>
            </w:r>
          </w:p>
        </w:tc>
        <w:tc>
          <w:tcPr>
            <w:tcW w:w="781" w:type="dxa"/>
            <w:tcBorders>
              <w:top w:val="single" w:sz="4" w:space="0" w:color="auto"/>
              <w:left w:val="nil"/>
              <w:bottom w:val="single" w:sz="4" w:space="0" w:color="auto"/>
              <w:right w:val="single" w:sz="4" w:space="0" w:color="auto"/>
            </w:tcBorders>
            <w:shd w:val="clear" w:color="auto" w:fill="auto"/>
            <w:noWrap/>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ЦРЛ</w:t>
            </w:r>
          </w:p>
        </w:tc>
        <w:tc>
          <w:tcPr>
            <w:tcW w:w="1843" w:type="dxa"/>
            <w:tcBorders>
              <w:top w:val="single" w:sz="4" w:space="0" w:color="auto"/>
              <w:left w:val="nil"/>
              <w:bottom w:val="single" w:sz="4" w:space="0" w:color="auto"/>
              <w:right w:val="single" w:sz="4" w:space="0" w:color="auto"/>
            </w:tcBorders>
            <w:shd w:val="clear" w:color="auto" w:fill="auto"/>
            <w:noWrap/>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Акушерсько-гінекологічні стаціонари</w:t>
            </w:r>
          </w:p>
        </w:tc>
        <w:tc>
          <w:tcPr>
            <w:tcW w:w="1417" w:type="dxa"/>
            <w:tcBorders>
              <w:top w:val="single" w:sz="4" w:space="0" w:color="auto"/>
              <w:left w:val="nil"/>
              <w:bottom w:val="single" w:sz="4" w:space="0" w:color="auto"/>
              <w:right w:val="single" w:sz="4" w:space="0" w:color="auto"/>
            </w:tcBorders>
            <w:shd w:val="clear" w:color="auto" w:fill="auto"/>
            <w:noWrap/>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Вузько-профільні заклади</w:t>
            </w:r>
          </w:p>
        </w:tc>
      </w:tr>
      <w:tr w:rsidR="00B6284C" w:rsidRPr="00852C8D" w:rsidTr="00860313">
        <w:trPr>
          <w:trHeight w:val="521"/>
        </w:trPr>
        <w:tc>
          <w:tcPr>
            <w:tcW w:w="2425" w:type="dxa"/>
            <w:tcBorders>
              <w:top w:val="nil"/>
              <w:left w:val="single" w:sz="4" w:space="0" w:color="000000"/>
              <w:bottom w:val="single" w:sz="4" w:space="0" w:color="000000"/>
              <w:right w:val="nil"/>
            </w:tcBorders>
            <w:shd w:val="clear" w:color="auto" w:fill="auto"/>
            <w:vAlign w:val="center"/>
            <w:hideMark/>
          </w:tcPr>
          <w:p w:rsidR="00B6284C" w:rsidRPr="00852C8D" w:rsidRDefault="00B6284C" w:rsidP="00695BCA">
            <w:pPr>
              <w:spacing w:after="0" w:line="360" w:lineRule="auto"/>
              <w:rPr>
                <w:rFonts w:ascii="Times New Roman" w:eastAsia="Times New Roman" w:hAnsi="Times New Roman"/>
                <w:b/>
                <w:bCs/>
                <w:sz w:val="28"/>
                <w:szCs w:val="28"/>
                <w:lang w:val="uk-UA" w:eastAsia="ru-RU"/>
              </w:rPr>
            </w:pPr>
            <w:r w:rsidRPr="00852C8D">
              <w:rPr>
                <w:rFonts w:ascii="Times New Roman" w:eastAsia="Times New Roman" w:hAnsi="Times New Roman"/>
                <w:b/>
                <w:bCs/>
                <w:sz w:val="28"/>
                <w:szCs w:val="28"/>
                <w:lang w:val="uk-UA" w:eastAsia="ru-RU"/>
              </w:rPr>
              <w:t>Усього</w:t>
            </w:r>
          </w:p>
        </w:tc>
        <w:tc>
          <w:tcPr>
            <w:tcW w:w="1062" w:type="dxa"/>
            <w:tcBorders>
              <w:top w:val="nil"/>
              <w:left w:val="single" w:sz="4" w:space="0" w:color="auto"/>
              <w:bottom w:val="single" w:sz="4" w:space="0" w:color="auto"/>
              <w:right w:val="single" w:sz="4" w:space="0" w:color="auto"/>
            </w:tcBorders>
            <w:shd w:val="clear" w:color="auto" w:fill="auto"/>
            <w:noWrap/>
            <w:hideMark/>
          </w:tcPr>
          <w:p w:rsidR="00B6284C" w:rsidRPr="00852C8D" w:rsidRDefault="00B6284C" w:rsidP="00695BCA">
            <w:pPr>
              <w:spacing w:after="0" w:line="360" w:lineRule="auto"/>
              <w:jc w:val="center"/>
              <w:rPr>
                <w:rFonts w:ascii="Times New Roman" w:eastAsia="Times New Roman" w:hAnsi="Times New Roman"/>
                <w:b/>
                <w:sz w:val="28"/>
                <w:szCs w:val="28"/>
                <w:lang w:eastAsia="ru-RU"/>
              </w:rPr>
            </w:pPr>
            <w:r w:rsidRPr="00852C8D">
              <w:rPr>
                <w:rFonts w:ascii="Times New Roman" w:eastAsia="Times New Roman" w:hAnsi="Times New Roman"/>
                <w:b/>
                <w:sz w:val="28"/>
                <w:szCs w:val="28"/>
                <w:lang w:eastAsia="ru-RU"/>
              </w:rPr>
              <w:t>3874</w:t>
            </w:r>
          </w:p>
        </w:tc>
        <w:tc>
          <w:tcPr>
            <w:tcW w:w="1206" w:type="dxa"/>
            <w:tcBorders>
              <w:top w:val="nil"/>
              <w:left w:val="nil"/>
              <w:bottom w:val="single" w:sz="4" w:space="0" w:color="auto"/>
              <w:right w:val="single" w:sz="4" w:space="0" w:color="auto"/>
            </w:tcBorders>
            <w:shd w:val="clear" w:color="auto" w:fill="auto"/>
            <w:hideMark/>
          </w:tcPr>
          <w:p w:rsidR="00B6284C" w:rsidRPr="00852C8D" w:rsidRDefault="00B6284C" w:rsidP="00695BCA">
            <w:pPr>
              <w:spacing w:after="0" w:line="360" w:lineRule="auto"/>
              <w:jc w:val="center"/>
              <w:rPr>
                <w:rFonts w:ascii="Times New Roman" w:eastAsia="Times New Roman" w:hAnsi="Times New Roman"/>
                <w:b/>
                <w:sz w:val="28"/>
                <w:szCs w:val="28"/>
                <w:lang w:eastAsia="ru-RU"/>
              </w:rPr>
            </w:pPr>
            <w:r w:rsidRPr="00852C8D">
              <w:rPr>
                <w:rFonts w:ascii="Times New Roman" w:eastAsia="Times New Roman" w:hAnsi="Times New Roman"/>
                <w:b/>
                <w:sz w:val="28"/>
                <w:szCs w:val="28"/>
                <w:lang w:eastAsia="ru-RU"/>
              </w:rPr>
              <w:t>457</w:t>
            </w:r>
          </w:p>
        </w:tc>
        <w:tc>
          <w:tcPr>
            <w:tcW w:w="1062" w:type="dxa"/>
            <w:tcBorders>
              <w:top w:val="nil"/>
              <w:left w:val="nil"/>
              <w:bottom w:val="single" w:sz="4" w:space="0" w:color="auto"/>
              <w:right w:val="single" w:sz="4" w:space="0" w:color="auto"/>
            </w:tcBorders>
            <w:shd w:val="clear" w:color="auto" w:fill="auto"/>
            <w:hideMark/>
          </w:tcPr>
          <w:p w:rsidR="00B6284C" w:rsidRPr="00852C8D" w:rsidRDefault="00B6284C" w:rsidP="00695BCA">
            <w:pPr>
              <w:spacing w:after="0" w:line="360" w:lineRule="auto"/>
              <w:jc w:val="center"/>
              <w:rPr>
                <w:rFonts w:ascii="Times New Roman" w:eastAsia="Times New Roman" w:hAnsi="Times New Roman"/>
                <w:b/>
                <w:sz w:val="28"/>
                <w:szCs w:val="28"/>
                <w:lang w:eastAsia="ru-RU"/>
              </w:rPr>
            </w:pPr>
            <w:r w:rsidRPr="00852C8D">
              <w:rPr>
                <w:rFonts w:ascii="Times New Roman" w:eastAsia="Times New Roman" w:hAnsi="Times New Roman"/>
                <w:b/>
                <w:sz w:val="28"/>
                <w:szCs w:val="28"/>
                <w:lang w:eastAsia="ru-RU"/>
              </w:rPr>
              <w:t>735</w:t>
            </w:r>
          </w:p>
        </w:tc>
        <w:tc>
          <w:tcPr>
            <w:tcW w:w="781" w:type="dxa"/>
            <w:tcBorders>
              <w:top w:val="nil"/>
              <w:left w:val="nil"/>
              <w:bottom w:val="single" w:sz="4" w:space="0" w:color="auto"/>
              <w:right w:val="single" w:sz="4" w:space="0" w:color="auto"/>
            </w:tcBorders>
            <w:shd w:val="clear" w:color="auto" w:fill="auto"/>
            <w:hideMark/>
          </w:tcPr>
          <w:p w:rsidR="00B6284C" w:rsidRPr="00852C8D" w:rsidRDefault="00B6284C" w:rsidP="00695BCA">
            <w:pPr>
              <w:spacing w:after="0" w:line="360" w:lineRule="auto"/>
              <w:jc w:val="center"/>
              <w:rPr>
                <w:rFonts w:ascii="Times New Roman" w:eastAsia="Times New Roman" w:hAnsi="Times New Roman"/>
                <w:b/>
                <w:sz w:val="28"/>
                <w:szCs w:val="28"/>
                <w:lang w:eastAsia="ru-RU"/>
              </w:rPr>
            </w:pPr>
            <w:r w:rsidRPr="00852C8D">
              <w:rPr>
                <w:rFonts w:ascii="Times New Roman" w:eastAsia="Times New Roman" w:hAnsi="Times New Roman"/>
                <w:b/>
                <w:sz w:val="28"/>
                <w:szCs w:val="28"/>
                <w:lang w:eastAsia="ru-RU"/>
              </w:rPr>
              <w:t>1982</w:t>
            </w:r>
          </w:p>
        </w:tc>
        <w:tc>
          <w:tcPr>
            <w:tcW w:w="1843" w:type="dxa"/>
            <w:tcBorders>
              <w:top w:val="nil"/>
              <w:left w:val="nil"/>
              <w:bottom w:val="single" w:sz="4" w:space="0" w:color="auto"/>
              <w:right w:val="single" w:sz="4" w:space="0" w:color="auto"/>
            </w:tcBorders>
            <w:shd w:val="clear" w:color="auto" w:fill="auto"/>
            <w:hideMark/>
          </w:tcPr>
          <w:p w:rsidR="00B6284C" w:rsidRPr="00852C8D" w:rsidRDefault="00B6284C" w:rsidP="00695BCA">
            <w:pPr>
              <w:spacing w:after="0" w:line="360" w:lineRule="auto"/>
              <w:jc w:val="center"/>
              <w:rPr>
                <w:rFonts w:ascii="Times New Roman" w:eastAsia="Times New Roman" w:hAnsi="Times New Roman"/>
                <w:b/>
                <w:sz w:val="28"/>
                <w:szCs w:val="28"/>
                <w:lang w:eastAsia="ru-RU"/>
              </w:rPr>
            </w:pPr>
            <w:r w:rsidRPr="00852C8D">
              <w:rPr>
                <w:rFonts w:ascii="Times New Roman" w:eastAsia="Times New Roman" w:hAnsi="Times New Roman"/>
                <w:b/>
                <w:sz w:val="28"/>
                <w:szCs w:val="28"/>
                <w:lang w:eastAsia="ru-RU"/>
              </w:rPr>
              <w:t>385</w:t>
            </w:r>
          </w:p>
        </w:tc>
        <w:tc>
          <w:tcPr>
            <w:tcW w:w="1417" w:type="dxa"/>
            <w:tcBorders>
              <w:top w:val="nil"/>
              <w:left w:val="nil"/>
              <w:bottom w:val="single" w:sz="4" w:space="0" w:color="auto"/>
              <w:right w:val="single" w:sz="4" w:space="0" w:color="auto"/>
            </w:tcBorders>
            <w:shd w:val="clear" w:color="auto" w:fill="auto"/>
            <w:hideMark/>
          </w:tcPr>
          <w:p w:rsidR="00B6284C" w:rsidRPr="00852C8D" w:rsidRDefault="00B6284C" w:rsidP="00695BCA">
            <w:pPr>
              <w:spacing w:after="0" w:line="360" w:lineRule="auto"/>
              <w:jc w:val="center"/>
              <w:rPr>
                <w:rFonts w:ascii="Times New Roman" w:eastAsia="Times New Roman" w:hAnsi="Times New Roman"/>
                <w:b/>
                <w:sz w:val="28"/>
                <w:szCs w:val="28"/>
                <w:lang w:eastAsia="ru-RU"/>
              </w:rPr>
            </w:pPr>
            <w:r w:rsidRPr="00852C8D">
              <w:rPr>
                <w:rFonts w:ascii="Times New Roman" w:eastAsia="Times New Roman" w:hAnsi="Times New Roman"/>
                <w:b/>
                <w:sz w:val="28"/>
                <w:szCs w:val="28"/>
                <w:lang w:eastAsia="ru-RU"/>
              </w:rPr>
              <w:t>315</w:t>
            </w:r>
          </w:p>
        </w:tc>
      </w:tr>
      <w:tr w:rsidR="00B6284C" w:rsidRPr="00852C8D" w:rsidTr="00860313">
        <w:trPr>
          <w:trHeight w:val="521"/>
        </w:trPr>
        <w:tc>
          <w:tcPr>
            <w:tcW w:w="2425" w:type="dxa"/>
            <w:tcBorders>
              <w:top w:val="nil"/>
              <w:left w:val="single" w:sz="4" w:space="0" w:color="000000"/>
              <w:bottom w:val="single" w:sz="4" w:space="0" w:color="000000"/>
              <w:right w:val="nil"/>
            </w:tcBorders>
            <w:shd w:val="clear" w:color="auto" w:fill="auto"/>
            <w:vAlign w:val="center"/>
            <w:hideMark/>
          </w:tcPr>
          <w:p w:rsidR="00B6284C" w:rsidRPr="00852C8D" w:rsidRDefault="00B6284C" w:rsidP="00695BCA">
            <w:pPr>
              <w:spacing w:after="0" w:line="360" w:lineRule="auto"/>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Вінницька</w:t>
            </w:r>
          </w:p>
        </w:tc>
        <w:tc>
          <w:tcPr>
            <w:tcW w:w="1062" w:type="dxa"/>
            <w:tcBorders>
              <w:top w:val="nil"/>
              <w:left w:val="single" w:sz="4" w:space="0" w:color="auto"/>
              <w:bottom w:val="single" w:sz="4" w:space="0" w:color="auto"/>
              <w:right w:val="single" w:sz="4" w:space="0" w:color="auto"/>
            </w:tcBorders>
            <w:shd w:val="clear" w:color="auto" w:fill="auto"/>
            <w:noWrap/>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259</w:t>
            </w:r>
          </w:p>
        </w:tc>
        <w:tc>
          <w:tcPr>
            <w:tcW w:w="1206" w:type="dxa"/>
            <w:tcBorders>
              <w:top w:val="nil"/>
              <w:left w:val="nil"/>
              <w:bottom w:val="single" w:sz="4" w:space="0" w:color="auto"/>
              <w:right w:val="single" w:sz="4" w:space="0" w:color="auto"/>
            </w:tcBorders>
            <w:shd w:val="clear" w:color="auto" w:fill="auto"/>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34</w:t>
            </w:r>
          </w:p>
        </w:tc>
        <w:tc>
          <w:tcPr>
            <w:tcW w:w="1062" w:type="dxa"/>
            <w:tcBorders>
              <w:top w:val="nil"/>
              <w:left w:val="nil"/>
              <w:bottom w:val="single" w:sz="4" w:space="0" w:color="auto"/>
              <w:right w:val="single" w:sz="4" w:space="0" w:color="auto"/>
            </w:tcBorders>
            <w:shd w:val="clear" w:color="auto" w:fill="auto"/>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8</w:t>
            </w:r>
          </w:p>
        </w:tc>
        <w:tc>
          <w:tcPr>
            <w:tcW w:w="781" w:type="dxa"/>
            <w:tcBorders>
              <w:top w:val="nil"/>
              <w:left w:val="nil"/>
              <w:bottom w:val="single" w:sz="4" w:space="0" w:color="auto"/>
              <w:right w:val="single" w:sz="4" w:space="0" w:color="auto"/>
            </w:tcBorders>
            <w:shd w:val="clear" w:color="auto" w:fill="auto"/>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176</w:t>
            </w:r>
          </w:p>
        </w:tc>
        <w:tc>
          <w:tcPr>
            <w:tcW w:w="1843" w:type="dxa"/>
            <w:tcBorders>
              <w:top w:val="nil"/>
              <w:left w:val="nil"/>
              <w:bottom w:val="single" w:sz="4" w:space="0" w:color="auto"/>
              <w:right w:val="single" w:sz="4" w:space="0" w:color="auto"/>
            </w:tcBorders>
            <w:shd w:val="clear" w:color="auto" w:fill="auto"/>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18</w:t>
            </w:r>
          </w:p>
        </w:tc>
        <w:tc>
          <w:tcPr>
            <w:tcW w:w="1417" w:type="dxa"/>
            <w:tcBorders>
              <w:top w:val="nil"/>
              <w:left w:val="nil"/>
              <w:bottom w:val="single" w:sz="4" w:space="0" w:color="auto"/>
              <w:right w:val="single" w:sz="4" w:space="0" w:color="auto"/>
            </w:tcBorders>
            <w:shd w:val="clear" w:color="auto" w:fill="auto"/>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23</w:t>
            </w:r>
          </w:p>
        </w:tc>
      </w:tr>
      <w:tr w:rsidR="00B6284C" w:rsidRPr="00852C8D" w:rsidTr="00860313">
        <w:trPr>
          <w:trHeight w:val="521"/>
        </w:trPr>
        <w:tc>
          <w:tcPr>
            <w:tcW w:w="2425" w:type="dxa"/>
            <w:tcBorders>
              <w:top w:val="nil"/>
              <w:left w:val="single" w:sz="4" w:space="0" w:color="000000"/>
              <w:bottom w:val="single" w:sz="4" w:space="0" w:color="000000"/>
              <w:right w:val="nil"/>
            </w:tcBorders>
            <w:shd w:val="clear" w:color="auto" w:fill="auto"/>
            <w:vAlign w:val="center"/>
            <w:hideMark/>
          </w:tcPr>
          <w:p w:rsidR="00B6284C" w:rsidRPr="00852C8D" w:rsidRDefault="00B6284C" w:rsidP="00695BCA">
            <w:pPr>
              <w:spacing w:after="0" w:line="360" w:lineRule="auto"/>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Волинська</w:t>
            </w:r>
          </w:p>
        </w:tc>
        <w:tc>
          <w:tcPr>
            <w:tcW w:w="1062" w:type="dxa"/>
            <w:tcBorders>
              <w:top w:val="nil"/>
              <w:left w:val="single" w:sz="4" w:space="0" w:color="auto"/>
              <w:bottom w:val="single" w:sz="4" w:space="0" w:color="auto"/>
              <w:right w:val="single" w:sz="4" w:space="0" w:color="auto"/>
            </w:tcBorders>
            <w:shd w:val="clear" w:color="auto" w:fill="auto"/>
            <w:noWrap/>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109</w:t>
            </w:r>
          </w:p>
        </w:tc>
        <w:tc>
          <w:tcPr>
            <w:tcW w:w="1206" w:type="dxa"/>
            <w:tcBorders>
              <w:top w:val="nil"/>
              <w:left w:val="nil"/>
              <w:bottom w:val="single" w:sz="4" w:space="0" w:color="auto"/>
              <w:right w:val="single" w:sz="4" w:space="0" w:color="auto"/>
            </w:tcBorders>
            <w:shd w:val="clear" w:color="auto" w:fill="auto"/>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16</w:t>
            </w:r>
          </w:p>
        </w:tc>
        <w:tc>
          <w:tcPr>
            <w:tcW w:w="1062" w:type="dxa"/>
            <w:tcBorders>
              <w:top w:val="nil"/>
              <w:left w:val="nil"/>
              <w:bottom w:val="single" w:sz="4" w:space="0" w:color="auto"/>
              <w:right w:val="single" w:sz="4" w:space="0" w:color="auto"/>
            </w:tcBorders>
            <w:shd w:val="clear" w:color="auto" w:fill="auto"/>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20</w:t>
            </w:r>
          </w:p>
        </w:tc>
        <w:tc>
          <w:tcPr>
            <w:tcW w:w="781" w:type="dxa"/>
            <w:tcBorders>
              <w:top w:val="nil"/>
              <w:left w:val="nil"/>
              <w:bottom w:val="single" w:sz="4" w:space="0" w:color="auto"/>
              <w:right w:val="single" w:sz="4" w:space="0" w:color="auto"/>
            </w:tcBorders>
            <w:shd w:val="clear" w:color="auto" w:fill="auto"/>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57</w:t>
            </w:r>
          </w:p>
        </w:tc>
        <w:tc>
          <w:tcPr>
            <w:tcW w:w="1843" w:type="dxa"/>
            <w:tcBorders>
              <w:top w:val="nil"/>
              <w:left w:val="nil"/>
              <w:bottom w:val="single" w:sz="4" w:space="0" w:color="auto"/>
              <w:right w:val="single" w:sz="4" w:space="0" w:color="auto"/>
            </w:tcBorders>
            <w:shd w:val="clear" w:color="auto" w:fill="auto"/>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11</w:t>
            </w:r>
          </w:p>
        </w:tc>
        <w:tc>
          <w:tcPr>
            <w:tcW w:w="1417" w:type="dxa"/>
            <w:tcBorders>
              <w:top w:val="nil"/>
              <w:left w:val="nil"/>
              <w:bottom w:val="single" w:sz="4" w:space="0" w:color="auto"/>
              <w:right w:val="single" w:sz="4" w:space="0" w:color="auto"/>
            </w:tcBorders>
            <w:shd w:val="clear" w:color="auto" w:fill="auto"/>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5</w:t>
            </w:r>
          </w:p>
        </w:tc>
      </w:tr>
      <w:tr w:rsidR="00B6284C" w:rsidRPr="00852C8D" w:rsidTr="00860313">
        <w:trPr>
          <w:trHeight w:val="521"/>
        </w:trPr>
        <w:tc>
          <w:tcPr>
            <w:tcW w:w="2425" w:type="dxa"/>
            <w:tcBorders>
              <w:top w:val="nil"/>
              <w:left w:val="single" w:sz="4" w:space="0" w:color="000000"/>
              <w:bottom w:val="single" w:sz="4" w:space="0" w:color="000000"/>
              <w:right w:val="nil"/>
            </w:tcBorders>
            <w:shd w:val="clear" w:color="auto" w:fill="auto"/>
            <w:vAlign w:val="center"/>
            <w:hideMark/>
          </w:tcPr>
          <w:p w:rsidR="00B6284C" w:rsidRPr="00852C8D" w:rsidRDefault="00B6284C" w:rsidP="00695BCA">
            <w:pPr>
              <w:spacing w:after="0" w:line="360" w:lineRule="auto"/>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Дніпропетровська</w:t>
            </w:r>
          </w:p>
        </w:tc>
        <w:tc>
          <w:tcPr>
            <w:tcW w:w="1062" w:type="dxa"/>
            <w:tcBorders>
              <w:top w:val="nil"/>
              <w:left w:val="single" w:sz="4" w:space="0" w:color="auto"/>
              <w:bottom w:val="single" w:sz="4" w:space="0" w:color="auto"/>
              <w:right w:val="single" w:sz="4" w:space="0" w:color="auto"/>
            </w:tcBorders>
            <w:shd w:val="clear" w:color="auto" w:fill="auto"/>
            <w:noWrap/>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458</w:t>
            </w:r>
          </w:p>
        </w:tc>
        <w:tc>
          <w:tcPr>
            <w:tcW w:w="1206" w:type="dxa"/>
            <w:tcBorders>
              <w:top w:val="nil"/>
              <w:left w:val="single" w:sz="8" w:space="0" w:color="000000"/>
              <w:bottom w:val="single" w:sz="8" w:space="0" w:color="000000"/>
              <w:right w:val="single" w:sz="8" w:space="0" w:color="000000"/>
            </w:tcBorders>
            <w:shd w:val="clear" w:color="auto" w:fill="auto"/>
            <w:hideMark/>
          </w:tcPr>
          <w:p w:rsidR="00B6284C" w:rsidRPr="00852C8D" w:rsidRDefault="00B6284C" w:rsidP="00695BCA">
            <w:pPr>
              <w:spacing w:after="0" w:line="360" w:lineRule="auto"/>
              <w:jc w:val="center"/>
              <w:rPr>
                <w:rFonts w:ascii="Times New Roman" w:eastAsia="Times New Roman" w:hAnsi="Times New Roman"/>
                <w:bCs/>
                <w:color w:val="000000"/>
                <w:sz w:val="28"/>
                <w:szCs w:val="28"/>
                <w:lang w:eastAsia="ru-RU"/>
              </w:rPr>
            </w:pPr>
            <w:r w:rsidRPr="00852C8D">
              <w:rPr>
                <w:rFonts w:ascii="Times New Roman" w:eastAsia="Times New Roman" w:hAnsi="Times New Roman"/>
                <w:bCs/>
                <w:color w:val="000000"/>
                <w:sz w:val="28"/>
                <w:szCs w:val="28"/>
                <w:lang w:eastAsia="ru-RU"/>
              </w:rPr>
              <w:t>44</w:t>
            </w:r>
          </w:p>
        </w:tc>
        <w:tc>
          <w:tcPr>
            <w:tcW w:w="1062" w:type="dxa"/>
            <w:tcBorders>
              <w:top w:val="nil"/>
              <w:left w:val="nil"/>
              <w:bottom w:val="single" w:sz="8" w:space="0" w:color="000000"/>
              <w:right w:val="single" w:sz="8" w:space="0" w:color="000000"/>
            </w:tcBorders>
            <w:shd w:val="clear" w:color="auto" w:fill="auto"/>
            <w:hideMark/>
          </w:tcPr>
          <w:p w:rsidR="00B6284C" w:rsidRPr="00852C8D" w:rsidRDefault="00B6284C" w:rsidP="00695BCA">
            <w:pPr>
              <w:spacing w:after="0" w:line="360" w:lineRule="auto"/>
              <w:jc w:val="center"/>
              <w:rPr>
                <w:rFonts w:ascii="Times New Roman" w:eastAsia="Times New Roman" w:hAnsi="Times New Roman"/>
                <w:bCs/>
                <w:color w:val="000000"/>
                <w:sz w:val="28"/>
                <w:szCs w:val="28"/>
                <w:lang w:eastAsia="ru-RU"/>
              </w:rPr>
            </w:pPr>
            <w:r w:rsidRPr="00852C8D">
              <w:rPr>
                <w:rFonts w:ascii="Times New Roman" w:eastAsia="Times New Roman" w:hAnsi="Times New Roman"/>
                <w:bCs/>
                <w:color w:val="000000"/>
                <w:sz w:val="28"/>
                <w:szCs w:val="28"/>
                <w:lang w:eastAsia="ru-RU"/>
              </w:rPr>
              <w:t>246</w:t>
            </w:r>
          </w:p>
        </w:tc>
        <w:tc>
          <w:tcPr>
            <w:tcW w:w="781" w:type="dxa"/>
            <w:tcBorders>
              <w:top w:val="nil"/>
              <w:left w:val="nil"/>
              <w:bottom w:val="single" w:sz="8" w:space="0" w:color="000000"/>
              <w:right w:val="single" w:sz="8" w:space="0" w:color="000000"/>
            </w:tcBorders>
            <w:shd w:val="clear" w:color="auto" w:fill="auto"/>
            <w:hideMark/>
          </w:tcPr>
          <w:p w:rsidR="00B6284C" w:rsidRPr="00852C8D" w:rsidRDefault="00B6284C" w:rsidP="00695BCA">
            <w:pPr>
              <w:spacing w:after="0" w:line="360" w:lineRule="auto"/>
              <w:jc w:val="center"/>
              <w:rPr>
                <w:rFonts w:ascii="Times New Roman" w:eastAsia="Times New Roman" w:hAnsi="Times New Roman"/>
                <w:bCs/>
                <w:color w:val="000000"/>
                <w:sz w:val="28"/>
                <w:szCs w:val="28"/>
                <w:lang w:eastAsia="ru-RU"/>
              </w:rPr>
            </w:pPr>
            <w:r w:rsidRPr="00852C8D">
              <w:rPr>
                <w:rFonts w:ascii="Times New Roman" w:eastAsia="Times New Roman" w:hAnsi="Times New Roman"/>
                <w:bCs/>
                <w:color w:val="000000"/>
                <w:sz w:val="28"/>
                <w:szCs w:val="28"/>
                <w:lang w:eastAsia="ru-RU"/>
              </w:rPr>
              <w:t>57</w:t>
            </w:r>
          </w:p>
        </w:tc>
        <w:tc>
          <w:tcPr>
            <w:tcW w:w="1843" w:type="dxa"/>
            <w:tcBorders>
              <w:top w:val="nil"/>
              <w:left w:val="nil"/>
              <w:bottom w:val="single" w:sz="8" w:space="0" w:color="000000"/>
              <w:right w:val="single" w:sz="8" w:space="0" w:color="000000"/>
            </w:tcBorders>
            <w:shd w:val="clear" w:color="auto" w:fill="auto"/>
            <w:hideMark/>
          </w:tcPr>
          <w:p w:rsidR="00B6284C" w:rsidRPr="00852C8D" w:rsidRDefault="00B6284C" w:rsidP="00695BCA">
            <w:pPr>
              <w:spacing w:after="0" w:line="360" w:lineRule="auto"/>
              <w:jc w:val="center"/>
              <w:rPr>
                <w:rFonts w:ascii="Times New Roman" w:eastAsia="Times New Roman" w:hAnsi="Times New Roman"/>
                <w:bCs/>
                <w:color w:val="000000"/>
                <w:sz w:val="28"/>
                <w:szCs w:val="28"/>
                <w:lang w:eastAsia="ru-RU"/>
              </w:rPr>
            </w:pPr>
            <w:r w:rsidRPr="00852C8D">
              <w:rPr>
                <w:rFonts w:ascii="Times New Roman" w:eastAsia="Times New Roman" w:hAnsi="Times New Roman"/>
                <w:bCs/>
                <w:color w:val="000000"/>
                <w:sz w:val="28"/>
                <w:szCs w:val="28"/>
                <w:lang w:eastAsia="ru-RU"/>
              </w:rPr>
              <w:t>57</w:t>
            </w:r>
          </w:p>
        </w:tc>
        <w:tc>
          <w:tcPr>
            <w:tcW w:w="1417" w:type="dxa"/>
            <w:tcBorders>
              <w:top w:val="nil"/>
              <w:left w:val="nil"/>
              <w:bottom w:val="single" w:sz="8" w:space="0" w:color="000000"/>
              <w:right w:val="single" w:sz="8" w:space="0" w:color="000000"/>
            </w:tcBorders>
            <w:shd w:val="clear" w:color="auto" w:fill="auto"/>
            <w:hideMark/>
          </w:tcPr>
          <w:p w:rsidR="00B6284C" w:rsidRPr="00852C8D" w:rsidRDefault="00B6284C" w:rsidP="00695BCA">
            <w:pPr>
              <w:spacing w:after="0" w:line="360" w:lineRule="auto"/>
              <w:jc w:val="center"/>
              <w:rPr>
                <w:rFonts w:ascii="Times New Roman" w:eastAsia="Times New Roman" w:hAnsi="Times New Roman"/>
                <w:bCs/>
                <w:color w:val="000000"/>
                <w:sz w:val="28"/>
                <w:szCs w:val="28"/>
                <w:lang w:eastAsia="ru-RU"/>
              </w:rPr>
            </w:pPr>
            <w:r w:rsidRPr="00852C8D">
              <w:rPr>
                <w:rFonts w:ascii="Times New Roman" w:eastAsia="Times New Roman" w:hAnsi="Times New Roman"/>
                <w:bCs/>
                <w:color w:val="000000"/>
                <w:sz w:val="28"/>
                <w:szCs w:val="28"/>
                <w:lang w:eastAsia="ru-RU"/>
              </w:rPr>
              <w:t>54</w:t>
            </w:r>
          </w:p>
        </w:tc>
      </w:tr>
      <w:tr w:rsidR="00B6284C" w:rsidRPr="00852C8D" w:rsidTr="00860313">
        <w:trPr>
          <w:trHeight w:val="521"/>
        </w:trPr>
        <w:tc>
          <w:tcPr>
            <w:tcW w:w="2425" w:type="dxa"/>
            <w:tcBorders>
              <w:top w:val="nil"/>
              <w:left w:val="single" w:sz="4" w:space="0" w:color="000000"/>
              <w:bottom w:val="single" w:sz="4" w:space="0" w:color="000000"/>
              <w:right w:val="nil"/>
            </w:tcBorders>
            <w:shd w:val="clear" w:color="auto" w:fill="auto"/>
            <w:vAlign w:val="center"/>
            <w:hideMark/>
          </w:tcPr>
          <w:p w:rsidR="00B6284C" w:rsidRPr="00852C8D" w:rsidRDefault="00B6284C" w:rsidP="00695BCA">
            <w:pPr>
              <w:spacing w:after="0" w:line="360" w:lineRule="auto"/>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Житомирська</w:t>
            </w:r>
          </w:p>
        </w:tc>
        <w:tc>
          <w:tcPr>
            <w:tcW w:w="1062" w:type="dxa"/>
            <w:tcBorders>
              <w:top w:val="nil"/>
              <w:left w:val="single" w:sz="4" w:space="0" w:color="auto"/>
              <w:bottom w:val="single" w:sz="4" w:space="0" w:color="auto"/>
              <w:right w:val="single" w:sz="4" w:space="0" w:color="auto"/>
            </w:tcBorders>
            <w:shd w:val="clear" w:color="auto" w:fill="auto"/>
            <w:noWrap/>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142</w:t>
            </w:r>
          </w:p>
        </w:tc>
        <w:tc>
          <w:tcPr>
            <w:tcW w:w="1206" w:type="dxa"/>
            <w:tcBorders>
              <w:top w:val="single" w:sz="4" w:space="0" w:color="auto"/>
              <w:left w:val="nil"/>
              <w:bottom w:val="single" w:sz="4" w:space="0" w:color="auto"/>
              <w:right w:val="single" w:sz="4" w:space="0" w:color="auto"/>
            </w:tcBorders>
            <w:shd w:val="clear" w:color="auto" w:fill="auto"/>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23</w:t>
            </w:r>
          </w:p>
        </w:tc>
        <w:tc>
          <w:tcPr>
            <w:tcW w:w="1062" w:type="dxa"/>
            <w:tcBorders>
              <w:top w:val="single" w:sz="4" w:space="0" w:color="auto"/>
              <w:left w:val="nil"/>
              <w:bottom w:val="single" w:sz="4" w:space="0" w:color="auto"/>
              <w:right w:val="single" w:sz="4" w:space="0" w:color="auto"/>
            </w:tcBorders>
            <w:shd w:val="clear" w:color="auto" w:fill="auto"/>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11</w:t>
            </w:r>
          </w:p>
        </w:tc>
        <w:tc>
          <w:tcPr>
            <w:tcW w:w="781" w:type="dxa"/>
            <w:tcBorders>
              <w:top w:val="single" w:sz="4" w:space="0" w:color="auto"/>
              <w:left w:val="nil"/>
              <w:bottom w:val="single" w:sz="4" w:space="0" w:color="auto"/>
              <w:right w:val="single" w:sz="4" w:space="0" w:color="auto"/>
            </w:tcBorders>
            <w:shd w:val="clear" w:color="auto" w:fill="auto"/>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98</w:t>
            </w:r>
          </w:p>
        </w:tc>
        <w:tc>
          <w:tcPr>
            <w:tcW w:w="1843" w:type="dxa"/>
            <w:tcBorders>
              <w:top w:val="single" w:sz="4" w:space="0" w:color="auto"/>
              <w:left w:val="nil"/>
              <w:bottom w:val="single" w:sz="4" w:space="0" w:color="auto"/>
              <w:right w:val="single" w:sz="4" w:space="0" w:color="auto"/>
            </w:tcBorders>
            <w:shd w:val="clear" w:color="auto" w:fill="auto"/>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6</w:t>
            </w:r>
          </w:p>
        </w:tc>
        <w:tc>
          <w:tcPr>
            <w:tcW w:w="1417" w:type="dxa"/>
            <w:tcBorders>
              <w:top w:val="single" w:sz="4" w:space="0" w:color="auto"/>
              <w:left w:val="nil"/>
              <w:bottom w:val="single" w:sz="4" w:space="0" w:color="auto"/>
              <w:right w:val="single" w:sz="4" w:space="0" w:color="auto"/>
            </w:tcBorders>
            <w:shd w:val="clear" w:color="auto" w:fill="auto"/>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4</w:t>
            </w:r>
          </w:p>
        </w:tc>
      </w:tr>
      <w:tr w:rsidR="00B6284C" w:rsidRPr="00852C8D" w:rsidTr="00860313">
        <w:trPr>
          <w:trHeight w:val="521"/>
        </w:trPr>
        <w:tc>
          <w:tcPr>
            <w:tcW w:w="2425" w:type="dxa"/>
            <w:tcBorders>
              <w:top w:val="nil"/>
              <w:left w:val="single" w:sz="4" w:space="0" w:color="000000"/>
              <w:bottom w:val="single" w:sz="4" w:space="0" w:color="000000"/>
              <w:right w:val="nil"/>
            </w:tcBorders>
            <w:shd w:val="clear" w:color="auto" w:fill="auto"/>
            <w:vAlign w:val="center"/>
            <w:hideMark/>
          </w:tcPr>
          <w:p w:rsidR="00B6284C" w:rsidRPr="00852C8D" w:rsidRDefault="00B6284C" w:rsidP="00695BCA">
            <w:pPr>
              <w:spacing w:after="0" w:line="360" w:lineRule="auto"/>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Закарпатська</w:t>
            </w:r>
          </w:p>
        </w:tc>
        <w:tc>
          <w:tcPr>
            <w:tcW w:w="1062" w:type="dxa"/>
            <w:tcBorders>
              <w:top w:val="nil"/>
              <w:left w:val="single" w:sz="4" w:space="0" w:color="auto"/>
              <w:bottom w:val="single" w:sz="4" w:space="0" w:color="auto"/>
              <w:right w:val="single" w:sz="4" w:space="0" w:color="auto"/>
            </w:tcBorders>
            <w:shd w:val="clear" w:color="auto" w:fill="auto"/>
            <w:noWrap/>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118</w:t>
            </w:r>
          </w:p>
        </w:tc>
        <w:tc>
          <w:tcPr>
            <w:tcW w:w="1206" w:type="dxa"/>
            <w:tcBorders>
              <w:top w:val="nil"/>
              <w:left w:val="nil"/>
              <w:bottom w:val="single" w:sz="4" w:space="0" w:color="auto"/>
              <w:right w:val="single" w:sz="4" w:space="0" w:color="auto"/>
            </w:tcBorders>
            <w:shd w:val="clear" w:color="auto" w:fill="auto"/>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15</w:t>
            </w:r>
          </w:p>
        </w:tc>
        <w:tc>
          <w:tcPr>
            <w:tcW w:w="1062" w:type="dxa"/>
            <w:tcBorders>
              <w:top w:val="nil"/>
              <w:left w:val="nil"/>
              <w:bottom w:val="single" w:sz="4" w:space="0" w:color="auto"/>
              <w:right w:val="single" w:sz="4" w:space="0" w:color="auto"/>
            </w:tcBorders>
            <w:shd w:val="clear" w:color="auto" w:fill="auto"/>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8</w:t>
            </w:r>
          </w:p>
        </w:tc>
        <w:tc>
          <w:tcPr>
            <w:tcW w:w="781" w:type="dxa"/>
            <w:tcBorders>
              <w:top w:val="nil"/>
              <w:left w:val="nil"/>
              <w:bottom w:val="single" w:sz="4" w:space="0" w:color="auto"/>
              <w:right w:val="single" w:sz="4" w:space="0" w:color="auto"/>
            </w:tcBorders>
            <w:shd w:val="clear" w:color="auto" w:fill="auto"/>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74</w:t>
            </w:r>
          </w:p>
        </w:tc>
        <w:tc>
          <w:tcPr>
            <w:tcW w:w="1843" w:type="dxa"/>
            <w:tcBorders>
              <w:top w:val="nil"/>
              <w:left w:val="nil"/>
              <w:bottom w:val="single" w:sz="4" w:space="0" w:color="auto"/>
              <w:right w:val="single" w:sz="4" w:space="0" w:color="auto"/>
            </w:tcBorders>
            <w:shd w:val="clear" w:color="auto" w:fill="auto"/>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4</w:t>
            </w:r>
          </w:p>
        </w:tc>
        <w:tc>
          <w:tcPr>
            <w:tcW w:w="1417" w:type="dxa"/>
            <w:tcBorders>
              <w:top w:val="nil"/>
              <w:left w:val="nil"/>
              <w:bottom w:val="single" w:sz="4" w:space="0" w:color="auto"/>
              <w:right w:val="single" w:sz="4" w:space="0" w:color="auto"/>
            </w:tcBorders>
            <w:shd w:val="clear" w:color="auto" w:fill="auto"/>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17</w:t>
            </w:r>
          </w:p>
        </w:tc>
      </w:tr>
      <w:tr w:rsidR="00B6284C" w:rsidRPr="00852C8D" w:rsidTr="00860313">
        <w:trPr>
          <w:trHeight w:val="521"/>
        </w:trPr>
        <w:tc>
          <w:tcPr>
            <w:tcW w:w="2425" w:type="dxa"/>
            <w:tcBorders>
              <w:top w:val="nil"/>
              <w:left w:val="single" w:sz="4" w:space="0" w:color="000000"/>
              <w:bottom w:val="single" w:sz="4" w:space="0" w:color="000000"/>
              <w:right w:val="nil"/>
            </w:tcBorders>
            <w:shd w:val="clear" w:color="auto" w:fill="auto"/>
            <w:vAlign w:val="center"/>
            <w:hideMark/>
          </w:tcPr>
          <w:p w:rsidR="00B6284C" w:rsidRPr="00852C8D" w:rsidRDefault="00B6284C" w:rsidP="00695BCA">
            <w:pPr>
              <w:spacing w:after="0" w:line="240" w:lineRule="auto"/>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Ів</w:t>
            </w:r>
            <w:r w:rsidR="00860313" w:rsidRPr="00852C8D">
              <w:rPr>
                <w:rFonts w:ascii="Times New Roman" w:eastAsia="Times New Roman" w:hAnsi="Times New Roman"/>
                <w:color w:val="000000"/>
                <w:sz w:val="28"/>
                <w:szCs w:val="28"/>
                <w:lang w:val="uk-UA" w:eastAsia="ru-RU"/>
              </w:rPr>
              <w:t>.</w:t>
            </w:r>
            <w:r w:rsidRPr="00852C8D">
              <w:rPr>
                <w:rFonts w:ascii="Times New Roman" w:eastAsia="Times New Roman" w:hAnsi="Times New Roman"/>
                <w:color w:val="000000"/>
                <w:sz w:val="28"/>
                <w:szCs w:val="28"/>
                <w:lang w:eastAsia="ru-RU"/>
              </w:rPr>
              <w:t>-Франківська</w:t>
            </w:r>
          </w:p>
        </w:tc>
        <w:tc>
          <w:tcPr>
            <w:tcW w:w="1062" w:type="dxa"/>
            <w:tcBorders>
              <w:top w:val="nil"/>
              <w:left w:val="single" w:sz="4" w:space="0" w:color="auto"/>
              <w:bottom w:val="single" w:sz="4" w:space="0" w:color="auto"/>
              <w:right w:val="single" w:sz="4" w:space="0" w:color="auto"/>
            </w:tcBorders>
            <w:shd w:val="clear" w:color="auto" w:fill="auto"/>
            <w:noWrap/>
            <w:hideMark/>
          </w:tcPr>
          <w:p w:rsidR="00B6284C" w:rsidRPr="00852C8D" w:rsidRDefault="00B6284C" w:rsidP="00695BCA">
            <w:pPr>
              <w:spacing w:after="0" w:line="24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144</w:t>
            </w:r>
          </w:p>
        </w:tc>
        <w:tc>
          <w:tcPr>
            <w:tcW w:w="1206" w:type="dxa"/>
            <w:tcBorders>
              <w:top w:val="nil"/>
              <w:left w:val="nil"/>
              <w:bottom w:val="single" w:sz="4" w:space="0" w:color="auto"/>
              <w:right w:val="single" w:sz="4" w:space="0" w:color="auto"/>
            </w:tcBorders>
            <w:shd w:val="clear" w:color="auto" w:fill="auto"/>
            <w:hideMark/>
          </w:tcPr>
          <w:p w:rsidR="00B6284C" w:rsidRPr="00852C8D" w:rsidRDefault="00B6284C" w:rsidP="00695BCA">
            <w:pPr>
              <w:spacing w:after="0" w:line="24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23</w:t>
            </w:r>
          </w:p>
        </w:tc>
        <w:tc>
          <w:tcPr>
            <w:tcW w:w="1062" w:type="dxa"/>
            <w:tcBorders>
              <w:top w:val="nil"/>
              <w:left w:val="nil"/>
              <w:bottom w:val="single" w:sz="4" w:space="0" w:color="auto"/>
              <w:right w:val="single" w:sz="4" w:space="0" w:color="auto"/>
            </w:tcBorders>
            <w:shd w:val="clear" w:color="auto" w:fill="auto"/>
            <w:hideMark/>
          </w:tcPr>
          <w:p w:rsidR="00B6284C" w:rsidRPr="00852C8D" w:rsidRDefault="00B6284C" w:rsidP="00695BCA">
            <w:pPr>
              <w:spacing w:after="0" w:line="24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11</w:t>
            </w:r>
          </w:p>
        </w:tc>
        <w:tc>
          <w:tcPr>
            <w:tcW w:w="781" w:type="dxa"/>
            <w:tcBorders>
              <w:top w:val="nil"/>
              <w:left w:val="nil"/>
              <w:bottom w:val="single" w:sz="4" w:space="0" w:color="auto"/>
              <w:right w:val="single" w:sz="4" w:space="0" w:color="auto"/>
            </w:tcBorders>
            <w:shd w:val="clear" w:color="auto" w:fill="auto"/>
            <w:hideMark/>
          </w:tcPr>
          <w:p w:rsidR="00B6284C" w:rsidRPr="00852C8D" w:rsidRDefault="00B6284C" w:rsidP="00695BCA">
            <w:pPr>
              <w:spacing w:after="0" w:line="24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98</w:t>
            </w:r>
          </w:p>
        </w:tc>
        <w:tc>
          <w:tcPr>
            <w:tcW w:w="1843" w:type="dxa"/>
            <w:tcBorders>
              <w:top w:val="nil"/>
              <w:left w:val="nil"/>
              <w:bottom w:val="single" w:sz="4" w:space="0" w:color="auto"/>
              <w:right w:val="single" w:sz="4" w:space="0" w:color="auto"/>
            </w:tcBorders>
            <w:shd w:val="clear" w:color="auto" w:fill="auto"/>
            <w:hideMark/>
          </w:tcPr>
          <w:p w:rsidR="00B6284C" w:rsidRPr="00852C8D" w:rsidRDefault="00B6284C" w:rsidP="00695BCA">
            <w:pPr>
              <w:spacing w:after="0" w:line="24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6</w:t>
            </w:r>
          </w:p>
        </w:tc>
        <w:tc>
          <w:tcPr>
            <w:tcW w:w="1417" w:type="dxa"/>
            <w:tcBorders>
              <w:top w:val="nil"/>
              <w:left w:val="nil"/>
              <w:bottom w:val="single" w:sz="4" w:space="0" w:color="auto"/>
              <w:right w:val="single" w:sz="4" w:space="0" w:color="auto"/>
            </w:tcBorders>
            <w:shd w:val="clear" w:color="auto" w:fill="auto"/>
            <w:hideMark/>
          </w:tcPr>
          <w:p w:rsidR="00B6284C" w:rsidRPr="00852C8D" w:rsidRDefault="00B6284C" w:rsidP="00695BCA">
            <w:pPr>
              <w:spacing w:after="0" w:line="24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6</w:t>
            </w:r>
          </w:p>
        </w:tc>
      </w:tr>
      <w:tr w:rsidR="00B6284C" w:rsidRPr="00852C8D" w:rsidTr="00860313">
        <w:trPr>
          <w:trHeight w:val="521"/>
        </w:trPr>
        <w:tc>
          <w:tcPr>
            <w:tcW w:w="2425" w:type="dxa"/>
            <w:tcBorders>
              <w:top w:val="nil"/>
              <w:left w:val="single" w:sz="4" w:space="0" w:color="000000"/>
              <w:bottom w:val="single" w:sz="4" w:space="0" w:color="auto"/>
              <w:right w:val="nil"/>
            </w:tcBorders>
            <w:shd w:val="clear" w:color="auto" w:fill="auto"/>
            <w:vAlign w:val="center"/>
            <w:hideMark/>
          </w:tcPr>
          <w:p w:rsidR="00B6284C" w:rsidRPr="00852C8D" w:rsidRDefault="00B6284C" w:rsidP="00695BCA">
            <w:pPr>
              <w:spacing w:after="0" w:line="360" w:lineRule="auto"/>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Київська</w:t>
            </w:r>
          </w:p>
        </w:tc>
        <w:tc>
          <w:tcPr>
            <w:tcW w:w="1062" w:type="dxa"/>
            <w:tcBorders>
              <w:top w:val="nil"/>
              <w:left w:val="single" w:sz="4" w:space="0" w:color="auto"/>
              <w:bottom w:val="single" w:sz="4" w:space="0" w:color="auto"/>
              <w:right w:val="single" w:sz="4" w:space="0" w:color="auto"/>
            </w:tcBorders>
            <w:shd w:val="clear" w:color="auto" w:fill="auto"/>
            <w:noWrap/>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225</w:t>
            </w:r>
          </w:p>
        </w:tc>
        <w:tc>
          <w:tcPr>
            <w:tcW w:w="1206" w:type="dxa"/>
            <w:tcBorders>
              <w:top w:val="nil"/>
              <w:left w:val="nil"/>
              <w:bottom w:val="single" w:sz="4" w:space="0" w:color="auto"/>
              <w:right w:val="single" w:sz="4" w:space="0" w:color="auto"/>
            </w:tcBorders>
            <w:shd w:val="clear" w:color="auto" w:fill="auto"/>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30</w:t>
            </w:r>
          </w:p>
        </w:tc>
        <w:tc>
          <w:tcPr>
            <w:tcW w:w="1062" w:type="dxa"/>
            <w:tcBorders>
              <w:top w:val="nil"/>
              <w:left w:val="nil"/>
              <w:bottom w:val="single" w:sz="4" w:space="0" w:color="auto"/>
              <w:right w:val="single" w:sz="4" w:space="0" w:color="auto"/>
            </w:tcBorders>
            <w:shd w:val="clear" w:color="auto" w:fill="auto"/>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21</w:t>
            </w:r>
          </w:p>
        </w:tc>
        <w:tc>
          <w:tcPr>
            <w:tcW w:w="781" w:type="dxa"/>
            <w:tcBorders>
              <w:top w:val="single" w:sz="4" w:space="0" w:color="auto"/>
              <w:left w:val="nil"/>
              <w:bottom w:val="single" w:sz="4" w:space="0" w:color="auto"/>
              <w:right w:val="single" w:sz="4" w:space="0" w:color="auto"/>
            </w:tcBorders>
            <w:shd w:val="clear" w:color="auto" w:fill="auto"/>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145</w:t>
            </w:r>
          </w:p>
        </w:tc>
        <w:tc>
          <w:tcPr>
            <w:tcW w:w="1843" w:type="dxa"/>
            <w:tcBorders>
              <w:top w:val="single" w:sz="4" w:space="0" w:color="auto"/>
              <w:left w:val="nil"/>
              <w:bottom w:val="single" w:sz="4" w:space="0" w:color="auto"/>
              <w:right w:val="single" w:sz="4" w:space="0" w:color="auto"/>
            </w:tcBorders>
            <w:shd w:val="clear" w:color="auto" w:fill="auto"/>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17</w:t>
            </w:r>
          </w:p>
        </w:tc>
        <w:tc>
          <w:tcPr>
            <w:tcW w:w="1417" w:type="dxa"/>
            <w:tcBorders>
              <w:top w:val="single" w:sz="4" w:space="0" w:color="auto"/>
              <w:left w:val="nil"/>
              <w:bottom w:val="single" w:sz="4" w:space="0" w:color="auto"/>
              <w:right w:val="single" w:sz="4" w:space="0" w:color="auto"/>
            </w:tcBorders>
            <w:shd w:val="clear" w:color="auto" w:fill="auto"/>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12</w:t>
            </w:r>
          </w:p>
        </w:tc>
      </w:tr>
      <w:tr w:rsidR="00B6284C" w:rsidRPr="00852C8D" w:rsidTr="00860313">
        <w:trPr>
          <w:trHeight w:val="521"/>
        </w:trPr>
        <w:tc>
          <w:tcPr>
            <w:tcW w:w="2425" w:type="dxa"/>
            <w:tcBorders>
              <w:top w:val="nil"/>
              <w:left w:val="single" w:sz="4" w:space="0" w:color="000000"/>
              <w:bottom w:val="single" w:sz="4" w:space="0" w:color="000000"/>
              <w:right w:val="nil"/>
            </w:tcBorders>
            <w:shd w:val="clear" w:color="auto" w:fill="auto"/>
            <w:vAlign w:val="center"/>
            <w:hideMark/>
          </w:tcPr>
          <w:p w:rsidR="00B6284C" w:rsidRPr="00852C8D" w:rsidRDefault="00B6284C" w:rsidP="00695BCA">
            <w:pPr>
              <w:spacing w:after="0" w:line="360" w:lineRule="auto"/>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Кіровоградська</w:t>
            </w:r>
          </w:p>
        </w:tc>
        <w:tc>
          <w:tcPr>
            <w:tcW w:w="1062" w:type="dxa"/>
            <w:tcBorders>
              <w:top w:val="nil"/>
              <w:left w:val="single" w:sz="4" w:space="0" w:color="auto"/>
              <w:bottom w:val="single" w:sz="4" w:space="0" w:color="auto"/>
              <w:right w:val="single" w:sz="4" w:space="0" w:color="auto"/>
            </w:tcBorders>
            <w:shd w:val="clear" w:color="auto" w:fill="auto"/>
            <w:noWrap/>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153</w:t>
            </w:r>
          </w:p>
        </w:tc>
        <w:tc>
          <w:tcPr>
            <w:tcW w:w="1206" w:type="dxa"/>
            <w:tcBorders>
              <w:top w:val="nil"/>
              <w:left w:val="nil"/>
              <w:bottom w:val="single" w:sz="4" w:space="0" w:color="auto"/>
              <w:right w:val="single" w:sz="4" w:space="0" w:color="auto"/>
            </w:tcBorders>
            <w:shd w:val="clear" w:color="auto" w:fill="auto"/>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32</w:t>
            </w:r>
          </w:p>
        </w:tc>
        <w:tc>
          <w:tcPr>
            <w:tcW w:w="1062" w:type="dxa"/>
            <w:tcBorders>
              <w:top w:val="nil"/>
              <w:left w:val="nil"/>
              <w:bottom w:val="single" w:sz="4" w:space="0" w:color="auto"/>
              <w:right w:val="single" w:sz="4" w:space="0" w:color="auto"/>
            </w:tcBorders>
            <w:shd w:val="clear" w:color="auto" w:fill="auto"/>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25</w:t>
            </w:r>
          </w:p>
        </w:tc>
        <w:tc>
          <w:tcPr>
            <w:tcW w:w="781" w:type="dxa"/>
            <w:tcBorders>
              <w:top w:val="nil"/>
              <w:left w:val="nil"/>
              <w:bottom w:val="single" w:sz="4" w:space="0" w:color="auto"/>
              <w:right w:val="single" w:sz="4" w:space="0" w:color="auto"/>
            </w:tcBorders>
            <w:shd w:val="clear" w:color="auto" w:fill="auto"/>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74</w:t>
            </w:r>
          </w:p>
        </w:tc>
        <w:tc>
          <w:tcPr>
            <w:tcW w:w="1843" w:type="dxa"/>
            <w:tcBorders>
              <w:top w:val="nil"/>
              <w:left w:val="nil"/>
              <w:bottom w:val="single" w:sz="4" w:space="0" w:color="auto"/>
              <w:right w:val="single" w:sz="4" w:space="0" w:color="auto"/>
            </w:tcBorders>
            <w:shd w:val="clear" w:color="auto" w:fill="auto"/>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13</w:t>
            </w:r>
          </w:p>
        </w:tc>
        <w:tc>
          <w:tcPr>
            <w:tcW w:w="1417" w:type="dxa"/>
            <w:tcBorders>
              <w:top w:val="nil"/>
              <w:left w:val="nil"/>
              <w:bottom w:val="single" w:sz="4" w:space="0" w:color="auto"/>
              <w:right w:val="single" w:sz="4" w:space="0" w:color="auto"/>
            </w:tcBorders>
            <w:shd w:val="clear" w:color="auto" w:fill="auto"/>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9</w:t>
            </w:r>
          </w:p>
        </w:tc>
      </w:tr>
      <w:tr w:rsidR="00B6284C" w:rsidRPr="00852C8D" w:rsidTr="00860313">
        <w:trPr>
          <w:trHeight w:val="521"/>
        </w:trPr>
        <w:tc>
          <w:tcPr>
            <w:tcW w:w="2425" w:type="dxa"/>
            <w:tcBorders>
              <w:top w:val="nil"/>
              <w:left w:val="single" w:sz="4" w:space="0" w:color="000000"/>
              <w:bottom w:val="single" w:sz="4" w:space="0" w:color="000000"/>
              <w:right w:val="nil"/>
            </w:tcBorders>
            <w:shd w:val="clear" w:color="auto" w:fill="auto"/>
            <w:vAlign w:val="center"/>
            <w:hideMark/>
          </w:tcPr>
          <w:p w:rsidR="00B6284C" w:rsidRPr="00852C8D" w:rsidRDefault="00B6284C" w:rsidP="00695BCA">
            <w:pPr>
              <w:spacing w:after="0" w:line="360" w:lineRule="auto"/>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Миколаївська</w:t>
            </w:r>
          </w:p>
        </w:tc>
        <w:tc>
          <w:tcPr>
            <w:tcW w:w="1062" w:type="dxa"/>
            <w:tcBorders>
              <w:top w:val="nil"/>
              <w:left w:val="single" w:sz="4" w:space="0" w:color="auto"/>
              <w:bottom w:val="single" w:sz="4" w:space="0" w:color="auto"/>
              <w:right w:val="single" w:sz="4" w:space="0" w:color="auto"/>
            </w:tcBorders>
            <w:shd w:val="clear" w:color="auto" w:fill="auto"/>
            <w:noWrap/>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132</w:t>
            </w:r>
          </w:p>
        </w:tc>
        <w:tc>
          <w:tcPr>
            <w:tcW w:w="1206" w:type="dxa"/>
            <w:tcBorders>
              <w:top w:val="nil"/>
              <w:left w:val="nil"/>
              <w:bottom w:val="single" w:sz="4" w:space="0" w:color="auto"/>
              <w:right w:val="single" w:sz="4" w:space="0" w:color="auto"/>
            </w:tcBorders>
            <w:shd w:val="clear" w:color="auto" w:fill="auto"/>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10</w:t>
            </w:r>
          </w:p>
        </w:tc>
        <w:tc>
          <w:tcPr>
            <w:tcW w:w="1062" w:type="dxa"/>
            <w:tcBorders>
              <w:top w:val="nil"/>
              <w:left w:val="nil"/>
              <w:bottom w:val="single" w:sz="4" w:space="0" w:color="auto"/>
              <w:right w:val="single" w:sz="4" w:space="0" w:color="auto"/>
            </w:tcBorders>
            <w:shd w:val="clear" w:color="auto" w:fill="auto"/>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24</w:t>
            </w:r>
          </w:p>
        </w:tc>
        <w:tc>
          <w:tcPr>
            <w:tcW w:w="781" w:type="dxa"/>
            <w:tcBorders>
              <w:top w:val="nil"/>
              <w:left w:val="nil"/>
              <w:bottom w:val="single" w:sz="4" w:space="0" w:color="auto"/>
              <w:right w:val="single" w:sz="4" w:space="0" w:color="auto"/>
            </w:tcBorders>
            <w:shd w:val="clear" w:color="auto" w:fill="auto"/>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57</w:t>
            </w:r>
          </w:p>
        </w:tc>
        <w:tc>
          <w:tcPr>
            <w:tcW w:w="1843" w:type="dxa"/>
            <w:tcBorders>
              <w:top w:val="nil"/>
              <w:left w:val="nil"/>
              <w:bottom w:val="single" w:sz="4" w:space="0" w:color="auto"/>
              <w:right w:val="single" w:sz="4" w:space="0" w:color="auto"/>
            </w:tcBorders>
            <w:shd w:val="clear" w:color="auto" w:fill="auto"/>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18</w:t>
            </w:r>
          </w:p>
        </w:tc>
        <w:tc>
          <w:tcPr>
            <w:tcW w:w="1417" w:type="dxa"/>
            <w:tcBorders>
              <w:top w:val="nil"/>
              <w:left w:val="nil"/>
              <w:bottom w:val="single" w:sz="4" w:space="0" w:color="auto"/>
              <w:right w:val="single" w:sz="4" w:space="0" w:color="auto"/>
            </w:tcBorders>
            <w:shd w:val="clear" w:color="auto" w:fill="auto"/>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23</w:t>
            </w:r>
          </w:p>
        </w:tc>
      </w:tr>
      <w:tr w:rsidR="00B6284C" w:rsidRPr="00852C8D" w:rsidTr="00860313">
        <w:trPr>
          <w:trHeight w:val="521"/>
        </w:trPr>
        <w:tc>
          <w:tcPr>
            <w:tcW w:w="2425" w:type="dxa"/>
            <w:tcBorders>
              <w:top w:val="nil"/>
              <w:left w:val="single" w:sz="4" w:space="0" w:color="000000"/>
              <w:bottom w:val="single" w:sz="4" w:space="0" w:color="000000"/>
              <w:right w:val="nil"/>
            </w:tcBorders>
            <w:shd w:val="clear" w:color="auto" w:fill="auto"/>
            <w:vAlign w:val="center"/>
            <w:hideMark/>
          </w:tcPr>
          <w:p w:rsidR="00B6284C" w:rsidRPr="00852C8D" w:rsidRDefault="00B6284C" w:rsidP="00695BCA">
            <w:pPr>
              <w:spacing w:after="0" w:line="360" w:lineRule="auto"/>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Одеська</w:t>
            </w:r>
          </w:p>
        </w:tc>
        <w:tc>
          <w:tcPr>
            <w:tcW w:w="1062" w:type="dxa"/>
            <w:tcBorders>
              <w:top w:val="nil"/>
              <w:left w:val="single" w:sz="4" w:space="0" w:color="auto"/>
              <w:bottom w:val="single" w:sz="4" w:space="0" w:color="auto"/>
              <w:right w:val="single" w:sz="4" w:space="0" w:color="auto"/>
            </w:tcBorders>
            <w:shd w:val="clear" w:color="auto" w:fill="auto"/>
            <w:noWrap/>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348</w:t>
            </w:r>
          </w:p>
        </w:tc>
        <w:tc>
          <w:tcPr>
            <w:tcW w:w="1206" w:type="dxa"/>
            <w:tcBorders>
              <w:top w:val="nil"/>
              <w:left w:val="nil"/>
              <w:bottom w:val="single" w:sz="4" w:space="0" w:color="auto"/>
              <w:right w:val="single" w:sz="4" w:space="0" w:color="auto"/>
            </w:tcBorders>
            <w:shd w:val="clear" w:color="auto" w:fill="auto"/>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23</w:t>
            </w:r>
          </w:p>
        </w:tc>
        <w:tc>
          <w:tcPr>
            <w:tcW w:w="1062" w:type="dxa"/>
            <w:tcBorders>
              <w:top w:val="nil"/>
              <w:left w:val="nil"/>
              <w:bottom w:val="single" w:sz="4" w:space="0" w:color="auto"/>
              <w:right w:val="single" w:sz="4" w:space="0" w:color="auto"/>
            </w:tcBorders>
            <w:shd w:val="clear" w:color="auto" w:fill="auto"/>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42</w:t>
            </w:r>
          </w:p>
        </w:tc>
        <w:tc>
          <w:tcPr>
            <w:tcW w:w="781" w:type="dxa"/>
            <w:tcBorders>
              <w:top w:val="nil"/>
              <w:left w:val="nil"/>
              <w:bottom w:val="single" w:sz="4" w:space="0" w:color="auto"/>
              <w:right w:val="single" w:sz="4" w:space="0" w:color="auto"/>
            </w:tcBorders>
            <w:shd w:val="clear" w:color="auto" w:fill="auto"/>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196</w:t>
            </w:r>
          </w:p>
        </w:tc>
        <w:tc>
          <w:tcPr>
            <w:tcW w:w="1843" w:type="dxa"/>
            <w:tcBorders>
              <w:top w:val="nil"/>
              <w:left w:val="nil"/>
              <w:bottom w:val="single" w:sz="4" w:space="0" w:color="auto"/>
              <w:right w:val="single" w:sz="4" w:space="0" w:color="auto"/>
            </w:tcBorders>
            <w:shd w:val="clear" w:color="auto" w:fill="auto"/>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69</w:t>
            </w:r>
          </w:p>
        </w:tc>
        <w:tc>
          <w:tcPr>
            <w:tcW w:w="1417" w:type="dxa"/>
            <w:tcBorders>
              <w:top w:val="nil"/>
              <w:left w:val="nil"/>
              <w:bottom w:val="single" w:sz="4" w:space="0" w:color="auto"/>
              <w:right w:val="single" w:sz="4" w:space="0" w:color="auto"/>
            </w:tcBorders>
            <w:shd w:val="clear" w:color="auto" w:fill="auto"/>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18</w:t>
            </w:r>
          </w:p>
        </w:tc>
      </w:tr>
      <w:tr w:rsidR="00B6284C" w:rsidRPr="00852C8D" w:rsidTr="00860313">
        <w:trPr>
          <w:trHeight w:val="521"/>
        </w:trPr>
        <w:tc>
          <w:tcPr>
            <w:tcW w:w="2425" w:type="dxa"/>
            <w:tcBorders>
              <w:top w:val="nil"/>
              <w:left w:val="single" w:sz="4" w:space="0" w:color="000000"/>
              <w:bottom w:val="single" w:sz="4" w:space="0" w:color="000000"/>
              <w:right w:val="nil"/>
            </w:tcBorders>
            <w:shd w:val="clear" w:color="auto" w:fill="auto"/>
            <w:vAlign w:val="center"/>
            <w:hideMark/>
          </w:tcPr>
          <w:p w:rsidR="00B6284C" w:rsidRPr="00852C8D" w:rsidRDefault="00B6284C" w:rsidP="00695BCA">
            <w:pPr>
              <w:spacing w:after="0" w:line="360" w:lineRule="auto"/>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Полтавська</w:t>
            </w:r>
          </w:p>
        </w:tc>
        <w:tc>
          <w:tcPr>
            <w:tcW w:w="1062" w:type="dxa"/>
            <w:tcBorders>
              <w:top w:val="nil"/>
              <w:left w:val="single" w:sz="4" w:space="0" w:color="auto"/>
              <w:bottom w:val="single" w:sz="4" w:space="0" w:color="auto"/>
              <w:right w:val="single" w:sz="4" w:space="0" w:color="auto"/>
            </w:tcBorders>
            <w:shd w:val="clear" w:color="auto" w:fill="auto"/>
            <w:noWrap/>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201</w:t>
            </w:r>
          </w:p>
        </w:tc>
        <w:tc>
          <w:tcPr>
            <w:tcW w:w="1206" w:type="dxa"/>
            <w:tcBorders>
              <w:top w:val="nil"/>
              <w:left w:val="nil"/>
              <w:bottom w:val="single" w:sz="4" w:space="0" w:color="auto"/>
              <w:right w:val="single" w:sz="4" w:space="0" w:color="auto"/>
            </w:tcBorders>
            <w:shd w:val="clear" w:color="auto" w:fill="auto"/>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19</w:t>
            </w:r>
          </w:p>
        </w:tc>
        <w:tc>
          <w:tcPr>
            <w:tcW w:w="1062" w:type="dxa"/>
            <w:tcBorders>
              <w:top w:val="nil"/>
              <w:left w:val="nil"/>
              <w:bottom w:val="single" w:sz="4" w:space="0" w:color="auto"/>
              <w:right w:val="single" w:sz="4" w:space="0" w:color="auto"/>
            </w:tcBorders>
            <w:shd w:val="clear" w:color="auto" w:fill="auto"/>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68</w:t>
            </w:r>
          </w:p>
        </w:tc>
        <w:tc>
          <w:tcPr>
            <w:tcW w:w="781" w:type="dxa"/>
            <w:tcBorders>
              <w:top w:val="nil"/>
              <w:left w:val="nil"/>
              <w:bottom w:val="single" w:sz="4" w:space="0" w:color="auto"/>
              <w:right w:val="single" w:sz="4" w:space="0" w:color="auto"/>
            </w:tcBorders>
            <w:shd w:val="clear" w:color="auto" w:fill="auto"/>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84</w:t>
            </w:r>
          </w:p>
        </w:tc>
        <w:tc>
          <w:tcPr>
            <w:tcW w:w="1843" w:type="dxa"/>
            <w:tcBorders>
              <w:top w:val="nil"/>
              <w:left w:val="nil"/>
              <w:bottom w:val="single" w:sz="4" w:space="0" w:color="auto"/>
              <w:right w:val="single" w:sz="4" w:space="0" w:color="auto"/>
            </w:tcBorders>
            <w:shd w:val="clear" w:color="auto" w:fill="auto"/>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30</w:t>
            </w:r>
          </w:p>
        </w:tc>
        <w:tc>
          <w:tcPr>
            <w:tcW w:w="1417" w:type="dxa"/>
            <w:tcBorders>
              <w:top w:val="nil"/>
              <w:left w:val="nil"/>
              <w:bottom w:val="single" w:sz="4" w:space="0" w:color="auto"/>
              <w:right w:val="single" w:sz="4" w:space="0" w:color="auto"/>
            </w:tcBorders>
            <w:shd w:val="clear" w:color="auto" w:fill="auto"/>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p>
        </w:tc>
      </w:tr>
      <w:tr w:rsidR="00B6284C" w:rsidRPr="00852C8D" w:rsidTr="00860313">
        <w:trPr>
          <w:trHeight w:val="521"/>
        </w:trPr>
        <w:tc>
          <w:tcPr>
            <w:tcW w:w="2425" w:type="dxa"/>
            <w:tcBorders>
              <w:top w:val="nil"/>
              <w:left w:val="single" w:sz="4" w:space="0" w:color="000000"/>
              <w:bottom w:val="single" w:sz="4" w:space="0" w:color="000000"/>
              <w:right w:val="nil"/>
            </w:tcBorders>
            <w:shd w:val="clear" w:color="auto" w:fill="auto"/>
            <w:vAlign w:val="center"/>
            <w:hideMark/>
          </w:tcPr>
          <w:p w:rsidR="00B6284C" w:rsidRPr="00852C8D" w:rsidRDefault="00B6284C" w:rsidP="00695BCA">
            <w:pPr>
              <w:spacing w:after="0" w:line="360" w:lineRule="auto"/>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Рівненська</w:t>
            </w:r>
          </w:p>
        </w:tc>
        <w:tc>
          <w:tcPr>
            <w:tcW w:w="1062" w:type="dxa"/>
            <w:tcBorders>
              <w:top w:val="nil"/>
              <w:left w:val="single" w:sz="4" w:space="0" w:color="auto"/>
              <w:bottom w:val="single" w:sz="4" w:space="0" w:color="auto"/>
              <w:right w:val="single" w:sz="4" w:space="0" w:color="auto"/>
            </w:tcBorders>
            <w:shd w:val="clear" w:color="auto" w:fill="auto"/>
            <w:noWrap/>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197</w:t>
            </w:r>
          </w:p>
        </w:tc>
        <w:tc>
          <w:tcPr>
            <w:tcW w:w="1206" w:type="dxa"/>
            <w:tcBorders>
              <w:top w:val="nil"/>
              <w:left w:val="nil"/>
              <w:bottom w:val="single" w:sz="4" w:space="0" w:color="auto"/>
              <w:right w:val="single" w:sz="4" w:space="0" w:color="auto"/>
            </w:tcBorders>
            <w:shd w:val="clear" w:color="auto" w:fill="auto"/>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24</w:t>
            </w:r>
          </w:p>
        </w:tc>
        <w:tc>
          <w:tcPr>
            <w:tcW w:w="1062" w:type="dxa"/>
            <w:tcBorders>
              <w:top w:val="nil"/>
              <w:left w:val="nil"/>
              <w:bottom w:val="single" w:sz="4" w:space="0" w:color="auto"/>
              <w:right w:val="single" w:sz="4" w:space="0" w:color="auto"/>
            </w:tcBorders>
            <w:shd w:val="clear" w:color="auto" w:fill="auto"/>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16</w:t>
            </w:r>
          </w:p>
        </w:tc>
        <w:tc>
          <w:tcPr>
            <w:tcW w:w="781" w:type="dxa"/>
            <w:tcBorders>
              <w:top w:val="nil"/>
              <w:left w:val="nil"/>
              <w:bottom w:val="single" w:sz="4" w:space="0" w:color="auto"/>
              <w:right w:val="single" w:sz="4" w:space="0" w:color="auto"/>
            </w:tcBorders>
            <w:shd w:val="clear" w:color="auto" w:fill="auto"/>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117</w:t>
            </w:r>
          </w:p>
        </w:tc>
        <w:tc>
          <w:tcPr>
            <w:tcW w:w="1843" w:type="dxa"/>
            <w:tcBorders>
              <w:top w:val="nil"/>
              <w:left w:val="nil"/>
              <w:bottom w:val="single" w:sz="4" w:space="0" w:color="auto"/>
              <w:right w:val="single" w:sz="4" w:space="0" w:color="auto"/>
            </w:tcBorders>
            <w:shd w:val="clear" w:color="auto" w:fill="auto"/>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25</w:t>
            </w:r>
          </w:p>
        </w:tc>
        <w:tc>
          <w:tcPr>
            <w:tcW w:w="1417" w:type="dxa"/>
            <w:tcBorders>
              <w:top w:val="nil"/>
              <w:left w:val="nil"/>
              <w:bottom w:val="single" w:sz="4" w:space="0" w:color="auto"/>
              <w:right w:val="single" w:sz="4" w:space="0" w:color="auto"/>
            </w:tcBorders>
            <w:shd w:val="clear" w:color="auto" w:fill="auto"/>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15</w:t>
            </w:r>
          </w:p>
        </w:tc>
      </w:tr>
      <w:tr w:rsidR="00B6284C" w:rsidRPr="00852C8D" w:rsidTr="00860313">
        <w:trPr>
          <w:trHeight w:val="521"/>
        </w:trPr>
        <w:tc>
          <w:tcPr>
            <w:tcW w:w="2425" w:type="dxa"/>
            <w:tcBorders>
              <w:top w:val="nil"/>
              <w:left w:val="single" w:sz="4" w:space="0" w:color="000000"/>
              <w:bottom w:val="single" w:sz="4" w:space="0" w:color="000000"/>
              <w:right w:val="nil"/>
            </w:tcBorders>
            <w:shd w:val="clear" w:color="auto" w:fill="auto"/>
            <w:vAlign w:val="center"/>
            <w:hideMark/>
          </w:tcPr>
          <w:p w:rsidR="00B6284C" w:rsidRPr="00852C8D" w:rsidRDefault="00B6284C" w:rsidP="00695BCA">
            <w:pPr>
              <w:spacing w:after="0" w:line="360" w:lineRule="auto"/>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Сумська</w:t>
            </w:r>
          </w:p>
        </w:tc>
        <w:tc>
          <w:tcPr>
            <w:tcW w:w="1062" w:type="dxa"/>
            <w:tcBorders>
              <w:top w:val="nil"/>
              <w:left w:val="single" w:sz="4" w:space="0" w:color="auto"/>
              <w:bottom w:val="single" w:sz="4" w:space="0" w:color="auto"/>
              <w:right w:val="single" w:sz="4" w:space="0" w:color="auto"/>
            </w:tcBorders>
            <w:shd w:val="clear" w:color="auto" w:fill="auto"/>
            <w:noWrap/>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149</w:t>
            </w:r>
          </w:p>
        </w:tc>
        <w:tc>
          <w:tcPr>
            <w:tcW w:w="1206" w:type="dxa"/>
            <w:tcBorders>
              <w:top w:val="nil"/>
              <w:left w:val="nil"/>
              <w:bottom w:val="single" w:sz="4" w:space="0" w:color="auto"/>
              <w:right w:val="single" w:sz="4" w:space="0" w:color="auto"/>
            </w:tcBorders>
            <w:shd w:val="clear" w:color="auto" w:fill="auto"/>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21</w:t>
            </w:r>
          </w:p>
        </w:tc>
        <w:tc>
          <w:tcPr>
            <w:tcW w:w="1062" w:type="dxa"/>
            <w:tcBorders>
              <w:top w:val="nil"/>
              <w:left w:val="nil"/>
              <w:bottom w:val="single" w:sz="4" w:space="0" w:color="auto"/>
              <w:right w:val="single" w:sz="4" w:space="0" w:color="auto"/>
            </w:tcBorders>
            <w:shd w:val="clear" w:color="auto" w:fill="auto"/>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14</w:t>
            </w:r>
          </w:p>
        </w:tc>
        <w:tc>
          <w:tcPr>
            <w:tcW w:w="781" w:type="dxa"/>
            <w:tcBorders>
              <w:top w:val="nil"/>
              <w:left w:val="nil"/>
              <w:bottom w:val="single" w:sz="4" w:space="0" w:color="auto"/>
              <w:right w:val="single" w:sz="4" w:space="0" w:color="auto"/>
            </w:tcBorders>
            <w:shd w:val="clear" w:color="auto" w:fill="auto"/>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89</w:t>
            </w:r>
          </w:p>
        </w:tc>
        <w:tc>
          <w:tcPr>
            <w:tcW w:w="1843" w:type="dxa"/>
            <w:tcBorders>
              <w:top w:val="nil"/>
              <w:left w:val="nil"/>
              <w:bottom w:val="single" w:sz="4" w:space="0" w:color="auto"/>
              <w:right w:val="single" w:sz="4" w:space="0" w:color="auto"/>
            </w:tcBorders>
            <w:shd w:val="clear" w:color="auto" w:fill="auto"/>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7</w:t>
            </w:r>
          </w:p>
        </w:tc>
        <w:tc>
          <w:tcPr>
            <w:tcW w:w="1417" w:type="dxa"/>
            <w:tcBorders>
              <w:top w:val="nil"/>
              <w:left w:val="nil"/>
              <w:bottom w:val="single" w:sz="4" w:space="0" w:color="auto"/>
              <w:right w:val="single" w:sz="4" w:space="0" w:color="auto"/>
            </w:tcBorders>
            <w:shd w:val="clear" w:color="auto" w:fill="auto"/>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18</w:t>
            </w:r>
          </w:p>
        </w:tc>
      </w:tr>
      <w:tr w:rsidR="00B6284C" w:rsidRPr="00852C8D" w:rsidTr="00860313">
        <w:trPr>
          <w:trHeight w:val="521"/>
        </w:trPr>
        <w:tc>
          <w:tcPr>
            <w:tcW w:w="2425" w:type="dxa"/>
            <w:tcBorders>
              <w:top w:val="nil"/>
              <w:left w:val="single" w:sz="4" w:space="0" w:color="000000"/>
              <w:bottom w:val="single" w:sz="4" w:space="0" w:color="000000"/>
              <w:right w:val="nil"/>
            </w:tcBorders>
            <w:shd w:val="clear" w:color="auto" w:fill="auto"/>
            <w:vAlign w:val="center"/>
            <w:hideMark/>
          </w:tcPr>
          <w:p w:rsidR="00B6284C" w:rsidRPr="00852C8D" w:rsidRDefault="00B6284C" w:rsidP="00695BCA">
            <w:pPr>
              <w:spacing w:after="0" w:line="360" w:lineRule="auto"/>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Тернопільська</w:t>
            </w:r>
          </w:p>
        </w:tc>
        <w:tc>
          <w:tcPr>
            <w:tcW w:w="1062" w:type="dxa"/>
            <w:tcBorders>
              <w:top w:val="nil"/>
              <w:left w:val="single" w:sz="4" w:space="0" w:color="auto"/>
              <w:bottom w:val="single" w:sz="4" w:space="0" w:color="auto"/>
              <w:right w:val="single" w:sz="4" w:space="0" w:color="auto"/>
            </w:tcBorders>
            <w:shd w:val="clear" w:color="auto" w:fill="auto"/>
            <w:noWrap/>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136</w:t>
            </w:r>
          </w:p>
        </w:tc>
        <w:tc>
          <w:tcPr>
            <w:tcW w:w="1206" w:type="dxa"/>
            <w:tcBorders>
              <w:top w:val="nil"/>
              <w:left w:val="nil"/>
              <w:bottom w:val="single" w:sz="4" w:space="0" w:color="auto"/>
              <w:right w:val="single" w:sz="4" w:space="0" w:color="auto"/>
            </w:tcBorders>
            <w:shd w:val="clear" w:color="auto" w:fill="auto"/>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20</w:t>
            </w:r>
          </w:p>
        </w:tc>
        <w:tc>
          <w:tcPr>
            <w:tcW w:w="1062" w:type="dxa"/>
            <w:tcBorders>
              <w:top w:val="nil"/>
              <w:left w:val="nil"/>
              <w:bottom w:val="single" w:sz="4" w:space="0" w:color="auto"/>
              <w:right w:val="single" w:sz="4" w:space="0" w:color="auto"/>
            </w:tcBorders>
            <w:shd w:val="clear" w:color="auto" w:fill="auto"/>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20</w:t>
            </w:r>
          </w:p>
        </w:tc>
        <w:tc>
          <w:tcPr>
            <w:tcW w:w="781" w:type="dxa"/>
            <w:tcBorders>
              <w:top w:val="nil"/>
              <w:left w:val="nil"/>
              <w:bottom w:val="single" w:sz="4" w:space="0" w:color="auto"/>
              <w:right w:val="single" w:sz="4" w:space="0" w:color="auto"/>
            </w:tcBorders>
            <w:shd w:val="clear" w:color="auto" w:fill="auto"/>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84</w:t>
            </w:r>
          </w:p>
        </w:tc>
        <w:tc>
          <w:tcPr>
            <w:tcW w:w="1843" w:type="dxa"/>
            <w:tcBorders>
              <w:top w:val="nil"/>
              <w:left w:val="nil"/>
              <w:bottom w:val="single" w:sz="4" w:space="0" w:color="auto"/>
              <w:right w:val="single" w:sz="4" w:space="0" w:color="auto"/>
            </w:tcBorders>
            <w:shd w:val="clear" w:color="auto" w:fill="auto"/>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7</w:t>
            </w:r>
          </w:p>
        </w:tc>
        <w:tc>
          <w:tcPr>
            <w:tcW w:w="1417" w:type="dxa"/>
            <w:tcBorders>
              <w:top w:val="nil"/>
              <w:left w:val="nil"/>
              <w:bottom w:val="single" w:sz="4" w:space="0" w:color="auto"/>
              <w:right w:val="single" w:sz="4" w:space="0" w:color="auto"/>
            </w:tcBorders>
            <w:shd w:val="clear" w:color="auto" w:fill="auto"/>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5</w:t>
            </w:r>
          </w:p>
        </w:tc>
      </w:tr>
      <w:tr w:rsidR="00B6284C" w:rsidRPr="00852C8D" w:rsidTr="00860313">
        <w:trPr>
          <w:trHeight w:val="521"/>
        </w:trPr>
        <w:tc>
          <w:tcPr>
            <w:tcW w:w="2425" w:type="dxa"/>
            <w:tcBorders>
              <w:top w:val="nil"/>
              <w:left w:val="single" w:sz="4" w:space="0" w:color="000000"/>
              <w:bottom w:val="single" w:sz="4" w:space="0" w:color="000000"/>
              <w:right w:val="nil"/>
            </w:tcBorders>
            <w:shd w:val="clear" w:color="auto" w:fill="auto"/>
            <w:vAlign w:val="center"/>
            <w:hideMark/>
          </w:tcPr>
          <w:p w:rsidR="00B6284C" w:rsidRPr="00852C8D" w:rsidRDefault="00B6284C" w:rsidP="00695BCA">
            <w:pPr>
              <w:spacing w:after="0" w:line="360" w:lineRule="auto"/>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Харківська</w:t>
            </w:r>
          </w:p>
        </w:tc>
        <w:tc>
          <w:tcPr>
            <w:tcW w:w="1062" w:type="dxa"/>
            <w:tcBorders>
              <w:top w:val="nil"/>
              <w:left w:val="single" w:sz="4" w:space="0" w:color="auto"/>
              <w:bottom w:val="single" w:sz="4" w:space="0" w:color="auto"/>
              <w:right w:val="single" w:sz="4" w:space="0" w:color="auto"/>
            </w:tcBorders>
            <w:shd w:val="clear" w:color="auto" w:fill="auto"/>
            <w:noWrap/>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315</w:t>
            </w:r>
          </w:p>
        </w:tc>
        <w:tc>
          <w:tcPr>
            <w:tcW w:w="1206" w:type="dxa"/>
            <w:tcBorders>
              <w:top w:val="nil"/>
              <w:left w:val="nil"/>
              <w:bottom w:val="single" w:sz="4" w:space="0" w:color="auto"/>
              <w:right w:val="single" w:sz="4" w:space="0" w:color="auto"/>
            </w:tcBorders>
            <w:shd w:val="clear" w:color="auto" w:fill="auto"/>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8</w:t>
            </w:r>
          </w:p>
        </w:tc>
        <w:tc>
          <w:tcPr>
            <w:tcW w:w="1062" w:type="dxa"/>
            <w:tcBorders>
              <w:top w:val="nil"/>
              <w:left w:val="nil"/>
              <w:bottom w:val="single" w:sz="4" w:space="0" w:color="auto"/>
              <w:right w:val="single" w:sz="4" w:space="0" w:color="auto"/>
            </w:tcBorders>
            <w:shd w:val="clear" w:color="auto" w:fill="auto"/>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68</w:t>
            </w:r>
          </w:p>
        </w:tc>
        <w:tc>
          <w:tcPr>
            <w:tcW w:w="781" w:type="dxa"/>
            <w:tcBorders>
              <w:top w:val="nil"/>
              <w:left w:val="nil"/>
              <w:bottom w:val="single" w:sz="4" w:space="0" w:color="auto"/>
              <w:right w:val="single" w:sz="4" w:space="0" w:color="auto"/>
            </w:tcBorders>
            <w:shd w:val="clear" w:color="auto" w:fill="auto"/>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148</w:t>
            </w:r>
          </w:p>
        </w:tc>
        <w:tc>
          <w:tcPr>
            <w:tcW w:w="1843" w:type="dxa"/>
            <w:tcBorders>
              <w:top w:val="nil"/>
              <w:left w:val="nil"/>
              <w:bottom w:val="single" w:sz="4" w:space="0" w:color="auto"/>
              <w:right w:val="single" w:sz="4" w:space="0" w:color="auto"/>
            </w:tcBorders>
            <w:shd w:val="clear" w:color="auto" w:fill="auto"/>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57</w:t>
            </w:r>
          </w:p>
        </w:tc>
        <w:tc>
          <w:tcPr>
            <w:tcW w:w="1417" w:type="dxa"/>
            <w:tcBorders>
              <w:top w:val="nil"/>
              <w:left w:val="nil"/>
              <w:bottom w:val="single" w:sz="4" w:space="0" w:color="auto"/>
              <w:right w:val="single" w:sz="4" w:space="0" w:color="auto"/>
            </w:tcBorders>
            <w:shd w:val="clear" w:color="auto" w:fill="auto"/>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34</w:t>
            </w:r>
          </w:p>
        </w:tc>
      </w:tr>
      <w:tr w:rsidR="00B6284C" w:rsidRPr="00852C8D" w:rsidTr="00860313">
        <w:trPr>
          <w:trHeight w:val="521"/>
        </w:trPr>
        <w:tc>
          <w:tcPr>
            <w:tcW w:w="2425" w:type="dxa"/>
            <w:tcBorders>
              <w:top w:val="nil"/>
              <w:left w:val="single" w:sz="4" w:space="0" w:color="000000"/>
              <w:bottom w:val="single" w:sz="4" w:space="0" w:color="000000"/>
              <w:right w:val="nil"/>
            </w:tcBorders>
            <w:shd w:val="clear" w:color="auto" w:fill="auto"/>
            <w:vAlign w:val="center"/>
            <w:hideMark/>
          </w:tcPr>
          <w:p w:rsidR="00B6284C" w:rsidRPr="00852C8D" w:rsidRDefault="00B6284C" w:rsidP="00695BCA">
            <w:pPr>
              <w:spacing w:after="0" w:line="360" w:lineRule="auto"/>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Херсонська</w:t>
            </w:r>
          </w:p>
        </w:tc>
        <w:tc>
          <w:tcPr>
            <w:tcW w:w="1062" w:type="dxa"/>
            <w:tcBorders>
              <w:top w:val="nil"/>
              <w:left w:val="single" w:sz="4" w:space="0" w:color="auto"/>
              <w:bottom w:val="single" w:sz="4" w:space="0" w:color="auto"/>
              <w:right w:val="single" w:sz="4" w:space="0" w:color="auto"/>
            </w:tcBorders>
            <w:shd w:val="clear" w:color="auto" w:fill="auto"/>
            <w:noWrap/>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150</w:t>
            </w:r>
          </w:p>
        </w:tc>
        <w:tc>
          <w:tcPr>
            <w:tcW w:w="1206" w:type="dxa"/>
            <w:tcBorders>
              <w:top w:val="nil"/>
              <w:left w:val="nil"/>
              <w:bottom w:val="single" w:sz="4" w:space="0" w:color="auto"/>
              <w:right w:val="single" w:sz="4" w:space="0" w:color="auto"/>
            </w:tcBorders>
            <w:shd w:val="clear" w:color="auto" w:fill="auto"/>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19</w:t>
            </w:r>
          </w:p>
        </w:tc>
        <w:tc>
          <w:tcPr>
            <w:tcW w:w="1062" w:type="dxa"/>
            <w:tcBorders>
              <w:top w:val="nil"/>
              <w:left w:val="nil"/>
              <w:bottom w:val="single" w:sz="4" w:space="0" w:color="auto"/>
              <w:right w:val="single" w:sz="4" w:space="0" w:color="auto"/>
            </w:tcBorders>
            <w:shd w:val="clear" w:color="auto" w:fill="auto"/>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34</w:t>
            </w:r>
          </w:p>
        </w:tc>
        <w:tc>
          <w:tcPr>
            <w:tcW w:w="781" w:type="dxa"/>
            <w:tcBorders>
              <w:top w:val="nil"/>
              <w:left w:val="nil"/>
              <w:bottom w:val="single" w:sz="4" w:space="0" w:color="auto"/>
              <w:right w:val="single" w:sz="4" w:space="0" w:color="auto"/>
            </w:tcBorders>
            <w:shd w:val="clear" w:color="auto" w:fill="auto"/>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71</w:t>
            </w:r>
          </w:p>
        </w:tc>
        <w:tc>
          <w:tcPr>
            <w:tcW w:w="1843" w:type="dxa"/>
            <w:tcBorders>
              <w:top w:val="nil"/>
              <w:left w:val="nil"/>
              <w:bottom w:val="single" w:sz="4" w:space="0" w:color="auto"/>
              <w:right w:val="single" w:sz="4" w:space="0" w:color="auto"/>
            </w:tcBorders>
            <w:shd w:val="clear" w:color="auto" w:fill="auto"/>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3</w:t>
            </w:r>
          </w:p>
        </w:tc>
        <w:tc>
          <w:tcPr>
            <w:tcW w:w="1417" w:type="dxa"/>
            <w:tcBorders>
              <w:top w:val="nil"/>
              <w:left w:val="nil"/>
              <w:bottom w:val="single" w:sz="4" w:space="0" w:color="auto"/>
              <w:right w:val="single" w:sz="4" w:space="0" w:color="auto"/>
            </w:tcBorders>
            <w:shd w:val="clear" w:color="auto" w:fill="auto"/>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23</w:t>
            </w:r>
          </w:p>
        </w:tc>
      </w:tr>
      <w:tr w:rsidR="00B6284C" w:rsidRPr="00852C8D" w:rsidTr="00860313">
        <w:trPr>
          <w:trHeight w:val="521"/>
        </w:trPr>
        <w:tc>
          <w:tcPr>
            <w:tcW w:w="2425" w:type="dxa"/>
            <w:tcBorders>
              <w:top w:val="nil"/>
              <w:left w:val="single" w:sz="4" w:space="0" w:color="000000"/>
              <w:bottom w:val="single" w:sz="4" w:space="0" w:color="000000"/>
              <w:right w:val="nil"/>
            </w:tcBorders>
            <w:shd w:val="clear" w:color="auto" w:fill="auto"/>
            <w:vAlign w:val="center"/>
            <w:hideMark/>
          </w:tcPr>
          <w:p w:rsidR="00B6284C" w:rsidRPr="00852C8D" w:rsidRDefault="00B6284C" w:rsidP="00695BCA">
            <w:pPr>
              <w:spacing w:after="0" w:line="360" w:lineRule="auto"/>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Хмельницька</w:t>
            </w:r>
          </w:p>
        </w:tc>
        <w:tc>
          <w:tcPr>
            <w:tcW w:w="1062" w:type="dxa"/>
            <w:tcBorders>
              <w:top w:val="nil"/>
              <w:left w:val="single" w:sz="4" w:space="0" w:color="auto"/>
              <w:bottom w:val="single" w:sz="4" w:space="0" w:color="auto"/>
              <w:right w:val="single" w:sz="4" w:space="0" w:color="auto"/>
            </w:tcBorders>
            <w:shd w:val="clear" w:color="auto" w:fill="auto"/>
            <w:noWrap/>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180</w:t>
            </w:r>
          </w:p>
        </w:tc>
        <w:tc>
          <w:tcPr>
            <w:tcW w:w="1206" w:type="dxa"/>
            <w:tcBorders>
              <w:top w:val="nil"/>
              <w:left w:val="nil"/>
              <w:bottom w:val="single" w:sz="4" w:space="0" w:color="auto"/>
              <w:right w:val="single" w:sz="4" w:space="0" w:color="auto"/>
            </w:tcBorders>
            <w:shd w:val="clear" w:color="auto" w:fill="auto"/>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28</w:t>
            </w:r>
          </w:p>
        </w:tc>
        <w:tc>
          <w:tcPr>
            <w:tcW w:w="1062" w:type="dxa"/>
            <w:tcBorders>
              <w:top w:val="nil"/>
              <w:left w:val="nil"/>
              <w:bottom w:val="single" w:sz="4" w:space="0" w:color="auto"/>
              <w:right w:val="single" w:sz="4" w:space="0" w:color="auto"/>
            </w:tcBorders>
            <w:shd w:val="clear" w:color="auto" w:fill="auto"/>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16</w:t>
            </w:r>
          </w:p>
        </w:tc>
        <w:tc>
          <w:tcPr>
            <w:tcW w:w="781" w:type="dxa"/>
            <w:tcBorders>
              <w:top w:val="nil"/>
              <w:left w:val="nil"/>
              <w:bottom w:val="single" w:sz="4" w:space="0" w:color="auto"/>
              <w:right w:val="single" w:sz="4" w:space="0" w:color="auto"/>
            </w:tcBorders>
            <w:shd w:val="clear" w:color="auto" w:fill="auto"/>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107</w:t>
            </w:r>
          </w:p>
        </w:tc>
        <w:tc>
          <w:tcPr>
            <w:tcW w:w="1843" w:type="dxa"/>
            <w:tcBorders>
              <w:top w:val="nil"/>
              <w:left w:val="nil"/>
              <w:bottom w:val="single" w:sz="4" w:space="0" w:color="auto"/>
              <w:right w:val="single" w:sz="4" w:space="0" w:color="auto"/>
            </w:tcBorders>
            <w:shd w:val="clear" w:color="auto" w:fill="auto"/>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12</w:t>
            </w:r>
          </w:p>
        </w:tc>
        <w:tc>
          <w:tcPr>
            <w:tcW w:w="1417" w:type="dxa"/>
            <w:tcBorders>
              <w:top w:val="nil"/>
              <w:left w:val="nil"/>
              <w:bottom w:val="single" w:sz="4" w:space="0" w:color="auto"/>
              <w:right w:val="single" w:sz="4" w:space="0" w:color="auto"/>
            </w:tcBorders>
            <w:shd w:val="clear" w:color="auto" w:fill="auto"/>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17</w:t>
            </w:r>
          </w:p>
        </w:tc>
      </w:tr>
      <w:tr w:rsidR="00B6284C" w:rsidRPr="00852C8D" w:rsidTr="00860313">
        <w:trPr>
          <w:trHeight w:val="521"/>
        </w:trPr>
        <w:tc>
          <w:tcPr>
            <w:tcW w:w="2425" w:type="dxa"/>
            <w:tcBorders>
              <w:top w:val="nil"/>
              <w:left w:val="single" w:sz="4" w:space="0" w:color="000000"/>
              <w:bottom w:val="single" w:sz="4" w:space="0" w:color="000000"/>
              <w:right w:val="nil"/>
            </w:tcBorders>
            <w:shd w:val="clear" w:color="auto" w:fill="auto"/>
            <w:vAlign w:val="center"/>
            <w:hideMark/>
          </w:tcPr>
          <w:p w:rsidR="00B6284C" w:rsidRPr="00852C8D" w:rsidRDefault="00B6284C" w:rsidP="00695BCA">
            <w:pPr>
              <w:spacing w:after="0" w:line="360" w:lineRule="auto"/>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Черкаська</w:t>
            </w:r>
          </w:p>
        </w:tc>
        <w:tc>
          <w:tcPr>
            <w:tcW w:w="1062" w:type="dxa"/>
            <w:tcBorders>
              <w:top w:val="nil"/>
              <w:left w:val="single" w:sz="4" w:space="0" w:color="auto"/>
              <w:bottom w:val="single" w:sz="4" w:space="0" w:color="auto"/>
              <w:right w:val="single" w:sz="4" w:space="0" w:color="auto"/>
            </w:tcBorders>
            <w:shd w:val="clear" w:color="auto" w:fill="auto"/>
            <w:noWrap/>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195</w:t>
            </w:r>
          </w:p>
        </w:tc>
        <w:tc>
          <w:tcPr>
            <w:tcW w:w="1206" w:type="dxa"/>
            <w:tcBorders>
              <w:top w:val="nil"/>
              <w:left w:val="nil"/>
              <w:bottom w:val="single" w:sz="4" w:space="0" w:color="auto"/>
              <w:right w:val="single" w:sz="4" w:space="0" w:color="auto"/>
            </w:tcBorders>
            <w:shd w:val="clear" w:color="auto" w:fill="auto"/>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26</w:t>
            </w:r>
          </w:p>
        </w:tc>
        <w:tc>
          <w:tcPr>
            <w:tcW w:w="1062" w:type="dxa"/>
            <w:tcBorders>
              <w:top w:val="nil"/>
              <w:left w:val="nil"/>
              <w:bottom w:val="single" w:sz="4" w:space="0" w:color="auto"/>
              <w:right w:val="single" w:sz="4" w:space="0" w:color="auto"/>
            </w:tcBorders>
            <w:shd w:val="clear" w:color="auto" w:fill="auto"/>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33</w:t>
            </w:r>
          </w:p>
        </w:tc>
        <w:tc>
          <w:tcPr>
            <w:tcW w:w="781" w:type="dxa"/>
            <w:tcBorders>
              <w:top w:val="nil"/>
              <w:left w:val="nil"/>
              <w:bottom w:val="single" w:sz="4" w:space="0" w:color="auto"/>
              <w:right w:val="single" w:sz="4" w:space="0" w:color="auto"/>
            </w:tcBorders>
            <w:shd w:val="clear" w:color="auto" w:fill="auto"/>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120</w:t>
            </w:r>
          </w:p>
        </w:tc>
        <w:tc>
          <w:tcPr>
            <w:tcW w:w="1843" w:type="dxa"/>
            <w:tcBorders>
              <w:top w:val="nil"/>
              <w:left w:val="nil"/>
              <w:bottom w:val="single" w:sz="4" w:space="0" w:color="auto"/>
              <w:right w:val="single" w:sz="4" w:space="0" w:color="auto"/>
            </w:tcBorders>
            <w:shd w:val="clear" w:color="auto" w:fill="auto"/>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11</w:t>
            </w:r>
          </w:p>
        </w:tc>
        <w:tc>
          <w:tcPr>
            <w:tcW w:w="1417" w:type="dxa"/>
            <w:tcBorders>
              <w:top w:val="nil"/>
              <w:left w:val="nil"/>
              <w:bottom w:val="single" w:sz="4" w:space="0" w:color="auto"/>
              <w:right w:val="single" w:sz="4" w:space="0" w:color="auto"/>
            </w:tcBorders>
            <w:shd w:val="clear" w:color="auto" w:fill="auto"/>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5</w:t>
            </w:r>
          </w:p>
        </w:tc>
      </w:tr>
      <w:tr w:rsidR="00B6284C" w:rsidRPr="00852C8D" w:rsidTr="00860313">
        <w:trPr>
          <w:trHeight w:val="521"/>
        </w:trPr>
        <w:tc>
          <w:tcPr>
            <w:tcW w:w="2425" w:type="dxa"/>
            <w:tcBorders>
              <w:top w:val="nil"/>
              <w:left w:val="single" w:sz="4" w:space="0" w:color="000000"/>
              <w:bottom w:val="single" w:sz="4" w:space="0" w:color="000000"/>
              <w:right w:val="nil"/>
            </w:tcBorders>
            <w:shd w:val="clear" w:color="auto" w:fill="auto"/>
            <w:vAlign w:val="center"/>
            <w:hideMark/>
          </w:tcPr>
          <w:p w:rsidR="00B6284C" w:rsidRPr="00852C8D" w:rsidRDefault="00B6284C" w:rsidP="00695BCA">
            <w:pPr>
              <w:spacing w:after="0" w:line="360" w:lineRule="auto"/>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Чернівецька</w:t>
            </w:r>
          </w:p>
        </w:tc>
        <w:tc>
          <w:tcPr>
            <w:tcW w:w="1062" w:type="dxa"/>
            <w:tcBorders>
              <w:top w:val="nil"/>
              <w:left w:val="single" w:sz="4" w:space="0" w:color="auto"/>
              <w:bottom w:val="single" w:sz="4" w:space="0" w:color="auto"/>
              <w:right w:val="single" w:sz="4" w:space="0" w:color="auto"/>
            </w:tcBorders>
            <w:shd w:val="clear" w:color="auto" w:fill="auto"/>
            <w:noWrap/>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88</w:t>
            </w:r>
          </w:p>
        </w:tc>
        <w:tc>
          <w:tcPr>
            <w:tcW w:w="1206" w:type="dxa"/>
            <w:tcBorders>
              <w:top w:val="nil"/>
              <w:left w:val="nil"/>
              <w:bottom w:val="single" w:sz="4" w:space="0" w:color="auto"/>
              <w:right w:val="single" w:sz="4" w:space="0" w:color="auto"/>
            </w:tcBorders>
            <w:shd w:val="clear" w:color="auto" w:fill="auto"/>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26</w:t>
            </w:r>
          </w:p>
        </w:tc>
        <w:tc>
          <w:tcPr>
            <w:tcW w:w="1062" w:type="dxa"/>
            <w:tcBorders>
              <w:top w:val="nil"/>
              <w:left w:val="nil"/>
              <w:bottom w:val="single" w:sz="4" w:space="0" w:color="auto"/>
              <w:right w:val="single" w:sz="4" w:space="0" w:color="auto"/>
            </w:tcBorders>
            <w:shd w:val="clear" w:color="auto" w:fill="auto"/>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6</w:t>
            </w:r>
          </w:p>
        </w:tc>
        <w:tc>
          <w:tcPr>
            <w:tcW w:w="781" w:type="dxa"/>
            <w:tcBorders>
              <w:top w:val="nil"/>
              <w:left w:val="nil"/>
              <w:bottom w:val="single" w:sz="4" w:space="0" w:color="auto"/>
              <w:right w:val="single" w:sz="4" w:space="0" w:color="auto"/>
            </w:tcBorders>
            <w:shd w:val="clear" w:color="auto" w:fill="auto"/>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42</w:t>
            </w:r>
          </w:p>
        </w:tc>
        <w:tc>
          <w:tcPr>
            <w:tcW w:w="1843" w:type="dxa"/>
            <w:tcBorders>
              <w:top w:val="nil"/>
              <w:left w:val="nil"/>
              <w:bottom w:val="single" w:sz="4" w:space="0" w:color="auto"/>
              <w:right w:val="single" w:sz="4" w:space="0" w:color="auto"/>
            </w:tcBorders>
            <w:shd w:val="clear" w:color="auto" w:fill="auto"/>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7</w:t>
            </w:r>
          </w:p>
        </w:tc>
        <w:tc>
          <w:tcPr>
            <w:tcW w:w="1417" w:type="dxa"/>
            <w:tcBorders>
              <w:top w:val="nil"/>
              <w:left w:val="nil"/>
              <w:bottom w:val="single" w:sz="4" w:space="0" w:color="auto"/>
              <w:right w:val="single" w:sz="4" w:space="0" w:color="auto"/>
            </w:tcBorders>
            <w:shd w:val="clear" w:color="auto" w:fill="auto"/>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7</w:t>
            </w:r>
          </w:p>
        </w:tc>
      </w:tr>
      <w:tr w:rsidR="00B6284C" w:rsidRPr="00852C8D" w:rsidTr="00860313">
        <w:trPr>
          <w:trHeight w:val="521"/>
        </w:trPr>
        <w:tc>
          <w:tcPr>
            <w:tcW w:w="2425" w:type="dxa"/>
            <w:tcBorders>
              <w:top w:val="nil"/>
              <w:left w:val="single" w:sz="4" w:space="0" w:color="000000"/>
              <w:bottom w:val="single" w:sz="4" w:space="0" w:color="000000"/>
              <w:right w:val="nil"/>
            </w:tcBorders>
            <w:shd w:val="clear" w:color="auto" w:fill="auto"/>
            <w:vAlign w:val="center"/>
            <w:hideMark/>
          </w:tcPr>
          <w:p w:rsidR="00B6284C" w:rsidRPr="00852C8D" w:rsidRDefault="00B6284C" w:rsidP="00695BCA">
            <w:pPr>
              <w:spacing w:after="0" w:line="360" w:lineRule="auto"/>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Чернігівська</w:t>
            </w:r>
          </w:p>
        </w:tc>
        <w:tc>
          <w:tcPr>
            <w:tcW w:w="1062" w:type="dxa"/>
            <w:tcBorders>
              <w:top w:val="nil"/>
              <w:left w:val="single" w:sz="4" w:space="0" w:color="auto"/>
              <w:bottom w:val="single" w:sz="4" w:space="0" w:color="auto"/>
              <w:right w:val="single" w:sz="4" w:space="0" w:color="auto"/>
            </w:tcBorders>
            <w:shd w:val="clear" w:color="auto" w:fill="auto"/>
            <w:noWrap/>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175</w:t>
            </w:r>
          </w:p>
        </w:tc>
        <w:tc>
          <w:tcPr>
            <w:tcW w:w="1206" w:type="dxa"/>
            <w:tcBorders>
              <w:top w:val="nil"/>
              <w:left w:val="nil"/>
              <w:bottom w:val="single" w:sz="4" w:space="0" w:color="auto"/>
              <w:right w:val="single" w:sz="4" w:space="0" w:color="auto"/>
            </w:tcBorders>
            <w:shd w:val="clear" w:color="auto" w:fill="auto"/>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16</w:t>
            </w:r>
          </w:p>
        </w:tc>
        <w:tc>
          <w:tcPr>
            <w:tcW w:w="1062" w:type="dxa"/>
            <w:tcBorders>
              <w:top w:val="nil"/>
              <w:left w:val="nil"/>
              <w:bottom w:val="single" w:sz="4" w:space="0" w:color="auto"/>
              <w:right w:val="single" w:sz="4" w:space="0" w:color="auto"/>
            </w:tcBorders>
            <w:shd w:val="clear" w:color="auto" w:fill="auto"/>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44</w:t>
            </w:r>
          </w:p>
        </w:tc>
        <w:tc>
          <w:tcPr>
            <w:tcW w:w="781" w:type="dxa"/>
            <w:tcBorders>
              <w:top w:val="nil"/>
              <w:left w:val="nil"/>
              <w:bottom w:val="single" w:sz="4" w:space="0" w:color="auto"/>
              <w:right w:val="single" w:sz="4" w:space="0" w:color="auto"/>
            </w:tcBorders>
            <w:shd w:val="clear" w:color="auto" w:fill="auto"/>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88</w:t>
            </w:r>
          </w:p>
        </w:tc>
        <w:tc>
          <w:tcPr>
            <w:tcW w:w="1843" w:type="dxa"/>
            <w:tcBorders>
              <w:top w:val="nil"/>
              <w:left w:val="nil"/>
              <w:bottom w:val="single" w:sz="4" w:space="0" w:color="auto"/>
              <w:right w:val="single" w:sz="4" w:space="0" w:color="auto"/>
            </w:tcBorders>
            <w:shd w:val="clear" w:color="auto" w:fill="auto"/>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7</w:t>
            </w:r>
          </w:p>
        </w:tc>
        <w:tc>
          <w:tcPr>
            <w:tcW w:w="1417" w:type="dxa"/>
            <w:tcBorders>
              <w:top w:val="nil"/>
              <w:left w:val="nil"/>
              <w:bottom w:val="single" w:sz="4" w:space="0" w:color="auto"/>
              <w:right w:val="single" w:sz="4" w:space="0" w:color="auto"/>
            </w:tcBorders>
            <w:shd w:val="clear" w:color="auto" w:fill="auto"/>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20</w:t>
            </w:r>
          </w:p>
        </w:tc>
      </w:tr>
    </w:tbl>
    <w:p w:rsidR="00860313" w:rsidRPr="00852C8D" w:rsidRDefault="00860313" w:rsidP="00695BCA">
      <w:pPr>
        <w:spacing w:after="0" w:line="360" w:lineRule="auto"/>
        <w:ind w:firstLine="760"/>
        <w:jc w:val="right"/>
        <w:rPr>
          <w:rFonts w:ascii="Times New Roman" w:hAnsi="Times New Roman"/>
          <w:i/>
          <w:sz w:val="28"/>
          <w:szCs w:val="28"/>
          <w:lang w:val="uk-UA"/>
        </w:rPr>
      </w:pPr>
    </w:p>
    <w:p w:rsidR="00B6284C" w:rsidRPr="00852C8D" w:rsidRDefault="00B6284C" w:rsidP="00695BCA">
      <w:pPr>
        <w:spacing w:after="0" w:line="360" w:lineRule="auto"/>
        <w:ind w:firstLine="760"/>
        <w:jc w:val="right"/>
        <w:rPr>
          <w:rFonts w:ascii="Times New Roman" w:hAnsi="Times New Roman"/>
          <w:i/>
          <w:sz w:val="28"/>
          <w:szCs w:val="28"/>
          <w:lang w:val="uk-UA"/>
        </w:rPr>
      </w:pPr>
      <w:r w:rsidRPr="00852C8D">
        <w:rPr>
          <w:rFonts w:ascii="Times New Roman" w:hAnsi="Times New Roman"/>
          <w:i/>
          <w:sz w:val="28"/>
          <w:szCs w:val="28"/>
          <w:lang w:val="uk-UA"/>
        </w:rPr>
        <w:lastRenderedPageBreak/>
        <w:t>Таблиця 2.</w:t>
      </w:r>
      <w:r w:rsidR="002D46AA" w:rsidRPr="00852C8D">
        <w:rPr>
          <w:rFonts w:ascii="Times New Roman" w:hAnsi="Times New Roman"/>
          <w:i/>
          <w:sz w:val="28"/>
          <w:szCs w:val="28"/>
          <w:lang w:val="uk-UA"/>
        </w:rPr>
        <w:t>3</w:t>
      </w:r>
    </w:p>
    <w:p w:rsidR="00B6284C" w:rsidRPr="00852C8D" w:rsidRDefault="00B6284C" w:rsidP="00695BCA">
      <w:pPr>
        <w:spacing w:after="0" w:line="360" w:lineRule="auto"/>
        <w:ind w:firstLine="760"/>
        <w:jc w:val="center"/>
        <w:rPr>
          <w:rFonts w:ascii="Times New Roman" w:hAnsi="Times New Roman"/>
          <w:b/>
          <w:sz w:val="28"/>
          <w:szCs w:val="28"/>
          <w:lang w:val="uk-UA"/>
        </w:rPr>
      </w:pPr>
      <w:r w:rsidRPr="00852C8D">
        <w:rPr>
          <w:rFonts w:ascii="Times New Roman" w:hAnsi="Times New Roman"/>
          <w:b/>
          <w:sz w:val="28"/>
          <w:szCs w:val="28"/>
          <w:lang w:val="uk-UA"/>
        </w:rPr>
        <w:t xml:space="preserve">Розподіл операційних столів у п’яти групах закладів </w:t>
      </w:r>
      <w:r w:rsidR="00332DB3">
        <w:rPr>
          <w:rFonts w:ascii="Times New Roman" w:hAnsi="Times New Roman"/>
          <w:b/>
          <w:sz w:val="28"/>
          <w:szCs w:val="28"/>
          <w:lang w:val="uk-UA"/>
        </w:rPr>
        <w:t>охорони здоров</w:t>
      </w:r>
      <w:r w:rsidR="00332DB3" w:rsidRPr="00D04F5B">
        <w:rPr>
          <w:rFonts w:ascii="Times New Roman" w:hAnsi="Times New Roman"/>
          <w:b/>
          <w:sz w:val="28"/>
          <w:szCs w:val="28"/>
          <w:lang w:val="uk-UA"/>
        </w:rPr>
        <w:t>’</w:t>
      </w:r>
      <w:r w:rsidR="00332DB3">
        <w:rPr>
          <w:rFonts w:ascii="Times New Roman" w:hAnsi="Times New Roman"/>
          <w:b/>
          <w:sz w:val="28"/>
          <w:szCs w:val="28"/>
          <w:lang w:val="uk-UA"/>
        </w:rPr>
        <w:t>я</w:t>
      </w:r>
      <w:r w:rsidRPr="00852C8D">
        <w:rPr>
          <w:rFonts w:ascii="Times New Roman" w:hAnsi="Times New Roman"/>
          <w:b/>
          <w:sz w:val="28"/>
          <w:szCs w:val="28"/>
          <w:lang w:val="uk-UA"/>
        </w:rPr>
        <w:t xml:space="preserve"> за регіонами </w:t>
      </w:r>
    </w:p>
    <w:tbl>
      <w:tblPr>
        <w:tblW w:w="9513" w:type="dxa"/>
        <w:tblInd w:w="93" w:type="dxa"/>
        <w:tblLook w:val="04A0" w:firstRow="1" w:lastRow="0" w:firstColumn="1" w:lastColumn="0" w:noHBand="0" w:noVBand="1"/>
      </w:tblPr>
      <w:tblGrid>
        <w:gridCol w:w="2386"/>
        <w:gridCol w:w="1083"/>
        <w:gridCol w:w="1177"/>
        <w:gridCol w:w="1062"/>
        <w:gridCol w:w="776"/>
        <w:gridCol w:w="1800"/>
        <w:gridCol w:w="1401"/>
      </w:tblGrid>
      <w:tr w:rsidR="00B6284C" w:rsidRPr="00852C8D" w:rsidTr="0034083A">
        <w:trPr>
          <w:trHeight w:val="315"/>
        </w:trPr>
        <w:tc>
          <w:tcPr>
            <w:tcW w:w="2539" w:type="dxa"/>
            <w:tcBorders>
              <w:top w:val="single" w:sz="4" w:space="0" w:color="000000"/>
              <w:left w:val="single" w:sz="4" w:space="0" w:color="000000"/>
              <w:bottom w:val="single" w:sz="4" w:space="0" w:color="000000"/>
              <w:right w:val="nil"/>
            </w:tcBorders>
            <w:shd w:val="clear" w:color="auto" w:fill="auto"/>
          </w:tcPr>
          <w:p w:rsidR="00B6284C" w:rsidRPr="00852C8D" w:rsidRDefault="00B6284C" w:rsidP="00695BCA">
            <w:pPr>
              <w:spacing w:after="0" w:line="360" w:lineRule="auto"/>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Регіони</w:t>
            </w:r>
          </w:p>
        </w:tc>
        <w:tc>
          <w:tcPr>
            <w:tcW w:w="1083" w:type="dxa"/>
            <w:tcBorders>
              <w:top w:val="single" w:sz="4" w:space="0" w:color="auto"/>
              <w:left w:val="single" w:sz="4" w:space="0" w:color="auto"/>
              <w:bottom w:val="single" w:sz="4" w:space="0" w:color="auto"/>
              <w:right w:val="single" w:sz="4" w:space="0" w:color="auto"/>
            </w:tcBorders>
            <w:shd w:val="clear" w:color="auto" w:fill="auto"/>
            <w:noWrap/>
          </w:tcPr>
          <w:p w:rsidR="00B6284C" w:rsidRPr="00852C8D" w:rsidRDefault="00B6284C" w:rsidP="00695BCA">
            <w:pPr>
              <w:spacing w:after="0"/>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Усього</w:t>
            </w:r>
          </w:p>
        </w:tc>
        <w:tc>
          <w:tcPr>
            <w:tcW w:w="1120" w:type="dxa"/>
            <w:tcBorders>
              <w:top w:val="single" w:sz="4" w:space="0" w:color="auto"/>
              <w:left w:val="nil"/>
              <w:bottom w:val="single" w:sz="4" w:space="0" w:color="auto"/>
              <w:right w:val="single" w:sz="4" w:space="0" w:color="auto"/>
            </w:tcBorders>
            <w:shd w:val="clear" w:color="auto" w:fill="auto"/>
          </w:tcPr>
          <w:p w:rsidR="00B6284C" w:rsidRPr="00852C8D" w:rsidRDefault="00B6284C" w:rsidP="00695BCA">
            <w:pPr>
              <w:spacing w:after="0"/>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eastAsia="ru-RU"/>
              </w:rPr>
              <w:t>Обласні</w:t>
            </w:r>
            <w:r w:rsidRPr="00852C8D">
              <w:rPr>
                <w:rFonts w:ascii="Times New Roman" w:eastAsia="Times New Roman" w:hAnsi="Times New Roman"/>
                <w:color w:val="000000"/>
                <w:sz w:val="28"/>
                <w:szCs w:val="28"/>
                <w:lang w:val="uk-UA" w:eastAsia="ru-RU"/>
              </w:rPr>
              <w:t xml:space="preserve"> лікарні</w:t>
            </w:r>
          </w:p>
        </w:tc>
        <w:tc>
          <w:tcPr>
            <w:tcW w:w="977" w:type="dxa"/>
            <w:tcBorders>
              <w:top w:val="single" w:sz="4" w:space="0" w:color="auto"/>
              <w:left w:val="nil"/>
              <w:bottom w:val="single" w:sz="4" w:space="0" w:color="auto"/>
              <w:right w:val="single" w:sz="4" w:space="0" w:color="auto"/>
            </w:tcBorders>
            <w:shd w:val="clear" w:color="auto" w:fill="auto"/>
          </w:tcPr>
          <w:p w:rsidR="00B6284C" w:rsidRPr="00852C8D" w:rsidRDefault="00B6284C" w:rsidP="00695BCA">
            <w:pPr>
              <w:spacing w:after="0"/>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eastAsia="ru-RU"/>
              </w:rPr>
              <w:t>Міські</w:t>
            </w:r>
            <w:r w:rsidRPr="00852C8D">
              <w:rPr>
                <w:rFonts w:ascii="Times New Roman" w:eastAsia="Times New Roman" w:hAnsi="Times New Roman"/>
                <w:color w:val="000000"/>
                <w:sz w:val="28"/>
                <w:szCs w:val="28"/>
                <w:lang w:val="uk-UA" w:eastAsia="ru-RU"/>
              </w:rPr>
              <w:t xml:space="preserve"> лікарні</w:t>
            </w:r>
          </w:p>
        </w:tc>
        <w:tc>
          <w:tcPr>
            <w:tcW w:w="900" w:type="dxa"/>
            <w:tcBorders>
              <w:top w:val="single" w:sz="4" w:space="0" w:color="auto"/>
              <w:left w:val="nil"/>
              <w:bottom w:val="single" w:sz="4" w:space="0" w:color="auto"/>
              <w:right w:val="single" w:sz="4" w:space="0" w:color="auto"/>
            </w:tcBorders>
            <w:shd w:val="clear" w:color="000000" w:fill="FFFFFF"/>
          </w:tcPr>
          <w:p w:rsidR="00B6284C" w:rsidRPr="00852C8D" w:rsidRDefault="00B6284C" w:rsidP="00695BCA">
            <w:pPr>
              <w:spacing w:after="0"/>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ЦРЛ</w:t>
            </w:r>
          </w:p>
        </w:tc>
        <w:tc>
          <w:tcPr>
            <w:tcW w:w="1663" w:type="dxa"/>
            <w:tcBorders>
              <w:top w:val="single" w:sz="4" w:space="0" w:color="auto"/>
              <w:left w:val="nil"/>
              <w:bottom w:val="single" w:sz="4" w:space="0" w:color="auto"/>
              <w:right w:val="single" w:sz="4" w:space="0" w:color="auto"/>
            </w:tcBorders>
            <w:shd w:val="clear" w:color="auto" w:fill="auto"/>
          </w:tcPr>
          <w:p w:rsidR="00B6284C" w:rsidRPr="00852C8D" w:rsidRDefault="00B6284C" w:rsidP="00695BCA">
            <w:pPr>
              <w:spacing w:after="0"/>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Акушерсько-гінекологічні стаціонари</w:t>
            </w:r>
          </w:p>
        </w:tc>
        <w:tc>
          <w:tcPr>
            <w:tcW w:w="1231" w:type="dxa"/>
            <w:tcBorders>
              <w:top w:val="single" w:sz="4" w:space="0" w:color="auto"/>
              <w:left w:val="nil"/>
              <w:bottom w:val="single" w:sz="4" w:space="0" w:color="auto"/>
              <w:right w:val="single" w:sz="4" w:space="0" w:color="auto"/>
            </w:tcBorders>
            <w:shd w:val="clear" w:color="auto" w:fill="auto"/>
          </w:tcPr>
          <w:p w:rsidR="00B6284C" w:rsidRPr="00852C8D" w:rsidRDefault="00B6284C" w:rsidP="00695BCA">
            <w:pPr>
              <w:spacing w:after="0"/>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val="uk-UA" w:eastAsia="ru-RU"/>
              </w:rPr>
              <w:t>Вузько-профільні заклади</w:t>
            </w:r>
          </w:p>
        </w:tc>
      </w:tr>
      <w:tr w:rsidR="00B6284C" w:rsidRPr="00852C8D" w:rsidTr="00860313">
        <w:trPr>
          <w:trHeight w:val="537"/>
        </w:trPr>
        <w:tc>
          <w:tcPr>
            <w:tcW w:w="2539" w:type="dxa"/>
            <w:tcBorders>
              <w:top w:val="single" w:sz="4" w:space="0" w:color="000000"/>
              <w:left w:val="single" w:sz="4" w:space="0" w:color="000000"/>
              <w:bottom w:val="single" w:sz="4" w:space="0" w:color="000000"/>
              <w:right w:val="nil"/>
            </w:tcBorders>
            <w:shd w:val="clear" w:color="auto" w:fill="auto"/>
            <w:vAlign w:val="bottom"/>
          </w:tcPr>
          <w:p w:rsidR="00B6284C" w:rsidRPr="00852C8D" w:rsidRDefault="00B6284C" w:rsidP="00695BCA">
            <w:pPr>
              <w:spacing w:after="0" w:line="360" w:lineRule="auto"/>
              <w:rPr>
                <w:rFonts w:ascii="Times New Roman" w:eastAsia="Times New Roman" w:hAnsi="Times New Roman"/>
                <w:color w:val="FF0000"/>
                <w:sz w:val="28"/>
                <w:szCs w:val="28"/>
                <w:lang w:val="uk-UA" w:eastAsia="ru-RU"/>
              </w:rPr>
            </w:pPr>
            <w:r w:rsidRPr="00852C8D">
              <w:rPr>
                <w:rFonts w:ascii="Times New Roman" w:eastAsia="Times New Roman" w:hAnsi="Times New Roman"/>
                <w:b/>
                <w:bCs/>
                <w:color w:val="000000"/>
                <w:sz w:val="28"/>
                <w:szCs w:val="28"/>
                <w:lang w:val="uk-UA" w:eastAsia="ru-RU"/>
              </w:rPr>
              <w:t>Усього</w:t>
            </w:r>
          </w:p>
        </w:tc>
        <w:tc>
          <w:tcPr>
            <w:tcW w:w="1083" w:type="dxa"/>
            <w:tcBorders>
              <w:top w:val="single" w:sz="4" w:space="0" w:color="auto"/>
              <w:left w:val="single" w:sz="4" w:space="0" w:color="auto"/>
              <w:bottom w:val="single" w:sz="4" w:space="0" w:color="auto"/>
              <w:right w:val="single" w:sz="4" w:space="0" w:color="auto"/>
            </w:tcBorders>
            <w:shd w:val="clear" w:color="auto" w:fill="auto"/>
            <w:noWrap/>
            <w:vAlign w:val="bottom"/>
          </w:tcPr>
          <w:p w:rsidR="00B6284C" w:rsidRPr="00852C8D" w:rsidRDefault="00B6284C" w:rsidP="00695BCA">
            <w:pPr>
              <w:spacing w:after="0" w:line="360" w:lineRule="auto"/>
              <w:jc w:val="center"/>
              <w:rPr>
                <w:rFonts w:ascii="Times New Roman" w:eastAsia="Times New Roman" w:hAnsi="Times New Roman"/>
                <w:b/>
                <w:color w:val="000000"/>
                <w:sz w:val="28"/>
                <w:szCs w:val="28"/>
                <w:lang w:eastAsia="ru-RU"/>
              </w:rPr>
            </w:pPr>
            <w:r w:rsidRPr="00852C8D">
              <w:rPr>
                <w:rFonts w:ascii="Times New Roman" w:eastAsia="Times New Roman" w:hAnsi="Times New Roman"/>
                <w:b/>
                <w:color w:val="000000"/>
                <w:sz w:val="28"/>
                <w:szCs w:val="28"/>
                <w:lang w:eastAsia="ru-RU"/>
              </w:rPr>
              <w:t>4271</w:t>
            </w:r>
          </w:p>
        </w:tc>
        <w:tc>
          <w:tcPr>
            <w:tcW w:w="1120" w:type="dxa"/>
            <w:tcBorders>
              <w:top w:val="single" w:sz="4" w:space="0" w:color="auto"/>
              <w:left w:val="nil"/>
              <w:bottom w:val="single" w:sz="4" w:space="0" w:color="auto"/>
              <w:right w:val="single" w:sz="4" w:space="0" w:color="auto"/>
            </w:tcBorders>
            <w:shd w:val="clear" w:color="auto" w:fill="auto"/>
            <w:vAlign w:val="bottom"/>
          </w:tcPr>
          <w:p w:rsidR="00B6284C" w:rsidRPr="00852C8D" w:rsidRDefault="00B6284C" w:rsidP="00695BCA">
            <w:pPr>
              <w:spacing w:after="0" w:line="360" w:lineRule="auto"/>
              <w:jc w:val="center"/>
              <w:rPr>
                <w:rFonts w:ascii="Times New Roman" w:eastAsia="Times New Roman" w:hAnsi="Times New Roman"/>
                <w:b/>
                <w:color w:val="000000"/>
                <w:sz w:val="28"/>
                <w:szCs w:val="28"/>
                <w:lang w:eastAsia="ru-RU"/>
              </w:rPr>
            </w:pPr>
            <w:r w:rsidRPr="00852C8D">
              <w:rPr>
                <w:rFonts w:ascii="Times New Roman" w:eastAsia="Times New Roman" w:hAnsi="Times New Roman"/>
                <w:b/>
                <w:color w:val="000000"/>
                <w:sz w:val="28"/>
                <w:szCs w:val="28"/>
                <w:lang w:eastAsia="ru-RU"/>
              </w:rPr>
              <w:t>560</w:t>
            </w:r>
          </w:p>
        </w:tc>
        <w:tc>
          <w:tcPr>
            <w:tcW w:w="977" w:type="dxa"/>
            <w:tcBorders>
              <w:top w:val="single" w:sz="4" w:space="0" w:color="auto"/>
              <w:left w:val="nil"/>
              <w:bottom w:val="single" w:sz="4" w:space="0" w:color="auto"/>
              <w:right w:val="single" w:sz="4" w:space="0" w:color="auto"/>
            </w:tcBorders>
            <w:shd w:val="clear" w:color="auto" w:fill="auto"/>
            <w:vAlign w:val="bottom"/>
          </w:tcPr>
          <w:p w:rsidR="00B6284C" w:rsidRPr="00852C8D" w:rsidRDefault="00B6284C" w:rsidP="00695BCA">
            <w:pPr>
              <w:spacing w:after="0" w:line="360" w:lineRule="auto"/>
              <w:jc w:val="center"/>
              <w:rPr>
                <w:rFonts w:ascii="Times New Roman" w:eastAsia="Times New Roman" w:hAnsi="Times New Roman"/>
                <w:b/>
                <w:color w:val="000000"/>
                <w:sz w:val="28"/>
                <w:szCs w:val="28"/>
                <w:lang w:eastAsia="ru-RU"/>
              </w:rPr>
            </w:pPr>
            <w:r w:rsidRPr="00852C8D">
              <w:rPr>
                <w:rFonts w:ascii="Times New Roman" w:eastAsia="Times New Roman" w:hAnsi="Times New Roman"/>
                <w:b/>
                <w:color w:val="000000"/>
                <w:sz w:val="28"/>
                <w:szCs w:val="28"/>
                <w:lang w:eastAsia="ru-RU"/>
              </w:rPr>
              <w:t>824</w:t>
            </w:r>
          </w:p>
        </w:tc>
        <w:tc>
          <w:tcPr>
            <w:tcW w:w="900" w:type="dxa"/>
            <w:tcBorders>
              <w:top w:val="single" w:sz="4" w:space="0" w:color="auto"/>
              <w:left w:val="nil"/>
              <w:bottom w:val="single" w:sz="4" w:space="0" w:color="auto"/>
              <w:right w:val="single" w:sz="4" w:space="0" w:color="auto"/>
            </w:tcBorders>
            <w:shd w:val="clear" w:color="000000" w:fill="FFFFFF"/>
            <w:vAlign w:val="bottom"/>
          </w:tcPr>
          <w:p w:rsidR="00B6284C" w:rsidRPr="00852C8D" w:rsidRDefault="00B6284C" w:rsidP="00695BCA">
            <w:pPr>
              <w:spacing w:after="0" w:line="360" w:lineRule="auto"/>
              <w:jc w:val="center"/>
              <w:rPr>
                <w:rFonts w:ascii="Times New Roman" w:eastAsia="Times New Roman" w:hAnsi="Times New Roman"/>
                <w:b/>
                <w:color w:val="000000"/>
                <w:sz w:val="28"/>
                <w:szCs w:val="28"/>
                <w:lang w:eastAsia="ru-RU"/>
              </w:rPr>
            </w:pPr>
            <w:r w:rsidRPr="00852C8D">
              <w:rPr>
                <w:rFonts w:ascii="Times New Roman" w:eastAsia="Times New Roman" w:hAnsi="Times New Roman"/>
                <w:b/>
                <w:color w:val="000000"/>
                <w:sz w:val="28"/>
                <w:szCs w:val="28"/>
                <w:lang w:eastAsia="ru-RU"/>
              </w:rPr>
              <w:t>2112</w:t>
            </w:r>
          </w:p>
        </w:tc>
        <w:tc>
          <w:tcPr>
            <w:tcW w:w="1663" w:type="dxa"/>
            <w:tcBorders>
              <w:top w:val="single" w:sz="4" w:space="0" w:color="auto"/>
              <w:left w:val="nil"/>
              <w:bottom w:val="single" w:sz="4" w:space="0" w:color="auto"/>
              <w:right w:val="single" w:sz="4" w:space="0" w:color="auto"/>
            </w:tcBorders>
            <w:shd w:val="clear" w:color="auto" w:fill="auto"/>
            <w:vAlign w:val="bottom"/>
          </w:tcPr>
          <w:p w:rsidR="00B6284C" w:rsidRPr="00852C8D" w:rsidRDefault="00B6284C" w:rsidP="00695BCA">
            <w:pPr>
              <w:spacing w:after="0" w:line="360" w:lineRule="auto"/>
              <w:jc w:val="center"/>
              <w:rPr>
                <w:rFonts w:ascii="Times New Roman" w:eastAsia="Times New Roman" w:hAnsi="Times New Roman"/>
                <w:b/>
                <w:color w:val="000000"/>
                <w:sz w:val="28"/>
                <w:szCs w:val="28"/>
                <w:lang w:eastAsia="ru-RU"/>
              </w:rPr>
            </w:pPr>
            <w:r w:rsidRPr="00852C8D">
              <w:rPr>
                <w:rFonts w:ascii="Times New Roman" w:eastAsia="Times New Roman" w:hAnsi="Times New Roman"/>
                <w:b/>
                <w:color w:val="000000"/>
                <w:sz w:val="28"/>
                <w:szCs w:val="28"/>
                <w:lang w:eastAsia="ru-RU"/>
              </w:rPr>
              <w:t>416</w:t>
            </w:r>
          </w:p>
        </w:tc>
        <w:tc>
          <w:tcPr>
            <w:tcW w:w="1231" w:type="dxa"/>
            <w:tcBorders>
              <w:top w:val="single" w:sz="4" w:space="0" w:color="auto"/>
              <w:left w:val="nil"/>
              <w:bottom w:val="single" w:sz="4" w:space="0" w:color="auto"/>
              <w:right w:val="single" w:sz="4" w:space="0" w:color="auto"/>
            </w:tcBorders>
            <w:shd w:val="clear" w:color="auto" w:fill="auto"/>
            <w:vAlign w:val="bottom"/>
          </w:tcPr>
          <w:p w:rsidR="00B6284C" w:rsidRPr="00852C8D" w:rsidRDefault="00B6284C" w:rsidP="00695BCA">
            <w:pPr>
              <w:spacing w:after="0" w:line="360" w:lineRule="auto"/>
              <w:jc w:val="center"/>
              <w:rPr>
                <w:rFonts w:ascii="Times New Roman" w:eastAsia="Times New Roman" w:hAnsi="Times New Roman"/>
                <w:b/>
                <w:color w:val="000000"/>
                <w:sz w:val="28"/>
                <w:szCs w:val="28"/>
                <w:lang w:eastAsia="ru-RU"/>
              </w:rPr>
            </w:pPr>
            <w:r w:rsidRPr="00852C8D">
              <w:rPr>
                <w:rFonts w:ascii="Times New Roman" w:eastAsia="Times New Roman" w:hAnsi="Times New Roman"/>
                <w:b/>
                <w:color w:val="000000"/>
                <w:sz w:val="28"/>
                <w:szCs w:val="28"/>
                <w:lang w:eastAsia="ru-RU"/>
              </w:rPr>
              <w:t>359</w:t>
            </w:r>
          </w:p>
        </w:tc>
      </w:tr>
      <w:tr w:rsidR="00B6284C" w:rsidRPr="00852C8D" w:rsidTr="00860313">
        <w:trPr>
          <w:trHeight w:val="537"/>
        </w:trPr>
        <w:tc>
          <w:tcPr>
            <w:tcW w:w="2539" w:type="dxa"/>
            <w:tcBorders>
              <w:top w:val="single" w:sz="4" w:space="0" w:color="000000"/>
              <w:left w:val="single" w:sz="4" w:space="0" w:color="000000"/>
              <w:bottom w:val="single" w:sz="4" w:space="0" w:color="000000"/>
              <w:right w:val="nil"/>
            </w:tcBorders>
            <w:shd w:val="clear" w:color="auto" w:fill="auto"/>
            <w:vAlign w:val="center"/>
            <w:hideMark/>
          </w:tcPr>
          <w:p w:rsidR="00B6284C" w:rsidRPr="00852C8D" w:rsidRDefault="00B6284C" w:rsidP="00695BCA">
            <w:pPr>
              <w:spacing w:after="0" w:line="360" w:lineRule="auto"/>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Вінницька</w:t>
            </w:r>
          </w:p>
        </w:tc>
        <w:tc>
          <w:tcPr>
            <w:tcW w:w="10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271</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42</w:t>
            </w:r>
          </w:p>
        </w:tc>
        <w:tc>
          <w:tcPr>
            <w:tcW w:w="977" w:type="dxa"/>
            <w:tcBorders>
              <w:top w:val="single" w:sz="4" w:space="0" w:color="auto"/>
              <w:left w:val="nil"/>
              <w:bottom w:val="single" w:sz="4" w:space="0" w:color="auto"/>
              <w:right w:val="single" w:sz="4" w:space="0" w:color="auto"/>
            </w:tcBorders>
            <w:shd w:val="clear" w:color="auto" w:fill="auto"/>
            <w:vAlign w:val="center"/>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8</w:t>
            </w:r>
          </w:p>
        </w:tc>
        <w:tc>
          <w:tcPr>
            <w:tcW w:w="900" w:type="dxa"/>
            <w:tcBorders>
              <w:top w:val="single" w:sz="4" w:space="0" w:color="auto"/>
              <w:left w:val="nil"/>
              <w:bottom w:val="single" w:sz="4" w:space="0" w:color="auto"/>
              <w:right w:val="single" w:sz="4" w:space="0" w:color="auto"/>
            </w:tcBorders>
            <w:shd w:val="clear" w:color="000000" w:fill="FFFFFF"/>
            <w:vAlign w:val="center"/>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170</w:t>
            </w:r>
          </w:p>
        </w:tc>
        <w:tc>
          <w:tcPr>
            <w:tcW w:w="1663" w:type="dxa"/>
            <w:tcBorders>
              <w:top w:val="single" w:sz="4" w:space="0" w:color="auto"/>
              <w:left w:val="nil"/>
              <w:bottom w:val="single" w:sz="4" w:space="0" w:color="auto"/>
              <w:right w:val="single" w:sz="4" w:space="0" w:color="auto"/>
            </w:tcBorders>
            <w:shd w:val="clear" w:color="auto" w:fill="auto"/>
            <w:vAlign w:val="center"/>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18</w:t>
            </w:r>
          </w:p>
        </w:tc>
        <w:tc>
          <w:tcPr>
            <w:tcW w:w="1231" w:type="dxa"/>
            <w:tcBorders>
              <w:top w:val="single" w:sz="4" w:space="0" w:color="auto"/>
              <w:left w:val="nil"/>
              <w:bottom w:val="single" w:sz="4" w:space="0" w:color="auto"/>
              <w:right w:val="single" w:sz="4" w:space="0" w:color="auto"/>
            </w:tcBorders>
            <w:shd w:val="clear" w:color="auto" w:fill="auto"/>
            <w:vAlign w:val="center"/>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33</w:t>
            </w:r>
          </w:p>
        </w:tc>
      </w:tr>
      <w:tr w:rsidR="00B6284C" w:rsidRPr="00852C8D" w:rsidTr="00860313">
        <w:trPr>
          <w:trHeight w:val="537"/>
        </w:trPr>
        <w:tc>
          <w:tcPr>
            <w:tcW w:w="2539" w:type="dxa"/>
            <w:tcBorders>
              <w:top w:val="nil"/>
              <w:left w:val="single" w:sz="4" w:space="0" w:color="000000"/>
              <w:bottom w:val="single" w:sz="4" w:space="0" w:color="000000"/>
              <w:right w:val="nil"/>
            </w:tcBorders>
            <w:shd w:val="clear" w:color="auto" w:fill="auto"/>
            <w:vAlign w:val="center"/>
            <w:hideMark/>
          </w:tcPr>
          <w:p w:rsidR="00B6284C" w:rsidRPr="00852C8D" w:rsidRDefault="00B6284C" w:rsidP="00695BCA">
            <w:pPr>
              <w:spacing w:after="0" w:line="360" w:lineRule="auto"/>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Волинська</w:t>
            </w:r>
          </w:p>
        </w:tc>
        <w:tc>
          <w:tcPr>
            <w:tcW w:w="1083" w:type="dxa"/>
            <w:tcBorders>
              <w:top w:val="nil"/>
              <w:left w:val="single" w:sz="4" w:space="0" w:color="auto"/>
              <w:bottom w:val="single" w:sz="4" w:space="0" w:color="auto"/>
              <w:right w:val="single" w:sz="4" w:space="0" w:color="auto"/>
            </w:tcBorders>
            <w:shd w:val="clear" w:color="auto" w:fill="auto"/>
            <w:noWrap/>
            <w:vAlign w:val="bottom"/>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114</w:t>
            </w:r>
          </w:p>
        </w:tc>
        <w:tc>
          <w:tcPr>
            <w:tcW w:w="1120" w:type="dxa"/>
            <w:tcBorders>
              <w:top w:val="nil"/>
              <w:left w:val="nil"/>
              <w:bottom w:val="single" w:sz="4" w:space="0" w:color="auto"/>
              <w:right w:val="single" w:sz="4" w:space="0" w:color="auto"/>
            </w:tcBorders>
            <w:shd w:val="clear" w:color="auto" w:fill="auto"/>
            <w:vAlign w:val="center"/>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17</w:t>
            </w:r>
          </w:p>
        </w:tc>
        <w:tc>
          <w:tcPr>
            <w:tcW w:w="977" w:type="dxa"/>
            <w:tcBorders>
              <w:top w:val="nil"/>
              <w:left w:val="nil"/>
              <w:bottom w:val="single" w:sz="4" w:space="0" w:color="auto"/>
              <w:right w:val="single" w:sz="4" w:space="0" w:color="auto"/>
            </w:tcBorders>
            <w:shd w:val="clear" w:color="auto" w:fill="auto"/>
            <w:vAlign w:val="center"/>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20</w:t>
            </w:r>
          </w:p>
        </w:tc>
        <w:tc>
          <w:tcPr>
            <w:tcW w:w="900" w:type="dxa"/>
            <w:tcBorders>
              <w:top w:val="nil"/>
              <w:left w:val="nil"/>
              <w:bottom w:val="single" w:sz="4" w:space="0" w:color="auto"/>
              <w:right w:val="single" w:sz="4" w:space="0" w:color="auto"/>
            </w:tcBorders>
            <w:shd w:val="clear" w:color="auto" w:fill="auto"/>
            <w:vAlign w:val="center"/>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58</w:t>
            </w:r>
          </w:p>
        </w:tc>
        <w:tc>
          <w:tcPr>
            <w:tcW w:w="1663" w:type="dxa"/>
            <w:tcBorders>
              <w:top w:val="nil"/>
              <w:left w:val="nil"/>
              <w:bottom w:val="single" w:sz="4" w:space="0" w:color="auto"/>
              <w:right w:val="single" w:sz="4" w:space="0" w:color="auto"/>
            </w:tcBorders>
            <w:shd w:val="clear" w:color="auto" w:fill="auto"/>
            <w:vAlign w:val="center"/>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12</w:t>
            </w:r>
          </w:p>
        </w:tc>
        <w:tc>
          <w:tcPr>
            <w:tcW w:w="1231" w:type="dxa"/>
            <w:tcBorders>
              <w:top w:val="nil"/>
              <w:left w:val="nil"/>
              <w:bottom w:val="single" w:sz="4" w:space="0" w:color="auto"/>
              <w:right w:val="single" w:sz="4" w:space="0" w:color="auto"/>
            </w:tcBorders>
            <w:shd w:val="clear" w:color="auto" w:fill="auto"/>
            <w:vAlign w:val="center"/>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7</w:t>
            </w:r>
          </w:p>
        </w:tc>
      </w:tr>
      <w:tr w:rsidR="00B6284C" w:rsidRPr="00852C8D" w:rsidTr="00860313">
        <w:trPr>
          <w:trHeight w:val="537"/>
        </w:trPr>
        <w:tc>
          <w:tcPr>
            <w:tcW w:w="2539" w:type="dxa"/>
            <w:tcBorders>
              <w:top w:val="nil"/>
              <w:left w:val="single" w:sz="4" w:space="0" w:color="000000"/>
              <w:bottom w:val="single" w:sz="4" w:space="0" w:color="000000"/>
              <w:right w:val="nil"/>
            </w:tcBorders>
            <w:shd w:val="clear" w:color="auto" w:fill="auto"/>
            <w:vAlign w:val="center"/>
            <w:hideMark/>
          </w:tcPr>
          <w:p w:rsidR="00B6284C" w:rsidRPr="00852C8D" w:rsidRDefault="00B6284C" w:rsidP="00695BCA">
            <w:pPr>
              <w:spacing w:after="0" w:line="360" w:lineRule="auto"/>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Дніпропетровська</w:t>
            </w:r>
          </w:p>
        </w:tc>
        <w:tc>
          <w:tcPr>
            <w:tcW w:w="1083" w:type="dxa"/>
            <w:tcBorders>
              <w:top w:val="nil"/>
              <w:left w:val="single" w:sz="4" w:space="0" w:color="auto"/>
              <w:bottom w:val="single" w:sz="4" w:space="0" w:color="auto"/>
              <w:right w:val="single" w:sz="4" w:space="0" w:color="auto"/>
            </w:tcBorders>
            <w:shd w:val="clear" w:color="auto" w:fill="auto"/>
            <w:noWrap/>
            <w:vAlign w:val="bottom"/>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492</w:t>
            </w:r>
          </w:p>
        </w:tc>
        <w:tc>
          <w:tcPr>
            <w:tcW w:w="1120" w:type="dxa"/>
            <w:tcBorders>
              <w:top w:val="nil"/>
              <w:left w:val="single" w:sz="8" w:space="0" w:color="000000"/>
              <w:bottom w:val="single" w:sz="8" w:space="0" w:color="000000"/>
              <w:right w:val="single" w:sz="8" w:space="0" w:color="000000"/>
            </w:tcBorders>
            <w:shd w:val="clear" w:color="auto" w:fill="auto"/>
            <w:vAlign w:val="center"/>
            <w:hideMark/>
          </w:tcPr>
          <w:p w:rsidR="00B6284C" w:rsidRPr="00852C8D" w:rsidRDefault="00B6284C" w:rsidP="00695BCA">
            <w:pPr>
              <w:spacing w:after="0" w:line="360" w:lineRule="auto"/>
              <w:jc w:val="center"/>
              <w:rPr>
                <w:rFonts w:ascii="Times New Roman" w:eastAsia="Times New Roman" w:hAnsi="Times New Roman"/>
                <w:bCs/>
                <w:color w:val="000000"/>
                <w:sz w:val="28"/>
                <w:szCs w:val="28"/>
                <w:lang w:eastAsia="ru-RU"/>
              </w:rPr>
            </w:pPr>
            <w:r w:rsidRPr="00852C8D">
              <w:rPr>
                <w:rFonts w:ascii="Times New Roman" w:eastAsia="Times New Roman" w:hAnsi="Times New Roman"/>
                <w:bCs/>
                <w:color w:val="000000"/>
                <w:sz w:val="28"/>
                <w:szCs w:val="28"/>
                <w:lang w:eastAsia="ru-RU"/>
              </w:rPr>
              <w:t>53</w:t>
            </w:r>
          </w:p>
        </w:tc>
        <w:tc>
          <w:tcPr>
            <w:tcW w:w="977" w:type="dxa"/>
            <w:tcBorders>
              <w:top w:val="nil"/>
              <w:left w:val="nil"/>
              <w:bottom w:val="single" w:sz="8" w:space="0" w:color="000000"/>
              <w:right w:val="single" w:sz="8" w:space="0" w:color="000000"/>
            </w:tcBorders>
            <w:shd w:val="clear" w:color="auto" w:fill="auto"/>
            <w:vAlign w:val="center"/>
            <w:hideMark/>
          </w:tcPr>
          <w:p w:rsidR="00B6284C" w:rsidRPr="00852C8D" w:rsidRDefault="00B6284C" w:rsidP="00695BCA">
            <w:pPr>
              <w:spacing w:after="0" w:line="360" w:lineRule="auto"/>
              <w:jc w:val="center"/>
              <w:rPr>
                <w:rFonts w:ascii="Times New Roman" w:eastAsia="Times New Roman" w:hAnsi="Times New Roman"/>
                <w:bCs/>
                <w:color w:val="000000"/>
                <w:sz w:val="28"/>
                <w:szCs w:val="28"/>
                <w:lang w:eastAsia="ru-RU"/>
              </w:rPr>
            </w:pPr>
            <w:r w:rsidRPr="00852C8D">
              <w:rPr>
                <w:rFonts w:ascii="Times New Roman" w:eastAsia="Times New Roman" w:hAnsi="Times New Roman"/>
                <w:bCs/>
                <w:color w:val="000000"/>
                <w:sz w:val="28"/>
                <w:szCs w:val="28"/>
                <w:lang w:eastAsia="ru-RU"/>
              </w:rPr>
              <w:t>264</w:t>
            </w:r>
          </w:p>
        </w:tc>
        <w:tc>
          <w:tcPr>
            <w:tcW w:w="900" w:type="dxa"/>
            <w:tcBorders>
              <w:top w:val="nil"/>
              <w:left w:val="nil"/>
              <w:bottom w:val="single" w:sz="8" w:space="0" w:color="000000"/>
              <w:right w:val="single" w:sz="8" w:space="0" w:color="000000"/>
            </w:tcBorders>
            <w:shd w:val="clear" w:color="auto" w:fill="auto"/>
            <w:vAlign w:val="center"/>
            <w:hideMark/>
          </w:tcPr>
          <w:p w:rsidR="00B6284C" w:rsidRPr="00852C8D" w:rsidRDefault="00B6284C" w:rsidP="00695BCA">
            <w:pPr>
              <w:spacing w:after="0" w:line="360" w:lineRule="auto"/>
              <w:jc w:val="center"/>
              <w:rPr>
                <w:rFonts w:ascii="Times New Roman" w:eastAsia="Times New Roman" w:hAnsi="Times New Roman"/>
                <w:bCs/>
                <w:color w:val="000000"/>
                <w:sz w:val="28"/>
                <w:szCs w:val="28"/>
                <w:lang w:eastAsia="ru-RU"/>
              </w:rPr>
            </w:pPr>
            <w:r w:rsidRPr="00852C8D">
              <w:rPr>
                <w:rFonts w:ascii="Times New Roman" w:eastAsia="Times New Roman" w:hAnsi="Times New Roman"/>
                <w:bCs/>
                <w:color w:val="000000"/>
                <w:sz w:val="28"/>
                <w:szCs w:val="28"/>
                <w:lang w:eastAsia="ru-RU"/>
              </w:rPr>
              <w:t>64</w:t>
            </w:r>
          </w:p>
        </w:tc>
        <w:tc>
          <w:tcPr>
            <w:tcW w:w="1663" w:type="dxa"/>
            <w:tcBorders>
              <w:top w:val="nil"/>
              <w:left w:val="nil"/>
              <w:bottom w:val="single" w:sz="8" w:space="0" w:color="000000"/>
              <w:right w:val="single" w:sz="8" w:space="0" w:color="000000"/>
            </w:tcBorders>
            <w:shd w:val="clear" w:color="auto" w:fill="auto"/>
            <w:vAlign w:val="center"/>
            <w:hideMark/>
          </w:tcPr>
          <w:p w:rsidR="00B6284C" w:rsidRPr="00852C8D" w:rsidRDefault="00B6284C" w:rsidP="00695BCA">
            <w:pPr>
              <w:spacing w:after="0" w:line="360" w:lineRule="auto"/>
              <w:jc w:val="center"/>
              <w:rPr>
                <w:rFonts w:ascii="Times New Roman" w:eastAsia="Times New Roman" w:hAnsi="Times New Roman"/>
                <w:bCs/>
                <w:color w:val="000000"/>
                <w:sz w:val="28"/>
                <w:szCs w:val="28"/>
                <w:lang w:eastAsia="ru-RU"/>
              </w:rPr>
            </w:pPr>
            <w:r w:rsidRPr="00852C8D">
              <w:rPr>
                <w:rFonts w:ascii="Times New Roman" w:eastAsia="Times New Roman" w:hAnsi="Times New Roman"/>
                <w:bCs/>
                <w:color w:val="000000"/>
                <w:sz w:val="28"/>
                <w:szCs w:val="28"/>
                <w:lang w:eastAsia="ru-RU"/>
              </w:rPr>
              <w:t>57</w:t>
            </w:r>
          </w:p>
        </w:tc>
        <w:tc>
          <w:tcPr>
            <w:tcW w:w="1231" w:type="dxa"/>
            <w:tcBorders>
              <w:top w:val="nil"/>
              <w:left w:val="nil"/>
              <w:bottom w:val="single" w:sz="8" w:space="0" w:color="000000"/>
              <w:right w:val="single" w:sz="8" w:space="0" w:color="000000"/>
            </w:tcBorders>
            <w:shd w:val="clear" w:color="auto" w:fill="auto"/>
            <w:vAlign w:val="center"/>
            <w:hideMark/>
          </w:tcPr>
          <w:p w:rsidR="00B6284C" w:rsidRPr="00852C8D" w:rsidRDefault="00B6284C" w:rsidP="00695BCA">
            <w:pPr>
              <w:spacing w:after="0" w:line="360" w:lineRule="auto"/>
              <w:jc w:val="center"/>
              <w:rPr>
                <w:rFonts w:ascii="Times New Roman" w:eastAsia="Times New Roman" w:hAnsi="Times New Roman"/>
                <w:bCs/>
                <w:color w:val="000000"/>
                <w:sz w:val="28"/>
                <w:szCs w:val="28"/>
                <w:lang w:eastAsia="ru-RU"/>
              </w:rPr>
            </w:pPr>
            <w:r w:rsidRPr="00852C8D">
              <w:rPr>
                <w:rFonts w:ascii="Times New Roman" w:eastAsia="Times New Roman" w:hAnsi="Times New Roman"/>
                <w:bCs/>
                <w:color w:val="000000"/>
                <w:sz w:val="28"/>
                <w:szCs w:val="28"/>
                <w:lang w:eastAsia="ru-RU"/>
              </w:rPr>
              <w:t>54</w:t>
            </w:r>
          </w:p>
        </w:tc>
      </w:tr>
      <w:tr w:rsidR="00B6284C" w:rsidRPr="00852C8D" w:rsidTr="00860313">
        <w:trPr>
          <w:trHeight w:val="537"/>
        </w:trPr>
        <w:tc>
          <w:tcPr>
            <w:tcW w:w="2539" w:type="dxa"/>
            <w:tcBorders>
              <w:top w:val="nil"/>
              <w:left w:val="single" w:sz="4" w:space="0" w:color="000000"/>
              <w:bottom w:val="single" w:sz="4" w:space="0" w:color="000000"/>
              <w:right w:val="nil"/>
            </w:tcBorders>
            <w:shd w:val="clear" w:color="auto" w:fill="auto"/>
            <w:vAlign w:val="center"/>
            <w:hideMark/>
          </w:tcPr>
          <w:p w:rsidR="00B6284C" w:rsidRPr="00852C8D" w:rsidRDefault="00B6284C" w:rsidP="00695BCA">
            <w:pPr>
              <w:spacing w:after="0" w:line="360" w:lineRule="auto"/>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Житомирська</w:t>
            </w:r>
          </w:p>
        </w:tc>
        <w:tc>
          <w:tcPr>
            <w:tcW w:w="1083" w:type="dxa"/>
            <w:tcBorders>
              <w:top w:val="nil"/>
              <w:left w:val="single" w:sz="4" w:space="0" w:color="auto"/>
              <w:bottom w:val="single" w:sz="4" w:space="0" w:color="auto"/>
              <w:right w:val="single" w:sz="4" w:space="0" w:color="auto"/>
            </w:tcBorders>
            <w:shd w:val="clear" w:color="auto" w:fill="auto"/>
            <w:noWrap/>
            <w:vAlign w:val="bottom"/>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158</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23</w:t>
            </w:r>
          </w:p>
        </w:tc>
        <w:tc>
          <w:tcPr>
            <w:tcW w:w="977" w:type="dxa"/>
            <w:tcBorders>
              <w:top w:val="single" w:sz="4" w:space="0" w:color="auto"/>
              <w:left w:val="nil"/>
              <w:bottom w:val="single" w:sz="4" w:space="0" w:color="auto"/>
              <w:right w:val="single" w:sz="4" w:space="0" w:color="auto"/>
            </w:tcBorders>
            <w:shd w:val="clear" w:color="auto" w:fill="auto"/>
            <w:vAlign w:val="center"/>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13</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107</w:t>
            </w:r>
          </w:p>
        </w:tc>
        <w:tc>
          <w:tcPr>
            <w:tcW w:w="1663" w:type="dxa"/>
            <w:tcBorders>
              <w:top w:val="single" w:sz="4" w:space="0" w:color="auto"/>
              <w:left w:val="nil"/>
              <w:bottom w:val="single" w:sz="4" w:space="0" w:color="auto"/>
              <w:right w:val="single" w:sz="4" w:space="0" w:color="auto"/>
            </w:tcBorders>
            <w:shd w:val="clear" w:color="auto" w:fill="auto"/>
            <w:vAlign w:val="center"/>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9</w:t>
            </w:r>
          </w:p>
        </w:tc>
        <w:tc>
          <w:tcPr>
            <w:tcW w:w="1231" w:type="dxa"/>
            <w:tcBorders>
              <w:top w:val="single" w:sz="4" w:space="0" w:color="auto"/>
              <w:left w:val="nil"/>
              <w:bottom w:val="single" w:sz="4" w:space="0" w:color="auto"/>
              <w:right w:val="single" w:sz="4" w:space="0" w:color="auto"/>
            </w:tcBorders>
            <w:shd w:val="clear" w:color="auto" w:fill="auto"/>
            <w:vAlign w:val="center"/>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6</w:t>
            </w:r>
          </w:p>
        </w:tc>
      </w:tr>
      <w:tr w:rsidR="00B6284C" w:rsidRPr="00852C8D" w:rsidTr="00860313">
        <w:trPr>
          <w:trHeight w:val="537"/>
        </w:trPr>
        <w:tc>
          <w:tcPr>
            <w:tcW w:w="2539" w:type="dxa"/>
            <w:tcBorders>
              <w:top w:val="nil"/>
              <w:left w:val="single" w:sz="4" w:space="0" w:color="000000"/>
              <w:bottom w:val="single" w:sz="4" w:space="0" w:color="000000"/>
              <w:right w:val="nil"/>
            </w:tcBorders>
            <w:shd w:val="clear" w:color="auto" w:fill="auto"/>
            <w:vAlign w:val="center"/>
            <w:hideMark/>
          </w:tcPr>
          <w:p w:rsidR="00B6284C" w:rsidRPr="00852C8D" w:rsidRDefault="00B6284C" w:rsidP="00695BCA">
            <w:pPr>
              <w:spacing w:after="0" w:line="360" w:lineRule="auto"/>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Закарпатська</w:t>
            </w:r>
          </w:p>
        </w:tc>
        <w:tc>
          <w:tcPr>
            <w:tcW w:w="1083" w:type="dxa"/>
            <w:tcBorders>
              <w:top w:val="nil"/>
              <w:left w:val="single" w:sz="4" w:space="0" w:color="auto"/>
              <w:bottom w:val="single" w:sz="4" w:space="0" w:color="auto"/>
              <w:right w:val="single" w:sz="4" w:space="0" w:color="auto"/>
            </w:tcBorders>
            <w:shd w:val="clear" w:color="auto" w:fill="auto"/>
            <w:noWrap/>
            <w:vAlign w:val="bottom"/>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123</w:t>
            </w:r>
          </w:p>
        </w:tc>
        <w:tc>
          <w:tcPr>
            <w:tcW w:w="1120" w:type="dxa"/>
            <w:tcBorders>
              <w:top w:val="nil"/>
              <w:left w:val="nil"/>
              <w:bottom w:val="single" w:sz="4" w:space="0" w:color="auto"/>
              <w:right w:val="single" w:sz="4" w:space="0" w:color="auto"/>
            </w:tcBorders>
            <w:shd w:val="clear" w:color="auto" w:fill="auto"/>
            <w:vAlign w:val="center"/>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16</w:t>
            </w:r>
          </w:p>
        </w:tc>
        <w:tc>
          <w:tcPr>
            <w:tcW w:w="977" w:type="dxa"/>
            <w:tcBorders>
              <w:top w:val="nil"/>
              <w:left w:val="nil"/>
              <w:bottom w:val="single" w:sz="4" w:space="0" w:color="auto"/>
              <w:right w:val="single" w:sz="4" w:space="0" w:color="auto"/>
            </w:tcBorders>
            <w:shd w:val="clear" w:color="auto" w:fill="auto"/>
            <w:vAlign w:val="center"/>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8</w:t>
            </w:r>
          </w:p>
        </w:tc>
        <w:tc>
          <w:tcPr>
            <w:tcW w:w="900" w:type="dxa"/>
            <w:tcBorders>
              <w:top w:val="nil"/>
              <w:left w:val="nil"/>
              <w:bottom w:val="single" w:sz="4" w:space="0" w:color="auto"/>
              <w:right w:val="single" w:sz="4" w:space="0" w:color="auto"/>
            </w:tcBorders>
            <w:shd w:val="clear" w:color="auto" w:fill="auto"/>
            <w:vAlign w:val="center"/>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76</w:t>
            </w:r>
          </w:p>
        </w:tc>
        <w:tc>
          <w:tcPr>
            <w:tcW w:w="1663" w:type="dxa"/>
            <w:tcBorders>
              <w:top w:val="nil"/>
              <w:left w:val="nil"/>
              <w:bottom w:val="single" w:sz="4" w:space="0" w:color="auto"/>
              <w:right w:val="single" w:sz="4" w:space="0" w:color="auto"/>
            </w:tcBorders>
            <w:shd w:val="clear" w:color="auto" w:fill="auto"/>
            <w:vAlign w:val="center"/>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4</w:t>
            </w:r>
          </w:p>
        </w:tc>
        <w:tc>
          <w:tcPr>
            <w:tcW w:w="1231" w:type="dxa"/>
            <w:tcBorders>
              <w:top w:val="nil"/>
              <w:left w:val="nil"/>
              <w:bottom w:val="single" w:sz="4" w:space="0" w:color="auto"/>
              <w:right w:val="single" w:sz="4" w:space="0" w:color="auto"/>
            </w:tcBorders>
            <w:shd w:val="clear" w:color="auto" w:fill="auto"/>
            <w:vAlign w:val="center"/>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19</w:t>
            </w:r>
          </w:p>
        </w:tc>
      </w:tr>
      <w:tr w:rsidR="00B6284C" w:rsidRPr="00852C8D" w:rsidTr="00860313">
        <w:trPr>
          <w:trHeight w:val="537"/>
        </w:trPr>
        <w:tc>
          <w:tcPr>
            <w:tcW w:w="2539" w:type="dxa"/>
            <w:tcBorders>
              <w:top w:val="nil"/>
              <w:left w:val="single" w:sz="4" w:space="0" w:color="000000"/>
              <w:bottom w:val="single" w:sz="4" w:space="0" w:color="000000"/>
              <w:right w:val="nil"/>
            </w:tcBorders>
            <w:shd w:val="clear" w:color="auto" w:fill="auto"/>
            <w:vAlign w:val="center"/>
            <w:hideMark/>
          </w:tcPr>
          <w:p w:rsidR="00B6284C" w:rsidRPr="00852C8D" w:rsidRDefault="00B6284C" w:rsidP="00695BCA">
            <w:pPr>
              <w:spacing w:after="0" w:line="360" w:lineRule="auto"/>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Ів</w:t>
            </w:r>
            <w:r w:rsidR="00860313" w:rsidRPr="00852C8D">
              <w:rPr>
                <w:rFonts w:ascii="Times New Roman" w:eastAsia="Times New Roman" w:hAnsi="Times New Roman"/>
                <w:color w:val="000000"/>
                <w:sz w:val="28"/>
                <w:szCs w:val="28"/>
                <w:lang w:val="uk-UA" w:eastAsia="ru-RU"/>
              </w:rPr>
              <w:t>.</w:t>
            </w:r>
            <w:r w:rsidRPr="00852C8D">
              <w:rPr>
                <w:rFonts w:ascii="Times New Roman" w:eastAsia="Times New Roman" w:hAnsi="Times New Roman"/>
                <w:color w:val="000000"/>
                <w:sz w:val="28"/>
                <w:szCs w:val="28"/>
                <w:lang w:eastAsia="ru-RU"/>
              </w:rPr>
              <w:t>-Франківська</w:t>
            </w:r>
          </w:p>
        </w:tc>
        <w:tc>
          <w:tcPr>
            <w:tcW w:w="1083" w:type="dxa"/>
            <w:tcBorders>
              <w:top w:val="nil"/>
              <w:left w:val="single" w:sz="4" w:space="0" w:color="auto"/>
              <w:bottom w:val="single" w:sz="4" w:space="0" w:color="auto"/>
              <w:right w:val="single" w:sz="4" w:space="0" w:color="auto"/>
            </w:tcBorders>
            <w:shd w:val="clear" w:color="auto" w:fill="auto"/>
            <w:noWrap/>
            <w:vAlign w:val="center"/>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161</w:t>
            </w:r>
          </w:p>
        </w:tc>
        <w:tc>
          <w:tcPr>
            <w:tcW w:w="1120" w:type="dxa"/>
            <w:tcBorders>
              <w:top w:val="nil"/>
              <w:left w:val="nil"/>
              <w:bottom w:val="single" w:sz="4" w:space="0" w:color="auto"/>
              <w:right w:val="single" w:sz="4" w:space="0" w:color="auto"/>
            </w:tcBorders>
            <w:shd w:val="clear" w:color="auto" w:fill="auto"/>
            <w:vAlign w:val="center"/>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23</w:t>
            </w:r>
          </w:p>
        </w:tc>
        <w:tc>
          <w:tcPr>
            <w:tcW w:w="977" w:type="dxa"/>
            <w:tcBorders>
              <w:top w:val="nil"/>
              <w:left w:val="nil"/>
              <w:bottom w:val="single" w:sz="4" w:space="0" w:color="auto"/>
              <w:right w:val="single" w:sz="4" w:space="0" w:color="auto"/>
            </w:tcBorders>
            <w:shd w:val="clear" w:color="auto" w:fill="auto"/>
            <w:vAlign w:val="center"/>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13</w:t>
            </w:r>
          </w:p>
        </w:tc>
        <w:tc>
          <w:tcPr>
            <w:tcW w:w="900" w:type="dxa"/>
            <w:tcBorders>
              <w:top w:val="nil"/>
              <w:left w:val="nil"/>
              <w:bottom w:val="single" w:sz="4" w:space="0" w:color="auto"/>
              <w:right w:val="single" w:sz="4" w:space="0" w:color="auto"/>
            </w:tcBorders>
            <w:shd w:val="clear" w:color="auto" w:fill="auto"/>
            <w:vAlign w:val="center"/>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107</w:t>
            </w:r>
          </w:p>
        </w:tc>
        <w:tc>
          <w:tcPr>
            <w:tcW w:w="1663" w:type="dxa"/>
            <w:tcBorders>
              <w:top w:val="nil"/>
              <w:left w:val="nil"/>
              <w:bottom w:val="single" w:sz="4" w:space="0" w:color="auto"/>
              <w:right w:val="single" w:sz="4" w:space="0" w:color="auto"/>
            </w:tcBorders>
            <w:shd w:val="clear" w:color="auto" w:fill="auto"/>
            <w:vAlign w:val="center"/>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9</w:t>
            </w:r>
          </w:p>
        </w:tc>
        <w:tc>
          <w:tcPr>
            <w:tcW w:w="1231" w:type="dxa"/>
            <w:tcBorders>
              <w:top w:val="nil"/>
              <w:left w:val="nil"/>
              <w:bottom w:val="single" w:sz="4" w:space="0" w:color="auto"/>
              <w:right w:val="single" w:sz="4" w:space="0" w:color="auto"/>
            </w:tcBorders>
            <w:shd w:val="clear" w:color="auto" w:fill="auto"/>
            <w:vAlign w:val="center"/>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9</w:t>
            </w:r>
          </w:p>
        </w:tc>
      </w:tr>
      <w:tr w:rsidR="00B6284C" w:rsidRPr="00852C8D" w:rsidTr="00860313">
        <w:trPr>
          <w:trHeight w:val="537"/>
        </w:trPr>
        <w:tc>
          <w:tcPr>
            <w:tcW w:w="2539" w:type="dxa"/>
            <w:tcBorders>
              <w:top w:val="nil"/>
              <w:left w:val="single" w:sz="4" w:space="0" w:color="000000"/>
              <w:bottom w:val="single" w:sz="4" w:space="0" w:color="000000"/>
              <w:right w:val="nil"/>
            </w:tcBorders>
            <w:shd w:val="clear" w:color="auto" w:fill="auto"/>
            <w:vAlign w:val="center"/>
            <w:hideMark/>
          </w:tcPr>
          <w:p w:rsidR="00B6284C" w:rsidRPr="00852C8D" w:rsidRDefault="00B6284C" w:rsidP="00695BCA">
            <w:pPr>
              <w:spacing w:after="0" w:line="360" w:lineRule="auto"/>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Київська</w:t>
            </w:r>
          </w:p>
        </w:tc>
        <w:tc>
          <w:tcPr>
            <w:tcW w:w="1083" w:type="dxa"/>
            <w:tcBorders>
              <w:top w:val="nil"/>
              <w:left w:val="single" w:sz="4" w:space="0" w:color="auto"/>
              <w:bottom w:val="single" w:sz="4" w:space="0" w:color="auto"/>
              <w:right w:val="single" w:sz="4" w:space="0" w:color="auto"/>
            </w:tcBorders>
            <w:shd w:val="clear" w:color="auto" w:fill="auto"/>
            <w:noWrap/>
            <w:vAlign w:val="bottom"/>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237</w:t>
            </w:r>
          </w:p>
        </w:tc>
        <w:tc>
          <w:tcPr>
            <w:tcW w:w="1120" w:type="dxa"/>
            <w:tcBorders>
              <w:top w:val="nil"/>
              <w:left w:val="nil"/>
              <w:bottom w:val="single" w:sz="4" w:space="0" w:color="auto"/>
              <w:right w:val="single" w:sz="4" w:space="0" w:color="auto"/>
            </w:tcBorders>
            <w:shd w:val="clear" w:color="auto" w:fill="auto"/>
            <w:vAlign w:val="center"/>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35</w:t>
            </w:r>
          </w:p>
        </w:tc>
        <w:tc>
          <w:tcPr>
            <w:tcW w:w="977" w:type="dxa"/>
            <w:tcBorders>
              <w:top w:val="nil"/>
              <w:left w:val="nil"/>
              <w:bottom w:val="single" w:sz="4" w:space="0" w:color="auto"/>
              <w:right w:val="single" w:sz="4" w:space="0" w:color="auto"/>
            </w:tcBorders>
            <w:shd w:val="clear" w:color="auto" w:fill="auto"/>
            <w:vAlign w:val="center"/>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27</w:t>
            </w:r>
          </w:p>
        </w:tc>
        <w:tc>
          <w:tcPr>
            <w:tcW w:w="900" w:type="dxa"/>
            <w:tcBorders>
              <w:top w:val="nil"/>
              <w:left w:val="nil"/>
              <w:bottom w:val="single" w:sz="4" w:space="0" w:color="auto"/>
              <w:right w:val="single" w:sz="4" w:space="0" w:color="auto"/>
            </w:tcBorders>
            <w:shd w:val="clear" w:color="auto" w:fill="auto"/>
            <w:vAlign w:val="center"/>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144</w:t>
            </w:r>
          </w:p>
        </w:tc>
        <w:tc>
          <w:tcPr>
            <w:tcW w:w="1663" w:type="dxa"/>
            <w:tcBorders>
              <w:top w:val="nil"/>
              <w:left w:val="nil"/>
              <w:bottom w:val="single" w:sz="4" w:space="0" w:color="auto"/>
              <w:right w:val="single" w:sz="4" w:space="0" w:color="auto"/>
            </w:tcBorders>
            <w:shd w:val="clear" w:color="auto" w:fill="auto"/>
            <w:vAlign w:val="center"/>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17</w:t>
            </w:r>
          </w:p>
        </w:tc>
        <w:tc>
          <w:tcPr>
            <w:tcW w:w="1231" w:type="dxa"/>
            <w:tcBorders>
              <w:top w:val="nil"/>
              <w:left w:val="nil"/>
              <w:bottom w:val="single" w:sz="4" w:space="0" w:color="auto"/>
              <w:right w:val="single" w:sz="4" w:space="0" w:color="auto"/>
            </w:tcBorders>
            <w:shd w:val="clear" w:color="auto" w:fill="auto"/>
            <w:vAlign w:val="center"/>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14</w:t>
            </w:r>
          </w:p>
        </w:tc>
      </w:tr>
      <w:tr w:rsidR="00B6284C" w:rsidRPr="00852C8D" w:rsidTr="00860313">
        <w:trPr>
          <w:trHeight w:val="537"/>
        </w:trPr>
        <w:tc>
          <w:tcPr>
            <w:tcW w:w="2539" w:type="dxa"/>
            <w:tcBorders>
              <w:top w:val="nil"/>
              <w:left w:val="single" w:sz="4" w:space="0" w:color="000000"/>
              <w:bottom w:val="single" w:sz="4" w:space="0" w:color="000000"/>
              <w:right w:val="nil"/>
            </w:tcBorders>
            <w:shd w:val="clear" w:color="auto" w:fill="auto"/>
            <w:vAlign w:val="center"/>
            <w:hideMark/>
          </w:tcPr>
          <w:p w:rsidR="00B6284C" w:rsidRPr="00852C8D" w:rsidRDefault="00B6284C" w:rsidP="00695BCA">
            <w:pPr>
              <w:spacing w:after="0" w:line="360" w:lineRule="auto"/>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Кіровоградська</w:t>
            </w:r>
          </w:p>
        </w:tc>
        <w:tc>
          <w:tcPr>
            <w:tcW w:w="1083" w:type="dxa"/>
            <w:tcBorders>
              <w:top w:val="nil"/>
              <w:left w:val="single" w:sz="4" w:space="0" w:color="auto"/>
              <w:bottom w:val="single" w:sz="4" w:space="0" w:color="auto"/>
              <w:right w:val="single" w:sz="4" w:space="0" w:color="auto"/>
            </w:tcBorders>
            <w:shd w:val="clear" w:color="auto" w:fill="auto"/>
            <w:noWrap/>
            <w:vAlign w:val="bottom"/>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155</w:t>
            </w:r>
          </w:p>
        </w:tc>
        <w:tc>
          <w:tcPr>
            <w:tcW w:w="1120" w:type="dxa"/>
            <w:tcBorders>
              <w:top w:val="nil"/>
              <w:left w:val="nil"/>
              <w:bottom w:val="single" w:sz="4" w:space="0" w:color="auto"/>
              <w:right w:val="single" w:sz="4" w:space="0" w:color="auto"/>
            </w:tcBorders>
            <w:shd w:val="clear" w:color="auto" w:fill="auto"/>
            <w:vAlign w:val="center"/>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32</w:t>
            </w:r>
          </w:p>
        </w:tc>
        <w:tc>
          <w:tcPr>
            <w:tcW w:w="977" w:type="dxa"/>
            <w:tcBorders>
              <w:top w:val="nil"/>
              <w:left w:val="nil"/>
              <w:bottom w:val="single" w:sz="4" w:space="0" w:color="auto"/>
              <w:right w:val="single" w:sz="4" w:space="0" w:color="auto"/>
            </w:tcBorders>
            <w:shd w:val="clear" w:color="auto" w:fill="auto"/>
            <w:vAlign w:val="center"/>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25</w:t>
            </w:r>
          </w:p>
        </w:tc>
        <w:tc>
          <w:tcPr>
            <w:tcW w:w="900" w:type="dxa"/>
            <w:tcBorders>
              <w:top w:val="nil"/>
              <w:left w:val="nil"/>
              <w:bottom w:val="single" w:sz="4" w:space="0" w:color="auto"/>
              <w:right w:val="single" w:sz="4" w:space="0" w:color="auto"/>
            </w:tcBorders>
            <w:shd w:val="clear" w:color="auto" w:fill="auto"/>
            <w:vAlign w:val="center"/>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75</w:t>
            </w:r>
          </w:p>
        </w:tc>
        <w:tc>
          <w:tcPr>
            <w:tcW w:w="1663" w:type="dxa"/>
            <w:tcBorders>
              <w:top w:val="nil"/>
              <w:left w:val="nil"/>
              <w:bottom w:val="single" w:sz="4" w:space="0" w:color="auto"/>
              <w:right w:val="single" w:sz="4" w:space="0" w:color="auto"/>
            </w:tcBorders>
            <w:shd w:val="clear" w:color="auto" w:fill="auto"/>
            <w:vAlign w:val="center"/>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14</w:t>
            </w:r>
          </w:p>
        </w:tc>
        <w:tc>
          <w:tcPr>
            <w:tcW w:w="1231" w:type="dxa"/>
            <w:tcBorders>
              <w:top w:val="nil"/>
              <w:left w:val="nil"/>
              <w:bottom w:val="single" w:sz="4" w:space="0" w:color="auto"/>
              <w:right w:val="single" w:sz="4" w:space="0" w:color="auto"/>
            </w:tcBorders>
            <w:shd w:val="clear" w:color="auto" w:fill="auto"/>
            <w:vAlign w:val="center"/>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9</w:t>
            </w:r>
          </w:p>
        </w:tc>
      </w:tr>
      <w:tr w:rsidR="00B6284C" w:rsidRPr="00852C8D" w:rsidTr="00860313">
        <w:trPr>
          <w:trHeight w:val="537"/>
        </w:trPr>
        <w:tc>
          <w:tcPr>
            <w:tcW w:w="2539" w:type="dxa"/>
            <w:tcBorders>
              <w:top w:val="nil"/>
              <w:left w:val="single" w:sz="4" w:space="0" w:color="000000"/>
              <w:bottom w:val="single" w:sz="4" w:space="0" w:color="000000"/>
              <w:right w:val="nil"/>
            </w:tcBorders>
            <w:shd w:val="clear" w:color="auto" w:fill="auto"/>
            <w:vAlign w:val="center"/>
            <w:hideMark/>
          </w:tcPr>
          <w:p w:rsidR="00B6284C" w:rsidRPr="00852C8D" w:rsidRDefault="00B6284C" w:rsidP="00695BCA">
            <w:pPr>
              <w:spacing w:after="0" w:line="360" w:lineRule="auto"/>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Миколаївська</w:t>
            </w:r>
          </w:p>
        </w:tc>
        <w:tc>
          <w:tcPr>
            <w:tcW w:w="1083" w:type="dxa"/>
            <w:tcBorders>
              <w:top w:val="nil"/>
              <w:left w:val="single" w:sz="4" w:space="0" w:color="auto"/>
              <w:bottom w:val="single" w:sz="4" w:space="0" w:color="auto"/>
              <w:right w:val="single" w:sz="4" w:space="0" w:color="auto"/>
            </w:tcBorders>
            <w:shd w:val="clear" w:color="auto" w:fill="auto"/>
            <w:noWrap/>
            <w:vAlign w:val="bottom"/>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163</w:t>
            </w:r>
          </w:p>
        </w:tc>
        <w:tc>
          <w:tcPr>
            <w:tcW w:w="1120" w:type="dxa"/>
            <w:tcBorders>
              <w:top w:val="nil"/>
              <w:left w:val="nil"/>
              <w:bottom w:val="single" w:sz="4" w:space="0" w:color="auto"/>
              <w:right w:val="single" w:sz="4" w:space="0" w:color="auto"/>
            </w:tcBorders>
            <w:shd w:val="clear" w:color="auto" w:fill="auto"/>
            <w:vAlign w:val="center"/>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14</w:t>
            </w:r>
          </w:p>
        </w:tc>
        <w:tc>
          <w:tcPr>
            <w:tcW w:w="977" w:type="dxa"/>
            <w:tcBorders>
              <w:top w:val="nil"/>
              <w:left w:val="nil"/>
              <w:bottom w:val="single" w:sz="4" w:space="0" w:color="auto"/>
              <w:right w:val="single" w:sz="4" w:space="0" w:color="auto"/>
            </w:tcBorders>
            <w:shd w:val="clear" w:color="auto" w:fill="auto"/>
            <w:vAlign w:val="center"/>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30</w:t>
            </w:r>
          </w:p>
        </w:tc>
        <w:tc>
          <w:tcPr>
            <w:tcW w:w="900" w:type="dxa"/>
            <w:tcBorders>
              <w:top w:val="nil"/>
              <w:left w:val="nil"/>
              <w:bottom w:val="single" w:sz="4" w:space="0" w:color="auto"/>
              <w:right w:val="single" w:sz="4" w:space="0" w:color="auto"/>
            </w:tcBorders>
            <w:shd w:val="clear" w:color="auto" w:fill="auto"/>
            <w:vAlign w:val="center"/>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65</w:t>
            </w:r>
          </w:p>
        </w:tc>
        <w:tc>
          <w:tcPr>
            <w:tcW w:w="1663" w:type="dxa"/>
            <w:tcBorders>
              <w:top w:val="nil"/>
              <w:left w:val="nil"/>
              <w:bottom w:val="single" w:sz="4" w:space="0" w:color="auto"/>
              <w:right w:val="single" w:sz="4" w:space="0" w:color="auto"/>
            </w:tcBorders>
            <w:shd w:val="clear" w:color="auto" w:fill="auto"/>
            <w:vAlign w:val="center"/>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26</w:t>
            </w:r>
          </w:p>
        </w:tc>
        <w:tc>
          <w:tcPr>
            <w:tcW w:w="1231" w:type="dxa"/>
            <w:tcBorders>
              <w:top w:val="nil"/>
              <w:left w:val="nil"/>
              <w:bottom w:val="single" w:sz="4" w:space="0" w:color="auto"/>
              <w:right w:val="single" w:sz="4" w:space="0" w:color="auto"/>
            </w:tcBorders>
            <w:shd w:val="clear" w:color="auto" w:fill="auto"/>
            <w:vAlign w:val="center"/>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28</w:t>
            </w:r>
          </w:p>
        </w:tc>
      </w:tr>
      <w:tr w:rsidR="00B6284C" w:rsidRPr="00852C8D" w:rsidTr="00860313">
        <w:trPr>
          <w:trHeight w:val="537"/>
        </w:trPr>
        <w:tc>
          <w:tcPr>
            <w:tcW w:w="2539" w:type="dxa"/>
            <w:tcBorders>
              <w:top w:val="nil"/>
              <w:left w:val="single" w:sz="4" w:space="0" w:color="000000"/>
              <w:bottom w:val="single" w:sz="4" w:space="0" w:color="000000"/>
              <w:right w:val="nil"/>
            </w:tcBorders>
            <w:shd w:val="clear" w:color="auto" w:fill="auto"/>
            <w:vAlign w:val="center"/>
            <w:hideMark/>
          </w:tcPr>
          <w:p w:rsidR="00B6284C" w:rsidRPr="00852C8D" w:rsidRDefault="00B6284C" w:rsidP="00695BCA">
            <w:pPr>
              <w:spacing w:after="0" w:line="360" w:lineRule="auto"/>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Одеська</w:t>
            </w:r>
          </w:p>
        </w:tc>
        <w:tc>
          <w:tcPr>
            <w:tcW w:w="1083" w:type="dxa"/>
            <w:tcBorders>
              <w:top w:val="nil"/>
              <w:left w:val="single" w:sz="4" w:space="0" w:color="auto"/>
              <w:bottom w:val="single" w:sz="4" w:space="0" w:color="auto"/>
              <w:right w:val="single" w:sz="4" w:space="0" w:color="auto"/>
            </w:tcBorders>
            <w:shd w:val="clear" w:color="auto" w:fill="auto"/>
            <w:noWrap/>
            <w:vAlign w:val="bottom"/>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375</w:t>
            </w:r>
          </w:p>
        </w:tc>
        <w:tc>
          <w:tcPr>
            <w:tcW w:w="1120" w:type="dxa"/>
            <w:tcBorders>
              <w:top w:val="nil"/>
              <w:left w:val="nil"/>
              <w:bottom w:val="single" w:sz="4" w:space="0" w:color="auto"/>
              <w:right w:val="single" w:sz="4" w:space="0" w:color="auto"/>
            </w:tcBorders>
            <w:shd w:val="clear" w:color="auto" w:fill="auto"/>
            <w:vAlign w:val="center"/>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28</w:t>
            </w:r>
          </w:p>
        </w:tc>
        <w:tc>
          <w:tcPr>
            <w:tcW w:w="977" w:type="dxa"/>
            <w:tcBorders>
              <w:top w:val="nil"/>
              <w:left w:val="nil"/>
              <w:bottom w:val="single" w:sz="4" w:space="0" w:color="auto"/>
              <w:right w:val="single" w:sz="4" w:space="0" w:color="auto"/>
            </w:tcBorders>
            <w:shd w:val="clear" w:color="auto" w:fill="auto"/>
            <w:vAlign w:val="center"/>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42</w:t>
            </w:r>
          </w:p>
        </w:tc>
        <w:tc>
          <w:tcPr>
            <w:tcW w:w="900" w:type="dxa"/>
            <w:tcBorders>
              <w:top w:val="nil"/>
              <w:left w:val="nil"/>
              <w:bottom w:val="single" w:sz="4" w:space="0" w:color="auto"/>
              <w:right w:val="single" w:sz="4" w:space="0" w:color="auto"/>
            </w:tcBorders>
            <w:shd w:val="clear" w:color="auto" w:fill="auto"/>
            <w:vAlign w:val="center"/>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210</w:t>
            </w:r>
          </w:p>
        </w:tc>
        <w:tc>
          <w:tcPr>
            <w:tcW w:w="1663" w:type="dxa"/>
            <w:tcBorders>
              <w:top w:val="nil"/>
              <w:left w:val="nil"/>
              <w:bottom w:val="single" w:sz="4" w:space="0" w:color="auto"/>
              <w:right w:val="single" w:sz="4" w:space="0" w:color="auto"/>
            </w:tcBorders>
            <w:shd w:val="clear" w:color="auto" w:fill="auto"/>
            <w:vAlign w:val="center"/>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72</w:t>
            </w:r>
          </w:p>
        </w:tc>
        <w:tc>
          <w:tcPr>
            <w:tcW w:w="1231" w:type="dxa"/>
            <w:tcBorders>
              <w:top w:val="nil"/>
              <w:left w:val="nil"/>
              <w:bottom w:val="single" w:sz="4" w:space="0" w:color="auto"/>
              <w:right w:val="single" w:sz="4" w:space="0" w:color="auto"/>
            </w:tcBorders>
            <w:shd w:val="clear" w:color="auto" w:fill="auto"/>
            <w:vAlign w:val="center"/>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23</w:t>
            </w:r>
          </w:p>
        </w:tc>
      </w:tr>
      <w:tr w:rsidR="00B6284C" w:rsidRPr="00852C8D" w:rsidTr="00860313">
        <w:trPr>
          <w:trHeight w:val="537"/>
        </w:trPr>
        <w:tc>
          <w:tcPr>
            <w:tcW w:w="2539" w:type="dxa"/>
            <w:tcBorders>
              <w:top w:val="nil"/>
              <w:left w:val="single" w:sz="4" w:space="0" w:color="000000"/>
              <w:bottom w:val="single" w:sz="4" w:space="0" w:color="000000"/>
              <w:right w:val="nil"/>
            </w:tcBorders>
            <w:shd w:val="clear" w:color="auto" w:fill="auto"/>
            <w:vAlign w:val="center"/>
            <w:hideMark/>
          </w:tcPr>
          <w:p w:rsidR="00B6284C" w:rsidRPr="00852C8D" w:rsidRDefault="00B6284C" w:rsidP="00695BCA">
            <w:pPr>
              <w:spacing w:after="0" w:line="360" w:lineRule="auto"/>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Полтавська</w:t>
            </w:r>
          </w:p>
        </w:tc>
        <w:tc>
          <w:tcPr>
            <w:tcW w:w="1083" w:type="dxa"/>
            <w:tcBorders>
              <w:top w:val="nil"/>
              <w:left w:val="single" w:sz="4" w:space="0" w:color="auto"/>
              <w:bottom w:val="single" w:sz="4" w:space="0" w:color="auto"/>
              <w:right w:val="single" w:sz="4" w:space="0" w:color="auto"/>
            </w:tcBorders>
            <w:shd w:val="clear" w:color="auto" w:fill="auto"/>
            <w:noWrap/>
            <w:vAlign w:val="bottom"/>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228</w:t>
            </w:r>
          </w:p>
        </w:tc>
        <w:tc>
          <w:tcPr>
            <w:tcW w:w="1120" w:type="dxa"/>
            <w:tcBorders>
              <w:top w:val="nil"/>
              <w:left w:val="nil"/>
              <w:bottom w:val="single" w:sz="4" w:space="0" w:color="auto"/>
              <w:right w:val="single" w:sz="4" w:space="0" w:color="auto"/>
            </w:tcBorders>
            <w:shd w:val="clear" w:color="auto" w:fill="auto"/>
            <w:vAlign w:val="center"/>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21</w:t>
            </w:r>
          </w:p>
        </w:tc>
        <w:tc>
          <w:tcPr>
            <w:tcW w:w="977" w:type="dxa"/>
            <w:tcBorders>
              <w:top w:val="nil"/>
              <w:left w:val="nil"/>
              <w:bottom w:val="single" w:sz="4" w:space="0" w:color="auto"/>
              <w:right w:val="single" w:sz="4" w:space="0" w:color="auto"/>
            </w:tcBorders>
            <w:shd w:val="clear" w:color="auto" w:fill="auto"/>
            <w:vAlign w:val="center"/>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80</w:t>
            </w:r>
          </w:p>
        </w:tc>
        <w:tc>
          <w:tcPr>
            <w:tcW w:w="900" w:type="dxa"/>
            <w:tcBorders>
              <w:top w:val="nil"/>
              <w:left w:val="nil"/>
              <w:bottom w:val="single" w:sz="4" w:space="0" w:color="auto"/>
              <w:right w:val="single" w:sz="4" w:space="0" w:color="auto"/>
            </w:tcBorders>
            <w:shd w:val="clear" w:color="auto" w:fill="auto"/>
            <w:vAlign w:val="center"/>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97</w:t>
            </w:r>
          </w:p>
        </w:tc>
        <w:tc>
          <w:tcPr>
            <w:tcW w:w="1663" w:type="dxa"/>
            <w:tcBorders>
              <w:top w:val="nil"/>
              <w:left w:val="nil"/>
              <w:bottom w:val="single" w:sz="4" w:space="0" w:color="auto"/>
              <w:right w:val="single" w:sz="4" w:space="0" w:color="auto"/>
            </w:tcBorders>
            <w:shd w:val="clear" w:color="auto" w:fill="auto"/>
            <w:vAlign w:val="center"/>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30</w:t>
            </w:r>
          </w:p>
        </w:tc>
        <w:tc>
          <w:tcPr>
            <w:tcW w:w="1231" w:type="dxa"/>
            <w:tcBorders>
              <w:top w:val="nil"/>
              <w:left w:val="nil"/>
              <w:bottom w:val="single" w:sz="4" w:space="0" w:color="auto"/>
              <w:right w:val="single" w:sz="4" w:space="0" w:color="auto"/>
            </w:tcBorders>
            <w:shd w:val="clear" w:color="auto" w:fill="auto"/>
            <w:vAlign w:val="center"/>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p>
        </w:tc>
      </w:tr>
      <w:tr w:rsidR="00B6284C" w:rsidRPr="00852C8D" w:rsidTr="00860313">
        <w:trPr>
          <w:trHeight w:val="537"/>
        </w:trPr>
        <w:tc>
          <w:tcPr>
            <w:tcW w:w="2539" w:type="dxa"/>
            <w:tcBorders>
              <w:top w:val="nil"/>
              <w:left w:val="single" w:sz="4" w:space="0" w:color="000000"/>
              <w:bottom w:val="single" w:sz="4" w:space="0" w:color="000000"/>
              <w:right w:val="nil"/>
            </w:tcBorders>
            <w:shd w:val="clear" w:color="auto" w:fill="auto"/>
            <w:vAlign w:val="center"/>
            <w:hideMark/>
          </w:tcPr>
          <w:p w:rsidR="00B6284C" w:rsidRPr="00852C8D" w:rsidRDefault="00B6284C" w:rsidP="00695BCA">
            <w:pPr>
              <w:spacing w:after="0" w:line="360" w:lineRule="auto"/>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Рівненська</w:t>
            </w:r>
          </w:p>
        </w:tc>
        <w:tc>
          <w:tcPr>
            <w:tcW w:w="1083" w:type="dxa"/>
            <w:tcBorders>
              <w:top w:val="nil"/>
              <w:left w:val="single" w:sz="4" w:space="0" w:color="auto"/>
              <w:bottom w:val="single" w:sz="4" w:space="0" w:color="auto"/>
              <w:right w:val="single" w:sz="4" w:space="0" w:color="auto"/>
            </w:tcBorders>
            <w:shd w:val="clear" w:color="auto" w:fill="auto"/>
            <w:noWrap/>
            <w:vAlign w:val="bottom"/>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199</w:t>
            </w:r>
          </w:p>
        </w:tc>
        <w:tc>
          <w:tcPr>
            <w:tcW w:w="1120" w:type="dxa"/>
            <w:tcBorders>
              <w:top w:val="nil"/>
              <w:left w:val="nil"/>
              <w:bottom w:val="single" w:sz="4" w:space="0" w:color="auto"/>
              <w:right w:val="single" w:sz="4" w:space="0" w:color="auto"/>
            </w:tcBorders>
            <w:shd w:val="clear" w:color="auto" w:fill="auto"/>
            <w:vAlign w:val="center"/>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26</w:t>
            </w:r>
          </w:p>
        </w:tc>
        <w:tc>
          <w:tcPr>
            <w:tcW w:w="977" w:type="dxa"/>
            <w:tcBorders>
              <w:top w:val="nil"/>
              <w:left w:val="nil"/>
              <w:bottom w:val="single" w:sz="4" w:space="0" w:color="auto"/>
              <w:right w:val="single" w:sz="4" w:space="0" w:color="auto"/>
            </w:tcBorders>
            <w:shd w:val="clear" w:color="auto" w:fill="auto"/>
            <w:vAlign w:val="center"/>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16</w:t>
            </w:r>
          </w:p>
        </w:tc>
        <w:tc>
          <w:tcPr>
            <w:tcW w:w="900" w:type="dxa"/>
            <w:tcBorders>
              <w:top w:val="nil"/>
              <w:left w:val="nil"/>
              <w:bottom w:val="single" w:sz="4" w:space="0" w:color="auto"/>
              <w:right w:val="single" w:sz="4" w:space="0" w:color="auto"/>
            </w:tcBorders>
            <w:shd w:val="clear" w:color="auto" w:fill="auto"/>
            <w:vAlign w:val="center"/>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117</w:t>
            </w:r>
          </w:p>
        </w:tc>
        <w:tc>
          <w:tcPr>
            <w:tcW w:w="1663" w:type="dxa"/>
            <w:tcBorders>
              <w:top w:val="nil"/>
              <w:left w:val="nil"/>
              <w:bottom w:val="single" w:sz="4" w:space="0" w:color="auto"/>
              <w:right w:val="single" w:sz="4" w:space="0" w:color="auto"/>
            </w:tcBorders>
            <w:shd w:val="clear" w:color="auto" w:fill="auto"/>
            <w:vAlign w:val="center"/>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25</w:t>
            </w:r>
          </w:p>
        </w:tc>
        <w:tc>
          <w:tcPr>
            <w:tcW w:w="1231" w:type="dxa"/>
            <w:tcBorders>
              <w:top w:val="nil"/>
              <w:left w:val="nil"/>
              <w:bottom w:val="single" w:sz="4" w:space="0" w:color="auto"/>
              <w:right w:val="single" w:sz="4" w:space="0" w:color="auto"/>
            </w:tcBorders>
            <w:shd w:val="clear" w:color="auto" w:fill="auto"/>
            <w:vAlign w:val="center"/>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15</w:t>
            </w:r>
          </w:p>
        </w:tc>
      </w:tr>
      <w:tr w:rsidR="00B6284C" w:rsidRPr="00852C8D" w:rsidTr="00860313">
        <w:trPr>
          <w:trHeight w:val="537"/>
        </w:trPr>
        <w:tc>
          <w:tcPr>
            <w:tcW w:w="2539" w:type="dxa"/>
            <w:tcBorders>
              <w:top w:val="nil"/>
              <w:left w:val="single" w:sz="4" w:space="0" w:color="000000"/>
              <w:bottom w:val="single" w:sz="4" w:space="0" w:color="000000"/>
              <w:right w:val="nil"/>
            </w:tcBorders>
            <w:shd w:val="clear" w:color="auto" w:fill="auto"/>
            <w:vAlign w:val="center"/>
            <w:hideMark/>
          </w:tcPr>
          <w:p w:rsidR="00B6284C" w:rsidRPr="00852C8D" w:rsidRDefault="00B6284C" w:rsidP="00695BCA">
            <w:pPr>
              <w:spacing w:after="0" w:line="360" w:lineRule="auto"/>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Сумська</w:t>
            </w:r>
          </w:p>
        </w:tc>
        <w:tc>
          <w:tcPr>
            <w:tcW w:w="1083" w:type="dxa"/>
            <w:tcBorders>
              <w:top w:val="nil"/>
              <w:left w:val="single" w:sz="4" w:space="0" w:color="auto"/>
              <w:bottom w:val="single" w:sz="4" w:space="0" w:color="auto"/>
              <w:right w:val="single" w:sz="4" w:space="0" w:color="auto"/>
            </w:tcBorders>
            <w:shd w:val="clear" w:color="auto" w:fill="auto"/>
            <w:noWrap/>
            <w:vAlign w:val="bottom"/>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168</w:t>
            </w:r>
          </w:p>
        </w:tc>
        <w:tc>
          <w:tcPr>
            <w:tcW w:w="1120" w:type="dxa"/>
            <w:tcBorders>
              <w:top w:val="nil"/>
              <w:left w:val="nil"/>
              <w:bottom w:val="single" w:sz="4" w:space="0" w:color="auto"/>
              <w:right w:val="single" w:sz="4" w:space="0" w:color="auto"/>
            </w:tcBorders>
            <w:shd w:val="clear" w:color="auto" w:fill="auto"/>
            <w:vAlign w:val="center"/>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23</w:t>
            </w:r>
          </w:p>
        </w:tc>
        <w:tc>
          <w:tcPr>
            <w:tcW w:w="977" w:type="dxa"/>
            <w:tcBorders>
              <w:top w:val="nil"/>
              <w:left w:val="nil"/>
              <w:bottom w:val="single" w:sz="4" w:space="0" w:color="auto"/>
              <w:right w:val="single" w:sz="4" w:space="0" w:color="auto"/>
            </w:tcBorders>
            <w:shd w:val="clear" w:color="auto" w:fill="auto"/>
            <w:vAlign w:val="center"/>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19</w:t>
            </w:r>
          </w:p>
        </w:tc>
        <w:tc>
          <w:tcPr>
            <w:tcW w:w="900" w:type="dxa"/>
            <w:tcBorders>
              <w:top w:val="nil"/>
              <w:left w:val="nil"/>
              <w:bottom w:val="single" w:sz="4" w:space="0" w:color="auto"/>
              <w:right w:val="single" w:sz="4" w:space="0" w:color="auto"/>
            </w:tcBorders>
            <w:shd w:val="clear" w:color="auto" w:fill="auto"/>
            <w:vAlign w:val="center"/>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97</w:t>
            </w:r>
          </w:p>
        </w:tc>
        <w:tc>
          <w:tcPr>
            <w:tcW w:w="1663" w:type="dxa"/>
            <w:tcBorders>
              <w:top w:val="nil"/>
              <w:left w:val="nil"/>
              <w:bottom w:val="single" w:sz="4" w:space="0" w:color="auto"/>
              <w:right w:val="single" w:sz="4" w:space="0" w:color="auto"/>
            </w:tcBorders>
            <w:shd w:val="clear" w:color="auto" w:fill="auto"/>
            <w:vAlign w:val="center"/>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8</w:t>
            </w:r>
          </w:p>
        </w:tc>
        <w:tc>
          <w:tcPr>
            <w:tcW w:w="1231" w:type="dxa"/>
            <w:tcBorders>
              <w:top w:val="nil"/>
              <w:left w:val="nil"/>
              <w:bottom w:val="single" w:sz="4" w:space="0" w:color="auto"/>
              <w:right w:val="single" w:sz="4" w:space="0" w:color="auto"/>
            </w:tcBorders>
            <w:shd w:val="clear" w:color="auto" w:fill="auto"/>
            <w:vAlign w:val="center"/>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21</w:t>
            </w:r>
          </w:p>
        </w:tc>
      </w:tr>
      <w:tr w:rsidR="00B6284C" w:rsidRPr="00852C8D" w:rsidTr="00860313">
        <w:trPr>
          <w:trHeight w:val="537"/>
        </w:trPr>
        <w:tc>
          <w:tcPr>
            <w:tcW w:w="2539" w:type="dxa"/>
            <w:tcBorders>
              <w:top w:val="nil"/>
              <w:left w:val="single" w:sz="4" w:space="0" w:color="000000"/>
              <w:bottom w:val="single" w:sz="4" w:space="0" w:color="000000"/>
              <w:right w:val="nil"/>
            </w:tcBorders>
            <w:shd w:val="clear" w:color="auto" w:fill="auto"/>
            <w:vAlign w:val="center"/>
            <w:hideMark/>
          </w:tcPr>
          <w:p w:rsidR="00B6284C" w:rsidRPr="00852C8D" w:rsidRDefault="00B6284C" w:rsidP="00695BCA">
            <w:pPr>
              <w:spacing w:after="0" w:line="360" w:lineRule="auto"/>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Тернопільська</w:t>
            </w:r>
          </w:p>
        </w:tc>
        <w:tc>
          <w:tcPr>
            <w:tcW w:w="1083" w:type="dxa"/>
            <w:tcBorders>
              <w:top w:val="nil"/>
              <w:left w:val="single" w:sz="4" w:space="0" w:color="auto"/>
              <w:bottom w:val="single" w:sz="4" w:space="0" w:color="auto"/>
              <w:right w:val="single" w:sz="4" w:space="0" w:color="auto"/>
            </w:tcBorders>
            <w:shd w:val="clear" w:color="auto" w:fill="auto"/>
            <w:noWrap/>
            <w:vAlign w:val="bottom"/>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146</w:t>
            </w:r>
          </w:p>
        </w:tc>
        <w:tc>
          <w:tcPr>
            <w:tcW w:w="1120" w:type="dxa"/>
            <w:tcBorders>
              <w:top w:val="nil"/>
              <w:left w:val="nil"/>
              <w:bottom w:val="single" w:sz="4" w:space="0" w:color="auto"/>
              <w:right w:val="single" w:sz="4" w:space="0" w:color="auto"/>
            </w:tcBorders>
            <w:shd w:val="clear" w:color="auto" w:fill="auto"/>
            <w:vAlign w:val="center"/>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26</w:t>
            </w:r>
          </w:p>
        </w:tc>
        <w:tc>
          <w:tcPr>
            <w:tcW w:w="977" w:type="dxa"/>
            <w:tcBorders>
              <w:top w:val="nil"/>
              <w:left w:val="nil"/>
              <w:bottom w:val="single" w:sz="4" w:space="0" w:color="auto"/>
              <w:right w:val="single" w:sz="4" w:space="0" w:color="auto"/>
            </w:tcBorders>
            <w:shd w:val="clear" w:color="auto" w:fill="auto"/>
            <w:vAlign w:val="center"/>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20</w:t>
            </w:r>
          </w:p>
        </w:tc>
        <w:tc>
          <w:tcPr>
            <w:tcW w:w="900" w:type="dxa"/>
            <w:tcBorders>
              <w:top w:val="nil"/>
              <w:left w:val="nil"/>
              <w:bottom w:val="single" w:sz="4" w:space="0" w:color="auto"/>
              <w:right w:val="single" w:sz="4" w:space="0" w:color="auto"/>
            </w:tcBorders>
            <w:shd w:val="clear" w:color="auto" w:fill="auto"/>
            <w:vAlign w:val="center"/>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88</w:t>
            </w:r>
          </w:p>
        </w:tc>
        <w:tc>
          <w:tcPr>
            <w:tcW w:w="1663" w:type="dxa"/>
            <w:tcBorders>
              <w:top w:val="nil"/>
              <w:left w:val="nil"/>
              <w:bottom w:val="single" w:sz="4" w:space="0" w:color="auto"/>
              <w:right w:val="single" w:sz="4" w:space="0" w:color="auto"/>
            </w:tcBorders>
            <w:shd w:val="clear" w:color="auto" w:fill="auto"/>
            <w:vAlign w:val="center"/>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7</w:t>
            </w:r>
          </w:p>
        </w:tc>
        <w:tc>
          <w:tcPr>
            <w:tcW w:w="1231" w:type="dxa"/>
            <w:tcBorders>
              <w:top w:val="nil"/>
              <w:left w:val="nil"/>
              <w:bottom w:val="single" w:sz="4" w:space="0" w:color="auto"/>
              <w:right w:val="single" w:sz="4" w:space="0" w:color="auto"/>
            </w:tcBorders>
            <w:shd w:val="clear" w:color="auto" w:fill="auto"/>
            <w:vAlign w:val="center"/>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5</w:t>
            </w:r>
          </w:p>
        </w:tc>
      </w:tr>
      <w:tr w:rsidR="00B6284C" w:rsidRPr="00852C8D" w:rsidTr="00860313">
        <w:trPr>
          <w:trHeight w:val="537"/>
        </w:trPr>
        <w:tc>
          <w:tcPr>
            <w:tcW w:w="2539" w:type="dxa"/>
            <w:tcBorders>
              <w:top w:val="nil"/>
              <w:left w:val="single" w:sz="4" w:space="0" w:color="000000"/>
              <w:bottom w:val="single" w:sz="4" w:space="0" w:color="000000"/>
              <w:right w:val="nil"/>
            </w:tcBorders>
            <w:shd w:val="clear" w:color="auto" w:fill="auto"/>
            <w:vAlign w:val="center"/>
            <w:hideMark/>
          </w:tcPr>
          <w:p w:rsidR="00B6284C" w:rsidRPr="00852C8D" w:rsidRDefault="00B6284C" w:rsidP="00695BCA">
            <w:pPr>
              <w:spacing w:after="0" w:line="360" w:lineRule="auto"/>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Харківська</w:t>
            </w:r>
          </w:p>
        </w:tc>
        <w:tc>
          <w:tcPr>
            <w:tcW w:w="1083" w:type="dxa"/>
            <w:tcBorders>
              <w:top w:val="nil"/>
              <w:left w:val="single" w:sz="4" w:space="0" w:color="auto"/>
              <w:bottom w:val="single" w:sz="4" w:space="0" w:color="auto"/>
              <w:right w:val="single" w:sz="4" w:space="0" w:color="auto"/>
            </w:tcBorders>
            <w:shd w:val="clear" w:color="auto" w:fill="auto"/>
            <w:noWrap/>
            <w:vAlign w:val="bottom"/>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352</w:t>
            </w:r>
          </w:p>
        </w:tc>
        <w:tc>
          <w:tcPr>
            <w:tcW w:w="1120" w:type="dxa"/>
            <w:tcBorders>
              <w:top w:val="nil"/>
              <w:left w:val="nil"/>
              <w:bottom w:val="single" w:sz="4" w:space="0" w:color="auto"/>
              <w:right w:val="single" w:sz="4" w:space="0" w:color="auto"/>
            </w:tcBorders>
            <w:shd w:val="clear" w:color="auto" w:fill="auto"/>
            <w:vAlign w:val="center"/>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15</w:t>
            </w:r>
          </w:p>
        </w:tc>
        <w:tc>
          <w:tcPr>
            <w:tcW w:w="977" w:type="dxa"/>
            <w:tcBorders>
              <w:top w:val="nil"/>
              <w:left w:val="nil"/>
              <w:bottom w:val="single" w:sz="4" w:space="0" w:color="auto"/>
              <w:right w:val="single" w:sz="4" w:space="0" w:color="auto"/>
            </w:tcBorders>
            <w:shd w:val="clear" w:color="auto" w:fill="auto"/>
            <w:vAlign w:val="center"/>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86</w:t>
            </w:r>
          </w:p>
        </w:tc>
        <w:tc>
          <w:tcPr>
            <w:tcW w:w="900" w:type="dxa"/>
            <w:tcBorders>
              <w:top w:val="nil"/>
              <w:left w:val="nil"/>
              <w:bottom w:val="single" w:sz="4" w:space="0" w:color="auto"/>
              <w:right w:val="single" w:sz="4" w:space="0" w:color="auto"/>
            </w:tcBorders>
            <w:shd w:val="clear" w:color="auto" w:fill="auto"/>
            <w:vAlign w:val="center"/>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152</w:t>
            </w:r>
          </w:p>
        </w:tc>
        <w:tc>
          <w:tcPr>
            <w:tcW w:w="1663" w:type="dxa"/>
            <w:tcBorders>
              <w:top w:val="nil"/>
              <w:left w:val="nil"/>
              <w:bottom w:val="single" w:sz="4" w:space="0" w:color="auto"/>
              <w:right w:val="single" w:sz="4" w:space="0" w:color="auto"/>
            </w:tcBorders>
            <w:shd w:val="clear" w:color="auto" w:fill="auto"/>
            <w:vAlign w:val="center"/>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57</w:t>
            </w:r>
          </w:p>
        </w:tc>
        <w:tc>
          <w:tcPr>
            <w:tcW w:w="1231" w:type="dxa"/>
            <w:tcBorders>
              <w:top w:val="nil"/>
              <w:left w:val="nil"/>
              <w:bottom w:val="single" w:sz="4" w:space="0" w:color="auto"/>
              <w:right w:val="single" w:sz="4" w:space="0" w:color="auto"/>
            </w:tcBorders>
            <w:shd w:val="clear" w:color="auto" w:fill="auto"/>
            <w:vAlign w:val="center"/>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42</w:t>
            </w:r>
          </w:p>
        </w:tc>
      </w:tr>
      <w:tr w:rsidR="00B6284C" w:rsidRPr="00852C8D" w:rsidTr="00860313">
        <w:trPr>
          <w:trHeight w:val="537"/>
        </w:trPr>
        <w:tc>
          <w:tcPr>
            <w:tcW w:w="2539" w:type="dxa"/>
            <w:tcBorders>
              <w:top w:val="nil"/>
              <w:left w:val="single" w:sz="4" w:space="0" w:color="000000"/>
              <w:bottom w:val="single" w:sz="4" w:space="0" w:color="000000"/>
              <w:right w:val="nil"/>
            </w:tcBorders>
            <w:shd w:val="clear" w:color="auto" w:fill="auto"/>
            <w:vAlign w:val="center"/>
            <w:hideMark/>
          </w:tcPr>
          <w:p w:rsidR="00B6284C" w:rsidRPr="00852C8D" w:rsidRDefault="00B6284C" w:rsidP="00695BCA">
            <w:pPr>
              <w:spacing w:after="0" w:line="360" w:lineRule="auto"/>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Херсонська</w:t>
            </w:r>
          </w:p>
        </w:tc>
        <w:tc>
          <w:tcPr>
            <w:tcW w:w="1083" w:type="dxa"/>
            <w:tcBorders>
              <w:top w:val="nil"/>
              <w:left w:val="single" w:sz="4" w:space="0" w:color="auto"/>
              <w:bottom w:val="single" w:sz="4" w:space="0" w:color="auto"/>
              <w:right w:val="single" w:sz="4" w:space="0" w:color="auto"/>
            </w:tcBorders>
            <w:shd w:val="clear" w:color="auto" w:fill="auto"/>
            <w:noWrap/>
            <w:vAlign w:val="bottom"/>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169</w:t>
            </w:r>
          </w:p>
        </w:tc>
        <w:tc>
          <w:tcPr>
            <w:tcW w:w="1120" w:type="dxa"/>
            <w:tcBorders>
              <w:top w:val="nil"/>
              <w:left w:val="nil"/>
              <w:bottom w:val="single" w:sz="4" w:space="0" w:color="auto"/>
              <w:right w:val="single" w:sz="4" w:space="0" w:color="auto"/>
            </w:tcBorders>
            <w:shd w:val="clear" w:color="auto" w:fill="auto"/>
            <w:vAlign w:val="center"/>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22</w:t>
            </w:r>
          </w:p>
        </w:tc>
        <w:tc>
          <w:tcPr>
            <w:tcW w:w="977" w:type="dxa"/>
            <w:tcBorders>
              <w:top w:val="nil"/>
              <w:left w:val="nil"/>
              <w:bottom w:val="single" w:sz="4" w:space="0" w:color="auto"/>
              <w:right w:val="single" w:sz="4" w:space="0" w:color="auto"/>
            </w:tcBorders>
            <w:shd w:val="clear" w:color="auto" w:fill="auto"/>
            <w:vAlign w:val="center"/>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37</w:t>
            </w:r>
          </w:p>
        </w:tc>
        <w:tc>
          <w:tcPr>
            <w:tcW w:w="900" w:type="dxa"/>
            <w:tcBorders>
              <w:top w:val="nil"/>
              <w:left w:val="nil"/>
              <w:bottom w:val="single" w:sz="4" w:space="0" w:color="auto"/>
              <w:right w:val="single" w:sz="4" w:space="0" w:color="auto"/>
            </w:tcBorders>
            <w:shd w:val="clear" w:color="auto" w:fill="auto"/>
            <w:vAlign w:val="center"/>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81</w:t>
            </w:r>
          </w:p>
        </w:tc>
        <w:tc>
          <w:tcPr>
            <w:tcW w:w="1663" w:type="dxa"/>
            <w:tcBorders>
              <w:top w:val="nil"/>
              <w:left w:val="nil"/>
              <w:bottom w:val="single" w:sz="4" w:space="0" w:color="auto"/>
              <w:right w:val="single" w:sz="4" w:space="0" w:color="auto"/>
            </w:tcBorders>
            <w:shd w:val="clear" w:color="auto" w:fill="auto"/>
            <w:vAlign w:val="center"/>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4</w:t>
            </w:r>
          </w:p>
        </w:tc>
        <w:tc>
          <w:tcPr>
            <w:tcW w:w="1231" w:type="dxa"/>
            <w:tcBorders>
              <w:top w:val="nil"/>
              <w:left w:val="nil"/>
              <w:bottom w:val="single" w:sz="4" w:space="0" w:color="auto"/>
              <w:right w:val="single" w:sz="4" w:space="0" w:color="auto"/>
            </w:tcBorders>
            <w:shd w:val="clear" w:color="auto" w:fill="auto"/>
            <w:vAlign w:val="center"/>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25</w:t>
            </w:r>
          </w:p>
        </w:tc>
      </w:tr>
      <w:tr w:rsidR="00B6284C" w:rsidRPr="00852C8D" w:rsidTr="00860313">
        <w:trPr>
          <w:trHeight w:val="537"/>
        </w:trPr>
        <w:tc>
          <w:tcPr>
            <w:tcW w:w="2539" w:type="dxa"/>
            <w:tcBorders>
              <w:top w:val="nil"/>
              <w:left w:val="single" w:sz="4" w:space="0" w:color="000000"/>
              <w:bottom w:val="single" w:sz="4" w:space="0" w:color="000000"/>
              <w:right w:val="nil"/>
            </w:tcBorders>
            <w:shd w:val="clear" w:color="auto" w:fill="auto"/>
            <w:vAlign w:val="center"/>
            <w:hideMark/>
          </w:tcPr>
          <w:p w:rsidR="00B6284C" w:rsidRPr="00852C8D" w:rsidRDefault="00B6284C" w:rsidP="00695BCA">
            <w:pPr>
              <w:spacing w:after="0" w:line="360" w:lineRule="auto"/>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Хмельницька</w:t>
            </w:r>
          </w:p>
        </w:tc>
        <w:tc>
          <w:tcPr>
            <w:tcW w:w="1083" w:type="dxa"/>
            <w:tcBorders>
              <w:top w:val="nil"/>
              <w:left w:val="single" w:sz="4" w:space="0" w:color="auto"/>
              <w:bottom w:val="single" w:sz="4" w:space="0" w:color="auto"/>
              <w:right w:val="single" w:sz="4" w:space="0" w:color="auto"/>
            </w:tcBorders>
            <w:shd w:val="clear" w:color="auto" w:fill="auto"/>
            <w:noWrap/>
            <w:vAlign w:val="bottom"/>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190</w:t>
            </w:r>
          </w:p>
        </w:tc>
        <w:tc>
          <w:tcPr>
            <w:tcW w:w="1120" w:type="dxa"/>
            <w:tcBorders>
              <w:top w:val="nil"/>
              <w:left w:val="nil"/>
              <w:bottom w:val="single" w:sz="4" w:space="0" w:color="auto"/>
              <w:right w:val="single" w:sz="4" w:space="0" w:color="auto"/>
            </w:tcBorders>
            <w:shd w:val="clear" w:color="auto" w:fill="auto"/>
            <w:vAlign w:val="center"/>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36</w:t>
            </w:r>
          </w:p>
        </w:tc>
        <w:tc>
          <w:tcPr>
            <w:tcW w:w="977" w:type="dxa"/>
            <w:tcBorders>
              <w:top w:val="nil"/>
              <w:left w:val="nil"/>
              <w:bottom w:val="single" w:sz="4" w:space="0" w:color="auto"/>
              <w:right w:val="single" w:sz="4" w:space="0" w:color="auto"/>
            </w:tcBorders>
            <w:shd w:val="clear" w:color="auto" w:fill="auto"/>
            <w:vAlign w:val="center"/>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16</w:t>
            </w:r>
          </w:p>
        </w:tc>
        <w:tc>
          <w:tcPr>
            <w:tcW w:w="900" w:type="dxa"/>
            <w:tcBorders>
              <w:top w:val="nil"/>
              <w:left w:val="nil"/>
              <w:bottom w:val="single" w:sz="4" w:space="0" w:color="auto"/>
              <w:right w:val="single" w:sz="4" w:space="0" w:color="auto"/>
            </w:tcBorders>
            <w:shd w:val="clear" w:color="auto" w:fill="auto"/>
            <w:vAlign w:val="center"/>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109</w:t>
            </w:r>
          </w:p>
        </w:tc>
        <w:tc>
          <w:tcPr>
            <w:tcW w:w="1663" w:type="dxa"/>
            <w:tcBorders>
              <w:top w:val="nil"/>
              <w:left w:val="nil"/>
              <w:bottom w:val="single" w:sz="4" w:space="0" w:color="auto"/>
              <w:right w:val="single" w:sz="4" w:space="0" w:color="auto"/>
            </w:tcBorders>
            <w:shd w:val="clear" w:color="auto" w:fill="auto"/>
            <w:vAlign w:val="center"/>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12</w:t>
            </w:r>
          </w:p>
        </w:tc>
        <w:tc>
          <w:tcPr>
            <w:tcW w:w="1231" w:type="dxa"/>
            <w:tcBorders>
              <w:top w:val="nil"/>
              <w:left w:val="nil"/>
              <w:bottom w:val="single" w:sz="4" w:space="0" w:color="auto"/>
              <w:right w:val="single" w:sz="4" w:space="0" w:color="auto"/>
            </w:tcBorders>
            <w:shd w:val="clear" w:color="auto" w:fill="auto"/>
            <w:vAlign w:val="center"/>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17</w:t>
            </w:r>
          </w:p>
        </w:tc>
      </w:tr>
      <w:tr w:rsidR="00B6284C" w:rsidRPr="00852C8D" w:rsidTr="00860313">
        <w:trPr>
          <w:trHeight w:val="537"/>
        </w:trPr>
        <w:tc>
          <w:tcPr>
            <w:tcW w:w="2539" w:type="dxa"/>
            <w:tcBorders>
              <w:top w:val="nil"/>
              <w:left w:val="single" w:sz="4" w:space="0" w:color="000000"/>
              <w:bottom w:val="single" w:sz="4" w:space="0" w:color="000000"/>
              <w:right w:val="nil"/>
            </w:tcBorders>
            <w:shd w:val="clear" w:color="auto" w:fill="auto"/>
            <w:vAlign w:val="center"/>
            <w:hideMark/>
          </w:tcPr>
          <w:p w:rsidR="00B6284C" w:rsidRPr="00852C8D" w:rsidRDefault="00B6284C" w:rsidP="00695BCA">
            <w:pPr>
              <w:spacing w:after="0" w:line="360" w:lineRule="auto"/>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Черкаська</w:t>
            </w:r>
          </w:p>
        </w:tc>
        <w:tc>
          <w:tcPr>
            <w:tcW w:w="1083" w:type="dxa"/>
            <w:tcBorders>
              <w:top w:val="nil"/>
              <w:left w:val="single" w:sz="4" w:space="0" w:color="auto"/>
              <w:bottom w:val="single" w:sz="4" w:space="0" w:color="auto"/>
              <w:right w:val="single" w:sz="4" w:space="0" w:color="auto"/>
            </w:tcBorders>
            <w:shd w:val="clear" w:color="auto" w:fill="auto"/>
            <w:noWrap/>
            <w:vAlign w:val="bottom"/>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215</w:t>
            </w:r>
          </w:p>
        </w:tc>
        <w:tc>
          <w:tcPr>
            <w:tcW w:w="1120" w:type="dxa"/>
            <w:tcBorders>
              <w:top w:val="nil"/>
              <w:left w:val="nil"/>
              <w:bottom w:val="single" w:sz="4" w:space="0" w:color="auto"/>
              <w:right w:val="single" w:sz="4" w:space="0" w:color="auto"/>
            </w:tcBorders>
            <w:shd w:val="clear" w:color="auto" w:fill="auto"/>
            <w:vAlign w:val="center"/>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30</w:t>
            </w:r>
          </w:p>
        </w:tc>
        <w:tc>
          <w:tcPr>
            <w:tcW w:w="977" w:type="dxa"/>
            <w:tcBorders>
              <w:top w:val="nil"/>
              <w:left w:val="nil"/>
              <w:bottom w:val="single" w:sz="4" w:space="0" w:color="auto"/>
              <w:right w:val="single" w:sz="4" w:space="0" w:color="auto"/>
            </w:tcBorders>
            <w:shd w:val="clear" w:color="auto" w:fill="auto"/>
            <w:vAlign w:val="center"/>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40</w:t>
            </w:r>
          </w:p>
        </w:tc>
        <w:tc>
          <w:tcPr>
            <w:tcW w:w="900" w:type="dxa"/>
            <w:tcBorders>
              <w:top w:val="nil"/>
              <w:left w:val="nil"/>
              <w:bottom w:val="single" w:sz="4" w:space="0" w:color="auto"/>
              <w:right w:val="single" w:sz="4" w:space="0" w:color="auto"/>
            </w:tcBorders>
            <w:shd w:val="clear" w:color="auto" w:fill="auto"/>
            <w:vAlign w:val="center"/>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128</w:t>
            </w:r>
          </w:p>
        </w:tc>
        <w:tc>
          <w:tcPr>
            <w:tcW w:w="1663" w:type="dxa"/>
            <w:tcBorders>
              <w:top w:val="nil"/>
              <w:left w:val="nil"/>
              <w:bottom w:val="single" w:sz="4" w:space="0" w:color="auto"/>
              <w:right w:val="single" w:sz="4" w:space="0" w:color="auto"/>
            </w:tcBorders>
            <w:shd w:val="clear" w:color="auto" w:fill="auto"/>
            <w:vAlign w:val="center"/>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11</w:t>
            </w:r>
          </w:p>
        </w:tc>
        <w:tc>
          <w:tcPr>
            <w:tcW w:w="1231" w:type="dxa"/>
            <w:tcBorders>
              <w:top w:val="nil"/>
              <w:left w:val="nil"/>
              <w:bottom w:val="single" w:sz="4" w:space="0" w:color="auto"/>
              <w:right w:val="single" w:sz="4" w:space="0" w:color="auto"/>
            </w:tcBorders>
            <w:shd w:val="clear" w:color="auto" w:fill="auto"/>
            <w:vAlign w:val="center"/>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6</w:t>
            </w:r>
          </w:p>
        </w:tc>
      </w:tr>
      <w:tr w:rsidR="00B6284C" w:rsidRPr="00852C8D" w:rsidTr="00860313">
        <w:trPr>
          <w:trHeight w:val="537"/>
        </w:trPr>
        <w:tc>
          <w:tcPr>
            <w:tcW w:w="2539" w:type="dxa"/>
            <w:tcBorders>
              <w:top w:val="nil"/>
              <w:left w:val="single" w:sz="4" w:space="0" w:color="000000"/>
              <w:bottom w:val="single" w:sz="4" w:space="0" w:color="000000"/>
              <w:right w:val="nil"/>
            </w:tcBorders>
            <w:shd w:val="clear" w:color="auto" w:fill="auto"/>
            <w:vAlign w:val="center"/>
            <w:hideMark/>
          </w:tcPr>
          <w:p w:rsidR="00B6284C" w:rsidRPr="00852C8D" w:rsidRDefault="00B6284C" w:rsidP="00695BCA">
            <w:pPr>
              <w:spacing w:after="0" w:line="360" w:lineRule="auto"/>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Чернівецька</w:t>
            </w:r>
          </w:p>
        </w:tc>
        <w:tc>
          <w:tcPr>
            <w:tcW w:w="1083" w:type="dxa"/>
            <w:tcBorders>
              <w:top w:val="nil"/>
              <w:left w:val="single" w:sz="4" w:space="0" w:color="auto"/>
              <w:bottom w:val="single" w:sz="4" w:space="0" w:color="auto"/>
              <w:right w:val="single" w:sz="4" w:space="0" w:color="auto"/>
            </w:tcBorders>
            <w:shd w:val="clear" w:color="auto" w:fill="auto"/>
            <w:noWrap/>
            <w:vAlign w:val="bottom"/>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165</w:t>
            </w:r>
          </w:p>
        </w:tc>
        <w:tc>
          <w:tcPr>
            <w:tcW w:w="1120" w:type="dxa"/>
            <w:tcBorders>
              <w:top w:val="nil"/>
              <w:left w:val="nil"/>
              <w:bottom w:val="single" w:sz="4" w:space="0" w:color="auto"/>
              <w:right w:val="single" w:sz="4" w:space="0" w:color="auto"/>
            </w:tcBorders>
            <w:shd w:val="clear" w:color="auto" w:fill="auto"/>
            <w:vAlign w:val="center"/>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54</w:t>
            </w:r>
          </w:p>
        </w:tc>
        <w:tc>
          <w:tcPr>
            <w:tcW w:w="977" w:type="dxa"/>
            <w:tcBorders>
              <w:top w:val="nil"/>
              <w:left w:val="nil"/>
              <w:bottom w:val="single" w:sz="4" w:space="0" w:color="auto"/>
              <w:right w:val="single" w:sz="4" w:space="0" w:color="auto"/>
            </w:tcBorders>
            <w:shd w:val="clear" w:color="auto" w:fill="auto"/>
            <w:vAlign w:val="center"/>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8</w:t>
            </w:r>
          </w:p>
        </w:tc>
        <w:tc>
          <w:tcPr>
            <w:tcW w:w="900" w:type="dxa"/>
            <w:tcBorders>
              <w:top w:val="nil"/>
              <w:left w:val="nil"/>
              <w:bottom w:val="single" w:sz="4" w:space="0" w:color="auto"/>
              <w:right w:val="single" w:sz="4" w:space="0" w:color="auto"/>
            </w:tcBorders>
            <w:shd w:val="clear" w:color="auto" w:fill="auto"/>
            <w:vAlign w:val="center"/>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79</w:t>
            </w:r>
          </w:p>
        </w:tc>
        <w:tc>
          <w:tcPr>
            <w:tcW w:w="1663" w:type="dxa"/>
            <w:tcBorders>
              <w:top w:val="nil"/>
              <w:left w:val="nil"/>
              <w:bottom w:val="single" w:sz="4" w:space="0" w:color="auto"/>
              <w:right w:val="single" w:sz="4" w:space="0" w:color="auto"/>
            </w:tcBorders>
            <w:shd w:val="clear" w:color="auto" w:fill="auto"/>
            <w:vAlign w:val="center"/>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17</w:t>
            </w:r>
          </w:p>
        </w:tc>
        <w:tc>
          <w:tcPr>
            <w:tcW w:w="1231" w:type="dxa"/>
            <w:tcBorders>
              <w:top w:val="nil"/>
              <w:left w:val="nil"/>
              <w:bottom w:val="single" w:sz="4" w:space="0" w:color="auto"/>
              <w:right w:val="single" w:sz="4" w:space="0" w:color="auto"/>
            </w:tcBorders>
            <w:shd w:val="clear" w:color="auto" w:fill="auto"/>
            <w:vAlign w:val="center"/>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7</w:t>
            </w:r>
          </w:p>
        </w:tc>
      </w:tr>
      <w:tr w:rsidR="00B6284C" w:rsidRPr="00852C8D" w:rsidTr="00860313">
        <w:trPr>
          <w:trHeight w:val="537"/>
        </w:trPr>
        <w:tc>
          <w:tcPr>
            <w:tcW w:w="2539" w:type="dxa"/>
            <w:tcBorders>
              <w:top w:val="nil"/>
              <w:left w:val="single" w:sz="4" w:space="0" w:color="000000"/>
              <w:bottom w:val="single" w:sz="4" w:space="0" w:color="000000"/>
              <w:right w:val="nil"/>
            </w:tcBorders>
            <w:shd w:val="clear" w:color="auto" w:fill="auto"/>
            <w:vAlign w:val="center"/>
            <w:hideMark/>
          </w:tcPr>
          <w:p w:rsidR="00B6284C" w:rsidRPr="00852C8D" w:rsidRDefault="00B6284C" w:rsidP="00695BCA">
            <w:pPr>
              <w:spacing w:after="0" w:line="360" w:lineRule="auto"/>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Чернігівська</w:t>
            </w:r>
          </w:p>
        </w:tc>
        <w:tc>
          <w:tcPr>
            <w:tcW w:w="1083" w:type="dxa"/>
            <w:tcBorders>
              <w:top w:val="nil"/>
              <w:left w:val="single" w:sz="4" w:space="0" w:color="auto"/>
              <w:bottom w:val="single" w:sz="4" w:space="0" w:color="auto"/>
              <w:right w:val="single" w:sz="4" w:space="0" w:color="auto"/>
            </w:tcBorders>
            <w:shd w:val="clear" w:color="auto" w:fill="auto"/>
            <w:noWrap/>
            <w:vAlign w:val="bottom"/>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190</w:t>
            </w:r>
          </w:p>
        </w:tc>
        <w:tc>
          <w:tcPr>
            <w:tcW w:w="1120" w:type="dxa"/>
            <w:tcBorders>
              <w:top w:val="nil"/>
              <w:left w:val="nil"/>
              <w:bottom w:val="single" w:sz="4" w:space="0" w:color="auto"/>
              <w:right w:val="single" w:sz="4" w:space="0" w:color="auto"/>
            </w:tcBorders>
            <w:shd w:val="clear" w:color="auto" w:fill="auto"/>
            <w:vAlign w:val="center"/>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24</w:t>
            </w:r>
          </w:p>
        </w:tc>
        <w:tc>
          <w:tcPr>
            <w:tcW w:w="977" w:type="dxa"/>
            <w:tcBorders>
              <w:top w:val="nil"/>
              <w:left w:val="nil"/>
              <w:bottom w:val="single" w:sz="4" w:space="0" w:color="auto"/>
              <w:right w:val="single" w:sz="4" w:space="0" w:color="auto"/>
            </w:tcBorders>
            <w:shd w:val="clear" w:color="auto" w:fill="auto"/>
            <w:vAlign w:val="center"/>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52</w:t>
            </w:r>
          </w:p>
        </w:tc>
        <w:tc>
          <w:tcPr>
            <w:tcW w:w="900" w:type="dxa"/>
            <w:tcBorders>
              <w:top w:val="nil"/>
              <w:left w:val="nil"/>
              <w:bottom w:val="single" w:sz="4" w:space="0" w:color="auto"/>
              <w:right w:val="single" w:sz="4" w:space="0" w:color="auto"/>
            </w:tcBorders>
            <w:shd w:val="clear" w:color="auto" w:fill="auto"/>
            <w:vAlign w:val="center"/>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88</w:t>
            </w:r>
          </w:p>
        </w:tc>
        <w:tc>
          <w:tcPr>
            <w:tcW w:w="1663" w:type="dxa"/>
            <w:tcBorders>
              <w:top w:val="nil"/>
              <w:left w:val="nil"/>
              <w:bottom w:val="single" w:sz="4" w:space="0" w:color="auto"/>
              <w:right w:val="single" w:sz="4" w:space="0" w:color="auto"/>
            </w:tcBorders>
            <w:shd w:val="clear" w:color="auto" w:fill="auto"/>
            <w:vAlign w:val="center"/>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7</w:t>
            </w:r>
          </w:p>
        </w:tc>
        <w:tc>
          <w:tcPr>
            <w:tcW w:w="1231" w:type="dxa"/>
            <w:tcBorders>
              <w:top w:val="nil"/>
              <w:left w:val="nil"/>
              <w:bottom w:val="single" w:sz="4" w:space="0" w:color="auto"/>
              <w:right w:val="single" w:sz="4" w:space="0" w:color="auto"/>
            </w:tcBorders>
            <w:shd w:val="clear" w:color="auto" w:fill="auto"/>
            <w:vAlign w:val="center"/>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19</w:t>
            </w:r>
          </w:p>
        </w:tc>
      </w:tr>
    </w:tbl>
    <w:p w:rsidR="00860313" w:rsidRPr="00852C8D" w:rsidRDefault="00860313" w:rsidP="00695BCA">
      <w:pPr>
        <w:spacing w:after="0" w:line="360" w:lineRule="auto"/>
        <w:ind w:firstLine="760"/>
        <w:jc w:val="both"/>
        <w:rPr>
          <w:rFonts w:ascii="Times New Roman" w:hAnsi="Times New Roman"/>
          <w:sz w:val="28"/>
          <w:szCs w:val="28"/>
          <w:lang w:val="uk-UA"/>
        </w:rPr>
      </w:pPr>
    </w:p>
    <w:p w:rsidR="00B6284C" w:rsidRPr="00852C8D" w:rsidRDefault="00B6284C" w:rsidP="00695BCA">
      <w:pPr>
        <w:spacing w:after="0" w:line="360" w:lineRule="auto"/>
        <w:ind w:firstLine="760"/>
        <w:jc w:val="both"/>
        <w:rPr>
          <w:rFonts w:ascii="Times New Roman" w:hAnsi="Times New Roman"/>
          <w:sz w:val="28"/>
          <w:szCs w:val="28"/>
          <w:lang w:val="uk-UA"/>
        </w:rPr>
      </w:pPr>
      <w:r w:rsidRPr="00852C8D">
        <w:rPr>
          <w:rFonts w:ascii="Times New Roman" w:hAnsi="Times New Roman"/>
          <w:sz w:val="28"/>
          <w:szCs w:val="28"/>
          <w:lang w:val="uk-UA"/>
        </w:rPr>
        <w:lastRenderedPageBreak/>
        <w:t>Найбільшу частку як операційних залів, так і операційних столів ро</w:t>
      </w:r>
      <w:r w:rsidR="002E2FD6" w:rsidRPr="00852C8D">
        <w:rPr>
          <w:rFonts w:ascii="Times New Roman" w:hAnsi="Times New Roman"/>
          <w:sz w:val="28"/>
          <w:szCs w:val="28"/>
          <w:lang w:val="uk-UA"/>
        </w:rPr>
        <w:t>згорнуто у ЦРЛ (відповідно 51,2% та 54,5</w:t>
      </w:r>
      <w:r w:rsidRPr="00852C8D">
        <w:rPr>
          <w:rFonts w:ascii="Times New Roman" w:hAnsi="Times New Roman"/>
          <w:sz w:val="28"/>
          <w:szCs w:val="28"/>
          <w:lang w:val="uk-UA"/>
        </w:rPr>
        <w:t xml:space="preserve">%). У міських лікарнях розгорнуто, </w:t>
      </w:r>
      <w:r w:rsidR="002E2FD6" w:rsidRPr="00852C8D">
        <w:rPr>
          <w:rFonts w:ascii="Times New Roman" w:hAnsi="Times New Roman"/>
          <w:sz w:val="28"/>
          <w:szCs w:val="28"/>
          <w:lang w:val="uk-UA"/>
        </w:rPr>
        <w:t>відповідно, 19,0% та 21,3</w:t>
      </w:r>
      <w:r w:rsidRPr="00852C8D">
        <w:rPr>
          <w:rFonts w:ascii="Times New Roman" w:hAnsi="Times New Roman"/>
          <w:sz w:val="28"/>
          <w:szCs w:val="28"/>
          <w:lang w:val="uk-UA"/>
        </w:rPr>
        <w:t>%, а в обласних лікарнях – 11,8</w:t>
      </w:r>
      <w:r w:rsidR="002E2FD6" w:rsidRPr="00852C8D">
        <w:rPr>
          <w:rFonts w:ascii="Times New Roman" w:hAnsi="Times New Roman"/>
          <w:sz w:val="28"/>
          <w:szCs w:val="28"/>
          <w:lang w:val="uk-UA"/>
        </w:rPr>
        <w:t>% та 14,5</w:t>
      </w:r>
      <w:r w:rsidRPr="00852C8D">
        <w:rPr>
          <w:rFonts w:ascii="Times New Roman" w:hAnsi="Times New Roman"/>
          <w:sz w:val="28"/>
          <w:szCs w:val="28"/>
          <w:lang w:val="uk-UA"/>
        </w:rPr>
        <w:t>% (табл. 2.</w:t>
      </w:r>
      <w:r w:rsidR="002D46AA" w:rsidRPr="00852C8D">
        <w:rPr>
          <w:rFonts w:ascii="Times New Roman" w:hAnsi="Times New Roman"/>
          <w:sz w:val="28"/>
          <w:szCs w:val="28"/>
          <w:lang w:val="uk-UA"/>
        </w:rPr>
        <w:t>4</w:t>
      </w:r>
      <w:r w:rsidRPr="00852C8D">
        <w:rPr>
          <w:rFonts w:ascii="Times New Roman" w:hAnsi="Times New Roman"/>
          <w:sz w:val="28"/>
          <w:szCs w:val="28"/>
          <w:lang w:val="uk-UA"/>
        </w:rPr>
        <w:t>).</w:t>
      </w:r>
    </w:p>
    <w:p w:rsidR="00B6284C" w:rsidRPr="00852C8D" w:rsidRDefault="00B6284C" w:rsidP="00695BCA">
      <w:pPr>
        <w:spacing w:after="0" w:line="360" w:lineRule="auto"/>
        <w:ind w:firstLine="760"/>
        <w:jc w:val="right"/>
        <w:rPr>
          <w:rFonts w:ascii="Times New Roman" w:hAnsi="Times New Roman"/>
          <w:i/>
          <w:sz w:val="28"/>
          <w:szCs w:val="28"/>
          <w:lang w:val="uk-UA"/>
        </w:rPr>
      </w:pPr>
      <w:r w:rsidRPr="00852C8D">
        <w:rPr>
          <w:rFonts w:ascii="Times New Roman" w:hAnsi="Times New Roman"/>
          <w:i/>
          <w:sz w:val="28"/>
          <w:szCs w:val="28"/>
          <w:lang w:val="uk-UA"/>
        </w:rPr>
        <w:t>Таблиця 2.</w:t>
      </w:r>
      <w:r w:rsidR="002D46AA" w:rsidRPr="00852C8D">
        <w:rPr>
          <w:rFonts w:ascii="Times New Roman" w:hAnsi="Times New Roman"/>
          <w:i/>
          <w:sz w:val="28"/>
          <w:szCs w:val="28"/>
          <w:lang w:val="uk-UA"/>
        </w:rPr>
        <w:t>4</w:t>
      </w:r>
    </w:p>
    <w:p w:rsidR="00B6284C" w:rsidRPr="00852C8D" w:rsidRDefault="00B6284C" w:rsidP="00695BCA">
      <w:pPr>
        <w:spacing w:after="0" w:line="360" w:lineRule="auto"/>
        <w:ind w:firstLine="760"/>
        <w:jc w:val="center"/>
        <w:rPr>
          <w:rFonts w:ascii="Times New Roman" w:hAnsi="Times New Roman"/>
          <w:b/>
          <w:sz w:val="28"/>
          <w:szCs w:val="28"/>
          <w:lang w:val="uk-UA"/>
        </w:rPr>
      </w:pPr>
      <w:r w:rsidRPr="00852C8D">
        <w:rPr>
          <w:rFonts w:ascii="Times New Roman" w:hAnsi="Times New Roman"/>
          <w:b/>
          <w:sz w:val="28"/>
          <w:szCs w:val="28"/>
          <w:lang w:val="uk-UA"/>
        </w:rPr>
        <w:t>Розподіл операційних залів та столів у п’яти групах закладів</w:t>
      </w:r>
      <w:r w:rsidR="00332DB3">
        <w:rPr>
          <w:rFonts w:ascii="Times New Roman" w:hAnsi="Times New Roman"/>
          <w:b/>
          <w:sz w:val="28"/>
          <w:szCs w:val="28"/>
          <w:lang w:val="uk-UA"/>
        </w:rPr>
        <w:t xml:space="preserve"> охорони здодров</w:t>
      </w:r>
      <w:r w:rsidR="00332DB3" w:rsidRPr="00332DB3">
        <w:rPr>
          <w:rFonts w:ascii="Times New Roman" w:hAnsi="Times New Roman"/>
          <w:b/>
          <w:sz w:val="28"/>
          <w:szCs w:val="28"/>
        </w:rPr>
        <w:t>’</w:t>
      </w:r>
      <w:r w:rsidR="00332DB3">
        <w:rPr>
          <w:rFonts w:ascii="Times New Roman" w:hAnsi="Times New Roman"/>
          <w:b/>
          <w:sz w:val="28"/>
          <w:szCs w:val="28"/>
          <w:lang w:val="uk-UA"/>
        </w:rPr>
        <w:t>я</w:t>
      </w:r>
      <w:r w:rsidRPr="00852C8D">
        <w:rPr>
          <w:rFonts w:ascii="Times New Roman" w:hAnsi="Times New Roman"/>
          <w:b/>
          <w:sz w:val="28"/>
          <w:szCs w:val="28"/>
          <w:lang w:val="uk-UA"/>
        </w:rPr>
        <w:t xml:space="preserve"> різних типів (дані 2015 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86"/>
        <w:gridCol w:w="1276"/>
        <w:gridCol w:w="992"/>
        <w:gridCol w:w="1559"/>
        <w:gridCol w:w="958"/>
      </w:tblGrid>
      <w:tr w:rsidR="00B6284C" w:rsidRPr="00852C8D" w:rsidTr="0083770B">
        <w:tc>
          <w:tcPr>
            <w:tcW w:w="4786" w:type="dxa"/>
            <w:vMerge w:val="restart"/>
          </w:tcPr>
          <w:p w:rsidR="00B6284C" w:rsidRPr="00852C8D" w:rsidRDefault="00B6284C" w:rsidP="00695BCA">
            <w:pPr>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Типи закладів</w:t>
            </w:r>
          </w:p>
        </w:tc>
        <w:tc>
          <w:tcPr>
            <w:tcW w:w="2268" w:type="dxa"/>
            <w:gridSpan w:val="2"/>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Операційні зали</w:t>
            </w:r>
          </w:p>
        </w:tc>
        <w:tc>
          <w:tcPr>
            <w:tcW w:w="2517" w:type="dxa"/>
            <w:gridSpan w:val="2"/>
          </w:tcPr>
          <w:p w:rsidR="00B6284C" w:rsidRPr="00852C8D" w:rsidRDefault="00B6284C" w:rsidP="00695BCA">
            <w:pPr>
              <w:spacing w:after="0" w:line="360" w:lineRule="auto"/>
              <w:ind w:right="-143"/>
              <w:jc w:val="center"/>
              <w:rPr>
                <w:rFonts w:ascii="Times New Roman" w:hAnsi="Times New Roman"/>
                <w:sz w:val="28"/>
                <w:szCs w:val="28"/>
                <w:lang w:val="uk-UA"/>
              </w:rPr>
            </w:pPr>
            <w:r w:rsidRPr="00852C8D">
              <w:rPr>
                <w:rFonts w:ascii="Times New Roman" w:hAnsi="Times New Roman"/>
                <w:sz w:val="28"/>
                <w:szCs w:val="28"/>
                <w:lang w:val="uk-UA"/>
              </w:rPr>
              <w:t>Операційні столи</w:t>
            </w:r>
          </w:p>
        </w:tc>
      </w:tr>
      <w:tr w:rsidR="00B6284C" w:rsidRPr="00852C8D" w:rsidTr="0083770B">
        <w:tc>
          <w:tcPr>
            <w:tcW w:w="4786" w:type="dxa"/>
            <w:vMerge/>
          </w:tcPr>
          <w:p w:rsidR="00B6284C" w:rsidRPr="00852C8D" w:rsidRDefault="00B6284C" w:rsidP="00695BCA">
            <w:pPr>
              <w:spacing w:after="0" w:line="360" w:lineRule="auto"/>
              <w:jc w:val="both"/>
              <w:rPr>
                <w:rFonts w:ascii="Times New Roman" w:hAnsi="Times New Roman"/>
                <w:sz w:val="28"/>
                <w:szCs w:val="28"/>
                <w:lang w:val="uk-UA"/>
              </w:rPr>
            </w:pPr>
          </w:p>
        </w:tc>
        <w:tc>
          <w:tcPr>
            <w:tcW w:w="1276" w:type="dxa"/>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абс.</w:t>
            </w:r>
          </w:p>
        </w:tc>
        <w:tc>
          <w:tcPr>
            <w:tcW w:w="992" w:type="dxa"/>
          </w:tcPr>
          <w:p w:rsidR="00B6284C" w:rsidRPr="00852C8D" w:rsidRDefault="00B6284C" w:rsidP="00695BCA">
            <w:pPr>
              <w:spacing w:after="0" w:line="360" w:lineRule="auto"/>
              <w:jc w:val="center"/>
              <w:rPr>
                <w:rFonts w:ascii="Times New Roman" w:hAnsi="Times New Roman"/>
                <w:sz w:val="28"/>
                <w:szCs w:val="28"/>
                <w:lang w:val="en-US"/>
              </w:rPr>
            </w:pPr>
            <w:r w:rsidRPr="00852C8D">
              <w:rPr>
                <w:rFonts w:ascii="Times New Roman" w:hAnsi="Times New Roman"/>
                <w:sz w:val="28"/>
                <w:szCs w:val="28"/>
                <w:lang w:val="uk-UA"/>
              </w:rPr>
              <w:t>%</w:t>
            </w:r>
          </w:p>
        </w:tc>
        <w:tc>
          <w:tcPr>
            <w:tcW w:w="1559" w:type="dxa"/>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абс.</w:t>
            </w:r>
          </w:p>
        </w:tc>
        <w:tc>
          <w:tcPr>
            <w:tcW w:w="958" w:type="dxa"/>
          </w:tcPr>
          <w:p w:rsidR="00B6284C" w:rsidRPr="00852C8D" w:rsidRDefault="00B6284C" w:rsidP="00695BCA">
            <w:pPr>
              <w:spacing w:after="0" w:line="360" w:lineRule="auto"/>
              <w:jc w:val="center"/>
              <w:rPr>
                <w:rFonts w:ascii="Times New Roman" w:hAnsi="Times New Roman"/>
                <w:sz w:val="28"/>
                <w:szCs w:val="28"/>
                <w:lang w:val="en-US"/>
              </w:rPr>
            </w:pPr>
            <w:r w:rsidRPr="00852C8D">
              <w:rPr>
                <w:rFonts w:ascii="Times New Roman" w:hAnsi="Times New Roman"/>
                <w:sz w:val="28"/>
                <w:szCs w:val="28"/>
                <w:lang w:val="uk-UA"/>
              </w:rPr>
              <w:t>%</w:t>
            </w:r>
          </w:p>
        </w:tc>
      </w:tr>
      <w:tr w:rsidR="00B6284C" w:rsidRPr="00852C8D" w:rsidTr="0083770B">
        <w:tc>
          <w:tcPr>
            <w:tcW w:w="4786" w:type="dxa"/>
          </w:tcPr>
          <w:p w:rsidR="00B6284C" w:rsidRPr="00852C8D" w:rsidRDefault="00B6284C" w:rsidP="00695BCA">
            <w:pPr>
              <w:spacing w:after="0" w:line="360" w:lineRule="auto"/>
              <w:contextualSpacing/>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Україна</w:t>
            </w:r>
          </w:p>
        </w:tc>
        <w:tc>
          <w:tcPr>
            <w:tcW w:w="1276" w:type="dxa"/>
          </w:tcPr>
          <w:p w:rsidR="00B6284C" w:rsidRPr="00852C8D" w:rsidRDefault="00B6284C" w:rsidP="00695BCA">
            <w:pPr>
              <w:spacing w:after="0" w:line="24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3874</w:t>
            </w:r>
          </w:p>
        </w:tc>
        <w:tc>
          <w:tcPr>
            <w:tcW w:w="992" w:type="dxa"/>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100</w:t>
            </w:r>
          </w:p>
        </w:tc>
        <w:tc>
          <w:tcPr>
            <w:tcW w:w="1559" w:type="dxa"/>
          </w:tcPr>
          <w:p w:rsidR="00B6284C" w:rsidRPr="00852C8D" w:rsidRDefault="00B6284C" w:rsidP="00695BCA">
            <w:pPr>
              <w:spacing w:after="0" w:line="24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4271</w:t>
            </w:r>
          </w:p>
        </w:tc>
        <w:tc>
          <w:tcPr>
            <w:tcW w:w="958" w:type="dxa"/>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100</w:t>
            </w:r>
          </w:p>
        </w:tc>
      </w:tr>
      <w:tr w:rsidR="00B6284C" w:rsidRPr="00852C8D" w:rsidTr="0083770B">
        <w:trPr>
          <w:trHeight w:val="70"/>
        </w:trPr>
        <w:tc>
          <w:tcPr>
            <w:tcW w:w="4786" w:type="dxa"/>
          </w:tcPr>
          <w:p w:rsidR="00B6284C" w:rsidRPr="00852C8D" w:rsidRDefault="00B6284C" w:rsidP="00695BCA">
            <w:pPr>
              <w:spacing w:after="0" w:line="360" w:lineRule="auto"/>
              <w:contextualSpacing/>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Обласні лікарні</w:t>
            </w:r>
          </w:p>
        </w:tc>
        <w:tc>
          <w:tcPr>
            <w:tcW w:w="1276" w:type="dxa"/>
          </w:tcPr>
          <w:p w:rsidR="00B6284C" w:rsidRPr="00852C8D" w:rsidRDefault="00B6284C" w:rsidP="00695BCA">
            <w:pPr>
              <w:spacing w:after="0" w:line="240" w:lineRule="auto"/>
              <w:jc w:val="center"/>
              <w:rPr>
                <w:rFonts w:ascii="Times New Roman" w:hAnsi="Times New Roman"/>
                <w:color w:val="000000"/>
                <w:sz w:val="28"/>
                <w:szCs w:val="28"/>
                <w:lang w:val="uk-UA"/>
              </w:rPr>
            </w:pPr>
            <w:r w:rsidRPr="00852C8D">
              <w:rPr>
                <w:rFonts w:ascii="Times New Roman" w:hAnsi="Times New Roman"/>
                <w:color w:val="000000"/>
                <w:sz w:val="28"/>
                <w:szCs w:val="28"/>
              </w:rPr>
              <w:t>4</w:t>
            </w:r>
            <w:r w:rsidRPr="00852C8D">
              <w:rPr>
                <w:rFonts w:ascii="Times New Roman" w:hAnsi="Times New Roman"/>
                <w:color w:val="000000"/>
                <w:sz w:val="28"/>
                <w:szCs w:val="28"/>
                <w:lang w:val="uk-UA"/>
              </w:rPr>
              <w:t>57</w:t>
            </w:r>
          </w:p>
        </w:tc>
        <w:tc>
          <w:tcPr>
            <w:tcW w:w="992" w:type="dxa"/>
          </w:tcPr>
          <w:p w:rsidR="00B6284C" w:rsidRPr="00852C8D" w:rsidRDefault="00B6284C" w:rsidP="00695BCA">
            <w:pPr>
              <w:spacing w:after="0" w:line="240" w:lineRule="auto"/>
              <w:jc w:val="center"/>
              <w:rPr>
                <w:rFonts w:ascii="Times New Roman" w:hAnsi="Times New Roman"/>
                <w:color w:val="000000"/>
                <w:sz w:val="28"/>
                <w:szCs w:val="28"/>
                <w:lang w:val="uk-UA"/>
              </w:rPr>
            </w:pPr>
            <w:r w:rsidRPr="00852C8D">
              <w:rPr>
                <w:rFonts w:ascii="Times New Roman" w:hAnsi="Times New Roman"/>
                <w:color w:val="000000"/>
                <w:sz w:val="28"/>
                <w:szCs w:val="28"/>
              </w:rPr>
              <w:t>1</w:t>
            </w:r>
            <w:r w:rsidRPr="00852C8D">
              <w:rPr>
                <w:rFonts w:ascii="Times New Roman" w:hAnsi="Times New Roman"/>
                <w:color w:val="000000"/>
                <w:sz w:val="28"/>
                <w:szCs w:val="28"/>
                <w:lang w:val="uk-UA"/>
              </w:rPr>
              <w:t>1</w:t>
            </w:r>
            <w:r w:rsidRPr="00852C8D">
              <w:rPr>
                <w:rFonts w:ascii="Times New Roman" w:hAnsi="Times New Roman"/>
                <w:color w:val="000000"/>
                <w:sz w:val="28"/>
                <w:szCs w:val="28"/>
              </w:rPr>
              <w:t>,</w:t>
            </w:r>
            <w:r w:rsidRPr="00852C8D">
              <w:rPr>
                <w:rFonts w:ascii="Times New Roman" w:hAnsi="Times New Roman"/>
                <w:color w:val="000000"/>
                <w:sz w:val="28"/>
                <w:szCs w:val="28"/>
                <w:lang w:val="uk-UA"/>
              </w:rPr>
              <w:t>8</w:t>
            </w:r>
          </w:p>
        </w:tc>
        <w:tc>
          <w:tcPr>
            <w:tcW w:w="1559" w:type="dxa"/>
          </w:tcPr>
          <w:p w:rsidR="00B6284C" w:rsidRPr="00852C8D" w:rsidRDefault="00B6284C" w:rsidP="00695BCA">
            <w:pPr>
              <w:spacing w:after="0" w:line="240" w:lineRule="auto"/>
              <w:jc w:val="center"/>
              <w:rPr>
                <w:rFonts w:ascii="Times New Roman" w:hAnsi="Times New Roman"/>
                <w:color w:val="000000"/>
                <w:sz w:val="28"/>
                <w:szCs w:val="28"/>
                <w:lang w:val="uk-UA"/>
              </w:rPr>
            </w:pPr>
            <w:r w:rsidRPr="00852C8D">
              <w:rPr>
                <w:rFonts w:ascii="Times New Roman" w:hAnsi="Times New Roman"/>
                <w:color w:val="000000"/>
                <w:sz w:val="28"/>
                <w:szCs w:val="28"/>
              </w:rPr>
              <w:t>5</w:t>
            </w:r>
            <w:r w:rsidRPr="00852C8D">
              <w:rPr>
                <w:rFonts w:ascii="Times New Roman" w:hAnsi="Times New Roman"/>
                <w:color w:val="000000"/>
                <w:sz w:val="28"/>
                <w:szCs w:val="28"/>
                <w:lang w:val="uk-UA"/>
              </w:rPr>
              <w:t>60</w:t>
            </w:r>
          </w:p>
        </w:tc>
        <w:tc>
          <w:tcPr>
            <w:tcW w:w="958" w:type="dxa"/>
          </w:tcPr>
          <w:p w:rsidR="00B6284C" w:rsidRPr="00852C8D" w:rsidRDefault="00B6284C" w:rsidP="00695BCA">
            <w:pPr>
              <w:spacing w:after="0" w:line="240" w:lineRule="auto"/>
              <w:jc w:val="center"/>
              <w:rPr>
                <w:rFonts w:ascii="Times New Roman" w:hAnsi="Times New Roman"/>
                <w:color w:val="000000"/>
                <w:sz w:val="28"/>
                <w:szCs w:val="28"/>
                <w:lang w:val="uk-UA"/>
              </w:rPr>
            </w:pPr>
            <w:r w:rsidRPr="00852C8D">
              <w:rPr>
                <w:rFonts w:ascii="Times New Roman" w:hAnsi="Times New Roman"/>
                <w:color w:val="000000"/>
                <w:sz w:val="28"/>
                <w:szCs w:val="28"/>
              </w:rPr>
              <w:t>1</w:t>
            </w:r>
            <w:r w:rsidRPr="00852C8D">
              <w:rPr>
                <w:rFonts w:ascii="Times New Roman" w:hAnsi="Times New Roman"/>
                <w:color w:val="000000"/>
                <w:sz w:val="28"/>
                <w:szCs w:val="28"/>
                <w:lang w:val="uk-UA"/>
              </w:rPr>
              <w:t>4,5</w:t>
            </w:r>
          </w:p>
        </w:tc>
      </w:tr>
      <w:tr w:rsidR="00B6284C" w:rsidRPr="00852C8D" w:rsidTr="0083770B">
        <w:tc>
          <w:tcPr>
            <w:tcW w:w="4786" w:type="dxa"/>
          </w:tcPr>
          <w:p w:rsidR="00B6284C" w:rsidRPr="00852C8D" w:rsidRDefault="00B6284C" w:rsidP="00695BCA">
            <w:pPr>
              <w:spacing w:after="0" w:line="360" w:lineRule="auto"/>
              <w:contextualSpacing/>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Міські лікарні</w:t>
            </w:r>
          </w:p>
        </w:tc>
        <w:tc>
          <w:tcPr>
            <w:tcW w:w="1276" w:type="dxa"/>
          </w:tcPr>
          <w:p w:rsidR="00B6284C" w:rsidRPr="00852C8D" w:rsidRDefault="00B6284C" w:rsidP="00695BCA">
            <w:pPr>
              <w:spacing w:after="0" w:line="24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735</w:t>
            </w:r>
          </w:p>
        </w:tc>
        <w:tc>
          <w:tcPr>
            <w:tcW w:w="992" w:type="dxa"/>
          </w:tcPr>
          <w:p w:rsidR="00B6284C" w:rsidRPr="00852C8D" w:rsidRDefault="00B6284C" w:rsidP="00695BCA">
            <w:pPr>
              <w:spacing w:after="0" w:line="240" w:lineRule="auto"/>
              <w:jc w:val="center"/>
              <w:rPr>
                <w:rFonts w:ascii="Times New Roman" w:hAnsi="Times New Roman"/>
                <w:color w:val="000000"/>
                <w:sz w:val="28"/>
                <w:szCs w:val="28"/>
                <w:lang w:val="uk-UA"/>
              </w:rPr>
            </w:pPr>
            <w:r w:rsidRPr="00852C8D">
              <w:rPr>
                <w:rFonts w:ascii="Times New Roman" w:hAnsi="Times New Roman"/>
                <w:color w:val="000000"/>
                <w:sz w:val="28"/>
                <w:szCs w:val="28"/>
              </w:rPr>
              <w:t>1</w:t>
            </w:r>
            <w:r w:rsidRPr="00852C8D">
              <w:rPr>
                <w:rFonts w:ascii="Times New Roman" w:hAnsi="Times New Roman"/>
                <w:color w:val="000000"/>
                <w:sz w:val="28"/>
                <w:szCs w:val="28"/>
                <w:lang w:val="uk-UA"/>
              </w:rPr>
              <w:t>9</w:t>
            </w:r>
            <w:r w:rsidRPr="00852C8D">
              <w:rPr>
                <w:rFonts w:ascii="Times New Roman" w:hAnsi="Times New Roman"/>
                <w:color w:val="000000"/>
                <w:sz w:val="28"/>
                <w:szCs w:val="28"/>
              </w:rPr>
              <w:t>,</w:t>
            </w:r>
            <w:r w:rsidRPr="00852C8D">
              <w:rPr>
                <w:rFonts w:ascii="Times New Roman" w:hAnsi="Times New Roman"/>
                <w:color w:val="000000"/>
                <w:sz w:val="28"/>
                <w:szCs w:val="28"/>
                <w:lang w:val="uk-UA"/>
              </w:rPr>
              <w:t>0</w:t>
            </w:r>
          </w:p>
        </w:tc>
        <w:tc>
          <w:tcPr>
            <w:tcW w:w="1559" w:type="dxa"/>
          </w:tcPr>
          <w:p w:rsidR="00B6284C" w:rsidRPr="00852C8D" w:rsidRDefault="00B6284C" w:rsidP="00695BCA">
            <w:pPr>
              <w:spacing w:after="0" w:line="24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824</w:t>
            </w:r>
          </w:p>
        </w:tc>
        <w:tc>
          <w:tcPr>
            <w:tcW w:w="958" w:type="dxa"/>
          </w:tcPr>
          <w:p w:rsidR="00B6284C" w:rsidRPr="00852C8D" w:rsidRDefault="00B6284C" w:rsidP="00695BCA">
            <w:pPr>
              <w:spacing w:after="0" w:line="24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21,3</w:t>
            </w:r>
          </w:p>
        </w:tc>
      </w:tr>
      <w:tr w:rsidR="00B6284C" w:rsidRPr="00852C8D" w:rsidTr="0083770B">
        <w:tc>
          <w:tcPr>
            <w:tcW w:w="4786" w:type="dxa"/>
          </w:tcPr>
          <w:p w:rsidR="00B6284C" w:rsidRPr="00852C8D" w:rsidRDefault="00B6284C" w:rsidP="00695BCA">
            <w:pPr>
              <w:spacing w:after="0" w:line="360" w:lineRule="auto"/>
              <w:contextualSpacing/>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ЦРЛ</w:t>
            </w:r>
          </w:p>
        </w:tc>
        <w:tc>
          <w:tcPr>
            <w:tcW w:w="1276" w:type="dxa"/>
          </w:tcPr>
          <w:p w:rsidR="00B6284C" w:rsidRPr="00852C8D" w:rsidRDefault="00B6284C" w:rsidP="00695BCA">
            <w:pPr>
              <w:spacing w:after="0" w:line="240" w:lineRule="auto"/>
              <w:jc w:val="center"/>
              <w:rPr>
                <w:rFonts w:ascii="Times New Roman" w:hAnsi="Times New Roman"/>
                <w:color w:val="000000"/>
                <w:sz w:val="28"/>
                <w:szCs w:val="28"/>
                <w:lang w:val="uk-UA"/>
              </w:rPr>
            </w:pPr>
            <w:r w:rsidRPr="00852C8D">
              <w:rPr>
                <w:rFonts w:ascii="Times New Roman" w:hAnsi="Times New Roman"/>
                <w:color w:val="000000"/>
                <w:sz w:val="28"/>
                <w:szCs w:val="28"/>
              </w:rPr>
              <w:t>198</w:t>
            </w:r>
            <w:r w:rsidRPr="00852C8D">
              <w:rPr>
                <w:rFonts w:ascii="Times New Roman" w:hAnsi="Times New Roman"/>
                <w:color w:val="000000"/>
                <w:sz w:val="28"/>
                <w:szCs w:val="28"/>
                <w:lang w:val="uk-UA"/>
              </w:rPr>
              <w:t>2</w:t>
            </w:r>
          </w:p>
        </w:tc>
        <w:tc>
          <w:tcPr>
            <w:tcW w:w="992" w:type="dxa"/>
          </w:tcPr>
          <w:p w:rsidR="00B6284C" w:rsidRPr="00852C8D" w:rsidRDefault="00B6284C" w:rsidP="00695BCA">
            <w:pPr>
              <w:spacing w:after="0" w:line="240" w:lineRule="auto"/>
              <w:jc w:val="center"/>
              <w:rPr>
                <w:rFonts w:ascii="Times New Roman" w:hAnsi="Times New Roman"/>
                <w:color w:val="000000"/>
                <w:sz w:val="28"/>
                <w:szCs w:val="28"/>
                <w:lang w:val="uk-UA"/>
              </w:rPr>
            </w:pPr>
            <w:r w:rsidRPr="00852C8D">
              <w:rPr>
                <w:rFonts w:ascii="Times New Roman" w:hAnsi="Times New Roman"/>
                <w:color w:val="000000"/>
                <w:sz w:val="28"/>
                <w:szCs w:val="28"/>
              </w:rPr>
              <w:t>5</w:t>
            </w:r>
            <w:r w:rsidRPr="00852C8D">
              <w:rPr>
                <w:rFonts w:ascii="Times New Roman" w:hAnsi="Times New Roman"/>
                <w:color w:val="000000"/>
                <w:sz w:val="28"/>
                <w:szCs w:val="28"/>
                <w:lang w:val="uk-UA"/>
              </w:rPr>
              <w:t>1</w:t>
            </w:r>
            <w:r w:rsidRPr="00852C8D">
              <w:rPr>
                <w:rFonts w:ascii="Times New Roman" w:hAnsi="Times New Roman"/>
                <w:color w:val="000000"/>
                <w:sz w:val="28"/>
                <w:szCs w:val="28"/>
              </w:rPr>
              <w:t>,</w:t>
            </w:r>
            <w:r w:rsidRPr="00852C8D">
              <w:rPr>
                <w:rFonts w:ascii="Times New Roman" w:hAnsi="Times New Roman"/>
                <w:color w:val="000000"/>
                <w:sz w:val="28"/>
                <w:szCs w:val="28"/>
                <w:lang w:val="uk-UA"/>
              </w:rPr>
              <w:t>2</w:t>
            </w:r>
          </w:p>
        </w:tc>
        <w:tc>
          <w:tcPr>
            <w:tcW w:w="1559" w:type="dxa"/>
          </w:tcPr>
          <w:p w:rsidR="00B6284C" w:rsidRPr="00852C8D" w:rsidRDefault="00B6284C" w:rsidP="00695BCA">
            <w:pPr>
              <w:spacing w:after="0" w:line="240" w:lineRule="auto"/>
              <w:jc w:val="center"/>
              <w:rPr>
                <w:rFonts w:ascii="Times New Roman" w:hAnsi="Times New Roman"/>
                <w:color w:val="000000"/>
                <w:sz w:val="28"/>
                <w:szCs w:val="28"/>
                <w:lang w:val="uk-UA"/>
              </w:rPr>
            </w:pPr>
            <w:r w:rsidRPr="00852C8D">
              <w:rPr>
                <w:rFonts w:ascii="Times New Roman" w:hAnsi="Times New Roman"/>
                <w:color w:val="000000"/>
                <w:sz w:val="28"/>
                <w:szCs w:val="28"/>
              </w:rPr>
              <w:t>21</w:t>
            </w:r>
            <w:r w:rsidRPr="00852C8D">
              <w:rPr>
                <w:rFonts w:ascii="Times New Roman" w:hAnsi="Times New Roman"/>
                <w:color w:val="000000"/>
                <w:sz w:val="28"/>
                <w:szCs w:val="28"/>
                <w:lang w:val="uk-UA"/>
              </w:rPr>
              <w:t>12</w:t>
            </w:r>
          </w:p>
        </w:tc>
        <w:tc>
          <w:tcPr>
            <w:tcW w:w="958" w:type="dxa"/>
          </w:tcPr>
          <w:p w:rsidR="00B6284C" w:rsidRPr="00852C8D" w:rsidRDefault="00B6284C" w:rsidP="00695BCA">
            <w:pPr>
              <w:spacing w:after="0" w:line="240" w:lineRule="auto"/>
              <w:jc w:val="center"/>
              <w:rPr>
                <w:rFonts w:ascii="Times New Roman" w:hAnsi="Times New Roman"/>
                <w:color w:val="000000"/>
                <w:sz w:val="28"/>
                <w:szCs w:val="28"/>
              </w:rPr>
            </w:pPr>
            <w:r w:rsidRPr="00852C8D">
              <w:rPr>
                <w:rFonts w:ascii="Times New Roman" w:hAnsi="Times New Roman"/>
                <w:color w:val="000000"/>
                <w:sz w:val="28"/>
                <w:szCs w:val="28"/>
              </w:rPr>
              <w:t>5</w:t>
            </w:r>
            <w:r w:rsidRPr="00852C8D">
              <w:rPr>
                <w:rFonts w:ascii="Times New Roman" w:hAnsi="Times New Roman"/>
                <w:color w:val="000000"/>
                <w:sz w:val="28"/>
                <w:szCs w:val="28"/>
                <w:lang w:val="uk-UA"/>
              </w:rPr>
              <w:t>4</w:t>
            </w:r>
            <w:r w:rsidRPr="00852C8D">
              <w:rPr>
                <w:rFonts w:ascii="Times New Roman" w:hAnsi="Times New Roman"/>
                <w:color w:val="000000"/>
                <w:sz w:val="28"/>
                <w:szCs w:val="28"/>
              </w:rPr>
              <w:t>,5</w:t>
            </w:r>
          </w:p>
        </w:tc>
      </w:tr>
      <w:tr w:rsidR="00B6284C" w:rsidRPr="00852C8D" w:rsidTr="0083770B">
        <w:tc>
          <w:tcPr>
            <w:tcW w:w="4786" w:type="dxa"/>
          </w:tcPr>
          <w:p w:rsidR="00B6284C" w:rsidRPr="00852C8D" w:rsidRDefault="00B6284C" w:rsidP="00695BCA">
            <w:pPr>
              <w:spacing w:after="0" w:line="360" w:lineRule="auto"/>
              <w:contextualSpacing/>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Акушерсько-гінекологічні стаціонари</w:t>
            </w:r>
          </w:p>
        </w:tc>
        <w:tc>
          <w:tcPr>
            <w:tcW w:w="1276" w:type="dxa"/>
          </w:tcPr>
          <w:p w:rsidR="00B6284C" w:rsidRPr="00852C8D" w:rsidRDefault="00B6284C" w:rsidP="00695BCA">
            <w:pPr>
              <w:spacing w:after="0" w:line="24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385</w:t>
            </w:r>
          </w:p>
        </w:tc>
        <w:tc>
          <w:tcPr>
            <w:tcW w:w="992" w:type="dxa"/>
          </w:tcPr>
          <w:p w:rsidR="00B6284C" w:rsidRPr="00852C8D" w:rsidRDefault="00B6284C" w:rsidP="00695BCA">
            <w:pPr>
              <w:spacing w:after="0" w:line="24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9,9</w:t>
            </w:r>
          </w:p>
        </w:tc>
        <w:tc>
          <w:tcPr>
            <w:tcW w:w="1559" w:type="dxa"/>
          </w:tcPr>
          <w:p w:rsidR="00B6284C" w:rsidRPr="00852C8D" w:rsidRDefault="00B6284C" w:rsidP="00695BCA">
            <w:pPr>
              <w:spacing w:after="0" w:line="24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416</w:t>
            </w:r>
          </w:p>
        </w:tc>
        <w:tc>
          <w:tcPr>
            <w:tcW w:w="958" w:type="dxa"/>
          </w:tcPr>
          <w:p w:rsidR="00B6284C" w:rsidRPr="00852C8D" w:rsidRDefault="00B6284C" w:rsidP="00695BCA">
            <w:pPr>
              <w:spacing w:after="0" w:line="24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10,7</w:t>
            </w:r>
          </w:p>
        </w:tc>
      </w:tr>
      <w:tr w:rsidR="00B6284C" w:rsidRPr="00852C8D" w:rsidTr="0083770B">
        <w:tc>
          <w:tcPr>
            <w:tcW w:w="4786" w:type="dxa"/>
          </w:tcPr>
          <w:p w:rsidR="00B6284C" w:rsidRPr="00852C8D" w:rsidRDefault="00B6284C" w:rsidP="00695BCA">
            <w:pPr>
              <w:spacing w:after="0" w:line="360" w:lineRule="auto"/>
              <w:contextualSpacing/>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Вузькопрофільні заклади</w:t>
            </w:r>
          </w:p>
        </w:tc>
        <w:tc>
          <w:tcPr>
            <w:tcW w:w="1276" w:type="dxa"/>
          </w:tcPr>
          <w:p w:rsidR="00B6284C" w:rsidRPr="00852C8D" w:rsidRDefault="00B6284C" w:rsidP="00695BCA">
            <w:pPr>
              <w:spacing w:after="0" w:line="24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315</w:t>
            </w:r>
          </w:p>
        </w:tc>
        <w:tc>
          <w:tcPr>
            <w:tcW w:w="992" w:type="dxa"/>
          </w:tcPr>
          <w:p w:rsidR="00B6284C" w:rsidRPr="00852C8D" w:rsidRDefault="00B6284C" w:rsidP="00695BCA">
            <w:pPr>
              <w:spacing w:after="0" w:line="24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8,1</w:t>
            </w:r>
          </w:p>
        </w:tc>
        <w:tc>
          <w:tcPr>
            <w:tcW w:w="1559" w:type="dxa"/>
          </w:tcPr>
          <w:p w:rsidR="00B6284C" w:rsidRPr="00852C8D" w:rsidRDefault="00B6284C" w:rsidP="00695BCA">
            <w:pPr>
              <w:spacing w:after="0" w:line="24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359</w:t>
            </w:r>
          </w:p>
        </w:tc>
        <w:tc>
          <w:tcPr>
            <w:tcW w:w="958" w:type="dxa"/>
          </w:tcPr>
          <w:p w:rsidR="00B6284C" w:rsidRPr="00852C8D" w:rsidRDefault="00B6284C" w:rsidP="00695BCA">
            <w:pPr>
              <w:spacing w:after="0" w:line="24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9,3</w:t>
            </w:r>
          </w:p>
        </w:tc>
      </w:tr>
    </w:tbl>
    <w:p w:rsidR="00B6284C" w:rsidRPr="00852C8D" w:rsidRDefault="00B6284C" w:rsidP="00695BCA">
      <w:pPr>
        <w:spacing w:before="120" w:after="0" w:line="360" w:lineRule="auto"/>
        <w:ind w:firstLine="760"/>
        <w:jc w:val="both"/>
        <w:rPr>
          <w:rFonts w:ascii="Times New Roman" w:hAnsi="Times New Roman"/>
          <w:sz w:val="28"/>
          <w:szCs w:val="28"/>
          <w:lang w:val="uk-UA"/>
        </w:rPr>
      </w:pPr>
      <w:r w:rsidRPr="00852C8D">
        <w:rPr>
          <w:rFonts w:ascii="Times New Roman" w:hAnsi="Times New Roman"/>
          <w:sz w:val="28"/>
          <w:szCs w:val="28"/>
          <w:lang w:val="uk-UA"/>
        </w:rPr>
        <w:t>У закладах, включених у дослідження, розгорнуто 5049 ліжок ІТ, серед яких 559 (11,07 %) – в обласних лікарнях, 1196 (23,7 %) – у міських лікарнях, 2049 (40,6 %) – у ЦРЛ, 379 (7,5 %) – в акушерсько-гінекологічних стаціонарах та 866 (17,15 %) – у вузькопрофільних закладах</w:t>
      </w:r>
      <w:r w:rsidR="002D46AA" w:rsidRPr="00852C8D">
        <w:rPr>
          <w:rFonts w:ascii="Times New Roman" w:hAnsi="Times New Roman"/>
          <w:sz w:val="28"/>
          <w:szCs w:val="28"/>
          <w:lang w:val="uk-UA"/>
        </w:rPr>
        <w:t xml:space="preserve"> (</w:t>
      </w:r>
      <w:r w:rsidR="00D52218" w:rsidRPr="00852C8D">
        <w:rPr>
          <w:rFonts w:ascii="Times New Roman" w:hAnsi="Times New Roman"/>
          <w:sz w:val="28"/>
          <w:szCs w:val="28"/>
          <w:lang w:val="uk-UA"/>
        </w:rPr>
        <w:t>табл</w:t>
      </w:r>
      <w:r w:rsidR="002D46AA" w:rsidRPr="00852C8D">
        <w:rPr>
          <w:rFonts w:ascii="Times New Roman" w:hAnsi="Times New Roman"/>
          <w:sz w:val="28"/>
          <w:szCs w:val="28"/>
          <w:lang w:val="uk-UA"/>
        </w:rPr>
        <w:t>.</w:t>
      </w:r>
      <w:r w:rsidR="00D52218" w:rsidRPr="00852C8D">
        <w:rPr>
          <w:rFonts w:ascii="Times New Roman" w:hAnsi="Times New Roman"/>
          <w:sz w:val="28"/>
          <w:szCs w:val="28"/>
          <w:lang w:val="uk-UA"/>
        </w:rPr>
        <w:t xml:space="preserve"> </w:t>
      </w:r>
      <w:r w:rsidR="002D46AA" w:rsidRPr="00852C8D">
        <w:rPr>
          <w:rFonts w:ascii="Times New Roman" w:hAnsi="Times New Roman"/>
          <w:sz w:val="28"/>
          <w:szCs w:val="28"/>
          <w:lang w:val="uk-UA"/>
        </w:rPr>
        <w:t>2.5)</w:t>
      </w:r>
      <w:r w:rsidRPr="00852C8D">
        <w:rPr>
          <w:rFonts w:ascii="Times New Roman" w:hAnsi="Times New Roman"/>
          <w:sz w:val="28"/>
          <w:szCs w:val="28"/>
          <w:lang w:val="uk-UA"/>
        </w:rPr>
        <w:t>.</w:t>
      </w:r>
    </w:p>
    <w:p w:rsidR="00B6284C" w:rsidRPr="00852C8D" w:rsidRDefault="00B6284C" w:rsidP="00695BCA">
      <w:pPr>
        <w:spacing w:after="0" w:line="360" w:lineRule="auto"/>
        <w:ind w:firstLine="760"/>
        <w:jc w:val="right"/>
        <w:rPr>
          <w:rFonts w:ascii="Times New Roman" w:hAnsi="Times New Roman"/>
          <w:i/>
          <w:sz w:val="28"/>
          <w:szCs w:val="28"/>
          <w:lang w:val="uk-UA"/>
        </w:rPr>
      </w:pPr>
      <w:r w:rsidRPr="00852C8D">
        <w:rPr>
          <w:rFonts w:ascii="Times New Roman" w:hAnsi="Times New Roman"/>
          <w:i/>
          <w:sz w:val="28"/>
          <w:szCs w:val="28"/>
          <w:lang w:val="uk-UA"/>
        </w:rPr>
        <w:t>Таблиця 2.</w:t>
      </w:r>
      <w:r w:rsidR="002D46AA" w:rsidRPr="00852C8D">
        <w:rPr>
          <w:rFonts w:ascii="Times New Roman" w:hAnsi="Times New Roman"/>
          <w:i/>
          <w:sz w:val="28"/>
          <w:szCs w:val="28"/>
          <w:lang w:val="uk-UA"/>
        </w:rPr>
        <w:t>5</w:t>
      </w:r>
    </w:p>
    <w:p w:rsidR="00B6284C" w:rsidRPr="00852C8D" w:rsidRDefault="00B6284C" w:rsidP="00695BCA">
      <w:pPr>
        <w:spacing w:after="0" w:line="360" w:lineRule="auto"/>
        <w:ind w:firstLine="760"/>
        <w:jc w:val="center"/>
        <w:rPr>
          <w:szCs w:val="28"/>
          <w:lang w:val="uk-UA"/>
        </w:rPr>
      </w:pPr>
      <w:r w:rsidRPr="00852C8D">
        <w:rPr>
          <w:rFonts w:ascii="Times New Roman" w:hAnsi="Times New Roman"/>
          <w:b/>
          <w:sz w:val="28"/>
          <w:szCs w:val="28"/>
          <w:lang w:val="uk-UA"/>
        </w:rPr>
        <w:t xml:space="preserve">Розподіл ліжок інтенсивної терапії у п’яти групах закладів </w:t>
      </w:r>
      <w:r w:rsidR="00332DB3">
        <w:rPr>
          <w:rFonts w:ascii="Times New Roman" w:hAnsi="Times New Roman"/>
          <w:b/>
          <w:sz w:val="28"/>
          <w:szCs w:val="28"/>
          <w:lang w:val="uk-UA"/>
        </w:rPr>
        <w:t>охорони здодров</w:t>
      </w:r>
      <w:r w:rsidR="00332DB3" w:rsidRPr="00332DB3">
        <w:rPr>
          <w:rFonts w:ascii="Times New Roman" w:hAnsi="Times New Roman"/>
          <w:b/>
          <w:sz w:val="28"/>
          <w:szCs w:val="28"/>
          <w:lang w:val="uk-UA"/>
        </w:rPr>
        <w:t>’</w:t>
      </w:r>
      <w:r w:rsidR="00332DB3">
        <w:rPr>
          <w:rFonts w:ascii="Times New Roman" w:hAnsi="Times New Roman"/>
          <w:b/>
          <w:sz w:val="28"/>
          <w:szCs w:val="28"/>
          <w:lang w:val="uk-UA"/>
        </w:rPr>
        <w:t>я</w:t>
      </w:r>
      <w:r w:rsidR="00332DB3" w:rsidRPr="00332DB3">
        <w:rPr>
          <w:rFonts w:ascii="Times New Roman" w:hAnsi="Times New Roman"/>
          <w:b/>
          <w:sz w:val="28"/>
          <w:szCs w:val="28"/>
          <w:lang w:val="uk-UA"/>
        </w:rPr>
        <w:t xml:space="preserve"> </w:t>
      </w:r>
      <w:r w:rsidRPr="00852C8D">
        <w:rPr>
          <w:rFonts w:ascii="Times New Roman" w:hAnsi="Times New Roman"/>
          <w:b/>
          <w:sz w:val="28"/>
          <w:szCs w:val="28"/>
          <w:lang w:val="uk-UA"/>
        </w:rPr>
        <w:t xml:space="preserve">різних типів </w:t>
      </w:r>
      <w:r w:rsidR="005D0FAA" w:rsidRPr="00852C8D">
        <w:rPr>
          <w:rFonts w:ascii="Times New Roman" w:hAnsi="Times New Roman"/>
          <w:b/>
          <w:sz w:val="28"/>
          <w:szCs w:val="28"/>
          <w:lang w:val="uk-UA"/>
        </w:rPr>
        <w:t>(дані 2015 р.)</w:t>
      </w:r>
    </w:p>
    <w:tbl>
      <w:tblPr>
        <w:tblW w:w="9760" w:type="dxa"/>
        <w:tblInd w:w="93" w:type="dxa"/>
        <w:tblLook w:val="04A0" w:firstRow="1" w:lastRow="0" w:firstColumn="1" w:lastColumn="0" w:noHBand="0" w:noVBand="1"/>
      </w:tblPr>
      <w:tblGrid>
        <w:gridCol w:w="2417"/>
        <w:gridCol w:w="1060"/>
        <w:gridCol w:w="1204"/>
        <w:gridCol w:w="1060"/>
        <w:gridCol w:w="780"/>
        <w:gridCol w:w="1838"/>
        <w:gridCol w:w="1401"/>
      </w:tblGrid>
      <w:tr w:rsidR="00B6284C" w:rsidRPr="00852C8D" w:rsidTr="00BA7785">
        <w:trPr>
          <w:trHeight w:val="300"/>
        </w:trPr>
        <w:tc>
          <w:tcPr>
            <w:tcW w:w="2419" w:type="dxa"/>
            <w:tcBorders>
              <w:top w:val="single" w:sz="4" w:space="0" w:color="auto"/>
              <w:left w:val="single" w:sz="4" w:space="0" w:color="auto"/>
              <w:bottom w:val="single" w:sz="4" w:space="0" w:color="auto"/>
              <w:right w:val="single" w:sz="4" w:space="0" w:color="auto"/>
            </w:tcBorders>
            <w:shd w:val="clear" w:color="auto" w:fill="auto"/>
            <w:noWrap/>
            <w:hideMark/>
          </w:tcPr>
          <w:p w:rsidR="00B6284C" w:rsidRPr="00852C8D" w:rsidRDefault="0034083A" w:rsidP="00695BCA">
            <w:pPr>
              <w:spacing w:after="0" w:line="360" w:lineRule="auto"/>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Регіони</w:t>
            </w:r>
          </w:p>
        </w:tc>
        <w:tc>
          <w:tcPr>
            <w:tcW w:w="1060" w:type="dxa"/>
            <w:tcBorders>
              <w:top w:val="single" w:sz="4" w:space="0" w:color="auto"/>
              <w:left w:val="nil"/>
              <w:bottom w:val="single" w:sz="4" w:space="0" w:color="auto"/>
              <w:right w:val="single" w:sz="4" w:space="0" w:color="auto"/>
            </w:tcBorders>
            <w:shd w:val="clear" w:color="auto" w:fill="auto"/>
            <w:noWrap/>
            <w:hideMark/>
          </w:tcPr>
          <w:p w:rsidR="00B6284C" w:rsidRPr="00852C8D" w:rsidRDefault="00B6284C" w:rsidP="00695BCA">
            <w:pPr>
              <w:spacing w:after="0" w:line="360" w:lineRule="auto"/>
              <w:ind w:right="-188"/>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Усього</w:t>
            </w:r>
          </w:p>
        </w:tc>
        <w:tc>
          <w:tcPr>
            <w:tcW w:w="1204" w:type="dxa"/>
            <w:tcBorders>
              <w:top w:val="single" w:sz="4" w:space="0" w:color="auto"/>
              <w:left w:val="nil"/>
              <w:bottom w:val="single" w:sz="4" w:space="0" w:color="auto"/>
              <w:right w:val="single" w:sz="4" w:space="0" w:color="auto"/>
            </w:tcBorders>
            <w:shd w:val="clear" w:color="auto" w:fill="auto"/>
            <w:noWrap/>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eastAsia="ru-RU"/>
              </w:rPr>
              <w:t>Обласні</w:t>
            </w:r>
            <w:r w:rsidRPr="00852C8D">
              <w:rPr>
                <w:rFonts w:ascii="Times New Roman" w:eastAsia="Times New Roman" w:hAnsi="Times New Roman"/>
                <w:color w:val="000000"/>
                <w:sz w:val="28"/>
                <w:szCs w:val="28"/>
                <w:lang w:val="uk-UA" w:eastAsia="ru-RU"/>
              </w:rPr>
              <w:t xml:space="preserve"> лікарні</w:t>
            </w:r>
          </w:p>
        </w:tc>
        <w:tc>
          <w:tcPr>
            <w:tcW w:w="1060" w:type="dxa"/>
            <w:tcBorders>
              <w:top w:val="single" w:sz="4" w:space="0" w:color="auto"/>
              <w:left w:val="nil"/>
              <w:bottom w:val="single" w:sz="4" w:space="0" w:color="auto"/>
              <w:right w:val="single" w:sz="4" w:space="0" w:color="auto"/>
            </w:tcBorders>
            <w:shd w:val="clear" w:color="auto" w:fill="auto"/>
            <w:noWrap/>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eastAsia="ru-RU"/>
              </w:rPr>
              <w:t>Міські</w:t>
            </w:r>
          </w:p>
          <w:p w:rsidR="00B6284C" w:rsidRPr="00852C8D" w:rsidRDefault="00B6284C" w:rsidP="00695BCA">
            <w:pPr>
              <w:spacing w:after="0" w:line="360" w:lineRule="auto"/>
              <w:ind w:right="-50"/>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лікарні</w:t>
            </w:r>
          </w:p>
        </w:tc>
        <w:tc>
          <w:tcPr>
            <w:tcW w:w="780" w:type="dxa"/>
            <w:tcBorders>
              <w:top w:val="single" w:sz="4" w:space="0" w:color="auto"/>
              <w:left w:val="nil"/>
              <w:bottom w:val="single" w:sz="4" w:space="0" w:color="auto"/>
              <w:right w:val="single" w:sz="4" w:space="0" w:color="auto"/>
            </w:tcBorders>
            <w:shd w:val="clear" w:color="auto" w:fill="auto"/>
            <w:noWrap/>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ЦРЛ</w:t>
            </w:r>
          </w:p>
        </w:tc>
        <w:tc>
          <w:tcPr>
            <w:tcW w:w="1839" w:type="dxa"/>
            <w:tcBorders>
              <w:top w:val="single" w:sz="4" w:space="0" w:color="auto"/>
              <w:left w:val="nil"/>
              <w:bottom w:val="single" w:sz="4" w:space="0" w:color="auto"/>
              <w:right w:val="single" w:sz="4" w:space="0" w:color="auto"/>
            </w:tcBorders>
            <w:shd w:val="clear" w:color="auto" w:fill="auto"/>
            <w:noWrap/>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Акушерсько-гінекологічні стаціонари</w:t>
            </w:r>
          </w:p>
        </w:tc>
        <w:tc>
          <w:tcPr>
            <w:tcW w:w="1398" w:type="dxa"/>
            <w:tcBorders>
              <w:top w:val="single" w:sz="4" w:space="0" w:color="auto"/>
              <w:left w:val="nil"/>
              <w:bottom w:val="single" w:sz="4" w:space="0" w:color="auto"/>
              <w:right w:val="single" w:sz="4" w:space="0" w:color="auto"/>
            </w:tcBorders>
            <w:shd w:val="clear" w:color="auto" w:fill="auto"/>
            <w:noWrap/>
            <w:hideMark/>
          </w:tcPr>
          <w:p w:rsidR="00B6284C" w:rsidRPr="00852C8D" w:rsidRDefault="00B6284C" w:rsidP="00695BCA">
            <w:pPr>
              <w:spacing w:after="0" w:line="360" w:lineRule="auto"/>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Вузько-профільні заклади</w:t>
            </w:r>
          </w:p>
        </w:tc>
      </w:tr>
      <w:tr w:rsidR="00B6284C" w:rsidRPr="00852C8D" w:rsidTr="00BA7785">
        <w:trPr>
          <w:trHeight w:val="450"/>
        </w:trPr>
        <w:tc>
          <w:tcPr>
            <w:tcW w:w="2419" w:type="dxa"/>
            <w:tcBorders>
              <w:top w:val="nil"/>
              <w:left w:val="single" w:sz="4" w:space="0" w:color="000000"/>
              <w:bottom w:val="single" w:sz="4" w:space="0" w:color="000000"/>
              <w:right w:val="nil"/>
            </w:tcBorders>
            <w:shd w:val="clear" w:color="auto" w:fill="auto"/>
            <w:vAlign w:val="center"/>
            <w:hideMark/>
          </w:tcPr>
          <w:p w:rsidR="00B6284C" w:rsidRPr="00852C8D" w:rsidRDefault="00B6284C" w:rsidP="00695BCA">
            <w:pPr>
              <w:spacing w:after="0" w:line="360" w:lineRule="auto"/>
              <w:rPr>
                <w:rFonts w:ascii="Times New Roman" w:eastAsia="Times New Roman" w:hAnsi="Times New Roman"/>
                <w:b/>
                <w:bCs/>
                <w:color w:val="000000"/>
                <w:sz w:val="28"/>
                <w:szCs w:val="28"/>
                <w:lang w:val="uk-UA" w:eastAsia="ru-RU"/>
              </w:rPr>
            </w:pPr>
            <w:r w:rsidRPr="00852C8D">
              <w:rPr>
                <w:rFonts w:ascii="Times New Roman" w:eastAsia="Times New Roman" w:hAnsi="Times New Roman"/>
                <w:b/>
                <w:bCs/>
                <w:color w:val="000000"/>
                <w:sz w:val="28"/>
                <w:szCs w:val="28"/>
                <w:lang w:val="uk-UA" w:eastAsia="ru-RU"/>
              </w:rPr>
              <w:t>Усього</w:t>
            </w:r>
          </w:p>
        </w:tc>
        <w:tc>
          <w:tcPr>
            <w:tcW w:w="1060" w:type="dxa"/>
            <w:tcBorders>
              <w:top w:val="nil"/>
              <w:left w:val="single" w:sz="4" w:space="0" w:color="auto"/>
              <w:bottom w:val="single" w:sz="4" w:space="0" w:color="auto"/>
              <w:right w:val="single" w:sz="4" w:space="0" w:color="auto"/>
            </w:tcBorders>
            <w:shd w:val="clear" w:color="auto" w:fill="auto"/>
            <w:noWrap/>
          </w:tcPr>
          <w:p w:rsidR="00B6284C" w:rsidRPr="00852C8D" w:rsidRDefault="00B6284C" w:rsidP="00695BCA">
            <w:pPr>
              <w:spacing w:after="0" w:line="360" w:lineRule="auto"/>
              <w:jc w:val="center"/>
              <w:rPr>
                <w:rFonts w:ascii="Times New Roman" w:eastAsia="Times New Roman" w:hAnsi="Times New Roman"/>
                <w:b/>
                <w:color w:val="000000"/>
                <w:sz w:val="28"/>
                <w:szCs w:val="28"/>
                <w:lang w:eastAsia="ru-RU"/>
              </w:rPr>
            </w:pPr>
            <w:r w:rsidRPr="00852C8D">
              <w:rPr>
                <w:rFonts w:ascii="Times New Roman" w:eastAsia="Times New Roman" w:hAnsi="Times New Roman"/>
                <w:b/>
                <w:color w:val="000000"/>
                <w:sz w:val="28"/>
                <w:szCs w:val="28"/>
                <w:lang w:eastAsia="ru-RU"/>
              </w:rPr>
              <w:t>5049</w:t>
            </w:r>
          </w:p>
        </w:tc>
        <w:tc>
          <w:tcPr>
            <w:tcW w:w="1204" w:type="dxa"/>
            <w:tcBorders>
              <w:top w:val="nil"/>
              <w:left w:val="nil"/>
              <w:bottom w:val="single" w:sz="4" w:space="0" w:color="auto"/>
              <w:right w:val="single" w:sz="4" w:space="0" w:color="auto"/>
            </w:tcBorders>
            <w:shd w:val="clear" w:color="auto" w:fill="auto"/>
          </w:tcPr>
          <w:p w:rsidR="00B6284C" w:rsidRPr="00852C8D" w:rsidRDefault="00B6284C" w:rsidP="00695BCA">
            <w:pPr>
              <w:spacing w:after="0" w:line="360" w:lineRule="auto"/>
              <w:jc w:val="center"/>
              <w:rPr>
                <w:rFonts w:ascii="Times New Roman" w:eastAsia="Times New Roman" w:hAnsi="Times New Roman"/>
                <w:b/>
                <w:color w:val="000000"/>
                <w:sz w:val="28"/>
                <w:szCs w:val="28"/>
                <w:lang w:eastAsia="ru-RU"/>
              </w:rPr>
            </w:pPr>
            <w:r w:rsidRPr="00852C8D">
              <w:rPr>
                <w:rFonts w:ascii="Times New Roman" w:eastAsia="Times New Roman" w:hAnsi="Times New Roman"/>
                <w:b/>
                <w:color w:val="000000"/>
                <w:sz w:val="28"/>
                <w:szCs w:val="28"/>
                <w:lang w:eastAsia="ru-RU"/>
              </w:rPr>
              <w:t>559</w:t>
            </w:r>
          </w:p>
        </w:tc>
        <w:tc>
          <w:tcPr>
            <w:tcW w:w="1060" w:type="dxa"/>
            <w:tcBorders>
              <w:top w:val="nil"/>
              <w:left w:val="nil"/>
              <w:bottom w:val="single" w:sz="4" w:space="0" w:color="auto"/>
              <w:right w:val="single" w:sz="4" w:space="0" w:color="auto"/>
            </w:tcBorders>
            <w:shd w:val="clear" w:color="auto" w:fill="auto"/>
          </w:tcPr>
          <w:p w:rsidR="00B6284C" w:rsidRPr="00852C8D" w:rsidRDefault="00B6284C" w:rsidP="00695BCA">
            <w:pPr>
              <w:spacing w:after="0" w:line="360" w:lineRule="auto"/>
              <w:jc w:val="center"/>
              <w:rPr>
                <w:rFonts w:ascii="Times New Roman" w:eastAsia="Times New Roman" w:hAnsi="Times New Roman"/>
                <w:b/>
                <w:color w:val="000000"/>
                <w:sz w:val="28"/>
                <w:szCs w:val="28"/>
                <w:lang w:eastAsia="ru-RU"/>
              </w:rPr>
            </w:pPr>
            <w:r w:rsidRPr="00852C8D">
              <w:rPr>
                <w:rFonts w:ascii="Times New Roman" w:eastAsia="Times New Roman" w:hAnsi="Times New Roman"/>
                <w:b/>
                <w:color w:val="000000"/>
                <w:sz w:val="28"/>
                <w:szCs w:val="28"/>
                <w:lang w:eastAsia="ru-RU"/>
              </w:rPr>
              <w:t>1196</w:t>
            </w:r>
          </w:p>
        </w:tc>
        <w:tc>
          <w:tcPr>
            <w:tcW w:w="780" w:type="dxa"/>
            <w:tcBorders>
              <w:top w:val="nil"/>
              <w:left w:val="nil"/>
              <w:bottom w:val="single" w:sz="4" w:space="0" w:color="auto"/>
              <w:right w:val="single" w:sz="4" w:space="0" w:color="auto"/>
            </w:tcBorders>
            <w:shd w:val="clear" w:color="auto" w:fill="auto"/>
          </w:tcPr>
          <w:p w:rsidR="00B6284C" w:rsidRPr="00852C8D" w:rsidRDefault="00B6284C" w:rsidP="00695BCA">
            <w:pPr>
              <w:spacing w:after="0" w:line="360" w:lineRule="auto"/>
              <w:jc w:val="center"/>
              <w:rPr>
                <w:rFonts w:ascii="Times New Roman" w:eastAsia="Times New Roman" w:hAnsi="Times New Roman"/>
                <w:b/>
                <w:color w:val="000000"/>
                <w:sz w:val="28"/>
                <w:szCs w:val="28"/>
                <w:lang w:eastAsia="ru-RU"/>
              </w:rPr>
            </w:pPr>
            <w:r w:rsidRPr="00852C8D">
              <w:rPr>
                <w:rFonts w:ascii="Times New Roman" w:eastAsia="Times New Roman" w:hAnsi="Times New Roman"/>
                <w:b/>
                <w:color w:val="000000"/>
                <w:sz w:val="28"/>
                <w:szCs w:val="28"/>
                <w:lang w:eastAsia="ru-RU"/>
              </w:rPr>
              <w:t>2049</w:t>
            </w:r>
          </w:p>
        </w:tc>
        <w:tc>
          <w:tcPr>
            <w:tcW w:w="1839" w:type="dxa"/>
            <w:tcBorders>
              <w:top w:val="nil"/>
              <w:left w:val="nil"/>
              <w:bottom w:val="single" w:sz="4" w:space="0" w:color="auto"/>
              <w:right w:val="single" w:sz="4" w:space="0" w:color="auto"/>
            </w:tcBorders>
            <w:shd w:val="clear" w:color="auto" w:fill="auto"/>
          </w:tcPr>
          <w:p w:rsidR="00B6284C" w:rsidRPr="00852C8D" w:rsidRDefault="00B6284C" w:rsidP="00695BCA">
            <w:pPr>
              <w:spacing w:after="0" w:line="360" w:lineRule="auto"/>
              <w:jc w:val="center"/>
              <w:rPr>
                <w:rFonts w:ascii="Times New Roman" w:eastAsia="Times New Roman" w:hAnsi="Times New Roman"/>
                <w:b/>
                <w:color w:val="000000"/>
                <w:sz w:val="28"/>
                <w:szCs w:val="28"/>
                <w:lang w:eastAsia="ru-RU"/>
              </w:rPr>
            </w:pPr>
            <w:r w:rsidRPr="00852C8D">
              <w:rPr>
                <w:rFonts w:ascii="Times New Roman" w:eastAsia="Times New Roman" w:hAnsi="Times New Roman"/>
                <w:b/>
                <w:color w:val="000000"/>
                <w:sz w:val="28"/>
                <w:szCs w:val="28"/>
                <w:lang w:eastAsia="ru-RU"/>
              </w:rPr>
              <w:t>379</w:t>
            </w:r>
          </w:p>
        </w:tc>
        <w:tc>
          <w:tcPr>
            <w:tcW w:w="1398" w:type="dxa"/>
            <w:tcBorders>
              <w:top w:val="nil"/>
              <w:left w:val="nil"/>
              <w:bottom w:val="single" w:sz="4" w:space="0" w:color="auto"/>
              <w:right w:val="single" w:sz="4" w:space="0" w:color="auto"/>
            </w:tcBorders>
            <w:shd w:val="clear" w:color="auto" w:fill="auto"/>
          </w:tcPr>
          <w:p w:rsidR="00B6284C" w:rsidRPr="00852C8D" w:rsidRDefault="00B6284C" w:rsidP="00695BCA">
            <w:pPr>
              <w:spacing w:after="0" w:line="360" w:lineRule="auto"/>
              <w:jc w:val="center"/>
              <w:rPr>
                <w:rFonts w:ascii="Times New Roman" w:eastAsia="Times New Roman" w:hAnsi="Times New Roman"/>
                <w:b/>
                <w:color w:val="000000"/>
                <w:sz w:val="28"/>
                <w:szCs w:val="28"/>
                <w:lang w:eastAsia="ru-RU"/>
              </w:rPr>
            </w:pPr>
            <w:r w:rsidRPr="00852C8D">
              <w:rPr>
                <w:rFonts w:ascii="Times New Roman" w:eastAsia="Times New Roman" w:hAnsi="Times New Roman"/>
                <w:b/>
                <w:color w:val="000000"/>
                <w:sz w:val="28"/>
                <w:szCs w:val="28"/>
                <w:lang w:eastAsia="ru-RU"/>
              </w:rPr>
              <w:t>866</w:t>
            </w:r>
          </w:p>
        </w:tc>
      </w:tr>
      <w:tr w:rsidR="00B6284C" w:rsidRPr="00852C8D" w:rsidTr="00BA7785">
        <w:trPr>
          <w:trHeight w:val="315"/>
        </w:trPr>
        <w:tc>
          <w:tcPr>
            <w:tcW w:w="2419" w:type="dxa"/>
            <w:tcBorders>
              <w:top w:val="nil"/>
              <w:left w:val="single" w:sz="4" w:space="0" w:color="000000"/>
              <w:bottom w:val="single" w:sz="4" w:space="0" w:color="000000"/>
              <w:right w:val="nil"/>
            </w:tcBorders>
            <w:shd w:val="clear" w:color="auto" w:fill="auto"/>
            <w:vAlign w:val="center"/>
            <w:hideMark/>
          </w:tcPr>
          <w:p w:rsidR="00B6284C" w:rsidRPr="00852C8D" w:rsidRDefault="00B6284C" w:rsidP="00695BCA">
            <w:pPr>
              <w:spacing w:after="0" w:line="360" w:lineRule="auto"/>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Вінницька</w:t>
            </w:r>
          </w:p>
        </w:tc>
        <w:tc>
          <w:tcPr>
            <w:tcW w:w="1060" w:type="dxa"/>
            <w:tcBorders>
              <w:top w:val="nil"/>
              <w:left w:val="single" w:sz="4" w:space="0" w:color="auto"/>
              <w:bottom w:val="single" w:sz="4" w:space="0" w:color="auto"/>
              <w:right w:val="single" w:sz="4" w:space="0" w:color="auto"/>
            </w:tcBorders>
            <w:shd w:val="clear" w:color="auto" w:fill="auto"/>
            <w:noWrap/>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231</w:t>
            </w:r>
          </w:p>
        </w:tc>
        <w:tc>
          <w:tcPr>
            <w:tcW w:w="1204" w:type="dxa"/>
            <w:tcBorders>
              <w:top w:val="nil"/>
              <w:left w:val="nil"/>
              <w:bottom w:val="single" w:sz="4" w:space="0" w:color="auto"/>
              <w:right w:val="single" w:sz="4" w:space="0" w:color="auto"/>
            </w:tcBorders>
            <w:shd w:val="clear" w:color="auto" w:fill="auto"/>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18</w:t>
            </w:r>
          </w:p>
        </w:tc>
        <w:tc>
          <w:tcPr>
            <w:tcW w:w="1060" w:type="dxa"/>
            <w:tcBorders>
              <w:top w:val="nil"/>
              <w:left w:val="nil"/>
              <w:bottom w:val="single" w:sz="4" w:space="0" w:color="auto"/>
              <w:right w:val="single" w:sz="4" w:space="0" w:color="auto"/>
            </w:tcBorders>
            <w:shd w:val="clear" w:color="auto" w:fill="auto"/>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30</w:t>
            </w:r>
          </w:p>
        </w:tc>
        <w:tc>
          <w:tcPr>
            <w:tcW w:w="780" w:type="dxa"/>
            <w:tcBorders>
              <w:top w:val="nil"/>
              <w:left w:val="nil"/>
              <w:bottom w:val="single" w:sz="4" w:space="0" w:color="auto"/>
              <w:right w:val="single" w:sz="4" w:space="0" w:color="auto"/>
            </w:tcBorders>
            <w:shd w:val="clear" w:color="auto" w:fill="auto"/>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117</w:t>
            </w:r>
          </w:p>
        </w:tc>
        <w:tc>
          <w:tcPr>
            <w:tcW w:w="1839" w:type="dxa"/>
            <w:tcBorders>
              <w:top w:val="nil"/>
              <w:left w:val="nil"/>
              <w:bottom w:val="single" w:sz="4" w:space="0" w:color="auto"/>
              <w:right w:val="single" w:sz="4" w:space="0" w:color="auto"/>
            </w:tcBorders>
            <w:shd w:val="clear" w:color="auto" w:fill="auto"/>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18</w:t>
            </w:r>
          </w:p>
        </w:tc>
        <w:tc>
          <w:tcPr>
            <w:tcW w:w="1398" w:type="dxa"/>
            <w:tcBorders>
              <w:top w:val="nil"/>
              <w:left w:val="nil"/>
              <w:bottom w:val="single" w:sz="4" w:space="0" w:color="auto"/>
              <w:right w:val="single" w:sz="4" w:space="0" w:color="auto"/>
            </w:tcBorders>
            <w:shd w:val="clear" w:color="auto" w:fill="auto"/>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48</w:t>
            </w:r>
          </w:p>
        </w:tc>
      </w:tr>
      <w:tr w:rsidR="00B6284C" w:rsidRPr="00852C8D" w:rsidTr="00BA7785">
        <w:trPr>
          <w:trHeight w:val="315"/>
        </w:trPr>
        <w:tc>
          <w:tcPr>
            <w:tcW w:w="2419" w:type="dxa"/>
            <w:tcBorders>
              <w:top w:val="nil"/>
              <w:left w:val="single" w:sz="4" w:space="0" w:color="000000"/>
              <w:bottom w:val="single" w:sz="4" w:space="0" w:color="000000"/>
              <w:right w:val="nil"/>
            </w:tcBorders>
            <w:shd w:val="clear" w:color="auto" w:fill="auto"/>
            <w:vAlign w:val="center"/>
            <w:hideMark/>
          </w:tcPr>
          <w:p w:rsidR="00B6284C" w:rsidRPr="00852C8D" w:rsidRDefault="00B6284C" w:rsidP="00695BCA">
            <w:pPr>
              <w:spacing w:after="0" w:line="360" w:lineRule="auto"/>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Волинська</w:t>
            </w:r>
          </w:p>
        </w:tc>
        <w:tc>
          <w:tcPr>
            <w:tcW w:w="1060" w:type="dxa"/>
            <w:tcBorders>
              <w:top w:val="nil"/>
              <w:left w:val="single" w:sz="4" w:space="0" w:color="auto"/>
              <w:bottom w:val="single" w:sz="4" w:space="0" w:color="auto"/>
              <w:right w:val="single" w:sz="4" w:space="0" w:color="auto"/>
            </w:tcBorders>
            <w:shd w:val="clear" w:color="auto" w:fill="auto"/>
            <w:noWrap/>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156</w:t>
            </w:r>
          </w:p>
        </w:tc>
        <w:tc>
          <w:tcPr>
            <w:tcW w:w="1204" w:type="dxa"/>
            <w:tcBorders>
              <w:top w:val="nil"/>
              <w:left w:val="nil"/>
              <w:bottom w:val="single" w:sz="4" w:space="0" w:color="auto"/>
              <w:right w:val="single" w:sz="4" w:space="0" w:color="auto"/>
            </w:tcBorders>
            <w:shd w:val="clear" w:color="auto" w:fill="auto"/>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18</w:t>
            </w:r>
          </w:p>
        </w:tc>
        <w:tc>
          <w:tcPr>
            <w:tcW w:w="1060" w:type="dxa"/>
            <w:tcBorders>
              <w:top w:val="nil"/>
              <w:left w:val="nil"/>
              <w:bottom w:val="single" w:sz="4" w:space="0" w:color="auto"/>
              <w:right w:val="single" w:sz="4" w:space="0" w:color="auto"/>
            </w:tcBorders>
            <w:shd w:val="clear" w:color="auto" w:fill="auto"/>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27</w:t>
            </w:r>
          </w:p>
        </w:tc>
        <w:tc>
          <w:tcPr>
            <w:tcW w:w="780" w:type="dxa"/>
            <w:tcBorders>
              <w:top w:val="nil"/>
              <w:left w:val="nil"/>
              <w:bottom w:val="single" w:sz="4" w:space="0" w:color="auto"/>
              <w:right w:val="single" w:sz="4" w:space="0" w:color="auto"/>
            </w:tcBorders>
            <w:shd w:val="clear" w:color="auto" w:fill="auto"/>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75</w:t>
            </w:r>
          </w:p>
        </w:tc>
        <w:tc>
          <w:tcPr>
            <w:tcW w:w="1839" w:type="dxa"/>
            <w:tcBorders>
              <w:top w:val="nil"/>
              <w:left w:val="nil"/>
              <w:bottom w:val="single" w:sz="4" w:space="0" w:color="auto"/>
              <w:right w:val="single" w:sz="4" w:space="0" w:color="auto"/>
            </w:tcBorders>
            <w:shd w:val="clear" w:color="auto" w:fill="auto"/>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12</w:t>
            </w:r>
          </w:p>
        </w:tc>
        <w:tc>
          <w:tcPr>
            <w:tcW w:w="1398" w:type="dxa"/>
            <w:tcBorders>
              <w:top w:val="nil"/>
              <w:left w:val="nil"/>
              <w:bottom w:val="single" w:sz="4" w:space="0" w:color="auto"/>
              <w:right w:val="single" w:sz="4" w:space="0" w:color="auto"/>
            </w:tcBorders>
            <w:shd w:val="clear" w:color="auto" w:fill="auto"/>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24</w:t>
            </w:r>
          </w:p>
        </w:tc>
      </w:tr>
      <w:tr w:rsidR="00B6284C" w:rsidRPr="00852C8D" w:rsidTr="00BA7785">
        <w:trPr>
          <w:trHeight w:val="330"/>
        </w:trPr>
        <w:tc>
          <w:tcPr>
            <w:tcW w:w="2419" w:type="dxa"/>
            <w:tcBorders>
              <w:top w:val="nil"/>
              <w:left w:val="single" w:sz="4" w:space="0" w:color="000000"/>
              <w:bottom w:val="single" w:sz="4" w:space="0" w:color="000000"/>
              <w:right w:val="nil"/>
            </w:tcBorders>
            <w:shd w:val="clear" w:color="auto" w:fill="auto"/>
            <w:vAlign w:val="center"/>
            <w:hideMark/>
          </w:tcPr>
          <w:p w:rsidR="00B6284C" w:rsidRPr="00852C8D" w:rsidRDefault="00B6284C" w:rsidP="00695BCA">
            <w:pPr>
              <w:spacing w:after="0" w:line="360" w:lineRule="auto"/>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Дніпропетровська</w:t>
            </w:r>
          </w:p>
        </w:tc>
        <w:tc>
          <w:tcPr>
            <w:tcW w:w="1060" w:type="dxa"/>
            <w:tcBorders>
              <w:top w:val="nil"/>
              <w:left w:val="single" w:sz="4" w:space="0" w:color="auto"/>
              <w:bottom w:val="single" w:sz="4" w:space="0" w:color="auto"/>
              <w:right w:val="single" w:sz="4" w:space="0" w:color="auto"/>
            </w:tcBorders>
            <w:shd w:val="clear" w:color="auto" w:fill="auto"/>
            <w:noWrap/>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564</w:t>
            </w:r>
          </w:p>
        </w:tc>
        <w:tc>
          <w:tcPr>
            <w:tcW w:w="1204" w:type="dxa"/>
            <w:tcBorders>
              <w:top w:val="nil"/>
              <w:left w:val="single" w:sz="8" w:space="0" w:color="000000"/>
              <w:bottom w:val="single" w:sz="8" w:space="0" w:color="000000"/>
              <w:right w:val="single" w:sz="8" w:space="0" w:color="000000"/>
            </w:tcBorders>
            <w:shd w:val="clear" w:color="auto" w:fill="auto"/>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54</w:t>
            </w:r>
          </w:p>
        </w:tc>
        <w:tc>
          <w:tcPr>
            <w:tcW w:w="1060" w:type="dxa"/>
            <w:tcBorders>
              <w:top w:val="nil"/>
              <w:left w:val="nil"/>
              <w:bottom w:val="single" w:sz="8" w:space="0" w:color="000000"/>
              <w:right w:val="single" w:sz="8" w:space="0" w:color="000000"/>
            </w:tcBorders>
            <w:shd w:val="clear" w:color="auto" w:fill="auto"/>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297</w:t>
            </w:r>
          </w:p>
        </w:tc>
        <w:tc>
          <w:tcPr>
            <w:tcW w:w="780" w:type="dxa"/>
            <w:tcBorders>
              <w:top w:val="nil"/>
              <w:left w:val="nil"/>
              <w:bottom w:val="single" w:sz="8" w:space="0" w:color="000000"/>
              <w:right w:val="single" w:sz="8" w:space="0" w:color="000000"/>
            </w:tcBorders>
            <w:shd w:val="clear" w:color="auto" w:fill="auto"/>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79</w:t>
            </w:r>
          </w:p>
        </w:tc>
        <w:tc>
          <w:tcPr>
            <w:tcW w:w="1839" w:type="dxa"/>
            <w:tcBorders>
              <w:top w:val="nil"/>
              <w:left w:val="nil"/>
              <w:bottom w:val="single" w:sz="8" w:space="0" w:color="000000"/>
              <w:right w:val="single" w:sz="8" w:space="0" w:color="000000"/>
            </w:tcBorders>
            <w:shd w:val="clear" w:color="auto" w:fill="auto"/>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49</w:t>
            </w:r>
          </w:p>
        </w:tc>
        <w:tc>
          <w:tcPr>
            <w:tcW w:w="1398" w:type="dxa"/>
            <w:tcBorders>
              <w:top w:val="nil"/>
              <w:left w:val="nil"/>
              <w:bottom w:val="single" w:sz="8" w:space="0" w:color="000000"/>
              <w:right w:val="single" w:sz="8" w:space="0" w:color="000000"/>
            </w:tcBorders>
            <w:shd w:val="clear" w:color="auto" w:fill="auto"/>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85</w:t>
            </w:r>
          </w:p>
        </w:tc>
      </w:tr>
      <w:tr w:rsidR="00B6284C" w:rsidRPr="00852C8D" w:rsidTr="00BA7785">
        <w:trPr>
          <w:trHeight w:val="315"/>
        </w:trPr>
        <w:tc>
          <w:tcPr>
            <w:tcW w:w="2419" w:type="dxa"/>
            <w:tcBorders>
              <w:top w:val="nil"/>
              <w:left w:val="single" w:sz="4" w:space="0" w:color="000000"/>
              <w:bottom w:val="single" w:sz="4" w:space="0" w:color="auto"/>
              <w:right w:val="nil"/>
            </w:tcBorders>
            <w:shd w:val="clear" w:color="auto" w:fill="auto"/>
            <w:vAlign w:val="center"/>
            <w:hideMark/>
          </w:tcPr>
          <w:p w:rsidR="00B6284C" w:rsidRPr="00852C8D" w:rsidRDefault="00B6284C" w:rsidP="00695BCA">
            <w:pPr>
              <w:spacing w:after="0" w:line="360" w:lineRule="auto"/>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Житомирська</w:t>
            </w:r>
          </w:p>
        </w:tc>
        <w:tc>
          <w:tcPr>
            <w:tcW w:w="1060" w:type="dxa"/>
            <w:tcBorders>
              <w:top w:val="nil"/>
              <w:left w:val="single" w:sz="4" w:space="0" w:color="auto"/>
              <w:bottom w:val="single" w:sz="4" w:space="0" w:color="auto"/>
              <w:right w:val="single" w:sz="4" w:space="0" w:color="auto"/>
            </w:tcBorders>
            <w:shd w:val="clear" w:color="auto" w:fill="auto"/>
            <w:noWrap/>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299</w:t>
            </w:r>
          </w:p>
        </w:tc>
        <w:tc>
          <w:tcPr>
            <w:tcW w:w="1204" w:type="dxa"/>
            <w:tcBorders>
              <w:top w:val="single" w:sz="4" w:space="0" w:color="auto"/>
              <w:left w:val="nil"/>
              <w:bottom w:val="single" w:sz="4" w:space="0" w:color="auto"/>
              <w:right w:val="single" w:sz="4" w:space="0" w:color="auto"/>
            </w:tcBorders>
            <w:shd w:val="clear" w:color="auto" w:fill="auto"/>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58</w:t>
            </w:r>
          </w:p>
        </w:tc>
        <w:tc>
          <w:tcPr>
            <w:tcW w:w="1060" w:type="dxa"/>
            <w:tcBorders>
              <w:top w:val="single" w:sz="4" w:space="0" w:color="auto"/>
              <w:left w:val="nil"/>
              <w:bottom w:val="single" w:sz="4" w:space="0" w:color="auto"/>
              <w:right w:val="single" w:sz="4" w:space="0" w:color="auto"/>
            </w:tcBorders>
            <w:shd w:val="clear" w:color="auto" w:fill="auto"/>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57</w:t>
            </w:r>
          </w:p>
        </w:tc>
        <w:tc>
          <w:tcPr>
            <w:tcW w:w="780" w:type="dxa"/>
            <w:tcBorders>
              <w:top w:val="single" w:sz="8" w:space="0" w:color="000000"/>
              <w:left w:val="nil"/>
              <w:bottom w:val="single" w:sz="4" w:space="0" w:color="auto"/>
              <w:right w:val="single" w:sz="4" w:space="0" w:color="auto"/>
            </w:tcBorders>
            <w:shd w:val="clear" w:color="auto" w:fill="auto"/>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132</w:t>
            </w:r>
          </w:p>
        </w:tc>
        <w:tc>
          <w:tcPr>
            <w:tcW w:w="1839" w:type="dxa"/>
            <w:tcBorders>
              <w:top w:val="single" w:sz="8" w:space="0" w:color="000000"/>
              <w:left w:val="nil"/>
              <w:bottom w:val="single" w:sz="4" w:space="0" w:color="auto"/>
              <w:right w:val="single" w:sz="4" w:space="0" w:color="auto"/>
            </w:tcBorders>
            <w:shd w:val="clear" w:color="auto" w:fill="auto"/>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15</w:t>
            </w:r>
          </w:p>
        </w:tc>
        <w:tc>
          <w:tcPr>
            <w:tcW w:w="1398" w:type="dxa"/>
            <w:tcBorders>
              <w:top w:val="single" w:sz="8" w:space="0" w:color="000000"/>
              <w:left w:val="nil"/>
              <w:bottom w:val="single" w:sz="4" w:space="0" w:color="auto"/>
              <w:right w:val="single" w:sz="4" w:space="0" w:color="auto"/>
            </w:tcBorders>
            <w:shd w:val="clear" w:color="auto" w:fill="auto"/>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37</w:t>
            </w:r>
          </w:p>
        </w:tc>
      </w:tr>
      <w:tr w:rsidR="00BA7785" w:rsidRPr="00852C8D" w:rsidTr="00BA7785">
        <w:trPr>
          <w:trHeight w:val="315"/>
        </w:trPr>
        <w:tc>
          <w:tcPr>
            <w:tcW w:w="9760" w:type="dxa"/>
            <w:gridSpan w:val="7"/>
            <w:tcBorders>
              <w:top w:val="nil"/>
              <w:bottom w:val="single" w:sz="4" w:space="0" w:color="000000"/>
            </w:tcBorders>
            <w:shd w:val="clear" w:color="auto" w:fill="auto"/>
            <w:vAlign w:val="center"/>
          </w:tcPr>
          <w:p w:rsidR="00BA7785" w:rsidRPr="00852C8D" w:rsidRDefault="005D0FAA" w:rsidP="005D0FAA">
            <w:pPr>
              <w:spacing w:after="0" w:line="360" w:lineRule="auto"/>
              <w:jc w:val="right"/>
              <w:rPr>
                <w:rFonts w:ascii="Times New Roman" w:eastAsia="Times New Roman" w:hAnsi="Times New Roman"/>
                <w:i/>
                <w:color w:val="000000"/>
                <w:sz w:val="28"/>
                <w:szCs w:val="28"/>
                <w:lang w:val="uk-UA" w:eastAsia="ru-RU"/>
              </w:rPr>
            </w:pPr>
            <w:r>
              <w:rPr>
                <w:rFonts w:ascii="Times New Roman" w:eastAsia="Times New Roman" w:hAnsi="Times New Roman"/>
                <w:i/>
                <w:color w:val="000000"/>
                <w:sz w:val="28"/>
                <w:szCs w:val="28"/>
                <w:lang w:eastAsia="ru-RU"/>
              </w:rPr>
              <w:lastRenderedPageBreak/>
              <w:t>п</w:t>
            </w:r>
            <w:r w:rsidR="00BA7785" w:rsidRPr="00852C8D">
              <w:rPr>
                <w:rFonts w:ascii="Times New Roman" w:eastAsia="Times New Roman" w:hAnsi="Times New Roman"/>
                <w:i/>
                <w:color w:val="000000"/>
                <w:sz w:val="28"/>
                <w:szCs w:val="28"/>
                <w:lang w:val="uk-UA" w:eastAsia="ru-RU"/>
              </w:rPr>
              <w:t>родовж</w:t>
            </w:r>
            <w:r>
              <w:rPr>
                <w:rFonts w:ascii="Times New Roman" w:eastAsia="Times New Roman" w:hAnsi="Times New Roman"/>
                <w:i/>
                <w:color w:val="000000"/>
                <w:sz w:val="28"/>
                <w:szCs w:val="28"/>
                <w:lang w:val="uk-UA" w:eastAsia="ru-RU"/>
              </w:rPr>
              <w:t>.</w:t>
            </w:r>
            <w:r w:rsidR="00BA7785" w:rsidRPr="00852C8D">
              <w:rPr>
                <w:rFonts w:ascii="Times New Roman" w:eastAsia="Times New Roman" w:hAnsi="Times New Roman"/>
                <w:i/>
                <w:color w:val="000000"/>
                <w:sz w:val="28"/>
                <w:szCs w:val="28"/>
                <w:lang w:val="uk-UA" w:eastAsia="ru-RU"/>
              </w:rPr>
              <w:t xml:space="preserve"> табл.</w:t>
            </w:r>
            <w:r w:rsidR="00332DB3">
              <w:rPr>
                <w:rFonts w:ascii="Times New Roman" w:eastAsia="Times New Roman" w:hAnsi="Times New Roman"/>
                <w:i/>
                <w:color w:val="000000"/>
                <w:sz w:val="28"/>
                <w:szCs w:val="28"/>
                <w:lang w:val="en-US" w:eastAsia="ru-RU"/>
              </w:rPr>
              <w:t xml:space="preserve"> </w:t>
            </w:r>
            <w:r w:rsidR="00BA7785" w:rsidRPr="00852C8D">
              <w:rPr>
                <w:rFonts w:ascii="Times New Roman" w:eastAsia="Times New Roman" w:hAnsi="Times New Roman"/>
                <w:i/>
                <w:color w:val="000000"/>
                <w:sz w:val="28"/>
                <w:szCs w:val="28"/>
                <w:lang w:val="uk-UA" w:eastAsia="ru-RU"/>
              </w:rPr>
              <w:t>2.5</w:t>
            </w:r>
          </w:p>
        </w:tc>
      </w:tr>
      <w:tr w:rsidR="00B6284C" w:rsidRPr="00852C8D" w:rsidTr="00BA7785">
        <w:trPr>
          <w:trHeight w:val="315"/>
        </w:trPr>
        <w:tc>
          <w:tcPr>
            <w:tcW w:w="2419" w:type="dxa"/>
            <w:tcBorders>
              <w:top w:val="nil"/>
              <w:left w:val="single" w:sz="4" w:space="0" w:color="000000"/>
              <w:bottom w:val="single" w:sz="4" w:space="0" w:color="000000"/>
              <w:right w:val="nil"/>
            </w:tcBorders>
            <w:shd w:val="clear" w:color="auto" w:fill="auto"/>
            <w:vAlign w:val="center"/>
            <w:hideMark/>
          </w:tcPr>
          <w:p w:rsidR="00B6284C" w:rsidRPr="00852C8D" w:rsidRDefault="00B6284C" w:rsidP="00695BCA">
            <w:pPr>
              <w:spacing w:after="0" w:line="360" w:lineRule="auto"/>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Закарпатська</w:t>
            </w:r>
          </w:p>
        </w:tc>
        <w:tc>
          <w:tcPr>
            <w:tcW w:w="1060" w:type="dxa"/>
            <w:tcBorders>
              <w:top w:val="nil"/>
              <w:left w:val="single" w:sz="4" w:space="0" w:color="auto"/>
              <w:bottom w:val="single" w:sz="4" w:space="0" w:color="auto"/>
              <w:right w:val="single" w:sz="4" w:space="0" w:color="auto"/>
            </w:tcBorders>
            <w:shd w:val="clear" w:color="auto" w:fill="auto"/>
            <w:noWrap/>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141</w:t>
            </w:r>
          </w:p>
        </w:tc>
        <w:tc>
          <w:tcPr>
            <w:tcW w:w="1204" w:type="dxa"/>
            <w:tcBorders>
              <w:top w:val="nil"/>
              <w:left w:val="nil"/>
              <w:bottom w:val="single" w:sz="4" w:space="0" w:color="auto"/>
              <w:right w:val="single" w:sz="4" w:space="0" w:color="auto"/>
            </w:tcBorders>
            <w:shd w:val="clear" w:color="auto" w:fill="auto"/>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12</w:t>
            </w:r>
          </w:p>
        </w:tc>
        <w:tc>
          <w:tcPr>
            <w:tcW w:w="1060" w:type="dxa"/>
            <w:tcBorders>
              <w:top w:val="nil"/>
              <w:left w:val="nil"/>
              <w:bottom w:val="single" w:sz="4" w:space="0" w:color="auto"/>
              <w:right w:val="single" w:sz="4" w:space="0" w:color="auto"/>
            </w:tcBorders>
            <w:shd w:val="clear" w:color="auto" w:fill="auto"/>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12</w:t>
            </w:r>
          </w:p>
        </w:tc>
        <w:tc>
          <w:tcPr>
            <w:tcW w:w="780" w:type="dxa"/>
            <w:tcBorders>
              <w:top w:val="nil"/>
              <w:left w:val="nil"/>
              <w:bottom w:val="single" w:sz="4" w:space="0" w:color="auto"/>
              <w:right w:val="single" w:sz="4" w:space="0" w:color="auto"/>
            </w:tcBorders>
            <w:shd w:val="clear" w:color="auto" w:fill="auto"/>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81</w:t>
            </w:r>
          </w:p>
        </w:tc>
        <w:tc>
          <w:tcPr>
            <w:tcW w:w="1839" w:type="dxa"/>
            <w:tcBorders>
              <w:top w:val="nil"/>
              <w:left w:val="nil"/>
              <w:bottom w:val="single" w:sz="4" w:space="0" w:color="auto"/>
              <w:right w:val="single" w:sz="4" w:space="0" w:color="auto"/>
            </w:tcBorders>
            <w:shd w:val="clear" w:color="auto" w:fill="auto"/>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6</w:t>
            </w:r>
          </w:p>
        </w:tc>
        <w:tc>
          <w:tcPr>
            <w:tcW w:w="1398" w:type="dxa"/>
            <w:tcBorders>
              <w:top w:val="nil"/>
              <w:left w:val="nil"/>
              <w:bottom w:val="single" w:sz="4" w:space="0" w:color="auto"/>
              <w:right w:val="single" w:sz="4" w:space="0" w:color="auto"/>
            </w:tcBorders>
            <w:shd w:val="clear" w:color="auto" w:fill="auto"/>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30</w:t>
            </w:r>
          </w:p>
        </w:tc>
      </w:tr>
      <w:tr w:rsidR="00B6284C" w:rsidRPr="00852C8D" w:rsidTr="00BA7785">
        <w:trPr>
          <w:trHeight w:val="315"/>
        </w:trPr>
        <w:tc>
          <w:tcPr>
            <w:tcW w:w="2419" w:type="dxa"/>
            <w:tcBorders>
              <w:top w:val="nil"/>
              <w:left w:val="single" w:sz="4" w:space="0" w:color="000000"/>
              <w:bottom w:val="single" w:sz="4" w:space="0" w:color="000000"/>
              <w:right w:val="nil"/>
            </w:tcBorders>
            <w:shd w:val="clear" w:color="auto" w:fill="auto"/>
            <w:vAlign w:val="center"/>
          </w:tcPr>
          <w:p w:rsidR="00B6284C" w:rsidRPr="00852C8D" w:rsidRDefault="00B6284C" w:rsidP="00695BCA">
            <w:pPr>
              <w:spacing w:after="0" w:line="360" w:lineRule="auto"/>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Запорізька</w:t>
            </w:r>
          </w:p>
        </w:tc>
        <w:tc>
          <w:tcPr>
            <w:tcW w:w="1060" w:type="dxa"/>
            <w:tcBorders>
              <w:top w:val="nil"/>
              <w:left w:val="single" w:sz="4" w:space="0" w:color="auto"/>
              <w:bottom w:val="single" w:sz="4" w:space="0" w:color="auto"/>
              <w:right w:val="single" w:sz="4" w:space="0" w:color="auto"/>
            </w:tcBorders>
            <w:shd w:val="clear" w:color="auto" w:fill="auto"/>
            <w:noWrap/>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360</w:t>
            </w:r>
          </w:p>
        </w:tc>
        <w:tc>
          <w:tcPr>
            <w:tcW w:w="1204" w:type="dxa"/>
            <w:tcBorders>
              <w:top w:val="nil"/>
              <w:left w:val="nil"/>
              <w:bottom w:val="single" w:sz="4" w:space="0" w:color="auto"/>
              <w:right w:val="single" w:sz="4" w:space="0" w:color="auto"/>
            </w:tcBorders>
            <w:shd w:val="clear" w:color="auto" w:fill="auto"/>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56</w:t>
            </w:r>
          </w:p>
        </w:tc>
        <w:tc>
          <w:tcPr>
            <w:tcW w:w="1060" w:type="dxa"/>
            <w:tcBorders>
              <w:top w:val="nil"/>
              <w:left w:val="nil"/>
              <w:bottom w:val="single" w:sz="4" w:space="0" w:color="auto"/>
              <w:right w:val="single" w:sz="4" w:space="0" w:color="auto"/>
            </w:tcBorders>
            <w:shd w:val="clear" w:color="auto" w:fill="auto"/>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143</w:t>
            </w:r>
          </w:p>
        </w:tc>
        <w:tc>
          <w:tcPr>
            <w:tcW w:w="780" w:type="dxa"/>
            <w:tcBorders>
              <w:top w:val="nil"/>
              <w:left w:val="nil"/>
              <w:bottom w:val="single" w:sz="4" w:space="0" w:color="auto"/>
              <w:right w:val="single" w:sz="4" w:space="0" w:color="auto"/>
            </w:tcBorders>
            <w:shd w:val="clear" w:color="auto" w:fill="auto"/>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86</w:t>
            </w:r>
          </w:p>
        </w:tc>
        <w:tc>
          <w:tcPr>
            <w:tcW w:w="1839" w:type="dxa"/>
            <w:tcBorders>
              <w:top w:val="nil"/>
              <w:left w:val="nil"/>
              <w:bottom w:val="single" w:sz="4" w:space="0" w:color="auto"/>
              <w:right w:val="single" w:sz="4" w:space="0" w:color="auto"/>
            </w:tcBorders>
            <w:shd w:val="clear" w:color="auto" w:fill="auto"/>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30</w:t>
            </w:r>
          </w:p>
        </w:tc>
        <w:tc>
          <w:tcPr>
            <w:tcW w:w="1398" w:type="dxa"/>
            <w:tcBorders>
              <w:top w:val="nil"/>
              <w:left w:val="nil"/>
              <w:bottom w:val="single" w:sz="4" w:space="0" w:color="auto"/>
              <w:right w:val="single" w:sz="4" w:space="0" w:color="auto"/>
            </w:tcBorders>
            <w:shd w:val="clear" w:color="auto" w:fill="auto"/>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45</w:t>
            </w:r>
          </w:p>
        </w:tc>
      </w:tr>
      <w:tr w:rsidR="00B6284C" w:rsidRPr="00852C8D" w:rsidTr="00BA7785">
        <w:trPr>
          <w:trHeight w:val="315"/>
        </w:trPr>
        <w:tc>
          <w:tcPr>
            <w:tcW w:w="2419" w:type="dxa"/>
            <w:tcBorders>
              <w:top w:val="nil"/>
              <w:left w:val="single" w:sz="4" w:space="0" w:color="000000"/>
              <w:bottom w:val="single" w:sz="4" w:space="0" w:color="auto"/>
              <w:right w:val="nil"/>
            </w:tcBorders>
            <w:shd w:val="clear" w:color="auto" w:fill="auto"/>
            <w:vAlign w:val="center"/>
            <w:hideMark/>
          </w:tcPr>
          <w:p w:rsidR="00B6284C" w:rsidRPr="00852C8D" w:rsidRDefault="00B6284C" w:rsidP="00695BCA">
            <w:pPr>
              <w:spacing w:after="0" w:line="360" w:lineRule="auto"/>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Ів</w:t>
            </w:r>
            <w:r w:rsidR="00D52218" w:rsidRPr="00852C8D">
              <w:rPr>
                <w:rFonts w:ascii="Times New Roman" w:eastAsia="Times New Roman" w:hAnsi="Times New Roman"/>
                <w:color w:val="000000"/>
                <w:sz w:val="28"/>
                <w:szCs w:val="28"/>
                <w:lang w:val="uk-UA" w:eastAsia="ru-RU"/>
              </w:rPr>
              <w:t>.</w:t>
            </w:r>
            <w:r w:rsidRPr="00852C8D">
              <w:rPr>
                <w:rFonts w:ascii="Times New Roman" w:eastAsia="Times New Roman" w:hAnsi="Times New Roman"/>
                <w:color w:val="000000"/>
                <w:sz w:val="28"/>
                <w:szCs w:val="28"/>
                <w:lang w:eastAsia="ru-RU"/>
              </w:rPr>
              <w:t>-Франківська</w:t>
            </w:r>
          </w:p>
        </w:tc>
        <w:tc>
          <w:tcPr>
            <w:tcW w:w="1060" w:type="dxa"/>
            <w:tcBorders>
              <w:top w:val="nil"/>
              <w:left w:val="single" w:sz="4" w:space="0" w:color="auto"/>
              <w:bottom w:val="single" w:sz="4" w:space="0" w:color="auto"/>
              <w:right w:val="single" w:sz="4" w:space="0" w:color="auto"/>
            </w:tcBorders>
            <w:shd w:val="clear" w:color="auto" w:fill="auto"/>
            <w:noWrap/>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146</w:t>
            </w:r>
          </w:p>
        </w:tc>
        <w:tc>
          <w:tcPr>
            <w:tcW w:w="1204" w:type="dxa"/>
            <w:tcBorders>
              <w:top w:val="nil"/>
              <w:left w:val="nil"/>
              <w:bottom w:val="single" w:sz="4" w:space="0" w:color="auto"/>
              <w:right w:val="single" w:sz="4" w:space="0" w:color="auto"/>
            </w:tcBorders>
            <w:shd w:val="clear" w:color="auto" w:fill="auto"/>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18</w:t>
            </w:r>
          </w:p>
        </w:tc>
        <w:tc>
          <w:tcPr>
            <w:tcW w:w="1060" w:type="dxa"/>
            <w:tcBorders>
              <w:top w:val="nil"/>
              <w:left w:val="nil"/>
              <w:bottom w:val="single" w:sz="4" w:space="0" w:color="auto"/>
              <w:right w:val="single" w:sz="4" w:space="0" w:color="auto"/>
            </w:tcBorders>
            <w:shd w:val="clear" w:color="auto" w:fill="auto"/>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27</w:t>
            </w:r>
          </w:p>
        </w:tc>
        <w:tc>
          <w:tcPr>
            <w:tcW w:w="780" w:type="dxa"/>
            <w:tcBorders>
              <w:top w:val="nil"/>
              <w:left w:val="nil"/>
              <w:bottom w:val="single" w:sz="4" w:space="0" w:color="auto"/>
              <w:right w:val="single" w:sz="4" w:space="0" w:color="auto"/>
            </w:tcBorders>
            <w:shd w:val="clear" w:color="auto" w:fill="auto"/>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83</w:t>
            </w:r>
          </w:p>
        </w:tc>
        <w:tc>
          <w:tcPr>
            <w:tcW w:w="1839" w:type="dxa"/>
            <w:tcBorders>
              <w:top w:val="single" w:sz="4" w:space="0" w:color="auto"/>
              <w:left w:val="nil"/>
              <w:bottom w:val="single" w:sz="4" w:space="0" w:color="auto"/>
              <w:right w:val="single" w:sz="4" w:space="0" w:color="auto"/>
            </w:tcBorders>
            <w:shd w:val="clear" w:color="auto" w:fill="auto"/>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9</w:t>
            </w:r>
          </w:p>
        </w:tc>
        <w:tc>
          <w:tcPr>
            <w:tcW w:w="1398" w:type="dxa"/>
            <w:tcBorders>
              <w:top w:val="single" w:sz="4" w:space="0" w:color="auto"/>
              <w:left w:val="nil"/>
              <w:bottom w:val="single" w:sz="4" w:space="0" w:color="auto"/>
              <w:right w:val="single" w:sz="4" w:space="0" w:color="auto"/>
            </w:tcBorders>
            <w:shd w:val="clear" w:color="auto" w:fill="auto"/>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9</w:t>
            </w:r>
          </w:p>
        </w:tc>
      </w:tr>
      <w:tr w:rsidR="00B6284C" w:rsidRPr="00852C8D" w:rsidTr="00BA7785">
        <w:trPr>
          <w:trHeight w:val="315"/>
        </w:trPr>
        <w:tc>
          <w:tcPr>
            <w:tcW w:w="2419" w:type="dxa"/>
            <w:tcBorders>
              <w:top w:val="nil"/>
              <w:left w:val="single" w:sz="4" w:space="0" w:color="000000"/>
              <w:bottom w:val="single" w:sz="4" w:space="0" w:color="000000"/>
              <w:right w:val="nil"/>
            </w:tcBorders>
            <w:shd w:val="clear" w:color="auto" w:fill="auto"/>
            <w:vAlign w:val="center"/>
            <w:hideMark/>
          </w:tcPr>
          <w:p w:rsidR="00B6284C" w:rsidRPr="00852C8D" w:rsidRDefault="00B6284C" w:rsidP="00695BCA">
            <w:pPr>
              <w:spacing w:after="0" w:line="360" w:lineRule="auto"/>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Київська</w:t>
            </w:r>
          </w:p>
        </w:tc>
        <w:tc>
          <w:tcPr>
            <w:tcW w:w="1060" w:type="dxa"/>
            <w:tcBorders>
              <w:top w:val="nil"/>
              <w:left w:val="single" w:sz="4" w:space="0" w:color="auto"/>
              <w:bottom w:val="single" w:sz="4" w:space="0" w:color="auto"/>
              <w:right w:val="single" w:sz="4" w:space="0" w:color="auto"/>
            </w:tcBorders>
            <w:shd w:val="clear" w:color="auto" w:fill="auto"/>
            <w:noWrap/>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216</w:t>
            </w:r>
          </w:p>
        </w:tc>
        <w:tc>
          <w:tcPr>
            <w:tcW w:w="1204" w:type="dxa"/>
            <w:tcBorders>
              <w:top w:val="nil"/>
              <w:left w:val="nil"/>
              <w:bottom w:val="single" w:sz="4" w:space="0" w:color="auto"/>
              <w:right w:val="single" w:sz="4" w:space="0" w:color="auto"/>
            </w:tcBorders>
            <w:shd w:val="clear" w:color="auto" w:fill="auto"/>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24</w:t>
            </w:r>
          </w:p>
        </w:tc>
        <w:tc>
          <w:tcPr>
            <w:tcW w:w="1060" w:type="dxa"/>
            <w:tcBorders>
              <w:top w:val="nil"/>
              <w:left w:val="nil"/>
              <w:bottom w:val="single" w:sz="4" w:space="0" w:color="auto"/>
              <w:right w:val="single" w:sz="4" w:space="0" w:color="auto"/>
            </w:tcBorders>
            <w:shd w:val="clear" w:color="auto" w:fill="auto"/>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18</w:t>
            </w:r>
          </w:p>
        </w:tc>
        <w:tc>
          <w:tcPr>
            <w:tcW w:w="780" w:type="dxa"/>
            <w:tcBorders>
              <w:top w:val="nil"/>
              <w:left w:val="nil"/>
              <w:bottom w:val="single" w:sz="4" w:space="0" w:color="auto"/>
              <w:right w:val="single" w:sz="4" w:space="0" w:color="auto"/>
            </w:tcBorders>
            <w:shd w:val="clear" w:color="auto" w:fill="auto"/>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132</w:t>
            </w:r>
          </w:p>
        </w:tc>
        <w:tc>
          <w:tcPr>
            <w:tcW w:w="1839" w:type="dxa"/>
            <w:tcBorders>
              <w:top w:val="nil"/>
              <w:left w:val="nil"/>
              <w:bottom w:val="single" w:sz="4" w:space="0" w:color="auto"/>
              <w:right w:val="single" w:sz="4" w:space="0" w:color="auto"/>
            </w:tcBorders>
            <w:shd w:val="clear" w:color="auto" w:fill="auto"/>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24</w:t>
            </w:r>
          </w:p>
        </w:tc>
        <w:tc>
          <w:tcPr>
            <w:tcW w:w="1398" w:type="dxa"/>
            <w:tcBorders>
              <w:top w:val="nil"/>
              <w:left w:val="nil"/>
              <w:bottom w:val="single" w:sz="4" w:space="0" w:color="auto"/>
              <w:right w:val="single" w:sz="4" w:space="0" w:color="auto"/>
            </w:tcBorders>
            <w:shd w:val="clear" w:color="auto" w:fill="auto"/>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18</w:t>
            </w:r>
          </w:p>
        </w:tc>
      </w:tr>
      <w:tr w:rsidR="00B6284C" w:rsidRPr="00852C8D" w:rsidTr="00BA7785">
        <w:trPr>
          <w:trHeight w:val="315"/>
        </w:trPr>
        <w:tc>
          <w:tcPr>
            <w:tcW w:w="2419" w:type="dxa"/>
            <w:tcBorders>
              <w:top w:val="nil"/>
              <w:left w:val="single" w:sz="4" w:space="0" w:color="000000"/>
              <w:bottom w:val="single" w:sz="4" w:space="0" w:color="000000"/>
              <w:right w:val="nil"/>
            </w:tcBorders>
            <w:shd w:val="clear" w:color="auto" w:fill="auto"/>
            <w:vAlign w:val="center"/>
            <w:hideMark/>
          </w:tcPr>
          <w:p w:rsidR="00B6284C" w:rsidRPr="00852C8D" w:rsidRDefault="00B6284C" w:rsidP="00695BCA">
            <w:pPr>
              <w:spacing w:after="0" w:line="360" w:lineRule="auto"/>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Кіровоградська</w:t>
            </w:r>
          </w:p>
        </w:tc>
        <w:tc>
          <w:tcPr>
            <w:tcW w:w="1060" w:type="dxa"/>
            <w:tcBorders>
              <w:top w:val="nil"/>
              <w:left w:val="single" w:sz="4" w:space="0" w:color="auto"/>
              <w:bottom w:val="single" w:sz="4" w:space="0" w:color="auto"/>
              <w:right w:val="single" w:sz="4" w:space="0" w:color="auto"/>
            </w:tcBorders>
            <w:shd w:val="clear" w:color="auto" w:fill="auto"/>
            <w:noWrap/>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135</w:t>
            </w:r>
          </w:p>
        </w:tc>
        <w:tc>
          <w:tcPr>
            <w:tcW w:w="1204" w:type="dxa"/>
            <w:tcBorders>
              <w:top w:val="nil"/>
              <w:left w:val="nil"/>
              <w:bottom w:val="single" w:sz="4" w:space="0" w:color="auto"/>
              <w:right w:val="single" w:sz="4" w:space="0" w:color="auto"/>
            </w:tcBorders>
            <w:shd w:val="clear" w:color="auto" w:fill="auto"/>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21</w:t>
            </w:r>
          </w:p>
        </w:tc>
        <w:tc>
          <w:tcPr>
            <w:tcW w:w="1060" w:type="dxa"/>
            <w:tcBorders>
              <w:top w:val="nil"/>
              <w:left w:val="nil"/>
              <w:bottom w:val="single" w:sz="4" w:space="0" w:color="auto"/>
              <w:right w:val="single" w:sz="4" w:space="0" w:color="auto"/>
            </w:tcBorders>
            <w:shd w:val="clear" w:color="auto" w:fill="auto"/>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21</w:t>
            </w:r>
          </w:p>
        </w:tc>
        <w:tc>
          <w:tcPr>
            <w:tcW w:w="780" w:type="dxa"/>
            <w:tcBorders>
              <w:top w:val="nil"/>
              <w:left w:val="nil"/>
              <w:bottom w:val="single" w:sz="4" w:space="0" w:color="auto"/>
              <w:right w:val="single" w:sz="4" w:space="0" w:color="auto"/>
            </w:tcBorders>
            <w:shd w:val="clear" w:color="auto" w:fill="auto"/>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63</w:t>
            </w:r>
          </w:p>
        </w:tc>
        <w:tc>
          <w:tcPr>
            <w:tcW w:w="1839" w:type="dxa"/>
            <w:tcBorders>
              <w:top w:val="nil"/>
              <w:left w:val="nil"/>
              <w:bottom w:val="single" w:sz="4" w:space="0" w:color="auto"/>
              <w:right w:val="single" w:sz="4" w:space="0" w:color="auto"/>
            </w:tcBorders>
            <w:shd w:val="clear" w:color="auto" w:fill="auto"/>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4</w:t>
            </w:r>
          </w:p>
        </w:tc>
        <w:tc>
          <w:tcPr>
            <w:tcW w:w="1398" w:type="dxa"/>
            <w:tcBorders>
              <w:top w:val="nil"/>
              <w:left w:val="nil"/>
              <w:bottom w:val="single" w:sz="4" w:space="0" w:color="auto"/>
              <w:right w:val="single" w:sz="4" w:space="0" w:color="auto"/>
            </w:tcBorders>
            <w:shd w:val="clear" w:color="auto" w:fill="auto"/>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26</w:t>
            </w:r>
          </w:p>
        </w:tc>
      </w:tr>
      <w:tr w:rsidR="00B6284C" w:rsidRPr="00852C8D" w:rsidTr="00BA7785">
        <w:trPr>
          <w:trHeight w:val="315"/>
        </w:trPr>
        <w:tc>
          <w:tcPr>
            <w:tcW w:w="2419" w:type="dxa"/>
            <w:tcBorders>
              <w:top w:val="nil"/>
              <w:left w:val="single" w:sz="4" w:space="0" w:color="000000"/>
              <w:bottom w:val="single" w:sz="4" w:space="0" w:color="000000"/>
              <w:right w:val="nil"/>
            </w:tcBorders>
            <w:shd w:val="clear" w:color="auto" w:fill="auto"/>
            <w:vAlign w:val="center"/>
          </w:tcPr>
          <w:p w:rsidR="00B6284C" w:rsidRPr="00852C8D" w:rsidRDefault="00B6284C" w:rsidP="00695BCA">
            <w:pPr>
              <w:spacing w:after="0" w:line="360" w:lineRule="auto"/>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Львівська</w:t>
            </w:r>
          </w:p>
        </w:tc>
        <w:tc>
          <w:tcPr>
            <w:tcW w:w="1060" w:type="dxa"/>
            <w:tcBorders>
              <w:top w:val="nil"/>
              <w:left w:val="single" w:sz="4" w:space="0" w:color="auto"/>
              <w:bottom w:val="single" w:sz="4" w:space="0" w:color="auto"/>
              <w:right w:val="single" w:sz="4" w:space="0" w:color="auto"/>
            </w:tcBorders>
            <w:shd w:val="clear" w:color="auto" w:fill="auto"/>
            <w:noWrap/>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329</w:t>
            </w:r>
          </w:p>
        </w:tc>
        <w:tc>
          <w:tcPr>
            <w:tcW w:w="1204" w:type="dxa"/>
            <w:tcBorders>
              <w:top w:val="nil"/>
              <w:left w:val="nil"/>
              <w:bottom w:val="single" w:sz="4" w:space="0" w:color="auto"/>
              <w:right w:val="single" w:sz="4" w:space="0" w:color="auto"/>
            </w:tcBorders>
            <w:shd w:val="clear" w:color="auto" w:fill="auto"/>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33</w:t>
            </w:r>
          </w:p>
        </w:tc>
        <w:tc>
          <w:tcPr>
            <w:tcW w:w="1060" w:type="dxa"/>
            <w:tcBorders>
              <w:top w:val="nil"/>
              <w:left w:val="nil"/>
              <w:bottom w:val="single" w:sz="4" w:space="0" w:color="auto"/>
              <w:right w:val="single" w:sz="4" w:space="0" w:color="auto"/>
            </w:tcBorders>
            <w:shd w:val="clear" w:color="auto" w:fill="auto"/>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46</w:t>
            </w:r>
          </w:p>
        </w:tc>
        <w:tc>
          <w:tcPr>
            <w:tcW w:w="780" w:type="dxa"/>
            <w:tcBorders>
              <w:top w:val="nil"/>
              <w:left w:val="nil"/>
              <w:bottom w:val="single" w:sz="4" w:space="0" w:color="auto"/>
              <w:right w:val="single" w:sz="4" w:space="0" w:color="auto"/>
            </w:tcBorders>
            <w:shd w:val="clear" w:color="auto" w:fill="auto"/>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121</w:t>
            </w:r>
          </w:p>
        </w:tc>
        <w:tc>
          <w:tcPr>
            <w:tcW w:w="1839" w:type="dxa"/>
            <w:tcBorders>
              <w:top w:val="nil"/>
              <w:left w:val="nil"/>
              <w:bottom w:val="single" w:sz="4" w:space="0" w:color="auto"/>
              <w:right w:val="single" w:sz="4" w:space="0" w:color="auto"/>
            </w:tcBorders>
            <w:shd w:val="clear" w:color="auto" w:fill="auto"/>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12</w:t>
            </w:r>
          </w:p>
        </w:tc>
        <w:tc>
          <w:tcPr>
            <w:tcW w:w="1398" w:type="dxa"/>
            <w:tcBorders>
              <w:top w:val="nil"/>
              <w:left w:val="nil"/>
              <w:bottom w:val="single" w:sz="4" w:space="0" w:color="auto"/>
              <w:right w:val="single" w:sz="4" w:space="0" w:color="auto"/>
            </w:tcBorders>
            <w:shd w:val="clear" w:color="auto" w:fill="auto"/>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117</w:t>
            </w:r>
          </w:p>
        </w:tc>
      </w:tr>
      <w:tr w:rsidR="00B6284C" w:rsidRPr="00852C8D" w:rsidTr="00BA7785">
        <w:trPr>
          <w:trHeight w:val="315"/>
        </w:trPr>
        <w:tc>
          <w:tcPr>
            <w:tcW w:w="2419" w:type="dxa"/>
            <w:tcBorders>
              <w:top w:val="nil"/>
              <w:left w:val="single" w:sz="4" w:space="0" w:color="000000"/>
              <w:bottom w:val="single" w:sz="4" w:space="0" w:color="000000"/>
              <w:right w:val="nil"/>
            </w:tcBorders>
            <w:shd w:val="clear" w:color="auto" w:fill="auto"/>
            <w:vAlign w:val="center"/>
            <w:hideMark/>
          </w:tcPr>
          <w:p w:rsidR="00B6284C" w:rsidRPr="00852C8D" w:rsidRDefault="00B6284C" w:rsidP="00695BCA">
            <w:pPr>
              <w:spacing w:after="0" w:line="360" w:lineRule="auto"/>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Миколаївська</w:t>
            </w:r>
          </w:p>
        </w:tc>
        <w:tc>
          <w:tcPr>
            <w:tcW w:w="1060" w:type="dxa"/>
            <w:tcBorders>
              <w:top w:val="nil"/>
              <w:left w:val="single" w:sz="4" w:space="0" w:color="auto"/>
              <w:bottom w:val="single" w:sz="4" w:space="0" w:color="auto"/>
              <w:right w:val="single" w:sz="4" w:space="0" w:color="auto"/>
            </w:tcBorders>
            <w:shd w:val="clear" w:color="auto" w:fill="auto"/>
            <w:noWrap/>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168</w:t>
            </w:r>
          </w:p>
        </w:tc>
        <w:tc>
          <w:tcPr>
            <w:tcW w:w="1204" w:type="dxa"/>
            <w:tcBorders>
              <w:top w:val="nil"/>
              <w:left w:val="nil"/>
              <w:bottom w:val="single" w:sz="4" w:space="0" w:color="auto"/>
              <w:right w:val="single" w:sz="4" w:space="0" w:color="auto"/>
            </w:tcBorders>
            <w:shd w:val="clear" w:color="auto" w:fill="auto"/>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10</w:t>
            </w:r>
          </w:p>
        </w:tc>
        <w:tc>
          <w:tcPr>
            <w:tcW w:w="1060" w:type="dxa"/>
            <w:tcBorders>
              <w:top w:val="nil"/>
              <w:left w:val="nil"/>
              <w:bottom w:val="single" w:sz="4" w:space="0" w:color="auto"/>
              <w:right w:val="single" w:sz="4" w:space="0" w:color="auto"/>
            </w:tcBorders>
            <w:shd w:val="clear" w:color="auto" w:fill="auto"/>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35</w:t>
            </w:r>
          </w:p>
        </w:tc>
        <w:tc>
          <w:tcPr>
            <w:tcW w:w="780" w:type="dxa"/>
            <w:tcBorders>
              <w:top w:val="nil"/>
              <w:left w:val="nil"/>
              <w:bottom w:val="single" w:sz="4" w:space="0" w:color="auto"/>
              <w:right w:val="single" w:sz="4" w:space="0" w:color="auto"/>
            </w:tcBorders>
            <w:shd w:val="clear" w:color="auto" w:fill="auto"/>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70</w:t>
            </w:r>
          </w:p>
        </w:tc>
        <w:tc>
          <w:tcPr>
            <w:tcW w:w="1839" w:type="dxa"/>
            <w:tcBorders>
              <w:top w:val="nil"/>
              <w:left w:val="nil"/>
              <w:bottom w:val="single" w:sz="4" w:space="0" w:color="auto"/>
              <w:right w:val="single" w:sz="4" w:space="0" w:color="auto"/>
            </w:tcBorders>
            <w:shd w:val="clear" w:color="auto" w:fill="auto"/>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18</w:t>
            </w:r>
          </w:p>
        </w:tc>
        <w:tc>
          <w:tcPr>
            <w:tcW w:w="1398" w:type="dxa"/>
            <w:tcBorders>
              <w:top w:val="nil"/>
              <w:left w:val="nil"/>
              <w:bottom w:val="single" w:sz="4" w:space="0" w:color="auto"/>
              <w:right w:val="single" w:sz="4" w:space="0" w:color="auto"/>
            </w:tcBorders>
            <w:shd w:val="clear" w:color="auto" w:fill="auto"/>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35</w:t>
            </w:r>
          </w:p>
        </w:tc>
      </w:tr>
      <w:tr w:rsidR="00B6284C" w:rsidRPr="00852C8D" w:rsidTr="00BA7785">
        <w:trPr>
          <w:trHeight w:val="315"/>
        </w:trPr>
        <w:tc>
          <w:tcPr>
            <w:tcW w:w="2419" w:type="dxa"/>
            <w:tcBorders>
              <w:top w:val="nil"/>
              <w:left w:val="single" w:sz="4" w:space="0" w:color="000000"/>
              <w:bottom w:val="single" w:sz="4" w:space="0" w:color="000000"/>
              <w:right w:val="nil"/>
            </w:tcBorders>
            <w:shd w:val="clear" w:color="auto" w:fill="auto"/>
            <w:vAlign w:val="center"/>
            <w:hideMark/>
          </w:tcPr>
          <w:p w:rsidR="00B6284C" w:rsidRPr="00852C8D" w:rsidRDefault="00B6284C" w:rsidP="00695BCA">
            <w:pPr>
              <w:spacing w:after="0" w:line="360" w:lineRule="auto"/>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Одеська</w:t>
            </w:r>
          </w:p>
        </w:tc>
        <w:tc>
          <w:tcPr>
            <w:tcW w:w="1060" w:type="dxa"/>
            <w:tcBorders>
              <w:top w:val="nil"/>
              <w:left w:val="single" w:sz="4" w:space="0" w:color="auto"/>
              <w:bottom w:val="single" w:sz="4" w:space="0" w:color="auto"/>
              <w:right w:val="single" w:sz="4" w:space="0" w:color="auto"/>
            </w:tcBorders>
            <w:shd w:val="clear" w:color="auto" w:fill="auto"/>
            <w:noWrap/>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242</w:t>
            </w:r>
          </w:p>
        </w:tc>
        <w:tc>
          <w:tcPr>
            <w:tcW w:w="1204" w:type="dxa"/>
            <w:tcBorders>
              <w:top w:val="nil"/>
              <w:left w:val="nil"/>
              <w:bottom w:val="single" w:sz="4" w:space="0" w:color="auto"/>
              <w:right w:val="single" w:sz="4" w:space="0" w:color="auto"/>
            </w:tcBorders>
            <w:shd w:val="clear" w:color="auto" w:fill="auto"/>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51</w:t>
            </w:r>
          </w:p>
        </w:tc>
        <w:tc>
          <w:tcPr>
            <w:tcW w:w="1060" w:type="dxa"/>
            <w:tcBorders>
              <w:top w:val="nil"/>
              <w:left w:val="nil"/>
              <w:bottom w:val="single" w:sz="4" w:space="0" w:color="auto"/>
              <w:right w:val="single" w:sz="4" w:space="0" w:color="auto"/>
            </w:tcBorders>
            <w:shd w:val="clear" w:color="auto" w:fill="auto"/>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36</w:t>
            </w:r>
          </w:p>
        </w:tc>
        <w:tc>
          <w:tcPr>
            <w:tcW w:w="780" w:type="dxa"/>
            <w:tcBorders>
              <w:top w:val="nil"/>
              <w:left w:val="nil"/>
              <w:bottom w:val="single" w:sz="4" w:space="0" w:color="auto"/>
              <w:right w:val="single" w:sz="4" w:space="0" w:color="auto"/>
            </w:tcBorders>
            <w:shd w:val="clear" w:color="auto" w:fill="auto"/>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116</w:t>
            </w:r>
          </w:p>
        </w:tc>
        <w:tc>
          <w:tcPr>
            <w:tcW w:w="1839" w:type="dxa"/>
            <w:tcBorders>
              <w:top w:val="nil"/>
              <w:left w:val="nil"/>
              <w:bottom w:val="single" w:sz="4" w:space="0" w:color="auto"/>
              <w:right w:val="single" w:sz="4" w:space="0" w:color="auto"/>
            </w:tcBorders>
            <w:shd w:val="clear" w:color="auto" w:fill="auto"/>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9</w:t>
            </w:r>
          </w:p>
        </w:tc>
        <w:tc>
          <w:tcPr>
            <w:tcW w:w="1398" w:type="dxa"/>
            <w:tcBorders>
              <w:top w:val="nil"/>
              <w:left w:val="nil"/>
              <w:bottom w:val="single" w:sz="4" w:space="0" w:color="auto"/>
              <w:right w:val="single" w:sz="4" w:space="0" w:color="auto"/>
            </w:tcBorders>
            <w:shd w:val="clear" w:color="auto" w:fill="auto"/>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30</w:t>
            </w:r>
          </w:p>
        </w:tc>
      </w:tr>
      <w:tr w:rsidR="00B6284C" w:rsidRPr="00852C8D" w:rsidTr="00BA7785">
        <w:trPr>
          <w:trHeight w:val="315"/>
        </w:trPr>
        <w:tc>
          <w:tcPr>
            <w:tcW w:w="2419" w:type="dxa"/>
            <w:tcBorders>
              <w:top w:val="nil"/>
              <w:left w:val="single" w:sz="4" w:space="0" w:color="000000"/>
              <w:bottom w:val="single" w:sz="4" w:space="0" w:color="000000"/>
              <w:right w:val="nil"/>
            </w:tcBorders>
            <w:shd w:val="clear" w:color="auto" w:fill="auto"/>
            <w:vAlign w:val="center"/>
            <w:hideMark/>
          </w:tcPr>
          <w:p w:rsidR="00B6284C" w:rsidRPr="00852C8D" w:rsidRDefault="00B6284C" w:rsidP="00695BCA">
            <w:pPr>
              <w:spacing w:after="0" w:line="360" w:lineRule="auto"/>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Полтавська</w:t>
            </w:r>
          </w:p>
        </w:tc>
        <w:tc>
          <w:tcPr>
            <w:tcW w:w="1060" w:type="dxa"/>
            <w:tcBorders>
              <w:top w:val="nil"/>
              <w:left w:val="single" w:sz="4" w:space="0" w:color="auto"/>
              <w:bottom w:val="single" w:sz="4" w:space="0" w:color="auto"/>
              <w:right w:val="single" w:sz="4" w:space="0" w:color="auto"/>
            </w:tcBorders>
            <w:shd w:val="clear" w:color="auto" w:fill="auto"/>
            <w:noWrap/>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184</w:t>
            </w:r>
          </w:p>
        </w:tc>
        <w:tc>
          <w:tcPr>
            <w:tcW w:w="1204" w:type="dxa"/>
            <w:tcBorders>
              <w:top w:val="nil"/>
              <w:left w:val="nil"/>
              <w:bottom w:val="single" w:sz="4" w:space="0" w:color="auto"/>
              <w:right w:val="single" w:sz="4" w:space="0" w:color="auto"/>
            </w:tcBorders>
            <w:shd w:val="clear" w:color="auto" w:fill="auto"/>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15</w:t>
            </w:r>
          </w:p>
        </w:tc>
        <w:tc>
          <w:tcPr>
            <w:tcW w:w="1060" w:type="dxa"/>
            <w:tcBorders>
              <w:top w:val="nil"/>
              <w:left w:val="nil"/>
              <w:bottom w:val="single" w:sz="4" w:space="0" w:color="auto"/>
              <w:right w:val="single" w:sz="4" w:space="0" w:color="auto"/>
            </w:tcBorders>
            <w:shd w:val="clear" w:color="auto" w:fill="auto"/>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60</w:t>
            </w:r>
          </w:p>
        </w:tc>
        <w:tc>
          <w:tcPr>
            <w:tcW w:w="780" w:type="dxa"/>
            <w:tcBorders>
              <w:top w:val="nil"/>
              <w:left w:val="nil"/>
              <w:bottom w:val="single" w:sz="4" w:space="0" w:color="auto"/>
              <w:right w:val="single" w:sz="4" w:space="0" w:color="auto"/>
            </w:tcBorders>
            <w:shd w:val="clear" w:color="auto" w:fill="auto"/>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74</w:t>
            </w:r>
          </w:p>
        </w:tc>
        <w:tc>
          <w:tcPr>
            <w:tcW w:w="1839" w:type="dxa"/>
            <w:tcBorders>
              <w:top w:val="nil"/>
              <w:left w:val="nil"/>
              <w:bottom w:val="single" w:sz="4" w:space="0" w:color="auto"/>
              <w:right w:val="single" w:sz="4" w:space="0" w:color="auto"/>
            </w:tcBorders>
            <w:shd w:val="clear" w:color="auto" w:fill="auto"/>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16</w:t>
            </w:r>
          </w:p>
        </w:tc>
        <w:tc>
          <w:tcPr>
            <w:tcW w:w="1398" w:type="dxa"/>
            <w:tcBorders>
              <w:top w:val="nil"/>
              <w:left w:val="nil"/>
              <w:bottom w:val="single" w:sz="4" w:space="0" w:color="auto"/>
              <w:right w:val="single" w:sz="4" w:space="0" w:color="auto"/>
            </w:tcBorders>
            <w:shd w:val="clear" w:color="auto" w:fill="auto"/>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19</w:t>
            </w:r>
          </w:p>
        </w:tc>
      </w:tr>
      <w:tr w:rsidR="00B6284C" w:rsidRPr="00852C8D" w:rsidTr="00BA7785">
        <w:trPr>
          <w:trHeight w:val="315"/>
        </w:trPr>
        <w:tc>
          <w:tcPr>
            <w:tcW w:w="2419" w:type="dxa"/>
            <w:tcBorders>
              <w:top w:val="nil"/>
              <w:left w:val="single" w:sz="4" w:space="0" w:color="000000"/>
              <w:bottom w:val="single" w:sz="4" w:space="0" w:color="000000"/>
              <w:right w:val="nil"/>
            </w:tcBorders>
            <w:shd w:val="clear" w:color="auto" w:fill="auto"/>
            <w:vAlign w:val="center"/>
            <w:hideMark/>
          </w:tcPr>
          <w:p w:rsidR="00B6284C" w:rsidRPr="00852C8D" w:rsidRDefault="00B6284C" w:rsidP="00695BCA">
            <w:pPr>
              <w:spacing w:after="0" w:line="360" w:lineRule="auto"/>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Рівненська</w:t>
            </w:r>
          </w:p>
        </w:tc>
        <w:tc>
          <w:tcPr>
            <w:tcW w:w="1060" w:type="dxa"/>
            <w:tcBorders>
              <w:top w:val="nil"/>
              <w:left w:val="single" w:sz="4" w:space="0" w:color="auto"/>
              <w:bottom w:val="single" w:sz="4" w:space="0" w:color="auto"/>
              <w:right w:val="single" w:sz="4" w:space="0" w:color="auto"/>
            </w:tcBorders>
            <w:shd w:val="clear" w:color="auto" w:fill="auto"/>
            <w:noWrap/>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188</w:t>
            </w:r>
          </w:p>
        </w:tc>
        <w:tc>
          <w:tcPr>
            <w:tcW w:w="1204" w:type="dxa"/>
            <w:tcBorders>
              <w:top w:val="nil"/>
              <w:left w:val="nil"/>
              <w:bottom w:val="single" w:sz="4" w:space="0" w:color="auto"/>
              <w:right w:val="single" w:sz="4" w:space="0" w:color="auto"/>
            </w:tcBorders>
            <w:shd w:val="clear" w:color="auto" w:fill="auto"/>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22</w:t>
            </w:r>
          </w:p>
        </w:tc>
        <w:tc>
          <w:tcPr>
            <w:tcW w:w="1060" w:type="dxa"/>
            <w:tcBorders>
              <w:top w:val="nil"/>
              <w:left w:val="nil"/>
              <w:bottom w:val="single" w:sz="4" w:space="0" w:color="auto"/>
              <w:right w:val="single" w:sz="4" w:space="0" w:color="auto"/>
            </w:tcBorders>
            <w:shd w:val="clear" w:color="auto" w:fill="auto"/>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30</w:t>
            </w:r>
          </w:p>
        </w:tc>
        <w:tc>
          <w:tcPr>
            <w:tcW w:w="780" w:type="dxa"/>
            <w:tcBorders>
              <w:top w:val="nil"/>
              <w:left w:val="nil"/>
              <w:bottom w:val="single" w:sz="4" w:space="0" w:color="auto"/>
              <w:right w:val="single" w:sz="4" w:space="0" w:color="auto"/>
            </w:tcBorders>
            <w:shd w:val="clear" w:color="auto" w:fill="auto"/>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83</w:t>
            </w:r>
          </w:p>
        </w:tc>
        <w:tc>
          <w:tcPr>
            <w:tcW w:w="1839" w:type="dxa"/>
            <w:tcBorders>
              <w:top w:val="nil"/>
              <w:left w:val="nil"/>
              <w:bottom w:val="single" w:sz="4" w:space="0" w:color="auto"/>
              <w:right w:val="single" w:sz="4" w:space="0" w:color="auto"/>
            </w:tcBorders>
            <w:shd w:val="clear" w:color="auto" w:fill="auto"/>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24</w:t>
            </w:r>
          </w:p>
        </w:tc>
        <w:tc>
          <w:tcPr>
            <w:tcW w:w="1398" w:type="dxa"/>
            <w:tcBorders>
              <w:top w:val="nil"/>
              <w:left w:val="nil"/>
              <w:bottom w:val="single" w:sz="4" w:space="0" w:color="auto"/>
              <w:right w:val="single" w:sz="4" w:space="0" w:color="auto"/>
            </w:tcBorders>
            <w:shd w:val="clear" w:color="auto" w:fill="auto"/>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29</w:t>
            </w:r>
          </w:p>
        </w:tc>
      </w:tr>
      <w:tr w:rsidR="00B6284C" w:rsidRPr="00852C8D" w:rsidTr="00BA7785">
        <w:trPr>
          <w:trHeight w:val="315"/>
        </w:trPr>
        <w:tc>
          <w:tcPr>
            <w:tcW w:w="2419" w:type="dxa"/>
            <w:tcBorders>
              <w:top w:val="nil"/>
              <w:left w:val="single" w:sz="4" w:space="0" w:color="000000"/>
              <w:bottom w:val="single" w:sz="4" w:space="0" w:color="000000"/>
              <w:right w:val="nil"/>
            </w:tcBorders>
            <w:shd w:val="clear" w:color="auto" w:fill="auto"/>
            <w:vAlign w:val="center"/>
            <w:hideMark/>
          </w:tcPr>
          <w:p w:rsidR="00B6284C" w:rsidRPr="00852C8D" w:rsidRDefault="00B6284C" w:rsidP="00695BCA">
            <w:pPr>
              <w:spacing w:after="0" w:line="360" w:lineRule="auto"/>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Сумська</w:t>
            </w:r>
          </w:p>
        </w:tc>
        <w:tc>
          <w:tcPr>
            <w:tcW w:w="1060" w:type="dxa"/>
            <w:tcBorders>
              <w:top w:val="nil"/>
              <w:left w:val="single" w:sz="4" w:space="0" w:color="auto"/>
              <w:bottom w:val="single" w:sz="4" w:space="0" w:color="auto"/>
              <w:right w:val="single" w:sz="4" w:space="0" w:color="auto"/>
            </w:tcBorders>
            <w:shd w:val="clear" w:color="auto" w:fill="auto"/>
            <w:noWrap/>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137</w:t>
            </w:r>
          </w:p>
        </w:tc>
        <w:tc>
          <w:tcPr>
            <w:tcW w:w="1204" w:type="dxa"/>
            <w:tcBorders>
              <w:top w:val="nil"/>
              <w:left w:val="nil"/>
              <w:bottom w:val="single" w:sz="4" w:space="0" w:color="auto"/>
              <w:right w:val="single" w:sz="4" w:space="0" w:color="auto"/>
            </w:tcBorders>
            <w:shd w:val="clear" w:color="auto" w:fill="auto"/>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7</w:t>
            </w:r>
          </w:p>
        </w:tc>
        <w:tc>
          <w:tcPr>
            <w:tcW w:w="1060" w:type="dxa"/>
            <w:tcBorders>
              <w:top w:val="nil"/>
              <w:left w:val="nil"/>
              <w:bottom w:val="single" w:sz="4" w:space="0" w:color="auto"/>
              <w:right w:val="single" w:sz="4" w:space="0" w:color="auto"/>
            </w:tcBorders>
            <w:shd w:val="clear" w:color="auto" w:fill="auto"/>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56</w:t>
            </w:r>
          </w:p>
        </w:tc>
        <w:tc>
          <w:tcPr>
            <w:tcW w:w="780" w:type="dxa"/>
            <w:tcBorders>
              <w:top w:val="nil"/>
              <w:left w:val="nil"/>
              <w:bottom w:val="single" w:sz="4" w:space="0" w:color="auto"/>
              <w:right w:val="single" w:sz="4" w:space="0" w:color="auto"/>
            </w:tcBorders>
            <w:shd w:val="clear" w:color="auto" w:fill="auto"/>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34</w:t>
            </w:r>
          </w:p>
        </w:tc>
        <w:tc>
          <w:tcPr>
            <w:tcW w:w="1839" w:type="dxa"/>
            <w:tcBorders>
              <w:top w:val="nil"/>
              <w:left w:val="nil"/>
              <w:bottom w:val="single" w:sz="4" w:space="0" w:color="auto"/>
              <w:right w:val="single" w:sz="4" w:space="0" w:color="auto"/>
            </w:tcBorders>
            <w:shd w:val="clear" w:color="auto" w:fill="auto"/>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12</w:t>
            </w:r>
          </w:p>
        </w:tc>
        <w:tc>
          <w:tcPr>
            <w:tcW w:w="1398" w:type="dxa"/>
            <w:tcBorders>
              <w:top w:val="nil"/>
              <w:left w:val="nil"/>
              <w:bottom w:val="single" w:sz="4" w:space="0" w:color="auto"/>
              <w:right w:val="single" w:sz="4" w:space="0" w:color="auto"/>
            </w:tcBorders>
            <w:shd w:val="clear" w:color="auto" w:fill="auto"/>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28</w:t>
            </w:r>
          </w:p>
        </w:tc>
      </w:tr>
      <w:tr w:rsidR="00B6284C" w:rsidRPr="00852C8D" w:rsidTr="00BA7785">
        <w:trPr>
          <w:trHeight w:val="315"/>
        </w:trPr>
        <w:tc>
          <w:tcPr>
            <w:tcW w:w="2419" w:type="dxa"/>
            <w:tcBorders>
              <w:top w:val="nil"/>
              <w:left w:val="single" w:sz="4" w:space="0" w:color="000000"/>
              <w:bottom w:val="single" w:sz="4" w:space="0" w:color="000000"/>
              <w:right w:val="nil"/>
            </w:tcBorders>
            <w:shd w:val="clear" w:color="auto" w:fill="auto"/>
            <w:vAlign w:val="center"/>
            <w:hideMark/>
          </w:tcPr>
          <w:p w:rsidR="00B6284C" w:rsidRPr="00852C8D" w:rsidRDefault="00B6284C" w:rsidP="00695BCA">
            <w:pPr>
              <w:spacing w:after="0" w:line="360" w:lineRule="auto"/>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Тернопільська</w:t>
            </w:r>
          </w:p>
        </w:tc>
        <w:tc>
          <w:tcPr>
            <w:tcW w:w="1060" w:type="dxa"/>
            <w:tcBorders>
              <w:top w:val="nil"/>
              <w:left w:val="single" w:sz="4" w:space="0" w:color="auto"/>
              <w:bottom w:val="single" w:sz="4" w:space="0" w:color="auto"/>
              <w:right w:val="single" w:sz="4" w:space="0" w:color="auto"/>
            </w:tcBorders>
            <w:shd w:val="clear" w:color="auto" w:fill="auto"/>
            <w:noWrap/>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181</w:t>
            </w:r>
          </w:p>
        </w:tc>
        <w:tc>
          <w:tcPr>
            <w:tcW w:w="1204" w:type="dxa"/>
            <w:tcBorders>
              <w:top w:val="nil"/>
              <w:left w:val="nil"/>
              <w:bottom w:val="single" w:sz="4" w:space="0" w:color="auto"/>
              <w:right w:val="single" w:sz="4" w:space="0" w:color="auto"/>
            </w:tcBorders>
            <w:shd w:val="clear" w:color="auto" w:fill="auto"/>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12</w:t>
            </w:r>
          </w:p>
        </w:tc>
        <w:tc>
          <w:tcPr>
            <w:tcW w:w="1060" w:type="dxa"/>
            <w:tcBorders>
              <w:top w:val="nil"/>
              <w:left w:val="nil"/>
              <w:bottom w:val="single" w:sz="4" w:space="0" w:color="auto"/>
              <w:right w:val="single" w:sz="4" w:space="0" w:color="auto"/>
            </w:tcBorders>
            <w:shd w:val="clear" w:color="auto" w:fill="auto"/>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33</w:t>
            </w:r>
          </w:p>
        </w:tc>
        <w:tc>
          <w:tcPr>
            <w:tcW w:w="780" w:type="dxa"/>
            <w:tcBorders>
              <w:top w:val="nil"/>
              <w:left w:val="nil"/>
              <w:bottom w:val="single" w:sz="4" w:space="0" w:color="auto"/>
              <w:right w:val="single" w:sz="4" w:space="0" w:color="auto"/>
            </w:tcBorders>
            <w:shd w:val="clear" w:color="auto" w:fill="auto"/>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106</w:t>
            </w:r>
          </w:p>
        </w:tc>
        <w:tc>
          <w:tcPr>
            <w:tcW w:w="1839" w:type="dxa"/>
            <w:tcBorders>
              <w:top w:val="nil"/>
              <w:left w:val="nil"/>
              <w:bottom w:val="single" w:sz="4" w:space="0" w:color="auto"/>
              <w:right w:val="single" w:sz="4" w:space="0" w:color="auto"/>
            </w:tcBorders>
            <w:shd w:val="clear" w:color="auto" w:fill="auto"/>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6</w:t>
            </w:r>
          </w:p>
        </w:tc>
        <w:tc>
          <w:tcPr>
            <w:tcW w:w="1398" w:type="dxa"/>
            <w:tcBorders>
              <w:top w:val="nil"/>
              <w:left w:val="nil"/>
              <w:bottom w:val="single" w:sz="4" w:space="0" w:color="auto"/>
              <w:right w:val="single" w:sz="4" w:space="0" w:color="auto"/>
            </w:tcBorders>
            <w:shd w:val="clear" w:color="auto" w:fill="auto"/>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24</w:t>
            </w:r>
          </w:p>
        </w:tc>
      </w:tr>
      <w:tr w:rsidR="00B6284C" w:rsidRPr="00852C8D" w:rsidTr="00BA7785">
        <w:trPr>
          <w:trHeight w:val="300"/>
        </w:trPr>
        <w:tc>
          <w:tcPr>
            <w:tcW w:w="2419" w:type="dxa"/>
            <w:tcBorders>
              <w:top w:val="nil"/>
              <w:left w:val="single" w:sz="4" w:space="0" w:color="000000"/>
              <w:bottom w:val="single" w:sz="4" w:space="0" w:color="000000"/>
              <w:right w:val="nil"/>
            </w:tcBorders>
            <w:shd w:val="clear" w:color="auto" w:fill="auto"/>
            <w:vAlign w:val="center"/>
            <w:hideMark/>
          </w:tcPr>
          <w:p w:rsidR="00B6284C" w:rsidRPr="00852C8D" w:rsidRDefault="00B6284C" w:rsidP="00695BCA">
            <w:pPr>
              <w:spacing w:after="0" w:line="360" w:lineRule="auto"/>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Харківська</w:t>
            </w:r>
          </w:p>
        </w:tc>
        <w:tc>
          <w:tcPr>
            <w:tcW w:w="1060" w:type="dxa"/>
            <w:tcBorders>
              <w:top w:val="nil"/>
              <w:left w:val="single" w:sz="4" w:space="0" w:color="auto"/>
              <w:bottom w:val="single" w:sz="4" w:space="0" w:color="auto"/>
              <w:right w:val="single" w:sz="4" w:space="0" w:color="auto"/>
            </w:tcBorders>
            <w:shd w:val="clear" w:color="auto" w:fill="auto"/>
            <w:noWrap/>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380</w:t>
            </w:r>
          </w:p>
        </w:tc>
        <w:tc>
          <w:tcPr>
            <w:tcW w:w="1204" w:type="dxa"/>
            <w:tcBorders>
              <w:top w:val="nil"/>
              <w:left w:val="nil"/>
              <w:bottom w:val="single" w:sz="4" w:space="0" w:color="auto"/>
              <w:right w:val="single" w:sz="4" w:space="0" w:color="auto"/>
            </w:tcBorders>
            <w:shd w:val="clear" w:color="auto" w:fill="auto"/>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21</w:t>
            </w:r>
          </w:p>
        </w:tc>
        <w:tc>
          <w:tcPr>
            <w:tcW w:w="1060" w:type="dxa"/>
            <w:tcBorders>
              <w:top w:val="nil"/>
              <w:left w:val="nil"/>
              <w:bottom w:val="single" w:sz="4" w:space="0" w:color="auto"/>
              <w:right w:val="single" w:sz="4" w:space="0" w:color="auto"/>
            </w:tcBorders>
            <w:shd w:val="clear" w:color="auto" w:fill="auto"/>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122</w:t>
            </w:r>
          </w:p>
        </w:tc>
        <w:tc>
          <w:tcPr>
            <w:tcW w:w="780" w:type="dxa"/>
            <w:tcBorders>
              <w:top w:val="nil"/>
              <w:left w:val="nil"/>
              <w:bottom w:val="single" w:sz="4" w:space="0" w:color="auto"/>
              <w:right w:val="single" w:sz="4" w:space="0" w:color="auto"/>
            </w:tcBorders>
            <w:shd w:val="clear" w:color="auto" w:fill="auto"/>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126</w:t>
            </w:r>
          </w:p>
        </w:tc>
        <w:tc>
          <w:tcPr>
            <w:tcW w:w="1839" w:type="dxa"/>
            <w:tcBorders>
              <w:top w:val="nil"/>
              <w:left w:val="nil"/>
              <w:bottom w:val="single" w:sz="4" w:space="0" w:color="auto"/>
              <w:right w:val="single" w:sz="4" w:space="0" w:color="auto"/>
            </w:tcBorders>
            <w:shd w:val="clear" w:color="auto" w:fill="auto"/>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57</w:t>
            </w:r>
          </w:p>
        </w:tc>
        <w:tc>
          <w:tcPr>
            <w:tcW w:w="1398" w:type="dxa"/>
            <w:tcBorders>
              <w:top w:val="nil"/>
              <w:left w:val="nil"/>
              <w:bottom w:val="single" w:sz="4" w:space="0" w:color="auto"/>
              <w:right w:val="single" w:sz="4" w:space="0" w:color="auto"/>
            </w:tcBorders>
            <w:shd w:val="clear" w:color="auto" w:fill="auto"/>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54</w:t>
            </w:r>
          </w:p>
        </w:tc>
      </w:tr>
      <w:tr w:rsidR="00B6284C" w:rsidRPr="00852C8D" w:rsidTr="00BA7785">
        <w:trPr>
          <w:trHeight w:val="315"/>
        </w:trPr>
        <w:tc>
          <w:tcPr>
            <w:tcW w:w="2419" w:type="dxa"/>
            <w:tcBorders>
              <w:top w:val="nil"/>
              <w:left w:val="single" w:sz="4" w:space="0" w:color="000000"/>
              <w:bottom w:val="single" w:sz="4" w:space="0" w:color="000000"/>
              <w:right w:val="nil"/>
            </w:tcBorders>
            <w:shd w:val="clear" w:color="auto" w:fill="auto"/>
            <w:vAlign w:val="center"/>
            <w:hideMark/>
          </w:tcPr>
          <w:p w:rsidR="00B6284C" w:rsidRPr="00852C8D" w:rsidRDefault="00B6284C" w:rsidP="00695BCA">
            <w:pPr>
              <w:spacing w:after="0" w:line="360" w:lineRule="auto"/>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Херсонська</w:t>
            </w:r>
          </w:p>
        </w:tc>
        <w:tc>
          <w:tcPr>
            <w:tcW w:w="1060" w:type="dxa"/>
            <w:tcBorders>
              <w:top w:val="nil"/>
              <w:left w:val="single" w:sz="4" w:space="0" w:color="auto"/>
              <w:bottom w:val="single" w:sz="4" w:space="0" w:color="auto"/>
              <w:right w:val="single" w:sz="4" w:space="0" w:color="auto"/>
            </w:tcBorders>
            <w:shd w:val="clear" w:color="auto" w:fill="auto"/>
            <w:noWrap/>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188</w:t>
            </w:r>
          </w:p>
        </w:tc>
        <w:tc>
          <w:tcPr>
            <w:tcW w:w="1204" w:type="dxa"/>
            <w:tcBorders>
              <w:top w:val="nil"/>
              <w:left w:val="nil"/>
              <w:bottom w:val="single" w:sz="4" w:space="0" w:color="auto"/>
              <w:right w:val="single" w:sz="4" w:space="0" w:color="auto"/>
            </w:tcBorders>
            <w:shd w:val="clear" w:color="auto" w:fill="auto"/>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11</w:t>
            </w:r>
          </w:p>
        </w:tc>
        <w:tc>
          <w:tcPr>
            <w:tcW w:w="1060" w:type="dxa"/>
            <w:tcBorders>
              <w:top w:val="nil"/>
              <w:left w:val="nil"/>
              <w:bottom w:val="single" w:sz="4" w:space="0" w:color="auto"/>
              <w:right w:val="single" w:sz="4" w:space="0" w:color="auto"/>
            </w:tcBorders>
            <w:shd w:val="clear" w:color="auto" w:fill="auto"/>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38</w:t>
            </w:r>
          </w:p>
        </w:tc>
        <w:tc>
          <w:tcPr>
            <w:tcW w:w="780" w:type="dxa"/>
            <w:tcBorders>
              <w:top w:val="nil"/>
              <w:left w:val="nil"/>
              <w:bottom w:val="single" w:sz="4" w:space="0" w:color="auto"/>
              <w:right w:val="single" w:sz="4" w:space="0" w:color="auto"/>
            </w:tcBorders>
            <w:shd w:val="clear" w:color="auto" w:fill="auto"/>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81</w:t>
            </w:r>
          </w:p>
        </w:tc>
        <w:tc>
          <w:tcPr>
            <w:tcW w:w="1839" w:type="dxa"/>
            <w:tcBorders>
              <w:top w:val="nil"/>
              <w:left w:val="nil"/>
              <w:bottom w:val="single" w:sz="4" w:space="0" w:color="auto"/>
              <w:right w:val="single" w:sz="4" w:space="0" w:color="auto"/>
            </w:tcBorders>
            <w:shd w:val="clear" w:color="auto" w:fill="auto"/>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4</w:t>
            </w:r>
          </w:p>
        </w:tc>
        <w:tc>
          <w:tcPr>
            <w:tcW w:w="1398" w:type="dxa"/>
            <w:tcBorders>
              <w:top w:val="nil"/>
              <w:left w:val="nil"/>
              <w:bottom w:val="single" w:sz="4" w:space="0" w:color="auto"/>
              <w:right w:val="single" w:sz="4" w:space="0" w:color="auto"/>
            </w:tcBorders>
            <w:shd w:val="clear" w:color="auto" w:fill="auto"/>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54</w:t>
            </w:r>
          </w:p>
        </w:tc>
      </w:tr>
      <w:tr w:rsidR="00B6284C" w:rsidRPr="00852C8D" w:rsidTr="00BA7785">
        <w:trPr>
          <w:trHeight w:val="315"/>
        </w:trPr>
        <w:tc>
          <w:tcPr>
            <w:tcW w:w="2419" w:type="dxa"/>
            <w:tcBorders>
              <w:top w:val="nil"/>
              <w:left w:val="single" w:sz="4" w:space="0" w:color="000000"/>
              <w:bottom w:val="single" w:sz="4" w:space="0" w:color="000000"/>
              <w:right w:val="nil"/>
            </w:tcBorders>
            <w:shd w:val="clear" w:color="auto" w:fill="auto"/>
            <w:vAlign w:val="center"/>
            <w:hideMark/>
          </w:tcPr>
          <w:p w:rsidR="00B6284C" w:rsidRPr="00852C8D" w:rsidRDefault="00B6284C" w:rsidP="00695BCA">
            <w:pPr>
              <w:spacing w:after="0" w:line="360" w:lineRule="auto"/>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Хмельницька</w:t>
            </w:r>
          </w:p>
        </w:tc>
        <w:tc>
          <w:tcPr>
            <w:tcW w:w="1060" w:type="dxa"/>
            <w:tcBorders>
              <w:top w:val="nil"/>
              <w:left w:val="single" w:sz="4" w:space="0" w:color="auto"/>
              <w:bottom w:val="single" w:sz="4" w:space="0" w:color="auto"/>
              <w:right w:val="single" w:sz="4" w:space="0" w:color="auto"/>
            </w:tcBorders>
            <w:shd w:val="clear" w:color="auto" w:fill="auto"/>
            <w:noWrap/>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238</w:t>
            </w:r>
          </w:p>
        </w:tc>
        <w:tc>
          <w:tcPr>
            <w:tcW w:w="1204" w:type="dxa"/>
            <w:tcBorders>
              <w:top w:val="nil"/>
              <w:left w:val="nil"/>
              <w:bottom w:val="single" w:sz="4" w:space="0" w:color="auto"/>
              <w:right w:val="single" w:sz="4" w:space="0" w:color="auto"/>
            </w:tcBorders>
            <w:shd w:val="clear" w:color="auto" w:fill="auto"/>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30</w:t>
            </w:r>
          </w:p>
        </w:tc>
        <w:tc>
          <w:tcPr>
            <w:tcW w:w="1060" w:type="dxa"/>
            <w:tcBorders>
              <w:top w:val="nil"/>
              <w:left w:val="nil"/>
              <w:bottom w:val="single" w:sz="4" w:space="0" w:color="auto"/>
              <w:right w:val="single" w:sz="4" w:space="0" w:color="auto"/>
            </w:tcBorders>
            <w:shd w:val="clear" w:color="auto" w:fill="auto"/>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12</w:t>
            </w:r>
          </w:p>
        </w:tc>
        <w:tc>
          <w:tcPr>
            <w:tcW w:w="780" w:type="dxa"/>
            <w:tcBorders>
              <w:top w:val="nil"/>
              <w:left w:val="nil"/>
              <w:bottom w:val="single" w:sz="4" w:space="0" w:color="auto"/>
              <w:right w:val="single" w:sz="4" w:space="0" w:color="auto"/>
            </w:tcBorders>
            <w:shd w:val="clear" w:color="auto" w:fill="auto"/>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99</w:t>
            </w:r>
          </w:p>
        </w:tc>
        <w:tc>
          <w:tcPr>
            <w:tcW w:w="1839" w:type="dxa"/>
            <w:tcBorders>
              <w:top w:val="nil"/>
              <w:left w:val="nil"/>
              <w:bottom w:val="single" w:sz="4" w:space="0" w:color="auto"/>
              <w:right w:val="single" w:sz="4" w:space="0" w:color="auto"/>
            </w:tcBorders>
            <w:shd w:val="clear" w:color="auto" w:fill="auto"/>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18</w:t>
            </w:r>
          </w:p>
        </w:tc>
        <w:tc>
          <w:tcPr>
            <w:tcW w:w="1398" w:type="dxa"/>
            <w:tcBorders>
              <w:top w:val="nil"/>
              <w:left w:val="nil"/>
              <w:bottom w:val="single" w:sz="4" w:space="0" w:color="auto"/>
              <w:right w:val="single" w:sz="4" w:space="0" w:color="auto"/>
            </w:tcBorders>
            <w:shd w:val="clear" w:color="auto" w:fill="auto"/>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79</w:t>
            </w:r>
          </w:p>
        </w:tc>
      </w:tr>
      <w:tr w:rsidR="00B6284C" w:rsidRPr="00852C8D" w:rsidTr="00BA7785">
        <w:trPr>
          <w:trHeight w:val="315"/>
        </w:trPr>
        <w:tc>
          <w:tcPr>
            <w:tcW w:w="2419" w:type="dxa"/>
            <w:tcBorders>
              <w:top w:val="nil"/>
              <w:left w:val="single" w:sz="4" w:space="0" w:color="000000"/>
              <w:bottom w:val="single" w:sz="4" w:space="0" w:color="000000"/>
              <w:right w:val="nil"/>
            </w:tcBorders>
            <w:shd w:val="clear" w:color="auto" w:fill="auto"/>
            <w:vAlign w:val="center"/>
            <w:hideMark/>
          </w:tcPr>
          <w:p w:rsidR="00B6284C" w:rsidRPr="00852C8D" w:rsidRDefault="00B6284C" w:rsidP="00695BCA">
            <w:pPr>
              <w:spacing w:after="0" w:line="360" w:lineRule="auto"/>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Черкаська</w:t>
            </w:r>
          </w:p>
        </w:tc>
        <w:tc>
          <w:tcPr>
            <w:tcW w:w="1060" w:type="dxa"/>
            <w:tcBorders>
              <w:top w:val="nil"/>
              <w:left w:val="single" w:sz="4" w:space="0" w:color="auto"/>
              <w:bottom w:val="single" w:sz="4" w:space="0" w:color="auto"/>
              <w:right w:val="single" w:sz="4" w:space="0" w:color="auto"/>
            </w:tcBorders>
            <w:shd w:val="clear" w:color="auto" w:fill="auto"/>
            <w:noWrap/>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198</w:t>
            </w:r>
          </w:p>
        </w:tc>
        <w:tc>
          <w:tcPr>
            <w:tcW w:w="1204" w:type="dxa"/>
            <w:tcBorders>
              <w:top w:val="nil"/>
              <w:left w:val="nil"/>
              <w:bottom w:val="single" w:sz="4" w:space="0" w:color="auto"/>
              <w:right w:val="single" w:sz="4" w:space="0" w:color="auto"/>
            </w:tcBorders>
            <w:shd w:val="clear" w:color="auto" w:fill="auto"/>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15</w:t>
            </w:r>
          </w:p>
        </w:tc>
        <w:tc>
          <w:tcPr>
            <w:tcW w:w="1060" w:type="dxa"/>
            <w:tcBorders>
              <w:top w:val="nil"/>
              <w:left w:val="nil"/>
              <w:bottom w:val="single" w:sz="4" w:space="0" w:color="auto"/>
              <w:right w:val="single" w:sz="4" w:space="0" w:color="auto"/>
            </w:tcBorders>
            <w:shd w:val="clear" w:color="auto" w:fill="auto"/>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45</w:t>
            </w:r>
          </w:p>
        </w:tc>
        <w:tc>
          <w:tcPr>
            <w:tcW w:w="780" w:type="dxa"/>
            <w:tcBorders>
              <w:top w:val="nil"/>
              <w:left w:val="nil"/>
              <w:bottom w:val="single" w:sz="4" w:space="0" w:color="auto"/>
              <w:right w:val="single" w:sz="4" w:space="0" w:color="auto"/>
            </w:tcBorders>
            <w:shd w:val="clear" w:color="auto" w:fill="auto"/>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111</w:t>
            </w:r>
          </w:p>
        </w:tc>
        <w:tc>
          <w:tcPr>
            <w:tcW w:w="1839" w:type="dxa"/>
            <w:tcBorders>
              <w:top w:val="nil"/>
              <w:left w:val="nil"/>
              <w:bottom w:val="single" w:sz="4" w:space="0" w:color="auto"/>
              <w:right w:val="single" w:sz="4" w:space="0" w:color="auto"/>
            </w:tcBorders>
            <w:shd w:val="clear" w:color="auto" w:fill="auto"/>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12</w:t>
            </w:r>
          </w:p>
        </w:tc>
        <w:tc>
          <w:tcPr>
            <w:tcW w:w="1398" w:type="dxa"/>
            <w:tcBorders>
              <w:top w:val="nil"/>
              <w:left w:val="nil"/>
              <w:bottom w:val="single" w:sz="4" w:space="0" w:color="auto"/>
              <w:right w:val="single" w:sz="4" w:space="0" w:color="auto"/>
            </w:tcBorders>
            <w:shd w:val="clear" w:color="auto" w:fill="auto"/>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15</w:t>
            </w:r>
          </w:p>
        </w:tc>
      </w:tr>
      <w:tr w:rsidR="00B6284C" w:rsidRPr="00852C8D" w:rsidTr="00BA7785">
        <w:trPr>
          <w:trHeight w:val="315"/>
        </w:trPr>
        <w:tc>
          <w:tcPr>
            <w:tcW w:w="2419" w:type="dxa"/>
            <w:tcBorders>
              <w:top w:val="nil"/>
              <w:left w:val="single" w:sz="4" w:space="0" w:color="000000"/>
              <w:bottom w:val="single" w:sz="4" w:space="0" w:color="000000"/>
              <w:right w:val="nil"/>
            </w:tcBorders>
            <w:shd w:val="clear" w:color="auto" w:fill="auto"/>
            <w:vAlign w:val="center"/>
            <w:hideMark/>
          </w:tcPr>
          <w:p w:rsidR="00B6284C" w:rsidRPr="00852C8D" w:rsidRDefault="00B6284C" w:rsidP="00695BCA">
            <w:pPr>
              <w:spacing w:after="0" w:line="360" w:lineRule="auto"/>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Чернівецька</w:t>
            </w:r>
          </w:p>
        </w:tc>
        <w:tc>
          <w:tcPr>
            <w:tcW w:w="1060" w:type="dxa"/>
            <w:tcBorders>
              <w:top w:val="nil"/>
              <w:left w:val="single" w:sz="4" w:space="0" w:color="auto"/>
              <w:bottom w:val="single" w:sz="4" w:space="0" w:color="auto"/>
              <w:right w:val="single" w:sz="4" w:space="0" w:color="auto"/>
            </w:tcBorders>
            <w:shd w:val="clear" w:color="auto" w:fill="auto"/>
            <w:noWrap/>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160</w:t>
            </w:r>
          </w:p>
        </w:tc>
        <w:tc>
          <w:tcPr>
            <w:tcW w:w="1204" w:type="dxa"/>
            <w:tcBorders>
              <w:top w:val="nil"/>
              <w:left w:val="nil"/>
              <w:bottom w:val="single" w:sz="4" w:space="0" w:color="auto"/>
              <w:right w:val="single" w:sz="4" w:space="0" w:color="auto"/>
            </w:tcBorders>
            <w:shd w:val="clear" w:color="auto" w:fill="auto"/>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27</w:t>
            </w:r>
          </w:p>
        </w:tc>
        <w:tc>
          <w:tcPr>
            <w:tcW w:w="1060" w:type="dxa"/>
            <w:tcBorders>
              <w:top w:val="nil"/>
              <w:left w:val="nil"/>
              <w:bottom w:val="single" w:sz="4" w:space="0" w:color="auto"/>
              <w:right w:val="single" w:sz="4" w:space="0" w:color="auto"/>
            </w:tcBorders>
            <w:shd w:val="clear" w:color="auto" w:fill="auto"/>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12</w:t>
            </w:r>
          </w:p>
        </w:tc>
        <w:tc>
          <w:tcPr>
            <w:tcW w:w="780" w:type="dxa"/>
            <w:tcBorders>
              <w:top w:val="nil"/>
              <w:left w:val="nil"/>
              <w:bottom w:val="single" w:sz="4" w:space="0" w:color="auto"/>
              <w:right w:val="single" w:sz="4" w:space="0" w:color="auto"/>
            </w:tcBorders>
            <w:shd w:val="clear" w:color="auto" w:fill="auto"/>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66</w:t>
            </w:r>
          </w:p>
        </w:tc>
        <w:tc>
          <w:tcPr>
            <w:tcW w:w="1839" w:type="dxa"/>
            <w:tcBorders>
              <w:top w:val="nil"/>
              <w:left w:val="nil"/>
              <w:bottom w:val="single" w:sz="4" w:space="0" w:color="auto"/>
              <w:right w:val="single" w:sz="4" w:space="0" w:color="auto"/>
            </w:tcBorders>
            <w:shd w:val="clear" w:color="auto" w:fill="auto"/>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12</w:t>
            </w:r>
          </w:p>
        </w:tc>
        <w:tc>
          <w:tcPr>
            <w:tcW w:w="1398" w:type="dxa"/>
            <w:tcBorders>
              <w:top w:val="nil"/>
              <w:left w:val="nil"/>
              <w:bottom w:val="single" w:sz="4" w:space="0" w:color="auto"/>
              <w:right w:val="single" w:sz="4" w:space="0" w:color="auto"/>
            </w:tcBorders>
            <w:shd w:val="clear" w:color="auto" w:fill="auto"/>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43</w:t>
            </w:r>
          </w:p>
        </w:tc>
      </w:tr>
      <w:tr w:rsidR="00B6284C" w:rsidRPr="00852C8D" w:rsidTr="00BA7785">
        <w:trPr>
          <w:trHeight w:val="315"/>
        </w:trPr>
        <w:tc>
          <w:tcPr>
            <w:tcW w:w="2419" w:type="dxa"/>
            <w:tcBorders>
              <w:top w:val="nil"/>
              <w:left w:val="single" w:sz="4" w:space="0" w:color="000000"/>
              <w:bottom w:val="single" w:sz="4" w:space="0" w:color="000000"/>
              <w:right w:val="nil"/>
            </w:tcBorders>
            <w:shd w:val="clear" w:color="auto" w:fill="auto"/>
            <w:vAlign w:val="center"/>
            <w:hideMark/>
          </w:tcPr>
          <w:p w:rsidR="00B6284C" w:rsidRPr="00852C8D" w:rsidRDefault="00B6284C" w:rsidP="00695BCA">
            <w:pPr>
              <w:spacing w:after="0" w:line="360" w:lineRule="auto"/>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Чернігівська</w:t>
            </w:r>
          </w:p>
        </w:tc>
        <w:tc>
          <w:tcPr>
            <w:tcW w:w="1060" w:type="dxa"/>
            <w:tcBorders>
              <w:top w:val="nil"/>
              <w:left w:val="single" w:sz="4" w:space="0" w:color="auto"/>
              <w:bottom w:val="single" w:sz="4" w:space="0" w:color="auto"/>
              <w:right w:val="single" w:sz="4" w:space="0" w:color="auto"/>
            </w:tcBorders>
            <w:shd w:val="clear" w:color="auto" w:fill="auto"/>
            <w:noWrap/>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208</w:t>
            </w:r>
          </w:p>
        </w:tc>
        <w:tc>
          <w:tcPr>
            <w:tcW w:w="1204" w:type="dxa"/>
            <w:tcBorders>
              <w:top w:val="nil"/>
              <w:left w:val="nil"/>
              <w:bottom w:val="single" w:sz="4" w:space="0" w:color="auto"/>
              <w:right w:val="single" w:sz="4" w:space="0" w:color="auto"/>
            </w:tcBorders>
            <w:shd w:val="clear" w:color="auto" w:fill="auto"/>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26</w:t>
            </w:r>
          </w:p>
        </w:tc>
        <w:tc>
          <w:tcPr>
            <w:tcW w:w="1060" w:type="dxa"/>
            <w:tcBorders>
              <w:top w:val="nil"/>
              <w:left w:val="nil"/>
              <w:bottom w:val="single" w:sz="4" w:space="0" w:color="auto"/>
              <w:right w:val="single" w:sz="4" w:space="0" w:color="auto"/>
            </w:tcBorders>
            <w:shd w:val="clear" w:color="auto" w:fill="auto"/>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39</w:t>
            </w:r>
          </w:p>
        </w:tc>
        <w:tc>
          <w:tcPr>
            <w:tcW w:w="780" w:type="dxa"/>
            <w:tcBorders>
              <w:top w:val="nil"/>
              <w:left w:val="nil"/>
              <w:bottom w:val="single" w:sz="4" w:space="0" w:color="auto"/>
              <w:right w:val="single" w:sz="4" w:space="0" w:color="auto"/>
            </w:tcBorders>
            <w:shd w:val="clear" w:color="auto" w:fill="auto"/>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114</w:t>
            </w:r>
          </w:p>
        </w:tc>
        <w:tc>
          <w:tcPr>
            <w:tcW w:w="1839" w:type="dxa"/>
            <w:tcBorders>
              <w:top w:val="nil"/>
              <w:left w:val="nil"/>
              <w:bottom w:val="single" w:sz="4" w:space="0" w:color="auto"/>
              <w:right w:val="single" w:sz="4" w:space="0" w:color="auto"/>
            </w:tcBorders>
            <w:shd w:val="clear" w:color="auto" w:fill="auto"/>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12</w:t>
            </w:r>
          </w:p>
        </w:tc>
        <w:tc>
          <w:tcPr>
            <w:tcW w:w="1398" w:type="dxa"/>
            <w:tcBorders>
              <w:top w:val="nil"/>
              <w:left w:val="nil"/>
              <w:bottom w:val="single" w:sz="4" w:space="0" w:color="auto"/>
              <w:right w:val="single" w:sz="4" w:space="0" w:color="auto"/>
            </w:tcBorders>
            <w:shd w:val="clear" w:color="auto" w:fill="auto"/>
          </w:tcPr>
          <w:p w:rsidR="00B6284C" w:rsidRPr="00852C8D" w:rsidRDefault="00B6284C" w:rsidP="00695BCA">
            <w:pPr>
              <w:spacing w:after="0" w:line="360" w:lineRule="auto"/>
              <w:jc w:val="center"/>
              <w:rPr>
                <w:rFonts w:ascii="Times New Roman" w:eastAsia="Times New Roman" w:hAnsi="Times New Roman"/>
                <w:color w:val="000000"/>
                <w:sz w:val="28"/>
                <w:szCs w:val="28"/>
                <w:lang w:eastAsia="ru-RU"/>
              </w:rPr>
            </w:pPr>
            <w:r w:rsidRPr="00852C8D">
              <w:rPr>
                <w:rFonts w:ascii="Times New Roman" w:eastAsia="Times New Roman" w:hAnsi="Times New Roman"/>
                <w:color w:val="000000"/>
                <w:sz w:val="28"/>
                <w:szCs w:val="28"/>
                <w:lang w:eastAsia="ru-RU"/>
              </w:rPr>
              <w:t>17</w:t>
            </w:r>
          </w:p>
        </w:tc>
      </w:tr>
    </w:tbl>
    <w:p w:rsidR="00925172" w:rsidRDefault="00925172" w:rsidP="00695BCA">
      <w:pPr>
        <w:spacing w:before="240" w:after="0" w:line="360" w:lineRule="auto"/>
        <w:ind w:firstLine="760"/>
        <w:jc w:val="both"/>
        <w:rPr>
          <w:rFonts w:ascii="Times New Roman" w:hAnsi="Times New Roman"/>
          <w:b/>
          <w:sz w:val="28"/>
          <w:szCs w:val="28"/>
          <w:lang w:val="en-US"/>
        </w:rPr>
      </w:pPr>
    </w:p>
    <w:p w:rsidR="00B6284C" w:rsidRPr="00852C8D" w:rsidRDefault="00B6284C" w:rsidP="00695BCA">
      <w:pPr>
        <w:spacing w:before="240" w:after="0" w:line="360" w:lineRule="auto"/>
        <w:ind w:firstLine="760"/>
        <w:jc w:val="both"/>
        <w:rPr>
          <w:rFonts w:ascii="Times New Roman" w:hAnsi="Times New Roman"/>
          <w:b/>
          <w:sz w:val="28"/>
          <w:szCs w:val="28"/>
          <w:lang w:val="uk-UA"/>
        </w:rPr>
      </w:pPr>
      <w:r w:rsidRPr="00852C8D">
        <w:rPr>
          <w:rFonts w:ascii="Times New Roman" w:hAnsi="Times New Roman"/>
          <w:b/>
          <w:sz w:val="28"/>
          <w:szCs w:val="28"/>
          <w:lang w:val="uk-UA"/>
        </w:rPr>
        <w:t>Висновки до розділу 2</w:t>
      </w:r>
    </w:p>
    <w:p w:rsidR="00B6284C" w:rsidRPr="00852C8D" w:rsidRDefault="00B6284C" w:rsidP="00695BCA">
      <w:pPr>
        <w:widowControl w:val="0"/>
        <w:spacing w:after="0" w:line="360" w:lineRule="auto"/>
        <w:ind w:firstLine="720"/>
        <w:jc w:val="both"/>
        <w:rPr>
          <w:rFonts w:ascii="Times New Roman" w:hAnsi="Times New Roman"/>
          <w:spacing w:val="-2"/>
          <w:sz w:val="28"/>
          <w:szCs w:val="28"/>
          <w:lang w:val="uk-UA"/>
        </w:rPr>
      </w:pPr>
      <w:r w:rsidRPr="00852C8D">
        <w:rPr>
          <w:rFonts w:ascii="Times New Roman" w:hAnsi="Times New Roman"/>
          <w:spacing w:val="-2"/>
          <w:sz w:val="28"/>
          <w:szCs w:val="28"/>
          <w:lang w:val="uk-UA"/>
        </w:rPr>
        <w:t xml:space="preserve">Розроблена нами програма, обраний методичний інструментарій і обсяги </w:t>
      </w:r>
      <w:r w:rsidR="00D52218" w:rsidRPr="00852C8D">
        <w:rPr>
          <w:rFonts w:ascii="Times New Roman" w:hAnsi="Times New Roman"/>
          <w:spacing w:val="-2"/>
          <w:sz w:val="28"/>
          <w:szCs w:val="28"/>
          <w:lang w:val="uk-UA"/>
        </w:rPr>
        <w:t xml:space="preserve">дослідження </w:t>
      </w:r>
      <w:r w:rsidRPr="00852C8D">
        <w:rPr>
          <w:rFonts w:ascii="Times New Roman" w:hAnsi="Times New Roman"/>
          <w:spacing w:val="-2"/>
          <w:sz w:val="28"/>
          <w:szCs w:val="28"/>
          <w:lang w:val="uk-UA"/>
        </w:rPr>
        <w:t>забезпечили розв’язання поставлених завдань та отримання достовірних результатів, що лягли в основу наукового обґрунтування системи периопераційної БП в анестезіології та ІТ.</w:t>
      </w:r>
    </w:p>
    <w:p w:rsidR="00B6284C" w:rsidRPr="00852C8D" w:rsidRDefault="00B6284C" w:rsidP="00695BCA">
      <w:pPr>
        <w:pStyle w:val="a6"/>
        <w:spacing w:line="276" w:lineRule="auto"/>
        <w:jc w:val="both"/>
        <w:rPr>
          <w:rStyle w:val="af0"/>
          <w:rFonts w:eastAsia="Calibri"/>
        </w:rPr>
      </w:pPr>
    </w:p>
    <w:p w:rsidR="00B6284C" w:rsidRPr="00852C8D" w:rsidRDefault="00B6284C" w:rsidP="00695BCA">
      <w:pPr>
        <w:jc w:val="center"/>
        <w:rPr>
          <w:rFonts w:ascii="Times New Roman" w:hAnsi="Times New Roman"/>
          <w:b/>
          <w:sz w:val="28"/>
          <w:szCs w:val="28"/>
          <w:lang w:val="uk-UA"/>
        </w:rPr>
      </w:pPr>
      <w:r w:rsidRPr="00852C8D">
        <w:rPr>
          <w:rStyle w:val="shorttext"/>
          <w:rFonts w:ascii="Times New Roman" w:hAnsi="Times New Roman"/>
          <w:b/>
          <w:caps/>
          <w:sz w:val="28"/>
          <w:szCs w:val="28"/>
          <w:lang w:val="uk-UA"/>
        </w:rPr>
        <w:br w:type="page"/>
      </w:r>
      <w:r w:rsidRPr="00852C8D">
        <w:rPr>
          <w:rFonts w:ascii="Times New Roman" w:hAnsi="Times New Roman"/>
          <w:b/>
          <w:sz w:val="28"/>
          <w:szCs w:val="28"/>
          <w:lang w:val="uk-UA"/>
        </w:rPr>
        <w:lastRenderedPageBreak/>
        <w:t>РОЗДІЛ 3</w:t>
      </w:r>
    </w:p>
    <w:p w:rsidR="00B6284C" w:rsidRPr="00852C8D" w:rsidRDefault="00B6284C" w:rsidP="00695BCA">
      <w:pPr>
        <w:spacing w:after="0" w:line="360" w:lineRule="auto"/>
        <w:jc w:val="center"/>
        <w:rPr>
          <w:rFonts w:ascii="Times New Roman" w:hAnsi="Times New Roman"/>
          <w:b/>
          <w:sz w:val="28"/>
          <w:szCs w:val="28"/>
          <w:lang w:val="uk-UA"/>
        </w:rPr>
      </w:pPr>
      <w:r w:rsidRPr="00852C8D">
        <w:rPr>
          <w:rFonts w:ascii="Times New Roman" w:hAnsi="Times New Roman"/>
          <w:b/>
          <w:sz w:val="28"/>
          <w:szCs w:val="28"/>
          <w:lang w:val="uk-UA"/>
        </w:rPr>
        <w:t>СТРУКТУРНО-ФУНКЦІОНАЛЬНА ОРГАНІЗАЦІЯ СЛУЖБИ АНЕСТЕЗІОЛОГІЇ ТА ІНТЕНСИВНОЇ ТЕРАПІЇ УКРАЇНИ З ТОЧКИ ЗОРУ БЕЗПЕКИ ПАЦІЄНТІВ І ЄВРОПЕЙСЬКИХ СТАНДАРТІВ</w:t>
      </w:r>
    </w:p>
    <w:p w:rsidR="00B6284C" w:rsidRPr="00852C8D" w:rsidRDefault="00B6284C" w:rsidP="00695BCA">
      <w:pPr>
        <w:tabs>
          <w:tab w:val="left" w:pos="2448"/>
        </w:tabs>
        <w:spacing w:after="0" w:line="360" w:lineRule="auto"/>
        <w:ind w:firstLine="709"/>
        <w:jc w:val="both"/>
        <w:rPr>
          <w:rFonts w:ascii="Times New Roman" w:hAnsi="Times New Roman"/>
          <w:sz w:val="28"/>
          <w:szCs w:val="28"/>
          <w:lang w:val="uk-UA"/>
        </w:rPr>
      </w:pPr>
    </w:p>
    <w:p w:rsidR="00B6284C" w:rsidRPr="00852C8D" w:rsidRDefault="00B6284C" w:rsidP="00695BCA">
      <w:pPr>
        <w:tabs>
          <w:tab w:val="left" w:pos="2448"/>
        </w:tabs>
        <w:spacing w:after="0" w:line="360" w:lineRule="auto"/>
        <w:ind w:firstLine="709"/>
        <w:jc w:val="both"/>
        <w:rPr>
          <w:rFonts w:ascii="Times New Roman" w:hAnsi="Times New Roman"/>
          <w:sz w:val="28"/>
          <w:szCs w:val="28"/>
          <w:lang w:val="uk-UA"/>
        </w:rPr>
      </w:pPr>
      <w:r w:rsidRPr="00852C8D">
        <w:rPr>
          <w:rFonts w:ascii="Times New Roman" w:hAnsi="Times New Roman"/>
          <w:sz w:val="28"/>
          <w:szCs w:val="28"/>
          <w:lang w:val="uk-UA"/>
        </w:rPr>
        <w:t>Служба анестезіології та інтенсивної терапії є однією з провідних ланок системи спеціалізованої медичної допомоги в Україні. Надаючи допомогу пацієнту, який зазнав впливу первинного фактору агресії (травма, інфекція, гіпоксія, операція тощо), лікар-анестезіолог повинен забезпечити: ІТ, тобто моніторинг і відновлення життєво важливих (вітальних) функцій організму; анестезіологічну допомогу, тобто знеболення та післяопераційний менеджмент; реанімаційну допомогу, тобто серцево-легенево-мозкову ресусцитацію при зупинці кровообігу та дихання або іншому термінальному стані. Успішне виконання цих завдань вимагає спеціальної інфраструктури і відповідних принципів організації діяльності служби АІТ.</w:t>
      </w:r>
    </w:p>
    <w:p w:rsidR="00B6284C" w:rsidRPr="00852C8D" w:rsidRDefault="00B6284C" w:rsidP="00695BCA">
      <w:pPr>
        <w:pStyle w:val="a3"/>
        <w:tabs>
          <w:tab w:val="left" w:pos="2552"/>
        </w:tabs>
        <w:spacing w:after="0" w:line="360" w:lineRule="auto"/>
        <w:ind w:left="0" w:firstLine="709"/>
        <w:jc w:val="both"/>
        <w:rPr>
          <w:rFonts w:ascii="Times New Roman" w:eastAsia="Times New Roman" w:hAnsi="Times New Roman"/>
          <w:noProof/>
          <w:sz w:val="28"/>
          <w:szCs w:val="28"/>
          <w:lang w:val="uk-UA" w:eastAsia="ru-RU"/>
        </w:rPr>
      </w:pPr>
      <w:r w:rsidRPr="00852C8D">
        <w:rPr>
          <w:rFonts w:ascii="Times New Roman" w:eastAsia="Times New Roman" w:hAnsi="Times New Roman"/>
          <w:noProof/>
          <w:sz w:val="28"/>
          <w:szCs w:val="28"/>
          <w:lang w:eastAsia="ru-RU"/>
        </w:rPr>
        <w:t>У липні 2011-го року Закон України «Основи законодавства України про охорону здоров'я» був доповнений Статтею 35-2, як</w:t>
      </w:r>
      <w:r w:rsidRPr="00852C8D">
        <w:rPr>
          <w:rFonts w:ascii="Times New Roman" w:eastAsia="Times New Roman" w:hAnsi="Times New Roman"/>
          <w:noProof/>
          <w:sz w:val="28"/>
          <w:szCs w:val="28"/>
          <w:lang w:val="uk-UA" w:eastAsia="ru-RU"/>
        </w:rPr>
        <w:t>а</w:t>
      </w:r>
      <w:r w:rsidRPr="00852C8D">
        <w:rPr>
          <w:rFonts w:ascii="Times New Roman" w:eastAsia="Times New Roman" w:hAnsi="Times New Roman"/>
          <w:noProof/>
          <w:sz w:val="28"/>
          <w:szCs w:val="28"/>
          <w:lang w:eastAsia="ru-RU"/>
        </w:rPr>
        <w:t xml:space="preserve"> законодавчо закріп</w:t>
      </w:r>
      <w:r w:rsidRPr="00852C8D">
        <w:rPr>
          <w:rFonts w:ascii="Times New Roman" w:eastAsia="Times New Roman" w:hAnsi="Times New Roman"/>
          <w:noProof/>
          <w:sz w:val="28"/>
          <w:szCs w:val="28"/>
          <w:lang w:val="uk-UA" w:eastAsia="ru-RU"/>
        </w:rPr>
        <w:t xml:space="preserve">ила завдання </w:t>
      </w:r>
      <w:r w:rsidRPr="00852C8D">
        <w:rPr>
          <w:rFonts w:ascii="Times New Roman" w:eastAsia="Times New Roman" w:hAnsi="Times New Roman"/>
          <w:noProof/>
          <w:sz w:val="28"/>
          <w:szCs w:val="28"/>
          <w:lang w:eastAsia="ru-RU"/>
        </w:rPr>
        <w:t>реструктуризаці</w:t>
      </w:r>
      <w:r w:rsidRPr="00852C8D">
        <w:rPr>
          <w:rFonts w:ascii="Times New Roman" w:eastAsia="Times New Roman" w:hAnsi="Times New Roman"/>
          <w:noProof/>
          <w:sz w:val="28"/>
          <w:szCs w:val="28"/>
          <w:lang w:val="uk-UA" w:eastAsia="ru-RU"/>
        </w:rPr>
        <w:t>ї</w:t>
      </w:r>
      <w:r w:rsidRPr="00852C8D">
        <w:rPr>
          <w:rFonts w:ascii="Times New Roman" w:eastAsia="Times New Roman" w:hAnsi="Times New Roman"/>
          <w:noProof/>
          <w:sz w:val="28"/>
          <w:szCs w:val="28"/>
          <w:lang w:eastAsia="ru-RU"/>
        </w:rPr>
        <w:t xml:space="preserve"> стаціонарного</w:t>
      </w:r>
      <w:r w:rsidRPr="00852C8D">
        <w:rPr>
          <w:rFonts w:ascii="Times New Roman" w:eastAsia="Times New Roman" w:hAnsi="Times New Roman"/>
          <w:noProof/>
          <w:sz w:val="28"/>
          <w:szCs w:val="28"/>
          <w:lang w:val="uk-UA" w:eastAsia="ru-RU"/>
        </w:rPr>
        <w:t xml:space="preserve"> сектору</w:t>
      </w:r>
      <w:r w:rsidRPr="00852C8D">
        <w:rPr>
          <w:rFonts w:ascii="Times New Roman" w:eastAsia="Times New Roman" w:hAnsi="Times New Roman"/>
          <w:noProof/>
          <w:sz w:val="28"/>
          <w:szCs w:val="28"/>
          <w:lang w:eastAsia="ru-RU"/>
        </w:rPr>
        <w:t xml:space="preserve">, що, зокрема, передбачає запровадження 4-х типів </w:t>
      </w:r>
      <w:r w:rsidRPr="00852C8D">
        <w:rPr>
          <w:rFonts w:ascii="Times New Roman" w:eastAsia="Times New Roman" w:hAnsi="Times New Roman"/>
          <w:noProof/>
          <w:sz w:val="28"/>
          <w:szCs w:val="28"/>
          <w:lang w:val="uk-UA" w:eastAsia="ru-RU"/>
        </w:rPr>
        <w:t>закладів</w:t>
      </w:r>
      <w:r w:rsidRPr="00852C8D">
        <w:rPr>
          <w:rFonts w:ascii="Times New Roman" w:eastAsia="Times New Roman" w:hAnsi="Times New Roman"/>
          <w:noProof/>
          <w:sz w:val="28"/>
          <w:szCs w:val="28"/>
          <w:lang w:eastAsia="ru-RU"/>
        </w:rPr>
        <w:t xml:space="preserve"> для надання вторинної (спеціалізованої) медичної допомоги – лікарень інтенсивного лікування, лікарень планового (відновного, реабілітаційного) лікування, хоспісів та спеціалізованих медичних центрів[</w:t>
      </w:r>
      <w:r w:rsidRPr="00852C8D">
        <w:rPr>
          <w:rFonts w:ascii="Times New Roman" w:eastAsia="Times New Roman" w:hAnsi="Times New Roman"/>
          <w:noProof/>
          <w:sz w:val="28"/>
          <w:szCs w:val="28"/>
          <w:lang w:val="uk-UA" w:eastAsia="ru-RU"/>
        </w:rPr>
        <w:t>20</w:t>
      </w:r>
      <w:r w:rsidR="005863AD" w:rsidRPr="00852C8D">
        <w:rPr>
          <w:rFonts w:ascii="Times New Roman" w:eastAsia="Times New Roman" w:hAnsi="Times New Roman"/>
          <w:noProof/>
          <w:sz w:val="28"/>
          <w:szCs w:val="28"/>
          <w:lang w:val="uk-UA" w:eastAsia="ru-RU"/>
        </w:rPr>
        <w:t>3</w:t>
      </w:r>
      <w:r w:rsidRPr="00852C8D">
        <w:rPr>
          <w:rFonts w:ascii="Times New Roman" w:eastAsia="Times New Roman" w:hAnsi="Times New Roman"/>
          <w:noProof/>
          <w:sz w:val="28"/>
          <w:szCs w:val="28"/>
          <w:lang w:eastAsia="ru-RU"/>
        </w:rPr>
        <w:t xml:space="preserve">]. </w:t>
      </w:r>
      <w:r w:rsidRPr="00852C8D">
        <w:rPr>
          <w:rFonts w:ascii="Times New Roman" w:eastAsia="Times New Roman" w:hAnsi="Times New Roman"/>
          <w:noProof/>
          <w:sz w:val="28"/>
          <w:szCs w:val="28"/>
          <w:lang w:val="uk-UA" w:eastAsia="ru-RU"/>
        </w:rPr>
        <w:t>У</w:t>
      </w:r>
      <w:r w:rsidRPr="00852C8D">
        <w:rPr>
          <w:rFonts w:ascii="Times New Roman" w:eastAsia="Times New Roman" w:hAnsi="Times New Roman"/>
          <w:noProof/>
          <w:sz w:val="28"/>
          <w:szCs w:val="28"/>
          <w:lang w:eastAsia="ru-RU"/>
        </w:rPr>
        <w:t xml:space="preserve"> листопаді 2016 року Кабінет Міністрів України ухвалив низку постанов, винесених на розгляд </w:t>
      </w:r>
      <w:r w:rsidRPr="00852C8D">
        <w:rPr>
          <w:rFonts w:ascii="Times New Roman" w:eastAsia="Times New Roman" w:hAnsi="Times New Roman"/>
          <w:noProof/>
          <w:sz w:val="28"/>
          <w:szCs w:val="28"/>
          <w:lang w:val="uk-UA" w:eastAsia="ru-RU"/>
        </w:rPr>
        <w:t>МОЗ</w:t>
      </w:r>
      <w:r w:rsidRPr="00852C8D">
        <w:rPr>
          <w:rFonts w:ascii="Times New Roman" w:eastAsia="Times New Roman" w:hAnsi="Times New Roman"/>
          <w:noProof/>
          <w:sz w:val="28"/>
          <w:szCs w:val="28"/>
          <w:lang w:eastAsia="ru-RU"/>
        </w:rPr>
        <w:t xml:space="preserve">, які закладають засади реформування системи охорони здоров’я в Україні, зокрема, Постанову №932 </w:t>
      </w:r>
      <w:r w:rsidRPr="00852C8D">
        <w:rPr>
          <w:rFonts w:ascii="Times New Roman" w:eastAsia="Times New Roman" w:hAnsi="Times New Roman"/>
          <w:noProof/>
          <w:sz w:val="28"/>
          <w:szCs w:val="28"/>
          <w:lang w:val="uk-UA" w:eastAsia="ru-RU"/>
        </w:rPr>
        <w:t>від 30.11.2016 р. «Про затвердження Порядку утворення госпітальних округів» [20</w:t>
      </w:r>
      <w:r w:rsidR="005863AD" w:rsidRPr="00852C8D">
        <w:rPr>
          <w:rFonts w:ascii="Times New Roman" w:eastAsia="Times New Roman" w:hAnsi="Times New Roman"/>
          <w:noProof/>
          <w:sz w:val="28"/>
          <w:szCs w:val="28"/>
          <w:lang w:val="uk-UA" w:eastAsia="ru-RU"/>
        </w:rPr>
        <w:t>4</w:t>
      </w:r>
      <w:r w:rsidRPr="00852C8D">
        <w:rPr>
          <w:rFonts w:ascii="Times New Roman" w:eastAsia="Times New Roman" w:hAnsi="Times New Roman"/>
          <w:noProof/>
          <w:sz w:val="28"/>
          <w:szCs w:val="28"/>
          <w:lang w:val="uk-UA" w:eastAsia="ru-RU"/>
        </w:rPr>
        <w:t>], що встановлює порядок формування та технічні критерії для визначення складу, меж і зон обслуговування госпітальних округів, а саме наявність принаймні однієї лікарні інтенсивного лікування (І чи ІІ рівня), охоплення території з населенням мінімум 200</w:t>
      </w:r>
      <w:r w:rsidRPr="00852C8D">
        <w:rPr>
          <w:rFonts w:ascii="Times New Roman" w:eastAsia="Times New Roman" w:hAnsi="Times New Roman"/>
          <w:noProof/>
          <w:sz w:val="28"/>
          <w:szCs w:val="28"/>
          <w:lang w:eastAsia="ru-RU"/>
        </w:rPr>
        <w:t> </w:t>
      </w:r>
      <w:r w:rsidRPr="00852C8D">
        <w:rPr>
          <w:rFonts w:ascii="Times New Roman" w:eastAsia="Times New Roman" w:hAnsi="Times New Roman"/>
          <w:noProof/>
          <w:sz w:val="28"/>
          <w:szCs w:val="28"/>
          <w:lang w:val="uk-UA" w:eastAsia="ru-RU"/>
        </w:rPr>
        <w:t xml:space="preserve">тис. осіб у разі наявності лікарні ІІ рівня або 120 тис. осіб у разі наявності лікарні тільки І рівня та можливість доїзду до лікарні </w:t>
      </w:r>
      <w:r w:rsidRPr="00852C8D">
        <w:rPr>
          <w:rFonts w:ascii="Times New Roman" w:eastAsia="Times New Roman" w:hAnsi="Times New Roman"/>
          <w:noProof/>
          <w:sz w:val="28"/>
          <w:szCs w:val="28"/>
          <w:lang w:val="uk-UA" w:eastAsia="ru-RU"/>
        </w:rPr>
        <w:lastRenderedPageBreak/>
        <w:t>інтенсивного лікування з будь-якої точки округу за 60</w:t>
      </w:r>
      <w:r w:rsidRPr="00852C8D">
        <w:rPr>
          <w:rFonts w:ascii="Times New Roman" w:eastAsia="Times New Roman" w:hAnsi="Times New Roman"/>
          <w:noProof/>
          <w:sz w:val="28"/>
          <w:szCs w:val="28"/>
          <w:lang w:eastAsia="ru-RU"/>
        </w:rPr>
        <w:t> </w:t>
      </w:r>
      <w:r w:rsidRPr="00852C8D">
        <w:rPr>
          <w:rFonts w:ascii="Times New Roman" w:eastAsia="Times New Roman" w:hAnsi="Times New Roman"/>
          <w:noProof/>
          <w:sz w:val="28"/>
          <w:szCs w:val="28"/>
          <w:lang w:val="uk-UA" w:eastAsia="ru-RU"/>
        </w:rPr>
        <w:t xml:space="preserve">хвилин. </w:t>
      </w:r>
      <w:r w:rsidRPr="00852C8D">
        <w:rPr>
          <w:rFonts w:ascii="Times New Roman" w:eastAsia="Times New Roman" w:hAnsi="Times New Roman"/>
          <w:noProof/>
          <w:sz w:val="28"/>
          <w:szCs w:val="28"/>
          <w:lang w:eastAsia="ru-RU"/>
        </w:rPr>
        <w:t xml:space="preserve">Госпітальні округи плануються з такими межами і </w:t>
      </w:r>
      <w:r w:rsidRPr="00852C8D">
        <w:rPr>
          <w:rFonts w:ascii="Times New Roman" w:eastAsia="Times New Roman" w:hAnsi="Times New Roman"/>
          <w:noProof/>
          <w:sz w:val="28"/>
          <w:szCs w:val="28"/>
          <w:lang w:val="uk-UA" w:eastAsia="ru-RU"/>
        </w:rPr>
        <w:t>переліком</w:t>
      </w:r>
      <w:r w:rsidRPr="00852C8D">
        <w:rPr>
          <w:rFonts w:ascii="Times New Roman" w:eastAsia="Times New Roman" w:hAnsi="Times New Roman"/>
          <w:noProof/>
          <w:sz w:val="28"/>
          <w:szCs w:val="28"/>
          <w:lang w:eastAsia="ru-RU"/>
        </w:rPr>
        <w:t xml:space="preserve"> закладів, щоб у перспективі на їх основі можна було створити ефективну і сучасну медичну мережу. </w:t>
      </w:r>
      <w:r w:rsidRPr="00852C8D">
        <w:rPr>
          <w:rFonts w:ascii="Times New Roman" w:eastAsia="Times New Roman" w:hAnsi="Times New Roman"/>
          <w:noProof/>
          <w:sz w:val="28"/>
          <w:szCs w:val="28"/>
          <w:lang w:val="uk-UA" w:eastAsia="ru-RU"/>
        </w:rPr>
        <w:t>Отже,</w:t>
      </w:r>
      <w:r w:rsidRPr="00852C8D">
        <w:rPr>
          <w:rFonts w:ascii="Times New Roman" w:eastAsia="Times New Roman" w:hAnsi="Times New Roman"/>
          <w:noProof/>
          <w:sz w:val="28"/>
          <w:szCs w:val="28"/>
          <w:lang w:eastAsia="ru-RU"/>
        </w:rPr>
        <w:t xml:space="preserve"> в період реформування </w:t>
      </w:r>
      <w:r w:rsidRPr="00852C8D">
        <w:rPr>
          <w:rFonts w:ascii="Times New Roman" w:eastAsia="Times New Roman" w:hAnsi="Times New Roman"/>
          <w:noProof/>
          <w:sz w:val="28"/>
          <w:szCs w:val="28"/>
          <w:lang w:val="uk-UA" w:eastAsia="ru-RU"/>
        </w:rPr>
        <w:t>вітчизняної</w:t>
      </w:r>
      <w:r w:rsidR="00D52218" w:rsidRPr="00852C8D">
        <w:rPr>
          <w:rFonts w:ascii="Times New Roman" w:eastAsia="Times New Roman" w:hAnsi="Times New Roman"/>
          <w:noProof/>
          <w:sz w:val="28"/>
          <w:szCs w:val="28"/>
          <w:lang w:val="uk-UA" w:eastAsia="ru-RU"/>
        </w:rPr>
        <w:t xml:space="preserve"> </w:t>
      </w:r>
      <w:r w:rsidRPr="00852C8D">
        <w:rPr>
          <w:rFonts w:ascii="Times New Roman" w:eastAsia="Times New Roman" w:hAnsi="Times New Roman"/>
          <w:noProof/>
          <w:sz w:val="28"/>
          <w:szCs w:val="28"/>
          <w:lang w:val="uk-UA" w:eastAsia="ru-RU"/>
        </w:rPr>
        <w:t xml:space="preserve">системи </w:t>
      </w:r>
      <w:r w:rsidRPr="00852C8D">
        <w:rPr>
          <w:rFonts w:ascii="Times New Roman" w:eastAsia="Times New Roman" w:hAnsi="Times New Roman"/>
          <w:noProof/>
          <w:sz w:val="28"/>
          <w:szCs w:val="28"/>
          <w:lang w:eastAsia="ru-RU"/>
        </w:rPr>
        <w:t xml:space="preserve">охорони здоров’я служба АІТ також повинна реорганізуватись </w:t>
      </w:r>
      <w:r w:rsidRPr="00852C8D">
        <w:rPr>
          <w:rFonts w:ascii="Times New Roman" w:eastAsia="Times New Roman" w:hAnsi="Times New Roman"/>
          <w:noProof/>
          <w:sz w:val="28"/>
          <w:szCs w:val="28"/>
          <w:lang w:val="uk-UA" w:eastAsia="ru-RU"/>
        </w:rPr>
        <w:t>відповідно до загальнонаціональної стратегії</w:t>
      </w:r>
      <w:r w:rsidR="00D52218" w:rsidRPr="00852C8D">
        <w:rPr>
          <w:rFonts w:ascii="Times New Roman" w:eastAsia="Times New Roman" w:hAnsi="Times New Roman"/>
          <w:noProof/>
          <w:sz w:val="28"/>
          <w:szCs w:val="28"/>
          <w:lang w:val="uk-UA" w:eastAsia="ru-RU"/>
        </w:rPr>
        <w:t xml:space="preserve"> </w:t>
      </w:r>
      <w:r w:rsidRPr="00852C8D">
        <w:rPr>
          <w:rFonts w:ascii="Times New Roman" w:eastAsia="Times New Roman" w:hAnsi="Times New Roman"/>
          <w:noProof/>
          <w:sz w:val="28"/>
          <w:szCs w:val="28"/>
          <w:lang w:val="uk-UA" w:eastAsia="ru-RU"/>
        </w:rPr>
        <w:t>з тим, щоб у нових умовах бути здатною надавати населенню України якісну і безпечну анестезіологічну і реанімаційну допомогу.</w:t>
      </w:r>
    </w:p>
    <w:p w:rsidR="00B6284C" w:rsidRPr="00852C8D" w:rsidRDefault="00B6284C" w:rsidP="00695BCA">
      <w:pPr>
        <w:spacing w:after="0" w:line="360" w:lineRule="auto"/>
        <w:ind w:firstLine="708"/>
        <w:jc w:val="both"/>
        <w:rPr>
          <w:rFonts w:ascii="Times New Roman" w:hAnsi="Times New Roman"/>
          <w:sz w:val="28"/>
          <w:szCs w:val="28"/>
          <w:lang w:val="uk-UA"/>
        </w:rPr>
      </w:pPr>
      <w:r w:rsidRPr="00852C8D">
        <w:rPr>
          <w:rFonts w:ascii="Times New Roman" w:hAnsi="Times New Roman"/>
          <w:sz w:val="28"/>
          <w:szCs w:val="28"/>
          <w:lang w:val="uk-UA"/>
        </w:rPr>
        <w:t xml:space="preserve">Метою даного етапу дослідження стала ідентифікація системних загроз БП, закладених у структурних, кадрових і організаційних компонентах служби АІТ України, на основі вивчення їх кількісних характеристик і з’ясування трендів їх змін за 2007-2015 рр. та порівняння з європейськими. </w:t>
      </w:r>
    </w:p>
    <w:p w:rsidR="00B6284C" w:rsidRPr="00852C8D" w:rsidRDefault="00B6284C" w:rsidP="00695BCA">
      <w:pPr>
        <w:numPr>
          <w:ilvl w:val="1"/>
          <w:numId w:val="9"/>
        </w:numPr>
        <w:spacing w:before="240" w:after="240" w:line="360" w:lineRule="auto"/>
        <w:jc w:val="both"/>
        <w:rPr>
          <w:rFonts w:ascii="Times New Roman" w:hAnsi="Times New Roman"/>
          <w:b/>
          <w:sz w:val="28"/>
          <w:szCs w:val="28"/>
          <w:lang w:val="uk-UA"/>
        </w:rPr>
      </w:pPr>
      <w:r w:rsidRPr="00852C8D">
        <w:rPr>
          <w:rFonts w:ascii="Times New Roman" w:hAnsi="Times New Roman"/>
          <w:b/>
          <w:sz w:val="28"/>
          <w:szCs w:val="28"/>
          <w:lang w:val="uk-UA"/>
        </w:rPr>
        <w:t xml:space="preserve">Відмінності у підходах до структурно-функціональної організації служб анестезіології та </w:t>
      </w:r>
      <w:r w:rsidR="008801B4" w:rsidRPr="00852C8D">
        <w:rPr>
          <w:rFonts w:ascii="Times New Roman" w:hAnsi="Times New Roman"/>
          <w:b/>
          <w:sz w:val="28"/>
          <w:szCs w:val="28"/>
          <w:lang w:val="uk-UA"/>
        </w:rPr>
        <w:t>інтенсивної терапії</w:t>
      </w:r>
      <w:r w:rsidRPr="00852C8D">
        <w:rPr>
          <w:rFonts w:ascii="Times New Roman" w:hAnsi="Times New Roman"/>
          <w:b/>
          <w:sz w:val="28"/>
          <w:szCs w:val="28"/>
          <w:lang w:val="uk-UA"/>
        </w:rPr>
        <w:t xml:space="preserve"> в розвинених країнах світу і в Україні</w:t>
      </w:r>
    </w:p>
    <w:p w:rsidR="00B6284C" w:rsidRPr="00852C8D" w:rsidRDefault="00B6284C" w:rsidP="00695BCA">
      <w:pPr>
        <w:spacing w:after="0" w:line="360" w:lineRule="auto"/>
        <w:ind w:firstLine="708"/>
        <w:jc w:val="both"/>
        <w:rPr>
          <w:rFonts w:ascii="Times New Roman" w:hAnsi="Times New Roman"/>
          <w:sz w:val="28"/>
          <w:szCs w:val="28"/>
          <w:lang w:val="uk-UA"/>
        </w:rPr>
      </w:pPr>
      <w:r w:rsidRPr="00852C8D">
        <w:rPr>
          <w:rFonts w:ascii="Times New Roman" w:hAnsi="Times New Roman"/>
          <w:sz w:val="28"/>
          <w:szCs w:val="28"/>
          <w:lang w:val="uk-UA"/>
        </w:rPr>
        <w:t>Основними нормативними документами, що впродовж майже двох десятиліть регламентували структуру, штатні нормативи та організацію діяльності служби АІТ в Україні, є два скасовані нині накази МОЗ:</w:t>
      </w:r>
    </w:p>
    <w:p w:rsidR="00B6284C" w:rsidRPr="00852C8D" w:rsidRDefault="00B6284C" w:rsidP="00695BCA">
      <w:pPr>
        <w:widowControl w:val="0"/>
        <w:numPr>
          <w:ilvl w:val="0"/>
          <w:numId w:val="17"/>
        </w:numPr>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 xml:space="preserve">Наказ МОЗ України від 08.05.1997 р. №303 «Про регламентацію діяльності анестезіологічної служби України» (скасований у листопаді 2014-го року </w:t>
      </w:r>
      <w:r w:rsidRPr="00852C8D">
        <w:rPr>
          <w:rFonts w:ascii="Times New Roman" w:hAnsi="Times New Roman"/>
          <w:color w:val="000000"/>
          <w:sz w:val="28"/>
          <w:szCs w:val="28"/>
          <w:lang w:val="uk-UA"/>
        </w:rPr>
        <w:t>наказом МОЗ №866</w:t>
      </w:r>
      <w:r w:rsidRPr="00852C8D">
        <w:rPr>
          <w:rFonts w:ascii="Times New Roman" w:hAnsi="Times New Roman"/>
          <w:sz w:val="28"/>
          <w:szCs w:val="28"/>
          <w:lang w:val="uk-UA"/>
        </w:rPr>
        <w:t>) [20</w:t>
      </w:r>
      <w:r w:rsidR="005863AD" w:rsidRPr="00852C8D">
        <w:rPr>
          <w:rFonts w:ascii="Times New Roman" w:hAnsi="Times New Roman"/>
          <w:sz w:val="28"/>
          <w:szCs w:val="28"/>
          <w:lang w:val="uk-UA"/>
        </w:rPr>
        <w:t>5</w:t>
      </w:r>
      <w:r w:rsidRPr="00852C8D">
        <w:rPr>
          <w:rFonts w:ascii="Times New Roman" w:hAnsi="Times New Roman"/>
          <w:sz w:val="28"/>
          <w:szCs w:val="28"/>
          <w:lang w:val="uk-UA"/>
        </w:rPr>
        <w:t xml:space="preserve">]; </w:t>
      </w:r>
    </w:p>
    <w:p w:rsidR="00B6284C" w:rsidRPr="00852C8D" w:rsidRDefault="00B6284C" w:rsidP="00695BCA">
      <w:pPr>
        <w:widowControl w:val="0"/>
        <w:numPr>
          <w:ilvl w:val="0"/>
          <w:numId w:val="17"/>
        </w:numPr>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Наказ МОЗ України від 23.02.2000 р. №33 «Про штатні нормативи та типові штати закладів охорони здоров'я» (скасований у вересні 2016-го року</w:t>
      </w:r>
      <w:r w:rsidRPr="00852C8D">
        <w:rPr>
          <w:rFonts w:ascii="Times New Roman" w:hAnsi="Times New Roman"/>
          <w:color w:val="000000"/>
          <w:sz w:val="28"/>
          <w:szCs w:val="28"/>
          <w:lang w:val="uk-UA"/>
        </w:rPr>
        <w:t xml:space="preserve"> наказом МОЗ №928</w:t>
      </w:r>
      <w:r w:rsidRPr="00852C8D">
        <w:rPr>
          <w:rFonts w:ascii="Times New Roman" w:hAnsi="Times New Roman"/>
          <w:sz w:val="28"/>
          <w:szCs w:val="28"/>
          <w:lang w:val="uk-UA"/>
        </w:rPr>
        <w:t>) [20</w:t>
      </w:r>
      <w:r w:rsidR="005863AD" w:rsidRPr="00852C8D">
        <w:rPr>
          <w:rFonts w:ascii="Times New Roman" w:hAnsi="Times New Roman"/>
          <w:sz w:val="28"/>
          <w:szCs w:val="28"/>
          <w:lang w:val="uk-UA"/>
        </w:rPr>
        <w:t>6</w:t>
      </w:r>
      <w:r w:rsidRPr="00852C8D">
        <w:rPr>
          <w:rFonts w:ascii="Times New Roman" w:hAnsi="Times New Roman"/>
          <w:sz w:val="28"/>
          <w:szCs w:val="28"/>
          <w:lang w:val="uk-UA"/>
        </w:rPr>
        <w:t>].</w:t>
      </w:r>
    </w:p>
    <w:p w:rsidR="00B6284C" w:rsidRPr="00852C8D" w:rsidRDefault="00B6284C" w:rsidP="00695BCA">
      <w:pPr>
        <w:spacing w:after="0" w:line="360" w:lineRule="auto"/>
        <w:ind w:firstLine="708"/>
        <w:jc w:val="both"/>
        <w:rPr>
          <w:rFonts w:ascii="Times New Roman" w:hAnsi="Times New Roman"/>
          <w:sz w:val="28"/>
          <w:szCs w:val="28"/>
          <w:lang w:val="uk-UA"/>
        </w:rPr>
      </w:pPr>
      <w:r w:rsidRPr="00852C8D">
        <w:rPr>
          <w:rFonts w:ascii="Times New Roman" w:hAnsi="Times New Roman"/>
          <w:sz w:val="28"/>
          <w:szCs w:val="28"/>
          <w:lang w:val="uk-UA"/>
        </w:rPr>
        <w:t xml:space="preserve">На сьогодні нового профільного наказу по службі не затверджено, а тому згадані вище накази донині залишаються єдиними орієнтирами. </w:t>
      </w:r>
    </w:p>
    <w:p w:rsidR="00B6284C" w:rsidRPr="00852C8D" w:rsidRDefault="00B6284C" w:rsidP="00695BCA">
      <w:pPr>
        <w:spacing w:after="0" w:line="360" w:lineRule="auto"/>
        <w:ind w:firstLine="708"/>
        <w:jc w:val="both"/>
        <w:rPr>
          <w:rFonts w:ascii="Times New Roman" w:hAnsi="Times New Roman"/>
          <w:sz w:val="28"/>
          <w:szCs w:val="28"/>
          <w:lang w:val="uk-UA"/>
        </w:rPr>
      </w:pPr>
      <w:r w:rsidRPr="00852C8D">
        <w:rPr>
          <w:rFonts w:ascii="Times New Roman" w:hAnsi="Times New Roman"/>
          <w:sz w:val="28"/>
          <w:szCs w:val="28"/>
          <w:lang w:val="uk-UA"/>
        </w:rPr>
        <w:t>Наказом МОЗ України від 08.05.1997 р. №303 «Про регламентацію діяльності анестезіологічної служби України» [20</w:t>
      </w:r>
      <w:r w:rsidR="005863AD" w:rsidRPr="00852C8D">
        <w:rPr>
          <w:rFonts w:ascii="Times New Roman" w:hAnsi="Times New Roman"/>
          <w:sz w:val="28"/>
          <w:szCs w:val="28"/>
          <w:lang w:val="uk-UA"/>
        </w:rPr>
        <w:t>5</w:t>
      </w:r>
      <w:r w:rsidRPr="00852C8D">
        <w:rPr>
          <w:rFonts w:ascii="Times New Roman" w:hAnsi="Times New Roman"/>
          <w:sz w:val="28"/>
          <w:szCs w:val="28"/>
          <w:lang w:val="uk-UA"/>
        </w:rPr>
        <w:t xml:space="preserve">] були затверджені рекомендації щодо структури служби АІТ, тимчасові штатні нормативи медичного персоналу структурних підрозділів служби та ряд положень (12), що </w:t>
      </w:r>
      <w:r w:rsidRPr="00852C8D">
        <w:rPr>
          <w:rFonts w:ascii="Times New Roman" w:hAnsi="Times New Roman"/>
          <w:sz w:val="28"/>
          <w:szCs w:val="28"/>
          <w:lang w:val="uk-UA"/>
        </w:rPr>
        <w:lastRenderedPageBreak/>
        <w:t xml:space="preserve">регламентували діяльність окремих типів підрозділів (3 положення) та окремих категорій медпрацівників (8 положень), а також визначали порядок госпіталізації у відділення ІТ (1 положення). </w:t>
      </w:r>
    </w:p>
    <w:p w:rsidR="00B6284C" w:rsidRPr="00852C8D" w:rsidRDefault="00B6284C" w:rsidP="00695BCA">
      <w:pPr>
        <w:pStyle w:val="af2"/>
        <w:widowControl w:val="0"/>
        <w:spacing w:after="0" w:line="360" w:lineRule="auto"/>
        <w:ind w:left="0" w:firstLine="709"/>
        <w:jc w:val="both"/>
        <w:rPr>
          <w:rFonts w:ascii="Times New Roman" w:hAnsi="Times New Roman"/>
          <w:sz w:val="28"/>
          <w:szCs w:val="28"/>
          <w:lang w:val="uk-UA"/>
        </w:rPr>
      </w:pPr>
      <w:r w:rsidRPr="00852C8D">
        <w:rPr>
          <w:rFonts w:ascii="Times New Roman" w:hAnsi="Times New Roman"/>
          <w:color w:val="000000"/>
          <w:sz w:val="28"/>
          <w:szCs w:val="28"/>
          <w:lang w:val="uk-UA"/>
        </w:rPr>
        <w:t>Згідно з рекомендаціями щодо структури, в ЗОЗ України було передбачено створення п’яти типів структурних підрозділів служби АІТ: 1) </w:t>
      </w:r>
      <w:r w:rsidRPr="00852C8D">
        <w:rPr>
          <w:rFonts w:ascii="Times New Roman" w:hAnsi="Times New Roman"/>
          <w:sz w:val="28"/>
          <w:szCs w:val="28"/>
          <w:lang w:val="uk-UA"/>
        </w:rPr>
        <w:t>анестезіологічних груп (у ЗОЗ невеликої потужності, де за штатними нормативами передбачено не більше 3 посад лікарів-анестезіологів); 2) відділень анестезіології без ліжок для ІТ (у ЗОЗ більшої потужності, де за штатними нормативами передбачено від 4 посад лікарів-анестезіологів, але немає потреби в ліжках ІТ); 3) відділень анестезіології з ліжками для ІТ (в потужних ЗОЗ з великою кількістю хірургічних пацієнтів, які потребують ІТ); 4) відділень ІТ загального профілю (в потужних ЗОЗ з великою кількістю терапевтичних пацієнтів, які потребують ІТ); 5) вузькопрофільних відділень ІТ (у ЗОЗ, де концентруються хворі з однотипною патологією, що потребує ІТ).</w:t>
      </w:r>
    </w:p>
    <w:p w:rsidR="00B6284C" w:rsidRPr="00852C8D" w:rsidRDefault="00B6284C" w:rsidP="00695BCA">
      <w:pPr>
        <w:pStyle w:val="af2"/>
        <w:widowControl w:val="0"/>
        <w:spacing w:after="0" w:line="360" w:lineRule="auto"/>
        <w:ind w:left="0" w:firstLine="709"/>
        <w:jc w:val="both"/>
        <w:rPr>
          <w:rFonts w:ascii="Times New Roman" w:hAnsi="Times New Roman"/>
          <w:b/>
          <w:sz w:val="28"/>
          <w:szCs w:val="28"/>
          <w:lang w:val="uk-UA"/>
        </w:rPr>
      </w:pPr>
      <w:r w:rsidRPr="00852C8D">
        <w:rPr>
          <w:rFonts w:ascii="Times New Roman" w:hAnsi="Times New Roman"/>
          <w:sz w:val="28"/>
          <w:szCs w:val="28"/>
          <w:lang w:val="uk-UA"/>
        </w:rPr>
        <w:t xml:space="preserve">На сьогодні служба АІТ є доволі розгалуженою і представлена майже в усіх закладах різних рівнів та типів (розділ 2). За даними звітів обласних позаштатних анестезіологів за 2015-й рік, </w:t>
      </w:r>
      <w:r w:rsidR="00D52218" w:rsidRPr="00852C8D">
        <w:rPr>
          <w:rFonts w:ascii="Times New Roman" w:hAnsi="Times New Roman"/>
          <w:sz w:val="28"/>
          <w:szCs w:val="28"/>
          <w:lang w:val="uk-UA"/>
        </w:rPr>
        <w:t>у</w:t>
      </w:r>
      <w:r w:rsidRPr="00852C8D">
        <w:rPr>
          <w:rFonts w:ascii="Times New Roman" w:hAnsi="Times New Roman"/>
          <w:sz w:val="28"/>
          <w:szCs w:val="28"/>
          <w:lang w:val="uk-UA"/>
        </w:rPr>
        <w:t xml:space="preserve"> 22 регіонах України налічується 819 закладів з підрозділами служби АІТ, с</w:t>
      </w:r>
      <w:r w:rsidR="00D52218" w:rsidRPr="00852C8D">
        <w:rPr>
          <w:rFonts w:ascii="Times New Roman" w:hAnsi="Times New Roman"/>
          <w:sz w:val="28"/>
          <w:szCs w:val="28"/>
          <w:lang w:val="uk-UA"/>
        </w:rPr>
        <w:t>еред яких більше половини (51,6%) – ЦРЛ, 18,4% – міські лікарні, 18,4</w:t>
      </w:r>
      <w:r w:rsidRPr="00852C8D">
        <w:rPr>
          <w:rFonts w:ascii="Times New Roman" w:hAnsi="Times New Roman"/>
          <w:sz w:val="28"/>
          <w:szCs w:val="28"/>
          <w:lang w:val="uk-UA"/>
        </w:rPr>
        <w:t>% – вузькопрофільні зак</w:t>
      </w:r>
      <w:r w:rsidR="00D52218" w:rsidRPr="00852C8D">
        <w:rPr>
          <w:rFonts w:ascii="Times New Roman" w:hAnsi="Times New Roman"/>
          <w:sz w:val="28"/>
          <w:szCs w:val="28"/>
          <w:lang w:val="uk-UA"/>
        </w:rPr>
        <w:t>лади ОЗ, 8,7</w:t>
      </w:r>
      <w:r w:rsidRPr="00852C8D">
        <w:rPr>
          <w:rFonts w:ascii="Times New Roman" w:hAnsi="Times New Roman"/>
          <w:sz w:val="28"/>
          <w:szCs w:val="28"/>
          <w:lang w:val="uk-UA"/>
        </w:rPr>
        <w:t>% – акушерсько-</w:t>
      </w:r>
      <w:r w:rsidR="00D52218" w:rsidRPr="00852C8D">
        <w:rPr>
          <w:rFonts w:ascii="Times New Roman" w:hAnsi="Times New Roman"/>
          <w:sz w:val="28"/>
          <w:szCs w:val="28"/>
          <w:lang w:val="uk-UA"/>
        </w:rPr>
        <w:t>гінекологічні стаціонари та 2,8</w:t>
      </w:r>
      <w:r w:rsidRPr="00852C8D">
        <w:rPr>
          <w:rFonts w:ascii="Times New Roman" w:hAnsi="Times New Roman"/>
          <w:sz w:val="28"/>
          <w:szCs w:val="28"/>
          <w:lang w:val="uk-UA"/>
        </w:rPr>
        <w:t>% – обласні лікарні.</w:t>
      </w:r>
    </w:p>
    <w:p w:rsidR="00B6284C" w:rsidRPr="00852C8D" w:rsidRDefault="00B6284C" w:rsidP="00695BCA">
      <w:pPr>
        <w:spacing w:after="0" w:line="360" w:lineRule="auto"/>
        <w:ind w:firstLine="708"/>
        <w:jc w:val="both"/>
        <w:rPr>
          <w:rFonts w:ascii="Times New Roman" w:hAnsi="Times New Roman"/>
          <w:sz w:val="28"/>
          <w:szCs w:val="28"/>
          <w:lang w:val="uk-UA"/>
        </w:rPr>
      </w:pPr>
      <w:r w:rsidRPr="00852C8D">
        <w:rPr>
          <w:rFonts w:ascii="Times New Roman" w:hAnsi="Times New Roman"/>
          <w:sz w:val="28"/>
          <w:szCs w:val="28"/>
          <w:lang w:val="uk-UA"/>
        </w:rPr>
        <w:t>У 2015 р. виключно анестезіологічними були лише 187 (21,02%), а виключно для ІТ (з урахуванням відділен</w:t>
      </w:r>
      <w:r w:rsidR="00D52218" w:rsidRPr="00852C8D">
        <w:rPr>
          <w:rFonts w:ascii="Times New Roman" w:hAnsi="Times New Roman"/>
          <w:sz w:val="28"/>
          <w:szCs w:val="28"/>
          <w:lang w:val="uk-UA"/>
        </w:rPr>
        <w:t xml:space="preserve">ь еферентних методів лікування) </w:t>
      </w:r>
      <w:r w:rsidRPr="00852C8D">
        <w:rPr>
          <w:rFonts w:ascii="Times New Roman" w:hAnsi="Times New Roman"/>
          <w:sz w:val="28"/>
          <w:szCs w:val="28"/>
          <w:lang w:val="uk-UA"/>
        </w:rPr>
        <w:t>– лише 79 (8,9%) структурних підрозділів; решту ж 616 (70,08%) підрозділів склали так звані відділення анестезіології з ліжками для ІТ, в яких обидва зазначені види спеціалізованої медичної допомоги поєднані. Таким чином, служба АІТ 22 регіонів України представлена сумарно 882-ма підрозділами.</w:t>
      </w:r>
    </w:p>
    <w:p w:rsidR="00B6284C" w:rsidRPr="00852C8D" w:rsidRDefault="00B6284C" w:rsidP="00695BCA">
      <w:pPr>
        <w:spacing w:after="0" w:line="360" w:lineRule="auto"/>
        <w:ind w:firstLine="708"/>
        <w:jc w:val="both"/>
        <w:rPr>
          <w:rFonts w:ascii="Times New Roman" w:hAnsi="Times New Roman"/>
          <w:sz w:val="28"/>
          <w:szCs w:val="28"/>
          <w:lang w:val="uk-UA"/>
        </w:rPr>
      </w:pPr>
      <w:r w:rsidRPr="00852C8D">
        <w:rPr>
          <w:rFonts w:ascii="Times New Roman" w:hAnsi="Times New Roman"/>
          <w:sz w:val="28"/>
          <w:szCs w:val="28"/>
          <w:lang w:val="uk-UA"/>
        </w:rPr>
        <w:t xml:space="preserve">Існують певні відмінності у підходах до структурно-функціональної організації служб анестезіології та ІТ в розвинених країнах світу. Найбільш істотною з них є те, що у більшості європейських країн у структурі зазначених служб передбачені проміжні (так звані «step-down» або «сходинка вниз») ланки </w:t>
      </w:r>
      <w:r w:rsidRPr="00852C8D">
        <w:rPr>
          <w:rFonts w:ascii="Times New Roman" w:hAnsi="Times New Roman"/>
          <w:sz w:val="28"/>
          <w:szCs w:val="28"/>
          <w:lang w:val="uk-UA"/>
        </w:rPr>
        <w:lastRenderedPageBreak/>
        <w:t>між підрозділами анестезіології та ІТ і звичайними палатами, що забезпечують надання медичної допомоги на «проміжному» (нижчому</w:t>
      </w:r>
      <w:r w:rsidR="008801B4" w:rsidRPr="00852C8D">
        <w:rPr>
          <w:rFonts w:ascii="Times New Roman" w:hAnsi="Times New Roman"/>
          <w:sz w:val="28"/>
          <w:szCs w:val="28"/>
          <w:lang w:val="uk-UA"/>
        </w:rPr>
        <w:t>,</w:t>
      </w:r>
      <w:r w:rsidRPr="00852C8D">
        <w:rPr>
          <w:rFonts w:ascii="Times New Roman" w:hAnsi="Times New Roman"/>
          <w:sz w:val="28"/>
          <w:szCs w:val="28"/>
          <w:lang w:val="uk-UA"/>
        </w:rPr>
        <w:t xml:space="preserve"> ніж у відділенні ІТ, але вищому, ніж в загальних палатах) рівні і створюються з метою зменшення кількості несприятливих інцидентів і, відповідно, рівня летальності та зменшення витрат на лікування у контингентах пацієнтів середньої тяжкості, які не потребують унікальних, але високовартісних можливостей відділення ІТ:</w:t>
      </w:r>
    </w:p>
    <w:p w:rsidR="00B6284C" w:rsidRPr="00852C8D" w:rsidRDefault="00B6284C" w:rsidP="00695BCA">
      <w:pPr>
        <w:numPr>
          <w:ilvl w:val="0"/>
          <w:numId w:val="16"/>
        </w:numPr>
        <w:tabs>
          <w:tab w:val="left" w:pos="-720"/>
        </w:tabs>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у службі анестезіології таким підрозділом є палата післянаркозного відновлення пацієнтів (так звана «</w:t>
      </w:r>
      <w:r w:rsidR="00D52218" w:rsidRPr="00852C8D">
        <w:rPr>
          <w:rFonts w:ascii="Times New Roman" w:hAnsi="Times New Roman"/>
          <w:sz w:val="28"/>
          <w:szCs w:val="28"/>
          <w:lang w:val="en-US"/>
        </w:rPr>
        <w:t>R</w:t>
      </w:r>
      <w:r w:rsidRPr="00852C8D">
        <w:rPr>
          <w:rFonts w:ascii="Times New Roman" w:hAnsi="Times New Roman"/>
          <w:sz w:val="28"/>
          <w:szCs w:val="28"/>
          <w:lang w:val="en-US"/>
        </w:rPr>
        <w:t>ecovery</w:t>
      </w:r>
      <w:r w:rsidR="00D52218" w:rsidRPr="00852C8D">
        <w:rPr>
          <w:rFonts w:ascii="Times New Roman" w:hAnsi="Times New Roman"/>
          <w:sz w:val="28"/>
          <w:szCs w:val="28"/>
          <w:lang w:val="uk-UA"/>
        </w:rPr>
        <w:t xml:space="preserve"> </w:t>
      </w:r>
      <w:r w:rsidR="00D52218" w:rsidRPr="00852C8D">
        <w:rPr>
          <w:rFonts w:ascii="Times New Roman" w:hAnsi="Times New Roman"/>
          <w:sz w:val="28"/>
          <w:szCs w:val="28"/>
          <w:lang w:val="en-US"/>
        </w:rPr>
        <w:t>R</w:t>
      </w:r>
      <w:r w:rsidRPr="00852C8D">
        <w:rPr>
          <w:rFonts w:ascii="Times New Roman" w:hAnsi="Times New Roman"/>
          <w:sz w:val="28"/>
          <w:szCs w:val="28"/>
          <w:lang w:val="en-US"/>
        </w:rPr>
        <w:t>oom</w:t>
      </w:r>
      <w:r w:rsidRPr="00852C8D">
        <w:rPr>
          <w:rFonts w:ascii="Times New Roman" w:hAnsi="Times New Roman"/>
          <w:sz w:val="28"/>
          <w:szCs w:val="28"/>
          <w:lang w:val="uk-UA"/>
        </w:rPr>
        <w:t>» в англомовній термінології), що є проміжною ланкою між операційним блоком і загальними палатами [</w:t>
      </w:r>
      <w:r w:rsidR="005863AD" w:rsidRPr="00852C8D">
        <w:rPr>
          <w:rFonts w:ascii="Times New Roman" w:hAnsi="Times New Roman"/>
          <w:sz w:val="28"/>
          <w:szCs w:val="28"/>
          <w:lang w:val="uk-UA"/>
        </w:rPr>
        <w:t>207,</w:t>
      </w:r>
      <w:r w:rsidRPr="00852C8D">
        <w:rPr>
          <w:rFonts w:ascii="Times New Roman" w:hAnsi="Times New Roman"/>
          <w:sz w:val="28"/>
          <w:szCs w:val="28"/>
          <w:lang w:val="uk-UA"/>
        </w:rPr>
        <w:t>208];</w:t>
      </w:r>
    </w:p>
    <w:p w:rsidR="00B6284C" w:rsidRPr="00852C8D" w:rsidRDefault="00B6284C" w:rsidP="00695BCA">
      <w:pPr>
        <w:numPr>
          <w:ilvl w:val="0"/>
          <w:numId w:val="16"/>
        </w:numPr>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у службі ІТ таким підрозділом є відділення підвищеної залежності («</w:t>
      </w:r>
      <w:r w:rsidRPr="00852C8D">
        <w:rPr>
          <w:rFonts w:ascii="Times New Roman" w:hAnsi="Times New Roman"/>
          <w:sz w:val="28"/>
          <w:szCs w:val="28"/>
          <w:lang w:val="en-US"/>
        </w:rPr>
        <w:t>High</w:t>
      </w:r>
      <w:r w:rsidR="00D52218" w:rsidRPr="00852C8D">
        <w:rPr>
          <w:rFonts w:ascii="Times New Roman" w:hAnsi="Times New Roman"/>
          <w:sz w:val="28"/>
          <w:szCs w:val="28"/>
          <w:lang w:val="uk-UA"/>
        </w:rPr>
        <w:t xml:space="preserve"> </w:t>
      </w:r>
      <w:r w:rsidRPr="00852C8D">
        <w:rPr>
          <w:rFonts w:ascii="Times New Roman" w:hAnsi="Times New Roman"/>
          <w:sz w:val="28"/>
          <w:szCs w:val="28"/>
          <w:lang w:val="en-US"/>
        </w:rPr>
        <w:t>Dependency</w:t>
      </w:r>
      <w:r w:rsidR="00D52218" w:rsidRPr="00852C8D">
        <w:rPr>
          <w:rFonts w:ascii="Times New Roman" w:hAnsi="Times New Roman"/>
          <w:sz w:val="28"/>
          <w:szCs w:val="28"/>
          <w:lang w:val="uk-UA"/>
        </w:rPr>
        <w:t xml:space="preserve"> </w:t>
      </w:r>
      <w:r w:rsidRPr="00852C8D">
        <w:rPr>
          <w:rFonts w:ascii="Times New Roman" w:hAnsi="Times New Roman"/>
          <w:sz w:val="28"/>
          <w:szCs w:val="28"/>
          <w:lang w:val="en-US"/>
        </w:rPr>
        <w:t>Unit</w:t>
      </w:r>
      <w:r w:rsidRPr="00852C8D">
        <w:rPr>
          <w:rFonts w:ascii="Times New Roman" w:hAnsi="Times New Roman"/>
          <w:sz w:val="28"/>
          <w:szCs w:val="28"/>
          <w:lang w:val="uk-UA"/>
        </w:rPr>
        <w:t>» в англомовній термінології), що є проміжною ланкою між відділенням ІТ і загальними палатами.</w:t>
      </w:r>
    </w:p>
    <w:p w:rsidR="00B6284C" w:rsidRPr="00852C8D" w:rsidRDefault="00B6284C" w:rsidP="00695BCA">
      <w:pPr>
        <w:spacing w:after="0" w:line="360" w:lineRule="auto"/>
        <w:ind w:firstLine="709"/>
        <w:jc w:val="both"/>
        <w:rPr>
          <w:rFonts w:ascii="Times New Roman" w:hAnsi="Times New Roman"/>
          <w:sz w:val="28"/>
          <w:szCs w:val="28"/>
          <w:lang w:val="uk-UA"/>
        </w:rPr>
      </w:pPr>
      <w:r w:rsidRPr="00852C8D">
        <w:rPr>
          <w:rFonts w:ascii="Times New Roman" w:hAnsi="Times New Roman"/>
          <w:sz w:val="28"/>
          <w:szCs w:val="28"/>
          <w:lang w:val="uk-UA"/>
        </w:rPr>
        <w:t xml:space="preserve">В Україні створення проміжних ланок у службі АІТ не передбачено, хоча численні «палати/блоки реанімації та ІТ», що створюються в рамках </w:t>
      </w:r>
      <w:r w:rsidR="009049A1" w:rsidRPr="00852C8D">
        <w:rPr>
          <w:rFonts w:ascii="Times New Roman" w:hAnsi="Times New Roman"/>
          <w:sz w:val="28"/>
          <w:szCs w:val="28"/>
          <w:lang w:val="uk-UA"/>
        </w:rPr>
        <w:t>деяких</w:t>
      </w:r>
      <w:r w:rsidRPr="00852C8D">
        <w:rPr>
          <w:rFonts w:ascii="Times New Roman" w:hAnsi="Times New Roman"/>
          <w:sz w:val="28"/>
          <w:szCs w:val="28"/>
          <w:lang w:val="uk-UA"/>
        </w:rPr>
        <w:t xml:space="preserve"> спеціалізованих служб у відповідності до профільних наказів (наприклад, інфарктні та неврологічні палати/блоки ІТ у кардіологічних та неврологічних відділеннях), за своєю суттю у значній мірі формально тотожні відділенням підвищеної залежності, але у зв’язку з неврегульованістю питань кадрового, інфраструктурного</w:t>
      </w:r>
      <w:r w:rsidR="009049A1" w:rsidRPr="00852C8D">
        <w:rPr>
          <w:rFonts w:ascii="Times New Roman" w:hAnsi="Times New Roman"/>
          <w:sz w:val="28"/>
          <w:szCs w:val="28"/>
          <w:lang w:val="uk-UA"/>
        </w:rPr>
        <w:t xml:space="preserve">, </w:t>
      </w:r>
      <w:r w:rsidRPr="00852C8D">
        <w:rPr>
          <w:rFonts w:ascii="Times New Roman" w:hAnsi="Times New Roman"/>
          <w:sz w:val="28"/>
          <w:szCs w:val="28"/>
          <w:lang w:val="uk-UA"/>
        </w:rPr>
        <w:t xml:space="preserve">матеріально-технічного забезпечення не </w:t>
      </w:r>
      <w:r w:rsidR="009049A1" w:rsidRPr="00852C8D">
        <w:rPr>
          <w:rFonts w:ascii="Times New Roman" w:hAnsi="Times New Roman"/>
          <w:sz w:val="28"/>
          <w:szCs w:val="28"/>
          <w:lang w:val="uk-UA"/>
        </w:rPr>
        <w:t>забезпечують</w:t>
      </w:r>
      <w:r w:rsidRPr="00852C8D">
        <w:rPr>
          <w:rFonts w:ascii="Times New Roman" w:hAnsi="Times New Roman"/>
          <w:sz w:val="28"/>
          <w:szCs w:val="28"/>
          <w:lang w:val="uk-UA"/>
        </w:rPr>
        <w:t xml:space="preserve"> відповідного рівня допомоги. Отже, відсутність у служби АІТ України свого профільного наказу та її недосконала структурно-функціональна організація, </w:t>
      </w:r>
      <w:r w:rsidR="001B71C4" w:rsidRPr="00852C8D">
        <w:rPr>
          <w:rFonts w:ascii="Times New Roman" w:hAnsi="Times New Roman"/>
          <w:sz w:val="28"/>
          <w:szCs w:val="28"/>
          <w:lang w:val="uk-UA"/>
        </w:rPr>
        <w:t>у т. ч.</w:t>
      </w:r>
      <w:r w:rsidRPr="00852C8D">
        <w:rPr>
          <w:rFonts w:ascii="Times New Roman" w:hAnsi="Times New Roman"/>
          <w:sz w:val="28"/>
          <w:szCs w:val="28"/>
          <w:lang w:val="uk-UA"/>
        </w:rPr>
        <w:t xml:space="preserve"> існування непідконтрольних її спеціалістам відділень ІТ в межах інших клінічних служб, створюють системні загрози БП організаційного характеру. </w:t>
      </w:r>
    </w:p>
    <w:p w:rsidR="00B6284C" w:rsidRPr="00852C8D" w:rsidRDefault="00B6284C" w:rsidP="00695BCA">
      <w:pPr>
        <w:numPr>
          <w:ilvl w:val="1"/>
          <w:numId w:val="9"/>
        </w:numPr>
        <w:spacing w:before="240" w:after="240" w:line="360" w:lineRule="auto"/>
        <w:jc w:val="both"/>
        <w:rPr>
          <w:rFonts w:ascii="Times New Roman" w:hAnsi="Times New Roman"/>
          <w:b/>
          <w:sz w:val="28"/>
          <w:szCs w:val="28"/>
          <w:lang w:val="uk-UA"/>
        </w:rPr>
      </w:pPr>
      <w:r w:rsidRPr="00852C8D">
        <w:rPr>
          <w:rFonts w:ascii="Times New Roman" w:hAnsi="Times New Roman"/>
          <w:b/>
          <w:sz w:val="28"/>
          <w:szCs w:val="28"/>
          <w:lang w:val="uk-UA"/>
        </w:rPr>
        <w:t>Структурно-функціональні елементи анестезіологічної ланки і безпека пацієнтів</w:t>
      </w:r>
    </w:p>
    <w:p w:rsidR="00B6284C" w:rsidRPr="00852C8D" w:rsidRDefault="00B6284C" w:rsidP="00695BCA">
      <w:pPr>
        <w:spacing w:after="0" w:line="360" w:lineRule="auto"/>
        <w:ind w:firstLine="760"/>
        <w:jc w:val="both"/>
        <w:rPr>
          <w:rFonts w:ascii="Times New Roman" w:hAnsi="Times New Roman"/>
          <w:sz w:val="28"/>
          <w:szCs w:val="28"/>
          <w:lang w:val="uk-UA"/>
        </w:rPr>
      </w:pPr>
      <w:r w:rsidRPr="00852C8D">
        <w:rPr>
          <w:rFonts w:ascii="Times New Roman" w:hAnsi="Times New Roman"/>
          <w:sz w:val="28"/>
          <w:szCs w:val="28"/>
          <w:lang w:val="uk-UA"/>
        </w:rPr>
        <w:t xml:space="preserve">Основними структурно-функціональними елементами служби АІТ, довкола яких вибудовується уся діяльність анестезіологічної її ланки, є операційні столи. У даному підрозділі ми дослідили різні аспекти їх кількісного </w:t>
      </w:r>
      <w:r w:rsidRPr="00852C8D">
        <w:rPr>
          <w:rFonts w:ascii="Times New Roman" w:hAnsi="Times New Roman"/>
          <w:sz w:val="28"/>
          <w:szCs w:val="28"/>
          <w:lang w:val="uk-UA"/>
        </w:rPr>
        <w:lastRenderedPageBreak/>
        <w:t xml:space="preserve">розподілу між 5 групами закладів та 22 адміністративними територіями і оцінили отримані результати з точки зору БП. </w:t>
      </w:r>
    </w:p>
    <w:p w:rsidR="00B6284C" w:rsidRPr="00852C8D" w:rsidRDefault="00B6284C" w:rsidP="00695BCA">
      <w:pPr>
        <w:spacing w:after="0" w:line="360" w:lineRule="auto"/>
        <w:ind w:firstLine="760"/>
        <w:jc w:val="both"/>
        <w:rPr>
          <w:rFonts w:ascii="Times New Roman" w:hAnsi="Times New Roman"/>
          <w:i/>
          <w:sz w:val="28"/>
          <w:szCs w:val="28"/>
          <w:lang w:val="uk-UA"/>
        </w:rPr>
      </w:pPr>
      <w:r w:rsidRPr="00852C8D">
        <w:rPr>
          <w:rFonts w:ascii="Times New Roman" w:hAnsi="Times New Roman"/>
          <w:sz w:val="28"/>
          <w:szCs w:val="28"/>
          <w:lang w:val="uk-UA"/>
        </w:rPr>
        <w:t>Першим аспектом нашого дослідження стало з’ясування питання кількісного співвідношення числа операційних залів і столів та числа лікувальних закладів (показники кількості операційних залів з розрахунку на один заклад та кількості операційних столів з розрахунку на один заклад). Аналіз показав, що зазначені показники відзначаються високою варіабельністю за 22 регіонами як по усіх лікувальних закладах України в цілому, так і в кожній із 5 їх груп зокрема (табл. 3.1).</w:t>
      </w:r>
    </w:p>
    <w:p w:rsidR="00B6284C" w:rsidRPr="00852C8D" w:rsidRDefault="00B6284C" w:rsidP="00695BCA">
      <w:pPr>
        <w:spacing w:after="0" w:line="360" w:lineRule="auto"/>
        <w:ind w:firstLine="760"/>
        <w:jc w:val="right"/>
        <w:rPr>
          <w:rFonts w:ascii="Times New Roman" w:hAnsi="Times New Roman"/>
          <w:i/>
          <w:sz w:val="28"/>
          <w:szCs w:val="28"/>
          <w:lang w:val="uk-UA"/>
        </w:rPr>
      </w:pPr>
      <w:r w:rsidRPr="00852C8D">
        <w:rPr>
          <w:rFonts w:ascii="Times New Roman" w:hAnsi="Times New Roman"/>
          <w:i/>
          <w:sz w:val="28"/>
          <w:szCs w:val="28"/>
          <w:lang w:val="uk-UA"/>
        </w:rPr>
        <w:t>Таблиця 3.1</w:t>
      </w:r>
    </w:p>
    <w:p w:rsidR="00B6284C" w:rsidRPr="00852C8D" w:rsidRDefault="00B6284C" w:rsidP="00695BCA">
      <w:pPr>
        <w:spacing w:after="0" w:line="360" w:lineRule="auto"/>
        <w:ind w:firstLine="760"/>
        <w:jc w:val="center"/>
        <w:rPr>
          <w:rFonts w:ascii="Times New Roman" w:hAnsi="Times New Roman"/>
          <w:b/>
          <w:sz w:val="28"/>
          <w:szCs w:val="28"/>
          <w:lang w:val="uk-UA"/>
        </w:rPr>
      </w:pPr>
      <w:r w:rsidRPr="00852C8D">
        <w:rPr>
          <w:rFonts w:ascii="Times New Roman" w:hAnsi="Times New Roman"/>
          <w:b/>
          <w:sz w:val="28"/>
          <w:szCs w:val="28"/>
          <w:lang w:val="uk-UA"/>
        </w:rPr>
        <w:t xml:space="preserve">Медіанні, мінімальні та максимальні значення показника кількості операційних залів і столів з розрахунку на один заклад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2"/>
        <w:gridCol w:w="1134"/>
        <w:gridCol w:w="993"/>
        <w:gridCol w:w="1134"/>
        <w:gridCol w:w="1134"/>
        <w:gridCol w:w="992"/>
        <w:gridCol w:w="1134"/>
      </w:tblGrid>
      <w:tr w:rsidR="00B6284C" w:rsidRPr="00852C8D" w:rsidTr="0083770B">
        <w:tc>
          <w:tcPr>
            <w:tcW w:w="3402" w:type="dxa"/>
            <w:vMerge w:val="restart"/>
          </w:tcPr>
          <w:p w:rsidR="00B6284C" w:rsidRPr="00852C8D" w:rsidRDefault="00B6284C" w:rsidP="00695BCA">
            <w:pPr>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Типи закладів</w:t>
            </w:r>
          </w:p>
        </w:tc>
        <w:tc>
          <w:tcPr>
            <w:tcW w:w="3261" w:type="dxa"/>
            <w:gridSpan w:val="3"/>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Операційні зали/заклад</w:t>
            </w:r>
          </w:p>
        </w:tc>
        <w:tc>
          <w:tcPr>
            <w:tcW w:w="3260" w:type="dxa"/>
            <w:gridSpan w:val="3"/>
          </w:tcPr>
          <w:p w:rsidR="00B6284C" w:rsidRPr="00852C8D" w:rsidRDefault="00B6284C"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Операційні столи/заклад</w:t>
            </w:r>
          </w:p>
        </w:tc>
      </w:tr>
      <w:tr w:rsidR="00B6284C" w:rsidRPr="00852C8D" w:rsidTr="0083770B">
        <w:tc>
          <w:tcPr>
            <w:tcW w:w="3402" w:type="dxa"/>
            <w:vMerge/>
          </w:tcPr>
          <w:p w:rsidR="00B6284C" w:rsidRPr="00852C8D" w:rsidRDefault="00B6284C" w:rsidP="00695BCA">
            <w:pPr>
              <w:spacing w:after="0" w:line="360" w:lineRule="auto"/>
              <w:jc w:val="both"/>
              <w:rPr>
                <w:rFonts w:ascii="Times New Roman" w:hAnsi="Times New Roman"/>
                <w:sz w:val="28"/>
                <w:szCs w:val="28"/>
                <w:lang w:val="uk-UA"/>
              </w:rPr>
            </w:pPr>
          </w:p>
        </w:tc>
        <w:tc>
          <w:tcPr>
            <w:tcW w:w="1134" w:type="dxa"/>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Ме</w:t>
            </w:r>
          </w:p>
        </w:tc>
        <w:tc>
          <w:tcPr>
            <w:tcW w:w="993" w:type="dxa"/>
          </w:tcPr>
          <w:p w:rsidR="00B6284C" w:rsidRPr="00852C8D" w:rsidRDefault="00B6284C" w:rsidP="00695BCA">
            <w:pPr>
              <w:spacing w:after="0" w:line="360" w:lineRule="auto"/>
              <w:jc w:val="center"/>
              <w:rPr>
                <w:rFonts w:ascii="Times New Roman" w:hAnsi="Times New Roman"/>
                <w:sz w:val="28"/>
                <w:szCs w:val="28"/>
                <w:lang w:val="en-US"/>
              </w:rPr>
            </w:pPr>
            <w:r w:rsidRPr="00852C8D">
              <w:rPr>
                <w:rFonts w:ascii="Times New Roman" w:hAnsi="Times New Roman"/>
                <w:sz w:val="28"/>
                <w:szCs w:val="28"/>
                <w:lang w:val="en-US"/>
              </w:rPr>
              <w:t>min</w:t>
            </w:r>
          </w:p>
        </w:tc>
        <w:tc>
          <w:tcPr>
            <w:tcW w:w="1134" w:type="dxa"/>
          </w:tcPr>
          <w:p w:rsidR="00B6284C" w:rsidRPr="00852C8D" w:rsidRDefault="00B6284C" w:rsidP="00695BCA">
            <w:pPr>
              <w:spacing w:after="0" w:line="360" w:lineRule="auto"/>
              <w:jc w:val="center"/>
              <w:rPr>
                <w:rFonts w:ascii="Times New Roman" w:hAnsi="Times New Roman"/>
                <w:sz w:val="28"/>
                <w:szCs w:val="28"/>
                <w:lang w:val="en-US"/>
              </w:rPr>
            </w:pPr>
            <w:r w:rsidRPr="00852C8D">
              <w:rPr>
                <w:rFonts w:ascii="Times New Roman" w:hAnsi="Times New Roman"/>
                <w:sz w:val="28"/>
                <w:szCs w:val="28"/>
                <w:lang w:val="en-US"/>
              </w:rPr>
              <w:t>max</w:t>
            </w:r>
          </w:p>
        </w:tc>
        <w:tc>
          <w:tcPr>
            <w:tcW w:w="1134" w:type="dxa"/>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Ме</w:t>
            </w:r>
          </w:p>
        </w:tc>
        <w:tc>
          <w:tcPr>
            <w:tcW w:w="992" w:type="dxa"/>
          </w:tcPr>
          <w:p w:rsidR="00B6284C" w:rsidRPr="00852C8D" w:rsidRDefault="00B6284C" w:rsidP="00695BCA">
            <w:pPr>
              <w:spacing w:after="0" w:line="360" w:lineRule="auto"/>
              <w:jc w:val="center"/>
              <w:rPr>
                <w:rFonts w:ascii="Times New Roman" w:hAnsi="Times New Roman"/>
                <w:sz w:val="28"/>
                <w:szCs w:val="28"/>
                <w:lang w:val="en-US"/>
              </w:rPr>
            </w:pPr>
            <w:r w:rsidRPr="00852C8D">
              <w:rPr>
                <w:rFonts w:ascii="Times New Roman" w:hAnsi="Times New Roman"/>
                <w:sz w:val="28"/>
                <w:szCs w:val="28"/>
                <w:lang w:val="en-US"/>
              </w:rPr>
              <w:t>min</w:t>
            </w:r>
          </w:p>
        </w:tc>
        <w:tc>
          <w:tcPr>
            <w:tcW w:w="1134" w:type="dxa"/>
          </w:tcPr>
          <w:p w:rsidR="00B6284C" w:rsidRPr="00852C8D" w:rsidRDefault="00B6284C" w:rsidP="00695BCA">
            <w:pPr>
              <w:spacing w:after="0" w:line="360" w:lineRule="auto"/>
              <w:jc w:val="center"/>
              <w:rPr>
                <w:rFonts w:ascii="Times New Roman" w:hAnsi="Times New Roman"/>
                <w:sz w:val="28"/>
                <w:szCs w:val="28"/>
                <w:lang w:val="en-US"/>
              </w:rPr>
            </w:pPr>
            <w:r w:rsidRPr="00852C8D">
              <w:rPr>
                <w:rFonts w:ascii="Times New Roman" w:hAnsi="Times New Roman"/>
                <w:sz w:val="28"/>
                <w:szCs w:val="28"/>
                <w:lang w:val="en-US"/>
              </w:rPr>
              <w:t>max</w:t>
            </w:r>
          </w:p>
        </w:tc>
      </w:tr>
      <w:tr w:rsidR="00B6284C" w:rsidRPr="00852C8D" w:rsidTr="0083770B">
        <w:tc>
          <w:tcPr>
            <w:tcW w:w="3402" w:type="dxa"/>
          </w:tcPr>
          <w:p w:rsidR="00B6284C" w:rsidRPr="00852C8D" w:rsidRDefault="00B6284C" w:rsidP="00695BCA">
            <w:pPr>
              <w:spacing w:after="0" w:line="360" w:lineRule="auto"/>
              <w:contextualSpacing/>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Усі заклади</w:t>
            </w:r>
          </w:p>
        </w:tc>
        <w:tc>
          <w:tcPr>
            <w:tcW w:w="1134" w:type="dxa"/>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5,3</w:t>
            </w:r>
          </w:p>
        </w:tc>
        <w:tc>
          <w:tcPr>
            <w:tcW w:w="993" w:type="dxa"/>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3,0</w:t>
            </w:r>
          </w:p>
        </w:tc>
        <w:tc>
          <w:tcPr>
            <w:tcW w:w="1134" w:type="dxa"/>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8,5</w:t>
            </w:r>
          </w:p>
        </w:tc>
        <w:tc>
          <w:tcPr>
            <w:tcW w:w="1134" w:type="dxa"/>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5,8</w:t>
            </w:r>
          </w:p>
        </w:tc>
        <w:tc>
          <w:tcPr>
            <w:tcW w:w="992" w:type="dxa"/>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4,4</w:t>
            </w:r>
          </w:p>
        </w:tc>
        <w:tc>
          <w:tcPr>
            <w:tcW w:w="1134" w:type="dxa"/>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9,1</w:t>
            </w:r>
          </w:p>
        </w:tc>
      </w:tr>
      <w:tr w:rsidR="00B6284C" w:rsidRPr="00852C8D" w:rsidTr="0083770B">
        <w:tc>
          <w:tcPr>
            <w:tcW w:w="3402" w:type="dxa"/>
          </w:tcPr>
          <w:p w:rsidR="00B6284C" w:rsidRPr="00852C8D" w:rsidRDefault="00B6284C" w:rsidP="00695BCA">
            <w:pPr>
              <w:spacing w:after="0" w:line="360" w:lineRule="auto"/>
              <w:contextualSpacing/>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Обласні лікарні</w:t>
            </w:r>
          </w:p>
        </w:tc>
        <w:tc>
          <w:tcPr>
            <w:tcW w:w="1134" w:type="dxa"/>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en-US"/>
              </w:rPr>
              <w:t>22</w:t>
            </w:r>
            <w:r w:rsidRPr="00852C8D">
              <w:rPr>
                <w:rFonts w:ascii="Times New Roman" w:hAnsi="Times New Roman"/>
                <w:sz w:val="28"/>
                <w:szCs w:val="28"/>
                <w:lang w:val="uk-UA"/>
              </w:rPr>
              <w:t>,0</w:t>
            </w:r>
          </w:p>
        </w:tc>
        <w:tc>
          <w:tcPr>
            <w:tcW w:w="993" w:type="dxa"/>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8,0</w:t>
            </w:r>
          </w:p>
        </w:tc>
        <w:tc>
          <w:tcPr>
            <w:tcW w:w="1134" w:type="dxa"/>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44,0</w:t>
            </w:r>
          </w:p>
        </w:tc>
        <w:tc>
          <w:tcPr>
            <w:tcW w:w="1134" w:type="dxa"/>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23,5</w:t>
            </w:r>
          </w:p>
        </w:tc>
        <w:tc>
          <w:tcPr>
            <w:tcW w:w="992" w:type="dxa"/>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14,0</w:t>
            </w:r>
          </w:p>
        </w:tc>
        <w:tc>
          <w:tcPr>
            <w:tcW w:w="1134" w:type="dxa"/>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54,0</w:t>
            </w:r>
          </w:p>
        </w:tc>
      </w:tr>
      <w:tr w:rsidR="00B6284C" w:rsidRPr="00852C8D" w:rsidTr="0083770B">
        <w:tc>
          <w:tcPr>
            <w:tcW w:w="3402" w:type="dxa"/>
          </w:tcPr>
          <w:p w:rsidR="00B6284C" w:rsidRPr="00852C8D" w:rsidRDefault="00B6284C" w:rsidP="00695BCA">
            <w:pPr>
              <w:spacing w:after="0" w:line="360" w:lineRule="auto"/>
              <w:contextualSpacing/>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Міські лікарні</w:t>
            </w:r>
          </w:p>
        </w:tc>
        <w:tc>
          <w:tcPr>
            <w:tcW w:w="1134" w:type="dxa"/>
          </w:tcPr>
          <w:p w:rsidR="00B6284C" w:rsidRPr="00852C8D" w:rsidRDefault="00B6284C" w:rsidP="00695BCA">
            <w:pPr>
              <w:spacing w:after="0" w:line="360" w:lineRule="auto"/>
              <w:jc w:val="center"/>
              <w:rPr>
                <w:rFonts w:ascii="Times New Roman" w:hAnsi="Times New Roman"/>
                <w:sz w:val="28"/>
                <w:szCs w:val="28"/>
                <w:lang w:val="en-US"/>
              </w:rPr>
            </w:pPr>
            <w:r w:rsidRPr="00852C8D">
              <w:rPr>
                <w:rFonts w:ascii="Times New Roman" w:hAnsi="Times New Roman"/>
                <w:sz w:val="28"/>
                <w:szCs w:val="28"/>
                <w:lang w:val="uk-UA"/>
              </w:rPr>
              <w:t>6,</w:t>
            </w:r>
            <w:r w:rsidRPr="00852C8D">
              <w:rPr>
                <w:rFonts w:ascii="Times New Roman" w:hAnsi="Times New Roman"/>
                <w:sz w:val="28"/>
                <w:szCs w:val="28"/>
                <w:lang w:val="en-US"/>
              </w:rPr>
              <w:t>6</w:t>
            </w:r>
          </w:p>
        </w:tc>
        <w:tc>
          <w:tcPr>
            <w:tcW w:w="993" w:type="dxa"/>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1,6</w:t>
            </w:r>
          </w:p>
        </w:tc>
        <w:tc>
          <w:tcPr>
            <w:tcW w:w="1134" w:type="dxa"/>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10,5</w:t>
            </w:r>
          </w:p>
        </w:tc>
        <w:tc>
          <w:tcPr>
            <w:tcW w:w="1134" w:type="dxa"/>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7,6</w:t>
            </w:r>
          </w:p>
        </w:tc>
        <w:tc>
          <w:tcPr>
            <w:tcW w:w="992" w:type="dxa"/>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1,6</w:t>
            </w:r>
          </w:p>
        </w:tc>
        <w:tc>
          <w:tcPr>
            <w:tcW w:w="1134" w:type="dxa"/>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10,5</w:t>
            </w:r>
          </w:p>
        </w:tc>
      </w:tr>
      <w:tr w:rsidR="00B6284C" w:rsidRPr="00852C8D" w:rsidTr="0083770B">
        <w:tc>
          <w:tcPr>
            <w:tcW w:w="3402" w:type="dxa"/>
          </w:tcPr>
          <w:p w:rsidR="00B6284C" w:rsidRPr="00852C8D" w:rsidRDefault="00B6284C" w:rsidP="00695BCA">
            <w:pPr>
              <w:spacing w:after="0" w:line="360" w:lineRule="auto"/>
              <w:contextualSpacing/>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ЦРЛ</w:t>
            </w:r>
          </w:p>
        </w:tc>
        <w:tc>
          <w:tcPr>
            <w:tcW w:w="1134" w:type="dxa"/>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5</w:t>
            </w:r>
            <w:r w:rsidRPr="00852C8D">
              <w:rPr>
                <w:rFonts w:ascii="Times New Roman" w:hAnsi="Times New Roman"/>
                <w:sz w:val="28"/>
                <w:szCs w:val="28"/>
                <w:lang w:val="en-US"/>
              </w:rPr>
              <w:t>,</w:t>
            </w:r>
            <w:r w:rsidRPr="00852C8D">
              <w:rPr>
                <w:rFonts w:ascii="Times New Roman" w:hAnsi="Times New Roman"/>
                <w:sz w:val="28"/>
                <w:szCs w:val="28"/>
                <w:lang w:val="uk-UA"/>
              </w:rPr>
              <w:t>3</w:t>
            </w:r>
          </w:p>
        </w:tc>
        <w:tc>
          <w:tcPr>
            <w:tcW w:w="993" w:type="dxa"/>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2,6</w:t>
            </w:r>
          </w:p>
        </w:tc>
        <w:tc>
          <w:tcPr>
            <w:tcW w:w="1134" w:type="dxa"/>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8,2</w:t>
            </w:r>
          </w:p>
        </w:tc>
        <w:tc>
          <w:tcPr>
            <w:tcW w:w="1134" w:type="dxa"/>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5,8</w:t>
            </w:r>
          </w:p>
        </w:tc>
        <w:tc>
          <w:tcPr>
            <w:tcW w:w="992" w:type="dxa"/>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2,9</w:t>
            </w:r>
          </w:p>
        </w:tc>
        <w:tc>
          <w:tcPr>
            <w:tcW w:w="1134" w:type="dxa"/>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8,8</w:t>
            </w:r>
          </w:p>
        </w:tc>
      </w:tr>
      <w:tr w:rsidR="00B6284C" w:rsidRPr="00852C8D" w:rsidTr="0083770B">
        <w:tc>
          <w:tcPr>
            <w:tcW w:w="3402" w:type="dxa"/>
          </w:tcPr>
          <w:p w:rsidR="00B6284C" w:rsidRPr="00852C8D" w:rsidRDefault="00B6284C" w:rsidP="00695BCA">
            <w:pPr>
              <w:spacing w:after="0"/>
              <w:contextualSpacing/>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Акушерсько-гінекологічні стаціонари</w:t>
            </w:r>
          </w:p>
        </w:tc>
        <w:tc>
          <w:tcPr>
            <w:tcW w:w="1134" w:type="dxa"/>
          </w:tcPr>
          <w:p w:rsidR="00B6284C" w:rsidRPr="00852C8D" w:rsidRDefault="00B6284C" w:rsidP="00695BCA">
            <w:pPr>
              <w:spacing w:after="0" w:line="360" w:lineRule="auto"/>
              <w:jc w:val="center"/>
              <w:rPr>
                <w:rFonts w:ascii="Times New Roman" w:hAnsi="Times New Roman"/>
                <w:sz w:val="28"/>
                <w:szCs w:val="28"/>
                <w:lang w:val="en-US"/>
              </w:rPr>
            </w:pPr>
            <w:r w:rsidRPr="00852C8D">
              <w:rPr>
                <w:rFonts w:ascii="Times New Roman" w:hAnsi="Times New Roman"/>
                <w:sz w:val="28"/>
                <w:szCs w:val="28"/>
                <w:lang w:val="en-US"/>
              </w:rPr>
              <w:t>5,0</w:t>
            </w:r>
          </w:p>
        </w:tc>
        <w:tc>
          <w:tcPr>
            <w:tcW w:w="993" w:type="dxa"/>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3,0</w:t>
            </w:r>
          </w:p>
        </w:tc>
        <w:tc>
          <w:tcPr>
            <w:tcW w:w="1134" w:type="dxa"/>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10,0</w:t>
            </w:r>
          </w:p>
        </w:tc>
        <w:tc>
          <w:tcPr>
            <w:tcW w:w="1134" w:type="dxa"/>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6,0</w:t>
            </w:r>
          </w:p>
        </w:tc>
        <w:tc>
          <w:tcPr>
            <w:tcW w:w="992" w:type="dxa"/>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3,5</w:t>
            </w:r>
          </w:p>
        </w:tc>
        <w:tc>
          <w:tcPr>
            <w:tcW w:w="1134" w:type="dxa"/>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10,3</w:t>
            </w:r>
          </w:p>
        </w:tc>
      </w:tr>
      <w:tr w:rsidR="00B6284C" w:rsidRPr="00852C8D" w:rsidTr="0083770B">
        <w:tc>
          <w:tcPr>
            <w:tcW w:w="3402" w:type="dxa"/>
          </w:tcPr>
          <w:p w:rsidR="00B6284C" w:rsidRPr="00852C8D" w:rsidRDefault="00B6284C" w:rsidP="00695BCA">
            <w:pPr>
              <w:spacing w:after="0" w:line="360" w:lineRule="auto"/>
              <w:contextualSpacing/>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Вузькопрофільні заклади</w:t>
            </w:r>
          </w:p>
        </w:tc>
        <w:tc>
          <w:tcPr>
            <w:tcW w:w="1134" w:type="dxa"/>
          </w:tcPr>
          <w:p w:rsidR="00B6284C" w:rsidRPr="00852C8D" w:rsidRDefault="00B6284C" w:rsidP="00695BCA">
            <w:pPr>
              <w:spacing w:after="0" w:line="360" w:lineRule="auto"/>
              <w:jc w:val="center"/>
              <w:rPr>
                <w:rFonts w:ascii="Times New Roman" w:hAnsi="Times New Roman"/>
                <w:sz w:val="28"/>
                <w:szCs w:val="28"/>
                <w:lang w:val="en-US"/>
              </w:rPr>
            </w:pPr>
            <w:r w:rsidRPr="00852C8D">
              <w:rPr>
                <w:rFonts w:ascii="Times New Roman" w:hAnsi="Times New Roman"/>
                <w:sz w:val="28"/>
                <w:szCs w:val="28"/>
                <w:lang w:val="en-US"/>
              </w:rPr>
              <w:t>3,0</w:t>
            </w:r>
          </w:p>
        </w:tc>
        <w:tc>
          <w:tcPr>
            <w:tcW w:w="993" w:type="dxa"/>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1,0</w:t>
            </w:r>
          </w:p>
        </w:tc>
        <w:tc>
          <w:tcPr>
            <w:tcW w:w="1134" w:type="dxa"/>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5,0</w:t>
            </w:r>
          </w:p>
        </w:tc>
        <w:tc>
          <w:tcPr>
            <w:tcW w:w="1134" w:type="dxa"/>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3,5</w:t>
            </w:r>
          </w:p>
        </w:tc>
        <w:tc>
          <w:tcPr>
            <w:tcW w:w="992" w:type="dxa"/>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1,0</w:t>
            </w:r>
          </w:p>
        </w:tc>
        <w:tc>
          <w:tcPr>
            <w:tcW w:w="1134" w:type="dxa"/>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4,8</w:t>
            </w:r>
          </w:p>
        </w:tc>
      </w:tr>
    </w:tbl>
    <w:p w:rsidR="00B6284C" w:rsidRPr="00852C8D" w:rsidRDefault="00B6284C" w:rsidP="00695BCA">
      <w:pPr>
        <w:spacing w:before="240" w:after="0" w:line="360" w:lineRule="auto"/>
        <w:ind w:firstLine="760"/>
        <w:jc w:val="both"/>
        <w:rPr>
          <w:rFonts w:ascii="Times New Roman" w:hAnsi="Times New Roman"/>
          <w:sz w:val="28"/>
          <w:szCs w:val="28"/>
          <w:lang w:val="uk-UA"/>
        </w:rPr>
      </w:pPr>
      <w:r w:rsidRPr="00852C8D">
        <w:rPr>
          <w:rFonts w:ascii="Times New Roman" w:hAnsi="Times New Roman"/>
          <w:sz w:val="28"/>
          <w:szCs w:val="28"/>
          <w:lang w:val="uk-UA"/>
        </w:rPr>
        <w:t>Так, медіанне значення показника кількості операційних залів з розрахунку на один заклад у цілому по Україні становить 5,3, у той час як мінімальне – лише 3,0 (у Чернівецькій області), а максимальне – 8,5 (в Одеській області). Аналогічно, медіанне значення показника кількості операційних столів з розрахунку на один заклад у цілому по Україні становить 5,8, у той час як мінімальне – лише 4,4 (у Тернопільській області), а максимальне – 9,1 (в Одеській області</w:t>
      </w:r>
      <w:r w:rsidRPr="00AF2203">
        <w:rPr>
          <w:rFonts w:ascii="Times New Roman" w:hAnsi="Times New Roman"/>
          <w:sz w:val="28"/>
          <w:szCs w:val="28"/>
          <w:lang w:val="uk-UA"/>
        </w:rPr>
        <w:t>)</w:t>
      </w:r>
      <w:r w:rsidRPr="00AF2203">
        <w:rPr>
          <w:rFonts w:ascii="Times New Roman" w:hAnsi="Times New Roman"/>
          <w:sz w:val="28"/>
          <w:szCs w:val="28"/>
        </w:rPr>
        <w:t xml:space="preserve"> (</w:t>
      </w:r>
      <w:r w:rsidRPr="00AF2203">
        <w:rPr>
          <w:rFonts w:ascii="Times New Roman" w:hAnsi="Times New Roman"/>
          <w:sz w:val="28"/>
          <w:szCs w:val="28"/>
          <w:lang w:val="uk-UA"/>
        </w:rPr>
        <w:t xml:space="preserve">Додаток </w:t>
      </w:r>
      <w:r w:rsidR="00A56E45" w:rsidRPr="00AF2203">
        <w:rPr>
          <w:rFonts w:ascii="Times New Roman" w:hAnsi="Times New Roman"/>
          <w:sz w:val="28"/>
          <w:szCs w:val="28"/>
          <w:lang w:val="uk-UA"/>
        </w:rPr>
        <w:t>Е.1</w:t>
      </w:r>
      <w:r w:rsidRPr="00AF2203">
        <w:rPr>
          <w:rFonts w:ascii="Times New Roman" w:hAnsi="Times New Roman"/>
          <w:sz w:val="28"/>
          <w:szCs w:val="28"/>
        </w:rPr>
        <w:t>)</w:t>
      </w:r>
      <w:r w:rsidRPr="00AF2203">
        <w:rPr>
          <w:rFonts w:ascii="Times New Roman" w:hAnsi="Times New Roman"/>
          <w:sz w:val="28"/>
          <w:szCs w:val="28"/>
          <w:lang w:val="uk-UA"/>
        </w:rPr>
        <w:t>.</w:t>
      </w:r>
      <w:r w:rsidRPr="00852C8D">
        <w:rPr>
          <w:rFonts w:ascii="Times New Roman" w:hAnsi="Times New Roman"/>
          <w:sz w:val="28"/>
          <w:szCs w:val="28"/>
          <w:lang w:val="uk-UA"/>
        </w:rPr>
        <w:t xml:space="preserve"> </w:t>
      </w:r>
    </w:p>
    <w:p w:rsidR="00B6284C" w:rsidRPr="00852C8D" w:rsidRDefault="00B6284C" w:rsidP="00695BCA">
      <w:pPr>
        <w:spacing w:after="0" w:line="360" w:lineRule="auto"/>
        <w:ind w:firstLine="760"/>
        <w:jc w:val="both"/>
        <w:rPr>
          <w:rFonts w:ascii="Times New Roman" w:hAnsi="Times New Roman"/>
          <w:sz w:val="28"/>
          <w:szCs w:val="28"/>
          <w:lang w:val="uk-UA"/>
        </w:rPr>
      </w:pPr>
      <w:r w:rsidRPr="00852C8D">
        <w:rPr>
          <w:rFonts w:ascii="Times New Roman" w:hAnsi="Times New Roman"/>
          <w:sz w:val="28"/>
          <w:szCs w:val="28"/>
          <w:lang w:val="uk-UA"/>
        </w:rPr>
        <w:t>Цілком логічно, що найпотужнішою з точки зору кількостей</w:t>
      </w:r>
      <w:r w:rsidR="00D52218" w:rsidRPr="00852C8D">
        <w:rPr>
          <w:rFonts w:ascii="Times New Roman" w:hAnsi="Times New Roman"/>
          <w:sz w:val="28"/>
          <w:szCs w:val="28"/>
          <w:lang w:val="uk-UA"/>
        </w:rPr>
        <w:t xml:space="preserve"> </w:t>
      </w:r>
      <w:r w:rsidRPr="00852C8D">
        <w:rPr>
          <w:rFonts w:ascii="Times New Roman" w:hAnsi="Times New Roman"/>
          <w:sz w:val="28"/>
          <w:szCs w:val="28"/>
          <w:lang w:val="uk-UA"/>
        </w:rPr>
        <w:t xml:space="preserve">операційних  залів і столів з розрахунку на один заклад виявилася група обласних лікарень, </w:t>
      </w:r>
      <w:r w:rsidRPr="00852C8D">
        <w:rPr>
          <w:rFonts w:ascii="Times New Roman" w:hAnsi="Times New Roman"/>
          <w:sz w:val="28"/>
          <w:szCs w:val="28"/>
          <w:lang w:val="uk-UA"/>
        </w:rPr>
        <w:lastRenderedPageBreak/>
        <w:t>де медіанні значення цих показників становлять, відповідно, 22 та 23,5. Але і тут мають місце широкі варіації їх мінімальних та максимальних значень за адміністративними територіями – від 8 залів у Харківській до 44 залів у Дніпропетровській областях та від 14 столів у Миколаївській до 54 столів у Чернівецькій областях (див. розділ 2). Подібною є ситуація</w:t>
      </w:r>
      <w:r w:rsidR="00D52218" w:rsidRPr="00852C8D">
        <w:rPr>
          <w:rFonts w:ascii="Times New Roman" w:hAnsi="Times New Roman"/>
          <w:sz w:val="28"/>
          <w:szCs w:val="28"/>
        </w:rPr>
        <w:t xml:space="preserve"> </w:t>
      </w:r>
      <w:r w:rsidRPr="00852C8D">
        <w:rPr>
          <w:rFonts w:ascii="Times New Roman" w:hAnsi="Times New Roman"/>
          <w:sz w:val="28"/>
          <w:szCs w:val="28"/>
          <w:lang w:val="uk-UA"/>
        </w:rPr>
        <w:t xml:space="preserve">і в 4-х інших групах лікувальних закладів. Особливої уваги заслуговує вкрай низьке мінімальне значення показника кількості операційних столів з розрахунку на один заклад у групах міських лікарень (лише 1,6 – у Вінницькій області), ЦРЛ (лише 2,9 – у Дніпропетровській області) та вузькопрофільних закладів (1,0 – у Тернопільській та Чернівецькій областях). </w:t>
      </w:r>
    </w:p>
    <w:p w:rsidR="00B6284C" w:rsidRPr="00852C8D" w:rsidRDefault="00B6284C" w:rsidP="00695BCA">
      <w:pPr>
        <w:spacing w:after="0" w:line="360" w:lineRule="auto"/>
        <w:ind w:firstLine="760"/>
        <w:jc w:val="both"/>
        <w:rPr>
          <w:rFonts w:ascii="Times New Roman" w:hAnsi="Times New Roman"/>
          <w:sz w:val="28"/>
          <w:szCs w:val="28"/>
          <w:lang w:val="uk-UA"/>
        </w:rPr>
      </w:pPr>
      <w:r w:rsidRPr="00852C8D">
        <w:rPr>
          <w:rFonts w:ascii="Times New Roman" w:hAnsi="Times New Roman"/>
          <w:sz w:val="28"/>
          <w:szCs w:val="28"/>
          <w:lang w:val="uk-UA"/>
        </w:rPr>
        <w:t>Другим аспектом нашого дослідження стало з’ясування питання кількісного співвідношення числа операційних столів і числа операційних залів (показник кількості операційних столів з розрахунку на один зал). Встановлено, що у цілому по Україні медіанне значення зазначеного показника становить 1,1, а мінімальне та максимальне – відповідно, 1,0 (Кіровоградська область) та 1,9 (Чернівецька область) (рис. 3.1). Навіть у групі обласних лікарень, де обсяги хірургічної роботи є найвищими, медіанне значення зазначеного показника становить 1,16, а мінімальне та максимальне – відповідно, 1,0 (Кіровоградська область) та 2,08 (Чернівецька область). Це свідчить про те, що в Україні існують заклади, де в операційних залах розгорнуто більше одного операційного стола і, значить, практикується проведення оперативних утручань і, відповідно, надання анестезіологічних послуг паралельно на двох-трьох столах. Зазначена обставина компрометує БП, оскільки підвищує вірогідність скоєння персоналом медичних помилок, у тому числі тих, що відносяться до розряду «ніколи-подій» (наприклад, хибна ідентифікація пацієнта та виконання хибного втручання), та створює ризики перехресного інфікування пацієнтів.</w:t>
      </w:r>
    </w:p>
    <w:p w:rsidR="00B6284C" w:rsidRPr="00852C8D" w:rsidRDefault="0030083E" w:rsidP="00695BCA">
      <w:pPr>
        <w:spacing w:after="0" w:line="360" w:lineRule="auto"/>
        <w:ind w:left="-142"/>
        <w:jc w:val="both"/>
        <w:rPr>
          <w:rFonts w:ascii="Times New Roman" w:hAnsi="Times New Roman"/>
          <w:sz w:val="4"/>
          <w:szCs w:val="4"/>
          <w:lang w:val="uk-UA"/>
        </w:rPr>
      </w:pPr>
      <w:r>
        <w:rPr>
          <w:rFonts w:ascii="Times New Roman" w:hAnsi="Times New Roman"/>
          <w:noProof/>
          <w:sz w:val="28"/>
          <w:szCs w:val="28"/>
          <w:lang w:eastAsia="ru-RU"/>
        </w:rPr>
        <w:lastRenderedPageBreak/>
        <mc:AlternateContent>
          <mc:Choice Requires="wps">
            <w:drawing>
              <wp:anchor distT="0" distB="0" distL="114300" distR="114300" simplePos="0" relativeHeight="251542016" behindDoc="0" locked="0" layoutInCell="1" allowOverlap="1">
                <wp:simplePos x="0" y="0"/>
                <wp:positionH relativeFrom="column">
                  <wp:posOffset>3890645</wp:posOffset>
                </wp:positionH>
                <wp:positionV relativeFrom="paragraph">
                  <wp:posOffset>3318510</wp:posOffset>
                </wp:positionV>
                <wp:extent cx="1000125" cy="685800"/>
                <wp:effectExtent l="0" t="0" r="0" b="0"/>
                <wp:wrapNone/>
                <wp:docPr id="1360" name="Поле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0125"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6055" w:rsidRPr="00C33A8E" w:rsidRDefault="00F76055" w:rsidP="0083770B">
                            <w:pPr>
                              <w:jc w:val="center"/>
                              <w:rPr>
                                <w:rFonts w:ascii="Times New Roman" w:hAnsi="Times New Roman"/>
                                <w:lang w:val="uk-UA"/>
                              </w:rPr>
                            </w:pPr>
                            <w:r w:rsidRPr="00C33A8E">
                              <w:rPr>
                                <w:rFonts w:ascii="Times New Roman" w:hAnsi="Times New Roman"/>
                                <w:lang w:val="uk-UA"/>
                              </w:rPr>
                              <w:t xml:space="preserve">Акушерсько-гінекологічні </w:t>
                            </w:r>
                            <w:r>
                              <w:rPr>
                                <w:rFonts w:ascii="Times New Roman" w:hAnsi="Times New Roman"/>
                                <w:lang w:val="uk-UA"/>
                              </w:rPr>
                              <w:t>стаціонари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0" o:spid="_x0000_s1042" type="#_x0000_t202" style="position:absolute;left:0;text-align:left;margin-left:306.35pt;margin-top:261.3pt;width:78.75pt;height:54pt;z-index:25154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" filled="f" stroked="f">
                <v:textbox>
                  <w:txbxContent>
                    <w:p w:rsidR="00F76055" w:rsidRPr="00C33A8E" w:rsidRDefault="00F76055" w:rsidP="0083770B">
                      <w:pPr>
                        <w:jc w:val="center"/>
                        <w:rPr>
                          <w:rFonts w:ascii="Times New Roman" w:hAnsi="Times New Roman"/>
                          <w:lang w:val="uk-UA"/>
                        </w:rPr>
                      </w:pPr>
                      <w:r w:rsidRPr="00C33A8E">
                        <w:rPr>
                          <w:rFonts w:ascii="Times New Roman" w:hAnsi="Times New Roman"/>
                          <w:lang w:val="uk-UA"/>
                        </w:rPr>
                        <w:t xml:space="preserve">Акушерсько-гінекологічні </w:t>
                      </w:r>
                      <w:r>
                        <w:rPr>
                          <w:rFonts w:ascii="Times New Roman" w:hAnsi="Times New Roman"/>
                          <w:lang w:val="uk-UA"/>
                        </w:rPr>
                        <w:t>стаціонари</w:t>
                      </w:r>
                    </w:p>
                  </w:txbxContent>
                </v:textbox>
              </v:shape>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544064" behindDoc="0" locked="0" layoutInCell="1" allowOverlap="1">
                <wp:simplePos x="0" y="0"/>
                <wp:positionH relativeFrom="column">
                  <wp:posOffset>3138170</wp:posOffset>
                </wp:positionH>
                <wp:positionV relativeFrom="paragraph">
                  <wp:posOffset>3318510</wp:posOffset>
                </wp:positionV>
                <wp:extent cx="714375" cy="685800"/>
                <wp:effectExtent l="0" t="0" r="0" b="0"/>
                <wp:wrapNone/>
                <wp:docPr id="1359" name="Поле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375"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6055" w:rsidRPr="00C33A8E" w:rsidRDefault="00F76055" w:rsidP="0083770B">
                            <w:pPr>
                              <w:jc w:val="center"/>
                              <w:rPr>
                                <w:rFonts w:ascii="Times New Roman" w:hAnsi="Times New Roman"/>
                                <w:sz w:val="24"/>
                                <w:szCs w:val="24"/>
                                <w:lang w:val="uk-UA"/>
                              </w:rPr>
                            </w:pPr>
                            <w:r>
                              <w:rPr>
                                <w:rFonts w:ascii="Times New Roman" w:hAnsi="Times New Roman"/>
                                <w:sz w:val="24"/>
                                <w:szCs w:val="24"/>
                                <w:lang w:val="uk-UA"/>
                              </w:rPr>
                              <w:t>ЦРЛ</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9" o:spid="_x0000_s1043" type="#_x0000_t202" style="position:absolute;left:0;text-align:left;margin-left:247.1pt;margin-top:261.3pt;width:56.25pt;height:54pt;z-index:25154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" filled="f" stroked="f">
                <v:textbox>
                  <w:txbxContent>
                    <w:p w:rsidR="00F76055" w:rsidRPr="00C33A8E" w:rsidRDefault="00F76055" w:rsidP="0083770B">
                      <w:pPr>
                        <w:jc w:val="center"/>
                        <w:rPr>
                          <w:rFonts w:ascii="Times New Roman" w:hAnsi="Times New Roman"/>
                          <w:sz w:val="24"/>
                          <w:szCs w:val="24"/>
                          <w:lang w:val="uk-UA"/>
                        </w:rPr>
                      </w:pPr>
                      <w:r>
                        <w:rPr>
                          <w:rFonts w:ascii="Times New Roman" w:hAnsi="Times New Roman"/>
                          <w:sz w:val="24"/>
                          <w:szCs w:val="24"/>
                          <w:lang w:val="uk-UA"/>
                        </w:rPr>
                        <w:t>ЦРЛ</w:t>
                      </w:r>
                    </w:p>
                  </w:txbxContent>
                </v:textbox>
              </v:shape>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543040" behindDoc="0" locked="0" layoutInCell="1" allowOverlap="1">
                <wp:simplePos x="0" y="0"/>
                <wp:positionH relativeFrom="column">
                  <wp:posOffset>4795520</wp:posOffset>
                </wp:positionH>
                <wp:positionV relativeFrom="paragraph">
                  <wp:posOffset>3318510</wp:posOffset>
                </wp:positionV>
                <wp:extent cx="1000125" cy="685800"/>
                <wp:effectExtent l="0" t="0" r="0" b="0"/>
                <wp:wrapNone/>
                <wp:docPr id="1358" name="Поле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0125"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6055" w:rsidRPr="00C33A8E" w:rsidRDefault="00F76055" w:rsidP="0083770B">
                            <w:pPr>
                              <w:jc w:val="center"/>
                              <w:rPr>
                                <w:rFonts w:ascii="Times New Roman" w:hAnsi="Times New Roman"/>
                                <w:lang w:val="uk-UA"/>
                              </w:rPr>
                            </w:pPr>
                            <w:r>
                              <w:rPr>
                                <w:rFonts w:ascii="Times New Roman" w:hAnsi="Times New Roman"/>
                                <w:lang w:val="uk-UA"/>
                              </w:rPr>
                              <w:t>Вузько-профільні</w:t>
                            </w:r>
                            <w:r w:rsidRPr="00C33A8E">
                              <w:rPr>
                                <w:rFonts w:ascii="Times New Roman" w:hAnsi="Times New Roman"/>
                                <w:lang w:val="uk-UA"/>
                              </w:rPr>
                              <w:t xml:space="preserve"> заклади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8" o:spid="_x0000_s1044" type="#_x0000_t202" style="position:absolute;left:0;text-align:left;margin-left:377.6pt;margin-top:261.3pt;width:78.75pt;height:54pt;z-index:25154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" filled="f" stroked="f">
                <v:textbox>
                  <w:txbxContent>
                    <w:p w:rsidR="00F76055" w:rsidRPr="00C33A8E" w:rsidRDefault="00F76055" w:rsidP="0083770B">
                      <w:pPr>
                        <w:jc w:val="center"/>
                        <w:rPr>
                          <w:rFonts w:ascii="Times New Roman" w:hAnsi="Times New Roman"/>
                          <w:lang w:val="uk-UA"/>
                        </w:rPr>
                      </w:pPr>
                      <w:r>
                        <w:rPr>
                          <w:rFonts w:ascii="Times New Roman" w:hAnsi="Times New Roman"/>
                          <w:lang w:val="uk-UA"/>
                        </w:rPr>
                        <w:t>Вузько-профільні</w:t>
                      </w:r>
                      <w:r w:rsidRPr="00C33A8E">
                        <w:rPr>
                          <w:rFonts w:ascii="Times New Roman" w:hAnsi="Times New Roman"/>
                          <w:lang w:val="uk-UA"/>
                        </w:rPr>
                        <w:t xml:space="preserve"> заклади</w:t>
                      </w:r>
                    </w:p>
                  </w:txbxContent>
                </v:textbox>
              </v:shape>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538944" behindDoc="0" locked="0" layoutInCell="1" allowOverlap="1">
                <wp:simplePos x="0" y="0"/>
                <wp:positionH relativeFrom="column">
                  <wp:posOffset>623570</wp:posOffset>
                </wp:positionH>
                <wp:positionV relativeFrom="paragraph">
                  <wp:posOffset>3318510</wp:posOffset>
                </wp:positionV>
                <wp:extent cx="714375" cy="685800"/>
                <wp:effectExtent l="0" t="0" r="0" b="0"/>
                <wp:wrapNone/>
                <wp:docPr id="1357" name="Поле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375"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6055" w:rsidRPr="00C33A8E" w:rsidRDefault="00F76055" w:rsidP="0083770B">
                            <w:pPr>
                              <w:jc w:val="center"/>
                              <w:rPr>
                                <w:rFonts w:ascii="Times New Roman" w:hAnsi="Times New Roman"/>
                                <w:lang w:val="uk-UA"/>
                              </w:rPr>
                            </w:pPr>
                            <w:r w:rsidRPr="00C33A8E">
                              <w:rPr>
                                <w:rFonts w:ascii="Times New Roman" w:hAnsi="Times New Roman"/>
                                <w:lang w:val="uk-UA"/>
                              </w:rPr>
                              <w:t>Усі заклади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7" o:spid="_x0000_s1045" type="#_x0000_t202" style="position:absolute;left:0;text-align:left;margin-left:49.1pt;margin-top:261.3pt;width:56.25pt;height:54pt;z-index:25153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" filled="f" stroked="f">
                <v:textbox>
                  <w:txbxContent>
                    <w:p w:rsidR="00F76055" w:rsidRPr="00C33A8E" w:rsidRDefault="00F76055" w:rsidP="0083770B">
                      <w:pPr>
                        <w:jc w:val="center"/>
                        <w:rPr>
                          <w:rFonts w:ascii="Times New Roman" w:hAnsi="Times New Roman"/>
                          <w:lang w:val="uk-UA"/>
                        </w:rPr>
                      </w:pPr>
                      <w:r w:rsidRPr="00C33A8E">
                        <w:rPr>
                          <w:rFonts w:ascii="Times New Roman" w:hAnsi="Times New Roman"/>
                          <w:lang w:val="uk-UA"/>
                        </w:rPr>
                        <w:t>Усі заклади</w:t>
                      </w:r>
                    </w:p>
                  </w:txbxContent>
                </v:textbox>
              </v:shape>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539968" behindDoc="0" locked="0" layoutInCell="1" allowOverlap="1">
                <wp:simplePos x="0" y="0"/>
                <wp:positionH relativeFrom="column">
                  <wp:posOffset>1490345</wp:posOffset>
                </wp:positionH>
                <wp:positionV relativeFrom="paragraph">
                  <wp:posOffset>3318510</wp:posOffset>
                </wp:positionV>
                <wp:extent cx="714375" cy="685800"/>
                <wp:effectExtent l="0" t="0" r="0" b="0"/>
                <wp:wrapNone/>
                <wp:docPr id="1294" name="Поле 12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375"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6055" w:rsidRPr="00C33A8E" w:rsidRDefault="00F76055" w:rsidP="0083770B">
                            <w:pPr>
                              <w:jc w:val="center"/>
                              <w:rPr>
                                <w:rFonts w:ascii="Times New Roman" w:hAnsi="Times New Roman"/>
                                <w:lang w:val="uk-UA"/>
                              </w:rPr>
                            </w:pPr>
                            <w:r w:rsidRPr="00C33A8E">
                              <w:rPr>
                                <w:rFonts w:ascii="Times New Roman" w:hAnsi="Times New Roman"/>
                                <w:lang w:val="uk-UA"/>
                              </w:rPr>
                              <w:t>Обласні лікарні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294" o:spid="_x0000_s1046" type="#_x0000_t202" style="position:absolute;left:0;text-align:left;margin-left:117.35pt;margin-top:261.3pt;width:56.25pt;height:54pt;z-index:25153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" filled="f" stroked="f">
                <v:textbox>
                  <w:txbxContent>
                    <w:p w:rsidR="00F76055" w:rsidRPr="00C33A8E" w:rsidRDefault="00F76055" w:rsidP="0083770B">
                      <w:pPr>
                        <w:jc w:val="center"/>
                        <w:rPr>
                          <w:rFonts w:ascii="Times New Roman" w:hAnsi="Times New Roman"/>
                          <w:lang w:val="uk-UA"/>
                        </w:rPr>
                      </w:pPr>
                      <w:r w:rsidRPr="00C33A8E">
                        <w:rPr>
                          <w:rFonts w:ascii="Times New Roman" w:hAnsi="Times New Roman"/>
                          <w:lang w:val="uk-UA"/>
                        </w:rPr>
                        <w:t>Обласні лікарні</w:t>
                      </w:r>
                    </w:p>
                  </w:txbxContent>
                </v:textbox>
              </v:shape>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540992" behindDoc="0" locked="0" layoutInCell="1" allowOverlap="1">
                <wp:simplePos x="0" y="0"/>
                <wp:positionH relativeFrom="column">
                  <wp:posOffset>2319020</wp:posOffset>
                </wp:positionH>
                <wp:positionV relativeFrom="paragraph">
                  <wp:posOffset>3318510</wp:posOffset>
                </wp:positionV>
                <wp:extent cx="714375" cy="685800"/>
                <wp:effectExtent l="0" t="0" r="0" b="0"/>
                <wp:wrapNone/>
                <wp:docPr id="1356" name="Поле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375"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6055" w:rsidRPr="00C33A8E" w:rsidRDefault="00F76055" w:rsidP="0083770B">
                            <w:pPr>
                              <w:jc w:val="center"/>
                              <w:rPr>
                                <w:rFonts w:ascii="Times New Roman" w:hAnsi="Times New Roman"/>
                                <w:lang w:val="uk-UA"/>
                              </w:rPr>
                            </w:pPr>
                            <w:r w:rsidRPr="00C33A8E">
                              <w:rPr>
                                <w:rFonts w:ascii="Times New Roman" w:hAnsi="Times New Roman"/>
                                <w:lang w:val="uk-UA"/>
                              </w:rPr>
                              <w:t>Міські лікарні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5" o:spid="_x0000_s1047" type="#_x0000_t202" style="position:absolute;left:0;text-align:left;margin-left:182.6pt;margin-top:261.3pt;width:56.25pt;height:54pt;z-index:25154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" filled="f" stroked="f">
                <v:textbox>
                  <w:txbxContent>
                    <w:p w:rsidR="00F76055" w:rsidRPr="00C33A8E" w:rsidRDefault="00F76055" w:rsidP="0083770B">
                      <w:pPr>
                        <w:jc w:val="center"/>
                        <w:rPr>
                          <w:rFonts w:ascii="Times New Roman" w:hAnsi="Times New Roman"/>
                          <w:lang w:val="uk-UA"/>
                        </w:rPr>
                      </w:pPr>
                      <w:r w:rsidRPr="00C33A8E">
                        <w:rPr>
                          <w:rFonts w:ascii="Times New Roman" w:hAnsi="Times New Roman"/>
                          <w:lang w:val="uk-UA"/>
                        </w:rPr>
                        <w:t>Міські лікарні</w:t>
                      </w:r>
                    </w:p>
                  </w:txbxContent>
                </v:textbox>
              </v:shape>
            </w:pict>
          </mc:Fallback>
        </mc:AlternateContent>
      </w:r>
      <w:r w:rsidR="004D432B">
        <w:rPr>
          <w:rFonts w:ascii="Times New Roman" w:hAnsi="Times New Roman"/>
          <w:noProof/>
          <w:sz w:val="28"/>
          <w:szCs w:val="28"/>
          <w:lang w:eastAsia="ru-RU"/>
        </w:rPr>
        <w:drawing>
          <wp:inline distT="0" distB="0" distL="0" distR="0">
            <wp:extent cx="6098540" cy="4063365"/>
            <wp:effectExtent l="19050" t="0" r="0" b="0"/>
            <wp:docPr id="11" name="Рисунок 1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97"/>
                    <pic:cNvPicPr>
                      <a:picLocks noChangeAspect="1" noChangeArrowheads="1"/>
                    </pic:cNvPicPr>
                  </pic:nvPicPr>
                  <pic:blipFill>
                    <a:blip r:embed="rId24"/>
                    <a:srcRect/>
                    <a:stretch>
                      <a:fillRect/>
                    </a:stretch>
                  </pic:blipFill>
                  <pic:spPr bwMode="auto">
                    <a:xfrm>
                      <a:off x="0" y="0"/>
                      <a:ext cx="6098540" cy="4063365"/>
                    </a:xfrm>
                    <a:prstGeom prst="rect">
                      <a:avLst/>
                    </a:prstGeom>
                    <a:noFill/>
                    <a:ln w="9525">
                      <a:noFill/>
                      <a:miter lim="800000"/>
                      <a:headEnd/>
                      <a:tailEnd/>
                    </a:ln>
                  </pic:spPr>
                </pic:pic>
              </a:graphicData>
            </a:graphic>
          </wp:inline>
        </w:drawing>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8"/>
        <w:gridCol w:w="850"/>
        <w:gridCol w:w="993"/>
        <w:gridCol w:w="992"/>
        <w:gridCol w:w="850"/>
        <w:gridCol w:w="958"/>
      </w:tblGrid>
      <w:tr w:rsidR="00B6284C" w:rsidRPr="00852C8D" w:rsidTr="0083770B">
        <w:tc>
          <w:tcPr>
            <w:tcW w:w="4928" w:type="dxa"/>
            <w:shd w:val="clear" w:color="auto" w:fill="auto"/>
          </w:tcPr>
          <w:p w:rsidR="00B6284C" w:rsidRPr="00852C8D" w:rsidRDefault="00B6284C" w:rsidP="00695BCA">
            <w:pPr>
              <w:spacing w:after="0" w:line="240" w:lineRule="auto"/>
              <w:contextualSpacing/>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Типи закладів ОЗ</w:t>
            </w:r>
          </w:p>
        </w:tc>
        <w:tc>
          <w:tcPr>
            <w:tcW w:w="850" w:type="dxa"/>
            <w:shd w:val="clear" w:color="auto" w:fill="auto"/>
          </w:tcPr>
          <w:p w:rsidR="00B6284C" w:rsidRPr="00852C8D" w:rsidRDefault="00B6284C" w:rsidP="00695BCA">
            <w:pPr>
              <w:spacing w:after="0" w:line="240" w:lineRule="auto"/>
              <w:jc w:val="center"/>
              <w:rPr>
                <w:rFonts w:ascii="Times New Roman" w:hAnsi="Times New Roman"/>
                <w:sz w:val="28"/>
                <w:szCs w:val="28"/>
                <w:lang w:val="en-US"/>
              </w:rPr>
            </w:pPr>
            <w:r w:rsidRPr="00852C8D">
              <w:rPr>
                <w:rFonts w:ascii="Times New Roman" w:hAnsi="Times New Roman"/>
                <w:sz w:val="28"/>
                <w:szCs w:val="28"/>
                <w:lang w:val="en-US"/>
              </w:rPr>
              <w:t>Min</w:t>
            </w:r>
          </w:p>
        </w:tc>
        <w:tc>
          <w:tcPr>
            <w:tcW w:w="993" w:type="dxa"/>
            <w:shd w:val="clear" w:color="auto" w:fill="auto"/>
          </w:tcPr>
          <w:p w:rsidR="00B6284C" w:rsidRPr="00852C8D" w:rsidRDefault="00B6284C" w:rsidP="00695BCA">
            <w:pPr>
              <w:spacing w:after="0" w:line="240" w:lineRule="auto"/>
              <w:jc w:val="center"/>
              <w:rPr>
                <w:rFonts w:ascii="Times New Roman" w:hAnsi="Times New Roman"/>
                <w:sz w:val="28"/>
                <w:szCs w:val="28"/>
                <w:lang w:val="en-US"/>
              </w:rPr>
            </w:pPr>
            <w:r w:rsidRPr="00852C8D">
              <w:rPr>
                <w:rFonts w:ascii="Times New Roman" w:hAnsi="Times New Roman"/>
                <w:sz w:val="28"/>
                <w:szCs w:val="28"/>
                <w:lang w:val="en-US"/>
              </w:rPr>
              <w:t>Q</w:t>
            </w:r>
            <w:r w:rsidRPr="00852C8D">
              <w:rPr>
                <w:rFonts w:ascii="Times New Roman" w:hAnsi="Times New Roman"/>
                <w:sz w:val="28"/>
                <w:szCs w:val="28"/>
                <w:vertAlign w:val="subscript"/>
                <w:lang w:val="en-US"/>
              </w:rPr>
              <w:t>1</w:t>
            </w:r>
          </w:p>
        </w:tc>
        <w:tc>
          <w:tcPr>
            <w:tcW w:w="992"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Ме</w:t>
            </w:r>
          </w:p>
        </w:tc>
        <w:tc>
          <w:tcPr>
            <w:tcW w:w="850" w:type="dxa"/>
            <w:shd w:val="clear" w:color="auto" w:fill="auto"/>
          </w:tcPr>
          <w:p w:rsidR="00B6284C" w:rsidRPr="00852C8D" w:rsidRDefault="00B6284C" w:rsidP="00695BCA">
            <w:pPr>
              <w:spacing w:after="0" w:line="240" w:lineRule="auto"/>
              <w:jc w:val="center"/>
              <w:rPr>
                <w:rFonts w:ascii="Times New Roman" w:hAnsi="Times New Roman"/>
                <w:sz w:val="28"/>
                <w:szCs w:val="28"/>
                <w:lang w:val="en-US"/>
              </w:rPr>
            </w:pPr>
            <w:r w:rsidRPr="00852C8D">
              <w:rPr>
                <w:rFonts w:ascii="Times New Roman" w:hAnsi="Times New Roman"/>
                <w:sz w:val="28"/>
                <w:szCs w:val="28"/>
                <w:lang w:val="en-US"/>
              </w:rPr>
              <w:t>Q</w:t>
            </w:r>
            <w:r w:rsidRPr="00852C8D">
              <w:rPr>
                <w:rFonts w:ascii="Times New Roman" w:hAnsi="Times New Roman"/>
                <w:sz w:val="28"/>
                <w:szCs w:val="28"/>
                <w:vertAlign w:val="subscript"/>
                <w:lang w:val="en-US"/>
              </w:rPr>
              <w:t>3</w:t>
            </w:r>
          </w:p>
        </w:tc>
        <w:tc>
          <w:tcPr>
            <w:tcW w:w="958"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en-US"/>
              </w:rPr>
              <w:t>Max</w:t>
            </w:r>
          </w:p>
        </w:tc>
      </w:tr>
      <w:tr w:rsidR="00B6284C" w:rsidRPr="00852C8D" w:rsidTr="0083770B">
        <w:tc>
          <w:tcPr>
            <w:tcW w:w="4928" w:type="dxa"/>
            <w:shd w:val="clear" w:color="auto" w:fill="auto"/>
          </w:tcPr>
          <w:p w:rsidR="00B6284C" w:rsidRPr="00852C8D" w:rsidRDefault="00B6284C" w:rsidP="005D0FAA">
            <w:pPr>
              <w:spacing w:after="0" w:line="240" w:lineRule="auto"/>
              <w:contextualSpacing/>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 xml:space="preserve">Усі </w:t>
            </w:r>
            <w:r w:rsidR="005D0FAA">
              <w:rPr>
                <w:rFonts w:ascii="Times New Roman" w:eastAsia="Times New Roman" w:hAnsi="Times New Roman"/>
                <w:color w:val="000000"/>
                <w:sz w:val="28"/>
                <w:szCs w:val="28"/>
                <w:lang w:val="uk-UA" w:eastAsia="ru-RU"/>
              </w:rPr>
              <w:t>заклади</w:t>
            </w:r>
          </w:p>
        </w:tc>
        <w:tc>
          <w:tcPr>
            <w:tcW w:w="850"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1,0</w:t>
            </w:r>
          </w:p>
        </w:tc>
        <w:tc>
          <w:tcPr>
            <w:tcW w:w="993"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1,05</w:t>
            </w:r>
          </w:p>
        </w:tc>
        <w:tc>
          <w:tcPr>
            <w:tcW w:w="992"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en-US"/>
              </w:rPr>
              <w:t>1</w:t>
            </w:r>
            <w:r w:rsidRPr="00852C8D">
              <w:rPr>
                <w:rFonts w:ascii="Times New Roman" w:hAnsi="Times New Roman"/>
                <w:sz w:val="28"/>
                <w:szCs w:val="28"/>
                <w:lang w:val="uk-UA"/>
              </w:rPr>
              <w:t>,1</w:t>
            </w:r>
          </w:p>
        </w:tc>
        <w:tc>
          <w:tcPr>
            <w:tcW w:w="850"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1,12</w:t>
            </w:r>
          </w:p>
        </w:tc>
        <w:tc>
          <w:tcPr>
            <w:tcW w:w="958"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1,9</w:t>
            </w:r>
          </w:p>
        </w:tc>
      </w:tr>
      <w:tr w:rsidR="00B6284C" w:rsidRPr="00852C8D" w:rsidTr="0083770B">
        <w:tc>
          <w:tcPr>
            <w:tcW w:w="4928" w:type="dxa"/>
            <w:shd w:val="clear" w:color="auto" w:fill="auto"/>
          </w:tcPr>
          <w:p w:rsidR="00B6284C" w:rsidRPr="00852C8D" w:rsidRDefault="00B6284C" w:rsidP="00695BCA">
            <w:pPr>
              <w:spacing w:after="0" w:line="240" w:lineRule="auto"/>
              <w:contextualSpacing/>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Обласні лікарні</w:t>
            </w:r>
          </w:p>
        </w:tc>
        <w:tc>
          <w:tcPr>
            <w:tcW w:w="850"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1,0</w:t>
            </w:r>
          </w:p>
        </w:tc>
        <w:tc>
          <w:tcPr>
            <w:tcW w:w="993"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1,07</w:t>
            </w:r>
          </w:p>
        </w:tc>
        <w:tc>
          <w:tcPr>
            <w:tcW w:w="992"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1,16</w:t>
            </w:r>
          </w:p>
        </w:tc>
        <w:tc>
          <w:tcPr>
            <w:tcW w:w="850"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1,29</w:t>
            </w:r>
          </w:p>
        </w:tc>
        <w:tc>
          <w:tcPr>
            <w:tcW w:w="958"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2,08</w:t>
            </w:r>
          </w:p>
        </w:tc>
      </w:tr>
      <w:tr w:rsidR="00B6284C" w:rsidRPr="00852C8D" w:rsidTr="0083770B">
        <w:trPr>
          <w:trHeight w:val="346"/>
        </w:trPr>
        <w:tc>
          <w:tcPr>
            <w:tcW w:w="4928" w:type="dxa"/>
            <w:shd w:val="clear" w:color="auto" w:fill="auto"/>
          </w:tcPr>
          <w:p w:rsidR="00B6284C" w:rsidRPr="00852C8D" w:rsidRDefault="00B6284C" w:rsidP="00695BCA">
            <w:pPr>
              <w:spacing w:after="0" w:line="240" w:lineRule="auto"/>
              <w:contextualSpacing/>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Міські лікарні</w:t>
            </w:r>
          </w:p>
        </w:tc>
        <w:tc>
          <w:tcPr>
            <w:tcW w:w="850" w:type="dxa"/>
            <w:shd w:val="clear" w:color="auto" w:fill="auto"/>
          </w:tcPr>
          <w:p w:rsidR="00B6284C" w:rsidRPr="00852C8D" w:rsidRDefault="00B6284C" w:rsidP="00695BCA">
            <w:pPr>
              <w:spacing w:after="0"/>
              <w:jc w:val="center"/>
              <w:rPr>
                <w:rFonts w:ascii="Times New Roman" w:hAnsi="Times New Roman"/>
                <w:lang w:val="en-US"/>
              </w:rPr>
            </w:pPr>
            <w:r w:rsidRPr="00852C8D">
              <w:rPr>
                <w:rFonts w:ascii="Times New Roman" w:hAnsi="Times New Roman"/>
                <w:sz w:val="28"/>
                <w:szCs w:val="28"/>
                <w:lang w:val="uk-UA"/>
              </w:rPr>
              <w:t>1,0</w:t>
            </w:r>
          </w:p>
        </w:tc>
        <w:tc>
          <w:tcPr>
            <w:tcW w:w="993"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1,0</w:t>
            </w:r>
          </w:p>
        </w:tc>
        <w:tc>
          <w:tcPr>
            <w:tcW w:w="992"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1,13</w:t>
            </w:r>
          </w:p>
        </w:tc>
        <w:tc>
          <w:tcPr>
            <w:tcW w:w="850"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1,23</w:t>
            </w:r>
          </w:p>
        </w:tc>
        <w:tc>
          <w:tcPr>
            <w:tcW w:w="958" w:type="dxa"/>
            <w:shd w:val="clear" w:color="auto" w:fill="auto"/>
          </w:tcPr>
          <w:p w:rsidR="00B6284C" w:rsidRPr="00852C8D" w:rsidRDefault="00B6284C" w:rsidP="00695BCA">
            <w:pPr>
              <w:spacing w:after="0" w:line="240" w:lineRule="auto"/>
              <w:ind w:right="-143"/>
              <w:jc w:val="center"/>
              <w:rPr>
                <w:rFonts w:ascii="Times New Roman" w:hAnsi="Times New Roman"/>
                <w:sz w:val="28"/>
                <w:szCs w:val="28"/>
                <w:lang w:val="uk-UA"/>
              </w:rPr>
            </w:pPr>
            <w:r w:rsidRPr="00852C8D">
              <w:rPr>
                <w:rFonts w:ascii="Times New Roman" w:hAnsi="Times New Roman"/>
                <w:sz w:val="28"/>
                <w:szCs w:val="28"/>
                <w:lang w:val="uk-UA"/>
              </w:rPr>
              <w:t>1,36</w:t>
            </w:r>
          </w:p>
        </w:tc>
      </w:tr>
      <w:tr w:rsidR="00B6284C" w:rsidRPr="00852C8D" w:rsidTr="0083770B">
        <w:tc>
          <w:tcPr>
            <w:tcW w:w="4928" w:type="dxa"/>
            <w:shd w:val="clear" w:color="auto" w:fill="auto"/>
          </w:tcPr>
          <w:p w:rsidR="00B6284C" w:rsidRPr="00852C8D" w:rsidRDefault="00B6284C" w:rsidP="00695BCA">
            <w:pPr>
              <w:spacing w:after="0" w:line="240" w:lineRule="auto"/>
              <w:contextualSpacing/>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ЦРЛ</w:t>
            </w:r>
          </w:p>
        </w:tc>
        <w:tc>
          <w:tcPr>
            <w:tcW w:w="850" w:type="dxa"/>
            <w:shd w:val="clear" w:color="auto" w:fill="auto"/>
          </w:tcPr>
          <w:p w:rsidR="00B6284C" w:rsidRPr="00852C8D" w:rsidRDefault="00B6284C" w:rsidP="00695BCA">
            <w:pPr>
              <w:spacing w:after="0"/>
              <w:jc w:val="center"/>
              <w:rPr>
                <w:rFonts w:ascii="Times New Roman" w:hAnsi="Times New Roman"/>
                <w:lang w:val="en-US"/>
              </w:rPr>
            </w:pPr>
            <w:r w:rsidRPr="00852C8D">
              <w:rPr>
                <w:rFonts w:ascii="Times New Roman" w:hAnsi="Times New Roman"/>
                <w:sz w:val="28"/>
                <w:szCs w:val="28"/>
                <w:lang w:val="uk-UA"/>
              </w:rPr>
              <w:t>1,0</w:t>
            </w:r>
          </w:p>
        </w:tc>
        <w:tc>
          <w:tcPr>
            <w:tcW w:w="993"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1,01</w:t>
            </w:r>
          </w:p>
        </w:tc>
        <w:tc>
          <w:tcPr>
            <w:tcW w:w="992"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1,06</w:t>
            </w:r>
          </w:p>
        </w:tc>
        <w:tc>
          <w:tcPr>
            <w:tcW w:w="850"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1,1</w:t>
            </w:r>
          </w:p>
        </w:tc>
        <w:tc>
          <w:tcPr>
            <w:tcW w:w="958"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1,88</w:t>
            </w:r>
          </w:p>
        </w:tc>
      </w:tr>
      <w:tr w:rsidR="00B6284C" w:rsidRPr="00852C8D" w:rsidTr="0083770B">
        <w:tc>
          <w:tcPr>
            <w:tcW w:w="4928" w:type="dxa"/>
            <w:shd w:val="clear" w:color="auto" w:fill="auto"/>
          </w:tcPr>
          <w:p w:rsidR="00B6284C" w:rsidRPr="00852C8D" w:rsidRDefault="00B6284C" w:rsidP="00695BCA">
            <w:pPr>
              <w:spacing w:after="0" w:line="240" w:lineRule="auto"/>
              <w:contextualSpacing/>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Акушерсько-гінекологічні стаціонарии</w:t>
            </w:r>
          </w:p>
        </w:tc>
        <w:tc>
          <w:tcPr>
            <w:tcW w:w="850" w:type="dxa"/>
            <w:shd w:val="clear" w:color="auto" w:fill="auto"/>
          </w:tcPr>
          <w:p w:rsidR="00B6284C" w:rsidRPr="00852C8D" w:rsidRDefault="00B6284C" w:rsidP="00695BCA">
            <w:pPr>
              <w:spacing w:after="0"/>
              <w:jc w:val="center"/>
              <w:rPr>
                <w:rFonts w:ascii="Times New Roman" w:hAnsi="Times New Roman"/>
              </w:rPr>
            </w:pPr>
            <w:r w:rsidRPr="00852C8D">
              <w:rPr>
                <w:rFonts w:ascii="Times New Roman" w:hAnsi="Times New Roman"/>
                <w:sz w:val="28"/>
                <w:szCs w:val="28"/>
                <w:lang w:val="uk-UA"/>
              </w:rPr>
              <w:t>1,0</w:t>
            </w:r>
          </w:p>
        </w:tc>
        <w:tc>
          <w:tcPr>
            <w:tcW w:w="993"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1,0</w:t>
            </w:r>
          </w:p>
        </w:tc>
        <w:tc>
          <w:tcPr>
            <w:tcW w:w="992"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1,0</w:t>
            </w:r>
          </w:p>
        </w:tc>
        <w:tc>
          <w:tcPr>
            <w:tcW w:w="850"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1,23</w:t>
            </w:r>
          </w:p>
        </w:tc>
        <w:tc>
          <w:tcPr>
            <w:tcW w:w="958"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2,43</w:t>
            </w:r>
          </w:p>
        </w:tc>
      </w:tr>
      <w:tr w:rsidR="00B6284C" w:rsidRPr="00852C8D" w:rsidTr="0083770B">
        <w:tc>
          <w:tcPr>
            <w:tcW w:w="4928" w:type="dxa"/>
            <w:shd w:val="clear" w:color="auto" w:fill="auto"/>
          </w:tcPr>
          <w:p w:rsidR="00B6284C" w:rsidRPr="00852C8D" w:rsidRDefault="00B6284C" w:rsidP="005D0FAA">
            <w:pPr>
              <w:spacing w:after="0" w:line="240" w:lineRule="auto"/>
              <w:rPr>
                <w:rFonts w:ascii="Times New Roman" w:hAnsi="Times New Roman"/>
                <w:sz w:val="28"/>
                <w:szCs w:val="28"/>
                <w:lang w:val="uk-UA"/>
              </w:rPr>
            </w:pPr>
            <w:r w:rsidRPr="00852C8D">
              <w:rPr>
                <w:rFonts w:ascii="Times New Roman" w:hAnsi="Times New Roman"/>
                <w:sz w:val="28"/>
                <w:szCs w:val="28"/>
                <w:lang w:val="uk-UA"/>
              </w:rPr>
              <w:t>Вузькопрофільні заклади</w:t>
            </w:r>
          </w:p>
        </w:tc>
        <w:tc>
          <w:tcPr>
            <w:tcW w:w="850" w:type="dxa"/>
            <w:shd w:val="clear" w:color="auto" w:fill="auto"/>
          </w:tcPr>
          <w:p w:rsidR="00B6284C" w:rsidRPr="00852C8D" w:rsidRDefault="00B6284C" w:rsidP="00695BCA">
            <w:pPr>
              <w:spacing w:after="0"/>
              <w:jc w:val="center"/>
              <w:rPr>
                <w:rFonts w:ascii="Times New Roman" w:hAnsi="Times New Roman"/>
              </w:rPr>
            </w:pPr>
            <w:r w:rsidRPr="00852C8D">
              <w:rPr>
                <w:rFonts w:ascii="Times New Roman" w:hAnsi="Times New Roman"/>
                <w:sz w:val="28"/>
                <w:szCs w:val="28"/>
                <w:lang w:val="uk-UA"/>
              </w:rPr>
              <w:t>1,0</w:t>
            </w:r>
          </w:p>
        </w:tc>
        <w:tc>
          <w:tcPr>
            <w:tcW w:w="993"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1,0</w:t>
            </w:r>
          </w:p>
        </w:tc>
        <w:tc>
          <w:tcPr>
            <w:tcW w:w="992"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1,17</w:t>
            </w:r>
          </w:p>
        </w:tc>
        <w:tc>
          <w:tcPr>
            <w:tcW w:w="850"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1,28</w:t>
            </w:r>
          </w:p>
        </w:tc>
        <w:tc>
          <w:tcPr>
            <w:tcW w:w="958"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1,5</w:t>
            </w:r>
          </w:p>
        </w:tc>
      </w:tr>
    </w:tbl>
    <w:p w:rsidR="00B6284C" w:rsidRPr="00852C8D" w:rsidRDefault="00B6284C" w:rsidP="00695BCA">
      <w:pPr>
        <w:spacing w:before="120" w:after="120" w:line="360" w:lineRule="auto"/>
        <w:ind w:firstLine="760"/>
        <w:jc w:val="both"/>
        <w:rPr>
          <w:rFonts w:ascii="Times New Roman" w:hAnsi="Times New Roman"/>
          <w:color w:val="000000"/>
          <w:sz w:val="28"/>
          <w:szCs w:val="28"/>
          <w:lang w:val="uk-UA"/>
        </w:rPr>
      </w:pPr>
      <w:r w:rsidRPr="00852C8D">
        <w:rPr>
          <w:rFonts w:ascii="Times New Roman" w:hAnsi="Times New Roman"/>
          <w:sz w:val="28"/>
          <w:szCs w:val="28"/>
          <w:lang w:val="uk-UA"/>
        </w:rPr>
        <w:t xml:space="preserve">Рис. 3.1. Медіанні значення та варіаційні характеристики показника співвідношення кількостей операційних столів і залів у групах лікувальних закладів різних типів, </w:t>
      </w:r>
      <w:r w:rsidRPr="00852C8D">
        <w:rPr>
          <w:rFonts w:ascii="Times New Roman" w:hAnsi="Times New Roman"/>
          <w:color w:val="000000"/>
          <w:sz w:val="28"/>
          <w:szCs w:val="28"/>
          <w:lang w:val="uk-UA"/>
        </w:rPr>
        <w:t>2015 р.</w:t>
      </w:r>
    </w:p>
    <w:p w:rsidR="00B6284C" w:rsidRPr="00852C8D" w:rsidRDefault="00B6284C" w:rsidP="00695BCA">
      <w:pPr>
        <w:spacing w:before="120" w:after="0" w:line="360" w:lineRule="auto"/>
        <w:ind w:firstLine="709"/>
        <w:jc w:val="both"/>
        <w:rPr>
          <w:rFonts w:ascii="Times New Roman" w:hAnsi="Times New Roman"/>
          <w:sz w:val="28"/>
          <w:szCs w:val="28"/>
          <w:lang w:val="uk-UA"/>
        </w:rPr>
      </w:pPr>
      <w:r w:rsidRPr="00852C8D">
        <w:rPr>
          <w:rFonts w:ascii="Times New Roman" w:hAnsi="Times New Roman"/>
          <w:sz w:val="28"/>
          <w:szCs w:val="28"/>
          <w:lang w:val="uk-UA"/>
        </w:rPr>
        <w:t xml:space="preserve">Третім аспектом нашого дослідження стала оцінка рівня забезпечення населення України операційними столами (за показником кількості операційних столів з розрахунку на 10 тис. наявного населення) з аналізом кількісних трендів за період часу з 2007-го до 2015-го років. Аналіз динаміки зазначеного показника у вказаному часовому проміжку показав достовірне збільшення його середнього </w:t>
      </w:r>
      <w:r w:rsidRPr="00AF2203">
        <w:rPr>
          <w:rFonts w:ascii="Times New Roman" w:hAnsi="Times New Roman"/>
          <w:sz w:val="28"/>
          <w:szCs w:val="28"/>
          <w:lang w:val="uk-UA"/>
        </w:rPr>
        <w:t>значення в цілому по Україні (сумарно по усіх закладах, включених у дослідження) з 1,1 до 1,3 (Додаток Е</w:t>
      </w:r>
      <w:r w:rsidR="00DF45E0" w:rsidRPr="00AF2203">
        <w:rPr>
          <w:rFonts w:ascii="Times New Roman" w:hAnsi="Times New Roman"/>
          <w:sz w:val="28"/>
          <w:szCs w:val="28"/>
          <w:lang w:val="uk-UA"/>
        </w:rPr>
        <w:t>.2</w:t>
      </w:r>
      <w:r w:rsidRPr="00AF2203">
        <w:rPr>
          <w:rFonts w:ascii="Times New Roman" w:hAnsi="Times New Roman"/>
          <w:sz w:val="28"/>
          <w:szCs w:val="28"/>
          <w:lang w:val="uk-UA"/>
        </w:rPr>
        <w:t>). Слід</w:t>
      </w:r>
      <w:r w:rsidRPr="00852C8D">
        <w:rPr>
          <w:rFonts w:ascii="Times New Roman" w:hAnsi="Times New Roman"/>
          <w:sz w:val="28"/>
          <w:szCs w:val="28"/>
          <w:lang w:val="uk-UA"/>
        </w:rPr>
        <w:t xml:space="preserve"> відмітити, що за час спостереження показник кількості операційних столів на 10 тис. </w:t>
      </w:r>
      <w:r w:rsidRPr="00852C8D">
        <w:rPr>
          <w:rFonts w:ascii="Times New Roman" w:hAnsi="Times New Roman"/>
          <w:sz w:val="28"/>
          <w:szCs w:val="28"/>
          <w:lang w:val="uk-UA"/>
        </w:rPr>
        <w:lastRenderedPageBreak/>
        <w:t xml:space="preserve">населення залишився незмінним лише у п’яти (Волинській, Дніпропетровській, Житомирській, Київській та Харківській) областях, у той час як в усіх інших областях він достовірно збільшився, хоча виявився доволі варіабельним за окремими адміністративними територіями, коливаючись в діапазоні від 1,0 у Закарпатській до 1,8 у Чернівецькій та Чернігівській областях (дані за 2015-й рік). </w:t>
      </w:r>
    </w:p>
    <w:p w:rsidR="00B6284C" w:rsidRPr="00852C8D" w:rsidRDefault="00B6284C" w:rsidP="00695BCA">
      <w:pPr>
        <w:spacing w:after="0" w:line="360" w:lineRule="auto"/>
        <w:ind w:firstLine="708"/>
        <w:jc w:val="both"/>
        <w:rPr>
          <w:rFonts w:ascii="Times New Roman" w:hAnsi="Times New Roman"/>
          <w:sz w:val="28"/>
          <w:szCs w:val="28"/>
          <w:lang w:val="uk-UA"/>
        </w:rPr>
      </w:pPr>
      <w:r w:rsidRPr="00852C8D">
        <w:rPr>
          <w:rFonts w:ascii="Times New Roman" w:hAnsi="Times New Roman"/>
          <w:sz w:val="28"/>
          <w:szCs w:val="28"/>
          <w:lang w:val="uk-UA"/>
        </w:rPr>
        <w:t>Порівняння вітчизняних показників з європейськими продемонструвало, що кількість операційних столів у лікувальних закладах у розвинених країнах в середньому є більшою, ніж в Україні. Так, за даними масштабного мультинаціонального дослідження European Surgical Outcomes Study (EuSOS), що було проведене в Європі у 2011 р, і включало 498 госпіталів з 28 країн, середнє число операційних залів і столів у кожній лікарні становило 15 (міжквартильний інтервал 10-22)</w:t>
      </w:r>
      <w:r w:rsidR="008801B4" w:rsidRPr="00852C8D">
        <w:rPr>
          <w:rFonts w:ascii="Times New Roman" w:hAnsi="Times New Roman"/>
          <w:sz w:val="28"/>
          <w:szCs w:val="28"/>
          <w:lang w:val="uk-UA"/>
        </w:rPr>
        <w:t xml:space="preserve"> </w:t>
      </w:r>
      <w:r w:rsidRPr="00852C8D">
        <w:rPr>
          <w:rFonts w:ascii="Times New Roman" w:hAnsi="Times New Roman"/>
          <w:sz w:val="28"/>
          <w:szCs w:val="28"/>
          <w:lang w:val="uk-UA"/>
        </w:rPr>
        <w:t xml:space="preserve">[85]. Очевидно, що низька кількість операційних столів і залів в одному закладі є неефективною, оскільки зумовлює нераціональне використання ресурсів для забезпечення адекватного периопераційного менеджменту пацієнтів та гарантування належного рівня їх безпеки. </w:t>
      </w:r>
    </w:p>
    <w:p w:rsidR="00B6284C" w:rsidRPr="00852C8D" w:rsidRDefault="00B6284C" w:rsidP="00695BCA">
      <w:pPr>
        <w:spacing w:after="0" w:line="360" w:lineRule="auto"/>
        <w:ind w:firstLine="760"/>
        <w:jc w:val="both"/>
        <w:rPr>
          <w:rFonts w:ascii="Times New Roman" w:hAnsi="Times New Roman"/>
          <w:sz w:val="28"/>
          <w:szCs w:val="28"/>
          <w:lang w:val="uk-UA"/>
        </w:rPr>
      </w:pPr>
      <w:r w:rsidRPr="00852C8D">
        <w:rPr>
          <w:rFonts w:ascii="Times New Roman" w:hAnsi="Times New Roman"/>
          <w:sz w:val="28"/>
          <w:szCs w:val="28"/>
          <w:lang w:val="uk-UA"/>
        </w:rPr>
        <w:t>Іншою відмінністю в організації хірургічно-анестезіологічної допомоги в розвинених країнах є загальноприйнята норма і практика розміщення лише одного стола в операційній. Зазначена вимога диктується як технічними (відсутність потреби у розгортанні двох блоків апаратури та інструментарію), санітарними (гарантування абсолютної стерильності для кожного пацієнта та усунення небезпеки перехресного інфікування), медичними (зосередження бригади на одному пацієнтові, уникнення помилок з хибною ідентифікацією пацієнта та виконанням хибного втручання тощо), так і деонтологічними (забезпечення повної конфіденційності і приватності пацієнтів) причинами.</w:t>
      </w:r>
    </w:p>
    <w:p w:rsidR="00B6284C" w:rsidRPr="00852C8D" w:rsidRDefault="00B6284C" w:rsidP="00695BCA">
      <w:pPr>
        <w:spacing w:after="0" w:line="360" w:lineRule="auto"/>
        <w:ind w:firstLine="760"/>
        <w:jc w:val="both"/>
        <w:rPr>
          <w:rFonts w:ascii="Times New Roman" w:hAnsi="Times New Roman"/>
          <w:sz w:val="28"/>
          <w:szCs w:val="28"/>
          <w:lang w:val="uk-UA"/>
        </w:rPr>
      </w:pPr>
      <w:r w:rsidRPr="00852C8D">
        <w:rPr>
          <w:rFonts w:ascii="Times New Roman" w:hAnsi="Times New Roman"/>
          <w:sz w:val="28"/>
          <w:szCs w:val="28"/>
          <w:lang w:val="uk-UA"/>
        </w:rPr>
        <w:t xml:space="preserve">Отже, наведені дані свідчать про те, що базова хірургічно-анестезіологічна інфраструктура в Україні є нерівномірно і нераціонально розміщена  за окремими регіонами та закладами різних типів. Кількісні параметри розподілу операційних залів і столів, як робочих місць </w:t>
      </w:r>
      <w:r w:rsidRPr="00852C8D">
        <w:rPr>
          <w:rFonts w:ascii="Times New Roman" w:hAnsi="Times New Roman"/>
          <w:sz w:val="28"/>
          <w:szCs w:val="28"/>
          <w:lang w:val="uk-UA"/>
        </w:rPr>
        <w:lastRenderedPageBreak/>
        <w:t xml:space="preserve">анестезіологічного персоналу, не відповідають сучасним вимогам ні з точки зору передового закордонного досвіду, що вимагає умілого поєднання принципів пацієнто-центричності і рентабельності, ні з точки зору концепції реформування вітчизняної системи охорони здоров’я, що передбачає концентрацію ресурсів і високотехнологічної допомоги у сучасних лікарнях інтенсивного лікування, ні з точки зору БП, що потребує створення максимально застрахованого від ймовірності медичних помилок лікарняного середовища. </w:t>
      </w:r>
    </w:p>
    <w:p w:rsidR="00B6284C" w:rsidRPr="00852C8D" w:rsidRDefault="00B6284C" w:rsidP="00695BCA">
      <w:pPr>
        <w:numPr>
          <w:ilvl w:val="1"/>
          <w:numId w:val="9"/>
        </w:numPr>
        <w:spacing w:before="240" w:after="240" w:line="360" w:lineRule="auto"/>
        <w:jc w:val="both"/>
        <w:rPr>
          <w:rFonts w:ascii="Times New Roman" w:hAnsi="Times New Roman"/>
          <w:b/>
          <w:sz w:val="28"/>
          <w:szCs w:val="28"/>
          <w:lang w:val="uk-UA"/>
        </w:rPr>
      </w:pPr>
      <w:r w:rsidRPr="00852C8D">
        <w:rPr>
          <w:rFonts w:ascii="Times New Roman" w:hAnsi="Times New Roman"/>
          <w:b/>
          <w:sz w:val="28"/>
          <w:szCs w:val="28"/>
          <w:lang w:val="uk-UA"/>
        </w:rPr>
        <w:t>Структурно-функціональні елементи інтенсивістської ланки і безпека пацієнтів</w:t>
      </w:r>
    </w:p>
    <w:p w:rsidR="00B6284C" w:rsidRPr="00852C8D" w:rsidRDefault="00B6284C" w:rsidP="00695BCA">
      <w:pPr>
        <w:spacing w:after="0" w:line="360" w:lineRule="auto"/>
        <w:ind w:firstLine="760"/>
        <w:jc w:val="both"/>
        <w:rPr>
          <w:rFonts w:ascii="Times New Roman" w:hAnsi="Times New Roman"/>
          <w:sz w:val="28"/>
          <w:szCs w:val="28"/>
          <w:lang w:val="uk-UA"/>
        </w:rPr>
      </w:pPr>
      <w:r w:rsidRPr="00852C8D">
        <w:rPr>
          <w:rFonts w:ascii="Times New Roman" w:hAnsi="Times New Roman"/>
          <w:sz w:val="28"/>
          <w:szCs w:val="28"/>
          <w:lang w:val="uk-UA"/>
        </w:rPr>
        <w:t>Основними структурно-функціональними елементами служби АІТ, довкола яких організовується уся діяльність інтенсивістської її ланки, є ліжка ІТ. Як і у випадку з операційними столами в попередньому підрозділі, у даному підрозділі ми дослідили різні аспекти кількісного розподілу ліжок ІТ в Україні і оцінили отримані результати з точки зору БП.</w:t>
      </w:r>
    </w:p>
    <w:p w:rsidR="00B6284C" w:rsidRPr="00852C8D" w:rsidRDefault="00B6284C" w:rsidP="00695BCA">
      <w:pPr>
        <w:spacing w:after="0" w:line="360" w:lineRule="auto"/>
        <w:ind w:firstLine="760"/>
        <w:jc w:val="both"/>
        <w:rPr>
          <w:rFonts w:ascii="Times New Roman" w:hAnsi="Times New Roman"/>
          <w:i/>
          <w:sz w:val="28"/>
          <w:szCs w:val="28"/>
          <w:lang w:val="uk-UA"/>
        </w:rPr>
      </w:pPr>
      <w:r w:rsidRPr="00852C8D">
        <w:rPr>
          <w:rFonts w:ascii="Times New Roman" w:hAnsi="Times New Roman"/>
          <w:sz w:val="28"/>
          <w:szCs w:val="28"/>
          <w:lang w:val="uk-UA"/>
        </w:rPr>
        <w:t xml:space="preserve">Першим аспектом нашого дослідження стало вивчення кількісного розподілу відділень ІТ на групи за числом ліжок. Слід зазначити, що згідно зі згаданим вище Наказом МОЗ №303, загальна кількість ліжок у відділенні ІТ визначається місцевими органами охорони здоров'я, виходячи з локальних потреб та наявної кількості профільно-підготовлених кадрів, спеціальних приміщень і обладнання, але не може перевищувати 15 на одне відділення анестезіології з ліжками для ІТ або відділення ІТ загального профілю (для лікарень швидкої медичної допомоги – до 24 на одне відділення ІТ загального профілю) та 6 на одне вузькопрофільне відділення. Кількісна потреба у ліжках ІТ для конкретного закладу ОЗ визначається, виходячи з його типу та нозології захворювань з якими госпіталізуються пацієнти, географічного місцезнаходження лікарні, кількості ліжок тощо. За кількістю ліжок відділення ІТ прийнято стратифікувати на три категорії (на 1-5 ліжок, 6-11 ліжок та 12 і </w:t>
      </w:r>
      <w:r w:rsidRPr="00852C8D">
        <w:rPr>
          <w:rFonts w:ascii="Times New Roman" w:hAnsi="Times New Roman"/>
          <w:sz w:val="28"/>
          <w:szCs w:val="28"/>
          <w:lang w:val="uk-UA"/>
        </w:rPr>
        <w:lastRenderedPageBreak/>
        <w:t xml:space="preserve">більше ліжок) у зв’язку з різними нормативами кадрового та матеріально-технічного забезпечення. </w:t>
      </w:r>
    </w:p>
    <w:p w:rsidR="00B6284C" w:rsidRPr="00852C8D" w:rsidRDefault="00B6284C" w:rsidP="00695BCA">
      <w:pPr>
        <w:spacing w:after="0" w:line="360" w:lineRule="auto"/>
        <w:ind w:firstLine="708"/>
        <w:jc w:val="both"/>
        <w:rPr>
          <w:rFonts w:ascii="Times New Roman" w:hAnsi="Times New Roman"/>
          <w:sz w:val="28"/>
          <w:szCs w:val="28"/>
          <w:lang w:val="uk-UA"/>
        </w:rPr>
      </w:pPr>
      <w:r w:rsidRPr="00852C8D">
        <w:rPr>
          <w:rFonts w:ascii="Times New Roman" w:hAnsi="Times New Roman"/>
          <w:sz w:val="28"/>
          <w:szCs w:val="28"/>
          <w:lang w:val="uk-UA"/>
        </w:rPr>
        <w:t>Наше дослідження показало, що серед структурних підрозділів інтенсивістської ланки служби АІТ України у 2015 р, переважали</w:t>
      </w:r>
      <w:r w:rsidR="008801B4" w:rsidRPr="00852C8D">
        <w:rPr>
          <w:rFonts w:ascii="Times New Roman" w:hAnsi="Times New Roman"/>
          <w:sz w:val="28"/>
          <w:szCs w:val="28"/>
          <w:lang w:val="uk-UA"/>
        </w:rPr>
        <w:t xml:space="preserve"> відділення на 6-11 ліжок (74,9</w:t>
      </w:r>
      <w:r w:rsidRPr="00852C8D">
        <w:rPr>
          <w:rFonts w:ascii="Times New Roman" w:hAnsi="Times New Roman"/>
          <w:sz w:val="28"/>
          <w:szCs w:val="28"/>
          <w:lang w:val="uk-UA"/>
        </w:rPr>
        <w:t>%), причому такі відділення кількісно домінували у групах закладів усіх типів, за виключенням групи обласних лікарень, де, відповідно до їх статусу та обсягів роботи, переважну більшість склали відділення на 12 і більше ліжок (рис. 3.2). У групі ЦРЛ,</w:t>
      </w:r>
      <w:r w:rsidR="008801B4" w:rsidRPr="00852C8D">
        <w:rPr>
          <w:rFonts w:ascii="Times New Roman" w:hAnsi="Times New Roman"/>
          <w:sz w:val="28"/>
          <w:szCs w:val="28"/>
          <w:lang w:val="uk-UA"/>
        </w:rPr>
        <w:t xml:space="preserve"> крім того, вагому частку (20,1</w:t>
      </w:r>
      <w:r w:rsidRPr="00852C8D">
        <w:rPr>
          <w:rFonts w:ascii="Times New Roman" w:hAnsi="Times New Roman"/>
          <w:sz w:val="28"/>
          <w:szCs w:val="28"/>
          <w:lang w:val="uk-UA"/>
        </w:rPr>
        <w:t xml:space="preserve">%) склали відділення на 1-5 ліжок. </w:t>
      </w:r>
    </w:p>
    <w:p w:rsidR="00B6284C" w:rsidRPr="00852C8D" w:rsidRDefault="004D432B" w:rsidP="005D0FAA">
      <w:pPr>
        <w:spacing w:before="120" w:after="0" w:line="360" w:lineRule="auto"/>
        <w:jc w:val="both"/>
        <w:rPr>
          <w:rFonts w:ascii="Times New Roman" w:hAnsi="Times New Roman"/>
          <w:sz w:val="28"/>
          <w:szCs w:val="28"/>
          <w:lang w:val="uk-UA"/>
        </w:rPr>
      </w:pPr>
      <w:r>
        <w:rPr>
          <w:rFonts w:ascii="Times New Roman" w:hAnsi="Times New Roman"/>
          <w:noProof/>
          <w:lang w:eastAsia="ru-RU"/>
        </w:rPr>
        <w:drawing>
          <wp:inline distT="0" distB="0" distL="0" distR="0">
            <wp:extent cx="6249670" cy="4730750"/>
            <wp:effectExtent l="0" t="0" r="0" b="0"/>
            <wp:docPr id="12" name="Объект 1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00B6284C" w:rsidRPr="00852C8D">
        <w:rPr>
          <w:rFonts w:ascii="Times New Roman" w:hAnsi="Times New Roman"/>
          <w:sz w:val="28"/>
          <w:szCs w:val="28"/>
          <w:lang w:val="uk-UA"/>
        </w:rPr>
        <w:t>Рис. 3.2. Кількісний розподіл відділен</w:t>
      </w:r>
      <w:r w:rsidR="008801B4" w:rsidRPr="00852C8D">
        <w:rPr>
          <w:rFonts w:ascii="Times New Roman" w:hAnsi="Times New Roman"/>
          <w:sz w:val="28"/>
          <w:szCs w:val="28"/>
          <w:lang w:val="uk-UA"/>
        </w:rPr>
        <w:t xml:space="preserve">ь ІТ за числом ліжок у групах </w:t>
      </w:r>
      <w:r w:rsidR="00B6284C" w:rsidRPr="00852C8D">
        <w:rPr>
          <w:rFonts w:ascii="Times New Roman" w:hAnsi="Times New Roman"/>
          <w:sz w:val="28"/>
          <w:szCs w:val="28"/>
          <w:lang w:val="uk-UA"/>
        </w:rPr>
        <w:t xml:space="preserve">закладів охорони здоров’я різних типів (%) </w:t>
      </w:r>
    </w:p>
    <w:p w:rsidR="00B6284C" w:rsidRPr="00852C8D" w:rsidRDefault="00B6284C" w:rsidP="00695BCA">
      <w:pPr>
        <w:spacing w:after="0" w:line="360" w:lineRule="auto"/>
        <w:ind w:firstLine="709"/>
        <w:jc w:val="both"/>
        <w:rPr>
          <w:rFonts w:ascii="Times New Roman" w:hAnsi="Times New Roman"/>
          <w:color w:val="000000"/>
          <w:sz w:val="28"/>
          <w:szCs w:val="28"/>
          <w:lang w:val="uk-UA"/>
        </w:rPr>
      </w:pPr>
      <w:r w:rsidRPr="00852C8D">
        <w:rPr>
          <w:rFonts w:ascii="Times New Roman" w:hAnsi="Times New Roman"/>
          <w:sz w:val="28"/>
          <w:szCs w:val="28"/>
          <w:lang w:val="uk-UA"/>
        </w:rPr>
        <w:t xml:space="preserve">Аналіз закордонної наукової літератури на предмет сучасних підходів до ліжкової потужності відділень ІТ свідчить, що в європейських країнах зараз сформувалась тенденція до розгортання значної кількості ліжок у таких </w:t>
      </w:r>
      <w:r w:rsidR="008801B4" w:rsidRPr="00852C8D">
        <w:rPr>
          <w:rFonts w:ascii="Times New Roman" w:hAnsi="Times New Roman"/>
          <w:sz w:val="28"/>
          <w:szCs w:val="28"/>
          <w:lang w:val="uk-UA"/>
        </w:rPr>
        <w:lastRenderedPageBreak/>
        <w:t>підрозділах.</w:t>
      </w:r>
      <w:r w:rsidRPr="00852C8D">
        <w:rPr>
          <w:rFonts w:ascii="Times New Roman" w:hAnsi="Times New Roman"/>
          <w:sz w:val="28"/>
          <w:szCs w:val="28"/>
          <w:lang w:val="uk-UA"/>
        </w:rPr>
        <w:t xml:space="preserve"> Так, у згаданому вище мультинаціональному дослідженні European Surgical Outcomes Study (EuSOS) медіанний показник кількості ліжок у відділеннях ІТ становив 19 [85]</w:t>
      </w:r>
      <w:r w:rsidRPr="00852C8D">
        <w:rPr>
          <w:rFonts w:ascii="Times New Roman" w:hAnsi="Times New Roman"/>
          <w:color w:val="000000"/>
          <w:sz w:val="28"/>
          <w:szCs w:val="28"/>
          <w:lang w:val="uk-UA"/>
        </w:rPr>
        <w:t>.</w:t>
      </w:r>
    </w:p>
    <w:p w:rsidR="00B6284C" w:rsidRPr="00852C8D" w:rsidRDefault="00B6284C" w:rsidP="00695BCA">
      <w:pPr>
        <w:spacing w:after="0" w:line="360" w:lineRule="auto"/>
        <w:ind w:firstLine="709"/>
        <w:jc w:val="both"/>
        <w:rPr>
          <w:rFonts w:ascii="Times New Roman" w:hAnsi="Times New Roman"/>
          <w:sz w:val="28"/>
          <w:szCs w:val="28"/>
          <w:lang w:val="uk-UA"/>
        </w:rPr>
      </w:pPr>
      <w:r w:rsidRPr="00852C8D">
        <w:rPr>
          <w:rFonts w:ascii="Times New Roman" w:hAnsi="Times New Roman"/>
          <w:sz w:val="28"/>
          <w:szCs w:val="28"/>
          <w:lang w:val="uk-UA"/>
        </w:rPr>
        <w:t>Другим аспектом дослідження стала оцінка рівня забезпечення населення України ліжками ІТ (за показником кількості ліжок ІТ з розрахунку на 10 тис, наявного населення). Дослідженням виявлено,</w:t>
      </w:r>
      <w:r w:rsidR="008801B4" w:rsidRPr="00852C8D">
        <w:rPr>
          <w:rFonts w:ascii="Times New Roman" w:hAnsi="Times New Roman"/>
          <w:sz w:val="28"/>
          <w:szCs w:val="28"/>
          <w:lang w:val="uk-UA"/>
        </w:rPr>
        <w:t xml:space="preserve"> </w:t>
      </w:r>
      <w:r w:rsidRPr="00852C8D">
        <w:rPr>
          <w:rFonts w:ascii="Times New Roman" w:hAnsi="Times New Roman"/>
          <w:sz w:val="28"/>
          <w:szCs w:val="28"/>
          <w:lang w:val="uk-UA"/>
        </w:rPr>
        <w:t>що різниця між мінімальним і максимальним його значеннями у групі обласних лікарень сяг</w:t>
      </w:r>
      <w:r w:rsidR="008801B4" w:rsidRPr="00852C8D">
        <w:rPr>
          <w:rFonts w:ascii="Times New Roman" w:hAnsi="Times New Roman"/>
          <w:sz w:val="28"/>
          <w:szCs w:val="28"/>
          <w:lang w:val="uk-UA"/>
        </w:rPr>
        <w:t>ає 7,35 разів, міських лікарень </w:t>
      </w:r>
      <w:r w:rsidRPr="00852C8D">
        <w:rPr>
          <w:rFonts w:ascii="Times New Roman" w:hAnsi="Times New Roman"/>
          <w:sz w:val="28"/>
          <w:szCs w:val="28"/>
          <w:lang w:val="uk-UA"/>
        </w:rPr>
        <w:t xml:space="preserve">– 9,88 разів, ЦРЛ – 4,48 разів, акушерсько-гінекологічних стаціонарів – 5,50 разів, вузькопрофільних закладів – 9,37 разів (рис. 3.3). </w:t>
      </w:r>
    </w:p>
    <w:p w:rsidR="00B6284C" w:rsidRPr="00852C8D" w:rsidRDefault="004D432B" w:rsidP="00695BCA">
      <w:pPr>
        <w:spacing w:before="120" w:after="0" w:line="360" w:lineRule="auto"/>
        <w:jc w:val="both"/>
        <w:rPr>
          <w:rFonts w:ascii="Times New Roman" w:hAnsi="Times New Roman"/>
          <w:sz w:val="4"/>
          <w:szCs w:val="4"/>
          <w:lang w:val="uk-UA"/>
        </w:rPr>
      </w:pPr>
      <w:r>
        <w:rPr>
          <w:rFonts w:ascii="Times New Roman" w:hAnsi="Times New Roman"/>
          <w:noProof/>
          <w:sz w:val="28"/>
          <w:szCs w:val="28"/>
          <w:lang w:eastAsia="ru-RU"/>
        </w:rPr>
        <w:drawing>
          <wp:inline distT="0" distB="0" distL="0" distR="0">
            <wp:extent cx="6114415" cy="3736975"/>
            <wp:effectExtent l="19050" t="0" r="635" b="0"/>
            <wp:docPr id="13" name="Рисунок 1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01"/>
                    <pic:cNvPicPr>
                      <a:picLocks noChangeAspect="1" noChangeArrowheads="1"/>
                    </pic:cNvPicPr>
                  </pic:nvPicPr>
                  <pic:blipFill>
                    <a:blip r:embed="rId26"/>
                    <a:srcRect/>
                    <a:stretch>
                      <a:fillRect/>
                    </a:stretch>
                  </pic:blipFill>
                  <pic:spPr bwMode="auto">
                    <a:xfrm>
                      <a:off x="0" y="0"/>
                      <a:ext cx="6114415" cy="3736975"/>
                    </a:xfrm>
                    <a:prstGeom prst="rect">
                      <a:avLst/>
                    </a:prstGeom>
                    <a:noFill/>
                    <a:ln w="9525">
                      <a:noFill/>
                      <a:miter lim="800000"/>
                      <a:headEnd/>
                      <a:tailEnd/>
                    </a:ln>
                  </pic:spPr>
                </pic:pic>
              </a:graphicData>
            </a:graphic>
          </wp:inline>
        </w:drawing>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62"/>
        <w:gridCol w:w="992"/>
        <w:gridCol w:w="850"/>
        <w:gridCol w:w="1134"/>
        <w:gridCol w:w="851"/>
        <w:gridCol w:w="850"/>
      </w:tblGrid>
      <w:tr w:rsidR="00B6284C" w:rsidRPr="00852C8D" w:rsidTr="0083770B">
        <w:tc>
          <w:tcPr>
            <w:tcW w:w="4962" w:type="dxa"/>
            <w:shd w:val="clear" w:color="auto" w:fill="auto"/>
          </w:tcPr>
          <w:p w:rsidR="00B6284C" w:rsidRPr="00852C8D" w:rsidRDefault="00B6284C" w:rsidP="005D0FAA">
            <w:pPr>
              <w:spacing w:after="0" w:line="240" w:lineRule="auto"/>
              <w:contextualSpacing/>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 xml:space="preserve">Типи закладів </w:t>
            </w:r>
            <w:r w:rsidR="005D0FAA">
              <w:rPr>
                <w:rFonts w:ascii="Times New Roman" w:hAnsi="Times New Roman"/>
                <w:sz w:val="28"/>
                <w:szCs w:val="28"/>
                <w:lang w:val="uk-UA"/>
              </w:rPr>
              <w:t>ОЗ</w:t>
            </w:r>
          </w:p>
        </w:tc>
        <w:tc>
          <w:tcPr>
            <w:tcW w:w="992" w:type="dxa"/>
            <w:shd w:val="clear" w:color="auto" w:fill="auto"/>
          </w:tcPr>
          <w:p w:rsidR="00B6284C" w:rsidRPr="00852C8D" w:rsidRDefault="00B6284C" w:rsidP="00695BCA">
            <w:pPr>
              <w:spacing w:after="0" w:line="240" w:lineRule="auto"/>
              <w:jc w:val="center"/>
              <w:rPr>
                <w:rFonts w:ascii="Times New Roman" w:hAnsi="Times New Roman"/>
                <w:sz w:val="28"/>
                <w:szCs w:val="28"/>
                <w:lang w:val="en-US"/>
              </w:rPr>
            </w:pPr>
            <w:r w:rsidRPr="00852C8D">
              <w:rPr>
                <w:rFonts w:ascii="Times New Roman" w:hAnsi="Times New Roman"/>
                <w:sz w:val="28"/>
                <w:szCs w:val="28"/>
                <w:lang w:val="en-US"/>
              </w:rPr>
              <w:t>Min</w:t>
            </w:r>
          </w:p>
        </w:tc>
        <w:tc>
          <w:tcPr>
            <w:tcW w:w="850" w:type="dxa"/>
            <w:shd w:val="clear" w:color="auto" w:fill="auto"/>
          </w:tcPr>
          <w:p w:rsidR="00B6284C" w:rsidRPr="00852C8D" w:rsidRDefault="00B6284C" w:rsidP="00695BCA">
            <w:pPr>
              <w:spacing w:after="0" w:line="240" w:lineRule="auto"/>
              <w:jc w:val="center"/>
              <w:rPr>
                <w:rFonts w:ascii="Times New Roman" w:hAnsi="Times New Roman"/>
                <w:sz w:val="28"/>
                <w:szCs w:val="28"/>
                <w:lang w:val="en-US"/>
              </w:rPr>
            </w:pPr>
            <w:r w:rsidRPr="00852C8D">
              <w:rPr>
                <w:rFonts w:ascii="Times New Roman" w:hAnsi="Times New Roman"/>
                <w:sz w:val="28"/>
                <w:szCs w:val="28"/>
                <w:lang w:val="en-US"/>
              </w:rPr>
              <w:t>Q</w:t>
            </w:r>
            <w:r w:rsidRPr="00852C8D">
              <w:rPr>
                <w:rFonts w:ascii="Times New Roman" w:hAnsi="Times New Roman"/>
                <w:sz w:val="28"/>
                <w:szCs w:val="28"/>
                <w:vertAlign w:val="subscript"/>
                <w:lang w:val="en-US"/>
              </w:rPr>
              <w:t>1</w:t>
            </w:r>
          </w:p>
        </w:tc>
        <w:tc>
          <w:tcPr>
            <w:tcW w:w="1134"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Ме</w:t>
            </w:r>
          </w:p>
        </w:tc>
        <w:tc>
          <w:tcPr>
            <w:tcW w:w="851" w:type="dxa"/>
            <w:shd w:val="clear" w:color="auto" w:fill="auto"/>
          </w:tcPr>
          <w:p w:rsidR="00B6284C" w:rsidRPr="00852C8D" w:rsidRDefault="00B6284C" w:rsidP="00695BCA">
            <w:pPr>
              <w:spacing w:after="0" w:line="240" w:lineRule="auto"/>
              <w:jc w:val="center"/>
              <w:rPr>
                <w:rFonts w:ascii="Times New Roman" w:hAnsi="Times New Roman"/>
                <w:sz w:val="28"/>
                <w:szCs w:val="28"/>
                <w:lang w:val="en-US"/>
              </w:rPr>
            </w:pPr>
            <w:r w:rsidRPr="00852C8D">
              <w:rPr>
                <w:rFonts w:ascii="Times New Roman" w:hAnsi="Times New Roman"/>
                <w:sz w:val="28"/>
                <w:szCs w:val="28"/>
                <w:lang w:val="en-US"/>
              </w:rPr>
              <w:t>Q</w:t>
            </w:r>
            <w:r w:rsidRPr="00852C8D">
              <w:rPr>
                <w:rFonts w:ascii="Times New Roman" w:hAnsi="Times New Roman"/>
                <w:sz w:val="28"/>
                <w:szCs w:val="28"/>
                <w:vertAlign w:val="subscript"/>
                <w:lang w:val="en-US"/>
              </w:rPr>
              <w:t>3</w:t>
            </w:r>
          </w:p>
        </w:tc>
        <w:tc>
          <w:tcPr>
            <w:tcW w:w="850"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en-US"/>
              </w:rPr>
              <w:t>Max</w:t>
            </w:r>
          </w:p>
        </w:tc>
      </w:tr>
      <w:tr w:rsidR="00B6284C" w:rsidRPr="00852C8D" w:rsidTr="0083770B">
        <w:tc>
          <w:tcPr>
            <w:tcW w:w="4962" w:type="dxa"/>
            <w:shd w:val="clear" w:color="auto" w:fill="auto"/>
          </w:tcPr>
          <w:p w:rsidR="00B6284C" w:rsidRPr="00852C8D" w:rsidRDefault="00B6284C" w:rsidP="00695BCA">
            <w:pPr>
              <w:spacing w:after="0" w:line="240" w:lineRule="auto"/>
              <w:contextualSpacing/>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Україна</w:t>
            </w:r>
          </w:p>
        </w:tc>
        <w:tc>
          <w:tcPr>
            <w:tcW w:w="992"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1,01</w:t>
            </w:r>
          </w:p>
        </w:tc>
        <w:tc>
          <w:tcPr>
            <w:tcW w:w="850"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1,27</w:t>
            </w:r>
          </w:p>
        </w:tc>
        <w:tc>
          <w:tcPr>
            <w:tcW w:w="1134"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1,47</w:t>
            </w:r>
          </w:p>
        </w:tc>
        <w:tc>
          <w:tcPr>
            <w:tcW w:w="851"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1,76</w:t>
            </w:r>
          </w:p>
        </w:tc>
        <w:tc>
          <w:tcPr>
            <w:tcW w:w="850"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2,39</w:t>
            </w:r>
          </w:p>
        </w:tc>
      </w:tr>
      <w:tr w:rsidR="00B6284C" w:rsidRPr="00852C8D" w:rsidTr="0083770B">
        <w:tc>
          <w:tcPr>
            <w:tcW w:w="4962" w:type="dxa"/>
            <w:shd w:val="clear" w:color="auto" w:fill="auto"/>
          </w:tcPr>
          <w:p w:rsidR="00B6284C" w:rsidRPr="00852C8D" w:rsidRDefault="00B6284C" w:rsidP="00695BCA">
            <w:pPr>
              <w:spacing w:after="0" w:line="240" w:lineRule="auto"/>
              <w:contextualSpacing/>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 xml:space="preserve">Обласні лікарні </w:t>
            </w:r>
          </w:p>
        </w:tc>
        <w:tc>
          <w:tcPr>
            <w:tcW w:w="992"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0,06</w:t>
            </w:r>
          </w:p>
        </w:tc>
        <w:tc>
          <w:tcPr>
            <w:tcW w:w="850"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0,10</w:t>
            </w:r>
          </w:p>
        </w:tc>
        <w:tc>
          <w:tcPr>
            <w:tcW w:w="1134"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0,13</w:t>
            </w:r>
          </w:p>
        </w:tc>
        <w:tc>
          <w:tcPr>
            <w:tcW w:w="851"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0,21</w:t>
            </w:r>
          </w:p>
        </w:tc>
        <w:tc>
          <w:tcPr>
            <w:tcW w:w="850"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0,46</w:t>
            </w:r>
          </w:p>
        </w:tc>
      </w:tr>
      <w:tr w:rsidR="00B6284C" w:rsidRPr="00852C8D" w:rsidTr="0083770B">
        <w:trPr>
          <w:trHeight w:val="346"/>
        </w:trPr>
        <w:tc>
          <w:tcPr>
            <w:tcW w:w="4962" w:type="dxa"/>
            <w:shd w:val="clear" w:color="auto" w:fill="auto"/>
          </w:tcPr>
          <w:p w:rsidR="00B6284C" w:rsidRPr="00852C8D" w:rsidRDefault="00B6284C" w:rsidP="00695BCA">
            <w:pPr>
              <w:spacing w:after="0" w:line="240" w:lineRule="auto"/>
              <w:contextualSpacing/>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 xml:space="preserve">Міські лікарні </w:t>
            </w:r>
          </w:p>
        </w:tc>
        <w:tc>
          <w:tcPr>
            <w:tcW w:w="992"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0,09</w:t>
            </w:r>
          </w:p>
        </w:tc>
        <w:tc>
          <w:tcPr>
            <w:tcW w:w="850"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0,18</w:t>
            </w:r>
          </w:p>
        </w:tc>
        <w:tc>
          <w:tcPr>
            <w:tcW w:w="1134"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0,28</w:t>
            </w:r>
          </w:p>
        </w:tc>
        <w:tc>
          <w:tcPr>
            <w:tcW w:w="851"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0,42</w:t>
            </w:r>
          </w:p>
        </w:tc>
        <w:tc>
          <w:tcPr>
            <w:tcW w:w="850" w:type="dxa"/>
            <w:shd w:val="clear" w:color="auto" w:fill="auto"/>
          </w:tcPr>
          <w:p w:rsidR="00B6284C" w:rsidRPr="00852C8D" w:rsidRDefault="00B6284C" w:rsidP="00695BCA">
            <w:pPr>
              <w:spacing w:after="0" w:line="240" w:lineRule="auto"/>
              <w:ind w:right="-143"/>
              <w:jc w:val="center"/>
              <w:rPr>
                <w:rFonts w:ascii="Times New Roman" w:hAnsi="Times New Roman"/>
                <w:sz w:val="28"/>
                <w:szCs w:val="28"/>
                <w:lang w:val="uk-UA"/>
              </w:rPr>
            </w:pPr>
            <w:r w:rsidRPr="00852C8D">
              <w:rPr>
                <w:rFonts w:ascii="Times New Roman" w:hAnsi="Times New Roman"/>
                <w:sz w:val="28"/>
                <w:szCs w:val="28"/>
                <w:lang w:val="uk-UA"/>
              </w:rPr>
              <w:t>0,91</w:t>
            </w:r>
          </w:p>
        </w:tc>
      </w:tr>
      <w:tr w:rsidR="00B6284C" w:rsidRPr="00852C8D" w:rsidTr="0083770B">
        <w:trPr>
          <w:trHeight w:val="313"/>
        </w:trPr>
        <w:tc>
          <w:tcPr>
            <w:tcW w:w="4962" w:type="dxa"/>
            <w:shd w:val="clear" w:color="auto" w:fill="auto"/>
          </w:tcPr>
          <w:p w:rsidR="00B6284C" w:rsidRPr="00852C8D" w:rsidRDefault="00B6284C" w:rsidP="00695BCA">
            <w:pPr>
              <w:spacing w:after="0" w:line="240" w:lineRule="auto"/>
              <w:contextualSpacing/>
              <w:rPr>
                <w:rFonts w:ascii="Times New Roman" w:eastAsia="Times New Roman" w:hAnsi="Times New Roman"/>
                <w:color w:val="000000"/>
                <w:sz w:val="28"/>
                <w:szCs w:val="28"/>
                <w:lang w:val="en-US" w:eastAsia="ru-RU"/>
              </w:rPr>
            </w:pPr>
            <w:r w:rsidRPr="00852C8D">
              <w:rPr>
                <w:rFonts w:ascii="Times New Roman" w:eastAsia="Times New Roman" w:hAnsi="Times New Roman"/>
                <w:color w:val="000000"/>
                <w:sz w:val="28"/>
                <w:szCs w:val="28"/>
                <w:lang w:val="uk-UA" w:eastAsia="ru-RU"/>
              </w:rPr>
              <w:t>ЦРЛ</w:t>
            </w:r>
          </w:p>
        </w:tc>
        <w:tc>
          <w:tcPr>
            <w:tcW w:w="992"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0,24</w:t>
            </w:r>
          </w:p>
        </w:tc>
        <w:tc>
          <w:tcPr>
            <w:tcW w:w="850"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0,49</w:t>
            </w:r>
          </w:p>
        </w:tc>
        <w:tc>
          <w:tcPr>
            <w:tcW w:w="1134"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0,68</w:t>
            </w:r>
          </w:p>
        </w:tc>
        <w:tc>
          <w:tcPr>
            <w:tcW w:w="851"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0,76</w:t>
            </w:r>
          </w:p>
        </w:tc>
        <w:tc>
          <w:tcPr>
            <w:tcW w:w="850"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1.08</w:t>
            </w:r>
          </w:p>
        </w:tc>
      </w:tr>
      <w:tr w:rsidR="00B6284C" w:rsidRPr="00852C8D" w:rsidTr="0083770B">
        <w:tc>
          <w:tcPr>
            <w:tcW w:w="4962" w:type="dxa"/>
            <w:shd w:val="clear" w:color="auto" w:fill="auto"/>
          </w:tcPr>
          <w:p w:rsidR="00B6284C" w:rsidRPr="00852C8D" w:rsidRDefault="00B6284C" w:rsidP="00695BCA">
            <w:pPr>
              <w:spacing w:after="0" w:line="240" w:lineRule="auto"/>
              <w:contextualSpacing/>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 xml:space="preserve">Акушерсько-гінекологічні стаціонари </w:t>
            </w:r>
          </w:p>
        </w:tc>
        <w:tc>
          <w:tcPr>
            <w:tcW w:w="992"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0,04</w:t>
            </w:r>
          </w:p>
        </w:tc>
        <w:tc>
          <w:tcPr>
            <w:tcW w:w="850"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0,05</w:t>
            </w:r>
          </w:p>
        </w:tc>
        <w:tc>
          <w:tcPr>
            <w:tcW w:w="1134"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0,11</w:t>
            </w:r>
          </w:p>
        </w:tc>
        <w:tc>
          <w:tcPr>
            <w:tcW w:w="851"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0,14</w:t>
            </w:r>
          </w:p>
        </w:tc>
        <w:tc>
          <w:tcPr>
            <w:tcW w:w="850"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0,21</w:t>
            </w:r>
          </w:p>
        </w:tc>
      </w:tr>
      <w:tr w:rsidR="00B6284C" w:rsidRPr="00852C8D" w:rsidTr="0083770B">
        <w:tc>
          <w:tcPr>
            <w:tcW w:w="4962" w:type="dxa"/>
            <w:shd w:val="clear" w:color="auto" w:fill="auto"/>
          </w:tcPr>
          <w:p w:rsidR="00B6284C" w:rsidRPr="00852C8D" w:rsidRDefault="00B6284C" w:rsidP="005D0FAA">
            <w:pPr>
              <w:spacing w:after="0" w:line="240" w:lineRule="auto"/>
              <w:rPr>
                <w:rFonts w:ascii="Times New Roman" w:hAnsi="Times New Roman"/>
                <w:sz w:val="28"/>
                <w:szCs w:val="28"/>
                <w:lang w:val="uk-UA"/>
              </w:rPr>
            </w:pPr>
            <w:r w:rsidRPr="00852C8D">
              <w:rPr>
                <w:rFonts w:ascii="Times New Roman" w:hAnsi="Times New Roman"/>
                <w:sz w:val="28"/>
                <w:szCs w:val="28"/>
                <w:lang w:val="uk-UA"/>
              </w:rPr>
              <w:t xml:space="preserve">Вузькопрофільні </w:t>
            </w:r>
            <w:r w:rsidR="005D0FAA">
              <w:rPr>
                <w:rFonts w:ascii="Times New Roman" w:hAnsi="Times New Roman"/>
                <w:sz w:val="28"/>
                <w:szCs w:val="28"/>
                <w:lang w:val="uk-UA"/>
              </w:rPr>
              <w:t>заклади</w:t>
            </w:r>
          </w:p>
        </w:tc>
        <w:tc>
          <w:tcPr>
            <w:tcW w:w="992"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0,06</w:t>
            </w:r>
          </w:p>
        </w:tc>
        <w:tc>
          <w:tcPr>
            <w:tcW w:w="850"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0,16</w:t>
            </w:r>
          </w:p>
        </w:tc>
        <w:tc>
          <w:tcPr>
            <w:tcW w:w="1134"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0,25</w:t>
            </w:r>
          </w:p>
        </w:tc>
        <w:tc>
          <w:tcPr>
            <w:tcW w:w="851"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0,29</w:t>
            </w:r>
          </w:p>
        </w:tc>
        <w:tc>
          <w:tcPr>
            <w:tcW w:w="850"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0,61</w:t>
            </w:r>
          </w:p>
        </w:tc>
      </w:tr>
    </w:tbl>
    <w:p w:rsidR="00B6284C" w:rsidRPr="00852C8D" w:rsidRDefault="00B6284C" w:rsidP="00695BCA">
      <w:pPr>
        <w:spacing w:before="240" w:after="0" w:line="360" w:lineRule="auto"/>
        <w:ind w:firstLine="760"/>
        <w:jc w:val="both"/>
        <w:rPr>
          <w:rFonts w:ascii="Times New Roman" w:hAnsi="Times New Roman"/>
          <w:sz w:val="28"/>
          <w:szCs w:val="28"/>
          <w:lang w:val="uk-UA"/>
        </w:rPr>
      </w:pPr>
      <w:r w:rsidRPr="00852C8D">
        <w:rPr>
          <w:rFonts w:ascii="Times New Roman" w:hAnsi="Times New Roman"/>
          <w:sz w:val="28"/>
          <w:szCs w:val="28"/>
          <w:lang w:val="uk-UA"/>
        </w:rPr>
        <w:t>Рис. 3.3. Медіанні значення та варіаційні характеристики показника кількості ліжок ІТ на 10 000 наявного населення в групах закладів охорони здоров’</w:t>
      </w:r>
      <w:r w:rsidR="008801B4" w:rsidRPr="00852C8D">
        <w:rPr>
          <w:rFonts w:ascii="Times New Roman" w:hAnsi="Times New Roman"/>
          <w:sz w:val="28"/>
          <w:szCs w:val="28"/>
          <w:lang w:val="uk-UA"/>
        </w:rPr>
        <w:t xml:space="preserve">я </w:t>
      </w:r>
      <w:r w:rsidRPr="00852C8D">
        <w:rPr>
          <w:rFonts w:ascii="Times New Roman" w:hAnsi="Times New Roman"/>
          <w:sz w:val="28"/>
          <w:szCs w:val="28"/>
          <w:lang w:val="uk-UA"/>
        </w:rPr>
        <w:t xml:space="preserve">різних типів </w:t>
      </w:r>
    </w:p>
    <w:p w:rsidR="00B6284C" w:rsidRPr="00852C8D" w:rsidRDefault="00B6284C" w:rsidP="00695BCA">
      <w:pPr>
        <w:spacing w:after="120" w:line="360" w:lineRule="auto"/>
        <w:ind w:firstLine="709"/>
        <w:jc w:val="both"/>
        <w:rPr>
          <w:rFonts w:ascii="Times New Roman" w:hAnsi="Times New Roman"/>
          <w:sz w:val="28"/>
          <w:szCs w:val="28"/>
          <w:lang w:val="uk-UA"/>
        </w:rPr>
      </w:pPr>
      <w:r w:rsidRPr="00852C8D">
        <w:rPr>
          <w:rFonts w:ascii="Times New Roman" w:hAnsi="Times New Roman"/>
          <w:sz w:val="28"/>
          <w:szCs w:val="28"/>
          <w:lang w:val="uk-UA"/>
        </w:rPr>
        <w:lastRenderedPageBreak/>
        <w:t>Порівняння результатів нашого дослідження з європейськими даними продемонструвало, що середній вітчизняний показник кількості ліжок ІТ на 10 тис. населення за 2015-й рік (1,5) є в цілому зіставним із середньоєвропейським показником за 2012-й рік (1,15), наведеним у роботі A. Rhodes і співавторів [9</w:t>
      </w:r>
      <w:r w:rsidR="005863AD" w:rsidRPr="00852C8D">
        <w:rPr>
          <w:rFonts w:ascii="Times New Roman" w:hAnsi="Times New Roman"/>
          <w:sz w:val="28"/>
          <w:szCs w:val="28"/>
          <w:lang w:val="uk-UA"/>
        </w:rPr>
        <w:t>7</w:t>
      </w:r>
      <w:r w:rsidRPr="00852C8D">
        <w:rPr>
          <w:rFonts w:ascii="Times New Roman" w:hAnsi="Times New Roman"/>
          <w:sz w:val="28"/>
          <w:szCs w:val="28"/>
          <w:lang w:val="uk-UA"/>
        </w:rPr>
        <w:t>], хоча цікавим є той факт, що забезпечення населення ліжками ІТ у різних країнах Європи і світу є надзвичайно варіабельним, коливаючись в діапазоні від 0,42 на 10 тис. населення у Португалії до 2,92 на 10 тис. населення у Німеччині (рис. 3.4).</w:t>
      </w:r>
    </w:p>
    <w:p w:rsidR="00B6284C" w:rsidRPr="00852C8D" w:rsidRDefault="004D432B" w:rsidP="00695BCA">
      <w:pPr>
        <w:spacing w:after="0"/>
        <w:ind w:firstLine="709"/>
        <w:jc w:val="both"/>
        <w:rPr>
          <w:rFonts w:ascii="Times New Roman" w:hAnsi="Times New Roman"/>
          <w:sz w:val="28"/>
          <w:szCs w:val="28"/>
          <w:lang w:val="uk-UA"/>
        </w:rPr>
      </w:pPr>
      <w:r>
        <w:rPr>
          <w:noProof/>
          <w:lang w:eastAsia="ru-RU"/>
        </w:rPr>
        <w:drawing>
          <wp:inline distT="0" distB="0" distL="0" distR="0">
            <wp:extent cx="5510530" cy="4142740"/>
            <wp:effectExtent l="0" t="0" r="0" b="0"/>
            <wp:docPr id="14" name="Диаграмма 130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B6284C" w:rsidRPr="00852C8D" w:rsidRDefault="00B6284C" w:rsidP="00695BCA">
      <w:pPr>
        <w:spacing w:after="0" w:line="360" w:lineRule="auto"/>
        <w:ind w:firstLine="709"/>
        <w:jc w:val="both"/>
        <w:rPr>
          <w:rFonts w:ascii="Times New Roman" w:hAnsi="Times New Roman"/>
          <w:sz w:val="28"/>
          <w:szCs w:val="28"/>
          <w:lang w:val="uk-UA"/>
        </w:rPr>
      </w:pPr>
      <w:r w:rsidRPr="00852C8D">
        <w:rPr>
          <w:rFonts w:ascii="Times New Roman" w:hAnsi="Times New Roman"/>
          <w:sz w:val="28"/>
          <w:szCs w:val="28"/>
          <w:lang w:val="uk-UA"/>
        </w:rPr>
        <w:t>Рис. 3.4. Вар</w:t>
      </w:r>
      <w:r w:rsidR="008801B4" w:rsidRPr="00852C8D">
        <w:rPr>
          <w:rFonts w:ascii="Times New Roman" w:hAnsi="Times New Roman"/>
          <w:sz w:val="28"/>
          <w:szCs w:val="28"/>
          <w:lang w:val="uk-UA"/>
        </w:rPr>
        <w:t>іації кількості ліжок ІТ на 100 </w:t>
      </w:r>
      <w:r w:rsidRPr="00852C8D">
        <w:rPr>
          <w:rFonts w:ascii="Times New Roman" w:hAnsi="Times New Roman"/>
          <w:sz w:val="28"/>
          <w:szCs w:val="28"/>
          <w:lang w:val="uk-UA"/>
        </w:rPr>
        <w:t>тис. населення у країнах Європи і світу, 2012</w:t>
      </w:r>
      <w:r w:rsidR="008801B4" w:rsidRPr="00852C8D">
        <w:rPr>
          <w:rFonts w:ascii="Times New Roman" w:hAnsi="Times New Roman"/>
          <w:sz w:val="28"/>
          <w:szCs w:val="28"/>
          <w:lang w:val="uk-UA"/>
        </w:rPr>
        <w:t> р.</w:t>
      </w:r>
      <w:r w:rsidRPr="00852C8D">
        <w:rPr>
          <w:rFonts w:ascii="Times New Roman" w:hAnsi="Times New Roman"/>
          <w:sz w:val="28"/>
          <w:szCs w:val="28"/>
          <w:lang w:val="uk-UA"/>
        </w:rPr>
        <w:t xml:space="preserve"> </w:t>
      </w:r>
    </w:p>
    <w:p w:rsidR="00B6284C" w:rsidRPr="00852C8D" w:rsidRDefault="00B6284C" w:rsidP="00695BCA">
      <w:pPr>
        <w:spacing w:before="120" w:after="0" w:line="360" w:lineRule="auto"/>
        <w:ind w:firstLine="709"/>
        <w:jc w:val="both"/>
        <w:rPr>
          <w:rFonts w:ascii="Times New Roman" w:hAnsi="Times New Roman"/>
          <w:sz w:val="28"/>
          <w:szCs w:val="28"/>
          <w:lang w:val="uk-UA"/>
        </w:rPr>
      </w:pPr>
      <w:r w:rsidRPr="00852C8D">
        <w:rPr>
          <w:rFonts w:ascii="Times New Roman" w:hAnsi="Times New Roman"/>
          <w:sz w:val="28"/>
          <w:szCs w:val="28"/>
          <w:lang w:val="uk-UA"/>
        </w:rPr>
        <w:t>Третім аспектом нашого дослідження стало вивчення кількісних трендів у забезпеченні населення України ліжками ІТ за період часу з 2007-го до 2015-го років. Аналіз динаміки зазначених показників у вказаному часовому проміжку показав достовірне їх збільшення у цілому по Україні (сумарно по усіх закладах</w:t>
      </w:r>
      <w:r w:rsidR="008801B4" w:rsidRPr="00852C8D">
        <w:rPr>
          <w:rFonts w:ascii="Times New Roman" w:hAnsi="Times New Roman"/>
          <w:sz w:val="28"/>
          <w:szCs w:val="28"/>
          <w:lang w:val="uk-UA"/>
        </w:rPr>
        <w:t xml:space="preserve"> </w:t>
      </w:r>
      <w:r w:rsidRPr="00852C8D">
        <w:rPr>
          <w:rFonts w:ascii="Times New Roman" w:hAnsi="Times New Roman"/>
          <w:sz w:val="28"/>
          <w:szCs w:val="28"/>
          <w:lang w:val="uk-UA"/>
        </w:rPr>
        <w:t xml:space="preserve">ОЗ, включених у дослідження) як в абсолютному, так і у відносному (з розрахунку на 10 тис. наявного населення) значеннях. Так, у 2007 р, загальна </w:t>
      </w:r>
      <w:r w:rsidR="008801B4" w:rsidRPr="00852C8D">
        <w:rPr>
          <w:rFonts w:ascii="Times New Roman" w:hAnsi="Times New Roman"/>
          <w:sz w:val="28"/>
          <w:szCs w:val="28"/>
          <w:lang w:val="uk-UA"/>
        </w:rPr>
        <w:lastRenderedPageBreak/>
        <w:t>кількість ліжок ІТ становила 4</w:t>
      </w:r>
      <w:r w:rsidRPr="00852C8D">
        <w:rPr>
          <w:rFonts w:ascii="Times New Roman" w:hAnsi="Times New Roman"/>
          <w:sz w:val="28"/>
          <w:szCs w:val="28"/>
          <w:lang w:val="uk-UA"/>
        </w:rPr>
        <w:t>765, а з розрахунку на 10 тис. населення – 1</w:t>
      </w:r>
      <w:r w:rsidR="008801B4" w:rsidRPr="00852C8D">
        <w:rPr>
          <w:rFonts w:ascii="Times New Roman" w:hAnsi="Times New Roman"/>
          <w:sz w:val="28"/>
          <w:szCs w:val="28"/>
          <w:lang w:val="uk-UA"/>
        </w:rPr>
        <w:t>,4, а у 2015 р. – відповідно, 5</w:t>
      </w:r>
      <w:r w:rsidRPr="00852C8D">
        <w:rPr>
          <w:rFonts w:ascii="Times New Roman" w:hAnsi="Times New Roman"/>
          <w:sz w:val="28"/>
          <w:szCs w:val="28"/>
          <w:lang w:val="uk-UA"/>
        </w:rPr>
        <w:t xml:space="preserve">049 та 1,5 (р=0,000), тобто збільшилась на 6%. </w:t>
      </w:r>
    </w:p>
    <w:p w:rsidR="00B6284C" w:rsidRPr="00852C8D" w:rsidRDefault="00B6284C" w:rsidP="00695BCA">
      <w:pPr>
        <w:spacing w:after="0" w:line="360" w:lineRule="auto"/>
        <w:ind w:firstLine="708"/>
        <w:jc w:val="both"/>
        <w:rPr>
          <w:rFonts w:ascii="Times New Roman" w:hAnsi="Times New Roman"/>
          <w:sz w:val="28"/>
          <w:szCs w:val="28"/>
          <w:lang w:val="uk-UA"/>
        </w:rPr>
      </w:pPr>
      <w:r w:rsidRPr="00852C8D">
        <w:rPr>
          <w:rFonts w:ascii="Times New Roman" w:hAnsi="Times New Roman"/>
          <w:sz w:val="28"/>
          <w:szCs w:val="28"/>
          <w:lang w:val="uk-UA"/>
        </w:rPr>
        <w:t>Слід зазначити, що хоча в обласних лікарнях і ЦРЛ абсолютна кількість ліжок ІТ у 2015 р. порівняно з 2007 р. збільшилась, їх частки у загальному пулі ліжок ІТ не змінились (табл. 3.2). У міських же лікарнях кількість ліжок ІТ за 2007-2015 рр. достовірно зменшилась як в абсолютному (з 1256 до 1196</w:t>
      </w:r>
      <w:r w:rsidR="008801B4" w:rsidRPr="00852C8D">
        <w:rPr>
          <w:rFonts w:ascii="Times New Roman" w:hAnsi="Times New Roman"/>
          <w:sz w:val="28"/>
          <w:szCs w:val="28"/>
          <w:lang w:val="uk-UA"/>
        </w:rPr>
        <w:t>), так і у відсотковому (з 26,4% до 23,7</w:t>
      </w:r>
      <w:r w:rsidRPr="00852C8D">
        <w:rPr>
          <w:rFonts w:ascii="Times New Roman" w:hAnsi="Times New Roman"/>
          <w:sz w:val="28"/>
          <w:szCs w:val="28"/>
          <w:lang w:val="uk-UA"/>
        </w:rPr>
        <w:t>%, р=0,002) значенні. Отже, у проміжку часу з 2007 р. до 2015 р. збільшення загальної кількості ліжок ІТ відбулось в основному за рахунок акушерсько-гінекологічних та вузькопрофільних закладів</w:t>
      </w:r>
      <w:r w:rsidR="008801B4" w:rsidRPr="00852C8D">
        <w:rPr>
          <w:rFonts w:ascii="Times New Roman" w:hAnsi="Times New Roman"/>
          <w:sz w:val="28"/>
          <w:szCs w:val="28"/>
          <w:lang w:val="uk-UA"/>
        </w:rPr>
        <w:t xml:space="preserve"> </w:t>
      </w:r>
      <w:r w:rsidRPr="00852C8D">
        <w:rPr>
          <w:rFonts w:ascii="Times New Roman" w:hAnsi="Times New Roman"/>
          <w:sz w:val="28"/>
          <w:szCs w:val="28"/>
          <w:lang w:val="uk-UA"/>
        </w:rPr>
        <w:t>ОЗ, у той час як частки ліжок ІТ груп закладів</w:t>
      </w:r>
      <w:r w:rsidR="008801B4" w:rsidRPr="00852C8D">
        <w:rPr>
          <w:rFonts w:ascii="Times New Roman" w:hAnsi="Times New Roman"/>
          <w:sz w:val="28"/>
          <w:szCs w:val="28"/>
          <w:lang w:val="uk-UA"/>
        </w:rPr>
        <w:t xml:space="preserve"> </w:t>
      </w:r>
      <w:r w:rsidRPr="00852C8D">
        <w:rPr>
          <w:rFonts w:ascii="Times New Roman" w:hAnsi="Times New Roman"/>
          <w:sz w:val="28"/>
          <w:szCs w:val="28"/>
          <w:lang w:val="uk-UA"/>
        </w:rPr>
        <w:t>ОЗ інших типів у загальному пулі ліжок ІТ або залишились незмінними (обласні лікарні, ЦРЛ), або зменшились (</w:t>
      </w:r>
      <w:r w:rsidR="005D0FAA">
        <w:rPr>
          <w:rFonts w:ascii="Times New Roman" w:hAnsi="Times New Roman"/>
          <w:sz w:val="28"/>
          <w:szCs w:val="28"/>
          <w:lang w:val="uk-UA"/>
        </w:rPr>
        <w:t>міські лікарні</w:t>
      </w:r>
      <w:r w:rsidRPr="00852C8D">
        <w:rPr>
          <w:rFonts w:ascii="Times New Roman" w:hAnsi="Times New Roman"/>
          <w:sz w:val="28"/>
          <w:szCs w:val="28"/>
          <w:lang w:val="uk-UA"/>
        </w:rPr>
        <w:t>).</w:t>
      </w:r>
    </w:p>
    <w:p w:rsidR="00B6284C" w:rsidRPr="00852C8D" w:rsidRDefault="00B6284C" w:rsidP="00695BCA">
      <w:pPr>
        <w:spacing w:after="0" w:line="360" w:lineRule="auto"/>
        <w:ind w:firstLine="708"/>
        <w:jc w:val="right"/>
        <w:rPr>
          <w:rFonts w:ascii="Times New Roman" w:hAnsi="Times New Roman"/>
          <w:i/>
          <w:sz w:val="28"/>
          <w:szCs w:val="28"/>
          <w:lang w:val="uk-UA"/>
        </w:rPr>
      </w:pPr>
      <w:r w:rsidRPr="00852C8D">
        <w:rPr>
          <w:rFonts w:ascii="Times New Roman" w:hAnsi="Times New Roman"/>
          <w:i/>
          <w:sz w:val="28"/>
          <w:szCs w:val="28"/>
          <w:lang w:val="uk-UA"/>
        </w:rPr>
        <w:t>Таблиця 3.2</w:t>
      </w:r>
    </w:p>
    <w:p w:rsidR="00B6284C" w:rsidRPr="00852C8D" w:rsidRDefault="00B6284C" w:rsidP="00695BCA">
      <w:pPr>
        <w:spacing w:after="0" w:line="360" w:lineRule="auto"/>
        <w:ind w:firstLine="708"/>
        <w:jc w:val="center"/>
        <w:rPr>
          <w:rFonts w:ascii="Times New Roman" w:hAnsi="Times New Roman"/>
          <w:b/>
          <w:sz w:val="28"/>
          <w:szCs w:val="28"/>
          <w:lang w:val="uk-UA"/>
        </w:rPr>
      </w:pPr>
      <w:r w:rsidRPr="00852C8D">
        <w:rPr>
          <w:rFonts w:ascii="Times New Roman" w:hAnsi="Times New Roman"/>
          <w:b/>
          <w:sz w:val="28"/>
          <w:szCs w:val="28"/>
          <w:lang w:val="uk-UA"/>
        </w:rPr>
        <w:t xml:space="preserve">Динаміка кількості ліжок ІТ </w:t>
      </w:r>
    </w:p>
    <w:p w:rsidR="00B6284C" w:rsidRPr="00852C8D" w:rsidRDefault="00B6284C" w:rsidP="00695BCA">
      <w:pPr>
        <w:spacing w:after="0" w:line="360" w:lineRule="auto"/>
        <w:ind w:firstLine="708"/>
        <w:jc w:val="center"/>
        <w:rPr>
          <w:rFonts w:ascii="Times New Roman" w:hAnsi="Times New Roman"/>
          <w:b/>
          <w:sz w:val="28"/>
          <w:szCs w:val="28"/>
          <w:lang w:val="uk-UA"/>
        </w:rPr>
      </w:pPr>
      <w:r w:rsidRPr="00852C8D">
        <w:rPr>
          <w:rFonts w:ascii="Times New Roman" w:hAnsi="Times New Roman"/>
          <w:b/>
          <w:sz w:val="28"/>
          <w:szCs w:val="28"/>
          <w:lang w:val="uk-UA"/>
        </w:rPr>
        <w:t>у 5 референтних групах закладів охорони здоров’я за 2007-2015 рр.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02"/>
        <w:gridCol w:w="850"/>
        <w:gridCol w:w="709"/>
        <w:gridCol w:w="850"/>
        <w:gridCol w:w="709"/>
        <w:gridCol w:w="851"/>
        <w:gridCol w:w="850"/>
        <w:gridCol w:w="1559"/>
        <w:gridCol w:w="851"/>
      </w:tblGrid>
      <w:tr w:rsidR="00B6284C" w:rsidRPr="00852C8D" w:rsidTr="0083770B">
        <w:tc>
          <w:tcPr>
            <w:tcW w:w="2802" w:type="dxa"/>
            <w:vMerge w:val="restart"/>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Типи закладів</w:t>
            </w:r>
          </w:p>
        </w:tc>
        <w:tc>
          <w:tcPr>
            <w:tcW w:w="4819" w:type="dxa"/>
            <w:gridSpan w:val="6"/>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Кількість ліжок</w:t>
            </w:r>
          </w:p>
        </w:tc>
        <w:tc>
          <w:tcPr>
            <w:tcW w:w="1559" w:type="dxa"/>
            <w:vMerge w:val="restart"/>
            <w:shd w:val="clear" w:color="auto" w:fill="auto"/>
          </w:tcPr>
          <w:p w:rsidR="00B6284C" w:rsidRPr="00852C8D" w:rsidRDefault="00B6284C" w:rsidP="00695BCA">
            <w:pPr>
              <w:spacing w:after="0" w:line="360" w:lineRule="auto"/>
              <w:ind w:left="-181" w:right="-136"/>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ВШ (95% ДІ) 2015 р. проти 2007 р.</w:t>
            </w:r>
          </w:p>
        </w:tc>
        <w:tc>
          <w:tcPr>
            <w:tcW w:w="851" w:type="dxa"/>
            <w:vMerge w:val="restart"/>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р</w:t>
            </w:r>
          </w:p>
        </w:tc>
      </w:tr>
      <w:tr w:rsidR="00B6284C" w:rsidRPr="00852C8D" w:rsidTr="0083770B">
        <w:tc>
          <w:tcPr>
            <w:tcW w:w="2802" w:type="dxa"/>
            <w:vMerge/>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p>
        </w:tc>
        <w:tc>
          <w:tcPr>
            <w:tcW w:w="1559" w:type="dxa"/>
            <w:gridSpan w:val="2"/>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2007</w:t>
            </w:r>
          </w:p>
        </w:tc>
        <w:tc>
          <w:tcPr>
            <w:tcW w:w="1559" w:type="dxa"/>
            <w:gridSpan w:val="2"/>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2014</w:t>
            </w:r>
          </w:p>
        </w:tc>
        <w:tc>
          <w:tcPr>
            <w:tcW w:w="1701" w:type="dxa"/>
            <w:gridSpan w:val="2"/>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2015</w:t>
            </w:r>
          </w:p>
        </w:tc>
        <w:tc>
          <w:tcPr>
            <w:tcW w:w="1559" w:type="dxa"/>
            <w:vMerge/>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p>
        </w:tc>
        <w:tc>
          <w:tcPr>
            <w:tcW w:w="851" w:type="dxa"/>
            <w:vMerge/>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p>
        </w:tc>
      </w:tr>
      <w:tr w:rsidR="00B6284C" w:rsidRPr="00852C8D" w:rsidTr="0083770B">
        <w:tc>
          <w:tcPr>
            <w:tcW w:w="2802" w:type="dxa"/>
            <w:vMerge/>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p>
        </w:tc>
        <w:tc>
          <w:tcPr>
            <w:tcW w:w="850"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абс.</w:t>
            </w:r>
          </w:p>
        </w:tc>
        <w:tc>
          <w:tcPr>
            <w:tcW w:w="709"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w:t>
            </w:r>
          </w:p>
        </w:tc>
        <w:tc>
          <w:tcPr>
            <w:tcW w:w="850"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абс.</w:t>
            </w:r>
          </w:p>
        </w:tc>
        <w:tc>
          <w:tcPr>
            <w:tcW w:w="709"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w:t>
            </w:r>
          </w:p>
        </w:tc>
        <w:tc>
          <w:tcPr>
            <w:tcW w:w="851"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абс.</w:t>
            </w:r>
          </w:p>
        </w:tc>
        <w:tc>
          <w:tcPr>
            <w:tcW w:w="850"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w:t>
            </w:r>
          </w:p>
        </w:tc>
        <w:tc>
          <w:tcPr>
            <w:tcW w:w="1559" w:type="dxa"/>
            <w:vMerge/>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p>
        </w:tc>
        <w:tc>
          <w:tcPr>
            <w:tcW w:w="851" w:type="dxa"/>
            <w:vMerge/>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p>
        </w:tc>
      </w:tr>
      <w:tr w:rsidR="00B6284C" w:rsidRPr="00852C8D" w:rsidTr="0083770B">
        <w:tc>
          <w:tcPr>
            <w:tcW w:w="2802" w:type="dxa"/>
            <w:shd w:val="clear" w:color="auto" w:fill="auto"/>
          </w:tcPr>
          <w:p w:rsidR="00B6284C" w:rsidRPr="00852C8D" w:rsidRDefault="00B6284C" w:rsidP="00695BCA">
            <w:pPr>
              <w:spacing w:after="0"/>
              <w:contextualSpacing/>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Україна</w:t>
            </w:r>
          </w:p>
        </w:tc>
        <w:tc>
          <w:tcPr>
            <w:tcW w:w="850" w:type="dxa"/>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4765</w:t>
            </w:r>
          </w:p>
        </w:tc>
        <w:tc>
          <w:tcPr>
            <w:tcW w:w="709" w:type="dxa"/>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100</w:t>
            </w:r>
          </w:p>
        </w:tc>
        <w:tc>
          <w:tcPr>
            <w:tcW w:w="850" w:type="dxa"/>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4924</w:t>
            </w:r>
          </w:p>
        </w:tc>
        <w:tc>
          <w:tcPr>
            <w:tcW w:w="709" w:type="dxa"/>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100</w:t>
            </w:r>
          </w:p>
        </w:tc>
        <w:tc>
          <w:tcPr>
            <w:tcW w:w="851" w:type="dxa"/>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5049</w:t>
            </w:r>
          </w:p>
        </w:tc>
        <w:tc>
          <w:tcPr>
            <w:tcW w:w="850" w:type="dxa"/>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100</w:t>
            </w:r>
          </w:p>
        </w:tc>
        <w:tc>
          <w:tcPr>
            <w:tcW w:w="1559" w:type="dxa"/>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w:t>
            </w:r>
          </w:p>
        </w:tc>
        <w:tc>
          <w:tcPr>
            <w:tcW w:w="851" w:type="dxa"/>
            <w:shd w:val="clear" w:color="auto" w:fill="auto"/>
          </w:tcPr>
          <w:p w:rsidR="00B6284C" w:rsidRPr="00852C8D" w:rsidRDefault="00B6284C" w:rsidP="00695BCA">
            <w:pPr>
              <w:spacing w:after="0"/>
              <w:ind w:right="-143"/>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w:t>
            </w:r>
          </w:p>
        </w:tc>
      </w:tr>
      <w:tr w:rsidR="00B6284C" w:rsidRPr="00852C8D" w:rsidTr="0083770B">
        <w:tc>
          <w:tcPr>
            <w:tcW w:w="2802" w:type="dxa"/>
            <w:shd w:val="clear" w:color="auto" w:fill="auto"/>
          </w:tcPr>
          <w:p w:rsidR="00B6284C" w:rsidRPr="00852C8D" w:rsidRDefault="00B6284C" w:rsidP="00695BCA">
            <w:pPr>
              <w:spacing w:after="0"/>
              <w:contextualSpacing/>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Обласні лікарні</w:t>
            </w:r>
          </w:p>
        </w:tc>
        <w:tc>
          <w:tcPr>
            <w:tcW w:w="850" w:type="dxa"/>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527</w:t>
            </w:r>
          </w:p>
        </w:tc>
        <w:tc>
          <w:tcPr>
            <w:tcW w:w="709" w:type="dxa"/>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11,1</w:t>
            </w:r>
          </w:p>
        </w:tc>
        <w:tc>
          <w:tcPr>
            <w:tcW w:w="850" w:type="dxa"/>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553</w:t>
            </w:r>
          </w:p>
        </w:tc>
        <w:tc>
          <w:tcPr>
            <w:tcW w:w="709" w:type="dxa"/>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11,2</w:t>
            </w:r>
          </w:p>
        </w:tc>
        <w:tc>
          <w:tcPr>
            <w:tcW w:w="851" w:type="dxa"/>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559</w:t>
            </w:r>
          </w:p>
        </w:tc>
        <w:tc>
          <w:tcPr>
            <w:tcW w:w="850" w:type="dxa"/>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11,1</w:t>
            </w:r>
          </w:p>
        </w:tc>
        <w:tc>
          <w:tcPr>
            <w:tcW w:w="1559" w:type="dxa"/>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 xml:space="preserve">1,00 </w:t>
            </w:r>
          </w:p>
          <w:p w:rsidR="00B6284C" w:rsidRPr="00852C8D" w:rsidRDefault="00B6284C" w:rsidP="00695BCA">
            <w:pPr>
              <w:spacing w:after="0"/>
              <w:ind w:right="-136"/>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(0,88-1,14)</w:t>
            </w:r>
          </w:p>
        </w:tc>
        <w:tc>
          <w:tcPr>
            <w:tcW w:w="851" w:type="dxa"/>
            <w:shd w:val="clear" w:color="auto" w:fill="auto"/>
          </w:tcPr>
          <w:p w:rsidR="00B6284C" w:rsidRPr="00852C8D" w:rsidRDefault="00B6284C" w:rsidP="00695BCA">
            <w:pPr>
              <w:spacing w:after="0"/>
              <w:ind w:right="-143"/>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0,985</w:t>
            </w:r>
          </w:p>
        </w:tc>
      </w:tr>
      <w:tr w:rsidR="00B6284C" w:rsidRPr="00852C8D" w:rsidTr="0083770B">
        <w:tc>
          <w:tcPr>
            <w:tcW w:w="2802" w:type="dxa"/>
            <w:shd w:val="clear" w:color="auto" w:fill="auto"/>
          </w:tcPr>
          <w:p w:rsidR="00B6284C" w:rsidRPr="00852C8D" w:rsidRDefault="00B6284C" w:rsidP="00695BCA">
            <w:pPr>
              <w:spacing w:after="0"/>
              <w:contextualSpacing/>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Міські</w:t>
            </w:r>
          </w:p>
          <w:p w:rsidR="00B6284C" w:rsidRPr="00852C8D" w:rsidRDefault="00B6284C" w:rsidP="00695BCA">
            <w:pPr>
              <w:spacing w:after="0"/>
              <w:contextualSpacing/>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лікарні</w:t>
            </w:r>
          </w:p>
        </w:tc>
        <w:tc>
          <w:tcPr>
            <w:tcW w:w="850" w:type="dxa"/>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1256</w:t>
            </w:r>
          </w:p>
        </w:tc>
        <w:tc>
          <w:tcPr>
            <w:tcW w:w="709" w:type="dxa"/>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26,4</w:t>
            </w:r>
          </w:p>
        </w:tc>
        <w:tc>
          <w:tcPr>
            <w:tcW w:w="850" w:type="dxa"/>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1178</w:t>
            </w:r>
          </w:p>
        </w:tc>
        <w:tc>
          <w:tcPr>
            <w:tcW w:w="709" w:type="dxa"/>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23,8</w:t>
            </w:r>
          </w:p>
        </w:tc>
        <w:tc>
          <w:tcPr>
            <w:tcW w:w="851" w:type="dxa"/>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1196</w:t>
            </w:r>
          </w:p>
        </w:tc>
        <w:tc>
          <w:tcPr>
            <w:tcW w:w="850" w:type="dxa"/>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23,7</w:t>
            </w:r>
          </w:p>
        </w:tc>
        <w:tc>
          <w:tcPr>
            <w:tcW w:w="1559" w:type="dxa"/>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 xml:space="preserve">0,87 </w:t>
            </w:r>
          </w:p>
          <w:p w:rsidR="00B6284C" w:rsidRPr="00852C8D" w:rsidRDefault="00B6284C" w:rsidP="00695BCA">
            <w:pPr>
              <w:spacing w:after="0"/>
              <w:ind w:right="-136"/>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(0,79-0,95)</w:t>
            </w:r>
          </w:p>
        </w:tc>
        <w:tc>
          <w:tcPr>
            <w:tcW w:w="851" w:type="dxa"/>
            <w:shd w:val="clear" w:color="auto" w:fill="auto"/>
          </w:tcPr>
          <w:p w:rsidR="00B6284C" w:rsidRPr="00852C8D" w:rsidRDefault="00B6284C" w:rsidP="00695BCA">
            <w:pPr>
              <w:spacing w:after="0"/>
              <w:ind w:right="-143"/>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0,002</w:t>
            </w:r>
          </w:p>
        </w:tc>
      </w:tr>
      <w:tr w:rsidR="00B6284C" w:rsidRPr="00852C8D" w:rsidTr="0083770B">
        <w:tc>
          <w:tcPr>
            <w:tcW w:w="2802" w:type="dxa"/>
            <w:shd w:val="clear" w:color="auto" w:fill="auto"/>
          </w:tcPr>
          <w:p w:rsidR="00B6284C" w:rsidRPr="00852C8D" w:rsidRDefault="00B6284C" w:rsidP="00695BCA">
            <w:pPr>
              <w:spacing w:after="0"/>
              <w:contextualSpacing/>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Центральні районні лікарні</w:t>
            </w:r>
          </w:p>
        </w:tc>
        <w:tc>
          <w:tcPr>
            <w:tcW w:w="850" w:type="dxa"/>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1970</w:t>
            </w:r>
          </w:p>
        </w:tc>
        <w:tc>
          <w:tcPr>
            <w:tcW w:w="709" w:type="dxa"/>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41,3</w:t>
            </w:r>
          </w:p>
        </w:tc>
        <w:tc>
          <w:tcPr>
            <w:tcW w:w="850" w:type="dxa"/>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1961</w:t>
            </w:r>
          </w:p>
        </w:tc>
        <w:tc>
          <w:tcPr>
            <w:tcW w:w="709" w:type="dxa"/>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39,8</w:t>
            </w:r>
          </w:p>
        </w:tc>
        <w:tc>
          <w:tcPr>
            <w:tcW w:w="851" w:type="dxa"/>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2049</w:t>
            </w:r>
          </w:p>
        </w:tc>
        <w:tc>
          <w:tcPr>
            <w:tcW w:w="850" w:type="dxa"/>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40,6</w:t>
            </w:r>
          </w:p>
        </w:tc>
        <w:tc>
          <w:tcPr>
            <w:tcW w:w="1559" w:type="dxa"/>
            <w:shd w:val="clear" w:color="auto" w:fill="auto"/>
          </w:tcPr>
          <w:p w:rsidR="00B6284C" w:rsidRPr="00852C8D" w:rsidRDefault="00B6284C" w:rsidP="00695BCA">
            <w:pPr>
              <w:spacing w:after="0"/>
              <w:ind w:right="-168"/>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 xml:space="preserve">0,96 </w:t>
            </w:r>
          </w:p>
          <w:p w:rsidR="00B6284C" w:rsidRPr="00852C8D" w:rsidRDefault="00B6284C" w:rsidP="00695BCA">
            <w:pPr>
              <w:spacing w:after="0"/>
              <w:ind w:right="-168"/>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(0,89-1,05)</w:t>
            </w:r>
          </w:p>
        </w:tc>
        <w:tc>
          <w:tcPr>
            <w:tcW w:w="851" w:type="dxa"/>
            <w:shd w:val="clear" w:color="auto" w:fill="auto"/>
          </w:tcPr>
          <w:p w:rsidR="00B6284C" w:rsidRPr="00852C8D" w:rsidRDefault="00B6284C" w:rsidP="00695BCA">
            <w:pPr>
              <w:spacing w:after="0"/>
              <w:ind w:right="-143"/>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0,444</w:t>
            </w:r>
          </w:p>
        </w:tc>
      </w:tr>
      <w:tr w:rsidR="00B6284C" w:rsidRPr="00852C8D" w:rsidTr="0083770B">
        <w:tc>
          <w:tcPr>
            <w:tcW w:w="2802" w:type="dxa"/>
            <w:shd w:val="clear" w:color="auto" w:fill="auto"/>
          </w:tcPr>
          <w:p w:rsidR="00B6284C" w:rsidRPr="00852C8D" w:rsidRDefault="00B6284C" w:rsidP="00695BCA">
            <w:pPr>
              <w:spacing w:after="0"/>
              <w:contextualSpacing/>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Акушерсько-гінеко</w:t>
            </w:r>
            <w:r w:rsidRPr="00852C8D">
              <w:rPr>
                <w:rFonts w:ascii="Times New Roman" w:eastAsia="Times New Roman" w:hAnsi="Times New Roman"/>
                <w:color w:val="000000"/>
                <w:sz w:val="28"/>
                <w:szCs w:val="28"/>
                <w:lang w:val="uk-UA" w:eastAsia="ru-RU"/>
              </w:rPr>
              <w:softHyphen/>
              <w:t>логічні стаціонари</w:t>
            </w:r>
          </w:p>
        </w:tc>
        <w:tc>
          <w:tcPr>
            <w:tcW w:w="850" w:type="dxa"/>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268</w:t>
            </w:r>
          </w:p>
        </w:tc>
        <w:tc>
          <w:tcPr>
            <w:tcW w:w="709" w:type="dxa"/>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5,6</w:t>
            </w:r>
          </w:p>
        </w:tc>
        <w:tc>
          <w:tcPr>
            <w:tcW w:w="850" w:type="dxa"/>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393</w:t>
            </w:r>
          </w:p>
        </w:tc>
        <w:tc>
          <w:tcPr>
            <w:tcW w:w="709" w:type="dxa"/>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8,0</w:t>
            </w:r>
          </w:p>
        </w:tc>
        <w:tc>
          <w:tcPr>
            <w:tcW w:w="851" w:type="dxa"/>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379</w:t>
            </w:r>
          </w:p>
        </w:tc>
        <w:tc>
          <w:tcPr>
            <w:tcW w:w="850" w:type="dxa"/>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7,4</w:t>
            </w:r>
          </w:p>
        </w:tc>
        <w:tc>
          <w:tcPr>
            <w:tcW w:w="1559" w:type="dxa"/>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1,36</w:t>
            </w:r>
          </w:p>
          <w:p w:rsidR="00B6284C" w:rsidRPr="00852C8D" w:rsidRDefault="00B6284C" w:rsidP="00695BCA">
            <w:pPr>
              <w:spacing w:after="0"/>
              <w:ind w:right="-136"/>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(1,15-1,61)</w:t>
            </w:r>
          </w:p>
        </w:tc>
        <w:tc>
          <w:tcPr>
            <w:tcW w:w="851" w:type="dxa"/>
            <w:shd w:val="clear" w:color="auto" w:fill="auto"/>
          </w:tcPr>
          <w:p w:rsidR="00B6284C" w:rsidRPr="00852C8D" w:rsidRDefault="00B6284C" w:rsidP="00695BCA">
            <w:pPr>
              <w:spacing w:after="0"/>
              <w:ind w:right="-143"/>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0,000</w:t>
            </w:r>
          </w:p>
        </w:tc>
      </w:tr>
      <w:tr w:rsidR="00B6284C" w:rsidRPr="00852C8D" w:rsidTr="0083770B">
        <w:tc>
          <w:tcPr>
            <w:tcW w:w="2802" w:type="dxa"/>
            <w:shd w:val="clear" w:color="auto" w:fill="auto"/>
          </w:tcPr>
          <w:p w:rsidR="00B6284C" w:rsidRPr="00852C8D" w:rsidRDefault="00B6284C" w:rsidP="00695BCA">
            <w:pPr>
              <w:spacing w:after="0"/>
              <w:contextualSpacing/>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Вузькопрофільні заклади</w:t>
            </w:r>
          </w:p>
        </w:tc>
        <w:tc>
          <w:tcPr>
            <w:tcW w:w="850" w:type="dxa"/>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744</w:t>
            </w:r>
          </w:p>
        </w:tc>
        <w:tc>
          <w:tcPr>
            <w:tcW w:w="709" w:type="dxa"/>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15,6</w:t>
            </w:r>
          </w:p>
        </w:tc>
        <w:tc>
          <w:tcPr>
            <w:tcW w:w="850" w:type="dxa"/>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839</w:t>
            </w:r>
          </w:p>
        </w:tc>
        <w:tc>
          <w:tcPr>
            <w:tcW w:w="709" w:type="dxa"/>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17,0</w:t>
            </w:r>
          </w:p>
        </w:tc>
        <w:tc>
          <w:tcPr>
            <w:tcW w:w="851" w:type="dxa"/>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866</w:t>
            </w:r>
          </w:p>
        </w:tc>
        <w:tc>
          <w:tcPr>
            <w:tcW w:w="850" w:type="dxa"/>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17,2</w:t>
            </w:r>
          </w:p>
        </w:tc>
        <w:tc>
          <w:tcPr>
            <w:tcW w:w="1559" w:type="dxa"/>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 xml:space="preserve">1,12 </w:t>
            </w:r>
          </w:p>
          <w:p w:rsidR="00B6284C" w:rsidRPr="00852C8D" w:rsidRDefault="00B6284C" w:rsidP="00695BCA">
            <w:pPr>
              <w:spacing w:after="0"/>
              <w:ind w:right="-136"/>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(1,00-1,25)</w:t>
            </w:r>
          </w:p>
        </w:tc>
        <w:tc>
          <w:tcPr>
            <w:tcW w:w="851" w:type="dxa"/>
            <w:shd w:val="clear" w:color="auto" w:fill="auto"/>
          </w:tcPr>
          <w:p w:rsidR="00B6284C" w:rsidRPr="00852C8D" w:rsidRDefault="00B6284C" w:rsidP="00695BCA">
            <w:pPr>
              <w:spacing w:after="0"/>
              <w:ind w:right="-143"/>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0,039</w:t>
            </w:r>
          </w:p>
        </w:tc>
      </w:tr>
    </w:tbl>
    <w:p w:rsidR="00B6284C" w:rsidRPr="00852C8D" w:rsidRDefault="00B6284C" w:rsidP="00695BCA">
      <w:pPr>
        <w:spacing w:before="240" w:after="0" w:line="360" w:lineRule="auto"/>
        <w:ind w:firstLine="709"/>
        <w:jc w:val="both"/>
        <w:rPr>
          <w:rFonts w:ascii="Times New Roman" w:hAnsi="Times New Roman"/>
          <w:sz w:val="28"/>
          <w:szCs w:val="28"/>
          <w:lang w:val="uk-UA"/>
        </w:rPr>
      </w:pPr>
      <w:r w:rsidRPr="00852C8D">
        <w:rPr>
          <w:rFonts w:ascii="Times New Roman" w:hAnsi="Times New Roman"/>
          <w:sz w:val="28"/>
          <w:szCs w:val="28"/>
          <w:lang w:val="uk-UA"/>
        </w:rPr>
        <w:t xml:space="preserve">Подібні тенденції характерні і для більшості розвинених країн світу, де абсолютна кількість ліжок ІТ та їх частка у загальному ліжковому фонді збільшується [138]. </w:t>
      </w:r>
      <w:r w:rsidRPr="00852C8D">
        <w:rPr>
          <w:rFonts w:ascii="Times New Roman" w:hAnsi="Times New Roman"/>
          <w:color w:val="000000"/>
          <w:sz w:val="28"/>
          <w:szCs w:val="28"/>
          <w:shd w:val="clear" w:color="auto" w:fill="FFFFFF"/>
          <w:lang w:val="uk-UA"/>
        </w:rPr>
        <w:t xml:space="preserve">Так, </w:t>
      </w:r>
      <w:r w:rsidRPr="00852C8D">
        <w:rPr>
          <w:rFonts w:ascii="Times New Roman" w:hAnsi="Times New Roman"/>
          <w:sz w:val="28"/>
          <w:szCs w:val="28"/>
          <w:lang w:val="uk-UA"/>
        </w:rPr>
        <w:t xml:space="preserve">у США, незважаючи на скорочення </w:t>
      </w:r>
      <w:r w:rsidRPr="00852C8D">
        <w:rPr>
          <w:rFonts w:ascii="Times New Roman" w:hAnsi="Times New Roman"/>
          <w:color w:val="000000"/>
          <w:sz w:val="28"/>
          <w:szCs w:val="28"/>
          <w:shd w:val="clear" w:color="auto" w:fill="FFFFFF"/>
          <w:lang w:val="uk-UA"/>
        </w:rPr>
        <w:t>з</w:t>
      </w:r>
      <w:r w:rsidRPr="00852C8D">
        <w:rPr>
          <w:rFonts w:ascii="Times New Roman" w:hAnsi="Times New Roman"/>
          <w:sz w:val="28"/>
          <w:szCs w:val="28"/>
          <w:lang w:val="uk-UA"/>
        </w:rPr>
        <w:t xml:space="preserve"> 2000 р. до 2010 р. </w:t>
      </w:r>
      <w:r w:rsidRPr="00852C8D">
        <w:rPr>
          <w:rFonts w:ascii="Times New Roman" w:hAnsi="Times New Roman"/>
          <w:sz w:val="28"/>
          <w:szCs w:val="28"/>
          <w:lang w:val="uk-UA"/>
        </w:rPr>
        <w:lastRenderedPageBreak/>
        <w:t>загальної кількості лікарняних ліжок на 2,2%, абсолютна кі</w:t>
      </w:r>
      <w:r w:rsidR="008801B4" w:rsidRPr="00852C8D">
        <w:rPr>
          <w:rFonts w:ascii="Times New Roman" w:hAnsi="Times New Roman"/>
          <w:sz w:val="28"/>
          <w:szCs w:val="28"/>
          <w:lang w:val="uk-UA"/>
        </w:rPr>
        <w:t>лькість ліжок ІТ зросла на 17,8</w:t>
      </w:r>
      <w:r w:rsidRPr="00852C8D">
        <w:rPr>
          <w:rFonts w:ascii="Times New Roman" w:hAnsi="Times New Roman"/>
          <w:sz w:val="28"/>
          <w:szCs w:val="28"/>
          <w:lang w:val="uk-UA"/>
        </w:rPr>
        <w:t>%, а їх частка в загал</w:t>
      </w:r>
      <w:r w:rsidR="008801B4" w:rsidRPr="00852C8D">
        <w:rPr>
          <w:rFonts w:ascii="Times New Roman" w:hAnsi="Times New Roman"/>
          <w:sz w:val="28"/>
          <w:szCs w:val="28"/>
          <w:lang w:val="uk-UA"/>
        </w:rPr>
        <w:t>ьному ліжковому фонді – на 20,4</w:t>
      </w:r>
      <w:r w:rsidRPr="00852C8D">
        <w:rPr>
          <w:rFonts w:ascii="Times New Roman" w:hAnsi="Times New Roman"/>
          <w:sz w:val="28"/>
          <w:szCs w:val="28"/>
          <w:lang w:val="uk-UA"/>
        </w:rPr>
        <w:t xml:space="preserve">% [138]. </w:t>
      </w:r>
    </w:p>
    <w:p w:rsidR="00B6284C" w:rsidRPr="00852C8D" w:rsidRDefault="00B6284C" w:rsidP="00695BCA">
      <w:pPr>
        <w:spacing w:after="0" w:line="360" w:lineRule="auto"/>
        <w:ind w:firstLine="708"/>
        <w:jc w:val="both"/>
        <w:rPr>
          <w:rFonts w:ascii="Times New Roman" w:hAnsi="Times New Roman"/>
          <w:sz w:val="28"/>
          <w:szCs w:val="28"/>
          <w:lang w:val="uk-UA"/>
        </w:rPr>
      </w:pPr>
      <w:r w:rsidRPr="00852C8D">
        <w:rPr>
          <w:rFonts w:ascii="Times New Roman" w:hAnsi="Times New Roman"/>
          <w:sz w:val="28"/>
          <w:szCs w:val="28"/>
          <w:lang w:val="uk-UA"/>
        </w:rPr>
        <w:t>Слід відмітити, що збільшення кількості ліжок ІТ з розрахунку на 10 </w:t>
      </w:r>
      <w:r w:rsidR="008801B4" w:rsidRPr="00852C8D">
        <w:rPr>
          <w:rFonts w:ascii="Times New Roman" w:hAnsi="Times New Roman"/>
          <w:sz w:val="28"/>
          <w:szCs w:val="28"/>
          <w:lang w:val="uk-UA"/>
        </w:rPr>
        <w:t>тис.</w:t>
      </w:r>
      <w:r w:rsidRPr="00852C8D">
        <w:rPr>
          <w:rFonts w:ascii="Times New Roman" w:hAnsi="Times New Roman"/>
          <w:sz w:val="28"/>
          <w:szCs w:val="28"/>
          <w:lang w:val="uk-UA"/>
        </w:rPr>
        <w:t xml:space="preserve"> населення за час спостереження мало місце не в усіх областях </w:t>
      </w:r>
      <w:r w:rsidRPr="00852C8D">
        <w:rPr>
          <w:rFonts w:ascii="Times New Roman" w:hAnsi="Times New Roman"/>
          <w:color w:val="000000"/>
          <w:sz w:val="28"/>
          <w:szCs w:val="28"/>
          <w:lang w:val="uk-UA"/>
        </w:rPr>
        <w:t xml:space="preserve">(додаток </w:t>
      </w:r>
      <w:r w:rsidR="00DF45E0" w:rsidRPr="00852C8D">
        <w:rPr>
          <w:rFonts w:ascii="Times New Roman" w:hAnsi="Times New Roman"/>
          <w:color w:val="000000"/>
          <w:sz w:val="28"/>
          <w:szCs w:val="28"/>
          <w:lang w:val="uk-UA"/>
        </w:rPr>
        <w:t>Ж</w:t>
      </w:r>
      <w:r w:rsidRPr="00852C8D">
        <w:rPr>
          <w:rFonts w:ascii="Times New Roman" w:hAnsi="Times New Roman"/>
          <w:color w:val="000000"/>
          <w:sz w:val="28"/>
          <w:szCs w:val="28"/>
          <w:lang w:val="uk-UA"/>
        </w:rPr>
        <w:t>)</w:t>
      </w:r>
      <w:r w:rsidRPr="00852C8D">
        <w:rPr>
          <w:rFonts w:ascii="Times New Roman" w:hAnsi="Times New Roman"/>
          <w:sz w:val="28"/>
          <w:szCs w:val="28"/>
          <w:lang w:val="uk-UA"/>
        </w:rPr>
        <w:t>. За результатами аналізу, зазначений показник достовірно зріс у Дніпропетровській (з 1,31 до 1,7, р=0,000), Житомирській (з 1,58 до 2,4, р=0,000), Миколаївській (з 1,04 до 1,4, р=0,004), Сумській (з 0,79 до 1,2, р=0,001) та Хмельницькій (з 1,15 до 1,8, р=0,000) областях</w:t>
      </w:r>
      <w:r w:rsidRPr="00852C8D">
        <w:rPr>
          <w:rFonts w:ascii="Times New Roman" w:hAnsi="Times New Roman"/>
          <w:color w:val="000000"/>
          <w:sz w:val="28"/>
          <w:szCs w:val="28"/>
          <w:lang w:val="uk-UA"/>
        </w:rPr>
        <w:t xml:space="preserve"> і</w:t>
      </w:r>
      <w:r w:rsidRPr="00852C8D">
        <w:rPr>
          <w:rFonts w:ascii="Times New Roman" w:hAnsi="Times New Roman"/>
          <w:sz w:val="28"/>
          <w:szCs w:val="28"/>
          <w:lang w:val="uk-UA"/>
        </w:rPr>
        <w:t xml:space="preserve"> лише в одній Полтавській області достовірно зменшився (з 1,55 до 1,3, р=0,04); в усіх же інших областях він залишився сталим. </w:t>
      </w:r>
    </w:p>
    <w:p w:rsidR="00B6284C" w:rsidRPr="00852C8D" w:rsidRDefault="00B6284C" w:rsidP="00695BCA">
      <w:pPr>
        <w:spacing w:after="0" w:line="360" w:lineRule="auto"/>
        <w:ind w:firstLine="708"/>
        <w:jc w:val="both"/>
        <w:rPr>
          <w:rFonts w:ascii="Times New Roman" w:hAnsi="Times New Roman"/>
          <w:sz w:val="28"/>
          <w:szCs w:val="28"/>
          <w:lang w:val="uk-UA"/>
        </w:rPr>
      </w:pPr>
      <w:r w:rsidRPr="00852C8D">
        <w:rPr>
          <w:rFonts w:ascii="Times New Roman" w:hAnsi="Times New Roman"/>
          <w:sz w:val="28"/>
          <w:szCs w:val="28"/>
          <w:lang w:val="uk-UA"/>
        </w:rPr>
        <w:t xml:space="preserve">Аналіз наукової літератури дозволив нам з’ясувати, що доступність ліжок ІТ впливає і на параметри функціонування систем охорони здоров’я різних країн в цілому. Свідчень такого впливу є декілька. По-перше, варіабельність кількості наявних ліжок ІТ (з розрахунку на 10 тис. чи 100 тис. населення) у різних країнах асоціюється з різницею у частках (відсотках) стаціонарних пацієнтів, які госпіталізуються до відділень ІТ. Так, аналіз госпіталізацій пацієнтів у США та Великобританії, де різниця у кількості наявних ліжок ІТ в перерахунку на душу населення перевищує 5 разів (див. рис. 3.3), виявив восьмикратну різницю в частоті госпіталізації до відділень ІТ стаціонарних пацієнтів, незважаючи на схожі показники загальної госпіталізації на душу населення [209]. </w:t>
      </w:r>
    </w:p>
    <w:p w:rsidR="00B6284C" w:rsidRPr="00852C8D" w:rsidRDefault="00860227" w:rsidP="00695BCA">
      <w:pPr>
        <w:spacing w:after="0" w:line="360" w:lineRule="auto"/>
        <w:ind w:firstLine="708"/>
        <w:jc w:val="both"/>
        <w:rPr>
          <w:rFonts w:ascii="Times New Roman" w:hAnsi="Times New Roman"/>
          <w:sz w:val="28"/>
          <w:szCs w:val="28"/>
          <w:lang w:val="uk-UA"/>
        </w:rPr>
      </w:pPr>
      <w:r w:rsidRPr="00852C8D">
        <w:rPr>
          <w:rFonts w:ascii="Times New Roman" w:hAnsi="Times New Roman"/>
          <w:sz w:val="28"/>
          <w:szCs w:val="28"/>
          <w:lang w:val="uk-UA"/>
        </w:rPr>
        <w:t xml:space="preserve">По-друге, нерівномірна </w:t>
      </w:r>
      <w:r w:rsidR="00B6284C" w:rsidRPr="00852C8D">
        <w:rPr>
          <w:rFonts w:ascii="Times New Roman" w:hAnsi="Times New Roman"/>
          <w:sz w:val="28"/>
          <w:szCs w:val="28"/>
          <w:lang w:val="uk-UA"/>
        </w:rPr>
        <w:t>доступність ліжок ІТ у різних країнах обумовлює і відмінності у показаннях (спостереження чи лікування) до госпіталізації пацієнтів до ві</w:t>
      </w:r>
      <w:r w:rsidR="008801B4" w:rsidRPr="00852C8D">
        <w:rPr>
          <w:rFonts w:ascii="Times New Roman" w:hAnsi="Times New Roman"/>
          <w:sz w:val="28"/>
          <w:szCs w:val="28"/>
          <w:lang w:val="uk-UA"/>
        </w:rPr>
        <w:t>дділень ІТ. Так, у США майже 40</w:t>
      </w:r>
      <w:r w:rsidR="00B6284C" w:rsidRPr="00852C8D">
        <w:rPr>
          <w:rFonts w:ascii="Times New Roman" w:hAnsi="Times New Roman"/>
          <w:sz w:val="28"/>
          <w:szCs w:val="28"/>
          <w:lang w:val="uk-UA"/>
        </w:rPr>
        <w:t>% усіх госпіталізацій до відділень ІТ призначені лише для забезпечення моніторингу, а не для будь-якого активного лікування чи власне ІТ [210].</w:t>
      </w:r>
    </w:p>
    <w:p w:rsidR="00B6284C" w:rsidRPr="00852C8D" w:rsidRDefault="00B6284C" w:rsidP="00695BCA">
      <w:pPr>
        <w:spacing w:after="0" w:line="360" w:lineRule="auto"/>
        <w:ind w:firstLine="708"/>
        <w:jc w:val="both"/>
        <w:rPr>
          <w:rFonts w:ascii="Times New Roman" w:hAnsi="Times New Roman"/>
          <w:sz w:val="28"/>
          <w:szCs w:val="28"/>
          <w:lang w:val="uk-UA"/>
        </w:rPr>
      </w:pPr>
      <w:r w:rsidRPr="00852C8D">
        <w:rPr>
          <w:rFonts w:ascii="Times New Roman" w:hAnsi="Times New Roman"/>
          <w:sz w:val="28"/>
          <w:szCs w:val="28"/>
          <w:lang w:val="uk-UA"/>
        </w:rPr>
        <w:t xml:space="preserve">По-третє, нерівномірна доступність ліжок ІТ впливає і на структуру діагнозів (захворювань), з якими пацієнти госпіталізуються у відділення ІТ. Так, в окремих європейських країнах, що мають зіставні витрати на охорону здоров'я з розрахунку на душу населення, частка пацієнтів з тяжким сепсисом – </w:t>
      </w:r>
      <w:r w:rsidRPr="00852C8D">
        <w:rPr>
          <w:rFonts w:ascii="Times New Roman" w:hAnsi="Times New Roman"/>
          <w:sz w:val="28"/>
          <w:szCs w:val="28"/>
          <w:lang w:val="uk-UA"/>
        </w:rPr>
        <w:lastRenderedPageBreak/>
        <w:t>однією з найсерйозніших реанімаційних патологій – може суттєво відрізнятися, складаючи, наприклад, 10% серед усіх госпіталізованих до відділень ІТ пацієнтів у Швейцарії, де дост</w:t>
      </w:r>
      <w:r w:rsidR="008801B4" w:rsidRPr="00852C8D">
        <w:rPr>
          <w:rFonts w:ascii="Times New Roman" w:hAnsi="Times New Roman"/>
          <w:sz w:val="28"/>
          <w:szCs w:val="28"/>
          <w:lang w:val="uk-UA"/>
        </w:rPr>
        <w:t>упність ліжок ІТ є вищою, та 64</w:t>
      </w:r>
      <w:r w:rsidRPr="00852C8D">
        <w:rPr>
          <w:rFonts w:ascii="Times New Roman" w:hAnsi="Times New Roman"/>
          <w:sz w:val="28"/>
          <w:szCs w:val="28"/>
          <w:lang w:val="uk-UA"/>
        </w:rPr>
        <w:t>% – у Португалії, де зафіксований найнижчий у Європі показник забезпечення населення ліжками ІТ [211]. Таким чином, частота сепсису у відділеннях ІТ у різних країнах кардинально залежить від кількості розгорнутих ліжок ІТ на душу населення, тобто чітко корелює з їх доступністю, обумовлюючи той факт, що у країнах з меншою кількістю ліжок ІТ більша їх частка окупується пацієнтами з сепсисом [212]. Аналогічним чином, частота госпіталізації до відділень ІТ критично хворих пацієнтів з гострою нирковою недостатністю варіює від 3,3% у Німеччині, де рівень забезпечення населення ліжками ІТ є високим, до 20,6% у Великобританії, де кількість ліжок ІТ в перерахунку на кількість населення є у 8 разів меншою [213]. Наведені дані узгоджуються з ідеєю, що в країнах з обмеженою кількістю ліжок ІТ останні резервуються для найбільш тяжких контингентів пацієнтів і не використовуються для госпіталізації хворих з багатьма іншими, менш небезпечними для життя станами і захворюваннями [212].</w:t>
      </w:r>
    </w:p>
    <w:p w:rsidR="00B6284C" w:rsidRPr="00852C8D" w:rsidRDefault="00B6284C" w:rsidP="00695BCA">
      <w:pPr>
        <w:spacing w:after="0" w:line="360" w:lineRule="auto"/>
        <w:ind w:firstLine="708"/>
        <w:jc w:val="both"/>
        <w:rPr>
          <w:rFonts w:ascii="Times New Roman" w:hAnsi="Times New Roman"/>
          <w:sz w:val="28"/>
          <w:szCs w:val="28"/>
          <w:lang w:val="uk-UA"/>
        </w:rPr>
      </w:pPr>
      <w:r w:rsidRPr="00852C8D">
        <w:rPr>
          <w:rFonts w:ascii="Times New Roman" w:hAnsi="Times New Roman"/>
          <w:sz w:val="28"/>
          <w:szCs w:val="28"/>
          <w:lang w:val="uk-UA"/>
        </w:rPr>
        <w:t>Отже, аналіз інтенсивістської ланки служби АІТ України показав, що з точки зору БП в її базовій структурі закладені ризики системного характеру, насамперед, нерівномірна доступність ліжок ІТ населенню (значна варіабельність показника кількості ліжок ІТ з розрахунку на 10 тис. населення як у групах закладів</w:t>
      </w:r>
      <w:r w:rsidR="008801B4" w:rsidRPr="00852C8D">
        <w:rPr>
          <w:rFonts w:ascii="Times New Roman" w:hAnsi="Times New Roman"/>
          <w:sz w:val="28"/>
          <w:szCs w:val="28"/>
          <w:lang w:val="uk-UA"/>
        </w:rPr>
        <w:t xml:space="preserve"> </w:t>
      </w:r>
      <w:r w:rsidRPr="00852C8D">
        <w:rPr>
          <w:rFonts w:ascii="Times New Roman" w:hAnsi="Times New Roman"/>
          <w:sz w:val="28"/>
          <w:szCs w:val="28"/>
          <w:lang w:val="uk-UA"/>
        </w:rPr>
        <w:t xml:space="preserve">ОЗ різних типів, так і за </w:t>
      </w:r>
      <w:r w:rsidR="005D0FAA">
        <w:rPr>
          <w:rFonts w:ascii="Times New Roman" w:hAnsi="Times New Roman"/>
          <w:sz w:val="28"/>
          <w:szCs w:val="28"/>
          <w:lang w:val="uk-UA"/>
        </w:rPr>
        <w:t>регіонами</w:t>
      </w:r>
      <w:r w:rsidRPr="00852C8D">
        <w:rPr>
          <w:rFonts w:ascii="Times New Roman" w:hAnsi="Times New Roman"/>
          <w:sz w:val="28"/>
          <w:szCs w:val="28"/>
          <w:lang w:val="uk-UA"/>
        </w:rPr>
        <w:t>), достовірне зменшення кількості ліжок ІТ в міських лікарнях та відсутність зростаючої динаміки в кількості ліжок ІТ в обласних лікарнях.</w:t>
      </w:r>
    </w:p>
    <w:p w:rsidR="00B6284C" w:rsidRPr="00852C8D" w:rsidRDefault="00B6284C" w:rsidP="00695BCA">
      <w:pPr>
        <w:numPr>
          <w:ilvl w:val="1"/>
          <w:numId w:val="9"/>
        </w:numPr>
        <w:spacing w:before="240" w:after="240" w:line="360" w:lineRule="auto"/>
        <w:jc w:val="both"/>
        <w:rPr>
          <w:rFonts w:ascii="Times New Roman" w:hAnsi="Times New Roman"/>
          <w:b/>
          <w:sz w:val="28"/>
          <w:szCs w:val="28"/>
          <w:lang w:val="uk-UA"/>
        </w:rPr>
      </w:pPr>
      <w:r w:rsidRPr="00852C8D">
        <w:rPr>
          <w:rFonts w:ascii="Times New Roman" w:hAnsi="Times New Roman"/>
          <w:b/>
          <w:sz w:val="28"/>
          <w:szCs w:val="28"/>
          <w:lang w:val="uk-UA"/>
        </w:rPr>
        <w:t>Кадрове забезпечення служби анестезіології та інтенсивної терапії України з точки зору безпеки пацієнтів</w:t>
      </w:r>
    </w:p>
    <w:p w:rsidR="00B6284C" w:rsidRPr="00852C8D" w:rsidRDefault="00B6284C" w:rsidP="00695BCA">
      <w:pPr>
        <w:spacing w:after="0" w:line="360" w:lineRule="auto"/>
        <w:ind w:firstLine="709"/>
        <w:jc w:val="both"/>
        <w:rPr>
          <w:rFonts w:ascii="Times New Roman" w:hAnsi="Times New Roman"/>
          <w:sz w:val="28"/>
          <w:szCs w:val="28"/>
          <w:lang w:val="uk-UA"/>
        </w:rPr>
      </w:pPr>
      <w:r w:rsidRPr="00852C8D">
        <w:rPr>
          <w:rFonts w:ascii="Times New Roman" w:hAnsi="Times New Roman"/>
          <w:sz w:val="28"/>
          <w:szCs w:val="28"/>
          <w:lang w:val="uk-UA"/>
        </w:rPr>
        <w:t xml:space="preserve">Відомо, що адекватне кадрове забезпечення підрозділів служби АІТ як лікарями, так і медсестрами є вагомим чинником підвищення рівня БП і зниження рівня їх летальності [214]. Ключову роль у забезпеченні позитивних </w:t>
      </w:r>
      <w:r w:rsidRPr="00852C8D">
        <w:rPr>
          <w:rFonts w:ascii="Times New Roman" w:hAnsi="Times New Roman"/>
          <w:sz w:val="28"/>
          <w:szCs w:val="28"/>
          <w:lang w:val="uk-UA"/>
        </w:rPr>
        <w:lastRenderedPageBreak/>
        <w:t>кінцевих наслідків лікування при цьому відіграє ефективна командна робота, що особливого значення набуває в періоди епідемій та надзвичайних ситуацій, коли спостерігається найбільш масове надходження пацієнтів до відділень ІТ [215</w:t>
      </w:r>
      <w:r w:rsidR="00EC300B" w:rsidRPr="00EC300B">
        <w:rPr>
          <w:rFonts w:ascii="Times New Roman" w:hAnsi="Times New Roman"/>
          <w:sz w:val="28"/>
          <w:szCs w:val="28"/>
          <w:lang w:val="uk-UA"/>
        </w:rPr>
        <w:t>-217</w:t>
      </w:r>
      <w:r w:rsidRPr="00852C8D">
        <w:rPr>
          <w:rFonts w:ascii="Times New Roman" w:hAnsi="Times New Roman"/>
          <w:sz w:val="28"/>
          <w:szCs w:val="28"/>
          <w:lang w:val="uk-UA"/>
        </w:rPr>
        <w:t xml:space="preserve">]. </w:t>
      </w:r>
    </w:p>
    <w:p w:rsidR="00B6284C" w:rsidRPr="00852C8D" w:rsidRDefault="00B6284C" w:rsidP="00695BCA">
      <w:pPr>
        <w:spacing w:after="0" w:line="360" w:lineRule="auto"/>
        <w:ind w:firstLine="709"/>
        <w:jc w:val="both"/>
        <w:textAlignment w:val="baseline"/>
        <w:rPr>
          <w:rFonts w:ascii="Times New Roman" w:hAnsi="Times New Roman"/>
          <w:sz w:val="28"/>
          <w:szCs w:val="28"/>
          <w:lang w:val="uk-UA"/>
        </w:rPr>
      </w:pPr>
      <w:r w:rsidRPr="00852C8D">
        <w:rPr>
          <w:rFonts w:ascii="Times New Roman" w:hAnsi="Times New Roman"/>
          <w:sz w:val="28"/>
          <w:szCs w:val="28"/>
          <w:lang w:val="uk-UA"/>
        </w:rPr>
        <w:t xml:space="preserve">На необхідності адекватного кадрового забезпечення анестезіологічних підрозділів акцентує увагу Всесвітня </w:t>
      </w:r>
      <w:r w:rsidR="00860227" w:rsidRPr="00852C8D">
        <w:rPr>
          <w:rFonts w:ascii="Times New Roman" w:hAnsi="Times New Roman"/>
          <w:sz w:val="28"/>
          <w:szCs w:val="28"/>
          <w:lang w:val="uk-UA"/>
        </w:rPr>
        <w:t>ф</w:t>
      </w:r>
      <w:r w:rsidRPr="00852C8D">
        <w:rPr>
          <w:rFonts w:ascii="Times New Roman" w:hAnsi="Times New Roman"/>
          <w:sz w:val="28"/>
          <w:szCs w:val="28"/>
          <w:lang w:val="uk-UA"/>
        </w:rPr>
        <w:t xml:space="preserve">едерація </w:t>
      </w:r>
      <w:r w:rsidR="00860227" w:rsidRPr="00852C8D">
        <w:rPr>
          <w:rFonts w:ascii="Times New Roman" w:hAnsi="Times New Roman"/>
          <w:sz w:val="28"/>
          <w:szCs w:val="28"/>
          <w:lang w:val="uk-UA"/>
        </w:rPr>
        <w:t>т</w:t>
      </w:r>
      <w:r w:rsidRPr="00852C8D">
        <w:rPr>
          <w:rFonts w:ascii="Times New Roman" w:hAnsi="Times New Roman"/>
          <w:sz w:val="28"/>
          <w:szCs w:val="28"/>
          <w:lang w:val="uk-UA"/>
        </w:rPr>
        <w:t xml:space="preserve">овариств </w:t>
      </w:r>
      <w:r w:rsidR="00860227" w:rsidRPr="00852C8D">
        <w:rPr>
          <w:rFonts w:ascii="Times New Roman" w:hAnsi="Times New Roman"/>
          <w:sz w:val="28"/>
          <w:szCs w:val="28"/>
          <w:lang w:val="uk-UA"/>
        </w:rPr>
        <w:t>а</w:t>
      </w:r>
      <w:r w:rsidRPr="00852C8D">
        <w:rPr>
          <w:rFonts w:ascii="Times New Roman" w:hAnsi="Times New Roman"/>
          <w:sz w:val="28"/>
          <w:szCs w:val="28"/>
          <w:lang w:val="uk-UA"/>
        </w:rPr>
        <w:t>нестезіологів (</w:t>
      </w:r>
      <w:r w:rsidRPr="00852C8D">
        <w:rPr>
          <w:rFonts w:ascii="Times New Roman" w:hAnsi="Times New Roman"/>
          <w:sz w:val="28"/>
          <w:szCs w:val="28"/>
        </w:rPr>
        <w:t>WFSA</w:t>
      </w:r>
      <w:r w:rsidRPr="00852C8D">
        <w:rPr>
          <w:rFonts w:ascii="Times New Roman" w:hAnsi="Times New Roman"/>
          <w:sz w:val="28"/>
          <w:szCs w:val="28"/>
          <w:lang w:val="uk-UA"/>
        </w:rPr>
        <w:t>). У своєму програмному документі «</w:t>
      </w:r>
      <w:r w:rsidRPr="00852C8D">
        <w:rPr>
          <w:rFonts w:ascii="Times New Roman" w:hAnsi="Times New Roman"/>
          <w:iCs/>
          <w:sz w:val="28"/>
          <w:szCs w:val="28"/>
          <w:lang w:val="uk-UA"/>
        </w:rPr>
        <w:t>Міжнародні стандарти безпечної анестезіологічної практики» (2010 р.), в якому с</w:t>
      </w:r>
      <w:r w:rsidRPr="00852C8D">
        <w:rPr>
          <w:rFonts w:ascii="Times New Roman" w:hAnsi="Times New Roman"/>
          <w:sz w:val="28"/>
          <w:szCs w:val="28"/>
          <w:lang w:val="uk-UA"/>
        </w:rPr>
        <w:t>формульовані фундаментальні вимоги до організації системи надання анестезіологічної допомоги</w:t>
      </w:r>
      <w:r w:rsidRPr="00852C8D">
        <w:rPr>
          <w:rFonts w:ascii="Times New Roman" w:hAnsi="Times New Roman"/>
          <w:iCs/>
          <w:sz w:val="28"/>
          <w:szCs w:val="28"/>
          <w:lang w:val="uk-UA"/>
        </w:rPr>
        <w:t xml:space="preserve"> та окреслені шляхи </w:t>
      </w:r>
      <w:r w:rsidRPr="00852C8D">
        <w:rPr>
          <w:rFonts w:ascii="Times New Roman" w:hAnsi="Times New Roman"/>
          <w:sz w:val="28"/>
          <w:szCs w:val="28"/>
          <w:lang w:val="uk-UA"/>
        </w:rPr>
        <w:t>покращення якості і безпеки анестезіологічної допомоги, вона окремим пунктом визначає важливість оптимізації робочого навантаження персоналу, для чого рекомендує передбачати у підрозділах анестезіології таку кількість персоналу, яка б дозволяла йому виконувати свої професійні обов’язки за найвищим стандартом, але без надмірної втоми та напруження, і при цьому мати достатній час для самоосвіти, професійного розвитку, адміністративної та наукової роботи [</w:t>
      </w:r>
      <w:r w:rsidR="00EC300B" w:rsidRPr="00EC300B">
        <w:rPr>
          <w:rFonts w:ascii="Times New Roman" w:hAnsi="Times New Roman"/>
          <w:sz w:val="28"/>
          <w:szCs w:val="28"/>
          <w:lang w:val="uk-UA"/>
        </w:rPr>
        <w:t>131</w:t>
      </w:r>
      <w:r w:rsidRPr="00852C8D">
        <w:rPr>
          <w:rFonts w:ascii="Times New Roman" w:hAnsi="Times New Roman"/>
          <w:sz w:val="28"/>
          <w:szCs w:val="28"/>
          <w:lang w:val="uk-UA"/>
        </w:rPr>
        <w:t>].</w:t>
      </w:r>
    </w:p>
    <w:p w:rsidR="00B6284C" w:rsidRPr="00852C8D" w:rsidRDefault="00B6284C" w:rsidP="00695BCA">
      <w:pPr>
        <w:spacing w:after="0" w:line="360" w:lineRule="auto"/>
        <w:ind w:firstLine="708"/>
        <w:jc w:val="both"/>
        <w:rPr>
          <w:rFonts w:ascii="Times New Roman" w:hAnsi="Times New Roman"/>
          <w:sz w:val="28"/>
          <w:szCs w:val="28"/>
          <w:lang w:val="uk-UA"/>
        </w:rPr>
      </w:pPr>
      <w:r w:rsidRPr="00852C8D">
        <w:rPr>
          <w:rFonts w:ascii="Times New Roman" w:hAnsi="Times New Roman"/>
          <w:sz w:val="28"/>
          <w:szCs w:val="28"/>
          <w:lang w:val="uk-UA"/>
        </w:rPr>
        <w:t xml:space="preserve">Відповідно до наказу МОЗ </w:t>
      </w:r>
      <w:r w:rsidR="005D0FAA">
        <w:rPr>
          <w:rFonts w:ascii="Times New Roman" w:hAnsi="Times New Roman"/>
          <w:sz w:val="28"/>
          <w:szCs w:val="28"/>
          <w:lang w:val="uk-UA"/>
        </w:rPr>
        <w:t xml:space="preserve">України </w:t>
      </w:r>
      <w:r w:rsidRPr="00852C8D">
        <w:rPr>
          <w:rFonts w:ascii="Times New Roman" w:hAnsi="Times New Roman"/>
          <w:sz w:val="28"/>
          <w:szCs w:val="28"/>
          <w:lang w:val="uk-UA"/>
        </w:rPr>
        <w:t>від 23.02.2000 р. №33 «Про штатні нормативи та типові штати закладів охорони здоров'я» (додаток 26 до наказу), який у зв’язку з відсутністю профільного наказу по службі і надалі залишається основним орієнтиром документу, кількість посад лікарів-анестезіологів для забезпечення анестезіологічної роботи в операційних визначається профілями і ліжковою ємністю хірургічних відділень у закладі ОЗ, а для забезпечення роботи в палатах ІТ – кількістю розгорнутих ліжок ІТ. Кількість посад середнього медичного персоналу для забезпечення анестезіологічної роботи визначається з розрахунку 1,5 посади медичної сестри-анестезиста на кожну посаду лікаря-анестезіолога, передбачену для операційних, а для забезпечення роботи в палатах ІТ – з розрахунку 1 цілодобовий пост медичних сестер палатних на кожних 3 ліжка ІТ.</w:t>
      </w:r>
    </w:p>
    <w:p w:rsidR="00B6284C" w:rsidRPr="00852C8D" w:rsidRDefault="00B6284C" w:rsidP="00695BCA">
      <w:pPr>
        <w:widowControl w:val="0"/>
        <w:spacing w:after="0" w:line="360" w:lineRule="auto"/>
        <w:ind w:firstLine="708"/>
        <w:jc w:val="both"/>
        <w:rPr>
          <w:rFonts w:ascii="Times New Roman" w:hAnsi="Times New Roman"/>
          <w:sz w:val="28"/>
          <w:szCs w:val="28"/>
          <w:lang w:val="uk-UA"/>
        </w:rPr>
      </w:pPr>
      <w:r w:rsidRPr="00852C8D">
        <w:rPr>
          <w:rFonts w:ascii="Times New Roman" w:hAnsi="Times New Roman"/>
          <w:sz w:val="28"/>
          <w:szCs w:val="28"/>
          <w:lang w:val="uk-UA"/>
        </w:rPr>
        <w:t xml:space="preserve">У європейських країнах загальні принципи кадрового забезпечення підрозділів ІТ й організації співпраці суттєво відрізняються. Так, кількісна </w:t>
      </w:r>
      <w:r w:rsidRPr="00852C8D">
        <w:rPr>
          <w:rFonts w:ascii="Times New Roman" w:hAnsi="Times New Roman"/>
          <w:sz w:val="28"/>
          <w:szCs w:val="28"/>
          <w:lang w:val="uk-UA"/>
        </w:rPr>
        <w:lastRenderedPageBreak/>
        <w:t xml:space="preserve">потреба у посадах лікарів з кваліфікацією спеціаліста з ІТ може бути визначена у відповідності до «Європейських директив з робочого часу» («European working hours directives») за спеціальною формулою [132]. Кількісна потреба у посадах медичних сестер для забезпечення належного рівня лікувального процесу і догляду за пацієнтами розраховується, виходячи з рівня медичної (реанімаційної) допомоги, що надається у відділенні ІТ (табл. 3.3). </w:t>
      </w:r>
    </w:p>
    <w:p w:rsidR="00B6284C" w:rsidRPr="00852C8D" w:rsidRDefault="00B6284C" w:rsidP="00695BCA">
      <w:pPr>
        <w:widowControl w:val="0"/>
        <w:spacing w:after="0" w:line="360" w:lineRule="auto"/>
        <w:ind w:firstLine="708"/>
        <w:jc w:val="both"/>
        <w:rPr>
          <w:rFonts w:ascii="Times New Roman" w:hAnsi="Times New Roman"/>
          <w:sz w:val="28"/>
          <w:szCs w:val="28"/>
          <w:lang w:val="uk-UA"/>
        </w:rPr>
      </w:pPr>
      <w:r w:rsidRPr="00852C8D">
        <w:rPr>
          <w:rFonts w:ascii="Times New Roman" w:hAnsi="Times New Roman"/>
          <w:sz w:val="28"/>
          <w:szCs w:val="28"/>
          <w:lang w:val="uk-UA"/>
        </w:rPr>
        <w:t xml:space="preserve">Згідно з рекомендаціями Європейського </w:t>
      </w:r>
      <w:r w:rsidR="00860227" w:rsidRPr="00852C8D">
        <w:rPr>
          <w:rFonts w:ascii="Times New Roman" w:hAnsi="Times New Roman"/>
          <w:sz w:val="28"/>
          <w:szCs w:val="28"/>
          <w:lang w:val="uk-UA"/>
        </w:rPr>
        <w:t>т</w:t>
      </w:r>
      <w:r w:rsidRPr="00852C8D">
        <w:rPr>
          <w:rFonts w:ascii="Times New Roman" w:hAnsi="Times New Roman"/>
          <w:sz w:val="28"/>
          <w:szCs w:val="28"/>
          <w:lang w:val="uk-UA"/>
        </w:rPr>
        <w:t xml:space="preserve">овариства </w:t>
      </w:r>
      <w:r w:rsidR="00860227" w:rsidRPr="00852C8D">
        <w:rPr>
          <w:rFonts w:ascii="Times New Roman" w:hAnsi="Times New Roman"/>
          <w:sz w:val="28"/>
          <w:szCs w:val="28"/>
          <w:lang w:val="uk-UA"/>
        </w:rPr>
        <w:t>і</w:t>
      </w:r>
      <w:r w:rsidRPr="00852C8D">
        <w:rPr>
          <w:rFonts w:ascii="Times New Roman" w:hAnsi="Times New Roman"/>
          <w:sz w:val="28"/>
          <w:szCs w:val="28"/>
          <w:lang w:val="uk-UA"/>
        </w:rPr>
        <w:t xml:space="preserve">нтенсивної </w:t>
      </w:r>
      <w:r w:rsidR="00860227" w:rsidRPr="00852C8D">
        <w:rPr>
          <w:rFonts w:ascii="Times New Roman" w:hAnsi="Times New Roman"/>
          <w:sz w:val="28"/>
          <w:szCs w:val="28"/>
          <w:lang w:val="uk-UA"/>
        </w:rPr>
        <w:t>т</w:t>
      </w:r>
      <w:r w:rsidRPr="00852C8D">
        <w:rPr>
          <w:rFonts w:ascii="Times New Roman" w:hAnsi="Times New Roman"/>
          <w:sz w:val="28"/>
          <w:szCs w:val="28"/>
          <w:lang w:val="uk-UA"/>
        </w:rPr>
        <w:t>ерапії (</w:t>
      </w:r>
      <w:r w:rsidRPr="00852C8D">
        <w:rPr>
          <w:rFonts w:ascii="Times New Roman" w:hAnsi="Times New Roman"/>
          <w:sz w:val="28"/>
          <w:szCs w:val="28"/>
          <w:lang w:val="en-US"/>
        </w:rPr>
        <w:t>ESICM</w:t>
      </w:r>
      <w:r w:rsidRPr="00852C8D">
        <w:rPr>
          <w:rFonts w:ascii="Times New Roman" w:hAnsi="Times New Roman"/>
          <w:sz w:val="28"/>
          <w:szCs w:val="28"/>
          <w:lang w:val="uk-UA"/>
        </w:rPr>
        <w:t>) розрізн</w:t>
      </w:r>
      <w:r w:rsidR="00860227" w:rsidRPr="00852C8D">
        <w:rPr>
          <w:rFonts w:ascii="Times New Roman" w:hAnsi="Times New Roman"/>
          <w:sz w:val="28"/>
          <w:szCs w:val="28"/>
          <w:lang w:val="uk-UA"/>
        </w:rPr>
        <w:t xml:space="preserve">яють три рівні медичної </w:t>
      </w:r>
      <w:r w:rsidRPr="00852C8D">
        <w:rPr>
          <w:rFonts w:ascii="Times New Roman" w:hAnsi="Times New Roman"/>
          <w:sz w:val="28"/>
          <w:szCs w:val="28"/>
          <w:lang w:val="uk-UA"/>
        </w:rPr>
        <w:t>допомоги, що може надаватися у відділеннях ІТ – ІІІ, ІІ і І.</w:t>
      </w:r>
    </w:p>
    <w:p w:rsidR="00B6284C" w:rsidRPr="00852C8D" w:rsidRDefault="00B6284C" w:rsidP="00695BCA">
      <w:pPr>
        <w:pStyle w:val="a3"/>
        <w:widowControl w:val="0"/>
        <w:tabs>
          <w:tab w:val="left" w:pos="1315"/>
          <w:tab w:val="left" w:pos="3480"/>
          <w:tab w:val="left" w:pos="4454"/>
          <w:tab w:val="left" w:pos="5112"/>
        </w:tabs>
        <w:spacing w:after="0" w:line="360" w:lineRule="auto"/>
        <w:ind w:left="0"/>
        <w:jc w:val="right"/>
        <w:rPr>
          <w:rFonts w:ascii="Times New Roman" w:hAnsi="Times New Roman"/>
          <w:i/>
          <w:iCs/>
          <w:sz w:val="28"/>
          <w:szCs w:val="28"/>
          <w:lang w:val="uk-UA"/>
        </w:rPr>
      </w:pPr>
      <w:r w:rsidRPr="00852C8D">
        <w:rPr>
          <w:rFonts w:ascii="Times New Roman" w:hAnsi="Times New Roman"/>
          <w:i/>
          <w:iCs/>
          <w:sz w:val="28"/>
          <w:szCs w:val="28"/>
        </w:rPr>
        <w:t xml:space="preserve">Таблиця </w:t>
      </w:r>
      <w:r w:rsidRPr="00852C8D">
        <w:rPr>
          <w:rFonts w:ascii="Times New Roman" w:hAnsi="Times New Roman"/>
          <w:i/>
          <w:iCs/>
          <w:sz w:val="28"/>
          <w:szCs w:val="28"/>
          <w:lang w:val="uk-UA"/>
        </w:rPr>
        <w:t>.3.3</w:t>
      </w:r>
    </w:p>
    <w:p w:rsidR="00B6284C" w:rsidRPr="00852C8D" w:rsidRDefault="00B6284C" w:rsidP="00695BCA">
      <w:pPr>
        <w:pStyle w:val="a3"/>
        <w:widowControl w:val="0"/>
        <w:tabs>
          <w:tab w:val="left" w:pos="1315"/>
          <w:tab w:val="left" w:pos="3480"/>
          <w:tab w:val="left" w:pos="4454"/>
          <w:tab w:val="left" w:pos="5112"/>
        </w:tabs>
        <w:spacing w:after="0" w:line="360" w:lineRule="auto"/>
        <w:ind w:left="0"/>
        <w:jc w:val="center"/>
        <w:rPr>
          <w:rFonts w:ascii="Times New Roman" w:hAnsi="Times New Roman"/>
          <w:b/>
          <w:bCs/>
          <w:sz w:val="28"/>
          <w:szCs w:val="28"/>
          <w:lang w:val="uk-UA"/>
        </w:rPr>
      </w:pPr>
      <w:r w:rsidRPr="00852C8D">
        <w:rPr>
          <w:rFonts w:ascii="Times New Roman" w:hAnsi="Times New Roman"/>
          <w:b/>
          <w:bCs/>
          <w:sz w:val="28"/>
          <w:szCs w:val="28"/>
          <w:lang w:val="uk-UA"/>
        </w:rPr>
        <w:t xml:space="preserve">Нормативи забезпечення відділень ІТ середнім медичним персоналом </w:t>
      </w:r>
      <w:r w:rsidRPr="00852C8D">
        <w:rPr>
          <w:rFonts w:ascii="Times New Roman" w:hAnsi="Times New Roman"/>
          <w:b/>
          <w:sz w:val="28"/>
          <w:szCs w:val="28"/>
          <w:lang w:val="uk-UA"/>
        </w:rPr>
        <w:t>згідно з рекомендаціями Європейського Товариства Інтенсивної Терапії</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67"/>
        <w:gridCol w:w="3911"/>
        <w:gridCol w:w="3875"/>
      </w:tblGrid>
      <w:tr w:rsidR="00B6284C" w:rsidRPr="00852C8D" w:rsidTr="0083770B">
        <w:tc>
          <w:tcPr>
            <w:tcW w:w="2093" w:type="dxa"/>
          </w:tcPr>
          <w:p w:rsidR="00B6284C" w:rsidRPr="00852C8D" w:rsidRDefault="00B6284C"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Рівень медичної допомоги</w:t>
            </w:r>
          </w:p>
        </w:tc>
        <w:tc>
          <w:tcPr>
            <w:tcW w:w="3969" w:type="dxa"/>
          </w:tcPr>
          <w:p w:rsidR="00B6284C" w:rsidRPr="00852C8D" w:rsidRDefault="00B6284C"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Рекомендоване співвідношення медсестра/пацієнт</w:t>
            </w:r>
          </w:p>
        </w:tc>
        <w:tc>
          <w:tcPr>
            <w:tcW w:w="3969" w:type="dxa"/>
          </w:tcPr>
          <w:p w:rsidR="00B6284C" w:rsidRPr="00852C8D" w:rsidRDefault="00B6284C"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Загальна кількість посад медсестер на 1 ліжко ІТ</w:t>
            </w:r>
          </w:p>
        </w:tc>
      </w:tr>
      <w:tr w:rsidR="00B6284C" w:rsidRPr="00852C8D" w:rsidTr="0083770B">
        <w:tc>
          <w:tcPr>
            <w:tcW w:w="2093" w:type="dxa"/>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ІІІ</w:t>
            </w:r>
          </w:p>
        </w:tc>
        <w:tc>
          <w:tcPr>
            <w:tcW w:w="3969" w:type="dxa"/>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1/1</w:t>
            </w:r>
          </w:p>
        </w:tc>
        <w:tc>
          <w:tcPr>
            <w:tcW w:w="3969" w:type="dxa"/>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6</w:t>
            </w:r>
          </w:p>
        </w:tc>
      </w:tr>
      <w:tr w:rsidR="00B6284C" w:rsidRPr="00852C8D" w:rsidTr="0083770B">
        <w:tc>
          <w:tcPr>
            <w:tcW w:w="2093" w:type="dxa"/>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ІІ</w:t>
            </w:r>
          </w:p>
        </w:tc>
        <w:tc>
          <w:tcPr>
            <w:tcW w:w="3969" w:type="dxa"/>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1/2</w:t>
            </w:r>
          </w:p>
        </w:tc>
        <w:tc>
          <w:tcPr>
            <w:tcW w:w="3969" w:type="dxa"/>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3</w:t>
            </w:r>
          </w:p>
        </w:tc>
      </w:tr>
      <w:tr w:rsidR="00B6284C" w:rsidRPr="00852C8D" w:rsidTr="0083770B">
        <w:tc>
          <w:tcPr>
            <w:tcW w:w="2093" w:type="dxa"/>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І</w:t>
            </w:r>
          </w:p>
        </w:tc>
        <w:tc>
          <w:tcPr>
            <w:tcW w:w="3969" w:type="dxa"/>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1/3</w:t>
            </w:r>
          </w:p>
        </w:tc>
        <w:tc>
          <w:tcPr>
            <w:tcW w:w="3969" w:type="dxa"/>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2</w:t>
            </w:r>
          </w:p>
        </w:tc>
      </w:tr>
    </w:tbl>
    <w:p w:rsidR="00B6284C" w:rsidRPr="00852C8D" w:rsidRDefault="00B6284C" w:rsidP="00695BCA">
      <w:pPr>
        <w:pStyle w:val="a3"/>
        <w:widowControl w:val="0"/>
        <w:tabs>
          <w:tab w:val="left" w:pos="1315"/>
          <w:tab w:val="left" w:pos="3480"/>
          <w:tab w:val="left" w:pos="4454"/>
          <w:tab w:val="left" w:pos="5112"/>
        </w:tabs>
        <w:spacing w:after="0" w:line="360" w:lineRule="auto"/>
        <w:ind w:left="0"/>
        <w:jc w:val="both"/>
        <w:rPr>
          <w:rFonts w:ascii="Times New Roman" w:hAnsi="Times New Roman"/>
          <w:sz w:val="28"/>
          <w:szCs w:val="28"/>
        </w:rPr>
      </w:pPr>
    </w:p>
    <w:p w:rsidR="00B6284C" w:rsidRPr="00852C8D" w:rsidRDefault="00B6284C" w:rsidP="00695BCA">
      <w:pPr>
        <w:spacing w:after="0" w:line="360" w:lineRule="auto"/>
        <w:ind w:firstLine="720"/>
        <w:jc w:val="both"/>
        <w:rPr>
          <w:rFonts w:ascii="Times New Roman" w:hAnsi="Times New Roman"/>
          <w:sz w:val="28"/>
          <w:szCs w:val="28"/>
          <w:lang w:val="uk-UA"/>
        </w:rPr>
      </w:pPr>
      <w:r w:rsidRPr="00852C8D">
        <w:rPr>
          <w:rFonts w:ascii="Times New Roman" w:hAnsi="Times New Roman"/>
          <w:sz w:val="28"/>
          <w:szCs w:val="28"/>
          <w:lang w:val="uk-UA"/>
        </w:rPr>
        <w:t>У відділеннях ІТ ІІІ, найвищого, рівня медичн</w:t>
      </w:r>
      <w:r w:rsidR="007C0EA7" w:rsidRPr="00852C8D">
        <w:rPr>
          <w:rFonts w:ascii="Times New Roman" w:hAnsi="Times New Roman"/>
          <w:sz w:val="28"/>
          <w:szCs w:val="28"/>
          <w:lang w:val="uk-UA"/>
        </w:rPr>
        <w:t xml:space="preserve">ої допомоги, де концентруються </w:t>
      </w:r>
      <w:r w:rsidRPr="00852C8D">
        <w:rPr>
          <w:rFonts w:ascii="Times New Roman" w:hAnsi="Times New Roman"/>
          <w:sz w:val="28"/>
          <w:szCs w:val="28"/>
          <w:lang w:val="uk-UA"/>
        </w:rPr>
        <w:t>пацієнти в критичному стані з гострою недостатністю кількох (двох або більше) життєво важливих органів і, відповідно, повною залежністю від фармакологічної та апаратної підтримки порушених вітальних функцій (наприклад, вазопресорної терапії, респіраторної підтримки, штучного заміщення функції нирок), співвідношення кількостей медичних сестер і пацієнтів повинно становити 1:1.</w:t>
      </w:r>
    </w:p>
    <w:p w:rsidR="00B6284C" w:rsidRPr="00852C8D" w:rsidRDefault="00B6284C" w:rsidP="00695BCA">
      <w:pPr>
        <w:spacing w:after="0" w:line="360" w:lineRule="auto"/>
        <w:ind w:firstLine="708"/>
        <w:jc w:val="both"/>
        <w:rPr>
          <w:rFonts w:ascii="Times New Roman" w:hAnsi="Times New Roman"/>
          <w:sz w:val="28"/>
          <w:szCs w:val="28"/>
          <w:lang w:val="uk-UA"/>
        </w:rPr>
      </w:pPr>
      <w:r w:rsidRPr="00852C8D">
        <w:rPr>
          <w:rFonts w:ascii="Times New Roman" w:hAnsi="Times New Roman"/>
          <w:sz w:val="28"/>
          <w:szCs w:val="28"/>
          <w:lang w:val="uk-UA"/>
        </w:rPr>
        <w:t>У відділеннях ІТ ІІ, середнього, рівня медичної допомоги, де лікуються пацієнти з гострою недостатністю і потребою в моніторингу і фармакологічній і/або апаратній підтримці лише одного життєво важливого органу, співвідношення кількостей медичних сестер і пацієнтів повинно становити 1:2.</w:t>
      </w:r>
    </w:p>
    <w:p w:rsidR="00B6284C" w:rsidRPr="00852C8D" w:rsidRDefault="00B6284C" w:rsidP="00695BCA">
      <w:pPr>
        <w:spacing w:after="0" w:line="360" w:lineRule="auto"/>
        <w:ind w:firstLine="708"/>
        <w:jc w:val="both"/>
        <w:rPr>
          <w:rFonts w:ascii="Times New Roman" w:hAnsi="Times New Roman"/>
          <w:sz w:val="28"/>
          <w:szCs w:val="28"/>
          <w:lang w:val="uk-UA"/>
        </w:rPr>
      </w:pPr>
      <w:r w:rsidRPr="00852C8D">
        <w:rPr>
          <w:rFonts w:ascii="Times New Roman" w:hAnsi="Times New Roman"/>
          <w:sz w:val="28"/>
          <w:szCs w:val="28"/>
          <w:lang w:val="uk-UA"/>
        </w:rPr>
        <w:lastRenderedPageBreak/>
        <w:t>У відділеннях ІТ І, найнижчого, рівня медичної допомоги, де лікуються пацієнти з ознаками дисфункцій органів, що потребують продовження моніторингу і незначної фармакологічної чи апаратної підтримки, або ризиками погіршення стану і розвитку гострої недостатності одного або кількох органів (наприклад, пацієнти, які видужують від перенесеної гострої недостатності одного чи кількох життєво важливих органів, але залишаються недостатньо стабільними або потребують такого об’єму сестринської допомоги, який не можна делегувати медсестрі загальної палати), співвідношення кількостей медичних сестер і пацієнтів повинно становити 1:3.</w:t>
      </w:r>
    </w:p>
    <w:p w:rsidR="00B6284C" w:rsidRPr="00852C8D" w:rsidRDefault="00B6284C" w:rsidP="00695BCA">
      <w:pPr>
        <w:spacing w:after="0" w:line="360" w:lineRule="auto"/>
        <w:ind w:firstLine="709"/>
        <w:jc w:val="both"/>
        <w:rPr>
          <w:rFonts w:ascii="Times New Roman" w:hAnsi="Times New Roman"/>
          <w:sz w:val="28"/>
          <w:szCs w:val="28"/>
          <w:lang w:val="uk-UA"/>
        </w:rPr>
      </w:pPr>
      <w:r w:rsidRPr="00852C8D">
        <w:rPr>
          <w:rFonts w:ascii="Times New Roman" w:hAnsi="Times New Roman"/>
          <w:sz w:val="28"/>
          <w:szCs w:val="28"/>
          <w:lang w:val="uk-UA"/>
        </w:rPr>
        <w:t>Отже, рекомендоване вітчизняними нормативами співвідношення медсестра/пацієнт 1:3 у європейських країнах застосовується лише у підрозділах І, найнижчого, рівня реанімаційної допомоги [132]. Таким чином, в Україні в потужних лікувальних закладах – обласних лікарнях та міських лікарнях швидкої медичної допомоги, що за своїм призначенням, складністю та обсягами роботи фактично передбачають надання в їх відділеннях ІТ ІІ-ІІІ рівнів медичної (реанімаційної) допомоги за прийнятою у розвинених країнах Європи класифікацією, закладені латентні загрози БП організаційного характеру або, образно кажучи, запрограмовані додаткові «дірки» у захисних бар’єрах як у м</w:t>
      </w:r>
      <w:r w:rsidRPr="00852C8D">
        <w:rPr>
          <w:rFonts w:ascii="Times New Roman" w:hAnsi="Times New Roman"/>
          <w:bCs/>
          <w:sz w:val="28"/>
          <w:szCs w:val="28"/>
          <w:lang w:val="uk-UA"/>
        </w:rPr>
        <w:t xml:space="preserve">оделі швейцарського сиру за </w:t>
      </w:r>
      <w:r w:rsidRPr="00852C8D">
        <w:rPr>
          <w:rFonts w:ascii="Times New Roman" w:hAnsi="Times New Roman"/>
          <w:bCs/>
          <w:sz w:val="28"/>
          <w:szCs w:val="28"/>
          <w:lang w:val="en-US"/>
        </w:rPr>
        <w:t>J</w:t>
      </w:r>
      <w:r w:rsidRPr="00852C8D">
        <w:rPr>
          <w:rFonts w:ascii="Times New Roman" w:hAnsi="Times New Roman"/>
          <w:bCs/>
          <w:sz w:val="28"/>
          <w:szCs w:val="28"/>
          <w:lang w:val="uk-UA"/>
        </w:rPr>
        <w:t>.</w:t>
      </w:r>
      <w:r w:rsidRPr="00852C8D">
        <w:rPr>
          <w:rFonts w:ascii="Times New Roman" w:hAnsi="Times New Roman"/>
          <w:bCs/>
          <w:sz w:val="28"/>
          <w:szCs w:val="28"/>
        </w:rPr>
        <w:t> </w:t>
      </w:r>
      <w:r w:rsidRPr="00852C8D">
        <w:rPr>
          <w:rFonts w:ascii="Times New Roman" w:hAnsi="Times New Roman"/>
          <w:bCs/>
          <w:sz w:val="28"/>
          <w:szCs w:val="28"/>
          <w:lang w:val="en-US"/>
        </w:rPr>
        <w:t>Reason</w:t>
      </w:r>
      <w:r w:rsidRPr="00852C8D">
        <w:rPr>
          <w:rFonts w:ascii="Times New Roman" w:hAnsi="Times New Roman"/>
          <w:sz w:val="28"/>
          <w:szCs w:val="28"/>
          <w:lang w:val="uk-UA"/>
        </w:rPr>
        <w:t xml:space="preserve"> (розділ 1), що рано чи пізно призводять до «пробоїв» у системі захисту пацієнтів, розвитку несприятливих медичних подій і завданню пацієнтам шкоди.</w:t>
      </w:r>
    </w:p>
    <w:p w:rsidR="00B6284C" w:rsidRPr="00852C8D" w:rsidRDefault="00B6284C" w:rsidP="00695BCA">
      <w:pPr>
        <w:spacing w:after="120" w:line="360" w:lineRule="auto"/>
        <w:ind w:firstLine="709"/>
        <w:jc w:val="both"/>
        <w:rPr>
          <w:rFonts w:ascii="Times New Roman" w:hAnsi="Times New Roman"/>
          <w:sz w:val="28"/>
          <w:szCs w:val="28"/>
          <w:lang w:val="uk-UA"/>
        </w:rPr>
      </w:pPr>
      <w:r w:rsidRPr="00852C8D">
        <w:rPr>
          <w:rFonts w:ascii="Times New Roman" w:hAnsi="Times New Roman"/>
          <w:sz w:val="28"/>
          <w:szCs w:val="28"/>
          <w:lang w:val="uk-UA"/>
        </w:rPr>
        <w:t>Окрім недосконалих штатних нормативів середнього медичного персоналу, що не враховують міжнародні рекомендації щодо необхідності диференційованого підходу до вирішення питання укомплектування відділень ІТ медичними сестрами, служба АІТ України хронічно страждає від дефіциту лікарських кадрів [218]. Так, за даними МОЗ України, у 2015 р. показник укомплектованості структурних підрозділів служби лікарями-анестезіологами (фізичним</w:t>
      </w:r>
      <w:r w:rsidR="008801B4" w:rsidRPr="00852C8D">
        <w:rPr>
          <w:rFonts w:ascii="Times New Roman" w:hAnsi="Times New Roman"/>
          <w:sz w:val="28"/>
          <w:szCs w:val="28"/>
          <w:lang w:val="uk-UA"/>
        </w:rPr>
        <w:t>и особами) становив усього 72,5% з коливаннями від 64,4% у Чернігівській до 89,</w:t>
      </w:r>
      <w:r w:rsidRPr="00852C8D">
        <w:rPr>
          <w:rFonts w:ascii="Times New Roman" w:hAnsi="Times New Roman"/>
          <w:sz w:val="28"/>
          <w:szCs w:val="28"/>
          <w:lang w:val="uk-UA"/>
        </w:rPr>
        <w:t xml:space="preserve">% в Івано-Франківській областях (рис. 3.5), що на тлі дефіциту медичних сестер унеможливлює надання якісної медичної допомоги </w:t>
      </w:r>
      <w:r w:rsidRPr="00852C8D">
        <w:rPr>
          <w:rFonts w:ascii="Times New Roman" w:hAnsi="Times New Roman"/>
          <w:sz w:val="28"/>
          <w:szCs w:val="28"/>
          <w:lang w:val="uk-UA"/>
        </w:rPr>
        <w:lastRenderedPageBreak/>
        <w:t xml:space="preserve">(за даними доказового менеджменту) та ще більше підвищує ризики здійснення персоналом медичних помилок та отримання несприятливих результатів лікування, особливо в періоди високих навантажень. </w:t>
      </w:r>
    </w:p>
    <w:p w:rsidR="00B6284C" w:rsidRPr="00852C8D" w:rsidRDefault="004D432B" w:rsidP="00695BCA">
      <w:pPr>
        <w:spacing w:after="0" w:line="360" w:lineRule="auto"/>
        <w:ind w:firstLine="708"/>
        <w:jc w:val="both"/>
        <w:rPr>
          <w:rFonts w:ascii="Times New Roman" w:hAnsi="Times New Roman"/>
          <w:sz w:val="28"/>
          <w:szCs w:val="28"/>
          <w:lang w:val="uk-UA"/>
        </w:rPr>
      </w:pPr>
      <w:r>
        <w:rPr>
          <w:rFonts w:ascii="Times New Roman" w:hAnsi="Times New Roman"/>
          <w:noProof/>
          <w:sz w:val="28"/>
          <w:szCs w:val="28"/>
          <w:lang w:eastAsia="ru-RU"/>
        </w:rPr>
        <w:drawing>
          <wp:inline distT="0" distB="0" distL="0" distR="0">
            <wp:extent cx="5287645" cy="5549900"/>
            <wp:effectExtent l="0" t="0" r="0" b="0"/>
            <wp:docPr id="15" name="Диаграмма 1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B6284C" w:rsidRPr="00852C8D" w:rsidRDefault="00B6284C" w:rsidP="00695BCA">
      <w:pPr>
        <w:spacing w:before="120" w:after="120" w:line="360" w:lineRule="auto"/>
        <w:ind w:firstLine="709"/>
        <w:jc w:val="both"/>
        <w:rPr>
          <w:rFonts w:ascii="Times New Roman" w:hAnsi="Times New Roman"/>
          <w:sz w:val="28"/>
          <w:szCs w:val="28"/>
          <w:lang w:val="uk-UA"/>
        </w:rPr>
      </w:pPr>
      <w:r w:rsidRPr="00852C8D">
        <w:rPr>
          <w:rFonts w:ascii="Times New Roman" w:hAnsi="Times New Roman"/>
          <w:sz w:val="28"/>
          <w:szCs w:val="28"/>
          <w:lang w:val="uk-UA"/>
        </w:rPr>
        <w:t xml:space="preserve">Рис. 3.5. Укомплектованість служби </w:t>
      </w:r>
      <w:r w:rsidR="008801B4" w:rsidRPr="00852C8D">
        <w:rPr>
          <w:rFonts w:ascii="Times New Roman" w:hAnsi="Times New Roman"/>
          <w:sz w:val="28"/>
          <w:szCs w:val="28"/>
          <w:lang w:val="uk-UA"/>
        </w:rPr>
        <w:t>анестезіології та інтенсивної терапії</w:t>
      </w:r>
      <w:r w:rsidRPr="00852C8D">
        <w:rPr>
          <w:rFonts w:ascii="Times New Roman" w:hAnsi="Times New Roman"/>
          <w:sz w:val="28"/>
          <w:szCs w:val="28"/>
          <w:lang w:val="uk-UA"/>
        </w:rPr>
        <w:t xml:space="preserve"> України лікарями-анестезіологами (фізичними особами) за </w:t>
      </w:r>
      <w:r w:rsidR="008801B4" w:rsidRPr="00852C8D">
        <w:rPr>
          <w:rFonts w:ascii="Times New Roman" w:hAnsi="Times New Roman"/>
          <w:sz w:val="28"/>
          <w:szCs w:val="28"/>
          <w:lang w:val="uk-UA"/>
        </w:rPr>
        <w:t>регіонами</w:t>
      </w:r>
      <w:r w:rsidRPr="00852C8D">
        <w:rPr>
          <w:rFonts w:ascii="Times New Roman" w:hAnsi="Times New Roman"/>
          <w:sz w:val="28"/>
          <w:szCs w:val="28"/>
          <w:lang w:val="uk-UA"/>
        </w:rPr>
        <w:t xml:space="preserve"> (МОЗ, 2015 р.)</w:t>
      </w:r>
    </w:p>
    <w:p w:rsidR="00B6284C" w:rsidRPr="00852C8D" w:rsidRDefault="00B6284C" w:rsidP="00695BCA">
      <w:pPr>
        <w:widowControl w:val="0"/>
        <w:spacing w:after="0" w:line="360" w:lineRule="auto"/>
        <w:ind w:firstLine="708"/>
        <w:jc w:val="both"/>
        <w:rPr>
          <w:rFonts w:ascii="Times New Roman" w:hAnsi="Times New Roman"/>
          <w:sz w:val="28"/>
          <w:szCs w:val="28"/>
          <w:lang w:val="uk-UA"/>
        </w:rPr>
      </w:pPr>
      <w:r w:rsidRPr="00852C8D">
        <w:rPr>
          <w:rFonts w:ascii="Times New Roman" w:hAnsi="Times New Roman"/>
          <w:sz w:val="28"/>
          <w:szCs w:val="28"/>
          <w:lang w:val="uk-UA"/>
        </w:rPr>
        <w:t xml:space="preserve">Крім кількісних параметрів кадрового забезпечення служби АІТ, не менше значення з точки зору БП мають якісні характеристики персоналу, насамперед – рівень його знань та вмінь. У нашій країні про рівень професійної компетентності  медичного персоналу опосередковано свідчить кваліфікаційна категорія. За даними МОЗ, </w:t>
      </w:r>
      <w:r w:rsidR="008801B4" w:rsidRPr="00852C8D">
        <w:rPr>
          <w:rFonts w:ascii="Times New Roman" w:hAnsi="Times New Roman"/>
          <w:sz w:val="28"/>
          <w:szCs w:val="28"/>
          <w:lang w:val="uk-UA"/>
        </w:rPr>
        <w:t>у 2015 р. більше половини (58,5</w:t>
      </w:r>
      <w:r w:rsidRPr="00852C8D">
        <w:rPr>
          <w:rFonts w:ascii="Times New Roman" w:hAnsi="Times New Roman"/>
          <w:sz w:val="28"/>
          <w:szCs w:val="28"/>
          <w:lang w:val="uk-UA"/>
        </w:rPr>
        <w:t>%) лікарів-</w:t>
      </w:r>
      <w:r w:rsidRPr="00852C8D">
        <w:rPr>
          <w:rFonts w:ascii="Times New Roman" w:hAnsi="Times New Roman"/>
          <w:sz w:val="28"/>
          <w:szCs w:val="28"/>
          <w:lang w:val="uk-UA"/>
        </w:rPr>
        <w:lastRenderedPageBreak/>
        <w:t xml:space="preserve">анестезіологів України мали вищу кваліфікаційну категорію (рис. 3.6), хоча у більшості випадків категорія відображає, скоріше, стаж роботи лікаря, ніж рівень його професійної компетентності. </w:t>
      </w:r>
    </w:p>
    <w:p w:rsidR="00B6284C" w:rsidRPr="00852C8D" w:rsidRDefault="004D432B" w:rsidP="00695BCA">
      <w:pPr>
        <w:spacing w:before="120" w:after="0" w:line="360" w:lineRule="auto"/>
        <w:jc w:val="both"/>
        <w:rPr>
          <w:rFonts w:ascii="Times New Roman" w:hAnsi="Times New Roman"/>
          <w:sz w:val="28"/>
          <w:szCs w:val="28"/>
          <w:lang w:val="uk-UA"/>
        </w:rPr>
      </w:pPr>
      <w:r>
        <w:rPr>
          <w:rFonts w:ascii="Times New Roman" w:hAnsi="Times New Roman"/>
          <w:noProof/>
          <w:sz w:val="28"/>
          <w:szCs w:val="28"/>
          <w:lang w:eastAsia="ru-RU"/>
        </w:rPr>
        <w:drawing>
          <wp:inline distT="0" distB="0" distL="0" distR="0">
            <wp:extent cx="5955665" cy="4603750"/>
            <wp:effectExtent l="0" t="0" r="0" b="0"/>
            <wp:docPr id="16" name="Диаграмма 1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B6284C" w:rsidRPr="00852C8D" w:rsidRDefault="00B6284C" w:rsidP="00695BCA">
      <w:pPr>
        <w:spacing w:before="120" w:after="120" w:line="360" w:lineRule="auto"/>
        <w:ind w:firstLine="709"/>
        <w:jc w:val="both"/>
        <w:rPr>
          <w:rFonts w:ascii="Times New Roman" w:hAnsi="Times New Roman"/>
          <w:sz w:val="28"/>
          <w:szCs w:val="28"/>
          <w:lang w:val="uk-UA"/>
        </w:rPr>
      </w:pPr>
      <w:r w:rsidRPr="00852C8D">
        <w:rPr>
          <w:rFonts w:ascii="Times New Roman" w:hAnsi="Times New Roman"/>
          <w:sz w:val="28"/>
          <w:szCs w:val="28"/>
          <w:lang w:val="uk-UA"/>
        </w:rPr>
        <w:t>Рис.</w:t>
      </w:r>
      <w:r w:rsidRPr="00852C8D">
        <w:rPr>
          <w:rFonts w:ascii="Times New Roman" w:hAnsi="Times New Roman"/>
          <w:sz w:val="28"/>
          <w:szCs w:val="28"/>
        </w:rPr>
        <w:t> </w:t>
      </w:r>
      <w:r w:rsidRPr="00852C8D">
        <w:rPr>
          <w:rFonts w:ascii="Times New Roman" w:hAnsi="Times New Roman"/>
          <w:sz w:val="28"/>
          <w:szCs w:val="28"/>
          <w:lang w:val="uk-UA"/>
        </w:rPr>
        <w:t xml:space="preserve">3.6. Частка лікарів-анестезіологів України з вищою кваліфікаційною категорією за </w:t>
      </w:r>
      <w:r w:rsidR="008801B4" w:rsidRPr="00852C8D">
        <w:rPr>
          <w:rFonts w:ascii="Times New Roman" w:hAnsi="Times New Roman"/>
          <w:sz w:val="28"/>
          <w:szCs w:val="28"/>
          <w:lang w:val="uk-UA"/>
        </w:rPr>
        <w:t>регіонами</w:t>
      </w:r>
      <w:r w:rsidR="00741F47">
        <w:rPr>
          <w:rFonts w:ascii="Times New Roman" w:hAnsi="Times New Roman"/>
          <w:sz w:val="28"/>
          <w:szCs w:val="28"/>
          <w:lang w:val="uk-UA"/>
        </w:rPr>
        <w:t xml:space="preserve">, </w:t>
      </w:r>
      <w:r w:rsidRPr="00852C8D">
        <w:rPr>
          <w:rFonts w:ascii="Times New Roman" w:hAnsi="Times New Roman"/>
          <w:sz w:val="28"/>
          <w:szCs w:val="28"/>
          <w:lang w:val="uk-UA"/>
        </w:rPr>
        <w:t>2015 р.</w:t>
      </w:r>
      <w:r w:rsidR="00741F47">
        <w:rPr>
          <w:rFonts w:ascii="Times New Roman" w:hAnsi="Times New Roman"/>
          <w:sz w:val="28"/>
          <w:szCs w:val="28"/>
          <w:lang w:val="uk-UA"/>
        </w:rPr>
        <w:t xml:space="preserve"> (%</w:t>
      </w:r>
      <w:r w:rsidRPr="00852C8D">
        <w:rPr>
          <w:rFonts w:ascii="Times New Roman" w:hAnsi="Times New Roman"/>
          <w:sz w:val="28"/>
          <w:szCs w:val="28"/>
          <w:lang w:val="uk-UA"/>
        </w:rPr>
        <w:t>)</w:t>
      </w:r>
    </w:p>
    <w:p w:rsidR="00B6284C" w:rsidRPr="00852C8D" w:rsidRDefault="00B6284C" w:rsidP="00695BCA">
      <w:pPr>
        <w:widowControl w:val="0"/>
        <w:spacing w:after="0" w:line="360" w:lineRule="auto"/>
        <w:ind w:firstLine="709"/>
        <w:jc w:val="both"/>
        <w:rPr>
          <w:rFonts w:ascii="Times New Roman" w:hAnsi="Times New Roman"/>
          <w:sz w:val="28"/>
          <w:szCs w:val="28"/>
          <w:lang w:val="uk-UA"/>
        </w:rPr>
      </w:pPr>
      <w:r w:rsidRPr="00852C8D">
        <w:rPr>
          <w:rFonts w:ascii="Times New Roman" w:hAnsi="Times New Roman"/>
          <w:sz w:val="28"/>
          <w:szCs w:val="28"/>
          <w:lang w:val="uk-UA"/>
        </w:rPr>
        <w:t xml:space="preserve">Потенційна спроможність спеціалістів служби АІТ України забезпечити належний рівень захищеності їх пацієнтів від загроз медичного середовища залежить від рівня їх обізнаності безпосередньо в питаннях БП. У загальному, об’єктивна оцінка рівня компетентності окремих лікарів-анестезіологів у даній доволі новій області знань є проблематичною із-за відсутності валідного вітчизняного методологічного інструменту, тому опосередковано оцінити цей рівень можна на основі цілеспрямованого аналізу програм підготовки спеціалістів з анестезіології та ІТ. У вітчизняній програмі підготовки лікарів-анестезіологів такого окремого розділу не виявилось. Крім того, в жодному </w:t>
      </w:r>
      <w:r w:rsidRPr="00852C8D">
        <w:rPr>
          <w:rFonts w:ascii="Times New Roman" w:hAnsi="Times New Roman"/>
          <w:sz w:val="28"/>
          <w:szCs w:val="28"/>
          <w:lang w:val="uk-UA"/>
        </w:rPr>
        <w:lastRenderedPageBreak/>
        <w:t xml:space="preserve">вищому навчальному закладі чи закладі післядипломної освіти України не виявилося курсу тематичного удосконалення з питань БП взагалі чи питань БП в анестезіології та ІТ зокрема. В загальноєвропейських же вимогах до підготовки лікарів зі спеціальності «Анестезіологія, медицина болю та інтенсивна терапія», оприлюднених </w:t>
      </w:r>
      <w:r w:rsidRPr="00852C8D">
        <w:rPr>
          <w:rFonts w:ascii="Times New Roman" w:hAnsi="Times New Roman"/>
          <w:bCs/>
          <w:sz w:val="28"/>
          <w:szCs w:val="28"/>
          <w:lang w:val="uk-UA"/>
        </w:rPr>
        <w:t>постійним комітетом з освіти та проф</w:t>
      </w:r>
      <w:r w:rsidR="008801B4" w:rsidRPr="00852C8D">
        <w:rPr>
          <w:rFonts w:ascii="Times New Roman" w:hAnsi="Times New Roman"/>
          <w:bCs/>
          <w:sz w:val="28"/>
          <w:szCs w:val="28"/>
          <w:lang w:val="uk-UA"/>
        </w:rPr>
        <w:t>есійного розвитку Європейської ради та секції а</w:t>
      </w:r>
      <w:r w:rsidRPr="00852C8D">
        <w:rPr>
          <w:rFonts w:ascii="Times New Roman" w:hAnsi="Times New Roman"/>
          <w:bCs/>
          <w:sz w:val="28"/>
          <w:szCs w:val="28"/>
          <w:lang w:val="uk-UA"/>
        </w:rPr>
        <w:t xml:space="preserve">нестезіології при Європейській </w:t>
      </w:r>
      <w:r w:rsidR="007C0EA7" w:rsidRPr="00852C8D">
        <w:rPr>
          <w:rFonts w:ascii="Times New Roman" w:hAnsi="Times New Roman"/>
          <w:bCs/>
          <w:sz w:val="28"/>
          <w:szCs w:val="28"/>
          <w:lang w:val="uk-UA"/>
        </w:rPr>
        <w:t>с</w:t>
      </w:r>
      <w:r w:rsidRPr="00852C8D">
        <w:rPr>
          <w:rFonts w:ascii="Times New Roman" w:hAnsi="Times New Roman"/>
          <w:bCs/>
          <w:sz w:val="28"/>
          <w:szCs w:val="28"/>
          <w:lang w:val="uk-UA"/>
        </w:rPr>
        <w:t xml:space="preserve">пілці </w:t>
      </w:r>
      <w:r w:rsidR="007C0EA7" w:rsidRPr="00852C8D">
        <w:rPr>
          <w:rFonts w:ascii="Times New Roman" w:hAnsi="Times New Roman"/>
          <w:bCs/>
          <w:sz w:val="28"/>
          <w:szCs w:val="28"/>
          <w:lang w:val="uk-UA"/>
        </w:rPr>
        <w:t>м</w:t>
      </w:r>
      <w:r w:rsidRPr="00852C8D">
        <w:rPr>
          <w:rFonts w:ascii="Times New Roman" w:hAnsi="Times New Roman"/>
          <w:bCs/>
          <w:sz w:val="28"/>
          <w:szCs w:val="28"/>
          <w:lang w:val="uk-UA"/>
        </w:rPr>
        <w:t xml:space="preserve">едичних </w:t>
      </w:r>
      <w:r w:rsidR="007C0EA7" w:rsidRPr="00852C8D">
        <w:rPr>
          <w:rFonts w:ascii="Times New Roman" w:hAnsi="Times New Roman"/>
          <w:bCs/>
          <w:sz w:val="28"/>
          <w:szCs w:val="28"/>
          <w:lang w:val="uk-UA"/>
        </w:rPr>
        <w:t>с</w:t>
      </w:r>
      <w:r w:rsidRPr="00852C8D">
        <w:rPr>
          <w:rFonts w:ascii="Times New Roman" w:hAnsi="Times New Roman"/>
          <w:bCs/>
          <w:sz w:val="28"/>
          <w:szCs w:val="28"/>
          <w:lang w:val="uk-UA"/>
        </w:rPr>
        <w:t xml:space="preserve">пеціалістів у 2013-му році, такий розділ є </w:t>
      </w:r>
      <w:r w:rsidRPr="00852C8D">
        <w:rPr>
          <w:rFonts w:ascii="Times New Roman" w:hAnsi="Times New Roman"/>
          <w:sz w:val="28"/>
          <w:szCs w:val="28"/>
          <w:lang w:val="uk-UA"/>
        </w:rPr>
        <w:t xml:space="preserve">[219]. У зазначеному документі, що є </w:t>
      </w:r>
      <w:r w:rsidRPr="00852C8D">
        <w:rPr>
          <w:rFonts w:ascii="Times New Roman" w:hAnsi="Times New Roman"/>
          <w:bCs/>
          <w:sz w:val="28"/>
          <w:szCs w:val="28"/>
          <w:lang w:val="uk-UA"/>
        </w:rPr>
        <w:t xml:space="preserve">складовою </w:t>
      </w:r>
      <w:r w:rsidRPr="00852C8D">
        <w:rPr>
          <w:rFonts w:ascii="Times New Roman" w:hAnsi="Times New Roman"/>
          <w:sz w:val="28"/>
          <w:szCs w:val="28"/>
          <w:lang w:val="uk-UA"/>
        </w:rPr>
        <w:t xml:space="preserve">Європейських стандартів післядипломної підготовки медичних спеціалістів і передбачає 10 областей (доменів) загальних знань або компетенцій та 7 областей (доменів) специфічних знань або компетенцій, окремий розділ (домен загальних компетенцій 1,7, що має назву «Якість – безпека – управління – економіка охорони здоров’я») передбачає, з поміж іншого, оволодіння знаннями та навичками з використання у своїй професійній діяльності локальних, національних та європейських рекомендацій з якості та безпеки медичної допомоги, таких як чек-листи, інструменти правильної ідентифікації пацієнта та зони операції, програми попередження трансмісивних інфекцій тощо. </w:t>
      </w:r>
    </w:p>
    <w:p w:rsidR="00B6284C" w:rsidRPr="00852C8D" w:rsidRDefault="00B6284C" w:rsidP="00695BCA">
      <w:pPr>
        <w:tabs>
          <w:tab w:val="left" w:pos="1080"/>
        </w:tabs>
        <w:spacing w:after="0" w:line="360" w:lineRule="auto"/>
        <w:ind w:firstLine="720"/>
        <w:jc w:val="both"/>
        <w:rPr>
          <w:rFonts w:ascii="Times New Roman" w:hAnsi="Times New Roman"/>
          <w:sz w:val="28"/>
          <w:szCs w:val="28"/>
          <w:lang w:val="uk-UA"/>
        </w:rPr>
      </w:pPr>
      <w:r w:rsidRPr="00852C8D">
        <w:rPr>
          <w:rFonts w:ascii="Times New Roman" w:eastAsia="Times New Roman" w:hAnsi="Times New Roman"/>
          <w:sz w:val="28"/>
          <w:szCs w:val="28"/>
          <w:lang w:val="uk-UA" w:eastAsia="ru-RU"/>
        </w:rPr>
        <w:t xml:space="preserve">Важливим аспектом кадрового забезпечення служби АІТ з точки зору БП є можливість залучення до роботи в її структурних підрозділах представників </w:t>
      </w:r>
      <w:r w:rsidRPr="00852C8D">
        <w:rPr>
          <w:rFonts w:ascii="Times New Roman" w:hAnsi="Times New Roman"/>
          <w:sz w:val="28"/>
          <w:szCs w:val="28"/>
          <w:lang w:val="uk-UA"/>
        </w:rPr>
        <w:t xml:space="preserve">суміжних медичних, а також немедичних спеціальностей. </w:t>
      </w:r>
      <w:r w:rsidRPr="00852C8D">
        <w:rPr>
          <w:rFonts w:ascii="Times New Roman" w:eastAsia="Times New Roman" w:hAnsi="Times New Roman"/>
          <w:sz w:val="28"/>
          <w:szCs w:val="28"/>
          <w:lang w:val="uk-UA" w:eastAsia="ru-RU"/>
        </w:rPr>
        <w:t xml:space="preserve">Порівняльний аналіз вітчизняної нормативної і закордонної рекомендаційної бази в цьому контексті показав, що </w:t>
      </w:r>
      <w:r w:rsidRPr="00852C8D">
        <w:rPr>
          <w:rFonts w:ascii="Times New Roman" w:hAnsi="Times New Roman"/>
          <w:sz w:val="28"/>
          <w:szCs w:val="28"/>
          <w:lang w:val="uk-UA"/>
        </w:rPr>
        <w:t>в європейських країнах, на відміну від України, у штаті відділень ІТ, де надається допомога ІІІ рівня, додатково передбачені кілька посад (з розрахунку 1 посада на кожні 5 ліжок ІТ) фізіотерапевтів, які пройшли спеціальну підготовку, мають необхідні для роботи з критично хворими пацієнтами знання і навички та п</w:t>
      </w:r>
      <w:r w:rsidR="00741F47">
        <w:rPr>
          <w:rFonts w:ascii="Times New Roman" w:hAnsi="Times New Roman"/>
          <w:sz w:val="28"/>
          <w:szCs w:val="28"/>
          <w:lang w:val="uk-UA"/>
        </w:rPr>
        <w:t>рацюють 7 днів на тиждень [132,</w:t>
      </w:r>
      <w:r w:rsidR="005D0FAA">
        <w:rPr>
          <w:rFonts w:ascii="Times New Roman" w:hAnsi="Times New Roman"/>
          <w:sz w:val="28"/>
          <w:szCs w:val="28"/>
          <w:lang w:val="uk-UA"/>
        </w:rPr>
        <w:t xml:space="preserve"> </w:t>
      </w:r>
      <w:r w:rsidRPr="00852C8D">
        <w:rPr>
          <w:rFonts w:ascii="Times New Roman" w:hAnsi="Times New Roman"/>
          <w:sz w:val="28"/>
          <w:szCs w:val="28"/>
          <w:lang w:val="uk-UA"/>
        </w:rPr>
        <w:t>220]. Крім того, забезпечується:</w:t>
      </w:r>
    </w:p>
    <w:p w:rsidR="00B6284C" w:rsidRPr="00852C8D" w:rsidRDefault="00B6284C" w:rsidP="00695BCA">
      <w:pPr>
        <w:pStyle w:val="a3"/>
        <w:widowControl w:val="0"/>
        <w:numPr>
          <w:ilvl w:val="0"/>
          <w:numId w:val="16"/>
        </w:numPr>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цілодобова доступність у режимі «за викликом» («on call») рентген-лаборанта та цілодобова можливість отримання інтерпретації рентгенівських зображень рентгенологом;</w:t>
      </w:r>
    </w:p>
    <w:p w:rsidR="00B6284C" w:rsidRPr="00852C8D" w:rsidRDefault="00B6284C" w:rsidP="00695BCA">
      <w:pPr>
        <w:pStyle w:val="a3"/>
        <w:widowControl w:val="0"/>
        <w:numPr>
          <w:ilvl w:val="0"/>
          <w:numId w:val="16"/>
        </w:numPr>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lastRenderedPageBreak/>
        <w:t xml:space="preserve">цілодобова доступність працівників інженерно-технічного служби для обслуговування, калібрування і ремонту обладнання (необхідні для цього виробничі потужності можуть використовуватися спільно з іншими підрозділами лікарні, але обслуговування відділення ІТ визначається пріоритетним); </w:t>
      </w:r>
    </w:p>
    <w:p w:rsidR="00B6284C" w:rsidRPr="00852C8D" w:rsidRDefault="00B6284C" w:rsidP="00695BCA">
      <w:pPr>
        <w:pStyle w:val="a3"/>
        <w:widowControl w:val="0"/>
        <w:numPr>
          <w:ilvl w:val="0"/>
          <w:numId w:val="16"/>
        </w:numPr>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щоденна доступність (у звичайні робочі години) психолога, клінічного фармаколога, спеціаліста з гігієни праці;</w:t>
      </w:r>
    </w:p>
    <w:p w:rsidR="00B6284C" w:rsidRPr="00852C8D" w:rsidRDefault="00B6284C" w:rsidP="00695BCA">
      <w:pPr>
        <w:pStyle w:val="a3"/>
        <w:widowControl w:val="0"/>
        <w:numPr>
          <w:ilvl w:val="0"/>
          <w:numId w:val="16"/>
        </w:numPr>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одна посада медичного секретаря на 12 ліжок ІТ.</w:t>
      </w:r>
    </w:p>
    <w:p w:rsidR="008801B4" w:rsidRPr="00852C8D" w:rsidRDefault="00B6284C" w:rsidP="00695BCA">
      <w:pPr>
        <w:pStyle w:val="a3"/>
        <w:widowControl w:val="0"/>
        <w:spacing w:after="0" w:line="360" w:lineRule="auto"/>
        <w:ind w:left="0" w:firstLine="708"/>
        <w:jc w:val="both"/>
        <w:rPr>
          <w:rFonts w:ascii="Times New Roman" w:hAnsi="Times New Roman"/>
          <w:sz w:val="28"/>
          <w:szCs w:val="28"/>
          <w:lang w:val="uk-UA"/>
        </w:rPr>
      </w:pPr>
      <w:r w:rsidRPr="00852C8D">
        <w:rPr>
          <w:rFonts w:ascii="Times New Roman" w:hAnsi="Times New Roman"/>
          <w:sz w:val="28"/>
          <w:szCs w:val="28"/>
          <w:lang w:val="uk-UA"/>
        </w:rPr>
        <w:t xml:space="preserve">Ще одним важливим фактором у забезпеченні безпечного режиму функціонування підрозділу служби АІТ є добре навчений допоміжний (молодший медичний) персонал. Існуюча до скасування наказу МОЗ України від 23.02.2000 р, №33 нормативна база передбачала 1 цілодобовий пост на кожні 6 ліжок ІТ молодших медичних сестер для догляду за хворими у палатах ІТ та 1 цілодобовий пост молодших медичних сестер-прибиральниць (у штаті експрес-лабораторії, якщо її створення передбачене наказом МОЗ №303). Жодної системи підготовки зазначених двох груп персоналу, незважаючи на особливу специфіку їх місця роботи та відносно високу складність роботи, в Україні не передбачено. </w:t>
      </w:r>
    </w:p>
    <w:p w:rsidR="00B6284C" w:rsidRPr="00852C8D" w:rsidRDefault="00B6284C" w:rsidP="00695BCA">
      <w:pPr>
        <w:pStyle w:val="a3"/>
        <w:widowControl w:val="0"/>
        <w:spacing w:after="0" w:line="360" w:lineRule="auto"/>
        <w:ind w:left="0" w:firstLine="708"/>
        <w:jc w:val="both"/>
        <w:rPr>
          <w:rFonts w:ascii="Times New Roman" w:hAnsi="Times New Roman"/>
          <w:sz w:val="28"/>
          <w:szCs w:val="28"/>
          <w:lang w:val="uk-UA"/>
        </w:rPr>
      </w:pPr>
      <w:r w:rsidRPr="00852C8D">
        <w:rPr>
          <w:rFonts w:ascii="Times New Roman" w:hAnsi="Times New Roman"/>
          <w:sz w:val="28"/>
          <w:szCs w:val="28"/>
          <w:lang w:val="uk-UA"/>
        </w:rPr>
        <w:t xml:space="preserve">У рекомендаціях же Європейського </w:t>
      </w:r>
      <w:r w:rsidR="00E42337" w:rsidRPr="00852C8D">
        <w:rPr>
          <w:rFonts w:ascii="Times New Roman" w:hAnsi="Times New Roman"/>
          <w:sz w:val="28"/>
          <w:szCs w:val="28"/>
          <w:lang w:val="uk-UA"/>
        </w:rPr>
        <w:t>т</w:t>
      </w:r>
      <w:r w:rsidRPr="00852C8D">
        <w:rPr>
          <w:rFonts w:ascii="Times New Roman" w:hAnsi="Times New Roman"/>
          <w:sz w:val="28"/>
          <w:szCs w:val="28"/>
          <w:lang w:val="uk-UA"/>
        </w:rPr>
        <w:t xml:space="preserve">овариства </w:t>
      </w:r>
      <w:r w:rsidR="00E42337" w:rsidRPr="00852C8D">
        <w:rPr>
          <w:rFonts w:ascii="Times New Roman" w:hAnsi="Times New Roman"/>
          <w:sz w:val="28"/>
          <w:szCs w:val="28"/>
          <w:lang w:val="uk-UA"/>
        </w:rPr>
        <w:t>і</w:t>
      </w:r>
      <w:r w:rsidRPr="00852C8D">
        <w:rPr>
          <w:rFonts w:ascii="Times New Roman" w:hAnsi="Times New Roman"/>
          <w:sz w:val="28"/>
          <w:szCs w:val="28"/>
          <w:lang w:val="uk-UA"/>
        </w:rPr>
        <w:t xml:space="preserve">нтенсивної </w:t>
      </w:r>
      <w:r w:rsidR="00E42337" w:rsidRPr="00852C8D">
        <w:rPr>
          <w:rFonts w:ascii="Times New Roman" w:hAnsi="Times New Roman"/>
          <w:sz w:val="28"/>
          <w:szCs w:val="28"/>
          <w:lang w:val="uk-UA"/>
        </w:rPr>
        <w:t>т</w:t>
      </w:r>
      <w:r w:rsidRPr="00852C8D">
        <w:rPr>
          <w:rFonts w:ascii="Times New Roman" w:hAnsi="Times New Roman"/>
          <w:sz w:val="28"/>
          <w:szCs w:val="28"/>
          <w:lang w:val="uk-UA"/>
        </w:rPr>
        <w:t xml:space="preserve">ерапії висуваються деталізовані вимоги до персоналу, призначеного для прибирання відділень ІТ, згідно з якими він повинен бути добре знайомим зі специфікою середовища </w:t>
      </w:r>
      <w:r w:rsidR="000F295A" w:rsidRPr="00852C8D">
        <w:rPr>
          <w:rFonts w:ascii="Times New Roman" w:hAnsi="Times New Roman"/>
          <w:sz w:val="28"/>
          <w:szCs w:val="28"/>
          <w:lang w:val="uk-UA"/>
        </w:rPr>
        <w:t xml:space="preserve">відділень </w:t>
      </w:r>
      <w:r w:rsidRPr="00852C8D">
        <w:rPr>
          <w:rFonts w:ascii="Times New Roman" w:hAnsi="Times New Roman"/>
          <w:sz w:val="28"/>
          <w:szCs w:val="28"/>
          <w:lang w:val="uk-UA"/>
        </w:rPr>
        <w:t>ІТ, системою інфекційного контролю</w:t>
      </w:r>
      <w:r w:rsidR="000F295A" w:rsidRPr="00852C8D">
        <w:rPr>
          <w:rFonts w:ascii="Times New Roman" w:hAnsi="Times New Roman"/>
          <w:sz w:val="28"/>
          <w:szCs w:val="28"/>
          <w:lang w:val="uk-UA"/>
        </w:rPr>
        <w:t xml:space="preserve"> у них</w:t>
      </w:r>
      <w:r w:rsidRPr="00852C8D">
        <w:rPr>
          <w:rFonts w:ascii="Times New Roman" w:hAnsi="Times New Roman"/>
          <w:sz w:val="28"/>
          <w:szCs w:val="28"/>
          <w:lang w:val="uk-UA"/>
        </w:rPr>
        <w:t xml:space="preserve">, протоколами з попередження захворювань та небезпеками, що походять від медичного обладнання, і керуватись у своїй роботі технологічними картами (так званими чек-листами), що містять чіткі переліки й алгоритми дій за кожним видом </w:t>
      </w:r>
      <w:r w:rsidR="000F295A" w:rsidRPr="00852C8D">
        <w:rPr>
          <w:rFonts w:ascii="Times New Roman" w:hAnsi="Times New Roman"/>
          <w:sz w:val="28"/>
          <w:szCs w:val="28"/>
          <w:lang w:val="uk-UA"/>
        </w:rPr>
        <w:t xml:space="preserve">виконуваних </w:t>
      </w:r>
      <w:r w:rsidRPr="00852C8D">
        <w:rPr>
          <w:rFonts w:ascii="Times New Roman" w:hAnsi="Times New Roman"/>
          <w:sz w:val="28"/>
          <w:szCs w:val="28"/>
          <w:lang w:val="uk-UA"/>
        </w:rPr>
        <w:t xml:space="preserve">робіт [132]. Отже, навіть для допоміжного персоналу передбачені стандарти, що позитивно впливають на загальний рівень безпеки медичної допомоги. </w:t>
      </w:r>
    </w:p>
    <w:p w:rsidR="000F295A" w:rsidRPr="00852C8D" w:rsidRDefault="000F295A" w:rsidP="00695BCA">
      <w:pPr>
        <w:tabs>
          <w:tab w:val="left" w:pos="1080"/>
        </w:tabs>
        <w:spacing w:after="120" w:line="360" w:lineRule="auto"/>
        <w:ind w:left="720"/>
        <w:jc w:val="both"/>
        <w:rPr>
          <w:rFonts w:ascii="Times New Roman" w:hAnsi="Times New Roman"/>
          <w:b/>
          <w:sz w:val="28"/>
          <w:szCs w:val="28"/>
          <w:lang w:val="uk-UA"/>
        </w:rPr>
      </w:pPr>
    </w:p>
    <w:p w:rsidR="000F295A" w:rsidRPr="00852C8D" w:rsidRDefault="000F295A" w:rsidP="00695BCA">
      <w:pPr>
        <w:tabs>
          <w:tab w:val="left" w:pos="1080"/>
        </w:tabs>
        <w:spacing w:after="120" w:line="360" w:lineRule="auto"/>
        <w:ind w:left="720"/>
        <w:jc w:val="both"/>
        <w:rPr>
          <w:rFonts w:ascii="Times New Roman" w:hAnsi="Times New Roman"/>
          <w:b/>
          <w:sz w:val="28"/>
          <w:szCs w:val="28"/>
          <w:lang w:val="uk-UA"/>
        </w:rPr>
      </w:pPr>
    </w:p>
    <w:p w:rsidR="00B6284C" w:rsidRPr="00852C8D" w:rsidRDefault="00B6284C" w:rsidP="00695BCA">
      <w:pPr>
        <w:tabs>
          <w:tab w:val="left" w:pos="1080"/>
        </w:tabs>
        <w:spacing w:after="120" w:line="360" w:lineRule="auto"/>
        <w:ind w:left="720"/>
        <w:jc w:val="both"/>
        <w:rPr>
          <w:rFonts w:ascii="Times New Roman" w:hAnsi="Times New Roman"/>
          <w:sz w:val="28"/>
          <w:szCs w:val="28"/>
          <w:lang w:val="uk-UA"/>
        </w:rPr>
      </w:pPr>
      <w:r w:rsidRPr="00852C8D">
        <w:rPr>
          <w:rFonts w:ascii="Times New Roman" w:hAnsi="Times New Roman"/>
          <w:b/>
          <w:sz w:val="28"/>
          <w:szCs w:val="28"/>
          <w:lang w:val="uk-UA"/>
        </w:rPr>
        <w:lastRenderedPageBreak/>
        <w:t>Висновки до розділу 3</w:t>
      </w:r>
    </w:p>
    <w:p w:rsidR="00B6284C" w:rsidRPr="00852C8D" w:rsidRDefault="00B6284C" w:rsidP="00695BCA">
      <w:pPr>
        <w:pStyle w:val="a3"/>
        <w:numPr>
          <w:ilvl w:val="0"/>
          <w:numId w:val="15"/>
        </w:numPr>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Вивчення кількісних характеристик структурного і кадрового компонентів служби АІТ України у часовом</w:t>
      </w:r>
      <w:r w:rsidR="009049A1" w:rsidRPr="00852C8D">
        <w:rPr>
          <w:rFonts w:ascii="Times New Roman" w:hAnsi="Times New Roman"/>
          <w:sz w:val="28"/>
          <w:szCs w:val="28"/>
          <w:lang w:val="uk-UA"/>
        </w:rPr>
        <w:t>у проміжку з 2007 р. до 2015 р.</w:t>
      </w:r>
      <w:r w:rsidRPr="00852C8D">
        <w:rPr>
          <w:rFonts w:ascii="Times New Roman" w:hAnsi="Times New Roman"/>
          <w:sz w:val="28"/>
          <w:szCs w:val="28"/>
          <w:lang w:val="uk-UA"/>
        </w:rPr>
        <w:t xml:space="preserve"> та їх оцінка з точки зору БП і європейських стандартів показали наявність слабких місць у структурній організації та кадровому забезпеченні відділень ІТ, що є </w:t>
      </w:r>
      <w:r w:rsidR="009049A1" w:rsidRPr="00852C8D">
        <w:rPr>
          <w:rFonts w:ascii="Times New Roman" w:hAnsi="Times New Roman"/>
          <w:sz w:val="28"/>
          <w:szCs w:val="28"/>
          <w:lang w:val="uk-UA"/>
        </w:rPr>
        <w:t>прихованими</w:t>
      </w:r>
      <w:r w:rsidRPr="00852C8D">
        <w:rPr>
          <w:rFonts w:ascii="Times New Roman" w:hAnsi="Times New Roman"/>
          <w:sz w:val="28"/>
          <w:szCs w:val="28"/>
          <w:lang w:val="uk-UA"/>
        </w:rPr>
        <w:t xml:space="preserve"> загрозами БП системного характеру.</w:t>
      </w:r>
    </w:p>
    <w:p w:rsidR="00B6284C" w:rsidRPr="00852C8D" w:rsidRDefault="009049A1" w:rsidP="00695BCA">
      <w:pPr>
        <w:pStyle w:val="a3"/>
        <w:numPr>
          <w:ilvl w:val="0"/>
          <w:numId w:val="15"/>
        </w:numPr>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Прихованими</w:t>
      </w:r>
      <w:r w:rsidR="00B6284C" w:rsidRPr="00852C8D">
        <w:rPr>
          <w:rFonts w:ascii="Times New Roman" w:hAnsi="Times New Roman"/>
          <w:sz w:val="28"/>
          <w:szCs w:val="28"/>
          <w:lang w:val="uk-UA"/>
        </w:rPr>
        <w:t xml:space="preserve"> загрозами БП з боку структурних компонентів анестезіологічної ланки служби АІТ України є: </w:t>
      </w:r>
    </w:p>
    <w:p w:rsidR="00B6284C" w:rsidRPr="00852C8D" w:rsidRDefault="00B6284C" w:rsidP="00695BCA">
      <w:pPr>
        <w:pStyle w:val="a3"/>
        <w:numPr>
          <w:ilvl w:val="0"/>
          <w:numId w:val="14"/>
        </w:numPr>
        <w:spacing w:after="0" w:line="360" w:lineRule="auto"/>
        <w:ind w:left="426" w:hanging="66"/>
        <w:jc w:val="both"/>
        <w:rPr>
          <w:rFonts w:ascii="Times New Roman" w:hAnsi="Times New Roman"/>
          <w:sz w:val="28"/>
          <w:szCs w:val="28"/>
          <w:lang w:val="uk-UA"/>
        </w:rPr>
      </w:pPr>
      <w:r w:rsidRPr="00852C8D">
        <w:rPr>
          <w:rFonts w:ascii="Times New Roman" w:hAnsi="Times New Roman"/>
          <w:sz w:val="28"/>
          <w:szCs w:val="28"/>
          <w:lang w:val="uk-UA"/>
        </w:rPr>
        <w:t>існування закладів ОЗ з невеликою кількістю операційних столів, що демонструють низькі медіанні та варіаційні значення показника співвідношення кількостей операційних столів і закладів, у першу</w:t>
      </w:r>
      <w:r w:rsidR="008801B4" w:rsidRPr="00852C8D">
        <w:rPr>
          <w:rFonts w:ascii="Times New Roman" w:hAnsi="Times New Roman"/>
          <w:sz w:val="28"/>
          <w:szCs w:val="28"/>
          <w:lang w:val="uk-UA"/>
        </w:rPr>
        <w:t xml:space="preserve"> чергу у групах міських (Ме=7,6, min=1,6,</w:t>
      </w:r>
      <w:r w:rsidRPr="00852C8D">
        <w:rPr>
          <w:rFonts w:ascii="Times New Roman" w:hAnsi="Times New Roman"/>
          <w:sz w:val="28"/>
          <w:szCs w:val="28"/>
          <w:lang w:val="uk-UA"/>
        </w:rPr>
        <w:t xml:space="preserve"> max=10</w:t>
      </w:r>
      <w:r w:rsidR="008801B4" w:rsidRPr="00852C8D">
        <w:rPr>
          <w:rFonts w:ascii="Times New Roman" w:hAnsi="Times New Roman"/>
          <w:sz w:val="28"/>
          <w:szCs w:val="28"/>
          <w:lang w:val="uk-UA"/>
        </w:rPr>
        <w:t>,5) та вузькопрофільних (Ме=3,5, min=1,0,</w:t>
      </w:r>
      <w:r w:rsidRPr="00852C8D">
        <w:rPr>
          <w:rFonts w:ascii="Times New Roman" w:hAnsi="Times New Roman"/>
          <w:sz w:val="28"/>
          <w:szCs w:val="28"/>
          <w:lang w:val="uk-UA"/>
        </w:rPr>
        <w:t xml:space="preserve"> max=4,8) лікарень (компрометує безпеку у зв’язку з труднощами у дотриманні мінімальних стандартів периопераційного моніторингу пацієнтів із-за нерентабельності таких структур і, як наслідок, браку коштів на їх забезпечення медичною апаратурою);</w:t>
      </w:r>
    </w:p>
    <w:p w:rsidR="00B6284C" w:rsidRPr="00852C8D" w:rsidRDefault="00B6284C" w:rsidP="00695BCA">
      <w:pPr>
        <w:pStyle w:val="a3"/>
        <w:numPr>
          <w:ilvl w:val="0"/>
          <w:numId w:val="14"/>
        </w:numPr>
        <w:spacing w:after="0" w:line="360" w:lineRule="auto"/>
        <w:ind w:left="426" w:firstLine="0"/>
        <w:jc w:val="both"/>
        <w:rPr>
          <w:rFonts w:ascii="Times New Roman" w:hAnsi="Times New Roman"/>
          <w:sz w:val="28"/>
          <w:szCs w:val="28"/>
          <w:lang w:val="uk-UA"/>
        </w:rPr>
      </w:pPr>
      <w:r w:rsidRPr="00852C8D">
        <w:rPr>
          <w:rFonts w:ascii="Times New Roman" w:hAnsi="Times New Roman"/>
          <w:sz w:val="28"/>
          <w:szCs w:val="28"/>
          <w:lang w:val="uk-UA"/>
        </w:rPr>
        <w:t>існування  закладів ОЗ</w:t>
      </w:r>
      <w:r w:rsidR="008801B4" w:rsidRPr="00852C8D">
        <w:rPr>
          <w:rFonts w:ascii="Times New Roman" w:hAnsi="Times New Roman"/>
          <w:sz w:val="28"/>
          <w:szCs w:val="28"/>
          <w:lang w:val="uk-UA"/>
        </w:rPr>
        <w:t xml:space="preserve"> </w:t>
      </w:r>
      <w:r w:rsidRPr="00852C8D">
        <w:rPr>
          <w:rFonts w:ascii="Times New Roman" w:hAnsi="Times New Roman"/>
          <w:sz w:val="28"/>
          <w:szCs w:val="28"/>
          <w:lang w:val="uk-UA"/>
        </w:rPr>
        <w:t>з більш ніж одним столом в операційному залі, що демонструють відповідні медіанні та варіаційні значення показника співвідношення кількостей операційних столів і залів</w:t>
      </w:r>
      <w:r w:rsidR="008801B4" w:rsidRPr="00852C8D">
        <w:rPr>
          <w:rFonts w:ascii="Times New Roman" w:hAnsi="Times New Roman"/>
          <w:sz w:val="28"/>
          <w:szCs w:val="28"/>
          <w:lang w:val="uk-UA"/>
        </w:rPr>
        <w:t xml:space="preserve"> як у цілому по Україні (Ме=1,1, min=1,0,</w:t>
      </w:r>
      <w:r w:rsidRPr="00852C8D">
        <w:rPr>
          <w:rFonts w:ascii="Times New Roman" w:hAnsi="Times New Roman"/>
          <w:sz w:val="28"/>
          <w:szCs w:val="28"/>
          <w:lang w:val="uk-UA"/>
        </w:rPr>
        <w:t xml:space="preserve"> max=1,9), так і в усіх без виключення групах закладів</w:t>
      </w:r>
      <w:r w:rsidR="008801B4" w:rsidRPr="00852C8D">
        <w:rPr>
          <w:rFonts w:ascii="Times New Roman" w:hAnsi="Times New Roman"/>
          <w:sz w:val="28"/>
          <w:szCs w:val="28"/>
          <w:lang w:val="uk-UA"/>
        </w:rPr>
        <w:t xml:space="preserve"> </w:t>
      </w:r>
      <w:r w:rsidRPr="00852C8D">
        <w:rPr>
          <w:rFonts w:ascii="Times New Roman" w:hAnsi="Times New Roman"/>
          <w:sz w:val="28"/>
          <w:szCs w:val="28"/>
          <w:lang w:val="uk-UA"/>
        </w:rPr>
        <w:t>ОЗ, у першу чергу в гр</w:t>
      </w:r>
      <w:r w:rsidR="008801B4" w:rsidRPr="00852C8D">
        <w:rPr>
          <w:rFonts w:ascii="Times New Roman" w:hAnsi="Times New Roman"/>
          <w:sz w:val="28"/>
          <w:szCs w:val="28"/>
          <w:lang w:val="uk-UA"/>
        </w:rPr>
        <w:t>упах обласних лікарень (Ме=1,16, min=1,0,</w:t>
      </w:r>
      <w:r w:rsidRPr="00852C8D">
        <w:rPr>
          <w:rFonts w:ascii="Times New Roman" w:hAnsi="Times New Roman"/>
          <w:sz w:val="28"/>
          <w:szCs w:val="28"/>
          <w:lang w:val="uk-UA"/>
        </w:rPr>
        <w:t xml:space="preserve"> max=2,08) та вуз</w:t>
      </w:r>
      <w:r w:rsidR="008801B4" w:rsidRPr="00852C8D">
        <w:rPr>
          <w:rFonts w:ascii="Times New Roman" w:hAnsi="Times New Roman"/>
          <w:sz w:val="28"/>
          <w:szCs w:val="28"/>
          <w:lang w:val="uk-UA"/>
        </w:rPr>
        <w:t>ькопрофільних закладів (Ме=1,17, min=1,0,</w:t>
      </w:r>
      <w:r w:rsidRPr="00852C8D">
        <w:rPr>
          <w:rFonts w:ascii="Times New Roman" w:hAnsi="Times New Roman"/>
          <w:sz w:val="28"/>
          <w:szCs w:val="28"/>
          <w:lang w:val="uk-UA"/>
        </w:rPr>
        <w:t xml:space="preserve"> max=1,5) (компрометує безпеку у зв’язку з підвищенням вірогідності перехресного інфікування пацієнтів та скоєння персоналом медичних помилок з несприятливими наслідками, у тому числі серйозних інцидентів з розряду «ніколи-подій» на кшталт виконання пацієнту хибної операції в результаті помилки в ідентифікації його особи); </w:t>
      </w:r>
    </w:p>
    <w:p w:rsidR="00B6284C" w:rsidRPr="00852C8D" w:rsidRDefault="00B6284C" w:rsidP="00695BCA">
      <w:pPr>
        <w:pStyle w:val="a3"/>
        <w:numPr>
          <w:ilvl w:val="0"/>
          <w:numId w:val="14"/>
        </w:numPr>
        <w:spacing w:after="0" w:line="360" w:lineRule="auto"/>
        <w:ind w:left="426" w:hanging="66"/>
        <w:jc w:val="both"/>
        <w:rPr>
          <w:rFonts w:ascii="Times New Roman" w:hAnsi="Times New Roman"/>
          <w:sz w:val="28"/>
          <w:szCs w:val="28"/>
          <w:lang w:val="uk-UA"/>
        </w:rPr>
      </w:pPr>
      <w:r w:rsidRPr="00852C8D">
        <w:rPr>
          <w:rFonts w:ascii="Times New Roman" w:hAnsi="Times New Roman"/>
          <w:sz w:val="28"/>
          <w:szCs w:val="28"/>
          <w:lang w:val="uk-UA"/>
        </w:rPr>
        <w:t xml:space="preserve">нерівномірний розподіл операційних столів між областями, незважаючи на достовірне збільшення за 2007-2015 рр. середнього значення показника </w:t>
      </w:r>
      <w:r w:rsidRPr="00852C8D">
        <w:rPr>
          <w:rFonts w:ascii="Times New Roman" w:hAnsi="Times New Roman"/>
          <w:sz w:val="28"/>
          <w:szCs w:val="28"/>
          <w:lang w:val="uk-UA"/>
        </w:rPr>
        <w:lastRenderedPageBreak/>
        <w:t>кількості столів на 10 тис. населення у цілому по Україні з 1,1 до 1,</w:t>
      </w:r>
      <w:r w:rsidR="008801B4" w:rsidRPr="00852C8D">
        <w:rPr>
          <w:rFonts w:ascii="Times New Roman" w:hAnsi="Times New Roman"/>
          <w:sz w:val="28"/>
          <w:szCs w:val="28"/>
          <w:lang w:val="uk-UA"/>
        </w:rPr>
        <w:t>3 (ВШ </w:t>
      </w:r>
      <w:r w:rsidR="005D0FAA">
        <w:rPr>
          <w:rFonts w:ascii="Times New Roman" w:eastAsia="Times New Roman" w:hAnsi="Times New Roman"/>
          <w:color w:val="000000"/>
          <w:sz w:val="28"/>
          <w:szCs w:val="28"/>
          <w:lang w:val="uk-UA" w:eastAsia="ru-RU"/>
        </w:rPr>
        <w:t>1,17,</w:t>
      </w:r>
      <w:r w:rsidR="008801B4" w:rsidRPr="00852C8D">
        <w:rPr>
          <w:rFonts w:ascii="Times New Roman" w:eastAsia="Times New Roman" w:hAnsi="Times New Roman"/>
          <w:color w:val="000000"/>
          <w:sz w:val="28"/>
          <w:szCs w:val="28"/>
          <w:lang w:val="uk-UA" w:eastAsia="ru-RU"/>
        </w:rPr>
        <w:t xml:space="preserve"> 95% ДІ [</w:t>
      </w:r>
      <w:r w:rsidRPr="00852C8D">
        <w:rPr>
          <w:rFonts w:ascii="Times New Roman" w:eastAsia="Times New Roman" w:hAnsi="Times New Roman"/>
          <w:color w:val="000000"/>
          <w:sz w:val="28"/>
          <w:szCs w:val="28"/>
          <w:lang w:val="uk-UA" w:eastAsia="ru-RU"/>
        </w:rPr>
        <w:t>1,12-1,22</w:t>
      </w:r>
      <w:r w:rsidR="008801B4" w:rsidRPr="00852C8D">
        <w:rPr>
          <w:rFonts w:ascii="Times New Roman" w:eastAsia="Times New Roman" w:hAnsi="Times New Roman"/>
          <w:color w:val="000000"/>
          <w:sz w:val="28"/>
          <w:szCs w:val="28"/>
          <w:lang w:val="uk-UA" w:eastAsia="ru-RU"/>
        </w:rPr>
        <w:t>]</w:t>
      </w:r>
      <w:r w:rsidRPr="00852C8D">
        <w:rPr>
          <w:rFonts w:ascii="Times New Roman" w:eastAsia="Times New Roman" w:hAnsi="Times New Roman"/>
          <w:color w:val="000000"/>
          <w:sz w:val="28"/>
          <w:szCs w:val="28"/>
          <w:lang w:val="uk-UA" w:eastAsia="ru-RU"/>
        </w:rPr>
        <w:t>,</w:t>
      </w:r>
      <w:r w:rsidRPr="00852C8D">
        <w:rPr>
          <w:rFonts w:ascii="Times New Roman" w:hAnsi="Times New Roman"/>
          <w:sz w:val="28"/>
          <w:szCs w:val="28"/>
          <w:lang w:val="uk-UA"/>
        </w:rPr>
        <w:t xml:space="preserve"> р=0,000), що демонструє значна його варіабельність за окремими адміністративними територіями – від 1,0 у Закарпатській до 1,8 у Чернівецькій та Чернігівській областях (компрометує безпеку у зв’язку з меншою доступністю хірургічної й анестезіологічної допомоги в регіонах з дефіцитом операційних столів). </w:t>
      </w:r>
    </w:p>
    <w:p w:rsidR="00B6284C" w:rsidRPr="00852C8D" w:rsidRDefault="009049A1" w:rsidP="00695BCA">
      <w:pPr>
        <w:pStyle w:val="a3"/>
        <w:numPr>
          <w:ilvl w:val="0"/>
          <w:numId w:val="15"/>
        </w:numPr>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Прихованими</w:t>
      </w:r>
      <w:r w:rsidR="00B6284C" w:rsidRPr="00852C8D">
        <w:rPr>
          <w:rFonts w:ascii="Times New Roman" w:hAnsi="Times New Roman"/>
          <w:sz w:val="28"/>
          <w:szCs w:val="28"/>
          <w:lang w:val="uk-UA"/>
        </w:rPr>
        <w:t xml:space="preserve"> загрозами БП з боку структурних компонентів інтенсивістської ланки служби АІТ України є: </w:t>
      </w:r>
    </w:p>
    <w:p w:rsidR="00B6284C" w:rsidRPr="00852C8D" w:rsidRDefault="00B6284C" w:rsidP="00695BCA">
      <w:pPr>
        <w:pStyle w:val="a3"/>
        <w:numPr>
          <w:ilvl w:val="0"/>
          <w:numId w:val="14"/>
        </w:numPr>
        <w:spacing w:after="0" w:line="360" w:lineRule="auto"/>
        <w:ind w:left="426" w:hanging="66"/>
        <w:jc w:val="both"/>
        <w:rPr>
          <w:rFonts w:ascii="Times New Roman" w:hAnsi="Times New Roman"/>
          <w:sz w:val="28"/>
          <w:szCs w:val="28"/>
          <w:lang w:val="uk-UA"/>
        </w:rPr>
      </w:pPr>
      <w:r w:rsidRPr="00852C8D">
        <w:rPr>
          <w:rFonts w:ascii="Times New Roman" w:hAnsi="Times New Roman"/>
          <w:sz w:val="28"/>
          <w:szCs w:val="28"/>
          <w:lang w:val="uk-UA"/>
        </w:rPr>
        <w:t>існування значно</w:t>
      </w:r>
      <w:r w:rsidR="005D0FAA">
        <w:rPr>
          <w:rFonts w:ascii="Times New Roman" w:hAnsi="Times New Roman"/>
          <w:sz w:val="28"/>
          <w:szCs w:val="28"/>
          <w:lang w:val="uk-UA"/>
        </w:rPr>
        <w:t>ї кількості відділень ІТ (20,15</w:t>
      </w:r>
      <w:r w:rsidRPr="00852C8D">
        <w:rPr>
          <w:rFonts w:ascii="Times New Roman" w:hAnsi="Times New Roman"/>
          <w:sz w:val="28"/>
          <w:szCs w:val="28"/>
          <w:lang w:val="uk-UA"/>
        </w:rPr>
        <w:t>%) з невеликою кількістю ліжок (1-5) у ЦРЛ (компрометує безпеку у зв’язку з нерентабельністю, і, як наслідок, браком коштів на адекватне матеріально-технічне забезпечення);</w:t>
      </w:r>
    </w:p>
    <w:p w:rsidR="00B6284C" w:rsidRPr="00852C8D" w:rsidRDefault="00B6284C" w:rsidP="00695BCA">
      <w:pPr>
        <w:pStyle w:val="a3"/>
        <w:numPr>
          <w:ilvl w:val="0"/>
          <w:numId w:val="14"/>
        </w:numPr>
        <w:spacing w:after="0" w:line="360" w:lineRule="auto"/>
        <w:ind w:left="426" w:firstLine="0"/>
        <w:jc w:val="both"/>
        <w:rPr>
          <w:rFonts w:ascii="Times New Roman" w:hAnsi="Times New Roman"/>
          <w:sz w:val="28"/>
          <w:szCs w:val="28"/>
          <w:lang w:val="uk-UA"/>
        </w:rPr>
      </w:pPr>
      <w:r w:rsidRPr="00852C8D">
        <w:rPr>
          <w:rFonts w:ascii="Times New Roman" w:hAnsi="Times New Roman"/>
          <w:sz w:val="28"/>
          <w:szCs w:val="28"/>
          <w:lang w:val="uk-UA"/>
        </w:rPr>
        <w:t xml:space="preserve">зменшення кількості ліжок ІТ у міських лікарнях в абсолютному значенні (з 1256 до 1196) та у відсотках від загального пулу ліжок </w:t>
      </w:r>
      <w:r w:rsidR="008801B4" w:rsidRPr="00852C8D">
        <w:rPr>
          <w:rFonts w:ascii="Times New Roman" w:hAnsi="Times New Roman"/>
          <w:sz w:val="28"/>
          <w:szCs w:val="28"/>
          <w:lang w:val="uk-UA"/>
        </w:rPr>
        <w:t>ІТ усіх 5 груп закл</w:t>
      </w:r>
      <w:r w:rsidR="005D0FAA">
        <w:rPr>
          <w:rFonts w:ascii="Times New Roman" w:hAnsi="Times New Roman"/>
          <w:sz w:val="28"/>
          <w:szCs w:val="28"/>
          <w:lang w:val="uk-UA"/>
        </w:rPr>
        <w:t>адів (з 26,4% до 23,7%; ВШ 0,87,</w:t>
      </w:r>
      <w:r w:rsidR="008801B4" w:rsidRPr="00852C8D">
        <w:rPr>
          <w:rFonts w:ascii="Times New Roman" w:hAnsi="Times New Roman"/>
          <w:sz w:val="28"/>
          <w:szCs w:val="28"/>
          <w:lang w:val="uk-UA"/>
        </w:rPr>
        <w:t xml:space="preserve"> 95% </w:t>
      </w:r>
      <w:r w:rsidRPr="00852C8D">
        <w:rPr>
          <w:rFonts w:ascii="Times New Roman" w:hAnsi="Times New Roman"/>
          <w:sz w:val="28"/>
          <w:szCs w:val="28"/>
          <w:lang w:val="uk-UA"/>
        </w:rPr>
        <w:t xml:space="preserve">ДІ </w:t>
      </w:r>
      <w:r w:rsidR="008801B4" w:rsidRPr="00852C8D">
        <w:rPr>
          <w:rFonts w:ascii="Times New Roman" w:hAnsi="Times New Roman"/>
          <w:sz w:val="28"/>
          <w:szCs w:val="28"/>
          <w:lang w:val="uk-UA"/>
        </w:rPr>
        <w:t>[</w:t>
      </w:r>
      <w:r w:rsidRPr="00852C8D">
        <w:rPr>
          <w:rFonts w:ascii="Times New Roman" w:hAnsi="Times New Roman"/>
          <w:sz w:val="28"/>
          <w:szCs w:val="28"/>
          <w:lang w:val="uk-UA"/>
        </w:rPr>
        <w:t>0,79-0,95</w:t>
      </w:r>
      <w:r w:rsidR="008801B4" w:rsidRPr="00852C8D">
        <w:rPr>
          <w:rFonts w:ascii="Times New Roman" w:hAnsi="Times New Roman"/>
          <w:sz w:val="28"/>
          <w:szCs w:val="28"/>
          <w:lang w:val="uk-UA"/>
        </w:rPr>
        <w:t>],</w:t>
      </w:r>
      <w:r w:rsidRPr="00852C8D">
        <w:rPr>
          <w:rFonts w:ascii="Times New Roman" w:hAnsi="Times New Roman"/>
          <w:sz w:val="28"/>
          <w:szCs w:val="28"/>
          <w:lang w:val="uk-UA"/>
        </w:rPr>
        <w:t xml:space="preserve"> р=0,002), незважаючи на достовірне збільшення за 2007-2015 рр. кількості ліжок ІТ у цілом</w:t>
      </w:r>
      <w:r w:rsidR="008801B4" w:rsidRPr="00852C8D">
        <w:rPr>
          <w:rFonts w:ascii="Times New Roman" w:hAnsi="Times New Roman"/>
          <w:sz w:val="28"/>
          <w:szCs w:val="28"/>
          <w:lang w:val="uk-UA"/>
        </w:rPr>
        <w:t>у по Україні в абсолютному (з 4765 до 5</w:t>
      </w:r>
      <w:r w:rsidRPr="00852C8D">
        <w:rPr>
          <w:rFonts w:ascii="Times New Roman" w:hAnsi="Times New Roman"/>
          <w:sz w:val="28"/>
          <w:szCs w:val="28"/>
          <w:lang w:val="uk-UA"/>
        </w:rPr>
        <w:t xml:space="preserve">049) та відносному (з 1,4 до 1,5 </w:t>
      </w:r>
      <w:r w:rsidR="008801B4" w:rsidRPr="00852C8D">
        <w:rPr>
          <w:rFonts w:ascii="Times New Roman" w:hAnsi="Times New Roman"/>
          <w:sz w:val="28"/>
          <w:szCs w:val="28"/>
          <w:lang w:val="uk-UA"/>
        </w:rPr>
        <w:t>на 10 тис. населення; ВШ </w:t>
      </w:r>
      <w:r w:rsidRPr="00852C8D">
        <w:rPr>
          <w:rFonts w:ascii="Times New Roman" w:eastAsia="Times New Roman" w:hAnsi="Times New Roman"/>
          <w:color w:val="000000"/>
          <w:sz w:val="28"/>
          <w:szCs w:val="28"/>
          <w:lang w:val="uk-UA" w:eastAsia="ru-RU"/>
        </w:rPr>
        <w:t>1,09</w:t>
      </w:r>
      <w:r w:rsidR="005D0FAA">
        <w:rPr>
          <w:rFonts w:ascii="Times New Roman" w:hAnsi="Times New Roman"/>
          <w:sz w:val="28"/>
          <w:szCs w:val="28"/>
          <w:lang w:val="uk-UA"/>
        </w:rPr>
        <w:t>,</w:t>
      </w:r>
      <w:r w:rsidR="008801B4" w:rsidRPr="00852C8D">
        <w:rPr>
          <w:rFonts w:ascii="Times New Roman" w:hAnsi="Times New Roman"/>
          <w:sz w:val="28"/>
          <w:szCs w:val="28"/>
          <w:lang w:val="uk-UA"/>
        </w:rPr>
        <w:t xml:space="preserve"> 95</w:t>
      </w:r>
      <w:r w:rsidRPr="00852C8D">
        <w:rPr>
          <w:rFonts w:ascii="Times New Roman" w:hAnsi="Times New Roman"/>
          <w:sz w:val="28"/>
          <w:szCs w:val="28"/>
          <w:lang w:val="uk-UA"/>
        </w:rPr>
        <w:t>%</w:t>
      </w:r>
      <w:r w:rsidR="008801B4" w:rsidRPr="00852C8D">
        <w:rPr>
          <w:rFonts w:ascii="Times New Roman" w:hAnsi="Times New Roman"/>
          <w:sz w:val="28"/>
          <w:szCs w:val="28"/>
          <w:lang w:val="en-US"/>
        </w:rPr>
        <w:t> </w:t>
      </w:r>
      <w:r w:rsidRPr="00852C8D">
        <w:rPr>
          <w:rFonts w:ascii="Times New Roman" w:hAnsi="Times New Roman"/>
          <w:sz w:val="28"/>
          <w:szCs w:val="28"/>
          <w:lang w:val="uk-UA"/>
        </w:rPr>
        <w:t xml:space="preserve">ДІ </w:t>
      </w:r>
      <w:r w:rsidR="008801B4" w:rsidRPr="00852C8D">
        <w:rPr>
          <w:rFonts w:ascii="Times New Roman" w:hAnsi="Times New Roman"/>
          <w:sz w:val="28"/>
          <w:szCs w:val="28"/>
          <w:lang w:val="uk-UA"/>
        </w:rPr>
        <w:t>[</w:t>
      </w:r>
      <w:r w:rsidRPr="00852C8D">
        <w:rPr>
          <w:rFonts w:ascii="Times New Roman" w:eastAsia="Times New Roman" w:hAnsi="Times New Roman"/>
          <w:color w:val="000000"/>
          <w:sz w:val="28"/>
          <w:szCs w:val="28"/>
          <w:lang w:val="uk-UA" w:eastAsia="ru-RU"/>
        </w:rPr>
        <w:t>1,05-1,14</w:t>
      </w:r>
      <w:r w:rsidR="008801B4" w:rsidRPr="00852C8D">
        <w:rPr>
          <w:rFonts w:ascii="Times New Roman" w:eastAsia="Times New Roman" w:hAnsi="Times New Roman"/>
          <w:color w:val="000000"/>
          <w:sz w:val="28"/>
          <w:szCs w:val="28"/>
          <w:lang w:val="uk-UA" w:eastAsia="ru-RU"/>
        </w:rPr>
        <w:t>],</w:t>
      </w:r>
      <w:r w:rsidRPr="00852C8D">
        <w:rPr>
          <w:rFonts w:ascii="Times New Roman" w:hAnsi="Times New Roman"/>
          <w:sz w:val="28"/>
          <w:szCs w:val="28"/>
          <w:lang w:val="uk-UA"/>
        </w:rPr>
        <w:t xml:space="preserve"> р=0,002) значеннях (компрометує безпеку у зв’язку зі зменшенням доступності ліжок ІТ, а, значить, і реанімаційної допомоги міському населенню);</w:t>
      </w:r>
    </w:p>
    <w:p w:rsidR="00B6284C" w:rsidRPr="00852C8D" w:rsidRDefault="00B6284C" w:rsidP="00695BCA">
      <w:pPr>
        <w:pStyle w:val="a3"/>
        <w:numPr>
          <w:ilvl w:val="0"/>
          <w:numId w:val="14"/>
        </w:numPr>
        <w:spacing w:after="0" w:line="360" w:lineRule="auto"/>
        <w:ind w:left="426" w:hanging="66"/>
        <w:jc w:val="both"/>
        <w:rPr>
          <w:rFonts w:ascii="Times New Roman" w:hAnsi="Times New Roman"/>
          <w:sz w:val="28"/>
          <w:szCs w:val="28"/>
          <w:lang w:val="uk-UA"/>
        </w:rPr>
      </w:pPr>
      <w:r w:rsidRPr="00852C8D">
        <w:rPr>
          <w:rFonts w:ascii="Times New Roman" w:hAnsi="Times New Roman"/>
          <w:sz w:val="28"/>
          <w:szCs w:val="28"/>
          <w:lang w:val="uk-UA"/>
        </w:rPr>
        <w:t>відсутність зростаючої динаміки за 2007-2015 рр. у кількості ліжок ІТ з розрахунку на 10 тис. населення у більшості областей України, крім Дніпропетровської, Житомирської, Миколаївської, Сумської та Хмельницької (компрометує безпеку у зв’язку з потенційним дефіцитом ліжок ІТ і зниженням доступності реанімаційної допомоги для населення на тлі зростання потреби і світової тенденції до збільшення кількості ліжок ІТ в ліжковому фонді лікарень).</w:t>
      </w:r>
    </w:p>
    <w:p w:rsidR="00B6284C" w:rsidRPr="00852C8D" w:rsidRDefault="009049A1" w:rsidP="00695BCA">
      <w:pPr>
        <w:widowControl w:val="0"/>
        <w:numPr>
          <w:ilvl w:val="0"/>
          <w:numId w:val="15"/>
        </w:numPr>
        <w:tabs>
          <w:tab w:val="left" w:pos="1315"/>
          <w:tab w:val="left" w:pos="3480"/>
          <w:tab w:val="left" w:pos="4454"/>
          <w:tab w:val="left" w:pos="5112"/>
        </w:tabs>
        <w:autoSpaceDE w:val="0"/>
        <w:autoSpaceDN w:val="0"/>
        <w:adjustRightInd w:val="0"/>
        <w:spacing w:after="0" w:line="360" w:lineRule="auto"/>
        <w:jc w:val="both"/>
        <w:rPr>
          <w:rFonts w:ascii="Times New Roman" w:hAnsi="Times New Roman"/>
          <w:color w:val="000000"/>
          <w:spacing w:val="-4"/>
          <w:sz w:val="28"/>
          <w:szCs w:val="28"/>
          <w:lang w:val="uk-UA"/>
        </w:rPr>
      </w:pPr>
      <w:r w:rsidRPr="00852C8D">
        <w:rPr>
          <w:rFonts w:ascii="Times New Roman" w:hAnsi="Times New Roman"/>
          <w:spacing w:val="-4"/>
          <w:sz w:val="28"/>
          <w:szCs w:val="28"/>
          <w:lang w:val="uk-UA"/>
        </w:rPr>
        <w:t xml:space="preserve">Прихованими </w:t>
      </w:r>
      <w:r w:rsidR="00B6284C" w:rsidRPr="00852C8D">
        <w:rPr>
          <w:rFonts w:ascii="Times New Roman" w:hAnsi="Times New Roman"/>
          <w:spacing w:val="-4"/>
          <w:sz w:val="28"/>
          <w:szCs w:val="28"/>
          <w:lang w:val="uk-UA"/>
        </w:rPr>
        <w:t xml:space="preserve"> загрозами БП з боку кадрового компоненту служби АІТ є: </w:t>
      </w:r>
    </w:p>
    <w:p w:rsidR="00B6284C" w:rsidRPr="00852C8D" w:rsidRDefault="00B6284C" w:rsidP="00741F47">
      <w:pPr>
        <w:pStyle w:val="a3"/>
        <w:numPr>
          <w:ilvl w:val="0"/>
          <w:numId w:val="14"/>
        </w:numPr>
        <w:spacing w:after="0" w:line="360" w:lineRule="auto"/>
        <w:ind w:left="426"/>
        <w:jc w:val="both"/>
        <w:rPr>
          <w:rFonts w:ascii="Times New Roman" w:hAnsi="Times New Roman"/>
          <w:sz w:val="28"/>
          <w:szCs w:val="28"/>
          <w:lang w:val="uk-UA"/>
        </w:rPr>
      </w:pPr>
      <w:r w:rsidRPr="00852C8D">
        <w:rPr>
          <w:rFonts w:ascii="Times New Roman" w:hAnsi="Times New Roman"/>
          <w:sz w:val="28"/>
          <w:szCs w:val="28"/>
          <w:lang w:val="uk-UA"/>
        </w:rPr>
        <w:t xml:space="preserve">низький рівень укомплектованості структурних підрозділів служби лікарями-анестезіологами (72,5%, з коливаннями від 64,4% у Чернігівській до 89,3% у Івано-Франківській областях); </w:t>
      </w:r>
    </w:p>
    <w:p w:rsidR="00B6284C" w:rsidRPr="00852C8D" w:rsidRDefault="00B6284C" w:rsidP="00741F47">
      <w:pPr>
        <w:pStyle w:val="a3"/>
        <w:numPr>
          <w:ilvl w:val="0"/>
          <w:numId w:val="14"/>
        </w:numPr>
        <w:spacing w:after="0" w:line="360" w:lineRule="auto"/>
        <w:ind w:left="426"/>
        <w:jc w:val="both"/>
        <w:rPr>
          <w:rFonts w:ascii="Times New Roman" w:hAnsi="Times New Roman"/>
          <w:sz w:val="28"/>
          <w:szCs w:val="28"/>
          <w:lang w:val="uk-UA"/>
        </w:rPr>
      </w:pPr>
      <w:r w:rsidRPr="00852C8D">
        <w:rPr>
          <w:rFonts w:ascii="Times New Roman" w:hAnsi="Times New Roman"/>
          <w:sz w:val="28"/>
          <w:szCs w:val="28"/>
          <w:lang w:val="uk-UA"/>
        </w:rPr>
        <w:lastRenderedPageBreak/>
        <w:t xml:space="preserve">низький норматив співвідношення кількостей медсестер і пацієнтів (1:3) у відділеннях ІТ лікувальних закладів, що надають реанімаційну допомогу середнього та високого рівнів за прийнятою в європейських країнах класифікацією (обласні лікарні та міські лікарні швидкої медичної допомоги); </w:t>
      </w:r>
    </w:p>
    <w:p w:rsidR="00B6284C" w:rsidRPr="00852C8D" w:rsidRDefault="00B6284C" w:rsidP="00741F47">
      <w:pPr>
        <w:pStyle w:val="a3"/>
        <w:numPr>
          <w:ilvl w:val="0"/>
          <w:numId w:val="14"/>
        </w:numPr>
        <w:spacing w:after="0" w:line="360" w:lineRule="auto"/>
        <w:ind w:left="426"/>
        <w:jc w:val="both"/>
        <w:rPr>
          <w:rFonts w:ascii="Times New Roman" w:hAnsi="Times New Roman"/>
          <w:sz w:val="28"/>
          <w:szCs w:val="28"/>
          <w:lang w:val="uk-UA"/>
        </w:rPr>
      </w:pPr>
      <w:r w:rsidRPr="00852C8D">
        <w:rPr>
          <w:rFonts w:ascii="Times New Roman" w:hAnsi="Times New Roman"/>
          <w:sz w:val="28"/>
          <w:szCs w:val="28"/>
          <w:lang w:val="uk-UA"/>
        </w:rPr>
        <w:t xml:space="preserve">відсутність нормативно задекларованих вимог щодо безпекових аспектів роботи (на зразок тих, що рекомендуються Європейським </w:t>
      </w:r>
      <w:r w:rsidR="008801B4" w:rsidRPr="00852C8D">
        <w:rPr>
          <w:rFonts w:ascii="Times New Roman" w:hAnsi="Times New Roman"/>
          <w:sz w:val="28"/>
          <w:szCs w:val="28"/>
          <w:lang w:val="uk-UA"/>
        </w:rPr>
        <w:t>товариством інтенсивної терапії</w:t>
      </w:r>
      <w:r w:rsidRPr="00852C8D">
        <w:rPr>
          <w:rFonts w:ascii="Times New Roman" w:hAnsi="Times New Roman"/>
          <w:sz w:val="28"/>
          <w:szCs w:val="28"/>
          <w:lang w:val="uk-UA"/>
        </w:rPr>
        <w:t xml:space="preserve">) до допоміжного (молодшого медичного) персоналу відділень ІТ; </w:t>
      </w:r>
    </w:p>
    <w:p w:rsidR="00B6284C" w:rsidRPr="00852C8D" w:rsidRDefault="00B6284C" w:rsidP="00741F47">
      <w:pPr>
        <w:pStyle w:val="a3"/>
        <w:numPr>
          <w:ilvl w:val="0"/>
          <w:numId w:val="14"/>
        </w:numPr>
        <w:spacing w:after="0" w:line="360" w:lineRule="auto"/>
        <w:ind w:left="426"/>
        <w:jc w:val="both"/>
        <w:rPr>
          <w:rFonts w:ascii="Times New Roman" w:hAnsi="Times New Roman"/>
          <w:b/>
          <w:sz w:val="28"/>
          <w:szCs w:val="28"/>
          <w:lang w:val="uk-UA"/>
        </w:rPr>
      </w:pPr>
      <w:r w:rsidRPr="00852C8D">
        <w:rPr>
          <w:rFonts w:ascii="Times New Roman" w:hAnsi="Times New Roman"/>
          <w:sz w:val="28"/>
          <w:szCs w:val="28"/>
          <w:lang w:val="uk-UA"/>
        </w:rPr>
        <w:t>відсутність системної підготовки спеціалістів в області БП у зв’язку з відсутністю у програмах підготовки лікарів-анестезіологів в інтернатурі розділу з БП та відсутністю у закладах післядипломної освіти будь-яких курсів тематичного удосконалення з питань БП.</w:t>
      </w:r>
    </w:p>
    <w:p w:rsidR="00B6284C" w:rsidRPr="00852C8D" w:rsidRDefault="00B6284C" w:rsidP="00695BCA">
      <w:pPr>
        <w:widowControl w:val="0"/>
        <w:numPr>
          <w:ilvl w:val="0"/>
          <w:numId w:val="15"/>
        </w:numPr>
        <w:tabs>
          <w:tab w:val="left" w:pos="1315"/>
          <w:tab w:val="left" w:pos="3480"/>
          <w:tab w:val="left" w:pos="4454"/>
          <w:tab w:val="left" w:pos="5112"/>
        </w:tabs>
        <w:autoSpaceDE w:val="0"/>
        <w:autoSpaceDN w:val="0"/>
        <w:adjustRightInd w:val="0"/>
        <w:spacing w:after="0" w:line="360" w:lineRule="auto"/>
        <w:jc w:val="both"/>
        <w:rPr>
          <w:rFonts w:ascii="Times New Roman" w:hAnsi="Times New Roman"/>
          <w:color w:val="000000"/>
          <w:sz w:val="28"/>
          <w:szCs w:val="28"/>
          <w:lang w:val="uk-UA"/>
        </w:rPr>
      </w:pPr>
      <w:r w:rsidRPr="00852C8D">
        <w:rPr>
          <w:rFonts w:ascii="Times New Roman" w:hAnsi="Times New Roman"/>
          <w:sz w:val="28"/>
          <w:szCs w:val="28"/>
          <w:lang w:val="uk-UA"/>
        </w:rPr>
        <w:t>Основними відмінностями вітчизняної служби АІТ від служб анестезіології та ІТ розвинених європейських країн з точки зору БП є:</w:t>
      </w:r>
    </w:p>
    <w:p w:rsidR="00B6284C" w:rsidRPr="00852C8D" w:rsidRDefault="00B6284C" w:rsidP="00741F47">
      <w:pPr>
        <w:pStyle w:val="a3"/>
        <w:numPr>
          <w:ilvl w:val="0"/>
          <w:numId w:val="14"/>
        </w:numPr>
        <w:spacing w:after="0" w:line="360" w:lineRule="auto"/>
        <w:ind w:left="426"/>
        <w:jc w:val="both"/>
        <w:rPr>
          <w:rFonts w:ascii="Times New Roman" w:hAnsi="Times New Roman"/>
          <w:sz w:val="28"/>
          <w:szCs w:val="28"/>
          <w:lang w:val="uk-UA"/>
        </w:rPr>
      </w:pPr>
      <w:r w:rsidRPr="00852C8D">
        <w:rPr>
          <w:rFonts w:ascii="Times New Roman" w:hAnsi="Times New Roman"/>
          <w:sz w:val="28"/>
          <w:szCs w:val="28"/>
          <w:lang w:val="uk-UA"/>
        </w:rPr>
        <w:t>відсутність проміжних відділень між відділеннями анестезіології-ІТ та загальними палатами і стратифікації ліжок для реанімаційних пацієнтів на ліжка ІТ та ліжка підвищеної залежності;</w:t>
      </w:r>
    </w:p>
    <w:p w:rsidR="00B6284C" w:rsidRPr="00852C8D" w:rsidRDefault="00B6284C" w:rsidP="00741F47">
      <w:pPr>
        <w:pStyle w:val="a3"/>
        <w:numPr>
          <w:ilvl w:val="0"/>
          <w:numId w:val="14"/>
        </w:numPr>
        <w:spacing w:after="0" w:line="360" w:lineRule="auto"/>
        <w:ind w:left="426"/>
        <w:jc w:val="both"/>
        <w:rPr>
          <w:rFonts w:ascii="Times New Roman" w:hAnsi="Times New Roman"/>
          <w:sz w:val="28"/>
          <w:szCs w:val="28"/>
          <w:lang w:val="uk-UA"/>
        </w:rPr>
      </w:pPr>
      <w:r w:rsidRPr="00852C8D">
        <w:rPr>
          <w:rFonts w:ascii="Times New Roman" w:hAnsi="Times New Roman"/>
          <w:sz w:val="28"/>
          <w:szCs w:val="28"/>
          <w:lang w:val="uk-UA"/>
        </w:rPr>
        <w:t>недосконалі штатні нормативи середнього і лікарського персоналу, що не враховують міжнародні рекомендації щодо необхідності диференційованого підходу до забезпечення відділень ІТ медсестрами і визначення співвідношення кількостей медсестер і пацієнтів у залежності від рівня реанімаційної допомоги, що надається у конкретному відділенні ІТ, та щодо використання спеціальної формули «Європейських директив з робочого часу» для визначення кількісної потреби у лікарях;</w:t>
      </w:r>
    </w:p>
    <w:p w:rsidR="00B6284C" w:rsidRPr="00852C8D" w:rsidRDefault="00B6284C" w:rsidP="00741F47">
      <w:pPr>
        <w:pStyle w:val="a3"/>
        <w:numPr>
          <w:ilvl w:val="0"/>
          <w:numId w:val="14"/>
        </w:numPr>
        <w:spacing w:after="0" w:line="360" w:lineRule="auto"/>
        <w:ind w:left="426"/>
        <w:jc w:val="both"/>
        <w:rPr>
          <w:rFonts w:ascii="Times New Roman" w:hAnsi="Times New Roman"/>
          <w:sz w:val="28"/>
          <w:szCs w:val="28"/>
          <w:lang w:val="uk-UA"/>
        </w:rPr>
      </w:pPr>
      <w:r w:rsidRPr="00852C8D">
        <w:rPr>
          <w:rFonts w:ascii="Times New Roman" w:hAnsi="Times New Roman"/>
          <w:sz w:val="28"/>
          <w:szCs w:val="28"/>
          <w:lang w:val="uk-UA"/>
        </w:rPr>
        <w:t>нижчий середній рівень показника кількості операційних столів з розрахунку на один закладохорони здоров’я (5,3 проти 15)</w:t>
      </w:r>
      <w:r w:rsidR="00741F47">
        <w:rPr>
          <w:rFonts w:ascii="Times New Roman" w:hAnsi="Times New Roman"/>
          <w:sz w:val="28"/>
          <w:szCs w:val="28"/>
          <w:lang w:val="uk-UA"/>
        </w:rPr>
        <w:t>.</w:t>
      </w:r>
    </w:p>
    <w:p w:rsidR="008801B4" w:rsidRPr="00852C8D" w:rsidRDefault="002B652E" w:rsidP="00695BCA">
      <w:pPr>
        <w:widowControl w:val="0"/>
        <w:spacing w:before="120" w:after="120" w:line="360" w:lineRule="auto"/>
        <w:ind w:firstLine="709"/>
        <w:jc w:val="both"/>
        <w:rPr>
          <w:rFonts w:ascii="Times New Roman" w:hAnsi="Times New Roman"/>
          <w:sz w:val="28"/>
          <w:szCs w:val="28"/>
          <w:lang w:val="uk-UA"/>
        </w:rPr>
      </w:pPr>
      <w:r w:rsidRPr="00852C8D">
        <w:rPr>
          <w:rFonts w:ascii="Times New Roman" w:hAnsi="Times New Roman"/>
          <w:sz w:val="28"/>
          <w:szCs w:val="28"/>
          <w:lang w:val="uk-UA"/>
        </w:rPr>
        <w:t>Основні положенн</w:t>
      </w:r>
      <w:r w:rsidR="00B6284C" w:rsidRPr="00852C8D">
        <w:rPr>
          <w:rFonts w:ascii="Times New Roman" w:hAnsi="Times New Roman"/>
          <w:sz w:val="28"/>
          <w:szCs w:val="28"/>
          <w:lang w:val="uk-UA"/>
        </w:rPr>
        <w:t>я даного розділу дисертації висвітлені у робот</w:t>
      </w:r>
      <w:r w:rsidR="00D9633E" w:rsidRPr="00852C8D">
        <w:rPr>
          <w:rFonts w:ascii="Times New Roman" w:hAnsi="Times New Roman"/>
          <w:sz w:val="28"/>
          <w:szCs w:val="28"/>
          <w:lang w:val="uk-UA"/>
        </w:rPr>
        <w:t>ах 1, 35</w:t>
      </w:r>
      <w:r w:rsidR="00253189" w:rsidRPr="00852C8D">
        <w:rPr>
          <w:rFonts w:ascii="Times New Roman" w:hAnsi="Times New Roman"/>
          <w:sz w:val="28"/>
          <w:szCs w:val="28"/>
          <w:lang w:val="uk-UA"/>
        </w:rPr>
        <w:t xml:space="preserve">, що представлені </w:t>
      </w:r>
      <w:r w:rsidR="00253189" w:rsidRPr="00AF2203">
        <w:rPr>
          <w:rFonts w:ascii="Times New Roman" w:hAnsi="Times New Roman"/>
          <w:sz w:val="28"/>
          <w:szCs w:val="28"/>
          <w:lang w:val="uk-UA"/>
        </w:rPr>
        <w:t>у додатку А</w:t>
      </w:r>
      <w:r w:rsidR="009049A1" w:rsidRPr="00AF2203">
        <w:rPr>
          <w:rFonts w:ascii="Times New Roman" w:hAnsi="Times New Roman"/>
          <w:sz w:val="28"/>
          <w:szCs w:val="28"/>
          <w:lang w:val="uk-UA"/>
        </w:rPr>
        <w:t>.</w:t>
      </w:r>
    </w:p>
    <w:p w:rsidR="00B6284C" w:rsidRPr="00852C8D" w:rsidRDefault="00B6284C" w:rsidP="00695BCA">
      <w:pPr>
        <w:widowControl w:val="0"/>
        <w:spacing w:before="120" w:after="120" w:line="360" w:lineRule="auto"/>
        <w:ind w:firstLine="709"/>
        <w:jc w:val="center"/>
        <w:rPr>
          <w:rFonts w:ascii="Times New Roman" w:hAnsi="Times New Roman"/>
          <w:b/>
          <w:sz w:val="28"/>
          <w:szCs w:val="28"/>
          <w:lang w:val="uk-UA"/>
        </w:rPr>
      </w:pPr>
      <w:r w:rsidRPr="00852C8D">
        <w:rPr>
          <w:rFonts w:ascii="Times New Roman" w:hAnsi="Times New Roman"/>
          <w:b/>
          <w:sz w:val="28"/>
          <w:szCs w:val="28"/>
          <w:lang w:val="uk-UA"/>
        </w:rPr>
        <w:lastRenderedPageBreak/>
        <w:t>РОЗДІЛ 4</w:t>
      </w:r>
    </w:p>
    <w:p w:rsidR="00B6284C" w:rsidRPr="00852C8D" w:rsidRDefault="00B6284C" w:rsidP="00695BCA">
      <w:pPr>
        <w:spacing w:after="0" w:line="360" w:lineRule="auto"/>
        <w:jc w:val="center"/>
        <w:rPr>
          <w:rFonts w:ascii="Times New Roman" w:hAnsi="Times New Roman"/>
          <w:b/>
          <w:sz w:val="28"/>
          <w:szCs w:val="28"/>
          <w:lang w:val="uk-UA"/>
        </w:rPr>
      </w:pPr>
      <w:r w:rsidRPr="00852C8D">
        <w:rPr>
          <w:rFonts w:ascii="Times New Roman" w:hAnsi="Times New Roman"/>
          <w:b/>
          <w:sz w:val="28"/>
          <w:szCs w:val="28"/>
          <w:lang w:val="uk-UA"/>
        </w:rPr>
        <w:t xml:space="preserve">ЛАТЕНТНІ ЗАГРОЗИ ПЕРИОПЕРАЦІЙНІЙ БЕЗПЕЦІ ПАЦІЄНТІВ, ЗАКЛАДЕНІ В ІНФРАСТРУКТУРНОМУ ЗАБЕЗПЕЧЕННІ СЛУЖБИ АНЕСТЕЗІОЛОГІЇ ТА ІНТЕНСИВНОЇ ТЕРАПІЇ УКРАЇНИ </w:t>
      </w:r>
    </w:p>
    <w:p w:rsidR="00B6284C" w:rsidRPr="00852C8D" w:rsidRDefault="00B6284C" w:rsidP="00695BCA">
      <w:pPr>
        <w:spacing w:after="0" w:line="360" w:lineRule="auto"/>
        <w:jc w:val="center"/>
        <w:rPr>
          <w:rFonts w:ascii="Times New Roman" w:hAnsi="Times New Roman"/>
          <w:b/>
          <w:sz w:val="28"/>
          <w:szCs w:val="28"/>
          <w:lang w:val="uk-UA"/>
        </w:rPr>
      </w:pPr>
    </w:p>
    <w:p w:rsidR="00B6284C" w:rsidRPr="00852C8D" w:rsidRDefault="00B6284C" w:rsidP="00695BCA">
      <w:pPr>
        <w:pStyle w:val="HTML0"/>
        <w:spacing w:after="0" w:line="360" w:lineRule="auto"/>
        <w:ind w:firstLine="709"/>
        <w:jc w:val="both"/>
        <w:rPr>
          <w:rFonts w:ascii="Times New Roman" w:hAnsi="Times New Roman"/>
          <w:sz w:val="28"/>
          <w:szCs w:val="28"/>
          <w:lang w:val="uk-UA"/>
        </w:rPr>
      </w:pPr>
      <w:r w:rsidRPr="00852C8D">
        <w:rPr>
          <w:rFonts w:ascii="Times New Roman" w:hAnsi="Times New Roman"/>
          <w:bCs/>
          <w:kern w:val="36"/>
          <w:sz w:val="28"/>
          <w:szCs w:val="28"/>
          <w:lang w:val="uk-UA"/>
        </w:rPr>
        <w:t xml:space="preserve">Згідно з </w:t>
      </w:r>
      <w:r w:rsidR="008801B4" w:rsidRPr="00852C8D">
        <w:rPr>
          <w:rFonts w:ascii="Times New Roman" w:hAnsi="Times New Roman"/>
          <w:bCs/>
          <w:kern w:val="36"/>
          <w:sz w:val="28"/>
          <w:szCs w:val="28"/>
          <w:lang w:val="uk-UA"/>
        </w:rPr>
        <w:t>«</w:t>
      </w:r>
      <w:r w:rsidR="008801B4" w:rsidRPr="00852C8D">
        <w:rPr>
          <w:rFonts w:ascii="Times New Roman" w:eastAsia="Times New Roman" w:hAnsi="Times New Roman"/>
          <w:color w:val="212121"/>
          <w:sz w:val="28"/>
          <w:szCs w:val="28"/>
          <w:lang w:val="uk-UA" w:eastAsia="ru-RU"/>
        </w:rPr>
        <w:t>Концептуальною моделлю надання допомоги при гострому захворюванні</w:t>
      </w:r>
      <w:r w:rsidR="008801B4" w:rsidRPr="00852C8D">
        <w:rPr>
          <w:rFonts w:ascii="Times New Roman" w:eastAsia="Times New Roman" w:hAnsi="Times New Roman"/>
          <w:color w:val="212121"/>
          <w:sz w:val="32"/>
          <w:szCs w:val="32"/>
          <w:lang w:val="uk-UA" w:eastAsia="ru-RU"/>
        </w:rPr>
        <w:t xml:space="preserve">» </w:t>
      </w:r>
      <w:r w:rsidRPr="00852C8D">
        <w:rPr>
          <w:rFonts w:ascii="Times New Roman" w:hAnsi="Times New Roman"/>
          <w:bCs/>
          <w:kern w:val="36"/>
          <w:sz w:val="28"/>
          <w:szCs w:val="28"/>
          <w:lang w:val="uk-UA"/>
        </w:rPr>
        <w:t>Angus D. C.</w:t>
      </w:r>
      <w:r w:rsidR="008801B4" w:rsidRPr="00852C8D">
        <w:rPr>
          <w:rFonts w:ascii="Times New Roman" w:hAnsi="Times New Roman"/>
          <w:bCs/>
          <w:kern w:val="36"/>
          <w:sz w:val="28"/>
          <w:szCs w:val="28"/>
          <w:lang w:val="uk-UA"/>
        </w:rPr>
        <w:t xml:space="preserve"> і співавторів</w:t>
      </w:r>
      <w:r w:rsidRPr="00852C8D">
        <w:rPr>
          <w:rFonts w:ascii="Times New Roman" w:hAnsi="Times New Roman"/>
          <w:bCs/>
          <w:kern w:val="36"/>
          <w:sz w:val="28"/>
          <w:szCs w:val="28"/>
          <w:lang w:val="uk-UA"/>
        </w:rPr>
        <w:t xml:space="preserve"> функціональні можливості будь-якого структурного підрозділу закладу О</w:t>
      </w:r>
      <w:r w:rsidR="008801B4" w:rsidRPr="00852C8D">
        <w:rPr>
          <w:rFonts w:ascii="Times New Roman" w:hAnsi="Times New Roman"/>
          <w:bCs/>
          <w:kern w:val="36"/>
          <w:sz w:val="28"/>
          <w:szCs w:val="28"/>
          <w:lang w:val="uk-UA"/>
        </w:rPr>
        <w:t>З визначають три групи факторів </w:t>
      </w:r>
      <w:r w:rsidRPr="00852C8D">
        <w:rPr>
          <w:rFonts w:ascii="Times New Roman" w:hAnsi="Times New Roman"/>
          <w:bCs/>
          <w:kern w:val="36"/>
          <w:sz w:val="28"/>
          <w:szCs w:val="28"/>
          <w:lang w:val="uk-UA"/>
        </w:rPr>
        <w:t>– «місце, люди і продукт» [221]. «Місце» – це архітектурний дизайн, інженерно-технічна інфраструктура та парк медичного обладнання з інкорпорованими в ньому технологіями, «люди» – персонал, а «продукт»</w:t>
      </w:r>
      <w:r w:rsidRPr="00852C8D">
        <w:rPr>
          <w:rFonts w:ascii="Times New Roman" w:hAnsi="Times New Roman"/>
          <w:bCs/>
          <w:kern w:val="36"/>
          <w:sz w:val="28"/>
          <w:szCs w:val="28"/>
          <w:lang w:val="en-US"/>
        </w:rPr>
        <w:t> </w:t>
      </w:r>
      <w:r w:rsidRPr="00852C8D">
        <w:rPr>
          <w:rFonts w:ascii="Times New Roman" w:hAnsi="Times New Roman"/>
          <w:bCs/>
          <w:kern w:val="36"/>
          <w:sz w:val="28"/>
          <w:szCs w:val="28"/>
          <w:lang w:val="uk-UA"/>
        </w:rPr>
        <w:t>–медичні послуги, що надаються структурним підрозділом. По аналогії з інформаційно-комп’ютерною сферою, у сфері охорони здоров’я «місце» можна вважати технічним забезпеченням або «залізом» (</w:t>
      </w:r>
      <w:r w:rsidRPr="00852C8D">
        <w:rPr>
          <w:rFonts w:ascii="Times New Roman" w:hAnsi="Times New Roman"/>
          <w:bCs/>
          <w:i/>
          <w:kern w:val="36"/>
          <w:sz w:val="28"/>
          <w:szCs w:val="28"/>
          <w:lang w:val="uk-UA"/>
        </w:rPr>
        <w:t xml:space="preserve">англ. </w:t>
      </w:r>
      <w:r w:rsidRPr="00852C8D">
        <w:rPr>
          <w:rFonts w:ascii="Times New Roman" w:hAnsi="Times New Roman"/>
          <w:bCs/>
          <w:i/>
          <w:kern w:val="36"/>
          <w:sz w:val="28"/>
          <w:szCs w:val="28"/>
          <w:lang w:val="en-US"/>
        </w:rPr>
        <w:t>Hardware</w:t>
      </w:r>
      <w:r w:rsidRPr="00852C8D">
        <w:rPr>
          <w:rFonts w:ascii="Times New Roman" w:hAnsi="Times New Roman"/>
          <w:bCs/>
          <w:kern w:val="36"/>
          <w:sz w:val="28"/>
          <w:szCs w:val="28"/>
          <w:lang w:val="uk-UA"/>
        </w:rPr>
        <w:t>), тоді як «людей» з їхніми знаннями й уміннями – програмним забезпеченням або «софтом» (</w:t>
      </w:r>
      <w:r w:rsidR="00741F47">
        <w:rPr>
          <w:rFonts w:ascii="Times New Roman" w:hAnsi="Times New Roman"/>
          <w:bCs/>
          <w:i/>
          <w:kern w:val="36"/>
          <w:sz w:val="28"/>
          <w:szCs w:val="28"/>
          <w:lang w:val="uk-UA"/>
        </w:rPr>
        <w:t>англ.</w:t>
      </w:r>
      <w:r w:rsidRPr="00852C8D">
        <w:rPr>
          <w:rFonts w:ascii="Times New Roman" w:hAnsi="Times New Roman"/>
          <w:bCs/>
          <w:i/>
          <w:kern w:val="36"/>
          <w:sz w:val="28"/>
          <w:szCs w:val="28"/>
          <w:lang w:val="uk-UA"/>
        </w:rPr>
        <w:t xml:space="preserve"> </w:t>
      </w:r>
      <w:r w:rsidRPr="00852C8D">
        <w:rPr>
          <w:rFonts w:ascii="Times New Roman" w:hAnsi="Times New Roman"/>
          <w:bCs/>
          <w:i/>
          <w:kern w:val="36"/>
          <w:sz w:val="28"/>
          <w:szCs w:val="28"/>
          <w:lang w:val="en-US"/>
        </w:rPr>
        <w:t>Software</w:t>
      </w:r>
      <w:r w:rsidRPr="00852C8D">
        <w:rPr>
          <w:rFonts w:ascii="Times New Roman" w:hAnsi="Times New Roman"/>
          <w:bCs/>
          <w:kern w:val="36"/>
          <w:sz w:val="28"/>
          <w:szCs w:val="28"/>
          <w:lang w:val="uk-UA"/>
        </w:rPr>
        <w:t xml:space="preserve">) сучасного лікувального закладу. </w:t>
      </w:r>
      <w:r w:rsidRPr="00852C8D">
        <w:rPr>
          <w:rFonts w:ascii="Times New Roman" w:hAnsi="Times New Roman"/>
          <w:sz w:val="28"/>
          <w:szCs w:val="28"/>
          <w:lang w:val="uk-UA"/>
        </w:rPr>
        <w:t>Належне інфраструктурне, інженерно-технічне та матеріально-технічне забезпечення є абсолютно необхідною передумовою успішної роботи будь-якого відділення.</w:t>
      </w:r>
    </w:p>
    <w:p w:rsidR="00B6284C" w:rsidRPr="00852C8D" w:rsidRDefault="00B6284C" w:rsidP="00695BCA">
      <w:pPr>
        <w:spacing w:after="0" w:line="360" w:lineRule="auto"/>
        <w:ind w:firstLine="709"/>
        <w:jc w:val="both"/>
        <w:rPr>
          <w:rFonts w:ascii="Times New Roman" w:hAnsi="Times New Roman"/>
          <w:sz w:val="28"/>
          <w:szCs w:val="28"/>
          <w:lang w:val="uk-UA"/>
        </w:rPr>
      </w:pPr>
      <w:r w:rsidRPr="00852C8D">
        <w:rPr>
          <w:rFonts w:ascii="Times New Roman" w:hAnsi="Times New Roman"/>
          <w:kern w:val="36"/>
          <w:sz w:val="28"/>
          <w:szCs w:val="28"/>
          <w:lang w:val="uk-UA"/>
        </w:rPr>
        <w:t>Серед низки прийнятих в системі охорони здоров’я України за останні роки нормативно-правових актів жоден не регламентує удосконалення внутрішньої інфраструктури закладів охорони здоров’я та їх структурних підрозділів. Особливої уваги в контексті реформування мережі лікувальних закладів та гарантування високого рівня БП заслуговує перегляд застарілих стандартів архітектурного дизайну та інженерно-технічного забезпечення відділень ІТ, що на законодавчому рівні не зазнавали змін ще з радянських часів. В його основу повинні бути покладені, очевидно, сучасні рекомендації профільних міжнародних медичних професійних організацій.</w:t>
      </w:r>
    </w:p>
    <w:p w:rsidR="00B6284C" w:rsidRPr="00852C8D" w:rsidRDefault="00B6284C" w:rsidP="00695BCA">
      <w:pPr>
        <w:spacing w:after="0" w:line="360" w:lineRule="auto"/>
        <w:ind w:firstLine="709"/>
        <w:jc w:val="both"/>
        <w:rPr>
          <w:rFonts w:ascii="Times New Roman" w:hAnsi="Times New Roman"/>
          <w:bCs/>
          <w:kern w:val="36"/>
          <w:sz w:val="28"/>
          <w:szCs w:val="28"/>
          <w:lang w:val="uk-UA"/>
        </w:rPr>
      </w:pPr>
      <w:r w:rsidRPr="00852C8D">
        <w:rPr>
          <w:rFonts w:ascii="Times New Roman" w:hAnsi="Times New Roman"/>
          <w:bCs/>
          <w:kern w:val="36"/>
          <w:sz w:val="28"/>
          <w:szCs w:val="28"/>
          <w:lang w:val="uk-UA"/>
        </w:rPr>
        <w:t xml:space="preserve">Серед клінічних структурних підрозділів особливе значення організації «місця» приділяється у відділеннях ІТ. Оскільки відділення ІТ – це територія </w:t>
      </w:r>
      <w:r w:rsidRPr="00852C8D">
        <w:rPr>
          <w:rFonts w:ascii="Times New Roman" w:hAnsi="Times New Roman"/>
          <w:bCs/>
          <w:kern w:val="36"/>
          <w:sz w:val="28"/>
          <w:szCs w:val="28"/>
          <w:lang w:val="uk-UA"/>
        </w:rPr>
        <w:lastRenderedPageBreak/>
        <w:t xml:space="preserve">закладу ОЗ, призначена для надання медичної допомоги найбільш важким контингентам пацієнтів (хворим, які мають загрозливі для життя захворювання, травми чи ускладнення або перенесли серйозну операцію), для успішного виконання своїх завдань воно повинно володіти особливою інфраструктурою, що кардинально відрізняє його від усіх інших підрозділів лікарні. Високотехнологічний характер сучасної ІТ зумовлює необхідність створення такого специфічного медичного середовища, в якому були б інкорпоровані найостанніші технічні й технологічні досягнення медичної науки та існувала фізична можливість подальшої модернізації (апгрейду). В пошуку шляхів підвищення якості та безпеки реанімаційної допомоги команди проектувальників повинні знаходити рішення щодо мінімізації ризику технічних збоїв у роботі систем, зменшення кількості медичних помилок, створення середовища, дружнього до пацієнтів, членів їх сімей та персоналу. Доведено, що оптимальна організація «місця» сприяє зменшенню числа несприятливих подій з пацієнтами, покращенню кінцевих результатів лікування, скороченню термінів госпіталізації та витрат на лікування [222]. Розробка оптимального архітектурного дизайну та інженерно-технічної інфраструктури відділення ІТ вимагає від команди проектувальників знань як у сфері клінічної медицини, так і у сфері дизайну та будівництва [223]. </w:t>
      </w:r>
    </w:p>
    <w:p w:rsidR="00B6284C" w:rsidRPr="00852C8D" w:rsidRDefault="00B6284C" w:rsidP="00695BCA">
      <w:pPr>
        <w:spacing w:after="0" w:line="360" w:lineRule="auto"/>
        <w:ind w:firstLine="709"/>
        <w:jc w:val="both"/>
        <w:rPr>
          <w:rFonts w:ascii="Times New Roman" w:hAnsi="Times New Roman"/>
          <w:bCs/>
          <w:kern w:val="36"/>
          <w:sz w:val="28"/>
          <w:szCs w:val="28"/>
          <w:lang w:val="uk-UA"/>
        </w:rPr>
      </w:pPr>
      <w:r w:rsidRPr="00852C8D">
        <w:rPr>
          <w:rFonts w:ascii="Times New Roman" w:hAnsi="Times New Roman"/>
          <w:bCs/>
          <w:kern w:val="36"/>
          <w:sz w:val="28"/>
          <w:szCs w:val="28"/>
          <w:lang w:val="uk-UA"/>
        </w:rPr>
        <w:t xml:space="preserve">Застаріла інфраструктура існуючої пострадянської мережі лікувальних закладів в цілому і відділень ІТ зокрема не дозволяє розгорнути на їх базах структурні підрозділи сучасного типу і потребує невідкладної модернізації. У світлі стратегічного курсу України на інтеграцію в Європейське співтовариство питання розроблення нових стандартів проектування і будівництва закладів охорони здоров’я є як ніколи актуальним. </w:t>
      </w:r>
    </w:p>
    <w:p w:rsidR="00B6284C" w:rsidRPr="00852C8D" w:rsidRDefault="00B6284C" w:rsidP="00695BCA">
      <w:pPr>
        <w:spacing w:after="0" w:line="360" w:lineRule="auto"/>
        <w:ind w:firstLine="709"/>
        <w:jc w:val="both"/>
        <w:rPr>
          <w:rFonts w:ascii="Times New Roman" w:hAnsi="Times New Roman"/>
          <w:bCs/>
          <w:kern w:val="36"/>
          <w:sz w:val="28"/>
          <w:szCs w:val="28"/>
          <w:lang w:val="uk-UA"/>
        </w:rPr>
      </w:pPr>
      <w:r w:rsidRPr="00852C8D">
        <w:rPr>
          <w:rFonts w:ascii="Times New Roman" w:hAnsi="Times New Roman"/>
          <w:bCs/>
          <w:kern w:val="36"/>
          <w:sz w:val="28"/>
          <w:szCs w:val="28"/>
          <w:lang w:val="uk-UA"/>
        </w:rPr>
        <w:t xml:space="preserve">Метою даного етапу дослідження стала ідентифікація латентних загроз периопераційній БП, закладених в інфраструктурних компонентах служби АІТ України, та обґрунтування рекомендацій щодо змін, які необхідно внести в нормативну базу України, що стосується проектування та будівництва закладів охорони здоров’я і регламентує вимоги до загального архітектурного дизайну й </w:t>
      </w:r>
      <w:r w:rsidRPr="00852C8D">
        <w:rPr>
          <w:rFonts w:ascii="Times New Roman" w:hAnsi="Times New Roman"/>
          <w:bCs/>
          <w:kern w:val="36"/>
          <w:sz w:val="28"/>
          <w:szCs w:val="28"/>
          <w:lang w:val="uk-UA"/>
        </w:rPr>
        <w:lastRenderedPageBreak/>
        <w:t>інженерно-технічного забезпечення відділень ІТ, на основі оцінки з точки зору БП ступеню їх відповідності сучасним міжнародним стандартам, а також щодо змін, яких має зазнати матеріально-технічна база відділень ІТ на основі оцінки з точки зору БП ступеню відповідності фактичного рівня їх оснащення медичною технікою чинним вітчизняним стандартам.</w:t>
      </w:r>
    </w:p>
    <w:p w:rsidR="00B6284C" w:rsidRPr="00852C8D" w:rsidRDefault="00B6284C" w:rsidP="00695BCA">
      <w:pPr>
        <w:spacing w:after="0" w:line="360" w:lineRule="auto"/>
        <w:jc w:val="center"/>
        <w:rPr>
          <w:rFonts w:ascii="Times New Roman" w:hAnsi="Times New Roman"/>
          <w:bCs/>
          <w:kern w:val="36"/>
          <w:sz w:val="28"/>
          <w:szCs w:val="28"/>
          <w:lang w:val="uk-UA"/>
        </w:rPr>
      </w:pPr>
    </w:p>
    <w:p w:rsidR="00B6284C" w:rsidRPr="00852C8D" w:rsidRDefault="00B6284C" w:rsidP="00695BCA">
      <w:pPr>
        <w:pStyle w:val="a3"/>
        <w:numPr>
          <w:ilvl w:val="1"/>
          <w:numId w:val="19"/>
        </w:numPr>
        <w:spacing w:after="0" w:line="360" w:lineRule="auto"/>
        <w:ind w:left="1417"/>
        <w:jc w:val="both"/>
        <w:rPr>
          <w:rFonts w:ascii="Times New Roman" w:hAnsi="Times New Roman"/>
          <w:b/>
          <w:bCs/>
          <w:kern w:val="36"/>
          <w:sz w:val="28"/>
          <w:szCs w:val="28"/>
          <w:lang w:val="uk-UA"/>
        </w:rPr>
      </w:pPr>
      <w:r w:rsidRPr="00852C8D">
        <w:rPr>
          <w:rFonts w:ascii="Times New Roman" w:hAnsi="Times New Roman"/>
          <w:b/>
          <w:bCs/>
          <w:kern w:val="36"/>
          <w:sz w:val="28"/>
          <w:szCs w:val="28"/>
          <w:lang w:val="uk-UA"/>
        </w:rPr>
        <w:t xml:space="preserve">Латентні загрози переопераційній безпеці пацієнтів з боку архітектурного дизайну відділень інтенсивної терапії України </w:t>
      </w:r>
    </w:p>
    <w:p w:rsidR="00B6284C" w:rsidRPr="00852C8D" w:rsidRDefault="00B6284C" w:rsidP="00695BCA">
      <w:pPr>
        <w:spacing w:after="0" w:line="360" w:lineRule="auto"/>
        <w:jc w:val="center"/>
        <w:rPr>
          <w:rFonts w:ascii="Times New Roman" w:hAnsi="Times New Roman"/>
          <w:sz w:val="28"/>
          <w:szCs w:val="28"/>
          <w:lang w:val="uk-UA"/>
        </w:rPr>
      </w:pPr>
    </w:p>
    <w:p w:rsidR="00B6284C" w:rsidRPr="00852C8D" w:rsidRDefault="00B6284C" w:rsidP="00695BCA">
      <w:pPr>
        <w:pStyle w:val="a3"/>
        <w:spacing w:after="0" w:line="360" w:lineRule="auto"/>
        <w:ind w:left="0" w:firstLine="708"/>
        <w:jc w:val="both"/>
        <w:rPr>
          <w:rFonts w:ascii="Times New Roman" w:hAnsi="Times New Roman"/>
          <w:sz w:val="28"/>
          <w:szCs w:val="28"/>
          <w:lang w:val="uk-UA"/>
        </w:rPr>
      </w:pPr>
      <w:r w:rsidRPr="00852C8D">
        <w:rPr>
          <w:rFonts w:ascii="Times New Roman" w:hAnsi="Times New Roman"/>
          <w:sz w:val="28"/>
          <w:szCs w:val="28"/>
          <w:lang w:val="uk-UA"/>
        </w:rPr>
        <w:t>Архітектурні стандарти побудови сучасного відділення ІТ передбачають створення інфраструктури, що дозволяє забезпечити оптимальні умови для надання найвищого рівня медичної допомоги критично хворим пацієнтам будь-якого ступеня важкості.</w:t>
      </w:r>
      <w:r w:rsidR="008B3954">
        <w:rPr>
          <w:rFonts w:ascii="Times New Roman" w:hAnsi="Times New Roman"/>
          <w:sz w:val="28"/>
          <w:szCs w:val="28"/>
          <w:lang w:val="uk-UA"/>
        </w:rPr>
        <w:t xml:space="preserve"> </w:t>
      </w:r>
      <w:r w:rsidRPr="00852C8D">
        <w:rPr>
          <w:rFonts w:ascii="Times New Roman" w:hAnsi="Times New Roman"/>
          <w:sz w:val="28"/>
          <w:szCs w:val="28"/>
          <w:lang w:val="uk-UA"/>
        </w:rPr>
        <w:t xml:space="preserve">Аналіз спеціальної медичної літератури, присвяченої питанням дизайну сучасних лікарень та їх підрозділів, продемонстрував наявність еталонних рекомендацій щодо дизайну відділень ІТ, що були оприлюднені за останні кілька років провідними міжнародними професійними організаціями спеціалістів з ІТ. Так, свої основні мінімальні вимоги до оптимального дизайну підрозділів ІТ опублікували Європейське </w:t>
      </w:r>
      <w:r w:rsidR="004B6DAA" w:rsidRPr="00852C8D">
        <w:rPr>
          <w:rFonts w:ascii="Times New Roman" w:hAnsi="Times New Roman"/>
          <w:sz w:val="28"/>
          <w:szCs w:val="28"/>
          <w:lang w:val="uk-UA"/>
        </w:rPr>
        <w:t>т</w:t>
      </w:r>
      <w:r w:rsidRPr="00852C8D">
        <w:rPr>
          <w:rFonts w:ascii="Times New Roman" w:hAnsi="Times New Roman"/>
          <w:sz w:val="28"/>
          <w:szCs w:val="28"/>
          <w:lang w:val="uk-UA"/>
        </w:rPr>
        <w:t xml:space="preserve">овариство </w:t>
      </w:r>
      <w:r w:rsidR="004B6DAA" w:rsidRPr="00852C8D">
        <w:rPr>
          <w:rFonts w:ascii="Times New Roman" w:hAnsi="Times New Roman"/>
          <w:sz w:val="28"/>
          <w:szCs w:val="28"/>
          <w:lang w:val="uk-UA"/>
        </w:rPr>
        <w:t>і</w:t>
      </w:r>
      <w:r w:rsidRPr="00852C8D">
        <w:rPr>
          <w:rFonts w:ascii="Times New Roman" w:hAnsi="Times New Roman"/>
          <w:sz w:val="28"/>
          <w:szCs w:val="28"/>
          <w:lang w:val="uk-UA"/>
        </w:rPr>
        <w:t xml:space="preserve">нтенсивної </w:t>
      </w:r>
      <w:r w:rsidR="004B6DAA" w:rsidRPr="00852C8D">
        <w:rPr>
          <w:rFonts w:ascii="Times New Roman" w:hAnsi="Times New Roman"/>
          <w:sz w:val="28"/>
          <w:szCs w:val="28"/>
          <w:lang w:val="uk-UA"/>
        </w:rPr>
        <w:t>т</w:t>
      </w:r>
      <w:r w:rsidRPr="00852C8D">
        <w:rPr>
          <w:rFonts w:ascii="Times New Roman" w:hAnsi="Times New Roman"/>
          <w:sz w:val="28"/>
          <w:szCs w:val="28"/>
          <w:lang w:val="uk-UA"/>
        </w:rPr>
        <w:t>ерапії (ESICM) у документі 2011-го року «Рекомендації щодо базових вимог до відділень інтенсивної терапії: структурні й організаційні аспекти» (далі в тексті – «Рекомендації-</w:t>
      </w:r>
      <w:r w:rsidRPr="00852C8D">
        <w:rPr>
          <w:rFonts w:ascii="Times New Roman" w:hAnsi="Times New Roman"/>
          <w:sz w:val="28"/>
          <w:szCs w:val="28"/>
          <w:lang w:val="en-US"/>
        </w:rPr>
        <w:t>ESICM</w:t>
      </w:r>
      <w:r w:rsidRPr="00852C8D">
        <w:rPr>
          <w:rFonts w:ascii="Times New Roman" w:hAnsi="Times New Roman"/>
          <w:sz w:val="28"/>
          <w:szCs w:val="28"/>
          <w:lang w:val="uk-UA"/>
        </w:rPr>
        <w:t xml:space="preserve">-2011» [132] та американське Товариство </w:t>
      </w:r>
      <w:r w:rsidR="004B6DAA" w:rsidRPr="00852C8D">
        <w:rPr>
          <w:rFonts w:ascii="Times New Roman" w:hAnsi="Times New Roman"/>
          <w:sz w:val="28"/>
          <w:szCs w:val="28"/>
          <w:lang w:val="uk-UA"/>
        </w:rPr>
        <w:t>м</w:t>
      </w:r>
      <w:r w:rsidRPr="00852C8D">
        <w:rPr>
          <w:rFonts w:ascii="Times New Roman" w:hAnsi="Times New Roman"/>
          <w:sz w:val="28"/>
          <w:szCs w:val="28"/>
          <w:lang w:val="uk-UA"/>
        </w:rPr>
        <w:t xml:space="preserve">едицини </w:t>
      </w:r>
      <w:r w:rsidR="004B6DAA" w:rsidRPr="00852C8D">
        <w:rPr>
          <w:rFonts w:ascii="Times New Roman" w:hAnsi="Times New Roman"/>
          <w:sz w:val="28"/>
          <w:szCs w:val="28"/>
          <w:lang w:val="uk-UA"/>
        </w:rPr>
        <w:t>к</w:t>
      </w:r>
      <w:r w:rsidRPr="00852C8D">
        <w:rPr>
          <w:rFonts w:ascii="Times New Roman" w:hAnsi="Times New Roman"/>
          <w:sz w:val="28"/>
          <w:szCs w:val="28"/>
          <w:lang w:val="uk-UA"/>
        </w:rPr>
        <w:t xml:space="preserve">ритичних </w:t>
      </w:r>
      <w:r w:rsidR="004B6DAA" w:rsidRPr="00852C8D">
        <w:rPr>
          <w:rFonts w:ascii="Times New Roman" w:hAnsi="Times New Roman"/>
          <w:sz w:val="28"/>
          <w:szCs w:val="28"/>
          <w:lang w:val="uk-UA"/>
        </w:rPr>
        <w:t>с</w:t>
      </w:r>
      <w:r w:rsidRPr="00852C8D">
        <w:rPr>
          <w:rFonts w:ascii="Times New Roman" w:hAnsi="Times New Roman"/>
          <w:sz w:val="28"/>
          <w:szCs w:val="28"/>
          <w:lang w:val="uk-UA"/>
        </w:rPr>
        <w:t>танів (SCCM) у документі 2012-го року «Настанови з дизайну відділення інтенсивної терапії» (далі в тексті – «Настанови-SCCM-2012») [133]. Публікацією зазначених документів згадані два міжнародні професійні товариства оновили свої попередні рекомендації, оприлюднені за 15 років до того [224, 225].</w:t>
      </w:r>
    </w:p>
    <w:p w:rsidR="00B6284C" w:rsidRPr="00852C8D" w:rsidRDefault="00B6284C" w:rsidP="00695BCA">
      <w:pPr>
        <w:pStyle w:val="a3"/>
        <w:spacing w:after="0" w:line="360" w:lineRule="auto"/>
        <w:ind w:left="0" w:firstLine="708"/>
        <w:jc w:val="both"/>
        <w:rPr>
          <w:rFonts w:ascii="Times New Roman" w:hAnsi="Times New Roman"/>
          <w:sz w:val="28"/>
          <w:szCs w:val="28"/>
          <w:lang w:val="uk-UA"/>
        </w:rPr>
      </w:pPr>
      <w:r w:rsidRPr="00852C8D">
        <w:rPr>
          <w:rFonts w:ascii="Times New Roman" w:hAnsi="Times New Roman"/>
          <w:sz w:val="28"/>
          <w:szCs w:val="28"/>
          <w:lang w:val="uk-UA"/>
        </w:rPr>
        <w:t xml:space="preserve">В Україні основні вимоги до загального архітектурного дизайну відділень ІТ регламентуються положеннями окремого розділу чинних Державних будівельних норм України – «Будинки та споруди. Заклади охорони здоров’я. ДБН В. 2.2-10-2001» (далі в тексті – «ДБН В. 2.2-10-2001»), в якому </w:t>
      </w:r>
      <w:r w:rsidRPr="00852C8D">
        <w:rPr>
          <w:rFonts w:ascii="Times New Roman" w:hAnsi="Times New Roman"/>
          <w:sz w:val="28"/>
          <w:szCs w:val="28"/>
          <w:lang w:val="uk-UA"/>
        </w:rPr>
        <w:lastRenderedPageBreak/>
        <w:t>інкорпоровані основні державні стандарти, норми і правила, передбачені для закладів охорони здоров’я [19</w:t>
      </w:r>
      <w:r w:rsidR="00BE0599" w:rsidRPr="00852C8D">
        <w:rPr>
          <w:rFonts w:ascii="Times New Roman" w:hAnsi="Times New Roman"/>
          <w:sz w:val="28"/>
          <w:szCs w:val="28"/>
        </w:rPr>
        <w:t>3</w:t>
      </w:r>
      <w:r w:rsidRPr="00852C8D">
        <w:rPr>
          <w:rFonts w:ascii="Times New Roman" w:hAnsi="Times New Roman"/>
          <w:sz w:val="28"/>
          <w:szCs w:val="28"/>
          <w:lang w:val="uk-UA"/>
        </w:rPr>
        <w:t>]. З 2001-го року вони жодного разу не переглядалися.</w:t>
      </w:r>
    </w:p>
    <w:p w:rsidR="00B6284C" w:rsidRPr="00852C8D" w:rsidRDefault="00B6284C" w:rsidP="00695BCA">
      <w:pPr>
        <w:pStyle w:val="a3"/>
        <w:spacing w:after="0" w:line="360" w:lineRule="auto"/>
        <w:ind w:left="0" w:firstLine="709"/>
        <w:jc w:val="both"/>
        <w:rPr>
          <w:rFonts w:ascii="Times New Roman" w:hAnsi="Times New Roman"/>
          <w:sz w:val="28"/>
          <w:szCs w:val="28"/>
          <w:lang w:val="uk-UA"/>
        </w:rPr>
      </w:pPr>
      <w:r w:rsidRPr="00852C8D">
        <w:rPr>
          <w:rFonts w:ascii="Times New Roman" w:hAnsi="Times New Roman"/>
          <w:sz w:val="28"/>
          <w:szCs w:val="28"/>
          <w:lang w:val="uk-UA"/>
        </w:rPr>
        <w:t>Для обґрунтування рекомендацій щодо змін, які в контексті підвищення рівня БП доцільно внести до вітчизняної нормативної бази з проектування і будівництва закладів охорони здоров’я в частині вимог до загального архітектурного дизайну відділень ІТ, проведено порівняльний аналіз згаданих вище чинних Державних будівельних норм України [19</w:t>
      </w:r>
      <w:r w:rsidR="00BE0599" w:rsidRPr="00852C8D">
        <w:rPr>
          <w:rFonts w:ascii="Times New Roman" w:hAnsi="Times New Roman"/>
          <w:sz w:val="28"/>
          <w:szCs w:val="28"/>
          <w:lang w:val="uk-UA"/>
        </w:rPr>
        <w:t>3</w:t>
      </w:r>
      <w:r w:rsidRPr="00852C8D">
        <w:rPr>
          <w:rFonts w:ascii="Times New Roman" w:hAnsi="Times New Roman"/>
          <w:sz w:val="28"/>
          <w:szCs w:val="28"/>
          <w:lang w:val="uk-UA"/>
        </w:rPr>
        <w:t xml:space="preserve">] з рекомендаціями </w:t>
      </w:r>
      <w:r w:rsidRPr="00852C8D">
        <w:rPr>
          <w:rFonts w:ascii="Times New Roman" w:hAnsi="Times New Roman"/>
          <w:sz w:val="28"/>
          <w:szCs w:val="28"/>
          <w:lang w:val="en-US"/>
        </w:rPr>
        <w:t>ESICM</w:t>
      </w:r>
      <w:r w:rsidRPr="00852C8D">
        <w:rPr>
          <w:rFonts w:ascii="Times New Roman" w:hAnsi="Times New Roman"/>
          <w:sz w:val="28"/>
          <w:szCs w:val="28"/>
          <w:lang w:val="uk-UA"/>
        </w:rPr>
        <w:t xml:space="preserve"> [132] та </w:t>
      </w:r>
      <w:r w:rsidRPr="00852C8D">
        <w:rPr>
          <w:rFonts w:ascii="Times New Roman" w:hAnsi="Times New Roman"/>
          <w:sz w:val="28"/>
          <w:szCs w:val="28"/>
          <w:lang w:val="en-US"/>
        </w:rPr>
        <w:t>SCCM</w:t>
      </w:r>
      <w:r w:rsidRPr="00852C8D">
        <w:rPr>
          <w:rFonts w:ascii="Times New Roman" w:hAnsi="Times New Roman"/>
          <w:sz w:val="28"/>
          <w:szCs w:val="28"/>
          <w:lang w:val="uk-UA"/>
        </w:rPr>
        <w:t xml:space="preserve"> [133]</w:t>
      </w:r>
      <w:r w:rsidRPr="00852C8D">
        <w:rPr>
          <w:rStyle w:val="cit-auth"/>
          <w:rFonts w:ascii="Times New Roman" w:hAnsi="Times New Roman"/>
          <w:sz w:val="28"/>
          <w:szCs w:val="28"/>
          <w:bdr w:val="none" w:sz="0" w:space="0" w:color="auto" w:frame="1"/>
          <w:shd w:val="clear" w:color="auto" w:fill="FFFFFF"/>
          <w:lang w:val="uk-UA"/>
        </w:rPr>
        <w:t xml:space="preserve">. </w:t>
      </w:r>
    </w:p>
    <w:p w:rsidR="00B6284C" w:rsidRPr="00852C8D" w:rsidRDefault="00B6284C" w:rsidP="00695BCA">
      <w:pPr>
        <w:spacing w:after="0" w:line="360" w:lineRule="auto"/>
        <w:ind w:firstLine="720"/>
        <w:jc w:val="both"/>
        <w:rPr>
          <w:rFonts w:ascii="Times New Roman" w:hAnsi="Times New Roman"/>
          <w:sz w:val="28"/>
          <w:szCs w:val="28"/>
          <w:lang w:val="uk-UA"/>
        </w:rPr>
      </w:pPr>
      <w:r w:rsidRPr="00852C8D">
        <w:rPr>
          <w:rFonts w:ascii="Times New Roman" w:hAnsi="Times New Roman"/>
          <w:sz w:val="28"/>
          <w:szCs w:val="28"/>
          <w:lang w:val="uk-UA"/>
        </w:rPr>
        <w:t>Вимоги до архітектурного дизайну відділення ІТ розглянуто у 2-х аспектах:</w:t>
      </w:r>
    </w:p>
    <w:p w:rsidR="00B6284C" w:rsidRPr="00852C8D" w:rsidRDefault="00B6284C" w:rsidP="00695BCA">
      <w:pPr>
        <w:numPr>
          <w:ilvl w:val="0"/>
          <w:numId w:val="16"/>
        </w:numPr>
        <w:spacing w:after="0" w:line="360" w:lineRule="auto"/>
        <w:jc w:val="both"/>
        <w:rPr>
          <w:rFonts w:ascii="Times New Roman" w:hAnsi="Times New Roman"/>
          <w:bCs/>
          <w:sz w:val="28"/>
          <w:szCs w:val="28"/>
          <w:lang w:val="uk-UA"/>
        </w:rPr>
      </w:pPr>
      <w:r w:rsidRPr="00852C8D">
        <w:rPr>
          <w:rFonts w:ascii="Times New Roman" w:hAnsi="Times New Roman"/>
          <w:bCs/>
          <w:sz w:val="28"/>
          <w:szCs w:val="28"/>
          <w:lang w:val="uk-UA"/>
        </w:rPr>
        <w:t>загальному (місце відділення ІТ у загальній структурі лікувального закладу);</w:t>
      </w:r>
    </w:p>
    <w:p w:rsidR="00B6284C" w:rsidRPr="00852C8D" w:rsidRDefault="00B6284C" w:rsidP="00695BCA">
      <w:pPr>
        <w:numPr>
          <w:ilvl w:val="0"/>
          <w:numId w:val="16"/>
        </w:numPr>
        <w:spacing w:after="0" w:line="360" w:lineRule="auto"/>
        <w:ind w:left="357" w:hanging="357"/>
        <w:jc w:val="both"/>
        <w:rPr>
          <w:rFonts w:ascii="Times New Roman" w:hAnsi="Times New Roman"/>
          <w:bCs/>
          <w:sz w:val="28"/>
          <w:szCs w:val="28"/>
          <w:lang w:val="uk-UA"/>
        </w:rPr>
      </w:pPr>
      <w:r w:rsidRPr="00852C8D">
        <w:rPr>
          <w:rFonts w:ascii="Times New Roman" w:hAnsi="Times New Roman"/>
          <w:bCs/>
          <w:sz w:val="28"/>
          <w:szCs w:val="28"/>
          <w:lang w:val="uk-UA"/>
        </w:rPr>
        <w:t xml:space="preserve">локальному (внутрішній план, </w:t>
      </w:r>
      <w:r w:rsidRPr="00852C8D">
        <w:rPr>
          <w:rStyle w:val="cit-auth"/>
          <w:rFonts w:ascii="Times New Roman" w:hAnsi="Times New Roman"/>
          <w:sz w:val="28"/>
          <w:szCs w:val="28"/>
          <w:bdr w:val="none" w:sz="0" w:space="0" w:color="auto" w:frame="1"/>
          <w:shd w:val="clear" w:color="auto" w:fill="FFFFFF"/>
          <w:lang w:val="uk-UA"/>
        </w:rPr>
        <w:t xml:space="preserve">мінімальні площі та основні характеристики </w:t>
      </w:r>
      <w:r w:rsidRPr="00852C8D">
        <w:rPr>
          <w:rFonts w:ascii="Times New Roman" w:hAnsi="Times New Roman"/>
          <w:bCs/>
          <w:sz w:val="28"/>
          <w:szCs w:val="28"/>
          <w:lang w:val="uk-UA"/>
        </w:rPr>
        <w:t>приміщень відділення ІТ).</w:t>
      </w:r>
    </w:p>
    <w:p w:rsidR="00B6284C" w:rsidRPr="00852C8D" w:rsidRDefault="00B6284C" w:rsidP="00695BCA">
      <w:pPr>
        <w:pStyle w:val="a3"/>
        <w:tabs>
          <w:tab w:val="left" w:pos="1276"/>
        </w:tabs>
        <w:spacing w:after="0" w:line="360" w:lineRule="auto"/>
        <w:ind w:left="0" w:firstLine="709"/>
        <w:jc w:val="both"/>
        <w:rPr>
          <w:rFonts w:ascii="Times New Roman" w:hAnsi="Times New Roman"/>
          <w:sz w:val="28"/>
          <w:szCs w:val="28"/>
          <w:lang w:val="uk-UA"/>
        </w:rPr>
      </w:pPr>
      <w:r w:rsidRPr="00852C8D">
        <w:rPr>
          <w:rFonts w:ascii="Times New Roman" w:hAnsi="Times New Roman"/>
          <w:i/>
          <w:sz w:val="28"/>
          <w:szCs w:val="28"/>
          <w:lang w:val="uk-UA"/>
        </w:rPr>
        <w:t>Вимоги до місця відділення інтенсивної терапії у загальній структурі лікувального закладу</w:t>
      </w:r>
      <w:r w:rsidRPr="00852C8D">
        <w:rPr>
          <w:rFonts w:ascii="Times New Roman" w:hAnsi="Times New Roman"/>
          <w:sz w:val="28"/>
          <w:szCs w:val="28"/>
          <w:lang w:val="uk-UA"/>
        </w:rPr>
        <w:t>. Згідно з «ДБН В. 2.2-10-2001» (підрозділ «Відділення анестезіології і реанімації, реанімації і інтенсивної терапії», пункти 8.64-8.70), до відділень анестезіології та ІТ висувається лише кілька базових вимог: відділення не повинно бути прохідним, вхід персоналу в зону лікувальних і допоміжних приміщень повинен передбачатися тільки через санітарний пропускник [19</w:t>
      </w:r>
      <w:r w:rsidR="00BE0599" w:rsidRPr="00852C8D">
        <w:rPr>
          <w:rFonts w:ascii="Times New Roman" w:hAnsi="Times New Roman"/>
          <w:sz w:val="28"/>
          <w:szCs w:val="28"/>
          <w:lang w:val="uk-UA"/>
        </w:rPr>
        <w:t>3</w:t>
      </w:r>
      <w:r w:rsidRPr="00852C8D">
        <w:rPr>
          <w:rFonts w:ascii="Times New Roman" w:hAnsi="Times New Roman"/>
          <w:sz w:val="28"/>
          <w:szCs w:val="28"/>
          <w:lang w:val="uk-UA"/>
        </w:rPr>
        <w:t>]. Міжнародні рекомендації (</w:t>
      </w:r>
      <w:r w:rsidRPr="00852C8D">
        <w:rPr>
          <w:rStyle w:val="cit-auth"/>
          <w:rFonts w:ascii="Times New Roman" w:hAnsi="Times New Roman"/>
          <w:sz w:val="28"/>
          <w:szCs w:val="28"/>
          <w:bdr w:val="none" w:sz="0" w:space="0" w:color="auto" w:frame="1"/>
          <w:shd w:val="clear" w:color="auto" w:fill="FFFFFF"/>
          <w:lang w:val="uk-UA"/>
        </w:rPr>
        <w:t>«Рекомендації-</w:t>
      </w:r>
      <w:r w:rsidRPr="00852C8D">
        <w:rPr>
          <w:rStyle w:val="cit-auth"/>
          <w:rFonts w:ascii="Times New Roman" w:hAnsi="Times New Roman"/>
          <w:sz w:val="28"/>
          <w:szCs w:val="28"/>
          <w:bdr w:val="none" w:sz="0" w:space="0" w:color="auto" w:frame="1"/>
          <w:shd w:val="clear" w:color="auto" w:fill="FFFFFF"/>
          <w:lang w:val="en-US"/>
        </w:rPr>
        <w:t>ESICM</w:t>
      </w:r>
      <w:r w:rsidRPr="00852C8D">
        <w:rPr>
          <w:rStyle w:val="cit-auth"/>
          <w:rFonts w:ascii="Times New Roman" w:hAnsi="Times New Roman"/>
          <w:sz w:val="28"/>
          <w:szCs w:val="28"/>
          <w:bdr w:val="none" w:sz="0" w:space="0" w:color="auto" w:frame="1"/>
          <w:shd w:val="clear" w:color="auto" w:fill="FFFFFF"/>
          <w:lang w:val="uk-UA"/>
        </w:rPr>
        <w:t>-2011» та «Настанови-</w:t>
      </w:r>
      <w:r w:rsidRPr="00852C8D">
        <w:rPr>
          <w:rStyle w:val="cit-auth"/>
          <w:rFonts w:ascii="Times New Roman" w:hAnsi="Times New Roman"/>
          <w:sz w:val="28"/>
          <w:szCs w:val="28"/>
          <w:bdr w:val="none" w:sz="0" w:space="0" w:color="auto" w:frame="1"/>
          <w:shd w:val="clear" w:color="auto" w:fill="FFFFFF"/>
          <w:lang w:val="en-US"/>
        </w:rPr>
        <w:t>SCCM</w:t>
      </w:r>
      <w:r w:rsidRPr="00852C8D">
        <w:rPr>
          <w:rStyle w:val="cit-auth"/>
          <w:rFonts w:ascii="Times New Roman" w:hAnsi="Times New Roman"/>
          <w:sz w:val="28"/>
          <w:szCs w:val="28"/>
          <w:bdr w:val="none" w:sz="0" w:space="0" w:color="auto" w:frame="1"/>
          <w:shd w:val="clear" w:color="auto" w:fill="FFFFFF"/>
          <w:lang w:val="uk-UA"/>
        </w:rPr>
        <w:t xml:space="preserve">-2012») </w:t>
      </w:r>
      <w:r w:rsidRPr="00852C8D">
        <w:rPr>
          <w:rFonts w:ascii="Times New Roman" w:hAnsi="Times New Roman"/>
          <w:sz w:val="28"/>
          <w:szCs w:val="28"/>
          <w:lang w:val="uk-UA"/>
        </w:rPr>
        <w:t xml:space="preserve">передбачають значно більше коло вимог до розташування відділення ІТ у лікувальному закладі. Відповідно до них, відділення ІТ повинно представляти собою територіально відокремлений самостійний підрозділ лікарні з контрольованим доступом, в якому будь-які переміщення пацієнтів або матеріально-технічних ресурсів, не призначених для його потреб, повинні бути виключені, а маршрути руху відвідувачів повинні бути відокремлені від маршрутів руху персоналу та шляхів транспортування засобів матеріально-технічного забезпечення; план відділення повинен забезпечувати можливість швидкого доступу до нього з таких підрозділів, як </w:t>
      </w:r>
      <w:r w:rsidRPr="00852C8D">
        <w:rPr>
          <w:rFonts w:ascii="Times New Roman" w:hAnsi="Times New Roman"/>
          <w:sz w:val="28"/>
          <w:szCs w:val="28"/>
          <w:lang w:val="uk-UA"/>
        </w:rPr>
        <w:lastRenderedPageBreak/>
        <w:t>приймальне відділення, операційний блок, післяопераційні палати, рентгенологічне відділення та інші діагностичні кабінети (наприклад, ендоскопічний кабінет), а також швидкого зв’язку з гемотрансфузійною, фармацевтичною, інженерно-технічною, лабораторною, мікробіологічною та фізіотерапевтичною службами для своєчасного задоволення відповідних потреб відділення; сполучення відділення ІТ з зазначеними підрозділами повинно бути виключно горизонтальним в усіх випадках, коли це можливо з архітектурної та інженерно-технічної точок зору; відділенню ІТ повинен бути доступним великогабаритний ліфт для транспортування пацієнтів (з пріоритетом для пацієнтів відділення ІТ), який повинен бути розташованим у центральній частині закладу для забезпечення зв’язку палат ІТ з відділеннями, звідки надходять пацієнти, та з діагностичними підрозділами, що знаходяться на інших поверхах [132, 133].</w:t>
      </w:r>
    </w:p>
    <w:p w:rsidR="00B6284C" w:rsidRPr="00852C8D" w:rsidRDefault="00B6284C" w:rsidP="00695BCA">
      <w:pPr>
        <w:spacing w:after="0" w:line="360" w:lineRule="auto"/>
        <w:ind w:firstLine="709"/>
        <w:jc w:val="both"/>
        <w:rPr>
          <w:rStyle w:val="cit-auth"/>
          <w:rFonts w:ascii="Times New Roman" w:hAnsi="Times New Roman"/>
          <w:sz w:val="28"/>
          <w:szCs w:val="28"/>
          <w:bdr w:val="none" w:sz="0" w:space="0" w:color="auto" w:frame="1"/>
          <w:shd w:val="clear" w:color="auto" w:fill="FFFFFF"/>
          <w:lang w:val="uk-UA"/>
        </w:rPr>
      </w:pPr>
      <w:r w:rsidRPr="00852C8D">
        <w:rPr>
          <w:rFonts w:ascii="Times New Roman" w:hAnsi="Times New Roman"/>
          <w:i/>
          <w:sz w:val="28"/>
          <w:szCs w:val="28"/>
          <w:lang w:val="uk-UA"/>
        </w:rPr>
        <w:t xml:space="preserve">Вимоги до </w:t>
      </w:r>
      <w:r w:rsidRPr="00852C8D">
        <w:rPr>
          <w:rFonts w:ascii="Times New Roman" w:hAnsi="Times New Roman"/>
          <w:bCs/>
          <w:i/>
          <w:sz w:val="28"/>
          <w:szCs w:val="28"/>
          <w:lang w:val="uk-UA"/>
        </w:rPr>
        <w:t xml:space="preserve">внутрішнього плану, </w:t>
      </w:r>
      <w:r w:rsidRPr="00852C8D">
        <w:rPr>
          <w:rStyle w:val="cit-auth"/>
          <w:rFonts w:ascii="Times New Roman" w:hAnsi="Times New Roman"/>
          <w:i/>
          <w:sz w:val="28"/>
          <w:szCs w:val="28"/>
          <w:bdr w:val="none" w:sz="0" w:space="0" w:color="auto" w:frame="1"/>
          <w:shd w:val="clear" w:color="auto" w:fill="FFFFFF"/>
          <w:lang w:val="uk-UA"/>
        </w:rPr>
        <w:t xml:space="preserve">мінімальних площ та основних характеристик </w:t>
      </w:r>
      <w:r w:rsidRPr="00852C8D">
        <w:rPr>
          <w:rFonts w:ascii="Times New Roman" w:hAnsi="Times New Roman"/>
          <w:bCs/>
          <w:i/>
          <w:sz w:val="28"/>
          <w:szCs w:val="28"/>
          <w:lang w:val="uk-UA"/>
        </w:rPr>
        <w:t>приміщень відділення ІТ.</w:t>
      </w:r>
      <w:r w:rsidR="008801B4" w:rsidRPr="00852C8D">
        <w:rPr>
          <w:rFonts w:ascii="Times New Roman" w:hAnsi="Times New Roman"/>
          <w:bCs/>
          <w:i/>
          <w:sz w:val="28"/>
          <w:szCs w:val="28"/>
          <w:lang w:val="uk-UA"/>
        </w:rPr>
        <w:t xml:space="preserve"> </w:t>
      </w:r>
      <w:r w:rsidRPr="00852C8D">
        <w:rPr>
          <w:rStyle w:val="cit-auth"/>
          <w:rFonts w:ascii="Times New Roman" w:hAnsi="Times New Roman"/>
          <w:sz w:val="28"/>
          <w:szCs w:val="28"/>
          <w:bdr w:val="none" w:sz="0" w:space="0" w:color="auto" w:frame="1"/>
          <w:shd w:val="clear" w:color="auto" w:fill="FFFFFF"/>
          <w:lang w:val="uk-UA"/>
        </w:rPr>
        <w:t>Аналіз згаданих вище трьох документів показав, що на сьогодні у світі не існує єдиних підходів до зонування території відділення ІТ та загальноприйнятої класифікації його приміщень:</w:t>
      </w:r>
    </w:p>
    <w:p w:rsidR="00B6284C" w:rsidRPr="00AF2203" w:rsidRDefault="00B6284C" w:rsidP="00741F47">
      <w:pPr>
        <w:numPr>
          <w:ilvl w:val="0"/>
          <w:numId w:val="16"/>
        </w:numPr>
        <w:tabs>
          <w:tab w:val="clear" w:pos="360"/>
          <w:tab w:val="num" w:pos="0"/>
        </w:tabs>
        <w:spacing w:after="0" w:line="360" w:lineRule="auto"/>
        <w:jc w:val="both"/>
        <w:rPr>
          <w:rFonts w:ascii="Times New Roman" w:hAnsi="Times New Roman"/>
          <w:color w:val="000000"/>
          <w:sz w:val="28"/>
          <w:szCs w:val="28"/>
          <w:lang w:val="uk-UA"/>
        </w:rPr>
      </w:pPr>
      <w:r w:rsidRPr="00852C8D">
        <w:rPr>
          <w:rFonts w:ascii="Times New Roman" w:hAnsi="Times New Roman"/>
          <w:bCs/>
          <w:sz w:val="28"/>
          <w:szCs w:val="28"/>
          <w:lang w:val="uk-UA"/>
        </w:rPr>
        <w:t xml:space="preserve">вітчизняні «ДБН В. 2.2-10-2001» </w:t>
      </w:r>
      <w:r w:rsidRPr="00852C8D">
        <w:rPr>
          <w:rFonts w:ascii="Times New Roman" w:hAnsi="Times New Roman"/>
          <w:sz w:val="28"/>
          <w:szCs w:val="28"/>
          <w:lang w:val="uk-UA"/>
        </w:rPr>
        <w:t xml:space="preserve">передбачають розподіл усіх приміщень відділення ІТ на три зони – зону лікувальних і допоміжних приміщень, зону загальних приміщень та зону приміщень при приймальному відділенні </w:t>
      </w:r>
      <w:r w:rsidRPr="00852C8D">
        <w:rPr>
          <w:rFonts w:ascii="Times New Roman" w:hAnsi="Times New Roman"/>
          <w:bCs/>
          <w:sz w:val="28"/>
          <w:szCs w:val="28"/>
          <w:lang w:val="uk-UA"/>
        </w:rPr>
        <w:t>(Додаток К</w:t>
      </w:r>
      <w:bookmarkStart w:id="0" w:name="_Toc160522173"/>
      <w:r w:rsidRPr="00852C8D">
        <w:rPr>
          <w:rFonts w:ascii="Times New Roman" w:hAnsi="Times New Roman"/>
          <w:bCs/>
          <w:sz w:val="28"/>
          <w:szCs w:val="28"/>
          <w:lang w:val="uk-UA"/>
        </w:rPr>
        <w:t>. Площа приміщень стаціонарів лікарень та диспансерів, пологових будинків</w:t>
      </w:r>
      <w:bookmarkEnd w:id="0"/>
      <w:r w:rsidRPr="00852C8D">
        <w:rPr>
          <w:rFonts w:ascii="Times New Roman" w:hAnsi="Times New Roman"/>
          <w:bCs/>
          <w:sz w:val="28"/>
          <w:szCs w:val="28"/>
          <w:lang w:val="uk-UA"/>
        </w:rPr>
        <w:t xml:space="preserve">. </w:t>
      </w:r>
      <w:r w:rsidRPr="00852C8D">
        <w:rPr>
          <w:rFonts w:ascii="Times New Roman" w:hAnsi="Times New Roman"/>
          <w:sz w:val="28"/>
          <w:szCs w:val="28"/>
          <w:lang w:val="uk-UA"/>
        </w:rPr>
        <w:t xml:space="preserve">Таблиця К. 7. Площа приміщень відділень анестезіології і реанімації, реанімації та інтенсивної терапії) </w:t>
      </w:r>
      <w:r w:rsidRPr="00AF2203">
        <w:rPr>
          <w:rFonts w:ascii="Times New Roman" w:hAnsi="Times New Roman"/>
          <w:sz w:val="28"/>
          <w:szCs w:val="28"/>
          <w:lang w:val="uk-UA"/>
        </w:rPr>
        <w:t>(додаток З);</w:t>
      </w:r>
    </w:p>
    <w:p w:rsidR="00B6284C" w:rsidRPr="00AF2203" w:rsidRDefault="00B6284C" w:rsidP="00741F47">
      <w:pPr>
        <w:numPr>
          <w:ilvl w:val="0"/>
          <w:numId w:val="16"/>
        </w:numPr>
        <w:tabs>
          <w:tab w:val="clear" w:pos="360"/>
          <w:tab w:val="num" w:pos="0"/>
        </w:tabs>
        <w:spacing w:after="0" w:line="360" w:lineRule="auto"/>
        <w:jc w:val="both"/>
        <w:rPr>
          <w:rFonts w:ascii="Times New Roman" w:hAnsi="Times New Roman"/>
          <w:bCs/>
          <w:sz w:val="28"/>
          <w:szCs w:val="28"/>
          <w:lang w:val="uk-UA"/>
        </w:rPr>
      </w:pPr>
      <w:r w:rsidRPr="00852C8D">
        <w:rPr>
          <w:rFonts w:ascii="Times New Roman" w:hAnsi="Times New Roman"/>
          <w:bCs/>
          <w:sz w:val="28"/>
          <w:szCs w:val="28"/>
          <w:lang w:val="uk-UA"/>
        </w:rPr>
        <w:t xml:space="preserve">європейські «Рекомендації-ESICM-2011» не розподіляють приміщення на певні зони, а передбачають наявність у відділенні ІТ 19 структурно-функціональних </w:t>
      </w:r>
      <w:r w:rsidRPr="00AF2203">
        <w:rPr>
          <w:rFonts w:ascii="Times New Roman" w:hAnsi="Times New Roman"/>
          <w:bCs/>
          <w:sz w:val="28"/>
          <w:szCs w:val="28"/>
          <w:lang w:val="uk-UA"/>
        </w:rPr>
        <w:t>територій (додаток К);</w:t>
      </w:r>
    </w:p>
    <w:p w:rsidR="00B6284C" w:rsidRPr="00AF2203" w:rsidRDefault="00B6284C" w:rsidP="00741F47">
      <w:pPr>
        <w:numPr>
          <w:ilvl w:val="0"/>
          <w:numId w:val="16"/>
        </w:numPr>
        <w:tabs>
          <w:tab w:val="clear" w:pos="360"/>
          <w:tab w:val="num" w:pos="0"/>
        </w:tabs>
        <w:spacing w:after="0" w:line="360" w:lineRule="auto"/>
        <w:jc w:val="both"/>
        <w:rPr>
          <w:rFonts w:ascii="Times New Roman" w:hAnsi="Times New Roman"/>
          <w:bCs/>
          <w:sz w:val="28"/>
          <w:szCs w:val="28"/>
          <w:lang w:val="uk-UA"/>
        </w:rPr>
      </w:pPr>
      <w:r w:rsidRPr="00852C8D">
        <w:rPr>
          <w:rFonts w:ascii="Times New Roman" w:hAnsi="Times New Roman"/>
          <w:bCs/>
          <w:sz w:val="28"/>
          <w:szCs w:val="28"/>
          <w:lang w:val="uk-UA"/>
        </w:rPr>
        <w:t xml:space="preserve">американські «Настанови-SCCM-2012» передбачають стратифікацію усіх приміщень з відповідними матеріально-технічними ресурсами на чотири зони – зону обслуговування пацієнтів, зону клінічної підтримки пацієнтів, </w:t>
      </w:r>
      <w:r w:rsidRPr="00852C8D">
        <w:rPr>
          <w:rFonts w:ascii="Times New Roman" w:hAnsi="Times New Roman"/>
          <w:bCs/>
          <w:sz w:val="28"/>
          <w:szCs w:val="28"/>
          <w:lang w:val="uk-UA"/>
        </w:rPr>
        <w:lastRenderedPageBreak/>
        <w:t xml:space="preserve">зону підтримки персоналу відділення та зону підтримки сімей пацієнтів </w:t>
      </w:r>
      <w:r w:rsidRPr="00AF2203">
        <w:rPr>
          <w:rFonts w:ascii="Times New Roman" w:hAnsi="Times New Roman"/>
          <w:bCs/>
          <w:sz w:val="28"/>
          <w:szCs w:val="28"/>
          <w:lang w:val="uk-UA"/>
        </w:rPr>
        <w:t>(додаток Л).</w:t>
      </w:r>
    </w:p>
    <w:p w:rsidR="00B6284C" w:rsidRPr="00852C8D" w:rsidRDefault="00B6284C" w:rsidP="00695BCA">
      <w:pPr>
        <w:spacing w:after="0" w:line="360" w:lineRule="auto"/>
        <w:ind w:firstLine="720"/>
        <w:jc w:val="both"/>
        <w:rPr>
          <w:rFonts w:ascii="Times New Roman" w:hAnsi="Times New Roman"/>
          <w:sz w:val="28"/>
          <w:szCs w:val="28"/>
          <w:lang w:val="uk-UA"/>
        </w:rPr>
      </w:pPr>
      <w:r w:rsidRPr="00852C8D">
        <w:rPr>
          <w:rFonts w:ascii="Times New Roman" w:hAnsi="Times New Roman"/>
          <w:sz w:val="28"/>
          <w:szCs w:val="28"/>
          <w:lang w:val="uk-UA"/>
        </w:rPr>
        <w:t>На основі критичного аналізу наведених вище підходів до зонування території та функціонального розподілу окремих територій і приміщень відділення ІТ ми пропонуємо розширену порівняно з існуючими, класифікацію, що передбачає виділення у відділенні ІТ шести умовних функціональних зон: зони перебування пацієнтів; робочої зони персоналу; зони діагностичних і лікувальних приміщень; ад</w:t>
      </w:r>
      <w:r w:rsidR="002469F9" w:rsidRPr="00852C8D">
        <w:rPr>
          <w:rFonts w:ascii="Times New Roman" w:hAnsi="Times New Roman"/>
          <w:sz w:val="28"/>
          <w:szCs w:val="28"/>
          <w:lang w:val="uk-UA"/>
        </w:rPr>
        <w:t xml:space="preserve">міністративно-навчальної зони; </w:t>
      </w:r>
      <w:r w:rsidRPr="00852C8D">
        <w:rPr>
          <w:rFonts w:ascii="Times New Roman" w:hAnsi="Times New Roman"/>
          <w:sz w:val="28"/>
          <w:szCs w:val="28"/>
          <w:lang w:val="uk-UA"/>
        </w:rPr>
        <w:t>зони побуту та від</w:t>
      </w:r>
      <w:r w:rsidR="002B4B3A" w:rsidRPr="00852C8D">
        <w:rPr>
          <w:rFonts w:ascii="Times New Roman" w:hAnsi="Times New Roman"/>
          <w:sz w:val="28"/>
          <w:szCs w:val="28"/>
          <w:lang w:val="uk-UA"/>
        </w:rPr>
        <w:softHyphen/>
      </w:r>
      <w:r w:rsidRPr="00852C8D">
        <w:rPr>
          <w:rFonts w:ascii="Times New Roman" w:hAnsi="Times New Roman"/>
          <w:sz w:val="28"/>
          <w:szCs w:val="28"/>
          <w:lang w:val="uk-UA"/>
        </w:rPr>
        <w:t>починку персоналу; зони обслуговування відвідувачів та членів сімей пацієнтів.</w:t>
      </w:r>
    </w:p>
    <w:p w:rsidR="00B6284C" w:rsidRPr="00852C8D" w:rsidRDefault="00B6284C" w:rsidP="00695BCA">
      <w:pPr>
        <w:pStyle w:val="a3"/>
        <w:widowControl w:val="0"/>
        <w:tabs>
          <w:tab w:val="left" w:pos="993"/>
        </w:tabs>
        <w:spacing w:after="120" w:line="360" w:lineRule="auto"/>
        <w:ind w:left="0" w:firstLine="720"/>
        <w:jc w:val="both"/>
        <w:rPr>
          <w:rFonts w:ascii="Times New Roman" w:hAnsi="Times New Roman"/>
          <w:sz w:val="28"/>
          <w:szCs w:val="28"/>
          <w:lang w:val="uk-UA"/>
        </w:rPr>
      </w:pPr>
      <w:r w:rsidRPr="00852C8D">
        <w:rPr>
          <w:rFonts w:ascii="Times New Roman" w:hAnsi="Times New Roman"/>
          <w:sz w:val="28"/>
          <w:szCs w:val="28"/>
          <w:lang w:val="uk-UA"/>
        </w:rPr>
        <w:t>Подальший порівняльний аналіз вітчизняних, європейських та американ</w:t>
      </w:r>
      <w:r w:rsidR="002B4B3A" w:rsidRPr="00852C8D">
        <w:rPr>
          <w:rFonts w:ascii="Times New Roman" w:hAnsi="Times New Roman"/>
          <w:sz w:val="28"/>
          <w:szCs w:val="28"/>
          <w:lang w:val="uk-UA"/>
        </w:rPr>
        <w:softHyphen/>
      </w:r>
      <w:r w:rsidRPr="00852C8D">
        <w:rPr>
          <w:rFonts w:ascii="Times New Roman" w:hAnsi="Times New Roman"/>
          <w:sz w:val="28"/>
          <w:szCs w:val="28"/>
          <w:lang w:val="uk-UA"/>
        </w:rPr>
        <w:t xml:space="preserve">ських стандартів представлено через призму наведеної вище класифікації. </w:t>
      </w:r>
    </w:p>
    <w:p w:rsidR="00B6284C" w:rsidRPr="00852C8D" w:rsidRDefault="00B6284C" w:rsidP="00695BCA">
      <w:pPr>
        <w:pStyle w:val="a3"/>
        <w:widowControl w:val="0"/>
        <w:numPr>
          <w:ilvl w:val="0"/>
          <w:numId w:val="18"/>
        </w:numPr>
        <w:spacing w:after="0" w:line="360" w:lineRule="auto"/>
        <w:ind w:left="0" w:firstLine="720"/>
        <w:jc w:val="both"/>
        <w:rPr>
          <w:rFonts w:ascii="Times New Roman" w:hAnsi="Times New Roman"/>
          <w:sz w:val="28"/>
          <w:szCs w:val="28"/>
          <w:lang w:val="uk-UA"/>
        </w:rPr>
      </w:pPr>
      <w:r w:rsidRPr="00852C8D">
        <w:rPr>
          <w:rFonts w:ascii="Times New Roman" w:hAnsi="Times New Roman"/>
          <w:i/>
          <w:sz w:val="28"/>
          <w:szCs w:val="28"/>
          <w:lang w:val="uk-UA"/>
        </w:rPr>
        <w:t>Зона перебування пацієнтів</w:t>
      </w:r>
      <w:r w:rsidRPr="00852C8D">
        <w:rPr>
          <w:rFonts w:ascii="Times New Roman" w:hAnsi="Times New Roman"/>
          <w:sz w:val="28"/>
          <w:szCs w:val="28"/>
          <w:lang w:val="uk-UA"/>
        </w:rPr>
        <w:t xml:space="preserve"> – це палати та/або місця відкритої дислокації пацієнтів і санвузли для пацієнтів. Палати ІТ можуть бути одномісними (у відділеннях модульного типу) та багатомісними (у відділеннях, побудованих за принципом відкритого простору). Порівняльний аналіз «ДБН В. 2.2-10-2001», «Рекомендацій-ESICM-2011» і «Настанов-SCCM-2012»</w:t>
      </w:r>
      <w:r w:rsidR="008801B4" w:rsidRPr="00852C8D">
        <w:rPr>
          <w:rFonts w:ascii="Times New Roman" w:hAnsi="Times New Roman"/>
          <w:sz w:val="28"/>
          <w:szCs w:val="28"/>
          <w:lang w:val="uk-UA"/>
        </w:rPr>
        <w:t xml:space="preserve"> </w:t>
      </w:r>
      <w:r w:rsidRPr="00852C8D">
        <w:rPr>
          <w:rFonts w:ascii="Times New Roman" w:hAnsi="Times New Roman"/>
          <w:sz w:val="28"/>
          <w:szCs w:val="28"/>
          <w:lang w:val="uk-UA"/>
        </w:rPr>
        <w:t xml:space="preserve">показав, що у вітчизняних нормативах, на відміну від закордонних, додатково передбачено реанімаційну та передреанімаційну залу, площа яких залежить від типу лікувального закладу (табл. 4.1). </w:t>
      </w:r>
    </w:p>
    <w:p w:rsidR="00B6284C" w:rsidRPr="00852C8D" w:rsidRDefault="00B6284C" w:rsidP="00695BCA">
      <w:pPr>
        <w:pStyle w:val="a3"/>
        <w:widowControl w:val="0"/>
        <w:tabs>
          <w:tab w:val="left" w:pos="993"/>
        </w:tabs>
        <w:spacing w:after="0" w:line="360" w:lineRule="auto"/>
        <w:ind w:left="0" w:firstLine="720"/>
        <w:jc w:val="right"/>
        <w:rPr>
          <w:rFonts w:ascii="Times New Roman" w:hAnsi="Times New Roman"/>
          <w:i/>
          <w:sz w:val="28"/>
          <w:szCs w:val="28"/>
          <w:lang w:val="uk-UA"/>
        </w:rPr>
      </w:pPr>
      <w:r w:rsidRPr="00852C8D">
        <w:rPr>
          <w:rFonts w:ascii="Times New Roman" w:hAnsi="Times New Roman"/>
          <w:i/>
          <w:sz w:val="28"/>
          <w:szCs w:val="28"/>
          <w:lang w:val="uk-UA"/>
        </w:rPr>
        <w:t>Таблиця 4.1</w:t>
      </w:r>
    </w:p>
    <w:p w:rsidR="00B6284C" w:rsidRPr="00852C8D" w:rsidRDefault="00B6284C" w:rsidP="00695BCA">
      <w:pPr>
        <w:pStyle w:val="a3"/>
        <w:widowControl w:val="0"/>
        <w:tabs>
          <w:tab w:val="left" w:pos="993"/>
        </w:tabs>
        <w:spacing w:after="0" w:line="360" w:lineRule="auto"/>
        <w:ind w:left="0" w:firstLine="720"/>
        <w:jc w:val="center"/>
        <w:rPr>
          <w:rFonts w:ascii="Times New Roman" w:hAnsi="Times New Roman"/>
          <w:b/>
          <w:sz w:val="28"/>
          <w:szCs w:val="28"/>
          <w:lang w:val="uk-UA"/>
        </w:rPr>
      </w:pPr>
      <w:r w:rsidRPr="00852C8D">
        <w:rPr>
          <w:rFonts w:ascii="Times New Roman" w:hAnsi="Times New Roman"/>
          <w:b/>
          <w:sz w:val="28"/>
          <w:szCs w:val="28"/>
          <w:lang w:val="uk-UA"/>
        </w:rPr>
        <w:t xml:space="preserve">Вітчизняні та закордонні нормативи площ приміщень </w:t>
      </w:r>
    </w:p>
    <w:p w:rsidR="00B6284C" w:rsidRPr="00852C8D" w:rsidRDefault="00B6284C" w:rsidP="00695BCA">
      <w:pPr>
        <w:pStyle w:val="a3"/>
        <w:widowControl w:val="0"/>
        <w:tabs>
          <w:tab w:val="left" w:pos="993"/>
        </w:tabs>
        <w:spacing w:after="0" w:line="360" w:lineRule="auto"/>
        <w:ind w:left="0" w:firstLine="720"/>
        <w:jc w:val="center"/>
        <w:rPr>
          <w:rFonts w:ascii="Times New Roman" w:hAnsi="Times New Roman"/>
          <w:sz w:val="28"/>
          <w:szCs w:val="28"/>
          <w:lang w:val="uk-UA"/>
        </w:rPr>
      </w:pPr>
      <w:r w:rsidRPr="00852C8D">
        <w:rPr>
          <w:rFonts w:ascii="Times New Roman" w:hAnsi="Times New Roman"/>
          <w:b/>
          <w:sz w:val="28"/>
          <w:szCs w:val="28"/>
          <w:lang w:val="uk-UA"/>
        </w:rPr>
        <w:t xml:space="preserve">у зоні перебування пацієнтів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2410"/>
        <w:gridCol w:w="2551"/>
        <w:gridCol w:w="2410"/>
      </w:tblGrid>
      <w:tr w:rsidR="00B6284C" w:rsidRPr="00852C8D" w:rsidTr="0083770B">
        <w:trPr>
          <w:trHeight w:val="420"/>
        </w:trPr>
        <w:tc>
          <w:tcPr>
            <w:tcW w:w="2552" w:type="dxa"/>
            <w:vMerge w:val="restart"/>
            <w:shd w:val="clear" w:color="auto" w:fill="auto"/>
          </w:tcPr>
          <w:p w:rsidR="00B6284C" w:rsidRPr="00852C8D" w:rsidRDefault="00B6284C" w:rsidP="00695BCA">
            <w:pPr>
              <w:pStyle w:val="a3"/>
              <w:widowControl w:val="0"/>
              <w:tabs>
                <w:tab w:val="left" w:pos="993"/>
              </w:tabs>
              <w:spacing w:after="0"/>
              <w:ind w:left="0"/>
              <w:jc w:val="center"/>
              <w:rPr>
                <w:rStyle w:val="cit-auth"/>
                <w:rFonts w:ascii="Times New Roman" w:hAnsi="Times New Roman"/>
                <w:sz w:val="28"/>
                <w:szCs w:val="28"/>
                <w:bdr w:val="none" w:sz="0" w:space="0" w:color="auto" w:frame="1"/>
                <w:shd w:val="clear" w:color="auto" w:fill="FFFFFF"/>
                <w:lang w:val="uk-UA"/>
              </w:rPr>
            </w:pPr>
            <w:r w:rsidRPr="00852C8D">
              <w:rPr>
                <w:rStyle w:val="cit-auth"/>
                <w:rFonts w:ascii="Times New Roman" w:hAnsi="Times New Roman"/>
                <w:sz w:val="28"/>
                <w:szCs w:val="28"/>
                <w:bdr w:val="none" w:sz="0" w:space="0" w:color="auto" w:frame="1"/>
                <w:shd w:val="clear" w:color="auto" w:fill="FFFFFF"/>
                <w:lang w:val="uk-UA"/>
              </w:rPr>
              <w:t>Приміщення</w:t>
            </w:r>
          </w:p>
        </w:tc>
        <w:tc>
          <w:tcPr>
            <w:tcW w:w="7371" w:type="dxa"/>
            <w:gridSpan w:val="3"/>
            <w:shd w:val="clear" w:color="auto" w:fill="auto"/>
          </w:tcPr>
          <w:p w:rsidR="00B6284C" w:rsidRPr="00852C8D" w:rsidRDefault="00B6284C" w:rsidP="00695BCA">
            <w:pPr>
              <w:pStyle w:val="a3"/>
              <w:widowControl w:val="0"/>
              <w:tabs>
                <w:tab w:val="left" w:pos="993"/>
              </w:tabs>
              <w:spacing w:after="0"/>
              <w:ind w:left="0"/>
              <w:jc w:val="center"/>
              <w:rPr>
                <w:rFonts w:ascii="Times New Roman" w:hAnsi="Times New Roman"/>
                <w:sz w:val="28"/>
                <w:szCs w:val="28"/>
                <w:lang w:val="uk-UA"/>
              </w:rPr>
            </w:pPr>
            <w:r w:rsidRPr="00852C8D">
              <w:rPr>
                <w:rStyle w:val="cit-auth"/>
                <w:rFonts w:ascii="Times New Roman" w:hAnsi="Times New Roman"/>
                <w:sz w:val="28"/>
                <w:szCs w:val="28"/>
                <w:bdr w:val="none" w:sz="0" w:space="0" w:color="auto" w:frame="1"/>
                <w:shd w:val="clear" w:color="auto" w:fill="FFFFFF"/>
                <w:lang w:val="uk-UA"/>
              </w:rPr>
              <w:t xml:space="preserve">Площа </w:t>
            </w:r>
          </w:p>
        </w:tc>
      </w:tr>
      <w:tr w:rsidR="00B6284C" w:rsidRPr="00852C8D" w:rsidTr="0083770B">
        <w:tc>
          <w:tcPr>
            <w:tcW w:w="2552" w:type="dxa"/>
            <w:vMerge/>
            <w:shd w:val="clear" w:color="auto" w:fill="auto"/>
          </w:tcPr>
          <w:p w:rsidR="00B6284C" w:rsidRPr="00852C8D" w:rsidRDefault="00B6284C" w:rsidP="00695BCA">
            <w:pPr>
              <w:pStyle w:val="a3"/>
              <w:widowControl w:val="0"/>
              <w:tabs>
                <w:tab w:val="left" w:pos="993"/>
              </w:tabs>
              <w:spacing w:after="0"/>
              <w:ind w:left="0"/>
              <w:jc w:val="center"/>
              <w:rPr>
                <w:rStyle w:val="cit-auth"/>
                <w:rFonts w:ascii="Times New Roman" w:hAnsi="Times New Roman"/>
                <w:sz w:val="28"/>
                <w:szCs w:val="28"/>
                <w:bdr w:val="none" w:sz="0" w:space="0" w:color="auto" w:frame="1"/>
                <w:shd w:val="clear" w:color="auto" w:fill="FFFFFF"/>
                <w:lang w:val="uk-UA"/>
              </w:rPr>
            </w:pPr>
          </w:p>
        </w:tc>
        <w:tc>
          <w:tcPr>
            <w:tcW w:w="2410" w:type="dxa"/>
            <w:shd w:val="clear" w:color="auto" w:fill="auto"/>
          </w:tcPr>
          <w:p w:rsidR="00B6284C" w:rsidRPr="00852C8D" w:rsidRDefault="00B6284C" w:rsidP="00695BCA">
            <w:pPr>
              <w:pStyle w:val="a3"/>
              <w:widowControl w:val="0"/>
              <w:tabs>
                <w:tab w:val="left" w:pos="993"/>
              </w:tabs>
              <w:spacing w:after="0"/>
              <w:ind w:left="0"/>
              <w:jc w:val="center"/>
              <w:rPr>
                <w:rFonts w:ascii="Times New Roman" w:hAnsi="Times New Roman"/>
                <w:sz w:val="28"/>
                <w:szCs w:val="28"/>
                <w:lang w:val="uk-UA"/>
              </w:rPr>
            </w:pPr>
            <w:r w:rsidRPr="00852C8D">
              <w:rPr>
                <w:rFonts w:ascii="Times New Roman" w:hAnsi="Times New Roman"/>
                <w:sz w:val="28"/>
                <w:szCs w:val="28"/>
                <w:lang w:val="uk-UA"/>
              </w:rPr>
              <w:t>«ДБН В. 2.2-10-2001»</w:t>
            </w:r>
          </w:p>
        </w:tc>
        <w:tc>
          <w:tcPr>
            <w:tcW w:w="2551" w:type="dxa"/>
            <w:shd w:val="clear" w:color="auto" w:fill="auto"/>
          </w:tcPr>
          <w:p w:rsidR="00B6284C" w:rsidRPr="00852C8D" w:rsidRDefault="00B6284C" w:rsidP="00695BCA">
            <w:pPr>
              <w:pStyle w:val="a3"/>
              <w:widowControl w:val="0"/>
              <w:tabs>
                <w:tab w:val="left" w:pos="993"/>
              </w:tabs>
              <w:spacing w:after="0"/>
              <w:ind w:left="0"/>
              <w:jc w:val="center"/>
              <w:rPr>
                <w:rStyle w:val="cit-auth"/>
                <w:rFonts w:ascii="Times New Roman" w:hAnsi="Times New Roman"/>
                <w:sz w:val="28"/>
                <w:szCs w:val="28"/>
                <w:bdr w:val="none" w:sz="0" w:space="0" w:color="auto" w:frame="1"/>
                <w:shd w:val="clear" w:color="auto" w:fill="FFFFFF"/>
                <w:lang w:val="uk-UA"/>
              </w:rPr>
            </w:pPr>
            <w:r w:rsidRPr="00852C8D">
              <w:rPr>
                <w:rStyle w:val="cit-auth"/>
                <w:rFonts w:ascii="Times New Roman" w:hAnsi="Times New Roman"/>
                <w:sz w:val="28"/>
                <w:szCs w:val="28"/>
                <w:bdr w:val="none" w:sz="0" w:space="0" w:color="auto" w:frame="1"/>
                <w:shd w:val="clear" w:color="auto" w:fill="FFFFFF"/>
                <w:lang w:val="uk-UA"/>
              </w:rPr>
              <w:t>«Рекомендації-</w:t>
            </w:r>
            <w:r w:rsidRPr="00852C8D">
              <w:rPr>
                <w:rFonts w:ascii="Times New Roman" w:hAnsi="Times New Roman"/>
                <w:sz w:val="28"/>
                <w:szCs w:val="28"/>
                <w:lang w:val="uk-UA"/>
              </w:rPr>
              <w:t>ESICM-</w:t>
            </w:r>
            <w:r w:rsidRPr="00852C8D">
              <w:rPr>
                <w:rStyle w:val="cit-auth"/>
                <w:rFonts w:ascii="Times New Roman" w:hAnsi="Times New Roman"/>
                <w:sz w:val="28"/>
                <w:szCs w:val="28"/>
                <w:bdr w:val="none" w:sz="0" w:space="0" w:color="auto" w:frame="1"/>
                <w:shd w:val="clear" w:color="auto" w:fill="FFFFFF"/>
                <w:lang w:val="uk-UA"/>
              </w:rPr>
              <w:t>2011»</w:t>
            </w:r>
          </w:p>
        </w:tc>
        <w:tc>
          <w:tcPr>
            <w:tcW w:w="2410" w:type="dxa"/>
            <w:shd w:val="clear" w:color="auto" w:fill="auto"/>
          </w:tcPr>
          <w:p w:rsidR="00B6284C" w:rsidRPr="00852C8D" w:rsidRDefault="00B6284C" w:rsidP="00695BCA">
            <w:pPr>
              <w:pStyle w:val="a3"/>
              <w:widowControl w:val="0"/>
              <w:tabs>
                <w:tab w:val="left" w:pos="993"/>
              </w:tabs>
              <w:spacing w:after="0"/>
              <w:ind w:left="0"/>
              <w:jc w:val="center"/>
              <w:rPr>
                <w:rStyle w:val="cit-auth"/>
                <w:rFonts w:ascii="Times New Roman" w:hAnsi="Times New Roman"/>
                <w:sz w:val="28"/>
                <w:szCs w:val="28"/>
                <w:bdr w:val="none" w:sz="0" w:space="0" w:color="auto" w:frame="1"/>
                <w:shd w:val="clear" w:color="auto" w:fill="FFFFFF"/>
                <w:lang w:val="uk-UA"/>
              </w:rPr>
            </w:pPr>
            <w:r w:rsidRPr="00852C8D">
              <w:rPr>
                <w:rStyle w:val="cit-auth"/>
                <w:rFonts w:ascii="Times New Roman" w:hAnsi="Times New Roman"/>
                <w:sz w:val="28"/>
                <w:szCs w:val="28"/>
                <w:bdr w:val="none" w:sz="0" w:space="0" w:color="auto" w:frame="1"/>
                <w:shd w:val="clear" w:color="auto" w:fill="FFFFFF"/>
                <w:lang w:val="uk-UA"/>
              </w:rPr>
              <w:t>«Настанови-</w:t>
            </w:r>
            <w:r w:rsidRPr="00852C8D">
              <w:rPr>
                <w:rStyle w:val="cit-auth"/>
                <w:rFonts w:ascii="Times New Roman" w:hAnsi="Times New Roman"/>
                <w:sz w:val="28"/>
                <w:szCs w:val="28"/>
                <w:bdr w:val="none" w:sz="0" w:space="0" w:color="auto" w:frame="1"/>
                <w:shd w:val="clear" w:color="auto" w:fill="FFFFFF"/>
                <w:lang w:val="en-US"/>
              </w:rPr>
              <w:t>SCCM-</w:t>
            </w:r>
            <w:r w:rsidRPr="00852C8D">
              <w:rPr>
                <w:rStyle w:val="cit-auth"/>
                <w:rFonts w:ascii="Times New Roman" w:hAnsi="Times New Roman"/>
                <w:sz w:val="28"/>
                <w:szCs w:val="28"/>
                <w:bdr w:val="none" w:sz="0" w:space="0" w:color="auto" w:frame="1"/>
                <w:shd w:val="clear" w:color="auto" w:fill="FFFFFF"/>
                <w:lang w:val="uk-UA"/>
              </w:rPr>
              <w:t>2012»</w:t>
            </w:r>
          </w:p>
        </w:tc>
      </w:tr>
      <w:tr w:rsidR="00B6284C" w:rsidRPr="00852C8D" w:rsidTr="0083770B">
        <w:trPr>
          <w:trHeight w:val="517"/>
        </w:trPr>
        <w:tc>
          <w:tcPr>
            <w:tcW w:w="2552" w:type="dxa"/>
            <w:shd w:val="clear" w:color="auto" w:fill="auto"/>
          </w:tcPr>
          <w:p w:rsidR="00B6284C" w:rsidRPr="00852C8D" w:rsidRDefault="00B6284C" w:rsidP="00695BCA">
            <w:pPr>
              <w:pStyle w:val="a3"/>
              <w:widowControl w:val="0"/>
              <w:tabs>
                <w:tab w:val="left" w:pos="993"/>
              </w:tabs>
              <w:spacing w:after="0"/>
              <w:ind w:left="0"/>
              <w:jc w:val="both"/>
              <w:rPr>
                <w:rFonts w:ascii="Times New Roman" w:hAnsi="Times New Roman"/>
                <w:sz w:val="28"/>
                <w:szCs w:val="28"/>
                <w:lang w:val="uk-UA"/>
              </w:rPr>
            </w:pPr>
            <w:r w:rsidRPr="00852C8D">
              <w:rPr>
                <w:rFonts w:ascii="Times New Roman" w:hAnsi="Times New Roman"/>
                <w:sz w:val="28"/>
                <w:szCs w:val="28"/>
                <w:lang w:val="uk-UA"/>
              </w:rPr>
              <w:t>Одномісна палата</w:t>
            </w:r>
          </w:p>
        </w:tc>
        <w:tc>
          <w:tcPr>
            <w:tcW w:w="2410" w:type="dxa"/>
            <w:shd w:val="clear" w:color="auto" w:fill="auto"/>
          </w:tcPr>
          <w:p w:rsidR="00B6284C" w:rsidRPr="00852C8D" w:rsidRDefault="00B6284C" w:rsidP="00695BCA">
            <w:pPr>
              <w:pStyle w:val="a3"/>
              <w:widowControl w:val="0"/>
              <w:tabs>
                <w:tab w:val="left" w:pos="993"/>
              </w:tabs>
              <w:spacing w:after="0"/>
              <w:ind w:left="0"/>
              <w:jc w:val="center"/>
              <w:rPr>
                <w:rFonts w:ascii="Times New Roman" w:hAnsi="Times New Roman"/>
                <w:sz w:val="28"/>
                <w:szCs w:val="28"/>
                <w:lang w:val="uk-UA"/>
              </w:rPr>
            </w:pPr>
            <w:r w:rsidRPr="00852C8D">
              <w:rPr>
                <w:rFonts w:ascii="Times New Roman" w:hAnsi="Times New Roman"/>
                <w:sz w:val="28"/>
                <w:szCs w:val="28"/>
                <w:lang w:val="uk-UA"/>
              </w:rPr>
              <w:t>Не передбачена</w:t>
            </w:r>
          </w:p>
        </w:tc>
        <w:tc>
          <w:tcPr>
            <w:tcW w:w="2551" w:type="dxa"/>
            <w:shd w:val="clear" w:color="auto" w:fill="auto"/>
          </w:tcPr>
          <w:p w:rsidR="00B6284C" w:rsidRPr="00852C8D" w:rsidRDefault="00B6284C" w:rsidP="00695BCA">
            <w:pPr>
              <w:pStyle w:val="a3"/>
              <w:widowControl w:val="0"/>
              <w:tabs>
                <w:tab w:val="left" w:pos="993"/>
              </w:tabs>
              <w:spacing w:after="0"/>
              <w:ind w:left="0"/>
              <w:jc w:val="center"/>
              <w:rPr>
                <w:rFonts w:ascii="Times New Roman" w:hAnsi="Times New Roman"/>
                <w:sz w:val="28"/>
                <w:szCs w:val="28"/>
                <w:lang w:val="uk-UA"/>
              </w:rPr>
            </w:pPr>
            <w:r w:rsidRPr="00852C8D">
              <w:rPr>
                <w:rFonts w:ascii="Times New Roman" w:hAnsi="Times New Roman"/>
                <w:sz w:val="28"/>
                <w:szCs w:val="28"/>
                <w:lang w:val="uk-UA"/>
              </w:rPr>
              <w:t>Не менше 25 м</w:t>
            </w:r>
            <w:r w:rsidRPr="00852C8D">
              <w:rPr>
                <w:rFonts w:ascii="Times New Roman" w:hAnsi="Times New Roman"/>
                <w:sz w:val="28"/>
                <w:szCs w:val="28"/>
                <w:vertAlign w:val="superscript"/>
                <w:lang w:val="uk-UA"/>
              </w:rPr>
              <w:t>2</w:t>
            </w:r>
          </w:p>
        </w:tc>
        <w:tc>
          <w:tcPr>
            <w:tcW w:w="2410" w:type="dxa"/>
            <w:shd w:val="clear" w:color="auto" w:fill="auto"/>
          </w:tcPr>
          <w:p w:rsidR="00B6284C" w:rsidRPr="00852C8D" w:rsidRDefault="00B6284C" w:rsidP="00695BCA">
            <w:pPr>
              <w:pStyle w:val="a3"/>
              <w:widowControl w:val="0"/>
              <w:tabs>
                <w:tab w:val="left" w:pos="993"/>
              </w:tabs>
              <w:spacing w:after="0"/>
              <w:ind w:left="0"/>
              <w:jc w:val="center"/>
              <w:rPr>
                <w:rFonts w:ascii="Times New Roman" w:hAnsi="Times New Roman"/>
                <w:sz w:val="28"/>
                <w:szCs w:val="28"/>
                <w:lang w:val="uk-UA"/>
              </w:rPr>
            </w:pPr>
            <w:r w:rsidRPr="00852C8D">
              <w:rPr>
                <w:rFonts w:ascii="Times New Roman" w:hAnsi="Times New Roman"/>
                <w:color w:val="000000"/>
                <w:sz w:val="28"/>
                <w:szCs w:val="28"/>
                <w:shd w:val="clear" w:color="auto" w:fill="FFFFFF"/>
                <w:lang w:val="uk-UA"/>
              </w:rPr>
              <w:t>23,2 м</w:t>
            </w:r>
            <w:r w:rsidRPr="00852C8D">
              <w:rPr>
                <w:rFonts w:ascii="Times New Roman" w:hAnsi="Times New Roman"/>
                <w:color w:val="000000"/>
                <w:sz w:val="28"/>
                <w:szCs w:val="28"/>
                <w:shd w:val="clear" w:color="auto" w:fill="FFFFFF"/>
                <w:vertAlign w:val="superscript"/>
                <w:lang w:val="uk-UA"/>
              </w:rPr>
              <w:t>2</w:t>
            </w:r>
          </w:p>
        </w:tc>
      </w:tr>
      <w:tr w:rsidR="00B6284C" w:rsidRPr="00852C8D" w:rsidTr="0083770B">
        <w:trPr>
          <w:trHeight w:val="824"/>
        </w:trPr>
        <w:tc>
          <w:tcPr>
            <w:tcW w:w="2552" w:type="dxa"/>
            <w:shd w:val="clear" w:color="auto" w:fill="auto"/>
          </w:tcPr>
          <w:p w:rsidR="00B6284C" w:rsidRPr="00852C8D" w:rsidRDefault="00B6284C" w:rsidP="00695BCA">
            <w:pPr>
              <w:pStyle w:val="a3"/>
              <w:widowControl w:val="0"/>
              <w:tabs>
                <w:tab w:val="left" w:pos="993"/>
              </w:tabs>
              <w:spacing w:after="0"/>
              <w:ind w:left="0"/>
              <w:jc w:val="both"/>
              <w:rPr>
                <w:rFonts w:ascii="Times New Roman" w:hAnsi="Times New Roman"/>
                <w:sz w:val="28"/>
                <w:szCs w:val="28"/>
                <w:lang w:val="uk-UA"/>
              </w:rPr>
            </w:pPr>
            <w:r w:rsidRPr="00852C8D">
              <w:rPr>
                <w:rFonts w:ascii="Times New Roman" w:hAnsi="Times New Roman"/>
                <w:sz w:val="28"/>
                <w:szCs w:val="28"/>
                <w:lang w:val="uk-UA"/>
              </w:rPr>
              <w:t>Загальна палата</w:t>
            </w:r>
          </w:p>
        </w:tc>
        <w:tc>
          <w:tcPr>
            <w:tcW w:w="2410" w:type="dxa"/>
            <w:shd w:val="clear" w:color="auto" w:fill="auto"/>
          </w:tcPr>
          <w:p w:rsidR="00B6284C" w:rsidRPr="00852C8D" w:rsidRDefault="00B6284C" w:rsidP="00695BCA">
            <w:pPr>
              <w:pStyle w:val="a3"/>
              <w:widowControl w:val="0"/>
              <w:tabs>
                <w:tab w:val="left" w:pos="993"/>
              </w:tabs>
              <w:spacing w:after="0"/>
              <w:ind w:left="0"/>
              <w:jc w:val="center"/>
              <w:rPr>
                <w:rFonts w:ascii="Times New Roman" w:hAnsi="Times New Roman"/>
                <w:sz w:val="28"/>
                <w:szCs w:val="28"/>
                <w:lang w:val="uk-UA"/>
              </w:rPr>
            </w:pPr>
            <w:r w:rsidRPr="00852C8D">
              <w:rPr>
                <w:rFonts w:ascii="Times New Roman" w:hAnsi="Times New Roman"/>
                <w:sz w:val="28"/>
                <w:szCs w:val="28"/>
                <w:lang w:val="uk-UA"/>
              </w:rPr>
              <w:t>13 м</w:t>
            </w:r>
            <w:r w:rsidRPr="00852C8D">
              <w:rPr>
                <w:rFonts w:ascii="Times New Roman" w:hAnsi="Times New Roman"/>
                <w:sz w:val="28"/>
                <w:szCs w:val="28"/>
                <w:vertAlign w:val="superscript"/>
                <w:lang w:val="uk-UA"/>
              </w:rPr>
              <w:t xml:space="preserve">2 </w:t>
            </w:r>
          </w:p>
          <w:p w:rsidR="00B6284C" w:rsidRPr="00852C8D" w:rsidRDefault="00B6284C" w:rsidP="00695BCA">
            <w:pPr>
              <w:pStyle w:val="a3"/>
              <w:widowControl w:val="0"/>
              <w:tabs>
                <w:tab w:val="left" w:pos="993"/>
              </w:tabs>
              <w:spacing w:after="0"/>
              <w:ind w:left="0"/>
              <w:jc w:val="center"/>
              <w:rPr>
                <w:rFonts w:ascii="Times New Roman" w:hAnsi="Times New Roman"/>
                <w:sz w:val="28"/>
                <w:szCs w:val="28"/>
                <w:lang w:val="uk-UA"/>
              </w:rPr>
            </w:pPr>
            <w:r w:rsidRPr="00852C8D">
              <w:rPr>
                <w:rFonts w:ascii="Times New Roman" w:hAnsi="Times New Roman"/>
                <w:sz w:val="28"/>
                <w:szCs w:val="28"/>
                <w:lang w:val="uk-UA"/>
              </w:rPr>
              <w:t>на 1 ліжко ІТ</w:t>
            </w:r>
          </w:p>
        </w:tc>
        <w:tc>
          <w:tcPr>
            <w:tcW w:w="2551" w:type="dxa"/>
            <w:shd w:val="clear" w:color="auto" w:fill="auto"/>
          </w:tcPr>
          <w:p w:rsidR="00B6284C" w:rsidRPr="00852C8D" w:rsidRDefault="00B6284C" w:rsidP="00695BCA">
            <w:pPr>
              <w:pStyle w:val="a3"/>
              <w:widowControl w:val="0"/>
              <w:tabs>
                <w:tab w:val="left" w:pos="993"/>
              </w:tabs>
              <w:spacing w:after="0"/>
              <w:ind w:left="0"/>
              <w:jc w:val="center"/>
              <w:rPr>
                <w:rFonts w:ascii="Times New Roman" w:hAnsi="Times New Roman"/>
                <w:sz w:val="28"/>
                <w:szCs w:val="28"/>
                <w:lang w:val="uk-UA"/>
              </w:rPr>
            </w:pPr>
            <w:r w:rsidRPr="00852C8D">
              <w:rPr>
                <w:rFonts w:ascii="Times New Roman" w:hAnsi="Times New Roman"/>
                <w:sz w:val="28"/>
                <w:szCs w:val="28"/>
                <w:lang w:val="uk-UA"/>
              </w:rPr>
              <w:t>20 м</w:t>
            </w:r>
            <w:r w:rsidRPr="00852C8D">
              <w:rPr>
                <w:rFonts w:ascii="Times New Roman" w:hAnsi="Times New Roman"/>
                <w:sz w:val="28"/>
                <w:szCs w:val="28"/>
                <w:vertAlign w:val="superscript"/>
                <w:lang w:val="uk-UA"/>
              </w:rPr>
              <w:t>2</w:t>
            </w:r>
          </w:p>
          <w:p w:rsidR="00B6284C" w:rsidRPr="00852C8D" w:rsidRDefault="00B6284C" w:rsidP="00695BCA">
            <w:pPr>
              <w:pStyle w:val="a3"/>
              <w:widowControl w:val="0"/>
              <w:tabs>
                <w:tab w:val="left" w:pos="993"/>
              </w:tabs>
              <w:spacing w:after="0"/>
              <w:ind w:left="0"/>
              <w:jc w:val="center"/>
              <w:rPr>
                <w:rFonts w:ascii="Times New Roman" w:hAnsi="Times New Roman"/>
                <w:sz w:val="28"/>
                <w:szCs w:val="28"/>
                <w:lang w:val="uk-UA"/>
              </w:rPr>
            </w:pPr>
            <w:r w:rsidRPr="00852C8D">
              <w:rPr>
                <w:rFonts w:ascii="Times New Roman" w:hAnsi="Times New Roman"/>
                <w:sz w:val="28"/>
                <w:szCs w:val="28"/>
                <w:lang w:val="uk-UA"/>
              </w:rPr>
              <w:t>на 1 ліжко</w:t>
            </w:r>
          </w:p>
        </w:tc>
        <w:tc>
          <w:tcPr>
            <w:tcW w:w="2410" w:type="dxa"/>
            <w:shd w:val="clear" w:color="auto" w:fill="auto"/>
          </w:tcPr>
          <w:p w:rsidR="00B6284C" w:rsidRPr="00852C8D" w:rsidRDefault="00B6284C" w:rsidP="00695BCA">
            <w:pPr>
              <w:pStyle w:val="a3"/>
              <w:widowControl w:val="0"/>
              <w:tabs>
                <w:tab w:val="left" w:pos="993"/>
              </w:tabs>
              <w:spacing w:after="0"/>
              <w:ind w:left="0"/>
              <w:jc w:val="center"/>
              <w:rPr>
                <w:rFonts w:ascii="Times New Roman" w:hAnsi="Times New Roman"/>
                <w:color w:val="000000"/>
                <w:sz w:val="28"/>
                <w:szCs w:val="28"/>
                <w:shd w:val="clear" w:color="auto" w:fill="FFFFFF"/>
                <w:lang w:val="uk-UA"/>
              </w:rPr>
            </w:pPr>
            <w:r w:rsidRPr="00852C8D">
              <w:rPr>
                <w:rFonts w:ascii="Times New Roman" w:hAnsi="Times New Roman"/>
                <w:color w:val="000000"/>
                <w:sz w:val="28"/>
                <w:szCs w:val="28"/>
                <w:shd w:val="clear" w:color="auto" w:fill="FFFFFF"/>
                <w:lang w:val="uk-UA"/>
              </w:rPr>
              <w:t>20,9 м</w:t>
            </w:r>
            <w:r w:rsidRPr="00852C8D">
              <w:rPr>
                <w:rFonts w:ascii="Times New Roman" w:hAnsi="Times New Roman"/>
                <w:color w:val="000000"/>
                <w:sz w:val="28"/>
                <w:szCs w:val="28"/>
                <w:shd w:val="clear" w:color="auto" w:fill="FFFFFF"/>
                <w:vertAlign w:val="superscript"/>
                <w:lang w:val="uk-UA"/>
              </w:rPr>
              <w:t>2</w:t>
            </w:r>
          </w:p>
          <w:p w:rsidR="00B6284C" w:rsidRPr="00852C8D" w:rsidRDefault="00B6284C" w:rsidP="00695BCA">
            <w:pPr>
              <w:pStyle w:val="a3"/>
              <w:widowControl w:val="0"/>
              <w:tabs>
                <w:tab w:val="left" w:pos="993"/>
              </w:tabs>
              <w:spacing w:after="0"/>
              <w:ind w:left="0"/>
              <w:jc w:val="center"/>
              <w:rPr>
                <w:rFonts w:ascii="Times New Roman" w:hAnsi="Times New Roman"/>
                <w:sz w:val="28"/>
                <w:szCs w:val="28"/>
                <w:lang w:val="uk-UA"/>
              </w:rPr>
            </w:pPr>
            <w:r w:rsidRPr="00852C8D">
              <w:rPr>
                <w:rFonts w:ascii="Times New Roman" w:hAnsi="Times New Roman"/>
                <w:color w:val="000000"/>
                <w:sz w:val="28"/>
                <w:szCs w:val="28"/>
                <w:shd w:val="clear" w:color="auto" w:fill="FFFFFF"/>
                <w:lang w:val="uk-UA"/>
              </w:rPr>
              <w:t>на 1 ліжко ІТ</w:t>
            </w:r>
          </w:p>
        </w:tc>
      </w:tr>
      <w:tr w:rsidR="00B6284C" w:rsidRPr="00852C8D" w:rsidTr="0083770B">
        <w:tc>
          <w:tcPr>
            <w:tcW w:w="2552" w:type="dxa"/>
            <w:shd w:val="clear" w:color="auto" w:fill="auto"/>
          </w:tcPr>
          <w:p w:rsidR="00B6284C" w:rsidRPr="00852C8D" w:rsidRDefault="00B6284C" w:rsidP="00695BCA">
            <w:pPr>
              <w:pStyle w:val="a3"/>
              <w:widowControl w:val="0"/>
              <w:tabs>
                <w:tab w:val="left" w:pos="993"/>
              </w:tabs>
              <w:spacing w:after="0"/>
              <w:ind w:left="0"/>
              <w:jc w:val="both"/>
              <w:rPr>
                <w:rFonts w:ascii="Times New Roman" w:hAnsi="Times New Roman"/>
                <w:sz w:val="28"/>
                <w:szCs w:val="28"/>
                <w:lang w:val="uk-UA"/>
              </w:rPr>
            </w:pPr>
            <w:r w:rsidRPr="00852C8D">
              <w:rPr>
                <w:rFonts w:ascii="Times New Roman" w:hAnsi="Times New Roman"/>
                <w:sz w:val="28"/>
                <w:szCs w:val="28"/>
                <w:lang w:val="uk-UA"/>
              </w:rPr>
              <w:t>Реанімаційна зала</w:t>
            </w:r>
          </w:p>
        </w:tc>
        <w:tc>
          <w:tcPr>
            <w:tcW w:w="2410" w:type="dxa"/>
            <w:shd w:val="clear" w:color="auto" w:fill="auto"/>
          </w:tcPr>
          <w:p w:rsidR="00B6284C" w:rsidRPr="00852C8D" w:rsidRDefault="00B6284C" w:rsidP="00695BCA">
            <w:pPr>
              <w:pStyle w:val="a3"/>
              <w:widowControl w:val="0"/>
              <w:tabs>
                <w:tab w:val="left" w:pos="993"/>
              </w:tabs>
              <w:spacing w:after="0"/>
              <w:ind w:left="0"/>
              <w:jc w:val="center"/>
              <w:rPr>
                <w:rFonts w:ascii="Times New Roman" w:hAnsi="Times New Roman"/>
                <w:sz w:val="28"/>
                <w:szCs w:val="28"/>
                <w:lang w:val="uk-UA"/>
              </w:rPr>
            </w:pPr>
            <w:r w:rsidRPr="00852C8D">
              <w:rPr>
                <w:rFonts w:ascii="Times New Roman" w:hAnsi="Times New Roman"/>
                <w:sz w:val="28"/>
                <w:szCs w:val="28"/>
                <w:lang w:val="uk-UA"/>
              </w:rPr>
              <w:t>36 м</w:t>
            </w:r>
            <w:r w:rsidRPr="00852C8D">
              <w:rPr>
                <w:rFonts w:ascii="Times New Roman" w:hAnsi="Times New Roman"/>
                <w:sz w:val="28"/>
                <w:szCs w:val="28"/>
                <w:vertAlign w:val="superscript"/>
                <w:lang w:val="uk-UA"/>
              </w:rPr>
              <w:t>2</w:t>
            </w:r>
          </w:p>
        </w:tc>
        <w:tc>
          <w:tcPr>
            <w:tcW w:w="2551" w:type="dxa"/>
            <w:shd w:val="clear" w:color="auto" w:fill="auto"/>
          </w:tcPr>
          <w:p w:rsidR="00B6284C" w:rsidRPr="00852C8D" w:rsidRDefault="00B6284C" w:rsidP="00695BCA">
            <w:pPr>
              <w:pStyle w:val="a3"/>
              <w:widowControl w:val="0"/>
              <w:tabs>
                <w:tab w:val="left" w:pos="993"/>
              </w:tabs>
              <w:spacing w:after="0"/>
              <w:ind w:left="0"/>
              <w:jc w:val="center"/>
              <w:rPr>
                <w:rFonts w:ascii="Times New Roman" w:hAnsi="Times New Roman"/>
                <w:sz w:val="28"/>
                <w:szCs w:val="28"/>
                <w:lang w:val="uk-UA"/>
              </w:rPr>
            </w:pPr>
            <w:r w:rsidRPr="00852C8D">
              <w:rPr>
                <w:rFonts w:ascii="Times New Roman" w:hAnsi="Times New Roman"/>
                <w:sz w:val="28"/>
                <w:szCs w:val="28"/>
                <w:lang w:val="uk-UA"/>
              </w:rPr>
              <w:t>Не передбачена</w:t>
            </w:r>
          </w:p>
        </w:tc>
        <w:tc>
          <w:tcPr>
            <w:tcW w:w="2410" w:type="dxa"/>
            <w:shd w:val="clear" w:color="auto" w:fill="auto"/>
          </w:tcPr>
          <w:p w:rsidR="00B6284C" w:rsidRPr="00852C8D" w:rsidRDefault="00B6284C" w:rsidP="00695BCA">
            <w:pPr>
              <w:pStyle w:val="a3"/>
              <w:widowControl w:val="0"/>
              <w:tabs>
                <w:tab w:val="left" w:pos="993"/>
              </w:tabs>
              <w:spacing w:after="0"/>
              <w:ind w:left="0"/>
              <w:jc w:val="center"/>
              <w:rPr>
                <w:rFonts w:ascii="Times New Roman" w:hAnsi="Times New Roman"/>
                <w:sz w:val="28"/>
                <w:szCs w:val="28"/>
                <w:lang w:val="uk-UA"/>
              </w:rPr>
            </w:pPr>
            <w:r w:rsidRPr="00852C8D">
              <w:rPr>
                <w:rFonts w:ascii="Times New Roman" w:hAnsi="Times New Roman"/>
                <w:sz w:val="28"/>
                <w:szCs w:val="28"/>
                <w:lang w:val="uk-UA"/>
              </w:rPr>
              <w:t>Не передбачена</w:t>
            </w:r>
          </w:p>
        </w:tc>
      </w:tr>
      <w:tr w:rsidR="00B6284C" w:rsidRPr="00852C8D" w:rsidTr="0083770B">
        <w:tc>
          <w:tcPr>
            <w:tcW w:w="2552" w:type="dxa"/>
            <w:shd w:val="clear" w:color="auto" w:fill="auto"/>
          </w:tcPr>
          <w:p w:rsidR="00B6284C" w:rsidRPr="00852C8D" w:rsidRDefault="00B6284C" w:rsidP="00695BCA">
            <w:pPr>
              <w:pStyle w:val="a3"/>
              <w:widowControl w:val="0"/>
              <w:tabs>
                <w:tab w:val="left" w:pos="993"/>
              </w:tabs>
              <w:spacing w:after="0"/>
              <w:ind w:left="0"/>
              <w:jc w:val="both"/>
              <w:rPr>
                <w:rFonts w:ascii="Times New Roman" w:hAnsi="Times New Roman"/>
                <w:sz w:val="28"/>
                <w:szCs w:val="28"/>
                <w:lang w:val="uk-UA"/>
              </w:rPr>
            </w:pPr>
            <w:r w:rsidRPr="00852C8D">
              <w:rPr>
                <w:rFonts w:ascii="Times New Roman" w:hAnsi="Times New Roman"/>
                <w:sz w:val="28"/>
                <w:szCs w:val="28"/>
                <w:lang w:val="uk-UA"/>
              </w:rPr>
              <w:t>Передреанімаційна кімната</w:t>
            </w:r>
          </w:p>
        </w:tc>
        <w:tc>
          <w:tcPr>
            <w:tcW w:w="2410" w:type="dxa"/>
            <w:shd w:val="clear" w:color="auto" w:fill="auto"/>
          </w:tcPr>
          <w:p w:rsidR="00B6284C" w:rsidRPr="00852C8D" w:rsidRDefault="00B6284C" w:rsidP="00695BCA">
            <w:pPr>
              <w:pStyle w:val="a3"/>
              <w:widowControl w:val="0"/>
              <w:tabs>
                <w:tab w:val="left" w:pos="993"/>
              </w:tabs>
              <w:spacing w:after="0"/>
              <w:ind w:left="0"/>
              <w:jc w:val="center"/>
              <w:rPr>
                <w:rFonts w:ascii="Times New Roman" w:hAnsi="Times New Roman"/>
                <w:sz w:val="28"/>
                <w:szCs w:val="28"/>
                <w:lang w:val="uk-UA"/>
              </w:rPr>
            </w:pPr>
            <w:r w:rsidRPr="00852C8D">
              <w:rPr>
                <w:rFonts w:ascii="Times New Roman" w:hAnsi="Times New Roman"/>
                <w:sz w:val="28"/>
                <w:szCs w:val="28"/>
                <w:lang w:val="uk-UA"/>
              </w:rPr>
              <w:t>18 м</w:t>
            </w:r>
            <w:r w:rsidRPr="00852C8D">
              <w:rPr>
                <w:rFonts w:ascii="Times New Roman" w:hAnsi="Times New Roman"/>
                <w:sz w:val="28"/>
                <w:szCs w:val="28"/>
                <w:vertAlign w:val="superscript"/>
                <w:lang w:val="uk-UA"/>
              </w:rPr>
              <w:t>2</w:t>
            </w:r>
            <w:r w:rsidRPr="00852C8D">
              <w:rPr>
                <w:rFonts w:ascii="Times New Roman" w:hAnsi="Times New Roman"/>
                <w:sz w:val="28"/>
                <w:szCs w:val="28"/>
                <w:lang w:val="uk-UA"/>
              </w:rPr>
              <w:t xml:space="preserve"> на 1 залу</w:t>
            </w:r>
          </w:p>
          <w:p w:rsidR="00B6284C" w:rsidRPr="00852C8D" w:rsidRDefault="00B6284C" w:rsidP="00695BCA">
            <w:pPr>
              <w:pStyle w:val="a3"/>
              <w:widowControl w:val="0"/>
              <w:tabs>
                <w:tab w:val="left" w:pos="993"/>
              </w:tabs>
              <w:spacing w:after="0"/>
              <w:ind w:left="0"/>
              <w:jc w:val="center"/>
              <w:rPr>
                <w:rFonts w:ascii="Times New Roman" w:hAnsi="Times New Roman"/>
                <w:sz w:val="28"/>
                <w:szCs w:val="28"/>
                <w:lang w:val="uk-UA"/>
              </w:rPr>
            </w:pPr>
            <w:r w:rsidRPr="00852C8D">
              <w:rPr>
                <w:rFonts w:ascii="Times New Roman" w:hAnsi="Times New Roman"/>
                <w:sz w:val="28"/>
                <w:szCs w:val="28"/>
                <w:lang w:val="uk-UA"/>
              </w:rPr>
              <w:t>27 м</w:t>
            </w:r>
            <w:r w:rsidRPr="00852C8D">
              <w:rPr>
                <w:rFonts w:ascii="Times New Roman" w:hAnsi="Times New Roman"/>
                <w:sz w:val="28"/>
                <w:szCs w:val="28"/>
                <w:vertAlign w:val="superscript"/>
                <w:lang w:val="uk-UA"/>
              </w:rPr>
              <w:t>2</w:t>
            </w:r>
            <w:r w:rsidRPr="00852C8D">
              <w:rPr>
                <w:rFonts w:ascii="Times New Roman" w:hAnsi="Times New Roman"/>
                <w:sz w:val="28"/>
                <w:szCs w:val="28"/>
                <w:lang w:val="uk-UA"/>
              </w:rPr>
              <w:t xml:space="preserve"> на 2 зали</w:t>
            </w:r>
          </w:p>
        </w:tc>
        <w:tc>
          <w:tcPr>
            <w:tcW w:w="2551" w:type="dxa"/>
            <w:shd w:val="clear" w:color="auto" w:fill="auto"/>
          </w:tcPr>
          <w:p w:rsidR="00B6284C" w:rsidRPr="00852C8D" w:rsidRDefault="00B6284C" w:rsidP="00695BCA">
            <w:pPr>
              <w:pStyle w:val="a3"/>
              <w:widowControl w:val="0"/>
              <w:tabs>
                <w:tab w:val="left" w:pos="993"/>
              </w:tabs>
              <w:spacing w:after="0"/>
              <w:ind w:left="0"/>
              <w:jc w:val="center"/>
              <w:rPr>
                <w:rFonts w:ascii="Times New Roman" w:hAnsi="Times New Roman"/>
                <w:sz w:val="28"/>
                <w:szCs w:val="28"/>
                <w:lang w:val="uk-UA"/>
              </w:rPr>
            </w:pPr>
            <w:r w:rsidRPr="00852C8D">
              <w:rPr>
                <w:rFonts w:ascii="Times New Roman" w:hAnsi="Times New Roman"/>
                <w:sz w:val="28"/>
                <w:szCs w:val="28"/>
                <w:lang w:val="uk-UA"/>
              </w:rPr>
              <w:t>Не передбачена</w:t>
            </w:r>
          </w:p>
        </w:tc>
        <w:tc>
          <w:tcPr>
            <w:tcW w:w="2410" w:type="dxa"/>
            <w:shd w:val="clear" w:color="auto" w:fill="auto"/>
          </w:tcPr>
          <w:p w:rsidR="00B6284C" w:rsidRPr="00852C8D" w:rsidRDefault="00B6284C" w:rsidP="00695BCA">
            <w:pPr>
              <w:pStyle w:val="a3"/>
              <w:widowControl w:val="0"/>
              <w:tabs>
                <w:tab w:val="left" w:pos="993"/>
              </w:tabs>
              <w:spacing w:after="0"/>
              <w:ind w:left="0"/>
              <w:jc w:val="center"/>
              <w:rPr>
                <w:rFonts w:ascii="Times New Roman" w:hAnsi="Times New Roman"/>
                <w:sz w:val="28"/>
                <w:szCs w:val="28"/>
                <w:lang w:val="uk-UA"/>
              </w:rPr>
            </w:pPr>
            <w:r w:rsidRPr="00852C8D">
              <w:rPr>
                <w:rFonts w:ascii="Times New Roman" w:hAnsi="Times New Roman"/>
                <w:sz w:val="28"/>
                <w:szCs w:val="28"/>
                <w:lang w:val="uk-UA"/>
              </w:rPr>
              <w:t>Не передбачена</w:t>
            </w:r>
          </w:p>
        </w:tc>
      </w:tr>
    </w:tbl>
    <w:p w:rsidR="00B6284C" w:rsidRPr="00852C8D" w:rsidRDefault="00B6284C" w:rsidP="00695BCA">
      <w:pPr>
        <w:pStyle w:val="a3"/>
        <w:widowControl w:val="0"/>
        <w:tabs>
          <w:tab w:val="left" w:pos="993"/>
        </w:tabs>
        <w:spacing w:before="240" w:after="0" w:line="360" w:lineRule="auto"/>
        <w:ind w:left="0" w:firstLine="720"/>
        <w:jc w:val="both"/>
        <w:rPr>
          <w:rFonts w:ascii="Times New Roman" w:hAnsi="Times New Roman"/>
          <w:color w:val="0A0905"/>
          <w:sz w:val="28"/>
          <w:szCs w:val="28"/>
          <w:lang w:val="uk-UA"/>
        </w:rPr>
      </w:pPr>
      <w:r w:rsidRPr="00852C8D">
        <w:rPr>
          <w:rFonts w:ascii="Times New Roman" w:hAnsi="Times New Roman"/>
          <w:sz w:val="28"/>
          <w:szCs w:val="28"/>
          <w:lang w:val="uk-UA"/>
        </w:rPr>
        <w:lastRenderedPageBreak/>
        <w:t xml:space="preserve">У закордонних рекомендаціях окреслено набагато ширші вимоги до площ та окремих характеристик зони перебування пацієнтів, ніж у вітчизняних. Згідно з </w:t>
      </w:r>
      <w:r w:rsidRPr="00852C8D">
        <w:rPr>
          <w:rStyle w:val="cit-auth"/>
          <w:rFonts w:ascii="Times New Roman" w:hAnsi="Times New Roman"/>
          <w:sz w:val="28"/>
          <w:szCs w:val="28"/>
          <w:bdr w:val="none" w:sz="0" w:space="0" w:color="auto" w:frame="1"/>
          <w:shd w:val="clear" w:color="auto" w:fill="FFFFFF"/>
          <w:lang w:val="uk-UA"/>
        </w:rPr>
        <w:t>«Рекомендаціями-</w:t>
      </w:r>
      <w:r w:rsidRPr="00852C8D">
        <w:rPr>
          <w:rFonts w:ascii="Times New Roman" w:hAnsi="Times New Roman"/>
          <w:sz w:val="28"/>
          <w:szCs w:val="28"/>
          <w:lang w:val="uk-UA"/>
        </w:rPr>
        <w:t>ESICM-</w:t>
      </w:r>
      <w:r w:rsidRPr="00852C8D">
        <w:rPr>
          <w:rStyle w:val="cit-auth"/>
          <w:rFonts w:ascii="Times New Roman" w:hAnsi="Times New Roman"/>
          <w:sz w:val="28"/>
          <w:szCs w:val="28"/>
          <w:bdr w:val="none" w:sz="0" w:space="0" w:color="auto" w:frame="1"/>
          <w:shd w:val="clear" w:color="auto" w:fill="FFFFFF"/>
          <w:lang w:val="uk-UA"/>
        </w:rPr>
        <w:t xml:space="preserve">2011» </w:t>
      </w:r>
      <w:r w:rsidRPr="00852C8D">
        <w:rPr>
          <w:rFonts w:ascii="Times New Roman" w:hAnsi="Times New Roman"/>
          <w:sz w:val="28"/>
          <w:szCs w:val="28"/>
          <w:bdr w:val="none" w:sz="0" w:space="0" w:color="auto" w:frame="1"/>
          <w:shd w:val="clear" w:color="auto" w:fill="FFFFFF"/>
          <w:lang w:val="uk-UA"/>
        </w:rPr>
        <w:t>та «Настановами-</w:t>
      </w:r>
      <w:r w:rsidRPr="00852C8D">
        <w:rPr>
          <w:rFonts w:ascii="Times New Roman" w:hAnsi="Times New Roman"/>
          <w:sz w:val="28"/>
          <w:szCs w:val="28"/>
          <w:bdr w:val="none" w:sz="0" w:space="0" w:color="auto" w:frame="1"/>
          <w:shd w:val="clear" w:color="auto" w:fill="FFFFFF"/>
          <w:lang w:val="en-US"/>
        </w:rPr>
        <w:t>SCCM</w:t>
      </w:r>
      <w:r w:rsidRPr="00852C8D">
        <w:rPr>
          <w:rFonts w:ascii="Times New Roman" w:hAnsi="Times New Roman"/>
          <w:sz w:val="28"/>
          <w:szCs w:val="28"/>
          <w:bdr w:val="none" w:sz="0" w:space="0" w:color="auto" w:frame="1"/>
          <w:shd w:val="clear" w:color="auto" w:fill="FFFFFF"/>
          <w:lang w:val="uk-UA"/>
        </w:rPr>
        <w:t xml:space="preserve">-2012», </w:t>
      </w:r>
      <w:r w:rsidRPr="00852C8D">
        <w:rPr>
          <w:rFonts w:ascii="Times New Roman" w:hAnsi="Times New Roman"/>
          <w:sz w:val="28"/>
          <w:szCs w:val="28"/>
          <w:lang w:val="uk-UA"/>
        </w:rPr>
        <w:t>загальна площа відділення ІТ повинна у 2,5-3 рази перевищувати сумарну площу зон, призначених для перебування пацієнтів. Площа загальних палат повинна визначатися з розрахунку 20 м</w:t>
      </w:r>
      <w:r w:rsidRPr="00852C8D">
        <w:rPr>
          <w:rFonts w:ascii="Times New Roman" w:hAnsi="Times New Roman"/>
          <w:sz w:val="28"/>
          <w:szCs w:val="28"/>
          <w:vertAlign w:val="superscript"/>
          <w:lang w:val="uk-UA"/>
        </w:rPr>
        <w:t>2</w:t>
      </w:r>
      <w:r w:rsidRPr="00852C8D">
        <w:rPr>
          <w:rFonts w:ascii="Times New Roman" w:hAnsi="Times New Roman"/>
          <w:sz w:val="28"/>
          <w:szCs w:val="28"/>
          <w:lang w:val="uk-UA"/>
        </w:rPr>
        <w:t xml:space="preserve"> (</w:t>
      </w:r>
      <w:r w:rsidRPr="00852C8D">
        <w:rPr>
          <w:rFonts w:ascii="Times New Roman" w:hAnsi="Times New Roman"/>
          <w:sz w:val="28"/>
          <w:szCs w:val="28"/>
          <w:lang w:val="en-US"/>
        </w:rPr>
        <w:t>ESICM</w:t>
      </w:r>
      <w:r w:rsidRPr="00852C8D">
        <w:rPr>
          <w:rFonts w:ascii="Times New Roman" w:hAnsi="Times New Roman"/>
          <w:sz w:val="28"/>
          <w:szCs w:val="28"/>
        </w:rPr>
        <w:t xml:space="preserve">) </w:t>
      </w:r>
      <w:r w:rsidRPr="00852C8D">
        <w:rPr>
          <w:rFonts w:ascii="Times New Roman" w:hAnsi="Times New Roman"/>
          <w:sz w:val="28"/>
          <w:szCs w:val="28"/>
          <w:lang w:val="uk-UA"/>
        </w:rPr>
        <w:t>або</w:t>
      </w:r>
      <w:r w:rsidR="009F1B0B">
        <w:rPr>
          <w:rFonts w:ascii="Times New Roman" w:hAnsi="Times New Roman"/>
          <w:sz w:val="28"/>
          <w:szCs w:val="28"/>
          <w:lang w:val="uk-UA"/>
        </w:rPr>
        <w:t xml:space="preserve"> </w:t>
      </w:r>
      <w:r w:rsidRPr="00852C8D">
        <w:rPr>
          <w:rFonts w:ascii="Times New Roman" w:hAnsi="Times New Roman"/>
          <w:sz w:val="28"/>
          <w:szCs w:val="28"/>
          <w:lang w:val="uk-UA"/>
        </w:rPr>
        <w:t>20,9 м</w:t>
      </w:r>
      <w:r w:rsidRPr="00852C8D">
        <w:rPr>
          <w:rFonts w:ascii="Times New Roman" w:hAnsi="Times New Roman"/>
          <w:sz w:val="28"/>
          <w:szCs w:val="28"/>
          <w:vertAlign w:val="superscript"/>
          <w:lang w:val="uk-UA"/>
        </w:rPr>
        <w:t>2</w:t>
      </w:r>
      <w:r w:rsidRPr="00852C8D">
        <w:rPr>
          <w:rFonts w:ascii="Times New Roman" w:hAnsi="Times New Roman"/>
          <w:sz w:val="28"/>
          <w:szCs w:val="28"/>
        </w:rPr>
        <w:t xml:space="preserve"> (</w:t>
      </w:r>
      <w:r w:rsidRPr="00852C8D">
        <w:rPr>
          <w:rFonts w:ascii="Times New Roman" w:hAnsi="Times New Roman"/>
          <w:sz w:val="28"/>
          <w:szCs w:val="28"/>
          <w:lang w:val="en-US"/>
        </w:rPr>
        <w:t>SCCM</w:t>
      </w:r>
      <w:r w:rsidRPr="00852C8D">
        <w:rPr>
          <w:rFonts w:ascii="Times New Roman" w:hAnsi="Times New Roman"/>
          <w:sz w:val="28"/>
          <w:szCs w:val="28"/>
        </w:rPr>
        <w:t>)</w:t>
      </w:r>
      <w:r w:rsidR="00741F47">
        <w:rPr>
          <w:rFonts w:ascii="Times New Roman" w:hAnsi="Times New Roman"/>
          <w:sz w:val="28"/>
          <w:szCs w:val="28"/>
          <w:lang w:val="uk-UA"/>
        </w:rPr>
        <w:t xml:space="preserve"> </w:t>
      </w:r>
      <w:r w:rsidRPr="00852C8D">
        <w:rPr>
          <w:rFonts w:ascii="Times New Roman" w:hAnsi="Times New Roman"/>
          <w:sz w:val="28"/>
          <w:szCs w:val="28"/>
          <w:lang w:val="uk-UA"/>
        </w:rPr>
        <w:t>на 1 ліжко ІТ, в той час як вітчизняні нормативи передбачають лише 13 м</w:t>
      </w:r>
      <w:r w:rsidRPr="00852C8D">
        <w:rPr>
          <w:rFonts w:ascii="Times New Roman" w:hAnsi="Times New Roman"/>
          <w:sz w:val="28"/>
          <w:szCs w:val="28"/>
          <w:vertAlign w:val="superscript"/>
          <w:lang w:val="uk-UA"/>
        </w:rPr>
        <w:t xml:space="preserve">2 </w:t>
      </w:r>
      <w:r w:rsidRPr="00852C8D">
        <w:rPr>
          <w:rFonts w:ascii="Times New Roman" w:hAnsi="Times New Roman"/>
          <w:sz w:val="28"/>
          <w:szCs w:val="28"/>
          <w:lang w:val="uk-UA"/>
        </w:rPr>
        <w:t xml:space="preserve">на 1 ліжко ІТ. При цьому в </w:t>
      </w:r>
      <w:r w:rsidRPr="00852C8D">
        <w:rPr>
          <w:rStyle w:val="cit-auth"/>
          <w:rFonts w:ascii="Times New Roman" w:hAnsi="Times New Roman"/>
          <w:sz w:val="28"/>
          <w:szCs w:val="28"/>
          <w:bdr w:val="none" w:sz="0" w:space="0" w:color="auto" w:frame="1"/>
          <w:shd w:val="clear" w:color="auto" w:fill="FFFFFF"/>
          <w:lang w:val="uk-UA"/>
        </w:rPr>
        <w:t xml:space="preserve">рекомендаціях міжнародних професійних організацій </w:t>
      </w:r>
      <w:r w:rsidRPr="00852C8D">
        <w:rPr>
          <w:rFonts w:ascii="Times New Roman" w:hAnsi="Times New Roman"/>
          <w:sz w:val="28"/>
          <w:szCs w:val="28"/>
          <w:lang w:val="uk-UA"/>
        </w:rPr>
        <w:t xml:space="preserve">висуваються додаткові вимоги до організації робочого простору палат ІТ, які зменшують ризики безпеці як пацієнтів, так і медичного персоналу за рахунок кращих умов для проведення пацієнтам реанімаційної допомоги та інтервенційних втручань. Вимагається, зокрема, щоб ширина простору довкола ліжок ІТ становила не менше 2,5 м для забезпечення можливості вільного переміщення персоналу й обладнання, а дверні отвори в палатах були достатньо широкими й адекватно розташованими для гарантування вільного проходження через них функціональних ліжок (разом з боковим поруччям та прикріпленим до них додатковим медичним спорядженням) та важкого обладнання (наприклад, мобільного рентгенівського обладнання). </w:t>
      </w:r>
    </w:p>
    <w:p w:rsidR="00B6284C" w:rsidRPr="00852C8D" w:rsidRDefault="00B6284C" w:rsidP="00695BCA">
      <w:pPr>
        <w:pStyle w:val="a3"/>
        <w:widowControl w:val="0"/>
        <w:tabs>
          <w:tab w:val="left" w:pos="993"/>
        </w:tabs>
        <w:spacing w:after="0" w:line="360" w:lineRule="auto"/>
        <w:ind w:left="0" w:firstLine="720"/>
        <w:jc w:val="both"/>
        <w:rPr>
          <w:rFonts w:ascii="Times New Roman" w:hAnsi="Times New Roman"/>
          <w:sz w:val="28"/>
          <w:szCs w:val="28"/>
          <w:lang w:val="uk-UA"/>
        </w:rPr>
      </w:pPr>
      <w:r w:rsidRPr="00852C8D">
        <w:rPr>
          <w:rFonts w:ascii="Times New Roman" w:hAnsi="Times New Roman"/>
          <w:sz w:val="28"/>
          <w:szCs w:val="28"/>
          <w:lang w:val="uk-UA"/>
        </w:rPr>
        <w:t xml:space="preserve">Згідно з </w:t>
      </w:r>
      <w:r w:rsidRPr="00852C8D">
        <w:rPr>
          <w:rStyle w:val="cit-auth"/>
          <w:rFonts w:ascii="Times New Roman" w:hAnsi="Times New Roman"/>
          <w:sz w:val="28"/>
          <w:szCs w:val="28"/>
          <w:bdr w:val="none" w:sz="0" w:space="0" w:color="auto" w:frame="1"/>
          <w:shd w:val="clear" w:color="auto" w:fill="FFFFFF"/>
          <w:lang w:val="uk-UA"/>
        </w:rPr>
        <w:t>«Рекомендаціями-</w:t>
      </w:r>
      <w:r w:rsidRPr="00852C8D">
        <w:rPr>
          <w:rStyle w:val="cit-auth"/>
          <w:rFonts w:ascii="Times New Roman" w:hAnsi="Times New Roman"/>
          <w:sz w:val="28"/>
          <w:szCs w:val="28"/>
          <w:bdr w:val="none" w:sz="0" w:space="0" w:color="auto" w:frame="1"/>
          <w:shd w:val="clear" w:color="auto" w:fill="FFFFFF"/>
          <w:lang w:val="en-US"/>
        </w:rPr>
        <w:t>ESICM</w:t>
      </w:r>
      <w:r w:rsidRPr="00852C8D">
        <w:rPr>
          <w:rStyle w:val="cit-auth"/>
          <w:rFonts w:ascii="Times New Roman" w:hAnsi="Times New Roman"/>
          <w:sz w:val="28"/>
          <w:szCs w:val="28"/>
          <w:bdr w:val="none" w:sz="0" w:space="0" w:color="auto" w:frame="1"/>
          <w:shd w:val="clear" w:color="auto" w:fill="FFFFFF"/>
          <w:lang w:val="uk-UA"/>
        </w:rPr>
        <w:t>-2011», д</w:t>
      </w:r>
      <w:r w:rsidRPr="00852C8D">
        <w:rPr>
          <w:rFonts w:ascii="Times New Roman" w:hAnsi="Times New Roman"/>
          <w:sz w:val="28"/>
          <w:szCs w:val="28"/>
          <w:lang w:val="uk-UA"/>
        </w:rPr>
        <w:t xml:space="preserve">еякі одномісні палати повинні бути організовані за принципом ізоляторів, у яких забезпечені додаткові технічні можливості (зокрема, створення і підтримання негативного тиску всередині приміщення) для задоволення специфічних потреб відділення у випадках спалахів епідемій повітряно-крапельних інфекцій, таких як атипова пневмонія/SARS та грип [132]. Відношення кількості палат-ізоляторів до загальної кількості ліжок ІТ при цьому у звичайних відділеннях ІТ повинно становити 1-2 до 10, а у деяких спеціалізованих відділеннях ІТ (опікових, трансплантаційних, інфекційних і т, п,) – 5-6 до 10. Палати-ізолятори повинні мати вхідні тамбури (шлюзи), призначені для миття рук, переодягання персоналу і зберігання санітарно-гігієнічних засобів. У «ДБН В. 2.2-10-2001» створення палат такого типу (з негативним тиском усередині) у відділеннях ІТ </w:t>
      </w:r>
      <w:r w:rsidRPr="00852C8D">
        <w:rPr>
          <w:rFonts w:ascii="Times New Roman" w:hAnsi="Times New Roman"/>
          <w:sz w:val="28"/>
          <w:szCs w:val="28"/>
          <w:lang w:val="uk-UA"/>
        </w:rPr>
        <w:lastRenderedPageBreak/>
        <w:t xml:space="preserve">не передбачено. </w:t>
      </w:r>
    </w:p>
    <w:p w:rsidR="00B6284C" w:rsidRPr="00852C8D" w:rsidRDefault="00B6284C" w:rsidP="00695BCA">
      <w:pPr>
        <w:widowControl w:val="0"/>
        <w:spacing w:after="0" w:line="360" w:lineRule="auto"/>
        <w:ind w:firstLine="708"/>
        <w:jc w:val="both"/>
        <w:rPr>
          <w:rFonts w:ascii="Times New Roman" w:hAnsi="Times New Roman"/>
          <w:sz w:val="28"/>
          <w:szCs w:val="28"/>
          <w:lang w:val="uk-UA"/>
        </w:rPr>
      </w:pPr>
      <w:r w:rsidRPr="00852C8D">
        <w:rPr>
          <w:rFonts w:ascii="Times New Roman" w:hAnsi="Times New Roman"/>
          <w:sz w:val="28"/>
          <w:szCs w:val="28"/>
          <w:lang w:val="uk-UA"/>
        </w:rPr>
        <w:t>Ряд вимог до зони перебування пацієнтів у міжнародних рекомендаціях безпосередньо стосуються БП. Це, зокрема, вимоги щодо:</w:t>
      </w:r>
    </w:p>
    <w:p w:rsidR="00B6284C" w:rsidRPr="00852C8D" w:rsidRDefault="00B6284C" w:rsidP="00695BCA">
      <w:pPr>
        <w:widowControl w:val="0"/>
        <w:numPr>
          <w:ilvl w:val="0"/>
          <w:numId w:val="16"/>
        </w:numPr>
        <w:spacing w:after="0" w:line="360" w:lineRule="auto"/>
        <w:jc w:val="both"/>
        <w:rPr>
          <w:rFonts w:ascii="Times New Roman" w:hAnsi="Times New Roman"/>
          <w:color w:val="000000"/>
          <w:sz w:val="28"/>
          <w:szCs w:val="28"/>
          <w:shd w:val="clear" w:color="auto" w:fill="FFFFFF"/>
          <w:lang w:val="uk-UA"/>
        </w:rPr>
      </w:pPr>
      <w:r w:rsidRPr="00852C8D">
        <w:rPr>
          <w:rFonts w:ascii="Times New Roman" w:hAnsi="Times New Roman"/>
          <w:sz w:val="28"/>
          <w:szCs w:val="28"/>
          <w:lang w:val="uk-UA"/>
        </w:rPr>
        <w:t>забезпечення можливості постійної прямої або непрямої (через відео-монітор) візуалізації пацієнтів у палатах ІТ, у зв’язку з чим перевага повинна надаватися такому дизайну, при якому усі ліжка ІТ є візуально доступними з центрального сестринського поста (у відділеннях ІТ модульного типу – з відповідних допоміжних сестринських постів), а двері та розсувні перегородки є скляними (прозорими);</w:t>
      </w:r>
    </w:p>
    <w:p w:rsidR="00B6284C" w:rsidRPr="00852C8D" w:rsidRDefault="00B6284C" w:rsidP="00695BCA">
      <w:pPr>
        <w:widowControl w:val="0"/>
        <w:numPr>
          <w:ilvl w:val="0"/>
          <w:numId w:val="16"/>
        </w:numPr>
        <w:spacing w:after="0" w:line="360" w:lineRule="auto"/>
        <w:jc w:val="both"/>
        <w:rPr>
          <w:rFonts w:ascii="Times New Roman" w:hAnsi="Times New Roman"/>
          <w:color w:val="000000"/>
          <w:sz w:val="28"/>
          <w:szCs w:val="28"/>
          <w:shd w:val="clear" w:color="auto" w:fill="FFFFFF"/>
          <w:lang w:val="uk-UA"/>
        </w:rPr>
      </w:pPr>
      <w:r w:rsidRPr="00852C8D">
        <w:rPr>
          <w:rFonts w:ascii="Times New Roman" w:hAnsi="Times New Roman"/>
          <w:sz w:val="28"/>
          <w:szCs w:val="28"/>
          <w:lang w:val="uk-UA"/>
        </w:rPr>
        <w:t>обов’язкової наявності одномісних палат для забезпечення можливості ізоляції пацієнтів з метою мінімізації ризиків перехресного інфікування;</w:t>
      </w:r>
    </w:p>
    <w:p w:rsidR="00B6284C" w:rsidRPr="00852C8D" w:rsidRDefault="00B6284C" w:rsidP="00695BCA">
      <w:pPr>
        <w:widowControl w:val="0"/>
        <w:numPr>
          <w:ilvl w:val="0"/>
          <w:numId w:val="16"/>
        </w:numPr>
        <w:spacing w:after="0" w:line="360" w:lineRule="auto"/>
        <w:jc w:val="both"/>
        <w:rPr>
          <w:rFonts w:ascii="Times New Roman" w:hAnsi="Times New Roman"/>
          <w:color w:val="000000"/>
          <w:sz w:val="28"/>
          <w:szCs w:val="28"/>
          <w:shd w:val="clear" w:color="auto" w:fill="FFFFFF"/>
          <w:lang w:val="uk-UA"/>
        </w:rPr>
      </w:pPr>
      <w:r w:rsidRPr="00852C8D">
        <w:rPr>
          <w:rFonts w:ascii="Times New Roman" w:hAnsi="Times New Roman"/>
          <w:sz w:val="28"/>
          <w:szCs w:val="28"/>
          <w:lang w:val="uk-UA"/>
        </w:rPr>
        <w:t xml:space="preserve">створення комфортних умов перебування та забезпечення низьких рівнів шуму для попередження розвитку у пацієнтів додаткових стресів від робочих процесів та порушення циркадних (день-ніч) ритмів їх активності. </w:t>
      </w:r>
    </w:p>
    <w:p w:rsidR="00B6284C" w:rsidRPr="00852C8D" w:rsidRDefault="00B6284C" w:rsidP="00695BCA">
      <w:pPr>
        <w:pStyle w:val="a3"/>
        <w:widowControl w:val="0"/>
        <w:numPr>
          <w:ilvl w:val="0"/>
          <w:numId w:val="18"/>
        </w:numPr>
        <w:spacing w:after="0" w:line="360" w:lineRule="auto"/>
        <w:ind w:left="0" w:firstLine="720"/>
        <w:jc w:val="both"/>
        <w:rPr>
          <w:rFonts w:ascii="Times New Roman" w:hAnsi="Times New Roman"/>
          <w:sz w:val="28"/>
          <w:szCs w:val="28"/>
          <w:lang w:val="uk-UA"/>
        </w:rPr>
      </w:pPr>
      <w:r w:rsidRPr="00852C8D">
        <w:rPr>
          <w:rFonts w:ascii="Times New Roman" w:hAnsi="Times New Roman"/>
          <w:i/>
          <w:sz w:val="28"/>
          <w:szCs w:val="28"/>
          <w:lang w:val="uk-UA"/>
        </w:rPr>
        <w:t xml:space="preserve">Робоча зона персоналу – </w:t>
      </w:r>
      <w:r w:rsidRPr="00852C8D">
        <w:rPr>
          <w:rFonts w:ascii="Times New Roman" w:hAnsi="Times New Roman"/>
          <w:sz w:val="28"/>
          <w:szCs w:val="28"/>
          <w:lang w:val="uk-UA"/>
        </w:rPr>
        <w:t xml:space="preserve">це місця роботи середнього медичного персоналу і службові та допоміжні приміщення. </w:t>
      </w:r>
    </w:p>
    <w:p w:rsidR="00B6284C" w:rsidRPr="00852C8D" w:rsidRDefault="00B6284C" w:rsidP="00695BCA">
      <w:pPr>
        <w:pStyle w:val="a3"/>
        <w:widowControl w:val="0"/>
        <w:spacing w:after="0" w:line="360" w:lineRule="auto"/>
        <w:ind w:left="0" w:firstLine="708"/>
        <w:jc w:val="both"/>
        <w:rPr>
          <w:rFonts w:ascii="Times New Roman" w:hAnsi="Times New Roman"/>
          <w:sz w:val="28"/>
          <w:szCs w:val="28"/>
          <w:lang w:val="uk-UA"/>
        </w:rPr>
      </w:pPr>
      <w:r w:rsidRPr="00852C8D">
        <w:rPr>
          <w:rFonts w:ascii="Times New Roman" w:hAnsi="Times New Roman"/>
          <w:sz w:val="28"/>
          <w:szCs w:val="28"/>
          <w:lang w:val="uk-UA"/>
        </w:rPr>
        <w:t>У «ДБН В. 2.2-10-2001» надається тільки перелік приміщень робочої зони персоналу та розміри їх площ без деталізації інших характеристик, у той час як у міжнародних стандартах чітко регламентовано їх наповнення. Так, у «ДБН В. 2.2-10-2001» (</w:t>
      </w:r>
      <w:r w:rsidRPr="00852C8D">
        <w:rPr>
          <w:rFonts w:ascii="Times New Roman" w:hAnsi="Times New Roman"/>
          <w:bCs/>
          <w:sz w:val="28"/>
          <w:szCs w:val="28"/>
          <w:lang w:val="uk-UA"/>
        </w:rPr>
        <w:t>Додаток К. Площа приміщень стаціонарів лікарень та диспансерів, пологових будинків</w:t>
      </w:r>
      <w:r w:rsidRPr="00852C8D">
        <w:rPr>
          <w:rFonts w:ascii="Times New Roman" w:hAnsi="Times New Roman"/>
          <w:sz w:val="28"/>
          <w:szCs w:val="28"/>
          <w:lang w:val="uk-UA"/>
        </w:rPr>
        <w:t>) наведено площі таких приміщень робочої зони, як кімната центрального пульту моніторингової системи нагляду за станом пацієнтів (12 м</w:t>
      </w:r>
      <w:r w:rsidRPr="00852C8D">
        <w:rPr>
          <w:rFonts w:ascii="Times New Roman" w:hAnsi="Times New Roman"/>
          <w:sz w:val="28"/>
          <w:szCs w:val="28"/>
          <w:vertAlign w:val="superscript"/>
          <w:lang w:val="uk-UA"/>
        </w:rPr>
        <w:t>2</w:t>
      </w:r>
      <w:r w:rsidRPr="00852C8D">
        <w:rPr>
          <w:rFonts w:ascii="Times New Roman" w:hAnsi="Times New Roman"/>
          <w:sz w:val="28"/>
          <w:szCs w:val="28"/>
          <w:lang w:val="uk-UA"/>
        </w:rPr>
        <w:t>) та пости чергових медсестер зі зливом (6+2 м</w:t>
      </w:r>
      <w:r w:rsidRPr="00852C8D">
        <w:rPr>
          <w:rFonts w:ascii="Times New Roman" w:hAnsi="Times New Roman"/>
          <w:sz w:val="28"/>
          <w:szCs w:val="28"/>
          <w:vertAlign w:val="superscript"/>
          <w:lang w:val="uk-UA"/>
        </w:rPr>
        <w:t>2</w:t>
      </w:r>
      <w:r w:rsidRPr="00852C8D">
        <w:rPr>
          <w:rFonts w:ascii="Times New Roman" w:hAnsi="Times New Roman"/>
          <w:sz w:val="28"/>
          <w:szCs w:val="28"/>
          <w:lang w:val="uk-UA"/>
        </w:rPr>
        <w:t xml:space="preserve"> на кожних 3 ліжка ІТ для дорослих та 2 ліжка ІТ для дітей). Проте міжнародні рекомендації, не регламентуючи площ сестринських постів, надають детальну інформацію про їх наповнення. </w:t>
      </w:r>
    </w:p>
    <w:p w:rsidR="00B6284C" w:rsidRPr="00852C8D" w:rsidRDefault="00B6284C" w:rsidP="00695BCA">
      <w:pPr>
        <w:widowControl w:val="0"/>
        <w:spacing w:after="0" w:line="360" w:lineRule="auto"/>
        <w:ind w:firstLine="708"/>
        <w:jc w:val="both"/>
        <w:rPr>
          <w:rFonts w:ascii="Times New Roman" w:hAnsi="Times New Roman"/>
          <w:sz w:val="28"/>
          <w:szCs w:val="28"/>
        </w:rPr>
      </w:pPr>
      <w:r w:rsidRPr="00852C8D">
        <w:rPr>
          <w:rFonts w:ascii="Times New Roman" w:hAnsi="Times New Roman"/>
          <w:sz w:val="28"/>
          <w:szCs w:val="28"/>
          <w:lang w:val="uk-UA"/>
        </w:rPr>
        <w:t xml:space="preserve">Блок службових і допоміжних приміщень – це кімнати для зберігання матеріально-технічних цінностей (витратних матеріалів, обладнання тривалого використання, обладнання, що використовується в ургентних ситуаціях, білизни, інвентарю для прибирання), а також міні-майстерня, кухня та деякі </w:t>
      </w:r>
      <w:r w:rsidRPr="00852C8D">
        <w:rPr>
          <w:rFonts w:ascii="Times New Roman" w:hAnsi="Times New Roman"/>
          <w:sz w:val="28"/>
          <w:szCs w:val="28"/>
          <w:lang w:val="uk-UA"/>
        </w:rPr>
        <w:lastRenderedPageBreak/>
        <w:t xml:space="preserve">інші приміщення і території. Порівняння «ДБН В. 2.2-10-2001» з </w:t>
      </w:r>
      <w:r w:rsidRPr="00852C8D">
        <w:rPr>
          <w:rStyle w:val="cit-auth"/>
          <w:rFonts w:ascii="Times New Roman" w:hAnsi="Times New Roman"/>
          <w:sz w:val="28"/>
          <w:szCs w:val="28"/>
          <w:bdr w:val="none" w:sz="0" w:space="0" w:color="auto" w:frame="1"/>
          <w:shd w:val="clear" w:color="auto" w:fill="FFFFFF"/>
          <w:lang w:val="uk-UA"/>
        </w:rPr>
        <w:t>«Рекомендаціями-</w:t>
      </w:r>
      <w:r w:rsidRPr="00852C8D">
        <w:rPr>
          <w:rFonts w:ascii="Times New Roman" w:hAnsi="Times New Roman"/>
          <w:sz w:val="28"/>
          <w:szCs w:val="28"/>
          <w:lang w:val="uk-UA"/>
        </w:rPr>
        <w:t>ESICM-</w:t>
      </w:r>
      <w:r w:rsidRPr="00852C8D">
        <w:rPr>
          <w:rStyle w:val="cit-auth"/>
          <w:rFonts w:ascii="Times New Roman" w:hAnsi="Times New Roman"/>
          <w:sz w:val="28"/>
          <w:szCs w:val="28"/>
          <w:bdr w:val="none" w:sz="0" w:space="0" w:color="auto" w:frame="1"/>
          <w:shd w:val="clear" w:color="auto" w:fill="FFFFFF"/>
          <w:lang w:val="uk-UA"/>
        </w:rPr>
        <w:t xml:space="preserve">2011» </w:t>
      </w:r>
      <w:r w:rsidRPr="00852C8D">
        <w:rPr>
          <w:rFonts w:ascii="Times New Roman" w:hAnsi="Times New Roman"/>
          <w:sz w:val="28"/>
          <w:szCs w:val="28"/>
          <w:bdr w:val="none" w:sz="0" w:space="0" w:color="auto" w:frame="1"/>
          <w:shd w:val="clear" w:color="auto" w:fill="FFFFFF"/>
          <w:lang w:val="uk-UA"/>
        </w:rPr>
        <w:t>та «Настановами-</w:t>
      </w:r>
      <w:r w:rsidRPr="00852C8D">
        <w:rPr>
          <w:rFonts w:ascii="Times New Roman" w:hAnsi="Times New Roman"/>
          <w:sz w:val="28"/>
          <w:szCs w:val="28"/>
          <w:bdr w:val="none" w:sz="0" w:space="0" w:color="auto" w:frame="1"/>
          <w:shd w:val="clear" w:color="auto" w:fill="FFFFFF"/>
          <w:lang w:val="en-US"/>
        </w:rPr>
        <w:t>SCCM</w:t>
      </w:r>
      <w:r w:rsidRPr="00852C8D">
        <w:rPr>
          <w:rFonts w:ascii="Times New Roman" w:hAnsi="Times New Roman"/>
          <w:sz w:val="28"/>
          <w:szCs w:val="28"/>
          <w:bdr w:val="none" w:sz="0" w:space="0" w:color="auto" w:frame="1"/>
          <w:shd w:val="clear" w:color="auto" w:fill="FFFFFF"/>
          <w:lang w:val="uk-UA"/>
        </w:rPr>
        <w:t>-2012» показало</w:t>
      </w:r>
      <w:r w:rsidRPr="00852C8D">
        <w:rPr>
          <w:rFonts w:ascii="Times New Roman" w:hAnsi="Times New Roman"/>
          <w:sz w:val="28"/>
          <w:szCs w:val="28"/>
          <w:lang w:val="uk-UA"/>
        </w:rPr>
        <w:t xml:space="preserve">, що нормативи площ службових і допоміжних приміщень в Україні є значно нижчими, ніж за кордоном (табл. 4.2). </w:t>
      </w:r>
    </w:p>
    <w:p w:rsidR="00B6284C" w:rsidRPr="00852C8D" w:rsidRDefault="00B6284C" w:rsidP="00695BCA">
      <w:pPr>
        <w:widowControl w:val="0"/>
        <w:spacing w:after="0" w:line="360" w:lineRule="auto"/>
        <w:ind w:firstLine="708"/>
        <w:jc w:val="right"/>
        <w:rPr>
          <w:rFonts w:ascii="Times New Roman" w:hAnsi="Times New Roman"/>
          <w:i/>
          <w:sz w:val="28"/>
          <w:szCs w:val="28"/>
          <w:lang w:val="uk-UA"/>
        </w:rPr>
      </w:pPr>
      <w:r w:rsidRPr="00852C8D">
        <w:rPr>
          <w:rFonts w:ascii="Times New Roman" w:hAnsi="Times New Roman"/>
          <w:i/>
          <w:sz w:val="28"/>
          <w:szCs w:val="28"/>
          <w:lang w:val="uk-UA"/>
        </w:rPr>
        <w:t>Таблиця 4.2</w:t>
      </w:r>
    </w:p>
    <w:p w:rsidR="00B6284C" w:rsidRPr="00852C8D" w:rsidRDefault="00B6284C" w:rsidP="00695BCA">
      <w:pPr>
        <w:pStyle w:val="a3"/>
        <w:widowControl w:val="0"/>
        <w:tabs>
          <w:tab w:val="left" w:pos="993"/>
        </w:tabs>
        <w:spacing w:after="0" w:line="360" w:lineRule="auto"/>
        <w:ind w:left="0" w:firstLine="720"/>
        <w:jc w:val="center"/>
        <w:rPr>
          <w:rFonts w:ascii="Times New Roman" w:hAnsi="Times New Roman"/>
          <w:b/>
          <w:sz w:val="28"/>
          <w:szCs w:val="28"/>
          <w:lang w:val="uk-UA"/>
        </w:rPr>
      </w:pPr>
      <w:r w:rsidRPr="00852C8D">
        <w:rPr>
          <w:rFonts w:ascii="Times New Roman" w:hAnsi="Times New Roman"/>
          <w:b/>
          <w:sz w:val="28"/>
          <w:szCs w:val="28"/>
          <w:lang w:val="uk-UA"/>
        </w:rPr>
        <w:t xml:space="preserve">Вітчизняні та закордонні нормативи площ приміщень </w:t>
      </w:r>
    </w:p>
    <w:p w:rsidR="00B6284C" w:rsidRPr="00852C8D" w:rsidRDefault="00B6284C" w:rsidP="00695BCA">
      <w:pPr>
        <w:pStyle w:val="a3"/>
        <w:widowControl w:val="0"/>
        <w:tabs>
          <w:tab w:val="left" w:pos="993"/>
        </w:tabs>
        <w:spacing w:after="0" w:line="360" w:lineRule="auto"/>
        <w:ind w:left="0" w:firstLine="720"/>
        <w:jc w:val="center"/>
        <w:rPr>
          <w:rFonts w:ascii="Times New Roman" w:hAnsi="Times New Roman"/>
          <w:b/>
          <w:sz w:val="28"/>
          <w:szCs w:val="28"/>
          <w:lang w:val="uk-UA"/>
        </w:rPr>
      </w:pPr>
      <w:r w:rsidRPr="00852C8D">
        <w:rPr>
          <w:rFonts w:ascii="Times New Roman" w:hAnsi="Times New Roman"/>
          <w:b/>
          <w:sz w:val="28"/>
          <w:szCs w:val="28"/>
          <w:lang w:val="uk-UA"/>
        </w:rPr>
        <w:t>у робочій зоні персоналу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8"/>
        <w:gridCol w:w="2790"/>
        <w:gridCol w:w="2665"/>
      </w:tblGrid>
      <w:tr w:rsidR="00B6284C" w:rsidRPr="00852C8D" w:rsidTr="00EF6ACC">
        <w:tc>
          <w:tcPr>
            <w:tcW w:w="4398" w:type="dxa"/>
            <w:vMerge w:val="restart"/>
            <w:shd w:val="clear" w:color="auto" w:fill="auto"/>
          </w:tcPr>
          <w:p w:rsidR="00B6284C" w:rsidRPr="00852C8D" w:rsidRDefault="00B6284C" w:rsidP="00695BCA">
            <w:pPr>
              <w:widowControl w:val="0"/>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Приміщення</w:t>
            </w:r>
          </w:p>
        </w:tc>
        <w:tc>
          <w:tcPr>
            <w:tcW w:w="5455" w:type="dxa"/>
            <w:gridSpan w:val="2"/>
            <w:shd w:val="clear" w:color="auto" w:fill="auto"/>
          </w:tcPr>
          <w:p w:rsidR="00B6284C" w:rsidRPr="00852C8D" w:rsidRDefault="00B6284C" w:rsidP="00695BCA">
            <w:pPr>
              <w:pStyle w:val="a3"/>
              <w:widowControl w:val="0"/>
              <w:tabs>
                <w:tab w:val="left" w:pos="993"/>
              </w:tabs>
              <w:spacing w:after="0" w:line="360" w:lineRule="auto"/>
              <w:ind w:left="0"/>
              <w:jc w:val="center"/>
              <w:rPr>
                <w:rFonts w:ascii="Times New Roman" w:hAnsi="Times New Roman"/>
                <w:sz w:val="28"/>
                <w:szCs w:val="28"/>
                <w:lang w:val="uk-UA"/>
              </w:rPr>
            </w:pPr>
            <w:r w:rsidRPr="00852C8D">
              <w:rPr>
                <w:rFonts w:ascii="Times New Roman" w:hAnsi="Times New Roman"/>
                <w:sz w:val="28"/>
                <w:szCs w:val="28"/>
                <w:lang w:val="uk-UA"/>
              </w:rPr>
              <w:t xml:space="preserve">Площа </w:t>
            </w:r>
          </w:p>
        </w:tc>
      </w:tr>
      <w:tr w:rsidR="00B6284C" w:rsidRPr="00852C8D" w:rsidTr="00EF6ACC">
        <w:trPr>
          <w:trHeight w:val="716"/>
        </w:trPr>
        <w:tc>
          <w:tcPr>
            <w:tcW w:w="4398" w:type="dxa"/>
            <w:vMerge/>
            <w:shd w:val="clear" w:color="auto" w:fill="auto"/>
          </w:tcPr>
          <w:p w:rsidR="00B6284C" w:rsidRPr="00852C8D" w:rsidRDefault="00B6284C" w:rsidP="00695BCA">
            <w:pPr>
              <w:widowControl w:val="0"/>
              <w:spacing w:after="0" w:line="360" w:lineRule="auto"/>
              <w:jc w:val="center"/>
              <w:rPr>
                <w:rFonts w:ascii="Times New Roman" w:hAnsi="Times New Roman"/>
                <w:sz w:val="28"/>
                <w:szCs w:val="28"/>
                <w:lang w:val="uk-UA"/>
              </w:rPr>
            </w:pPr>
          </w:p>
        </w:tc>
        <w:tc>
          <w:tcPr>
            <w:tcW w:w="2790" w:type="dxa"/>
            <w:shd w:val="clear" w:color="auto" w:fill="auto"/>
          </w:tcPr>
          <w:p w:rsidR="00B6284C" w:rsidRPr="00852C8D" w:rsidRDefault="00B6284C" w:rsidP="00695BCA">
            <w:pPr>
              <w:widowControl w:val="0"/>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«ДБН В. 2.2-10-2001»</w:t>
            </w:r>
          </w:p>
        </w:tc>
        <w:tc>
          <w:tcPr>
            <w:tcW w:w="2665" w:type="dxa"/>
            <w:shd w:val="clear" w:color="auto" w:fill="auto"/>
          </w:tcPr>
          <w:p w:rsidR="00B6284C" w:rsidRPr="00852C8D" w:rsidRDefault="00B6284C" w:rsidP="00695BCA">
            <w:pPr>
              <w:pStyle w:val="a3"/>
              <w:widowControl w:val="0"/>
              <w:tabs>
                <w:tab w:val="left" w:pos="993"/>
              </w:tabs>
              <w:spacing w:after="0"/>
              <w:ind w:left="0"/>
              <w:jc w:val="center"/>
              <w:rPr>
                <w:rStyle w:val="cit-auth"/>
                <w:rFonts w:ascii="Times New Roman" w:hAnsi="Times New Roman"/>
                <w:sz w:val="28"/>
                <w:szCs w:val="28"/>
                <w:bdr w:val="none" w:sz="0" w:space="0" w:color="auto" w:frame="1"/>
                <w:shd w:val="clear" w:color="auto" w:fill="FFFFFF"/>
                <w:lang w:val="uk-UA"/>
              </w:rPr>
            </w:pPr>
            <w:r w:rsidRPr="00852C8D">
              <w:rPr>
                <w:rStyle w:val="cit-auth"/>
                <w:rFonts w:ascii="Times New Roman" w:hAnsi="Times New Roman"/>
                <w:sz w:val="28"/>
                <w:szCs w:val="28"/>
                <w:bdr w:val="none" w:sz="0" w:space="0" w:color="auto" w:frame="1"/>
                <w:shd w:val="clear" w:color="auto" w:fill="FFFFFF"/>
                <w:lang w:val="uk-UA"/>
              </w:rPr>
              <w:t>«Рекомендації-</w:t>
            </w:r>
            <w:r w:rsidRPr="00852C8D">
              <w:rPr>
                <w:rFonts w:ascii="Times New Roman" w:hAnsi="Times New Roman"/>
                <w:sz w:val="28"/>
                <w:szCs w:val="28"/>
                <w:lang w:val="uk-UA"/>
              </w:rPr>
              <w:t>ESICM-</w:t>
            </w:r>
            <w:r w:rsidRPr="00852C8D">
              <w:rPr>
                <w:rStyle w:val="cit-auth"/>
                <w:rFonts w:ascii="Times New Roman" w:hAnsi="Times New Roman"/>
                <w:sz w:val="28"/>
                <w:szCs w:val="28"/>
                <w:bdr w:val="none" w:sz="0" w:space="0" w:color="auto" w:frame="1"/>
                <w:shd w:val="clear" w:color="auto" w:fill="FFFFFF"/>
                <w:lang w:val="uk-UA"/>
              </w:rPr>
              <w:t>2011»</w:t>
            </w:r>
          </w:p>
        </w:tc>
      </w:tr>
      <w:tr w:rsidR="00B6284C" w:rsidRPr="00852C8D" w:rsidTr="00EF6ACC">
        <w:tc>
          <w:tcPr>
            <w:tcW w:w="4398" w:type="dxa"/>
            <w:shd w:val="clear" w:color="auto" w:fill="auto"/>
          </w:tcPr>
          <w:p w:rsidR="00B6284C" w:rsidRPr="00852C8D" w:rsidRDefault="00B6284C" w:rsidP="00695BCA">
            <w:pPr>
              <w:widowControl w:val="0"/>
              <w:spacing w:after="0"/>
              <w:jc w:val="both"/>
              <w:rPr>
                <w:rFonts w:ascii="Times New Roman" w:hAnsi="Times New Roman"/>
                <w:sz w:val="28"/>
                <w:szCs w:val="28"/>
                <w:lang w:val="uk-UA"/>
              </w:rPr>
            </w:pPr>
            <w:r w:rsidRPr="00852C8D">
              <w:rPr>
                <w:rFonts w:ascii="Times New Roman" w:hAnsi="Times New Roman"/>
                <w:sz w:val="28"/>
                <w:szCs w:val="28"/>
                <w:lang w:val="uk-UA"/>
              </w:rPr>
              <w:t>Кімната для зберігання витратних матеріалів</w:t>
            </w:r>
          </w:p>
        </w:tc>
        <w:tc>
          <w:tcPr>
            <w:tcW w:w="2790" w:type="dxa"/>
            <w:shd w:val="clear" w:color="auto" w:fill="auto"/>
          </w:tcPr>
          <w:p w:rsidR="00B6284C" w:rsidRPr="00852C8D" w:rsidRDefault="00B6284C" w:rsidP="00695BCA">
            <w:pPr>
              <w:widowControl w:val="0"/>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w:t>
            </w:r>
          </w:p>
        </w:tc>
        <w:tc>
          <w:tcPr>
            <w:tcW w:w="2665" w:type="dxa"/>
            <w:shd w:val="clear" w:color="auto" w:fill="auto"/>
          </w:tcPr>
          <w:p w:rsidR="00B6284C" w:rsidRPr="00852C8D" w:rsidRDefault="00B6284C" w:rsidP="00695BCA">
            <w:pPr>
              <w:widowControl w:val="0"/>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5 м</w:t>
            </w:r>
            <w:r w:rsidRPr="00852C8D">
              <w:rPr>
                <w:rFonts w:ascii="Times New Roman" w:hAnsi="Times New Roman"/>
                <w:sz w:val="28"/>
                <w:szCs w:val="28"/>
                <w:vertAlign w:val="superscript"/>
                <w:lang w:val="uk-UA"/>
              </w:rPr>
              <w:t xml:space="preserve">2 </w:t>
            </w:r>
            <w:r w:rsidRPr="00852C8D">
              <w:rPr>
                <w:rFonts w:ascii="Times New Roman" w:hAnsi="Times New Roman"/>
                <w:sz w:val="28"/>
                <w:szCs w:val="28"/>
                <w:lang w:val="uk-UA"/>
              </w:rPr>
              <w:t>на 1 ліжко ІТ</w:t>
            </w:r>
          </w:p>
        </w:tc>
      </w:tr>
      <w:tr w:rsidR="00B6284C" w:rsidRPr="00852C8D" w:rsidTr="00EF6ACC">
        <w:tc>
          <w:tcPr>
            <w:tcW w:w="4398" w:type="dxa"/>
            <w:shd w:val="clear" w:color="auto" w:fill="auto"/>
          </w:tcPr>
          <w:p w:rsidR="00B6284C" w:rsidRPr="00852C8D" w:rsidRDefault="00B6284C" w:rsidP="00695BCA">
            <w:pPr>
              <w:widowControl w:val="0"/>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Кімната для зберігання медикаментів</w:t>
            </w:r>
          </w:p>
        </w:tc>
        <w:tc>
          <w:tcPr>
            <w:tcW w:w="2790" w:type="dxa"/>
            <w:shd w:val="clear" w:color="auto" w:fill="auto"/>
          </w:tcPr>
          <w:p w:rsidR="00B6284C" w:rsidRPr="00852C8D" w:rsidRDefault="00B6284C" w:rsidP="00695BCA">
            <w:pPr>
              <w:widowControl w:val="0"/>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8 м</w:t>
            </w:r>
            <w:r w:rsidRPr="00852C8D">
              <w:rPr>
                <w:rFonts w:ascii="Times New Roman" w:hAnsi="Times New Roman"/>
                <w:sz w:val="28"/>
                <w:szCs w:val="28"/>
                <w:vertAlign w:val="superscript"/>
                <w:lang w:val="uk-UA"/>
              </w:rPr>
              <w:t>2</w:t>
            </w:r>
          </w:p>
        </w:tc>
        <w:tc>
          <w:tcPr>
            <w:tcW w:w="2665" w:type="dxa"/>
            <w:shd w:val="clear" w:color="auto" w:fill="auto"/>
          </w:tcPr>
          <w:p w:rsidR="00B6284C" w:rsidRPr="00852C8D" w:rsidRDefault="00B6284C" w:rsidP="00695BCA">
            <w:pPr>
              <w:widowControl w:val="0"/>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w:t>
            </w:r>
          </w:p>
        </w:tc>
      </w:tr>
      <w:tr w:rsidR="00B6284C" w:rsidRPr="00852C8D" w:rsidTr="00EF6ACC">
        <w:tc>
          <w:tcPr>
            <w:tcW w:w="4398" w:type="dxa"/>
            <w:shd w:val="clear" w:color="auto" w:fill="auto"/>
          </w:tcPr>
          <w:p w:rsidR="00B6284C" w:rsidRPr="00852C8D" w:rsidRDefault="00B6284C" w:rsidP="00695BCA">
            <w:pPr>
              <w:widowControl w:val="0"/>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Кімната для зберігання обладнання тривалого використання</w:t>
            </w:r>
          </w:p>
        </w:tc>
        <w:tc>
          <w:tcPr>
            <w:tcW w:w="2790" w:type="dxa"/>
            <w:shd w:val="clear" w:color="auto" w:fill="auto"/>
          </w:tcPr>
          <w:p w:rsidR="00B6284C" w:rsidRPr="00852C8D" w:rsidRDefault="00B6284C" w:rsidP="00695BCA">
            <w:pPr>
              <w:widowControl w:val="0"/>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18 м</w:t>
            </w:r>
            <w:r w:rsidRPr="00852C8D">
              <w:rPr>
                <w:rFonts w:ascii="Times New Roman" w:hAnsi="Times New Roman"/>
                <w:sz w:val="28"/>
                <w:szCs w:val="28"/>
                <w:vertAlign w:val="superscript"/>
                <w:lang w:val="uk-UA"/>
              </w:rPr>
              <w:t>2</w:t>
            </w:r>
          </w:p>
        </w:tc>
        <w:tc>
          <w:tcPr>
            <w:tcW w:w="2665" w:type="dxa"/>
            <w:shd w:val="clear" w:color="auto" w:fill="auto"/>
          </w:tcPr>
          <w:p w:rsidR="00B6284C" w:rsidRPr="00852C8D" w:rsidRDefault="00B6284C" w:rsidP="00695BCA">
            <w:pPr>
              <w:widowControl w:val="0"/>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5 м</w:t>
            </w:r>
            <w:r w:rsidRPr="00852C8D">
              <w:rPr>
                <w:rFonts w:ascii="Times New Roman" w:hAnsi="Times New Roman"/>
                <w:sz w:val="28"/>
                <w:szCs w:val="28"/>
                <w:vertAlign w:val="superscript"/>
                <w:lang w:val="uk-UA"/>
              </w:rPr>
              <w:t>2</w:t>
            </w:r>
            <w:r w:rsidRPr="00852C8D">
              <w:rPr>
                <w:rFonts w:ascii="Times New Roman" w:hAnsi="Times New Roman"/>
                <w:sz w:val="28"/>
                <w:szCs w:val="28"/>
                <w:lang w:val="uk-UA"/>
              </w:rPr>
              <w:t xml:space="preserve"> на 1 ліжко ІТ</w:t>
            </w:r>
          </w:p>
        </w:tc>
      </w:tr>
      <w:tr w:rsidR="00B6284C" w:rsidRPr="00852C8D" w:rsidTr="00EF6ACC">
        <w:tc>
          <w:tcPr>
            <w:tcW w:w="4398" w:type="dxa"/>
            <w:shd w:val="clear" w:color="auto" w:fill="auto"/>
          </w:tcPr>
          <w:p w:rsidR="00B6284C" w:rsidRPr="00852C8D" w:rsidRDefault="00B6284C" w:rsidP="00695BCA">
            <w:pPr>
              <w:widowControl w:val="0"/>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Кімната для чистих матеріалів</w:t>
            </w:r>
          </w:p>
        </w:tc>
        <w:tc>
          <w:tcPr>
            <w:tcW w:w="2790" w:type="dxa"/>
            <w:shd w:val="clear" w:color="auto" w:fill="auto"/>
          </w:tcPr>
          <w:p w:rsidR="00B6284C" w:rsidRPr="00852C8D" w:rsidRDefault="00B6284C" w:rsidP="00695BCA">
            <w:pPr>
              <w:widowControl w:val="0"/>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4 м</w:t>
            </w:r>
            <w:r w:rsidRPr="00852C8D">
              <w:rPr>
                <w:rFonts w:ascii="Times New Roman" w:hAnsi="Times New Roman"/>
                <w:sz w:val="28"/>
                <w:szCs w:val="28"/>
                <w:vertAlign w:val="superscript"/>
                <w:lang w:val="uk-UA"/>
              </w:rPr>
              <w:t>2</w:t>
            </w:r>
          </w:p>
        </w:tc>
        <w:tc>
          <w:tcPr>
            <w:tcW w:w="2665" w:type="dxa"/>
            <w:shd w:val="clear" w:color="auto" w:fill="auto"/>
          </w:tcPr>
          <w:p w:rsidR="00B6284C" w:rsidRPr="00852C8D" w:rsidRDefault="00B6284C" w:rsidP="00695BCA">
            <w:pPr>
              <w:widowControl w:val="0"/>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15 м</w:t>
            </w:r>
            <w:r w:rsidRPr="00852C8D">
              <w:rPr>
                <w:rFonts w:ascii="Times New Roman" w:hAnsi="Times New Roman"/>
                <w:sz w:val="28"/>
                <w:szCs w:val="28"/>
                <w:vertAlign w:val="superscript"/>
                <w:lang w:val="uk-UA"/>
              </w:rPr>
              <w:t>2</w:t>
            </w:r>
          </w:p>
        </w:tc>
      </w:tr>
      <w:tr w:rsidR="00B6284C" w:rsidRPr="00852C8D" w:rsidTr="00EF6ACC">
        <w:tc>
          <w:tcPr>
            <w:tcW w:w="4398" w:type="dxa"/>
            <w:shd w:val="clear" w:color="auto" w:fill="auto"/>
          </w:tcPr>
          <w:p w:rsidR="00B6284C" w:rsidRPr="00852C8D" w:rsidRDefault="00B6284C" w:rsidP="00695BCA">
            <w:pPr>
              <w:widowControl w:val="0"/>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Кімната для забруднених матеріалів</w:t>
            </w:r>
          </w:p>
        </w:tc>
        <w:tc>
          <w:tcPr>
            <w:tcW w:w="2790" w:type="dxa"/>
            <w:shd w:val="clear" w:color="auto" w:fill="auto"/>
          </w:tcPr>
          <w:p w:rsidR="00B6284C" w:rsidRPr="00852C8D" w:rsidRDefault="00B6284C" w:rsidP="00695BCA">
            <w:pPr>
              <w:widowControl w:val="0"/>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4 м</w:t>
            </w:r>
            <w:r w:rsidRPr="00852C8D">
              <w:rPr>
                <w:rFonts w:ascii="Times New Roman" w:hAnsi="Times New Roman"/>
                <w:sz w:val="28"/>
                <w:szCs w:val="28"/>
                <w:vertAlign w:val="superscript"/>
                <w:lang w:val="uk-UA"/>
              </w:rPr>
              <w:t>2</w:t>
            </w:r>
          </w:p>
        </w:tc>
        <w:tc>
          <w:tcPr>
            <w:tcW w:w="2665" w:type="dxa"/>
            <w:shd w:val="clear" w:color="auto" w:fill="auto"/>
          </w:tcPr>
          <w:p w:rsidR="00B6284C" w:rsidRPr="00852C8D" w:rsidRDefault="00B6284C" w:rsidP="00695BCA">
            <w:pPr>
              <w:widowControl w:val="0"/>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15 м</w:t>
            </w:r>
            <w:r w:rsidRPr="00852C8D">
              <w:rPr>
                <w:rFonts w:ascii="Times New Roman" w:hAnsi="Times New Roman"/>
                <w:sz w:val="28"/>
                <w:szCs w:val="28"/>
                <w:vertAlign w:val="superscript"/>
                <w:lang w:val="uk-UA"/>
              </w:rPr>
              <w:t>2</w:t>
            </w:r>
          </w:p>
        </w:tc>
      </w:tr>
      <w:tr w:rsidR="00B6284C" w:rsidRPr="00852C8D" w:rsidTr="00EF6ACC">
        <w:tc>
          <w:tcPr>
            <w:tcW w:w="4398" w:type="dxa"/>
            <w:shd w:val="clear" w:color="auto" w:fill="auto"/>
          </w:tcPr>
          <w:p w:rsidR="00B6284C" w:rsidRPr="00852C8D" w:rsidRDefault="00B6284C" w:rsidP="00695BCA">
            <w:pPr>
              <w:widowControl w:val="0"/>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Кімната прибиральниць</w:t>
            </w:r>
          </w:p>
        </w:tc>
        <w:tc>
          <w:tcPr>
            <w:tcW w:w="2790" w:type="dxa"/>
            <w:shd w:val="clear" w:color="auto" w:fill="auto"/>
          </w:tcPr>
          <w:p w:rsidR="00B6284C" w:rsidRPr="00852C8D" w:rsidRDefault="00B6284C" w:rsidP="00695BCA">
            <w:pPr>
              <w:widowControl w:val="0"/>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3 м</w:t>
            </w:r>
            <w:r w:rsidRPr="00852C8D">
              <w:rPr>
                <w:rFonts w:ascii="Times New Roman" w:hAnsi="Times New Roman"/>
                <w:sz w:val="28"/>
                <w:szCs w:val="28"/>
                <w:vertAlign w:val="superscript"/>
                <w:lang w:val="uk-UA"/>
              </w:rPr>
              <w:t>2</w:t>
            </w:r>
          </w:p>
        </w:tc>
        <w:tc>
          <w:tcPr>
            <w:tcW w:w="2665" w:type="dxa"/>
            <w:shd w:val="clear" w:color="auto" w:fill="auto"/>
          </w:tcPr>
          <w:p w:rsidR="00B6284C" w:rsidRPr="00852C8D" w:rsidRDefault="00B6284C" w:rsidP="00695BCA">
            <w:pPr>
              <w:widowControl w:val="0"/>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3-4 м</w:t>
            </w:r>
            <w:r w:rsidRPr="00852C8D">
              <w:rPr>
                <w:rFonts w:ascii="Times New Roman" w:hAnsi="Times New Roman"/>
                <w:sz w:val="28"/>
                <w:szCs w:val="28"/>
                <w:vertAlign w:val="superscript"/>
                <w:lang w:val="uk-UA"/>
              </w:rPr>
              <w:t>2</w:t>
            </w:r>
            <w:r w:rsidRPr="00852C8D">
              <w:rPr>
                <w:rFonts w:ascii="Times New Roman" w:hAnsi="Times New Roman"/>
                <w:sz w:val="28"/>
                <w:szCs w:val="28"/>
                <w:lang w:val="uk-UA"/>
              </w:rPr>
              <w:t xml:space="preserve"> на 8 ліжок ІТ</w:t>
            </w:r>
          </w:p>
        </w:tc>
      </w:tr>
      <w:tr w:rsidR="00B6284C" w:rsidRPr="00852C8D" w:rsidTr="00EF6ACC">
        <w:tc>
          <w:tcPr>
            <w:tcW w:w="4398" w:type="dxa"/>
            <w:shd w:val="clear" w:color="auto" w:fill="auto"/>
          </w:tcPr>
          <w:p w:rsidR="00B6284C" w:rsidRPr="00852C8D" w:rsidRDefault="00B6284C" w:rsidP="00695BCA">
            <w:pPr>
              <w:widowControl w:val="0"/>
              <w:spacing w:after="0"/>
              <w:jc w:val="both"/>
              <w:rPr>
                <w:rFonts w:ascii="Times New Roman" w:hAnsi="Times New Roman"/>
                <w:sz w:val="28"/>
                <w:szCs w:val="28"/>
                <w:lang w:val="uk-UA"/>
              </w:rPr>
            </w:pPr>
            <w:r w:rsidRPr="00852C8D">
              <w:rPr>
                <w:rFonts w:ascii="Times New Roman" w:hAnsi="Times New Roman"/>
                <w:sz w:val="28"/>
                <w:szCs w:val="28"/>
                <w:lang w:val="uk-UA"/>
              </w:rPr>
              <w:t xml:space="preserve">Приміщення для роботи з використаним обладнанням </w:t>
            </w:r>
          </w:p>
        </w:tc>
        <w:tc>
          <w:tcPr>
            <w:tcW w:w="2790" w:type="dxa"/>
            <w:shd w:val="clear" w:color="auto" w:fill="auto"/>
          </w:tcPr>
          <w:p w:rsidR="00B6284C" w:rsidRPr="00852C8D" w:rsidRDefault="00B6284C" w:rsidP="00695BCA">
            <w:pPr>
              <w:widowControl w:val="0"/>
              <w:spacing w:after="0"/>
              <w:jc w:val="center"/>
              <w:rPr>
                <w:rFonts w:ascii="Times New Roman" w:hAnsi="Times New Roman"/>
                <w:sz w:val="28"/>
                <w:szCs w:val="28"/>
                <w:lang w:val="uk-UA"/>
              </w:rPr>
            </w:pPr>
            <w:r w:rsidRPr="00852C8D">
              <w:rPr>
                <w:rFonts w:ascii="Times New Roman" w:hAnsi="Times New Roman"/>
                <w:sz w:val="28"/>
                <w:szCs w:val="28"/>
                <w:lang w:val="uk-UA"/>
              </w:rPr>
              <w:t>18 м</w:t>
            </w:r>
            <w:r w:rsidRPr="00852C8D">
              <w:rPr>
                <w:rFonts w:ascii="Times New Roman" w:hAnsi="Times New Roman"/>
                <w:sz w:val="28"/>
                <w:szCs w:val="28"/>
                <w:vertAlign w:val="superscript"/>
                <w:lang w:val="uk-UA"/>
              </w:rPr>
              <w:t xml:space="preserve">2 </w:t>
            </w:r>
          </w:p>
          <w:p w:rsidR="00B6284C" w:rsidRPr="00852C8D" w:rsidRDefault="00B6284C" w:rsidP="00695BCA">
            <w:pPr>
              <w:widowControl w:val="0"/>
              <w:spacing w:after="0"/>
              <w:jc w:val="center"/>
              <w:rPr>
                <w:rFonts w:ascii="Times New Roman" w:hAnsi="Times New Roman"/>
                <w:sz w:val="28"/>
                <w:szCs w:val="28"/>
                <w:lang w:val="uk-UA"/>
              </w:rPr>
            </w:pPr>
            <w:r w:rsidRPr="00852C8D">
              <w:rPr>
                <w:rFonts w:ascii="Times New Roman" w:hAnsi="Times New Roman"/>
                <w:sz w:val="28"/>
                <w:szCs w:val="28"/>
                <w:lang w:val="uk-UA"/>
              </w:rPr>
              <w:t>(</w:t>
            </w:r>
            <w:r w:rsidRPr="00852C8D">
              <w:rPr>
                <w:rFonts w:ascii="Times New Roman" w:hAnsi="Times New Roman"/>
                <w:sz w:val="28"/>
                <w:szCs w:val="28"/>
              </w:rPr>
              <w:t>приміщення для дезінфекції наркозно</w:t>
            </w:r>
            <w:r w:rsidRPr="00852C8D">
              <w:rPr>
                <w:rFonts w:ascii="Times New Roman" w:hAnsi="Times New Roman"/>
                <w:sz w:val="28"/>
                <w:szCs w:val="28"/>
                <w:lang w:val="uk-UA"/>
              </w:rPr>
              <w:t>-</w:t>
            </w:r>
            <w:r w:rsidRPr="00852C8D">
              <w:rPr>
                <w:rFonts w:ascii="Times New Roman" w:hAnsi="Times New Roman"/>
                <w:sz w:val="28"/>
                <w:szCs w:val="28"/>
              </w:rPr>
              <w:t>дихальної апаратури</w:t>
            </w:r>
            <w:r w:rsidRPr="00852C8D">
              <w:rPr>
                <w:rFonts w:ascii="Times New Roman" w:hAnsi="Times New Roman"/>
                <w:sz w:val="28"/>
                <w:szCs w:val="28"/>
                <w:lang w:val="uk-UA"/>
              </w:rPr>
              <w:t>)</w:t>
            </w:r>
          </w:p>
        </w:tc>
        <w:tc>
          <w:tcPr>
            <w:tcW w:w="2665" w:type="dxa"/>
            <w:shd w:val="clear" w:color="auto" w:fill="auto"/>
          </w:tcPr>
          <w:p w:rsidR="00B6284C" w:rsidRPr="00852C8D" w:rsidRDefault="00B6284C" w:rsidP="00695BCA">
            <w:pPr>
              <w:widowControl w:val="0"/>
              <w:spacing w:after="0"/>
              <w:jc w:val="center"/>
              <w:rPr>
                <w:rFonts w:ascii="Times New Roman" w:hAnsi="Times New Roman"/>
                <w:sz w:val="28"/>
                <w:szCs w:val="28"/>
                <w:lang w:val="uk-UA"/>
              </w:rPr>
            </w:pPr>
            <w:r w:rsidRPr="00852C8D">
              <w:rPr>
                <w:rFonts w:ascii="Times New Roman" w:hAnsi="Times New Roman"/>
                <w:sz w:val="28"/>
                <w:szCs w:val="28"/>
                <w:lang w:val="uk-UA"/>
              </w:rPr>
              <w:t>28 м</w:t>
            </w:r>
            <w:r w:rsidRPr="00852C8D">
              <w:rPr>
                <w:rFonts w:ascii="Times New Roman" w:hAnsi="Times New Roman"/>
                <w:sz w:val="28"/>
                <w:szCs w:val="28"/>
                <w:vertAlign w:val="superscript"/>
                <w:lang w:val="uk-UA"/>
              </w:rPr>
              <w:t xml:space="preserve">2 </w:t>
            </w:r>
          </w:p>
          <w:p w:rsidR="00B6284C" w:rsidRPr="00852C8D" w:rsidRDefault="00B6284C" w:rsidP="00695BCA">
            <w:pPr>
              <w:widowControl w:val="0"/>
              <w:spacing w:after="0"/>
              <w:jc w:val="center"/>
              <w:rPr>
                <w:rFonts w:ascii="Times New Roman" w:hAnsi="Times New Roman"/>
                <w:sz w:val="28"/>
                <w:szCs w:val="28"/>
                <w:lang w:val="uk-UA"/>
              </w:rPr>
            </w:pPr>
            <w:r w:rsidRPr="00852C8D">
              <w:rPr>
                <w:rFonts w:ascii="Times New Roman" w:hAnsi="Times New Roman"/>
                <w:sz w:val="28"/>
                <w:szCs w:val="28"/>
                <w:lang w:val="uk-UA"/>
              </w:rPr>
              <w:t>(технічна міні-майстерня)</w:t>
            </w:r>
          </w:p>
        </w:tc>
      </w:tr>
      <w:tr w:rsidR="00B6284C" w:rsidRPr="00852C8D" w:rsidTr="00EF6ACC">
        <w:tc>
          <w:tcPr>
            <w:tcW w:w="4398" w:type="dxa"/>
            <w:shd w:val="clear" w:color="auto" w:fill="auto"/>
          </w:tcPr>
          <w:p w:rsidR="00B6284C" w:rsidRPr="00852C8D" w:rsidRDefault="00B6284C" w:rsidP="00695BCA">
            <w:pPr>
              <w:widowControl w:val="0"/>
              <w:spacing w:after="0"/>
              <w:jc w:val="both"/>
              <w:rPr>
                <w:rFonts w:ascii="Times New Roman" w:hAnsi="Times New Roman"/>
                <w:sz w:val="28"/>
                <w:szCs w:val="28"/>
                <w:lang w:val="uk-UA"/>
              </w:rPr>
            </w:pPr>
            <w:r w:rsidRPr="00852C8D">
              <w:rPr>
                <w:rFonts w:ascii="Times New Roman" w:hAnsi="Times New Roman"/>
                <w:sz w:val="28"/>
                <w:szCs w:val="28"/>
                <w:lang w:val="uk-UA"/>
              </w:rPr>
              <w:t>Приміщення для забезпечення харчування</w:t>
            </w:r>
          </w:p>
        </w:tc>
        <w:tc>
          <w:tcPr>
            <w:tcW w:w="2790" w:type="dxa"/>
            <w:shd w:val="clear" w:color="auto" w:fill="auto"/>
          </w:tcPr>
          <w:p w:rsidR="00B6284C" w:rsidRPr="00852C8D" w:rsidRDefault="00B6284C" w:rsidP="00695BCA">
            <w:pPr>
              <w:widowControl w:val="0"/>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24 м</w:t>
            </w:r>
            <w:r w:rsidRPr="00852C8D">
              <w:rPr>
                <w:rFonts w:ascii="Times New Roman" w:hAnsi="Times New Roman"/>
                <w:sz w:val="28"/>
                <w:szCs w:val="28"/>
                <w:vertAlign w:val="superscript"/>
                <w:lang w:val="uk-UA"/>
              </w:rPr>
              <w:t>2</w:t>
            </w:r>
          </w:p>
          <w:p w:rsidR="00B6284C" w:rsidRPr="00852C8D" w:rsidRDefault="00B6284C" w:rsidP="00695BCA">
            <w:pPr>
              <w:widowControl w:val="0"/>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(буфетна)</w:t>
            </w:r>
          </w:p>
        </w:tc>
        <w:tc>
          <w:tcPr>
            <w:tcW w:w="2665" w:type="dxa"/>
            <w:shd w:val="clear" w:color="auto" w:fill="auto"/>
          </w:tcPr>
          <w:p w:rsidR="00B6284C" w:rsidRPr="00852C8D" w:rsidRDefault="00B6284C" w:rsidP="00695BCA">
            <w:pPr>
              <w:widowControl w:val="0"/>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25 м</w:t>
            </w:r>
            <w:r w:rsidRPr="00852C8D">
              <w:rPr>
                <w:rFonts w:ascii="Times New Roman" w:hAnsi="Times New Roman"/>
                <w:sz w:val="28"/>
                <w:szCs w:val="28"/>
                <w:vertAlign w:val="superscript"/>
                <w:lang w:val="uk-UA"/>
              </w:rPr>
              <w:t>2</w:t>
            </w:r>
          </w:p>
          <w:p w:rsidR="00B6284C" w:rsidRPr="00852C8D" w:rsidRDefault="00B6284C" w:rsidP="00695BCA">
            <w:pPr>
              <w:widowControl w:val="0"/>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(кухня)</w:t>
            </w:r>
          </w:p>
        </w:tc>
      </w:tr>
    </w:tbl>
    <w:p w:rsidR="00B6284C" w:rsidRPr="00852C8D" w:rsidRDefault="00EF6ACC" w:rsidP="005D0FAA">
      <w:pPr>
        <w:widowControl w:val="0"/>
        <w:spacing w:before="240" w:after="0" w:line="360" w:lineRule="auto"/>
        <w:ind w:firstLine="709"/>
        <w:jc w:val="both"/>
        <w:rPr>
          <w:rFonts w:ascii="Times New Roman" w:hAnsi="Times New Roman"/>
          <w:sz w:val="28"/>
          <w:szCs w:val="28"/>
          <w:lang w:val="uk-UA"/>
        </w:rPr>
      </w:pPr>
      <w:r w:rsidRPr="00852C8D">
        <w:rPr>
          <w:rFonts w:ascii="Times New Roman" w:hAnsi="Times New Roman"/>
          <w:sz w:val="28"/>
          <w:szCs w:val="28"/>
          <w:lang w:val="uk-UA"/>
        </w:rPr>
        <w:t xml:space="preserve">Слід звернути увагу на те, що у міжнародних стандартах площі зазначених приміщень у більшості випадків надаються з розрахунку на 1 ліжко ІТ. Так, у європейських рекомендаціях площа кімнати для зберігання витратних </w:t>
      </w:r>
      <w:r w:rsidRPr="00852C8D">
        <w:rPr>
          <w:rFonts w:ascii="Times New Roman" w:hAnsi="Times New Roman"/>
          <w:sz w:val="28"/>
          <w:szCs w:val="28"/>
          <w:lang w:val="uk-UA"/>
        </w:rPr>
        <w:lastRenderedPageBreak/>
        <w:t>матеріалів, що забезпечує зберігання розчинів для в/в інфузій та діалізу, засобів ентерального харчування, стерильних і нестерильних виробів одноразового використання для догляду за пацієнтами, медикаментів, препаратів крові і плазми тощо, повинна становити 5 м</w:t>
      </w:r>
      <w:r w:rsidRPr="00852C8D">
        <w:rPr>
          <w:rFonts w:ascii="Times New Roman" w:hAnsi="Times New Roman"/>
          <w:sz w:val="28"/>
          <w:szCs w:val="28"/>
          <w:vertAlign w:val="superscript"/>
          <w:lang w:val="uk-UA"/>
        </w:rPr>
        <w:t xml:space="preserve">2 </w:t>
      </w:r>
      <w:r w:rsidRPr="00852C8D">
        <w:rPr>
          <w:rFonts w:ascii="Times New Roman" w:hAnsi="Times New Roman"/>
          <w:sz w:val="28"/>
          <w:szCs w:val="28"/>
          <w:lang w:val="uk-UA"/>
        </w:rPr>
        <w:t>на 1 ліжко ІТ.</w:t>
      </w:r>
      <w:r w:rsidR="009F1B0B">
        <w:rPr>
          <w:rFonts w:ascii="Times New Roman" w:hAnsi="Times New Roman"/>
          <w:sz w:val="28"/>
          <w:szCs w:val="28"/>
          <w:lang w:val="uk-UA"/>
        </w:rPr>
        <w:t xml:space="preserve"> </w:t>
      </w:r>
      <w:r w:rsidR="00B6284C" w:rsidRPr="00852C8D">
        <w:rPr>
          <w:rFonts w:ascii="Times New Roman" w:hAnsi="Times New Roman"/>
          <w:sz w:val="28"/>
          <w:szCs w:val="28"/>
          <w:lang w:val="uk-UA"/>
        </w:rPr>
        <w:t>У вітчизняних «</w:t>
      </w:r>
      <w:r w:rsidR="009F1B0B" w:rsidRPr="00852C8D">
        <w:rPr>
          <w:rFonts w:ascii="Times New Roman" w:hAnsi="Times New Roman"/>
          <w:sz w:val="28"/>
          <w:szCs w:val="28"/>
          <w:lang w:val="uk-UA"/>
        </w:rPr>
        <w:t>ДБН В. 2.2-10-2001</w:t>
      </w:r>
      <w:r w:rsidR="00B6284C" w:rsidRPr="00852C8D">
        <w:rPr>
          <w:rFonts w:ascii="Times New Roman" w:hAnsi="Times New Roman"/>
          <w:sz w:val="28"/>
          <w:szCs w:val="28"/>
          <w:lang w:val="uk-UA"/>
        </w:rPr>
        <w:t>» регламентовано наявність кімнати тільки для зберігання медикаментів площею 8 м</w:t>
      </w:r>
      <w:r w:rsidR="00B6284C" w:rsidRPr="00852C8D">
        <w:rPr>
          <w:rFonts w:ascii="Times New Roman" w:hAnsi="Times New Roman"/>
          <w:sz w:val="28"/>
          <w:szCs w:val="28"/>
          <w:vertAlign w:val="superscript"/>
          <w:lang w:val="uk-UA"/>
        </w:rPr>
        <w:t>2</w:t>
      </w:r>
      <w:r w:rsidR="00B6284C" w:rsidRPr="00852C8D">
        <w:rPr>
          <w:rFonts w:ascii="Times New Roman" w:hAnsi="Times New Roman"/>
          <w:sz w:val="28"/>
          <w:szCs w:val="28"/>
          <w:lang w:val="uk-UA"/>
        </w:rPr>
        <w:t xml:space="preserve"> незалежно від кількості ліжок [196]. </w:t>
      </w:r>
    </w:p>
    <w:p w:rsidR="00B6284C" w:rsidRPr="00852C8D" w:rsidRDefault="00B6284C" w:rsidP="00695BCA">
      <w:pPr>
        <w:widowControl w:val="0"/>
        <w:spacing w:after="0" w:line="360" w:lineRule="auto"/>
        <w:ind w:firstLine="709"/>
        <w:jc w:val="both"/>
        <w:rPr>
          <w:rFonts w:ascii="Times New Roman" w:hAnsi="Times New Roman"/>
          <w:sz w:val="28"/>
          <w:szCs w:val="28"/>
          <w:lang w:val="uk-UA"/>
        </w:rPr>
      </w:pPr>
      <w:r w:rsidRPr="00852C8D">
        <w:rPr>
          <w:rFonts w:ascii="Times New Roman" w:hAnsi="Times New Roman"/>
          <w:sz w:val="28"/>
          <w:szCs w:val="28"/>
          <w:lang w:val="uk-UA"/>
        </w:rPr>
        <w:t>Аналогічно, приміщення для зберігання обладнання тривалого використання має мати площу 30 м</w:t>
      </w:r>
      <w:r w:rsidRPr="00852C8D">
        <w:rPr>
          <w:rFonts w:ascii="Times New Roman" w:hAnsi="Times New Roman"/>
          <w:sz w:val="28"/>
          <w:szCs w:val="28"/>
          <w:vertAlign w:val="superscript"/>
          <w:lang w:val="uk-UA"/>
        </w:rPr>
        <w:t xml:space="preserve">2 </w:t>
      </w:r>
      <w:r w:rsidRPr="00852C8D">
        <w:rPr>
          <w:rFonts w:ascii="Times New Roman" w:hAnsi="Times New Roman"/>
          <w:sz w:val="28"/>
          <w:szCs w:val="28"/>
          <w:lang w:val="uk-UA"/>
        </w:rPr>
        <w:t>у відділенні ІТ на 6 ліжок та 60 м</w:t>
      </w:r>
      <w:r w:rsidRPr="00852C8D">
        <w:rPr>
          <w:rFonts w:ascii="Times New Roman" w:hAnsi="Times New Roman"/>
          <w:sz w:val="28"/>
          <w:szCs w:val="28"/>
          <w:vertAlign w:val="superscript"/>
          <w:lang w:val="uk-UA"/>
        </w:rPr>
        <w:t xml:space="preserve">2 </w:t>
      </w:r>
      <w:r w:rsidRPr="00852C8D">
        <w:rPr>
          <w:rFonts w:ascii="Times New Roman" w:hAnsi="Times New Roman"/>
          <w:sz w:val="28"/>
          <w:szCs w:val="28"/>
          <w:lang w:val="uk-UA"/>
        </w:rPr>
        <w:t xml:space="preserve"> – у відділенні ІТ на 12 ліжок, у той час як універсальний вітчизняний норматив – 18 м</w:t>
      </w:r>
      <w:r w:rsidRPr="00852C8D">
        <w:rPr>
          <w:rFonts w:ascii="Times New Roman" w:hAnsi="Times New Roman"/>
          <w:sz w:val="28"/>
          <w:szCs w:val="28"/>
          <w:vertAlign w:val="superscript"/>
          <w:lang w:val="uk-UA"/>
        </w:rPr>
        <w:t>2</w:t>
      </w:r>
      <w:r w:rsidRPr="00852C8D">
        <w:rPr>
          <w:rFonts w:ascii="Times New Roman" w:hAnsi="Times New Roman"/>
          <w:sz w:val="28"/>
          <w:szCs w:val="28"/>
          <w:lang w:val="uk-UA"/>
        </w:rPr>
        <w:t xml:space="preserve">. Крім того, воно, за міжнародними стандартами, повинно бути оснащене панеллю з електричними розетками, вихідними точками системи подання медичних газів та раковиною для миття рук. </w:t>
      </w:r>
    </w:p>
    <w:p w:rsidR="00B6284C" w:rsidRPr="00852C8D" w:rsidRDefault="00B6284C" w:rsidP="00695BCA">
      <w:pPr>
        <w:widowControl w:val="0"/>
        <w:spacing w:after="0" w:line="360" w:lineRule="auto"/>
        <w:ind w:firstLine="708"/>
        <w:jc w:val="both"/>
        <w:rPr>
          <w:rFonts w:ascii="Times New Roman" w:hAnsi="Times New Roman"/>
          <w:sz w:val="28"/>
          <w:szCs w:val="28"/>
          <w:lang w:val="uk-UA"/>
        </w:rPr>
      </w:pPr>
      <w:r w:rsidRPr="00852C8D">
        <w:rPr>
          <w:rFonts w:ascii="Times New Roman" w:hAnsi="Times New Roman"/>
          <w:sz w:val="28"/>
          <w:szCs w:val="28"/>
          <w:lang w:val="uk-UA"/>
        </w:rPr>
        <w:t xml:space="preserve">Існують відмінності й у вимогах до площ і технічних характеристик кімнат для чистих та забруднених матеріалів. Так, згідно з європейськими нормативами, площа зазначених палат повинна бути майже у чотири рази більшою, ніж згідно з вітчизняними. Крім того, європейські вимоги передбачають підтримання у цих кімнатах адекватного температурного режиму, покриття їх підлоги матеріалом без з’єднувальних швів для полегшення прибирання, відведення повітря з кімнат для забруднених матеріалів за межі відділення, наявність в них раковин зі змішувачами холодної та гарячої води для миття рук та використаних засобів, контейнерів з кришками для забрудненої білизни та відходів, а також спеціальних контейнерів для утилізації голок та інших ріжучих і колючих предметів [132]. </w:t>
      </w:r>
    </w:p>
    <w:p w:rsidR="00B6284C" w:rsidRPr="00852C8D" w:rsidRDefault="00B6284C" w:rsidP="00695BCA">
      <w:pPr>
        <w:widowControl w:val="0"/>
        <w:spacing w:after="0" w:line="360" w:lineRule="auto"/>
        <w:ind w:firstLine="708"/>
        <w:jc w:val="both"/>
        <w:rPr>
          <w:rFonts w:ascii="Times New Roman" w:hAnsi="Times New Roman"/>
          <w:sz w:val="28"/>
          <w:szCs w:val="28"/>
          <w:lang w:val="uk-UA"/>
        </w:rPr>
      </w:pPr>
      <w:r w:rsidRPr="00852C8D">
        <w:rPr>
          <w:rFonts w:ascii="Times New Roman" w:hAnsi="Times New Roman"/>
          <w:sz w:val="28"/>
          <w:szCs w:val="28"/>
          <w:lang w:val="uk-UA"/>
        </w:rPr>
        <w:t>Слід звернути увагу, що міжнародні професійні організації рекомендують розгортання й інших, не передбачених вітчизняними нормативами, приміщень, зокрема:</w:t>
      </w:r>
    </w:p>
    <w:p w:rsidR="00B6284C" w:rsidRPr="00852C8D" w:rsidRDefault="00B6284C" w:rsidP="00695BCA">
      <w:pPr>
        <w:widowControl w:val="0"/>
        <w:numPr>
          <w:ilvl w:val="0"/>
          <w:numId w:val="16"/>
        </w:numPr>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кімнати для зберігання обладнання, що використовується в ургентних ситуаціях та при транспортуванні критично хворих пацієнтів [132];</w:t>
      </w:r>
    </w:p>
    <w:p w:rsidR="00B6284C" w:rsidRPr="00852C8D" w:rsidRDefault="00B6284C" w:rsidP="00695BCA">
      <w:pPr>
        <w:widowControl w:val="0"/>
        <w:numPr>
          <w:ilvl w:val="0"/>
          <w:numId w:val="16"/>
        </w:numPr>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технічної міні-майстерні площею 28 м</w:t>
      </w:r>
      <w:r w:rsidRPr="00852C8D">
        <w:rPr>
          <w:rFonts w:ascii="Times New Roman" w:hAnsi="Times New Roman"/>
          <w:sz w:val="28"/>
          <w:szCs w:val="28"/>
          <w:vertAlign w:val="superscript"/>
          <w:lang w:val="uk-UA"/>
        </w:rPr>
        <w:t>2</w:t>
      </w:r>
      <w:r w:rsidRPr="00852C8D">
        <w:rPr>
          <w:rFonts w:ascii="Times New Roman" w:hAnsi="Times New Roman"/>
          <w:sz w:val="28"/>
          <w:szCs w:val="28"/>
          <w:lang w:val="uk-UA"/>
        </w:rPr>
        <w:t xml:space="preserve">, яку оснащують робочою панеллю, полицями, раковиною, шістьма електророзетками, точками виходу кисню, </w:t>
      </w:r>
      <w:r w:rsidRPr="00852C8D">
        <w:rPr>
          <w:rFonts w:ascii="Times New Roman" w:hAnsi="Times New Roman"/>
          <w:sz w:val="28"/>
          <w:szCs w:val="28"/>
          <w:lang w:val="uk-UA"/>
        </w:rPr>
        <w:lastRenderedPageBreak/>
        <w:t xml:space="preserve">вакууму і стисненого повітря, для розбирання використаного обладнання та проведення нескладного ремонту, регулювання, тестування і монтажу апаратури. </w:t>
      </w:r>
    </w:p>
    <w:p w:rsidR="00B6284C" w:rsidRPr="00852C8D" w:rsidRDefault="00B6284C" w:rsidP="00695BCA">
      <w:pPr>
        <w:widowControl w:val="0"/>
        <w:numPr>
          <w:ilvl w:val="0"/>
          <w:numId w:val="18"/>
        </w:numPr>
        <w:spacing w:after="0" w:line="360" w:lineRule="auto"/>
        <w:ind w:left="0" w:firstLine="720"/>
        <w:jc w:val="both"/>
        <w:rPr>
          <w:rFonts w:ascii="Times New Roman" w:hAnsi="Times New Roman"/>
          <w:sz w:val="28"/>
          <w:szCs w:val="28"/>
          <w:lang w:val="uk-UA"/>
        </w:rPr>
      </w:pPr>
      <w:r w:rsidRPr="00852C8D">
        <w:rPr>
          <w:rFonts w:ascii="Times New Roman" w:hAnsi="Times New Roman"/>
          <w:i/>
          <w:sz w:val="28"/>
          <w:szCs w:val="28"/>
          <w:lang w:val="uk-UA"/>
        </w:rPr>
        <w:t>Зона діагностичних і лікувальних приміщень</w:t>
      </w:r>
      <w:r w:rsidRPr="00852C8D">
        <w:rPr>
          <w:rFonts w:ascii="Times New Roman" w:hAnsi="Times New Roman"/>
          <w:sz w:val="28"/>
          <w:szCs w:val="28"/>
          <w:lang w:val="uk-UA"/>
        </w:rPr>
        <w:t xml:space="preserve"> включає кімнати для виконання спеціальних процедур і маніпуляцій, експрес-лабораторію, рентген-кабінет, зал для гемодіалізу й інших екстракорпоральних методів детоксикації та інші діагностично-лікувальні приміщення.</w:t>
      </w:r>
    </w:p>
    <w:p w:rsidR="00B6284C" w:rsidRPr="00852C8D" w:rsidRDefault="00B6284C" w:rsidP="00695BCA">
      <w:pPr>
        <w:spacing w:after="0" w:line="360" w:lineRule="auto"/>
        <w:ind w:firstLine="708"/>
        <w:jc w:val="both"/>
        <w:rPr>
          <w:rFonts w:ascii="Times New Roman" w:hAnsi="Times New Roman"/>
          <w:sz w:val="28"/>
          <w:szCs w:val="28"/>
          <w:lang w:val="uk-UA"/>
        </w:rPr>
      </w:pPr>
      <w:r w:rsidRPr="00852C8D">
        <w:rPr>
          <w:rFonts w:ascii="Times New Roman" w:hAnsi="Times New Roman"/>
          <w:sz w:val="28"/>
          <w:szCs w:val="28"/>
          <w:lang w:val="uk-UA"/>
        </w:rPr>
        <w:t>Основними відмінностями вітчизняних ДБН від рекомендацій міжнародних професійних органі</w:t>
      </w:r>
      <w:r w:rsidR="008801B4" w:rsidRPr="00852C8D">
        <w:rPr>
          <w:rFonts w:ascii="Times New Roman" w:hAnsi="Times New Roman"/>
          <w:sz w:val="28"/>
          <w:szCs w:val="28"/>
          <w:lang w:val="uk-UA"/>
        </w:rPr>
        <w:t>зацій є</w:t>
      </w:r>
      <w:r w:rsidRPr="00852C8D">
        <w:rPr>
          <w:rFonts w:ascii="Times New Roman" w:hAnsi="Times New Roman"/>
          <w:sz w:val="28"/>
          <w:szCs w:val="28"/>
          <w:lang w:val="uk-UA"/>
        </w:rPr>
        <w:t xml:space="preserve"> відсутність регламентації щ</w:t>
      </w:r>
      <w:r w:rsidR="00D84436" w:rsidRPr="00852C8D">
        <w:rPr>
          <w:rFonts w:ascii="Times New Roman" w:hAnsi="Times New Roman"/>
          <w:sz w:val="28"/>
          <w:szCs w:val="28"/>
          <w:lang w:val="uk-UA"/>
        </w:rPr>
        <w:t>о</w:t>
      </w:r>
      <w:r w:rsidRPr="00852C8D">
        <w:rPr>
          <w:rFonts w:ascii="Times New Roman" w:hAnsi="Times New Roman"/>
          <w:sz w:val="28"/>
          <w:szCs w:val="28"/>
          <w:lang w:val="uk-UA"/>
        </w:rPr>
        <w:t>до кімнати для виконання спе</w:t>
      </w:r>
      <w:r w:rsidR="008801B4" w:rsidRPr="00852C8D">
        <w:rPr>
          <w:rFonts w:ascii="Times New Roman" w:hAnsi="Times New Roman"/>
          <w:sz w:val="28"/>
          <w:szCs w:val="28"/>
          <w:lang w:val="uk-UA"/>
        </w:rPr>
        <w:t>ціальних процедур і маніпуляцій</w:t>
      </w:r>
      <w:r w:rsidRPr="00852C8D">
        <w:rPr>
          <w:rFonts w:ascii="Times New Roman" w:hAnsi="Times New Roman"/>
          <w:sz w:val="28"/>
          <w:szCs w:val="28"/>
          <w:lang w:val="uk-UA"/>
        </w:rPr>
        <w:t xml:space="preserve"> та технічног</w:t>
      </w:r>
      <w:r w:rsidR="008801B4" w:rsidRPr="00852C8D">
        <w:rPr>
          <w:rFonts w:ascii="Times New Roman" w:hAnsi="Times New Roman"/>
          <w:sz w:val="28"/>
          <w:szCs w:val="28"/>
          <w:lang w:val="uk-UA"/>
        </w:rPr>
        <w:t>о наповнення експрес-лабораторії</w:t>
      </w:r>
      <w:r w:rsidRPr="00852C8D">
        <w:rPr>
          <w:rFonts w:ascii="Times New Roman" w:hAnsi="Times New Roman"/>
          <w:sz w:val="28"/>
          <w:szCs w:val="28"/>
          <w:lang w:val="uk-UA"/>
        </w:rPr>
        <w:t xml:space="preserve"> відділення ІТ.</w:t>
      </w:r>
    </w:p>
    <w:p w:rsidR="00B6284C" w:rsidRPr="00852C8D" w:rsidRDefault="00B6284C" w:rsidP="00695BCA">
      <w:pPr>
        <w:spacing w:after="0" w:line="360" w:lineRule="auto"/>
        <w:ind w:firstLine="708"/>
        <w:jc w:val="both"/>
        <w:rPr>
          <w:rFonts w:ascii="Times New Roman" w:hAnsi="Times New Roman"/>
          <w:sz w:val="28"/>
          <w:szCs w:val="28"/>
          <w:lang w:val="uk-UA"/>
        </w:rPr>
      </w:pPr>
      <w:r w:rsidRPr="00852C8D">
        <w:rPr>
          <w:rFonts w:ascii="Times New Roman" w:hAnsi="Times New Roman"/>
          <w:i/>
          <w:sz w:val="28"/>
          <w:szCs w:val="28"/>
          <w:lang w:val="uk-UA"/>
        </w:rPr>
        <w:t>Адміністративно-навчальна зона</w:t>
      </w:r>
      <w:r w:rsidR="00146D15">
        <w:rPr>
          <w:rFonts w:ascii="Times New Roman" w:hAnsi="Times New Roman"/>
          <w:i/>
          <w:sz w:val="28"/>
          <w:szCs w:val="28"/>
          <w:lang w:val="uk-UA"/>
        </w:rPr>
        <w:t xml:space="preserve"> </w:t>
      </w:r>
      <w:r w:rsidRPr="00852C8D">
        <w:rPr>
          <w:rFonts w:ascii="Times New Roman" w:hAnsi="Times New Roman"/>
          <w:sz w:val="28"/>
          <w:szCs w:val="28"/>
          <w:lang w:val="uk-UA"/>
        </w:rPr>
        <w:t xml:space="preserve">включає кабінети завідувача, старшої медсестри та лікарів, конференц-залу, секретаріат. За міжнародними стандартами, площі ординаторської та кабінету старшої медсестри повинні бути значно більшими, ніж за вітчизняними (табл. 4.3). </w:t>
      </w:r>
    </w:p>
    <w:p w:rsidR="00B6284C" w:rsidRPr="00852C8D" w:rsidRDefault="00B6284C" w:rsidP="00695BCA">
      <w:pPr>
        <w:widowControl w:val="0"/>
        <w:spacing w:after="0" w:line="360" w:lineRule="auto"/>
        <w:ind w:firstLine="708"/>
        <w:jc w:val="right"/>
        <w:rPr>
          <w:rFonts w:ascii="Times New Roman" w:hAnsi="Times New Roman"/>
          <w:i/>
          <w:sz w:val="28"/>
          <w:szCs w:val="28"/>
          <w:lang w:val="uk-UA"/>
        </w:rPr>
      </w:pPr>
      <w:r w:rsidRPr="00852C8D">
        <w:rPr>
          <w:rFonts w:ascii="Times New Roman" w:hAnsi="Times New Roman"/>
          <w:i/>
          <w:sz w:val="28"/>
          <w:szCs w:val="28"/>
          <w:lang w:val="uk-UA"/>
        </w:rPr>
        <w:t>Таблиця 4.3</w:t>
      </w:r>
    </w:p>
    <w:p w:rsidR="00B6284C" w:rsidRPr="00852C8D" w:rsidRDefault="00B6284C" w:rsidP="00695BCA">
      <w:pPr>
        <w:pStyle w:val="a3"/>
        <w:widowControl w:val="0"/>
        <w:tabs>
          <w:tab w:val="left" w:pos="993"/>
        </w:tabs>
        <w:spacing w:after="0" w:line="360" w:lineRule="auto"/>
        <w:ind w:left="0" w:firstLine="720"/>
        <w:jc w:val="center"/>
        <w:rPr>
          <w:rFonts w:ascii="Times New Roman" w:hAnsi="Times New Roman"/>
          <w:b/>
          <w:sz w:val="28"/>
          <w:szCs w:val="28"/>
          <w:lang w:val="uk-UA"/>
        </w:rPr>
      </w:pPr>
      <w:r w:rsidRPr="00852C8D">
        <w:rPr>
          <w:rFonts w:ascii="Times New Roman" w:hAnsi="Times New Roman"/>
          <w:b/>
          <w:sz w:val="28"/>
          <w:szCs w:val="28"/>
          <w:lang w:val="uk-UA"/>
        </w:rPr>
        <w:t xml:space="preserve">Вітчизняні та закордонні нормативи площ приміщень </w:t>
      </w:r>
    </w:p>
    <w:p w:rsidR="00B6284C" w:rsidRPr="00852C8D" w:rsidRDefault="00B6284C" w:rsidP="00695BCA">
      <w:pPr>
        <w:widowControl w:val="0"/>
        <w:spacing w:after="0" w:line="360" w:lineRule="auto"/>
        <w:ind w:firstLine="708"/>
        <w:jc w:val="center"/>
        <w:rPr>
          <w:rFonts w:ascii="Times New Roman" w:hAnsi="Times New Roman"/>
          <w:b/>
          <w:sz w:val="28"/>
          <w:szCs w:val="28"/>
          <w:lang w:val="uk-UA"/>
        </w:rPr>
      </w:pPr>
      <w:r w:rsidRPr="00852C8D">
        <w:rPr>
          <w:rFonts w:ascii="Times New Roman" w:hAnsi="Times New Roman"/>
          <w:b/>
          <w:sz w:val="28"/>
          <w:szCs w:val="28"/>
          <w:lang w:val="uk-UA"/>
        </w:rPr>
        <w:t>в адміністративно-навчальній зоні</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3150"/>
        <w:gridCol w:w="3791"/>
      </w:tblGrid>
      <w:tr w:rsidR="00B6284C" w:rsidRPr="00852C8D" w:rsidTr="00EF6ACC">
        <w:tc>
          <w:tcPr>
            <w:tcW w:w="2552" w:type="dxa"/>
            <w:vMerge w:val="restart"/>
            <w:shd w:val="clear" w:color="auto" w:fill="auto"/>
          </w:tcPr>
          <w:p w:rsidR="00B6284C" w:rsidRPr="00852C8D" w:rsidRDefault="00B6284C" w:rsidP="00695BCA">
            <w:pPr>
              <w:widowControl w:val="0"/>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Приміщення</w:t>
            </w:r>
          </w:p>
        </w:tc>
        <w:tc>
          <w:tcPr>
            <w:tcW w:w="6941" w:type="dxa"/>
            <w:gridSpan w:val="2"/>
            <w:shd w:val="clear" w:color="auto" w:fill="auto"/>
          </w:tcPr>
          <w:p w:rsidR="00B6284C" w:rsidRPr="00852C8D" w:rsidRDefault="00B6284C" w:rsidP="00695BCA">
            <w:pPr>
              <w:widowControl w:val="0"/>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Площа</w:t>
            </w:r>
          </w:p>
        </w:tc>
      </w:tr>
      <w:tr w:rsidR="00B6284C" w:rsidRPr="00852C8D" w:rsidTr="005D0FAA">
        <w:tc>
          <w:tcPr>
            <w:tcW w:w="2552" w:type="dxa"/>
            <w:vMerge/>
            <w:shd w:val="clear" w:color="auto" w:fill="auto"/>
          </w:tcPr>
          <w:p w:rsidR="00B6284C" w:rsidRPr="00852C8D" w:rsidRDefault="00B6284C" w:rsidP="00695BCA">
            <w:pPr>
              <w:widowControl w:val="0"/>
              <w:spacing w:after="0" w:line="360" w:lineRule="auto"/>
              <w:jc w:val="center"/>
              <w:rPr>
                <w:rFonts w:ascii="Times New Roman" w:hAnsi="Times New Roman"/>
                <w:sz w:val="28"/>
                <w:szCs w:val="28"/>
                <w:lang w:val="uk-UA"/>
              </w:rPr>
            </w:pPr>
          </w:p>
        </w:tc>
        <w:tc>
          <w:tcPr>
            <w:tcW w:w="3150" w:type="dxa"/>
            <w:shd w:val="clear" w:color="auto" w:fill="auto"/>
          </w:tcPr>
          <w:p w:rsidR="00B6284C" w:rsidRPr="00852C8D" w:rsidRDefault="00B6284C" w:rsidP="00695BCA">
            <w:pPr>
              <w:widowControl w:val="0"/>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 xml:space="preserve">«ДБН В. 2.2-10-2001» </w:t>
            </w:r>
          </w:p>
        </w:tc>
        <w:tc>
          <w:tcPr>
            <w:tcW w:w="3791" w:type="dxa"/>
            <w:shd w:val="clear" w:color="auto" w:fill="auto"/>
          </w:tcPr>
          <w:p w:rsidR="00B6284C" w:rsidRPr="00852C8D" w:rsidRDefault="00B6284C" w:rsidP="00695BCA">
            <w:pPr>
              <w:widowControl w:val="0"/>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«Рекомендації-</w:t>
            </w:r>
            <w:r w:rsidRPr="00852C8D">
              <w:rPr>
                <w:rFonts w:ascii="Times New Roman" w:hAnsi="Times New Roman"/>
                <w:sz w:val="28"/>
                <w:szCs w:val="28"/>
                <w:lang w:val="en-US"/>
              </w:rPr>
              <w:t>ESICM-2011</w:t>
            </w:r>
            <w:r w:rsidRPr="00852C8D">
              <w:rPr>
                <w:rFonts w:ascii="Times New Roman" w:hAnsi="Times New Roman"/>
                <w:sz w:val="28"/>
                <w:szCs w:val="28"/>
                <w:lang w:val="uk-UA"/>
              </w:rPr>
              <w:t xml:space="preserve">» </w:t>
            </w:r>
          </w:p>
        </w:tc>
      </w:tr>
      <w:tr w:rsidR="00B6284C" w:rsidRPr="00852C8D" w:rsidTr="005D0FAA">
        <w:tc>
          <w:tcPr>
            <w:tcW w:w="2552" w:type="dxa"/>
            <w:shd w:val="clear" w:color="auto" w:fill="auto"/>
          </w:tcPr>
          <w:p w:rsidR="00B6284C" w:rsidRPr="00852C8D" w:rsidRDefault="00B6284C" w:rsidP="00695BCA">
            <w:pPr>
              <w:widowControl w:val="0"/>
              <w:spacing w:after="0" w:line="360" w:lineRule="auto"/>
              <w:rPr>
                <w:rFonts w:ascii="Times New Roman" w:hAnsi="Times New Roman"/>
                <w:sz w:val="28"/>
                <w:szCs w:val="28"/>
                <w:lang w:val="uk-UA"/>
              </w:rPr>
            </w:pPr>
            <w:r w:rsidRPr="00852C8D">
              <w:rPr>
                <w:rFonts w:ascii="Times New Roman" w:hAnsi="Times New Roman"/>
                <w:sz w:val="28"/>
                <w:szCs w:val="28"/>
                <w:lang w:val="uk-UA"/>
              </w:rPr>
              <w:t>Кабінет завідувача</w:t>
            </w:r>
          </w:p>
        </w:tc>
        <w:tc>
          <w:tcPr>
            <w:tcW w:w="3150" w:type="dxa"/>
            <w:shd w:val="clear" w:color="auto" w:fill="auto"/>
          </w:tcPr>
          <w:p w:rsidR="00B6284C" w:rsidRPr="00852C8D" w:rsidRDefault="00B6284C" w:rsidP="00695BCA">
            <w:pPr>
              <w:widowControl w:val="0"/>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12 м</w:t>
            </w:r>
            <w:r w:rsidRPr="00852C8D">
              <w:rPr>
                <w:rFonts w:ascii="Times New Roman" w:hAnsi="Times New Roman"/>
                <w:sz w:val="28"/>
                <w:szCs w:val="28"/>
                <w:vertAlign w:val="superscript"/>
                <w:lang w:val="uk-UA"/>
              </w:rPr>
              <w:t>2</w:t>
            </w:r>
          </w:p>
        </w:tc>
        <w:tc>
          <w:tcPr>
            <w:tcW w:w="3791" w:type="dxa"/>
            <w:shd w:val="clear" w:color="auto" w:fill="auto"/>
          </w:tcPr>
          <w:p w:rsidR="00B6284C" w:rsidRPr="00852C8D" w:rsidRDefault="00B6284C" w:rsidP="00695BCA">
            <w:pPr>
              <w:widowControl w:val="0"/>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w:t>
            </w:r>
          </w:p>
        </w:tc>
      </w:tr>
      <w:tr w:rsidR="00B6284C" w:rsidRPr="00852C8D" w:rsidTr="005D0FAA">
        <w:tc>
          <w:tcPr>
            <w:tcW w:w="2552" w:type="dxa"/>
            <w:shd w:val="clear" w:color="auto" w:fill="auto"/>
          </w:tcPr>
          <w:p w:rsidR="00B6284C" w:rsidRPr="00852C8D" w:rsidRDefault="00B6284C" w:rsidP="00695BCA">
            <w:pPr>
              <w:widowControl w:val="0"/>
              <w:spacing w:after="0"/>
              <w:rPr>
                <w:rFonts w:ascii="Times New Roman" w:hAnsi="Times New Roman"/>
                <w:sz w:val="28"/>
                <w:szCs w:val="28"/>
                <w:lang w:val="uk-UA"/>
              </w:rPr>
            </w:pPr>
            <w:r w:rsidRPr="00852C8D">
              <w:rPr>
                <w:rFonts w:ascii="Times New Roman" w:hAnsi="Times New Roman"/>
                <w:sz w:val="28"/>
                <w:szCs w:val="28"/>
                <w:lang w:val="uk-UA"/>
              </w:rPr>
              <w:t>Кабінет лікарів-анестезіологів</w:t>
            </w:r>
          </w:p>
        </w:tc>
        <w:tc>
          <w:tcPr>
            <w:tcW w:w="3150" w:type="dxa"/>
            <w:shd w:val="clear" w:color="auto" w:fill="auto"/>
          </w:tcPr>
          <w:p w:rsidR="00B6284C" w:rsidRPr="00852C8D" w:rsidRDefault="00B6284C" w:rsidP="00695BCA">
            <w:pPr>
              <w:widowControl w:val="0"/>
              <w:spacing w:after="0"/>
              <w:jc w:val="center"/>
              <w:rPr>
                <w:rFonts w:ascii="Times New Roman" w:hAnsi="Times New Roman"/>
                <w:sz w:val="28"/>
                <w:szCs w:val="28"/>
                <w:lang w:val="uk-UA"/>
              </w:rPr>
            </w:pPr>
            <w:r w:rsidRPr="00852C8D">
              <w:rPr>
                <w:rFonts w:ascii="Times New Roman" w:hAnsi="Times New Roman"/>
                <w:sz w:val="28"/>
                <w:szCs w:val="28"/>
                <w:lang w:val="uk-UA"/>
              </w:rPr>
              <w:t>12 м</w:t>
            </w:r>
            <w:r w:rsidRPr="00852C8D">
              <w:rPr>
                <w:rFonts w:ascii="Times New Roman" w:hAnsi="Times New Roman"/>
                <w:sz w:val="28"/>
                <w:szCs w:val="28"/>
                <w:vertAlign w:val="superscript"/>
                <w:lang w:val="uk-UA"/>
              </w:rPr>
              <w:t>2</w:t>
            </w:r>
            <w:r w:rsidRPr="00852C8D">
              <w:rPr>
                <w:rFonts w:ascii="Times New Roman" w:hAnsi="Times New Roman"/>
                <w:sz w:val="28"/>
                <w:szCs w:val="28"/>
                <w:lang w:val="uk-UA"/>
              </w:rPr>
              <w:t xml:space="preserve"> (за наявності більше трьох лікарів – додатково 4 м</w:t>
            </w:r>
            <w:r w:rsidRPr="00852C8D">
              <w:rPr>
                <w:rFonts w:ascii="Times New Roman" w:hAnsi="Times New Roman"/>
                <w:sz w:val="28"/>
                <w:szCs w:val="28"/>
                <w:vertAlign w:val="superscript"/>
                <w:lang w:val="uk-UA"/>
              </w:rPr>
              <w:t>2</w:t>
            </w:r>
            <w:r w:rsidRPr="00852C8D">
              <w:rPr>
                <w:rFonts w:ascii="Times New Roman" w:hAnsi="Times New Roman"/>
                <w:sz w:val="28"/>
                <w:szCs w:val="28"/>
                <w:lang w:val="uk-UA"/>
              </w:rPr>
              <w:t xml:space="preserve"> на кожного лікаря)</w:t>
            </w:r>
          </w:p>
        </w:tc>
        <w:tc>
          <w:tcPr>
            <w:tcW w:w="3791" w:type="dxa"/>
            <w:shd w:val="clear" w:color="auto" w:fill="auto"/>
          </w:tcPr>
          <w:p w:rsidR="00B6284C" w:rsidRPr="00852C8D" w:rsidRDefault="00B6284C" w:rsidP="00695BCA">
            <w:pPr>
              <w:widowControl w:val="0"/>
              <w:spacing w:after="0"/>
              <w:jc w:val="center"/>
              <w:rPr>
                <w:rFonts w:ascii="Times New Roman" w:hAnsi="Times New Roman"/>
                <w:sz w:val="28"/>
                <w:szCs w:val="28"/>
                <w:lang w:val="uk-UA"/>
              </w:rPr>
            </w:pPr>
            <w:r w:rsidRPr="00852C8D">
              <w:rPr>
                <w:rFonts w:ascii="Times New Roman" w:hAnsi="Times New Roman"/>
                <w:sz w:val="28"/>
                <w:szCs w:val="28"/>
                <w:lang w:val="uk-UA"/>
              </w:rPr>
              <w:t>Щонайменше 20 м</w:t>
            </w:r>
            <w:r w:rsidRPr="00852C8D">
              <w:rPr>
                <w:rFonts w:ascii="Times New Roman" w:hAnsi="Times New Roman"/>
                <w:sz w:val="28"/>
                <w:szCs w:val="28"/>
                <w:vertAlign w:val="superscript"/>
                <w:lang w:val="uk-UA"/>
              </w:rPr>
              <w:t>2</w:t>
            </w:r>
            <w:r w:rsidRPr="00852C8D">
              <w:rPr>
                <w:rFonts w:ascii="Times New Roman" w:hAnsi="Times New Roman"/>
                <w:sz w:val="28"/>
                <w:szCs w:val="28"/>
                <w:lang w:val="uk-UA"/>
              </w:rPr>
              <w:t xml:space="preserve"> на кожного лікаря</w:t>
            </w:r>
          </w:p>
        </w:tc>
      </w:tr>
      <w:tr w:rsidR="00B6284C" w:rsidRPr="00852C8D" w:rsidTr="005D0FAA">
        <w:tc>
          <w:tcPr>
            <w:tcW w:w="2552" w:type="dxa"/>
            <w:shd w:val="clear" w:color="auto" w:fill="auto"/>
          </w:tcPr>
          <w:p w:rsidR="00B6284C" w:rsidRPr="00852C8D" w:rsidRDefault="00B6284C" w:rsidP="00695BCA">
            <w:pPr>
              <w:widowControl w:val="0"/>
              <w:spacing w:after="0"/>
              <w:rPr>
                <w:rFonts w:ascii="Times New Roman" w:hAnsi="Times New Roman"/>
                <w:sz w:val="28"/>
                <w:szCs w:val="28"/>
                <w:lang w:val="uk-UA"/>
              </w:rPr>
            </w:pPr>
            <w:r w:rsidRPr="00852C8D">
              <w:rPr>
                <w:rFonts w:ascii="Times New Roman" w:hAnsi="Times New Roman"/>
                <w:sz w:val="28"/>
                <w:szCs w:val="28"/>
                <w:lang w:val="uk-UA"/>
              </w:rPr>
              <w:t>Кімната старшої медсестри</w:t>
            </w:r>
          </w:p>
        </w:tc>
        <w:tc>
          <w:tcPr>
            <w:tcW w:w="3150" w:type="dxa"/>
            <w:shd w:val="clear" w:color="auto" w:fill="auto"/>
          </w:tcPr>
          <w:p w:rsidR="00B6284C" w:rsidRPr="00852C8D" w:rsidRDefault="00B6284C" w:rsidP="00695BCA">
            <w:pPr>
              <w:widowControl w:val="0"/>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10 м</w:t>
            </w:r>
            <w:r w:rsidRPr="00852C8D">
              <w:rPr>
                <w:rFonts w:ascii="Times New Roman" w:hAnsi="Times New Roman"/>
                <w:sz w:val="28"/>
                <w:szCs w:val="28"/>
                <w:vertAlign w:val="superscript"/>
                <w:lang w:val="uk-UA"/>
              </w:rPr>
              <w:t>2</w:t>
            </w:r>
          </w:p>
        </w:tc>
        <w:tc>
          <w:tcPr>
            <w:tcW w:w="3791" w:type="dxa"/>
            <w:shd w:val="clear" w:color="auto" w:fill="auto"/>
          </w:tcPr>
          <w:p w:rsidR="00B6284C" w:rsidRPr="00852C8D" w:rsidRDefault="00B6284C" w:rsidP="00695BCA">
            <w:pPr>
              <w:widowControl w:val="0"/>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15 м</w:t>
            </w:r>
            <w:r w:rsidRPr="00852C8D">
              <w:rPr>
                <w:rFonts w:ascii="Times New Roman" w:hAnsi="Times New Roman"/>
                <w:sz w:val="28"/>
                <w:szCs w:val="28"/>
                <w:vertAlign w:val="superscript"/>
                <w:lang w:val="uk-UA"/>
              </w:rPr>
              <w:t>2</w:t>
            </w:r>
          </w:p>
        </w:tc>
      </w:tr>
      <w:tr w:rsidR="00B6284C" w:rsidRPr="00852C8D" w:rsidTr="005D0FAA">
        <w:tc>
          <w:tcPr>
            <w:tcW w:w="2552" w:type="dxa"/>
            <w:shd w:val="clear" w:color="auto" w:fill="auto"/>
          </w:tcPr>
          <w:p w:rsidR="00B6284C" w:rsidRPr="00852C8D" w:rsidRDefault="00B6284C" w:rsidP="00695BCA">
            <w:pPr>
              <w:widowControl w:val="0"/>
              <w:spacing w:after="0"/>
              <w:rPr>
                <w:rFonts w:ascii="Times New Roman" w:hAnsi="Times New Roman"/>
                <w:sz w:val="28"/>
                <w:szCs w:val="28"/>
                <w:lang w:val="uk-UA"/>
              </w:rPr>
            </w:pPr>
            <w:r w:rsidRPr="00852C8D">
              <w:rPr>
                <w:rFonts w:ascii="Times New Roman" w:hAnsi="Times New Roman"/>
                <w:sz w:val="28"/>
                <w:szCs w:val="28"/>
                <w:lang w:val="uk-UA"/>
              </w:rPr>
              <w:t>Кімната сестри-господарки</w:t>
            </w:r>
          </w:p>
        </w:tc>
        <w:tc>
          <w:tcPr>
            <w:tcW w:w="3150" w:type="dxa"/>
            <w:shd w:val="clear" w:color="auto" w:fill="auto"/>
          </w:tcPr>
          <w:p w:rsidR="00B6284C" w:rsidRPr="00852C8D" w:rsidRDefault="00B6284C" w:rsidP="00695BCA">
            <w:pPr>
              <w:widowControl w:val="0"/>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12 м</w:t>
            </w:r>
            <w:r w:rsidRPr="00852C8D">
              <w:rPr>
                <w:rFonts w:ascii="Times New Roman" w:hAnsi="Times New Roman"/>
                <w:sz w:val="28"/>
                <w:szCs w:val="28"/>
                <w:vertAlign w:val="superscript"/>
                <w:lang w:val="uk-UA"/>
              </w:rPr>
              <w:t>2</w:t>
            </w:r>
          </w:p>
        </w:tc>
        <w:tc>
          <w:tcPr>
            <w:tcW w:w="3791" w:type="dxa"/>
            <w:shd w:val="clear" w:color="auto" w:fill="auto"/>
          </w:tcPr>
          <w:p w:rsidR="00B6284C" w:rsidRPr="00852C8D" w:rsidRDefault="00B6284C" w:rsidP="00695BCA">
            <w:pPr>
              <w:widowControl w:val="0"/>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w:t>
            </w:r>
          </w:p>
        </w:tc>
      </w:tr>
      <w:tr w:rsidR="00B6284C" w:rsidRPr="00852C8D" w:rsidTr="005D0FAA">
        <w:tc>
          <w:tcPr>
            <w:tcW w:w="2552" w:type="dxa"/>
            <w:shd w:val="clear" w:color="auto" w:fill="auto"/>
          </w:tcPr>
          <w:p w:rsidR="00B6284C" w:rsidRPr="00852C8D" w:rsidRDefault="00B6284C" w:rsidP="00695BCA">
            <w:pPr>
              <w:widowControl w:val="0"/>
              <w:spacing w:after="0" w:line="360" w:lineRule="auto"/>
              <w:rPr>
                <w:rFonts w:ascii="Times New Roman" w:hAnsi="Times New Roman"/>
                <w:sz w:val="28"/>
                <w:szCs w:val="28"/>
                <w:lang w:val="uk-UA"/>
              </w:rPr>
            </w:pPr>
            <w:r w:rsidRPr="00852C8D">
              <w:rPr>
                <w:rFonts w:ascii="Times New Roman" w:hAnsi="Times New Roman"/>
                <w:sz w:val="28"/>
                <w:szCs w:val="28"/>
                <w:lang w:val="uk-UA"/>
              </w:rPr>
              <w:t>Конференц-зала</w:t>
            </w:r>
          </w:p>
        </w:tc>
        <w:tc>
          <w:tcPr>
            <w:tcW w:w="3150" w:type="dxa"/>
            <w:shd w:val="clear" w:color="auto" w:fill="auto"/>
          </w:tcPr>
          <w:p w:rsidR="00B6284C" w:rsidRPr="00852C8D" w:rsidRDefault="00B6284C" w:rsidP="00695BCA">
            <w:pPr>
              <w:widowControl w:val="0"/>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Не передбачена</w:t>
            </w:r>
          </w:p>
        </w:tc>
        <w:tc>
          <w:tcPr>
            <w:tcW w:w="3791" w:type="dxa"/>
            <w:shd w:val="clear" w:color="auto" w:fill="auto"/>
          </w:tcPr>
          <w:p w:rsidR="00B6284C" w:rsidRPr="00852C8D" w:rsidRDefault="00B6284C" w:rsidP="00695BCA">
            <w:pPr>
              <w:widowControl w:val="0"/>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40 м</w:t>
            </w:r>
            <w:r w:rsidRPr="00852C8D">
              <w:rPr>
                <w:rFonts w:ascii="Times New Roman" w:hAnsi="Times New Roman"/>
                <w:sz w:val="28"/>
                <w:szCs w:val="28"/>
                <w:vertAlign w:val="superscript"/>
                <w:lang w:val="uk-UA"/>
              </w:rPr>
              <w:t>2</w:t>
            </w:r>
          </w:p>
        </w:tc>
      </w:tr>
      <w:tr w:rsidR="00B6284C" w:rsidRPr="00852C8D" w:rsidTr="005D0FAA">
        <w:tc>
          <w:tcPr>
            <w:tcW w:w="2552" w:type="dxa"/>
            <w:shd w:val="clear" w:color="auto" w:fill="auto"/>
          </w:tcPr>
          <w:p w:rsidR="00B6284C" w:rsidRPr="00852C8D" w:rsidRDefault="00B6284C" w:rsidP="00695BCA">
            <w:pPr>
              <w:widowControl w:val="0"/>
              <w:spacing w:after="0" w:line="360" w:lineRule="auto"/>
              <w:rPr>
                <w:rFonts w:ascii="Times New Roman" w:hAnsi="Times New Roman"/>
                <w:sz w:val="28"/>
                <w:szCs w:val="28"/>
                <w:lang w:val="uk-UA"/>
              </w:rPr>
            </w:pPr>
            <w:r w:rsidRPr="00852C8D">
              <w:rPr>
                <w:rFonts w:ascii="Times New Roman" w:hAnsi="Times New Roman"/>
                <w:sz w:val="28"/>
                <w:szCs w:val="28"/>
                <w:lang w:val="uk-UA"/>
              </w:rPr>
              <w:t>Секретаріат</w:t>
            </w:r>
          </w:p>
        </w:tc>
        <w:tc>
          <w:tcPr>
            <w:tcW w:w="3150" w:type="dxa"/>
            <w:shd w:val="clear" w:color="auto" w:fill="auto"/>
          </w:tcPr>
          <w:p w:rsidR="00B6284C" w:rsidRPr="00852C8D" w:rsidRDefault="00B6284C" w:rsidP="00695BCA">
            <w:pPr>
              <w:widowControl w:val="0"/>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Не передбачений</w:t>
            </w:r>
          </w:p>
        </w:tc>
        <w:tc>
          <w:tcPr>
            <w:tcW w:w="3791" w:type="dxa"/>
            <w:shd w:val="clear" w:color="auto" w:fill="auto"/>
          </w:tcPr>
          <w:p w:rsidR="00B6284C" w:rsidRPr="00852C8D" w:rsidRDefault="00B6284C" w:rsidP="00695BCA">
            <w:pPr>
              <w:widowControl w:val="0"/>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20 м</w:t>
            </w:r>
            <w:r w:rsidRPr="00852C8D">
              <w:rPr>
                <w:rFonts w:ascii="Times New Roman" w:hAnsi="Times New Roman"/>
                <w:sz w:val="28"/>
                <w:szCs w:val="28"/>
                <w:vertAlign w:val="superscript"/>
                <w:lang w:val="uk-UA"/>
              </w:rPr>
              <w:t>2</w:t>
            </w:r>
            <w:r w:rsidRPr="00852C8D">
              <w:rPr>
                <w:rFonts w:ascii="Times New Roman" w:hAnsi="Times New Roman"/>
                <w:sz w:val="28"/>
                <w:szCs w:val="28"/>
                <w:lang w:val="uk-UA"/>
              </w:rPr>
              <w:t xml:space="preserve"> на кожні 8 ліжок ІТ</w:t>
            </w:r>
          </w:p>
        </w:tc>
      </w:tr>
    </w:tbl>
    <w:p w:rsidR="00B6284C" w:rsidRPr="00852C8D" w:rsidRDefault="00EF6ACC" w:rsidP="00695BCA">
      <w:pPr>
        <w:spacing w:after="0" w:line="360" w:lineRule="auto"/>
        <w:ind w:firstLine="708"/>
        <w:jc w:val="both"/>
        <w:rPr>
          <w:rFonts w:ascii="Times New Roman" w:hAnsi="Times New Roman"/>
          <w:color w:val="000000"/>
          <w:sz w:val="28"/>
          <w:szCs w:val="28"/>
          <w:shd w:val="clear" w:color="auto" w:fill="FFFFFF"/>
          <w:lang w:val="uk-UA"/>
        </w:rPr>
      </w:pPr>
      <w:r w:rsidRPr="00852C8D">
        <w:rPr>
          <w:rFonts w:ascii="Times New Roman" w:hAnsi="Times New Roman"/>
          <w:sz w:val="28"/>
          <w:szCs w:val="28"/>
          <w:lang w:val="uk-UA"/>
        </w:rPr>
        <w:lastRenderedPageBreak/>
        <w:t xml:space="preserve">Конференц-зала (кімната для зборів, семінарів, конференцій, </w:t>
      </w:r>
      <w:r w:rsidR="008801B4" w:rsidRPr="00852C8D">
        <w:rPr>
          <w:rFonts w:ascii="Times New Roman" w:hAnsi="Times New Roman"/>
          <w:sz w:val="28"/>
          <w:szCs w:val="28"/>
          <w:lang w:val="uk-UA"/>
        </w:rPr>
        <w:t>мультиди</w:t>
      </w:r>
      <w:r w:rsidRPr="00852C8D">
        <w:rPr>
          <w:rFonts w:ascii="Times New Roman" w:hAnsi="Times New Roman"/>
          <w:sz w:val="28"/>
          <w:szCs w:val="28"/>
          <w:lang w:val="uk-UA"/>
        </w:rPr>
        <w:t xml:space="preserve">сциплінарних консиліумів, дискусій з представниками інших медичних спеціальностей, а також навчання і самоосвіти персоналу), за рекомендаціями Європейського </w:t>
      </w:r>
      <w:r w:rsidR="00D84436" w:rsidRPr="00852C8D">
        <w:rPr>
          <w:rFonts w:ascii="Times New Roman" w:hAnsi="Times New Roman"/>
          <w:sz w:val="28"/>
          <w:szCs w:val="28"/>
          <w:lang w:val="uk-UA"/>
        </w:rPr>
        <w:t>т</w:t>
      </w:r>
      <w:r w:rsidRPr="00852C8D">
        <w:rPr>
          <w:rFonts w:ascii="Times New Roman" w:hAnsi="Times New Roman"/>
          <w:sz w:val="28"/>
          <w:szCs w:val="28"/>
          <w:lang w:val="uk-UA"/>
        </w:rPr>
        <w:t xml:space="preserve">овариства </w:t>
      </w:r>
      <w:r w:rsidR="00D84436" w:rsidRPr="00852C8D">
        <w:rPr>
          <w:rFonts w:ascii="Times New Roman" w:hAnsi="Times New Roman"/>
          <w:sz w:val="28"/>
          <w:szCs w:val="28"/>
          <w:lang w:val="uk-UA"/>
        </w:rPr>
        <w:t>і</w:t>
      </w:r>
      <w:r w:rsidRPr="00852C8D">
        <w:rPr>
          <w:rFonts w:ascii="Times New Roman" w:hAnsi="Times New Roman"/>
          <w:sz w:val="28"/>
          <w:szCs w:val="28"/>
          <w:lang w:val="uk-UA"/>
        </w:rPr>
        <w:t xml:space="preserve">нтенсивної </w:t>
      </w:r>
      <w:r w:rsidR="007C609E" w:rsidRPr="00852C8D">
        <w:rPr>
          <w:rFonts w:ascii="Times New Roman" w:hAnsi="Times New Roman"/>
          <w:sz w:val="28"/>
          <w:szCs w:val="28"/>
          <w:lang w:val="uk-UA"/>
        </w:rPr>
        <w:t>т</w:t>
      </w:r>
      <w:r w:rsidRPr="00852C8D">
        <w:rPr>
          <w:rFonts w:ascii="Times New Roman" w:hAnsi="Times New Roman"/>
          <w:sz w:val="28"/>
          <w:szCs w:val="28"/>
          <w:lang w:val="uk-UA"/>
        </w:rPr>
        <w:t>ерапії, повинна мати площу 40 м</w:t>
      </w:r>
      <w:r w:rsidRPr="00852C8D">
        <w:rPr>
          <w:rFonts w:ascii="Times New Roman" w:hAnsi="Times New Roman"/>
          <w:sz w:val="28"/>
          <w:szCs w:val="28"/>
          <w:vertAlign w:val="superscript"/>
          <w:lang w:val="uk-UA"/>
        </w:rPr>
        <w:t>2</w:t>
      </w:r>
      <w:r w:rsidRPr="00852C8D">
        <w:rPr>
          <w:rFonts w:ascii="Times New Roman" w:hAnsi="Times New Roman"/>
          <w:sz w:val="28"/>
          <w:szCs w:val="28"/>
          <w:lang w:val="uk-UA"/>
        </w:rPr>
        <w:t xml:space="preserve"> і бути оснащеною сидіннями, проектором, настінною дошкою, відео-обладнанням, кондиціонером, засобами зв’язку (телефон, інтерком, термінал системи сигналізації про тривогу), а також комп’ютерним обладнанням для індивідуального або інтерактивного навчання та місцями для зберігання навчальних і довідкових медичних матеріалів для лікарів та медсестер.</w:t>
      </w:r>
      <w:r w:rsidR="008801B4" w:rsidRPr="00852C8D">
        <w:rPr>
          <w:rFonts w:ascii="Times New Roman" w:hAnsi="Times New Roman"/>
          <w:sz w:val="28"/>
          <w:szCs w:val="28"/>
          <w:lang w:val="uk-UA"/>
        </w:rPr>
        <w:t xml:space="preserve"> </w:t>
      </w:r>
      <w:r w:rsidR="00B6284C" w:rsidRPr="00852C8D">
        <w:rPr>
          <w:rFonts w:ascii="Times New Roman" w:hAnsi="Times New Roman"/>
          <w:sz w:val="28"/>
          <w:szCs w:val="28"/>
          <w:lang w:val="uk-UA"/>
        </w:rPr>
        <w:t>Площа секретаріату повинна становити 20 м</w:t>
      </w:r>
      <w:r w:rsidR="00B6284C" w:rsidRPr="00852C8D">
        <w:rPr>
          <w:rFonts w:ascii="Times New Roman" w:hAnsi="Times New Roman"/>
          <w:sz w:val="28"/>
          <w:szCs w:val="28"/>
          <w:vertAlign w:val="superscript"/>
          <w:lang w:val="uk-UA"/>
        </w:rPr>
        <w:t>2</w:t>
      </w:r>
      <w:r w:rsidR="00B6284C" w:rsidRPr="00852C8D">
        <w:rPr>
          <w:rFonts w:ascii="Times New Roman" w:hAnsi="Times New Roman"/>
          <w:sz w:val="28"/>
          <w:szCs w:val="28"/>
          <w:lang w:val="uk-UA"/>
        </w:rPr>
        <w:t xml:space="preserve"> на 8 ліжок ІТ. Вітчизняними стандартами наявність таких приміщень, як конференц-зала і секретаріат, взагалі не передбачена.</w:t>
      </w:r>
    </w:p>
    <w:p w:rsidR="00B6284C" w:rsidRPr="00852C8D" w:rsidRDefault="00B6284C" w:rsidP="00695BCA">
      <w:pPr>
        <w:widowControl w:val="0"/>
        <w:numPr>
          <w:ilvl w:val="0"/>
          <w:numId w:val="18"/>
        </w:numPr>
        <w:spacing w:after="0" w:line="360" w:lineRule="auto"/>
        <w:ind w:left="0" w:firstLine="720"/>
        <w:jc w:val="both"/>
        <w:rPr>
          <w:rFonts w:ascii="Times New Roman" w:hAnsi="Times New Roman"/>
          <w:sz w:val="28"/>
          <w:szCs w:val="28"/>
          <w:lang w:val="uk-UA"/>
        </w:rPr>
      </w:pPr>
      <w:r w:rsidRPr="00852C8D">
        <w:rPr>
          <w:rFonts w:ascii="Times New Roman" w:hAnsi="Times New Roman"/>
          <w:i/>
          <w:sz w:val="28"/>
          <w:szCs w:val="28"/>
          <w:lang w:val="uk-UA"/>
        </w:rPr>
        <w:t>Зона побуту та відпочинку персоналу</w:t>
      </w:r>
      <w:r w:rsidRPr="00852C8D">
        <w:rPr>
          <w:rFonts w:ascii="Times New Roman" w:hAnsi="Times New Roman"/>
          <w:sz w:val="28"/>
          <w:szCs w:val="28"/>
          <w:lang w:val="uk-UA"/>
        </w:rPr>
        <w:t xml:space="preserve"> включає кімнати відпочинку, роздягальні, санвузли, кімнату перебування лікаря за викликом. Згідно з «ДБН В. 2.2-10-2001», до зони побуту та відпочинку персоналу відносять </w:t>
      </w:r>
      <w:r w:rsidRPr="00852C8D">
        <w:rPr>
          <w:rFonts w:ascii="Times New Roman" w:hAnsi="Times New Roman"/>
          <w:color w:val="000000"/>
          <w:sz w:val="28"/>
          <w:szCs w:val="28"/>
          <w:lang w:val="uk-UA"/>
        </w:rPr>
        <w:t>санітарний пропускник персоналу (для чоловіків і жінок) з шафами для спеціального (стерильного) і робочого (лікарнян</w:t>
      </w:r>
      <w:r w:rsidR="009F1B0B">
        <w:rPr>
          <w:rFonts w:ascii="Times New Roman" w:hAnsi="Times New Roman"/>
          <w:color w:val="000000"/>
          <w:sz w:val="28"/>
          <w:szCs w:val="28"/>
          <w:lang w:val="uk-UA"/>
        </w:rPr>
        <w:t xml:space="preserve">ого) одягу та душовими кабінами </w:t>
      </w:r>
      <w:r w:rsidRPr="00852C8D">
        <w:rPr>
          <w:rFonts w:ascii="Times New Roman" w:hAnsi="Times New Roman"/>
          <w:color w:val="000000"/>
          <w:sz w:val="28"/>
          <w:szCs w:val="28"/>
          <w:lang w:val="uk-UA"/>
        </w:rPr>
        <w:t>– не менше 10+10 м</w:t>
      </w:r>
      <w:r w:rsidRPr="00852C8D">
        <w:rPr>
          <w:rFonts w:ascii="Times New Roman" w:hAnsi="Times New Roman"/>
          <w:color w:val="000000"/>
          <w:sz w:val="28"/>
          <w:szCs w:val="28"/>
          <w:vertAlign w:val="superscript"/>
          <w:lang w:val="uk-UA"/>
        </w:rPr>
        <w:t xml:space="preserve">2 </w:t>
      </w:r>
      <w:r w:rsidRPr="00852C8D">
        <w:rPr>
          <w:rFonts w:ascii="Times New Roman" w:hAnsi="Times New Roman"/>
          <w:color w:val="000000"/>
          <w:sz w:val="28"/>
          <w:szCs w:val="28"/>
          <w:lang w:val="uk-UA"/>
        </w:rPr>
        <w:t>(з</w:t>
      </w:r>
      <w:r w:rsidR="009F1B0B">
        <w:rPr>
          <w:rFonts w:ascii="Times New Roman" w:hAnsi="Times New Roman"/>
          <w:color w:val="000000"/>
          <w:sz w:val="28"/>
          <w:szCs w:val="28"/>
          <w:lang w:val="uk-UA"/>
        </w:rPr>
        <w:t xml:space="preserve">і шлюзом на вході </w:t>
      </w:r>
      <w:r w:rsidRPr="00852C8D">
        <w:rPr>
          <w:rFonts w:ascii="Times New Roman" w:hAnsi="Times New Roman"/>
          <w:color w:val="000000"/>
          <w:sz w:val="28"/>
          <w:szCs w:val="28"/>
          <w:lang w:val="uk-UA"/>
        </w:rPr>
        <w:t>– 12 м</w:t>
      </w:r>
      <w:r w:rsidRPr="00852C8D">
        <w:rPr>
          <w:rFonts w:ascii="Times New Roman" w:hAnsi="Times New Roman"/>
          <w:color w:val="000000"/>
          <w:sz w:val="28"/>
          <w:szCs w:val="28"/>
          <w:vertAlign w:val="superscript"/>
          <w:lang w:val="uk-UA"/>
        </w:rPr>
        <w:t>2</w:t>
      </w:r>
      <w:r w:rsidRPr="00852C8D">
        <w:rPr>
          <w:rFonts w:ascii="Times New Roman" w:hAnsi="Times New Roman"/>
          <w:color w:val="000000"/>
          <w:sz w:val="28"/>
          <w:szCs w:val="28"/>
          <w:lang w:val="uk-UA"/>
        </w:rPr>
        <w:t xml:space="preserve">), </w:t>
      </w:r>
      <w:r w:rsidRPr="00852C8D">
        <w:rPr>
          <w:rFonts w:ascii="Times New Roman" w:hAnsi="Times New Roman"/>
          <w:sz w:val="28"/>
          <w:szCs w:val="28"/>
          <w:lang w:val="uk-UA"/>
        </w:rPr>
        <w:t>кімнату психологічного та психоемоційного розвантаження – 24 м</w:t>
      </w:r>
      <w:r w:rsidRPr="00852C8D">
        <w:rPr>
          <w:rFonts w:ascii="Times New Roman" w:hAnsi="Times New Roman"/>
          <w:sz w:val="28"/>
          <w:szCs w:val="28"/>
          <w:vertAlign w:val="superscript"/>
          <w:lang w:val="uk-UA"/>
        </w:rPr>
        <w:t>2</w:t>
      </w:r>
      <w:r w:rsidRPr="00852C8D">
        <w:rPr>
          <w:rFonts w:ascii="Times New Roman" w:hAnsi="Times New Roman"/>
          <w:sz w:val="28"/>
          <w:szCs w:val="28"/>
          <w:lang w:val="uk-UA"/>
        </w:rPr>
        <w:t>, кімнату медичних сестер – 13 м</w:t>
      </w:r>
      <w:r w:rsidRPr="00852C8D">
        <w:rPr>
          <w:rFonts w:ascii="Times New Roman" w:hAnsi="Times New Roman"/>
          <w:sz w:val="28"/>
          <w:szCs w:val="28"/>
          <w:vertAlign w:val="superscript"/>
          <w:lang w:val="uk-UA"/>
        </w:rPr>
        <w:t xml:space="preserve">2 </w:t>
      </w:r>
      <w:r w:rsidR="00146D15" w:rsidRPr="00146D15">
        <w:rPr>
          <w:rFonts w:ascii="Times New Roman" w:hAnsi="Times New Roman"/>
          <w:sz w:val="28"/>
          <w:szCs w:val="28"/>
          <w:lang w:val="uk-UA"/>
        </w:rPr>
        <w:t xml:space="preserve"> </w:t>
      </w:r>
      <w:r w:rsidRPr="00852C8D">
        <w:rPr>
          <w:rFonts w:ascii="Times New Roman" w:hAnsi="Times New Roman"/>
          <w:sz w:val="28"/>
          <w:szCs w:val="28"/>
          <w:lang w:val="uk-UA"/>
        </w:rPr>
        <w:t>(за наявності більше трьох медичних сестер – додатково 3 м</w:t>
      </w:r>
      <w:r w:rsidRPr="00852C8D">
        <w:rPr>
          <w:rFonts w:ascii="Times New Roman" w:hAnsi="Times New Roman"/>
          <w:sz w:val="28"/>
          <w:szCs w:val="28"/>
          <w:vertAlign w:val="superscript"/>
          <w:lang w:val="uk-UA"/>
        </w:rPr>
        <w:t>2</w:t>
      </w:r>
      <w:r w:rsidRPr="00852C8D">
        <w:rPr>
          <w:rFonts w:ascii="Times New Roman" w:hAnsi="Times New Roman"/>
          <w:sz w:val="28"/>
          <w:szCs w:val="28"/>
          <w:lang w:val="uk-UA"/>
        </w:rPr>
        <w:t xml:space="preserve"> на кожну медичну сестру), кімнату молодшого персоналу – 8 м</w:t>
      </w:r>
      <w:r w:rsidRPr="00852C8D">
        <w:rPr>
          <w:rFonts w:ascii="Times New Roman" w:hAnsi="Times New Roman"/>
          <w:sz w:val="28"/>
          <w:szCs w:val="28"/>
          <w:vertAlign w:val="superscript"/>
          <w:lang w:val="uk-UA"/>
        </w:rPr>
        <w:t>2</w:t>
      </w:r>
      <w:r w:rsidRPr="00852C8D">
        <w:rPr>
          <w:rFonts w:ascii="Times New Roman" w:hAnsi="Times New Roman"/>
          <w:sz w:val="28"/>
          <w:szCs w:val="28"/>
          <w:lang w:val="uk-UA"/>
        </w:rPr>
        <w:t>, кабінет особистої гігієни жінки – 5 м</w:t>
      </w:r>
      <w:r w:rsidRPr="00852C8D">
        <w:rPr>
          <w:rFonts w:ascii="Times New Roman" w:hAnsi="Times New Roman"/>
          <w:sz w:val="28"/>
          <w:szCs w:val="28"/>
          <w:vertAlign w:val="superscript"/>
          <w:lang w:val="uk-UA"/>
        </w:rPr>
        <w:t>2</w:t>
      </w:r>
      <w:r w:rsidRPr="00852C8D">
        <w:rPr>
          <w:rFonts w:ascii="Times New Roman" w:hAnsi="Times New Roman"/>
          <w:sz w:val="28"/>
          <w:szCs w:val="28"/>
          <w:lang w:val="uk-UA"/>
        </w:rPr>
        <w:t>, вбиральні персоналу – за розрахунком кількості осіб, туалет персоналу – 2 м</w:t>
      </w:r>
      <w:r w:rsidRPr="00852C8D">
        <w:rPr>
          <w:rFonts w:ascii="Times New Roman" w:hAnsi="Times New Roman"/>
          <w:sz w:val="28"/>
          <w:szCs w:val="28"/>
          <w:vertAlign w:val="superscript"/>
          <w:lang w:val="uk-UA"/>
        </w:rPr>
        <w:t xml:space="preserve">2 </w:t>
      </w:r>
      <w:r w:rsidR="00C54A3F">
        <w:rPr>
          <w:rFonts w:ascii="Times New Roman" w:hAnsi="Times New Roman"/>
          <w:sz w:val="28"/>
          <w:szCs w:val="28"/>
          <w:vertAlign w:val="superscript"/>
          <w:lang w:val="uk-UA"/>
        </w:rPr>
        <w:t xml:space="preserve"> </w:t>
      </w:r>
      <w:r w:rsidRPr="00852C8D">
        <w:rPr>
          <w:rFonts w:ascii="Times New Roman" w:hAnsi="Times New Roman"/>
          <w:sz w:val="28"/>
          <w:szCs w:val="28"/>
          <w:lang w:val="uk-UA"/>
        </w:rPr>
        <w:t>[19</w:t>
      </w:r>
      <w:r w:rsidR="00BE0599" w:rsidRPr="00852C8D">
        <w:rPr>
          <w:rFonts w:ascii="Times New Roman" w:hAnsi="Times New Roman"/>
          <w:sz w:val="28"/>
          <w:szCs w:val="28"/>
          <w:lang w:val="uk-UA"/>
        </w:rPr>
        <w:t>3</w:t>
      </w:r>
      <w:r w:rsidRPr="00852C8D">
        <w:rPr>
          <w:rFonts w:ascii="Times New Roman" w:hAnsi="Times New Roman"/>
          <w:sz w:val="28"/>
          <w:szCs w:val="28"/>
          <w:lang w:val="uk-UA"/>
        </w:rPr>
        <w:t>].</w:t>
      </w:r>
    </w:p>
    <w:p w:rsidR="00B6284C" w:rsidRPr="00852C8D" w:rsidRDefault="00B6284C" w:rsidP="00695BCA">
      <w:pPr>
        <w:widowControl w:val="0"/>
        <w:spacing w:after="0" w:line="360" w:lineRule="auto"/>
        <w:ind w:firstLine="708"/>
        <w:jc w:val="both"/>
        <w:rPr>
          <w:rFonts w:ascii="Times New Roman" w:hAnsi="Times New Roman"/>
          <w:color w:val="000000"/>
          <w:sz w:val="28"/>
          <w:szCs w:val="28"/>
          <w:shd w:val="clear" w:color="auto" w:fill="FFFFFF"/>
          <w:lang w:val="uk-UA"/>
        </w:rPr>
      </w:pPr>
      <w:r w:rsidRPr="00852C8D">
        <w:rPr>
          <w:rFonts w:ascii="Times New Roman" w:hAnsi="Times New Roman"/>
          <w:sz w:val="28"/>
          <w:szCs w:val="28"/>
          <w:lang w:val="uk-UA"/>
        </w:rPr>
        <w:t>Міжнародні стандарти облаштування цієї зони дещо відрізняються від вітчизняних. Кімната для відпочинку медичного персоналу, зокрема, повинна бути більшою (40 м</w:t>
      </w:r>
      <w:r w:rsidRPr="00852C8D">
        <w:rPr>
          <w:rFonts w:ascii="Times New Roman" w:hAnsi="Times New Roman"/>
          <w:sz w:val="28"/>
          <w:szCs w:val="28"/>
          <w:vertAlign w:val="superscript"/>
          <w:lang w:val="uk-UA"/>
        </w:rPr>
        <w:t>2</w:t>
      </w:r>
      <w:r w:rsidRPr="00852C8D">
        <w:rPr>
          <w:rFonts w:ascii="Times New Roman" w:hAnsi="Times New Roman"/>
          <w:sz w:val="28"/>
          <w:szCs w:val="28"/>
          <w:lang w:val="uk-UA"/>
        </w:rPr>
        <w:t xml:space="preserve"> на 8 ліжок ІТ) та має бути забезпечена засобами зв’язку (телефон, інтерком, термінал системи сигналізації про тривогу), а також роздягальнею зі шафками, що замикаються, душовою і туалетами (чоловічим і жіночим) [132]. Рекомендується створювати у ній комфортну і релаксуючу атмосферу та умови для забезпечення певного рівня приватності персоналу. У </w:t>
      </w:r>
      <w:r w:rsidRPr="00852C8D">
        <w:rPr>
          <w:rFonts w:ascii="Times New Roman" w:hAnsi="Times New Roman"/>
          <w:sz w:val="28"/>
          <w:szCs w:val="28"/>
          <w:lang w:val="uk-UA"/>
        </w:rPr>
        <w:lastRenderedPageBreak/>
        <w:t xml:space="preserve">кімнаті повинні бути зручні крісла, адекватний перелік харчових продуктів і засоби для їх приготування, включаючи холодильник, настільну плиту і/або мікрохвильову піч. </w:t>
      </w:r>
    </w:p>
    <w:p w:rsidR="00B6284C" w:rsidRPr="00852C8D" w:rsidRDefault="00B6284C" w:rsidP="00695BCA">
      <w:pPr>
        <w:widowControl w:val="0"/>
        <w:numPr>
          <w:ilvl w:val="0"/>
          <w:numId w:val="18"/>
        </w:numPr>
        <w:spacing w:after="0" w:line="360" w:lineRule="auto"/>
        <w:ind w:left="0" w:firstLine="720"/>
        <w:jc w:val="both"/>
        <w:rPr>
          <w:rFonts w:ascii="Times New Roman" w:hAnsi="Times New Roman"/>
          <w:sz w:val="28"/>
          <w:szCs w:val="28"/>
          <w:lang w:val="uk-UA"/>
        </w:rPr>
      </w:pPr>
      <w:r w:rsidRPr="00852C8D">
        <w:rPr>
          <w:rFonts w:ascii="Times New Roman" w:hAnsi="Times New Roman"/>
          <w:i/>
          <w:sz w:val="28"/>
          <w:szCs w:val="28"/>
          <w:lang w:val="uk-UA"/>
        </w:rPr>
        <w:t>Зона обслуговування відвідувачів та членів сімей пацієнтів</w:t>
      </w:r>
      <w:r w:rsidRPr="00852C8D">
        <w:rPr>
          <w:rFonts w:ascii="Times New Roman" w:hAnsi="Times New Roman"/>
          <w:sz w:val="28"/>
          <w:szCs w:val="28"/>
          <w:lang w:val="uk-UA"/>
        </w:rPr>
        <w:t xml:space="preserve"> включає зону очікування, одномісні міні-кімнати для сну та відпочинку, кімнату для співбесід та кабінет адміністратора [132]. Приміщення для відвідувачів (зона очікування) повинно бути організоване поблизу кожного відділення ІТ або групи близько розташованих відділень ІТ. Доступ відвідувачів до приміщення повинен контролюватися окремою особою, відповідальною за їх обслуговування. Зона очікування повинна мати площу 10 м</w:t>
      </w:r>
      <w:r w:rsidRPr="00852C8D">
        <w:rPr>
          <w:rFonts w:ascii="Times New Roman" w:hAnsi="Times New Roman"/>
          <w:sz w:val="28"/>
          <w:szCs w:val="28"/>
          <w:vertAlign w:val="superscript"/>
          <w:lang w:val="uk-UA"/>
        </w:rPr>
        <w:t>2</w:t>
      </w:r>
      <w:r w:rsidRPr="00852C8D">
        <w:rPr>
          <w:rFonts w:ascii="Times New Roman" w:hAnsi="Times New Roman"/>
          <w:sz w:val="28"/>
          <w:szCs w:val="28"/>
          <w:lang w:val="uk-UA"/>
        </w:rPr>
        <w:t xml:space="preserve"> на кожних 8 ліжок ІТ і бути оснащеною кріслами для відвідувачів (1,5-2 крісла на 1 ліжко ІТ), засобами зв’язку (телефон-автомат для зовнішнього зв’язку, термінали внутрішньої телефонної лінії та інтеркому), санітарно-гігієнічними зручностями (раковина для миття рук, туалет), радіоточкою і телевізійною розеткою. Відвідувачі забезпечуються можливістю перегляду телевізора та приймання їжі. Крім того, для відділення ІТ на 8 і більше ліжок передбачаються дві індивідуальні міні-кімнати з ліжком і душем площею 10 м</w:t>
      </w:r>
      <w:r w:rsidRPr="00852C8D">
        <w:rPr>
          <w:rFonts w:ascii="Times New Roman" w:hAnsi="Times New Roman"/>
          <w:sz w:val="28"/>
          <w:szCs w:val="28"/>
          <w:vertAlign w:val="superscript"/>
          <w:lang w:val="uk-UA"/>
        </w:rPr>
        <w:t>2</w:t>
      </w:r>
      <w:r w:rsidRPr="00852C8D">
        <w:rPr>
          <w:rFonts w:ascii="Times New Roman" w:hAnsi="Times New Roman"/>
          <w:sz w:val="28"/>
          <w:szCs w:val="28"/>
          <w:lang w:val="uk-UA"/>
        </w:rPr>
        <w:t xml:space="preserve"> кожна, а для відділення ІТ на 12 і більше ліжок – ще і кімната для зустрічей і співбесід з членами сімей пацієнтів площею 15 м</w:t>
      </w:r>
      <w:r w:rsidRPr="00852C8D">
        <w:rPr>
          <w:rFonts w:ascii="Times New Roman" w:hAnsi="Times New Roman"/>
          <w:sz w:val="28"/>
          <w:szCs w:val="28"/>
          <w:vertAlign w:val="superscript"/>
          <w:lang w:val="uk-UA"/>
        </w:rPr>
        <w:t>2</w:t>
      </w:r>
      <w:r w:rsidRPr="00852C8D">
        <w:rPr>
          <w:rFonts w:ascii="Times New Roman" w:hAnsi="Times New Roman"/>
          <w:sz w:val="28"/>
          <w:szCs w:val="28"/>
          <w:lang w:val="uk-UA"/>
        </w:rPr>
        <w:t xml:space="preserve"> та кабінет адміністратора площею 10 м</w:t>
      </w:r>
      <w:r w:rsidRPr="00852C8D">
        <w:rPr>
          <w:rFonts w:ascii="Times New Roman" w:hAnsi="Times New Roman"/>
          <w:sz w:val="28"/>
          <w:szCs w:val="28"/>
          <w:vertAlign w:val="superscript"/>
          <w:lang w:val="uk-UA"/>
        </w:rPr>
        <w:t>2</w:t>
      </w:r>
      <w:r w:rsidRPr="00852C8D">
        <w:rPr>
          <w:rFonts w:ascii="Times New Roman" w:hAnsi="Times New Roman"/>
          <w:sz w:val="28"/>
          <w:szCs w:val="28"/>
          <w:lang w:val="uk-UA"/>
        </w:rPr>
        <w:t>.</w:t>
      </w:r>
    </w:p>
    <w:p w:rsidR="00B6284C" w:rsidRPr="00852C8D" w:rsidRDefault="00B6284C" w:rsidP="00695BCA">
      <w:pPr>
        <w:widowControl w:val="0"/>
        <w:spacing w:after="0" w:line="360" w:lineRule="auto"/>
        <w:ind w:firstLine="708"/>
        <w:jc w:val="both"/>
        <w:rPr>
          <w:rFonts w:ascii="Times New Roman" w:hAnsi="Times New Roman"/>
          <w:sz w:val="28"/>
          <w:szCs w:val="28"/>
          <w:lang w:val="uk-UA"/>
        </w:rPr>
      </w:pPr>
      <w:r w:rsidRPr="00852C8D">
        <w:rPr>
          <w:rFonts w:ascii="Times New Roman" w:hAnsi="Times New Roman"/>
          <w:sz w:val="28"/>
          <w:szCs w:val="28"/>
          <w:lang w:val="uk-UA"/>
        </w:rPr>
        <w:t>Вітчизняними «ДБН В. 2.2-10-2001» деякі структурні елементи, що повинні входити до зони обслуговування відвідувачів та членів сімей пацієнтів, передбачені лише у зоні приміщень приймального відділення («чекальня, вбиральня»), а тому</w:t>
      </w:r>
      <w:r w:rsidR="00C54A3F">
        <w:rPr>
          <w:rFonts w:ascii="Times New Roman" w:hAnsi="Times New Roman"/>
          <w:sz w:val="28"/>
          <w:szCs w:val="28"/>
          <w:lang w:val="uk-UA"/>
        </w:rPr>
        <w:t>,</w:t>
      </w:r>
      <w:r w:rsidRPr="00852C8D">
        <w:rPr>
          <w:rFonts w:ascii="Times New Roman" w:hAnsi="Times New Roman"/>
          <w:sz w:val="28"/>
          <w:szCs w:val="28"/>
          <w:lang w:val="uk-UA"/>
        </w:rPr>
        <w:t xml:space="preserve"> фактично</w:t>
      </w:r>
      <w:r w:rsidR="00C54A3F">
        <w:rPr>
          <w:rFonts w:ascii="Times New Roman" w:hAnsi="Times New Roman"/>
          <w:sz w:val="28"/>
          <w:szCs w:val="28"/>
          <w:lang w:val="uk-UA"/>
        </w:rPr>
        <w:t>,</w:t>
      </w:r>
      <w:r w:rsidRPr="00852C8D">
        <w:rPr>
          <w:rFonts w:ascii="Times New Roman" w:hAnsi="Times New Roman"/>
          <w:sz w:val="28"/>
          <w:szCs w:val="28"/>
          <w:lang w:val="uk-UA"/>
        </w:rPr>
        <w:t xml:space="preserve"> не можуть виконувати функцію забезпечення комфорту зазначеного контингенту осіб.</w:t>
      </w:r>
    </w:p>
    <w:p w:rsidR="00B6284C" w:rsidRPr="00852C8D" w:rsidRDefault="00B6284C" w:rsidP="00695BCA">
      <w:pPr>
        <w:widowControl w:val="0"/>
        <w:spacing w:after="0" w:line="360" w:lineRule="auto"/>
        <w:ind w:firstLine="708"/>
        <w:jc w:val="both"/>
        <w:rPr>
          <w:rFonts w:ascii="Times New Roman" w:hAnsi="Times New Roman"/>
          <w:sz w:val="28"/>
          <w:szCs w:val="28"/>
          <w:lang w:val="uk-UA"/>
        </w:rPr>
      </w:pPr>
      <w:r w:rsidRPr="00852C8D">
        <w:rPr>
          <w:rFonts w:ascii="Times New Roman" w:hAnsi="Times New Roman"/>
          <w:sz w:val="28"/>
          <w:szCs w:val="28"/>
          <w:lang w:val="uk-UA"/>
        </w:rPr>
        <w:t xml:space="preserve">Таким чином, передбачені чинними Державними будівельними нормами України вітчизняні стандарти архітектурного дизайну відділень ІТ суттєво поступаються рекомендаціям провідних міжнародних професійних організацій спеціалістів з ІТ і, з точки зору БП, передбачають закладання у фізичну (архітектурну) інфраструктуру лікувальних закладів слабких місць, що представляють собою системні ризики (латентні загрози) для БП. </w:t>
      </w:r>
    </w:p>
    <w:p w:rsidR="00B6284C" w:rsidRPr="00852C8D" w:rsidRDefault="00B6284C" w:rsidP="00695BCA">
      <w:pPr>
        <w:pStyle w:val="a3"/>
        <w:numPr>
          <w:ilvl w:val="1"/>
          <w:numId w:val="19"/>
        </w:numPr>
        <w:spacing w:after="0" w:line="360" w:lineRule="auto"/>
        <w:ind w:left="1418"/>
        <w:jc w:val="both"/>
        <w:rPr>
          <w:rFonts w:ascii="Times New Roman" w:hAnsi="Times New Roman"/>
          <w:b/>
          <w:bCs/>
          <w:kern w:val="36"/>
          <w:sz w:val="28"/>
          <w:szCs w:val="28"/>
          <w:lang w:val="uk-UA"/>
        </w:rPr>
      </w:pPr>
      <w:r w:rsidRPr="00852C8D">
        <w:rPr>
          <w:rFonts w:ascii="Times New Roman" w:hAnsi="Times New Roman"/>
          <w:b/>
          <w:bCs/>
          <w:kern w:val="36"/>
          <w:sz w:val="28"/>
          <w:szCs w:val="28"/>
          <w:lang w:val="uk-UA"/>
        </w:rPr>
        <w:lastRenderedPageBreak/>
        <w:t>Латентні загрози безпеці пацієнтів з боку інженерно-технічної інфраструктури відділень інтенсивної терапії України</w:t>
      </w:r>
    </w:p>
    <w:p w:rsidR="00B6284C" w:rsidRPr="00852C8D" w:rsidRDefault="00B6284C" w:rsidP="00695BCA">
      <w:pPr>
        <w:pStyle w:val="a3"/>
        <w:spacing w:after="0" w:line="360" w:lineRule="auto"/>
        <w:ind w:left="1418"/>
        <w:jc w:val="both"/>
        <w:rPr>
          <w:rFonts w:ascii="Times New Roman" w:hAnsi="Times New Roman"/>
          <w:bCs/>
          <w:kern w:val="36"/>
          <w:sz w:val="28"/>
          <w:szCs w:val="28"/>
          <w:lang w:val="uk-UA"/>
        </w:rPr>
      </w:pPr>
    </w:p>
    <w:p w:rsidR="00B6284C" w:rsidRPr="00852C8D" w:rsidRDefault="00B6284C" w:rsidP="00695BCA">
      <w:pPr>
        <w:spacing w:after="0" w:line="360" w:lineRule="auto"/>
        <w:ind w:firstLine="709"/>
        <w:jc w:val="both"/>
        <w:rPr>
          <w:rFonts w:ascii="Times New Roman" w:hAnsi="Times New Roman"/>
          <w:sz w:val="28"/>
          <w:szCs w:val="28"/>
          <w:bdr w:val="none" w:sz="0" w:space="0" w:color="auto" w:frame="1"/>
          <w:shd w:val="clear" w:color="auto" w:fill="FFFFFF"/>
          <w:lang w:val="uk-UA"/>
        </w:rPr>
      </w:pPr>
      <w:r w:rsidRPr="00852C8D">
        <w:rPr>
          <w:rFonts w:ascii="Times New Roman" w:hAnsi="Times New Roman"/>
          <w:sz w:val="28"/>
          <w:szCs w:val="28"/>
          <w:lang w:val="uk-UA"/>
        </w:rPr>
        <w:t>До елементів інженерно-технічної інфраструктури відділення ІТ належать: централізовані системи постачання; комунікаційні системи; моніторингові та комп’ютерні системи; системи безпеки.</w:t>
      </w:r>
    </w:p>
    <w:p w:rsidR="00B6284C" w:rsidRPr="00852C8D" w:rsidRDefault="00B6284C" w:rsidP="00695BCA">
      <w:pPr>
        <w:spacing w:after="0" w:line="360" w:lineRule="auto"/>
        <w:ind w:firstLine="709"/>
        <w:jc w:val="both"/>
        <w:rPr>
          <w:rFonts w:ascii="Times New Roman" w:hAnsi="Times New Roman"/>
          <w:sz w:val="28"/>
          <w:szCs w:val="28"/>
          <w:lang w:val="uk-UA"/>
        </w:rPr>
      </w:pPr>
      <w:r w:rsidRPr="00852C8D">
        <w:rPr>
          <w:rFonts w:ascii="Times New Roman" w:hAnsi="Times New Roman"/>
          <w:sz w:val="28"/>
          <w:szCs w:val="28"/>
          <w:lang w:val="uk-UA"/>
        </w:rPr>
        <w:t>Для обґрунтування рекомендацій щодо змін, які в контексті підвищення рівня БП доцільно внести до вітчизняної нормативної бази з проектування і будівництва закладів охорони здоров’я в частині вимог до інженерно-технічного забезпечення відділень ІТ, проведено порівняльний аналіз згаданих у попередньому підрозділі чинних Державних будівельних норм України («ДБН В. 2.2-10-2001») [19</w:t>
      </w:r>
      <w:r w:rsidR="00BE0599" w:rsidRPr="00852C8D">
        <w:rPr>
          <w:rFonts w:ascii="Times New Roman" w:hAnsi="Times New Roman"/>
          <w:sz w:val="28"/>
          <w:szCs w:val="28"/>
          <w:lang w:val="uk-UA"/>
        </w:rPr>
        <w:t>3</w:t>
      </w:r>
      <w:r w:rsidRPr="00852C8D">
        <w:rPr>
          <w:rFonts w:ascii="Times New Roman" w:hAnsi="Times New Roman"/>
          <w:sz w:val="28"/>
          <w:szCs w:val="28"/>
          <w:lang w:val="uk-UA"/>
        </w:rPr>
        <w:t xml:space="preserve">] і рекомендацій Європейського </w:t>
      </w:r>
      <w:r w:rsidR="007C609E" w:rsidRPr="00852C8D">
        <w:rPr>
          <w:rFonts w:ascii="Times New Roman" w:hAnsi="Times New Roman"/>
          <w:sz w:val="28"/>
          <w:szCs w:val="28"/>
          <w:lang w:val="uk-UA"/>
        </w:rPr>
        <w:t>т</w:t>
      </w:r>
      <w:r w:rsidRPr="00852C8D">
        <w:rPr>
          <w:rFonts w:ascii="Times New Roman" w:hAnsi="Times New Roman"/>
          <w:sz w:val="28"/>
          <w:szCs w:val="28"/>
          <w:lang w:val="uk-UA"/>
        </w:rPr>
        <w:t xml:space="preserve">овариства </w:t>
      </w:r>
      <w:r w:rsidR="007C609E" w:rsidRPr="00852C8D">
        <w:rPr>
          <w:rFonts w:ascii="Times New Roman" w:hAnsi="Times New Roman"/>
          <w:sz w:val="28"/>
          <w:szCs w:val="28"/>
          <w:lang w:val="uk-UA"/>
        </w:rPr>
        <w:t>і</w:t>
      </w:r>
      <w:r w:rsidRPr="00852C8D">
        <w:rPr>
          <w:rFonts w:ascii="Times New Roman" w:hAnsi="Times New Roman"/>
          <w:sz w:val="28"/>
          <w:szCs w:val="28"/>
          <w:lang w:val="uk-UA"/>
        </w:rPr>
        <w:t xml:space="preserve">нтенсивної </w:t>
      </w:r>
      <w:r w:rsidR="007C609E" w:rsidRPr="00852C8D">
        <w:rPr>
          <w:rFonts w:ascii="Times New Roman" w:hAnsi="Times New Roman"/>
          <w:sz w:val="28"/>
          <w:szCs w:val="28"/>
          <w:lang w:val="uk-UA"/>
        </w:rPr>
        <w:t>т</w:t>
      </w:r>
      <w:r w:rsidRPr="00852C8D">
        <w:rPr>
          <w:rFonts w:ascii="Times New Roman" w:hAnsi="Times New Roman"/>
          <w:sz w:val="28"/>
          <w:szCs w:val="28"/>
          <w:lang w:val="uk-UA"/>
        </w:rPr>
        <w:t>ерапії (</w:t>
      </w:r>
      <w:r w:rsidRPr="00852C8D">
        <w:rPr>
          <w:rStyle w:val="cit-auth"/>
          <w:rFonts w:ascii="Times New Roman" w:hAnsi="Times New Roman"/>
          <w:sz w:val="28"/>
          <w:szCs w:val="28"/>
          <w:bdr w:val="none" w:sz="0" w:space="0" w:color="auto" w:frame="1"/>
          <w:shd w:val="clear" w:color="auto" w:fill="FFFFFF"/>
          <w:lang w:val="uk-UA"/>
        </w:rPr>
        <w:t>«Рекомендації-</w:t>
      </w:r>
      <w:r w:rsidRPr="00852C8D">
        <w:rPr>
          <w:rFonts w:ascii="Times New Roman" w:hAnsi="Times New Roman"/>
          <w:sz w:val="28"/>
          <w:szCs w:val="28"/>
          <w:lang w:val="uk-UA"/>
        </w:rPr>
        <w:t>ESICM-</w:t>
      </w:r>
      <w:r w:rsidRPr="00852C8D">
        <w:rPr>
          <w:rStyle w:val="cit-auth"/>
          <w:rFonts w:ascii="Times New Roman" w:hAnsi="Times New Roman"/>
          <w:sz w:val="28"/>
          <w:szCs w:val="28"/>
          <w:bdr w:val="none" w:sz="0" w:space="0" w:color="auto" w:frame="1"/>
          <w:shd w:val="clear" w:color="auto" w:fill="FFFFFF"/>
          <w:lang w:val="uk-UA"/>
        </w:rPr>
        <w:t xml:space="preserve">2011») </w:t>
      </w:r>
      <w:r w:rsidRPr="00852C8D">
        <w:rPr>
          <w:rFonts w:ascii="Times New Roman" w:hAnsi="Times New Roman"/>
          <w:sz w:val="28"/>
          <w:szCs w:val="28"/>
          <w:lang w:val="uk-UA"/>
        </w:rPr>
        <w:t xml:space="preserve">[132]. Контент-аналіз іншого із використаних для порівнянь в попередньому підрозділі міжнародних документів – «Настанов з дизайну відділення ІТ» американського Товариства </w:t>
      </w:r>
      <w:r w:rsidR="007C609E" w:rsidRPr="00852C8D">
        <w:rPr>
          <w:rFonts w:ascii="Times New Roman" w:hAnsi="Times New Roman"/>
          <w:sz w:val="28"/>
          <w:szCs w:val="28"/>
          <w:lang w:val="uk-UA"/>
        </w:rPr>
        <w:t>м</w:t>
      </w:r>
      <w:r w:rsidRPr="00852C8D">
        <w:rPr>
          <w:rFonts w:ascii="Times New Roman" w:hAnsi="Times New Roman"/>
          <w:sz w:val="28"/>
          <w:szCs w:val="28"/>
          <w:lang w:val="uk-UA"/>
        </w:rPr>
        <w:t xml:space="preserve">едицини </w:t>
      </w:r>
      <w:r w:rsidR="007C609E" w:rsidRPr="00852C8D">
        <w:rPr>
          <w:rFonts w:ascii="Times New Roman" w:hAnsi="Times New Roman"/>
          <w:sz w:val="28"/>
          <w:szCs w:val="28"/>
          <w:lang w:val="uk-UA"/>
        </w:rPr>
        <w:t>к</w:t>
      </w:r>
      <w:r w:rsidRPr="00852C8D">
        <w:rPr>
          <w:rFonts w:ascii="Times New Roman" w:hAnsi="Times New Roman"/>
          <w:sz w:val="28"/>
          <w:szCs w:val="28"/>
          <w:lang w:val="uk-UA"/>
        </w:rPr>
        <w:t xml:space="preserve">ритичних </w:t>
      </w:r>
      <w:r w:rsidR="007C609E" w:rsidRPr="00852C8D">
        <w:rPr>
          <w:rFonts w:ascii="Times New Roman" w:hAnsi="Times New Roman"/>
          <w:sz w:val="28"/>
          <w:szCs w:val="28"/>
          <w:lang w:val="uk-UA"/>
        </w:rPr>
        <w:t>с</w:t>
      </w:r>
      <w:r w:rsidRPr="00852C8D">
        <w:rPr>
          <w:rFonts w:ascii="Times New Roman" w:hAnsi="Times New Roman"/>
          <w:sz w:val="28"/>
          <w:szCs w:val="28"/>
          <w:lang w:val="uk-UA"/>
        </w:rPr>
        <w:t xml:space="preserve">танів [133] – показав, що питання інженерно-технічної інфраструктури у ньому висвітлюються доволі поверхнево, тому даний документ до уваги не брався. </w:t>
      </w:r>
    </w:p>
    <w:p w:rsidR="00B6284C" w:rsidRPr="00852C8D" w:rsidRDefault="00B6284C" w:rsidP="00695BCA">
      <w:pPr>
        <w:spacing w:after="0" w:line="360" w:lineRule="auto"/>
        <w:ind w:firstLine="709"/>
        <w:jc w:val="both"/>
        <w:rPr>
          <w:rFonts w:ascii="Times New Roman" w:hAnsi="Times New Roman"/>
          <w:sz w:val="28"/>
          <w:szCs w:val="28"/>
          <w:lang w:val="uk-UA"/>
        </w:rPr>
      </w:pPr>
      <w:r w:rsidRPr="00C54A3F">
        <w:rPr>
          <w:rFonts w:ascii="Times New Roman" w:hAnsi="Times New Roman"/>
          <w:b/>
          <w:sz w:val="28"/>
          <w:szCs w:val="28"/>
          <w:lang w:val="uk-UA"/>
        </w:rPr>
        <w:t>І. Централізовані системи постачання.</w:t>
      </w:r>
      <w:r w:rsidRPr="00146D15">
        <w:rPr>
          <w:rFonts w:ascii="Times New Roman" w:hAnsi="Times New Roman"/>
          <w:sz w:val="28"/>
          <w:szCs w:val="28"/>
          <w:lang w:val="uk-UA"/>
        </w:rPr>
        <w:t xml:space="preserve"> До </w:t>
      </w:r>
      <w:r w:rsidRPr="00852C8D">
        <w:rPr>
          <w:rFonts w:ascii="Times New Roman" w:hAnsi="Times New Roman"/>
          <w:sz w:val="28"/>
          <w:szCs w:val="28"/>
          <w:lang w:val="uk-UA"/>
        </w:rPr>
        <w:t>централізованих систем постачання відносять системи забезпечення 1) електроенергією, 2) медичними газами (насамперед – киснем та стисненим повітрям), 3) вакуумом, 4) водою, 5) свіжим повітрям, 6) світлом та 7) теплом. До технічних характеристик і режимів функціонування зазначених систем у відділеннях ІТ висуваються підвищені вимоги, оскільки від надійності їх роботи прямо залежить життя критично хворих пацієнтів. Детальні вимоги до окремих елементів групи централізованих систем постачання відділень ІТ в Україні наводяться у відповідних СНіПах (наприклад, до освітлення – у СНіП ІІ-4-79, до вод</w:t>
      </w:r>
      <w:r w:rsidR="00C54A3F">
        <w:rPr>
          <w:rFonts w:ascii="Times New Roman" w:hAnsi="Times New Roman"/>
          <w:sz w:val="28"/>
          <w:szCs w:val="28"/>
          <w:lang w:val="uk-UA"/>
        </w:rPr>
        <w:t>опостачання – у СНіП 2.04.02-84,</w:t>
      </w:r>
      <w:r w:rsidRPr="00852C8D">
        <w:rPr>
          <w:rFonts w:ascii="Times New Roman" w:hAnsi="Times New Roman"/>
          <w:sz w:val="28"/>
          <w:szCs w:val="28"/>
          <w:lang w:val="uk-UA"/>
        </w:rPr>
        <w:t xml:space="preserve"> до опалення, вентиляції і кондиціювання – у СНіП 2.04.05-91) та інших державних стандартах і правилах, але в найбільш узагальненому вигляді вони представлені у </w:t>
      </w:r>
      <w:r w:rsidR="00C54A3F">
        <w:rPr>
          <w:rFonts w:ascii="Times New Roman" w:hAnsi="Times New Roman"/>
          <w:sz w:val="28"/>
          <w:szCs w:val="28"/>
          <w:lang w:val="uk-UA"/>
        </w:rPr>
        <w:t>«</w:t>
      </w:r>
      <w:r w:rsidRPr="00852C8D">
        <w:rPr>
          <w:rFonts w:ascii="Times New Roman" w:hAnsi="Times New Roman"/>
          <w:sz w:val="28"/>
          <w:szCs w:val="28"/>
          <w:lang w:val="uk-UA"/>
        </w:rPr>
        <w:t>ДБН В. 2.2-10-2001</w:t>
      </w:r>
      <w:r w:rsidR="00C54A3F">
        <w:rPr>
          <w:rFonts w:ascii="Times New Roman" w:hAnsi="Times New Roman"/>
          <w:sz w:val="28"/>
          <w:szCs w:val="28"/>
          <w:lang w:val="uk-UA"/>
        </w:rPr>
        <w:t>»</w:t>
      </w:r>
      <w:r w:rsidRPr="00852C8D">
        <w:rPr>
          <w:rFonts w:ascii="Times New Roman" w:hAnsi="Times New Roman"/>
          <w:sz w:val="28"/>
          <w:szCs w:val="28"/>
          <w:lang w:val="uk-UA"/>
        </w:rPr>
        <w:t>.</w:t>
      </w:r>
    </w:p>
    <w:p w:rsidR="00B6284C" w:rsidRPr="00852C8D" w:rsidRDefault="00B6284C" w:rsidP="00695BCA">
      <w:pPr>
        <w:numPr>
          <w:ilvl w:val="0"/>
          <w:numId w:val="20"/>
        </w:numPr>
        <w:spacing w:after="0" w:line="360" w:lineRule="auto"/>
        <w:ind w:left="0" w:firstLine="708"/>
        <w:jc w:val="both"/>
        <w:rPr>
          <w:rFonts w:ascii="Times New Roman" w:hAnsi="Times New Roman"/>
          <w:i/>
          <w:sz w:val="28"/>
          <w:szCs w:val="28"/>
          <w:lang w:val="uk-UA"/>
        </w:rPr>
      </w:pPr>
      <w:r w:rsidRPr="00852C8D">
        <w:rPr>
          <w:rFonts w:ascii="Times New Roman" w:hAnsi="Times New Roman"/>
          <w:i/>
          <w:sz w:val="28"/>
          <w:szCs w:val="28"/>
          <w:lang w:val="uk-UA"/>
        </w:rPr>
        <w:lastRenderedPageBreak/>
        <w:t xml:space="preserve">Система електропостачання. </w:t>
      </w:r>
      <w:r w:rsidRPr="00852C8D">
        <w:rPr>
          <w:rFonts w:ascii="Times New Roman" w:hAnsi="Times New Roman"/>
          <w:sz w:val="28"/>
          <w:szCs w:val="28"/>
          <w:lang w:val="uk-UA"/>
        </w:rPr>
        <w:t>Оскільки усі системи життєзабезпечення пацієнтів (апарати штучної вентиляції легень, шприцеві насоси, монітори, аналізатори тощо) потребують електричного джерела енергії, до систем електропостачання висуваються особливі вимоги.</w:t>
      </w:r>
    </w:p>
    <w:p w:rsidR="00B6284C" w:rsidRPr="00852C8D" w:rsidRDefault="00B6284C" w:rsidP="00695BCA">
      <w:pPr>
        <w:widowControl w:val="0"/>
        <w:spacing w:after="0" w:line="360" w:lineRule="auto"/>
        <w:ind w:firstLine="708"/>
        <w:jc w:val="both"/>
        <w:rPr>
          <w:rFonts w:ascii="Times New Roman" w:eastAsia="Times New Roman" w:hAnsi="Times New Roman"/>
          <w:sz w:val="28"/>
          <w:szCs w:val="28"/>
          <w:lang w:val="uk-UA" w:eastAsia="ru-RU"/>
        </w:rPr>
      </w:pPr>
      <w:r w:rsidRPr="00852C8D">
        <w:rPr>
          <w:rFonts w:ascii="Times New Roman" w:eastAsia="Times New Roman" w:hAnsi="Times New Roman"/>
          <w:sz w:val="28"/>
          <w:szCs w:val="28"/>
          <w:lang w:val="uk-UA" w:eastAsia="ru-RU"/>
        </w:rPr>
        <w:t>Основні вимоги «ДБН В. 2.2-10-2001»:</w:t>
      </w:r>
    </w:p>
    <w:p w:rsidR="00B6284C" w:rsidRPr="00852C8D" w:rsidRDefault="00B6284C" w:rsidP="00695BCA">
      <w:pPr>
        <w:pStyle w:val="af2"/>
        <w:widowControl w:val="0"/>
        <w:numPr>
          <w:ilvl w:val="0"/>
          <w:numId w:val="16"/>
        </w:numPr>
        <w:tabs>
          <w:tab w:val="left" w:pos="993"/>
          <w:tab w:val="left" w:pos="1276"/>
        </w:tabs>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за ступенем забезпечення надійності електропостачання електроприймачі відділення ІТ повинні відноситись до першої категорії (п. 7.69);</w:t>
      </w:r>
    </w:p>
    <w:p w:rsidR="00B6284C" w:rsidRPr="00852C8D" w:rsidRDefault="00B6284C" w:rsidP="00695BCA">
      <w:pPr>
        <w:pStyle w:val="af2"/>
        <w:widowControl w:val="0"/>
        <w:numPr>
          <w:ilvl w:val="0"/>
          <w:numId w:val="16"/>
        </w:numPr>
        <w:tabs>
          <w:tab w:val="left" w:pos="993"/>
          <w:tab w:val="left" w:pos="1276"/>
        </w:tabs>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живлення електромедичної апара</w:t>
      </w:r>
      <w:r w:rsidR="00C54A3F">
        <w:rPr>
          <w:rFonts w:ascii="Times New Roman" w:hAnsi="Times New Roman"/>
          <w:sz w:val="28"/>
          <w:szCs w:val="28"/>
          <w:lang w:val="uk-UA"/>
        </w:rPr>
        <w:t>тури операційних, палат ІТ [і т. п.</w:t>
      </w:r>
      <w:r w:rsidRPr="00852C8D">
        <w:rPr>
          <w:rFonts w:ascii="Times New Roman" w:hAnsi="Times New Roman"/>
          <w:sz w:val="28"/>
          <w:szCs w:val="28"/>
          <w:lang w:val="uk-UA"/>
        </w:rPr>
        <w:t>] повинно виконуватись через швидкодіючі прилади захисту від аварійного струму витікання (п. 7.80);</w:t>
      </w:r>
    </w:p>
    <w:p w:rsidR="00B6284C" w:rsidRPr="00852C8D" w:rsidRDefault="00B6284C" w:rsidP="00695BCA">
      <w:pPr>
        <w:pStyle w:val="af2"/>
        <w:widowControl w:val="0"/>
        <w:numPr>
          <w:ilvl w:val="0"/>
          <w:numId w:val="16"/>
        </w:numPr>
        <w:tabs>
          <w:tab w:val="left" w:pos="993"/>
          <w:tab w:val="left" w:pos="1276"/>
        </w:tabs>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у післяопераційних палатах та палатах ІТ на кожне ліжко повинен встановлюватися один електрощиток (п. 7.81);</w:t>
      </w:r>
    </w:p>
    <w:p w:rsidR="00B6284C" w:rsidRPr="00852C8D" w:rsidRDefault="00B6284C" w:rsidP="00695BCA">
      <w:pPr>
        <w:pStyle w:val="af2"/>
        <w:widowControl w:val="0"/>
        <w:numPr>
          <w:ilvl w:val="0"/>
          <w:numId w:val="16"/>
        </w:numPr>
        <w:tabs>
          <w:tab w:val="left" w:pos="993"/>
          <w:tab w:val="left" w:pos="1276"/>
        </w:tabs>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в операційних, реанімаційних залах, палатах ІТ, післяопераційних палатах повинна бути передбачена шина захисного заземлення (вирівнювання потенціалів) (п. 7.87).</w:t>
      </w:r>
    </w:p>
    <w:p w:rsidR="00B6284C" w:rsidRPr="00852C8D" w:rsidRDefault="00B6284C" w:rsidP="00695BCA">
      <w:pPr>
        <w:widowControl w:val="0"/>
        <w:spacing w:after="0" w:line="360" w:lineRule="auto"/>
        <w:ind w:firstLine="708"/>
        <w:jc w:val="both"/>
        <w:rPr>
          <w:rFonts w:ascii="Times New Roman" w:hAnsi="Times New Roman"/>
          <w:sz w:val="28"/>
          <w:szCs w:val="28"/>
          <w:lang w:val="uk-UA"/>
        </w:rPr>
      </w:pPr>
      <w:r w:rsidRPr="00852C8D">
        <w:rPr>
          <w:rFonts w:ascii="Times New Roman" w:hAnsi="Times New Roman"/>
          <w:sz w:val="28"/>
          <w:szCs w:val="28"/>
          <w:lang w:val="uk-UA"/>
        </w:rPr>
        <w:t>«Рекомендації-ESICM-2011» є більш акцентованими на безпеці електро-медичного середовища для вкрай вразливих у цьому аспекті реанімаційних хворих (табл.</w:t>
      </w:r>
      <w:r w:rsidR="00C54A3F">
        <w:rPr>
          <w:rFonts w:ascii="Times New Roman" w:hAnsi="Times New Roman"/>
          <w:sz w:val="28"/>
          <w:szCs w:val="28"/>
          <w:lang w:val="uk-UA"/>
        </w:rPr>
        <w:t xml:space="preserve"> </w:t>
      </w:r>
      <w:r w:rsidRPr="00852C8D">
        <w:rPr>
          <w:rFonts w:ascii="Times New Roman" w:hAnsi="Times New Roman"/>
          <w:sz w:val="28"/>
          <w:szCs w:val="28"/>
          <w:lang w:val="uk-UA"/>
        </w:rPr>
        <w:t xml:space="preserve">4.4): </w:t>
      </w:r>
    </w:p>
    <w:p w:rsidR="00B6284C" w:rsidRPr="00852C8D" w:rsidRDefault="00B6284C" w:rsidP="00695BCA">
      <w:pPr>
        <w:pStyle w:val="af2"/>
        <w:widowControl w:val="0"/>
        <w:numPr>
          <w:ilvl w:val="0"/>
          <w:numId w:val="16"/>
        </w:numPr>
        <w:tabs>
          <w:tab w:val="left" w:pos="993"/>
          <w:tab w:val="left" w:pos="1276"/>
        </w:tabs>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у відділенні ІТ повинно бути забезпечене однофазне електропостачання напругою 220-240 V з єдиним загальним заземленням;</w:t>
      </w:r>
    </w:p>
    <w:p w:rsidR="00B6284C" w:rsidRPr="00852C8D" w:rsidRDefault="00B6284C" w:rsidP="00695BCA">
      <w:pPr>
        <w:pStyle w:val="af2"/>
        <w:widowControl w:val="0"/>
        <w:numPr>
          <w:ilvl w:val="0"/>
          <w:numId w:val="16"/>
        </w:numPr>
        <w:tabs>
          <w:tab w:val="left" w:pos="993"/>
          <w:tab w:val="left" w:pos="1276"/>
        </w:tabs>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подача електроенергії у кожне відділення ІТ повинна здійснюватися з централізованого джерела через окрему розподільчу лінію (фідер);</w:t>
      </w:r>
    </w:p>
    <w:p w:rsidR="00B6284C" w:rsidRPr="00852C8D" w:rsidRDefault="00B6284C" w:rsidP="00695BCA">
      <w:pPr>
        <w:pStyle w:val="af2"/>
        <w:widowControl w:val="0"/>
        <w:numPr>
          <w:ilvl w:val="0"/>
          <w:numId w:val="16"/>
        </w:numPr>
        <w:tabs>
          <w:tab w:val="left" w:pos="993"/>
          <w:tab w:val="left" w:pos="1276"/>
        </w:tabs>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головний електричний щит, до якого подається електрика, повинен забезпечувати усі подальші локальні розгалуження електромережі;</w:t>
      </w:r>
    </w:p>
    <w:p w:rsidR="00B6284C" w:rsidRPr="00852C8D" w:rsidRDefault="00B6284C" w:rsidP="00695BCA">
      <w:pPr>
        <w:pStyle w:val="af2"/>
        <w:widowControl w:val="0"/>
        <w:numPr>
          <w:ilvl w:val="0"/>
          <w:numId w:val="16"/>
        </w:numPr>
        <w:tabs>
          <w:tab w:val="left" w:pos="993"/>
          <w:tab w:val="left" w:pos="1276"/>
        </w:tabs>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зони перебування пацієнтів і центральні комп’ютери повинні мати резервне джерело електропостачання (резервний генератор), з’єднане з головним електричним щитом і здатне активуватися щонайбільше через 5 секунд після припинення електропостачання через основну електромережу;</w:t>
      </w:r>
    </w:p>
    <w:p w:rsidR="00B6284C" w:rsidRPr="00852C8D" w:rsidRDefault="00B6284C" w:rsidP="00695BCA">
      <w:pPr>
        <w:pStyle w:val="af2"/>
        <w:widowControl w:val="0"/>
        <w:numPr>
          <w:ilvl w:val="0"/>
          <w:numId w:val="16"/>
        </w:numPr>
        <w:tabs>
          <w:tab w:val="left" w:pos="993"/>
          <w:tab w:val="left" w:pos="1276"/>
        </w:tabs>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 xml:space="preserve">комп’ютери та інше чутливе обладнання повинні мати ще одне додаткове джерело живлення на випадок аварійної ситуації – блок захищених </w:t>
      </w:r>
      <w:r w:rsidRPr="00852C8D">
        <w:rPr>
          <w:rFonts w:ascii="Times New Roman" w:hAnsi="Times New Roman"/>
          <w:sz w:val="28"/>
          <w:szCs w:val="28"/>
          <w:lang w:val="uk-UA"/>
        </w:rPr>
        <w:lastRenderedPageBreak/>
        <w:t>акумуляторних батарей;</w:t>
      </w:r>
    </w:p>
    <w:p w:rsidR="00B6284C" w:rsidRPr="00852C8D" w:rsidRDefault="00B6284C" w:rsidP="00695BCA">
      <w:pPr>
        <w:pStyle w:val="af2"/>
        <w:widowControl w:val="0"/>
        <w:numPr>
          <w:ilvl w:val="0"/>
          <w:numId w:val="16"/>
        </w:numPr>
        <w:tabs>
          <w:tab w:val="left" w:pos="993"/>
          <w:tab w:val="left" w:pos="1276"/>
        </w:tabs>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крім додаткових джерел електроенергії, електромережа повинна мати окремий аварійний електричний контур для забезпечення освітлення та роботи комп’ютерів, апаратів штучного дихання й іншого важливого обладнання;</w:t>
      </w:r>
    </w:p>
    <w:p w:rsidR="00B6284C" w:rsidRPr="00852C8D" w:rsidRDefault="00B6284C" w:rsidP="00695BCA">
      <w:pPr>
        <w:pStyle w:val="af2"/>
        <w:widowControl w:val="0"/>
        <w:numPr>
          <w:ilvl w:val="0"/>
          <w:numId w:val="16"/>
        </w:numPr>
        <w:tabs>
          <w:tab w:val="left" w:pos="993"/>
          <w:tab w:val="left" w:pos="1276"/>
        </w:tabs>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для кожного ліжка ІТ повинно бути передбачено 16-20 заземлених розеток, розміщених по обидві сторони від пацієнта на висоті 120-180 см над рівнем підлоги та розподілених між трьома окремими трансформаторами;</w:t>
      </w:r>
    </w:p>
    <w:p w:rsidR="00B6284C" w:rsidRPr="00852C8D" w:rsidRDefault="00B6284C" w:rsidP="00695BCA">
      <w:pPr>
        <w:pStyle w:val="af2"/>
        <w:widowControl w:val="0"/>
        <w:numPr>
          <w:ilvl w:val="0"/>
          <w:numId w:val="16"/>
        </w:numPr>
        <w:tabs>
          <w:tab w:val="left" w:pos="993"/>
          <w:tab w:val="left" w:pos="1276"/>
        </w:tabs>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розетки, від яких живиться обладнання, що забезпечує підтримання вітальних функцій, повинні знаходитись у контурі безперебійного постачання, з’єднаному з резервним генератором;</w:t>
      </w:r>
    </w:p>
    <w:p w:rsidR="00B6284C" w:rsidRPr="00852C8D" w:rsidRDefault="00B6284C" w:rsidP="00695BCA">
      <w:pPr>
        <w:pStyle w:val="af2"/>
        <w:widowControl w:val="0"/>
        <w:numPr>
          <w:ilvl w:val="0"/>
          <w:numId w:val="16"/>
        </w:numPr>
        <w:tabs>
          <w:tab w:val="left" w:pos="993"/>
          <w:tab w:val="left" w:pos="1276"/>
        </w:tabs>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усі розетки у зонах перебування пацієнтів повинні бути підключені до однієї і тієї ж фази;</w:t>
      </w:r>
    </w:p>
    <w:p w:rsidR="00B6284C" w:rsidRPr="00852C8D" w:rsidRDefault="00B6284C" w:rsidP="00695BCA">
      <w:pPr>
        <w:pStyle w:val="af2"/>
        <w:widowControl w:val="0"/>
        <w:numPr>
          <w:ilvl w:val="0"/>
          <w:numId w:val="16"/>
        </w:numPr>
        <w:tabs>
          <w:tab w:val="left" w:pos="993"/>
          <w:tab w:val="left" w:pos="1276"/>
        </w:tabs>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кожний блок розеток у відділенні ІТ повинен бути забезпечений власним переривником (вимикачем) на головному електричному щиті;</w:t>
      </w:r>
    </w:p>
    <w:p w:rsidR="00B6284C" w:rsidRPr="00852C8D" w:rsidRDefault="00B6284C" w:rsidP="00695BCA">
      <w:pPr>
        <w:pStyle w:val="af2"/>
        <w:widowControl w:val="0"/>
        <w:numPr>
          <w:ilvl w:val="0"/>
          <w:numId w:val="16"/>
        </w:numPr>
        <w:tabs>
          <w:tab w:val="left" w:pos="993"/>
          <w:tab w:val="left" w:pos="1276"/>
        </w:tabs>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персонал відділення повинен мати вільний доступ до головного електр</w:t>
      </w:r>
      <w:r w:rsidR="00C54A3F">
        <w:rPr>
          <w:rFonts w:ascii="Times New Roman" w:hAnsi="Times New Roman"/>
          <w:sz w:val="28"/>
          <w:szCs w:val="28"/>
          <w:lang w:val="uk-UA"/>
        </w:rPr>
        <w:t>о</w:t>
      </w:r>
      <w:r w:rsidRPr="00852C8D">
        <w:rPr>
          <w:rFonts w:ascii="Times New Roman" w:hAnsi="Times New Roman"/>
          <w:sz w:val="28"/>
          <w:szCs w:val="28"/>
          <w:lang w:val="uk-UA"/>
        </w:rPr>
        <w:t xml:space="preserve">щита для негайного відключення електропостачання у випадку аварії. </w:t>
      </w:r>
    </w:p>
    <w:p w:rsidR="00B6284C" w:rsidRPr="00852C8D" w:rsidRDefault="00B6284C" w:rsidP="00695BCA">
      <w:pPr>
        <w:pStyle w:val="a3"/>
        <w:spacing w:after="0" w:line="360" w:lineRule="auto"/>
        <w:ind w:left="360"/>
        <w:jc w:val="right"/>
        <w:rPr>
          <w:rFonts w:ascii="Times New Roman" w:hAnsi="Times New Roman"/>
          <w:bCs/>
          <w:i/>
          <w:sz w:val="28"/>
          <w:szCs w:val="28"/>
          <w:lang w:val="uk-UA"/>
        </w:rPr>
      </w:pPr>
      <w:r w:rsidRPr="00852C8D">
        <w:rPr>
          <w:rFonts w:ascii="Times New Roman" w:hAnsi="Times New Roman"/>
          <w:bCs/>
          <w:i/>
          <w:sz w:val="28"/>
          <w:szCs w:val="28"/>
          <w:lang w:val="uk-UA"/>
        </w:rPr>
        <w:t>Таблиця 4.4</w:t>
      </w:r>
    </w:p>
    <w:p w:rsidR="00B6284C" w:rsidRPr="00852C8D" w:rsidRDefault="00B6284C" w:rsidP="00695BCA">
      <w:pPr>
        <w:pStyle w:val="a3"/>
        <w:spacing w:after="0" w:line="360" w:lineRule="auto"/>
        <w:ind w:left="360"/>
        <w:jc w:val="center"/>
        <w:rPr>
          <w:rFonts w:ascii="Times New Roman" w:hAnsi="Times New Roman"/>
          <w:b/>
          <w:bCs/>
          <w:sz w:val="28"/>
          <w:szCs w:val="28"/>
          <w:lang w:val="uk-UA"/>
        </w:rPr>
      </w:pPr>
      <w:r w:rsidRPr="00852C8D">
        <w:rPr>
          <w:rFonts w:ascii="Times New Roman" w:hAnsi="Times New Roman"/>
          <w:b/>
          <w:bCs/>
          <w:sz w:val="28"/>
          <w:szCs w:val="28"/>
          <w:lang w:val="uk-UA"/>
        </w:rPr>
        <w:t>Інфраструктура та інженерно-технічне забезпечення відділень інтенсивної терапії: міжнародні (</w:t>
      </w:r>
      <w:r w:rsidRPr="00852C8D">
        <w:rPr>
          <w:rFonts w:ascii="Times New Roman" w:hAnsi="Times New Roman"/>
          <w:b/>
          <w:bCs/>
          <w:sz w:val="28"/>
          <w:szCs w:val="28"/>
          <w:lang w:val="en-US"/>
        </w:rPr>
        <w:t>ESICM</w:t>
      </w:r>
      <w:r w:rsidRPr="00852C8D">
        <w:rPr>
          <w:rFonts w:ascii="Times New Roman" w:hAnsi="Times New Roman"/>
          <w:b/>
          <w:bCs/>
          <w:sz w:val="28"/>
          <w:szCs w:val="28"/>
          <w:lang w:val="uk-UA"/>
        </w:rPr>
        <w:t>) та вітчизняні (ДБН) стандарти</w:t>
      </w:r>
    </w:p>
    <w:tbl>
      <w:tblPr>
        <w:tblW w:w="9923" w:type="dxa"/>
        <w:tblInd w:w="144" w:type="dxa"/>
        <w:tblLayout w:type="fixed"/>
        <w:tblCellMar>
          <w:left w:w="0" w:type="dxa"/>
          <w:right w:w="0" w:type="dxa"/>
        </w:tblCellMar>
        <w:tblLook w:val="04A0" w:firstRow="1" w:lastRow="0" w:firstColumn="1" w:lastColumn="0" w:noHBand="0" w:noVBand="1"/>
      </w:tblPr>
      <w:tblGrid>
        <w:gridCol w:w="5529"/>
        <w:gridCol w:w="1842"/>
        <w:gridCol w:w="2552"/>
      </w:tblGrid>
      <w:tr w:rsidR="00B6284C" w:rsidRPr="00852C8D" w:rsidTr="009406D2">
        <w:trPr>
          <w:trHeight w:val="309"/>
        </w:trPr>
        <w:tc>
          <w:tcPr>
            <w:tcW w:w="5529" w:type="dxa"/>
            <w:vMerge w:val="restart"/>
            <w:tcBorders>
              <w:top w:val="single" w:sz="8" w:space="0" w:color="000000"/>
              <w:left w:val="single" w:sz="8" w:space="0" w:color="000000"/>
              <w:right w:val="single" w:sz="8" w:space="0" w:color="000000"/>
            </w:tcBorders>
            <w:shd w:val="clear" w:color="auto" w:fill="auto"/>
            <w:tcMar>
              <w:top w:w="72" w:type="dxa"/>
              <w:left w:w="144" w:type="dxa"/>
              <w:bottom w:w="72" w:type="dxa"/>
              <w:right w:w="144" w:type="dxa"/>
            </w:tcMar>
            <w:vAlign w:val="center"/>
            <w:hideMark/>
          </w:tcPr>
          <w:p w:rsidR="00B6284C" w:rsidRPr="00852C8D" w:rsidRDefault="00B6284C" w:rsidP="00695BCA">
            <w:pPr>
              <w:spacing w:after="0"/>
              <w:jc w:val="center"/>
              <w:rPr>
                <w:rFonts w:ascii="Times New Roman" w:hAnsi="Times New Roman"/>
                <w:bCs/>
                <w:sz w:val="28"/>
                <w:szCs w:val="28"/>
                <w:lang w:val="uk-UA"/>
              </w:rPr>
            </w:pPr>
            <w:r w:rsidRPr="00852C8D">
              <w:rPr>
                <w:rFonts w:ascii="Times New Roman" w:hAnsi="Times New Roman"/>
                <w:bCs/>
                <w:sz w:val="28"/>
                <w:szCs w:val="28"/>
                <w:lang w:val="uk-UA"/>
              </w:rPr>
              <w:t>Параметри</w:t>
            </w:r>
          </w:p>
        </w:tc>
        <w:tc>
          <w:tcPr>
            <w:tcW w:w="4394" w:type="dxa"/>
            <w:gridSpan w:val="2"/>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B6284C" w:rsidRPr="00852C8D" w:rsidRDefault="00B6284C" w:rsidP="00695BCA">
            <w:pPr>
              <w:spacing w:after="0"/>
              <w:jc w:val="center"/>
              <w:rPr>
                <w:rFonts w:ascii="Times New Roman" w:hAnsi="Times New Roman"/>
                <w:bCs/>
                <w:sz w:val="28"/>
                <w:szCs w:val="28"/>
              </w:rPr>
            </w:pPr>
            <w:r w:rsidRPr="00852C8D">
              <w:rPr>
                <w:rFonts w:ascii="Times New Roman" w:hAnsi="Times New Roman"/>
                <w:bCs/>
                <w:sz w:val="28"/>
                <w:szCs w:val="28"/>
                <w:lang w:val="uk-UA"/>
              </w:rPr>
              <w:t>С</w:t>
            </w:r>
            <w:r w:rsidRPr="00852C8D">
              <w:rPr>
                <w:rFonts w:ascii="Times New Roman" w:hAnsi="Times New Roman"/>
                <w:bCs/>
                <w:sz w:val="28"/>
                <w:szCs w:val="28"/>
              </w:rPr>
              <w:t>та</w:t>
            </w:r>
            <w:r w:rsidRPr="00852C8D">
              <w:rPr>
                <w:rFonts w:ascii="Times New Roman" w:hAnsi="Times New Roman"/>
                <w:bCs/>
                <w:sz w:val="28"/>
                <w:szCs w:val="28"/>
                <w:lang w:val="uk-UA"/>
              </w:rPr>
              <w:t>н</w:t>
            </w:r>
            <w:r w:rsidRPr="00852C8D">
              <w:rPr>
                <w:rFonts w:ascii="Times New Roman" w:hAnsi="Times New Roman"/>
                <w:bCs/>
                <w:sz w:val="28"/>
                <w:szCs w:val="28"/>
              </w:rPr>
              <w:t>дарти</w:t>
            </w:r>
          </w:p>
        </w:tc>
      </w:tr>
      <w:tr w:rsidR="00B6284C" w:rsidRPr="00852C8D" w:rsidTr="009406D2">
        <w:trPr>
          <w:trHeight w:val="203"/>
        </w:trPr>
        <w:tc>
          <w:tcPr>
            <w:tcW w:w="5529" w:type="dxa"/>
            <w:vMerge/>
            <w:tcBorders>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B6284C" w:rsidRPr="00852C8D" w:rsidRDefault="00B6284C" w:rsidP="00695BCA">
            <w:pPr>
              <w:spacing w:after="0"/>
              <w:jc w:val="center"/>
              <w:rPr>
                <w:rFonts w:ascii="Times New Roman" w:hAnsi="Times New Roman"/>
                <w:bCs/>
                <w:sz w:val="28"/>
                <w:szCs w:val="28"/>
              </w:rPr>
            </w:pPr>
          </w:p>
        </w:tc>
        <w:tc>
          <w:tcPr>
            <w:tcW w:w="184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B6284C" w:rsidRPr="00852C8D" w:rsidRDefault="00B6284C" w:rsidP="00695BCA">
            <w:pPr>
              <w:spacing w:after="0"/>
              <w:jc w:val="center"/>
              <w:rPr>
                <w:rFonts w:ascii="Times New Roman" w:hAnsi="Times New Roman"/>
                <w:bCs/>
                <w:sz w:val="28"/>
                <w:szCs w:val="28"/>
                <w:lang w:val="uk-UA"/>
              </w:rPr>
            </w:pPr>
            <w:r w:rsidRPr="00852C8D">
              <w:rPr>
                <w:rFonts w:ascii="Times New Roman" w:hAnsi="Times New Roman"/>
                <w:bCs/>
                <w:sz w:val="28"/>
                <w:szCs w:val="28"/>
                <w:lang w:val="uk-UA"/>
              </w:rPr>
              <w:t>Міжнародні</w:t>
            </w:r>
          </w:p>
        </w:tc>
        <w:tc>
          <w:tcPr>
            <w:tcW w:w="25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B6284C" w:rsidRPr="00852C8D" w:rsidRDefault="00B6284C" w:rsidP="00695BCA">
            <w:pPr>
              <w:spacing w:after="0"/>
              <w:jc w:val="center"/>
              <w:rPr>
                <w:rFonts w:ascii="Times New Roman" w:hAnsi="Times New Roman"/>
                <w:bCs/>
                <w:sz w:val="28"/>
                <w:szCs w:val="28"/>
              </w:rPr>
            </w:pPr>
            <w:r w:rsidRPr="00852C8D">
              <w:rPr>
                <w:rFonts w:ascii="Times New Roman" w:hAnsi="Times New Roman"/>
                <w:bCs/>
                <w:sz w:val="28"/>
                <w:szCs w:val="28"/>
                <w:lang w:val="uk-UA"/>
              </w:rPr>
              <w:t>Вітчизняні</w:t>
            </w:r>
          </w:p>
        </w:tc>
      </w:tr>
      <w:tr w:rsidR="00B6284C" w:rsidRPr="00852C8D" w:rsidTr="009406D2">
        <w:trPr>
          <w:trHeight w:val="254"/>
        </w:trPr>
        <w:tc>
          <w:tcPr>
            <w:tcW w:w="9923" w:type="dxa"/>
            <w:gridSpan w:val="3"/>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B6284C" w:rsidRPr="00852C8D" w:rsidRDefault="00B6284C" w:rsidP="00695BCA">
            <w:pPr>
              <w:spacing w:after="0"/>
              <w:jc w:val="center"/>
              <w:rPr>
                <w:rFonts w:ascii="Times New Roman" w:hAnsi="Times New Roman"/>
                <w:bCs/>
                <w:sz w:val="28"/>
                <w:szCs w:val="28"/>
              </w:rPr>
            </w:pPr>
            <w:r w:rsidRPr="00852C8D">
              <w:rPr>
                <w:rFonts w:ascii="Times New Roman" w:hAnsi="Times New Roman"/>
                <w:bCs/>
                <w:sz w:val="28"/>
                <w:szCs w:val="28"/>
                <w:lang w:val="uk-UA"/>
              </w:rPr>
              <w:t>ІІ. Інженерно-технічне забезпечення одного ліжка ІТ</w:t>
            </w:r>
          </w:p>
        </w:tc>
      </w:tr>
      <w:tr w:rsidR="00B6284C" w:rsidRPr="00852C8D" w:rsidTr="009406D2">
        <w:trPr>
          <w:trHeight w:val="340"/>
        </w:trPr>
        <w:tc>
          <w:tcPr>
            <w:tcW w:w="552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B6284C" w:rsidRPr="00852C8D" w:rsidRDefault="00B6284C" w:rsidP="00695BCA">
            <w:pPr>
              <w:spacing w:after="0"/>
              <w:jc w:val="both"/>
              <w:rPr>
                <w:rFonts w:ascii="Times New Roman" w:hAnsi="Times New Roman"/>
                <w:bCs/>
                <w:sz w:val="28"/>
                <w:szCs w:val="28"/>
                <w:lang w:val="uk-UA"/>
              </w:rPr>
            </w:pPr>
            <w:r w:rsidRPr="00852C8D">
              <w:rPr>
                <w:rFonts w:ascii="Times New Roman" w:hAnsi="Times New Roman"/>
                <w:bCs/>
                <w:sz w:val="28"/>
                <w:szCs w:val="28"/>
                <w:lang w:val="uk-UA"/>
              </w:rPr>
              <w:t xml:space="preserve">Кількість електричних розеток </w:t>
            </w:r>
          </w:p>
        </w:tc>
        <w:tc>
          <w:tcPr>
            <w:tcW w:w="184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B6284C" w:rsidRPr="00852C8D" w:rsidRDefault="00B6284C" w:rsidP="00695BCA">
            <w:pPr>
              <w:spacing w:after="0"/>
              <w:jc w:val="center"/>
              <w:rPr>
                <w:rFonts w:ascii="Times New Roman" w:hAnsi="Times New Roman"/>
                <w:bCs/>
                <w:sz w:val="28"/>
                <w:szCs w:val="28"/>
                <w:lang w:val="uk-UA"/>
              </w:rPr>
            </w:pPr>
            <w:r w:rsidRPr="00852C8D">
              <w:rPr>
                <w:rFonts w:ascii="Times New Roman" w:hAnsi="Times New Roman"/>
                <w:bCs/>
                <w:sz w:val="28"/>
                <w:szCs w:val="28"/>
                <w:lang w:val="uk-UA"/>
              </w:rPr>
              <w:t>16-20</w:t>
            </w:r>
          </w:p>
        </w:tc>
        <w:tc>
          <w:tcPr>
            <w:tcW w:w="2552" w:type="dxa"/>
            <w:vMerge w:val="restar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B6284C" w:rsidRPr="00852C8D" w:rsidRDefault="00B6284C" w:rsidP="00695BCA">
            <w:pPr>
              <w:spacing w:after="0"/>
              <w:jc w:val="center"/>
              <w:rPr>
                <w:rFonts w:ascii="Times New Roman" w:hAnsi="Times New Roman"/>
                <w:bCs/>
                <w:sz w:val="28"/>
                <w:szCs w:val="28"/>
                <w:lang w:val="uk-UA"/>
              </w:rPr>
            </w:pPr>
            <w:r w:rsidRPr="00852C8D">
              <w:rPr>
                <w:rFonts w:ascii="Times New Roman" w:hAnsi="Times New Roman"/>
                <w:bCs/>
                <w:sz w:val="28"/>
                <w:szCs w:val="28"/>
                <w:lang w:val="uk-UA"/>
              </w:rPr>
              <w:t>Не</w:t>
            </w:r>
          </w:p>
          <w:p w:rsidR="00B6284C" w:rsidRPr="00852C8D" w:rsidRDefault="00B6284C" w:rsidP="00146D15">
            <w:pPr>
              <w:spacing w:after="0"/>
              <w:jc w:val="center"/>
              <w:rPr>
                <w:rFonts w:ascii="Times New Roman" w:hAnsi="Times New Roman"/>
                <w:bCs/>
                <w:sz w:val="28"/>
                <w:szCs w:val="28"/>
                <w:lang w:val="uk-UA"/>
              </w:rPr>
            </w:pPr>
            <w:r w:rsidRPr="00852C8D">
              <w:rPr>
                <w:rFonts w:ascii="Times New Roman" w:hAnsi="Times New Roman"/>
                <w:bCs/>
                <w:sz w:val="28"/>
                <w:szCs w:val="28"/>
                <w:lang w:val="uk-UA"/>
              </w:rPr>
              <w:t>регламентовані</w:t>
            </w:r>
          </w:p>
        </w:tc>
      </w:tr>
      <w:tr w:rsidR="00B6284C" w:rsidRPr="00852C8D" w:rsidTr="009406D2">
        <w:trPr>
          <w:trHeight w:val="326"/>
        </w:trPr>
        <w:tc>
          <w:tcPr>
            <w:tcW w:w="552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B6284C" w:rsidRPr="00852C8D" w:rsidRDefault="00B6284C" w:rsidP="00695BCA">
            <w:pPr>
              <w:spacing w:after="0"/>
              <w:jc w:val="both"/>
              <w:rPr>
                <w:rFonts w:ascii="Times New Roman" w:hAnsi="Times New Roman"/>
                <w:bCs/>
                <w:sz w:val="28"/>
                <w:szCs w:val="28"/>
                <w:lang w:val="uk-UA"/>
              </w:rPr>
            </w:pPr>
            <w:r w:rsidRPr="00852C8D">
              <w:rPr>
                <w:rFonts w:ascii="Times New Roman" w:hAnsi="Times New Roman"/>
                <w:bCs/>
                <w:sz w:val="28"/>
                <w:szCs w:val="28"/>
                <w:lang w:val="uk-UA"/>
              </w:rPr>
              <w:t xml:space="preserve">Кількість вихідних точок медичного кисню </w:t>
            </w:r>
          </w:p>
        </w:tc>
        <w:tc>
          <w:tcPr>
            <w:tcW w:w="184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B6284C" w:rsidRPr="00852C8D" w:rsidRDefault="00B6284C" w:rsidP="00695BCA">
            <w:pPr>
              <w:spacing w:after="0"/>
              <w:jc w:val="center"/>
              <w:rPr>
                <w:rFonts w:ascii="Times New Roman" w:hAnsi="Times New Roman"/>
                <w:bCs/>
                <w:sz w:val="28"/>
                <w:szCs w:val="28"/>
                <w:lang w:val="uk-UA"/>
              </w:rPr>
            </w:pPr>
            <w:r w:rsidRPr="00852C8D">
              <w:rPr>
                <w:rFonts w:ascii="Times New Roman" w:hAnsi="Times New Roman"/>
                <w:bCs/>
                <w:sz w:val="28"/>
                <w:szCs w:val="28"/>
                <w:lang w:val="uk-UA"/>
              </w:rPr>
              <w:t>4</w:t>
            </w:r>
          </w:p>
        </w:tc>
        <w:tc>
          <w:tcPr>
            <w:tcW w:w="2552" w:type="dxa"/>
            <w:vMerge/>
            <w:tcBorders>
              <w:top w:val="single" w:sz="8" w:space="0" w:color="000000"/>
              <w:left w:val="single" w:sz="8" w:space="0" w:color="000000"/>
              <w:bottom w:val="single" w:sz="8" w:space="0" w:color="000000"/>
              <w:right w:val="single" w:sz="8" w:space="0" w:color="000000"/>
            </w:tcBorders>
            <w:vAlign w:val="center"/>
            <w:hideMark/>
          </w:tcPr>
          <w:p w:rsidR="00B6284C" w:rsidRPr="00852C8D" w:rsidRDefault="00B6284C" w:rsidP="00695BCA">
            <w:pPr>
              <w:spacing w:after="0"/>
              <w:jc w:val="both"/>
              <w:rPr>
                <w:rFonts w:ascii="Times New Roman" w:hAnsi="Times New Roman"/>
                <w:bCs/>
                <w:sz w:val="28"/>
                <w:szCs w:val="28"/>
                <w:lang w:val="uk-UA"/>
              </w:rPr>
            </w:pPr>
          </w:p>
        </w:tc>
      </w:tr>
      <w:tr w:rsidR="00B6284C" w:rsidRPr="00852C8D" w:rsidTr="009406D2">
        <w:trPr>
          <w:trHeight w:val="340"/>
        </w:trPr>
        <w:tc>
          <w:tcPr>
            <w:tcW w:w="552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B6284C" w:rsidRPr="00852C8D" w:rsidRDefault="00B6284C" w:rsidP="00695BCA">
            <w:pPr>
              <w:spacing w:after="0"/>
              <w:jc w:val="both"/>
              <w:rPr>
                <w:rFonts w:ascii="Times New Roman" w:hAnsi="Times New Roman"/>
                <w:bCs/>
                <w:sz w:val="28"/>
                <w:szCs w:val="28"/>
                <w:lang w:val="uk-UA"/>
              </w:rPr>
            </w:pPr>
            <w:r w:rsidRPr="00852C8D">
              <w:rPr>
                <w:rFonts w:ascii="Times New Roman" w:hAnsi="Times New Roman"/>
                <w:bCs/>
                <w:sz w:val="28"/>
                <w:szCs w:val="28"/>
                <w:lang w:val="uk-UA"/>
              </w:rPr>
              <w:t>Кількість вихідних точок медичного повітря</w:t>
            </w:r>
          </w:p>
        </w:tc>
        <w:tc>
          <w:tcPr>
            <w:tcW w:w="184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B6284C" w:rsidRPr="00852C8D" w:rsidRDefault="00B6284C" w:rsidP="00695BCA">
            <w:pPr>
              <w:spacing w:after="0"/>
              <w:jc w:val="center"/>
              <w:rPr>
                <w:rFonts w:ascii="Times New Roman" w:hAnsi="Times New Roman"/>
                <w:bCs/>
                <w:sz w:val="28"/>
                <w:szCs w:val="28"/>
                <w:lang w:val="uk-UA"/>
              </w:rPr>
            </w:pPr>
            <w:r w:rsidRPr="00852C8D">
              <w:rPr>
                <w:rFonts w:ascii="Times New Roman" w:hAnsi="Times New Roman"/>
                <w:bCs/>
                <w:sz w:val="28"/>
                <w:szCs w:val="28"/>
                <w:lang w:val="uk-UA"/>
              </w:rPr>
              <w:t>3</w:t>
            </w:r>
          </w:p>
        </w:tc>
        <w:tc>
          <w:tcPr>
            <w:tcW w:w="2552" w:type="dxa"/>
            <w:vMerge/>
            <w:tcBorders>
              <w:top w:val="single" w:sz="8" w:space="0" w:color="000000"/>
              <w:left w:val="single" w:sz="8" w:space="0" w:color="000000"/>
              <w:bottom w:val="single" w:sz="8" w:space="0" w:color="000000"/>
              <w:right w:val="single" w:sz="8" w:space="0" w:color="000000"/>
            </w:tcBorders>
            <w:vAlign w:val="center"/>
            <w:hideMark/>
          </w:tcPr>
          <w:p w:rsidR="00B6284C" w:rsidRPr="00852C8D" w:rsidRDefault="00B6284C" w:rsidP="00695BCA">
            <w:pPr>
              <w:spacing w:after="0"/>
              <w:jc w:val="both"/>
              <w:rPr>
                <w:rFonts w:ascii="Times New Roman" w:hAnsi="Times New Roman"/>
                <w:bCs/>
                <w:sz w:val="28"/>
                <w:szCs w:val="28"/>
                <w:lang w:val="uk-UA"/>
              </w:rPr>
            </w:pPr>
          </w:p>
        </w:tc>
      </w:tr>
      <w:tr w:rsidR="00B6284C" w:rsidRPr="00852C8D" w:rsidTr="009406D2">
        <w:trPr>
          <w:trHeight w:val="340"/>
        </w:trPr>
        <w:tc>
          <w:tcPr>
            <w:tcW w:w="552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B6284C" w:rsidRPr="00852C8D" w:rsidRDefault="00B6284C" w:rsidP="00695BCA">
            <w:pPr>
              <w:spacing w:after="0"/>
              <w:jc w:val="both"/>
              <w:rPr>
                <w:rFonts w:ascii="Times New Roman" w:hAnsi="Times New Roman"/>
                <w:bCs/>
                <w:sz w:val="28"/>
                <w:szCs w:val="28"/>
                <w:lang w:val="uk-UA"/>
              </w:rPr>
            </w:pPr>
            <w:r w:rsidRPr="00852C8D">
              <w:rPr>
                <w:rFonts w:ascii="Times New Roman" w:hAnsi="Times New Roman"/>
                <w:bCs/>
                <w:sz w:val="28"/>
                <w:szCs w:val="28"/>
                <w:lang w:val="uk-UA"/>
              </w:rPr>
              <w:t>Кількість вихідних точок медичного вакууму</w:t>
            </w:r>
          </w:p>
        </w:tc>
        <w:tc>
          <w:tcPr>
            <w:tcW w:w="184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B6284C" w:rsidRPr="00852C8D" w:rsidRDefault="00B6284C" w:rsidP="00695BCA">
            <w:pPr>
              <w:spacing w:after="0"/>
              <w:jc w:val="center"/>
              <w:rPr>
                <w:rFonts w:ascii="Times New Roman" w:hAnsi="Times New Roman"/>
                <w:bCs/>
                <w:sz w:val="28"/>
                <w:szCs w:val="28"/>
                <w:lang w:val="uk-UA"/>
              </w:rPr>
            </w:pPr>
            <w:r w:rsidRPr="00852C8D">
              <w:rPr>
                <w:rFonts w:ascii="Times New Roman" w:hAnsi="Times New Roman"/>
                <w:bCs/>
                <w:sz w:val="28"/>
                <w:szCs w:val="28"/>
                <w:lang w:val="uk-UA"/>
              </w:rPr>
              <w:t>3</w:t>
            </w:r>
          </w:p>
        </w:tc>
        <w:tc>
          <w:tcPr>
            <w:tcW w:w="2552" w:type="dxa"/>
            <w:vMerge/>
            <w:tcBorders>
              <w:top w:val="single" w:sz="8" w:space="0" w:color="000000"/>
              <w:left w:val="single" w:sz="8" w:space="0" w:color="000000"/>
              <w:bottom w:val="single" w:sz="8" w:space="0" w:color="000000"/>
              <w:right w:val="single" w:sz="8" w:space="0" w:color="000000"/>
            </w:tcBorders>
            <w:vAlign w:val="center"/>
            <w:hideMark/>
          </w:tcPr>
          <w:p w:rsidR="00B6284C" w:rsidRPr="00852C8D" w:rsidRDefault="00B6284C" w:rsidP="00695BCA">
            <w:pPr>
              <w:spacing w:after="0"/>
              <w:jc w:val="both"/>
              <w:rPr>
                <w:rFonts w:ascii="Times New Roman" w:hAnsi="Times New Roman"/>
                <w:bCs/>
                <w:sz w:val="28"/>
                <w:szCs w:val="28"/>
                <w:lang w:val="uk-UA"/>
              </w:rPr>
            </w:pPr>
          </w:p>
        </w:tc>
      </w:tr>
    </w:tbl>
    <w:p w:rsidR="00B6284C" w:rsidRPr="00852C8D" w:rsidRDefault="00B6284C" w:rsidP="00695BCA">
      <w:pPr>
        <w:numPr>
          <w:ilvl w:val="0"/>
          <w:numId w:val="20"/>
        </w:numPr>
        <w:spacing w:after="0" w:line="360" w:lineRule="auto"/>
        <w:ind w:left="0" w:firstLine="708"/>
        <w:jc w:val="both"/>
        <w:rPr>
          <w:rFonts w:ascii="Times New Roman" w:hAnsi="Times New Roman"/>
          <w:sz w:val="28"/>
          <w:szCs w:val="28"/>
          <w:lang w:val="uk-UA"/>
        </w:rPr>
      </w:pPr>
      <w:r w:rsidRPr="00852C8D">
        <w:rPr>
          <w:rFonts w:ascii="Times New Roman" w:hAnsi="Times New Roman"/>
          <w:i/>
          <w:sz w:val="28"/>
          <w:szCs w:val="28"/>
          <w:lang w:val="uk-UA"/>
        </w:rPr>
        <w:lastRenderedPageBreak/>
        <w:t>Системи постачання медичних газів.</w:t>
      </w:r>
      <w:r w:rsidRPr="00852C8D">
        <w:rPr>
          <w:rFonts w:ascii="Times New Roman" w:hAnsi="Times New Roman"/>
          <w:sz w:val="28"/>
          <w:szCs w:val="28"/>
          <w:lang w:val="uk-UA"/>
        </w:rPr>
        <w:t xml:space="preserve"> Кожна система медичного газопостачання складається з джерела відповідного газу, мережі трубопроводів, точок споживання та системи регулювання подання газу. </w:t>
      </w:r>
      <w:r w:rsidRPr="00852C8D">
        <w:rPr>
          <w:rFonts w:ascii="Times New Roman" w:hAnsi="Times New Roman"/>
          <w:color w:val="000000"/>
          <w:sz w:val="28"/>
          <w:szCs w:val="28"/>
          <w:lang w:val="uk-UA"/>
        </w:rPr>
        <w:t>До групи медичних газів, потреба в яких може існувати в різних підрозділах лікувального закладу, належать кисень, повітря, закис азоту, азот, вуглекислий газ, гелій, аргон, ксенон та деякі інші. Для відділення ІТ найбільш актуальним є постачання стисненого медичного кисню та стисненого медичного повітря.</w:t>
      </w:r>
    </w:p>
    <w:p w:rsidR="00B6284C" w:rsidRPr="00852C8D" w:rsidRDefault="00B6284C" w:rsidP="00695BCA">
      <w:pPr>
        <w:widowControl w:val="0"/>
        <w:spacing w:after="0" w:line="360" w:lineRule="auto"/>
        <w:ind w:firstLine="708"/>
        <w:jc w:val="both"/>
        <w:rPr>
          <w:rFonts w:ascii="Times New Roman" w:eastAsia="Times New Roman" w:hAnsi="Times New Roman"/>
          <w:b/>
          <w:sz w:val="28"/>
          <w:szCs w:val="28"/>
          <w:lang w:val="uk-UA" w:eastAsia="ru-RU"/>
        </w:rPr>
      </w:pPr>
      <w:r w:rsidRPr="00852C8D">
        <w:rPr>
          <w:rFonts w:ascii="Times New Roman" w:eastAsia="Times New Roman" w:hAnsi="Times New Roman"/>
          <w:i/>
          <w:sz w:val="28"/>
          <w:szCs w:val="28"/>
          <w:lang w:val="uk-UA" w:eastAsia="ru-RU"/>
        </w:rPr>
        <w:t>А. Система постачання медичного кисню.</w:t>
      </w:r>
      <w:r w:rsidR="00146D15">
        <w:rPr>
          <w:rFonts w:ascii="Times New Roman" w:eastAsia="Times New Roman" w:hAnsi="Times New Roman"/>
          <w:i/>
          <w:sz w:val="28"/>
          <w:szCs w:val="28"/>
          <w:lang w:val="uk-UA" w:eastAsia="ru-RU"/>
        </w:rPr>
        <w:t xml:space="preserve"> </w:t>
      </w:r>
      <w:r w:rsidRPr="00852C8D">
        <w:rPr>
          <w:rFonts w:ascii="Times New Roman" w:hAnsi="Times New Roman"/>
          <w:color w:val="000000"/>
          <w:sz w:val="28"/>
          <w:szCs w:val="28"/>
          <w:lang w:val="uk-UA"/>
        </w:rPr>
        <w:t>В залежності від кількості кисню, що споживається, і локальних умов (наявність газоподібного або зрідженого кисню) джерелом кисню може бути киснево-газифікаційна станція (містить кріогенні ємності зі зрідженим киснем), центральний кисневий пункт (містить 40-літрові балони зі стисненим газоподібним киснем) або кисневий генератор/концентратор (установка, що дозволяє отримувати кисень з оточуючого повітря шляхом абсорбції).</w:t>
      </w:r>
    </w:p>
    <w:p w:rsidR="00B6284C" w:rsidRPr="00852C8D" w:rsidRDefault="00B6284C" w:rsidP="00695BCA">
      <w:pPr>
        <w:widowControl w:val="0"/>
        <w:spacing w:after="0" w:line="360" w:lineRule="auto"/>
        <w:ind w:firstLine="708"/>
        <w:jc w:val="both"/>
        <w:rPr>
          <w:rFonts w:ascii="Times New Roman" w:hAnsi="Times New Roman"/>
          <w:sz w:val="28"/>
          <w:szCs w:val="28"/>
          <w:lang w:val="uk-UA"/>
        </w:rPr>
      </w:pPr>
      <w:r w:rsidRPr="00852C8D">
        <w:rPr>
          <w:rFonts w:ascii="Times New Roman" w:hAnsi="Times New Roman"/>
          <w:sz w:val="28"/>
          <w:szCs w:val="28"/>
          <w:lang w:val="uk-UA"/>
        </w:rPr>
        <w:t>Основні вимоги «</w:t>
      </w:r>
      <w:r w:rsidR="00FF4C6D">
        <w:rPr>
          <w:rFonts w:ascii="Times New Roman" w:eastAsia="Times New Roman" w:hAnsi="Times New Roman"/>
          <w:sz w:val="28"/>
          <w:szCs w:val="28"/>
          <w:lang w:val="uk-UA" w:eastAsia="ru-RU"/>
        </w:rPr>
        <w:t>ДБН В. 2.</w:t>
      </w:r>
      <w:r w:rsidRPr="00852C8D">
        <w:rPr>
          <w:rFonts w:ascii="Times New Roman" w:eastAsia="Times New Roman" w:hAnsi="Times New Roman"/>
          <w:sz w:val="28"/>
          <w:szCs w:val="28"/>
          <w:lang w:val="uk-UA" w:eastAsia="ru-RU"/>
        </w:rPr>
        <w:t>2-10-2001»:</w:t>
      </w:r>
    </w:p>
    <w:p w:rsidR="00B6284C" w:rsidRPr="00852C8D" w:rsidRDefault="00B6284C" w:rsidP="00695BCA">
      <w:pPr>
        <w:pStyle w:val="af2"/>
        <w:widowControl w:val="0"/>
        <w:numPr>
          <w:ilvl w:val="0"/>
          <w:numId w:val="16"/>
        </w:numPr>
        <w:tabs>
          <w:tab w:val="left" w:pos="993"/>
          <w:tab w:val="left" w:pos="1276"/>
        </w:tabs>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 xml:space="preserve">постачання кисню в стаціонарах і поліклініках лікувального закладу повинно передбачатися централізованим (п. 7.1); </w:t>
      </w:r>
    </w:p>
    <w:p w:rsidR="00B6284C" w:rsidRPr="00852C8D" w:rsidRDefault="00B6284C" w:rsidP="00695BCA">
      <w:pPr>
        <w:pStyle w:val="af2"/>
        <w:widowControl w:val="0"/>
        <w:numPr>
          <w:ilvl w:val="0"/>
          <w:numId w:val="16"/>
        </w:numPr>
        <w:tabs>
          <w:tab w:val="left" w:pos="993"/>
          <w:tab w:val="left" w:pos="1276"/>
        </w:tabs>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джерелом кисню може бути центральний кисневий пункт (газоподібний кисень) або киснево-газифікаційна станція (рідкий кисень) (п. 7.2);</w:t>
      </w:r>
    </w:p>
    <w:p w:rsidR="00B6284C" w:rsidRPr="00852C8D" w:rsidRDefault="00B6284C" w:rsidP="00695BCA">
      <w:pPr>
        <w:pStyle w:val="af2"/>
        <w:widowControl w:val="0"/>
        <w:numPr>
          <w:ilvl w:val="0"/>
          <w:numId w:val="16"/>
        </w:numPr>
        <w:tabs>
          <w:tab w:val="left" w:pos="993"/>
          <w:tab w:val="left" w:pos="1276"/>
        </w:tabs>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балони кисню повинні встановлюватись у прибудовах з негорючих матеріалів (коли балонів не більше 10) або в центральному кисневому пункті (коли їх кількість перевищує 10) (п. 7.3);</w:t>
      </w:r>
    </w:p>
    <w:p w:rsidR="00B6284C" w:rsidRPr="00852C8D" w:rsidRDefault="00B6284C" w:rsidP="00695BCA">
      <w:pPr>
        <w:pStyle w:val="af2"/>
        <w:widowControl w:val="0"/>
        <w:numPr>
          <w:ilvl w:val="0"/>
          <w:numId w:val="16"/>
        </w:numPr>
        <w:tabs>
          <w:tab w:val="left" w:pos="993"/>
          <w:tab w:val="left" w:pos="1276"/>
        </w:tabs>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трубопроводи медичних газів потрібно прокладати відкрито; допускається потайне їх прокладання у разі забезпечення доступу до них (п. 7.10);</w:t>
      </w:r>
    </w:p>
    <w:p w:rsidR="00B6284C" w:rsidRPr="00852C8D" w:rsidRDefault="00B6284C" w:rsidP="00695BCA">
      <w:pPr>
        <w:pStyle w:val="af2"/>
        <w:widowControl w:val="0"/>
        <w:numPr>
          <w:ilvl w:val="0"/>
          <w:numId w:val="16"/>
        </w:numPr>
        <w:tabs>
          <w:tab w:val="left" w:pos="993"/>
          <w:tab w:val="left" w:pos="1276"/>
        </w:tabs>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не допускається прокладання трубопроводів кисню в підвалах, підпіллях, каналах, а також під будинками і спорудами (п. 7.11).</w:t>
      </w:r>
    </w:p>
    <w:p w:rsidR="00B6284C" w:rsidRPr="00852C8D" w:rsidRDefault="00B6284C" w:rsidP="00695BCA">
      <w:pPr>
        <w:widowControl w:val="0"/>
        <w:spacing w:after="0" w:line="360" w:lineRule="auto"/>
        <w:ind w:firstLine="708"/>
        <w:jc w:val="both"/>
        <w:rPr>
          <w:rFonts w:ascii="Times New Roman" w:eastAsia="Times New Roman" w:hAnsi="Times New Roman"/>
          <w:sz w:val="28"/>
          <w:szCs w:val="28"/>
          <w:lang w:val="uk-UA" w:eastAsia="ru-RU"/>
        </w:rPr>
      </w:pPr>
      <w:r w:rsidRPr="00852C8D">
        <w:rPr>
          <w:rFonts w:ascii="Times New Roman" w:eastAsia="Times New Roman" w:hAnsi="Times New Roman"/>
          <w:sz w:val="28"/>
          <w:szCs w:val="28"/>
          <w:lang w:val="uk-UA" w:eastAsia="ru-RU"/>
        </w:rPr>
        <w:t xml:space="preserve">«Рекомендації-ESICM-2011» є більш деталізованими і висувають вкрай важливі з точки зору БП і специфічні для відділення ІТ вимоги: </w:t>
      </w:r>
    </w:p>
    <w:p w:rsidR="00B6284C" w:rsidRPr="00852C8D" w:rsidRDefault="00B6284C" w:rsidP="00695BCA">
      <w:pPr>
        <w:pStyle w:val="af2"/>
        <w:widowControl w:val="0"/>
        <w:numPr>
          <w:ilvl w:val="0"/>
          <w:numId w:val="16"/>
        </w:numPr>
        <w:tabs>
          <w:tab w:val="left" w:pos="993"/>
          <w:tab w:val="left" w:pos="1276"/>
        </w:tabs>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 xml:space="preserve">відділення ІТ повинно бути забезпечене централізованим джерелом 100% медичного кисню, здатним підтримувати тиск на рівні 5 Bar (500 kPa) та </w:t>
      </w:r>
      <w:r w:rsidR="00C54A3F">
        <w:rPr>
          <w:rFonts w:ascii="Times New Roman" w:hAnsi="Times New Roman"/>
          <w:sz w:val="28"/>
          <w:szCs w:val="28"/>
          <w:lang w:val="uk-UA"/>
        </w:rPr>
        <w:lastRenderedPageBreak/>
        <w:t>потік кисню на рівні 20 л/хв</w:t>
      </w:r>
      <w:r w:rsidRPr="00852C8D">
        <w:rPr>
          <w:rFonts w:ascii="Times New Roman" w:hAnsi="Times New Roman"/>
          <w:sz w:val="28"/>
          <w:szCs w:val="28"/>
          <w:lang w:val="uk-UA"/>
        </w:rPr>
        <w:t xml:space="preserve"> у кожній вихідній точці навіть за умови одночасного використання усіх наявних вихідних точок;</w:t>
      </w:r>
    </w:p>
    <w:p w:rsidR="00B6284C" w:rsidRPr="00852C8D" w:rsidRDefault="00B6284C" w:rsidP="00695BCA">
      <w:pPr>
        <w:pStyle w:val="af2"/>
        <w:widowControl w:val="0"/>
        <w:numPr>
          <w:ilvl w:val="0"/>
          <w:numId w:val="16"/>
        </w:numPr>
        <w:tabs>
          <w:tab w:val="left" w:pos="993"/>
          <w:tab w:val="left" w:pos="1276"/>
        </w:tabs>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для кожного ліжка ІТ повинні бути передбачені 4 вихідні точки (по 2 точки по обидві сторони від пацієнта) з 4 ротаметрами;</w:t>
      </w:r>
    </w:p>
    <w:p w:rsidR="00B6284C" w:rsidRPr="00852C8D" w:rsidRDefault="00B6284C" w:rsidP="00695BCA">
      <w:pPr>
        <w:pStyle w:val="af2"/>
        <w:widowControl w:val="0"/>
        <w:numPr>
          <w:ilvl w:val="0"/>
          <w:numId w:val="16"/>
        </w:numPr>
        <w:tabs>
          <w:tab w:val="left" w:pos="993"/>
          <w:tab w:val="left" w:pos="1276"/>
        </w:tabs>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конектори кисневої та повітряної магістралей повинні конструктивно відрізнятися між собою, щоб виключити можливість помилки при під’єднанні;</w:t>
      </w:r>
    </w:p>
    <w:p w:rsidR="00B6284C" w:rsidRPr="00852C8D" w:rsidRDefault="00B6284C" w:rsidP="00695BCA">
      <w:pPr>
        <w:pStyle w:val="af2"/>
        <w:widowControl w:val="0"/>
        <w:numPr>
          <w:ilvl w:val="0"/>
          <w:numId w:val="16"/>
        </w:numPr>
        <w:tabs>
          <w:tab w:val="left" w:pos="993"/>
          <w:tab w:val="left" w:pos="1276"/>
        </w:tabs>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 xml:space="preserve">як у відділенні ІТ, так і в зоні інженерної служби лікарні повинні бути інстальовані звукова і візуальна сигналізації про надмірне підвищення або зниження тиску; </w:t>
      </w:r>
    </w:p>
    <w:p w:rsidR="00B6284C" w:rsidRPr="00852C8D" w:rsidRDefault="00B6284C" w:rsidP="00695BCA">
      <w:pPr>
        <w:pStyle w:val="af2"/>
        <w:widowControl w:val="0"/>
        <w:numPr>
          <w:ilvl w:val="0"/>
          <w:numId w:val="16"/>
        </w:numPr>
        <w:tabs>
          <w:tab w:val="left" w:pos="993"/>
          <w:tab w:val="left" w:pos="1276"/>
        </w:tabs>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в обох зазначених зонах в систему постачання кисню повинні бути вмонтовані ручні запірні клапани для забезпечення можливості його припинення у випадку пожежі, надмірного тиску або проведення ремонтних робіт.</w:t>
      </w:r>
    </w:p>
    <w:p w:rsidR="00B6284C" w:rsidRPr="00852C8D" w:rsidRDefault="00B6284C" w:rsidP="00695BCA">
      <w:pPr>
        <w:widowControl w:val="0"/>
        <w:spacing w:after="0" w:line="360" w:lineRule="auto"/>
        <w:ind w:firstLine="708"/>
        <w:jc w:val="both"/>
        <w:rPr>
          <w:rFonts w:ascii="Times New Roman" w:eastAsia="Times New Roman" w:hAnsi="Times New Roman"/>
          <w:sz w:val="28"/>
          <w:szCs w:val="28"/>
          <w:lang w:val="uk-UA" w:eastAsia="ru-RU"/>
        </w:rPr>
      </w:pPr>
      <w:r w:rsidRPr="00852C8D">
        <w:rPr>
          <w:rFonts w:ascii="Times New Roman" w:eastAsia="Times New Roman" w:hAnsi="Times New Roman"/>
          <w:i/>
          <w:sz w:val="28"/>
          <w:szCs w:val="28"/>
          <w:lang w:val="uk-UA" w:eastAsia="ru-RU"/>
        </w:rPr>
        <w:t>Б. Система постачання стисненого повітря.</w:t>
      </w:r>
      <w:r w:rsidR="008801B4" w:rsidRPr="00852C8D">
        <w:rPr>
          <w:rFonts w:ascii="Times New Roman" w:eastAsia="Times New Roman" w:hAnsi="Times New Roman"/>
          <w:i/>
          <w:sz w:val="28"/>
          <w:szCs w:val="28"/>
          <w:lang w:val="uk-UA" w:eastAsia="ru-RU"/>
        </w:rPr>
        <w:t xml:space="preserve"> </w:t>
      </w:r>
      <w:r w:rsidRPr="00852C8D">
        <w:rPr>
          <w:rFonts w:ascii="Times New Roman" w:eastAsia="Times New Roman" w:hAnsi="Times New Roman"/>
          <w:color w:val="000000"/>
          <w:sz w:val="28"/>
          <w:szCs w:val="28"/>
          <w:lang w:val="uk-UA" w:eastAsia="ru-RU"/>
        </w:rPr>
        <w:t>В медичних організаціях станції стисненого повітря розміщують у підвалах або в кімнатах цокольного поверху під приміщеннями, де не передбачене постійне перебування</w:t>
      </w:r>
      <w:r w:rsidR="008801B4" w:rsidRPr="00852C8D">
        <w:rPr>
          <w:rFonts w:ascii="Times New Roman" w:eastAsia="Times New Roman" w:hAnsi="Times New Roman"/>
          <w:color w:val="000000"/>
          <w:sz w:val="28"/>
          <w:szCs w:val="28"/>
          <w:lang w:val="uk-UA" w:eastAsia="ru-RU"/>
        </w:rPr>
        <w:t xml:space="preserve"> людей (вестибюль, гардероб і т. п.</w:t>
      </w:r>
      <w:r w:rsidRPr="00852C8D">
        <w:rPr>
          <w:rFonts w:ascii="Times New Roman" w:eastAsia="Times New Roman" w:hAnsi="Times New Roman"/>
          <w:color w:val="000000"/>
          <w:sz w:val="28"/>
          <w:szCs w:val="28"/>
          <w:lang w:val="uk-UA" w:eastAsia="ru-RU"/>
        </w:rPr>
        <w:t>).</w:t>
      </w:r>
    </w:p>
    <w:p w:rsidR="00B6284C" w:rsidRPr="00852C8D" w:rsidRDefault="00C54A3F" w:rsidP="00695BCA">
      <w:pPr>
        <w:widowControl w:val="0"/>
        <w:spacing w:after="0" w:line="360" w:lineRule="auto"/>
        <w:ind w:firstLine="708"/>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Основні вимоги «ДБН В. 2.</w:t>
      </w:r>
      <w:r w:rsidR="00B6284C" w:rsidRPr="00852C8D">
        <w:rPr>
          <w:rFonts w:ascii="Times New Roman" w:eastAsia="Times New Roman" w:hAnsi="Times New Roman"/>
          <w:sz w:val="28"/>
          <w:szCs w:val="28"/>
          <w:lang w:val="uk-UA" w:eastAsia="ru-RU"/>
        </w:rPr>
        <w:t>2-10-2001»:</w:t>
      </w:r>
    </w:p>
    <w:p w:rsidR="00B6284C" w:rsidRPr="00852C8D" w:rsidRDefault="00B6284C" w:rsidP="00695BCA">
      <w:pPr>
        <w:pStyle w:val="af2"/>
        <w:widowControl w:val="0"/>
        <w:numPr>
          <w:ilvl w:val="0"/>
          <w:numId w:val="16"/>
        </w:numPr>
        <w:tabs>
          <w:tab w:val="left" w:pos="993"/>
          <w:tab w:val="left" w:pos="1276"/>
        </w:tabs>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постачання стисненого повітря в стаціонарах і поліклініках повинно передбачатися централізованим (п. 7.1).</w:t>
      </w:r>
    </w:p>
    <w:p w:rsidR="00B6284C" w:rsidRPr="00852C8D" w:rsidRDefault="00B6284C" w:rsidP="00695BCA">
      <w:pPr>
        <w:widowControl w:val="0"/>
        <w:spacing w:after="0" w:line="360" w:lineRule="auto"/>
        <w:ind w:firstLine="708"/>
        <w:jc w:val="both"/>
        <w:rPr>
          <w:rFonts w:ascii="Times New Roman" w:eastAsia="Times New Roman" w:hAnsi="Times New Roman"/>
          <w:sz w:val="28"/>
          <w:szCs w:val="28"/>
          <w:lang w:val="uk-UA" w:eastAsia="ru-RU"/>
        </w:rPr>
      </w:pPr>
      <w:r w:rsidRPr="00852C8D">
        <w:rPr>
          <w:rFonts w:ascii="Times New Roman" w:eastAsia="Times New Roman" w:hAnsi="Times New Roman"/>
          <w:sz w:val="28"/>
          <w:szCs w:val="28"/>
          <w:lang w:val="uk-UA" w:eastAsia="ru-RU"/>
        </w:rPr>
        <w:t>«Рекомендації-ESICM-2011», подібно до рекомендацій щодо кисню, є більш деталізованими і релевантними до потреб відділення ІТ:</w:t>
      </w:r>
    </w:p>
    <w:p w:rsidR="00B6284C" w:rsidRPr="00852C8D" w:rsidRDefault="00B6284C" w:rsidP="00695BCA">
      <w:pPr>
        <w:pStyle w:val="af2"/>
        <w:widowControl w:val="0"/>
        <w:numPr>
          <w:ilvl w:val="0"/>
          <w:numId w:val="16"/>
        </w:numPr>
        <w:tabs>
          <w:tab w:val="left" w:pos="993"/>
          <w:tab w:val="left" w:pos="1276"/>
        </w:tabs>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відділення ІТ повинно бути забезпечене централізованим джерелом медичного повітря, придатного для дихання (без сторонніх частинок, крапель жиру та води), здатним підтримувати тиск на рівні 5 Bar (500 kPa) та</w:t>
      </w:r>
      <w:r w:rsidR="00C54A3F">
        <w:rPr>
          <w:rFonts w:ascii="Times New Roman" w:hAnsi="Times New Roman"/>
          <w:sz w:val="28"/>
          <w:szCs w:val="28"/>
          <w:lang w:val="uk-UA"/>
        </w:rPr>
        <w:t xml:space="preserve"> потік повітря на рівні 20 л/хв</w:t>
      </w:r>
      <w:r w:rsidRPr="00852C8D">
        <w:rPr>
          <w:rFonts w:ascii="Times New Roman" w:hAnsi="Times New Roman"/>
          <w:sz w:val="28"/>
          <w:szCs w:val="28"/>
          <w:lang w:val="uk-UA"/>
        </w:rPr>
        <w:t xml:space="preserve"> у кожній вихідній точці навіть за умови одночасного використання усіх наявних вихідних точок;</w:t>
      </w:r>
    </w:p>
    <w:p w:rsidR="00B6284C" w:rsidRPr="00852C8D" w:rsidRDefault="00B6284C" w:rsidP="00695BCA">
      <w:pPr>
        <w:pStyle w:val="af2"/>
        <w:widowControl w:val="0"/>
        <w:numPr>
          <w:ilvl w:val="0"/>
          <w:numId w:val="16"/>
        </w:numPr>
        <w:tabs>
          <w:tab w:val="left" w:pos="993"/>
          <w:tab w:val="left" w:pos="1276"/>
        </w:tabs>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для кожного ліжка ІТ повинні бути передбачені 3 вихідні точки та 1 ротаметр;</w:t>
      </w:r>
    </w:p>
    <w:p w:rsidR="00B6284C" w:rsidRPr="00852C8D" w:rsidRDefault="00B6284C" w:rsidP="00695BCA">
      <w:pPr>
        <w:pStyle w:val="af2"/>
        <w:widowControl w:val="0"/>
        <w:numPr>
          <w:ilvl w:val="0"/>
          <w:numId w:val="16"/>
        </w:numPr>
        <w:tabs>
          <w:tab w:val="left" w:pos="993"/>
          <w:tab w:val="left" w:pos="1276"/>
        </w:tabs>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lastRenderedPageBreak/>
        <w:t>у випадку збою в основній системі повинно бути доступне резервне джерело стисненого повітря (компресор з групи резервного обладнання підвищеного пріоритету) для негайного підключення.</w:t>
      </w:r>
    </w:p>
    <w:p w:rsidR="00B6284C" w:rsidRPr="00852C8D" w:rsidRDefault="00B6284C" w:rsidP="00695BCA">
      <w:pPr>
        <w:widowControl w:val="0"/>
        <w:numPr>
          <w:ilvl w:val="0"/>
          <w:numId w:val="20"/>
        </w:numPr>
        <w:spacing w:after="0" w:line="360" w:lineRule="auto"/>
        <w:ind w:left="0" w:firstLine="708"/>
        <w:jc w:val="both"/>
        <w:rPr>
          <w:rFonts w:ascii="Times New Roman" w:hAnsi="Times New Roman"/>
          <w:sz w:val="28"/>
          <w:szCs w:val="28"/>
          <w:lang w:val="uk-UA"/>
        </w:rPr>
      </w:pPr>
      <w:r w:rsidRPr="00852C8D">
        <w:rPr>
          <w:rFonts w:ascii="Times New Roman" w:eastAsia="Times New Roman" w:hAnsi="Times New Roman"/>
          <w:i/>
          <w:sz w:val="28"/>
          <w:szCs w:val="28"/>
          <w:lang w:val="uk-UA" w:eastAsia="ru-RU"/>
        </w:rPr>
        <w:t>Система постачання вакууму</w:t>
      </w:r>
      <w:r w:rsidR="00146D15">
        <w:rPr>
          <w:rFonts w:ascii="Times New Roman" w:eastAsia="Times New Roman" w:hAnsi="Times New Roman"/>
          <w:i/>
          <w:sz w:val="28"/>
          <w:szCs w:val="28"/>
          <w:lang w:val="uk-UA" w:eastAsia="ru-RU"/>
        </w:rPr>
        <w:t xml:space="preserve">. </w:t>
      </w:r>
      <w:r w:rsidRPr="00852C8D">
        <w:rPr>
          <w:rFonts w:ascii="Times New Roman" w:hAnsi="Times New Roman"/>
          <w:color w:val="000000"/>
          <w:sz w:val="28"/>
          <w:szCs w:val="28"/>
          <w:lang w:val="uk-UA"/>
        </w:rPr>
        <w:t>Вакуумні станції, подібно до станцій стисненого повітря, повинні розміщуватись у підвалах або в кімнатах цокольного поверху під приміщеннями другорядного значення, вільними від постійного перебування людей (вестибюль, гардероб і т. п.).</w:t>
      </w:r>
    </w:p>
    <w:p w:rsidR="00B6284C" w:rsidRPr="00852C8D" w:rsidRDefault="00C54A3F" w:rsidP="00695BCA">
      <w:pPr>
        <w:widowControl w:val="0"/>
        <w:spacing w:after="0" w:line="360" w:lineRule="auto"/>
        <w:ind w:firstLine="708"/>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Основні вимоги «ДБН В. 2.</w:t>
      </w:r>
      <w:r w:rsidR="00B6284C" w:rsidRPr="00852C8D">
        <w:rPr>
          <w:rFonts w:ascii="Times New Roman" w:eastAsia="Times New Roman" w:hAnsi="Times New Roman"/>
          <w:sz w:val="28"/>
          <w:szCs w:val="28"/>
          <w:lang w:val="uk-UA" w:eastAsia="ru-RU"/>
        </w:rPr>
        <w:t xml:space="preserve">2-10-2001»: </w:t>
      </w:r>
    </w:p>
    <w:p w:rsidR="00B6284C" w:rsidRPr="00852C8D" w:rsidRDefault="00B6284C" w:rsidP="00695BCA">
      <w:pPr>
        <w:pStyle w:val="af2"/>
        <w:widowControl w:val="0"/>
        <w:numPr>
          <w:ilvl w:val="0"/>
          <w:numId w:val="16"/>
        </w:numPr>
        <w:tabs>
          <w:tab w:val="left" w:pos="993"/>
          <w:tab w:val="left" w:pos="1276"/>
        </w:tabs>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 xml:space="preserve">постачання вакууму в стаціонарах повинно бути централізованим (п. 7.1). </w:t>
      </w:r>
    </w:p>
    <w:p w:rsidR="00B6284C" w:rsidRPr="00852C8D" w:rsidRDefault="00B6284C" w:rsidP="00695BCA">
      <w:pPr>
        <w:widowControl w:val="0"/>
        <w:spacing w:after="0" w:line="360" w:lineRule="auto"/>
        <w:ind w:firstLine="708"/>
        <w:jc w:val="both"/>
        <w:rPr>
          <w:rFonts w:ascii="Times New Roman" w:eastAsia="Times New Roman" w:hAnsi="Times New Roman"/>
          <w:sz w:val="28"/>
          <w:szCs w:val="28"/>
          <w:lang w:val="uk-UA" w:eastAsia="ru-RU"/>
        </w:rPr>
      </w:pPr>
      <w:r w:rsidRPr="00852C8D">
        <w:rPr>
          <w:rFonts w:ascii="Times New Roman" w:eastAsia="Times New Roman" w:hAnsi="Times New Roman"/>
          <w:sz w:val="28"/>
          <w:szCs w:val="28"/>
          <w:lang w:val="uk-UA" w:eastAsia="ru-RU"/>
        </w:rPr>
        <w:t>«Рекомендації-ESICM-2011» висувають такі вимоги:</w:t>
      </w:r>
    </w:p>
    <w:p w:rsidR="00B6284C" w:rsidRPr="00852C8D" w:rsidRDefault="00B6284C" w:rsidP="00695BCA">
      <w:pPr>
        <w:pStyle w:val="af2"/>
        <w:widowControl w:val="0"/>
        <w:numPr>
          <w:ilvl w:val="0"/>
          <w:numId w:val="16"/>
        </w:numPr>
        <w:tabs>
          <w:tab w:val="left" w:pos="993"/>
          <w:tab w:val="left" w:pos="1276"/>
        </w:tabs>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відділення ІТ повинно бути забезпечене централізованим джерелом медичного вакууму, здатним підтримувати субатмосферний тиск на рівні 500 мм рт. ст. (66,6 kPa) та потік повітря на рівні 40 л/хв у кожній вихідній точці навіть за умови одночасного використання усіх наявних вихідних точок;</w:t>
      </w:r>
    </w:p>
    <w:p w:rsidR="00B6284C" w:rsidRPr="00852C8D" w:rsidRDefault="00B6284C" w:rsidP="00695BCA">
      <w:pPr>
        <w:pStyle w:val="af2"/>
        <w:widowControl w:val="0"/>
        <w:numPr>
          <w:ilvl w:val="0"/>
          <w:numId w:val="16"/>
        </w:numPr>
        <w:tabs>
          <w:tab w:val="left" w:pos="993"/>
          <w:tab w:val="left" w:pos="1276"/>
        </w:tabs>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для кожного ліжка ІТ повинні бути передбачені 3 вихідні точки;</w:t>
      </w:r>
    </w:p>
    <w:p w:rsidR="00B6284C" w:rsidRPr="00852C8D" w:rsidRDefault="00B6284C" w:rsidP="00695BCA">
      <w:pPr>
        <w:pStyle w:val="af2"/>
        <w:widowControl w:val="0"/>
        <w:numPr>
          <w:ilvl w:val="0"/>
          <w:numId w:val="16"/>
        </w:numPr>
        <w:tabs>
          <w:tab w:val="left" w:pos="993"/>
          <w:tab w:val="left" w:pos="1276"/>
        </w:tabs>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при зменшенні ступеню розрідження нижче мінімаль</w:t>
      </w:r>
      <w:r w:rsidR="00C54A3F">
        <w:rPr>
          <w:rFonts w:ascii="Times New Roman" w:hAnsi="Times New Roman"/>
          <w:sz w:val="28"/>
          <w:szCs w:val="28"/>
          <w:lang w:val="uk-UA"/>
        </w:rPr>
        <w:t>но прийнятного рівня (200 мм рт. ст.</w:t>
      </w:r>
      <w:r w:rsidRPr="00852C8D">
        <w:rPr>
          <w:rFonts w:ascii="Times New Roman" w:hAnsi="Times New Roman"/>
          <w:sz w:val="28"/>
          <w:szCs w:val="28"/>
          <w:lang w:val="uk-UA"/>
        </w:rPr>
        <w:t>) повинні спрацьовувати звукові та візуальні тривоги.</w:t>
      </w:r>
    </w:p>
    <w:p w:rsidR="00B6284C" w:rsidRPr="00852C8D" w:rsidRDefault="00B6284C" w:rsidP="00695BCA">
      <w:pPr>
        <w:widowControl w:val="0"/>
        <w:spacing w:after="120" w:line="360" w:lineRule="auto"/>
        <w:ind w:firstLine="709"/>
        <w:jc w:val="both"/>
        <w:rPr>
          <w:rFonts w:ascii="Times New Roman" w:eastAsia="Times New Roman" w:hAnsi="Times New Roman"/>
          <w:sz w:val="28"/>
          <w:szCs w:val="28"/>
          <w:lang w:val="uk-UA" w:eastAsia="ru-RU"/>
        </w:rPr>
      </w:pPr>
      <w:r w:rsidRPr="00852C8D">
        <w:rPr>
          <w:rFonts w:ascii="Times New Roman" w:eastAsia="Times New Roman" w:hAnsi="Times New Roman"/>
          <w:sz w:val="28"/>
          <w:szCs w:val="28"/>
          <w:lang w:val="uk-UA" w:eastAsia="ru-RU"/>
        </w:rPr>
        <w:t>4-7. Вимоги до систем водопостачання та каналізації, вентиляції та кондиці</w:t>
      </w:r>
      <w:r w:rsidR="00071C77" w:rsidRPr="00852C8D">
        <w:rPr>
          <w:rFonts w:ascii="Times New Roman" w:eastAsia="Times New Roman" w:hAnsi="Times New Roman"/>
          <w:sz w:val="28"/>
          <w:szCs w:val="28"/>
          <w:lang w:val="uk-UA" w:eastAsia="ru-RU"/>
        </w:rPr>
        <w:t>ю</w:t>
      </w:r>
      <w:r w:rsidRPr="00852C8D">
        <w:rPr>
          <w:rFonts w:ascii="Times New Roman" w:eastAsia="Times New Roman" w:hAnsi="Times New Roman"/>
          <w:sz w:val="28"/>
          <w:szCs w:val="28"/>
          <w:lang w:val="uk-UA" w:eastAsia="ru-RU"/>
        </w:rPr>
        <w:t>вання повітря, освітлення т</w:t>
      </w:r>
      <w:r w:rsidR="00071C77" w:rsidRPr="00852C8D">
        <w:rPr>
          <w:rFonts w:ascii="Times New Roman" w:eastAsia="Times New Roman" w:hAnsi="Times New Roman"/>
          <w:sz w:val="28"/>
          <w:szCs w:val="28"/>
          <w:lang w:val="uk-UA" w:eastAsia="ru-RU"/>
        </w:rPr>
        <w:t xml:space="preserve">а обігріву / опалення </w:t>
      </w:r>
      <w:r w:rsidR="00071C77" w:rsidRPr="00AF2203">
        <w:rPr>
          <w:rFonts w:ascii="Times New Roman" w:eastAsia="Times New Roman" w:hAnsi="Times New Roman"/>
          <w:sz w:val="28"/>
          <w:szCs w:val="28"/>
          <w:lang w:val="uk-UA" w:eastAsia="ru-RU"/>
        </w:rPr>
        <w:t xml:space="preserve">наведені у </w:t>
      </w:r>
      <w:r w:rsidR="00C54A3F" w:rsidRPr="00AF2203">
        <w:rPr>
          <w:rFonts w:ascii="Times New Roman" w:eastAsia="Times New Roman" w:hAnsi="Times New Roman"/>
          <w:sz w:val="28"/>
          <w:szCs w:val="28"/>
          <w:lang w:val="uk-UA" w:eastAsia="ru-RU"/>
        </w:rPr>
        <w:t>д</w:t>
      </w:r>
      <w:r w:rsidR="00071C77" w:rsidRPr="00AF2203">
        <w:rPr>
          <w:rFonts w:ascii="Times New Roman" w:eastAsia="Times New Roman" w:hAnsi="Times New Roman"/>
          <w:sz w:val="28"/>
          <w:szCs w:val="28"/>
          <w:lang w:val="uk-UA" w:eastAsia="ru-RU"/>
        </w:rPr>
        <w:t>одатку </w:t>
      </w:r>
      <w:r w:rsidRPr="00AF2203">
        <w:rPr>
          <w:rFonts w:ascii="Times New Roman" w:eastAsia="Times New Roman" w:hAnsi="Times New Roman"/>
          <w:sz w:val="28"/>
          <w:szCs w:val="28"/>
          <w:lang w:val="uk-UA" w:eastAsia="ru-RU"/>
        </w:rPr>
        <w:t>М.</w:t>
      </w:r>
    </w:p>
    <w:p w:rsidR="00C54A3F" w:rsidRDefault="00B6284C" w:rsidP="00C54A3F">
      <w:pPr>
        <w:spacing w:after="0" w:line="360" w:lineRule="auto"/>
        <w:ind w:firstLine="709"/>
        <w:jc w:val="both"/>
        <w:rPr>
          <w:rFonts w:ascii="Times New Roman" w:eastAsia="Times New Roman" w:hAnsi="Times New Roman"/>
          <w:sz w:val="28"/>
          <w:szCs w:val="28"/>
          <w:lang w:val="uk-UA" w:eastAsia="ru-RU"/>
        </w:rPr>
      </w:pPr>
      <w:r w:rsidRPr="00C54A3F">
        <w:rPr>
          <w:rFonts w:ascii="Times New Roman" w:hAnsi="Times New Roman"/>
          <w:b/>
          <w:sz w:val="28"/>
          <w:szCs w:val="28"/>
          <w:lang w:val="uk-UA"/>
        </w:rPr>
        <w:t>ІІ.</w:t>
      </w:r>
      <w:r w:rsidRPr="00C54A3F">
        <w:rPr>
          <w:rFonts w:ascii="Times New Roman" w:hAnsi="Times New Roman"/>
          <w:b/>
          <w:sz w:val="28"/>
          <w:szCs w:val="28"/>
          <w:lang w:val="en-US"/>
        </w:rPr>
        <w:t> </w:t>
      </w:r>
      <w:r w:rsidRPr="00C54A3F">
        <w:rPr>
          <w:rFonts w:ascii="Times New Roman" w:hAnsi="Times New Roman"/>
          <w:b/>
          <w:sz w:val="28"/>
          <w:szCs w:val="28"/>
          <w:lang w:val="uk-UA"/>
        </w:rPr>
        <w:t>Комунікаційні системи.</w:t>
      </w:r>
      <w:r w:rsidRPr="00146D15">
        <w:rPr>
          <w:rFonts w:ascii="Times New Roman" w:hAnsi="Times New Roman"/>
          <w:sz w:val="28"/>
          <w:szCs w:val="28"/>
          <w:lang w:val="uk-UA"/>
        </w:rPr>
        <w:t xml:space="preserve"> </w:t>
      </w:r>
      <w:r w:rsidRPr="00146D15">
        <w:rPr>
          <w:rFonts w:ascii="Times New Roman" w:eastAsia="Times New Roman" w:hAnsi="Times New Roman"/>
          <w:sz w:val="28"/>
          <w:szCs w:val="28"/>
          <w:lang w:val="uk-UA" w:eastAsia="ru-RU"/>
        </w:rPr>
        <w:t>У</w:t>
      </w:r>
      <w:r w:rsidRPr="00852C8D">
        <w:rPr>
          <w:rFonts w:ascii="Times New Roman" w:eastAsia="Times New Roman" w:hAnsi="Times New Roman"/>
          <w:sz w:val="28"/>
          <w:szCs w:val="28"/>
          <w:lang w:val="uk-UA" w:eastAsia="ru-RU"/>
        </w:rPr>
        <w:t xml:space="preserve"> відділенні ІТ повинні бути створені належні технічні умови для забезпечення швидкого і надійного зв’язку як усередині підрозділу, так і за його межами. </w:t>
      </w:r>
    </w:p>
    <w:p w:rsidR="00B6284C" w:rsidRPr="00852C8D" w:rsidRDefault="00B6284C" w:rsidP="00695BCA">
      <w:pPr>
        <w:spacing w:after="120" w:line="360" w:lineRule="auto"/>
        <w:ind w:firstLine="709"/>
        <w:jc w:val="both"/>
        <w:rPr>
          <w:rFonts w:ascii="Times New Roman" w:eastAsia="Times New Roman" w:hAnsi="Times New Roman"/>
          <w:sz w:val="28"/>
          <w:szCs w:val="28"/>
          <w:lang w:val="uk-UA" w:eastAsia="ru-RU"/>
        </w:rPr>
      </w:pPr>
      <w:r w:rsidRPr="00852C8D">
        <w:rPr>
          <w:rFonts w:ascii="Times New Roman" w:eastAsia="Times New Roman" w:hAnsi="Times New Roman"/>
          <w:sz w:val="28"/>
          <w:szCs w:val="28"/>
          <w:lang w:val="uk-UA" w:eastAsia="ru-RU"/>
        </w:rPr>
        <w:t>До основних засобів зв’язку, наявність яких є обов’язковою у відділенні ІТ, відносяться телефон, інтерком, інтернет та лінії сигналізації.</w:t>
      </w:r>
      <w:r w:rsidR="00C54A3F">
        <w:rPr>
          <w:rFonts w:ascii="Times New Roman" w:eastAsia="Times New Roman" w:hAnsi="Times New Roman"/>
          <w:sz w:val="28"/>
          <w:szCs w:val="28"/>
          <w:lang w:val="uk-UA" w:eastAsia="ru-RU"/>
        </w:rPr>
        <w:t xml:space="preserve"> </w:t>
      </w:r>
      <w:r w:rsidRPr="00852C8D">
        <w:rPr>
          <w:rFonts w:ascii="Times New Roman" w:eastAsia="Times New Roman" w:hAnsi="Times New Roman"/>
          <w:sz w:val="28"/>
          <w:szCs w:val="28"/>
          <w:lang w:val="uk-UA" w:eastAsia="ru-RU"/>
        </w:rPr>
        <w:t xml:space="preserve">Комунікаційні системи під час їх роботи повинні створювати мінімальний рівень шуму та не викликати додаткового звукового дистресу у пацієнтів і персоналу. </w:t>
      </w:r>
      <w:r w:rsidRPr="00852C8D">
        <w:rPr>
          <w:rFonts w:ascii="Times New Roman" w:hAnsi="Times New Roman"/>
          <w:sz w:val="28"/>
          <w:szCs w:val="28"/>
          <w:lang w:val="uk-UA"/>
        </w:rPr>
        <w:t xml:space="preserve">Вимоги до комунікаційних систем представлені </w:t>
      </w:r>
      <w:r w:rsidRPr="00AF2203">
        <w:rPr>
          <w:rFonts w:ascii="Times New Roman" w:hAnsi="Times New Roman"/>
          <w:sz w:val="28"/>
          <w:szCs w:val="28"/>
          <w:lang w:val="uk-UA"/>
        </w:rPr>
        <w:t>у додатку Н.</w:t>
      </w:r>
    </w:p>
    <w:p w:rsidR="00B6284C" w:rsidRPr="00852C8D" w:rsidRDefault="00B6284C" w:rsidP="00695BCA">
      <w:pPr>
        <w:spacing w:after="0" w:line="360" w:lineRule="auto"/>
        <w:ind w:firstLine="709"/>
        <w:jc w:val="both"/>
        <w:rPr>
          <w:rFonts w:ascii="Times New Roman" w:eastAsia="Times New Roman" w:hAnsi="Times New Roman"/>
          <w:sz w:val="28"/>
          <w:szCs w:val="28"/>
          <w:lang w:val="uk-UA" w:eastAsia="ru-RU"/>
        </w:rPr>
      </w:pPr>
      <w:r w:rsidRPr="00C54A3F">
        <w:rPr>
          <w:rFonts w:ascii="Times New Roman" w:eastAsia="Times New Roman" w:hAnsi="Times New Roman"/>
          <w:b/>
          <w:sz w:val="28"/>
          <w:szCs w:val="28"/>
          <w:lang w:val="uk-UA" w:eastAsia="ru-RU"/>
        </w:rPr>
        <w:lastRenderedPageBreak/>
        <w:t>ІІІ. Моніторингові та комп’ютерні системи.</w:t>
      </w:r>
      <w:r w:rsidRPr="00852C8D">
        <w:rPr>
          <w:rFonts w:ascii="Times New Roman" w:eastAsia="Times New Roman" w:hAnsi="Times New Roman"/>
          <w:sz w:val="28"/>
          <w:szCs w:val="28"/>
          <w:lang w:val="uk-UA" w:eastAsia="ru-RU"/>
        </w:rPr>
        <w:t xml:space="preserve"> Моніторингові та комп’ютерні системи </w:t>
      </w:r>
      <w:r w:rsidRPr="00852C8D">
        <w:rPr>
          <w:rFonts w:ascii="Times New Roman" w:eastAsia="Times New Roman" w:hAnsi="Times New Roman"/>
          <w:color w:val="000000"/>
          <w:sz w:val="28"/>
          <w:szCs w:val="28"/>
          <w:lang w:val="uk-UA" w:eastAsia="ru-RU"/>
        </w:rPr>
        <w:t xml:space="preserve">являють </w:t>
      </w:r>
      <w:r w:rsidRPr="00852C8D">
        <w:rPr>
          <w:rFonts w:ascii="Times New Roman" w:eastAsia="Times New Roman" w:hAnsi="Times New Roman"/>
          <w:sz w:val="28"/>
          <w:szCs w:val="28"/>
          <w:lang w:val="uk-UA" w:eastAsia="ru-RU"/>
        </w:rPr>
        <w:t xml:space="preserve">собою наступний рівень інженерно-технічного забезпечення сучасного відділення ІТ. Це дві високотехнологічні ланки єдиної системи оцінки стану пацієнтів, що включає реєстрацію в режимі реального часу первинних даних (змінних параметрів основних фізіологічних функцій організму) прямим методом (власне моніторинг) та розрахунок на їх основі вторинних показників (комп’ютерний аналіз) Комп’ютерні системи, крім того, допомагають вирішувати численні завдання менеджменту відділення ІТ. </w:t>
      </w:r>
    </w:p>
    <w:p w:rsidR="00B6284C" w:rsidRPr="00852C8D" w:rsidRDefault="00B6284C" w:rsidP="00695BCA">
      <w:pPr>
        <w:numPr>
          <w:ilvl w:val="0"/>
          <w:numId w:val="21"/>
        </w:numPr>
        <w:spacing w:after="0" w:line="360" w:lineRule="auto"/>
        <w:jc w:val="both"/>
        <w:rPr>
          <w:rFonts w:ascii="Times New Roman" w:eastAsia="Times New Roman" w:hAnsi="Times New Roman"/>
          <w:b/>
          <w:i/>
          <w:sz w:val="28"/>
          <w:szCs w:val="28"/>
          <w:lang w:val="uk-UA" w:eastAsia="ru-RU"/>
        </w:rPr>
      </w:pPr>
      <w:r w:rsidRPr="00852C8D">
        <w:rPr>
          <w:rFonts w:ascii="Times New Roman" w:eastAsia="Times New Roman" w:hAnsi="Times New Roman"/>
          <w:i/>
          <w:sz w:val="28"/>
          <w:szCs w:val="28"/>
          <w:lang w:val="uk-UA" w:eastAsia="ru-RU"/>
        </w:rPr>
        <w:t>Моніторингові системи.</w:t>
      </w:r>
    </w:p>
    <w:p w:rsidR="00B6284C" w:rsidRPr="00852C8D" w:rsidRDefault="00C54A3F" w:rsidP="00695BCA">
      <w:pPr>
        <w:widowControl w:val="0"/>
        <w:spacing w:after="0" w:line="360" w:lineRule="auto"/>
        <w:ind w:firstLine="708"/>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Вимоги у «ДБН В. 2.</w:t>
      </w:r>
      <w:r w:rsidR="00B6284C" w:rsidRPr="00852C8D">
        <w:rPr>
          <w:rFonts w:ascii="Times New Roman" w:eastAsia="Times New Roman" w:hAnsi="Times New Roman"/>
          <w:sz w:val="28"/>
          <w:szCs w:val="28"/>
          <w:lang w:val="uk-UA" w:eastAsia="ru-RU"/>
        </w:rPr>
        <w:t xml:space="preserve">2-10-2001» не наведені. </w:t>
      </w:r>
    </w:p>
    <w:p w:rsidR="00B6284C" w:rsidRPr="00852C8D" w:rsidRDefault="00B6284C" w:rsidP="00695BCA">
      <w:pPr>
        <w:widowControl w:val="0"/>
        <w:spacing w:after="0" w:line="360" w:lineRule="auto"/>
        <w:ind w:firstLine="708"/>
        <w:jc w:val="both"/>
        <w:rPr>
          <w:rFonts w:ascii="Times New Roman" w:eastAsia="Times New Roman" w:hAnsi="Times New Roman"/>
          <w:sz w:val="28"/>
          <w:szCs w:val="28"/>
          <w:lang w:val="uk-UA" w:eastAsia="ru-RU"/>
        </w:rPr>
      </w:pPr>
      <w:r w:rsidRPr="00852C8D">
        <w:rPr>
          <w:rFonts w:ascii="Times New Roman" w:eastAsia="Times New Roman" w:hAnsi="Times New Roman"/>
          <w:sz w:val="28"/>
          <w:szCs w:val="28"/>
          <w:lang w:val="uk-UA" w:eastAsia="ru-RU"/>
        </w:rPr>
        <w:t>«Рекомендації-ESICM-2011»:</w:t>
      </w:r>
    </w:p>
    <w:p w:rsidR="00B6284C" w:rsidRPr="00852C8D" w:rsidRDefault="00B6284C" w:rsidP="00695BCA">
      <w:pPr>
        <w:pStyle w:val="af2"/>
        <w:widowControl w:val="0"/>
        <w:numPr>
          <w:ilvl w:val="0"/>
          <w:numId w:val="16"/>
        </w:numPr>
        <w:tabs>
          <w:tab w:val="left" w:pos="993"/>
          <w:tab w:val="left" w:pos="1276"/>
        </w:tabs>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кожне ліжко повинно бути оснащене системою моніторингу пацієнтів, адаптованою до потреб відділення та інтегрованою в загально-лікарняну медичну інформаційну мережу;</w:t>
      </w:r>
    </w:p>
    <w:p w:rsidR="00B6284C" w:rsidRPr="00852C8D" w:rsidRDefault="00B6284C" w:rsidP="00695BCA">
      <w:pPr>
        <w:pStyle w:val="af2"/>
        <w:widowControl w:val="0"/>
        <w:numPr>
          <w:ilvl w:val="0"/>
          <w:numId w:val="16"/>
        </w:numPr>
        <w:tabs>
          <w:tab w:val="left" w:pos="993"/>
          <w:tab w:val="left" w:pos="1276"/>
        </w:tabs>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 xml:space="preserve">перевагу слід віддавати модульним системам, що забезпечують необхідний рівень гнучкості та дозволяють задовольняти виклики подальшої технічної модернізації; </w:t>
      </w:r>
    </w:p>
    <w:p w:rsidR="00B6284C" w:rsidRPr="00852C8D" w:rsidRDefault="00B6284C" w:rsidP="00695BCA">
      <w:pPr>
        <w:pStyle w:val="af2"/>
        <w:widowControl w:val="0"/>
        <w:numPr>
          <w:ilvl w:val="0"/>
          <w:numId w:val="16"/>
        </w:numPr>
        <w:tabs>
          <w:tab w:val="left" w:pos="993"/>
          <w:tab w:val="left" w:pos="1276"/>
        </w:tabs>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доцільно стандартизувати моніторингове обладнання відділення ІТ з обладнанням інших підрозділів (приймального відділення для ургентних хворих, операційного блоку);</w:t>
      </w:r>
    </w:p>
    <w:p w:rsidR="00B6284C" w:rsidRPr="00852C8D" w:rsidRDefault="00B6284C" w:rsidP="00695BCA">
      <w:pPr>
        <w:pStyle w:val="af2"/>
        <w:widowControl w:val="0"/>
        <w:numPr>
          <w:ilvl w:val="0"/>
          <w:numId w:val="16"/>
        </w:numPr>
        <w:tabs>
          <w:tab w:val="left" w:pos="993"/>
          <w:tab w:val="left" w:pos="1276"/>
        </w:tabs>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монітори повинні розміщуватись таким чином, щоб забезпечувалась можливість комфортного і безперешкодного спостереження за їх дисплеями</w:t>
      </w:r>
      <w:r w:rsidR="00146D15">
        <w:rPr>
          <w:rFonts w:ascii="Times New Roman" w:hAnsi="Times New Roman"/>
          <w:sz w:val="28"/>
          <w:szCs w:val="28"/>
          <w:lang w:val="uk-UA"/>
        </w:rPr>
        <w:t>.</w:t>
      </w:r>
    </w:p>
    <w:p w:rsidR="00B6284C" w:rsidRPr="00852C8D" w:rsidRDefault="00B6284C" w:rsidP="00695BCA">
      <w:pPr>
        <w:widowControl w:val="0"/>
        <w:numPr>
          <w:ilvl w:val="0"/>
          <w:numId w:val="21"/>
        </w:numPr>
        <w:spacing w:after="0" w:line="360" w:lineRule="auto"/>
        <w:jc w:val="both"/>
        <w:rPr>
          <w:rFonts w:ascii="Times New Roman" w:eastAsia="Times New Roman" w:hAnsi="Times New Roman"/>
          <w:b/>
          <w:i/>
          <w:sz w:val="28"/>
          <w:szCs w:val="28"/>
          <w:lang w:val="uk-UA" w:eastAsia="ru-RU"/>
        </w:rPr>
      </w:pPr>
      <w:r w:rsidRPr="00852C8D">
        <w:rPr>
          <w:rFonts w:ascii="Times New Roman" w:eastAsia="Times New Roman" w:hAnsi="Times New Roman"/>
          <w:i/>
          <w:sz w:val="28"/>
          <w:szCs w:val="28"/>
          <w:lang w:val="uk-UA" w:eastAsia="ru-RU"/>
        </w:rPr>
        <w:t>Комп’ютерні системи</w:t>
      </w:r>
    </w:p>
    <w:p w:rsidR="00B6284C" w:rsidRPr="00852C8D" w:rsidRDefault="00B6284C" w:rsidP="00695BCA">
      <w:pPr>
        <w:widowControl w:val="0"/>
        <w:spacing w:after="0" w:line="360" w:lineRule="auto"/>
        <w:ind w:firstLine="708"/>
        <w:jc w:val="both"/>
        <w:rPr>
          <w:rFonts w:ascii="Times New Roman" w:eastAsia="Times New Roman" w:hAnsi="Times New Roman"/>
          <w:sz w:val="28"/>
          <w:szCs w:val="28"/>
          <w:lang w:val="uk-UA" w:eastAsia="ru-RU"/>
        </w:rPr>
      </w:pPr>
      <w:r w:rsidRPr="00852C8D">
        <w:rPr>
          <w:rFonts w:ascii="Times New Roman" w:eastAsia="Times New Roman" w:hAnsi="Times New Roman"/>
          <w:sz w:val="28"/>
          <w:szCs w:val="28"/>
          <w:lang w:val="uk-UA" w:eastAsia="ru-RU"/>
        </w:rPr>
        <w:t xml:space="preserve">Вимоги у «ДБН В. 2.2-10-2001» також не наведені </w:t>
      </w:r>
    </w:p>
    <w:p w:rsidR="00B6284C" w:rsidRPr="00852C8D" w:rsidRDefault="00B6284C" w:rsidP="00695BCA">
      <w:pPr>
        <w:widowControl w:val="0"/>
        <w:spacing w:after="0" w:line="360" w:lineRule="auto"/>
        <w:ind w:firstLine="708"/>
        <w:jc w:val="both"/>
        <w:rPr>
          <w:rFonts w:ascii="Times New Roman" w:eastAsia="Times New Roman" w:hAnsi="Times New Roman"/>
          <w:b/>
          <w:sz w:val="28"/>
          <w:szCs w:val="28"/>
          <w:lang w:val="uk-UA" w:eastAsia="ru-RU"/>
        </w:rPr>
      </w:pPr>
      <w:r w:rsidRPr="00852C8D">
        <w:rPr>
          <w:rFonts w:ascii="Times New Roman" w:eastAsia="Times New Roman" w:hAnsi="Times New Roman"/>
          <w:sz w:val="28"/>
          <w:szCs w:val="28"/>
          <w:lang w:val="uk-UA" w:eastAsia="ru-RU"/>
        </w:rPr>
        <w:t>«Рекомендації-ESICM-2011». Комп’ютерні системи повинні забезпечувати виконання таких математичних завдань з менеджменту пацієнтів, як:</w:t>
      </w:r>
    </w:p>
    <w:p w:rsidR="00B6284C" w:rsidRPr="00852C8D" w:rsidRDefault="00B6284C" w:rsidP="00695BCA">
      <w:pPr>
        <w:pStyle w:val="af2"/>
        <w:widowControl w:val="0"/>
        <w:numPr>
          <w:ilvl w:val="0"/>
          <w:numId w:val="16"/>
        </w:numPr>
        <w:tabs>
          <w:tab w:val="left" w:pos="993"/>
          <w:tab w:val="left" w:pos="1276"/>
        </w:tabs>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презентація трендів усіх первинних фізіологічних параметрів, що вимірюються в режимі реального часу;</w:t>
      </w:r>
    </w:p>
    <w:p w:rsidR="00B6284C" w:rsidRPr="00852C8D" w:rsidRDefault="00B6284C" w:rsidP="00695BCA">
      <w:pPr>
        <w:pStyle w:val="af2"/>
        <w:widowControl w:val="0"/>
        <w:numPr>
          <w:ilvl w:val="0"/>
          <w:numId w:val="16"/>
        </w:numPr>
        <w:tabs>
          <w:tab w:val="left" w:pos="993"/>
          <w:tab w:val="left" w:pos="1276"/>
        </w:tabs>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 xml:space="preserve">розрахунок вторинних параметрів гемодинаміки, вентиляції легень, </w:t>
      </w:r>
      <w:r w:rsidRPr="00852C8D">
        <w:rPr>
          <w:rFonts w:ascii="Times New Roman" w:hAnsi="Times New Roman"/>
          <w:sz w:val="28"/>
          <w:szCs w:val="28"/>
          <w:lang w:val="uk-UA"/>
        </w:rPr>
        <w:lastRenderedPageBreak/>
        <w:t>величини легеневого шунта, функції нирок тощо, що є похідними від первинних показників;</w:t>
      </w:r>
    </w:p>
    <w:p w:rsidR="00B6284C" w:rsidRPr="00852C8D" w:rsidRDefault="00B6284C" w:rsidP="00695BCA">
      <w:pPr>
        <w:pStyle w:val="af2"/>
        <w:widowControl w:val="0"/>
        <w:numPr>
          <w:ilvl w:val="0"/>
          <w:numId w:val="16"/>
        </w:numPr>
        <w:tabs>
          <w:tab w:val="left" w:pos="993"/>
          <w:tab w:val="left" w:pos="1276"/>
        </w:tabs>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отримання автоматичних зведень усіх первинних (тих, що вимірюються прямим способом) та вторинних (розрахункових) даних 24 години на добу</w:t>
      </w:r>
    </w:p>
    <w:p w:rsidR="00B6284C" w:rsidRPr="00852C8D" w:rsidRDefault="00B6284C" w:rsidP="00695BCA">
      <w:pPr>
        <w:widowControl w:val="0"/>
        <w:spacing w:after="0" w:line="360" w:lineRule="auto"/>
        <w:ind w:firstLine="708"/>
        <w:jc w:val="both"/>
        <w:rPr>
          <w:rFonts w:ascii="Times New Roman" w:eastAsia="Times New Roman" w:hAnsi="Times New Roman"/>
          <w:sz w:val="28"/>
          <w:szCs w:val="28"/>
          <w:lang w:val="uk-UA" w:eastAsia="ru-RU"/>
        </w:rPr>
      </w:pPr>
      <w:r w:rsidRPr="00852C8D">
        <w:rPr>
          <w:rFonts w:ascii="Times New Roman" w:eastAsia="Times New Roman" w:hAnsi="Times New Roman"/>
          <w:sz w:val="28"/>
          <w:szCs w:val="28"/>
          <w:lang w:val="uk-UA" w:eastAsia="ru-RU"/>
        </w:rPr>
        <w:t>Комп’ютерні системи повинні забезпечувати виконання таких організаційних завдань з менеджменту відділення ІТ, як:</w:t>
      </w:r>
    </w:p>
    <w:p w:rsidR="00B6284C" w:rsidRPr="00852C8D" w:rsidRDefault="00B6284C" w:rsidP="00695BCA">
      <w:pPr>
        <w:pStyle w:val="af2"/>
        <w:widowControl w:val="0"/>
        <w:numPr>
          <w:ilvl w:val="0"/>
          <w:numId w:val="16"/>
        </w:numPr>
        <w:tabs>
          <w:tab w:val="left" w:pos="993"/>
          <w:tab w:val="left" w:pos="1276"/>
        </w:tabs>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автоматизація лікарських призначень (з допомогою так званої системи підтримки прийняття рішень, що включає інформацію про схеми дозування медикаментів, їх побічні ефекти, можливу взаємодію з іншими одночасно призначеними препаратами та коректні шляхи і способи застосування);</w:t>
      </w:r>
    </w:p>
    <w:p w:rsidR="00B6284C" w:rsidRPr="00852C8D" w:rsidRDefault="00B6284C" w:rsidP="00695BCA">
      <w:pPr>
        <w:pStyle w:val="af2"/>
        <w:widowControl w:val="0"/>
        <w:numPr>
          <w:ilvl w:val="0"/>
          <w:numId w:val="16"/>
        </w:numPr>
        <w:tabs>
          <w:tab w:val="left" w:pos="993"/>
          <w:tab w:val="left" w:pos="1276"/>
        </w:tabs>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зв’язок з лабораторією та іншими діагностичними відділеннями;</w:t>
      </w:r>
    </w:p>
    <w:p w:rsidR="00B6284C" w:rsidRPr="00852C8D" w:rsidRDefault="00B6284C" w:rsidP="00695BCA">
      <w:pPr>
        <w:pStyle w:val="af2"/>
        <w:widowControl w:val="0"/>
        <w:numPr>
          <w:ilvl w:val="0"/>
          <w:numId w:val="16"/>
        </w:numPr>
        <w:tabs>
          <w:tab w:val="left" w:pos="993"/>
          <w:tab w:val="left" w:pos="1276"/>
        </w:tabs>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контроль запасів медикаментів та виробів одноразового використання;</w:t>
      </w:r>
    </w:p>
    <w:p w:rsidR="00B6284C" w:rsidRPr="00852C8D" w:rsidRDefault="00B6284C" w:rsidP="00695BCA">
      <w:pPr>
        <w:pStyle w:val="af2"/>
        <w:widowControl w:val="0"/>
        <w:numPr>
          <w:ilvl w:val="0"/>
          <w:numId w:val="16"/>
        </w:numPr>
        <w:tabs>
          <w:tab w:val="left" w:pos="993"/>
          <w:tab w:val="left" w:pos="1276"/>
        </w:tabs>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розрахунок оплати за надані медичні послуги;</w:t>
      </w:r>
    </w:p>
    <w:p w:rsidR="00B6284C" w:rsidRPr="00852C8D" w:rsidRDefault="00B6284C" w:rsidP="00695BCA">
      <w:pPr>
        <w:pStyle w:val="af2"/>
        <w:widowControl w:val="0"/>
        <w:numPr>
          <w:ilvl w:val="0"/>
          <w:numId w:val="16"/>
        </w:numPr>
        <w:tabs>
          <w:tab w:val="left" w:pos="993"/>
          <w:tab w:val="left" w:pos="1276"/>
        </w:tabs>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друкування етикеток для лабораторних зразків;</w:t>
      </w:r>
    </w:p>
    <w:p w:rsidR="00B6284C" w:rsidRPr="00852C8D" w:rsidRDefault="00B6284C" w:rsidP="00695BCA">
      <w:pPr>
        <w:pStyle w:val="af2"/>
        <w:widowControl w:val="0"/>
        <w:numPr>
          <w:ilvl w:val="0"/>
          <w:numId w:val="16"/>
        </w:numPr>
        <w:tabs>
          <w:tab w:val="left" w:pos="993"/>
          <w:tab w:val="left" w:pos="1276"/>
        </w:tabs>
        <w:spacing w:line="360" w:lineRule="auto"/>
        <w:ind w:left="357" w:hanging="357"/>
        <w:jc w:val="both"/>
        <w:rPr>
          <w:rFonts w:ascii="Times New Roman" w:hAnsi="Times New Roman"/>
          <w:sz w:val="28"/>
          <w:szCs w:val="28"/>
          <w:lang w:val="uk-UA"/>
        </w:rPr>
      </w:pPr>
      <w:r w:rsidRPr="00852C8D">
        <w:rPr>
          <w:rFonts w:ascii="Times New Roman" w:hAnsi="Times New Roman"/>
          <w:sz w:val="28"/>
          <w:szCs w:val="28"/>
          <w:lang w:val="uk-UA"/>
        </w:rPr>
        <w:t>отримання твердих (паперових) копій будь-яких зображень, що візу</w:t>
      </w:r>
      <w:r w:rsidR="00C54A3F">
        <w:rPr>
          <w:rFonts w:ascii="Times New Roman" w:hAnsi="Times New Roman"/>
          <w:sz w:val="28"/>
          <w:szCs w:val="28"/>
          <w:lang w:val="uk-UA"/>
        </w:rPr>
        <w:t>алізуються на дисплеях</w:t>
      </w:r>
      <w:r w:rsidRPr="00852C8D">
        <w:rPr>
          <w:rFonts w:ascii="Times New Roman" w:hAnsi="Times New Roman"/>
          <w:sz w:val="28"/>
          <w:szCs w:val="28"/>
          <w:lang w:val="uk-UA"/>
        </w:rPr>
        <w:t xml:space="preserve"> тощо.</w:t>
      </w:r>
    </w:p>
    <w:p w:rsidR="00B6284C" w:rsidRPr="00AF2203" w:rsidRDefault="00B6284C" w:rsidP="00695BCA">
      <w:pPr>
        <w:spacing w:after="0" w:line="360" w:lineRule="auto"/>
        <w:ind w:firstLine="709"/>
        <w:jc w:val="both"/>
        <w:outlineLvl w:val="1"/>
        <w:rPr>
          <w:rFonts w:ascii="Times New Roman" w:hAnsi="Times New Roman"/>
          <w:color w:val="000000"/>
          <w:sz w:val="28"/>
          <w:szCs w:val="28"/>
          <w:lang w:val="uk-UA"/>
        </w:rPr>
      </w:pPr>
      <w:r w:rsidRPr="00C54A3F">
        <w:rPr>
          <w:rFonts w:ascii="Times New Roman" w:eastAsia="Times New Roman" w:hAnsi="Times New Roman"/>
          <w:b/>
          <w:bCs/>
          <w:sz w:val="28"/>
          <w:szCs w:val="28"/>
          <w:lang w:val="uk-UA" w:eastAsia="ru-RU"/>
        </w:rPr>
        <w:t>І</w:t>
      </w:r>
      <w:r w:rsidRPr="00C54A3F">
        <w:rPr>
          <w:rFonts w:ascii="Times New Roman" w:eastAsia="Times New Roman" w:hAnsi="Times New Roman"/>
          <w:b/>
          <w:bCs/>
          <w:sz w:val="28"/>
          <w:szCs w:val="28"/>
          <w:lang w:val="en-US" w:eastAsia="ru-RU"/>
        </w:rPr>
        <w:t>V</w:t>
      </w:r>
      <w:r w:rsidRPr="00C54A3F">
        <w:rPr>
          <w:rFonts w:ascii="Times New Roman" w:eastAsia="Times New Roman" w:hAnsi="Times New Roman"/>
          <w:b/>
          <w:bCs/>
          <w:sz w:val="28"/>
          <w:szCs w:val="28"/>
          <w:lang w:val="uk-UA" w:eastAsia="ru-RU"/>
        </w:rPr>
        <w:t>.</w:t>
      </w:r>
      <w:r w:rsidRPr="00C54A3F">
        <w:rPr>
          <w:rFonts w:ascii="Times New Roman" w:eastAsia="Times New Roman" w:hAnsi="Times New Roman"/>
          <w:b/>
          <w:bCs/>
          <w:sz w:val="28"/>
          <w:szCs w:val="28"/>
          <w:lang w:val="en-US" w:eastAsia="ru-RU"/>
        </w:rPr>
        <w:t> </w:t>
      </w:r>
      <w:r w:rsidRPr="00C54A3F">
        <w:rPr>
          <w:rFonts w:ascii="Times New Roman" w:eastAsia="Times New Roman" w:hAnsi="Times New Roman"/>
          <w:b/>
          <w:bCs/>
          <w:sz w:val="28"/>
          <w:szCs w:val="28"/>
          <w:lang w:val="uk-UA" w:eastAsia="ru-RU"/>
        </w:rPr>
        <w:t>Системи безпеки.</w:t>
      </w:r>
      <w:r w:rsidR="00071C77" w:rsidRPr="00852C8D">
        <w:rPr>
          <w:rFonts w:ascii="Times New Roman" w:eastAsia="Times New Roman" w:hAnsi="Times New Roman"/>
          <w:b/>
          <w:bCs/>
          <w:sz w:val="28"/>
          <w:szCs w:val="28"/>
          <w:lang w:val="uk-UA" w:eastAsia="ru-RU"/>
        </w:rPr>
        <w:t xml:space="preserve"> </w:t>
      </w:r>
      <w:r w:rsidRPr="00852C8D">
        <w:rPr>
          <w:rFonts w:ascii="Times New Roman" w:hAnsi="Times New Roman"/>
          <w:sz w:val="28"/>
          <w:szCs w:val="28"/>
          <w:lang w:val="uk-UA"/>
        </w:rPr>
        <w:t xml:space="preserve">Критично хворі пацієнти є надзвичайно вразливими до будь-яких несприятливих ситуацій, що навіть на короткий проміжок часу створюють перешкоди для продовження лікувального процесу (перебої в електропостачанні, аварії з системами постачання кисню чи інших медичних газів, втручання в роботу обладнання, що підтримує життя тощо). Вимоги до систем пожежної безпеки </w:t>
      </w:r>
      <w:r w:rsidR="00071C77" w:rsidRPr="00AF2203">
        <w:rPr>
          <w:rFonts w:ascii="Times New Roman" w:hAnsi="Times New Roman"/>
          <w:sz w:val="28"/>
          <w:szCs w:val="28"/>
          <w:lang w:val="uk-UA"/>
        </w:rPr>
        <w:t>наведені у Д</w:t>
      </w:r>
      <w:r w:rsidRPr="00AF2203">
        <w:rPr>
          <w:rFonts w:ascii="Times New Roman" w:hAnsi="Times New Roman"/>
          <w:sz w:val="28"/>
          <w:szCs w:val="28"/>
          <w:lang w:val="uk-UA"/>
        </w:rPr>
        <w:t>одатку Н</w:t>
      </w:r>
      <w:r w:rsidR="009049A1" w:rsidRPr="00AF2203">
        <w:rPr>
          <w:rFonts w:ascii="Times New Roman" w:hAnsi="Times New Roman"/>
          <w:color w:val="000000"/>
          <w:sz w:val="28"/>
          <w:szCs w:val="28"/>
          <w:lang w:val="uk-UA"/>
        </w:rPr>
        <w:t>.</w:t>
      </w:r>
    </w:p>
    <w:p w:rsidR="00B6284C" w:rsidRPr="00852C8D" w:rsidRDefault="00B6284C" w:rsidP="00695BCA">
      <w:pPr>
        <w:widowControl w:val="0"/>
        <w:spacing w:after="0" w:line="360" w:lineRule="auto"/>
        <w:ind w:firstLine="708"/>
        <w:jc w:val="both"/>
        <w:rPr>
          <w:rFonts w:ascii="Times New Roman" w:hAnsi="Times New Roman"/>
          <w:sz w:val="28"/>
          <w:szCs w:val="28"/>
          <w:bdr w:val="none" w:sz="0" w:space="0" w:color="auto" w:frame="1"/>
          <w:shd w:val="clear" w:color="auto" w:fill="FFFFFF"/>
          <w:lang w:val="uk-UA"/>
        </w:rPr>
      </w:pPr>
      <w:r w:rsidRPr="00AF2203">
        <w:rPr>
          <w:rFonts w:ascii="Times New Roman" w:eastAsia="Times New Roman" w:hAnsi="Times New Roman"/>
          <w:sz w:val="28"/>
          <w:szCs w:val="28"/>
          <w:lang w:val="uk-UA" w:eastAsia="ru-RU"/>
        </w:rPr>
        <w:t xml:space="preserve">Отже, </w:t>
      </w:r>
      <w:r w:rsidR="009049A1" w:rsidRPr="00AF2203">
        <w:rPr>
          <w:rFonts w:ascii="Times New Roman" w:hAnsi="Times New Roman"/>
          <w:sz w:val="28"/>
          <w:szCs w:val="28"/>
          <w:bdr w:val="none" w:sz="0" w:space="0" w:color="auto" w:frame="1"/>
          <w:shd w:val="clear" w:color="auto" w:fill="FFFFFF"/>
          <w:lang w:val="uk-UA"/>
        </w:rPr>
        <w:t>у</w:t>
      </w:r>
      <w:r w:rsidRPr="00AF2203">
        <w:rPr>
          <w:rFonts w:ascii="Times New Roman" w:hAnsi="Times New Roman"/>
          <w:sz w:val="28"/>
          <w:szCs w:val="28"/>
          <w:bdr w:val="none" w:sz="0" w:space="0" w:color="auto" w:frame="1"/>
          <w:shd w:val="clear" w:color="auto" w:fill="FFFFFF"/>
          <w:lang w:val="uk-UA"/>
        </w:rPr>
        <w:t xml:space="preserve"> розвинених країнах мінімальні вимоги до систем</w:t>
      </w:r>
      <w:r w:rsidRPr="00852C8D">
        <w:rPr>
          <w:rFonts w:ascii="Times New Roman" w:hAnsi="Times New Roman"/>
          <w:sz w:val="28"/>
          <w:szCs w:val="28"/>
          <w:bdr w:val="none" w:sz="0" w:space="0" w:color="auto" w:frame="1"/>
          <w:shd w:val="clear" w:color="auto" w:fill="FFFFFF"/>
          <w:lang w:val="uk-UA"/>
        </w:rPr>
        <w:t xml:space="preserve"> інженерно-технічного забезпечення відділень ІТ є помітно вищими, ніж в Україні, особливо з точки зору БП, що найбільш наглядно демонструють значно вищі, порівняно з вітчизняними, вимоги до централізованих систем постачання (у першу чергу – систем постачання електроенергії і </w:t>
      </w:r>
      <w:r w:rsidRPr="00852C8D">
        <w:rPr>
          <w:rFonts w:ascii="Times New Roman" w:hAnsi="Times New Roman"/>
          <w:sz w:val="28"/>
          <w:szCs w:val="28"/>
          <w:lang w:val="uk-UA"/>
        </w:rPr>
        <w:t>медичних газів) та моніторингово-комп’ютерних систем</w:t>
      </w:r>
      <w:r w:rsidRPr="00852C8D">
        <w:rPr>
          <w:rFonts w:ascii="Times New Roman" w:hAnsi="Times New Roman"/>
          <w:sz w:val="28"/>
          <w:szCs w:val="28"/>
          <w:bdr w:val="none" w:sz="0" w:space="0" w:color="auto" w:frame="1"/>
          <w:shd w:val="clear" w:color="auto" w:fill="FFFFFF"/>
          <w:lang w:val="uk-UA"/>
        </w:rPr>
        <w:t>.</w:t>
      </w:r>
    </w:p>
    <w:p w:rsidR="00B6284C" w:rsidRPr="00852C8D" w:rsidRDefault="00B6284C" w:rsidP="00695BCA">
      <w:pPr>
        <w:widowControl w:val="0"/>
        <w:spacing w:after="0" w:line="360" w:lineRule="auto"/>
        <w:ind w:firstLine="708"/>
        <w:jc w:val="both"/>
        <w:rPr>
          <w:rFonts w:ascii="Times New Roman" w:hAnsi="Times New Roman"/>
          <w:sz w:val="28"/>
          <w:szCs w:val="28"/>
          <w:bdr w:val="none" w:sz="0" w:space="0" w:color="auto" w:frame="1"/>
          <w:shd w:val="clear" w:color="auto" w:fill="FFFFFF"/>
          <w:lang w:val="uk-UA"/>
        </w:rPr>
      </w:pPr>
    </w:p>
    <w:p w:rsidR="00B6284C" w:rsidRPr="00852C8D" w:rsidRDefault="00B6284C" w:rsidP="00695BCA">
      <w:pPr>
        <w:pStyle w:val="a3"/>
        <w:numPr>
          <w:ilvl w:val="1"/>
          <w:numId w:val="19"/>
        </w:numPr>
        <w:spacing w:after="0" w:line="360" w:lineRule="auto"/>
        <w:ind w:left="1418"/>
        <w:jc w:val="both"/>
        <w:rPr>
          <w:rFonts w:ascii="Times New Roman" w:hAnsi="Times New Roman"/>
          <w:b/>
          <w:bCs/>
          <w:kern w:val="36"/>
          <w:sz w:val="28"/>
          <w:szCs w:val="28"/>
          <w:lang w:val="uk-UA"/>
        </w:rPr>
      </w:pPr>
      <w:r w:rsidRPr="00852C8D">
        <w:rPr>
          <w:rFonts w:ascii="Times New Roman" w:hAnsi="Times New Roman"/>
          <w:b/>
          <w:bCs/>
          <w:kern w:val="36"/>
          <w:sz w:val="28"/>
          <w:szCs w:val="28"/>
          <w:lang w:val="uk-UA"/>
        </w:rPr>
        <w:lastRenderedPageBreak/>
        <w:t xml:space="preserve">Латентні загрози безпеці пацієнтів з боку матеріально-технічного забезпечення відділень інтенсивної терапії України </w:t>
      </w:r>
    </w:p>
    <w:p w:rsidR="00B6284C" w:rsidRPr="00852C8D" w:rsidRDefault="00B6284C" w:rsidP="00695BCA">
      <w:pPr>
        <w:pStyle w:val="a3"/>
        <w:spacing w:after="0" w:line="360" w:lineRule="auto"/>
        <w:ind w:left="1984"/>
        <w:jc w:val="both"/>
        <w:rPr>
          <w:rFonts w:ascii="Times New Roman" w:hAnsi="Times New Roman"/>
          <w:sz w:val="28"/>
          <w:szCs w:val="28"/>
          <w:lang w:val="uk-UA"/>
        </w:rPr>
      </w:pPr>
    </w:p>
    <w:p w:rsidR="00B6284C" w:rsidRPr="00852C8D" w:rsidRDefault="00B6284C" w:rsidP="00695BCA">
      <w:pPr>
        <w:spacing w:after="0" w:line="360" w:lineRule="auto"/>
        <w:ind w:firstLine="708"/>
        <w:jc w:val="both"/>
        <w:rPr>
          <w:rFonts w:ascii="Times New Roman" w:hAnsi="Times New Roman"/>
          <w:sz w:val="28"/>
          <w:szCs w:val="28"/>
          <w:lang w:val="uk-UA"/>
        </w:rPr>
      </w:pPr>
      <w:r w:rsidRPr="00852C8D">
        <w:rPr>
          <w:rFonts w:ascii="Times New Roman" w:hAnsi="Times New Roman"/>
          <w:sz w:val="28"/>
          <w:szCs w:val="28"/>
          <w:lang w:val="uk-UA"/>
        </w:rPr>
        <w:t xml:space="preserve">Крім належних архітектурних та інженерно-технічних передумов, для успішної роботи відділення ІТ абсолютно необхідним є адекватне матеріально-технічне оснащення кожного ліжка ІТ медичним обладнанням, адже критично хворі пацієнти відділень ІТ потребують застосування заходів з функціональної підтримки або навіть «апаратного протезування» (штучна вентиляція легень, мембранна оксигенація крові, гемодіаліз тощо) органів, забезпечення ретельного клінічного й інструментального (часто інвазивного) моніторингу та введення високоактивних (часто небезпечних) лікарських засобів. </w:t>
      </w:r>
    </w:p>
    <w:p w:rsidR="00B6284C" w:rsidRPr="00852C8D" w:rsidRDefault="00B6284C" w:rsidP="00695BCA">
      <w:pPr>
        <w:spacing w:after="0" w:line="360" w:lineRule="auto"/>
        <w:ind w:firstLine="708"/>
        <w:jc w:val="both"/>
        <w:rPr>
          <w:rFonts w:ascii="Times New Roman" w:hAnsi="Times New Roman"/>
          <w:bCs/>
          <w:color w:val="000000"/>
          <w:kern w:val="36"/>
          <w:sz w:val="28"/>
          <w:szCs w:val="28"/>
          <w:lang w:val="uk-UA"/>
        </w:rPr>
      </w:pPr>
      <w:r w:rsidRPr="00852C8D">
        <w:rPr>
          <w:rFonts w:ascii="Times New Roman" w:hAnsi="Times New Roman"/>
          <w:sz w:val="28"/>
          <w:szCs w:val="28"/>
          <w:lang w:val="uk-UA"/>
        </w:rPr>
        <w:t>С</w:t>
      </w:r>
      <w:r w:rsidRPr="00852C8D">
        <w:rPr>
          <w:rFonts w:ascii="Times New Roman" w:hAnsi="Times New Roman"/>
          <w:bCs/>
          <w:color w:val="000000"/>
          <w:kern w:val="36"/>
          <w:sz w:val="28"/>
          <w:szCs w:val="28"/>
          <w:lang w:val="uk-UA"/>
        </w:rPr>
        <w:t>еред десятків найменувань медичної техніки та виробів медичного призначення, що використовуються у відділеннях ІТ, найбільш затребуваними і найважливішими з точки зору БП є три групи обладнання, яке можна назвати базовим:</w:t>
      </w:r>
    </w:p>
    <w:p w:rsidR="00B6284C" w:rsidRPr="00852C8D" w:rsidRDefault="00B6284C" w:rsidP="00695BCA">
      <w:pPr>
        <w:numPr>
          <w:ilvl w:val="0"/>
          <w:numId w:val="22"/>
        </w:numPr>
        <w:spacing w:after="0" w:line="360" w:lineRule="auto"/>
        <w:jc w:val="both"/>
        <w:rPr>
          <w:rFonts w:ascii="Times New Roman" w:hAnsi="Times New Roman"/>
          <w:bCs/>
          <w:color w:val="000000"/>
          <w:kern w:val="36"/>
          <w:sz w:val="28"/>
          <w:szCs w:val="28"/>
          <w:lang w:val="uk-UA"/>
        </w:rPr>
      </w:pPr>
      <w:r w:rsidRPr="00852C8D">
        <w:rPr>
          <w:rFonts w:ascii="Times New Roman" w:hAnsi="Times New Roman"/>
          <w:bCs/>
          <w:color w:val="000000"/>
          <w:kern w:val="36"/>
          <w:sz w:val="28"/>
          <w:szCs w:val="28"/>
          <w:lang w:val="uk-UA"/>
        </w:rPr>
        <w:t>апаратура для штучної вентиляції легень (апарати ШВЛ);</w:t>
      </w:r>
    </w:p>
    <w:p w:rsidR="00B6284C" w:rsidRPr="00852C8D" w:rsidRDefault="00B6284C" w:rsidP="00695BCA">
      <w:pPr>
        <w:numPr>
          <w:ilvl w:val="0"/>
          <w:numId w:val="22"/>
        </w:numPr>
        <w:spacing w:after="0" w:line="360" w:lineRule="auto"/>
        <w:jc w:val="both"/>
        <w:rPr>
          <w:rFonts w:ascii="Times New Roman" w:hAnsi="Times New Roman"/>
          <w:bCs/>
          <w:color w:val="000000"/>
          <w:kern w:val="36"/>
          <w:sz w:val="28"/>
          <w:szCs w:val="28"/>
          <w:lang w:val="uk-UA"/>
        </w:rPr>
      </w:pPr>
      <w:r w:rsidRPr="00852C8D">
        <w:rPr>
          <w:rFonts w:ascii="Times New Roman" w:hAnsi="Times New Roman"/>
          <w:bCs/>
          <w:color w:val="000000"/>
          <w:kern w:val="36"/>
          <w:sz w:val="28"/>
          <w:szCs w:val="28"/>
          <w:lang w:val="uk-UA"/>
        </w:rPr>
        <w:t>апаратура для моніторингу вітальних функцій пацієнтів (монітори пацієнта та пульсоксиметри);</w:t>
      </w:r>
    </w:p>
    <w:p w:rsidR="00B6284C" w:rsidRPr="00852C8D" w:rsidRDefault="00B6284C" w:rsidP="00695BCA">
      <w:pPr>
        <w:numPr>
          <w:ilvl w:val="0"/>
          <w:numId w:val="22"/>
        </w:numPr>
        <w:spacing w:after="0" w:line="360" w:lineRule="auto"/>
        <w:jc w:val="both"/>
        <w:rPr>
          <w:rFonts w:ascii="Times New Roman" w:hAnsi="Times New Roman"/>
          <w:bCs/>
          <w:color w:val="000000"/>
          <w:kern w:val="36"/>
          <w:sz w:val="28"/>
          <w:szCs w:val="28"/>
          <w:lang w:val="uk-UA"/>
        </w:rPr>
      </w:pPr>
      <w:r w:rsidRPr="00852C8D">
        <w:rPr>
          <w:rFonts w:ascii="Times New Roman" w:hAnsi="Times New Roman"/>
          <w:bCs/>
          <w:color w:val="000000"/>
          <w:kern w:val="36"/>
          <w:sz w:val="28"/>
          <w:szCs w:val="28"/>
          <w:lang w:val="uk-UA"/>
        </w:rPr>
        <w:t>апаратура для тривалого внутрішньовенного введення препаратів (дозатори лікувальних речовин).</w:t>
      </w:r>
    </w:p>
    <w:p w:rsidR="00B6284C" w:rsidRPr="00852C8D" w:rsidRDefault="00B6284C" w:rsidP="00695BCA">
      <w:pPr>
        <w:spacing w:after="0" w:line="360" w:lineRule="auto"/>
        <w:ind w:firstLine="708"/>
        <w:jc w:val="both"/>
        <w:rPr>
          <w:rFonts w:ascii="Times New Roman" w:hAnsi="Times New Roman"/>
          <w:sz w:val="28"/>
          <w:szCs w:val="28"/>
          <w:lang w:val="uk-UA"/>
        </w:rPr>
      </w:pPr>
      <w:r w:rsidRPr="00852C8D">
        <w:rPr>
          <w:rFonts w:ascii="Times New Roman" w:hAnsi="Times New Roman"/>
          <w:bCs/>
          <w:color w:val="000000"/>
          <w:kern w:val="36"/>
          <w:sz w:val="28"/>
          <w:szCs w:val="28"/>
          <w:lang w:val="uk-UA"/>
        </w:rPr>
        <w:t>Стандарти забезпечення структурних підрозділів служби АІТ України медичною технікою визначаються чинним н</w:t>
      </w:r>
      <w:r w:rsidRPr="00852C8D">
        <w:rPr>
          <w:rFonts w:ascii="Times New Roman" w:hAnsi="Times New Roman"/>
          <w:color w:val="000000"/>
          <w:sz w:val="28"/>
          <w:szCs w:val="28"/>
          <w:lang w:val="uk-UA"/>
        </w:rPr>
        <w:t xml:space="preserve">аказом МОЗ України від 13.05.2009 р. №334 «Про затвердження примірних </w:t>
      </w:r>
      <w:r w:rsidRPr="00852C8D">
        <w:rPr>
          <w:rFonts w:ascii="Times New Roman" w:hAnsi="Times New Roman"/>
          <w:bCs/>
          <w:color w:val="000000"/>
          <w:kern w:val="36"/>
          <w:sz w:val="28"/>
          <w:szCs w:val="28"/>
          <w:lang w:val="uk-UA"/>
        </w:rPr>
        <w:t xml:space="preserve">табелів матеріально-технічного оснащення підрозділів інтенсивної терапії, </w:t>
      </w:r>
      <w:r w:rsidRPr="00852C8D">
        <w:rPr>
          <w:rFonts w:ascii="Times New Roman" w:hAnsi="Times New Roman"/>
          <w:color w:val="000000"/>
          <w:kern w:val="36"/>
          <w:sz w:val="28"/>
          <w:szCs w:val="28"/>
          <w:lang w:val="uk-UA"/>
        </w:rPr>
        <w:t>анестезіології та неонатології</w:t>
      </w:r>
      <w:r w:rsidR="005645A3">
        <w:rPr>
          <w:rFonts w:ascii="Times New Roman" w:hAnsi="Times New Roman"/>
          <w:bCs/>
          <w:color w:val="000000"/>
          <w:kern w:val="36"/>
          <w:sz w:val="28"/>
          <w:szCs w:val="28"/>
          <w:lang w:val="uk-UA"/>
        </w:rPr>
        <w:t xml:space="preserve"> закладів охорони здоров</w:t>
      </w:r>
      <w:r w:rsidR="005645A3" w:rsidRPr="005645A3">
        <w:rPr>
          <w:rFonts w:ascii="Times New Roman" w:hAnsi="Times New Roman"/>
          <w:bCs/>
          <w:color w:val="000000"/>
          <w:kern w:val="36"/>
          <w:sz w:val="28"/>
          <w:szCs w:val="28"/>
          <w:lang w:val="uk-UA"/>
        </w:rPr>
        <w:t>’</w:t>
      </w:r>
      <w:r w:rsidRPr="00852C8D">
        <w:rPr>
          <w:rFonts w:ascii="Times New Roman" w:hAnsi="Times New Roman"/>
          <w:bCs/>
          <w:color w:val="000000"/>
          <w:kern w:val="36"/>
          <w:sz w:val="28"/>
          <w:szCs w:val="28"/>
          <w:lang w:val="uk-UA"/>
        </w:rPr>
        <w:t xml:space="preserve">я». Наказ передбачає дещо відмінні нормативи оснащення для відділень </w:t>
      </w:r>
      <w:r w:rsidRPr="00852C8D">
        <w:rPr>
          <w:rFonts w:ascii="Times New Roman" w:hAnsi="Times New Roman"/>
          <w:sz w:val="28"/>
          <w:szCs w:val="28"/>
          <w:lang w:val="uk-UA"/>
        </w:rPr>
        <w:t xml:space="preserve">ІТ закладів ІІ (ЦРЛ та міські лікарні) та ІІІ (обласні лікарні) рівнів з урахуванням різниці в обсягах і складності послуг, що в них надаються. На сьогодні він, безперечно, є дещо застарілим, оскільки не враховує останні рекомендації провідних міжнародних професійних організацій анестезіологів та інтенсивістів, зокрема, «Міжнародні стандарти безпечної </w:t>
      </w:r>
      <w:r w:rsidRPr="00852C8D">
        <w:rPr>
          <w:rFonts w:ascii="Times New Roman" w:hAnsi="Times New Roman"/>
          <w:sz w:val="28"/>
          <w:szCs w:val="28"/>
          <w:lang w:val="uk-UA"/>
        </w:rPr>
        <w:lastRenderedPageBreak/>
        <w:t>анестезіо</w:t>
      </w:r>
      <w:r w:rsidR="00071C77" w:rsidRPr="00852C8D">
        <w:rPr>
          <w:rFonts w:ascii="Times New Roman" w:hAnsi="Times New Roman"/>
          <w:sz w:val="28"/>
          <w:szCs w:val="28"/>
          <w:lang w:val="uk-UA"/>
        </w:rPr>
        <w:t>логічної практики» Всесвітньої федерації товариств а</w:t>
      </w:r>
      <w:r w:rsidR="005645A3">
        <w:rPr>
          <w:rFonts w:ascii="Times New Roman" w:hAnsi="Times New Roman"/>
          <w:sz w:val="28"/>
          <w:szCs w:val="28"/>
          <w:lang w:val="uk-UA"/>
        </w:rPr>
        <w:t>нестезіологів (2010 р.</w:t>
      </w:r>
      <w:r w:rsidRPr="00852C8D">
        <w:rPr>
          <w:rFonts w:ascii="Times New Roman" w:hAnsi="Times New Roman"/>
          <w:sz w:val="28"/>
          <w:szCs w:val="28"/>
          <w:lang w:val="uk-UA"/>
        </w:rPr>
        <w:t>), в яких деталізуються вимоги до периопераційного моніторингу</w:t>
      </w:r>
      <w:r w:rsidR="00D9633E" w:rsidRPr="00852C8D">
        <w:rPr>
          <w:rFonts w:ascii="Times New Roman" w:hAnsi="Times New Roman"/>
          <w:sz w:val="28"/>
          <w:szCs w:val="28"/>
          <w:lang w:val="uk-UA"/>
        </w:rPr>
        <w:t xml:space="preserve"> [131]</w:t>
      </w:r>
      <w:r w:rsidRPr="00852C8D">
        <w:rPr>
          <w:rFonts w:ascii="Times New Roman" w:hAnsi="Times New Roman"/>
          <w:sz w:val="28"/>
          <w:szCs w:val="28"/>
          <w:lang w:val="uk-UA"/>
        </w:rPr>
        <w:t xml:space="preserve">. </w:t>
      </w:r>
    </w:p>
    <w:p w:rsidR="00B6284C" w:rsidRPr="00852C8D" w:rsidRDefault="00B6284C" w:rsidP="00695BCA">
      <w:pPr>
        <w:spacing w:after="0" w:line="360" w:lineRule="auto"/>
        <w:ind w:firstLine="708"/>
        <w:jc w:val="both"/>
        <w:rPr>
          <w:rFonts w:ascii="Times New Roman" w:hAnsi="Times New Roman"/>
          <w:sz w:val="28"/>
          <w:szCs w:val="28"/>
          <w:lang w:val="uk-UA"/>
        </w:rPr>
      </w:pPr>
      <w:r w:rsidRPr="00852C8D">
        <w:rPr>
          <w:rFonts w:ascii="Times New Roman" w:hAnsi="Times New Roman"/>
          <w:sz w:val="28"/>
          <w:szCs w:val="28"/>
          <w:lang w:val="uk-UA"/>
        </w:rPr>
        <w:t>Нормативи оснащення відділень ІТ для дорослих обладнанням зазначених вище груп згідно з наказом МОЗ №334 представлені у табл. 4.5.</w:t>
      </w:r>
    </w:p>
    <w:p w:rsidR="00B6284C" w:rsidRPr="00852C8D" w:rsidRDefault="00B6284C" w:rsidP="00695BCA">
      <w:pPr>
        <w:spacing w:after="0" w:line="360" w:lineRule="auto"/>
        <w:ind w:firstLine="708"/>
        <w:jc w:val="right"/>
        <w:rPr>
          <w:rFonts w:ascii="Times New Roman" w:hAnsi="Times New Roman"/>
          <w:i/>
          <w:sz w:val="28"/>
          <w:szCs w:val="28"/>
          <w:lang w:val="uk-UA"/>
        </w:rPr>
      </w:pPr>
      <w:r w:rsidRPr="00852C8D">
        <w:rPr>
          <w:rFonts w:ascii="Times New Roman" w:hAnsi="Times New Roman"/>
          <w:i/>
          <w:sz w:val="28"/>
          <w:szCs w:val="28"/>
          <w:lang w:val="uk-UA"/>
        </w:rPr>
        <w:t>Таблиця 4.5</w:t>
      </w:r>
    </w:p>
    <w:p w:rsidR="00B6284C" w:rsidRPr="00852C8D" w:rsidRDefault="00B6284C" w:rsidP="00695BCA">
      <w:pPr>
        <w:spacing w:after="0" w:line="360" w:lineRule="auto"/>
        <w:ind w:firstLine="708"/>
        <w:jc w:val="center"/>
        <w:rPr>
          <w:rFonts w:ascii="Times New Roman" w:hAnsi="Times New Roman"/>
          <w:b/>
          <w:sz w:val="28"/>
          <w:szCs w:val="28"/>
          <w:lang w:val="uk-UA"/>
        </w:rPr>
      </w:pPr>
      <w:r w:rsidRPr="00852C8D">
        <w:rPr>
          <w:rFonts w:ascii="Times New Roman" w:hAnsi="Times New Roman"/>
          <w:b/>
          <w:sz w:val="28"/>
          <w:szCs w:val="28"/>
          <w:lang w:val="uk-UA"/>
        </w:rPr>
        <w:t>Нормативи оснащення структурних підрозділів служби АІТ України базовим медичним обладнанням згідно з табелем (витяг з наказу МОЗ</w:t>
      </w:r>
      <w:r w:rsidR="005645A3">
        <w:rPr>
          <w:rFonts w:ascii="Times New Roman" w:hAnsi="Times New Roman"/>
          <w:b/>
          <w:sz w:val="28"/>
          <w:szCs w:val="28"/>
          <w:lang w:val="uk-UA"/>
        </w:rPr>
        <w:t xml:space="preserve"> України</w:t>
      </w:r>
      <w:r w:rsidRPr="00852C8D">
        <w:rPr>
          <w:rFonts w:ascii="Times New Roman" w:hAnsi="Times New Roman"/>
          <w:b/>
          <w:sz w:val="28"/>
          <w:szCs w:val="28"/>
          <w:lang w:val="uk-UA"/>
        </w:rPr>
        <w:t xml:space="preserve"> від </w:t>
      </w:r>
      <w:r w:rsidRPr="00852C8D">
        <w:rPr>
          <w:rFonts w:ascii="Times New Roman" w:hAnsi="Times New Roman"/>
          <w:b/>
          <w:color w:val="000000"/>
          <w:sz w:val="28"/>
          <w:szCs w:val="28"/>
          <w:lang w:val="uk-UA"/>
        </w:rPr>
        <w:t>13.05.2009 р.</w:t>
      </w:r>
      <w:r w:rsidR="00071C77" w:rsidRPr="00852C8D">
        <w:rPr>
          <w:rFonts w:ascii="Times New Roman" w:hAnsi="Times New Roman"/>
          <w:b/>
          <w:color w:val="000000"/>
          <w:sz w:val="28"/>
          <w:szCs w:val="28"/>
          <w:lang w:val="uk-UA"/>
        </w:rPr>
        <w:t xml:space="preserve"> </w:t>
      </w:r>
      <w:r w:rsidRPr="00852C8D">
        <w:rPr>
          <w:rFonts w:ascii="Times New Roman" w:hAnsi="Times New Roman"/>
          <w:b/>
          <w:sz w:val="28"/>
          <w:szCs w:val="28"/>
          <w:lang w:val="uk-UA"/>
        </w:rPr>
        <w:t>№334)</w:t>
      </w:r>
    </w:p>
    <w:tbl>
      <w:tblPr>
        <w:tblW w:w="9923" w:type="dxa"/>
        <w:tblInd w:w="144" w:type="dxa"/>
        <w:tblLayout w:type="fixed"/>
        <w:tblCellMar>
          <w:left w:w="0" w:type="dxa"/>
          <w:right w:w="0" w:type="dxa"/>
        </w:tblCellMar>
        <w:tblLook w:val="0420" w:firstRow="1" w:lastRow="0" w:firstColumn="0" w:lastColumn="0" w:noHBand="0" w:noVBand="1"/>
      </w:tblPr>
      <w:tblGrid>
        <w:gridCol w:w="3828"/>
        <w:gridCol w:w="2976"/>
        <w:gridCol w:w="3119"/>
      </w:tblGrid>
      <w:tr w:rsidR="00B6284C" w:rsidRPr="00852C8D" w:rsidTr="0083770B">
        <w:trPr>
          <w:trHeight w:val="311"/>
        </w:trPr>
        <w:tc>
          <w:tcPr>
            <w:tcW w:w="3828" w:type="dxa"/>
            <w:vMerge w:val="restart"/>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vAlign w:val="center"/>
            <w:hideMark/>
          </w:tcPr>
          <w:p w:rsidR="00B6284C" w:rsidRPr="00852C8D" w:rsidRDefault="00B6284C" w:rsidP="00695BCA">
            <w:pPr>
              <w:spacing w:after="0" w:line="240" w:lineRule="auto"/>
              <w:rPr>
                <w:rFonts w:ascii="Times New Roman" w:eastAsia="Times New Roman" w:hAnsi="Times New Roman"/>
                <w:bCs/>
                <w:color w:val="000000"/>
                <w:kern w:val="24"/>
                <w:sz w:val="28"/>
                <w:szCs w:val="28"/>
                <w:lang w:val="uk-UA" w:eastAsia="ru-RU"/>
              </w:rPr>
            </w:pPr>
            <w:r w:rsidRPr="00852C8D">
              <w:rPr>
                <w:rFonts w:ascii="Times New Roman" w:eastAsia="Times New Roman" w:hAnsi="Times New Roman"/>
                <w:bCs/>
                <w:color w:val="000000"/>
                <w:kern w:val="24"/>
                <w:sz w:val="28"/>
                <w:szCs w:val="28"/>
                <w:lang w:val="uk-UA" w:eastAsia="ru-RU"/>
              </w:rPr>
              <w:t>Найменування обладнання</w:t>
            </w:r>
          </w:p>
        </w:tc>
        <w:tc>
          <w:tcPr>
            <w:tcW w:w="6095" w:type="dxa"/>
            <w:gridSpan w:val="2"/>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hideMark/>
          </w:tcPr>
          <w:p w:rsidR="00B6284C" w:rsidRPr="00852C8D" w:rsidRDefault="00B6284C" w:rsidP="00695BCA">
            <w:pPr>
              <w:spacing w:after="0" w:line="240" w:lineRule="auto"/>
              <w:jc w:val="center"/>
              <w:rPr>
                <w:rFonts w:ascii="Times New Roman" w:eastAsia="Times New Roman" w:hAnsi="Times New Roman"/>
                <w:bCs/>
                <w:color w:val="000000"/>
                <w:kern w:val="24"/>
                <w:sz w:val="28"/>
                <w:szCs w:val="28"/>
                <w:lang w:val="uk-UA" w:eastAsia="ru-RU"/>
              </w:rPr>
            </w:pPr>
            <w:r w:rsidRPr="00852C8D">
              <w:rPr>
                <w:rFonts w:ascii="Times New Roman" w:eastAsia="Times New Roman" w:hAnsi="Times New Roman"/>
                <w:bCs/>
                <w:color w:val="000000"/>
                <w:kern w:val="24"/>
                <w:sz w:val="28"/>
                <w:szCs w:val="28"/>
                <w:lang w:val="uk-UA" w:eastAsia="ru-RU"/>
              </w:rPr>
              <w:t>Норматив</w:t>
            </w:r>
          </w:p>
        </w:tc>
      </w:tr>
      <w:tr w:rsidR="00B6284C" w:rsidRPr="00852C8D" w:rsidTr="0083770B">
        <w:trPr>
          <w:trHeight w:val="665"/>
        </w:trPr>
        <w:tc>
          <w:tcPr>
            <w:tcW w:w="382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6284C" w:rsidRPr="00852C8D" w:rsidRDefault="00B6284C" w:rsidP="00695BCA">
            <w:pPr>
              <w:spacing w:after="0" w:line="240" w:lineRule="auto"/>
              <w:rPr>
                <w:rFonts w:ascii="Times New Roman" w:eastAsia="Times New Roman" w:hAnsi="Times New Roman"/>
                <w:sz w:val="28"/>
                <w:szCs w:val="28"/>
                <w:lang w:eastAsia="ru-RU"/>
              </w:rPr>
            </w:pPr>
          </w:p>
        </w:tc>
        <w:tc>
          <w:tcPr>
            <w:tcW w:w="2976" w:type="dxa"/>
            <w:tcBorders>
              <w:top w:val="single" w:sz="4" w:space="0" w:color="auto"/>
              <w:left w:val="single" w:sz="4" w:space="0" w:color="auto"/>
              <w:bottom w:val="single" w:sz="4" w:space="0" w:color="auto"/>
              <w:right w:val="single" w:sz="4" w:space="0" w:color="auto"/>
            </w:tcBorders>
            <w:shd w:val="clear" w:color="auto" w:fill="auto"/>
            <w:tcMar>
              <w:top w:w="72" w:type="dxa"/>
              <w:left w:w="72" w:type="dxa"/>
              <w:bottom w:w="72" w:type="dxa"/>
              <w:right w:w="72" w:type="dxa"/>
            </w:tcMar>
            <w:hideMark/>
          </w:tcPr>
          <w:p w:rsidR="00B6284C" w:rsidRPr="00852C8D" w:rsidRDefault="00B6284C" w:rsidP="00695BCA">
            <w:pPr>
              <w:spacing w:after="0" w:line="240" w:lineRule="auto"/>
              <w:jc w:val="center"/>
              <w:rPr>
                <w:rFonts w:ascii="Times New Roman" w:eastAsia="Times New Roman" w:hAnsi="Times New Roman"/>
                <w:sz w:val="28"/>
                <w:szCs w:val="28"/>
                <w:lang w:eastAsia="ru-RU"/>
              </w:rPr>
            </w:pPr>
            <w:r w:rsidRPr="00852C8D">
              <w:rPr>
                <w:rFonts w:ascii="Times New Roman" w:eastAsia="Times New Roman" w:hAnsi="Times New Roman"/>
                <w:bCs/>
                <w:color w:val="000000"/>
                <w:kern w:val="24"/>
                <w:sz w:val="28"/>
                <w:szCs w:val="28"/>
                <w:lang w:val="uk-UA" w:eastAsia="ru-RU"/>
              </w:rPr>
              <w:t xml:space="preserve">Лікарня </w:t>
            </w:r>
            <w:r w:rsidRPr="00852C8D">
              <w:rPr>
                <w:rFonts w:ascii="Times New Roman" w:eastAsia="Times New Roman" w:hAnsi="Times New Roman"/>
                <w:bCs/>
                <w:kern w:val="24"/>
                <w:sz w:val="28"/>
                <w:szCs w:val="28"/>
                <w:lang w:val="uk-UA" w:eastAsia="ru-RU"/>
              </w:rPr>
              <w:t>ІІ рівня</w:t>
            </w:r>
          </w:p>
          <w:p w:rsidR="00B6284C" w:rsidRPr="00852C8D" w:rsidRDefault="00B6284C" w:rsidP="00695BCA">
            <w:pPr>
              <w:spacing w:after="0" w:line="240" w:lineRule="auto"/>
              <w:jc w:val="center"/>
              <w:rPr>
                <w:rFonts w:ascii="Times New Roman" w:eastAsia="Times New Roman" w:hAnsi="Times New Roman"/>
                <w:sz w:val="28"/>
                <w:szCs w:val="28"/>
                <w:lang w:eastAsia="ru-RU"/>
              </w:rPr>
            </w:pPr>
            <w:r w:rsidRPr="00852C8D">
              <w:rPr>
                <w:rFonts w:ascii="Times New Roman" w:eastAsia="Times New Roman" w:hAnsi="Times New Roman"/>
                <w:bCs/>
                <w:color w:val="000000"/>
                <w:kern w:val="24"/>
                <w:sz w:val="28"/>
                <w:szCs w:val="28"/>
                <w:lang w:val="uk-UA" w:eastAsia="ru-RU"/>
              </w:rPr>
              <w:t>(відділення на 6 ліжок)</w:t>
            </w:r>
          </w:p>
        </w:tc>
        <w:tc>
          <w:tcPr>
            <w:tcW w:w="3119" w:type="dxa"/>
            <w:tcBorders>
              <w:top w:val="single" w:sz="4" w:space="0" w:color="auto"/>
              <w:left w:val="single" w:sz="4" w:space="0" w:color="auto"/>
              <w:bottom w:val="single" w:sz="4" w:space="0" w:color="auto"/>
              <w:right w:val="single" w:sz="4" w:space="0" w:color="auto"/>
            </w:tcBorders>
            <w:shd w:val="clear" w:color="auto" w:fill="auto"/>
            <w:tcMar>
              <w:top w:w="72" w:type="dxa"/>
              <w:left w:w="72" w:type="dxa"/>
              <w:bottom w:w="72" w:type="dxa"/>
              <w:right w:w="72" w:type="dxa"/>
            </w:tcMar>
            <w:hideMark/>
          </w:tcPr>
          <w:p w:rsidR="00B6284C" w:rsidRPr="00852C8D" w:rsidRDefault="00B6284C" w:rsidP="00695BCA">
            <w:pPr>
              <w:spacing w:after="0" w:line="240" w:lineRule="auto"/>
              <w:jc w:val="center"/>
              <w:rPr>
                <w:rFonts w:ascii="Times New Roman" w:eastAsia="Times New Roman" w:hAnsi="Times New Roman"/>
                <w:bCs/>
                <w:color w:val="000000"/>
                <w:kern w:val="24"/>
                <w:sz w:val="28"/>
                <w:szCs w:val="28"/>
                <w:lang w:val="uk-UA" w:eastAsia="ru-RU"/>
              </w:rPr>
            </w:pPr>
            <w:r w:rsidRPr="00852C8D">
              <w:rPr>
                <w:rFonts w:ascii="Times New Roman" w:eastAsia="Times New Roman" w:hAnsi="Times New Roman"/>
                <w:bCs/>
                <w:color w:val="000000"/>
                <w:kern w:val="24"/>
                <w:sz w:val="28"/>
                <w:szCs w:val="28"/>
                <w:lang w:val="uk-UA" w:eastAsia="ru-RU"/>
              </w:rPr>
              <w:t xml:space="preserve">Лікарня </w:t>
            </w:r>
            <w:r w:rsidRPr="00852C8D">
              <w:rPr>
                <w:rFonts w:ascii="Times New Roman" w:eastAsia="Times New Roman" w:hAnsi="Times New Roman"/>
                <w:bCs/>
                <w:kern w:val="24"/>
                <w:sz w:val="28"/>
                <w:szCs w:val="28"/>
                <w:lang w:val="uk-UA" w:eastAsia="ru-RU"/>
              </w:rPr>
              <w:t>ІІІ рівня</w:t>
            </w:r>
          </w:p>
          <w:p w:rsidR="00B6284C" w:rsidRPr="00852C8D" w:rsidRDefault="00B6284C" w:rsidP="00695BCA">
            <w:pPr>
              <w:spacing w:after="0" w:line="240" w:lineRule="auto"/>
              <w:jc w:val="center"/>
              <w:rPr>
                <w:rFonts w:ascii="Times New Roman" w:eastAsia="Times New Roman" w:hAnsi="Times New Roman"/>
                <w:bCs/>
                <w:color w:val="000000"/>
                <w:kern w:val="24"/>
                <w:sz w:val="28"/>
                <w:szCs w:val="28"/>
                <w:lang w:val="uk-UA" w:eastAsia="ru-RU"/>
              </w:rPr>
            </w:pPr>
            <w:r w:rsidRPr="00852C8D">
              <w:rPr>
                <w:rFonts w:ascii="Times New Roman" w:eastAsia="Times New Roman" w:hAnsi="Times New Roman"/>
                <w:bCs/>
                <w:color w:val="000000"/>
                <w:kern w:val="24"/>
                <w:sz w:val="28"/>
                <w:szCs w:val="28"/>
                <w:lang w:val="uk-UA" w:eastAsia="ru-RU"/>
              </w:rPr>
              <w:t>(відділення на 12 ліжок)</w:t>
            </w:r>
          </w:p>
        </w:tc>
      </w:tr>
      <w:tr w:rsidR="00B6284C" w:rsidRPr="00852C8D" w:rsidTr="00EF6ACC">
        <w:trPr>
          <w:trHeight w:val="487"/>
        </w:trPr>
        <w:tc>
          <w:tcPr>
            <w:tcW w:w="3828" w:type="dxa"/>
            <w:tcBorders>
              <w:top w:val="single" w:sz="4" w:space="0" w:color="auto"/>
              <w:left w:val="single" w:sz="4" w:space="0" w:color="auto"/>
              <w:bottom w:val="single" w:sz="4" w:space="0" w:color="auto"/>
              <w:right w:val="single" w:sz="4" w:space="0" w:color="auto"/>
            </w:tcBorders>
            <w:shd w:val="clear" w:color="auto" w:fill="auto"/>
            <w:tcMar>
              <w:top w:w="72" w:type="dxa"/>
              <w:left w:w="72" w:type="dxa"/>
              <w:bottom w:w="72" w:type="dxa"/>
              <w:right w:w="72" w:type="dxa"/>
            </w:tcMar>
            <w:vAlign w:val="center"/>
            <w:hideMark/>
          </w:tcPr>
          <w:p w:rsidR="00B6284C" w:rsidRPr="00852C8D" w:rsidRDefault="00B6284C" w:rsidP="00695BCA">
            <w:pPr>
              <w:spacing w:after="0" w:line="240" w:lineRule="auto"/>
              <w:rPr>
                <w:rFonts w:ascii="Times New Roman" w:hAnsi="Times New Roman"/>
                <w:sz w:val="28"/>
                <w:szCs w:val="28"/>
                <w:lang w:val="uk-UA"/>
              </w:rPr>
            </w:pPr>
            <w:r w:rsidRPr="00852C8D">
              <w:rPr>
                <w:rFonts w:ascii="Times New Roman" w:hAnsi="Times New Roman"/>
                <w:sz w:val="28"/>
                <w:szCs w:val="28"/>
                <w:lang w:val="uk-UA"/>
              </w:rPr>
              <w:t>Апарат ШВЛ високого класу</w:t>
            </w:r>
          </w:p>
        </w:tc>
        <w:tc>
          <w:tcPr>
            <w:tcW w:w="2976" w:type="dxa"/>
            <w:tcBorders>
              <w:top w:val="single" w:sz="4" w:space="0" w:color="auto"/>
              <w:left w:val="single" w:sz="4" w:space="0" w:color="auto"/>
              <w:bottom w:val="single" w:sz="4" w:space="0" w:color="auto"/>
              <w:right w:val="single" w:sz="4" w:space="0" w:color="auto"/>
            </w:tcBorders>
            <w:shd w:val="clear" w:color="auto" w:fill="auto"/>
            <w:tcMar>
              <w:top w:w="72" w:type="dxa"/>
              <w:left w:w="72" w:type="dxa"/>
              <w:bottom w:w="72" w:type="dxa"/>
              <w:right w:w="72" w:type="dxa"/>
            </w:tcMar>
          </w:tcPr>
          <w:p w:rsidR="00B6284C" w:rsidRPr="00852C8D" w:rsidRDefault="00B6284C" w:rsidP="00695BCA">
            <w:pPr>
              <w:spacing w:after="0" w:line="240" w:lineRule="auto"/>
              <w:ind w:left="69"/>
              <w:contextualSpacing/>
              <w:jc w:val="center"/>
              <w:rPr>
                <w:rFonts w:ascii="Times New Roman" w:eastAsia="Times New Roman" w:hAnsi="Times New Roman"/>
                <w:sz w:val="28"/>
                <w:szCs w:val="28"/>
                <w:lang w:val="uk-UA" w:eastAsia="ru-RU"/>
              </w:rPr>
            </w:pPr>
            <w:r w:rsidRPr="00852C8D">
              <w:rPr>
                <w:rFonts w:ascii="Times New Roman" w:eastAsia="Times New Roman" w:hAnsi="Times New Roman"/>
                <w:sz w:val="28"/>
                <w:szCs w:val="28"/>
                <w:lang w:val="uk-UA" w:eastAsia="ru-RU"/>
              </w:rPr>
              <w:t>-</w:t>
            </w:r>
          </w:p>
        </w:tc>
        <w:tc>
          <w:tcPr>
            <w:tcW w:w="3119" w:type="dxa"/>
            <w:tcBorders>
              <w:top w:val="single" w:sz="4" w:space="0" w:color="auto"/>
              <w:left w:val="single" w:sz="4" w:space="0" w:color="auto"/>
              <w:bottom w:val="single" w:sz="4" w:space="0" w:color="auto"/>
              <w:right w:val="single" w:sz="4" w:space="0" w:color="auto"/>
            </w:tcBorders>
            <w:shd w:val="clear" w:color="auto" w:fill="auto"/>
            <w:tcMar>
              <w:top w:w="72" w:type="dxa"/>
              <w:left w:w="72" w:type="dxa"/>
              <w:bottom w:w="72" w:type="dxa"/>
              <w:right w:w="72" w:type="dxa"/>
            </w:tcMar>
            <w:hideMark/>
          </w:tcPr>
          <w:p w:rsidR="00B6284C" w:rsidRPr="00852C8D" w:rsidRDefault="00B6284C" w:rsidP="00695BCA">
            <w:pPr>
              <w:spacing w:after="0" w:line="240" w:lineRule="auto"/>
              <w:jc w:val="center"/>
              <w:rPr>
                <w:rFonts w:ascii="Times New Roman" w:eastAsia="Times New Roman" w:hAnsi="Times New Roman"/>
                <w:bCs/>
                <w:color w:val="000000"/>
                <w:kern w:val="24"/>
                <w:sz w:val="28"/>
                <w:szCs w:val="28"/>
                <w:lang w:val="uk-UA" w:eastAsia="ru-RU"/>
              </w:rPr>
            </w:pPr>
            <w:r w:rsidRPr="00852C8D">
              <w:rPr>
                <w:rFonts w:ascii="Times New Roman" w:eastAsia="Times New Roman" w:hAnsi="Times New Roman"/>
                <w:bCs/>
                <w:color w:val="000000"/>
                <w:kern w:val="24"/>
                <w:sz w:val="28"/>
                <w:szCs w:val="28"/>
                <w:lang w:val="uk-UA" w:eastAsia="ru-RU"/>
              </w:rPr>
              <w:t>2</w:t>
            </w:r>
          </w:p>
        </w:tc>
      </w:tr>
      <w:tr w:rsidR="00B6284C" w:rsidRPr="00852C8D" w:rsidTr="0083770B">
        <w:trPr>
          <w:trHeight w:val="692"/>
        </w:trPr>
        <w:tc>
          <w:tcPr>
            <w:tcW w:w="3828" w:type="dxa"/>
            <w:tcBorders>
              <w:top w:val="single" w:sz="4" w:space="0" w:color="auto"/>
              <w:left w:val="single" w:sz="4" w:space="0" w:color="auto"/>
              <w:bottom w:val="single" w:sz="4" w:space="0" w:color="auto"/>
              <w:right w:val="single" w:sz="4" w:space="0" w:color="auto"/>
            </w:tcBorders>
            <w:shd w:val="clear" w:color="auto" w:fill="auto"/>
            <w:tcMar>
              <w:top w:w="72" w:type="dxa"/>
              <w:left w:w="72" w:type="dxa"/>
              <w:bottom w:w="72" w:type="dxa"/>
              <w:right w:w="72" w:type="dxa"/>
            </w:tcMar>
            <w:vAlign w:val="center"/>
          </w:tcPr>
          <w:p w:rsidR="00B6284C" w:rsidRPr="00852C8D" w:rsidRDefault="00B6284C" w:rsidP="00695BCA">
            <w:pPr>
              <w:spacing w:after="0" w:line="240" w:lineRule="auto"/>
              <w:rPr>
                <w:rFonts w:ascii="Times New Roman" w:hAnsi="Times New Roman"/>
                <w:sz w:val="28"/>
                <w:szCs w:val="28"/>
                <w:lang w:val="uk-UA"/>
              </w:rPr>
            </w:pPr>
            <w:r w:rsidRPr="00852C8D">
              <w:rPr>
                <w:rFonts w:ascii="Times New Roman" w:hAnsi="Times New Roman"/>
                <w:sz w:val="28"/>
                <w:szCs w:val="28"/>
                <w:lang w:val="uk-UA"/>
              </w:rPr>
              <w:t>Апарат ШВЛ середнього класу</w:t>
            </w:r>
          </w:p>
        </w:tc>
        <w:tc>
          <w:tcPr>
            <w:tcW w:w="2976" w:type="dxa"/>
            <w:tcBorders>
              <w:top w:val="single" w:sz="4" w:space="0" w:color="auto"/>
              <w:left w:val="single" w:sz="4" w:space="0" w:color="auto"/>
              <w:bottom w:val="single" w:sz="4" w:space="0" w:color="auto"/>
              <w:right w:val="single" w:sz="4" w:space="0" w:color="auto"/>
            </w:tcBorders>
            <w:shd w:val="clear" w:color="auto" w:fill="auto"/>
            <w:tcMar>
              <w:top w:w="72" w:type="dxa"/>
              <w:left w:w="72" w:type="dxa"/>
              <w:bottom w:w="72" w:type="dxa"/>
              <w:right w:w="72" w:type="dxa"/>
            </w:tcMar>
          </w:tcPr>
          <w:p w:rsidR="00B6284C" w:rsidRPr="00852C8D" w:rsidRDefault="00B6284C" w:rsidP="00695BCA">
            <w:pPr>
              <w:spacing w:after="0" w:line="240" w:lineRule="auto"/>
              <w:ind w:left="69"/>
              <w:contextualSpacing/>
              <w:jc w:val="center"/>
              <w:rPr>
                <w:rFonts w:ascii="Times New Roman" w:eastAsia="Times New Roman" w:hAnsi="Times New Roman"/>
                <w:sz w:val="28"/>
                <w:szCs w:val="28"/>
                <w:lang w:eastAsia="ru-RU"/>
              </w:rPr>
            </w:pPr>
            <w:r w:rsidRPr="00852C8D">
              <w:rPr>
                <w:rFonts w:ascii="Times New Roman" w:eastAsia="Times New Roman" w:hAnsi="Times New Roman"/>
                <w:bCs/>
                <w:color w:val="000000"/>
                <w:kern w:val="24"/>
                <w:sz w:val="28"/>
                <w:szCs w:val="28"/>
                <w:lang w:val="uk-UA" w:eastAsia="ru-RU"/>
              </w:rPr>
              <w:t>1 на 1 ліжко ІТ</w:t>
            </w:r>
          </w:p>
        </w:tc>
        <w:tc>
          <w:tcPr>
            <w:tcW w:w="3119" w:type="dxa"/>
            <w:tcBorders>
              <w:top w:val="single" w:sz="4" w:space="0" w:color="auto"/>
              <w:left w:val="single" w:sz="4" w:space="0" w:color="auto"/>
              <w:bottom w:val="single" w:sz="4" w:space="0" w:color="auto"/>
              <w:right w:val="single" w:sz="4" w:space="0" w:color="auto"/>
            </w:tcBorders>
            <w:shd w:val="clear" w:color="auto" w:fill="auto"/>
            <w:tcMar>
              <w:top w:w="72" w:type="dxa"/>
              <w:left w:w="72" w:type="dxa"/>
              <w:bottom w:w="72" w:type="dxa"/>
              <w:right w:w="72" w:type="dxa"/>
            </w:tcMar>
          </w:tcPr>
          <w:p w:rsidR="00B6284C" w:rsidRPr="00852C8D" w:rsidRDefault="00B6284C" w:rsidP="00695BCA">
            <w:pPr>
              <w:spacing w:after="0" w:line="240" w:lineRule="auto"/>
              <w:jc w:val="center"/>
              <w:rPr>
                <w:rFonts w:ascii="Times New Roman" w:eastAsia="Times New Roman" w:hAnsi="Times New Roman"/>
                <w:bCs/>
                <w:color w:val="000000"/>
                <w:kern w:val="24"/>
                <w:sz w:val="28"/>
                <w:szCs w:val="28"/>
                <w:lang w:val="uk-UA" w:eastAsia="ru-RU"/>
              </w:rPr>
            </w:pPr>
            <w:r w:rsidRPr="00852C8D">
              <w:rPr>
                <w:rFonts w:ascii="Times New Roman" w:eastAsia="Times New Roman" w:hAnsi="Times New Roman"/>
                <w:bCs/>
                <w:color w:val="000000"/>
                <w:kern w:val="24"/>
                <w:sz w:val="28"/>
                <w:szCs w:val="28"/>
                <w:lang w:val="uk-UA" w:eastAsia="ru-RU"/>
              </w:rPr>
              <w:t>10</w:t>
            </w:r>
          </w:p>
        </w:tc>
      </w:tr>
      <w:tr w:rsidR="00B6284C" w:rsidRPr="00852C8D" w:rsidTr="0083770B">
        <w:trPr>
          <w:trHeight w:val="692"/>
        </w:trPr>
        <w:tc>
          <w:tcPr>
            <w:tcW w:w="3828" w:type="dxa"/>
            <w:tcBorders>
              <w:top w:val="single" w:sz="4" w:space="0" w:color="auto"/>
              <w:left w:val="single" w:sz="4" w:space="0" w:color="auto"/>
              <w:bottom w:val="single" w:sz="4" w:space="0" w:color="auto"/>
              <w:right w:val="single" w:sz="4" w:space="0" w:color="auto"/>
            </w:tcBorders>
            <w:shd w:val="clear" w:color="auto" w:fill="auto"/>
            <w:tcMar>
              <w:top w:w="72" w:type="dxa"/>
              <w:left w:w="72" w:type="dxa"/>
              <w:bottom w:w="72" w:type="dxa"/>
              <w:right w:w="72" w:type="dxa"/>
            </w:tcMar>
            <w:hideMark/>
          </w:tcPr>
          <w:p w:rsidR="00B6284C" w:rsidRPr="00852C8D" w:rsidRDefault="00B6284C" w:rsidP="00695BCA">
            <w:pPr>
              <w:spacing w:after="0" w:line="240" w:lineRule="auto"/>
              <w:rPr>
                <w:rFonts w:ascii="Times New Roman" w:hAnsi="Times New Roman"/>
                <w:sz w:val="28"/>
                <w:szCs w:val="28"/>
                <w:lang w:val="uk-UA"/>
              </w:rPr>
            </w:pPr>
            <w:r w:rsidRPr="00852C8D">
              <w:rPr>
                <w:rFonts w:ascii="Times New Roman" w:hAnsi="Times New Roman"/>
                <w:sz w:val="28"/>
                <w:szCs w:val="28"/>
                <w:lang w:val="uk-UA"/>
              </w:rPr>
              <w:t>Монітор пацієнта з можливістю інвазивного вимірювання гемодинаміки</w:t>
            </w:r>
          </w:p>
        </w:tc>
        <w:tc>
          <w:tcPr>
            <w:tcW w:w="2976" w:type="dxa"/>
            <w:tcBorders>
              <w:top w:val="single" w:sz="4" w:space="0" w:color="auto"/>
              <w:left w:val="single" w:sz="4" w:space="0" w:color="auto"/>
              <w:bottom w:val="single" w:sz="4" w:space="0" w:color="auto"/>
              <w:right w:val="single" w:sz="4" w:space="0" w:color="auto"/>
            </w:tcBorders>
            <w:shd w:val="clear" w:color="auto" w:fill="auto"/>
            <w:tcMar>
              <w:top w:w="72" w:type="dxa"/>
              <w:left w:w="72" w:type="dxa"/>
              <w:bottom w:w="72" w:type="dxa"/>
              <w:right w:w="72" w:type="dxa"/>
            </w:tcMar>
            <w:hideMark/>
          </w:tcPr>
          <w:p w:rsidR="00B6284C" w:rsidRPr="00852C8D" w:rsidRDefault="00B6284C" w:rsidP="00695BCA">
            <w:pPr>
              <w:spacing w:after="0" w:line="240" w:lineRule="auto"/>
              <w:ind w:left="211"/>
              <w:contextualSpacing/>
              <w:jc w:val="center"/>
              <w:rPr>
                <w:rFonts w:ascii="Times New Roman" w:eastAsia="Times New Roman" w:hAnsi="Times New Roman"/>
                <w:sz w:val="28"/>
                <w:szCs w:val="28"/>
                <w:lang w:eastAsia="ru-RU"/>
              </w:rPr>
            </w:pPr>
            <w:r w:rsidRPr="00852C8D">
              <w:rPr>
                <w:rFonts w:ascii="Times New Roman" w:eastAsia="Times New Roman" w:hAnsi="Times New Roman"/>
                <w:bCs/>
                <w:color w:val="000000"/>
                <w:kern w:val="24"/>
                <w:sz w:val="28"/>
                <w:szCs w:val="28"/>
                <w:lang w:val="uk-UA" w:eastAsia="ru-RU"/>
              </w:rPr>
              <w:t>-</w:t>
            </w:r>
          </w:p>
        </w:tc>
        <w:tc>
          <w:tcPr>
            <w:tcW w:w="3119" w:type="dxa"/>
            <w:tcBorders>
              <w:top w:val="single" w:sz="4" w:space="0" w:color="auto"/>
              <w:left w:val="single" w:sz="4" w:space="0" w:color="auto"/>
              <w:bottom w:val="single" w:sz="4" w:space="0" w:color="auto"/>
              <w:right w:val="single" w:sz="4" w:space="0" w:color="auto"/>
            </w:tcBorders>
            <w:shd w:val="clear" w:color="auto" w:fill="auto"/>
            <w:tcMar>
              <w:top w:w="72" w:type="dxa"/>
              <w:left w:w="72" w:type="dxa"/>
              <w:bottom w:w="72" w:type="dxa"/>
              <w:right w:w="72" w:type="dxa"/>
            </w:tcMar>
            <w:hideMark/>
          </w:tcPr>
          <w:p w:rsidR="00B6284C" w:rsidRPr="00852C8D" w:rsidRDefault="00B6284C" w:rsidP="00695BCA">
            <w:pPr>
              <w:spacing w:after="0" w:line="240" w:lineRule="auto"/>
              <w:jc w:val="center"/>
              <w:rPr>
                <w:rFonts w:ascii="Times New Roman" w:eastAsia="Times New Roman" w:hAnsi="Times New Roman"/>
                <w:bCs/>
                <w:color w:val="000000"/>
                <w:kern w:val="24"/>
                <w:sz w:val="28"/>
                <w:szCs w:val="28"/>
                <w:lang w:val="uk-UA" w:eastAsia="ru-RU"/>
              </w:rPr>
            </w:pPr>
            <w:r w:rsidRPr="00852C8D">
              <w:rPr>
                <w:rFonts w:ascii="Times New Roman" w:eastAsia="Times New Roman" w:hAnsi="Times New Roman"/>
                <w:bCs/>
                <w:color w:val="000000"/>
                <w:kern w:val="24"/>
                <w:sz w:val="28"/>
                <w:szCs w:val="28"/>
                <w:lang w:val="uk-UA" w:eastAsia="ru-RU"/>
              </w:rPr>
              <w:t>2</w:t>
            </w:r>
          </w:p>
        </w:tc>
      </w:tr>
      <w:tr w:rsidR="00B6284C" w:rsidRPr="00852C8D" w:rsidTr="0083770B">
        <w:trPr>
          <w:trHeight w:val="692"/>
        </w:trPr>
        <w:tc>
          <w:tcPr>
            <w:tcW w:w="3828"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hideMark/>
          </w:tcPr>
          <w:p w:rsidR="00B6284C" w:rsidRPr="00852C8D" w:rsidRDefault="00B6284C" w:rsidP="00695BCA">
            <w:pPr>
              <w:spacing w:after="0" w:line="240" w:lineRule="auto"/>
              <w:rPr>
                <w:rFonts w:ascii="Times New Roman" w:hAnsi="Times New Roman"/>
                <w:sz w:val="28"/>
                <w:szCs w:val="28"/>
                <w:lang w:val="uk-UA"/>
              </w:rPr>
            </w:pPr>
            <w:r w:rsidRPr="00852C8D">
              <w:rPr>
                <w:rFonts w:ascii="Times New Roman" w:hAnsi="Times New Roman"/>
                <w:sz w:val="28"/>
                <w:szCs w:val="28"/>
                <w:lang w:val="uk-UA"/>
              </w:rPr>
              <w:t>Монітор пацієнта з неінвазивним вимірюванням гемодинаміки</w:t>
            </w:r>
          </w:p>
        </w:tc>
        <w:tc>
          <w:tcPr>
            <w:tcW w:w="2976" w:type="dxa"/>
            <w:tcBorders>
              <w:top w:val="single" w:sz="4" w:space="0" w:color="auto"/>
              <w:left w:val="single" w:sz="4" w:space="0" w:color="auto"/>
              <w:bottom w:val="single" w:sz="4" w:space="0" w:color="auto"/>
              <w:right w:val="single" w:sz="4" w:space="0" w:color="auto"/>
            </w:tcBorders>
            <w:shd w:val="clear" w:color="auto" w:fill="auto"/>
            <w:tcMar>
              <w:top w:w="72" w:type="dxa"/>
              <w:left w:w="72" w:type="dxa"/>
              <w:bottom w:w="72" w:type="dxa"/>
              <w:right w:w="72" w:type="dxa"/>
            </w:tcMar>
            <w:hideMark/>
          </w:tcPr>
          <w:p w:rsidR="00B6284C" w:rsidRPr="00852C8D" w:rsidRDefault="00B6284C" w:rsidP="00695BCA">
            <w:pPr>
              <w:spacing w:after="0" w:line="240" w:lineRule="auto"/>
              <w:ind w:left="211"/>
              <w:contextualSpacing/>
              <w:jc w:val="center"/>
              <w:rPr>
                <w:rFonts w:ascii="Times New Roman" w:eastAsia="Times New Roman" w:hAnsi="Times New Roman"/>
                <w:sz w:val="28"/>
                <w:szCs w:val="28"/>
                <w:lang w:eastAsia="ru-RU"/>
              </w:rPr>
            </w:pPr>
            <w:r w:rsidRPr="00852C8D">
              <w:rPr>
                <w:rFonts w:ascii="Times New Roman" w:eastAsia="Times New Roman" w:hAnsi="Times New Roman"/>
                <w:bCs/>
                <w:color w:val="000000"/>
                <w:kern w:val="24"/>
                <w:sz w:val="28"/>
                <w:szCs w:val="28"/>
                <w:lang w:val="uk-UA" w:eastAsia="ru-RU"/>
              </w:rPr>
              <w:t>1 на 1 ліжко ІТ</w:t>
            </w:r>
          </w:p>
        </w:tc>
        <w:tc>
          <w:tcPr>
            <w:tcW w:w="3119" w:type="dxa"/>
            <w:tcBorders>
              <w:top w:val="single" w:sz="4" w:space="0" w:color="auto"/>
              <w:left w:val="single" w:sz="4" w:space="0" w:color="auto"/>
              <w:bottom w:val="single" w:sz="4" w:space="0" w:color="auto"/>
              <w:right w:val="single" w:sz="4" w:space="0" w:color="auto"/>
            </w:tcBorders>
            <w:shd w:val="clear" w:color="auto" w:fill="auto"/>
            <w:tcMar>
              <w:top w:w="72" w:type="dxa"/>
              <w:bottom w:w="72" w:type="dxa"/>
            </w:tcMar>
            <w:hideMark/>
          </w:tcPr>
          <w:p w:rsidR="00B6284C" w:rsidRPr="00852C8D" w:rsidRDefault="00B6284C" w:rsidP="00695BCA">
            <w:pPr>
              <w:spacing w:after="0" w:line="240" w:lineRule="auto"/>
              <w:ind w:left="69"/>
              <w:contextualSpacing/>
              <w:jc w:val="center"/>
              <w:rPr>
                <w:rFonts w:ascii="Times New Roman" w:eastAsia="Times New Roman" w:hAnsi="Times New Roman"/>
                <w:sz w:val="28"/>
                <w:szCs w:val="28"/>
                <w:lang w:eastAsia="ru-RU"/>
              </w:rPr>
            </w:pPr>
            <w:r w:rsidRPr="00852C8D">
              <w:rPr>
                <w:rFonts w:ascii="Times New Roman" w:eastAsia="Times New Roman" w:hAnsi="Times New Roman"/>
                <w:bCs/>
                <w:color w:val="000000"/>
                <w:kern w:val="24"/>
                <w:sz w:val="28"/>
                <w:szCs w:val="28"/>
                <w:lang w:val="uk-UA" w:eastAsia="ru-RU"/>
              </w:rPr>
              <w:t>10</w:t>
            </w:r>
          </w:p>
        </w:tc>
      </w:tr>
      <w:tr w:rsidR="00B6284C" w:rsidRPr="00852C8D" w:rsidTr="00EF6ACC">
        <w:trPr>
          <w:trHeight w:val="374"/>
        </w:trPr>
        <w:tc>
          <w:tcPr>
            <w:tcW w:w="3828"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hideMark/>
          </w:tcPr>
          <w:p w:rsidR="00B6284C" w:rsidRPr="00852C8D" w:rsidRDefault="00B6284C" w:rsidP="00695BCA">
            <w:pPr>
              <w:spacing w:after="0" w:line="240" w:lineRule="auto"/>
              <w:rPr>
                <w:rFonts w:ascii="Times New Roman" w:hAnsi="Times New Roman"/>
                <w:sz w:val="28"/>
                <w:szCs w:val="28"/>
                <w:lang w:val="uk-UA"/>
              </w:rPr>
            </w:pPr>
            <w:r w:rsidRPr="00852C8D">
              <w:rPr>
                <w:rFonts w:ascii="Times New Roman" w:hAnsi="Times New Roman"/>
                <w:sz w:val="28"/>
                <w:szCs w:val="28"/>
                <w:lang w:val="uk-UA"/>
              </w:rPr>
              <w:t>Пульсоксиметр</w:t>
            </w:r>
          </w:p>
        </w:tc>
        <w:tc>
          <w:tcPr>
            <w:tcW w:w="2976" w:type="dxa"/>
            <w:tcBorders>
              <w:top w:val="single" w:sz="4" w:space="0" w:color="auto"/>
              <w:left w:val="single" w:sz="4" w:space="0" w:color="auto"/>
              <w:bottom w:val="single" w:sz="4" w:space="0" w:color="auto"/>
              <w:right w:val="single" w:sz="4" w:space="0" w:color="auto"/>
            </w:tcBorders>
            <w:shd w:val="clear" w:color="auto" w:fill="auto"/>
            <w:tcMar>
              <w:top w:w="72" w:type="dxa"/>
              <w:left w:w="72" w:type="dxa"/>
              <w:bottom w:w="72" w:type="dxa"/>
              <w:right w:w="72" w:type="dxa"/>
            </w:tcMar>
            <w:hideMark/>
          </w:tcPr>
          <w:p w:rsidR="00B6284C" w:rsidRPr="00852C8D" w:rsidRDefault="00B6284C" w:rsidP="00695BCA">
            <w:pPr>
              <w:spacing w:after="0" w:line="240" w:lineRule="auto"/>
              <w:ind w:left="211"/>
              <w:contextualSpacing/>
              <w:jc w:val="center"/>
              <w:rPr>
                <w:rFonts w:ascii="Times New Roman" w:eastAsia="Times New Roman" w:hAnsi="Times New Roman"/>
                <w:sz w:val="28"/>
                <w:szCs w:val="28"/>
                <w:lang w:eastAsia="ru-RU"/>
              </w:rPr>
            </w:pPr>
            <w:r w:rsidRPr="00852C8D">
              <w:rPr>
                <w:rFonts w:ascii="Times New Roman" w:eastAsia="Times New Roman" w:hAnsi="Times New Roman"/>
                <w:bCs/>
                <w:color w:val="000000"/>
                <w:kern w:val="24"/>
                <w:sz w:val="28"/>
                <w:szCs w:val="28"/>
                <w:lang w:val="uk-UA" w:eastAsia="ru-RU"/>
              </w:rPr>
              <w:t>3</w:t>
            </w:r>
          </w:p>
        </w:tc>
        <w:tc>
          <w:tcPr>
            <w:tcW w:w="3119" w:type="dxa"/>
            <w:tcBorders>
              <w:top w:val="single" w:sz="4" w:space="0" w:color="auto"/>
              <w:left w:val="single" w:sz="4" w:space="0" w:color="auto"/>
              <w:bottom w:val="single" w:sz="4" w:space="0" w:color="auto"/>
              <w:right w:val="single" w:sz="4" w:space="0" w:color="auto"/>
            </w:tcBorders>
            <w:shd w:val="clear" w:color="auto" w:fill="auto"/>
            <w:tcMar>
              <w:top w:w="72" w:type="dxa"/>
              <w:bottom w:w="72" w:type="dxa"/>
            </w:tcMar>
            <w:hideMark/>
          </w:tcPr>
          <w:p w:rsidR="00B6284C" w:rsidRPr="00852C8D" w:rsidRDefault="00B6284C" w:rsidP="00695BCA">
            <w:pPr>
              <w:spacing w:after="0" w:line="240" w:lineRule="auto"/>
              <w:ind w:left="69"/>
              <w:contextualSpacing/>
              <w:jc w:val="center"/>
              <w:rPr>
                <w:rFonts w:ascii="Times New Roman" w:eastAsia="Times New Roman" w:hAnsi="Times New Roman"/>
                <w:sz w:val="28"/>
                <w:szCs w:val="28"/>
                <w:lang w:eastAsia="ru-RU"/>
              </w:rPr>
            </w:pPr>
            <w:r w:rsidRPr="00852C8D">
              <w:rPr>
                <w:rFonts w:ascii="Times New Roman" w:eastAsia="Times New Roman" w:hAnsi="Times New Roman"/>
                <w:bCs/>
                <w:color w:val="000000"/>
                <w:kern w:val="24"/>
                <w:sz w:val="28"/>
                <w:szCs w:val="28"/>
                <w:lang w:val="uk-UA" w:eastAsia="ru-RU"/>
              </w:rPr>
              <w:t>6</w:t>
            </w:r>
          </w:p>
        </w:tc>
      </w:tr>
      <w:tr w:rsidR="00B6284C" w:rsidRPr="00852C8D" w:rsidTr="0083770B">
        <w:trPr>
          <w:trHeight w:val="525"/>
        </w:trPr>
        <w:tc>
          <w:tcPr>
            <w:tcW w:w="3828"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tcPr>
          <w:p w:rsidR="00B6284C" w:rsidRPr="00852C8D" w:rsidRDefault="00B6284C" w:rsidP="00695BCA">
            <w:pPr>
              <w:spacing w:after="0" w:line="240" w:lineRule="auto"/>
              <w:rPr>
                <w:rFonts w:ascii="Times New Roman" w:hAnsi="Times New Roman"/>
                <w:sz w:val="28"/>
                <w:szCs w:val="28"/>
                <w:lang w:val="uk-UA"/>
              </w:rPr>
            </w:pPr>
            <w:r w:rsidRPr="00852C8D">
              <w:rPr>
                <w:rFonts w:ascii="Times New Roman" w:hAnsi="Times New Roman"/>
                <w:sz w:val="28"/>
                <w:szCs w:val="28"/>
                <w:lang w:val="uk-UA"/>
              </w:rPr>
              <w:t>Дозатор лікувальних речовин</w:t>
            </w:r>
          </w:p>
        </w:tc>
        <w:tc>
          <w:tcPr>
            <w:tcW w:w="2976" w:type="dxa"/>
            <w:tcBorders>
              <w:top w:val="single" w:sz="4" w:space="0" w:color="auto"/>
              <w:left w:val="single" w:sz="4" w:space="0" w:color="auto"/>
              <w:bottom w:val="single" w:sz="4" w:space="0" w:color="auto"/>
              <w:right w:val="single" w:sz="4" w:space="0" w:color="auto"/>
            </w:tcBorders>
            <w:shd w:val="clear" w:color="auto" w:fill="auto"/>
            <w:tcMar>
              <w:top w:w="72" w:type="dxa"/>
              <w:left w:w="72" w:type="dxa"/>
              <w:bottom w:w="72" w:type="dxa"/>
              <w:right w:w="72" w:type="dxa"/>
            </w:tcMar>
          </w:tcPr>
          <w:p w:rsidR="00B6284C" w:rsidRPr="00852C8D" w:rsidRDefault="00B6284C" w:rsidP="00695BCA">
            <w:pPr>
              <w:spacing w:after="0" w:line="240" w:lineRule="auto"/>
              <w:ind w:left="211"/>
              <w:contextualSpacing/>
              <w:jc w:val="center"/>
              <w:rPr>
                <w:rFonts w:ascii="Times New Roman" w:eastAsia="Times New Roman" w:hAnsi="Times New Roman"/>
                <w:bCs/>
                <w:color w:val="000000"/>
                <w:kern w:val="24"/>
                <w:sz w:val="28"/>
                <w:szCs w:val="28"/>
                <w:lang w:val="uk-UA" w:eastAsia="ru-RU"/>
              </w:rPr>
            </w:pPr>
            <w:r w:rsidRPr="00852C8D">
              <w:rPr>
                <w:rFonts w:ascii="Times New Roman" w:eastAsia="Times New Roman" w:hAnsi="Times New Roman"/>
                <w:bCs/>
                <w:color w:val="000000"/>
                <w:kern w:val="24"/>
                <w:sz w:val="28"/>
                <w:szCs w:val="28"/>
                <w:lang w:val="uk-UA" w:eastAsia="ru-RU"/>
              </w:rPr>
              <w:t>1 на 1 ліжко ІТ</w:t>
            </w:r>
          </w:p>
        </w:tc>
        <w:tc>
          <w:tcPr>
            <w:tcW w:w="3119" w:type="dxa"/>
            <w:tcBorders>
              <w:top w:val="single" w:sz="4" w:space="0" w:color="auto"/>
              <w:left w:val="single" w:sz="4" w:space="0" w:color="auto"/>
              <w:bottom w:val="single" w:sz="4" w:space="0" w:color="auto"/>
              <w:right w:val="single" w:sz="4" w:space="0" w:color="auto"/>
            </w:tcBorders>
            <w:shd w:val="clear" w:color="auto" w:fill="auto"/>
            <w:tcMar>
              <w:top w:w="72" w:type="dxa"/>
              <w:bottom w:w="72" w:type="dxa"/>
            </w:tcMar>
          </w:tcPr>
          <w:p w:rsidR="00B6284C" w:rsidRPr="00852C8D" w:rsidRDefault="00B6284C" w:rsidP="00695BCA">
            <w:pPr>
              <w:spacing w:after="0" w:line="240" w:lineRule="auto"/>
              <w:ind w:left="69"/>
              <w:contextualSpacing/>
              <w:jc w:val="center"/>
              <w:rPr>
                <w:rFonts w:ascii="Times New Roman" w:eastAsia="Times New Roman" w:hAnsi="Times New Roman"/>
                <w:bCs/>
                <w:color w:val="000000"/>
                <w:kern w:val="24"/>
                <w:sz w:val="28"/>
                <w:szCs w:val="28"/>
                <w:lang w:val="uk-UA" w:eastAsia="ru-RU"/>
              </w:rPr>
            </w:pPr>
            <w:r w:rsidRPr="00852C8D">
              <w:rPr>
                <w:rFonts w:ascii="Times New Roman" w:eastAsia="Times New Roman" w:hAnsi="Times New Roman"/>
                <w:bCs/>
                <w:color w:val="000000"/>
                <w:kern w:val="24"/>
                <w:sz w:val="28"/>
                <w:szCs w:val="28"/>
                <w:lang w:val="uk-UA" w:eastAsia="ru-RU"/>
              </w:rPr>
              <w:t>1 на 1 ліжко ІТ</w:t>
            </w:r>
          </w:p>
        </w:tc>
      </w:tr>
    </w:tbl>
    <w:p w:rsidR="00EF6ACC" w:rsidRPr="00852C8D" w:rsidRDefault="00EF6ACC" w:rsidP="00695BCA">
      <w:pPr>
        <w:spacing w:before="120" w:after="0" w:line="360" w:lineRule="auto"/>
        <w:ind w:firstLine="709"/>
        <w:jc w:val="both"/>
        <w:rPr>
          <w:rFonts w:ascii="Times New Roman" w:hAnsi="Times New Roman"/>
          <w:sz w:val="28"/>
          <w:szCs w:val="28"/>
          <w:lang w:val="uk-UA"/>
        </w:rPr>
      </w:pPr>
      <w:r w:rsidRPr="00852C8D">
        <w:rPr>
          <w:rFonts w:ascii="Times New Roman" w:hAnsi="Times New Roman"/>
          <w:i/>
          <w:sz w:val="28"/>
          <w:szCs w:val="28"/>
          <w:lang w:val="uk-UA"/>
        </w:rPr>
        <w:t xml:space="preserve">І. Апаратура для штучної вентиляції легень. </w:t>
      </w:r>
      <w:r w:rsidRPr="00852C8D">
        <w:rPr>
          <w:rFonts w:ascii="Times New Roman" w:hAnsi="Times New Roman"/>
          <w:sz w:val="28"/>
          <w:szCs w:val="28"/>
          <w:lang w:val="uk-UA"/>
        </w:rPr>
        <w:t xml:space="preserve">Згідно з нормативами, для відділень ІТ закладів як ІІ, так і ІІІ рівнів передбачено по 1 апарату ШВЛ на 1 ліжко ІТ, хоча для закладів ІІІ рівня визначено складніший спектр дихальної апаратури, що для відділення ІТ на 12 ліжок передбачає наявність 10 апаратів середнього класу та 2 – високого </w:t>
      </w:r>
      <w:r w:rsidR="005645A3">
        <w:rPr>
          <w:rFonts w:ascii="Times New Roman" w:hAnsi="Times New Roman"/>
          <w:sz w:val="28"/>
          <w:szCs w:val="28"/>
          <w:lang w:val="uk-UA"/>
        </w:rPr>
        <w:t xml:space="preserve">класу </w:t>
      </w:r>
      <w:r w:rsidRPr="00852C8D">
        <w:rPr>
          <w:rFonts w:ascii="Times New Roman" w:hAnsi="Times New Roman"/>
          <w:sz w:val="28"/>
          <w:szCs w:val="28"/>
          <w:lang w:val="uk-UA"/>
        </w:rPr>
        <w:t xml:space="preserve">(усього 12 апаратів). </w:t>
      </w:r>
    </w:p>
    <w:p w:rsidR="00EF6ACC" w:rsidRPr="00852C8D" w:rsidRDefault="00EF6ACC" w:rsidP="00695BCA">
      <w:pPr>
        <w:spacing w:after="0" w:line="360" w:lineRule="auto"/>
        <w:ind w:firstLine="708"/>
        <w:jc w:val="both"/>
        <w:rPr>
          <w:rFonts w:ascii="Times New Roman" w:hAnsi="Times New Roman"/>
          <w:sz w:val="28"/>
          <w:szCs w:val="28"/>
          <w:lang w:val="uk-UA"/>
        </w:rPr>
      </w:pPr>
      <w:r w:rsidRPr="00852C8D">
        <w:rPr>
          <w:rFonts w:ascii="Times New Roman" w:hAnsi="Times New Roman"/>
          <w:sz w:val="28"/>
          <w:szCs w:val="28"/>
          <w:lang w:val="uk-UA"/>
        </w:rPr>
        <w:t xml:space="preserve">Наше дослідження показало, що рівень оснащення відділень ІТ апаратурою для ШВЛ за 2007-2014 рр. у цілому покращився. Так, середнє значення показника співвідношення кількостей апаратів ШВЛ та ліжок ІТ (або </w:t>
      </w:r>
      <w:r w:rsidRPr="00852C8D">
        <w:rPr>
          <w:rFonts w:ascii="Times New Roman" w:hAnsi="Times New Roman"/>
          <w:sz w:val="28"/>
          <w:szCs w:val="28"/>
          <w:lang w:val="uk-UA"/>
        </w:rPr>
        <w:lastRenderedPageBreak/>
        <w:t>кількості апаратів ШВЛ на 1 ліжко ІТ) сумарно по усіх закладах ОЗ достовірно збільшилось з 0,46 до 0,53 (табл. 4.6).</w:t>
      </w:r>
    </w:p>
    <w:p w:rsidR="00B6284C" w:rsidRPr="00852C8D" w:rsidRDefault="00B6284C" w:rsidP="00695BCA">
      <w:pPr>
        <w:spacing w:after="0" w:line="360" w:lineRule="auto"/>
        <w:ind w:firstLine="709"/>
        <w:jc w:val="right"/>
        <w:rPr>
          <w:rFonts w:ascii="Times New Roman" w:hAnsi="Times New Roman"/>
          <w:i/>
          <w:sz w:val="28"/>
          <w:szCs w:val="28"/>
          <w:lang w:val="uk-UA"/>
        </w:rPr>
      </w:pPr>
      <w:r w:rsidRPr="00852C8D">
        <w:rPr>
          <w:rFonts w:ascii="Times New Roman" w:hAnsi="Times New Roman"/>
          <w:i/>
          <w:sz w:val="28"/>
          <w:szCs w:val="28"/>
          <w:lang w:val="uk-UA"/>
        </w:rPr>
        <w:t>Таблиця 4.6</w:t>
      </w:r>
    </w:p>
    <w:p w:rsidR="00B6284C" w:rsidRPr="00852C8D" w:rsidRDefault="00B6284C" w:rsidP="00695BCA">
      <w:pPr>
        <w:spacing w:after="0" w:line="360" w:lineRule="auto"/>
        <w:ind w:firstLine="708"/>
        <w:jc w:val="center"/>
        <w:rPr>
          <w:rFonts w:ascii="Times New Roman" w:hAnsi="Times New Roman"/>
          <w:b/>
          <w:sz w:val="28"/>
          <w:szCs w:val="28"/>
          <w:lang w:val="uk-UA"/>
        </w:rPr>
      </w:pPr>
      <w:r w:rsidRPr="00852C8D">
        <w:rPr>
          <w:rFonts w:ascii="Times New Roman" w:hAnsi="Times New Roman"/>
          <w:b/>
          <w:sz w:val="28"/>
          <w:szCs w:val="28"/>
          <w:lang w:val="uk-UA"/>
        </w:rPr>
        <w:t xml:space="preserve">Динаміка рівня оснащення ліжок ІТ апаратами ШВЛ </w:t>
      </w:r>
    </w:p>
    <w:p w:rsidR="00B6284C" w:rsidRPr="00852C8D" w:rsidRDefault="00B6284C" w:rsidP="00695BCA">
      <w:pPr>
        <w:spacing w:after="0" w:line="360" w:lineRule="auto"/>
        <w:ind w:firstLine="708"/>
        <w:jc w:val="center"/>
        <w:rPr>
          <w:rFonts w:ascii="Times New Roman" w:hAnsi="Times New Roman"/>
          <w:b/>
          <w:sz w:val="28"/>
          <w:szCs w:val="28"/>
          <w:lang w:val="uk-UA"/>
        </w:rPr>
      </w:pPr>
      <w:r w:rsidRPr="00852C8D">
        <w:rPr>
          <w:rFonts w:ascii="Times New Roman" w:hAnsi="Times New Roman"/>
          <w:b/>
          <w:sz w:val="28"/>
          <w:szCs w:val="28"/>
          <w:lang w:val="uk-UA"/>
        </w:rPr>
        <w:t>у 5 референтних групах закладів ОЗ за 2007-2014 рр.</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993"/>
        <w:gridCol w:w="1134"/>
        <w:gridCol w:w="992"/>
        <w:gridCol w:w="1134"/>
        <w:gridCol w:w="2268"/>
        <w:gridCol w:w="992"/>
      </w:tblGrid>
      <w:tr w:rsidR="00B6284C" w:rsidRPr="00852C8D" w:rsidTr="0083770B">
        <w:tc>
          <w:tcPr>
            <w:tcW w:w="2268" w:type="dxa"/>
            <w:vMerge w:val="restart"/>
            <w:shd w:val="clear" w:color="auto" w:fill="auto"/>
          </w:tcPr>
          <w:p w:rsidR="00B6284C" w:rsidRPr="00852C8D" w:rsidRDefault="00B6284C" w:rsidP="00695BCA">
            <w:pPr>
              <w:spacing w:after="0" w:line="360" w:lineRule="auto"/>
              <w:contextualSpacing/>
              <w:jc w:val="both"/>
              <w:rPr>
                <w:rFonts w:ascii="Times New Roman" w:eastAsia="Times New Roman" w:hAnsi="Times New Roman"/>
                <w:sz w:val="28"/>
                <w:szCs w:val="28"/>
                <w:lang w:val="uk-UA" w:eastAsia="ru-RU"/>
              </w:rPr>
            </w:pPr>
            <w:r w:rsidRPr="00852C8D">
              <w:rPr>
                <w:rFonts w:ascii="Times New Roman" w:eastAsia="Times New Roman" w:hAnsi="Times New Roman"/>
                <w:sz w:val="28"/>
                <w:szCs w:val="28"/>
                <w:lang w:val="uk-UA" w:eastAsia="ru-RU"/>
              </w:rPr>
              <w:t>Заклади</w:t>
            </w:r>
            <w:r w:rsidR="005645A3">
              <w:rPr>
                <w:rFonts w:ascii="Times New Roman" w:eastAsia="Times New Roman" w:hAnsi="Times New Roman"/>
                <w:sz w:val="28"/>
                <w:szCs w:val="28"/>
                <w:lang w:val="uk-UA" w:eastAsia="ru-RU"/>
              </w:rPr>
              <w:t xml:space="preserve"> </w:t>
            </w:r>
            <w:r w:rsidRPr="00852C8D">
              <w:rPr>
                <w:rFonts w:ascii="Times New Roman" w:hAnsi="Times New Roman"/>
                <w:sz w:val="28"/>
                <w:szCs w:val="28"/>
                <w:lang w:val="uk-UA"/>
              </w:rPr>
              <w:t>охорони здоров’я</w:t>
            </w:r>
          </w:p>
        </w:tc>
        <w:tc>
          <w:tcPr>
            <w:tcW w:w="4253" w:type="dxa"/>
            <w:gridSpan w:val="4"/>
            <w:shd w:val="clear" w:color="auto" w:fill="auto"/>
          </w:tcPr>
          <w:p w:rsidR="00B6284C" w:rsidRPr="00852C8D" w:rsidRDefault="00B6284C" w:rsidP="00695BCA">
            <w:pPr>
              <w:spacing w:after="0" w:line="360" w:lineRule="auto"/>
              <w:ind w:left="176"/>
              <w:contextualSpacing/>
              <w:jc w:val="center"/>
              <w:rPr>
                <w:rFonts w:ascii="Times New Roman" w:eastAsia="Times New Roman" w:hAnsi="Times New Roman"/>
                <w:sz w:val="28"/>
                <w:szCs w:val="28"/>
                <w:lang w:val="uk-UA" w:eastAsia="ru-RU"/>
              </w:rPr>
            </w:pPr>
            <w:r w:rsidRPr="00852C8D">
              <w:rPr>
                <w:rFonts w:ascii="Times New Roman" w:eastAsia="Times New Roman" w:hAnsi="Times New Roman"/>
                <w:sz w:val="28"/>
                <w:szCs w:val="28"/>
                <w:lang w:val="uk-UA" w:eastAsia="ru-RU"/>
              </w:rPr>
              <w:t>Кількість апаратів ШВЛ</w:t>
            </w:r>
          </w:p>
        </w:tc>
        <w:tc>
          <w:tcPr>
            <w:tcW w:w="2268" w:type="dxa"/>
            <w:vMerge w:val="restart"/>
            <w:shd w:val="clear" w:color="auto" w:fill="auto"/>
          </w:tcPr>
          <w:p w:rsidR="00B6284C" w:rsidRPr="00852C8D" w:rsidRDefault="005645A3" w:rsidP="00695BCA">
            <w:pPr>
              <w:spacing w:after="0" w:line="360" w:lineRule="auto"/>
              <w:ind w:left="40"/>
              <w:contextualSpacing/>
              <w:jc w:val="center"/>
              <w:rPr>
                <w:rFonts w:ascii="Times New Roman" w:eastAsia="Times New Roman" w:hAnsi="Times New Roman"/>
                <w:sz w:val="28"/>
                <w:szCs w:val="28"/>
                <w:lang w:val="uk-UA" w:eastAsia="ru-RU"/>
              </w:rPr>
            </w:pPr>
            <w:r>
              <w:rPr>
                <w:rFonts w:ascii="Times New Roman" w:eastAsia="Times New Roman" w:hAnsi="Times New Roman"/>
                <w:color w:val="000000"/>
                <w:sz w:val="28"/>
                <w:szCs w:val="28"/>
                <w:lang w:val="uk-UA" w:eastAsia="ru-RU"/>
              </w:rPr>
              <w:t>ВШ (95% </w:t>
            </w:r>
            <w:r w:rsidR="00B6284C" w:rsidRPr="00852C8D">
              <w:rPr>
                <w:rFonts w:ascii="Times New Roman" w:eastAsia="Times New Roman" w:hAnsi="Times New Roman"/>
                <w:color w:val="000000"/>
                <w:sz w:val="28"/>
                <w:szCs w:val="28"/>
                <w:lang w:val="uk-UA" w:eastAsia="ru-RU"/>
              </w:rPr>
              <w:t>ДІ) 2014 р. проти 2007 р.</w:t>
            </w:r>
          </w:p>
        </w:tc>
        <w:tc>
          <w:tcPr>
            <w:tcW w:w="992" w:type="dxa"/>
            <w:vMerge w:val="restart"/>
            <w:shd w:val="clear" w:color="auto" w:fill="auto"/>
          </w:tcPr>
          <w:p w:rsidR="00B6284C" w:rsidRPr="00852C8D" w:rsidRDefault="00B6284C" w:rsidP="00695BCA">
            <w:pPr>
              <w:spacing w:after="0" w:line="360" w:lineRule="auto"/>
              <w:ind w:left="49"/>
              <w:contextualSpacing/>
              <w:jc w:val="center"/>
              <w:rPr>
                <w:rFonts w:ascii="Times New Roman" w:eastAsia="Times New Roman" w:hAnsi="Times New Roman"/>
                <w:sz w:val="28"/>
                <w:szCs w:val="28"/>
                <w:lang w:val="uk-UA" w:eastAsia="ru-RU"/>
              </w:rPr>
            </w:pPr>
            <w:r w:rsidRPr="00852C8D">
              <w:rPr>
                <w:rFonts w:ascii="Times New Roman" w:eastAsia="Times New Roman" w:hAnsi="Times New Roman"/>
                <w:sz w:val="28"/>
                <w:szCs w:val="28"/>
                <w:lang w:val="uk-UA" w:eastAsia="ru-RU"/>
              </w:rPr>
              <w:t>Р</w:t>
            </w:r>
          </w:p>
        </w:tc>
      </w:tr>
      <w:tr w:rsidR="00B6284C" w:rsidRPr="00852C8D" w:rsidTr="0083770B">
        <w:tc>
          <w:tcPr>
            <w:tcW w:w="2268" w:type="dxa"/>
            <w:vMerge/>
            <w:shd w:val="clear" w:color="auto" w:fill="auto"/>
          </w:tcPr>
          <w:p w:rsidR="00B6284C" w:rsidRPr="00852C8D" w:rsidRDefault="00B6284C" w:rsidP="00695BCA">
            <w:pPr>
              <w:spacing w:after="0" w:line="360" w:lineRule="auto"/>
              <w:contextualSpacing/>
              <w:jc w:val="both"/>
              <w:rPr>
                <w:rFonts w:ascii="Times New Roman" w:eastAsia="Times New Roman" w:hAnsi="Times New Roman"/>
                <w:sz w:val="28"/>
                <w:szCs w:val="28"/>
                <w:lang w:val="uk-UA" w:eastAsia="ru-RU"/>
              </w:rPr>
            </w:pPr>
          </w:p>
        </w:tc>
        <w:tc>
          <w:tcPr>
            <w:tcW w:w="2127" w:type="dxa"/>
            <w:gridSpan w:val="2"/>
            <w:shd w:val="clear" w:color="auto" w:fill="auto"/>
          </w:tcPr>
          <w:p w:rsidR="00B6284C" w:rsidRPr="00852C8D" w:rsidRDefault="00B6284C" w:rsidP="00695BCA">
            <w:pPr>
              <w:spacing w:after="0" w:line="360" w:lineRule="auto"/>
              <w:ind w:left="720"/>
              <w:contextualSpacing/>
              <w:jc w:val="both"/>
              <w:rPr>
                <w:rFonts w:ascii="Times New Roman" w:eastAsia="Times New Roman" w:hAnsi="Times New Roman"/>
                <w:sz w:val="28"/>
                <w:szCs w:val="28"/>
                <w:lang w:val="uk-UA" w:eastAsia="ru-RU"/>
              </w:rPr>
            </w:pPr>
            <w:r w:rsidRPr="00852C8D">
              <w:rPr>
                <w:rFonts w:ascii="Times New Roman" w:eastAsia="Times New Roman" w:hAnsi="Times New Roman"/>
                <w:sz w:val="28"/>
                <w:szCs w:val="28"/>
                <w:lang w:val="uk-UA" w:eastAsia="ru-RU"/>
              </w:rPr>
              <w:t>2007 р.</w:t>
            </w:r>
          </w:p>
        </w:tc>
        <w:tc>
          <w:tcPr>
            <w:tcW w:w="2126" w:type="dxa"/>
            <w:gridSpan w:val="2"/>
            <w:shd w:val="clear" w:color="auto" w:fill="auto"/>
          </w:tcPr>
          <w:p w:rsidR="00B6284C" w:rsidRPr="00852C8D" w:rsidRDefault="00B6284C" w:rsidP="00695BCA">
            <w:pPr>
              <w:spacing w:after="0" w:line="360" w:lineRule="auto"/>
              <w:ind w:left="720"/>
              <w:contextualSpacing/>
              <w:jc w:val="both"/>
              <w:rPr>
                <w:rFonts w:ascii="Times New Roman" w:eastAsia="Times New Roman" w:hAnsi="Times New Roman"/>
                <w:sz w:val="28"/>
                <w:szCs w:val="28"/>
                <w:lang w:val="uk-UA" w:eastAsia="ru-RU"/>
              </w:rPr>
            </w:pPr>
            <w:r w:rsidRPr="00852C8D">
              <w:rPr>
                <w:rFonts w:ascii="Times New Roman" w:eastAsia="Times New Roman" w:hAnsi="Times New Roman"/>
                <w:sz w:val="28"/>
                <w:szCs w:val="28"/>
                <w:lang w:val="uk-UA" w:eastAsia="ru-RU"/>
              </w:rPr>
              <w:t>2014 р.</w:t>
            </w:r>
          </w:p>
        </w:tc>
        <w:tc>
          <w:tcPr>
            <w:tcW w:w="2268" w:type="dxa"/>
            <w:vMerge/>
            <w:shd w:val="clear" w:color="auto" w:fill="auto"/>
          </w:tcPr>
          <w:p w:rsidR="00B6284C" w:rsidRPr="00852C8D" w:rsidRDefault="00B6284C" w:rsidP="00695BCA">
            <w:pPr>
              <w:spacing w:after="0" w:line="360" w:lineRule="auto"/>
              <w:ind w:left="720"/>
              <w:contextualSpacing/>
              <w:jc w:val="both"/>
              <w:rPr>
                <w:rFonts w:ascii="Times New Roman" w:eastAsia="Times New Roman" w:hAnsi="Times New Roman"/>
                <w:sz w:val="28"/>
                <w:szCs w:val="28"/>
                <w:lang w:val="uk-UA" w:eastAsia="ru-RU"/>
              </w:rPr>
            </w:pPr>
          </w:p>
        </w:tc>
        <w:tc>
          <w:tcPr>
            <w:tcW w:w="992" w:type="dxa"/>
            <w:vMerge/>
            <w:shd w:val="clear" w:color="auto" w:fill="auto"/>
          </w:tcPr>
          <w:p w:rsidR="00B6284C" w:rsidRPr="00852C8D" w:rsidRDefault="00B6284C" w:rsidP="00695BCA">
            <w:pPr>
              <w:spacing w:after="0" w:line="360" w:lineRule="auto"/>
              <w:ind w:left="720"/>
              <w:contextualSpacing/>
              <w:jc w:val="both"/>
              <w:rPr>
                <w:rFonts w:ascii="Times New Roman" w:eastAsia="Times New Roman" w:hAnsi="Times New Roman"/>
                <w:sz w:val="28"/>
                <w:szCs w:val="28"/>
                <w:lang w:val="uk-UA" w:eastAsia="ru-RU"/>
              </w:rPr>
            </w:pPr>
          </w:p>
        </w:tc>
      </w:tr>
      <w:tr w:rsidR="00B6284C" w:rsidRPr="00852C8D" w:rsidTr="0083770B">
        <w:tc>
          <w:tcPr>
            <w:tcW w:w="2268" w:type="dxa"/>
            <w:vMerge/>
            <w:shd w:val="clear" w:color="auto" w:fill="auto"/>
          </w:tcPr>
          <w:p w:rsidR="00B6284C" w:rsidRPr="00852C8D" w:rsidRDefault="00B6284C" w:rsidP="00695BCA">
            <w:pPr>
              <w:spacing w:after="0" w:line="360" w:lineRule="auto"/>
              <w:ind w:left="720"/>
              <w:contextualSpacing/>
              <w:jc w:val="both"/>
              <w:rPr>
                <w:rFonts w:ascii="Times New Roman" w:eastAsia="Times New Roman" w:hAnsi="Times New Roman"/>
                <w:sz w:val="28"/>
                <w:szCs w:val="28"/>
                <w:lang w:val="uk-UA" w:eastAsia="ru-RU"/>
              </w:rPr>
            </w:pPr>
          </w:p>
        </w:tc>
        <w:tc>
          <w:tcPr>
            <w:tcW w:w="993" w:type="dxa"/>
            <w:shd w:val="clear" w:color="auto" w:fill="auto"/>
          </w:tcPr>
          <w:p w:rsidR="00B6284C" w:rsidRPr="00852C8D" w:rsidRDefault="00B6284C" w:rsidP="00695BCA">
            <w:pPr>
              <w:spacing w:after="0" w:line="360" w:lineRule="auto"/>
              <w:ind w:left="64"/>
              <w:contextualSpacing/>
              <w:jc w:val="center"/>
              <w:rPr>
                <w:rFonts w:ascii="Times New Roman" w:eastAsia="Times New Roman" w:hAnsi="Times New Roman"/>
                <w:sz w:val="28"/>
                <w:szCs w:val="28"/>
                <w:lang w:val="uk-UA" w:eastAsia="ru-RU"/>
              </w:rPr>
            </w:pPr>
            <w:r w:rsidRPr="00852C8D">
              <w:rPr>
                <w:rFonts w:ascii="Times New Roman" w:eastAsia="Times New Roman" w:hAnsi="Times New Roman"/>
                <w:sz w:val="28"/>
                <w:szCs w:val="28"/>
                <w:lang w:val="uk-UA" w:eastAsia="ru-RU"/>
              </w:rPr>
              <w:t>абс.</w:t>
            </w:r>
          </w:p>
        </w:tc>
        <w:tc>
          <w:tcPr>
            <w:tcW w:w="1134" w:type="dxa"/>
            <w:shd w:val="clear" w:color="auto" w:fill="auto"/>
          </w:tcPr>
          <w:p w:rsidR="00B6284C" w:rsidRPr="00852C8D" w:rsidRDefault="00B6284C" w:rsidP="00695BCA">
            <w:pPr>
              <w:spacing w:after="0"/>
              <w:ind w:left="64"/>
              <w:contextualSpacing/>
              <w:jc w:val="center"/>
              <w:rPr>
                <w:rFonts w:ascii="Times New Roman" w:eastAsia="Times New Roman" w:hAnsi="Times New Roman"/>
                <w:sz w:val="28"/>
                <w:szCs w:val="28"/>
                <w:lang w:val="uk-UA" w:eastAsia="ru-RU"/>
              </w:rPr>
            </w:pPr>
            <w:r w:rsidRPr="00852C8D">
              <w:rPr>
                <w:rFonts w:ascii="Times New Roman" w:eastAsia="Times New Roman" w:hAnsi="Times New Roman"/>
                <w:sz w:val="28"/>
                <w:szCs w:val="28"/>
                <w:lang w:val="uk-UA" w:eastAsia="ru-RU"/>
              </w:rPr>
              <w:t>на 1 ліжко ІТ</w:t>
            </w:r>
          </w:p>
        </w:tc>
        <w:tc>
          <w:tcPr>
            <w:tcW w:w="992" w:type="dxa"/>
            <w:shd w:val="clear" w:color="auto" w:fill="auto"/>
          </w:tcPr>
          <w:p w:rsidR="00B6284C" w:rsidRPr="00852C8D" w:rsidRDefault="00B6284C" w:rsidP="00695BCA">
            <w:pPr>
              <w:spacing w:after="0"/>
              <w:ind w:left="64"/>
              <w:contextualSpacing/>
              <w:jc w:val="center"/>
              <w:rPr>
                <w:rFonts w:ascii="Times New Roman" w:eastAsia="Times New Roman" w:hAnsi="Times New Roman"/>
                <w:sz w:val="28"/>
                <w:szCs w:val="28"/>
                <w:lang w:val="uk-UA" w:eastAsia="ru-RU"/>
              </w:rPr>
            </w:pPr>
            <w:r w:rsidRPr="00852C8D">
              <w:rPr>
                <w:rFonts w:ascii="Times New Roman" w:eastAsia="Times New Roman" w:hAnsi="Times New Roman"/>
                <w:sz w:val="28"/>
                <w:szCs w:val="28"/>
                <w:lang w:val="uk-UA" w:eastAsia="ru-RU"/>
              </w:rPr>
              <w:t>абс.</w:t>
            </w:r>
          </w:p>
        </w:tc>
        <w:tc>
          <w:tcPr>
            <w:tcW w:w="1134" w:type="dxa"/>
            <w:shd w:val="clear" w:color="auto" w:fill="auto"/>
          </w:tcPr>
          <w:p w:rsidR="00B6284C" w:rsidRPr="00852C8D" w:rsidRDefault="00B6284C" w:rsidP="00695BCA">
            <w:pPr>
              <w:spacing w:after="0"/>
              <w:ind w:left="64"/>
              <w:contextualSpacing/>
              <w:jc w:val="center"/>
              <w:rPr>
                <w:rFonts w:ascii="Times New Roman" w:eastAsia="Times New Roman" w:hAnsi="Times New Roman"/>
                <w:sz w:val="28"/>
                <w:szCs w:val="28"/>
                <w:lang w:val="uk-UA" w:eastAsia="ru-RU"/>
              </w:rPr>
            </w:pPr>
            <w:r w:rsidRPr="00852C8D">
              <w:rPr>
                <w:rFonts w:ascii="Times New Roman" w:eastAsia="Times New Roman" w:hAnsi="Times New Roman"/>
                <w:sz w:val="28"/>
                <w:szCs w:val="28"/>
                <w:lang w:val="uk-UA" w:eastAsia="ru-RU"/>
              </w:rPr>
              <w:t>на 1 ліжко ІТ</w:t>
            </w:r>
          </w:p>
        </w:tc>
        <w:tc>
          <w:tcPr>
            <w:tcW w:w="2268" w:type="dxa"/>
            <w:vMerge/>
            <w:shd w:val="clear" w:color="auto" w:fill="auto"/>
          </w:tcPr>
          <w:p w:rsidR="00B6284C" w:rsidRPr="00852C8D" w:rsidRDefault="00B6284C" w:rsidP="00695BCA">
            <w:pPr>
              <w:spacing w:after="0" w:line="360" w:lineRule="auto"/>
              <w:ind w:left="720"/>
              <w:contextualSpacing/>
              <w:jc w:val="center"/>
              <w:rPr>
                <w:rFonts w:ascii="Times New Roman" w:eastAsia="Times New Roman" w:hAnsi="Times New Roman"/>
                <w:sz w:val="28"/>
                <w:szCs w:val="28"/>
                <w:lang w:val="uk-UA" w:eastAsia="ru-RU"/>
              </w:rPr>
            </w:pPr>
          </w:p>
        </w:tc>
        <w:tc>
          <w:tcPr>
            <w:tcW w:w="992" w:type="dxa"/>
            <w:vMerge/>
            <w:shd w:val="clear" w:color="auto" w:fill="auto"/>
          </w:tcPr>
          <w:p w:rsidR="00B6284C" w:rsidRPr="00852C8D" w:rsidRDefault="00B6284C" w:rsidP="00695BCA">
            <w:pPr>
              <w:spacing w:after="0" w:line="360" w:lineRule="auto"/>
              <w:ind w:left="720"/>
              <w:contextualSpacing/>
              <w:jc w:val="center"/>
              <w:rPr>
                <w:rFonts w:ascii="Times New Roman" w:eastAsia="Times New Roman" w:hAnsi="Times New Roman"/>
                <w:sz w:val="28"/>
                <w:szCs w:val="28"/>
                <w:lang w:val="uk-UA" w:eastAsia="ru-RU"/>
              </w:rPr>
            </w:pPr>
          </w:p>
        </w:tc>
      </w:tr>
      <w:tr w:rsidR="00B6284C" w:rsidRPr="00852C8D" w:rsidTr="0083770B">
        <w:tc>
          <w:tcPr>
            <w:tcW w:w="2268" w:type="dxa"/>
            <w:shd w:val="clear" w:color="auto" w:fill="auto"/>
          </w:tcPr>
          <w:p w:rsidR="00B6284C" w:rsidRPr="00852C8D" w:rsidRDefault="00B6284C" w:rsidP="00695BCA">
            <w:pPr>
              <w:spacing w:after="0" w:line="360" w:lineRule="auto"/>
              <w:contextualSpacing/>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Україна</w:t>
            </w:r>
          </w:p>
        </w:tc>
        <w:tc>
          <w:tcPr>
            <w:tcW w:w="993"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2185</w:t>
            </w:r>
          </w:p>
        </w:tc>
        <w:tc>
          <w:tcPr>
            <w:tcW w:w="1134"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0,46</w:t>
            </w:r>
          </w:p>
        </w:tc>
        <w:tc>
          <w:tcPr>
            <w:tcW w:w="992"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2420</w:t>
            </w:r>
          </w:p>
        </w:tc>
        <w:tc>
          <w:tcPr>
            <w:tcW w:w="1134"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0,53</w:t>
            </w:r>
          </w:p>
        </w:tc>
        <w:tc>
          <w:tcPr>
            <w:tcW w:w="2268"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1,34 (1,23-1,46)</w:t>
            </w:r>
          </w:p>
        </w:tc>
        <w:tc>
          <w:tcPr>
            <w:tcW w:w="992"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0,000</w:t>
            </w:r>
          </w:p>
        </w:tc>
      </w:tr>
      <w:tr w:rsidR="00B6284C" w:rsidRPr="00852C8D" w:rsidTr="0083770B">
        <w:tc>
          <w:tcPr>
            <w:tcW w:w="2268" w:type="dxa"/>
            <w:shd w:val="clear" w:color="auto" w:fill="auto"/>
          </w:tcPr>
          <w:p w:rsidR="00B6284C" w:rsidRPr="00852C8D" w:rsidRDefault="00B6284C" w:rsidP="00695BCA">
            <w:pPr>
              <w:spacing w:after="0" w:line="360" w:lineRule="auto"/>
              <w:contextualSpacing/>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Обласні лікарні</w:t>
            </w:r>
          </w:p>
        </w:tc>
        <w:tc>
          <w:tcPr>
            <w:tcW w:w="993"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251</w:t>
            </w:r>
          </w:p>
        </w:tc>
        <w:tc>
          <w:tcPr>
            <w:tcW w:w="1134"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0,48</w:t>
            </w:r>
          </w:p>
        </w:tc>
        <w:tc>
          <w:tcPr>
            <w:tcW w:w="992"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398</w:t>
            </w:r>
          </w:p>
        </w:tc>
        <w:tc>
          <w:tcPr>
            <w:tcW w:w="1134" w:type="dxa"/>
            <w:shd w:val="clear" w:color="auto" w:fill="auto"/>
          </w:tcPr>
          <w:p w:rsidR="00B6284C" w:rsidRPr="00852C8D" w:rsidRDefault="00B6284C" w:rsidP="00695BCA">
            <w:pPr>
              <w:spacing w:after="0"/>
              <w:jc w:val="center"/>
              <w:rPr>
                <w:rFonts w:ascii="Times New Roman" w:hAnsi="Times New Roman"/>
                <w:sz w:val="28"/>
                <w:szCs w:val="28"/>
                <w:lang w:val="uk-UA"/>
              </w:rPr>
            </w:pPr>
            <w:r w:rsidRPr="00852C8D">
              <w:rPr>
                <w:rFonts w:ascii="Times New Roman" w:hAnsi="Times New Roman"/>
                <w:sz w:val="28"/>
                <w:szCs w:val="28"/>
              </w:rPr>
              <w:t>0</w:t>
            </w:r>
            <w:r w:rsidRPr="00852C8D">
              <w:rPr>
                <w:rFonts w:ascii="Times New Roman" w:hAnsi="Times New Roman"/>
                <w:sz w:val="28"/>
                <w:szCs w:val="28"/>
                <w:lang w:val="uk-UA"/>
              </w:rPr>
              <w:t>,77</w:t>
            </w:r>
          </w:p>
        </w:tc>
        <w:tc>
          <w:tcPr>
            <w:tcW w:w="2268"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3,5 (2,66-4,06)</w:t>
            </w:r>
          </w:p>
        </w:tc>
        <w:tc>
          <w:tcPr>
            <w:tcW w:w="992"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0,000</w:t>
            </w:r>
          </w:p>
        </w:tc>
      </w:tr>
      <w:tr w:rsidR="00B6284C" w:rsidRPr="00852C8D" w:rsidTr="0083770B">
        <w:tc>
          <w:tcPr>
            <w:tcW w:w="2268" w:type="dxa"/>
            <w:shd w:val="clear" w:color="auto" w:fill="auto"/>
          </w:tcPr>
          <w:p w:rsidR="00B6284C" w:rsidRPr="00852C8D" w:rsidRDefault="00B6284C" w:rsidP="00695BCA">
            <w:pPr>
              <w:spacing w:after="0" w:line="360" w:lineRule="auto"/>
              <w:contextualSpacing/>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Міські лікарні</w:t>
            </w:r>
          </w:p>
        </w:tc>
        <w:tc>
          <w:tcPr>
            <w:tcW w:w="993"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515</w:t>
            </w:r>
          </w:p>
        </w:tc>
        <w:tc>
          <w:tcPr>
            <w:tcW w:w="1134"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0,41</w:t>
            </w:r>
          </w:p>
        </w:tc>
        <w:tc>
          <w:tcPr>
            <w:tcW w:w="992"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537</w:t>
            </w:r>
          </w:p>
        </w:tc>
        <w:tc>
          <w:tcPr>
            <w:tcW w:w="1134" w:type="dxa"/>
            <w:shd w:val="clear" w:color="auto" w:fill="auto"/>
          </w:tcPr>
          <w:p w:rsidR="00B6284C" w:rsidRPr="00852C8D" w:rsidRDefault="00B6284C"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0,49</w:t>
            </w:r>
          </w:p>
        </w:tc>
        <w:tc>
          <w:tcPr>
            <w:tcW w:w="2268"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1,38 (1, 2-1,63)</w:t>
            </w:r>
          </w:p>
        </w:tc>
        <w:tc>
          <w:tcPr>
            <w:tcW w:w="992"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0,000</w:t>
            </w:r>
          </w:p>
        </w:tc>
      </w:tr>
      <w:tr w:rsidR="00B6284C" w:rsidRPr="00852C8D" w:rsidTr="0083770B">
        <w:tc>
          <w:tcPr>
            <w:tcW w:w="2268" w:type="dxa"/>
            <w:shd w:val="clear" w:color="auto" w:fill="auto"/>
          </w:tcPr>
          <w:p w:rsidR="00B6284C" w:rsidRPr="00852C8D" w:rsidRDefault="00B6284C" w:rsidP="00695BCA">
            <w:pPr>
              <w:spacing w:after="0" w:line="360" w:lineRule="auto"/>
              <w:contextualSpacing/>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ЦРЛ</w:t>
            </w:r>
          </w:p>
        </w:tc>
        <w:tc>
          <w:tcPr>
            <w:tcW w:w="993"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1050</w:t>
            </w:r>
          </w:p>
        </w:tc>
        <w:tc>
          <w:tcPr>
            <w:tcW w:w="1134"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0,53</w:t>
            </w:r>
          </w:p>
        </w:tc>
        <w:tc>
          <w:tcPr>
            <w:tcW w:w="992"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1015</w:t>
            </w:r>
          </w:p>
        </w:tc>
        <w:tc>
          <w:tcPr>
            <w:tcW w:w="1134" w:type="dxa"/>
            <w:shd w:val="clear" w:color="auto" w:fill="auto"/>
          </w:tcPr>
          <w:p w:rsidR="00B6284C" w:rsidRPr="00852C8D" w:rsidRDefault="00B6284C"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0,55</w:t>
            </w:r>
          </w:p>
        </w:tc>
        <w:tc>
          <w:tcPr>
            <w:tcW w:w="2268"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1,07 (0,94-1,23)</w:t>
            </w:r>
          </w:p>
        </w:tc>
        <w:tc>
          <w:tcPr>
            <w:tcW w:w="992"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0,241</w:t>
            </w:r>
          </w:p>
        </w:tc>
      </w:tr>
      <w:tr w:rsidR="00B6284C" w:rsidRPr="00852C8D" w:rsidTr="0083770B">
        <w:tc>
          <w:tcPr>
            <w:tcW w:w="2268" w:type="dxa"/>
            <w:shd w:val="clear" w:color="auto" w:fill="auto"/>
          </w:tcPr>
          <w:p w:rsidR="00B6284C" w:rsidRPr="00852C8D" w:rsidRDefault="00B6284C" w:rsidP="00695BCA">
            <w:pPr>
              <w:spacing w:after="0"/>
              <w:contextualSpacing/>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Акушерсько-гінекологічні стаціонари</w:t>
            </w:r>
          </w:p>
        </w:tc>
        <w:tc>
          <w:tcPr>
            <w:tcW w:w="993"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117</w:t>
            </w:r>
          </w:p>
        </w:tc>
        <w:tc>
          <w:tcPr>
            <w:tcW w:w="1134"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0,44</w:t>
            </w:r>
          </w:p>
        </w:tc>
        <w:tc>
          <w:tcPr>
            <w:tcW w:w="992"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171</w:t>
            </w:r>
          </w:p>
        </w:tc>
        <w:tc>
          <w:tcPr>
            <w:tcW w:w="1134" w:type="dxa"/>
            <w:shd w:val="clear" w:color="auto" w:fill="auto"/>
          </w:tcPr>
          <w:p w:rsidR="00B6284C" w:rsidRPr="00852C8D" w:rsidRDefault="00B6284C"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0,44</w:t>
            </w:r>
          </w:p>
        </w:tc>
        <w:tc>
          <w:tcPr>
            <w:tcW w:w="2268"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1,02 (0,74-1,42)</w:t>
            </w:r>
          </w:p>
        </w:tc>
        <w:tc>
          <w:tcPr>
            <w:tcW w:w="992"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0,893</w:t>
            </w:r>
          </w:p>
        </w:tc>
      </w:tr>
      <w:tr w:rsidR="00B6284C" w:rsidRPr="00852C8D" w:rsidTr="0083770B">
        <w:tc>
          <w:tcPr>
            <w:tcW w:w="2268" w:type="dxa"/>
            <w:shd w:val="clear" w:color="auto" w:fill="auto"/>
          </w:tcPr>
          <w:p w:rsidR="00B6284C" w:rsidRPr="00852C8D" w:rsidRDefault="00B6284C" w:rsidP="00695BCA">
            <w:pPr>
              <w:spacing w:after="0"/>
              <w:contextualSpacing/>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Вузькопрофільні заклади</w:t>
            </w:r>
            <w:r w:rsidRPr="00852C8D">
              <w:rPr>
                <w:rFonts w:ascii="Times New Roman" w:hAnsi="Times New Roman"/>
                <w:sz w:val="28"/>
                <w:szCs w:val="28"/>
                <w:lang w:val="uk-UA"/>
              </w:rPr>
              <w:t>ОЗ</w:t>
            </w:r>
          </w:p>
        </w:tc>
        <w:tc>
          <w:tcPr>
            <w:tcW w:w="993"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252</w:t>
            </w:r>
          </w:p>
        </w:tc>
        <w:tc>
          <w:tcPr>
            <w:tcW w:w="1134"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0,34</w:t>
            </w:r>
          </w:p>
        </w:tc>
        <w:tc>
          <w:tcPr>
            <w:tcW w:w="992"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299</w:t>
            </w:r>
          </w:p>
        </w:tc>
        <w:tc>
          <w:tcPr>
            <w:tcW w:w="1134" w:type="dxa"/>
            <w:shd w:val="clear" w:color="auto" w:fill="auto"/>
          </w:tcPr>
          <w:p w:rsidR="00B6284C" w:rsidRPr="00852C8D" w:rsidRDefault="00B6284C"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0,43</w:t>
            </w:r>
          </w:p>
        </w:tc>
        <w:tc>
          <w:tcPr>
            <w:tcW w:w="2268"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1,46 (1,17-1,82)</w:t>
            </w:r>
          </w:p>
        </w:tc>
        <w:tc>
          <w:tcPr>
            <w:tcW w:w="992"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0,0005</w:t>
            </w:r>
          </w:p>
        </w:tc>
      </w:tr>
    </w:tbl>
    <w:p w:rsidR="00B6284C" w:rsidRPr="00852C8D" w:rsidRDefault="00B6284C" w:rsidP="00695BCA">
      <w:pPr>
        <w:spacing w:after="0" w:line="360" w:lineRule="auto"/>
        <w:ind w:firstLine="708"/>
        <w:jc w:val="both"/>
        <w:rPr>
          <w:rFonts w:ascii="Times New Roman" w:hAnsi="Times New Roman"/>
          <w:sz w:val="28"/>
          <w:szCs w:val="28"/>
          <w:lang w:val="uk-UA"/>
        </w:rPr>
      </w:pPr>
    </w:p>
    <w:p w:rsidR="00EF6ACC" w:rsidRPr="00852C8D" w:rsidRDefault="00EF6ACC" w:rsidP="00695BCA">
      <w:pPr>
        <w:spacing w:after="0" w:line="360" w:lineRule="auto"/>
        <w:ind w:firstLine="709"/>
        <w:jc w:val="both"/>
        <w:rPr>
          <w:rFonts w:ascii="Times New Roman" w:hAnsi="Times New Roman"/>
          <w:sz w:val="28"/>
          <w:szCs w:val="28"/>
          <w:lang w:val="uk-UA"/>
        </w:rPr>
      </w:pPr>
      <w:r w:rsidRPr="00852C8D">
        <w:rPr>
          <w:rFonts w:ascii="Times New Roman" w:hAnsi="Times New Roman"/>
          <w:sz w:val="28"/>
          <w:szCs w:val="28"/>
          <w:lang w:val="uk-UA"/>
        </w:rPr>
        <w:t>Аналіз динаміки зазначеного показника у 5 референтних групах закладів дозволив встановити, що середній рівень оснащення дихальною апаратурою за проміжок часу з 2007 р. до 2014 р. достовірно підвищився у 3-х з них (обласні, міські та вузькопрофільні лікарні) і залишився не</w:t>
      </w:r>
      <w:r w:rsidR="005645A3">
        <w:rPr>
          <w:rFonts w:ascii="Times New Roman" w:hAnsi="Times New Roman"/>
          <w:sz w:val="28"/>
          <w:szCs w:val="28"/>
          <w:lang w:val="uk-UA"/>
        </w:rPr>
        <w:t>змінним у 2-х (ЦРЛ та акушерсько-гінекологічні</w:t>
      </w:r>
      <w:r w:rsidRPr="00852C8D">
        <w:rPr>
          <w:rFonts w:ascii="Times New Roman" w:hAnsi="Times New Roman"/>
          <w:sz w:val="28"/>
          <w:szCs w:val="28"/>
          <w:lang w:val="uk-UA"/>
        </w:rPr>
        <w:t xml:space="preserve"> стаціонари), де</w:t>
      </w:r>
      <w:r w:rsidRPr="00852C8D">
        <w:rPr>
          <w:rFonts w:ascii="Times New Roman" w:eastAsia="Times New Roman" w:hAnsi="Times New Roman"/>
          <w:sz w:val="28"/>
          <w:szCs w:val="28"/>
          <w:lang w:val="uk-UA" w:eastAsia="ru-RU"/>
        </w:rPr>
        <w:t xml:space="preserve"> у 2014 р. становив, відповідно, 0,55 та 0,44 при нормативі 1,0. </w:t>
      </w:r>
    </w:p>
    <w:p w:rsidR="00EF6ACC" w:rsidRPr="00852C8D" w:rsidRDefault="00EF6ACC" w:rsidP="00695BCA">
      <w:pPr>
        <w:spacing w:after="0" w:line="360" w:lineRule="auto"/>
        <w:ind w:firstLine="709"/>
        <w:jc w:val="both"/>
        <w:rPr>
          <w:rFonts w:ascii="Times New Roman" w:hAnsi="Times New Roman"/>
          <w:sz w:val="28"/>
          <w:szCs w:val="28"/>
          <w:lang w:val="uk-UA"/>
        </w:rPr>
      </w:pPr>
      <w:r w:rsidRPr="00852C8D">
        <w:rPr>
          <w:rFonts w:ascii="Times New Roman" w:hAnsi="Times New Roman"/>
          <w:sz w:val="28"/>
          <w:szCs w:val="28"/>
          <w:lang w:val="uk-UA"/>
        </w:rPr>
        <w:t xml:space="preserve">Слід відмітити, що хоча найбільше зростання зазначеного показника відбулося в обласних лікарнях (з 0,48 до 0,77), досягнутий рівень забезпечення їх відділень ІТ апаратами ШВЛ (77%) все рівно не відповідає нормативу і компрометує безпекову складову якості медичної допомоги із-за потенційного ризику тимчасової недоступності респіраторної підтримки деяким хворим у </w:t>
      </w:r>
      <w:r w:rsidRPr="00852C8D">
        <w:rPr>
          <w:rFonts w:ascii="Times New Roman" w:hAnsi="Times New Roman"/>
          <w:sz w:val="28"/>
          <w:szCs w:val="28"/>
          <w:lang w:val="uk-UA"/>
        </w:rPr>
        <w:lastRenderedPageBreak/>
        <w:t>періоди підвищеного навантаження, особливо в контексті кількості і тяжкості контингентів пацієнтів, які концентруються в закладах високоспеціалізованої медичної допомоги.</w:t>
      </w:r>
    </w:p>
    <w:p w:rsidR="00B6284C" w:rsidRPr="00852C8D" w:rsidRDefault="00B6284C" w:rsidP="00695BCA">
      <w:pPr>
        <w:spacing w:after="0" w:line="360" w:lineRule="auto"/>
        <w:ind w:firstLine="709"/>
        <w:jc w:val="both"/>
        <w:rPr>
          <w:rFonts w:ascii="Times New Roman" w:hAnsi="Times New Roman"/>
          <w:sz w:val="28"/>
          <w:szCs w:val="28"/>
          <w:lang w:val="uk-UA"/>
        </w:rPr>
      </w:pPr>
      <w:r w:rsidRPr="00852C8D">
        <w:rPr>
          <w:rFonts w:ascii="Times New Roman" w:hAnsi="Times New Roman"/>
          <w:sz w:val="28"/>
          <w:szCs w:val="28"/>
          <w:lang w:val="uk-UA"/>
        </w:rPr>
        <w:t xml:space="preserve">Достовірно, але у меншій мірі, підвищилось середнє значення показника у міських лікарнях (з 0,41 до 0,49) та вузькопрофільних закладах (з 0,34 до 0,43). Оскільки у великих містах України (з населенням понад 500 тис.) найбільші міські лікарні фактично виконують функції, зіставні з функціями обласних лікарень, низький рівень забезпечення їх ліжок ІТ апаратами ШВЛ (менше 50%) ще більше, ніж в обласних лікарнях, компрометує БП. </w:t>
      </w:r>
    </w:p>
    <w:p w:rsidR="00B6284C" w:rsidRPr="00852C8D" w:rsidRDefault="00B6284C" w:rsidP="005645A3">
      <w:pPr>
        <w:spacing w:after="120" w:line="360" w:lineRule="auto"/>
        <w:ind w:firstLine="709"/>
        <w:jc w:val="both"/>
        <w:rPr>
          <w:rFonts w:ascii="Times New Roman" w:hAnsi="Times New Roman"/>
          <w:sz w:val="28"/>
          <w:szCs w:val="28"/>
          <w:lang w:val="uk-UA"/>
        </w:rPr>
      </w:pPr>
      <w:r w:rsidRPr="00852C8D">
        <w:rPr>
          <w:rFonts w:ascii="Times New Roman" w:hAnsi="Times New Roman"/>
          <w:sz w:val="28"/>
          <w:szCs w:val="28"/>
          <w:lang w:val="uk-UA"/>
        </w:rPr>
        <w:t xml:space="preserve">Аналіз динаміки показника співвідношення кількостей апаратів ШВЛ та ліжок ІТ за окремими </w:t>
      </w:r>
      <w:r w:rsidR="00770D2E">
        <w:rPr>
          <w:rFonts w:ascii="Times New Roman" w:hAnsi="Times New Roman"/>
          <w:sz w:val="28"/>
          <w:szCs w:val="28"/>
          <w:lang w:val="uk-UA"/>
        </w:rPr>
        <w:t>регіонами</w:t>
      </w:r>
      <w:r w:rsidRPr="00852C8D">
        <w:rPr>
          <w:rFonts w:ascii="Times New Roman" w:hAnsi="Times New Roman"/>
          <w:sz w:val="28"/>
          <w:szCs w:val="28"/>
          <w:lang w:val="uk-UA"/>
        </w:rPr>
        <w:t xml:space="preserve"> виявив достовірне збільшення його середнього значення у 7 (Запорізькій, Київській, Миколаївській, Полтавській, Харківській, Чернівецькій та Чернігівській) та зменшення – у 2 (Житомирській та Сумській) областях (табл. 4.7). В усіх інших областях він залишився незмінним.</w:t>
      </w:r>
    </w:p>
    <w:p w:rsidR="00B6284C" w:rsidRPr="00852C8D" w:rsidRDefault="00B6284C" w:rsidP="00695BCA">
      <w:pPr>
        <w:spacing w:after="0" w:line="360" w:lineRule="auto"/>
        <w:ind w:firstLine="708"/>
        <w:jc w:val="right"/>
        <w:rPr>
          <w:rFonts w:ascii="Times New Roman" w:hAnsi="Times New Roman"/>
          <w:i/>
          <w:sz w:val="28"/>
          <w:szCs w:val="28"/>
          <w:lang w:val="uk-UA"/>
        </w:rPr>
      </w:pPr>
      <w:r w:rsidRPr="00852C8D">
        <w:rPr>
          <w:rFonts w:ascii="Times New Roman" w:hAnsi="Times New Roman"/>
          <w:i/>
          <w:sz w:val="28"/>
          <w:szCs w:val="28"/>
          <w:lang w:val="uk-UA"/>
        </w:rPr>
        <w:t>Таблиця 4.7</w:t>
      </w:r>
    </w:p>
    <w:p w:rsidR="00B6284C" w:rsidRDefault="00B6284C" w:rsidP="005645A3">
      <w:pPr>
        <w:spacing w:before="120" w:after="0" w:line="360" w:lineRule="auto"/>
        <w:ind w:firstLine="709"/>
        <w:jc w:val="center"/>
        <w:rPr>
          <w:rFonts w:ascii="Times New Roman" w:hAnsi="Times New Roman"/>
          <w:b/>
          <w:sz w:val="28"/>
          <w:szCs w:val="28"/>
          <w:lang w:val="uk-UA"/>
        </w:rPr>
      </w:pPr>
      <w:r w:rsidRPr="00852C8D">
        <w:rPr>
          <w:rFonts w:ascii="Times New Roman" w:hAnsi="Times New Roman"/>
          <w:b/>
          <w:sz w:val="28"/>
          <w:szCs w:val="28"/>
          <w:lang w:val="uk-UA"/>
        </w:rPr>
        <w:t>Динаміка рівня оснащення ліжок ІТ апаратами ШВЛ за 22 регіонами України за 2007-2014 рр.</w:t>
      </w:r>
    </w:p>
    <w:p w:rsidR="00015121" w:rsidRPr="00852C8D" w:rsidRDefault="00015121" w:rsidP="00695BCA">
      <w:pPr>
        <w:spacing w:after="0" w:line="360" w:lineRule="auto"/>
        <w:ind w:firstLine="708"/>
        <w:jc w:val="center"/>
        <w:rPr>
          <w:rFonts w:ascii="Times New Roman" w:hAnsi="Times New Roman"/>
          <w:b/>
          <w:sz w:val="28"/>
          <w:szCs w:val="28"/>
          <w:lang w:val="uk-UA"/>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992"/>
        <w:gridCol w:w="992"/>
        <w:gridCol w:w="993"/>
        <w:gridCol w:w="992"/>
        <w:gridCol w:w="2268"/>
        <w:gridCol w:w="992"/>
      </w:tblGrid>
      <w:tr w:rsidR="00B6284C" w:rsidRPr="00852C8D" w:rsidTr="0083770B">
        <w:tc>
          <w:tcPr>
            <w:tcW w:w="2552" w:type="dxa"/>
            <w:vMerge w:val="restart"/>
            <w:shd w:val="clear" w:color="auto" w:fill="auto"/>
          </w:tcPr>
          <w:p w:rsidR="00B6284C" w:rsidRDefault="005645A3" w:rsidP="00695BCA">
            <w:pPr>
              <w:spacing w:after="0"/>
              <w:contextualSpacing/>
              <w:jc w:val="center"/>
              <w:rPr>
                <w:rFonts w:ascii="Times New Roman" w:eastAsia="Times New Roman" w:hAnsi="Times New Roman"/>
                <w:color w:val="000000"/>
                <w:sz w:val="28"/>
                <w:szCs w:val="28"/>
                <w:lang w:val="uk-UA" w:eastAsia="ru-RU"/>
              </w:rPr>
            </w:pPr>
            <w:r>
              <w:rPr>
                <w:rFonts w:ascii="Times New Roman" w:eastAsia="Times New Roman" w:hAnsi="Times New Roman"/>
                <w:color w:val="000000"/>
                <w:sz w:val="28"/>
                <w:szCs w:val="28"/>
                <w:lang w:val="uk-UA" w:eastAsia="ru-RU"/>
              </w:rPr>
              <w:t>Регіони</w:t>
            </w:r>
          </w:p>
          <w:p w:rsidR="005645A3" w:rsidRPr="00852C8D" w:rsidRDefault="005645A3" w:rsidP="00695BCA">
            <w:pPr>
              <w:spacing w:after="0"/>
              <w:contextualSpacing/>
              <w:jc w:val="center"/>
              <w:rPr>
                <w:rFonts w:ascii="Times New Roman" w:eastAsia="Times New Roman" w:hAnsi="Times New Roman"/>
                <w:color w:val="000000"/>
                <w:sz w:val="28"/>
                <w:szCs w:val="28"/>
                <w:lang w:val="uk-UA" w:eastAsia="ru-RU"/>
              </w:rPr>
            </w:pPr>
            <w:r>
              <w:rPr>
                <w:rFonts w:ascii="Times New Roman" w:eastAsia="Times New Roman" w:hAnsi="Times New Roman"/>
                <w:color w:val="000000"/>
                <w:sz w:val="28"/>
                <w:szCs w:val="28"/>
                <w:lang w:val="uk-UA" w:eastAsia="ru-RU"/>
              </w:rPr>
              <w:t>(області)</w:t>
            </w:r>
          </w:p>
        </w:tc>
        <w:tc>
          <w:tcPr>
            <w:tcW w:w="3969" w:type="dxa"/>
            <w:gridSpan w:val="4"/>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Кількість апаратів ШВЛ</w:t>
            </w:r>
          </w:p>
        </w:tc>
        <w:tc>
          <w:tcPr>
            <w:tcW w:w="2268" w:type="dxa"/>
            <w:vMerge w:val="restart"/>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ВШ (95%</w:t>
            </w:r>
            <w:r w:rsidR="005645A3">
              <w:rPr>
                <w:rFonts w:ascii="Times New Roman" w:eastAsia="Times New Roman" w:hAnsi="Times New Roman"/>
                <w:color w:val="000000"/>
                <w:sz w:val="28"/>
                <w:szCs w:val="28"/>
                <w:lang w:val="uk-UA" w:eastAsia="ru-RU"/>
              </w:rPr>
              <w:t> </w:t>
            </w:r>
            <w:r w:rsidRPr="00852C8D">
              <w:rPr>
                <w:rFonts w:ascii="Times New Roman" w:eastAsia="Times New Roman" w:hAnsi="Times New Roman"/>
                <w:color w:val="000000"/>
                <w:sz w:val="28"/>
                <w:szCs w:val="28"/>
                <w:lang w:val="uk-UA" w:eastAsia="ru-RU"/>
              </w:rPr>
              <w:t>ДІ) 2014 р. проти 2007 р.</w:t>
            </w:r>
          </w:p>
        </w:tc>
        <w:tc>
          <w:tcPr>
            <w:tcW w:w="992" w:type="dxa"/>
            <w:vMerge w:val="restart"/>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р</w:t>
            </w:r>
          </w:p>
        </w:tc>
      </w:tr>
      <w:tr w:rsidR="00B6284C" w:rsidRPr="00852C8D" w:rsidTr="0083770B">
        <w:tc>
          <w:tcPr>
            <w:tcW w:w="2552" w:type="dxa"/>
            <w:vMerge/>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p>
        </w:tc>
        <w:tc>
          <w:tcPr>
            <w:tcW w:w="1984" w:type="dxa"/>
            <w:gridSpan w:val="2"/>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2007 р.</w:t>
            </w:r>
          </w:p>
        </w:tc>
        <w:tc>
          <w:tcPr>
            <w:tcW w:w="1985" w:type="dxa"/>
            <w:gridSpan w:val="2"/>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2014 р.</w:t>
            </w:r>
          </w:p>
        </w:tc>
        <w:tc>
          <w:tcPr>
            <w:tcW w:w="2268" w:type="dxa"/>
            <w:vMerge/>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p>
        </w:tc>
        <w:tc>
          <w:tcPr>
            <w:tcW w:w="992" w:type="dxa"/>
            <w:vMerge/>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p>
        </w:tc>
      </w:tr>
      <w:tr w:rsidR="00B6284C" w:rsidRPr="00852C8D" w:rsidTr="0083770B">
        <w:tc>
          <w:tcPr>
            <w:tcW w:w="2552" w:type="dxa"/>
            <w:vMerge/>
            <w:shd w:val="clear" w:color="auto" w:fill="auto"/>
          </w:tcPr>
          <w:p w:rsidR="00B6284C" w:rsidRPr="00852C8D" w:rsidRDefault="00B6284C" w:rsidP="00695BCA">
            <w:pPr>
              <w:spacing w:after="0"/>
              <w:ind w:left="720"/>
              <w:contextualSpacing/>
              <w:jc w:val="center"/>
              <w:rPr>
                <w:rFonts w:ascii="Times New Roman" w:eastAsia="Times New Roman" w:hAnsi="Times New Roman"/>
                <w:color w:val="000000"/>
                <w:sz w:val="28"/>
                <w:szCs w:val="28"/>
                <w:lang w:val="uk-UA" w:eastAsia="ru-RU"/>
              </w:rPr>
            </w:pPr>
          </w:p>
        </w:tc>
        <w:tc>
          <w:tcPr>
            <w:tcW w:w="992" w:type="dxa"/>
            <w:shd w:val="clear" w:color="auto" w:fill="auto"/>
          </w:tcPr>
          <w:p w:rsidR="00B6284C" w:rsidRPr="00852C8D" w:rsidRDefault="00B6284C" w:rsidP="00695BCA">
            <w:pPr>
              <w:spacing w:after="0"/>
              <w:ind w:left="33" w:right="-108"/>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абс.</w:t>
            </w:r>
          </w:p>
        </w:tc>
        <w:tc>
          <w:tcPr>
            <w:tcW w:w="992" w:type="dxa"/>
            <w:shd w:val="clear" w:color="auto" w:fill="auto"/>
          </w:tcPr>
          <w:p w:rsidR="00B6284C" w:rsidRPr="00852C8D" w:rsidRDefault="00B6284C" w:rsidP="00695BCA">
            <w:pPr>
              <w:spacing w:after="0"/>
              <w:ind w:left="-108" w:right="-108"/>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sz w:val="28"/>
                <w:szCs w:val="28"/>
                <w:lang w:val="uk-UA" w:eastAsia="ru-RU"/>
              </w:rPr>
              <w:t>на 1 ліжко ІТ</w:t>
            </w:r>
          </w:p>
        </w:tc>
        <w:tc>
          <w:tcPr>
            <w:tcW w:w="993" w:type="dxa"/>
            <w:shd w:val="clear" w:color="auto" w:fill="auto"/>
          </w:tcPr>
          <w:p w:rsidR="00B6284C" w:rsidRPr="00852C8D" w:rsidRDefault="00B6284C" w:rsidP="00695BCA">
            <w:pPr>
              <w:spacing w:after="0"/>
              <w:ind w:left="33" w:right="-108"/>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абс.</w:t>
            </w:r>
          </w:p>
        </w:tc>
        <w:tc>
          <w:tcPr>
            <w:tcW w:w="992" w:type="dxa"/>
            <w:shd w:val="clear" w:color="auto" w:fill="auto"/>
          </w:tcPr>
          <w:p w:rsidR="00B6284C" w:rsidRPr="00852C8D" w:rsidRDefault="00B6284C" w:rsidP="00695BCA">
            <w:pPr>
              <w:spacing w:after="0"/>
              <w:ind w:left="-108"/>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sz w:val="28"/>
                <w:szCs w:val="28"/>
                <w:lang w:val="uk-UA" w:eastAsia="ru-RU"/>
              </w:rPr>
              <w:t>на 1 ліжко ІТ</w:t>
            </w:r>
          </w:p>
        </w:tc>
        <w:tc>
          <w:tcPr>
            <w:tcW w:w="2268" w:type="dxa"/>
            <w:vMerge/>
            <w:shd w:val="clear" w:color="auto" w:fill="auto"/>
          </w:tcPr>
          <w:p w:rsidR="00B6284C" w:rsidRPr="00852C8D" w:rsidRDefault="00B6284C" w:rsidP="00695BCA">
            <w:pPr>
              <w:spacing w:after="0" w:line="360" w:lineRule="auto"/>
              <w:ind w:left="720"/>
              <w:contextualSpacing/>
              <w:jc w:val="center"/>
              <w:rPr>
                <w:rFonts w:ascii="Times New Roman" w:eastAsia="Times New Roman" w:hAnsi="Times New Roman"/>
                <w:color w:val="000000"/>
                <w:sz w:val="28"/>
                <w:szCs w:val="28"/>
                <w:lang w:val="uk-UA" w:eastAsia="ru-RU"/>
              </w:rPr>
            </w:pPr>
          </w:p>
        </w:tc>
        <w:tc>
          <w:tcPr>
            <w:tcW w:w="992" w:type="dxa"/>
            <w:vMerge/>
            <w:shd w:val="clear" w:color="auto" w:fill="auto"/>
          </w:tcPr>
          <w:p w:rsidR="00B6284C" w:rsidRPr="00852C8D" w:rsidRDefault="00B6284C" w:rsidP="00695BCA">
            <w:pPr>
              <w:spacing w:after="0" w:line="360" w:lineRule="auto"/>
              <w:ind w:left="720"/>
              <w:contextualSpacing/>
              <w:jc w:val="center"/>
              <w:rPr>
                <w:rFonts w:ascii="Times New Roman" w:eastAsia="Times New Roman" w:hAnsi="Times New Roman"/>
                <w:color w:val="000000"/>
                <w:sz w:val="28"/>
                <w:szCs w:val="28"/>
                <w:lang w:val="uk-UA" w:eastAsia="ru-RU"/>
              </w:rPr>
            </w:pPr>
          </w:p>
        </w:tc>
      </w:tr>
      <w:tr w:rsidR="00B6284C" w:rsidRPr="00852C8D" w:rsidTr="0083770B">
        <w:tc>
          <w:tcPr>
            <w:tcW w:w="2552" w:type="dxa"/>
            <w:shd w:val="clear" w:color="auto" w:fill="auto"/>
          </w:tcPr>
          <w:p w:rsidR="00B6284C" w:rsidRPr="00852C8D" w:rsidRDefault="00B6284C" w:rsidP="00695BCA">
            <w:pPr>
              <w:spacing w:after="0" w:line="360" w:lineRule="auto"/>
              <w:contextualSpacing/>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Вінницька</w:t>
            </w:r>
          </w:p>
        </w:tc>
        <w:tc>
          <w:tcPr>
            <w:tcW w:w="992"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113</w:t>
            </w:r>
          </w:p>
        </w:tc>
        <w:tc>
          <w:tcPr>
            <w:tcW w:w="992"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0,56</w:t>
            </w:r>
          </w:p>
        </w:tc>
        <w:tc>
          <w:tcPr>
            <w:tcW w:w="993"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116</w:t>
            </w:r>
          </w:p>
        </w:tc>
        <w:tc>
          <w:tcPr>
            <w:tcW w:w="992"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0,49</w:t>
            </w:r>
          </w:p>
        </w:tc>
        <w:tc>
          <w:tcPr>
            <w:tcW w:w="2268"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0,75 (0,50-1,11)</w:t>
            </w:r>
          </w:p>
        </w:tc>
        <w:tc>
          <w:tcPr>
            <w:tcW w:w="992"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0,128</w:t>
            </w:r>
          </w:p>
        </w:tc>
      </w:tr>
      <w:tr w:rsidR="00B6284C" w:rsidRPr="00852C8D" w:rsidTr="0083770B">
        <w:tc>
          <w:tcPr>
            <w:tcW w:w="2552" w:type="dxa"/>
            <w:shd w:val="clear" w:color="auto" w:fill="auto"/>
          </w:tcPr>
          <w:p w:rsidR="00B6284C" w:rsidRPr="00852C8D" w:rsidRDefault="00B6284C" w:rsidP="00695BCA">
            <w:pPr>
              <w:spacing w:after="0" w:line="360" w:lineRule="auto"/>
              <w:contextualSpacing/>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Волинська</w:t>
            </w:r>
          </w:p>
        </w:tc>
        <w:tc>
          <w:tcPr>
            <w:tcW w:w="992"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61</w:t>
            </w:r>
          </w:p>
        </w:tc>
        <w:tc>
          <w:tcPr>
            <w:tcW w:w="992"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0,41</w:t>
            </w:r>
          </w:p>
        </w:tc>
        <w:tc>
          <w:tcPr>
            <w:tcW w:w="993"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83</w:t>
            </w:r>
          </w:p>
        </w:tc>
        <w:tc>
          <w:tcPr>
            <w:tcW w:w="992"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0,51</w:t>
            </w:r>
          </w:p>
        </w:tc>
        <w:tc>
          <w:tcPr>
            <w:tcW w:w="2268"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1,53 (0,95-2,46)</w:t>
            </w:r>
          </w:p>
        </w:tc>
        <w:tc>
          <w:tcPr>
            <w:tcW w:w="992"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0,061</w:t>
            </w:r>
          </w:p>
        </w:tc>
      </w:tr>
      <w:tr w:rsidR="00B6284C" w:rsidRPr="00852C8D" w:rsidTr="0083770B">
        <w:tc>
          <w:tcPr>
            <w:tcW w:w="2552" w:type="dxa"/>
            <w:shd w:val="clear" w:color="auto" w:fill="auto"/>
          </w:tcPr>
          <w:p w:rsidR="00B6284C" w:rsidRPr="00852C8D" w:rsidRDefault="00B6284C" w:rsidP="00695BCA">
            <w:pPr>
              <w:spacing w:after="0" w:line="360" w:lineRule="auto"/>
              <w:contextualSpacing/>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Дніпропетровська</w:t>
            </w:r>
          </w:p>
        </w:tc>
        <w:tc>
          <w:tcPr>
            <w:tcW w:w="992"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231</w:t>
            </w:r>
          </w:p>
        </w:tc>
        <w:tc>
          <w:tcPr>
            <w:tcW w:w="992"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0,52</w:t>
            </w:r>
          </w:p>
        </w:tc>
        <w:tc>
          <w:tcPr>
            <w:tcW w:w="993"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220</w:t>
            </w:r>
          </w:p>
        </w:tc>
        <w:tc>
          <w:tcPr>
            <w:tcW w:w="992"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0,45</w:t>
            </w:r>
          </w:p>
        </w:tc>
        <w:tc>
          <w:tcPr>
            <w:tcW w:w="2268"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0,78 (0,6-1,01)</w:t>
            </w:r>
          </w:p>
        </w:tc>
        <w:tc>
          <w:tcPr>
            <w:tcW w:w="992"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0,058</w:t>
            </w:r>
          </w:p>
        </w:tc>
      </w:tr>
      <w:tr w:rsidR="00B6284C" w:rsidRPr="00852C8D" w:rsidTr="0083770B">
        <w:tc>
          <w:tcPr>
            <w:tcW w:w="2552" w:type="dxa"/>
            <w:shd w:val="clear" w:color="auto" w:fill="auto"/>
          </w:tcPr>
          <w:p w:rsidR="00B6284C" w:rsidRPr="00852C8D" w:rsidRDefault="00B6284C" w:rsidP="00695BCA">
            <w:pPr>
              <w:spacing w:after="0" w:line="360" w:lineRule="auto"/>
              <w:contextualSpacing/>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Житомирська</w:t>
            </w:r>
          </w:p>
        </w:tc>
        <w:tc>
          <w:tcPr>
            <w:tcW w:w="992"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115</w:t>
            </w:r>
          </w:p>
        </w:tc>
        <w:tc>
          <w:tcPr>
            <w:tcW w:w="992"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0,56</w:t>
            </w:r>
          </w:p>
        </w:tc>
        <w:tc>
          <w:tcPr>
            <w:tcW w:w="993"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49</w:t>
            </w:r>
          </w:p>
        </w:tc>
        <w:tc>
          <w:tcPr>
            <w:tcW w:w="992"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0,16</w:t>
            </w:r>
          </w:p>
        </w:tc>
        <w:tc>
          <w:tcPr>
            <w:tcW w:w="2268"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0,15 (0,09-0,23)</w:t>
            </w:r>
          </w:p>
        </w:tc>
        <w:tc>
          <w:tcPr>
            <w:tcW w:w="992"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0,000</w:t>
            </w:r>
          </w:p>
        </w:tc>
      </w:tr>
      <w:tr w:rsidR="00B6284C" w:rsidRPr="00852C8D" w:rsidTr="0083770B">
        <w:tc>
          <w:tcPr>
            <w:tcW w:w="2552" w:type="dxa"/>
            <w:shd w:val="clear" w:color="auto" w:fill="auto"/>
          </w:tcPr>
          <w:p w:rsidR="00B6284C" w:rsidRPr="00852C8D" w:rsidRDefault="00B6284C" w:rsidP="00695BCA">
            <w:pPr>
              <w:spacing w:after="0" w:line="360" w:lineRule="auto"/>
              <w:contextualSpacing/>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Закарпатська</w:t>
            </w:r>
          </w:p>
        </w:tc>
        <w:tc>
          <w:tcPr>
            <w:tcW w:w="992"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74</w:t>
            </w:r>
          </w:p>
        </w:tc>
        <w:tc>
          <w:tcPr>
            <w:tcW w:w="992"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0,55</w:t>
            </w:r>
          </w:p>
        </w:tc>
        <w:tc>
          <w:tcPr>
            <w:tcW w:w="993"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77</w:t>
            </w:r>
          </w:p>
        </w:tc>
        <w:tc>
          <w:tcPr>
            <w:tcW w:w="992"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0,55</w:t>
            </w:r>
          </w:p>
        </w:tc>
        <w:tc>
          <w:tcPr>
            <w:tcW w:w="2268"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0,97 (0,59-1,61)</w:t>
            </w:r>
          </w:p>
        </w:tc>
        <w:tc>
          <w:tcPr>
            <w:tcW w:w="992"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0,918</w:t>
            </w:r>
          </w:p>
        </w:tc>
      </w:tr>
      <w:tr w:rsidR="00B6284C" w:rsidRPr="00852C8D" w:rsidTr="00EF6ACC">
        <w:tc>
          <w:tcPr>
            <w:tcW w:w="2552" w:type="dxa"/>
            <w:tcBorders>
              <w:bottom w:val="single" w:sz="4" w:space="0" w:color="auto"/>
            </w:tcBorders>
            <w:shd w:val="clear" w:color="auto" w:fill="auto"/>
          </w:tcPr>
          <w:p w:rsidR="00B6284C" w:rsidRPr="00852C8D" w:rsidRDefault="00B6284C" w:rsidP="00695BCA">
            <w:pPr>
              <w:spacing w:after="0" w:line="360" w:lineRule="auto"/>
              <w:contextualSpacing/>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Запорізька</w:t>
            </w:r>
          </w:p>
        </w:tc>
        <w:tc>
          <w:tcPr>
            <w:tcW w:w="992" w:type="dxa"/>
            <w:tcBorders>
              <w:bottom w:val="single" w:sz="4" w:space="0" w:color="auto"/>
            </w:tcBorders>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170</w:t>
            </w:r>
          </w:p>
        </w:tc>
        <w:tc>
          <w:tcPr>
            <w:tcW w:w="992" w:type="dxa"/>
            <w:tcBorders>
              <w:bottom w:val="single" w:sz="4" w:space="0" w:color="auto"/>
            </w:tcBorders>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0,45</w:t>
            </w:r>
          </w:p>
        </w:tc>
        <w:tc>
          <w:tcPr>
            <w:tcW w:w="993" w:type="dxa"/>
            <w:tcBorders>
              <w:bottom w:val="single" w:sz="4" w:space="0" w:color="auto"/>
            </w:tcBorders>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247</w:t>
            </w:r>
          </w:p>
        </w:tc>
        <w:tc>
          <w:tcPr>
            <w:tcW w:w="992" w:type="dxa"/>
            <w:tcBorders>
              <w:bottom w:val="single" w:sz="4" w:space="0" w:color="auto"/>
            </w:tcBorders>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0,69</w:t>
            </w:r>
          </w:p>
        </w:tc>
        <w:tc>
          <w:tcPr>
            <w:tcW w:w="2268" w:type="dxa"/>
            <w:tcBorders>
              <w:bottom w:val="single" w:sz="4" w:space="0" w:color="auto"/>
            </w:tcBorders>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2,67 (1,96-3,66)</w:t>
            </w:r>
          </w:p>
        </w:tc>
        <w:tc>
          <w:tcPr>
            <w:tcW w:w="992" w:type="dxa"/>
            <w:tcBorders>
              <w:bottom w:val="single" w:sz="4" w:space="0" w:color="auto"/>
            </w:tcBorders>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0,000</w:t>
            </w:r>
          </w:p>
        </w:tc>
      </w:tr>
      <w:tr w:rsidR="00B6284C" w:rsidRPr="00852C8D" w:rsidTr="00EF6ACC">
        <w:tc>
          <w:tcPr>
            <w:tcW w:w="2552" w:type="dxa"/>
            <w:tcBorders>
              <w:bottom w:val="single" w:sz="4" w:space="0" w:color="auto"/>
            </w:tcBorders>
            <w:shd w:val="clear" w:color="auto" w:fill="auto"/>
          </w:tcPr>
          <w:p w:rsidR="00B6284C" w:rsidRPr="00852C8D" w:rsidRDefault="00B6284C" w:rsidP="00695BCA">
            <w:pPr>
              <w:spacing w:after="0" w:line="360" w:lineRule="auto"/>
              <w:contextualSpacing/>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Івано-Франківська</w:t>
            </w:r>
          </w:p>
        </w:tc>
        <w:tc>
          <w:tcPr>
            <w:tcW w:w="992" w:type="dxa"/>
            <w:tcBorders>
              <w:bottom w:val="single" w:sz="4" w:space="0" w:color="auto"/>
            </w:tcBorders>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57</w:t>
            </w:r>
          </w:p>
        </w:tc>
        <w:tc>
          <w:tcPr>
            <w:tcW w:w="992" w:type="dxa"/>
            <w:tcBorders>
              <w:bottom w:val="single" w:sz="4" w:space="0" w:color="auto"/>
            </w:tcBorders>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0,37</w:t>
            </w:r>
          </w:p>
        </w:tc>
        <w:tc>
          <w:tcPr>
            <w:tcW w:w="993" w:type="dxa"/>
            <w:tcBorders>
              <w:bottom w:val="single" w:sz="4" w:space="0" w:color="auto"/>
            </w:tcBorders>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74</w:t>
            </w:r>
          </w:p>
        </w:tc>
        <w:tc>
          <w:tcPr>
            <w:tcW w:w="992" w:type="dxa"/>
            <w:tcBorders>
              <w:bottom w:val="single" w:sz="4" w:space="0" w:color="auto"/>
            </w:tcBorders>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0,48</w:t>
            </w:r>
          </w:p>
        </w:tc>
        <w:tc>
          <w:tcPr>
            <w:tcW w:w="2268" w:type="dxa"/>
            <w:tcBorders>
              <w:bottom w:val="single" w:sz="4" w:space="0" w:color="auto"/>
            </w:tcBorders>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1,57 (0,97-2,54)</w:t>
            </w:r>
          </w:p>
        </w:tc>
        <w:tc>
          <w:tcPr>
            <w:tcW w:w="992" w:type="dxa"/>
            <w:tcBorders>
              <w:bottom w:val="single" w:sz="4" w:space="0" w:color="auto"/>
            </w:tcBorders>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0,0506</w:t>
            </w:r>
          </w:p>
        </w:tc>
      </w:tr>
      <w:tr w:rsidR="00EF6ACC" w:rsidRPr="00852C8D" w:rsidTr="00EF6ACC">
        <w:tc>
          <w:tcPr>
            <w:tcW w:w="9781" w:type="dxa"/>
            <w:gridSpan w:val="7"/>
            <w:tcBorders>
              <w:top w:val="nil"/>
              <w:left w:val="nil"/>
              <w:right w:val="nil"/>
            </w:tcBorders>
            <w:shd w:val="clear" w:color="auto" w:fill="auto"/>
          </w:tcPr>
          <w:p w:rsidR="00EF6ACC" w:rsidRPr="00852C8D" w:rsidRDefault="009049A1" w:rsidP="00695BCA">
            <w:pPr>
              <w:spacing w:after="0" w:line="360" w:lineRule="auto"/>
              <w:contextualSpacing/>
              <w:jc w:val="right"/>
              <w:rPr>
                <w:rFonts w:ascii="Times New Roman" w:eastAsia="Times New Roman" w:hAnsi="Times New Roman"/>
                <w:i/>
                <w:color w:val="000000"/>
                <w:sz w:val="28"/>
                <w:szCs w:val="28"/>
                <w:lang w:val="uk-UA" w:eastAsia="ru-RU"/>
              </w:rPr>
            </w:pPr>
            <w:r w:rsidRPr="00852C8D">
              <w:rPr>
                <w:rFonts w:ascii="Times New Roman" w:eastAsia="Times New Roman" w:hAnsi="Times New Roman"/>
                <w:i/>
                <w:color w:val="000000"/>
                <w:sz w:val="28"/>
                <w:szCs w:val="28"/>
                <w:lang w:val="uk-UA" w:eastAsia="ru-RU"/>
              </w:rPr>
              <w:lastRenderedPageBreak/>
              <w:t xml:space="preserve">продовж. табл. </w:t>
            </w:r>
            <w:r w:rsidR="00EF6ACC" w:rsidRPr="00852C8D">
              <w:rPr>
                <w:rFonts w:ascii="Times New Roman" w:eastAsia="Times New Roman" w:hAnsi="Times New Roman"/>
                <w:i/>
                <w:color w:val="000000"/>
                <w:sz w:val="28"/>
                <w:szCs w:val="28"/>
                <w:lang w:val="uk-UA" w:eastAsia="ru-RU"/>
              </w:rPr>
              <w:t>4.7</w:t>
            </w:r>
          </w:p>
        </w:tc>
      </w:tr>
      <w:tr w:rsidR="00B6284C" w:rsidRPr="00852C8D" w:rsidTr="0083770B">
        <w:tc>
          <w:tcPr>
            <w:tcW w:w="2552" w:type="dxa"/>
            <w:shd w:val="clear" w:color="auto" w:fill="auto"/>
          </w:tcPr>
          <w:p w:rsidR="00B6284C" w:rsidRPr="00852C8D" w:rsidRDefault="00B6284C" w:rsidP="00695BCA">
            <w:pPr>
              <w:spacing w:after="0" w:line="360" w:lineRule="auto"/>
              <w:contextualSpacing/>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Київська</w:t>
            </w:r>
          </w:p>
        </w:tc>
        <w:tc>
          <w:tcPr>
            <w:tcW w:w="992"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98</w:t>
            </w:r>
          </w:p>
        </w:tc>
        <w:tc>
          <w:tcPr>
            <w:tcW w:w="992"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0,43</w:t>
            </w:r>
          </w:p>
        </w:tc>
        <w:tc>
          <w:tcPr>
            <w:tcW w:w="993"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129</w:t>
            </w:r>
          </w:p>
        </w:tc>
        <w:tc>
          <w:tcPr>
            <w:tcW w:w="992"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0,58</w:t>
            </w:r>
          </w:p>
        </w:tc>
        <w:tc>
          <w:tcPr>
            <w:tcW w:w="2268"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1,87 (1,26-2,76)</w:t>
            </w:r>
          </w:p>
        </w:tc>
        <w:tc>
          <w:tcPr>
            <w:tcW w:w="992"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0,001</w:t>
            </w:r>
          </w:p>
        </w:tc>
      </w:tr>
      <w:tr w:rsidR="00B6284C" w:rsidRPr="00852C8D" w:rsidTr="0083770B">
        <w:tc>
          <w:tcPr>
            <w:tcW w:w="2552" w:type="dxa"/>
            <w:shd w:val="clear" w:color="auto" w:fill="auto"/>
          </w:tcPr>
          <w:p w:rsidR="00B6284C" w:rsidRPr="00852C8D" w:rsidRDefault="00B6284C" w:rsidP="00695BCA">
            <w:pPr>
              <w:spacing w:after="0" w:line="360" w:lineRule="auto"/>
              <w:contextualSpacing/>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Кіровоградська</w:t>
            </w:r>
          </w:p>
        </w:tc>
        <w:tc>
          <w:tcPr>
            <w:tcW w:w="992"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63</w:t>
            </w:r>
          </w:p>
        </w:tc>
        <w:tc>
          <w:tcPr>
            <w:tcW w:w="992"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0,43</w:t>
            </w:r>
          </w:p>
        </w:tc>
        <w:tc>
          <w:tcPr>
            <w:tcW w:w="993"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70</w:t>
            </w:r>
          </w:p>
        </w:tc>
        <w:tc>
          <w:tcPr>
            <w:tcW w:w="992"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0,50</w:t>
            </w:r>
          </w:p>
        </w:tc>
        <w:tc>
          <w:tcPr>
            <w:tcW w:w="2268"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1,3 (0,79-2,13)</w:t>
            </w:r>
          </w:p>
        </w:tc>
        <w:tc>
          <w:tcPr>
            <w:tcW w:w="992"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0,267</w:t>
            </w:r>
          </w:p>
        </w:tc>
      </w:tr>
      <w:tr w:rsidR="00B6284C" w:rsidRPr="00852C8D" w:rsidTr="0083770B">
        <w:tc>
          <w:tcPr>
            <w:tcW w:w="2552" w:type="dxa"/>
            <w:shd w:val="clear" w:color="auto" w:fill="auto"/>
          </w:tcPr>
          <w:p w:rsidR="00B6284C" w:rsidRPr="00852C8D" w:rsidRDefault="00B6284C" w:rsidP="00695BCA">
            <w:pPr>
              <w:spacing w:after="0" w:line="360" w:lineRule="auto"/>
              <w:contextualSpacing/>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Миколаївська</w:t>
            </w:r>
          </w:p>
        </w:tc>
        <w:tc>
          <w:tcPr>
            <w:tcW w:w="992"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44</w:t>
            </w:r>
          </w:p>
        </w:tc>
        <w:tc>
          <w:tcPr>
            <w:tcW w:w="992"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0,35</w:t>
            </w:r>
          </w:p>
        </w:tc>
        <w:tc>
          <w:tcPr>
            <w:tcW w:w="993"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109</w:t>
            </w:r>
          </w:p>
        </w:tc>
        <w:tc>
          <w:tcPr>
            <w:tcW w:w="992"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0,56</w:t>
            </w:r>
          </w:p>
        </w:tc>
        <w:tc>
          <w:tcPr>
            <w:tcW w:w="2268"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2,31 (1,42-3,77)</w:t>
            </w:r>
          </w:p>
        </w:tc>
        <w:tc>
          <w:tcPr>
            <w:tcW w:w="992"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0,000</w:t>
            </w:r>
          </w:p>
        </w:tc>
      </w:tr>
      <w:tr w:rsidR="00B6284C" w:rsidRPr="00852C8D" w:rsidTr="0083770B">
        <w:tc>
          <w:tcPr>
            <w:tcW w:w="2552" w:type="dxa"/>
            <w:shd w:val="clear" w:color="auto" w:fill="auto"/>
          </w:tcPr>
          <w:p w:rsidR="00B6284C" w:rsidRPr="00852C8D" w:rsidRDefault="00B6284C" w:rsidP="00695BCA">
            <w:pPr>
              <w:spacing w:after="0" w:line="360" w:lineRule="auto"/>
              <w:contextualSpacing/>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Одеська</w:t>
            </w:r>
          </w:p>
        </w:tc>
        <w:tc>
          <w:tcPr>
            <w:tcW w:w="992"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142</w:t>
            </w:r>
          </w:p>
        </w:tc>
        <w:tc>
          <w:tcPr>
            <w:tcW w:w="992"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0,51</w:t>
            </w:r>
          </w:p>
        </w:tc>
        <w:tc>
          <w:tcPr>
            <w:tcW w:w="993"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117</w:t>
            </w:r>
          </w:p>
        </w:tc>
        <w:tc>
          <w:tcPr>
            <w:tcW w:w="992"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0,47</w:t>
            </w:r>
          </w:p>
        </w:tc>
        <w:tc>
          <w:tcPr>
            <w:tcW w:w="2268"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0,85 (0,59-1,22)</w:t>
            </w:r>
          </w:p>
        </w:tc>
        <w:tc>
          <w:tcPr>
            <w:tcW w:w="992"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0,366</w:t>
            </w:r>
          </w:p>
        </w:tc>
      </w:tr>
      <w:tr w:rsidR="00B6284C" w:rsidRPr="00852C8D" w:rsidTr="0083770B">
        <w:tc>
          <w:tcPr>
            <w:tcW w:w="2552" w:type="dxa"/>
            <w:shd w:val="clear" w:color="auto" w:fill="auto"/>
          </w:tcPr>
          <w:p w:rsidR="00B6284C" w:rsidRPr="00852C8D" w:rsidRDefault="00B6284C" w:rsidP="00695BCA">
            <w:pPr>
              <w:spacing w:after="0" w:line="360" w:lineRule="auto"/>
              <w:contextualSpacing/>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Полтавська</w:t>
            </w:r>
          </w:p>
        </w:tc>
        <w:tc>
          <w:tcPr>
            <w:tcW w:w="992"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77</w:t>
            </w:r>
          </w:p>
        </w:tc>
        <w:tc>
          <w:tcPr>
            <w:tcW w:w="992"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0,32</w:t>
            </w:r>
          </w:p>
        </w:tc>
        <w:tc>
          <w:tcPr>
            <w:tcW w:w="993"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165</w:t>
            </w:r>
          </w:p>
        </w:tc>
        <w:tc>
          <w:tcPr>
            <w:tcW w:w="992"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0,83</w:t>
            </w:r>
          </w:p>
        </w:tc>
        <w:tc>
          <w:tcPr>
            <w:tcW w:w="2268"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10,45 (6,44-17,1)</w:t>
            </w:r>
          </w:p>
        </w:tc>
        <w:tc>
          <w:tcPr>
            <w:tcW w:w="992"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0,000</w:t>
            </w:r>
          </w:p>
        </w:tc>
      </w:tr>
      <w:tr w:rsidR="00B6284C" w:rsidRPr="00852C8D" w:rsidTr="0083770B">
        <w:tc>
          <w:tcPr>
            <w:tcW w:w="2552" w:type="dxa"/>
            <w:shd w:val="clear" w:color="auto" w:fill="auto"/>
          </w:tcPr>
          <w:p w:rsidR="00B6284C" w:rsidRPr="00852C8D" w:rsidRDefault="00B6284C" w:rsidP="00695BCA">
            <w:pPr>
              <w:spacing w:after="0" w:line="360" w:lineRule="auto"/>
              <w:contextualSpacing/>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Рівненська</w:t>
            </w:r>
          </w:p>
        </w:tc>
        <w:tc>
          <w:tcPr>
            <w:tcW w:w="992"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72</w:t>
            </w:r>
          </w:p>
        </w:tc>
        <w:tc>
          <w:tcPr>
            <w:tcW w:w="992"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0,40</w:t>
            </w:r>
          </w:p>
        </w:tc>
        <w:tc>
          <w:tcPr>
            <w:tcW w:w="993"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77</w:t>
            </w:r>
          </w:p>
        </w:tc>
        <w:tc>
          <w:tcPr>
            <w:tcW w:w="992"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0,42</w:t>
            </w:r>
          </w:p>
        </w:tc>
        <w:tc>
          <w:tcPr>
            <w:tcW w:w="2268"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1,09 (0,70-1,69)</w:t>
            </w:r>
          </w:p>
        </w:tc>
        <w:tc>
          <w:tcPr>
            <w:tcW w:w="992"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0,687</w:t>
            </w:r>
          </w:p>
        </w:tc>
      </w:tr>
      <w:tr w:rsidR="00B6284C" w:rsidRPr="00852C8D" w:rsidTr="0083770B">
        <w:tc>
          <w:tcPr>
            <w:tcW w:w="2552" w:type="dxa"/>
            <w:shd w:val="clear" w:color="auto" w:fill="auto"/>
          </w:tcPr>
          <w:p w:rsidR="00B6284C" w:rsidRPr="00852C8D" w:rsidRDefault="00B6284C" w:rsidP="00695BCA">
            <w:pPr>
              <w:spacing w:after="0" w:line="360" w:lineRule="auto"/>
              <w:contextualSpacing/>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Сумська</w:t>
            </w:r>
          </w:p>
        </w:tc>
        <w:tc>
          <w:tcPr>
            <w:tcW w:w="992"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68</w:t>
            </w:r>
          </w:p>
        </w:tc>
        <w:tc>
          <w:tcPr>
            <w:tcW w:w="992"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0,72</w:t>
            </w:r>
          </w:p>
        </w:tc>
        <w:tc>
          <w:tcPr>
            <w:tcW w:w="993"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40</w:t>
            </w:r>
          </w:p>
        </w:tc>
        <w:tc>
          <w:tcPr>
            <w:tcW w:w="992"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0,30</w:t>
            </w:r>
          </w:p>
        </w:tc>
        <w:tc>
          <w:tcPr>
            <w:tcW w:w="2268"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0,16 (0,09-0,31)</w:t>
            </w:r>
          </w:p>
        </w:tc>
        <w:tc>
          <w:tcPr>
            <w:tcW w:w="992"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0,000</w:t>
            </w:r>
          </w:p>
        </w:tc>
      </w:tr>
      <w:tr w:rsidR="00B6284C" w:rsidRPr="00852C8D" w:rsidTr="0083770B">
        <w:tc>
          <w:tcPr>
            <w:tcW w:w="2552" w:type="dxa"/>
            <w:shd w:val="clear" w:color="auto" w:fill="auto"/>
          </w:tcPr>
          <w:p w:rsidR="00B6284C" w:rsidRPr="00852C8D" w:rsidRDefault="00B6284C" w:rsidP="00695BCA">
            <w:pPr>
              <w:spacing w:after="0" w:line="360" w:lineRule="auto"/>
              <w:contextualSpacing/>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Тернопільська</w:t>
            </w:r>
          </w:p>
        </w:tc>
        <w:tc>
          <w:tcPr>
            <w:tcW w:w="992"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114</w:t>
            </w:r>
          </w:p>
        </w:tc>
        <w:tc>
          <w:tcPr>
            <w:tcW w:w="992"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0,59</w:t>
            </w:r>
          </w:p>
        </w:tc>
        <w:tc>
          <w:tcPr>
            <w:tcW w:w="993"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117</w:t>
            </w:r>
          </w:p>
        </w:tc>
        <w:tc>
          <w:tcPr>
            <w:tcW w:w="992"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0,65</w:t>
            </w:r>
          </w:p>
        </w:tc>
        <w:tc>
          <w:tcPr>
            <w:tcW w:w="2268"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1,28 (0,83-1,99)</w:t>
            </w:r>
          </w:p>
        </w:tc>
        <w:tc>
          <w:tcPr>
            <w:tcW w:w="992"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0,242</w:t>
            </w:r>
          </w:p>
        </w:tc>
      </w:tr>
      <w:tr w:rsidR="00B6284C" w:rsidRPr="00852C8D" w:rsidTr="0083770B">
        <w:tc>
          <w:tcPr>
            <w:tcW w:w="2552" w:type="dxa"/>
            <w:shd w:val="clear" w:color="auto" w:fill="auto"/>
          </w:tcPr>
          <w:p w:rsidR="00B6284C" w:rsidRPr="00852C8D" w:rsidRDefault="00B6284C" w:rsidP="00695BCA">
            <w:pPr>
              <w:spacing w:after="0" w:line="360" w:lineRule="auto"/>
              <w:contextualSpacing/>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Харківська</w:t>
            </w:r>
          </w:p>
        </w:tc>
        <w:tc>
          <w:tcPr>
            <w:tcW w:w="992"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172</w:t>
            </w:r>
          </w:p>
        </w:tc>
        <w:tc>
          <w:tcPr>
            <w:tcW w:w="992"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0,42</w:t>
            </w:r>
          </w:p>
        </w:tc>
        <w:tc>
          <w:tcPr>
            <w:tcW w:w="993"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207</w:t>
            </w:r>
          </w:p>
        </w:tc>
        <w:tc>
          <w:tcPr>
            <w:tcW w:w="992"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0,55</w:t>
            </w:r>
          </w:p>
        </w:tc>
        <w:tc>
          <w:tcPr>
            <w:tcW w:w="2268"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1,73 (1,29-2,32)</w:t>
            </w:r>
          </w:p>
        </w:tc>
        <w:tc>
          <w:tcPr>
            <w:tcW w:w="992"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0,0001</w:t>
            </w:r>
          </w:p>
        </w:tc>
      </w:tr>
      <w:tr w:rsidR="00B6284C" w:rsidRPr="00852C8D" w:rsidTr="0083770B">
        <w:tc>
          <w:tcPr>
            <w:tcW w:w="2552" w:type="dxa"/>
            <w:shd w:val="clear" w:color="auto" w:fill="auto"/>
          </w:tcPr>
          <w:p w:rsidR="00B6284C" w:rsidRPr="00852C8D" w:rsidRDefault="00B6284C" w:rsidP="00695BCA">
            <w:pPr>
              <w:spacing w:after="0" w:line="360" w:lineRule="auto"/>
              <w:contextualSpacing/>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Хмельницька</w:t>
            </w:r>
          </w:p>
        </w:tc>
        <w:tc>
          <w:tcPr>
            <w:tcW w:w="992"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76</w:t>
            </w:r>
          </w:p>
        </w:tc>
        <w:tc>
          <w:tcPr>
            <w:tcW w:w="992"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0,49</w:t>
            </w:r>
          </w:p>
        </w:tc>
        <w:tc>
          <w:tcPr>
            <w:tcW w:w="993"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146</w:t>
            </w:r>
          </w:p>
        </w:tc>
        <w:tc>
          <w:tcPr>
            <w:tcW w:w="992"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0,58</w:t>
            </w:r>
          </w:p>
        </w:tc>
        <w:tc>
          <w:tcPr>
            <w:tcW w:w="2268"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1,48 (0,97-2,25)</w:t>
            </w:r>
          </w:p>
        </w:tc>
        <w:tc>
          <w:tcPr>
            <w:tcW w:w="992"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0,056</w:t>
            </w:r>
          </w:p>
        </w:tc>
      </w:tr>
      <w:tr w:rsidR="00B6284C" w:rsidRPr="00852C8D" w:rsidTr="0083770B">
        <w:tc>
          <w:tcPr>
            <w:tcW w:w="2552" w:type="dxa"/>
            <w:shd w:val="clear" w:color="auto" w:fill="auto"/>
          </w:tcPr>
          <w:p w:rsidR="00B6284C" w:rsidRPr="00852C8D" w:rsidRDefault="00B6284C" w:rsidP="00695BCA">
            <w:pPr>
              <w:spacing w:after="0" w:line="360" w:lineRule="auto"/>
              <w:contextualSpacing/>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Черкаська</w:t>
            </w:r>
          </w:p>
        </w:tc>
        <w:tc>
          <w:tcPr>
            <w:tcW w:w="992"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80</w:t>
            </w:r>
          </w:p>
        </w:tc>
        <w:tc>
          <w:tcPr>
            <w:tcW w:w="992"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0,38</w:t>
            </w:r>
          </w:p>
        </w:tc>
        <w:tc>
          <w:tcPr>
            <w:tcW w:w="993"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86</w:t>
            </w:r>
          </w:p>
        </w:tc>
        <w:tc>
          <w:tcPr>
            <w:tcW w:w="992"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0,43</w:t>
            </w:r>
          </w:p>
        </w:tc>
        <w:tc>
          <w:tcPr>
            <w:tcW w:w="2268"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1,28 (0,84-1,93)</w:t>
            </w:r>
          </w:p>
        </w:tc>
        <w:tc>
          <w:tcPr>
            <w:tcW w:w="992"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0,225</w:t>
            </w:r>
          </w:p>
        </w:tc>
      </w:tr>
      <w:tr w:rsidR="00B6284C" w:rsidRPr="00852C8D" w:rsidTr="0083770B">
        <w:tc>
          <w:tcPr>
            <w:tcW w:w="2552" w:type="dxa"/>
            <w:shd w:val="clear" w:color="auto" w:fill="auto"/>
          </w:tcPr>
          <w:p w:rsidR="00B6284C" w:rsidRPr="00852C8D" w:rsidRDefault="00B6284C" w:rsidP="00695BCA">
            <w:pPr>
              <w:spacing w:after="0" w:line="360" w:lineRule="auto"/>
              <w:contextualSpacing/>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Чернівецька</w:t>
            </w:r>
          </w:p>
        </w:tc>
        <w:tc>
          <w:tcPr>
            <w:tcW w:w="992"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99</w:t>
            </w:r>
          </w:p>
        </w:tc>
        <w:tc>
          <w:tcPr>
            <w:tcW w:w="992"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0,76</w:t>
            </w:r>
          </w:p>
        </w:tc>
        <w:tc>
          <w:tcPr>
            <w:tcW w:w="993"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209</w:t>
            </w:r>
          </w:p>
        </w:tc>
        <w:tc>
          <w:tcPr>
            <w:tcW w:w="992"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1,33</w:t>
            </w:r>
          </w:p>
        </w:tc>
        <w:tc>
          <w:tcPr>
            <w:tcW w:w="2268"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4,9, (7,8-20,15)</w:t>
            </w:r>
          </w:p>
        </w:tc>
        <w:tc>
          <w:tcPr>
            <w:tcW w:w="992"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0,000</w:t>
            </w:r>
          </w:p>
        </w:tc>
      </w:tr>
      <w:tr w:rsidR="00B6284C" w:rsidRPr="00852C8D" w:rsidTr="0083770B">
        <w:tc>
          <w:tcPr>
            <w:tcW w:w="2552" w:type="dxa"/>
            <w:shd w:val="clear" w:color="auto" w:fill="auto"/>
          </w:tcPr>
          <w:p w:rsidR="00B6284C" w:rsidRPr="00852C8D" w:rsidRDefault="00B6284C" w:rsidP="00695BCA">
            <w:pPr>
              <w:spacing w:after="0" w:line="360" w:lineRule="auto"/>
              <w:contextualSpacing/>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Чернігівська</w:t>
            </w:r>
          </w:p>
        </w:tc>
        <w:tc>
          <w:tcPr>
            <w:tcW w:w="992"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49</w:t>
            </w:r>
          </w:p>
        </w:tc>
        <w:tc>
          <w:tcPr>
            <w:tcW w:w="992"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0,22</w:t>
            </w:r>
          </w:p>
        </w:tc>
        <w:tc>
          <w:tcPr>
            <w:tcW w:w="993"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82</w:t>
            </w:r>
          </w:p>
        </w:tc>
        <w:tc>
          <w:tcPr>
            <w:tcW w:w="992"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0,40</w:t>
            </w:r>
          </w:p>
        </w:tc>
        <w:tc>
          <w:tcPr>
            <w:tcW w:w="2268"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2,26 (1,45-3,54)</w:t>
            </w:r>
          </w:p>
        </w:tc>
        <w:tc>
          <w:tcPr>
            <w:tcW w:w="992"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0,000</w:t>
            </w:r>
          </w:p>
        </w:tc>
      </w:tr>
    </w:tbl>
    <w:p w:rsidR="00EF6ACC" w:rsidRPr="00852C8D" w:rsidRDefault="00EF6ACC" w:rsidP="00695BCA">
      <w:pPr>
        <w:spacing w:after="0" w:line="360" w:lineRule="auto"/>
        <w:ind w:firstLine="709"/>
        <w:jc w:val="both"/>
        <w:rPr>
          <w:rFonts w:ascii="Times New Roman" w:hAnsi="Times New Roman"/>
          <w:sz w:val="28"/>
          <w:szCs w:val="28"/>
          <w:lang w:val="uk-UA"/>
        </w:rPr>
      </w:pPr>
    </w:p>
    <w:p w:rsidR="00B6284C" w:rsidRPr="00852C8D" w:rsidRDefault="00B6284C" w:rsidP="00695BCA">
      <w:pPr>
        <w:spacing w:after="0" w:line="360" w:lineRule="auto"/>
        <w:ind w:firstLine="709"/>
        <w:jc w:val="both"/>
        <w:rPr>
          <w:rFonts w:ascii="Times New Roman" w:hAnsi="Times New Roman"/>
          <w:sz w:val="28"/>
          <w:szCs w:val="28"/>
          <w:lang w:val="uk-UA"/>
        </w:rPr>
      </w:pPr>
      <w:r w:rsidRPr="00852C8D">
        <w:rPr>
          <w:rFonts w:ascii="Times New Roman" w:hAnsi="Times New Roman"/>
          <w:sz w:val="28"/>
          <w:szCs w:val="28"/>
          <w:lang w:val="uk-UA"/>
        </w:rPr>
        <w:t xml:space="preserve">Більш детальний аналіз показника співвідношення кількостей апаратів ШВЛ та ліжок ІТ у групах лікувальних закладів різного типу у 2014 р. (з визначенням його медіанних значень та варіаційних характеристик за 22 </w:t>
      </w:r>
      <w:r w:rsidR="00071C77" w:rsidRPr="00852C8D">
        <w:rPr>
          <w:rFonts w:ascii="Times New Roman" w:hAnsi="Times New Roman"/>
          <w:sz w:val="28"/>
          <w:szCs w:val="28"/>
          <w:lang w:val="uk-UA"/>
        </w:rPr>
        <w:t>регіонами</w:t>
      </w:r>
      <w:r w:rsidRPr="00852C8D">
        <w:rPr>
          <w:rFonts w:ascii="Times New Roman" w:hAnsi="Times New Roman"/>
          <w:sz w:val="28"/>
          <w:szCs w:val="28"/>
          <w:lang w:val="uk-UA"/>
        </w:rPr>
        <w:t xml:space="preserve"> України) виявив високу його гетерогенність у всіх 5 референтних групах закладів (рис. 4.1). </w:t>
      </w:r>
    </w:p>
    <w:p w:rsidR="00EF6ACC" w:rsidRPr="00852C8D" w:rsidRDefault="00EF6ACC" w:rsidP="00695BCA">
      <w:pPr>
        <w:spacing w:after="0" w:line="360" w:lineRule="auto"/>
        <w:ind w:firstLine="709"/>
        <w:jc w:val="both"/>
        <w:rPr>
          <w:rFonts w:ascii="Times New Roman" w:hAnsi="Times New Roman"/>
          <w:sz w:val="28"/>
          <w:szCs w:val="28"/>
          <w:lang w:val="uk-UA"/>
        </w:rPr>
      </w:pPr>
      <w:r w:rsidRPr="00852C8D">
        <w:rPr>
          <w:rFonts w:ascii="Times New Roman" w:hAnsi="Times New Roman"/>
          <w:sz w:val="28"/>
          <w:szCs w:val="28"/>
          <w:lang w:val="uk-UA"/>
        </w:rPr>
        <w:t>Так, відносно високе значення медіани зазначеного показника (0,72) і, отже, відносно задовільний загальний рівень забезпечення дихальною апаратурою у групі обласних лікарень супроводжується дуже широким діапазоном коливань його значень від мінімального (0,32) до максимального (2,</w:t>
      </w:r>
      <w:r w:rsidRPr="002F39E6">
        <w:rPr>
          <w:rFonts w:ascii="Times New Roman" w:hAnsi="Times New Roman"/>
          <w:sz w:val="28"/>
          <w:szCs w:val="28"/>
          <w:lang w:val="uk-UA"/>
        </w:rPr>
        <w:t xml:space="preserve">95) (відповідно, у Рівненській та Харківській областях) за регіонами (Додаток </w:t>
      </w:r>
      <w:r w:rsidR="00DF45E0" w:rsidRPr="002F39E6">
        <w:rPr>
          <w:rFonts w:ascii="Times New Roman" w:hAnsi="Times New Roman"/>
          <w:sz w:val="28"/>
          <w:szCs w:val="28"/>
          <w:lang w:val="uk-UA"/>
        </w:rPr>
        <w:t>П</w:t>
      </w:r>
      <w:r w:rsidRPr="002F39E6">
        <w:rPr>
          <w:rFonts w:ascii="Times New Roman" w:hAnsi="Times New Roman"/>
          <w:sz w:val="28"/>
          <w:szCs w:val="28"/>
          <w:lang w:val="uk-UA"/>
        </w:rPr>
        <w:t>). Значно нижче</w:t>
      </w:r>
      <w:r w:rsidRPr="00852C8D">
        <w:rPr>
          <w:rFonts w:ascii="Times New Roman" w:hAnsi="Times New Roman"/>
          <w:sz w:val="28"/>
          <w:szCs w:val="28"/>
          <w:lang w:val="uk-UA"/>
        </w:rPr>
        <w:t xml:space="preserve"> медіанне значення зазначеного показника (0,45) і, значить, значно гірший загальний рівень забезпечення апаратами ШВЛ у групі міських лікарень також супроводжується широкими його варіаціями за </w:t>
      </w:r>
      <w:r w:rsidR="00071C77" w:rsidRPr="00852C8D">
        <w:rPr>
          <w:rFonts w:ascii="Times New Roman" w:hAnsi="Times New Roman"/>
          <w:sz w:val="28"/>
          <w:szCs w:val="28"/>
          <w:lang w:val="uk-UA"/>
        </w:rPr>
        <w:t>регіонами</w:t>
      </w:r>
      <w:r w:rsidRPr="00852C8D">
        <w:rPr>
          <w:rFonts w:ascii="Times New Roman" w:hAnsi="Times New Roman"/>
          <w:sz w:val="28"/>
          <w:szCs w:val="28"/>
          <w:lang w:val="uk-UA"/>
        </w:rPr>
        <w:t xml:space="preserve"> (від 0,16 у Житомирській до 1,92 у Чернівецькій областях).</w:t>
      </w:r>
    </w:p>
    <w:p w:rsidR="00B6284C" w:rsidRPr="00852C8D" w:rsidRDefault="0030083E" w:rsidP="00695BCA">
      <w:pPr>
        <w:spacing w:before="120" w:after="0" w:line="360" w:lineRule="auto"/>
        <w:jc w:val="both"/>
        <w:rPr>
          <w:rFonts w:ascii="Times New Roman" w:hAnsi="Times New Roman"/>
          <w:sz w:val="4"/>
          <w:szCs w:val="4"/>
          <w:lang w:val="uk-UA"/>
        </w:rPr>
      </w:pPr>
      <w:r>
        <w:rPr>
          <w:rFonts w:ascii="Times New Roman" w:hAnsi="Times New Roman"/>
          <w:noProof/>
          <w:sz w:val="28"/>
          <w:szCs w:val="28"/>
          <w:lang w:eastAsia="ru-RU"/>
        </w:rPr>
        <w:lastRenderedPageBreak/>
        <mc:AlternateContent>
          <mc:Choice Requires="wps">
            <w:drawing>
              <wp:anchor distT="0" distB="0" distL="114300" distR="114300" simplePos="0" relativeHeight="251515392" behindDoc="0" locked="0" layoutInCell="1" allowOverlap="1">
                <wp:simplePos x="0" y="0"/>
                <wp:positionH relativeFrom="column">
                  <wp:posOffset>1531620</wp:posOffset>
                </wp:positionH>
                <wp:positionV relativeFrom="paragraph">
                  <wp:posOffset>3622675</wp:posOffset>
                </wp:positionV>
                <wp:extent cx="819150" cy="501015"/>
                <wp:effectExtent l="0" t="0" r="0" b="0"/>
                <wp:wrapNone/>
                <wp:docPr id="1314" name="Поле 13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19150" cy="5010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76055" w:rsidRPr="00F66843" w:rsidRDefault="00F76055" w:rsidP="0083770B">
                            <w:pPr>
                              <w:spacing w:line="240" w:lineRule="auto"/>
                              <w:rPr>
                                <w:rFonts w:ascii="Times New Roman" w:hAnsi="Times New Roman"/>
                                <w:lang w:val="uk-UA"/>
                              </w:rPr>
                            </w:pPr>
                            <w:r>
                              <w:rPr>
                                <w:rFonts w:ascii="Times New Roman" w:hAnsi="Times New Roman"/>
                                <w:lang w:val="uk-UA"/>
                              </w:rPr>
                              <w:t>Обласні лікарні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1314" o:spid="_x0000_s1048" type="#_x0000_t202" style="position:absolute;left:0;text-align:left;margin-left:120.6pt;margin-top:285.25pt;width:64.5pt;height:39.45pt;z-index:25151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" filled="f" stroked="f" strokeweight=".5pt">
                <v:path arrowok="t"/>
                <v:textbox>
                  <w:txbxContent>
                    <w:p w:rsidR="00F76055" w:rsidRPr="00F66843" w:rsidRDefault="00F76055" w:rsidP="0083770B">
                      <w:pPr>
                        <w:spacing w:line="240" w:lineRule="auto"/>
                        <w:rPr>
                          <w:rFonts w:ascii="Times New Roman" w:hAnsi="Times New Roman"/>
                          <w:lang w:val="uk-UA"/>
                        </w:rPr>
                      </w:pPr>
                      <w:r>
                        <w:rPr>
                          <w:rFonts w:ascii="Times New Roman" w:hAnsi="Times New Roman"/>
                          <w:lang w:val="uk-UA"/>
                        </w:rPr>
                        <w:t>Обласні лікарні</w:t>
                      </w:r>
                    </w:p>
                  </w:txbxContent>
                </v:textbox>
              </v:shape>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519488" behindDoc="0" locked="0" layoutInCell="1" allowOverlap="1">
                <wp:simplePos x="0" y="0"/>
                <wp:positionH relativeFrom="column">
                  <wp:posOffset>4917440</wp:posOffset>
                </wp:positionH>
                <wp:positionV relativeFrom="paragraph">
                  <wp:posOffset>3613150</wp:posOffset>
                </wp:positionV>
                <wp:extent cx="1035050" cy="551815"/>
                <wp:effectExtent l="0" t="0" r="0" b="635"/>
                <wp:wrapNone/>
                <wp:docPr id="1315" name="Поле 13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35050" cy="5518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76055" w:rsidRPr="00F66843" w:rsidRDefault="00F76055" w:rsidP="0083770B">
                            <w:pPr>
                              <w:spacing w:after="0" w:line="240" w:lineRule="auto"/>
                              <w:jc w:val="center"/>
                              <w:rPr>
                                <w:rFonts w:ascii="Times New Roman" w:hAnsi="Times New Roman"/>
                                <w:lang w:val="uk-UA"/>
                              </w:rPr>
                            </w:pPr>
                            <w:r>
                              <w:rPr>
                                <w:rFonts w:ascii="Times New Roman" w:hAnsi="Times New Roman"/>
                                <w:lang w:val="uk-UA"/>
                              </w:rPr>
                              <w:t>Вузько-профільні заклади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1315" o:spid="_x0000_s1049" type="#_x0000_t202" style="position:absolute;left:0;text-align:left;margin-left:387.2pt;margin-top:284.5pt;width:81.5pt;height:43.45pt;z-index:25151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" filled="f" stroked="f" strokeweight=".5pt">
                <v:path arrowok="t"/>
                <v:textbox>
                  <w:txbxContent>
                    <w:p w:rsidR="00F76055" w:rsidRPr="00F66843" w:rsidRDefault="00F76055" w:rsidP="0083770B">
                      <w:pPr>
                        <w:spacing w:after="0" w:line="240" w:lineRule="auto"/>
                        <w:jc w:val="center"/>
                        <w:rPr>
                          <w:rFonts w:ascii="Times New Roman" w:hAnsi="Times New Roman"/>
                          <w:lang w:val="uk-UA"/>
                        </w:rPr>
                      </w:pPr>
                      <w:r>
                        <w:rPr>
                          <w:rFonts w:ascii="Times New Roman" w:hAnsi="Times New Roman"/>
                          <w:lang w:val="uk-UA"/>
                        </w:rPr>
                        <w:t>Вузько-профільні заклади</w:t>
                      </w:r>
                    </w:p>
                  </w:txbxContent>
                </v:textbox>
              </v:shape>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518464" behindDoc="0" locked="0" layoutInCell="1" allowOverlap="1">
                <wp:simplePos x="0" y="0"/>
                <wp:positionH relativeFrom="column">
                  <wp:posOffset>4034155</wp:posOffset>
                </wp:positionH>
                <wp:positionV relativeFrom="paragraph">
                  <wp:posOffset>3613150</wp:posOffset>
                </wp:positionV>
                <wp:extent cx="1035050" cy="551815"/>
                <wp:effectExtent l="0" t="0" r="0" b="635"/>
                <wp:wrapNone/>
                <wp:docPr id="1316" name="Поле 13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35050" cy="5518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76055" w:rsidRDefault="00F76055" w:rsidP="0083770B">
                            <w:pPr>
                              <w:spacing w:after="0" w:line="240" w:lineRule="auto"/>
                              <w:rPr>
                                <w:rFonts w:ascii="Times New Roman" w:hAnsi="Times New Roman"/>
                                <w:lang w:val="uk-UA"/>
                              </w:rPr>
                            </w:pPr>
                            <w:r>
                              <w:rPr>
                                <w:rFonts w:ascii="Times New Roman" w:hAnsi="Times New Roman"/>
                                <w:lang w:val="uk-UA"/>
                              </w:rPr>
                              <w:t>Акушерсько-</w:t>
                            </w:r>
                          </w:p>
                          <w:p w:rsidR="00F76055" w:rsidRPr="00F66843" w:rsidRDefault="00F76055" w:rsidP="0083770B">
                            <w:pPr>
                              <w:spacing w:after="0" w:line="240" w:lineRule="auto"/>
                              <w:rPr>
                                <w:rFonts w:ascii="Times New Roman" w:hAnsi="Times New Roman"/>
                                <w:lang w:val="uk-UA"/>
                              </w:rPr>
                            </w:pPr>
                            <w:r>
                              <w:rPr>
                                <w:rFonts w:ascii="Times New Roman" w:hAnsi="Times New Roman"/>
                                <w:lang w:val="uk-UA"/>
                              </w:rPr>
                              <w:t xml:space="preserve">гінекологічні стаціонари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1316" o:spid="_x0000_s1050" type="#_x0000_t202" style="position:absolute;left:0;text-align:left;margin-left:317.65pt;margin-top:284.5pt;width:81.5pt;height:43.45pt;z-index:25151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" filled="f" stroked="f" strokeweight=".5pt">
                <v:path arrowok="t"/>
                <v:textbox>
                  <w:txbxContent>
                    <w:p w:rsidR="00F76055" w:rsidRDefault="00F76055" w:rsidP="0083770B">
                      <w:pPr>
                        <w:spacing w:after="0" w:line="240" w:lineRule="auto"/>
                        <w:rPr>
                          <w:rFonts w:ascii="Times New Roman" w:hAnsi="Times New Roman"/>
                          <w:lang w:val="uk-UA"/>
                        </w:rPr>
                      </w:pPr>
                      <w:r>
                        <w:rPr>
                          <w:rFonts w:ascii="Times New Roman" w:hAnsi="Times New Roman"/>
                          <w:lang w:val="uk-UA"/>
                        </w:rPr>
                        <w:t>Акушерсько-</w:t>
                      </w:r>
                    </w:p>
                    <w:p w:rsidR="00F76055" w:rsidRPr="00F66843" w:rsidRDefault="00F76055" w:rsidP="0083770B">
                      <w:pPr>
                        <w:spacing w:after="0" w:line="240" w:lineRule="auto"/>
                        <w:rPr>
                          <w:rFonts w:ascii="Times New Roman" w:hAnsi="Times New Roman"/>
                          <w:lang w:val="uk-UA"/>
                        </w:rPr>
                      </w:pPr>
                      <w:r>
                        <w:rPr>
                          <w:rFonts w:ascii="Times New Roman" w:hAnsi="Times New Roman"/>
                          <w:lang w:val="uk-UA"/>
                        </w:rPr>
                        <w:t xml:space="preserve">гінекологічні стаціонари </w:t>
                      </w:r>
                    </w:p>
                  </w:txbxContent>
                </v:textbox>
              </v:shape>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517440" behindDoc="0" locked="0" layoutInCell="1" allowOverlap="1">
                <wp:simplePos x="0" y="0"/>
                <wp:positionH relativeFrom="column">
                  <wp:posOffset>3326765</wp:posOffset>
                </wp:positionH>
                <wp:positionV relativeFrom="paragraph">
                  <wp:posOffset>3648075</wp:posOffset>
                </wp:positionV>
                <wp:extent cx="673100" cy="414020"/>
                <wp:effectExtent l="0" t="0" r="0" b="5080"/>
                <wp:wrapNone/>
                <wp:docPr id="1355" name="Поле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3100" cy="4140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76055" w:rsidRPr="00F66843" w:rsidRDefault="00F76055" w:rsidP="0083770B">
                            <w:pPr>
                              <w:spacing w:line="240" w:lineRule="auto"/>
                              <w:rPr>
                                <w:rFonts w:ascii="Times New Roman" w:hAnsi="Times New Roman"/>
                                <w:lang w:val="uk-UA"/>
                              </w:rPr>
                            </w:pPr>
                            <w:r>
                              <w:rPr>
                                <w:rFonts w:ascii="Times New Roman" w:hAnsi="Times New Roman"/>
                                <w:lang w:val="uk-UA"/>
                              </w:rPr>
                              <w:t>ЦРЛ</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14" o:spid="_x0000_s1051" type="#_x0000_t202" style="position:absolute;left:0;text-align:left;margin-left:261.95pt;margin-top:287.25pt;width:53pt;height:32.6pt;z-index:25151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" filled="f" stroked="f" strokeweight=".5pt">
                <v:path arrowok="t"/>
                <v:textbox>
                  <w:txbxContent>
                    <w:p w:rsidR="00F76055" w:rsidRPr="00F66843" w:rsidRDefault="00F76055" w:rsidP="0083770B">
                      <w:pPr>
                        <w:spacing w:line="240" w:lineRule="auto"/>
                        <w:rPr>
                          <w:rFonts w:ascii="Times New Roman" w:hAnsi="Times New Roman"/>
                          <w:lang w:val="uk-UA"/>
                        </w:rPr>
                      </w:pPr>
                      <w:r>
                        <w:rPr>
                          <w:rFonts w:ascii="Times New Roman" w:hAnsi="Times New Roman"/>
                          <w:lang w:val="uk-UA"/>
                        </w:rPr>
                        <w:t>ЦРЛ</w:t>
                      </w:r>
                    </w:p>
                  </w:txbxContent>
                </v:textbox>
              </v:shape>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516416" behindDoc="0" locked="0" layoutInCell="1" allowOverlap="1">
                <wp:simplePos x="0" y="0"/>
                <wp:positionH relativeFrom="column">
                  <wp:posOffset>2439670</wp:posOffset>
                </wp:positionH>
                <wp:positionV relativeFrom="paragraph">
                  <wp:posOffset>3629660</wp:posOffset>
                </wp:positionV>
                <wp:extent cx="819785" cy="414020"/>
                <wp:effectExtent l="0" t="0" r="0" b="5080"/>
                <wp:wrapNone/>
                <wp:docPr id="1354" name="Поле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19785" cy="4140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76055" w:rsidRPr="00F66843" w:rsidRDefault="00F76055" w:rsidP="0083770B">
                            <w:pPr>
                              <w:spacing w:line="240" w:lineRule="auto"/>
                              <w:rPr>
                                <w:rFonts w:ascii="Times New Roman" w:hAnsi="Times New Roman"/>
                                <w:lang w:val="uk-UA"/>
                              </w:rPr>
                            </w:pPr>
                            <w:r>
                              <w:rPr>
                                <w:rFonts w:ascii="Times New Roman" w:hAnsi="Times New Roman"/>
                                <w:lang w:val="uk-UA"/>
                              </w:rPr>
                              <w:t>Міські лікарні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13" o:spid="_x0000_s1052" type="#_x0000_t202" style="position:absolute;left:0;text-align:left;margin-left:192.1pt;margin-top:285.8pt;width:64.55pt;height:32.6pt;z-index:25151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" filled="f" stroked="f" strokeweight=".5pt">
                <v:path arrowok="t"/>
                <v:textbox>
                  <w:txbxContent>
                    <w:p w:rsidR="00F76055" w:rsidRPr="00F66843" w:rsidRDefault="00F76055" w:rsidP="0083770B">
                      <w:pPr>
                        <w:spacing w:line="240" w:lineRule="auto"/>
                        <w:rPr>
                          <w:rFonts w:ascii="Times New Roman" w:hAnsi="Times New Roman"/>
                          <w:lang w:val="uk-UA"/>
                        </w:rPr>
                      </w:pPr>
                      <w:r>
                        <w:rPr>
                          <w:rFonts w:ascii="Times New Roman" w:hAnsi="Times New Roman"/>
                          <w:lang w:val="uk-UA"/>
                        </w:rPr>
                        <w:t>Міські лікарні</w:t>
                      </w:r>
                    </w:p>
                  </w:txbxContent>
                </v:textbox>
              </v:shape>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514368" behindDoc="0" locked="0" layoutInCell="1" allowOverlap="1">
                <wp:simplePos x="0" y="0"/>
                <wp:positionH relativeFrom="column">
                  <wp:posOffset>687070</wp:posOffset>
                </wp:positionH>
                <wp:positionV relativeFrom="paragraph">
                  <wp:posOffset>3699510</wp:posOffset>
                </wp:positionV>
                <wp:extent cx="733425" cy="362585"/>
                <wp:effectExtent l="0" t="0" r="0" b="0"/>
                <wp:wrapNone/>
                <wp:docPr id="1317" name="Поле 13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3425" cy="3625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76055" w:rsidRPr="00F66843" w:rsidRDefault="00F76055" w:rsidP="0083770B">
                            <w:pPr>
                              <w:rPr>
                                <w:rFonts w:ascii="Times New Roman" w:hAnsi="Times New Roman"/>
                                <w:lang w:val="uk-UA"/>
                              </w:rPr>
                            </w:pPr>
                            <w:r>
                              <w:rPr>
                                <w:rFonts w:ascii="Times New Roman" w:hAnsi="Times New Roman"/>
                                <w:lang w:val="uk-UA"/>
                              </w:rPr>
                              <w:t>Усі типи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Поле 1317" o:spid="_x0000_s1053" type="#_x0000_t202" style="position:absolute;left:0;text-align:left;margin-left:54.1pt;margin-top:291.3pt;width:57.75pt;height:28.55pt;z-index:25151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" filled="f" stroked="f" strokeweight=".5pt">
                <v:path arrowok="t"/>
                <v:textbox>
                  <w:txbxContent>
                    <w:p w:rsidR="00F76055" w:rsidRPr="00F66843" w:rsidRDefault="00F76055" w:rsidP="0083770B">
                      <w:pPr>
                        <w:rPr>
                          <w:rFonts w:ascii="Times New Roman" w:hAnsi="Times New Roman"/>
                          <w:lang w:val="uk-UA"/>
                        </w:rPr>
                      </w:pPr>
                      <w:r>
                        <w:rPr>
                          <w:rFonts w:ascii="Times New Roman" w:hAnsi="Times New Roman"/>
                          <w:lang w:val="uk-UA"/>
                        </w:rPr>
                        <w:t>Усі типи</w:t>
                      </w:r>
                    </w:p>
                  </w:txbxContent>
                </v:textbox>
              </v:shape>
            </w:pict>
          </mc:Fallback>
        </mc:AlternateContent>
      </w:r>
      <w:r w:rsidR="004D432B">
        <w:rPr>
          <w:rFonts w:ascii="Times New Roman" w:hAnsi="Times New Roman"/>
          <w:noProof/>
          <w:sz w:val="28"/>
          <w:szCs w:val="28"/>
          <w:lang w:eastAsia="ru-RU"/>
        </w:rPr>
        <w:drawing>
          <wp:inline distT="0" distB="0" distL="0" distR="0">
            <wp:extent cx="6154420" cy="3625850"/>
            <wp:effectExtent l="19050" t="0" r="0" b="0"/>
            <wp:docPr id="17" name="Рисунок 1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26"/>
                    <pic:cNvPicPr>
                      <a:picLocks noChangeAspect="1" noChangeArrowheads="1"/>
                    </pic:cNvPicPr>
                  </pic:nvPicPr>
                  <pic:blipFill>
                    <a:blip r:embed="rId30"/>
                    <a:srcRect/>
                    <a:stretch>
                      <a:fillRect/>
                    </a:stretch>
                  </pic:blipFill>
                  <pic:spPr bwMode="auto">
                    <a:xfrm>
                      <a:off x="0" y="0"/>
                      <a:ext cx="6154420" cy="3625850"/>
                    </a:xfrm>
                    <a:prstGeom prst="rect">
                      <a:avLst/>
                    </a:prstGeom>
                    <a:noFill/>
                    <a:ln w="9525">
                      <a:noFill/>
                      <a:miter lim="800000"/>
                      <a:headEnd/>
                      <a:tailEnd/>
                    </a:ln>
                  </pic:spPr>
                </pic:pic>
              </a:graphicData>
            </a:graphic>
          </wp:inline>
        </w:drawing>
      </w:r>
      <w:r w:rsidR="004D432B">
        <w:rPr>
          <w:rFonts w:ascii="Times New Roman" w:hAnsi="Times New Roman"/>
          <w:noProof/>
          <w:sz w:val="28"/>
          <w:szCs w:val="28"/>
          <w:lang w:eastAsia="ru-RU"/>
        </w:rPr>
        <w:drawing>
          <wp:inline distT="0" distB="0" distL="0" distR="0">
            <wp:extent cx="6154420" cy="620395"/>
            <wp:effectExtent l="19050" t="0" r="0" b="0"/>
            <wp:docPr id="18" name="Рисунок 1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27"/>
                    <pic:cNvPicPr>
                      <a:picLocks noChangeAspect="1" noChangeArrowheads="1"/>
                    </pic:cNvPicPr>
                  </pic:nvPicPr>
                  <pic:blipFill>
                    <a:blip r:embed="rId31"/>
                    <a:srcRect/>
                    <a:stretch>
                      <a:fillRect/>
                    </a:stretch>
                  </pic:blipFill>
                  <pic:spPr bwMode="auto">
                    <a:xfrm>
                      <a:off x="0" y="0"/>
                      <a:ext cx="6154420" cy="620395"/>
                    </a:xfrm>
                    <a:prstGeom prst="rect">
                      <a:avLst/>
                    </a:prstGeom>
                    <a:noFill/>
                    <a:ln w="9525">
                      <a:noFill/>
                      <a:miter lim="800000"/>
                      <a:headEnd/>
                      <a:tailEnd/>
                    </a:ln>
                  </pic:spPr>
                </pic:pic>
              </a:graphicData>
            </a:graphic>
          </wp:inline>
        </w:drawing>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03"/>
        <w:gridCol w:w="935"/>
        <w:gridCol w:w="936"/>
        <w:gridCol w:w="935"/>
        <w:gridCol w:w="936"/>
        <w:gridCol w:w="794"/>
      </w:tblGrid>
      <w:tr w:rsidR="00B6284C" w:rsidRPr="00852C8D" w:rsidTr="0083770B">
        <w:trPr>
          <w:trHeight w:val="326"/>
        </w:trPr>
        <w:tc>
          <w:tcPr>
            <w:tcW w:w="5103" w:type="dxa"/>
            <w:shd w:val="clear" w:color="auto" w:fill="auto"/>
          </w:tcPr>
          <w:p w:rsidR="00B6284C" w:rsidRPr="00852C8D" w:rsidRDefault="00B6284C" w:rsidP="00695BCA">
            <w:pPr>
              <w:spacing w:after="0" w:line="240" w:lineRule="auto"/>
              <w:contextualSpacing/>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Типи закладів</w:t>
            </w:r>
          </w:p>
        </w:tc>
        <w:tc>
          <w:tcPr>
            <w:tcW w:w="935"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en-US"/>
              </w:rPr>
              <w:t>Min</w:t>
            </w:r>
          </w:p>
        </w:tc>
        <w:tc>
          <w:tcPr>
            <w:tcW w:w="936"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en-US"/>
              </w:rPr>
              <w:t>Q</w:t>
            </w:r>
            <w:r w:rsidRPr="00852C8D">
              <w:rPr>
                <w:rFonts w:ascii="Times New Roman" w:hAnsi="Times New Roman"/>
                <w:sz w:val="28"/>
                <w:szCs w:val="28"/>
                <w:vertAlign w:val="subscript"/>
                <w:lang w:val="uk-UA"/>
              </w:rPr>
              <w:t>1</w:t>
            </w:r>
          </w:p>
        </w:tc>
        <w:tc>
          <w:tcPr>
            <w:tcW w:w="935"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Ме</w:t>
            </w:r>
          </w:p>
        </w:tc>
        <w:tc>
          <w:tcPr>
            <w:tcW w:w="936"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en-US"/>
              </w:rPr>
              <w:t>Q</w:t>
            </w:r>
            <w:r w:rsidRPr="00852C8D">
              <w:rPr>
                <w:rFonts w:ascii="Times New Roman" w:hAnsi="Times New Roman"/>
                <w:sz w:val="28"/>
                <w:szCs w:val="28"/>
                <w:vertAlign w:val="subscript"/>
                <w:lang w:val="uk-UA"/>
              </w:rPr>
              <w:t>3</w:t>
            </w:r>
          </w:p>
        </w:tc>
        <w:tc>
          <w:tcPr>
            <w:tcW w:w="794"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en-US"/>
              </w:rPr>
              <w:t>Max</w:t>
            </w:r>
          </w:p>
        </w:tc>
      </w:tr>
      <w:tr w:rsidR="00B6284C" w:rsidRPr="00852C8D" w:rsidTr="0083770B">
        <w:trPr>
          <w:trHeight w:val="326"/>
        </w:trPr>
        <w:tc>
          <w:tcPr>
            <w:tcW w:w="5103" w:type="dxa"/>
            <w:shd w:val="clear" w:color="auto" w:fill="auto"/>
          </w:tcPr>
          <w:p w:rsidR="00B6284C" w:rsidRPr="00852C8D" w:rsidRDefault="005645A3" w:rsidP="005D0FAA">
            <w:pPr>
              <w:spacing w:after="0" w:line="240" w:lineRule="auto"/>
              <w:contextualSpacing/>
              <w:rPr>
                <w:rFonts w:ascii="Times New Roman" w:eastAsia="Times New Roman" w:hAnsi="Times New Roman"/>
                <w:color w:val="000000"/>
                <w:sz w:val="28"/>
                <w:szCs w:val="28"/>
                <w:lang w:val="uk-UA" w:eastAsia="ru-RU"/>
              </w:rPr>
            </w:pPr>
            <w:r>
              <w:rPr>
                <w:rFonts w:ascii="Times New Roman" w:eastAsia="Times New Roman" w:hAnsi="Times New Roman"/>
                <w:color w:val="000000"/>
                <w:sz w:val="28"/>
                <w:szCs w:val="28"/>
                <w:lang w:val="uk-UA" w:eastAsia="ru-RU"/>
              </w:rPr>
              <w:t xml:space="preserve">Усі </w:t>
            </w:r>
            <w:r w:rsidR="005D0FAA">
              <w:rPr>
                <w:rFonts w:ascii="Times New Roman" w:eastAsia="Times New Roman" w:hAnsi="Times New Roman"/>
                <w:color w:val="000000"/>
                <w:sz w:val="28"/>
                <w:szCs w:val="28"/>
                <w:lang w:val="uk-UA" w:eastAsia="ru-RU"/>
              </w:rPr>
              <w:t>заклади</w:t>
            </w:r>
          </w:p>
        </w:tc>
        <w:tc>
          <w:tcPr>
            <w:tcW w:w="935"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0,16</w:t>
            </w:r>
          </w:p>
        </w:tc>
        <w:tc>
          <w:tcPr>
            <w:tcW w:w="936"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0,45</w:t>
            </w:r>
          </w:p>
        </w:tc>
        <w:tc>
          <w:tcPr>
            <w:tcW w:w="935"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0,51</w:t>
            </w:r>
          </w:p>
        </w:tc>
        <w:tc>
          <w:tcPr>
            <w:tcW w:w="936"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0,58</w:t>
            </w:r>
          </w:p>
        </w:tc>
        <w:tc>
          <w:tcPr>
            <w:tcW w:w="794"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1,33</w:t>
            </w:r>
          </w:p>
        </w:tc>
      </w:tr>
      <w:tr w:rsidR="00B6284C" w:rsidRPr="00852C8D" w:rsidTr="0083770B">
        <w:trPr>
          <w:trHeight w:val="326"/>
        </w:trPr>
        <w:tc>
          <w:tcPr>
            <w:tcW w:w="5103" w:type="dxa"/>
            <w:shd w:val="clear" w:color="auto" w:fill="auto"/>
          </w:tcPr>
          <w:p w:rsidR="00B6284C" w:rsidRPr="00852C8D" w:rsidRDefault="00B6284C" w:rsidP="00695BCA">
            <w:pPr>
              <w:spacing w:after="0" w:line="240" w:lineRule="auto"/>
              <w:contextualSpacing/>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Обласні лікарні</w:t>
            </w:r>
          </w:p>
        </w:tc>
        <w:tc>
          <w:tcPr>
            <w:tcW w:w="935"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0,32</w:t>
            </w:r>
          </w:p>
        </w:tc>
        <w:tc>
          <w:tcPr>
            <w:tcW w:w="936"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0,45</w:t>
            </w:r>
          </w:p>
        </w:tc>
        <w:tc>
          <w:tcPr>
            <w:tcW w:w="935"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0,72</w:t>
            </w:r>
          </w:p>
        </w:tc>
        <w:tc>
          <w:tcPr>
            <w:tcW w:w="936"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0,89</w:t>
            </w:r>
          </w:p>
        </w:tc>
        <w:tc>
          <w:tcPr>
            <w:tcW w:w="794"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2,95</w:t>
            </w:r>
          </w:p>
        </w:tc>
      </w:tr>
      <w:tr w:rsidR="00B6284C" w:rsidRPr="00852C8D" w:rsidTr="0083770B">
        <w:trPr>
          <w:trHeight w:val="358"/>
        </w:trPr>
        <w:tc>
          <w:tcPr>
            <w:tcW w:w="5103" w:type="dxa"/>
            <w:shd w:val="clear" w:color="auto" w:fill="auto"/>
          </w:tcPr>
          <w:p w:rsidR="00B6284C" w:rsidRPr="00852C8D" w:rsidRDefault="00B6284C" w:rsidP="00695BCA">
            <w:pPr>
              <w:spacing w:after="0" w:line="240" w:lineRule="auto"/>
              <w:contextualSpacing/>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 xml:space="preserve">Міські лікарні </w:t>
            </w:r>
          </w:p>
        </w:tc>
        <w:tc>
          <w:tcPr>
            <w:tcW w:w="935" w:type="dxa"/>
            <w:shd w:val="clear" w:color="auto" w:fill="auto"/>
          </w:tcPr>
          <w:p w:rsidR="00B6284C" w:rsidRPr="00852C8D" w:rsidRDefault="00B6284C"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0,16</w:t>
            </w:r>
          </w:p>
        </w:tc>
        <w:tc>
          <w:tcPr>
            <w:tcW w:w="936"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0,33</w:t>
            </w:r>
          </w:p>
        </w:tc>
        <w:tc>
          <w:tcPr>
            <w:tcW w:w="935"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0,45</w:t>
            </w:r>
          </w:p>
        </w:tc>
        <w:tc>
          <w:tcPr>
            <w:tcW w:w="936"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0,62</w:t>
            </w:r>
          </w:p>
        </w:tc>
        <w:tc>
          <w:tcPr>
            <w:tcW w:w="794" w:type="dxa"/>
            <w:shd w:val="clear" w:color="auto" w:fill="auto"/>
          </w:tcPr>
          <w:p w:rsidR="00B6284C" w:rsidRPr="00852C8D" w:rsidRDefault="00B6284C" w:rsidP="00695BCA">
            <w:pPr>
              <w:spacing w:after="0" w:line="240" w:lineRule="auto"/>
              <w:ind w:right="-143"/>
              <w:jc w:val="center"/>
              <w:rPr>
                <w:rFonts w:ascii="Times New Roman" w:hAnsi="Times New Roman"/>
                <w:sz w:val="28"/>
                <w:szCs w:val="28"/>
                <w:lang w:val="uk-UA"/>
              </w:rPr>
            </w:pPr>
            <w:r w:rsidRPr="00852C8D">
              <w:rPr>
                <w:rFonts w:ascii="Times New Roman" w:hAnsi="Times New Roman"/>
                <w:sz w:val="28"/>
                <w:szCs w:val="28"/>
                <w:lang w:val="uk-UA"/>
              </w:rPr>
              <w:t>1,92</w:t>
            </w:r>
          </w:p>
        </w:tc>
      </w:tr>
      <w:tr w:rsidR="00B6284C" w:rsidRPr="00852C8D" w:rsidTr="0083770B">
        <w:trPr>
          <w:trHeight w:val="372"/>
        </w:trPr>
        <w:tc>
          <w:tcPr>
            <w:tcW w:w="5103" w:type="dxa"/>
            <w:shd w:val="clear" w:color="auto" w:fill="auto"/>
          </w:tcPr>
          <w:p w:rsidR="00B6284C" w:rsidRPr="00852C8D" w:rsidRDefault="00B6284C" w:rsidP="00695BCA">
            <w:pPr>
              <w:spacing w:after="0" w:line="240" w:lineRule="auto"/>
              <w:contextualSpacing/>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ЦРЛ</w:t>
            </w:r>
          </w:p>
        </w:tc>
        <w:tc>
          <w:tcPr>
            <w:tcW w:w="935" w:type="dxa"/>
            <w:shd w:val="clear" w:color="auto" w:fill="auto"/>
          </w:tcPr>
          <w:p w:rsidR="00B6284C" w:rsidRPr="00852C8D" w:rsidRDefault="00B6284C"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0,12</w:t>
            </w:r>
          </w:p>
        </w:tc>
        <w:tc>
          <w:tcPr>
            <w:tcW w:w="936"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0,49</w:t>
            </w:r>
          </w:p>
        </w:tc>
        <w:tc>
          <w:tcPr>
            <w:tcW w:w="935"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0,55</w:t>
            </w:r>
          </w:p>
        </w:tc>
        <w:tc>
          <w:tcPr>
            <w:tcW w:w="936"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0,64</w:t>
            </w:r>
          </w:p>
        </w:tc>
        <w:tc>
          <w:tcPr>
            <w:tcW w:w="794"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1,32</w:t>
            </w:r>
          </w:p>
        </w:tc>
      </w:tr>
      <w:tr w:rsidR="00B6284C" w:rsidRPr="00852C8D" w:rsidTr="0083770B">
        <w:trPr>
          <w:trHeight w:val="368"/>
        </w:trPr>
        <w:tc>
          <w:tcPr>
            <w:tcW w:w="5103" w:type="dxa"/>
            <w:shd w:val="clear" w:color="auto" w:fill="auto"/>
          </w:tcPr>
          <w:p w:rsidR="00B6284C" w:rsidRPr="00852C8D" w:rsidRDefault="00B6284C" w:rsidP="00695BCA">
            <w:pPr>
              <w:spacing w:after="0" w:line="240" w:lineRule="auto"/>
              <w:contextualSpacing/>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 xml:space="preserve">Акушерсько-гінекологічні стаціонари </w:t>
            </w:r>
          </w:p>
        </w:tc>
        <w:tc>
          <w:tcPr>
            <w:tcW w:w="935" w:type="dxa"/>
            <w:shd w:val="clear" w:color="auto" w:fill="auto"/>
          </w:tcPr>
          <w:p w:rsidR="00B6284C" w:rsidRPr="00852C8D" w:rsidRDefault="00B6284C"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0,17</w:t>
            </w:r>
          </w:p>
        </w:tc>
        <w:tc>
          <w:tcPr>
            <w:tcW w:w="936"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0,26</w:t>
            </w:r>
          </w:p>
        </w:tc>
        <w:tc>
          <w:tcPr>
            <w:tcW w:w="935"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0,33</w:t>
            </w:r>
          </w:p>
        </w:tc>
        <w:tc>
          <w:tcPr>
            <w:tcW w:w="936"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0,56</w:t>
            </w:r>
          </w:p>
        </w:tc>
        <w:tc>
          <w:tcPr>
            <w:tcW w:w="794"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1,0</w:t>
            </w:r>
          </w:p>
        </w:tc>
      </w:tr>
      <w:tr w:rsidR="00B6284C" w:rsidRPr="00852C8D" w:rsidTr="0083770B">
        <w:trPr>
          <w:trHeight w:val="372"/>
        </w:trPr>
        <w:tc>
          <w:tcPr>
            <w:tcW w:w="5103" w:type="dxa"/>
            <w:shd w:val="clear" w:color="auto" w:fill="auto"/>
          </w:tcPr>
          <w:p w:rsidR="00B6284C" w:rsidRPr="00852C8D" w:rsidRDefault="00B6284C" w:rsidP="00695BCA">
            <w:pPr>
              <w:spacing w:after="0" w:line="240" w:lineRule="auto"/>
              <w:rPr>
                <w:rFonts w:ascii="Times New Roman" w:hAnsi="Times New Roman"/>
                <w:sz w:val="28"/>
                <w:szCs w:val="28"/>
                <w:lang w:val="uk-UA"/>
              </w:rPr>
            </w:pPr>
            <w:r w:rsidRPr="00852C8D">
              <w:rPr>
                <w:rFonts w:ascii="Times New Roman" w:hAnsi="Times New Roman"/>
                <w:sz w:val="28"/>
                <w:szCs w:val="28"/>
                <w:lang w:val="uk-UA"/>
              </w:rPr>
              <w:t xml:space="preserve">Вузькопрофільні заклади </w:t>
            </w:r>
          </w:p>
        </w:tc>
        <w:tc>
          <w:tcPr>
            <w:tcW w:w="935" w:type="dxa"/>
            <w:shd w:val="clear" w:color="auto" w:fill="auto"/>
          </w:tcPr>
          <w:p w:rsidR="00B6284C" w:rsidRPr="00852C8D" w:rsidRDefault="00B6284C"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0,09</w:t>
            </w:r>
          </w:p>
        </w:tc>
        <w:tc>
          <w:tcPr>
            <w:tcW w:w="936"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0,31</w:t>
            </w:r>
          </w:p>
        </w:tc>
        <w:tc>
          <w:tcPr>
            <w:tcW w:w="935"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0,44</w:t>
            </w:r>
          </w:p>
        </w:tc>
        <w:tc>
          <w:tcPr>
            <w:tcW w:w="936"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0,57</w:t>
            </w:r>
          </w:p>
        </w:tc>
        <w:tc>
          <w:tcPr>
            <w:tcW w:w="794"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0,76</w:t>
            </w:r>
          </w:p>
        </w:tc>
      </w:tr>
    </w:tbl>
    <w:p w:rsidR="00B6284C" w:rsidRPr="00852C8D" w:rsidRDefault="00B6284C" w:rsidP="00695BCA">
      <w:pPr>
        <w:spacing w:before="240" w:after="120" w:line="360" w:lineRule="auto"/>
        <w:ind w:firstLine="708"/>
        <w:jc w:val="both"/>
        <w:rPr>
          <w:rFonts w:ascii="Times New Roman" w:hAnsi="Times New Roman"/>
          <w:sz w:val="28"/>
          <w:szCs w:val="28"/>
          <w:lang w:val="uk-UA"/>
        </w:rPr>
      </w:pPr>
      <w:r w:rsidRPr="00852C8D">
        <w:rPr>
          <w:rFonts w:ascii="Times New Roman" w:hAnsi="Times New Roman"/>
          <w:sz w:val="28"/>
          <w:szCs w:val="28"/>
          <w:lang w:val="uk-UA"/>
        </w:rPr>
        <w:t xml:space="preserve">Рис. 4.1. Медіанні значення та варіаційні характеристики показника співвідношення кількостей апаратів ШВЛ та ліжок </w:t>
      </w:r>
      <w:r w:rsidR="005645A3">
        <w:rPr>
          <w:rFonts w:ascii="Times New Roman" w:hAnsi="Times New Roman"/>
          <w:sz w:val="28"/>
          <w:szCs w:val="28"/>
          <w:lang w:val="uk-UA"/>
        </w:rPr>
        <w:t>ІТ</w:t>
      </w:r>
      <w:r w:rsidRPr="00852C8D">
        <w:rPr>
          <w:rFonts w:ascii="Times New Roman" w:hAnsi="Times New Roman"/>
          <w:sz w:val="28"/>
          <w:szCs w:val="28"/>
          <w:lang w:val="uk-UA"/>
        </w:rPr>
        <w:t xml:space="preserve"> у закладах охорони </w:t>
      </w:r>
      <w:r w:rsidR="00071C77" w:rsidRPr="00852C8D">
        <w:rPr>
          <w:rFonts w:ascii="Times New Roman" w:hAnsi="Times New Roman"/>
          <w:sz w:val="28"/>
          <w:szCs w:val="28"/>
          <w:lang w:val="uk-UA"/>
        </w:rPr>
        <w:t>здоров’я різних типів (2014 р.)</w:t>
      </w:r>
      <w:r w:rsidRPr="00852C8D">
        <w:rPr>
          <w:rFonts w:ascii="Times New Roman" w:hAnsi="Times New Roman"/>
          <w:sz w:val="28"/>
          <w:szCs w:val="28"/>
          <w:lang w:val="uk-UA"/>
        </w:rPr>
        <w:t xml:space="preserve"> </w:t>
      </w:r>
    </w:p>
    <w:p w:rsidR="00B6284C" w:rsidRPr="00852C8D" w:rsidRDefault="00B6284C" w:rsidP="00695BCA">
      <w:pPr>
        <w:spacing w:after="0" w:line="360" w:lineRule="auto"/>
        <w:ind w:firstLine="708"/>
        <w:jc w:val="both"/>
        <w:rPr>
          <w:rFonts w:ascii="Times New Roman" w:hAnsi="Times New Roman"/>
          <w:sz w:val="28"/>
          <w:szCs w:val="28"/>
          <w:lang w:val="uk-UA"/>
        </w:rPr>
      </w:pPr>
      <w:r w:rsidRPr="00852C8D">
        <w:rPr>
          <w:rFonts w:ascii="Times New Roman" w:hAnsi="Times New Roman"/>
          <w:sz w:val="28"/>
          <w:szCs w:val="28"/>
          <w:lang w:val="uk-UA"/>
        </w:rPr>
        <w:t>Аналогічною є ситуація і в інших групах закладів</w:t>
      </w:r>
      <w:r w:rsidR="00770D2E">
        <w:rPr>
          <w:rFonts w:ascii="Times New Roman" w:hAnsi="Times New Roman"/>
          <w:sz w:val="28"/>
          <w:szCs w:val="28"/>
          <w:lang w:val="uk-UA"/>
        </w:rPr>
        <w:t xml:space="preserve"> ОЗ</w:t>
      </w:r>
      <w:r w:rsidRPr="00852C8D">
        <w:rPr>
          <w:rFonts w:ascii="Times New Roman" w:hAnsi="Times New Roman"/>
          <w:sz w:val="28"/>
          <w:szCs w:val="28"/>
          <w:lang w:val="uk-UA"/>
        </w:rPr>
        <w:t>, де на тлі низьких медіанних значень зазначеного показника (у ЦРЛ – 0,55, акушерсько-гінекологічних стаціонарах – 0,33, вузькопрофільних закладах – 0,44) відмічаються значні відхилення його мінімальних і максимальних значень за окремими областями (у ЦРЛ – від 0,12 до 1,32, акушер</w:t>
      </w:r>
      <w:r w:rsidR="005645A3">
        <w:rPr>
          <w:rFonts w:ascii="Times New Roman" w:hAnsi="Times New Roman"/>
          <w:sz w:val="28"/>
          <w:szCs w:val="28"/>
          <w:lang w:val="uk-UA"/>
        </w:rPr>
        <w:t>сько-гінекологічних стаціонарах </w:t>
      </w:r>
      <w:r w:rsidRPr="00852C8D">
        <w:rPr>
          <w:rFonts w:ascii="Times New Roman" w:hAnsi="Times New Roman"/>
          <w:sz w:val="28"/>
          <w:szCs w:val="28"/>
          <w:lang w:val="uk-UA"/>
        </w:rPr>
        <w:t>– від 0,17 до</w:t>
      </w:r>
      <w:r w:rsidR="005645A3">
        <w:rPr>
          <w:rFonts w:ascii="Times New Roman" w:hAnsi="Times New Roman"/>
          <w:sz w:val="28"/>
          <w:szCs w:val="28"/>
          <w:lang w:val="uk-UA"/>
        </w:rPr>
        <w:t xml:space="preserve"> 1,0, вузькопрофільних закладах </w:t>
      </w:r>
      <w:r w:rsidRPr="00852C8D">
        <w:rPr>
          <w:rFonts w:ascii="Times New Roman" w:hAnsi="Times New Roman"/>
          <w:sz w:val="28"/>
          <w:szCs w:val="28"/>
          <w:lang w:val="uk-UA"/>
        </w:rPr>
        <w:t xml:space="preserve">– від 0,09 до 0,76). </w:t>
      </w:r>
    </w:p>
    <w:p w:rsidR="00B6284C" w:rsidRPr="00852C8D" w:rsidRDefault="00B6284C" w:rsidP="00695BCA">
      <w:pPr>
        <w:spacing w:after="0" w:line="360" w:lineRule="auto"/>
        <w:ind w:firstLine="708"/>
        <w:jc w:val="both"/>
        <w:rPr>
          <w:rFonts w:ascii="Times New Roman" w:hAnsi="Times New Roman"/>
          <w:sz w:val="28"/>
          <w:szCs w:val="28"/>
          <w:lang w:val="uk-UA"/>
        </w:rPr>
      </w:pPr>
      <w:r w:rsidRPr="00852C8D">
        <w:rPr>
          <w:rFonts w:ascii="Times New Roman" w:hAnsi="Times New Roman"/>
          <w:sz w:val="28"/>
          <w:szCs w:val="28"/>
          <w:lang w:val="uk-UA"/>
        </w:rPr>
        <w:lastRenderedPageBreak/>
        <w:t>Висока варіабельність показника співвідношення кількостей апаратів ШВЛ та ліжок ІТ за адміністративними територіями свідчить про вкрай нерівномірний розподіл дихальної апаратури між областями в усіх референтних групах закладів та неоднакову (у ряді областей і закладів – дуже низьку) доступність дихальної апаратури для пацієнтів відділень ІТ, що створює потенційну небезпеку ненадання або несвоєчасного надання окремим хворим спеціалізованої реанімаційної допомоги з можливими найтяжчими наслідками.</w:t>
      </w:r>
    </w:p>
    <w:p w:rsidR="00B6284C" w:rsidRPr="00852C8D" w:rsidRDefault="00B6284C" w:rsidP="00695BCA">
      <w:pPr>
        <w:spacing w:after="0" w:line="360" w:lineRule="auto"/>
        <w:ind w:firstLine="709"/>
        <w:jc w:val="both"/>
        <w:rPr>
          <w:rFonts w:ascii="Times New Roman" w:hAnsi="Times New Roman"/>
          <w:sz w:val="28"/>
          <w:szCs w:val="28"/>
          <w:lang w:val="uk-UA"/>
        </w:rPr>
      </w:pPr>
      <w:r w:rsidRPr="00852C8D">
        <w:rPr>
          <w:rFonts w:ascii="Times New Roman" w:hAnsi="Times New Roman"/>
          <w:i/>
          <w:sz w:val="28"/>
          <w:szCs w:val="28"/>
          <w:lang w:val="uk-UA"/>
        </w:rPr>
        <w:t xml:space="preserve">ІІ. </w:t>
      </w:r>
      <w:r w:rsidRPr="00852C8D">
        <w:rPr>
          <w:rFonts w:ascii="Times New Roman" w:hAnsi="Times New Roman"/>
          <w:bCs/>
          <w:i/>
          <w:color w:val="000000"/>
          <w:kern w:val="36"/>
          <w:sz w:val="28"/>
          <w:szCs w:val="28"/>
          <w:lang w:val="uk-UA"/>
        </w:rPr>
        <w:t xml:space="preserve">Апаратура для моніторингу вітальних функцій пацієнтів. </w:t>
      </w:r>
      <w:r w:rsidRPr="00852C8D">
        <w:rPr>
          <w:rFonts w:ascii="Times New Roman" w:hAnsi="Times New Roman"/>
          <w:sz w:val="28"/>
          <w:szCs w:val="28"/>
          <w:lang w:val="uk-UA"/>
        </w:rPr>
        <w:t xml:space="preserve">До групи моніторингової техніки належать поліфункціональні монітори пацієнта та пульсоксиметри. Згідно з наказом МОЗ України №334, для відділень ІТ закладів як ІІ, так і ІІІ рівнів передбачено по 1 монітору та по 0,5 пульсоксиметра на 1 ліжко ІТ, хоча для закладів ІІІ рівня, як і у випадку дихальної апаратури, визначено складніший спектр моніторингової техніки, що для відділення ІТ на 12 ліжок передбачає наявність 10 традиційних моніторів пацієнта (зі стандартними функціями реєстрації ЕКГ та вимірювання частоти серцевих скорочень, артеріального тиску неінвазивним способом, сатурації крові киснем і температури) та 2 складніших – з додатковою опцією вимірювання артеріального тиску інвазивним способом (всього 12 моніторів) (див. табл. 4.4). </w:t>
      </w:r>
    </w:p>
    <w:p w:rsidR="00B6284C" w:rsidRPr="00852C8D" w:rsidRDefault="00B6284C" w:rsidP="00695BCA">
      <w:pPr>
        <w:spacing w:after="0" w:line="360" w:lineRule="auto"/>
        <w:ind w:firstLine="708"/>
        <w:jc w:val="both"/>
        <w:rPr>
          <w:rFonts w:ascii="Times New Roman" w:hAnsi="Times New Roman"/>
          <w:sz w:val="28"/>
          <w:szCs w:val="28"/>
          <w:lang w:val="uk-UA"/>
        </w:rPr>
      </w:pPr>
      <w:r w:rsidRPr="00852C8D">
        <w:rPr>
          <w:rFonts w:ascii="Times New Roman" w:hAnsi="Times New Roman"/>
          <w:sz w:val="28"/>
          <w:szCs w:val="28"/>
          <w:lang w:val="uk-UA"/>
        </w:rPr>
        <w:t>Результати дослідження показали, що ситуація з забезпеченням відділень ІТ закладів ОЗ України моніторинговою технікою є гіршою, ніж з забезпеченням апаратами ШВЛ. Так, у цілому по Україні (сумарно по усіх 5 групах лікувальних закладів) середнє значення показника забезпечення відділень ІТ моніторами пацієнта (або кількості моніторів на 1 ліжко ІТ) за 2007-2014 рр. достовірно збільшилось лише з 0,</w:t>
      </w:r>
      <w:r w:rsidR="00071C77" w:rsidRPr="00852C8D">
        <w:rPr>
          <w:rFonts w:ascii="Times New Roman" w:hAnsi="Times New Roman"/>
          <w:sz w:val="28"/>
          <w:szCs w:val="28"/>
          <w:lang w:val="uk-UA"/>
        </w:rPr>
        <w:t>22 до 0,32 (ВШ </w:t>
      </w:r>
      <w:r w:rsidRPr="00852C8D">
        <w:rPr>
          <w:rFonts w:ascii="Times New Roman" w:hAnsi="Times New Roman"/>
          <w:sz w:val="28"/>
          <w:szCs w:val="28"/>
          <w:lang w:val="uk-UA"/>
        </w:rPr>
        <w:t>1,68, р=0,000), тобто у підсумку становить лише третину від нормативного (1,0) (табл. 4.7).</w:t>
      </w:r>
    </w:p>
    <w:p w:rsidR="00B6284C" w:rsidRPr="00852C8D" w:rsidRDefault="00B6284C" w:rsidP="00695BCA">
      <w:pPr>
        <w:spacing w:after="0" w:line="360" w:lineRule="auto"/>
        <w:ind w:firstLine="708"/>
        <w:jc w:val="both"/>
        <w:rPr>
          <w:rFonts w:ascii="Times New Roman" w:hAnsi="Times New Roman"/>
          <w:sz w:val="28"/>
          <w:szCs w:val="28"/>
          <w:lang w:val="uk-UA"/>
        </w:rPr>
      </w:pPr>
      <w:r w:rsidRPr="00852C8D">
        <w:rPr>
          <w:rFonts w:ascii="Times New Roman" w:hAnsi="Times New Roman"/>
          <w:sz w:val="28"/>
          <w:szCs w:val="28"/>
          <w:lang w:val="uk-UA"/>
        </w:rPr>
        <w:t>Серед 5 референтних груп лікувальних закладів найкращим було і залишається оснащення у групі обласних лікарень, де середнє значення показника достові</w:t>
      </w:r>
      <w:r w:rsidR="00071C77" w:rsidRPr="00852C8D">
        <w:rPr>
          <w:rFonts w:ascii="Times New Roman" w:hAnsi="Times New Roman"/>
          <w:sz w:val="28"/>
          <w:szCs w:val="28"/>
          <w:lang w:val="uk-UA"/>
        </w:rPr>
        <w:t>рно зросло з 0,31 до 0,51 (ВШ </w:t>
      </w:r>
      <w:r w:rsidRPr="00852C8D">
        <w:rPr>
          <w:rFonts w:ascii="Times New Roman" w:hAnsi="Times New Roman"/>
          <w:sz w:val="28"/>
          <w:szCs w:val="28"/>
          <w:lang w:val="uk-UA"/>
        </w:rPr>
        <w:t xml:space="preserve">2,31, р=0,000), але й такий рівень оснащення є недостатнім для забезпечення моніторингу вітальних </w:t>
      </w:r>
      <w:r w:rsidRPr="00852C8D">
        <w:rPr>
          <w:rFonts w:ascii="Times New Roman" w:hAnsi="Times New Roman"/>
          <w:sz w:val="28"/>
          <w:szCs w:val="28"/>
          <w:lang w:val="uk-UA"/>
        </w:rPr>
        <w:lastRenderedPageBreak/>
        <w:t>функцій у всіх хворих відділень ІТ у випадках високого заповнення їх пацієнтами, що значно підвищує ризики виникнення несприятливих подій із-за недогляду, обумовленого дефіцитом моніторингового обладнання. В усіх інших групах закладів середнє значення показника також достовірно зросло, але і надалі залишається вкрай недостатнім (в межах від 0,27 у вузькопрофільних закладах до 0,3 у міських лікарнях і ЦРЛ) для забезпечення належного рівня периопераційного моніторингу пацієнтів відділень ІТ (табл. 4.8).</w:t>
      </w:r>
    </w:p>
    <w:p w:rsidR="00B6284C" w:rsidRPr="00852C8D" w:rsidRDefault="00B6284C" w:rsidP="00695BCA">
      <w:pPr>
        <w:spacing w:after="0" w:line="360" w:lineRule="auto"/>
        <w:ind w:firstLine="708"/>
        <w:jc w:val="right"/>
        <w:rPr>
          <w:rFonts w:ascii="Times New Roman" w:hAnsi="Times New Roman"/>
          <w:i/>
          <w:sz w:val="28"/>
          <w:szCs w:val="28"/>
          <w:lang w:val="uk-UA"/>
        </w:rPr>
      </w:pPr>
      <w:r w:rsidRPr="00852C8D">
        <w:rPr>
          <w:rFonts w:ascii="Times New Roman" w:hAnsi="Times New Roman"/>
          <w:i/>
          <w:sz w:val="28"/>
          <w:szCs w:val="28"/>
          <w:lang w:val="uk-UA"/>
        </w:rPr>
        <w:t>Таблиця 4.8</w:t>
      </w:r>
    </w:p>
    <w:p w:rsidR="00B6284C" w:rsidRPr="00852C8D" w:rsidRDefault="00B6284C" w:rsidP="00695BCA">
      <w:pPr>
        <w:spacing w:after="0" w:line="360" w:lineRule="auto"/>
        <w:ind w:firstLine="708"/>
        <w:jc w:val="center"/>
        <w:rPr>
          <w:rFonts w:ascii="Times New Roman" w:hAnsi="Times New Roman"/>
          <w:b/>
          <w:sz w:val="28"/>
          <w:szCs w:val="28"/>
          <w:lang w:val="uk-UA"/>
        </w:rPr>
      </w:pPr>
      <w:r w:rsidRPr="00852C8D">
        <w:rPr>
          <w:rFonts w:ascii="Times New Roman" w:hAnsi="Times New Roman"/>
          <w:b/>
          <w:sz w:val="28"/>
          <w:szCs w:val="28"/>
          <w:lang w:val="uk-UA"/>
        </w:rPr>
        <w:t xml:space="preserve">Динаміка рівня оснащення ліжок ІТ моніторами </w:t>
      </w:r>
    </w:p>
    <w:p w:rsidR="00B6284C" w:rsidRPr="00852C8D" w:rsidRDefault="00B6284C" w:rsidP="005645A3">
      <w:pPr>
        <w:spacing w:after="120" w:line="360" w:lineRule="auto"/>
        <w:ind w:firstLine="709"/>
        <w:jc w:val="center"/>
        <w:rPr>
          <w:rFonts w:ascii="Times New Roman" w:hAnsi="Times New Roman"/>
          <w:b/>
          <w:sz w:val="28"/>
          <w:szCs w:val="28"/>
          <w:lang w:val="uk-UA"/>
        </w:rPr>
      </w:pPr>
      <w:r w:rsidRPr="00852C8D">
        <w:rPr>
          <w:rFonts w:ascii="Times New Roman" w:hAnsi="Times New Roman"/>
          <w:b/>
          <w:sz w:val="28"/>
          <w:szCs w:val="28"/>
          <w:lang w:val="uk-UA"/>
        </w:rPr>
        <w:t xml:space="preserve">у 5 референтних групах закладів </w:t>
      </w:r>
      <w:r w:rsidR="00146D15">
        <w:rPr>
          <w:rFonts w:ascii="Times New Roman" w:hAnsi="Times New Roman"/>
          <w:b/>
          <w:sz w:val="28"/>
          <w:szCs w:val="28"/>
          <w:lang w:val="uk-UA"/>
        </w:rPr>
        <w:t xml:space="preserve">ОЗ </w:t>
      </w:r>
      <w:r w:rsidRPr="00852C8D">
        <w:rPr>
          <w:rFonts w:ascii="Times New Roman" w:hAnsi="Times New Roman"/>
          <w:b/>
          <w:sz w:val="28"/>
          <w:szCs w:val="28"/>
          <w:lang w:val="uk-UA"/>
        </w:rPr>
        <w:t>за 2007-2014 рр.</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851"/>
        <w:gridCol w:w="992"/>
        <w:gridCol w:w="850"/>
        <w:gridCol w:w="993"/>
        <w:gridCol w:w="2126"/>
        <w:gridCol w:w="992"/>
      </w:tblGrid>
      <w:tr w:rsidR="00B6284C" w:rsidRPr="00852C8D" w:rsidTr="005645A3">
        <w:trPr>
          <w:trHeight w:val="533"/>
        </w:trPr>
        <w:tc>
          <w:tcPr>
            <w:tcW w:w="2977" w:type="dxa"/>
            <w:vMerge w:val="restart"/>
            <w:shd w:val="clear" w:color="auto" w:fill="auto"/>
          </w:tcPr>
          <w:p w:rsidR="00B6284C" w:rsidRPr="00852C8D" w:rsidRDefault="00B6284C" w:rsidP="00695BCA">
            <w:pPr>
              <w:spacing w:after="0"/>
              <w:contextualSpacing/>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Типи закладів</w:t>
            </w:r>
          </w:p>
        </w:tc>
        <w:tc>
          <w:tcPr>
            <w:tcW w:w="3686" w:type="dxa"/>
            <w:gridSpan w:val="4"/>
            <w:shd w:val="clear" w:color="auto" w:fill="auto"/>
          </w:tcPr>
          <w:p w:rsidR="00B6284C" w:rsidRPr="00852C8D" w:rsidRDefault="00B6284C" w:rsidP="00695BCA">
            <w:pPr>
              <w:spacing w:after="0"/>
              <w:ind w:left="720"/>
              <w:contextualSpacing/>
              <w:jc w:val="center"/>
              <w:rPr>
                <w:rFonts w:ascii="Times New Roman" w:eastAsia="Times New Roman" w:hAnsi="Times New Roman"/>
                <w:sz w:val="28"/>
                <w:szCs w:val="28"/>
                <w:lang w:val="uk-UA" w:eastAsia="ru-RU"/>
              </w:rPr>
            </w:pPr>
            <w:r w:rsidRPr="00852C8D">
              <w:rPr>
                <w:rFonts w:ascii="Times New Roman" w:eastAsia="Times New Roman" w:hAnsi="Times New Roman"/>
                <w:sz w:val="28"/>
                <w:szCs w:val="28"/>
                <w:lang w:val="uk-UA" w:eastAsia="ru-RU"/>
              </w:rPr>
              <w:t>Кількість моніторів</w:t>
            </w:r>
          </w:p>
        </w:tc>
        <w:tc>
          <w:tcPr>
            <w:tcW w:w="2126" w:type="dxa"/>
            <w:vMerge w:val="restart"/>
            <w:shd w:val="clear" w:color="auto" w:fill="auto"/>
          </w:tcPr>
          <w:p w:rsidR="00B6284C" w:rsidRPr="00852C8D" w:rsidRDefault="005645A3" w:rsidP="00695BCA">
            <w:pPr>
              <w:spacing w:after="0"/>
              <w:contextualSpacing/>
              <w:jc w:val="center"/>
              <w:rPr>
                <w:rFonts w:ascii="Times New Roman" w:eastAsia="Times New Roman" w:hAnsi="Times New Roman"/>
                <w:color w:val="000000"/>
                <w:sz w:val="28"/>
                <w:szCs w:val="28"/>
                <w:lang w:val="uk-UA" w:eastAsia="ru-RU"/>
              </w:rPr>
            </w:pPr>
            <w:r>
              <w:rPr>
                <w:rFonts w:ascii="Times New Roman" w:eastAsia="Times New Roman" w:hAnsi="Times New Roman"/>
                <w:color w:val="000000"/>
                <w:sz w:val="28"/>
                <w:szCs w:val="28"/>
                <w:lang w:val="uk-UA" w:eastAsia="ru-RU"/>
              </w:rPr>
              <w:t>ВШ (95% </w:t>
            </w:r>
            <w:r w:rsidR="00B6284C" w:rsidRPr="00852C8D">
              <w:rPr>
                <w:rFonts w:ascii="Times New Roman" w:eastAsia="Times New Roman" w:hAnsi="Times New Roman"/>
                <w:color w:val="000000"/>
                <w:sz w:val="28"/>
                <w:szCs w:val="28"/>
                <w:lang w:val="uk-UA" w:eastAsia="ru-RU"/>
              </w:rPr>
              <w:t>ДІ) 2014 р. проти 2007 р.</w:t>
            </w:r>
          </w:p>
        </w:tc>
        <w:tc>
          <w:tcPr>
            <w:tcW w:w="992" w:type="dxa"/>
            <w:vMerge w:val="restart"/>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р</w:t>
            </w:r>
          </w:p>
        </w:tc>
      </w:tr>
      <w:tr w:rsidR="00B6284C" w:rsidRPr="00852C8D" w:rsidTr="00EF6ACC">
        <w:tc>
          <w:tcPr>
            <w:tcW w:w="2977" w:type="dxa"/>
            <w:vMerge/>
            <w:shd w:val="clear" w:color="auto" w:fill="auto"/>
          </w:tcPr>
          <w:p w:rsidR="00B6284C" w:rsidRPr="00852C8D" w:rsidRDefault="00B6284C" w:rsidP="00695BCA">
            <w:pPr>
              <w:spacing w:after="0"/>
              <w:contextualSpacing/>
              <w:rPr>
                <w:rFonts w:ascii="Times New Roman" w:eastAsia="Times New Roman" w:hAnsi="Times New Roman"/>
                <w:color w:val="000000"/>
                <w:sz w:val="28"/>
                <w:szCs w:val="28"/>
                <w:lang w:val="uk-UA" w:eastAsia="ru-RU"/>
              </w:rPr>
            </w:pPr>
          </w:p>
        </w:tc>
        <w:tc>
          <w:tcPr>
            <w:tcW w:w="1843" w:type="dxa"/>
            <w:gridSpan w:val="2"/>
            <w:shd w:val="clear" w:color="auto" w:fill="auto"/>
          </w:tcPr>
          <w:p w:rsidR="00B6284C" w:rsidRPr="00852C8D" w:rsidRDefault="00B6284C" w:rsidP="00695BCA">
            <w:pPr>
              <w:spacing w:after="0"/>
              <w:ind w:left="720"/>
              <w:contextualSpacing/>
              <w:jc w:val="both"/>
              <w:rPr>
                <w:rFonts w:ascii="Times New Roman" w:eastAsia="Times New Roman" w:hAnsi="Times New Roman"/>
                <w:sz w:val="28"/>
                <w:szCs w:val="28"/>
                <w:lang w:val="uk-UA" w:eastAsia="ru-RU"/>
              </w:rPr>
            </w:pPr>
            <w:r w:rsidRPr="00852C8D">
              <w:rPr>
                <w:rFonts w:ascii="Times New Roman" w:eastAsia="Times New Roman" w:hAnsi="Times New Roman"/>
                <w:sz w:val="28"/>
                <w:szCs w:val="28"/>
                <w:lang w:val="uk-UA" w:eastAsia="ru-RU"/>
              </w:rPr>
              <w:t>2007 р.</w:t>
            </w:r>
          </w:p>
        </w:tc>
        <w:tc>
          <w:tcPr>
            <w:tcW w:w="1843" w:type="dxa"/>
            <w:gridSpan w:val="2"/>
            <w:shd w:val="clear" w:color="auto" w:fill="auto"/>
          </w:tcPr>
          <w:p w:rsidR="00B6284C" w:rsidRPr="00852C8D" w:rsidRDefault="00B6284C" w:rsidP="00695BCA">
            <w:pPr>
              <w:spacing w:after="0"/>
              <w:ind w:left="720"/>
              <w:contextualSpacing/>
              <w:jc w:val="both"/>
              <w:rPr>
                <w:rFonts w:ascii="Times New Roman" w:eastAsia="Times New Roman" w:hAnsi="Times New Roman"/>
                <w:sz w:val="28"/>
                <w:szCs w:val="28"/>
                <w:lang w:val="uk-UA" w:eastAsia="ru-RU"/>
              </w:rPr>
            </w:pPr>
            <w:r w:rsidRPr="00852C8D">
              <w:rPr>
                <w:rFonts w:ascii="Times New Roman" w:eastAsia="Times New Roman" w:hAnsi="Times New Roman"/>
                <w:sz w:val="28"/>
                <w:szCs w:val="28"/>
                <w:lang w:val="uk-UA" w:eastAsia="ru-RU"/>
              </w:rPr>
              <w:t>2014 р.</w:t>
            </w:r>
          </w:p>
        </w:tc>
        <w:tc>
          <w:tcPr>
            <w:tcW w:w="2126" w:type="dxa"/>
            <w:vMerge/>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p>
        </w:tc>
        <w:tc>
          <w:tcPr>
            <w:tcW w:w="992" w:type="dxa"/>
            <w:vMerge/>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p>
        </w:tc>
      </w:tr>
      <w:tr w:rsidR="00B6284C" w:rsidRPr="00852C8D" w:rsidTr="00EF6ACC">
        <w:tc>
          <w:tcPr>
            <w:tcW w:w="2977" w:type="dxa"/>
            <w:vMerge/>
            <w:shd w:val="clear" w:color="auto" w:fill="auto"/>
          </w:tcPr>
          <w:p w:rsidR="00B6284C" w:rsidRPr="00852C8D" w:rsidRDefault="00B6284C" w:rsidP="00695BCA">
            <w:pPr>
              <w:spacing w:after="0"/>
              <w:ind w:left="720"/>
              <w:contextualSpacing/>
              <w:jc w:val="both"/>
              <w:rPr>
                <w:rFonts w:ascii="Times New Roman" w:eastAsia="Times New Roman" w:hAnsi="Times New Roman"/>
                <w:sz w:val="28"/>
                <w:szCs w:val="28"/>
                <w:lang w:val="uk-UA" w:eastAsia="ru-RU"/>
              </w:rPr>
            </w:pPr>
          </w:p>
        </w:tc>
        <w:tc>
          <w:tcPr>
            <w:tcW w:w="851" w:type="dxa"/>
            <w:shd w:val="clear" w:color="auto" w:fill="auto"/>
          </w:tcPr>
          <w:p w:rsidR="00B6284C" w:rsidRPr="00852C8D" w:rsidRDefault="00B6284C" w:rsidP="00695BCA">
            <w:pPr>
              <w:spacing w:after="0"/>
              <w:ind w:left="64"/>
              <w:contextualSpacing/>
              <w:jc w:val="center"/>
              <w:rPr>
                <w:rFonts w:ascii="Times New Roman" w:eastAsia="Times New Roman" w:hAnsi="Times New Roman"/>
                <w:sz w:val="28"/>
                <w:szCs w:val="28"/>
                <w:lang w:val="uk-UA" w:eastAsia="ru-RU"/>
              </w:rPr>
            </w:pPr>
            <w:r w:rsidRPr="00852C8D">
              <w:rPr>
                <w:rFonts w:ascii="Times New Roman" w:eastAsia="Times New Roman" w:hAnsi="Times New Roman"/>
                <w:sz w:val="28"/>
                <w:szCs w:val="28"/>
                <w:lang w:val="uk-UA" w:eastAsia="ru-RU"/>
              </w:rPr>
              <w:t>абс.</w:t>
            </w:r>
          </w:p>
        </w:tc>
        <w:tc>
          <w:tcPr>
            <w:tcW w:w="992" w:type="dxa"/>
            <w:shd w:val="clear" w:color="auto" w:fill="auto"/>
          </w:tcPr>
          <w:p w:rsidR="00B6284C" w:rsidRPr="00852C8D" w:rsidRDefault="00B6284C" w:rsidP="00695BCA">
            <w:pPr>
              <w:spacing w:after="0" w:line="240" w:lineRule="auto"/>
              <w:ind w:left="64"/>
              <w:contextualSpacing/>
              <w:jc w:val="center"/>
              <w:rPr>
                <w:rFonts w:ascii="Times New Roman" w:eastAsia="Times New Roman" w:hAnsi="Times New Roman"/>
                <w:sz w:val="28"/>
                <w:szCs w:val="28"/>
                <w:lang w:val="uk-UA" w:eastAsia="ru-RU"/>
              </w:rPr>
            </w:pPr>
            <w:r w:rsidRPr="00852C8D">
              <w:rPr>
                <w:rFonts w:ascii="Times New Roman" w:eastAsia="Times New Roman" w:hAnsi="Times New Roman"/>
                <w:sz w:val="28"/>
                <w:szCs w:val="28"/>
                <w:lang w:val="uk-UA" w:eastAsia="ru-RU"/>
              </w:rPr>
              <w:t>на 1 ліжко ІТ</w:t>
            </w:r>
          </w:p>
        </w:tc>
        <w:tc>
          <w:tcPr>
            <w:tcW w:w="850" w:type="dxa"/>
            <w:shd w:val="clear" w:color="auto" w:fill="auto"/>
          </w:tcPr>
          <w:p w:rsidR="00B6284C" w:rsidRPr="00852C8D" w:rsidRDefault="00B6284C" w:rsidP="00695BCA">
            <w:pPr>
              <w:spacing w:after="0" w:line="240" w:lineRule="auto"/>
              <w:ind w:left="64"/>
              <w:contextualSpacing/>
              <w:jc w:val="center"/>
              <w:rPr>
                <w:rFonts w:ascii="Times New Roman" w:eastAsia="Times New Roman" w:hAnsi="Times New Roman"/>
                <w:sz w:val="28"/>
                <w:szCs w:val="28"/>
                <w:lang w:val="uk-UA" w:eastAsia="ru-RU"/>
              </w:rPr>
            </w:pPr>
            <w:r w:rsidRPr="00852C8D">
              <w:rPr>
                <w:rFonts w:ascii="Times New Roman" w:eastAsia="Times New Roman" w:hAnsi="Times New Roman"/>
                <w:sz w:val="28"/>
                <w:szCs w:val="28"/>
                <w:lang w:val="uk-UA" w:eastAsia="ru-RU"/>
              </w:rPr>
              <w:t>абс.</w:t>
            </w:r>
          </w:p>
        </w:tc>
        <w:tc>
          <w:tcPr>
            <w:tcW w:w="993" w:type="dxa"/>
            <w:shd w:val="clear" w:color="auto" w:fill="auto"/>
          </w:tcPr>
          <w:p w:rsidR="00B6284C" w:rsidRPr="00852C8D" w:rsidRDefault="00B6284C" w:rsidP="00695BCA">
            <w:pPr>
              <w:spacing w:after="0" w:line="240" w:lineRule="auto"/>
              <w:ind w:left="64" w:right="-108"/>
              <w:contextualSpacing/>
              <w:jc w:val="center"/>
              <w:rPr>
                <w:rFonts w:ascii="Times New Roman" w:eastAsia="Times New Roman" w:hAnsi="Times New Roman"/>
                <w:sz w:val="28"/>
                <w:szCs w:val="28"/>
                <w:lang w:val="uk-UA" w:eastAsia="ru-RU"/>
              </w:rPr>
            </w:pPr>
            <w:r w:rsidRPr="00852C8D">
              <w:rPr>
                <w:rFonts w:ascii="Times New Roman" w:eastAsia="Times New Roman" w:hAnsi="Times New Roman"/>
                <w:sz w:val="28"/>
                <w:szCs w:val="28"/>
                <w:lang w:val="uk-UA" w:eastAsia="ru-RU"/>
              </w:rPr>
              <w:t>на 1 ліжко ІТ</w:t>
            </w:r>
          </w:p>
        </w:tc>
        <w:tc>
          <w:tcPr>
            <w:tcW w:w="2126" w:type="dxa"/>
            <w:vMerge/>
            <w:shd w:val="clear" w:color="auto" w:fill="auto"/>
          </w:tcPr>
          <w:p w:rsidR="00B6284C" w:rsidRPr="00852C8D" w:rsidRDefault="00B6284C" w:rsidP="00695BCA">
            <w:pPr>
              <w:spacing w:after="0" w:line="360" w:lineRule="auto"/>
              <w:ind w:left="720"/>
              <w:contextualSpacing/>
              <w:jc w:val="both"/>
              <w:rPr>
                <w:rFonts w:ascii="Times New Roman" w:eastAsia="Times New Roman" w:hAnsi="Times New Roman"/>
                <w:sz w:val="28"/>
                <w:szCs w:val="28"/>
                <w:lang w:val="uk-UA" w:eastAsia="ru-RU"/>
              </w:rPr>
            </w:pPr>
          </w:p>
        </w:tc>
        <w:tc>
          <w:tcPr>
            <w:tcW w:w="992" w:type="dxa"/>
            <w:vMerge/>
            <w:shd w:val="clear" w:color="auto" w:fill="auto"/>
          </w:tcPr>
          <w:p w:rsidR="00B6284C" w:rsidRPr="00852C8D" w:rsidRDefault="00B6284C" w:rsidP="00695BCA">
            <w:pPr>
              <w:spacing w:after="0" w:line="360" w:lineRule="auto"/>
              <w:ind w:left="720"/>
              <w:contextualSpacing/>
              <w:jc w:val="both"/>
              <w:rPr>
                <w:rFonts w:ascii="Times New Roman" w:eastAsia="Times New Roman" w:hAnsi="Times New Roman"/>
                <w:sz w:val="28"/>
                <w:szCs w:val="28"/>
                <w:lang w:val="uk-UA" w:eastAsia="ru-RU"/>
              </w:rPr>
            </w:pPr>
          </w:p>
        </w:tc>
      </w:tr>
      <w:tr w:rsidR="00B6284C" w:rsidRPr="00852C8D" w:rsidTr="00EF6ACC">
        <w:tc>
          <w:tcPr>
            <w:tcW w:w="2977" w:type="dxa"/>
            <w:shd w:val="clear" w:color="auto" w:fill="auto"/>
          </w:tcPr>
          <w:p w:rsidR="00B6284C" w:rsidRPr="00852C8D" w:rsidRDefault="00B6284C" w:rsidP="00695BCA">
            <w:pPr>
              <w:spacing w:after="0" w:line="360" w:lineRule="auto"/>
              <w:contextualSpacing/>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Україна</w:t>
            </w:r>
          </w:p>
        </w:tc>
        <w:tc>
          <w:tcPr>
            <w:tcW w:w="851"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1032</w:t>
            </w:r>
          </w:p>
        </w:tc>
        <w:tc>
          <w:tcPr>
            <w:tcW w:w="992"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0,22</w:t>
            </w:r>
          </w:p>
        </w:tc>
        <w:tc>
          <w:tcPr>
            <w:tcW w:w="850"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1444</w:t>
            </w:r>
          </w:p>
        </w:tc>
        <w:tc>
          <w:tcPr>
            <w:tcW w:w="993"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0,32</w:t>
            </w:r>
          </w:p>
        </w:tc>
        <w:tc>
          <w:tcPr>
            <w:tcW w:w="2126"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1,68 (1,53-1,85)</w:t>
            </w:r>
          </w:p>
        </w:tc>
        <w:tc>
          <w:tcPr>
            <w:tcW w:w="992"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0,000</w:t>
            </w:r>
          </w:p>
        </w:tc>
      </w:tr>
      <w:tr w:rsidR="00B6284C" w:rsidRPr="00852C8D" w:rsidTr="00EF6ACC">
        <w:tc>
          <w:tcPr>
            <w:tcW w:w="2977" w:type="dxa"/>
            <w:tcBorders>
              <w:bottom w:val="single" w:sz="4" w:space="0" w:color="auto"/>
            </w:tcBorders>
            <w:shd w:val="clear" w:color="auto" w:fill="auto"/>
          </w:tcPr>
          <w:p w:rsidR="00B6284C" w:rsidRPr="00852C8D" w:rsidRDefault="00B6284C" w:rsidP="00695BCA">
            <w:pPr>
              <w:spacing w:after="0" w:line="360" w:lineRule="auto"/>
              <w:contextualSpacing/>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Обласні лікарні</w:t>
            </w:r>
          </w:p>
        </w:tc>
        <w:tc>
          <w:tcPr>
            <w:tcW w:w="851" w:type="dxa"/>
            <w:tcBorders>
              <w:bottom w:val="single" w:sz="4" w:space="0" w:color="auto"/>
            </w:tcBorders>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163</w:t>
            </w:r>
          </w:p>
        </w:tc>
        <w:tc>
          <w:tcPr>
            <w:tcW w:w="992" w:type="dxa"/>
            <w:tcBorders>
              <w:bottom w:val="single" w:sz="4" w:space="0" w:color="auto"/>
            </w:tcBorders>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0,31</w:t>
            </w:r>
          </w:p>
        </w:tc>
        <w:tc>
          <w:tcPr>
            <w:tcW w:w="850" w:type="dxa"/>
            <w:tcBorders>
              <w:bottom w:val="single" w:sz="4" w:space="0" w:color="auto"/>
            </w:tcBorders>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266</w:t>
            </w:r>
          </w:p>
        </w:tc>
        <w:tc>
          <w:tcPr>
            <w:tcW w:w="993" w:type="dxa"/>
            <w:tcBorders>
              <w:bottom w:val="single" w:sz="4" w:space="0" w:color="auto"/>
            </w:tcBorders>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0,51</w:t>
            </w:r>
          </w:p>
        </w:tc>
        <w:tc>
          <w:tcPr>
            <w:tcW w:w="2126" w:type="dxa"/>
            <w:tcBorders>
              <w:bottom w:val="single" w:sz="4" w:space="0" w:color="auto"/>
            </w:tcBorders>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2,31 (1,78-2,99)</w:t>
            </w:r>
          </w:p>
        </w:tc>
        <w:tc>
          <w:tcPr>
            <w:tcW w:w="992" w:type="dxa"/>
            <w:tcBorders>
              <w:bottom w:val="single" w:sz="4" w:space="0" w:color="auto"/>
            </w:tcBorders>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0,000</w:t>
            </w:r>
          </w:p>
        </w:tc>
      </w:tr>
      <w:tr w:rsidR="00B6284C" w:rsidRPr="00852C8D" w:rsidTr="00EF6ACC">
        <w:tc>
          <w:tcPr>
            <w:tcW w:w="2977" w:type="dxa"/>
            <w:tcBorders>
              <w:bottom w:val="single" w:sz="4" w:space="0" w:color="auto"/>
            </w:tcBorders>
            <w:shd w:val="clear" w:color="auto" w:fill="auto"/>
          </w:tcPr>
          <w:p w:rsidR="00B6284C" w:rsidRPr="00852C8D" w:rsidRDefault="00B6284C" w:rsidP="00695BCA">
            <w:pPr>
              <w:spacing w:after="0" w:line="360" w:lineRule="auto"/>
              <w:contextualSpacing/>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Міські лікарні</w:t>
            </w:r>
          </w:p>
        </w:tc>
        <w:tc>
          <w:tcPr>
            <w:tcW w:w="851" w:type="dxa"/>
            <w:tcBorders>
              <w:bottom w:val="single" w:sz="4" w:space="0" w:color="auto"/>
            </w:tcBorders>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256</w:t>
            </w:r>
          </w:p>
        </w:tc>
        <w:tc>
          <w:tcPr>
            <w:tcW w:w="992" w:type="dxa"/>
            <w:tcBorders>
              <w:bottom w:val="single" w:sz="4" w:space="0" w:color="auto"/>
            </w:tcBorders>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0,20</w:t>
            </w:r>
          </w:p>
        </w:tc>
        <w:tc>
          <w:tcPr>
            <w:tcW w:w="850" w:type="dxa"/>
            <w:tcBorders>
              <w:bottom w:val="single" w:sz="4" w:space="0" w:color="auto"/>
            </w:tcBorders>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329</w:t>
            </w:r>
          </w:p>
        </w:tc>
        <w:tc>
          <w:tcPr>
            <w:tcW w:w="993" w:type="dxa"/>
            <w:tcBorders>
              <w:bottom w:val="single" w:sz="4" w:space="0" w:color="auto"/>
            </w:tcBorders>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0,30</w:t>
            </w:r>
          </w:p>
        </w:tc>
        <w:tc>
          <w:tcPr>
            <w:tcW w:w="2126" w:type="dxa"/>
            <w:tcBorders>
              <w:bottom w:val="single" w:sz="4" w:space="0" w:color="auto"/>
            </w:tcBorders>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1,67 (1,38-2,03)</w:t>
            </w:r>
          </w:p>
        </w:tc>
        <w:tc>
          <w:tcPr>
            <w:tcW w:w="992" w:type="dxa"/>
            <w:tcBorders>
              <w:bottom w:val="single" w:sz="4" w:space="0" w:color="auto"/>
            </w:tcBorders>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0,000</w:t>
            </w:r>
          </w:p>
        </w:tc>
      </w:tr>
      <w:tr w:rsidR="00B6284C" w:rsidRPr="00852C8D" w:rsidTr="00EF6ACC">
        <w:tc>
          <w:tcPr>
            <w:tcW w:w="2977" w:type="dxa"/>
            <w:shd w:val="clear" w:color="auto" w:fill="auto"/>
          </w:tcPr>
          <w:p w:rsidR="00B6284C" w:rsidRPr="00852C8D" w:rsidRDefault="00B6284C" w:rsidP="00695BCA">
            <w:pPr>
              <w:spacing w:after="0" w:line="360" w:lineRule="auto"/>
              <w:contextualSpacing/>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ЦРЛ</w:t>
            </w:r>
          </w:p>
        </w:tc>
        <w:tc>
          <w:tcPr>
            <w:tcW w:w="851"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449</w:t>
            </w:r>
          </w:p>
        </w:tc>
        <w:tc>
          <w:tcPr>
            <w:tcW w:w="992"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0,23</w:t>
            </w:r>
          </w:p>
        </w:tc>
        <w:tc>
          <w:tcPr>
            <w:tcW w:w="850"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545</w:t>
            </w:r>
          </w:p>
        </w:tc>
        <w:tc>
          <w:tcPr>
            <w:tcW w:w="993"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0,30</w:t>
            </w:r>
          </w:p>
        </w:tc>
        <w:tc>
          <w:tcPr>
            <w:tcW w:w="2126"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1,43 (1,23-1,65)</w:t>
            </w:r>
          </w:p>
        </w:tc>
        <w:tc>
          <w:tcPr>
            <w:tcW w:w="992"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0,000</w:t>
            </w:r>
          </w:p>
        </w:tc>
      </w:tr>
      <w:tr w:rsidR="00B6284C" w:rsidRPr="00852C8D" w:rsidTr="00EF6ACC">
        <w:tc>
          <w:tcPr>
            <w:tcW w:w="2977" w:type="dxa"/>
            <w:shd w:val="clear" w:color="auto" w:fill="auto"/>
          </w:tcPr>
          <w:p w:rsidR="00B6284C" w:rsidRPr="00852C8D" w:rsidRDefault="005645A3" w:rsidP="00695BCA">
            <w:pPr>
              <w:spacing w:after="0" w:line="240" w:lineRule="auto"/>
              <w:contextualSpacing/>
              <w:rPr>
                <w:rFonts w:ascii="Times New Roman" w:eastAsia="Times New Roman" w:hAnsi="Times New Roman"/>
                <w:color w:val="000000"/>
                <w:sz w:val="28"/>
                <w:szCs w:val="28"/>
                <w:lang w:val="uk-UA" w:eastAsia="ru-RU"/>
              </w:rPr>
            </w:pPr>
            <w:r>
              <w:rPr>
                <w:rFonts w:ascii="Times New Roman" w:eastAsia="Times New Roman" w:hAnsi="Times New Roman"/>
                <w:color w:val="000000"/>
                <w:sz w:val="28"/>
                <w:szCs w:val="28"/>
                <w:lang w:val="uk-UA" w:eastAsia="ru-RU"/>
              </w:rPr>
              <w:t>Акушерсько-гінеко</w:t>
            </w:r>
            <w:r w:rsidR="00B6284C" w:rsidRPr="00852C8D">
              <w:rPr>
                <w:rFonts w:ascii="Times New Roman" w:eastAsia="Times New Roman" w:hAnsi="Times New Roman"/>
                <w:color w:val="000000"/>
                <w:sz w:val="28"/>
                <w:szCs w:val="28"/>
                <w:lang w:val="uk-UA" w:eastAsia="ru-RU"/>
              </w:rPr>
              <w:t>логічні стаціонари</w:t>
            </w:r>
          </w:p>
        </w:tc>
        <w:tc>
          <w:tcPr>
            <w:tcW w:w="851"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32</w:t>
            </w:r>
          </w:p>
        </w:tc>
        <w:tc>
          <w:tcPr>
            <w:tcW w:w="992"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0,12</w:t>
            </w:r>
          </w:p>
        </w:tc>
        <w:tc>
          <w:tcPr>
            <w:tcW w:w="850"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114</w:t>
            </w:r>
          </w:p>
        </w:tc>
        <w:tc>
          <w:tcPr>
            <w:tcW w:w="993"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0,29</w:t>
            </w:r>
          </w:p>
        </w:tc>
        <w:tc>
          <w:tcPr>
            <w:tcW w:w="2126"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3,08 (1,98-4,89)</w:t>
            </w:r>
          </w:p>
        </w:tc>
        <w:tc>
          <w:tcPr>
            <w:tcW w:w="992"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0,000</w:t>
            </w:r>
          </w:p>
        </w:tc>
      </w:tr>
      <w:tr w:rsidR="00B6284C" w:rsidRPr="00852C8D" w:rsidTr="00EF6ACC">
        <w:tc>
          <w:tcPr>
            <w:tcW w:w="2977" w:type="dxa"/>
            <w:shd w:val="clear" w:color="auto" w:fill="auto"/>
          </w:tcPr>
          <w:p w:rsidR="00B6284C" w:rsidRPr="00852C8D" w:rsidRDefault="00B6284C" w:rsidP="00695BCA">
            <w:pPr>
              <w:spacing w:after="0" w:line="240" w:lineRule="auto"/>
              <w:contextualSpacing/>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Вузькопрофільні заклади</w:t>
            </w:r>
          </w:p>
        </w:tc>
        <w:tc>
          <w:tcPr>
            <w:tcW w:w="851"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132</w:t>
            </w:r>
          </w:p>
        </w:tc>
        <w:tc>
          <w:tcPr>
            <w:tcW w:w="992"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0,18</w:t>
            </w:r>
          </w:p>
        </w:tc>
        <w:tc>
          <w:tcPr>
            <w:tcW w:w="850"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190</w:t>
            </w:r>
          </w:p>
        </w:tc>
        <w:tc>
          <w:tcPr>
            <w:tcW w:w="993"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0,27</w:t>
            </w:r>
          </w:p>
        </w:tc>
        <w:tc>
          <w:tcPr>
            <w:tcW w:w="2126"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1,73 (1,33-2,25)</w:t>
            </w:r>
          </w:p>
        </w:tc>
        <w:tc>
          <w:tcPr>
            <w:tcW w:w="992"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0,000</w:t>
            </w:r>
          </w:p>
        </w:tc>
      </w:tr>
    </w:tbl>
    <w:p w:rsidR="00B6284C" w:rsidRPr="00852C8D" w:rsidRDefault="00B6284C" w:rsidP="00695BCA">
      <w:pPr>
        <w:spacing w:before="240" w:after="0" w:line="360" w:lineRule="auto"/>
        <w:ind w:firstLine="709"/>
        <w:jc w:val="both"/>
        <w:rPr>
          <w:rFonts w:ascii="Times New Roman" w:hAnsi="Times New Roman"/>
          <w:sz w:val="28"/>
          <w:szCs w:val="28"/>
          <w:lang w:val="uk-UA"/>
        </w:rPr>
      </w:pPr>
      <w:r w:rsidRPr="00852C8D">
        <w:rPr>
          <w:rFonts w:ascii="Times New Roman" w:hAnsi="Times New Roman"/>
          <w:sz w:val="28"/>
          <w:szCs w:val="28"/>
          <w:lang w:val="uk-UA"/>
        </w:rPr>
        <w:t xml:space="preserve">Аналіз показника співвідношення кількостей моніторів і ліжок ІТ за </w:t>
      </w:r>
      <w:r w:rsidR="00146D15">
        <w:rPr>
          <w:rFonts w:ascii="Times New Roman" w:hAnsi="Times New Roman"/>
          <w:sz w:val="28"/>
          <w:szCs w:val="28"/>
          <w:lang w:val="uk-UA"/>
        </w:rPr>
        <w:t>регіонами</w:t>
      </w:r>
      <w:r w:rsidRPr="00852C8D">
        <w:rPr>
          <w:rFonts w:ascii="Times New Roman" w:hAnsi="Times New Roman"/>
          <w:sz w:val="28"/>
          <w:szCs w:val="28"/>
          <w:lang w:val="uk-UA"/>
        </w:rPr>
        <w:t xml:space="preserve"> показав, що за 2007-2014 рр. середній рівень забезпечення відділень ІТ моніторами у більшості областей достовірно підвищився, проте в Житомирській, Закарпатській, Миколаївській, Хмельницькій, Чернівецькій та Чернігівській областях достовірно не змінився і залишився на попередньому рівні (табл. 4.9). Найвищі ж, але все таки недостатні рівні забезпечення ліжок ІТ моніторами мають Рівненська (0,61), Волинська (0,53) та Полтавська (0,51) області.</w:t>
      </w:r>
    </w:p>
    <w:p w:rsidR="00B6284C" w:rsidRPr="00852C8D" w:rsidRDefault="00B6284C" w:rsidP="00695BCA">
      <w:pPr>
        <w:spacing w:after="0" w:line="360" w:lineRule="auto"/>
        <w:ind w:firstLine="708"/>
        <w:jc w:val="right"/>
        <w:rPr>
          <w:rFonts w:ascii="Times New Roman" w:hAnsi="Times New Roman"/>
          <w:i/>
          <w:sz w:val="28"/>
          <w:szCs w:val="28"/>
          <w:lang w:val="uk-UA"/>
        </w:rPr>
      </w:pPr>
      <w:r w:rsidRPr="00852C8D">
        <w:rPr>
          <w:rFonts w:ascii="Times New Roman" w:hAnsi="Times New Roman"/>
          <w:i/>
          <w:sz w:val="28"/>
          <w:szCs w:val="28"/>
          <w:lang w:val="uk-UA"/>
        </w:rPr>
        <w:lastRenderedPageBreak/>
        <w:t>Таблиця 4.9</w:t>
      </w:r>
    </w:p>
    <w:p w:rsidR="00B6284C" w:rsidRPr="00852C8D" w:rsidRDefault="00B6284C" w:rsidP="00695BCA">
      <w:pPr>
        <w:spacing w:after="0" w:line="360" w:lineRule="auto"/>
        <w:ind w:firstLine="708"/>
        <w:jc w:val="center"/>
        <w:rPr>
          <w:rFonts w:ascii="Times New Roman" w:hAnsi="Times New Roman"/>
          <w:b/>
          <w:sz w:val="28"/>
          <w:szCs w:val="28"/>
          <w:lang w:val="uk-UA"/>
        </w:rPr>
      </w:pPr>
      <w:r w:rsidRPr="00852C8D">
        <w:rPr>
          <w:rFonts w:ascii="Times New Roman" w:hAnsi="Times New Roman"/>
          <w:b/>
          <w:sz w:val="28"/>
          <w:szCs w:val="28"/>
          <w:lang w:val="uk-UA"/>
        </w:rPr>
        <w:t>Динаміка рівня оснащення ліжок ІТ моніторами за 22 регіонами України за 2007-2014 рр.</w:t>
      </w:r>
    </w:p>
    <w:tbl>
      <w:tblPr>
        <w:tblW w:w="9781" w:type="dxa"/>
        <w:tblInd w:w="108" w:type="dxa"/>
        <w:tblLayout w:type="fixed"/>
        <w:tblLook w:val="04A0" w:firstRow="1" w:lastRow="0" w:firstColumn="1" w:lastColumn="0" w:noHBand="0" w:noVBand="1"/>
      </w:tblPr>
      <w:tblGrid>
        <w:gridCol w:w="2552"/>
        <w:gridCol w:w="992"/>
        <w:gridCol w:w="992"/>
        <w:gridCol w:w="993"/>
        <w:gridCol w:w="992"/>
        <w:gridCol w:w="2268"/>
        <w:gridCol w:w="992"/>
      </w:tblGrid>
      <w:tr w:rsidR="00B6284C" w:rsidRPr="00852C8D" w:rsidTr="0083770B">
        <w:tc>
          <w:tcPr>
            <w:tcW w:w="2552" w:type="dxa"/>
            <w:vMerge w:val="restart"/>
            <w:tcBorders>
              <w:top w:val="single" w:sz="4" w:space="0" w:color="auto"/>
              <w:left w:val="single" w:sz="4" w:space="0" w:color="auto"/>
              <w:right w:val="single" w:sz="4" w:space="0" w:color="auto"/>
            </w:tcBorders>
            <w:shd w:val="clear" w:color="auto" w:fill="auto"/>
          </w:tcPr>
          <w:p w:rsidR="005645A3" w:rsidRDefault="005645A3" w:rsidP="00695BCA">
            <w:pPr>
              <w:spacing w:after="0"/>
              <w:contextualSpacing/>
              <w:jc w:val="center"/>
              <w:rPr>
                <w:rFonts w:ascii="Times New Roman" w:eastAsia="Times New Roman" w:hAnsi="Times New Roman"/>
                <w:color w:val="000000"/>
                <w:sz w:val="28"/>
                <w:szCs w:val="28"/>
                <w:lang w:val="uk-UA" w:eastAsia="ru-RU"/>
              </w:rPr>
            </w:pPr>
            <w:r>
              <w:rPr>
                <w:rFonts w:ascii="Times New Roman" w:eastAsia="Times New Roman" w:hAnsi="Times New Roman"/>
                <w:color w:val="000000"/>
                <w:sz w:val="28"/>
                <w:szCs w:val="28"/>
                <w:lang w:val="uk-UA" w:eastAsia="ru-RU"/>
              </w:rPr>
              <w:t xml:space="preserve">Регіони </w:t>
            </w:r>
          </w:p>
          <w:p w:rsidR="00B6284C" w:rsidRPr="00852C8D" w:rsidRDefault="005645A3" w:rsidP="00695BCA">
            <w:pPr>
              <w:spacing w:after="0"/>
              <w:contextualSpacing/>
              <w:jc w:val="center"/>
              <w:rPr>
                <w:rFonts w:ascii="Times New Roman" w:eastAsia="Times New Roman" w:hAnsi="Times New Roman"/>
                <w:color w:val="000000"/>
                <w:sz w:val="28"/>
                <w:szCs w:val="28"/>
                <w:lang w:val="uk-UA" w:eastAsia="ru-RU"/>
              </w:rPr>
            </w:pPr>
            <w:r>
              <w:rPr>
                <w:rFonts w:ascii="Times New Roman" w:eastAsia="Times New Roman" w:hAnsi="Times New Roman"/>
                <w:color w:val="000000"/>
                <w:sz w:val="28"/>
                <w:szCs w:val="28"/>
                <w:lang w:val="uk-UA" w:eastAsia="ru-RU"/>
              </w:rPr>
              <w:t>(області)</w:t>
            </w:r>
          </w:p>
        </w:tc>
        <w:tc>
          <w:tcPr>
            <w:tcW w:w="3969" w:type="dxa"/>
            <w:gridSpan w:val="4"/>
            <w:tcBorders>
              <w:top w:val="single" w:sz="4" w:space="0" w:color="auto"/>
              <w:left w:val="single" w:sz="4" w:space="0" w:color="auto"/>
              <w:bottom w:val="single" w:sz="4" w:space="0" w:color="auto"/>
              <w:right w:val="single" w:sz="4" w:space="0" w:color="auto"/>
            </w:tcBorders>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Кількість моніторів</w:t>
            </w:r>
          </w:p>
        </w:tc>
        <w:tc>
          <w:tcPr>
            <w:tcW w:w="2268" w:type="dxa"/>
            <w:vMerge w:val="restart"/>
            <w:tcBorders>
              <w:top w:val="single" w:sz="4" w:space="0" w:color="auto"/>
              <w:left w:val="single" w:sz="4" w:space="0" w:color="auto"/>
              <w:right w:val="single" w:sz="4" w:space="0" w:color="auto"/>
            </w:tcBorders>
            <w:shd w:val="clear" w:color="auto" w:fill="auto"/>
          </w:tcPr>
          <w:p w:rsidR="00B6284C" w:rsidRPr="00852C8D" w:rsidRDefault="00071C77"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ВШ (95</w:t>
            </w:r>
            <w:r w:rsidR="005D0FAA">
              <w:rPr>
                <w:rFonts w:ascii="Times New Roman" w:eastAsia="Times New Roman" w:hAnsi="Times New Roman"/>
                <w:color w:val="000000"/>
                <w:sz w:val="28"/>
                <w:szCs w:val="28"/>
                <w:lang w:val="uk-UA" w:eastAsia="ru-RU"/>
              </w:rPr>
              <w:t>% </w:t>
            </w:r>
            <w:r w:rsidR="00B6284C" w:rsidRPr="00852C8D">
              <w:rPr>
                <w:rFonts w:ascii="Times New Roman" w:eastAsia="Times New Roman" w:hAnsi="Times New Roman"/>
                <w:color w:val="000000"/>
                <w:sz w:val="28"/>
                <w:szCs w:val="28"/>
                <w:lang w:val="uk-UA" w:eastAsia="ru-RU"/>
              </w:rPr>
              <w:t>ДІ) 2014 р. проти 2007 р.,</w:t>
            </w:r>
          </w:p>
        </w:tc>
        <w:tc>
          <w:tcPr>
            <w:tcW w:w="992" w:type="dxa"/>
            <w:vMerge w:val="restart"/>
            <w:tcBorders>
              <w:top w:val="single" w:sz="4" w:space="0" w:color="auto"/>
              <w:left w:val="single" w:sz="4" w:space="0" w:color="auto"/>
              <w:right w:val="single" w:sz="4" w:space="0" w:color="auto"/>
            </w:tcBorders>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р</w:t>
            </w:r>
          </w:p>
        </w:tc>
      </w:tr>
      <w:tr w:rsidR="00B6284C" w:rsidRPr="00852C8D" w:rsidTr="0083770B">
        <w:tc>
          <w:tcPr>
            <w:tcW w:w="2552" w:type="dxa"/>
            <w:vMerge/>
            <w:tcBorders>
              <w:left w:val="single" w:sz="4" w:space="0" w:color="auto"/>
              <w:right w:val="single" w:sz="4" w:space="0" w:color="auto"/>
            </w:tcBorders>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2007 р.</w:t>
            </w:r>
          </w:p>
        </w:tc>
        <w:tc>
          <w:tcPr>
            <w:tcW w:w="1985" w:type="dxa"/>
            <w:gridSpan w:val="2"/>
            <w:tcBorders>
              <w:top w:val="single" w:sz="4" w:space="0" w:color="auto"/>
              <w:left w:val="single" w:sz="4" w:space="0" w:color="auto"/>
              <w:bottom w:val="single" w:sz="4" w:space="0" w:color="auto"/>
              <w:right w:val="single" w:sz="4" w:space="0" w:color="auto"/>
            </w:tcBorders>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2014 р.</w:t>
            </w:r>
          </w:p>
        </w:tc>
        <w:tc>
          <w:tcPr>
            <w:tcW w:w="2268" w:type="dxa"/>
            <w:vMerge/>
            <w:tcBorders>
              <w:left w:val="single" w:sz="4" w:space="0" w:color="auto"/>
              <w:right w:val="single" w:sz="4" w:space="0" w:color="auto"/>
            </w:tcBorders>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p>
        </w:tc>
        <w:tc>
          <w:tcPr>
            <w:tcW w:w="992" w:type="dxa"/>
            <w:vMerge/>
            <w:tcBorders>
              <w:left w:val="single" w:sz="4" w:space="0" w:color="auto"/>
              <w:right w:val="single" w:sz="4" w:space="0" w:color="auto"/>
            </w:tcBorders>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p>
        </w:tc>
      </w:tr>
      <w:tr w:rsidR="00B6284C" w:rsidRPr="00852C8D" w:rsidTr="0083770B">
        <w:tc>
          <w:tcPr>
            <w:tcW w:w="2552" w:type="dxa"/>
            <w:vMerge/>
            <w:tcBorders>
              <w:left w:val="single" w:sz="4" w:space="0" w:color="auto"/>
              <w:bottom w:val="single" w:sz="4" w:space="0" w:color="auto"/>
              <w:right w:val="single" w:sz="4" w:space="0" w:color="auto"/>
            </w:tcBorders>
            <w:shd w:val="clear" w:color="auto" w:fill="auto"/>
          </w:tcPr>
          <w:p w:rsidR="00B6284C" w:rsidRPr="00852C8D" w:rsidRDefault="00B6284C" w:rsidP="00695BCA">
            <w:pPr>
              <w:spacing w:after="0"/>
              <w:ind w:left="720"/>
              <w:contextualSpacing/>
              <w:jc w:val="center"/>
              <w:rPr>
                <w:rFonts w:ascii="Times New Roman" w:eastAsia="Times New Roman" w:hAnsi="Times New Roman"/>
                <w:color w:val="000000"/>
                <w:sz w:val="28"/>
                <w:szCs w:val="28"/>
                <w:lang w:val="uk-UA"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B6284C" w:rsidRPr="00852C8D" w:rsidRDefault="00B6284C" w:rsidP="00695BCA">
            <w:pPr>
              <w:spacing w:after="0"/>
              <w:contextualSpacing/>
              <w:jc w:val="both"/>
              <w:rPr>
                <w:rFonts w:ascii="Times New Roman" w:eastAsia="Times New Roman" w:hAnsi="Times New Roman"/>
                <w:sz w:val="28"/>
                <w:szCs w:val="28"/>
                <w:lang w:val="uk-UA" w:eastAsia="ru-RU"/>
              </w:rPr>
            </w:pPr>
            <w:r w:rsidRPr="00852C8D">
              <w:rPr>
                <w:rFonts w:ascii="Times New Roman" w:eastAsia="Times New Roman" w:hAnsi="Times New Roman"/>
                <w:sz w:val="28"/>
                <w:szCs w:val="28"/>
                <w:lang w:val="uk-UA" w:eastAsia="ru-RU"/>
              </w:rPr>
              <w:t>абс.</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B6284C" w:rsidRPr="00852C8D" w:rsidRDefault="00B6284C" w:rsidP="00695BCA">
            <w:pPr>
              <w:spacing w:after="0"/>
              <w:ind w:left="34"/>
              <w:contextualSpacing/>
              <w:jc w:val="center"/>
              <w:rPr>
                <w:rFonts w:ascii="Times New Roman" w:eastAsia="Times New Roman" w:hAnsi="Times New Roman"/>
                <w:sz w:val="28"/>
                <w:szCs w:val="28"/>
                <w:lang w:val="uk-UA" w:eastAsia="ru-RU"/>
              </w:rPr>
            </w:pPr>
            <w:r w:rsidRPr="00852C8D">
              <w:rPr>
                <w:rFonts w:ascii="Times New Roman" w:eastAsia="Times New Roman" w:hAnsi="Times New Roman"/>
                <w:sz w:val="28"/>
                <w:szCs w:val="28"/>
                <w:lang w:val="uk-UA" w:eastAsia="ru-RU"/>
              </w:rPr>
              <w:t>на 1 ліжко ІТ</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B6284C" w:rsidRPr="00852C8D" w:rsidRDefault="00B6284C" w:rsidP="00695BCA">
            <w:pPr>
              <w:spacing w:after="0"/>
              <w:ind w:left="64"/>
              <w:contextualSpacing/>
              <w:jc w:val="both"/>
              <w:rPr>
                <w:rFonts w:ascii="Times New Roman" w:eastAsia="Times New Roman" w:hAnsi="Times New Roman"/>
                <w:sz w:val="28"/>
                <w:szCs w:val="28"/>
                <w:lang w:val="uk-UA" w:eastAsia="ru-RU"/>
              </w:rPr>
            </w:pPr>
            <w:r w:rsidRPr="00852C8D">
              <w:rPr>
                <w:rFonts w:ascii="Times New Roman" w:eastAsia="Times New Roman" w:hAnsi="Times New Roman"/>
                <w:sz w:val="28"/>
                <w:szCs w:val="28"/>
                <w:lang w:val="uk-UA" w:eastAsia="ru-RU"/>
              </w:rPr>
              <w:t>абс.</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B6284C" w:rsidRPr="00852C8D" w:rsidRDefault="00B6284C" w:rsidP="00695BCA">
            <w:pPr>
              <w:spacing w:after="0"/>
              <w:ind w:left="34"/>
              <w:contextualSpacing/>
              <w:jc w:val="center"/>
              <w:rPr>
                <w:rFonts w:ascii="Times New Roman" w:eastAsia="Times New Roman" w:hAnsi="Times New Roman"/>
                <w:sz w:val="28"/>
                <w:szCs w:val="28"/>
                <w:lang w:val="uk-UA" w:eastAsia="ru-RU"/>
              </w:rPr>
            </w:pPr>
            <w:r w:rsidRPr="00852C8D">
              <w:rPr>
                <w:rFonts w:ascii="Times New Roman" w:eastAsia="Times New Roman" w:hAnsi="Times New Roman"/>
                <w:sz w:val="28"/>
                <w:szCs w:val="28"/>
                <w:lang w:val="uk-UA" w:eastAsia="ru-RU"/>
              </w:rPr>
              <w:t>на 1 ліжко ІТ</w:t>
            </w:r>
          </w:p>
        </w:tc>
        <w:tc>
          <w:tcPr>
            <w:tcW w:w="2268" w:type="dxa"/>
            <w:vMerge/>
            <w:tcBorders>
              <w:left w:val="single" w:sz="4" w:space="0" w:color="auto"/>
              <w:bottom w:val="single" w:sz="4" w:space="0" w:color="auto"/>
              <w:right w:val="single" w:sz="4" w:space="0" w:color="auto"/>
            </w:tcBorders>
            <w:shd w:val="clear" w:color="auto" w:fill="auto"/>
          </w:tcPr>
          <w:p w:rsidR="00B6284C" w:rsidRPr="00852C8D" w:rsidRDefault="00B6284C" w:rsidP="00695BCA">
            <w:pPr>
              <w:spacing w:after="0" w:line="360" w:lineRule="auto"/>
              <w:ind w:left="720"/>
              <w:contextualSpacing/>
              <w:jc w:val="center"/>
              <w:rPr>
                <w:rFonts w:ascii="Times New Roman" w:eastAsia="Times New Roman" w:hAnsi="Times New Roman"/>
                <w:color w:val="000000"/>
                <w:sz w:val="28"/>
                <w:szCs w:val="28"/>
                <w:lang w:val="uk-UA" w:eastAsia="ru-RU"/>
              </w:rPr>
            </w:pPr>
          </w:p>
        </w:tc>
        <w:tc>
          <w:tcPr>
            <w:tcW w:w="992" w:type="dxa"/>
            <w:vMerge/>
            <w:tcBorders>
              <w:left w:val="single" w:sz="4" w:space="0" w:color="auto"/>
              <w:bottom w:val="single" w:sz="4" w:space="0" w:color="auto"/>
              <w:right w:val="single" w:sz="4" w:space="0" w:color="auto"/>
            </w:tcBorders>
            <w:shd w:val="clear" w:color="auto" w:fill="auto"/>
          </w:tcPr>
          <w:p w:rsidR="00B6284C" w:rsidRPr="00852C8D" w:rsidRDefault="00B6284C" w:rsidP="00695BCA">
            <w:pPr>
              <w:spacing w:after="0" w:line="360" w:lineRule="auto"/>
              <w:ind w:left="720"/>
              <w:contextualSpacing/>
              <w:jc w:val="center"/>
              <w:rPr>
                <w:rFonts w:ascii="Times New Roman" w:eastAsia="Times New Roman" w:hAnsi="Times New Roman"/>
                <w:color w:val="000000"/>
                <w:sz w:val="28"/>
                <w:szCs w:val="28"/>
                <w:lang w:val="uk-UA" w:eastAsia="ru-RU"/>
              </w:rPr>
            </w:pPr>
          </w:p>
        </w:tc>
      </w:tr>
      <w:tr w:rsidR="00B6284C" w:rsidRPr="00852C8D" w:rsidTr="0083770B">
        <w:tc>
          <w:tcPr>
            <w:tcW w:w="2552" w:type="dxa"/>
            <w:tcBorders>
              <w:top w:val="single" w:sz="4" w:space="0" w:color="auto"/>
              <w:left w:val="single" w:sz="4" w:space="0" w:color="auto"/>
              <w:bottom w:val="single" w:sz="4" w:space="0" w:color="auto"/>
              <w:right w:val="single" w:sz="4" w:space="0" w:color="auto"/>
            </w:tcBorders>
            <w:shd w:val="clear" w:color="auto" w:fill="auto"/>
          </w:tcPr>
          <w:p w:rsidR="00B6284C" w:rsidRPr="00852C8D" w:rsidRDefault="00B6284C" w:rsidP="00695BCA">
            <w:pPr>
              <w:spacing w:after="0" w:line="360" w:lineRule="auto"/>
              <w:contextualSpacing/>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Вінницька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53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0,26</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68</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0,29</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1,12 (0,72-1,75)</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0,587</w:t>
            </w:r>
          </w:p>
        </w:tc>
      </w:tr>
      <w:tr w:rsidR="00B6284C" w:rsidRPr="00852C8D" w:rsidTr="0083770B">
        <w:tc>
          <w:tcPr>
            <w:tcW w:w="2552" w:type="dxa"/>
            <w:tcBorders>
              <w:top w:val="single" w:sz="4" w:space="0" w:color="auto"/>
              <w:left w:val="single" w:sz="4" w:space="0" w:color="auto"/>
              <w:bottom w:val="single" w:sz="4" w:space="0" w:color="auto"/>
              <w:right w:val="single" w:sz="4" w:space="0" w:color="auto"/>
            </w:tcBorders>
            <w:shd w:val="clear" w:color="auto" w:fill="auto"/>
          </w:tcPr>
          <w:p w:rsidR="00B6284C" w:rsidRPr="00852C8D" w:rsidRDefault="00B6284C" w:rsidP="00695BCA">
            <w:pPr>
              <w:spacing w:after="0" w:line="360" w:lineRule="auto"/>
              <w:contextualSpacing/>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Волинська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53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0,35</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86</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0,53</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2,07 (1,28-3,35)</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0,001</w:t>
            </w:r>
          </w:p>
        </w:tc>
      </w:tr>
      <w:tr w:rsidR="00B6284C" w:rsidRPr="00852C8D" w:rsidTr="0083770B">
        <w:tc>
          <w:tcPr>
            <w:tcW w:w="2552" w:type="dxa"/>
            <w:tcBorders>
              <w:top w:val="single" w:sz="4" w:space="0" w:color="auto"/>
              <w:left w:val="single" w:sz="4" w:space="0" w:color="auto"/>
              <w:bottom w:val="single" w:sz="4" w:space="0" w:color="auto"/>
              <w:right w:val="single" w:sz="4" w:space="0" w:color="auto"/>
            </w:tcBorders>
            <w:shd w:val="clear" w:color="auto" w:fill="auto"/>
          </w:tcPr>
          <w:p w:rsidR="00B6284C" w:rsidRPr="00852C8D" w:rsidRDefault="00B6284C" w:rsidP="00695BCA">
            <w:pPr>
              <w:spacing w:after="0" w:line="360" w:lineRule="auto"/>
              <w:contextualSpacing/>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Дніпропетровська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0,23</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158</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0,33</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1,66 (1,23-2,25)</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0,006</w:t>
            </w:r>
          </w:p>
        </w:tc>
      </w:tr>
      <w:tr w:rsidR="00B6284C" w:rsidRPr="00852C8D" w:rsidTr="0083770B">
        <w:tc>
          <w:tcPr>
            <w:tcW w:w="2552" w:type="dxa"/>
            <w:tcBorders>
              <w:top w:val="single" w:sz="4" w:space="0" w:color="auto"/>
              <w:left w:val="single" w:sz="4" w:space="0" w:color="auto"/>
              <w:bottom w:val="single" w:sz="4" w:space="0" w:color="auto"/>
              <w:right w:val="single" w:sz="4" w:space="0" w:color="auto"/>
            </w:tcBorders>
            <w:shd w:val="clear" w:color="auto" w:fill="auto"/>
          </w:tcPr>
          <w:p w:rsidR="00B6284C" w:rsidRPr="00852C8D" w:rsidRDefault="00B6284C" w:rsidP="00695BCA">
            <w:pPr>
              <w:spacing w:after="0" w:line="360" w:lineRule="auto"/>
              <w:contextualSpacing/>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Житомирська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32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0,15</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34</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0,11</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0,67 (0,39-1,18)</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0,137</w:t>
            </w:r>
          </w:p>
        </w:tc>
      </w:tr>
      <w:tr w:rsidR="00B6284C" w:rsidRPr="00852C8D" w:rsidTr="0083770B">
        <w:tc>
          <w:tcPr>
            <w:tcW w:w="2552" w:type="dxa"/>
            <w:tcBorders>
              <w:top w:val="single" w:sz="4" w:space="0" w:color="auto"/>
              <w:left w:val="single" w:sz="4" w:space="0" w:color="auto"/>
              <w:bottom w:val="single" w:sz="4" w:space="0" w:color="auto"/>
              <w:right w:val="single" w:sz="4" w:space="0" w:color="auto"/>
            </w:tcBorders>
            <w:shd w:val="clear" w:color="auto" w:fill="auto"/>
          </w:tcPr>
          <w:p w:rsidR="00B6284C" w:rsidRPr="00852C8D" w:rsidRDefault="00B6284C" w:rsidP="00695BCA">
            <w:pPr>
              <w:spacing w:after="0" w:line="360" w:lineRule="auto"/>
              <w:contextualSpacing/>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Закарпатська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52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0,39</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43</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0,30</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0,69 (0,41-1,17)</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0,147</w:t>
            </w:r>
          </w:p>
        </w:tc>
      </w:tr>
      <w:tr w:rsidR="00B6284C" w:rsidRPr="00852C8D" w:rsidTr="0083770B">
        <w:tc>
          <w:tcPr>
            <w:tcW w:w="2552" w:type="dxa"/>
            <w:tcBorders>
              <w:top w:val="single" w:sz="4" w:space="0" w:color="auto"/>
              <w:left w:val="single" w:sz="4" w:space="0" w:color="auto"/>
              <w:bottom w:val="single" w:sz="4" w:space="0" w:color="auto"/>
              <w:right w:val="single" w:sz="4" w:space="0" w:color="auto"/>
            </w:tcBorders>
            <w:shd w:val="clear" w:color="auto" w:fill="auto"/>
          </w:tcPr>
          <w:p w:rsidR="00B6284C" w:rsidRPr="00852C8D" w:rsidRDefault="00B6284C" w:rsidP="00695BCA">
            <w:pPr>
              <w:spacing w:after="0" w:line="360" w:lineRule="auto"/>
              <w:contextualSpacing/>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Запорізька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37</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0,10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126</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0,35</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4,96 (3,27-7,63)</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0,000</w:t>
            </w:r>
          </w:p>
        </w:tc>
      </w:tr>
      <w:tr w:rsidR="00B6284C" w:rsidRPr="00852C8D" w:rsidTr="0083770B">
        <w:tc>
          <w:tcPr>
            <w:tcW w:w="2552" w:type="dxa"/>
            <w:tcBorders>
              <w:top w:val="single" w:sz="4" w:space="0" w:color="auto"/>
              <w:left w:val="single" w:sz="4" w:space="0" w:color="auto"/>
              <w:bottom w:val="single" w:sz="4" w:space="0" w:color="auto"/>
              <w:right w:val="single" w:sz="4" w:space="0" w:color="auto"/>
            </w:tcBorders>
            <w:shd w:val="clear" w:color="auto" w:fill="auto"/>
          </w:tcPr>
          <w:p w:rsidR="00B6284C" w:rsidRPr="00852C8D" w:rsidRDefault="00B6284C" w:rsidP="00695BCA">
            <w:pPr>
              <w:spacing w:after="0" w:line="360" w:lineRule="auto"/>
              <w:contextualSpacing/>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Івано-Франківська</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37</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0,24</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57</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0,37</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1,85 (1,10-3,14)</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0,013</w:t>
            </w:r>
          </w:p>
        </w:tc>
      </w:tr>
      <w:tr w:rsidR="00B6284C" w:rsidRPr="00852C8D" w:rsidTr="003A15A3">
        <w:tc>
          <w:tcPr>
            <w:tcW w:w="2552" w:type="dxa"/>
            <w:tcBorders>
              <w:top w:val="single" w:sz="4" w:space="0" w:color="auto"/>
              <w:left w:val="single" w:sz="4" w:space="0" w:color="auto"/>
              <w:bottom w:val="single" w:sz="4" w:space="0" w:color="auto"/>
              <w:right w:val="single" w:sz="4" w:space="0" w:color="auto"/>
            </w:tcBorders>
            <w:shd w:val="clear" w:color="auto" w:fill="auto"/>
          </w:tcPr>
          <w:p w:rsidR="00B6284C" w:rsidRPr="00852C8D" w:rsidRDefault="00B6284C" w:rsidP="00695BCA">
            <w:pPr>
              <w:spacing w:after="0" w:line="360" w:lineRule="auto"/>
              <w:contextualSpacing/>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Київська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60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0,26</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83</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0,37</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1,69 (1,11-10,74)</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0,000</w:t>
            </w:r>
          </w:p>
        </w:tc>
      </w:tr>
      <w:tr w:rsidR="00B6284C" w:rsidRPr="00852C8D" w:rsidTr="003A15A3">
        <w:tc>
          <w:tcPr>
            <w:tcW w:w="2552" w:type="dxa"/>
            <w:tcBorders>
              <w:top w:val="single" w:sz="4" w:space="0" w:color="auto"/>
              <w:left w:val="single" w:sz="4" w:space="0" w:color="auto"/>
              <w:bottom w:val="single" w:sz="4" w:space="0" w:color="auto"/>
              <w:right w:val="single" w:sz="4" w:space="0" w:color="auto"/>
            </w:tcBorders>
            <w:shd w:val="clear" w:color="auto" w:fill="auto"/>
          </w:tcPr>
          <w:p w:rsidR="00B6284C" w:rsidRPr="00852C8D" w:rsidRDefault="00B6284C" w:rsidP="00695BCA">
            <w:pPr>
              <w:spacing w:after="0" w:line="360" w:lineRule="auto"/>
              <w:contextualSpacing/>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Кіровоградська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0,08</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43</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0,31</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4,91 (2,38-4,37)</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0,003</w:t>
            </w:r>
          </w:p>
        </w:tc>
      </w:tr>
      <w:tr w:rsidR="00B6284C" w:rsidRPr="00852C8D" w:rsidTr="0083770B">
        <w:tc>
          <w:tcPr>
            <w:tcW w:w="2552" w:type="dxa"/>
            <w:tcBorders>
              <w:top w:val="single" w:sz="4" w:space="0" w:color="auto"/>
              <w:left w:val="single" w:sz="4" w:space="0" w:color="auto"/>
              <w:bottom w:val="single" w:sz="4" w:space="0" w:color="auto"/>
              <w:right w:val="single" w:sz="4" w:space="0" w:color="auto"/>
            </w:tcBorders>
            <w:shd w:val="clear" w:color="auto" w:fill="auto"/>
          </w:tcPr>
          <w:p w:rsidR="00B6284C" w:rsidRPr="00852C8D" w:rsidRDefault="00B6284C" w:rsidP="00695BCA">
            <w:pPr>
              <w:spacing w:after="0" w:line="360" w:lineRule="auto"/>
              <w:contextualSpacing/>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Миколаївська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17</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0,14</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40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0,20</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1,63 (0,85-3,22)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0,119</w:t>
            </w:r>
          </w:p>
        </w:tc>
      </w:tr>
      <w:tr w:rsidR="00B6284C" w:rsidRPr="00852C8D" w:rsidTr="0083770B">
        <w:tc>
          <w:tcPr>
            <w:tcW w:w="2552" w:type="dxa"/>
            <w:tcBorders>
              <w:top w:val="single" w:sz="4" w:space="0" w:color="auto"/>
              <w:left w:val="single" w:sz="4" w:space="0" w:color="auto"/>
              <w:bottom w:val="single" w:sz="4" w:space="0" w:color="auto"/>
              <w:right w:val="single" w:sz="4" w:space="0" w:color="auto"/>
            </w:tcBorders>
            <w:shd w:val="clear" w:color="auto" w:fill="auto"/>
          </w:tcPr>
          <w:p w:rsidR="00B6284C" w:rsidRPr="00852C8D" w:rsidRDefault="00B6284C" w:rsidP="00695BCA">
            <w:pPr>
              <w:spacing w:after="0" w:line="360" w:lineRule="auto"/>
              <w:contextualSpacing/>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Одеська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66</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0,23</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99</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0,16</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2,12 (1,43-3,14)</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0,000</w:t>
            </w:r>
          </w:p>
        </w:tc>
      </w:tr>
      <w:tr w:rsidR="00B6284C" w:rsidRPr="00852C8D" w:rsidTr="0083770B">
        <w:tc>
          <w:tcPr>
            <w:tcW w:w="2552" w:type="dxa"/>
            <w:tcBorders>
              <w:top w:val="single" w:sz="4" w:space="0" w:color="auto"/>
              <w:left w:val="single" w:sz="4" w:space="0" w:color="auto"/>
              <w:bottom w:val="single" w:sz="4" w:space="0" w:color="auto"/>
              <w:right w:val="single" w:sz="4" w:space="0" w:color="auto"/>
            </w:tcBorders>
            <w:shd w:val="clear" w:color="auto" w:fill="auto"/>
          </w:tcPr>
          <w:p w:rsidR="00B6284C" w:rsidRPr="00852C8D" w:rsidRDefault="00B6284C" w:rsidP="00695BCA">
            <w:pPr>
              <w:spacing w:after="0" w:line="360" w:lineRule="auto"/>
              <w:contextualSpacing/>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Полтавська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40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0,17</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111</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0,50</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6,31 (3,97-10,08)</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0,000</w:t>
            </w:r>
          </w:p>
        </w:tc>
      </w:tr>
      <w:tr w:rsidR="00B6284C" w:rsidRPr="00852C8D" w:rsidTr="0083770B">
        <w:tc>
          <w:tcPr>
            <w:tcW w:w="2552" w:type="dxa"/>
            <w:tcBorders>
              <w:top w:val="single" w:sz="4" w:space="0" w:color="auto"/>
              <w:left w:val="single" w:sz="4" w:space="0" w:color="auto"/>
              <w:bottom w:val="single" w:sz="4" w:space="0" w:color="auto"/>
              <w:right w:val="single" w:sz="4" w:space="0" w:color="auto"/>
            </w:tcBorders>
            <w:shd w:val="clear" w:color="auto" w:fill="auto"/>
          </w:tcPr>
          <w:p w:rsidR="00B6284C" w:rsidRPr="00852C8D" w:rsidRDefault="00B6284C" w:rsidP="00695BCA">
            <w:pPr>
              <w:spacing w:after="0" w:line="360" w:lineRule="auto"/>
              <w:contextualSpacing/>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Рівненська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21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0,12</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63</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0,61</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3,98 (2,21-7,24)</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0,000</w:t>
            </w:r>
          </w:p>
        </w:tc>
      </w:tr>
      <w:tr w:rsidR="00B6284C" w:rsidRPr="00852C8D" w:rsidTr="0083770B">
        <w:tc>
          <w:tcPr>
            <w:tcW w:w="2552" w:type="dxa"/>
            <w:tcBorders>
              <w:top w:val="single" w:sz="4" w:space="0" w:color="auto"/>
              <w:left w:val="single" w:sz="4" w:space="0" w:color="auto"/>
              <w:bottom w:val="single" w:sz="4" w:space="0" w:color="auto"/>
              <w:right w:val="single" w:sz="4" w:space="0" w:color="auto"/>
            </w:tcBorders>
            <w:shd w:val="clear" w:color="auto" w:fill="auto"/>
          </w:tcPr>
          <w:p w:rsidR="00B6284C" w:rsidRPr="00852C8D" w:rsidRDefault="00B6284C" w:rsidP="00695BCA">
            <w:pPr>
              <w:spacing w:after="0" w:line="360" w:lineRule="auto"/>
              <w:contextualSpacing/>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Сумська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50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0,53</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29</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0,47</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0,24 (0,13-0,45)</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0,000</w:t>
            </w:r>
          </w:p>
        </w:tc>
      </w:tr>
      <w:tr w:rsidR="00B6284C" w:rsidRPr="00852C8D" w:rsidTr="0083770B">
        <w:tc>
          <w:tcPr>
            <w:tcW w:w="2552" w:type="dxa"/>
            <w:tcBorders>
              <w:top w:val="single" w:sz="4" w:space="0" w:color="auto"/>
              <w:left w:val="single" w:sz="4" w:space="0" w:color="auto"/>
              <w:bottom w:val="single" w:sz="4" w:space="0" w:color="auto"/>
              <w:right w:val="single" w:sz="4" w:space="0" w:color="auto"/>
            </w:tcBorders>
            <w:shd w:val="clear" w:color="auto" w:fill="auto"/>
          </w:tcPr>
          <w:p w:rsidR="00B6284C" w:rsidRPr="00852C8D" w:rsidRDefault="00B6284C" w:rsidP="00695BCA">
            <w:pPr>
              <w:spacing w:after="0" w:line="360" w:lineRule="auto"/>
              <w:contextualSpacing/>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Тернопільська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29</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0,15</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63</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0,16</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0,26 (0,13-0,45)</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0,000</w:t>
            </w:r>
          </w:p>
        </w:tc>
      </w:tr>
      <w:tr w:rsidR="00B6284C" w:rsidRPr="00852C8D" w:rsidTr="0083770B">
        <w:tc>
          <w:tcPr>
            <w:tcW w:w="2552" w:type="dxa"/>
            <w:tcBorders>
              <w:top w:val="single" w:sz="4" w:space="0" w:color="auto"/>
              <w:left w:val="single" w:sz="4" w:space="0" w:color="auto"/>
              <w:bottom w:val="single" w:sz="4" w:space="0" w:color="auto"/>
              <w:right w:val="single" w:sz="4" w:space="0" w:color="auto"/>
            </w:tcBorders>
            <w:shd w:val="clear" w:color="auto" w:fill="auto"/>
          </w:tcPr>
          <w:p w:rsidR="00B6284C" w:rsidRPr="00852C8D" w:rsidRDefault="00B6284C" w:rsidP="00695BCA">
            <w:pPr>
              <w:spacing w:after="0" w:line="360" w:lineRule="auto"/>
              <w:contextualSpacing/>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Харківська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63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0,15</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128</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0,17</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2,88 (2,02-4,13)</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0,000</w:t>
            </w:r>
          </w:p>
        </w:tc>
      </w:tr>
      <w:tr w:rsidR="00B6284C" w:rsidRPr="00852C8D" w:rsidTr="0083770B">
        <w:tc>
          <w:tcPr>
            <w:tcW w:w="2552" w:type="dxa"/>
            <w:tcBorders>
              <w:top w:val="single" w:sz="4" w:space="0" w:color="auto"/>
              <w:left w:val="single" w:sz="4" w:space="0" w:color="auto"/>
              <w:bottom w:val="single" w:sz="4" w:space="0" w:color="auto"/>
              <w:right w:val="single" w:sz="4" w:space="0" w:color="auto"/>
            </w:tcBorders>
            <w:shd w:val="clear" w:color="auto" w:fill="auto"/>
          </w:tcPr>
          <w:p w:rsidR="00B6284C" w:rsidRPr="00852C8D" w:rsidRDefault="00B6284C" w:rsidP="00695BCA">
            <w:pPr>
              <w:spacing w:after="0" w:line="360" w:lineRule="auto"/>
              <w:contextualSpacing/>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Хмельницька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68</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0,44</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90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0,4</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0,72 (0,47-1,12)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0,126</w:t>
            </w:r>
          </w:p>
        </w:tc>
      </w:tr>
      <w:tr w:rsidR="00B6284C" w:rsidRPr="00852C8D" w:rsidTr="0083770B">
        <w:tc>
          <w:tcPr>
            <w:tcW w:w="2552" w:type="dxa"/>
            <w:tcBorders>
              <w:top w:val="single" w:sz="4" w:space="0" w:color="auto"/>
              <w:left w:val="single" w:sz="4" w:space="0" w:color="auto"/>
              <w:bottom w:val="single" w:sz="4" w:space="0" w:color="auto"/>
              <w:right w:val="single" w:sz="4" w:space="0" w:color="auto"/>
            </w:tcBorders>
            <w:shd w:val="clear" w:color="auto" w:fill="auto"/>
          </w:tcPr>
          <w:p w:rsidR="00B6284C" w:rsidRPr="00852C8D" w:rsidRDefault="00B6284C" w:rsidP="00695BCA">
            <w:pPr>
              <w:spacing w:after="0" w:line="360" w:lineRule="auto"/>
              <w:contextualSpacing/>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Черкаська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50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0,23</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71</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0,45</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1,82 (1,16-2,8 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0,005</w:t>
            </w:r>
          </w:p>
        </w:tc>
      </w:tr>
      <w:tr w:rsidR="00B6284C" w:rsidRPr="00852C8D" w:rsidTr="0083770B">
        <w:tc>
          <w:tcPr>
            <w:tcW w:w="2552" w:type="dxa"/>
            <w:tcBorders>
              <w:top w:val="single" w:sz="4" w:space="0" w:color="auto"/>
              <w:left w:val="single" w:sz="4" w:space="0" w:color="auto"/>
              <w:bottom w:val="single" w:sz="4" w:space="0" w:color="auto"/>
              <w:right w:val="single" w:sz="4" w:space="0" w:color="auto"/>
            </w:tcBorders>
            <w:shd w:val="clear" w:color="auto" w:fill="auto"/>
          </w:tcPr>
          <w:p w:rsidR="00B6284C" w:rsidRPr="00852C8D" w:rsidRDefault="00B6284C" w:rsidP="00695BCA">
            <w:pPr>
              <w:spacing w:after="0" w:line="360" w:lineRule="auto"/>
              <w:contextualSpacing/>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Чернівецька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35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0,27</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34</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0,45</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0,75 (0,42-1,34)</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0,2986</w:t>
            </w:r>
          </w:p>
        </w:tc>
      </w:tr>
      <w:tr w:rsidR="00B6284C" w:rsidRPr="00852C8D" w:rsidTr="0083770B">
        <w:tc>
          <w:tcPr>
            <w:tcW w:w="2552" w:type="dxa"/>
            <w:tcBorders>
              <w:top w:val="single" w:sz="4" w:space="0" w:color="auto"/>
              <w:left w:val="single" w:sz="4" w:space="0" w:color="auto"/>
              <w:bottom w:val="single" w:sz="4" w:space="0" w:color="auto"/>
              <w:right w:val="single" w:sz="4" w:space="0" w:color="auto"/>
            </w:tcBorders>
            <w:shd w:val="clear" w:color="auto" w:fill="auto"/>
          </w:tcPr>
          <w:p w:rsidR="00B6284C" w:rsidRPr="00852C8D" w:rsidRDefault="00B6284C" w:rsidP="00695BCA">
            <w:pPr>
              <w:spacing w:after="0" w:line="360" w:lineRule="auto"/>
              <w:contextualSpacing/>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Чернігівська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19</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0,09</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18</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0,16</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0,99 (0,47-2,08)</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0,9942</w:t>
            </w:r>
          </w:p>
        </w:tc>
      </w:tr>
    </w:tbl>
    <w:p w:rsidR="00B6284C" w:rsidRPr="00852C8D" w:rsidRDefault="00B6284C" w:rsidP="00695BCA">
      <w:pPr>
        <w:spacing w:before="240" w:after="0" w:line="360" w:lineRule="auto"/>
        <w:ind w:firstLine="709"/>
        <w:jc w:val="both"/>
        <w:rPr>
          <w:rFonts w:ascii="Times New Roman" w:hAnsi="Times New Roman"/>
          <w:sz w:val="28"/>
          <w:szCs w:val="28"/>
          <w:lang w:val="uk-UA"/>
        </w:rPr>
      </w:pPr>
      <w:r w:rsidRPr="00852C8D">
        <w:rPr>
          <w:rFonts w:ascii="Times New Roman" w:hAnsi="Times New Roman"/>
          <w:sz w:val="28"/>
          <w:szCs w:val="28"/>
          <w:lang w:val="uk-UA"/>
        </w:rPr>
        <w:t xml:space="preserve">Детальніший аналіз показника співвідношення кількостей моніторів та ліжок ІТ у 5 референтних групах закладів ОЗ у 2014 р. (з визначенням його </w:t>
      </w:r>
      <w:r w:rsidRPr="00852C8D">
        <w:rPr>
          <w:rFonts w:ascii="Times New Roman" w:hAnsi="Times New Roman"/>
          <w:sz w:val="28"/>
          <w:szCs w:val="28"/>
          <w:lang w:val="uk-UA"/>
        </w:rPr>
        <w:lastRenderedPageBreak/>
        <w:t xml:space="preserve">медіанних значень та варіаційних характеристик за 22 </w:t>
      </w:r>
      <w:r w:rsidR="00071C77" w:rsidRPr="00852C8D">
        <w:rPr>
          <w:rFonts w:ascii="Times New Roman" w:hAnsi="Times New Roman"/>
          <w:sz w:val="28"/>
          <w:szCs w:val="28"/>
          <w:lang w:val="uk-UA"/>
        </w:rPr>
        <w:t>регіонами</w:t>
      </w:r>
      <w:r w:rsidRPr="00852C8D">
        <w:rPr>
          <w:rFonts w:ascii="Times New Roman" w:hAnsi="Times New Roman"/>
          <w:sz w:val="28"/>
          <w:szCs w:val="28"/>
          <w:lang w:val="uk-UA"/>
        </w:rPr>
        <w:t xml:space="preserve"> України) показав, що у групі обласних лікарень 1 монітор припадає приблизно на 2 ліжка ІТ (медіанне значення показника становить 0,54, з мінімальним його значенням, 0,08, у Закарпатській області), у групах міських лікарень та ЦРЛ – приблизно на 3 ліжка ІТ (медіанні значення, відповідно, 0,28 та 0,31, з мінімальними, відповідно, 0,08 та 0,04, у Сумській та Чернігівській областях), а у групах акушерських стаціонарів та вузькопрофільних закладів – приблизно на 4 ліжка ІТ (медіанні значення, відповідно, 0,25 та 0,26, з мінімальними, відповідно, 0,08 та 0,12</w:t>
      </w:r>
      <w:r w:rsidR="005645A3">
        <w:rPr>
          <w:rFonts w:ascii="Times New Roman" w:hAnsi="Times New Roman"/>
          <w:sz w:val="28"/>
          <w:szCs w:val="28"/>
          <w:lang w:val="uk-UA"/>
        </w:rPr>
        <w:t>,</w:t>
      </w:r>
      <w:r w:rsidRPr="00852C8D">
        <w:rPr>
          <w:rFonts w:ascii="Times New Roman" w:hAnsi="Times New Roman"/>
          <w:sz w:val="28"/>
          <w:szCs w:val="28"/>
          <w:lang w:val="uk-UA"/>
        </w:rPr>
        <w:t xml:space="preserve"> у Черкаській та Одеській областях) (рис. 4.2). </w:t>
      </w:r>
    </w:p>
    <w:p w:rsidR="00B6284C" w:rsidRPr="00852C8D" w:rsidRDefault="0030083E" w:rsidP="00695BCA">
      <w:pPr>
        <w:spacing w:before="240" w:after="0" w:line="360" w:lineRule="auto"/>
        <w:jc w:val="both"/>
        <w:rPr>
          <w:rFonts w:ascii="Times New Roman" w:hAnsi="Times New Roman"/>
          <w:sz w:val="4"/>
          <w:szCs w:val="4"/>
          <w:lang w:val="uk-UA"/>
        </w:rPr>
      </w:pPr>
      <w:r>
        <w:rPr>
          <w:rFonts w:ascii="Times New Roman" w:hAnsi="Times New Roman"/>
          <w:noProof/>
          <w:sz w:val="28"/>
          <w:szCs w:val="28"/>
          <w:lang w:eastAsia="ru-RU"/>
        </w:rPr>
        <mc:AlternateContent>
          <mc:Choice Requires="wps">
            <w:drawing>
              <wp:anchor distT="0" distB="0" distL="114300" distR="114300" simplePos="0" relativeHeight="251524608" behindDoc="0" locked="0" layoutInCell="1" allowOverlap="1">
                <wp:simplePos x="0" y="0"/>
                <wp:positionH relativeFrom="column">
                  <wp:posOffset>4090035</wp:posOffset>
                </wp:positionH>
                <wp:positionV relativeFrom="paragraph">
                  <wp:posOffset>2758440</wp:posOffset>
                </wp:positionV>
                <wp:extent cx="1035050" cy="551815"/>
                <wp:effectExtent l="0" t="0" r="0" b="635"/>
                <wp:wrapNone/>
                <wp:docPr id="1320" name="Поле 13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35050" cy="5518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76055" w:rsidRDefault="00F76055" w:rsidP="0083770B">
                            <w:pPr>
                              <w:spacing w:after="0" w:line="240" w:lineRule="auto"/>
                              <w:rPr>
                                <w:rFonts w:ascii="Times New Roman" w:hAnsi="Times New Roman"/>
                                <w:lang w:val="uk-UA"/>
                              </w:rPr>
                            </w:pPr>
                            <w:r>
                              <w:rPr>
                                <w:rFonts w:ascii="Times New Roman" w:hAnsi="Times New Roman"/>
                                <w:lang w:val="uk-UA"/>
                              </w:rPr>
                              <w:t>Акушерсько-</w:t>
                            </w:r>
                          </w:p>
                          <w:p w:rsidR="00F76055" w:rsidRPr="00F66843" w:rsidRDefault="00F76055" w:rsidP="0083770B">
                            <w:pPr>
                              <w:spacing w:after="0" w:line="240" w:lineRule="auto"/>
                              <w:rPr>
                                <w:rFonts w:ascii="Times New Roman" w:hAnsi="Times New Roman"/>
                                <w:lang w:val="uk-UA"/>
                              </w:rPr>
                            </w:pPr>
                            <w:r>
                              <w:rPr>
                                <w:rFonts w:ascii="Times New Roman" w:hAnsi="Times New Roman"/>
                                <w:lang w:val="uk-UA"/>
                              </w:rPr>
                              <w:t xml:space="preserve">гінекологічні стаціонари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1320" o:spid="_x0000_s1054" type="#_x0000_t202" style="position:absolute;left:0;text-align:left;margin-left:322.05pt;margin-top:217.2pt;width:81.5pt;height:43.45pt;z-index:25152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" filled="f" stroked="f" strokeweight=".5pt">
                <v:path arrowok="t"/>
                <v:textbox>
                  <w:txbxContent>
                    <w:p w:rsidR="00F76055" w:rsidRDefault="00F76055" w:rsidP="0083770B">
                      <w:pPr>
                        <w:spacing w:after="0" w:line="240" w:lineRule="auto"/>
                        <w:rPr>
                          <w:rFonts w:ascii="Times New Roman" w:hAnsi="Times New Roman"/>
                          <w:lang w:val="uk-UA"/>
                        </w:rPr>
                      </w:pPr>
                      <w:r>
                        <w:rPr>
                          <w:rFonts w:ascii="Times New Roman" w:hAnsi="Times New Roman"/>
                          <w:lang w:val="uk-UA"/>
                        </w:rPr>
                        <w:t>Акушерсько-</w:t>
                      </w:r>
                    </w:p>
                    <w:p w:rsidR="00F76055" w:rsidRPr="00F66843" w:rsidRDefault="00F76055" w:rsidP="0083770B">
                      <w:pPr>
                        <w:spacing w:after="0" w:line="240" w:lineRule="auto"/>
                        <w:rPr>
                          <w:rFonts w:ascii="Times New Roman" w:hAnsi="Times New Roman"/>
                          <w:lang w:val="uk-UA"/>
                        </w:rPr>
                      </w:pPr>
                      <w:r>
                        <w:rPr>
                          <w:rFonts w:ascii="Times New Roman" w:hAnsi="Times New Roman"/>
                          <w:lang w:val="uk-UA"/>
                        </w:rPr>
                        <w:t xml:space="preserve">гінекологічні стаціонари </w:t>
                      </w:r>
                    </w:p>
                  </w:txbxContent>
                </v:textbox>
              </v:shape>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525632" behindDoc="0" locked="0" layoutInCell="1" allowOverlap="1">
                <wp:simplePos x="0" y="0"/>
                <wp:positionH relativeFrom="column">
                  <wp:posOffset>5115560</wp:posOffset>
                </wp:positionH>
                <wp:positionV relativeFrom="paragraph">
                  <wp:posOffset>2759710</wp:posOffset>
                </wp:positionV>
                <wp:extent cx="1035050" cy="551815"/>
                <wp:effectExtent l="0" t="0" r="0" b="635"/>
                <wp:wrapNone/>
                <wp:docPr id="1319" name="Поле 13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35050" cy="5518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76055" w:rsidRPr="00F66843" w:rsidRDefault="00F76055" w:rsidP="0083770B">
                            <w:pPr>
                              <w:spacing w:after="0" w:line="240" w:lineRule="auto"/>
                              <w:jc w:val="center"/>
                              <w:rPr>
                                <w:rFonts w:ascii="Times New Roman" w:hAnsi="Times New Roman"/>
                                <w:lang w:val="uk-UA"/>
                              </w:rPr>
                            </w:pPr>
                            <w:r>
                              <w:rPr>
                                <w:rFonts w:ascii="Times New Roman" w:hAnsi="Times New Roman"/>
                                <w:lang w:val="uk-UA"/>
                              </w:rPr>
                              <w:t>Вузько-профільні заклади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1319" o:spid="_x0000_s1055" type="#_x0000_t202" style="position:absolute;left:0;text-align:left;margin-left:402.8pt;margin-top:217.3pt;width:81.5pt;height:43.45pt;z-index:25152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" filled="f" stroked="f" strokeweight=".5pt">
                <v:path arrowok="t"/>
                <v:textbox>
                  <w:txbxContent>
                    <w:p w:rsidR="00F76055" w:rsidRPr="00F66843" w:rsidRDefault="00F76055" w:rsidP="0083770B">
                      <w:pPr>
                        <w:spacing w:after="0" w:line="240" w:lineRule="auto"/>
                        <w:jc w:val="center"/>
                        <w:rPr>
                          <w:rFonts w:ascii="Times New Roman" w:hAnsi="Times New Roman"/>
                          <w:lang w:val="uk-UA"/>
                        </w:rPr>
                      </w:pPr>
                      <w:r>
                        <w:rPr>
                          <w:rFonts w:ascii="Times New Roman" w:hAnsi="Times New Roman"/>
                          <w:lang w:val="uk-UA"/>
                        </w:rPr>
                        <w:t>Вузько-профільні заклади</w:t>
                      </w:r>
                    </w:p>
                  </w:txbxContent>
                </v:textbox>
              </v:shape>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523584" behindDoc="0" locked="0" layoutInCell="1" allowOverlap="1">
                <wp:simplePos x="0" y="0"/>
                <wp:positionH relativeFrom="column">
                  <wp:posOffset>3411220</wp:posOffset>
                </wp:positionH>
                <wp:positionV relativeFrom="paragraph">
                  <wp:posOffset>2820670</wp:posOffset>
                </wp:positionV>
                <wp:extent cx="672465" cy="414020"/>
                <wp:effectExtent l="0" t="0" r="0" b="5080"/>
                <wp:wrapNone/>
                <wp:docPr id="1353" name="Поле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2465" cy="4140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76055" w:rsidRPr="00F66843" w:rsidRDefault="00F76055" w:rsidP="0083770B">
                            <w:pPr>
                              <w:spacing w:line="240" w:lineRule="auto"/>
                              <w:rPr>
                                <w:rFonts w:ascii="Times New Roman" w:hAnsi="Times New Roman"/>
                                <w:lang w:val="uk-UA"/>
                              </w:rPr>
                            </w:pPr>
                            <w:r>
                              <w:rPr>
                                <w:rFonts w:ascii="Times New Roman" w:hAnsi="Times New Roman"/>
                                <w:lang w:val="uk-UA"/>
                              </w:rPr>
                              <w:t>ЦРЛ</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22" o:spid="_x0000_s1056" type="#_x0000_t202" style="position:absolute;left:0;text-align:left;margin-left:268.6pt;margin-top:222.1pt;width:52.95pt;height:32.6pt;z-index:25152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" filled="f" stroked="f" strokeweight=".5pt">
                <v:path arrowok="t"/>
                <v:textbox>
                  <w:txbxContent>
                    <w:p w:rsidR="00F76055" w:rsidRPr="00F66843" w:rsidRDefault="00F76055" w:rsidP="0083770B">
                      <w:pPr>
                        <w:spacing w:line="240" w:lineRule="auto"/>
                        <w:rPr>
                          <w:rFonts w:ascii="Times New Roman" w:hAnsi="Times New Roman"/>
                          <w:lang w:val="uk-UA"/>
                        </w:rPr>
                      </w:pPr>
                      <w:r>
                        <w:rPr>
                          <w:rFonts w:ascii="Times New Roman" w:hAnsi="Times New Roman"/>
                          <w:lang w:val="uk-UA"/>
                        </w:rPr>
                        <w:t>ЦРЛ</w:t>
                      </w:r>
                    </w:p>
                  </w:txbxContent>
                </v:textbox>
              </v:shape>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522560" behindDoc="0" locked="0" layoutInCell="1" allowOverlap="1">
                <wp:simplePos x="0" y="0"/>
                <wp:positionH relativeFrom="column">
                  <wp:posOffset>2401570</wp:posOffset>
                </wp:positionH>
                <wp:positionV relativeFrom="paragraph">
                  <wp:posOffset>2823845</wp:posOffset>
                </wp:positionV>
                <wp:extent cx="819150" cy="414020"/>
                <wp:effectExtent l="0" t="0" r="0" b="5080"/>
                <wp:wrapNone/>
                <wp:docPr id="1352" name="Поле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19150" cy="4140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76055" w:rsidRPr="00F66843" w:rsidRDefault="00F76055" w:rsidP="00EF6ACC">
                            <w:pPr>
                              <w:spacing w:line="240" w:lineRule="auto"/>
                              <w:jc w:val="center"/>
                              <w:rPr>
                                <w:rFonts w:ascii="Times New Roman" w:hAnsi="Times New Roman"/>
                                <w:lang w:val="uk-UA"/>
                              </w:rPr>
                            </w:pPr>
                            <w:r>
                              <w:rPr>
                                <w:rFonts w:ascii="Times New Roman" w:hAnsi="Times New Roman"/>
                                <w:lang w:val="uk-UA"/>
                              </w:rPr>
                              <w:t>Міські лікарні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21" o:spid="_x0000_s1057" type="#_x0000_t202" style="position:absolute;left:0;text-align:left;margin-left:189.1pt;margin-top:222.35pt;width:64.5pt;height:32.6pt;z-index:25152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" filled="f" stroked="f" strokeweight=".5pt">
                <v:path arrowok="t"/>
                <v:textbox>
                  <w:txbxContent>
                    <w:p w:rsidR="00F76055" w:rsidRPr="00F66843" w:rsidRDefault="00F76055" w:rsidP="00EF6ACC">
                      <w:pPr>
                        <w:spacing w:line="240" w:lineRule="auto"/>
                        <w:jc w:val="center"/>
                        <w:rPr>
                          <w:rFonts w:ascii="Times New Roman" w:hAnsi="Times New Roman"/>
                          <w:lang w:val="uk-UA"/>
                        </w:rPr>
                      </w:pPr>
                      <w:r>
                        <w:rPr>
                          <w:rFonts w:ascii="Times New Roman" w:hAnsi="Times New Roman"/>
                          <w:lang w:val="uk-UA"/>
                        </w:rPr>
                        <w:t>Міські лікарні</w:t>
                      </w:r>
                    </w:p>
                  </w:txbxContent>
                </v:textbox>
              </v:shape>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521536" behindDoc="0" locked="0" layoutInCell="1" allowOverlap="1">
                <wp:simplePos x="0" y="0"/>
                <wp:positionH relativeFrom="column">
                  <wp:posOffset>1579880</wp:posOffset>
                </wp:positionH>
                <wp:positionV relativeFrom="paragraph">
                  <wp:posOffset>2814320</wp:posOffset>
                </wp:positionV>
                <wp:extent cx="819150" cy="414020"/>
                <wp:effectExtent l="0" t="0" r="0" b="5080"/>
                <wp:wrapNone/>
                <wp:docPr id="1318" name="Поле 13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19150" cy="4140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76055" w:rsidRPr="00F66843" w:rsidRDefault="00F76055" w:rsidP="00EF6ACC">
                            <w:pPr>
                              <w:spacing w:line="240" w:lineRule="auto"/>
                              <w:jc w:val="center"/>
                              <w:rPr>
                                <w:rFonts w:ascii="Times New Roman" w:hAnsi="Times New Roman"/>
                                <w:lang w:val="uk-UA"/>
                              </w:rPr>
                            </w:pPr>
                            <w:r>
                              <w:rPr>
                                <w:rFonts w:ascii="Times New Roman" w:hAnsi="Times New Roman"/>
                                <w:lang w:val="uk-UA"/>
                              </w:rPr>
                              <w:t>Обласні лікарні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1318" o:spid="_x0000_s1058" type="#_x0000_t202" style="position:absolute;left:0;text-align:left;margin-left:124.4pt;margin-top:221.6pt;width:64.5pt;height:32.6pt;z-index:25152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" filled="f" stroked="f" strokeweight=".5pt">
                <v:path arrowok="t"/>
                <v:textbox>
                  <w:txbxContent>
                    <w:p w:rsidR="00F76055" w:rsidRPr="00F66843" w:rsidRDefault="00F76055" w:rsidP="00EF6ACC">
                      <w:pPr>
                        <w:spacing w:line="240" w:lineRule="auto"/>
                        <w:jc w:val="center"/>
                        <w:rPr>
                          <w:rFonts w:ascii="Times New Roman" w:hAnsi="Times New Roman"/>
                          <w:lang w:val="uk-UA"/>
                        </w:rPr>
                      </w:pPr>
                      <w:r>
                        <w:rPr>
                          <w:rFonts w:ascii="Times New Roman" w:hAnsi="Times New Roman"/>
                          <w:lang w:val="uk-UA"/>
                        </w:rPr>
                        <w:t>Обласні лікарні</w:t>
                      </w:r>
                    </w:p>
                  </w:txbxContent>
                </v:textbox>
              </v:shape>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520512" behindDoc="0" locked="0" layoutInCell="1" allowOverlap="1">
                <wp:simplePos x="0" y="0"/>
                <wp:positionH relativeFrom="column">
                  <wp:posOffset>752475</wp:posOffset>
                </wp:positionH>
                <wp:positionV relativeFrom="paragraph">
                  <wp:posOffset>2816225</wp:posOffset>
                </wp:positionV>
                <wp:extent cx="732790" cy="361950"/>
                <wp:effectExtent l="0" t="0" r="0" b="0"/>
                <wp:wrapNone/>
                <wp:docPr id="1321" name="Поле 13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2790" cy="3619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76055" w:rsidRPr="00F66843" w:rsidRDefault="00F76055" w:rsidP="0083770B">
                            <w:pPr>
                              <w:rPr>
                                <w:rFonts w:ascii="Times New Roman" w:hAnsi="Times New Roman"/>
                                <w:lang w:val="uk-UA"/>
                              </w:rPr>
                            </w:pPr>
                            <w:r>
                              <w:rPr>
                                <w:rFonts w:ascii="Times New Roman" w:hAnsi="Times New Roman"/>
                                <w:lang w:val="uk-UA"/>
                              </w:rPr>
                              <w:t>Усі типи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Поле 1321" o:spid="_x0000_s1059" type="#_x0000_t202" style="position:absolute;left:0;text-align:left;margin-left:59.25pt;margin-top:221.75pt;width:57.7pt;height:28.5pt;z-index:25152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" filled="f" stroked="f" strokeweight=".5pt">
                <v:path arrowok="t"/>
                <v:textbox>
                  <w:txbxContent>
                    <w:p w:rsidR="00F76055" w:rsidRPr="00F66843" w:rsidRDefault="00F76055" w:rsidP="0083770B">
                      <w:pPr>
                        <w:rPr>
                          <w:rFonts w:ascii="Times New Roman" w:hAnsi="Times New Roman"/>
                          <w:lang w:val="uk-UA"/>
                        </w:rPr>
                      </w:pPr>
                      <w:r>
                        <w:rPr>
                          <w:rFonts w:ascii="Times New Roman" w:hAnsi="Times New Roman"/>
                          <w:lang w:val="uk-UA"/>
                        </w:rPr>
                        <w:t>Усі типи</w:t>
                      </w:r>
                    </w:p>
                  </w:txbxContent>
                </v:textbox>
              </v:shape>
            </w:pict>
          </mc:Fallback>
        </mc:AlternateContent>
      </w:r>
      <w:r w:rsidR="004D432B">
        <w:rPr>
          <w:rFonts w:ascii="Times New Roman" w:hAnsi="Times New Roman"/>
          <w:noProof/>
          <w:sz w:val="28"/>
          <w:szCs w:val="28"/>
          <w:lang w:eastAsia="ru-RU"/>
        </w:rPr>
        <w:drawing>
          <wp:inline distT="0" distB="0" distL="0" distR="0">
            <wp:extent cx="6154420" cy="2671445"/>
            <wp:effectExtent l="19050" t="0" r="0" b="0"/>
            <wp:docPr id="19" name="Рисунок 1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28"/>
                    <pic:cNvPicPr>
                      <a:picLocks noChangeAspect="1" noChangeArrowheads="1"/>
                    </pic:cNvPicPr>
                  </pic:nvPicPr>
                  <pic:blipFill>
                    <a:blip r:embed="rId32"/>
                    <a:srcRect/>
                    <a:stretch>
                      <a:fillRect/>
                    </a:stretch>
                  </pic:blipFill>
                  <pic:spPr bwMode="auto">
                    <a:xfrm>
                      <a:off x="0" y="0"/>
                      <a:ext cx="6154420" cy="2671445"/>
                    </a:xfrm>
                    <a:prstGeom prst="rect">
                      <a:avLst/>
                    </a:prstGeom>
                    <a:noFill/>
                    <a:ln w="9525">
                      <a:noFill/>
                      <a:miter lim="800000"/>
                      <a:headEnd/>
                      <a:tailEnd/>
                    </a:ln>
                  </pic:spPr>
                </pic:pic>
              </a:graphicData>
            </a:graphic>
          </wp:inline>
        </w:drawing>
      </w:r>
      <w:r w:rsidR="004D432B">
        <w:rPr>
          <w:rFonts w:ascii="Times New Roman" w:hAnsi="Times New Roman"/>
          <w:noProof/>
          <w:sz w:val="28"/>
          <w:szCs w:val="28"/>
          <w:lang w:eastAsia="ru-RU"/>
        </w:rPr>
        <w:drawing>
          <wp:inline distT="0" distB="0" distL="0" distR="0">
            <wp:extent cx="6146165" cy="485140"/>
            <wp:effectExtent l="19050" t="0" r="6985" b="0"/>
            <wp:docPr id="20" name="Рисунок 1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29"/>
                    <pic:cNvPicPr>
                      <a:picLocks noChangeAspect="1" noChangeArrowheads="1"/>
                    </pic:cNvPicPr>
                  </pic:nvPicPr>
                  <pic:blipFill>
                    <a:blip r:embed="rId31"/>
                    <a:srcRect/>
                    <a:stretch>
                      <a:fillRect/>
                    </a:stretch>
                  </pic:blipFill>
                  <pic:spPr bwMode="auto">
                    <a:xfrm>
                      <a:off x="0" y="0"/>
                      <a:ext cx="6146165" cy="485140"/>
                    </a:xfrm>
                    <a:prstGeom prst="rect">
                      <a:avLst/>
                    </a:prstGeom>
                    <a:noFill/>
                    <a:ln w="9525">
                      <a:noFill/>
                      <a:miter lim="800000"/>
                      <a:headEnd/>
                      <a:tailEnd/>
                    </a:ln>
                  </pic:spPr>
                </pic:pic>
              </a:graphicData>
            </a:graphic>
          </wp:inline>
        </w:drawing>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03"/>
        <w:gridCol w:w="907"/>
        <w:gridCol w:w="907"/>
        <w:gridCol w:w="907"/>
        <w:gridCol w:w="907"/>
        <w:gridCol w:w="908"/>
      </w:tblGrid>
      <w:tr w:rsidR="00B6284C" w:rsidRPr="00852C8D" w:rsidTr="0083770B">
        <w:trPr>
          <w:trHeight w:val="342"/>
        </w:trPr>
        <w:tc>
          <w:tcPr>
            <w:tcW w:w="5103" w:type="dxa"/>
            <w:shd w:val="clear" w:color="auto" w:fill="auto"/>
          </w:tcPr>
          <w:p w:rsidR="00B6284C" w:rsidRPr="00852C8D" w:rsidRDefault="00B6284C" w:rsidP="00695BCA">
            <w:pPr>
              <w:spacing w:after="0" w:line="240" w:lineRule="auto"/>
              <w:contextualSpacing/>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Типи закладів</w:t>
            </w:r>
          </w:p>
        </w:tc>
        <w:tc>
          <w:tcPr>
            <w:tcW w:w="907" w:type="dxa"/>
            <w:shd w:val="clear" w:color="auto" w:fill="auto"/>
          </w:tcPr>
          <w:p w:rsidR="00B6284C" w:rsidRPr="00852C8D" w:rsidRDefault="00B6284C" w:rsidP="00695BCA">
            <w:pPr>
              <w:spacing w:after="0" w:line="240" w:lineRule="auto"/>
              <w:jc w:val="center"/>
              <w:rPr>
                <w:rFonts w:ascii="Times New Roman" w:hAnsi="Times New Roman"/>
                <w:sz w:val="28"/>
                <w:szCs w:val="28"/>
                <w:lang w:val="en-US"/>
              </w:rPr>
            </w:pPr>
            <w:r w:rsidRPr="00852C8D">
              <w:rPr>
                <w:rFonts w:ascii="Times New Roman" w:hAnsi="Times New Roman"/>
                <w:sz w:val="28"/>
                <w:szCs w:val="28"/>
                <w:lang w:val="en-US"/>
              </w:rPr>
              <w:t>Min</w:t>
            </w:r>
          </w:p>
        </w:tc>
        <w:tc>
          <w:tcPr>
            <w:tcW w:w="907" w:type="dxa"/>
            <w:shd w:val="clear" w:color="auto" w:fill="auto"/>
          </w:tcPr>
          <w:p w:rsidR="00B6284C" w:rsidRPr="00852C8D" w:rsidRDefault="00B6284C" w:rsidP="00695BCA">
            <w:pPr>
              <w:spacing w:after="0" w:line="240" w:lineRule="auto"/>
              <w:jc w:val="center"/>
              <w:rPr>
                <w:rFonts w:ascii="Times New Roman" w:hAnsi="Times New Roman"/>
                <w:sz w:val="28"/>
                <w:szCs w:val="28"/>
                <w:lang w:val="en-US"/>
              </w:rPr>
            </w:pPr>
            <w:r w:rsidRPr="00852C8D">
              <w:rPr>
                <w:rFonts w:ascii="Times New Roman" w:hAnsi="Times New Roman"/>
                <w:sz w:val="28"/>
                <w:szCs w:val="28"/>
                <w:lang w:val="en-US"/>
              </w:rPr>
              <w:t>Q</w:t>
            </w:r>
            <w:r w:rsidRPr="00852C8D">
              <w:rPr>
                <w:rFonts w:ascii="Times New Roman" w:hAnsi="Times New Roman"/>
                <w:sz w:val="28"/>
                <w:szCs w:val="28"/>
                <w:vertAlign w:val="subscript"/>
                <w:lang w:val="en-US"/>
              </w:rPr>
              <w:t>1</w:t>
            </w:r>
          </w:p>
        </w:tc>
        <w:tc>
          <w:tcPr>
            <w:tcW w:w="907"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Ме</w:t>
            </w:r>
          </w:p>
        </w:tc>
        <w:tc>
          <w:tcPr>
            <w:tcW w:w="907" w:type="dxa"/>
            <w:shd w:val="clear" w:color="auto" w:fill="auto"/>
          </w:tcPr>
          <w:p w:rsidR="00B6284C" w:rsidRPr="00852C8D" w:rsidRDefault="00B6284C" w:rsidP="00695BCA">
            <w:pPr>
              <w:spacing w:after="0" w:line="240" w:lineRule="auto"/>
              <w:jc w:val="center"/>
              <w:rPr>
                <w:rFonts w:ascii="Times New Roman" w:hAnsi="Times New Roman"/>
                <w:sz w:val="28"/>
                <w:szCs w:val="28"/>
                <w:lang w:val="en-US"/>
              </w:rPr>
            </w:pPr>
            <w:r w:rsidRPr="00852C8D">
              <w:rPr>
                <w:rFonts w:ascii="Times New Roman" w:hAnsi="Times New Roman"/>
                <w:sz w:val="28"/>
                <w:szCs w:val="28"/>
                <w:lang w:val="en-US"/>
              </w:rPr>
              <w:t>Q</w:t>
            </w:r>
            <w:r w:rsidRPr="00852C8D">
              <w:rPr>
                <w:rFonts w:ascii="Times New Roman" w:hAnsi="Times New Roman"/>
                <w:sz w:val="28"/>
                <w:szCs w:val="28"/>
                <w:vertAlign w:val="subscript"/>
                <w:lang w:val="en-US"/>
              </w:rPr>
              <w:t>3</w:t>
            </w:r>
          </w:p>
        </w:tc>
        <w:tc>
          <w:tcPr>
            <w:tcW w:w="908"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en-US"/>
              </w:rPr>
              <w:t>Max</w:t>
            </w:r>
          </w:p>
        </w:tc>
      </w:tr>
      <w:tr w:rsidR="00B6284C" w:rsidRPr="00852C8D" w:rsidTr="0083770B">
        <w:trPr>
          <w:trHeight w:val="326"/>
        </w:trPr>
        <w:tc>
          <w:tcPr>
            <w:tcW w:w="5103" w:type="dxa"/>
            <w:shd w:val="clear" w:color="auto" w:fill="auto"/>
          </w:tcPr>
          <w:p w:rsidR="00B6284C" w:rsidRPr="00852C8D" w:rsidRDefault="00B6284C" w:rsidP="005D0FAA">
            <w:pPr>
              <w:spacing w:after="0" w:line="240" w:lineRule="auto"/>
              <w:contextualSpacing/>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 xml:space="preserve">Усі </w:t>
            </w:r>
            <w:r w:rsidR="005D0FAA">
              <w:rPr>
                <w:rFonts w:ascii="Times New Roman" w:eastAsia="Times New Roman" w:hAnsi="Times New Roman"/>
                <w:color w:val="000000"/>
                <w:sz w:val="28"/>
                <w:szCs w:val="28"/>
                <w:lang w:val="uk-UA" w:eastAsia="ru-RU"/>
              </w:rPr>
              <w:t>заклади</w:t>
            </w:r>
          </w:p>
        </w:tc>
        <w:tc>
          <w:tcPr>
            <w:tcW w:w="907"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0,09</w:t>
            </w:r>
          </w:p>
        </w:tc>
        <w:tc>
          <w:tcPr>
            <w:tcW w:w="907"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0,29</w:t>
            </w:r>
          </w:p>
        </w:tc>
        <w:tc>
          <w:tcPr>
            <w:tcW w:w="907"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0,34</w:t>
            </w:r>
          </w:p>
        </w:tc>
        <w:tc>
          <w:tcPr>
            <w:tcW w:w="907"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0,36</w:t>
            </w:r>
          </w:p>
        </w:tc>
        <w:tc>
          <w:tcPr>
            <w:tcW w:w="908"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0,56</w:t>
            </w:r>
          </w:p>
        </w:tc>
      </w:tr>
      <w:tr w:rsidR="00B6284C" w:rsidRPr="00852C8D" w:rsidTr="0083770B">
        <w:trPr>
          <w:trHeight w:val="326"/>
        </w:trPr>
        <w:tc>
          <w:tcPr>
            <w:tcW w:w="5103" w:type="dxa"/>
            <w:shd w:val="clear" w:color="auto" w:fill="auto"/>
          </w:tcPr>
          <w:p w:rsidR="00B6284C" w:rsidRPr="00852C8D" w:rsidRDefault="00B6284C" w:rsidP="00695BCA">
            <w:pPr>
              <w:spacing w:after="0" w:line="240" w:lineRule="auto"/>
              <w:contextualSpacing/>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 xml:space="preserve">Обласні лікарні </w:t>
            </w:r>
          </w:p>
        </w:tc>
        <w:tc>
          <w:tcPr>
            <w:tcW w:w="907"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0,08</w:t>
            </w:r>
          </w:p>
        </w:tc>
        <w:tc>
          <w:tcPr>
            <w:tcW w:w="907"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0,24</w:t>
            </w:r>
          </w:p>
        </w:tc>
        <w:tc>
          <w:tcPr>
            <w:tcW w:w="907"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0,54</w:t>
            </w:r>
          </w:p>
        </w:tc>
        <w:tc>
          <w:tcPr>
            <w:tcW w:w="907"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0,8</w:t>
            </w:r>
          </w:p>
        </w:tc>
        <w:tc>
          <w:tcPr>
            <w:tcW w:w="908"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1,75</w:t>
            </w:r>
          </w:p>
        </w:tc>
      </w:tr>
      <w:tr w:rsidR="00B6284C" w:rsidRPr="00852C8D" w:rsidTr="0083770B">
        <w:trPr>
          <w:trHeight w:val="359"/>
        </w:trPr>
        <w:tc>
          <w:tcPr>
            <w:tcW w:w="5103" w:type="dxa"/>
            <w:shd w:val="clear" w:color="auto" w:fill="auto"/>
          </w:tcPr>
          <w:p w:rsidR="00B6284C" w:rsidRPr="00852C8D" w:rsidRDefault="00B6284C" w:rsidP="00695BCA">
            <w:pPr>
              <w:spacing w:after="0" w:line="240" w:lineRule="auto"/>
              <w:contextualSpacing/>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 xml:space="preserve">Міські лікарні </w:t>
            </w:r>
          </w:p>
        </w:tc>
        <w:tc>
          <w:tcPr>
            <w:tcW w:w="907" w:type="dxa"/>
            <w:shd w:val="clear" w:color="auto" w:fill="auto"/>
          </w:tcPr>
          <w:p w:rsidR="00B6284C" w:rsidRPr="00852C8D" w:rsidRDefault="00B6284C"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0,08</w:t>
            </w:r>
          </w:p>
        </w:tc>
        <w:tc>
          <w:tcPr>
            <w:tcW w:w="907"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0,18</w:t>
            </w:r>
          </w:p>
        </w:tc>
        <w:tc>
          <w:tcPr>
            <w:tcW w:w="907"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0,28</w:t>
            </w:r>
          </w:p>
        </w:tc>
        <w:tc>
          <w:tcPr>
            <w:tcW w:w="907"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0,36</w:t>
            </w:r>
          </w:p>
        </w:tc>
        <w:tc>
          <w:tcPr>
            <w:tcW w:w="908" w:type="dxa"/>
            <w:shd w:val="clear" w:color="auto" w:fill="auto"/>
          </w:tcPr>
          <w:p w:rsidR="00B6284C" w:rsidRPr="00852C8D" w:rsidRDefault="00B6284C" w:rsidP="00695BCA">
            <w:pPr>
              <w:spacing w:after="0" w:line="240" w:lineRule="auto"/>
              <w:ind w:right="-143"/>
              <w:jc w:val="center"/>
              <w:rPr>
                <w:rFonts w:ascii="Times New Roman" w:hAnsi="Times New Roman"/>
                <w:sz w:val="28"/>
                <w:szCs w:val="28"/>
                <w:lang w:val="uk-UA"/>
              </w:rPr>
            </w:pPr>
            <w:r w:rsidRPr="00852C8D">
              <w:rPr>
                <w:rFonts w:ascii="Times New Roman" w:hAnsi="Times New Roman"/>
                <w:sz w:val="28"/>
                <w:szCs w:val="28"/>
                <w:lang w:val="uk-UA"/>
              </w:rPr>
              <w:t>0,72</w:t>
            </w:r>
          </w:p>
        </w:tc>
      </w:tr>
      <w:tr w:rsidR="00B6284C" w:rsidRPr="00852C8D" w:rsidTr="0083770B">
        <w:trPr>
          <w:trHeight w:val="389"/>
        </w:trPr>
        <w:tc>
          <w:tcPr>
            <w:tcW w:w="5103" w:type="dxa"/>
            <w:shd w:val="clear" w:color="auto" w:fill="auto"/>
          </w:tcPr>
          <w:p w:rsidR="00B6284C" w:rsidRPr="00852C8D" w:rsidRDefault="00B6284C" w:rsidP="00695BCA">
            <w:pPr>
              <w:spacing w:after="0" w:line="240" w:lineRule="auto"/>
              <w:contextualSpacing/>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ЦРЛ</w:t>
            </w:r>
          </w:p>
        </w:tc>
        <w:tc>
          <w:tcPr>
            <w:tcW w:w="907" w:type="dxa"/>
            <w:shd w:val="clear" w:color="auto" w:fill="auto"/>
          </w:tcPr>
          <w:p w:rsidR="00B6284C" w:rsidRPr="00852C8D" w:rsidRDefault="00B6284C"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0,04</w:t>
            </w:r>
          </w:p>
        </w:tc>
        <w:tc>
          <w:tcPr>
            <w:tcW w:w="907"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0,23</w:t>
            </w:r>
          </w:p>
        </w:tc>
        <w:tc>
          <w:tcPr>
            <w:tcW w:w="907"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0,31</w:t>
            </w:r>
          </w:p>
        </w:tc>
        <w:tc>
          <w:tcPr>
            <w:tcW w:w="907"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0,41</w:t>
            </w:r>
          </w:p>
        </w:tc>
        <w:tc>
          <w:tcPr>
            <w:tcW w:w="908"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0,60</w:t>
            </w:r>
          </w:p>
        </w:tc>
      </w:tr>
      <w:tr w:rsidR="00B6284C" w:rsidRPr="00852C8D" w:rsidTr="0083770B">
        <w:trPr>
          <w:trHeight w:val="429"/>
        </w:trPr>
        <w:tc>
          <w:tcPr>
            <w:tcW w:w="5103" w:type="dxa"/>
            <w:shd w:val="clear" w:color="auto" w:fill="auto"/>
          </w:tcPr>
          <w:p w:rsidR="00B6284C" w:rsidRPr="00852C8D" w:rsidRDefault="00B6284C" w:rsidP="00695BCA">
            <w:pPr>
              <w:spacing w:after="0" w:line="240" w:lineRule="auto"/>
              <w:contextualSpacing/>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 xml:space="preserve">Акушерсько-гінекологічні стаціонари </w:t>
            </w:r>
          </w:p>
        </w:tc>
        <w:tc>
          <w:tcPr>
            <w:tcW w:w="907" w:type="dxa"/>
            <w:shd w:val="clear" w:color="auto" w:fill="auto"/>
          </w:tcPr>
          <w:p w:rsidR="00B6284C" w:rsidRPr="00852C8D" w:rsidRDefault="00B6284C"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0,08</w:t>
            </w:r>
          </w:p>
        </w:tc>
        <w:tc>
          <w:tcPr>
            <w:tcW w:w="907"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0,17</w:t>
            </w:r>
          </w:p>
        </w:tc>
        <w:tc>
          <w:tcPr>
            <w:tcW w:w="907"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0,25</w:t>
            </w:r>
          </w:p>
        </w:tc>
        <w:tc>
          <w:tcPr>
            <w:tcW w:w="907"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0,33</w:t>
            </w:r>
          </w:p>
        </w:tc>
        <w:tc>
          <w:tcPr>
            <w:tcW w:w="908"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0,67</w:t>
            </w:r>
          </w:p>
        </w:tc>
      </w:tr>
      <w:tr w:rsidR="00B6284C" w:rsidRPr="00852C8D" w:rsidTr="0083770B">
        <w:trPr>
          <w:trHeight w:val="374"/>
        </w:trPr>
        <w:tc>
          <w:tcPr>
            <w:tcW w:w="5103" w:type="dxa"/>
            <w:shd w:val="clear" w:color="auto" w:fill="auto"/>
          </w:tcPr>
          <w:p w:rsidR="00B6284C" w:rsidRPr="00852C8D" w:rsidRDefault="00B6284C" w:rsidP="00695BCA">
            <w:pPr>
              <w:spacing w:after="0" w:line="240" w:lineRule="auto"/>
              <w:rPr>
                <w:rFonts w:ascii="Times New Roman" w:hAnsi="Times New Roman"/>
                <w:sz w:val="28"/>
                <w:szCs w:val="28"/>
                <w:lang w:val="uk-UA"/>
              </w:rPr>
            </w:pPr>
            <w:r w:rsidRPr="00852C8D">
              <w:rPr>
                <w:rFonts w:ascii="Times New Roman" w:hAnsi="Times New Roman"/>
                <w:sz w:val="28"/>
                <w:szCs w:val="28"/>
                <w:lang w:val="uk-UA"/>
              </w:rPr>
              <w:t xml:space="preserve">Вузькопрофільні заклади </w:t>
            </w:r>
          </w:p>
        </w:tc>
        <w:tc>
          <w:tcPr>
            <w:tcW w:w="907" w:type="dxa"/>
            <w:shd w:val="clear" w:color="auto" w:fill="auto"/>
          </w:tcPr>
          <w:p w:rsidR="00B6284C" w:rsidRPr="00852C8D" w:rsidRDefault="00B6284C"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0,12</w:t>
            </w:r>
          </w:p>
        </w:tc>
        <w:tc>
          <w:tcPr>
            <w:tcW w:w="907"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0,20</w:t>
            </w:r>
          </w:p>
        </w:tc>
        <w:tc>
          <w:tcPr>
            <w:tcW w:w="907"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0,26</w:t>
            </w:r>
          </w:p>
        </w:tc>
        <w:tc>
          <w:tcPr>
            <w:tcW w:w="907"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0,38</w:t>
            </w:r>
          </w:p>
        </w:tc>
        <w:tc>
          <w:tcPr>
            <w:tcW w:w="908"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0,67</w:t>
            </w:r>
          </w:p>
        </w:tc>
      </w:tr>
    </w:tbl>
    <w:p w:rsidR="00B6284C" w:rsidRPr="00852C8D" w:rsidRDefault="00B6284C" w:rsidP="00695BCA">
      <w:pPr>
        <w:spacing w:before="240" w:after="120" w:line="360" w:lineRule="auto"/>
        <w:jc w:val="both"/>
        <w:rPr>
          <w:rFonts w:ascii="Times New Roman" w:hAnsi="Times New Roman"/>
          <w:color w:val="000000"/>
          <w:sz w:val="28"/>
          <w:szCs w:val="28"/>
          <w:lang w:val="uk-UA"/>
        </w:rPr>
      </w:pPr>
      <w:r w:rsidRPr="00852C8D">
        <w:rPr>
          <w:rFonts w:ascii="Times New Roman" w:hAnsi="Times New Roman"/>
          <w:sz w:val="28"/>
          <w:szCs w:val="28"/>
          <w:lang w:val="uk-UA"/>
        </w:rPr>
        <w:t>Рис. 4.2. Медіанні значення та варіаційні характеристики показника співвідношення кількостей моніторів і ліжок ІТ у закл</w:t>
      </w:r>
      <w:r w:rsidR="009049A1" w:rsidRPr="00852C8D">
        <w:rPr>
          <w:rFonts w:ascii="Times New Roman" w:hAnsi="Times New Roman"/>
          <w:sz w:val="28"/>
          <w:szCs w:val="28"/>
          <w:lang w:val="uk-UA"/>
        </w:rPr>
        <w:t xml:space="preserve">адах </w:t>
      </w:r>
      <w:r w:rsidR="005D0FAA">
        <w:rPr>
          <w:rFonts w:ascii="Times New Roman" w:hAnsi="Times New Roman"/>
          <w:sz w:val="28"/>
          <w:szCs w:val="28"/>
          <w:lang w:val="uk-UA"/>
        </w:rPr>
        <w:t>охорони здоров</w:t>
      </w:r>
      <w:r w:rsidR="005D0FAA" w:rsidRPr="005D0FAA">
        <w:rPr>
          <w:rFonts w:ascii="Times New Roman" w:hAnsi="Times New Roman"/>
          <w:sz w:val="28"/>
          <w:szCs w:val="28"/>
        </w:rPr>
        <w:t>’</w:t>
      </w:r>
      <w:r w:rsidR="005D0FAA">
        <w:rPr>
          <w:rFonts w:ascii="Times New Roman" w:hAnsi="Times New Roman"/>
          <w:sz w:val="28"/>
          <w:szCs w:val="28"/>
          <w:lang w:val="uk-UA"/>
        </w:rPr>
        <w:t>я</w:t>
      </w:r>
      <w:r w:rsidR="009049A1" w:rsidRPr="00852C8D">
        <w:rPr>
          <w:rFonts w:ascii="Times New Roman" w:hAnsi="Times New Roman"/>
          <w:sz w:val="28"/>
          <w:szCs w:val="28"/>
          <w:lang w:val="uk-UA"/>
        </w:rPr>
        <w:t xml:space="preserve"> різних типів (2014 р.)</w:t>
      </w:r>
    </w:p>
    <w:p w:rsidR="00EF6ACC" w:rsidRPr="00852C8D" w:rsidRDefault="00EF6ACC" w:rsidP="00695BCA">
      <w:pPr>
        <w:spacing w:before="240" w:after="0" w:line="360" w:lineRule="auto"/>
        <w:ind w:firstLine="709"/>
        <w:jc w:val="both"/>
        <w:rPr>
          <w:rFonts w:ascii="Times New Roman" w:hAnsi="Times New Roman"/>
          <w:sz w:val="28"/>
          <w:szCs w:val="28"/>
          <w:lang w:val="uk-UA"/>
        </w:rPr>
      </w:pPr>
      <w:r w:rsidRPr="00852C8D">
        <w:rPr>
          <w:rFonts w:ascii="Times New Roman" w:hAnsi="Times New Roman"/>
          <w:sz w:val="28"/>
          <w:szCs w:val="28"/>
          <w:lang w:val="uk-UA"/>
        </w:rPr>
        <w:lastRenderedPageBreak/>
        <w:t>Слід відмітити, що рівень оснащеності відділень І</w:t>
      </w:r>
      <w:r w:rsidR="00071C77" w:rsidRPr="00852C8D">
        <w:rPr>
          <w:rFonts w:ascii="Times New Roman" w:hAnsi="Times New Roman"/>
          <w:sz w:val="28"/>
          <w:szCs w:val="28"/>
          <w:lang w:val="uk-UA"/>
        </w:rPr>
        <w:t xml:space="preserve">Т моніторами пацієнта у групах </w:t>
      </w:r>
      <w:r w:rsidRPr="00852C8D">
        <w:rPr>
          <w:rFonts w:ascii="Times New Roman" w:hAnsi="Times New Roman"/>
          <w:sz w:val="28"/>
          <w:szCs w:val="28"/>
          <w:lang w:val="uk-UA"/>
        </w:rPr>
        <w:t>закладів</w:t>
      </w:r>
      <w:r w:rsidR="00071C77" w:rsidRPr="00852C8D">
        <w:rPr>
          <w:rFonts w:ascii="Times New Roman" w:hAnsi="Times New Roman"/>
          <w:sz w:val="28"/>
          <w:szCs w:val="28"/>
          <w:lang w:val="uk-UA"/>
        </w:rPr>
        <w:t xml:space="preserve"> </w:t>
      </w:r>
      <w:r w:rsidRPr="00852C8D">
        <w:rPr>
          <w:rFonts w:ascii="Times New Roman" w:hAnsi="Times New Roman"/>
          <w:sz w:val="28"/>
          <w:szCs w:val="28"/>
          <w:lang w:val="uk-UA"/>
        </w:rPr>
        <w:t>ОЗ усіх типів варіює за регіонами у значних межах. Як і з дихальною апаратурою, зазначена обставина свідчить про вкрай нерівномірний розподіл поліфункціональних моніторів пацієнта між областями в усіх референтних групах закладів</w:t>
      </w:r>
      <w:r w:rsidR="00770D2E">
        <w:rPr>
          <w:rFonts w:ascii="Times New Roman" w:hAnsi="Times New Roman"/>
          <w:sz w:val="28"/>
          <w:szCs w:val="28"/>
          <w:lang w:val="uk-UA"/>
        </w:rPr>
        <w:t xml:space="preserve"> </w:t>
      </w:r>
      <w:r w:rsidRPr="00852C8D">
        <w:rPr>
          <w:rFonts w:ascii="Times New Roman" w:hAnsi="Times New Roman"/>
          <w:sz w:val="28"/>
          <w:szCs w:val="28"/>
          <w:lang w:val="uk-UA"/>
        </w:rPr>
        <w:t>ОЗ та неоднакову їх доступність для хворих відділень ІТ з можливими відповідними несприятливими наслідками для БП.</w:t>
      </w:r>
    </w:p>
    <w:p w:rsidR="00B6284C" w:rsidRPr="00852C8D" w:rsidRDefault="00B6284C" w:rsidP="00695BCA">
      <w:pPr>
        <w:spacing w:after="0" w:line="360" w:lineRule="auto"/>
        <w:ind w:firstLine="708"/>
        <w:jc w:val="both"/>
        <w:rPr>
          <w:rFonts w:ascii="Times New Roman" w:hAnsi="Times New Roman"/>
          <w:sz w:val="28"/>
          <w:szCs w:val="28"/>
          <w:lang w:val="uk-UA"/>
        </w:rPr>
      </w:pPr>
      <w:r w:rsidRPr="00852C8D">
        <w:rPr>
          <w:rFonts w:ascii="Times New Roman" w:hAnsi="Times New Roman"/>
          <w:sz w:val="28"/>
          <w:szCs w:val="28"/>
          <w:lang w:val="uk-UA"/>
        </w:rPr>
        <w:t>Незадовільною є ситуація і з забезпеченням закладів ОЗ України пульсоксиметрами. Незважаючи на достовірне збільшення за 2007-2014 рр. показника співвідношення кількостей пульсокисметрів і ліжок ІТ у три рази як у цілому по Україні, так і в усіх групах закладів ОЗ, він залишається вдвічі нижчим за нормативний (в межах від 0,23 до 0,28) у більшості з них, за виключенням групи обласних лікарень, де він досяг найвищого (0,33) значення (табл. 4.10).</w:t>
      </w:r>
    </w:p>
    <w:p w:rsidR="00B6284C" w:rsidRPr="00852C8D" w:rsidRDefault="00B6284C" w:rsidP="00695BCA">
      <w:pPr>
        <w:spacing w:after="0" w:line="360" w:lineRule="auto"/>
        <w:ind w:firstLine="708"/>
        <w:jc w:val="right"/>
        <w:rPr>
          <w:rFonts w:ascii="Times New Roman" w:hAnsi="Times New Roman"/>
          <w:i/>
          <w:sz w:val="28"/>
          <w:szCs w:val="28"/>
          <w:lang w:val="uk-UA"/>
        </w:rPr>
      </w:pPr>
      <w:r w:rsidRPr="00852C8D">
        <w:rPr>
          <w:rFonts w:ascii="Times New Roman" w:hAnsi="Times New Roman"/>
          <w:i/>
          <w:sz w:val="28"/>
          <w:szCs w:val="28"/>
          <w:lang w:val="uk-UA"/>
        </w:rPr>
        <w:t>Таблиця 4.10</w:t>
      </w:r>
    </w:p>
    <w:p w:rsidR="00B6284C" w:rsidRPr="00852C8D" w:rsidRDefault="00B6284C" w:rsidP="00695BCA">
      <w:pPr>
        <w:spacing w:after="0" w:line="360" w:lineRule="auto"/>
        <w:ind w:firstLine="708"/>
        <w:jc w:val="center"/>
        <w:rPr>
          <w:rFonts w:ascii="Times New Roman" w:hAnsi="Times New Roman"/>
          <w:b/>
          <w:sz w:val="28"/>
          <w:szCs w:val="28"/>
          <w:lang w:val="uk-UA"/>
        </w:rPr>
      </w:pPr>
      <w:r w:rsidRPr="00852C8D">
        <w:rPr>
          <w:rFonts w:ascii="Times New Roman" w:hAnsi="Times New Roman"/>
          <w:b/>
          <w:sz w:val="28"/>
          <w:szCs w:val="28"/>
          <w:lang w:val="uk-UA"/>
        </w:rPr>
        <w:t xml:space="preserve">Динаміка рівня оснащення ліжок ІТ пульсоксиметрами </w:t>
      </w:r>
    </w:p>
    <w:p w:rsidR="00B6284C" w:rsidRPr="00852C8D" w:rsidRDefault="00B6284C" w:rsidP="00695BCA">
      <w:pPr>
        <w:spacing w:after="0" w:line="360" w:lineRule="auto"/>
        <w:ind w:firstLine="708"/>
        <w:jc w:val="center"/>
        <w:rPr>
          <w:rFonts w:ascii="Times New Roman" w:hAnsi="Times New Roman"/>
          <w:sz w:val="28"/>
          <w:szCs w:val="28"/>
          <w:lang w:val="uk-UA"/>
        </w:rPr>
      </w:pPr>
      <w:r w:rsidRPr="00852C8D">
        <w:rPr>
          <w:rFonts w:ascii="Times New Roman" w:hAnsi="Times New Roman"/>
          <w:b/>
          <w:sz w:val="28"/>
          <w:szCs w:val="28"/>
          <w:lang w:val="uk-UA"/>
        </w:rPr>
        <w:t>у 5 референтних групах закладів ОЗ за 2007-2014 рр.</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851"/>
        <w:gridCol w:w="992"/>
        <w:gridCol w:w="850"/>
        <w:gridCol w:w="993"/>
        <w:gridCol w:w="2126"/>
        <w:gridCol w:w="992"/>
      </w:tblGrid>
      <w:tr w:rsidR="00B6284C" w:rsidRPr="00852C8D" w:rsidTr="0083770B">
        <w:trPr>
          <w:trHeight w:val="492"/>
        </w:trPr>
        <w:tc>
          <w:tcPr>
            <w:tcW w:w="2977" w:type="dxa"/>
            <w:vMerge w:val="restart"/>
            <w:shd w:val="clear" w:color="auto" w:fill="auto"/>
          </w:tcPr>
          <w:p w:rsidR="00B6284C" w:rsidRPr="00852C8D" w:rsidRDefault="00B6284C" w:rsidP="005645A3">
            <w:pPr>
              <w:spacing w:after="0" w:line="360" w:lineRule="auto"/>
              <w:contextualSpacing/>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Типи закладів</w:t>
            </w:r>
            <w:r w:rsidR="005645A3">
              <w:rPr>
                <w:rFonts w:ascii="Times New Roman" w:eastAsia="Times New Roman" w:hAnsi="Times New Roman"/>
                <w:color w:val="000000"/>
                <w:sz w:val="28"/>
                <w:szCs w:val="28"/>
                <w:lang w:val="uk-UA" w:eastAsia="ru-RU"/>
              </w:rPr>
              <w:t xml:space="preserve"> </w:t>
            </w:r>
          </w:p>
        </w:tc>
        <w:tc>
          <w:tcPr>
            <w:tcW w:w="3686" w:type="dxa"/>
            <w:gridSpan w:val="4"/>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Кількість пульсоксиметрів</w:t>
            </w:r>
          </w:p>
        </w:tc>
        <w:tc>
          <w:tcPr>
            <w:tcW w:w="2126" w:type="dxa"/>
            <w:vMerge w:val="restart"/>
            <w:shd w:val="clear" w:color="auto" w:fill="auto"/>
          </w:tcPr>
          <w:p w:rsidR="00B6284C" w:rsidRPr="00852C8D" w:rsidRDefault="00071C77"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ВШ (95</w:t>
            </w:r>
            <w:r w:rsidR="005645A3">
              <w:rPr>
                <w:rFonts w:ascii="Times New Roman" w:eastAsia="Times New Roman" w:hAnsi="Times New Roman"/>
                <w:color w:val="000000"/>
                <w:sz w:val="28"/>
                <w:szCs w:val="28"/>
                <w:lang w:val="uk-UA" w:eastAsia="ru-RU"/>
              </w:rPr>
              <w:t>% </w:t>
            </w:r>
            <w:r w:rsidR="00B6284C" w:rsidRPr="00852C8D">
              <w:rPr>
                <w:rFonts w:ascii="Times New Roman" w:eastAsia="Times New Roman" w:hAnsi="Times New Roman"/>
                <w:color w:val="000000"/>
                <w:sz w:val="28"/>
                <w:szCs w:val="28"/>
                <w:lang w:val="uk-UA" w:eastAsia="ru-RU"/>
              </w:rPr>
              <w:t>ДІ) 2014 р. проти 2007 р.</w:t>
            </w:r>
          </w:p>
        </w:tc>
        <w:tc>
          <w:tcPr>
            <w:tcW w:w="992" w:type="dxa"/>
            <w:vMerge w:val="restart"/>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р</w:t>
            </w:r>
          </w:p>
        </w:tc>
      </w:tr>
      <w:tr w:rsidR="00B6284C" w:rsidRPr="00852C8D" w:rsidTr="0083770B">
        <w:trPr>
          <w:trHeight w:val="508"/>
        </w:trPr>
        <w:tc>
          <w:tcPr>
            <w:tcW w:w="2977" w:type="dxa"/>
            <w:vMerge/>
            <w:shd w:val="clear" w:color="auto" w:fill="auto"/>
          </w:tcPr>
          <w:p w:rsidR="00B6284C" w:rsidRPr="00852C8D" w:rsidRDefault="00B6284C" w:rsidP="00695BCA">
            <w:pPr>
              <w:spacing w:after="0" w:line="360" w:lineRule="auto"/>
              <w:contextualSpacing/>
              <w:rPr>
                <w:rFonts w:ascii="Times New Roman" w:eastAsia="Times New Roman" w:hAnsi="Times New Roman"/>
                <w:color w:val="000000"/>
                <w:sz w:val="28"/>
                <w:szCs w:val="28"/>
                <w:lang w:val="uk-UA" w:eastAsia="ru-RU"/>
              </w:rPr>
            </w:pPr>
          </w:p>
        </w:tc>
        <w:tc>
          <w:tcPr>
            <w:tcW w:w="1843" w:type="dxa"/>
            <w:gridSpan w:val="2"/>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2007 р.</w:t>
            </w:r>
          </w:p>
        </w:tc>
        <w:tc>
          <w:tcPr>
            <w:tcW w:w="1843" w:type="dxa"/>
            <w:gridSpan w:val="2"/>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2014 р.</w:t>
            </w:r>
          </w:p>
        </w:tc>
        <w:tc>
          <w:tcPr>
            <w:tcW w:w="2126" w:type="dxa"/>
            <w:vMerge/>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p>
        </w:tc>
        <w:tc>
          <w:tcPr>
            <w:tcW w:w="992" w:type="dxa"/>
            <w:vMerge/>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p>
        </w:tc>
      </w:tr>
      <w:tr w:rsidR="00B6284C" w:rsidRPr="00852C8D" w:rsidTr="0083770B">
        <w:trPr>
          <w:trHeight w:val="930"/>
        </w:trPr>
        <w:tc>
          <w:tcPr>
            <w:tcW w:w="2977" w:type="dxa"/>
            <w:vMerge/>
            <w:shd w:val="clear" w:color="auto" w:fill="auto"/>
          </w:tcPr>
          <w:p w:rsidR="00B6284C" w:rsidRPr="00852C8D" w:rsidRDefault="00B6284C" w:rsidP="00695BCA">
            <w:pPr>
              <w:spacing w:after="0" w:line="360" w:lineRule="auto"/>
              <w:ind w:left="720"/>
              <w:contextualSpacing/>
              <w:rPr>
                <w:rFonts w:ascii="Times New Roman" w:eastAsia="Times New Roman" w:hAnsi="Times New Roman"/>
                <w:color w:val="000000"/>
                <w:sz w:val="28"/>
                <w:szCs w:val="28"/>
                <w:lang w:val="uk-UA" w:eastAsia="ru-RU"/>
              </w:rPr>
            </w:pPr>
          </w:p>
        </w:tc>
        <w:tc>
          <w:tcPr>
            <w:tcW w:w="851" w:type="dxa"/>
            <w:shd w:val="clear" w:color="auto" w:fill="auto"/>
          </w:tcPr>
          <w:p w:rsidR="00B6284C" w:rsidRPr="00852C8D" w:rsidRDefault="00B6284C" w:rsidP="00695BCA">
            <w:pPr>
              <w:spacing w:after="0" w:line="240" w:lineRule="auto"/>
              <w:ind w:left="64"/>
              <w:contextualSpacing/>
              <w:jc w:val="center"/>
              <w:rPr>
                <w:rFonts w:ascii="Times New Roman" w:eastAsia="Times New Roman" w:hAnsi="Times New Roman"/>
                <w:sz w:val="28"/>
                <w:szCs w:val="28"/>
                <w:lang w:val="uk-UA" w:eastAsia="ru-RU"/>
              </w:rPr>
            </w:pPr>
            <w:r w:rsidRPr="00852C8D">
              <w:rPr>
                <w:rFonts w:ascii="Times New Roman" w:eastAsia="Times New Roman" w:hAnsi="Times New Roman"/>
                <w:sz w:val="28"/>
                <w:szCs w:val="28"/>
                <w:lang w:val="uk-UA" w:eastAsia="ru-RU"/>
              </w:rPr>
              <w:t>абс.</w:t>
            </w:r>
          </w:p>
        </w:tc>
        <w:tc>
          <w:tcPr>
            <w:tcW w:w="992" w:type="dxa"/>
            <w:shd w:val="clear" w:color="auto" w:fill="auto"/>
          </w:tcPr>
          <w:p w:rsidR="00B6284C" w:rsidRPr="00852C8D" w:rsidRDefault="00B6284C" w:rsidP="00695BCA">
            <w:pPr>
              <w:spacing w:after="0" w:line="240" w:lineRule="auto"/>
              <w:ind w:left="64"/>
              <w:contextualSpacing/>
              <w:jc w:val="center"/>
              <w:rPr>
                <w:rFonts w:ascii="Times New Roman" w:eastAsia="Times New Roman" w:hAnsi="Times New Roman"/>
                <w:sz w:val="28"/>
                <w:szCs w:val="28"/>
                <w:lang w:val="uk-UA" w:eastAsia="ru-RU"/>
              </w:rPr>
            </w:pPr>
            <w:r w:rsidRPr="00852C8D">
              <w:rPr>
                <w:rFonts w:ascii="Times New Roman" w:eastAsia="Times New Roman" w:hAnsi="Times New Roman"/>
                <w:sz w:val="28"/>
                <w:szCs w:val="28"/>
                <w:lang w:val="uk-UA" w:eastAsia="ru-RU"/>
              </w:rPr>
              <w:t>на 1 ліжко ІТ</w:t>
            </w:r>
          </w:p>
        </w:tc>
        <w:tc>
          <w:tcPr>
            <w:tcW w:w="850" w:type="dxa"/>
            <w:shd w:val="clear" w:color="auto" w:fill="auto"/>
          </w:tcPr>
          <w:p w:rsidR="00B6284C" w:rsidRPr="00852C8D" w:rsidRDefault="00B6284C" w:rsidP="00695BCA">
            <w:pPr>
              <w:spacing w:after="0" w:line="240" w:lineRule="auto"/>
              <w:ind w:left="64"/>
              <w:contextualSpacing/>
              <w:jc w:val="center"/>
              <w:rPr>
                <w:rFonts w:ascii="Times New Roman" w:eastAsia="Times New Roman" w:hAnsi="Times New Roman"/>
                <w:sz w:val="28"/>
                <w:szCs w:val="28"/>
                <w:lang w:val="uk-UA" w:eastAsia="ru-RU"/>
              </w:rPr>
            </w:pPr>
            <w:r w:rsidRPr="00852C8D">
              <w:rPr>
                <w:rFonts w:ascii="Times New Roman" w:eastAsia="Times New Roman" w:hAnsi="Times New Roman"/>
                <w:sz w:val="28"/>
                <w:szCs w:val="28"/>
                <w:lang w:val="uk-UA" w:eastAsia="ru-RU"/>
              </w:rPr>
              <w:t>абс.</w:t>
            </w:r>
          </w:p>
        </w:tc>
        <w:tc>
          <w:tcPr>
            <w:tcW w:w="993" w:type="dxa"/>
            <w:shd w:val="clear" w:color="auto" w:fill="auto"/>
          </w:tcPr>
          <w:p w:rsidR="00B6284C" w:rsidRPr="00852C8D" w:rsidRDefault="00B6284C" w:rsidP="00695BCA">
            <w:pPr>
              <w:spacing w:after="0" w:line="240" w:lineRule="auto"/>
              <w:ind w:left="64"/>
              <w:contextualSpacing/>
              <w:jc w:val="center"/>
              <w:rPr>
                <w:rFonts w:ascii="Times New Roman" w:eastAsia="Times New Roman" w:hAnsi="Times New Roman"/>
                <w:sz w:val="28"/>
                <w:szCs w:val="28"/>
                <w:lang w:val="uk-UA" w:eastAsia="ru-RU"/>
              </w:rPr>
            </w:pPr>
            <w:r w:rsidRPr="00852C8D">
              <w:rPr>
                <w:rFonts w:ascii="Times New Roman" w:eastAsia="Times New Roman" w:hAnsi="Times New Roman"/>
                <w:sz w:val="28"/>
                <w:szCs w:val="28"/>
                <w:lang w:val="uk-UA" w:eastAsia="ru-RU"/>
              </w:rPr>
              <w:t>на 1 ліжко ІТ</w:t>
            </w:r>
          </w:p>
        </w:tc>
        <w:tc>
          <w:tcPr>
            <w:tcW w:w="2126" w:type="dxa"/>
            <w:vMerge/>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p>
        </w:tc>
        <w:tc>
          <w:tcPr>
            <w:tcW w:w="992" w:type="dxa"/>
            <w:vMerge/>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p>
        </w:tc>
      </w:tr>
      <w:tr w:rsidR="00B6284C" w:rsidRPr="00852C8D" w:rsidTr="0083770B">
        <w:trPr>
          <w:trHeight w:val="492"/>
        </w:trPr>
        <w:tc>
          <w:tcPr>
            <w:tcW w:w="2977" w:type="dxa"/>
            <w:shd w:val="clear" w:color="auto" w:fill="auto"/>
          </w:tcPr>
          <w:p w:rsidR="00B6284C" w:rsidRPr="00852C8D" w:rsidRDefault="00B6284C" w:rsidP="00695BCA">
            <w:pPr>
              <w:spacing w:after="0" w:line="360" w:lineRule="auto"/>
              <w:contextualSpacing/>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Україна</w:t>
            </w:r>
          </w:p>
        </w:tc>
        <w:tc>
          <w:tcPr>
            <w:tcW w:w="851"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449</w:t>
            </w:r>
          </w:p>
        </w:tc>
        <w:tc>
          <w:tcPr>
            <w:tcW w:w="992"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0,09</w:t>
            </w:r>
          </w:p>
        </w:tc>
        <w:tc>
          <w:tcPr>
            <w:tcW w:w="850"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1174</w:t>
            </w:r>
          </w:p>
        </w:tc>
        <w:tc>
          <w:tcPr>
            <w:tcW w:w="993"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0,26</w:t>
            </w:r>
          </w:p>
        </w:tc>
        <w:tc>
          <w:tcPr>
            <w:tcW w:w="2126"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3,34 (2,97-3,77)</w:t>
            </w:r>
          </w:p>
        </w:tc>
        <w:tc>
          <w:tcPr>
            <w:tcW w:w="992"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0,000</w:t>
            </w:r>
          </w:p>
        </w:tc>
      </w:tr>
      <w:tr w:rsidR="00B6284C" w:rsidRPr="00852C8D" w:rsidTr="0083770B">
        <w:trPr>
          <w:trHeight w:val="492"/>
        </w:trPr>
        <w:tc>
          <w:tcPr>
            <w:tcW w:w="2977" w:type="dxa"/>
            <w:shd w:val="clear" w:color="auto" w:fill="auto"/>
          </w:tcPr>
          <w:p w:rsidR="00B6284C" w:rsidRPr="00852C8D" w:rsidRDefault="00B6284C" w:rsidP="00695BCA">
            <w:pPr>
              <w:spacing w:after="0" w:line="360" w:lineRule="auto"/>
              <w:contextualSpacing/>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Обласні лікарні</w:t>
            </w:r>
          </w:p>
        </w:tc>
        <w:tc>
          <w:tcPr>
            <w:tcW w:w="851"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55</w:t>
            </w:r>
          </w:p>
        </w:tc>
        <w:tc>
          <w:tcPr>
            <w:tcW w:w="992"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0,10</w:t>
            </w:r>
          </w:p>
        </w:tc>
        <w:tc>
          <w:tcPr>
            <w:tcW w:w="850"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174</w:t>
            </w:r>
          </w:p>
        </w:tc>
        <w:tc>
          <w:tcPr>
            <w:tcW w:w="993"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0,33</w:t>
            </w:r>
          </w:p>
        </w:tc>
        <w:tc>
          <w:tcPr>
            <w:tcW w:w="2126"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4,28 (3,03-6,08)</w:t>
            </w:r>
          </w:p>
        </w:tc>
        <w:tc>
          <w:tcPr>
            <w:tcW w:w="992"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0,000</w:t>
            </w:r>
          </w:p>
        </w:tc>
      </w:tr>
      <w:tr w:rsidR="00B6284C" w:rsidRPr="00852C8D" w:rsidTr="0083770B">
        <w:trPr>
          <w:trHeight w:val="492"/>
        </w:trPr>
        <w:tc>
          <w:tcPr>
            <w:tcW w:w="2977" w:type="dxa"/>
            <w:shd w:val="clear" w:color="auto" w:fill="auto"/>
          </w:tcPr>
          <w:p w:rsidR="00B6284C" w:rsidRPr="00852C8D" w:rsidRDefault="00B6284C" w:rsidP="00695BCA">
            <w:pPr>
              <w:spacing w:after="0" w:line="360" w:lineRule="auto"/>
              <w:contextualSpacing/>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Міські лікарні</w:t>
            </w:r>
          </w:p>
        </w:tc>
        <w:tc>
          <w:tcPr>
            <w:tcW w:w="851"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99</w:t>
            </w:r>
          </w:p>
        </w:tc>
        <w:tc>
          <w:tcPr>
            <w:tcW w:w="992"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0,08</w:t>
            </w:r>
          </w:p>
        </w:tc>
        <w:tc>
          <w:tcPr>
            <w:tcW w:w="850"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253</w:t>
            </w:r>
          </w:p>
        </w:tc>
        <w:tc>
          <w:tcPr>
            <w:tcW w:w="993"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0,23</w:t>
            </w:r>
          </w:p>
        </w:tc>
        <w:tc>
          <w:tcPr>
            <w:tcW w:w="2126"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3,51 (2,71-4,54)</w:t>
            </w:r>
          </w:p>
        </w:tc>
        <w:tc>
          <w:tcPr>
            <w:tcW w:w="992"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0,000</w:t>
            </w:r>
          </w:p>
        </w:tc>
      </w:tr>
      <w:tr w:rsidR="00B6284C" w:rsidRPr="00852C8D" w:rsidTr="0083770B">
        <w:trPr>
          <w:trHeight w:val="492"/>
        </w:trPr>
        <w:tc>
          <w:tcPr>
            <w:tcW w:w="2977" w:type="dxa"/>
            <w:shd w:val="clear" w:color="auto" w:fill="auto"/>
          </w:tcPr>
          <w:p w:rsidR="00B6284C" w:rsidRPr="00852C8D" w:rsidRDefault="00B6284C" w:rsidP="00695BCA">
            <w:pPr>
              <w:spacing w:after="0" w:line="360" w:lineRule="auto"/>
              <w:contextualSpacing/>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ЦРЛ</w:t>
            </w:r>
          </w:p>
        </w:tc>
        <w:tc>
          <w:tcPr>
            <w:tcW w:w="851"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164</w:t>
            </w:r>
          </w:p>
        </w:tc>
        <w:tc>
          <w:tcPr>
            <w:tcW w:w="992"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0,08</w:t>
            </w:r>
          </w:p>
        </w:tc>
        <w:tc>
          <w:tcPr>
            <w:tcW w:w="850"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460</w:t>
            </w:r>
          </w:p>
        </w:tc>
        <w:tc>
          <w:tcPr>
            <w:tcW w:w="993"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0,25</w:t>
            </w:r>
          </w:p>
        </w:tc>
        <w:tc>
          <w:tcPr>
            <w:tcW w:w="2126"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3,67 (3,02-4,47)</w:t>
            </w:r>
          </w:p>
        </w:tc>
        <w:tc>
          <w:tcPr>
            <w:tcW w:w="992"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0,000</w:t>
            </w:r>
          </w:p>
        </w:tc>
      </w:tr>
      <w:tr w:rsidR="00B6284C" w:rsidRPr="00852C8D" w:rsidTr="0083770B">
        <w:trPr>
          <w:trHeight w:val="774"/>
        </w:trPr>
        <w:tc>
          <w:tcPr>
            <w:tcW w:w="2977" w:type="dxa"/>
            <w:shd w:val="clear" w:color="auto" w:fill="auto"/>
          </w:tcPr>
          <w:p w:rsidR="00B6284C" w:rsidRPr="00852C8D" w:rsidRDefault="005645A3" w:rsidP="00695BCA">
            <w:pPr>
              <w:spacing w:after="0"/>
              <w:contextualSpacing/>
              <w:rPr>
                <w:rFonts w:ascii="Times New Roman" w:eastAsia="Times New Roman" w:hAnsi="Times New Roman"/>
                <w:color w:val="000000"/>
                <w:sz w:val="28"/>
                <w:szCs w:val="28"/>
                <w:lang w:val="uk-UA" w:eastAsia="ru-RU"/>
              </w:rPr>
            </w:pPr>
            <w:r>
              <w:rPr>
                <w:rFonts w:ascii="Times New Roman" w:eastAsia="Times New Roman" w:hAnsi="Times New Roman"/>
                <w:color w:val="000000"/>
                <w:sz w:val="28"/>
                <w:szCs w:val="28"/>
                <w:lang w:val="uk-UA" w:eastAsia="ru-RU"/>
              </w:rPr>
              <w:t>Акушерсько-гінеколо</w:t>
            </w:r>
            <w:r w:rsidR="00B6284C" w:rsidRPr="00852C8D">
              <w:rPr>
                <w:rFonts w:ascii="Times New Roman" w:eastAsia="Times New Roman" w:hAnsi="Times New Roman"/>
                <w:color w:val="000000"/>
                <w:sz w:val="28"/>
                <w:szCs w:val="28"/>
                <w:lang w:val="uk-UA" w:eastAsia="ru-RU"/>
              </w:rPr>
              <w:t>гічні стаціонари</w:t>
            </w:r>
          </w:p>
        </w:tc>
        <w:tc>
          <w:tcPr>
            <w:tcW w:w="851"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24</w:t>
            </w:r>
          </w:p>
        </w:tc>
        <w:tc>
          <w:tcPr>
            <w:tcW w:w="992"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0,09</w:t>
            </w:r>
          </w:p>
        </w:tc>
        <w:tc>
          <w:tcPr>
            <w:tcW w:w="850"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110</w:t>
            </w:r>
          </w:p>
        </w:tc>
        <w:tc>
          <w:tcPr>
            <w:tcW w:w="993"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0,28</w:t>
            </w:r>
          </w:p>
        </w:tc>
        <w:tc>
          <w:tcPr>
            <w:tcW w:w="2126"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4,03 (2,48-6,77)</w:t>
            </w:r>
          </w:p>
        </w:tc>
        <w:tc>
          <w:tcPr>
            <w:tcW w:w="992"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0,000</w:t>
            </w:r>
          </w:p>
        </w:tc>
      </w:tr>
      <w:tr w:rsidR="00B6284C" w:rsidRPr="00852C8D" w:rsidTr="0083770B">
        <w:trPr>
          <w:trHeight w:val="970"/>
        </w:trPr>
        <w:tc>
          <w:tcPr>
            <w:tcW w:w="2977" w:type="dxa"/>
            <w:shd w:val="clear" w:color="auto" w:fill="auto"/>
          </w:tcPr>
          <w:p w:rsidR="00B6284C" w:rsidRPr="00852C8D" w:rsidRDefault="00B6284C" w:rsidP="005645A3">
            <w:pPr>
              <w:spacing w:after="0"/>
              <w:contextualSpacing/>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Вузькопрофільні заклади</w:t>
            </w:r>
            <w:r w:rsidR="005645A3">
              <w:rPr>
                <w:rFonts w:ascii="Times New Roman" w:eastAsia="Times New Roman" w:hAnsi="Times New Roman"/>
                <w:color w:val="000000"/>
                <w:sz w:val="28"/>
                <w:szCs w:val="28"/>
                <w:lang w:val="uk-UA" w:eastAsia="ru-RU"/>
              </w:rPr>
              <w:t xml:space="preserve"> </w:t>
            </w:r>
          </w:p>
        </w:tc>
        <w:tc>
          <w:tcPr>
            <w:tcW w:w="851"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107</w:t>
            </w:r>
          </w:p>
        </w:tc>
        <w:tc>
          <w:tcPr>
            <w:tcW w:w="992"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0,14</w:t>
            </w:r>
          </w:p>
        </w:tc>
        <w:tc>
          <w:tcPr>
            <w:tcW w:w="850"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177</w:t>
            </w:r>
          </w:p>
        </w:tc>
        <w:tc>
          <w:tcPr>
            <w:tcW w:w="993"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0,25</w:t>
            </w:r>
          </w:p>
        </w:tc>
        <w:tc>
          <w:tcPr>
            <w:tcW w:w="2126"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2,02 (1,54-2,66)</w:t>
            </w:r>
          </w:p>
        </w:tc>
        <w:tc>
          <w:tcPr>
            <w:tcW w:w="992"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0,000</w:t>
            </w:r>
          </w:p>
        </w:tc>
      </w:tr>
    </w:tbl>
    <w:p w:rsidR="00B6284C" w:rsidRPr="00852C8D" w:rsidRDefault="00B6284C" w:rsidP="00695BCA">
      <w:pPr>
        <w:spacing w:before="240" w:after="120" w:line="360" w:lineRule="auto"/>
        <w:ind w:firstLine="709"/>
        <w:jc w:val="both"/>
        <w:rPr>
          <w:rFonts w:ascii="Times New Roman" w:hAnsi="Times New Roman"/>
          <w:sz w:val="28"/>
          <w:szCs w:val="28"/>
          <w:lang w:val="uk-UA"/>
        </w:rPr>
      </w:pPr>
      <w:r w:rsidRPr="00852C8D">
        <w:rPr>
          <w:rFonts w:ascii="Times New Roman" w:hAnsi="Times New Roman"/>
          <w:sz w:val="28"/>
          <w:szCs w:val="28"/>
          <w:lang w:val="uk-UA"/>
        </w:rPr>
        <w:lastRenderedPageBreak/>
        <w:t>Аналіз зазначеного показника за 2014 р. у 5 референтних групах закладів ОЗ</w:t>
      </w:r>
      <w:r w:rsidR="005645A3">
        <w:rPr>
          <w:rFonts w:ascii="Times New Roman" w:hAnsi="Times New Roman"/>
          <w:sz w:val="28"/>
          <w:szCs w:val="28"/>
          <w:lang w:val="uk-UA"/>
        </w:rPr>
        <w:t xml:space="preserve"> </w:t>
      </w:r>
      <w:r w:rsidRPr="00852C8D">
        <w:rPr>
          <w:rFonts w:ascii="Times New Roman" w:hAnsi="Times New Roman"/>
          <w:sz w:val="28"/>
          <w:szCs w:val="28"/>
          <w:lang w:val="uk-UA"/>
        </w:rPr>
        <w:t xml:space="preserve">виявив значну його варіабельність за </w:t>
      </w:r>
      <w:r w:rsidR="00770D2E">
        <w:rPr>
          <w:rFonts w:ascii="Times New Roman" w:hAnsi="Times New Roman"/>
          <w:sz w:val="28"/>
          <w:szCs w:val="28"/>
          <w:lang w:val="uk-UA"/>
        </w:rPr>
        <w:t>регіонами</w:t>
      </w:r>
      <w:r w:rsidRPr="00852C8D">
        <w:rPr>
          <w:rFonts w:ascii="Times New Roman" w:hAnsi="Times New Roman"/>
          <w:sz w:val="28"/>
          <w:szCs w:val="28"/>
          <w:lang w:val="uk-UA"/>
        </w:rPr>
        <w:t>. Так, у групі обласних лікарень відносно високе медіанне його значення (0,37) супроводжується наявністю широкого «вікна» між мінімальним (0,07) та максимальним (1,45) його значеннями, у, відповідно, Черкаській та Харківській областях (рис. 4.3).</w:t>
      </w:r>
    </w:p>
    <w:p w:rsidR="00B6284C" w:rsidRPr="00852C8D" w:rsidRDefault="0030083E" w:rsidP="00695BCA">
      <w:pPr>
        <w:spacing w:after="0" w:line="360" w:lineRule="auto"/>
        <w:jc w:val="both"/>
        <w:textAlignment w:val="baseline"/>
        <w:rPr>
          <w:rFonts w:ascii="Times New Roman" w:hAnsi="Times New Roman"/>
          <w:sz w:val="4"/>
          <w:szCs w:val="4"/>
          <w:lang w:val="uk-UA"/>
        </w:rPr>
      </w:pPr>
      <w:r>
        <w:rPr>
          <w:rFonts w:ascii="Times New Roman" w:hAnsi="Times New Roman"/>
          <w:noProof/>
          <w:sz w:val="28"/>
          <w:szCs w:val="28"/>
          <w:lang w:eastAsia="ru-RU"/>
        </w:rPr>
        <mc:AlternateContent>
          <mc:Choice Requires="wps">
            <w:drawing>
              <wp:anchor distT="0" distB="0" distL="114300" distR="114300" simplePos="0" relativeHeight="251529728" behindDoc="0" locked="0" layoutInCell="1" allowOverlap="1">
                <wp:simplePos x="0" y="0"/>
                <wp:positionH relativeFrom="column">
                  <wp:posOffset>3181350</wp:posOffset>
                </wp:positionH>
                <wp:positionV relativeFrom="paragraph">
                  <wp:posOffset>4100830</wp:posOffset>
                </wp:positionV>
                <wp:extent cx="672465" cy="414020"/>
                <wp:effectExtent l="0" t="0" r="0" b="5080"/>
                <wp:wrapNone/>
                <wp:docPr id="1322" name="Поле 13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2465" cy="4140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76055" w:rsidRPr="00F66843" w:rsidRDefault="00F76055" w:rsidP="0083770B">
                            <w:pPr>
                              <w:spacing w:line="240" w:lineRule="auto"/>
                              <w:jc w:val="center"/>
                              <w:rPr>
                                <w:rFonts w:ascii="Times New Roman" w:hAnsi="Times New Roman"/>
                                <w:lang w:val="uk-UA"/>
                              </w:rPr>
                            </w:pPr>
                            <w:r>
                              <w:rPr>
                                <w:rFonts w:ascii="Times New Roman" w:hAnsi="Times New Roman"/>
                                <w:lang w:val="uk-UA"/>
                              </w:rPr>
                              <w:t>ЦРЛ</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1322" o:spid="_x0000_s1060" type="#_x0000_t202" style="position:absolute;left:0;text-align:left;margin-left:250.5pt;margin-top:322.9pt;width:52.95pt;height:32.6pt;z-index:25152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" filled="f" stroked="f" strokeweight=".5pt">
                <v:path arrowok="t"/>
                <v:textbox>
                  <w:txbxContent>
                    <w:p w:rsidR="00F76055" w:rsidRPr="00F66843" w:rsidRDefault="00F76055" w:rsidP="0083770B">
                      <w:pPr>
                        <w:spacing w:line="240" w:lineRule="auto"/>
                        <w:jc w:val="center"/>
                        <w:rPr>
                          <w:rFonts w:ascii="Times New Roman" w:hAnsi="Times New Roman"/>
                          <w:lang w:val="uk-UA"/>
                        </w:rPr>
                      </w:pPr>
                      <w:r>
                        <w:rPr>
                          <w:rFonts w:ascii="Times New Roman" w:hAnsi="Times New Roman"/>
                          <w:lang w:val="uk-UA"/>
                        </w:rPr>
                        <w:t>ЦРЛ</w:t>
                      </w:r>
                    </w:p>
                  </w:txbxContent>
                </v:textbox>
              </v:shape>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527680" behindDoc="0" locked="0" layoutInCell="1" allowOverlap="1">
                <wp:simplePos x="0" y="0"/>
                <wp:positionH relativeFrom="column">
                  <wp:posOffset>1447800</wp:posOffset>
                </wp:positionH>
                <wp:positionV relativeFrom="paragraph">
                  <wp:posOffset>4083685</wp:posOffset>
                </wp:positionV>
                <wp:extent cx="819150" cy="414020"/>
                <wp:effectExtent l="0" t="0" r="0" b="5080"/>
                <wp:wrapNone/>
                <wp:docPr id="1323" name="Поле 13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19150" cy="4140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76055" w:rsidRPr="00F66843" w:rsidRDefault="00F76055" w:rsidP="0083770B">
                            <w:pPr>
                              <w:spacing w:line="240" w:lineRule="auto"/>
                              <w:rPr>
                                <w:rFonts w:ascii="Times New Roman" w:hAnsi="Times New Roman"/>
                                <w:lang w:val="uk-UA"/>
                              </w:rPr>
                            </w:pPr>
                            <w:r>
                              <w:rPr>
                                <w:rFonts w:ascii="Times New Roman" w:hAnsi="Times New Roman"/>
                                <w:lang w:val="uk-UA"/>
                              </w:rPr>
                              <w:t>Обласні лікарні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1323" o:spid="_x0000_s1061" type="#_x0000_t202" style="position:absolute;left:0;text-align:left;margin-left:114pt;margin-top:321.55pt;width:64.5pt;height:32.6pt;z-index:25152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" filled="f" stroked="f" strokeweight=".5pt">
                <v:path arrowok="t"/>
                <v:textbox>
                  <w:txbxContent>
                    <w:p w:rsidR="00F76055" w:rsidRPr="00F66843" w:rsidRDefault="00F76055" w:rsidP="0083770B">
                      <w:pPr>
                        <w:spacing w:line="240" w:lineRule="auto"/>
                        <w:rPr>
                          <w:rFonts w:ascii="Times New Roman" w:hAnsi="Times New Roman"/>
                          <w:lang w:val="uk-UA"/>
                        </w:rPr>
                      </w:pPr>
                      <w:r>
                        <w:rPr>
                          <w:rFonts w:ascii="Times New Roman" w:hAnsi="Times New Roman"/>
                          <w:lang w:val="uk-UA"/>
                        </w:rPr>
                        <w:t>Обласні лікарні</w:t>
                      </w:r>
                    </w:p>
                  </w:txbxContent>
                </v:textbox>
              </v:shape>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531776" behindDoc="0" locked="0" layoutInCell="1" allowOverlap="1">
                <wp:simplePos x="0" y="0"/>
                <wp:positionH relativeFrom="column">
                  <wp:posOffset>4911090</wp:posOffset>
                </wp:positionH>
                <wp:positionV relativeFrom="paragraph">
                  <wp:posOffset>4060190</wp:posOffset>
                </wp:positionV>
                <wp:extent cx="1035050" cy="551815"/>
                <wp:effectExtent l="0" t="0" r="0" b="635"/>
                <wp:wrapNone/>
                <wp:docPr id="1351" name="Поле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35050" cy="5518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76055" w:rsidRPr="00F66843" w:rsidRDefault="00F76055" w:rsidP="0083770B">
                            <w:pPr>
                              <w:spacing w:after="0" w:line="240" w:lineRule="auto"/>
                              <w:jc w:val="center"/>
                              <w:rPr>
                                <w:rFonts w:ascii="Times New Roman" w:hAnsi="Times New Roman"/>
                                <w:lang w:val="uk-UA"/>
                              </w:rPr>
                            </w:pPr>
                            <w:r>
                              <w:rPr>
                                <w:rFonts w:ascii="Times New Roman" w:hAnsi="Times New Roman"/>
                                <w:lang w:val="uk-UA"/>
                              </w:rPr>
                              <w:t>Вузько-профільні заклади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33" o:spid="_x0000_s1062" type="#_x0000_t202" style="position:absolute;left:0;text-align:left;margin-left:386.7pt;margin-top:319.7pt;width:81.5pt;height:43.45pt;z-index:25153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" filled="f" stroked="f" strokeweight=".5pt">
                <v:path arrowok="t"/>
                <v:textbox>
                  <w:txbxContent>
                    <w:p w:rsidR="00F76055" w:rsidRPr="00F66843" w:rsidRDefault="00F76055" w:rsidP="0083770B">
                      <w:pPr>
                        <w:spacing w:after="0" w:line="240" w:lineRule="auto"/>
                        <w:jc w:val="center"/>
                        <w:rPr>
                          <w:rFonts w:ascii="Times New Roman" w:hAnsi="Times New Roman"/>
                          <w:lang w:val="uk-UA"/>
                        </w:rPr>
                      </w:pPr>
                      <w:r>
                        <w:rPr>
                          <w:rFonts w:ascii="Times New Roman" w:hAnsi="Times New Roman"/>
                          <w:lang w:val="uk-UA"/>
                        </w:rPr>
                        <w:t>Вузько-профільні заклади</w:t>
                      </w:r>
                    </w:p>
                  </w:txbxContent>
                </v:textbox>
              </v:shape>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530752" behindDoc="0" locked="0" layoutInCell="1" allowOverlap="1">
                <wp:simplePos x="0" y="0"/>
                <wp:positionH relativeFrom="column">
                  <wp:posOffset>3957320</wp:posOffset>
                </wp:positionH>
                <wp:positionV relativeFrom="paragraph">
                  <wp:posOffset>4059555</wp:posOffset>
                </wp:positionV>
                <wp:extent cx="1035050" cy="551815"/>
                <wp:effectExtent l="0" t="0" r="0" b="635"/>
                <wp:wrapNone/>
                <wp:docPr id="1350" name="Поле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35050" cy="5518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76055" w:rsidRDefault="00F76055" w:rsidP="0083770B">
                            <w:pPr>
                              <w:spacing w:after="0" w:line="240" w:lineRule="auto"/>
                              <w:jc w:val="center"/>
                              <w:rPr>
                                <w:rFonts w:ascii="Times New Roman" w:hAnsi="Times New Roman"/>
                                <w:lang w:val="uk-UA"/>
                              </w:rPr>
                            </w:pPr>
                            <w:r>
                              <w:rPr>
                                <w:rFonts w:ascii="Times New Roman" w:hAnsi="Times New Roman"/>
                                <w:lang w:val="uk-UA"/>
                              </w:rPr>
                              <w:t>Акушерсько-</w:t>
                            </w:r>
                          </w:p>
                          <w:p w:rsidR="00F76055" w:rsidRPr="00F66843" w:rsidRDefault="00F76055" w:rsidP="0083770B">
                            <w:pPr>
                              <w:spacing w:after="0" w:line="240" w:lineRule="auto"/>
                              <w:jc w:val="center"/>
                              <w:rPr>
                                <w:rFonts w:ascii="Times New Roman" w:hAnsi="Times New Roman"/>
                                <w:lang w:val="uk-UA"/>
                              </w:rPr>
                            </w:pPr>
                            <w:r>
                              <w:rPr>
                                <w:rFonts w:ascii="Times New Roman" w:hAnsi="Times New Roman"/>
                                <w:lang w:val="uk-UA"/>
                              </w:rPr>
                              <w:t>гінекологічні стаціонари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32" o:spid="_x0000_s1063" type="#_x0000_t202" style="position:absolute;left:0;text-align:left;margin-left:311.6pt;margin-top:319.65pt;width:81.5pt;height:43.45pt;z-index:25153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" filled="f" stroked="f" strokeweight=".5pt">
                <v:path arrowok="t"/>
                <v:textbox>
                  <w:txbxContent>
                    <w:p w:rsidR="00F76055" w:rsidRDefault="00F76055" w:rsidP="0083770B">
                      <w:pPr>
                        <w:spacing w:after="0" w:line="240" w:lineRule="auto"/>
                        <w:jc w:val="center"/>
                        <w:rPr>
                          <w:rFonts w:ascii="Times New Roman" w:hAnsi="Times New Roman"/>
                          <w:lang w:val="uk-UA"/>
                        </w:rPr>
                      </w:pPr>
                      <w:r>
                        <w:rPr>
                          <w:rFonts w:ascii="Times New Roman" w:hAnsi="Times New Roman"/>
                          <w:lang w:val="uk-UA"/>
                        </w:rPr>
                        <w:t>Акушерсько-</w:t>
                      </w:r>
                    </w:p>
                    <w:p w:rsidR="00F76055" w:rsidRPr="00F66843" w:rsidRDefault="00F76055" w:rsidP="0083770B">
                      <w:pPr>
                        <w:spacing w:after="0" w:line="240" w:lineRule="auto"/>
                        <w:jc w:val="center"/>
                        <w:rPr>
                          <w:rFonts w:ascii="Times New Roman" w:hAnsi="Times New Roman"/>
                          <w:lang w:val="uk-UA"/>
                        </w:rPr>
                      </w:pPr>
                      <w:r>
                        <w:rPr>
                          <w:rFonts w:ascii="Times New Roman" w:hAnsi="Times New Roman"/>
                          <w:lang w:val="uk-UA"/>
                        </w:rPr>
                        <w:t>гінекологічні стаціонари</w:t>
                      </w:r>
                    </w:p>
                  </w:txbxContent>
                </v:textbox>
              </v:shape>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528704" behindDoc="0" locked="0" layoutInCell="1" allowOverlap="1">
                <wp:simplePos x="0" y="0"/>
                <wp:positionH relativeFrom="column">
                  <wp:posOffset>2438400</wp:posOffset>
                </wp:positionH>
                <wp:positionV relativeFrom="paragraph">
                  <wp:posOffset>4104005</wp:posOffset>
                </wp:positionV>
                <wp:extent cx="819150" cy="414020"/>
                <wp:effectExtent l="0" t="0" r="0" b="5080"/>
                <wp:wrapNone/>
                <wp:docPr id="1324" name="Поле 13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19150" cy="4140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76055" w:rsidRPr="00F66843" w:rsidRDefault="00F76055" w:rsidP="0083770B">
                            <w:pPr>
                              <w:spacing w:line="240" w:lineRule="auto"/>
                              <w:rPr>
                                <w:rFonts w:ascii="Times New Roman" w:hAnsi="Times New Roman"/>
                                <w:lang w:val="uk-UA"/>
                              </w:rPr>
                            </w:pPr>
                            <w:r>
                              <w:rPr>
                                <w:rFonts w:ascii="Times New Roman" w:hAnsi="Times New Roman"/>
                                <w:lang w:val="uk-UA"/>
                              </w:rPr>
                              <w:t>Міські лікарні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1324" o:spid="_x0000_s1064" type="#_x0000_t202" style="position:absolute;left:0;text-align:left;margin-left:192pt;margin-top:323.15pt;width:64.5pt;height:32.6pt;z-index:25152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" filled="f" stroked="f" strokeweight=".5pt">
                <v:path arrowok="t"/>
                <v:textbox>
                  <w:txbxContent>
                    <w:p w:rsidR="00F76055" w:rsidRPr="00F66843" w:rsidRDefault="00F76055" w:rsidP="0083770B">
                      <w:pPr>
                        <w:spacing w:line="240" w:lineRule="auto"/>
                        <w:rPr>
                          <w:rFonts w:ascii="Times New Roman" w:hAnsi="Times New Roman"/>
                          <w:lang w:val="uk-UA"/>
                        </w:rPr>
                      </w:pPr>
                      <w:r>
                        <w:rPr>
                          <w:rFonts w:ascii="Times New Roman" w:hAnsi="Times New Roman"/>
                          <w:lang w:val="uk-UA"/>
                        </w:rPr>
                        <w:t>Міські лікарні</w:t>
                      </w:r>
                    </w:p>
                  </w:txbxContent>
                </v:textbox>
              </v:shape>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526656" behindDoc="0" locked="0" layoutInCell="1" allowOverlap="1">
                <wp:simplePos x="0" y="0"/>
                <wp:positionH relativeFrom="column">
                  <wp:posOffset>718185</wp:posOffset>
                </wp:positionH>
                <wp:positionV relativeFrom="paragraph">
                  <wp:posOffset>4138930</wp:posOffset>
                </wp:positionV>
                <wp:extent cx="732790" cy="361950"/>
                <wp:effectExtent l="0" t="0" r="0" b="0"/>
                <wp:wrapNone/>
                <wp:docPr id="1325" name="Поле 13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2790" cy="3619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76055" w:rsidRPr="00F66843" w:rsidRDefault="00F76055" w:rsidP="0083770B">
                            <w:pPr>
                              <w:rPr>
                                <w:rFonts w:ascii="Times New Roman" w:hAnsi="Times New Roman"/>
                                <w:lang w:val="uk-UA"/>
                              </w:rPr>
                            </w:pPr>
                            <w:r>
                              <w:rPr>
                                <w:rFonts w:ascii="Times New Roman" w:hAnsi="Times New Roman"/>
                                <w:lang w:val="uk-UA"/>
                              </w:rPr>
                              <w:t>Усі типи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Поле 1325" o:spid="_x0000_s1065" type="#_x0000_t202" style="position:absolute;left:0;text-align:left;margin-left:56.55pt;margin-top:325.9pt;width:57.7pt;height:28.5pt;z-index:25152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" filled="f" stroked="f" strokeweight=".5pt">
                <v:path arrowok="t"/>
                <v:textbox>
                  <w:txbxContent>
                    <w:p w:rsidR="00F76055" w:rsidRPr="00F66843" w:rsidRDefault="00F76055" w:rsidP="0083770B">
                      <w:pPr>
                        <w:rPr>
                          <w:rFonts w:ascii="Times New Roman" w:hAnsi="Times New Roman"/>
                          <w:lang w:val="uk-UA"/>
                        </w:rPr>
                      </w:pPr>
                      <w:r>
                        <w:rPr>
                          <w:rFonts w:ascii="Times New Roman" w:hAnsi="Times New Roman"/>
                          <w:lang w:val="uk-UA"/>
                        </w:rPr>
                        <w:t>Усі типи</w:t>
                      </w:r>
                    </w:p>
                  </w:txbxContent>
                </v:textbox>
              </v:shape>
            </w:pict>
          </mc:Fallback>
        </mc:AlternateContent>
      </w:r>
      <w:r w:rsidR="004D432B">
        <w:rPr>
          <w:rFonts w:ascii="Times New Roman" w:hAnsi="Times New Roman"/>
          <w:noProof/>
          <w:sz w:val="28"/>
          <w:szCs w:val="28"/>
          <w:lang w:eastAsia="ru-RU"/>
        </w:rPr>
        <w:drawing>
          <wp:inline distT="0" distB="0" distL="0" distR="0">
            <wp:extent cx="6154420" cy="4102735"/>
            <wp:effectExtent l="19050" t="0" r="0" b="0"/>
            <wp:docPr id="21"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33"/>
                    <a:srcRect/>
                    <a:stretch>
                      <a:fillRect/>
                    </a:stretch>
                  </pic:blipFill>
                  <pic:spPr bwMode="auto">
                    <a:xfrm>
                      <a:off x="0" y="0"/>
                      <a:ext cx="6154420" cy="4102735"/>
                    </a:xfrm>
                    <a:prstGeom prst="rect">
                      <a:avLst/>
                    </a:prstGeom>
                    <a:noFill/>
                    <a:ln w="9525">
                      <a:noFill/>
                      <a:miter lim="800000"/>
                      <a:headEnd/>
                      <a:tailEnd/>
                    </a:ln>
                  </pic:spPr>
                </pic:pic>
              </a:graphicData>
            </a:graphic>
          </wp:inline>
        </w:drawing>
      </w:r>
      <w:r w:rsidR="004D432B">
        <w:rPr>
          <w:rFonts w:ascii="Times New Roman" w:hAnsi="Times New Roman"/>
          <w:noProof/>
          <w:sz w:val="28"/>
          <w:szCs w:val="28"/>
          <w:lang w:eastAsia="ru-RU"/>
        </w:rPr>
        <w:drawing>
          <wp:inline distT="0" distB="0" distL="0" distR="0">
            <wp:extent cx="6154420" cy="501015"/>
            <wp:effectExtent l="19050" t="0" r="0" b="0"/>
            <wp:docPr id="22"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pic:cNvPicPr>
                      <a:picLocks noChangeAspect="1" noChangeArrowheads="1"/>
                    </pic:cNvPicPr>
                  </pic:nvPicPr>
                  <pic:blipFill>
                    <a:blip r:embed="rId31"/>
                    <a:srcRect/>
                    <a:stretch>
                      <a:fillRect/>
                    </a:stretch>
                  </pic:blipFill>
                  <pic:spPr bwMode="auto">
                    <a:xfrm>
                      <a:off x="0" y="0"/>
                      <a:ext cx="6154420" cy="501015"/>
                    </a:xfrm>
                    <a:prstGeom prst="rect">
                      <a:avLst/>
                    </a:prstGeom>
                    <a:noFill/>
                    <a:ln w="9525">
                      <a:noFill/>
                      <a:miter lim="800000"/>
                      <a:headEnd/>
                      <a:tailEnd/>
                    </a:ln>
                  </pic:spPr>
                </pic:pic>
              </a:graphicData>
            </a:graphic>
          </wp:inline>
        </w:drawing>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03"/>
        <w:gridCol w:w="907"/>
        <w:gridCol w:w="907"/>
        <w:gridCol w:w="907"/>
        <w:gridCol w:w="907"/>
        <w:gridCol w:w="908"/>
      </w:tblGrid>
      <w:tr w:rsidR="00B6284C" w:rsidRPr="00852C8D" w:rsidTr="0083770B">
        <w:trPr>
          <w:trHeight w:val="323"/>
        </w:trPr>
        <w:tc>
          <w:tcPr>
            <w:tcW w:w="5103" w:type="dxa"/>
            <w:shd w:val="clear" w:color="auto" w:fill="auto"/>
          </w:tcPr>
          <w:p w:rsidR="00B6284C" w:rsidRPr="00852C8D" w:rsidRDefault="00B6284C" w:rsidP="005D0FAA">
            <w:pPr>
              <w:spacing w:after="0" w:line="240" w:lineRule="auto"/>
              <w:contextualSpacing/>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Типи закладів</w:t>
            </w:r>
            <w:r w:rsidR="005D0FAA">
              <w:rPr>
                <w:rFonts w:ascii="Times New Roman" w:eastAsia="Times New Roman" w:hAnsi="Times New Roman"/>
                <w:color w:val="000000"/>
                <w:sz w:val="28"/>
                <w:szCs w:val="28"/>
                <w:lang w:val="uk-UA" w:eastAsia="ru-RU"/>
              </w:rPr>
              <w:t xml:space="preserve"> </w:t>
            </w:r>
          </w:p>
        </w:tc>
        <w:tc>
          <w:tcPr>
            <w:tcW w:w="907" w:type="dxa"/>
            <w:shd w:val="clear" w:color="auto" w:fill="auto"/>
          </w:tcPr>
          <w:p w:rsidR="00B6284C" w:rsidRPr="00852C8D" w:rsidRDefault="00B6284C" w:rsidP="00695BCA">
            <w:pPr>
              <w:spacing w:after="0" w:line="240" w:lineRule="auto"/>
              <w:jc w:val="center"/>
              <w:rPr>
                <w:rFonts w:ascii="Times New Roman" w:hAnsi="Times New Roman"/>
                <w:sz w:val="28"/>
                <w:szCs w:val="28"/>
              </w:rPr>
            </w:pPr>
            <w:r w:rsidRPr="00852C8D">
              <w:rPr>
                <w:rFonts w:ascii="Times New Roman" w:hAnsi="Times New Roman"/>
                <w:sz w:val="28"/>
                <w:szCs w:val="28"/>
                <w:lang w:val="en-US"/>
              </w:rPr>
              <w:t>Min</w:t>
            </w:r>
          </w:p>
        </w:tc>
        <w:tc>
          <w:tcPr>
            <w:tcW w:w="907" w:type="dxa"/>
            <w:shd w:val="clear" w:color="auto" w:fill="auto"/>
          </w:tcPr>
          <w:p w:rsidR="00B6284C" w:rsidRPr="00852C8D" w:rsidRDefault="00B6284C" w:rsidP="00695BCA">
            <w:pPr>
              <w:spacing w:after="0" w:line="240" w:lineRule="auto"/>
              <w:jc w:val="center"/>
              <w:rPr>
                <w:rFonts w:ascii="Times New Roman" w:hAnsi="Times New Roman"/>
                <w:sz w:val="28"/>
                <w:szCs w:val="28"/>
              </w:rPr>
            </w:pPr>
            <w:r w:rsidRPr="00852C8D">
              <w:rPr>
                <w:rFonts w:ascii="Times New Roman" w:hAnsi="Times New Roman"/>
                <w:sz w:val="28"/>
                <w:szCs w:val="28"/>
                <w:lang w:val="en-US"/>
              </w:rPr>
              <w:t>Q</w:t>
            </w:r>
            <w:r w:rsidRPr="00852C8D">
              <w:rPr>
                <w:rFonts w:ascii="Times New Roman" w:hAnsi="Times New Roman"/>
                <w:sz w:val="28"/>
                <w:szCs w:val="28"/>
                <w:vertAlign w:val="subscript"/>
              </w:rPr>
              <w:t>1</w:t>
            </w:r>
          </w:p>
        </w:tc>
        <w:tc>
          <w:tcPr>
            <w:tcW w:w="907"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Ме</w:t>
            </w:r>
          </w:p>
        </w:tc>
        <w:tc>
          <w:tcPr>
            <w:tcW w:w="907" w:type="dxa"/>
            <w:shd w:val="clear" w:color="auto" w:fill="auto"/>
          </w:tcPr>
          <w:p w:rsidR="00B6284C" w:rsidRPr="00852C8D" w:rsidRDefault="00B6284C" w:rsidP="00695BCA">
            <w:pPr>
              <w:spacing w:after="0" w:line="240" w:lineRule="auto"/>
              <w:jc w:val="center"/>
              <w:rPr>
                <w:rFonts w:ascii="Times New Roman" w:hAnsi="Times New Roman"/>
                <w:sz w:val="28"/>
                <w:szCs w:val="28"/>
              </w:rPr>
            </w:pPr>
            <w:r w:rsidRPr="00852C8D">
              <w:rPr>
                <w:rFonts w:ascii="Times New Roman" w:hAnsi="Times New Roman"/>
                <w:sz w:val="28"/>
                <w:szCs w:val="28"/>
                <w:lang w:val="en-US"/>
              </w:rPr>
              <w:t>Q</w:t>
            </w:r>
            <w:r w:rsidRPr="00852C8D">
              <w:rPr>
                <w:rFonts w:ascii="Times New Roman" w:hAnsi="Times New Roman"/>
                <w:sz w:val="28"/>
                <w:szCs w:val="28"/>
                <w:vertAlign w:val="subscript"/>
              </w:rPr>
              <w:t>3</w:t>
            </w:r>
          </w:p>
        </w:tc>
        <w:tc>
          <w:tcPr>
            <w:tcW w:w="908"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en-US"/>
              </w:rPr>
              <w:t>Max</w:t>
            </w:r>
          </w:p>
        </w:tc>
      </w:tr>
      <w:tr w:rsidR="00B6284C" w:rsidRPr="00852C8D" w:rsidTr="0083770B">
        <w:trPr>
          <w:trHeight w:val="323"/>
        </w:trPr>
        <w:tc>
          <w:tcPr>
            <w:tcW w:w="5103" w:type="dxa"/>
            <w:shd w:val="clear" w:color="auto" w:fill="auto"/>
          </w:tcPr>
          <w:p w:rsidR="00B6284C" w:rsidRPr="00852C8D" w:rsidRDefault="005645A3" w:rsidP="005D0FAA">
            <w:pPr>
              <w:spacing w:after="0" w:line="240" w:lineRule="auto"/>
              <w:contextualSpacing/>
              <w:rPr>
                <w:rFonts w:ascii="Times New Roman" w:eastAsia="Times New Roman" w:hAnsi="Times New Roman"/>
                <w:color w:val="000000"/>
                <w:sz w:val="28"/>
                <w:szCs w:val="28"/>
                <w:lang w:val="uk-UA" w:eastAsia="ru-RU"/>
              </w:rPr>
            </w:pPr>
            <w:r>
              <w:rPr>
                <w:rFonts w:ascii="Times New Roman" w:eastAsia="Times New Roman" w:hAnsi="Times New Roman"/>
                <w:color w:val="000000"/>
                <w:sz w:val="28"/>
                <w:szCs w:val="28"/>
                <w:lang w:val="uk-UA" w:eastAsia="ru-RU"/>
              </w:rPr>
              <w:t xml:space="preserve">Усі </w:t>
            </w:r>
            <w:r w:rsidR="005D0FAA">
              <w:rPr>
                <w:rFonts w:ascii="Times New Roman" w:eastAsia="Times New Roman" w:hAnsi="Times New Roman"/>
                <w:color w:val="000000"/>
                <w:sz w:val="28"/>
                <w:szCs w:val="28"/>
                <w:lang w:val="uk-UA" w:eastAsia="ru-RU"/>
              </w:rPr>
              <w:t>заклади</w:t>
            </w:r>
          </w:p>
        </w:tc>
        <w:tc>
          <w:tcPr>
            <w:tcW w:w="907"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0,08</w:t>
            </w:r>
          </w:p>
        </w:tc>
        <w:tc>
          <w:tcPr>
            <w:tcW w:w="907"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0,22</w:t>
            </w:r>
          </w:p>
        </w:tc>
        <w:tc>
          <w:tcPr>
            <w:tcW w:w="907"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0,25</w:t>
            </w:r>
          </w:p>
        </w:tc>
        <w:tc>
          <w:tcPr>
            <w:tcW w:w="907"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0,29</w:t>
            </w:r>
          </w:p>
        </w:tc>
        <w:tc>
          <w:tcPr>
            <w:tcW w:w="908"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0,58</w:t>
            </w:r>
          </w:p>
        </w:tc>
      </w:tr>
      <w:tr w:rsidR="00B6284C" w:rsidRPr="00852C8D" w:rsidTr="0083770B">
        <w:trPr>
          <w:trHeight w:val="323"/>
        </w:trPr>
        <w:tc>
          <w:tcPr>
            <w:tcW w:w="5103" w:type="dxa"/>
            <w:shd w:val="clear" w:color="auto" w:fill="auto"/>
          </w:tcPr>
          <w:p w:rsidR="00B6284C" w:rsidRPr="00852C8D" w:rsidRDefault="00B6284C" w:rsidP="00695BCA">
            <w:pPr>
              <w:spacing w:after="0" w:line="240" w:lineRule="auto"/>
              <w:contextualSpacing/>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Обласні лікарні</w:t>
            </w:r>
          </w:p>
        </w:tc>
        <w:tc>
          <w:tcPr>
            <w:tcW w:w="907"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0,07</w:t>
            </w:r>
          </w:p>
        </w:tc>
        <w:tc>
          <w:tcPr>
            <w:tcW w:w="907"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0,24</w:t>
            </w:r>
          </w:p>
        </w:tc>
        <w:tc>
          <w:tcPr>
            <w:tcW w:w="907"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0,37</w:t>
            </w:r>
          </w:p>
        </w:tc>
        <w:tc>
          <w:tcPr>
            <w:tcW w:w="907"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0,5</w:t>
            </w:r>
          </w:p>
        </w:tc>
        <w:tc>
          <w:tcPr>
            <w:tcW w:w="908"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1,45</w:t>
            </w:r>
          </w:p>
        </w:tc>
      </w:tr>
      <w:tr w:rsidR="00B6284C" w:rsidRPr="00852C8D" w:rsidTr="0083770B">
        <w:trPr>
          <w:trHeight w:val="355"/>
        </w:trPr>
        <w:tc>
          <w:tcPr>
            <w:tcW w:w="5103" w:type="dxa"/>
            <w:shd w:val="clear" w:color="auto" w:fill="auto"/>
          </w:tcPr>
          <w:p w:rsidR="00B6284C" w:rsidRPr="00852C8D" w:rsidRDefault="00B6284C" w:rsidP="00695BCA">
            <w:pPr>
              <w:spacing w:after="0" w:line="240" w:lineRule="auto"/>
              <w:contextualSpacing/>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Міські лікарні</w:t>
            </w:r>
          </w:p>
        </w:tc>
        <w:tc>
          <w:tcPr>
            <w:tcW w:w="907" w:type="dxa"/>
            <w:shd w:val="clear" w:color="auto" w:fill="auto"/>
          </w:tcPr>
          <w:p w:rsidR="00B6284C" w:rsidRPr="00852C8D" w:rsidRDefault="00B6284C"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0,08</w:t>
            </w:r>
          </w:p>
        </w:tc>
        <w:tc>
          <w:tcPr>
            <w:tcW w:w="907"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0,14</w:t>
            </w:r>
          </w:p>
        </w:tc>
        <w:tc>
          <w:tcPr>
            <w:tcW w:w="907"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0,24</w:t>
            </w:r>
          </w:p>
        </w:tc>
        <w:tc>
          <w:tcPr>
            <w:tcW w:w="907"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0,31</w:t>
            </w:r>
          </w:p>
        </w:tc>
        <w:tc>
          <w:tcPr>
            <w:tcW w:w="908" w:type="dxa"/>
            <w:shd w:val="clear" w:color="auto" w:fill="auto"/>
          </w:tcPr>
          <w:p w:rsidR="00B6284C" w:rsidRPr="00852C8D" w:rsidRDefault="00B6284C" w:rsidP="00695BCA">
            <w:pPr>
              <w:spacing w:after="0" w:line="240" w:lineRule="auto"/>
              <w:ind w:right="-143"/>
              <w:jc w:val="center"/>
              <w:rPr>
                <w:rFonts w:ascii="Times New Roman" w:hAnsi="Times New Roman"/>
                <w:sz w:val="28"/>
                <w:szCs w:val="28"/>
                <w:lang w:val="uk-UA"/>
              </w:rPr>
            </w:pPr>
            <w:r w:rsidRPr="00852C8D">
              <w:rPr>
                <w:rFonts w:ascii="Times New Roman" w:hAnsi="Times New Roman"/>
                <w:sz w:val="28"/>
                <w:szCs w:val="28"/>
                <w:lang w:val="uk-UA"/>
              </w:rPr>
              <w:t>1,08</w:t>
            </w:r>
          </w:p>
        </w:tc>
      </w:tr>
      <w:tr w:rsidR="00B6284C" w:rsidRPr="00852C8D" w:rsidTr="0083770B">
        <w:trPr>
          <w:trHeight w:val="384"/>
        </w:trPr>
        <w:tc>
          <w:tcPr>
            <w:tcW w:w="5103" w:type="dxa"/>
            <w:shd w:val="clear" w:color="auto" w:fill="auto"/>
          </w:tcPr>
          <w:p w:rsidR="00B6284C" w:rsidRPr="00852C8D" w:rsidRDefault="00B6284C" w:rsidP="00695BCA">
            <w:pPr>
              <w:spacing w:after="0" w:line="240" w:lineRule="auto"/>
              <w:contextualSpacing/>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ЦРЛ</w:t>
            </w:r>
          </w:p>
        </w:tc>
        <w:tc>
          <w:tcPr>
            <w:tcW w:w="907" w:type="dxa"/>
            <w:shd w:val="clear" w:color="auto" w:fill="auto"/>
          </w:tcPr>
          <w:p w:rsidR="00B6284C" w:rsidRPr="00852C8D" w:rsidRDefault="00B6284C"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0,03</w:t>
            </w:r>
          </w:p>
        </w:tc>
        <w:tc>
          <w:tcPr>
            <w:tcW w:w="907"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0,2</w:t>
            </w:r>
          </w:p>
        </w:tc>
        <w:tc>
          <w:tcPr>
            <w:tcW w:w="907"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0,28</w:t>
            </w:r>
          </w:p>
        </w:tc>
        <w:tc>
          <w:tcPr>
            <w:tcW w:w="907"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0,35</w:t>
            </w:r>
          </w:p>
        </w:tc>
        <w:tc>
          <w:tcPr>
            <w:tcW w:w="908"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0,55</w:t>
            </w:r>
          </w:p>
        </w:tc>
      </w:tr>
      <w:tr w:rsidR="00B6284C" w:rsidRPr="00852C8D" w:rsidTr="0083770B">
        <w:trPr>
          <w:trHeight w:val="415"/>
        </w:trPr>
        <w:tc>
          <w:tcPr>
            <w:tcW w:w="5103" w:type="dxa"/>
            <w:shd w:val="clear" w:color="auto" w:fill="auto"/>
          </w:tcPr>
          <w:p w:rsidR="00B6284C" w:rsidRPr="00852C8D" w:rsidRDefault="00B6284C" w:rsidP="00695BCA">
            <w:pPr>
              <w:spacing w:after="0" w:line="240" w:lineRule="auto"/>
              <w:contextualSpacing/>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 xml:space="preserve">Акушерсько-гінекологічні стаціонари </w:t>
            </w:r>
          </w:p>
        </w:tc>
        <w:tc>
          <w:tcPr>
            <w:tcW w:w="907" w:type="dxa"/>
            <w:shd w:val="clear" w:color="auto" w:fill="auto"/>
          </w:tcPr>
          <w:p w:rsidR="00B6284C" w:rsidRPr="00852C8D" w:rsidRDefault="00B6284C"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0</w:t>
            </w:r>
          </w:p>
        </w:tc>
        <w:tc>
          <w:tcPr>
            <w:tcW w:w="907"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0,17</w:t>
            </w:r>
          </w:p>
        </w:tc>
        <w:tc>
          <w:tcPr>
            <w:tcW w:w="907"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0,28</w:t>
            </w:r>
          </w:p>
        </w:tc>
        <w:tc>
          <w:tcPr>
            <w:tcW w:w="907"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0,44</w:t>
            </w:r>
          </w:p>
        </w:tc>
        <w:tc>
          <w:tcPr>
            <w:tcW w:w="908"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1,0</w:t>
            </w:r>
          </w:p>
        </w:tc>
      </w:tr>
      <w:tr w:rsidR="00B6284C" w:rsidRPr="00852C8D" w:rsidTr="0083770B">
        <w:trPr>
          <w:trHeight w:val="369"/>
        </w:trPr>
        <w:tc>
          <w:tcPr>
            <w:tcW w:w="5103" w:type="dxa"/>
            <w:shd w:val="clear" w:color="auto" w:fill="auto"/>
          </w:tcPr>
          <w:p w:rsidR="00B6284C" w:rsidRPr="00852C8D" w:rsidRDefault="005D0FAA" w:rsidP="005645A3">
            <w:pPr>
              <w:spacing w:after="0" w:line="240" w:lineRule="auto"/>
              <w:rPr>
                <w:rFonts w:ascii="Times New Roman" w:hAnsi="Times New Roman"/>
                <w:sz w:val="28"/>
                <w:szCs w:val="28"/>
                <w:lang w:val="uk-UA"/>
              </w:rPr>
            </w:pPr>
            <w:r>
              <w:rPr>
                <w:rFonts w:ascii="Times New Roman" w:hAnsi="Times New Roman"/>
                <w:sz w:val="28"/>
                <w:szCs w:val="28"/>
                <w:lang w:val="uk-UA"/>
              </w:rPr>
              <w:t>Вузько</w:t>
            </w:r>
            <w:r w:rsidR="00B6284C" w:rsidRPr="00852C8D">
              <w:rPr>
                <w:rFonts w:ascii="Times New Roman" w:hAnsi="Times New Roman"/>
                <w:sz w:val="28"/>
                <w:szCs w:val="28"/>
                <w:lang w:val="uk-UA"/>
              </w:rPr>
              <w:t xml:space="preserve">профільні заклади </w:t>
            </w:r>
          </w:p>
        </w:tc>
        <w:tc>
          <w:tcPr>
            <w:tcW w:w="907" w:type="dxa"/>
            <w:shd w:val="clear" w:color="auto" w:fill="auto"/>
          </w:tcPr>
          <w:p w:rsidR="00B6284C" w:rsidRPr="00852C8D" w:rsidRDefault="00B6284C"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0,03</w:t>
            </w:r>
          </w:p>
        </w:tc>
        <w:tc>
          <w:tcPr>
            <w:tcW w:w="907"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0,13</w:t>
            </w:r>
          </w:p>
        </w:tc>
        <w:tc>
          <w:tcPr>
            <w:tcW w:w="907"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0,20</w:t>
            </w:r>
          </w:p>
        </w:tc>
        <w:tc>
          <w:tcPr>
            <w:tcW w:w="907"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0,28</w:t>
            </w:r>
          </w:p>
        </w:tc>
        <w:tc>
          <w:tcPr>
            <w:tcW w:w="908"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0,96</w:t>
            </w:r>
          </w:p>
        </w:tc>
      </w:tr>
    </w:tbl>
    <w:p w:rsidR="00B6284C" w:rsidRPr="00852C8D" w:rsidRDefault="00B6284C" w:rsidP="00695BCA">
      <w:pPr>
        <w:spacing w:before="120" w:after="0" w:line="360" w:lineRule="auto"/>
        <w:ind w:firstLine="709"/>
        <w:jc w:val="both"/>
        <w:rPr>
          <w:rFonts w:ascii="Times New Roman" w:hAnsi="Times New Roman"/>
          <w:color w:val="000000"/>
          <w:sz w:val="28"/>
          <w:szCs w:val="28"/>
          <w:lang w:val="uk-UA"/>
        </w:rPr>
      </w:pPr>
      <w:r w:rsidRPr="00852C8D">
        <w:rPr>
          <w:rFonts w:ascii="Times New Roman" w:hAnsi="Times New Roman"/>
          <w:sz w:val="28"/>
          <w:szCs w:val="28"/>
          <w:lang w:val="uk-UA"/>
        </w:rPr>
        <w:t>Рис. 4.3. Медіанні значення та варіаційні характеристики показника співвідношення кількостей пульсоксиметрів та ліжок ІТ у закладах</w:t>
      </w:r>
      <w:r w:rsidR="00071C77" w:rsidRPr="00852C8D">
        <w:rPr>
          <w:rFonts w:ascii="Times New Roman" w:hAnsi="Times New Roman"/>
          <w:sz w:val="28"/>
          <w:szCs w:val="28"/>
          <w:lang w:val="uk-UA"/>
        </w:rPr>
        <w:t xml:space="preserve"> </w:t>
      </w:r>
      <w:r w:rsidR="005D0FAA">
        <w:rPr>
          <w:rFonts w:ascii="Times New Roman" w:hAnsi="Times New Roman"/>
          <w:sz w:val="28"/>
          <w:szCs w:val="28"/>
          <w:lang w:val="uk-UA"/>
        </w:rPr>
        <w:t>охорони здоров</w:t>
      </w:r>
      <w:r w:rsidR="005D0FAA" w:rsidRPr="005D0FAA">
        <w:rPr>
          <w:rFonts w:ascii="Times New Roman" w:hAnsi="Times New Roman"/>
          <w:sz w:val="28"/>
          <w:szCs w:val="28"/>
        </w:rPr>
        <w:t>’</w:t>
      </w:r>
      <w:r w:rsidR="005D0FAA">
        <w:rPr>
          <w:rFonts w:ascii="Times New Roman" w:hAnsi="Times New Roman"/>
          <w:sz w:val="28"/>
          <w:szCs w:val="28"/>
          <w:lang w:val="uk-UA"/>
        </w:rPr>
        <w:t>я</w:t>
      </w:r>
      <w:r w:rsidR="009049A1" w:rsidRPr="00852C8D">
        <w:rPr>
          <w:rFonts w:ascii="Times New Roman" w:hAnsi="Times New Roman"/>
          <w:sz w:val="28"/>
          <w:szCs w:val="28"/>
          <w:lang w:val="uk-UA"/>
        </w:rPr>
        <w:t xml:space="preserve"> різних типів (2014 р.)</w:t>
      </w:r>
    </w:p>
    <w:p w:rsidR="00EF6ACC" w:rsidRPr="00852C8D" w:rsidRDefault="00EF6ACC" w:rsidP="00695BCA">
      <w:pPr>
        <w:spacing w:after="0" w:line="360" w:lineRule="auto"/>
        <w:ind w:firstLine="709"/>
        <w:jc w:val="both"/>
        <w:textAlignment w:val="baseline"/>
        <w:rPr>
          <w:rFonts w:ascii="Times New Roman" w:hAnsi="Times New Roman"/>
          <w:sz w:val="28"/>
          <w:szCs w:val="28"/>
          <w:lang w:val="uk-UA"/>
        </w:rPr>
      </w:pPr>
      <w:r w:rsidRPr="00852C8D">
        <w:rPr>
          <w:rFonts w:ascii="Times New Roman" w:hAnsi="Times New Roman"/>
          <w:sz w:val="28"/>
          <w:szCs w:val="28"/>
          <w:lang w:val="uk-UA"/>
        </w:rPr>
        <w:lastRenderedPageBreak/>
        <w:t xml:space="preserve">Слід відмітити, що в деяких областях показник співвідношення кількостей пульсоксиметрів та ліжок ІТ досяг </w:t>
      </w:r>
      <w:r w:rsidR="00071C77" w:rsidRPr="00852C8D">
        <w:rPr>
          <w:rFonts w:ascii="Times New Roman" w:hAnsi="Times New Roman"/>
          <w:sz w:val="28"/>
          <w:szCs w:val="28"/>
          <w:lang w:val="uk-UA"/>
        </w:rPr>
        <w:t>нормативних значень, а в деяких </w:t>
      </w:r>
      <w:r w:rsidRPr="00852C8D">
        <w:rPr>
          <w:rFonts w:ascii="Times New Roman" w:hAnsi="Times New Roman"/>
          <w:sz w:val="28"/>
          <w:szCs w:val="28"/>
          <w:lang w:val="uk-UA"/>
        </w:rPr>
        <w:t>– ні. Так, у групі міських лікарень Кіровоградської області він становить 1,08, у той час як Сумської – усього 0,08, що унеможливлює дотримання в остан</w:t>
      </w:r>
      <w:r w:rsidR="00071C77" w:rsidRPr="00852C8D">
        <w:rPr>
          <w:rFonts w:ascii="Times New Roman" w:hAnsi="Times New Roman"/>
          <w:sz w:val="28"/>
          <w:szCs w:val="28"/>
          <w:lang w:val="uk-UA"/>
        </w:rPr>
        <w:t>ній рекомендованих Всесвітньою федерацією товариств а</w:t>
      </w:r>
      <w:r w:rsidRPr="00852C8D">
        <w:rPr>
          <w:rFonts w:ascii="Times New Roman" w:hAnsi="Times New Roman"/>
          <w:sz w:val="28"/>
          <w:szCs w:val="28"/>
          <w:lang w:val="uk-UA"/>
        </w:rPr>
        <w:t>нестезіологів мінімальних стандарт</w:t>
      </w:r>
      <w:r w:rsidR="005645A3">
        <w:rPr>
          <w:rFonts w:ascii="Times New Roman" w:hAnsi="Times New Roman"/>
          <w:sz w:val="28"/>
          <w:szCs w:val="28"/>
          <w:lang w:val="uk-UA"/>
        </w:rPr>
        <w:t>ів периопераційного моніторингу</w:t>
      </w:r>
      <w:r w:rsidRPr="00852C8D">
        <w:rPr>
          <w:rFonts w:ascii="Times New Roman" w:hAnsi="Times New Roman"/>
          <w:sz w:val="28"/>
          <w:szCs w:val="28"/>
          <w:lang w:val="uk-UA"/>
        </w:rPr>
        <w:t xml:space="preserve"> [131].</w:t>
      </w:r>
    </w:p>
    <w:p w:rsidR="00B6284C" w:rsidRPr="00852C8D" w:rsidRDefault="00B6284C" w:rsidP="00695BCA">
      <w:pPr>
        <w:spacing w:after="0" w:line="360" w:lineRule="auto"/>
        <w:ind w:firstLine="709"/>
        <w:jc w:val="both"/>
        <w:textAlignment w:val="baseline"/>
        <w:rPr>
          <w:rFonts w:ascii="Times New Roman" w:hAnsi="Times New Roman"/>
          <w:sz w:val="28"/>
          <w:szCs w:val="28"/>
          <w:lang w:val="uk-UA"/>
        </w:rPr>
      </w:pPr>
      <w:r w:rsidRPr="00852C8D">
        <w:rPr>
          <w:rFonts w:ascii="Times New Roman" w:hAnsi="Times New Roman"/>
          <w:i/>
          <w:sz w:val="28"/>
          <w:szCs w:val="28"/>
          <w:lang w:val="uk-UA"/>
        </w:rPr>
        <w:t xml:space="preserve">ІІІ. Апаратура для тривалого внутрішньовенного введення препаратів. </w:t>
      </w:r>
      <w:r w:rsidRPr="00852C8D">
        <w:rPr>
          <w:rFonts w:ascii="Times New Roman" w:hAnsi="Times New Roman"/>
          <w:sz w:val="28"/>
          <w:szCs w:val="28"/>
          <w:lang w:val="uk-UA"/>
        </w:rPr>
        <w:t xml:space="preserve">Подібно до апаратів ШВЛ та моніторів, кількість дозаторів лікувальних речовин у відділенні ІТ повинна відповідати кількості ліжок ІТ (1:1). Використання зазначеного обладнання дозволяє значно полегшити труд середнього медичного персоналу та підвищити точність виконання лікарських призначень, особливо в частині дозування сильнодіючих речовин при їх тривалому внутрішньовенному введенні, і тим самим суттєво зменшити ризики скоєння персоналом медичних помилок медикаментозного походження. </w:t>
      </w:r>
    </w:p>
    <w:p w:rsidR="00B6284C" w:rsidRPr="00852C8D" w:rsidRDefault="00B6284C" w:rsidP="00695BCA">
      <w:pPr>
        <w:spacing w:after="0" w:line="360" w:lineRule="auto"/>
        <w:ind w:firstLine="708"/>
        <w:jc w:val="both"/>
        <w:rPr>
          <w:rFonts w:ascii="Times New Roman" w:hAnsi="Times New Roman"/>
          <w:sz w:val="28"/>
          <w:szCs w:val="28"/>
          <w:lang w:val="uk-UA"/>
        </w:rPr>
      </w:pPr>
      <w:r w:rsidRPr="00852C8D">
        <w:rPr>
          <w:rFonts w:ascii="Times New Roman" w:hAnsi="Times New Roman"/>
          <w:sz w:val="28"/>
          <w:szCs w:val="28"/>
          <w:lang w:val="uk-UA"/>
        </w:rPr>
        <w:t xml:space="preserve">Наше дослідження показало, що рівень оснащення відділень ІТ апаратурою для тривалого внутрішньовенного введення препаратів є найнижчим серед трьох підданих аналізу у даному підрозділі груп базового реанімаційного обладнання. Так, за 2007-2014 рр. середній показник співвідношення кількостей дозаторів і ліжок ІТ у цілому по Україні достовірно підвищився усього з 0,20 до 0,27 (табл. 4.11). Навіть в обласних лікарнях, де рівень оснащення дозаторами є найвищим, він далекий від нормативного і становить лише 0,40. </w:t>
      </w:r>
    </w:p>
    <w:p w:rsidR="00B6284C" w:rsidRPr="00852C8D" w:rsidRDefault="00B6284C" w:rsidP="00695BCA">
      <w:pPr>
        <w:spacing w:after="0" w:line="360" w:lineRule="auto"/>
        <w:ind w:firstLine="708"/>
        <w:jc w:val="both"/>
        <w:rPr>
          <w:rFonts w:ascii="Times New Roman" w:hAnsi="Times New Roman"/>
          <w:sz w:val="28"/>
          <w:szCs w:val="28"/>
          <w:lang w:val="uk-UA"/>
        </w:rPr>
      </w:pPr>
      <w:r w:rsidRPr="00852C8D">
        <w:rPr>
          <w:rFonts w:ascii="Times New Roman" w:hAnsi="Times New Roman"/>
          <w:sz w:val="28"/>
          <w:szCs w:val="28"/>
          <w:lang w:val="uk-UA"/>
        </w:rPr>
        <w:t>Аналіз динаміки зазначеного показника у 5 референтних групах закладів дозволив з’ясувати, що середній рівень оснащення дозат</w:t>
      </w:r>
      <w:r w:rsidR="005645A3">
        <w:rPr>
          <w:rFonts w:ascii="Times New Roman" w:hAnsi="Times New Roman"/>
          <w:sz w:val="28"/>
          <w:szCs w:val="28"/>
          <w:lang w:val="uk-UA"/>
        </w:rPr>
        <w:t>орами за проміжок часу з 2007 р.</w:t>
      </w:r>
      <w:r w:rsidRPr="00852C8D">
        <w:rPr>
          <w:rFonts w:ascii="Times New Roman" w:hAnsi="Times New Roman"/>
          <w:sz w:val="28"/>
          <w:szCs w:val="28"/>
          <w:lang w:val="uk-UA"/>
        </w:rPr>
        <w:t xml:space="preserve"> до 2014 р. достовірно підвищився лише у 2-х з них – ЦРЛ (з 0,11 до 0,25) та акушерсько-гінекологічних стаціонарах (з 0,13 до 0,23), залишившись практично незмінним в обласних, міських і вузькопрофільних лікарнях.</w:t>
      </w:r>
    </w:p>
    <w:p w:rsidR="00EF6ACC" w:rsidRPr="00852C8D" w:rsidRDefault="00EF6ACC" w:rsidP="00695BCA">
      <w:pPr>
        <w:spacing w:after="0" w:line="360" w:lineRule="auto"/>
        <w:ind w:firstLine="708"/>
        <w:jc w:val="right"/>
        <w:rPr>
          <w:rFonts w:ascii="Times New Roman" w:hAnsi="Times New Roman"/>
          <w:i/>
          <w:sz w:val="28"/>
          <w:szCs w:val="28"/>
          <w:lang w:val="uk-UA"/>
        </w:rPr>
      </w:pPr>
    </w:p>
    <w:p w:rsidR="00EF6ACC" w:rsidRPr="00852C8D" w:rsidRDefault="00EF6ACC" w:rsidP="00695BCA">
      <w:pPr>
        <w:spacing w:after="0" w:line="360" w:lineRule="auto"/>
        <w:ind w:firstLine="708"/>
        <w:jc w:val="right"/>
        <w:rPr>
          <w:rFonts w:ascii="Times New Roman" w:hAnsi="Times New Roman"/>
          <w:i/>
          <w:sz w:val="28"/>
          <w:szCs w:val="28"/>
          <w:lang w:val="uk-UA"/>
        </w:rPr>
      </w:pPr>
    </w:p>
    <w:p w:rsidR="00B6284C" w:rsidRPr="00852C8D" w:rsidRDefault="00B6284C" w:rsidP="00695BCA">
      <w:pPr>
        <w:spacing w:after="0" w:line="360" w:lineRule="auto"/>
        <w:ind w:firstLine="708"/>
        <w:jc w:val="right"/>
        <w:rPr>
          <w:rFonts w:ascii="Times New Roman" w:hAnsi="Times New Roman"/>
          <w:i/>
          <w:sz w:val="28"/>
          <w:szCs w:val="28"/>
          <w:lang w:val="uk-UA"/>
        </w:rPr>
      </w:pPr>
      <w:r w:rsidRPr="00852C8D">
        <w:rPr>
          <w:rFonts w:ascii="Times New Roman" w:hAnsi="Times New Roman"/>
          <w:i/>
          <w:sz w:val="28"/>
          <w:szCs w:val="28"/>
          <w:lang w:val="uk-UA"/>
        </w:rPr>
        <w:lastRenderedPageBreak/>
        <w:t>Таблиця 4.11</w:t>
      </w:r>
    </w:p>
    <w:p w:rsidR="00B6284C" w:rsidRPr="00852C8D" w:rsidRDefault="00B6284C" w:rsidP="00695BCA">
      <w:pPr>
        <w:spacing w:after="0" w:line="360" w:lineRule="auto"/>
        <w:ind w:firstLine="709"/>
        <w:jc w:val="center"/>
        <w:rPr>
          <w:rFonts w:ascii="Times New Roman" w:hAnsi="Times New Roman"/>
          <w:sz w:val="28"/>
          <w:szCs w:val="28"/>
          <w:lang w:val="uk-UA"/>
        </w:rPr>
      </w:pPr>
      <w:r w:rsidRPr="00852C8D">
        <w:rPr>
          <w:rFonts w:ascii="Times New Roman" w:hAnsi="Times New Roman"/>
          <w:b/>
          <w:sz w:val="28"/>
          <w:szCs w:val="28"/>
          <w:lang w:val="uk-UA"/>
        </w:rPr>
        <w:t>Динаміка рівня оснащення ліжок ІТ дозаторами лікувальних речовин у 5 референтних групах закладів охорони здоров’я за 2007-2014 рр.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5"/>
        <w:gridCol w:w="992"/>
        <w:gridCol w:w="993"/>
        <w:gridCol w:w="850"/>
        <w:gridCol w:w="992"/>
        <w:gridCol w:w="2127"/>
        <w:gridCol w:w="992"/>
      </w:tblGrid>
      <w:tr w:rsidR="00B6284C" w:rsidRPr="00852C8D" w:rsidTr="0083770B">
        <w:tc>
          <w:tcPr>
            <w:tcW w:w="3085" w:type="dxa"/>
            <w:vMerge w:val="restart"/>
            <w:shd w:val="clear" w:color="auto" w:fill="auto"/>
          </w:tcPr>
          <w:p w:rsidR="00B6284C" w:rsidRPr="00852C8D" w:rsidRDefault="00B6284C" w:rsidP="005645A3">
            <w:pPr>
              <w:spacing w:after="0" w:line="360" w:lineRule="auto"/>
              <w:contextualSpacing/>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 xml:space="preserve">Типи </w:t>
            </w:r>
            <w:r w:rsidRPr="00852C8D">
              <w:rPr>
                <w:rFonts w:ascii="Times New Roman" w:eastAsia="Times New Roman" w:hAnsi="Times New Roman"/>
                <w:sz w:val="28"/>
                <w:szCs w:val="28"/>
                <w:lang w:val="uk-UA" w:eastAsia="ru-RU"/>
              </w:rPr>
              <w:t>закладів</w:t>
            </w:r>
          </w:p>
        </w:tc>
        <w:tc>
          <w:tcPr>
            <w:tcW w:w="3827" w:type="dxa"/>
            <w:gridSpan w:val="4"/>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Кількість дозаторів</w:t>
            </w:r>
          </w:p>
        </w:tc>
        <w:tc>
          <w:tcPr>
            <w:tcW w:w="2127" w:type="dxa"/>
            <w:vMerge w:val="restart"/>
            <w:shd w:val="clear" w:color="auto" w:fill="auto"/>
          </w:tcPr>
          <w:p w:rsidR="00B6284C" w:rsidRPr="00852C8D" w:rsidRDefault="00071C77"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ВШ (95</w:t>
            </w:r>
            <w:r w:rsidR="005645A3">
              <w:rPr>
                <w:rFonts w:ascii="Times New Roman" w:eastAsia="Times New Roman" w:hAnsi="Times New Roman"/>
                <w:color w:val="000000"/>
                <w:sz w:val="28"/>
                <w:szCs w:val="28"/>
                <w:lang w:val="uk-UA" w:eastAsia="ru-RU"/>
              </w:rPr>
              <w:t>% </w:t>
            </w:r>
            <w:r w:rsidR="00B6284C" w:rsidRPr="00852C8D">
              <w:rPr>
                <w:rFonts w:ascii="Times New Roman" w:eastAsia="Times New Roman" w:hAnsi="Times New Roman"/>
                <w:color w:val="000000"/>
                <w:sz w:val="28"/>
                <w:szCs w:val="28"/>
                <w:lang w:val="uk-UA" w:eastAsia="ru-RU"/>
              </w:rPr>
              <w:t>ДІ) 2014 р. проти 2007 р.</w:t>
            </w:r>
          </w:p>
        </w:tc>
        <w:tc>
          <w:tcPr>
            <w:tcW w:w="992" w:type="dxa"/>
            <w:vMerge w:val="restart"/>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р</w:t>
            </w:r>
          </w:p>
        </w:tc>
      </w:tr>
      <w:tr w:rsidR="00B6284C" w:rsidRPr="00852C8D" w:rsidTr="0083770B">
        <w:tc>
          <w:tcPr>
            <w:tcW w:w="3085" w:type="dxa"/>
            <w:vMerge/>
            <w:shd w:val="clear" w:color="auto" w:fill="auto"/>
          </w:tcPr>
          <w:p w:rsidR="00B6284C" w:rsidRPr="00852C8D" w:rsidRDefault="00B6284C" w:rsidP="00695BCA">
            <w:pPr>
              <w:spacing w:after="0" w:line="360" w:lineRule="auto"/>
              <w:contextualSpacing/>
              <w:rPr>
                <w:rFonts w:ascii="Times New Roman" w:eastAsia="Times New Roman" w:hAnsi="Times New Roman"/>
                <w:color w:val="000000"/>
                <w:sz w:val="28"/>
                <w:szCs w:val="28"/>
                <w:lang w:val="uk-UA" w:eastAsia="ru-RU"/>
              </w:rPr>
            </w:pPr>
          </w:p>
        </w:tc>
        <w:tc>
          <w:tcPr>
            <w:tcW w:w="1985" w:type="dxa"/>
            <w:gridSpan w:val="2"/>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2007 р.</w:t>
            </w:r>
          </w:p>
        </w:tc>
        <w:tc>
          <w:tcPr>
            <w:tcW w:w="1842" w:type="dxa"/>
            <w:gridSpan w:val="2"/>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2014 р.</w:t>
            </w:r>
          </w:p>
        </w:tc>
        <w:tc>
          <w:tcPr>
            <w:tcW w:w="2127" w:type="dxa"/>
            <w:vMerge/>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p>
        </w:tc>
        <w:tc>
          <w:tcPr>
            <w:tcW w:w="992" w:type="dxa"/>
            <w:vMerge/>
            <w:shd w:val="clear" w:color="auto" w:fill="auto"/>
          </w:tcPr>
          <w:p w:rsidR="00B6284C" w:rsidRPr="00852C8D" w:rsidRDefault="00B6284C" w:rsidP="00695BCA">
            <w:pPr>
              <w:spacing w:after="0" w:line="360" w:lineRule="auto"/>
              <w:contextualSpacing/>
              <w:rPr>
                <w:rFonts w:ascii="Times New Roman" w:eastAsia="Times New Roman" w:hAnsi="Times New Roman"/>
                <w:color w:val="000000"/>
                <w:sz w:val="28"/>
                <w:szCs w:val="28"/>
                <w:lang w:val="uk-UA" w:eastAsia="ru-RU"/>
              </w:rPr>
            </w:pPr>
          </w:p>
        </w:tc>
      </w:tr>
      <w:tr w:rsidR="00B6284C" w:rsidRPr="00852C8D" w:rsidTr="0083770B">
        <w:tc>
          <w:tcPr>
            <w:tcW w:w="3085" w:type="dxa"/>
            <w:vMerge/>
            <w:shd w:val="clear" w:color="auto" w:fill="auto"/>
          </w:tcPr>
          <w:p w:rsidR="00B6284C" w:rsidRPr="00852C8D" w:rsidRDefault="00B6284C" w:rsidP="00695BCA">
            <w:pPr>
              <w:spacing w:after="0" w:line="360" w:lineRule="auto"/>
              <w:ind w:left="720"/>
              <w:contextualSpacing/>
              <w:rPr>
                <w:rFonts w:ascii="Times New Roman" w:eastAsia="Times New Roman" w:hAnsi="Times New Roman"/>
                <w:color w:val="000000"/>
                <w:sz w:val="28"/>
                <w:szCs w:val="28"/>
                <w:lang w:val="uk-UA" w:eastAsia="ru-RU"/>
              </w:rPr>
            </w:pPr>
          </w:p>
        </w:tc>
        <w:tc>
          <w:tcPr>
            <w:tcW w:w="992" w:type="dxa"/>
            <w:shd w:val="clear" w:color="auto" w:fill="auto"/>
          </w:tcPr>
          <w:p w:rsidR="00B6284C" w:rsidRPr="00852C8D" w:rsidRDefault="00B6284C" w:rsidP="00695BCA">
            <w:pPr>
              <w:spacing w:after="0"/>
              <w:ind w:left="64" w:right="-108"/>
              <w:contextualSpacing/>
              <w:jc w:val="center"/>
              <w:rPr>
                <w:rFonts w:ascii="Times New Roman" w:eastAsia="Times New Roman" w:hAnsi="Times New Roman"/>
                <w:sz w:val="28"/>
                <w:szCs w:val="28"/>
                <w:lang w:val="uk-UA" w:eastAsia="ru-RU"/>
              </w:rPr>
            </w:pPr>
            <w:r w:rsidRPr="00852C8D">
              <w:rPr>
                <w:rFonts w:ascii="Times New Roman" w:eastAsia="Times New Roman" w:hAnsi="Times New Roman"/>
                <w:sz w:val="28"/>
                <w:szCs w:val="28"/>
                <w:lang w:val="uk-UA" w:eastAsia="ru-RU"/>
              </w:rPr>
              <w:t>абс.</w:t>
            </w:r>
          </w:p>
        </w:tc>
        <w:tc>
          <w:tcPr>
            <w:tcW w:w="993" w:type="dxa"/>
            <w:shd w:val="clear" w:color="auto" w:fill="auto"/>
          </w:tcPr>
          <w:p w:rsidR="00B6284C" w:rsidRPr="00852C8D" w:rsidRDefault="00B6284C" w:rsidP="00695BCA">
            <w:pPr>
              <w:spacing w:after="0"/>
              <w:ind w:left="64" w:right="-108"/>
              <w:contextualSpacing/>
              <w:jc w:val="center"/>
              <w:rPr>
                <w:rFonts w:ascii="Times New Roman" w:eastAsia="Times New Roman" w:hAnsi="Times New Roman"/>
                <w:sz w:val="28"/>
                <w:szCs w:val="28"/>
                <w:lang w:val="uk-UA" w:eastAsia="ru-RU"/>
              </w:rPr>
            </w:pPr>
            <w:r w:rsidRPr="00852C8D">
              <w:rPr>
                <w:rFonts w:ascii="Times New Roman" w:eastAsia="Times New Roman" w:hAnsi="Times New Roman"/>
                <w:sz w:val="28"/>
                <w:szCs w:val="28"/>
                <w:lang w:val="uk-UA" w:eastAsia="ru-RU"/>
              </w:rPr>
              <w:t>на 1 ліжко ІТ</w:t>
            </w:r>
          </w:p>
        </w:tc>
        <w:tc>
          <w:tcPr>
            <w:tcW w:w="850" w:type="dxa"/>
            <w:shd w:val="clear" w:color="auto" w:fill="auto"/>
          </w:tcPr>
          <w:p w:rsidR="00B6284C" w:rsidRPr="00852C8D" w:rsidRDefault="00B6284C" w:rsidP="00695BCA">
            <w:pPr>
              <w:spacing w:after="0"/>
              <w:ind w:left="64" w:right="-108"/>
              <w:contextualSpacing/>
              <w:jc w:val="center"/>
              <w:rPr>
                <w:rFonts w:ascii="Times New Roman" w:eastAsia="Times New Roman" w:hAnsi="Times New Roman"/>
                <w:sz w:val="28"/>
                <w:szCs w:val="28"/>
                <w:lang w:val="uk-UA" w:eastAsia="ru-RU"/>
              </w:rPr>
            </w:pPr>
            <w:r w:rsidRPr="00852C8D">
              <w:rPr>
                <w:rFonts w:ascii="Times New Roman" w:eastAsia="Times New Roman" w:hAnsi="Times New Roman"/>
                <w:sz w:val="28"/>
                <w:szCs w:val="28"/>
                <w:lang w:val="uk-UA" w:eastAsia="ru-RU"/>
              </w:rPr>
              <w:t>абс.</w:t>
            </w:r>
          </w:p>
        </w:tc>
        <w:tc>
          <w:tcPr>
            <w:tcW w:w="992" w:type="dxa"/>
            <w:shd w:val="clear" w:color="auto" w:fill="auto"/>
          </w:tcPr>
          <w:p w:rsidR="00B6284C" w:rsidRPr="00852C8D" w:rsidRDefault="00B6284C" w:rsidP="00695BCA">
            <w:pPr>
              <w:spacing w:after="0"/>
              <w:ind w:left="64" w:right="-108"/>
              <w:contextualSpacing/>
              <w:jc w:val="center"/>
              <w:rPr>
                <w:rFonts w:ascii="Times New Roman" w:eastAsia="Times New Roman" w:hAnsi="Times New Roman"/>
                <w:sz w:val="28"/>
                <w:szCs w:val="28"/>
                <w:lang w:val="uk-UA" w:eastAsia="ru-RU"/>
              </w:rPr>
            </w:pPr>
            <w:r w:rsidRPr="00852C8D">
              <w:rPr>
                <w:rFonts w:ascii="Times New Roman" w:eastAsia="Times New Roman" w:hAnsi="Times New Roman"/>
                <w:sz w:val="28"/>
                <w:szCs w:val="28"/>
                <w:lang w:val="uk-UA" w:eastAsia="ru-RU"/>
              </w:rPr>
              <w:t>на 1 ліжко ІТ</w:t>
            </w:r>
          </w:p>
        </w:tc>
        <w:tc>
          <w:tcPr>
            <w:tcW w:w="2127" w:type="dxa"/>
            <w:vMerge/>
            <w:shd w:val="clear" w:color="auto" w:fill="auto"/>
          </w:tcPr>
          <w:p w:rsidR="00B6284C" w:rsidRPr="00852C8D" w:rsidRDefault="00B6284C" w:rsidP="00695BCA">
            <w:pPr>
              <w:spacing w:after="0" w:line="360" w:lineRule="auto"/>
              <w:ind w:left="720"/>
              <w:contextualSpacing/>
              <w:jc w:val="center"/>
              <w:rPr>
                <w:rFonts w:ascii="Times New Roman" w:eastAsia="Times New Roman" w:hAnsi="Times New Roman"/>
                <w:color w:val="000000"/>
                <w:sz w:val="28"/>
                <w:szCs w:val="28"/>
                <w:lang w:val="uk-UA" w:eastAsia="ru-RU"/>
              </w:rPr>
            </w:pPr>
          </w:p>
        </w:tc>
        <w:tc>
          <w:tcPr>
            <w:tcW w:w="992" w:type="dxa"/>
            <w:vMerge/>
            <w:shd w:val="clear" w:color="auto" w:fill="auto"/>
          </w:tcPr>
          <w:p w:rsidR="00B6284C" w:rsidRPr="00852C8D" w:rsidRDefault="00B6284C" w:rsidP="00695BCA">
            <w:pPr>
              <w:spacing w:after="0" w:line="360" w:lineRule="auto"/>
              <w:ind w:left="720"/>
              <w:contextualSpacing/>
              <w:jc w:val="center"/>
              <w:rPr>
                <w:rFonts w:ascii="Times New Roman" w:eastAsia="Times New Roman" w:hAnsi="Times New Roman"/>
                <w:color w:val="000000"/>
                <w:sz w:val="28"/>
                <w:szCs w:val="28"/>
                <w:lang w:val="uk-UA" w:eastAsia="ru-RU"/>
              </w:rPr>
            </w:pPr>
          </w:p>
        </w:tc>
      </w:tr>
      <w:tr w:rsidR="00B6284C" w:rsidRPr="00852C8D" w:rsidTr="0083770B">
        <w:tc>
          <w:tcPr>
            <w:tcW w:w="3085" w:type="dxa"/>
            <w:shd w:val="clear" w:color="auto" w:fill="auto"/>
          </w:tcPr>
          <w:p w:rsidR="00B6284C" w:rsidRPr="00852C8D" w:rsidRDefault="00B6284C" w:rsidP="00695BCA">
            <w:pPr>
              <w:spacing w:after="0" w:line="360" w:lineRule="auto"/>
              <w:contextualSpacing/>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Україна</w:t>
            </w:r>
          </w:p>
        </w:tc>
        <w:tc>
          <w:tcPr>
            <w:tcW w:w="992"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956</w:t>
            </w:r>
          </w:p>
        </w:tc>
        <w:tc>
          <w:tcPr>
            <w:tcW w:w="993"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0,20</w:t>
            </w:r>
          </w:p>
        </w:tc>
        <w:tc>
          <w:tcPr>
            <w:tcW w:w="850"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1233</w:t>
            </w:r>
          </w:p>
        </w:tc>
        <w:tc>
          <w:tcPr>
            <w:tcW w:w="992"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0,27</w:t>
            </w:r>
          </w:p>
        </w:tc>
        <w:tc>
          <w:tcPr>
            <w:tcW w:w="2127"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1,48 (1,34-1,63)</w:t>
            </w:r>
          </w:p>
        </w:tc>
        <w:tc>
          <w:tcPr>
            <w:tcW w:w="992"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0,000</w:t>
            </w:r>
          </w:p>
        </w:tc>
      </w:tr>
      <w:tr w:rsidR="00B6284C" w:rsidRPr="00852C8D" w:rsidTr="0083770B">
        <w:tc>
          <w:tcPr>
            <w:tcW w:w="3085" w:type="dxa"/>
            <w:shd w:val="clear" w:color="auto" w:fill="auto"/>
          </w:tcPr>
          <w:p w:rsidR="00B6284C" w:rsidRPr="00852C8D" w:rsidRDefault="00B6284C" w:rsidP="00695BCA">
            <w:pPr>
              <w:spacing w:after="0" w:line="360" w:lineRule="auto"/>
              <w:contextualSpacing/>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Обласні лікарні</w:t>
            </w:r>
          </w:p>
        </w:tc>
        <w:tc>
          <w:tcPr>
            <w:tcW w:w="992"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220</w:t>
            </w:r>
          </w:p>
        </w:tc>
        <w:tc>
          <w:tcPr>
            <w:tcW w:w="993"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0,42</w:t>
            </w:r>
          </w:p>
        </w:tc>
        <w:tc>
          <w:tcPr>
            <w:tcW w:w="850"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210</w:t>
            </w:r>
          </w:p>
        </w:tc>
        <w:tc>
          <w:tcPr>
            <w:tcW w:w="992"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0,40</w:t>
            </w:r>
          </w:p>
        </w:tc>
        <w:tc>
          <w:tcPr>
            <w:tcW w:w="2127"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0,94 (0,73-1,21)</w:t>
            </w:r>
          </w:p>
        </w:tc>
        <w:tc>
          <w:tcPr>
            <w:tcW w:w="992"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0,5997</w:t>
            </w:r>
          </w:p>
        </w:tc>
      </w:tr>
      <w:tr w:rsidR="00B6284C" w:rsidRPr="00852C8D" w:rsidTr="0083770B">
        <w:tc>
          <w:tcPr>
            <w:tcW w:w="3085" w:type="dxa"/>
            <w:shd w:val="clear" w:color="auto" w:fill="auto"/>
          </w:tcPr>
          <w:p w:rsidR="00B6284C" w:rsidRPr="00852C8D" w:rsidRDefault="00B6284C" w:rsidP="00695BCA">
            <w:pPr>
              <w:spacing w:after="0" w:line="360" w:lineRule="auto"/>
              <w:contextualSpacing/>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Міські лікарні</w:t>
            </w:r>
          </w:p>
        </w:tc>
        <w:tc>
          <w:tcPr>
            <w:tcW w:w="992"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307</w:t>
            </w:r>
          </w:p>
        </w:tc>
        <w:tc>
          <w:tcPr>
            <w:tcW w:w="993"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0,24</w:t>
            </w:r>
          </w:p>
        </w:tc>
        <w:tc>
          <w:tcPr>
            <w:tcW w:w="850"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289</w:t>
            </w:r>
          </w:p>
        </w:tc>
        <w:tc>
          <w:tcPr>
            <w:tcW w:w="992"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0,26</w:t>
            </w:r>
          </w:p>
        </w:tc>
        <w:tc>
          <w:tcPr>
            <w:tcW w:w="2127"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1,11 (0,91-1,34)</w:t>
            </w:r>
          </w:p>
        </w:tc>
        <w:tc>
          <w:tcPr>
            <w:tcW w:w="992"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0,284</w:t>
            </w:r>
          </w:p>
        </w:tc>
      </w:tr>
      <w:tr w:rsidR="00B6284C" w:rsidRPr="00852C8D" w:rsidTr="0083770B">
        <w:tc>
          <w:tcPr>
            <w:tcW w:w="3085" w:type="dxa"/>
            <w:shd w:val="clear" w:color="auto" w:fill="auto"/>
          </w:tcPr>
          <w:p w:rsidR="00B6284C" w:rsidRPr="00852C8D" w:rsidRDefault="00B6284C" w:rsidP="00695BCA">
            <w:pPr>
              <w:spacing w:after="0" w:line="360" w:lineRule="auto"/>
              <w:contextualSpacing/>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ЦРЛ</w:t>
            </w:r>
          </w:p>
        </w:tc>
        <w:tc>
          <w:tcPr>
            <w:tcW w:w="992"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220</w:t>
            </w:r>
          </w:p>
        </w:tc>
        <w:tc>
          <w:tcPr>
            <w:tcW w:w="993"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0,11</w:t>
            </w:r>
          </w:p>
        </w:tc>
        <w:tc>
          <w:tcPr>
            <w:tcW w:w="850"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463</w:t>
            </w:r>
          </w:p>
        </w:tc>
        <w:tc>
          <w:tcPr>
            <w:tcW w:w="992"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0,25</w:t>
            </w:r>
          </w:p>
        </w:tc>
        <w:tc>
          <w:tcPr>
            <w:tcW w:w="2127"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2,68 (2,24-3,20)</w:t>
            </w:r>
          </w:p>
        </w:tc>
        <w:tc>
          <w:tcPr>
            <w:tcW w:w="992"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0,000</w:t>
            </w:r>
          </w:p>
        </w:tc>
      </w:tr>
      <w:tr w:rsidR="00B6284C" w:rsidRPr="00852C8D" w:rsidTr="0083770B">
        <w:tc>
          <w:tcPr>
            <w:tcW w:w="3085" w:type="dxa"/>
            <w:shd w:val="clear" w:color="auto" w:fill="auto"/>
          </w:tcPr>
          <w:p w:rsidR="00B6284C" w:rsidRPr="00852C8D" w:rsidRDefault="005645A3" w:rsidP="00695BCA">
            <w:pPr>
              <w:spacing w:after="0"/>
              <w:contextualSpacing/>
              <w:rPr>
                <w:rFonts w:ascii="Times New Roman" w:eastAsia="Times New Roman" w:hAnsi="Times New Roman"/>
                <w:color w:val="000000"/>
                <w:sz w:val="28"/>
                <w:szCs w:val="28"/>
                <w:lang w:val="uk-UA" w:eastAsia="ru-RU"/>
              </w:rPr>
            </w:pPr>
            <w:r>
              <w:rPr>
                <w:rFonts w:ascii="Times New Roman" w:eastAsia="Times New Roman" w:hAnsi="Times New Roman"/>
                <w:color w:val="000000"/>
                <w:sz w:val="28"/>
                <w:szCs w:val="28"/>
                <w:lang w:val="uk-UA" w:eastAsia="ru-RU"/>
              </w:rPr>
              <w:t>Акушерсько-гінеко</w:t>
            </w:r>
            <w:r w:rsidR="00B6284C" w:rsidRPr="00852C8D">
              <w:rPr>
                <w:rFonts w:ascii="Times New Roman" w:eastAsia="Times New Roman" w:hAnsi="Times New Roman"/>
                <w:color w:val="000000"/>
                <w:sz w:val="28"/>
                <w:szCs w:val="28"/>
                <w:lang w:val="uk-UA" w:eastAsia="ru-RU"/>
              </w:rPr>
              <w:t>логічні стаціонари</w:t>
            </w:r>
          </w:p>
        </w:tc>
        <w:tc>
          <w:tcPr>
            <w:tcW w:w="992"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36</w:t>
            </w:r>
          </w:p>
        </w:tc>
        <w:tc>
          <w:tcPr>
            <w:tcW w:w="993"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0,13</w:t>
            </w:r>
          </w:p>
        </w:tc>
        <w:tc>
          <w:tcPr>
            <w:tcW w:w="850"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90</w:t>
            </w:r>
          </w:p>
        </w:tc>
        <w:tc>
          <w:tcPr>
            <w:tcW w:w="992"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0,23</w:t>
            </w:r>
          </w:p>
        </w:tc>
        <w:tc>
          <w:tcPr>
            <w:tcW w:w="2127"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1,95 (1,26-3,07)</w:t>
            </w:r>
          </w:p>
        </w:tc>
        <w:tc>
          <w:tcPr>
            <w:tcW w:w="992"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0,002</w:t>
            </w:r>
          </w:p>
        </w:tc>
      </w:tr>
      <w:tr w:rsidR="00B6284C" w:rsidRPr="00852C8D" w:rsidTr="0083770B">
        <w:tc>
          <w:tcPr>
            <w:tcW w:w="3085" w:type="dxa"/>
            <w:shd w:val="clear" w:color="auto" w:fill="auto"/>
          </w:tcPr>
          <w:p w:rsidR="00B6284C" w:rsidRPr="00852C8D" w:rsidRDefault="00B6284C" w:rsidP="005645A3">
            <w:pPr>
              <w:spacing w:after="0" w:line="240" w:lineRule="auto"/>
              <w:contextualSpacing/>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Вузькопрофільні заклади</w:t>
            </w:r>
            <w:r w:rsidR="005645A3">
              <w:rPr>
                <w:rFonts w:ascii="Times New Roman" w:eastAsia="Times New Roman" w:hAnsi="Times New Roman"/>
                <w:color w:val="000000"/>
                <w:sz w:val="28"/>
                <w:szCs w:val="28"/>
                <w:lang w:val="uk-UA" w:eastAsia="ru-RU"/>
              </w:rPr>
              <w:t xml:space="preserve"> </w:t>
            </w:r>
          </w:p>
        </w:tc>
        <w:tc>
          <w:tcPr>
            <w:tcW w:w="992"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173</w:t>
            </w:r>
          </w:p>
        </w:tc>
        <w:tc>
          <w:tcPr>
            <w:tcW w:w="993"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0,23</w:t>
            </w:r>
          </w:p>
        </w:tc>
        <w:tc>
          <w:tcPr>
            <w:tcW w:w="850"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181</w:t>
            </w:r>
          </w:p>
        </w:tc>
        <w:tc>
          <w:tcPr>
            <w:tcW w:w="992"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0,26</w:t>
            </w:r>
          </w:p>
        </w:tc>
        <w:tc>
          <w:tcPr>
            <w:tcW w:w="2127"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1,15 (0,90-1,48)</w:t>
            </w:r>
          </w:p>
        </w:tc>
        <w:tc>
          <w:tcPr>
            <w:tcW w:w="992"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0,237</w:t>
            </w:r>
          </w:p>
        </w:tc>
      </w:tr>
    </w:tbl>
    <w:p w:rsidR="00B6284C" w:rsidRPr="00852C8D" w:rsidRDefault="00B6284C" w:rsidP="00695BCA">
      <w:pPr>
        <w:spacing w:before="120" w:after="0" w:line="360" w:lineRule="auto"/>
        <w:ind w:firstLine="709"/>
        <w:jc w:val="both"/>
        <w:rPr>
          <w:rFonts w:ascii="Times New Roman" w:hAnsi="Times New Roman"/>
          <w:sz w:val="28"/>
          <w:szCs w:val="28"/>
          <w:lang w:val="uk-UA"/>
        </w:rPr>
      </w:pPr>
      <w:r w:rsidRPr="00852C8D">
        <w:rPr>
          <w:rFonts w:ascii="Times New Roman" w:hAnsi="Times New Roman"/>
          <w:sz w:val="28"/>
          <w:szCs w:val="28"/>
          <w:lang w:val="uk-UA"/>
        </w:rPr>
        <w:t xml:space="preserve">Аналіз динаміки показника співвідношення кількостей дозаторів та ліжок ІТ за 2007-2014 рр. за окремими </w:t>
      </w:r>
      <w:r w:rsidR="00770D2E">
        <w:rPr>
          <w:rFonts w:ascii="Times New Roman" w:hAnsi="Times New Roman"/>
          <w:sz w:val="28"/>
          <w:szCs w:val="28"/>
          <w:lang w:val="uk-UA"/>
        </w:rPr>
        <w:t>регіонами</w:t>
      </w:r>
      <w:r w:rsidRPr="00852C8D">
        <w:rPr>
          <w:rFonts w:ascii="Times New Roman" w:hAnsi="Times New Roman"/>
          <w:sz w:val="28"/>
          <w:szCs w:val="28"/>
          <w:lang w:val="uk-UA"/>
        </w:rPr>
        <w:t xml:space="preserve"> показав його достовірний ріст у більшості областей України, за виключенням шести (Житомирської, Запорізької, Івано-Франківської, Кіровоградської, Сумської та Черкаської) (табл. 4.12). </w:t>
      </w:r>
    </w:p>
    <w:p w:rsidR="00EF6ACC" w:rsidRPr="00852C8D" w:rsidRDefault="00EF6ACC" w:rsidP="00695BCA">
      <w:pPr>
        <w:spacing w:after="0" w:line="360" w:lineRule="auto"/>
        <w:ind w:firstLine="709"/>
        <w:jc w:val="both"/>
        <w:rPr>
          <w:rFonts w:ascii="Times New Roman" w:hAnsi="Times New Roman"/>
          <w:sz w:val="28"/>
          <w:szCs w:val="28"/>
          <w:lang w:val="uk-UA"/>
        </w:rPr>
      </w:pPr>
      <w:r w:rsidRPr="00852C8D">
        <w:rPr>
          <w:rFonts w:ascii="Times New Roman" w:hAnsi="Times New Roman"/>
          <w:sz w:val="28"/>
          <w:szCs w:val="28"/>
          <w:lang w:val="uk-UA"/>
        </w:rPr>
        <w:t xml:space="preserve">Більш детальний аналіз показника співвідношення кількостей дозаторів та ліжок ІТ у 5 референтних групах закладів </w:t>
      </w:r>
      <w:r w:rsidR="00770D2E">
        <w:rPr>
          <w:rFonts w:ascii="Times New Roman" w:hAnsi="Times New Roman"/>
          <w:sz w:val="28"/>
          <w:szCs w:val="28"/>
          <w:lang w:val="uk-UA"/>
        </w:rPr>
        <w:t xml:space="preserve">ОЗ </w:t>
      </w:r>
      <w:r w:rsidRPr="00852C8D">
        <w:rPr>
          <w:rFonts w:ascii="Times New Roman" w:hAnsi="Times New Roman"/>
          <w:sz w:val="28"/>
          <w:szCs w:val="28"/>
          <w:lang w:val="uk-UA"/>
        </w:rPr>
        <w:t xml:space="preserve">різного типу у 2014 р. (з визначенням його медіанних, мінімальних та максимальних значень за 22 </w:t>
      </w:r>
      <w:r w:rsidR="00071C77" w:rsidRPr="00852C8D">
        <w:rPr>
          <w:rFonts w:ascii="Times New Roman" w:hAnsi="Times New Roman"/>
          <w:sz w:val="28"/>
          <w:szCs w:val="28"/>
          <w:lang w:val="uk-UA"/>
        </w:rPr>
        <w:t>регіонами</w:t>
      </w:r>
      <w:r w:rsidRPr="00852C8D">
        <w:rPr>
          <w:rFonts w:ascii="Times New Roman" w:hAnsi="Times New Roman"/>
          <w:sz w:val="28"/>
          <w:szCs w:val="28"/>
          <w:lang w:val="uk-UA"/>
        </w:rPr>
        <w:t xml:space="preserve"> України) показав, що у закладах усіх без виключення груп відмічаються значні його варіації, причому нормативного рівня (1 дозатор на 1 ліжко ІТ) максимальне його значення досягає лише в групі обласних лікарень (Київська область), у той час як у групі міських лікарень максимальне значення показника сягає лише 0,67 (Івано-Франківська та Кіровоградська область), групі ЦРЛ – 0,51 (Івано-Франківська область), групі акушерсько-гінекологічних </w:t>
      </w:r>
      <w:r w:rsidRPr="00852C8D">
        <w:rPr>
          <w:rFonts w:ascii="Times New Roman" w:hAnsi="Times New Roman"/>
          <w:sz w:val="28"/>
          <w:szCs w:val="28"/>
          <w:lang w:val="uk-UA"/>
        </w:rPr>
        <w:lastRenderedPageBreak/>
        <w:t>стаціонарів – 0,67 (Чернівецька область) і групі вузькопрофільних закладів – 0,93 (Миколаївська область).</w:t>
      </w:r>
    </w:p>
    <w:p w:rsidR="00B6284C" w:rsidRPr="00852C8D" w:rsidRDefault="00B6284C" w:rsidP="00695BCA">
      <w:pPr>
        <w:spacing w:after="0" w:line="360" w:lineRule="auto"/>
        <w:ind w:firstLine="708"/>
        <w:jc w:val="right"/>
        <w:rPr>
          <w:rFonts w:ascii="Times New Roman" w:hAnsi="Times New Roman"/>
          <w:i/>
          <w:sz w:val="28"/>
          <w:szCs w:val="28"/>
          <w:lang w:val="uk-UA"/>
        </w:rPr>
      </w:pPr>
      <w:r w:rsidRPr="00852C8D">
        <w:rPr>
          <w:rFonts w:ascii="Times New Roman" w:hAnsi="Times New Roman"/>
          <w:i/>
          <w:sz w:val="28"/>
          <w:szCs w:val="28"/>
          <w:lang w:val="uk-UA"/>
        </w:rPr>
        <w:t>Таблиця 4.12</w:t>
      </w:r>
    </w:p>
    <w:p w:rsidR="00B6284C" w:rsidRPr="00852C8D" w:rsidRDefault="00B6284C" w:rsidP="00695BCA">
      <w:pPr>
        <w:spacing w:after="0" w:line="360" w:lineRule="auto"/>
        <w:ind w:firstLine="708"/>
        <w:jc w:val="center"/>
        <w:rPr>
          <w:rFonts w:ascii="Times New Roman" w:hAnsi="Times New Roman"/>
          <w:b/>
          <w:sz w:val="28"/>
          <w:szCs w:val="28"/>
          <w:lang w:val="uk-UA"/>
        </w:rPr>
      </w:pPr>
      <w:r w:rsidRPr="00852C8D">
        <w:rPr>
          <w:rFonts w:ascii="Times New Roman" w:hAnsi="Times New Roman"/>
          <w:b/>
          <w:sz w:val="28"/>
          <w:szCs w:val="28"/>
          <w:lang w:val="uk-UA"/>
        </w:rPr>
        <w:t>Динаміка рівня оснащення ліжок ІТ дозаторами лікувальних речовин</w:t>
      </w:r>
      <w:r w:rsidR="00770D2E">
        <w:rPr>
          <w:rFonts w:ascii="Times New Roman" w:hAnsi="Times New Roman"/>
          <w:b/>
          <w:sz w:val="28"/>
          <w:szCs w:val="28"/>
          <w:lang w:val="uk-UA"/>
        </w:rPr>
        <w:t xml:space="preserve"> </w:t>
      </w:r>
      <w:r w:rsidRPr="00852C8D">
        <w:rPr>
          <w:rFonts w:ascii="Times New Roman" w:hAnsi="Times New Roman"/>
          <w:b/>
          <w:sz w:val="28"/>
          <w:szCs w:val="28"/>
          <w:lang w:val="uk-UA"/>
        </w:rPr>
        <w:t>за 22 регіонами України за 2007-2014 рр.</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992"/>
        <w:gridCol w:w="993"/>
        <w:gridCol w:w="992"/>
        <w:gridCol w:w="992"/>
        <w:gridCol w:w="2268"/>
        <w:gridCol w:w="1134"/>
      </w:tblGrid>
      <w:tr w:rsidR="00B6284C" w:rsidRPr="00852C8D" w:rsidTr="0083770B">
        <w:tc>
          <w:tcPr>
            <w:tcW w:w="2518" w:type="dxa"/>
            <w:vMerge w:val="restart"/>
            <w:shd w:val="clear" w:color="auto" w:fill="auto"/>
          </w:tcPr>
          <w:p w:rsidR="005645A3" w:rsidRDefault="005645A3" w:rsidP="00695BCA">
            <w:pPr>
              <w:spacing w:after="0"/>
              <w:contextualSpacing/>
              <w:rPr>
                <w:rFonts w:ascii="Times New Roman" w:eastAsia="Times New Roman" w:hAnsi="Times New Roman"/>
                <w:color w:val="000000"/>
                <w:sz w:val="28"/>
                <w:szCs w:val="28"/>
                <w:lang w:val="uk-UA" w:eastAsia="ru-RU"/>
              </w:rPr>
            </w:pPr>
            <w:r>
              <w:rPr>
                <w:rFonts w:ascii="Times New Roman" w:eastAsia="Times New Roman" w:hAnsi="Times New Roman"/>
                <w:color w:val="000000"/>
                <w:sz w:val="28"/>
                <w:szCs w:val="28"/>
                <w:lang w:val="uk-UA" w:eastAsia="ru-RU"/>
              </w:rPr>
              <w:t xml:space="preserve">Регіони </w:t>
            </w:r>
          </w:p>
          <w:p w:rsidR="00B6284C" w:rsidRPr="00852C8D" w:rsidRDefault="005645A3" w:rsidP="00695BCA">
            <w:pPr>
              <w:spacing w:after="0"/>
              <w:contextualSpacing/>
              <w:rPr>
                <w:rFonts w:ascii="Times New Roman" w:eastAsia="Times New Roman" w:hAnsi="Times New Roman"/>
                <w:color w:val="000000"/>
                <w:sz w:val="28"/>
                <w:szCs w:val="28"/>
                <w:lang w:val="uk-UA" w:eastAsia="ru-RU"/>
              </w:rPr>
            </w:pPr>
            <w:r>
              <w:rPr>
                <w:rFonts w:ascii="Times New Roman" w:eastAsia="Times New Roman" w:hAnsi="Times New Roman"/>
                <w:color w:val="000000"/>
                <w:sz w:val="28"/>
                <w:szCs w:val="28"/>
                <w:lang w:val="uk-UA" w:eastAsia="ru-RU"/>
              </w:rPr>
              <w:t>(області)</w:t>
            </w:r>
          </w:p>
        </w:tc>
        <w:tc>
          <w:tcPr>
            <w:tcW w:w="3969" w:type="dxa"/>
            <w:gridSpan w:val="4"/>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Кількість дозаторів</w:t>
            </w:r>
          </w:p>
        </w:tc>
        <w:tc>
          <w:tcPr>
            <w:tcW w:w="2268" w:type="dxa"/>
            <w:vMerge w:val="restart"/>
            <w:shd w:val="clear" w:color="auto" w:fill="auto"/>
          </w:tcPr>
          <w:p w:rsidR="00B6284C" w:rsidRPr="00852C8D" w:rsidRDefault="005645A3" w:rsidP="00695BCA">
            <w:pPr>
              <w:spacing w:after="0"/>
              <w:contextualSpacing/>
              <w:jc w:val="center"/>
              <w:rPr>
                <w:rFonts w:ascii="Times New Roman" w:eastAsia="Times New Roman" w:hAnsi="Times New Roman"/>
                <w:color w:val="000000"/>
                <w:sz w:val="28"/>
                <w:szCs w:val="28"/>
                <w:lang w:val="uk-UA" w:eastAsia="ru-RU"/>
              </w:rPr>
            </w:pPr>
            <w:r>
              <w:rPr>
                <w:rFonts w:ascii="Times New Roman" w:eastAsia="Times New Roman" w:hAnsi="Times New Roman"/>
                <w:color w:val="000000"/>
                <w:sz w:val="28"/>
                <w:szCs w:val="28"/>
                <w:lang w:val="uk-UA" w:eastAsia="ru-RU"/>
              </w:rPr>
              <w:t>ВШ (95% </w:t>
            </w:r>
            <w:r w:rsidR="00B6284C" w:rsidRPr="00852C8D">
              <w:rPr>
                <w:rFonts w:ascii="Times New Roman" w:eastAsia="Times New Roman" w:hAnsi="Times New Roman"/>
                <w:color w:val="000000"/>
                <w:sz w:val="28"/>
                <w:szCs w:val="28"/>
                <w:lang w:val="uk-UA" w:eastAsia="ru-RU"/>
              </w:rPr>
              <w:t>ДІ) 2014 р. проти 2007 р.</w:t>
            </w:r>
          </w:p>
        </w:tc>
        <w:tc>
          <w:tcPr>
            <w:tcW w:w="1134" w:type="dxa"/>
            <w:vMerge w:val="restart"/>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р</w:t>
            </w:r>
          </w:p>
        </w:tc>
      </w:tr>
      <w:tr w:rsidR="00B6284C" w:rsidRPr="00852C8D" w:rsidTr="0083770B">
        <w:tc>
          <w:tcPr>
            <w:tcW w:w="2518" w:type="dxa"/>
            <w:vMerge/>
            <w:shd w:val="clear" w:color="auto" w:fill="auto"/>
          </w:tcPr>
          <w:p w:rsidR="00B6284C" w:rsidRPr="00852C8D" w:rsidRDefault="00B6284C" w:rsidP="00695BCA">
            <w:pPr>
              <w:spacing w:after="0"/>
              <w:contextualSpacing/>
              <w:rPr>
                <w:rFonts w:ascii="Times New Roman" w:eastAsia="Times New Roman" w:hAnsi="Times New Roman"/>
                <w:color w:val="000000"/>
                <w:sz w:val="28"/>
                <w:szCs w:val="28"/>
                <w:lang w:val="uk-UA" w:eastAsia="ru-RU"/>
              </w:rPr>
            </w:pPr>
          </w:p>
        </w:tc>
        <w:tc>
          <w:tcPr>
            <w:tcW w:w="1985" w:type="dxa"/>
            <w:gridSpan w:val="2"/>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2007 р.</w:t>
            </w:r>
          </w:p>
        </w:tc>
        <w:tc>
          <w:tcPr>
            <w:tcW w:w="1984" w:type="dxa"/>
            <w:gridSpan w:val="2"/>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2014 р.</w:t>
            </w:r>
          </w:p>
        </w:tc>
        <w:tc>
          <w:tcPr>
            <w:tcW w:w="2268" w:type="dxa"/>
            <w:vMerge/>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p>
        </w:tc>
        <w:tc>
          <w:tcPr>
            <w:tcW w:w="1134" w:type="dxa"/>
            <w:vMerge/>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p>
        </w:tc>
      </w:tr>
      <w:tr w:rsidR="00B6284C" w:rsidRPr="00852C8D" w:rsidTr="0083770B">
        <w:tc>
          <w:tcPr>
            <w:tcW w:w="2518" w:type="dxa"/>
            <w:vMerge/>
            <w:shd w:val="clear" w:color="auto" w:fill="auto"/>
          </w:tcPr>
          <w:p w:rsidR="00B6284C" w:rsidRPr="00852C8D" w:rsidRDefault="00B6284C" w:rsidP="00695BCA">
            <w:pPr>
              <w:spacing w:after="0"/>
              <w:ind w:left="720"/>
              <w:contextualSpacing/>
              <w:rPr>
                <w:rFonts w:ascii="Times New Roman" w:eastAsia="Times New Roman" w:hAnsi="Times New Roman"/>
                <w:color w:val="000000"/>
                <w:sz w:val="28"/>
                <w:szCs w:val="28"/>
                <w:lang w:val="uk-UA" w:eastAsia="ru-RU"/>
              </w:rPr>
            </w:pPr>
          </w:p>
        </w:tc>
        <w:tc>
          <w:tcPr>
            <w:tcW w:w="992" w:type="dxa"/>
            <w:shd w:val="clear" w:color="auto" w:fill="auto"/>
          </w:tcPr>
          <w:p w:rsidR="00B6284C" w:rsidRPr="00852C8D" w:rsidRDefault="00B6284C" w:rsidP="00695BCA">
            <w:pPr>
              <w:spacing w:after="0"/>
              <w:ind w:left="64" w:right="-108"/>
              <w:contextualSpacing/>
              <w:jc w:val="center"/>
              <w:rPr>
                <w:rFonts w:ascii="Times New Roman" w:eastAsia="Times New Roman" w:hAnsi="Times New Roman"/>
                <w:sz w:val="28"/>
                <w:szCs w:val="28"/>
                <w:lang w:val="uk-UA" w:eastAsia="ru-RU"/>
              </w:rPr>
            </w:pPr>
            <w:r w:rsidRPr="00852C8D">
              <w:rPr>
                <w:rFonts w:ascii="Times New Roman" w:eastAsia="Times New Roman" w:hAnsi="Times New Roman"/>
                <w:sz w:val="28"/>
                <w:szCs w:val="28"/>
                <w:lang w:val="uk-UA" w:eastAsia="ru-RU"/>
              </w:rPr>
              <w:t>абс.</w:t>
            </w:r>
          </w:p>
        </w:tc>
        <w:tc>
          <w:tcPr>
            <w:tcW w:w="993" w:type="dxa"/>
            <w:shd w:val="clear" w:color="auto" w:fill="auto"/>
          </w:tcPr>
          <w:p w:rsidR="00B6284C" w:rsidRPr="00852C8D" w:rsidRDefault="00B6284C" w:rsidP="00695BCA">
            <w:pPr>
              <w:spacing w:after="0"/>
              <w:ind w:left="64" w:right="-108"/>
              <w:contextualSpacing/>
              <w:jc w:val="center"/>
              <w:rPr>
                <w:rFonts w:ascii="Times New Roman" w:eastAsia="Times New Roman" w:hAnsi="Times New Roman"/>
                <w:sz w:val="28"/>
                <w:szCs w:val="28"/>
                <w:lang w:val="uk-UA" w:eastAsia="ru-RU"/>
              </w:rPr>
            </w:pPr>
            <w:r w:rsidRPr="00852C8D">
              <w:rPr>
                <w:rFonts w:ascii="Times New Roman" w:eastAsia="Times New Roman" w:hAnsi="Times New Roman"/>
                <w:sz w:val="28"/>
                <w:szCs w:val="28"/>
                <w:lang w:val="uk-UA" w:eastAsia="ru-RU"/>
              </w:rPr>
              <w:t>на 1 ліжко ІТ</w:t>
            </w:r>
          </w:p>
        </w:tc>
        <w:tc>
          <w:tcPr>
            <w:tcW w:w="992" w:type="dxa"/>
            <w:shd w:val="clear" w:color="auto" w:fill="auto"/>
          </w:tcPr>
          <w:p w:rsidR="00B6284C" w:rsidRPr="00852C8D" w:rsidRDefault="00B6284C" w:rsidP="00695BCA">
            <w:pPr>
              <w:spacing w:after="0"/>
              <w:ind w:left="64" w:right="-108"/>
              <w:contextualSpacing/>
              <w:jc w:val="center"/>
              <w:rPr>
                <w:rFonts w:ascii="Times New Roman" w:eastAsia="Times New Roman" w:hAnsi="Times New Roman"/>
                <w:sz w:val="28"/>
                <w:szCs w:val="28"/>
                <w:lang w:val="uk-UA" w:eastAsia="ru-RU"/>
              </w:rPr>
            </w:pPr>
            <w:r w:rsidRPr="00852C8D">
              <w:rPr>
                <w:rFonts w:ascii="Times New Roman" w:eastAsia="Times New Roman" w:hAnsi="Times New Roman"/>
                <w:sz w:val="28"/>
                <w:szCs w:val="28"/>
                <w:lang w:val="uk-UA" w:eastAsia="ru-RU"/>
              </w:rPr>
              <w:t>абс.</w:t>
            </w:r>
          </w:p>
        </w:tc>
        <w:tc>
          <w:tcPr>
            <w:tcW w:w="992" w:type="dxa"/>
            <w:shd w:val="clear" w:color="auto" w:fill="auto"/>
          </w:tcPr>
          <w:p w:rsidR="00B6284C" w:rsidRPr="00852C8D" w:rsidRDefault="00B6284C" w:rsidP="00695BCA">
            <w:pPr>
              <w:spacing w:after="0"/>
              <w:ind w:left="64" w:right="-108"/>
              <w:contextualSpacing/>
              <w:jc w:val="center"/>
              <w:rPr>
                <w:rFonts w:ascii="Times New Roman" w:eastAsia="Times New Roman" w:hAnsi="Times New Roman"/>
                <w:sz w:val="28"/>
                <w:szCs w:val="28"/>
                <w:lang w:val="uk-UA" w:eastAsia="ru-RU"/>
              </w:rPr>
            </w:pPr>
            <w:r w:rsidRPr="00852C8D">
              <w:rPr>
                <w:rFonts w:ascii="Times New Roman" w:eastAsia="Times New Roman" w:hAnsi="Times New Roman"/>
                <w:sz w:val="28"/>
                <w:szCs w:val="28"/>
                <w:lang w:val="uk-UA" w:eastAsia="ru-RU"/>
              </w:rPr>
              <w:t>на 1 ліжко ІТ</w:t>
            </w:r>
          </w:p>
        </w:tc>
        <w:tc>
          <w:tcPr>
            <w:tcW w:w="2268" w:type="dxa"/>
            <w:vMerge/>
            <w:shd w:val="clear" w:color="auto" w:fill="auto"/>
          </w:tcPr>
          <w:p w:rsidR="00B6284C" w:rsidRPr="00852C8D" w:rsidRDefault="00B6284C" w:rsidP="00695BCA">
            <w:pPr>
              <w:spacing w:after="0"/>
              <w:ind w:left="720"/>
              <w:contextualSpacing/>
              <w:jc w:val="center"/>
              <w:rPr>
                <w:rFonts w:ascii="Times New Roman" w:eastAsia="Times New Roman" w:hAnsi="Times New Roman"/>
                <w:color w:val="000000"/>
                <w:sz w:val="28"/>
                <w:szCs w:val="28"/>
                <w:lang w:val="uk-UA" w:eastAsia="ru-RU"/>
              </w:rPr>
            </w:pPr>
          </w:p>
        </w:tc>
        <w:tc>
          <w:tcPr>
            <w:tcW w:w="1134" w:type="dxa"/>
            <w:vMerge/>
            <w:shd w:val="clear" w:color="auto" w:fill="auto"/>
          </w:tcPr>
          <w:p w:rsidR="00B6284C" w:rsidRPr="00852C8D" w:rsidRDefault="00B6284C" w:rsidP="00695BCA">
            <w:pPr>
              <w:spacing w:after="0"/>
              <w:ind w:left="720"/>
              <w:contextualSpacing/>
              <w:jc w:val="center"/>
              <w:rPr>
                <w:rFonts w:ascii="Times New Roman" w:eastAsia="Times New Roman" w:hAnsi="Times New Roman"/>
                <w:color w:val="000000"/>
                <w:sz w:val="28"/>
                <w:szCs w:val="28"/>
                <w:lang w:val="uk-UA" w:eastAsia="ru-RU"/>
              </w:rPr>
            </w:pPr>
          </w:p>
        </w:tc>
      </w:tr>
      <w:tr w:rsidR="00B6284C" w:rsidRPr="00852C8D" w:rsidTr="0083770B">
        <w:tc>
          <w:tcPr>
            <w:tcW w:w="2518" w:type="dxa"/>
            <w:shd w:val="clear" w:color="auto" w:fill="auto"/>
          </w:tcPr>
          <w:p w:rsidR="00B6284C" w:rsidRPr="00852C8D" w:rsidRDefault="00B6284C" w:rsidP="00695BCA">
            <w:pPr>
              <w:spacing w:after="0"/>
              <w:contextualSpacing/>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Вінницька</w:t>
            </w:r>
          </w:p>
        </w:tc>
        <w:tc>
          <w:tcPr>
            <w:tcW w:w="992" w:type="dxa"/>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28</w:t>
            </w:r>
          </w:p>
        </w:tc>
        <w:tc>
          <w:tcPr>
            <w:tcW w:w="993" w:type="dxa"/>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0,14</w:t>
            </w:r>
          </w:p>
        </w:tc>
        <w:tc>
          <w:tcPr>
            <w:tcW w:w="992" w:type="dxa"/>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73</w:t>
            </w:r>
          </w:p>
        </w:tc>
        <w:tc>
          <w:tcPr>
            <w:tcW w:w="992" w:type="dxa"/>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0,31</w:t>
            </w:r>
          </w:p>
        </w:tc>
        <w:tc>
          <w:tcPr>
            <w:tcW w:w="2268" w:type="dxa"/>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2,75 (1,65-4,64)</w:t>
            </w:r>
          </w:p>
        </w:tc>
        <w:tc>
          <w:tcPr>
            <w:tcW w:w="1134" w:type="dxa"/>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0,000</w:t>
            </w:r>
          </w:p>
        </w:tc>
      </w:tr>
      <w:tr w:rsidR="00B6284C" w:rsidRPr="00852C8D" w:rsidTr="0083770B">
        <w:tc>
          <w:tcPr>
            <w:tcW w:w="2518" w:type="dxa"/>
            <w:shd w:val="clear" w:color="auto" w:fill="auto"/>
          </w:tcPr>
          <w:p w:rsidR="00B6284C" w:rsidRPr="00852C8D" w:rsidRDefault="00B6284C" w:rsidP="00695BCA">
            <w:pPr>
              <w:spacing w:after="0"/>
              <w:contextualSpacing/>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Волинська</w:t>
            </w:r>
          </w:p>
        </w:tc>
        <w:tc>
          <w:tcPr>
            <w:tcW w:w="992" w:type="dxa"/>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30</w:t>
            </w:r>
          </w:p>
        </w:tc>
        <w:tc>
          <w:tcPr>
            <w:tcW w:w="993" w:type="dxa"/>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0,20</w:t>
            </w:r>
          </w:p>
        </w:tc>
        <w:tc>
          <w:tcPr>
            <w:tcW w:w="992" w:type="dxa"/>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56</w:t>
            </w:r>
          </w:p>
        </w:tc>
        <w:tc>
          <w:tcPr>
            <w:tcW w:w="992" w:type="dxa"/>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0,35</w:t>
            </w:r>
          </w:p>
        </w:tc>
        <w:tc>
          <w:tcPr>
            <w:tcW w:w="2268" w:type="dxa"/>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2,11 (1,22-3,67)</w:t>
            </w:r>
          </w:p>
        </w:tc>
        <w:tc>
          <w:tcPr>
            <w:tcW w:w="1134" w:type="dxa"/>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0,004</w:t>
            </w:r>
          </w:p>
        </w:tc>
      </w:tr>
      <w:tr w:rsidR="00B6284C" w:rsidRPr="00852C8D" w:rsidTr="0083770B">
        <w:tc>
          <w:tcPr>
            <w:tcW w:w="2518" w:type="dxa"/>
            <w:shd w:val="clear" w:color="auto" w:fill="auto"/>
          </w:tcPr>
          <w:p w:rsidR="00B6284C" w:rsidRPr="00852C8D" w:rsidRDefault="00B6284C" w:rsidP="00695BCA">
            <w:pPr>
              <w:spacing w:after="0"/>
              <w:contextualSpacing/>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Дніпропетровська</w:t>
            </w:r>
          </w:p>
        </w:tc>
        <w:tc>
          <w:tcPr>
            <w:tcW w:w="992" w:type="dxa"/>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168</w:t>
            </w:r>
          </w:p>
        </w:tc>
        <w:tc>
          <w:tcPr>
            <w:tcW w:w="993" w:type="dxa"/>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0,38</w:t>
            </w:r>
          </w:p>
        </w:tc>
        <w:tc>
          <w:tcPr>
            <w:tcW w:w="992" w:type="dxa"/>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117</w:t>
            </w:r>
          </w:p>
        </w:tc>
        <w:tc>
          <w:tcPr>
            <w:tcW w:w="992" w:type="dxa"/>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0,24</w:t>
            </w:r>
          </w:p>
        </w:tc>
        <w:tc>
          <w:tcPr>
            <w:tcW w:w="2268" w:type="dxa"/>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0,52 (0,39-0,71)</w:t>
            </w:r>
          </w:p>
        </w:tc>
        <w:tc>
          <w:tcPr>
            <w:tcW w:w="1134" w:type="dxa"/>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0,000</w:t>
            </w:r>
          </w:p>
        </w:tc>
      </w:tr>
      <w:tr w:rsidR="00B6284C" w:rsidRPr="00852C8D" w:rsidTr="0083770B">
        <w:tc>
          <w:tcPr>
            <w:tcW w:w="2518" w:type="dxa"/>
            <w:shd w:val="clear" w:color="auto" w:fill="auto"/>
          </w:tcPr>
          <w:p w:rsidR="00B6284C" w:rsidRPr="00852C8D" w:rsidRDefault="00B6284C" w:rsidP="00695BCA">
            <w:pPr>
              <w:spacing w:after="0"/>
              <w:contextualSpacing/>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Житомирська</w:t>
            </w:r>
          </w:p>
        </w:tc>
        <w:tc>
          <w:tcPr>
            <w:tcW w:w="992" w:type="dxa"/>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20</w:t>
            </w:r>
          </w:p>
        </w:tc>
        <w:tc>
          <w:tcPr>
            <w:tcW w:w="993" w:type="dxa"/>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0,10</w:t>
            </w:r>
          </w:p>
        </w:tc>
        <w:tc>
          <w:tcPr>
            <w:tcW w:w="992" w:type="dxa"/>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22</w:t>
            </w:r>
          </w:p>
        </w:tc>
        <w:tc>
          <w:tcPr>
            <w:tcW w:w="992" w:type="dxa"/>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0,07</w:t>
            </w:r>
          </w:p>
        </w:tc>
        <w:tc>
          <w:tcPr>
            <w:tcW w:w="2268" w:type="dxa"/>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0,71 (0,36-1,43)</w:t>
            </w:r>
          </w:p>
        </w:tc>
        <w:tc>
          <w:tcPr>
            <w:tcW w:w="1134" w:type="dxa"/>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0,300</w:t>
            </w:r>
          </w:p>
        </w:tc>
      </w:tr>
      <w:tr w:rsidR="00B6284C" w:rsidRPr="00852C8D" w:rsidTr="0083770B">
        <w:tc>
          <w:tcPr>
            <w:tcW w:w="2518" w:type="dxa"/>
            <w:shd w:val="clear" w:color="auto" w:fill="auto"/>
          </w:tcPr>
          <w:p w:rsidR="00B6284C" w:rsidRPr="00852C8D" w:rsidRDefault="00B6284C" w:rsidP="00695BCA">
            <w:pPr>
              <w:spacing w:after="0"/>
              <w:contextualSpacing/>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Закарпатська</w:t>
            </w:r>
          </w:p>
        </w:tc>
        <w:tc>
          <w:tcPr>
            <w:tcW w:w="992" w:type="dxa"/>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11</w:t>
            </w:r>
          </w:p>
        </w:tc>
        <w:tc>
          <w:tcPr>
            <w:tcW w:w="993" w:type="dxa"/>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0,08</w:t>
            </w:r>
          </w:p>
        </w:tc>
        <w:tc>
          <w:tcPr>
            <w:tcW w:w="992" w:type="dxa"/>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33</w:t>
            </w:r>
          </w:p>
        </w:tc>
        <w:tc>
          <w:tcPr>
            <w:tcW w:w="992" w:type="dxa"/>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0,23</w:t>
            </w:r>
          </w:p>
        </w:tc>
        <w:tc>
          <w:tcPr>
            <w:tcW w:w="2268" w:type="dxa"/>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3,41 (1,58-7,84)</w:t>
            </w:r>
          </w:p>
        </w:tc>
        <w:tc>
          <w:tcPr>
            <w:tcW w:w="1134" w:type="dxa"/>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0,000</w:t>
            </w:r>
          </w:p>
        </w:tc>
      </w:tr>
      <w:tr w:rsidR="00B6284C" w:rsidRPr="00852C8D" w:rsidTr="0083770B">
        <w:tc>
          <w:tcPr>
            <w:tcW w:w="2518" w:type="dxa"/>
            <w:shd w:val="clear" w:color="auto" w:fill="auto"/>
          </w:tcPr>
          <w:p w:rsidR="00B6284C" w:rsidRPr="00852C8D" w:rsidRDefault="00B6284C" w:rsidP="00695BCA">
            <w:pPr>
              <w:spacing w:after="0"/>
              <w:contextualSpacing/>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Запорізька</w:t>
            </w:r>
          </w:p>
        </w:tc>
        <w:tc>
          <w:tcPr>
            <w:tcW w:w="992" w:type="dxa"/>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98</w:t>
            </w:r>
          </w:p>
        </w:tc>
        <w:tc>
          <w:tcPr>
            <w:tcW w:w="993" w:type="dxa"/>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0,26</w:t>
            </w:r>
          </w:p>
        </w:tc>
        <w:tc>
          <w:tcPr>
            <w:tcW w:w="992" w:type="dxa"/>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91</w:t>
            </w:r>
          </w:p>
        </w:tc>
        <w:tc>
          <w:tcPr>
            <w:tcW w:w="992" w:type="dxa"/>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0,25</w:t>
            </w:r>
          </w:p>
        </w:tc>
        <w:tc>
          <w:tcPr>
            <w:tcW w:w="2268" w:type="dxa"/>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0,96 (0,68-1,36)</w:t>
            </w:r>
          </w:p>
        </w:tc>
        <w:tc>
          <w:tcPr>
            <w:tcW w:w="1134" w:type="dxa"/>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0,84</w:t>
            </w:r>
          </w:p>
        </w:tc>
      </w:tr>
      <w:tr w:rsidR="00B6284C" w:rsidRPr="00852C8D" w:rsidTr="0083770B">
        <w:tc>
          <w:tcPr>
            <w:tcW w:w="2518" w:type="dxa"/>
            <w:shd w:val="clear" w:color="auto" w:fill="auto"/>
          </w:tcPr>
          <w:p w:rsidR="00B6284C" w:rsidRPr="00852C8D" w:rsidRDefault="00B6284C" w:rsidP="00695BCA">
            <w:pPr>
              <w:spacing w:after="0"/>
              <w:contextualSpacing/>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Івано-Франківська</w:t>
            </w:r>
          </w:p>
        </w:tc>
        <w:tc>
          <w:tcPr>
            <w:tcW w:w="992" w:type="dxa"/>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60</w:t>
            </w:r>
          </w:p>
        </w:tc>
        <w:tc>
          <w:tcPr>
            <w:tcW w:w="993" w:type="dxa"/>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0,39</w:t>
            </w:r>
          </w:p>
        </w:tc>
        <w:tc>
          <w:tcPr>
            <w:tcW w:w="992" w:type="dxa"/>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71</w:t>
            </w:r>
          </w:p>
        </w:tc>
        <w:tc>
          <w:tcPr>
            <w:tcW w:w="992" w:type="dxa"/>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0,46</w:t>
            </w:r>
          </w:p>
        </w:tc>
        <w:tc>
          <w:tcPr>
            <w:tcW w:w="2268" w:type="dxa"/>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1,33 (0,83-2,16)</w:t>
            </w:r>
          </w:p>
        </w:tc>
        <w:tc>
          <w:tcPr>
            <w:tcW w:w="1134" w:type="dxa"/>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0,206</w:t>
            </w:r>
          </w:p>
        </w:tc>
      </w:tr>
      <w:tr w:rsidR="00B6284C" w:rsidRPr="00852C8D" w:rsidTr="0083770B">
        <w:tc>
          <w:tcPr>
            <w:tcW w:w="2518" w:type="dxa"/>
            <w:shd w:val="clear" w:color="auto" w:fill="auto"/>
          </w:tcPr>
          <w:p w:rsidR="00B6284C" w:rsidRPr="00852C8D" w:rsidRDefault="00B6284C" w:rsidP="00695BCA">
            <w:pPr>
              <w:spacing w:after="0"/>
              <w:contextualSpacing/>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Київська</w:t>
            </w:r>
          </w:p>
        </w:tc>
        <w:tc>
          <w:tcPr>
            <w:tcW w:w="992" w:type="dxa"/>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35</w:t>
            </w:r>
          </w:p>
        </w:tc>
        <w:tc>
          <w:tcPr>
            <w:tcW w:w="993" w:type="dxa"/>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0,15</w:t>
            </w:r>
          </w:p>
        </w:tc>
        <w:tc>
          <w:tcPr>
            <w:tcW w:w="992" w:type="dxa"/>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88</w:t>
            </w:r>
          </w:p>
        </w:tc>
        <w:tc>
          <w:tcPr>
            <w:tcW w:w="992" w:type="dxa"/>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0,40</w:t>
            </w:r>
          </w:p>
        </w:tc>
        <w:tc>
          <w:tcPr>
            <w:tcW w:w="2268" w:type="dxa"/>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3,66 (2,28-5,91)</w:t>
            </w:r>
          </w:p>
        </w:tc>
        <w:tc>
          <w:tcPr>
            <w:tcW w:w="1134" w:type="dxa"/>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0,000</w:t>
            </w:r>
          </w:p>
        </w:tc>
      </w:tr>
      <w:tr w:rsidR="00B6284C" w:rsidRPr="00852C8D" w:rsidTr="0083770B">
        <w:tc>
          <w:tcPr>
            <w:tcW w:w="2518" w:type="dxa"/>
            <w:shd w:val="clear" w:color="auto" w:fill="auto"/>
          </w:tcPr>
          <w:p w:rsidR="00B6284C" w:rsidRPr="00852C8D" w:rsidRDefault="00B6284C" w:rsidP="00695BCA">
            <w:pPr>
              <w:spacing w:after="0"/>
              <w:contextualSpacing/>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Кіровоградська</w:t>
            </w:r>
          </w:p>
        </w:tc>
        <w:tc>
          <w:tcPr>
            <w:tcW w:w="992" w:type="dxa"/>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31</w:t>
            </w:r>
          </w:p>
        </w:tc>
        <w:tc>
          <w:tcPr>
            <w:tcW w:w="993" w:type="dxa"/>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0,21</w:t>
            </w:r>
          </w:p>
        </w:tc>
        <w:tc>
          <w:tcPr>
            <w:tcW w:w="992" w:type="dxa"/>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34</w:t>
            </w:r>
          </w:p>
        </w:tc>
        <w:tc>
          <w:tcPr>
            <w:tcW w:w="992" w:type="dxa"/>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0,24</w:t>
            </w:r>
          </w:p>
        </w:tc>
        <w:tc>
          <w:tcPr>
            <w:tcW w:w="2268" w:type="dxa"/>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1,18 (0,65-2,13)</w:t>
            </w:r>
          </w:p>
        </w:tc>
        <w:tc>
          <w:tcPr>
            <w:tcW w:w="1134" w:type="dxa"/>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0,558</w:t>
            </w:r>
          </w:p>
        </w:tc>
      </w:tr>
      <w:tr w:rsidR="00B6284C" w:rsidRPr="00852C8D" w:rsidTr="0083770B">
        <w:tc>
          <w:tcPr>
            <w:tcW w:w="2518" w:type="dxa"/>
            <w:shd w:val="clear" w:color="auto" w:fill="auto"/>
          </w:tcPr>
          <w:p w:rsidR="00B6284C" w:rsidRPr="00852C8D" w:rsidRDefault="00B6284C" w:rsidP="00695BCA">
            <w:pPr>
              <w:spacing w:after="0"/>
              <w:contextualSpacing/>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Миколаївська</w:t>
            </w:r>
          </w:p>
        </w:tc>
        <w:tc>
          <w:tcPr>
            <w:tcW w:w="992" w:type="dxa"/>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34</w:t>
            </w:r>
          </w:p>
        </w:tc>
        <w:tc>
          <w:tcPr>
            <w:tcW w:w="993" w:type="dxa"/>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0,27</w:t>
            </w:r>
          </w:p>
        </w:tc>
        <w:tc>
          <w:tcPr>
            <w:tcW w:w="992" w:type="dxa"/>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95</w:t>
            </w:r>
          </w:p>
        </w:tc>
        <w:tc>
          <w:tcPr>
            <w:tcW w:w="992" w:type="dxa"/>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0,48</w:t>
            </w:r>
          </w:p>
        </w:tc>
        <w:tc>
          <w:tcPr>
            <w:tcW w:w="2268" w:type="dxa"/>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2,52 (1,51-4,21)</w:t>
            </w:r>
          </w:p>
        </w:tc>
        <w:tc>
          <w:tcPr>
            <w:tcW w:w="1134" w:type="dxa"/>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0,000</w:t>
            </w:r>
          </w:p>
        </w:tc>
      </w:tr>
      <w:tr w:rsidR="00B6284C" w:rsidRPr="00852C8D" w:rsidTr="0083770B">
        <w:tc>
          <w:tcPr>
            <w:tcW w:w="2518" w:type="dxa"/>
            <w:shd w:val="clear" w:color="auto" w:fill="auto"/>
          </w:tcPr>
          <w:p w:rsidR="00B6284C" w:rsidRPr="00852C8D" w:rsidRDefault="00B6284C" w:rsidP="00695BCA">
            <w:pPr>
              <w:spacing w:after="0"/>
              <w:contextualSpacing/>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Одеська</w:t>
            </w:r>
          </w:p>
        </w:tc>
        <w:tc>
          <w:tcPr>
            <w:tcW w:w="992" w:type="dxa"/>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110</w:t>
            </w:r>
          </w:p>
        </w:tc>
        <w:tc>
          <w:tcPr>
            <w:tcW w:w="993" w:type="dxa"/>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0,39</w:t>
            </w:r>
          </w:p>
        </w:tc>
        <w:tc>
          <w:tcPr>
            <w:tcW w:w="992" w:type="dxa"/>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74</w:t>
            </w:r>
          </w:p>
        </w:tc>
        <w:tc>
          <w:tcPr>
            <w:tcW w:w="992" w:type="dxa"/>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0,29</w:t>
            </w:r>
          </w:p>
        </w:tc>
        <w:tc>
          <w:tcPr>
            <w:tcW w:w="2268" w:type="dxa"/>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0,65 (0,44-0,94)</w:t>
            </w:r>
          </w:p>
        </w:tc>
        <w:tc>
          <w:tcPr>
            <w:tcW w:w="1134" w:type="dxa"/>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0,0193</w:t>
            </w:r>
          </w:p>
        </w:tc>
      </w:tr>
      <w:tr w:rsidR="00B6284C" w:rsidRPr="00852C8D" w:rsidTr="00A632F2">
        <w:trPr>
          <w:trHeight w:val="343"/>
        </w:trPr>
        <w:tc>
          <w:tcPr>
            <w:tcW w:w="2518" w:type="dxa"/>
            <w:shd w:val="clear" w:color="auto" w:fill="auto"/>
          </w:tcPr>
          <w:p w:rsidR="00B6284C" w:rsidRPr="00852C8D" w:rsidRDefault="00B6284C" w:rsidP="00695BCA">
            <w:pPr>
              <w:spacing w:after="0"/>
              <w:contextualSpacing/>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Полтавська</w:t>
            </w:r>
          </w:p>
        </w:tc>
        <w:tc>
          <w:tcPr>
            <w:tcW w:w="992" w:type="dxa"/>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27</w:t>
            </w:r>
          </w:p>
        </w:tc>
        <w:tc>
          <w:tcPr>
            <w:tcW w:w="993" w:type="dxa"/>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0,11</w:t>
            </w:r>
          </w:p>
        </w:tc>
        <w:tc>
          <w:tcPr>
            <w:tcW w:w="992" w:type="dxa"/>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91</w:t>
            </w:r>
          </w:p>
        </w:tc>
        <w:tc>
          <w:tcPr>
            <w:tcW w:w="992" w:type="dxa"/>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0,46</w:t>
            </w:r>
          </w:p>
        </w:tc>
        <w:tc>
          <w:tcPr>
            <w:tcW w:w="2268" w:type="dxa"/>
            <w:shd w:val="clear" w:color="auto" w:fill="auto"/>
          </w:tcPr>
          <w:p w:rsidR="00B6284C" w:rsidRPr="00852C8D" w:rsidRDefault="00B6284C" w:rsidP="00695BCA">
            <w:pPr>
              <w:spacing w:after="0"/>
              <w:ind w:right="-108"/>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6,64 (3,98-11,25)</w:t>
            </w:r>
          </w:p>
        </w:tc>
        <w:tc>
          <w:tcPr>
            <w:tcW w:w="1134" w:type="dxa"/>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0,000</w:t>
            </w:r>
          </w:p>
        </w:tc>
      </w:tr>
      <w:tr w:rsidR="00B6284C" w:rsidRPr="00852C8D" w:rsidTr="0083770B">
        <w:tc>
          <w:tcPr>
            <w:tcW w:w="2518" w:type="dxa"/>
            <w:shd w:val="clear" w:color="auto" w:fill="auto"/>
          </w:tcPr>
          <w:p w:rsidR="00B6284C" w:rsidRPr="00852C8D" w:rsidRDefault="00B6284C" w:rsidP="00695BCA">
            <w:pPr>
              <w:spacing w:after="0"/>
              <w:contextualSpacing/>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Рівненська</w:t>
            </w:r>
          </w:p>
        </w:tc>
        <w:tc>
          <w:tcPr>
            <w:tcW w:w="992" w:type="dxa"/>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26</w:t>
            </w:r>
          </w:p>
        </w:tc>
        <w:tc>
          <w:tcPr>
            <w:tcW w:w="993" w:type="dxa"/>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0,15</w:t>
            </w:r>
          </w:p>
        </w:tc>
        <w:tc>
          <w:tcPr>
            <w:tcW w:w="992" w:type="dxa"/>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51</w:t>
            </w:r>
          </w:p>
        </w:tc>
        <w:tc>
          <w:tcPr>
            <w:tcW w:w="992" w:type="dxa"/>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0,28</w:t>
            </w:r>
          </w:p>
        </w:tc>
        <w:tc>
          <w:tcPr>
            <w:tcW w:w="2268" w:type="dxa"/>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2,29 (1,31-4,04)</w:t>
            </w:r>
          </w:p>
        </w:tc>
        <w:tc>
          <w:tcPr>
            <w:tcW w:w="1134" w:type="dxa"/>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0,002</w:t>
            </w:r>
          </w:p>
        </w:tc>
      </w:tr>
      <w:tr w:rsidR="00B6284C" w:rsidRPr="00852C8D" w:rsidTr="0083770B">
        <w:tc>
          <w:tcPr>
            <w:tcW w:w="2518" w:type="dxa"/>
            <w:shd w:val="clear" w:color="auto" w:fill="auto"/>
          </w:tcPr>
          <w:p w:rsidR="00B6284C" w:rsidRPr="00852C8D" w:rsidRDefault="00B6284C" w:rsidP="00695BCA">
            <w:pPr>
              <w:spacing w:after="0"/>
              <w:contextualSpacing/>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Сумська</w:t>
            </w:r>
          </w:p>
        </w:tc>
        <w:tc>
          <w:tcPr>
            <w:tcW w:w="992" w:type="dxa"/>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8</w:t>
            </w:r>
          </w:p>
        </w:tc>
        <w:tc>
          <w:tcPr>
            <w:tcW w:w="993" w:type="dxa"/>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0,08</w:t>
            </w:r>
          </w:p>
        </w:tc>
        <w:tc>
          <w:tcPr>
            <w:tcW w:w="992" w:type="dxa"/>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12</w:t>
            </w:r>
          </w:p>
        </w:tc>
        <w:tc>
          <w:tcPr>
            <w:tcW w:w="992" w:type="dxa"/>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0,09</w:t>
            </w:r>
          </w:p>
        </w:tc>
        <w:tc>
          <w:tcPr>
            <w:tcW w:w="2268" w:type="dxa"/>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1,06 (0,38-3,12)</w:t>
            </w:r>
          </w:p>
        </w:tc>
        <w:tc>
          <w:tcPr>
            <w:tcW w:w="1134" w:type="dxa"/>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0,901</w:t>
            </w:r>
          </w:p>
        </w:tc>
      </w:tr>
      <w:tr w:rsidR="00B6284C" w:rsidRPr="00852C8D" w:rsidTr="0083770B">
        <w:tc>
          <w:tcPr>
            <w:tcW w:w="2518" w:type="dxa"/>
            <w:shd w:val="clear" w:color="auto" w:fill="auto"/>
          </w:tcPr>
          <w:p w:rsidR="00B6284C" w:rsidRPr="00852C8D" w:rsidRDefault="00B6284C" w:rsidP="00695BCA">
            <w:pPr>
              <w:spacing w:after="0"/>
              <w:contextualSpacing/>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Тернопільська</w:t>
            </w:r>
          </w:p>
        </w:tc>
        <w:tc>
          <w:tcPr>
            <w:tcW w:w="992" w:type="dxa"/>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19</w:t>
            </w:r>
          </w:p>
        </w:tc>
        <w:tc>
          <w:tcPr>
            <w:tcW w:w="993" w:type="dxa"/>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0,10</w:t>
            </w:r>
          </w:p>
        </w:tc>
        <w:tc>
          <w:tcPr>
            <w:tcW w:w="992" w:type="dxa"/>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45</w:t>
            </w:r>
          </w:p>
        </w:tc>
        <w:tc>
          <w:tcPr>
            <w:tcW w:w="992" w:type="dxa"/>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0,25</w:t>
            </w:r>
          </w:p>
        </w:tc>
        <w:tc>
          <w:tcPr>
            <w:tcW w:w="2268" w:type="dxa"/>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3,05 (1,65-5,76)</w:t>
            </w:r>
          </w:p>
        </w:tc>
        <w:tc>
          <w:tcPr>
            <w:tcW w:w="1134" w:type="dxa"/>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0,000</w:t>
            </w:r>
          </w:p>
        </w:tc>
      </w:tr>
      <w:tr w:rsidR="00B6284C" w:rsidRPr="00852C8D" w:rsidTr="0083770B">
        <w:tc>
          <w:tcPr>
            <w:tcW w:w="2518" w:type="dxa"/>
            <w:shd w:val="clear" w:color="auto" w:fill="auto"/>
          </w:tcPr>
          <w:p w:rsidR="00B6284C" w:rsidRPr="00852C8D" w:rsidRDefault="00B6284C" w:rsidP="00695BCA">
            <w:pPr>
              <w:spacing w:after="0"/>
              <w:contextualSpacing/>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Харківська</w:t>
            </w:r>
          </w:p>
        </w:tc>
        <w:tc>
          <w:tcPr>
            <w:tcW w:w="992" w:type="dxa"/>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15</w:t>
            </w:r>
          </w:p>
        </w:tc>
        <w:tc>
          <w:tcPr>
            <w:tcW w:w="993" w:type="dxa"/>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0,04</w:t>
            </w:r>
          </w:p>
        </w:tc>
        <w:tc>
          <w:tcPr>
            <w:tcW w:w="992" w:type="dxa"/>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60</w:t>
            </w:r>
          </w:p>
        </w:tc>
        <w:tc>
          <w:tcPr>
            <w:tcW w:w="992" w:type="dxa"/>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0,16</w:t>
            </w:r>
          </w:p>
        </w:tc>
        <w:tc>
          <w:tcPr>
            <w:tcW w:w="2268" w:type="dxa"/>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5,06 (2,77-9,77)</w:t>
            </w:r>
          </w:p>
        </w:tc>
        <w:tc>
          <w:tcPr>
            <w:tcW w:w="1134" w:type="dxa"/>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0,000</w:t>
            </w:r>
          </w:p>
        </w:tc>
      </w:tr>
      <w:tr w:rsidR="00B6284C" w:rsidRPr="00852C8D" w:rsidTr="0083770B">
        <w:tc>
          <w:tcPr>
            <w:tcW w:w="2518" w:type="dxa"/>
            <w:shd w:val="clear" w:color="auto" w:fill="auto"/>
          </w:tcPr>
          <w:p w:rsidR="00B6284C" w:rsidRPr="00852C8D" w:rsidRDefault="00B6284C" w:rsidP="00695BCA">
            <w:pPr>
              <w:spacing w:after="0"/>
              <w:contextualSpacing/>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Хмельницька</w:t>
            </w:r>
          </w:p>
        </w:tc>
        <w:tc>
          <w:tcPr>
            <w:tcW w:w="992" w:type="dxa"/>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33</w:t>
            </w:r>
          </w:p>
        </w:tc>
        <w:tc>
          <w:tcPr>
            <w:tcW w:w="993" w:type="dxa"/>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0,21</w:t>
            </w:r>
          </w:p>
        </w:tc>
        <w:tc>
          <w:tcPr>
            <w:tcW w:w="992" w:type="dxa"/>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73</w:t>
            </w:r>
          </w:p>
        </w:tc>
        <w:tc>
          <w:tcPr>
            <w:tcW w:w="992" w:type="dxa"/>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0,29</w:t>
            </w:r>
          </w:p>
        </w:tc>
        <w:tc>
          <w:tcPr>
            <w:tcW w:w="2268" w:type="dxa"/>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1,54 (0,94-2,55)</w:t>
            </w:r>
          </w:p>
        </w:tc>
        <w:tc>
          <w:tcPr>
            <w:tcW w:w="1134" w:type="dxa"/>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0,072</w:t>
            </w:r>
          </w:p>
        </w:tc>
      </w:tr>
      <w:tr w:rsidR="00B6284C" w:rsidRPr="00852C8D" w:rsidTr="0083770B">
        <w:tc>
          <w:tcPr>
            <w:tcW w:w="2518" w:type="dxa"/>
            <w:shd w:val="clear" w:color="auto" w:fill="auto"/>
          </w:tcPr>
          <w:p w:rsidR="00B6284C" w:rsidRPr="00852C8D" w:rsidRDefault="00B6284C" w:rsidP="00695BCA">
            <w:pPr>
              <w:spacing w:after="0"/>
              <w:contextualSpacing/>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Черкаська</w:t>
            </w:r>
          </w:p>
        </w:tc>
        <w:tc>
          <w:tcPr>
            <w:tcW w:w="992" w:type="dxa"/>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66</w:t>
            </w:r>
          </w:p>
        </w:tc>
        <w:tc>
          <w:tcPr>
            <w:tcW w:w="993" w:type="dxa"/>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0,31</w:t>
            </w:r>
          </w:p>
        </w:tc>
        <w:tc>
          <w:tcPr>
            <w:tcW w:w="992" w:type="dxa"/>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54</w:t>
            </w:r>
          </w:p>
        </w:tc>
        <w:tc>
          <w:tcPr>
            <w:tcW w:w="992" w:type="dxa"/>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0,27</w:t>
            </w:r>
          </w:p>
        </w:tc>
        <w:tc>
          <w:tcPr>
            <w:tcW w:w="2268" w:type="dxa"/>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0,85 (0,53-1,31)</w:t>
            </w:r>
          </w:p>
        </w:tc>
        <w:tc>
          <w:tcPr>
            <w:tcW w:w="1134" w:type="dxa"/>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0,408</w:t>
            </w:r>
          </w:p>
        </w:tc>
      </w:tr>
      <w:tr w:rsidR="00B6284C" w:rsidRPr="00852C8D" w:rsidTr="0083770B">
        <w:tc>
          <w:tcPr>
            <w:tcW w:w="2518" w:type="dxa"/>
            <w:shd w:val="clear" w:color="auto" w:fill="auto"/>
          </w:tcPr>
          <w:p w:rsidR="00B6284C" w:rsidRPr="00852C8D" w:rsidRDefault="00B6284C" w:rsidP="00695BCA">
            <w:pPr>
              <w:spacing w:after="0"/>
              <w:contextualSpacing/>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Чернівецька</w:t>
            </w:r>
          </w:p>
        </w:tc>
        <w:tc>
          <w:tcPr>
            <w:tcW w:w="992" w:type="dxa"/>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13</w:t>
            </w:r>
          </w:p>
        </w:tc>
        <w:tc>
          <w:tcPr>
            <w:tcW w:w="993" w:type="dxa"/>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0,10</w:t>
            </w:r>
          </w:p>
        </w:tc>
        <w:tc>
          <w:tcPr>
            <w:tcW w:w="992" w:type="dxa"/>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48</w:t>
            </w:r>
          </w:p>
        </w:tc>
        <w:tc>
          <w:tcPr>
            <w:tcW w:w="992" w:type="dxa"/>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0,31</w:t>
            </w:r>
          </w:p>
        </w:tc>
        <w:tc>
          <w:tcPr>
            <w:tcW w:w="2268" w:type="dxa"/>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3,96 (1,97-8,39)</w:t>
            </w:r>
          </w:p>
        </w:tc>
        <w:tc>
          <w:tcPr>
            <w:tcW w:w="1134" w:type="dxa"/>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0,000</w:t>
            </w:r>
          </w:p>
        </w:tc>
      </w:tr>
      <w:tr w:rsidR="00B6284C" w:rsidRPr="00852C8D" w:rsidTr="0083770B">
        <w:tc>
          <w:tcPr>
            <w:tcW w:w="2518" w:type="dxa"/>
            <w:shd w:val="clear" w:color="auto" w:fill="auto"/>
          </w:tcPr>
          <w:p w:rsidR="00B6284C" w:rsidRPr="00852C8D" w:rsidRDefault="00B6284C" w:rsidP="00695BCA">
            <w:pPr>
              <w:spacing w:after="0"/>
              <w:contextualSpacing/>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Чернігівська</w:t>
            </w:r>
          </w:p>
        </w:tc>
        <w:tc>
          <w:tcPr>
            <w:tcW w:w="992" w:type="dxa"/>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18</w:t>
            </w:r>
          </w:p>
        </w:tc>
        <w:tc>
          <w:tcPr>
            <w:tcW w:w="993" w:type="dxa"/>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0,08</w:t>
            </w:r>
          </w:p>
        </w:tc>
        <w:tc>
          <w:tcPr>
            <w:tcW w:w="992" w:type="dxa"/>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45</w:t>
            </w:r>
          </w:p>
        </w:tc>
        <w:tc>
          <w:tcPr>
            <w:tcW w:w="992" w:type="dxa"/>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0,22</w:t>
            </w:r>
          </w:p>
        </w:tc>
        <w:tc>
          <w:tcPr>
            <w:tcW w:w="2268" w:type="dxa"/>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3,09 (1,67-5,88)</w:t>
            </w:r>
          </w:p>
        </w:tc>
        <w:tc>
          <w:tcPr>
            <w:tcW w:w="1134" w:type="dxa"/>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0,000</w:t>
            </w:r>
          </w:p>
        </w:tc>
      </w:tr>
    </w:tbl>
    <w:p w:rsidR="00B6284C" w:rsidRPr="00852C8D" w:rsidRDefault="00B6284C" w:rsidP="00695BCA">
      <w:pPr>
        <w:spacing w:before="240" w:after="0" w:line="360" w:lineRule="auto"/>
        <w:ind w:firstLine="709"/>
        <w:jc w:val="both"/>
        <w:rPr>
          <w:rFonts w:ascii="Times New Roman" w:hAnsi="Times New Roman"/>
          <w:sz w:val="28"/>
          <w:szCs w:val="28"/>
          <w:lang w:val="uk-UA"/>
        </w:rPr>
      </w:pPr>
      <w:r w:rsidRPr="00852C8D">
        <w:rPr>
          <w:rFonts w:ascii="Times New Roman" w:hAnsi="Times New Roman"/>
          <w:sz w:val="28"/>
          <w:szCs w:val="28"/>
          <w:lang w:val="uk-UA"/>
        </w:rPr>
        <w:t>Наведені дані підтверджують той факт, що, за виключенням єдиної Київської обласної лікарні, в Україні немає жодного державного закладу</w:t>
      </w:r>
      <w:r w:rsidR="00770D2E">
        <w:rPr>
          <w:rFonts w:ascii="Times New Roman" w:hAnsi="Times New Roman"/>
          <w:sz w:val="28"/>
          <w:szCs w:val="28"/>
          <w:lang w:val="uk-UA"/>
        </w:rPr>
        <w:t xml:space="preserve"> ОЗ</w:t>
      </w:r>
      <w:r w:rsidRPr="00852C8D">
        <w:rPr>
          <w:rFonts w:ascii="Times New Roman" w:hAnsi="Times New Roman"/>
          <w:sz w:val="28"/>
          <w:szCs w:val="28"/>
          <w:lang w:val="uk-UA"/>
        </w:rPr>
        <w:t>, оснащеного дозаторами лікувальних речовин відповідно до чинного нормативу (рис. 4.4).</w:t>
      </w:r>
    </w:p>
    <w:p w:rsidR="004369DA" w:rsidRPr="00852C8D" w:rsidRDefault="0030083E" w:rsidP="00695BCA">
      <w:pPr>
        <w:spacing w:before="240" w:after="0" w:line="360" w:lineRule="auto"/>
        <w:jc w:val="both"/>
        <w:rPr>
          <w:rFonts w:ascii="Times New Roman" w:hAnsi="Times New Roman"/>
          <w:sz w:val="4"/>
          <w:szCs w:val="4"/>
          <w:lang w:val="uk-UA"/>
        </w:rPr>
      </w:pPr>
      <w:r>
        <w:rPr>
          <w:rFonts w:ascii="Times New Roman" w:hAnsi="Times New Roman"/>
          <w:noProof/>
          <w:sz w:val="28"/>
          <w:szCs w:val="28"/>
          <w:lang w:eastAsia="ru-RU"/>
        </w:rPr>
        <w:lastRenderedPageBreak/>
        <mc:AlternateContent>
          <mc:Choice Requires="wps">
            <w:drawing>
              <wp:anchor distT="0" distB="0" distL="114300" distR="114300" simplePos="0" relativeHeight="251532800" behindDoc="0" locked="0" layoutInCell="1" allowOverlap="1">
                <wp:simplePos x="0" y="0"/>
                <wp:positionH relativeFrom="column">
                  <wp:posOffset>513080</wp:posOffset>
                </wp:positionH>
                <wp:positionV relativeFrom="paragraph">
                  <wp:posOffset>3369945</wp:posOffset>
                </wp:positionV>
                <wp:extent cx="732790" cy="361950"/>
                <wp:effectExtent l="0" t="0" r="0" b="0"/>
                <wp:wrapNone/>
                <wp:docPr id="1349" name="Поле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2790" cy="3619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76055" w:rsidRPr="00F66843" w:rsidRDefault="00F76055" w:rsidP="0083770B">
                            <w:pPr>
                              <w:rPr>
                                <w:rFonts w:ascii="Times New Roman" w:hAnsi="Times New Roman"/>
                                <w:lang w:val="uk-UA"/>
                              </w:rPr>
                            </w:pPr>
                            <w:r>
                              <w:rPr>
                                <w:rFonts w:ascii="Times New Roman" w:hAnsi="Times New Roman"/>
                                <w:lang w:val="uk-UA"/>
                              </w:rPr>
                              <w:t>Усі типи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Поле 35" o:spid="_x0000_s1066" type="#_x0000_t202" style="position:absolute;left:0;text-align:left;margin-left:40.4pt;margin-top:265.35pt;width:57.7pt;height:28.5pt;z-index:25153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" filled="f" stroked="f" strokeweight=".5pt">
                <v:path arrowok="t"/>
                <v:textbox>
                  <w:txbxContent>
                    <w:p w:rsidR="00F76055" w:rsidRPr="00F66843" w:rsidRDefault="00F76055" w:rsidP="0083770B">
                      <w:pPr>
                        <w:rPr>
                          <w:rFonts w:ascii="Times New Roman" w:hAnsi="Times New Roman"/>
                          <w:lang w:val="uk-UA"/>
                        </w:rPr>
                      </w:pPr>
                      <w:r>
                        <w:rPr>
                          <w:rFonts w:ascii="Times New Roman" w:hAnsi="Times New Roman"/>
                          <w:lang w:val="uk-UA"/>
                        </w:rPr>
                        <w:t>Усі типи</w:t>
                      </w:r>
                    </w:p>
                  </w:txbxContent>
                </v:textbox>
              </v:shape>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533824" behindDoc="0" locked="0" layoutInCell="1" allowOverlap="1">
                <wp:simplePos x="0" y="0"/>
                <wp:positionH relativeFrom="column">
                  <wp:posOffset>1503680</wp:posOffset>
                </wp:positionH>
                <wp:positionV relativeFrom="paragraph">
                  <wp:posOffset>3362960</wp:posOffset>
                </wp:positionV>
                <wp:extent cx="819150" cy="414020"/>
                <wp:effectExtent l="0" t="0" r="0" b="5080"/>
                <wp:wrapNone/>
                <wp:docPr id="1348" name="Поле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19150" cy="4140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76055" w:rsidRPr="00F66843" w:rsidRDefault="00F76055" w:rsidP="004369DA">
                            <w:pPr>
                              <w:spacing w:line="240" w:lineRule="auto"/>
                              <w:jc w:val="center"/>
                              <w:rPr>
                                <w:rFonts w:ascii="Times New Roman" w:hAnsi="Times New Roman"/>
                                <w:lang w:val="uk-UA"/>
                              </w:rPr>
                            </w:pPr>
                            <w:r>
                              <w:rPr>
                                <w:rFonts w:ascii="Times New Roman" w:hAnsi="Times New Roman"/>
                                <w:lang w:val="uk-UA"/>
                              </w:rPr>
                              <w:t>Обласні лікарні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36" o:spid="_x0000_s1067" type="#_x0000_t202" style="position:absolute;left:0;text-align:left;margin-left:118.4pt;margin-top:264.8pt;width:64.5pt;height:32.6pt;z-index:25153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" filled="f" stroked="f" strokeweight=".5pt">
                <v:path arrowok="t"/>
                <v:textbox>
                  <w:txbxContent>
                    <w:p w:rsidR="00F76055" w:rsidRPr="00F66843" w:rsidRDefault="00F76055" w:rsidP="004369DA">
                      <w:pPr>
                        <w:spacing w:line="240" w:lineRule="auto"/>
                        <w:jc w:val="center"/>
                        <w:rPr>
                          <w:rFonts w:ascii="Times New Roman" w:hAnsi="Times New Roman"/>
                          <w:lang w:val="uk-UA"/>
                        </w:rPr>
                      </w:pPr>
                      <w:r>
                        <w:rPr>
                          <w:rFonts w:ascii="Times New Roman" w:hAnsi="Times New Roman"/>
                          <w:lang w:val="uk-UA"/>
                        </w:rPr>
                        <w:t>Обласні лікарні</w:t>
                      </w:r>
                    </w:p>
                  </w:txbxContent>
                </v:textbox>
              </v:shape>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534848" behindDoc="0" locked="0" layoutInCell="1" allowOverlap="1">
                <wp:simplePos x="0" y="0"/>
                <wp:positionH relativeFrom="column">
                  <wp:posOffset>2428875</wp:posOffset>
                </wp:positionH>
                <wp:positionV relativeFrom="paragraph">
                  <wp:posOffset>3347720</wp:posOffset>
                </wp:positionV>
                <wp:extent cx="819150" cy="414020"/>
                <wp:effectExtent l="0" t="0" r="0" b="5080"/>
                <wp:wrapNone/>
                <wp:docPr id="1347" name="Поле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19150" cy="4140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76055" w:rsidRPr="00F66843" w:rsidRDefault="00F76055" w:rsidP="0083770B">
                            <w:pPr>
                              <w:spacing w:line="240" w:lineRule="auto"/>
                              <w:jc w:val="center"/>
                              <w:rPr>
                                <w:rFonts w:ascii="Times New Roman" w:hAnsi="Times New Roman"/>
                                <w:lang w:val="uk-UA"/>
                              </w:rPr>
                            </w:pPr>
                            <w:r>
                              <w:rPr>
                                <w:rFonts w:ascii="Times New Roman" w:hAnsi="Times New Roman"/>
                                <w:lang w:val="uk-UA"/>
                              </w:rPr>
                              <w:t>Міські лікарні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37" o:spid="_x0000_s1068" type="#_x0000_t202" style="position:absolute;left:0;text-align:left;margin-left:191.25pt;margin-top:263.6pt;width:64.5pt;height:32.6pt;z-index:25153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" filled="f" stroked="f" strokeweight=".5pt">
                <v:path arrowok="t"/>
                <v:textbox>
                  <w:txbxContent>
                    <w:p w:rsidR="00F76055" w:rsidRPr="00F66843" w:rsidRDefault="00F76055" w:rsidP="0083770B">
                      <w:pPr>
                        <w:spacing w:line="240" w:lineRule="auto"/>
                        <w:jc w:val="center"/>
                        <w:rPr>
                          <w:rFonts w:ascii="Times New Roman" w:hAnsi="Times New Roman"/>
                          <w:lang w:val="uk-UA"/>
                        </w:rPr>
                      </w:pPr>
                      <w:r>
                        <w:rPr>
                          <w:rFonts w:ascii="Times New Roman" w:hAnsi="Times New Roman"/>
                          <w:lang w:val="uk-UA"/>
                        </w:rPr>
                        <w:t>Міські лікарні</w:t>
                      </w:r>
                    </w:p>
                  </w:txbxContent>
                </v:textbox>
              </v:shape>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535872" behindDoc="0" locked="0" layoutInCell="1" allowOverlap="1">
                <wp:simplePos x="0" y="0"/>
                <wp:positionH relativeFrom="column">
                  <wp:posOffset>3407410</wp:posOffset>
                </wp:positionH>
                <wp:positionV relativeFrom="paragraph">
                  <wp:posOffset>3350260</wp:posOffset>
                </wp:positionV>
                <wp:extent cx="672465" cy="414020"/>
                <wp:effectExtent l="0" t="0" r="0" b="5080"/>
                <wp:wrapNone/>
                <wp:docPr id="1346" name="Поле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2465" cy="4140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76055" w:rsidRPr="00F66843" w:rsidRDefault="00F76055" w:rsidP="0083770B">
                            <w:pPr>
                              <w:spacing w:line="240" w:lineRule="auto"/>
                              <w:jc w:val="center"/>
                              <w:rPr>
                                <w:rFonts w:ascii="Times New Roman" w:hAnsi="Times New Roman"/>
                                <w:lang w:val="uk-UA"/>
                              </w:rPr>
                            </w:pPr>
                            <w:r>
                              <w:rPr>
                                <w:rFonts w:ascii="Times New Roman" w:hAnsi="Times New Roman"/>
                                <w:lang w:val="uk-UA"/>
                              </w:rPr>
                              <w:t>ЦРЛ</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38" o:spid="_x0000_s1069" type="#_x0000_t202" style="position:absolute;left:0;text-align:left;margin-left:268.3pt;margin-top:263.8pt;width:52.95pt;height:32.6pt;z-index:25153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" filled="f" stroked="f" strokeweight=".5pt">
                <v:path arrowok="t"/>
                <v:textbox>
                  <w:txbxContent>
                    <w:p w:rsidR="00F76055" w:rsidRPr="00F66843" w:rsidRDefault="00F76055" w:rsidP="0083770B">
                      <w:pPr>
                        <w:spacing w:line="240" w:lineRule="auto"/>
                        <w:jc w:val="center"/>
                        <w:rPr>
                          <w:rFonts w:ascii="Times New Roman" w:hAnsi="Times New Roman"/>
                          <w:lang w:val="uk-UA"/>
                        </w:rPr>
                      </w:pPr>
                      <w:r>
                        <w:rPr>
                          <w:rFonts w:ascii="Times New Roman" w:hAnsi="Times New Roman"/>
                          <w:lang w:val="uk-UA"/>
                        </w:rPr>
                        <w:t>ЦРЛ</w:t>
                      </w:r>
                    </w:p>
                  </w:txbxContent>
                </v:textbox>
              </v:shape>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536896" behindDoc="0" locked="0" layoutInCell="1" allowOverlap="1">
                <wp:simplePos x="0" y="0"/>
                <wp:positionH relativeFrom="column">
                  <wp:posOffset>4120515</wp:posOffset>
                </wp:positionH>
                <wp:positionV relativeFrom="paragraph">
                  <wp:posOffset>3279775</wp:posOffset>
                </wp:positionV>
                <wp:extent cx="1035050" cy="551815"/>
                <wp:effectExtent l="0" t="0" r="0" b="635"/>
                <wp:wrapNone/>
                <wp:docPr id="1345" name="Поле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35050" cy="5518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76055" w:rsidRDefault="00F76055" w:rsidP="0083770B">
                            <w:pPr>
                              <w:spacing w:after="0" w:line="240" w:lineRule="auto"/>
                              <w:jc w:val="center"/>
                              <w:rPr>
                                <w:rFonts w:ascii="Times New Roman" w:hAnsi="Times New Roman"/>
                                <w:lang w:val="uk-UA"/>
                              </w:rPr>
                            </w:pPr>
                            <w:r>
                              <w:rPr>
                                <w:rFonts w:ascii="Times New Roman" w:hAnsi="Times New Roman"/>
                                <w:lang w:val="uk-UA"/>
                              </w:rPr>
                              <w:t>Акушерсько-</w:t>
                            </w:r>
                          </w:p>
                          <w:p w:rsidR="00F76055" w:rsidRPr="00F66843" w:rsidRDefault="00F76055" w:rsidP="0083770B">
                            <w:pPr>
                              <w:spacing w:after="0" w:line="240" w:lineRule="auto"/>
                              <w:jc w:val="center"/>
                              <w:rPr>
                                <w:rFonts w:ascii="Times New Roman" w:hAnsi="Times New Roman"/>
                                <w:lang w:val="uk-UA"/>
                              </w:rPr>
                            </w:pPr>
                            <w:r>
                              <w:rPr>
                                <w:rFonts w:ascii="Times New Roman" w:hAnsi="Times New Roman"/>
                                <w:lang w:val="uk-UA"/>
                              </w:rPr>
                              <w:t>гінекологічні стаціонари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39" o:spid="_x0000_s1070" type="#_x0000_t202" style="position:absolute;left:0;text-align:left;margin-left:324.45pt;margin-top:258.25pt;width:81.5pt;height:43.45pt;z-index:25153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" filled="f" stroked="f" strokeweight=".5pt">
                <v:path arrowok="t"/>
                <v:textbox>
                  <w:txbxContent>
                    <w:p w:rsidR="00F76055" w:rsidRDefault="00F76055" w:rsidP="0083770B">
                      <w:pPr>
                        <w:spacing w:after="0" w:line="240" w:lineRule="auto"/>
                        <w:jc w:val="center"/>
                        <w:rPr>
                          <w:rFonts w:ascii="Times New Roman" w:hAnsi="Times New Roman"/>
                          <w:lang w:val="uk-UA"/>
                        </w:rPr>
                      </w:pPr>
                      <w:r>
                        <w:rPr>
                          <w:rFonts w:ascii="Times New Roman" w:hAnsi="Times New Roman"/>
                          <w:lang w:val="uk-UA"/>
                        </w:rPr>
                        <w:t>Акушерсько-</w:t>
                      </w:r>
                    </w:p>
                    <w:p w:rsidR="00F76055" w:rsidRPr="00F66843" w:rsidRDefault="00F76055" w:rsidP="0083770B">
                      <w:pPr>
                        <w:spacing w:after="0" w:line="240" w:lineRule="auto"/>
                        <w:jc w:val="center"/>
                        <w:rPr>
                          <w:rFonts w:ascii="Times New Roman" w:hAnsi="Times New Roman"/>
                          <w:lang w:val="uk-UA"/>
                        </w:rPr>
                      </w:pPr>
                      <w:r>
                        <w:rPr>
                          <w:rFonts w:ascii="Times New Roman" w:hAnsi="Times New Roman"/>
                          <w:lang w:val="uk-UA"/>
                        </w:rPr>
                        <w:t>гінекологічні стаціонари</w:t>
                      </w:r>
                    </w:p>
                  </w:txbxContent>
                </v:textbox>
              </v:shape>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537920" behindDoc="0" locked="0" layoutInCell="1" allowOverlap="1">
                <wp:simplePos x="0" y="0"/>
                <wp:positionH relativeFrom="column">
                  <wp:posOffset>5088255</wp:posOffset>
                </wp:positionH>
                <wp:positionV relativeFrom="paragraph">
                  <wp:posOffset>3311525</wp:posOffset>
                </wp:positionV>
                <wp:extent cx="1035050" cy="551815"/>
                <wp:effectExtent l="0" t="0" r="0" b="635"/>
                <wp:wrapNone/>
                <wp:docPr id="1344" name="Поле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35050" cy="5518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76055" w:rsidRPr="00F66843" w:rsidRDefault="00F76055" w:rsidP="0083770B">
                            <w:pPr>
                              <w:spacing w:after="0" w:line="240" w:lineRule="auto"/>
                              <w:jc w:val="center"/>
                              <w:rPr>
                                <w:rFonts w:ascii="Times New Roman" w:hAnsi="Times New Roman"/>
                                <w:lang w:val="uk-UA"/>
                              </w:rPr>
                            </w:pPr>
                            <w:r>
                              <w:rPr>
                                <w:rFonts w:ascii="Times New Roman" w:hAnsi="Times New Roman"/>
                                <w:lang w:val="uk-UA"/>
                              </w:rPr>
                              <w:t>Вузько-профільні заклади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40" o:spid="_x0000_s1071" type="#_x0000_t202" style="position:absolute;left:0;text-align:left;margin-left:400.65pt;margin-top:260.75pt;width:81.5pt;height:43.45pt;z-index:25153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" filled="f" stroked="f" strokeweight=".5pt">
                <v:path arrowok="t"/>
                <v:textbox>
                  <w:txbxContent>
                    <w:p w:rsidR="00F76055" w:rsidRPr="00F66843" w:rsidRDefault="00F76055" w:rsidP="0083770B">
                      <w:pPr>
                        <w:spacing w:after="0" w:line="240" w:lineRule="auto"/>
                        <w:jc w:val="center"/>
                        <w:rPr>
                          <w:rFonts w:ascii="Times New Roman" w:hAnsi="Times New Roman"/>
                          <w:lang w:val="uk-UA"/>
                        </w:rPr>
                      </w:pPr>
                      <w:r>
                        <w:rPr>
                          <w:rFonts w:ascii="Times New Roman" w:hAnsi="Times New Roman"/>
                          <w:lang w:val="uk-UA"/>
                        </w:rPr>
                        <w:t>Вузько-профільні заклади</w:t>
                      </w:r>
                    </w:p>
                  </w:txbxContent>
                </v:textbox>
              </v:shape>
            </w:pict>
          </mc:Fallback>
        </mc:AlternateContent>
      </w:r>
      <w:r w:rsidR="004D432B">
        <w:rPr>
          <w:rFonts w:ascii="Times New Roman" w:hAnsi="Times New Roman"/>
          <w:noProof/>
          <w:sz w:val="28"/>
          <w:szCs w:val="28"/>
          <w:lang w:eastAsia="ru-RU"/>
        </w:rPr>
        <w:drawing>
          <wp:inline distT="0" distB="0" distL="0" distR="0">
            <wp:extent cx="6154420" cy="3379470"/>
            <wp:effectExtent l="19050" t="0" r="0" b="0"/>
            <wp:docPr id="23" name="Рисунок 1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30"/>
                    <pic:cNvPicPr>
                      <a:picLocks noChangeAspect="1" noChangeArrowheads="1"/>
                    </pic:cNvPicPr>
                  </pic:nvPicPr>
                  <pic:blipFill>
                    <a:blip r:embed="rId34"/>
                    <a:srcRect/>
                    <a:stretch>
                      <a:fillRect/>
                    </a:stretch>
                  </pic:blipFill>
                  <pic:spPr bwMode="auto">
                    <a:xfrm>
                      <a:off x="0" y="0"/>
                      <a:ext cx="6154420" cy="3379470"/>
                    </a:xfrm>
                    <a:prstGeom prst="rect">
                      <a:avLst/>
                    </a:prstGeom>
                    <a:noFill/>
                    <a:ln w="9525">
                      <a:noFill/>
                      <a:miter lim="800000"/>
                      <a:headEnd/>
                      <a:tailEnd/>
                    </a:ln>
                  </pic:spPr>
                </pic:pic>
              </a:graphicData>
            </a:graphic>
          </wp:inline>
        </w:drawing>
      </w:r>
      <w:r w:rsidR="004D432B">
        <w:rPr>
          <w:rFonts w:ascii="Times New Roman" w:hAnsi="Times New Roman"/>
          <w:noProof/>
          <w:sz w:val="28"/>
          <w:szCs w:val="28"/>
          <w:lang w:eastAsia="ru-RU"/>
        </w:rPr>
        <w:drawing>
          <wp:inline distT="0" distB="0" distL="0" distR="0">
            <wp:extent cx="6154420" cy="564515"/>
            <wp:effectExtent l="19050" t="0" r="0" b="0"/>
            <wp:docPr id="2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pic:cNvPicPr>
                      <a:picLocks noChangeAspect="1" noChangeArrowheads="1"/>
                    </pic:cNvPicPr>
                  </pic:nvPicPr>
                  <pic:blipFill>
                    <a:blip r:embed="rId31"/>
                    <a:srcRect/>
                    <a:stretch>
                      <a:fillRect/>
                    </a:stretch>
                  </pic:blipFill>
                  <pic:spPr bwMode="auto">
                    <a:xfrm>
                      <a:off x="0" y="0"/>
                      <a:ext cx="6154420" cy="564515"/>
                    </a:xfrm>
                    <a:prstGeom prst="rect">
                      <a:avLst/>
                    </a:prstGeom>
                    <a:noFill/>
                    <a:ln w="9525">
                      <a:noFill/>
                      <a:miter lim="800000"/>
                      <a:headEnd/>
                      <a:tailEnd/>
                    </a:ln>
                  </pic:spPr>
                </pic:pic>
              </a:graphicData>
            </a:graphic>
          </wp:inline>
        </w:drawing>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9"/>
        <w:gridCol w:w="822"/>
        <w:gridCol w:w="822"/>
        <w:gridCol w:w="822"/>
        <w:gridCol w:w="822"/>
        <w:gridCol w:w="822"/>
      </w:tblGrid>
      <w:tr w:rsidR="004369DA" w:rsidRPr="00852C8D" w:rsidTr="00383140">
        <w:trPr>
          <w:trHeight w:val="314"/>
        </w:trPr>
        <w:tc>
          <w:tcPr>
            <w:tcW w:w="5529" w:type="dxa"/>
            <w:shd w:val="clear" w:color="auto" w:fill="auto"/>
          </w:tcPr>
          <w:p w:rsidR="004369DA" w:rsidRPr="00852C8D" w:rsidRDefault="004369DA" w:rsidP="005D0FAA">
            <w:pPr>
              <w:spacing w:after="0" w:line="240" w:lineRule="auto"/>
              <w:contextualSpacing/>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Типи закладів</w:t>
            </w:r>
            <w:r w:rsidR="00770D2E">
              <w:rPr>
                <w:rFonts w:ascii="Times New Roman" w:eastAsia="Times New Roman" w:hAnsi="Times New Roman"/>
                <w:color w:val="000000"/>
                <w:sz w:val="28"/>
                <w:szCs w:val="28"/>
                <w:lang w:val="uk-UA" w:eastAsia="ru-RU"/>
              </w:rPr>
              <w:t xml:space="preserve"> </w:t>
            </w:r>
          </w:p>
        </w:tc>
        <w:tc>
          <w:tcPr>
            <w:tcW w:w="822" w:type="dxa"/>
            <w:shd w:val="clear" w:color="auto" w:fill="auto"/>
          </w:tcPr>
          <w:p w:rsidR="004369DA" w:rsidRPr="00852C8D" w:rsidRDefault="004369DA"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en-US"/>
              </w:rPr>
              <w:t>Min</w:t>
            </w:r>
          </w:p>
        </w:tc>
        <w:tc>
          <w:tcPr>
            <w:tcW w:w="822" w:type="dxa"/>
            <w:shd w:val="clear" w:color="auto" w:fill="auto"/>
          </w:tcPr>
          <w:p w:rsidR="004369DA" w:rsidRPr="00852C8D" w:rsidRDefault="004369DA"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en-US"/>
              </w:rPr>
              <w:t>Q</w:t>
            </w:r>
            <w:r w:rsidRPr="00852C8D">
              <w:rPr>
                <w:rFonts w:ascii="Times New Roman" w:hAnsi="Times New Roman"/>
                <w:sz w:val="28"/>
                <w:szCs w:val="28"/>
                <w:vertAlign w:val="subscript"/>
                <w:lang w:val="uk-UA"/>
              </w:rPr>
              <w:t>1</w:t>
            </w:r>
          </w:p>
        </w:tc>
        <w:tc>
          <w:tcPr>
            <w:tcW w:w="822" w:type="dxa"/>
            <w:shd w:val="clear" w:color="auto" w:fill="auto"/>
          </w:tcPr>
          <w:p w:rsidR="004369DA" w:rsidRPr="00852C8D" w:rsidRDefault="004369DA"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Ме</w:t>
            </w:r>
          </w:p>
        </w:tc>
        <w:tc>
          <w:tcPr>
            <w:tcW w:w="822" w:type="dxa"/>
            <w:shd w:val="clear" w:color="auto" w:fill="auto"/>
          </w:tcPr>
          <w:p w:rsidR="004369DA" w:rsidRPr="00852C8D" w:rsidRDefault="004369DA"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en-US"/>
              </w:rPr>
              <w:t>Q</w:t>
            </w:r>
            <w:r w:rsidRPr="00852C8D">
              <w:rPr>
                <w:rFonts w:ascii="Times New Roman" w:hAnsi="Times New Roman"/>
                <w:sz w:val="28"/>
                <w:szCs w:val="28"/>
                <w:vertAlign w:val="subscript"/>
                <w:lang w:val="uk-UA"/>
              </w:rPr>
              <w:t>3</w:t>
            </w:r>
          </w:p>
        </w:tc>
        <w:tc>
          <w:tcPr>
            <w:tcW w:w="822" w:type="dxa"/>
            <w:shd w:val="clear" w:color="auto" w:fill="auto"/>
          </w:tcPr>
          <w:p w:rsidR="004369DA" w:rsidRPr="00852C8D" w:rsidRDefault="004369DA"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en-US"/>
              </w:rPr>
              <w:t>Max</w:t>
            </w:r>
          </w:p>
        </w:tc>
      </w:tr>
      <w:tr w:rsidR="004369DA" w:rsidRPr="00852C8D" w:rsidTr="00383140">
        <w:trPr>
          <w:trHeight w:val="370"/>
        </w:trPr>
        <w:tc>
          <w:tcPr>
            <w:tcW w:w="5529" w:type="dxa"/>
            <w:shd w:val="clear" w:color="auto" w:fill="auto"/>
          </w:tcPr>
          <w:p w:rsidR="004369DA" w:rsidRPr="005D0FAA" w:rsidRDefault="005645A3" w:rsidP="005D0FAA">
            <w:pPr>
              <w:spacing w:after="0"/>
              <w:contextualSpacing/>
              <w:rPr>
                <w:rFonts w:ascii="Times New Roman" w:eastAsia="Times New Roman" w:hAnsi="Times New Roman"/>
                <w:color w:val="000000"/>
                <w:sz w:val="28"/>
                <w:szCs w:val="28"/>
                <w:lang w:val="uk-UA" w:eastAsia="ru-RU"/>
              </w:rPr>
            </w:pPr>
            <w:r>
              <w:rPr>
                <w:rFonts w:ascii="Times New Roman" w:eastAsia="Times New Roman" w:hAnsi="Times New Roman"/>
                <w:color w:val="000000"/>
                <w:sz w:val="28"/>
                <w:szCs w:val="28"/>
                <w:lang w:val="uk-UA" w:eastAsia="ru-RU"/>
              </w:rPr>
              <w:t xml:space="preserve">Усі </w:t>
            </w:r>
            <w:r w:rsidR="005D0FAA">
              <w:rPr>
                <w:rFonts w:ascii="Times New Roman" w:eastAsia="Times New Roman" w:hAnsi="Times New Roman"/>
                <w:color w:val="000000"/>
                <w:sz w:val="28"/>
                <w:szCs w:val="28"/>
                <w:lang w:val="uk-UA" w:eastAsia="ru-RU"/>
              </w:rPr>
              <w:t>заклади</w:t>
            </w:r>
          </w:p>
        </w:tc>
        <w:tc>
          <w:tcPr>
            <w:tcW w:w="822" w:type="dxa"/>
            <w:shd w:val="clear" w:color="auto" w:fill="auto"/>
          </w:tcPr>
          <w:p w:rsidR="004369DA" w:rsidRPr="00852C8D" w:rsidRDefault="004369DA"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0,07</w:t>
            </w:r>
          </w:p>
        </w:tc>
        <w:tc>
          <w:tcPr>
            <w:tcW w:w="822" w:type="dxa"/>
            <w:shd w:val="clear" w:color="auto" w:fill="auto"/>
          </w:tcPr>
          <w:p w:rsidR="004369DA" w:rsidRPr="00852C8D" w:rsidRDefault="004369DA"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0,24</w:t>
            </w:r>
          </w:p>
        </w:tc>
        <w:tc>
          <w:tcPr>
            <w:tcW w:w="822" w:type="dxa"/>
            <w:shd w:val="clear" w:color="auto" w:fill="auto"/>
          </w:tcPr>
          <w:p w:rsidR="004369DA" w:rsidRPr="00852C8D" w:rsidRDefault="004369DA"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0,27</w:t>
            </w:r>
          </w:p>
        </w:tc>
        <w:tc>
          <w:tcPr>
            <w:tcW w:w="822" w:type="dxa"/>
            <w:shd w:val="clear" w:color="auto" w:fill="auto"/>
          </w:tcPr>
          <w:p w:rsidR="004369DA" w:rsidRPr="00852C8D" w:rsidRDefault="004369DA"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0,31</w:t>
            </w:r>
          </w:p>
        </w:tc>
        <w:tc>
          <w:tcPr>
            <w:tcW w:w="822" w:type="dxa"/>
            <w:shd w:val="clear" w:color="auto" w:fill="auto"/>
          </w:tcPr>
          <w:p w:rsidR="004369DA" w:rsidRPr="00852C8D" w:rsidRDefault="004369DA"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0,48</w:t>
            </w:r>
          </w:p>
        </w:tc>
      </w:tr>
      <w:tr w:rsidR="004369DA" w:rsidRPr="00852C8D" w:rsidTr="00383140">
        <w:trPr>
          <w:trHeight w:val="370"/>
        </w:trPr>
        <w:tc>
          <w:tcPr>
            <w:tcW w:w="5529" w:type="dxa"/>
            <w:shd w:val="clear" w:color="auto" w:fill="auto"/>
          </w:tcPr>
          <w:p w:rsidR="004369DA" w:rsidRPr="00852C8D" w:rsidRDefault="004369DA" w:rsidP="00695BCA">
            <w:pPr>
              <w:spacing w:after="0"/>
              <w:contextualSpacing/>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Обласні лікарні</w:t>
            </w:r>
          </w:p>
        </w:tc>
        <w:tc>
          <w:tcPr>
            <w:tcW w:w="822" w:type="dxa"/>
            <w:shd w:val="clear" w:color="auto" w:fill="auto"/>
          </w:tcPr>
          <w:p w:rsidR="004369DA" w:rsidRPr="00852C8D" w:rsidRDefault="004369DA"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0,14</w:t>
            </w:r>
          </w:p>
        </w:tc>
        <w:tc>
          <w:tcPr>
            <w:tcW w:w="822" w:type="dxa"/>
            <w:shd w:val="clear" w:color="auto" w:fill="auto"/>
          </w:tcPr>
          <w:p w:rsidR="004369DA" w:rsidRPr="00852C8D" w:rsidRDefault="004369DA"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0,3</w:t>
            </w:r>
          </w:p>
        </w:tc>
        <w:tc>
          <w:tcPr>
            <w:tcW w:w="822" w:type="dxa"/>
            <w:shd w:val="clear" w:color="auto" w:fill="auto"/>
          </w:tcPr>
          <w:p w:rsidR="004369DA" w:rsidRPr="00852C8D" w:rsidRDefault="004369DA"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0,39</w:t>
            </w:r>
          </w:p>
        </w:tc>
        <w:tc>
          <w:tcPr>
            <w:tcW w:w="822" w:type="dxa"/>
            <w:shd w:val="clear" w:color="auto" w:fill="auto"/>
          </w:tcPr>
          <w:p w:rsidR="004369DA" w:rsidRPr="00852C8D" w:rsidRDefault="004369DA"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0,56</w:t>
            </w:r>
          </w:p>
        </w:tc>
        <w:tc>
          <w:tcPr>
            <w:tcW w:w="822" w:type="dxa"/>
            <w:shd w:val="clear" w:color="auto" w:fill="auto"/>
          </w:tcPr>
          <w:p w:rsidR="004369DA" w:rsidRPr="00852C8D" w:rsidRDefault="004369DA"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1,0</w:t>
            </w:r>
          </w:p>
        </w:tc>
      </w:tr>
      <w:tr w:rsidR="004369DA" w:rsidRPr="00852C8D" w:rsidTr="00383140">
        <w:trPr>
          <w:trHeight w:val="349"/>
        </w:trPr>
        <w:tc>
          <w:tcPr>
            <w:tcW w:w="5529" w:type="dxa"/>
            <w:shd w:val="clear" w:color="auto" w:fill="auto"/>
          </w:tcPr>
          <w:p w:rsidR="004369DA" w:rsidRPr="00852C8D" w:rsidRDefault="004369DA" w:rsidP="00695BCA">
            <w:pPr>
              <w:spacing w:after="0"/>
              <w:contextualSpacing/>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Міські лікарні</w:t>
            </w:r>
          </w:p>
        </w:tc>
        <w:tc>
          <w:tcPr>
            <w:tcW w:w="822" w:type="dxa"/>
            <w:shd w:val="clear" w:color="auto" w:fill="auto"/>
          </w:tcPr>
          <w:p w:rsidR="004369DA" w:rsidRPr="00852C8D" w:rsidRDefault="004369DA"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0,06</w:t>
            </w:r>
          </w:p>
        </w:tc>
        <w:tc>
          <w:tcPr>
            <w:tcW w:w="822" w:type="dxa"/>
            <w:shd w:val="clear" w:color="auto" w:fill="auto"/>
          </w:tcPr>
          <w:p w:rsidR="004369DA" w:rsidRPr="00852C8D" w:rsidRDefault="004369DA"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0,17</w:t>
            </w:r>
          </w:p>
        </w:tc>
        <w:tc>
          <w:tcPr>
            <w:tcW w:w="822" w:type="dxa"/>
            <w:shd w:val="clear" w:color="auto" w:fill="auto"/>
          </w:tcPr>
          <w:p w:rsidR="004369DA" w:rsidRPr="00852C8D" w:rsidRDefault="004369DA"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0,33</w:t>
            </w:r>
          </w:p>
        </w:tc>
        <w:tc>
          <w:tcPr>
            <w:tcW w:w="822" w:type="dxa"/>
            <w:shd w:val="clear" w:color="auto" w:fill="auto"/>
          </w:tcPr>
          <w:p w:rsidR="004369DA" w:rsidRPr="00852C8D" w:rsidRDefault="004369DA"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0,44</w:t>
            </w:r>
          </w:p>
        </w:tc>
        <w:tc>
          <w:tcPr>
            <w:tcW w:w="822" w:type="dxa"/>
            <w:shd w:val="clear" w:color="auto" w:fill="auto"/>
          </w:tcPr>
          <w:p w:rsidR="004369DA" w:rsidRPr="00852C8D" w:rsidRDefault="004369DA" w:rsidP="00695BCA">
            <w:pPr>
              <w:spacing w:after="0"/>
              <w:ind w:right="-143"/>
              <w:jc w:val="center"/>
              <w:rPr>
                <w:rFonts w:ascii="Times New Roman" w:hAnsi="Times New Roman"/>
                <w:sz w:val="28"/>
                <w:szCs w:val="28"/>
                <w:lang w:val="uk-UA"/>
              </w:rPr>
            </w:pPr>
            <w:r w:rsidRPr="00852C8D">
              <w:rPr>
                <w:rFonts w:ascii="Times New Roman" w:hAnsi="Times New Roman"/>
                <w:sz w:val="28"/>
                <w:szCs w:val="28"/>
                <w:lang w:val="uk-UA"/>
              </w:rPr>
              <w:t>0,67</w:t>
            </w:r>
          </w:p>
        </w:tc>
      </w:tr>
      <w:tr w:rsidR="004369DA" w:rsidRPr="00852C8D" w:rsidTr="00383140">
        <w:trPr>
          <w:trHeight w:val="370"/>
        </w:trPr>
        <w:tc>
          <w:tcPr>
            <w:tcW w:w="5529" w:type="dxa"/>
            <w:shd w:val="clear" w:color="auto" w:fill="auto"/>
          </w:tcPr>
          <w:p w:rsidR="004369DA" w:rsidRPr="00852C8D" w:rsidRDefault="004369DA" w:rsidP="00695BCA">
            <w:pPr>
              <w:spacing w:after="0"/>
              <w:contextualSpacing/>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ЦРЛ</w:t>
            </w:r>
          </w:p>
        </w:tc>
        <w:tc>
          <w:tcPr>
            <w:tcW w:w="822" w:type="dxa"/>
            <w:shd w:val="clear" w:color="auto" w:fill="auto"/>
          </w:tcPr>
          <w:p w:rsidR="004369DA" w:rsidRPr="00852C8D" w:rsidRDefault="004369DA"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0,04</w:t>
            </w:r>
          </w:p>
        </w:tc>
        <w:tc>
          <w:tcPr>
            <w:tcW w:w="822" w:type="dxa"/>
            <w:shd w:val="clear" w:color="auto" w:fill="auto"/>
          </w:tcPr>
          <w:p w:rsidR="004369DA" w:rsidRPr="00852C8D" w:rsidRDefault="004369DA"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0,22</w:t>
            </w:r>
          </w:p>
        </w:tc>
        <w:tc>
          <w:tcPr>
            <w:tcW w:w="822" w:type="dxa"/>
            <w:shd w:val="clear" w:color="auto" w:fill="auto"/>
          </w:tcPr>
          <w:p w:rsidR="004369DA" w:rsidRPr="00852C8D" w:rsidRDefault="004369DA"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0,25</w:t>
            </w:r>
          </w:p>
        </w:tc>
        <w:tc>
          <w:tcPr>
            <w:tcW w:w="822" w:type="dxa"/>
            <w:shd w:val="clear" w:color="auto" w:fill="auto"/>
          </w:tcPr>
          <w:p w:rsidR="004369DA" w:rsidRPr="00852C8D" w:rsidRDefault="004369DA"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0,29</w:t>
            </w:r>
          </w:p>
        </w:tc>
        <w:tc>
          <w:tcPr>
            <w:tcW w:w="822" w:type="dxa"/>
            <w:shd w:val="clear" w:color="auto" w:fill="auto"/>
          </w:tcPr>
          <w:p w:rsidR="004369DA" w:rsidRPr="00852C8D" w:rsidRDefault="004369DA"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0,51</w:t>
            </w:r>
          </w:p>
        </w:tc>
      </w:tr>
      <w:tr w:rsidR="004369DA" w:rsidRPr="00852C8D" w:rsidTr="00383140">
        <w:trPr>
          <w:trHeight w:val="363"/>
        </w:trPr>
        <w:tc>
          <w:tcPr>
            <w:tcW w:w="5529" w:type="dxa"/>
            <w:shd w:val="clear" w:color="auto" w:fill="auto"/>
          </w:tcPr>
          <w:p w:rsidR="004369DA" w:rsidRPr="00852C8D" w:rsidRDefault="004369DA" w:rsidP="00695BCA">
            <w:pPr>
              <w:spacing w:after="0"/>
              <w:contextualSpacing/>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Акушерсько-гінекологічні стаціонари</w:t>
            </w:r>
          </w:p>
        </w:tc>
        <w:tc>
          <w:tcPr>
            <w:tcW w:w="822" w:type="dxa"/>
            <w:shd w:val="clear" w:color="auto" w:fill="auto"/>
          </w:tcPr>
          <w:p w:rsidR="004369DA" w:rsidRPr="00852C8D" w:rsidRDefault="004369DA"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0</w:t>
            </w:r>
          </w:p>
        </w:tc>
        <w:tc>
          <w:tcPr>
            <w:tcW w:w="822" w:type="dxa"/>
            <w:shd w:val="clear" w:color="auto" w:fill="auto"/>
          </w:tcPr>
          <w:p w:rsidR="004369DA" w:rsidRPr="00852C8D" w:rsidRDefault="004369DA"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0,17</w:t>
            </w:r>
          </w:p>
        </w:tc>
        <w:tc>
          <w:tcPr>
            <w:tcW w:w="822" w:type="dxa"/>
            <w:shd w:val="clear" w:color="auto" w:fill="auto"/>
          </w:tcPr>
          <w:p w:rsidR="004369DA" w:rsidRPr="00852C8D" w:rsidRDefault="004369DA"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0,23</w:t>
            </w:r>
          </w:p>
        </w:tc>
        <w:tc>
          <w:tcPr>
            <w:tcW w:w="822" w:type="dxa"/>
            <w:shd w:val="clear" w:color="auto" w:fill="auto"/>
          </w:tcPr>
          <w:p w:rsidR="004369DA" w:rsidRPr="00852C8D" w:rsidRDefault="004369DA"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0,33</w:t>
            </w:r>
          </w:p>
        </w:tc>
        <w:tc>
          <w:tcPr>
            <w:tcW w:w="822" w:type="dxa"/>
            <w:shd w:val="clear" w:color="auto" w:fill="auto"/>
          </w:tcPr>
          <w:p w:rsidR="004369DA" w:rsidRPr="00852C8D" w:rsidRDefault="004369DA"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0,67</w:t>
            </w:r>
          </w:p>
        </w:tc>
      </w:tr>
      <w:tr w:rsidR="004369DA" w:rsidRPr="00852C8D" w:rsidTr="00383140">
        <w:trPr>
          <w:trHeight w:val="356"/>
        </w:trPr>
        <w:tc>
          <w:tcPr>
            <w:tcW w:w="5529" w:type="dxa"/>
            <w:shd w:val="clear" w:color="auto" w:fill="auto"/>
          </w:tcPr>
          <w:p w:rsidR="004369DA" w:rsidRPr="00852C8D" w:rsidRDefault="004369DA" w:rsidP="005D0FAA">
            <w:pPr>
              <w:spacing w:after="0"/>
              <w:rPr>
                <w:rFonts w:ascii="Times New Roman" w:hAnsi="Times New Roman"/>
                <w:sz w:val="28"/>
                <w:szCs w:val="28"/>
                <w:lang w:val="uk-UA"/>
              </w:rPr>
            </w:pPr>
            <w:r w:rsidRPr="00852C8D">
              <w:rPr>
                <w:rFonts w:ascii="Times New Roman" w:hAnsi="Times New Roman"/>
                <w:sz w:val="28"/>
                <w:szCs w:val="28"/>
                <w:lang w:val="uk-UA"/>
              </w:rPr>
              <w:t>Вузькопрофільні заклади</w:t>
            </w:r>
          </w:p>
        </w:tc>
        <w:tc>
          <w:tcPr>
            <w:tcW w:w="822" w:type="dxa"/>
            <w:shd w:val="clear" w:color="auto" w:fill="auto"/>
          </w:tcPr>
          <w:p w:rsidR="004369DA" w:rsidRPr="00852C8D" w:rsidRDefault="004369DA"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0</w:t>
            </w:r>
          </w:p>
        </w:tc>
        <w:tc>
          <w:tcPr>
            <w:tcW w:w="822" w:type="dxa"/>
            <w:shd w:val="clear" w:color="auto" w:fill="auto"/>
          </w:tcPr>
          <w:p w:rsidR="004369DA" w:rsidRPr="00852C8D" w:rsidRDefault="004369DA"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0,13</w:t>
            </w:r>
          </w:p>
        </w:tc>
        <w:tc>
          <w:tcPr>
            <w:tcW w:w="822" w:type="dxa"/>
            <w:shd w:val="clear" w:color="auto" w:fill="auto"/>
          </w:tcPr>
          <w:p w:rsidR="004369DA" w:rsidRPr="00852C8D" w:rsidRDefault="004369DA"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0,21</w:t>
            </w:r>
          </w:p>
        </w:tc>
        <w:tc>
          <w:tcPr>
            <w:tcW w:w="822" w:type="dxa"/>
            <w:shd w:val="clear" w:color="auto" w:fill="auto"/>
          </w:tcPr>
          <w:p w:rsidR="004369DA" w:rsidRPr="00852C8D" w:rsidRDefault="004369DA"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0,29</w:t>
            </w:r>
          </w:p>
        </w:tc>
        <w:tc>
          <w:tcPr>
            <w:tcW w:w="822" w:type="dxa"/>
            <w:shd w:val="clear" w:color="auto" w:fill="auto"/>
          </w:tcPr>
          <w:p w:rsidR="004369DA" w:rsidRPr="00852C8D" w:rsidRDefault="004369DA"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0,93</w:t>
            </w:r>
          </w:p>
        </w:tc>
      </w:tr>
    </w:tbl>
    <w:p w:rsidR="009049A1" w:rsidRPr="00852C8D" w:rsidRDefault="004369DA" w:rsidP="00695BCA">
      <w:pPr>
        <w:spacing w:before="120" w:after="120" w:line="360" w:lineRule="auto"/>
        <w:ind w:firstLine="709"/>
        <w:jc w:val="both"/>
        <w:rPr>
          <w:rFonts w:ascii="Times New Roman" w:hAnsi="Times New Roman"/>
          <w:sz w:val="28"/>
          <w:szCs w:val="28"/>
          <w:lang w:val="uk-UA"/>
        </w:rPr>
      </w:pPr>
      <w:r w:rsidRPr="00852C8D">
        <w:rPr>
          <w:rFonts w:ascii="Times New Roman" w:hAnsi="Times New Roman"/>
          <w:sz w:val="28"/>
          <w:szCs w:val="28"/>
          <w:lang w:val="uk-UA"/>
        </w:rPr>
        <w:t xml:space="preserve">Рис. 4.4. Медіанні значення та варіаційні характеристики показника співвідношення кількостей дозаторів </w:t>
      </w:r>
      <w:r w:rsidR="005645A3">
        <w:rPr>
          <w:rFonts w:ascii="Times New Roman" w:hAnsi="Times New Roman"/>
          <w:sz w:val="28"/>
          <w:szCs w:val="28"/>
          <w:lang w:val="uk-UA"/>
        </w:rPr>
        <w:t xml:space="preserve">лікувальних речовин </w:t>
      </w:r>
      <w:r w:rsidRPr="00852C8D">
        <w:rPr>
          <w:rFonts w:ascii="Times New Roman" w:hAnsi="Times New Roman"/>
          <w:sz w:val="28"/>
          <w:szCs w:val="28"/>
          <w:lang w:val="uk-UA"/>
        </w:rPr>
        <w:t>і ліжок ІТ у закладах</w:t>
      </w:r>
      <w:r w:rsidR="00071C77" w:rsidRPr="00852C8D">
        <w:rPr>
          <w:rFonts w:ascii="Times New Roman" w:hAnsi="Times New Roman"/>
          <w:sz w:val="28"/>
          <w:szCs w:val="28"/>
          <w:lang w:val="uk-UA"/>
        </w:rPr>
        <w:t xml:space="preserve"> </w:t>
      </w:r>
      <w:r w:rsidR="005D0FAA">
        <w:rPr>
          <w:rFonts w:ascii="Times New Roman" w:hAnsi="Times New Roman"/>
          <w:sz w:val="28"/>
          <w:szCs w:val="28"/>
          <w:lang w:val="uk-UA"/>
        </w:rPr>
        <w:t>охорони здоров</w:t>
      </w:r>
      <w:r w:rsidR="005D0FAA" w:rsidRPr="005D0FAA">
        <w:rPr>
          <w:rFonts w:ascii="Times New Roman" w:hAnsi="Times New Roman"/>
          <w:sz w:val="28"/>
          <w:szCs w:val="28"/>
          <w:lang w:val="uk-UA"/>
        </w:rPr>
        <w:t>’</w:t>
      </w:r>
      <w:r w:rsidR="005D0FAA">
        <w:rPr>
          <w:rFonts w:ascii="Times New Roman" w:hAnsi="Times New Roman"/>
          <w:sz w:val="28"/>
          <w:szCs w:val="28"/>
          <w:lang w:val="uk-UA"/>
        </w:rPr>
        <w:t>я</w:t>
      </w:r>
      <w:r w:rsidRPr="00852C8D">
        <w:rPr>
          <w:rFonts w:ascii="Times New Roman" w:hAnsi="Times New Roman"/>
          <w:sz w:val="28"/>
          <w:szCs w:val="28"/>
          <w:lang w:val="uk-UA"/>
        </w:rPr>
        <w:t xml:space="preserve"> різних типів </w:t>
      </w:r>
      <w:r w:rsidR="005645A3">
        <w:rPr>
          <w:rFonts w:ascii="Times New Roman" w:hAnsi="Times New Roman"/>
          <w:sz w:val="28"/>
          <w:szCs w:val="28"/>
          <w:lang w:val="uk-UA"/>
        </w:rPr>
        <w:t>(2014 р.)</w:t>
      </w:r>
    </w:p>
    <w:p w:rsidR="00B6284C" w:rsidRPr="00852C8D" w:rsidRDefault="00B6284C" w:rsidP="00695BCA">
      <w:pPr>
        <w:spacing w:before="120" w:after="240" w:line="360" w:lineRule="auto"/>
        <w:ind w:firstLine="709"/>
        <w:jc w:val="both"/>
        <w:rPr>
          <w:rFonts w:ascii="Times New Roman" w:hAnsi="Times New Roman"/>
          <w:i/>
          <w:sz w:val="28"/>
          <w:szCs w:val="28"/>
          <w:lang w:val="uk-UA"/>
        </w:rPr>
      </w:pPr>
      <w:r w:rsidRPr="00852C8D">
        <w:rPr>
          <w:rFonts w:ascii="Times New Roman" w:hAnsi="Times New Roman"/>
          <w:sz w:val="28"/>
          <w:szCs w:val="28"/>
          <w:lang w:val="uk-UA"/>
        </w:rPr>
        <w:t xml:space="preserve">Таким чином, фактичний рівень матеріально-технічного забезпечення відділень ІТ базовим реанімаційним обладнанням не відповідає вітчизняним нормативам і створює додаткові загрози БП інфраструктурного походження. </w:t>
      </w:r>
    </w:p>
    <w:p w:rsidR="00B6284C" w:rsidRPr="00852C8D" w:rsidRDefault="00B6284C" w:rsidP="00695BCA">
      <w:pPr>
        <w:spacing w:before="120" w:after="120" w:line="360" w:lineRule="auto"/>
        <w:ind w:firstLine="709"/>
        <w:jc w:val="both"/>
        <w:rPr>
          <w:rFonts w:ascii="Times New Roman" w:hAnsi="Times New Roman"/>
          <w:b/>
          <w:sz w:val="28"/>
          <w:szCs w:val="28"/>
          <w:lang w:val="uk-UA"/>
        </w:rPr>
      </w:pPr>
      <w:r w:rsidRPr="00852C8D">
        <w:rPr>
          <w:rFonts w:ascii="Times New Roman" w:hAnsi="Times New Roman"/>
          <w:b/>
          <w:sz w:val="28"/>
          <w:szCs w:val="28"/>
          <w:lang w:val="uk-UA"/>
        </w:rPr>
        <w:t>Висновки до розділу</w:t>
      </w:r>
      <w:r w:rsidR="009406D2" w:rsidRPr="00852C8D">
        <w:rPr>
          <w:rFonts w:ascii="Times New Roman" w:hAnsi="Times New Roman"/>
          <w:b/>
          <w:sz w:val="28"/>
          <w:szCs w:val="28"/>
          <w:lang w:val="uk-UA"/>
        </w:rPr>
        <w:t xml:space="preserve"> 4</w:t>
      </w:r>
    </w:p>
    <w:p w:rsidR="00B6284C" w:rsidRPr="00852C8D" w:rsidRDefault="00B6284C" w:rsidP="00695BCA">
      <w:pPr>
        <w:pStyle w:val="a3"/>
        <w:numPr>
          <w:ilvl w:val="0"/>
          <w:numId w:val="145"/>
        </w:numPr>
        <w:spacing w:after="0" w:line="360" w:lineRule="auto"/>
        <w:ind w:left="0" w:firstLine="708"/>
        <w:jc w:val="both"/>
        <w:rPr>
          <w:rFonts w:ascii="Times New Roman" w:hAnsi="Times New Roman"/>
          <w:sz w:val="28"/>
          <w:szCs w:val="28"/>
          <w:lang w:val="uk-UA"/>
        </w:rPr>
      </w:pPr>
      <w:r w:rsidRPr="00852C8D">
        <w:rPr>
          <w:rFonts w:ascii="Times New Roman" w:hAnsi="Times New Roman"/>
          <w:sz w:val="28"/>
          <w:szCs w:val="28"/>
          <w:lang w:val="uk-UA"/>
        </w:rPr>
        <w:t xml:space="preserve">Невід’ємним елементом системи периопераційної БП у службі АІТ є інфраструктурна безпека, що включає безпечний архітектурний дизайн, </w:t>
      </w:r>
      <w:r w:rsidRPr="00852C8D">
        <w:rPr>
          <w:rFonts w:ascii="Times New Roman" w:hAnsi="Times New Roman"/>
          <w:sz w:val="28"/>
          <w:szCs w:val="28"/>
          <w:lang w:val="uk-UA"/>
        </w:rPr>
        <w:lastRenderedPageBreak/>
        <w:t xml:space="preserve">надійне інженерно-технічне забезпечення та адекватне матеріально-технічне оснащення її підрозділів. </w:t>
      </w:r>
    </w:p>
    <w:p w:rsidR="00B6284C" w:rsidRPr="00852C8D" w:rsidRDefault="00B6284C" w:rsidP="00695BCA">
      <w:pPr>
        <w:pStyle w:val="a3"/>
        <w:numPr>
          <w:ilvl w:val="0"/>
          <w:numId w:val="145"/>
        </w:numPr>
        <w:spacing w:after="0" w:line="360" w:lineRule="auto"/>
        <w:ind w:left="0" w:firstLine="708"/>
        <w:jc w:val="both"/>
        <w:rPr>
          <w:rFonts w:ascii="Times New Roman" w:hAnsi="Times New Roman"/>
          <w:sz w:val="28"/>
          <w:szCs w:val="28"/>
          <w:lang w:val="uk-UA"/>
        </w:rPr>
      </w:pPr>
      <w:r w:rsidRPr="00852C8D">
        <w:rPr>
          <w:rFonts w:ascii="Times New Roman" w:hAnsi="Times New Roman"/>
          <w:sz w:val="28"/>
          <w:szCs w:val="28"/>
          <w:lang w:val="uk-UA"/>
        </w:rPr>
        <w:t>Порівняльний аналіз вітчизняних стандартів архітектурного дизайну та інженерно-технічного забезпечення відділень ІТ («ДБН В. 2.2-10-2001») і релевантних рекомендацій провідних міжнародних професійних організацій інтенсивістів («Рекомендації-ESICM-2011» та «Настанови-SCCM-2012</w:t>
      </w:r>
      <w:r w:rsidR="00071C77" w:rsidRPr="00852C8D">
        <w:rPr>
          <w:rFonts w:ascii="Times New Roman" w:hAnsi="Times New Roman"/>
          <w:sz w:val="28"/>
          <w:szCs w:val="28"/>
          <w:lang w:val="uk-UA"/>
        </w:rPr>
        <w:t>»</w:t>
      </w:r>
      <w:r w:rsidRPr="00852C8D">
        <w:rPr>
          <w:rFonts w:ascii="Times New Roman" w:hAnsi="Times New Roman"/>
          <w:sz w:val="28"/>
          <w:szCs w:val="28"/>
          <w:lang w:val="uk-UA"/>
        </w:rPr>
        <w:t xml:space="preserve">) продемонстрував суттєву невідповідність з точки зору БП українських нормативів, що з самого початку </w:t>
      </w:r>
      <w:r w:rsidR="001B71C4" w:rsidRPr="00852C8D">
        <w:rPr>
          <w:rFonts w:ascii="Times New Roman" w:hAnsi="Times New Roman"/>
          <w:sz w:val="28"/>
          <w:szCs w:val="28"/>
          <w:lang w:val="uk-UA"/>
        </w:rPr>
        <w:t>«запрограмовані» на закладку слабких місць і асоційованих з ними латентних загроз в базову інфраструктуру підрозділів ІТ,</w:t>
      </w:r>
      <w:r w:rsidR="00071C77" w:rsidRPr="00852C8D">
        <w:rPr>
          <w:rFonts w:ascii="Times New Roman" w:hAnsi="Times New Roman"/>
          <w:sz w:val="28"/>
          <w:szCs w:val="28"/>
          <w:lang w:val="uk-UA"/>
        </w:rPr>
        <w:t xml:space="preserve"> </w:t>
      </w:r>
      <w:r w:rsidRPr="00852C8D">
        <w:rPr>
          <w:rFonts w:ascii="Times New Roman" w:hAnsi="Times New Roman"/>
          <w:sz w:val="28"/>
          <w:szCs w:val="28"/>
          <w:lang w:val="uk-UA"/>
        </w:rPr>
        <w:t>мінімальним міжнародним вимогам.</w:t>
      </w:r>
    </w:p>
    <w:p w:rsidR="00B6284C" w:rsidRPr="00852C8D" w:rsidRDefault="004369DA" w:rsidP="00695BCA">
      <w:pPr>
        <w:pStyle w:val="a3"/>
        <w:numPr>
          <w:ilvl w:val="0"/>
          <w:numId w:val="145"/>
        </w:numPr>
        <w:spacing w:after="0" w:line="360" w:lineRule="auto"/>
        <w:ind w:left="0" w:firstLine="708"/>
        <w:jc w:val="both"/>
        <w:rPr>
          <w:rFonts w:ascii="Times New Roman" w:hAnsi="Times New Roman"/>
          <w:sz w:val="28"/>
          <w:szCs w:val="28"/>
          <w:lang w:val="uk-UA"/>
        </w:rPr>
      </w:pPr>
      <w:r w:rsidRPr="00852C8D">
        <w:rPr>
          <w:rFonts w:ascii="Times New Roman" w:hAnsi="Times New Roman"/>
          <w:sz w:val="28"/>
          <w:szCs w:val="28"/>
          <w:lang w:val="uk-UA"/>
        </w:rPr>
        <w:t>К</w:t>
      </w:r>
      <w:r w:rsidR="00B6284C" w:rsidRPr="00852C8D">
        <w:rPr>
          <w:rFonts w:ascii="Times New Roman" w:hAnsi="Times New Roman"/>
          <w:sz w:val="28"/>
          <w:szCs w:val="28"/>
          <w:lang w:val="uk-UA"/>
        </w:rPr>
        <w:t xml:space="preserve">ількісна оцінка рівня матеріально-технічного оснащення відділень ІТ України на предмет його відповідності </w:t>
      </w:r>
      <w:r w:rsidR="001B71C4" w:rsidRPr="00852C8D">
        <w:rPr>
          <w:rFonts w:ascii="Times New Roman" w:hAnsi="Times New Roman"/>
          <w:sz w:val="28"/>
          <w:szCs w:val="28"/>
          <w:lang w:val="uk-UA"/>
        </w:rPr>
        <w:t>вимогам чинного</w:t>
      </w:r>
      <w:r w:rsidR="00B6284C" w:rsidRPr="00852C8D">
        <w:rPr>
          <w:rFonts w:ascii="Times New Roman" w:hAnsi="Times New Roman"/>
          <w:sz w:val="28"/>
          <w:szCs w:val="28"/>
          <w:lang w:val="uk-UA"/>
        </w:rPr>
        <w:t xml:space="preserve"> таб</w:t>
      </w:r>
      <w:r w:rsidR="001B71C4" w:rsidRPr="00852C8D">
        <w:rPr>
          <w:rFonts w:ascii="Times New Roman" w:hAnsi="Times New Roman"/>
          <w:sz w:val="28"/>
          <w:szCs w:val="28"/>
          <w:lang w:val="uk-UA"/>
        </w:rPr>
        <w:t>еля оснащення, затвердженого наказом МОЗ України від 13.05.2009 р. №334</w:t>
      </w:r>
      <w:r w:rsidR="00071C77" w:rsidRPr="00852C8D">
        <w:rPr>
          <w:rFonts w:ascii="Times New Roman" w:hAnsi="Times New Roman"/>
          <w:sz w:val="28"/>
          <w:szCs w:val="28"/>
          <w:lang w:val="uk-UA"/>
        </w:rPr>
        <w:t xml:space="preserve"> </w:t>
      </w:r>
      <w:r w:rsidR="00B6284C" w:rsidRPr="00852C8D">
        <w:rPr>
          <w:rFonts w:ascii="Times New Roman" w:hAnsi="Times New Roman"/>
          <w:sz w:val="28"/>
          <w:szCs w:val="28"/>
          <w:lang w:val="uk-UA"/>
        </w:rPr>
        <w:t>«Про затвердження примірних табелів матеріально-технічного оснащення підрозділів інтенсивної терапії, анестезіології та неона</w:t>
      </w:r>
      <w:r w:rsidR="005645A3">
        <w:rPr>
          <w:rFonts w:ascii="Times New Roman" w:hAnsi="Times New Roman"/>
          <w:sz w:val="28"/>
          <w:szCs w:val="28"/>
          <w:lang w:val="uk-UA"/>
        </w:rPr>
        <w:t>тології закладів охорони здоров</w:t>
      </w:r>
      <w:r w:rsidR="005645A3" w:rsidRPr="005645A3">
        <w:rPr>
          <w:rFonts w:ascii="Times New Roman" w:hAnsi="Times New Roman"/>
          <w:sz w:val="28"/>
          <w:szCs w:val="28"/>
          <w:lang w:val="uk-UA"/>
        </w:rPr>
        <w:t>’</w:t>
      </w:r>
      <w:r w:rsidR="00B6284C" w:rsidRPr="00852C8D">
        <w:rPr>
          <w:rFonts w:ascii="Times New Roman" w:hAnsi="Times New Roman"/>
          <w:sz w:val="28"/>
          <w:szCs w:val="28"/>
          <w:lang w:val="uk-UA"/>
        </w:rPr>
        <w:t>я», продемонструвала вкрай низькі показники забезпечення середньостатистичного ліжка ІТ (з розрахунку кількості одиниць апаратури на 1 ліжко ІТ) базовим реанімаційним обладнанням, що у 2 рази (для апаратів ШВЛ), 3 рази (для моніторів пацієнта) та 4 рази (для пульсоксиметрів та дозаторів лікувальних речовин) є нижчими від нормативних, і в</w:t>
      </w:r>
      <w:r w:rsidR="001B71C4" w:rsidRPr="00852C8D">
        <w:rPr>
          <w:rFonts w:ascii="Times New Roman" w:hAnsi="Times New Roman"/>
          <w:sz w:val="28"/>
          <w:szCs w:val="28"/>
          <w:lang w:val="uk-UA"/>
        </w:rPr>
        <w:t>исоку ступінь їх варіабельності</w:t>
      </w:r>
      <w:r w:rsidR="00B6284C" w:rsidRPr="00852C8D">
        <w:rPr>
          <w:rFonts w:ascii="Times New Roman" w:hAnsi="Times New Roman"/>
          <w:sz w:val="28"/>
          <w:szCs w:val="28"/>
          <w:lang w:val="uk-UA"/>
        </w:rPr>
        <w:t xml:space="preserve"> в усіх 5 референтних групах закладів</w:t>
      </w:r>
      <w:r w:rsidR="00770D2E">
        <w:rPr>
          <w:rFonts w:ascii="Times New Roman" w:hAnsi="Times New Roman"/>
          <w:sz w:val="28"/>
          <w:szCs w:val="28"/>
          <w:lang w:val="uk-UA"/>
        </w:rPr>
        <w:t xml:space="preserve"> ОЗ</w:t>
      </w:r>
      <w:r w:rsidR="00B6284C" w:rsidRPr="00852C8D">
        <w:rPr>
          <w:rFonts w:ascii="Times New Roman" w:hAnsi="Times New Roman"/>
          <w:sz w:val="28"/>
          <w:szCs w:val="28"/>
          <w:lang w:val="uk-UA"/>
        </w:rPr>
        <w:t xml:space="preserve"> за 22 регіонами України, що відображає вкрай неоднорідний розподіл обладнання по території України і, з точки зору БП, означає неоднакову доступність високотехнологічної реанімаційної допомоги різним контингентам пацієнтів, неотримання або несвоєчасне отримання окремими пацієнтами адекватної респіраторної підтримки, підвищені ризики скоєння персоналом медичних помилок в результаті неадекватного моніторингу або некоректного введення життєво важливих препаратів і, як, наслідок, заподіяння пацієнтам шкоди або навіть спричинення летального наслідку.</w:t>
      </w:r>
    </w:p>
    <w:p w:rsidR="00B6284C" w:rsidRPr="00852C8D" w:rsidRDefault="00B6284C" w:rsidP="00695BCA">
      <w:pPr>
        <w:pStyle w:val="a3"/>
        <w:numPr>
          <w:ilvl w:val="0"/>
          <w:numId w:val="145"/>
        </w:numPr>
        <w:spacing w:after="0" w:line="360" w:lineRule="auto"/>
        <w:ind w:left="0" w:firstLine="708"/>
        <w:jc w:val="both"/>
        <w:rPr>
          <w:rFonts w:ascii="Times New Roman" w:hAnsi="Times New Roman"/>
          <w:sz w:val="28"/>
          <w:szCs w:val="28"/>
          <w:lang w:val="uk-UA"/>
        </w:rPr>
      </w:pPr>
      <w:r w:rsidRPr="00852C8D">
        <w:rPr>
          <w:rFonts w:ascii="Times New Roman" w:hAnsi="Times New Roman"/>
          <w:sz w:val="28"/>
          <w:szCs w:val="28"/>
          <w:lang w:val="uk-UA"/>
        </w:rPr>
        <w:lastRenderedPageBreak/>
        <w:t>Латентними загрозами БП, закладеними у вітчизняних стандартах архітектурного дизайну відділення ІТ, є нижчі, порівняно з міжнародними, вимоги до переліку, площ та основних характеристик приміщень в усіх його шести структурно-функціональних зонах, зокрема:</w:t>
      </w:r>
    </w:p>
    <w:p w:rsidR="00B6284C" w:rsidRPr="00852C8D" w:rsidRDefault="00B6284C" w:rsidP="00695BCA">
      <w:pPr>
        <w:pStyle w:val="a3"/>
        <w:numPr>
          <w:ilvl w:val="0"/>
          <w:numId w:val="14"/>
        </w:numPr>
        <w:spacing w:after="0" w:line="360" w:lineRule="auto"/>
        <w:ind w:left="284"/>
        <w:jc w:val="both"/>
        <w:rPr>
          <w:rFonts w:ascii="Times New Roman" w:hAnsi="Times New Roman"/>
          <w:sz w:val="28"/>
          <w:szCs w:val="28"/>
          <w:lang w:val="uk-UA"/>
        </w:rPr>
      </w:pPr>
      <w:r w:rsidRPr="00852C8D">
        <w:rPr>
          <w:rFonts w:ascii="Times New Roman" w:hAnsi="Times New Roman"/>
          <w:sz w:val="28"/>
          <w:szCs w:val="28"/>
          <w:lang w:val="uk-UA"/>
        </w:rPr>
        <w:t>нижчі нормативи площ палат ІТ на 1 ліжко ІТ (13 м</w:t>
      </w:r>
      <w:r w:rsidRPr="00852C8D">
        <w:rPr>
          <w:rFonts w:ascii="Times New Roman" w:hAnsi="Times New Roman"/>
          <w:sz w:val="28"/>
          <w:szCs w:val="28"/>
          <w:vertAlign w:val="superscript"/>
          <w:lang w:val="uk-UA"/>
        </w:rPr>
        <w:t>2</w:t>
      </w:r>
      <w:r w:rsidRPr="00852C8D">
        <w:rPr>
          <w:rFonts w:ascii="Times New Roman" w:hAnsi="Times New Roman"/>
          <w:sz w:val="28"/>
          <w:szCs w:val="28"/>
          <w:lang w:val="uk-UA"/>
        </w:rPr>
        <w:t xml:space="preserve"> проти 20 м</w:t>
      </w:r>
      <w:r w:rsidRPr="00852C8D">
        <w:rPr>
          <w:rFonts w:ascii="Times New Roman" w:hAnsi="Times New Roman"/>
          <w:sz w:val="28"/>
          <w:szCs w:val="28"/>
          <w:vertAlign w:val="superscript"/>
          <w:lang w:val="uk-UA"/>
        </w:rPr>
        <w:t>2</w:t>
      </w:r>
      <w:r w:rsidRPr="00852C8D">
        <w:rPr>
          <w:rFonts w:ascii="Times New Roman" w:hAnsi="Times New Roman"/>
          <w:sz w:val="28"/>
          <w:szCs w:val="28"/>
          <w:lang w:val="uk-UA"/>
        </w:rPr>
        <w:t xml:space="preserve">) та відсутність </w:t>
      </w:r>
      <w:r w:rsidR="009C3C2C" w:rsidRPr="00852C8D">
        <w:rPr>
          <w:rFonts w:ascii="Times New Roman" w:hAnsi="Times New Roman"/>
          <w:sz w:val="28"/>
          <w:szCs w:val="28"/>
          <w:lang w:val="uk-UA"/>
        </w:rPr>
        <w:t>у</w:t>
      </w:r>
      <w:r w:rsidRPr="00852C8D">
        <w:rPr>
          <w:rFonts w:ascii="Times New Roman" w:hAnsi="Times New Roman"/>
          <w:sz w:val="28"/>
          <w:szCs w:val="28"/>
          <w:lang w:val="uk-UA"/>
        </w:rPr>
        <w:t xml:space="preserve"> переліку приміщень одномісних палат-ізоляторів з негативним тиском всередині для пацієнтів з небезпечними повітряно-крапельними інфекціями як фактори негативного впливу на організацію лікувально-діагностичного процесу та інфекційну безпеку – у зоні перебування пацієнтів;</w:t>
      </w:r>
    </w:p>
    <w:p w:rsidR="00B6284C" w:rsidRPr="00852C8D" w:rsidRDefault="00B6284C" w:rsidP="00695BCA">
      <w:pPr>
        <w:pStyle w:val="a3"/>
        <w:numPr>
          <w:ilvl w:val="0"/>
          <w:numId w:val="14"/>
        </w:numPr>
        <w:spacing w:after="0" w:line="360" w:lineRule="auto"/>
        <w:ind w:left="284"/>
        <w:jc w:val="both"/>
        <w:rPr>
          <w:rFonts w:ascii="Times New Roman" w:hAnsi="Times New Roman"/>
          <w:sz w:val="28"/>
          <w:szCs w:val="28"/>
          <w:lang w:val="uk-UA"/>
        </w:rPr>
      </w:pPr>
      <w:r w:rsidRPr="00852C8D">
        <w:rPr>
          <w:rFonts w:ascii="Times New Roman" w:hAnsi="Times New Roman"/>
          <w:sz w:val="28"/>
          <w:szCs w:val="28"/>
          <w:lang w:val="uk-UA"/>
        </w:rPr>
        <w:t>нижчі нормативи площ службових і допоміжних приміщень, відсутність в переліку приміщень технічної міні-майстерні та кімнат для зберігання апаратури ургентного і транспортного призначення, конструктивно відмінна (менш зручна з точки зору організації матеріально-технічного забезпечення та боротьби з виробничим шумом) конфігурація коридору як чинники недосконалої ергономіки – у робочій зоні персоналу;</w:t>
      </w:r>
    </w:p>
    <w:p w:rsidR="00B6284C" w:rsidRPr="00852C8D" w:rsidRDefault="00B6284C" w:rsidP="00695BCA">
      <w:pPr>
        <w:pStyle w:val="a3"/>
        <w:numPr>
          <w:ilvl w:val="0"/>
          <w:numId w:val="14"/>
        </w:numPr>
        <w:spacing w:after="0" w:line="360" w:lineRule="auto"/>
        <w:ind w:left="284"/>
        <w:jc w:val="both"/>
        <w:rPr>
          <w:rFonts w:ascii="Times New Roman" w:hAnsi="Times New Roman"/>
          <w:sz w:val="28"/>
          <w:szCs w:val="28"/>
          <w:lang w:val="uk-UA"/>
        </w:rPr>
      </w:pPr>
      <w:r w:rsidRPr="00852C8D">
        <w:rPr>
          <w:rFonts w:ascii="Times New Roman" w:hAnsi="Times New Roman"/>
          <w:sz w:val="28"/>
          <w:szCs w:val="28"/>
          <w:lang w:val="uk-UA"/>
        </w:rPr>
        <w:t>відсутність в переліку приміщень кімнати для виконання спеціальних процедур і маніпуляцій як фактор компрометування хірургічної безпеки – у зоні діагностичних і лікувальних приміщень;</w:t>
      </w:r>
    </w:p>
    <w:p w:rsidR="00B6284C" w:rsidRPr="00852C8D" w:rsidRDefault="00B6284C" w:rsidP="00695BCA">
      <w:pPr>
        <w:pStyle w:val="a3"/>
        <w:numPr>
          <w:ilvl w:val="0"/>
          <w:numId w:val="14"/>
        </w:numPr>
        <w:spacing w:after="0" w:line="360" w:lineRule="auto"/>
        <w:ind w:left="284"/>
        <w:jc w:val="both"/>
        <w:rPr>
          <w:rFonts w:ascii="Times New Roman" w:hAnsi="Times New Roman"/>
          <w:sz w:val="28"/>
          <w:szCs w:val="28"/>
          <w:lang w:val="uk-UA"/>
        </w:rPr>
      </w:pPr>
      <w:r w:rsidRPr="00852C8D">
        <w:rPr>
          <w:rFonts w:ascii="Times New Roman" w:hAnsi="Times New Roman"/>
          <w:sz w:val="28"/>
          <w:szCs w:val="28"/>
          <w:lang w:val="uk-UA"/>
        </w:rPr>
        <w:t>нижчі нормативи площ кабінетів лікарів-анестезіологів (4 м</w:t>
      </w:r>
      <w:r w:rsidRPr="00852C8D">
        <w:rPr>
          <w:rFonts w:ascii="Times New Roman" w:hAnsi="Times New Roman"/>
          <w:sz w:val="28"/>
          <w:szCs w:val="28"/>
          <w:vertAlign w:val="superscript"/>
          <w:lang w:val="uk-UA"/>
        </w:rPr>
        <w:t>2</w:t>
      </w:r>
      <w:r w:rsidRPr="00852C8D">
        <w:rPr>
          <w:rFonts w:ascii="Times New Roman" w:hAnsi="Times New Roman"/>
          <w:sz w:val="28"/>
          <w:szCs w:val="28"/>
          <w:lang w:val="uk-UA"/>
        </w:rPr>
        <w:t xml:space="preserve"> на 1 лікаря проти 20 м</w:t>
      </w:r>
      <w:r w:rsidRPr="00852C8D">
        <w:rPr>
          <w:rFonts w:ascii="Times New Roman" w:hAnsi="Times New Roman"/>
          <w:sz w:val="28"/>
          <w:szCs w:val="28"/>
          <w:vertAlign w:val="superscript"/>
          <w:lang w:val="uk-UA"/>
        </w:rPr>
        <w:t>2</w:t>
      </w:r>
      <w:r w:rsidRPr="00852C8D">
        <w:rPr>
          <w:rFonts w:ascii="Times New Roman" w:hAnsi="Times New Roman"/>
          <w:sz w:val="28"/>
          <w:szCs w:val="28"/>
          <w:lang w:val="uk-UA"/>
        </w:rPr>
        <w:t>) та відсутність в переліку приміщень конференц-зали і секретаріату як чинники стримування професійного росту та перевантаження персоналу – в адміністративно-навчальній зоні;</w:t>
      </w:r>
    </w:p>
    <w:p w:rsidR="00B6284C" w:rsidRPr="00852C8D" w:rsidRDefault="00B6284C" w:rsidP="00695BCA">
      <w:pPr>
        <w:pStyle w:val="a3"/>
        <w:numPr>
          <w:ilvl w:val="0"/>
          <w:numId w:val="14"/>
        </w:numPr>
        <w:spacing w:after="0" w:line="360" w:lineRule="auto"/>
        <w:ind w:left="284"/>
        <w:jc w:val="both"/>
        <w:rPr>
          <w:rFonts w:ascii="Times New Roman" w:hAnsi="Times New Roman"/>
          <w:sz w:val="28"/>
          <w:szCs w:val="28"/>
          <w:lang w:val="uk-UA"/>
        </w:rPr>
      </w:pPr>
      <w:r w:rsidRPr="00852C8D">
        <w:rPr>
          <w:rFonts w:ascii="Times New Roman" w:hAnsi="Times New Roman"/>
          <w:sz w:val="28"/>
          <w:szCs w:val="28"/>
          <w:lang w:val="uk-UA"/>
        </w:rPr>
        <w:t>нижчі нормативи площі кімнати відпочинку та психологічного розвантаження персоналу (24 м</w:t>
      </w:r>
      <w:r w:rsidRPr="00852C8D">
        <w:rPr>
          <w:rFonts w:ascii="Times New Roman" w:hAnsi="Times New Roman"/>
          <w:sz w:val="28"/>
          <w:szCs w:val="28"/>
          <w:vertAlign w:val="superscript"/>
          <w:lang w:val="uk-UA"/>
        </w:rPr>
        <w:t>2</w:t>
      </w:r>
      <w:r w:rsidRPr="00852C8D">
        <w:rPr>
          <w:rFonts w:ascii="Times New Roman" w:hAnsi="Times New Roman"/>
          <w:sz w:val="28"/>
          <w:szCs w:val="28"/>
          <w:lang w:val="uk-UA"/>
        </w:rPr>
        <w:t xml:space="preserve"> проти 40 м</w:t>
      </w:r>
      <w:r w:rsidRPr="00852C8D">
        <w:rPr>
          <w:rFonts w:ascii="Times New Roman" w:hAnsi="Times New Roman"/>
          <w:sz w:val="28"/>
          <w:szCs w:val="28"/>
          <w:vertAlign w:val="superscript"/>
          <w:lang w:val="uk-UA"/>
        </w:rPr>
        <w:t>2</w:t>
      </w:r>
      <w:r w:rsidRPr="00852C8D">
        <w:rPr>
          <w:rFonts w:ascii="Times New Roman" w:hAnsi="Times New Roman"/>
          <w:sz w:val="28"/>
          <w:szCs w:val="28"/>
          <w:lang w:val="uk-UA"/>
        </w:rPr>
        <w:t xml:space="preserve"> на 8 ліжок ІТ) та відсутність у них харчових продуктів і засобів їх приготування як фактори негативного впливу на робочий клімат у колективі та рівень працездатності медпрацівників – у зоні побуту та відпочинку персоналу;</w:t>
      </w:r>
    </w:p>
    <w:p w:rsidR="00B6284C" w:rsidRPr="00852C8D" w:rsidRDefault="00B6284C" w:rsidP="00695BCA">
      <w:pPr>
        <w:pStyle w:val="a3"/>
        <w:numPr>
          <w:ilvl w:val="0"/>
          <w:numId w:val="14"/>
        </w:numPr>
        <w:spacing w:after="0" w:line="360" w:lineRule="auto"/>
        <w:ind w:left="284"/>
        <w:jc w:val="both"/>
        <w:rPr>
          <w:rFonts w:ascii="Times New Roman" w:hAnsi="Times New Roman"/>
          <w:sz w:val="28"/>
          <w:szCs w:val="28"/>
          <w:lang w:val="uk-UA"/>
        </w:rPr>
      </w:pPr>
      <w:r w:rsidRPr="00852C8D">
        <w:rPr>
          <w:rFonts w:ascii="Times New Roman" w:hAnsi="Times New Roman"/>
          <w:sz w:val="28"/>
          <w:szCs w:val="28"/>
          <w:lang w:val="uk-UA"/>
        </w:rPr>
        <w:t xml:space="preserve">відсутність зручностей та міні-палат з ліжками і душовими кабінами для відвідувачів, кімнати для зустрічей і співбесід з родинами пацієнтів та </w:t>
      </w:r>
      <w:r w:rsidRPr="00852C8D">
        <w:rPr>
          <w:rFonts w:ascii="Times New Roman" w:hAnsi="Times New Roman"/>
          <w:sz w:val="28"/>
          <w:szCs w:val="28"/>
          <w:lang w:val="uk-UA"/>
        </w:rPr>
        <w:lastRenderedPageBreak/>
        <w:t>кабінету адміністратора як фактори негативного впливу на потенційну можливість залучення сімей пацієнтів та самих пацієнтів до діяльності з підвищення рівня власної безпеки – у зоні обслуговування відвідувачів та членів сімей пацієнтів.</w:t>
      </w:r>
    </w:p>
    <w:p w:rsidR="00B6284C" w:rsidRPr="00852C8D" w:rsidRDefault="00B6284C" w:rsidP="00695BCA">
      <w:pPr>
        <w:pStyle w:val="a3"/>
        <w:numPr>
          <w:ilvl w:val="0"/>
          <w:numId w:val="145"/>
        </w:numPr>
        <w:spacing w:after="0" w:line="360" w:lineRule="auto"/>
        <w:ind w:left="0" w:firstLine="708"/>
        <w:jc w:val="both"/>
        <w:rPr>
          <w:rFonts w:ascii="Times New Roman" w:hAnsi="Times New Roman"/>
          <w:sz w:val="28"/>
          <w:szCs w:val="28"/>
          <w:lang w:val="uk-UA"/>
        </w:rPr>
      </w:pPr>
      <w:r w:rsidRPr="00852C8D">
        <w:rPr>
          <w:rFonts w:ascii="Times New Roman" w:hAnsi="Times New Roman"/>
          <w:sz w:val="28"/>
          <w:szCs w:val="28"/>
          <w:lang w:val="uk-UA"/>
        </w:rPr>
        <w:t>Латентними загрозами БП, закладеними у вітчизняних стандартах інженерно-технічного забезпечення відділень ІТ, є відсутність в них, порівняно з міжнародними, низки специфічних технічних вимог до кожної з чотирьох груп його систем щодо гарантування найбезпечніших для пацієнтів режимів їх функціонування, зокрема:</w:t>
      </w:r>
    </w:p>
    <w:p w:rsidR="00B6284C" w:rsidRPr="00852C8D" w:rsidRDefault="00B6284C" w:rsidP="00695BCA">
      <w:pPr>
        <w:pStyle w:val="a3"/>
        <w:numPr>
          <w:ilvl w:val="0"/>
          <w:numId w:val="14"/>
        </w:numPr>
        <w:spacing w:after="0" w:line="360" w:lineRule="auto"/>
        <w:ind w:left="426"/>
        <w:jc w:val="both"/>
        <w:rPr>
          <w:rFonts w:ascii="Times New Roman" w:hAnsi="Times New Roman"/>
          <w:sz w:val="28"/>
          <w:szCs w:val="28"/>
          <w:lang w:val="uk-UA"/>
        </w:rPr>
      </w:pPr>
      <w:r w:rsidRPr="00852C8D">
        <w:rPr>
          <w:rFonts w:ascii="Times New Roman" w:hAnsi="Times New Roman"/>
          <w:sz w:val="28"/>
          <w:szCs w:val="28"/>
          <w:lang w:val="uk-UA"/>
        </w:rPr>
        <w:t>наявності над-достатньої кількості електричних розеток</w:t>
      </w:r>
      <w:r w:rsidR="0050060F" w:rsidRPr="00852C8D">
        <w:rPr>
          <w:rFonts w:ascii="Times New Roman" w:hAnsi="Times New Roman"/>
          <w:sz w:val="28"/>
          <w:szCs w:val="28"/>
          <w:lang w:val="uk-UA"/>
        </w:rPr>
        <w:t xml:space="preserve"> (16-20) біля кожного ліжка ІТ та</w:t>
      </w:r>
      <w:r w:rsidRPr="00852C8D">
        <w:rPr>
          <w:rFonts w:ascii="Times New Roman" w:hAnsi="Times New Roman"/>
          <w:sz w:val="28"/>
          <w:szCs w:val="28"/>
          <w:lang w:val="uk-UA"/>
        </w:rPr>
        <w:t xml:space="preserve"> розподілу кожного такого блоку розеток між трьома трансформаторами та гарантії безперебійного постачання відділення ІТ електроенергією за рахунок трьох незалежних джерел (централізованого, резервного й акумуляторного) і двох електричних контурів (основного й аварійного) – у централізованій системі електро-постачання; </w:t>
      </w:r>
    </w:p>
    <w:p w:rsidR="00B6284C" w:rsidRPr="00852C8D" w:rsidRDefault="00B6284C" w:rsidP="00695BCA">
      <w:pPr>
        <w:pStyle w:val="a3"/>
        <w:numPr>
          <w:ilvl w:val="0"/>
          <w:numId w:val="14"/>
        </w:numPr>
        <w:spacing w:after="0" w:line="360" w:lineRule="auto"/>
        <w:ind w:left="426"/>
        <w:jc w:val="both"/>
        <w:rPr>
          <w:rFonts w:ascii="Times New Roman" w:hAnsi="Times New Roman"/>
          <w:sz w:val="28"/>
          <w:szCs w:val="28"/>
          <w:lang w:val="uk-UA"/>
        </w:rPr>
      </w:pPr>
      <w:r w:rsidRPr="00852C8D">
        <w:rPr>
          <w:rFonts w:ascii="Times New Roman" w:hAnsi="Times New Roman"/>
          <w:sz w:val="28"/>
          <w:szCs w:val="28"/>
          <w:lang w:val="uk-UA"/>
        </w:rPr>
        <w:t xml:space="preserve">наявності: а) над-достатньої кількості кисневих (4), повітряних (3) і вакуумних (3) розеток біля кожного ліжка ІТ </w:t>
      </w:r>
      <w:r w:rsidR="0050060F" w:rsidRPr="00852C8D">
        <w:rPr>
          <w:rFonts w:ascii="Times New Roman" w:hAnsi="Times New Roman"/>
          <w:sz w:val="28"/>
          <w:szCs w:val="28"/>
          <w:lang w:val="uk-UA"/>
        </w:rPr>
        <w:t>і</w:t>
      </w:r>
      <w:r w:rsidRPr="00852C8D">
        <w:rPr>
          <w:rFonts w:ascii="Times New Roman" w:hAnsi="Times New Roman"/>
          <w:sz w:val="28"/>
          <w:szCs w:val="28"/>
          <w:lang w:val="uk-UA"/>
        </w:rPr>
        <w:t xml:space="preserve"> гарантії підтримання високих тис</w:t>
      </w:r>
      <w:r w:rsidR="005645A3">
        <w:rPr>
          <w:rFonts w:ascii="Times New Roman" w:hAnsi="Times New Roman"/>
          <w:sz w:val="28"/>
          <w:szCs w:val="28"/>
          <w:lang w:val="uk-UA"/>
        </w:rPr>
        <w:t>ків (5 атм.) і потоків (20 л/хв</w:t>
      </w:r>
      <w:r w:rsidRPr="00852C8D">
        <w:rPr>
          <w:rFonts w:ascii="Times New Roman" w:hAnsi="Times New Roman"/>
          <w:sz w:val="28"/>
          <w:szCs w:val="28"/>
          <w:lang w:val="uk-UA"/>
        </w:rPr>
        <w:t xml:space="preserve">) відповідних газів </w:t>
      </w:r>
      <w:r w:rsidR="0050060F" w:rsidRPr="00852C8D">
        <w:rPr>
          <w:rFonts w:ascii="Times New Roman" w:hAnsi="Times New Roman"/>
          <w:sz w:val="28"/>
          <w:szCs w:val="28"/>
          <w:lang w:val="uk-UA"/>
        </w:rPr>
        <w:t>і</w:t>
      </w:r>
      <w:r w:rsidRPr="00852C8D">
        <w:rPr>
          <w:rFonts w:ascii="Times New Roman" w:hAnsi="Times New Roman"/>
          <w:sz w:val="28"/>
          <w:szCs w:val="28"/>
          <w:lang w:val="uk-UA"/>
        </w:rPr>
        <w:t xml:space="preserve"> оптимального ступеню розрідження (500 мм рт. ст.) і швидкості п</w:t>
      </w:r>
      <w:r w:rsidR="005645A3">
        <w:rPr>
          <w:rFonts w:ascii="Times New Roman" w:hAnsi="Times New Roman"/>
          <w:sz w:val="28"/>
          <w:szCs w:val="28"/>
          <w:lang w:val="uk-UA"/>
        </w:rPr>
        <w:t>отоку (40 л/хв</w:t>
      </w:r>
      <w:r w:rsidRPr="00852C8D">
        <w:rPr>
          <w:rFonts w:ascii="Times New Roman" w:hAnsi="Times New Roman"/>
          <w:sz w:val="28"/>
          <w:szCs w:val="28"/>
          <w:lang w:val="uk-UA"/>
        </w:rPr>
        <w:t>) повітря у вакуумній системі навіть у мало ймовірній у реальному житті ситуації одночасного використання усіх наявних точок у максималь</w:t>
      </w:r>
      <w:r w:rsidR="009C3C2C" w:rsidRPr="00852C8D">
        <w:rPr>
          <w:rFonts w:ascii="Times New Roman" w:hAnsi="Times New Roman"/>
          <w:sz w:val="28"/>
          <w:szCs w:val="28"/>
          <w:lang w:val="uk-UA"/>
        </w:rPr>
        <w:softHyphen/>
      </w:r>
      <w:r w:rsidRPr="00852C8D">
        <w:rPr>
          <w:rFonts w:ascii="Times New Roman" w:hAnsi="Times New Roman"/>
          <w:sz w:val="28"/>
          <w:szCs w:val="28"/>
          <w:lang w:val="uk-UA"/>
        </w:rPr>
        <w:t xml:space="preserve">ному режимі; б) конструктивних відмінностей у будові з’єднувальних елементів кисневої, повітряної та інших газових магістралей для </w:t>
      </w:r>
      <w:r w:rsidR="009C3C2C" w:rsidRPr="00852C8D">
        <w:rPr>
          <w:rFonts w:ascii="Times New Roman" w:hAnsi="Times New Roman"/>
          <w:sz w:val="28"/>
          <w:szCs w:val="28"/>
          <w:lang w:val="uk-UA"/>
        </w:rPr>
        <w:t>унеможлив</w:t>
      </w:r>
      <w:r w:rsidR="009C3C2C" w:rsidRPr="00852C8D">
        <w:rPr>
          <w:rFonts w:ascii="Times New Roman" w:hAnsi="Times New Roman"/>
          <w:sz w:val="28"/>
          <w:szCs w:val="28"/>
          <w:lang w:val="uk-UA"/>
        </w:rPr>
        <w:softHyphen/>
      </w:r>
      <w:r w:rsidRPr="00852C8D">
        <w:rPr>
          <w:rFonts w:ascii="Times New Roman" w:hAnsi="Times New Roman"/>
          <w:sz w:val="28"/>
          <w:szCs w:val="28"/>
          <w:lang w:val="uk-UA"/>
        </w:rPr>
        <w:t>влення подання хибного газу; в) резервних одиниць техніки (наприклад, компресора стисненого повітря) у групі обладнання підвищеного пріоритету для дублювання критично важливих функцій; г) звукової та візуальної сигналізації технічних збоїв у поданні газів чи розрідження – у централізованих системах постачання медичних газів і вакууму;</w:t>
      </w:r>
    </w:p>
    <w:p w:rsidR="00B6284C" w:rsidRPr="00852C8D" w:rsidRDefault="00B6284C" w:rsidP="00695BCA">
      <w:pPr>
        <w:pStyle w:val="a3"/>
        <w:numPr>
          <w:ilvl w:val="0"/>
          <w:numId w:val="14"/>
        </w:numPr>
        <w:spacing w:after="0" w:line="360" w:lineRule="auto"/>
        <w:ind w:left="426"/>
        <w:jc w:val="both"/>
        <w:rPr>
          <w:rFonts w:ascii="Times New Roman" w:hAnsi="Times New Roman"/>
          <w:sz w:val="28"/>
          <w:szCs w:val="28"/>
          <w:lang w:val="uk-UA"/>
        </w:rPr>
      </w:pPr>
      <w:r w:rsidRPr="00852C8D">
        <w:rPr>
          <w:rFonts w:ascii="Times New Roman" w:hAnsi="Times New Roman"/>
          <w:sz w:val="28"/>
          <w:szCs w:val="28"/>
          <w:lang w:val="uk-UA"/>
        </w:rPr>
        <w:t>наявності 4-х незалежних засобів зв’язку (телефон, інтерком, інтернет та лінії тривоги) – у системі комунікаційного забезпечення;</w:t>
      </w:r>
    </w:p>
    <w:p w:rsidR="00B6284C" w:rsidRPr="00852C8D" w:rsidRDefault="00B6284C" w:rsidP="00695BCA">
      <w:pPr>
        <w:pStyle w:val="a3"/>
        <w:numPr>
          <w:ilvl w:val="0"/>
          <w:numId w:val="14"/>
        </w:numPr>
        <w:spacing w:after="0" w:line="360" w:lineRule="auto"/>
        <w:ind w:left="426"/>
        <w:jc w:val="both"/>
        <w:rPr>
          <w:rFonts w:ascii="Times New Roman" w:hAnsi="Times New Roman"/>
          <w:sz w:val="28"/>
          <w:szCs w:val="28"/>
          <w:lang w:val="uk-UA"/>
        </w:rPr>
      </w:pPr>
      <w:r w:rsidRPr="00852C8D">
        <w:rPr>
          <w:rFonts w:ascii="Times New Roman" w:hAnsi="Times New Roman"/>
          <w:sz w:val="28"/>
          <w:szCs w:val="28"/>
          <w:lang w:val="uk-UA"/>
        </w:rPr>
        <w:lastRenderedPageBreak/>
        <w:t xml:space="preserve">забезпечення двох рівнів і, відповідно, наявності двох високотехнологічних ланок </w:t>
      </w:r>
      <w:r w:rsidRPr="00852C8D">
        <w:rPr>
          <w:rFonts w:ascii="Times New Roman" w:eastAsia="Times New Roman" w:hAnsi="Times New Roman"/>
          <w:sz w:val="28"/>
          <w:szCs w:val="28"/>
          <w:lang w:val="uk-UA" w:eastAsia="ru-RU"/>
        </w:rPr>
        <w:t>оцінки вітальних функцій пацієнтів</w:t>
      </w:r>
      <w:r w:rsidRPr="00852C8D">
        <w:rPr>
          <w:rFonts w:ascii="Times New Roman" w:hAnsi="Times New Roman"/>
          <w:sz w:val="28"/>
          <w:szCs w:val="28"/>
          <w:lang w:val="uk-UA"/>
        </w:rPr>
        <w:t xml:space="preserve"> (моніторної</w:t>
      </w:r>
      <w:r w:rsidRPr="00852C8D">
        <w:rPr>
          <w:rFonts w:ascii="Times New Roman" w:eastAsia="Times New Roman" w:hAnsi="Times New Roman"/>
          <w:sz w:val="28"/>
          <w:szCs w:val="28"/>
          <w:lang w:val="uk-UA" w:eastAsia="ru-RU"/>
        </w:rPr>
        <w:t xml:space="preserve"> – для реєстрації первинних фізіологічних параметрів, комп’ютерної, </w:t>
      </w:r>
      <w:r w:rsidRPr="00852C8D">
        <w:rPr>
          <w:rFonts w:ascii="Times New Roman" w:hAnsi="Times New Roman"/>
          <w:sz w:val="28"/>
          <w:szCs w:val="28"/>
          <w:lang w:val="uk-UA"/>
        </w:rPr>
        <w:t>з інкорпорованою системою підтримки у прийнятті клінічних рішень,</w:t>
      </w:r>
      <w:r w:rsidRPr="00852C8D">
        <w:rPr>
          <w:rFonts w:ascii="Times New Roman" w:eastAsia="Times New Roman" w:hAnsi="Times New Roman"/>
          <w:sz w:val="28"/>
          <w:szCs w:val="28"/>
          <w:lang w:val="uk-UA" w:eastAsia="ru-RU"/>
        </w:rPr>
        <w:t xml:space="preserve"> – для їх обробки та розрахунку і презентації вторинних даних), </w:t>
      </w:r>
      <w:r w:rsidRPr="00852C8D">
        <w:rPr>
          <w:rFonts w:ascii="Times New Roman" w:hAnsi="Times New Roman"/>
          <w:sz w:val="28"/>
          <w:szCs w:val="28"/>
          <w:lang w:val="uk-UA"/>
        </w:rPr>
        <w:t>побудованих за модульним типом та інтегрованих в загально-лікарн</w:t>
      </w:r>
      <w:r w:rsidR="00071C77" w:rsidRPr="00852C8D">
        <w:rPr>
          <w:rFonts w:ascii="Times New Roman" w:hAnsi="Times New Roman"/>
          <w:sz w:val="28"/>
          <w:szCs w:val="28"/>
          <w:lang w:val="uk-UA"/>
        </w:rPr>
        <w:t>яну медичну інформаційну мережу </w:t>
      </w:r>
      <w:r w:rsidRPr="00852C8D">
        <w:rPr>
          <w:rFonts w:ascii="Times New Roman" w:hAnsi="Times New Roman"/>
          <w:sz w:val="28"/>
          <w:szCs w:val="28"/>
          <w:lang w:val="uk-UA"/>
        </w:rPr>
        <w:t>– у системі моніторингово-комп’ютерного забезпечення;</w:t>
      </w:r>
    </w:p>
    <w:p w:rsidR="00B6284C" w:rsidRPr="00852C8D" w:rsidRDefault="00B6284C" w:rsidP="00695BCA">
      <w:pPr>
        <w:pStyle w:val="a3"/>
        <w:numPr>
          <w:ilvl w:val="0"/>
          <w:numId w:val="14"/>
        </w:numPr>
        <w:spacing w:after="0" w:line="360" w:lineRule="auto"/>
        <w:ind w:left="426"/>
        <w:jc w:val="both"/>
        <w:rPr>
          <w:rFonts w:ascii="Times New Roman" w:hAnsi="Times New Roman"/>
          <w:sz w:val="28"/>
          <w:szCs w:val="28"/>
          <w:lang w:val="uk-UA"/>
        </w:rPr>
      </w:pPr>
      <w:r w:rsidRPr="00852C8D">
        <w:rPr>
          <w:rFonts w:ascii="Times New Roman" w:hAnsi="Times New Roman"/>
          <w:sz w:val="28"/>
          <w:szCs w:val="28"/>
          <w:lang w:val="uk-UA"/>
        </w:rPr>
        <w:t xml:space="preserve">забезпечення: а) використання лише вогнестійких матеріалів при облаштуванні стін, стелі, підлоги та дверей; б) просторового роз’єднання ліній електричного струму та магістралей медичних газів і доброго провітрювання вентиляційних каналів з трубопроводами газів; в) наявності технічної можливості герметизації зон перебування людей за рахунок створення в них підвищеного тиску; г) наявності резервної території за межами відділення для розміщення критично хворих пацієнтів у випадку їх вимушеної евакуації; д) проведення щорічних тренінгів персоналу з питань пожежної безпеки; е) наявності у схематичному протипожежному плані поверху інформації не тільки про шляхи евакуації, а й про маршрути проходження магістралей медичних газів і місцезнаходження пожежних рукавів </w:t>
      </w:r>
      <w:r w:rsidR="009C3C2C" w:rsidRPr="00852C8D">
        <w:rPr>
          <w:rFonts w:ascii="Times New Roman" w:hAnsi="Times New Roman"/>
          <w:sz w:val="28"/>
          <w:szCs w:val="28"/>
          <w:lang w:val="uk-UA"/>
        </w:rPr>
        <w:t xml:space="preserve">та </w:t>
      </w:r>
      <w:r w:rsidRPr="00852C8D">
        <w:rPr>
          <w:rFonts w:ascii="Times New Roman" w:hAnsi="Times New Roman"/>
          <w:sz w:val="28"/>
          <w:szCs w:val="28"/>
          <w:lang w:val="uk-UA"/>
        </w:rPr>
        <w:t>вогнегасників</w:t>
      </w:r>
      <w:r w:rsidR="00071C77" w:rsidRPr="00852C8D">
        <w:rPr>
          <w:rFonts w:ascii="Times New Roman" w:hAnsi="Times New Roman"/>
          <w:sz w:val="28"/>
          <w:szCs w:val="28"/>
          <w:lang w:val="uk-UA"/>
        </w:rPr>
        <w:t xml:space="preserve"> </w:t>
      </w:r>
      <w:r w:rsidRPr="00852C8D">
        <w:rPr>
          <w:rFonts w:ascii="Times New Roman" w:hAnsi="Times New Roman"/>
          <w:sz w:val="28"/>
          <w:szCs w:val="28"/>
          <w:lang w:val="uk-UA"/>
        </w:rPr>
        <w:t xml:space="preserve">– у системі пожежної безпеки. </w:t>
      </w:r>
    </w:p>
    <w:p w:rsidR="00B6284C" w:rsidRPr="00852C8D" w:rsidRDefault="00B6284C" w:rsidP="00695BCA">
      <w:pPr>
        <w:pStyle w:val="a3"/>
        <w:numPr>
          <w:ilvl w:val="0"/>
          <w:numId w:val="145"/>
        </w:numPr>
        <w:spacing w:after="0" w:line="360" w:lineRule="auto"/>
        <w:ind w:left="0" w:firstLine="708"/>
        <w:jc w:val="both"/>
        <w:rPr>
          <w:rFonts w:ascii="Times New Roman" w:hAnsi="Times New Roman"/>
          <w:sz w:val="28"/>
          <w:szCs w:val="28"/>
          <w:lang w:val="uk-UA"/>
        </w:rPr>
      </w:pPr>
      <w:r w:rsidRPr="00852C8D">
        <w:rPr>
          <w:rFonts w:ascii="Times New Roman" w:hAnsi="Times New Roman"/>
          <w:sz w:val="28"/>
          <w:szCs w:val="28"/>
          <w:lang w:val="uk-UA"/>
        </w:rPr>
        <w:t>Латентними загрозами БП з боку матеріально-технічного забезпечення відділень ІТ є:</w:t>
      </w:r>
    </w:p>
    <w:p w:rsidR="00B6284C" w:rsidRPr="00852C8D" w:rsidRDefault="00B6284C" w:rsidP="00695BCA">
      <w:pPr>
        <w:pStyle w:val="a3"/>
        <w:numPr>
          <w:ilvl w:val="0"/>
          <w:numId w:val="14"/>
        </w:numPr>
        <w:spacing w:after="0" w:line="360" w:lineRule="auto"/>
        <w:ind w:left="426"/>
        <w:jc w:val="both"/>
        <w:rPr>
          <w:rFonts w:ascii="Times New Roman" w:hAnsi="Times New Roman"/>
          <w:sz w:val="28"/>
          <w:szCs w:val="28"/>
          <w:lang w:val="uk-UA"/>
        </w:rPr>
      </w:pPr>
      <w:r w:rsidRPr="00852C8D">
        <w:rPr>
          <w:rFonts w:ascii="Times New Roman" w:hAnsi="Times New Roman"/>
          <w:sz w:val="28"/>
          <w:szCs w:val="28"/>
          <w:lang w:val="uk-UA"/>
        </w:rPr>
        <w:t xml:space="preserve">недостатній рівень оснащення відділень ІТ дихальною апаратурою, що підтверджується низькими медіанними </w:t>
      </w:r>
      <w:r w:rsidR="0050060F" w:rsidRPr="00852C8D">
        <w:rPr>
          <w:rFonts w:ascii="Times New Roman" w:hAnsi="Times New Roman"/>
          <w:sz w:val="28"/>
          <w:szCs w:val="28"/>
          <w:lang w:val="uk-UA"/>
        </w:rPr>
        <w:t>та</w:t>
      </w:r>
      <w:r w:rsidRPr="00852C8D">
        <w:rPr>
          <w:rFonts w:ascii="Times New Roman" w:hAnsi="Times New Roman"/>
          <w:sz w:val="28"/>
          <w:szCs w:val="28"/>
          <w:lang w:val="uk-UA"/>
        </w:rPr>
        <w:t xml:space="preserve"> варіаційними значеннями показника співвідношення кількостей апаратів ШВЛ</w:t>
      </w:r>
      <w:r w:rsidR="00071C77" w:rsidRPr="00852C8D">
        <w:rPr>
          <w:rFonts w:ascii="Times New Roman" w:hAnsi="Times New Roman"/>
          <w:sz w:val="28"/>
          <w:szCs w:val="28"/>
          <w:lang w:val="uk-UA"/>
        </w:rPr>
        <w:t xml:space="preserve"> і ліжок ІТ в обласних (Ме=0,72, min=0,32, max=2,95), міських (Ме=0,45, min=0,16,</w:t>
      </w:r>
      <w:r w:rsidRPr="00852C8D">
        <w:rPr>
          <w:rFonts w:ascii="Times New Roman" w:hAnsi="Times New Roman"/>
          <w:sz w:val="28"/>
          <w:szCs w:val="28"/>
          <w:lang w:val="uk-UA"/>
        </w:rPr>
        <w:t xml:space="preserve"> max=1,92) т</w:t>
      </w:r>
      <w:r w:rsidR="00071C77" w:rsidRPr="00852C8D">
        <w:rPr>
          <w:rFonts w:ascii="Times New Roman" w:hAnsi="Times New Roman"/>
          <w:sz w:val="28"/>
          <w:szCs w:val="28"/>
          <w:lang w:val="uk-UA"/>
        </w:rPr>
        <w:t>а центральних районних (Ме=0,55, min=0,12,</w:t>
      </w:r>
      <w:r w:rsidRPr="00852C8D">
        <w:rPr>
          <w:rFonts w:ascii="Times New Roman" w:hAnsi="Times New Roman"/>
          <w:sz w:val="28"/>
          <w:szCs w:val="28"/>
          <w:lang w:val="uk-UA"/>
        </w:rPr>
        <w:t xml:space="preserve"> max=1,32) лікарнях, незважаючи на збільшення його середнього значення за 2007-2014 рр. у цілому за усіма 22 обстеженими </w:t>
      </w:r>
      <w:r w:rsidR="001B71C4" w:rsidRPr="00852C8D">
        <w:rPr>
          <w:rFonts w:ascii="Times New Roman" w:hAnsi="Times New Roman"/>
          <w:sz w:val="28"/>
          <w:szCs w:val="28"/>
          <w:lang w:val="uk-UA"/>
        </w:rPr>
        <w:t>регіонами</w:t>
      </w:r>
      <w:r w:rsidR="00071C77" w:rsidRPr="00852C8D">
        <w:rPr>
          <w:rFonts w:ascii="Times New Roman" w:hAnsi="Times New Roman"/>
          <w:sz w:val="28"/>
          <w:szCs w:val="28"/>
          <w:lang w:val="uk-UA"/>
        </w:rPr>
        <w:t xml:space="preserve"> з 0,46 до 0,53 (ВШ 1,34,</w:t>
      </w:r>
      <w:r w:rsidRPr="00852C8D">
        <w:rPr>
          <w:rFonts w:ascii="Times New Roman" w:hAnsi="Times New Roman"/>
          <w:sz w:val="28"/>
          <w:szCs w:val="28"/>
          <w:lang w:val="uk-UA"/>
        </w:rPr>
        <w:t xml:space="preserve"> 95%</w:t>
      </w:r>
      <w:r w:rsidR="00071C77" w:rsidRPr="00852C8D">
        <w:rPr>
          <w:rFonts w:ascii="Times New Roman" w:hAnsi="Times New Roman"/>
          <w:sz w:val="28"/>
          <w:szCs w:val="28"/>
          <w:lang w:val="uk-UA"/>
        </w:rPr>
        <w:t> ДІ [</w:t>
      </w:r>
      <w:r w:rsidRPr="00852C8D">
        <w:rPr>
          <w:rFonts w:ascii="Times New Roman" w:hAnsi="Times New Roman"/>
          <w:sz w:val="28"/>
          <w:szCs w:val="28"/>
          <w:lang w:val="uk-UA"/>
        </w:rPr>
        <w:t>1,23-1,46</w:t>
      </w:r>
      <w:r w:rsidR="00071C77" w:rsidRPr="00852C8D">
        <w:rPr>
          <w:rFonts w:ascii="Times New Roman" w:hAnsi="Times New Roman"/>
          <w:sz w:val="28"/>
          <w:szCs w:val="28"/>
          <w:lang w:val="uk-UA"/>
        </w:rPr>
        <w:t>]</w:t>
      </w:r>
      <w:r w:rsidRPr="00852C8D">
        <w:rPr>
          <w:rFonts w:ascii="Times New Roman" w:hAnsi="Times New Roman"/>
          <w:sz w:val="28"/>
          <w:szCs w:val="28"/>
          <w:lang w:val="uk-UA"/>
        </w:rPr>
        <w:t>, р=0,000);</w:t>
      </w:r>
    </w:p>
    <w:p w:rsidR="00B6284C" w:rsidRPr="00852C8D" w:rsidRDefault="00B6284C" w:rsidP="00695BCA">
      <w:pPr>
        <w:pStyle w:val="a3"/>
        <w:numPr>
          <w:ilvl w:val="0"/>
          <w:numId w:val="14"/>
        </w:numPr>
        <w:spacing w:after="0" w:line="360" w:lineRule="auto"/>
        <w:ind w:left="284"/>
        <w:jc w:val="both"/>
        <w:rPr>
          <w:rFonts w:ascii="Times New Roman" w:hAnsi="Times New Roman"/>
          <w:sz w:val="28"/>
          <w:szCs w:val="28"/>
          <w:lang w:val="uk-UA"/>
        </w:rPr>
      </w:pPr>
      <w:r w:rsidRPr="00852C8D">
        <w:rPr>
          <w:rFonts w:ascii="Times New Roman" w:hAnsi="Times New Roman"/>
          <w:sz w:val="28"/>
          <w:szCs w:val="28"/>
          <w:lang w:val="uk-UA"/>
        </w:rPr>
        <w:lastRenderedPageBreak/>
        <w:t>низький рівень оснащення відділень ІТ моніторинговим обладнанням, що підтверджується низькими медіанними і варіаційними значеннями показника співвідношення кількостей моніторів пацієнта і ліжок ІТ в обласних (Ме=0,54</w:t>
      </w:r>
      <w:r w:rsidR="00071C77" w:rsidRPr="00852C8D">
        <w:rPr>
          <w:rFonts w:ascii="Times New Roman" w:hAnsi="Times New Roman"/>
          <w:sz w:val="28"/>
          <w:szCs w:val="28"/>
          <w:lang w:val="uk-UA"/>
        </w:rPr>
        <w:t>, min=0,08,</w:t>
      </w:r>
      <w:r w:rsidRPr="00852C8D">
        <w:rPr>
          <w:rFonts w:ascii="Times New Roman" w:hAnsi="Times New Roman"/>
          <w:sz w:val="28"/>
          <w:szCs w:val="28"/>
          <w:lang w:val="uk-UA"/>
        </w:rPr>
        <w:t xml:space="preserve"> max=1,75), міських (Ме=0,28</w:t>
      </w:r>
      <w:r w:rsidR="00071C77" w:rsidRPr="00852C8D">
        <w:rPr>
          <w:rFonts w:ascii="Times New Roman" w:hAnsi="Times New Roman"/>
          <w:sz w:val="28"/>
          <w:szCs w:val="28"/>
          <w:lang w:val="uk-UA"/>
        </w:rPr>
        <w:t>, min=0,08,</w:t>
      </w:r>
      <w:r w:rsidRPr="00852C8D">
        <w:rPr>
          <w:rFonts w:ascii="Times New Roman" w:hAnsi="Times New Roman"/>
          <w:sz w:val="28"/>
          <w:szCs w:val="28"/>
          <w:lang w:val="uk-UA"/>
        </w:rPr>
        <w:t xml:space="preserve"> max=0,72) т</w:t>
      </w:r>
      <w:r w:rsidR="00071C77" w:rsidRPr="00852C8D">
        <w:rPr>
          <w:rFonts w:ascii="Times New Roman" w:hAnsi="Times New Roman"/>
          <w:sz w:val="28"/>
          <w:szCs w:val="28"/>
          <w:lang w:val="uk-UA"/>
        </w:rPr>
        <w:t>а центральних районних (Ме=0,31, min=0,04,</w:t>
      </w:r>
      <w:r w:rsidRPr="00852C8D">
        <w:rPr>
          <w:rFonts w:ascii="Times New Roman" w:hAnsi="Times New Roman"/>
          <w:sz w:val="28"/>
          <w:szCs w:val="28"/>
          <w:lang w:val="uk-UA"/>
        </w:rPr>
        <w:t xml:space="preserve"> max=0,60) лікарнях, незважаючи на збільшення його середнього значення за 2007-2014 рр, у цілому за усіма </w:t>
      </w:r>
      <w:r w:rsidR="009C3C2C" w:rsidRPr="00852C8D">
        <w:rPr>
          <w:rFonts w:ascii="Times New Roman" w:hAnsi="Times New Roman"/>
          <w:sz w:val="28"/>
          <w:szCs w:val="28"/>
          <w:lang w:val="uk-UA"/>
        </w:rPr>
        <w:t>регіонами</w:t>
      </w:r>
      <w:r w:rsidR="00071C77" w:rsidRPr="00852C8D">
        <w:rPr>
          <w:rFonts w:ascii="Times New Roman" w:hAnsi="Times New Roman"/>
          <w:sz w:val="28"/>
          <w:szCs w:val="28"/>
          <w:lang w:val="uk-UA"/>
        </w:rPr>
        <w:t xml:space="preserve"> з 0,22 до 0,32 (ВШ 1,68,</w:t>
      </w:r>
      <w:r w:rsidRPr="00852C8D">
        <w:rPr>
          <w:rFonts w:ascii="Times New Roman" w:hAnsi="Times New Roman"/>
          <w:sz w:val="28"/>
          <w:szCs w:val="28"/>
          <w:lang w:val="uk-UA"/>
        </w:rPr>
        <w:t xml:space="preserve"> 95%</w:t>
      </w:r>
      <w:r w:rsidR="00071C77" w:rsidRPr="00852C8D">
        <w:rPr>
          <w:rFonts w:ascii="Times New Roman" w:hAnsi="Times New Roman"/>
          <w:sz w:val="28"/>
          <w:szCs w:val="28"/>
          <w:lang w:val="uk-UA"/>
        </w:rPr>
        <w:t> ДІ [</w:t>
      </w:r>
      <w:r w:rsidRPr="00852C8D">
        <w:rPr>
          <w:rFonts w:ascii="Times New Roman" w:hAnsi="Times New Roman"/>
          <w:sz w:val="28"/>
          <w:szCs w:val="28"/>
          <w:lang w:val="uk-UA"/>
        </w:rPr>
        <w:t>1,53-1,85</w:t>
      </w:r>
      <w:r w:rsidR="00071C77" w:rsidRPr="00852C8D">
        <w:rPr>
          <w:rFonts w:ascii="Times New Roman" w:hAnsi="Times New Roman"/>
          <w:sz w:val="28"/>
          <w:szCs w:val="28"/>
          <w:lang w:val="uk-UA"/>
        </w:rPr>
        <w:t>]</w:t>
      </w:r>
      <w:r w:rsidRPr="00852C8D">
        <w:rPr>
          <w:rFonts w:ascii="Times New Roman" w:hAnsi="Times New Roman"/>
          <w:sz w:val="28"/>
          <w:szCs w:val="28"/>
          <w:lang w:val="uk-UA"/>
        </w:rPr>
        <w:t>, р=0,000), та ще нижчими медіанними і варіаційними значеннями показника співвідношення кількостей пульсоксиметрів</w:t>
      </w:r>
      <w:r w:rsidR="00071C77" w:rsidRPr="00852C8D">
        <w:rPr>
          <w:rFonts w:ascii="Times New Roman" w:hAnsi="Times New Roman"/>
          <w:sz w:val="28"/>
          <w:szCs w:val="28"/>
          <w:lang w:val="uk-UA"/>
        </w:rPr>
        <w:t xml:space="preserve"> і ліжок ІТ в обласних (Ме=0,37, min=0,07, max=1,45), міських (Ме=0,24, min=0,08,</w:t>
      </w:r>
      <w:r w:rsidRPr="00852C8D">
        <w:rPr>
          <w:rFonts w:ascii="Times New Roman" w:hAnsi="Times New Roman"/>
          <w:sz w:val="28"/>
          <w:szCs w:val="28"/>
          <w:lang w:val="uk-UA"/>
        </w:rPr>
        <w:t xml:space="preserve"> max=1,08) т</w:t>
      </w:r>
      <w:r w:rsidR="00071C77" w:rsidRPr="00852C8D">
        <w:rPr>
          <w:rFonts w:ascii="Times New Roman" w:hAnsi="Times New Roman"/>
          <w:sz w:val="28"/>
          <w:szCs w:val="28"/>
          <w:lang w:val="uk-UA"/>
        </w:rPr>
        <w:t>а центральних районних (Ме=0,28, min=0,03,</w:t>
      </w:r>
      <w:r w:rsidRPr="00852C8D">
        <w:rPr>
          <w:rFonts w:ascii="Times New Roman" w:hAnsi="Times New Roman"/>
          <w:sz w:val="28"/>
          <w:szCs w:val="28"/>
          <w:lang w:val="uk-UA"/>
        </w:rPr>
        <w:t xml:space="preserve"> max=0,55) лікарнях, незважаючи на збільшення його середнього значення за 2007-2014 рр, у цілому за усіма 22 обстеженими </w:t>
      </w:r>
      <w:r w:rsidR="001B71C4" w:rsidRPr="00852C8D">
        <w:rPr>
          <w:rFonts w:ascii="Times New Roman" w:hAnsi="Times New Roman"/>
          <w:sz w:val="28"/>
          <w:szCs w:val="28"/>
          <w:lang w:val="uk-UA"/>
        </w:rPr>
        <w:t>регіонами</w:t>
      </w:r>
      <w:r w:rsidR="00071C77" w:rsidRPr="00852C8D">
        <w:rPr>
          <w:rFonts w:ascii="Times New Roman" w:hAnsi="Times New Roman"/>
          <w:sz w:val="28"/>
          <w:szCs w:val="28"/>
          <w:lang w:val="uk-UA"/>
        </w:rPr>
        <w:t xml:space="preserve"> з 0,09 до 0,26 (ВШ 3,34,</w:t>
      </w:r>
      <w:r w:rsidRPr="00852C8D">
        <w:rPr>
          <w:rFonts w:ascii="Times New Roman" w:hAnsi="Times New Roman"/>
          <w:sz w:val="28"/>
          <w:szCs w:val="28"/>
          <w:lang w:val="uk-UA"/>
        </w:rPr>
        <w:t xml:space="preserve"> 95%</w:t>
      </w:r>
      <w:r w:rsidR="00071C77" w:rsidRPr="00852C8D">
        <w:rPr>
          <w:rFonts w:ascii="Times New Roman" w:hAnsi="Times New Roman"/>
          <w:sz w:val="28"/>
          <w:szCs w:val="28"/>
          <w:lang w:val="uk-UA"/>
        </w:rPr>
        <w:t> ДІ [</w:t>
      </w:r>
      <w:r w:rsidRPr="00852C8D">
        <w:rPr>
          <w:rFonts w:ascii="Times New Roman" w:hAnsi="Times New Roman"/>
          <w:sz w:val="28"/>
          <w:szCs w:val="28"/>
          <w:lang w:val="uk-UA"/>
        </w:rPr>
        <w:t>2,97-3,77</w:t>
      </w:r>
      <w:r w:rsidR="00071C77" w:rsidRPr="00852C8D">
        <w:rPr>
          <w:rFonts w:ascii="Times New Roman" w:hAnsi="Times New Roman"/>
          <w:sz w:val="28"/>
          <w:szCs w:val="28"/>
          <w:lang w:val="uk-UA"/>
        </w:rPr>
        <w:t>]</w:t>
      </w:r>
      <w:r w:rsidRPr="00852C8D">
        <w:rPr>
          <w:rFonts w:ascii="Times New Roman" w:hAnsi="Times New Roman"/>
          <w:sz w:val="28"/>
          <w:szCs w:val="28"/>
          <w:lang w:val="uk-UA"/>
        </w:rPr>
        <w:t>, р=0,000);</w:t>
      </w:r>
    </w:p>
    <w:p w:rsidR="00B6284C" w:rsidRPr="00852C8D" w:rsidRDefault="00B6284C" w:rsidP="00695BCA">
      <w:pPr>
        <w:pStyle w:val="a3"/>
        <w:numPr>
          <w:ilvl w:val="0"/>
          <w:numId w:val="14"/>
        </w:numPr>
        <w:spacing w:after="0" w:line="360" w:lineRule="auto"/>
        <w:ind w:left="284"/>
        <w:jc w:val="both"/>
        <w:rPr>
          <w:rFonts w:ascii="Times New Roman" w:hAnsi="Times New Roman"/>
          <w:sz w:val="28"/>
          <w:szCs w:val="28"/>
          <w:lang w:val="uk-UA"/>
        </w:rPr>
      </w:pPr>
      <w:r w:rsidRPr="00852C8D">
        <w:rPr>
          <w:rFonts w:ascii="Times New Roman" w:hAnsi="Times New Roman"/>
          <w:sz w:val="28"/>
          <w:szCs w:val="28"/>
          <w:lang w:val="uk-UA"/>
        </w:rPr>
        <w:t>вкрай низький рівень оснащення відділень ІТ апаратурою для тривалого внутрішньовенного введення препаратів, що підтверджується низькими медіанними і варіаційними значеннями показника співвідношення кількостей дозаторів лікувальних речовин</w:t>
      </w:r>
      <w:r w:rsidR="00071C77" w:rsidRPr="00852C8D">
        <w:rPr>
          <w:rFonts w:ascii="Times New Roman" w:hAnsi="Times New Roman"/>
          <w:sz w:val="28"/>
          <w:szCs w:val="28"/>
          <w:lang w:val="uk-UA"/>
        </w:rPr>
        <w:t xml:space="preserve"> і ліжок ІТ в обласних (Ме=0,39, min=0,14,</w:t>
      </w:r>
      <w:r w:rsidRPr="00852C8D">
        <w:rPr>
          <w:rFonts w:ascii="Times New Roman" w:hAnsi="Times New Roman"/>
          <w:sz w:val="28"/>
          <w:szCs w:val="28"/>
          <w:lang w:val="uk-UA"/>
        </w:rPr>
        <w:t xml:space="preserve"> max=1,0), міських (Ме=0,33</w:t>
      </w:r>
      <w:r w:rsidR="00071C77" w:rsidRPr="00852C8D">
        <w:rPr>
          <w:rFonts w:ascii="Times New Roman" w:hAnsi="Times New Roman"/>
          <w:sz w:val="28"/>
          <w:szCs w:val="28"/>
          <w:lang w:val="uk-UA"/>
        </w:rPr>
        <w:t>, min=0,06,</w:t>
      </w:r>
      <w:r w:rsidRPr="00852C8D">
        <w:rPr>
          <w:rFonts w:ascii="Times New Roman" w:hAnsi="Times New Roman"/>
          <w:sz w:val="28"/>
          <w:szCs w:val="28"/>
          <w:lang w:val="uk-UA"/>
        </w:rPr>
        <w:t xml:space="preserve"> max=0,67) т</w:t>
      </w:r>
      <w:r w:rsidR="00071C77" w:rsidRPr="00852C8D">
        <w:rPr>
          <w:rFonts w:ascii="Times New Roman" w:hAnsi="Times New Roman"/>
          <w:sz w:val="28"/>
          <w:szCs w:val="28"/>
          <w:lang w:val="uk-UA"/>
        </w:rPr>
        <w:t>а центральних районних (Ме=0,25, min=0,04,</w:t>
      </w:r>
      <w:r w:rsidRPr="00852C8D">
        <w:rPr>
          <w:rFonts w:ascii="Times New Roman" w:hAnsi="Times New Roman"/>
          <w:sz w:val="28"/>
          <w:szCs w:val="28"/>
          <w:lang w:val="uk-UA"/>
        </w:rPr>
        <w:t xml:space="preserve"> max=0,51) лікарнях, незважаючи на збільшення його середнього значення за 2007-2014 рр, у цілому за усіма 22 обстеженими </w:t>
      </w:r>
      <w:r w:rsidR="001B71C4" w:rsidRPr="00852C8D">
        <w:rPr>
          <w:rFonts w:ascii="Times New Roman" w:hAnsi="Times New Roman"/>
          <w:sz w:val="28"/>
          <w:szCs w:val="28"/>
          <w:lang w:val="uk-UA"/>
        </w:rPr>
        <w:t>регіонами</w:t>
      </w:r>
      <w:r w:rsidR="0050060F" w:rsidRPr="00852C8D">
        <w:rPr>
          <w:rFonts w:ascii="Times New Roman" w:hAnsi="Times New Roman"/>
          <w:sz w:val="28"/>
          <w:szCs w:val="28"/>
          <w:lang w:val="uk-UA"/>
        </w:rPr>
        <w:t xml:space="preserve"> з 0,20 до 0,27 (ВШ 1,48,</w:t>
      </w:r>
      <w:r w:rsidRPr="00852C8D">
        <w:rPr>
          <w:rFonts w:ascii="Times New Roman" w:hAnsi="Times New Roman"/>
          <w:sz w:val="28"/>
          <w:szCs w:val="28"/>
          <w:lang w:val="uk-UA"/>
        </w:rPr>
        <w:t xml:space="preserve"> 95%</w:t>
      </w:r>
      <w:r w:rsidR="0050060F" w:rsidRPr="00852C8D">
        <w:rPr>
          <w:rFonts w:ascii="Times New Roman" w:hAnsi="Times New Roman"/>
          <w:sz w:val="28"/>
          <w:szCs w:val="28"/>
          <w:lang w:val="en-US"/>
        </w:rPr>
        <w:t> </w:t>
      </w:r>
      <w:r w:rsidR="0050060F" w:rsidRPr="00852C8D">
        <w:rPr>
          <w:rFonts w:ascii="Times New Roman" w:hAnsi="Times New Roman"/>
          <w:sz w:val="28"/>
          <w:szCs w:val="28"/>
          <w:lang w:val="uk-UA"/>
        </w:rPr>
        <w:t>ДІ [</w:t>
      </w:r>
      <w:r w:rsidRPr="00852C8D">
        <w:rPr>
          <w:rFonts w:ascii="Times New Roman" w:hAnsi="Times New Roman"/>
          <w:sz w:val="28"/>
          <w:szCs w:val="28"/>
          <w:lang w:val="uk-UA"/>
        </w:rPr>
        <w:t>1,34-1,63</w:t>
      </w:r>
      <w:r w:rsidR="0050060F" w:rsidRPr="00852C8D">
        <w:rPr>
          <w:rFonts w:ascii="Times New Roman" w:hAnsi="Times New Roman"/>
          <w:sz w:val="28"/>
          <w:szCs w:val="28"/>
          <w:lang w:val="uk-UA"/>
        </w:rPr>
        <w:t>]</w:t>
      </w:r>
      <w:r w:rsidRPr="00852C8D">
        <w:rPr>
          <w:rFonts w:ascii="Times New Roman" w:hAnsi="Times New Roman"/>
          <w:sz w:val="28"/>
          <w:szCs w:val="28"/>
          <w:lang w:val="uk-UA"/>
        </w:rPr>
        <w:t>, р=0,000).</w:t>
      </w:r>
    </w:p>
    <w:p w:rsidR="00D02AC7" w:rsidRDefault="00B6284C" w:rsidP="00C200BF">
      <w:pPr>
        <w:pStyle w:val="a3"/>
        <w:numPr>
          <w:ilvl w:val="0"/>
          <w:numId w:val="145"/>
        </w:numPr>
        <w:spacing w:before="120" w:after="0" w:line="360" w:lineRule="auto"/>
        <w:ind w:left="0" w:firstLine="709"/>
        <w:jc w:val="both"/>
        <w:rPr>
          <w:rFonts w:ascii="Times New Roman" w:hAnsi="Times New Roman"/>
          <w:sz w:val="28"/>
          <w:szCs w:val="28"/>
          <w:lang w:val="uk-UA"/>
        </w:rPr>
      </w:pPr>
      <w:r w:rsidRPr="00D02AC7">
        <w:rPr>
          <w:rFonts w:ascii="Times New Roman" w:hAnsi="Times New Roman"/>
          <w:sz w:val="28"/>
          <w:szCs w:val="28"/>
          <w:lang w:val="uk-UA"/>
        </w:rPr>
        <w:t xml:space="preserve">У світлі стратегічного курсу України на інтеграцію в Європейське співтовариство та розпочатого реформування сфери </w:t>
      </w:r>
      <w:r w:rsidR="00D02AC7" w:rsidRPr="00D02AC7">
        <w:rPr>
          <w:rFonts w:ascii="Times New Roman" w:hAnsi="Times New Roman"/>
          <w:sz w:val="28"/>
          <w:szCs w:val="28"/>
          <w:lang w:val="uk-UA"/>
        </w:rPr>
        <w:t>ОЗ</w:t>
      </w:r>
      <w:r w:rsidRPr="00D02AC7">
        <w:rPr>
          <w:rFonts w:ascii="Times New Roman" w:hAnsi="Times New Roman"/>
          <w:sz w:val="28"/>
          <w:szCs w:val="28"/>
          <w:lang w:val="uk-UA"/>
        </w:rPr>
        <w:t xml:space="preserve"> необхідно невідкладно переглянути існуючі державні стандарти архітектурного дизайну та інженерно-технічного забезпечення відділень ІТ у напряму приведення їх у відповідність до мінімальних міжнародних стандартів, передбачених рекомендаціями міжнародних професійних організацій, а також вирішити питання дооснащення структурних підрозділів служби АІТ базовим реанімаційним обладнанням.</w:t>
      </w:r>
    </w:p>
    <w:p w:rsidR="00D02AC7" w:rsidRDefault="00B6284C" w:rsidP="00D02AC7">
      <w:pPr>
        <w:pStyle w:val="a3"/>
        <w:spacing w:before="120" w:after="0" w:line="360" w:lineRule="auto"/>
        <w:ind w:left="0" w:firstLine="708"/>
        <w:jc w:val="both"/>
        <w:rPr>
          <w:rFonts w:ascii="Times New Roman" w:hAnsi="Times New Roman"/>
          <w:sz w:val="28"/>
          <w:szCs w:val="28"/>
          <w:lang w:val="uk-UA"/>
        </w:rPr>
      </w:pPr>
      <w:r w:rsidRPr="00D02AC7">
        <w:rPr>
          <w:rFonts w:ascii="Times New Roman" w:hAnsi="Times New Roman"/>
          <w:sz w:val="28"/>
          <w:szCs w:val="28"/>
          <w:lang w:val="uk-UA"/>
        </w:rPr>
        <w:t xml:space="preserve">Основні положення даного розділу дисертації оприлюднені автором у роботах </w:t>
      </w:r>
      <w:r w:rsidR="00D02AC7">
        <w:rPr>
          <w:rFonts w:ascii="Times New Roman" w:hAnsi="Times New Roman"/>
          <w:sz w:val="28"/>
          <w:szCs w:val="28"/>
          <w:lang w:val="uk-UA"/>
        </w:rPr>
        <w:t xml:space="preserve">13, 19, </w:t>
      </w:r>
      <w:r w:rsidR="00D9633E" w:rsidRPr="00D02AC7">
        <w:rPr>
          <w:rFonts w:ascii="Times New Roman" w:hAnsi="Times New Roman"/>
          <w:sz w:val="28"/>
          <w:szCs w:val="28"/>
          <w:lang w:val="uk-UA"/>
        </w:rPr>
        <w:t>34,</w:t>
      </w:r>
      <w:r w:rsidR="00D02AC7">
        <w:rPr>
          <w:rFonts w:ascii="Times New Roman" w:hAnsi="Times New Roman"/>
          <w:sz w:val="28"/>
          <w:szCs w:val="28"/>
          <w:lang w:val="uk-UA"/>
        </w:rPr>
        <w:t xml:space="preserve"> </w:t>
      </w:r>
      <w:r w:rsidR="00D9633E" w:rsidRPr="00D02AC7">
        <w:rPr>
          <w:rFonts w:ascii="Times New Roman" w:hAnsi="Times New Roman"/>
          <w:sz w:val="28"/>
          <w:szCs w:val="28"/>
          <w:lang w:val="uk-UA"/>
        </w:rPr>
        <w:t>35,</w:t>
      </w:r>
      <w:r w:rsidR="00D02AC7">
        <w:rPr>
          <w:rFonts w:ascii="Times New Roman" w:hAnsi="Times New Roman"/>
          <w:sz w:val="28"/>
          <w:szCs w:val="28"/>
          <w:lang w:val="uk-UA"/>
        </w:rPr>
        <w:t xml:space="preserve"> </w:t>
      </w:r>
      <w:r w:rsidR="00D9633E" w:rsidRPr="00D02AC7">
        <w:rPr>
          <w:rFonts w:ascii="Times New Roman" w:hAnsi="Times New Roman"/>
          <w:sz w:val="28"/>
          <w:szCs w:val="28"/>
          <w:lang w:val="uk-UA"/>
        </w:rPr>
        <w:t>39</w:t>
      </w:r>
      <w:r w:rsidR="00253189" w:rsidRPr="00D02AC7">
        <w:rPr>
          <w:rFonts w:ascii="Times New Roman" w:hAnsi="Times New Roman"/>
          <w:sz w:val="28"/>
          <w:szCs w:val="28"/>
          <w:lang w:val="uk-UA"/>
        </w:rPr>
        <w:t>, що представлені у додатку А</w:t>
      </w:r>
      <w:r w:rsidR="00D9633E" w:rsidRPr="00D02AC7">
        <w:rPr>
          <w:rFonts w:ascii="Times New Roman" w:hAnsi="Times New Roman"/>
          <w:sz w:val="28"/>
          <w:szCs w:val="28"/>
          <w:lang w:val="uk-UA"/>
        </w:rPr>
        <w:t>.</w:t>
      </w:r>
    </w:p>
    <w:p w:rsidR="00B6284C" w:rsidRPr="00852C8D" w:rsidRDefault="00B6284C" w:rsidP="00D02AC7">
      <w:pPr>
        <w:pStyle w:val="a3"/>
        <w:spacing w:before="120" w:after="0" w:line="360" w:lineRule="auto"/>
        <w:ind w:left="0" w:firstLine="708"/>
        <w:jc w:val="center"/>
        <w:rPr>
          <w:rFonts w:ascii="Times New Roman" w:hAnsi="Times New Roman"/>
          <w:b/>
          <w:sz w:val="28"/>
          <w:szCs w:val="28"/>
          <w:lang w:val="uk-UA"/>
        </w:rPr>
      </w:pPr>
      <w:r w:rsidRPr="00852C8D">
        <w:rPr>
          <w:rFonts w:ascii="Times New Roman" w:hAnsi="Times New Roman"/>
          <w:b/>
          <w:sz w:val="28"/>
          <w:szCs w:val="28"/>
          <w:lang w:val="uk-UA"/>
        </w:rPr>
        <w:lastRenderedPageBreak/>
        <w:t>РОЗДІЛ 5</w:t>
      </w:r>
    </w:p>
    <w:p w:rsidR="00B6284C" w:rsidRPr="00852C8D" w:rsidRDefault="009406D2" w:rsidP="00695BCA">
      <w:pPr>
        <w:spacing w:after="0" w:line="360" w:lineRule="auto"/>
        <w:jc w:val="center"/>
        <w:rPr>
          <w:rFonts w:ascii="Times New Roman" w:hAnsi="Times New Roman"/>
          <w:b/>
          <w:sz w:val="28"/>
          <w:szCs w:val="28"/>
          <w:lang w:val="uk-UA"/>
        </w:rPr>
      </w:pPr>
      <w:r w:rsidRPr="00852C8D">
        <w:rPr>
          <w:rFonts w:ascii="Times New Roman" w:hAnsi="Times New Roman"/>
          <w:b/>
          <w:sz w:val="28"/>
          <w:szCs w:val="28"/>
          <w:lang w:val="uk-UA"/>
        </w:rPr>
        <w:t>ОЦІНКА РІВНЯ СТАНДАРТИЗАЦІЇ ПЕРИОПЕРАЦІЙНИХ ПРОЦЕСІВ У СЛУЖБІ АНЕСТЕЗІОЛОГІЇ ТА ІНТЕНСИВНОЇ ТЕРАПІЇ УКРАЇНИ З ТОЧКИ ЗОРУ ВІТЧИЗНЯНИХ ТА МІЖНАРОДНИХ ПІДХОДІВ</w:t>
      </w:r>
    </w:p>
    <w:p w:rsidR="00B6284C" w:rsidRPr="00852C8D" w:rsidRDefault="00B6284C" w:rsidP="00695BCA">
      <w:pPr>
        <w:spacing w:after="0" w:line="360" w:lineRule="auto"/>
        <w:jc w:val="center"/>
        <w:rPr>
          <w:rFonts w:ascii="Times New Roman" w:hAnsi="Times New Roman"/>
          <w:b/>
          <w:sz w:val="28"/>
          <w:szCs w:val="28"/>
          <w:lang w:val="uk-UA"/>
        </w:rPr>
      </w:pPr>
    </w:p>
    <w:p w:rsidR="00236AAE" w:rsidRPr="00852C8D" w:rsidRDefault="00B6284C" w:rsidP="00695BCA">
      <w:pPr>
        <w:pStyle w:val="a3"/>
        <w:spacing w:after="0" w:line="360" w:lineRule="auto"/>
        <w:ind w:left="0" w:firstLine="708"/>
        <w:jc w:val="both"/>
        <w:rPr>
          <w:rFonts w:ascii="Times New Roman" w:hAnsi="Times New Roman"/>
          <w:color w:val="000000"/>
          <w:sz w:val="28"/>
          <w:szCs w:val="28"/>
          <w:lang w:val="uk-UA"/>
        </w:rPr>
      </w:pPr>
      <w:r w:rsidRPr="00852C8D">
        <w:rPr>
          <w:rFonts w:ascii="Times New Roman" w:hAnsi="Times New Roman"/>
          <w:color w:val="000000"/>
          <w:sz w:val="28"/>
          <w:szCs w:val="28"/>
          <w:lang w:val="uk-UA"/>
        </w:rPr>
        <w:t xml:space="preserve">Останні світові тенденції у </w:t>
      </w:r>
      <w:r w:rsidRPr="00852C8D">
        <w:rPr>
          <w:rFonts w:ascii="Times New Roman" w:hAnsi="Times New Roman"/>
          <w:sz w:val="28"/>
          <w:szCs w:val="28"/>
          <w:lang w:val="uk-UA"/>
        </w:rPr>
        <w:t xml:space="preserve">розвитку національних систем </w:t>
      </w:r>
      <w:r w:rsidR="001854E6" w:rsidRPr="00852C8D">
        <w:rPr>
          <w:rFonts w:ascii="Times New Roman" w:hAnsi="Times New Roman"/>
          <w:sz w:val="28"/>
          <w:szCs w:val="28"/>
          <w:lang w:val="uk-UA"/>
        </w:rPr>
        <w:t>охорони здоров</w:t>
      </w:r>
      <w:r w:rsidR="001854E6" w:rsidRPr="00852C8D">
        <w:rPr>
          <w:rFonts w:ascii="Times New Roman" w:hAnsi="Times New Roman"/>
          <w:sz w:val="28"/>
          <w:szCs w:val="28"/>
        </w:rPr>
        <w:t>’</w:t>
      </w:r>
      <w:r w:rsidR="001854E6" w:rsidRPr="00852C8D">
        <w:rPr>
          <w:rFonts w:ascii="Times New Roman" w:hAnsi="Times New Roman"/>
          <w:sz w:val="28"/>
          <w:szCs w:val="28"/>
          <w:lang w:val="uk-UA"/>
        </w:rPr>
        <w:t>я</w:t>
      </w:r>
      <w:r w:rsidRPr="00852C8D">
        <w:rPr>
          <w:rFonts w:ascii="Times New Roman" w:hAnsi="Times New Roman"/>
          <w:color w:val="000000"/>
          <w:sz w:val="28"/>
          <w:szCs w:val="28"/>
          <w:lang w:val="uk-UA"/>
        </w:rPr>
        <w:t xml:space="preserve">, а саме акцент на БП, вимагають нових підходів до вирішення проблеми якості медичної допомоги, у першу чергу – подолання вкрай несприятливої статистики помилок і ускладнень у медичній практиці. У найвищій мірі це стосується анестезіології та ІТ як спеціальностей, що несуть особливу загрозу БП у зв’язку зі складністю та переважно інтервенційним характером більшості пов’язаних з ними лікувально-діагностичних </w:t>
      </w:r>
      <w:r w:rsidR="001854E6" w:rsidRPr="00852C8D">
        <w:rPr>
          <w:rFonts w:ascii="Times New Roman" w:hAnsi="Times New Roman"/>
          <w:color w:val="000000"/>
          <w:sz w:val="28"/>
          <w:szCs w:val="28"/>
          <w:lang w:val="uk-UA"/>
        </w:rPr>
        <w:t xml:space="preserve">та інших технологічних </w:t>
      </w:r>
      <w:r w:rsidRPr="00852C8D">
        <w:rPr>
          <w:rFonts w:ascii="Times New Roman" w:hAnsi="Times New Roman"/>
          <w:color w:val="000000"/>
          <w:sz w:val="28"/>
          <w:szCs w:val="28"/>
          <w:lang w:val="uk-UA"/>
        </w:rPr>
        <w:t xml:space="preserve">процесів. </w:t>
      </w:r>
    </w:p>
    <w:p w:rsidR="00B6284C" w:rsidRPr="00852C8D" w:rsidRDefault="00B6284C" w:rsidP="00695BCA">
      <w:pPr>
        <w:pStyle w:val="a3"/>
        <w:spacing w:after="0" w:line="360" w:lineRule="auto"/>
        <w:ind w:left="0" w:firstLine="708"/>
        <w:jc w:val="both"/>
        <w:rPr>
          <w:rFonts w:ascii="Times New Roman" w:hAnsi="Times New Roman"/>
          <w:color w:val="000000"/>
          <w:sz w:val="28"/>
          <w:szCs w:val="28"/>
          <w:lang w:val="uk-UA"/>
        </w:rPr>
      </w:pPr>
      <w:r w:rsidRPr="00852C8D">
        <w:rPr>
          <w:rFonts w:ascii="Times New Roman" w:hAnsi="Times New Roman"/>
          <w:color w:val="000000"/>
          <w:sz w:val="28"/>
          <w:szCs w:val="28"/>
          <w:lang w:val="uk-UA"/>
        </w:rPr>
        <w:t>Одним з головних напрямів підвищення рівня безпеки складних систем, до яких належать і анестезіологія з ІТ, є спрощення і стандартизація процесів [226</w:t>
      </w:r>
      <w:r w:rsidR="002B054F" w:rsidRPr="002B054F">
        <w:rPr>
          <w:rFonts w:ascii="Times New Roman" w:hAnsi="Times New Roman"/>
          <w:color w:val="000000"/>
          <w:sz w:val="28"/>
          <w:szCs w:val="28"/>
        </w:rPr>
        <w:t>,227</w:t>
      </w:r>
      <w:r w:rsidRPr="00852C8D">
        <w:rPr>
          <w:rFonts w:ascii="Times New Roman" w:hAnsi="Times New Roman"/>
          <w:color w:val="000000"/>
          <w:sz w:val="28"/>
          <w:szCs w:val="28"/>
          <w:lang w:val="uk-UA"/>
        </w:rPr>
        <w:t>]. Розробка, впровадження і дотримання стандартів, що відповідають сучасному рівню розвитку медичної науки</w:t>
      </w:r>
      <w:r w:rsidR="00236AAE" w:rsidRPr="00852C8D">
        <w:rPr>
          <w:rFonts w:ascii="Times New Roman" w:hAnsi="Times New Roman"/>
          <w:color w:val="000000"/>
          <w:sz w:val="28"/>
          <w:szCs w:val="28"/>
          <w:lang w:val="uk-UA"/>
        </w:rPr>
        <w:t xml:space="preserve"> і практики</w:t>
      </w:r>
      <w:r w:rsidRPr="00852C8D">
        <w:rPr>
          <w:rFonts w:ascii="Times New Roman" w:hAnsi="Times New Roman"/>
          <w:color w:val="000000"/>
          <w:sz w:val="28"/>
          <w:szCs w:val="28"/>
          <w:lang w:val="uk-UA"/>
        </w:rPr>
        <w:t xml:space="preserve">, є наріжним каменем на шляху розв’язання проблеми. </w:t>
      </w:r>
    </w:p>
    <w:p w:rsidR="004369DA" w:rsidRPr="00852C8D" w:rsidRDefault="00B6284C" w:rsidP="00695BCA">
      <w:pPr>
        <w:pStyle w:val="a3"/>
        <w:spacing w:after="240" w:line="360" w:lineRule="auto"/>
        <w:ind w:left="0" w:firstLine="709"/>
        <w:jc w:val="both"/>
        <w:rPr>
          <w:rFonts w:ascii="Times New Roman" w:hAnsi="Times New Roman"/>
          <w:color w:val="000000"/>
          <w:sz w:val="28"/>
          <w:szCs w:val="28"/>
          <w:lang w:val="uk-UA"/>
        </w:rPr>
      </w:pPr>
      <w:r w:rsidRPr="00852C8D">
        <w:rPr>
          <w:rFonts w:ascii="Times New Roman" w:hAnsi="Times New Roman"/>
          <w:color w:val="000000"/>
          <w:sz w:val="28"/>
          <w:szCs w:val="28"/>
          <w:lang w:val="uk-UA"/>
        </w:rPr>
        <w:t xml:space="preserve">Метою даного етапу дослідження стала оцінка з точки зору БП рівня стандартизації периопераційних технологічних процесів у службі </w:t>
      </w:r>
      <w:r w:rsidR="008B55C7" w:rsidRPr="00852C8D">
        <w:rPr>
          <w:rFonts w:ascii="Times New Roman" w:hAnsi="Times New Roman"/>
          <w:color w:val="000000"/>
          <w:sz w:val="28"/>
          <w:szCs w:val="28"/>
          <w:lang w:val="uk-UA"/>
        </w:rPr>
        <w:t>АІТ</w:t>
      </w:r>
      <w:r w:rsidRPr="00852C8D">
        <w:rPr>
          <w:rFonts w:ascii="Times New Roman" w:hAnsi="Times New Roman"/>
          <w:color w:val="000000"/>
          <w:sz w:val="28"/>
          <w:szCs w:val="28"/>
          <w:lang w:val="uk-UA"/>
        </w:rPr>
        <w:t xml:space="preserve"> України шляхом порівняльного аналізу вітчизняної та закордонної баз релевантних до анестезіології та ІТ стандартів і соціологічного опитування лікарів-анестезіологів різних груп </w:t>
      </w:r>
      <w:r w:rsidRPr="00852C8D">
        <w:rPr>
          <w:rFonts w:ascii="Times New Roman" w:hAnsi="Times New Roman"/>
          <w:sz w:val="28"/>
          <w:szCs w:val="28"/>
          <w:lang w:val="uk-UA"/>
        </w:rPr>
        <w:t xml:space="preserve">закладів </w:t>
      </w:r>
      <w:r w:rsidR="008B55C7" w:rsidRPr="00852C8D">
        <w:rPr>
          <w:rFonts w:ascii="Times New Roman" w:hAnsi="Times New Roman"/>
          <w:sz w:val="28"/>
          <w:szCs w:val="28"/>
          <w:lang w:val="uk-UA"/>
        </w:rPr>
        <w:t>ОЗ</w:t>
      </w:r>
      <w:r w:rsidRPr="00852C8D">
        <w:rPr>
          <w:rFonts w:ascii="Times New Roman" w:hAnsi="Times New Roman"/>
          <w:sz w:val="28"/>
          <w:szCs w:val="28"/>
          <w:lang w:val="uk-UA"/>
        </w:rPr>
        <w:t xml:space="preserve">, </w:t>
      </w:r>
      <w:r w:rsidRPr="00852C8D">
        <w:rPr>
          <w:rFonts w:ascii="Times New Roman" w:hAnsi="Times New Roman"/>
          <w:color w:val="000000"/>
          <w:sz w:val="28"/>
          <w:szCs w:val="28"/>
          <w:lang w:val="uk-UA"/>
        </w:rPr>
        <w:t xml:space="preserve">а також оцінка потенційної спроможності служби </w:t>
      </w:r>
      <w:r w:rsidR="008B55C7" w:rsidRPr="00852C8D">
        <w:rPr>
          <w:rFonts w:ascii="Times New Roman" w:hAnsi="Times New Roman"/>
          <w:color w:val="000000"/>
          <w:sz w:val="28"/>
          <w:szCs w:val="28"/>
          <w:lang w:val="uk-UA"/>
        </w:rPr>
        <w:t>АІТ</w:t>
      </w:r>
      <w:r w:rsidRPr="00852C8D">
        <w:rPr>
          <w:rFonts w:ascii="Times New Roman" w:hAnsi="Times New Roman"/>
          <w:color w:val="000000"/>
          <w:sz w:val="28"/>
          <w:szCs w:val="28"/>
          <w:lang w:val="uk-UA"/>
        </w:rPr>
        <w:t xml:space="preserve"> України забезпечити дотримання мінімальних міжнародних стандартів периопераційного моніторингу пацієнтів</w:t>
      </w:r>
      <w:r w:rsidR="001854E6" w:rsidRPr="00852C8D">
        <w:rPr>
          <w:rFonts w:ascii="Times New Roman" w:hAnsi="Times New Roman"/>
          <w:color w:val="000000"/>
          <w:sz w:val="28"/>
          <w:szCs w:val="28"/>
          <w:lang w:val="uk-UA"/>
        </w:rPr>
        <w:t>, визначених Всесвітньою федерацією товариств анестезіологів,</w:t>
      </w:r>
      <w:r w:rsidRPr="00852C8D">
        <w:rPr>
          <w:rFonts w:ascii="Times New Roman" w:hAnsi="Times New Roman"/>
          <w:color w:val="000000"/>
          <w:sz w:val="28"/>
          <w:szCs w:val="28"/>
          <w:lang w:val="uk-UA"/>
        </w:rPr>
        <w:t xml:space="preserve"> шляхом зіставлення обсягів анестезіологічної допомоги та рівня матеріально-технічного оснащення її структурних підрозділів. </w:t>
      </w:r>
    </w:p>
    <w:p w:rsidR="00236AAE" w:rsidRPr="00852C8D" w:rsidRDefault="00236AAE" w:rsidP="00695BCA">
      <w:pPr>
        <w:pStyle w:val="a3"/>
        <w:spacing w:after="240" w:line="360" w:lineRule="auto"/>
        <w:ind w:left="0" w:firstLine="709"/>
        <w:jc w:val="both"/>
        <w:rPr>
          <w:rFonts w:ascii="Times New Roman" w:hAnsi="Times New Roman"/>
          <w:b/>
          <w:sz w:val="28"/>
          <w:szCs w:val="28"/>
          <w:lang w:val="uk-UA"/>
        </w:rPr>
      </w:pPr>
    </w:p>
    <w:p w:rsidR="00236AAE" w:rsidRPr="00852C8D" w:rsidRDefault="00236AAE" w:rsidP="00695BCA">
      <w:pPr>
        <w:pStyle w:val="a3"/>
        <w:spacing w:after="240" w:line="360" w:lineRule="auto"/>
        <w:ind w:left="0" w:firstLine="709"/>
        <w:jc w:val="both"/>
        <w:rPr>
          <w:rFonts w:ascii="Times New Roman" w:hAnsi="Times New Roman"/>
          <w:b/>
          <w:sz w:val="28"/>
          <w:szCs w:val="28"/>
          <w:lang w:val="uk-UA"/>
        </w:rPr>
      </w:pPr>
    </w:p>
    <w:p w:rsidR="008B55C7" w:rsidRPr="00852C8D" w:rsidRDefault="00B6284C" w:rsidP="00695BCA">
      <w:pPr>
        <w:pStyle w:val="a3"/>
        <w:numPr>
          <w:ilvl w:val="1"/>
          <w:numId w:val="146"/>
        </w:numPr>
        <w:spacing w:after="0" w:line="360" w:lineRule="auto"/>
        <w:jc w:val="both"/>
        <w:rPr>
          <w:rFonts w:ascii="Times New Roman" w:hAnsi="Times New Roman"/>
          <w:b/>
          <w:bCs/>
          <w:kern w:val="36"/>
          <w:sz w:val="28"/>
          <w:szCs w:val="28"/>
          <w:lang w:val="uk-UA"/>
        </w:rPr>
      </w:pPr>
      <w:r w:rsidRPr="00852C8D">
        <w:rPr>
          <w:rFonts w:ascii="Times New Roman" w:hAnsi="Times New Roman"/>
          <w:b/>
          <w:bCs/>
          <w:kern w:val="36"/>
          <w:sz w:val="28"/>
          <w:szCs w:val="28"/>
          <w:lang w:val="uk-UA"/>
        </w:rPr>
        <w:lastRenderedPageBreak/>
        <w:t xml:space="preserve">Порівняння вітчизняних та міжнародних підходів до стандартизації периопераційних процесів в анестезіології та </w:t>
      </w:r>
      <w:r w:rsidR="00236AAE" w:rsidRPr="00852C8D">
        <w:rPr>
          <w:rFonts w:ascii="Times New Roman" w:hAnsi="Times New Roman"/>
          <w:b/>
          <w:bCs/>
          <w:kern w:val="36"/>
          <w:sz w:val="28"/>
          <w:szCs w:val="28"/>
          <w:lang w:val="uk-UA"/>
        </w:rPr>
        <w:t>інтенсивній терапії</w:t>
      </w:r>
    </w:p>
    <w:p w:rsidR="00236AAE" w:rsidRPr="00852C8D" w:rsidRDefault="00236AAE" w:rsidP="00695BCA">
      <w:pPr>
        <w:pStyle w:val="a3"/>
        <w:spacing w:after="0" w:line="360" w:lineRule="auto"/>
        <w:ind w:left="1440"/>
        <w:jc w:val="both"/>
        <w:rPr>
          <w:rFonts w:ascii="Times New Roman" w:hAnsi="Times New Roman"/>
          <w:b/>
          <w:bCs/>
          <w:kern w:val="36"/>
          <w:sz w:val="28"/>
          <w:szCs w:val="28"/>
          <w:lang w:val="uk-UA"/>
        </w:rPr>
      </w:pPr>
    </w:p>
    <w:p w:rsidR="00B6284C" w:rsidRPr="00852C8D" w:rsidRDefault="00B6284C" w:rsidP="00695BCA">
      <w:pPr>
        <w:spacing w:after="0" w:line="360" w:lineRule="auto"/>
        <w:ind w:firstLine="709"/>
        <w:jc w:val="both"/>
        <w:rPr>
          <w:rFonts w:ascii="Times New Roman" w:hAnsi="Times New Roman"/>
          <w:color w:val="000000"/>
          <w:sz w:val="28"/>
          <w:szCs w:val="28"/>
          <w:lang w:val="uk-UA"/>
        </w:rPr>
      </w:pPr>
      <w:r w:rsidRPr="00852C8D">
        <w:rPr>
          <w:rFonts w:ascii="Times New Roman" w:hAnsi="Times New Roman"/>
          <w:color w:val="000000"/>
          <w:sz w:val="28"/>
          <w:szCs w:val="28"/>
          <w:lang w:val="uk-UA"/>
        </w:rPr>
        <w:t>Закон України «Основи законодавства України про охорону здоров’я» визначає чотири групи</w:t>
      </w:r>
      <w:r w:rsidRPr="00852C8D">
        <w:rPr>
          <w:rFonts w:ascii="Times New Roman" w:eastAsia="Times New Roman" w:hAnsi="Times New Roman"/>
          <w:color w:val="000000"/>
          <w:kern w:val="24"/>
          <w:sz w:val="28"/>
          <w:szCs w:val="28"/>
          <w:lang w:val="uk-UA"/>
        </w:rPr>
        <w:t xml:space="preserve"> галузевих стандартів у сфері охорони здоров’я</w:t>
      </w:r>
      <w:r w:rsidRPr="00852C8D">
        <w:rPr>
          <w:rFonts w:ascii="Times New Roman" w:hAnsi="Times New Roman"/>
          <w:color w:val="000000"/>
          <w:sz w:val="28"/>
          <w:szCs w:val="28"/>
          <w:lang w:val="uk-UA"/>
        </w:rPr>
        <w:t>: 1) медичний стандарт (</w:t>
      </w:r>
      <w:r w:rsidRPr="00852C8D">
        <w:rPr>
          <w:rFonts w:ascii="Times New Roman" w:eastAsia="Times New Roman" w:hAnsi="Times New Roman"/>
          <w:color w:val="000000"/>
          <w:kern w:val="24"/>
          <w:sz w:val="28"/>
          <w:szCs w:val="28"/>
          <w:lang w:val="uk-UA"/>
        </w:rPr>
        <w:t>сукупність норм, правил і нормативів, а також індикаторів якості надання медичної допомоги, що розробляються з урахуванням сучасного рівня розвитку медичної науки і практики</w:t>
      </w:r>
      <w:r w:rsidRPr="00852C8D">
        <w:rPr>
          <w:rFonts w:ascii="Times New Roman" w:hAnsi="Times New Roman"/>
          <w:color w:val="000000"/>
          <w:sz w:val="28"/>
          <w:szCs w:val="28"/>
          <w:lang w:val="uk-UA"/>
        </w:rPr>
        <w:t>); 2) клінічний протокол (</w:t>
      </w:r>
      <w:r w:rsidRPr="00852C8D">
        <w:rPr>
          <w:rFonts w:ascii="Times New Roman" w:eastAsia="Times New Roman" w:hAnsi="Times New Roman"/>
          <w:color w:val="000000"/>
          <w:kern w:val="24"/>
          <w:sz w:val="28"/>
          <w:szCs w:val="28"/>
          <w:lang w:val="uk-UA"/>
        </w:rPr>
        <w:t>сукупність вимог до діагностичних, лікувальних, профілактичних і реабілітаційних процесів та їх послідовності при наданні медичної допомоги</w:t>
      </w:r>
      <w:r w:rsidRPr="00852C8D">
        <w:rPr>
          <w:rFonts w:ascii="Times New Roman" w:hAnsi="Times New Roman"/>
          <w:color w:val="000000"/>
          <w:sz w:val="28"/>
          <w:szCs w:val="28"/>
          <w:lang w:val="uk-UA"/>
        </w:rPr>
        <w:t>); 3) табель матеріально-технічного оснащення (</w:t>
      </w:r>
      <w:r w:rsidRPr="00852C8D">
        <w:rPr>
          <w:rFonts w:ascii="Times New Roman" w:eastAsia="Times New Roman" w:hAnsi="Times New Roman"/>
          <w:color w:val="000000"/>
          <w:kern w:val="24"/>
          <w:sz w:val="28"/>
          <w:szCs w:val="28"/>
          <w:lang w:val="uk-UA"/>
        </w:rPr>
        <w:t>перелік обладнання, устаткування та засобів, необхідних для оснащення конкретн</w:t>
      </w:r>
      <w:r w:rsidR="0050060F" w:rsidRPr="00852C8D">
        <w:rPr>
          <w:rFonts w:ascii="Times New Roman" w:eastAsia="Times New Roman" w:hAnsi="Times New Roman"/>
          <w:color w:val="000000"/>
          <w:kern w:val="24"/>
          <w:sz w:val="28"/>
          <w:szCs w:val="28"/>
          <w:lang w:val="uk-UA"/>
        </w:rPr>
        <w:t>ого типу закладу охорони здоров’</w:t>
      </w:r>
      <w:r w:rsidRPr="00852C8D">
        <w:rPr>
          <w:rFonts w:ascii="Times New Roman" w:eastAsia="Times New Roman" w:hAnsi="Times New Roman"/>
          <w:color w:val="000000"/>
          <w:kern w:val="24"/>
          <w:sz w:val="28"/>
          <w:szCs w:val="28"/>
          <w:lang w:val="uk-UA"/>
        </w:rPr>
        <w:t>я та його підрозділів</w:t>
      </w:r>
      <w:r w:rsidRPr="00852C8D">
        <w:rPr>
          <w:rFonts w:ascii="Times New Roman" w:hAnsi="Times New Roman"/>
          <w:color w:val="000000"/>
          <w:sz w:val="28"/>
          <w:szCs w:val="28"/>
          <w:lang w:val="uk-UA"/>
        </w:rPr>
        <w:t>); 4) лікарський формуляр (</w:t>
      </w:r>
      <w:r w:rsidRPr="00852C8D">
        <w:rPr>
          <w:rFonts w:ascii="Times New Roman" w:eastAsia="Times New Roman" w:hAnsi="Times New Roman"/>
          <w:color w:val="000000"/>
          <w:kern w:val="24"/>
          <w:sz w:val="28"/>
          <w:szCs w:val="28"/>
          <w:lang w:val="uk-UA"/>
        </w:rPr>
        <w:t>перелік зареєстрованих в Україні лікарських засобів з доведеною медичною й економічною ефективністю та допустимим рівнем безпеки</w:t>
      </w:r>
      <w:r w:rsidRPr="00852C8D">
        <w:rPr>
          <w:rFonts w:ascii="Times New Roman" w:hAnsi="Times New Roman"/>
          <w:color w:val="000000"/>
          <w:sz w:val="28"/>
          <w:szCs w:val="28"/>
          <w:lang w:val="uk-UA"/>
        </w:rPr>
        <w:t>) [2</w:t>
      </w:r>
      <w:r w:rsidR="002B054F" w:rsidRPr="002B054F">
        <w:rPr>
          <w:rFonts w:ascii="Times New Roman" w:hAnsi="Times New Roman"/>
          <w:color w:val="000000"/>
          <w:sz w:val="28"/>
          <w:szCs w:val="28"/>
          <w:lang w:val="uk-UA"/>
        </w:rPr>
        <w:t>03</w:t>
      </w:r>
      <w:r w:rsidRPr="00852C8D">
        <w:rPr>
          <w:rFonts w:ascii="Times New Roman" w:hAnsi="Times New Roman"/>
          <w:color w:val="000000"/>
          <w:sz w:val="28"/>
          <w:szCs w:val="28"/>
          <w:lang w:val="uk-UA"/>
        </w:rPr>
        <w:t xml:space="preserve">]. </w:t>
      </w:r>
    </w:p>
    <w:p w:rsidR="00B6284C" w:rsidRPr="00852C8D" w:rsidRDefault="00B6284C" w:rsidP="00695BCA">
      <w:pPr>
        <w:pStyle w:val="a3"/>
        <w:spacing w:after="0" w:line="360" w:lineRule="auto"/>
        <w:ind w:left="0" w:firstLine="708"/>
        <w:jc w:val="both"/>
        <w:rPr>
          <w:rFonts w:ascii="Times New Roman" w:hAnsi="Times New Roman"/>
          <w:color w:val="000000"/>
          <w:sz w:val="28"/>
          <w:szCs w:val="28"/>
          <w:shd w:val="clear" w:color="auto" w:fill="FFFFFF"/>
          <w:lang w:val="uk-UA"/>
        </w:rPr>
      </w:pPr>
      <w:r w:rsidRPr="00852C8D">
        <w:rPr>
          <w:rFonts w:ascii="Times New Roman" w:hAnsi="Times New Roman"/>
          <w:color w:val="000000"/>
          <w:sz w:val="28"/>
          <w:szCs w:val="28"/>
          <w:shd w:val="clear" w:color="auto" w:fill="FFFFFF"/>
          <w:lang w:val="uk-UA"/>
        </w:rPr>
        <w:t xml:space="preserve">Галузеві стандарти для системи охорони здоров'я розробляються і затверджуються МОЗ України. Додержання їх вимог є обов'язковим для всіх </w:t>
      </w:r>
      <w:r w:rsidR="003D6DFA" w:rsidRPr="00852C8D">
        <w:rPr>
          <w:rFonts w:ascii="Times New Roman" w:hAnsi="Times New Roman"/>
          <w:color w:val="000000"/>
          <w:sz w:val="28"/>
          <w:szCs w:val="28"/>
          <w:shd w:val="clear" w:color="auto" w:fill="FFFFFF"/>
          <w:lang w:val="uk-UA"/>
        </w:rPr>
        <w:t>закладів охорони здоров’</w:t>
      </w:r>
      <w:r w:rsidRPr="00852C8D">
        <w:rPr>
          <w:rFonts w:ascii="Times New Roman" w:hAnsi="Times New Roman"/>
          <w:color w:val="000000"/>
          <w:sz w:val="28"/>
          <w:szCs w:val="28"/>
          <w:shd w:val="clear" w:color="auto" w:fill="FFFFFF"/>
          <w:lang w:val="uk-UA"/>
        </w:rPr>
        <w:t xml:space="preserve">я та фізичних осіб-підприємців, які провадять діяльність із медичної практики. </w:t>
      </w:r>
    </w:p>
    <w:p w:rsidR="00B6284C" w:rsidRPr="00852C8D" w:rsidRDefault="0050060F" w:rsidP="00695BCA">
      <w:pPr>
        <w:pStyle w:val="a4"/>
        <w:spacing w:before="0" w:beforeAutospacing="0" w:after="0" w:afterAutospacing="0" w:line="360" w:lineRule="auto"/>
        <w:ind w:firstLine="708"/>
        <w:jc w:val="both"/>
        <w:textAlignment w:val="baseline"/>
        <w:rPr>
          <w:sz w:val="28"/>
          <w:szCs w:val="28"/>
          <w:shd w:val="clear" w:color="auto" w:fill="FFFFFF"/>
          <w:lang w:val="uk-UA"/>
        </w:rPr>
      </w:pPr>
      <w:r w:rsidRPr="00852C8D">
        <w:rPr>
          <w:sz w:val="28"/>
          <w:szCs w:val="28"/>
          <w:shd w:val="clear" w:color="auto" w:fill="FFFFFF"/>
          <w:lang w:val="uk-UA"/>
        </w:rPr>
        <w:t>Спроби</w:t>
      </w:r>
      <w:r w:rsidR="00B6284C" w:rsidRPr="00852C8D">
        <w:rPr>
          <w:sz w:val="28"/>
          <w:szCs w:val="28"/>
          <w:shd w:val="clear" w:color="auto" w:fill="FFFFFF"/>
          <w:lang w:val="uk-UA"/>
        </w:rPr>
        <w:t xml:space="preserve"> стандартизації медичної допомоги в Україні робляться з кінця 1990-х років і почалися з наказу МОЗ України від 27.07.1998 р. №226 «Про затвердження Тимчасових галузевих уніфікованих стандартів медичних технологій діагностично-лікувального процесу стаціонарної допомоги дорослому населенню в лікувально-профілактичних закладах України та Тимчасових стандартів обсягів діагностичних досліджень, лікувальних заходів та критерії якості лікування дітей». Подальша їх еволюція пройшла доволі складний шлях пошуку єдиних підходів і методології розробки стандартів для галузі охорони здоров’я і вилилася в серію скасованих нині наказів МОЗ України, таких як спільні </w:t>
      </w:r>
      <w:r w:rsidR="00B6284C" w:rsidRPr="00852C8D">
        <w:rPr>
          <w:sz w:val="28"/>
          <w:szCs w:val="28"/>
          <w:lang w:val="uk-UA"/>
        </w:rPr>
        <w:t>накази МОЗ та АМН від 19.02.2009</w:t>
      </w:r>
      <w:r w:rsidR="00B6284C" w:rsidRPr="00852C8D">
        <w:rPr>
          <w:sz w:val="28"/>
          <w:szCs w:val="28"/>
        </w:rPr>
        <w:t> </w:t>
      </w:r>
      <w:r w:rsidR="00B6284C" w:rsidRPr="00852C8D">
        <w:rPr>
          <w:sz w:val="28"/>
          <w:szCs w:val="28"/>
          <w:lang w:val="uk-UA"/>
        </w:rPr>
        <w:t>р. №</w:t>
      </w:r>
      <w:r w:rsidR="00B6284C" w:rsidRPr="00852C8D">
        <w:rPr>
          <w:sz w:val="28"/>
          <w:szCs w:val="28"/>
        </w:rPr>
        <w:t> </w:t>
      </w:r>
      <w:r w:rsidR="00B6284C" w:rsidRPr="00852C8D">
        <w:rPr>
          <w:sz w:val="28"/>
          <w:szCs w:val="28"/>
          <w:lang w:val="uk-UA"/>
        </w:rPr>
        <w:t xml:space="preserve">102/18 і від </w:t>
      </w:r>
      <w:r w:rsidR="00B6284C" w:rsidRPr="00852C8D">
        <w:rPr>
          <w:sz w:val="28"/>
          <w:szCs w:val="28"/>
          <w:lang w:val="uk-UA"/>
        </w:rPr>
        <w:lastRenderedPageBreak/>
        <w:t>03.11.2009</w:t>
      </w:r>
      <w:r w:rsidR="00B6284C" w:rsidRPr="00852C8D">
        <w:rPr>
          <w:sz w:val="28"/>
          <w:szCs w:val="28"/>
        </w:rPr>
        <w:t> </w:t>
      </w:r>
      <w:r w:rsidR="00B6284C" w:rsidRPr="00852C8D">
        <w:rPr>
          <w:sz w:val="28"/>
          <w:szCs w:val="28"/>
          <w:lang w:val="uk-UA"/>
        </w:rPr>
        <w:t>р. №</w:t>
      </w:r>
      <w:r w:rsidR="00B6284C" w:rsidRPr="00852C8D">
        <w:rPr>
          <w:sz w:val="28"/>
          <w:szCs w:val="28"/>
        </w:rPr>
        <w:t> </w:t>
      </w:r>
      <w:r w:rsidR="003D6DFA" w:rsidRPr="00852C8D">
        <w:rPr>
          <w:sz w:val="28"/>
          <w:szCs w:val="28"/>
          <w:lang w:val="uk-UA"/>
        </w:rPr>
        <w:t xml:space="preserve">798/75 </w:t>
      </w:r>
      <w:r w:rsidR="00B6284C" w:rsidRPr="00852C8D">
        <w:rPr>
          <w:sz w:val="28"/>
          <w:szCs w:val="28"/>
          <w:lang w:val="uk-UA"/>
        </w:rPr>
        <w:t>п</w:t>
      </w:r>
      <w:hyperlink r:id="rId35" w:history="1">
        <w:r w:rsidR="00B6284C" w:rsidRPr="00852C8D">
          <w:rPr>
            <w:sz w:val="28"/>
            <w:szCs w:val="28"/>
            <w:bdr w:val="none" w:sz="0" w:space="0" w:color="auto" w:frame="1"/>
            <w:lang w:val="uk-UA"/>
          </w:rPr>
          <w:t xml:space="preserve">ро затвердження, відповідно, першої і другої частин методичних рекомендацій </w:t>
        </w:r>
        <w:r w:rsidR="003D6DFA" w:rsidRPr="00852C8D">
          <w:rPr>
            <w:sz w:val="28"/>
            <w:szCs w:val="28"/>
            <w:lang w:val="uk-UA"/>
          </w:rPr>
          <w:t>«Уніфікована методика з розробки клінічних настанов, медичних стандартів, уніфікованих клінічних протоколів медичної допомоги, локальних протоколів медичної допомоги (клінічних маршрутів пацієнтів) на засадах доказової медицини»</w:t>
        </w:r>
        <w:r w:rsidR="00B6284C" w:rsidRPr="00852C8D">
          <w:rPr>
            <w:sz w:val="28"/>
            <w:szCs w:val="28"/>
            <w:bdr w:val="none" w:sz="0" w:space="0" w:color="auto" w:frame="1"/>
            <w:lang w:val="uk-UA"/>
          </w:rPr>
          <w:t xml:space="preserve"> </w:t>
        </w:r>
      </w:hyperlink>
      <w:r w:rsidR="00B6284C" w:rsidRPr="00852C8D">
        <w:rPr>
          <w:sz w:val="28"/>
          <w:szCs w:val="28"/>
          <w:lang w:val="uk-UA"/>
        </w:rPr>
        <w:t xml:space="preserve">та </w:t>
      </w:r>
      <w:r w:rsidR="00B6284C" w:rsidRPr="00852C8D">
        <w:rPr>
          <w:sz w:val="28"/>
          <w:szCs w:val="28"/>
          <w:shd w:val="clear" w:color="auto" w:fill="FFFFFF"/>
          <w:lang w:val="uk-UA"/>
        </w:rPr>
        <w:t xml:space="preserve">наказ МОЗ від 27.09.2010 р. №819 «Про розробку, апробацію та впровадження медико-технологічних стандартів та нормативів у галузі охорони здоров’я». </w:t>
      </w:r>
    </w:p>
    <w:p w:rsidR="00B6284C" w:rsidRPr="00852C8D" w:rsidRDefault="00B6284C" w:rsidP="00695BCA">
      <w:pPr>
        <w:spacing w:after="0" w:line="360" w:lineRule="auto"/>
        <w:ind w:firstLine="709"/>
        <w:jc w:val="both"/>
        <w:rPr>
          <w:rFonts w:ascii="Times New Roman" w:eastAsia="Times New Roman" w:hAnsi="Times New Roman"/>
          <w:bCs/>
          <w:sz w:val="28"/>
          <w:szCs w:val="28"/>
          <w:lang w:val="uk-UA" w:eastAsia="ru-RU"/>
        </w:rPr>
      </w:pPr>
      <w:r w:rsidRPr="00852C8D">
        <w:rPr>
          <w:rFonts w:ascii="Times New Roman" w:eastAsia="Times New Roman" w:hAnsi="Times New Roman"/>
          <w:bCs/>
          <w:sz w:val="28"/>
          <w:szCs w:val="28"/>
          <w:lang w:val="uk-UA" w:eastAsia="ru-RU"/>
        </w:rPr>
        <w:t>У 2011 р. в Україні була прийнята «Галузева програма стандартизації медичної допомоги на період до 2020 року» (н</w:t>
      </w:r>
      <w:r w:rsidRPr="00852C8D">
        <w:rPr>
          <w:rFonts w:ascii="Times New Roman" w:eastAsia="Times New Roman" w:hAnsi="Times New Roman"/>
          <w:sz w:val="28"/>
          <w:szCs w:val="28"/>
          <w:lang w:val="uk-UA" w:eastAsia="ru-RU"/>
        </w:rPr>
        <w:t xml:space="preserve">аказ МОЗ від 16.09.2011 р. №597 «Про затвердження Галузевої програми стандартизації медичної допомоги на період до 2020 року»), що поставила своїм завданням </w:t>
      </w:r>
      <w:r w:rsidRPr="00852C8D">
        <w:rPr>
          <w:rFonts w:ascii="Times New Roman" w:hAnsi="Times New Roman"/>
          <w:sz w:val="28"/>
          <w:szCs w:val="28"/>
          <w:lang w:val="uk-UA"/>
        </w:rPr>
        <w:t>розробку якісно нових медико-технологічних документів та скасування раніше затверджених документів, що не відповідають новим вимогам [228].</w:t>
      </w:r>
    </w:p>
    <w:p w:rsidR="00B6284C" w:rsidRPr="00852C8D" w:rsidRDefault="00B6284C" w:rsidP="00695BCA">
      <w:pPr>
        <w:spacing w:after="0" w:line="360" w:lineRule="auto"/>
        <w:ind w:firstLine="709"/>
        <w:jc w:val="both"/>
        <w:rPr>
          <w:rFonts w:ascii="Times New Roman" w:eastAsia="Times New Roman" w:hAnsi="Times New Roman"/>
          <w:bCs/>
          <w:sz w:val="28"/>
          <w:szCs w:val="28"/>
          <w:lang w:val="uk-UA" w:eastAsia="ru-RU"/>
        </w:rPr>
      </w:pPr>
      <w:r w:rsidRPr="00852C8D">
        <w:rPr>
          <w:rFonts w:ascii="Times New Roman" w:eastAsia="Times New Roman" w:hAnsi="Times New Roman"/>
          <w:bCs/>
          <w:sz w:val="28"/>
          <w:szCs w:val="28"/>
          <w:lang w:val="uk-UA" w:eastAsia="ru-RU"/>
        </w:rPr>
        <w:t xml:space="preserve">Наступним етапом став </w:t>
      </w:r>
      <w:r w:rsidRPr="00852C8D">
        <w:rPr>
          <w:rFonts w:ascii="Times New Roman" w:hAnsi="Times New Roman"/>
          <w:sz w:val="28"/>
          <w:szCs w:val="28"/>
          <w:shd w:val="clear" w:color="auto" w:fill="FFFFFF"/>
          <w:lang w:val="uk-UA"/>
        </w:rPr>
        <w:t xml:space="preserve">наказ МОЗ </w:t>
      </w:r>
      <w:r w:rsidR="00653EE1">
        <w:rPr>
          <w:rFonts w:ascii="Times New Roman" w:hAnsi="Times New Roman"/>
          <w:sz w:val="28"/>
          <w:szCs w:val="28"/>
          <w:shd w:val="clear" w:color="auto" w:fill="FFFFFF"/>
          <w:lang w:val="uk-UA"/>
        </w:rPr>
        <w:t xml:space="preserve">України </w:t>
      </w:r>
      <w:r w:rsidRPr="00852C8D">
        <w:rPr>
          <w:rFonts w:ascii="Times New Roman" w:hAnsi="Times New Roman"/>
          <w:sz w:val="28"/>
          <w:szCs w:val="28"/>
          <w:shd w:val="clear" w:color="auto" w:fill="FFFFFF"/>
          <w:lang w:val="uk-UA"/>
        </w:rPr>
        <w:t>від 28.09.2012 р. №751 «Про створення та впровадження медико-технологічних документів зі стандартизації медичної допомоги в системі Міністерства охорони здоров'я України», я</w:t>
      </w:r>
      <w:r w:rsidRPr="00852C8D">
        <w:rPr>
          <w:rFonts w:ascii="Times New Roman" w:eastAsia="Times New Roman" w:hAnsi="Times New Roman"/>
          <w:bCs/>
          <w:sz w:val="28"/>
          <w:szCs w:val="28"/>
          <w:lang w:val="uk-UA" w:eastAsia="ru-RU"/>
        </w:rPr>
        <w:t xml:space="preserve">кий затвердив оновлені методики розробки медико-технологічних інструментів і індикаторів якості та ряд положень і ввів, таким чином, </w:t>
      </w:r>
      <w:r w:rsidRPr="00852C8D">
        <w:rPr>
          <w:rFonts w:ascii="Times New Roman" w:eastAsia="Times New Roman" w:hAnsi="Times New Roman"/>
          <w:bCs/>
          <w:sz w:val="28"/>
          <w:szCs w:val="28"/>
          <w:lang w:eastAsia="ru-RU"/>
        </w:rPr>
        <w:t xml:space="preserve">якісно </w:t>
      </w:r>
      <w:r w:rsidRPr="00852C8D">
        <w:rPr>
          <w:rFonts w:ascii="Times New Roman" w:eastAsia="Times New Roman" w:hAnsi="Times New Roman"/>
          <w:bCs/>
          <w:sz w:val="28"/>
          <w:szCs w:val="28"/>
          <w:lang w:val="uk-UA" w:eastAsia="ru-RU"/>
        </w:rPr>
        <w:t>нову</w:t>
      </w:r>
      <w:r w:rsidRPr="00852C8D">
        <w:rPr>
          <w:rFonts w:ascii="Times New Roman" w:eastAsia="Times New Roman" w:hAnsi="Times New Roman"/>
          <w:bCs/>
          <w:sz w:val="28"/>
          <w:szCs w:val="28"/>
          <w:lang w:eastAsia="ru-RU"/>
        </w:rPr>
        <w:t xml:space="preserve"> систему стандартизації,</w:t>
      </w:r>
      <w:r w:rsidRPr="00852C8D">
        <w:rPr>
          <w:rFonts w:ascii="Times New Roman" w:eastAsia="Times New Roman" w:hAnsi="Times New Roman"/>
          <w:bCs/>
          <w:sz w:val="28"/>
          <w:szCs w:val="28"/>
          <w:lang w:val="uk-UA" w:eastAsia="ru-RU"/>
        </w:rPr>
        <w:t xml:space="preserve"> що, зокрема, передбачала розробку медико-технологічних документів не за медичною спеціальністю, а за темою (нозологією) і з участю представників </w:t>
      </w:r>
      <w:r w:rsidRPr="00852C8D">
        <w:rPr>
          <w:rFonts w:ascii="Times New Roman" w:eastAsia="Times New Roman" w:hAnsi="Times New Roman"/>
          <w:sz w:val="28"/>
          <w:szCs w:val="28"/>
          <w:lang w:eastAsia="ru-RU"/>
        </w:rPr>
        <w:t>усіх зацікавлених спеціальностей</w:t>
      </w:r>
      <w:r w:rsidRPr="00852C8D">
        <w:rPr>
          <w:rFonts w:ascii="Times New Roman" w:eastAsia="Times New Roman" w:hAnsi="Times New Roman"/>
          <w:sz w:val="28"/>
          <w:szCs w:val="28"/>
          <w:lang w:val="uk-UA" w:eastAsia="ru-RU"/>
        </w:rPr>
        <w:t xml:space="preserve"> (тобто </w:t>
      </w:r>
      <w:r w:rsidRPr="00852C8D">
        <w:rPr>
          <w:rFonts w:ascii="Times New Roman" w:eastAsia="Times New Roman" w:hAnsi="Times New Roman"/>
          <w:sz w:val="28"/>
          <w:szCs w:val="28"/>
          <w:lang w:eastAsia="ru-RU"/>
        </w:rPr>
        <w:t>мультидисціплінарними групами</w:t>
      </w:r>
      <w:r w:rsidRPr="00852C8D">
        <w:rPr>
          <w:rFonts w:ascii="Times New Roman" w:eastAsia="Times New Roman" w:hAnsi="Times New Roman"/>
          <w:sz w:val="28"/>
          <w:szCs w:val="28"/>
          <w:lang w:val="uk-UA" w:eastAsia="ru-RU"/>
        </w:rPr>
        <w:t>)</w:t>
      </w:r>
      <w:r w:rsidRPr="00852C8D">
        <w:rPr>
          <w:rFonts w:ascii="Times New Roman" w:eastAsia="Times New Roman" w:hAnsi="Times New Roman"/>
          <w:bCs/>
          <w:sz w:val="28"/>
          <w:szCs w:val="28"/>
          <w:lang w:val="uk-UA" w:eastAsia="ru-RU"/>
        </w:rPr>
        <w:t>. Для служби АІТ такий підхід означав, що вона стала «заручником» нової методології, оскільки численні патофізіологічні синдроми та стани, корекція яких є суттю діяльності її спеціалістів, не підлягали стандартизації за її правилами. Реанімаційна патологія, фактично, «розчинилась» у нозологіях, а специфічні анестезіологічні ситуації взагалі залишились поза увагою [229].</w:t>
      </w:r>
    </w:p>
    <w:p w:rsidR="00B6284C" w:rsidRPr="00852C8D" w:rsidRDefault="00B6284C" w:rsidP="00695BCA">
      <w:pPr>
        <w:spacing w:after="0" w:line="360" w:lineRule="auto"/>
        <w:ind w:firstLine="709"/>
        <w:jc w:val="both"/>
        <w:rPr>
          <w:rFonts w:ascii="Times New Roman" w:eastAsia="Times New Roman" w:hAnsi="Times New Roman"/>
          <w:bCs/>
          <w:sz w:val="28"/>
          <w:szCs w:val="28"/>
          <w:lang w:val="uk-UA" w:eastAsia="ru-RU"/>
        </w:rPr>
      </w:pPr>
      <w:r w:rsidRPr="00852C8D">
        <w:rPr>
          <w:rFonts w:ascii="Times New Roman" w:eastAsia="Times New Roman" w:hAnsi="Times New Roman"/>
          <w:bCs/>
          <w:sz w:val="28"/>
          <w:szCs w:val="28"/>
          <w:lang w:val="uk-UA" w:eastAsia="ru-RU"/>
        </w:rPr>
        <w:t xml:space="preserve">Наказом МОЗ </w:t>
      </w:r>
      <w:r w:rsidR="00653EE1">
        <w:rPr>
          <w:rFonts w:ascii="Times New Roman" w:eastAsia="Times New Roman" w:hAnsi="Times New Roman"/>
          <w:bCs/>
          <w:sz w:val="28"/>
          <w:szCs w:val="28"/>
          <w:lang w:val="uk-UA" w:eastAsia="ru-RU"/>
        </w:rPr>
        <w:t xml:space="preserve">України </w:t>
      </w:r>
      <w:hyperlink r:id="rId36" w:anchor="n6" w:tgtFrame="_blank" w:history="1">
        <w:r w:rsidRPr="00852C8D">
          <w:rPr>
            <w:rFonts w:ascii="Times New Roman" w:hAnsi="Times New Roman"/>
            <w:iCs/>
            <w:sz w:val="28"/>
            <w:szCs w:val="28"/>
            <w:bdr w:val="none" w:sz="0" w:space="0" w:color="auto" w:frame="1"/>
            <w:shd w:val="clear" w:color="auto" w:fill="FFFFFF"/>
            <w:lang w:val="uk-UA"/>
          </w:rPr>
          <w:t>від 29.12.2016</w:t>
        </w:r>
      </w:hyperlink>
      <w:r w:rsidRPr="00852C8D">
        <w:rPr>
          <w:rFonts w:ascii="Times New Roman" w:hAnsi="Times New Roman"/>
          <w:sz w:val="28"/>
          <w:szCs w:val="28"/>
          <w:lang w:val="uk-UA"/>
        </w:rPr>
        <w:t> р. №1422 «Про внесення змін до наказу Міністерства охорони здоров’я Укр</w:t>
      </w:r>
      <w:r w:rsidR="00653EE1">
        <w:rPr>
          <w:rFonts w:ascii="Times New Roman" w:hAnsi="Times New Roman"/>
          <w:sz w:val="28"/>
          <w:szCs w:val="28"/>
          <w:lang w:val="uk-UA"/>
        </w:rPr>
        <w:t>аїни від 28 вересня 2012 року №</w:t>
      </w:r>
      <w:r w:rsidRPr="00852C8D">
        <w:rPr>
          <w:rFonts w:ascii="Times New Roman" w:hAnsi="Times New Roman"/>
          <w:sz w:val="28"/>
          <w:szCs w:val="28"/>
          <w:lang w:val="uk-UA"/>
        </w:rPr>
        <w:t xml:space="preserve">751» </w:t>
      </w:r>
      <w:r w:rsidRPr="00852C8D">
        <w:rPr>
          <w:rStyle w:val="afd"/>
          <w:rFonts w:ascii="Times New Roman" w:hAnsi="Times New Roman"/>
          <w:b w:val="0"/>
          <w:sz w:val="28"/>
          <w:szCs w:val="28"/>
          <w:shd w:val="clear" w:color="auto" w:fill="FFFFFF"/>
          <w:lang w:val="uk-UA"/>
        </w:rPr>
        <w:t>[</w:t>
      </w:r>
      <w:r w:rsidR="00BE0599" w:rsidRPr="00852C8D">
        <w:rPr>
          <w:rStyle w:val="afd"/>
          <w:rFonts w:ascii="Times New Roman" w:hAnsi="Times New Roman"/>
          <w:b w:val="0"/>
          <w:sz w:val="28"/>
          <w:szCs w:val="28"/>
          <w:shd w:val="clear" w:color="auto" w:fill="FFFFFF"/>
          <w:lang w:val="uk-UA"/>
        </w:rPr>
        <w:t>2</w:t>
      </w:r>
      <w:r w:rsidRPr="00852C8D">
        <w:rPr>
          <w:rStyle w:val="afd"/>
          <w:rFonts w:ascii="Times New Roman" w:hAnsi="Times New Roman"/>
          <w:b w:val="0"/>
          <w:sz w:val="28"/>
          <w:szCs w:val="28"/>
          <w:shd w:val="clear" w:color="auto" w:fill="FFFFFF"/>
          <w:lang w:val="uk-UA"/>
        </w:rPr>
        <w:t>30]</w:t>
      </w:r>
      <w:r w:rsidR="003D6DFA" w:rsidRPr="00852C8D">
        <w:rPr>
          <w:rStyle w:val="afd"/>
          <w:rFonts w:ascii="Times New Roman" w:hAnsi="Times New Roman"/>
          <w:b w:val="0"/>
          <w:sz w:val="28"/>
          <w:szCs w:val="28"/>
          <w:shd w:val="clear" w:color="auto" w:fill="FFFFFF"/>
          <w:lang w:val="uk-UA"/>
        </w:rPr>
        <w:t xml:space="preserve"> </w:t>
      </w:r>
      <w:r w:rsidRPr="00852C8D">
        <w:rPr>
          <w:rStyle w:val="afd"/>
          <w:rFonts w:ascii="Times New Roman" w:hAnsi="Times New Roman"/>
          <w:b w:val="0"/>
          <w:sz w:val="28"/>
          <w:szCs w:val="28"/>
          <w:shd w:val="clear" w:color="auto" w:fill="FFFFFF"/>
          <w:lang w:val="uk-UA"/>
        </w:rPr>
        <w:t xml:space="preserve">внесені зміни до документів, затверджених згаданим вище наказом МОЗ від 28.09.2012 р. №751 </w:t>
      </w:r>
      <w:r w:rsidRPr="00852C8D">
        <w:rPr>
          <w:rFonts w:ascii="Times New Roman" w:hAnsi="Times New Roman"/>
          <w:sz w:val="28"/>
          <w:szCs w:val="28"/>
          <w:lang w:val="uk-UA"/>
        </w:rPr>
        <w:t>«</w:t>
      </w:r>
      <w:r w:rsidRPr="00852C8D">
        <w:rPr>
          <w:rFonts w:ascii="Times New Roman" w:hAnsi="Times New Roman"/>
          <w:sz w:val="28"/>
          <w:szCs w:val="28"/>
          <w:shd w:val="clear" w:color="auto" w:fill="FFFFFF"/>
          <w:lang w:val="uk-UA"/>
        </w:rPr>
        <w:t xml:space="preserve">Про створення та впровадження медико-технологічних </w:t>
      </w:r>
      <w:r w:rsidRPr="00852C8D">
        <w:rPr>
          <w:rFonts w:ascii="Times New Roman" w:hAnsi="Times New Roman"/>
          <w:sz w:val="28"/>
          <w:szCs w:val="28"/>
          <w:shd w:val="clear" w:color="auto" w:fill="FFFFFF"/>
          <w:lang w:val="uk-UA"/>
        </w:rPr>
        <w:lastRenderedPageBreak/>
        <w:t>документів зі стандартизації медичної допомоги в системі Міністерства охорони здоров'я України</w:t>
      </w:r>
      <w:r w:rsidRPr="00852C8D">
        <w:rPr>
          <w:rFonts w:ascii="Times New Roman" w:hAnsi="Times New Roman"/>
          <w:sz w:val="28"/>
          <w:szCs w:val="28"/>
          <w:lang w:val="uk-UA"/>
        </w:rPr>
        <w:t>»</w:t>
      </w:r>
      <w:r w:rsidRPr="00653EE1">
        <w:rPr>
          <w:rStyle w:val="afd"/>
          <w:rFonts w:ascii="Times New Roman" w:hAnsi="Times New Roman"/>
          <w:b w:val="0"/>
          <w:sz w:val="28"/>
          <w:szCs w:val="28"/>
          <w:shd w:val="clear" w:color="auto" w:fill="FFFFFF"/>
          <w:lang w:val="uk-UA"/>
        </w:rPr>
        <w:t>,</w:t>
      </w:r>
      <w:r w:rsidRPr="00852C8D">
        <w:rPr>
          <w:rFonts w:ascii="Times New Roman" w:eastAsia="Times New Roman" w:hAnsi="Times New Roman"/>
          <w:bCs/>
          <w:sz w:val="28"/>
          <w:szCs w:val="28"/>
          <w:lang w:val="uk-UA" w:eastAsia="ru-RU"/>
        </w:rPr>
        <w:t xml:space="preserve"> і даний підхід зазнав суттєвих змін. </w:t>
      </w:r>
      <w:r w:rsidRPr="00852C8D">
        <w:rPr>
          <w:rFonts w:ascii="Times New Roman" w:eastAsia="Times New Roman" w:hAnsi="Times New Roman"/>
          <w:bCs/>
          <w:sz w:val="28"/>
          <w:szCs w:val="28"/>
          <w:lang w:eastAsia="ru-RU"/>
        </w:rPr>
        <w:t xml:space="preserve">Основною </w:t>
      </w:r>
      <w:r w:rsidRPr="00852C8D">
        <w:rPr>
          <w:rFonts w:ascii="Times New Roman" w:eastAsia="Times New Roman" w:hAnsi="Times New Roman"/>
          <w:bCs/>
          <w:sz w:val="28"/>
          <w:szCs w:val="28"/>
          <w:lang w:val="uk-UA" w:eastAsia="ru-RU"/>
        </w:rPr>
        <w:t>інновацією</w:t>
      </w:r>
      <w:r w:rsidRPr="00852C8D">
        <w:rPr>
          <w:rFonts w:ascii="Times New Roman" w:eastAsia="Times New Roman" w:hAnsi="Times New Roman"/>
          <w:bCs/>
          <w:sz w:val="28"/>
          <w:szCs w:val="28"/>
          <w:lang w:eastAsia="ru-RU"/>
        </w:rPr>
        <w:t xml:space="preserve"> стала мо</w:t>
      </w:r>
      <w:r w:rsidRPr="00852C8D">
        <w:rPr>
          <w:rFonts w:ascii="Times New Roman" w:eastAsia="Times New Roman" w:hAnsi="Times New Roman"/>
          <w:bCs/>
          <w:sz w:val="28"/>
          <w:szCs w:val="28"/>
          <w:lang w:val="uk-UA" w:eastAsia="ru-RU"/>
        </w:rPr>
        <w:t>жливість</w:t>
      </w:r>
      <w:r w:rsidR="00653EE1">
        <w:rPr>
          <w:rFonts w:ascii="Times New Roman" w:eastAsia="Times New Roman" w:hAnsi="Times New Roman"/>
          <w:bCs/>
          <w:sz w:val="28"/>
          <w:szCs w:val="28"/>
          <w:lang w:val="uk-UA" w:eastAsia="ru-RU"/>
        </w:rPr>
        <w:t xml:space="preserve"> </w:t>
      </w:r>
      <w:r w:rsidRPr="00852C8D">
        <w:rPr>
          <w:rFonts w:ascii="Times New Roman" w:eastAsia="Times New Roman" w:hAnsi="Times New Roman"/>
          <w:bCs/>
          <w:sz w:val="28"/>
          <w:szCs w:val="28"/>
          <w:lang w:val="uk-UA" w:eastAsia="ru-RU"/>
        </w:rPr>
        <w:t xml:space="preserve">впровадження, нарівні з уніфікованим клінічним протоколом медичної допомоги, передбаченим попереднім наказом, так званого нового клінічного протоколу медичної допомоги, що представляє собою закордонну настанову будь-якої авторитетної організації, створену на принципах доказової медицини та прийняту в Україні в якості </w:t>
      </w:r>
      <w:r w:rsidRPr="00852C8D">
        <w:rPr>
          <w:rFonts w:ascii="Times New Roman" w:hAnsi="Times New Roman"/>
          <w:sz w:val="28"/>
          <w:szCs w:val="28"/>
          <w:shd w:val="clear" w:color="auto" w:fill="FFFFFF"/>
          <w:lang w:val="uk-UA"/>
        </w:rPr>
        <w:t xml:space="preserve">клінічного протоколу без проходження процедури її адаптації. </w:t>
      </w:r>
      <w:r w:rsidRPr="00852C8D">
        <w:rPr>
          <w:rFonts w:ascii="Times New Roman" w:hAnsi="Times New Roman"/>
          <w:sz w:val="28"/>
          <w:szCs w:val="28"/>
          <w:lang w:val="uk-UA"/>
        </w:rPr>
        <w:t>Настанови</w:t>
      </w:r>
      <w:r w:rsidRPr="00852C8D">
        <w:rPr>
          <w:rFonts w:ascii="Times New Roman" w:hAnsi="Times New Roman"/>
          <w:sz w:val="28"/>
          <w:szCs w:val="28"/>
        </w:rPr>
        <w:t xml:space="preserve">, </w:t>
      </w:r>
      <w:r w:rsidRPr="00852C8D">
        <w:rPr>
          <w:rFonts w:ascii="Times New Roman" w:hAnsi="Times New Roman"/>
          <w:sz w:val="28"/>
          <w:szCs w:val="28"/>
          <w:lang w:val="uk-UA"/>
        </w:rPr>
        <w:t>що обираються для затвердження як так звані нові клінічні протоколи, мають бути розроблені міжнародними або національними професійними медичними товариствами країн-членів Європейського Союзу (з дійсним членством станом на 01.01.2017 р.), США, Канади та Австралійського</w:t>
      </w:r>
      <w:r w:rsidRPr="00852C8D">
        <w:rPr>
          <w:rFonts w:ascii="Times New Roman" w:hAnsi="Times New Roman"/>
          <w:sz w:val="28"/>
          <w:szCs w:val="28"/>
        </w:rPr>
        <w:t xml:space="preserve"> Союзу.</w:t>
      </w:r>
      <w:r w:rsidR="003D6DFA" w:rsidRPr="00852C8D">
        <w:rPr>
          <w:rFonts w:ascii="Times New Roman" w:hAnsi="Times New Roman"/>
          <w:sz w:val="28"/>
          <w:szCs w:val="28"/>
          <w:lang w:val="uk-UA"/>
        </w:rPr>
        <w:t xml:space="preserve"> </w:t>
      </w:r>
      <w:r w:rsidRPr="00852C8D">
        <w:rPr>
          <w:rFonts w:ascii="Times New Roman" w:hAnsi="Times New Roman"/>
          <w:sz w:val="28"/>
          <w:szCs w:val="28"/>
          <w:shd w:val="clear" w:color="auto" w:fill="FFFFFF"/>
          <w:lang w:val="uk-UA"/>
        </w:rPr>
        <w:t>Мотивацією до такого нововведення стало бажання пришвидшити процес впровадження принципів доказової медицини та передового світового досвіду у вітчизняну медичну практику. Нова методологія передбачає, однак, що для однієї і тієї ж патології може бути прийнято, а, значить, одночасно існувати,</w:t>
      </w:r>
      <w:r w:rsidRPr="00852C8D">
        <w:rPr>
          <w:rFonts w:ascii="Times New Roman" w:eastAsia="Times New Roman" w:hAnsi="Times New Roman"/>
          <w:bCs/>
          <w:sz w:val="28"/>
          <w:szCs w:val="28"/>
          <w:lang w:val="uk-UA" w:eastAsia="ru-RU"/>
        </w:rPr>
        <w:t xml:space="preserve"> кілька різних нових протоколів. Зазначена обставина створює проблему вибору найбільш придатного в конкретній ситуації документу. Вихід вбачається в наданні права вибору самому лікарю. Такий підхід ще більше ускладнює ситуацію зі стандартизацією реанімаційної й анестезіологічної допомоги, оскільки ще більше «розпорошує» наявну базу медико-технологічних документів та створює «легалізовану» можливість колізії кількох одночасно існуючих, але відмінних за основним змістом стандартів надання медичної допомоги при одному і тому ж захворюванні. </w:t>
      </w:r>
    </w:p>
    <w:p w:rsidR="00B6284C" w:rsidRPr="00852C8D" w:rsidRDefault="00B6284C" w:rsidP="00695BCA">
      <w:pPr>
        <w:spacing w:after="0" w:line="360" w:lineRule="auto"/>
        <w:ind w:firstLine="709"/>
        <w:jc w:val="both"/>
        <w:rPr>
          <w:rFonts w:ascii="Times New Roman" w:eastAsia="Times New Roman" w:hAnsi="Times New Roman"/>
          <w:bCs/>
          <w:sz w:val="28"/>
          <w:szCs w:val="28"/>
          <w:lang w:val="uk-UA" w:eastAsia="ru-RU"/>
        </w:rPr>
      </w:pPr>
      <w:r w:rsidRPr="00852C8D">
        <w:rPr>
          <w:rFonts w:ascii="Times New Roman" w:eastAsia="Times New Roman" w:hAnsi="Times New Roman"/>
          <w:bCs/>
          <w:sz w:val="28"/>
          <w:szCs w:val="28"/>
          <w:lang w:val="uk-UA" w:eastAsia="ru-RU"/>
        </w:rPr>
        <w:t>Свідченням недосконалості існуючої методології є наявність у єдиному реєстрі медико-технологічних документів МОЗ України лише 108 тематичних (нозологічних) пакетів таких документів, з яких тільки один (гемодіаліз у дітей) віднесено до категорії «Анестезіологія».</w:t>
      </w:r>
    </w:p>
    <w:p w:rsidR="00B6284C" w:rsidRPr="00852C8D" w:rsidRDefault="00B6284C" w:rsidP="00695BCA">
      <w:pPr>
        <w:pStyle w:val="a4"/>
        <w:spacing w:before="0" w:beforeAutospacing="0" w:after="0" w:afterAutospacing="0" w:line="360" w:lineRule="auto"/>
        <w:ind w:firstLine="709"/>
        <w:jc w:val="both"/>
        <w:rPr>
          <w:bCs/>
          <w:sz w:val="28"/>
          <w:szCs w:val="28"/>
          <w:lang w:val="uk-UA"/>
        </w:rPr>
      </w:pPr>
      <w:r w:rsidRPr="00852C8D">
        <w:rPr>
          <w:bCs/>
          <w:sz w:val="28"/>
          <w:szCs w:val="28"/>
          <w:lang w:val="uk-UA"/>
        </w:rPr>
        <w:t xml:space="preserve">Що стосується служби АІТ, то за останніх 20 років </w:t>
      </w:r>
      <w:r w:rsidRPr="00852C8D">
        <w:rPr>
          <w:sz w:val="28"/>
          <w:szCs w:val="28"/>
          <w:lang w:val="uk-UA"/>
        </w:rPr>
        <w:t xml:space="preserve">в Україні було </w:t>
      </w:r>
      <w:r w:rsidRPr="00852C8D">
        <w:rPr>
          <w:bCs/>
          <w:sz w:val="28"/>
          <w:szCs w:val="28"/>
          <w:lang w:val="uk-UA"/>
        </w:rPr>
        <w:t xml:space="preserve">прийнято </w:t>
      </w:r>
      <w:r w:rsidR="00653EE1">
        <w:rPr>
          <w:bCs/>
          <w:sz w:val="28"/>
          <w:szCs w:val="28"/>
          <w:lang w:val="uk-UA"/>
        </w:rPr>
        <w:t xml:space="preserve">лише </w:t>
      </w:r>
      <w:r w:rsidRPr="00852C8D">
        <w:rPr>
          <w:bCs/>
          <w:sz w:val="28"/>
          <w:szCs w:val="28"/>
          <w:lang w:val="uk-UA"/>
        </w:rPr>
        <w:t>один наказ МОЗ (</w:t>
      </w:r>
      <w:r w:rsidRPr="00852C8D">
        <w:rPr>
          <w:bCs/>
          <w:color w:val="000000"/>
          <w:sz w:val="28"/>
          <w:szCs w:val="28"/>
          <w:lang w:val="uk-UA"/>
        </w:rPr>
        <w:t xml:space="preserve">від 03.07.2006 р. №430 </w:t>
      </w:r>
      <w:r w:rsidRPr="00852C8D">
        <w:rPr>
          <w:sz w:val="28"/>
          <w:szCs w:val="28"/>
          <w:lang w:val="uk-UA"/>
        </w:rPr>
        <w:t xml:space="preserve">«Про затвердження </w:t>
      </w:r>
      <w:r w:rsidRPr="00852C8D">
        <w:rPr>
          <w:sz w:val="28"/>
          <w:szCs w:val="28"/>
          <w:lang w:val="uk-UA"/>
        </w:rPr>
        <w:lastRenderedPageBreak/>
        <w:t>протоколів надання меди</w:t>
      </w:r>
      <w:r w:rsidR="00236AAE" w:rsidRPr="00852C8D">
        <w:rPr>
          <w:sz w:val="28"/>
          <w:szCs w:val="28"/>
          <w:lang w:val="uk-UA"/>
        </w:rPr>
        <w:t>чної допомоги за спеціальністю «</w:t>
      </w:r>
      <w:r w:rsidRPr="00852C8D">
        <w:rPr>
          <w:sz w:val="28"/>
          <w:szCs w:val="28"/>
          <w:lang w:val="uk-UA"/>
        </w:rPr>
        <w:t>Анест</w:t>
      </w:r>
      <w:r w:rsidR="00236AAE" w:rsidRPr="00852C8D">
        <w:rPr>
          <w:sz w:val="28"/>
          <w:szCs w:val="28"/>
          <w:lang w:val="uk-UA"/>
        </w:rPr>
        <w:t>езіологія та інтенсивна терапія</w:t>
      </w:r>
      <w:r w:rsidRPr="00852C8D">
        <w:rPr>
          <w:sz w:val="28"/>
          <w:szCs w:val="28"/>
          <w:lang w:val="uk-UA"/>
        </w:rPr>
        <w:t>»</w:t>
      </w:r>
      <w:r w:rsidRPr="00852C8D">
        <w:rPr>
          <w:bCs/>
          <w:sz w:val="28"/>
          <w:szCs w:val="28"/>
          <w:lang w:val="uk-UA"/>
        </w:rPr>
        <w:t xml:space="preserve">), що стосується стандартизації медичної допомоги безпосередньо в спеціальності «Анестезіологія» [231]. Зазначеним наказом було затверджено 7 протоколів надання медичної допомоги – </w:t>
      </w:r>
      <w:r w:rsidRPr="00852C8D">
        <w:rPr>
          <w:color w:val="000000"/>
          <w:sz w:val="28"/>
          <w:szCs w:val="28"/>
          <w:lang w:val="uk-UA"/>
        </w:rPr>
        <w:t>хворим з гострим респіраторним дистрес-синдромом, гострою нирковою недостатністю, гострою печінковою недостатністю, злоякісною гіпертермією, післяопераційною дихальною недостатністю, складною інтубацією трахеї та тяжким геморагічним шоком</w:t>
      </w:r>
      <w:r w:rsidRPr="00852C8D">
        <w:rPr>
          <w:bCs/>
          <w:sz w:val="28"/>
          <w:szCs w:val="28"/>
          <w:lang w:val="uk-UA"/>
        </w:rPr>
        <w:t xml:space="preserve">. Як видно з переліку, усі вони були побудовані на синдромному, а не нозологічному підході. Нині наказ скасований і на офіційному сайті МОЗ України недоступний, оскільки затверджені ним протоколи не відповідають вимогам прийнятої сьогодні на рівні МОЗ методології. </w:t>
      </w:r>
    </w:p>
    <w:p w:rsidR="00B6284C" w:rsidRPr="00852C8D" w:rsidRDefault="00B6284C" w:rsidP="00695BCA">
      <w:pPr>
        <w:pStyle w:val="a4"/>
        <w:spacing w:before="0" w:beforeAutospacing="0" w:after="0" w:afterAutospacing="0" w:line="360" w:lineRule="auto"/>
        <w:ind w:firstLine="709"/>
        <w:jc w:val="both"/>
        <w:rPr>
          <w:sz w:val="28"/>
          <w:szCs w:val="28"/>
          <w:lang w:val="uk-UA"/>
        </w:rPr>
      </w:pPr>
      <w:r w:rsidRPr="00852C8D">
        <w:rPr>
          <w:bCs/>
          <w:sz w:val="28"/>
          <w:szCs w:val="28"/>
          <w:lang w:val="uk-UA"/>
        </w:rPr>
        <w:t xml:space="preserve">Отже, офіційно існуючі в Україні підходи до стандартизації медичної допомоги стали, фактично, перепоною до розробки медико-технологічних протоколів у спеціальності «Анестезіологія» та призвели до того, що за профілем спеціальності на національному рівні не існує жодного чинного протоколу медичної допомоги, а на місцевих рівнях </w:t>
      </w:r>
      <w:r w:rsidRPr="00852C8D">
        <w:rPr>
          <w:sz w:val="28"/>
          <w:szCs w:val="28"/>
          <w:lang w:val="uk-UA"/>
        </w:rPr>
        <w:t>допомога при деяких патологіях надається на основі нечисленних і розрізнених клінічних протоколів, що розроблялися локальними групами спеціалістів шляхом опрацювання деяких затверджених МОЗ нозологічних протоколів або, ймовірно, інших рекомендацій, а при більшості інших – майже на емпіричній основі</w:t>
      </w:r>
      <w:r w:rsidRPr="00852C8D">
        <w:rPr>
          <w:color w:val="000000"/>
          <w:sz w:val="28"/>
          <w:szCs w:val="28"/>
          <w:lang w:val="uk-UA"/>
        </w:rPr>
        <w:t xml:space="preserve">з низьким рівнем доказовості </w:t>
      </w:r>
      <w:r w:rsidRPr="00852C8D">
        <w:rPr>
          <w:sz w:val="28"/>
          <w:szCs w:val="28"/>
          <w:lang w:val="uk-UA"/>
        </w:rPr>
        <w:t xml:space="preserve">(з попередніх знань, досвіду і практики). </w:t>
      </w:r>
    </w:p>
    <w:p w:rsidR="00B6284C" w:rsidRPr="00852C8D" w:rsidRDefault="00B6284C" w:rsidP="00695BCA">
      <w:pPr>
        <w:pStyle w:val="a4"/>
        <w:spacing w:before="0" w:beforeAutospacing="0" w:after="0" w:afterAutospacing="0" w:line="360" w:lineRule="auto"/>
        <w:ind w:firstLine="709"/>
        <w:jc w:val="both"/>
        <w:rPr>
          <w:color w:val="000000"/>
          <w:sz w:val="28"/>
          <w:szCs w:val="28"/>
          <w:lang w:val="uk-UA"/>
        </w:rPr>
      </w:pPr>
      <w:r w:rsidRPr="00852C8D">
        <w:rPr>
          <w:sz w:val="28"/>
          <w:szCs w:val="28"/>
          <w:lang w:val="uk-UA"/>
        </w:rPr>
        <w:t xml:space="preserve">Іншою, не менш серйозною проблемою в питанні стандартизації в службі АІТ України стало </w:t>
      </w:r>
      <w:r w:rsidRPr="00852C8D">
        <w:rPr>
          <w:color w:val="000000"/>
          <w:sz w:val="28"/>
          <w:szCs w:val="28"/>
          <w:lang w:val="uk-UA"/>
        </w:rPr>
        <w:t>скасування в листопаді 2014 р. наказу МОЗ від 08.10.1997 р. №303 «Про регламентацію діяльності анестезіологічної служби України»</w:t>
      </w:r>
      <w:r w:rsidRPr="00852C8D">
        <w:rPr>
          <w:sz w:val="28"/>
          <w:szCs w:val="28"/>
          <w:lang w:val="uk-UA"/>
        </w:rPr>
        <w:t>, у зв’язку з чим офіційно не регламентованими сьогодні є й організаційні аспекти. Таким чином, в</w:t>
      </w:r>
      <w:r w:rsidRPr="00852C8D">
        <w:rPr>
          <w:color w:val="000000"/>
          <w:sz w:val="28"/>
          <w:szCs w:val="28"/>
          <w:lang w:val="uk-UA"/>
        </w:rPr>
        <w:t xml:space="preserve">ідсутність будь-яких затверджених на рівні МОЗ України стандартів медичної допомоги в анестезіології та ІТ разом з </w:t>
      </w:r>
      <w:r w:rsidRPr="00852C8D">
        <w:rPr>
          <w:sz w:val="28"/>
          <w:szCs w:val="28"/>
          <w:lang w:val="uk-UA"/>
        </w:rPr>
        <w:t xml:space="preserve">відсутністю профільного наказу </w:t>
      </w:r>
      <w:r w:rsidRPr="00852C8D">
        <w:rPr>
          <w:color w:val="000000"/>
          <w:sz w:val="28"/>
          <w:szCs w:val="28"/>
          <w:lang w:val="uk-UA"/>
        </w:rPr>
        <w:t xml:space="preserve">залишили службу АІТ в доволі складному, з точки зору можливості забезпечення якості й безпеки анестезіологічної і реанімаційної допомоги, становищі. </w:t>
      </w:r>
    </w:p>
    <w:p w:rsidR="00B6284C" w:rsidRPr="00852C8D" w:rsidRDefault="00B6284C" w:rsidP="00695BCA">
      <w:pPr>
        <w:pStyle w:val="a4"/>
        <w:spacing w:before="0" w:beforeAutospacing="0" w:after="0" w:afterAutospacing="0" w:line="360" w:lineRule="auto"/>
        <w:ind w:firstLine="709"/>
        <w:jc w:val="both"/>
        <w:rPr>
          <w:bCs/>
          <w:sz w:val="28"/>
          <w:szCs w:val="28"/>
          <w:lang w:val="uk-UA"/>
        </w:rPr>
      </w:pPr>
      <w:r w:rsidRPr="00852C8D">
        <w:rPr>
          <w:color w:val="000000"/>
          <w:sz w:val="28"/>
          <w:szCs w:val="28"/>
          <w:lang w:val="uk-UA"/>
        </w:rPr>
        <w:lastRenderedPageBreak/>
        <w:t xml:space="preserve">Слід зазначити, що профільна вітчизняна професійна медична організація (всеукраїнське громадське об’єднання «Асоціація анестезіологів України») жодних технологічних стандартів, які б були затверджені МОЗ, не розробила. На відміну від України, в розвинених країнах ключову роль у формуванні стандартів відіграють національні і міжнародні медичні професійні організації, що періодично публікують свої рекомендації. Одним з найважливіших міжнародних документів у сфері стандартизації анестезіологічної допомоги є </w:t>
      </w:r>
      <w:r w:rsidRPr="00852C8D">
        <w:rPr>
          <w:sz w:val="28"/>
          <w:szCs w:val="28"/>
          <w:lang w:val="uk-UA"/>
        </w:rPr>
        <w:t>«</w:t>
      </w:r>
      <w:r w:rsidRPr="00852C8D">
        <w:rPr>
          <w:iCs/>
          <w:sz w:val="28"/>
          <w:szCs w:val="28"/>
          <w:lang w:val="uk-UA"/>
        </w:rPr>
        <w:t>Міжнародні стандарти безпечної анестезіологічної практики»</w:t>
      </w:r>
      <w:r w:rsidRPr="00852C8D">
        <w:rPr>
          <w:color w:val="000000"/>
          <w:sz w:val="28"/>
          <w:szCs w:val="28"/>
          <w:lang w:val="uk-UA"/>
        </w:rPr>
        <w:t xml:space="preserve"> Всесвітньої </w:t>
      </w:r>
      <w:r w:rsidR="00236AAE" w:rsidRPr="00852C8D">
        <w:rPr>
          <w:color w:val="000000"/>
          <w:sz w:val="28"/>
          <w:szCs w:val="28"/>
          <w:lang w:val="uk-UA"/>
        </w:rPr>
        <w:t xml:space="preserve">федерації товариств анестезіологів </w:t>
      </w:r>
      <w:r w:rsidRPr="00852C8D">
        <w:rPr>
          <w:color w:val="000000"/>
          <w:sz w:val="28"/>
          <w:szCs w:val="28"/>
          <w:lang w:val="uk-UA"/>
        </w:rPr>
        <w:t>(</w:t>
      </w:r>
      <w:r w:rsidRPr="00852C8D">
        <w:rPr>
          <w:sz w:val="28"/>
          <w:szCs w:val="28"/>
        </w:rPr>
        <w:t>WFSA</w:t>
      </w:r>
      <w:r w:rsidRPr="00852C8D">
        <w:rPr>
          <w:sz w:val="28"/>
          <w:szCs w:val="28"/>
          <w:lang w:val="uk-UA"/>
        </w:rPr>
        <w:t>), опубліковані у 2010 р.</w:t>
      </w:r>
      <w:r w:rsidRPr="00852C8D">
        <w:rPr>
          <w:color w:val="000000"/>
          <w:sz w:val="28"/>
          <w:szCs w:val="28"/>
          <w:lang w:val="uk-UA"/>
        </w:rPr>
        <w:t xml:space="preserve"> [</w:t>
      </w:r>
      <w:r w:rsidR="00BE0599" w:rsidRPr="00852C8D">
        <w:rPr>
          <w:color w:val="000000"/>
          <w:sz w:val="28"/>
          <w:szCs w:val="28"/>
          <w:lang w:val="uk-UA"/>
        </w:rPr>
        <w:t>200</w:t>
      </w:r>
      <w:r w:rsidRPr="00852C8D">
        <w:rPr>
          <w:color w:val="000000"/>
          <w:sz w:val="28"/>
          <w:szCs w:val="28"/>
          <w:lang w:val="uk-UA"/>
        </w:rPr>
        <w:t>]</w:t>
      </w:r>
      <w:r w:rsidR="005D0FAA">
        <w:rPr>
          <w:color w:val="000000"/>
          <w:sz w:val="28"/>
          <w:szCs w:val="28"/>
          <w:lang w:val="uk-UA"/>
        </w:rPr>
        <w:t>.</w:t>
      </w:r>
      <w:r w:rsidRPr="00852C8D">
        <w:rPr>
          <w:sz w:val="28"/>
          <w:szCs w:val="28"/>
          <w:lang w:val="uk-UA"/>
        </w:rPr>
        <w:t xml:space="preserve"> У цьому програмному документі визначені фундаментальні вимоги до організації системи надання анестезіологічної допомоги в цілому </w:t>
      </w:r>
      <w:r w:rsidRPr="00852C8D">
        <w:rPr>
          <w:color w:val="000000"/>
          <w:sz w:val="28"/>
          <w:szCs w:val="28"/>
          <w:lang w:val="uk-UA"/>
        </w:rPr>
        <w:t>та</w:t>
      </w:r>
      <w:r w:rsidRPr="00852C8D">
        <w:rPr>
          <w:sz w:val="28"/>
          <w:szCs w:val="28"/>
          <w:lang w:val="uk-UA"/>
        </w:rPr>
        <w:t xml:space="preserve"> периопераційного менеджменту пацієнтів зокрема, без дотримання яких не можна говорити про БП під час операцій та анестезій. У документі наголошується, що в регіонах і закладах, що мають проблеми організаційного і фінансового характеру і не можуть забезпечити виконання мінімальних стандартів, анестезіологічна допомога повинна бути обмежена тільки тими втручаннями, що є абсолютно необхідними і виконуються в ургентному порядку для рятування життя. Однак посадові особи, </w:t>
      </w:r>
      <w:r w:rsidR="00236AAE" w:rsidRPr="00852C8D">
        <w:rPr>
          <w:sz w:val="28"/>
          <w:szCs w:val="28"/>
          <w:lang w:val="uk-UA"/>
        </w:rPr>
        <w:t xml:space="preserve">відповідальні за </w:t>
      </w:r>
      <w:r w:rsidR="00653EE1">
        <w:rPr>
          <w:sz w:val="28"/>
          <w:szCs w:val="28"/>
          <w:lang w:val="uk-UA"/>
        </w:rPr>
        <w:t>ОЗ</w:t>
      </w:r>
      <w:r w:rsidRPr="00852C8D">
        <w:rPr>
          <w:sz w:val="28"/>
          <w:szCs w:val="28"/>
          <w:lang w:val="uk-UA"/>
        </w:rPr>
        <w:t xml:space="preserve"> в таких регіонах і в таких закладах ОЗ, повинні докласти всіх зусиль для забезпечення виконання цих стандартів. </w:t>
      </w:r>
      <w:r w:rsidRPr="00852C8D">
        <w:rPr>
          <w:bCs/>
          <w:sz w:val="28"/>
          <w:szCs w:val="28"/>
          <w:lang w:val="uk-UA"/>
        </w:rPr>
        <w:t>Анестезіологічне забезпечення планових хірургічних утручань на рівні стандартів, нижчих за ті, що окреслені в «Міжнародних стандартах</w:t>
      </w:r>
      <w:r w:rsidR="00653EE1">
        <w:rPr>
          <w:bCs/>
          <w:sz w:val="28"/>
          <w:szCs w:val="28"/>
          <w:lang w:val="uk-UA"/>
        </w:rPr>
        <w:t xml:space="preserve"> безпечної анестезіологічної практики</w:t>
      </w:r>
      <w:r w:rsidRPr="00852C8D">
        <w:rPr>
          <w:bCs/>
          <w:sz w:val="28"/>
          <w:szCs w:val="28"/>
          <w:lang w:val="uk-UA"/>
        </w:rPr>
        <w:t>» як обов’язкові, просто не може вважатися прийнятною анестезіологічною практикою.</w:t>
      </w:r>
    </w:p>
    <w:p w:rsidR="00B6284C" w:rsidRPr="00852C8D" w:rsidRDefault="00B6284C" w:rsidP="00695BCA">
      <w:pPr>
        <w:spacing w:after="0" w:line="360" w:lineRule="auto"/>
        <w:ind w:firstLine="708"/>
        <w:jc w:val="both"/>
        <w:rPr>
          <w:rFonts w:ascii="Times New Roman" w:hAnsi="Times New Roman"/>
          <w:sz w:val="28"/>
          <w:szCs w:val="28"/>
          <w:lang w:val="uk-UA"/>
        </w:rPr>
      </w:pPr>
      <w:r w:rsidRPr="00852C8D">
        <w:rPr>
          <w:rFonts w:ascii="Times New Roman" w:hAnsi="Times New Roman"/>
          <w:sz w:val="28"/>
          <w:szCs w:val="28"/>
          <w:lang w:val="uk-UA"/>
        </w:rPr>
        <w:t xml:space="preserve">В документі </w:t>
      </w:r>
      <w:r w:rsidRPr="00852C8D">
        <w:rPr>
          <w:rFonts w:ascii="Times New Roman" w:hAnsi="Times New Roman"/>
          <w:sz w:val="28"/>
          <w:szCs w:val="28"/>
          <w:lang w:val="en-US"/>
        </w:rPr>
        <w:t>WFSA</w:t>
      </w:r>
      <w:r w:rsidRPr="00852C8D">
        <w:rPr>
          <w:rFonts w:ascii="Times New Roman" w:hAnsi="Times New Roman"/>
          <w:sz w:val="28"/>
          <w:szCs w:val="28"/>
          <w:lang w:val="uk-UA"/>
        </w:rPr>
        <w:t xml:space="preserve"> стандарти, запровадження яких рекомендується в системі анестезіологічної допомоги, розділяють на три рівні – високо рекомендовані, рекомендовані та бажані. На три відповідні рівні (І, ІІ та ІІІ) стратифікуються і лікувальні заклади (</w:t>
      </w:r>
      <w:r w:rsidR="00653EE1">
        <w:rPr>
          <w:rFonts w:ascii="Times New Roman" w:hAnsi="Times New Roman"/>
          <w:sz w:val="28"/>
          <w:szCs w:val="28"/>
          <w:lang w:val="uk-UA"/>
        </w:rPr>
        <w:t xml:space="preserve">стандарти допомоги та </w:t>
      </w:r>
      <w:r w:rsidRPr="00852C8D">
        <w:rPr>
          <w:rFonts w:ascii="Times New Roman" w:hAnsi="Times New Roman"/>
          <w:sz w:val="28"/>
          <w:szCs w:val="28"/>
          <w:lang w:val="uk-UA"/>
        </w:rPr>
        <w:t>критерії віднесення закладу до т</w:t>
      </w:r>
      <w:r w:rsidR="00236AAE" w:rsidRPr="00852C8D">
        <w:rPr>
          <w:rFonts w:ascii="Times New Roman" w:hAnsi="Times New Roman"/>
          <w:sz w:val="28"/>
          <w:szCs w:val="28"/>
          <w:lang w:val="uk-UA"/>
        </w:rPr>
        <w:t>ого чи іншого рівн</w:t>
      </w:r>
      <w:r w:rsidR="00653EE1">
        <w:rPr>
          <w:rFonts w:ascii="Times New Roman" w:hAnsi="Times New Roman"/>
          <w:sz w:val="28"/>
          <w:szCs w:val="28"/>
          <w:lang w:val="uk-UA"/>
        </w:rPr>
        <w:t xml:space="preserve">я наведені </w:t>
      </w:r>
      <w:r w:rsidR="00653EE1" w:rsidRPr="002F39E6">
        <w:rPr>
          <w:rFonts w:ascii="Times New Roman" w:hAnsi="Times New Roman"/>
          <w:sz w:val="28"/>
          <w:szCs w:val="28"/>
          <w:lang w:val="uk-UA"/>
        </w:rPr>
        <w:t>у д</w:t>
      </w:r>
      <w:r w:rsidRPr="002F39E6">
        <w:rPr>
          <w:rFonts w:ascii="Times New Roman" w:hAnsi="Times New Roman"/>
          <w:sz w:val="28"/>
          <w:szCs w:val="28"/>
          <w:lang w:val="uk-UA"/>
        </w:rPr>
        <w:t xml:space="preserve">одатку </w:t>
      </w:r>
      <w:r w:rsidR="008E08C7" w:rsidRPr="002F39E6">
        <w:rPr>
          <w:rFonts w:ascii="Times New Roman" w:hAnsi="Times New Roman"/>
          <w:sz w:val="28"/>
          <w:szCs w:val="28"/>
          <w:lang w:val="uk-UA"/>
        </w:rPr>
        <w:t>Р</w:t>
      </w:r>
      <w:r w:rsidR="00DB5148" w:rsidRPr="002F39E6">
        <w:rPr>
          <w:rFonts w:ascii="Times New Roman" w:hAnsi="Times New Roman"/>
          <w:sz w:val="28"/>
          <w:szCs w:val="28"/>
          <w:lang w:val="uk-UA"/>
        </w:rPr>
        <w:t>.</w:t>
      </w:r>
      <w:r w:rsidR="008E08C7" w:rsidRPr="002F39E6">
        <w:rPr>
          <w:rFonts w:ascii="Times New Roman" w:hAnsi="Times New Roman"/>
          <w:sz w:val="28"/>
          <w:szCs w:val="28"/>
          <w:lang w:val="uk-UA"/>
        </w:rPr>
        <w:t>1</w:t>
      </w:r>
      <w:r w:rsidRPr="002F39E6">
        <w:rPr>
          <w:rFonts w:ascii="Times New Roman" w:hAnsi="Times New Roman"/>
          <w:sz w:val="28"/>
          <w:szCs w:val="28"/>
          <w:lang w:val="uk-UA"/>
        </w:rPr>
        <w:t>).</w:t>
      </w:r>
      <w:r w:rsidRPr="00852C8D">
        <w:rPr>
          <w:rFonts w:ascii="Times New Roman" w:hAnsi="Times New Roman"/>
          <w:sz w:val="28"/>
          <w:szCs w:val="28"/>
          <w:lang w:val="uk-UA"/>
        </w:rPr>
        <w:t xml:space="preserve"> </w:t>
      </w:r>
    </w:p>
    <w:p w:rsidR="00B6284C" w:rsidRPr="00852C8D" w:rsidRDefault="00B26D20" w:rsidP="00695BCA">
      <w:pPr>
        <w:spacing w:after="0" w:line="360" w:lineRule="auto"/>
        <w:ind w:firstLine="709"/>
        <w:jc w:val="both"/>
        <w:rPr>
          <w:rFonts w:ascii="Times New Roman" w:hAnsi="Times New Roman"/>
          <w:sz w:val="28"/>
          <w:szCs w:val="28"/>
          <w:lang w:val="uk-UA"/>
        </w:rPr>
      </w:pPr>
      <w:r w:rsidRPr="00852C8D">
        <w:rPr>
          <w:rFonts w:ascii="Times New Roman" w:hAnsi="Times New Roman"/>
          <w:sz w:val="28"/>
          <w:szCs w:val="28"/>
          <w:lang w:val="uk-UA"/>
        </w:rPr>
        <w:t>Високо рекомендовані</w:t>
      </w:r>
      <w:r w:rsidR="00B6284C" w:rsidRPr="00852C8D">
        <w:rPr>
          <w:rFonts w:ascii="Times New Roman" w:hAnsi="Times New Roman"/>
          <w:sz w:val="28"/>
          <w:szCs w:val="28"/>
          <w:lang w:val="uk-UA"/>
        </w:rPr>
        <w:t xml:space="preserve"> </w:t>
      </w:r>
      <w:r w:rsidR="00653EE1">
        <w:rPr>
          <w:rFonts w:ascii="Times New Roman" w:hAnsi="Times New Roman"/>
          <w:sz w:val="28"/>
          <w:szCs w:val="28"/>
          <w:lang w:val="uk-UA"/>
        </w:rPr>
        <w:t>(</w:t>
      </w:r>
      <w:r w:rsidR="00B6284C" w:rsidRPr="00852C8D">
        <w:rPr>
          <w:rFonts w:ascii="Times New Roman" w:hAnsi="Times New Roman"/>
          <w:sz w:val="28"/>
          <w:szCs w:val="28"/>
          <w:lang w:val="uk-UA"/>
        </w:rPr>
        <w:t>або обов’язкові</w:t>
      </w:r>
      <w:r w:rsidR="00653EE1">
        <w:rPr>
          <w:rFonts w:ascii="Times New Roman" w:hAnsi="Times New Roman"/>
          <w:sz w:val="28"/>
          <w:szCs w:val="28"/>
          <w:lang w:val="uk-UA"/>
        </w:rPr>
        <w:t>)</w:t>
      </w:r>
      <w:r w:rsidR="00B6284C" w:rsidRPr="00852C8D">
        <w:rPr>
          <w:rFonts w:ascii="Times New Roman" w:hAnsi="Times New Roman"/>
          <w:sz w:val="28"/>
          <w:szCs w:val="28"/>
          <w:lang w:val="uk-UA"/>
        </w:rPr>
        <w:t xml:space="preserve"> – це мінімальні стандарти, дотримання яких вимагається при проведенні усіх без виключення загальних та </w:t>
      </w:r>
      <w:r w:rsidR="00B6284C" w:rsidRPr="00852C8D">
        <w:rPr>
          <w:rFonts w:ascii="Times New Roman" w:hAnsi="Times New Roman"/>
          <w:sz w:val="28"/>
          <w:szCs w:val="28"/>
          <w:lang w:val="uk-UA"/>
        </w:rPr>
        <w:lastRenderedPageBreak/>
        <w:t xml:space="preserve">регіональних анестезій при будь-яких планових оперативних утручаннях у будь-яких лікувальних закладах, починаючи з невеликих закладів І рівня з базовою інфраструктурою та вкрай обмеженими ресурсами. </w:t>
      </w:r>
    </w:p>
    <w:p w:rsidR="00B6284C" w:rsidRPr="00852C8D" w:rsidRDefault="00B6284C" w:rsidP="00695BCA">
      <w:pPr>
        <w:spacing w:after="0" w:line="360" w:lineRule="auto"/>
        <w:ind w:firstLine="709"/>
        <w:jc w:val="both"/>
        <w:rPr>
          <w:rFonts w:ascii="Times New Roman" w:hAnsi="Times New Roman"/>
          <w:sz w:val="28"/>
          <w:szCs w:val="28"/>
          <w:lang w:val="uk-UA"/>
        </w:rPr>
      </w:pPr>
      <w:r w:rsidRPr="00852C8D">
        <w:rPr>
          <w:rFonts w:ascii="Times New Roman" w:hAnsi="Times New Roman"/>
          <w:sz w:val="28"/>
          <w:szCs w:val="28"/>
          <w:lang w:val="uk-UA"/>
        </w:rPr>
        <w:t>Рекомендовані – це стандарти, дотримання яких, разом з високо рекомендованими (обов’язковими), вимагається у закладах ІІ рівня, що мають кращі (середні) інфраструктуру та ресурсне забезпечення.</w:t>
      </w:r>
    </w:p>
    <w:p w:rsidR="00B6284C" w:rsidRPr="00852C8D" w:rsidRDefault="00B6284C" w:rsidP="00695BCA">
      <w:pPr>
        <w:spacing w:after="0" w:line="360" w:lineRule="auto"/>
        <w:ind w:firstLine="709"/>
        <w:jc w:val="both"/>
        <w:rPr>
          <w:rFonts w:ascii="Times New Roman" w:hAnsi="Times New Roman"/>
          <w:sz w:val="28"/>
          <w:szCs w:val="28"/>
          <w:lang w:val="uk-UA"/>
        </w:rPr>
      </w:pPr>
      <w:r w:rsidRPr="00852C8D">
        <w:rPr>
          <w:rFonts w:ascii="Times New Roman" w:hAnsi="Times New Roman"/>
          <w:sz w:val="28"/>
          <w:szCs w:val="28"/>
          <w:lang w:val="uk-UA"/>
        </w:rPr>
        <w:t>Бажані – це стандарти, дотримання яких, разом з високо рекомендованими та рекомендованими, вимагається у закладах ІІІ рівня, що мають оптимальні інфраструктуру та ресурсне забезпечення.</w:t>
      </w:r>
    </w:p>
    <w:p w:rsidR="00B6284C" w:rsidRPr="00852C8D" w:rsidRDefault="00B6284C" w:rsidP="00695BCA">
      <w:pPr>
        <w:spacing w:after="0" w:line="360" w:lineRule="auto"/>
        <w:ind w:firstLine="709"/>
        <w:jc w:val="both"/>
        <w:rPr>
          <w:rFonts w:ascii="Times New Roman" w:hAnsi="Times New Roman"/>
          <w:sz w:val="28"/>
          <w:szCs w:val="28"/>
          <w:lang w:val="uk-UA"/>
        </w:rPr>
      </w:pPr>
      <w:r w:rsidRPr="00852C8D">
        <w:rPr>
          <w:rFonts w:ascii="Times New Roman" w:hAnsi="Times New Roman"/>
          <w:sz w:val="28"/>
          <w:szCs w:val="28"/>
          <w:lang w:val="uk-UA"/>
        </w:rPr>
        <w:t xml:space="preserve">У світлі стратегічного курсу України на реформування системи </w:t>
      </w:r>
      <w:r w:rsidR="00653EE1">
        <w:rPr>
          <w:rFonts w:ascii="Times New Roman" w:hAnsi="Times New Roman"/>
          <w:sz w:val="28"/>
          <w:szCs w:val="28"/>
          <w:lang w:val="uk-UA"/>
        </w:rPr>
        <w:t>ОЗ</w:t>
      </w:r>
      <w:r w:rsidRPr="00852C8D">
        <w:rPr>
          <w:rFonts w:ascii="Times New Roman" w:hAnsi="Times New Roman"/>
          <w:sz w:val="28"/>
          <w:szCs w:val="28"/>
          <w:lang w:val="uk-UA"/>
        </w:rPr>
        <w:t xml:space="preserve"> у напрямку створення лікарень інтенсивного лікування та концентрації високотехнологічної допомоги застосування в таких закладах найвищих організаційних, лікувально-діагностичних, профілактичних та інших стандартів виглядає логічним і доцільним.</w:t>
      </w:r>
    </w:p>
    <w:p w:rsidR="00236AAE" w:rsidRPr="00852C8D" w:rsidRDefault="00B6284C" w:rsidP="00695BCA">
      <w:pPr>
        <w:spacing w:after="0" w:line="360" w:lineRule="auto"/>
        <w:ind w:firstLine="708"/>
        <w:jc w:val="both"/>
        <w:rPr>
          <w:rFonts w:ascii="Times New Roman" w:hAnsi="Times New Roman"/>
          <w:sz w:val="28"/>
          <w:szCs w:val="28"/>
          <w:lang w:val="uk-UA"/>
        </w:rPr>
      </w:pPr>
      <w:r w:rsidRPr="00852C8D">
        <w:rPr>
          <w:rFonts w:ascii="Times New Roman" w:hAnsi="Times New Roman"/>
          <w:sz w:val="28"/>
          <w:szCs w:val="28"/>
          <w:lang w:val="uk-UA"/>
        </w:rPr>
        <w:t xml:space="preserve">Окрім розподілу на рівні, </w:t>
      </w:r>
      <w:r w:rsidRPr="00852C8D">
        <w:rPr>
          <w:rFonts w:ascii="Times New Roman" w:hAnsi="Times New Roman"/>
          <w:sz w:val="28"/>
          <w:szCs w:val="28"/>
          <w:lang w:val="en-US"/>
        </w:rPr>
        <w:t>WFSA</w:t>
      </w:r>
      <w:r w:rsidRPr="00852C8D">
        <w:rPr>
          <w:rFonts w:ascii="Times New Roman" w:hAnsi="Times New Roman"/>
          <w:sz w:val="28"/>
          <w:szCs w:val="28"/>
          <w:lang w:val="uk-UA"/>
        </w:rPr>
        <w:t xml:space="preserve"> усі стандарти розділяє на дві групи – загальні або ті, що стосуються служби анестезіології в цілому (у першу чергу – організаційних аспектів, кадрового забезпечення, матеріально-технічної бази), та периопераційні або ті, що стосуються надання анестезіологічної допомоги конкретному пацієнту [2</w:t>
      </w:r>
      <w:r w:rsidR="00BE0599" w:rsidRPr="00852C8D">
        <w:rPr>
          <w:rFonts w:ascii="Times New Roman" w:hAnsi="Times New Roman"/>
          <w:sz w:val="28"/>
          <w:szCs w:val="28"/>
          <w:lang w:val="uk-UA"/>
        </w:rPr>
        <w:t>00</w:t>
      </w:r>
      <w:r w:rsidRPr="00852C8D">
        <w:rPr>
          <w:rFonts w:ascii="Times New Roman" w:hAnsi="Times New Roman"/>
          <w:sz w:val="28"/>
          <w:szCs w:val="28"/>
          <w:lang w:val="uk-UA"/>
        </w:rPr>
        <w:t xml:space="preserve">]. </w:t>
      </w:r>
    </w:p>
    <w:p w:rsidR="00B6284C" w:rsidRPr="00852C8D" w:rsidRDefault="00B6284C" w:rsidP="00695BCA">
      <w:pPr>
        <w:spacing w:after="0" w:line="360" w:lineRule="auto"/>
        <w:ind w:firstLine="708"/>
        <w:jc w:val="both"/>
        <w:rPr>
          <w:rFonts w:ascii="Times New Roman" w:hAnsi="Times New Roman"/>
          <w:sz w:val="28"/>
          <w:szCs w:val="28"/>
          <w:lang w:val="uk-UA"/>
        </w:rPr>
      </w:pPr>
      <w:r w:rsidRPr="00852C8D">
        <w:rPr>
          <w:rFonts w:ascii="Times New Roman" w:hAnsi="Times New Roman"/>
          <w:sz w:val="28"/>
          <w:szCs w:val="28"/>
          <w:lang w:val="uk-UA"/>
        </w:rPr>
        <w:t xml:space="preserve">В контексті мети даного розділу дослідження цікавими є саме периопераційні стандарти, що з точки зору безпеки анестезіологічної допомоги визначають вимоги до чотирьох послідовних етапів периопераційного менеджменту пацієнтів: </w:t>
      </w:r>
    </w:p>
    <w:p w:rsidR="00B6284C" w:rsidRPr="00852C8D" w:rsidRDefault="00B6284C" w:rsidP="00695BCA">
      <w:pPr>
        <w:numPr>
          <w:ilvl w:val="0"/>
          <w:numId w:val="25"/>
        </w:numPr>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 xml:space="preserve">організації анестезіологічної допомоги в передопераційному періоді (стосуються обов’язків анестезіолога напередодні операції); </w:t>
      </w:r>
    </w:p>
    <w:p w:rsidR="00B6284C" w:rsidRPr="00852C8D" w:rsidRDefault="00B6284C" w:rsidP="00695BCA">
      <w:pPr>
        <w:numPr>
          <w:ilvl w:val="0"/>
          <w:numId w:val="25"/>
        </w:numPr>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 xml:space="preserve">організації анестезіологічної допомоги безпосередньо перед початком анестезії (стосуються заходів з контролю за готовністю робочого місця до безпечного початку роботи з пацієнтами в операційній); </w:t>
      </w:r>
    </w:p>
    <w:p w:rsidR="00B6284C" w:rsidRPr="00852C8D" w:rsidRDefault="00B6284C" w:rsidP="00695BCA">
      <w:pPr>
        <w:numPr>
          <w:ilvl w:val="0"/>
          <w:numId w:val="25"/>
        </w:numPr>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lastRenderedPageBreak/>
        <w:t>організації анестезіологічної допомоги в інтраопераційному періоді (стосуються анестезіологічних заходів безпеки для пацієнтів під час операцій з анестезіологічним забезпеченням);</w:t>
      </w:r>
    </w:p>
    <w:p w:rsidR="00B6284C" w:rsidRPr="00852C8D" w:rsidRDefault="00B6284C" w:rsidP="00695BCA">
      <w:pPr>
        <w:numPr>
          <w:ilvl w:val="0"/>
          <w:numId w:val="25"/>
        </w:numPr>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організації анестезіологічної допомоги в післяопераційному періоді (стосуються місця і персоналу для надання післяопераційної/післянаркозної допомоги, рівнів післяопераційного моніторингу, заходів з контролю болю).</w:t>
      </w:r>
    </w:p>
    <w:p w:rsidR="00B6284C" w:rsidRPr="00852C8D" w:rsidRDefault="00B6284C" w:rsidP="00695BCA">
      <w:pPr>
        <w:spacing w:after="0" w:line="360" w:lineRule="auto"/>
        <w:ind w:firstLine="709"/>
        <w:jc w:val="both"/>
        <w:rPr>
          <w:rFonts w:ascii="Times New Roman" w:hAnsi="Times New Roman"/>
          <w:sz w:val="28"/>
          <w:szCs w:val="28"/>
          <w:lang w:val="uk-UA"/>
        </w:rPr>
      </w:pPr>
      <w:r w:rsidRPr="00852C8D">
        <w:rPr>
          <w:rFonts w:ascii="Times New Roman" w:hAnsi="Times New Roman"/>
          <w:i/>
          <w:sz w:val="28"/>
          <w:szCs w:val="28"/>
          <w:lang w:val="uk-UA"/>
        </w:rPr>
        <w:t>Стандарти організації анестезіологічної допомоги в передопераційному періоді</w:t>
      </w:r>
      <w:r w:rsidRPr="00852C8D">
        <w:rPr>
          <w:rFonts w:ascii="Times New Roman" w:hAnsi="Times New Roman"/>
          <w:sz w:val="28"/>
          <w:szCs w:val="28"/>
          <w:lang w:val="uk-UA"/>
        </w:rPr>
        <w:t xml:space="preserve"> в Україні та європейських країнах є подібними: кожний пацієнт перед операцією з анестезіологічним забезпеченням повинен бути оглянутий анестезіологом; анестезіолог, відповідальний за пацієнта, повинен заздалегідь сформулювати конкретний план анестезіологічної допомоги, забезпечити наявність та коректне функціонування усього необхідного обладнання, а також присутність компетентного помічника. Проте, в теперішніх умовах відсутності чинного наказу по службі анестезіології України зазначені положення юридично не регламентовані.</w:t>
      </w:r>
    </w:p>
    <w:p w:rsidR="00B6284C" w:rsidRPr="00852C8D" w:rsidRDefault="00B6284C" w:rsidP="00695BCA">
      <w:pPr>
        <w:spacing w:after="0" w:line="360" w:lineRule="auto"/>
        <w:ind w:firstLine="708"/>
        <w:jc w:val="both"/>
        <w:rPr>
          <w:rFonts w:ascii="Times New Roman" w:hAnsi="Times New Roman"/>
          <w:sz w:val="28"/>
          <w:szCs w:val="28"/>
          <w:lang w:val="uk-UA"/>
        </w:rPr>
      </w:pPr>
      <w:r w:rsidRPr="00852C8D">
        <w:rPr>
          <w:rFonts w:ascii="Times New Roman" w:hAnsi="Times New Roman"/>
          <w:i/>
          <w:sz w:val="28"/>
          <w:szCs w:val="28"/>
          <w:lang w:val="uk-UA"/>
        </w:rPr>
        <w:t>Стандарти організації анестезіологічної допомоги безпосередньо перед початком операції</w:t>
      </w:r>
      <w:r w:rsidRPr="00852C8D">
        <w:rPr>
          <w:rFonts w:ascii="Times New Roman" w:hAnsi="Times New Roman"/>
          <w:sz w:val="28"/>
          <w:szCs w:val="28"/>
          <w:lang w:val="uk-UA"/>
        </w:rPr>
        <w:t xml:space="preserve"> в Україні та європейських країнах уже відрізняються наявністю в останніх, на відміну від вітчизняних, чіткої регламентації самого процесу перевірки готовності робочого місця анестезіолога та самого пацієнта до операції з анестезіологічною допомогою, що передбачає три послідовні етапи:</w:t>
      </w:r>
    </w:p>
    <w:p w:rsidR="00B6284C" w:rsidRPr="00852C8D" w:rsidRDefault="00B6284C" w:rsidP="00695BCA">
      <w:pPr>
        <w:numPr>
          <w:ilvl w:val="0"/>
          <w:numId w:val="23"/>
        </w:numPr>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попередній, перед надходженням в операційну першого пацієнта: перевірка анестезіологічної системи, централізованих систем постачання, додаткового спеціального обладнання та лікарських засобів для анестезії у відповідності до затвердженого у даному лікувальному закладі алгоритму – так званий</w:t>
      </w:r>
      <w:r w:rsidRPr="00852C8D">
        <w:rPr>
          <w:rFonts w:ascii="Times New Roman" w:hAnsi="Times New Roman"/>
          <w:bCs/>
          <w:sz w:val="28"/>
          <w:szCs w:val="28"/>
          <w:lang w:val="uk-UA"/>
        </w:rPr>
        <w:t xml:space="preserve"> «</w:t>
      </w:r>
      <w:r w:rsidRPr="00852C8D">
        <w:rPr>
          <w:rFonts w:ascii="Times New Roman" w:hAnsi="Times New Roman"/>
          <w:bCs/>
          <w:sz w:val="28"/>
          <w:szCs w:val="28"/>
          <w:lang w:val="en-US"/>
        </w:rPr>
        <w:t>Pre</w:t>
      </w:r>
      <w:r w:rsidRPr="00852C8D">
        <w:rPr>
          <w:rFonts w:ascii="Times New Roman" w:hAnsi="Times New Roman"/>
          <w:bCs/>
          <w:sz w:val="28"/>
          <w:szCs w:val="28"/>
          <w:lang w:val="uk-UA"/>
        </w:rPr>
        <w:t>-</w:t>
      </w:r>
      <w:r w:rsidRPr="00852C8D">
        <w:rPr>
          <w:rFonts w:ascii="Times New Roman" w:hAnsi="Times New Roman"/>
          <w:bCs/>
          <w:sz w:val="28"/>
          <w:szCs w:val="28"/>
          <w:lang w:val="en-US"/>
        </w:rPr>
        <w:t>list</w:t>
      </w:r>
      <w:r w:rsidR="00236AAE" w:rsidRPr="00852C8D">
        <w:rPr>
          <w:rFonts w:ascii="Times New Roman" w:hAnsi="Times New Roman"/>
          <w:bCs/>
          <w:sz w:val="28"/>
          <w:szCs w:val="28"/>
          <w:lang w:val="uk-UA"/>
        </w:rPr>
        <w:t xml:space="preserve"> </w:t>
      </w:r>
      <w:r w:rsidRPr="00852C8D">
        <w:rPr>
          <w:rFonts w:ascii="Times New Roman" w:hAnsi="Times New Roman"/>
          <w:bCs/>
          <w:sz w:val="28"/>
          <w:szCs w:val="28"/>
          <w:lang w:val="en-US"/>
        </w:rPr>
        <w:t>check</w:t>
      </w:r>
      <w:r w:rsidRPr="00852C8D">
        <w:rPr>
          <w:rFonts w:ascii="Times New Roman" w:hAnsi="Times New Roman"/>
          <w:bCs/>
          <w:sz w:val="28"/>
          <w:szCs w:val="28"/>
          <w:lang w:val="uk-UA"/>
        </w:rPr>
        <w:t xml:space="preserve">» </w:t>
      </w:r>
      <w:r w:rsidRPr="00852C8D">
        <w:rPr>
          <w:rFonts w:ascii="Times New Roman" w:hAnsi="Times New Roman"/>
          <w:sz w:val="28"/>
          <w:szCs w:val="28"/>
          <w:lang w:val="uk-UA"/>
        </w:rPr>
        <w:t>згідно з англійською термінологією</w:t>
      </w:r>
      <w:r w:rsidRPr="00852C8D">
        <w:rPr>
          <w:rFonts w:ascii="Times New Roman" w:hAnsi="Times New Roman"/>
          <w:i/>
          <w:sz w:val="28"/>
          <w:szCs w:val="28"/>
          <w:lang w:val="uk-UA"/>
        </w:rPr>
        <w:t xml:space="preserve"> (від англ.: p</w:t>
      </w:r>
      <w:r w:rsidRPr="00852C8D">
        <w:rPr>
          <w:rFonts w:ascii="Times New Roman" w:hAnsi="Times New Roman"/>
          <w:i/>
          <w:sz w:val="28"/>
          <w:szCs w:val="28"/>
          <w:lang w:val="en-US"/>
        </w:rPr>
        <w:t>re</w:t>
      </w:r>
      <w:r w:rsidRPr="00852C8D">
        <w:rPr>
          <w:rFonts w:ascii="Times New Roman" w:hAnsi="Times New Roman"/>
          <w:i/>
          <w:sz w:val="28"/>
          <w:szCs w:val="28"/>
          <w:lang w:val="uk-UA"/>
        </w:rPr>
        <w:t xml:space="preserve"> – перед, до; list – список, перелік </w:t>
      </w:r>
      <w:r w:rsidRPr="00852C8D">
        <w:rPr>
          <w:rFonts w:ascii="Times New Roman" w:hAnsi="Times New Roman"/>
          <w:i/>
          <w:sz w:val="28"/>
          <w:szCs w:val="28"/>
        </w:rPr>
        <w:t>[</w:t>
      </w:r>
      <w:r w:rsidRPr="00852C8D">
        <w:rPr>
          <w:rFonts w:ascii="Times New Roman" w:hAnsi="Times New Roman"/>
          <w:i/>
          <w:sz w:val="28"/>
          <w:szCs w:val="28"/>
          <w:lang w:val="uk-UA"/>
        </w:rPr>
        <w:t>операцій</w:t>
      </w:r>
      <w:r w:rsidRPr="00852C8D">
        <w:rPr>
          <w:rFonts w:ascii="Times New Roman" w:hAnsi="Times New Roman"/>
          <w:i/>
          <w:sz w:val="28"/>
          <w:szCs w:val="28"/>
        </w:rPr>
        <w:t>]</w:t>
      </w:r>
      <w:r w:rsidRPr="00852C8D">
        <w:rPr>
          <w:rFonts w:ascii="Times New Roman" w:hAnsi="Times New Roman"/>
          <w:i/>
          <w:sz w:val="28"/>
          <w:szCs w:val="28"/>
          <w:lang w:val="uk-UA"/>
        </w:rPr>
        <w:t xml:space="preserve">; </w:t>
      </w:r>
      <w:r w:rsidRPr="00852C8D">
        <w:rPr>
          <w:rFonts w:ascii="Times New Roman" w:hAnsi="Times New Roman"/>
          <w:i/>
          <w:sz w:val="28"/>
          <w:szCs w:val="28"/>
          <w:lang w:val="en-US"/>
        </w:rPr>
        <w:t>check</w:t>
      </w:r>
      <w:r w:rsidRPr="00852C8D">
        <w:rPr>
          <w:rFonts w:ascii="Times New Roman" w:hAnsi="Times New Roman"/>
          <w:i/>
          <w:sz w:val="28"/>
          <w:szCs w:val="28"/>
          <w:lang w:val="uk-UA"/>
        </w:rPr>
        <w:t xml:space="preserve"> – перевірка, контроль</w:t>
      </w:r>
      <w:r w:rsidRPr="00852C8D">
        <w:rPr>
          <w:rFonts w:ascii="Times New Roman" w:hAnsi="Times New Roman"/>
          <w:sz w:val="28"/>
          <w:szCs w:val="28"/>
          <w:lang w:val="uk-UA"/>
        </w:rPr>
        <w:t xml:space="preserve">); </w:t>
      </w:r>
    </w:p>
    <w:p w:rsidR="00B6284C" w:rsidRPr="00852C8D" w:rsidRDefault="00B6284C" w:rsidP="00695BCA">
      <w:pPr>
        <w:numPr>
          <w:ilvl w:val="0"/>
          <w:numId w:val="23"/>
        </w:numPr>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 xml:space="preserve">повторний, перед надходженням в операційну кожного наступного пацієнта: перевірка анестезіологічної системи та конкретного анестезіологічного місця у відповідності до затвердженого у даному лікувальному закладі </w:t>
      </w:r>
      <w:r w:rsidRPr="00852C8D">
        <w:rPr>
          <w:rFonts w:ascii="Times New Roman" w:hAnsi="Times New Roman"/>
          <w:sz w:val="28"/>
          <w:szCs w:val="28"/>
          <w:lang w:val="uk-UA"/>
        </w:rPr>
        <w:lastRenderedPageBreak/>
        <w:t>алгоритму</w:t>
      </w:r>
      <w:r w:rsidR="00AF042E" w:rsidRPr="00852C8D">
        <w:rPr>
          <w:rFonts w:ascii="Times New Roman" w:hAnsi="Times New Roman"/>
          <w:sz w:val="28"/>
          <w:szCs w:val="28"/>
          <w:lang w:val="uk-UA"/>
        </w:rPr>
        <w:t> </w:t>
      </w:r>
      <w:r w:rsidRPr="00852C8D">
        <w:rPr>
          <w:rFonts w:ascii="Times New Roman" w:hAnsi="Times New Roman"/>
          <w:sz w:val="28"/>
          <w:szCs w:val="28"/>
          <w:lang w:val="uk-UA"/>
        </w:rPr>
        <w:t xml:space="preserve">– так званий </w:t>
      </w:r>
      <w:r w:rsidRPr="00852C8D">
        <w:rPr>
          <w:rFonts w:ascii="Times New Roman" w:hAnsi="Times New Roman"/>
          <w:bCs/>
          <w:sz w:val="28"/>
          <w:szCs w:val="28"/>
          <w:lang w:val="uk-UA"/>
        </w:rPr>
        <w:t>«</w:t>
      </w:r>
      <w:r w:rsidRPr="00852C8D">
        <w:rPr>
          <w:rFonts w:ascii="Times New Roman" w:hAnsi="Times New Roman"/>
          <w:bCs/>
          <w:sz w:val="28"/>
          <w:szCs w:val="28"/>
          <w:lang w:val="en-US"/>
        </w:rPr>
        <w:t>Pre</w:t>
      </w:r>
      <w:r w:rsidRPr="00852C8D">
        <w:rPr>
          <w:rFonts w:ascii="Times New Roman" w:hAnsi="Times New Roman"/>
          <w:bCs/>
          <w:sz w:val="28"/>
          <w:szCs w:val="28"/>
          <w:lang w:val="uk-UA"/>
        </w:rPr>
        <w:t>-</w:t>
      </w:r>
      <w:r w:rsidRPr="00852C8D">
        <w:rPr>
          <w:rFonts w:ascii="Times New Roman" w:hAnsi="Times New Roman"/>
          <w:bCs/>
          <w:sz w:val="28"/>
          <w:szCs w:val="28"/>
          <w:lang w:val="en-US"/>
        </w:rPr>
        <w:t>patient</w:t>
      </w:r>
      <w:r w:rsidR="00236AAE" w:rsidRPr="00852C8D">
        <w:rPr>
          <w:rFonts w:ascii="Times New Roman" w:hAnsi="Times New Roman"/>
          <w:bCs/>
          <w:sz w:val="28"/>
          <w:szCs w:val="28"/>
          <w:lang w:val="uk-UA"/>
        </w:rPr>
        <w:t xml:space="preserve"> </w:t>
      </w:r>
      <w:r w:rsidRPr="00852C8D">
        <w:rPr>
          <w:rFonts w:ascii="Times New Roman" w:hAnsi="Times New Roman"/>
          <w:bCs/>
          <w:sz w:val="28"/>
          <w:szCs w:val="28"/>
          <w:lang w:val="en-US"/>
        </w:rPr>
        <w:t>check</w:t>
      </w:r>
      <w:r w:rsidRPr="00852C8D">
        <w:rPr>
          <w:rFonts w:ascii="Times New Roman" w:hAnsi="Times New Roman"/>
          <w:bCs/>
          <w:sz w:val="28"/>
          <w:szCs w:val="28"/>
          <w:lang w:val="uk-UA"/>
        </w:rPr>
        <w:t>»</w:t>
      </w:r>
      <w:r w:rsidRPr="00852C8D">
        <w:rPr>
          <w:rFonts w:ascii="Times New Roman" w:hAnsi="Times New Roman"/>
          <w:sz w:val="28"/>
          <w:szCs w:val="28"/>
          <w:lang w:val="uk-UA"/>
        </w:rPr>
        <w:t xml:space="preserve"> згідно з англійською термінологією</w:t>
      </w:r>
      <w:r w:rsidRPr="00852C8D">
        <w:rPr>
          <w:rFonts w:ascii="Times New Roman" w:hAnsi="Times New Roman"/>
          <w:i/>
          <w:sz w:val="28"/>
          <w:szCs w:val="28"/>
          <w:lang w:val="uk-UA"/>
        </w:rPr>
        <w:t xml:space="preserve"> (від англ.: p</w:t>
      </w:r>
      <w:r w:rsidRPr="00852C8D">
        <w:rPr>
          <w:rFonts w:ascii="Times New Roman" w:hAnsi="Times New Roman"/>
          <w:i/>
          <w:sz w:val="28"/>
          <w:szCs w:val="28"/>
          <w:lang w:val="en-US"/>
        </w:rPr>
        <w:t>re</w:t>
      </w:r>
      <w:r w:rsidRPr="00852C8D">
        <w:rPr>
          <w:rFonts w:ascii="Times New Roman" w:hAnsi="Times New Roman"/>
          <w:i/>
          <w:sz w:val="28"/>
          <w:szCs w:val="28"/>
          <w:lang w:val="uk-UA"/>
        </w:rPr>
        <w:t xml:space="preserve"> – перед, до; </w:t>
      </w:r>
      <w:r w:rsidRPr="00852C8D">
        <w:rPr>
          <w:rFonts w:ascii="Times New Roman" w:hAnsi="Times New Roman"/>
          <w:i/>
          <w:sz w:val="28"/>
          <w:szCs w:val="28"/>
          <w:lang w:val="en-US"/>
        </w:rPr>
        <w:t>patient</w:t>
      </w:r>
      <w:r w:rsidRPr="00852C8D">
        <w:rPr>
          <w:rFonts w:ascii="Times New Roman" w:hAnsi="Times New Roman"/>
          <w:i/>
          <w:sz w:val="28"/>
          <w:szCs w:val="28"/>
          <w:lang w:val="uk-UA"/>
        </w:rPr>
        <w:t xml:space="preserve"> – пацієнт, хворий; </w:t>
      </w:r>
      <w:r w:rsidRPr="00852C8D">
        <w:rPr>
          <w:rFonts w:ascii="Times New Roman" w:hAnsi="Times New Roman"/>
          <w:i/>
          <w:sz w:val="28"/>
          <w:szCs w:val="28"/>
          <w:lang w:val="en-US"/>
        </w:rPr>
        <w:t>check</w:t>
      </w:r>
      <w:r w:rsidRPr="00852C8D">
        <w:rPr>
          <w:rFonts w:ascii="Times New Roman" w:hAnsi="Times New Roman"/>
          <w:i/>
          <w:sz w:val="28"/>
          <w:szCs w:val="28"/>
          <w:lang w:val="uk-UA"/>
        </w:rPr>
        <w:t xml:space="preserve"> – перевірка, контроль</w:t>
      </w:r>
      <w:r w:rsidRPr="00852C8D">
        <w:rPr>
          <w:rFonts w:ascii="Times New Roman" w:hAnsi="Times New Roman"/>
          <w:sz w:val="28"/>
          <w:szCs w:val="28"/>
          <w:lang w:val="uk-UA"/>
        </w:rPr>
        <w:t>);</w:t>
      </w:r>
    </w:p>
    <w:p w:rsidR="00B6284C" w:rsidRPr="00852C8D" w:rsidRDefault="00B6284C" w:rsidP="00695BCA">
      <w:pPr>
        <w:numPr>
          <w:ilvl w:val="0"/>
          <w:numId w:val="23"/>
        </w:numPr>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персоніфікований, перед індукцією в анестезію кожного пацієнта: перевірка рівня безпеки конкретного пацієнта у відповідності до першої частини так званого «Чек-листа ВООЗ з безпеки хірургічного втручання» («</w:t>
      </w:r>
      <w:r w:rsidRPr="00852C8D">
        <w:rPr>
          <w:rFonts w:ascii="Times New Roman" w:hAnsi="Times New Roman"/>
          <w:sz w:val="28"/>
          <w:szCs w:val="28"/>
          <w:lang w:val="en-US"/>
        </w:rPr>
        <w:t>WHO</w:t>
      </w:r>
      <w:r w:rsidR="00236AAE" w:rsidRPr="00852C8D">
        <w:rPr>
          <w:rFonts w:ascii="Times New Roman" w:hAnsi="Times New Roman"/>
          <w:sz w:val="28"/>
          <w:szCs w:val="28"/>
          <w:lang w:val="uk-UA"/>
        </w:rPr>
        <w:t xml:space="preserve"> </w:t>
      </w:r>
      <w:r w:rsidRPr="00852C8D">
        <w:rPr>
          <w:rFonts w:ascii="Times New Roman" w:hAnsi="Times New Roman"/>
          <w:sz w:val="28"/>
          <w:szCs w:val="28"/>
          <w:lang w:val="en-US"/>
        </w:rPr>
        <w:t>Surgical</w:t>
      </w:r>
      <w:r w:rsidR="00236AAE" w:rsidRPr="00852C8D">
        <w:rPr>
          <w:rFonts w:ascii="Times New Roman" w:hAnsi="Times New Roman"/>
          <w:sz w:val="28"/>
          <w:szCs w:val="28"/>
          <w:lang w:val="uk-UA"/>
        </w:rPr>
        <w:t xml:space="preserve"> </w:t>
      </w:r>
      <w:r w:rsidRPr="00852C8D">
        <w:rPr>
          <w:rFonts w:ascii="Times New Roman" w:hAnsi="Times New Roman"/>
          <w:sz w:val="28"/>
          <w:szCs w:val="28"/>
          <w:lang w:val="en-US"/>
        </w:rPr>
        <w:t>Safety</w:t>
      </w:r>
      <w:r w:rsidR="00236AAE" w:rsidRPr="00852C8D">
        <w:rPr>
          <w:rFonts w:ascii="Times New Roman" w:hAnsi="Times New Roman"/>
          <w:sz w:val="28"/>
          <w:szCs w:val="28"/>
          <w:lang w:val="uk-UA"/>
        </w:rPr>
        <w:t xml:space="preserve"> </w:t>
      </w:r>
      <w:r w:rsidRPr="00852C8D">
        <w:rPr>
          <w:rFonts w:ascii="Times New Roman" w:hAnsi="Times New Roman"/>
          <w:sz w:val="28"/>
          <w:szCs w:val="28"/>
          <w:lang w:val="en-US"/>
        </w:rPr>
        <w:t>Checklist</w:t>
      </w:r>
      <w:r w:rsidRPr="00852C8D">
        <w:rPr>
          <w:rFonts w:ascii="Times New Roman" w:hAnsi="Times New Roman"/>
          <w:sz w:val="28"/>
          <w:szCs w:val="28"/>
          <w:lang w:val="uk-UA"/>
        </w:rPr>
        <w:t xml:space="preserve">»), описаного детальніше у наступному підрозділі. </w:t>
      </w:r>
    </w:p>
    <w:p w:rsidR="00B6284C" w:rsidRPr="00852C8D" w:rsidRDefault="00B6284C" w:rsidP="00695BCA">
      <w:pPr>
        <w:spacing w:after="0" w:line="360" w:lineRule="auto"/>
        <w:ind w:firstLine="708"/>
        <w:jc w:val="both"/>
        <w:rPr>
          <w:rFonts w:ascii="Times New Roman" w:hAnsi="Times New Roman"/>
          <w:sz w:val="28"/>
          <w:szCs w:val="28"/>
          <w:lang w:val="uk-UA"/>
        </w:rPr>
      </w:pPr>
      <w:r w:rsidRPr="00852C8D">
        <w:rPr>
          <w:rFonts w:ascii="Times New Roman" w:hAnsi="Times New Roman"/>
          <w:sz w:val="28"/>
          <w:szCs w:val="28"/>
          <w:lang w:val="uk-UA"/>
        </w:rPr>
        <w:t>Таким чином, дотримання європейських стандартів гарантування БП під час операцій з анестезіологічним забезпеченням вимагає від лікувальних закладів розробки і впровадження своїх власних, адаптованих до локальних інфраструктурних умов чек-листів перевірки готовності робочого місця і пацієнта до початку втручання.</w:t>
      </w:r>
    </w:p>
    <w:p w:rsidR="00B6284C" w:rsidRPr="00852C8D" w:rsidRDefault="00B6284C" w:rsidP="00695BCA">
      <w:pPr>
        <w:spacing w:after="0" w:line="360" w:lineRule="auto"/>
        <w:ind w:firstLine="709"/>
        <w:jc w:val="both"/>
        <w:rPr>
          <w:rFonts w:ascii="Times New Roman" w:hAnsi="Times New Roman"/>
          <w:b/>
          <w:sz w:val="28"/>
          <w:szCs w:val="28"/>
          <w:lang w:val="uk-UA"/>
        </w:rPr>
      </w:pPr>
      <w:r w:rsidRPr="00852C8D">
        <w:rPr>
          <w:rFonts w:ascii="Times New Roman" w:hAnsi="Times New Roman"/>
          <w:i/>
          <w:sz w:val="28"/>
          <w:szCs w:val="28"/>
          <w:lang w:val="uk-UA"/>
        </w:rPr>
        <w:t>Стандарти організації анестезіологічної допомоги в інтраопераційному періоді</w:t>
      </w:r>
      <w:r w:rsidRPr="00852C8D">
        <w:rPr>
          <w:rFonts w:ascii="Times New Roman" w:hAnsi="Times New Roman"/>
          <w:sz w:val="28"/>
          <w:szCs w:val="28"/>
          <w:lang w:val="uk-UA"/>
        </w:rPr>
        <w:t xml:space="preserve"> регламентують вжиття також </w:t>
      </w:r>
      <w:r w:rsidRPr="00852C8D">
        <w:rPr>
          <w:rFonts w:ascii="Times New Roman" w:hAnsi="Times New Roman"/>
          <w:bCs/>
          <w:sz w:val="28"/>
          <w:szCs w:val="28"/>
          <w:lang w:val="uk-UA"/>
        </w:rPr>
        <w:t>т</w:t>
      </w:r>
      <w:r w:rsidRPr="00852C8D">
        <w:rPr>
          <w:rFonts w:ascii="Times New Roman" w:hAnsi="Times New Roman"/>
          <w:sz w:val="28"/>
          <w:szCs w:val="28"/>
          <w:lang w:val="uk-UA"/>
        </w:rPr>
        <w:t>рьох взаємозв’язаних груп заходів, спрямованих на гарантування належного рівня БП під час операцій з анестезіологічною допомогою, що передбачають:</w:t>
      </w:r>
    </w:p>
    <w:p w:rsidR="00B6284C" w:rsidRPr="00852C8D" w:rsidRDefault="00B6284C" w:rsidP="00695BCA">
      <w:pPr>
        <w:pStyle w:val="a3"/>
        <w:numPr>
          <w:ilvl w:val="0"/>
          <w:numId w:val="13"/>
        </w:numPr>
        <w:tabs>
          <w:tab w:val="left" w:pos="709"/>
        </w:tabs>
        <w:spacing w:after="0" w:line="360" w:lineRule="auto"/>
        <w:ind w:left="0" w:firstLine="426"/>
        <w:jc w:val="both"/>
        <w:rPr>
          <w:rFonts w:ascii="Times New Roman" w:hAnsi="Times New Roman"/>
          <w:sz w:val="28"/>
          <w:szCs w:val="28"/>
          <w:lang w:val="uk-UA"/>
        </w:rPr>
      </w:pPr>
      <w:r w:rsidRPr="00852C8D">
        <w:rPr>
          <w:rFonts w:ascii="Times New Roman" w:hAnsi="Times New Roman"/>
          <w:sz w:val="28"/>
          <w:szCs w:val="28"/>
          <w:lang w:val="uk-UA"/>
        </w:rPr>
        <w:t>постійну присутність анестезіолога в операційній та його безперервне пильне клінічне спостереження за пацієнтом впродовж усієї анестезії, оскільки технічне обладнання не здатне виявити клінічне погіршення пацієнта так швидко, як це може зробити кваліфікований спеціаліст;</w:t>
      </w:r>
    </w:p>
    <w:p w:rsidR="00B6284C" w:rsidRPr="00852C8D" w:rsidRDefault="00B6284C" w:rsidP="00695BCA">
      <w:pPr>
        <w:pStyle w:val="a3"/>
        <w:numPr>
          <w:ilvl w:val="0"/>
          <w:numId w:val="13"/>
        </w:numPr>
        <w:tabs>
          <w:tab w:val="left" w:pos="709"/>
        </w:tabs>
        <w:spacing w:after="0" w:line="360" w:lineRule="auto"/>
        <w:ind w:left="0" w:firstLine="426"/>
        <w:jc w:val="both"/>
        <w:rPr>
          <w:rFonts w:ascii="Times New Roman" w:hAnsi="Times New Roman"/>
          <w:sz w:val="28"/>
          <w:szCs w:val="28"/>
          <w:lang w:val="uk-UA"/>
        </w:rPr>
      </w:pPr>
      <w:r w:rsidRPr="00852C8D">
        <w:rPr>
          <w:rFonts w:ascii="Times New Roman" w:hAnsi="Times New Roman"/>
          <w:sz w:val="28"/>
          <w:szCs w:val="28"/>
          <w:lang w:val="uk-UA"/>
        </w:rPr>
        <w:t>адекватний рівень моніторингу пацієнта та анестезіологічної системи, що включає контроль оксигенації, вентиляції, гемодинаміки, температури, нервово-м’язової передачі та глибини анестезії;</w:t>
      </w:r>
    </w:p>
    <w:p w:rsidR="00B6284C" w:rsidRPr="00852C8D" w:rsidRDefault="00B6284C" w:rsidP="00695BCA">
      <w:pPr>
        <w:pStyle w:val="a3"/>
        <w:numPr>
          <w:ilvl w:val="0"/>
          <w:numId w:val="13"/>
        </w:numPr>
        <w:tabs>
          <w:tab w:val="left" w:pos="709"/>
        </w:tabs>
        <w:spacing w:after="0" w:line="360" w:lineRule="auto"/>
        <w:ind w:left="0" w:firstLine="426"/>
        <w:jc w:val="both"/>
        <w:rPr>
          <w:rFonts w:ascii="Times New Roman" w:hAnsi="Times New Roman"/>
          <w:sz w:val="28"/>
          <w:szCs w:val="28"/>
          <w:lang w:val="uk-UA"/>
        </w:rPr>
      </w:pPr>
      <w:r w:rsidRPr="00852C8D">
        <w:rPr>
          <w:rFonts w:ascii="Times New Roman" w:hAnsi="Times New Roman"/>
          <w:sz w:val="28"/>
          <w:szCs w:val="28"/>
          <w:lang w:val="uk-UA"/>
        </w:rPr>
        <w:t>наявність постійно активованих звукових сигналів монітору з адекватно налаштованими верхніми та нижніми межами тривог і достатнім рівнем звучності.</w:t>
      </w:r>
    </w:p>
    <w:p w:rsidR="00B6284C" w:rsidRPr="00852C8D" w:rsidRDefault="00B6284C" w:rsidP="00695BCA">
      <w:pPr>
        <w:spacing w:after="0" w:line="360" w:lineRule="auto"/>
        <w:ind w:firstLine="720"/>
        <w:jc w:val="both"/>
        <w:rPr>
          <w:rFonts w:ascii="Times New Roman" w:hAnsi="Times New Roman"/>
          <w:sz w:val="28"/>
          <w:szCs w:val="28"/>
          <w:lang w:val="uk-UA"/>
        </w:rPr>
      </w:pPr>
      <w:r w:rsidRPr="00852C8D">
        <w:rPr>
          <w:rFonts w:ascii="Times New Roman" w:hAnsi="Times New Roman"/>
          <w:sz w:val="28"/>
          <w:szCs w:val="28"/>
          <w:lang w:val="uk-UA"/>
        </w:rPr>
        <w:t xml:space="preserve">В Україні дотримання вимог саме другої і третьої груп </w:t>
      </w:r>
      <w:r w:rsidR="007E046C" w:rsidRPr="00852C8D">
        <w:rPr>
          <w:rFonts w:ascii="Times New Roman" w:hAnsi="Times New Roman"/>
          <w:sz w:val="28"/>
          <w:szCs w:val="28"/>
          <w:lang w:val="uk-UA"/>
        </w:rPr>
        <w:t>інтраопераційних стандартів</w:t>
      </w:r>
      <w:r w:rsidRPr="00852C8D">
        <w:rPr>
          <w:rFonts w:ascii="Times New Roman" w:hAnsi="Times New Roman"/>
          <w:sz w:val="28"/>
          <w:szCs w:val="28"/>
          <w:lang w:val="uk-UA"/>
        </w:rPr>
        <w:t xml:space="preserve"> може</w:t>
      </w:r>
      <w:r w:rsidR="00B26D20" w:rsidRPr="00852C8D">
        <w:rPr>
          <w:rFonts w:ascii="Times New Roman" w:hAnsi="Times New Roman"/>
          <w:sz w:val="28"/>
          <w:szCs w:val="28"/>
          <w:lang w:val="uk-UA"/>
        </w:rPr>
        <w:t xml:space="preserve"> </w:t>
      </w:r>
      <w:r w:rsidR="007E046C" w:rsidRPr="00852C8D">
        <w:rPr>
          <w:rFonts w:ascii="Times New Roman" w:hAnsi="Times New Roman"/>
          <w:sz w:val="28"/>
          <w:szCs w:val="28"/>
          <w:lang w:val="uk-UA"/>
        </w:rPr>
        <w:t>виявитися</w:t>
      </w:r>
      <w:r w:rsidRPr="00852C8D">
        <w:rPr>
          <w:rFonts w:ascii="Times New Roman" w:hAnsi="Times New Roman"/>
          <w:sz w:val="28"/>
          <w:szCs w:val="28"/>
          <w:lang w:val="uk-UA"/>
        </w:rPr>
        <w:t xml:space="preserve"> неможливим, оскільки забезпечення лікувальних закладів моніторинговою технікою часто не відповідає мінімальним стандартам.</w:t>
      </w:r>
    </w:p>
    <w:p w:rsidR="00B6284C" w:rsidRPr="00852C8D" w:rsidRDefault="00B6284C" w:rsidP="00695BCA">
      <w:pPr>
        <w:spacing w:after="0" w:line="360" w:lineRule="auto"/>
        <w:ind w:firstLine="720"/>
        <w:jc w:val="both"/>
        <w:rPr>
          <w:rFonts w:ascii="Times New Roman" w:hAnsi="Times New Roman"/>
          <w:sz w:val="28"/>
          <w:szCs w:val="28"/>
          <w:lang w:val="uk-UA"/>
        </w:rPr>
      </w:pPr>
      <w:r w:rsidRPr="00852C8D">
        <w:rPr>
          <w:rFonts w:ascii="Times New Roman" w:hAnsi="Times New Roman"/>
          <w:i/>
          <w:sz w:val="28"/>
          <w:szCs w:val="28"/>
          <w:lang w:val="uk-UA"/>
        </w:rPr>
        <w:lastRenderedPageBreak/>
        <w:t>Стандарти організації анестезіологічної допомоги в післяопераційному періоді</w:t>
      </w:r>
      <w:r w:rsidRPr="00852C8D">
        <w:rPr>
          <w:rFonts w:ascii="Times New Roman" w:hAnsi="Times New Roman"/>
          <w:sz w:val="28"/>
          <w:szCs w:val="28"/>
          <w:lang w:val="uk-UA"/>
        </w:rPr>
        <w:t xml:space="preserve"> також передбачають дотримання низки </w:t>
      </w:r>
      <w:r w:rsidR="00236AAE" w:rsidRPr="00852C8D">
        <w:rPr>
          <w:rFonts w:ascii="Times New Roman" w:hAnsi="Times New Roman"/>
          <w:sz w:val="28"/>
          <w:szCs w:val="28"/>
          <w:lang w:val="uk-UA"/>
        </w:rPr>
        <w:t xml:space="preserve">базових </w:t>
      </w:r>
      <w:r w:rsidRPr="00852C8D">
        <w:rPr>
          <w:rFonts w:ascii="Times New Roman" w:hAnsi="Times New Roman"/>
          <w:sz w:val="28"/>
          <w:szCs w:val="28"/>
          <w:lang w:val="uk-UA"/>
        </w:rPr>
        <w:t>вимог, найважливішими з яких є:</w:t>
      </w:r>
    </w:p>
    <w:p w:rsidR="00B6284C" w:rsidRPr="00852C8D" w:rsidRDefault="00B6284C" w:rsidP="00695BCA">
      <w:pPr>
        <w:pStyle w:val="a3"/>
        <w:numPr>
          <w:ilvl w:val="0"/>
          <w:numId w:val="13"/>
        </w:numPr>
        <w:tabs>
          <w:tab w:val="left" w:pos="709"/>
        </w:tabs>
        <w:spacing w:after="0" w:line="360" w:lineRule="auto"/>
        <w:ind w:left="0" w:firstLine="426"/>
        <w:jc w:val="both"/>
        <w:rPr>
          <w:rFonts w:ascii="Times New Roman" w:hAnsi="Times New Roman"/>
          <w:sz w:val="28"/>
          <w:szCs w:val="28"/>
          <w:lang w:val="uk-UA"/>
        </w:rPr>
      </w:pPr>
      <w:r w:rsidRPr="00852C8D">
        <w:rPr>
          <w:rFonts w:ascii="Times New Roman" w:hAnsi="Times New Roman"/>
          <w:sz w:val="28"/>
          <w:szCs w:val="28"/>
          <w:lang w:val="uk-UA"/>
        </w:rPr>
        <w:t>перебування усіх пацієнтів, які перенесли анестезію з пригніченням функцій центральної нервової системи і захисних рефлексів, під наглядом анестезіолога в операційній або у спеціально призначеному для цього місці до адекватного відновлення вітальних функцій;</w:t>
      </w:r>
    </w:p>
    <w:p w:rsidR="00B6284C" w:rsidRPr="00852C8D" w:rsidRDefault="00B6284C" w:rsidP="00695BCA">
      <w:pPr>
        <w:pStyle w:val="a3"/>
        <w:numPr>
          <w:ilvl w:val="0"/>
          <w:numId w:val="13"/>
        </w:numPr>
        <w:tabs>
          <w:tab w:val="left" w:pos="709"/>
        </w:tabs>
        <w:spacing w:after="0" w:line="360" w:lineRule="auto"/>
        <w:ind w:left="0" w:firstLine="426"/>
        <w:jc w:val="both"/>
        <w:rPr>
          <w:rFonts w:ascii="Times New Roman" w:hAnsi="Times New Roman"/>
          <w:sz w:val="28"/>
          <w:szCs w:val="28"/>
          <w:lang w:val="uk-UA"/>
        </w:rPr>
      </w:pPr>
      <w:r w:rsidRPr="00852C8D">
        <w:rPr>
          <w:rFonts w:ascii="Times New Roman" w:hAnsi="Times New Roman"/>
          <w:sz w:val="28"/>
          <w:szCs w:val="28"/>
          <w:lang w:val="uk-UA"/>
        </w:rPr>
        <w:t>забезпечення належного рівня клінічного (спостереження) та інструментального (апаратура) моніторингу, що відповідає стану центральної нервової системи і вітальних функцій та клінічній ситуації, з акцентом на контролі адекватності оксигенації, вентиляції, кровообігу та температури;</w:t>
      </w:r>
    </w:p>
    <w:p w:rsidR="00B6284C" w:rsidRPr="00852C8D" w:rsidRDefault="00B6284C" w:rsidP="00695BCA">
      <w:pPr>
        <w:pStyle w:val="a3"/>
        <w:numPr>
          <w:ilvl w:val="0"/>
          <w:numId w:val="13"/>
        </w:numPr>
        <w:tabs>
          <w:tab w:val="left" w:pos="709"/>
        </w:tabs>
        <w:spacing w:after="0" w:line="360" w:lineRule="auto"/>
        <w:ind w:left="0" w:firstLine="426"/>
        <w:jc w:val="both"/>
        <w:rPr>
          <w:rFonts w:ascii="Times New Roman" w:hAnsi="Times New Roman"/>
          <w:sz w:val="28"/>
          <w:szCs w:val="28"/>
          <w:lang w:val="uk-UA"/>
        </w:rPr>
      </w:pPr>
      <w:r w:rsidRPr="00852C8D">
        <w:rPr>
          <w:rFonts w:ascii="Times New Roman" w:hAnsi="Times New Roman"/>
          <w:sz w:val="28"/>
          <w:szCs w:val="28"/>
          <w:lang w:val="uk-UA"/>
        </w:rPr>
        <w:t>проведення заходів з попередження та полегшення післяопераційного болю з використанням відповідних засобів та схем їх застосування.</w:t>
      </w:r>
    </w:p>
    <w:p w:rsidR="00B6284C" w:rsidRPr="00852C8D" w:rsidRDefault="00B6284C" w:rsidP="00695BCA">
      <w:pPr>
        <w:tabs>
          <w:tab w:val="left" w:pos="3510"/>
        </w:tabs>
        <w:spacing w:after="0" w:line="360" w:lineRule="auto"/>
        <w:ind w:firstLine="720"/>
        <w:jc w:val="both"/>
        <w:rPr>
          <w:rFonts w:ascii="Times New Roman" w:hAnsi="Times New Roman"/>
          <w:sz w:val="28"/>
          <w:szCs w:val="28"/>
          <w:lang w:val="uk-UA"/>
        </w:rPr>
      </w:pPr>
      <w:r w:rsidRPr="00852C8D">
        <w:rPr>
          <w:rFonts w:ascii="Times New Roman" w:hAnsi="Times New Roman"/>
          <w:sz w:val="28"/>
          <w:szCs w:val="28"/>
          <w:lang w:val="uk-UA"/>
        </w:rPr>
        <w:t>Серед стандартів периопераційного анестезіологічного менеджменту пацієнтів особливої уваги заслуговують не регламентовані в Україні стандарти інтраопераційного моніторингу, що передбачають відслідковування 6 груп параметрів:</w:t>
      </w:r>
    </w:p>
    <w:p w:rsidR="00B6284C" w:rsidRPr="00852C8D" w:rsidRDefault="00B6284C" w:rsidP="00695BCA">
      <w:pPr>
        <w:pStyle w:val="a3"/>
        <w:numPr>
          <w:ilvl w:val="0"/>
          <w:numId w:val="13"/>
        </w:numPr>
        <w:tabs>
          <w:tab w:val="left" w:pos="709"/>
        </w:tabs>
        <w:spacing w:after="0" w:line="360" w:lineRule="auto"/>
        <w:ind w:left="0" w:firstLine="426"/>
        <w:jc w:val="both"/>
        <w:rPr>
          <w:rFonts w:ascii="Times New Roman" w:hAnsi="Times New Roman"/>
          <w:sz w:val="28"/>
          <w:szCs w:val="28"/>
          <w:lang w:val="uk-UA"/>
        </w:rPr>
      </w:pPr>
      <w:r w:rsidRPr="00852C8D">
        <w:rPr>
          <w:rFonts w:ascii="Times New Roman" w:hAnsi="Times New Roman"/>
          <w:sz w:val="28"/>
          <w:szCs w:val="28"/>
          <w:lang w:val="uk-UA"/>
        </w:rPr>
        <w:t>оксигенації – шляхом клінічного спостереження за пацієнтом, безперервної пульсоксиметрії і контролю концентрації кисню на вдиху, а також справності і коректності функціонування трьох запобіжних конструктивних елементів системи подання кисню – кисневого аналізатора, пристрою активації тривоги при збої у надходженні кисню та пристрою для блокування подання гіпоксичної суміші;</w:t>
      </w:r>
    </w:p>
    <w:p w:rsidR="00B6284C" w:rsidRPr="00852C8D" w:rsidRDefault="00B6284C" w:rsidP="00695BCA">
      <w:pPr>
        <w:pStyle w:val="a3"/>
        <w:numPr>
          <w:ilvl w:val="0"/>
          <w:numId w:val="13"/>
        </w:numPr>
        <w:tabs>
          <w:tab w:val="left" w:pos="709"/>
        </w:tabs>
        <w:spacing w:after="0" w:line="360" w:lineRule="auto"/>
        <w:ind w:left="0" w:firstLine="426"/>
        <w:jc w:val="both"/>
        <w:rPr>
          <w:rFonts w:ascii="Times New Roman" w:hAnsi="Times New Roman"/>
          <w:sz w:val="28"/>
          <w:szCs w:val="28"/>
          <w:lang w:val="uk-UA"/>
        </w:rPr>
      </w:pPr>
      <w:r w:rsidRPr="00852C8D">
        <w:rPr>
          <w:rFonts w:ascii="Times New Roman" w:hAnsi="Times New Roman"/>
          <w:sz w:val="28"/>
          <w:szCs w:val="28"/>
          <w:lang w:val="uk-UA"/>
        </w:rPr>
        <w:t xml:space="preserve">вентиляції – шляхом клінічного спостереження за пацієнтом, аускультації, контролю тиску газів у дихальному контурі і справності пристрою активації тривоги при його розгерметизації, об’ємів вдиху і видиху та концентрацій вуглекислого газу на вдиху і видиху (капнометрія); </w:t>
      </w:r>
    </w:p>
    <w:p w:rsidR="00B6284C" w:rsidRPr="00852C8D" w:rsidRDefault="00B6284C" w:rsidP="00695BCA">
      <w:pPr>
        <w:pStyle w:val="a3"/>
        <w:numPr>
          <w:ilvl w:val="0"/>
          <w:numId w:val="13"/>
        </w:numPr>
        <w:tabs>
          <w:tab w:val="left" w:pos="709"/>
        </w:tabs>
        <w:spacing w:after="0" w:line="360" w:lineRule="auto"/>
        <w:ind w:left="0" w:firstLine="426"/>
        <w:jc w:val="both"/>
        <w:rPr>
          <w:rFonts w:ascii="Times New Roman" w:hAnsi="Times New Roman"/>
          <w:sz w:val="28"/>
          <w:szCs w:val="28"/>
          <w:lang w:val="uk-UA"/>
        </w:rPr>
      </w:pPr>
      <w:r w:rsidRPr="00852C8D">
        <w:rPr>
          <w:rFonts w:ascii="Times New Roman" w:hAnsi="Times New Roman"/>
          <w:sz w:val="28"/>
          <w:szCs w:val="28"/>
          <w:lang w:val="uk-UA"/>
        </w:rPr>
        <w:t xml:space="preserve">гемодинаміки – шляхом контролю частоти серцевих скорочень і серцевого ритму (клінічно та з допомогою електрокардіографії з відображенням числових параметрів і кривої на дисплеї монітору), адекватності тканинної </w:t>
      </w:r>
      <w:r w:rsidRPr="00852C8D">
        <w:rPr>
          <w:rFonts w:ascii="Times New Roman" w:hAnsi="Times New Roman"/>
          <w:sz w:val="28"/>
          <w:szCs w:val="28"/>
          <w:lang w:val="uk-UA"/>
        </w:rPr>
        <w:lastRenderedPageBreak/>
        <w:t xml:space="preserve">перфузії (клінічно та з допомогою пульсокиметрії з відображенням плетизмографічної кривої на дисплеї монітору) та величини артеріального тиску кожних 5 хвилин, а за наявності клінічних показань – частіше (з допомогою пристроїв для автоматичного вимірювання тиску неінвазивним способом); </w:t>
      </w:r>
    </w:p>
    <w:p w:rsidR="00B6284C" w:rsidRPr="00852C8D" w:rsidRDefault="00B6284C" w:rsidP="00695BCA">
      <w:pPr>
        <w:pStyle w:val="a3"/>
        <w:numPr>
          <w:ilvl w:val="0"/>
          <w:numId w:val="13"/>
        </w:numPr>
        <w:tabs>
          <w:tab w:val="left" w:pos="709"/>
        </w:tabs>
        <w:spacing w:after="0" w:line="360" w:lineRule="auto"/>
        <w:ind w:left="0" w:firstLine="426"/>
        <w:jc w:val="both"/>
        <w:rPr>
          <w:rFonts w:ascii="Times New Roman" w:hAnsi="Times New Roman"/>
          <w:sz w:val="28"/>
          <w:szCs w:val="28"/>
          <w:lang w:val="uk-UA"/>
        </w:rPr>
      </w:pPr>
      <w:r w:rsidRPr="00852C8D">
        <w:rPr>
          <w:rFonts w:ascii="Times New Roman" w:hAnsi="Times New Roman"/>
          <w:sz w:val="28"/>
          <w:szCs w:val="28"/>
          <w:lang w:val="uk-UA"/>
        </w:rPr>
        <w:t>температури – шляхом використання традиційних термометрів або електронного моніторингового модуля безперервного автоматичного контролю температури (особливо при тривалих операціях та у пацієнтів дитячого віку);</w:t>
      </w:r>
    </w:p>
    <w:p w:rsidR="00B6284C" w:rsidRPr="00852C8D" w:rsidRDefault="00B6284C" w:rsidP="00695BCA">
      <w:pPr>
        <w:pStyle w:val="a3"/>
        <w:numPr>
          <w:ilvl w:val="0"/>
          <w:numId w:val="13"/>
        </w:numPr>
        <w:tabs>
          <w:tab w:val="left" w:pos="709"/>
        </w:tabs>
        <w:spacing w:after="0" w:line="360" w:lineRule="auto"/>
        <w:ind w:left="0" w:firstLine="426"/>
        <w:jc w:val="both"/>
        <w:rPr>
          <w:rFonts w:ascii="Times New Roman" w:hAnsi="Times New Roman"/>
          <w:sz w:val="28"/>
          <w:szCs w:val="28"/>
          <w:lang w:val="uk-UA"/>
        </w:rPr>
      </w:pPr>
      <w:r w:rsidRPr="00852C8D">
        <w:rPr>
          <w:rFonts w:ascii="Times New Roman" w:hAnsi="Times New Roman"/>
          <w:sz w:val="28"/>
          <w:szCs w:val="28"/>
          <w:lang w:val="uk-UA"/>
        </w:rPr>
        <w:t xml:space="preserve"> нервово-м’язової передачі – шляхом використання стимуляторів периферичних нервів (у випадку використання міорелаксантів під час анестезії);</w:t>
      </w:r>
    </w:p>
    <w:p w:rsidR="00B6284C" w:rsidRPr="00852C8D" w:rsidRDefault="00B6284C" w:rsidP="00695BCA">
      <w:pPr>
        <w:pStyle w:val="a3"/>
        <w:numPr>
          <w:ilvl w:val="0"/>
          <w:numId w:val="13"/>
        </w:numPr>
        <w:tabs>
          <w:tab w:val="left" w:pos="709"/>
        </w:tabs>
        <w:spacing w:after="0" w:line="360" w:lineRule="auto"/>
        <w:ind w:left="0" w:firstLine="426"/>
        <w:jc w:val="both"/>
        <w:rPr>
          <w:rFonts w:ascii="Times New Roman" w:hAnsi="Times New Roman"/>
          <w:sz w:val="28"/>
          <w:szCs w:val="28"/>
          <w:lang w:val="uk-UA"/>
        </w:rPr>
      </w:pPr>
      <w:r w:rsidRPr="00852C8D">
        <w:rPr>
          <w:rFonts w:ascii="Times New Roman" w:hAnsi="Times New Roman"/>
          <w:sz w:val="28"/>
          <w:szCs w:val="28"/>
          <w:lang w:val="uk-UA"/>
        </w:rPr>
        <w:t xml:space="preserve">глибини наркозу – шляхом клінічного спостереження, контролю інспіраторних та експіраторних концентрацій інгаляційних анестетиків у контурі та, за показаннями, використання </w:t>
      </w:r>
      <w:r w:rsidRPr="00852C8D">
        <w:rPr>
          <w:rFonts w:ascii="Times New Roman" w:hAnsi="Times New Roman"/>
          <w:sz w:val="28"/>
          <w:szCs w:val="28"/>
          <w:lang w:val="en-US"/>
        </w:rPr>
        <w:t>BIS</w:t>
      </w:r>
      <w:r w:rsidRPr="00852C8D">
        <w:rPr>
          <w:rFonts w:ascii="Times New Roman" w:hAnsi="Times New Roman"/>
          <w:sz w:val="28"/>
          <w:szCs w:val="28"/>
        </w:rPr>
        <w:t>-</w:t>
      </w:r>
      <w:r w:rsidRPr="00852C8D">
        <w:rPr>
          <w:rFonts w:ascii="Times New Roman" w:hAnsi="Times New Roman"/>
          <w:sz w:val="28"/>
          <w:szCs w:val="28"/>
          <w:lang w:val="uk-UA"/>
        </w:rPr>
        <w:t>моніторів.</w:t>
      </w:r>
    </w:p>
    <w:p w:rsidR="00B6284C" w:rsidRPr="00852C8D" w:rsidRDefault="00B6284C" w:rsidP="00695BCA">
      <w:pPr>
        <w:pStyle w:val="af2"/>
        <w:spacing w:after="0" w:line="360" w:lineRule="auto"/>
        <w:ind w:left="0" w:firstLine="709"/>
        <w:jc w:val="both"/>
        <w:rPr>
          <w:rFonts w:ascii="Times New Roman" w:hAnsi="Times New Roman"/>
          <w:sz w:val="28"/>
          <w:szCs w:val="28"/>
          <w:lang w:val="uk-UA"/>
        </w:rPr>
      </w:pPr>
      <w:r w:rsidRPr="00852C8D">
        <w:rPr>
          <w:rFonts w:ascii="Times New Roman" w:hAnsi="Times New Roman"/>
          <w:bCs/>
          <w:sz w:val="28"/>
          <w:szCs w:val="28"/>
          <w:lang w:val="uk-UA"/>
        </w:rPr>
        <w:t>Узагальнивши всі рекомендації, ми визначили три г</w:t>
      </w:r>
      <w:r w:rsidRPr="00852C8D">
        <w:rPr>
          <w:rFonts w:ascii="Times New Roman" w:hAnsi="Times New Roman"/>
          <w:sz w:val="28"/>
          <w:szCs w:val="28"/>
          <w:lang w:val="uk-UA"/>
        </w:rPr>
        <w:t xml:space="preserve">рупи стандартів анестезіологічної допомоги, які підлягають розробці в Україні і дотримання яких у периопераційному періоді є обов’язковим у закладах І, ІІ і ІІІ (за класифікацією </w:t>
      </w:r>
      <w:r w:rsidRPr="00852C8D">
        <w:rPr>
          <w:rFonts w:ascii="Times New Roman" w:hAnsi="Times New Roman"/>
          <w:sz w:val="28"/>
          <w:szCs w:val="28"/>
          <w:lang w:val="en-US"/>
        </w:rPr>
        <w:t>WFSA</w:t>
      </w:r>
      <w:r w:rsidR="006E14AC" w:rsidRPr="00852C8D">
        <w:rPr>
          <w:rFonts w:ascii="Times New Roman" w:hAnsi="Times New Roman"/>
          <w:sz w:val="28"/>
          <w:szCs w:val="28"/>
          <w:lang w:val="uk-UA"/>
        </w:rPr>
        <w:t>) рівнів.</w:t>
      </w:r>
      <w:r w:rsidRPr="00852C8D">
        <w:rPr>
          <w:rFonts w:ascii="Times New Roman" w:hAnsi="Times New Roman"/>
          <w:sz w:val="28"/>
          <w:szCs w:val="28"/>
          <w:lang w:val="uk-UA"/>
        </w:rPr>
        <w:t xml:space="preserve"> </w:t>
      </w:r>
    </w:p>
    <w:p w:rsidR="00B6284C" w:rsidRPr="00852C8D" w:rsidRDefault="00B6284C" w:rsidP="00695BCA">
      <w:pPr>
        <w:pStyle w:val="a3"/>
        <w:spacing w:after="0" w:line="360" w:lineRule="auto"/>
        <w:ind w:left="0"/>
        <w:jc w:val="center"/>
        <w:rPr>
          <w:rFonts w:ascii="Times New Roman" w:hAnsi="Times New Roman"/>
          <w:bCs/>
          <w:kern w:val="36"/>
          <w:sz w:val="28"/>
          <w:szCs w:val="28"/>
          <w:lang w:val="uk-UA"/>
        </w:rPr>
      </w:pPr>
    </w:p>
    <w:p w:rsidR="00B6284C" w:rsidRPr="00852C8D" w:rsidRDefault="00B6284C" w:rsidP="00695BCA">
      <w:pPr>
        <w:pStyle w:val="a3"/>
        <w:numPr>
          <w:ilvl w:val="1"/>
          <w:numId w:val="146"/>
        </w:numPr>
        <w:spacing w:after="0" w:line="360" w:lineRule="auto"/>
        <w:jc w:val="both"/>
        <w:rPr>
          <w:rFonts w:ascii="Times New Roman" w:hAnsi="Times New Roman"/>
          <w:b/>
          <w:bCs/>
          <w:kern w:val="36"/>
          <w:sz w:val="28"/>
          <w:szCs w:val="28"/>
          <w:lang w:val="uk-UA"/>
        </w:rPr>
      </w:pPr>
      <w:r w:rsidRPr="00852C8D">
        <w:rPr>
          <w:rFonts w:ascii="Times New Roman" w:hAnsi="Times New Roman"/>
          <w:b/>
          <w:bCs/>
          <w:kern w:val="36"/>
          <w:sz w:val="28"/>
          <w:szCs w:val="28"/>
          <w:lang w:val="uk-UA"/>
        </w:rPr>
        <w:t xml:space="preserve">Чек-листи та пакетні рішення як інноваційні для України інструменти стандартизації периопераційних процесів в анестезіології та інтенсивній терапії </w:t>
      </w:r>
    </w:p>
    <w:p w:rsidR="00B6284C" w:rsidRPr="00852C8D" w:rsidRDefault="00B6284C" w:rsidP="00695BCA">
      <w:pPr>
        <w:pStyle w:val="a3"/>
        <w:spacing w:after="0" w:line="360" w:lineRule="auto"/>
        <w:ind w:left="0"/>
        <w:jc w:val="center"/>
        <w:rPr>
          <w:rFonts w:ascii="Times New Roman" w:hAnsi="Times New Roman"/>
          <w:bCs/>
          <w:kern w:val="36"/>
          <w:sz w:val="28"/>
          <w:szCs w:val="28"/>
          <w:lang w:val="uk-UA"/>
        </w:rPr>
      </w:pPr>
    </w:p>
    <w:p w:rsidR="00B6284C" w:rsidRPr="00852C8D" w:rsidRDefault="00B6284C" w:rsidP="00695BCA">
      <w:pPr>
        <w:pStyle w:val="a3"/>
        <w:spacing w:after="0" w:line="360" w:lineRule="auto"/>
        <w:ind w:left="0" w:firstLine="709"/>
        <w:jc w:val="both"/>
        <w:rPr>
          <w:rFonts w:ascii="Times New Roman" w:hAnsi="Times New Roman"/>
          <w:color w:val="000000"/>
          <w:sz w:val="28"/>
          <w:szCs w:val="28"/>
          <w:lang w:val="uk-UA"/>
        </w:rPr>
      </w:pPr>
      <w:r w:rsidRPr="00852C8D">
        <w:rPr>
          <w:rFonts w:ascii="Times New Roman" w:hAnsi="Times New Roman"/>
          <w:color w:val="000000"/>
          <w:sz w:val="28"/>
          <w:szCs w:val="28"/>
          <w:lang w:val="uk-UA"/>
        </w:rPr>
        <w:t>Аналіз закордонної наукової літератури показав, що у світі використовується більш гнучкий підхід до стандартизації медичної допомоги, ніж в Україні, особливо в таких високотехнологічних спеціальностях, як анестезіологія та ІТ. Нами визначено три найбільш розповсюджені за кордоном інструменти стандартизації медичної допомоги в анестезіології та ІТ: власне клінічні протоколи; чек-листи та цільові пакети інструментів або пакетні рішення.</w:t>
      </w:r>
    </w:p>
    <w:p w:rsidR="00B6284C" w:rsidRPr="00852C8D" w:rsidRDefault="00B6284C" w:rsidP="00695BCA">
      <w:pPr>
        <w:pStyle w:val="a3"/>
        <w:spacing w:before="120" w:after="0" w:line="360" w:lineRule="auto"/>
        <w:ind w:left="0" w:firstLine="709"/>
        <w:jc w:val="both"/>
        <w:rPr>
          <w:rFonts w:ascii="Times New Roman" w:hAnsi="Times New Roman"/>
          <w:color w:val="000000"/>
          <w:sz w:val="28"/>
          <w:szCs w:val="28"/>
          <w:lang w:val="uk-UA"/>
        </w:rPr>
      </w:pPr>
      <w:r w:rsidRPr="00852C8D">
        <w:rPr>
          <w:rFonts w:ascii="Times New Roman" w:hAnsi="Times New Roman"/>
          <w:i/>
          <w:color w:val="000000"/>
          <w:sz w:val="28"/>
          <w:szCs w:val="28"/>
          <w:lang w:val="uk-UA"/>
        </w:rPr>
        <w:lastRenderedPageBreak/>
        <w:t>Клінічні протоколи медичної допомоги,</w:t>
      </w:r>
      <w:r w:rsidRPr="00852C8D">
        <w:rPr>
          <w:rFonts w:ascii="Times New Roman" w:hAnsi="Times New Roman"/>
          <w:color w:val="000000"/>
          <w:sz w:val="28"/>
          <w:szCs w:val="28"/>
          <w:lang w:val="uk-UA"/>
        </w:rPr>
        <w:t xml:space="preserve"> що базуються на доказах, є загально прийнятими у світі інструментами стандартизації у практичній медицині. Як зазначалося вище, Законом України «Основи законодавства України про охорону здоров’я» вони й у нас визнані галузевими стандартами та поступово пробиваються у медичну практику, але виявилися недостатньо придатними для служби АІТ, де величезна кількість стандартних і нестандартних, часто невідкладних, ситуацій та пресинг часу, а також надзвичайно складний для вирішення характер деяких проблем в анестезіологічній практиці вимагає інших підходів до регламентації процесу їх менеджменту. Рішенням стали так звані чек-листи і цільові пакети інструментів.</w:t>
      </w:r>
    </w:p>
    <w:p w:rsidR="00B6284C" w:rsidRPr="00852C8D" w:rsidRDefault="00B6284C" w:rsidP="00695BCA">
      <w:pPr>
        <w:pStyle w:val="a3"/>
        <w:spacing w:after="0" w:line="360" w:lineRule="auto"/>
        <w:ind w:left="0" w:firstLine="708"/>
        <w:jc w:val="both"/>
        <w:rPr>
          <w:rFonts w:ascii="Times New Roman" w:hAnsi="Times New Roman"/>
          <w:color w:val="000000"/>
          <w:sz w:val="28"/>
          <w:szCs w:val="28"/>
          <w:lang w:val="uk-UA"/>
        </w:rPr>
      </w:pPr>
      <w:r w:rsidRPr="00852C8D">
        <w:rPr>
          <w:rFonts w:ascii="Times New Roman" w:hAnsi="Times New Roman"/>
          <w:i/>
          <w:color w:val="000000"/>
          <w:sz w:val="28"/>
          <w:szCs w:val="28"/>
          <w:lang w:val="uk-UA"/>
        </w:rPr>
        <w:t xml:space="preserve">Чек-листи </w:t>
      </w:r>
      <w:r w:rsidRPr="00852C8D">
        <w:rPr>
          <w:rFonts w:ascii="Times New Roman" w:hAnsi="Times New Roman"/>
          <w:color w:val="000000"/>
          <w:sz w:val="28"/>
          <w:szCs w:val="28"/>
          <w:lang w:val="uk-UA"/>
        </w:rPr>
        <w:t>(</w:t>
      </w:r>
      <w:r w:rsidRPr="00852C8D">
        <w:rPr>
          <w:rFonts w:ascii="Times New Roman" w:hAnsi="Times New Roman"/>
          <w:i/>
          <w:color w:val="000000"/>
          <w:sz w:val="28"/>
          <w:szCs w:val="28"/>
          <w:lang w:val="uk-UA"/>
        </w:rPr>
        <w:t xml:space="preserve">від англ.: </w:t>
      </w:r>
      <w:r w:rsidRPr="00852C8D">
        <w:rPr>
          <w:rFonts w:ascii="Times New Roman" w:hAnsi="Times New Roman"/>
          <w:i/>
          <w:color w:val="000000"/>
          <w:sz w:val="28"/>
          <w:szCs w:val="28"/>
          <w:lang w:val="en-US"/>
        </w:rPr>
        <w:t>check</w:t>
      </w:r>
      <w:r w:rsidRPr="00852C8D">
        <w:rPr>
          <w:rFonts w:ascii="Times New Roman" w:hAnsi="Times New Roman"/>
          <w:i/>
          <w:color w:val="000000"/>
          <w:sz w:val="28"/>
          <w:szCs w:val="28"/>
          <w:lang w:val="uk-UA"/>
        </w:rPr>
        <w:t xml:space="preserve"> – контроль, перевірка; </w:t>
      </w:r>
      <w:r w:rsidRPr="00852C8D">
        <w:rPr>
          <w:rFonts w:ascii="Times New Roman" w:hAnsi="Times New Roman"/>
          <w:i/>
          <w:color w:val="000000"/>
          <w:sz w:val="28"/>
          <w:szCs w:val="28"/>
          <w:lang w:val="en-US"/>
        </w:rPr>
        <w:t>list</w:t>
      </w:r>
      <w:r w:rsidRPr="00852C8D">
        <w:rPr>
          <w:rFonts w:ascii="Times New Roman" w:hAnsi="Times New Roman"/>
          <w:i/>
          <w:color w:val="000000"/>
          <w:sz w:val="28"/>
          <w:szCs w:val="28"/>
          <w:lang w:val="uk-UA"/>
        </w:rPr>
        <w:t xml:space="preserve"> – список, перелік</w:t>
      </w:r>
      <w:r w:rsidRPr="00852C8D">
        <w:rPr>
          <w:rFonts w:ascii="Times New Roman" w:hAnsi="Times New Roman"/>
          <w:color w:val="000000"/>
          <w:sz w:val="28"/>
          <w:szCs w:val="28"/>
          <w:lang w:val="uk-UA"/>
        </w:rPr>
        <w:t xml:space="preserve">) – це алгоритмізовані переліки дій, обов’язкових до виконання у певних клінічних чи неклінічних ситуаціях, метою впровадження яких є забезпечення того, щоб жодний важливий крок не був пропущений. Отже, їхня роль у БП полягає у попередженні можливих прогалин у роботі, обумовлених обмеженими можливостями людської пам’яті й уваги. </w:t>
      </w:r>
    </w:p>
    <w:p w:rsidR="00B6284C" w:rsidRPr="00852C8D" w:rsidRDefault="00B6284C" w:rsidP="00695BCA">
      <w:pPr>
        <w:pStyle w:val="a3"/>
        <w:spacing w:after="0" w:line="360" w:lineRule="auto"/>
        <w:ind w:left="0" w:firstLine="708"/>
        <w:jc w:val="both"/>
        <w:rPr>
          <w:rFonts w:ascii="Times New Roman" w:hAnsi="Times New Roman"/>
          <w:color w:val="000000"/>
          <w:sz w:val="28"/>
          <w:szCs w:val="28"/>
          <w:lang w:val="uk-UA"/>
        </w:rPr>
      </w:pPr>
      <w:r w:rsidRPr="00852C8D">
        <w:rPr>
          <w:rFonts w:ascii="Times New Roman" w:hAnsi="Times New Roman"/>
          <w:color w:val="000000"/>
          <w:sz w:val="28"/>
          <w:szCs w:val="28"/>
          <w:lang w:val="uk-UA"/>
        </w:rPr>
        <w:t>Незважаючи на те, що такі контрольні переліки дій є, здавалося б, занадто простою інтервенцією, вони знайшли своє теоретичне обґрунтування в науці про людський фактор [23</w:t>
      </w:r>
      <w:r w:rsidR="00BE0599" w:rsidRPr="00852C8D">
        <w:rPr>
          <w:rFonts w:ascii="Times New Roman" w:hAnsi="Times New Roman"/>
          <w:color w:val="000000"/>
          <w:sz w:val="28"/>
          <w:szCs w:val="28"/>
          <w:lang w:val="uk-UA"/>
        </w:rPr>
        <w:t>2</w:t>
      </w:r>
      <w:r w:rsidRPr="00852C8D">
        <w:rPr>
          <w:rFonts w:ascii="Times New Roman" w:hAnsi="Times New Roman"/>
          <w:color w:val="000000"/>
          <w:sz w:val="28"/>
          <w:szCs w:val="28"/>
          <w:lang w:val="uk-UA"/>
        </w:rPr>
        <w:t>].</w:t>
      </w:r>
      <w:r w:rsidR="00F10D94" w:rsidRPr="00852C8D">
        <w:rPr>
          <w:rFonts w:ascii="Times New Roman" w:hAnsi="Times New Roman"/>
          <w:color w:val="000000"/>
          <w:sz w:val="28"/>
          <w:szCs w:val="28"/>
          <w:lang w:val="uk-UA"/>
        </w:rPr>
        <w:t xml:space="preserve"> </w:t>
      </w:r>
      <w:r w:rsidRPr="00852C8D">
        <w:rPr>
          <w:rFonts w:ascii="Times New Roman" w:hAnsi="Times New Roman"/>
          <w:sz w:val="28"/>
          <w:szCs w:val="28"/>
          <w:lang w:val="uk-UA"/>
        </w:rPr>
        <w:t>Як відомо з теорії</w:t>
      </w:r>
      <w:r w:rsidRPr="00852C8D">
        <w:rPr>
          <w:rFonts w:ascii="Times New Roman" w:hAnsi="Times New Roman"/>
          <w:color w:val="000000"/>
          <w:sz w:val="28"/>
          <w:szCs w:val="28"/>
          <w:lang w:val="uk-UA"/>
        </w:rPr>
        <w:t xml:space="preserve"> когнітивної психології, більшість завдань класифікується на ті, що для свого виконання потребують так званої схематичної поведінки, коли завдання виконується рефлекторно або «на автопілоті», та ті, що для свого виконання вимагають усвідомленої поведінки, коли виконання завдання потребує концентрації уваги та активної участі у плануванні і в</w:t>
      </w:r>
      <w:r w:rsidR="00F508B6">
        <w:rPr>
          <w:rFonts w:ascii="Times New Roman" w:hAnsi="Times New Roman"/>
          <w:color w:val="000000"/>
          <w:sz w:val="28"/>
          <w:szCs w:val="28"/>
          <w:lang w:val="uk-UA"/>
        </w:rPr>
        <w:t>ирішенні проблеми. Похибки, пов</w:t>
      </w:r>
      <w:r w:rsidR="00F508B6" w:rsidRPr="00F508B6">
        <w:rPr>
          <w:rFonts w:ascii="Times New Roman" w:hAnsi="Times New Roman"/>
          <w:color w:val="000000"/>
          <w:sz w:val="28"/>
          <w:szCs w:val="28"/>
          <w:lang w:val="uk-UA"/>
        </w:rPr>
        <w:t>’</w:t>
      </w:r>
      <w:r w:rsidRPr="00852C8D">
        <w:rPr>
          <w:rFonts w:ascii="Times New Roman" w:hAnsi="Times New Roman"/>
          <w:color w:val="000000"/>
          <w:sz w:val="28"/>
          <w:szCs w:val="28"/>
          <w:lang w:val="uk-UA"/>
        </w:rPr>
        <w:t>язані з кожним типом поведінки, також є різними: збій у схематичній поведінці називається упущенням (</w:t>
      </w:r>
      <w:r w:rsidRPr="00852C8D">
        <w:rPr>
          <w:rFonts w:ascii="Times New Roman" w:hAnsi="Times New Roman"/>
          <w:i/>
          <w:color w:val="000000"/>
          <w:sz w:val="28"/>
          <w:szCs w:val="28"/>
          <w:lang w:val="uk-UA"/>
        </w:rPr>
        <w:t xml:space="preserve">англ. </w:t>
      </w:r>
      <w:r w:rsidRPr="00852C8D">
        <w:rPr>
          <w:rFonts w:ascii="Times New Roman" w:hAnsi="Times New Roman"/>
          <w:i/>
          <w:color w:val="000000"/>
          <w:sz w:val="28"/>
          <w:szCs w:val="28"/>
          <w:lang w:val="en-US"/>
        </w:rPr>
        <w:t>Slip</w:t>
      </w:r>
      <w:r w:rsidRPr="00852C8D">
        <w:rPr>
          <w:rFonts w:ascii="Times New Roman" w:hAnsi="Times New Roman"/>
          <w:color w:val="000000"/>
          <w:sz w:val="28"/>
          <w:szCs w:val="28"/>
          <w:lang w:val="uk-UA"/>
        </w:rPr>
        <w:t>) і стається через відсутність концентрації, наявність відволікаючих факторів або втому, у той час як збій в усвідомленій поведінці класифікується як помилка (</w:t>
      </w:r>
      <w:r w:rsidRPr="00852C8D">
        <w:rPr>
          <w:rFonts w:ascii="Times New Roman" w:hAnsi="Times New Roman"/>
          <w:i/>
          <w:color w:val="000000"/>
          <w:sz w:val="28"/>
          <w:szCs w:val="28"/>
          <w:lang w:val="uk-UA"/>
        </w:rPr>
        <w:t xml:space="preserve">англ. </w:t>
      </w:r>
      <w:r w:rsidRPr="00852C8D">
        <w:rPr>
          <w:rFonts w:ascii="Times New Roman" w:hAnsi="Times New Roman"/>
          <w:i/>
          <w:color w:val="000000"/>
          <w:sz w:val="28"/>
          <w:szCs w:val="28"/>
          <w:lang w:val="en-US"/>
        </w:rPr>
        <w:t>Mistake</w:t>
      </w:r>
      <w:r w:rsidRPr="00852C8D">
        <w:rPr>
          <w:rFonts w:ascii="Times New Roman" w:hAnsi="Times New Roman"/>
          <w:color w:val="000000"/>
          <w:sz w:val="28"/>
          <w:szCs w:val="28"/>
          <w:lang w:val="uk-UA"/>
        </w:rPr>
        <w:t xml:space="preserve">) і найчастіше виникає через відсутність досвіду або недостатню підготовку. В </w:t>
      </w:r>
      <w:r w:rsidR="00F508B6">
        <w:rPr>
          <w:rFonts w:ascii="Times New Roman" w:hAnsi="Times New Roman"/>
          <w:color w:val="000000"/>
          <w:sz w:val="28"/>
          <w:szCs w:val="28"/>
          <w:lang w:val="uk-UA"/>
        </w:rPr>
        <w:t>ОЗ</w:t>
      </w:r>
      <w:r w:rsidRPr="00852C8D">
        <w:rPr>
          <w:rFonts w:ascii="Times New Roman" w:hAnsi="Times New Roman"/>
          <w:color w:val="000000"/>
          <w:sz w:val="28"/>
          <w:szCs w:val="28"/>
          <w:lang w:val="uk-UA"/>
        </w:rPr>
        <w:t xml:space="preserve">, як і в інших галузях, </w:t>
      </w:r>
      <w:r w:rsidRPr="00852C8D">
        <w:rPr>
          <w:rFonts w:ascii="Times New Roman" w:hAnsi="Times New Roman"/>
          <w:color w:val="000000"/>
          <w:sz w:val="28"/>
          <w:szCs w:val="28"/>
          <w:lang w:val="uk-UA"/>
        </w:rPr>
        <w:lastRenderedPageBreak/>
        <w:t>більшість промахів обумовлена упущеннями, а не помилками. Чек-листи якраз і представляють собою найпростіший, елегантний спосіб зменшити кількість таких неусвідомлених похибок у роботі. Усім відомим прикладом є процес підготовки екіпажем вильоту літака в авіації, коли льотчики та авіадиспетчери кожний раз пункт за пунктом дотримуються процедури, передбаченої передвильотним чек-листом, незалежно від того, скільки разів вони виконували ці завдання в минулому. Отже, визначення переліків і послідовностей кроків, котрих слід дотримуватись у конкретних клінічних і неклінічних ситуаціях, може значно зменшити кількість промахів, спричинених несвідомими, «пасивними» упущеннями в роботі.</w:t>
      </w:r>
      <w:r w:rsidRPr="00852C8D">
        <w:rPr>
          <w:rFonts w:ascii="Times New Roman" w:hAnsi="Times New Roman"/>
          <w:sz w:val="28"/>
          <w:szCs w:val="28"/>
          <w:lang w:val="uk-UA"/>
        </w:rPr>
        <w:t xml:space="preserve"> Наявний досвід впровадження чек-листів свідчить про їх</w:t>
      </w:r>
      <w:r w:rsidRPr="00852C8D">
        <w:rPr>
          <w:rFonts w:ascii="Times New Roman" w:hAnsi="Times New Roman"/>
          <w:color w:val="000000"/>
          <w:sz w:val="28"/>
          <w:szCs w:val="28"/>
          <w:lang w:val="uk-UA"/>
        </w:rPr>
        <w:t xml:space="preserve"> важливу роль у деяких найбільш значних успіхах, досягнутих у глобальному русі за БП. </w:t>
      </w:r>
    </w:p>
    <w:p w:rsidR="00B6284C" w:rsidRPr="00852C8D" w:rsidRDefault="00B6284C" w:rsidP="00695BCA">
      <w:pPr>
        <w:pStyle w:val="a3"/>
        <w:spacing w:after="0" w:line="360" w:lineRule="auto"/>
        <w:ind w:left="0" w:firstLine="708"/>
        <w:jc w:val="both"/>
        <w:rPr>
          <w:rFonts w:ascii="Times New Roman" w:eastAsia="Times New Roman" w:hAnsi="Times New Roman"/>
          <w:sz w:val="28"/>
          <w:szCs w:val="28"/>
          <w:lang w:val="uk-UA" w:eastAsia="ru-RU"/>
        </w:rPr>
      </w:pPr>
      <w:r w:rsidRPr="00852C8D">
        <w:rPr>
          <w:rFonts w:ascii="Times New Roman" w:hAnsi="Times New Roman"/>
          <w:color w:val="000000"/>
          <w:sz w:val="28"/>
          <w:szCs w:val="28"/>
          <w:lang w:val="uk-UA"/>
        </w:rPr>
        <w:t>Першим важливим доказом високої потенційної ефективності чек-листів в анестезіології та ІТ стали результати багатоцентрового американського дослідження «</w:t>
      </w:r>
      <w:r w:rsidRPr="00852C8D">
        <w:rPr>
          <w:rFonts w:ascii="Times New Roman" w:hAnsi="Times New Roman"/>
          <w:color w:val="000000"/>
          <w:sz w:val="28"/>
          <w:szCs w:val="28"/>
          <w:lang w:val="en-US"/>
        </w:rPr>
        <w:t>Keystone</w:t>
      </w:r>
      <w:r w:rsidRPr="00852C8D">
        <w:rPr>
          <w:rFonts w:ascii="Times New Roman" w:hAnsi="Times New Roman"/>
          <w:color w:val="000000"/>
          <w:sz w:val="28"/>
          <w:szCs w:val="28"/>
          <w:lang w:val="uk-UA"/>
        </w:rPr>
        <w:t xml:space="preserve"> ICU» (назву можна перекласти як «Найважливіше відділення ІТ»), що фінансувалося Агентством з дослід</w:t>
      </w:r>
      <w:r w:rsidR="00F10D94" w:rsidRPr="00852C8D">
        <w:rPr>
          <w:rFonts w:ascii="Times New Roman" w:hAnsi="Times New Roman"/>
          <w:color w:val="000000"/>
          <w:sz w:val="28"/>
          <w:szCs w:val="28"/>
          <w:lang w:val="uk-UA"/>
        </w:rPr>
        <w:t>жень та якості в охороні здоров’</w:t>
      </w:r>
      <w:r w:rsidRPr="00852C8D">
        <w:rPr>
          <w:rFonts w:ascii="Times New Roman" w:hAnsi="Times New Roman"/>
          <w:color w:val="000000"/>
          <w:sz w:val="28"/>
          <w:szCs w:val="28"/>
          <w:lang w:val="uk-UA"/>
        </w:rPr>
        <w:t xml:space="preserve">я (AHRQ) і проводилося на початку 2000-х рр. у 108 типових відділеннях ІТ штату Мічиган. Воно полягало в оцінці ефективності розробленого дослідниками чек-листа з профілактики так званих катетер-асоційованих інфекцій кровотоку (КАІК), що базувався на п’яти основаних на доказах превентивних стратегіях, рекомендованих Центрами з контролю і профілактики захворювань (CDC). Інтервенція виявилася надзвичайно успішною, майже повністю елімінувавши за 18 місяців спостереження КАІК у більшості включених у дослідження відділень ІТ, що, за підрахунками авторів, дозволило попередити </w:t>
      </w:r>
      <w:r w:rsidRPr="00852C8D">
        <w:rPr>
          <w:rFonts w:ascii="Times New Roman" w:eastAsia="Times New Roman" w:hAnsi="Times New Roman"/>
          <w:bCs/>
          <w:kern w:val="24"/>
          <w:sz w:val="28"/>
          <w:szCs w:val="28"/>
          <w:lang w:val="uk-UA" w:eastAsia="ru-RU"/>
        </w:rPr>
        <w:t>1500 летальних наслідків від катетерного сепсису та</w:t>
      </w:r>
      <w:r w:rsidRPr="00852C8D">
        <w:rPr>
          <w:rFonts w:ascii="Times New Roman" w:hAnsi="Times New Roman"/>
          <w:color w:val="000000"/>
          <w:sz w:val="28"/>
          <w:szCs w:val="28"/>
          <w:lang w:val="uk-UA"/>
        </w:rPr>
        <w:t xml:space="preserve"> забезпечити </w:t>
      </w:r>
      <w:r w:rsidRPr="00852C8D">
        <w:rPr>
          <w:rFonts w:ascii="Times New Roman" w:eastAsia="Times New Roman" w:hAnsi="Times New Roman"/>
          <w:bCs/>
          <w:kern w:val="24"/>
          <w:sz w:val="28"/>
          <w:szCs w:val="28"/>
          <w:lang w:val="uk-UA" w:eastAsia="ru-RU"/>
        </w:rPr>
        <w:t xml:space="preserve">економію штатові Мічиган 100 млн. доларів </w:t>
      </w:r>
      <w:r w:rsidRPr="00852C8D">
        <w:rPr>
          <w:rFonts w:ascii="Times New Roman" w:hAnsi="Times New Roman"/>
          <w:color w:val="000000"/>
          <w:sz w:val="28"/>
          <w:szCs w:val="28"/>
          <w:lang w:val="uk-UA"/>
        </w:rPr>
        <w:t>[23</w:t>
      </w:r>
      <w:r w:rsidR="00BE0599" w:rsidRPr="00852C8D">
        <w:rPr>
          <w:rFonts w:ascii="Times New Roman" w:hAnsi="Times New Roman"/>
          <w:color w:val="000000"/>
          <w:sz w:val="28"/>
          <w:szCs w:val="28"/>
          <w:lang w:val="uk-UA"/>
        </w:rPr>
        <w:t>3</w:t>
      </w:r>
      <w:r w:rsidRPr="00852C8D">
        <w:rPr>
          <w:rFonts w:ascii="Times New Roman" w:hAnsi="Times New Roman"/>
          <w:color w:val="000000"/>
          <w:sz w:val="28"/>
          <w:szCs w:val="28"/>
          <w:lang w:val="uk-UA"/>
        </w:rPr>
        <w:t>]</w:t>
      </w:r>
      <w:r w:rsidRPr="00852C8D">
        <w:rPr>
          <w:rFonts w:ascii="Times New Roman" w:eastAsia="Times New Roman" w:hAnsi="Times New Roman"/>
          <w:bCs/>
          <w:kern w:val="24"/>
          <w:sz w:val="28"/>
          <w:szCs w:val="28"/>
          <w:lang w:val="uk-UA" w:eastAsia="ru-RU"/>
        </w:rPr>
        <w:t>.</w:t>
      </w:r>
    </w:p>
    <w:p w:rsidR="00B6284C" w:rsidRPr="00852C8D" w:rsidRDefault="00B6284C" w:rsidP="00695BCA">
      <w:pPr>
        <w:pStyle w:val="a3"/>
        <w:spacing w:after="0" w:line="360" w:lineRule="auto"/>
        <w:ind w:left="0" w:firstLine="708"/>
        <w:jc w:val="both"/>
        <w:rPr>
          <w:rFonts w:ascii="Times New Roman" w:hAnsi="Times New Roman"/>
          <w:sz w:val="28"/>
          <w:szCs w:val="28"/>
          <w:lang w:val="uk-UA"/>
        </w:rPr>
      </w:pPr>
      <w:r w:rsidRPr="00852C8D">
        <w:rPr>
          <w:rFonts w:ascii="Times New Roman" w:hAnsi="Times New Roman"/>
          <w:sz w:val="28"/>
          <w:szCs w:val="28"/>
          <w:lang w:val="uk-UA"/>
        </w:rPr>
        <w:t>Іншим прикладом надзвичайно успішного впровадження такого інструменту когнітивної підтримки професійної діяльності в анестезіологічну практику як чек-листи став так званий «Чек-лист ВООЗ з безпеки хірургічного втручання» («</w:t>
      </w:r>
      <w:r w:rsidRPr="00852C8D">
        <w:rPr>
          <w:rFonts w:ascii="Times New Roman" w:hAnsi="Times New Roman"/>
          <w:sz w:val="28"/>
          <w:szCs w:val="28"/>
          <w:lang w:val="en-US"/>
        </w:rPr>
        <w:t>WHO</w:t>
      </w:r>
      <w:r w:rsidR="00F10D94" w:rsidRPr="00852C8D">
        <w:rPr>
          <w:rFonts w:ascii="Times New Roman" w:hAnsi="Times New Roman"/>
          <w:sz w:val="28"/>
          <w:szCs w:val="28"/>
          <w:lang w:val="uk-UA"/>
        </w:rPr>
        <w:t xml:space="preserve"> </w:t>
      </w:r>
      <w:r w:rsidRPr="00852C8D">
        <w:rPr>
          <w:rFonts w:ascii="Times New Roman" w:hAnsi="Times New Roman"/>
          <w:sz w:val="28"/>
          <w:szCs w:val="28"/>
          <w:lang w:val="en-US"/>
        </w:rPr>
        <w:t>Surgical</w:t>
      </w:r>
      <w:r w:rsidR="00F10D94" w:rsidRPr="00852C8D">
        <w:rPr>
          <w:rFonts w:ascii="Times New Roman" w:hAnsi="Times New Roman"/>
          <w:sz w:val="28"/>
          <w:szCs w:val="28"/>
          <w:lang w:val="uk-UA"/>
        </w:rPr>
        <w:t xml:space="preserve"> </w:t>
      </w:r>
      <w:r w:rsidRPr="00852C8D">
        <w:rPr>
          <w:rFonts w:ascii="Times New Roman" w:hAnsi="Times New Roman"/>
          <w:sz w:val="28"/>
          <w:szCs w:val="28"/>
          <w:lang w:val="en-US"/>
        </w:rPr>
        <w:t>Safety</w:t>
      </w:r>
      <w:r w:rsidR="00F10D94" w:rsidRPr="00852C8D">
        <w:rPr>
          <w:rFonts w:ascii="Times New Roman" w:hAnsi="Times New Roman"/>
          <w:sz w:val="28"/>
          <w:szCs w:val="28"/>
          <w:lang w:val="uk-UA"/>
        </w:rPr>
        <w:t xml:space="preserve"> </w:t>
      </w:r>
      <w:r w:rsidRPr="00852C8D">
        <w:rPr>
          <w:rFonts w:ascii="Times New Roman" w:hAnsi="Times New Roman"/>
          <w:sz w:val="28"/>
          <w:szCs w:val="28"/>
          <w:lang w:val="en-US"/>
        </w:rPr>
        <w:t>Checklist</w:t>
      </w:r>
      <w:r w:rsidRPr="00852C8D">
        <w:rPr>
          <w:rFonts w:ascii="Times New Roman" w:hAnsi="Times New Roman"/>
          <w:sz w:val="28"/>
          <w:szCs w:val="28"/>
          <w:lang w:val="uk-UA"/>
        </w:rPr>
        <w:t xml:space="preserve">»), запропонований цією </w:t>
      </w:r>
      <w:r w:rsidRPr="00852C8D">
        <w:rPr>
          <w:rFonts w:ascii="Times New Roman" w:hAnsi="Times New Roman"/>
          <w:sz w:val="28"/>
          <w:szCs w:val="28"/>
          <w:lang w:val="uk-UA"/>
        </w:rPr>
        <w:lastRenderedPageBreak/>
        <w:t xml:space="preserve">авторитетною міжнародною медичною організацією в рамках її Другої глобальної ініціативи з БП «Безпечна операція рятує життя» у 2007 році [8]. </w:t>
      </w:r>
    </w:p>
    <w:p w:rsidR="00B6284C" w:rsidRPr="00852C8D" w:rsidRDefault="00B6284C" w:rsidP="00695BCA">
      <w:pPr>
        <w:pStyle w:val="a3"/>
        <w:spacing w:after="0" w:line="360" w:lineRule="auto"/>
        <w:ind w:left="0" w:firstLine="708"/>
        <w:jc w:val="both"/>
        <w:rPr>
          <w:rFonts w:ascii="Times New Roman" w:hAnsi="Times New Roman"/>
          <w:sz w:val="28"/>
          <w:szCs w:val="28"/>
          <w:lang w:val="uk-UA"/>
        </w:rPr>
      </w:pPr>
      <w:r w:rsidRPr="00852C8D">
        <w:rPr>
          <w:rFonts w:ascii="Times New Roman" w:hAnsi="Times New Roman"/>
          <w:sz w:val="28"/>
          <w:szCs w:val="28"/>
          <w:lang w:val="uk-UA"/>
        </w:rPr>
        <w:t xml:space="preserve">Ми адаптували </w:t>
      </w:r>
      <w:r w:rsidR="00F10D94" w:rsidRPr="00852C8D">
        <w:rPr>
          <w:rFonts w:ascii="Times New Roman" w:hAnsi="Times New Roman"/>
          <w:sz w:val="28"/>
          <w:szCs w:val="28"/>
          <w:lang w:val="uk-UA"/>
        </w:rPr>
        <w:t xml:space="preserve">оригінальний чек-лист ВООЗ </w:t>
      </w:r>
      <w:r w:rsidRPr="00852C8D">
        <w:rPr>
          <w:rFonts w:ascii="Times New Roman" w:hAnsi="Times New Roman"/>
          <w:sz w:val="28"/>
          <w:szCs w:val="28"/>
          <w:lang w:val="uk-UA"/>
        </w:rPr>
        <w:t xml:space="preserve">до вітчизняних умов та потреб служби АІТ України та запровадили </w:t>
      </w:r>
      <w:r w:rsidR="00F10D94" w:rsidRPr="00852C8D">
        <w:rPr>
          <w:rFonts w:ascii="Times New Roman" w:hAnsi="Times New Roman"/>
          <w:sz w:val="28"/>
          <w:szCs w:val="28"/>
          <w:lang w:val="uk-UA"/>
        </w:rPr>
        <w:t xml:space="preserve">його </w:t>
      </w:r>
      <w:r w:rsidRPr="00852C8D">
        <w:rPr>
          <w:rFonts w:ascii="Times New Roman" w:hAnsi="Times New Roman"/>
          <w:sz w:val="28"/>
          <w:szCs w:val="28"/>
          <w:lang w:val="uk-UA"/>
        </w:rPr>
        <w:t>в практичну ді</w:t>
      </w:r>
      <w:r w:rsidR="00F10D94" w:rsidRPr="00852C8D">
        <w:rPr>
          <w:rFonts w:ascii="Times New Roman" w:hAnsi="Times New Roman"/>
          <w:sz w:val="28"/>
          <w:szCs w:val="28"/>
          <w:lang w:val="uk-UA"/>
        </w:rPr>
        <w:t xml:space="preserve">яльність низки закладів ОЗ та </w:t>
      </w:r>
      <w:r w:rsidRPr="00852C8D">
        <w:rPr>
          <w:rFonts w:ascii="Times New Roman" w:hAnsi="Times New Roman"/>
          <w:sz w:val="28"/>
          <w:szCs w:val="28"/>
          <w:lang w:val="uk-UA"/>
        </w:rPr>
        <w:t>навчальний процес</w:t>
      </w:r>
      <w:r w:rsidR="00F10D94" w:rsidRPr="00852C8D">
        <w:rPr>
          <w:rFonts w:ascii="Times New Roman" w:hAnsi="Times New Roman"/>
          <w:sz w:val="28"/>
          <w:szCs w:val="28"/>
          <w:lang w:val="uk-UA"/>
        </w:rPr>
        <w:t>. Адаптований варіант</w:t>
      </w:r>
      <w:r w:rsidRPr="00852C8D">
        <w:rPr>
          <w:rFonts w:ascii="Times New Roman" w:hAnsi="Times New Roman"/>
          <w:sz w:val="28"/>
          <w:szCs w:val="28"/>
          <w:lang w:val="uk-UA"/>
        </w:rPr>
        <w:t xml:space="preserve"> складається з </w:t>
      </w:r>
      <w:r w:rsidR="00F508B6">
        <w:rPr>
          <w:rFonts w:ascii="Times New Roman" w:hAnsi="Times New Roman"/>
          <w:sz w:val="28"/>
          <w:szCs w:val="28"/>
          <w:lang w:val="uk-UA"/>
        </w:rPr>
        <w:t>кільканадцяти</w:t>
      </w:r>
      <w:r w:rsidRPr="00852C8D">
        <w:rPr>
          <w:rFonts w:ascii="Times New Roman" w:hAnsi="Times New Roman"/>
          <w:sz w:val="28"/>
          <w:szCs w:val="28"/>
          <w:lang w:val="uk-UA"/>
        </w:rPr>
        <w:t xml:space="preserve"> пунктів, стратифікованих на три групи у відповідності до трьох ключових, з точки зору БП, часових моментів перебування хірургі</w:t>
      </w:r>
      <w:r w:rsidR="00F10D94" w:rsidRPr="00852C8D">
        <w:rPr>
          <w:rFonts w:ascii="Times New Roman" w:hAnsi="Times New Roman"/>
          <w:sz w:val="28"/>
          <w:szCs w:val="28"/>
          <w:lang w:val="uk-UA"/>
        </w:rPr>
        <w:t xml:space="preserve">чного пацієнта в </w:t>
      </w:r>
      <w:r w:rsidR="00F10D94" w:rsidRPr="002F39E6">
        <w:rPr>
          <w:rFonts w:ascii="Times New Roman" w:hAnsi="Times New Roman"/>
          <w:sz w:val="28"/>
          <w:szCs w:val="28"/>
          <w:lang w:val="uk-UA"/>
        </w:rPr>
        <w:t xml:space="preserve">операційній </w:t>
      </w:r>
      <w:r w:rsidRPr="002F39E6">
        <w:rPr>
          <w:rFonts w:ascii="Times New Roman" w:hAnsi="Times New Roman"/>
          <w:sz w:val="28"/>
          <w:szCs w:val="28"/>
          <w:lang w:val="uk-UA"/>
        </w:rPr>
        <w:t>(</w:t>
      </w:r>
      <w:r w:rsidR="00F508B6" w:rsidRPr="002F39E6">
        <w:rPr>
          <w:rFonts w:ascii="Times New Roman" w:hAnsi="Times New Roman"/>
          <w:sz w:val="28"/>
          <w:szCs w:val="28"/>
          <w:lang w:val="uk-UA"/>
        </w:rPr>
        <w:t>д</w:t>
      </w:r>
      <w:r w:rsidRPr="002F39E6">
        <w:rPr>
          <w:rFonts w:ascii="Times New Roman" w:hAnsi="Times New Roman"/>
          <w:sz w:val="28"/>
          <w:szCs w:val="28"/>
          <w:lang w:val="uk-UA"/>
        </w:rPr>
        <w:t>одаток </w:t>
      </w:r>
      <w:r w:rsidR="00B55195" w:rsidRPr="002F39E6">
        <w:rPr>
          <w:rFonts w:ascii="Times New Roman" w:hAnsi="Times New Roman"/>
          <w:sz w:val="28"/>
          <w:szCs w:val="28"/>
          <w:lang w:val="uk-UA"/>
        </w:rPr>
        <w:t>Р</w:t>
      </w:r>
      <w:r w:rsidR="00F10D94" w:rsidRPr="002F39E6">
        <w:rPr>
          <w:rFonts w:ascii="Times New Roman" w:hAnsi="Times New Roman"/>
          <w:sz w:val="28"/>
          <w:szCs w:val="28"/>
          <w:lang w:val="uk-UA"/>
        </w:rPr>
        <w:t>.</w:t>
      </w:r>
      <w:r w:rsidR="008E08C7" w:rsidRPr="002F39E6">
        <w:rPr>
          <w:rFonts w:ascii="Times New Roman" w:hAnsi="Times New Roman"/>
          <w:sz w:val="28"/>
          <w:szCs w:val="28"/>
          <w:lang w:val="uk-UA"/>
        </w:rPr>
        <w:t>2</w:t>
      </w:r>
      <w:r w:rsidRPr="002F39E6">
        <w:rPr>
          <w:rFonts w:ascii="Times New Roman" w:hAnsi="Times New Roman"/>
          <w:sz w:val="28"/>
          <w:szCs w:val="28"/>
          <w:lang w:val="uk-UA"/>
        </w:rPr>
        <w:t>):</w:t>
      </w:r>
      <w:r w:rsidRPr="00852C8D">
        <w:rPr>
          <w:rFonts w:ascii="Times New Roman" w:hAnsi="Times New Roman"/>
          <w:sz w:val="28"/>
          <w:szCs w:val="28"/>
          <w:lang w:val="uk-UA"/>
        </w:rPr>
        <w:t xml:space="preserve"> </w:t>
      </w:r>
    </w:p>
    <w:p w:rsidR="00B6284C" w:rsidRPr="00852C8D" w:rsidRDefault="00B6284C" w:rsidP="00695BCA">
      <w:pPr>
        <w:pStyle w:val="a3"/>
        <w:spacing w:after="0" w:line="360" w:lineRule="auto"/>
        <w:ind w:left="0" w:firstLine="708"/>
        <w:jc w:val="both"/>
        <w:rPr>
          <w:rFonts w:ascii="Times New Roman" w:hAnsi="Times New Roman"/>
          <w:sz w:val="28"/>
          <w:szCs w:val="28"/>
          <w:lang w:val="uk-UA"/>
        </w:rPr>
      </w:pPr>
      <w:r w:rsidRPr="00852C8D">
        <w:rPr>
          <w:rFonts w:ascii="Times New Roman" w:hAnsi="Times New Roman"/>
          <w:sz w:val="28"/>
          <w:szCs w:val="28"/>
          <w:lang w:val="uk-UA"/>
        </w:rPr>
        <w:t xml:space="preserve">1) перед індукцією пацієнта в анестезію (передбачають ідентифікацію пацієнта, маркування місця операції, контроль обладнання та медикаментів, ініціацію пульсоксиметричного моніторингу, уточнення алергологічного статусу, оцінку можливих проблем з дихальними шляхами, ризиків аспірації і великої крововтрати та готовності анестезіологічної бригади до їх корекції); </w:t>
      </w:r>
    </w:p>
    <w:p w:rsidR="00B6284C" w:rsidRPr="00852C8D" w:rsidRDefault="00B6284C" w:rsidP="00695BCA">
      <w:pPr>
        <w:pStyle w:val="a3"/>
        <w:spacing w:after="0" w:line="360" w:lineRule="auto"/>
        <w:ind w:left="0" w:firstLine="708"/>
        <w:jc w:val="both"/>
        <w:rPr>
          <w:rFonts w:ascii="Times New Roman" w:hAnsi="Times New Roman"/>
          <w:sz w:val="28"/>
          <w:szCs w:val="28"/>
          <w:lang w:val="uk-UA"/>
        </w:rPr>
      </w:pPr>
      <w:r w:rsidRPr="00852C8D">
        <w:rPr>
          <w:rFonts w:ascii="Times New Roman" w:hAnsi="Times New Roman"/>
          <w:sz w:val="28"/>
          <w:szCs w:val="28"/>
          <w:lang w:val="uk-UA"/>
        </w:rPr>
        <w:t>2) перед розрізом шкіри (передбачають ознайомлення з іменами і роллю кожного члена медичної бригади, повторну ідентифікацію пацієнта, уточнення назви і зони операції, з’ясування питання антибіоти</w:t>
      </w:r>
      <w:r w:rsidR="00F508B6">
        <w:rPr>
          <w:rFonts w:ascii="Times New Roman" w:hAnsi="Times New Roman"/>
          <w:sz w:val="28"/>
          <w:szCs w:val="28"/>
          <w:lang w:val="uk-UA"/>
        </w:rPr>
        <w:t>копрофілактики за останні 60 хв</w:t>
      </w:r>
      <w:r w:rsidRPr="00852C8D">
        <w:rPr>
          <w:rFonts w:ascii="Times New Roman" w:hAnsi="Times New Roman"/>
          <w:sz w:val="28"/>
          <w:szCs w:val="28"/>
          <w:lang w:val="uk-UA"/>
        </w:rPr>
        <w:t xml:space="preserve">, уточнення спектру можливих критичних подій з боку хірурга, анестезіолога та операційної медсестри); </w:t>
      </w:r>
    </w:p>
    <w:p w:rsidR="00B6284C" w:rsidRPr="00852C8D" w:rsidRDefault="00B6284C" w:rsidP="00695BCA">
      <w:pPr>
        <w:pStyle w:val="a3"/>
        <w:spacing w:after="0" w:line="360" w:lineRule="auto"/>
        <w:ind w:left="0" w:firstLine="708"/>
        <w:jc w:val="both"/>
        <w:rPr>
          <w:rFonts w:ascii="Times New Roman" w:hAnsi="Times New Roman"/>
          <w:color w:val="000000"/>
          <w:sz w:val="28"/>
          <w:szCs w:val="28"/>
          <w:lang w:val="uk-UA"/>
        </w:rPr>
      </w:pPr>
      <w:r w:rsidRPr="00852C8D">
        <w:rPr>
          <w:rFonts w:ascii="Times New Roman" w:hAnsi="Times New Roman"/>
          <w:sz w:val="28"/>
          <w:szCs w:val="28"/>
          <w:lang w:val="uk-UA"/>
        </w:rPr>
        <w:t>3) перед покиданням пацієнтом операційної (передбачають уточнення медсестрою назви проведеної операції, підрахунок кількостей використаних інструментів, салфеток та голок, перевірку правильності маркування відібраних матеріалів та з’ясування інтраопераційних проблем з обладнанням, що потребують усунення).</w:t>
      </w:r>
    </w:p>
    <w:p w:rsidR="00B6284C" w:rsidRPr="00852C8D" w:rsidRDefault="00B6284C" w:rsidP="00695BCA">
      <w:pPr>
        <w:pStyle w:val="a3"/>
        <w:spacing w:after="0" w:line="360" w:lineRule="auto"/>
        <w:ind w:left="0" w:firstLine="708"/>
        <w:jc w:val="both"/>
        <w:rPr>
          <w:rFonts w:ascii="Times New Roman" w:hAnsi="Times New Roman"/>
          <w:sz w:val="28"/>
          <w:szCs w:val="28"/>
          <w:lang w:val="uk-UA"/>
        </w:rPr>
      </w:pPr>
      <w:r w:rsidRPr="00852C8D">
        <w:rPr>
          <w:rFonts w:ascii="Times New Roman" w:hAnsi="Times New Roman"/>
          <w:sz w:val="28"/>
          <w:szCs w:val="28"/>
          <w:lang w:val="uk-UA"/>
        </w:rPr>
        <w:t>Перед впров</w:t>
      </w:r>
      <w:r w:rsidR="00F10D94" w:rsidRPr="00852C8D">
        <w:rPr>
          <w:rFonts w:ascii="Times New Roman" w:hAnsi="Times New Roman"/>
          <w:sz w:val="28"/>
          <w:szCs w:val="28"/>
          <w:lang w:val="uk-UA"/>
        </w:rPr>
        <w:t>адженням у глобальному масштабі</w:t>
      </w:r>
      <w:r w:rsidRPr="00852C8D">
        <w:rPr>
          <w:rFonts w:ascii="Times New Roman" w:hAnsi="Times New Roman"/>
          <w:sz w:val="28"/>
          <w:szCs w:val="28"/>
          <w:lang w:val="uk-UA"/>
        </w:rPr>
        <w:t xml:space="preserve"> чек-лист ВООЗ впродовж 1 року (з жовтня 2007 р. до жовтня 2008</w:t>
      </w:r>
      <w:r w:rsidR="00F508B6">
        <w:rPr>
          <w:rFonts w:ascii="Times New Roman" w:hAnsi="Times New Roman"/>
          <w:sz w:val="28"/>
          <w:szCs w:val="28"/>
          <w:lang w:val="uk-UA"/>
        </w:rPr>
        <w:t xml:space="preserve"> р.) пілотувався у 8 різних закладах </w:t>
      </w:r>
      <w:r w:rsidR="00F10D94" w:rsidRPr="00852C8D">
        <w:rPr>
          <w:rFonts w:ascii="Times New Roman" w:hAnsi="Times New Roman"/>
          <w:sz w:val="28"/>
          <w:szCs w:val="28"/>
          <w:lang w:val="uk-UA"/>
        </w:rPr>
        <w:t>ОЗ</w:t>
      </w:r>
      <w:r w:rsidRPr="00852C8D">
        <w:rPr>
          <w:rFonts w:ascii="Times New Roman" w:hAnsi="Times New Roman"/>
          <w:sz w:val="28"/>
          <w:szCs w:val="28"/>
          <w:lang w:val="uk-UA"/>
        </w:rPr>
        <w:t xml:space="preserve"> </w:t>
      </w:r>
      <w:r w:rsidRPr="00852C8D">
        <w:rPr>
          <w:rFonts w:ascii="Times New Roman" w:hAnsi="Times New Roman"/>
          <w:bCs/>
          <w:sz w:val="28"/>
          <w:szCs w:val="28"/>
          <w:lang w:val="uk-UA"/>
        </w:rPr>
        <w:t xml:space="preserve">8 міст світу – Торонто (Канада), Нью Делі (Індія), Амману (Йорданія), Окленду (Нова Зеландія), Маніли (Філіппіни), Іфакари (Танзанія), Лондона (Сполучене Королівство) і Сіетлу (США). </w:t>
      </w:r>
      <w:r w:rsidRPr="00852C8D">
        <w:rPr>
          <w:rFonts w:ascii="Times New Roman" w:hAnsi="Times New Roman"/>
          <w:sz w:val="28"/>
          <w:szCs w:val="28"/>
          <w:lang w:val="uk-UA"/>
        </w:rPr>
        <w:t>Після його імплементації у</w:t>
      </w:r>
      <w:r w:rsidR="00F10D94" w:rsidRPr="00852C8D">
        <w:rPr>
          <w:rFonts w:ascii="Times New Roman" w:hAnsi="Times New Roman"/>
          <w:sz w:val="28"/>
          <w:szCs w:val="28"/>
          <w:lang w:val="uk-UA"/>
        </w:rPr>
        <w:t xml:space="preserve"> </w:t>
      </w:r>
      <w:r w:rsidRPr="00852C8D">
        <w:rPr>
          <w:rFonts w:ascii="Times New Roman" w:hAnsi="Times New Roman"/>
          <w:sz w:val="28"/>
          <w:szCs w:val="28"/>
          <w:lang w:val="uk-UA"/>
        </w:rPr>
        <w:t>пілотних</w:t>
      </w:r>
      <w:r w:rsidR="00F10D94" w:rsidRPr="00852C8D">
        <w:rPr>
          <w:rFonts w:ascii="Times New Roman" w:hAnsi="Times New Roman"/>
          <w:sz w:val="28"/>
          <w:szCs w:val="28"/>
          <w:lang w:val="uk-UA"/>
        </w:rPr>
        <w:t xml:space="preserve"> </w:t>
      </w:r>
      <w:r w:rsidRPr="00852C8D">
        <w:rPr>
          <w:rFonts w:ascii="Times New Roman" w:hAnsi="Times New Roman"/>
          <w:sz w:val="28"/>
          <w:szCs w:val="28"/>
          <w:lang w:val="uk-UA"/>
        </w:rPr>
        <w:t xml:space="preserve">закладах констатовано </w:t>
      </w:r>
      <w:r w:rsidRPr="00852C8D">
        <w:rPr>
          <w:rFonts w:ascii="Times New Roman" w:hAnsi="Times New Roman"/>
          <w:bCs/>
          <w:sz w:val="28"/>
          <w:szCs w:val="28"/>
          <w:lang w:val="uk-UA"/>
        </w:rPr>
        <w:t xml:space="preserve">зниження загального рівня внутрішньо-лікарняної летальності з 1,5% до 0,8% та кількості хірургічних ускладнень з 11% до 7,0% </w:t>
      </w:r>
      <w:r w:rsidRPr="00852C8D">
        <w:rPr>
          <w:rFonts w:ascii="Times New Roman" w:hAnsi="Times New Roman"/>
          <w:sz w:val="28"/>
          <w:szCs w:val="28"/>
          <w:lang w:val="uk-UA"/>
        </w:rPr>
        <w:t>[23</w:t>
      </w:r>
      <w:r w:rsidR="00BE0599" w:rsidRPr="00852C8D">
        <w:rPr>
          <w:rFonts w:ascii="Times New Roman" w:hAnsi="Times New Roman"/>
          <w:sz w:val="28"/>
          <w:szCs w:val="28"/>
          <w:lang w:val="uk-UA"/>
        </w:rPr>
        <w:t>4</w:t>
      </w:r>
      <w:r w:rsidRPr="00852C8D">
        <w:rPr>
          <w:rFonts w:ascii="Times New Roman" w:hAnsi="Times New Roman"/>
          <w:sz w:val="28"/>
          <w:szCs w:val="28"/>
          <w:lang w:val="uk-UA"/>
        </w:rPr>
        <w:t xml:space="preserve">]. У </w:t>
      </w:r>
      <w:r w:rsidRPr="00852C8D">
        <w:rPr>
          <w:rFonts w:ascii="Times New Roman" w:hAnsi="Times New Roman"/>
          <w:sz w:val="28"/>
          <w:szCs w:val="28"/>
          <w:lang w:val="uk-UA"/>
        </w:rPr>
        <w:lastRenderedPageBreak/>
        <w:t>подальшому чек-лист ВООЗ отримав заслужене міжнародне визнання і був впроваджений більш ніж у 4000 лікарень по всьому світу [23</w:t>
      </w:r>
      <w:r w:rsidR="00BE0599" w:rsidRPr="00852C8D">
        <w:rPr>
          <w:rFonts w:ascii="Times New Roman" w:hAnsi="Times New Roman"/>
          <w:sz w:val="28"/>
          <w:szCs w:val="28"/>
        </w:rPr>
        <w:t>5</w:t>
      </w:r>
      <w:r w:rsidRPr="00852C8D">
        <w:rPr>
          <w:rFonts w:ascii="Times New Roman" w:hAnsi="Times New Roman"/>
          <w:sz w:val="28"/>
          <w:szCs w:val="28"/>
          <w:lang w:val="uk-UA"/>
        </w:rPr>
        <w:t xml:space="preserve">]. В залежності від локальних умов і потреб документ зазнавав певних адаптацій, але його загальний формат залишався незмінним. Таким чином, на тлі зростаючої кількості і складності хірургічних та анестезіологічних втручань «Чек-лист ВООЗ з безпеки хірургічного втручання» став важливим інструментом підвищення рівня БП у глобальному масштабі. </w:t>
      </w:r>
    </w:p>
    <w:p w:rsidR="00B6284C" w:rsidRPr="00852C8D" w:rsidRDefault="00F508B6" w:rsidP="00F508B6">
      <w:pPr>
        <w:pStyle w:val="a3"/>
        <w:tabs>
          <w:tab w:val="left" w:pos="709"/>
        </w:tabs>
        <w:spacing w:after="0" w:line="360" w:lineRule="auto"/>
        <w:ind w:left="0"/>
        <w:jc w:val="both"/>
        <w:rPr>
          <w:rFonts w:ascii="Times New Roman" w:hAnsi="Times New Roman"/>
          <w:sz w:val="28"/>
          <w:szCs w:val="28"/>
          <w:lang w:val="uk-UA"/>
        </w:rPr>
      </w:pPr>
      <w:r>
        <w:rPr>
          <w:rFonts w:ascii="Times New Roman" w:hAnsi="Times New Roman"/>
          <w:sz w:val="28"/>
          <w:szCs w:val="28"/>
          <w:lang w:val="uk-UA"/>
        </w:rPr>
        <w:tab/>
      </w:r>
      <w:r w:rsidR="00B6284C" w:rsidRPr="00852C8D">
        <w:rPr>
          <w:rFonts w:ascii="Times New Roman" w:hAnsi="Times New Roman"/>
          <w:sz w:val="28"/>
          <w:szCs w:val="28"/>
          <w:lang w:val="uk-UA"/>
        </w:rPr>
        <w:t xml:space="preserve">Останньою релевантною до анестезіологічної спеціальності міжнародною ініціативою зі стандартизації медичної допомоги з використанням чек-листів стало оприлюднення Європейським </w:t>
      </w:r>
      <w:r w:rsidR="00B54B87" w:rsidRPr="00852C8D">
        <w:rPr>
          <w:rFonts w:ascii="Times New Roman" w:hAnsi="Times New Roman"/>
          <w:sz w:val="28"/>
          <w:szCs w:val="28"/>
          <w:lang w:val="uk-UA"/>
        </w:rPr>
        <w:t xml:space="preserve">товариством анестезіологів </w:t>
      </w:r>
      <w:r w:rsidR="00B6284C" w:rsidRPr="00852C8D">
        <w:rPr>
          <w:rFonts w:ascii="Times New Roman" w:hAnsi="Times New Roman"/>
          <w:sz w:val="28"/>
          <w:szCs w:val="28"/>
          <w:lang w:val="uk-UA"/>
        </w:rPr>
        <w:t>(</w:t>
      </w:r>
      <w:r w:rsidR="00B6284C" w:rsidRPr="00852C8D">
        <w:rPr>
          <w:rFonts w:ascii="Times New Roman" w:hAnsi="Times New Roman"/>
          <w:sz w:val="28"/>
          <w:szCs w:val="28"/>
          <w:lang w:val="en-US"/>
        </w:rPr>
        <w:t>ESA</w:t>
      </w:r>
      <w:r w:rsidR="00B6284C" w:rsidRPr="00852C8D">
        <w:rPr>
          <w:rFonts w:ascii="Times New Roman" w:hAnsi="Times New Roman"/>
          <w:sz w:val="28"/>
          <w:szCs w:val="28"/>
          <w:lang w:val="uk-UA"/>
        </w:rPr>
        <w:t xml:space="preserve">) та Європейською </w:t>
      </w:r>
      <w:r w:rsidR="00B54B87" w:rsidRPr="00852C8D">
        <w:rPr>
          <w:rFonts w:ascii="Times New Roman" w:hAnsi="Times New Roman"/>
          <w:sz w:val="28"/>
          <w:szCs w:val="28"/>
          <w:lang w:val="uk-UA"/>
        </w:rPr>
        <w:t xml:space="preserve">радою анестезіології </w:t>
      </w:r>
      <w:r w:rsidR="00B6284C" w:rsidRPr="00852C8D">
        <w:rPr>
          <w:rFonts w:ascii="Times New Roman" w:hAnsi="Times New Roman"/>
          <w:sz w:val="28"/>
          <w:szCs w:val="28"/>
          <w:lang w:val="uk-UA"/>
        </w:rPr>
        <w:t xml:space="preserve">при Європейській </w:t>
      </w:r>
      <w:r w:rsidR="00B54B87" w:rsidRPr="00852C8D">
        <w:rPr>
          <w:rFonts w:ascii="Times New Roman" w:hAnsi="Times New Roman"/>
          <w:sz w:val="28"/>
          <w:szCs w:val="28"/>
          <w:lang w:val="uk-UA"/>
        </w:rPr>
        <w:t>спілці медичних спеціалістів</w:t>
      </w:r>
      <w:r w:rsidR="00B6284C" w:rsidRPr="00852C8D">
        <w:rPr>
          <w:rFonts w:ascii="Times New Roman" w:hAnsi="Times New Roman"/>
          <w:sz w:val="28"/>
          <w:szCs w:val="28"/>
          <w:lang w:val="uk-UA"/>
        </w:rPr>
        <w:t xml:space="preserve"> (</w:t>
      </w:r>
      <w:r w:rsidR="00B6284C" w:rsidRPr="00852C8D">
        <w:rPr>
          <w:rFonts w:ascii="Times New Roman" w:hAnsi="Times New Roman"/>
          <w:sz w:val="28"/>
          <w:szCs w:val="28"/>
          <w:lang w:val="en-US"/>
        </w:rPr>
        <w:t>EBA</w:t>
      </w:r>
      <w:r w:rsidR="00B6284C" w:rsidRPr="00852C8D">
        <w:rPr>
          <w:rFonts w:ascii="Times New Roman" w:hAnsi="Times New Roman"/>
          <w:bCs/>
          <w:sz w:val="28"/>
          <w:szCs w:val="28"/>
          <w:lang w:val="uk-UA"/>
        </w:rPr>
        <w:t>/EUMS</w:t>
      </w:r>
      <w:r w:rsidR="00B6284C" w:rsidRPr="00852C8D">
        <w:rPr>
          <w:rFonts w:ascii="Times New Roman" w:hAnsi="Times New Roman"/>
          <w:sz w:val="28"/>
          <w:szCs w:val="28"/>
          <w:lang w:val="uk-UA"/>
        </w:rPr>
        <w:t xml:space="preserve">) у 2013 р. серії чек-листів з периопераційної невідкладної допомоги в анестезіології (20 чек-листів), що ввійшли до складу так званого «Стартового пакету з БП в анестезіології», розробленого на виконання завдань «Гельсінської декларації з БП в анестезіології» (2010 р.). Цінність їх полягає у тому, що вони запропонували анестезіологам країн Європи єдині, погоджені на найвищому у спеціальності рівні стисло-форматні алгоритми дій при основних ускладненнях, що можуть зустрічатися в периопераційному періоді. На основі зазначеної групи документів ми розробили та запровадили власні, адаптовані </w:t>
      </w:r>
      <w:r w:rsidR="00AF042E" w:rsidRPr="00852C8D">
        <w:rPr>
          <w:rFonts w:ascii="Times New Roman" w:hAnsi="Times New Roman"/>
          <w:sz w:val="28"/>
          <w:szCs w:val="28"/>
          <w:lang w:val="uk-UA"/>
        </w:rPr>
        <w:t>до вітчизняних умов (насамперед</w:t>
      </w:r>
      <w:r>
        <w:rPr>
          <w:rFonts w:ascii="Times New Roman" w:hAnsi="Times New Roman"/>
          <w:sz w:val="28"/>
          <w:szCs w:val="28"/>
          <w:lang w:val="uk-UA"/>
        </w:rPr>
        <w:t>,</w:t>
      </w:r>
      <w:r w:rsidR="00B6284C" w:rsidRPr="00852C8D">
        <w:rPr>
          <w:rFonts w:ascii="Times New Roman" w:hAnsi="Times New Roman"/>
          <w:sz w:val="28"/>
          <w:szCs w:val="28"/>
          <w:lang w:val="uk-UA"/>
        </w:rPr>
        <w:t xml:space="preserve"> до рівня матеріально-технічного забез</w:t>
      </w:r>
      <w:r>
        <w:rPr>
          <w:rFonts w:ascii="Times New Roman" w:hAnsi="Times New Roman"/>
          <w:sz w:val="28"/>
          <w:szCs w:val="28"/>
          <w:lang w:val="uk-UA"/>
        </w:rPr>
        <w:t>печення підрозділів служби АІТ)</w:t>
      </w:r>
      <w:r w:rsidR="00B6284C" w:rsidRPr="00852C8D">
        <w:rPr>
          <w:rFonts w:ascii="Times New Roman" w:hAnsi="Times New Roman"/>
          <w:sz w:val="28"/>
          <w:szCs w:val="28"/>
          <w:lang w:val="uk-UA"/>
        </w:rPr>
        <w:t xml:space="preserve"> чек-листи менеджменту найбільш розповсюджених невідкладних станів в анестезіології, які </w:t>
      </w:r>
      <w:r w:rsidR="00B6284C" w:rsidRPr="002F39E6">
        <w:rPr>
          <w:rFonts w:ascii="Times New Roman" w:hAnsi="Times New Roman"/>
          <w:sz w:val="28"/>
          <w:szCs w:val="28"/>
          <w:lang w:val="uk-UA"/>
        </w:rPr>
        <w:t>навед</w:t>
      </w:r>
      <w:r w:rsidRPr="002F39E6">
        <w:rPr>
          <w:rFonts w:ascii="Times New Roman" w:hAnsi="Times New Roman"/>
          <w:sz w:val="28"/>
          <w:szCs w:val="28"/>
          <w:lang w:val="uk-UA"/>
        </w:rPr>
        <w:t>ені в д</w:t>
      </w:r>
      <w:r w:rsidR="00B6284C" w:rsidRPr="002F39E6">
        <w:rPr>
          <w:rFonts w:ascii="Times New Roman" w:hAnsi="Times New Roman"/>
          <w:sz w:val="28"/>
          <w:szCs w:val="28"/>
          <w:lang w:val="uk-UA"/>
        </w:rPr>
        <w:t xml:space="preserve">одатку </w:t>
      </w:r>
      <w:r w:rsidR="00B55195" w:rsidRPr="002F39E6">
        <w:rPr>
          <w:rFonts w:ascii="Times New Roman" w:hAnsi="Times New Roman"/>
          <w:sz w:val="28"/>
          <w:szCs w:val="28"/>
          <w:lang w:val="uk-UA"/>
        </w:rPr>
        <w:t>Р</w:t>
      </w:r>
      <w:r w:rsidR="00B6284C" w:rsidRPr="002F39E6">
        <w:rPr>
          <w:rFonts w:ascii="Times New Roman" w:hAnsi="Times New Roman"/>
          <w:sz w:val="28"/>
          <w:szCs w:val="28"/>
          <w:lang w:val="uk-UA"/>
        </w:rPr>
        <w:t>.3.</w:t>
      </w:r>
    </w:p>
    <w:p w:rsidR="00B6284C" w:rsidRPr="00852C8D" w:rsidRDefault="00B6284C" w:rsidP="00695BCA">
      <w:pPr>
        <w:pStyle w:val="a3"/>
        <w:spacing w:after="120" w:line="360" w:lineRule="auto"/>
        <w:ind w:left="0" w:firstLine="709"/>
        <w:jc w:val="both"/>
        <w:rPr>
          <w:rFonts w:ascii="Times New Roman" w:hAnsi="Times New Roman"/>
          <w:sz w:val="28"/>
          <w:szCs w:val="28"/>
          <w:lang w:val="uk-UA"/>
        </w:rPr>
      </w:pPr>
      <w:r w:rsidRPr="00852C8D">
        <w:rPr>
          <w:rFonts w:ascii="Times New Roman" w:hAnsi="Times New Roman"/>
          <w:i/>
          <w:sz w:val="28"/>
          <w:szCs w:val="28"/>
          <w:lang w:val="uk-UA"/>
        </w:rPr>
        <w:t>Цільові пакети або пакетні рішення</w:t>
      </w:r>
      <w:r w:rsidRPr="00852C8D">
        <w:rPr>
          <w:rFonts w:ascii="Times New Roman" w:hAnsi="Times New Roman"/>
          <w:sz w:val="28"/>
          <w:szCs w:val="28"/>
          <w:lang w:val="uk-UA"/>
        </w:rPr>
        <w:t xml:space="preserve"> (</w:t>
      </w:r>
      <w:r w:rsidRPr="00852C8D">
        <w:rPr>
          <w:rFonts w:ascii="Times New Roman" w:hAnsi="Times New Roman"/>
          <w:i/>
          <w:sz w:val="28"/>
          <w:szCs w:val="28"/>
          <w:lang w:val="uk-UA"/>
        </w:rPr>
        <w:t xml:space="preserve">англ. </w:t>
      </w:r>
      <w:r w:rsidRPr="00852C8D">
        <w:rPr>
          <w:rFonts w:ascii="Times New Roman" w:hAnsi="Times New Roman"/>
          <w:i/>
          <w:sz w:val="28"/>
          <w:szCs w:val="28"/>
          <w:lang w:val="en-US"/>
        </w:rPr>
        <w:t>Bundle</w:t>
      </w:r>
      <w:r w:rsidRPr="00852C8D">
        <w:rPr>
          <w:rFonts w:ascii="Times New Roman" w:hAnsi="Times New Roman"/>
          <w:sz w:val="28"/>
          <w:szCs w:val="28"/>
          <w:lang w:val="uk-UA"/>
        </w:rPr>
        <w:t xml:space="preserve">) – це інструменти, що об’єднують в собі кілька (4-5-6) відносно простих, практичних і синергічно взаємозв’язаних заходів, спрямованих на вирішення якоїсь конкретної, зазвичай непростої проблеми. Порівняно з чек-листами, цільові пакети є складнішими організаційними інтервенціями, у зв’язку з чим вимагають більше ресурсів і злагодженої командної роботи. Як зазначалося вище, такі багатокомпонентні інструменти є відповіддю на факт існування в </w:t>
      </w:r>
      <w:r w:rsidR="00F508B6">
        <w:rPr>
          <w:rFonts w:ascii="Times New Roman" w:hAnsi="Times New Roman"/>
          <w:sz w:val="28"/>
          <w:szCs w:val="28"/>
          <w:lang w:val="uk-UA"/>
        </w:rPr>
        <w:t>ОЗ</w:t>
      </w:r>
      <w:r w:rsidRPr="00852C8D">
        <w:rPr>
          <w:rFonts w:ascii="Times New Roman" w:hAnsi="Times New Roman"/>
          <w:sz w:val="28"/>
          <w:szCs w:val="28"/>
          <w:lang w:val="uk-UA"/>
        </w:rPr>
        <w:t xml:space="preserve">, у тому числі в анестезіології </w:t>
      </w:r>
      <w:r w:rsidRPr="00852C8D">
        <w:rPr>
          <w:rFonts w:ascii="Times New Roman" w:hAnsi="Times New Roman"/>
          <w:sz w:val="28"/>
          <w:szCs w:val="28"/>
          <w:lang w:val="uk-UA"/>
        </w:rPr>
        <w:lastRenderedPageBreak/>
        <w:t xml:space="preserve">та ІТ, складних, комплексних проблем, вирішення яких є неможливим з допомогою впровадження якоїсь однієї інтервенції, а тому в останні роки вони набувають в </w:t>
      </w:r>
      <w:r w:rsidR="00F508B6">
        <w:rPr>
          <w:rFonts w:ascii="Times New Roman" w:hAnsi="Times New Roman"/>
          <w:sz w:val="28"/>
          <w:szCs w:val="28"/>
          <w:lang w:val="uk-UA"/>
        </w:rPr>
        <w:t>медицині</w:t>
      </w:r>
      <w:r w:rsidRPr="00852C8D">
        <w:rPr>
          <w:rFonts w:ascii="Times New Roman" w:hAnsi="Times New Roman"/>
          <w:sz w:val="28"/>
          <w:szCs w:val="28"/>
          <w:lang w:val="uk-UA"/>
        </w:rPr>
        <w:t xml:space="preserve"> все більшого поширення.</w:t>
      </w:r>
    </w:p>
    <w:p w:rsidR="00B6284C" w:rsidRPr="00852C8D" w:rsidRDefault="00B6284C" w:rsidP="00695BCA">
      <w:pPr>
        <w:pStyle w:val="a3"/>
        <w:spacing w:after="0" w:line="360" w:lineRule="auto"/>
        <w:ind w:left="0" w:firstLine="709"/>
        <w:jc w:val="both"/>
        <w:rPr>
          <w:rFonts w:ascii="Times New Roman" w:hAnsi="Times New Roman"/>
          <w:sz w:val="28"/>
          <w:szCs w:val="28"/>
          <w:lang w:val="uk-UA"/>
        </w:rPr>
      </w:pPr>
      <w:r w:rsidRPr="00852C8D">
        <w:rPr>
          <w:rFonts w:ascii="Times New Roman" w:hAnsi="Times New Roman"/>
          <w:sz w:val="28"/>
          <w:szCs w:val="28"/>
          <w:lang w:val="uk-UA"/>
        </w:rPr>
        <w:t xml:space="preserve">Класичним прикладом проблеми, що є вкрай актуальною для служби АІТ України і в останні роки вирішується шляхом розробки і впровадження пакетних рішень, є профілактика внутрішньо-лікарняних інфекцій. Група зазначених інфекцій, як відомо, включає 6 патологій – катетер-асоційовані інфекції кровотоку, катетер-асоційовані інфекції сечових шляхів, вентилятор-асоційовані пневмонії, інфекції (нагноєння) післяопераційних ран, інфекції кишечника, викликані </w:t>
      </w:r>
      <w:r w:rsidRPr="00852C8D">
        <w:rPr>
          <w:rFonts w:ascii="Times New Roman" w:hAnsi="Times New Roman"/>
          <w:sz w:val="28"/>
          <w:szCs w:val="28"/>
          <w:lang w:val="en-US"/>
        </w:rPr>
        <w:t>Clostridium</w:t>
      </w:r>
      <w:r w:rsidR="00AC36C2" w:rsidRPr="00852C8D">
        <w:rPr>
          <w:rFonts w:ascii="Times New Roman" w:hAnsi="Times New Roman"/>
          <w:sz w:val="28"/>
          <w:szCs w:val="28"/>
          <w:lang w:val="uk-UA"/>
        </w:rPr>
        <w:t xml:space="preserve"> </w:t>
      </w:r>
      <w:r w:rsidRPr="00852C8D">
        <w:rPr>
          <w:rFonts w:ascii="Times New Roman" w:hAnsi="Times New Roman"/>
          <w:sz w:val="28"/>
          <w:szCs w:val="28"/>
          <w:lang w:val="en-US"/>
        </w:rPr>
        <w:t>difficile</w:t>
      </w:r>
      <w:r w:rsidRPr="00852C8D">
        <w:rPr>
          <w:rFonts w:ascii="Times New Roman" w:hAnsi="Times New Roman"/>
          <w:sz w:val="28"/>
          <w:szCs w:val="28"/>
          <w:lang w:val="uk-UA"/>
        </w:rPr>
        <w:t>, та інфекції, спричинені метицилін-резистентним золотистим стафілококом. Існує безліч варіантів пакетних рішень зазначеної проблеми, але найбільш досконалим на сьогодні є опублікований у 2014 р. у США блок із шести цільових пакетів (окремо для кожної внутрішньо-лікарняної інфекції), розроблений групою спеціалістів, що представляють найавторитетніші американські організації даного скерування – Американське товариство епідеміології в охороні здоров’я (</w:t>
      </w:r>
      <w:r w:rsidRPr="00852C8D">
        <w:rPr>
          <w:rFonts w:ascii="Times New Roman" w:hAnsi="Times New Roman"/>
          <w:sz w:val="28"/>
          <w:szCs w:val="28"/>
          <w:lang w:val="en-US"/>
        </w:rPr>
        <w:t>SHEA</w:t>
      </w:r>
      <w:r w:rsidRPr="00852C8D">
        <w:rPr>
          <w:rFonts w:ascii="Times New Roman" w:hAnsi="Times New Roman"/>
          <w:sz w:val="28"/>
          <w:szCs w:val="28"/>
          <w:lang w:val="uk-UA"/>
        </w:rPr>
        <w:t>), Американське товариство інфекційних хвороб (</w:t>
      </w:r>
      <w:r w:rsidRPr="00852C8D">
        <w:rPr>
          <w:rFonts w:ascii="Times New Roman" w:hAnsi="Times New Roman"/>
          <w:sz w:val="28"/>
          <w:szCs w:val="28"/>
          <w:lang w:val="en-US"/>
        </w:rPr>
        <w:t>IDSA</w:t>
      </w:r>
      <w:r w:rsidRPr="00852C8D">
        <w:rPr>
          <w:rFonts w:ascii="Times New Roman" w:hAnsi="Times New Roman"/>
          <w:sz w:val="28"/>
          <w:szCs w:val="28"/>
          <w:lang w:val="uk-UA"/>
        </w:rPr>
        <w:t>), Асоціацію професіоналів з інфекційного контролю та епідеміології (</w:t>
      </w:r>
      <w:r w:rsidRPr="00852C8D">
        <w:rPr>
          <w:rFonts w:ascii="Times New Roman" w:hAnsi="Times New Roman"/>
          <w:sz w:val="28"/>
          <w:szCs w:val="28"/>
          <w:lang w:val="en-US"/>
        </w:rPr>
        <w:t>APIC</w:t>
      </w:r>
      <w:r w:rsidRPr="00852C8D">
        <w:rPr>
          <w:rFonts w:ascii="Times New Roman" w:hAnsi="Times New Roman"/>
          <w:sz w:val="28"/>
          <w:szCs w:val="28"/>
          <w:lang w:val="uk-UA"/>
        </w:rPr>
        <w:t>), Американську асоціацію лікарень (</w:t>
      </w:r>
      <w:r w:rsidRPr="00852C8D">
        <w:rPr>
          <w:rFonts w:ascii="Times New Roman" w:hAnsi="Times New Roman"/>
          <w:sz w:val="28"/>
          <w:szCs w:val="28"/>
          <w:lang w:val="en-US"/>
        </w:rPr>
        <w:t>AHA</w:t>
      </w:r>
      <w:r w:rsidRPr="00852C8D">
        <w:rPr>
          <w:rFonts w:ascii="Times New Roman" w:hAnsi="Times New Roman"/>
          <w:sz w:val="28"/>
          <w:szCs w:val="28"/>
          <w:lang w:val="uk-UA"/>
        </w:rPr>
        <w:t>), Спільну Комісію (</w:t>
      </w:r>
      <w:r w:rsidRPr="00852C8D">
        <w:rPr>
          <w:rFonts w:ascii="Times New Roman" w:hAnsi="Times New Roman"/>
          <w:sz w:val="28"/>
          <w:szCs w:val="28"/>
          <w:lang w:val="en-US"/>
        </w:rPr>
        <w:t>The</w:t>
      </w:r>
      <w:r w:rsidR="00F508B6">
        <w:rPr>
          <w:rFonts w:ascii="Times New Roman" w:hAnsi="Times New Roman"/>
          <w:sz w:val="28"/>
          <w:szCs w:val="28"/>
          <w:lang w:val="uk-UA"/>
        </w:rPr>
        <w:t xml:space="preserve"> </w:t>
      </w:r>
      <w:r w:rsidRPr="00852C8D">
        <w:rPr>
          <w:rFonts w:ascii="Times New Roman" w:hAnsi="Times New Roman"/>
          <w:sz w:val="28"/>
          <w:szCs w:val="28"/>
          <w:lang w:val="en-US"/>
        </w:rPr>
        <w:t>Joint</w:t>
      </w:r>
      <w:r w:rsidR="00F508B6">
        <w:rPr>
          <w:rFonts w:ascii="Times New Roman" w:hAnsi="Times New Roman"/>
          <w:sz w:val="28"/>
          <w:szCs w:val="28"/>
          <w:lang w:val="uk-UA"/>
        </w:rPr>
        <w:t xml:space="preserve"> </w:t>
      </w:r>
      <w:r w:rsidRPr="00852C8D">
        <w:rPr>
          <w:rFonts w:ascii="Times New Roman" w:hAnsi="Times New Roman"/>
          <w:sz w:val="28"/>
          <w:szCs w:val="28"/>
          <w:lang w:val="en-US"/>
        </w:rPr>
        <w:t>Commission</w:t>
      </w:r>
      <w:r w:rsidRPr="00852C8D">
        <w:rPr>
          <w:rFonts w:ascii="Times New Roman" w:hAnsi="Times New Roman"/>
          <w:sz w:val="28"/>
          <w:szCs w:val="28"/>
          <w:lang w:val="uk-UA"/>
        </w:rPr>
        <w:t>), Товариство дитячих інфекційних хвороб (</w:t>
      </w:r>
      <w:r w:rsidRPr="00852C8D">
        <w:rPr>
          <w:rFonts w:ascii="Times New Roman" w:hAnsi="Times New Roman"/>
          <w:sz w:val="28"/>
          <w:szCs w:val="28"/>
          <w:lang w:val="en-US"/>
        </w:rPr>
        <w:t>PIDS</w:t>
      </w:r>
      <w:r w:rsidRPr="00852C8D">
        <w:rPr>
          <w:rFonts w:ascii="Times New Roman" w:hAnsi="Times New Roman"/>
          <w:sz w:val="28"/>
          <w:szCs w:val="28"/>
          <w:lang w:val="uk-UA"/>
        </w:rPr>
        <w:t>), Товариство хірургічних інфекцій (</w:t>
      </w:r>
      <w:r w:rsidRPr="00852C8D">
        <w:rPr>
          <w:rFonts w:ascii="Times New Roman" w:hAnsi="Times New Roman"/>
          <w:sz w:val="28"/>
          <w:szCs w:val="28"/>
          <w:lang w:val="en-US"/>
        </w:rPr>
        <w:t>SIS</w:t>
      </w:r>
      <w:r w:rsidRPr="00852C8D">
        <w:rPr>
          <w:rFonts w:ascii="Times New Roman" w:hAnsi="Times New Roman"/>
          <w:sz w:val="28"/>
          <w:szCs w:val="28"/>
          <w:lang w:val="uk-UA"/>
        </w:rPr>
        <w:t>), Центри з контролю і профілактики захворювань (</w:t>
      </w:r>
      <w:r w:rsidRPr="00852C8D">
        <w:rPr>
          <w:rFonts w:ascii="Times New Roman" w:hAnsi="Times New Roman"/>
          <w:sz w:val="28"/>
          <w:szCs w:val="28"/>
          <w:lang w:val="en-US"/>
        </w:rPr>
        <w:t>CDC</w:t>
      </w:r>
      <w:r w:rsidRPr="00852C8D">
        <w:rPr>
          <w:rFonts w:ascii="Times New Roman" w:hAnsi="Times New Roman"/>
          <w:sz w:val="28"/>
          <w:szCs w:val="28"/>
          <w:lang w:val="uk-UA"/>
        </w:rPr>
        <w:t>) та деякі інші [237-243].</w:t>
      </w:r>
    </w:p>
    <w:p w:rsidR="00B6284C" w:rsidRPr="00852C8D" w:rsidRDefault="00B6284C" w:rsidP="00695BCA">
      <w:pPr>
        <w:spacing w:after="0" w:line="360" w:lineRule="auto"/>
        <w:ind w:firstLine="708"/>
        <w:jc w:val="both"/>
        <w:rPr>
          <w:rFonts w:ascii="Times New Roman" w:hAnsi="Times New Roman"/>
          <w:sz w:val="28"/>
          <w:szCs w:val="28"/>
          <w:lang w:val="uk-UA"/>
        </w:rPr>
      </w:pPr>
      <w:r w:rsidRPr="00852C8D">
        <w:rPr>
          <w:rFonts w:ascii="Times New Roman" w:hAnsi="Times New Roman"/>
          <w:sz w:val="28"/>
          <w:szCs w:val="28"/>
          <w:lang w:val="uk-UA"/>
        </w:rPr>
        <w:t xml:space="preserve">Ефективність пакетного підходу до вирішення проблеми внутрішньо-лікарняних інфекцій в анестезіології та ІТ ми проаналізували на прикладі катетер-асоційованих інфекцій кровотоку (КАІК або, англійською, CLABSI – </w:t>
      </w:r>
      <w:r w:rsidRPr="00852C8D">
        <w:rPr>
          <w:rFonts w:ascii="Times New Roman" w:hAnsi="Times New Roman"/>
          <w:sz w:val="28"/>
          <w:szCs w:val="28"/>
          <w:lang w:val="en-US"/>
        </w:rPr>
        <w:t>Central</w:t>
      </w:r>
      <w:r w:rsidR="00F508B6">
        <w:rPr>
          <w:rFonts w:ascii="Times New Roman" w:hAnsi="Times New Roman"/>
          <w:sz w:val="28"/>
          <w:szCs w:val="28"/>
          <w:lang w:val="uk-UA"/>
        </w:rPr>
        <w:t xml:space="preserve"> </w:t>
      </w:r>
      <w:r w:rsidRPr="00852C8D">
        <w:rPr>
          <w:rFonts w:ascii="Times New Roman" w:hAnsi="Times New Roman"/>
          <w:sz w:val="28"/>
          <w:szCs w:val="28"/>
          <w:lang w:val="en-US"/>
        </w:rPr>
        <w:t>Line</w:t>
      </w:r>
      <w:r w:rsidR="00F508B6">
        <w:rPr>
          <w:rFonts w:ascii="Times New Roman" w:hAnsi="Times New Roman"/>
          <w:sz w:val="28"/>
          <w:szCs w:val="28"/>
          <w:lang w:val="uk-UA"/>
        </w:rPr>
        <w:t xml:space="preserve"> </w:t>
      </w:r>
      <w:r w:rsidRPr="00852C8D">
        <w:rPr>
          <w:rFonts w:ascii="Times New Roman" w:hAnsi="Times New Roman"/>
          <w:sz w:val="28"/>
          <w:szCs w:val="28"/>
          <w:lang w:val="en-US"/>
        </w:rPr>
        <w:t>Associated</w:t>
      </w:r>
      <w:r w:rsidR="00F508B6">
        <w:rPr>
          <w:rFonts w:ascii="Times New Roman" w:hAnsi="Times New Roman"/>
          <w:sz w:val="28"/>
          <w:szCs w:val="28"/>
          <w:lang w:val="uk-UA"/>
        </w:rPr>
        <w:t xml:space="preserve"> </w:t>
      </w:r>
      <w:r w:rsidRPr="00852C8D">
        <w:rPr>
          <w:rFonts w:ascii="Times New Roman" w:hAnsi="Times New Roman"/>
          <w:sz w:val="28"/>
          <w:szCs w:val="28"/>
          <w:lang w:val="en-US"/>
        </w:rPr>
        <w:t>Blood</w:t>
      </w:r>
      <w:r w:rsidR="00F508B6">
        <w:rPr>
          <w:rFonts w:ascii="Times New Roman" w:hAnsi="Times New Roman"/>
          <w:sz w:val="28"/>
          <w:szCs w:val="28"/>
          <w:lang w:val="uk-UA"/>
        </w:rPr>
        <w:t xml:space="preserve"> </w:t>
      </w:r>
      <w:r w:rsidRPr="00852C8D">
        <w:rPr>
          <w:rFonts w:ascii="Times New Roman" w:hAnsi="Times New Roman"/>
          <w:sz w:val="28"/>
          <w:szCs w:val="28"/>
          <w:lang w:val="en-US"/>
        </w:rPr>
        <w:t>Stream</w:t>
      </w:r>
      <w:r w:rsidR="00F508B6">
        <w:rPr>
          <w:rFonts w:ascii="Times New Roman" w:hAnsi="Times New Roman"/>
          <w:sz w:val="28"/>
          <w:szCs w:val="28"/>
          <w:lang w:val="uk-UA"/>
        </w:rPr>
        <w:t xml:space="preserve"> </w:t>
      </w:r>
      <w:r w:rsidRPr="00852C8D">
        <w:rPr>
          <w:rFonts w:ascii="Times New Roman" w:hAnsi="Times New Roman"/>
          <w:sz w:val="28"/>
          <w:szCs w:val="28"/>
          <w:lang w:val="en-US"/>
        </w:rPr>
        <w:t>Infection</w:t>
      </w:r>
      <w:r w:rsidR="00F508B6">
        <w:rPr>
          <w:rFonts w:ascii="Times New Roman" w:hAnsi="Times New Roman"/>
          <w:sz w:val="28"/>
          <w:szCs w:val="28"/>
          <w:lang w:val="en-US"/>
        </w:rPr>
        <w:t>s</w:t>
      </w:r>
      <w:r w:rsidRPr="00852C8D">
        <w:rPr>
          <w:rFonts w:ascii="Times New Roman" w:hAnsi="Times New Roman"/>
          <w:sz w:val="28"/>
          <w:szCs w:val="28"/>
          <w:lang w:val="uk-UA"/>
        </w:rPr>
        <w:t xml:space="preserve">) – септичних процесів, обумовлених мікробною контамінацією та інфікуванням центральних венозних катетерів, що є незамінними атрибутами будь-якого відділення анестезіології чи ІТ. Незважаючи на велику кількість можливих ускладнень, як ранніх, що виникають у процесі катетеризації (пневмоторакс, кровотеча, повітряна або катетерна емболія, аритмії та навіть смерть), так і пізніх, що виникають у </w:t>
      </w:r>
      <w:r w:rsidRPr="00852C8D">
        <w:rPr>
          <w:rFonts w:ascii="Times New Roman" w:hAnsi="Times New Roman"/>
          <w:sz w:val="28"/>
          <w:szCs w:val="28"/>
          <w:lang w:val="uk-UA"/>
        </w:rPr>
        <w:lastRenderedPageBreak/>
        <w:t>процесі експлуатації (тромбози, інфекції та інші), центральні венозні катетери продовжують надзвичайно широко використовуватися в анестезіологічній практиці для контролю гемодинаміки, внутрішньовенного введення медикаментів та проведення гемодіалізу. Численними дослідженнями показано, що КАІК достовірно підвищують госпітальну летальність, захворюваність, терміни перебування пацієнтів у лікарнях та загальні витрати на лікування [244-247].</w:t>
      </w:r>
    </w:p>
    <w:p w:rsidR="00B6284C" w:rsidRPr="00852C8D" w:rsidRDefault="00B6284C" w:rsidP="00695BCA">
      <w:pPr>
        <w:spacing w:after="0" w:line="360" w:lineRule="auto"/>
        <w:ind w:firstLine="708"/>
        <w:jc w:val="both"/>
        <w:rPr>
          <w:rFonts w:ascii="Times New Roman" w:hAnsi="Times New Roman"/>
          <w:sz w:val="28"/>
          <w:szCs w:val="28"/>
          <w:lang w:val="uk-UA"/>
        </w:rPr>
      </w:pPr>
      <w:r w:rsidRPr="00852C8D">
        <w:rPr>
          <w:rFonts w:ascii="Times New Roman" w:hAnsi="Times New Roman"/>
          <w:sz w:val="28"/>
          <w:szCs w:val="28"/>
          <w:lang w:val="uk-UA"/>
        </w:rPr>
        <w:t xml:space="preserve">Висока актуальність проблеми КАІК змусила шукати шляхи її подолання. Деякі окремо взяті доказові інтервенції, такі як застосування хлоргексидинового, а не іншого антисептика для підготовки місця пункції, максимально широке (на весь зріст пацієнта) обкладання зони маніпуляції стерильними простирадлами, правильна обробка рук, використання більш безпечних підключичної або внутрішньої яремної (а не стегнової) вени для катетеризації, використання катетеризаційного візка «Усе включено» («All inclusive»), своєчасне (раннє) вилучення уже не потрібних центральних катетерів та деякі інші, у </w:t>
      </w:r>
      <w:r w:rsidR="00613EE8">
        <w:rPr>
          <w:rFonts w:ascii="Times New Roman" w:hAnsi="Times New Roman"/>
          <w:sz w:val="28"/>
          <w:szCs w:val="28"/>
          <w:lang w:val="uk-UA"/>
        </w:rPr>
        <w:t>індивідуальному</w:t>
      </w:r>
      <w:r w:rsidRPr="00852C8D">
        <w:rPr>
          <w:rFonts w:ascii="Times New Roman" w:hAnsi="Times New Roman"/>
          <w:sz w:val="28"/>
          <w:szCs w:val="28"/>
          <w:lang w:val="uk-UA"/>
        </w:rPr>
        <w:t xml:space="preserve"> форматі використовувалися вже давно [23</w:t>
      </w:r>
      <w:r w:rsidR="00BE0599" w:rsidRPr="00852C8D">
        <w:rPr>
          <w:rFonts w:ascii="Times New Roman" w:hAnsi="Times New Roman"/>
          <w:sz w:val="28"/>
          <w:szCs w:val="28"/>
          <w:lang w:val="uk-UA"/>
        </w:rPr>
        <w:t>3</w:t>
      </w:r>
      <w:r w:rsidRPr="00852C8D">
        <w:rPr>
          <w:rFonts w:ascii="Times New Roman" w:hAnsi="Times New Roman"/>
          <w:sz w:val="28"/>
          <w:szCs w:val="28"/>
          <w:lang w:val="uk-UA"/>
        </w:rPr>
        <w:t>, 248-250]. Попри застосування різних, але розрізнених стратегій профілактики, КАІК повсюди, навіть у розвинених країнах, залишалися однією з найрозповсюдженіших патологій ятрогенного походження, що загрожували життю пацієнтів [251,</w:t>
      </w:r>
      <w:r w:rsidR="00613EE8">
        <w:rPr>
          <w:rFonts w:ascii="Times New Roman" w:hAnsi="Times New Roman"/>
          <w:sz w:val="28"/>
          <w:szCs w:val="28"/>
          <w:lang w:val="uk-UA"/>
        </w:rPr>
        <w:t xml:space="preserve"> </w:t>
      </w:r>
      <w:r w:rsidRPr="00852C8D">
        <w:rPr>
          <w:rFonts w:ascii="Times New Roman" w:hAnsi="Times New Roman"/>
          <w:sz w:val="28"/>
          <w:szCs w:val="28"/>
          <w:lang w:val="uk-UA"/>
        </w:rPr>
        <w:t xml:space="preserve">252]. </w:t>
      </w:r>
    </w:p>
    <w:p w:rsidR="00B6284C" w:rsidRPr="00852C8D" w:rsidRDefault="00B6284C" w:rsidP="00695BCA">
      <w:pPr>
        <w:spacing w:after="0" w:line="360" w:lineRule="auto"/>
        <w:ind w:firstLine="708"/>
        <w:jc w:val="both"/>
        <w:rPr>
          <w:rFonts w:ascii="Times New Roman" w:hAnsi="Times New Roman"/>
          <w:sz w:val="28"/>
          <w:szCs w:val="28"/>
          <w:lang w:val="uk-UA"/>
        </w:rPr>
      </w:pPr>
      <w:r w:rsidRPr="00852C8D">
        <w:rPr>
          <w:rFonts w:ascii="Times New Roman" w:hAnsi="Times New Roman"/>
          <w:sz w:val="28"/>
          <w:szCs w:val="28"/>
          <w:lang w:val="uk-UA"/>
        </w:rPr>
        <w:t xml:space="preserve">Ситуація змінилась після розробки і впровадження цільових пакетів. В одному з перших досліджень цього напрямку на великій групі відділень ІТ показано, що впровадження цільового пакету інструментів, разом зі стратегіями командної роботи та комунікації, такими як структуровані міждисциплінарні обходи з визначенням щоденних завдань і цілей, дозволило досягти нульової частоти КАІК на тривалий час [234]. Один з останніх мета-аналізів 79-ти досліджень ефективності пакетних рішень при КАІК свідчить, що при пакетному підході розвиткові даного ускладнення у пацієнтів відділень ІТ можна уникнути: частота КАІК зменшується, в цілому, на 60%, а приблизна економія коштів на кожному попередженому випадку КАІК сягає 42 600 </w:t>
      </w:r>
      <w:r w:rsidRPr="00852C8D">
        <w:rPr>
          <w:rFonts w:ascii="Times New Roman" w:hAnsi="Times New Roman"/>
          <w:sz w:val="28"/>
          <w:szCs w:val="28"/>
          <w:lang w:val="uk-UA"/>
        </w:rPr>
        <w:lastRenderedPageBreak/>
        <w:t>доларів США [</w:t>
      </w:r>
      <w:r w:rsidR="000C50E9" w:rsidRPr="00852C8D">
        <w:rPr>
          <w:rFonts w:ascii="Times New Roman" w:hAnsi="Times New Roman"/>
          <w:sz w:val="28"/>
          <w:szCs w:val="28"/>
          <w:lang w:val="uk-UA"/>
        </w:rPr>
        <w:t>252</w:t>
      </w:r>
      <w:r w:rsidRPr="00852C8D">
        <w:rPr>
          <w:rFonts w:ascii="Times New Roman" w:hAnsi="Times New Roman"/>
          <w:sz w:val="28"/>
          <w:szCs w:val="28"/>
          <w:lang w:val="uk-UA"/>
        </w:rPr>
        <w:t>]. Позитивну статистику демонструють різні країни. Так, у Новій Зеландії після запровадження на національному рівні пакетних рішень показник кількості КАІК з розрахунку на 1000 катетер-днів знизився з 3,32 до 0,28 [2</w:t>
      </w:r>
      <w:r w:rsidR="000C50E9" w:rsidRPr="00852C8D">
        <w:rPr>
          <w:rFonts w:ascii="Times New Roman" w:hAnsi="Times New Roman"/>
          <w:sz w:val="28"/>
          <w:szCs w:val="28"/>
          <w:lang w:val="uk-UA"/>
        </w:rPr>
        <w:t>53</w:t>
      </w:r>
      <w:r w:rsidRPr="00852C8D">
        <w:rPr>
          <w:rFonts w:ascii="Times New Roman" w:hAnsi="Times New Roman"/>
          <w:sz w:val="28"/>
          <w:szCs w:val="28"/>
          <w:lang w:val="uk-UA"/>
        </w:rPr>
        <w:t>], у Кувейті – з 14,9 до 11,08 [2</w:t>
      </w:r>
      <w:r w:rsidR="000C50E9" w:rsidRPr="00852C8D">
        <w:rPr>
          <w:rFonts w:ascii="Times New Roman" w:hAnsi="Times New Roman"/>
          <w:sz w:val="28"/>
          <w:szCs w:val="28"/>
          <w:lang w:val="uk-UA"/>
        </w:rPr>
        <w:t>54</w:t>
      </w:r>
      <w:r w:rsidRPr="00852C8D">
        <w:rPr>
          <w:rFonts w:ascii="Times New Roman" w:hAnsi="Times New Roman"/>
          <w:sz w:val="28"/>
          <w:szCs w:val="28"/>
          <w:lang w:val="uk-UA"/>
        </w:rPr>
        <w:t>], в Індії – з 6,4 до 3,9 [</w:t>
      </w:r>
      <w:r w:rsidR="000C50E9" w:rsidRPr="00852C8D">
        <w:rPr>
          <w:rFonts w:ascii="Times New Roman" w:hAnsi="Times New Roman"/>
          <w:sz w:val="28"/>
          <w:szCs w:val="28"/>
          <w:lang w:val="uk-UA"/>
        </w:rPr>
        <w:t>255</w:t>
      </w:r>
      <w:r w:rsidRPr="00852C8D">
        <w:rPr>
          <w:rFonts w:ascii="Times New Roman" w:hAnsi="Times New Roman"/>
          <w:sz w:val="28"/>
          <w:szCs w:val="28"/>
          <w:lang w:val="uk-UA"/>
        </w:rPr>
        <w:t xml:space="preserve">]. Навіть країни з відносно невисоким показником ВВП на душу населення, запровадивши цільові пакети з профілактики КАІК на своїх національних рівнях, одержали відчутні результати. У Колумбії, наприклад, реалізація методу комплексного контролю над КАІК дозволила знизити їх кількість на </w:t>
      </w:r>
      <w:r w:rsidR="009D3704" w:rsidRPr="00852C8D">
        <w:rPr>
          <w:rFonts w:ascii="Times New Roman" w:hAnsi="Times New Roman"/>
          <w:sz w:val="28"/>
          <w:szCs w:val="28"/>
          <w:lang w:val="uk-UA"/>
        </w:rPr>
        <w:t>73% (відносний ризик 0,27; 95% ДІ</w:t>
      </w:r>
      <w:r w:rsidR="009D3704" w:rsidRPr="00852C8D">
        <w:rPr>
          <w:rFonts w:ascii="Times New Roman" w:hAnsi="Times New Roman"/>
          <w:sz w:val="28"/>
          <w:szCs w:val="28"/>
        </w:rPr>
        <w:t xml:space="preserve"> [</w:t>
      </w:r>
      <w:r w:rsidRPr="00852C8D">
        <w:rPr>
          <w:rFonts w:ascii="Times New Roman" w:hAnsi="Times New Roman"/>
          <w:sz w:val="28"/>
          <w:szCs w:val="28"/>
          <w:lang w:val="uk-UA"/>
        </w:rPr>
        <w:t>0,14-0,52</w:t>
      </w:r>
      <w:r w:rsidR="009D3704" w:rsidRPr="00852C8D">
        <w:rPr>
          <w:rFonts w:ascii="Times New Roman" w:hAnsi="Times New Roman"/>
          <w:sz w:val="28"/>
          <w:szCs w:val="28"/>
        </w:rPr>
        <w:t>],</w:t>
      </w:r>
      <w:r w:rsidRPr="00852C8D">
        <w:rPr>
          <w:rFonts w:ascii="Times New Roman" w:hAnsi="Times New Roman"/>
          <w:sz w:val="28"/>
          <w:szCs w:val="28"/>
          <w:lang w:val="uk-UA"/>
        </w:rPr>
        <w:t xml:space="preserve"> р=0,002) [25</w:t>
      </w:r>
      <w:r w:rsidR="000C50E9" w:rsidRPr="00852C8D">
        <w:rPr>
          <w:rFonts w:ascii="Times New Roman" w:hAnsi="Times New Roman"/>
          <w:sz w:val="28"/>
          <w:szCs w:val="28"/>
          <w:lang w:val="uk-UA"/>
        </w:rPr>
        <w:t>6</w:t>
      </w:r>
      <w:r w:rsidR="009D3704" w:rsidRPr="00852C8D">
        <w:rPr>
          <w:rFonts w:ascii="Times New Roman" w:hAnsi="Times New Roman"/>
          <w:sz w:val="28"/>
          <w:szCs w:val="28"/>
          <w:lang w:val="uk-UA"/>
        </w:rPr>
        <w:t>], а у Тайланді – на 12,2</w:t>
      </w:r>
      <w:r w:rsidRPr="00852C8D">
        <w:rPr>
          <w:rFonts w:ascii="Times New Roman" w:hAnsi="Times New Roman"/>
          <w:sz w:val="28"/>
          <w:szCs w:val="28"/>
          <w:lang w:val="uk-UA"/>
        </w:rPr>
        <w:t>% [2</w:t>
      </w:r>
      <w:r w:rsidR="000C50E9" w:rsidRPr="00852C8D">
        <w:rPr>
          <w:rFonts w:ascii="Times New Roman" w:hAnsi="Times New Roman"/>
          <w:sz w:val="28"/>
          <w:szCs w:val="28"/>
          <w:lang w:val="uk-UA"/>
        </w:rPr>
        <w:t>57</w:t>
      </w:r>
      <w:r w:rsidRPr="00852C8D">
        <w:rPr>
          <w:rFonts w:ascii="Times New Roman" w:hAnsi="Times New Roman"/>
          <w:sz w:val="28"/>
          <w:szCs w:val="28"/>
          <w:lang w:val="uk-UA"/>
        </w:rPr>
        <w:t>].</w:t>
      </w:r>
    </w:p>
    <w:p w:rsidR="00B6284C" w:rsidRPr="00852C8D" w:rsidRDefault="00B6284C" w:rsidP="00695BCA">
      <w:pPr>
        <w:spacing w:after="0" w:line="360" w:lineRule="auto"/>
        <w:ind w:firstLine="708"/>
        <w:jc w:val="both"/>
        <w:rPr>
          <w:rFonts w:ascii="Times New Roman" w:hAnsi="Times New Roman"/>
          <w:sz w:val="28"/>
          <w:szCs w:val="28"/>
          <w:lang w:val="uk-UA"/>
        </w:rPr>
      </w:pPr>
      <w:r w:rsidRPr="00852C8D">
        <w:rPr>
          <w:rFonts w:ascii="Times New Roman" w:hAnsi="Times New Roman"/>
          <w:sz w:val="28"/>
          <w:szCs w:val="28"/>
          <w:lang w:val="uk-UA"/>
        </w:rPr>
        <w:t>Очевидно, що цільовий пакет з профілактики КАІК повинен включати елементи, доступні лікувальному закладу з фінансової точки зору. Ми вважаємо, що в Україні є усі можливості для застосування таких простих технологій, як підготовка шкіри 2% спиртовим розчином хлоргексидину, правильна обробка рук, використання стерильних простирадл великого розміру, відмова від катетеризації стегнової вени та багатьох інших.</w:t>
      </w:r>
    </w:p>
    <w:p w:rsidR="00B6284C" w:rsidRPr="00852C8D" w:rsidRDefault="00B6284C" w:rsidP="00695BCA">
      <w:pPr>
        <w:spacing w:after="0" w:line="360" w:lineRule="auto"/>
        <w:ind w:firstLine="708"/>
        <w:jc w:val="both"/>
        <w:rPr>
          <w:rFonts w:ascii="Times New Roman" w:hAnsi="Times New Roman"/>
          <w:b/>
          <w:sz w:val="28"/>
          <w:szCs w:val="28"/>
          <w:lang w:val="uk-UA"/>
        </w:rPr>
      </w:pPr>
    </w:p>
    <w:p w:rsidR="00B6284C" w:rsidRPr="00852C8D" w:rsidRDefault="00B6284C" w:rsidP="00695BCA">
      <w:pPr>
        <w:pStyle w:val="a3"/>
        <w:numPr>
          <w:ilvl w:val="1"/>
          <w:numId w:val="146"/>
        </w:numPr>
        <w:spacing w:after="0" w:line="360" w:lineRule="auto"/>
        <w:jc w:val="both"/>
        <w:rPr>
          <w:rFonts w:ascii="Times New Roman" w:hAnsi="Times New Roman"/>
          <w:b/>
          <w:bCs/>
          <w:kern w:val="36"/>
          <w:sz w:val="28"/>
          <w:szCs w:val="28"/>
          <w:lang w:val="uk-UA"/>
        </w:rPr>
      </w:pPr>
      <w:r w:rsidRPr="00852C8D">
        <w:rPr>
          <w:rFonts w:ascii="Times New Roman" w:hAnsi="Times New Roman"/>
          <w:b/>
          <w:bCs/>
          <w:kern w:val="36"/>
          <w:sz w:val="28"/>
          <w:szCs w:val="28"/>
          <w:lang w:val="uk-UA"/>
        </w:rPr>
        <w:t xml:space="preserve">Оцінка рівня стандартизації периопераційних процесів у службі анестезіології України за результатами соціологічного дослідження </w:t>
      </w:r>
    </w:p>
    <w:p w:rsidR="00B6284C" w:rsidRPr="00852C8D" w:rsidRDefault="00B6284C" w:rsidP="00695BCA">
      <w:pPr>
        <w:spacing w:after="0" w:line="360" w:lineRule="auto"/>
        <w:ind w:firstLine="708"/>
        <w:jc w:val="both"/>
        <w:rPr>
          <w:rFonts w:ascii="Times New Roman" w:hAnsi="Times New Roman"/>
          <w:b/>
          <w:sz w:val="28"/>
          <w:szCs w:val="28"/>
          <w:lang w:val="uk-UA"/>
        </w:rPr>
      </w:pPr>
    </w:p>
    <w:p w:rsidR="00B6284C" w:rsidRPr="00852C8D" w:rsidRDefault="00B6284C" w:rsidP="00695BCA">
      <w:pPr>
        <w:widowControl w:val="0"/>
        <w:spacing w:after="0" w:line="360" w:lineRule="auto"/>
        <w:ind w:firstLine="709"/>
        <w:jc w:val="both"/>
        <w:rPr>
          <w:rFonts w:ascii="Times New Roman" w:hAnsi="Times New Roman"/>
          <w:sz w:val="28"/>
          <w:szCs w:val="28"/>
          <w:lang w:val="uk-UA"/>
        </w:rPr>
      </w:pPr>
      <w:r w:rsidRPr="00852C8D">
        <w:rPr>
          <w:rFonts w:ascii="Times New Roman" w:hAnsi="Times New Roman"/>
          <w:sz w:val="28"/>
          <w:szCs w:val="28"/>
          <w:lang w:val="uk-UA"/>
        </w:rPr>
        <w:t xml:space="preserve">У попередніх підрозділах показано, що важливим аспектом гарантування БП при наданні медичної допомоги є стандартизація організаційних, лікувально-діагностичних, профілактичних та інших процесів. Тому ми вважали за доцільне дізнатись, що думають лікарі-анестезіологи з приводу рівня запровадження в службі </w:t>
      </w:r>
      <w:r w:rsidR="00AF042E" w:rsidRPr="00852C8D">
        <w:rPr>
          <w:rFonts w:ascii="Times New Roman" w:hAnsi="Times New Roman"/>
          <w:sz w:val="28"/>
          <w:szCs w:val="28"/>
          <w:lang w:val="uk-UA"/>
        </w:rPr>
        <w:t>А</w:t>
      </w:r>
      <w:r w:rsidRPr="00852C8D">
        <w:rPr>
          <w:rFonts w:ascii="Times New Roman" w:hAnsi="Times New Roman"/>
          <w:sz w:val="28"/>
          <w:szCs w:val="28"/>
          <w:lang w:val="uk-UA"/>
        </w:rPr>
        <w:t>ІТ їх закладів ОЗ базових інструментів (протоколів, алгоритмів) стандарт</w:t>
      </w:r>
      <w:r w:rsidR="000C50E9" w:rsidRPr="00852C8D">
        <w:rPr>
          <w:rFonts w:ascii="Times New Roman" w:hAnsi="Times New Roman"/>
          <w:sz w:val="28"/>
          <w:szCs w:val="28"/>
          <w:lang w:val="uk-UA"/>
        </w:rPr>
        <w:t>изації периопераційних процесів</w:t>
      </w:r>
      <w:r w:rsidRPr="00852C8D">
        <w:rPr>
          <w:rFonts w:ascii="Times New Roman" w:hAnsi="Times New Roman"/>
          <w:sz w:val="28"/>
          <w:szCs w:val="28"/>
          <w:lang w:val="uk-UA"/>
        </w:rPr>
        <w:t xml:space="preserve">. </w:t>
      </w:r>
    </w:p>
    <w:p w:rsidR="00B6284C" w:rsidRPr="00852C8D" w:rsidRDefault="00B6284C" w:rsidP="00695BCA">
      <w:pPr>
        <w:widowControl w:val="0"/>
        <w:spacing w:after="0" w:line="360" w:lineRule="auto"/>
        <w:ind w:firstLine="709"/>
        <w:jc w:val="both"/>
        <w:rPr>
          <w:rFonts w:ascii="Times New Roman" w:hAnsi="Times New Roman"/>
          <w:sz w:val="28"/>
          <w:szCs w:val="28"/>
          <w:lang w:val="uk-UA"/>
        </w:rPr>
      </w:pPr>
      <w:r w:rsidRPr="00852C8D">
        <w:rPr>
          <w:rFonts w:ascii="Times New Roman" w:hAnsi="Times New Roman"/>
          <w:sz w:val="28"/>
          <w:szCs w:val="28"/>
          <w:lang w:val="uk-UA"/>
        </w:rPr>
        <w:t>На запитання анкети «Чи запроваджені (розроблені, офіційно затверджені і використовуються) у Вашому закладі</w:t>
      </w:r>
      <w:r w:rsidR="00613EE8">
        <w:rPr>
          <w:rFonts w:ascii="Times New Roman" w:hAnsi="Times New Roman"/>
          <w:sz w:val="28"/>
          <w:szCs w:val="28"/>
          <w:lang w:val="uk-UA"/>
        </w:rPr>
        <w:t xml:space="preserve"> </w:t>
      </w:r>
      <w:r w:rsidRPr="00852C8D">
        <w:rPr>
          <w:rFonts w:ascii="Times New Roman" w:hAnsi="Times New Roman"/>
          <w:sz w:val="28"/>
          <w:szCs w:val="28"/>
          <w:lang w:val="uk-UA"/>
        </w:rPr>
        <w:t xml:space="preserve">ОЗ будь-які мінімальні стандарти периопераційного моніторингу пацієнтів?» </w:t>
      </w:r>
      <w:r w:rsidR="009D3704" w:rsidRPr="00852C8D">
        <w:rPr>
          <w:rFonts w:ascii="Times New Roman" w:hAnsi="Times New Roman"/>
          <w:color w:val="000000"/>
          <w:sz w:val="28"/>
          <w:szCs w:val="28"/>
          <w:lang w:val="uk-UA"/>
        </w:rPr>
        <w:t>85,8±2,08</w:t>
      </w:r>
      <w:r w:rsidRPr="00852C8D">
        <w:rPr>
          <w:rFonts w:ascii="Times New Roman" w:hAnsi="Times New Roman"/>
          <w:color w:val="000000"/>
          <w:sz w:val="28"/>
          <w:szCs w:val="28"/>
          <w:lang w:val="uk-UA"/>
        </w:rPr>
        <w:t xml:space="preserve">% </w:t>
      </w:r>
      <w:r w:rsidRPr="00852C8D">
        <w:rPr>
          <w:rFonts w:ascii="Times New Roman" w:hAnsi="Times New Roman"/>
          <w:sz w:val="28"/>
          <w:szCs w:val="28"/>
          <w:lang w:val="uk-UA"/>
        </w:rPr>
        <w:t xml:space="preserve">респондентів відповіли </w:t>
      </w:r>
      <w:r w:rsidRPr="00852C8D">
        <w:rPr>
          <w:rFonts w:ascii="Times New Roman" w:hAnsi="Times New Roman"/>
          <w:sz w:val="28"/>
          <w:szCs w:val="28"/>
          <w:lang w:val="uk-UA"/>
        </w:rPr>
        <w:lastRenderedPageBreak/>
        <w:t xml:space="preserve">позитивно. Дані, представлені на рис. 5.1, засвідчують відсутність достовірних відмінностей між відповідями лікарів закладів різних рівнів надання медичної допомоги. </w:t>
      </w:r>
    </w:p>
    <w:p w:rsidR="00B6284C" w:rsidRPr="00852C8D" w:rsidRDefault="004D432B" w:rsidP="00695BCA">
      <w:pPr>
        <w:widowControl w:val="0"/>
        <w:spacing w:after="0" w:line="360" w:lineRule="auto"/>
        <w:jc w:val="both"/>
        <w:rPr>
          <w:lang w:val="uk-UA"/>
        </w:rPr>
      </w:pPr>
      <w:r>
        <w:rPr>
          <w:rFonts w:ascii="Times New Roman" w:hAnsi="Times New Roman"/>
          <w:noProof/>
          <w:sz w:val="28"/>
          <w:szCs w:val="28"/>
          <w:lang w:eastAsia="ru-RU"/>
        </w:rPr>
        <w:drawing>
          <wp:inline distT="0" distB="0" distL="0" distR="0">
            <wp:extent cx="5971540" cy="2687320"/>
            <wp:effectExtent l="0" t="0" r="0" b="0"/>
            <wp:docPr id="25" name="Диаграмма 133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r w:rsidR="00B6284C" w:rsidRPr="00852C8D">
        <w:rPr>
          <w:lang w:val="uk-UA"/>
        </w:rPr>
        <w:tab/>
      </w:r>
    </w:p>
    <w:p w:rsidR="00B6284C" w:rsidRPr="00852C8D" w:rsidRDefault="00B6284C" w:rsidP="00695BCA">
      <w:pPr>
        <w:widowControl w:val="0"/>
        <w:spacing w:after="0" w:line="360" w:lineRule="auto"/>
        <w:ind w:firstLine="709"/>
        <w:jc w:val="both"/>
        <w:rPr>
          <w:rFonts w:ascii="Times New Roman" w:hAnsi="Times New Roman"/>
          <w:b/>
          <w:color w:val="000000"/>
          <w:sz w:val="28"/>
          <w:szCs w:val="28"/>
          <w:lang w:val="uk-UA"/>
        </w:rPr>
      </w:pPr>
      <w:r w:rsidRPr="00852C8D">
        <w:rPr>
          <w:rFonts w:ascii="Times New Roman" w:hAnsi="Times New Roman"/>
          <w:sz w:val="28"/>
          <w:szCs w:val="28"/>
          <w:lang w:val="uk-UA"/>
        </w:rPr>
        <w:t xml:space="preserve">Рис. 5.1. Частка респондентів, які позитивно відповіли на запитання анкети «Чи запроваджені у Вашому закладі охорони здоров’я будь-які мінімальні стандарти периопераційного моніторингу пацієнтів?» </w:t>
      </w:r>
    </w:p>
    <w:p w:rsidR="00B6284C" w:rsidRPr="00852C8D" w:rsidRDefault="00B6284C" w:rsidP="00695BCA">
      <w:pPr>
        <w:autoSpaceDE w:val="0"/>
        <w:autoSpaceDN w:val="0"/>
        <w:adjustRightInd w:val="0"/>
        <w:spacing w:before="120" w:after="0" w:line="360" w:lineRule="auto"/>
        <w:ind w:firstLine="709"/>
        <w:jc w:val="both"/>
        <w:rPr>
          <w:rFonts w:ascii="Times New Roman" w:hAnsi="Times New Roman"/>
          <w:sz w:val="28"/>
          <w:szCs w:val="28"/>
          <w:lang w:val="uk-UA"/>
        </w:rPr>
      </w:pPr>
      <w:r w:rsidRPr="00852C8D">
        <w:rPr>
          <w:rFonts w:ascii="Times New Roman" w:hAnsi="Times New Roman"/>
          <w:sz w:val="28"/>
          <w:szCs w:val="28"/>
          <w:lang w:val="uk-UA"/>
        </w:rPr>
        <w:t>Дещо менша кількість опитаних лікарів (</w:t>
      </w:r>
      <w:r w:rsidR="009D3704" w:rsidRPr="00852C8D">
        <w:rPr>
          <w:rFonts w:ascii="Times New Roman" w:hAnsi="Times New Roman"/>
          <w:color w:val="000000"/>
          <w:sz w:val="28"/>
          <w:szCs w:val="28"/>
          <w:lang w:val="uk-UA"/>
        </w:rPr>
        <w:t>77,3±2,49</w:t>
      </w:r>
      <w:r w:rsidRPr="00852C8D">
        <w:rPr>
          <w:rFonts w:ascii="Times New Roman" w:hAnsi="Times New Roman"/>
          <w:sz w:val="28"/>
          <w:szCs w:val="28"/>
          <w:lang w:val="uk-UA"/>
        </w:rPr>
        <w:t>%) підтвердила наявність в їх закладах ОЗ локального протоколу (алгоритму) перевірки готовності робочого місця анестезіолога (наркозного апарату, обладнання, медикаментів, централізованих систем постачання) до операції. Проведеним аналізом доведено наявність достовірних відмінностей між частотою позитивних відповідей, наданих</w:t>
      </w:r>
      <w:r w:rsidR="00613EE8">
        <w:rPr>
          <w:rFonts w:ascii="Times New Roman" w:hAnsi="Times New Roman"/>
          <w:sz w:val="28"/>
          <w:szCs w:val="28"/>
          <w:lang w:val="uk-UA"/>
        </w:rPr>
        <w:t xml:space="preserve"> респондентами, які працюють у закладах </w:t>
      </w:r>
      <w:r w:rsidRPr="00852C8D">
        <w:rPr>
          <w:rFonts w:ascii="Times New Roman" w:hAnsi="Times New Roman"/>
          <w:sz w:val="28"/>
          <w:szCs w:val="28"/>
          <w:lang w:val="uk-UA"/>
        </w:rPr>
        <w:t>ОЗ ІІ рівня, порівняно з респондентам</w:t>
      </w:r>
      <w:r w:rsidR="00613EE8">
        <w:rPr>
          <w:rFonts w:ascii="Times New Roman" w:hAnsi="Times New Roman"/>
          <w:sz w:val="28"/>
          <w:szCs w:val="28"/>
          <w:lang w:val="uk-UA"/>
        </w:rPr>
        <w:t xml:space="preserve">и, які працюють у закладах </w:t>
      </w:r>
      <w:r w:rsidRPr="00852C8D">
        <w:rPr>
          <w:rFonts w:ascii="Times New Roman" w:hAnsi="Times New Roman"/>
          <w:sz w:val="28"/>
          <w:szCs w:val="28"/>
          <w:lang w:val="uk-UA"/>
        </w:rPr>
        <w:t>ОЗ ІІІ-І</w:t>
      </w:r>
      <w:r w:rsidRPr="00852C8D">
        <w:rPr>
          <w:rFonts w:ascii="Times New Roman" w:hAnsi="Times New Roman"/>
          <w:sz w:val="28"/>
          <w:szCs w:val="28"/>
          <w:lang w:val="en-US"/>
        </w:rPr>
        <w:t>V</w:t>
      </w:r>
      <w:r w:rsidRPr="00852C8D">
        <w:rPr>
          <w:rFonts w:ascii="Times New Roman" w:hAnsi="Times New Roman"/>
          <w:sz w:val="28"/>
          <w:szCs w:val="28"/>
          <w:lang w:val="uk-UA"/>
        </w:rPr>
        <w:t xml:space="preserve"> рівнів надання медичної допомоги (</w:t>
      </w:r>
      <w:r w:rsidR="009D3704" w:rsidRPr="00852C8D">
        <w:rPr>
          <w:rFonts w:ascii="Times New Roman" w:hAnsi="Times New Roman"/>
          <w:color w:val="000000"/>
          <w:sz w:val="28"/>
          <w:szCs w:val="28"/>
          <w:lang w:val="uk-UA"/>
        </w:rPr>
        <w:t>72,2±3,65% проти 85,2±3,79</w:t>
      </w:r>
      <w:r w:rsidRPr="00852C8D">
        <w:rPr>
          <w:rFonts w:ascii="Times New Roman" w:hAnsi="Times New Roman"/>
          <w:color w:val="000000"/>
          <w:sz w:val="28"/>
          <w:szCs w:val="28"/>
          <w:lang w:val="uk-UA"/>
        </w:rPr>
        <w:t>%, р=0,021)</w:t>
      </w:r>
      <w:r w:rsidRPr="00852C8D">
        <w:rPr>
          <w:rFonts w:ascii="Times New Roman" w:hAnsi="Times New Roman"/>
          <w:sz w:val="28"/>
          <w:szCs w:val="28"/>
          <w:lang w:val="uk-UA"/>
        </w:rPr>
        <w:t xml:space="preserve"> (рис. 5.2).</w:t>
      </w:r>
    </w:p>
    <w:p w:rsidR="00AF042E" w:rsidRPr="00852C8D" w:rsidRDefault="00AF042E" w:rsidP="00695BCA">
      <w:pPr>
        <w:autoSpaceDE w:val="0"/>
        <w:autoSpaceDN w:val="0"/>
        <w:adjustRightInd w:val="0"/>
        <w:spacing w:after="120" w:line="360" w:lineRule="auto"/>
        <w:ind w:firstLine="709"/>
        <w:jc w:val="both"/>
        <w:rPr>
          <w:rFonts w:ascii="Times New Roman" w:hAnsi="Times New Roman"/>
          <w:sz w:val="28"/>
          <w:szCs w:val="28"/>
          <w:lang w:val="uk-UA"/>
        </w:rPr>
      </w:pPr>
      <w:r w:rsidRPr="00852C8D">
        <w:rPr>
          <w:rFonts w:ascii="Times New Roman" w:hAnsi="Times New Roman"/>
          <w:sz w:val="28"/>
          <w:szCs w:val="28"/>
          <w:lang w:val="uk-UA"/>
        </w:rPr>
        <w:t>У більшості закладів ОЗ розвинених країн світу з міркувань безпеки загальноприйнятою нормою стало диференційоване маркування шприців з різними медикаментами в анестезіології. У на</w:t>
      </w:r>
      <w:r w:rsidR="009D3704" w:rsidRPr="00852C8D">
        <w:rPr>
          <w:rFonts w:ascii="Times New Roman" w:hAnsi="Times New Roman"/>
          <w:sz w:val="28"/>
          <w:szCs w:val="28"/>
          <w:lang w:val="uk-UA"/>
        </w:rPr>
        <w:t>шому дослідженні лише 72,3±2,66</w:t>
      </w:r>
      <w:r w:rsidRPr="00852C8D">
        <w:rPr>
          <w:rFonts w:ascii="Times New Roman" w:hAnsi="Times New Roman"/>
          <w:sz w:val="28"/>
          <w:szCs w:val="28"/>
          <w:lang w:val="uk-UA"/>
        </w:rPr>
        <w:t xml:space="preserve">% респондентів позитивно відповіли на запитання щодо використання подібної практики в їх закладах ОЗ (рис. 5.3). </w:t>
      </w:r>
    </w:p>
    <w:p w:rsidR="00B6284C" w:rsidRPr="00852C8D" w:rsidRDefault="004D432B" w:rsidP="005D0FAA">
      <w:pPr>
        <w:widowControl w:val="0"/>
        <w:spacing w:before="120" w:after="120" w:line="360" w:lineRule="auto"/>
        <w:jc w:val="both"/>
        <w:rPr>
          <w:rFonts w:ascii="Times New Roman" w:hAnsi="Times New Roman"/>
          <w:sz w:val="28"/>
          <w:szCs w:val="28"/>
          <w:lang w:val="uk-UA"/>
        </w:rPr>
      </w:pPr>
      <w:r>
        <w:rPr>
          <w:rFonts w:ascii="Times New Roman" w:hAnsi="Times New Roman"/>
          <w:noProof/>
          <w:sz w:val="28"/>
          <w:szCs w:val="28"/>
          <w:lang w:eastAsia="ru-RU"/>
        </w:rPr>
        <w:lastRenderedPageBreak/>
        <w:drawing>
          <wp:inline distT="0" distB="0" distL="0" distR="0">
            <wp:extent cx="6257925" cy="2727325"/>
            <wp:effectExtent l="0" t="0" r="0" b="0"/>
            <wp:docPr id="26" name="Диаграмма 133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009D3704" w:rsidRPr="00852C8D">
        <w:tab/>
      </w:r>
      <w:r w:rsidR="00B6284C" w:rsidRPr="00852C8D">
        <w:rPr>
          <w:rFonts w:ascii="Times New Roman" w:hAnsi="Times New Roman"/>
          <w:sz w:val="28"/>
          <w:szCs w:val="28"/>
          <w:lang w:val="uk-UA"/>
        </w:rPr>
        <w:t>Рис. 5.2. Частка респондентів, які позитивно відповіли на запитання анкети «Чи запроваджений у Вашому закладі локальний протокол (алгоритм) перевірки готовності робочого місця анестезіолога до операції?»</w:t>
      </w:r>
    </w:p>
    <w:p w:rsidR="00B6284C" w:rsidRPr="00852C8D" w:rsidRDefault="004D432B" w:rsidP="00695BCA">
      <w:pPr>
        <w:widowControl w:val="0"/>
        <w:spacing w:after="0" w:line="360" w:lineRule="auto"/>
        <w:ind w:left="142"/>
        <w:jc w:val="both"/>
        <w:rPr>
          <w:rFonts w:ascii="Times New Roman" w:hAnsi="Times New Roman"/>
          <w:sz w:val="28"/>
          <w:szCs w:val="28"/>
          <w:lang w:val="uk-UA"/>
        </w:rPr>
      </w:pPr>
      <w:r>
        <w:rPr>
          <w:rFonts w:ascii="Times New Roman" w:hAnsi="Times New Roman"/>
          <w:noProof/>
          <w:sz w:val="28"/>
          <w:szCs w:val="28"/>
          <w:lang w:eastAsia="ru-RU"/>
        </w:rPr>
        <w:drawing>
          <wp:inline distT="0" distB="0" distL="0" distR="0">
            <wp:extent cx="5868035" cy="2727325"/>
            <wp:effectExtent l="0" t="0" r="0" b="0"/>
            <wp:docPr id="27" name="Диаграмма 133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B6284C" w:rsidRPr="00852C8D" w:rsidRDefault="00B6284C" w:rsidP="00695BCA">
      <w:pPr>
        <w:widowControl w:val="0"/>
        <w:spacing w:before="120" w:after="0" w:line="360" w:lineRule="auto"/>
        <w:ind w:firstLine="709"/>
        <w:jc w:val="both"/>
        <w:rPr>
          <w:rFonts w:ascii="Times New Roman" w:hAnsi="Times New Roman"/>
          <w:sz w:val="28"/>
          <w:szCs w:val="28"/>
          <w:lang w:val="uk-UA"/>
        </w:rPr>
      </w:pPr>
      <w:r w:rsidRPr="00852C8D">
        <w:rPr>
          <w:rFonts w:ascii="Times New Roman" w:hAnsi="Times New Roman"/>
          <w:sz w:val="28"/>
          <w:szCs w:val="28"/>
          <w:lang w:val="uk-UA"/>
        </w:rPr>
        <w:t xml:space="preserve">Рис. 5.3. Частка респондентів, які позитивно відповіли на </w:t>
      </w:r>
      <w:r w:rsidR="00613EE8">
        <w:rPr>
          <w:rFonts w:ascii="Times New Roman" w:hAnsi="Times New Roman"/>
          <w:sz w:val="28"/>
          <w:szCs w:val="28"/>
          <w:lang w:val="uk-UA"/>
        </w:rPr>
        <w:t>запитання анкети</w:t>
      </w:r>
      <w:r w:rsidRPr="00852C8D">
        <w:rPr>
          <w:rFonts w:ascii="Times New Roman" w:hAnsi="Times New Roman"/>
          <w:sz w:val="28"/>
          <w:szCs w:val="28"/>
          <w:lang w:val="uk-UA"/>
        </w:rPr>
        <w:t xml:space="preserve"> «Чи запроваджений у Вашому закладі алгоритм диференційованого маркування шприців з різними медикаментами в анестезіології?»</w:t>
      </w:r>
    </w:p>
    <w:p w:rsidR="00B6284C" w:rsidRPr="00852C8D" w:rsidRDefault="00613EE8" w:rsidP="00695BCA">
      <w:pPr>
        <w:widowControl w:val="0"/>
        <w:spacing w:before="120" w:after="0" w:line="360" w:lineRule="auto"/>
        <w:ind w:firstLine="709"/>
        <w:jc w:val="both"/>
        <w:rPr>
          <w:rFonts w:ascii="Times New Roman" w:hAnsi="Times New Roman"/>
          <w:sz w:val="28"/>
          <w:szCs w:val="28"/>
          <w:lang w:val="uk-UA"/>
        </w:rPr>
      </w:pPr>
      <w:r>
        <w:rPr>
          <w:rFonts w:ascii="Times New Roman" w:hAnsi="Times New Roman"/>
          <w:sz w:val="28"/>
          <w:szCs w:val="28"/>
          <w:lang w:val="uk-UA"/>
        </w:rPr>
        <w:t>Як</w:t>
      </w:r>
      <w:r w:rsidR="006471BD" w:rsidRPr="00852C8D">
        <w:rPr>
          <w:rFonts w:ascii="Times New Roman" w:hAnsi="Times New Roman"/>
          <w:sz w:val="28"/>
          <w:szCs w:val="28"/>
          <w:lang w:val="uk-UA"/>
        </w:rPr>
        <w:t xml:space="preserve"> і </w:t>
      </w:r>
      <w:r>
        <w:rPr>
          <w:rFonts w:ascii="Times New Roman" w:hAnsi="Times New Roman"/>
          <w:sz w:val="28"/>
          <w:szCs w:val="28"/>
          <w:lang w:val="uk-UA"/>
        </w:rPr>
        <w:t xml:space="preserve">в попередньому випадку, лікарі закладів </w:t>
      </w:r>
      <w:r w:rsidR="006471BD" w:rsidRPr="00852C8D">
        <w:rPr>
          <w:rFonts w:ascii="Times New Roman" w:hAnsi="Times New Roman"/>
          <w:sz w:val="28"/>
          <w:szCs w:val="28"/>
          <w:lang w:val="uk-UA"/>
        </w:rPr>
        <w:t>ОЗ ІІ рівня достовірно рідше відповідали позитивно на зазначене питання, ніж лікарі закладів ОЗ ІІІ рі</w:t>
      </w:r>
      <w:r w:rsidR="009D3704" w:rsidRPr="00852C8D">
        <w:rPr>
          <w:rFonts w:ascii="Times New Roman" w:hAnsi="Times New Roman"/>
          <w:sz w:val="28"/>
          <w:szCs w:val="28"/>
          <w:lang w:val="uk-UA"/>
        </w:rPr>
        <w:t>вня (67,5±3,81% проти 80,7±4,21</w:t>
      </w:r>
      <w:r w:rsidR="006471BD" w:rsidRPr="00852C8D">
        <w:rPr>
          <w:rFonts w:ascii="Times New Roman" w:hAnsi="Times New Roman"/>
          <w:sz w:val="28"/>
          <w:szCs w:val="28"/>
          <w:lang w:val="uk-UA"/>
        </w:rPr>
        <w:t>%, р=0,029).</w:t>
      </w:r>
      <w:r w:rsidR="004F57A3">
        <w:rPr>
          <w:rFonts w:ascii="Times New Roman" w:hAnsi="Times New Roman"/>
          <w:sz w:val="28"/>
          <w:szCs w:val="28"/>
          <w:lang w:val="uk-UA"/>
        </w:rPr>
        <w:t xml:space="preserve"> </w:t>
      </w:r>
      <w:r w:rsidR="006471BD" w:rsidRPr="00852C8D">
        <w:rPr>
          <w:rFonts w:ascii="Times New Roman" w:hAnsi="Times New Roman"/>
          <w:sz w:val="28"/>
          <w:szCs w:val="28"/>
          <w:lang w:val="uk-UA"/>
        </w:rPr>
        <w:t>Особливу увагу в опитуванні було приділено вивченню рівня запровадження алгоритмів та протоколів надання допомоги при периопераційних, у тому числі анестезіологічних, ускладненнях.</w:t>
      </w:r>
    </w:p>
    <w:p w:rsidR="00B6284C" w:rsidRPr="00852C8D" w:rsidRDefault="00B6284C" w:rsidP="00695BCA">
      <w:pPr>
        <w:spacing w:after="0" w:line="360" w:lineRule="auto"/>
        <w:ind w:firstLine="708"/>
        <w:jc w:val="both"/>
        <w:rPr>
          <w:rFonts w:ascii="Times New Roman" w:hAnsi="Times New Roman"/>
          <w:sz w:val="28"/>
          <w:szCs w:val="28"/>
          <w:lang w:val="uk-UA"/>
        </w:rPr>
        <w:sectPr w:rsidR="00B6284C" w:rsidRPr="00852C8D" w:rsidSect="00893A6A">
          <w:pgSz w:w="11906" w:h="16838"/>
          <w:pgMar w:top="1134" w:right="851" w:bottom="1134" w:left="1418" w:header="709" w:footer="709" w:gutter="0"/>
          <w:pgNumType w:start="1"/>
          <w:cols w:space="708"/>
          <w:docGrid w:linePitch="360"/>
        </w:sectPr>
      </w:pPr>
    </w:p>
    <w:p w:rsidR="00B6284C" w:rsidRPr="00852C8D" w:rsidRDefault="0030083E" w:rsidP="00695BCA">
      <w:pPr>
        <w:widowControl w:val="0"/>
        <w:spacing w:after="0" w:line="360" w:lineRule="auto"/>
        <w:ind w:firstLine="709"/>
        <w:jc w:val="right"/>
        <w:rPr>
          <w:rFonts w:ascii="Times New Roman" w:hAnsi="Times New Roman"/>
          <w:sz w:val="28"/>
          <w:szCs w:val="28"/>
          <w:lang w:val="uk-UA"/>
        </w:rPr>
      </w:pPr>
      <w:r>
        <w:rPr>
          <w:rFonts w:ascii="Times New Roman" w:hAnsi="Times New Roman"/>
          <w:i/>
          <w:noProof/>
          <w:sz w:val="28"/>
          <w:szCs w:val="28"/>
          <w:lang w:eastAsia="ru-RU"/>
        </w:rPr>
        <w:lastRenderedPageBreak/>
        <mc:AlternateContent>
          <mc:Choice Requires="wps">
            <w:drawing>
              <wp:anchor distT="0" distB="0" distL="114300" distR="114300" simplePos="0" relativeHeight="251778560" behindDoc="0" locked="0" layoutInCell="1" allowOverlap="1">
                <wp:simplePos x="0" y="0"/>
                <wp:positionH relativeFrom="column">
                  <wp:posOffset>9067800</wp:posOffset>
                </wp:positionH>
                <wp:positionV relativeFrom="paragraph">
                  <wp:posOffset>-350520</wp:posOffset>
                </wp:positionV>
                <wp:extent cx="453390" cy="214630"/>
                <wp:effectExtent l="0" t="1905" r="3810" b="2540"/>
                <wp:wrapNone/>
                <wp:docPr id="1407" name="Rectangle 2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3390" cy="214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76055" w:rsidRDefault="00F7605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5" o:spid="_x0000_s1072" style="position:absolute;left:0;text-align:left;margin-left:714pt;margin-top:-27.6pt;width:35.7pt;height:16.9pt;z-index:25177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" stroked="f">
                <v:textbox>
                  <w:txbxContent>
                    <w:p w:rsidR="00F76055" w:rsidRDefault="00F76055"/>
                  </w:txbxContent>
                </v:textbox>
              </v:rect>
            </w:pict>
          </mc:Fallback>
        </mc:AlternateContent>
      </w:r>
      <w:r w:rsidR="00B6284C" w:rsidRPr="00852C8D">
        <w:rPr>
          <w:rFonts w:ascii="Times New Roman" w:hAnsi="Times New Roman"/>
          <w:i/>
          <w:sz w:val="28"/>
          <w:szCs w:val="28"/>
          <w:lang w:val="uk-UA"/>
        </w:rPr>
        <w:t>Таблиця 5.1</w:t>
      </w:r>
    </w:p>
    <w:p w:rsidR="00B6284C" w:rsidRPr="00852C8D" w:rsidRDefault="00B6284C" w:rsidP="00695BCA">
      <w:pPr>
        <w:widowControl w:val="0"/>
        <w:spacing w:after="0" w:line="360" w:lineRule="auto"/>
        <w:ind w:firstLine="709"/>
        <w:jc w:val="center"/>
        <w:rPr>
          <w:rFonts w:ascii="Times New Roman" w:hAnsi="Times New Roman"/>
          <w:sz w:val="28"/>
          <w:szCs w:val="28"/>
          <w:lang w:val="uk-UA"/>
        </w:rPr>
      </w:pPr>
      <w:r w:rsidRPr="00852C8D">
        <w:rPr>
          <w:rFonts w:ascii="Times New Roman" w:hAnsi="Times New Roman"/>
          <w:b/>
          <w:sz w:val="28"/>
          <w:szCs w:val="28"/>
          <w:lang w:val="uk-UA"/>
        </w:rPr>
        <w:t>Кі</w:t>
      </w:r>
      <w:r w:rsidR="005D0FAA">
        <w:rPr>
          <w:rFonts w:ascii="Times New Roman" w:hAnsi="Times New Roman"/>
          <w:b/>
          <w:sz w:val="28"/>
          <w:szCs w:val="28"/>
          <w:lang w:val="uk-UA"/>
        </w:rPr>
        <w:t xml:space="preserve">лькісний розподіл респондентів закладів </w:t>
      </w:r>
      <w:r w:rsidRPr="00852C8D">
        <w:rPr>
          <w:rFonts w:ascii="Times New Roman" w:hAnsi="Times New Roman"/>
          <w:b/>
          <w:sz w:val="28"/>
          <w:szCs w:val="28"/>
          <w:lang w:val="uk-UA"/>
        </w:rPr>
        <w:t>ОЗ різних рівнів за відповідями на запитання анкети щодо запровадження в їх</w:t>
      </w:r>
      <w:r w:rsidR="00326A9B">
        <w:rPr>
          <w:rFonts w:ascii="Times New Roman" w:hAnsi="Times New Roman"/>
          <w:b/>
          <w:sz w:val="28"/>
          <w:szCs w:val="28"/>
          <w:lang w:val="uk-UA"/>
        </w:rPr>
        <w:t>ніх</w:t>
      </w:r>
      <w:r w:rsidRPr="00852C8D">
        <w:rPr>
          <w:rFonts w:ascii="Times New Roman" w:hAnsi="Times New Roman"/>
          <w:b/>
          <w:sz w:val="28"/>
          <w:szCs w:val="28"/>
          <w:lang w:val="uk-UA"/>
        </w:rPr>
        <w:t xml:space="preserve"> закладах</w:t>
      </w:r>
      <w:r w:rsidR="00613EE8">
        <w:rPr>
          <w:rFonts w:ascii="Times New Roman" w:hAnsi="Times New Roman"/>
          <w:b/>
          <w:sz w:val="28"/>
          <w:szCs w:val="28"/>
          <w:lang w:val="uk-UA"/>
        </w:rPr>
        <w:t xml:space="preserve"> </w:t>
      </w:r>
      <w:r w:rsidRPr="00852C8D">
        <w:rPr>
          <w:rFonts w:ascii="Times New Roman" w:hAnsi="Times New Roman"/>
          <w:b/>
          <w:sz w:val="28"/>
          <w:szCs w:val="28"/>
          <w:lang w:val="uk-UA"/>
        </w:rPr>
        <w:t xml:space="preserve">протоколів надання допомоги при ускладненнях, </w:t>
      </w:r>
      <w:r w:rsidRPr="00613EE8">
        <w:rPr>
          <w:rFonts w:ascii="Times New Roman" w:hAnsi="Times New Roman"/>
          <w:b/>
          <w:sz w:val="28"/>
          <w:szCs w:val="28"/>
          <w:lang w:val="uk-UA"/>
        </w:rPr>
        <w:t>абс (%±m)</w:t>
      </w:r>
    </w:p>
    <w:tbl>
      <w:tblPr>
        <w:tblW w:w="149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37"/>
        <w:gridCol w:w="992"/>
        <w:gridCol w:w="992"/>
        <w:gridCol w:w="1134"/>
        <w:gridCol w:w="1134"/>
        <w:gridCol w:w="1134"/>
        <w:gridCol w:w="992"/>
        <w:gridCol w:w="993"/>
        <w:gridCol w:w="992"/>
        <w:gridCol w:w="992"/>
      </w:tblGrid>
      <w:tr w:rsidR="00B6284C" w:rsidRPr="00852C8D" w:rsidTr="0083770B">
        <w:tc>
          <w:tcPr>
            <w:tcW w:w="5637" w:type="dxa"/>
            <w:vMerge w:val="restart"/>
          </w:tcPr>
          <w:p w:rsidR="00B6284C" w:rsidRPr="00852C8D" w:rsidRDefault="00B6284C" w:rsidP="00695BCA">
            <w:pPr>
              <w:autoSpaceDE w:val="0"/>
              <w:autoSpaceDN w:val="0"/>
              <w:adjustRightInd w:val="0"/>
              <w:spacing w:after="0" w:line="240" w:lineRule="auto"/>
              <w:rPr>
                <w:rFonts w:ascii="Times New Roman" w:hAnsi="Times New Roman"/>
                <w:color w:val="000000"/>
                <w:sz w:val="28"/>
                <w:szCs w:val="28"/>
              </w:rPr>
            </w:pPr>
            <w:r w:rsidRPr="00852C8D">
              <w:rPr>
                <w:rFonts w:ascii="Times New Roman" w:hAnsi="Times New Roman"/>
                <w:sz w:val="28"/>
                <w:szCs w:val="28"/>
                <w:lang w:val="uk-UA"/>
              </w:rPr>
              <w:t>Запитання анкети</w:t>
            </w:r>
          </w:p>
        </w:tc>
        <w:tc>
          <w:tcPr>
            <w:tcW w:w="1984" w:type="dxa"/>
            <w:gridSpan w:val="2"/>
            <w:vMerge w:val="restart"/>
          </w:tcPr>
          <w:p w:rsidR="00B6284C" w:rsidRPr="00852C8D" w:rsidRDefault="00B6284C" w:rsidP="00695BCA">
            <w:pPr>
              <w:autoSpaceDE w:val="0"/>
              <w:autoSpaceDN w:val="0"/>
              <w:adjustRightInd w:val="0"/>
              <w:spacing w:after="0" w:line="240" w:lineRule="auto"/>
              <w:jc w:val="center"/>
              <w:rPr>
                <w:rFonts w:ascii="Times New Roman" w:hAnsi="Times New Roman"/>
                <w:color w:val="000000"/>
                <w:sz w:val="28"/>
                <w:szCs w:val="28"/>
              </w:rPr>
            </w:pPr>
            <w:r w:rsidRPr="00852C8D">
              <w:rPr>
                <w:rFonts w:ascii="Times New Roman" w:hAnsi="Times New Roman"/>
                <w:color w:val="000000"/>
                <w:sz w:val="28"/>
                <w:szCs w:val="28"/>
              </w:rPr>
              <w:t>Усього</w:t>
            </w:r>
          </w:p>
          <w:p w:rsidR="00B6284C" w:rsidRPr="00852C8D" w:rsidRDefault="00B6284C" w:rsidP="00695BCA">
            <w:pPr>
              <w:autoSpaceDE w:val="0"/>
              <w:autoSpaceDN w:val="0"/>
              <w:adjustRightInd w:val="0"/>
              <w:spacing w:after="0" w:line="240" w:lineRule="auto"/>
              <w:jc w:val="center"/>
              <w:rPr>
                <w:rFonts w:ascii="Times New Roman" w:hAnsi="Times New Roman"/>
                <w:color w:val="000000"/>
                <w:sz w:val="28"/>
                <w:szCs w:val="28"/>
              </w:rPr>
            </w:pPr>
            <w:r w:rsidRPr="00852C8D">
              <w:rPr>
                <w:rFonts w:ascii="Times New Roman" w:hAnsi="Times New Roman"/>
                <w:color w:val="000000"/>
                <w:sz w:val="28"/>
                <w:szCs w:val="28"/>
                <w:lang w:val="uk-UA"/>
              </w:rPr>
              <w:t>лікарів</w:t>
            </w:r>
            <w:r w:rsidRPr="00852C8D">
              <w:rPr>
                <w:rFonts w:ascii="Times New Roman" w:hAnsi="Times New Roman"/>
                <w:color w:val="000000"/>
                <w:sz w:val="28"/>
                <w:szCs w:val="28"/>
              </w:rPr>
              <w:t xml:space="preserve"> (</w:t>
            </w:r>
            <w:r w:rsidRPr="00852C8D">
              <w:rPr>
                <w:rFonts w:ascii="Times New Roman" w:eastAsia="SimHei" w:hAnsi="Times New Roman"/>
                <w:color w:val="000000"/>
                <w:sz w:val="28"/>
                <w:szCs w:val="28"/>
              </w:rPr>
              <w:t>n</w:t>
            </w:r>
            <w:r w:rsidRPr="00852C8D">
              <w:rPr>
                <w:rFonts w:ascii="Times New Roman" w:hAnsi="Times New Roman"/>
                <w:color w:val="000000"/>
                <w:sz w:val="28"/>
                <w:szCs w:val="28"/>
              </w:rPr>
              <w:t>=2</w:t>
            </w:r>
            <w:r w:rsidRPr="00852C8D">
              <w:rPr>
                <w:rFonts w:ascii="Times New Roman" w:hAnsi="Times New Roman"/>
                <w:color w:val="000000"/>
                <w:sz w:val="28"/>
                <w:szCs w:val="28"/>
                <w:lang w:val="uk-UA"/>
              </w:rPr>
              <w:t>82</w:t>
            </w:r>
            <w:r w:rsidRPr="00852C8D">
              <w:rPr>
                <w:rFonts w:ascii="Times New Roman" w:hAnsi="Times New Roman"/>
                <w:color w:val="000000"/>
                <w:sz w:val="28"/>
                <w:szCs w:val="28"/>
              </w:rPr>
              <w:t>)</w:t>
            </w:r>
          </w:p>
        </w:tc>
        <w:tc>
          <w:tcPr>
            <w:tcW w:w="6379" w:type="dxa"/>
            <w:gridSpan w:val="6"/>
          </w:tcPr>
          <w:p w:rsidR="00B6284C" w:rsidRPr="00852C8D" w:rsidRDefault="00B6284C" w:rsidP="00695BCA">
            <w:pPr>
              <w:autoSpaceDE w:val="0"/>
              <w:autoSpaceDN w:val="0"/>
              <w:adjustRightInd w:val="0"/>
              <w:spacing w:after="0" w:line="240" w:lineRule="auto"/>
              <w:jc w:val="center"/>
              <w:rPr>
                <w:rFonts w:ascii="Times New Roman" w:hAnsi="Times New Roman"/>
                <w:color w:val="000000"/>
                <w:sz w:val="28"/>
                <w:szCs w:val="28"/>
              </w:rPr>
            </w:pPr>
            <w:r w:rsidRPr="00852C8D">
              <w:rPr>
                <w:rFonts w:ascii="Times New Roman" w:hAnsi="Times New Roman"/>
                <w:color w:val="000000"/>
                <w:sz w:val="28"/>
                <w:szCs w:val="28"/>
                <w:lang w:val="uk-UA"/>
              </w:rPr>
              <w:t>У</w:t>
            </w:r>
            <w:r w:rsidRPr="00852C8D">
              <w:rPr>
                <w:rFonts w:ascii="Times New Roman" w:hAnsi="Times New Roman"/>
                <w:color w:val="000000"/>
                <w:sz w:val="28"/>
                <w:szCs w:val="28"/>
              </w:rPr>
              <w:t xml:space="preserve"> т.</w:t>
            </w:r>
            <w:r w:rsidRPr="00852C8D">
              <w:rPr>
                <w:rFonts w:ascii="Times New Roman" w:hAnsi="Times New Roman"/>
                <w:color w:val="000000"/>
                <w:sz w:val="28"/>
                <w:szCs w:val="28"/>
                <w:lang w:val="uk-UA"/>
              </w:rPr>
              <w:t> </w:t>
            </w:r>
            <w:r w:rsidRPr="00852C8D">
              <w:rPr>
                <w:rFonts w:ascii="Times New Roman" w:hAnsi="Times New Roman"/>
                <w:color w:val="000000"/>
                <w:sz w:val="28"/>
                <w:szCs w:val="28"/>
              </w:rPr>
              <w:t>ч. л</w:t>
            </w:r>
            <w:r w:rsidRPr="00852C8D">
              <w:rPr>
                <w:rFonts w:ascii="Times New Roman" w:hAnsi="Times New Roman"/>
                <w:color w:val="000000"/>
                <w:sz w:val="28"/>
                <w:szCs w:val="28"/>
                <w:lang w:val="uk-UA"/>
              </w:rPr>
              <w:t>і</w:t>
            </w:r>
            <w:r w:rsidRPr="00852C8D">
              <w:rPr>
                <w:rFonts w:ascii="Times New Roman" w:hAnsi="Times New Roman"/>
                <w:color w:val="000000"/>
                <w:sz w:val="28"/>
                <w:szCs w:val="28"/>
              </w:rPr>
              <w:t>кар</w:t>
            </w:r>
            <w:r w:rsidRPr="00852C8D">
              <w:rPr>
                <w:rFonts w:ascii="Times New Roman" w:hAnsi="Times New Roman"/>
                <w:color w:val="000000"/>
                <w:sz w:val="28"/>
                <w:szCs w:val="28"/>
                <w:lang w:val="uk-UA"/>
              </w:rPr>
              <w:t>і</w:t>
            </w:r>
            <w:r w:rsidRPr="00852C8D">
              <w:rPr>
                <w:rFonts w:ascii="Times New Roman" w:hAnsi="Times New Roman"/>
                <w:color w:val="000000"/>
                <w:sz w:val="28"/>
                <w:szCs w:val="28"/>
              </w:rPr>
              <w:t>в</w:t>
            </w:r>
          </w:p>
        </w:tc>
        <w:tc>
          <w:tcPr>
            <w:tcW w:w="992" w:type="dxa"/>
            <w:vMerge w:val="restart"/>
          </w:tcPr>
          <w:p w:rsidR="00B6284C" w:rsidRPr="00852C8D" w:rsidRDefault="00B6284C" w:rsidP="00695BCA">
            <w:pPr>
              <w:autoSpaceDE w:val="0"/>
              <w:autoSpaceDN w:val="0"/>
              <w:adjustRightInd w:val="0"/>
              <w:spacing w:after="0" w:line="320" w:lineRule="atLeast"/>
              <w:jc w:val="center"/>
              <w:rPr>
                <w:rFonts w:ascii="Times New Roman" w:hAnsi="Times New Roman"/>
                <w:color w:val="000000"/>
                <w:sz w:val="28"/>
                <w:szCs w:val="28"/>
                <w:vertAlign w:val="superscript"/>
                <w:lang w:val="uk-UA"/>
              </w:rPr>
            </w:pPr>
            <w:r w:rsidRPr="00852C8D">
              <w:rPr>
                <w:rFonts w:ascii="Times New Roman" w:hAnsi="Times New Roman"/>
                <w:color w:val="000000"/>
                <w:sz w:val="28"/>
                <w:szCs w:val="28"/>
                <w:lang w:val="uk-UA"/>
              </w:rPr>
              <w:t>Р</w:t>
            </w:r>
            <w:r w:rsidRPr="00852C8D">
              <w:rPr>
                <w:rFonts w:ascii="Times New Roman" w:hAnsi="Times New Roman"/>
                <w:color w:val="000000"/>
                <w:sz w:val="28"/>
                <w:szCs w:val="28"/>
                <w:vertAlign w:val="superscript"/>
                <w:lang w:val="uk-UA"/>
              </w:rPr>
              <w:t>1-2</w:t>
            </w:r>
          </w:p>
          <w:p w:rsidR="00B6284C" w:rsidRPr="00852C8D" w:rsidRDefault="00B6284C" w:rsidP="00695BCA">
            <w:pPr>
              <w:autoSpaceDE w:val="0"/>
              <w:autoSpaceDN w:val="0"/>
              <w:adjustRightInd w:val="0"/>
              <w:spacing w:after="0" w:line="320" w:lineRule="atLeast"/>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Р</w:t>
            </w:r>
            <w:r w:rsidRPr="00852C8D">
              <w:rPr>
                <w:rFonts w:ascii="Times New Roman" w:hAnsi="Times New Roman"/>
                <w:color w:val="000000"/>
                <w:sz w:val="28"/>
                <w:szCs w:val="28"/>
                <w:vertAlign w:val="superscript"/>
                <w:lang w:val="uk-UA"/>
              </w:rPr>
              <w:t>1-3</w:t>
            </w:r>
          </w:p>
          <w:p w:rsidR="00B6284C" w:rsidRPr="00852C8D" w:rsidRDefault="00B6284C" w:rsidP="00695BCA">
            <w:pPr>
              <w:autoSpaceDE w:val="0"/>
              <w:autoSpaceDN w:val="0"/>
              <w:adjustRightInd w:val="0"/>
              <w:spacing w:after="0" w:line="24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Р</w:t>
            </w:r>
            <w:r w:rsidRPr="00852C8D">
              <w:rPr>
                <w:rFonts w:ascii="Times New Roman" w:hAnsi="Times New Roman"/>
                <w:color w:val="000000"/>
                <w:sz w:val="28"/>
                <w:szCs w:val="28"/>
                <w:vertAlign w:val="superscript"/>
                <w:lang w:val="uk-UA"/>
              </w:rPr>
              <w:t>2-3</w:t>
            </w:r>
          </w:p>
        </w:tc>
      </w:tr>
      <w:tr w:rsidR="00B6284C" w:rsidRPr="00852C8D" w:rsidTr="0083770B">
        <w:tc>
          <w:tcPr>
            <w:tcW w:w="5637" w:type="dxa"/>
            <w:vMerge/>
          </w:tcPr>
          <w:p w:rsidR="00B6284C" w:rsidRPr="00852C8D" w:rsidRDefault="00B6284C" w:rsidP="00695BCA">
            <w:pPr>
              <w:autoSpaceDE w:val="0"/>
              <w:autoSpaceDN w:val="0"/>
              <w:adjustRightInd w:val="0"/>
              <w:spacing w:after="0" w:line="240" w:lineRule="auto"/>
              <w:rPr>
                <w:rFonts w:ascii="Times New Roman" w:hAnsi="Times New Roman"/>
                <w:color w:val="000000"/>
                <w:sz w:val="28"/>
                <w:szCs w:val="28"/>
              </w:rPr>
            </w:pPr>
          </w:p>
        </w:tc>
        <w:tc>
          <w:tcPr>
            <w:tcW w:w="1984" w:type="dxa"/>
            <w:gridSpan w:val="2"/>
            <w:vMerge/>
          </w:tcPr>
          <w:p w:rsidR="00B6284C" w:rsidRPr="00852C8D" w:rsidRDefault="00B6284C" w:rsidP="00695BCA">
            <w:pPr>
              <w:autoSpaceDE w:val="0"/>
              <w:autoSpaceDN w:val="0"/>
              <w:adjustRightInd w:val="0"/>
              <w:spacing w:after="0" w:line="240" w:lineRule="auto"/>
              <w:jc w:val="center"/>
              <w:rPr>
                <w:rFonts w:ascii="Times New Roman" w:hAnsi="Times New Roman"/>
                <w:color w:val="000000"/>
                <w:sz w:val="28"/>
                <w:szCs w:val="28"/>
              </w:rPr>
            </w:pPr>
          </w:p>
        </w:tc>
        <w:tc>
          <w:tcPr>
            <w:tcW w:w="2268" w:type="dxa"/>
            <w:gridSpan w:val="2"/>
          </w:tcPr>
          <w:p w:rsidR="00B6284C" w:rsidRPr="00852C8D" w:rsidRDefault="00B6284C" w:rsidP="00695BCA">
            <w:pPr>
              <w:autoSpaceDE w:val="0"/>
              <w:autoSpaceDN w:val="0"/>
              <w:adjustRightInd w:val="0"/>
              <w:spacing w:after="0" w:line="320" w:lineRule="atLeast"/>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ЗОЗ ІІ рівня</w:t>
            </w:r>
            <w:r w:rsidRPr="00852C8D">
              <w:rPr>
                <w:rFonts w:ascii="Times New Roman" w:hAnsi="Times New Roman"/>
                <w:color w:val="000000"/>
                <w:sz w:val="28"/>
                <w:szCs w:val="28"/>
                <w:vertAlign w:val="superscript"/>
              </w:rPr>
              <w:t>1</w:t>
            </w:r>
          </w:p>
          <w:p w:rsidR="00B6284C" w:rsidRPr="00852C8D" w:rsidRDefault="00B6284C" w:rsidP="00695BCA">
            <w:pPr>
              <w:autoSpaceDE w:val="0"/>
              <w:autoSpaceDN w:val="0"/>
              <w:adjustRightInd w:val="0"/>
              <w:spacing w:after="0" w:line="320" w:lineRule="atLeast"/>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w:t>
            </w:r>
            <w:r w:rsidRPr="00852C8D">
              <w:rPr>
                <w:rFonts w:ascii="Times New Roman" w:eastAsia="SimHei" w:hAnsi="Times New Roman"/>
                <w:color w:val="000000"/>
                <w:sz w:val="28"/>
                <w:szCs w:val="28"/>
                <w:lang w:val="uk-UA"/>
              </w:rPr>
              <w:t>n</w:t>
            </w:r>
            <w:r w:rsidRPr="00852C8D">
              <w:rPr>
                <w:rFonts w:ascii="Times New Roman" w:hAnsi="Times New Roman"/>
                <w:color w:val="000000"/>
                <w:sz w:val="28"/>
                <w:szCs w:val="28"/>
                <w:lang w:val="uk-UA"/>
              </w:rPr>
              <w:t>=151)</w:t>
            </w:r>
          </w:p>
        </w:tc>
        <w:tc>
          <w:tcPr>
            <w:tcW w:w="2126" w:type="dxa"/>
            <w:gridSpan w:val="2"/>
          </w:tcPr>
          <w:p w:rsidR="00B6284C" w:rsidRPr="00852C8D" w:rsidRDefault="00B6284C" w:rsidP="00695BCA">
            <w:pPr>
              <w:autoSpaceDE w:val="0"/>
              <w:autoSpaceDN w:val="0"/>
              <w:adjustRightInd w:val="0"/>
              <w:spacing w:after="0" w:line="320" w:lineRule="atLeast"/>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ЗОЗ ІІІ-І</w:t>
            </w:r>
            <w:r w:rsidRPr="00852C8D">
              <w:rPr>
                <w:rFonts w:ascii="Times New Roman" w:hAnsi="Times New Roman"/>
                <w:color w:val="000000"/>
                <w:sz w:val="28"/>
                <w:szCs w:val="28"/>
                <w:lang w:val="en-US"/>
              </w:rPr>
              <w:t>V</w:t>
            </w:r>
            <w:r w:rsidRPr="00852C8D">
              <w:rPr>
                <w:rFonts w:ascii="Times New Roman" w:hAnsi="Times New Roman"/>
                <w:color w:val="000000"/>
                <w:sz w:val="28"/>
                <w:szCs w:val="28"/>
                <w:lang w:val="uk-UA"/>
              </w:rPr>
              <w:t xml:space="preserve"> рівнів</w:t>
            </w:r>
            <w:r w:rsidRPr="00852C8D">
              <w:rPr>
                <w:rFonts w:ascii="Times New Roman" w:hAnsi="Times New Roman"/>
                <w:color w:val="000000"/>
                <w:sz w:val="28"/>
                <w:szCs w:val="28"/>
                <w:vertAlign w:val="superscript"/>
                <w:lang w:val="uk-UA"/>
              </w:rPr>
              <w:t>2</w:t>
            </w:r>
          </w:p>
          <w:p w:rsidR="00B6284C" w:rsidRPr="00852C8D" w:rsidRDefault="00B6284C" w:rsidP="00695BCA">
            <w:pPr>
              <w:autoSpaceDE w:val="0"/>
              <w:autoSpaceDN w:val="0"/>
              <w:adjustRightInd w:val="0"/>
              <w:spacing w:after="0" w:line="320" w:lineRule="atLeast"/>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w:t>
            </w:r>
            <w:r w:rsidRPr="00852C8D">
              <w:rPr>
                <w:rFonts w:ascii="Times New Roman" w:eastAsia="SimHei" w:hAnsi="Times New Roman"/>
                <w:color w:val="000000"/>
                <w:sz w:val="28"/>
                <w:szCs w:val="28"/>
                <w:lang w:val="uk-UA"/>
              </w:rPr>
              <w:t>n</w:t>
            </w:r>
            <w:r w:rsidRPr="00852C8D">
              <w:rPr>
                <w:rFonts w:ascii="Times New Roman" w:hAnsi="Times New Roman"/>
                <w:color w:val="000000"/>
                <w:sz w:val="28"/>
                <w:szCs w:val="28"/>
                <w:lang w:val="uk-UA"/>
              </w:rPr>
              <w:t>=88)</w:t>
            </w:r>
          </w:p>
        </w:tc>
        <w:tc>
          <w:tcPr>
            <w:tcW w:w="1985" w:type="dxa"/>
            <w:gridSpan w:val="2"/>
          </w:tcPr>
          <w:p w:rsidR="00B6284C" w:rsidRPr="00852C8D" w:rsidRDefault="00B6284C" w:rsidP="00695BCA">
            <w:pPr>
              <w:autoSpaceDE w:val="0"/>
              <w:autoSpaceDN w:val="0"/>
              <w:adjustRightInd w:val="0"/>
              <w:spacing w:after="0" w:line="320" w:lineRule="atLeast"/>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Інші заклади</w:t>
            </w:r>
            <w:r w:rsidRPr="00852C8D">
              <w:rPr>
                <w:rFonts w:ascii="Times New Roman" w:hAnsi="Times New Roman"/>
                <w:color w:val="000000"/>
                <w:sz w:val="28"/>
                <w:szCs w:val="28"/>
                <w:vertAlign w:val="superscript"/>
              </w:rPr>
              <w:t>3</w:t>
            </w:r>
          </w:p>
          <w:p w:rsidR="00B6284C" w:rsidRPr="00852C8D" w:rsidRDefault="00B6284C" w:rsidP="00695BCA">
            <w:pPr>
              <w:autoSpaceDE w:val="0"/>
              <w:autoSpaceDN w:val="0"/>
              <w:adjustRightInd w:val="0"/>
              <w:spacing w:after="0" w:line="320" w:lineRule="atLeast"/>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w:t>
            </w:r>
            <w:r w:rsidRPr="00852C8D">
              <w:rPr>
                <w:rFonts w:ascii="Times New Roman" w:eastAsia="SimHei" w:hAnsi="Times New Roman"/>
                <w:color w:val="000000"/>
                <w:sz w:val="28"/>
                <w:szCs w:val="28"/>
                <w:lang w:val="uk-UA"/>
              </w:rPr>
              <w:t>n</w:t>
            </w:r>
            <w:r w:rsidRPr="00852C8D">
              <w:rPr>
                <w:rFonts w:ascii="Times New Roman" w:hAnsi="Times New Roman"/>
                <w:color w:val="000000"/>
                <w:sz w:val="28"/>
                <w:szCs w:val="28"/>
                <w:lang w:val="uk-UA"/>
              </w:rPr>
              <w:t>=43)</w:t>
            </w:r>
          </w:p>
        </w:tc>
        <w:tc>
          <w:tcPr>
            <w:tcW w:w="992" w:type="dxa"/>
            <w:vMerge/>
          </w:tcPr>
          <w:p w:rsidR="00B6284C" w:rsidRPr="00852C8D" w:rsidRDefault="00B6284C" w:rsidP="00695BCA">
            <w:pPr>
              <w:autoSpaceDE w:val="0"/>
              <w:autoSpaceDN w:val="0"/>
              <w:adjustRightInd w:val="0"/>
              <w:spacing w:after="0" w:line="320" w:lineRule="atLeast"/>
              <w:jc w:val="center"/>
              <w:rPr>
                <w:rFonts w:ascii="Times New Roman" w:hAnsi="Times New Roman"/>
                <w:color w:val="000000"/>
                <w:sz w:val="28"/>
                <w:szCs w:val="28"/>
                <w:lang w:val="uk-UA"/>
              </w:rPr>
            </w:pPr>
          </w:p>
        </w:tc>
      </w:tr>
      <w:tr w:rsidR="00B6284C" w:rsidRPr="00852C8D" w:rsidTr="0083770B">
        <w:tc>
          <w:tcPr>
            <w:tcW w:w="5637" w:type="dxa"/>
            <w:vMerge/>
          </w:tcPr>
          <w:p w:rsidR="00B6284C" w:rsidRPr="00852C8D" w:rsidRDefault="00B6284C" w:rsidP="00695BCA">
            <w:pPr>
              <w:autoSpaceDE w:val="0"/>
              <w:autoSpaceDN w:val="0"/>
              <w:adjustRightInd w:val="0"/>
              <w:spacing w:after="0" w:line="240" w:lineRule="auto"/>
              <w:rPr>
                <w:rFonts w:ascii="Times New Roman" w:hAnsi="Times New Roman"/>
                <w:color w:val="000000"/>
                <w:sz w:val="28"/>
                <w:szCs w:val="28"/>
              </w:rPr>
            </w:pPr>
          </w:p>
        </w:tc>
        <w:tc>
          <w:tcPr>
            <w:tcW w:w="992" w:type="dxa"/>
            <w:vAlign w:val="bottom"/>
          </w:tcPr>
          <w:p w:rsidR="00B6284C" w:rsidRPr="00852C8D" w:rsidRDefault="00B6284C" w:rsidP="00695BCA">
            <w:pPr>
              <w:autoSpaceDE w:val="0"/>
              <w:autoSpaceDN w:val="0"/>
              <w:adjustRightInd w:val="0"/>
              <w:spacing w:after="0" w:line="320" w:lineRule="atLeast"/>
              <w:jc w:val="center"/>
              <w:rPr>
                <w:rFonts w:ascii="Times New Roman" w:hAnsi="Times New Roman"/>
                <w:color w:val="000000"/>
                <w:sz w:val="28"/>
                <w:szCs w:val="28"/>
              </w:rPr>
            </w:pPr>
            <w:r w:rsidRPr="00852C8D">
              <w:rPr>
                <w:rFonts w:ascii="Times New Roman" w:hAnsi="Times New Roman"/>
                <w:color w:val="000000"/>
                <w:sz w:val="28"/>
                <w:szCs w:val="28"/>
              </w:rPr>
              <w:t>так</w:t>
            </w:r>
          </w:p>
        </w:tc>
        <w:tc>
          <w:tcPr>
            <w:tcW w:w="992" w:type="dxa"/>
            <w:vAlign w:val="bottom"/>
          </w:tcPr>
          <w:p w:rsidR="00B6284C" w:rsidRPr="00852C8D" w:rsidRDefault="00B6284C" w:rsidP="00695BCA">
            <w:pPr>
              <w:autoSpaceDE w:val="0"/>
              <w:autoSpaceDN w:val="0"/>
              <w:adjustRightInd w:val="0"/>
              <w:spacing w:after="0" w:line="320" w:lineRule="atLeast"/>
              <w:jc w:val="center"/>
              <w:rPr>
                <w:rFonts w:ascii="Times New Roman" w:hAnsi="Times New Roman"/>
                <w:color w:val="000000"/>
                <w:sz w:val="28"/>
                <w:szCs w:val="28"/>
              </w:rPr>
            </w:pPr>
            <w:r w:rsidRPr="00852C8D">
              <w:rPr>
                <w:rFonts w:ascii="Times New Roman" w:hAnsi="Times New Roman"/>
                <w:color w:val="000000"/>
                <w:sz w:val="28"/>
                <w:szCs w:val="28"/>
              </w:rPr>
              <w:t>ні</w:t>
            </w:r>
          </w:p>
        </w:tc>
        <w:tc>
          <w:tcPr>
            <w:tcW w:w="1134" w:type="dxa"/>
            <w:vAlign w:val="bottom"/>
          </w:tcPr>
          <w:p w:rsidR="00B6284C" w:rsidRPr="00852C8D" w:rsidRDefault="00B6284C" w:rsidP="00695BCA">
            <w:pPr>
              <w:autoSpaceDE w:val="0"/>
              <w:autoSpaceDN w:val="0"/>
              <w:adjustRightInd w:val="0"/>
              <w:spacing w:after="0" w:line="320" w:lineRule="atLeast"/>
              <w:jc w:val="center"/>
              <w:rPr>
                <w:rFonts w:ascii="Times New Roman" w:hAnsi="Times New Roman"/>
                <w:color w:val="000000"/>
                <w:sz w:val="28"/>
                <w:szCs w:val="28"/>
              </w:rPr>
            </w:pPr>
            <w:r w:rsidRPr="00852C8D">
              <w:rPr>
                <w:rFonts w:ascii="Times New Roman" w:hAnsi="Times New Roman"/>
                <w:color w:val="000000"/>
                <w:sz w:val="28"/>
                <w:szCs w:val="28"/>
              </w:rPr>
              <w:t>так</w:t>
            </w:r>
          </w:p>
        </w:tc>
        <w:tc>
          <w:tcPr>
            <w:tcW w:w="1134" w:type="dxa"/>
            <w:vAlign w:val="bottom"/>
          </w:tcPr>
          <w:p w:rsidR="00B6284C" w:rsidRPr="00852C8D" w:rsidRDefault="00B6284C" w:rsidP="00695BCA">
            <w:pPr>
              <w:autoSpaceDE w:val="0"/>
              <w:autoSpaceDN w:val="0"/>
              <w:adjustRightInd w:val="0"/>
              <w:spacing w:after="0" w:line="320" w:lineRule="atLeast"/>
              <w:jc w:val="center"/>
              <w:rPr>
                <w:rFonts w:ascii="Times New Roman" w:hAnsi="Times New Roman"/>
                <w:color w:val="000000"/>
                <w:sz w:val="28"/>
                <w:szCs w:val="28"/>
              </w:rPr>
            </w:pPr>
            <w:r w:rsidRPr="00852C8D">
              <w:rPr>
                <w:rFonts w:ascii="Times New Roman" w:hAnsi="Times New Roman"/>
                <w:color w:val="000000"/>
                <w:sz w:val="28"/>
                <w:szCs w:val="28"/>
              </w:rPr>
              <w:t>ні</w:t>
            </w:r>
          </w:p>
        </w:tc>
        <w:tc>
          <w:tcPr>
            <w:tcW w:w="1134" w:type="dxa"/>
            <w:vAlign w:val="bottom"/>
          </w:tcPr>
          <w:p w:rsidR="00B6284C" w:rsidRPr="00852C8D" w:rsidRDefault="00B6284C" w:rsidP="00695BCA">
            <w:pPr>
              <w:autoSpaceDE w:val="0"/>
              <w:autoSpaceDN w:val="0"/>
              <w:adjustRightInd w:val="0"/>
              <w:spacing w:after="0" w:line="320" w:lineRule="atLeast"/>
              <w:jc w:val="center"/>
              <w:rPr>
                <w:rFonts w:ascii="Times New Roman" w:hAnsi="Times New Roman"/>
                <w:color w:val="000000"/>
                <w:sz w:val="28"/>
                <w:szCs w:val="28"/>
              </w:rPr>
            </w:pPr>
            <w:r w:rsidRPr="00852C8D">
              <w:rPr>
                <w:rFonts w:ascii="Times New Roman" w:hAnsi="Times New Roman"/>
                <w:color w:val="000000"/>
                <w:sz w:val="28"/>
                <w:szCs w:val="28"/>
              </w:rPr>
              <w:t>так</w:t>
            </w:r>
          </w:p>
        </w:tc>
        <w:tc>
          <w:tcPr>
            <w:tcW w:w="992" w:type="dxa"/>
            <w:vAlign w:val="bottom"/>
          </w:tcPr>
          <w:p w:rsidR="00B6284C" w:rsidRPr="00852C8D" w:rsidRDefault="00B6284C" w:rsidP="00695BCA">
            <w:pPr>
              <w:autoSpaceDE w:val="0"/>
              <w:autoSpaceDN w:val="0"/>
              <w:adjustRightInd w:val="0"/>
              <w:spacing w:after="0" w:line="320" w:lineRule="atLeast"/>
              <w:jc w:val="center"/>
              <w:rPr>
                <w:rFonts w:ascii="Times New Roman" w:hAnsi="Times New Roman"/>
                <w:color w:val="000000"/>
                <w:sz w:val="28"/>
                <w:szCs w:val="28"/>
              </w:rPr>
            </w:pPr>
            <w:r w:rsidRPr="00852C8D">
              <w:rPr>
                <w:rFonts w:ascii="Times New Roman" w:hAnsi="Times New Roman"/>
                <w:color w:val="000000"/>
                <w:sz w:val="28"/>
                <w:szCs w:val="28"/>
              </w:rPr>
              <w:t>ні</w:t>
            </w:r>
          </w:p>
        </w:tc>
        <w:tc>
          <w:tcPr>
            <w:tcW w:w="993" w:type="dxa"/>
            <w:vAlign w:val="bottom"/>
          </w:tcPr>
          <w:p w:rsidR="00B6284C" w:rsidRPr="00852C8D" w:rsidRDefault="00B6284C" w:rsidP="00695BCA">
            <w:pPr>
              <w:autoSpaceDE w:val="0"/>
              <w:autoSpaceDN w:val="0"/>
              <w:adjustRightInd w:val="0"/>
              <w:spacing w:after="0" w:line="320" w:lineRule="atLeast"/>
              <w:jc w:val="center"/>
              <w:rPr>
                <w:rFonts w:ascii="Times New Roman" w:hAnsi="Times New Roman"/>
                <w:color w:val="000000"/>
                <w:sz w:val="28"/>
                <w:szCs w:val="28"/>
              </w:rPr>
            </w:pPr>
            <w:r w:rsidRPr="00852C8D">
              <w:rPr>
                <w:rFonts w:ascii="Times New Roman" w:hAnsi="Times New Roman"/>
                <w:color w:val="000000"/>
                <w:sz w:val="28"/>
                <w:szCs w:val="28"/>
              </w:rPr>
              <w:t>так</w:t>
            </w:r>
          </w:p>
        </w:tc>
        <w:tc>
          <w:tcPr>
            <w:tcW w:w="992" w:type="dxa"/>
            <w:vAlign w:val="bottom"/>
          </w:tcPr>
          <w:p w:rsidR="00B6284C" w:rsidRPr="00852C8D" w:rsidRDefault="00B6284C" w:rsidP="00695BCA">
            <w:pPr>
              <w:autoSpaceDE w:val="0"/>
              <w:autoSpaceDN w:val="0"/>
              <w:adjustRightInd w:val="0"/>
              <w:spacing w:after="0" w:line="320" w:lineRule="atLeast"/>
              <w:jc w:val="center"/>
              <w:rPr>
                <w:rFonts w:ascii="Times New Roman" w:hAnsi="Times New Roman"/>
                <w:color w:val="000000"/>
                <w:sz w:val="28"/>
                <w:szCs w:val="28"/>
              </w:rPr>
            </w:pPr>
            <w:r w:rsidRPr="00852C8D">
              <w:rPr>
                <w:rFonts w:ascii="Times New Roman" w:hAnsi="Times New Roman"/>
                <w:color w:val="000000"/>
                <w:sz w:val="28"/>
                <w:szCs w:val="28"/>
              </w:rPr>
              <w:t>ні</w:t>
            </w:r>
          </w:p>
        </w:tc>
        <w:tc>
          <w:tcPr>
            <w:tcW w:w="992" w:type="dxa"/>
            <w:vMerge/>
          </w:tcPr>
          <w:p w:rsidR="00B6284C" w:rsidRPr="00852C8D" w:rsidRDefault="00B6284C" w:rsidP="00695BCA">
            <w:pPr>
              <w:autoSpaceDE w:val="0"/>
              <w:autoSpaceDN w:val="0"/>
              <w:adjustRightInd w:val="0"/>
              <w:spacing w:after="0" w:line="320" w:lineRule="atLeast"/>
              <w:jc w:val="center"/>
              <w:rPr>
                <w:rFonts w:ascii="Times New Roman" w:hAnsi="Times New Roman"/>
                <w:color w:val="000000"/>
                <w:sz w:val="28"/>
                <w:szCs w:val="28"/>
              </w:rPr>
            </w:pPr>
          </w:p>
        </w:tc>
      </w:tr>
      <w:tr w:rsidR="00B6284C" w:rsidRPr="00852C8D" w:rsidTr="0083770B">
        <w:trPr>
          <w:trHeight w:val="989"/>
        </w:trPr>
        <w:tc>
          <w:tcPr>
            <w:tcW w:w="5637" w:type="dxa"/>
          </w:tcPr>
          <w:p w:rsidR="00B6284C" w:rsidRPr="00852C8D" w:rsidRDefault="00B6284C" w:rsidP="00695BCA">
            <w:pPr>
              <w:autoSpaceDE w:val="0"/>
              <w:autoSpaceDN w:val="0"/>
              <w:adjustRightInd w:val="0"/>
              <w:spacing w:after="0"/>
              <w:jc w:val="both"/>
              <w:rPr>
                <w:rFonts w:ascii="Times New Roman" w:hAnsi="Times New Roman"/>
                <w:color w:val="000000"/>
                <w:sz w:val="28"/>
                <w:szCs w:val="28"/>
              </w:rPr>
            </w:pPr>
            <w:r w:rsidRPr="00852C8D">
              <w:rPr>
                <w:rFonts w:ascii="Times New Roman" w:hAnsi="Times New Roman"/>
                <w:sz w:val="28"/>
                <w:szCs w:val="28"/>
                <w:lang w:val="uk-UA"/>
              </w:rPr>
              <w:t>Чи запроваджений у Вашому закладі локальний протокол менеджменту пацієнта при складній або невдалій інтубації трахеї?</w:t>
            </w:r>
          </w:p>
        </w:tc>
        <w:tc>
          <w:tcPr>
            <w:tcW w:w="992" w:type="dxa"/>
          </w:tcPr>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193</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68,4±</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2,77</w:t>
            </w:r>
          </w:p>
        </w:tc>
        <w:tc>
          <w:tcPr>
            <w:tcW w:w="992" w:type="dxa"/>
          </w:tcPr>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89</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31,6±</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2,77</w:t>
            </w:r>
          </w:p>
        </w:tc>
        <w:tc>
          <w:tcPr>
            <w:tcW w:w="1134" w:type="dxa"/>
          </w:tcPr>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95</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62,9±</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3,93</w:t>
            </w:r>
          </w:p>
        </w:tc>
        <w:tc>
          <w:tcPr>
            <w:tcW w:w="1134" w:type="dxa"/>
          </w:tcPr>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56</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37,1±</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3,93</w:t>
            </w:r>
          </w:p>
        </w:tc>
        <w:tc>
          <w:tcPr>
            <w:tcW w:w="1134" w:type="dxa"/>
          </w:tcPr>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64</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72,7±</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4,75</w:t>
            </w:r>
          </w:p>
        </w:tc>
        <w:tc>
          <w:tcPr>
            <w:tcW w:w="992" w:type="dxa"/>
          </w:tcPr>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24</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27,3±</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4,75</w:t>
            </w:r>
          </w:p>
        </w:tc>
        <w:tc>
          <w:tcPr>
            <w:tcW w:w="993" w:type="dxa"/>
          </w:tcPr>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34</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79,1±</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6,20</w:t>
            </w:r>
          </w:p>
        </w:tc>
        <w:tc>
          <w:tcPr>
            <w:tcW w:w="992" w:type="dxa"/>
          </w:tcPr>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9</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20,9±</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6,20</w:t>
            </w:r>
          </w:p>
        </w:tc>
        <w:tc>
          <w:tcPr>
            <w:tcW w:w="992" w:type="dxa"/>
          </w:tcPr>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0,121</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0,048</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0,432</w:t>
            </w:r>
          </w:p>
        </w:tc>
      </w:tr>
      <w:tr w:rsidR="00B6284C" w:rsidRPr="00852C8D" w:rsidTr="0083770B">
        <w:tc>
          <w:tcPr>
            <w:tcW w:w="5637" w:type="dxa"/>
          </w:tcPr>
          <w:p w:rsidR="00B6284C" w:rsidRPr="00852C8D" w:rsidRDefault="00B6284C" w:rsidP="00695BCA">
            <w:pPr>
              <w:autoSpaceDE w:val="0"/>
              <w:autoSpaceDN w:val="0"/>
              <w:adjustRightInd w:val="0"/>
              <w:spacing w:after="0"/>
              <w:jc w:val="both"/>
              <w:rPr>
                <w:rFonts w:ascii="Times New Roman" w:hAnsi="Times New Roman"/>
                <w:color w:val="000000"/>
                <w:sz w:val="28"/>
                <w:szCs w:val="28"/>
              </w:rPr>
            </w:pPr>
            <w:r w:rsidRPr="00852C8D">
              <w:rPr>
                <w:rFonts w:ascii="Times New Roman" w:hAnsi="Times New Roman"/>
                <w:sz w:val="28"/>
                <w:szCs w:val="28"/>
                <w:lang w:val="uk-UA"/>
              </w:rPr>
              <w:t>Чи запроваджений у Вашому закладі локальний протокол менеджменту пацієнта при анафілаксії?</w:t>
            </w:r>
          </w:p>
        </w:tc>
        <w:tc>
          <w:tcPr>
            <w:tcW w:w="992" w:type="dxa"/>
          </w:tcPr>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225</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79,8±</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2,39</w:t>
            </w:r>
          </w:p>
        </w:tc>
        <w:tc>
          <w:tcPr>
            <w:tcW w:w="992" w:type="dxa"/>
          </w:tcPr>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57</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20,3±</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2,39</w:t>
            </w:r>
          </w:p>
        </w:tc>
        <w:tc>
          <w:tcPr>
            <w:tcW w:w="1134" w:type="dxa"/>
          </w:tcPr>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118</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78,1±</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3,37</w:t>
            </w:r>
          </w:p>
        </w:tc>
        <w:tc>
          <w:tcPr>
            <w:tcW w:w="1134" w:type="dxa"/>
          </w:tcPr>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33</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21,9±</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3,37</w:t>
            </w:r>
          </w:p>
        </w:tc>
        <w:tc>
          <w:tcPr>
            <w:tcW w:w="1134" w:type="dxa"/>
          </w:tcPr>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73</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83,0±</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4,00</w:t>
            </w:r>
          </w:p>
        </w:tc>
        <w:tc>
          <w:tcPr>
            <w:tcW w:w="992" w:type="dxa"/>
          </w:tcPr>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15</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17,0±</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4,00</w:t>
            </w:r>
          </w:p>
        </w:tc>
        <w:tc>
          <w:tcPr>
            <w:tcW w:w="993" w:type="dxa"/>
          </w:tcPr>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34</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79,1±</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6,20</w:t>
            </w:r>
          </w:p>
        </w:tc>
        <w:tc>
          <w:tcPr>
            <w:tcW w:w="992" w:type="dxa"/>
          </w:tcPr>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9</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20,9±6,20</w:t>
            </w:r>
          </w:p>
        </w:tc>
        <w:tc>
          <w:tcPr>
            <w:tcW w:w="992" w:type="dxa"/>
          </w:tcPr>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0,371</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0,897</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0,589</w:t>
            </w:r>
          </w:p>
        </w:tc>
      </w:tr>
      <w:tr w:rsidR="00B6284C" w:rsidRPr="00852C8D" w:rsidTr="0083770B">
        <w:tc>
          <w:tcPr>
            <w:tcW w:w="5637" w:type="dxa"/>
          </w:tcPr>
          <w:p w:rsidR="00B6284C" w:rsidRPr="00852C8D" w:rsidRDefault="00B6284C" w:rsidP="00695BCA">
            <w:pPr>
              <w:autoSpaceDE w:val="0"/>
              <w:autoSpaceDN w:val="0"/>
              <w:adjustRightInd w:val="0"/>
              <w:spacing w:after="0"/>
              <w:jc w:val="both"/>
              <w:rPr>
                <w:rFonts w:ascii="Times New Roman" w:hAnsi="Times New Roman"/>
                <w:color w:val="000000"/>
                <w:sz w:val="28"/>
                <w:szCs w:val="28"/>
              </w:rPr>
            </w:pPr>
            <w:r w:rsidRPr="00852C8D">
              <w:rPr>
                <w:rFonts w:ascii="Times New Roman" w:hAnsi="Times New Roman"/>
                <w:sz w:val="28"/>
                <w:szCs w:val="28"/>
                <w:lang w:val="uk-UA"/>
              </w:rPr>
              <w:t>Чи запроваджений у Вашому закладі локальний протокол менеджменту пацієнта при токсичній реакції на анестетик?</w:t>
            </w:r>
          </w:p>
        </w:tc>
        <w:tc>
          <w:tcPr>
            <w:tcW w:w="992" w:type="dxa"/>
          </w:tcPr>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191</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67,7±</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2,78</w:t>
            </w:r>
          </w:p>
        </w:tc>
        <w:tc>
          <w:tcPr>
            <w:tcW w:w="992" w:type="dxa"/>
          </w:tcPr>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91</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32,3±</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2,78</w:t>
            </w:r>
          </w:p>
        </w:tc>
        <w:tc>
          <w:tcPr>
            <w:tcW w:w="1134" w:type="dxa"/>
          </w:tcPr>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102</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67,5±</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3,81</w:t>
            </w:r>
          </w:p>
        </w:tc>
        <w:tc>
          <w:tcPr>
            <w:tcW w:w="1134" w:type="dxa"/>
          </w:tcPr>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49</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32,5±</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3,81</w:t>
            </w:r>
          </w:p>
        </w:tc>
        <w:tc>
          <w:tcPr>
            <w:tcW w:w="1134" w:type="dxa"/>
          </w:tcPr>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61</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69,3±</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4,92</w:t>
            </w:r>
          </w:p>
        </w:tc>
        <w:tc>
          <w:tcPr>
            <w:tcW w:w="992" w:type="dxa"/>
          </w:tcPr>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27</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30,7±</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4,92</w:t>
            </w:r>
          </w:p>
        </w:tc>
        <w:tc>
          <w:tcPr>
            <w:tcW w:w="993" w:type="dxa"/>
          </w:tcPr>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28</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65,1±</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7,27</w:t>
            </w:r>
          </w:p>
        </w:tc>
        <w:tc>
          <w:tcPr>
            <w:tcW w:w="992" w:type="dxa"/>
          </w:tcPr>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15</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34,9±</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7,27</w:t>
            </w:r>
          </w:p>
        </w:tc>
        <w:tc>
          <w:tcPr>
            <w:tcW w:w="992" w:type="dxa"/>
          </w:tcPr>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0,777</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0,765</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0,628</w:t>
            </w:r>
          </w:p>
        </w:tc>
      </w:tr>
      <w:tr w:rsidR="00B6284C" w:rsidRPr="00852C8D" w:rsidTr="0083770B">
        <w:tc>
          <w:tcPr>
            <w:tcW w:w="5637" w:type="dxa"/>
          </w:tcPr>
          <w:p w:rsidR="00B6284C" w:rsidRPr="00852C8D" w:rsidRDefault="00B6284C" w:rsidP="00695BCA">
            <w:pPr>
              <w:autoSpaceDE w:val="0"/>
              <w:autoSpaceDN w:val="0"/>
              <w:adjustRightInd w:val="0"/>
              <w:spacing w:after="0"/>
              <w:jc w:val="both"/>
              <w:rPr>
                <w:rFonts w:ascii="Times New Roman" w:hAnsi="Times New Roman"/>
                <w:color w:val="000000"/>
                <w:sz w:val="28"/>
                <w:szCs w:val="28"/>
              </w:rPr>
            </w:pPr>
            <w:r w:rsidRPr="00852C8D">
              <w:rPr>
                <w:rFonts w:ascii="Times New Roman" w:hAnsi="Times New Roman"/>
                <w:sz w:val="28"/>
                <w:szCs w:val="28"/>
                <w:lang w:val="uk-UA"/>
              </w:rPr>
              <w:t>Чи запроваджений у Вашому закладі локальний протокол менеджменту пацієнта при масивній кровотечі?</w:t>
            </w:r>
          </w:p>
        </w:tc>
        <w:tc>
          <w:tcPr>
            <w:tcW w:w="992" w:type="dxa"/>
          </w:tcPr>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220</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78,0±</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2,47</w:t>
            </w:r>
          </w:p>
        </w:tc>
        <w:tc>
          <w:tcPr>
            <w:tcW w:w="992" w:type="dxa"/>
          </w:tcPr>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62</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22,0±</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2,47</w:t>
            </w:r>
          </w:p>
        </w:tc>
        <w:tc>
          <w:tcPr>
            <w:tcW w:w="1134" w:type="dxa"/>
          </w:tcPr>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111</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73,5±</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3,59</w:t>
            </w:r>
          </w:p>
        </w:tc>
        <w:tc>
          <w:tcPr>
            <w:tcW w:w="1134" w:type="dxa"/>
          </w:tcPr>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40</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26,5±</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3,59</w:t>
            </w:r>
          </w:p>
        </w:tc>
        <w:tc>
          <w:tcPr>
            <w:tcW w:w="1134" w:type="dxa"/>
          </w:tcPr>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73</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83,0±</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4,00</w:t>
            </w:r>
          </w:p>
        </w:tc>
        <w:tc>
          <w:tcPr>
            <w:tcW w:w="992" w:type="dxa"/>
          </w:tcPr>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15</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17,0±</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4,00</w:t>
            </w:r>
          </w:p>
        </w:tc>
        <w:tc>
          <w:tcPr>
            <w:tcW w:w="993" w:type="dxa"/>
          </w:tcPr>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36</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83,7±</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5,63</w:t>
            </w:r>
          </w:p>
        </w:tc>
        <w:tc>
          <w:tcPr>
            <w:tcW w:w="992" w:type="dxa"/>
          </w:tcPr>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7</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16,3±</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5,63</w:t>
            </w:r>
          </w:p>
        </w:tc>
        <w:tc>
          <w:tcPr>
            <w:tcW w:w="992" w:type="dxa"/>
          </w:tcPr>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0,094</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0,168</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0,912</w:t>
            </w:r>
          </w:p>
        </w:tc>
      </w:tr>
      <w:tr w:rsidR="00B6284C" w:rsidRPr="00852C8D" w:rsidTr="0083770B">
        <w:tc>
          <w:tcPr>
            <w:tcW w:w="5637" w:type="dxa"/>
          </w:tcPr>
          <w:p w:rsidR="00B6284C" w:rsidRPr="00852C8D" w:rsidRDefault="00B6284C" w:rsidP="00695BCA">
            <w:pPr>
              <w:autoSpaceDE w:val="0"/>
              <w:autoSpaceDN w:val="0"/>
              <w:adjustRightInd w:val="0"/>
              <w:spacing w:after="0"/>
              <w:jc w:val="both"/>
              <w:rPr>
                <w:rFonts w:ascii="Times New Roman" w:hAnsi="Times New Roman"/>
                <w:color w:val="000000"/>
                <w:sz w:val="28"/>
                <w:szCs w:val="28"/>
              </w:rPr>
            </w:pPr>
            <w:r w:rsidRPr="00852C8D">
              <w:rPr>
                <w:rFonts w:ascii="Times New Roman" w:hAnsi="Times New Roman"/>
                <w:sz w:val="28"/>
                <w:szCs w:val="28"/>
                <w:lang w:val="uk-UA"/>
              </w:rPr>
              <w:t>Чи запроваджений у Вашому закладі локальний протокол менеджменту пацієнта у ранньому післяопераційному періоді?</w:t>
            </w:r>
          </w:p>
        </w:tc>
        <w:tc>
          <w:tcPr>
            <w:tcW w:w="992" w:type="dxa"/>
          </w:tcPr>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196</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69,5±</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2,74</w:t>
            </w:r>
          </w:p>
        </w:tc>
        <w:tc>
          <w:tcPr>
            <w:tcW w:w="992" w:type="dxa"/>
          </w:tcPr>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86</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30,5±</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2,74</w:t>
            </w:r>
          </w:p>
        </w:tc>
        <w:tc>
          <w:tcPr>
            <w:tcW w:w="1134" w:type="dxa"/>
          </w:tcPr>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96</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63,6±</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3,92</w:t>
            </w:r>
          </w:p>
        </w:tc>
        <w:tc>
          <w:tcPr>
            <w:tcW w:w="1134" w:type="dxa"/>
          </w:tcPr>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55</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36,4±</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3,92</w:t>
            </w:r>
          </w:p>
        </w:tc>
        <w:tc>
          <w:tcPr>
            <w:tcW w:w="1134" w:type="dxa"/>
          </w:tcPr>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69</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78,4±</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4,39</w:t>
            </w:r>
          </w:p>
        </w:tc>
        <w:tc>
          <w:tcPr>
            <w:tcW w:w="992" w:type="dxa"/>
          </w:tcPr>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19</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21,6±</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4,39</w:t>
            </w:r>
          </w:p>
        </w:tc>
        <w:tc>
          <w:tcPr>
            <w:tcW w:w="993" w:type="dxa"/>
          </w:tcPr>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31</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72,1±</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6,84</w:t>
            </w:r>
          </w:p>
        </w:tc>
        <w:tc>
          <w:tcPr>
            <w:tcW w:w="992" w:type="dxa"/>
          </w:tcPr>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12</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27,9±6,84</w:t>
            </w:r>
          </w:p>
        </w:tc>
        <w:tc>
          <w:tcPr>
            <w:tcW w:w="992" w:type="dxa"/>
          </w:tcPr>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0,017</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0,300</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0,424</w:t>
            </w:r>
          </w:p>
        </w:tc>
      </w:tr>
    </w:tbl>
    <w:p w:rsidR="00B6284C" w:rsidRPr="00852C8D" w:rsidRDefault="0030083E" w:rsidP="00695BCA">
      <w:pPr>
        <w:widowControl w:val="0"/>
        <w:spacing w:after="0" w:line="360" w:lineRule="auto"/>
        <w:ind w:firstLine="709"/>
        <w:jc w:val="both"/>
        <w:rPr>
          <w:rFonts w:ascii="Times New Roman" w:hAnsi="Times New Roman"/>
          <w:sz w:val="28"/>
          <w:szCs w:val="28"/>
          <w:lang w:val="uk-UA"/>
        </w:rPr>
        <w:sectPr w:rsidR="00B6284C" w:rsidRPr="00852C8D" w:rsidSect="0083770B">
          <w:pgSz w:w="16838" w:h="11906" w:orient="landscape"/>
          <w:pgMar w:top="850" w:right="962" w:bottom="1701" w:left="1134" w:header="708" w:footer="708" w:gutter="0"/>
          <w:cols w:space="708"/>
          <w:docGrid w:linePitch="360"/>
        </w:sectPr>
      </w:pPr>
      <w:r>
        <w:rPr>
          <w:rFonts w:ascii="Times New Roman" w:hAnsi="Times New Roman"/>
          <w:noProof/>
          <w:sz w:val="28"/>
          <w:szCs w:val="28"/>
          <w:lang w:eastAsia="ru-RU"/>
        </w:rPr>
        <mc:AlternateContent>
          <mc:Choice Requires="wps">
            <w:drawing>
              <wp:anchor distT="0" distB="0" distL="114300" distR="114300" simplePos="0" relativeHeight="251779584" behindDoc="0" locked="0" layoutInCell="1" allowOverlap="1">
                <wp:simplePos x="0" y="0"/>
                <wp:positionH relativeFrom="column">
                  <wp:posOffset>9155430</wp:posOffset>
                </wp:positionH>
                <wp:positionV relativeFrom="paragraph">
                  <wp:posOffset>452755</wp:posOffset>
                </wp:positionV>
                <wp:extent cx="461010" cy="357505"/>
                <wp:effectExtent l="1905" t="0" r="3810" b="0"/>
                <wp:wrapNone/>
                <wp:docPr id="1406" name="Text Box 2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010" cy="3575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76055" w:rsidRPr="00B16D1A" w:rsidRDefault="00F76055">
                            <w:pPr>
                              <w:rPr>
                                <w:rFonts w:ascii="Times New Roman" w:hAnsi="Times New Roman"/>
                                <w:sz w:val="24"/>
                                <w:szCs w:val="24"/>
                                <w:lang w:val="en-US"/>
                              </w:rPr>
                            </w:pPr>
                            <w:r w:rsidRPr="00B16D1A">
                              <w:rPr>
                                <w:rFonts w:ascii="Times New Roman" w:hAnsi="Times New Roman"/>
                                <w:sz w:val="24"/>
                                <w:szCs w:val="24"/>
                                <w:lang w:val="en-US"/>
                              </w:rPr>
                              <w:t>187</w:t>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6" o:spid="_x0000_s1073" type="#_x0000_t202" style="position:absolute;left:0;text-align:left;margin-left:720.9pt;margin-top:35.65pt;width:36.3pt;height:28.15pt;z-index:25177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" stroked="f">
                <v:textbox style="layout-flow:vertical">
                  <w:txbxContent>
                    <w:p w:rsidR="00F76055" w:rsidRPr="00B16D1A" w:rsidRDefault="00F76055">
                      <w:pPr>
                        <w:rPr>
                          <w:rFonts w:ascii="Times New Roman" w:hAnsi="Times New Roman"/>
                          <w:sz w:val="24"/>
                          <w:szCs w:val="24"/>
                          <w:lang w:val="en-US"/>
                        </w:rPr>
                      </w:pPr>
                      <w:r w:rsidRPr="00B16D1A">
                        <w:rPr>
                          <w:rFonts w:ascii="Times New Roman" w:hAnsi="Times New Roman"/>
                          <w:sz w:val="24"/>
                          <w:szCs w:val="24"/>
                          <w:lang w:val="en-US"/>
                        </w:rPr>
                        <w:t>187</w:t>
                      </w:r>
                    </w:p>
                  </w:txbxContent>
                </v:textbox>
              </v:shape>
            </w:pict>
          </mc:Fallback>
        </mc:AlternateContent>
      </w:r>
    </w:p>
    <w:p w:rsidR="006471BD" w:rsidRPr="00852C8D" w:rsidRDefault="006471BD" w:rsidP="00695BCA">
      <w:pPr>
        <w:widowControl w:val="0"/>
        <w:spacing w:after="0" w:line="360" w:lineRule="auto"/>
        <w:ind w:firstLine="709"/>
        <w:jc w:val="both"/>
        <w:rPr>
          <w:rFonts w:ascii="Times New Roman" w:hAnsi="Times New Roman"/>
          <w:sz w:val="28"/>
          <w:szCs w:val="28"/>
          <w:lang w:val="uk-UA"/>
        </w:rPr>
      </w:pPr>
      <w:r w:rsidRPr="00852C8D">
        <w:rPr>
          <w:rFonts w:ascii="Times New Roman" w:hAnsi="Times New Roman"/>
          <w:sz w:val="28"/>
          <w:szCs w:val="28"/>
          <w:lang w:val="uk-UA"/>
        </w:rPr>
        <w:lastRenderedPageBreak/>
        <w:t>Так, на запитання анкети «Чи запроваджений у Вашому закладі</w:t>
      </w:r>
      <w:r w:rsidR="009D3704" w:rsidRPr="00852C8D">
        <w:rPr>
          <w:rFonts w:ascii="Times New Roman" w:hAnsi="Times New Roman"/>
          <w:sz w:val="28"/>
          <w:szCs w:val="28"/>
        </w:rPr>
        <w:t xml:space="preserve"> </w:t>
      </w:r>
      <w:r w:rsidRPr="00852C8D">
        <w:rPr>
          <w:rFonts w:ascii="Times New Roman" w:hAnsi="Times New Roman"/>
          <w:sz w:val="28"/>
          <w:szCs w:val="28"/>
          <w:lang w:val="uk-UA"/>
        </w:rPr>
        <w:t xml:space="preserve">локальний протокол менеджменту пацієнта при складній або невдалій інтубації трахеї?» позитивно відповіли </w:t>
      </w:r>
      <w:r w:rsidR="009D3704" w:rsidRPr="00852C8D">
        <w:rPr>
          <w:rFonts w:ascii="Times New Roman" w:hAnsi="Times New Roman"/>
          <w:color w:val="000000"/>
          <w:sz w:val="28"/>
          <w:szCs w:val="28"/>
          <w:lang w:val="uk-UA"/>
        </w:rPr>
        <w:t>68,4±2,77</w:t>
      </w:r>
      <w:r w:rsidRPr="00852C8D">
        <w:rPr>
          <w:rFonts w:ascii="Times New Roman" w:hAnsi="Times New Roman"/>
          <w:color w:val="000000"/>
          <w:sz w:val="28"/>
          <w:szCs w:val="28"/>
          <w:lang w:val="uk-UA"/>
        </w:rPr>
        <w:t>%, «</w:t>
      </w:r>
      <w:r w:rsidRPr="00852C8D">
        <w:rPr>
          <w:rFonts w:ascii="Times New Roman" w:hAnsi="Times New Roman"/>
          <w:sz w:val="28"/>
          <w:szCs w:val="28"/>
          <w:lang w:val="uk-UA"/>
        </w:rPr>
        <w:t>Чи з</w:t>
      </w:r>
      <w:r w:rsidR="00613EE8">
        <w:rPr>
          <w:rFonts w:ascii="Times New Roman" w:hAnsi="Times New Roman"/>
          <w:sz w:val="28"/>
          <w:szCs w:val="28"/>
          <w:lang w:val="uk-UA"/>
        </w:rPr>
        <w:t xml:space="preserve">апроваджений у Вашому закладі </w:t>
      </w:r>
      <w:r w:rsidRPr="00852C8D">
        <w:rPr>
          <w:rFonts w:ascii="Times New Roman" w:hAnsi="Times New Roman"/>
          <w:sz w:val="28"/>
          <w:szCs w:val="28"/>
          <w:lang w:val="uk-UA"/>
        </w:rPr>
        <w:t xml:space="preserve">локальний протокол менеджменту пацієнта при анафілаксії?» – </w:t>
      </w:r>
      <w:r w:rsidR="009D3704" w:rsidRPr="00852C8D">
        <w:rPr>
          <w:rFonts w:ascii="Times New Roman" w:hAnsi="Times New Roman"/>
          <w:color w:val="000000"/>
          <w:sz w:val="28"/>
          <w:szCs w:val="28"/>
          <w:lang w:val="uk-UA"/>
        </w:rPr>
        <w:t>79,8±2,39</w:t>
      </w:r>
      <w:r w:rsidRPr="00852C8D">
        <w:rPr>
          <w:rFonts w:ascii="Times New Roman" w:hAnsi="Times New Roman"/>
          <w:color w:val="000000"/>
          <w:sz w:val="28"/>
          <w:szCs w:val="28"/>
          <w:lang w:val="uk-UA"/>
        </w:rPr>
        <w:t>%, «</w:t>
      </w:r>
      <w:r w:rsidRPr="00852C8D">
        <w:rPr>
          <w:rFonts w:ascii="Times New Roman" w:hAnsi="Times New Roman"/>
          <w:sz w:val="28"/>
          <w:szCs w:val="28"/>
          <w:lang w:val="uk-UA"/>
        </w:rPr>
        <w:t>Чи з</w:t>
      </w:r>
      <w:r w:rsidR="00613EE8">
        <w:rPr>
          <w:rFonts w:ascii="Times New Roman" w:hAnsi="Times New Roman"/>
          <w:sz w:val="28"/>
          <w:szCs w:val="28"/>
          <w:lang w:val="uk-UA"/>
        </w:rPr>
        <w:t xml:space="preserve">апроваджений у Вашому закладі </w:t>
      </w:r>
      <w:r w:rsidRPr="00852C8D">
        <w:rPr>
          <w:rFonts w:ascii="Times New Roman" w:hAnsi="Times New Roman"/>
          <w:sz w:val="28"/>
          <w:szCs w:val="28"/>
          <w:lang w:val="uk-UA"/>
        </w:rPr>
        <w:t xml:space="preserve">локальний протокол менеджменту пацієнта при токсичній реакції на місцевий анестетик?» – </w:t>
      </w:r>
      <w:r w:rsidR="009D3704" w:rsidRPr="00852C8D">
        <w:rPr>
          <w:rFonts w:ascii="Times New Roman" w:hAnsi="Times New Roman"/>
          <w:color w:val="000000"/>
          <w:sz w:val="28"/>
          <w:szCs w:val="28"/>
          <w:lang w:val="uk-UA"/>
        </w:rPr>
        <w:t>67,7±2,78</w:t>
      </w:r>
      <w:r w:rsidRPr="00852C8D">
        <w:rPr>
          <w:rFonts w:ascii="Times New Roman" w:hAnsi="Times New Roman"/>
          <w:color w:val="000000"/>
          <w:sz w:val="28"/>
          <w:szCs w:val="28"/>
          <w:lang w:val="uk-UA"/>
        </w:rPr>
        <w:t>%, «</w:t>
      </w:r>
      <w:r w:rsidRPr="00852C8D">
        <w:rPr>
          <w:rFonts w:ascii="Times New Roman" w:hAnsi="Times New Roman"/>
          <w:sz w:val="28"/>
          <w:szCs w:val="28"/>
          <w:lang w:val="uk-UA"/>
        </w:rPr>
        <w:t>Чи запроваджений у Вашому закладі</w:t>
      </w:r>
      <w:r w:rsidR="009D3704" w:rsidRPr="00852C8D">
        <w:rPr>
          <w:rFonts w:ascii="Times New Roman" w:hAnsi="Times New Roman"/>
          <w:sz w:val="28"/>
          <w:szCs w:val="28"/>
        </w:rPr>
        <w:t xml:space="preserve"> </w:t>
      </w:r>
      <w:r w:rsidRPr="00852C8D">
        <w:rPr>
          <w:rFonts w:ascii="Times New Roman" w:hAnsi="Times New Roman"/>
          <w:sz w:val="28"/>
          <w:szCs w:val="28"/>
          <w:lang w:val="uk-UA"/>
        </w:rPr>
        <w:t xml:space="preserve">локальний протокол менеджменту пацієнта у ранньому післяопераційному періоді?» – </w:t>
      </w:r>
      <w:r w:rsidR="009D3704" w:rsidRPr="00852C8D">
        <w:rPr>
          <w:rFonts w:ascii="Times New Roman" w:hAnsi="Times New Roman"/>
          <w:color w:val="000000"/>
          <w:sz w:val="28"/>
          <w:szCs w:val="28"/>
          <w:lang w:val="uk-UA"/>
        </w:rPr>
        <w:t>69,5±2,74</w:t>
      </w:r>
      <w:r w:rsidRPr="00852C8D">
        <w:rPr>
          <w:rFonts w:ascii="Times New Roman" w:hAnsi="Times New Roman"/>
          <w:color w:val="000000"/>
          <w:sz w:val="28"/>
          <w:szCs w:val="28"/>
          <w:lang w:val="uk-UA"/>
        </w:rPr>
        <w:t>% респондентів.</w:t>
      </w:r>
    </w:p>
    <w:p w:rsidR="00B6284C" w:rsidRPr="00852C8D" w:rsidRDefault="006471BD" w:rsidP="00695BCA">
      <w:pPr>
        <w:spacing w:after="0" w:line="360" w:lineRule="auto"/>
        <w:ind w:firstLine="708"/>
        <w:jc w:val="both"/>
        <w:rPr>
          <w:rFonts w:ascii="Times New Roman" w:hAnsi="Times New Roman"/>
          <w:sz w:val="28"/>
          <w:szCs w:val="28"/>
          <w:lang w:val="uk-UA"/>
        </w:rPr>
      </w:pPr>
      <w:r w:rsidRPr="00852C8D">
        <w:rPr>
          <w:rFonts w:ascii="Times New Roman" w:hAnsi="Times New Roman"/>
          <w:color w:val="000000"/>
          <w:sz w:val="28"/>
          <w:szCs w:val="28"/>
          <w:lang w:val="uk-UA"/>
        </w:rPr>
        <w:t>Результати дослідження, представлені в табл. 5.1, свідчать, що найменшу кількість позитивних відповідей респонденти надали щодо застосування в їх</w:t>
      </w:r>
      <w:r w:rsidR="00613EE8">
        <w:rPr>
          <w:rFonts w:ascii="Times New Roman" w:hAnsi="Times New Roman"/>
          <w:color w:val="000000"/>
          <w:sz w:val="28"/>
          <w:szCs w:val="28"/>
          <w:lang w:val="uk-UA"/>
        </w:rPr>
        <w:t>ніх</w:t>
      </w:r>
      <w:r w:rsidRPr="00852C8D">
        <w:rPr>
          <w:rFonts w:ascii="Times New Roman" w:hAnsi="Times New Roman"/>
          <w:color w:val="000000"/>
          <w:sz w:val="28"/>
          <w:szCs w:val="28"/>
          <w:lang w:val="uk-UA"/>
        </w:rPr>
        <w:t xml:space="preserve"> закладах</w:t>
      </w:r>
      <w:r w:rsidR="009D3704" w:rsidRPr="00852C8D">
        <w:rPr>
          <w:rFonts w:ascii="Times New Roman" w:hAnsi="Times New Roman"/>
          <w:color w:val="000000"/>
          <w:sz w:val="28"/>
          <w:szCs w:val="28"/>
        </w:rPr>
        <w:t xml:space="preserve"> </w:t>
      </w:r>
      <w:r w:rsidRPr="00852C8D">
        <w:rPr>
          <w:rFonts w:ascii="Times New Roman" w:hAnsi="Times New Roman"/>
          <w:sz w:val="28"/>
          <w:szCs w:val="28"/>
          <w:lang w:val="uk-UA"/>
        </w:rPr>
        <w:t>ОЗ</w:t>
      </w:r>
      <w:r w:rsidRPr="00852C8D">
        <w:rPr>
          <w:rFonts w:ascii="Times New Roman" w:hAnsi="Times New Roman"/>
          <w:color w:val="000000"/>
          <w:sz w:val="28"/>
          <w:szCs w:val="28"/>
          <w:lang w:val="uk-UA"/>
        </w:rPr>
        <w:t xml:space="preserve"> локального протоколу менеджменту при токсичній реакції на місцевий анестетик.</w:t>
      </w:r>
      <w:r w:rsidRPr="00852C8D">
        <w:rPr>
          <w:rFonts w:ascii="Times New Roman" w:hAnsi="Times New Roman"/>
          <w:sz w:val="28"/>
          <w:szCs w:val="28"/>
          <w:lang w:val="uk-UA"/>
        </w:rPr>
        <w:t xml:space="preserve"> Достовірної різності в частоті позитивних відповідей, наданих лікарями закладів ІІ та закладів ІІІ-І</w:t>
      </w:r>
      <w:r w:rsidRPr="00852C8D">
        <w:rPr>
          <w:rFonts w:ascii="Times New Roman" w:hAnsi="Times New Roman"/>
          <w:sz w:val="28"/>
          <w:szCs w:val="28"/>
          <w:lang w:val="en-US"/>
        </w:rPr>
        <w:t>V</w:t>
      </w:r>
      <w:r w:rsidRPr="00852C8D">
        <w:rPr>
          <w:rFonts w:ascii="Times New Roman" w:hAnsi="Times New Roman"/>
          <w:sz w:val="28"/>
          <w:szCs w:val="28"/>
          <w:lang w:val="uk-UA"/>
        </w:rPr>
        <w:t xml:space="preserve"> рівнів надання медичної допомоги, не виявлено.</w:t>
      </w:r>
      <w:r w:rsidR="004F57A3">
        <w:rPr>
          <w:rFonts w:ascii="Times New Roman" w:hAnsi="Times New Roman"/>
          <w:sz w:val="28"/>
          <w:szCs w:val="28"/>
          <w:lang w:val="uk-UA"/>
        </w:rPr>
        <w:t xml:space="preserve"> </w:t>
      </w:r>
      <w:r w:rsidR="00B6284C" w:rsidRPr="00852C8D">
        <w:rPr>
          <w:rFonts w:ascii="Times New Roman" w:hAnsi="Times New Roman"/>
          <w:sz w:val="28"/>
          <w:szCs w:val="28"/>
          <w:lang w:val="uk-UA"/>
        </w:rPr>
        <w:t>Окремим пунктом нашого соціологічного дослідження було з’ясування відповіді на запитання, чи запроваджений у закладах</w:t>
      </w:r>
      <w:r w:rsidR="009D3704" w:rsidRPr="00852C8D">
        <w:rPr>
          <w:rFonts w:ascii="Times New Roman" w:hAnsi="Times New Roman"/>
          <w:sz w:val="28"/>
          <w:szCs w:val="28"/>
          <w:lang w:val="uk-UA"/>
        </w:rPr>
        <w:t xml:space="preserve"> </w:t>
      </w:r>
      <w:r w:rsidR="00B6284C" w:rsidRPr="00852C8D">
        <w:rPr>
          <w:rFonts w:ascii="Times New Roman" w:hAnsi="Times New Roman"/>
          <w:sz w:val="28"/>
          <w:szCs w:val="28"/>
          <w:lang w:val="uk-UA"/>
        </w:rPr>
        <w:t>ОЗ України «Чек-лист ВООЗ з безпеки хірургічного втручання» (в анкеті – «Контрольний перелік заходів»), що описаний у підрозділі 5.2. На питання анкети «Чи запроваджена у Вашому закладі</w:t>
      </w:r>
      <w:r w:rsidR="004F57A3">
        <w:rPr>
          <w:rFonts w:ascii="Times New Roman" w:hAnsi="Times New Roman"/>
          <w:sz w:val="28"/>
          <w:szCs w:val="28"/>
          <w:lang w:val="uk-UA"/>
        </w:rPr>
        <w:t xml:space="preserve"> </w:t>
      </w:r>
      <w:r w:rsidR="00B6284C" w:rsidRPr="00852C8D">
        <w:rPr>
          <w:rFonts w:ascii="Times New Roman" w:hAnsi="Times New Roman"/>
          <w:sz w:val="28"/>
          <w:szCs w:val="28"/>
          <w:lang w:val="uk-UA"/>
        </w:rPr>
        <w:t xml:space="preserve">периопераційна технологічна карта ВООЗ «Контрольний перелік заходів з безпеки хірургічного втручання» або </w:t>
      </w:r>
      <w:r w:rsidR="009D3704" w:rsidRPr="00852C8D">
        <w:rPr>
          <w:rFonts w:ascii="Times New Roman" w:hAnsi="Times New Roman"/>
          <w:sz w:val="28"/>
          <w:szCs w:val="28"/>
          <w:lang w:val="uk-UA"/>
        </w:rPr>
        <w:t>її адаптована версія?» лише 8,5</w:t>
      </w:r>
      <w:r w:rsidR="00B6284C" w:rsidRPr="00852C8D">
        <w:rPr>
          <w:rFonts w:ascii="Times New Roman" w:hAnsi="Times New Roman"/>
          <w:sz w:val="28"/>
          <w:szCs w:val="28"/>
          <w:lang w:val="uk-UA"/>
        </w:rPr>
        <w:t xml:space="preserve">% респондентів відповіли ствердно, у той час як майже третина з опитаних взагалі нічого не чули про цей документ. Слід відмітити, що розподіл відповідей серед лікарів </w:t>
      </w:r>
      <w:r w:rsidR="00613EE8">
        <w:rPr>
          <w:rFonts w:ascii="Times New Roman" w:hAnsi="Times New Roman"/>
          <w:sz w:val="28"/>
          <w:szCs w:val="28"/>
          <w:lang w:val="uk-UA"/>
        </w:rPr>
        <w:t xml:space="preserve">закладів </w:t>
      </w:r>
      <w:r w:rsidR="00B6284C" w:rsidRPr="00852C8D">
        <w:rPr>
          <w:rFonts w:ascii="Times New Roman" w:hAnsi="Times New Roman"/>
          <w:sz w:val="28"/>
          <w:szCs w:val="28"/>
          <w:lang w:val="uk-UA"/>
        </w:rPr>
        <w:t>ОЗ різних рівнів був майже однаковим (табл. 5.2).</w:t>
      </w:r>
    </w:p>
    <w:p w:rsidR="006471BD" w:rsidRPr="00852C8D" w:rsidRDefault="006471BD" w:rsidP="00695BCA">
      <w:pPr>
        <w:spacing w:after="0" w:line="360" w:lineRule="auto"/>
        <w:ind w:firstLine="708"/>
        <w:jc w:val="both"/>
        <w:rPr>
          <w:rFonts w:ascii="Times New Roman" w:hAnsi="Times New Roman"/>
          <w:sz w:val="28"/>
          <w:szCs w:val="28"/>
          <w:lang w:val="uk-UA"/>
        </w:rPr>
      </w:pPr>
      <w:r w:rsidRPr="00852C8D">
        <w:rPr>
          <w:rFonts w:ascii="Times New Roman" w:hAnsi="Times New Roman"/>
          <w:sz w:val="28"/>
          <w:szCs w:val="28"/>
          <w:lang w:val="uk-UA"/>
        </w:rPr>
        <w:t xml:space="preserve">Оскільки організаційні стандарти, передбачені першою частиною «Чек-листа ВООЗ з безпеки хірургічного втручання», вимагають ініціації у пацієнта перед початком анестезії так званої пульсоксиметрії (контролю рівня насичення артеріальної крові киснем неінвазивним способом в режимі реального часу), а, значить, наявності в операційній відповідного монітору, окремим запитанням </w:t>
      </w:r>
      <w:r w:rsidRPr="00852C8D">
        <w:rPr>
          <w:rFonts w:ascii="Times New Roman" w:hAnsi="Times New Roman"/>
          <w:sz w:val="28"/>
          <w:szCs w:val="28"/>
          <w:lang w:val="uk-UA"/>
        </w:rPr>
        <w:lastRenderedPageBreak/>
        <w:t>анкети ми з’ясували думку лікарів щодо рівня доступності в їх закладах такого виду моніторингу.</w:t>
      </w:r>
    </w:p>
    <w:p w:rsidR="00B6284C" w:rsidRPr="00852C8D" w:rsidRDefault="00B6284C" w:rsidP="00695BCA">
      <w:pPr>
        <w:spacing w:after="0" w:line="360" w:lineRule="auto"/>
        <w:jc w:val="right"/>
        <w:rPr>
          <w:rFonts w:ascii="Times New Roman" w:hAnsi="Times New Roman"/>
          <w:i/>
          <w:sz w:val="28"/>
          <w:szCs w:val="28"/>
          <w:lang w:val="uk-UA"/>
        </w:rPr>
      </w:pPr>
      <w:r w:rsidRPr="00852C8D">
        <w:rPr>
          <w:rFonts w:ascii="Times New Roman" w:hAnsi="Times New Roman"/>
          <w:i/>
          <w:sz w:val="28"/>
          <w:szCs w:val="28"/>
          <w:lang w:val="uk-UA"/>
        </w:rPr>
        <w:t>Таблиця 5.2</w:t>
      </w:r>
    </w:p>
    <w:p w:rsidR="00326A9B" w:rsidRDefault="00B6284C" w:rsidP="00695BCA">
      <w:pPr>
        <w:spacing w:after="0" w:line="360" w:lineRule="auto"/>
        <w:jc w:val="center"/>
        <w:rPr>
          <w:rFonts w:ascii="Times New Roman" w:hAnsi="Times New Roman"/>
          <w:b/>
          <w:sz w:val="28"/>
          <w:szCs w:val="28"/>
          <w:lang w:val="uk-UA"/>
        </w:rPr>
      </w:pPr>
      <w:r w:rsidRPr="00852C8D">
        <w:rPr>
          <w:rFonts w:ascii="Times New Roman" w:hAnsi="Times New Roman"/>
          <w:b/>
          <w:sz w:val="28"/>
          <w:szCs w:val="28"/>
          <w:lang w:val="uk-UA"/>
        </w:rPr>
        <w:t>Кі</w:t>
      </w:r>
      <w:r w:rsidR="005D0FAA">
        <w:rPr>
          <w:rFonts w:ascii="Times New Roman" w:hAnsi="Times New Roman"/>
          <w:b/>
          <w:sz w:val="28"/>
          <w:szCs w:val="28"/>
          <w:lang w:val="uk-UA"/>
        </w:rPr>
        <w:t xml:space="preserve">лькісний розподіл респондентів закладів </w:t>
      </w:r>
      <w:r w:rsidRPr="00852C8D">
        <w:rPr>
          <w:rFonts w:ascii="Times New Roman" w:hAnsi="Times New Roman"/>
          <w:b/>
          <w:sz w:val="28"/>
          <w:szCs w:val="28"/>
          <w:lang w:val="uk-UA"/>
        </w:rPr>
        <w:t xml:space="preserve">ОЗ різних рівнів </w:t>
      </w:r>
    </w:p>
    <w:p w:rsidR="00B6284C" w:rsidRPr="00852C8D" w:rsidRDefault="00B6284C" w:rsidP="00695BCA">
      <w:pPr>
        <w:spacing w:after="0" w:line="360" w:lineRule="auto"/>
        <w:jc w:val="center"/>
        <w:rPr>
          <w:rFonts w:ascii="Times New Roman" w:hAnsi="Times New Roman"/>
          <w:b/>
          <w:sz w:val="28"/>
          <w:szCs w:val="28"/>
          <w:lang w:val="uk-UA"/>
        </w:rPr>
      </w:pPr>
      <w:r w:rsidRPr="00852C8D">
        <w:rPr>
          <w:rFonts w:ascii="Times New Roman" w:hAnsi="Times New Roman"/>
          <w:b/>
          <w:sz w:val="28"/>
          <w:szCs w:val="28"/>
          <w:lang w:val="uk-UA"/>
        </w:rPr>
        <w:t>за відповідями на запитання анкети щодо запровадження в їх</w:t>
      </w:r>
      <w:r w:rsidR="00326A9B">
        <w:rPr>
          <w:rFonts w:ascii="Times New Roman" w:hAnsi="Times New Roman"/>
          <w:b/>
          <w:sz w:val="28"/>
          <w:szCs w:val="28"/>
          <w:lang w:val="uk-UA"/>
        </w:rPr>
        <w:t>ніх</w:t>
      </w:r>
      <w:r w:rsidRPr="00852C8D">
        <w:rPr>
          <w:rFonts w:ascii="Times New Roman" w:hAnsi="Times New Roman"/>
          <w:b/>
          <w:sz w:val="28"/>
          <w:szCs w:val="28"/>
          <w:lang w:val="uk-UA"/>
        </w:rPr>
        <w:t xml:space="preserve"> закладах «Чек-листа ВООЗ з безпеки хірургічного втручання», абс. (%±m)</w:t>
      </w:r>
    </w:p>
    <w:tbl>
      <w:tblPr>
        <w:tblW w:w="9356"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2977"/>
        <w:gridCol w:w="1418"/>
        <w:gridCol w:w="1275"/>
        <w:gridCol w:w="1418"/>
        <w:gridCol w:w="1417"/>
        <w:gridCol w:w="851"/>
      </w:tblGrid>
      <w:tr w:rsidR="00B6284C" w:rsidRPr="00852C8D" w:rsidTr="0083770B">
        <w:trPr>
          <w:cantSplit/>
          <w:tblHeader/>
        </w:trPr>
        <w:tc>
          <w:tcPr>
            <w:tcW w:w="2977" w:type="dxa"/>
            <w:vMerge w:val="restart"/>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240" w:lineRule="auto"/>
              <w:rPr>
                <w:rFonts w:ascii="Times New Roman" w:hAnsi="Times New Roman"/>
                <w:sz w:val="28"/>
                <w:szCs w:val="28"/>
              </w:rPr>
            </w:pPr>
            <w:r w:rsidRPr="00852C8D">
              <w:rPr>
                <w:rFonts w:ascii="Times New Roman" w:hAnsi="Times New Roman"/>
                <w:sz w:val="28"/>
                <w:szCs w:val="28"/>
                <w:lang w:val="uk-UA"/>
              </w:rPr>
              <w:t>Варіанти відповідей</w:t>
            </w:r>
          </w:p>
        </w:tc>
        <w:tc>
          <w:tcPr>
            <w:tcW w:w="1418" w:type="dxa"/>
            <w:vMerge w:val="restart"/>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Усього лікарів</w:t>
            </w:r>
          </w:p>
          <w:p w:rsidR="00B6284C" w:rsidRPr="00852C8D" w:rsidRDefault="00B6284C" w:rsidP="00695BCA">
            <w:pPr>
              <w:autoSpaceDE w:val="0"/>
              <w:autoSpaceDN w:val="0"/>
              <w:adjustRightInd w:val="0"/>
              <w:spacing w:after="0" w:line="240" w:lineRule="auto"/>
              <w:jc w:val="center"/>
              <w:rPr>
                <w:rFonts w:ascii="Times New Roman" w:hAnsi="Times New Roman"/>
                <w:sz w:val="28"/>
                <w:szCs w:val="28"/>
              </w:rPr>
            </w:pPr>
            <w:r w:rsidRPr="00852C8D">
              <w:rPr>
                <w:rFonts w:ascii="Times New Roman" w:hAnsi="Times New Roman"/>
                <w:sz w:val="28"/>
                <w:szCs w:val="28"/>
                <w:lang w:val="uk-UA"/>
              </w:rPr>
              <w:t>(</w:t>
            </w:r>
            <w:r w:rsidRPr="00852C8D">
              <w:rPr>
                <w:rFonts w:ascii="Times New Roman" w:eastAsia="SimHei" w:hAnsi="Times New Roman"/>
                <w:sz w:val="28"/>
                <w:szCs w:val="28"/>
                <w:lang w:val="uk-UA"/>
              </w:rPr>
              <w:t>n</w:t>
            </w:r>
            <w:r w:rsidRPr="00852C8D">
              <w:rPr>
                <w:rFonts w:ascii="Times New Roman" w:hAnsi="Times New Roman"/>
                <w:sz w:val="28"/>
                <w:szCs w:val="28"/>
                <w:lang w:val="uk-UA"/>
              </w:rPr>
              <w:t>=282)</w:t>
            </w:r>
          </w:p>
        </w:tc>
        <w:tc>
          <w:tcPr>
            <w:tcW w:w="4110" w:type="dxa"/>
            <w:gridSpan w:val="3"/>
            <w:shd w:val="clear" w:color="auto" w:fill="FFFFFF"/>
            <w:tcMar>
              <w:top w:w="30" w:type="dxa"/>
              <w:left w:w="30" w:type="dxa"/>
              <w:bottom w:w="30" w:type="dxa"/>
              <w:right w:w="30" w:type="dxa"/>
            </w:tcMar>
            <w:vAlign w:val="bottom"/>
          </w:tcPr>
          <w:p w:rsidR="00B6284C" w:rsidRPr="00852C8D" w:rsidRDefault="00B6284C" w:rsidP="00695BCA">
            <w:pPr>
              <w:autoSpaceDE w:val="0"/>
              <w:autoSpaceDN w:val="0"/>
              <w:adjustRightInd w:val="0"/>
              <w:spacing w:after="0" w:line="320" w:lineRule="atLeast"/>
              <w:jc w:val="center"/>
              <w:rPr>
                <w:rFonts w:ascii="Times New Roman" w:hAnsi="Times New Roman"/>
                <w:color w:val="000000"/>
                <w:sz w:val="28"/>
                <w:szCs w:val="28"/>
              </w:rPr>
            </w:pPr>
            <w:r w:rsidRPr="00852C8D">
              <w:rPr>
                <w:rFonts w:ascii="Times New Roman" w:hAnsi="Times New Roman"/>
                <w:color w:val="000000"/>
                <w:sz w:val="28"/>
                <w:szCs w:val="28"/>
              </w:rPr>
              <w:t>У т.</w:t>
            </w:r>
            <w:r w:rsidRPr="00852C8D">
              <w:rPr>
                <w:rFonts w:ascii="Times New Roman" w:hAnsi="Times New Roman"/>
                <w:color w:val="000000"/>
                <w:sz w:val="28"/>
                <w:szCs w:val="28"/>
                <w:lang w:val="uk-UA"/>
              </w:rPr>
              <w:t> </w:t>
            </w:r>
            <w:r w:rsidRPr="00852C8D">
              <w:rPr>
                <w:rFonts w:ascii="Times New Roman" w:hAnsi="Times New Roman"/>
                <w:color w:val="000000"/>
                <w:sz w:val="28"/>
                <w:szCs w:val="28"/>
              </w:rPr>
              <w:t>ч. л</w:t>
            </w:r>
            <w:r w:rsidRPr="00852C8D">
              <w:rPr>
                <w:rFonts w:ascii="Times New Roman" w:hAnsi="Times New Roman"/>
                <w:color w:val="000000"/>
                <w:sz w:val="28"/>
                <w:szCs w:val="28"/>
                <w:lang w:val="uk-UA"/>
              </w:rPr>
              <w:t>і</w:t>
            </w:r>
            <w:r w:rsidRPr="00852C8D">
              <w:rPr>
                <w:rFonts w:ascii="Times New Roman" w:hAnsi="Times New Roman"/>
                <w:color w:val="000000"/>
                <w:sz w:val="28"/>
                <w:szCs w:val="28"/>
              </w:rPr>
              <w:t>кар</w:t>
            </w:r>
            <w:r w:rsidRPr="00852C8D">
              <w:rPr>
                <w:rFonts w:ascii="Times New Roman" w:hAnsi="Times New Roman"/>
                <w:color w:val="000000"/>
                <w:sz w:val="28"/>
                <w:szCs w:val="28"/>
                <w:lang w:val="uk-UA"/>
              </w:rPr>
              <w:t>і</w:t>
            </w:r>
            <w:r w:rsidRPr="00852C8D">
              <w:rPr>
                <w:rFonts w:ascii="Times New Roman" w:hAnsi="Times New Roman"/>
                <w:color w:val="000000"/>
                <w:sz w:val="28"/>
                <w:szCs w:val="28"/>
              </w:rPr>
              <w:t>в</w:t>
            </w:r>
          </w:p>
        </w:tc>
        <w:tc>
          <w:tcPr>
            <w:tcW w:w="851" w:type="dxa"/>
            <w:vMerge w:val="restart"/>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320" w:lineRule="atLeast"/>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 xml:space="preserve">Р </w:t>
            </w:r>
            <w:r w:rsidRPr="00852C8D">
              <w:rPr>
                <w:rFonts w:ascii="Times New Roman" w:hAnsi="Times New Roman"/>
                <w:color w:val="000000"/>
                <w:sz w:val="28"/>
                <w:szCs w:val="28"/>
                <w:vertAlign w:val="superscript"/>
                <w:lang w:val="uk-UA"/>
              </w:rPr>
              <w:t>1-2</w:t>
            </w:r>
          </w:p>
          <w:p w:rsidR="00B6284C" w:rsidRPr="00852C8D" w:rsidRDefault="00B6284C" w:rsidP="00695BCA">
            <w:pPr>
              <w:autoSpaceDE w:val="0"/>
              <w:autoSpaceDN w:val="0"/>
              <w:adjustRightInd w:val="0"/>
              <w:spacing w:after="0" w:line="320" w:lineRule="atLeast"/>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 xml:space="preserve">Р </w:t>
            </w:r>
            <w:r w:rsidRPr="00852C8D">
              <w:rPr>
                <w:rFonts w:ascii="Times New Roman" w:hAnsi="Times New Roman"/>
                <w:color w:val="000000"/>
                <w:sz w:val="28"/>
                <w:szCs w:val="28"/>
                <w:vertAlign w:val="superscript"/>
                <w:lang w:val="uk-UA"/>
              </w:rPr>
              <w:t>1-3</w:t>
            </w:r>
          </w:p>
          <w:p w:rsidR="00B6284C" w:rsidRPr="00852C8D" w:rsidRDefault="00B6284C" w:rsidP="00695BCA">
            <w:pPr>
              <w:autoSpaceDE w:val="0"/>
              <w:autoSpaceDN w:val="0"/>
              <w:adjustRightInd w:val="0"/>
              <w:spacing w:after="0" w:line="24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 xml:space="preserve">Р </w:t>
            </w:r>
            <w:r w:rsidRPr="00852C8D">
              <w:rPr>
                <w:rFonts w:ascii="Times New Roman" w:hAnsi="Times New Roman"/>
                <w:color w:val="000000"/>
                <w:sz w:val="28"/>
                <w:szCs w:val="28"/>
                <w:vertAlign w:val="superscript"/>
                <w:lang w:val="uk-UA"/>
              </w:rPr>
              <w:t>2-3</w:t>
            </w:r>
          </w:p>
        </w:tc>
      </w:tr>
      <w:tr w:rsidR="00B6284C" w:rsidRPr="00852C8D" w:rsidTr="0083770B">
        <w:trPr>
          <w:cantSplit/>
          <w:tblHeader/>
        </w:trPr>
        <w:tc>
          <w:tcPr>
            <w:tcW w:w="2977" w:type="dxa"/>
            <w:vMerge/>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240" w:lineRule="auto"/>
              <w:rPr>
                <w:rFonts w:ascii="Times New Roman" w:hAnsi="Times New Roman"/>
                <w:sz w:val="28"/>
                <w:szCs w:val="28"/>
                <w:lang w:val="uk-UA"/>
              </w:rPr>
            </w:pPr>
          </w:p>
        </w:tc>
        <w:tc>
          <w:tcPr>
            <w:tcW w:w="1418" w:type="dxa"/>
            <w:vMerge/>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240" w:lineRule="auto"/>
              <w:jc w:val="center"/>
              <w:rPr>
                <w:rFonts w:ascii="Times New Roman" w:hAnsi="Times New Roman"/>
                <w:sz w:val="28"/>
                <w:szCs w:val="28"/>
                <w:lang w:val="uk-UA"/>
              </w:rPr>
            </w:pPr>
          </w:p>
        </w:tc>
        <w:tc>
          <w:tcPr>
            <w:tcW w:w="1275" w:type="dxa"/>
            <w:shd w:val="clear" w:color="auto" w:fill="FFFFFF"/>
            <w:tcMar>
              <w:top w:w="30" w:type="dxa"/>
              <w:left w:w="30" w:type="dxa"/>
              <w:bottom w:w="30" w:type="dxa"/>
              <w:right w:w="30" w:type="dxa"/>
            </w:tcMar>
            <w:vAlign w:val="bottom"/>
          </w:tcPr>
          <w:p w:rsidR="00B6284C" w:rsidRPr="00852C8D" w:rsidRDefault="00B6284C" w:rsidP="00695BCA">
            <w:pPr>
              <w:autoSpaceDE w:val="0"/>
              <w:autoSpaceDN w:val="0"/>
              <w:adjustRightInd w:val="0"/>
              <w:spacing w:after="0" w:line="320" w:lineRule="atLeast"/>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ЗОЗ ІІ рівня</w:t>
            </w:r>
            <w:r w:rsidRPr="00852C8D">
              <w:rPr>
                <w:rFonts w:ascii="Times New Roman" w:hAnsi="Times New Roman"/>
                <w:color w:val="000000"/>
                <w:sz w:val="28"/>
                <w:szCs w:val="28"/>
                <w:vertAlign w:val="superscript"/>
              </w:rPr>
              <w:t>1</w:t>
            </w:r>
          </w:p>
          <w:p w:rsidR="00B6284C" w:rsidRPr="00852C8D" w:rsidRDefault="00B6284C" w:rsidP="00695BCA">
            <w:pPr>
              <w:autoSpaceDE w:val="0"/>
              <w:autoSpaceDN w:val="0"/>
              <w:adjustRightInd w:val="0"/>
              <w:spacing w:after="0" w:line="320" w:lineRule="atLeast"/>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w:t>
            </w:r>
            <w:r w:rsidRPr="00852C8D">
              <w:rPr>
                <w:rFonts w:ascii="Times New Roman" w:eastAsia="SimHei" w:hAnsi="Times New Roman"/>
                <w:color w:val="000000"/>
                <w:sz w:val="28"/>
                <w:szCs w:val="28"/>
                <w:lang w:val="uk-UA"/>
              </w:rPr>
              <w:t>n</w:t>
            </w:r>
            <w:r w:rsidRPr="00852C8D">
              <w:rPr>
                <w:rFonts w:ascii="Times New Roman" w:hAnsi="Times New Roman"/>
                <w:color w:val="000000"/>
                <w:sz w:val="28"/>
                <w:szCs w:val="28"/>
                <w:lang w:val="uk-UA"/>
              </w:rPr>
              <w:t>=151)</w:t>
            </w:r>
          </w:p>
        </w:tc>
        <w:tc>
          <w:tcPr>
            <w:tcW w:w="1418" w:type="dxa"/>
            <w:shd w:val="clear" w:color="auto" w:fill="FFFFFF"/>
            <w:tcMar>
              <w:top w:w="30" w:type="dxa"/>
              <w:left w:w="30" w:type="dxa"/>
              <w:bottom w:w="30" w:type="dxa"/>
              <w:right w:w="30" w:type="dxa"/>
            </w:tcMar>
            <w:vAlign w:val="bottom"/>
          </w:tcPr>
          <w:p w:rsidR="00B6284C" w:rsidRPr="00852C8D" w:rsidRDefault="00B6284C" w:rsidP="00695BCA">
            <w:pPr>
              <w:autoSpaceDE w:val="0"/>
              <w:autoSpaceDN w:val="0"/>
              <w:adjustRightInd w:val="0"/>
              <w:spacing w:after="0" w:line="320" w:lineRule="atLeast"/>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ЗОЗ ІІІ-І</w:t>
            </w:r>
            <w:r w:rsidRPr="00852C8D">
              <w:rPr>
                <w:rFonts w:ascii="Times New Roman" w:hAnsi="Times New Roman"/>
                <w:color w:val="000000"/>
                <w:sz w:val="28"/>
                <w:szCs w:val="28"/>
                <w:lang w:val="en-US"/>
              </w:rPr>
              <w:t>V</w:t>
            </w:r>
            <w:r w:rsidRPr="00852C8D">
              <w:rPr>
                <w:rFonts w:ascii="Times New Roman" w:hAnsi="Times New Roman"/>
                <w:color w:val="000000"/>
                <w:sz w:val="28"/>
                <w:szCs w:val="28"/>
                <w:lang w:val="uk-UA"/>
              </w:rPr>
              <w:t xml:space="preserve"> рівнів</w:t>
            </w:r>
            <w:r w:rsidRPr="00852C8D">
              <w:rPr>
                <w:rFonts w:ascii="Times New Roman" w:hAnsi="Times New Roman"/>
                <w:color w:val="000000"/>
                <w:sz w:val="28"/>
                <w:szCs w:val="28"/>
                <w:vertAlign w:val="superscript"/>
                <w:lang w:val="uk-UA"/>
              </w:rPr>
              <w:t>2</w:t>
            </w:r>
          </w:p>
          <w:p w:rsidR="00B6284C" w:rsidRPr="00852C8D" w:rsidRDefault="00B6284C" w:rsidP="00695BCA">
            <w:pPr>
              <w:autoSpaceDE w:val="0"/>
              <w:autoSpaceDN w:val="0"/>
              <w:adjustRightInd w:val="0"/>
              <w:spacing w:after="0" w:line="320" w:lineRule="atLeast"/>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w:t>
            </w:r>
            <w:r w:rsidRPr="00852C8D">
              <w:rPr>
                <w:rFonts w:ascii="Times New Roman" w:eastAsia="SimHei" w:hAnsi="Times New Roman"/>
                <w:color w:val="000000"/>
                <w:sz w:val="28"/>
                <w:szCs w:val="28"/>
                <w:lang w:val="uk-UA"/>
              </w:rPr>
              <w:t>n</w:t>
            </w:r>
            <w:r w:rsidRPr="00852C8D">
              <w:rPr>
                <w:rFonts w:ascii="Times New Roman" w:hAnsi="Times New Roman"/>
                <w:color w:val="000000"/>
                <w:sz w:val="28"/>
                <w:szCs w:val="28"/>
                <w:lang w:val="uk-UA"/>
              </w:rPr>
              <w:t>=88)</w:t>
            </w:r>
          </w:p>
        </w:tc>
        <w:tc>
          <w:tcPr>
            <w:tcW w:w="1417" w:type="dxa"/>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320" w:lineRule="atLeast"/>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Інші заклади</w:t>
            </w:r>
            <w:r w:rsidRPr="00852C8D">
              <w:rPr>
                <w:rFonts w:ascii="Times New Roman" w:hAnsi="Times New Roman"/>
                <w:color w:val="000000"/>
                <w:sz w:val="28"/>
                <w:szCs w:val="28"/>
                <w:vertAlign w:val="superscript"/>
              </w:rPr>
              <w:t>3</w:t>
            </w:r>
          </w:p>
          <w:p w:rsidR="00B6284C" w:rsidRPr="00852C8D" w:rsidRDefault="00B6284C" w:rsidP="00695BCA">
            <w:pPr>
              <w:autoSpaceDE w:val="0"/>
              <w:autoSpaceDN w:val="0"/>
              <w:adjustRightInd w:val="0"/>
              <w:spacing w:after="0" w:line="320" w:lineRule="atLeast"/>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w:t>
            </w:r>
            <w:r w:rsidRPr="00852C8D">
              <w:rPr>
                <w:rFonts w:ascii="Times New Roman" w:eastAsia="SimHei" w:hAnsi="Times New Roman"/>
                <w:color w:val="000000"/>
                <w:sz w:val="28"/>
                <w:szCs w:val="28"/>
                <w:lang w:val="uk-UA"/>
              </w:rPr>
              <w:t>n</w:t>
            </w:r>
            <w:r w:rsidRPr="00852C8D">
              <w:rPr>
                <w:rFonts w:ascii="Times New Roman" w:hAnsi="Times New Roman"/>
                <w:color w:val="000000"/>
                <w:sz w:val="28"/>
                <w:szCs w:val="28"/>
                <w:lang w:val="uk-UA"/>
              </w:rPr>
              <w:t>=43)</w:t>
            </w:r>
          </w:p>
        </w:tc>
        <w:tc>
          <w:tcPr>
            <w:tcW w:w="851" w:type="dxa"/>
            <w:vMerge/>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240" w:lineRule="auto"/>
              <w:jc w:val="center"/>
              <w:rPr>
                <w:rFonts w:ascii="Times New Roman" w:hAnsi="Times New Roman"/>
                <w:color w:val="000000"/>
                <w:sz w:val="28"/>
                <w:szCs w:val="28"/>
              </w:rPr>
            </w:pPr>
          </w:p>
        </w:tc>
      </w:tr>
      <w:tr w:rsidR="00B6284C" w:rsidRPr="00852C8D" w:rsidTr="0083770B">
        <w:trPr>
          <w:cantSplit/>
          <w:trHeight w:val="644"/>
          <w:tblHeader/>
        </w:trPr>
        <w:tc>
          <w:tcPr>
            <w:tcW w:w="2977" w:type="dxa"/>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320" w:lineRule="atLeast"/>
              <w:ind w:left="112"/>
              <w:rPr>
                <w:rFonts w:ascii="Times New Roman" w:hAnsi="Times New Roman"/>
                <w:color w:val="000000"/>
                <w:sz w:val="28"/>
                <w:szCs w:val="28"/>
                <w:lang w:val="uk-UA"/>
              </w:rPr>
            </w:pPr>
            <w:r w:rsidRPr="00852C8D">
              <w:rPr>
                <w:rFonts w:ascii="Times New Roman" w:hAnsi="Times New Roman"/>
                <w:color w:val="000000"/>
                <w:sz w:val="28"/>
                <w:szCs w:val="28"/>
                <w:lang w:val="uk-UA"/>
              </w:rPr>
              <w:t>Так, запроваджена карта ВООЗ</w:t>
            </w:r>
          </w:p>
        </w:tc>
        <w:tc>
          <w:tcPr>
            <w:tcW w:w="1418" w:type="dxa"/>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320" w:lineRule="atLeast"/>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24</w:t>
            </w:r>
          </w:p>
          <w:p w:rsidR="00B6284C" w:rsidRPr="00852C8D" w:rsidRDefault="00B6284C" w:rsidP="00695BCA">
            <w:pPr>
              <w:autoSpaceDE w:val="0"/>
              <w:autoSpaceDN w:val="0"/>
              <w:adjustRightInd w:val="0"/>
              <w:spacing w:after="0" w:line="320" w:lineRule="atLeast"/>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8,5±1,66</w:t>
            </w:r>
          </w:p>
        </w:tc>
        <w:tc>
          <w:tcPr>
            <w:tcW w:w="1275" w:type="dxa"/>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320" w:lineRule="atLeast"/>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16</w:t>
            </w:r>
          </w:p>
          <w:p w:rsidR="00B6284C" w:rsidRPr="00852C8D" w:rsidRDefault="00B6284C" w:rsidP="00695BCA">
            <w:pPr>
              <w:autoSpaceDE w:val="0"/>
              <w:autoSpaceDN w:val="0"/>
              <w:adjustRightInd w:val="0"/>
              <w:spacing w:after="0" w:line="320" w:lineRule="atLeast"/>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10,6±2,51</w:t>
            </w:r>
          </w:p>
        </w:tc>
        <w:tc>
          <w:tcPr>
            <w:tcW w:w="1418" w:type="dxa"/>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320" w:lineRule="atLeast"/>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7</w:t>
            </w:r>
          </w:p>
          <w:p w:rsidR="00B6284C" w:rsidRPr="00852C8D" w:rsidRDefault="00B6284C" w:rsidP="00695BCA">
            <w:pPr>
              <w:autoSpaceDE w:val="0"/>
              <w:autoSpaceDN w:val="0"/>
              <w:adjustRightInd w:val="0"/>
              <w:spacing w:after="0" w:line="320" w:lineRule="atLeast"/>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8,0±2,89</w:t>
            </w:r>
          </w:p>
        </w:tc>
        <w:tc>
          <w:tcPr>
            <w:tcW w:w="1417" w:type="dxa"/>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320" w:lineRule="atLeast"/>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1</w:t>
            </w:r>
          </w:p>
          <w:p w:rsidR="00B6284C" w:rsidRPr="00852C8D" w:rsidRDefault="00B6284C" w:rsidP="00695BCA">
            <w:pPr>
              <w:autoSpaceDE w:val="0"/>
              <w:autoSpaceDN w:val="0"/>
              <w:adjustRightInd w:val="0"/>
              <w:spacing w:after="0" w:line="320" w:lineRule="atLeast"/>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2,3±2,29</w:t>
            </w:r>
          </w:p>
        </w:tc>
        <w:tc>
          <w:tcPr>
            <w:tcW w:w="851" w:type="dxa"/>
            <w:vMerge w:val="restart"/>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320" w:lineRule="atLeast"/>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0,718</w:t>
            </w:r>
          </w:p>
          <w:p w:rsidR="00B6284C" w:rsidRPr="00852C8D" w:rsidRDefault="00B6284C" w:rsidP="00695BCA">
            <w:pPr>
              <w:autoSpaceDE w:val="0"/>
              <w:autoSpaceDN w:val="0"/>
              <w:adjustRightInd w:val="0"/>
              <w:spacing w:after="0" w:line="320" w:lineRule="atLeast"/>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0,194</w:t>
            </w:r>
          </w:p>
          <w:p w:rsidR="00B6284C" w:rsidRPr="00852C8D" w:rsidRDefault="00B6284C" w:rsidP="00695BCA">
            <w:pPr>
              <w:autoSpaceDE w:val="0"/>
              <w:autoSpaceDN w:val="0"/>
              <w:adjustRightInd w:val="0"/>
              <w:spacing w:after="0" w:line="320" w:lineRule="atLeast"/>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0,569</w:t>
            </w:r>
          </w:p>
        </w:tc>
      </w:tr>
      <w:tr w:rsidR="00B6284C" w:rsidRPr="00852C8D" w:rsidTr="0083770B">
        <w:trPr>
          <w:cantSplit/>
          <w:trHeight w:val="657"/>
          <w:tblHeader/>
        </w:trPr>
        <w:tc>
          <w:tcPr>
            <w:tcW w:w="2977" w:type="dxa"/>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320" w:lineRule="atLeast"/>
              <w:ind w:left="112"/>
              <w:rPr>
                <w:rFonts w:ascii="Times New Roman" w:hAnsi="Times New Roman"/>
                <w:color w:val="000000"/>
                <w:sz w:val="28"/>
                <w:szCs w:val="28"/>
                <w:lang w:val="uk-UA"/>
              </w:rPr>
            </w:pPr>
            <w:r w:rsidRPr="00852C8D">
              <w:rPr>
                <w:rFonts w:ascii="Times New Roman" w:hAnsi="Times New Roman"/>
                <w:color w:val="000000"/>
                <w:sz w:val="28"/>
                <w:szCs w:val="28"/>
                <w:lang w:val="uk-UA"/>
              </w:rPr>
              <w:t>Так, запроваджена її адаптована версія</w:t>
            </w:r>
          </w:p>
        </w:tc>
        <w:tc>
          <w:tcPr>
            <w:tcW w:w="1418" w:type="dxa"/>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320" w:lineRule="atLeast"/>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51</w:t>
            </w:r>
          </w:p>
          <w:p w:rsidR="00B6284C" w:rsidRPr="00852C8D" w:rsidRDefault="00B6284C" w:rsidP="00695BCA">
            <w:pPr>
              <w:autoSpaceDE w:val="0"/>
              <w:autoSpaceDN w:val="0"/>
              <w:adjustRightInd w:val="0"/>
              <w:spacing w:after="0" w:line="320" w:lineRule="atLeast"/>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18,1±2,29</w:t>
            </w:r>
          </w:p>
        </w:tc>
        <w:tc>
          <w:tcPr>
            <w:tcW w:w="1275" w:type="dxa"/>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320" w:lineRule="atLeast"/>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25</w:t>
            </w:r>
          </w:p>
          <w:p w:rsidR="00B6284C" w:rsidRPr="00852C8D" w:rsidRDefault="00B6284C" w:rsidP="00695BCA">
            <w:pPr>
              <w:autoSpaceDE w:val="0"/>
              <w:autoSpaceDN w:val="0"/>
              <w:adjustRightInd w:val="0"/>
              <w:spacing w:after="0" w:line="320" w:lineRule="atLeast"/>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16,6±3,03</w:t>
            </w:r>
          </w:p>
        </w:tc>
        <w:tc>
          <w:tcPr>
            <w:tcW w:w="1418" w:type="dxa"/>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320" w:lineRule="atLeast"/>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16</w:t>
            </w:r>
          </w:p>
          <w:p w:rsidR="00B6284C" w:rsidRPr="00852C8D" w:rsidRDefault="00B6284C" w:rsidP="00695BCA">
            <w:pPr>
              <w:autoSpaceDE w:val="0"/>
              <w:autoSpaceDN w:val="0"/>
              <w:adjustRightInd w:val="0"/>
              <w:spacing w:after="0" w:line="320" w:lineRule="atLeast"/>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18,2±4,11</w:t>
            </w:r>
          </w:p>
        </w:tc>
        <w:tc>
          <w:tcPr>
            <w:tcW w:w="1417" w:type="dxa"/>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320" w:lineRule="atLeast"/>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10</w:t>
            </w:r>
          </w:p>
          <w:p w:rsidR="00B6284C" w:rsidRPr="00852C8D" w:rsidRDefault="00B6284C" w:rsidP="00695BCA">
            <w:pPr>
              <w:autoSpaceDE w:val="0"/>
              <w:autoSpaceDN w:val="0"/>
              <w:adjustRightInd w:val="0"/>
              <w:spacing w:after="0" w:line="320" w:lineRule="atLeast"/>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23,3±6,45</w:t>
            </w:r>
          </w:p>
        </w:tc>
        <w:tc>
          <w:tcPr>
            <w:tcW w:w="851" w:type="dxa"/>
            <w:vMerge/>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320" w:lineRule="atLeast"/>
              <w:jc w:val="center"/>
              <w:rPr>
                <w:rFonts w:ascii="Times New Roman" w:hAnsi="Times New Roman"/>
                <w:color w:val="000000"/>
                <w:sz w:val="28"/>
                <w:szCs w:val="28"/>
              </w:rPr>
            </w:pPr>
          </w:p>
        </w:tc>
      </w:tr>
      <w:tr w:rsidR="00B6284C" w:rsidRPr="00852C8D" w:rsidTr="0083770B">
        <w:trPr>
          <w:cantSplit/>
          <w:trHeight w:val="766"/>
          <w:tblHeader/>
        </w:trPr>
        <w:tc>
          <w:tcPr>
            <w:tcW w:w="2977" w:type="dxa"/>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320" w:lineRule="atLeast"/>
              <w:ind w:left="112"/>
              <w:rPr>
                <w:rFonts w:ascii="Times New Roman" w:hAnsi="Times New Roman"/>
                <w:color w:val="000000"/>
                <w:sz w:val="28"/>
                <w:szCs w:val="28"/>
                <w:lang w:val="uk-UA"/>
              </w:rPr>
            </w:pPr>
            <w:r w:rsidRPr="00852C8D">
              <w:rPr>
                <w:rFonts w:ascii="Times New Roman" w:hAnsi="Times New Roman"/>
                <w:color w:val="000000"/>
                <w:sz w:val="28"/>
                <w:szCs w:val="28"/>
                <w:lang w:val="uk-UA"/>
              </w:rPr>
              <w:t>Ні, нічого подібного не запроваджено</w:t>
            </w:r>
          </w:p>
        </w:tc>
        <w:tc>
          <w:tcPr>
            <w:tcW w:w="1418" w:type="dxa"/>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320" w:lineRule="atLeast"/>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108</w:t>
            </w:r>
          </w:p>
          <w:p w:rsidR="00B6284C" w:rsidRPr="00852C8D" w:rsidRDefault="00B6284C" w:rsidP="00695BCA">
            <w:pPr>
              <w:autoSpaceDE w:val="0"/>
              <w:autoSpaceDN w:val="0"/>
              <w:adjustRightInd w:val="0"/>
              <w:spacing w:after="0" w:line="320" w:lineRule="atLeast"/>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38,3±2,89</w:t>
            </w:r>
          </w:p>
        </w:tc>
        <w:tc>
          <w:tcPr>
            <w:tcW w:w="1275" w:type="dxa"/>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320" w:lineRule="atLeast"/>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53</w:t>
            </w:r>
          </w:p>
          <w:p w:rsidR="00B6284C" w:rsidRPr="00852C8D" w:rsidRDefault="00B6284C" w:rsidP="00695BCA">
            <w:pPr>
              <w:autoSpaceDE w:val="0"/>
              <w:autoSpaceDN w:val="0"/>
              <w:adjustRightInd w:val="0"/>
              <w:spacing w:after="0" w:line="320" w:lineRule="atLeast"/>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35,1±3,88</w:t>
            </w:r>
          </w:p>
        </w:tc>
        <w:tc>
          <w:tcPr>
            <w:tcW w:w="1418" w:type="dxa"/>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320" w:lineRule="atLeast"/>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36</w:t>
            </w:r>
          </w:p>
          <w:p w:rsidR="00B6284C" w:rsidRPr="00852C8D" w:rsidRDefault="00B6284C" w:rsidP="00695BCA">
            <w:pPr>
              <w:autoSpaceDE w:val="0"/>
              <w:autoSpaceDN w:val="0"/>
              <w:adjustRightInd w:val="0"/>
              <w:spacing w:after="0" w:line="320" w:lineRule="atLeast"/>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40,9±5,24</w:t>
            </w:r>
          </w:p>
        </w:tc>
        <w:tc>
          <w:tcPr>
            <w:tcW w:w="1417" w:type="dxa"/>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320" w:lineRule="atLeast"/>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19</w:t>
            </w:r>
          </w:p>
          <w:p w:rsidR="00B6284C" w:rsidRPr="00852C8D" w:rsidRDefault="00B6284C" w:rsidP="00695BCA">
            <w:pPr>
              <w:autoSpaceDE w:val="0"/>
              <w:autoSpaceDN w:val="0"/>
              <w:adjustRightInd w:val="0"/>
              <w:spacing w:after="0" w:line="320" w:lineRule="atLeast"/>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44,2±7,57</w:t>
            </w:r>
          </w:p>
        </w:tc>
        <w:tc>
          <w:tcPr>
            <w:tcW w:w="851" w:type="dxa"/>
            <w:vMerge/>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320" w:lineRule="atLeast"/>
              <w:jc w:val="center"/>
              <w:rPr>
                <w:rFonts w:ascii="Times New Roman" w:hAnsi="Times New Roman"/>
                <w:color w:val="000000"/>
                <w:sz w:val="28"/>
                <w:szCs w:val="28"/>
              </w:rPr>
            </w:pPr>
          </w:p>
        </w:tc>
      </w:tr>
      <w:tr w:rsidR="00B6284C" w:rsidRPr="00852C8D" w:rsidTr="0083770B">
        <w:trPr>
          <w:cantSplit/>
          <w:trHeight w:val="724"/>
          <w:tblHeader/>
        </w:trPr>
        <w:tc>
          <w:tcPr>
            <w:tcW w:w="2977" w:type="dxa"/>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320" w:lineRule="atLeast"/>
              <w:ind w:left="112"/>
              <w:rPr>
                <w:rFonts w:ascii="Times New Roman" w:hAnsi="Times New Roman"/>
                <w:color w:val="000000"/>
                <w:sz w:val="28"/>
                <w:szCs w:val="28"/>
                <w:lang w:val="uk-UA"/>
              </w:rPr>
            </w:pPr>
            <w:r w:rsidRPr="00852C8D">
              <w:rPr>
                <w:rFonts w:ascii="Times New Roman" w:hAnsi="Times New Roman"/>
                <w:color w:val="000000"/>
                <w:sz w:val="28"/>
                <w:szCs w:val="28"/>
                <w:lang w:val="uk-UA"/>
              </w:rPr>
              <w:t>Нічого не знаю про цей документ</w:t>
            </w:r>
          </w:p>
        </w:tc>
        <w:tc>
          <w:tcPr>
            <w:tcW w:w="1418" w:type="dxa"/>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320" w:lineRule="atLeast"/>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99</w:t>
            </w:r>
          </w:p>
          <w:p w:rsidR="00B6284C" w:rsidRPr="00852C8D" w:rsidRDefault="00B6284C" w:rsidP="00695BCA">
            <w:pPr>
              <w:autoSpaceDE w:val="0"/>
              <w:autoSpaceDN w:val="0"/>
              <w:adjustRightInd w:val="0"/>
              <w:spacing w:after="0" w:line="320" w:lineRule="atLeast"/>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35,1±2,84</w:t>
            </w:r>
          </w:p>
        </w:tc>
        <w:tc>
          <w:tcPr>
            <w:tcW w:w="1275" w:type="dxa"/>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320" w:lineRule="atLeast"/>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57</w:t>
            </w:r>
          </w:p>
          <w:p w:rsidR="00B6284C" w:rsidRPr="00852C8D" w:rsidRDefault="00B6284C" w:rsidP="00695BCA">
            <w:pPr>
              <w:autoSpaceDE w:val="0"/>
              <w:autoSpaceDN w:val="0"/>
              <w:adjustRightInd w:val="0"/>
              <w:spacing w:after="0" w:line="320" w:lineRule="atLeast"/>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37,7±3,94</w:t>
            </w:r>
          </w:p>
        </w:tc>
        <w:tc>
          <w:tcPr>
            <w:tcW w:w="1418" w:type="dxa"/>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320" w:lineRule="atLeast"/>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29</w:t>
            </w:r>
          </w:p>
          <w:p w:rsidR="00B6284C" w:rsidRPr="00852C8D" w:rsidRDefault="00B6284C" w:rsidP="00695BCA">
            <w:pPr>
              <w:autoSpaceDE w:val="0"/>
              <w:autoSpaceDN w:val="0"/>
              <w:adjustRightInd w:val="0"/>
              <w:spacing w:after="0" w:line="320" w:lineRule="atLeast"/>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10,3±3,24</w:t>
            </w:r>
          </w:p>
        </w:tc>
        <w:tc>
          <w:tcPr>
            <w:tcW w:w="1417" w:type="dxa"/>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320" w:lineRule="atLeast"/>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13</w:t>
            </w:r>
          </w:p>
          <w:p w:rsidR="00B6284C" w:rsidRPr="00852C8D" w:rsidRDefault="00B6284C" w:rsidP="00695BCA">
            <w:pPr>
              <w:autoSpaceDE w:val="0"/>
              <w:autoSpaceDN w:val="0"/>
              <w:adjustRightInd w:val="0"/>
              <w:spacing w:after="0" w:line="320" w:lineRule="atLeast"/>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4,6±3,19</w:t>
            </w:r>
          </w:p>
        </w:tc>
        <w:tc>
          <w:tcPr>
            <w:tcW w:w="851" w:type="dxa"/>
            <w:vMerge/>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320" w:lineRule="atLeast"/>
              <w:jc w:val="center"/>
              <w:rPr>
                <w:rFonts w:ascii="Times New Roman" w:hAnsi="Times New Roman"/>
                <w:color w:val="000000"/>
                <w:sz w:val="28"/>
                <w:szCs w:val="28"/>
              </w:rPr>
            </w:pPr>
          </w:p>
        </w:tc>
      </w:tr>
    </w:tbl>
    <w:p w:rsidR="004F57A3" w:rsidRDefault="004F57A3" w:rsidP="00695BCA">
      <w:pPr>
        <w:widowControl w:val="0"/>
        <w:spacing w:after="0" w:line="360" w:lineRule="auto"/>
        <w:ind w:firstLine="709"/>
        <w:jc w:val="both"/>
        <w:rPr>
          <w:rFonts w:ascii="Times New Roman" w:hAnsi="Times New Roman"/>
          <w:sz w:val="28"/>
          <w:szCs w:val="28"/>
          <w:lang w:val="uk-UA"/>
        </w:rPr>
      </w:pPr>
    </w:p>
    <w:p w:rsidR="00B6284C" w:rsidRPr="00852C8D" w:rsidRDefault="009D3704" w:rsidP="00695BCA">
      <w:pPr>
        <w:widowControl w:val="0"/>
        <w:spacing w:after="0" w:line="360" w:lineRule="auto"/>
        <w:ind w:firstLine="709"/>
        <w:jc w:val="both"/>
        <w:rPr>
          <w:rFonts w:ascii="Times New Roman" w:hAnsi="Times New Roman"/>
          <w:sz w:val="28"/>
          <w:szCs w:val="28"/>
          <w:lang w:val="uk-UA"/>
        </w:rPr>
      </w:pPr>
      <w:r w:rsidRPr="00852C8D">
        <w:rPr>
          <w:rFonts w:ascii="Times New Roman" w:hAnsi="Times New Roman"/>
          <w:sz w:val="28"/>
          <w:szCs w:val="28"/>
          <w:lang w:val="uk-UA"/>
        </w:rPr>
        <w:t>Лише 54,3</w:t>
      </w:r>
      <w:r w:rsidR="00B6284C" w:rsidRPr="00852C8D">
        <w:rPr>
          <w:rFonts w:ascii="Times New Roman" w:hAnsi="Times New Roman"/>
          <w:sz w:val="28"/>
          <w:szCs w:val="28"/>
          <w:lang w:val="uk-UA"/>
        </w:rPr>
        <w:t>% респондентів підтвердили можливість забезпечен</w:t>
      </w:r>
      <w:r w:rsidRPr="00852C8D">
        <w:rPr>
          <w:rFonts w:ascii="Times New Roman" w:hAnsi="Times New Roman"/>
          <w:sz w:val="28"/>
          <w:szCs w:val="28"/>
          <w:lang w:val="uk-UA"/>
        </w:rPr>
        <w:t>ня у своїх відділеннях усіх 100</w:t>
      </w:r>
      <w:r w:rsidR="00B6284C" w:rsidRPr="00852C8D">
        <w:rPr>
          <w:rFonts w:ascii="Times New Roman" w:hAnsi="Times New Roman"/>
          <w:sz w:val="28"/>
          <w:szCs w:val="28"/>
          <w:lang w:val="uk-UA"/>
        </w:rPr>
        <w:t>% хірургічних пацієнтів контролем рівня оксигенації крові під час анестезій, у той час як 20,9% респондентів повідомили про 75</w:t>
      </w:r>
      <w:r w:rsidRPr="00852C8D">
        <w:rPr>
          <w:rFonts w:ascii="Times New Roman" w:hAnsi="Times New Roman"/>
          <w:sz w:val="28"/>
          <w:szCs w:val="28"/>
          <w:lang w:val="uk-UA"/>
        </w:rPr>
        <w:t>%, 15,6% респондентів – про 50</w:t>
      </w:r>
      <w:r w:rsidR="00B6284C" w:rsidRPr="00852C8D">
        <w:rPr>
          <w:rFonts w:ascii="Times New Roman" w:hAnsi="Times New Roman"/>
          <w:sz w:val="28"/>
          <w:szCs w:val="28"/>
          <w:lang w:val="uk-UA"/>
        </w:rPr>
        <w:t>% та 9,2</w:t>
      </w:r>
      <w:r w:rsidRPr="00852C8D">
        <w:rPr>
          <w:rFonts w:ascii="Times New Roman" w:hAnsi="Times New Roman"/>
          <w:sz w:val="28"/>
          <w:szCs w:val="28"/>
          <w:lang w:val="uk-UA"/>
        </w:rPr>
        <w:t>% респондентів – про 25</w:t>
      </w:r>
      <w:r w:rsidR="00B6284C" w:rsidRPr="00852C8D">
        <w:rPr>
          <w:rFonts w:ascii="Times New Roman" w:hAnsi="Times New Roman"/>
          <w:sz w:val="28"/>
          <w:szCs w:val="28"/>
          <w:lang w:val="uk-UA"/>
        </w:rPr>
        <w:t xml:space="preserve">% пацієнтів, які можуть розраховувати на такий базовий вид моніторингу. Як представлено на рис. 5.4, </w:t>
      </w:r>
      <w:r w:rsidR="00B6284C" w:rsidRPr="00852C8D">
        <w:rPr>
          <w:rFonts w:ascii="Times New Roman" w:hAnsi="Times New Roman"/>
          <w:color w:val="000000"/>
          <w:sz w:val="28"/>
          <w:szCs w:val="28"/>
          <w:lang w:val="uk-UA"/>
        </w:rPr>
        <w:t>45,0±4,05</w:t>
      </w:r>
      <w:r w:rsidR="00B6284C" w:rsidRPr="00852C8D">
        <w:rPr>
          <w:rFonts w:ascii="Times New Roman" w:hAnsi="Times New Roman"/>
          <w:sz w:val="28"/>
          <w:szCs w:val="28"/>
          <w:lang w:val="uk-UA"/>
        </w:rPr>
        <w:t>% лікарів закладів</w:t>
      </w:r>
      <w:r w:rsidRPr="00852C8D">
        <w:rPr>
          <w:rFonts w:ascii="Times New Roman" w:hAnsi="Times New Roman"/>
          <w:sz w:val="28"/>
          <w:szCs w:val="28"/>
          <w:lang w:val="uk-UA"/>
        </w:rPr>
        <w:t xml:space="preserve"> </w:t>
      </w:r>
      <w:r w:rsidR="00B6284C" w:rsidRPr="00852C8D">
        <w:rPr>
          <w:rFonts w:ascii="Times New Roman" w:hAnsi="Times New Roman"/>
          <w:sz w:val="28"/>
          <w:szCs w:val="28"/>
          <w:lang w:val="uk-UA"/>
        </w:rPr>
        <w:t>ОЗ</w:t>
      </w:r>
      <w:r w:rsidRPr="00852C8D">
        <w:rPr>
          <w:rFonts w:ascii="Times New Roman" w:hAnsi="Times New Roman"/>
          <w:sz w:val="28"/>
          <w:szCs w:val="28"/>
          <w:lang w:val="uk-UA"/>
        </w:rPr>
        <w:t xml:space="preserve"> </w:t>
      </w:r>
      <w:r w:rsidR="00B6284C" w:rsidRPr="00852C8D">
        <w:rPr>
          <w:rFonts w:ascii="Times New Roman" w:hAnsi="Times New Roman"/>
          <w:sz w:val="28"/>
          <w:szCs w:val="28"/>
          <w:lang w:val="uk-UA"/>
        </w:rPr>
        <w:t xml:space="preserve">ІІ рівня та </w:t>
      </w:r>
      <w:r w:rsidRPr="00852C8D">
        <w:rPr>
          <w:rFonts w:ascii="Times New Roman" w:hAnsi="Times New Roman"/>
          <w:color w:val="000000"/>
          <w:sz w:val="28"/>
          <w:szCs w:val="28"/>
          <w:lang w:val="uk-UA"/>
        </w:rPr>
        <w:t>55,7±5,30</w:t>
      </w:r>
      <w:r w:rsidR="00B6284C" w:rsidRPr="00852C8D">
        <w:rPr>
          <w:rFonts w:ascii="Times New Roman" w:hAnsi="Times New Roman"/>
          <w:color w:val="000000"/>
          <w:sz w:val="28"/>
          <w:szCs w:val="28"/>
          <w:lang w:val="uk-UA"/>
        </w:rPr>
        <w:t>% лікарів ІІІ-І</w:t>
      </w:r>
      <w:r w:rsidR="00B6284C" w:rsidRPr="00852C8D">
        <w:rPr>
          <w:rFonts w:ascii="Times New Roman" w:hAnsi="Times New Roman"/>
          <w:color w:val="000000"/>
          <w:sz w:val="28"/>
          <w:szCs w:val="28"/>
          <w:lang w:val="en-US"/>
        </w:rPr>
        <w:t>V</w:t>
      </w:r>
      <w:r w:rsidRPr="00852C8D">
        <w:rPr>
          <w:rFonts w:ascii="Times New Roman" w:hAnsi="Times New Roman"/>
          <w:color w:val="000000"/>
          <w:sz w:val="28"/>
          <w:szCs w:val="28"/>
          <w:lang w:val="uk-UA"/>
        </w:rPr>
        <w:t xml:space="preserve"> рівнів проти 83,7±5,63</w:t>
      </w:r>
      <w:r w:rsidR="00B6284C" w:rsidRPr="00852C8D">
        <w:rPr>
          <w:rFonts w:ascii="Times New Roman" w:hAnsi="Times New Roman"/>
          <w:color w:val="000000"/>
          <w:sz w:val="28"/>
          <w:szCs w:val="28"/>
          <w:lang w:val="uk-UA"/>
        </w:rPr>
        <w:t>% лікарів інших закладів (відповідно, р</w:t>
      </w:r>
      <w:r w:rsidR="00B6284C" w:rsidRPr="00852C8D">
        <w:rPr>
          <w:rFonts w:ascii="Times New Roman" w:hAnsi="Times New Roman"/>
          <w:color w:val="000000"/>
          <w:sz w:val="28"/>
          <w:szCs w:val="28"/>
          <w:lang w:val="uk-UA"/>
        </w:rPr>
        <w:sym w:font="Symbol" w:char="F03C"/>
      </w:r>
      <w:r w:rsidR="00B6284C" w:rsidRPr="00852C8D">
        <w:rPr>
          <w:rFonts w:ascii="Times New Roman" w:hAnsi="Times New Roman"/>
          <w:color w:val="000000"/>
          <w:sz w:val="28"/>
          <w:szCs w:val="28"/>
          <w:lang w:val="uk-UA"/>
        </w:rPr>
        <w:t xml:space="preserve">0,001 та р=0,001) </w:t>
      </w:r>
      <w:r w:rsidR="00B6284C" w:rsidRPr="00852C8D">
        <w:rPr>
          <w:rFonts w:ascii="Times New Roman" w:hAnsi="Times New Roman"/>
          <w:sz w:val="28"/>
          <w:szCs w:val="28"/>
          <w:lang w:val="uk-UA"/>
        </w:rPr>
        <w:t xml:space="preserve">вказали на те, що в їх закладах усі анестезіологічні втручання відбуваються під пульсоксиметричним моніторингом. </w:t>
      </w:r>
    </w:p>
    <w:p w:rsidR="006471BD" w:rsidRPr="00852C8D" w:rsidRDefault="006471BD" w:rsidP="00695BCA">
      <w:pPr>
        <w:widowControl w:val="0"/>
        <w:spacing w:after="0" w:line="360" w:lineRule="auto"/>
        <w:ind w:firstLine="709"/>
        <w:jc w:val="both"/>
        <w:rPr>
          <w:rFonts w:ascii="Times New Roman" w:hAnsi="Times New Roman"/>
          <w:sz w:val="28"/>
          <w:szCs w:val="28"/>
          <w:lang w:val="uk-UA"/>
        </w:rPr>
      </w:pPr>
      <w:r w:rsidRPr="00852C8D">
        <w:rPr>
          <w:rFonts w:ascii="Times New Roman" w:hAnsi="Times New Roman"/>
          <w:sz w:val="28"/>
          <w:szCs w:val="28"/>
          <w:lang w:val="uk-UA"/>
        </w:rPr>
        <w:t>Стандартизація лікувально-діагностичного процесу, як один із шляхів підвищення рівня БП, передбачає також наявність протоколів або алгоритмів виконання усіх маніпуляцій і процедур.</w:t>
      </w:r>
      <w:r w:rsidR="009D3704" w:rsidRPr="00852C8D">
        <w:rPr>
          <w:rFonts w:ascii="Times New Roman" w:hAnsi="Times New Roman"/>
          <w:sz w:val="28"/>
          <w:szCs w:val="28"/>
          <w:lang w:val="uk-UA"/>
        </w:rPr>
        <w:t xml:space="preserve"> </w:t>
      </w:r>
      <w:r w:rsidRPr="00852C8D">
        <w:rPr>
          <w:rFonts w:ascii="Times New Roman" w:hAnsi="Times New Roman"/>
          <w:sz w:val="28"/>
          <w:szCs w:val="28"/>
          <w:lang w:val="uk-UA"/>
        </w:rPr>
        <w:t xml:space="preserve">Не менш важливим з точки БП є наявність у структурному підрозділі і так званих комунікаційних протоколів, </w:t>
      </w:r>
      <w:r w:rsidRPr="00852C8D">
        <w:rPr>
          <w:rFonts w:ascii="Times New Roman" w:hAnsi="Times New Roman"/>
          <w:sz w:val="28"/>
          <w:szCs w:val="28"/>
          <w:lang w:val="uk-UA"/>
        </w:rPr>
        <w:lastRenderedPageBreak/>
        <w:t>тобто затверджених схем передавання персоналом змін, пацієнтів, обов’язків, повноважень і т. п., мета запровадження яких – уникнення помилок інформаційного походження.</w:t>
      </w:r>
    </w:p>
    <w:p w:rsidR="00B6284C" w:rsidRPr="00852C8D" w:rsidRDefault="004D432B" w:rsidP="00695BCA">
      <w:pPr>
        <w:widowControl w:val="0"/>
        <w:spacing w:after="0" w:line="360" w:lineRule="auto"/>
        <w:ind w:left="142"/>
        <w:jc w:val="both"/>
        <w:rPr>
          <w:rFonts w:ascii="Times New Roman" w:hAnsi="Times New Roman"/>
          <w:sz w:val="28"/>
          <w:szCs w:val="28"/>
          <w:lang w:val="uk-UA"/>
        </w:rPr>
      </w:pPr>
      <w:r>
        <w:rPr>
          <w:rFonts w:ascii="Times New Roman" w:hAnsi="Times New Roman"/>
          <w:noProof/>
          <w:sz w:val="28"/>
          <w:szCs w:val="28"/>
          <w:lang w:eastAsia="ru-RU"/>
        </w:rPr>
        <w:drawing>
          <wp:inline distT="0" distB="0" distL="0" distR="0">
            <wp:extent cx="5908040" cy="3912235"/>
            <wp:effectExtent l="0" t="0" r="0" b="0"/>
            <wp:docPr id="28" name="Диаграмма 133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B6284C" w:rsidRPr="00852C8D" w:rsidRDefault="00B6284C" w:rsidP="00695BCA">
      <w:pPr>
        <w:widowControl w:val="0"/>
        <w:spacing w:after="0" w:line="360" w:lineRule="auto"/>
        <w:ind w:firstLine="709"/>
        <w:jc w:val="both"/>
        <w:rPr>
          <w:rFonts w:ascii="Times New Roman" w:hAnsi="Times New Roman"/>
          <w:sz w:val="28"/>
          <w:szCs w:val="28"/>
          <w:lang w:val="uk-UA"/>
        </w:rPr>
      </w:pPr>
      <w:r w:rsidRPr="00852C8D">
        <w:rPr>
          <w:rFonts w:ascii="Times New Roman" w:hAnsi="Times New Roman"/>
          <w:sz w:val="28"/>
          <w:szCs w:val="28"/>
          <w:lang w:val="uk-UA"/>
        </w:rPr>
        <w:t>Рис. 5.4 Розподіл відпо</w:t>
      </w:r>
      <w:r w:rsidR="00613EE8">
        <w:rPr>
          <w:rFonts w:ascii="Times New Roman" w:hAnsi="Times New Roman"/>
          <w:sz w:val="28"/>
          <w:szCs w:val="28"/>
          <w:lang w:val="uk-UA"/>
        </w:rPr>
        <w:t>відей респондентів на запитання анкети</w:t>
      </w:r>
      <w:r w:rsidRPr="00852C8D">
        <w:rPr>
          <w:rFonts w:ascii="Times New Roman" w:hAnsi="Times New Roman"/>
          <w:sz w:val="28"/>
          <w:szCs w:val="28"/>
          <w:lang w:val="uk-UA"/>
        </w:rPr>
        <w:t xml:space="preserve"> «Який максимальний відсоток хірургічних пацієнтів, на Вашу думку, у Вашому закладі може бути забезпечений пульсоксиметричним моніторингом під час операцій з анестезіологічним забезпеченням?»</w:t>
      </w:r>
    </w:p>
    <w:p w:rsidR="00B6284C" w:rsidRPr="00852C8D" w:rsidRDefault="00B6284C" w:rsidP="00695BCA">
      <w:pPr>
        <w:widowControl w:val="0"/>
        <w:spacing w:before="120" w:after="0" w:line="360" w:lineRule="auto"/>
        <w:ind w:firstLine="709"/>
        <w:jc w:val="both"/>
        <w:rPr>
          <w:rFonts w:ascii="Times New Roman" w:hAnsi="Times New Roman"/>
          <w:sz w:val="28"/>
          <w:szCs w:val="28"/>
          <w:lang w:val="uk-UA"/>
        </w:rPr>
      </w:pPr>
      <w:r w:rsidRPr="00852C8D">
        <w:rPr>
          <w:rFonts w:ascii="Times New Roman" w:hAnsi="Times New Roman"/>
          <w:sz w:val="28"/>
          <w:szCs w:val="28"/>
          <w:lang w:val="uk-UA"/>
        </w:rPr>
        <w:t xml:space="preserve">У відповідь на запитання анкети щодо </w:t>
      </w:r>
      <w:r w:rsidR="00326A9B">
        <w:rPr>
          <w:rFonts w:ascii="Times New Roman" w:hAnsi="Times New Roman"/>
          <w:sz w:val="28"/>
          <w:szCs w:val="28"/>
          <w:lang w:val="uk-UA"/>
        </w:rPr>
        <w:t xml:space="preserve">рівня </w:t>
      </w:r>
      <w:r w:rsidRPr="00852C8D">
        <w:rPr>
          <w:rFonts w:ascii="Times New Roman" w:hAnsi="Times New Roman"/>
          <w:sz w:val="28"/>
          <w:szCs w:val="28"/>
          <w:lang w:val="uk-UA"/>
        </w:rPr>
        <w:t xml:space="preserve">запровадження таких організаційних інструментів </w:t>
      </w:r>
      <w:r w:rsidR="009D3704" w:rsidRPr="00852C8D">
        <w:rPr>
          <w:rFonts w:ascii="Times New Roman" w:hAnsi="Times New Roman"/>
          <w:color w:val="000000"/>
          <w:sz w:val="28"/>
          <w:szCs w:val="28"/>
          <w:lang w:val="uk-UA"/>
        </w:rPr>
        <w:t>48,6±2,98</w:t>
      </w:r>
      <w:r w:rsidRPr="00852C8D">
        <w:rPr>
          <w:rFonts w:ascii="Times New Roman" w:hAnsi="Times New Roman"/>
          <w:color w:val="000000"/>
          <w:sz w:val="28"/>
          <w:szCs w:val="28"/>
          <w:lang w:val="uk-UA"/>
        </w:rPr>
        <w:t>% респондентів вказали на наявність в їх</w:t>
      </w:r>
      <w:r w:rsidR="00326A9B">
        <w:rPr>
          <w:rFonts w:ascii="Times New Roman" w:hAnsi="Times New Roman"/>
          <w:color w:val="000000"/>
          <w:sz w:val="28"/>
          <w:szCs w:val="28"/>
          <w:lang w:val="uk-UA"/>
        </w:rPr>
        <w:t>ніх</w:t>
      </w:r>
      <w:r w:rsidRPr="00852C8D">
        <w:rPr>
          <w:rFonts w:ascii="Times New Roman" w:hAnsi="Times New Roman"/>
          <w:color w:val="000000"/>
          <w:sz w:val="28"/>
          <w:szCs w:val="28"/>
          <w:lang w:val="uk-UA"/>
        </w:rPr>
        <w:t xml:space="preserve"> закладах</w:t>
      </w:r>
      <w:r w:rsidR="009D3704" w:rsidRPr="00852C8D">
        <w:rPr>
          <w:rFonts w:ascii="Times New Roman" w:hAnsi="Times New Roman"/>
          <w:color w:val="000000"/>
          <w:sz w:val="28"/>
          <w:szCs w:val="28"/>
        </w:rPr>
        <w:t xml:space="preserve"> </w:t>
      </w:r>
      <w:r w:rsidRPr="00852C8D">
        <w:rPr>
          <w:rFonts w:ascii="Times New Roman" w:hAnsi="Times New Roman"/>
          <w:sz w:val="28"/>
          <w:szCs w:val="28"/>
          <w:lang w:val="uk-UA"/>
        </w:rPr>
        <w:t xml:space="preserve">локальних протоколів виконання маніпуляцій та процедур та </w:t>
      </w:r>
      <w:r w:rsidRPr="00852C8D">
        <w:rPr>
          <w:rFonts w:ascii="Times New Roman" w:hAnsi="Times New Roman"/>
          <w:color w:val="000000"/>
          <w:sz w:val="28"/>
          <w:szCs w:val="28"/>
        </w:rPr>
        <w:t>46,9</w:t>
      </w:r>
      <w:r w:rsidR="009D3704" w:rsidRPr="00852C8D">
        <w:rPr>
          <w:rFonts w:ascii="Times New Roman" w:hAnsi="Times New Roman"/>
          <w:color w:val="000000"/>
          <w:sz w:val="28"/>
          <w:szCs w:val="28"/>
          <w:lang w:val="uk-UA"/>
        </w:rPr>
        <w:t>±3,20</w:t>
      </w:r>
      <w:r w:rsidRPr="00852C8D">
        <w:rPr>
          <w:rFonts w:ascii="Times New Roman" w:hAnsi="Times New Roman"/>
          <w:color w:val="000000"/>
          <w:sz w:val="28"/>
          <w:szCs w:val="28"/>
          <w:lang w:val="uk-UA"/>
        </w:rPr>
        <w:t xml:space="preserve">% </w:t>
      </w:r>
      <w:r w:rsidRPr="00852C8D">
        <w:rPr>
          <w:rFonts w:ascii="Times New Roman" w:hAnsi="Times New Roman"/>
          <w:sz w:val="28"/>
          <w:szCs w:val="28"/>
          <w:lang w:val="uk-UA"/>
        </w:rPr>
        <w:t>–</w:t>
      </w:r>
      <w:r w:rsidRPr="00852C8D">
        <w:rPr>
          <w:rFonts w:ascii="Times New Roman" w:hAnsi="Times New Roman"/>
          <w:color w:val="000000"/>
          <w:sz w:val="28"/>
          <w:szCs w:val="28"/>
          <w:lang w:val="uk-UA"/>
        </w:rPr>
        <w:t xml:space="preserve"> на наявність </w:t>
      </w:r>
      <w:r w:rsidR="00326A9B" w:rsidRPr="00852C8D">
        <w:rPr>
          <w:rFonts w:ascii="Times New Roman" w:hAnsi="Times New Roman"/>
          <w:color w:val="000000"/>
          <w:sz w:val="28"/>
          <w:szCs w:val="28"/>
          <w:lang w:val="uk-UA"/>
        </w:rPr>
        <w:t>в їх</w:t>
      </w:r>
      <w:r w:rsidR="00326A9B">
        <w:rPr>
          <w:rFonts w:ascii="Times New Roman" w:hAnsi="Times New Roman"/>
          <w:color w:val="000000"/>
          <w:sz w:val="28"/>
          <w:szCs w:val="28"/>
          <w:lang w:val="uk-UA"/>
        </w:rPr>
        <w:t>ніх</w:t>
      </w:r>
      <w:r w:rsidR="00326A9B" w:rsidRPr="00852C8D">
        <w:rPr>
          <w:rFonts w:ascii="Times New Roman" w:hAnsi="Times New Roman"/>
          <w:color w:val="000000"/>
          <w:sz w:val="28"/>
          <w:szCs w:val="28"/>
          <w:lang w:val="uk-UA"/>
        </w:rPr>
        <w:t xml:space="preserve"> закладах</w:t>
      </w:r>
      <w:r w:rsidR="00326A9B" w:rsidRPr="00852C8D">
        <w:rPr>
          <w:rFonts w:ascii="Times New Roman" w:hAnsi="Times New Roman"/>
          <w:color w:val="000000"/>
          <w:sz w:val="28"/>
          <w:szCs w:val="28"/>
        </w:rPr>
        <w:t xml:space="preserve"> </w:t>
      </w:r>
      <w:r w:rsidRPr="00852C8D">
        <w:rPr>
          <w:rFonts w:ascii="Times New Roman" w:hAnsi="Times New Roman"/>
          <w:sz w:val="28"/>
          <w:szCs w:val="28"/>
          <w:lang w:val="uk-UA"/>
        </w:rPr>
        <w:t>локальних комунікаційних протоколів (табл. 5.3). Аналіз відповідей респондентів на зазначені запитання не виявив відмінностей у частоті позитивних відповідей між лікарями закладів різних рівнів.</w:t>
      </w:r>
    </w:p>
    <w:p w:rsidR="006471BD" w:rsidRPr="00852C8D" w:rsidRDefault="006471BD" w:rsidP="00695BCA">
      <w:pPr>
        <w:spacing w:after="0" w:line="360" w:lineRule="auto"/>
        <w:ind w:firstLine="709"/>
        <w:jc w:val="both"/>
        <w:rPr>
          <w:rFonts w:ascii="Times New Roman" w:hAnsi="Times New Roman"/>
          <w:sz w:val="28"/>
          <w:szCs w:val="28"/>
          <w:lang w:val="uk-UA"/>
        </w:rPr>
      </w:pPr>
      <w:r w:rsidRPr="00852C8D">
        <w:rPr>
          <w:rFonts w:ascii="Times New Roman" w:hAnsi="Times New Roman"/>
          <w:sz w:val="28"/>
          <w:szCs w:val="28"/>
          <w:lang w:val="uk-UA"/>
        </w:rPr>
        <w:t xml:space="preserve">Отже, результати соціологічного дослідження показали низький рівень забезпечення служби АІТ України базовими інструментами стандартизації </w:t>
      </w:r>
      <w:r w:rsidRPr="00852C8D">
        <w:rPr>
          <w:rFonts w:ascii="Times New Roman" w:hAnsi="Times New Roman"/>
          <w:sz w:val="28"/>
          <w:szCs w:val="28"/>
          <w:lang w:val="uk-UA"/>
        </w:rPr>
        <w:lastRenderedPageBreak/>
        <w:t xml:space="preserve">основних периопераційних процесів, що негативно впливає на загальний рівень БП у вітчизняній анестезіологічній практиці. </w:t>
      </w:r>
    </w:p>
    <w:p w:rsidR="00B6284C" w:rsidRPr="00852C8D" w:rsidRDefault="00B6284C" w:rsidP="00695BCA">
      <w:pPr>
        <w:widowControl w:val="0"/>
        <w:spacing w:after="0" w:line="360" w:lineRule="auto"/>
        <w:ind w:firstLine="709"/>
        <w:jc w:val="right"/>
        <w:rPr>
          <w:rFonts w:ascii="Times New Roman" w:hAnsi="Times New Roman"/>
          <w:i/>
          <w:sz w:val="28"/>
          <w:szCs w:val="28"/>
          <w:lang w:val="uk-UA"/>
        </w:rPr>
      </w:pPr>
      <w:r w:rsidRPr="00852C8D">
        <w:rPr>
          <w:rFonts w:ascii="Times New Roman" w:hAnsi="Times New Roman"/>
          <w:i/>
          <w:sz w:val="28"/>
          <w:szCs w:val="28"/>
          <w:lang w:val="uk-UA"/>
        </w:rPr>
        <w:t>Таблиця 5.3</w:t>
      </w:r>
    </w:p>
    <w:p w:rsidR="00B6284C" w:rsidRPr="00852C8D" w:rsidRDefault="00B6284C" w:rsidP="00695BCA">
      <w:pPr>
        <w:widowControl w:val="0"/>
        <w:spacing w:after="0" w:line="360" w:lineRule="auto"/>
        <w:ind w:firstLine="709"/>
        <w:jc w:val="center"/>
        <w:rPr>
          <w:rFonts w:ascii="Times New Roman" w:hAnsi="Times New Roman"/>
          <w:b/>
          <w:sz w:val="28"/>
          <w:szCs w:val="28"/>
          <w:lang w:val="uk-UA"/>
        </w:rPr>
      </w:pPr>
      <w:r w:rsidRPr="00852C8D">
        <w:rPr>
          <w:rFonts w:ascii="Times New Roman" w:hAnsi="Times New Roman"/>
          <w:b/>
          <w:sz w:val="28"/>
          <w:szCs w:val="28"/>
          <w:lang w:val="uk-UA"/>
        </w:rPr>
        <w:t>Кі</w:t>
      </w:r>
      <w:r w:rsidR="005D0FAA">
        <w:rPr>
          <w:rFonts w:ascii="Times New Roman" w:hAnsi="Times New Roman"/>
          <w:b/>
          <w:sz w:val="28"/>
          <w:szCs w:val="28"/>
          <w:lang w:val="uk-UA"/>
        </w:rPr>
        <w:t xml:space="preserve">лькісний розподіл респондентів закладів </w:t>
      </w:r>
      <w:r w:rsidRPr="00852C8D">
        <w:rPr>
          <w:rFonts w:ascii="Times New Roman" w:hAnsi="Times New Roman"/>
          <w:b/>
          <w:sz w:val="28"/>
          <w:szCs w:val="28"/>
          <w:lang w:val="uk-UA"/>
        </w:rPr>
        <w:t>ОЗ різних рівнів за відповідями на запитання анкети щодо запровадження в їх</w:t>
      </w:r>
      <w:r w:rsidR="00326A9B">
        <w:rPr>
          <w:rFonts w:ascii="Times New Roman" w:hAnsi="Times New Roman"/>
          <w:b/>
          <w:sz w:val="28"/>
          <w:szCs w:val="28"/>
          <w:lang w:val="uk-UA"/>
        </w:rPr>
        <w:t>ніх</w:t>
      </w:r>
      <w:r w:rsidRPr="00852C8D">
        <w:rPr>
          <w:rFonts w:ascii="Times New Roman" w:hAnsi="Times New Roman"/>
          <w:b/>
          <w:sz w:val="28"/>
          <w:szCs w:val="28"/>
          <w:lang w:val="uk-UA"/>
        </w:rPr>
        <w:t xml:space="preserve"> закладах технол</w:t>
      </w:r>
      <w:r w:rsidR="004F57A3">
        <w:rPr>
          <w:rFonts w:ascii="Times New Roman" w:hAnsi="Times New Roman"/>
          <w:b/>
          <w:sz w:val="28"/>
          <w:szCs w:val="28"/>
          <w:lang w:val="uk-UA"/>
        </w:rPr>
        <w:t>о</w:t>
      </w:r>
      <w:r w:rsidRPr="00852C8D">
        <w:rPr>
          <w:rFonts w:ascii="Times New Roman" w:hAnsi="Times New Roman"/>
          <w:b/>
          <w:sz w:val="28"/>
          <w:szCs w:val="28"/>
          <w:lang w:val="uk-UA"/>
        </w:rPr>
        <w:t>гічних та комунікаційних протоколів, абс. (%±m)</w:t>
      </w:r>
    </w:p>
    <w:tbl>
      <w:tblPr>
        <w:tblW w:w="9782" w:type="dxa"/>
        <w:tblInd w:w="-2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3261"/>
        <w:gridCol w:w="1418"/>
        <w:gridCol w:w="1275"/>
        <w:gridCol w:w="1418"/>
        <w:gridCol w:w="1417"/>
        <w:gridCol w:w="993"/>
      </w:tblGrid>
      <w:tr w:rsidR="00B6284C" w:rsidRPr="00852C8D" w:rsidTr="0083770B">
        <w:trPr>
          <w:cantSplit/>
          <w:tblHeader/>
        </w:trPr>
        <w:tc>
          <w:tcPr>
            <w:tcW w:w="3261" w:type="dxa"/>
            <w:vMerge w:val="restart"/>
            <w:shd w:val="clear" w:color="auto" w:fill="FFFFFF"/>
            <w:tcMar>
              <w:top w:w="30" w:type="dxa"/>
              <w:left w:w="30" w:type="dxa"/>
              <w:bottom w:w="30" w:type="dxa"/>
              <w:right w:w="30" w:type="dxa"/>
            </w:tcMar>
          </w:tcPr>
          <w:p w:rsidR="00B6284C" w:rsidRPr="00852C8D" w:rsidRDefault="00B6284C" w:rsidP="004F57A3">
            <w:pPr>
              <w:autoSpaceDE w:val="0"/>
              <w:autoSpaceDN w:val="0"/>
              <w:adjustRightInd w:val="0"/>
              <w:spacing w:after="0"/>
              <w:ind w:left="-30"/>
              <w:rPr>
                <w:rFonts w:ascii="Times New Roman" w:hAnsi="Times New Roman"/>
                <w:sz w:val="28"/>
                <w:szCs w:val="28"/>
              </w:rPr>
            </w:pPr>
            <w:r w:rsidRPr="00852C8D">
              <w:rPr>
                <w:rFonts w:ascii="Times New Roman" w:hAnsi="Times New Roman"/>
                <w:sz w:val="28"/>
                <w:szCs w:val="28"/>
                <w:lang w:val="uk-UA"/>
              </w:rPr>
              <w:t>Варіанти відповідей</w:t>
            </w:r>
          </w:p>
        </w:tc>
        <w:tc>
          <w:tcPr>
            <w:tcW w:w="1418" w:type="dxa"/>
            <w:vMerge w:val="restart"/>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rPr>
                <w:rFonts w:ascii="Times New Roman" w:hAnsi="Times New Roman"/>
                <w:sz w:val="28"/>
                <w:szCs w:val="28"/>
                <w:lang w:val="uk-UA"/>
              </w:rPr>
            </w:pPr>
            <w:r w:rsidRPr="00852C8D">
              <w:rPr>
                <w:rFonts w:ascii="Times New Roman" w:hAnsi="Times New Roman"/>
                <w:sz w:val="28"/>
                <w:szCs w:val="28"/>
                <w:lang w:val="uk-UA"/>
              </w:rPr>
              <w:t>Усього лікарів</w:t>
            </w:r>
          </w:p>
          <w:p w:rsidR="00B6284C" w:rsidRPr="00852C8D" w:rsidRDefault="00B6284C" w:rsidP="00695BCA">
            <w:pPr>
              <w:autoSpaceDE w:val="0"/>
              <w:autoSpaceDN w:val="0"/>
              <w:adjustRightInd w:val="0"/>
              <w:spacing w:after="0"/>
              <w:rPr>
                <w:rFonts w:ascii="Times New Roman" w:hAnsi="Times New Roman"/>
                <w:sz w:val="28"/>
                <w:szCs w:val="28"/>
              </w:rPr>
            </w:pPr>
            <w:r w:rsidRPr="00852C8D">
              <w:rPr>
                <w:rFonts w:ascii="Times New Roman" w:hAnsi="Times New Roman"/>
                <w:sz w:val="28"/>
                <w:szCs w:val="28"/>
                <w:lang w:val="uk-UA"/>
              </w:rPr>
              <w:t>(</w:t>
            </w:r>
            <w:r w:rsidRPr="00852C8D">
              <w:rPr>
                <w:rFonts w:ascii="Times New Roman" w:eastAsia="SimHei" w:hAnsi="Times New Roman"/>
                <w:sz w:val="28"/>
                <w:szCs w:val="28"/>
                <w:lang w:val="uk-UA"/>
              </w:rPr>
              <w:t>n</w:t>
            </w:r>
            <w:r w:rsidRPr="00852C8D">
              <w:rPr>
                <w:rFonts w:ascii="Times New Roman" w:hAnsi="Times New Roman"/>
                <w:sz w:val="28"/>
                <w:szCs w:val="28"/>
                <w:lang w:val="uk-UA"/>
              </w:rPr>
              <w:t>=282)</w:t>
            </w:r>
          </w:p>
        </w:tc>
        <w:tc>
          <w:tcPr>
            <w:tcW w:w="4110" w:type="dxa"/>
            <w:gridSpan w:val="3"/>
            <w:shd w:val="clear" w:color="auto" w:fill="FFFFFF"/>
            <w:tcMar>
              <w:top w:w="30" w:type="dxa"/>
              <w:left w:w="30" w:type="dxa"/>
              <w:bottom w:w="30" w:type="dxa"/>
              <w:right w:w="30" w:type="dxa"/>
            </w:tcMar>
            <w:vAlign w:val="bottom"/>
          </w:tcPr>
          <w:p w:rsidR="00B6284C" w:rsidRPr="00852C8D" w:rsidRDefault="00B6284C" w:rsidP="00695BCA">
            <w:pPr>
              <w:autoSpaceDE w:val="0"/>
              <w:autoSpaceDN w:val="0"/>
              <w:adjustRightInd w:val="0"/>
              <w:spacing w:after="0"/>
              <w:jc w:val="center"/>
              <w:rPr>
                <w:rFonts w:ascii="Times New Roman" w:hAnsi="Times New Roman"/>
                <w:color w:val="000000"/>
                <w:sz w:val="28"/>
                <w:szCs w:val="28"/>
              </w:rPr>
            </w:pPr>
            <w:r w:rsidRPr="00852C8D">
              <w:rPr>
                <w:rFonts w:ascii="Times New Roman" w:hAnsi="Times New Roman"/>
                <w:color w:val="000000"/>
                <w:sz w:val="28"/>
                <w:szCs w:val="28"/>
                <w:lang w:val="uk-UA"/>
              </w:rPr>
              <w:t>У</w:t>
            </w:r>
            <w:r w:rsidRPr="00852C8D">
              <w:rPr>
                <w:rFonts w:ascii="Times New Roman" w:hAnsi="Times New Roman"/>
                <w:color w:val="000000"/>
                <w:sz w:val="28"/>
                <w:szCs w:val="28"/>
              </w:rPr>
              <w:t xml:space="preserve"> т.</w:t>
            </w:r>
            <w:r w:rsidRPr="00852C8D">
              <w:rPr>
                <w:rFonts w:ascii="Times New Roman" w:hAnsi="Times New Roman"/>
                <w:color w:val="000000"/>
                <w:sz w:val="28"/>
                <w:szCs w:val="28"/>
                <w:lang w:val="uk-UA"/>
              </w:rPr>
              <w:t> </w:t>
            </w:r>
            <w:r w:rsidRPr="00852C8D">
              <w:rPr>
                <w:rFonts w:ascii="Times New Roman" w:hAnsi="Times New Roman"/>
                <w:color w:val="000000"/>
                <w:sz w:val="28"/>
                <w:szCs w:val="28"/>
              </w:rPr>
              <w:t>ч. л</w:t>
            </w:r>
            <w:r w:rsidRPr="00852C8D">
              <w:rPr>
                <w:rFonts w:ascii="Times New Roman" w:hAnsi="Times New Roman"/>
                <w:color w:val="000000"/>
                <w:sz w:val="28"/>
                <w:szCs w:val="28"/>
                <w:lang w:val="uk-UA"/>
              </w:rPr>
              <w:t>і</w:t>
            </w:r>
            <w:r w:rsidRPr="00852C8D">
              <w:rPr>
                <w:rFonts w:ascii="Times New Roman" w:hAnsi="Times New Roman"/>
                <w:color w:val="000000"/>
                <w:sz w:val="28"/>
                <w:szCs w:val="28"/>
              </w:rPr>
              <w:t>кар</w:t>
            </w:r>
            <w:r w:rsidRPr="00852C8D">
              <w:rPr>
                <w:rFonts w:ascii="Times New Roman" w:hAnsi="Times New Roman"/>
                <w:color w:val="000000"/>
                <w:sz w:val="28"/>
                <w:szCs w:val="28"/>
                <w:lang w:val="uk-UA"/>
              </w:rPr>
              <w:t>і</w:t>
            </w:r>
            <w:r w:rsidRPr="00852C8D">
              <w:rPr>
                <w:rFonts w:ascii="Times New Roman" w:hAnsi="Times New Roman"/>
                <w:color w:val="000000"/>
                <w:sz w:val="28"/>
                <w:szCs w:val="28"/>
              </w:rPr>
              <w:t>в</w:t>
            </w:r>
          </w:p>
        </w:tc>
        <w:tc>
          <w:tcPr>
            <w:tcW w:w="993" w:type="dxa"/>
            <w:vMerge w:val="restart"/>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Р</w:t>
            </w:r>
            <w:r w:rsidRPr="00852C8D">
              <w:rPr>
                <w:rFonts w:ascii="Times New Roman" w:hAnsi="Times New Roman"/>
                <w:color w:val="000000"/>
                <w:sz w:val="28"/>
                <w:szCs w:val="28"/>
                <w:vertAlign w:val="superscript"/>
                <w:lang w:val="uk-UA"/>
              </w:rPr>
              <w:t>1-2</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Р</w:t>
            </w:r>
            <w:r w:rsidRPr="00852C8D">
              <w:rPr>
                <w:rFonts w:ascii="Times New Roman" w:hAnsi="Times New Roman"/>
                <w:color w:val="000000"/>
                <w:sz w:val="28"/>
                <w:szCs w:val="28"/>
                <w:vertAlign w:val="superscript"/>
                <w:lang w:val="uk-UA"/>
              </w:rPr>
              <w:t>1-3</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Р</w:t>
            </w:r>
            <w:r w:rsidRPr="00852C8D">
              <w:rPr>
                <w:rFonts w:ascii="Times New Roman" w:hAnsi="Times New Roman"/>
                <w:color w:val="000000"/>
                <w:sz w:val="28"/>
                <w:szCs w:val="28"/>
                <w:vertAlign w:val="superscript"/>
                <w:lang w:val="uk-UA"/>
              </w:rPr>
              <w:t>2-3</w:t>
            </w:r>
          </w:p>
        </w:tc>
      </w:tr>
      <w:tr w:rsidR="00B6284C" w:rsidRPr="00852C8D" w:rsidTr="0083770B">
        <w:trPr>
          <w:cantSplit/>
          <w:tblHeader/>
        </w:trPr>
        <w:tc>
          <w:tcPr>
            <w:tcW w:w="3261" w:type="dxa"/>
            <w:vMerge/>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rPr>
                <w:rFonts w:ascii="Times New Roman" w:hAnsi="Times New Roman"/>
                <w:sz w:val="28"/>
                <w:szCs w:val="28"/>
              </w:rPr>
            </w:pPr>
          </w:p>
        </w:tc>
        <w:tc>
          <w:tcPr>
            <w:tcW w:w="1418" w:type="dxa"/>
            <w:vMerge/>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rPr>
                <w:rFonts w:ascii="Times New Roman" w:hAnsi="Times New Roman"/>
                <w:sz w:val="28"/>
                <w:szCs w:val="28"/>
                <w:lang w:val="uk-UA"/>
              </w:rPr>
            </w:pPr>
          </w:p>
        </w:tc>
        <w:tc>
          <w:tcPr>
            <w:tcW w:w="1275" w:type="dxa"/>
            <w:shd w:val="clear" w:color="auto" w:fill="FFFFFF"/>
            <w:tcMar>
              <w:top w:w="30" w:type="dxa"/>
              <w:left w:w="30" w:type="dxa"/>
              <w:bottom w:w="30" w:type="dxa"/>
              <w:right w:w="30" w:type="dxa"/>
            </w:tcMar>
            <w:vAlign w:val="bottom"/>
          </w:tcPr>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ЗОЗ ІІ рівня</w:t>
            </w:r>
            <w:r w:rsidRPr="00852C8D">
              <w:rPr>
                <w:rFonts w:ascii="Times New Roman" w:hAnsi="Times New Roman"/>
                <w:color w:val="000000"/>
                <w:sz w:val="28"/>
                <w:szCs w:val="28"/>
                <w:vertAlign w:val="superscript"/>
              </w:rPr>
              <w:t>1</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w:t>
            </w:r>
            <w:r w:rsidRPr="00852C8D">
              <w:rPr>
                <w:rFonts w:ascii="Times New Roman" w:eastAsia="SimHei" w:hAnsi="Times New Roman"/>
                <w:color w:val="000000"/>
                <w:sz w:val="28"/>
                <w:szCs w:val="28"/>
                <w:lang w:val="uk-UA"/>
              </w:rPr>
              <w:t>n</w:t>
            </w:r>
            <w:r w:rsidRPr="00852C8D">
              <w:rPr>
                <w:rFonts w:ascii="Times New Roman" w:hAnsi="Times New Roman"/>
                <w:color w:val="000000"/>
                <w:sz w:val="28"/>
                <w:szCs w:val="28"/>
                <w:lang w:val="uk-UA"/>
              </w:rPr>
              <w:t>=151)</w:t>
            </w:r>
          </w:p>
        </w:tc>
        <w:tc>
          <w:tcPr>
            <w:tcW w:w="1418" w:type="dxa"/>
            <w:shd w:val="clear" w:color="auto" w:fill="FFFFFF"/>
            <w:tcMar>
              <w:top w:w="30" w:type="dxa"/>
              <w:left w:w="30" w:type="dxa"/>
              <w:bottom w:w="30" w:type="dxa"/>
              <w:right w:w="30" w:type="dxa"/>
            </w:tcMar>
            <w:vAlign w:val="bottom"/>
          </w:tcPr>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ЗОЗ ІІІ-І</w:t>
            </w:r>
            <w:r w:rsidRPr="00852C8D">
              <w:rPr>
                <w:rFonts w:ascii="Times New Roman" w:hAnsi="Times New Roman"/>
                <w:color w:val="000000"/>
                <w:sz w:val="28"/>
                <w:szCs w:val="28"/>
                <w:lang w:val="en-US"/>
              </w:rPr>
              <w:t>V</w:t>
            </w:r>
            <w:r w:rsidRPr="00852C8D">
              <w:rPr>
                <w:rFonts w:ascii="Times New Roman" w:hAnsi="Times New Roman"/>
                <w:color w:val="000000"/>
                <w:sz w:val="28"/>
                <w:szCs w:val="28"/>
                <w:lang w:val="uk-UA"/>
              </w:rPr>
              <w:t xml:space="preserve"> рівнів</w:t>
            </w:r>
            <w:r w:rsidRPr="00852C8D">
              <w:rPr>
                <w:rFonts w:ascii="Times New Roman" w:hAnsi="Times New Roman"/>
                <w:color w:val="000000"/>
                <w:sz w:val="28"/>
                <w:szCs w:val="28"/>
                <w:vertAlign w:val="superscript"/>
                <w:lang w:val="uk-UA"/>
              </w:rPr>
              <w:t>2</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w:t>
            </w:r>
            <w:r w:rsidRPr="00852C8D">
              <w:rPr>
                <w:rFonts w:ascii="Times New Roman" w:eastAsia="SimHei" w:hAnsi="Times New Roman"/>
                <w:color w:val="000000"/>
                <w:sz w:val="28"/>
                <w:szCs w:val="28"/>
                <w:lang w:val="uk-UA"/>
              </w:rPr>
              <w:t>n</w:t>
            </w:r>
            <w:r w:rsidRPr="00852C8D">
              <w:rPr>
                <w:rFonts w:ascii="Times New Roman" w:hAnsi="Times New Roman"/>
                <w:color w:val="000000"/>
                <w:sz w:val="28"/>
                <w:szCs w:val="28"/>
                <w:lang w:val="uk-UA"/>
              </w:rPr>
              <w:t>=88)</w:t>
            </w:r>
          </w:p>
        </w:tc>
        <w:tc>
          <w:tcPr>
            <w:tcW w:w="1417" w:type="dxa"/>
            <w:shd w:val="clear" w:color="auto" w:fill="FFFFFF"/>
            <w:tcMar>
              <w:top w:w="30" w:type="dxa"/>
              <w:left w:w="30" w:type="dxa"/>
              <w:bottom w:w="30" w:type="dxa"/>
              <w:right w:w="30" w:type="dxa"/>
            </w:tcMar>
            <w:vAlign w:val="bottom"/>
          </w:tcPr>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Інші заклади</w:t>
            </w:r>
            <w:r w:rsidRPr="00852C8D">
              <w:rPr>
                <w:rFonts w:ascii="Times New Roman" w:hAnsi="Times New Roman"/>
                <w:color w:val="000000"/>
                <w:sz w:val="28"/>
                <w:szCs w:val="28"/>
                <w:vertAlign w:val="superscript"/>
              </w:rPr>
              <w:t>3</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w:t>
            </w:r>
            <w:r w:rsidRPr="00852C8D">
              <w:rPr>
                <w:rFonts w:ascii="Times New Roman" w:eastAsia="SimHei" w:hAnsi="Times New Roman"/>
                <w:color w:val="000000"/>
                <w:sz w:val="28"/>
                <w:szCs w:val="28"/>
                <w:lang w:val="uk-UA"/>
              </w:rPr>
              <w:t>n</w:t>
            </w:r>
            <w:r w:rsidRPr="00852C8D">
              <w:rPr>
                <w:rFonts w:ascii="Times New Roman" w:hAnsi="Times New Roman"/>
                <w:color w:val="000000"/>
                <w:sz w:val="28"/>
                <w:szCs w:val="28"/>
                <w:lang w:val="uk-UA"/>
              </w:rPr>
              <w:t>=43)</w:t>
            </w:r>
          </w:p>
        </w:tc>
        <w:tc>
          <w:tcPr>
            <w:tcW w:w="993" w:type="dxa"/>
            <w:vMerge/>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color w:val="000000"/>
                <w:sz w:val="28"/>
                <w:szCs w:val="28"/>
              </w:rPr>
            </w:pPr>
          </w:p>
        </w:tc>
      </w:tr>
      <w:tr w:rsidR="00B6284C" w:rsidRPr="00852C8D" w:rsidTr="0083770B">
        <w:trPr>
          <w:cantSplit/>
          <w:trHeight w:val="479"/>
          <w:tblHeader/>
        </w:trPr>
        <w:tc>
          <w:tcPr>
            <w:tcW w:w="9782" w:type="dxa"/>
            <w:gridSpan w:val="6"/>
            <w:shd w:val="clear" w:color="auto" w:fill="FFFFFF"/>
            <w:tcMar>
              <w:top w:w="30" w:type="dxa"/>
              <w:left w:w="30" w:type="dxa"/>
              <w:bottom w:w="30" w:type="dxa"/>
              <w:right w:w="30" w:type="dxa"/>
            </w:tcMar>
          </w:tcPr>
          <w:p w:rsidR="00B6284C" w:rsidRPr="00852C8D" w:rsidRDefault="00B6284C" w:rsidP="004F57A3">
            <w:pPr>
              <w:autoSpaceDE w:val="0"/>
              <w:autoSpaceDN w:val="0"/>
              <w:adjustRightInd w:val="0"/>
              <w:spacing w:after="0"/>
              <w:jc w:val="both"/>
              <w:rPr>
                <w:rFonts w:ascii="Times New Roman" w:hAnsi="Times New Roman"/>
                <w:color w:val="000000"/>
                <w:sz w:val="28"/>
                <w:szCs w:val="28"/>
              </w:rPr>
            </w:pPr>
            <w:r w:rsidRPr="00852C8D">
              <w:rPr>
                <w:rFonts w:ascii="Times New Roman" w:hAnsi="Times New Roman"/>
                <w:sz w:val="28"/>
                <w:szCs w:val="28"/>
                <w:lang w:val="uk-UA"/>
              </w:rPr>
              <w:t>Чи запроваджені у Вашому закладі локальні технологічні протоколи (алгоритми) виконання окремих маніпуляцій та процедур?</w:t>
            </w:r>
          </w:p>
        </w:tc>
      </w:tr>
      <w:tr w:rsidR="00B6284C" w:rsidRPr="00852C8D" w:rsidTr="0083770B">
        <w:trPr>
          <w:cantSplit/>
          <w:trHeight w:val="660"/>
          <w:tblHeader/>
        </w:trPr>
        <w:tc>
          <w:tcPr>
            <w:tcW w:w="3261" w:type="dxa"/>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ind w:left="254"/>
              <w:rPr>
                <w:rFonts w:ascii="Times New Roman" w:hAnsi="Times New Roman"/>
                <w:color w:val="000000"/>
                <w:sz w:val="28"/>
                <w:szCs w:val="28"/>
              </w:rPr>
            </w:pPr>
            <w:r w:rsidRPr="00852C8D">
              <w:rPr>
                <w:rFonts w:ascii="Times New Roman" w:hAnsi="Times New Roman"/>
                <w:color w:val="000000"/>
                <w:sz w:val="28"/>
                <w:szCs w:val="28"/>
                <w:lang w:val="uk-UA"/>
              </w:rPr>
              <w:t>Т</w:t>
            </w:r>
            <w:r w:rsidRPr="00852C8D">
              <w:rPr>
                <w:rFonts w:ascii="Times New Roman" w:hAnsi="Times New Roman"/>
                <w:color w:val="000000"/>
                <w:sz w:val="28"/>
                <w:szCs w:val="28"/>
              </w:rPr>
              <w:t>ак, на усі</w:t>
            </w:r>
            <w:r w:rsidR="00326A9B">
              <w:rPr>
                <w:rFonts w:ascii="Times New Roman" w:hAnsi="Times New Roman"/>
                <w:color w:val="000000"/>
                <w:sz w:val="28"/>
                <w:szCs w:val="28"/>
                <w:lang w:val="uk-UA"/>
              </w:rPr>
              <w:t xml:space="preserve"> </w:t>
            </w:r>
            <w:r w:rsidRPr="00852C8D">
              <w:rPr>
                <w:rFonts w:ascii="Times New Roman" w:hAnsi="Times New Roman"/>
                <w:color w:val="000000"/>
                <w:sz w:val="28"/>
                <w:szCs w:val="28"/>
              </w:rPr>
              <w:t>основні</w:t>
            </w:r>
            <w:r w:rsidR="00326A9B">
              <w:rPr>
                <w:rFonts w:ascii="Times New Roman" w:hAnsi="Times New Roman"/>
                <w:color w:val="000000"/>
                <w:sz w:val="28"/>
                <w:szCs w:val="28"/>
                <w:lang w:val="uk-UA"/>
              </w:rPr>
              <w:t xml:space="preserve"> </w:t>
            </w:r>
            <w:r w:rsidRPr="00852C8D">
              <w:rPr>
                <w:rFonts w:ascii="Times New Roman" w:hAnsi="Times New Roman"/>
                <w:color w:val="000000"/>
                <w:sz w:val="28"/>
                <w:szCs w:val="28"/>
              </w:rPr>
              <w:t>маніпуляції</w:t>
            </w:r>
          </w:p>
        </w:tc>
        <w:tc>
          <w:tcPr>
            <w:tcW w:w="1418" w:type="dxa"/>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137</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48,6±2,98</w:t>
            </w:r>
          </w:p>
        </w:tc>
        <w:tc>
          <w:tcPr>
            <w:tcW w:w="1275" w:type="dxa"/>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66</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43,7±4,04</w:t>
            </w:r>
          </w:p>
        </w:tc>
        <w:tc>
          <w:tcPr>
            <w:tcW w:w="1418" w:type="dxa"/>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46</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52,3±5,32</w:t>
            </w:r>
          </w:p>
        </w:tc>
        <w:tc>
          <w:tcPr>
            <w:tcW w:w="1417" w:type="dxa"/>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25</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58,1±7,52</w:t>
            </w:r>
          </w:p>
        </w:tc>
        <w:tc>
          <w:tcPr>
            <w:tcW w:w="993" w:type="dxa"/>
            <w:vMerge w:val="restart"/>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0,254</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0,247</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0,624</w:t>
            </w:r>
          </w:p>
        </w:tc>
      </w:tr>
      <w:tr w:rsidR="00B6284C" w:rsidRPr="00852C8D" w:rsidTr="0083770B">
        <w:trPr>
          <w:cantSplit/>
          <w:trHeight w:val="777"/>
          <w:tblHeader/>
        </w:trPr>
        <w:tc>
          <w:tcPr>
            <w:tcW w:w="3261" w:type="dxa"/>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ind w:left="254"/>
              <w:rPr>
                <w:rFonts w:ascii="Times New Roman" w:hAnsi="Times New Roman"/>
                <w:color w:val="000000"/>
                <w:sz w:val="28"/>
                <w:szCs w:val="28"/>
              </w:rPr>
            </w:pPr>
            <w:r w:rsidRPr="00852C8D">
              <w:rPr>
                <w:rFonts w:ascii="Times New Roman" w:hAnsi="Times New Roman"/>
                <w:color w:val="000000"/>
                <w:sz w:val="28"/>
                <w:szCs w:val="28"/>
                <w:lang w:val="uk-UA"/>
              </w:rPr>
              <w:t>Т</w:t>
            </w:r>
            <w:r w:rsidRPr="00852C8D">
              <w:rPr>
                <w:rFonts w:ascii="Times New Roman" w:hAnsi="Times New Roman"/>
                <w:color w:val="000000"/>
                <w:sz w:val="28"/>
                <w:szCs w:val="28"/>
              </w:rPr>
              <w:t>ак, але не на усіманіпуляції</w:t>
            </w:r>
          </w:p>
        </w:tc>
        <w:tc>
          <w:tcPr>
            <w:tcW w:w="1418" w:type="dxa"/>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116</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41,1±2,93</w:t>
            </w:r>
          </w:p>
        </w:tc>
        <w:tc>
          <w:tcPr>
            <w:tcW w:w="1275" w:type="dxa"/>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66</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43,7±4,04</w:t>
            </w:r>
          </w:p>
        </w:tc>
        <w:tc>
          <w:tcPr>
            <w:tcW w:w="1418" w:type="dxa"/>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36</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40,9±5,24</w:t>
            </w:r>
          </w:p>
        </w:tc>
        <w:tc>
          <w:tcPr>
            <w:tcW w:w="1417" w:type="dxa"/>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14</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32,6±7,15</w:t>
            </w:r>
          </w:p>
        </w:tc>
        <w:tc>
          <w:tcPr>
            <w:tcW w:w="993" w:type="dxa"/>
            <w:vMerge/>
            <w:shd w:val="clear" w:color="auto" w:fill="FFFFFF"/>
            <w:tcMar>
              <w:top w:w="30" w:type="dxa"/>
              <w:left w:w="30" w:type="dxa"/>
              <w:bottom w:w="30" w:type="dxa"/>
              <w:right w:w="30" w:type="dxa"/>
            </w:tcMar>
            <w:vAlign w:val="center"/>
          </w:tcPr>
          <w:p w:rsidR="00B6284C" w:rsidRPr="00852C8D" w:rsidRDefault="00B6284C" w:rsidP="00695BCA">
            <w:pPr>
              <w:autoSpaceDE w:val="0"/>
              <w:autoSpaceDN w:val="0"/>
              <w:adjustRightInd w:val="0"/>
              <w:spacing w:after="0"/>
              <w:jc w:val="right"/>
              <w:rPr>
                <w:rFonts w:ascii="Times New Roman" w:hAnsi="Times New Roman"/>
                <w:color w:val="000000"/>
                <w:sz w:val="28"/>
                <w:szCs w:val="28"/>
              </w:rPr>
            </w:pPr>
          </w:p>
        </w:tc>
      </w:tr>
      <w:tr w:rsidR="00B6284C" w:rsidRPr="00852C8D" w:rsidTr="0083770B">
        <w:trPr>
          <w:cantSplit/>
          <w:trHeight w:val="644"/>
          <w:tblHeader/>
        </w:trPr>
        <w:tc>
          <w:tcPr>
            <w:tcW w:w="3261" w:type="dxa"/>
            <w:tcBorders>
              <w:bottom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ind w:left="254"/>
              <w:rPr>
                <w:rFonts w:ascii="Times New Roman" w:hAnsi="Times New Roman"/>
                <w:color w:val="000000"/>
                <w:sz w:val="28"/>
                <w:szCs w:val="28"/>
              </w:rPr>
            </w:pPr>
            <w:r w:rsidRPr="00852C8D">
              <w:rPr>
                <w:rFonts w:ascii="Times New Roman" w:hAnsi="Times New Roman"/>
                <w:color w:val="000000"/>
                <w:sz w:val="28"/>
                <w:szCs w:val="28"/>
                <w:lang w:val="uk-UA"/>
              </w:rPr>
              <w:t>Н</w:t>
            </w:r>
            <w:r w:rsidRPr="00852C8D">
              <w:rPr>
                <w:rFonts w:ascii="Times New Roman" w:hAnsi="Times New Roman"/>
                <w:color w:val="000000"/>
                <w:sz w:val="28"/>
                <w:szCs w:val="28"/>
              </w:rPr>
              <w:t>і</w:t>
            </w:r>
          </w:p>
        </w:tc>
        <w:tc>
          <w:tcPr>
            <w:tcW w:w="1418" w:type="dxa"/>
            <w:tcBorders>
              <w:bottom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29</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10,3±1,81</w:t>
            </w:r>
          </w:p>
        </w:tc>
        <w:tc>
          <w:tcPr>
            <w:tcW w:w="1275" w:type="dxa"/>
            <w:tcBorders>
              <w:bottom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19</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12,6±2,79</w:t>
            </w:r>
          </w:p>
        </w:tc>
        <w:tc>
          <w:tcPr>
            <w:tcW w:w="1418" w:type="dxa"/>
            <w:tcBorders>
              <w:bottom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6</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6,8±2,68</w:t>
            </w:r>
          </w:p>
        </w:tc>
        <w:tc>
          <w:tcPr>
            <w:tcW w:w="1417" w:type="dxa"/>
            <w:tcBorders>
              <w:bottom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4</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9,3±4,43</w:t>
            </w:r>
          </w:p>
        </w:tc>
        <w:tc>
          <w:tcPr>
            <w:tcW w:w="993" w:type="dxa"/>
            <w:vMerge/>
            <w:tcBorders>
              <w:bottom w:val="single" w:sz="4" w:space="0" w:color="auto"/>
            </w:tcBorders>
            <w:shd w:val="clear" w:color="auto" w:fill="FFFFFF"/>
            <w:tcMar>
              <w:top w:w="30" w:type="dxa"/>
              <w:left w:w="30" w:type="dxa"/>
              <w:bottom w:w="30" w:type="dxa"/>
              <w:right w:w="30" w:type="dxa"/>
            </w:tcMar>
            <w:vAlign w:val="center"/>
          </w:tcPr>
          <w:p w:rsidR="00B6284C" w:rsidRPr="00852C8D" w:rsidRDefault="00B6284C" w:rsidP="00695BCA">
            <w:pPr>
              <w:autoSpaceDE w:val="0"/>
              <w:autoSpaceDN w:val="0"/>
              <w:adjustRightInd w:val="0"/>
              <w:spacing w:after="0"/>
              <w:jc w:val="right"/>
              <w:rPr>
                <w:rFonts w:ascii="Times New Roman" w:hAnsi="Times New Roman"/>
                <w:color w:val="000000"/>
                <w:sz w:val="28"/>
                <w:szCs w:val="28"/>
              </w:rPr>
            </w:pPr>
          </w:p>
        </w:tc>
      </w:tr>
      <w:tr w:rsidR="00B6284C" w:rsidRPr="00852C8D" w:rsidTr="0083770B">
        <w:trPr>
          <w:cantSplit/>
          <w:tblHeader/>
        </w:trPr>
        <w:tc>
          <w:tcPr>
            <w:tcW w:w="9782" w:type="dxa"/>
            <w:gridSpan w:val="6"/>
            <w:shd w:val="clear" w:color="auto" w:fill="FFFFFF"/>
            <w:tcMar>
              <w:top w:w="30" w:type="dxa"/>
              <w:left w:w="30" w:type="dxa"/>
              <w:bottom w:w="30" w:type="dxa"/>
              <w:right w:w="30" w:type="dxa"/>
            </w:tcMar>
          </w:tcPr>
          <w:p w:rsidR="00B6284C" w:rsidRPr="00852C8D" w:rsidRDefault="00B6284C" w:rsidP="00326A9B">
            <w:pPr>
              <w:autoSpaceDE w:val="0"/>
              <w:autoSpaceDN w:val="0"/>
              <w:adjustRightInd w:val="0"/>
              <w:spacing w:after="0"/>
              <w:jc w:val="both"/>
              <w:rPr>
                <w:rFonts w:ascii="Times New Roman" w:hAnsi="Times New Roman"/>
                <w:color w:val="000000"/>
                <w:sz w:val="28"/>
                <w:szCs w:val="28"/>
              </w:rPr>
            </w:pPr>
            <w:r w:rsidRPr="00852C8D">
              <w:rPr>
                <w:rFonts w:ascii="Times New Roman" w:hAnsi="Times New Roman"/>
                <w:sz w:val="28"/>
                <w:szCs w:val="28"/>
                <w:lang w:val="uk-UA"/>
              </w:rPr>
              <w:t>Чи запроваджені у Вашому закладі локальні комунікаційні протоколи (алгоритми) передавання персоналом змін, пац</w:t>
            </w:r>
            <w:r w:rsidR="00326A9B">
              <w:rPr>
                <w:rFonts w:ascii="Times New Roman" w:hAnsi="Times New Roman"/>
                <w:sz w:val="28"/>
                <w:szCs w:val="28"/>
                <w:lang w:val="uk-UA"/>
              </w:rPr>
              <w:t>ієнтів, обов’язків, повноважень</w:t>
            </w:r>
            <w:r w:rsidRPr="00852C8D">
              <w:rPr>
                <w:rFonts w:ascii="Times New Roman" w:hAnsi="Times New Roman"/>
                <w:sz w:val="28"/>
                <w:szCs w:val="28"/>
                <w:lang w:val="uk-UA"/>
              </w:rPr>
              <w:t>?</w:t>
            </w:r>
          </w:p>
        </w:tc>
      </w:tr>
      <w:tr w:rsidR="00B6284C" w:rsidRPr="00852C8D" w:rsidTr="0083770B">
        <w:trPr>
          <w:cantSplit/>
          <w:trHeight w:val="744"/>
          <w:tblHeader/>
        </w:trPr>
        <w:tc>
          <w:tcPr>
            <w:tcW w:w="3261" w:type="dxa"/>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ind w:left="254"/>
              <w:rPr>
                <w:rFonts w:ascii="Times New Roman" w:hAnsi="Times New Roman"/>
                <w:color w:val="000000"/>
                <w:sz w:val="28"/>
                <w:szCs w:val="28"/>
              </w:rPr>
            </w:pPr>
            <w:r w:rsidRPr="00852C8D">
              <w:rPr>
                <w:rFonts w:ascii="Times New Roman" w:hAnsi="Times New Roman"/>
                <w:color w:val="000000"/>
                <w:sz w:val="28"/>
                <w:szCs w:val="28"/>
                <w:lang w:val="uk-UA"/>
              </w:rPr>
              <w:t>Т</w:t>
            </w:r>
            <w:r w:rsidRPr="00852C8D">
              <w:rPr>
                <w:rFonts w:ascii="Times New Roman" w:hAnsi="Times New Roman"/>
                <w:color w:val="000000"/>
                <w:sz w:val="28"/>
                <w:szCs w:val="28"/>
              </w:rPr>
              <w:t>ак, на усі</w:t>
            </w:r>
            <w:r w:rsidR="00326A9B">
              <w:rPr>
                <w:rFonts w:ascii="Times New Roman" w:hAnsi="Times New Roman"/>
                <w:color w:val="000000"/>
                <w:sz w:val="28"/>
                <w:szCs w:val="28"/>
                <w:lang w:val="uk-UA"/>
              </w:rPr>
              <w:t xml:space="preserve"> </w:t>
            </w:r>
            <w:r w:rsidRPr="00852C8D">
              <w:rPr>
                <w:rFonts w:ascii="Times New Roman" w:hAnsi="Times New Roman"/>
                <w:color w:val="000000"/>
                <w:sz w:val="28"/>
                <w:szCs w:val="28"/>
              </w:rPr>
              <w:t>основні</w:t>
            </w:r>
            <w:r w:rsidR="00326A9B">
              <w:rPr>
                <w:rFonts w:ascii="Times New Roman" w:hAnsi="Times New Roman"/>
                <w:color w:val="000000"/>
                <w:sz w:val="28"/>
                <w:szCs w:val="28"/>
                <w:lang w:val="uk-UA"/>
              </w:rPr>
              <w:t xml:space="preserve"> </w:t>
            </w:r>
            <w:r w:rsidRPr="00852C8D">
              <w:rPr>
                <w:rFonts w:ascii="Times New Roman" w:hAnsi="Times New Roman"/>
                <w:color w:val="000000"/>
                <w:sz w:val="28"/>
                <w:szCs w:val="28"/>
              </w:rPr>
              <w:t>комунікаційні</w:t>
            </w:r>
            <w:r w:rsidR="00326A9B">
              <w:rPr>
                <w:rFonts w:ascii="Times New Roman" w:hAnsi="Times New Roman"/>
                <w:color w:val="000000"/>
                <w:sz w:val="28"/>
                <w:szCs w:val="28"/>
                <w:lang w:val="uk-UA"/>
              </w:rPr>
              <w:t xml:space="preserve"> </w:t>
            </w:r>
            <w:r w:rsidRPr="00852C8D">
              <w:rPr>
                <w:rFonts w:ascii="Times New Roman" w:hAnsi="Times New Roman"/>
                <w:color w:val="000000"/>
                <w:sz w:val="28"/>
                <w:szCs w:val="28"/>
              </w:rPr>
              <w:t>етапи</w:t>
            </w:r>
          </w:p>
        </w:tc>
        <w:tc>
          <w:tcPr>
            <w:tcW w:w="1418" w:type="dxa"/>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136</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48,2±2,98</w:t>
            </w:r>
          </w:p>
        </w:tc>
        <w:tc>
          <w:tcPr>
            <w:tcW w:w="1275" w:type="dxa"/>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70</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46,4±4,06</w:t>
            </w:r>
          </w:p>
        </w:tc>
        <w:tc>
          <w:tcPr>
            <w:tcW w:w="1418" w:type="dxa"/>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46</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52,3±5,32</w:t>
            </w:r>
          </w:p>
        </w:tc>
        <w:tc>
          <w:tcPr>
            <w:tcW w:w="1417" w:type="dxa"/>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20</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46,5±7,61</w:t>
            </w:r>
          </w:p>
        </w:tc>
        <w:tc>
          <w:tcPr>
            <w:tcW w:w="993" w:type="dxa"/>
            <w:vMerge w:val="restart"/>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0,365</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0,976</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0,659</w:t>
            </w:r>
          </w:p>
        </w:tc>
      </w:tr>
      <w:tr w:rsidR="00B6284C" w:rsidRPr="00852C8D" w:rsidTr="0083770B">
        <w:trPr>
          <w:cantSplit/>
          <w:trHeight w:val="724"/>
          <w:tblHeader/>
        </w:trPr>
        <w:tc>
          <w:tcPr>
            <w:tcW w:w="3261" w:type="dxa"/>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320" w:lineRule="atLeast"/>
              <w:ind w:left="254"/>
              <w:rPr>
                <w:rFonts w:ascii="Times New Roman" w:hAnsi="Times New Roman"/>
                <w:color w:val="000000"/>
                <w:sz w:val="28"/>
                <w:szCs w:val="28"/>
              </w:rPr>
            </w:pPr>
            <w:r w:rsidRPr="00852C8D">
              <w:rPr>
                <w:rFonts w:ascii="Times New Roman" w:hAnsi="Times New Roman"/>
                <w:color w:val="000000"/>
                <w:sz w:val="28"/>
                <w:szCs w:val="28"/>
                <w:lang w:val="uk-UA"/>
              </w:rPr>
              <w:t>Т</w:t>
            </w:r>
            <w:r w:rsidRPr="00852C8D">
              <w:rPr>
                <w:rFonts w:ascii="Times New Roman" w:hAnsi="Times New Roman"/>
                <w:color w:val="000000"/>
                <w:sz w:val="28"/>
                <w:szCs w:val="28"/>
              </w:rPr>
              <w:t>ак, але лише на деякі</w:t>
            </w:r>
          </w:p>
        </w:tc>
        <w:tc>
          <w:tcPr>
            <w:tcW w:w="1418" w:type="dxa"/>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320" w:lineRule="atLeast"/>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109</w:t>
            </w:r>
          </w:p>
          <w:p w:rsidR="00B6284C" w:rsidRPr="00852C8D" w:rsidRDefault="00B6284C" w:rsidP="00695BCA">
            <w:pPr>
              <w:autoSpaceDE w:val="0"/>
              <w:autoSpaceDN w:val="0"/>
              <w:adjustRightInd w:val="0"/>
              <w:spacing w:after="0" w:line="320" w:lineRule="atLeast"/>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38,7±2,90</w:t>
            </w:r>
          </w:p>
        </w:tc>
        <w:tc>
          <w:tcPr>
            <w:tcW w:w="1275" w:type="dxa"/>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320" w:lineRule="atLeast"/>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58</w:t>
            </w:r>
          </w:p>
          <w:p w:rsidR="00B6284C" w:rsidRPr="00852C8D" w:rsidRDefault="00B6284C" w:rsidP="00695BCA">
            <w:pPr>
              <w:autoSpaceDE w:val="0"/>
              <w:autoSpaceDN w:val="0"/>
              <w:adjustRightInd w:val="0"/>
              <w:spacing w:after="0" w:line="320" w:lineRule="atLeast"/>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38,4±3,96</w:t>
            </w:r>
          </w:p>
        </w:tc>
        <w:tc>
          <w:tcPr>
            <w:tcW w:w="1418" w:type="dxa"/>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320" w:lineRule="atLeast"/>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34</w:t>
            </w:r>
          </w:p>
          <w:p w:rsidR="00B6284C" w:rsidRPr="00852C8D" w:rsidRDefault="00B6284C" w:rsidP="00695BCA">
            <w:pPr>
              <w:autoSpaceDE w:val="0"/>
              <w:autoSpaceDN w:val="0"/>
              <w:adjustRightInd w:val="0"/>
              <w:spacing w:after="0" w:line="320" w:lineRule="atLeast"/>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38,6±5,19</w:t>
            </w:r>
          </w:p>
        </w:tc>
        <w:tc>
          <w:tcPr>
            <w:tcW w:w="1417" w:type="dxa"/>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320" w:lineRule="atLeast"/>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17</w:t>
            </w:r>
          </w:p>
          <w:p w:rsidR="00B6284C" w:rsidRPr="00852C8D" w:rsidRDefault="00B6284C" w:rsidP="00695BCA">
            <w:pPr>
              <w:autoSpaceDE w:val="0"/>
              <w:autoSpaceDN w:val="0"/>
              <w:adjustRightInd w:val="0"/>
              <w:spacing w:after="0" w:line="320" w:lineRule="atLeast"/>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39,5±7,45</w:t>
            </w:r>
          </w:p>
        </w:tc>
        <w:tc>
          <w:tcPr>
            <w:tcW w:w="993" w:type="dxa"/>
            <w:vMerge/>
            <w:shd w:val="clear" w:color="auto" w:fill="FFFFFF"/>
            <w:tcMar>
              <w:top w:w="30" w:type="dxa"/>
              <w:left w:w="30" w:type="dxa"/>
              <w:bottom w:w="30" w:type="dxa"/>
              <w:right w:w="30" w:type="dxa"/>
            </w:tcMar>
            <w:vAlign w:val="center"/>
          </w:tcPr>
          <w:p w:rsidR="00B6284C" w:rsidRPr="00852C8D" w:rsidRDefault="00B6284C" w:rsidP="00695BCA">
            <w:pPr>
              <w:autoSpaceDE w:val="0"/>
              <w:autoSpaceDN w:val="0"/>
              <w:adjustRightInd w:val="0"/>
              <w:spacing w:after="0" w:line="320" w:lineRule="atLeast"/>
              <w:jc w:val="right"/>
              <w:rPr>
                <w:rFonts w:ascii="Times New Roman" w:hAnsi="Times New Roman"/>
                <w:color w:val="000000"/>
                <w:sz w:val="28"/>
                <w:szCs w:val="28"/>
              </w:rPr>
            </w:pPr>
          </w:p>
        </w:tc>
      </w:tr>
      <w:tr w:rsidR="00B6284C" w:rsidRPr="00852C8D" w:rsidTr="0083770B">
        <w:trPr>
          <w:cantSplit/>
          <w:trHeight w:val="644"/>
          <w:tblHeader/>
        </w:trPr>
        <w:tc>
          <w:tcPr>
            <w:tcW w:w="3261" w:type="dxa"/>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320" w:lineRule="atLeast"/>
              <w:ind w:left="254"/>
              <w:rPr>
                <w:rFonts w:ascii="Times New Roman" w:hAnsi="Times New Roman"/>
                <w:color w:val="000000"/>
                <w:sz w:val="28"/>
                <w:szCs w:val="28"/>
              </w:rPr>
            </w:pPr>
            <w:r w:rsidRPr="00852C8D">
              <w:rPr>
                <w:rFonts w:ascii="Times New Roman" w:hAnsi="Times New Roman"/>
                <w:color w:val="000000"/>
                <w:sz w:val="28"/>
                <w:szCs w:val="28"/>
                <w:lang w:val="uk-UA"/>
              </w:rPr>
              <w:t>Н</w:t>
            </w:r>
            <w:r w:rsidRPr="00852C8D">
              <w:rPr>
                <w:rFonts w:ascii="Times New Roman" w:hAnsi="Times New Roman"/>
                <w:color w:val="000000"/>
                <w:sz w:val="28"/>
                <w:szCs w:val="28"/>
              </w:rPr>
              <w:t>і</w:t>
            </w:r>
          </w:p>
        </w:tc>
        <w:tc>
          <w:tcPr>
            <w:tcW w:w="1418" w:type="dxa"/>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320" w:lineRule="atLeast"/>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37</w:t>
            </w:r>
          </w:p>
          <w:p w:rsidR="00B6284C" w:rsidRPr="00852C8D" w:rsidRDefault="00B6284C" w:rsidP="00695BCA">
            <w:pPr>
              <w:autoSpaceDE w:val="0"/>
              <w:autoSpaceDN w:val="0"/>
              <w:adjustRightInd w:val="0"/>
              <w:spacing w:after="0" w:line="320" w:lineRule="atLeast"/>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13,1±2,01</w:t>
            </w:r>
          </w:p>
        </w:tc>
        <w:tc>
          <w:tcPr>
            <w:tcW w:w="1275" w:type="dxa"/>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320" w:lineRule="atLeast"/>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23</w:t>
            </w:r>
          </w:p>
          <w:p w:rsidR="00B6284C" w:rsidRPr="00852C8D" w:rsidRDefault="00B6284C" w:rsidP="00695BCA">
            <w:pPr>
              <w:autoSpaceDE w:val="0"/>
              <w:autoSpaceDN w:val="0"/>
              <w:adjustRightInd w:val="0"/>
              <w:spacing w:after="0" w:line="320" w:lineRule="atLeast"/>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15,2±2,92</w:t>
            </w:r>
          </w:p>
        </w:tc>
        <w:tc>
          <w:tcPr>
            <w:tcW w:w="1418" w:type="dxa"/>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320" w:lineRule="atLeast"/>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8</w:t>
            </w:r>
          </w:p>
          <w:p w:rsidR="00B6284C" w:rsidRPr="00852C8D" w:rsidRDefault="00B6284C" w:rsidP="00695BCA">
            <w:pPr>
              <w:autoSpaceDE w:val="0"/>
              <w:autoSpaceDN w:val="0"/>
              <w:adjustRightInd w:val="0"/>
              <w:spacing w:after="0" w:line="320" w:lineRule="atLeast"/>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9,1±3,07</w:t>
            </w:r>
          </w:p>
        </w:tc>
        <w:tc>
          <w:tcPr>
            <w:tcW w:w="1417" w:type="dxa"/>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320" w:lineRule="atLeast"/>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6</w:t>
            </w:r>
          </w:p>
          <w:p w:rsidR="00B6284C" w:rsidRPr="00852C8D" w:rsidRDefault="00B6284C" w:rsidP="00695BCA">
            <w:pPr>
              <w:autoSpaceDE w:val="0"/>
              <w:autoSpaceDN w:val="0"/>
              <w:adjustRightInd w:val="0"/>
              <w:spacing w:after="0" w:line="320" w:lineRule="atLeast"/>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2,1±2,19</w:t>
            </w:r>
          </w:p>
        </w:tc>
        <w:tc>
          <w:tcPr>
            <w:tcW w:w="993" w:type="dxa"/>
            <w:vMerge/>
            <w:shd w:val="clear" w:color="auto" w:fill="FFFFFF"/>
            <w:tcMar>
              <w:top w:w="30" w:type="dxa"/>
              <w:left w:w="30" w:type="dxa"/>
              <w:bottom w:w="30" w:type="dxa"/>
              <w:right w:w="30" w:type="dxa"/>
            </w:tcMar>
            <w:vAlign w:val="center"/>
          </w:tcPr>
          <w:p w:rsidR="00B6284C" w:rsidRPr="00852C8D" w:rsidRDefault="00B6284C" w:rsidP="00695BCA">
            <w:pPr>
              <w:autoSpaceDE w:val="0"/>
              <w:autoSpaceDN w:val="0"/>
              <w:adjustRightInd w:val="0"/>
              <w:spacing w:after="0" w:line="320" w:lineRule="atLeast"/>
              <w:jc w:val="right"/>
              <w:rPr>
                <w:rFonts w:ascii="Times New Roman" w:hAnsi="Times New Roman"/>
                <w:color w:val="000000"/>
                <w:sz w:val="28"/>
                <w:szCs w:val="28"/>
              </w:rPr>
            </w:pPr>
          </w:p>
        </w:tc>
      </w:tr>
    </w:tbl>
    <w:p w:rsidR="00326A9B" w:rsidRDefault="00326A9B" w:rsidP="00326A9B">
      <w:pPr>
        <w:pStyle w:val="a3"/>
        <w:spacing w:after="360" w:line="360" w:lineRule="auto"/>
        <w:ind w:left="1440"/>
        <w:jc w:val="both"/>
        <w:rPr>
          <w:rFonts w:ascii="Times New Roman" w:hAnsi="Times New Roman"/>
          <w:b/>
          <w:color w:val="000000"/>
          <w:sz w:val="28"/>
          <w:szCs w:val="28"/>
          <w:lang w:val="uk-UA"/>
        </w:rPr>
      </w:pPr>
    </w:p>
    <w:p w:rsidR="00B6284C" w:rsidRDefault="00B6284C" w:rsidP="00326A9B">
      <w:pPr>
        <w:pStyle w:val="a3"/>
        <w:numPr>
          <w:ilvl w:val="1"/>
          <w:numId w:val="146"/>
        </w:numPr>
        <w:spacing w:after="0" w:line="360" w:lineRule="auto"/>
        <w:jc w:val="both"/>
        <w:rPr>
          <w:rFonts w:ascii="Times New Roman" w:hAnsi="Times New Roman"/>
          <w:b/>
          <w:color w:val="000000"/>
          <w:sz w:val="28"/>
          <w:szCs w:val="28"/>
          <w:lang w:val="uk-UA"/>
        </w:rPr>
      </w:pPr>
      <w:r w:rsidRPr="00852C8D">
        <w:rPr>
          <w:rFonts w:ascii="Times New Roman" w:hAnsi="Times New Roman"/>
          <w:b/>
          <w:color w:val="000000"/>
          <w:sz w:val="28"/>
          <w:szCs w:val="28"/>
          <w:lang w:val="uk-UA"/>
        </w:rPr>
        <w:t>Оцінка технічних можливостей забезпечення міжнародних стандартів периопераційного моніторингу пацієнтів в Україні</w:t>
      </w:r>
    </w:p>
    <w:p w:rsidR="00326A9B" w:rsidRPr="00852C8D" w:rsidRDefault="00326A9B" w:rsidP="00326A9B">
      <w:pPr>
        <w:pStyle w:val="a3"/>
        <w:spacing w:after="0" w:line="360" w:lineRule="auto"/>
        <w:ind w:left="1440"/>
        <w:jc w:val="both"/>
        <w:rPr>
          <w:rFonts w:ascii="Times New Roman" w:hAnsi="Times New Roman"/>
          <w:b/>
          <w:color w:val="000000"/>
          <w:sz w:val="28"/>
          <w:szCs w:val="28"/>
          <w:lang w:val="uk-UA"/>
        </w:rPr>
      </w:pPr>
    </w:p>
    <w:p w:rsidR="00B6284C" w:rsidRPr="00852C8D" w:rsidRDefault="00B6284C" w:rsidP="00326A9B">
      <w:pPr>
        <w:pStyle w:val="a3"/>
        <w:spacing w:before="240" w:after="0" w:line="360" w:lineRule="auto"/>
        <w:ind w:left="0" w:firstLine="709"/>
        <w:jc w:val="both"/>
        <w:rPr>
          <w:rFonts w:ascii="Times New Roman" w:hAnsi="Times New Roman"/>
          <w:color w:val="000000"/>
          <w:sz w:val="28"/>
          <w:szCs w:val="28"/>
          <w:lang w:val="uk-UA"/>
        </w:rPr>
      </w:pPr>
      <w:r w:rsidRPr="00852C8D">
        <w:rPr>
          <w:rFonts w:ascii="Times New Roman" w:hAnsi="Times New Roman"/>
          <w:color w:val="000000"/>
          <w:sz w:val="28"/>
          <w:szCs w:val="28"/>
          <w:lang w:val="uk-UA"/>
        </w:rPr>
        <w:t xml:space="preserve">Для забезпечення можливості втілення будь-яких стандартів у повсякденну практику необхідні відповідні ресурси. У даній частині дослідження ми поставили метою з’ясування питання наявності технічних </w:t>
      </w:r>
      <w:r w:rsidRPr="00852C8D">
        <w:rPr>
          <w:rFonts w:ascii="Times New Roman" w:hAnsi="Times New Roman"/>
          <w:color w:val="000000"/>
          <w:sz w:val="28"/>
          <w:szCs w:val="28"/>
          <w:lang w:val="uk-UA"/>
        </w:rPr>
        <w:lastRenderedPageBreak/>
        <w:t>передумов у службі АІТ України для впровадження у її діяльність загальновизнаних у цивілізованому світі анестезіологічних стандартів на прикладі мінімальних стандартів периопераційного моніторингу хірургічних пац</w:t>
      </w:r>
      <w:r w:rsidR="00AF042E" w:rsidRPr="00852C8D">
        <w:rPr>
          <w:rFonts w:ascii="Times New Roman" w:hAnsi="Times New Roman"/>
          <w:color w:val="000000"/>
          <w:sz w:val="28"/>
          <w:szCs w:val="28"/>
          <w:lang w:val="uk-UA"/>
        </w:rPr>
        <w:t xml:space="preserve">ієнтів, окреслених </w:t>
      </w:r>
      <w:r w:rsidR="00AF042E" w:rsidRPr="00852C8D">
        <w:rPr>
          <w:rFonts w:ascii="Times New Roman" w:hAnsi="Times New Roman"/>
          <w:color w:val="000000"/>
          <w:sz w:val="28"/>
          <w:szCs w:val="28"/>
          <w:lang w:val="en-US"/>
        </w:rPr>
        <w:t>WFSA</w:t>
      </w:r>
      <w:r w:rsidRPr="00852C8D">
        <w:rPr>
          <w:rFonts w:ascii="Times New Roman" w:hAnsi="Times New Roman"/>
          <w:color w:val="000000"/>
          <w:sz w:val="28"/>
          <w:szCs w:val="28"/>
          <w:lang w:val="uk-UA"/>
        </w:rPr>
        <w:t xml:space="preserve"> у її «Міжнародних стандартах безпечної анестезіологічної практики» [</w:t>
      </w:r>
      <w:r w:rsidR="000C50E9" w:rsidRPr="00852C8D">
        <w:rPr>
          <w:rFonts w:ascii="Times New Roman" w:hAnsi="Times New Roman"/>
          <w:color w:val="000000"/>
          <w:sz w:val="28"/>
          <w:szCs w:val="28"/>
          <w:lang w:val="uk-UA"/>
        </w:rPr>
        <w:t>232</w:t>
      </w:r>
      <w:r w:rsidRPr="00852C8D">
        <w:rPr>
          <w:rFonts w:ascii="Times New Roman" w:hAnsi="Times New Roman"/>
          <w:color w:val="000000"/>
          <w:sz w:val="28"/>
          <w:szCs w:val="28"/>
          <w:lang w:val="uk-UA"/>
        </w:rPr>
        <w:t xml:space="preserve">]. Зрозуміло, що дотримання зазначених стандартів вимагає наявності в операційних могутньої бази доволі складного і високовартісного моніторингового обладнання. </w:t>
      </w:r>
    </w:p>
    <w:p w:rsidR="00B6284C" w:rsidRPr="00852C8D" w:rsidRDefault="00B6284C" w:rsidP="00695BCA">
      <w:pPr>
        <w:pStyle w:val="a3"/>
        <w:spacing w:after="0" w:line="360" w:lineRule="auto"/>
        <w:ind w:left="0" w:firstLine="709"/>
        <w:jc w:val="both"/>
        <w:rPr>
          <w:rFonts w:ascii="Times New Roman" w:hAnsi="Times New Roman"/>
          <w:color w:val="000000"/>
          <w:sz w:val="28"/>
          <w:szCs w:val="28"/>
          <w:lang w:val="uk-UA"/>
        </w:rPr>
      </w:pPr>
      <w:r w:rsidRPr="00852C8D">
        <w:rPr>
          <w:rFonts w:ascii="Times New Roman" w:hAnsi="Times New Roman"/>
          <w:color w:val="000000"/>
          <w:sz w:val="28"/>
          <w:szCs w:val="28"/>
          <w:lang w:val="uk-UA"/>
        </w:rPr>
        <w:t xml:space="preserve">Перед вивченням рівня забезпечення анестезіологічної ланки служби АІТ України моніторинговою технікою ми вважали за доцільне проаналізувати обсяги і спектри анестезіологічних послуг, що надаються її структурними підрозділами в загальнонаціональному масштабі і в розрізах 5 </w:t>
      </w:r>
      <w:r w:rsidR="001B71C4" w:rsidRPr="00852C8D">
        <w:rPr>
          <w:rFonts w:ascii="Times New Roman" w:hAnsi="Times New Roman"/>
          <w:color w:val="000000"/>
          <w:sz w:val="28"/>
          <w:szCs w:val="28"/>
          <w:lang w:val="uk-UA"/>
        </w:rPr>
        <w:t>груп</w:t>
      </w:r>
      <w:r w:rsidRPr="00852C8D">
        <w:rPr>
          <w:rFonts w:ascii="Times New Roman" w:hAnsi="Times New Roman"/>
          <w:color w:val="000000"/>
          <w:sz w:val="28"/>
          <w:szCs w:val="28"/>
          <w:lang w:val="uk-UA"/>
        </w:rPr>
        <w:t xml:space="preserve"> закладів та 22 </w:t>
      </w:r>
      <w:r w:rsidR="001B71C4" w:rsidRPr="00852C8D">
        <w:rPr>
          <w:rFonts w:ascii="Times New Roman" w:hAnsi="Times New Roman"/>
          <w:color w:val="000000"/>
          <w:sz w:val="28"/>
          <w:szCs w:val="28"/>
          <w:lang w:val="uk-UA"/>
        </w:rPr>
        <w:t>регіонів</w:t>
      </w:r>
      <w:r w:rsidRPr="00852C8D">
        <w:rPr>
          <w:rFonts w:ascii="Times New Roman" w:hAnsi="Times New Roman"/>
          <w:color w:val="000000"/>
          <w:sz w:val="28"/>
          <w:szCs w:val="28"/>
          <w:lang w:val="uk-UA"/>
        </w:rPr>
        <w:t>, та оцінити їх кількісні тренди у часовій перспективі, взявши за основу дані звітів обласних позаштатних анестезіологів за 2007, 2014 і 2015</w:t>
      </w:r>
      <w:r w:rsidR="001B71C4" w:rsidRPr="00852C8D">
        <w:rPr>
          <w:rFonts w:ascii="Times New Roman" w:hAnsi="Times New Roman"/>
          <w:color w:val="000000"/>
          <w:sz w:val="28"/>
          <w:szCs w:val="28"/>
          <w:lang w:val="uk-UA"/>
        </w:rPr>
        <w:t> рр</w:t>
      </w:r>
      <w:r w:rsidRPr="00852C8D">
        <w:rPr>
          <w:rFonts w:ascii="Times New Roman" w:hAnsi="Times New Roman"/>
          <w:color w:val="000000"/>
          <w:sz w:val="28"/>
          <w:szCs w:val="28"/>
          <w:lang w:val="uk-UA"/>
        </w:rPr>
        <w:t>.</w:t>
      </w:r>
    </w:p>
    <w:p w:rsidR="009D3704" w:rsidRPr="00852C8D" w:rsidRDefault="009D3704" w:rsidP="00695BCA">
      <w:pPr>
        <w:pStyle w:val="a3"/>
        <w:spacing w:after="0" w:line="360" w:lineRule="auto"/>
        <w:ind w:left="0" w:firstLine="709"/>
        <w:jc w:val="both"/>
        <w:rPr>
          <w:rFonts w:ascii="Times New Roman" w:hAnsi="Times New Roman"/>
          <w:color w:val="000000"/>
          <w:sz w:val="28"/>
          <w:szCs w:val="28"/>
          <w:lang w:val="uk-UA"/>
        </w:rPr>
      </w:pPr>
    </w:p>
    <w:p w:rsidR="00B6284C" w:rsidRDefault="00B6284C" w:rsidP="00326A9B">
      <w:pPr>
        <w:pStyle w:val="a3"/>
        <w:numPr>
          <w:ilvl w:val="2"/>
          <w:numId w:val="146"/>
        </w:numPr>
        <w:spacing w:before="120" w:after="120" w:line="360" w:lineRule="auto"/>
        <w:ind w:left="1418" w:hanging="709"/>
        <w:jc w:val="both"/>
        <w:rPr>
          <w:rFonts w:ascii="Times New Roman" w:hAnsi="Times New Roman"/>
          <w:b/>
          <w:sz w:val="28"/>
          <w:szCs w:val="28"/>
          <w:lang w:val="uk-UA"/>
        </w:rPr>
      </w:pPr>
      <w:r w:rsidRPr="00852C8D">
        <w:rPr>
          <w:rFonts w:ascii="Times New Roman" w:hAnsi="Times New Roman"/>
          <w:b/>
          <w:sz w:val="28"/>
          <w:szCs w:val="28"/>
          <w:lang w:val="uk-UA"/>
        </w:rPr>
        <w:t>Обсяги і спектри анестезіологічних втручань в Україні та їх кількісні тренди за 2007-2015 рр.</w:t>
      </w:r>
    </w:p>
    <w:p w:rsidR="00326A9B" w:rsidRPr="00852C8D" w:rsidRDefault="00326A9B" w:rsidP="00326A9B">
      <w:pPr>
        <w:pStyle w:val="a3"/>
        <w:spacing w:before="120" w:after="120" w:line="360" w:lineRule="auto"/>
        <w:ind w:left="1418"/>
        <w:jc w:val="both"/>
        <w:rPr>
          <w:rFonts w:ascii="Times New Roman" w:hAnsi="Times New Roman"/>
          <w:b/>
          <w:sz w:val="28"/>
          <w:szCs w:val="28"/>
          <w:lang w:val="uk-UA"/>
        </w:rPr>
      </w:pPr>
    </w:p>
    <w:p w:rsidR="00B6284C" w:rsidRPr="00852C8D" w:rsidRDefault="00B6284C" w:rsidP="00695BCA">
      <w:pPr>
        <w:pStyle w:val="a3"/>
        <w:spacing w:after="0" w:line="360" w:lineRule="auto"/>
        <w:ind w:left="0" w:firstLine="708"/>
        <w:jc w:val="both"/>
        <w:rPr>
          <w:rFonts w:ascii="Times New Roman" w:hAnsi="Times New Roman"/>
          <w:sz w:val="28"/>
          <w:szCs w:val="28"/>
          <w:lang w:val="uk-UA"/>
        </w:rPr>
      </w:pPr>
      <w:r w:rsidRPr="00852C8D">
        <w:rPr>
          <w:rFonts w:ascii="Times New Roman" w:hAnsi="Times New Roman"/>
          <w:color w:val="000000"/>
          <w:sz w:val="28"/>
          <w:szCs w:val="28"/>
          <w:lang w:val="uk-UA"/>
        </w:rPr>
        <w:t>За оцінками спеціалістів, щороку у світі проводиться близько 234 млн. операцій, що потребують анестезіологічного забезпечення [</w:t>
      </w:r>
      <w:r w:rsidR="00BE0599" w:rsidRPr="00852C8D">
        <w:rPr>
          <w:rFonts w:ascii="Times New Roman" w:hAnsi="Times New Roman"/>
          <w:color w:val="000000"/>
          <w:sz w:val="28"/>
          <w:szCs w:val="28"/>
        </w:rPr>
        <w:t>65</w:t>
      </w:r>
      <w:r w:rsidRPr="00852C8D">
        <w:rPr>
          <w:rFonts w:ascii="Times New Roman" w:hAnsi="Times New Roman"/>
          <w:color w:val="000000"/>
          <w:sz w:val="28"/>
          <w:szCs w:val="28"/>
          <w:lang w:val="uk-UA"/>
        </w:rPr>
        <w:t>]. Понад 1 млн. прооперованих пацієнтів за цей же час помирає від хірургічних ускладнень [</w:t>
      </w:r>
      <w:r w:rsidR="000C50E9" w:rsidRPr="00852C8D">
        <w:rPr>
          <w:rFonts w:ascii="Times New Roman" w:hAnsi="Times New Roman"/>
          <w:color w:val="000000"/>
          <w:sz w:val="28"/>
          <w:szCs w:val="28"/>
          <w:lang w:val="uk-UA"/>
        </w:rPr>
        <w:t>25</w:t>
      </w:r>
      <w:r w:rsidR="00BE0599" w:rsidRPr="00852C8D">
        <w:rPr>
          <w:rFonts w:ascii="Times New Roman" w:hAnsi="Times New Roman"/>
          <w:color w:val="000000"/>
          <w:sz w:val="28"/>
          <w:szCs w:val="28"/>
        </w:rPr>
        <w:t>8</w:t>
      </w:r>
      <w:r w:rsidRPr="00852C8D">
        <w:rPr>
          <w:rFonts w:ascii="Times New Roman" w:hAnsi="Times New Roman"/>
          <w:color w:val="000000"/>
          <w:sz w:val="28"/>
          <w:szCs w:val="28"/>
          <w:lang w:val="uk-UA"/>
        </w:rPr>
        <w:t>]. В Європі несприятливі хірургічні події є причиною близько 200 тисяч потенційно відворотних летальних наслідків щороку [</w:t>
      </w:r>
      <w:r w:rsidR="00BE0599" w:rsidRPr="00852C8D">
        <w:rPr>
          <w:rFonts w:ascii="Times New Roman" w:hAnsi="Times New Roman"/>
          <w:color w:val="000000"/>
          <w:sz w:val="28"/>
          <w:szCs w:val="28"/>
          <w:lang w:val="uk-UA"/>
        </w:rPr>
        <w:t>65</w:t>
      </w:r>
      <w:r w:rsidRPr="00852C8D">
        <w:rPr>
          <w:rFonts w:ascii="Times New Roman" w:hAnsi="Times New Roman"/>
          <w:color w:val="000000"/>
          <w:sz w:val="28"/>
          <w:szCs w:val="28"/>
          <w:lang w:val="uk-UA"/>
        </w:rPr>
        <w:t xml:space="preserve">]. </w:t>
      </w:r>
      <w:r w:rsidRPr="00852C8D">
        <w:rPr>
          <w:rFonts w:ascii="Times New Roman" w:hAnsi="Times New Roman"/>
          <w:sz w:val="28"/>
          <w:szCs w:val="28"/>
          <w:lang w:val="uk-UA"/>
        </w:rPr>
        <w:t>За звітами країн за межами Європи, 30-денна післяопераційна летальність коливається від 1,3% до 2,0% [</w:t>
      </w:r>
      <w:r w:rsidR="00BE0599" w:rsidRPr="00852C8D">
        <w:rPr>
          <w:rFonts w:ascii="Times New Roman" w:hAnsi="Times New Roman"/>
          <w:sz w:val="28"/>
          <w:szCs w:val="28"/>
        </w:rPr>
        <w:t>80</w:t>
      </w:r>
      <w:r w:rsidR="000C50E9" w:rsidRPr="00852C8D">
        <w:rPr>
          <w:rFonts w:ascii="Times New Roman" w:hAnsi="Times New Roman"/>
          <w:sz w:val="28"/>
          <w:szCs w:val="28"/>
          <w:lang w:val="uk-UA"/>
        </w:rPr>
        <w:t>,</w:t>
      </w:r>
      <w:r w:rsidR="00326A9B">
        <w:rPr>
          <w:rFonts w:ascii="Times New Roman" w:hAnsi="Times New Roman"/>
          <w:sz w:val="28"/>
          <w:szCs w:val="28"/>
          <w:lang w:val="uk-UA"/>
        </w:rPr>
        <w:t xml:space="preserve"> </w:t>
      </w:r>
      <w:r w:rsidR="000C50E9" w:rsidRPr="00852C8D">
        <w:rPr>
          <w:rFonts w:ascii="Times New Roman" w:hAnsi="Times New Roman"/>
          <w:sz w:val="28"/>
          <w:szCs w:val="28"/>
          <w:lang w:val="uk-UA"/>
        </w:rPr>
        <w:t>8</w:t>
      </w:r>
      <w:r w:rsidR="00BE0599" w:rsidRPr="00852C8D">
        <w:rPr>
          <w:rFonts w:ascii="Times New Roman" w:hAnsi="Times New Roman"/>
          <w:sz w:val="28"/>
          <w:szCs w:val="28"/>
        </w:rPr>
        <w:t>4</w:t>
      </w:r>
      <w:r w:rsidR="000C50E9" w:rsidRPr="00852C8D">
        <w:rPr>
          <w:rFonts w:ascii="Times New Roman" w:hAnsi="Times New Roman"/>
          <w:sz w:val="28"/>
          <w:szCs w:val="28"/>
          <w:lang w:val="uk-UA"/>
        </w:rPr>
        <w:t xml:space="preserve">, </w:t>
      </w:r>
      <w:r w:rsidR="00BE0599" w:rsidRPr="00852C8D">
        <w:rPr>
          <w:rFonts w:ascii="Times New Roman" w:hAnsi="Times New Roman"/>
          <w:sz w:val="28"/>
          <w:szCs w:val="28"/>
        </w:rPr>
        <w:t>259</w:t>
      </w:r>
      <w:r w:rsidRPr="00852C8D">
        <w:rPr>
          <w:rFonts w:ascii="Times New Roman" w:hAnsi="Times New Roman"/>
          <w:sz w:val="28"/>
          <w:szCs w:val="28"/>
          <w:lang w:val="uk-UA"/>
        </w:rPr>
        <w:t xml:space="preserve">]. </w:t>
      </w:r>
    </w:p>
    <w:p w:rsidR="00B6284C" w:rsidRPr="00852C8D" w:rsidRDefault="00B6284C" w:rsidP="00695BCA">
      <w:pPr>
        <w:spacing w:after="0" w:line="360" w:lineRule="auto"/>
        <w:ind w:firstLine="709"/>
        <w:jc w:val="both"/>
        <w:rPr>
          <w:rFonts w:ascii="Times New Roman" w:hAnsi="Times New Roman"/>
          <w:sz w:val="28"/>
          <w:szCs w:val="28"/>
          <w:lang w:val="uk-UA"/>
        </w:rPr>
      </w:pPr>
      <w:r w:rsidRPr="00852C8D">
        <w:rPr>
          <w:rFonts w:ascii="Times New Roman" w:hAnsi="Times New Roman"/>
          <w:sz w:val="28"/>
          <w:szCs w:val="28"/>
          <w:lang w:val="uk-UA"/>
        </w:rPr>
        <w:t>В Україні обсяги хірургічної і, відповідно, анестезіологічної допомоги у загальнонаціональному масштабі також є значними. Вивчення показників діяльності служби анестезіології України для дорослих показало, що загальна кількість анестезій</w:t>
      </w:r>
      <w:r w:rsidR="00326A9B">
        <w:rPr>
          <w:rFonts w:ascii="Times New Roman" w:hAnsi="Times New Roman"/>
          <w:sz w:val="28"/>
          <w:szCs w:val="28"/>
          <w:lang w:val="uk-UA"/>
        </w:rPr>
        <w:t>, що</w:t>
      </w:r>
      <w:r w:rsidRPr="00852C8D">
        <w:rPr>
          <w:rFonts w:ascii="Times New Roman" w:hAnsi="Times New Roman"/>
          <w:sz w:val="28"/>
          <w:szCs w:val="28"/>
          <w:lang w:val="uk-UA"/>
        </w:rPr>
        <w:t xml:space="preserve"> </w:t>
      </w:r>
      <w:r w:rsidR="00326A9B" w:rsidRPr="00852C8D">
        <w:rPr>
          <w:rFonts w:ascii="Times New Roman" w:hAnsi="Times New Roman"/>
          <w:sz w:val="28"/>
          <w:szCs w:val="28"/>
          <w:lang w:val="uk-UA"/>
        </w:rPr>
        <w:t>прове</w:t>
      </w:r>
      <w:r w:rsidR="00326A9B">
        <w:rPr>
          <w:rFonts w:ascii="Times New Roman" w:hAnsi="Times New Roman"/>
          <w:sz w:val="28"/>
          <w:szCs w:val="28"/>
          <w:lang w:val="uk-UA"/>
        </w:rPr>
        <w:t>одяться</w:t>
      </w:r>
      <w:r w:rsidR="00326A9B" w:rsidRPr="00852C8D">
        <w:rPr>
          <w:rFonts w:ascii="Times New Roman" w:hAnsi="Times New Roman"/>
          <w:sz w:val="28"/>
          <w:szCs w:val="28"/>
          <w:lang w:val="uk-UA"/>
        </w:rPr>
        <w:t xml:space="preserve"> </w:t>
      </w:r>
      <w:r w:rsidRPr="00852C8D">
        <w:rPr>
          <w:rFonts w:ascii="Times New Roman" w:hAnsi="Times New Roman"/>
          <w:sz w:val="28"/>
          <w:szCs w:val="28"/>
          <w:lang w:val="uk-UA"/>
        </w:rPr>
        <w:t xml:space="preserve">сумарно за 22 </w:t>
      </w:r>
      <w:r w:rsidR="004F57A3">
        <w:rPr>
          <w:rFonts w:ascii="Times New Roman" w:hAnsi="Times New Roman"/>
          <w:sz w:val="28"/>
          <w:szCs w:val="28"/>
          <w:lang w:val="uk-UA"/>
        </w:rPr>
        <w:t>регіонами</w:t>
      </w:r>
      <w:r w:rsidR="00326A9B">
        <w:rPr>
          <w:rFonts w:ascii="Times New Roman" w:hAnsi="Times New Roman"/>
          <w:sz w:val="28"/>
          <w:szCs w:val="28"/>
          <w:lang w:val="uk-UA"/>
        </w:rPr>
        <w:t>,</w:t>
      </w:r>
      <w:r w:rsidRPr="00852C8D">
        <w:rPr>
          <w:rFonts w:ascii="Times New Roman" w:hAnsi="Times New Roman"/>
          <w:sz w:val="28"/>
          <w:szCs w:val="28"/>
          <w:lang w:val="uk-UA"/>
        </w:rPr>
        <w:t xml:space="preserve"> сягає в рік майже 1 млн. і має стійку тенденцію до збільшення (946 068 анестезій у 2007</w:t>
      </w:r>
      <w:r w:rsidRPr="00852C8D">
        <w:rPr>
          <w:rFonts w:ascii="Times New Roman" w:hAnsi="Times New Roman"/>
          <w:sz w:val="28"/>
          <w:szCs w:val="28"/>
          <w:lang w:val="en-US"/>
        </w:rPr>
        <w:t> </w:t>
      </w:r>
      <w:r w:rsidRPr="00852C8D">
        <w:rPr>
          <w:rFonts w:ascii="Times New Roman" w:hAnsi="Times New Roman"/>
          <w:sz w:val="28"/>
          <w:szCs w:val="28"/>
          <w:lang w:val="uk-UA"/>
        </w:rPr>
        <w:t xml:space="preserve">р., </w:t>
      </w:r>
      <w:r w:rsidRPr="00852C8D">
        <w:rPr>
          <w:rFonts w:ascii="Times New Roman" w:hAnsi="Times New Roman"/>
          <w:color w:val="000000"/>
          <w:sz w:val="28"/>
          <w:szCs w:val="28"/>
          <w:lang w:val="uk-UA"/>
        </w:rPr>
        <w:t xml:space="preserve">962 689 – у 2014 р. </w:t>
      </w:r>
      <w:r w:rsidRPr="00852C8D">
        <w:rPr>
          <w:rFonts w:ascii="Times New Roman" w:hAnsi="Times New Roman"/>
          <w:sz w:val="28"/>
          <w:szCs w:val="28"/>
          <w:lang w:val="uk-UA"/>
        </w:rPr>
        <w:t xml:space="preserve">та 974 315 – у 2015 р.) (табл. 5.4). </w:t>
      </w:r>
    </w:p>
    <w:p w:rsidR="00B6284C" w:rsidRPr="00852C8D" w:rsidRDefault="00B6284C" w:rsidP="00695BCA">
      <w:pPr>
        <w:spacing w:after="0" w:line="360" w:lineRule="auto"/>
        <w:ind w:firstLine="708"/>
        <w:jc w:val="right"/>
        <w:rPr>
          <w:rFonts w:ascii="Times New Roman" w:hAnsi="Times New Roman"/>
          <w:i/>
          <w:sz w:val="28"/>
          <w:szCs w:val="28"/>
          <w:lang w:val="uk-UA"/>
        </w:rPr>
      </w:pPr>
      <w:r w:rsidRPr="00852C8D">
        <w:rPr>
          <w:rFonts w:ascii="Times New Roman" w:hAnsi="Times New Roman"/>
          <w:i/>
          <w:sz w:val="28"/>
          <w:szCs w:val="28"/>
          <w:lang w:val="uk-UA"/>
        </w:rPr>
        <w:lastRenderedPageBreak/>
        <w:t>Таблиця 5.4</w:t>
      </w:r>
    </w:p>
    <w:p w:rsidR="00B6284C" w:rsidRPr="00852C8D" w:rsidRDefault="00B6284C" w:rsidP="00695BCA">
      <w:pPr>
        <w:spacing w:after="0" w:line="360" w:lineRule="auto"/>
        <w:ind w:firstLine="708"/>
        <w:jc w:val="center"/>
        <w:rPr>
          <w:rFonts w:ascii="Times New Roman" w:hAnsi="Times New Roman"/>
          <w:b/>
          <w:sz w:val="28"/>
          <w:szCs w:val="28"/>
          <w:lang w:val="uk-UA"/>
        </w:rPr>
      </w:pPr>
      <w:r w:rsidRPr="00852C8D">
        <w:rPr>
          <w:rFonts w:ascii="Times New Roman" w:hAnsi="Times New Roman"/>
          <w:b/>
          <w:sz w:val="28"/>
          <w:szCs w:val="28"/>
          <w:lang w:val="uk-UA"/>
        </w:rPr>
        <w:t>Динаміка показника загальної кількості анестезій</w:t>
      </w:r>
      <w:r w:rsidR="00AD2A69">
        <w:rPr>
          <w:rFonts w:ascii="Times New Roman" w:hAnsi="Times New Roman"/>
          <w:b/>
          <w:sz w:val="28"/>
          <w:szCs w:val="28"/>
          <w:lang w:val="uk-UA"/>
        </w:rPr>
        <w:t xml:space="preserve"> </w:t>
      </w:r>
      <w:r w:rsidRPr="00852C8D">
        <w:rPr>
          <w:rFonts w:ascii="Times New Roman" w:hAnsi="Times New Roman"/>
          <w:b/>
          <w:sz w:val="28"/>
          <w:szCs w:val="28"/>
          <w:lang w:val="uk-UA"/>
        </w:rPr>
        <w:t>у 5 референтних групах закладів</w:t>
      </w:r>
      <w:r w:rsidR="009D3704" w:rsidRPr="00852C8D">
        <w:rPr>
          <w:rFonts w:ascii="Times New Roman" w:hAnsi="Times New Roman"/>
          <w:b/>
          <w:sz w:val="28"/>
          <w:szCs w:val="28"/>
        </w:rPr>
        <w:t xml:space="preserve"> </w:t>
      </w:r>
      <w:r w:rsidRPr="00852C8D">
        <w:rPr>
          <w:rFonts w:ascii="Times New Roman" w:hAnsi="Times New Roman"/>
          <w:b/>
          <w:sz w:val="28"/>
          <w:szCs w:val="28"/>
          <w:lang w:val="uk-UA"/>
        </w:rPr>
        <w:t>охорони здоров’я за 2007-2015 рр.</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2"/>
        <w:gridCol w:w="1134"/>
        <w:gridCol w:w="1134"/>
        <w:gridCol w:w="1134"/>
        <w:gridCol w:w="1813"/>
        <w:gridCol w:w="846"/>
      </w:tblGrid>
      <w:tr w:rsidR="00B6284C" w:rsidRPr="00852C8D" w:rsidTr="0083770B">
        <w:tc>
          <w:tcPr>
            <w:tcW w:w="3402" w:type="dxa"/>
            <w:vMerge w:val="restart"/>
            <w:shd w:val="clear" w:color="auto" w:fill="auto"/>
          </w:tcPr>
          <w:p w:rsidR="00B6284C" w:rsidRPr="00852C8D" w:rsidRDefault="00B6284C"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Типи закладів</w:t>
            </w:r>
          </w:p>
        </w:tc>
        <w:tc>
          <w:tcPr>
            <w:tcW w:w="3402" w:type="dxa"/>
            <w:gridSpan w:val="3"/>
            <w:shd w:val="clear" w:color="auto" w:fill="auto"/>
          </w:tcPr>
          <w:p w:rsidR="00B6284C" w:rsidRPr="00852C8D" w:rsidRDefault="00B6284C"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 xml:space="preserve">Кількість анестезій, </w:t>
            </w:r>
          </w:p>
          <w:p w:rsidR="00B6284C" w:rsidRPr="00852C8D" w:rsidRDefault="00B6284C"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абс. (%)</w:t>
            </w:r>
          </w:p>
        </w:tc>
        <w:tc>
          <w:tcPr>
            <w:tcW w:w="1813" w:type="dxa"/>
            <w:vMerge w:val="restart"/>
            <w:shd w:val="clear" w:color="auto" w:fill="auto"/>
          </w:tcPr>
          <w:p w:rsidR="00B6284C" w:rsidRPr="00852C8D" w:rsidRDefault="00AD2A69" w:rsidP="00695BCA">
            <w:pPr>
              <w:spacing w:after="0"/>
              <w:ind w:right="-138"/>
              <w:jc w:val="center"/>
              <w:rPr>
                <w:rFonts w:ascii="Times New Roman" w:eastAsia="Times New Roman" w:hAnsi="Times New Roman"/>
                <w:color w:val="000000"/>
                <w:sz w:val="28"/>
                <w:szCs w:val="28"/>
                <w:lang w:val="uk-UA" w:eastAsia="ru-RU"/>
              </w:rPr>
            </w:pPr>
            <w:r>
              <w:rPr>
                <w:rFonts w:ascii="Times New Roman" w:eastAsia="Times New Roman" w:hAnsi="Times New Roman"/>
                <w:color w:val="000000"/>
                <w:sz w:val="28"/>
                <w:szCs w:val="28"/>
                <w:lang w:val="uk-UA" w:eastAsia="ru-RU"/>
              </w:rPr>
              <w:t>ВШ (95% </w:t>
            </w:r>
            <w:r w:rsidR="00B6284C" w:rsidRPr="00852C8D">
              <w:rPr>
                <w:rFonts w:ascii="Times New Roman" w:eastAsia="Times New Roman" w:hAnsi="Times New Roman"/>
                <w:color w:val="000000"/>
                <w:sz w:val="28"/>
                <w:szCs w:val="28"/>
                <w:lang w:val="uk-UA" w:eastAsia="ru-RU"/>
              </w:rPr>
              <w:t>ДІ) 2015 р. проти 2007 р.</w:t>
            </w:r>
          </w:p>
        </w:tc>
        <w:tc>
          <w:tcPr>
            <w:tcW w:w="846" w:type="dxa"/>
            <w:vMerge w:val="restart"/>
            <w:shd w:val="clear" w:color="auto" w:fill="auto"/>
          </w:tcPr>
          <w:p w:rsidR="00B6284C" w:rsidRPr="00852C8D" w:rsidRDefault="00B6284C"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р</w:t>
            </w:r>
          </w:p>
        </w:tc>
      </w:tr>
      <w:tr w:rsidR="00B6284C" w:rsidRPr="00852C8D" w:rsidTr="0083770B">
        <w:tc>
          <w:tcPr>
            <w:tcW w:w="3402" w:type="dxa"/>
            <w:vMerge/>
            <w:shd w:val="clear" w:color="auto" w:fill="auto"/>
          </w:tcPr>
          <w:p w:rsidR="00B6284C" w:rsidRPr="00852C8D" w:rsidRDefault="00B6284C" w:rsidP="00695BCA">
            <w:pPr>
              <w:spacing w:after="0"/>
              <w:jc w:val="center"/>
              <w:rPr>
                <w:rFonts w:ascii="Times New Roman" w:hAnsi="Times New Roman"/>
                <w:sz w:val="28"/>
                <w:szCs w:val="28"/>
                <w:lang w:val="uk-UA"/>
              </w:rPr>
            </w:pPr>
          </w:p>
        </w:tc>
        <w:tc>
          <w:tcPr>
            <w:tcW w:w="1134" w:type="dxa"/>
            <w:shd w:val="clear" w:color="auto" w:fill="auto"/>
          </w:tcPr>
          <w:p w:rsidR="00B6284C" w:rsidRPr="00852C8D" w:rsidRDefault="00B6284C"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2007 р.</w:t>
            </w:r>
          </w:p>
        </w:tc>
        <w:tc>
          <w:tcPr>
            <w:tcW w:w="1134" w:type="dxa"/>
            <w:shd w:val="clear" w:color="auto" w:fill="auto"/>
          </w:tcPr>
          <w:p w:rsidR="00B6284C" w:rsidRPr="00852C8D" w:rsidRDefault="00B6284C"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2014 р.</w:t>
            </w:r>
          </w:p>
        </w:tc>
        <w:tc>
          <w:tcPr>
            <w:tcW w:w="1134" w:type="dxa"/>
            <w:shd w:val="clear" w:color="auto" w:fill="auto"/>
          </w:tcPr>
          <w:p w:rsidR="00B6284C" w:rsidRPr="00852C8D" w:rsidRDefault="00B6284C"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2015 р.</w:t>
            </w:r>
          </w:p>
        </w:tc>
        <w:tc>
          <w:tcPr>
            <w:tcW w:w="1813" w:type="dxa"/>
            <w:vMerge/>
            <w:shd w:val="clear" w:color="auto" w:fill="auto"/>
          </w:tcPr>
          <w:p w:rsidR="00B6284C" w:rsidRPr="00852C8D" w:rsidRDefault="00B6284C" w:rsidP="00695BCA">
            <w:pPr>
              <w:spacing w:after="0"/>
              <w:jc w:val="center"/>
              <w:rPr>
                <w:rFonts w:ascii="Times New Roman" w:hAnsi="Times New Roman"/>
                <w:sz w:val="28"/>
                <w:szCs w:val="28"/>
                <w:lang w:val="uk-UA"/>
              </w:rPr>
            </w:pPr>
          </w:p>
        </w:tc>
        <w:tc>
          <w:tcPr>
            <w:tcW w:w="846" w:type="dxa"/>
            <w:vMerge/>
            <w:shd w:val="clear" w:color="auto" w:fill="auto"/>
          </w:tcPr>
          <w:p w:rsidR="00B6284C" w:rsidRPr="00852C8D" w:rsidRDefault="00B6284C" w:rsidP="00695BCA">
            <w:pPr>
              <w:spacing w:after="0"/>
              <w:jc w:val="center"/>
              <w:rPr>
                <w:rFonts w:ascii="Times New Roman" w:hAnsi="Times New Roman"/>
                <w:sz w:val="28"/>
                <w:szCs w:val="28"/>
                <w:lang w:val="uk-UA"/>
              </w:rPr>
            </w:pPr>
          </w:p>
        </w:tc>
      </w:tr>
      <w:tr w:rsidR="00B6284C" w:rsidRPr="00852C8D" w:rsidTr="0083770B">
        <w:tc>
          <w:tcPr>
            <w:tcW w:w="3402" w:type="dxa"/>
            <w:shd w:val="clear" w:color="auto" w:fill="auto"/>
          </w:tcPr>
          <w:p w:rsidR="00B6284C" w:rsidRPr="00852C8D" w:rsidRDefault="00B6284C" w:rsidP="00695BCA">
            <w:pPr>
              <w:spacing w:after="0"/>
              <w:rPr>
                <w:rFonts w:ascii="Times New Roman" w:hAnsi="Times New Roman"/>
                <w:sz w:val="28"/>
                <w:szCs w:val="28"/>
                <w:lang w:val="uk-UA"/>
              </w:rPr>
            </w:pPr>
            <w:r w:rsidRPr="00852C8D">
              <w:rPr>
                <w:rFonts w:ascii="Times New Roman" w:hAnsi="Times New Roman"/>
                <w:sz w:val="28"/>
                <w:szCs w:val="28"/>
                <w:lang w:val="uk-UA"/>
              </w:rPr>
              <w:t>Україна</w:t>
            </w:r>
          </w:p>
        </w:tc>
        <w:tc>
          <w:tcPr>
            <w:tcW w:w="1134" w:type="dxa"/>
            <w:shd w:val="clear" w:color="auto" w:fill="auto"/>
            <w:vAlign w:val="bottom"/>
          </w:tcPr>
          <w:p w:rsidR="00B6284C" w:rsidRPr="00852C8D" w:rsidRDefault="00B6284C" w:rsidP="00695BCA">
            <w:pPr>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946 068</w:t>
            </w:r>
          </w:p>
        </w:tc>
        <w:tc>
          <w:tcPr>
            <w:tcW w:w="1134" w:type="dxa"/>
            <w:shd w:val="clear" w:color="auto" w:fill="auto"/>
            <w:vAlign w:val="bottom"/>
          </w:tcPr>
          <w:p w:rsidR="00B6284C" w:rsidRPr="00852C8D" w:rsidRDefault="00B6284C" w:rsidP="00695BCA">
            <w:pPr>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962 689</w:t>
            </w:r>
          </w:p>
        </w:tc>
        <w:tc>
          <w:tcPr>
            <w:tcW w:w="1134" w:type="dxa"/>
            <w:shd w:val="clear" w:color="auto" w:fill="auto"/>
            <w:vAlign w:val="bottom"/>
          </w:tcPr>
          <w:p w:rsidR="00B6284C" w:rsidRPr="00852C8D" w:rsidRDefault="00B6284C" w:rsidP="00695BCA">
            <w:pPr>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974 315</w:t>
            </w:r>
          </w:p>
        </w:tc>
        <w:tc>
          <w:tcPr>
            <w:tcW w:w="1813" w:type="dxa"/>
            <w:shd w:val="clear" w:color="auto" w:fill="auto"/>
          </w:tcPr>
          <w:p w:rsidR="00B6284C" w:rsidRPr="00852C8D" w:rsidRDefault="00B6284C" w:rsidP="00695BCA">
            <w:pPr>
              <w:spacing w:after="0"/>
              <w:jc w:val="center"/>
              <w:rPr>
                <w:rFonts w:ascii="Times New Roman" w:hAnsi="Times New Roman"/>
                <w:sz w:val="28"/>
                <w:szCs w:val="28"/>
                <w:lang w:val="uk-UA"/>
              </w:rPr>
            </w:pPr>
          </w:p>
        </w:tc>
        <w:tc>
          <w:tcPr>
            <w:tcW w:w="846" w:type="dxa"/>
            <w:shd w:val="clear" w:color="auto" w:fill="auto"/>
          </w:tcPr>
          <w:p w:rsidR="00B6284C" w:rsidRPr="00852C8D" w:rsidRDefault="00B6284C" w:rsidP="00695BCA">
            <w:pPr>
              <w:spacing w:after="0"/>
              <w:jc w:val="center"/>
              <w:rPr>
                <w:rFonts w:ascii="Times New Roman" w:hAnsi="Times New Roman"/>
                <w:sz w:val="28"/>
                <w:szCs w:val="28"/>
                <w:lang w:val="uk-UA"/>
              </w:rPr>
            </w:pPr>
          </w:p>
        </w:tc>
      </w:tr>
      <w:tr w:rsidR="00B6284C" w:rsidRPr="00852C8D" w:rsidTr="0083770B">
        <w:tc>
          <w:tcPr>
            <w:tcW w:w="3402" w:type="dxa"/>
            <w:shd w:val="clear" w:color="auto" w:fill="auto"/>
          </w:tcPr>
          <w:p w:rsidR="00B6284C" w:rsidRPr="00852C8D" w:rsidRDefault="00B6284C" w:rsidP="00695BCA">
            <w:pPr>
              <w:spacing w:after="0"/>
              <w:rPr>
                <w:rFonts w:ascii="Times New Roman" w:hAnsi="Times New Roman"/>
                <w:sz w:val="28"/>
                <w:szCs w:val="28"/>
                <w:lang w:val="uk-UA"/>
              </w:rPr>
            </w:pPr>
            <w:r w:rsidRPr="00852C8D">
              <w:rPr>
                <w:rFonts w:ascii="Times New Roman" w:hAnsi="Times New Roman"/>
                <w:bCs/>
                <w:color w:val="000000"/>
                <w:sz w:val="28"/>
                <w:szCs w:val="28"/>
                <w:lang w:val="uk-UA"/>
              </w:rPr>
              <w:t>Обласні лікарні</w:t>
            </w:r>
          </w:p>
        </w:tc>
        <w:tc>
          <w:tcPr>
            <w:tcW w:w="1134" w:type="dxa"/>
            <w:shd w:val="clear" w:color="auto" w:fill="auto"/>
            <w:vAlign w:val="bottom"/>
          </w:tcPr>
          <w:p w:rsidR="00B6284C" w:rsidRPr="00852C8D" w:rsidRDefault="00B6284C" w:rsidP="00695BCA">
            <w:pPr>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153817 (16,3)</w:t>
            </w:r>
          </w:p>
        </w:tc>
        <w:tc>
          <w:tcPr>
            <w:tcW w:w="1134" w:type="dxa"/>
            <w:shd w:val="clear" w:color="auto" w:fill="auto"/>
            <w:vAlign w:val="bottom"/>
          </w:tcPr>
          <w:p w:rsidR="00B6284C" w:rsidRPr="00852C8D" w:rsidRDefault="00B6284C" w:rsidP="00695BCA">
            <w:pPr>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161214</w:t>
            </w:r>
          </w:p>
          <w:p w:rsidR="00B6284C" w:rsidRPr="00852C8D" w:rsidRDefault="00B6284C" w:rsidP="00695BCA">
            <w:pPr>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(16,7)</w:t>
            </w:r>
          </w:p>
        </w:tc>
        <w:tc>
          <w:tcPr>
            <w:tcW w:w="1134" w:type="dxa"/>
            <w:shd w:val="clear" w:color="auto" w:fill="auto"/>
            <w:vAlign w:val="bottom"/>
          </w:tcPr>
          <w:p w:rsidR="00B6284C" w:rsidRPr="00852C8D" w:rsidRDefault="00B6284C" w:rsidP="00695BCA">
            <w:pPr>
              <w:spacing w:after="0"/>
              <w:jc w:val="center"/>
              <w:rPr>
                <w:rFonts w:ascii="Times New Roman" w:hAnsi="Times New Roman"/>
                <w:color w:val="000000"/>
                <w:sz w:val="28"/>
                <w:szCs w:val="28"/>
                <w:lang w:val="uk-UA"/>
              </w:rPr>
            </w:pPr>
            <w:r w:rsidRPr="00852C8D">
              <w:rPr>
                <w:rFonts w:ascii="Times New Roman" w:hAnsi="Times New Roman"/>
                <w:color w:val="000000"/>
                <w:sz w:val="28"/>
                <w:szCs w:val="28"/>
              </w:rPr>
              <w:t>164161</w:t>
            </w:r>
          </w:p>
          <w:p w:rsidR="00B6284C" w:rsidRPr="00852C8D" w:rsidRDefault="00B6284C" w:rsidP="00695BCA">
            <w:pPr>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(16,8)</w:t>
            </w:r>
          </w:p>
        </w:tc>
        <w:tc>
          <w:tcPr>
            <w:tcW w:w="1813" w:type="dxa"/>
            <w:shd w:val="clear" w:color="auto" w:fill="auto"/>
          </w:tcPr>
          <w:p w:rsidR="00B6284C" w:rsidRPr="00852C8D" w:rsidRDefault="00B6284C"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 xml:space="preserve">1,04 </w:t>
            </w:r>
          </w:p>
          <w:p w:rsidR="00B6284C" w:rsidRPr="00852C8D" w:rsidRDefault="00B6284C"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(1,03-1,05)</w:t>
            </w:r>
          </w:p>
        </w:tc>
        <w:tc>
          <w:tcPr>
            <w:tcW w:w="846" w:type="dxa"/>
            <w:shd w:val="clear" w:color="auto" w:fill="auto"/>
          </w:tcPr>
          <w:p w:rsidR="00B6284C" w:rsidRPr="00852C8D" w:rsidRDefault="00B6284C"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0,000</w:t>
            </w:r>
          </w:p>
        </w:tc>
      </w:tr>
      <w:tr w:rsidR="00B6284C" w:rsidRPr="00852C8D" w:rsidTr="0083770B">
        <w:tc>
          <w:tcPr>
            <w:tcW w:w="3402" w:type="dxa"/>
            <w:shd w:val="clear" w:color="auto" w:fill="auto"/>
          </w:tcPr>
          <w:p w:rsidR="00B6284C" w:rsidRPr="00852C8D" w:rsidRDefault="00B6284C" w:rsidP="00695BCA">
            <w:pPr>
              <w:spacing w:after="0"/>
              <w:rPr>
                <w:rFonts w:ascii="Times New Roman" w:hAnsi="Times New Roman"/>
                <w:bCs/>
                <w:color w:val="000000"/>
                <w:sz w:val="28"/>
                <w:szCs w:val="28"/>
              </w:rPr>
            </w:pPr>
            <w:r w:rsidRPr="00852C8D">
              <w:rPr>
                <w:rFonts w:ascii="Times New Roman" w:hAnsi="Times New Roman"/>
                <w:bCs/>
                <w:color w:val="000000"/>
                <w:sz w:val="28"/>
                <w:szCs w:val="28"/>
                <w:lang w:val="uk-UA"/>
              </w:rPr>
              <w:t>Міські лікарні</w:t>
            </w:r>
          </w:p>
          <w:p w:rsidR="00B6284C" w:rsidRPr="00852C8D" w:rsidRDefault="00B6284C" w:rsidP="00695BCA">
            <w:pPr>
              <w:spacing w:after="0"/>
              <w:rPr>
                <w:rFonts w:ascii="Times New Roman" w:hAnsi="Times New Roman"/>
                <w:sz w:val="28"/>
                <w:szCs w:val="28"/>
                <w:lang w:val="uk-UA"/>
              </w:rPr>
            </w:pPr>
          </w:p>
        </w:tc>
        <w:tc>
          <w:tcPr>
            <w:tcW w:w="1134" w:type="dxa"/>
            <w:shd w:val="clear" w:color="auto" w:fill="auto"/>
            <w:vAlign w:val="bottom"/>
          </w:tcPr>
          <w:p w:rsidR="00B6284C" w:rsidRPr="00852C8D" w:rsidRDefault="00B6284C" w:rsidP="00695BCA">
            <w:pPr>
              <w:spacing w:after="0"/>
              <w:jc w:val="center"/>
              <w:rPr>
                <w:rFonts w:ascii="Times New Roman" w:hAnsi="Times New Roman"/>
                <w:color w:val="000000"/>
                <w:sz w:val="28"/>
                <w:szCs w:val="28"/>
                <w:lang w:val="uk-UA"/>
              </w:rPr>
            </w:pPr>
            <w:r w:rsidRPr="00852C8D">
              <w:rPr>
                <w:rFonts w:ascii="Times New Roman" w:hAnsi="Times New Roman"/>
                <w:color w:val="000000"/>
                <w:sz w:val="28"/>
                <w:szCs w:val="28"/>
              </w:rPr>
              <w:t>298</w:t>
            </w:r>
            <w:r w:rsidRPr="00852C8D">
              <w:rPr>
                <w:rFonts w:ascii="Times New Roman" w:hAnsi="Times New Roman"/>
                <w:color w:val="000000"/>
                <w:sz w:val="28"/>
                <w:szCs w:val="28"/>
                <w:lang w:val="uk-UA"/>
              </w:rPr>
              <w:t> </w:t>
            </w:r>
            <w:r w:rsidRPr="00852C8D">
              <w:rPr>
                <w:rFonts w:ascii="Times New Roman" w:hAnsi="Times New Roman"/>
                <w:color w:val="000000"/>
                <w:sz w:val="28"/>
                <w:szCs w:val="28"/>
              </w:rPr>
              <w:t>568</w:t>
            </w:r>
          </w:p>
          <w:p w:rsidR="00B6284C" w:rsidRPr="00852C8D" w:rsidRDefault="00B6284C" w:rsidP="00695BCA">
            <w:pPr>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(31,6)</w:t>
            </w:r>
          </w:p>
        </w:tc>
        <w:tc>
          <w:tcPr>
            <w:tcW w:w="1134" w:type="dxa"/>
            <w:shd w:val="clear" w:color="auto" w:fill="auto"/>
            <w:vAlign w:val="bottom"/>
          </w:tcPr>
          <w:p w:rsidR="00B6284C" w:rsidRPr="00852C8D" w:rsidRDefault="00B6284C" w:rsidP="00695BCA">
            <w:pPr>
              <w:spacing w:after="0"/>
              <w:jc w:val="center"/>
              <w:rPr>
                <w:rFonts w:ascii="Times New Roman" w:hAnsi="Times New Roman"/>
                <w:color w:val="000000"/>
                <w:sz w:val="28"/>
                <w:szCs w:val="28"/>
                <w:lang w:val="uk-UA"/>
              </w:rPr>
            </w:pPr>
            <w:r w:rsidRPr="00852C8D">
              <w:rPr>
                <w:rFonts w:ascii="Times New Roman" w:hAnsi="Times New Roman"/>
                <w:color w:val="000000"/>
                <w:sz w:val="28"/>
                <w:szCs w:val="28"/>
              </w:rPr>
              <w:t>295</w:t>
            </w:r>
            <w:r w:rsidRPr="00852C8D">
              <w:rPr>
                <w:rFonts w:ascii="Times New Roman" w:hAnsi="Times New Roman"/>
                <w:color w:val="000000"/>
                <w:sz w:val="28"/>
                <w:szCs w:val="28"/>
                <w:lang w:val="uk-UA"/>
              </w:rPr>
              <w:t> </w:t>
            </w:r>
            <w:r w:rsidRPr="00852C8D">
              <w:rPr>
                <w:rFonts w:ascii="Times New Roman" w:hAnsi="Times New Roman"/>
                <w:color w:val="000000"/>
                <w:sz w:val="28"/>
                <w:szCs w:val="28"/>
              </w:rPr>
              <w:t>845</w:t>
            </w:r>
            <w:r w:rsidRPr="00852C8D">
              <w:rPr>
                <w:rFonts w:ascii="Times New Roman" w:hAnsi="Times New Roman"/>
                <w:color w:val="000000"/>
                <w:sz w:val="28"/>
                <w:szCs w:val="28"/>
                <w:lang w:val="uk-UA"/>
              </w:rPr>
              <w:t xml:space="preserve"> (30,7)</w:t>
            </w:r>
          </w:p>
        </w:tc>
        <w:tc>
          <w:tcPr>
            <w:tcW w:w="1134" w:type="dxa"/>
            <w:shd w:val="clear" w:color="auto" w:fill="auto"/>
            <w:vAlign w:val="bottom"/>
          </w:tcPr>
          <w:p w:rsidR="00B6284C" w:rsidRPr="00852C8D" w:rsidRDefault="00B6284C" w:rsidP="00695BCA">
            <w:pPr>
              <w:spacing w:after="0"/>
              <w:jc w:val="center"/>
              <w:rPr>
                <w:rFonts w:ascii="Times New Roman" w:hAnsi="Times New Roman"/>
                <w:color w:val="000000"/>
                <w:sz w:val="28"/>
                <w:szCs w:val="28"/>
                <w:lang w:val="uk-UA"/>
              </w:rPr>
            </w:pPr>
            <w:r w:rsidRPr="00852C8D">
              <w:rPr>
                <w:rFonts w:ascii="Times New Roman" w:hAnsi="Times New Roman"/>
                <w:color w:val="000000"/>
                <w:sz w:val="28"/>
                <w:szCs w:val="28"/>
              </w:rPr>
              <w:t>279</w:t>
            </w:r>
            <w:r w:rsidRPr="00852C8D">
              <w:rPr>
                <w:rFonts w:ascii="Times New Roman" w:hAnsi="Times New Roman"/>
                <w:color w:val="000000"/>
                <w:sz w:val="28"/>
                <w:szCs w:val="28"/>
                <w:lang w:val="uk-UA"/>
              </w:rPr>
              <w:t> </w:t>
            </w:r>
            <w:r w:rsidRPr="00852C8D">
              <w:rPr>
                <w:rFonts w:ascii="Times New Roman" w:hAnsi="Times New Roman"/>
                <w:color w:val="000000"/>
                <w:sz w:val="28"/>
                <w:szCs w:val="28"/>
              </w:rPr>
              <w:t>854</w:t>
            </w:r>
            <w:r w:rsidRPr="00852C8D">
              <w:rPr>
                <w:rFonts w:ascii="Times New Roman" w:hAnsi="Times New Roman"/>
                <w:color w:val="000000"/>
                <w:sz w:val="28"/>
                <w:szCs w:val="28"/>
                <w:lang w:val="uk-UA"/>
              </w:rPr>
              <w:t xml:space="preserve"> (28,7)</w:t>
            </w:r>
          </w:p>
        </w:tc>
        <w:tc>
          <w:tcPr>
            <w:tcW w:w="1813" w:type="dxa"/>
            <w:shd w:val="clear" w:color="auto" w:fill="auto"/>
          </w:tcPr>
          <w:p w:rsidR="00B6284C" w:rsidRPr="00852C8D" w:rsidRDefault="00B6284C"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0,873</w:t>
            </w:r>
          </w:p>
          <w:p w:rsidR="00B6284C" w:rsidRPr="00852C8D" w:rsidRDefault="00B6284C"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(0,86-0,88)</w:t>
            </w:r>
          </w:p>
        </w:tc>
        <w:tc>
          <w:tcPr>
            <w:tcW w:w="846" w:type="dxa"/>
            <w:shd w:val="clear" w:color="auto" w:fill="auto"/>
          </w:tcPr>
          <w:p w:rsidR="00B6284C" w:rsidRPr="00852C8D" w:rsidRDefault="00B6284C"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0,000</w:t>
            </w:r>
          </w:p>
        </w:tc>
      </w:tr>
      <w:tr w:rsidR="00B6284C" w:rsidRPr="00852C8D" w:rsidTr="0083770B">
        <w:tc>
          <w:tcPr>
            <w:tcW w:w="3402" w:type="dxa"/>
            <w:shd w:val="clear" w:color="auto" w:fill="auto"/>
          </w:tcPr>
          <w:p w:rsidR="00B6284C" w:rsidRPr="00852C8D" w:rsidRDefault="00B6284C" w:rsidP="00695BCA">
            <w:pPr>
              <w:spacing w:after="0"/>
              <w:rPr>
                <w:rFonts w:ascii="Times New Roman" w:hAnsi="Times New Roman"/>
                <w:bCs/>
                <w:color w:val="000000"/>
                <w:sz w:val="28"/>
                <w:szCs w:val="28"/>
              </w:rPr>
            </w:pPr>
            <w:r w:rsidRPr="00852C8D">
              <w:rPr>
                <w:rFonts w:ascii="Times New Roman" w:hAnsi="Times New Roman"/>
                <w:bCs/>
                <w:color w:val="000000"/>
                <w:sz w:val="28"/>
                <w:szCs w:val="28"/>
              </w:rPr>
              <w:t>ЦРЛ</w:t>
            </w:r>
          </w:p>
          <w:p w:rsidR="00B6284C" w:rsidRPr="00852C8D" w:rsidRDefault="00B6284C" w:rsidP="00695BCA">
            <w:pPr>
              <w:spacing w:after="0"/>
              <w:rPr>
                <w:rFonts w:ascii="Times New Roman" w:hAnsi="Times New Roman"/>
                <w:sz w:val="28"/>
                <w:szCs w:val="28"/>
                <w:lang w:val="uk-UA"/>
              </w:rPr>
            </w:pPr>
          </w:p>
        </w:tc>
        <w:tc>
          <w:tcPr>
            <w:tcW w:w="1134" w:type="dxa"/>
            <w:shd w:val="clear" w:color="auto" w:fill="auto"/>
            <w:vAlign w:val="bottom"/>
          </w:tcPr>
          <w:p w:rsidR="00B6284C" w:rsidRPr="00852C8D" w:rsidRDefault="00B6284C" w:rsidP="00695BCA">
            <w:pPr>
              <w:spacing w:after="0"/>
              <w:jc w:val="center"/>
              <w:rPr>
                <w:rFonts w:ascii="Times New Roman" w:hAnsi="Times New Roman"/>
                <w:color w:val="000000"/>
                <w:sz w:val="28"/>
                <w:szCs w:val="28"/>
                <w:lang w:val="uk-UA"/>
              </w:rPr>
            </w:pPr>
            <w:r w:rsidRPr="00852C8D">
              <w:rPr>
                <w:rFonts w:ascii="Times New Roman" w:hAnsi="Times New Roman"/>
                <w:color w:val="000000"/>
                <w:sz w:val="28"/>
                <w:szCs w:val="28"/>
              </w:rPr>
              <w:t>289</w:t>
            </w:r>
            <w:r w:rsidRPr="00852C8D">
              <w:rPr>
                <w:rFonts w:ascii="Times New Roman" w:hAnsi="Times New Roman"/>
                <w:color w:val="000000"/>
                <w:sz w:val="28"/>
                <w:szCs w:val="28"/>
                <w:lang w:val="uk-UA"/>
              </w:rPr>
              <w:t> </w:t>
            </w:r>
            <w:r w:rsidRPr="00852C8D">
              <w:rPr>
                <w:rFonts w:ascii="Times New Roman" w:hAnsi="Times New Roman"/>
                <w:color w:val="000000"/>
                <w:sz w:val="28"/>
                <w:szCs w:val="28"/>
              </w:rPr>
              <w:t>235</w:t>
            </w:r>
            <w:r w:rsidRPr="00852C8D">
              <w:rPr>
                <w:rFonts w:ascii="Times New Roman" w:hAnsi="Times New Roman"/>
                <w:color w:val="000000"/>
                <w:sz w:val="28"/>
                <w:szCs w:val="28"/>
                <w:lang w:val="uk-UA"/>
              </w:rPr>
              <w:t xml:space="preserve"> (30,6)</w:t>
            </w:r>
          </w:p>
        </w:tc>
        <w:tc>
          <w:tcPr>
            <w:tcW w:w="1134" w:type="dxa"/>
            <w:shd w:val="clear" w:color="auto" w:fill="auto"/>
            <w:vAlign w:val="bottom"/>
          </w:tcPr>
          <w:p w:rsidR="00B6284C" w:rsidRPr="00852C8D" w:rsidRDefault="00B6284C" w:rsidP="00695BCA">
            <w:pPr>
              <w:spacing w:after="0"/>
              <w:jc w:val="center"/>
              <w:rPr>
                <w:rFonts w:ascii="Times New Roman" w:hAnsi="Times New Roman"/>
                <w:color w:val="000000"/>
                <w:sz w:val="28"/>
                <w:szCs w:val="28"/>
                <w:lang w:val="uk-UA"/>
              </w:rPr>
            </w:pPr>
            <w:r w:rsidRPr="00852C8D">
              <w:rPr>
                <w:rFonts w:ascii="Times New Roman" w:hAnsi="Times New Roman"/>
                <w:color w:val="000000"/>
                <w:sz w:val="28"/>
                <w:szCs w:val="28"/>
              </w:rPr>
              <w:t>277</w:t>
            </w:r>
            <w:r w:rsidRPr="00852C8D">
              <w:rPr>
                <w:rFonts w:ascii="Times New Roman" w:hAnsi="Times New Roman"/>
                <w:color w:val="000000"/>
                <w:sz w:val="28"/>
                <w:szCs w:val="28"/>
                <w:lang w:val="uk-UA"/>
              </w:rPr>
              <w:t> </w:t>
            </w:r>
            <w:r w:rsidRPr="00852C8D">
              <w:rPr>
                <w:rFonts w:ascii="Times New Roman" w:hAnsi="Times New Roman"/>
                <w:color w:val="000000"/>
                <w:sz w:val="28"/>
                <w:szCs w:val="28"/>
              </w:rPr>
              <w:t>640</w:t>
            </w:r>
            <w:r w:rsidRPr="00852C8D">
              <w:rPr>
                <w:rFonts w:ascii="Times New Roman" w:hAnsi="Times New Roman"/>
                <w:color w:val="000000"/>
                <w:sz w:val="28"/>
                <w:szCs w:val="28"/>
                <w:lang w:val="uk-UA"/>
              </w:rPr>
              <w:t xml:space="preserve"> (28,8)</w:t>
            </w:r>
          </w:p>
        </w:tc>
        <w:tc>
          <w:tcPr>
            <w:tcW w:w="1134" w:type="dxa"/>
            <w:shd w:val="clear" w:color="auto" w:fill="auto"/>
            <w:vAlign w:val="bottom"/>
          </w:tcPr>
          <w:p w:rsidR="00B6284C" w:rsidRPr="00852C8D" w:rsidRDefault="00B6284C" w:rsidP="00695BCA">
            <w:pPr>
              <w:spacing w:after="0"/>
              <w:jc w:val="center"/>
              <w:rPr>
                <w:rFonts w:ascii="Times New Roman" w:hAnsi="Times New Roman"/>
                <w:color w:val="000000"/>
                <w:sz w:val="28"/>
                <w:szCs w:val="28"/>
                <w:lang w:val="uk-UA"/>
              </w:rPr>
            </w:pPr>
            <w:r w:rsidRPr="00852C8D">
              <w:rPr>
                <w:rFonts w:ascii="Times New Roman" w:hAnsi="Times New Roman"/>
                <w:color w:val="000000"/>
                <w:sz w:val="28"/>
                <w:szCs w:val="28"/>
              </w:rPr>
              <w:t>269</w:t>
            </w:r>
            <w:r w:rsidRPr="00852C8D">
              <w:rPr>
                <w:rFonts w:ascii="Times New Roman" w:hAnsi="Times New Roman"/>
                <w:color w:val="000000"/>
                <w:sz w:val="28"/>
                <w:szCs w:val="28"/>
                <w:lang w:val="uk-UA"/>
              </w:rPr>
              <w:t> </w:t>
            </w:r>
            <w:r w:rsidRPr="00852C8D">
              <w:rPr>
                <w:rFonts w:ascii="Times New Roman" w:hAnsi="Times New Roman"/>
                <w:color w:val="000000"/>
                <w:sz w:val="28"/>
                <w:szCs w:val="28"/>
              </w:rPr>
              <w:t>926</w:t>
            </w:r>
            <w:r w:rsidRPr="00852C8D">
              <w:rPr>
                <w:rFonts w:ascii="Times New Roman" w:hAnsi="Times New Roman"/>
                <w:color w:val="000000"/>
                <w:sz w:val="28"/>
                <w:szCs w:val="28"/>
                <w:lang w:val="uk-UA"/>
              </w:rPr>
              <w:t xml:space="preserve"> (27,7)</w:t>
            </w:r>
          </w:p>
        </w:tc>
        <w:tc>
          <w:tcPr>
            <w:tcW w:w="1813" w:type="dxa"/>
            <w:shd w:val="clear" w:color="auto" w:fill="auto"/>
          </w:tcPr>
          <w:p w:rsidR="00B6284C" w:rsidRPr="00852C8D" w:rsidRDefault="00B6284C"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0,87</w:t>
            </w:r>
          </w:p>
          <w:p w:rsidR="00B6284C" w:rsidRPr="00852C8D" w:rsidRDefault="00B6284C"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(0,86-0,88)</w:t>
            </w:r>
          </w:p>
        </w:tc>
        <w:tc>
          <w:tcPr>
            <w:tcW w:w="846" w:type="dxa"/>
            <w:shd w:val="clear" w:color="auto" w:fill="auto"/>
          </w:tcPr>
          <w:p w:rsidR="00B6284C" w:rsidRPr="00852C8D" w:rsidRDefault="00B6284C"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0,000</w:t>
            </w:r>
          </w:p>
        </w:tc>
      </w:tr>
      <w:tr w:rsidR="00B6284C" w:rsidRPr="00852C8D" w:rsidTr="0083770B">
        <w:tc>
          <w:tcPr>
            <w:tcW w:w="3402" w:type="dxa"/>
            <w:shd w:val="clear" w:color="auto" w:fill="auto"/>
          </w:tcPr>
          <w:p w:rsidR="00B6284C" w:rsidRPr="00852C8D" w:rsidRDefault="00B6284C" w:rsidP="00695BCA">
            <w:pPr>
              <w:spacing w:after="0"/>
              <w:rPr>
                <w:rFonts w:ascii="Times New Roman" w:hAnsi="Times New Roman"/>
                <w:sz w:val="28"/>
                <w:szCs w:val="28"/>
                <w:lang w:val="uk-UA"/>
              </w:rPr>
            </w:pPr>
            <w:r w:rsidRPr="00852C8D">
              <w:rPr>
                <w:rFonts w:ascii="Times New Roman" w:hAnsi="Times New Roman"/>
                <w:bCs/>
                <w:color w:val="000000"/>
                <w:sz w:val="28"/>
                <w:szCs w:val="28"/>
              </w:rPr>
              <w:t>Ак</w:t>
            </w:r>
            <w:r w:rsidRPr="00852C8D">
              <w:rPr>
                <w:rFonts w:ascii="Times New Roman" w:hAnsi="Times New Roman"/>
                <w:bCs/>
                <w:color w:val="000000"/>
                <w:sz w:val="28"/>
                <w:szCs w:val="28"/>
                <w:lang w:val="uk-UA"/>
              </w:rPr>
              <w:t>ушерсько</w:t>
            </w:r>
            <w:r w:rsidRPr="00852C8D">
              <w:rPr>
                <w:rFonts w:ascii="Times New Roman" w:hAnsi="Times New Roman"/>
                <w:bCs/>
                <w:color w:val="000000"/>
                <w:sz w:val="28"/>
                <w:szCs w:val="28"/>
              </w:rPr>
              <w:t>-гінек</w:t>
            </w:r>
            <w:r w:rsidRPr="00852C8D">
              <w:rPr>
                <w:rFonts w:ascii="Times New Roman" w:hAnsi="Times New Roman"/>
                <w:bCs/>
                <w:color w:val="000000"/>
                <w:sz w:val="28"/>
                <w:szCs w:val="28"/>
                <w:lang w:val="uk-UA"/>
              </w:rPr>
              <w:t>ологічні</w:t>
            </w:r>
            <w:r w:rsidRPr="00852C8D">
              <w:rPr>
                <w:rFonts w:ascii="Times New Roman" w:hAnsi="Times New Roman"/>
                <w:bCs/>
                <w:color w:val="000000"/>
                <w:sz w:val="28"/>
                <w:szCs w:val="28"/>
              </w:rPr>
              <w:t xml:space="preserve"> стаціонари</w:t>
            </w:r>
          </w:p>
        </w:tc>
        <w:tc>
          <w:tcPr>
            <w:tcW w:w="1134" w:type="dxa"/>
            <w:shd w:val="clear" w:color="auto" w:fill="auto"/>
            <w:vAlign w:val="bottom"/>
          </w:tcPr>
          <w:p w:rsidR="00B6284C" w:rsidRPr="00852C8D" w:rsidRDefault="00B6284C" w:rsidP="00695BCA">
            <w:pPr>
              <w:spacing w:after="0"/>
              <w:jc w:val="center"/>
              <w:rPr>
                <w:rFonts w:ascii="Times New Roman" w:hAnsi="Times New Roman"/>
                <w:color w:val="000000"/>
                <w:sz w:val="28"/>
                <w:szCs w:val="28"/>
                <w:lang w:val="uk-UA"/>
              </w:rPr>
            </w:pPr>
            <w:r w:rsidRPr="00852C8D">
              <w:rPr>
                <w:rFonts w:ascii="Times New Roman" w:hAnsi="Times New Roman"/>
                <w:color w:val="000000"/>
                <w:sz w:val="28"/>
                <w:szCs w:val="28"/>
              </w:rPr>
              <w:t>124</w:t>
            </w:r>
            <w:r w:rsidRPr="00852C8D">
              <w:rPr>
                <w:rFonts w:ascii="Times New Roman" w:hAnsi="Times New Roman"/>
                <w:color w:val="000000"/>
                <w:sz w:val="28"/>
                <w:szCs w:val="28"/>
                <w:lang w:val="uk-UA"/>
              </w:rPr>
              <w:t> </w:t>
            </w:r>
            <w:r w:rsidRPr="00852C8D">
              <w:rPr>
                <w:rFonts w:ascii="Times New Roman" w:hAnsi="Times New Roman"/>
                <w:color w:val="000000"/>
                <w:sz w:val="28"/>
                <w:szCs w:val="28"/>
              </w:rPr>
              <w:t>705</w:t>
            </w:r>
          </w:p>
          <w:p w:rsidR="00B6284C" w:rsidRPr="00852C8D" w:rsidRDefault="00B6284C" w:rsidP="00695BCA">
            <w:pPr>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(13,2)</w:t>
            </w:r>
          </w:p>
        </w:tc>
        <w:tc>
          <w:tcPr>
            <w:tcW w:w="1134" w:type="dxa"/>
            <w:shd w:val="clear" w:color="auto" w:fill="auto"/>
            <w:vAlign w:val="bottom"/>
          </w:tcPr>
          <w:p w:rsidR="00B6284C" w:rsidRPr="00852C8D" w:rsidRDefault="00B6284C" w:rsidP="00695BCA">
            <w:pPr>
              <w:spacing w:after="0"/>
              <w:jc w:val="center"/>
              <w:rPr>
                <w:rFonts w:ascii="Times New Roman" w:hAnsi="Times New Roman"/>
                <w:color w:val="000000"/>
                <w:sz w:val="28"/>
                <w:szCs w:val="28"/>
                <w:lang w:val="uk-UA"/>
              </w:rPr>
            </w:pPr>
            <w:r w:rsidRPr="00852C8D">
              <w:rPr>
                <w:rFonts w:ascii="Times New Roman" w:hAnsi="Times New Roman"/>
                <w:color w:val="000000"/>
                <w:sz w:val="28"/>
                <w:szCs w:val="28"/>
              </w:rPr>
              <w:t>118</w:t>
            </w:r>
            <w:r w:rsidRPr="00852C8D">
              <w:rPr>
                <w:rFonts w:ascii="Times New Roman" w:hAnsi="Times New Roman"/>
                <w:color w:val="000000"/>
                <w:sz w:val="28"/>
                <w:szCs w:val="28"/>
                <w:lang w:val="uk-UA"/>
              </w:rPr>
              <w:t> </w:t>
            </w:r>
            <w:r w:rsidRPr="00852C8D">
              <w:rPr>
                <w:rFonts w:ascii="Times New Roman" w:hAnsi="Times New Roman"/>
                <w:color w:val="000000"/>
                <w:sz w:val="28"/>
                <w:szCs w:val="28"/>
              </w:rPr>
              <w:t>522</w:t>
            </w:r>
          </w:p>
          <w:p w:rsidR="00B6284C" w:rsidRPr="00852C8D" w:rsidRDefault="00B6284C" w:rsidP="00695BCA">
            <w:pPr>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12,3</w:t>
            </w:r>
          </w:p>
        </w:tc>
        <w:tc>
          <w:tcPr>
            <w:tcW w:w="1134" w:type="dxa"/>
            <w:shd w:val="clear" w:color="auto" w:fill="auto"/>
            <w:vAlign w:val="bottom"/>
          </w:tcPr>
          <w:p w:rsidR="00B6284C" w:rsidRPr="00852C8D" w:rsidRDefault="00B6284C" w:rsidP="00695BCA">
            <w:pPr>
              <w:spacing w:after="0"/>
              <w:jc w:val="center"/>
              <w:rPr>
                <w:rFonts w:ascii="Times New Roman" w:hAnsi="Times New Roman"/>
                <w:color w:val="000000"/>
                <w:sz w:val="28"/>
                <w:szCs w:val="28"/>
                <w:lang w:val="uk-UA"/>
              </w:rPr>
            </w:pPr>
            <w:r w:rsidRPr="00852C8D">
              <w:rPr>
                <w:rFonts w:ascii="Times New Roman" w:hAnsi="Times New Roman"/>
                <w:color w:val="000000"/>
                <w:sz w:val="28"/>
                <w:szCs w:val="28"/>
              </w:rPr>
              <w:t>126</w:t>
            </w:r>
            <w:r w:rsidRPr="00852C8D">
              <w:rPr>
                <w:rFonts w:ascii="Times New Roman" w:hAnsi="Times New Roman"/>
                <w:color w:val="000000"/>
                <w:sz w:val="28"/>
                <w:szCs w:val="28"/>
                <w:lang w:val="uk-UA"/>
              </w:rPr>
              <w:t> </w:t>
            </w:r>
            <w:r w:rsidRPr="00852C8D">
              <w:rPr>
                <w:rFonts w:ascii="Times New Roman" w:hAnsi="Times New Roman"/>
                <w:color w:val="000000"/>
                <w:sz w:val="28"/>
                <w:szCs w:val="28"/>
              </w:rPr>
              <w:t>337</w:t>
            </w:r>
          </w:p>
          <w:p w:rsidR="00B6284C" w:rsidRPr="00852C8D" w:rsidRDefault="00B6284C" w:rsidP="00695BCA">
            <w:pPr>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13,0</w:t>
            </w:r>
          </w:p>
        </w:tc>
        <w:tc>
          <w:tcPr>
            <w:tcW w:w="1813" w:type="dxa"/>
            <w:shd w:val="clear" w:color="auto" w:fill="auto"/>
          </w:tcPr>
          <w:p w:rsidR="00B6284C" w:rsidRPr="00852C8D" w:rsidRDefault="00B6284C"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0,98</w:t>
            </w:r>
          </w:p>
          <w:p w:rsidR="00B6284C" w:rsidRPr="00852C8D" w:rsidRDefault="00B6284C"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(0,97-0,99)</w:t>
            </w:r>
          </w:p>
        </w:tc>
        <w:tc>
          <w:tcPr>
            <w:tcW w:w="846" w:type="dxa"/>
            <w:shd w:val="clear" w:color="auto" w:fill="auto"/>
          </w:tcPr>
          <w:p w:rsidR="00B6284C" w:rsidRPr="00852C8D" w:rsidRDefault="00B6284C"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0,000</w:t>
            </w:r>
          </w:p>
        </w:tc>
      </w:tr>
      <w:tr w:rsidR="00B6284C" w:rsidRPr="00852C8D" w:rsidTr="0083770B">
        <w:tc>
          <w:tcPr>
            <w:tcW w:w="3402" w:type="dxa"/>
            <w:shd w:val="clear" w:color="auto" w:fill="auto"/>
          </w:tcPr>
          <w:p w:rsidR="00B6284C" w:rsidRPr="00852C8D" w:rsidRDefault="00B6284C" w:rsidP="00695BCA">
            <w:pPr>
              <w:spacing w:after="0"/>
              <w:rPr>
                <w:rFonts w:ascii="Times New Roman" w:hAnsi="Times New Roman"/>
                <w:bCs/>
                <w:color w:val="000000"/>
                <w:sz w:val="28"/>
                <w:szCs w:val="28"/>
              </w:rPr>
            </w:pPr>
            <w:r w:rsidRPr="00852C8D">
              <w:rPr>
                <w:rFonts w:ascii="Times New Roman" w:hAnsi="Times New Roman"/>
                <w:bCs/>
                <w:color w:val="000000"/>
                <w:sz w:val="28"/>
                <w:szCs w:val="28"/>
                <w:lang w:val="uk-UA"/>
              </w:rPr>
              <w:t xml:space="preserve">Вузькопрофільні </w:t>
            </w:r>
            <w:r w:rsidRPr="00852C8D">
              <w:rPr>
                <w:rFonts w:ascii="Times New Roman" w:hAnsi="Times New Roman"/>
                <w:bCs/>
                <w:color w:val="000000"/>
                <w:sz w:val="28"/>
                <w:szCs w:val="28"/>
              </w:rPr>
              <w:t>заклади</w:t>
            </w:r>
          </w:p>
          <w:p w:rsidR="00B6284C" w:rsidRPr="00852C8D" w:rsidRDefault="00B6284C" w:rsidP="00695BCA">
            <w:pPr>
              <w:spacing w:after="0"/>
              <w:rPr>
                <w:rFonts w:ascii="Times New Roman" w:hAnsi="Times New Roman"/>
                <w:bCs/>
                <w:color w:val="000000"/>
                <w:sz w:val="28"/>
                <w:szCs w:val="28"/>
              </w:rPr>
            </w:pPr>
          </w:p>
        </w:tc>
        <w:tc>
          <w:tcPr>
            <w:tcW w:w="1134" w:type="dxa"/>
            <w:shd w:val="clear" w:color="auto" w:fill="auto"/>
            <w:vAlign w:val="bottom"/>
          </w:tcPr>
          <w:p w:rsidR="00B6284C" w:rsidRPr="00852C8D" w:rsidRDefault="00B6284C" w:rsidP="00695BCA">
            <w:pPr>
              <w:spacing w:after="0"/>
              <w:jc w:val="center"/>
              <w:rPr>
                <w:rFonts w:ascii="Times New Roman" w:hAnsi="Times New Roman"/>
                <w:color w:val="000000"/>
                <w:sz w:val="28"/>
                <w:szCs w:val="28"/>
                <w:lang w:val="uk-UA"/>
              </w:rPr>
            </w:pPr>
            <w:r w:rsidRPr="00852C8D">
              <w:rPr>
                <w:rFonts w:ascii="Times New Roman" w:hAnsi="Times New Roman"/>
                <w:color w:val="000000"/>
                <w:sz w:val="28"/>
                <w:szCs w:val="28"/>
              </w:rPr>
              <w:t>98901</w:t>
            </w:r>
            <w:r w:rsidRPr="00852C8D">
              <w:rPr>
                <w:rFonts w:ascii="Times New Roman" w:hAnsi="Times New Roman"/>
                <w:color w:val="000000"/>
                <w:sz w:val="28"/>
                <w:szCs w:val="28"/>
                <w:lang w:val="uk-UA"/>
              </w:rPr>
              <w:t xml:space="preserve"> (8,4)</w:t>
            </w:r>
          </w:p>
        </w:tc>
        <w:tc>
          <w:tcPr>
            <w:tcW w:w="1134" w:type="dxa"/>
            <w:shd w:val="clear" w:color="auto" w:fill="auto"/>
            <w:vAlign w:val="bottom"/>
          </w:tcPr>
          <w:p w:rsidR="00B6284C" w:rsidRPr="00852C8D" w:rsidRDefault="00B6284C" w:rsidP="00695BCA">
            <w:pPr>
              <w:spacing w:after="0"/>
              <w:jc w:val="center"/>
              <w:rPr>
                <w:rFonts w:ascii="Times New Roman" w:hAnsi="Times New Roman"/>
                <w:color w:val="000000"/>
                <w:sz w:val="28"/>
                <w:szCs w:val="28"/>
                <w:lang w:val="uk-UA"/>
              </w:rPr>
            </w:pPr>
            <w:r w:rsidRPr="00852C8D">
              <w:rPr>
                <w:rFonts w:ascii="Times New Roman" w:hAnsi="Times New Roman"/>
                <w:color w:val="000000"/>
                <w:sz w:val="28"/>
                <w:szCs w:val="28"/>
              </w:rPr>
              <w:t>109468</w:t>
            </w:r>
            <w:r w:rsidRPr="00852C8D">
              <w:rPr>
                <w:rFonts w:ascii="Times New Roman" w:hAnsi="Times New Roman"/>
                <w:color w:val="000000"/>
                <w:sz w:val="28"/>
                <w:szCs w:val="28"/>
                <w:lang w:val="uk-UA"/>
              </w:rPr>
              <w:t xml:space="preserve"> (11,4)</w:t>
            </w:r>
          </w:p>
        </w:tc>
        <w:tc>
          <w:tcPr>
            <w:tcW w:w="1134" w:type="dxa"/>
            <w:shd w:val="clear" w:color="auto" w:fill="auto"/>
            <w:vAlign w:val="bottom"/>
          </w:tcPr>
          <w:p w:rsidR="00B6284C" w:rsidRPr="00852C8D" w:rsidRDefault="00B6284C" w:rsidP="00695BCA">
            <w:pPr>
              <w:spacing w:after="0"/>
              <w:jc w:val="center"/>
              <w:rPr>
                <w:rFonts w:ascii="Times New Roman" w:hAnsi="Times New Roman"/>
                <w:color w:val="000000"/>
                <w:sz w:val="28"/>
                <w:szCs w:val="28"/>
                <w:lang w:val="uk-UA"/>
              </w:rPr>
            </w:pPr>
            <w:r w:rsidRPr="00852C8D">
              <w:rPr>
                <w:rFonts w:ascii="Times New Roman" w:hAnsi="Times New Roman"/>
                <w:color w:val="000000"/>
                <w:sz w:val="28"/>
                <w:szCs w:val="28"/>
              </w:rPr>
              <w:t>134037</w:t>
            </w:r>
            <w:r w:rsidRPr="00852C8D">
              <w:rPr>
                <w:rFonts w:ascii="Times New Roman" w:hAnsi="Times New Roman"/>
                <w:color w:val="000000"/>
                <w:sz w:val="28"/>
                <w:szCs w:val="28"/>
                <w:lang w:val="uk-UA"/>
              </w:rPr>
              <w:t xml:space="preserve"> (13,8)</w:t>
            </w:r>
          </w:p>
        </w:tc>
        <w:tc>
          <w:tcPr>
            <w:tcW w:w="1813" w:type="dxa"/>
            <w:shd w:val="clear" w:color="auto" w:fill="auto"/>
          </w:tcPr>
          <w:p w:rsidR="00B6284C" w:rsidRPr="00852C8D" w:rsidRDefault="00B6284C"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1,73</w:t>
            </w:r>
          </w:p>
          <w:p w:rsidR="00B6284C" w:rsidRPr="00852C8D" w:rsidRDefault="00B6284C"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(1,71-1,75)</w:t>
            </w:r>
          </w:p>
        </w:tc>
        <w:tc>
          <w:tcPr>
            <w:tcW w:w="846" w:type="dxa"/>
            <w:shd w:val="clear" w:color="auto" w:fill="auto"/>
          </w:tcPr>
          <w:p w:rsidR="00B6284C" w:rsidRPr="00852C8D" w:rsidRDefault="00B6284C"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0,000</w:t>
            </w:r>
          </w:p>
        </w:tc>
      </w:tr>
    </w:tbl>
    <w:p w:rsidR="00B6284C" w:rsidRPr="00852C8D" w:rsidRDefault="006455CB" w:rsidP="006455CB">
      <w:pPr>
        <w:spacing w:before="240" w:after="0" w:line="360" w:lineRule="auto"/>
        <w:ind w:firstLine="709"/>
        <w:jc w:val="both"/>
        <w:rPr>
          <w:rFonts w:ascii="Times New Roman" w:hAnsi="Times New Roman"/>
          <w:sz w:val="28"/>
          <w:szCs w:val="28"/>
          <w:lang w:val="uk-UA"/>
        </w:rPr>
      </w:pPr>
      <w:r w:rsidRPr="00852C8D">
        <w:rPr>
          <w:rFonts w:ascii="Times New Roman" w:hAnsi="Times New Roman"/>
          <w:sz w:val="28"/>
          <w:szCs w:val="28"/>
          <w:lang w:val="uk-UA"/>
        </w:rPr>
        <w:t>Аналіз кількісного розподілу анест</w:t>
      </w:r>
      <w:r w:rsidR="00AD2A69">
        <w:rPr>
          <w:rFonts w:ascii="Times New Roman" w:hAnsi="Times New Roman"/>
          <w:sz w:val="28"/>
          <w:szCs w:val="28"/>
          <w:lang w:val="uk-UA"/>
        </w:rPr>
        <w:t xml:space="preserve">езій за 5 референтними групами закладів </w:t>
      </w:r>
      <w:r w:rsidRPr="00852C8D">
        <w:rPr>
          <w:rFonts w:ascii="Times New Roman" w:hAnsi="Times New Roman"/>
          <w:sz w:val="28"/>
          <w:szCs w:val="28"/>
          <w:lang w:val="uk-UA"/>
        </w:rPr>
        <w:t xml:space="preserve">ОЗ засвідчив, що впродовж 2007-2015 рр. найбільшими в загальній кількості анестезій були частки анестезій, проведених у міських лікарнях та ЦРЛ (у 2015 р. вони, зокрема, становили, відповідно, 28,7% і 27,7%). </w:t>
      </w:r>
      <w:r w:rsidR="009D3704" w:rsidRPr="00852C8D">
        <w:rPr>
          <w:rFonts w:ascii="Times New Roman" w:hAnsi="Times New Roman"/>
          <w:sz w:val="28"/>
          <w:szCs w:val="28"/>
          <w:lang w:val="uk-UA"/>
        </w:rPr>
        <w:t>Однак слід відмітити, що за 2007-2015 рр. вони достовірно зменшились, у той час як частки анестезій, проведених в обласних лікарнях і особливо у вузькопрофільних закладах ОЗ, за цей же проміжок часу достовірно зросли.</w:t>
      </w:r>
      <w:r>
        <w:rPr>
          <w:rFonts w:ascii="Times New Roman" w:hAnsi="Times New Roman"/>
          <w:sz w:val="28"/>
          <w:szCs w:val="28"/>
          <w:lang w:val="uk-UA"/>
        </w:rPr>
        <w:t xml:space="preserve"> </w:t>
      </w:r>
      <w:r w:rsidR="00B6284C" w:rsidRPr="00852C8D">
        <w:rPr>
          <w:rFonts w:ascii="Times New Roman" w:hAnsi="Times New Roman"/>
          <w:sz w:val="28"/>
          <w:szCs w:val="28"/>
          <w:lang w:val="uk-UA"/>
        </w:rPr>
        <w:t xml:space="preserve">Такі тренди свідчать, очевидно, про тенденцію до централізації спеціалізованої медичної допомоги у </w:t>
      </w:r>
      <w:r w:rsidR="00AD2A69">
        <w:rPr>
          <w:rFonts w:ascii="Times New Roman" w:hAnsi="Times New Roman"/>
          <w:sz w:val="28"/>
          <w:szCs w:val="28"/>
          <w:lang w:val="uk-UA"/>
        </w:rPr>
        <w:t xml:space="preserve">закладах </w:t>
      </w:r>
      <w:r w:rsidR="006471BD" w:rsidRPr="00852C8D">
        <w:rPr>
          <w:rFonts w:ascii="Times New Roman" w:hAnsi="Times New Roman"/>
          <w:sz w:val="28"/>
          <w:szCs w:val="28"/>
          <w:lang w:val="uk-UA"/>
        </w:rPr>
        <w:t>ОЗ</w:t>
      </w:r>
      <w:r w:rsidR="00B6284C" w:rsidRPr="00852C8D">
        <w:rPr>
          <w:rFonts w:ascii="Times New Roman" w:hAnsi="Times New Roman"/>
          <w:sz w:val="28"/>
          <w:szCs w:val="28"/>
          <w:lang w:val="uk-UA"/>
        </w:rPr>
        <w:t xml:space="preserve"> більш високого рівня. Частка анестезій, проведених в акушерсько-гінекологічних </w:t>
      </w:r>
      <w:r w:rsidR="00AD2A69">
        <w:rPr>
          <w:rFonts w:ascii="Times New Roman" w:hAnsi="Times New Roman"/>
          <w:sz w:val="28"/>
          <w:szCs w:val="28"/>
          <w:lang w:val="uk-UA"/>
        </w:rPr>
        <w:t>стаціонарах</w:t>
      </w:r>
      <w:r w:rsidR="00B6284C" w:rsidRPr="00852C8D">
        <w:rPr>
          <w:rFonts w:ascii="Times New Roman" w:hAnsi="Times New Roman"/>
          <w:sz w:val="28"/>
          <w:szCs w:val="28"/>
          <w:lang w:val="uk-UA"/>
        </w:rPr>
        <w:t xml:space="preserve">, хоч і незначно, але також достовірно зменшилась. Цікаво, що кількість анестезіологічних послуг в Україні зростає і в абсолютних, і у відносних числах. Аналіз зазначеного показника за окремими </w:t>
      </w:r>
      <w:r w:rsidR="006471BD" w:rsidRPr="00852C8D">
        <w:rPr>
          <w:rFonts w:ascii="Times New Roman" w:hAnsi="Times New Roman"/>
          <w:sz w:val="28"/>
          <w:szCs w:val="28"/>
          <w:lang w:val="uk-UA"/>
        </w:rPr>
        <w:t>регіонами</w:t>
      </w:r>
      <w:r w:rsidR="00B6284C" w:rsidRPr="00852C8D">
        <w:rPr>
          <w:rFonts w:ascii="Times New Roman" w:hAnsi="Times New Roman"/>
          <w:sz w:val="28"/>
          <w:szCs w:val="28"/>
          <w:lang w:val="uk-UA"/>
        </w:rPr>
        <w:t xml:space="preserve"> виявив його достовірне збільшення за 2007-2015 рр. як у цілому по Україні, так і у більшості областей, за виключенням двох – Волинської та Харківської (табл. 5.5).</w:t>
      </w:r>
    </w:p>
    <w:p w:rsidR="00B6284C" w:rsidRPr="00852C8D" w:rsidRDefault="00B6284C" w:rsidP="00695BCA">
      <w:pPr>
        <w:spacing w:after="0" w:line="360" w:lineRule="auto"/>
        <w:ind w:firstLine="708"/>
        <w:jc w:val="right"/>
        <w:rPr>
          <w:rFonts w:ascii="Times New Roman" w:hAnsi="Times New Roman"/>
          <w:i/>
          <w:sz w:val="28"/>
          <w:szCs w:val="28"/>
        </w:rPr>
      </w:pPr>
      <w:r w:rsidRPr="00852C8D">
        <w:rPr>
          <w:rFonts w:ascii="Times New Roman" w:hAnsi="Times New Roman"/>
          <w:i/>
          <w:sz w:val="28"/>
          <w:szCs w:val="28"/>
          <w:lang w:val="uk-UA"/>
        </w:rPr>
        <w:lastRenderedPageBreak/>
        <w:t>Таблиця 5.5</w:t>
      </w:r>
    </w:p>
    <w:p w:rsidR="00AD2A69" w:rsidRDefault="00B6284C" w:rsidP="00695BCA">
      <w:pPr>
        <w:spacing w:after="0" w:line="360" w:lineRule="auto"/>
        <w:ind w:firstLine="708"/>
        <w:jc w:val="center"/>
        <w:rPr>
          <w:rFonts w:ascii="Times New Roman" w:hAnsi="Times New Roman"/>
          <w:b/>
          <w:sz w:val="28"/>
          <w:szCs w:val="28"/>
          <w:lang w:val="uk-UA"/>
        </w:rPr>
      </w:pPr>
      <w:r w:rsidRPr="00852C8D">
        <w:rPr>
          <w:rFonts w:ascii="Times New Roman" w:hAnsi="Times New Roman"/>
          <w:b/>
          <w:sz w:val="28"/>
          <w:szCs w:val="28"/>
          <w:lang w:val="uk-UA"/>
        </w:rPr>
        <w:t xml:space="preserve">Динаміка показника кількості анестезій на 10 тис. населення </w:t>
      </w:r>
    </w:p>
    <w:p w:rsidR="00B6284C" w:rsidRPr="00852C8D" w:rsidRDefault="00B6284C" w:rsidP="00695BCA">
      <w:pPr>
        <w:spacing w:after="0" w:line="360" w:lineRule="auto"/>
        <w:ind w:firstLine="708"/>
        <w:jc w:val="center"/>
        <w:rPr>
          <w:rFonts w:ascii="Times New Roman" w:hAnsi="Times New Roman"/>
          <w:b/>
          <w:sz w:val="28"/>
          <w:szCs w:val="28"/>
          <w:lang w:val="uk-UA"/>
        </w:rPr>
      </w:pPr>
      <w:r w:rsidRPr="00852C8D">
        <w:rPr>
          <w:rFonts w:ascii="Times New Roman" w:hAnsi="Times New Roman"/>
          <w:b/>
          <w:sz w:val="28"/>
          <w:szCs w:val="28"/>
          <w:lang w:val="uk-UA"/>
        </w:rPr>
        <w:t>за 22 регіонами України за 2007-2015 рр.</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3"/>
        <w:gridCol w:w="1110"/>
        <w:gridCol w:w="1303"/>
        <w:gridCol w:w="1056"/>
        <w:gridCol w:w="2136"/>
        <w:gridCol w:w="1191"/>
      </w:tblGrid>
      <w:tr w:rsidR="00B6284C" w:rsidRPr="00852C8D" w:rsidTr="004F57A3">
        <w:tc>
          <w:tcPr>
            <w:tcW w:w="2843" w:type="dxa"/>
            <w:vMerge w:val="restart"/>
            <w:shd w:val="clear" w:color="auto" w:fill="auto"/>
          </w:tcPr>
          <w:p w:rsidR="00B6284C" w:rsidRPr="00852C8D" w:rsidRDefault="00AD2A69" w:rsidP="00A23D25">
            <w:pPr>
              <w:spacing w:after="0"/>
              <w:jc w:val="both"/>
              <w:rPr>
                <w:rFonts w:ascii="Times New Roman" w:hAnsi="Times New Roman"/>
                <w:sz w:val="28"/>
                <w:szCs w:val="28"/>
                <w:lang w:val="uk-UA"/>
              </w:rPr>
            </w:pPr>
            <w:r>
              <w:rPr>
                <w:rFonts w:ascii="Times New Roman" w:hAnsi="Times New Roman"/>
                <w:sz w:val="28"/>
                <w:szCs w:val="28"/>
                <w:lang w:val="uk-UA"/>
              </w:rPr>
              <w:t>Регіони (області)</w:t>
            </w:r>
          </w:p>
        </w:tc>
        <w:tc>
          <w:tcPr>
            <w:tcW w:w="3469" w:type="dxa"/>
            <w:gridSpan w:val="3"/>
            <w:shd w:val="clear" w:color="auto" w:fill="auto"/>
          </w:tcPr>
          <w:p w:rsidR="00B6284C" w:rsidRPr="00852C8D" w:rsidRDefault="00B6284C"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Кількість анестезій</w:t>
            </w:r>
          </w:p>
          <w:p w:rsidR="00B6284C" w:rsidRPr="00852C8D" w:rsidRDefault="00B6284C"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(на 10 тис.)</w:t>
            </w:r>
          </w:p>
        </w:tc>
        <w:tc>
          <w:tcPr>
            <w:tcW w:w="2136" w:type="dxa"/>
            <w:vMerge w:val="restart"/>
            <w:shd w:val="clear" w:color="auto" w:fill="auto"/>
          </w:tcPr>
          <w:p w:rsidR="00B6284C" w:rsidRPr="00852C8D" w:rsidRDefault="00AD2A69" w:rsidP="00695BCA">
            <w:pPr>
              <w:spacing w:after="0"/>
              <w:jc w:val="center"/>
              <w:rPr>
                <w:rFonts w:ascii="Times New Roman" w:hAnsi="Times New Roman"/>
                <w:sz w:val="28"/>
                <w:szCs w:val="28"/>
                <w:lang w:val="uk-UA"/>
              </w:rPr>
            </w:pPr>
            <w:r>
              <w:rPr>
                <w:rFonts w:ascii="Times New Roman" w:eastAsia="Times New Roman" w:hAnsi="Times New Roman"/>
                <w:color w:val="000000"/>
                <w:sz w:val="28"/>
                <w:szCs w:val="28"/>
                <w:lang w:val="uk-UA" w:eastAsia="ru-RU"/>
              </w:rPr>
              <w:t>ВШ (95% </w:t>
            </w:r>
            <w:r w:rsidR="00B6284C" w:rsidRPr="00852C8D">
              <w:rPr>
                <w:rFonts w:ascii="Times New Roman" w:eastAsia="Times New Roman" w:hAnsi="Times New Roman"/>
                <w:color w:val="000000"/>
                <w:sz w:val="28"/>
                <w:szCs w:val="28"/>
                <w:lang w:val="uk-UA" w:eastAsia="ru-RU"/>
              </w:rPr>
              <w:t>ДІ) 2015 р. проти 2007 р.</w:t>
            </w:r>
          </w:p>
        </w:tc>
        <w:tc>
          <w:tcPr>
            <w:tcW w:w="1191" w:type="dxa"/>
            <w:vMerge w:val="restart"/>
            <w:shd w:val="clear" w:color="auto" w:fill="auto"/>
          </w:tcPr>
          <w:p w:rsidR="00B6284C" w:rsidRPr="00852C8D" w:rsidRDefault="00B6284C" w:rsidP="00AD2A69">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р</w:t>
            </w:r>
          </w:p>
        </w:tc>
      </w:tr>
      <w:tr w:rsidR="00B6284C" w:rsidRPr="00852C8D" w:rsidTr="004F57A3">
        <w:tc>
          <w:tcPr>
            <w:tcW w:w="2843" w:type="dxa"/>
            <w:vMerge/>
            <w:shd w:val="clear" w:color="auto" w:fill="auto"/>
          </w:tcPr>
          <w:p w:rsidR="00B6284C" w:rsidRPr="00852C8D" w:rsidRDefault="00B6284C" w:rsidP="00695BCA">
            <w:pPr>
              <w:spacing w:after="0" w:line="360" w:lineRule="auto"/>
              <w:jc w:val="both"/>
              <w:rPr>
                <w:rFonts w:ascii="Times New Roman" w:hAnsi="Times New Roman"/>
                <w:sz w:val="28"/>
                <w:szCs w:val="28"/>
                <w:lang w:val="uk-UA"/>
              </w:rPr>
            </w:pPr>
          </w:p>
        </w:tc>
        <w:tc>
          <w:tcPr>
            <w:tcW w:w="1110" w:type="dxa"/>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2007 р.</w:t>
            </w:r>
          </w:p>
        </w:tc>
        <w:tc>
          <w:tcPr>
            <w:tcW w:w="1303" w:type="dxa"/>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2014 р.</w:t>
            </w:r>
          </w:p>
        </w:tc>
        <w:tc>
          <w:tcPr>
            <w:tcW w:w="1056" w:type="dxa"/>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2015 р.</w:t>
            </w:r>
          </w:p>
        </w:tc>
        <w:tc>
          <w:tcPr>
            <w:tcW w:w="2136" w:type="dxa"/>
            <w:vMerge/>
            <w:shd w:val="clear" w:color="auto" w:fill="auto"/>
          </w:tcPr>
          <w:p w:rsidR="00B6284C" w:rsidRPr="00852C8D" w:rsidRDefault="00B6284C" w:rsidP="00695BCA">
            <w:pPr>
              <w:spacing w:after="0" w:line="360" w:lineRule="auto"/>
              <w:jc w:val="both"/>
              <w:rPr>
                <w:rFonts w:ascii="Times New Roman" w:hAnsi="Times New Roman"/>
                <w:sz w:val="28"/>
                <w:szCs w:val="28"/>
                <w:lang w:val="uk-UA"/>
              </w:rPr>
            </w:pPr>
          </w:p>
        </w:tc>
        <w:tc>
          <w:tcPr>
            <w:tcW w:w="1191" w:type="dxa"/>
            <w:vMerge/>
            <w:shd w:val="clear" w:color="auto" w:fill="auto"/>
          </w:tcPr>
          <w:p w:rsidR="00B6284C" w:rsidRPr="00852C8D" w:rsidRDefault="00B6284C" w:rsidP="00695BCA">
            <w:pPr>
              <w:spacing w:after="0" w:line="360" w:lineRule="auto"/>
              <w:jc w:val="both"/>
              <w:rPr>
                <w:rFonts w:ascii="Times New Roman" w:hAnsi="Times New Roman"/>
                <w:sz w:val="28"/>
                <w:szCs w:val="28"/>
                <w:lang w:val="uk-UA"/>
              </w:rPr>
            </w:pPr>
          </w:p>
        </w:tc>
      </w:tr>
      <w:tr w:rsidR="00B6284C" w:rsidRPr="00852C8D" w:rsidTr="004F57A3">
        <w:tc>
          <w:tcPr>
            <w:tcW w:w="2843" w:type="dxa"/>
            <w:shd w:val="clear" w:color="auto" w:fill="auto"/>
            <w:vAlign w:val="bottom"/>
          </w:tcPr>
          <w:p w:rsidR="00B6284C" w:rsidRPr="00852C8D" w:rsidRDefault="00B6284C" w:rsidP="00695BCA">
            <w:pPr>
              <w:spacing w:after="0" w:line="240" w:lineRule="auto"/>
              <w:rPr>
                <w:rFonts w:ascii="Times New Roman" w:hAnsi="Times New Roman"/>
                <w:sz w:val="28"/>
                <w:szCs w:val="28"/>
                <w:lang w:val="uk-UA"/>
              </w:rPr>
            </w:pPr>
            <w:r w:rsidRPr="00852C8D">
              <w:rPr>
                <w:rFonts w:ascii="Times New Roman" w:hAnsi="Times New Roman"/>
                <w:sz w:val="28"/>
                <w:szCs w:val="28"/>
                <w:lang w:val="uk-UA"/>
              </w:rPr>
              <w:t>Україна</w:t>
            </w:r>
          </w:p>
        </w:tc>
        <w:tc>
          <w:tcPr>
            <w:tcW w:w="1110"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274,2</w:t>
            </w:r>
          </w:p>
        </w:tc>
        <w:tc>
          <w:tcPr>
            <w:tcW w:w="1303"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296,3</w:t>
            </w:r>
          </w:p>
        </w:tc>
        <w:tc>
          <w:tcPr>
            <w:tcW w:w="1056"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291,2</w:t>
            </w:r>
          </w:p>
        </w:tc>
        <w:tc>
          <w:tcPr>
            <w:tcW w:w="2136" w:type="dxa"/>
            <w:shd w:val="clear" w:color="auto" w:fill="auto"/>
          </w:tcPr>
          <w:p w:rsidR="00B6284C" w:rsidRPr="00852C8D" w:rsidRDefault="00B6284C" w:rsidP="00695BCA">
            <w:pPr>
              <w:spacing w:after="0" w:line="360" w:lineRule="auto"/>
              <w:ind w:right="-108"/>
              <w:jc w:val="center"/>
              <w:rPr>
                <w:rFonts w:ascii="Times New Roman" w:hAnsi="Times New Roman"/>
                <w:sz w:val="28"/>
                <w:szCs w:val="28"/>
                <w:lang w:val="uk-UA"/>
              </w:rPr>
            </w:pPr>
            <w:r w:rsidRPr="00852C8D">
              <w:rPr>
                <w:rFonts w:ascii="Times New Roman" w:hAnsi="Times New Roman"/>
                <w:sz w:val="28"/>
                <w:szCs w:val="28"/>
                <w:lang w:val="uk-UA"/>
              </w:rPr>
              <w:t>1,06 (1,06-1,06)</w:t>
            </w:r>
          </w:p>
        </w:tc>
        <w:tc>
          <w:tcPr>
            <w:tcW w:w="1191" w:type="dxa"/>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0,000</w:t>
            </w:r>
          </w:p>
        </w:tc>
      </w:tr>
      <w:tr w:rsidR="00B6284C" w:rsidRPr="00852C8D" w:rsidTr="004F57A3">
        <w:tc>
          <w:tcPr>
            <w:tcW w:w="2843" w:type="dxa"/>
            <w:shd w:val="clear" w:color="auto" w:fill="auto"/>
            <w:vAlign w:val="bottom"/>
          </w:tcPr>
          <w:p w:rsidR="00B6284C" w:rsidRPr="00852C8D" w:rsidRDefault="00B6284C" w:rsidP="00695BCA">
            <w:pPr>
              <w:spacing w:after="0" w:line="240" w:lineRule="auto"/>
              <w:rPr>
                <w:rFonts w:ascii="Times New Roman" w:hAnsi="Times New Roman"/>
                <w:sz w:val="28"/>
                <w:szCs w:val="28"/>
                <w:lang w:val="uk-UA"/>
              </w:rPr>
            </w:pPr>
            <w:r w:rsidRPr="00852C8D">
              <w:rPr>
                <w:rFonts w:ascii="Times New Roman" w:hAnsi="Times New Roman"/>
                <w:sz w:val="28"/>
                <w:szCs w:val="28"/>
                <w:lang w:val="uk-UA"/>
              </w:rPr>
              <w:t>Вінницька</w:t>
            </w:r>
          </w:p>
        </w:tc>
        <w:tc>
          <w:tcPr>
            <w:tcW w:w="1110"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270,7</w:t>
            </w:r>
          </w:p>
        </w:tc>
        <w:tc>
          <w:tcPr>
            <w:tcW w:w="1303"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228,1</w:t>
            </w:r>
          </w:p>
        </w:tc>
        <w:tc>
          <w:tcPr>
            <w:tcW w:w="1056"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244,8</w:t>
            </w:r>
          </w:p>
        </w:tc>
        <w:tc>
          <w:tcPr>
            <w:tcW w:w="2136" w:type="dxa"/>
            <w:shd w:val="clear" w:color="auto" w:fill="auto"/>
          </w:tcPr>
          <w:p w:rsidR="00B6284C" w:rsidRPr="00852C8D" w:rsidRDefault="00B6284C" w:rsidP="00695BCA">
            <w:pPr>
              <w:spacing w:after="0" w:line="360" w:lineRule="auto"/>
              <w:ind w:right="-108"/>
              <w:jc w:val="center"/>
              <w:rPr>
                <w:rFonts w:ascii="Times New Roman" w:hAnsi="Times New Roman"/>
                <w:sz w:val="28"/>
                <w:szCs w:val="28"/>
                <w:lang w:val="uk-UA"/>
              </w:rPr>
            </w:pPr>
            <w:r w:rsidRPr="00852C8D">
              <w:rPr>
                <w:rFonts w:ascii="Times New Roman" w:hAnsi="Times New Roman"/>
                <w:sz w:val="28"/>
                <w:szCs w:val="28"/>
                <w:lang w:val="uk-UA"/>
              </w:rPr>
              <w:t>0,9 (0,89-0,91)</w:t>
            </w:r>
          </w:p>
        </w:tc>
        <w:tc>
          <w:tcPr>
            <w:tcW w:w="1191" w:type="dxa"/>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0,000</w:t>
            </w:r>
          </w:p>
        </w:tc>
      </w:tr>
      <w:tr w:rsidR="00B6284C" w:rsidRPr="00852C8D" w:rsidTr="004F57A3">
        <w:tc>
          <w:tcPr>
            <w:tcW w:w="2843" w:type="dxa"/>
            <w:shd w:val="clear" w:color="auto" w:fill="auto"/>
            <w:vAlign w:val="bottom"/>
          </w:tcPr>
          <w:p w:rsidR="00B6284C" w:rsidRPr="00852C8D" w:rsidRDefault="00B6284C" w:rsidP="00695BCA">
            <w:pPr>
              <w:spacing w:after="0" w:line="240" w:lineRule="auto"/>
              <w:rPr>
                <w:rFonts w:ascii="Times New Roman" w:hAnsi="Times New Roman"/>
                <w:sz w:val="28"/>
                <w:szCs w:val="28"/>
                <w:lang w:val="uk-UA"/>
              </w:rPr>
            </w:pPr>
            <w:r w:rsidRPr="00852C8D">
              <w:rPr>
                <w:rFonts w:ascii="Times New Roman" w:hAnsi="Times New Roman"/>
                <w:sz w:val="28"/>
                <w:szCs w:val="28"/>
                <w:lang w:val="uk-UA"/>
              </w:rPr>
              <w:t>Волинська</w:t>
            </w:r>
          </w:p>
        </w:tc>
        <w:tc>
          <w:tcPr>
            <w:tcW w:w="1110"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214,8</w:t>
            </w:r>
          </w:p>
        </w:tc>
        <w:tc>
          <w:tcPr>
            <w:tcW w:w="1303"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225,9</w:t>
            </w:r>
          </w:p>
        </w:tc>
        <w:tc>
          <w:tcPr>
            <w:tcW w:w="1056"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217,5</w:t>
            </w:r>
          </w:p>
        </w:tc>
        <w:tc>
          <w:tcPr>
            <w:tcW w:w="2136" w:type="dxa"/>
            <w:shd w:val="clear" w:color="auto" w:fill="auto"/>
          </w:tcPr>
          <w:p w:rsidR="00B6284C" w:rsidRPr="00852C8D" w:rsidRDefault="00B6284C" w:rsidP="00695BCA">
            <w:pPr>
              <w:spacing w:after="0" w:line="360" w:lineRule="auto"/>
              <w:ind w:right="-108"/>
              <w:jc w:val="center"/>
              <w:rPr>
                <w:rFonts w:ascii="Times New Roman" w:hAnsi="Times New Roman"/>
                <w:sz w:val="28"/>
                <w:szCs w:val="28"/>
                <w:lang w:val="uk-UA"/>
              </w:rPr>
            </w:pPr>
            <w:r w:rsidRPr="00852C8D">
              <w:rPr>
                <w:rFonts w:ascii="Times New Roman" w:hAnsi="Times New Roman"/>
                <w:sz w:val="28"/>
                <w:szCs w:val="28"/>
                <w:lang w:val="uk-UA"/>
              </w:rPr>
              <w:t>1,01 (0,99-1,03)</w:t>
            </w:r>
          </w:p>
        </w:tc>
        <w:tc>
          <w:tcPr>
            <w:tcW w:w="1191" w:type="dxa"/>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0,193</w:t>
            </w:r>
          </w:p>
        </w:tc>
      </w:tr>
      <w:tr w:rsidR="00B6284C" w:rsidRPr="00852C8D" w:rsidTr="004F57A3">
        <w:tc>
          <w:tcPr>
            <w:tcW w:w="2843" w:type="dxa"/>
            <w:shd w:val="clear" w:color="auto" w:fill="auto"/>
            <w:vAlign w:val="bottom"/>
          </w:tcPr>
          <w:p w:rsidR="00B6284C" w:rsidRPr="00852C8D" w:rsidRDefault="00B6284C" w:rsidP="00695BCA">
            <w:pPr>
              <w:spacing w:after="0" w:line="240" w:lineRule="auto"/>
              <w:rPr>
                <w:rFonts w:ascii="Times New Roman" w:hAnsi="Times New Roman"/>
                <w:sz w:val="28"/>
                <w:szCs w:val="28"/>
                <w:lang w:val="uk-UA"/>
              </w:rPr>
            </w:pPr>
            <w:r w:rsidRPr="00852C8D">
              <w:rPr>
                <w:rFonts w:ascii="Times New Roman" w:hAnsi="Times New Roman"/>
                <w:sz w:val="28"/>
                <w:szCs w:val="28"/>
                <w:lang w:val="uk-UA"/>
              </w:rPr>
              <w:t>Дніпропетровська</w:t>
            </w:r>
          </w:p>
        </w:tc>
        <w:tc>
          <w:tcPr>
            <w:tcW w:w="1110"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362,1</w:t>
            </w:r>
          </w:p>
        </w:tc>
        <w:tc>
          <w:tcPr>
            <w:tcW w:w="1303"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377,8</w:t>
            </w:r>
          </w:p>
        </w:tc>
        <w:tc>
          <w:tcPr>
            <w:tcW w:w="1056"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384,0</w:t>
            </w:r>
          </w:p>
        </w:tc>
        <w:tc>
          <w:tcPr>
            <w:tcW w:w="2136" w:type="dxa"/>
            <w:shd w:val="clear" w:color="auto" w:fill="auto"/>
          </w:tcPr>
          <w:p w:rsidR="00B6284C" w:rsidRPr="00852C8D" w:rsidRDefault="00B6284C" w:rsidP="00695BCA">
            <w:pPr>
              <w:spacing w:after="0" w:line="360" w:lineRule="auto"/>
              <w:ind w:right="-108"/>
              <w:jc w:val="center"/>
              <w:rPr>
                <w:rFonts w:ascii="Times New Roman" w:hAnsi="Times New Roman"/>
                <w:sz w:val="28"/>
                <w:szCs w:val="28"/>
                <w:lang w:val="uk-UA"/>
              </w:rPr>
            </w:pPr>
            <w:r w:rsidRPr="00852C8D">
              <w:rPr>
                <w:rFonts w:ascii="Times New Roman" w:hAnsi="Times New Roman"/>
                <w:sz w:val="28"/>
                <w:szCs w:val="28"/>
                <w:lang w:val="uk-UA"/>
              </w:rPr>
              <w:t>1,06 (1,05-1,07)</w:t>
            </w:r>
          </w:p>
        </w:tc>
        <w:tc>
          <w:tcPr>
            <w:tcW w:w="1191" w:type="dxa"/>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0,000</w:t>
            </w:r>
          </w:p>
        </w:tc>
      </w:tr>
      <w:tr w:rsidR="00B6284C" w:rsidRPr="00852C8D" w:rsidTr="004F57A3">
        <w:tc>
          <w:tcPr>
            <w:tcW w:w="2843" w:type="dxa"/>
            <w:shd w:val="clear" w:color="auto" w:fill="auto"/>
            <w:vAlign w:val="bottom"/>
          </w:tcPr>
          <w:p w:rsidR="00B6284C" w:rsidRPr="00852C8D" w:rsidRDefault="00B6284C" w:rsidP="00695BCA">
            <w:pPr>
              <w:spacing w:after="0" w:line="240" w:lineRule="auto"/>
              <w:rPr>
                <w:rFonts w:ascii="Times New Roman" w:hAnsi="Times New Roman"/>
                <w:sz w:val="28"/>
                <w:szCs w:val="28"/>
                <w:lang w:val="uk-UA"/>
              </w:rPr>
            </w:pPr>
            <w:r w:rsidRPr="00852C8D">
              <w:rPr>
                <w:rFonts w:ascii="Times New Roman" w:hAnsi="Times New Roman"/>
                <w:sz w:val="28"/>
                <w:szCs w:val="28"/>
                <w:lang w:val="uk-UA"/>
              </w:rPr>
              <w:t>Житомирська</w:t>
            </w:r>
          </w:p>
        </w:tc>
        <w:tc>
          <w:tcPr>
            <w:tcW w:w="1110"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261,5</w:t>
            </w:r>
          </w:p>
        </w:tc>
        <w:tc>
          <w:tcPr>
            <w:tcW w:w="1303"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323,4</w:t>
            </w:r>
          </w:p>
        </w:tc>
        <w:tc>
          <w:tcPr>
            <w:tcW w:w="1056"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244,9</w:t>
            </w:r>
          </w:p>
        </w:tc>
        <w:tc>
          <w:tcPr>
            <w:tcW w:w="2136" w:type="dxa"/>
            <w:shd w:val="clear" w:color="auto" w:fill="auto"/>
          </w:tcPr>
          <w:p w:rsidR="00B6284C" w:rsidRPr="00852C8D" w:rsidRDefault="00B6284C" w:rsidP="00695BCA">
            <w:pPr>
              <w:spacing w:after="0" w:line="360" w:lineRule="auto"/>
              <w:ind w:right="-108"/>
              <w:jc w:val="center"/>
              <w:rPr>
                <w:rFonts w:ascii="Times New Roman" w:hAnsi="Times New Roman"/>
                <w:sz w:val="28"/>
                <w:szCs w:val="28"/>
                <w:lang w:val="uk-UA"/>
              </w:rPr>
            </w:pPr>
            <w:r w:rsidRPr="00852C8D">
              <w:rPr>
                <w:rFonts w:ascii="Times New Roman" w:hAnsi="Times New Roman"/>
                <w:sz w:val="28"/>
                <w:szCs w:val="28"/>
                <w:lang w:val="uk-UA"/>
              </w:rPr>
              <w:t>0,93 (0,92-0,94)</w:t>
            </w:r>
          </w:p>
        </w:tc>
        <w:tc>
          <w:tcPr>
            <w:tcW w:w="1191" w:type="dxa"/>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0,000</w:t>
            </w:r>
          </w:p>
        </w:tc>
      </w:tr>
      <w:tr w:rsidR="00B6284C" w:rsidRPr="00852C8D" w:rsidTr="004F57A3">
        <w:tc>
          <w:tcPr>
            <w:tcW w:w="2843" w:type="dxa"/>
            <w:shd w:val="clear" w:color="auto" w:fill="auto"/>
            <w:vAlign w:val="bottom"/>
          </w:tcPr>
          <w:p w:rsidR="00B6284C" w:rsidRPr="00852C8D" w:rsidRDefault="00B6284C" w:rsidP="00695BCA">
            <w:pPr>
              <w:spacing w:after="0" w:line="240" w:lineRule="auto"/>
              <w:rPr>
                <w:rFonts w:ascii="Times New Roman" w:hAnsi="Times New Roman"/>
                <w:sz w:val="28"/>
                <w:szCs w:val="28"/>
                <w:lang w:val="uk-UA"/>
              </w:rPr>
            </w:pPr>
            <w:r w:rsidRPr="00852C8D">
              <w:rPr>
                <w:rFonts w:ascii="Times New Roman" w:hAnsi="Times New Roman"/>
                <w:sz w:val="28"/>
                <w:szCs w:val="28"/>
                <w:lang w:val="uk-UA"/>
              </w:rPr>
              <w:t>Закарпатська</w:t>
            </w:r>
          </w:p>
        </w:tc>
        <w:tc>
          <w:tcPr>
            <w:tcW w:w="1110"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170,0</w:t>
            </w:r>
          </w:p>
        </w:tc>
        <w:tc>
          <w:tcPr>
            <w:tcW w:w="1303"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180,5</w:t>
            </w:r>
          </w:p>
        </w:tc>
        <w:tc>
          <w:tcPr>
            <w:tcW w:w="1056"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173,6</w:t>
            </w:r>
          </w:p>
        </w:tc>
        <w:tc>
          <w:tcPr>
            <w:tcW w:w="2136" w:type="dxa"/>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1,02 (1,00-1,04)</w:t>
            </w:r>
          </w:p>
        </w:tc>
        <w:tc>
          <w:tcPr>
            <w:tcW w:w="1191" w:type="dxa"/>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0,027</w:t>
            </w:r>
          </w:p>
        </w:tc>
      </w:tr>
      <w:tr w:rsidR="00B6284C" w:rsidRPr="00852C8D" w:rsidTr="004F57A3">
        <w:tc>
          <w:tcPr>
            <w:tcW w:w="2843" w:type="dxa"/>
            <w:tcBorders>
              <w:bottom w:val="single" w:sz="4" w:space="0" w:color="auto"/>
            </w:tcBorders>
            <w:shd w:val="clear" w:color="auto" w:fill="auto"/>
            <w:vAlign w:val="bottom"/>
          </w:tcPr>
          <w:p w:rsidR="00B6284C" w:rsidRPr="00852C8D" w:rsidRDefault="00B6284C" w:rsidP="00695BCA">
            <w:pPr>
              <w:spacing w:after="0" w:line="240" w:lineRule="auto"/>
              <w:rPr>
                <w:rFonts w:ascii="Times New Roman" w:hAnsi="Times New Roman"/>
                <w:sz w:val="28"/>
                <w:szCs w:val="28"/>
                <w:lang w:val="uk-UA"/>
              </w:rPr>
            </w:pPr>
            <w:r w:rsidRPr="00852C8D">
              <w:rPr>
                <w:rFonts w:ascii="Times New Roman" w:hAnsi="Times New Roman"/>
                <w:sz w:val="28"/>
                <w:szCs w:val="28"/>
                <w:lang w:val="uk-UA"/>
              </w:rPr>
              <w:t>Запорізька</w:t>
            </w:r>
          </w:p>
        </w:tc>
        <w:tc>
          <w:tcPr>
            <w:tcW w:w="1110" w:type="dxa"/>
            <w:tcBorders>
              <w:bottom w:val="single" w:sz="4" w:space="0" w:color="auto"/>
            </w:tcBorders>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292,0</w:t>
            </w:r>
          </w:p>
        </w:tc>
        <w:tc>
          <w:tcPr>
            <w:tcW w:w="1303" w:type="dxa"/>
            <w:tcBorders>
              <w:bottom w:val="single" w:sz="4" w:space="0" w:color="auto"/>
            </w:tcBorders>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326,1</w:t>
            </w:r>
          </w:p>
        </w:tc>
        <w:tc>
          <w:tcPr>
            <w:tcW w:w="1056" w:type="dxa"/>
            <w:tcBorders>
              <w:bottom w:val="single" w:sz="4" w:space="0" w:color="auto"/>
            </w:tcBorders>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335,0</w:t>
            </w:r>
          </w:p>
        </w:tc>
        <w:tc>
          <w:tcPr>
            <w:tcW w:w="2136" w:type="dxa"/>
            <w:tcBorders>
              <w:bottom w:val="single" w:sz="4" w:space="0" w:color="auto"/>
            </w:tcBorders>
            <w:shd w:val="clear" w:color="auto" w:fill="auto"/>
          </w:tcPr>
          <w:p w:rsidR="00B6284C" w:rsidRPr="00852C8D" w:rsidRDefault="00B6284C" w:rsidP="00695BCA">
            <w:pPr>
              <w:spacing w:after="0" w:line="360" w:lineRule="auto"/>
              <w:ind w:right="-108"/>
              <w:jc w:val="center"/>
              <w:rPr>
                <w:rFonts w:ascii="Times New Roman" w:hAnsi="Times New Roman"/>
                <w:sz w:val="28"/>
                <w:szCs w:val="28"/>
                <w:lang w:val="uk-UA"/>
              </w:rPr>
            </w:pPr>
            <w:r w:rsidRPr="00852C8D">
              <w:rPr>
                <w:rFonts w:ascii="Times New Roman" w:hAnsi="Times New Roman"/>
                <w:sz w:val="28"/>
                <w:szCs w:val="28"/>
                <w:lang w:val="uk-UA"/>
              </w:rPr>
              <w:t>1,15 (1,13-1,16)</w:t>
            </w:r>
          </w:p>
        </w:tc>
        <w:tc>
          <w:tcPr>
            <w:tcW w:w="1191" w:type="dxa"/>
            <w:tcBorders>
              <w:bottom w:val="single" w:sz="4" w:space="0" w:color="auto"/>
            </w:tcBorders>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0,000</w:t>
            </w:r>
          </w:p>
        </w:tc>
      </w:tr>
      <w:tr w:rsidR="00B6284C" w:rsidRPr="00852C8D" w:rsidTr="004F57A3">
        <w:tc>
          <w:tcPr>
            <w:tcW w:w="2843" w:type="dxa"/>
            <w:tcBorders>
              <w:bottom w:val="single" w:sz="4" w:space="0" w:color="auto"/>
            </w:tcBorders>
            <w:shd w:val="clear" w:color="auto" w:fill="auto"/>
            <w:vAlign w:val="bottom"/>
          </w:tcPr>
          <w:p w:rsidR="00B6284C" w:rsidRPr="00852C8D" w:rsidRDefault="00B6284C" w:rsidP="00695BCA">
            <w:pPr>
              <w:spacing w:after="0" w:line="240" w:lineRule="auto"/>
              <w:rPr>
                <w:rFonts w:ascii="Times New Roman" w:hAnsi="Times New Roman"/>
                <w:sz w:val="28"/>
                <w:szCs w:val="28"/>
                <w:lang w:val="uk-UA"/>
              </w:rPr>
            </w:pPr>
            <w:r w:rsidRPr="00852C8D">
              <w:rPr>
                <w:rFonts w:ascii="Times New Roman" w:hAnsi="Times New Roman"/>
                <w:sz w:val="28"/>
                <w:szCs w:val="28"/>
                <w:lang w:val="uk-UA"/>
              </w:rPr>
              <w:t>Івано-Франківська</w:t>
            </w:r>
          </w:p>
        </w:tc>
        <w:tc>
          <w:tcPr>
            <w:tcW w:w="1110" w:type="dxa"/>
            <w:tcBorders>
              <w:bottom w:val="single" w:sz="4" w:space="0" w:color="auto"/>
            </w:tcBorders>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222,9</w:t>
            </w:r>
          </w:p>
        </w:tc>
        <w:tc>
          <w:tcPr>
            <w:tcW w:w="1303" w:type="dxa"/>
            <w:tcBorders>
              <w:bottom w:val="single" w:sz="4" w:space="0" w:color="auto"/>
            </w:tcBorders>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248,9</w:t>
            </w:r>
          </w:p>
        </w:tc>
        <w:tc>
          <w:tcPr>
            <w:tcW w:w="1056" w:type="dxa"/>
            <w:tcBorders>
              <w:bottom w:val="single" w:sz="4" w:space="0" w:color="auto"/>
            </w:tcBorders>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291,0</w:t>
            </w:r>
          </w:p>
        </w:tc>
        <w:tc>
          <w:tcPr>
            <w:tcW w:w="2136" w:type="dxa"/>
            <w:tcBorders>
              <w:bottom w:val="single" w:sz="4" w:space="0" w:color="auto"/>
            </w:tcBorders>
            <w:shd w:val="clear" w:color="auto" w:fill="auto"/>
          </w:tcPr>
          <w:p w:rsidR="00B6284C" w:rsidRPr="00852C8D" w:rsidRDefault="00B6284C" w:rsidP="00695BCA">
            <w:pPr>
              <w:spacing w:after="0" w:line="360" w:lineRule="auto"/>
              <w:ind w:right="-108"/>
              <w:jc w:val="center"/>
              <w:rPr>
                <w:rFonts w:ascii="Times New Roman" w:hAnsi="Times New Roman"/>
                <w:sz w:val="28"/>
                <w:szCs w:val="28"/>
                <w:lang w:val="uk-UA"/>
              </w:rPr>
            </w:pPr>
            <w:r w:rsidRPr="00852C8D">
              <w:rPr>
                <w:rFonts w:ascii="Times New Roman" w:hAnsi="Times New Roman"/>
                <w:sz w:val="28"/>
                <w:szCs w:val="28"/>
                <w:lang w:val="uk-UA"/>
              </w:rPr>
              <w:t>1,31 (1,29-1,33)</w:t>
            </w:r>
          </w:p>
        </w:tc>
        <w:tc>
          <w:tcPr>
            <w:tcW w:w="1191" w:type="dxa"/>
            <w:tcBorders>
              <w:bottom w:val="single" w:sz="4" w:space="0" w:color="auto"/>
            </w:tcBorders>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0,000</w:t>
            </w:r>
          </w:p>
        </w:tc>
      </w:tr>
      <w:tr w:rsidR="00B6284C" w:rsidRPr="00852C8D" w:rsidTr="004F57A3">
        <w:tc>
          <w:tcPr>
            <w:tcW w:w="2843" w:type="dxa"/>
            <w:shd w:val="clear" w:color="auto" w:fill="auto"/>
            <w:vAlign w:val="bottom"/>
          </w:tcPr>
          <w:p w:rsidR="00B6284C" w:rsidRPr="00852C8D" w:rsidRDefault="00B6284C" w:rsidP="00695BCA">
            <w:pPr>
              <w:spacing w:after="0" w:line="240" w:lineRule="auto"/>
              <w:rPr>
                <w:rFonts w:ascii="Times New Roman" w:hAnsi="Times New Roman"/>
                <w:sz w:val="28"/>
                <w:szCs w:val="28"/>
                <w:lang w:val="uk-UA"/>
              </w:rPr>
            </w:pPr>
            <w:r w:rsidRPr="00852C8D">
              <w:rPr>
                <w:rFonts w:ascii="Times New Roman" w:hAnsi="Times New Roman"/>
                <w:sz w:val="28"/>
                <w:szCs w:val="28"/>
                <w:lang w:val="uk-UA"/>
              </w:rPr>
              <w:t>Київська</w:t>
            </w:r>
          </w:p>
        </w:tc>
        <w:tc>
          <w:tcPr>
            <w:tcW w:w="1110"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269,6</w:t>
            </w:r>
          </w:p>
        </w:tc>
        <w:tc>
          <w:tcPr>
            <w:tcW w:w="1303"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279,3</w:t>
            </w:r>
          </w:p>
        </w:tc>
        <w:tc>
          <w:tcPr>
            <w:tcW w:w="1056"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274,9</w:t>
            </w:r>
          </w:p>
        </w:tc>
        <w:tc>
          <w:tcPr>
            <w:tcW w:w="2136" w:type="dxa"/>
            <w:shd w:val="clear" w:color="auto" w:fill="auto"/>
          </w:tcPr>
          <w:p w:rsidR="00B6284C" w:rsidRPr="00852C8D" w:rsidRDefault="00B6284C" w:rsidP="00695BCA">
            <w:pPr>
              <w:spacing w:after="0" w:line="360" w:lineRule="auto"/>
              <w:ind w:right="-108"/>
              <w:jc w:val="center"/>
              <w:rPr>
                <w:rFonts w:ascii="Times New Roman" w:hAnsi="Times New Roman"/>
                <w:sz w:val="28"/>
                <w:szCs w:val="28"/>
                <w:lang w:val="uk-UA"/>
              </w:rPr>
            </w:pPr>
            <w:r w:rsidRPr="00852C8D">
              <w:rPr>
                <w:rFonts w:ascii="Times New Roman" w:hAnsi="Times New Roman"/>
                <w:sz w:val="28"/>
                <w:szCs w:val="28"/>
                <w:lang w:val="uk-UA"/>
              </w:rPr>
              <w:t>1,01 (1,00-1,03)</w:t>
            </w:r>
          </w:p>
        </w:tc>
        <w:tc>
          <w:tcPr>
            <w:tcW w:w="1191" w:type="dxa"/>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0,002</w:t>
            </w:r>
          </w:p>
        </w:tc>
      </w:tr>
      <w:tr w:rsidR="00B6284C" w:rsidRPr="00852C8D" w:rsidTr="004F57A3">
        <w:tc>
          <w:tcPr>
            <w:tcW w:w="2843" w:type="dxa"/>
            <w:shd w:val="clear" w:color="auto" w:fill="auto"/>
            <w:vAlign w:val="bottom"/>
          </w:tcPr>
          <w:p w:rsidR="00B6284C" w:rsidRPr="00852C8D" w:rsidRDefault="00B6284C" w:rsidP="00695BCA">
            <w:pPr>
              <w:spacing w:after="0" w:line="240" w:lineRule="auto"/>
              <w:rPr>
                <w:rFonts w:ascii="Times New Roman" w:hAnsi="Times New Roman"/>
                <w:sz w:val="28"/>
                <w:szCs w:val="28"/>
                <w:lang w:val="uk-UA"/>
              </w:rPr>
            </w:pPr>
            <w:r w:rsidRPr="00852C8D">
              <w:rPr>
                <w:rFonts w:ascii="Times New Roman" w:hAnsi="Times New Roman"/>
                <w:sz w:val="28"/>
                <w:szCs w:val="28"/>
                <w:lang w:val="uk-UA"/>
              </w:rPr>
              <w:t>Кіровоградська</w:t>
            </w:r>
          </w:p>
        </w:tc>
        <w:tc>
          <w:tcPr>
            <w:tcW w:w="1110"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312,2</w:t>
            </w:r>
          </w:p>
        </w:tc>
        <w:tc>
          <w:tcPr>
            <w:tcW w:w="1303"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260,4</w:t>
            </w:r>
          </w:p>
        </w:tc>
        <w:tc>
          <w:tcPr>
            <w:tcW w:w="1056"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272,5</w:t>
            </w:r>
          </w:p>
        </w:tc>
        <w:tc>
          <w:tcPr>
            <w:tcW w:w="2136" w:type="dxa"/>
            <w:shd w:val="clear" w:color="auto" w:fill="auto"/>
          </w:tcPr>
          <w:p w:rsidR="00B6284C" w:rsidRPr="00852C8D" w:rsidRDefault="00B6284C" w:rsidP="00695BCA">
            <w:pPr>
              <w:spacing w:after="0" w:line="360" w:lineRule="auto"/>
              <w:ind w:right="-108"/>
              <w:jc w:val="center"/>
              <w:rPr>
                <w:rFonts w:ascii="Times New Roman" w:hAnsi="Times New Roman"/>
                <w:sz w:val="28"/>
                <w:szCs w:val="28"/>
                <w:lang w:val="uk-UA"/>
              </w:rPr>
            </w:pPr>
            <w:r w:rsidRPr="00852C8D">
              <w:rPr>
                <w:rFonts w:ascii="Times New Roman" w:hAnsi="Times New Roman"/>
                <w:sz w:val="28"/>
                <w:szCs w:val="28"/>
                <w:lang w:val="uk-UA"/>
              </w:rPr>
              <w:t>0,86 (0,85-0,88)</w:t>
            </w:r>
          </w:p>
        </w:tc>
        <w:tc>
          <w:tcPr>
            <w:tcW w:w="1191" w:type="dxa"/>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0,000</w:t>
            </w:r>
          </w:p>
        </w:tc>
      </w:tr>
      <w:tr w:rsidR="00B6284C" w:rsidRPr="00852C8D" w:rsidTr="004F57A3">
        <w:tc>
          <w:tcPr>
            <w:tcW w:w="2843" w:type="dxa"/>
            <w:shd w:val="clear" w:color="auto" w:fill="auto"/>
            <w:vAlign w:val="bottom"/>
          </w:tcPr>
          <w:p w:rsidR="00B6284C" w:rsidRPr="00852C8D" w:rsidRDefault="00B6284C" w:rsidP="00695BCA">
            <w:pPr>
              <w:spacing w:after="0" w:line="240" w:lineRule="auto"/>
              <w:rPr>
                <w:rFonts w:ascii="Times New Roman" w:hAnsi="Times New Roman"/>
                <w:sz w:val="28"/>
                <w:szCs w:val="28"/>
                <w:lang w:val="uk-UA"/>
              </w:rPr>
            </w:pPr>
            <w:r w:rsidRPr="00852C8D">
              <w:rPr>
                <w:rFonts w:ascii="Times New Roman" w:hAnsi="Times New Roman"/>
                <w:sz w:val="28"/>
                <w:szCs w:val="28"/>
                <w:lang w:val="uk-UA"/>
              </w:rPr>
              <w:t>Львівська</w:t>
            </w:r>
          </w:p>
        </w:tc>
        <w:tc>
          <w:tcPr>
            <w:tcW w:w="1110"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217,5</w:t>
            </w:r>
          </w:p>
        </w:tc>
        <w:tc>
          <w:tcPr>
            <w:tcW w:w="1303"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224,6</w:t>
            </w:r>
          </w:p>
        </w:tc>
        <w:tc>
          <w:tcPr>
            <w:tcW w:w="1056"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234,5</w:t>
            </w:r>
          </w:p>
        </w:tc>
        <w:tc>
          <w:tcPr>
            <w:tcW w:w="2136" w:type="dxa"/>
            <w:shd w:val="clear" w:color="auto" w:fill="auto"/>
          </w:tcPr>
          <w:p w:rsidR="00B6284C" w:rsidRPr="00852C8D" w:rsidRDefault="00B6284C" w:rsidP="00695BCA">
            <w:pPr>
              <w:spacing w:after="0" w:line="360" w:lineRule="auto"/>
              <w:ind w:right="-108"/>
              <w:jc w:val="center"/>
              <w:rPr>
                <w:rFonts w:ascii="Times New Roman" w:hAnsi="Times New Roman"/>
                <w:sz w:val="28"/>
                <w:szCs w:val="28"/>
                <w:lang w:val="uk-UA"/>
              </w:rPr>
            </w:pPr>
            <w:r w:rsidRPr="00852C8D">
              <w:rPr>
                <w:rFonts w:ascii="Times New Roman" w:hAnsi="Times New Roman"/>
                <w:sz w:val="28"/>
                <w:szCs w:val="28"/>
                <w:lang w:val="uk-UA"/>
              </w:rPr>
              <w:t>1,08 (1,07-1,09)</w:t>
            </w:r>
          </w:p>
        </w:tc>
        <w:tc>
          <w:tcPr>
            <w:tcW w:w="1191" w:type="dxa"/>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0,000</w:t>
            </w:r>
          </w:p>
        </w:tc>
      </w:tr>
      <w:tr w:rsidR="00B6284C" w:rsidRPr="00852C8D" w:rsidTr="004F57A3">
        <w:tc>
          <w:tcPr>
            <w:tcW w:w="2843" w:type="dxa"/>
            <w:shd w:val="clear" w:color="auto" w:fill="auto"/>
            <w:vAlign w:val="bottom"/>
          </w:tcPr>
          <w:p w:rsidR="00B6284C" w:rsidRPr="00852C8D" w:rsidRDefault="00B6284C" w:rsidP="00695BCA">
            <w:pPr>
              <w:spacing w:after="0" w:line="240" w:lineRule="auto"/>
              <w:rPr>
                <w:rFonts w:ascii="Times New Roman" w:hAnsi="Times New Roman"/>
                <w:sz w:val="28"/>
                <w:szCs w:val="28"/>
                <w:lang w:val="uk-UA"/>
              </w:rPr>
            </w:pPr>
            <w:r w:rsidRPr="00852C8D">
              <w:rPr>
                <w:rFonts w:ascii="Times New Roman" w:hAnsi="Times New Roman"/>
                <w:sz w:val="28"/>
                <w:szCs w:val="28"/>
                <w:lang w:val="uk-UA"/>
              </w:rPr>
              <w:t>Миколаївська</w:t>
            </w:r>
          </w:p>
        </w:tc>
        <w:tc>
          <w:tcPr>
            <w:tcW w:w="1110"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306,9</w:t>
            </w:r>
          </w:p>
        </w:tc>
        <w:tc>
          <w:tcPr>
            <w:tcW w:w="1303"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316,5</w:t>
            </w:r>
          </w:p>
        </w:tc>
        <w:tc>
          <w:tcPr>
            <w:tcW w:w="1056"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333,2</w:t>
            </w:r>
          </w:p>
        </w:tc>
        <w:tc>
          <w:tcPr>
            <w:tcW w:w="2136" w:type="dxa"/>
            <w:shd w:val="clear" w:color="auto" w:fill="auto"/>
          </w:tcPr>
          <w:p w:rsidR="00B6284C" w:rsidRPr="00852C8D" w:rsidRDefault="00B6284C" w:rsidP="00695BCA">
            <w:pPr>
              <w:spacing w:after="0" w:line="360" w:lineRule="auto"/>
              <w:ind w:right="-108"/>
              <w:jc w:val="center"/>
              <w:rPr>
                <w:rFonts w:ascii="Times New Roman" w:hAnsi="Times New Roman"/>
                <w:sz w:val="28"/>
                <w:szCs w:val="28"/>
                <w:lang w:val="uk-UA"/>
              </w:rPr>
            </w:pPr>
            <w:r w:rsidRPr="00852C8D">
              <w:rPr>
                <w:rFonts w:ascii="Times New Roman" w:hAnsi="Times New Roman"/>
                <w:sz w:val="28"/>
                <w:szCs w:val="28"/>
                <w:lang w:val="uk-UA"/>
              </w:rPr>
              <w:t>1,09 (1,07-1,10)</w:t>
            </w:r>
          </w:p>
        </w:tc>
        <w:tc>
          <w:tcPr>
            <w:tcW w:w="1191" w:type="dxa"/>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0,000</w:t>
            </w:r>
          </w:p>
        </w:tc>
      </w:tr>
      <w:tr w:rsidR="00B6284C" w:rsidRPr="00852C8D" w:rsidTr="004F57A3">
        <w:tc>
          <w:tcPr>
            <w:tcW w:w="2843" w:type="dxa"/>
            <w:shd w:val="clear" w:color="auto" w:fill="auto"/>
            <w:vAlign w:val="bottom"/>
          </w:tcPr>
          <w:p w:rsidR="00B6284C" w:rsidRPr="00852C8D" w:rsidRDefault="00B6284C" w:rsidP="00695BCA">
            <w:pPr>
              <w:spacing w:after="0" w:line="240" w:lineRule="auto"/>
              <w:rPr>
                <w:rFonts w:ascii="Times New Roman" w:hAnsi="Times New Roman"/>
                <w:sz w:val="28"/>
                <w:szCs w:val="28"/>
                <w:lang w:val="uk-UA"/>
              </w:rPr>
            </w:pPr>
            <w:r w:rsidRPr="00852C8D">
              <w:rPr>
                <w:rFonts w:ascii="Times New Roman" w:hAnsi="Times New Roman"/>
                <w:sz w:val="28"/>
                <w:szCs w:val="28"/>
                <w:lang w:val="uk-UA"/>
              </w:rPr>
              <w:t>Одеська</w:t>
            </w:r>
          </w:p>
        </w:tc>
        <w:tc>
          <w:tcPr>
            <w:tcW w:w="1110"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248,1</w:t>
            </w:r>
          </w:p>
        </w:tc>
        <w:tc>
          <w:tcPr>
            <w:tcW w:w="1303"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305,1</w:t>
            </w:r>
          </w:p>
        </w:tc>
        <w:tc>
          <w:tcPr>
            <w:tcW w:w="1056"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239,0</w:t>
            </w:r>
          </w:p>
        </w:tc>
        <w:tc>
          <w:tcPr>
            <w:tcW w:w="2136" w:type="dxa"/>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0,96 (0,95-0,97)</w:t>
            </w:r>
          </w:p>
        </w:tc>
        <w:tc>
          <w:tcPr>
            <w:tcW w:w="1191" w:type="dxa"/>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0,000</w:t>
            </w:r>
          </w:p>
        </w:tc>
      </w:tr>
      <w:tr w:rsidR="00B6284C" w:rsidRPr="00852C8D" w:rsidTr="004F57A3">
        <w:tc>
          <w:tcPr>
            <w:tcW w:w="2843" w:type="dxa"/>
            <w:shd w:val="clear" w:color="auto" w:fill="auto"/>
            <w:vAlign w:val="bottom"/>
          </w:tcPr>
          <w:p w:rsidR="00B6284C" w:rsidRPr="00852C8D" w:rsidRDefault="00B6284C" w:rsidP="00695BCA">
            <w:pPr>
              <w:spacing w:after="0" w:line="240" w:lineRule="auto"/>
              <w:rPr>
                <w:rFonts w:ascii="Times New Roman" w:hAnsi="Times New Roman"/>
                <w:sz w:val="28"/>
                <w:szCs w:val="28"/>
                <w:lang w:val="uk-UA"/>
              </w:rPr>
            </w:pPr>
            <w:r w:rsidRPr="00852C8D">
              <w:rPr>
                <w:rFonts w:ascii="Times New Roman" w:hAnsi="Times New Roman"/>
                <w:sz w:val="28"/>
                <w:szCs w:val="28"/>
                <w:lang w:val="uk-UA"/>
              </w:rPr>
              <w:t>Полтавська</w:t>
            </w:r>
          </w:p>
        </w:tc>
        <w:tc>
          <w:tcPr>
            <w:tcW w:w="1110"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229,5</w:t>
            </w:r>
          </w:p>
        </w:tc>
        <w:tc>
          <w:tcPr>
            <w:tcW w:w="1303"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276,2</w:t>
            </w:r>
          </w:p>
        </w:tc>
        <w:tc>
          <w:tcPr>
            <w:tcW w:w="1056"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285,6</w:t>
            </w:r>
          </w:p>
        </w:tc>
        <w:tc>
          <w:tcPr>
            <w:tcW w:w="2136" w:type="dxa"/>
            <w:shd w:val="clear" w:color="auto" w:fill="auto"/>
          </w:tcPr>
          <w:p w:rsidR="00B6284C" w:rsidRPr="00852C8D" w:rsidRDefault="00B6284C" w:rsidP="00695BCA">
            <w:pPr>
              <w:spacing w:after="0" w:line="360" w:lineRule="auto"/>
              <w:ind w:right="-108"/>
              <w:jc w:val="center"/>
              <w:rPr>
                <w:rFonts w:ascii="Times New Roman" w:hAnsi="Times New Roman"/>
                <w:sz w:val="28"/>
                <w:szCs w:val="28"/>
                <w:lang w:val="uk-UA"/>
              </w:rPr>
            </w:pPr>
            <w:r w:rsidRPr="00852C8D">
              <w:rPr>
                <w:rFonts w:ascii="Times New Roman" w:hAnsi="Times New Roman"/>
                <w:sz w:val="28"/>
                <w:szCs w:val="28"/>
                <w:lang w:val="uk-UA"/>
              </w:rPr>
              <w:t>1,25 (1,23-1,27)</w:t>
            </w:r>
          </w:p>
        </w:tc>
        <w:tc>
          <w:tcPr>
            <w:tcW w:w="1191" w:type="dxa"/>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0,000</w:t>
            </w:r>
          </w:p>
        </w:tc>
      </w:tr>
      <w:tr w:rsidR="00B6284C" w:rsidRPr="00852C8D" w:rsidTr="004F57A3">
        <w:tc>
          <w:tcPr>
            <w:tcW w:w="2843" w:type="dxa"/>
            <w:shd w:val="clear" w:color="auto" w:fill="auto"/>
            <w:vAlign w:val="bottom"/>
          </w:tcPr>
          <w:p w:rsidR="00B6284C" w:rsidRPr="00852C8D" w:rsidRDefault="00B6284C" w:rsidP="00695BCA">
            <w:pPr>
              <w:spacing w:after="0" w:line="240" w:lineRule="auto"/>
              <w:rPr>
                <w:rFonts w:ascii="Times New Roman" w:hAnsi="Times New Roman"/>
                <w:sz w:val="28"/>
                <w:szCs w:val="28"/>
                <w:lang w:val="uk-UA"/>
              </w:rPr>
            </w:pPr>
            <w:r w:rsidRPr="00852C8D">
              <w:rPr>
                <w:rFonts w:ascii="Times New Roman" w:hAnsi="Times New Roman"/>
                <w:sz w:val="28"/>
                <w:szCs w:val="28"/>
                <w:lang w:val="uk-UA"/>
              </w:rPr>
              <w:t>Рівненська</w:t>
            </w:r>
          </w:p>
        </w:tc>
        <w:tc>
          <w:tcPr>
            <w:tcW w:w="1110"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202,0</w:t>
            </w:r>
          </w:p>
        </w:tc>
        <w:tc>
          <w:tcPr>
            <w:tcW w:w="1303"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225,0</w:t>
            </w:r>
          </w:p>
        </w:tc>
        <w:tc>
          <w:tcPr>
            <w:tcW w:w="1056"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236,8</w:t>
            </w:r>
          </w:p>
        </w:tc>
        <w:tc>
          <w:tcPr>
            <w:tcW w:w="2136" w:type="dxa"/>
            <w:shd w:val="clear" w:color="auto" w:fill="auto"/>
          </w:tcPr>
          <w:p w:rsidR="00B6284C" w:rsidRPr="00852C8D" w:rsidRDefault="00B6284C" w:rsidP="00695BCA">
            <w:pPr>
              <w:spacing w:after="0" w:line="360" w:lineRule="auto"/>
              <w:ind w:right="-108"/>
              <w:jc w:val="center"/>
              <w:rPr>
                <w:rFonts w:ascii="Times New Roman" w:hAnsi="Times New Roman"/>
                <w:sz w:val="28"/>
                <w:szCs w:val="28"/>
                <w:lang w:val="uk-UA"/>
              </w:rPr>
            </w:pPr>
            <w:r w:rsidRPr="00852C8D">
              <w:rPr>
                <w:rFonts w:ascii="Times New Roman" w:hAnsi="Times New Roman"/>
                <w:sz w:val="28"/>
                <w:szCs w:val="28"/>
                <w:lang w:val="uk-UA"/>
              </w:rPr>
              <w:t>1,18 (1,15-1,19)</w:t>
            </w:r>
          </w:p>
        </w:tc>
        <w:tc>
          <w:tcPr>
            <w:tcW w:w="1191" w:type="dxa"/>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0,000</w:t>
            </w:r>
          </w:p>
        </w:tc>
      </w:tr>
      <w:tr w:rsidR="00B6284C" w:rsidRPr="00852C8D" w:rsidTr="004F57A3">
        <w:tc>
          <w:tcPr>
            <w:tcW w:w="2843" w:type="dxa"/>
            <w:shd w:val="clear" w:color="auto" w:fill="auto"/>
            <w:vAlign w:val="bottom"/>
          </w:tcPr>
          <w:p w:rsidR="00B6284C" w:rsidRPr="00852C8D" w:rsidRDefault="00B6284C" w:rsidP="00695BCA">
            <w:pPr>
              <w:spacing w:after="0" w:line="240" w:lineRule="auto"/>
              <w:rPr>
                <w:rFonts w:ascii="Times New Roman" w:hAnsi="Times New Roman"/>
                <w:sz w:val="28"/>
                <w:szCs w:val="28"/>
                <w:lang w:val="uk-UA"/>
              </w:rPr>
            </w:pPr>
            <w:r w:rsidRPr="00852C8D">
              <w:rPr>
                <w:rFonts w:ascii="Times New Roman" w:hAnsi="Times New Roman"/>
                <w:sz w:val="28"/>
                <w:szCs w:val="28"/>
                <w:lang w:val="uk-UA"/>
              </w:rPr>
              <w:t>Сумська</w:t>
            </w:r>
          </w:p>
        </w:tc>
        <w:tc>
          <w:tcPr>
            <w:tcW w:w="1110"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232,0</w:t>
            </w:r>
          </w:p>
        </w:tc>
        <w:tc>
          <w:tcPr>
            <w:tcW w:w="1303"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259,4</w:t>
            </w:r>
          </w:p>
        </w:tc>
        <w:tc>
          <w:tcPr>
            <w:tcW w:w="1056"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248,7</w:t>
            </w:r>
          </w:p>
        </w:tc>
        <w:tc>
          <w:tcPr>
            <w:tcW w:w="2136" w:type="dxa"/>
            <w:shd w:val="clear" w:color="auto" w:fill="auto"/>
          </w:tcPr>
          <w:p w:rsidR="00B6284C" w:rsidRPr="00852C8D" w:rsidRDefault="00B6284C" w:rsidP="00695BCA">
            <w:pPr>
              <w:spacing w:after="0" w:line="360" w:lineRule="auto"/>
              <w:ind w:right="-108"/>
              <w:jc w:val="center"/>
              <w:rPr>
                <w:rFonts w:ascii="Times New Roman" w:hAnsi="Times New Roman"/>
                <w:sz w:val="28"/>
                <w:szCs w:val="28"/>
                <w:lang w:val="uk-UA"/>
              </w:rPr>
            </w:pPr>
            <w:r w:rsidRPr="00852C8D">
              <w:rPr>
                <w:rFonts w:ascii="Times New Roman" w:hAnsi="Times New Roman"/>
                <w:sz w:val="28"/>
                <w:szCs w:val="28"/>
                <w:lang w:val="uk-UA"/>
              </w:rPr>
              <w:t>1,07 (1,05-1,09)</w:t>
            </w:r>
          </w:p>
        </w:tc>
        <w:tc>
          <w:tcPr>
            <w:tcW w:w="1191" w:type="dxa"/>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0,000</w:t>
            </w:r>
          </w:p>
        </w:tc>
      </w:tr>
      <w:tr w:rsidR="00B6284C" w:rsidRPr="00852C8D" w:rsidTr="004F57A3">
        <w:tc>
          <w:tcPr>
            <w:tcW w:w="2843" w:type="dxa"/>
            <w:shd w:val="clear" w:color="auto" w:fill="auto"/>
            <w:vAlign w:val="bottom"/>
          </w:tcPr>
          <w:p w:rsidR="00B6284C" w:rsidRPr="00852C8D" w:rsidRDefault="00B6284C" w:rsidP="00695BCA">
            <w:pPr>
              <w:spacing w:after="0" w:line="240" w:lineRule="auto"/>
              <w:rPr>
                <w:rFonts w:ascii="Times New Roman" w:hAnsi="Times New Roman"/>
                <w:sz w:val="28"/>
                <w:szCs w:val="28"/>
                <w:lang w:val="uk-UA"/>
              </w:rPr>
            </w:pPr>
            <w:r w:rsidRPr="00852C8D">
              <w:rPr>
                <w:rFonts w:ascii="Times New Roman" w:hAnsi="Times New Roman"/>
                <w:sz w:val="28"/>
                <w:szCs w:val="28"/>
                <w:lang w:val="uk-UA"/>
              </w:rPr>
              <w:t>Тернопільська</w:t>
            </w:r>
          </w:p>
        </w:tc>
        <w:tc>
          <w:tcPr>
            <w:tcW w:w="1110"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322,1</w:t>
            </w:r>
          </w:p>
        </w:tc>
        <w:tc>
          <w:tcPr>
            <w:tcW w:w="1303"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376,6</w:t>
            </w:r>
          </w:p>
        </w:tc>
        <w:tc>
          <w:tcPr>
            <w:tcW w:w="1056"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396,6</w:t>
            </w:r>
          </w:p>
        </w:tc>
        <w:tc>
          <w:tcPr>
            <w:tcW w:w="2136" w:type="dxa"/>
            <w:shd w:val="clear" w:color="auto" w:fill="auto"/>
          </w:tcPr>
          <w:p w:rsidR="00B6284C" w:rsidRPr="00852C8D" w:rsidRDefault="00B6284C" w:rsidP="00695BCA">
            <w:pPr>
              <w:spacing w:after="0" w:line="360" w:lineRule="auto"/>
              <w:ind w:right="-108"/>
              <w:jc w:val="center"/>
              <w:rPr>
                <w:rFonts w:ascii="Times New Roman" w:hAnsi="Times New Roman"/>
                <w:sz w:val="28"/>
                <w:szCs w:val="28"/>
                <w:lang w:val="uk-UA"/>
              </w:rPr>
            </w:pPr>
            <w:r w:rsidRPr="00852C8D">
              <w:rPr>
                <w:rFonts w:ascii="Times New Roman" w:hAnsi="Times New Roman"/>
                <w:sz w:val="28"/>
                <w:szCs w:val="28"/>
                <w:lang w:val="uk-UA"/>
              </w:rPr>
              <w:t>1,24 (1,22-1,26)</w:t>
            </w:r>
          </w:p>
        </w:tc>
        <w:tc>
          <w:tcPr>
            <w:tcW w:w="1191" w:type="dxa"/>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0,000</w:t>
            </w:r>
          </w:p>
        </w:tc>
      </w:tr>
      <w:tr w:rsidR="00B6284C" w:rsidRPr="00852C8D" w:rsidTr="004F57A3">
        <w:tc>
          <w:tcPr>
            <w:tcW w:w="2843" w:type="dxa"/>
            <w:shd w:val="clear" w:color="auto" w:fill="auto"/>
            <w:vAlign w:val="bottom"/>
          </w:tcPr>
          <w:p w:rsidR="00B6284C" w:rsidRPr="00852C8D" w:rsidRDefault="00B6284C" w:rsidP="00695BCA">
            <w:pPr>
              <w:spacing w:after="0" w:line="240" w:lineRule="auto"/>
              <w:rPr>
                <w:rFonts w:ascii="Times New Roman" w:hAnsi="Times New Roman"/>
                <w:sz w:val="28"/>
                <w:szCs w:val="28"/>
                <w:lang w:val="uk-UA"/>
              </w:rPr>
            </w:pPr>
            <w:r w:rsidRPr="00852C8D">
              <w:rPr>
                <w:rFonts w:ascii="Times New Roman" w:hAnsi="Times New Roman"/>
                <w:sz w:val="28"/>
                <w:szCs w:val="28"/>
                <w:lang w:val="uk-UA"/>
              </w:rPr>
              <w:t>Харківська</w:t>
            </w:r>
          </w:p>
        </w:tc>
        <w:tc>
          <w:tcPr>
            <w:tcW w:w="1110"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256,5</w:t>
            </w:r>
          </w:p>
        </w:tc>
        <w:tc>
          <w:tcPr>
            <w:tcW w:w="1303"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293,8</w:t>
            </w:r>
          </w:p>
        </w:tc>
        <w:tc>
          <w:tcPr>
            <w:tcW w:w="1056"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257,0</w:t>
            </w:r>
          </w:p>
        </w:tc>
        <w:tc>
          <w:tcPr>
            <w:tcW w:w="2136" w:type="dxa"/>
            <w:shd w:val="clear" w:color="auto" w:fill="auto"/>
          </w:tcPr>
          <w:p w:rsidR="00B6284C" w:rsidRPr="00852C8D" w:rsidRDefault="00B6284C" w:rsidP="00695BCA">
            <w:pPr>
              <w:spacing w:after="0" w:line="360" w:lineRule="auto"/>
              <w:ind w:right="-108"/>
              <w:jc w:val="center"/>
              <w:rPr>
                <w:rFonts w:ascii="Times New Roman" w:hAnsi="Times New Roman"/>
                <w:sz w:val="28"/>
                <w:szCs w:val="28"/>
                <w:lang w:val="uk-UA"/>
              </w:rPr>
            </w:pPr>
            <w:r w:rsidRPr="00852C8D">
              <w:rPr>
                <w:rFonts w:ascii="Times New Roman" w:hAnsi="Times New Roman"/>
                <w:sz w:val="28"/>
                <w:szCs w:val="28"/>
                <w:lang w:val="uk-UA"/>
              </w:rPr>
              <w:t>1,00 (0,99-1,01)</w:t>
            </w:r>
          </w:p>
        </w:tc>
        <w:tc>
          <w:tcPr>
            <w:tcW w:w="1191" w:type="dxa"/>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0,6829</w:t>
            </w:r>
          </w:p>
        </w:tc>
      </w:tr>
      <w:tr w:rsidR="00B6284C" w:rsidRPr="00852C8D" w:rsidTr="004F57A3">
        <w:tc>
          <w:tcPr>
            <w:tcW w:w="2843" w:type="dxa"/>
            <w:shd w:val="clear" w:color="auto" w:fill="auto"/>
            <w:vAlign w:val="bottom"/>
          </w:tcPr>
          <w:p w:rsidR="00B6284C" w:rsidRPr="00852C8D" w:rsidRDefault="00B6284C" w:rsidP="00695BCA">
            <w:pPr>
              <w:spacing w:after="0" w:line="240" w:lineRule="auto"/>
              <w:rPr>
                <w:rFonts w:ascii="Times New Roman" w:hAnsi="Times New Roman"/>
                <w:sz w:val="28"/>
                <w:szCs w:val="28"/>
                <w:lang w:val="uk-UA"/>
              </w:rPr>
            </w:pPr>
            <w:r w:rsidRPr="00852C8D">
              <w:rPr>
                <w:rFonts w:ascii="Times New Roman" w:hAnsi="Times New Roman"/>
                <w:sz w:val="28"/>
                <w:szCs w:val="28"/>
                <w:lang w:val="uk-UA"/>
              </w:rPr>
              <w:t>Херсонська</w:t>
            </w:r>
          </w:p>
        </w:tc>
        <w:tc>
          <w:tcPr>
            <w:tcW w:w="1110"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300,8</w:t>
            </w:r>
          </w:p>
        </w:tc>
        <w:tc>
          <w:tcPr>
            <w:tcW w:w="1303"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293,6</w:t>
            </w:r>
          </w:p>
        </w:tc>
        <w:tc>
          <w:tcPr>
            <w:tcW w:w="1056"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334,6</w:t>
            </w:r>
          </w:p>
        </w:tc>
        <w:tc>
          <w:tcPr>
            <w:tcW w:w="2136" w:type="dxa"/>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1,11 (1,09-1,13)</w:t>
            </w:r>
          </w:p>
        </w:tc>
        <w:tc>
          <w:tcPr>
            <w:tcW w:w="1191" w:type="dxa"/>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0,000</w:t>
            </w:r>
          </w:p>
        </w:tc>
      </w:tr>
      <w:tr w:rsidR="00B6284C" w:rsidRPr="00852C8D" w:rsidTr="004F57A3">
        <w:tc>
          <w:tcPr>
            <w:tcW w:w="2843" w:type="dxa"/>
            <w:shd w:val="clear" w:color="auto" w:fill="auto"/>
            <w:vAlign w:val="bottom"/>
          </w:tcPr>
          <w:p w:rsidR="00B6284C" w:rsidRPr="00852C8D" w:rsidRDefault="00B6284C" w:rsidP="00695BCA">
            <w:pPr>
              <w:spacing w:after="0" w:line="240" w:lineRule="auto"/>
              <w:rPr>
                <w:rFonts w:ascii="Times New Roman" w:hAnsi="Times New Roman"/>
                <w:sz w:val="28"/>
                <w:szCs w:val="28"/>
                <w:lang w:val="uk-UA"/>
              </w:rPr>
            </w:pPr>
            <w:r w:rsidRPr="00852C8D">
              <w:rPr>
                <w:rFonts w:ascii="Times New Roman" w:hAnsi="Times New Roman"/>
                <w:sz w:val="28"/>
                <w:szCs w:val="28"/>
                <w:lang w:val="uk-UA"/>
              </w:rPr>
              <w:t>Хмельницька</w:t>
            </w:r>
          </w:p>
        </w:tc>
        <w:tc>
          <w:tcPr>
            <w:tcW w:w="1110"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365,3</w:t>
            </w:r>
          </w:p>
        </w:tc>
        <w:tc>
          <w:tcPr>
            <w:tcW w:w="1303"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371,3</w:t>
            </w:r>
          </w:p>
        </w:tc>
        <w:tc>
          <w:tcPr>
            <w:tcW w:w="1056"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334,7</w:t>
            </w:r>
          </w:p>
        </w:tc>
        <w:tc>
          <w:tcPr>
            <w:tcW w:w="2136" w:type="dxa"/>
            <w:shd w:val="clear" w:color="auto" w:fill="auto"/>
          </w:tcPr>
          <w:p w:rsidR="00B6284C" w:rsidRPr="00852C8D" w:rsidRDefault="00B6284C" w:rsidP="00695BCA">
            <w:pPr>
              <w:spacing w:after="0" w:line="360" w:lineRule="auto"/>
              <w:ind w:right="-108"/>
              <w:jc w:val="center"/>
              <w:rPr>
                <w:rFonts w:ascii="Times New Roman" w:hAnsi="Times New Roman"/>
                <w:sz w:val="28"/>
                <w:szCs w:val="28"/>
                <w:lang w:val="uk-UA"/>
              </w:rPr>
            </w:pPr>
            <w:r w:rsidRPr="00852C8D">
              <w:rPr>
                <w:rFonts w:ascii="Times New Roman" w:hAnsi="Times New Roman"/>
                <w:sz w:val="28"/>
                <w:szCs w:val="28"/>
                <w:lang w:val="uk-UA"/>
              </w:rPr>
              <w:t>0,91 (0,9-0,92)</w:t>
            </w:r>
          </w:p>
        </w:tc>
        <w:tc>
          <w:tcPr>
            <w:tcW w:w="1191" w:type="dxa"/>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0,000</w:t>
            </w:r>
          </w:p>
        </w:tc>
      </w:tr>
      <w:tr w:rsidR="00B6284C" w:rsidRPr="00852C8D" w:rsidTr="004F57A3">
        <w:tc>
          <w:tcPr>
            <w:tcW w:w="2843" w:type="dxa"/>
            <w:shd w:val="clear" w:color="auto" w:fill="auto"/>
            <w:vAlign w:val="bottom"/>
          </w:tcPr>
          <w:p w:rsidR="00B6284C" w:rsidRPr="00852C8D" w:rsidRDefault="00B6284C" w:rsidP="00695BCA">
            <w:pPr>
              <w:spacing w:after="0" w:line="240" w:lineRule="auto"/>
              <w:rPr>
                <w:rFonts w:ascii="Times New Roman" w:hAnsi="Times New Roman"/>
                <w:sz w:val="28"/>
                <w:szCs w:val="28"/>
                <w:lang w:val="uk-UA"/>
              </w:rPr>
            </w:pPr>
            <w:r w:rsidRPr="00852C8D">
              <w:rPr>
                <w:rFonts w:ascii="Times New Roman" w:hAnsi="Times New Roman"/>
                <w:sz w:val="28"/>
                <w:szCs w:val="28"/>
                <w:lang w:val="uk-UA"/>
              </w:rPr>
              <w:t>Черкаська</w:t>
            </w:r>
          </w:p>
        </w:tc>
        <w:tc>
          <w:tcPr>
            <w:tcW w:w="1110"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301,2</w:t>
            </w:r>
          </w:p>
        </w:tc>
        <w:tc>
          <w:tcPr>
            <w:tcW w:w="1303"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379,2</w:t>
            </w:r>
          </w:p>
        </w:tc>
        <w:tc>
          <w:tcPr>
            <w:tcW w:w="1056"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333,2</w:t>
            </w:r>
          </w:p>
        </w:tc>
        <w:tc>
          <w:tcPr>
            <w:tcW w:w="2136" w:type="dxa"/>
            <w:shd w:val="clear" w:color="auto" w:fill="auto"/>
          </w:tcPr>
          <w:p w:rsidR="00B6284C" w:rsidRPr="00852C8D" w:rsidRDefault="00B6284C" w:rsidP="00695BCA">
            <w:pPr>
              <w:spacing w:after="0" w:line="360" w:lineRule="auto"/>
              <w:ind w:right="-108"/>
              <w:jc w:val="center"/>
              <w:rPr>
                <w:rFonts w:ascii="Times New Roman" w:hAnsi="Times New Roman"/>
                <w:sz w:val="28"/>
                <w:szCs w:val="28"/>
                <w:lang w:val="uk-UA"/>
              </w:rPr>
            </w:pPr>
            <w:r w:rsidRPr="00852C8D">
              <w:rPr>
                <w:rFonts w:ascii="Times New Roman" w:hAnsi="Times New Roman"/>
                <w:sz w:val="28"/>
                <w:szCs w:val="28"/>
                <w:lang w:val="uk-UA"/>
              </w:rPr>
              <w:t>1,11 (1,09-1,12)</w:t>
            </w:r>
          </w:p>
        </w:tc>
        <w:tc>
          <w:tcPr>
            <w:tcW w:w="1191" w:type="dxa"/>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0,000</w:t>
            </w:r>
          </w:p>
        </w:tc>
      </w:tr>
      <w:tr w:rsidR="00B6284C" w:rsidRPr="00852C8D" w:rsidTr="004F57A3">
        <w:tc>
          <w:tcPr>
            <w:tcW w:w="2843" w:type="dxa"/>
            <w:shd w:val="clear" w:color="auto" w:fill="auto"/>
            <w:vAlign w:val="bottom"/>
          </w:tcPr>
          <w:p w:rsidR="00B6284C" w:rsidRPr="00852C8D" w:rsidRDefault="00B6284C" w:rsidP="00695BCA">
            <w:pPr>
              <w:spacing w:after="0" w:line="240" w:lineRule="auto"/>
              <w:rPr>
                <w:rFonts w:ascii="Times New Roman" w:hAnsi="Times New Roman"/>
                <w:sz w:val="28"/>
                <w:szCs w:val="28"/>
                <w:lang w:val="uk-UA"/>
              </w:rPr>
            </w:pPr>
            <w:r w:rsidRPr="00852C8D">
              <w:rPr>
                <w:rFonts w:ascii="Times New Roman" w:hAnsi="Times New Roman"/>
                <w:sz w:val="28"/>
                <w:szCs w:val="28"/>
                <w:lang w:val="uk-UA"/>
              </w:rPr>
              <w:t>Чернівецька</w:t>
            </w:r>
          </w:p>
        </w:tc>
        <w:tc>
          <w:tcPr>
            <w:tcW w:w="1110"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325,7</w:t>
            </w:r>
          </w:p>
        </w:tc>
        <w:tc>
          <w:tcPr>
            <w:tcW w:w="1303"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423,5</w:t>
            </w:r>
          </w:p>
        </w:tc>
        <w:tc>
          <w:tcPr>
            <w:tcW w:w="1056"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497,1</w:t>
            </w:r>
          </w:p>
        </w:tc>
        <w:tc>
          <w:tcPr>
            <w:tcW w:w="2136" w:type="dxa"/>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1,55 (1,53-1,57)</w:t>
            </w:r>
          </w:p>
        </w:tc>
        <w:tc>
          <w:tcPr>
            <w:tcW w:w="1191" w:type="dxa"/>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0,000</w:t>
            </w:r>
          </w:p>
        </w:tc>
      </w:tr>
      <w:tr w:rsidR="00B6284C" w:rsidRPr="00852C8D" w:rsidTr="004F57A3">
        <w:tc>
          <w:tcPr>
            <w:tcW w:w="2843" w:type="dxa"/>
            <w:shd w:val="clear" w:color="auto" w:fill="auto"/>
            <w:vAlign w:val="bottom"/>
          </w:tcPr>
          <w:p w:rsidR="00B6284C" w:rsidRPr="00852C8D" w:rsidRDefault="00B6284C" w:rsidP="00695BCA">
            <w:pPr>
              <w:spacing w:after="0" w:line="240" w:lineRule="auto"/>
              <w:rPr>
                <w:rFonts w:ascii="Times New Roman" w:hAnsi="Times New Roman"/>
                <w:sz w:val="28"/>
                <w:szCs w:val="28"/>
                <w:lang w:val="uk-UA"/>
              </w:rPr>
            </w:pPr>
            <w:r w:rsidRPr="00852C8D">
              <w:rPr>
                <w:rFonts w:ascii="Times New Roman" w:hAnsi="Times New Roman"/>
                <w:sz w:val="28"/>
                <w:szCs w:val="28"/>
                <w:lang w:val="uk-UA"/>
              </w:rPr>
              <w:t>Чернігівська</w:t>
            </w:r>
          </w:p>
        </w:tc>
        <w:tc>
          <w:tcPr>
            <w:tcW w:w="1110"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321,4</w:t>
            </w:r>
          </w:p>
        </w:tc>
        <w:tc>
          <w:tcPr>
            <w:tcW w:w="1303"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298,4</w:t>
            </w:r>
          </w:p>
        </w:tc>
        <w:tc>
          <w:tcPr>
            <w:tcW w:w="1056"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293,6</w:t>
            </w:r>
          </w:p>
        </w:tc>
        <w:tc>
          <w:tcPr>
            <w:tcW w:w="2136" w:type="dxa"/>
            <w:shd w:val="clear" w:color="auto" w:fill="auto"/>
          </w:tcPr>
          <w:p w:rsidR="00B6284C" w:rsidRPr="00852C8D" w:rsidRDefault="00B6284C" w:rsidP="00695BCA">
            <w:pPr>
              <w:spacing w:after="0" w:line="360" w:lineRule="auto"/>
              <w:ind w:right="-108"/>
              <w:jc w:val="center"/>
              <w:rPr>
                <w:rFonts w:ascii="Times New Roman" w:hAnsi="Times New Roman"/>
                <w:sz w:val="28"/>
                <w:szCs w:val="28"/>
                <w:lang w:val="uk-UA"/>
              </w:rPr>
            </w:pPr>
            <w:r w:rsidRPr="00852C8D">
              <w:rPr>
                <w:rFonts w:ascii="Times New Roman" w:hAnsi="Times New Roman"/>
                <w:sz w:val="28"/>
                <w:szCs w:val="28"/>
                <w:lang w:val="uk-UA"/>
              </w:rPr>
              <w:t>0,91 (0,9-0,92)</w:t>
            </w:r>
          </w:p>
        </w:tc>
        <w:tc>
          <w:tcPr>
            <w:tcW w:w="1191" w:type="dxa"/>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0,000</w:t>
            </w:r>
          </w:p>
        </w:tc>
      </w:tr>
    </w:tbl>
    <w:p w:rsidR="00B6284C" w:rsidRPr="00852C8D" w:rsidRDefault="00B6284C" w:rsidP="00695BCA">
      <w:pPr>
        <w:spacing w:before="240" w:after="0" w:line="360" w:lineRule="auto"/>
        <w:ind w:firstLine="709"/>
        <w:jc w:val="both"/>
        <w:rPr>
          <w:rFonts w:ascii="Times New Roman" w:hAnsi="Times New Roman"/>
          <w:sz w:val="28"/>
          <w:szCs w:val="28"/>
          <w:lang w:val="uk-UA"/>
        </w:rPr>
      </w:pPr>
      <w:r w:rsidRPr="00852C8D">
        <w:rPr>
          <w:rFonts w:ascii="Times New Roman" w:hAnsi="Times New Roman"/>
          <w:sz w:val="28"/>
          <w:szCs w:val="28"/>
          <w:lang w:val="uk-UA"/>
        </w:rPr>
        <w:lastRenderedPageBreak/>
        <w:t>Одним із факторів, що впливають на загальну кількість проведених анестезій, є відсоток оперативних втручань, що проводяться з анестезіологічною допомогою, або так званий показник анестезіологічного забезпечення операцій. Аналіз показав, що за останнє 10-річчя (у 2015 р. порівняно з 2007 р.) зазначений показник в Україні достовірно зріс з 58,8% до 62,03%, причому найбільш відчутним стало достовірне його збільшення у групах обласних і особливо вузькопрофільних лікарень, у той час як у групах міських лікарень і акушерсько-гінекологічних стаціонарів він достовірно зменшився (табл. 5.6). Цікаво, що тренд до росту показника анестезіологічного забезпечення операцій у групах обласних лікарень і вузькопрофільних закладів</w:t>
      </w:r>
      <w:r w:rsidR="009D3704" w:rsidRPr="00852C8D">
        <w:rPr>
          <w:rFonts w:ascii="Times New Roman" w:hAnsi="Times New Roman"/>
          <w:sz w:val="28"/>
          <w:szCs w:val="28"/>
          <w:lang w:val="uk-UA"/>
        </w:rPr>
        <w:t xml:space="preserve"> </w:t>
      </w:r>
      <w:r w:rsidRPr="00852C8D">
        <w:rPr>
          <w:rFonts w:ascii="Times New Roman" w:hAnsi="Times New Roman"/>
          <w:sz w:val="28"/>
          <w:szCs w:val="28"/>
          <w:lang w:val="uk-UA"/>
        </w:rPr>
        <w:t>збігається з описаним вище трендом до збільшення часток анестезій, проведених у цих же групах закладів ОЗ, у загальній кількості проведених в Україні анестезій, що, знову ж таки, свідчить про поступове зростання ролі саме цих закладів у наданні спеціалізованої медичної допомоги.</w:t>
      </w:r>
    </w:p>
    <w:p w:rsidR="00B6284C" w:rsidRPr="00852C8D" w:rsidRDefault="00B6284C" w:rsidP="00695BCA">
      <w:pPr>
        <w:spacing w:after="0" w:line="360" w:lineRule="auto"/>
        <w:ind w:firstLine="708"/>
        <w:jc w:val="right"/>
        <w:rPr>
          <w:rFonts w:ascii="Times New Roman" w:hAnsi="Times New Roman"/>
          <w:i/>
          <w:sz w:val="28"/>
          <w:szCs w:val="28"/>
          <w:lang w:val="uk-UA"/>
        </w:rPr>
      </w:pPr>
      <w:r w:rsidRPr="00852C8D">
        <w:rPr>
          <w:rFonts w:ascii="Times New Roman" w:hAnsi="Times New Roman"/>
          <w:i/>
          <w:sz w:val="28"/>
          <w:szCs w:val="28"/>
          <w:lang w:val="uk-UA"/>
        </w:rPr>
        <w:t>Таблиця 5.6</w:t>
      </w:r>
    </w:p>
    <w:p w:rsidR="00B6284C" w:rsidRPr="00852C8D" w:rsidRDefault="00B6284C" w:rsidP="00695BCA">
      <w:pPr>
        <w:spacing w:after="0" w:line="360" w:lineRule="auto"/>
        <w:ind w:firstLine="708"/>
        <w:jc w:val="center"/>
        <w:rPr>
          <w:rFonts w:ascii="Times New Roman" w:hAnsi="Times New Roman"/>
          <w:b/>
          <w:sz w:val="28"/>
          <w:szCs w:val="28"/>
          <w:lang w:val="uk-UA"/>
        </w:rPr>
      </w:pPr>
      <w:r w:rsidRPr="00852C8D">
        <w:rPr>
          <w:rFonts w:ascii="Times New Roman" w:hAnsi="Times New Roman"/>
          <w:b/>
          <w:sz w:val="28"/>
          <w:szCs w:val="28"/>
          <w:lang w:val="uk-UA"/>
        </w:rPr>
        <w:t xml:space="preserve">Динаміка показника анестезіологічного забезпечення операцій </w:t>
      </w:r>
    </w:p>
    <w:p w:rsidR="00B6284C" w:rsidRPr="00852C8D" w:rsidRDefault="00B6284C" w:rsidP="00695BCA">
      <w:pPr>
        <w:spacing w:after="0" w:line="360" w:lineRule="auto"/>
        <w:ind w:firstLine="708"/>
        <w:jc w:val="center"/>
        <w:rPr>
          <w:rFonts w:ascii="Times New Roman" w:hAnsi="Times New Roman"/>
          <w:b/>
          <w:sz w:val="28"/>
          <w:szCs w:val="28"/>
          <w:lang w:val="uk-UA"/>
        </w:rPr>
      </w:pPr>
      <w:r w:rsidRPr="00852C8D">
        <w:rPr>
          <w:rFonts w:ascii="Times New Roman" w:hAnsi="Times New Roman"/>
          <w:b/>
          <w:sz w:val="28"/>
          <w:szCs w:val="28"/>
          <w:lang w:val="uk-UA"/>
        </w:rPr>
        <w:t>у 5 референтних групах закладів охорони здоров’я за 2007-2015</w:t>
      </w:r>
      <w:r w:rsidRPr="00852C8D">
        <w:rPr>
          <w:rFonts w:ascii="Times New Roman" w:hAnsi="Times New Roman"/>
          <w:b/>
          <w:sz w:val="28"/>
          <w:szCs w:val="28"/>
        </w:rPr>
        <w:t> </w:t>
      </w:r>
      <w:r w:rsidRPr="00852C8D">
        <w:rPr>
          <w:rFonts w:ascii="Times New Roman" w:hAnsi="Times New Roman"/>
          <w:b/>
          <w:sz w:val="28"/>
          <w:szCs w:val="28"/>
          <w:lang w:val="uk-UA"/>
        </w:rPr>
        <w:t xml:space="preserve">рр.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2"/>
        <w:gridCol w:w="992"/>
        <w:gridCol w:w="993"/>
        <w:gridCol w:w="992"/>
        <w:gridCol w:w="2096"/>
        <w:gridCol w:w="1306"/>
      </w:tblGrid>
      <w:tr w:rsidR="00B6284C" w:rsidRPr="00852C8D" w:rsidTr="004F57A3">
        <w:tc>
          <w:tcPr>
            <w:tcW w:w="3652" w:type="dxa"/>
            <w:vMerge w:val="restart"/>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Типи закладів</w:t>
            </w:r>
          </w:p>
        </w:tc>
        <w:tc>
          <w:tcPr>
            <w:tcW w:w="2977" w:type="dxa"/>
            <w:gridSpan w:val="3"/>
            <w:shd w:val="clear" w:color="auto" w:fill="auto"/>
          </w:tcPr>
          <w:p w:rsidR="00B6284C" w:rsidRPr="00852C8D" w:rsidRDefault="00B6284C"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Показник анестезіологічного забезпечення (%)</w:t>
            </w:r>
          </w:p>
        </w:tc>
        <w:tc>
          <w:tcPr>
            <w:tcW w:w="2096" w:type="dxa"/>
            <w:vMerge w:val="restart"/>
            <w:shd w:val="clear" w:color="auto" w:fill="auto"/>
          </w:tcPr>
          <w:p w:rsidR="00B6284C" w:rsidRPr="00852C8D" w:rsidRDefault="00AD2A69" w:rsidP="00695BCA">
            <w:pPr>
              <w:spacing w:after="0"/>
              <w:ind w:right="-138"/>
              <w:jc w:val="center"/>
              <w:rPr>
                <w:rFonts w:ascii="Times New Roman" w:eastAsia="Times New Roman" w:hAnsi="Times New Roman"/>
                <w:color w:val="000000"/>
                <w:sz w:val="28"/>
                <w:szCs w:val="28"/>
                <w:lang w:val="uk-UA" w:eastAsia="ru-RU"/>
              </w:rPr>
            </w:pPr>
            <w:r>
              <w:rPr>
                <w:rFonts w:ascii="Times New Roman" w:eastAsia="Times New Roman" w:hAnsi="Times New Roman"/>
                <w:color w:val="000000"/>
                <w:sz w:val="28"/>
                <w:szCs w:val="28"/>
                <w:lang w:val="uk-UA" w:eastAsia="ru-RU"/>
              </w:rPr>
              <w:t>ВШ (95% </w:t>
            </w:r>
            <w:r w:rsidR="00B6284C" w:rsidRPr="00852C8D">
              <w:rPr>
                <w:rFonts w:ascii="Times New Roman" w:eastAsia="Times New Roman" w:hAnsi="Times New Roman"/>
                <w:color w:val="000000"/>
                <w:sz w:val="28"/>
                <w:szCs w:val="28"/>
                <w:lang w:val="uk-UA" w:eastAsia="ru-RU"/>
              </w:rPr>
              <w:t>ДІ) 2015 р. проти 2007 р.</w:t>
            </w:r>
          </w:p>
        </w:tc>
        <w:tc>
          <w:tcPr>
            <w:tcW w:w="1306" w:type="dxa"/>
            <w:vMerge w:val="restart"/>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р</w:t>
            </w:r>
          </w:p>
        </w:tc>
      </w:tr>
      <w:tr w:rsidR="00B6284C" w:rsidRPr="00852C8D" w:rsidTr="004F57A3">
        <w:tc>
          <w:tcPr>
            <w:tcW w:w="3652" w:type="dxa"/>
            <w:vMerge/>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p>
        </w:tc>
        <w:tc>
          <w:tcPr>
            <w:tcW w:w="992" w:type="dxa"/>
            <w:shd w:val="clear" w:color="auto" w:fill="auto"/>
          </w:tcPr>
          <w:p w:rsidR="00B6284C" w:rsidRPr="00852C8D" w:rsidRDefault="00B6284C" w:rsidP="00695BCA">
            <w:pPr>
              <w:spacing w:after="0" w:line="360" w:lineRule="auto"/>
              <w:ind w:left="-108" w:right="-62"/>
              <w:jc w:val="center"/>
              <w:rPr>
                <w:rFonts w:ascii="Times New Roman" w:hAnsi="Times New Roman"/>
                <w:sz w:val="28"/>
                <w:szCs w:val="28"/>
                <w:lang w:val="uk-UA"/>
              </w:rPr>
            </w:pPr>
            <w:r w:rsidRPr="00852C8D">
              <w:rPr>
                <w:rFonts w:ascii="Times New Roman" w:hAnsi="Times New Roman"/>
                <w:sz w:val="28"/>
                <w:szCs w:val="28"/>
                <w:lang w:val="uk-UA"/>
              </w:rPr>
              <w:t>2007 р.</w:t>
            </w:r>
          </w:p>
        </w:tc>
        <w:tc>
          <w:tcPr>
            <w:tcW w:w="993" w:type="dxa"/>
            <w:shd w:val="clear" w:color="auto" w:fill="auto"/>
          </w:tcPr>
          <w:p w:rsidR="00B6284C" w:rsidRPr="00852C8D" w:rsidRDefault="00B6284C" w:rsidP="00695BCA">
            <w:pPr>
              <w:spacing w:after="0" w:line="360" w:lineRule="auto"/>
              <w:ind w:left="-108" w:right="-156"/>
              <w:jc w:val="center"/>
              <w:rPr>
                <w:rFonts w:ascii="Times New Roman" w:hAnsi="Times New Roman"/>
                <w:sz w:val="28"/>
                <w:szCs w:val="28"/>
                <w:lang w:val="uk-UA"/>
              </w:rPr>
            </w:pPr>
            <w:r w:rsidRPr="00852C8D">
              <w:rPr>
                <w:rFonts w:ascii="Times New Roman" w:hAnsi="Times New Roman"/>
                <w:sz w:val="28"/>
                <w:szCs w:val="28"/>
                <w:lang w:val="uk-UA"/>
              </w:rPr>
              <w:t>2014 р.</w:t>
            </w:r>
          </w:p>
        </w:tc>
        <w:tc>
          <w:tcPr>
            <w:tcW w:w="992" w:type="dxa"/>
            <w:shd w:val="clear" w:color="auto" w:fill="auto"/>
          </w:tcPr>
          <w:p w:rsidR="00B6284C" w:rsidRPr="00852C8D" w:rsidRDefault="00B6284C" w:rsidP="00695BCA">
            <w:pPr>
              <w:spacing w:after="0" w:line="360" w:lineRule="auto"/>
              <w:ind w:right="-108"/>
              <w:jc w:val="center"/>
              <w:rPr>
                <w:rFonts w:ascii="Times New Roman" w:hAnsi="Times New Roman"/>
                <w:sz w:val="28"/>
                <w:szCs w:val="28"/>
                <w:lang w:val="uk-UA"/>
              </w:rPr>
            </w:pPr>
            <w:r w:rsidRPr="00852C8D">
              <w:rPr>
                <w:rFonts w:ascii="Times New Roman" w:hAnsi="Times New Roman"/>
                <w:sz w:val="28"/>
                <w:szCs w:val="28"/>
                <w:lang w:val="uk-UA"/>
              </w:rPr>
              <w:t>2015 р.</w:t>
            </w:r>
          </w:p>
        </w:tc>
        <w:tc>
          <w:tcPr>
            <w:tcW w:w="2096" w:type="dxa"/>
            <w:vMerge/>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p>
        </w:tc>
        <w:tc>
          <w:tcPr>
            <w:tcW w:w="1306" w:type="dxa"/>
            <w:vMerge/>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p>
        </w:tc>
      </w:tr>
      <w:tr w:rsidR="00B6284C" w:rsidRPr="00852C8D" w:rsidTr="004F57A3">
        <w:tc>
          <w:tcPr>
            <w:tcW w:w="3652" w:type="dxa"/>
            <w:shd w:val="clear" w:color="auto" w:fill="auto"/>
          </w:tcPr>
          <w:p w:rsidR="00B6284C" w:rsidRPr="00852C8D" w:rsidRDefault="00AD2A69" w:rsidP="00695BCA">
            <w:pPr>
              <w:spacing w:after="0" w:line="360" w:lineRule="auto"/>
              <w:rPr>
                <w:rFonts w:ascii="Times New Roman" w:hAnsi="Times New Roman"/>
                <w:sz w:val="28"/>
                <w:szCs w:val="28"/>
                <w:lang w:val="uk-UA"/>
              </w:rPr>
            </w:pPr>
            <w:r>
              <w:rPr>
                <w:rFonts w:ascii="Times New Roman" w:hAnsi="Times New Roman"/>
                <w:sz w:val="28"/>
                <w:szCs w:val="28"/>
                <w:lang w:val="uk-UA"/>
              </w:rPr>
              <w:t>Україна</w:t>
            </w:r>
          </w:p>
        </w:tc>
        <w:tc>
          <w:tcPr>
            <w:tcW w:w="992" w:type="dxa"/>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58,8</w:t>
            </w:r>
          </w:p>
        </w:tc>
        <w:tc>
          <w:tcPr>
            <w:tcW w:w="993" w:type="dxa"/>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61,9</w:t>
            </w:r>
          </w:p>
        </w:tc>
        <w:tc>
          <w:tcPr>
            <w:tcW w:w="992" w:type="dxa"/>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62,03</w:t>
            </w:r>
          </w:p>
        </w:tc>
        <w:tc>
          <w:tcPr>
            <w:tcW w:w="2096" w:type="dxa"/>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1,14 (1,13-1,15)</w:t>
            </w:r>
          </w:p>
        </w:tc>
        <w:tc>
          <w:tcPr>
            <w:tcW w:w="1306" w:type="dxa"/>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0,000</w:t>
            </w:r>
          </w:p>
        </w:tc>
      </w:tr>
      <w:tr w:rsidR="00B6284C" w:rsidRPr="00852C8D" w:rsidTr="004F57A3">
        <w:tc>
          <w:tcPr>
            <w:tcW w:w="3652" w:type="dxa"/>
            <w:shd w:val="clear" w:color="auto" w:fill="auto"/>
          </w:tcPr>
          <w:p w:rsidR="00B6284C" w:rsidRPr="00852C8D" w:rsidRDefault="00B6284C" w:rsidP="00695BCA">
            <w:pPr>
              <w:spacing w:after="0" w:line="240" w:lineRule="auto"/>
              <w:rPr>
                <w:rFonts w:ascii="Times New Roman" w:hAnsi="Times New Roman"/>
                <w:sz w:val="28"/>
                <w:szCs w:val="28"/>
                <w:lang w:val="uk-UA"/>
              </w:rPr>
            </w:pPr>
            <w:r w:rsidRPr="00852C8D">
              <w:rPr>
                <w:rFonts w:ascii="Times New Roman" w:hAnsi="Times New Roman"/>
                <w:bCs/>
                <w:color w:val="000000"/>
                <w:sz w:val="28"/>
                <w:szCs w:val="28"/>
              </w:rPr>
              <w:t>Обласнілікарні</w:t>
            </w:r>
          </w:p>
        </w:tc>
        <w:tc>
          <w:tcPr>
            <w:tcW w:w="992" w:type="dxa"/>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61,7</w:t>
            </w:r>
          </w:p>
        </w:tc>
        <w:tc>
          <w:tcPr>
            <w:tcW w:w="993" w:type="dxa"/>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66,9</w:t>
            </w:r>
          </w:p>
        </w:tc>
        <w:tc>
          <w:tcPr>
            <w:tcW w:w="992" w:type="dxa"/>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63,3</w:t>
            </w:r>
          </w:p>
        </w:tc>
        <w:tc>
          <w:tcPr>
            <w:tcW w:w="2096" w:type="dxa"/>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1,07 (1,06-1,09)</w:t>
            </w:r>
          </w:p>
        </w:tc>
        <w:tc>
          <w:tcPr>
            <w:tcW w:w="1306" w:type="dxa"/>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0,000</w:t>
            </w:r>
          </w:p>
        </w:tc>
      </w:tr>
      <w:tr w:rsidR="00B6284C" w:rsidRPr="00852C8D" w:rsidTr="004F57A3">
        <w:tc>
          <w:tcPr>
            <w:tcW w:w="3652" w:type="dxa"/>
            <w:shd w:val="clear" w:color="auto" w:fill="auto"/>
          </w:tcPr>
          <w:p w:rsidR="00B6284C" w:rsidRPr="00852C8D" w:rsidRDefault="00B6284C" w:rsidP="00695BCA">
            <w:pPr>
              <w:spacing w:after="0" w:line="240" w:lineRule="auto"/>
              <w:rPr>
                <w:rFonts w:ascii="Times New Roman" w:hAnsi="Times New Roman"/>
                <w:sz w:val="28"/>
                <w:szCs w:val="28"/>
                <w:lang w:val="uk-UA"/>
              </w:rPr>
            </w:pPr>
            <w:r w:rsidRPr="00852C8D">
              <w:rPr>
                <w:rFonts w:ascii="Times New Roman" w:hAnsi="Times New Roman"/>
                <w:bCs/>
                <w:color w:val="000000"/>
                <w:sz w:val="28"/>
                <w:szCs w:val="28"/>
              </w:rPr>
              <w:t>Міськілікарні</w:t>
            </w:r>
          </w:p>
        </w:tc>
        <w:tc>
          <w:tcPr>
            <w:tcW w:w="992" w:type="dxa"/>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62,3</w:t>
            </w:r>
          </w:p>
        </w:tc>
        <w:tc>
          <w:tcPr>
            <w:tcW w:w="993" w:type="dxa"/>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66,8</w:t>
            </w:r>
          </w:p>
        </w:tc>
        <w:tc>
          <w:tcPr>
            <w:tcW w:w="992" w:type="dxa"/>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61,7</w:t>
            </w:r>
          </w:p>
        </w:tc>
        <w:tc>
          <w:tcPr>
            <w:tcW w:w="2096" w:type="dxa"/>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0,97 (0,96-0,98)</w:t>
            </w:r>
          </w:p>
        </w:tc>
        <w:tc>
          <w:tcPr>
            <w:tcW w:w="1306" w:type="dxa"/>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0,000</w:t>
            </w:r>
          </w:p>
        </w:tc>
      </w:tr>
      <w:tr w:rsidR="00B6284C" w:rsidRPr="00852C8D" w:rsidTr="004F57A3">
        <w:tc>
          <w:tcPr>
            <w:tcW w:w="3652" w:type="dxa"/>
            <w:shd w:val="clear" w:color="auto" w:fill="auto"/>
          </w:tcPr>
          <w:p w:rsidR="00B6284C" w:rsidRPr="00852C8D" w:rsidRDefault="00B6284C" w:rsidP="00695BCA">
            <w:pPr>
              <w:spacing w:after="0" w:line="360" w:lineRule="auto"/>
              <w:rPr>
                <w:rFonts w:ascii="Times New Roman" w:hAnsi="Times New Roman"/>
                <w:sz w:val="28"/>
                <w:szCs w:val="28"/>
                <w:lang w:val="uk-UA"/>
              </w:rPr>
            </w:pPr>
            <w:r w:rsidRPr="00852C8D">
              <w:rPr>
                <w:rFonts w:ascii="Times New Roman" w:hAnsi="Times New Roman"/>
                <w:sz w:val="28"/>
                <w:szCs w:val="28"/>
                <w:lang w:val="uk-UA"/>
              </w:rPr>
              <w:t>ЦРЛ</w:t>
            </w:r>
          </w:p>
        </w:tc>
        <w:tc>
          <w:tcPr>
            <w:tcW w:w="992" w:type="dxa"/>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51,0</w:t>
            </w:r>
          </w:p>
        </w:tc>
        <w:tc>
          <w:tcPr>
            <w:tcW w:w="993" w:type="dxa"/>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51,7</w:t>
            </w:r>
          </w:p>
        </w:tc>
        <w:tc>
          <w:tcPr>
            <w:tcW w:w="992" w:type="dxa"/>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51,6</w:t>
            </w:r>
          </w:p>
        </w:tc>
        <w:tc>
          <w:tcPr>
            <w:tcW w:w="2096" w:type="dxa"/>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1,02 (1,01-1,03)</w:t>
            </w:r>
          </w:p>
        </w:tc>
        <w:tc>
          <w:tcPr>
            <w:tcW w:w="1306" w:type="dxa"/>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0,000</w:t>
            </w:r>
          </w:p>
        </w:tc>
      </w:tr>
      <w:tr w:rsidR="00B6284C" w:rsidRPr="00852C8D" w:rsidTr="004F57A3">
        <w:tc>
          <w:tcPr>
            <w:tcW w:w="3652" w:type="dxa"/>
            <w:shd w:val="clear" w:color="auto" w:fill="auto"/>
          </w:tcPr>
          <w:p w:rsidR="00B6284C" w:rsidRPr="00852C8D" w:rsidRDefault="00B6284C" w:rsidP="00695BCA">
            <w:pPr>
              <w:spacing w:after="0"/>
              <w:rPr>
                <w:rFonts w:ascii="Times New Roman" w:hAnsi="Times New Roman"/>
                <w:sz w:val="28"/>
                <w:szCs w:val="28"/>
                <w:lang w:val="uk-UA"/>
              </w:rPr>
            </w:pPr>
            <w:r w:rsidRPr="00852C8D">
              <w:rPr>
                <w:rFonts w:ascii="Times New Roman" w:hAnsi="Times New Roman"/>
                <w:bCs/>
                <w:color w:val="000000"/>
                <w:sz w:val="28"/>
                <w:szCs w:val="28"/>
              </w:rPr>
              <w:t>Ак</w:t>
            </w:r>
            <w:r w:rsidRPr="00852C8D">
              <w:rPr>
                <w:rFonts w:ascii="Times New Roman" w:hAnsi="Times New Roman"/>
                <w:bCs/>
                <w:color w:val="000000"/>
                <w:sz w:val="28"/>
                <w:szCs w:val="28"/>
                <w:lang w:val="uk-UA"/>
              </w:rPr>
              <w:t>ушерсько</w:t>
            </w:r>
            <w:r w:rsidRPr="00852C8D">
              <w:rPr>
                <w:rFonts w:ascii="Times New Roman" w:hAnsi="Times New Roman"/>
                <w:bCs/>
                <w:color w:val="000000"/>
                <w:sz w:val="28"/>
                <w:szCs w:val="28"/>
              </w:rPr>
              <w:t>-гінек</w:t>
            </w:r>
            <w:r w:rsidRPr="00852C8D">
              <w:rPr>
                <w:rFonts w:ascii="Times New Roman" w:hAnsi="Times New Roman"/>
                <w:bCs/>
                <w:color w:val="000000"/>
                <w:sz w:val="28"/>
                <w:szCs w:val="28"/>
                <w:lang w:val="uk-UA"/>
              </w:rPr>
              <w:t>ологічні</w:t>
            </w:r>
            <w:r w:rsidRPr="00852C8D">
              <w:rPr>
                <w:rFonts w:ascii="Times New Roman" w:hAnsi="Times New Roman"/>
                <w:bCs/>
                <w:color w:val="000000"/>
                <w:sz w:val="28"/>
                <w:szCs w:val="28"/>
              </w:rPr>
              <w:t xml:space="preserve"> стаціонари</w:t>
            </w:r>
          </w:p>
        </w:tc>
        <w:tc>
          <w:tcPr>
            <w:tcW w:w="992" w:type="dxa"/>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81,7</w:t>
            </w:r>
          </w:p>
        </w:tc>
        <w:tc>
          <w:tcPr>
            <w:tcW w:w="993" w:type="dxa"/>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80,4</w:t>
            </w:r>
          </w:p>
        </w:tc>
        <w:tc>
          <w:tcPr>
            <w:tcW w:w="992" w:type="dxa"/>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78,5</w:t>
            </w:r>
          </w:p>
        </w:tc>
        <w:tc>
          <w:tcPr>
            <w:tcW w:w="2096" w:type="dxa"/>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0,81 (0,80-0,83)</w:t>
            </w:r>
          </w:p>
        </w:tc>
        <w:tc>
          <w:tcPr>
            <w:tcW w:w="1306" w:type="dxa"/>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0,000</w:t>
            </w:r>
          </w:p>
        </w:tc>
      </w:tr>
      <w:tr w:rsidR="00B6284C" w:rsidRPr="00852C8D" w:rsidTr="004F57A3">
        <w:tc>
          <w:tcPr>
            <w:tcW w:w="3652" w:type="dxa"/>
            <w:shd w:val="clear" w:color="auto" w:fill="auto"/>
          </w:tcPr>
          <w:p w:rsidR="00B6284C" w:rsidRPr="00852C8D" w:rsidRDefault="00B6284C" w:rsidP="00AD2A69">
            <w:pPr>
              <w:spacing w:after="0" w:line="360" w:lineRule="auto"/>
              <w:rPr>
                <w:rFonts w:ascii="Times New Roman" w:hAnsi="Times New Roman"/>
                <w:sz w:val="28"/>
                <w:szCs w:val="28"/>
                <w:lang w:val="uk-UA"/>
              </w:rPr>
            </w:pPr>
            <w:r w:rsidRPr="00852C8D">
              <w:rPr>
                <w:rFonts w:ascii="Times New Roman" w:hAnsi="Times New Roman"/>
                <w:sz w:val="28"/>
                <w:szCs w:val="28"/>
                <w:lang w:val="uk-UA"/>
              </w:rPr>
              <w:t>Вузькопрофільні заклади</w:t>
            </w:r>
          </w:p>
        </w:tc>
        <w:tc>
          <w:tcPr>
            <w:tcW w:w="992" w:type="dxa"/>
            <w:shd w:val="clear" w:color="auto" w:fill="auto"/>
            <w:vAlign w:val="bottom"/>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49,7</w:t>
            </w:r>
          </w:p>
        </w:tc>
        <w:tc>
          <w:tcPr>
            <w:tcW w:w="993" w:type="dxa"/>
            <w:shd w:val="clear" w:color="auto" w:fill="auto"/>
            <w:vAlign w:val="bottom"/>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72,9</w:t>
            </w:r>
          </w:p>
        </w:tc>
        <w:tc>
          <w:tcPr>
            <w:tcW w:w="992" w:type="dxa"/>
            <w:shd w:val="clear" w:color="auto" w:fill="auto"/>
            <w:vAlign w:val="bottom"/>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78,4</w:t>
            </w:r>
          </w:p>
        </w:tc>
        <w:tc>
          <w:tcPr>
            <w:tcW w:w="2096" w:type="dxa"/>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3,69 (3,63-3,74)</w:t>
            </w:r>
          </w:p>
        </w:tc>
        <w:tc>
          <w:tcPr>
            <w:tcW w:w="1306" w:type="dxa"/>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0,000</w:t>
            </w:r>
          </w:p>
        </w:tc>
      </w:tr>
    </w:tbl>
    <w:p w:rsidR="00B6284C" w:rsidRPr="00852C8D" w:rsidRDefault="00B6284C" w:rsidP="00695BCA">
      <w:pPr>
        <w:spacing w:before="240" w:after="0" w:line="360" w:lineRule="auto"/>
        <w:ind w:firstLine="709"/>
        <w:jc w:val="both"/>
        <w:rPr>
          <w:rFonts w:ascii="Times New Roman" w:hAnsi="Times New Roman"/>
          <w:sz w:val="28"/>
          <w:szCs w:val="28"/>
          <w:lang w:val="uk-UA"/>
        </w:rPr>
      </w:pPr>
      <w:r w:rsidRPr="00852C8D">
        <w:rPr>
          <w:rFonts w:ascii="Times New Roman" w:hAnsi="Times New Roman"/>
          <w:sz w:val="28"/>
          <w:szCs w:val="28"/>
          <w:lang w:val="uk-UA"/>
        </w:rPr>
        <w:t xml:space="preserve">Наше дослідження показало, що ще одним стійким трендом у службі анестезіології України є суттєве збільшення частки реґіонарних анестезій (з </w:t>
      </w:r>
      <w:r w:rsidR="009D3704" w:rsidRPr="00852C8D">
        <w:rPr>
          <w:rFonts w:ascii="Times New Roman" w:hAnsi="Times New Roman"/>
          <w:sz w:val="28"/>
          <w:szCs w:val="28"/>
          <w:lang w:val="uk-UA"/>
        </w:rPr>
        <w:lastRenderedPageBreak/>
        <w:t>14,0</w:t>
      </w:r>
      <w:r w:rsidRPr="00852C8D">
        <w:rPr>
          <w:rFonts w:ascii="Times New Roman" w:hAnsi="Times New Roman"/>
          <w:sz w:val="28"/>
          <w:szCs w:val="28"/>
          <w:lang w:val="uk-UA"/>
        </w:rPr>
        <w:t xml:space="preserve">% </w:t>
      </w:r>
      <w:r w:rsidR="009D3704" w:rsidRPr="00852C8D">
        <w:rPr>
          <w:rFonts w:ascii="Times New Roman" w:hAnsi="Times New Roman"/>
          <w:sz w:val="28"/>
          <w:szCs w:val="28"/>
          <w:lang w:val="uk-UA"/>
        </w:rPr>
        <w:t>у 2007 р. до 23,4</w:t>
      </w:r>
      <w:r w:rsidRPr="00852C8D">
        <w:rPr>
          <w:rFonts w:ascii="Times New Roman" w:hAnsi="Times New Roman"/>
          <w:sz w:val="28"/>
          <w:szCs w:val="28"/>
          <w:lang w:val="uk-UA"/>
        </w:rPr>
        <w:t xml:space="preserve">% у 2015 р.) і, відповідно, зменшення частки загальних анестезій (з </w:t>
      </w:r>
      <w:r w:rsidR="009D3704" w:rsidRPr="00852C8D">
        <w:rPr>
          <w:rFonts w:ascii="Times New Roman" w:hAnsi="Times New Roman"/>
          <w:sz w:val="28"/>
          <w:szCs w:val="28"/>
          <w:lang w:val="uk-UA"/>
        </w:rPr>
        <w:t>84,7% у 2007 р. до 73,5</w:t>
      </w:r>
      <w:r w:rsidRPr="00852C8D">
        <w:rPr>
          <w:rFonts w:ascii="Times New Roman" w:hAnsi="Times New Roman"/>
          <w:sz w:val="28"/>
          <w:szCs w:val="28"/>
          <w:lang w:val="uk-UA"/>
        </w:rPr>
        <w:t xml:space="preserve">% у 2015 р.) у загальному спектрі анестезіологічних послуг (табл. 5.7). </w:t>
      </w:r>
    </w:p>
    <w:p w:rsidR="00B6284C" w:rsidRPr="00852C8D" w:rsidRDefault="00B6284C" w:rsidP="00695BCA">
      <w:pPr>
        <w:spacing w:after="0" w:line="360" w:lineRule="auto"/>
        <w:ind w:firstLine="708"/>
        <w:jc w:val="right"/>
        <w:rPr>
          <w:rFonts w:ascii="Times New Roman" w:hAnsi="Times New Roman"/>
          <w:sz w:val="28"/>
          <w:szCs w:val="28"/>
          <w:lang w:val="uk-UA"/>
        </w:rPr>
      </w:pPr>
      <w:r w:rsidRPr="00852C8D">
        <w:rPr>
          <w:rFonts w:ascii="Times New Roman" w:hAnsi="Times New Roman"/>
          <w:i/>
          <w:sz w:val="28"/>
          <w:szCs w:val="28"/>
          <w:lang w:val="uk-UA"/>
        </w:rPr>
        <w:t>Таблиця</w:t>
      </w:r>
      <w:r w:rsidRPr="00852C8D">
        <w:rPr>
          <w:rFonts w:ascii="Times New Roman" w:hAnsi="Times New Roman"/>
          <w:sz w:val="28"/>
          <w:szCs w:val="28"/>
          <w:lang w:val="uk-UA"/>
        </w:rPr>
        <w:t xml:space="preserve"> 5.7</w:t>
      </w:r>
    </w:p>
    <w:p w:rsidR="00B6284C" w:rsidRPr="00852C8D" w:rsidRDefault="00B6284C" w:rsidP="00695BCA">
      <w:pPr>
        <w:spacing w:after="0" w:line="360" w:lineRule="auto"/>
        <w:ind w:firstLine="708"/>
        <w:jc w:val="center"/>
        <w:rPr>
          <w:rFonts w:ascii="Times New Roman" w:hAnsi="Times New Roman"/>
          <w:b/>
          <w:sz w:val="28"/>
          <w:szCs w:val="28"/>
          <w:lang w:val="uk-UA"/>
        </w:rPr>
      </w:pPr>
      <w:r w:rsidRPr="00852C8D">
        <w:rPr>
          <w:rFonts w:ascii="Times New Roman" w:hAnsi="Times New Roman"/>
          <w:b/>
          <w:sz w:val="28"/>
          <w:szCs w:val="28"/>
          <w:lang w:val="uk-UA"/>
        </w:rPr>
        <w:t>Динаміка різних видів анестезій у 5 референтних групах закладів охорони здоров’я</w:t>
      </w:r>
      <w:r w:rsidR="00AD2A69">
        <w:rPr>
          <w:rFonts w:ascii="Times New Roman" w:hAnsi="Times New Roman"/>
          <w:b/>
          <w:sz w:val="28"/>
          <w:szCs w:val="28"/>
          <w:lang w:val="uk-UA"/>
        </w:rPr>
        <w:t xml:space="preserve"> </w:t>
      </w:r>
      <w:r w:rsidRPr="00852C8D">
        <w:rPr>
          <w:rFonts w:ascii="Times New Roman" w:hAnsi="Times New Roman"/>
          <w:b/>
          <w:sz w:val="28"/>
          <w:szCs w:val="28"/>
          <w:lang w:val="uk-UA"/>
        </w:rPr>
        <w:t>за 2007-2015 рр.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1134"/>
        <w:gridCol w:w="1418"/>
        <w:gridCol w:w="1275"/>
        <w:gridCol w:w="1813"/>
        <w:gridCol w:w="846"/>
      </w:tblGrid>
      <w:tr w:rsidR="00B6284C" w:rsidRPr="00852C8D" w:rsidTr="0083770B">
        <w:tc>
          <w:tcPr>
            <w:tcW w:w="3085" w:type="dxa"/>
            <w:vMerge w:val="restart"/>
            <w:shd w:val="clear" w:color="auto" w:fill="auto"/>
          </w:tcPr>
          <w:p w:rsidR="00B6284C" w:rsidRPr="00852C8D" w:rsidRDefault="00B6284C"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Види анестезій</w:t>
            </w:r>
          </w:p>
        </w:tc>
        <w:tc>
          <w:tcPr>
            <w:tcW w:w="3827" w:type="dxa"/>
            <w:gridSpan w:val="3"/>
            <w:shd w:val="clear" w:color="auto" w:fill="auto"/>
          </w:tcPr>
          <w:p w:rsidR="00B6284C" w:rsidRPr="00852C8D" w:rsidRDefault="00B6284C"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Кількість анестезій, абс. (%)</w:t>
            </w:r>
          </w:p>
        </w:tc>
        <w:tc>
          <w:tcPr>
            <w:tcW w:w="1813" w:type="dxa"/>
            <w:vMerge w:val="restart"/>
            <w:shd w:val="clear" w:color="auto" w:fill="auto"/>
          </w:tcPr>
          <w:p w:rsidR="00B6284C" w:rsidRPr="00852C8D" w:rsidRDefault="00B6284C" w:rsidP="00695BCA">
            <w:pPr>
              <w:spacing w:after="0"/>
              <w:ind w:right="-138"/>
              <w:jc w:val="center"/>
              <w:rPr>
                <w:rFonts w:ascii="Times New Roman" w:hAnsi="Times New Roman"/>
                <w:sz w:val="28"/>
                <w:szCs w:val="28"/>
                <w:lang w:val="uk-UA"/>
              </w:rPr>
            </w:pPr>
            <w:r w:rsidRPr="00852C8D">
              <w:rPr>
                <w:rFonts w:ascii="Times New Roman" w:eastAsia="Times New Roman" w:hAnsi="Times New Roman"/>
                <w:color w:val="000000"/>
                <w:sz w:val="28"/>
                <w:szCs w:val="28"/>
                <w:lang w:val="uk-UA" w:eastAsia="ru-RU"/>
              </w:rPr>
              <w:t>ВШ (95% ДІ) 2015 р. проти 2007 р.</w:t>
            </w:r>
          </w:p>
        </w:tc>
        <w:tc>
          <w:tcPr>
            <w:tcW w:w="846" w:type="dxa"/>
            <w:vMerge w:val="restart"/>
            <w:shd w:val="clear" w:color="auto" w:fill="auto"/>
          </w:tcPr>
          <w:p w:rsidR="00B6284C" w:rsidRPr="00852C8D" w:rsidRDefault="00B6284C"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р</w:t>
            </w:r>
          </w:p>
        </w:tc>
      </w:tr>
      <w:tr w:rsidR="00B6284C" w:rsidRPr="00852C8D" w:rsidTr="0083770B">
        <w:tc>
          <w:tcPr>
            <w:tcW w:w="3085" w:type="dxa"/>
            <w:vMerge/>
            <w:shd w:val="clear" w:color="auto" w:fill="auto"/>
          </w:tcPr>
          <w:p w:rsidR="00B6284C" w:rsidRPr="00852C8D" w:rsidRDefault="00B6284C" w:rsidP="00695BCA">
            <w:pPr>
              <w:spacing w:after="0"/>
              <w:jc w:val="center"/>
              <w:rPr>
                <w:rFonts w:ascii="Times New Roman" w:hAnsi="Times New Roman"/>
                <w:sz w:val="28"/>
                <w:szCs w:val="28"/>
                <w:lang w:val="uk-UA"/>
              </w:rPr>
            </w:pPr>
          </w:p>
        </w:tc>
        <w:tc>
          <w:tcPr>
            <w:tcW w:w="1134" w:type="dxa"/>
            <w:shd w:val="clear" w:color="auto" w:fill="auto"/>
          </w:tcPr>
          <w:p w:rsidR="00B6284C" w:rsidRPr="00852C8D" w:rsidRDefault="00B6284C"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2007 р.</w:t>
            </w:r>
          </w:p>
        </w:tc>
        <w:tc>
          <w:tcPr>
            <w:tcW w:w="1418" w:type="dxa"/>
            <w:shd w:val="clear" w:color="auto" w:fill="auto"/>
          </w:tcPr>
          <w:p w:rsidR="00B6284C" w:rsidRPr="00852C8D" w:rsidRDefault="00B6284C"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2014 р.</w:t>
            </w:r>
          </w:p>
        </w:tc>
        <w:tc>
          <w:tcPr>
            <w:tcW w:w="1275" w:type="dxa"/>
            <w:shd w:val="clear" w:color="auto" w:fill="auto"/>
          </w:tcPr>
          <w:p w:rsidR="00B6284C" w:rsidRPr="00852C8D" w:rsidRDefault="00B6284C"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2015 р.</w:t>
            </w:r>
          </w:p>
        </w:tc>
        <w:tc>
          <w:tcPr>
            <w:tcW w:w="1813" w:type="dxa"/>
            <w:vMerge/>
            <w:shd w:val="clear" w:color="auto" w:fill="auto"/>
          </w:tcPr>
          <w:p w:rsidR="00B6284C" w:rsidRPr="00852C8D" w:rsidRDefault="00B6284C" w:rsidP="00695BCA">
            <w:pPr>
              <w:spacing w:after="0"/>
              <w:jc w:val="center"/>
              <w:rPr>
                <w:rFonts w:ascii="Times New Roman" w:hAnsi="Times New Roman"/>
                <w:sz w:val="28"/>
                <w:szCs w:val="28"/>
                <w:lang w:val="uk-UA"/>
              </w:rPr>
            </w:pPr>
          </w:p>
        </w:tc>
        <w:tc>
          <w:tcPr>
            <w:tcW w:w="846" w:type="dxa"/>
            <w:vMerge/>
            <w:shd w:val="clear" w:color="auto" w:fill="auto"/>
          </w:tcPr>
          <w:p w:rsidR="00B6284C" w:rsidRPr="00852C8D" w:rsidRDefault="00B6284C" w:rsidP="00695BCA">
            <w:pPr>
              <w:spacing w:after="0"/>
              <w:jc w:val="center"/>
              <w:rPr>
                <w:rFonts w:ascii="Times New Roman" w:hAnsi="Times New Roman"/>
                <w:sz w:val="28"/>
                <w:szCs w:val="28"/>
                <w:lang w:val="uk-UA"/>
              </w:rPr>
            </w:pPr>
          </w:p>
        </w:tc>
      </w:tr>
      <w:tr w:rsidR="00B6284C" w:rsidRPr="00852C8D" w:rsidTr="00147E0D">
        <w:tc>
          <w:tcPr>
            <w:tcW w:w="3085" w:type="dxa"/>
            <w:tcBorders>
              <w:bottom w:val="single" w:sz="4" w:space="0" w:color="auto"/>
            </w:tcBorders>
            <w:shd w:val="clear" w:color="auto" w:fill="auto"/>
          </w:tcPr>
          <w:p w:rsidR="00B6284C" w:rsidRPr="00852C8D" w:rsidRDefault="00B6284C" w:rsidP="00695BCA">
            <w:pPr>
              <w:spacing w:after="0"/>
              <w:rPr>
                <w:rFonts w:ascii="Times New Roman" w:hAnsi="Times New Roman"/>
                <w:sz w:val="28"/>
                <w:szCs w:val="28"/>
                <w:lang w:val="uk-UA"/>
              </w:rPr>
            </w:pPr>
            <w:r w:rsidRPr="00852C8D">
              <w:rPr>
                <w:rFonts w:ascii="Times New Roman" w:hAnsi="Times New Roman"/>
                <w:sz w:val="28"/>
                <w:szCs w:val="28"/>
                <w:lang w:val="uk-UA"/>
              </w:rPr>
              <w:t xml:space="preserve">Усього  </w:t>
            </w:r>
          </w:p>
        </w:tc>
        <w:tc>
          <w:tcPr>
            <w:tcW w:w="1134" w:type="dxa"/>
            <w:tcBorders>
              <w:bottom w:val="single" w:sz="4" w:space="0" w:color="auto"/>
            </w:tcBorders>
            <w:shd w:val="clear" w:color="auto" w:fill="auto"/>
          </w:tcPr>
          <w:p w:rsidR="00B6284C" w:rsidRPr="00852C8D" w:rsidRDefault="00B6284C" w:rsidP="00695BCA">
            <w:pPr>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946 068</w:t>
            </w:r>
          </w:p>
        </w:tc>
        <w:tc>
          <w:tcPr>
            <w:tcW w:w="1418" w:type="dxa"/>
            <w:tcBorders>
              <w:bottom w:val="single" w:sz="4" w:space="0" w:color="auto"/>
            </w:tcBorders>
            <w:shd w:val="clear" w:color="auto" w:fill="auto"/>
          </w:tcPr>
          <w:p w:rsidR="00B6284C" w:rsidRPr="00852C8D" w:rsidRDefault="00B6284C" w:rsidP="00695BCA">
            <w:pPr>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962 689</w:t>
            </w:r>
          </w:p>
        </w:tc>
        <w:tc>
          <w:tcPr>
            <w:tcW w:w="1275" w:type="dxa"/>
            <w:tcBorders>
              <w:bottom w:val="single" w:sz="4" w:space="0" w:color="auto"/>
            </w:tcBorders>
            <w:shd w:val="clear" w:color="auto" w:fill="auto"/>
          </w:tcPr>
          <w:p w:rsidR="00B6284C" w:rsidRPr="00852C8D" w:rsidRDefault="00B6284C" w:rsidP="00695BCA">
            <w:pPr>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974 315</w:t>
            </w:r>
          </w:p>
        </w:tc>
        <w:tc>
          <w:tcPr>
            <w:tcW w:w="1813" w:type="dxa"/>
            <w:tcBorders>
              <w:bottom w:val="single" w:sz="4" w:space="0" w:color="auto"/>
            </w:tcBorders>
            <w:shd w:val="clear" w:color="auto" w:fill="auto"/>
          </w:tcPr>
          <w:p w:rsidR="00B6284C" w:rsidRPr="00852C8D" w:rsidRDefault="00B6284C" w:rsidP="00695BCA">
            <w:pPr>
              <w:spacing w:after="0"/>
              <w:jc w:val="center"/>
              <w:rPr>
                <w:rFonts w:ascii="Times New Roman" w:hAnsi="Times New Roman"/>
                <w:sz w:val="28"/>
                <w:szCs w:val="28"/>
                <w:lang w:val="uk-UA"/>
              </w:rPr>
            </w:pPr>
          </w:p>
        </w:tc>
        <w:tc>
          <w:tcPr>
            <w:tcW w:w="846" w:type="dxa"/>
            <w:tcBorders>
              <w:bottom w:val="single" w:sz="4" w:space="0" w:color="auto"/>
            </w:tcBorders>
            <w:shd w:val="clear" w:color="auto" w:fill="auto"/>
          </w:tcPr>
          <w:p w:rsidR="00B6284C" w:rsidRPr="00852C8D" w:rsidRDefault="00B6284C" w:rsidP="00695BCA">
            <w:pPr>
              <w:spacing w:after="0"/>
              <w:jc w:val="center"/>
              <w:rPr>
                <w:rFonts w:ascii="Times New Roman" w:hAnsi="Times New Roman"/>
                <w:sz w:val="28"/>
                <w:szCs w:val="28"/>
                <w:lang w:val="uk-UA"/>
              </w:rPr>
            </w:pPr>
          </w:p>
        </w:tc>
      </w:tr>
      <w:tr w:rsidR="00B6284C" w:rsidRPr="00852C8D" w:rsidTr="00147E0D">
        <w:tc>
          <w:tcPr>
            <w:tcW w:w="3085" w:type="dxa"/>
            <w:tcBorders>
              <w:bottom w:val="single" w:sz="4" w:space="0" w:color="auto"/>
            </w:tcBorders>
            <w:shd w:val="clear" w:color="auto" w:fill="auto"/>
          </w:tcPr>
          <w:p w:rsidR="00B6284C" w:rsidRPr="00852C8D" w:rsidRDefault="00B6284C" w:rsidP="00695BCA">
            <w:pPr>
              <w:spacing w:after="0"/>
              <w:rPr>
                <w:rFonts w:ascii="Times New Roman" w:hAnsi="Times New Roman"/>
                <w:sz w:val="28"/>
                <w:szCs w:val="28"/>
                <w:lang w:val="uk-UA"/>
              </w:rPr>
            </w:pPr>
            <w:r w:rsidRPr="00852C8D">
              <w:rPr>
                <w:rFonts w:ascii="Times New Roman" w:hAnsi="Times New Roman"/>
                <w:sz w:val="28"/>
                <w:szCs w:val="28"/>
                <w:lang w:val="uk-UA"/>
              </w:rPr>
              <w:t xml:space="preserve">Загальні* </w:t>
            </w:r>
          </w:p>
        </w:tc>
        <w:tc>
          <w:tcPr>
            <w:tcW w:w="1134" w:type="dxa"/>
            <w:tcBorders>
              <w:bottom w:val="single" w:sz="4" w:space="0" w:color="auto"/>
            </w:tcBorders>
            <w:shd w:val="clear" w:color="auto" w:fill="auto"/>
          </w:tcPr>
          <w:p w:rsidR="00B6284C" w:rsidRPr="00852C8D" w:rsidRDefault="00B6284C"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801 928</w:t>
            </w:r>
          </w:p>
          <w:p w:rsidR="00B6284C" w:rsidRPr="00852C8D" w:rsidRDefault="00B6284C"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(84,7)</w:t>
            </w:r>
          </w:p>
        </w:tc>
        <w:tc>
          <w:tcPr>
            <w:tcW w:w="1418" w:type="dxa"/>
            <w:tcBorders>
              <w:bottom w:val="single" w:sz="4" w:space="0" w:color="auto"/>
            </w:tcBorders>
            <w:shd w:val="clear" w:color="auto" w:fill="auto"/>
          </w:tcPr>
          <w:p w:rsidR="00B6284C" w:rsidRPr="00852C8D" w:rsidRDefault="00B6284C"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759085 (76,3)</w:t>
            </w:r>
          </w:p>
        </w:tc>
        <w:tc>
          <w:tcPr>
            <w:tcW w:w="1275" w:type="dxa"/>
            <w:tcBorders>
              <w:bottom w:val="single" w:sz="4" w:space="0" w:color="auto"/>
            </w:tcBorders>
            <w:shd w:val="clear" w:color="auto" w:fill="auto"/>
          </w:tcPr>
          <w:p w:rsidR="00B6284C" w:rsidRPr="00852C8D" w:rsidRDefault="00B6284C" w:rsidP="00695BCA">
            <w:pPr>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715669</w:t>
            </w:r>
          </w:p>
          <w:p w:rsidR="00B6284C" w:rsidRPr="00852C8D" w:rsidRDefault="00B6284C" w:rsidP="00695BCA">
            <w:pPr>
              <w:spacing w:after="0"/>
              <w:jc w:val="center"/>
              <w:rPr>
                <w:rFonts w:ascii="Times New Roman" w:hAnsi="Times New Roman"/>
                <w:sz w:val="28"/>
                <w:szCs w:val="28"/>
                <w:lang w:val="uk-UA"/>
              </w:rPr>
            </w:pPr>
            <w:r w:rsidRPr="00852C8D">
              <w:rPr>
                <w:rFonts w:ascii="Times New Roman" w:hAnsi="Times New Roman"/>
                <w:color w:val="000000"/>
                <w:sz w:val="28"/>
                <w:szCs w:val="28"/>
                <w:lang w:val="uk-UA"/>
              </w:rPr>
              <w:t>(73,5)</w:t>
            </w:r>
          </w:p>
        </w:tc>
        <w:tc>
          <w:tcPr>
            <w:tcW w:w="1813" w:type="dxa"/>
            <w:tcBorders>
              <w:bottom w:val="single" w:sz="4" w:space="0" w:color="auto"/>
            </w:tcBorders>
            <w:shd w:val="clear" w:color="auto" w:fill="auto"/>
          </w:tcPr>
          <w:p w:rsidR="00B6284C" w:rsidRPr="00852C8D" w:rsidRDefault="00B6284C"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 xml:space="preserve">0,69 </w:t>
            </w:r>
          </w:p>
          <w:p w:rsidR="00B6284C" w:rsidRPr="00852C8D" w:rsidRDefault="00B6284C"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(0,68-0,699)</w:t>
            </w:r>
          </w:p>
        </w:tc>
        <w:tc>
          <w:tcPr>
            <w:tcW w:w="846" w:type="dxa"/>
            <w:tcBorders>
              <w:bottom w:val="single" w:sz="4" w:space="0" w:color="auto"/>
            </w:tcBorders>
            <w:shd w:val="clear" w:color="auto" w:fill="auto"/>
          </w:tcPr>
          <w:p w:rsidR="00B6284C" w:rsidRPr="00852C8D" w:rsidRDefault="00B6284C"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0,000</w:t>
            </w:r>
          </w:p>
        </w:tc>
      </w:tr>
      <w:tr w:rsidR="00B6284C" w:rsidRPr="00852C8D" w:rsidTr="0083770B">
        <w:tc>
          <w:tcPr>
            <w:tcW w:w="3085" w:type="dxa"/>
            <w:shd w:val="clear" w:color="auto" w:fill="auto"/>
          </w:tcPr>
          <w:p w:rsidR="00B6284C" w:rsidRPr="00852C8D" w:rsidRDefault="00B6284C" w:rsidP="00695BCA">
            <w:pPr>
              <w:spacing w:after="0"/>
              <w:rPr>
                <w:rFonts w:ascii="Times New Roman" w:hAnsi="Times New Roman"/>
                <w:sz w:val="28"/>
                <w:szCs w:val="28"/>
                <w:lang w:val="uk-UA"/>
              </w:rPr>
            </w:pPr>
            <w:r w:rsidRPr="00852C8D">
              <w:rPr>
                <w:rFonts w:ascii="Times New Roman" w:hAnsi="Times New Roman"/>
                <w:sz w:val="28"/>
                <w:szCs w:val="28"/>
                <w:lang w:val="uk-UA"/>
              </w:rPr>
              <w:t>Реґіонарні**</w:t>
            </w:r>
          </w:p>
        </w:tc>
        <w:tc>
          <w:tcPr>
            <w:tcW w:w="1134" w:type="dxa"/>
            <w:shd w:val="clear" w:color="auto" w:fill="auto"/>
          </w:tcPr>
          <w:p w:rsidR="00B6284C" w:rsidRPr="00852C8D" w:rsidRDefault="00B6284C"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132124</w:t>
            </w:r>
          </w:p>
          <w:p w:rsidR="00B6284C" w:rsidRPr="00852C8D" w:rsidRDefault="00B6284C"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(14,0)</w:t>
            </w:r>
          </w:p>
        </w:tc>
        <w:tc>
          <w:tcPr>
            <w:tcW w:w="1418" w:type="dxa"/>
            <w:shd w:val="clear" w:color="auto" w:fill="auto"/>
          </w:tcPr>
          <w:p w:rsidR="00B6284C" w:rsidRPr="00852C8D" w:rsidRDefault="00B6284C"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225620</w:t>
            </w:r>
          </w:p>
          <w:p w:rsidR="00B6284C" w:rsidRPr="00852C8D" w:rsidRDefault="00B6284C"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(22,7)</w:t>
            </w:r>
          </w:p>
        </w:tc>
        <w:tc>
          <w:tcPr>
            <w:tcW w:w="1275" w:type="dxa"/>
            <w:shd w:val="clear" w:color="auto" w:fill="auto"/>
          </w:tcPr>
          <w:p w:rsidR="00B6284C" w:rsidRPr="00852C8D" w:rsidRDefault="00B6284C"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228266</w:t>
            </w:r>
          </w:p>
          <w:p w:rsidR="00B6284C" w:rsidRPr="00852C8D" w:rsidRDefault="00B6284C"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(23,4)</w:t>
            </w:r>
          </w:p>
        </w:tc>
        <w:tc>
          <w:tcPr>
            <w:tcW w:w="1813" w:type="dxa"/>
            <w:shd w:val="clear" w:color="auto" w:fill="auto"/>
          </w:tcPr>
          <w:p w:rsidR="00B6284C" w:rsidRPr="00852C8D" w:rsidRDefault="00B6284C"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 xml:space="preserve">1,88 </w:t>
            </w:r>
          </w:p>
          <w:p w:rsidR="00B6284C" w:rsidRPr="00852C8D" w:rsidRDefault="00B6284C"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(1,87-1,9)</w:t>
            </w:r>
          </w:p>
        </w:tc>
        <w:tc>
          <w:tcPr>
            <w:tcW w:w="846" w:type="dxa"/>
            <w:shd w:val="clear" w:color="auto" w:fill="auto"/>
          </w:tcPr>
          <w:p w:rsidR="00B6284C" w:rsidRPr="00852C8D" w:rsidRDefault="00B6284C"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0,000</w:t>
            </w:r>
          </w:p>
        </w:tc>
      </w:tr>
      <w:tr w:rsidR="00B6284C" w:rsidRPr="00852C8D" w:rsidTr="0083770B">
        <w:tc>
          <w:tcPr>
            <w:tcW w:w="3085" w:type="dxa"/>
            <w:shd w:val="clear" w:color="auto" w:fill="auto"/>
          </w:tcPr>
          <w:p w:rsidR="00B6284C" w:rsidRPr="00852C8D" w:rsidRDefault="00B6284C" w:rsidP="00695BCA">
            <w:pPr>
              <w:spacing w:after="0"/>
              <w:rPr>
                <w:rFonts w:ascii="Times New Roman" w:hAnsi="Times New Roman"/>
                <w:sz w:val="28"/>
                <w:szCs w:val="28"/>
                <w:lang w:val="uk-UA"/>
              </w:rPr>
            </w:pPr>
            <w:r w:rsidRPr="00852C8D">
              <w:rPr>
                <w:rFonts w:ascii="Times New Roman" w:hAnsi="Times New Roman"/>
                <w:sz w:val="28"/>
                <w:szCs w:val="28"/>
                <w:lang w:val="uk-UA"/>
              </w:rPr>
              <w:t>Поєднані***</w:t>
            </w:r>
          </w:p>
          <w:p w:rsidR="00B6284C" w:rsidRPr="00852C8D" w:rsidRDefault="00B6284C" w:rsidP="00695BCA">
            <w:pPr>
              <w:spacing w:after="0"/>
              <w:rPr>
                <w:rFonts w:ascii="Times New Roman" w:hAnsi="Times New Roman"/>
                <w:sz w:val="28"/>
                <w:szCs w:val="28"/>
                <w:lang w:val="uk-UA"/>
              </w:rPr>
            </w:pPr>
          </w:p>
        </w:tc>
        <w:tc>
          <w:tcPr>
            <w:tcW w:w="1134" w:type="dxa"/>
            <w:shd w:val="clear" w:color="auto" w:fill="auto"/>
          </w:tcPr>
          <w:p w:rsidR="00B6284C" w:rsidRPr="00852C8D" w:rsidRDefault="00B6284C"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12016</w:t>
            </w:r>
          </w:p>
          <w:p w:rsidR="00B6284C" w:rsidRPr="00852C8D" w:rsidRDefault="00B6284C"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(1,3)</w:t>
            </w:r>
          </w:p>
        </w:tc>
        <w:tc>
          <w:tcPr>
            <w:tcW w:w="1418" w:type="dxa"/>
            <w:shd w:val="clear" w:color="auto" w:fill="auto"/>
          </w:tcPr>
          <w:p w:rsidR="00B6284C" w:rsidRPr="00852C8D" w:rsidRDefault="00B6284C"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10116</w:t>
            </w:r>
          </w:p>
          <w:p w:rsidR="00B6284C" w:rsidRPr="00852C8D" w:rsidRDefault="00B6284C"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(1,0)</w:t>
            </w:r>
          </w:p>
        </w:tc>
        <w:tc>
          <w:tcPr>
            <w:tcW w:w="1275" w:type="dxa"/>
            <w:shd w:val="clear" w:color="auto" w:fill="auto"/>
          </w:tcPr>
          <w:p w:rsidR="00B6284C" w:rsidRPr="00852C8D" w:rsidRDefault="00B6284C"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21887</w:t>
            </w:r>
          </w:p>
          <w:p w:rsidR="00B6284C" w:rsidRPr="00852C8D" w:rsidRDefault="00B6284C"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(2,2)</w:t>
            </w:r>
          </w:p>
        </w:tc>
        <w:tc>
          <w:tcPr>
            <w:tcW w:w="1813" w:type="dxa"/>
            <w:shd w:val="clear" w:color="auto" w:fill="auto"/>
          </w:tcPr>
          <w:p w:rsidR="00B6284C" w:rsidRPr="00852C8D" w:rsidRDefault="00B6284C"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 xml:space="preserve">1,79 </w:t>
            </w:r>
          </w:p>
          <w:p w:rsidR="00B6284C" w:rsidRPr="00852C8D" w:rsidRDefault="00B6284C"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(1,75-1,83)</w:t>
            </w:r>
          </w:p>
        </w:tc>
        <w:tc>
          <w:tcPr>
            <w:tcW w:w="846" w:type="dxa"/>
            <w:shd w:val="clear" w:color="auto" w:fill="auto"/>
          </w:tcPr>
          <w:p w:rsidR="00B6284C" w:rsidRPr="00852C8D" w:rsidRDefault="00B6284C"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0,000</w:t>
            </w:r>
          </w:p>
        </w:tc>
      </w:tr>
      <w:tr w:rsidR="00B6284C" w:rsidRPr="00852C8D" w:rsidTr="0083770B">
        <w:tc>
          <w:tcPr>
            <w:tcW w:w="3085" w:type="dxa"/>
            <w:shd w:val="clear" w:color="auto" w:fill="auto"/>
          </w:tcPr>
          <w:p w:rsidR="00B6284C" w:rsidRPr="00852C8D" w:rsidRDefault="00B6284C" w:rsidP="00695BCA">
            <w:pPr>
              <w:spacing w:after="0"/>
              <w:rPr>
                <w:rFonts w:ascii="Times New Roman" w:hAnsi="Times New Roman"/>
                <w:sz w:val="28"/>
                <w:szCs w:val="28"/>
                <w:lang w:val="uk-UA"/>
              </w:rPr>
            </w:pPr>
            <w:r w:rsidRPr="00852C8D">
              <w:rPr>
                <w:rFonts w:ascii="Times New Roman" w:hAnsi="Times New Roman"/>
                <w:sz w:val="28"/>
                <w:szCs w:val="28"/>
                <w:lang w:val="uk-UA"/>
              </w:rPr>
              <w:t>Інші****</w:t>
            </w:r>
          </w:p>
        </w:tc>
        <w:tc>
          <w:tcPr>
            <w:tcW w:w="1134" w:type="dxa"/>
            <w:shd w:val="clear" w:color="auto" w:fill="auto"/>
          </w:tcPr>
          <w:p w:rsidR="00B6284C" w:rsidRPr="00852C8D" w:rsidRDefault="00B6284C"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0</w:t>
            </w:r>
          </w:p>
        </w:tc>
        <w:tc>
          <w:tcPr>
            <w:tcW w:w="1418" w:type="dxa"/>
            <w:shd w:val="clear" w:color="auto" w:fill="auto"/>
          </w:tcPr>
          <w:p w:rsidR="00B6284C" w:rsidRPr="00852C8D" w:rsidRDefault="00B6284C"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0</w:t>
            </w:r>
          </w:p>
        </w:tc>
        <w:tc>
          <w:tcPr>
            <w:tcW w:w="1275" w:type="dxa"/>
            <w:shd w:val="clear" w:color="auto" w:fill="auto"/>
          </w:tcPr>
          <w:p w:rsidR="00B6284C" w:rsidRPr="00852C8D" w:rsidRDefault="00B6284C"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334 (0,9)</w:t>
            </w:r>
          </w:p>
        </w:tc>
        <w:tc>
          <w:tcPr>
            <w:tcW w:w="1813" w:type="dxa"/>
            <w:shd w:val="clear" w:color="auto" w:fill="auto"/>
          </w:tcPr>
          <w:p w:rsidR="00B6284C" w:rsidRPr="00852C8D" w:rsidRDefault="00B6284C"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w:t>
            </w:r>
          </w:p>
        </w:tc>
        <w:tc>
          <w:tcPr>
            <w:tcW w:w="846" w:type="dxa"/>
            <w:shd w:val="clear" w:color="auto" w:fill="auto"/>
          </w:tcPr>
          <w:p w:rsidR="00B6284C" w:rsidRPr="00852C8D" w:rsidRDefault="00B6284C"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w:t>
            </w:r>
          </w:p>
        </w:tc>
      </w:tr>
    </w:tbl>
    <w:p w:rsidR="00B6284C" w:rsidRPr="00852C8D" w:rsidRDefault="00B6284C" w:rsidP="00695BCA">
      <w:pPr>
        <w:spacing w:before="120" w:after="0" w:line="360" w:lineRule="auto"/>
        <w:jc w:val="both"/>
        <w:rPr>
          <w:rFonts w:ascii="Times New Roman" w:hAnsi="Times New Roman"/>
          <w:sz w:val="28"/>
          <w:szCs w:val="28"/>
          <w:lang w:val="uk-UA"/>
        </w:rPr>
      </w:pPr>
      <w:r w:rsidRPr="00852C8D">
        <w:rPr>
          <w:rFonts w:ascii="Times New Roman" w:hAnsi="Times New Roman"/>
          <w:sz w:val="28"/>
          <w:szCs w:val="28"/>
          <w:lang w:val="uk-UA"/>
        </w:rPr>
        <w:t xml:space="preserve">Примітки: </w:t>
      </w:r>
      <w:r w:rsidRPr="00852C8D">
        <w:rPr>
          <w:rFonts w:ascii="Times New Roman" w:hAnsi="Times New Roman"/>
          <w:sz w:val="28"/>
          <w:szCs w:val="28"/>
          <w:lang w:val="uk-UA"/>
        </w:rPr>
        <w:tab/>
        <w:t>* сумарно в/в, в/м, інгаляційні та будь</w:t>
      </w:r>
      <w:r w:rsidR="00AD2A69">
        <w:rPr>
          <w:rFonts w:ascii="Times New Roman" w:hAnsi="Times New Roman"/>
          <w:sz w:val="28"/>
          <w:szCs w:val="28"/>
          <w:lang w:val="uk-UA"/>
        </w:rPr>
        <w:t>-які</w:t>
      </w:r>
      <w:r w:rsidRPr="00852C8D">
        <w:rPr>
          <w:rFonts w:ascii="Times New Roman" w:hAnsi="Times New Roman"/>
          <w:sz w:val="28"/>
          <w:szCs w:val="28"/>
          <w:lang w:val="uk-UA"/>
        </w:rPr>
        <w:t xml:space="preserve"> інші загальні анестезії;</w:t>
      </w:r>
    </w:p>
    <w:p w:rsidR="00B6284C" w:rsidRPr="00852C8D" w:rsidRDefault="00B6284C" w:rsidP="00695BCA">
      <w:pPr>
        <w:spacing w:after="0" w:line="360" w:lineRule="auto"/>
        <w:ind w:left="708" w:firstLine="708"/>
        <w:jc w:val="both"/>
        <w:rPr>
          <w:rFonts w:ascii="Times New Roman" w:hAnsi="Times New Roman"/>
          <w:sz w:val="28"/>
          <w:szCs w:val="28"/>
          <w:lang w:val="uk-UA"/>
        </w:rPr>
      </w:pPr>
      <w:r w:rsidRPr="00852C8D">
        <w:rPr>
          <w:rFonts w:ascii="Times New Roman" w:hAnsi="Times New Roman"/>
          <w:sz w:val="28"/>
          <w:szCs w:val="28"/>
          <w:lang w:val="uk-UA"/>
        </w:rPr>
        <w:t xml:space="preserve">** сумарно спінальні, перидуральні та провідникові; </w:t>
      </w:r>
    </w:p>
    <w:p w:rsidR="00B6284C" w:rsidRPr="00852C8D" w:rsidRDefault="00B6284C" w:rsidP="00695BCA">
      <w:pPr>
        <w:spacing w:after="0" w:line="360" w:lineRule="auto"/>
        <w:ind w:left="708" w:firstLine="708"/>
        <w:jc w:val="both"/>
        <w:rPr>
          <w:rFonts w:ascii="Times New Roman" w:hAnsi="Times New Roman"/>
          <w:sz w:val="28"/>
          <w:szCs w:val="28"/>
          <w:lang w:val="uk-UA"/>
        </w:rPr>
      </w:pPr>
      <w:r w:rsidRPr="00852C8D">
        <w:rPr>
          <w:rFonts w:ascii="Times New Roman" w:hAnsi="Times New Roman"/>
          <w:sz w:val="28"/>
          <w:szCs w:val="28"/>
          <w:lang w:val="uk-UA"/>
        </w:rPr>
        <w:t>***загальні анестезії в поє</w:t>
      </w:r>
      <w:r w:rsidR="00AD2A69">
        <w:rPr>
          <w:rFonts w:ascii="Times New Roman" w:hAnsi="Times New Roman"/>
          <w:sz w:val="28"/>
          <w:szCs w:val="28"/>
          <w:lang w:val="uk-UA"/>
        </w:rPr>
        <w:t>днанні з регіональними;</w:t>
      </w:r>
    </w:p>
    <w:p w:rsidR="00B6284C" w:rsidRPr="00852C8D" w:rsidRDefault="00B6284C" w:rsidP="00695BCA">
      <w:pPr>
        <w:spacing w:after="0" w:line="360" w:lineRule="auto"/>
        <w:ind w:left="708" w:firstLine="708"/>
        <w:jc w:val="both"/>
        <w:rPr>
          <w:rFonts w:ascii="Times New Roman" w:hAnsi="Times New Roman"/>
          <w:sz w:val="28"/>
          <w:szCs w:val="28"/>
          <w:lang w:val="uk-UA"/>
        </w:rPr>
      </w:pPr>
      <w:r w:rsidRPr="00852C8D">
        <w:rPr>
          <w:rFonts w:ascii="Times New Roman" w:hAnsi="Times New Roman"/>
          <w:sz w:val="28"/>
          <w:szCs w:val="28"/>
          <w:lang w:val="uk-UA"/>
        </w:rPr>
        <w:t>****седація або анестезіологічний моніторинг під час КТ/МРТ</w:t>
      </w:r>
      <w:r w:rsidR="00AD2A69">
        <w:rPr>
          <w:rFonts w:ascii="Times New Roman" w:hAnsi="Times New Roman"/>
          <w:sz w:val="28"/>
          <w:szCs w:val="28"/>
          <w:lang w:val="uk-UA"/>
        </w:rPr>
        <w:t>.</w:t>
      </w:r>
    </w:p>
    <w:p w:rsidR="00AD2A69" w:rsidRDefault="00B6284C" w:rsidP="00AD2A69">
      <w:pPr>
        <w:spacing w:after="0" w:line="360" w:lineRule="auto"/>
        <w:ind w:left="-142" w:firstLine="708"/>
        <w:jc w:val="both"/>
        <w:rPr>
          <w:rFonts w:ascii="Times New Roman" w:hAnsi="Times New Roman"/>
          <w:sz w:val="28"/>
          <w:szCs w:val="28"/>
          <w:lang w:val="uk-UA"/>
        </w:rPr>
      </w:pPr>
      <w:r w:rsidRPr="00852C8D">
        <w:rPr>
          <w:rFonts w:ascii="Times New Roman" w:hAnsi="Times New Roman"/>
          <w:sz w:val="28"/>
          <w:szCs w:val="28"/>
          <w:lang w:val="uk-UA"/>
        </w:rPr>
        <w:t xml:space="preserve">Аналіз динаміки частки загальних анестезій у спектрі усіх </w:t>
      </w:r>
      <w:r w:rsidR="00C52752" w:rsidRPr="00852C8D">
        <w:rPr>
          <w:rFonts w:ascii="Times New Roman" w:hAnsi="Times New Roman"/>
          <w:sz w:val="28"/>
          <w:szCs w:val="28"/>
          <w:lang w:val="uk-UA"/>
        </w:rPr>
        <w:t>анестезіолог</w:t>
      </w:r>
      <w:r w:rsidRPr="00852C8D">
        <w:rPr>
          <w:rFonts w:ascii="Times New Roman" w:hAnsi="Times New Roman"/>
          <w:sz w:val="28"/>
          <w:szCs w:val="28"/>
          <w:lang w:val="uk-UA"/>
        </w:rPr>
        <w:t xml:space="preserve">гічних послуг за окремими </w:t>
      </w:r>
      <w:r w:rsidR="006471BD" w:rsidRPr="00852C8D">
        <w:rPr>
          <w:rFonts w:ascii="Times New Roman" w:hAnsi="Times New Roman"/>
          <w:sz w:val="28"/>
          <w:szCs w:val="28"/>
          <w:lang w:val="uk-UA"/>
        </w:rPr>
        <w:t>регіонами</w:t>
      </w:r>
      <w:r w:rsidRPr="00852C8D">
        <w:rPr>
          <w:rFonts w:ascii="Times New Roman" w:hAnsi="Times New Roman"/>
          <w:sz w:val="28"/>
          <w:szCs w:val="28"/>
          <w:lang w:val="uk-UA"/>
        </w:rPr>
        <w:t xml:space="preserve"> України показав, що вона достовірно зменшилась в усіх областях, за виключенням Миколаївської (табл. 5.8). </w:t>
      </w:r>
      <w:r w:rsidR="006471BD" w:rsidRPr="00852C8D">
        <w:rPr>
          <w:rFonts w:ascii="Times New Roman" w:hAnsi="Times New Roman"/>
          <w:sz w:val="28"/>
          <w:szCs w:val="28"/>
          <w:lang w:val="uk-UA"/>
        </w:rPr>
        <w:t xml:space="preserve">Оскільки стандарти моніторингу при реґіонарних і загальних анестезіях відрізняються, зазначена обставина повинна враховуватись у стратегічному плануванні при вирішенні питань вибору того чи іншого моніторингового обладнання. </w:t>
      </w:r>
    </w:p>
    <w:p w:rsidR="006471BD" w:rsidRPr="00852C8D" w:rsidRDefault="006471BD" w:rsidP="00695BCA">
      <w:pPr>
        <w:spacing w:after="0" w:line="360" w:lineRule="auto"/>
        <w:ind w:firstLine="709"/>
        <w:jc w:val="both"/>
        <w:rPr>
          <w:rFonts w:ascii="Times New Roman" w:hAnsi="Times New Roman"/>
          <w:sz w:val="28"/>
          <w:szCs w:val="28"/>
          <w:lang w:val="uk-UA"/>
        </w:rPr>
      </w:pPr>
      <w:r w:rsidRPr="00852C8D">
        <w:rPr>
          <w:rFonts w:ascii="Times New Roman" w:hAnsi="Times New Roman"/>
          <w:sz w:val="28"/>
          <w:szCs w:val="28"/>
          <w:lang w:val="uk-UA"/>
        </w:rPr>
        <w:t xml:space="preserve">Нарешті, важливим моментом з точки зору стандартизації периопераційного моніторингу є поширеність в Україні так званої інгаляційної анестезії сучасним інгаляційним анестетиком севофлураном, котра, на відміну від усіх інших анестезій, вимагає інтраопераційного моніторингу концентрації </w:t>
      </w:r>
      <w:r w:rsidRPr="00852C8D">
        <w:rPr>
          <w:rFonts w:ascii="Times New Roman" w:hAnsi="Times New Roman"/>
          <w:sz w:val="28"/>
          <w:szCs w:val="28"/>
          <w:lang w:val="uk-UA"/>
        </w:rPr>
        <w:lastRenderedPageBreak/>
        <w:t>газоподібного анестетика у дихальному контурі, а, значить, наявності відповідних технічних можливостей.</w:t>
      </w:r>
    </w:p>
    <w:p w:rsidR="00B6284C" w:rsidRPr="00852C8D" w:rsidRDefault="00B6284C" w:rsidP="00695BCA">
      <w:pPr>
        <w:spacing w:after="0" w:line="360" w:lineRule="auto"/>
        <w:ind w:firstLine="708"/>
        <w:jc w:val="right"/>
        <w:rPr>
          <w:rFonts w:ascii="Times New Roman" w:hAnsi="Times New Roman"/>
          <w:sz w:val="28"/>
          <w:szCs w:val="28"/>
          <w:lang w:val="uk-UA"/>
        </w:rPr>
      </w:pPr>
      <w:r w:rsidRPr="00852C8D">
        <w:rPr>
          <w:rFonts w:ascii="Times New Roman" w:hAnsi="Times New Roman"/>
          <w:i/>
          <w:sz w:val="28"/>
          <w:szCs w:val="28"/>
          <w:lang w:val="uk-UA"/>
        </w:rPr>
        <w:t>Таблиця</w:t>
      </w:r>
      <w:r w:rsidRPr="00852C8D">
        <w:rPr>
          <w:rFonts w:ascii="Times New Roman" w:hAnsi="Times New Roman"/>
          <w:sz w:val="28"/>
          <w:szCs w:val="28"/>
          <w:lang w:val="uk-UA"/>
        </w:rPr>
        <w:t xml:space="preserve"> 5.8</w:t>
      </w:r>
    </w:p>
    <w:p w:rsidR="00B6284C" w:rsidRPr="00852C8D" w:rsidRDefault="00B6284C" w:rsidP="00695BCA">
      <w:pPr>
        <w:spacing w:after="0" w:line="360" w:lineRule="auto"/>
        <w:ind w:firstLine="708"/>
        <w:jc w:val="center"/>
        <w:rPr>
          <w:rFonts w:ascii="Times New Roman" w:hAnsi="Times New Roman"/>
          <w:b/>
          <w:sz w:val="28"/>
          <w:szCs w:val="28"/>
          <w:lang w:val="uk-UA"/>
        </w:rPr>
      </w:pPr>
      <w:r w:rsidRPr="00852C8D">
        <w:rPr>
          <w:rFonts w:ascii="Times New Roman" w:hAnsi="Times New Roman"/>
          <w:b/>
          <w:sz w:val="28"/>
          <w:szCs w:val="28"/>
          <w:lang w:val="uk-UA"/>
        </w:rPr>
        <w:t xml:space="preserve">Динаміка частки загальних анестезій у спектрі анестезіологічних послуг за 22 </w:t>
      </w:r>
      <w:r w:rsidR="006471BD" w:rsidRPr="00852C8D">
        <w:rPr>
          <w:rFonts w:ascii="Times New Roman" w:hAnsi="Times New Roman"/>
          <w:b/>
          <w:sz w:val="28"/>
          <w:szCs w:val="28"/>
          <w:lang w:val="uk-UA"/>
        </w:rPr>
        <w:t>регіонами</w:t>
      </w:r>
      <w:r w:rsidRPr="00852C8D">
        <w:rPr>
          <w:rFonts w:ascii="Times New Roman" w:hAnsi="Times New Roman"/>
          <w:b/>
          <w:sz w:val="28"/>
          <w:szCs w:val="28"/>
          <w:lang w:val="uk-UA"/>
        </w:rPr>
        <w:t xml:space="preserve"> України за 2007-2015 рр.</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5"/>
        <w:gridCol w:w="1134"/>
        <w:gridCol w:w="1134"/>
        <w:gridCol w:w="1134"/>
        <w:gridCol w:w="2268"/>
        <w:gridCol w:w="1134"/>
      </w:tblGrid>
      <w:tr w:rsidR="00B6284C" w:rsidRPr="00852C8D" w:rsidTr="006455CB">
        <w:tc>
          <w:tcPr>
            <w:tcW w:w="2835" w:type="dxa"/>
            <w:vMerge w:val="restart"/>
            <w:shd w:val="clear" w:color="auto" w:fill="auto"/>
          </w:tcPr>
          <w:p w:rsidR="00B6284C" w:rsidRPr="00852C8D" w:rsidRDefault="00AD2A69" w:rsidP="00A23D25">
            <w:pPr>
              <w:spacing w:after="0" w:line="240" w:lineRule="auto"/>
              <w:rPr>
                <w:rFonts w:ascii="Times New Roman" w:hAnsi="Times New Roman"/>
                <w:color w:val="000000"/>
                <w:sz w:val="28"/>
                <w:szCs w:val="28"/>
                <w:lang w:val="uk-UA"/>
              </w:rPr>
            </w:pPr>
            <w:r>
              <w:rPr>
                <w:rFonts w:ascii="Times New Roman" w:hAnsi="Times New Roman"/>
                <w:color w:val="000000"/>
                <w:sz w:val="28"/>
                <w:szCs w:val="28"/>
                <w:lang w:val="uk-UA"/>
              </w:rPr>
              <w:t>Регіони (області)</w:t>
            </w:r>
          </w:p>
        </w:tc>
        <w:tc>
          <w:tcPr>
            <w:tcW w:w="3402" w:type="dxa"/>
            <w:gridSpan w:val="3"/>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Частка загальних анестезій (%)</w:t>
            </w:r>
          </w:p>
        </w:tc>
        <w:tc>
          <w:tcPr>
            <w:tcW w:w="2268" w:type="dxa"/>
            <w:vMerge w:val="restart"/>
            <w:shd w:val="clear" w:color="auto" w:fill="auto"/>
          </w:tcPr>
          <w:p w:rsidR="00B6284C" w:rsidRPr="00852C8D" w:rsidRDefault="00B6284C" w:rsidP="00695BCA">
            <w:pPr>
              <w:spacing w:after="0"/>
              <w:ind w:right="-138"/>
              <w:jc w:val="center"/>
              <w:rPr>
                <w:rFonts w:ascii="Times New Roman" w:hAnsi="Times New Roman"/>
                <w:sz w:val="28"/>
                <w:szCs w:val="28"/>
                <w:lang w:val="uk-UA"/>
              </w:rPr>
            </w:pPr>
            <w:r w:rsidRPr="00852C8D">
              <w:rPr>
                <w:rFonts w:ascii="Times New Roman" w:eastAsia="Times New Roman" w:hAnsi="Times New Roman"/>
                <w:color w:val="000000"/>
                <w:sz w:val="28"/>
                <w:szCs w:val="28"/>
                <w:lang w:val="uk-UA" w:eastAsia="ru-RU"/>
              </w:rPr>
              <w:t>ВШ (95%</w:t>
            </w:r>
            <w:r w:rsidR="00AD2A69">
              <w:rPr>
                <w:rFonts w:ascii="Times New Roman" w:eastAsia="Times New Roman" w:hAnsi="Times New Roman"/>
                <w:color w:val="000000"/>
                <w:sz w:val="28"/>
                <w:szCs w:val="28"/>
                <w:lang w:val="uk-UA" w:eastAsia="ru-RU"/>
              </w:rPr>
              <w:t> </w:t>
            </w:r>
            <w:r w:rsidRPr="00852C8D">
              <w:rPr>
                <w:rFonts w:ascii="Times New Roman" w:eastAsia="Times New Roman" w:hAnsi="Times New Roman"/>
                <w:color w:val="000000"/>
                <w:sz w:val="28"/>
                <w:szCs w:val="28"/>
                <w:lang w:val="uk-UA" w:eastAsia="ru-RU"/>
              </w:rPr>
              <w:t>ДІ) 2015 р. проти 2007 р.</w:t>
            </w:r>
          </w:p>
        </w:tc>
        <w:tc>
          <w:tcPr>
            <w:tcW w:w="1134" w:type="dxa"/>
            <w:vMerge w:val="restart"/>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р</w:t>
            </w:r>
          </w:p>
        </w:tc>
      </w:tr>
      <w:tr w:rsidR="00B6284C" w:rsidRPr="00852C8D" w:rsidTr="006455CB">
        <w:tc>
          <w:tcPr>
            <w:tcW w:w="2835" w:type="dxa"/>
            <w:vMerge/>
            <w:shd w:val="clear" w:color="auto" w:fill="auto"/>
            <w:vAlign w:val="bottom"/>
          </w:tcPr>
          <w:p w:rsidR="00B6284C" w:rsidRPr="00852C8D" w:rsidRDefault="00B6284C" w:rsidP="00695BCA">
            <w:pPr>
              <w:spacing w:after="0" w:line="240" w:lineRule="auto"/>
              <w:rPr>
                <w:rFonts w:ascii="Times New Roman" w:hAnsi="Times New Roman"/>
                <w:color w:val="000000"/>
                <w:sz w:val="28"/>
                <w:szCs w:val="28"/>
              </w:rPr>
            </w:pPr>
          </w:p>
        </w:tc>
        <w:tc>
          <w:tcPr>
            <w:tcW w:w="1134" w:type="dxa"/>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2007 р.</w:t>
            </w:r>
          </w:p>
        </w:tc>
        <w:tc>
          <w:tcPr>
            <w:tcW w:w="1134" w:type="dxa"/>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2014 р.</w:t>
            </w:r>
          </w:p>
        </w:tc>
        <w:tc>
          <w:tcPr>
            <w:tcW w:w="1134" w:type="dxa"/>
            <w:shd w:val="clear" w:color="auto" w:fill="auto"/>
          </w:tcPr>
          <w:p w:rsidR="00B6284C" w:rsidRPr="00852C8D" w:rsidRDefault="00B6284C" w:rsidP="00695BCA">
            <w:pPr>
              <w:spacing w:after="0" w:line="360" w:lineRule="auto"/>
              <w:ind w:right="-53"/>
              <w:jc w:val="center"/>
              <w:rPr>
                <w:rFonts w:ascii="Times New Roman" w:hAnsi="Times New Roman"/>
                <w:sz w:val="28"/>
                <w:szCs w:val="28"/>
                <w:lang w:val="uk-UA"/>
              </w:rPr>
            </w:pPr>
            <w:r w:rsidRPr="00852C8D">
              <w:rPr>
                <w:rFonts w:ascii="Times New Roman" w:hAnsi="Times New Roman"/>
                <w:sz w:val="28"/>
                <w:szCs w:val="28"/>
                <w:lang w:val="uk-UA"/>
              </w:rPr>
              <w:t>2015 р.</w:t>
            </w:r>
          </w:p>
        </w:tc>
        <w:tc>
          <w:tcPr>
            <w:tcW w:w="2268" w:type="dxa"/>
            <w:vMerge/>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p>
        </w:tc>
        <w:tc>
          <w:tcPr>
            <w:tcW w:w="1134" w:type="dxa"/>
            <w:vMerge/>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p>
        </w:tc>
      </w:tr>
      <w:tr w:rsidR="00B6284C" w:rsidRPr="00852C8D" w:rsidTr="006455CB">
        <w:trPr>
          <w:trHeight w:val="483"/>
        </w:trPr>
        <w:tc>
          <w:tcPr>
            <w:tcW w:w="2835" w:type="dxa"/>
            <w:shd w:val="clear" w:color="auto" w:fill="auto"/>
            <w:vAlign w:val="center"/>
          </w:tcPr>
          <w:p w:rsidR="00B6284C" w:rsidRPr="00852C8D" w:rsidRDefault="00B6284C" w:rsidP="00695BCA">
            <w:pPr>
              <w:spacing w:after="0" w:line="240" w:lineRule="auto"/>
              <w:rPr>
                <w:rFonts w:ascii="Times New Roman" w:hAnsi="Times New Roman"/>
                <w:color w:val="000000"/>
                <w:sz w:val="28"/>
                <w:szCs w:val="28"/>
                <w:lang w:val="uk-UA"/>
              </w:rPr>
            </w:pPr>
            <w:r w:rsidRPr="00852C8D">
              <w:rPr>
                <w:rFonts w:ascii="Times New Roman" w:hAnsi="Times New Roman"/>
                <w:color w:val="000000"/>
                <w:sz w:val="28"/>
                <w:szCs w:val="28"/>
                <w:lang w:val="uk-UA"/>
              </w:rPr>
              <w:t>Вінницька</w:t>
            </w:r>
          </w:p>
        </w:tc>
        <w:tc>
          <w:tcPr>
            <w:tcW w:w="1134" w:type="dxa"/>
            <w:shd w:val="clear" w:color="auto" w:fill="auto"/>
          </w:tcPr>
          <w:p w:rsidR="00B6284C" w:rsidRPr="00852C8D" w:rsidRDefault="00B6284C" w:rsidP="00695BCA">
            <w:pPr>
              <w:spacing w:after="0" w:line="240" w:lineRule="auto"/>
              <w:jc w:val="center"/>
              <w:rPr>
                <w:rFonts w:ascii="Times New Roman" w:hAnsi="Times New Roman"/>
                <w:color w:val="000000"/>
                <w:sz w:val="28"/>
                <w:szCs w:val="28"/>
              </w:rPr>
            </w:pPr>
            <w:r w:rsidRPr="00852C8D">
              <w:rPr>
                <w:rFonts w:ascii="Times New Roman" w:hAnsi="Times New Roman"/>
                <w:color w:val="000000"/>
                <w:sz w:val="28"/>
                <w:szCs w:val="28"/>
              </w:rPr>
              <w:t>83,5</w:t>
            </w:r>
          </w:p>
        </w:tc>
        <w:tc>
          <w:tcPr>
            <w:tcW w:w="1134" w:type="dxa"/>
            <w:shd w:val="clear" w:color="auto" w:fill="auto"/>
          </w:tcPr>
          <w:p w:rsidR="00B6284C" w:rsidRPr="00852C8D" w:rsidRDefault="00B6284C" w:rsidP="00695BCA">
            <w:pPr>
              <w:spacing w:after="0" w:line="240" w:lineRule="auto"/>
              <w:jc w:val="center"/>
              <w:rPr>
                <w:rFonts w:ascii="Times New Roman" w:hAnsi="Times New Roman"/>
                <w:color w:val="000000"/>
                <w:sz w:val="28"/>
                <w:szCs w:val="28"/>
              </w:rPr>
            </w:pPr>
            <w:r w:rsidRPr="00852C8D">
              <w:rPr>
                <w:rFonts w:ascii="Times New Roman" w:hAnsi="Times New Roman"/>
                <w:color w:val="000000"/>
                <w:sz w:val="28"/>
                <w:szCs w:val="28"/>
              </w:rPr>
              <w:t>71,3</w:t>
            </w:r>
          </w:p>
        </w:tc>
        <w:tc>
          <w:tcPr>
            <w:tcW w:w="1134" w:type="dxa"/>
            <w:shd w:val="clear" w:color="auto" w:fill="auto"/>
          </w:tcPr>
          <w:p w:rsidR="00B6284C" w:rsidRPr="00852C8D" w:rsidRDefault="00B6284C" w:rsidP="00695BCA">
            <w:pPr>
              <w:spacing w:after="0" w:line="240" w:lineRule="auto"/>
              <w:jc w:val="center"/>
              <w:rPr>
                <w:rFonts w:ascii="Times New Roman" w:hAnsi="Times New Roman"/>
                <w:color w:val="000000"/>
                <w:sz w:val="28"/>
                <w:szCs w:val="28"/>
              </w:rPr>
            </w:pPr>
            <w:r w:rsidRPr="00852C8D">
              <w:rPr>
                <w:rFonts w:ascii="Times New Roman" w:hAnsi="Times New Roman"/>
                <w:color w:val="000000"/>
                <w:sz w:val="28"/>
                <w:szCs w:val="28"/>
              </w:rPr>
              <w:t>72,25</w:t>
            </w:r>
          </w:p>
        </w:tc>
        <w:tc>
          <w:tcPr>
            <w:tcW w:w="2268" w:type="dxa"/>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0,51 (0,5-0,53)</w:t>
            </w:r>
          </w:p>
        </w:tc>
        <w:tc>
          <w:tcPr>
            <w:tcW w:w="1134" w:type="dxa"/>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0,000</w:t>
            </w:r>
          </w:p>
        </w:tc>
      </w:tr>
      <w:tr w:rsidR="00B6284C" w:rsidRPr="00852C8D" w:rsidTr="006455CB">
        <w:trPr>
          <w:trHeight w:val="483"/>
        </w:trPr>
        <w:tc>
          <w:tcPr>
            <w:tcW w:w="2835" w:type="dxa"/>
            <w:shd w:val="clear" w:color="auto" w:fill="auto"/>
            <w:vAlign w:val="center"/>
          </w:tcPr>
          <w:p w:rsidR="00B6284C" w:rsidRPr="00852C8D" w:rsidRDefault="00B6284C" w:rsidP="00695BCA">
            <w:pPr>
              <w:spacing w:after="0" w:line="240" w:lineRule="auto"/>
              <w:rPr>
                <w:rFonts w:ascii="Times New Roman" w:hAnsi="Times New Roman"/>
                <w:color w:val="000000"/>
                <w:sz w:val="28"/>
                <w:szCs w:val="28"/>
                <w:lang w:val="uk-UA"/>
              </w:rPr>
            </w:pPr>
            <w:r w:rsidRPr="00852C8D">
              <w:rPr>
                <w:rFonts w:ascii="Times New Roman" w:hAnsi="Times New Roman"/>
                <w:color w:val="000000"/>
                <w:sz w:val="28"/>
                <w:szCs w:val="28"/>
                <w:lang w:val="uk-UA"/>
              </w:rPr>
              <w:t>Волинська</w:t>
            </w:r>
          </w:p>
        </w:tc>
        <w:tc>
          <w:tcPr>
            <w:tcW w:w="1134" w:type="dxa"/>
            <w:shd w:val="clear" w:color="auto" w:fill="auto"/>
          </w:tcPr>
          <w:p w:rsidR="00B6284C" w:rsidRPr="00852C8D" w:rsidRDefault="00B6284C" w:rsidP="00695BCA">
            <w:pPr>
              <w:spacing w:after="0" w:line="240" w:lineRule="auto"/>
              <w:jc w:val="center"/>
              <w:rPr>
                <w:rFonts w:ascii="Times New Roman" w:hAnsi="Times New Roman"/>
                <w:color w:val="000000"/>
                <w:sz w:val="28"/>
                <w:szCs w:val="28"/>
              </w:rPr>
            </w:pPr>
            <w:r w:rsidRPr="00852C8D">
              <w:rPr>
                <w:rFonts w:ascii="Times New Roman" w:hAnsi="Times New Roman"/>
                <w:color w:val="000000"/>
                <w:sz w:val="28"/>
                <w:szCs w:val="28"/>
              </w:rPr>
              <w:t>83,6</w:t>
            </w:r>
          </w:p>
        </w:tc>
        <w:tc>
          <w:tcPr>
            <w:tcW w:w="1134" w:type="dxa"/>
            <w:shd w:val="clear" w:color="auto" w:fill="auto"/>
          </w:tcPr>
          <w:p w:rsidR="00B6284C" w:rsidRPr="00852C8D" w:rsidRDefault="00B6284C" w:rsidP="00695BCA">
            <w:pPr>
              <w:spacing w:after="0" w:line="240" w:lineRule="auto"/>
              <w:jc w:val="center"/>
              <w:rPr>
                <w:rFonts w:ascii="Times New Roman" w:hAnsi="Times New Roman"/>
                <w:color w:val="000000"/>
                <w:sz w:val="28"/>
                <w:szCs w:val="28"/>
              </w:rPr>
            </w:pPr>
            <w:r w:rsidRPr="00852C8D">
              <w:rPr>
                <w:rFonts w:ascii="Times New Roman" w:hAnsi="Times New Roman"/>
                <w:color w:val="000000"/>
                <w:sz w:val="28"/>
                <w:szCs w:val="28"/>
              </w:rPr>
              <w:t>72,0</w:t>
            </w:r>
          </w:p>
        </w:tc>
        <w:tc>
          <w:tcPr>
            <w:tcW w:w="1134" w:type="dxa"/>
            <w:shd w:val="clear" w:color="auto" w:fill="auto"/>
          </w:tcPr>
          <w:p w:rsidR="00B6284C" w:rsidRPr="00852C8D" w:rsidRDefault="00B6284C" w:rsidP="00695BCA">
            <w:pPr>
              <w:spacing w:after="0" w:line="240" w:lineRule="auto"/>
              <w:jc w:val="center"/>
              <w:rPr>
                <w:rFonts w:ascii="Times New Roman" w:hAnsi="Times New Roman"/>
                <w:color w:val="000000"/>
                <w:sz w:val="28"/>
                <w:szCs w:val="28"/>
              </w:rPr>
            </w:pPr>
            <w:r w:rsidRPr="00852C8D">
              <w:rPr>
                <w:rFonts w:ascii="Times New Roman" w:hAnsi="Times New Roman"/>
                <w:color w:val="000000"/>
                <w:sz w:val="28"/>
                <w:szCs w:val="28"/>
              </w:rPr>
              <w:t>69,96</w:t>
            </w:r>
          </w:p>
        </w:tc>
        <w:tc>
          <w:tcPr>
            <w:tcW w:w="2268" w:type="dxa"/>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0,46 (0,44-0,48)</w:t>
            </w:r>
          </w:p>
        </w:tc>
        <w:tc>
          <w:tcPr>
            <w:tcW w:w="1134" w:type="dxa"/>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0,000</w:t>
            </w:r>
          </w:p>
        </w:tc>
      </w:tr>
      <w:tr w:rsidR="00B6284C" w:rsidRPr="00852C8D" w:rsidTr="006455CB">
        <w:trPr>
          <w:trHeight w:val="483"/>
        </w:trPr>
        <w:tc>
          <w:tcPr>
            <w:tcW w:w="2835" w:type="dxa"/>
            <w:shd w:val="clear" w:color="auto" w:fill="auto"/>
            <w:vAlign w:val="center"/>
          </w:tcPr>
          <w:p w:rsidR="00B6284C" w:rsidRPr="00852C8D" w:rsidRDefault="00B6284C" w:rsidP="00695BCA">
            <w:pPr>
              <w:spacing w:after="0" w:line="240" w:lineRule="auto"/>
              <w:rPr>
                <w:rFonts w:ascii="Times New Roman" w:hAnsi="Times New Roman"/>
                <w:color w:val="000000"/>
                <w:sz w:val="28"/>
                <w:szCs w:val="28"/>
                <w:lang w:val="uk-UA"/>
              </w:rPr>
            </w:pPr>
            <w:r w:rsidRPr="00852C8D">
              <w:rPr>
                <w:rFonts w:ascii="Times New Roman" w:hAnsi="Times New Roman"/>
                <w:color w:val="000000"/>
                <w:sz w:val="28"/>
                <w:szCs w:val="28"/>
                <w:lang w:val="uk-UA"/>
              </w:rPr>
              <w:t>Дніпропетровська</w:t>
            </w:r>
          </w:p>
        </w:tc>
        <w:tc>
          <w:tcPr>
            <w:tcW w:w="1134" w:type="dxa"/>
            <w:shd w:val="clear" w:color="auto" w:fill="auto"/>
          </w:tcPr>
          <w:p w:rsidR="00B6284C" w:rsidRPr="00852C8D" w:rsidRDefault="00B6284C" w:rsidP="00695BCA">
            <w:pPr>
              <w:spacing w:after="0" w:line="240" w:lineRule="auto"/>
              <w:jc w:val="center"/>
              <w:rPr>
                <w:rFonts w:ascii="Times New Roman" w:hAnsi="Times New Roman"/>
                <w:color w:val="000000"/>
                <w:sz w:val="28"/>
                <w:szCs w:val="28"/>
              </w:rPr>
            </w:pPr>
            <w:r w:rsidRPr="00852C8D">
              <w:rPr>
                <w:rFonts w:ascii="Times New Roman" w:hAnsi="Times New Roman"/>
                <w:color w:val="000000"/>
                <w:sz w:val="28"/>
                <w:szCs w:val="28"/>
              </w:rPr>
              <w:t>82,5</w:t>
            </w:r>
          </w:p>
        </w:tc>
        <w:tc>
          <w:tcPr>
            <w:tcW w:w="1134" w:type="dxa"/>
            <w:shd w:val="clear" w:color="auto" w:fill="auto"/>
          </w:tcPr>
          <w:p w:rsidR="00B6284C" w:rsidRPr="00852C8D" w:rsidRDefault="00B6284C" w:rsidP="00695BCA">
            <w:pPr>
              <w:spacing w:after="0" w:line="240" w:lineRule="auto"/>
              <w:jc w:val="center"/>
              <w:rPr>
                <w:rFonts w:ascii="Times New Roman" w:hAnsi="Times New Roman"/>
                <w:color w:val="000000"/>
                <w:sz w:val="28"/>
                <w:szCs w:val="28"/>
              </w:rPr>
            </w:pPr>
            <w:r w:rsidRPr="00852C8D">
              <w:rPr>
                <w:rFonts w:ascii="Times New Roman" w:hAnsi="Times New Roman"/>
                <w:color w:val="000000"/>
                <w:sz w:val="28"/>
                <w:szCs w:val="28"/>
              </w:rPr>
              <w:t>75,6</w:t>
            </w:r>
          </w:p>
        </w:tc>
        <w:tc>
          <w:tcPr>
            <w:tcW w:w="1134" w:type="dxa"/>
            <w:shd w:val="clear" w:color="auto" w:fill="auto"/>
          </w:tcPr>
          <w:p w:rsidR="00B6284C" w:rsidRPr="00852C8D" w:rsidRDefault="00B6284C" w:rsidP="00695BCA">
            <w:pPr>
              <w:spacing w:after="0" w:line="240" w:lineRule="auto"/>
              <w:jc w:val="center"/>
              <w:rPr>
                <w:rFonts w:ascii="Times New Roman" w:hAnsi="Times New Roman"/>
                <w:color w:val="000000"/>
                <w:sz w:val="28"/>
                <w:szCs w:val="28"/>
              </w:rPr>
            </w:pPr>
            <w:r w:rsidRPr="00852C8D">
              <w:rPr>
                <w:rFonts w:ascii="Times New Roman" w:hAnsi="Times New Roman"/>
                <w:color w:val="000000"/>
                <w:sz w:val="28"/>
                <w:szCs w:val="28"/>
              </w:rPr>
              <w:t>75,68</w:t>
            </w:r>
          </w:p>
        </w:tc>
        <w:tc>
          <w:tcPr>
            <w:tcW w:w="2268" w:type="dxa"/>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0,66 (0,65-0,67)</w:t>
            </w:r>
          </w:p>
        </w:tc>
        <w:tc>
          <w:tcPr>
            <w:tcW w:w="1134" w:type="dxa"/>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0,000</w:t>
            </w:r>
          </w:p>
        </w:tc>
      </w:tr>
      <w:tr w:rsidR="00B6284C" w:rsidRPr="00852C8D" w:rsidTr="006455CB">
        <w:trPr>
          <w:trHeight w:val="483"/>
        </w:trPr>
        <w:tc>
          <w:tcPr>
            <w:tcW w:w="2835" w:type="dxa"/>
            <w:shd w:val="clear" w:color="auto" w:fill="auto"/>
          </w:tcPr>
          <w:p w:rsidR="00B6284C" w:rsidRPr="00852C8D" w:rsidRDefault="00B6284C" w:rsidP="00695BCA">
            <w:pPr>
              <w:spacing w:after="0" w:line="240" w:lineRule="auto"/>
              <w:rPr>
                <w:rFonts w:ascii="Times New Roman" w:hAnsi="Times New Roman"/>
                <w:color w:val="000000"/>
                <w:sz w:val="28"/>
                <w:szCs w:val="28"/>
                <w:lang w:val="uk-UA"/>
              </w:rPr>
            </w:pPr>
            <w:r w:rsidRPr="00852C8D">
              <w:rPr>
                <w:rFonts w:ascii="Times New Roman" w:hAnsi="Times New Roman"/>
                <w:color w:val="000000"/>
                <w:sz w:val="28"/>
                <w:szCs w:val="28"/>
                <w:lang w:val="uk-UA"/>
              </w:rPr>
              <w:t>Житомирська</w:t>
            </w:r>
          </w:p>
        </w:tc>
        <w:tc>
          <w:tcPr>
            <w:tcW w:w="1134" w:type="dxa"/>
            <w:shd w:val="clear" w:color="auto" w:fill="auto"/>
          </w:tcPr>
          <w:p w:rsidR="00B6284C" w:rsidRPr="00852C8D" w:rsidRDefault="00B6284C" w:rsidP="00695BCA">
            <w:pPr>
              <w:spacing w:after="0" w:line="240" w:lineRule="auto"/>
              <w:jc w:val="center"/>
              <w:rPr>
                <w:rFonts w:ascii="Times New Roman" w:hAnsi="Times New Roman"/>
                <w:color w:val="000000"/>
                <w:sz w:val="28"/>
                <w:szCs w:val="28"/>
              </w:rPr>
            </w:pPr>
            <w:r w:rsidRPr="00852C8D">
              <w:rPr>
                <w:rFonts w:ascii="Times New Roman" w:hAnsi="Times New Roman"/>
                <w:color w:val="000000"/>
                <w:sz w:val="28"/>
                <w:szCs w:val="28"/>
              </w:rPr>
              <w:t>85,0</w:t>
            </w:r>
          </w:p>
        </w:tc>
        <w:tc>
          <w:tcPr>
            <w:tcW w:w="1134" w:type="dxa"/>
            <w:shd w:val="clear" w:color="auto" w:fill="auto"/>
          </w:tcPr>
          <w:p w:rsidR="00B6284C" w:rsidRPr="00852C8D" w:rsidRDefault="00B6284C" w:rsidP="00695BCA">
            <w:pPr>
              <w:spacing w:after="0" w:line="240" w:lineRule="auto"/>
              <w:jc w:val="center"/>
              <w:rPr>
                <w:rFonts w:ascii="Times New Roman" w:hAnsi="Times New Roman"/>
                <w:color w:val="000000"/>
                <w:sz w:val="28"/>
                <w:szCs w:val="28"/>
              </w:rPr>
            </w:pPr>
            <w:r w:rsidRPr="00852C8D">
              <w:rPr>
                <w:rFonts w:ascii="Times New Roman" w:hAnsi="Times New Roman"/>
                <w:color w:val="000000"/>
                <w:sz w:val="28"/>
                <w:szCs w:val="28"/>
              </w:rPr>
              <w:t>79,5</w:t>
            </w:r>
          </w:p>
        </w:tc>
        <w:tc>
          <w:tcPr>
            <w:tcW w:w="1134" w:type="dxa"/>
            <w:shd w:val="clear" w:color="auto" w:fill="auto"/>
          </w:tcPr>
          <w:p w:rsidR="00B6284C" w:rsidRPr="00852C8D" w:rsidRDefault="00B6284C" w:rsidP="00695BCA">
            <w:pPr>
              <w:spacing w:after="0" w:line="240" w:lineRule="auto"/>
              <w:jc w:val="center"/>
              <w:rPr>
                <w:rFonts w:ascii="Times New Roman" w:hAnsi="Times New Roman"/>
                <w:color w:val="000000"/>
                <w:sz w:val="28"/>
                <w:szCs w:val="28"/>
              </w:rPr>
            </w:pPr>
            <w:r w:rsidRPr="00852C8D">
              <w:rPr>
                <w:rFonts w:ascii="Times New Roman" w:hAnsi="Times New Roman"/>
                <w:color w:val="000000"/>
                <w:sz w:val="28"/>
                <w:szCs w:val="28"/>
              </w:rPr>
              <w:t>75,22</w:t>
            </w:r>
          </w:p>
        </w:tc>
        <w:tc>
          <w:tcPr>
            <w:tcW w:w="2268" w:type="dxa"/>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0,54 (0,52-0,56)</w:t>
            </w:r>
          </w:p>
        </w:tc>
        <w:tc>
          <w:tcPr>
            <w:tcW w:w="1134" w:type="dxa"/>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0,000</w:t>
            </w:r>
          </w:p>
        </w:tc>
      </w:tr>
      <w:tr w:rsidR="00B6284C" w:rsidRPr="00852C8D" w:rsidTr="006455CB">
        <w:trPr>
          <w:trHeight w:val="483"/>
        </w:trPr>
        <w:tc>
          <w:tcPr>
            <w:tcW w:w="2835" w:type="dxa"/>
            <w:shd w:val="clear" w:color="auto" w:fill="auto"/>
          </w:tcPr>
          <w:p w:rsidR="00B6284C" w:rsidRPr="00852C8D" w:rsidRDefault="00B6284C" w:rsidP="00695BCA">
            <w:pPr>
              <w:spacing w:after="0" w:line="240" w:lineRule="auto"/>
              <w:rPr>
                <w:rFonts w:ascii="Times New Roman" w:hAnsi="Times New Roman"/>
                <w:color w:val="000000"/>
                <w:sz w:val="28"/>
                <w:szCs w:val="28"/>
                <w:lang w:val="uk-UA"/>
              </w:rPr>
            </w:pPr>
            <w:r w:rsidRPr="00852C8D">
              <w:rPr>
                <w:rFonts w:ascii="Times New Roman" w:hAnsi="Times New Roman"/>
                <w:color w:val="000000"/>
                <w:sz w:val="28"/>
                <w:szCs w:val="28"/>
                <w:lang w:val="uk-UA"/>
              </w:rPr>
              <w:t>Закарпатська</w:t>
            </w:r>
          </w:p>
        </w:tc>
        <w:tc>
          <w:tcPr>
            <w:tcW w:w="1134" w:type="dxa"/>
            <w:shd w:val="clear" w:color="auto" w:fill="auto"/>
          </w:tcPr>
          <w:p w:rsidR="00B6284C" w:rsidRPr="00852C8D" w:rsidRDefault="00B6284C" w:rsidP="00695BCA">
            <w:pPr>
              <w:spacing w:after="0" w:line="240" w:lineRule="auto"/>
              <w:jc w:val="center"/>
              <w:rPr>
                <w:rFonts w:ascii="Times New Roman" w:hAnsi="Times New Roman"/>
                <w:color w:val="000000"/>
                <w:sz w:val="28"/>
                <w:szCs w:val="28"/>
              </w:rPr>
            </w:pPr>
            <w:r w:rsidRPr="00852C8D">
              <w:rPr>
                <w:rFonts w:ascii="Times New Roman" w:hAnsi="Times New Roman"/>
                <w:color w:val="000000"/>
                <w:sz w:val="28"/>
                <w:szCs w:val="28"/>
              </w:rPr>
              <w:t>88,6</w:t>
            </w:r>
          </w:p>
        </w:tc>
        <w:tc>
          <w:tcPr>
            <w:tcW w:w="1134" w:type="dxa"/>
            <w:shd w:val="clear" w:color="auto" w:fill="auto"/>
          </w:tcPr>
          <w:p w:rsidR="00B6284C" w:rsidRPr="00852C8D" w:rsidRDefault="00B6284C" w:rsidP="00695BCA">
            <w:pPr>
              <w:spacing w:after="0" w:line="240" w:lineRule="auto"/>
              <w:jc w:val="center"/>
              <w:rPr>
                <w:rFonts w:ascii="Times New Roman" w:hAnsi="Times New Roman"/>
                <w:color w:val="000000"/>
                <w:sz w:val="28"/>
                <w:szCs w:val="28"/>
              </w:rPr>
            </w:pPr>
            <w:r w:rsidRPr="00852C8D">
              <w:rPr>
                <w:rFonts w:ascii="Times New Roman" w:hAnsi="Times New Roman"/>
                <w:color w:val="000000"/>
                <w:sz w:val="28"/>
                <w:szCs w:val="28"/>
              </w:rPr>
              <w:t>76,6</w:t>
            </w:r>
          </w:p>
        </w:tc>
        <w:tc>
          <w:tcPr>
            <w:tcW w:w="1134" w:type="dxa"/>
            <w:shd w:val="clear" w:color="auto" w:fill="auto"/>
          </w:tcPr>
          <w:p w:rsidR="00B6284C" w:rsidRPr="00852C8D" w:rsidRDefault="00B6284C" w:rsidP="00695BCA">
            <w:pPr>
              <w:spacing w:after="0" w:line="240" w:lineRule="auto"/>
              <w:jc w:val="center"/>
              <w:rPr>
                <w:rFonts w:ascii="Times New Roman" w:hAnsi="Times New Roman"/>
                <w:color w:val="000000"/>
                <w:sz w:val="28"/>
                <w:szCs w:val="28"/>
              </w:rPr>
            </w:pPr>
            <w:r w:rsidRPr="00852C8D">
              <w:rPr>
                <w:rFonts w:ascii="Times New Roman" w:hAnsi="Times New Roman"/>
                <w:color w:val="000000"/>
                <w:sz w:val="28"/>
                <w:szCs w:val="28"/>
              </w:rPr>
              <w:t>75,92</w:t>
            </w:r>
          </w:p>
        </w:tc>
        <w:tc>
          <w:tcPr>
            <w:tcW w:w="2268" w:type="dxa"/>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0,4 (0,38-0,43)</w:t>
            </w:r>
          </w:p>
        </w:tc>
        <w:tc>
          <w:tcPr>
            <w:tcW w:w="1134" w:type="dxa"/>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0,000</w:t>
            </w:r>
          </w:p>
        </w:tc>
      </w:tr>
      <w:tr w:rsidR="00B6284C" w:rsidRPr="00852C8D" w:rsidTr="006455CB">
        <w:trPr>
          <w:trHeight w:val="483"/>
        </w:trPr>
        <w:tc>
          <w:tcPr>
            <w:tcW w:w="2835" w:type="dxa"/>
            <w:shd w:val="clear" w:color="auto" w:fill="auto"/>
          </w:tcPr>
          <w:p w:rsidR="00B6284C" w:rsidRPr="00852C8D" w:rsidRDefault="00B6284C" w:rsidP="00695BCA">
            <w:pPr>
              <w:spacing w:after="0" w:line="240" w:lineRule="auto"/>
              <w:rPr>
                <w:rFonts w:ascii="Times New Roman" w:hAnsi="Times New Roman"/>
                <w:color w:val="000000"/>
                <w:sz w:val="28"/>
                <w:szCs w:val="28"/>
                <w:lang w:val="uk-UA"/>
              </w:rPr>
            </w:pPr>
            <w:r w:rsidRPr="00852C8D">
              <w:rPr>
                <w:rFonts w:ascii="Times New Roman" w:hAnsi="Times New Roman"/>
                <w:color w:val="000000"/>
                <w:sz w:val="28"/>
                <w:szCs w:val="28"/>
                <w:lang w:val="uk-UA"/>
              </w:rPr>
              <w:t>Запорізька</w:t>
            </w:r>
          </w:p>
        </w:tc>
        <w:tc>
          <w:tcPr>
            <w:tcW w:w="1134" w:type="dxa"/>
            <w:shd w:val="clear" w:color="auto" w:fill="auto"/>
          </w:tcPr>
          <w:p w:rsidR="00B6284C" w:rsidRPr="00852C8D" w:rsidRDefault="00B6284C" w:rsidP="00695BCA">
            <w:pPr>
              <w:spacing w:after="0" w:line="240" w:lineRule="auto"/>
              <w:jc w:val="center"/>
              <w:rPr>
                <w:rFonts w:ascii="Times New Roman" w:hAnsi="Times New Roman"/>
                <w:color w:val="000000"/>
                <w:sz w:val="28"/>
                <w:szCs w:val="28"/>
              </w:rPr>
            </w:pPr>
            <w:r w:rsidRPr="00852C8D">
              <w:rPr>
                <w:rFonts w:ascii="Times New Roman" w:hAnsi="Times New Roman"/>
                <w:color w:val="000000"/>
                <w:sz w:val="28"/>
                <w:szCs w:val="28"/>
              </w:rPr>
              <w:t>82,4</w:t>
            </w:r>
          </w:p>
        </w:tc>
        <w:tc>
          <w:tcPr>
            <w:tcW w:w="1134" w:type="dxa"/>
            <w:shd w:val="clear" w:color="auto" w:fill="auto"/>
          </w:tcPr>
          <w:p w:rsidR="00B6284C" w:rsidRPr="00852C8D" w:rsidRDefault="00B6284C" w:rsidP="00695BCA">
            <w:pPr>
              <w:spacing w:after="0" w:line="240" w:lineRule="auto"/>
              <w:jc w:val="center"/>
              <w:rPr>
                <w:rFonts w:ascii="Times New Roman" w:hAnsi="Times New Roman"/>
                <w:color w:val="000000"/>
                <w:sz w:val="28"/>
                <w:szCs w:val="28"/>
              </w:rPr>
            </w:pPr>
            <w:r w:rsidRPr="00852C8D">
              <w:rPr>
                <w:rFonts w:ascii="Times New Roman" w:hAnsi="Times New Roman"/>
                <w:color w:val="000000"/>
                <w:sz w:val="28"/>
                <w:szCs w:val="28"/>
              </w:rPr>
              <w:t>75,5</w:t>
            </w:r>
          </w:p>
        </w:tc>
        <w:tc>
          <w:tcPr>
            <w:tcW w:w="1134" w:type="dxa"/>
            <w:shd w:val="clear" w:color="auto" w:fill="auto"/>
          </w:tcPr>
          <w:p w:rsidR="00B6284C" w:rsidRPr="00852C8D" w:rsidRDefault="00B6284C" w:rsidP="00695BCA">
            <w:pPr>
              <w:spacing w:after="0" w:line="240" w:lineRule="auto"/>
              <w:jc w:val="center"/>
              <w:rPr>
                <w:rFonts w:ascii="Times New Roman" w:hAnsi="Times New Roman"/>
                <w:color w:val="000000"/>
                <w:sz w:val="28"/>
                <w:szCs w:val="28"/>
              </w:rPr>
            </w:pPr>
            <w:r w:rsidRPr="00852C8D">
              <w:rPr>
                <w:rFonts w:ascii="Times New Roman" w:hAnsi="Times New Roman"/>
                <w:color w:val="000000"/>
                <w:sz w:val="28"/>
                <w:szCs w:val="28"/>
              </w:rPr>
              <w:t>75,24</w:t>
            </w:r>
          </w:p>
        </w:tc>
        <w:tc>
          <w:tcPr>
            <w:tcW w:w="2268" w:type="dxa"/>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0,65 (0,63-0,67)</w:t>
            </w:r>
          </w:p>
        </w:tc>
        <w:tc>
          <w:tcPr>
            <w:tcW w:w="1134" w:type="dxa"/>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0,000</w:t>
            </w:r>
          </w:p>
        </w:tc>
      </w:tr>
      <w:tr w:rsidR="00B6284C" w:rsidRPr="00852C8D" w:rsidTr="006455CB">
        <w:trPr>
          <w:trHeight w:val="483"/>
        </w:trPr>
        <w:tc>
          <w:tcPr>
            <w:tcW w:w="2835" w:type="dxa"/>
            <w:shd w:val="clear" w:color="auto" w:fill="auto"/>
          </w:tcPr>
          <w:p w:rsidR="00B6284C" w:rsidRPr="00852C8D" w:rsidRDefault="00B6284C" w:rsidP="00695BCA">
            <w:pPr>
              <w:spacing w:after="0" w:line="240" w:lineRule="auto"/>
              <w:rPr>
                <w:rFonts w:ascii="Times New Roman" w:hAnsi="Times New Roman"/>
                <w:color w:val="000000"/>
                <w:sz w:val="28"/>
                <w:szCs w:val="28"/>
                <w:lang w:val="uk-UA"/>
              </w:rPr>
            </w:pPr>
            <w:r w:rsidRPr="00852C8D">
              <w:rPr>
                <w:rFonts w:ascii="Times New Roman" w:hAnsi="Times New Roman"/>
                <w:color w:val="000000"/>
                <w:sz w:val="28"/>
                <w:szCs w:val="28"/>
                <w:lang w:val="uk-UA"/>
              </w:rPr>
              <w:t>Івано-Франківська</w:t>
            </w:r>
          </w:p>
        </w:tc>
        <w:tc>
          <w:tcPr>
            <w:tcW w:w="1134" w:type="dxa"/>
            <w:shd w:val="clear" w:color="auto" w:fill="auto"/>
          </w:tcPr>
          <w:p w:rsidR="00B6284C" w:rsidRPr="00852C8D" w:rsidRDefault="00B6284C" w:rsidP="00695BCA">
            <w:pPr>
              <w:spacing w:after="0" w:line="240" w:lineRule="auto"/>
              <w:jc w:val="center"/>
              <w:rPr>
                <w:rFonts w:ascii="Times New Roman" w:hAnsi="Times New Roman"/>
                <w:color w:val="000000"/>
                <w:sz w:val="28"/>
                <w:szCs w:val="28"/>
              </w:rPr>
            </w:pPr>
            <w:r w:rsidRPr="00852C8D">
              <w:rPr>
                <w:rFonts w:ascii="Times New Roman" w:hAnsi="Times New Roman"/>
                <w:color w:val="000000"/>
                <w:sz w:val="28"/>
                <w:szCs w:val="28"/>
              </w:rPr>
              <w:t>76,2</w:t>
            </w:r>
          </w:p>
        </w:tc>
        <w:tc>
          <w:tcPr>
            <w:tcW w:w="1134" w:type="dxa"/>
            <w:shd w:val="clear" w:color="auto" w:fill="auto"/>
          </w:tcPr>
          <w:p w:rsidR="00B6284C" w:rsidRPr="00852C8D" w:rsidRDefault="00B6284C" w:rsidP="00695BCA">
            <w:pPr>
              <w:spacing w:after="0" w:line="240" w:lineRule="auto"/>
              <w:jc w:val="center"/>
              <w:rPr>
                <w:rFonts w:ascii="Times New Roman" w:hAnsi="Times New Roman"/>
                <w:color w:val="000000"/>
                <w:sz w:val="28"/>
                <w:szCs w:val="28"/>
              </w:rPr>
            </w:pPr>
            <w:r w:rsidRPr="00852C8D">
              <w:rPr>
                <w:rFonts w:ascii="Times New Roman" w:hAnsi="Times New Roman"/>
                <w:color w:val="000000"/>
                <w:sz w:val="28"/>
                <w:szCs w:val="28"/>
              </w:rPr>
              <w:t>61,8</w:t>
            </w:r>
          </w:p>
        </w:tc>
        <w:tc>
          <w:tcPr>
            <w:tcW w:w="1134" w:type="dxa"/>
            <w:shd w:val="clear" w:color="auto" w:fill="auto"/>
          </w:tcPr>
          <w:p w:rsidR="00B6284C" w:rsidRPr="00852C8D" w:rsidRDefault="00B6284C" w:rsidP="00695BCA">
            <w:pPr>
              <w:spacing w:after="0" w:line="240" w:lineRule="auto"/>
              <w:jc w:val="center"/>
              <w:rPr>
                <w:rFonts w:ascii="Times New Roman" w:hAnsi="Times New Roman"/>
                <w:color w:val="000000"/>
                <w:sz w:val="28"/>
                <w:szCs w:val="28"/>
              </w:rPr>
            </w:pPr>
            <w:r w:rsidRPr="00852C8D">
              <w:rPr>
                <w:rFonts w:ascii="Times New Roman" w:hAnsi="Times New Roman"/>
                <w:color w:val="000000"/>
                <w:sz w:val="28"/>
                <w:szCs w:val="28"/>
              </w:rPr>
              <w:t>62,45</w:t>
            </w:r>
          </w:p>
        </w:tc>
        <w:tc>
          <w:tcPr>
            <w:tcW w:w="2268" w:type="dxa"/>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0,52 (0,50-0,54)</w:t>
            </w:r>
          </w:p>
        </w:tc>
        <w:tc>
          <w:tcPr>
            <w:tcW w:w="1134" w:type="dxa"/>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0,000</w:t>
            </w:r>
          </w:p>
        </w:tc>
      </w:tr>
      <w:tr w:rsidR="00B6284C" w:rsidRPr="00852C8D" w:rsidTr="006455CB">
        <w:trPr>
          <w:trHeight w:val="483"/>
        </w:trPr>
        <w:tc>
          <w:tcPr>
            <w:tcW w:w="2835" w:type="dxa"/>
            <w:tcBorders>
              <w:bottom w:val="single" w:sz="4" w:space="0" w:color="auto"/>
            </w:tcBorders>
            <w:shd w:val="clear" w:color="auto" w:fill="auto"/>
          </w:tcPr>
          <w:p w:rsidR="00B6284C" w:rsidRPr="00852C8D" w:rsidRDefault="00B6284C" w:rsidP="00695BCA">
            <w:pPr>
              <w:spacing w:after="0" w:line="240" w:lineRule="auto"/>
              <w:rPr>
                <w:rFonts w:ascii="Times New Roman" w:hAnsi="Times New Roman"/>
                <w:color w:val="000000"/>
                <w:sz w:val="28"/>
                <w:szCs w:val="28"/>
                <w:lang w:val="uk-UA"/>
              </w:rPr>
            </w:pPr>
            <w:r w:rsidRPr="00852C8D">
              <w:rPr>
                <w:rFonts w:ascii="Times New Roman" w:hAnsi="Times New Roman"/>
                <w:color w:val="000000"/>
                <w:sz w:val="28"/>
                <w:szCs w:val="28"/>
                <w:lang w:val="uk-UA"/>
              </w:rPr>
              <w:t>Київська</w:t>
            </w:r>
          </w:p>
        </w:tc>
        <w:tc>
          <w:tcPr>
            <w:tcW w:w="1134" w:type="dxa"/>
            <w:tcBorders>
              <w:bottom w:val="single" w:sz="4" w:space="0" w:color="auto"/>
            </w:tcBorders>
            <w:shd w:val="clear" w:color="auto" w:fill="auto"/>
          </w:tcPr>
          <w:p w:rsidR="00B6284C" w:rsidRPr="00852C8D" w:rsidRDefault="00B6284C" w:rsidP="00695BCA">
            <w:pPr>
              <w:spacing w:after="0" w:line="240" w:lineRule="auto"/>
              <w:jc w:val="center"/>
              <w:rPr>
                <w:rFonts w:ascii="Times New Roman" w:hAnsi="Times New Roman"/>
                <w:color w:val="000000"/>
                <w:sz w:val="28"/>
                <w:szCs w:val="28"/>
              </w:rPr>
            </w:pPr>
            <w:r w:rsidRPr="00852C8D">
              <w:rPr>
                <w:rFonts w:ascii="Times New Roman" w:hAnsi="Times New Roman"/>
                <w:color w:val="000000"/>
                <w:sz w:val="28"/>
                <w:szCs w:val="28"/>
              </w:rPr>
              <w:t>84,2</w:t>
            </w:r>
          </w:p>
        </w:tc>
        <w:tc>
          <w:tcPr>
            <w:tcW w:w="1134" w:type="dxa"/>
            <w:tcBorders>
              <w:bottom w:val="single" w:sz="4" w:space="0" w:color="auto"/>
            </w:tcBorders>
            <w:shd w:val="clear" w:color="auto" w:fill="auto"/>
          </w:tcPr>
          <w:p w:rsidR="00B6284C" w:rsidRPr="00852C8D" w:rsidRDefault="00B6284C" w:rsidP="00695BCA">
            <w:pPr>
              <w:spacing w:after="0" w:line="240" w:lineRule="auto"/>
              <w:jc w:val="center"/>
              <w:rPr>
                <w:rFonts w:ascii="Times New Roman" w:hAnsi="Times New Roman"/>
                <w:color w:val="000000"/>
                <w:sz w:val="28"/>
                <w:szCs w:val="28"/>
              </w:rPr>
            </w:pPr>
            <w:r w:rsidRPr="00852C8D">
              <w:rPr>
                <w:rFonts w:ascii="Times New Roman" w:hAnsi="Times New Roman"/>
                <w:color w:val="000000"/>
                <w:sz w:val="28"/>
                <w:szCs w:val="28"/>
              </w:rPr>
              <w:t>76,7</w:t>
            </w:r>
          </w:p>
        </w:tc>
        <w:tc>
          <w:tcPr>
            <w:tcW w:w="1134" w:type="dxa"/>
            <w:tcBorders>
              <w:bottom w:val="single" w:sz="4" w:space="0" w:color="auto"/>
            </w:tcBorders>
            <w:shd w:val="clear" w:color="auto" w:fill="auto"/>
          </w:tcPr>
          <w:p w:rsidR="00B6284C" w:rsidRPr="00852C8D" w:rsidRDefault="00B6284C" w:rsidP="00695BCA">
            <w:pPr>
              <w:spacing w:after="0" w:line="240" w:lineRule="auto"/>
              <w:jc w:val="center"/>
              <w:rPr>
                <w:rFonts w:ascii="Times New Roman" w:hAnsi="Times New Roman"/>
                <w:color w:val="000000"/>
                <w:sz w:val="28"/>
                <w:szCs w:val="28"/>
              </w:rPr>
            </w:pPr>
            <w:r w:rsidRPr="00852C8D">
              <w:rPr>
                <w:rFonts w:ascii="Times New Roman" w:hAnsi="Times New Roman"/>
                <w:color w:val="000000"/>
                <w:sz w:val="28"/>
                <w:szCs w:val="28"/>
              </w:rPr>
              <w:t>74,91</w:t>
            </w:r>
          </w:p>
        </w:tc>
        <w:tc>
          <w:tcPr>
            <w:tcW w:w="2268" w:type="dxa"/>
            <w:tcBorders>
              <w:bottom w:val="single" w:sz="4" w:space="0" w:color="auto"/>
            </w:tcBorders>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0,56 (0,54-0,58)</w:t>
            </w:r>
          </w:p>
        </w:tc>
        <w:tc>
          <w:tcPr>
            <w:tcW w:w="1134" w:type="dxa"/>
            <w:tcBorders>
              <w:bottom w:val="single" w:sz="4" w:space="0" w:color="auto"/>
            </w:tcBorders>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0,000</w:t>
            </w:r>
          </w:p>
        </w:tc>
      </w:tr>
      <w:tr w:rsidR="00B6284C" w:rsidRPr="00852C8D" w:rsidTr="006455CB">
        <w:trPr>
          <w:trHeight w:val="483"/>
        </w:trPr>
        <w:tc>
          <w:tcPr>
            <w:tcW w:w="2835" w:type="dxa"/>
            <w:tcBorders>
              <w:bottom w:val="single" w:sz="4" w:space="0" w:color="auto"/>
            </w:tcBorders>
            <w:shd w:val="clear" w:color="auto" w:fill="auto"/>
          </w:tcPr>
          <w:p w:rsidR="00B6284C" w:rsidRPr="00852C8D" w:rsidRDefault="00B6284C" w:rsidP="00695BCA">
            <w:pPr>
              <w:spacing w:after="0" w:line="240" w:lineRule="auto"/>
              <w:rPr>
                <w:rFonts w:ascii="Times New Roman" w:hAnsi="Times New Roman"/>
                <w:color w:val="000000"/>
                <w:sz w:val="28"/>
                <w:szCs w:val="28"/>
                <w:lang w:val="uk-UA"/>
              </w:rPr>
            </w:pPr>
            <w:r w:rsidRPr="00852C8D">
              <w:rPr>
                <w:rFonts w:ascii="Times New Roman" w:hAnsi="Times New Roman"/>
                <w:color w:val="000000"/>
                <w:sz w:val="28"/>
                <w:szCs w:val="28"/>
                <w:lang w:val="uk-UA"/>
              </w:rPr>
              <w:t>Кіровоградська</w:t>
            </w:r>
          </w:p>
        </w:tc>
        <w:tc>
          <w:tcPr>
            <w:tcW w:w="1134" w:type="dxa"/>
            <w:tcBorders>
              <w:bottom w:val="single" w:sz="4" w:space="0" w:color="auto"/>
            </w:tcBorders>
            <w:shd w:val="clear" w:color="auto" w:fill="auto"/>
          </w:tcPr>
          <w:p w:rsidR="00B6284C" w:rsidRPr="00852C8D" w:rsidRDefault="00B6284C" w:rsidP="00695BCA">
            <w:pPr>
              <w:spacing w:after="0" w:line="240" w:lineRule="auto"/>
              <w:jc w:val="center"/>
              <w:rPr>
                <w:rFonts w:ascii="Times New Roman" w:hAnsi="Times New Roman"/>
                <w:color w:val="000000"/>
                <w:sz w:val="28"/>
                <w:szCs w:val="28"/>
              </w:rPr>
            </w:pPr>
            <w:r w:rsidRPr="00852C8D">
              <w:rPr>
                <w:rFonts w:ascii="Times New Roman" w:hAnsi="Times New Roman"/>
                <w:color w:val="000000"/>
                <w:sz w:val="28"/>
                <w:szCs w:val="28"/>
              </w:rPr>
              <w:t>90,1</w:t>
            </w:r>
          </w:p>
        </w:tc>
        <w:tc>
          <w:tcPr>
            <w:tcW w:w="1134" w:type="dxa"/>
            <w:tcBorders>
              <w:bottom w:val="single" w:sz="4" w:space="0" w:color="auto"/>
            </w:tcBorders>
            <w:shd w:val="clear" w:color="auto" w:fill="auto"/>
          </w:tcPr>
          <w:p w:rsidR="00B6284C" w:rsidRPr="00852C8D" w:rsidRDefault="00B6284C" w:rsidP="00695BCA">
            <w:pPr>
              <w:spacing w:after="0" w:line="240" w:lineRule="auto"/>
              <w:jc w:val="center"/>
              <w:rPr>
                <w:rFonts w:ascii="Times New Roman" w:hAnsi="Times New Roman"/>
                <w:color w:val="000000"/>
                <w:sz w:val="28"/>
                <w:szCs w:val="28"/>
              </w:rPr>
            </w:pPr>
            <w:r w:rsidRPr="00852C8D">
              <w:rPr>
                <w:rFonts w:ascii="Times New Roman" w:hAnsi="Times New Roman"/>
                <w:color w:val="000000"/>
                <w:sz w:val="28"/>
                <w:szCs w:val="28"/>
              </w:rPr>
              <w:t>80,3</w:t>
            </w:r>
          </w:p>
        </w:tc>
        <w:tc>
          <w:tcPr>
            <w:tcW w:w="1134" w:type="dxa"/>
            <w:tcBorders>
              <w:bottom w:val="single" w:sz="4" w:space="0" w:color="auto"/>
            </w:tcBorders>
            <w:shd w:val="clear" w:color="auto" w:fill="auto"/>
          </w:tcPr>
          <w:p w:rsidR="00B6284C" w:rsidRPr="00852C8D" w:rsidRDefault="00B6284C" w:rsidP="00695BCA">
            <w:pPr>
              <w:spacing w:after="0" w:line="240" w:lineRule="auto"/>
              <w:jc w:val="center"/>
              <w:rPr>
                <w:rFonts w:ascii="Times New Roman" w:hAnsi="Times New Roman"/>
                <w:color w:val="000000"/>
                <w:sz w:val="28"/>
                <w:szCs w:val="28"/>
              </w:rPr>
            </w:pPr>
            <w:r w:rsidRPr="00852C8D">
              <w:rPr>
                <w:rFonts w:ascii="Times New Roman" w:hAnsi="Times New Roman"/>
                <w:color w:val="000000"/>
                <w:sz w:val="28"/>
                <w:szCs w:val="28"/>
              </w:rPr>
              <w:t>76,92</w:t>
            </w:r>
          </w:p>
        </w:tc>
        <w:tc>
          <w:tcPr>
            <w:tcW w:w="2268" w:type="dxa"/>
            <w:tcBorders>
              <w:bottom w:val="single" w:sz="4" w:space="0" w:color="auto"/>
            </w:tcBorders>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0,37 (0,35-0,38)</w:t>
            </w:r>
          </w:p>
        </w:tc>
        <w:tc>
          <w:tcPr>
            <w:tcW w:w="1134" w:type="dxa"/>
            <w:tcBorders>
              <w:bottom w:val="single" w:sz="4" w:space="0" w:color="auto"/>
            </w:tcBorders>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0,000</w:t>
            </w:r>
          </w:p>
        </w:tc>
      </w:tr>
      <w:tr w:rsidR="00B6284C" w:rsidRPr="00852C8D" w:rsidTr="006455CB">
        <w:trPr>
          <w:trHeight w:val="483"/>
        </w:trPr>
        <w:tc>
          <w:tcPr>
            <w:tcW w:w="2835" w:type="dxa"/>
            <w:shd w:val="clear" w:color="auto" w:fill="auto"/>
          </w:tcPr>
          <w:p w:rsidR="00B6284C" w:rsidRPr="00852C8D" w:rsidRDefault="00B6284C" w:rsidP="00695BCA">
            <w:pPr>
              <w:spacing w:after="0" w:line="240" w:lineRule="auto"/>
              <w:rPr>
                <w:rFonts w:ascii="Times New Roman" w:hAnsi="Times New Roman"/>
                <w:color w:val="000000"/>
                <w:sz w:val="28"/>
                <w:szCs w:val="28"/>
                <w:lang w:val="uk-UA"/>
              </w:rPr>
            </w:pPr>
            <w:r w:rsidRPr="00852C8D">
              <w:rPr>
                <w:rFonts w:ascii="Times New Roman" w:hAnsi="Times New Roman"/>
                <w:color w:val="000000"/>
                <w:sz w:val="28"/>
                <w:szCs w:val="28"/>
                <w:lang w:val="uk-UA"/>
              </w:rPr>
              <w:t>Львівська</w:t>
            </w:r>
          </w:p>
        </w:tc>
        <w:tc>
          <w:tcPr>
            <w:tcW w:w="1134" w:type="dxa"/>
            <w:shd w:val="clear" w:color="auto" w:fill="auto"/>
          </w:tcPr>
          <w:p w:rsidR="00B6284C" w:rsidRPr="00852C8D" w:rsidRDefault="00B6284C" w:rsidP="00695BCA">
            <w:pPr>
              <w:spacing w:after="0" w:line="240" w:lineRule="auto"/>
              <w:jc w:val="center"/>
              <w:rPr>
                <w:rFonts w:ascii="Times New Roman" w:hAnsi="Times New Roman"/>
                <w:color w:val="000000"/>
                <w:sz w:val="28"/>
                <w:szCs w:val="28"/>
              </w:rPr>
            </w:pPr>
            <w:r w:rsidRPr="00852C8D">
              <w:rPr>
                <w:rFonts w:ascii="Times New Roman" w:hAnsi="Times New Roman"/>
                <w:color w:val="000000"/>
                <w:sz w:val="28"/>
                <w:szCs w:val="28"/>
              </w:rPr>
              <w:t>89,8</w:t>
            </w:r>
          </w:p>
        </w:tc>
        <w:tc>
          <w:tcPr>
            <w:tcW w:w="1134" w:type="dxa"/>
            <w:shd w:val="clear" w:color="auto" w:fill="auto"/>
          </w:tcPr>
          <w:p w:rsidR="00B6284C" w:rsidRPr="00852C8D" w:rsidRDefault="00B6284C" w:rsidP="00695BCA">
            <w:pPr>
              <w:spacing w:after="0" w:line="240" w:lineRule="auto"/>
              <w:jc w:val="center"/>
              <w:rPr>
                <w:rFonts w:ascii="Times New Roman" w:hAnsi="Times New Roman"/>
                <w:color w:val="000000"/>
                <w:sz w:val="28"/>
                <w:szCs w:val="28"/>
              </w:rPr>
            </w:pPr>
            <w:r w:rsidRPr="00852C8D">
              <w:rPr>
                <w:rFonts w:ascii="Times New Roman" w:hAnsi="Times New Roman"/>
                <w:color w:val="000000"/>
                <w:sz w:val="28"/>
                <w:szCs w:val="28"/>
              </w:rPr>
              <w:t>83,6</w:t>
            </w:r>
          </w:p>
        </w:tc>
        <w:tc>
          <w:tcPr>
            <w:tcW w:w="1134" w:type="dxa"/>
            <w:shd w:val="clear" w:color="auto" w:fill="auto"/>
          </w:tcPr>
          <w:p w:rsidR="00B6284C" w:rsidRPr="00852C8D" w:rsidRDefault="00B6284C" w:rsidP="00695BCA">
            <w:pPr>
              <w:spacing w:after="0" w:line="240" w:lineRule="auto"/>
              <w:jc w:val="center"/>
              <w:rPr>
                <w:rFonts w:ascii="Times New Roman" w:hAnsi="Times New Roman"/>
                <w:color w:val="000000"/>
                <w:sz w:val="28"/>
                <w:szCs w:val="28"/>
              </w:rPr>
            </w:pPr>
            <w:r w:rsidRPr="00852C8D">
              <w:rPr>
                <w:rFonts w:ascii="Times New Roman" w:hAnsi="Times New Roman"/>
                <w:color w:val="000000"/>
                <w:sz w:val="28"/>
                <w:szCs w:val="28"/>
              </w:rPr>
              <w:t>79,72</w:t>
            </w:r>
          </w:p>
        </w:tc>
        <w:tc>
          <w:tcPr>
            <w:tcW w:w="2268" w:type="dxa"/>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0,45 (0,43-0,46)</w:t>
            </w:r>
          </w:p>
        </w:tc>
        <w:tc>
          <w:tcPr>
            <w:tcW w:w="1134" w:type="dxa"/>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0,000</w:t>
            </w:r>
          </w:p>
        </w:tc>
      </w:tr>
      <w:tr w:rsidR="00B6284C" w:rsidRPr="00852C8D" w:rsidTr="006455CB">
        <w:trPr>
          <w:trHeight w:val="483"/>
        </w:trPr>
        <w:tc>
          <w:tcPr>
            <w:tcW w:w="2835" w:type="dxa"/>
            <w:shd w:val="clear" w:color="auto" w:fill="auto"/>
          </w:tcPr>
          <w:p w:rsidR="00B6284C" w:rsidRPr="00852C8D" w:rsidRDefault="00B6284C" w:rsidP="00695BCA">
            <w:pPr>
              <w:spacing w:after="0" w:line="240" w:lineRule="auto"/>
              <w:rPr>
                <w:rFonts w:ascii="Times New Roman" w:hAnsi="Times New Roman"/>
                <w:color w:val="000000"/>
                <w:sz w:val="28"/>
                <w:szCs w:val="28"/>
                <w:lang w:val="uk-UA"/>
              </w:rPr>
            </w:pPr>
            <w:r w:rsidRPr="00852C8D">
              <w:rPr>
                <w:rFonts w:ascii="Times New Roman" w:hAnsi="Times New Roman"/>
                <w:color w:val="000000"/>
                <w:sz w:val="28"/>
                <w:szCs w:val="28"/>
                <w:lang w:val="uk-UA"/>
              </w:rPr>
              <w:t>Миколаївська</w:t>
            </w:r>
          </w:p>
        </w:tc>
        <w:tc>
          <w:tcPr>
            <w:tcW w:w="1134" w:type="dxa"/>
            <w:shd w:val="clear" w:color="auto" w:fill="auto"/>
          </w:tcPr>
          <w:p w:rsidR="00B6284C" w:rsidRPr="00852C8D" w:rsidRDefault="00B6284C" w:rsidP="00695BCA">
            <w:pPr>
              <w:spacing w:after="0" w:line="240" w:lineRule="auto"/>
              <w:jc w:val="center"/>
              <w:rPr>
                <w:rFonts w:ascii="Times New Roman" w:hAnsi="Times New Roman"/>
                <w:color w:val="000000"/>
                <w:sz w:val="28"/>
                <w:szCs w:val="28"/>
              </w:rPr>
            </w:pPr>
            <w:r w:rsidRPr="00852C8D">
              <w:rPr>
                <w:rFonts w:ascii="Times New Roman" w:hAnsi="Times New Roman"/>
                <w:color w:val="000000"/>
                <w:sz w:val="28"/>
                <w:szCs w:val="28"/>
              </w:rPr>
              <w:t>78,7</w:t>
            </w:r>
          </w:p>
        </w:tc>
        <w:tc>
          <w:tcPr>
            <w:tcW w:w="1134" w:type="dxa"/>
            <w:shd w:val="clear" w:color="auto" w:fill="auto"/>
          </w:tcPr>
          <w:p w:rsidR="00B6284C" w:rsidRPr="00852C8D" w:rsidRDefault="00B6284C" w:rsidP="00695BCA">
            <w:pPr>
              <w:spacing w:after="0" w:line="240" w:lineRule="auto"/>
              <w:jc w:val="center"/>
              <w:rPr>
                <w:rFonts w:ascii="Times New Roman" w:hAnsi="Times New Roman"/>
                <w:color w:val="000000"/>
                <w:sz w:val="28"/>
                <w:szCs w:val="28"/>
              </w:rPr>
            </w:pPr>
            <w:r w:rsidRPr="00852C8D">
              <w:rPr>
                <w:rFonts w:ascii="Times New Roman" w:hAnsi="Times New Roman"/>
                <w:color w:val="000000"/>
                <w:sz w:val="28"/>
                <w:szCs w:val="28"/>
              </w:rPr>
              <w:t>77,5</w:t>
            </w:r>
          </w:p>
        </w:tc>
        <w:tc>
          <w:tcPr>
            <w:tcW w:w="1134" w:type="dxa"/>
            <w:shd w:val="clear" w:color="auto" w:fill="auto"/>
          </w:tcPr>
          <w:p w:rsidR="00B6284C" w:rsidRPr="00852C8D" w:rsidRDefault="00B6284C" w:rsidP="00695BCA">
            <w:pPr>
              <w:spacing w:after="0" w:line="240" w:lineRule="auto"/>
              <w:jc w:val="center"/>
              <w:rPr>
                <w:rFonts w:ascii="Times New Roman" w:hAnsi="Times New Roman"/>
                <w:color w:val="000000"/>
                <w:sz w:val="28"/>
                <w:szCs w:val="28"/>
              </w:rPr>
            </w:pPr>
            <w:r w:rsidRPr="00852C8D">
              <w:rPr>
                <w:rFonts w:ascii="Times New Roman" w:hAnsi="Times New Roman"/>
                <w:color w:val="000000"/>
                <w:sz w:val="28"/>
                <w:szCs w:val="28"/>
              </w:rPr>
              <w:t>80,79</w:t>
            </w:r>
          </w:p>
        </w:tc>
        <w:tc>
          <w:tcPr>
            <w:tcW w:w="2268" w:type="dxa"/>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1,14 (1,09-1,18)</w:t>
            </w:r>
          </w:p>
        </w:tc>
        <w:tc>
          <w:tcPr>
            <w:tcW w:w="1134" w:type="dxa"/>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0,000</w:t>
            </w:r>
          </w:p>
        </w:tc>
      </w:tr>
      <w:tr w:rsidR="00B6284C" w:rsidRPr="00852C8D" w:rsidTr="006455CB">
        <w:trPr>
          <w:trHeight w:val="483"/>
        </w:trPr>
        <w:tc>
          <w:tcPr>
            <w:tcW w:w="2835" w:type="dxa"/>
            <w:shd w:val="clear" w:color="auto" w:fill="auto"/>
          </w:tcPr>
          <w:p w:rsidR="00B6284C" w:rsidRPr="00852C8D" w:rsidRDefault="00B6284C" w:rsidP="00695BCA">
            <w:pPr>
              <w:spacing w:after="0" w:line="240" w:lineRule="auto"/>
              <w:rPr>
                <w:rFonts w:ascii="Times New Roman" w:hAnsi="Times New Roman"/>
                <w:color w:val="000000"/>
                <w:sz w:val="28"/>
                <w:szCs w:val="28"/>
                <w:lang w:val="uk-UA"/>
              </w:rPr>
            </w:pPr>
            <w:r w:rsidRPr="00852C8D">
              <w:rPr>
                <w:rFonts w:ascii="Times New Roman" w:hAnsi="Times New Roman"/>
                <w:color w:val="000000"/>
                <w:sz w:val="28"/>
                <w:szCs w:val="28"/>
                <w:lang w:val="uk-UA"/>
              </w:rPr>
              <w:t xml:space="preserve">Одеська </w:t>
            </w:r>
          </w:p>
        </w:tc>
        <w:tc>
          <w:tcPr>
            <w:tcW w:w="1134" w:type="dxa"/>
            <w:shd w:val="clear" w:color="auto" w:fill="auto"/>
          </w:tcPr>
          <w:p w:rsidR="00B6284C" w:rsidRPr="00852C8D" w:rsidRDefault="00B6284C" w:rsidP="00695BCA">
            <w:pPr>
              <w:spacing w:after="0" w:line="240" w:lineRule="auto"/>
              <w:jc w:val="center"/>
              <w:rPr>
                <w:rFonts w:ascii="Times New Roman" w:hAnsi="Times New Roman"/>
                <w:color w:val="000000"/>
                <w:sz w:val="28"/>
                <w:szCs w:val="28"/>
              </w:rPr>
            </w:pPr>
            <w:r w:rsidRPr="00852C8D">
              <w:rPr>
                <w:rFonts w:ascii="Times New Roman" w:hAnsi="Times New Roman"/>
                <w:color w:val="000000"/>
                <w:sz w:val="28"/>
                <w:szCs w:val="28"/>
              </w:rPr>
              <w:t>88,1</w:t>
            </w:r>
          </w:p>
        </w:tc>
        <w:tc>
          <w:tcPr>
            <w:tcW w:w="1134" w:type="dxa"/>
            <w:shd w:val="clear" w:color="auto" w:fill="auto"/>
          </w:tcPr>
          <w:p w:rsidR="00B6284C" w:rsidRPr="00852C8D" w:rsidRDefault="00B6284C" w:rsidP="00695BCA">
            <w:pPr>
              <w:spacing w:after="0" w:line="240" w:lineRule="auto"/>
              <w:jc w:val="center"/>
              <w:rPr>
                <w:rFonts w:ascii="Times New Roman" w:hAnsi="Times New Roman"/>
                <w:color w:val="000000"/>
                <w:sz w:val="28"/>
                <w:szCs w:val="28"/>
              </w:rPr>
            </w:pPr>
            <w:r w:rsidRPr="00852C8D">
              <w:rPr>
                <w:rFonts w:ascii="Times New Roman" w:hAnsi="Times New Roman"/>
                <w:color w:val="000000"/>
                <w:sz w:val="28"/>
                <w:szCs w:val="28"/>
              </w:rPr>
              <w:t>75,5</w:t>
            </w:r>
          </w:p>
        </w:tc>
        <w:tc>
          <w:tcPr>
            <w:tcW w:w="1134" w:type="dxa"/>
            <w:shd w:val="clear" w:color="auto" w:fill="auto"/>
          </w:tcPr>
          <w:p w:rsidR="00B6284C" w:rsidRPr="00852C8D" w:rsidRDefault="00B6284C" w:rsidP="00695BCA">
            <w:pPr>
              <w:spacing w:after="0" w:line="240" w:lineRule="auto"/>
              <w:jc w:val="center"/>
              <w:rPr>
                <w:rFonts w:ascii="Times New Roman" w:hAnsi="Times New Roman"/>
                <w:color w:val="000000"/>
                <w:sz w:val="28"/>
                <w:szCs w:val="28"/>
              </w:rPr>
            </w:pPr>
            <w:r w:rsidRPr="00852C8D">
              <w:rPr>
                <w:rFonts w:ascii="Times New Roman" w:hAnsi="Times New Roman"/>
                <w:color w:val="000000"/>
                <w:sz w:val="28"/>
                <w:szCs w:val="28"/>
              </w:rPr>
              <w:t>68,50</w:t>
            </w:r>
          </w:p>
        </w:tc>
        <w:tc>
          <w:tcPr>
            <w:tcW w:w="2268" w:type="dxa"/>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0,29 (0,28-0,30)</w:t>
            </w:r>
          </w:p>
        </w:tc>
        <w:tc>
          <w:tcPr>
            <w:tcW w:w="1134" w:type="dxa"/>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0,000</w:t>
            </w:r>
          </w:p>
        </w:tc>
      </w:tr>
      <w:tr w:rsidR="00B6284C" w:rsidRPr="00852C8D" w:rsidTr="006455CB">
        <w:trPr>
          <w:trHeight w:val="483"/>
        </w:trPr>
        <w:tc>
          <w:tcPr>
            <w:tcW w:w="2835" w:type="dxa"/>
            <w:shd w:val="clear" w:color="auto" w:fill="auto"/>
          </w:tcPr>
          <w:p w:rsidR="00B6284C" w:rsidRPr="00852C8D" w:rsidRDefault="00B6284C" w:rsidP="00695BCA">
            <w:pPr>
              <w:spacing w:after="0" w:line="240" w:lineRule="auto"/>
              <w:rPr>
                <w:rFonts w:ascii="Times New Roman" w:hAnsi="Times New Roman"/>
                <w:color w:val="000000"/>
                <w:sz w:val="28"/>
                <w:szCs w:val="28"/>
                <w:lang w:val="uk-UA"/>
              </w:rPr>
            </w:pPr>
            <w:r w:rsidRPr="00852C8D">
              <w:rPr>
                <w:rFonts w:ascii="Times New Roman" w:hAnsi="Times New Roman"/>
                <w:color w:val="000000"/>
                <w:sz w:val="28"/>
                <w:szCs w:val="28"/>
                <w:lang w:val="uk-UA"/>
              </w:rPr>
              <w:t>Полтавська</w:t>
            </w:r>
          </w:p>
        </w:tc>
        <w:tc>
          <w:tcPr>
            <w:tcW w:w="1134" w:type="dxa"/>
            <w:shd w:val="clear" w:color="auto" w:fill="auto"/>
          </w:tcPr>
          <w:p w:rsidR="00B6284C" w:rsidRPr="00852C8D" w:rsidRDefault="00B6284C" w:rsidP="00695BCA">
            <w:pPr>
              <w:spacing w:after="0" w:line="240" w:lineRule="auto"/>
              <w:jc w:val="center"/>
              <w:rPr>
                <w:rFonts w:ascii="Times New Roman" w:hAnsi="Times New Roman"/>
                <w:color w:val="000000"/>
                <w:sz w:val="28"/>
                <w:szCs w:val="28"/>
              </w:rPr>
            </w:pPr>
            <w:r w:rsidRPr="00852C8D">
              <w:rPr>
                <w:rFonts w:ascii="Times New Roman" w:hAnsi="Times New Roman"/>
                <w:color w:val="000000"/>
                <w:sz w:val="28"/>
                <w:szCs w:val="28"/>
              </w:rPr>
              <w:t>93,2</w:t>
            </w:r>
          </w:p>
        </w:tc>
        <w:tc>
          <w:tcPr>
            <w:tcW w:w="1134" w:type="dxa"/>
            <w:shd w:val="clear" w:color="auto" w:fill="auto"/>
          </w:tcPr>
          <w:p w:rsidR="00B6284C" w:rsidRPr="00852C8D" w:rsidRDefault="00B6284C" w:rsidP="00695BCA">
            <w:pPr>
              <w:spacing w:after="0" w:line="240" w:lineRule="auto"/>
              <w:jc w:val="center"/>
              <w:rPr>
                <w:rFonts w:ascii="Times New Roman" w:hAnsi="Times New Roman"/>
                <w:color w:val="000000"/>
                <w:sz w:val="28"/>
                <w:szCs w:val="28"/>
              </w:rPr>
            </w:pPr>
            <w:r w:rsidRPr="00852C8D">
              <w:rPr>
                <w:rFonts w:ascii="Times New Roman" w:hAnsi="Times New Roman"/>
                <w:color w:val="000000"/>
                <w:sz w:val="28"/>
                <w:szCs w:val="28"/>
              </w:rPr>
              <w:t>85,3</w:t>
            </w:r>
          </w:p>
        </w:tc>
        <w:tc>
          <w:tcPr>
            <w:tcW w:w="1134" w:type="dxa"/>
            <w:shd w:val="clear" w:color="auto" w:fill="auto"/>
          </w:tcPr>
          <w:p w:rsidR="00B6284C" w:rsidRPr="00852C8D" w:rsidRDefault="00B6284C" w:rsidP="00695BCA">
            <w:pPr>
              <w:spacing w:after="0" w:line="240" w:lineRule="auto"/>
              <w:jc w:val="center"/>
              <w:rPr>
                <w:rFonts w:ascii="Times New Roman" w:hAnsi="Times New Roman"/>
                <w:color w:val="000000"/>
                <w:sz w:val="28"/>
                <w:szCs w:val="28"/>
              </w:rPr>
            </w:pPr>
            <w:r w:rsidRPr="00852C8D">
              <w:rPr>
                <w:rFonts w:ascii="Times New Roman" w:hAnsi="Times New Roman"/>
                <w:color w:val="000000"/>
                <w:sz w:val="28"/>
                <w:szCs w:val="28"/>
              </w:rPr>
              <w:t>80,45</w:t>
            </w:r>
          </w:p>
        </w:tc>
        <w:tc>
          <w:tcPr>
            <w:tcW w:w="2268" w:type="dxa"/>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0,30 (0,29-0,32)</w:t>
            </w:r>
          </w:p>
        </w:tc>
        <w:tc>
          <w:tcPr>
            <w:tcW w:w="1134" w:type="dxa"/>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0,000</w:t>
            </w:r>
          </w:p>
        </w:tc>
      </w:tr>
      <w:tr w:rsidR="00B6284C" w:rsidRPr="00852C8D" w:rsidTr="006455CB">
        <w:trPr>
          <w:trHeight w:val="483"/>
        </w:trPr>
        <w:tc>
          <w:tcPr>
            <w:tcW w:w="2835" w:type="dxa"/>
            <w:shd w:val="clear" w:color="auto" w:fill="auto"/>
          </w:tcPr>
          <w:p w:rsidR="00B6284C" w:rsidRPr="00852C8D" w:rsidRDefault="00B6284C" w:rsidP="00695BCA">
            <w:pPr>
              <w:spacing w:after="0" w:line="240" w:lineRule="auto"/>
              <w:rPr>
                <w:rFonts w:ascii="Times New Roman" w:hAnsi="Times New Roman"/>
                <w:color w:val="000000"/>
                <w:sz w:val="28"/>
                <w:szCs w:val="28"/>
                <w:lang w:val="uk-UA"/>
              </w:rPr>
            </w:pPr>
            <w:r w:rsidRPr="00852C8D">
              <w:rPr>
                <w:rFonts w:ascii="Times New Roman" w:hAnsi="Times New Roman"/>
                <w:color w:val="000000"/>
                <w:sz w:val="28"/>
                <w:szCs w:val="28"/>
                <w:lang w:val="uk-UA"/>
              </w:rPr>
              <w:t>Рівненська</w:t>
            </w:r>
          </w:p>
        </w:tc>
        <w:tc>
          <w:tcPr>
            <w:tcW w:w="1134" w:type="dxa"/>
            <w:shd w:val="clear" w:color="auto" w:fill="auto"/>
          </w:tcPr>
          <w:p w:rsidR="00B6284C" w:rsidRPr="00852C8D" w:rsidRDefault="00B6284C" w:rsidP="00695BCA">
            <w:pPr>
              <w:spacing w:after="0" w:line="240" w:lineRule="auto"/>
              <w:jc w:val="center"/>
              <w:rPr>
                <w:rFonts w:ascii="Times New Roman" w:hAnsi="Times New Roman"/>
                <w:color w:val="000000"/>
                <w:sz w:val="28"/>
                <w:szCs w:val="28"/>
              </w:rPr>
            </w:pPr>
            <w:r w:rsidRPr="00852C8D">
              <w:rPr>
                <w:rFonts w:ascii="Times New Roman" w:hAnsi="Times New Roman"/>
                <w:color w:val="000000"/>
                <w:sz w:val="28"/>
                <w:szCs w:val="28"/>
              </w:rPr>
              <w:t>89,9</w:t>
            </w:r>
          </w:p>
        </w:tc>
        <w:tc>
          <w:tcPr>
            <w:tcW w:w="1134" w:type="dxa"/>
            <w:shd w:val="clear" w:color="auto" w:fill="auto"/>
          </w:tcPr>
          <w:p w:rsidR="00B6284C" w:rsidRPr="00852C8D" w:rsidRDefault="00B6284C" w:rsidP="00695BCA">
            <w:pPr>
              <w:spacing w:after="0" w:line="240" w:lineRule="auto"/>
              <w:jc w:val="center"/>
              <w:rPr>
                <w:rFonts w:ascii="Times New Roman" w:hAnsi="Times New Roman"/>
                <w:color w:val="000000"/>
                <w:sz w:val="28"/>
                <w:szCs w:val="28"/>
              </w:rPr>
            </w:pPr>
            <w:r w:rsidRPr="00852C8D">
              <w:rPr>
                <w:rFonts w:ascii="Times New Roman" w:hAnsi="Times New Roman"/>
                <w:color w:val="000000"/>
                <w:sz w:val="28"/>
                <w:szCs w:val="28"/>
              </w:rPr>
              <w:t>77,5</w:t>
            </w:r>
          </w:p>
        </w:tc>
        <w:tc>
          <w:tcPr>
            <w:tcW w:w="1134" w:type="dxa"/>
            <w:shd w:val="clear" w:color="auto" w:fill="auto"/>
          </w:tcPr>
          <w:p w:rsidR="00B6284C" w:rsidRPr="00852C8D" w:rsidRDefault="00B6284C" w:rsidP="00695BCA">
            <w:pPr>
              <w:spacing w:after="0" w:line="240" w:lineRule="auto"/>
              <w:jc w:val="center"/>
              <w:rPr>
                <w:rFonts w:ascii="Times New Roman" w:hAnsi="Times New Roman"/>
                <w:color w:val="000000"/>
                <w:sz w:val="28"/>
                <w:szCs w:val="28"/>
              </w:rPr>
            </w:pPr>
            <w:r w:rsidRPr="00852C8D">
              <w:rPr>
                <w:rFonts w:ascii="Times New Roman" w:hAnsi="Times New Roman"/>
                <w:color w:val="000000"/>
                <w:sz w:val="28"/>
                <w:szCs w:val="28"/>
              </w:rPr>
              <w:t>76,55</w:t>
            </w:r>
          </w:p>
        </w:tc>
        <w:tc>
          <w:tcPr>
            <w:tcW w:w="2268" w:type="dxa"/>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0,37 (0,35-0,39)</w:t>
            </w:r>
          </w:p>
        </w:tc>
        <w:tc>
          <w:tcPr>
            <w:tcW w:w="1134" w:type="dxa"/>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0,000</w:t>
            </w:r>
          </w:p>
        </w:tc>
      </w:tr>
      <w:tr w:rsidR="00B6284C" w:rsidRPr="00852C8D" w:rsidTr="006455CB">
        <w:trPr>
          <w:trHeight w:val="483"/>
        </w:trPr>
        <w:tc>
          <w:tcPr>
            <w:tcW w:w="2835" w:type="dxa"/>
            <w:shd w:val="clear" w:color="auto" w:fill="auto"/>
          </w:tcPr>
          <w:p w:rsidR="00B6284C" w:rsidRPr="00852C8D" w:rsidRDefault="00B6284C" w:rsidP="00695BCA">
            <w:pPr>
              <w:spacing w:after="0" w:line="240" w:lineRule="auto"/>
              <w:rPr>
                <w:rFonts w:ascii="Times New Roman" w:hAnsi="Times New Roman"/>
                <w:color w:val="000000"/>
                <w:sz w:val="28"/>
                <w:szCs w:val="28"/>
                <w:lang w:val="uk-UA"/>
              </w:rPr>
            </w:pPr>
            <w:r w:rsidRPr="00852C8D">
              <w:rPr>
                <w:rFonts w:ascii="Times New Roman" w:hAnsi="Times New Roman"/>
                <w:color w:val="000000"/>
                <w:sz w:val="28"/>
                <w:szCs w:val="28"/>
                <w:lang w:val="uk-UA"/>
              </w:rPr>
              <w:t>Сумська</w:t>
            </w:r>
          </w:p>
        </w:tc>
        <w:tc>
          <w:tcPr>
            <w:tcW w:w="1134" w:type="dxa"/>
            <w:shd w:val="clear" w:color="auto" w:fill="auto"/>
          </w:tcPr>
          <w:p w:rsidR="00B6284C" w:rsidRPr="00852C8D" w:rsidRDefault="00B6284C" w:rsidP="00695BCA">
            <w:pPr>
              <w:spacing w:after="0" w:line="240" w:lineRule="auto"/>
              <w:jc w:val="center"/>
              <w:rPr>
                <w:rFonts w:ascii="Times New Roman" w:hAnsi="Times New Roman"/>
                <w:color w:val="000000"/>
                <w:sz w:val="28"/>
                <w:szCs w:val="28"/>
              </w:rPr>
            </w:pPr>
            <w:r w:rsidRPr="00852C8D">
              <w:rPr>
                <w:rFonts w:ascii="Times New Roman" w:hAnsi="Times New Roman"/>
                <w:color w:val="000000"/>
                <w:sz w:val="28"/>
                <w:szCs w:val="28"/>
              </w:rPr>
              <w:t>87,0</w:t>
            </w:r>
          </w:p>
        </w:tc>
        <w:tc>
          <w:tcPr>
            <w:tcW w:w="1134" w:type="dxa"/>
            <w:shd w:val="clear" w:color="auto" w:fill="auto"/>
          </w:tcPr>
          <w:p w:rsidR="00B6284C" w:rsidRPr="00852C8D" w:rsidRDefault="00B6284C" w:rsidP="00695BCA">
            <w:pPr>
              <w:spacing w:after="0" w:line="240" w:lineRule="auto"/>
              <w:jc w:val="center"/>
              <w:rPr>
                <w:rFonts w:ascii="Times New Roman" w:hAnsi="Times New Roman"/>
                <w:color w:val="000000"/>
                <w:sz w:val="28"/>
                <w:szCs w:val="28"/>
              </w:rPr>
            </w:pPr>
            <w:r w:rsidRPr="00852C8D">
              <w:rPr>
                <w:rFonts w:ascii="Times New Roman" w:hAnsi="Times New Roman"/>
                <w:color w:val="000000"/>
                <w:sz w:val="28"/>
                <w:szCs w:val="28"/>
              </w:rPr>
              <w:t>72,6</w:t>
            </w:r>
          </w:p>
        </w:tc>
        <w:tc>
          <w:tcPr>
            <w:tcW w:w="1134" w:type="dxa"/>
            <w:shd w:val="clear" w:color="auto" w:fill="auto"/>
          </w:tcPr>
          <w:p w:rsidR="00B6284C" w:rsidRPr="00852C8D" w:rsidRDefault="00B6284C" w:rsidP="00695BCA">
            <w:pPr>
              <w:spacing w:after="0" w:line="240" w:lineRule="auto"/>
              <w:jc w:val="center"/>
              <w:rPr>
                <w:rFonts w:ascii="Times New Roman" w:hAnsi="Times New Roman"/>
                <w:color w:val="000000"/>
                <w:sz w:val="28"/>
                <w:szCs w:val="28"/>
              </w:rPr>
            </w:pPr>
            <w:r w:rsidRPr="00852C8D">
              <w:rPr>
                <w:rFonts w:ascii="Times New Roman" w:hAnsi="Times New Roman"/>
                <w:color w:val="000000"/>
                <w:sz w:val="28"/>
                <w:szCs w:val="28"/>
              </w:rPr>
              <w:t>69,74</w:t>
            </w:r>
          </w:p>
        </w:tc>
        <w:tc>
          <w:tcPr>
            <w:tcW w:w="2268" w:type="dxa"/>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0,34 (0,33-0,36)</w:t>
            </w:r>
          </w:p>
        </w:tc>
        <w:tc>
          <w:tcPr>
            <w:tcW w:w="1134" w:type="dxa"/>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0,000</w:t>
            </w:r>
          </w:p>
        </w:tc>
      </w:tr>
      <w:tr w:rsidR="00B6284C" w:rsidRPr="00852C8D" w:rsidTr="006455CB">
        <w:trPr>
          <w:trHeight w:val="483"/>
        </w:trPr>
        <w:tc>
          <w:tcPr>
            <w:tcW w:w="2835" w:type="dxa"/>
            <w:shd w:val="clear" w:color="auto" w:fill="auto"/>
          </w:tcPr>
          <w:p w:rsidR="00B6284C" w:rsidRPr="00852C8D" w:rsidRDefault="00B6284C" w:rsidP="00695BCA">
            <w:pPr>
              <w:spacing w:after="0" w:line="240" w:lineRule="auto"/>
              <w:rPr>
                <w:rFonts w:ascii="Times New Roman" w:hAnsi="Times New Roman"/>
                <w:color w:val="000000"/>
                <w:sz w:val="28"/>
                <w:szCs w:val="28"/>
                <w:lang w:val="uk-UA"/>
              </w:rPr>
            </w:pPr>
            <w:r w:rsidRPr="00852C8D">
              <w:rPr>
                <w:rFonts w:ascii="Times New Roman" w:hAnsi="Times New Roman"/>
                <w:color w:val="000000"/>
                <w:sz w:val="28"/>
                <w:szCs w:val="28"/>
                <w:lang w:val="uk-UA"/>
              </w:rPr>
              <w:t>Тернопільська</w:t>
            </w:r>
          </w:p>
        </w:tc>
        <w:tc>
          <w:tcPr>
            <w:tcW w:w="1134" w:type="dxa"/>
            <w:shd w:val="clear" w:color="auto" w:fill="auto"/>
          </w:tcPr>
          <w:p w:rsidR="00B6284C" w:rsidRPr="00852C8D" w:rsidRDefault="00B6284C" w:rsidP="00695BCA">
            <w:pPr>
              <w:spacing w:after="0" w:line="240" w:lineRule="auto"/>
              <w:jc w:val="center"/>
              <w:rPr>
                <w:rFonts w:ascii="Times New Roman" w:hAnsi="Times New Roman"/>
                <w:color w:val="000000"/>
                <w:sz w:val="28"/>
                <w:szCs w:val="28"/>
              </w:rPr>
            </w:pPr>
            <w:r w:rsidRPr="00852C8D">
              <w:rPr>
                <w:rFonts w:ascii="Times New Roman" w:hAnsi="Times New Roman"/>
                <w:color w:val="000000"/>
                <w:sz w:val="28"/>
                <w:szCs w:val="28"/>
              </w:rPr>
              <w:t>83,6</w:t>
            </w:r>
          </w:p>
        </w:tc>
        <w:tc>
          <w:tcPr>
            <w:tcW w:w="1134" w:type="dxa"/>
            <w:shd w:val="clear" w:color="auto" w:fill="auto"/>
          </w:tcPr>
          <w:p w:rsidR="00B6284C" w:rsidRPr="00852C8D" w:rsidRDefault="00B6284C" w:rsidP="00695BCA">
            <w:pPr>
              <w:spacing w:after="0" w:line="240" w:lineRule="auto"/>
              <w:jc w:val="center"/>
              <w:rPr>
                <w:rFonts w:ascii="Times New Roman" w:hAnsi="Times New Roman"/>
                <w:color w:val="000000"/>
                <w:sz w:val="28"/>
                <w:szCs w:val="28"/>
              </w:rPr>
            </w:pPr>
            <w:r w:rsidRPr="00852C8D">
              <w:rPr>
                <w:rFonts w:ascii="Times New Roman" w:hAnsi="Times New Roman"/>
                <w:color w:val="000000"/>
                <w:sz w:val="28"/>
                <w:szCs w:val="28"/>
              </w:rPr>
              <w:t>81,9</w:t>
            </w:r>
          </w:p>
        </w:tc>
        <w:tc>
          <w:tcPr>
            <w:tcW w:w="1134" w:type="dxa"/>
            <w:shd w:val="clear" w:color="auto" w:fill="auto"/>
          </w:tcPr>
          <w:p w:rsidR="00B6284C" w:rsidRPr="00852C8D" w:rsidRDefault="00B6284C" w:rsidP="00695BCA">
            <w:pPr>
              <w:spacing w:after="0" w:line="240" w:lineRule="auto"/>
              <w:jc w:val="center"/>
              <w:rPr>
                <w:rFonts w:ascii="Times New Roman" w:hAnsi="Times New Roman"/>
                <w:color w:val="000000"/>
                <w:sz w:val="28"/>
                <w:szCs w:val="28"/>
              </w:rPr>
            </w:pPr>
            <w:r w:rsidRPr="00852C8D">
              <w:rPr>
                <w:rFonts w:ascii="Times New Roman" w:hAnsi="Times New Roman"/>
                <w:color w:val="000000"/>
                <w:sz w:val="28"/>
                <w:szCs w:val="28"/>
              </w:rPr>
              <w:t>76,88</w:t>
            </w:r>
          </w:p>
        </w:tc>
        <w:tc>
          <w:tcPr>
            <w:tcW w:w="2268" w:type="dxa"/>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0,65 (0,63-0,68)</w:t>
            </w:r>
          </w:p>
        </w:tc>
        <w:tc>
          <w:tcPr>
            <w:tcW w:w="1134" w:type="dxa"/>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0,000</w:t>
            </w:r>
          </w:p>
        </w:tc>
      </w:tr>
      <w:tr w:rsidR="00B6284C" w:rsidRPr="00852C8D" w:rsidTr="006455CB">
        <w:trPr>
          <w:trHeight w:val="483"/>
        </w:trPr>
        <w:tc>
          <w:tcPr>
            <w:tcW w:w="2835" w:type="dxa"/>
            <w:shd w:val="clear" w:color="auto" w:fill="auto"/>
          </w:tcPr>
          <w:p w:rsidR="00B6284C" w:rsidRPr="00852C8D" w:rsidRDefault="00B6284C" w:rsidP="00695BCA">
            <w:pPr>
              <w:spacing w:after="0" w:line="240" w:lineRule="auto"/>
              <w:rPr>
                <w:rFonts w:ascii="Times New Roman" w:hAnsi="Times New Roman"/>
                <w:color w:val="000000"/>
                <w:sz w:val="28"/>
                <w:szCs w:val="28"/>
                <w:lang w:val="uk-UA"/>
              </w:rPr>
            </w:pPr>
            <w:r w:rsidRPr="00852C8D">
              <w:rPr>
                <w:rFonts w:ascii="Times New Roman" w:hAnsi="Times New Roman"/>
                <w:color w:val="000000"/>
                <w:sz w:val="28"/>
                <w:szCs w:val="28"/>
                <w:lang w:val="uk-UA"/>
              </w:rPr>
              <w:t xml:space="preserve">Харківська </w:t>
            </w:r>
          </w:p>
        </w:tc>
        <w:tc>
          <w:tcPr>
            <w:tcW w:w="1134" w:type="dxa"/>
            <w:shd w:val="clear" w:color="auto" w:fill="auto"/>
          </w:tcPr>
          <w:p w:rsidR="00B6284C" w:rsidRPr="00852C8D" w:rsidRDefault="00B6284C" w:rsidP="00695BCA">
            <w:pPr>
              <w:spacing w:after="0" w:line="240" w:lineRule="auto"/>
              <w:jc w:val="center"/>
              <w:rPr>
                <w:rFonts w:ascii="Times New Roman" w:hAnsi="Times New Roman"/>
                <w:color w:val="000000"/>
                <w:sz w:val="28"/>
                <w:szCs w:val="28"/>
              </w:rPr>
            </w:pPr>
            <w:r w:rsidRPr="00852C8D">
              <w:rPr>
                <w:rFonts w:ascii="Times New Roman" w:hAnsi="Times New Roman"/>
                <w:color w:val="000000"/>
                <w:sz w:val="28"/>
                <w:szCs w:val="28"/>
              </w:rPr>
              <w:t>80,7</w:t>
            </w:r>
          </w:p>
        </w:tc>
        <w:tc>
          <w:tcPr>
            <w:tcW w:w="1134" w:type="dxa"/>
            <w:shd w:val="clear" w:color="auto" w:fill="auto"/>
          </w:tcPr>
          <w:p w:rsidR="00B6284C" w:rsidRPr="00852C8D" w:rsidRDefault="00B6284C" w:rsidP="00695BCA">
            <w:pPr>
              <w:spacing w:after="0" w:line="240" w:lineRule="auto"/>
              <w:jc w:val="center"/>
              <w:rPr>
                <w:rFonts w:ascii="Times New Roman" w:hAnsi="Times New Roman"/>
                <w:color w:val="000000"/>
                <w:sz w:val="28"/>
                <w:szCs w:val="28"/>
              </w:rPr>
            </w:pPr>
            <w:r w:rsidRPr="00852C8D">
              <w:rPr>
                <w:rFonts w:ascii="Times New Roman" w:hAnsi="Times New Roman"/>
                <w:color w:val="000000"/>
                <w:sz w:val="28"/>
                <w:szCs w:val="28"/>
              </w:rPr>
              <w:t>62,8</w:t>
            </w:r>
          </w:p>
        </w:tc>
        <w:tc>
          <w:tcPr>
            <w:tcW w:w="1134" w:type="dxa"/>
            <w:shd w:val="clear" w:color="auto" w:fill="auto"/>
          </w:tcPr>
          <w:p w:rsidR="00B6284C" w:rsidRPr="00852C8D" w:rsidRDefault="00B6284C" w:rsidP="00695BCA">
            <w:pPr>
              <w:spacing w:after="0" w:line="240" w:lineRule="auto"/>
              <w:jc w:val="center"/>
              <w:rPr>
                <w:rFonts w:ascii="Times New Roman" w:hAnsi="Times New Roman"/>
                <w:color w:val="000000"/>
                <w:sz w:val="28"/>
                <w:szCs w:val="28"/>
              </w:rPr>
            </w:pPr>
            <w:r w:rsidRPr="00852C8D">
              <w:rPr>
                <w:rFonts w:ascii="Times New Roman" w:hAnsi="Times New Roman"/>
                <w:color w:val="000000"/>
                <w:sz w:val="28"/>
                <w:szCs w:val="28"/>
              </w:rPr>
              <w:t>64,11</w:t>
            </w:r>
          </w:p>
        </w:tc>
        <w:tc>
          <w:tcPr>
            <w:tcW w:w="2268" w:type="dxa"/>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0,43 (0,42-0,44)</w:t>
            </w:r>
          </w:p>
        </w:tc>
        <w:tc>
          <w:tcPr>
            <w:tcW w:w="1134" w:type="dxa"/>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0,000</w:t>
            </w:r>
          </w:p>
        </w:tc>
      </w:tr>
      <w:tr w:rsidR="00B6284C" w:rsidRPr="00852C8D" w:rsidTr="006455CB">
        <w:trPr>
          <w:trHeight w:val="483"/>
        </w:trPr>
        <w:tc>
          <w:tcPr>
            <w:tcW w:w="2835" w:type="dxa"/>
            <w:shd w:val="clear" w:color="auto" w:fill="auto"/>
          </w:tcPr>
          <w:p w:rsidR="00B6284C" w:rsidRPr="00852C8D" w:rsidRDefault="00B6284C" w:rsidP="00695BCA">
            <w:pPr>
              <w:spacing w:after="0" w:line="240" w:lineRule="auto"/>
              <w:rPr>
                <w:rFonts w:ascii="Times New Roman" w:hAnsi="Times New Roman"/>
                <w:color w:val="000000"/>
                <w:sz w:val="28"/>
                <w:szCs w:val="28"/>
                <w:lang w:val="uk-UA"/>
              </w:rPr>
            </w:pPr>
            <w:r w:rsidRPr="00852C8D">
              <w:rPr>
                <w:rFonts w:ascii="Times New Roman" w:hAnsi="Times New Roman"/>
                <w:color w:val="000000"/>
                <w:sz w:val="28"/>
                <w:szCs w:val="28"/>
                <w:lang w:val="uk-UA"/>
              </w:rPr>
              <w:t>Херсонська</w:t>
            </w:r>
          </w:p>
        </w:tc>
        <w:tc>
          <w:tcPr>
            <w:tcW w:w="1134" w:type="dxa"/>
            <w:shd w:val="clear" w:color="auto" w:fill="auto"/>
          </w:tcPr>
          <w:p w:rsidR="00B6284C" w:rsidRPr="00852C8D" w:rsidRDefault="00B6284C" w:rsidP="00695BCA">
            <w:pPr>
              <w:spacing w:after="0" w:line="240" w:lineRule="auto"/>
              <w:jc w:val="center"/>
              <w:rPr>
                <w:rFonts w:ascii="Times New Roman" w:hAnsi="Times New Roman"/>
                <w:color w:val="000000"/>
                <w:sz w:val="28"/>
                <w:szCs w:val="28"/>
              </w:rPr>
            </w:pPr>
            <w:r w:rsidRPr="00852C8D">
              <w:rPr>
                <w:rFonts w:ascii="Times New Roman" w:hAnsi="Times New Roman"/>
                <w:color w:val="000000"/>
                <w:sz w:val="28"/>
                <w:szCs w:val="28"/>
              </w:rPr>
              <w:t>86,3</w:t>
            </w:r>
          </w:p>
        </w:tc>
        <w:tc>
          <w:tcPr>
            <w:tcW w:w="1134" w:type="dxa"/>
            <w:shd w:val="clear" w:color="auto" w:fill="auto"/>
          </w:tcPr>
          <w:p w:rsidR="00B6284C" w:rsidRPr="00852C8D" w:rsidRDefault="00B6284C" w:rsidP="00695BCA">
            <w:pPr>
              <w:spacing w:after="0" w:line="240" w:lineRule="auto"/>
              <w:jc w:val="center"/>
              <w:rPr>
                <w:rFonts w:ascii="Times New Roman" w:hAnsi="Times New Roman"/>
                <w:color w:val="000000"/>
                <w:sz w:val="28"/>
                <w:szCs w:val="28"/>
              </w:rPr>
            </w:pPr>
            <w:r w:rsidRPr="00852C8D">
              <w:rPr>
                <w:rFonts w:ascii="Times New Roman" w:hAnsi="Times New Roman"/>
                <w:color w:val="000000"/>
                <w:sz w:val="28"/>
                <w:szCs w:val="28"/>
              </w:rPr>
              <w:t>76,7</w:t>
            </w:r>
          </w:p>
        </w:tc>
        <w:tc>
          <w:tcPr>
            <w:tcW w:w="1134" w:type="dxa"/>
            <w:shd w:val="clear" w:color="auto" w:fill="auto"/>
          </w:tcPr>
          <w:p w:rsidR="00B6284C" w:rsidRPr="00852C8D" w:rsidRDefault="00B6284C" w:rsidP="00695BCA">
            <w:pPr>
              <w:spacing w:after="0" w:line="240" w:lineRule="auto"/>
              <w:jc w:val="center"/>
              <w:rPr>
                <w:rFonts w:ascii="Times New Roman" w:hAnsi="Times New Roman"/>
                <w:color w:val="000000"/>
                <w:sz w:val="28"/>
                <w:szCs w:val="28"/>
              </w:rPr>
            </w:pPr>
            <w:r w:rsidRPr="00852C8D">
              <w:rPr>
                <w:rFonts w:ascii="Times New Roman" w:hAnsi="Times New Roman"/>
                <w:color w:val="000000"/>
                <w:sz w:val="28"/>
                <w:szCs w:val="28"/>
              </w:rPr>
              <w:t>71,84</w:t>
            </w:r>
          </w:p>
        </w:tc>
        <w:tc>
          <w:tcPr>
            <w:tcW w:w="2268" w:type="dxa"/>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0,40 (0,39-0,42)</w:t>
            </w:r>
          </w:p>
        </w:tc>
        <w:tc>
          <w:tcPr>
            <w:tcW w:w="1134" w:type="dxa"/>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0,000</w:t>
            </w:r>
          </w:p>
        </w:tc>
      </w:tr>
      <w:tr w:rsidR="00B6284C" w:rsidRPr="00852C8D" w:rsidTr="006455CB">
        <w:trPr>
          <w:trHeight w:val="483"/>
        </w:trPr>
        <w:tc>
          <w:tcPr>
            <w:tcW w:w="2835" w:type="dxa"/>
            <w:shd w:val="clear" w:color="auto" w:fill="auto"/>
          </w:tcPr>
          <w:p w:rsidR="00B6284C" w:rsidRPr="00852C8D" w:rsidRDefault="00B6284C" w:rsidP="00695BCA">
            <w:pPr>
              <w:spacing w:after="0" w:line="240" w:lineRule="auto"/>
              <w:rPr>
                <w:rFonts w:ascii="Times New Roman" w:hAnsi="Times New Roman"/>
                <w:color w:val="000000"/>
                <w:sz w:val="28"/>
                <w:szCs w:val="28"/>
                <w:lang w:val="uk-UA"/>
              </w:rPr>
            </w:pPr>
            <w:r w:rsidRPr="00852C8D">
              <w:rPr>
                <w:rFonts w:ascii="Times New Roman" w:hAnsi="Times New Roman"/>
                <w:color w:val="000000"/>
                <w:sz w:val="28"/>
                <w:szCs w:val="28"/>
                <w:lang w:val="uk-UA"/>
              </w:rPr>
              <w:t xml:space="preserve">Хмельницька </w:t>
            </w:r>
          </w:p>
        </w:tc>
        <w:tc>
          <w:tcPr>
            <w:tcW w:w="1134" w:type="dxa"/>
            <w:shd w:val="clear" w:color="auto" w:fill="auto"/>
          </w:tcPr>
          <w:p w:rsidR="00B6284C" w:rsidRPr="00852C8D" w:rsidRDefault="00B6284C" w:rsidP="00695BCA">
            <w:pPr>
              <w:spacing w:after="0" w:line="240" w:lineRule="auto"/>
              <w:jc w:val="center"/>
              <w:rPr>
                <w:rFonts w:ascii="Times New Roman" w:hAnsi="Times New Roman"/>
                <w:color w:val="000000"/>
                <w:sz w:val="28"/>
                <w:szCs w:val="28"/>
              </w:rPr>
            </w:pPr>
            <w:r w:rsidRPr="00852C8D">
              <w:rPr>
                <w:rFonts w:ascii="Times New Roman" w:hAnsi="Times New Roman"/>
                <w:color w:val="000000"/>
                <w:sz w:val="28"/>
                <w:szCs w:val="28"/>
              </w:rPr>
              <w:t>81,8</w:t>
            </w:r>
          </w:p>
        </w:tc>
        <w:tc>
          <w:tcPr>
            <w:tcW w:w="1134" w:type="dxa"/>
            <w:shd w:val="clear" w:color="auto" w:fill="auto"/>
          </w:tcPr>
          <w:p w:rsidR="00B6284C" w:rsidRPr="00852C8D" w:rsidRDefault="00B6284C" w:rsidP="00695BCA">
            <w:pPr>
              <w:spacing w:after="0" w:line="240" w:lineRule="auto"/>
              <w:jc w:val="center"/>
              <w:rPr>
                <w:rFonts w:ascii="Times New Roman" w:hAnsi="Times New Roman"/>
                <w:color w:val="000000"/>
                <w:sz w:val="28"/>
                <w:szCs w:val="28"/>
              </w:rPr>
            </w:pPr>
            <w:r w:rsidRPr="00852C8D">
              <w:rPr>
                <w:rFonts w:ascii="Times New Roman" w:hAnsi="Times New Roman"/>
                <w:color w:val="000000"/>
                <w:sz w:val="28"/>
                <w:szCs w:val="28"/>
              </w:rPr>
              <w:t>81,3</w:t>
            </w:r>
          </w:p>
        </w:tc>
        <w:tc>
          <w:tcPr>
            <w:tcW w:w="1134" w:type="dxa"/>
            <w:shd w:val="clear" w:color="auto" w:fill="auto"/>
          </w:tcPr>
          <w:p w:rsidR="00B6284C" w:rsidRPr="00852C8D" w:rsidRDefault="00B6284C" w:rsidP="00695BCA">
            <w:pPr>
              <w:spacing w:after="0" w:line="240" w:lineRule="auto"/>
              <w:jc w:val="center"/>
              <w:rPr>
                <w:rFonts w:ascii="Times New Roman" w:hAnsi="Times New Roman"/>
                <w:color w:val="000000"/>
                <w:sz w:val="28"/>
                <w:szCs w:val="28"/>
              </w:rPr>
            </w:pPr>
            <w:r w:rsidRPr="00852C8D">
              <w:rPr>
                <w:rFonts w:ascii="Times New Roman" w:hAnsi="Times New Roman"/>
                <w:color w:val="000000"/>
                <w:sz w:val="28"/>
                <w:szCs w:val="28"/>
              </w:rPr>
              <w:t>75,52</w:t>
            </w:r>
          </w:p>
        </w:tc>
        <w:tc>
          <w:tcPr>
            <w:tcW w:w="2268" w:type="dxa"/>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0,69 (0,66-0,71)</w:t>
            </w:r>
          </w:p>
        </w:tc>
        <w:tc>
          <w:tcPr>
            <w:tcW w:w="1134" w:type="dxa"/>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0,000</w:t>
            </w:r>
          </w:p>
        </w:tc>
      </w:tr>
      <w:tr w:rsidR="00B6284C" w:rsidRPr="00852C8D" w:rsidTr="006455CB">
        <w:trPr>
          <w:trHeight w:val="483"/>
        </w:trPr>
        <w:tc>
          <w:tcPr>
            <w:tcW w:w="2835" w:type="dxa"/>
            <w:shd w:val="clear" w:color="auto" w:fill="auto"/>
          </w:tcPr>
          <w:p w:rsidR="00B6284C" w:rsidRPr="00852C8D" w:rsidRDefault="00B6284C" w:rsidP="00695BCA">
            <w:pPr>
              <w:spacing w:after="0" w:line="240" w:lineRule="auto"/>
              <w:rPr>
                <w:rFonts w:ascii="Times New Roman" w:hAnsi="Times New Roman"/>
                <w:color w:val="000000"/>
                <w:sz w:val="28"/>
                <w:szCs w:val="28"/>
                <w:lang w:val="uk-UA"/>
              </w:rPr>
            </w:pPr>
            <w:r w:rsidRPr="00852C8D">
              <w:rPr>
                <w:rFonts w:ascii="Times New Roman" w:hAnsi="Times New Roman"/>
                <w:color w:val="000000"/>
                <w:sz w:val="28"/>
                <w:szCs w:val="28"/>
                <w:lang w:val="uk-UA"/>
              </w:rPr>
              <w:t>Черкаська</w:t>
            </w:r>
          </w:p>
        </w:tc>
        <w:tc>
          <w:tcPr>
            <w:tcW w:w="1134" w:type="dxa"/>
            <w:shd w:val="clear" w:color="auto" w:fill="auto"/>
          </w:tcPr>
          <w:p w:rsidR="00B6284C" w:rsidRPr="00852C8D" w:rsidRDefault="00B6284C" w:rsidP="00695BCA">
            <w:pPr>
              <w:spacing w:after="0" w:line="240" w:lineRule="auto"/>
              <w:jc w:val="center"/>
              <w:rPr>
                <w:rFonts w:ascii="Times New Roman" w:hAnsi="Times New Roman"/>
                <w:color w:val="000000"/>
                <w:sz w:val="28"/>
                <w:szCs w:val="28"/>
              </w:rPr>
            </w:pPr>
            <w:r w:rsidRPr="00852C8D">
              <w:rPr>
                <w:rFonts w:ascii="Times New Roman" w:hAnsi="Times New Roman"/>
                <w:color w:val="000000"/>
                <w:sz w:val="28"/>
                <w:szCs w:val="28"/>
              </w:rPr>
              <w:t>87,6</w:t>
            </w:r>
          </w:p>
        </w:tc>
        <w:tc>
          <w:tcPr>
            <w:tcW w:w="1134" w:type="dxa"/>
            <w:shd w:val="clear" w:color="auto" w:fill="auto"/>
          </w:tcPr>
          <w:p w:rsidR="00B6284C" w:rsidRPr="00852C8D" w:rsidRDefault="00B6284C" w:rsidP="00695BCA">
            <w:pPr>
              <w:spacing w:after="0" w:line="240" w:lineRule="auto"/>
              <w:jc w:val="center"/>
              <w:rPr>
                <w:rFonts w:ascii="Times New Roman" w:hAnsi="Times New Roman"/>
                <w:color w:val="000000"/>
                <w:sz w:val="28"/>
                <w:szCs w:val="28"/>
              </w:rPr>
            </w:pPr>
            <w:r w:rsidRPr="00852C8D">
              <w:rPr>
                <w:rFonts w:ascii="Times New Roman" w:hAnsi="Times New Roman"/>
                <w:color w:val="000000"/>
                <w:sz w:val="28"/>
                <w:szCs w:val="28"/>
              </w:rPr>
              <w:t>82,8</w:t>
            </w:r>
          </w:p>
        </w:tc>
        <w:tc>
          <w:tcPr>
            <w:tcW w:w="1134" w:type="dxa"/>
            <w:shd w:val="clear" w:color="auto" w:fill="auto"/>
          </w:tcPr>
          <w:p w:rsidR="00B6284C" w:rsidRPr="00852C8D" w:rsidRDefault="00B6284C" w:rsidP="00695BCA">
            <w:pPr>
              <w:spacing w:after="0" w:line="240" w:lineRule="auto"/>
              <w:jc w:val="center"/>
              <w:rPr>
                <w:rFonts w:ascii="Times New Roman" w:hAnsi="Times New Roman"/>
                <w:color w:val="000000"/>
                <w:sz w:val="28"/>
                <w:szCs w:val="28"/>
              </w:rPr>
            </w:pPr>
            <w:r w:rsidRPr="00852C8D">
              <w:rPr>
                <w:rFonts w:ascii="Times New Roman" w:hAnsi="Times New Roman"/>
                <w:color w:val="000000"/>
                <w:sz w:val="28"/>
                <w:szCs w:val="28"/>
              </w:rPr>
              <w:t>76,99</w:t>
            </w:r>
          </w:p>
        </w:tc>
        <w:tc>
          <w:tcPr>
            <w:tcW w:w="2268" w:type="dxa"/>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0,47 (0,46-0,49)</w:t>
            </w:r>
          </w:p>
        </w:tc>
        <w:tc>
          <w:tcPr>
            <w:tcW w:w="1134" w:type="dxa"/>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0,000</w:t>
            </w:r>
          </w:p>
        </w:tc>
      </w:tr>
      <w:tr w:rsidR="00B6284C" w:rsidRPr="00852C8D" w:rsidTr="006455CB">
        <w:trPr>
          <w:trHeight w:val="483"/>
        </w:trPr>
        <w:tc>
          <w:tcPr>
            <w:tcW w:w="2835" w:type="dxa"/>
            <w:shd w:val="clear" w:color="auto" w:fill="auto"/>
          </w:tcPr>
          <w:p w:rsidR="00B6284C" w:rsidRPr="00852C8D" w:rsidRDefault="00B6284C" w:rsidP="00695BCA">
            <w:pPr>
              <w:spacing w:after="0" w:line="240" w:lineRule="auto"/>
              <w:rPr>
                <w:rFonts w:ascii="Times New Roman" w:hAnsi="Times New Roman"/>
                <w:color w:val="000000"/>
                <w:sz w:val="28"/>
                <w:szCs w:val="28"/>
                <w:lang w:val="uk-UA"/>
              </w:rPr>
            </w:pPr>
            <w:r w:rsidRPr="00852C8D">
              <w:rPr>
                <w:rFonts w:ascii="Times New Roman" w:hAnsi="Times New Roman"/>
                <w:color w:val="000000"/>
                <w:sz w:val="28"/>
                <w:szCs w:val="28"/>
                <w:lang w:val="uk-UA"/>
              </w:rPr>
              <w:t>Чернівецька</w:t>
            </w:r>
          </w:p>
        </w:tc>
        <w:tc>
          <w:tcPr>
            <w:tcW w:w="1134" w:type="dxa"/>
            <w:shd w:val="clear" w:color="auto" w:fill="auto"/>
          </w:tcPr>
          <w:p w:rsidR="00B6284C" w:rsidRPr="00852C8D" w:rsidRDefault="00B6284C" w:rsidP="00695BCA">
            <w:pPr>
              <w:spacing w:after="0" w:line="240" w:lineRule="auto"/>
              <w:jc w:val="center"/>
              <w:rPr>
                <w:rFonts w:ascii="Times New Roman" w:hAnsi="Times New Roman"/>
                <w:color w:val="000000"/>
                <w:sz w:val="28"/>
                <w:szCs w:val="28"/>
              </w:rPr>
            </w:pPr>
            <w:r w:rsidRPr="00852C8D">
              <w:rPr>
                <w:rFonts w:ascii="Times New Roman" w:hAnsi="Times New Roman"/>
                <w:color w:val="000000"/>
                <w:sz w:val="28"/>
                <w:szCs w:val="28"/>
              </w:rPr>
              <w:t>88,7</w:t>
            </w:r>
          </w:p>
        </w:tc>
        <w:tc>
          <w:tcPr>
            <w:tcW w:w="1134" w:type="dxa"/>
            <w:shd w:val="clear" w:color="auto" w:fill="auto"/>
          </w:tcPr>
          <w:p w:rsidR="00B6284C" w:rsidRPr="00852C8D" w:rsidRDefault="00B6284C" w:rsidP="00695BCA">
            <w:pPr>
              <w:spacing w:after="0" w:line="240" w:lineRule="auto"/>
              <w:jc w:val="center"/>
              <w:rPr>
                <w:rFonts w:ascii="Times New Roman" w:hAnsi="Times New Roman"/>
                <w:color w:val="000000"/>
                <w:sz w:val="28"/>
                <w:szCs w:val="28"/>
              </w:rPr>
            </w:pPr>
            <w:r w:rsidRPr="00852C8D">
              <w:rPr>
                <w:rFonts w:ascii="Times New Roman" w:hAnsi="Times New Roman"/>
                <w:color w:val="000000"/>
                <w:sz w:val="28"/>
                <w:szCs w:val="28"/>
              </w:rPr>
              <w:t>82,5</w:t>
            </w:r>
          </w:p>
        </w:tc>
        <w:tc>
          <w:tcPr>
            <w:tcW w:w="1134" w:type="dxa"/>
            <w:shd w:val="clear" w:color="auto" w:fill="auto"/>
          </w:tcPr>
          <w:p w:rsidR="00B6284C" w:rsidRPr="00852C8D" w:rsidRDefault="00B6284C" w:rsidP="00695BCA">
            <w:pPr>
              <w:spacing w:after="0" w:line="240" w:lineRule="auto"/>
              <w:jc w:val="center"/>
              <w:rPr>
                <w:rFonts w:ascii="Times New Roman" w:hAnsi="Times New Roman"/>
                <w:color w:val="000000"/>
                <w:sz w:val="28"/>
                <w:szCs w:val="28"/>
              </w:rPr>
            </w:pPr>
            <w:r w:rsidRPr="00852C8D">
              <w:rPr>
                <w:rFonts w:ascii="Times New Roman" w:hAnsi="Times New Roman"/>
                <w:color w:val="000000"/>
                <w:sz w:val="28"/>
                <w:szCs w:val="28"/>
              </w:rPr>
              <w:t>64,36</w:t>
            </w:r>
          </w:p>
        </w:tc>
        <w:tc>
          <w:tcPr>
            <w:tcW w:w="2268" w:type="dxa"/>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0,23 (0,22-0,24)</w:t>
            </w:r>
          </w:p>
        </w:tc>
        <w:tc>
          <w:tcPr>
            <w:tcW w:w="1134" w:type="dxa"/>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0,000</w:t>
            </w:r>
          </w:p>
        </w:tc>
      </w:tr>
      <w:tr w:rsidR="00B6284C" w:rsidRPr="00852C8D" w:rsidTr="006455CB">
        <w:trPr>
          <w:trHeight w:val="483"/>
        </w:trPr>
        <w:tc>
          <w:tcPr>
            <w:tcW w:w="2835" w:type="dxa"/>
            <w:shd w:val="clear" w:color="auto" w:fill="auto"/>
          </w:tcPr>
          <w:p w:rsidR="00B6284C" w:rsidRPr="00852C8D" w:rsidRDefault="00B6284C" w:rsidP="00695BCA">
            <w:pPr>
              <w:spacing w:after="0" w:line="240" w:lineRule="auto"/>
              <w:rPr>
                <w:rFonts w:ascii="Times New Roman" w:hAnsi="Times New Roman"/>
                <w:color w:val="000000"/>
                <w:sz w:val="28"/>
                <w:szCs w:val="28"/>
                <w:lang w:val="uk-UA"/>
              </w:rPr>
            </w:pPr>
            <w:r w:rsidRPr="00852C8D">
              <w:rPr>
                <w:rFonts w:ascii="Times New Roman" w:hAnsi="Times New Roman"/>
                <w:color w:val="000000"/>
                <w:sz w:val="28"/>
                <w:szCs w:val="28"/>
                <w:lang w:val="uk-UA"/>
              </w:rPr>
              <w:t>Чернігівська</w:t>
            </w:r>
          </w:p>
        </w:tc>
        <w:tc>
          <w:tcPr>
            <w:tcW w:w="1134" w:type="dxa"/>
            <w:shd w:val="clear" w:color="auto" w:fill="auto"/>
          </w:tcPr>
          <w:p w:rsidR="00B6284C" w:rsidRPr="00852C8D" w:rsidRDefault="00B6284C" w:rsidP="00695BCA">
            <w:pPr>
              <w:spacing w:after="0" w:line="240" w:lineRule="auto"/>
              <w:jc w:val="center"/>
              <w:rPr>
                <w:rFonts w:ascii="Times New Roman" w:hAnsi="Times New Roman"/>
                <w:color w:val="000000"/>
                <w:sz w:val="28"/>
                <w:szCs w:val="28"/>
              </w:rPr>
            </w:pPr>
            <w:r w:rsidRPr="00852C8D">
              <w:rPr>
                <w:rFonts w:ascii="Times New Roman" w:hAnsi="Times New Roman"/>
                <w:color w:val="000000"/>
                <w:sz w:val="28"/>
                <w:szCs w:val="28"/>
              </w:rPr>
              <w:t>84,7</w:t>
            </w:r>
          </w:p>
        </w:tc>
        <w:tc>
          <w:tcPr>
            <w:tcW w:w="1134" w:type="dxa"/>
            <w:shd w:val="clear" w:color="auto" w:fill="auto"/>
          </w:tcPr>
          <w:p w:rsidR="00B6284C" w:rsidRPr="00852C8D" w:rsidRDefault="00B6284C" w:rsidP="00695BCA">
            <w:pPr>
              <w:spacing w:after="0" w:line="240" w:lineRule="auto"/>
              <w:jc w:val="center"/>
              <w:rPr>
                <w:rFonts w:ascii="Times New Roman" w:hAnsi="Times New Roman"/>
                <w:color w:val="000000"/>
                <w:sz w:val="28"/>
                <w:szCs w:val="28"/>
              </w:rPr>
            </w:pPr>
            <w:r w:rsidRPr="00852C8D">
              <w:rPr>
                <w:rFonts w:ascii="Times New Roman" w:hAnsi="Times New Roman"/>
                <w:color w:val="000000"/>
                <w:sz w:val="28"/>
                <w:szCs w:val="28"/>
              </w:rPr>
              <w:t>77,4</w:t>
            </w:r>
          </w:p>
        </w:tc>
        <w:tc>
          <w:tcPr>
            <w:tcW w:w="1134" w:type="dxa"/>
            <w:shd w:val="clear" w:color="auto" w:fill="auto"/>
          </w:tcPr>
          <w:p w:rsidR="00B6284C" w:rsidRPr="00852C8D" w:rsidRDefault="00B6284C" w:rsidP="00695BCA">
            <w:pPr>
              <w:spacing w:after="0" w:line="240" w:lineRule="auto"/>
              <w:jc w:val="center"/>
              <w:rPr>
                <w:rFonts w:ascii="Times New Roman" w:hAnsi="Times New Roman"/>
                <w:color w:val="000000"/>
                <w:sz w:val="28"/>
                <w:szCs w:val="28"/>
              </w:rPr>
            </w:pPr>
            <w:r w:rsidRPr="00852C8D">
              <w:rPr>
                <w:rFonts w:ascii="Times New Roman" w:hAnsi="Times New Roman"/>
                <w:color w:val="000000"/>
                <w:sz w:val="28"/>
                <w:szCs w:val="28"/>
              </w:rPr>
              <w:t>73,88</w:t>
            </w:r>
          </w:p>
        </w:tc>
        <w:tc>
          <w:tcPr>
            <w:tcW w:w="2268" w:type="dxa"/>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0,51 (0,49-0,53)</w:t>
            </w:r>
          </w:p>
        </w:tc>
        <w:tc>
          <w:tcPr>
            <w:tcW w:w="1134" w:type="dxa"/>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0,000</w:t>
            </w:r>
          </w:p>
        </w:tc>
      </w:tr>
    </w:tbl>
    <w:p w:rsidR="00B6284C" w:rsidRPr="00852C8D" w:rsidRDefault="00B6284C" w:rsidP="00695BCA">
      <w:pPr>
        <w:spacing w:after="0" w:line="360" w:lineRule="auto"/>
        <w:ind w:firstLine="708"/>
        <w:jc w:val="both"/>
        <w:rPr>
          <w:rFonts w:ascii="Times New Roman" w:hAnsi="Times New Roman"/>
          <w:sz w:val="28"/>
          <w:szCs w:val="28"/>
          <w:lang w:val="uk-UA"/>
        </w:rPr>
      </w:pPr>
      <w:r w:rsidRPr="00852C8D">
        <w:rPr>
          <w:rFonts w:ascii="Times New Roman" w:hAnsi="Times New Roman"/>
          <w:sz w:val="28"/>
          <w:szCs w:val="28"/>
          <w:lang w:val="uk-UA"/>
        </w:rPr>
        <w:lastRenderedPageBreak/>
        <w:t xml:space="preserve">Дослідження показало, що з 2007 р. до 2015 р. її частка у спектрі загальних анестезій зросла майже в 50 разів – з мізерних 0,15% до 7,3%, але характеризується широкими варіаціями за </w:t>
      </w:r>
      <w:r w:rsidR="006471BD" w:rsidRPr="00852C8D">
        <w:rPr>
          <w:rFonts w:ascii="Times New Roman" w:hAnsi="Times New Roman"/>
          <w:sz w:val="28"/>
          <w:szCs w:val="28"/>
          <w:lang w:val="uk-UA"/>
        </w:rPr>
        <w:t>регіонами</w:t>
      </w:r>
      <w:r w:rsidRPr="00852C8D">
        <w:rPr>
          <w:rFonts w:ascii="Times New Roman" w:hAnsi="Times New Roman"/>
          <w:sz w:val="28"/>
          <w:szCs w:val="28"/>
          <w:lang w:val="uk-UA"/>
        </w:rPr>
        <w:t xml:space="preserve"> (від 2,8% у Вінницькій до 23,1% у Волинській областях) (рис. 5.5). </w:t>
      </w:r>
    </w:p>
    <w:p w:rsidR="00B6284C" w:rsidRPr="00852C8D" w:rsidRDefault="004D432B" w:rsidP="00695BCA">
      <w:pPr>
        <w:spacing w:after="0" w:line="360" w:lineRule="auto"/>
        <w:jc w:val="both"/>
        <w:rPr>
          <w:rFonts w:ascii="Times New Roman" w:hAnsi="Times New Roman"/>
          <w:sz w:val="28"/>
          <w:szCs w:val="28"/>
          <w:lang w:val="uk-UA"/>
        </w:rPr>
      </w:pPr>
      <w:r>
        <w:rPr>
          <w:rFonts w:ascii="Times New Roman" w:hAnsi="Times New Roman"/>
          <w:noProof/>
          <w:sz w:val="28"/>
          <w:szCs w:val="28"/>
          <w:lang w:eastAsia="ru-RU"/>
        </w:rPr>
        <w:drawing>
          <wp:inline distT="0" distB="0" distL="0" distR="0">
            <wp:extent cx="5892165" cy="5860415"/>
            <wp:effectExtent l="0" t="0" r="0" b="0"/>
            <wp:docPr id="29" name="Диаграмма 133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B6284C" w:rsidRPr="00852C8D" w:rsidRDefault="00B6284C" w:rsidP="00695BCA">
      <w:pPr>
        <w:spacing w:after="0" w:line="360" w:lineRule="auto"/>
        <w:ind w:firstLine="709"/>
        <w:jc w:val="both"/>
        <w:rPr>
          <w:rFonts w:ascii="Times New Roman" w:hAnsi="Times New Roman"/>
          <w:color w:val="000000"/>
          <w:sz w:val="28"/>
          <w:szCs w:val="28"/>
          <w:lang w:val="uk-UA"/>
        </w:rPr>
      </w:pPr>
      <w:r w:rsidRPr="00852C8D">
        <w:rPr>
          <w:rFonts w:ascii="Times New Roman" w:hAnsi="Times New Roman"/>
          <w:sz w:val="28"/>
          <w:szCs w:val="28"/>
          <w:lang w:val="uk-UA"/>
        </w:rPr>
        <w:t>Рис. 5.5.</w:t>
      </w:r>
      <w:r w:rsidR="00AD2A69">
        <w:rPr>
          <w:rFonts w:ascii="Times New Roman" w:hAnsi="Times New Roman"/>
          <w:sz w:val="28"/>
          <w:szCs w:val="28"/>
          <w:lang w:val="uk-UA"/>
        </w:rPr>
        <w:t xml:space="preserve"> </w:t>
      </w:r>
      <w:r w:rsidRPr="00852C8D">
        <w:rPr>
          <w:rFonts w:ascii="Times New Roman" w:hAnsi="Times New Roman"/>
          <w:sz w:val="28"/>
          <w:szCs w:val="28"/>
          <w:lang w:val="uk-UA"/>
        </w:rPr>
        <w:t>Частка севофлуранових анестезій у спектр</w:t>
      </w:r>
      <w:r w:rsidR="00AD2A69">
        <w:rPr>
          <w:rFonts w:ascii="Times New Roman" w:hAnsi="Times New Roman"/>
          <w:sz w:val="28"/>
          <w:szCs w:val="28"/>
          <w:lang w:val="uk-UA"/>
        </w:rPr>
        <w:t>і в</w:t>
      </w:r>
      <w:r w:rsidR="001B71C4" w:rsidRPr="00852C8D">
        <w:rPr>
          <w:rFonts w:ascii="Times New Roman" w:hAnsi="Times New Roman"/>
          <w:sz w:val="28"/>
          <w:szCs w:val="28"/>
          <w:lang w:val="uk-UA"/>
        </w:rPr>
        <w:t>сіх загальних анестезій (%)</w:t>
      </w:r>
    </w:p>
    <w:p w:rsidR="00B6284C" w:rsidRPr="00852C8D" w:rsidRDefault="00B6284C" w:rsidP="006455CB">
      <w:pPr>
        <w:spacing w:after="0" w:line="360" w:lineRule="auto"/>
        <w:ind w:firstLine="708"/>
        <w:jc w:val="both"/>
        <w:rPr>
          <w:rFonts w:ascii="Times New Roman" w:hAnsi="Times New Roman"/>
          <w:sz w:val="28"/>
          <w:szCs w:val="28"/>
          <w:lang w:val="uk-UA"/>
        </w:rPr>
      </w:pPr>
      <w:r w:rsidRPr="00852C8D">
        <w:rPr>
          <w:rFonts w:ascii="Times New Roman" w:hAnsi="Times New Roman"/>
          <w:sz w:val="28"/>
          <w:szCs w:val="28"/>
          <w:lang w:val="uk-UA"/>
        </w:rPr>
        <w:t>Отже, основними трендами останнього десяти</w:t>
      </w:r>
      <w:r w:rsidR="00AD2A69">
        <w:rPr>
          <w:rFonts w:ascii="Times New Roman" w:hAnsi="Times New Roman"/>
          <w:sz w:val="28"/>
          <w:szCs w:val="28"/>
          <w:lang w:val="uk-UA"/>
        </w:rPr>
        <w:t>річчя</w:t>
      </w:r>
      <w:r w:rsidRPr="00852C8D">
        <w:rPr>
          <w:rFonts w:ascii="Times New Roman" w:hAnsi="Times New Roman"/>
          <w:sz w:val="28"/>
          <w:szCs w:val="28"/>
          <w:lang w:val="uk-UA"/>
        </w:rPr>
        <w:t xml:space="preserve"> в анестезіологічній ланці служби АІТ України є: зростання кількості анестезій в абсолютних і відносних (з розрахунку на 10 тисяч населення) значеннях; збільшення відсотка операцій, що проводяться з анестезіологічною допомогою; збільшення частки </w:t>
      </w:r>
      <w:r w:rsidRPr="00852C8D">
        <w:rPr>
          <w:rFonts w:ascii="Times New Roman" w:hAnsi="Times New Roman"/>
          <w:sz w:val="28"/>
          <w:szCs w:val="28"/>
          <w:lang w:val="uk-UA"/>
        </w:rPr>
        <w:lastRenderedPageBreak/>
        <w:t>реґіонарних і зменшення частки загальних анестезій; зростання кількості севофлуранових інгаляційних анестезій.</w:t>
      </w:r>
    </w:p>
    <w:p w:rsidR="00B6284C" w:rsidRPr="00852C8D" w:rsidRDefault="00B6284C" w:rsidP="006455CB">
      <w:pPr>
        <w:tabs>
          <w:tab w:val="left" w:pos="1701"/>
        </w:tabs>
        <w:spacing w:after="0" w:line="360" w:lineRule="auto"/>
        <w:ind w:firstLine="708"/>
        <w:jc w:val="both"/>
        <w:rPr>
          <w:rFonts w:ascii="Times New Roman" w:hAnsi="Times New Roman"/>
          <w:b/>
          <w:color w:val="000000"/>
          <w:sz w:val="28"/>
          <w:szCs w:val="28"/>
          <w:lang w:val="uk-UA"/>
        </w:rPr>
      </w:pPr>
    </w:p>
    <w:p w:rsidR="00B6284C" w:rsidRPr="00852C8D" w:rsidRDefault="00B6284C" w:rsidP="006455CB">
      <w:pPr>
        <w:numPr>
          <w:ilvl w:val="2"/>
          <w:numId w:val="146"/>
        </w:numPr>
        <w:spacing w:after="0" w:line="360" w:lineRule="auto"/>
        <w:ind w:left="1418" w:hanging="709"/>
        <w:jc w:val="both"/>
        <w:rPr>
          <w:rFonts w:ascii="Times New Roman" w:hAnsi="Times New Roman"/>
          <w:b/>
          <w:color w:val="000000"/>
          <w:sz w:val="28"/>
          <w:szCs w:val="28"/>
          <w:lang w:val="uk-UA"/>
        </w:rPr>
      </w:pPr>
      <w:r w:rsidRPr="00852C8D">
        <w:rPr>
          <w:rFonts w:ascii="Times New Roman" w:hAnsi="Times New Roman"/>
          <w:b/>
          <w:sz w:val="28"/>
          <w:szCs w:val="28"/>
          <w:lang w:val="uk-UA"/>
        </w:rPr>
        <w:t>Рівень оснащення анестезіологічних підрозділів наркозним і моніторинговим обладнанням</w:t>
      </w:r>
      <w:r w:rsidRPr="00852C8D">
        <w:rPr>
          <w:rFonts w:ascii="Times New Roman" w:hAnsi="Times New Roman"/>
          <w:b/>
          <w:color w:val="000000"/>
          <w:sz w:val="28"/>
          <w:szCs w:val="28"/>
          <w:lang w:val="uk-UA"/>
        </w:rPr>
        <w:t xml:space="preserve"> та його кількісні тренди за 2007-2014 рр.</w:t>
      </w:r>
    </w:p>
    <w:p w:rsidR="009D3704" w:rsidRPr="00852C8D" w:rsidRDefault="009D3704" w:rsidP="006455CB">
      <w:pPr>
        <w:spacing w:after="0" w:line="360" w:lineRule="auto"/>
        <w:ind w:firstLine="708"/>
        <w:jc w:val="both"/>
        <w:rPr>
          <w:rFonts w:ascii="Times New Roman" w:hAnsi="Times New Roman"/>
          <w:b/>
          <w:color w:val="000000"/>
          <w:sz w:val="28"/>
          <w:szCs w:val="28"/>
          <w:lang w:val="uk-UA"/>
        </w:rPr>
      </w:pPr>
    </w:p>
    <w:p w:rsidR="00B6284C" w:rsidRPr="00852C8D" w:rsidRDefault="00B6284C" w:rsidP="006455CB">
      <w:pPr>
        <w:spacing w:after="0" w:line="360" w:lineRule="auto"/>
        <w:ind w:firstLine="708"/>
        <w:jc w:val="both"/>
        <w:rPr>
          <w:rFonts w:ascii="Times New Roman" w:hAnsi="Times New Roman"/>
          <w:sz w:val="28"/>
          <w:szCs w:val="28"/>
          <w:lang w:val="uk-UA"/>
        </w:rPr>
      </w:pPr>
      <w:r w:rsidRPr="00852C8D">
        <w:rPr>
          <w:rFonts w:ascii="Times New Roman" w:hAnsi="Times New Roman"/>
          <w:sz w:val="28"/>
          <w:szCs w:val="28"/>
          <w:lang w:val="uk-UA"/>
        </w:rPr>
        <w:t xml:space="preserve">У підрозділі 5.1. та додатку </w:t>
      </w:r>
      <w:r w:rsidR="008E08C7" w:rsidRPr="00852C8D">
        <w:rPr>
          <w:rFonts w:ascii="Times New Roman" w:hAnsi="Times New Roman"/>
          <w:sz w:val="28"/>
          <w:szCs w:val="28"/>
          <w:lang w:val="uk-UA"/>
        </w:rPr>
        <w:t>Р</w:t>
      </w:r>
      <w:r w:rsidR="009D3704" w:rsidRPr="00852C8D">
        <w:rPr>
          <w:rFonts w:ascii="Times New Roman" w:hAnsi="Times New Roman"/>
          <w:sz w:val="28"/>
          <w:szCs w:val="28"/>
          <w:lang w:val="uk-UA"/>
        </w:rPr>
        <w:t>.</w:t>
      </w:r>
      <w:r w:rsidRPr="00852C8D">
        <w:rPr>
          <w:rFonts w:ascii="Times New Roman" w:hAnsi="Times New Roman"/>
          <w:sz w:val="28"/>
          <w:szCs w:val="28"/>
          <w:lang w:val="uk-UA"/>
        </w:rPr>
        <w:t>1 наведено перелік стандартів моніторингу, дотримання яких є обов’язковим в анестезіологічних підр</w:t>
      </w:r>
      <w:r w:rsidR="00AD2A69">
        <w:rPr>
          <w:rFonts w:ascii="Times New Roman" w:hAnsi="Times New Roman"/>
          <w:sz w:val="28"/>
          <w:szCs w:val="28"/>
          <w:lang w:val="uk-UA"/>
        </w:rPr>
        <w:t xml:space="preserve">озділах </w:t>
      </w:r>
      <w:r w:rsidRPr="00852C8D">
        <w:rPr>
          <w:rFonts w:ascii="Times New Roman" w:hAnsi="Times New Roman"/>
          <w:sz w:val="28"/>
          <w:szCs w:val="28"/>
          <w:lang w:val="uk-UA"/>
        </w:rPr>
        <w:t>закладів</w:t>
      </w:r>
      <w:r w:rsidR="009D3704" w:rsidRPr="00852C8D">
        <w:rPr>
          <w:rFonts w:ascii="Times New Roman" w:hAnsi="Times New Roman"/>
          <w:sz w:val="28"/>
          <w:szCs w:val="28"/>
          <w:lang w:val="uk-UA"/>
        </w:rPr>
        <w:t xml:space="preserve"> </w:t>
      </w:r>
      <w:r w:rsidRPr="00852C8D">
        <w:rPr>
          <w:rFonts w:ascii="Times New Roman" w:hAnsi="Times New Roman"/>
          <w:sz w:val="28"/>
          <w:szCs w:val="28"/>
          <w:lang w:val="uk-UA"/>
        </w:rPr>
        <w:t xml:space="preserve">ОЗ І, ІІ і ІІІ (за класифікацією </w:t>
      </w:r>
      <w:r w:rsidRPr="00852C8D">
        <w:rPr>
          <w:rFonts w:ascii="Times New Roman" w:hAnsi="Times New Roman"/>
          <w:sz w:val="28"/>
          <w:szCs w:val="28"/>
          <w:lang w:val="en-US"/>
        </w:rPr>
        <w:t>WFSA</w:t>
      </w:r>
      <w:r w:rsidRPr="00852C8D">
        <w:rPr>
          <w:rFonts w:ascii="Times New Roman" w:hAnsi="Times New Roman"/>
          <w:sz w:val="28"/>
          <w:szCs w:val="28"/>
          <w:lang w:val="uk-UA"/>
        </w:rPr>
        <w:t>) рівнів. Впровадження таких стандартів у практику вимагає наявності відповідної технічної бази. Мінімальний комплект обладнання, необхідний для реалізації такого завдання, включає:</w:t>
      </w:r>
    </w:p>
    <w:p w:rsidR="00B6284C" w:rsidRPr="00852C8D" w:rsidRDefault="00B6284C" w:rsidP="00695BCA">
      <w:pPr>
        <w:numPr>
          <w:ilvl w:val="0"/>
          <w:numId w:val="13"/>
        </w:numPr>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наркозний апарат з інкорпорованими в ньому системами моніторингу власних функцій і параметрів (у першу чергу – тисків, потоків та концентрацій газів у дихальному контурі);</w:t>
      </w:r>
    </w:p>
    <w:p w:rsidR="00B6284C" w:rsidRPr="00852C8D" w:rsidRDefault="00B6284C" w:rsidP="00695BCA">
      <w:pPr>
        <w:numPr>
          <w:ilvl w:val="0"/>
          <w:numId w:val="13"/>
        </w:numPr>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монітор пацієнта поліфункціональний з інкорпорованими в ньому модулями моніторингу вітальних функцій пацієнта (ЕКГ, артеріального тиску, частоти серцевих скорочень, насичення гемоглобіну киснем та температури тіла);</w:t>
      </w:r>
    </w:p>
    <w:p w:rsidR="00B6284C" w:rsidRPr="00852C8D" w:rsidRDefault="00B6284C" w:rsidP="00695BCA">
      <w:pPr>
        <w:numPr>
          <w:ilvl w:val="0"/>
          <w:numId w:val="13"/>
        </w:numPr>
        <w:spacing w:after="0" w:line="360" w:lineRule="auto"/>
        <w:ind w:left="493" w:hanging="357"/>
        <w:jc w:val="both"/>
        <w:rPr>
          <w:rFonts w:ascii="Times New Roman" w:hAnsi="Times New Roman"/>
          <w:sz w:val="28"/>
          <w:szCs w:val="28"/>
          <w:lang w:val="uk-UA"/>
        </w:rPr>
      </w:pPr>
      <w:r w:rsidRPr="00852C8D">
        <w:rPr>
          <w:rFonts w:ascii="Times New Roman" w:hAnsi="Times New Roman"/>
          <w:sz w:val="28"/>
          <w:szCs w:val="28"/>
          <w:lang w:val="uk-UA"/>
        </w:rPr>
        <w:t xml:space="preserve">пульсоксиметр з інкорпорованими в ньому технологіями оцінки оксигенації крові (насичення гемоглобіну киснем) та перфузії тканин (плетизмографія). </w:t>
      </w:r>
    </w:p>
    <w:p w:rsidR="00B6284C" w:rsidRPr="00852C8D" w:rsidRDefault="00B6284C" w:rsidP="00695BCA">
      <w:pPr>
        <w:spacing w:after="0" w:line="360" w:lineRule="auto"/>
        <w:ind w:firstLine="709"/>
        <w:jc w:val="both"/>
        <w:rPr>
          <w:rFonts w:ascii="Times New Roman" w:hAnsi="Times New Roman"/>
          <w:sz w:val="28"/>
          <w:szCs w:val="28"/>
          <w:lang w:val="uk-UA"/>
        </w:rPr>
      </w:pPr>
      <w:r w:rsidRPr="00852C8D">
        <w:rPr>
          <w:rFonts w:ascii="Times New Roman" w:hAnsi="Times New Roman"/>
          <w:sz w:val="28"/>
          <w:szCs w:val="28"/>
          <w:lang w:val="uk-UA"/>
        </w:rPr>
        <w:t xml:space="preserve">Оскільки нормативи матеріально-технічного оснащення анестезіологічної ланки служби АІТ України у чинному табелі (наказ МОЗ </w:t>
      </w:r>
      <w:r w:rsidR="00AD2A69">
        <w:rPr>
          <w:rFonts w:ascii="Times New Roman" w:hAnsi="Times New Roman"/>
          <w:sz w:val="28"/>
          <w:szCs w:val="28"/>
          <w:lang w:val="uk-UA"/>
        </w:rPr>
        <w:t xml:space="preserve">України </w:t>
      </w:r>
      <w:r w:rsidRPr="00852C8D">
        <w:rPr>
          <w:rFonts w:ascii="Times New Roman" w:hAnsi="Times New Roman"/>
          <w:sz w:val="28"/>
          <w:szCs w:val="28"/>
          <w:lang w:val="uk-UA"/>
        </w:rPr>
        <w:t xml:space="preserve">від </w:t>
      </w:r>
      <w:r w:rsidRPr="00852C8D">
        <w:rPr>
          <w:rFonts w:ascii="Times New Roman" w:hAnsi="Times New Roman"/>
          <w:color w:val="000000"/>
          <w:sz w:val="28"/>
          <w:szCs w:val="28"/>
          <w:lang w:val="uk-UA"/>
        </w:rPr>
        <w:t xml:space="preserve">13.05.2009 р. </w:t>
      </w:r>
      <w:r w:rsidRPr="00852C8D">
        <w:rPr>
          <w:rFonts w:ascii="Times New Roman" w:hAnsi="Times New Roman"/>
          <w:sz w:val="28"/>
          <w:szCs w:val="28"/>
          <w:lang w:val="uk-UA"/>
        </w:rPr>
        <w:t>№334) «прив’язані» до операційного стола як основного її структурно-функціонального елементу, оцінка рівня забезпечення анестезіологічних підрозділів переліченою вище технікою базується на визначенні співвідношення кількостей одиниць обладнання та столів.</w:t>
      </w:r>
    </w:p>
    <w:p w:rsidR="00B6284C" w:rsidRPr="00852C8D" w:rsidRDefault="00B6284C" w:rsidP="00695BCA">
      <w:pPr>
        <w:spacing w:after="0" w:line="360" w:lineRule="auto"/>
        <w:ind w:firstLine="708"/>
        <w:jc w:val="both"/>
        <w:rPr>
          <w:rFonts w:ascii="Times New Roman" w:hAnsi="Times New Roman"/>
          <w:sz w:val="28"/>
          <w:szCs w:val="28"/>
          <w:lang w:val="uk-UA"/>
        </w:rPr>
      </w:pPr>
      <w:r w:rsidRPr="00852C8D">
        <w:rPr>
          <w:rFonts w:ascii="Times New Roman" w:hAnsi="Times New Roman"/>
          <w:i/>
          <w:sz w:val="28"/>
          <w:szCs w:val="28"/>
          <w:lang w:val="uk-UA"/>
        </w:rPr>
        <w:t xml:space="preserve">І. Наркозні апарати. </w:t>
      </w:r>
      <w:r w:rsidRPr="00852C8D">
        <w:rPr>
          <w:rFonts w:ascii="Times New Roman" w:hAnsi="Times New Roman"/>
          <w:sz w:val="28"/>
          <w:szCs w:val="28"/>
          <w:lang w:val="uk-UA"/>
        </w:rPr>
        <w:t>Згідно з табелем оснащен</w:t>
      </w:r>
      <w:r w:rsidR="00A23D25">
        <w:rPr>
          <w:rFonts w:ascii="Times New Roman" w:hAnsi="Times New Roman"/>
          <w:sz w:val="28"/>
          <w:szCs w:val="28"/>
          <w:lang w:val="uk-UA"/>
        </w:rPr>
        <w:t>ня, анестезіологічні підрозділи</w:t>
      </w:r>
      <w:r w:rsidRPr="00852C8D">
        <w:rPr>
          <w:rFonts w:ascii="Times New Roman" w:hAnsi="Times New Roman"/>
          <w:sz w:val="28"/>
          <w:szCs w:val="28"/>
          <w:lang w:val="uk-UA"/>
        </w:rPr>
        <w:t xml:space="preserve"> закладів ОЗ як ІІ, так і ІІІ рівнів повинні мати по 1 наркозному апарату на кожний операційний стіл. Наше дослідження показало, що рівень </w:t>
      </w:r>
      <w:r w:rsidRPr="00852C8D">
        <w:rPr>
          <w:rFonts w:ascii="Times New Roman" w:hAnsi="Times New Roman"/>
          <w:sz w:val="28"/>
          <w:szCs w:val="28"/>
          <w:lang w:val="uk-UA"/>
        </w:rPr>
        <w:lastRenderedPageBreak/>
        <w:t>оснащення анестезіологічних підрозділів служби АІТ України наркозними апаратами за 2007-2014 рр. суттєво знизився. Так, середнє значення показника співвідношення кількостей наркозних апаратів та операційних столів (або кількості наркозних апаратів на 1 операційний стіл) сумарно по усіх закладах ОЗ</w:t>
      </w:r>
      <w:r w:rsidR="009D3704" w:rsidRPr="00852C8D">
        <w:rPr>
          <w:rFonts w:ascii="Times New Roman" w:hAnsi="Times New Roman"/>
          <w:sz w:val="28"/>
          <w:szCs w:val="28"/>
        </w:rPr>
        <w:t xml:space="preserve"> </w:t>
      </w:r>
      <w:r w:rsidRPr="00852C8D">
        <w:rPr>
          <w:rFonts w:ascii="Times New Roman" w:hAnsi="Times New Roman"/>
          <w:sz w:val="28"/>
          <w:szCs w:val="28"/>
          <w:lang w:val="uk-UA"/>
        </w:rPr>
        <w:t>достовірно зменшилось з 1,07 у 2007 р. до 0,60 у 2014 р. (табл. 5.9).</w:t>
      </w:r>
    </w:p>
    <w:p w:rsidR="00B6284C" w:rsidRPr="00852C8D" w:rsidRDefault="00B6284C" w:rsidP="00695BCA">
      <w:pPr>
        <w:spacing w:after="0" w:line="360" w:lineRule="auto"/>
        <w:ind w:firstLine="708"/>
        <w:jc w:val="right"/>
        <w:rPr>
          <w:rFonts w:ascii="Times New Roman" w:hAnsi="Times New Roman"/>
          <w:i/>
          <w:sz w:val="28"/>
          <w:szCs w:val="28"/>
          <w:lang w:val="uk-UA"/>
        </w:rPr>
      </w:pPr>
      <w:r w:rsidRPr="00852C8D">
        <w:rPr>
          <w:rFonts w:ascii="Times New Roman" w:hAnsi="Times New Roman"/>
          <w:i/>
          <w:sz w:val="28"/>
          <w:szCs w:val="28"/>
          <w:lang w:val="uk-UA"/>
        </w:rPr>
        <w:t>Таблиця 5.9</w:t>
      </w:r>
    </w:p>
    <w:p w:rsidR="004743B0" w:rsidRPr="006455CB" w:rsidRDefault="00B6284C" w:rsidP="00695BCA">
      <w:pPr>
        <w:spacing w:after="0" w:line="360" w:lineRule="auto"/>
        <w:ind w:firstLine="708"/>
        <w:jc w:val="center"/>
        <w:rPr>
          <w:rFonts w:ascii="Times New Roman" w:hAnsi="Times New Roman"/>
          <w:b/>
          <w:sz w:val="28"/>
          <w:szCs w:val="28"/>
          <w:lang w:val="uk-UA"/>
        </w:rPr>
      </w:pPr>
      <w:r w:rsidRPr="00852C8D">
        <w:rPr>
          <w:rFonts w:ascii="Times New Roman" w:hAnsi="Times New Roman"/>
          <w:b/>
          <w:sz w:val="28"/>
          <w:szCs w:val="28"/>
          <w:lang w:val="uk-UA"/>
        </w:rPr>
        <w:t>Динаміка рівня оснащення операційних столів наркозними апаратами у 5 референтних групах закладів охорони здоров’я</w:t>
      </w:r>
    </w:p>
    <w:p w:rsidR="00B6284C" w:rsidRPr="00852C8D" w:rsidRDefault="00B6284C" w:rsidP="00695BCA">
      <w:pPr>
        <w:spacing w:after="0" w:line="360" w:lineRule="auto"/>
        <w:ind w:firstLine="708"/>
        <w:jc w:val="center"/>
        <w:rPr>
          <w:rFonts w:ascii="Times New Roman" w:hAnsi="Times New Roman"/>
          <w:b/>
          <w:sz w:val="28"/>
          <w:szCs w:val="28"/>
          <w:lang w:val="uk-UA"/>
        </w:rPr>
      </w:pPr>
      <w:r w:rsidRPr="00852C8D">
        <w:rPr>
          <w:rFonts w:ascii="Times New Roman" w:hAnsi="Times New Roman"/>
          <w:b/>
          <w:sz w:val="28"/>
          <w:szCs w:val="28"/>
          <w:lang w:val="uk-UA"/>
        </w:rPr>
        <w:t>за 2007-2014 рр.</w:t>
      </w:r>
    </w:p>
    <w:tbl>
      <w:tblPr>
        <w:tblW w:w="9478"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50"/>
        <w:gridCol w:w="851"/>
        <w:gridCol w:w="709"/>
        <w:gridCol w:w="850"/>
        <w:gridCol w:w="709"/>
        <w:gridCol w:w="2602"/>
        <w:gridCol w:w="907"/>
      </w:tblGrid>
      <w:tr w:rsidR="00B6284C" w:rsidRPr="00852C8D" w:rsidTr="0083770B">
        <w:trPr>
          <w:trHeight w:val="300"/>
        </w:trPr>
        <w:tc>
          <w:tcPr>
            <w:tcW w:w="2850" w:type="dxa"/>
            <w:vMerge w:val="restart"/>
            <w:shd w:val="clear" w:color="auto" w:fill="auto"/>
            <w:noWrap/>
          </w:tcPr>
          <w:p w:rsidR="00B6284C" w:rsidRPr="00852C8D" w:rsidRDefault="00B6284C" w:rsidP="00A23D25">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 xml:space="preserve">Типи закладів </w:t>
            </w:r>
          </w:p>
        </w:tc>
        <w:tc>
          <w:tcPr>
            <w:tcW w:w="3119" w:type="dxa"/>
            <w:gridSpan w:val="4"/>
            <w:shd w:val="clear" w:color="auto" w:fill="auto"/>
            <w:noWrap/>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Кількість наркозних апаратів</w:t>
            </w:r>
          </w:p>
        </w:tc>
        <w:tc>
          <w:tcPr>
            <w:tcW w:w="2602" w:type="dxa"/>
            <w:vMerge w:val="restart"/>
          </w:tcPr>
          <w:p w:rsidR="00B6284C" w:rsidRPr="00852C8D" w:rsidRDefault="00A23D25" w:rsidP="00695BCA">
            <w:pPr>
              <w:spacing w:after="0" w:line="360" w:lineRule="auto"/>
              <w:jc w:val="center"/>
              <w:rPr>
                <w:rFonts w:ascii="Times New Roman" w:hAnsi="Times New Roman"/>
                <w:sz w:val="28"/>
                <w:szCs w:val="28"/>
                <w:lang w:val="uk-UA"/>
              </w:rPr>
            </w:pPr>
            <w:r>
              <w:rPr>
                <w:rFonts w:ascii="Times New Roman" w:eastAsia="Times New Roman" w:hAnsi="Times New Roman"/>
                <w:color w:val="000000"/>
                <w:sz w:val="28"/>
                <w:szCs w:val="28"/>
                <w:lang w:val="uk-UA" w:eastAsia="ru-RU"/>
              </w:rPr>
              <w:t>ВШ (95% </w:t>
            </w:r>
            <w:r w:rsidR="00B6284C" w:rsidRPr="00852C8D">
              <w:rPr>
                <w:rFonts w:ascii="Times New Roman" w:eastAsia="Times New Roman" w:hAnsi="Times New Roman"/>
                <w:color w:val="000000"/>
                <w:sz w:val="28"/>
                <w:szCs w:val="28"/>
                <w:lang w:val="uk-UA" w:eastAsia="ru-RU"/>
              </w:rPr>
              <w:t>ДІ) 2014 р. проти 2007 р.</w:t>
            </w:r>
          </w:p>
        </w:tc>
        <w:tc>
          <w:tcPr>
            <w:tcW w:w="907" w:type="dxa"/>
            <w:vMerge w:val="restart"/>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р</w:t>
            </w:r>
          </w:p>
        </w:tc>
      </w:tr>
      <w:tr w:rsidR="00B6284C" w:rsidRPr="00852C8D" w:rsidTr="0083770B">
        <w:trPr>
          <w:trHeight w:val="300"/>
        </w:trPr>
        <w:tc>
          <w:tcPr>
            <w:tcW w:w="2850" w:type="dxa"/>
            <w:vMerge/>
            <w:shd w:val="clear" w:color="auto" w:fill="auto"/>
            <w:noWrap/>
          </w:tcPr>
          <w:p w:rsidR="00B6284C" w:rsidRPr="00852C8D" w:rsidRDefault="00B6284C" w:rsidP="00695BCA">
            <w:pPr>
              <w:spacing w:after="0" w:line="360" w:lineRule="auto"/>
              <w:jc w:val="center"/>
              <w:rPr>
                <w:rFonts w:ascii="Times New Roman" w:hAnsi="Times New Roman"/>
                <w:sz w:val="28"/>
                <w:szCs w:val="28"/>
                <w:lang w:val="uk-UA"/>
              </w:rPr>
            </w:pPr>
          </w:p>
        </w:tc>
        <w:tc>
          <w:tcPr>
            <w:tcW w:w="1560" w:type="dxa"/>
            <w:gridSpan w:val="2"/>
            <w:shd w:val="clear" w:color="auto" w:fill="auto"/>
            <w:noWrap/>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2007 р.</w:t>
            </w:r>
          </w:p>
        </w:tc>
        <w:tc>
          <w:tcPr>
            <w:tcW w:w="1559" w:type="dxa"/>
            <w:gridSpan w:val="2"/>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2014 р.</w:t>
            </w:r>
          </w:p>
        </w:tc>
        <w:tc>
          <w:tcPr>
            <w:tcW w:w="2602" w:type="dxa"/>
            <w:vMerge/>
          </w:tcPr>
          <w:p w:rsidR="00B6284C" w:rsidRPr="00852C8D" w:rsidRDefault="00B6284C" w:rsidP="00695BCA">
            <w:pPr>
              <w:spacing w:after="0" w:line="360" w:lineRule="auto"/>
              <w:jc w:val="center"/>
              <w:rPr>
                <w:rFonts w:ascii="Times New Roman" w:hAnsi="Times New Roman"/>
                <w:sz w:val="28"/>
                <w:szCs w:val="28"/>
                <w:lang w:val="uk-UA"/>
              </w:rPr>
            </w:pPr>
          </w:p>
        </w:tc>
        <w:tc>
          <w:tcPr>
            <w:tcW w:w="907" w:type="dxa"/>
            <w:vMerge/>
          </w:tcPr>
          <w:p w:rsidR="00B6284C" w:rsidRPr="00852C8D" w:rsidRDefault="00B6284C" w:rsidP="00695BCA">
            <w:pPr>
              <w:spacing w:after="0" w:line="240" w:lineRule="auto"/>
              <w:jc w:val="center"/>
              <w:rPr>
                <w:rFonts w:ascii="Times New Roman" w:hAnsi="Times New Roman"/>
                <w:sz w:val="28"/>
                <w:szCs w:val="28"/>
                <w:lang w:val="uk-UA"/>
              </w:rPr>
            </w:pPr>
          </w:p>
        </w:tc>
      </w:tr>
      <w:tr w:rsidR="00B6284C" w:rsidRPr="00852C8D" w:rsidTr="0083770B">
        <w:trPr>
          <w:trHeight w:val="300"/>
        </w:trPr>
        <w:tc>
          <w:tcPr>
            <w:tcW w:w="2850" w:type="dxa"/>
            <w:vMerge/>
            <w:shd w:val="clear" w:color="auto" w:fill="auto"/>
            <w:noWrap/>
          </w:tcPr>
          <w:p w:rsidR="00B6284C" w:rsidRPr="00852C8D" w:rsidRDefault="00B6284C" w:rsidP="00695BCA">
            <w:pPr>
              <w:spacing w:after="0" w:line="360" w:lineRule="auto"/>
              <w:jc w:val="center"/>
              <w:rPr>
                <w:rFonts w:ascii="Times New Roman" w:hAnsi="Times New Roman"/>
                <w:sz w:val="28"/>
                <w:szCs w:val="28"/>
                <w:lang w:val="uk-UA"/>
              </w:rPr>
            </w:pPr>
          </w:p>
        </w:tc>
        <w:tc>
          <w:tcPr>
            <w:tcW w:w="851" w:type="dxa"/>
            <w:shd w:val="clear" w:color="auto" w:fill="auto"/>
            <w:noWrap/>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абс.</w:t>
            </w:r>
          </w:p>
        </w:tc>
        <w:tc>
          <w:tcPr>
            <w:tcW w:w="709" w:type="dxa"/>
            <w:shd w:val="clear" w:color="auto" w:fill="auto"/>
            <w:noWrap/>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на 1 ОС</w:t>
            </w:r>
          </w:p>
        </w:tc>
        <w:tc>
          <w:tcPr>
            <w:tcW w:w="850" w:type="dxa"/>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абс.</w:t>
            </w:r>
          </w:p>
        </w:tc>
        <w:tc>
          <w:tcPr>
            <w:tcW w:w="709" w:type="dxa"/>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на 1 ОС</w:t>
            </w:r>
          </w:p>
        </w:tc>
        <w:tc>
          <w:tcPr>
            <w:tcW w:w="2602" w:type="dxa"/>
            <w:vMerge/>
          </w:tcPr>
          <w:p w:rsidR="00B6284C" w:rsidRPr="00852C8D" w:rsidRDefault="00B6284C" w:rsidP="00695BCA">
            <w:pPr>
              <w:spacing w:after="0" w:line="360" w:lineRule="auto"/>
              <w:jc w:val="center"/>
              <w:rPr>
                <w:rFonts w:ascii="Times New Roman" w:hAnsi="Times New Roman"/>
                <w:sz w:val="28"/>
                <w:szCs w:val="28"/>
                <w:lang w:val="uk-UA"/>
              </w:rPr>
            </w:pPr>
          </w:p>
        </w:tc>
        <w:tc>
          <w:tcPr>
            <w:tcW w:w="907" w:type="dxa"/>
            <w:vMerge/>
          </w:tcPr>
          <w:p w:rsidR="00B6284C" w:rsidRPr="00852C8D" w:rsidRDefault="00B6284C" w:rsidP="00695BCA">
            <w:pPr>
              <w:spacing w:after="0" w:line="240" w:lineRule="auto"/>
              <w:jc w:val="center"/>
              <w:rPr>
                <w:rFonts w:ascii="Times New Roman" w:hAnsi="Times New Roman"/>
                <w:sz w:val="28"/>
                <w:szCs w:val="28"/>
                <w:lang w:val="uk-UA"/>
              </w:rPr>
            </w:pPr>
          </w:p>
        </w:tc>
      </w:tr>
      <w:tr w:rsidR="00B6284C" w:rsidRPr="00852C8D" w:rsidTr="0083770B">
        <w:trPr>
          <w:trHeight w:val="300"/>
        </w:trPr>
        <w:tc>
          <w:tcPr>
            <w:tcW w:w="2850" w:type="dxa"/>
            <w:shd w:val="clear" w:color="auto" w:fill="auto"/>
            <w:noWrap/>
            <w:hideMark/>
          </w:tcPr>
          <w:p w:rsidR="00B6284C" w:rsidRPr="00852C8D" w:rsidRDefault="00B6284C" w:rsidP="00695BCA">
            <w:pPr>
              <w:spacing w:after="0" w:line="360" w:lineRule="auto"/>
              <w:rPr>
                <w:rFonts w:ascii="Times New Roman" w:hAnsi="Times New Roman"/>
                <w:sz w:val="28"/>
                <w:szCs w:val="28"/>
                <w:lang w:val="uk-UA"/>
              </w:rPr>
            </w:pPr>
            <w:r w:rsidRPr="00852C8D">
              <w:rPr>
                <w:rFonts w:ascii="Times New Roman" w:hAnsi="Times New Roman"/>
                <w:sz w:val="28"/>
                <w:szCs w:val="28"/>
                <w:lang w:val="uk-UA"/>
              </w:rPr>
              <w:t xml:space="preserve">Україна </w:t>
            </w:r>
          </w:p>
        </w:tc>
        <w:tc>
          <w:tcPr>
            <w:tcW w:w="851" w:type="dxa"/>
            <w:shd w:val="clear" w:color="auto" w:fill="auto"/>
            <w:noWrap/>
            <w:hideMark/>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3935</w:t>
            </w:r>
          </w:p>
        </w:tc>
        <w:tc>
          <w:tcPr>
            <w:tcW w:w="709" w:type="dxa"/>
            <w:shd w:val="clear" w:color="auto" w:fill="auto"/>
            <w:noWrap/>
            <w:hideMark/>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1,07</w:t>
            </w:r>
          </w:p>
        </w:tc>
        <w:tc>
          <w:tcPr>
            <w:tcW w:w="850" w:type="dxa"/>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2449</w:t>
            </w:r>
          </w:p>
        </w:tc>
        <w:tc>
          <w:tcPr>
            <w:tcW w:w="709" w:type="dxa"/>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0,60</w:t>
            </w:r>
          </w:p>
        </w:tc>
        <w:tc>
          <w:tcPr>
            <w:tcW w:w="2602" w:type="dxa"/>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0,11 (0,10-0,14)</w:t>
            </w:r>
          </w:p>
        </w:tc>
        <w:tc>
          <w:tcPr>
            <w:tcW w:w="907" w:type="dxa"/>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0,000</w:t>
            </w:r>
          </w:p>
        </w:tc>
      </w:tr>
      <w:tr w:rsidR="00B6284C" w:rsidRPr="00852C8D" w:rsidTr="0083770B">
        <w:trPr>
          <w:trHeight w:val="300"/>
        </w:trPr>
        <w:tc>
          <w:tcPr>
            <w:tcW w:w="2850" w:type="dxa"/>
            <w:shd w:val="clear" w:color="auto" w:fill="auto"/>
            <w:noWrap/>
            <w:hideMark/>
          </w:tcPr>
          <w:p w:rsidR="00B6284C" w:rsidRPr="00852C8D" w:rsidRDefault="00B6284C" w:rsidP="00695BCA">
            <w:pPr>
              <w:spacing w:after="0" w:line="360" w:lineRule="auto"/>
              <w:rPr>
                <w:rFonts w:ascii="Times New Roman" w:hAnsi="Times New Roman"/>
                <w:sz w:val="28"/>
                <w:szCs w:val="28"/>
                <w:lang w:val="uk-UA"/>
              </w:rPr>
            </w:pPr>
            <w:r w:rsidRPr="00852C8D">
              <w:rPr>
                <w:rFonts w:ascii="Times New Roman" w:hAnsi="Times New Roman"/>
                <w:sz w:val="28"/>
                <w:szCs w:val="28"/>
                <w:lang w:val="uk-UA"/>
              </w:rPr>
              <w:t>Обласні лікарні</w:t>
            </w:r>
          </w:p>
        </w:tc>
        <w:tc>
          <w:tcPr>
            <w:tcW w:w="851" w:type="dxa"/>
            <w:shd w:val="clear" w:color="auto" w:fill="auto"/>
            <w:noWrap/>
            <w:hideMark/>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481</w:t>
            </w:r>
          </w:p>
        </w:tc>
        <w:tc>
          <w:tcPr>
            <w:tcW w:w="709" w:type="dxa"/>
            <w:shd w:val="clear" w:color="auto" w:fill="auto"/>
            <w:noWrap/>
            <w:hideMark/>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0,95</w:t>
            </w:r>
          </w:p>
        </w:tc>
        <w:tc>
          <w:tcPr>
            <w:tcW w:w="850" w:type="dxa"/>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434</w:t>
            </w:r>
          </w:p>
        </w:tc>
        <w:tc>
          <w:tcPr>
            <w:tcW w:w="709" w:type="dxa"/>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0,81</w:t>
            </w:r>
          </w:p>
        </w:tc>
        <w:tc>
          <w:tcPr>
            <w:tcW w:w="2602" w:type="dxa"/>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0,22 (0,13-0,36)</w:t>
            </w:r>
          </w:p>
        </w:tc>
        <w:tc>
          <w:tcPr>
            <w:tcW w:w="907" w:type="dxa"/>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0,000</w:t>
            </w:r>
          </w:p>
        </w:tc>
      </w:tr>
      <w:tr w:rsidR="00B6284C" w:rsidRPr="00852C8D" w:rsidTr="0083770B">
        <w:trPr>
          <w:trHeight w:val="300"/>
        </w:trPr>
        <w:tc>
          <w:tcPr>
            <w:tcW w:w="2850" w:type="dxa"/>
            <w:shd w:val="clear" w:color="auto" w:fill="auto"/>
            <w:noWrap/>
            <w:hideMark/>
          </w:tcPr>
          <w:p w:rsidR="00B6284C" w:rsidRPr="00852C8D" w:rsidRDefault="00B6284C" w:rsidP="00695BCA">
            <w:pPr>
              <w:spacing w:after="0" w:line="360" w:lineRule="auto"/>
              <w:rPr>
                <w:rFonts w:ascii="Times New Roman" w:hAnsi="Times New Roman"/>
                <w:sz w:val="28"/>
                <w:szCs w:val="28"/>
                <w:lang w:val="uk-UA"/>
              </w:rPr>
            </w:pPr>
            <w:r w:rsidRPr="00852C8D">
              <w:rPr>
                <w:rFonts w:ascii="Times New Roman" w:hAnsi="Times New Roman"/>
                <w:sz w:val="28"/>
                <w:szCs w:val="28"/>
                <w:lang w:val="uk-UA"/>
              </w:rPr>
              <w:t>Міські лікарні</w:t>
            </w:r>
          </w:p>
        </w:tc>
        <w:tc>
          <w:tcPr>
            <w:tcW w:w="851" w:type="dxa"/>
            <w:shd w:val="clear" w:color="auto" w:fill="auto"/>
            <w:noWrap/>
            <w:hideMark/>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935</w:t>
            </w:r>
          </w:p>
        </w:tc>
        <w:tc>
          <w:tcPr>
            <w:tcW w:w="709" w:type="dxa"/>
            <w:shd w:val="clear" w:color="auto" w:fill="auto"/>
            <w:noWrap/>
            <w:hideMark/>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0,85</w:t>
            </w:r>
          </w:p>
        </w:tc>
        <w:tc>
          <w:tcPr>
            <w:tcW w:w="850" w:type="dxa"/>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521</w:t>
            </w:r>
          </w:p>
        </w:tc>
        <w:tc>
          <w:tcPr>
            <w:tcW w:w="709" w:type="dxa"/>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0,56</w:t>
            </w:r>
          </w:p>
        </w:tc>
        <w:tc>
          <w:tcPr>
            <w:tcW w:w="2602" w:type="dxa"/>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0,29(0,23-0,36)</w:t>
            </w:r>
          </w:p>
        </w:tc>
        <w:tc>
          <w:tcPr>
            <w:tcW w:w="907" w:type="dxa"/>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0,000</w:t>
            </w:r>
          </w:p>
        </w:tc>
      </w:tr>
      <w:tr w:rsidR="00B6284C" w:rsidRPr="00852C8D" w:rsidTr="0083770B">
        <w:trPr>
          <w:trHeight w:val="300"/>
        </w:trPr>
        <w:tc>
          <w:tcPr>
            <w:tcW w:w="2850" w:type="dxa"/>
            <w:shd w:val="clear" w:color="auto" w:fill="auto"/>
            <w:noWrap/>
            <w:hideMark/>
          </w:tcPr>
          <w:p w:rsidR="00B6284C" w:rsidRPr="00852C8D" w:rsidRDefault="00B6284C" w:rsidP="00695BCA">
            <w:pPr>
              <w:spacing w:after="0" w:line="360" w:lineRule="auto"/>
              <w:rPr>
                <w:rFonts w:ascii="Times New Roman" w:hAnsi="Times New Roman"/>
                <w:sz w:val="28"/>
                <w:szCs w:val="28"/>
                <w:lang w:val="uk-UA"/>
              </w:rPr>
            </w:pPr>
            <w:r w:rsidRPr="00852C8D">
              <w:rPr>
                <w:rFonts w:ascii="Times New Roman" w:hAnsi="Times New Roman"/>
                <w:sz w:val="28"/>
                <w:szCs w:val="28"/>
                <w:lang w:val="uk-UA"/>
              </w:rPr>
              <w:t>Центральні районні лікарні</w:t>
            </w:r>
          </w:p>
        </w:tc>
        <w:tc>
          <w:tcPr>
            <w:tcW w:w="851" w:type="dxa"/>
            <w:shd w:val="clear" w:color="auto" w:fill="auto"/>
            <w:noWrap/>
            <w:hideMark/>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1842</w:t>
            </w:r>
          </w:p>
        </w:tc>
        <w:tc>
          <w:tcPr>
            <w:tcW w:w="709" w:type="dxa"/>
            <w:shd w:val="clear" w:color="auto" w:fill="auto"/>
            <w:noWrap/>
            <w:hideMark/>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1,17</w:t>
            </w:r>
          </w:p>
        </w:tc>
        <w:tc>
          <w:tcPr>
            <w:tcW w:w="850" w:type="dxa"/>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1035</w:t>
            </w:r>
          </w:p>
        </w:tc>
        <w:tc>
          <w:tcPr>
            <w:tcW w:w="709" w:type="dxa"/>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0,51</w:t>
            </w:r>
          </w:p>
        </w:tc>
        <w:tc>
          <w:tcPr>
            <w:tcW w:w="2602" w:type="dxa"/>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0,18 (0,15-0,21)</w:t>
            </w:r>
          </w:p>
        </w:tc>
        <w:tc>
          <w:tcPr>
            <w:tcW w:w="907" w:type="dxa"/>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0,000</w:t>
            </w:r>
          </w:p>
        </w:tc>
      </w:tr>
      <w:tr w:rsidR="00B6284C" w:rsidRPr="00852C8D" w:rsidTr="0083770B">
        <w:trPr>
          <w:trHeight w:val="801"/>
        </w:trPr>
        <w:tc>
          <w:tcPr>
            <w:tcW w:w="2850" w:type="dxa"/>
            <w:shd w:val="clear" w:color="auto" w:fill="auto"/>
            <w:noWrap/>
          </w:tcPr>
          <w:p w:rsidR="00B6284C" w:rsidRPr="00852C8D" w:rsidRDefault="00B6284C" w:rsidP="00A23D25">
            <w:pPr>
              <w:spacing w:after="0" w:line="360" w:lineRule="auto"/>
              <w:rPr>
                <w:rFonts w:ascii="Times New Roman" w:hAnsi="Times New Roman"/>
                <w:sz w:val="28"/>
                <w:szCs w:val="28"/>
                <w:lang w:val="uk-UA"/>
              </w:rPr>
            </w:pPr>
            <w:r w:rsidRPr="00852C8D">
              <w:rPr>
                <w:rFonts w:ascii="Times New Roman" w:hAnsi="Times New Roman"/>
                <w:sz w:val="28"/>
                <w:szCs w:val="28"/>
                <w:lang w:val="uk-UA"/>
              </w:rPr>
              <w:t>Акушерсько-гінекологічні стаціонари</w:t>
            </w:r>
          </w:p>
        </w:tc>
        <w:tc>
          <w:tcPr>
            <w:tcW w:w="851" w:type="dxa"/>
            <w:shd w:val="clear" w:color="auto" w:fill="auto"/>
            <w:noWrap/>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331</w:t>
            </w:r>
          </w:p>
        </w:tc>
        <w:tc>
          <w:tcPr>
            <w:tcW w:w="709" w:type="dxa"/>
            <w:shd w:val="clear" w:color="auto" w:fill="auto"/>
            <w:noWrap/>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1,42</w:t>
            </w:r>
          </w:p>
        </w:tc>
        <w:tc>
          <w:tcPr>
            <w:tcW w:w="850" w:type="dxa"/>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189</w:t>
            </w:r>
          </w:p>
        </w:tc>
        <w:tc>
          <w:tcPr>
            <w:tcW w:w="709" w:type="dxa"/>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0,60</w:t>
            </w:r>
          </w:p>
        </w:tc>
        <w:tc>
          <w:tcPr>
            <w:tcW w:w="2602" w:type="dxa"/>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0,005 (0,0001-0,031)</w:t>
            </w:r>
          </w:p>
        </w:tc>
        <w:tc>
          <w:tcPr>
            <w:tcW w:w="907" w:type="dxa"/>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0,000</w:t>
            </w:r>
          </w:p>
        </w:tc>
      </w:tr>
      <w:tr w:rsidR="00B6284C" w:rsidRPr="00852C8D" w:rsidTr="0083770B">
        <w:trPr>
          <w:trHeight w:val="701"/>
        </w:trPr>
        <w:tc>
          <w:tcPr>
            <w:tcW w:w="2850" w:type="dxa"/>
            <w:shd w:val="clear" w:color="auto" w:fill="auto"/>
            <w:noWrap/>
          </w:tcPr>
          <w:p w:rsidR="00B6284C" w:rsidRPr="00852C8D" w:rsidRDefault="00B6284C" w:rsidP="00A23D25">
            <w:pPr>
              <w:spacing w:after="0" w:line="360" w:lineRule="auto"/>
              <w:rPr>
                <w:rFonts w:ascii="Times New Roman" w:hAnsi="Times New Roman"/>
                <w:sz w:val="28"/>
                <w:szCs w:val="28"/>
                <w:lang w:val="uk-UA"/>
              </w:rPr>
            </w:pPr>
            <w:r w:rsidRPr="00852C8D">
              <w:rPr>
                <w:rFonts w:ascii="Times New Roman" w:hAnsi="Times New Roman"/>
                <w:sz w:val="28"/>
                <w:szCs w:val="28"/>
                <w:lang w:val="uk-UA"/>
              </w:rPr>
              <w:t>Вузькопрофільні заклади</w:t>
            </w:r>
            <w:r w:rsidR="00A23D25">
              <w:rPr>
                <w:rFonts w:ascii="Times New Roman" w:hAnsi="Times New Roman"/>
                <w:sz w:val="28"/>
                <w:szCs w:val="28"/>
                <w:lang w:val="uk-UA"/>
              </w:rPr>
              <w:t xml:space="preserve"> </w:t>
            </w:r>
          </w:p>
        </w:tc>
        <w:tc>
          <w:tcPr>
            <w:tcW w:w="851" w:type="dxa"/>
            <w:shd w:val="clear" w:color="auto" w:fill="auto"/>
            <w:noWrap/>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346</w:t>
            </w:r>
          </w:p>
        </w:tc>
        <w:tc>
          <w:tcPr>
            <w:tcW w:w="709" w:type="dxa"/>
            <w:shd w:val="clear" w:color="auto" w:fill="auto"/>
            <w:noWrap/>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1,32</w:t>
            </w:r>
          </w:p>
        </w:tc>
        <w:tc>
          <w:tcPr>
            <w:tcW w:w="850" w:type="dxa"/>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270</w:t>
            </w:r>
          </w:p>
        </w:tc>
        <w:tc>
          <w:tcPr>
            <w:tcW w:w="709" w:type="dxa"/>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0,92</w:t>
            </w:r>
          </w:p>
        </w:tc>
        <w:tc>
          <w:tcPr>
            <w:tcW w:w="2602" w:type="dxa"/>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0,09 (0,002-0,67)</w:t>
            </w:r>
          </w:p>
        </w:tc>
        <w:tc>
          <w:tcPr>
            <w:tcW w:w="907" w:type="dxa"/>
          </w:tcPr>
          <w:p w:rsidR="00B6284C" w:rsidRPr="00852C8D" w:rsidRDefault="00B6284C" w:rsidP="00695BCA">
            <w:pPr>
              <w:spacing w:after="0" w:line="240" w:lineRule="auto"/>
              <w:ind w:right="-143"/>
              <w:jc w:val="center"/>
              <w:rPr>
                <w:rFonts w:ascii="Times New Roman" w:hAnsi="Times New Roman"/>
                <w:sz w:val="28"/>
                <w:szCs w:val="28"/>
                <w:lang w:val="uk-UA"/>
              </w:rPr>
            </w:pPr>
            <w:r w:rsidRPr="00852C8D">
              <w:rPr>
                <w:rFonts w:ascii="Times New Roman" w:hAnsi="Times New Roman"/>
                <w:sz w:val="28"/>
                <w:szCs w:val="28"/>
                <w:lang w:val="uk-UA"/>
              </w:rPr>
              <w:t>0,0048</w:t>
            </w:r>
          </w:p>
        </w:tc>
      </w:tr>
    </w:tbl>
    <w:p w:rsidR="00B6284C" w:rsidRPr="00852C8D" w:rsidRDefault="00B6284C" w:rsidP="00695BCA">
      <w:pPr>
        <w:spacing w:before="120" w:after="0" w:line="360" w:lineRule="auto"/>
        <w:ind w:firstLine="709"/>
        <w:jc w:val="both"/>
        <w:rPr>
          <w:rFonts w:ascii="Times New Roman" w:hAnsi="Times New Roman"/>
          <w:sz w:val="28"/>
          <w:szCs w:val="28"/>
          <w:lang w:val="uk-UA"/>
        </w:rPr>
      </w:pPr>
      <w:r w:rsidRPr="00852C8D">
        <w:rPr>
          <w:rFonts w:ascii="Times New Roman" w:hAnsi="Times New Roman"/>
          <w:sz w:val="28"/>
          <w:szCs w:val="28"/>
          <w:lang w:val="uk-UA"/>
        </w:rPr>
        <w:t>Примітка: ОС – операційний стіл.</w:t>
      </w:r>
    </w:p>
    <w:p w:rsidR="00B6284C" w:rsidRPr="00852C8D" w:rsidRDefault="00B6284C" w:rsidP="00695BCA">
      <w:pPr>
        <w:spacing w:before="120" w:after="0" w:line="360" w:lineRule="auto"/>
        <w:ind w:firstLine="709"/>
        <w:jc w:val="both"/>
        <w:rPr>
          <w:rFonts w:ascii="Times New Roman" w:hAnsi="Times New Roman"/>
          <w:sz w:val="28"/>
          <w:szCs w:val="28"/>
          <w:lang w:val="uk-UA"/>
        </w:rPr>
      </w:pPr>
      <w:r w:rsidRPr="00852C8D">
        <w:rPr>
          <w:rFonts w:ascii="Times New Roman" w:hAnsi="Times New Roman"/>
          <w:sz w:val="28"/>
          <w:szCs w:val="28"/>
          <w:lang w:val="uk-UA"/>
        </w:rPr>
        <w:t xml:space="preserve">Слід підкреслити, що зменшення зазначеного показника відбулось в усіх 5 референтних групах закладів ОЗ, найнижчого рівня сягнувши у групах ЦРЛ, міських лікарень та акушерсько-гінекологічних стаціонарів. </w:t>
      </w:r>
    </w:p>
    <w:p w:rsidR="00B6284C" w:rsidRPr="00852C8D" w:rsidRDefault="00B6284C" w:rsidP="00695BCA">
      <w:pPr>
        <w:spacing w:after="0" w:line="360" w:lineRule="auto"/>
        <w:ind w:firstLine="708"/>
        <w:jc w:val="both"/>
        <w:rPr>
          <w:rFonts w:ascii="Times New Roman" w:hAnsi="Times New Roman"/>
          <w:sz w:val="28"/>
          <w:szCs w:val="28"/>
          <w:lang w:val="uk-UA"/>
        </w:rPr>
      </w:pPr>
      <w:r w:rsidRPr="00852C8D">
        <w:rPr>
          <w:rFonts w:ascii="Times New Roman" w:hAnsi="Times New Roman"/>
          <w:sz w:val="28"/>
          <w:szCs w:val="28"/>
          <w:lang w:val="uk-UA"/>
        </w:rPr>
        <w:lastRenderedPageBreak/>
        <w:t>Аналіз динаміки зазначеного показника за окремими регіонами виявив його достові</w:t>
      </w:r>
      <w:r w:rsidR="00A23D25">
        <w:rPr>
          <w:rFonts w:ascii="Times New Roman" w:hAnsi="Times New Roman"/>
          <w:sz w:val="28"/>
          <w:szCs w:val="28"/>
          <w:lang w:val="uk-UA"/>
        </w:rPr>
        <w:t xml:space="preserve">рне зменшення в усіх областях, </w:t>
      </w:r>
      <w:r w:rsidRPr="00852C8D">
        <w:rPr>
          <w:rFonts w:ascii="Times New Roman" w:hAnsi="Times New Roman"/>
          <w:sz w:val="28"/>
          <w:szCs w:val="28"/>
          <w:lang w:val="uk-UA"/>
        </w:rPr>
        <w:t xml:space="preserve">крім Сумської, де він залишився на </w:t>
      </w:r>
      <w:r w:rsidR="00A23D25">
        <w:rPr>
          <w:rFonts w:ascii="Times New Roman" w:hAnsi="Times New Roman"/>
          <w:sz w:val="28"/>
          <w:szCs w:val="28"/>
          <w:lang w:val="uk-UA"/>
        </w:rPr>
        <w:t>попередньому</w:t>
      </w:r>
      <w:r w:rsidRPr="00852C8D">
        <w:rPr>
          <w:rFonts w:ascii="Times New Roman" w:hAnsi="Times New Roman"/>
          <w:sz w:val="28"/>
          <w:szCs w:val="28"/>
          <w:lang w:val="uk-UA"/>
        </w:rPr>
        <w:t xml:space="preserve"> рівні (табл. 5.10).</w:t>
      </w:r>
    </w:p>
    <w:p w:rsidR="00B6284C" w:rsidRPr="00852C8D" w:rsidRDefault="00B6284C" w:rsidP="00695BCA">
      <w:pPr>
        <w:spacing w:after="0" w:line="360" w:lineRule="auto"/>
        <w:ind w:firstLine="708"/>
        <w:jc w:val="right"/>
        <w:rPr>
          <w:rFonts w:ascii="Times New Roman" w:hAnsi="Times New Roman"/>
          <w:i/>
          <w:sz w:val="28"/>
          <w:szCs w:val="28"/>
          <w:lang w:val="uk-UA"/>
        </w:rPr>
      </w:pPr>
      <w:r w:rsidRPr="00852C8D">
        <w:rPr>
          <w:rFonts w:ascii="Times New Roman" w:hAnsi="Times New Roman"/>
          <w:i/>
          <w:sz w:val="28"/>
          <w:szCs w:val="28"/>
          <w:lang w:val="uk-UA"/>
        </w:rPr>
        <w:t>Таблиця 5.10</w:t>
      </w:r>
    </w:p>
    <w:p w:rsidR="00B6284C" w:rsidRPr="00852C8D" w:rsidRDefault="00B6284C" w:rsidP="00695BCA">
      <w:pPr>
        <w:spacing w:after="0" w:line="360" w:lineRule="auto"/>
        <w:ind w:firstLine="708"/>
        <w:jc w:val="center"/>
        <w:rPr>
          <w:rFonts w:ascii="Times New Roman" w:hAnsi="Times New Roman"/>
          <w:sz w:val="28"/>
          <w:szCs w:val="28"/>
          <w:lang w:val="uk-UA"/>
        </w:rPr>
      </w:pPr>
      <w:r w:rsidRPr="00852C8D">
        <w:rPr>
          <w:rFonts w:ascii="Times New Roman" w:hAnsi="Times New Roman"/>
          <w:b/>
          <w:sz w:val="28"/>
          <w:szCs w:val="28"/>
          <w:lang w:val="uk-UA"/>
        </w:rPr>
        <w:t>Динаміка рівня оснащення операційних столів наркозними апаратами за 22 регіонами України за 2007-2014 рр.</w:t>
      </w:r>
    </w:p>
    <w:tbl>
      <w:tblPr>
        <w:tblW w:w="9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851"/>
        <w:gridCol w:w="850"/>
        <w:gridCol w:w="851"/>
        <w:gridCol w:w="850"/>
        <w:gridCol w:w="2693"/>
        <w:gridCol w:w="887"/>
      </w:tblGrid>
      <w:tr w:rsidR="00B6284C" w:rsidRPr="00852C8D" w:rsidTr="0083770B">
        <w:tc>
          <w:tcPr>
            <w:tcW w:w="2518" w:type="dxa"/>
            <w:vMerge w:val="restart"/>
            <w:shd w:val="clear" w:color="auto" w:fill="auto"/>
          </w:tcPr>
          <w:p w:rsidR="00B6284C" w:rsidRPr="00852C8D" w:rsidRDefault="00A23D25" w:rsidP="00695BCA">
            <w:pPr>
              <w:spacing w:after="0" w:line="240" w:lineRule="auto"/>
              <w:jc w:val="center"/>
              <w:rPr>
                <w:rFonts w:ascii="Times New Roman" w:hAnsi="Times New Roman"/>
                <w:color w:val="000000"/>
                <w:sz w:val="28"/>
                <w:szCs w:val="28"/>
                <w:lang w:val="uk-UA"/>
              </w:rPr>
            </w:pPr>
            <w:r>
              <w:rPr>
                <w:rFonts w:ascii="Times New Roman" w:hAnsi="Times New Roman"/>
                <w:color w:val="000000"/>
                <w:sz w:val="28"/>
                <w:szCs w:val="28"/>
                <w:lang w:val="uk-UA"/>
              </w:rPr>
              <w:t>Регіони (області)</w:t>
            </w:r>
          </w:p>
        </w:tc>
        <w:tc>
          <w:tcPr>
            <w:tcW w:w="3402" w:type="dxa"/>
            <w:gridSpan w:val="4"/>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Кількість наркозних апаратів</w:t>
            </w:r>
          </w:p>
        </w:tc>
        <w:tc>
          <w:tcPr>
            <w:tcW w:w="2693" w:type="dxa"/>
            <w:vMerge w:val="restart"/>
            <w:shd w:val="clear" w:color="auto" w:fill="auto"/>
          </w:tcPr>
          <w:p w:rsidR="00B6284C" w:rsidRPr="00852C8D" w:rsidRDefault="00B6284C" w:rsidP="00695BCA">
            <w:pPr>
              <w:spacing w:after="0"/>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ВШ (95%</w:t>
            </w:r>
            <w:r w:rsidR="005D0FAA">
              <w:rPr>
                <w:rFonts w:ascii="Times New Roman" w:eastAsia="Times New Roman" w:hAnsi="Times New Roman"/>
                <w:color w:val="000000"/>
                <w:sz w:val="28"/>
                <w:szCs w:val="28"/>
                <w:lang w:val="uk-UA" w:eastAsia="ru-RU"/>
              </w:rPr>
              <w:t> </w:t>
            </w:r>
            <w:r w:rsidRPr="00852C8D">
              <w:rPr>
                <w:rFonts w:ascii="Times New Roman" w:eastAsia="Times New Roman" w:hAnsi="Times New Roman"/>
                <w:color w:val="000000"/>
                <w:sz w:val="28"/>
                <w:szCs w:val="28"/>
                <w:lang w:val="uk-UA" w:eastAsia="ru-RU"/>
              </w:rPr>
              <w:t>ДІ)</w:t>
            </w:r>
          </w:p>
          <w:p w:rsidR="00B6284C" w:rsidRPr="00852C8D" w:rsidRDefault="00B6284C" w:rsidP="00695BCA">
            <w:pPr>
              <w:spacing w:after="0"/>
              <w:jc w:val="center"/>
              <w:rPr>
                <w:rFonts w:ascii="Times New Roman" w:hAnsi="Times New Roman"/>
                <w:sz w:val="28"/>
                <w:szCs w:val="28"/>
                <w:lang w:val="uk-UA"/>
              </w:rPr>
            </w:pPr>
            <w:r w:rsidRPr="00852C8D">
              <w:rPr>
                <w:rFonts w:ascii="Times New Roman" w:eastAsia="Times New Roman" w:hAnsi="Times New Roman"/>
                <w:color w:val="000000"/>
                <w:sz w:val="28"/>
                <w:szCs w:val="28"/>
                <w:lang w:val="uk-UA" w:eastAsia="ru-RU"/>
              </w:rPr>
              <w:t>2014 р. проти 2007 р.</w:t>
            </w:r>
          </w:p>
        </w:tc>
        <w:tc>
          <w:tcPr>
            <w:tcW w:w="887" w:type="dxa"/>
            <w:vMerge w:val="restart"/>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р</w:t>
            </w:r>
          </w:p>
        </w:tc>
      </w:tr>
      <w:tr w:rsidR="00B6284C" w:rsidRPr="00852C8D" w:rsidTr="0083770B">
        <w:tc>
          <w:tcPr>
            <w:tcW w:w="2518" w:type="dxa"/>
            <w:vMerge/>
            <w:shd w:val="clear" w:color="auto" w:fill="auto"/>
            <w:vAlign w:val="bottom"/>
          </w:tcPr>
          <w:p w:rsidR="00B6284C" w:rsidRPr="00852C8D" w:rsidRDefault="00B6284C" w:rsidP="00695BCA">
            <w:pPr>
              <w:spacing w:after="0" w:line="240" w:lineRule="auto"/>
              <w:rPr>
                <w:rFonts w:ascii="Times New Roman" w:hAnsi="Times New Roman"/>
                <w:color w:val="000000"/>
                <w:sz w:val="28"/>
                <w:szCs w:val="28"/>
                <w:lang w:val="uk-UA"/>
              </w:rPr>
            </w:pPr>
          </w:p>
        </w:tc>
        <w:tc>
          <w:tcPr>
            <w:tcW w:w="1701" w:type="dxa"/>
            <w:gridSpan w:val="2"/>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2007 р.</w:t>
            </w:r>
          </w:p>
        </w:tc>
        <w:tc>
          <w:tcPr>
            <w:tcW w:w="1701" w:type="dxa"/>
            <w:gridSpan w:val="2"/>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2014 р.</w:t>
            </w:r>
          </w:p>
        </w:tc>
        <w:tc>
          <w:tcPr>
            <w:tcW w:w="2693" w:type="dxa"/>
            <w:vMerge/>
            <w:shd w:val="clear" w:color="auto" w:fill="auto"/>
          </w:tcPr>
          <w:p w:rsidR="00B6284C" w:rsidRPr="00852C8D" w:rsidRDefault="00B6284C" w:rsidP="00695BCA">
            <w:pPr>
              <w:spacing w:after="0" w:line="360" w:lineRule="auto"/>
              <w:jc w:val="both"/>
              <w:rPr>
                <w:rFonts w:ascii="Times New Roman" w:hAnsi="Times New Roman"/>
                <w:sz w:val="28"/>
                <w:szCs w:val="28"/>
                <w:lang w:val="uk-UA"/>
              </w:rPr>
            </w:pPr>
          </w:p>
        </w:tc>
        <w:tc>
          <w:tcPr>
            <w:tcW w:w="887" w:type="dxa"/>
            <w:vMerge/>
            <w:shd w:val="clear" w:color="auto" w:fill="auto"/>
          </w:tcPr>
          <w:p w:rsidR="00B6284C" w:rsidRPr="00852C8D" w:rsidRDefault="00B6284C" w:rsidP="00695BCA">
            <w:pPr>
              <w:spacing w:after="0" w:line="360" w:lineRule="auto"/>
              <w:jc w:val="both"/>
              <w:rPr>
                <w:rFonts w:ascii="Times New Roman" w:hAnsi="Times New Roman"/>
                <w:sz w:val="28"/>
                <w:szCs w:val="28"/>
                <w:lang w:val="uk-UA"/>
              </w:rPr>
            </w:pPr>
          </w:p>
        </w:tc>
      </w:tr>
      <w:tr w:rsidR="00B6284C" w:rsidRPr="00852C8D" w:rsidTr="0083770B">
        <w:tc>
          <w:tcPr>
            <w:tcW w:w="2518" w:type="dxa"/>
            <w:vMerge/>
            <w:shd w:val="clear" w:color="auto" w:fill="auto"/>
            <w:vAlign w:val="bottom"/>
          </w:tcPr>
          <w:p w:rsidR="00B6284C" w:rsidRPr="00852C8D" w:rsidRDefault="00B6284C" w:rsidP="00695BCA">
            <w:pPr>
              <w:spacing w:after="0" w:line="240" w:lineRule="auto"/>
              <w:rPr>
                <w:rFonts w:ascii="Times New Roman" w:hAnsi="Times New Roman"/>
                <w:color w:val="000000"/>
                <w:sz w:val="28"/>
                <w:szCs w:val="28"/>
                <w:lang w:val="uk-UA"/>
              </w:rPr>
            </w:pPr>
          </w:p>
        </w:tc>
        <w:tc>
          <w:tcPr>
            <w:tcW w:w="851"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абс.</w:t>
            </w:r>
          </w:p>
        </w:tc>
        <w:tc>
          <w:tcPr>
            <w:tcW w:w="850"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на 1 ОС</w:t>
            </w:r>
          </w:p>
        </w:tc>
        <w:tc>
          <w:tcPr>
            <w:tcW w:w="851"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абс.</w:t>
            </w:r>
          </w:p>
        </w:tc>
        <w:tc>
          <w:tcPr>
            <w:tcW w:w="850"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на 1 ОС</w:t>
            </w:r>
          </w:p>
        </w:tc>
        <w:tc>
          <w:tcPr>
            <w:tcW w:w="2693" w:type="dxa"/>
            <w:vMerge/>
            <w:shd w:val="clear" w:color="auto" w:fill="auto"/>
          </w:tcPr>
          <w:p w:rsidR="00B6284C" w:rsidRPr="00852C8D" w:rsidRDefault="00B6284C" w:rsidP="00695BCA">
            <w:pPr>
              <w:spacing w:after="0" w:line="360" w:lineRule="auto"/>
              <w:jc w:val="both"/>
              <w:rPr>
                <w:rFonts w:ascii="Times New Roman" w:hAnsi="Times New Roman"/>
                <w:sz w:val="28"/>
                <w:szCs w:val="28"/>
                <w:lang w:val="uk-UA"/>
              </w:rPr>
            </w:pPr>
          </w:p>
        </w:tc>
        <w:tc>
          <w:tcPr>
            <w:tcW w:w="887" w:type="dxa"/>
            <w:vMerge/>
            <w:shd w:val="clear" w:color="auto" w:fill="auto"/>
          </w:tcPr>
          <w:p w:rsidR="00B6284C" w:rsidRPr="00852C8D" w:rsidRDefault="00B6284C" w:rsidP="00695BCA">
            <w:pPr>
              <w:spacing w:after="0" w:line="360" w:lineRule="auto"/>
              <w:jc w:val="both"/>
              <w:rPr>
                <w:rFonts w:ascii="Times New Roman" w:hAnsi="Times New Roman"/>
                <w:sz w:val="28"/>
                <w:szCs w:val="28"/>
                <w:lang w:val="uk-UA"/>
              </w:rPr>
            </w:pPr>
          </w:p>
        </w:tc>
      </w:tr>
      <w:tr w:rsidR="00B6284C" w:rsidRPr="00852C8D" w:rsidTr="0083770B">
        <w:trPr>
          <w:trHeight w:val="483"/>
        </w:trPr>
        <w:tc>
          <w:tcPr>
            <w:tcW w:w="2518" w:type="dxa"/>
            <w:shd w:val="clear" w:color="auto" w:fill="auto"/>
          </w:tcPr>
          <w:p w:rsidR="00B6284C" w:rsidRPr="00852C8D" w:rsidRDefault="00B6284C" w:rsidP="00695BCA">
            <w:pPr>
              <w:spacing w:after="0" w:line="240" w:lineRule="auto"/>
              <w:rPr>
                <w:rFonts w:ascii="Times New Roman" w:hAnsi="Times New Roman"/>
                <w:sz w:val="28"/>
                <w:szCs w:val="28"/>
                <w:lang w:val="uk-UA"/>
              </w:rPr>
            </w:pPr>
            <w:r w:rsidRPr="00852C8D">
              <w:rPr>
                <w:rFonts w:ascii="Times New Roman" w:hAnsi="Times New Roman"/>
                <w:sz w:val="28"/>
                <w:szCs w:val="28"/>
                <w:lang w:val="uk-UA"/>
              </w:rPr>
              <w:t xml:space="preserve">Україна </w:t>
            </w:r>
          </w:p>
        </w:tc>
        <w:tc>
          <w:tcPr>
            <w:tcW w:w="851"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3935</w:t>
            </w:r>
          </w:p>
        </w:tc>
        <w:tc>
          <w:tcPr>
            <w:tcW w:w="850"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1,07</w:t>
            </w:r>
          </w:p>
        </w:tc>
        <w:tc>
          <w:tcPr>
            <w:tcW w:w="851"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2449</w:t>
            </w:r>
          </w:p>
        </w:tc>
        <w:tc>
          <w:tcPr>
            <w:tcW w:w="850"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0,60</w:t>
            </w:r>
          </w:p>
        </w:tc>
        <w:tc>
          <w:tcPr>
            <w:tcW w:w="2693"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0,11 (0,10-0,14)</w:t>
            </w:r>
          </w:p>
        </w:tc>
        <w:tc>
          <w:tcPr>
            <w:tcW w:w="887"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0,000</w:t>
            </w:r>
          </w:p>
        </w:tc>
      </w:tr>
      <w:tr w:rsidR="00B6284C" w:rsidRPr="00852C8D" w:rsidTr="0083770B">
        <w:trPr>
          <w:trHeight w:val="483"/>
        </w:trPr>
        <w:tc>
          <w:tcPr>
            <w:tcW w:w="2518" w:type="dxa"/>
            <w:shd w:val="clear" w:color="auto" w:fill="auto"/>
            <w:vAlign w:val="center"/>
          </w:tcPr>
          <w:p w:rsidR="00B6284C" w:rsidRPr="00852C8D" w:rsidRDefault="00B6284C" w:rsidP="00695BCA">
            <w:pPr>
              <w:spacing w:after="0" w:line="240" w:lineRule="auto"/>
              <w:rPr>
                <w:rFonts w:ascii="Times New Roman" w:hAnsi="Times New Roman"/>
                <w:sz w:val="28"/>
                <w:szCs w:val="28"/>
                <w:lang w:val="uk-UA"/>
              </w:rPr>
            </w:pPr>
            <w:r w:rsidRPr="00852C8D">
              <w:rPr>
                <w:rFonts w:ascii="Times New Roman" w:hAnsi="Times New Roman"/>
                <w:sz w:val="28"/>
                <w:szCs w:val="28"/>
                <w:lang w:val="uk-UA"/>
              </w:rPr>
              <w:t>Вінницька</w:t>
            </w:r>
          </w:p>
        </w:tc>
        <w:tc>
          <w:tcPr>
            <w:tcW w:w="851"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262</w:t>
            </w:r>
          </w:p>
        </w:tc>
        <w:tc>
          <w:tcPr>
            <w:tcW w:w="850"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1,38</w:t>
            </w:r>
          </w:p>
        </w:tc>
        <w:tc>
          <w:tcPr>
            <w:tcW w:w="851"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182</w:t>
            </w:r>
          </w:p>
        </w:tc>
        <w:tc>
          <w:tcPr>
            <w:tcW w:w="850"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0,63</w:t>
            </w:r>
          </w:p>
        </w:tc>
        <w:tc>
          <w:tcPr>
            <w:tcW w:w="2693" w:type="dxa"/>
            <w:shd w:val="clear" w:color="auto" w:fill="auto"/>
          </w:tcPr>
          <w:p w:rsidR="00B6284C" w:rsidRPr="00852C8D" w:rsidRDefault="00B6284C" w:rsidP="00695BCA">
            <w:pPr>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0,009 (0,0002-0,05)</w:t>
            </w:r>
          </w:p>
        </w:tc>
        <w:tc>
          <w:tcPr>
            <w:tcW w:w="887" w:type="dxa"/>
            <w:shd w:val="clear" w:color="auto" w:fill="auto"/>
          </w:tcPr>
          <w:p w:rsidR="00B6284C" w:rsidRPr="00852C8D" w:rsidRDefault="00B6284C" w:rsidP="00695BCA">
            <w:pPr>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0,000</w:t>
            </w:r>
          </w:p>
        </w:tc>
      </w:tr>
      <w:tr w:rsidR="00B6284C" w:rsidRPr="00852C8D" w:rsidTr="0083770B">
        <w:trPr>
          <w:trHeight w:val="483"/>
        </w:trPr>
        <w:tc>
          <w:tcPr>
            <w:tcW w:w="2518" w:type="dxa"/>
            <w:shd w:val="clear" w:color="auto" w:fill="auto"/>
            <w:vAlign w:val="center"/>
          </w:tcPr>
          <w:p w:rsidR="00B6284C" w:rsidRPr="00852C8D" w:rsidRDefault="00B6284C" w:rsidP="00695BCA">
            <w:pPr>
              <w:spacing w:after="0" w:line="240" w:lineRule="auto"/>
              <w:rPr>
                <w:rFonts w:ascii="Times New Roman" w:hAnsi="Times New Roman"/>
                <w:sz w:val="28"/>
                <w:szCs w:val="28"/>
                <w:lang w:val="uk-UA"/>
              </w:rPr>
            </w:pPr>
            <w:r w:rsidRPr="00852C8D">
              <w:rPr>
                <w:rFonts w:ascii="Times New Roman" w:hAnsi="Times New Roman"/>
                <w:sz w:val="28"/>
                <w:szCs w:val="28"/>
                <w:lang w:val="uk-UA"/>
              </w:rPr>
              <w:t>Волинська</w:t>
            </w:r>
          </w:p>
        </w:tc>
        <w:tc>
          <w:tcPr>
            <w:tcW w:w="851"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80</w:t>
            </w:r>
          </w:p>
        </w:tc>
        <w:tc>
          <w:tcPr>
            <w:tcW w:w="850"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0,86</w:t>
            </w:r>
          </w:p>
        </w:tc>
        <w:tc>
          <w:tcPr>
            <w:tcW w:w="851"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86</w:t>
            </w:r>
          </w:p>
        </w:tc>
        <w:tc>
          <w:tcPr>
            <w:tcW w:w="850"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0,58</w:t>
            </w:r>
          </w:p>
        </w:tc>
        <w:tc>
          <w:tcPr>
            <w:tcW w:w="2693" w:type="dxa"/>
            <w:shd w:val="clear" w:color="auto" w:fill="auto"/>
          </w:tcPr>
          <w:p w:rsidR="00B6284C" w:rsidRPr="00852C8D" w:rsidRDefault="00B6284C" w:rsidP="00695BCA">
            <w:pPr>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0,22 (0,11-0,45)</w:t>
            </w:r>
          </w:p>
        </w:tc>
        <w:tc>
          <w:tcPr>
            <w:tcW w:w="887" w:type="dxa"/>
            <w:shd w:val="clear" w:color="auto" w:fill="auto"/>
          </w:tcPr>
          <w:p w:rsidR="00B6284C" w:rsidRPr="00852C8D" w:rsidRDefault="00B6284C" w:rsidP="00695BCA">
            <w:pPr>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0,000</w:t>
            </w:r>
          </w:p>
        </w:tc>
      </w:tr>
      <w:tr w:rsidR="00B6284C" w:rsidRPr="00852C8D" w:rsidTr="0083770B">
        <w:trPr>
          <w:trHeight w:val="483"/>
        </w:trPr>
        <w:tc>
          <w:tcPr>
            <w:tcW w:w="2518" w:type="dxa"/>
            <w:shd w:val="clear" w:color="auto" w:fill="auto"/>
            <w:vAlign w:val="center"/>
          </w:tcPr>
          <w:p w:rsidR="00B6284C" w:rsidRPr="00852C8D" w:rsidRDefault="00B6284C" w:rsidP="00695BCA">
            <w:pPr>
              <w:spacing w:after="0" w:line="240" w:lineRule="auto"/>
              <w:rPr>
                <w:rFonts w:ascii="Times New Roman" w:hAnsi="Times New Roman"/>
                <w:sz w:val="28"/>
                <w:szCs w:val="28"/>
                <w:lang w:val="uk-UA"/>
              </w:rPr>
            </w:pPr>
            <w:r w:rsidRPr="00852C8D">
              <w:rPr>
                <w:rFonts w:ascii="Times New Roman" w:hAnsi="Times New Roman"/>
                <w:sz w:val="28"/>
                <w:szCs w:val="28"/>
                <w:lang w:val="uk-UA"/>
              </w:rPr>
              <w:t>Дніпропетровська</w:t>
            </w:r>
          </w:p>
        </w:tc>
        <w:tc>
          <w:tcPr>
            <w:tcW w:w="851"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412</w:t>
            </w:r>
          </w:p>
        </w:tc>
        <w:tc>
          <w:tcPr>
            <w:tcW w:w="850"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0,88</w:t>
            </w:r>
          </w:p>
        </w:tc>
        <w:tc>
          <w:tcPr>
            <w:tcW w:w="851"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253</w:t>
            </w:r>
          </w:p>
        </w:tc>
        <w:tc>
          <w:tcPr>
            <w:tcW w:w="850"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0,54</w:t>
            </w:r>
          </w:p>
        </w:tc>
        <w:tc>
          <w:tcPr>
            <w:tcW w:w="2693" w:type="dxa"/>
            <w:shd w:val="clear" w:color="auto" w:fill="auto"/>
          </w:tcPr>
          <w:p w:rsidR="00B6284C" w:rsidRPr="00852C8D" w:rsidRDefault="00B6284C" w:rsidP="00695BCA">
            <w:pPr>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0,16 (0,11-0,22)</w:t>
            </w:r>
          </w:p>
        </w:tc>
        <w:tc>
          <w:tcPr>
            <w:tcW w:w="887" w:type="dxa"/>
            <w:shd w:val="clear" w:color="auto" w:fill="auto"/>
          </w:tcPr>
          <w:p w:rsidR="00B6284C" w:rsidRPr="00852C8D" w:rsidRDefault="00B6284C" w:rsidP="00695BCA">
            <w:pPr>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0,000</w:t>
            </w:r>
          </w:p>
        </w:tc>
      </w:tr>
      <w:tr w:rsidR="00B6284C" w:rsidRPr="00852C8D" w:rsidTr="0083770B">
        <w:trPr>
          <w:trHeight w:val="483"/>
        </w:trPr>
        <w:tc>
          <w:tcPr>
            <w:tcW w:w="2518" w:type="dxa"/>
            <w:shd w:val="clear" w:color="auto" w:fill="auto"/>
          </w:tcPr>
          <w:p w:rsidR="00B6284C" w:rsidRPr="00852C8D" w:rsidRDefault="00B6284C" w:rsidP="00695BCA">
            <w:pPr>
              <w:spacing w:after="0" w:line="240" w:lineRule="auto"/>
              <w:rPr>
                <w:rFonts w:ascii="Times New Roman" w:hAnsi="Times New Roman"/>
                <w:sz w:val="28"/>
                <w:szCs w:val="28"/>
                <w:lang w:val="uk-UA"/>
              </w:rPr>
            </w:pPr>
            <w:r w:rsidRPr="00852C8D">
              <w:rPr>
                <w:rFonts w:ascii="Times New Roman" w:hAnsi="Times New Roman"/>
                <w:sz w:val="28"/>
                <w:szCs w:val="28"/>
                <w:lang w:val="uk-UA"/>
              </w:rPr>
              <w:t>Закарпатська</w:t>
            </w:r>
          </w:p>
        </w:tc>
        <w:tc>
          <w:tcPr>
            <w:tcW w:w="851"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73</w:t>
            </w:r>
          </w:p>
        </w:tc>
        <w:tc>
          <w:tcPr>
            <w:tcW w:w="850"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0,89</w:t>
            </w:r>
          </w:p>
        </w:tc>
        <w:tc>
          <w:tcPr>
            <w:tcW w:w="851"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67</w:t>
            </w:r>
          </w:p>
        </w:tc>
        <w:tc>
          <w:tcPr>
            <w:tcW w:w="850"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0,54</w:t>
            </w:r>
          </w:p>
        </w:tc>
        <w:tc>
          <w:tcPr>
            <w:tcW w:w="2693" w:type="dxa"/>
            <w:shd w:val="clear" w:color="auto" w:fill="auto"/>
          </w:tcPr>
          <w:p w:rsidR="00B6284C" w:rsidRPr="00852C8D" w:rsidRDefault="00B6284C" w:rsidP="00695BCA">
            <w:pPr>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0,15 (0,06-0,33)</w:t>
            </w:r>
          </w:p>
        </w:tc>
        <w:tc>
          <w:tcPr>
            <w:tcW w:w="887" w:type="dxa"/>
            <w:shd w:val="clear" w:color="auto" w:fill="auto"/>
          </w:tcPr>
          <w:p w:rsidR="00B6284C" w:rsidRPr="00852C8D" w:rsidRDefault="00B6284C" w:rsidP="00695BCA">
            <w:pPr>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0,000</w:t>
            </w:r>
          </w:p>
        </w:tc>
      </w:tr>
      <w:tr w:rsidR="00B6284C" w:rsidRPr="00852C8D" w:rsidTr="0083770B">
        <w:trPr>
          <w:trHeight w:val="483"/>
        </w:trPr>
        <w:tc>
          <w:tcPr>
            <w:tcW w:w="2518" w:type="dxa"/>
            <w:shd w:val="clear" w:color="auto" w:fill="auto"/>
          </w:tcPr>
          <w:p w:rsidR="00B6284C" w:rsidRPr="00852C8D" w:rsidRDefault="00B6284C" w:rsidP="00695BCA">
            <w:pPr>
              <w:spacing w:after="0" w:line="240" w:lineRule="auto"/>
              <w:rPr>
                <w:rFonts w:ascii="Times New Roman" w:hAnsi="Times New Roman"/>
                <w:sz w:val="28"/>
                <w:szCs w:val="28"/>
                <w:lang w:val="uk-UA"/>
              </w:rPr>
            </w:pPr>
            <w:r w:rsidRPr="00852C8D">
              <w:rPr>
                <w:rFonts w:ascii="Times New Roman" w:hAnsi="Times New Roman"/>
                <w:sz w:val="28"/>
                <w:szCs w:val="28"/>
                <w:lang w:val="uk-UA"/>
              </w:rPr>
              <w:t>Івано-Франківська</w:t>
            </w:r>
          </w:p>
        </w:tc>
        <w:tc>
          <w:tcPr>
            <w:tcW w:w="851"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144</w:t>
            </w:r>
          </w:p>
        </w:tc>
        <w:tc>
          <w:tcPr>
            <w:tcW w:w="850"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1,13</w:t>
            </w:r>
          </w:p>
        </w:tc>
        <w:tc>
          <w:tcPr>
            <w:tcW w:w="851"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109</w:t>
            </w:r>
          </w:p>
        </w:tc>
        <w:tc>
          <w:tcPr>
            <w:tcW w:w="850"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0,69</w:t>
            </w:r>
          </w:p>
        </w:tc>
        <w:tc>
          <w:tcPr>
            <w:tcW w:w="2693" w:type="dxa"/>
            <w:shd w:val="clear" w:color="auto" w:fill="auto"/>
          </w:tcPr>
          <w:p w:rsidR="00B6284C" w:rsidRPr="00852C8D" w:rsidRDefault="00B6284C" w:rsidP="00695BCA">
            <w:pPr>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0,02 (0,004-0,11)</w:t>
            </w:r>
          </w:p>
        </w:tc>
        <w:tc>
          <w:tcPr>
            <w:tcW w:w="887" w:type="dxa"/>
            <w:shd w:val="clear" w:color="auto" w:fill="auto"/>
          </w:tcPr>
          <w:p w:rsidR="00B6284C" w:rsidRPr="00852C8D" w:rsidRDefault="00B6284C" w:rsidP="00695BCA">
            <w:pPr>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0,000</w:t>
            </w:r>
          </w:p>
        </w:tc>
      </w:tr>
      <w:tr w:rsidR="00B6284C" w:rsidRPr="00852C8D" w:rsidTr="0083770B">
        <w:trPr>
          <w:trHeight w:val="483"/>
        </w:trPr>
        <w:tc>
          <w:tcPr>
            <w:tcW w:w="2518" w:type="dxa"/>
            <w:shd w:val="clear" w:color="auto" w:fill="auto"/>
          </w:tcPr>
          <w:p w:rsidR="00B6284C" w:rsidRPr="00852C8D" w:rsidRDefault="00B6284C" w:rsidP="00695BCA">
            <w:pPr>
              <w:spacing w:after="0" w:line="240" w:lineRule="auto"/>
              <w:rPr>
                <w:rFonts w:ascii="Times New Roman" w:hAnsi="Times New Roman"/>
                <w:sz w:val="28"/>
                <w:szCs w:val="28"/>
                <w:lang w:val="uk-UA"/>
              </w:rPr>
            </w:pPr>
            <w:r w:rsidRPr="00852C8D">
              <w:rPr>
                <w:rFonts w:ascii="Times New Roman" w:hAnsi="Times New Roman"/>
                <w:sz w:val="28"/>
                <w:szCs w:val="28"/>
                <w:lang w:val="uk-UA"/>
              </w:rPr>
              <w:t>Київська</w:t>
            </w:r>
          </w:p>
        </w:tc>
        <w:tc>
          <w:tcPr>
            <w:tcW w:w="851"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217</w:t>
            </w:r>
          </w:p>
        </w:tc>
        <w:tc>
          <w:tcPr>
            <w:tcW w:w="850"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1,01</w:t>
            </w:r>
          </w:p>
        </w:tc>
        <w:tc>
          <w:tcPr>
            <w:tcW w:w="851"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149</w:t>
            </w:r>
          </w:p>
        </w:tc>
        <w:tc>
          <w:tcPr>
            <w:tcW w:w="850"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0,62</w:t>
            </w:r>
          </w:p>
        </w:tc>
        <w:tc>
          <w:tcPr>
            <w:tcW w:w="2693" w:type="dxa"/>
            <w:shd w:val="clear" w:color="auto" w:fill="auto"/>
          </w:tcPr>
          <w:p w:rsidR="00B6284C" w:rsidRPr="00852C8D" w:rsidRDefault="00B6284C" w:rsidP="00695BCA">
            <w:pPr>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0,007 (0,001-0,04)</w:t>
            </w:r>
          </w:p>
        </w:tc>
        <w:tc>
          <w:tcPr>
            <w:tcW w:w="887" w:type="dxa"/>
            <w:shd w:val="clear" w:color="auto" w:fill="auto"/>
          </w:tcPr>
          <w:p w:rsidR="00B6284C" w:rsidRPr="00852C8D" w:rsidRDefault="00B6284C" w:rsidP="00695BCA">
            <w:pPr>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0,000</w:t>
            </w:r>
          </w:p>
        </w:tc>
      </w:tr>
      <w:tr w:rsidR="00B6284C" w:rsidRPr="00852C8D" w:rsidTr="0083770B">
        <w:trPr>
          <w:trHeight w:val="483"/>
        </w:trPr>
        <w:tc>
          <w:tcPr>
            <w:tcW w:w="2518" w:type="dxa"/>
            <w:shd w:val="clear" w:color="auto" w:fill="auto"/>
          </w:tcPr>
          <w:p w:rsidR="00B6284C" w:rsidRPr="00852C8D" w:rsidRDefault="00B6284C" w:rsidP="00695BCA">
            <w:pPr>
              <w:spacing w:after="0" w:line="240" w:lineRule="auto"/>
              <w:rPr>
                <w:rFonts w:ascii="Times New Roman" w:hAnsi="Times New Roman"/>
                <w:sz w:val="28"/>
                <w:szCs w:val="28"/>
                <w:lang w:val="uk-UA"/>
              </w:rPr>
            </w:pPr>
            <w:r w:rsidRPr="00852C8D">
              <w:rPr>
                <w:rFonts w:ascii="Times New Roman" w:hAnsi="Times New Roman"/>
                <w:sz w:val="28"/>
                <w:szCs w:val="28"/>
                <w:lang w:val="uk-UA"/>
              </w:rPr>
              <w:t>Кіровоградська</w:t>
            </w:r>
          </w:p>
        </w:tc>
        <w:tc>
          <w:tcPr>
            <w:tcW w:w="851"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193</w:t>
            </w:r>
          </w:p>
        </w:tc>
        <w:tc>
          <w:tcPr>
            <w:tcW w:w="850"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1,58</w:t>
            </w:r>
          </w:p>
        </w:tc>
        <w:tc>
          <w:tcPr>
            <w:tcW w:w="851"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91</w:t>
            </w:r>
          </w:p>
        </w:tc>
        <w:tc>
          <w:tcPr>
            <w:tcW w:w="850"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0,59</w:t>
            </w:r>
          </w:p>
        </w:tc>
        <w:tc>
          <w:tcPr>
            <w:tcW w:w="2693" w:type="dxa"/>
            <w:shd w:val="clear" w:color="auto" w:fill="auto"/>
          </w:tcPr>
          <w:p w:rsidR="00B6284C" w:rsidRPr="00852C8D" w:rsidRDefault="00B6284C" w:rsidP="00695BCA">
            <w:pPr>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0,01 (0,0002-0,7)</w:t>
            </w:r>
          </w:p>
        </w:tc>
        <w:tc>
          <w:tcPr>
            <w:tcW w:w="887" w:type="dxa"/>
            <w:shd w:val="clear" w:color="auto" w:fill="auto"/>
          </w:tcPr>
          <w:p w:rsidR="00B6284C" w:rsidRPr="00852C8D" w:rsidRDefault="00B6284C" w:rsidP="00695BCA">
            <w:pPr>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0,000</w:t>
            </w:r>
          </w:p>
        </w:tc>
      </w:tr>
      <w:tr w:rsidR="00B6284C" w:rsidRPr="00852C8D" w:rsidTr="0083770B">
        <w:trPr>
          <w:trHeight w:val="483"/>
        </w:trPr>
        <w:tc>
          <w:tcPr>
            <w:tcW w:w="2518" w:type="dxa"/>
            <w:shd w:val="clear" w:color="auto" w:fill="auto"/>
          </w:tcPr>
          <w:p w:rsidR="00B6284C" w:rsidRPr="00852C8D" w:rsidRDefault="00B6284C" w:rsidP="00695BCA">
            <w:pPr>
              <w:spacing w:after="0" w:line="240" w:lineRule="auto"/>
              <w:rPr>
                <w:rFonts w:ascii="Times New Roman" w:hAnsi="Times New Roman"/>
                <w:sz w:val="28"/>
                <w:szCs w:val="28"/>
                <w:lang w:val="uk-UA"/>
              </w:rPr>
            </w:pPr>
            <w:r w:rsidRPr="00852C8D">
              <w:rPr>
                <w:rFonts w:ascii="Times New Roman" w:hAnsi="Times New Roman"/>
                <w:sz w:val="28"/>
                <w:szCs w:val="28"/>
                <w:lang w:val="uk-UA"/>
              </w:rPr>
              <w:t>Миколаївська</w:t>
            </w:r>
          </w:p>
        </w:tc>
        <w:tc>
          <w:tcPr>
            <w:tcW w:w="851"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78</w:t>
            </w:r>
          </w:p>
        </w:tc>
        <w:tc>
          <w:tcPr>
            <w:tcW w:w="850"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0,66</w:t>
            </w:r>
          </w:p>
        </w:tc>
        <w:tc>
          <w:tcPr>
            <w:tcW w:w="851"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46</w:t>
            </w:r>
          </w:p>
        </w:tc>
        <w:tc>
          <w:tcPr>
            <w:tcW w:w="850"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0,32</w:t>
            </w:r>
          </w:p>
        </w:tc>
        <w:tc>
          <w:tcPr>
            <w:tcW w:w="2693" w:type="dxa"/>
            <w:shd w:val="clear" w:color="auto" w:fill="auto"/>
          </w:tcPr>
          <w:p w:rsidR="00B6284C" w:rsidRPr="00852C8D" w:rsidRDefault="00B6284C" w:rsidP="00695BCA">
            <w:pPr>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0,24 (0,14-0,42)</w:t>
            </w:r>
          </w:p>
        </w:tc>
        <w:tc>
          <w:tcPr>
            <w:tcW w:w="887" w:type="dxa"/>
            <w:shd w:val="clear" w:color="auto" w:fill="auto"/>
          </w:tcPr>
          <w:p w:rsidR="00B6284C" w:rsidRPr="00852C8D" w:rsidRDefault="00B6284C" w:rsidP="00695BCA">
            <w:pPr>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0,000</w:t>
            </w:r>
          </w:p>
        </w:tc>
      </w:tr>
      <w:tr w:rsidR="00B6284C" w:rsidRPr="00852C8D" w:rsidTr="0083770B">
        <w:trPr>
          <w:trHeight w:val="483"/>
        </w:trPr>
        <w:tc>
          <w:tcPr>
            <w:tcW w:w="2518" w:type="dxa"/>
            <w:shd w:val="clear" w:color="auto" w:fill="auto"/>
          </w:tcPr>
          <w:p w:rsidR="00B6284C" w:rsidRPr="00852C8D" w:rsidRDefault="00B6284C" w:rsidP="00695BCA">
            <w:pPr>
              <w:spacing w:after="0" w:line="240" w:lineRule="auto"/>
              <w:rPr>
                <w:rFonts w:ascii="Times New Roman" w:hAnsi="Times New Roman"/>
                <w:sz w:val="28"/>
                <w:szCs w:val="28"/>
                <w:lang w:val="uk-UA"/>
              </w:rPr>
            </w:pPr>
            <w:r w:rsidRPr="00852C8D">
              <w:rPr>
                <w:rFonts w:ascii="Times New Roman" w:hAnsi="Times New Roman"/>
                <w:sz w:val="28"/>
                <w:szCs w:val="28"/>
                <w:lang w:val="uk-UA"/>
              </w:rPr>
              <w:t xml:space="preserve">Одеська </w:t>
            </w:r>
          </w:p>
        </w:tc>
        <w:tc>
          <w:tcPr>
            <w:tcW w:w="851"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238</w:t>
            </w:r>
          </w:p>
        </w:tc>
        <w:tc>
          <w:tcPr>
            <w:tcW w:w="850"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1,16</w:t>
            </w:r>
          </w:p>
        </w:tc>
        <w:tc>
          <w:tcPr>
            <w:tcW w:w="851"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193</w:t>
            </w:r>
          </w:p>
        </w:tc>
        <w:tc>
          <w:tcPr>
            <w:tcW w:w="850"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0,62</w:t>
            </w:r>
          </w:p>
        </w:tc>
        <w:tc>
          <w:tcPr>
            <w:tcW w:w="2693" w:type="dxa"/>
            <w:shd w:val="clear" w:color="auto" w:fill="auto"/>
          </w:tcPr>
          <w:p w:rsidR="00B6284C" w:rsidRPr="00852C8D" w:rsidRDefault="00B6284C" w:rsidP="00695BCA">
            <w:pPr>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0,008 (0,0001-0,05)</w:t>
            </w:r>
          </w:p>
        </w:tc>
        <w:tc>
          <w:tcPr>
            <w:tcW w:w="887" w:type="dxa"/>
            <w:shd w:val="clear" w:color="auto" w:fill="auto"/>
          </w:tcPr>
          <w:p w:rsidR="00B6284C" w:rsidRPr="00852C8D" w:rsidRDefault="00B6284C" w:rsidP="00695BCA">
            <w:pPr>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0,000</w:t>
            </w:r>
          </w:p>
        </w:tc>
      </w:tr>
      <w:tr w:rsidR="00B6284C" w:rsidRPr="00852C8D" w:rsidTr="0083770B">
        <w:trPr>
          <w:trHeight w:val="483"/>
        </w:trPr>
        <w:tc>
          <w:tcPr>
            <w:tcW w:w="2518" w:type="dxa"/>
            <w:shd w:val="clear" w:color="auto" w:fill="auto"/>
          </w:tcPr>
          <w:p w:rsidR="00B6284C" w:rsidRPr="00852C8D" w:rsidRDefault="00B6284C" w:rsidP="00695BCA">
            <w:pPr>
              <w:spacing w:after="0" w:line="240" w:lineRule="auto"/>
              <w:rPr>
                <w:rFonts w:ascii="Times New Roman" w:hAnsi="Times New Roman"/>
                <w:sz w:val="28"/>
                <w:szCs w:val="28"/>
                <w:lang w:val="uk-UA"/>
              </w:rPr>
            </w:pPr>
            <w:r w:rsidRPr="00852C8D">
              <w:rPr>
                <w:rFonts w:ascii="Times New Roman" w:hAnsi="Times New Roman"/>
                <w:sz w:val="28"/>
                <w:szCs w:val="28"/>
                <w:lang w:val="uk-UA"/>
              </w:rPr>
              <w:t>Полтавська</w:t>
            </w:r>
          </w:p>
        </w:tc>
        <w:tc>
          <w:tcPr>
            <w:tcW w:w="851"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190</w:t>
            </w:r>
          </w:p>
        </w:tc>
        <w:tc>
          <w:tcPr>
            <w:tcW w:w="850"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1,14</w:t>
            </w:r>
          </w:p>
        </w:tc>
        <w:tc>
          <w:tcPr>
            <w:tcW w:w="851"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175</w:t>
            </w:r>
          </w:p>
        </w:tc>
        <w:tc>
          <w:tcPr>
            <w:tcW w:w="850"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0,67</w:t>
            </w:r>
          </w:p>
        </w:tc>
        <w:tc>
          <w:tcPr>
            <w:tcW w:w="2693" w:type="dxa"/>
            <w:shd w:val="clear" w:color="auto" w:fill="auto"/>
          </w:tcPr>
          <w:p w:rsidR="00B6284C" w:rsidRPr="00852C8D" w:rsidRDefault="00B6284C" w:rsidP="00695BCA">
            <w:pPr>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0,01 (0,002-0,07)</w:t>
            </w:r>
          </w:p>
        </w:tc>
        <w:tc>
          <w:tcPr>
            <w:tcW w:w="887" w:type="dxa"/>
            <w:shd w:val="clear" w:color="auto" w:fill="auto"/>
          </w:tcPr>
          <w:p w:rsidR="00B6284C" w:rsidRPr="00852C8D" w:rsidRDefault="00B6284C" w:rsidP="00695BCA">
            <w:pPr>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0,000</w:t>
            </w:r>
          </w:p>
        </w:tc>
      </w:tr>
      <w:tr w:rsidR="00B6284C" w:rsidRPr="00852C8D" w:rsidTr="0083770B">
        <w:trPr>
          <w:trHeight w:val="483"/>
        </w:trPr>
        <w:tc>
          <w:tcPr>
            <w:tcW w:w="2518" w:type="dxa"/>
            <w:shd w:val="clear" w:color="auto" w:fill="auto"/>
          </w:tcPr>
          <w:p w:rsidR="00B6284C" w:rsidRPr="00852C8D" w:rsidRDefault="00B6284C" w:rsidP="00695BCA">
            <w:pPr>
              <w:spacing w:after="0" w:line="240" w:lineRule="auto"/>
              <w:rPr>
                <w:rFonts w:ascii="Times New Roman" w:hAnsi="Times New Roman"/>
                <w:sz w:val="28"/>
                <w:szCs w:val="28"/>
                <w:lang w:val="uk-UA"/>
              </w:rPr>
            </w:pPr>
            <w:r w:rsidRPr="00852C8D">
              <w:rPr>
                <w:rFonts w:ascii="Times New Roman" w:hAnsi="Times New Roman"/>
                <w:sz w:val="28"/>
                <w:szCs w:val="28"/>
                <w:lang w:val="uk-UA"/>
              </w:rPr>
              <w:t>Рівненська</w:t>
            </w:r>
          </w:p>
        </w:tc>
        <w:tc>
          <w:tcPr>
            <w:tcW w:w="851"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138</w:t>
            </w:r>
          </w:p>
        </w:tc>
        <w:tc>
          <w:tcPr>
            <w:tcW w:w="850"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0,89</w:t>
            </w:r>
          </w:p>
        </w:tc>
        <w:tc>
          <w:tcPr>
            <w:tcW w:w="851"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66</w:t>
            </w:r>
          </w:p>
        </w:tc>
        <w:tc>
          <w:tcPr>
            <w:tcW w:w="850"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0,34</w:t>
            </w:r>
          </w:p>
        </w:tc>
        <w:tc>
          <w:tcPr>
            <w:tcW w:w="2693" w:type="dxa"/>
            <w:shd w:val="clear" w:color="auto" w:fill="auto"/>
          </w:tcPr>
          <w:p w:rsidR="00B6284C" w:rsidRPr="00852C8D" w:rsidRDefault="00B6284C" w:rsidP="00695BCA">
            <w:pPr>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0,06 (0,03-0,12)</w:t>
            </w:r>
          </w:p>
        </w:tc>
        <w:tc>
          <w:tcPr>
            <w:tcW w:w="887" w:type="dxa"/>
            <w:shd w:val="clear" w:color="auto" w:fill="auto"/>
          </w:tcPr>
          <w:p w:rsidR="00B6284C" w:rsidRPr="00852C8D" w:rsidRDefault="00B6284C" w:rsidP="00695BCA">
            <w:pPr>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0,000</w:t>
            </w:r>
          </w:p>
        </w:tc>
      </w:tr>
      <w:tr w:rsidR="00B6284C" w:rsidRPr="00852C8D" w:rsidTr="0083770B">
        <w:trPr>
          <w:trHeight w:val="483"/>
        </w:trPr>
        <w:tc>
          <w:tcPr>
            <w:tcW w:w="2518" w:type="dxa"/>
            <w:shd w:val="clear" w:color="auto" w:fill="auto"/>
          </w:tcPr>
          <w:p w:rsidR="00B6284C" w:rsidRPr="00852C8D" w:rsidRDefault="00B6284C" w:rsidP="00695BCA">
            <w:pPr>
              <w:spacing w:after="0" w:line="240" w:lineRule="auto"/>
              <w:rPr>
                <w:rFonts w:ascii="Times New Roman" w:hAnsi="Times New Roman"/>
                <w:sz w:val="28"/>
                <w:szCs w:val="28"/>
                <w:lang w:val="uk-UA"/>
              </w:rPr>
            </w:pPr>
            <w:r w:rsidRPr="00852C8D">
              <w:rPr>
                <w:rFonts w:ascii="Times New Roman" w:hAnsi="Times New Roman"/>
                <w:sz w:val="28"/>
                <w:szCs w:val="28"/>
                <w:lang w:val="uk-UA"/>
              </w:rPr>
              <w:t>Сумська</w:t>
            </w:r>
          </w:p>
        </w:tc>
        <w:tc>
          <w:tcPr>
            <w:tcW w:w="851"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145</w:t>
            </w:r>
          </w:p>
        </w:tc>
        <w:tc>
          <w:tcPr>
            <w:tcW w:w="850"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1,04</w:t>
            </w:r>
          </w:p>
        </w:tc>
        <w:tc>
          <w:tcPr>
            <w:tcW w:w="851"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172</w:t>
            </w:r>
          </w:p>
        </w:tc>
        <w:tc>
          <w:tcPr>
            <w:tcW w:w="850"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1,08</w:t>
            </w:r>
          </w:p>
        </w:tc>
        <w:tc>
          <w:tcPr>
            <w:tcW w:w="2693" w:type="dxa"/>
            <w:shd w:val="clear" w:color="auto" w:fill="auto"/>
          </w:tcPr>
          <w:p w:rsidR="00B6284C" w:rsidRPr="00852C8D" w:rsidRDefault="00B6284C" w:rsidP="00695BCA">
            <w:pPr>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1,1 (0,1-87,15)</w:t>
            </w:r>
          </w:p>
        </w:tc>
        <w:tc>
          <w:tcPr>
            <w:tcW w:w="887" w:type="dxa"/>
            <w:shd w:val="clear" w:color="auto" w:fill="auto"/>
          </w:tcPr>
          <w:p w:rsidR="00B6284C" w:rsidRPr="00852C8D" w:rsidRDefault="00B6284C" w:rsidP="00695BCA">
            <w:pPr>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0,945</w:t>
            </w:r>
          </w:p>
        </w:tc>
      </w:tr>
      <w:tr w:rsidR="00B6284C" w:rsidRPr="00852C8D" w:rsidTr="0083770B">
        <w:trPr>
          <w:trHeight w:val="483"/>
        </w:trPr>
        <w:tc>
          <w:tcPr>
            <w:tcW w:w="2518" w:type="dxa"/>
            <w:shd w:val="clear" w:color="auto" w:fill="auto"/>
          </w:tcPr>
          <w:p w:rsidR="00B6284C" w:rsidRPr="00852C8D" w:rsidRDefault="00B6284C" w:rsidP="00695BCA">
            <w:pPr>
              <w:spacing w:after="0" w:line="240" w:lineRule="auto"/>
              <w:rPr>
                <w:rFonts w:ascii="Times New Roman" w:hAnsi="Times New Roman"/>
                <w:sz w:val="28"/>
                <w:szCs w:val="28"/>
                <w:lang w:val="uk-UA"/>
              </w:rPr>
            </w:pPr>
            <w:r w:rsidRPr="00852C8D">
              <w:rPr>
                <w:rFonts w:ascii="Times New Roman" w:hAnsi="Times New Roman"/>
                <w:sz w:val="28"/>
                <w:szCs w:val="28"/>
                <w:lang w:val="uk-UA"/>
              </w:rPr>
              <w:t>Тернопільська</w:t>
            </w:r>
          </w:p>
        </w:tc>
        <w:tc>
          <w:tcPr>
            <w:tcW w:w="851"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95</w:t>
            </w:r>
          </w:p>
        </w:tc>
        <w:tc>
          <w:tcPr>
            <w:tcW w:w="850"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0,83</w:t>
            </w:r>
          </w:p>
        </w:tc>
        <w:tc>
          <w:tcPr>
            <w:tcW w:w="851"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96</w:t>
            </w:r>
          </w:p>
        </w:tc>
        <w:tc>
          <w:tcPr>
            <w:tcW w:w="850"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0,66</w:t>
            </w:r>
          </w:p>
        </w:tc>
        <w:tc>
          <w:tcPr>
            <w:tcW w:w="2693" w:type="dxa"/>
            <w:shd w:val="clear" w:color="auto" w:fill="auto"/>
          </w:tcPr>
          <w:p w:rsidR="00B6284C" w:rsidRPr="00852C8D" w:rsidRDefault="00B6284C" w:rsidP="00695BCA">
            <w:pPr>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0,26 (0,14-0,49)</w:t>
            </w:r>
          </w:p>
        </w:tc>
        <w:tc>
          <w:tcPr>
            <w:tcW w:w="887" w:type="dxa"/>
            <w:shd w:val="clear" w:color="auto" w:fill="auto"/>
          </w:tcPr>
          <w:p w:rsidR="00B6284C" w:rsidRPr="00852C8D" w:rsidRDefault="00B6284C" w:rsidP="00695BCA">
            <w:pPr>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0,000</w:t>
            </w:r>
          </w:p>
        </w:tc>
      </w:tr>
      <w:tr w:rsidR="00B6284C" w:rsidRPr="00852C8D" w:rsidTr="0083770B">
        <w:trPr>
          <w:trHeight w:val="483"/>
        </w:trPr>
        <w:tc>
          <w:tcPr>
            <w:tcW w:w="2518" w:type="dxa"/>
            <w:shd w:val="clear" w:color="auto" w:fill="auto"/>
          </w:tcPr>
          <w:p w:rsidR="00B6284C" w:rsidRPr="00852C8D" w:rsidRDefault="00B6284C" w:rsidP="00695BCA">
            <w:pPr>
              <w:spacing w:after="0" w:line="240" w:lineRule="auto"/>
              <w:rPr>
                <w:rFonts w:ascii="Times New Roman" w:hAnsi="Times New Roman"/>
                <w:sz w:val="28"/>
                <w:szCs w:val="28"/>
                <w:lang w:val="uk-UA"/>
              </w:rPr>
            </w:pPr>
            <w:r w:rsidRPr="00852C8D">
              <w:rPr>
                <w:rFonts w:ascii="Times New Roman" w:hAnsi="Times New Roman"/>
                <w:sz w:val="28"/>
                <w:szCs w:val="28"/>
                <w:lang w:val="uk-UA"/>
              </w:rPr>
              <w:t xml:space="preserve">Харківська </w:t>
            </w:r>
          </w:p>
        </w:tc>
        <w:tc>
          <w:tcPr>
            <w:tcW w:w="851"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313</w:t>
            </w:r>
          </w:p>
        </w:tc>
        <w:tc>
          <w:tcPr>
            <w:tcW w:w="850"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1,15</w:t>
            </w:r>
          </w:p>
        </w:tc>
        <w:tc>
          <w:tcPr>
            <w:tcW w:w="851"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255</w:t>
            </w:r>
          </w:p>
        </w:tc>
        <w:tc>
          <w:tcPr>
            <w:tcW w:w="850"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0,67</w:t>
            </w:r>
          </w:p>
        </w:tc>
        <w:tc>
          <w:tcPr>
            <w:tcW w:w="2693" w:type="dxa"/>
            <w:shd w:val="clear" w:color="auto" w:fill="auto"/>
          </w:tcPr>
          <w:p w:rsidR="00B6284C" w:rsidRPr="00852C8D" w:rsidRDefault="00B6284C" w:rsidP="00695BCA">
            <w:pPr>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0,007 (0,00001-0,04)</w:t>
            </w:r>
          </w:p>
        </w:tc>
        <w:tc>
          <w:tcPr>
            <w:tcW w:w="887" w:type="dxa"/>
            <w:shd w:val="clear" w:color="auto" w:fill="auto"/>
          </w:tcPr>
          <w:p w:rsidR="00B6284C" w:rsidRPr="00852C8D" w:rsidRDefault="00B6284C" w:rsidP="00695BCA">
            <w:pPr>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0,000</w:t>
            </w:r>
          </w:p>
        </w:tc>
      </w:tr>
      <w:tr w:rsidR="00B6284C" w:rsidRPr="00852C8D" w:rsidTr="0083770B">
        <w:trPr>
          <w:trHeight w:val="483"/>
        </w:trPr>
        <w:tc>
          <w:tcPr>
            <w:tcW w:w="2518" w:type="dxa"/>
            <w:shd w:val="clear" w:color="auto" w:fill="auto"/>
          </w:tcPr>
          <w:p w:rsidR="00B6284C" w:rsidRPr="00852C8D" w:rsidRDefault="00B6284C" w:rsidP="00695BCA">
            <w:pPr>
              <w:spacing w:after="0" w:line="240" w:lineRule="auto"/>
              <w:rPr>
                <w:rFonts w:ascii="Times New Roman" w:hAnsi="Times New Roman"/>
                <w:sz w:val="28"/>
                <w:szCs w:val="28"/>
                <w:lang w:val="uk-UA"/>
              </w:rPr>
            </w:pPr>
            <w:r w:rsidRPr="00852C8D">
              <w:rPr>
                <w:rFonts w:ascii="Times New Roman" w:hAnsi="Times New Roman"/>
                <w:sz w:val="28"/>
                <w:szCs w:val="28"/>
                <w:lang w:val="uk-UA"/>
              </w:rPr>
              <w:t>Херсонська</w:t>
            </w:r>
          </w:p>
        </w:tc>
        <w:tc>
          <w:tcPr>
            <w:tcW w:w="851"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106</w:t>
            </w:r>
          </w:p>
        </w:tc>
        <w:tc>
          <w:tcPr>
            <w:tcW w:w="850"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0,88</w:t>
            </w:r>
          </w:p>
        </w:tc>
        <w:tc>
          <w:tcPr>
            <w:tcW w:w="851"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88</w:t>
            </w:r>
          </w:p>
        </w:tc>
        <w:tc>
          <w:tcPr>
            <w:tcW w:w="850"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0,48</w:t>
            </w:r>
          </w:p>
        </w:tc>
        <w:tc>
          <w:tcPr>
            <w:tcW w:w="2693" w:type="dxa"/>
            <w:shd w:val="clear" w:color="auto" w:fill="auto"/>
          </w:tcPr>
          <w:p w:rsidR="00B6284C" w:rsidRPr="00852C8D" w:rsidRDefault="00B6284C" w:rsidP="00695BCA">
            <w:pPr>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0,12 (0,06-0,23)</w:t>
            </w:r>
          </w:p>
        </w:tc>
        <w:tc>
          <w:tcPr>
            <w:tcW w:w="887" w:type="dxa"/>
            <w:shd w:val="clear" w:color="auto" w:fill="auto"/>
          </w:tcPr>
          <w:p w:rsidR="00B6284C" w:rsidRPr="00852C8D" w:rsidRDefault="00B6284C" w:rsidP="00695BCA">
            <w:pPr>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0,000</w:t>
            </w:r>
          </w:p>
        </w:tc>
      </w:tr>
      <w:tr w:rsidR="00B6284C" w:rsidRPr="00852C8D" w:rsidTr="0083770B">
        <w:trPr>
          <w:trHeight w:val="483"/>
        </w:trPr>
        <w:tc>
          <w:tcPr>
            <w:tcW w:w="2518" w:type="dxa"/>
            <w:shd w:val="clear" w:color="auto" w:fill="auto"/>
          </w:tcPr>
          <w:p w:rsidR="00B6284C" w:rsidRPr="00852C8D" w:rsidRDefault="00B6284C" w:rsidP="00695BCA">
            <w:pPr>
              <w:spacing w:after="0" w:line="240" w:lineRule="auto"/>
              <w:rPr>
                <w:rFonts w:ascii="Times New Roman" w:hAnsi="Times New Roman"/>
                <w:sz w:val="28"/>
                <w:szCs w:val="28"/>
                <w:lang w:val="uk-UA"/>
              </w:rPr>
            </w:pPr>
            <w:r w:rsidRPr="00852C8D">
              <w:rPr>
                <w:rFonts w:ascii="Times New Roman" w:hAnsi="Times New Roman"/>
                <w:sz w:val="28"/>
                <w:szCs w:val="28"/>
                <w:lang w:val="uk-UA"/>
              </w:rPr>
              <w:t xml:space="preserve">Хмельницька </w:t>
            </w:r>
          </w:p>
        </w:tc>
        <w:tc>
          <w:tcPr>
            <w:tcW w:w="851"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139</w:t>
            </w:r>
          </w:p>
        </w:tc>
        <w:tc>
          <w:tcPr>
            <w:tcW w:w="850"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0,97</w:t>
            </w:r>
          </w:p>
        </w:tc>
        <w:tc>
          <w:tcPr>
            <w:tcW w:w="851"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133</w:t>
            </w:r>
          </w:p>
        </w:tc>
        <w:tc>
          <w:tcPr>
            <w:tcW w:w="850"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0,73</w:t>
            </w:r>
          </w:p>
        </w:tc>
        <w:tc>
          <w:tcPr>
            <w:tcW w:w="2693" w:type="dxa"/>
            <w:shd w:val="clear" w:color="auto" w:fill="auto"/>
          </w:tcPr>
          <w:p w:rsidR="00B6284C" w:rsidRPr="00852C8D" w:rsidRDefault="00B6284C" w:rsidP="00695BCA">
            <w:pPr>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0,09 (0,03-0,25)</w:t>
            </w:r>
          </w:p>
        </w:tc>
        <w:tc>
          <w:tcPr>
            <w:tcW w:w="887" w:type="dxa"/>
            <w:shd w:val="clear" w:color="auto" w:fill="auto"/>
          </w:tcPr>
          <w:p w:rsidR="00B6284C" w:rsidRPr="00852C8D" w:rsidRDefault="00B6284C" w:rsidP="00695BCA">
            <w:pPr>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0,000</w:t>
            </w:r>
          </w:p>
        </w:tc>
      </w:tr>
      <w:tr w:rsidR="00B6284C" w:rsidRPr="00852C8D" w:rsidTr="0083770B">
        <w:trPr>
          <w:trHeight w:val="483"/>
        </w:trPr>
        <w:tc>
          <w:tcPr>
            <w:tcW w:w="2518" w:type="dxa"/>
            <w:shd w:val="clear" w:color="auto" w:fill="auto"/>
          </w:tcPr>
          <w:p w:rsidR="00B6284C" w:rsidRPr="00852C8D" w:rsidRDefault="00B6284C" w:rsidP="00695BCA">
            <w:pPr>
              <w:spacing w:after="0" w:line="240" w:lineRule="auto"/>
              <w:rPr>
                <w:rFonts w:ascii="Times New Roman" w:hAnsi="Times New Roman"/>
                <w:sz w:val="28"/>
                <w:szCs w:val="28"/>
                <w:lang w:val="uk-UA"/>
              </w:rPr>
            </w:pPr>
            <w:r w:rsidRPr="00852C8D">
              <w:rPr>
                <w:rFonts w:ascii="Times New Roman" w:hAnsi="Times New Roman"/>
                <w:sz w:val="28"/>
                <w:szCs w:val="28"/>
                <w:lang w:val="uk-UA"/>
              </w:rPr>
              <w:t>Черкаська</w:t>
            </w:r>
          </w:p>
        </w:tc>
        <w:tc>
          <w:tcPr>
            <w:tcW w:w="851"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184</w:t>
            </w:r>
          </w:p>
        </w:tc>
        <w:tc>
          <w:tcPr>
            <w:tcW w:w="850"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1,19</w:t>
            </w:r>
          </w:p>
        </w:tc>
        <w:tc>
          <w:tcPr>
            <w:tcW w:w="851"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125</w:t>
            </w:r>
          </w:p>
        </w:tc>
        <w:tc>
          <w:tcPr>
            <w:tcW w:w="850"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0,59</w:t>
            </w:r>
          </w:p>
        </w:tc>
        <w:tc>
          <w:tcPr>
            <w:tcW w:w="2693" w:type="dxa"/>
            <w:shd w:val="clear" w:color="auto" w:fill="auto"/>
          </w:tcPr>
          <w:p w:rsidR="00B6284C" w:rsidRPr="00852C8D" w:rsidRDefault="00B6284C" w:rsidP="00695BCA">
            <w:pPr>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0,009 (0,0002-0,05)</w:t>
            </w:r>
          </w:p>
        </w:tc>
        <w:tc>
          <w:tcPr>
            <w:tcW w:w="887" w:type="dxa"/>
            <w:shd w:val="clear" w:color="auto" w:fill="auto"/>
          </w:tcPr>
          <w:p w:rsidR="00B6284C" w:rsidRPr="00852C8D" w:rsidRDefault="00B6284C" w:rsidP="00695BCA">
            <w:pPr>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0,000</w:t>
            </w:r>
          </w:p>
        </w:tc>
      </w:tr>
      <w:tr w:rsidR="00B6284C" w:rsidRPr="00852C8D" w:rsidTr="0083770B">
        <w:trPr>
          <w:trHeight w:val="483"/>
        </w:trPr>
        <w:tc>
          <w:tcPr>
            <w:tcW w:w="2518" w:type="dxa"/>
            <w:shd w:val="clear" w:color="auto" w:fill="auto"/>
          </w:tcPr>
          <w:p w:rsidR="00B6284C" w:rsidRPr="00852C8D" w:rsidRDefault="00B6284C" w:rsidP="00695BCA">
            <w:pPr>
              <w:spacing w:after="0" w:line="240" w:lineRule="auto"/>
              <w:rPr>
                <w:rFonts w:ascii="Times New Roman" w:hAnsi="Times New Roman"/>
                <w:sz w:val="28"/>
                <w:szCs w:val="28"/>
                <w:lang w:val="uk-UA"/>
              </w:rPr>
            </w:pPr>
            <w:r w:rsidRPr="00852C8D">
              <w:rPr>
                <w:rFonts w:ascii="Times New Roman" w:hAnsi="Times New Roman"/>
                <w:sz w:val="28"/>
                <w:szCs w:val="28"/>
                <w:lang w:val="uk-UA"/>
              </w:rPr>
              <w:t>Чернівецька</w:t>
            </w:r>
          </w:p>
        </w:tc>
        <w:tc>
          <w:tcPr>
            <w:tcW w:w="851"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111</w:t>
            </w:r>
          </w:p>
        </w:tc>
        <w:tc>
          <w:tcPr>
            <w:tcW w:w="850"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1,16</w:t>
            </w:r>
          </w:p>
        </w:tc>
        <w:tc>
          <w:tcPr>
            <w:tcW w:w="851"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102</w:t>
            </w:r>
          </w:p>
        </w:tc>
        <w:tc>
          <w:tcPr>
            <w:tcW w:w="850"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0,68</w:t>
            </w:r>
          </w:p>
        </w:tc>
        <w:tc>
          <w:tcPr>
            <w:tcW w:w="2693" w:type="dxa"/>
            <w:shd w:val="clear" w:color="auto" w:fill="auto"/>
          </w:tcPr>
          <w:p w:rsidR="00B6284C" w:rsidRPr="00852C8D" w:rsidRDefault="00B6284C" w:rsidP="00695BCA">
            <w:pPr>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0,02 (0,0005-0,14)</w:t>
            </w:r>
          </w:p>
        </w:tc>
        <w:tc>
          <w:tcPr>
            <w:tcW w:w="887" w:type="dxa"/>
            <w:shd w:val="clear" w:color="auto" w:fill="auto"/>
          </w:tcPr>
          <w:p w:rsidR="00B6284C" w:rsidRPr="00852C8D" w:rsidRDefault="00B6284C" w:rsidP="00695BCA">
            <w:pPr>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0,000</w:t>
            </w:r>
          </w:p>
        </w:tc>
      </w:tr>
      <w:tr w:rsidR="00B6284C" w:rsidRPr="00852C8D" w:rsidTr="0083770B">
        <w:trPr>
          <w:trHeight w:val="483"/>
        </w:trPr>
        <w:tc>
          <w:tcPr>
            <w:tcW w:w="2518" w:type="dxa"/>
            <w:shd w:val="clear" w:color="auto" w:fill="auto"/>
          </w:tcPr>
          <w:p w:rsidR="00B6284C" w:rsidRPr="00852C8D" w:rsidRDefault="00B6284C" w:rsidP="00695BCA">
            <w:pPr>
              <w:spacing w:after="0" w:line="240" w:lineRule="auto"/>
              <w:rPr>
                <w:rFonts w:ascii="Times New Roman" w:hAnsi="Times New Roman"/>
                <w:sz w:val="28"/>
                <w:szCs w:val="28"/>
                <w:lang w:val="uk-UA"/>
              </w:rPr>
            </w:pPr>
            <w:r w:rsidRPr="00852C8D">
              <w:rPr>
                <w:rFonts w:ascii="Times New Roman" w:hAnsi="Times New Roman"/>
                <w:sz w:val="28"/>
                <w:szCs w:val="28"/>
                <w:lang w:val="uk-UA"/>
              </w:rPr>
              <w:t>Чернігівська</w:t>
            </w:r>
          </w:p>
        </w:tc>
        <w:tc>
          <w:tcPr>
            <w:tcW w:w="851"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224</w:t>
            </w:r>
          </w:p>
        </w:tc>
        <w:tc>
          <w:tcPr>
            <w:tcW w:w="850"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1,65</w:t>
            </w:r>
          </w:p>
        </w:tc>
        <w:tc>
          <w:tcPr>
            <w:tcW w:w="851"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61</w:t>
            </w:r>
          </w:p>
        </w:tc>
        <w:tc>
          <w:tcPr>
            <w:tcW w:w="850"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0,32</w:t>
            </w:r>
          </w:p>
        </w:tc>
        <w:tc>
          <w:tcPr>
            <w:tcW w:w="2693" w:type="dxa"/>
            <w:shd w:val="clear" w:color="auto" w:fill="auto"/>
          </w:tcPr>
          <w:p w:rsidR="00B6284C" w:rsidRPr="00852C8D" w:rsidRDefault="00B6284C" w:rsidP="00695BCA">
            <w:pPr>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0,003 (0,0006-0,02)</w:t>
            </w:r>
          </w:p>
        </w:tc>
        <w:tc>
          <w:tcPr>
            <w:tcW w:w="887" w:type="dxa"/>
            <w:shd w:val="clear" w:color="auto" w:fill="auto"/>
          </w:tcPr>
          <w:p w:rsidR="00B6284C" w:rsidRPr="00852C8D" w:rsidRDefault="00B6284C" w:rsidP="00695BCA">
            <w:pPr>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0,000</w:t>
            </w:r>
          </w:p>
        </w:tc>
      </w:tr>
    </w:tbl>
    <w:p w:rsidR="00BF3C90" w:rsidRPr="00852C8D" w:rsidRDefault="00BF3C90" w:rsidP="006455CB">
      <w:pPr>
        <w:spacing w:after="0" w:line="360" w:lineRule="auto"/>
        <w:ind w:firstLine="709"/>
        <w:jc w:val="both"/>
        <w:rPr>
          <w:rFonts w:ascii="Times New Roman" w:hAnsi="Times New Roman"/>
          <w:sz w:val="28"/>
          <w:szCs w:val="28"/>
          <w:lang w:val="uk-UA"/>
        </w:rPr>
      </w:pPr>
      <w:r w:rsidRPr="00852C8D">
        <w:rPr>
          <w:rFonts w:ascii="Times New Roman" w:hAnsi="Times New Roman"/>
          <w:i/>
          <w:sz w:val="28"/>
          <w:szCs w:val="28"/>
          <w:lang w:val="uk-UA"/>
        </w:rPr>
        <w:lastRenderedPageBreak/>
        <w:t xml:space="preserve">І. Монітори пацієнта. </w:t>
      </w:r>
      <w:r w:rsidRPr="00852C8D">
        <w:rPr>
          <w:rFonts w:ascii="Times New Roman" w:hAnsi="Times New Roman"/>
          <w:sz w:val="28"/>
          <w:szCs w:val="28"/>
          <w:lang w:val="uk-UA"/>
        </w:rPr>
        <w:t>Згідно з табелем</w:t>
      </w:r>
      <w:r w:rsidR="002B4B7B" w:rsidRPr="00852C8D">
        <w:rPr>
          <w:rFonts w:ascii="Times New Roman" w:hAnsi="Times New Roman"/>
          <w:sz w:val="28"/>
          <w:szCs w:val="28"/>
          <w:lang w:val="uk-UA"/>
        </w:rPr>
        <w:t xml:space="preserve">, анестезіологічні підрозділи </w:t>
      </w:r>
      <w:r w:rsidRPr="00852C8D">
        <w:rPr>
          <w:rFonts w:ascii="Times New Roman" w:hAnsi="Times New Roman"/>
          <w:sz w:val="28"/>
          <w:szCs w:val="28"/>
          <w:lang w:val="uk-UA"/>
        </w:rPr>
        <w:t>закладів ОЗ</w:t>
      </w:r>
      <w:r w:rsidR="009D3704" w:rsidRPr="00852C8D">
        <w:rPr>
          <w:rFonts w:ascii="Times New Roman" w:hAnsi="Times New Roman"/>
          <w:sz w:val="28"/>
          <w:szCs w:val="28"/>
          <w:lang w:val="uk-UA"/>
        </w:rPr>
        <w:t xml:space="preserve"> </w:t>
      </w:r>
      <w:r w:rsidRPr="00852C8D">
        <w:rPr>
          <w:rFonts w:ascii="Times New Roman" w:hAnsi="Times New Roman"/>
          <w:sz w:val="28"/>
          <w:szCs w:val="28"/>
          <w:lang w:val="uk-UA"/>
        </w:rPr>
        <w:t>як ІІ, так і ІІІ рівнів повинні мати по 1 монітору пацієнта на кожний операційний стіл.</w:t>
      </w:r>
    </w:p>
    <w:p w:rsidR="00B6284C" w:rsidRPr="00852C8D" w:rsidRDefault="00B6284C" w:rsidP="006455CB">
      <w:pPr>
        <w:spacing w:after="0" w:line="360" w:lineRule="auto"/>
        <w:ind w:firstLine="709"/>
        <w:jc w:val="both"/>
        <w:rPr>
          <w:rFonts w:ascii="Times New Roman" w:hAnsi="Times New Roman"/>
          <w:sz w:val="28"/>
          <w:szCs w:val="28"/>
          <w:lang w:val="uk-UA"/>
        </w:rPr>
      </w:pPr>
      <w:r w:rsidRPr="00852C8D">
        <w:rPr>
          <w:rFonts w:ascii="Times New Roman" w:hAnsi="Times New Roman"/>
          <w:sz w:val="28"/>
          <w:szCs w:val="28"/>
          <w:lang w:val="uk-UA"/>
        </w:rPr>
        <w:t>На відміну від ситуації з наркозними апаратами, рівень оснащення анестезіологічних підрозділів моніторами пацієнта за 2007-2014 рр. у цілому по Україні достовірно підвищився, але все рівно залишається дуже низьким (0,27 монітора на 1 операційний стіл) в порівнянні з нормативом (1 монітор на 1 операційний стіл) (табл. 5.11). Слід зазначити, що співвідношення кількостей моніторів і операційних столів достовірно не змінилось у групах міських лікарень та акушерсько-гінекологічних стаціонарів.</w:t>
      </w:r>
    </w:p>
    <w:p w:rsidR="00B6284C" w:rsidRPr="00852C8D" w:rsidRDefault="00B6284C" w:rsidP="00695BCA">
      <w:pPr>
        <w:spacing w:after="0" w:line="360" w:lineRule="auto"/>
        <w:ind w:firstLine="708"/>
        <w:jc w:val="right"/>
        <w:rPr>
          <w:rFonts w:ascii="Times New Roman" w:hAnsi="Times New Roman"/>
          <w:i/>
          <w:sz w:val="28"/>
          <w:szCs w:val="28"/>
          <w:lang w:val="uk-UA"/>
        </w:rPr>
      </w:pPr>
      <w:r w:rsidRPr="00852C8D">
        <w:rPr>
          <w:rFonts w:ascii="Times New Roman" w:hAnsi="Times New Roman"/>
          <w:i/>
          <w:sz w:val="28"/>
          <w:szCs w:val="28"/>
          <w:lang w:val="uk-UA"/>
        </w:rPr>
        <w:t>Таблиця 5.11</w:t>
      </w:r>
    </w:p>
    <w:p w:rsidR="00B6284C" w:rsidRPr="00852C8D" w:rsidRDefault="00B6284C" w:rsidP="00695BCA">
      <w:pPr>
        <w:spacing w:after="0" w:line="360" w:lineRule="auto"/>
        <w:ind w:firstLine="708"/>
        <w:jc w:val="center"/>
        <w:rPr>
          <w:rFonts w:ascii="Times New Roman" w:hAnsi="Times New Roman"/>
          <w:b/>
          <w:sz w:val="28"/>
          <w:szCs w:val="28"/>
          <w:lang w:val="uk-UA"/>
        </w:rPr>
      </w:pPr>
      <w:r w:rsidRPr="00852C8D">
        <w:rPr>
          <w:rFonts w:ascii="Times New Roman" w:hAnsi="Times New Roman"/>
          <w:b/>
          <w:sz w:val="28"/>
          <w:szCs w:val="28"/>
          <w:lang w:val="uk-UA"/>
        </w:rPr>
        <w:t xml:space="preserve">Динаміка рівня оснащення операційних столів моніторами </w:t>
      </w:r>
      <w:r w:rsidR="005D0FAA">
        <w:rPr>
          <w:rFonts w:ascii="Times New Roman" w:hAnsi="Times New Roman"/>
          <w:b/>
          <w:sz w:val="28"/>
          <w:szCs w:val="28"/>
          <w:lang w:val="uk-UA"/>
        </w:rPr>
        <w:t>пацієнта</w:t>
      </w:r>
    </w:p>
    <w:p w:rsidR="005D0FAA" w:rsidRDefault="00B6284C" w:rsidP="00695BCA">
      <w:pPr>
        <w:spacing w:after="0" w:line="360" w:lineRule="auto"/>
        <w:ind w:firstLine="708"/>
        <w:jc w:val="center"/>
        <w:rPr>
          <w:rFonts w:ascii="Times New Roman" w:hAnsi="Times New Roman"/>
          <w:b/>
          <w:sz w:val="28"/>
          <w:szCs w:val="28"/>
          <w:lang w:val="uk-UA"/>
        </w:rPr>
      </w:pPr>
      <w:r w:rsidRPr="00852C8D">
        <w:rPr>
          <w:rFonts w:ascii="Times New Roman" w:hAnsi="Times New Roman"/>
          <w:b/>
          <w:sz w:val="28"/>
          <w:szCs w:val="28"/>
          <w:lang w:val="uk-UA"/>
        </w:rPr>
        <w:t>у 5 референтних групах закладів</w:t>
      </w:r>
      <w:r w:rsidR="00A23D25">
        <w:rPr>
          <w:rFonts w:ascii="Times New Roman" w:hAnsi="Times New Roman"/>
          <w:b/>
          <w:sz w:val="28"/>
          <w:szCs w:val="28"/>
          <w:lang w:val="uk-UA"/>
        </w:rPr>
        <w:t xml:space="preserve"> </w:t>
      </w:r>
      <w:r w:rsidRPr="00852C8D">
        <w:rPr>
          <w:rFonts w:ascii="Times New Roman" w:hAnsi="Times New Roman"/>
          <w:b/>
          <w:sz w:val="28"/>
          <w:szCs w:val="28"/>
          <w:lang w:val="uk-UA"/>
        </w:rPr>
        <w:t xml:space="preserve">охорони здоров’я </w:t>
      </w:r>
    </w:p>
    <w:p w:rsidR="00B6284C" w:rsidRPr="00852C8D" w:rsidRDefault="00B6284C" w:rsidP="00695BCA">
      <w:pPr>
        <w:spacing w:after="0" w:line="360" w:lineRule="auto"/>
        <w:ind w:firstLine="708"/>
        <w:jc w:val="center"/>
        <w:rPr>
          <w:rFonts w:ascii="Times New Roman" w:hAnsi="Times New Roman"/>
          <w:b/>
          <w:sz w:val="28"/>
          <w:szCs w:val="28"/>
          <w:lang w:val="uk-UA"/>
        </w:rPr>
      </w:pPr>
      <w:r w:rsidRPr="00852C8D">
        <w:rPr>
          <w:rFonts w:ascii="Times New Roman" w:hAnsi="Times New Roman"/>
          <w:b/>
          <w:sz w:val="28"/>
          <w:szCs w:val="28"/>
          <w:lang w:val="uk-UA"/>
        </w:rPr>
        <w:t>за 2007-2014 рр.</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5"/>
        <w:gridCol w:w="851"/>
        <w:gridCol w:w="850"/>
        <w:gridCol w:w="851"/>
        <w:gridCol w:w="850"/>
        <w:gridCol w:w="2127"/>
        <w:gridCol w:w="1275"/>
      </w:tblGrid>
      <w:tr w:rsidR="00B6284C" w:rsidRPr="00852C8D" w:rsidTr="006455CB">
        <w:trPr>
          <w:trHeight w:val="300"/>
        </w:trPr>
        <w:tc>
          <w:tcPr>
            <w:tcW w:w="2835" w:type="dxa"/>
            <w:vMerge w:val="restart"/>
            <w:shd w:val="clear" w:color="auto" w:fill="auto"/>
            <w:noWrap/>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Типи закладів</w:t>
            </w:r>
          </w:p>
        </w:tc>
        <w:tc>
          <w:tcPr>
            <w:tcW w:w="3402" w:type="dxa"/>
            <w:gridSpan w:val="4"/>
            <w:shd w:val="clear" w:color="auto" w:fill="auto"/>
            <w:noWrap/>
            <w:vAlign w:val="bottom"/>
          </w:tcPr>
          <w:p w:rsidR="00B6284C" w:rsidRPr="00852C8D" w:rsidRDefault="00B6284C"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Кількість моніторів</w:t>
            </w:r>
          </w:p>
        </w:tc>
        <w:tc>
          <w:tcPr>
            <w:tcW w:w="2127" w:type="dxa"/>
            <w:vMerge w:val="restart"/>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eastAsia="Times New Roman" w:hAnsi="Times New Roman"/>
                <w:color w:val="000000"/>
                <w:sz w:val="28"/>
                <w:szCs w:val="28"/>
                <w:lang w:val="uk-UA" w:eastAsia="ru-RU"/>
              </w:rPr>
              <w:t>ВШ (95%</w:t>
            </w:r>
            <w:r w:rsidR="00A23D25">
              <w:rPr>
                <w:rFonts w:ascii="Times New Roman" w:eastAsia="Times New Roman" w:hAnsi="Times New Roman"/>
                <w:color w:val="000000"/>
                <w:sz w:val="28"/>
                <w:szCs w:val="28"/>
                <w:lang w:val="uk-UA" w:eastAsia="ru-RU"/>
              </w:rPr>
              <w:t> </w:t>
            </w:r>
            <w:r w:rsidRPr="00852C8D">
              <w:rPr>
                <w:rFonts w:ascii="Times New Roman" w:eastAsia="Times New Roman" w:hAnsi="Times New Roman"/>
                <w:color w:val="000000"/>
                <w:sz w:val="28"/>
                <w:szCs w:val="28"/>
                <w:lang w:val="uk-UA" w:eastAsia="ru-RU"/>
              </w:rPr>
              <w:t>ДІ) 2014 р. проти 2007 р.</w:t>
            </w:r>
          </w:p>
        </w:tc>
        <w:tc>
          <w:tcPr>
            <w:tcW w:w="1275" w:type="dxa"/>
            <w:vMerge w:val="restart"/>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р</w:t>
            </w:r>
          </w:p>
        </w:tc>
      </w:tr>
      <w:tr w:rsidR="00B6284C" w:rsidRPr="00852C8D" w:rsidTr="006455CB">
        <w:trPr>
          <w:trHeight w:val="300"/>
        </w:trPr>
        <w:tc>
          <w:tcPr>
            <w:tcW w:w="2835" w:type="dxa"/>
            <w:vMerge/>
            <w:shd w:val="clear" w:color="auto" w:fill="auto"/>
            <w:noWrap/>
          </w:tcPr>
          <w:p w:rsidR="00B6284C" w:rsidRPr="00852C8D" w:rsidRDefault="00B6284C" w:rsidP="00695BCA">
            <w:pPr>
              <w:spacing w:after="0" w:line="360" w:lineRule="auto"/>
              <w:jc w:val="center"/>
              <w:rPr>
                <w:rFonts w:ascii="Times New Roman" w:hAnsi="Times New Roman"/>
                <w:sz w:val="28"/>
                <w:szCs w:val="28"/>
                <w:lang w:val="uk-UA"/>
              </w:rPr>
            </w:pPr>
          </w:p>
        </w:tc>
        <w:tc>
          <w:tcPr>
            <w:tcW w:w="1701" w:type="dxa"/>
            <w:gridSpan w:val="2"/>
            <w:shd w:val="clear" w:color="auto" w:fill="auto"/>
            <w:noWrap/>
          </w:tcPr>
          <w:p w:rsidR="00B6284C" w:rsidRPr="00852C8D" w:rsidRDefault="00B6284C"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2007 р.</w:t>
            </w:r>
          </w:p>
        </w:tc>
        <w:tc>
          <w:tcPr>
            <w:tcW w:w="1701" w:type="dxa"/>
            <w:gridSpan w:val="2"/>
          </w:tcPr>
          <w:p w:rsidR="00B6284C" w:rsidRPr="00852C8D" w:rsidRDefault="00B6284C"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2014 р.</w:t>
            </w:r>
          </w:p>
        </w:tc>
        <w:tc>
          <w:tcPr>
            <w:tcW w:w="2127" w:type="dxa"/>
            <w:vMerge/>
          </w:tcPr>
          <w:p w:rsidR="00B6284C" w:rsidRPr="00852C8D" w:rsidRDefault="00B6284C" w:rsidP="00695BCA">
            <w:pPr>
              <w:spacing w:after="0" w:line="360" w:lineRule="auto"/>
              <w:jc w:val="center"/>
              <w:rPr>
                <w:rFonts w:ascii="Times New Roman" w:hAnsi="Times New Roman"/>
                <w:sz w:val="28"/>
                <w:szCs w:val="28"/>
                <w:lang w:val="uk-UA"/>
              </w:rPr>
            </w:pPr>
          </w:p>
        </w:tc>
        <w:tc>
          <w:tcPr>
            <w:tcW w:w="1275" w:type="dxa"/>
            <w:vMerge/>
          </w:tcPr>
          <w:p w:rsidR="00B6284C" w:rsidRPr="00852C8D" w:rsidRDefault="00B6284C" w:rsidP="00695BCA">
            <w:pPr>
              <w:spacing w:after="0" w:line="360" w:lineRule="auto"/>
              <w:jc w:val="center"/>
              <w:rPr>
                <w:rFonts w:ascii="Times New Roman" w:hAnsi="Times New Roman"/>
                <w:sz w:val="28"/>
                <w:szCs w:val="28"/>
                <w:lang w:val="uk-UA"/>
              </w:rPr>
            </w:pPr>
          </w:p>
        </w:tc>
      </w:tr>
      <w:tr w:rsidR="00B6284C" w:rsidRPr="00852C8D" w:rsidTr="006455CB">
        <w:trPr>
          <w:trHeight w:val="669"/>
        </w:trPr>
        <w:tc>
          <w:tcPr>
            <w:tcW w:w="2835" w:type="dxa"/>
            <w:vMerge/>
            <w:shd w:val="clear" w:color="auto" w:fill="auto"/>
            <w:noWrap/>
          </w:tcPr>
          <w:p w:rsidR="00B6284C" w:rsidRPr="00852C8D" w:rsidRDefault="00B6284C" w:rsidP="00695BCA">
            <w:pPr>
              <w:spacing w:after="0" w:line="360" w:lineRule="auto"/>
              <w:jc w:val="center"/>
              <w:rPr>
                <w:rFonts w:ascii="Times New Roman" w:hAnsi="Times New Roman"/>
                <w:sz w:val="28"/>
                <w:szCs w:val="28"/>
                <w:lang w:val="uk-UA"/>
              </w:rPr>
            </w:pPr>
          </w:p>
        </w:tc>
        <w:tc>
          <w:tcPr>
            <w:tcW w:w="851" w:type="dxa"/>
            <w:shd w:val="clear" w:color="auto" w:fill="auto"/>
            <w:noWrap/>
          </w:tcPr>
          <w:p w:rsidR="00B6284C" w:rsidRPr="00852C8D" w:rsidRDefault="00B6284C"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абс.</w:t>
            </w:r>
          </w:p>
        </w:tc>
        <w:tc>
          <w:tcPr>
            <w:tcW w:w="850" w:type="dxa"/>
            <w:shd w:val="clear" w:color="auto" w:fill="auto"/>
            <w:noWrap/>
          </w:tcPr>
          <w:p w:rsidR="00B6284C" w:rsidRPr="00852C8D" w:rsidRDefault="00B6284C"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на 1 ОС</w:t>
            </w:r>
          </w:p>
        </w:tc>
        <w:tc>
          <w:tcPr>
            <w:tcW w:w="851" w:type="dxa"/>
          </w:tcPr>
          <w:p w:rsidR="00B6284C" w:rsidRPr="00852C8D" w:rsidRDefault="00B6284C"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абс.</w:t>
            </w:r>
          </w:p>
        </w:tc>
        <w:tc>
          <w:tcPr>
            <w:tcW w:w="850" w:type="dxa"/>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на 1 ОС</w:t>
            </w:r>
          </w:p>
        </w:tc>
        <w:tc>
          <w:tcPr>
            <w:tcW w:w="2127" w:type="dxa"/>
            <w:vMerge/>
          </w:tcPr>
          <w:p w:rsidR="00B6284C" w:rsidRPr="00852C8D" w:rsidRDefault="00B6284C" w:rsidP="00695BCA">
            <w:pPr>
              <w:spacing w:after="0" w:line="360" w:lineRule="auto"/>
              <w:jc w:val="center"/>
              <w:rPr>
                <w:rFonts w:ascii="Times New Roman" w:hAnsi="Times New Roman"/>
                <w:sz w:val="28"/>
                <w:szCs w:val="28"/>
                <w:lang w:val="uk-UA"/>
              </w:rPr>
            </w:pPr>
          </w:p>
        </w:tc>
        <w:tc>
          <w:tcPr>
            <w:tcW w:w="1275" w:type="dxa"/>
            <w:vMerge/>
          </w:tcPr>
          <w:p w:rsidR="00B6284C" w:rsidRPr="00852C8D" w:rsidRDefault="00B6284C" w:rsidP="00695BCA">
            <w:pPr>
              <w:spacing w:after="0" w:line="360" w:lineRule="auto"/>
              <w:jc w:val="center"/>
              <w:rPr>
                <w:rFonts w:ascii="Times New Roman" w:hAnsi="Times New Roman"/>
                <w:sz w:val="28"/>
                <w:szCs w:val="28"/>
                <w:lang w:val="uk-UA"/>
              </w:rPr>
            </w:pPr>
          </w:p>
        </w:tc>
      </w:tr>
      <w:tr w:rsidR="00B6284C" w:rsidRPr="00852C8D" w:rsidTr="006455CB">
        <w:trPr>
          <w:trHeight w:val="300"/>
        </w:trPr>
        <w:tc>
          <w:tcPr>
            <w:tcW w:w="2835" w:type="dxa"/>
            <w:shd w:val="clear" w:color="auto" w:fill="auto"/>
            <w:noWrap/>
            <w:hideMark/>
          </w:tcPr>
          <w:p w:rsidR="00B6284C" w:rsidRPr="00852C8D" w:rsidRDefault="00B6284C" w:rsidP="00695BCA">
            <w:pPr>
              <w:spacing w:after="0"/>
              <w:rPr>
                <w:rFonts w:ascii="Times New Roman" w:hAnsi="Times New Roman"/>
                <w:sz w:val="28"/>
                <w:szCs w:val="28"/>
                <w:lang w:val="uk-UA"/>
              </w:rPr>
            </w:pPr>
            <w:r w:rsidRPr="00852C8D">
              <w:rPr>
                <w:rFonts w:ascii="Times New Roman" w:hAnsi="Times New Roman"/>
                <w:sz w:val="28"/>
                <w:szCs w:val="28"/>
                <w:lang w:val="uk-UA"/>
              </w:rPr>
              <w:t xml:space="preserve">Україна </w:t>
            </w:r>
          </w:p>
        </w:tc>
        <w:tc>
          <w:tcPr>
            <w:tcW w:w="851" w:type="dxa"/>
            <w:shd w:val="clear" w:color="auto" w:fill="auto"/>
            <w:noWrap/>
          </w:tcPr>
          <w:p w:rsidR="00B6284C" w:rsidRPr="00852C8D" w:rsidRDefault="00B6284C"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660</w:t>
            </w:r>
          </w:p>
        </w:tc>
        <w:tc>
          <w:tcPr>
            <w:tcW w:w="850" w:type="dxa"/>
            <w:shd w:val="clear" w:color="auto" w:fill="auto"/>
            <w:noWrap/>
          </w:tcPr>
          <w:p w:rsidR="00B6284C" w:rsidRPr="00852C8D" w:rsidRDefault="00B6284C"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0,21</w:t>
            </w:r>
          </w:p>
        </w:tc>
        <w:tc>
          <w:tcPr>
            <w:tcW w:w="851" w:type="dxa"/>
          </w:tcPr>
          <w:p w:rsidR="00B6284C" w:rsidRPr="00852C8D" w:rsidRDefault="00B6284C"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1123</w:t>
            </w:r>
          </w:p>
        </w:tc>
        <w:tc>
          <w:tcPr>
            <w:tcW w:w="850" w:type="dxa"/>
          </w:tcPr>
          <w:p w:rsidR="00B6284C" w:rsidRPr="00852C8D" w:rsidRDefault="00B6284C" w:rsidP="00695BCA">
            <w:pPr>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0,27</w:t>
            </w:r>
          </w:p>
        </w:tc>
        <w:tc>
          <w:tcPr>
            <w:tcW w:w="2127" w:type="dxa"/>
          </w:tcPr>
          <w:p w:rsidR="00B6284C" w:rsidRPr="00852C8D" w:rsidRDefault="00B6284C"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1,4</w:t>
            </w:r>
          </w:p>
          <w:p w:rsidR="00B6284C" w:rsidRPr="00852C8D" w:rsidRDefault="00B6284C"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(1,26-1,57)</w:t>
            </w:r>
          </w:p>
        </w:tc>
        <w:tc>
          <w:tcPr>
            <w:tcW w:w="1275" w:type="dxa"/>
          </w:tcPr>
          <w:p w:rsidR="00B6284C" w:rsidRPr="00852C8D" w:rsidRDefault="00B6284C"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0,000</w:t>
            </w:r>
          </w:p>
        </w:tc>
      </w:tr>
      <w:tr w:rsidR="00B6284C" w:rsidRPr="00852C8D" w:rsidTr="006455CB">
        <w:trPr>
          <w:trHeight w:val="300"/>
        </w:trPr>
        <w:tc>
          <w:tcPr>
            <w:tcW w:w="2835" w:type="dxa"/>
            <w:shd w:val="clear" w:color="auto" w:fill="auto"/>
            <w:noWrap/>
            <w:hideMark/>
          </w:tcPr>
          <w:p w:rsidR="00B6284C" w:rsidRPr="00852C8D" w:rsidRDefault="00B6284C" w:rsidP="00695BCA">
            <w:pPr>
              <w:spacing w:after="0"/>
              <w:rPr>
                <w:rFonts w:ascii="Times New Roman" w:hAnsi="Times New Roman"/>
                <w:sz w:val="28"/>
                <w:szCs w:val="28"/>
                <w:lang w:val="uk-UA"/>
              </w:rPr>
            </w:pPr>
            <w:r w:rsidRPr="00852C8D">
              <w:rPr>
                <w:rFonts w:ascii="Times New Roman" w:hAnsi="Times New Roman"/>
                <w:sz w:val="28"/>
                <w:szCs w:val="28"/>
                <w:lang w:val="uk-UA"/>
              </w:rPr>
              <w:t>Обласні лікарні</w:t>
            </w:r>
          </w:p>
        </w:tc>
        <w:tc>
          <w:tcPr>
            <w:tcW w:w="851" w:type="dxa"/>
            <w:shd w:val="clear" w:color="auto" w:fill="auto"/>
            <w:noWrap/>
          </w:tcPr>
          <w:p w:rsidR="00B6284C" w:rsidRPr="00852C8D" w:rsidRDefault="00B6284C"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79</w:t>
            </w:r>
          </w:p>
        </w:tc>
        <w:tc>
          <w:tcPr>
            <w:tcW w:w="850" w:type="dxa"/>
            <w:shd w:val="clear" w:color="auto" w:fill="auto"/>
            <w:noWrap/>
          </w:tcPr>
          <w:p w:rsidR="00B6284C" w:rsidRPr="00852C8D" w:rsidRDefault="00B6284C"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0,19</w:t>
            </w:r>
          </w:p>
        </w:tc>
        <w:tc>
          <w:tcPr>
            <w:tcW w:w="851" w:type="dxa"/>
          </w:tcPr>
          <w:p w:rsidR="00B6284C" w:rsidRPr="00852C8D" w:rsidRDefault="00B6284C"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212</w:t>
            </w:r>
          </w:p>
        </w:tc>
        <w:tc>
          <w:tcPr>
            <w:tcW w:w="850" w:type="dxa"/>
          </w:tcPr>
          <w:p w:rsidR="00B6284C" w:rsidRPr="00852C8D" w:rsidRDefault="00B6284C"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0,39</w:t>
            </w:r>
          </w:p>
        </w:tc>
        <w:tc>
          <w:tcPr>
            <w:tcW w:w="2127" w:type="dxa"/>
          </w:tcPr>
          <w:p w:rsidR="00B6284C" w:rsidRPr="00852C8D" w:rsidRDefault="00B6284C"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2,72</w:t>
            </w:r>
          </w:p>
          <w:p w:rsidR="00B6284C" w:rsidRPr="00852C8D" w:rsidRDefault="00B6284C"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(1,99-3,73)</w:t>
            </w:r>
          </w:p>
        </w:tc>
        <w:tc>
          <w:tcPr>
            <w:tcW w:w="1275" w:type="dxa"/>
          </w:tcPr>
          <w:p w:rsidR="00B6284C" w:rsidRPr="00852C8D" w:rsidRDefault="00B6284C"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0,000</w:t>
            </w:r>
          </w:p>
        </w:tc>
      </w:tr>
      <w:tr w:rsidR="00B6284C" w:rsidRPr="00852C8D" w:rsidTr="006455CB">
        <w:trPr>
          <w:trHeight w:val="300"/>
        </w:trPr>
        <w:tc>
          <w:tcPr>
            <w:tcW w:w="2835" w:type="dxa"/>
            <w:shd w:val="clear" w:color="auto" w:fill="auto"/>
            <w:noWrap/>
            <w:hideMark/>
          </w:tcPr>
          <w:p w:rsidR="00B6284C" w:rsidRPr="00852C8D" w:rsidRDefault="00B6284C" w:rsidP="00695BCA">
            <w:pPr>
              <w:spacing w:after="0"/>
              <w:rPr>
                <w:rFonts w:ascii="Times New Roman" w:hAnsi="Times New Roman"/>
                <w:sz w:val="28"/>
                <w:szCs w:val="28"/>
                <w:lang w:val="uk-UA"/>
              </w:rPr>
            </w:pPr>
            <w:r w:rsidRPr="00852C8D">
              <w:rPr>
                <w:rFonts w:ascii="Times New Roman" w:hAnsi="Times New Roman"/>
                <w:sz w:val="28"/>
                <w:szCs w:val="28"/>
                <w:lang w:val="uk-UA"/>
              </w:rPr>
              <w:t>Міські лікарні</w:t>
            </w:r>
          </w:p>
        </w:tc>
        <w:tc>
          <w:tcPr>
            <w:tcW w:w="851" w:type="dxa"/>
            <w:shd w:val="clear" w:color="auto" w:fill="auto"/>
            <w:noWrap/>
          </w:tcPr>
          <w:p w:rsidR="00B6284C" w:rsidRPr="00852C8D" w:rsidRDefault="00B6284C"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176</w:t>
            </w:r>
          </w:p>
        </w:tc>
        <w:tc>
          <w:tcPr>
            <w:tcW w:w="850" w:type="dxa"/>
            <w:shd w:val="clear" w:color="auto" w:fill="auto"/>
            <w:noWrap/>
          </w:tcPr>
          <w:p w:rsidR="00B6284C" w:rsidRPr="00852C8D" w:rsidRDefault="00B6284C"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0,19</w:t>
            </w:r>
          </w:p>
        </w:tc>
        <w:tc>
          <w:tcPr>
            <w:tcW w:w="851" w:type="dxa"/>
          </w:tcPr>
          <w:p w:rsidR="00B6284C" w:rsidRPr="00852C8D" w:rsidRDefault="00B6284C"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192</w:t>
            </w:r>
          </w:p>
        </w:tc>
        <w:tc>
          <w:tcPr>
            <w:tcW w:w="850" w:type="dxa"/>
          </w:tcPr>
          <w:p w:rsidR="00B6284C" w:rsidRPr="00852C8D" w:rsidRDefault="00B6284C"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0,21</w:t>
            </w:r>
          </w:p>
        </w:tc>
        <w:tc>
          <w:tcPr>
            <w:tcW w:w="2127" w:type="dxa"/>
          </w:tcPr>
          <w:p w:rsidR="00B6284C" w:rsidRPr="00852C8D" w:rsidRDefault="00B6284C"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1,08</w:t>
            </w:r>
          </w:p>
          <w:p w:rsidR="00B6284C" w:rsidRPr="00852C8D" w:rsidRDefault="00B6284C"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(0,85-1,36)</w:t>
            </w:r>
          </w:p>
        </w:tc>
        <w:tc>
          <w:tcPr>
            <w:tcW w:w="1275" w:type="dxa"/>
          </w:tcPr>
          <w:p w:rsidR="00B6284C" w:rsidRPr="00852C8D" w:rsidRDefault="00B6284C" w:rsidP="00695BCA">
            <w:pPr>
              <w:spacing w:after="0"/>
              <w:ind w:right="-143"/>
              <w:jc w:val="center"/>
              <w:rPr>
                <w:rFonts w:ascii="Times New Roman" w:hAnsi="Times New Roman"/>
                <w:sz w:val="28"/>
                <w:szCs w:val="28"/>
                <w:lang w:val="uk-UA"/>
              </w:rPr>
            </w:pPr>
            <w:r w:rsidRPr="00852C8D">
              <w:rPr>
                <w:rFonts w:ascii="Times New Roman" w:hAnsi="Times New Roman"/>
                <w:sz w:val="28"/>
                <w:szCs w:val="28"/>
                <w:lang w:val="uk-UA"/>
              </w:rPr>
              <w:t>0,528</w:t>
            </w:r>
          </w:p>
        </w:tc>
      </w:tr>
      <w:tr w:rsidR="00B6284C" w:rsidRPr="00852C8D" w:rsidTr="006455CB">
        <w:trPr>
          <w:trHeight w:val="300"/>
        </w:trPr>
        <w:tc>
          <w:tcPr>
            <w:tcW w:w="2835" w:type="dxa"/>
            <w:shd w:val="clear" w:color="auto" w:fill="auto"/>
            <w:noWrap/>
            <w:hideMark/>
          </w:tcPr>
          <w:p w:rsidR="00B6284C" w:rsidRPr="00852C8D" w:rsidRDefault="00B6284C" w:rsidP="00695BCA">
            <w:pPr>
              <w:spacing w:after="0"/>
              <w:rPr>
                <w:rFonts w:ascii="Times New Roman" w:hAnsi="Times New Roman"/>
                <w:sz w:val="28"/>
                <w:szCs w:val="28"/>
                <w:lang w:val="uk-UA"/>
              </w:rPr>
            </w:pPr>
            <w:r w:rsidRPr="00852C8D">
              <w:rPr>
                <w:rFonts w:ascii="Times New Roman" w:hAnsi="Times New Roman"/>
                <w:sz w:val="28"/>
                <w:szCs w:val="28"/>
                <w:lang w:val="uk-UA"/>
              </w:rPr>
              <w:t>Центральні районні лікарні</w:t>
            </w:r>
          </w:p>
        </w:tc>
        <w:tc>
          <w:tcPr>
            <w:tcW w:w="851" w:type="dxa"/>
            <w:shd w:val="clear" w:color="auto" w:fill="auto"/>
            <w:noWrap/>
          </w:tcPr>
          <w:p w:rsidR="00B6284C" w:rsidRPr="00852C8D" w:rsidRDefault="00B6284C"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240</w:t>
            </w:r>
          </w:p>
        </w:tc>
        <w:tc>
          <w:tcPr>
            <w:tcW w:w="850" w:type="dxa"/>
            <w:shd w:val="clear" w:color="auto" w:fill="auto"/>
            <w:noWrap/>
          </w:tcPr>
          <w:p w:rsidR="00B6284C" w:rsidRPr="00852C8D" w:rsidRDefault="00B6284C"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0,17</w:t>
            </w:r>
          </w:p>
        </w:tc>
        <w:tc>
          <w:tcPr>
            <w:tcW w:w="851" w:type="dxa"/>
          </w:tcPr>
          <w:p w:rsidR="00B6284C" w:rsidRPr="00852C8D" w:rsidRDefault="00B6284C"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436</w:t>
            </w:r>
          </w:p>
        </w:tc>
        <w:tc>
          <w:tcPr>
            <w:tcW w:w="850" w:type="dxa"/>
          </w:tcPr>
          <w:p w:rsidR="00B6284C" w:rsidRPr="00852C8D" w:rsidRDefault="00B6284C"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0,22</w:t>
            </w:r>
          </w:p>
        </w:tc>
        <w:tc>
          <w:tcPr>
            <w:tcW w:w="2127" w:type="dxa"/>
          </w:tcPr>
          <w:p w:rsidR="00B6284C" w:rsidRPr="00852C8D" w:rsidRDefault="00B6284C"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1,32</w:t>
            </w:r>
          </w:p>
          <w:p w:rsidR="00B6284C" w:rsidRPr="00852C8D" w:rsidRDefault="00B6284C"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(1,1-1,58)</w:t>
            </w:r>
          </w:p>
        </w:tc>
        <w:tc>
          <w:tcPr>
            <w:tcW w:w="1275" w:type="dxa"/>
          </w:tcPr>
          <w:p w:rsidR="00B6284C" w:rsidRPr="00852C8D" w:rsidRDefault="00B6284C"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0,002</w:t>
            </w:r>
          </w:p>
        </w:tc>
      </w:tr>
      <w:tr w:rsidR="00B6284C" w:rsidRPr="00852C8D" w:rsidTr="006455CB">
        <w:trPr>
          <w:trHeight w:val="655"/>
        </w:trPr>
        <w:tc>
          <w:tcPr>
            <w:tcW w:w="2835" w:type="dxa"/>
            <w:shd w:val="clear" w:color="auto" w:fill="auto"/>
            <w:noWrap/>
          </w:tcPr>
          <w:p w:rsidR="00B6284C" w:rsidRPr="00852C8D" w:rsidRDefault="00B6284C" w:rsidP="00695BCA">
            <w:pPr>
              <w:spacing w:after="0"/>
              <w:rPr>
                <w:rFonts w:ascii="Times New Roman" w:hAnsi="Times New Roman"/>
                <w:sz w:val="28"/>
                <w:szCs w:val="28"/>
                <w:lang w:val="uk-UA"/>
              </w:rPr>
            </w:pPr>
            <w:r w:rsidRPr="00852C8D">
              <w:rPr>
                <w:rFonts w:ascii="Times New Roman" w:hAnsi="Times New Roman"/>
                <w:sz w:val="28"/>
                <w:szCs w:val="28"/>
                <w:lang w:val="uk-UA"/>
              </w:rPr>
              <w:t>Акушерсько-г</w:t>
            </w:r>
            <w:r w:rsidR="00A23D25">
              <w:rPr>
                <w:rFonts w:ascii="Times New Roman" w:hAnsi="Times New Roman"/>
                <w:sz w:val="28"/>
                <w:szCs w:val="28"/>
                <w:lang w:val="uk-UA"/>
              </w:rPr>
              <w:t>інеко</w:t>
            </w:r>
            <w:r w:rsidRPr="00852C8D">
              <w:rPr>
                <w:rFonts w:ascii="Times New Roman" w:hAnsi="Times New Roman"/>
                <w:sz w:val="28"/>
                <w:szCs w:val="28"/>
                <w:lang w:val="uk-UA"/>
              </w:rPr>
              <w:t>логічні стаціонари</w:t>
            </w:r>
          </w:p>
        </w:tc>
        <w:tc>
          <w:tcPr>
            <w:tcW w:w="851" w:type="dxa"/>
            <w:shd w:val="clear" w:color="auto" w:fill="auto"/>
            <w:noWrap/>
          </w:tcPr>
          <w:p w:rsidR="00B6284C" w:rsidRPr="00852C8D" w:rsidRDefault="00B6284C"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66</w:t>
            </w:r>
          </w:p>
        </w:tc>
        <w:tc>
          <w:tcPr>
            <w:tcW w:w="850" w:type="dxa"/>
            <w:shd w:val="clear" w:color="auto" w:fill="auto"/>
            <w:noWrap/>
          </w:tcPr>
          <w:p w:rsidR="00B6284C" w:rsidRPr="00852C8D" w:rsidRDefault="00B6284C"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0,36</w:t>
            </w:r>
          </w:p>
        </w:tc>
        <w:tc>
          <w:tcPr>
            <w:tcW w:w="851" w:type="dxa"/>
          </w:tcPr>
          <w:p w:rsidR="00B6284C" w:rsidRPr="00852C8D" w:rsidRDefault="00B6284C"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122</w:t>
            </w:r>
          </w:p>
        </w:tc>
        <w:tc>
          <w:tcPr>
            <w:tcW w:w="850" w:type="dxa"/>
          </w:tcPr>
          <w:p w:rsidR="00B6284C" w:rsidRPr="00852C8D" w:rsidRDefault="00B6284C"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0,38</w:t>
            </w:r>
          </w:p>
        </w:tc>
        <w:tc>
          <w:tcPr>
            <w:tcW w:w="2127" w:type="dxa"/>
          </w:tcPr>
          <w:p w:rsidR="00B6284C" w:rsidRPr="00852C8D" w:rsidRDefault="00B6284C"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1,09</w:t>
            </w:r>
          </w:p>
          <w:p w:rsidR="00B6284C" w:rsidRPr="00852C8D" w:rsidRDefault="00B6284C"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(0,73-1,63</w:t>
            </w:r>
          </w:p>
        </w:tc>
        <w:tc>
          <w:tcPr>
            <w:tcW w:w="1275" w:type="dxa"/>
          </w:tcPr>
          <w:p w:rsidR="00B6284C" w:rsidRPr="00852C8D" w:rsidRDefault="00B6284C"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0,638</w:t>
            </w:r>
          </w:p>
        </w:tc>
      </w:tr>
      <w:tr w:rsidR="00B6284C" w:rsidRPr="00852C8D" w:rsidTr="006455CB">
        <w:trPr>
          <w:trHeight w:val="300"/>
        </w:trPr>
        <w:tc>
          <w:tcPr>
            <w:tcW w:w="2835" w:type="dxa"/>
            <w:shd w:val="clear" w:color="auto" w:fill="auto"/>
            <w:noWrap/>
          </w:tcPr>
          <w:p w:rsidR="00B6284C" w:rsidRPr="00852C8D" w:rsidRDefault="00B6284C" w:rsidP="00A23D25">
            <w:pPr>
              <w:spacing w:after="0"/>
              <w:rPr>
                <w:rFonts w:ascii="Times New Roman" w:hAnsi="Times New Roman"/>
                <w:sz w:val="28"/>
                <w:szCs w:val="28"/>
                <w:lang w:val="uk-UA"/>
              </w:rPr>
            </w:pPr>
            <w:r w:rsidRPr="00852C8D">
              <w:rPr>
                <w:rFonts w:ascii="Times New Roman" w:hAnsi="Times New Roman"/>
                <w:sz w:val="28"/>
                <w:szCs w:val="28"/>
                <w:lang w:val="uk-UA"/>
              </w:rPr>
              <w:t>Вузькопрофільні заклади</w:t>
            </w:r>
            <w:r w:rsidR="00A23D25">
              <w:rPr>
                <w:rFonts w:ascii="Times New Roman" w:hAnsi="Times New Roman"/>
                <w:sz w:val="28"/>
                <w:szCs w:val="28"/>
                <w:lang w:val="uk-UA"/>
              </w:rPr>
              <w:t xml:space="preserve"> </w:t>
            </w:r>
          </w:p>
        </w:tc>
        <w:tc>
          <w:tcPr>
            <w:tcW w:w="851" w:type="dxa"/>
            <w:shd w:val="clear" w:color="auto" w:fill="auto"/>
            <w:noWrap/>
          </w:tcPr>
          <w:p w:rsidR="00B6284C" w:rsidRPr="00852C8D" w:rsidRDefault="00B6284C"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99</w:t>
            </w:r>
          </w:p>
        </w:tc>
        <w:tc>
          <w:tcPr>
            <w:tcW w:w="850" w:type="dxa"/>
            <w:shd w:val="clear" w:color="auto" w:fill="auto"/>
            <w:noWrap/>
          </w:tcPr>
          <w:p w:rsidR="00B6284C" w:rsidRPr="00852C8D" w:rsidRDefault="00B6284C"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0,43</w:t>
            </w:r>
          </w:p>
        </w:tc>
        <w:tc>
          <w:tcPr>
            <w:tcW w:w="851" w:type="dxa"/>
          </w:tcPr>
          <w:p w:rsidR="00B6284C" w:rsidRPr="00852C8D" w:rsidRDefault="00B6284C"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161</w:t>
            </w:r>
          </w:p>
        </w:tc>
        <w:tc>
          <w:tcPr>
            <w:tcW w:w="850" w:type="dxa"/>
          </w:tcPr>
          <w:p w:rsidR="00B6284C" w:rsidRPr="00852C8D" w:rsidRDefault="00B6284C"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0,55</w:t>
            </w:r>
          </w:p>
        </w:tc>
        <w:tc>
          <w:tcPr>
            <w:tcW w:w="2127" w:type="dxa"/>
          </w:tcPr>
          <w:p w:rsidR="00B6284C" w:rsidRPr="00852C8D" w:rsidRDefault="00B6284C"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1,58</w:t>
            </w:r>
          </w:p>
          <w:p w:rsidR="00B6284C" w:rsidRPr="00852C8D" w:rsidRDefault="00B6284C"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(1,09-2,27)</w:t>
            </w:r>
          </w:p>
        </w:tc>
        <w:tc>
          <w:tcPr>
            <w:tcW w:w="1275" w:type="dxa"/>
          </w:tcPr>
          <w:p w:rsidR="00B6284C" w:rsidRPr="00852C8D" w:rsidRDefault="00B6284C" w:rsidP="00695BCA">
            <w:pPr>
              <w:spacing w:after="0"/>
              <w:ind w:right="-143"/>
              <w:jc w:val="center"/>
              <w:rPr>
                <w:rFonts w:ascii="Times New Roman" w:hAnsi="Times New Roman"/>
                <w:sz w:val="28"/>
                <w:szCs w:val="28"/>
                <w:lang w:val="uk-UA"/>
              </w:rPr>
            </w:pPr>
            <w:r w:rsidRPr="00852C8D">
              <w:rPr>
                <w:rFonts w:ascii="Times New Roman" w:hAnsi="Times New Roman"/>
                <w:sz w:val="28"/>
                <w:szCs w:val="28"/>
                <w:lang w:val="uk-UA"/>
              </w:rPr>
              <w:t>0,010</w:t>
            </w:r>
          </w:p>
        </w:tc>
      </w:tr>
    </w:tbl>
    <w:p w:rsidR="009D3704" w:rsidRPr="00852C8D" w:rsidRDefault="00B6284C" w:rsidP="006455CB">
      <w:pPr>
        <w:spacing w:before="120" w:after="0" w:line="360" w:lineRule="auto"/>
        <w:ind w:firstLine="709"/>
        <w:jc w:val="both"/>
        <w:rPr>
          <w:rFonts w:ascii="Times New Roman" w:hAnsi="Times New Roman"/>
          <w:i/>
          <w:sz w:val="28"/>
          <w:szCs w:val="28"/>
          <w:lang w:val="uk-UA"/>
        </w:rPr>
      </w:pPr>
      <w:r w:rsidRPr="00852C8D">
        <w:rPr>
          <w:rFonts w:ascii="Times New Roman" w:hAnsi="Times New Roman"/>
          <w:sz w:val="28"/>
          <w:szCs w:val="28"/>
          <w:lang w:val="uk-UA"/>
        </w:rPr>
        <w:t xml:space="preserve">Аналіз динаміки зазначеного показника за окремими </w:t>
      </w:r>
      <w:r w:rsidR="00BF3C90" w:rsidRPr="00852C8D">
        <w:rPr>
          <w:rFonts w:ascii="Times New Roman" w:hAnsi="Times New Roman"/>
          <w:sz w:val="28"/>
          <w:szCs w:val="28"/>
          <w:lang w:val="uk-UA"/>
        </w:rPr>
        <w:t>регіонами</w:t>
      </w:r>
      <w:r w:rsidRPr="00852C8D">
        <w:rPr>
          <w:rFonts w:ascii="Times New Roman" w:hAnsi="Times New Roman"/>
          <w:sz w:val="28"/>
          <w:szCs w:val="28"/>
          <w:lang w:val="uk-UA"/>
        </w:rPr>
        <w:t xml:space="preserve"> України показав, що за 2007-2014 рр. він достовірно підвищився лише у шести областях </w:t>
      </w:r>
      <w:r w:rsidRPr="00852C8D">
        <w:rPr>
          <w:rFonts w:ascii="Times New Roman" w:hAnsi="Times New Roman"/>
          <w:sz w:val="28"/>
          <w:szCs w:val="28"/>
          <w:lang w:val="uk-UA"/>
        </w:rPr>
        <w:lastRenderedPageBreak/>
        <w:t xml:space="preserve">(Одеській, Сумській, Тернопільській, Хмельницькій, Чернівецькій та Чернігівській). В усіх же інших він залишився на </w:t>
      </w:r>
      <w:r w:rsidR="00A23D25">
        <w:rPr>
          <w:rFonts w:ascii="Times New Roman" w:hAnsi="Times New Roman"/>
          <w:sz w:val="28"/>
          <w:szCs w:val="28"/>
          <w:lang w:val="uk-UA"/>
        </w:rPr>
        <w:t>попередньому</w:t>
      </w:r>
      <w:r w:rsidRPr="00852C8D">
        <w:rPr>
          <w:rFonts w:ascii="Times New Roman" w:hAnsi="Times New Roman"/>
          <w:sz w:val="28"/>
          <w:szCs w:val="28"/>
          <w:lang w:val="uk-UA"/>
        </w:rPr>
        <w:t xml:space="preserve"> рівні або навіть знизився (табл. 5.12). </w:t>
      </w:r>
    </w:p>
    <w:p w:rsidR="00B6284C" w:rsidRPr="00852C8D" w:rsidRDefault="00B6284C" w:rsidP="00695BCA">
      <w:pPr>
        <w:spacing w:after="0" w:line="360" w:lineRule="auto"/>
        <w:ind w:firstLine="708"/>
        <w:jc w:val="right"/>
        <w:rPr>
          <w:rFonts w:ascii="Times New Roman" w:hAnsi="Times New Roman"/>
          <w:i/>
          <w:sz w:val="28"/>
          <w:szCs w:val="28"/>
          <w:lang w:val="uk-UA"/>
        </w:rPr>
      </w:pPr>
      <w:r w:rsidRPr="00852C8D">
        <w:rPr>
          <w:rFonts w:ascii="Times New Roman" w:hAnsi="Times New Roman"/>
          <w:i/>
          <w:sz w:val="28"/>
          <w:szCs w:val="28"/>
          <w:lang w:val="uk-UA"/>
        </w:rPr>
        <w:t>Таблиця 5.</w:t>
      </w:r>
      <w:r w:rsidRPr="006455CB">
        <w:rPr>
          <w:rFonts w:ascii="Times New Roman" w:hAnsi="Times New Roman"/>
          <w:i/>
          <w:sz w:val="28"/>
          <w:szCs w:val="28"/>
          <w:lang w:val="uk-UA"/>
        </w:rPr>
        <w:t>12</w:t>
      </w:r>
    </w:p>
    <w:p w:rsidR="00A23D25" w:rsidRDefault="00B6284C" w:rsidP="00695BCA">
      <w:pPr>
        <w:spacing w:after="0" w:line="360" w:lineRule="auto"/>
        <w:ind w:firstLine="709"/>
        <w:jc w:val="center"/>
        <w:rPr>
          <w:rFonts w:ascii="Times New Roman" w:hAnsi="Times New Roman"/>
          <w:b/>
          <w:sz w:val="28"/>
          <w:szCs w:val="28"/>
          <w:lang w:val="uk-UA"/>
        </w:rPr>
      </w:pPr>
      <w:r w:rsidRPr="00852C8D">
        <w:rPr>
          <w:rFonts w:ascii="Times New Roman" w:hAnsi="Times New Roman"/>
          <w:b/>
          <w:sz w:val="28"/>
          <w:szCs w:val="28"/>
          <w:lang w:val="uk-UA"/>
        </w:rPr>
        <w:t xml:space="preserve">Динаміка рівня оснащення операційних столів моніторами </w:t>
      </w:r>
      <w:r w:rsidR="005D0FAA">
        <w:rPr>
          <w:rFonts w:ascii="Times New Roman" w:hAnsi="Times New Roman"/>
          <w:b/>
          <w:sz w:val="28"/>
          <w:szCs w:val="28"/>
          <w:lang w:val="uk-UA"/>
        </w:rPr>
        <w:t>пацієнта</w:t>
      </w:r>
    </w:p>
    <w:p w:rsidR="00B6284C" w:rsidRPr="00852C8D" w:rsidRDefault="00B6284C" w:rsidP="00695BCA">
      <w:pPr>
        <w:spacing w:after="0" w:line="360" w:lineRule="auto"/>
        <w:ind w:firstLine="709"/>
        <w:jc w:val="center"/>
        <w:rPr>
          <w:rFonts w:ascii="Times New Roman" w:hAnsi="Times New Roman"/>
          <w:sz w:val="28"/>
          <w:szCs w:val="28"/>
          <w:lang w:val="uk-UA"/>
        </w:rPr>
      </w:pPr>
      <w:r w:rsidRPr="00852C8D">
        <w:rPr>
          <w:rFonts w:ascii="Times New Roman" w:hAnsi="Times New Roman"/>
          <w:b/>
          <w:sz w:val="28"/>
          <w:szCs w:val="28"/>
          <w:lang w:val="uk-UA"/>
        </w:rPr>
        <w:t>за 22 референтними регіонами України за 2007-2014 рр.</w:t>
      </w:r>
    </w:p>
    <w:tbl>
      <w:tblPr>
        <w:tblW w:w="939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850"/>
        <w:gridCol w:w="851"/>
        <w:gridCol w:w="850"/>
        <w:gridCol w:w="851"/>
        <w:gridCol w:w="2410"/>
        <w:gridCol w:w="1028"/>
      </w:tblGrid>
      <w:tr w:rsidR="00B6284C" w:rsidRPr="00852C8D" w:rsidTr="009D3704">
        <w:trPr>
          <w:trHeight w:val="293"/>
        </w:trPr>
        <w:tc>
          <w:tcPr>
            <w:tcW w:w="2552" w:type="dxa"/>
            <w:vMerge w:val="restart"/>
            <w:shd w:val="clear" w:color="auto" w:fill="auto"/>
          </w:tcPr>
          <w:p w:rsidR="00B6284C" w:rsidRPr="00852C8D" w:rsidRDefault="00A23D25" w:rsidP="00695BCA">
            <w:pPr>
              <w:spacing w:after="0" w:line="240" w:lineRule="auto"/>
              <w:jc w:val="center"/>
              <w:rPr>
                <w:rFonts w:ascii="Times New Roman" w:hAnsi="Times New Roman"/>
                <w:color w:val="000000"/>
                <w:sz w:val="28"/>
                <w:szCs w:val="28"/>
                <w:lang w:val="uk-UA"/>
              </w:rPr>
            </w:pPr>
            <w:r>
              <w:rPr>
                <w:rFonts w:ascii="Times New Roman" w:hAnsi="Times New Roman"/>
                <w:color w:val="000000"/>
                <w:sz w:val="28"/>
                <w:szCs w:val="28"/>
                <w:lang w:val="uk-UA"/>
              </w:rPr>
              <w:t>Регіони (області)</w:t>
            </w:r>
          </w:p>
        </w:tc>
        <w:tc>
          <w:tcPr>
            <w:tcW w:w="3402" w:type="dxa"/>
            <w:gridSpan w:val="4"/>
            <w:shd w:val="clear" w:color="auto" w:fill="auto"/>
          </w:tcPr>
          <w:p w:rsidR="00B6284C" w:rsidRPr="00852C8D" w:rsidRDefault="00B6284C" w:rsidP="00695BCA">
            <w:pPr>
              <w:spacing w:after="0" w:line="36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Монітори</w:t>
            </w:r>
          </w:p>
        </w:tc>
        <w:tc>
          <w:tcPr>
            <w:tcW w:w="2410" w:type="dxa"/>
            <w:vMerge w:val="restart"/>
            <w:shd w:val="clear" w:color="auto" w:fill="auto"/>
          </w:tcPr>
          <w:p w:rsidR="00B6284C" w:rsidRPr="00852C8D" w:rsidRDefault="00B6284C" w:rsidP="00695BCA">
            <w:pPr>
              <w:spacing w:after="0" w:line="36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ВШ (95%</w:t>
            </w:r>
            <w:r w:rsidR="00A23D25">
              <w:rPr>
                <w:rFonts w:ascii="Times New Roman" w:hAnsi="Times New Roman"/>
                <w:color w:val="000000"/>
                <w:sz w:val="28"/>
                <w:szCs w:val="28"/>
                <w:lang w:val="uk-UA"/>
              </w:rPr>
              <w:t> </w:t>
            </w:r>
            <w:r w:rsidRPr="00852C8D">
              <w:rPr>
                <w:rFonts w:ascii="Times New Roman" w:hAnsi="Times New Roman"/>
                <w:color w:val="000000"/>
                <w:sz w:val="28"/>
                <w:szCs w:val="28"/>
                <w:lang w:val="uk-UA"/>
              </w:rPr>
              <w:t>ДІ) 2014 р. проти 2007 р.</w:t>
            </w:r>
          </w:p>
        </w:tc>
        <w:tc>
          <w:tcPr>
            <w:tcW w:w="1028" w:type="dxa"/>
            <w:vMerge w:val="restart"/>
            <w:shd w:val="clear" w:color="auto" w:fill="auto"/>
          </w:tcPr>
          <w:p w:rsidR="00B6284C" w:rsidRPr="00852C8D" w:rsidRDefault="00B6284C" w:rsidP="00695BCA">
            <w:pPr>
              <w:spacing w:after="0" w:line="36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р</w:t>
            </w:r>
          </w:p>
        </w:tc>
      </w:tr>
      <w:tr w:rsidR="00B6284C" w:rsidRPr="00852C8D" w:rsidTr="0083770B">
        <w:tc>
          <w:tcPr>
            <w:tcW w:w="2552" w:type="dxa"/>
            <w:vMerge/>
            <w:shd w:val="clear" w:color="auto" w:fill="auto"/>
            <w:vAlign w:val="bottom"/>
          </w:tcPr>
          <w:p w:rsidR="00B6284C" w:rsidRPr="00852C8D" w:rsidRDefault="00B6284C" w:rsidP="00695BCA">
            <w:pPr>
              <w:spacing w:after="0" w:line="240" w:lineRule="auto"/>
              <w:jc w:val="center"/>
              <w:rPr>
                <w:rFonts w:ascii="Times New Roman" w:hAnsi="Times New Roman"/>
                <w:color w:val="000000"/>
                <w:sz w:val="28"/>
                <w:szCs w:val="28"/>
                <w:lang w:val="uk-UA"/>
              </w:rPr>
            </w:pPr>
          </w:p>
        </w:tc>
        <w:tc>
          <w:tcPr>
            <w:tcW w:w="1701" w:type="dxa"/>
            <w:gridSpan w:val="2"/>
            <w:shd w:val="clear" w:color="auto" w:fill="auto"/>
          </w:tcPr>
          <w:p w:rsidR="00B6284C" w:rsidRPr="00852C8D" w:rsidRDefault="00B6284C" w:rsidP="00695BCA">
            <w:pPr>
              <w:spacing w:after="0" w:line="24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2007 р.</w:t>
            </w:r>
          </w:p>
        </w:tc>
        <w:tc>
          <w:tcPr>
            <w:tcW w:w="1701" w:type="dxa"/>
            <w:gridSpan w:val="2"/>
            <w:shd w:val="clear" w:color="auto" w:fill="auto"/>
          </w:tcPr>
          <w:p w:rsidR="00B6284C" w:rsidRPr="00852C8D" w:rsidRDefault="00B6284C" w:rsidP="00695BCA">
            <w:pPr>
              <w:spacing w:after="0" w:line="24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2014 р.</w:t>
            </w:r>
          </w:p>
        </w:tc>
        <w:tc>
          <w:tcPr>
            <w:tcW w:w="2410" w:type="dxa"/>
            <w:vMerge/>
            <w:shd w:val="clear" w:color="auto" w:fill="auto"/>
          </w:tcPr>
          <w:p w:rsidR="00B6284C" w:rsidRPr="00852C8D" w:rsidRDefault="00B6284C" w:rsidP="00695BCA">
            <w:pPr>
              <w:spacing w:after="0" w:line="360" w:lineRule="auto"/>
              <w:jc w:val="center"/>
              <w:rPr>
                <w:rFonts w:ascii="Times New Roman" w:hAnsi="Times New Roman"/>
                <w:color w:val="000000"/>
                <w:sz w:val="28"/>
                <w:szCs w:val="28"/>
                <w:lang w:val="uk-UA"/>
              </w:rPr>
            </w:pPr>
          </w:p>
        </w:tc>
        <w:tc>
          <w:tcPr>
            <w:tcW w:w="1028" w:type="dxa"/>
            <w:vMerge/>
            <w:shd w:val="clear" w:color="auto" w:fill="auto"/>
          </w:tcPr>
          <w:p w:rsidR="00B6284C" w:rsidRPr="00852C8D" w:rsidRDefault="00B6284C" w:rsidP="00695BCA">
            <w:pPr>
              <w:spacing w:after="0" w:line="360" w:lineRule="auto"/>
              <w:jc w:val="center"/>
              <w:rPr>
                <w:rFonts w:ascii="Times New Roman" w:hAnsi="Times New Roman"/>
                <w:color w:val="000000"/>
                <w:sz w:val="28"/>
                <w:szCs w:val="28"/>
                <w:lang w:val="uk-UA"/>
              </w:rPr>
            </w:pPr>
          </w:p>
        </w:tc>
      </w:tr>
      <w:tr w:rsidR="00B6284C" w:rsidRPr="00852C8D" w:rsidTr="0083770B">
        <w:tc>
          <w:tcPr>
            <w:tcW w:w="2552" w:type="dxa"/>
            <w:vMerge/>
            <w:shd w:val="clear" w:color="auto" w:fill="auto"/>
            <w:vAlign w:val="center"/>
          </w:tcPr>
          <w:p w:rsidR="00B6284C" w:rsidRPr="00852C8D" w:rsidRDefault="00B6284C" w:rsidP="00695BCA">
            <w:pPr>
              <w:spacing w:after="0" w:line="240" w:lineRule="auto"/>
              <w:jc w:val="center"/>
              <w:rPr>
                <w:rFonts w:ascii="Times New Roman" w:hAnsi="Times New Roman"/>
                <w:color w:val="000000"/>
                <w:sz w:val="28"/>
                <w:szCs w:val="28"/>
                <w:lang w:val="uk-UA"/>
              </w:rPr>
            </w:pPr>
          </w:p>
        </w:tc>
        <w:tc>
          <w:tcPr>
            <w:tcW w:w="850" w:type="dxa"/>
            <w:shd w:val="clear" w:color="auto" w:fill="auto"/>
          </w:tcPr>
          <w:p w:rsidR="00B6284C" w:rsidRPr="00852C8D" w:rsidRDefault="00B6284C" w:rsidP="00695BCA">
            <w:pPr>
              <w:spacing w:after="0" w:line="24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абс.</w:t>
            </w:r>
          </w:p>
        </w:tc>
        <w:tc>
          <w:tcPr>
            <w:tcW w:w="851" w:type="dxa"/>
            <w:shd w:val="clear" w:color="auto" w:fill="auto"/>
          </w:tcPr>
          <w:p w:rsidR="00B6284C" w:rsidRPr="00852C8D" w:rsidRDefault="00B6284C" w:rsidP="00695BCA">
            <w:pPr>
              <w:spacing w:after="0" w:line="24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на 1 ОС</w:t>
            </w:r>
          </w:p>
        </w:tc>
        <w:tc>
          <w:tcPr>
            <w:tcW w:w="850" w:type="dxa"/>
            <w:shd w:val="clear" w:color="auto" w:fill="auto"/>
          </w:tcPr>
          <w:p w:rsidR="00B6284C" w:rsidRPr="00852C8D" w:rsidRDefault="00B6284C" w:rsidP="00695BCA">
            <w:pPr>
              <w:spacing w:after="0" w:line="24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абс.</w:t>
            </w:r>
          </w:p>
        </w:tc>
        <w:tc>
          <w:tcPr>
            <w:tcW w:w="851" w:type="dxa"/>
            <w:shd w:val="clear" w:color="auto" w:fill="auto"/>
          </w:tcPr>
          <w:p w:rsidR="00B6284C" w:rsidRPr="00852C8D" w:rsidRDefault="00B6284C" w:rsidP="00695BCA">
            <w:pPr>
              <w:spacing w:after="0" w:line="24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на 1 ОС</w:t>
            </w:r>
          </w:p>
        </w:tc>
        <w:tc>
          <w:tcPr>
            <w:tcW w:w="2410" w:type="dxa"/>
            <w:vMerge/>
            <w:shd w:val="clear" w:color="auto" w:fill="auto"/>
          </w:tcPr>
          <w:p w:rsidR="00B6284C" w:rsidRPr="00852C8D" w:rsidRDefault="00B6284C" w:rsidP="00695BCA">
            <w:pPr>
              <w:spacing w:after="0" w:line="360" w:lineRule="auto"/>
              <w:jc w:val="center"/>
              <w:rPr>
                <w:rFonts w:ascii="Times New Roman" w:hAnsi="Times New Roman"/>
                <w:color w:val="000000"/>
                <w:sz w:val="28"/>
                <w:szCs w:val="28"/>
                <w:lang w:val="uk-UA"/>
              </w:rPr>
            </w:pPr>
          </w:p>
        </w:tc>
        <w:tc>
          <w:tcPr>
            <w:tcW w:w="1028" w:type="dxa"/>
            <w:vMerge/>
            <w:shd w:val="clear" w:color="auto" w:fill="auto"/>
          </w:tcPr>
          <w:p w:rsidR="00B6284C" w:rsidRPr="00852C8D" w:rsidRDefault="00B6284C" w:rsidP="00695BCA">
            <w:pPr>
              <w:spacing w:after="0" w:line="360" w:lineRule="auto"/>
              <w:jc w:val="center"/>
              <w:rPr>
                <w:rFonts w:ascii="Times New Roman" w:hAnsi="Times New Roman"/>
                <w:color w:val="000000"/>
                <w:sz w:val="28"/>
                <w:szCs w:val="28"/>
                <w:lang w:val="uk-UA"/>
              </w:rPr>
            </w:pPr>
          </w:p>
        </w:tc>
      </w:tr>
      <w:tr w:rsidR="00B6284C" w:rsidRPr="00852C8D" w:rsidTr="005D0ACC">
        <w:trPr>
          <w:trHeight w:val="454"/>
        </w:trPr>
        <w:tc>
          <w:tcPr>
            <w:tcW w:w="2552" w:type="dxa"/>
            <w:shd w:val="clear" w:color="auto" w:fill="auto"/>
          </w:tcPr>
          <w:p w:rsidR="00B6284C" w:rsidRPr="00852C8D" w:rsidRDefault="00B6284C" w:rsidP="00695BCA">
            <w:pPr>
              <w:spacing w:after="0" w:line="240" w:lineRule="auto"/>
              <w:rPr>
                <w:rFonts w:ascii="Times New Roman" w:hAnsi="Times New Roman"/>
                <w:sz w:val="28"/>
                <w:szCs w:val="28"/>
                <w:lang w:val="uk-UA"/>
              </w:rPr>
            </w:pPr>
            <w:r w:rsidRPr="00852C8D">
              <w:rPr>
                <w:rFonts w:ascii="Times New Roman" w:hAnsi="Times New Roman"/>
                <w:sz w:val="28"/>
                <w:szCs w:val="28"/>
                <w:lang w:val="uk-UA"/>
              </w:rPr>
              <w:t>Україна</w:t>
            </w:r>
          </w:p>
        </w:tc>
        <w:tc>
          <w:tcPr>
            <w:tcW w:w="850" w:type="dxa"/>
            <w:shd w:val="clear" w:color="auto" w:fill="auto"/>
          </w:tcPr>
          <w:p w:rsidR="00B6284C" w:rsidRPr="00852C8D" w:rsidRDefault="00B6284C" w:rsidP="00695BCA">
            <w:pPr>
              <w:spacing w:after="0" w:line="240" w:lineRule="auto"/>
              <w:rPr>
                <w:rFonts w:ascii="Times New Roman" w:hAnsi="Times New Roman"/>
                <w:sz w:val="28"/>
                <w:szCs w:val="28"/>
                <w:lang w:val="uk-UA"/>
              </w:rPr>
            </w:pPr>
            <w:r w:rsidRPr="00852C8D">
              <w:rPr>
                <w:rFonts w:ascii="Times New Roman" w:hAnsi="Times New Roman"/>
                <w:sz w:val="28"/>
                <w:szCs w:val="28"/>
                <w:lang w:val="uk-UA"/>
              </w:rPr>
              <w:t>660</w:t>
            </w:r>
          </w:p>
        </w:tc>
        <w:tc>
          <w:tcPr>
            <w:tcW w:w="851" w:type="dxa"/>
            <w:shd w:val="clear" w:color="auto" w:fill="auto"/>
          </w:tcPr>
          <w:p w:rsidR="00B6284C" w:rsidRPr="00852C8D" w:rsidRDefault="00B6284C" w:rsidP="00695BCA">
            <w:pPr>
              <w:spacing w:after="0" w:line="240" w:lineRule="auto"/>
              <w:rPr>
                <w:rFonts w:ascii="Times New Roman" w:hAnsi="Times New Roman"/>
                <w:sz w:val="28"/>
                <w:szCs w:val="28"/>
                <w:lang w:val="uk-UA"/>
              </w:rPr>
            </w:pPr>
            <w:r w:rsidRPr="00852C8D">
              <w:rPr>
                <w:rFonts w:ascii="Times New Roman" w:hAnsi="Times New Roman"/>
                <w:sz w:val="28"/>
                <w:szCs w:val="28"/>
                <w:lang w:val="uk-UA"/>
              </w:rPr>
              <w:t>0,21</w:t>
            </w:r>
          </w:p>
        </w:tc>
        <w:tc>
          <w:tcPr>
            <w:tcW w:w="850" w:type="dxa"/>
            <w:shd w:val="clear" w:color="auto" w:fill="auto"/>
          </w:tcPr>
          <w:p w:rsidR="00B6284C" w:rsidRPr="00852C8D" w:rsidRDefault="00B6284C" w:rsidP="00695BCA">
            <w:pPr>
              <w:spacing w:after="0" w:line="240" w:lineRule="auto"/>
              <w:rPr>
                <w:rFonts w:ascii="Times New Roman" w:hAnsi="Times New Roman"/>
                <w:sz w:val="28"/>
                <w:szCs w:val="28"/>
                <w:lang w:val="uk-UA"/>
              </w:rPr>
            </w:pPr>
            <w:r w:rsidRPr="00852C8D">
              <w:rPr>
                <w:rFonts w:ascii="Times New Roman" w:hAnsi="Times New Roman"/>
                <w:sz w:val="28"/>
                <w:szCs w:val="28"/>
                <w:lang w:val="uk-UA"/>
              </w:rPr>
              <w:t>1123</w:t>
            </w:r>
          </w:p>
        </w:tc>
        <w:tc>
          <w:tcPr>
            <w:tcW w:w="851" w:type="dxa"/>
            <w:shd w:val="clear" w:color="auto" w:fill="auto"/>
          </w:tcPr>
          <w:p w:rsidR="00B6284C" w:rsidRPr="00852C8D" w:rsidRDefault="00B6284C" w:rsidP="00695BCA">
            <w:pPr>
              <w:spacing w:after="0" w:line="240" w:lineRule="auto"/>
              <w:rPr>
                <w:rFonts w:ascii="Times New Roman" w:hAnsi="Times New Roman"/>
                <w:sz w:val="28"/>
                <w:szCs w:val="28"/>
                <w:lang w:val="uk-UA"/>
              </w:rPr>
            </w:pPr>
            <w:r w:rsidRPr="00852C8D">
              <w:rPr>
                <w:rFonts w:ascii="Times New Roman" w:hAnsi="Times New Roman"/>
                <w:sz w:val="28"/>
                <w:szCs w:val="28"/>
                <w:lang w:val="uk-UA"/>
              </w:rPr>
              <w:t>0,27</w:t>
            </w:r>
          </w:p>
        </w:tc>
        <w:tc>
          <w:tcPr>
            <w:tcW w:w="2410" w:type="dxa"/>
            <w:shd w:val="clear" w:color="auto" w:fill="auto"/>
          </w:tcPr>
          <w:p w:rsidR="00B6284C" w:rsidRPr="00852C8D" w:rsidRDefault="00B6284C" w:rsidP="00695BCA">
            <w:pPr>
              <w:spacing w:after="0" w:line="240" w:lineRule="auto"/>
              <w:rPr>
                <w:rFonts w:ascii="Times New Roman" w:hAnsi="Times New Roman"/>
                <w:sz w:val="28"/>
                <w:szCs w:val="28"/>
                <w:lang w:val="uk-UA"/>
              </w:rPr>
            </w:pPr>
            <w:r w:rsidRPr="00852C8D">
              <w:rPr>
                <w:rFonts w:ascii="Times New Roman" w:hAnsi="Times New Roman"/>
                <w:sz w:val="28"/>
                <w:szCs w:val="28"/>
                <w:lang w:val="uk-UA"/>
              </w:rPr>
              <w:t>1,4 (1,26-1,57)</w:t>
            </w:r>
          </w:p>
        </w:tc>
        <w:tc>
          <w:tcPr>
            <w:tcW w:w="1028" w:type="dxa"/>
            <w:shd w:val="clear" w:color="auto" w:fill="auto"/>
          </w:tcPr>
          <w:p w:rsidR="00B6284C" w:rsidRPr="00852C8D" w:rsidRDefault="00B6284C" w:rsidP="00695BCA">
            <w:pPr>
              <w:spacing w:after="0" w:line="240" w:lineRule="auto"/>
              <w:rPr>
                <w:rFonts w:ascii="Times New Roman" w:hAnsi="Times New Roman"/>
                <w:sz w:val="28"/>
                <w:szCs w:val="28"/>
                <w:lang w:val="uk-UA"/>
              </w:rPr>
            </w:pPr>
            <w:r w:rsidRPr="00852C8D">
              <w:rPr>
                <w:rFonts w:ascii="Times New Roman" w:hAnsi="Times New Roman"/>
                <w:sz w:val="28"/>
                <w:szCs w:val="28"/>
                <w:lang w:val="uk-UA"/>
              </w:rPr>
              <w:t>0,000</w:t>
            </w:r>
          </w:p>
        </w:tc>
      </w:tr>
      <w:tr w:rsidR="00B6284C" w:rsidRPr="00852C8D" w:rsidTr="005D0ACC">
        <w:trPr>
          <w:trHeight w:val="454"/>
        </w:trPr>
        <w:tc>
          <w:tcPr>
            <w:tcW w:w="2552" w:type="dxa"/>
            <w:shd w:val="clear" w:color="auto" w:fill="auto"/>
          </w:tcPr>
          <w:p w:rsidR="00B6284C" w:rsidRPr="00852C8D" w:rsidRDefault="00B6284C" w:rsidP="00695BCA">
            <w:pPr>
              <w:spacing w:after="0" w:line="240" w:lineRule="auto"/>
              <w:rPr>
                <w:rFonts w:ascii="Times New Roman" w:hAnsi="Times New Roman"/>
                <w:sz w:val="28"/>
                <w:szCs w:val="28"/>
                <w:lang w:val="uk-UA"/>
              </w:rPr>
            </w:pPr>
            <w:r w:rsidRPr="00852C8D">
              <w:rPr>
                <w:rFonts w:ascii="Times New Roman" w:hAnsi="Times New Roman"/>
                <w:sz w:val="28"/>
                <w:szCs w:val="28"/>
                <w:lang w:val="uk-UA"/>
              </w:rPr>
              <w:t>Вінницька</w:t>
            </w:r>
          </w:p>
        </w:tc>
        <w:tc>
          <w:tcPr>
            <w:tcW w:w="850"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55</w:t>
            </w:r>
          </w:p>
        </w:tc>
        <w:tc>
          <w:tcPr>
            <w:tcW w:w="851"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0,29</w:t>
            </w:r>
          </w:p>
        </w:tc>
        <w:tc>
          <w:tcPr>
            <w:tcW w:w="850"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66</w:t>
            </w:r>
          </w:p>
        </w:tc>
        <w:tc>
          <w:tcPr>
            <w:tcW w:w="851"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0,23</w:t>
            </w:r>
          </w:p>
        </w:tc>
        <w:tc>
          <w:tcPr>
            <w:tcW w:w="2410"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0,73 (0,47-1,14)</w:t>
            </w:r>
          </w:p>
        </w:tc>
        <w:tc>
          <w:tcPr>
            <w:tcW w:w="1028"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0,143</w:t>
            </w:r>
          </w:p>
        </w:tc>
      </w:tr>
      <w:tr w:rsidR="00B6284C" w:rsidRPr="00852C8D" w:rsidTr="005D0ACC">
        <w:trPr>
          <w:trHeight w:val="454"/>
        </w:trPr>
        <w:tc>
          <w:tcPr>
            <w:tcW w:w="2552" w:type="dxa"/>
            <w:shd w:val="clear" w:color="auto" w:fill="auto"/>
          </w:tcPr>
          <w:p w:rsidR="00B6284C" w:rsidRPr="00852C8D" w:rsidRDefault="00B6284C" w:rsidP="00695BCA">
            <w:pPr>
              <w:spacing w:after="0" w:line="240" w:lineRule="auto"/>
              <w:rPr>
                <w:rFonts w:ascii="Times New Roman" w:hAnsi="Times New Roman"/>
                <w:sz w:val="28"/>
                <w:szCs w:val="28"/>
                <w:lang w:val="uk-UA"/>
              </w:rPr>
            </w:pPr>
            <w:r w:rsidRPr="00852C8D">
              <w:rPr>
                <w:rFonts w:ascii="Times New Roman" w:hAnsi="Times New Roman"/>
                <w:sz w:val="28"/>
                <w:szCs w:val="28"/>
                <w:lang w:val="uk-UA"/>
              </w:rPr>
              <w:t>Волинська</w:t>
            </w:r>
          </w:p>
        </w:tc>
        <w:tc>
          <w:tcPr>
            <w:tcW w:w="850"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25</w:t>
            </w:r>
          </w:p>
        </w:tc>
        <w:tc>
          <w:tcPr>
            <w:tcW w:w="851"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0,27</w:t>
            </w:r>
          </w:p>
        </w:tc>
        <w:tc>
          <w:tcPr>
            <w:tcW w:w="850"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41</w:t>
            </w:r>
          </w:p>
        </w:tc>
        <w:tc>
          <w:tcPr>
            <w:tcW w:w="851"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0,30</w:t>
            </w:r>
          </w:p>
        </w:tc>
        <w:tc>
          <w:tcPr>
            <w:tcW w:w="2410"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1,19 (0,63-2,24)</w:t>
            </w:r>
          </w:p>
        </w:tc>
        <w:tc>
          <w:tcPr>
            <w:tcW w:w="1028"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0,568</w:t>
            </w:r>
          </w:p>
        </w:tc>
      </w:tr>
      <w:tr w:rsidR="00B6284C" w:rsidRPr="00852C8D" w:rsidTr="005D0ACC">
        <w:trPr>
          <w:trHeight w:val="454"/>
        </w:trPr>
        <w:tc>
          <w:tcPr>
            <w:tcW w:w="2552" w:type="dxa"/>
            <w:shd w:val="clear" w:color="auto" w:fill="auto"/>
          </w:tcPr>
          <w:p w:rsidR="00B6284C" w:rsidRPr="00852C8D" w:rsidRDefault="00B6284C" w:rsidP="00695BCA">
            <w:pPr>
              <w:spacing w:after="0" w:line="240" w:lineRule="auto"/>
              <w:rPr>
                <w:rFonts w:ascii="Times New Roman" w:hAnsi="Times New Roman"/>
                <w:sz w:val="28"/>
                <w:szCs w:val="28"/>
                <w:lang w:val="uk-UA"/>
              </w:rPr>
            </w:pPr>
            <w:r w:rsidRPr="00852C8D">
              <w:rPr>
                <w:rFonts w:ascii="Times New Roman" w:hAnsi="Times New Roman"/>
                <w:sz w:val="28"/>
                <w:szCs w:val="28"/>
                <w:lang w:val="uk-UA"/>
              </w:rPr>
              <w:t>Дніпропетровська</w:t>
            </w:r>
          </w:p>
        </w:tc>
        <w:tc>
          <w:tcPr>
            <w:tcW w:w="850"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113</w:t>
            </w:r>
          </w:p>
        </w:tc>
        <w:tc>
          <w:tcPr>
            <w:tcW w:w="851"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0,24</w:t>
            </w:r>
          </w:p>
        </w:tc>
        <w:tc>
          <w:tcPr>
            <w:tcW w:w="850"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107</w:t>
            </w:r>
          </w:p>
        </w:tc>
        <w:tc>
          <w:tcPr>
            <w:tcW w:w="851"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0,22</w:t>
            </w:r>
          </w:p>
        </w:tc>
        <w:tc>
          <w:tcPr>
            <w:tcW w:w="2410"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0,89 (0,65-1,21)</w:t>
            </w:r>
          </w:p>
        </w:tc>
        <w:tc>
          <w:tcPr>
            <w:tcW w:w="1028"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0,445</w:t>
            </w:r>
          </w:p>
        </w:tc>
      </w:tr>
      <w:tr w:rsidR="00B6284C" w:rsidRPr="00852C8D" w:rsidTr="005D0ACC">
        <w:trPr>
          <w:trHeight w:val="454"/>
        </w:trPr>
        <w:tc>
          <w:tcPr>
            <w:tcW w:w="2552" w:type="dxa"/>
            <w:shd w:val="clear" w:color="auto" w:fill="auto"/>
          </w:tcPr>
          <w:p w:rsidR="00B6284C" w:rsidRPr="00852C8D" w:rsidRDefault="00B6284C" w:rsidP="00695BCA">
            <w:pPr>
              <w:spacing w:after="0" w:line="240" w:lineRule="auto"/>
              <w:rPr>
                <w:rFonts w:ascii="Times New Roman" w:hAnsi="Times New Roman"/>
                <w:sz w:val="28"/>
                <w:szCs w:val="28"/>
                <w:lang w:val="uk-UA"/>
              </w:rPr>
            </w:pPr>
            <w:r w:rsidRPr="00852C8D">
              <w:rPr>
                <w:rFonts w:ascii="Times New Roman" w:hAnsi="Times New Roman"/>
                <w:sz w:val="28"/>
                <w:szCs w:val="28"/>
                <w:lang w:val="uk-UA"/>
              </w:rPr>
              <w:t>Закарпатська</w:t>
            </w:r>
          </w:p>
        </w:tc>
        <w:tc>
          <w:tcPr>
            <w:tcW w:w="850"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35</w:t>
            </w:r>
          </w:p>
        </w:tc>
        <w:tc>
          <w:tcPr>
            <w:tcW w:w="851"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0,43</w:t>
            </w:r>
          </w:p>
        </w:tc>
        <w:tc>
          <w:tcPr>
            <w:tcW w:w="850"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36</w:t>
            </w:r>
          </w:p>
        </w:tc>
        <w:tc>
          <w:tcPr>
            <w:tcW w:w="851"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0,29</w:t>
            </w:r>
          </w:p>
        </w:tc>
        <w:tc>
          <w:tcPr>
            <w:tcW w:w="2410"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0,55 (0,29-1,04)</w:t>
            </w:r>
          </w:p>
        </w:tc>
        <w:tc>
          <w:tcPr>
            <w:tcW w:w="1028"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0,048</w:t>
            </w:r>
          </w:p>
        </w:tc>
      </w:tr>
      <w:tr w:rsidR="00B6284C" w:rsidRPr="00852C8D" w:rsidTr="005D0ACC">
        <w:trPr>
          <w:trHeight w:val="454"/>
        </w:trPr>
        <w:tc>
          <w:tcPr>
            <w:tcW w:w="2552" w:type="dxa"/>
            <w:shd w:val="clear" w:color="auto" w:fill="auto"/>
          </w:tcPr>
          <w:p w:rsidR="00B6284C" w:rsidRPr="00852C8D" w:rsidRDefault="00B6284C" w:rsidP="00695BCA">
            <w:pPr>
              <w:spacing w:after="0" w:line="240" w:lineRule="auto"/>
              <w:rPr>
                <w:rFonts w:ascii="Times New Roman" w:hAnsi="Times New Roman"/>
                <w:sz w:val="28"/>
                <w:szCs w:val="28"/>
                <w:lang w:val="uk-UA"/>
              </w:rPr>
            </w:pPr>
            <w:r w:rsidRPr="00852C8D">
              <w:rPr>
                <w:rFonts w:ascii="Times New Roman" w:hAnsi="Times New Roman"/>
                <w:sz w:val="28"/>
                <w:szCs w:val="28"/>
                <w:lang w:val="uk-UA"/>
              </w:rPr>
              <w:t>Івано-Франківська</w:t>
            </w:r>
          </w:p>
        </w:tc>
        <w:tc>
          <w:tcPr>
            <w:tcW w:w="850"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26</w:t>
            </w:r>
          </w:p>
        </w:tc>
        <w:tc>
          <w:tcPr>
            <w:tcW w:w="851"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0,20</w:t>
            </w:r>
          </w:p>
        </w:tc>
        <w:tc>
          <w:tcPr>
            <w:tcW w:w="850"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47</w:t>
            </w:r>
          </w:p>
        </w:tc>
        <w:tc>
          <w:tcPr>
            <w:tcW w:w="851"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0,30</w:t>
            </w:r>
          </w:p>
        </w:tc>
        <w:tc>
          <w:tcPr>
            <w:tcW w:w="2410"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1,69 (0,94-3,06)</w:t>
            </w:r>
          </w:p>
        </w:tc>
        <w:tc>
          <w:tcPr>
            <w:tcW w:w="1028"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0,060</w:t>
            </w:r>
          </w:p>
        </w:tc>
      </w:tr>
      <w:tr w:rsidR="00B6284C" w:rsidRPr="00852C8D" w:rsidTr="005D0ACC">
        <w:trPr>
          <w:trHeight w:val="454"/>
        </w:trPr>
        <w:tc>
          <w:tcPr>
            <w:tcW w:w="2552" w:type="dxa"/>
            <w:shd w:val="clear" w:color="auto" w:fill="auto"/>
          </w:tcPr>
          <w:p w:rsidR="00B6284C" w:rsidRPr="00852C8D" w:rsidRDefault="00B6284C" w:rsidP="00695BCA">
            <w:pPr>
              <w:spacing w:after="0" w:line="240" w:lineRule="auto"/>
              <w:rPr>
                <w:rFonts w:ascii="Times New Roman" w:hAnsi="Times New Roman"/>
                <w:sz w:val="28"/>
                <w:szCs w:val="28"/>
                <w:lang w:val="uk-UA"/>
              </w:rPr>
            </w:pPr>
            <w:r w:rsidRPr="00852C8D">
              <w:rPr>
                <w:rFonts w:ascii="Times New Roman" w:hAnsi="Times New Roman"/>
                <w:sz w:val="28"/>
                <w:szCs w:val="28"/>
                <w:lang w:val="uk-UA"/>
              </w:rPr>
              <w:t>Київська</w:t>
            </w:r>
          </w:p>
        </w:tc>
        <w:tc>
          <w:tcPr>
            <w:tcW w:w="850"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50</w:t>
            </w:r>
          </w:p>
        </w:tc>
        <w:tc>
          <w:tcPr>
            <w:tcW w:w="851"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0,23</w:t>
            </w:r>
          </w:p>
        </w:tc>
        <w:tc>
          <w:tcPr>
            <w:tcW w:w="850"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54</w:t>
            </w:r>
          </w:p>
        </w:tc>
        <w:tc>
          <w:tcPr>
            <w:tcW w:w="851"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0,22</w:t>
            </w:r>
          </w:p>
        </w:tc>
        <w:tc>
          <w:tcPr>
            <w:tcW w:w="2410"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0,95 (0,59-1,50)</w:t>
            </w:r>
          </w:p>
        </w:tc>
        <w:tc>
          <w:tcPr>
            <w:tcW w:w="1028"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0,8106</w:t>
            </w:r>
          </w:p>
        </w:tc>
      </w:tr>
      <w:tr w:rsidR="00B6284C" w:rsidRPr="00852C8D" w:rsidTr="005D0ACC">
        <w:trPr>
          <w:trHeight w:val="454"/>
        </w:trPr>
        <w:tc>
          <w:tcPr>
            <w:tcW w:w="2552" w:type="dxa"/>
            <w:shd w:val="clear" w:color="auto" w:fill="auto"/>
          </w:tcPr>
          <w:p w:rsidR="00B6284C" w:rsidRPr="00852C8D" w:rsidRDefault="00B6284C" w:rsidP="00695BCA">
            <w:pPr>
              <w:spacing w:after="0" w:line="240" w:lineRule="auto"/>
              <w:rPr>
                <w:rFonts w:ascii="Times New Roman" w:hAnsi="Times New Roman"/>
                <w:sz w:val="28"/>
                <w:szCs w:val="28"/>
                <w:lang w:val="uk-UA"/>
              </w:rPr>
            </w:pPr>
            <w:r w:rsidRPr="00852C8D">
              <w:rPr>
                <w:rFonts w:ascii="Times New Roman" w:hAnsi="Times New Roman"/>
                <w:sz w:val="28"/>
                <w:szCs w:val="28"/>
                <w:lang w:val="uk-UA"/>
              </w:rPr>
              <w:t>Кіровоградська</w:t>
            </w:r>
          </w:p>
        </w:tc>
        <w:tc>
          <w:tcPr>
            <w:tcW w:w="850"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19</w:t>
            </w:r>
          </w:p>
        </w:tc>
        <w:tc>
          <w:tcPr>
            <w:tcW w:w="851"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0,16</w:t>
            </w:r>
          </w:p>
        </w:tc>
        <w:tc>
          <w:tcPr>
            <w:tcW w:w="850"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27</w:t>
            </w:r>
          </w:p>
        </w:tc>
        <w:tc>
          <w:tcPr>
            <w:tcW w:w="851"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0,18</w:t>
            </w:r>
          </w:p>
        </w:tc>
        <w:tc>
          <w:tcPr>
            <w:tcW w:w="2410"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1,15 (0,58-2,32)</w:t>
            </w:r>
          </w:p>
        </w:tc>
        <w:tc>
          <w:tcPr>
            <w:tcW w:w="1028"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0,664</w:t>
            </w:r>
          </w:p>
        </w:tc>
      </w:tr>
      <w:tr w:rsidR="00B6284C" w:rsidRPr="00852C8D" w:rsidTr="005D0ACC">
        <w:trPr>
          <w:trHeight w:val="454"/>
        </w:trPr>
        <w:tc>
          <w:tcPr>
            <w:tcW w:w="2552" w:type="dxa"/>
            <w:shd w:val="clear" w:color="auto" w:fill="auto"/>
          </w:tcPr>
          <w:p w:rsidR="00B6284C" w:rsidRPr="00852C8D" w:rsidRDefault="00B6284C" w:rsidP="00695BCA">
            <w:pPr>
              <w:spacing w:after="0" w:line="240" w:lineRule="auto"/>
              <w:rPr>
                <w:rFonts w:ascii="Times New Roman" w:hAnsi="Times New Roman"/>
                <w:sz w:val="28"/>
                <w:szCs w:val="28"/>
                <w:lang w:val="uk-UA"/>
              </w:rPr>
            </w:pPr>
            <w:r w:rsidRPr="00852C8D">
              <w:rPr>
                <w:rFonts w:ascii="Times New Roman" w:hAnsi="Times New Roman"/>
                <w:sz w:val="28"/>
                <w:szCs w:val="28"/>
                <w:lang w:val="uk-UA"/>
              </w:rPr>
              <w:t>Миколаївська</w:t>
            </w:r>
          </w:p>
        </w:tc>
        <w:tc>
          <w:tcPr>
            <w:tcW w:w="850"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19</w:t>
            </w:r>
          </w:p>
        </w:tc>
        <w:tc>
          <w:tcPr>
            <w:tcW w:w="851"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0,16</w:t>
            </w:r>
          </w:p>
        </w:tc>
        <w:tc>
          <w:tcPr>
            <w:tcW w:w="850"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26</w:t>
            </w:r>
          </w:p>
        </w:tc>
        <w:tc>
          <w:tcPr>
            <w:tcW w:w="851"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0,18</w:t>
            </w:r>
          </w:p>
        </w:tc>
        <w:tc>
          <w:tcPr>
            <w:tcW w:w="2410"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1,17 (0,58-2,37)</w:t>
            </w:r>
          </w:p>
        </w:tc>
        <w:tc>
          <w:tcPr>
            <w:tcW w:w="1028"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0,639</w:t>
            </w:r>
          </w:p>
        </w:tc>
      </w:tr>
      <w:tr w:rsidR="00B6284C" w:rsidRPr="00852C8D" w:rsidTr="005D0ACC">
        <w:trPr>
          <w:trHeight w:val="454"/>
        </w:trPr>
        <w:tc>
          <w:tcPr>
            <w:tcW w:w="2552" w:type="dxa"/>
            <w:shd w:val="clear" w:color="auto" w:fill="auto"/>
          </w:tcPr>
          <w:p w:rsidR="00B6284C" w:rsidRPr="00852C8D" w:rsidRDefault="00B6284C" w:rsidP="00695BCA">
            <w:pPr>
              <w:spacing w:after="0" w:line="240" w:lineRule="auto"/>
              <w:rPr>
                <w:rFonts w:ascii="Times New Roman" w:hAnsi="Times New Roman"/>
                <w:sz w:val="28"/>
                <w:szCs w:val="28"/>
                <w:lang w:val="uk-UA"/>
              </w:rPr>
            </w:pPr>
            <w:r w:rsidRPr="00852C8D">
              <w:rPr>
                <w:rFonts w:ascii="Times New Roman" w:hAnsi="Times New Roman"/>
                <w:sz w:val="28"/>
                <w:szCs w:val="28"/>
                <w:lang w:val="uk-UA"/>
              </w:rPr>
              <w:t xml:space="preserve">Одеська </w:t>
            </w:r>
          </w:p>
        </w:tc>
        <w:tc>
          <w:tcPr>
            <w:tcW w:w="850"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1</w:t>
            </w:r>
          </w:p>
        </w:tc>
        <w:tc>
          <w:tcPr>
            <w:tcW w:w="851"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0,03</w:t>
            </w:r>
          </w:p>
        </w:tc>
        <w:tc>
          <w:tcPr>
            <w:tcW w:w="850"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106</w:t>
            </w:r>
          </w:p>
        </w:tc>
        <w:tc>
          <w:tcPr>
            <w:tcW w:w="851"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0,34</w:t>
            </w:r>
          </w:p>
        </w:tc>
        <w:tc>
          <w:tcPr>
            <w:tcW w:w="2410"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107,0 (18,0-4287)</w:t>
            </w:r>
          </w:p>
        </w:tc>
        <w:tc>
          <w:tcPr>
            <w:tcW w:w="1028"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0,000</w:t>
            </w:r>
          </w:p>
        </w:tc>
      </w:tr>
      <w:tr w:rsidR="00B6284C" w:rsidRPr="00852C8D" w:rsidTr="005D0ACC">
        <w:trPr>
          <w:trHeight w:val="454"/>
        </w:trPr>
        <w:tc>
          <w:tcPr>
            <w:tcW w:w="2552" w:type="dxa"/>
            <w:shd w:val="clear" w:color="auto" w:fill="auto"/>
          </w:tcPr>
          <w:p w:rsidR="00B6284C" w:rsidRPr="00852C8D" w:rsidRDefault="00B6284C" w:rsidP="00695BCA">
            <w:pPr>
              <w:spacing w:after="0" w:line="240" w:lineRule="auto"/>
              <w:rPr>
                <w:rFonts w:ascii="Times New Roman" w:hAnsi="Times New Roman"/>
                <w:sz w:val="28"/>
                <w:szCs w:val="28"/>
                <w:lang w:val="uk-UA"/>
              </w:rPr>
            </w:pPr>
            <w:r w:rsidRPr="00852C8D">
              <w:rPr>
                <w:rFonts w:ascii="Times New Roman" w:hAnsi="Times New Roman"/>
                <w:sz w:val="28"/>
                <w:szCs w:val="28"/>
                <w:lang w:val="uk-UA"/>
              </w:rPr>
              <w:t>Полтавська</w:t>
            </w:r>
          </w:p>
        </w:tc>
        <w:tc>
          <w:tcPr>
            <w:tcW w:w="850"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37</w:t>
            </w:r>
          </w:p>
        </w:tc>
        <w:tc>
          <w:tcPr>
            <w:tcW w:w="851"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0,22</w:t>
            </w:r>
          </w:p>
        </w:tc>
        <w:tc>
          <w:tcPr>
            <w:tcW w:w="850" w:type="dxa"/>
            <w:shd w:val="clear" w:color="auto" w:fill="auto"/>
          </w:tcPr>
          <w:p w:rsidR="00B6284C" w:rsidRPr="00852C8D" w:rsidRDefault="00B6284C" w:rsidP="00695BCA">
            <w:pPr>
              <w:spacing w:line="240" w:lineRule="auto"/>
              <w:jc w:val="center"/>
              <w:rPr>
                <w:rFonts w:ascii="Times New Roman" w:hAnsi="Times New Roman"/>
                <w:sz w:val="28"/>
                <w:szCs w:val="28"/>
                <w:lang w:val="uk-UA"/>
              </w:rPr>
            </w:pPr>
            <w:r w:rsidRPr="00852C8D">
              <w:rPr>
                <w:rFonts w:ascii="Times New Roman" w:hAnsi="Times New Roman"/>
                <w:sz w:val="28"/>
                <w:szCs w:val="28"/>
                <w:lang w:val="uk-UA"/>
              </w:rPr>
              <w:t>49</w:t>
            </w:r>
          </w:p>
        </w:tc>
        <w:tc>
          <w:tcPr>
            <w:tcW w:w="851" w:type="dxa"/>
            <w:shd w:val="clear" w:color="auto" w:fill="auto"/>
          </w:tcPr>
          <w:p w:rsidR="00B6284C" w:rsidRPr="00852C8D" w:rsidRDefault="00B6284C" w:rsidP="00695BCA">
            <w:pPr>
              <w:spacing w:line="240" w:lineRule="auto"/>
              <w:jc w:val="center"/>
              <w:rPr>
                <w:rFonts w:ascii="Times New Roman" w:hAnsi="Times New Roman"/>
                <w:sz w:val="28"/>
                <w:szCs w:val="28"/>
                <w:lang w:val="uk-UA"/>
              </w:rPr>
            </w:pPr>
            <w:r w:rsidRPr="00852C8D">
              <w:rPr>
                <w:rFonts w:ascii="Times New Roman" w:hAnsi="Times New Roman"/>
                <w:sz w:val="28"/>
                <w:szCs w:val="28"/>
                <w:lang w:val="uk-UA"/>
              </w:rPr>
              <w:t>0,18</w:t>
            </w:r>
          </w:p>
        </w:tc>
        <w:tc>
          <w:tcPr>
            <w:tcW w:w="2410"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0,76 (0,46-1,27)</w:t>
            </w:r>
          </w:p>
        </w:tc>
        <w:tc>
          <w:tcPr>
            <w:tcW w:w="1028"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0,272</w:t>
            </w:r>
          </w:p>
        </w:tc>
      </w:tr>
      <w:tr w:rsidR="00B6284C" w:rsidRPr="00852C8D" w:rsidTr="005D0ACC">
        <w:trPr>
          <w:trHeight w:val="454"/>
        </w:trPr>
        <w:tc>
          <w:tcPr>
            <w:tcW w:w="2552" w:type="dxa"/>
            <w:shd w:val="clear" w:color="auto" w:fill="auto"/>
          </w:tcPr>
          <w:p w:rsidR="00B6284C" w:rsidRPr="00852C8D" w:rsidRDefault="00B6284C" w:rsidP="00695BCA">
            <w:pPr>
              <w:spacing w:after="0" w:line="240" w:lineRule="auto"/>
              <w:rPr>
                <w:rFonts w:ascii="Times New Roman" w:hAnsi="Times New Roman"/>
                <w:sz w:val="28"/>
                <w:szCs w:val="28"/>
                <w:lang w:val="uk-UA"/>
              </w:rPr>
            </w:pPr>
            <w:r w:rsidRPr="00852C8D">
              <w:rPr>
                <w:rFonts w:ascii="Times New Roman" w:hAnsi="Times New Roman"/>
                <w:sz w:val="28"/>
                <w:szCs w:val="28"/>
                <w:lang w:val="uk-UA"/>
              </w:rPr>
              <w:t>Рівненська</w:t>
            </w:r>
          </w:p>
        </w:tc>
        <w:tc>
          <w:tcPr>
            <w:tcW w:w="850"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28</w:t>
            </w:r>
          </w:p>
        </w:tc>
        <w:tc>
          <w:tcPr>
            <w:tcW w:w="851"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0,18</w:t>
            </w:r>
          </w:p>
        </w:tc>
        <w:tc>
          <w:tcPr>
            <w:tcW w:w="850" w:type="dxa"/>
            <w:shd w:val="clear" w:color="auto" w:fill="auto"/>
          </w:tcPr>
          <w:p w:rsidR="00B6284C" w:rsidRPr="00852C8D" w:rsidRDefault="00B6284C" w:rsidP="00695BCA">
            <w:pPr>
              <w:spacing w:line="240" w:lineRule="auto"/>
              <w:jc w:val="center"/>
              <w:rPr>
                <w:rFonts w:ascii="Times New Roman" w:hAnsi="Times New Roman"/>
                <w:sz w:val="28"/>
                <w:szCs w:val="28"/>
                <w:lang w:val="uk-UA"/>
              </w:rPr>
            </w:pPr>
            <w:r w:rsidRPr="00852C8D">
              <w:rPr>
                <w:rFonts w:ascii="Times New Roman" w:hAnsi="Times New Roman"/>
                <w:sz w:val="28"/>
                <w:szCs w:val="28"/>
                <w:lang w:val="uk-UA"/>
              </w:rPr>
              <w:t>46</w:t>
            </w:r>
          </w:p>
        </w:tc>
        <w:tc>
          <w:tcPr>
            <w:tcW w:w="851" w:type="dxa"/>
            <w:shd w:val="clear" w:color="auto" w:fill="auto"/>
          </w:tcPr>
          <w:p w:rsidR="00B6284C" w:rsidRPr="00852C8D" w:rsidRDefault="00B6284C" w:rsidP="00695BCA">
            <w:pPr>
              <w:spacing w:line="240" w:lineRule="auto"/>
              <w:jc w:val="center"/>
              <w:rPr>
                <w:rFonts w:ascii="Times New Roman" w:hAnsi="Times New Roman"/>
                <w:sz w:val="28"/>
                <w:szCs w:val="28"/>
                <w:lang w:val="uk-UA"/>
              </w:rPr>
            </w:pPr>
            <w:r w:rsidRPr="00852C8D">
              <w:rPr>
                <w:rFonts w:ascii="Times New Roman" w:hAnsi="Times New Roman"/>
                <w:sz w:val="28"/>
                <w:szCs w:val="28"/>
                <w:lang w:val="uk-UA"/>
              </w:rPr>
              <w:t>0,23</w:t>
            </w:r>
          </w:p>
        </w:tc>
        <w:tc>
          <w:tcPr>
            <w:tcW w:w="2410"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1,32 (0,76-2,34)</w:t>
            </w:r>
          </w:p>
        </w:tc>
        <w:tc>
          <w:tcPr>
            <w:tcW w:w="1028"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0,287</w:t>
            </w:r>
          </w:p>
        </w:tc>
      </w:tr>
      <w:tr w:rsidR="00B6284C" w:rsidRPr="00852C8D" w:rsidTr="005D0ACC">
        <w:trPr>
          <w:trHeight w:val="454"/>
        </w:trPr>
        <w:tc>
          <w:tcPr>
            <w:tcW w:w="2552" w:type="dxa"/>
            <w:shd w:val="clear" w:color="auto" w:fill="auto"/>
          </w:tcPr>
          <w:p w:rsidR="00B6284C" w:rsidRPr="00852C8D" w:rsidRDefault="00B6284C" w:rsidP="00695BCA">
            <w:pPr>
              <w:spacing w:after="0" w:line="240" w:lineRule="auto"/>
              <w:rPr>
                <w:rFonts w:ascii="Times New Roman" w:hAnsi="Times New Roman"/>
                <w:sz w:val="28"/>
                <w:szCs w:val="28"/>
                <w:lang w:val="uk-UA"/>
              </w:rPr>
            </w:pPr>
            <w:r w:rsidRPr="00852C8D">
              <w:rPr>
                <w:rFonts w:ascii="Times New Roman" w:hAnsi="Times New Roman"/>
                <w:sz w:val="28"/>
                <w:szCs w:val="28"/>
                <w:lang w:val="uk-UA"/>
              </w:rPr>
              <w:t>Сумська</w:t>
            </w:r>
          </w:p>
        </w:tc>
        <w:tc>
          <w:tcPr>
            <w:tcW w:w="850"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33</w:t>
            </w:r>
          </w:p>
        </w:tc>
        <w:tc>
          <w:tcPr>
            <w:tcW w:w="851"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0,24</w:t>
            </w:r>
          </w:p>
        </w:tc>
        <w:tc>
          <w:tcPr>
            <w:tcW w:w="850" w:type="dxa"/>
            <w:shd w:val="clear" w:color="auto" w:fill="auto"/>
          </w:tcPr>
          <w:p w:rsidR="00B6284C" w:rsidRPr="00852C8D" w:rsidRDefault="00B6284C" w:rsidP="00695BCA">
            <w:pPr>
              <w:spacing w:line="240" w:lineRule="auto"/>
              <w:jc w:val="center"/>
              <w:rPr>
                <w:rFonts w:ascii="Times New Roman" w:hAnsi="Times New Roman"/>
                <w:sz w:val="28"/>
                <w:szCs w:val="28"/>
                <w:lang w:val="uk-UA"/>
              </w:rPr>
            </w:pPr>
            <w:r w:rsidRPr="00852C8D">
              <w:rPr>
                <w:rFonts w:ascii="Times New Roman" w:hAnsi="Times New Roman"/>
                <w:sz w:val="28"/>
                <w:szCs w:val="28"/>
                <w:lang w:val="uk-UA"/>
              </w:rPr>
              <w:t>76</w:t>
            </w:r>
          </w:p>
        </w:tc>
        <w:tc>
          <w:tcPr>
            <w:tcW w:w="851" w:type="dxa"/>
            <w:shd w:val="clear" w:color="auto" w:fill="auto"/>
          </w:tcPr>
          <w:p w:rsidR="00B6284C" w:rsidRPr="00852C8D" w:rsidRDefault="00B6284C" w:rsidP="00695BCA">
            <w:pPr>
              <w:spacing w:line="240" w:lineRule="auto"/>
              <w:jc w:val="center"/>
              <w:rPr>
                <w:rFonts w:ascii="Times New Roman" w:hAnsi="Times New Roman"/>
                <w:sz w:val="28"/>
                <w:szCs w:val="28"/>
                <w:lang w:val="uk-UA"/>
              </w:rPr>
            </w:pPr>
            <w:r w:rsidRPr="00852C8D">
              <w:rPr>
                <w:rFonts w:ascii="Times New Roman" w:hAnsi="Times New Roman"/>
                <w:sz w:val="28"/>
                <w:szCs w:val="28"/>
                <w:lang w:val="uk-UA"/>
              </w:rPr>
              <w:t>0,48</w:t>
            </w:r>
          </w:p>
        </w:tc>
        <w:tc>
          <w:tcPr>
            <w:tcW w:w="2410"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2,9 (1,71-4,95)</w:t>
            </w:r>
          </w:p>
        </w:tc>
        <w:tc>
          <w:tcPr>
            <w:tcW w:w="1028"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0,000</w:t>
            </w:r>
          </w:p>
        </w:tc>
      </w:tr>
      <w:tr w:rsidR="00B6284C" w:rsidRPr="00852C8D" w:rsidTr="005D0ACC">
        <w:trPr>
          <w:trHeight w:val="454"/>
        </w:trPr>
        <w:tc>
          <w:tcPr>
            <w:tcW w:w="2552" w:type="dxa"/>
            <w:shd w:val="clear" w:color="auto" w:fill="auto"/>
          </w:tcPr>
          <w:p w:rsidR="00B6284C" w:rsidRPr="00852C8D" w:rsidRDefault="00B6284C" w:rsidP="00695BCA">
            <w:pPr>
              <w:spacing w:after="0" w:line="240" w:lineRule="auto"/>
              <w:rPr>
                <w:rFonts w:ascii="Times New Roman" w:hAnsi="Times New Roman"/>
                <w:sz w:val="28"/>
                <w:szCs w:val="28"/>
                <w:lang w:val="uk-UA"/>
              </w:rPr>
            </w:pPr>
            <w:r w:rsidRPr="00852C8D">
              <w:rPr>
                <w:rFonts w:ascii="Times New Roman" w:hAnsi="Times New Roman"/>
                <w:sz w:val="28"/>
                <w:szCs w:val="28"/>
                <w:lang w:val="uk-UA"/>
              </w:rPr>
              <w:t>Тернопільська</w:t>
            </w:r>
          </w:p>
        </w:tc>
        <w:tc>
          <w:tcPr>
            <w:tcW w:w="850"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17</w:t>
            </w:r>
          </w:p>
        </w:tc>
        <w:tc>
          <w:tcPr>
            <w:tcW w:w="851"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0,15</w:t>
            </w:r>
          </w:p>
        </w:tc>
        <w:tc>
          <w:tcPr>
            <w:tcW w:w="850" w:type="dxa"/>
            <w:shd w:val="clear" w:color="auto" w:fill="auto"/>
          </w:tcPr>
          <w:p w:rsidR="00B6284C" w:rsidRPr="00852C8D" w:rsidRDefault="00B6284C" w:rsidP="00695BCA">
            <w:pPr>
              <w:spacing w:line="240" w:lineRule="auto"/>
              <w:jc w:val="center"/>
              <w:rPr>
                <w:rFonts w:ascii="Times New Roman" w:hAnsi="Times New Roman"/>
                <w:sz w:val="28"/>
                <w:szCs w:val="28"/>
                <w:lang w:val="uk-UA"/>
              </w:rPr>
            </w:pPr>
            <w:r w:rsidRPr="00852C8D">
              <w:rPr>
                <w:rFonts w:ascii="Times New Roman" w:hAnsi="Times New Roman"/>
                <w:sz w:val="28"/>
                <w:szCs w:val="28"/>
                <w:lang w:val="uk-UA"/>
              </w:rPr>
              <w:t>37</w:t>
            </w:r>
          </w:p>
        </w:tc>
        <w:tc>
          <w:tcPr>
            <w:tcW w:w="851" w:type="dxa"/>
            <w:shd w:val="clear" w:color="auto" w:fill="auto"/>
          </w:tcPr>
          <w:p w:rsidR="00B6284C" w:rsidRPr="00852C8D" w:rsidRDefault="00B6284C" w:rsidP="00695BCA">
            <w:pPr>
              <w:spacing w:line="240" w:lineRule="auto"/>
              <w:jc w:val="center"/>
              <w:rPr>
                <w:rFonts w:ascii="Times New Roman" w:hAnsi="Times New Roman"/>
                <w:sz w:val="28"/>
                <w:szCs w:val="28"/>
                <w:lang w:val="uk-UA"/>
              </w:rPr>
            </w:pPr>
            <w:r w:rsidRPr="00852C8D">
              <w:rPr>
                <w:rFonts w:ascii="Times New Roman" w:hAnsi="Times New Roman"/>
                <w:sz w:val="28"/>
                <w:szCs w:val="28"/>
                <w:lang w:val="uk-UA"/>
              </w:rPr>
              <w:t>0,25</w:t>
            </w:r>
          </w:p>
        </w:tc>
        <w:tc>
          <w:tcPr>
            <w:tcW w:w="2410"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1,94 (0,99-3,91)</w:t>
            </w:r>
          </w:p>
        </w:tc>
        <w:tc>
          <w:tcPr>
            <w:tcW w:w="1028"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0,039</w:t>
            </w:r>
          </w:p>
        </w:tc>
      </w:tr>
      <w:tr w:rsidR="00B6284C" w:rsidRPr="00852C8D" w:rsidTr="005D0ACC">
        <w:trPr>
          <w:trHeight w:val="454"/>
        </w:trPr>
        <w:tc>
          <w:tcPr>
            <w:tcW w:w="2552" w:type="dxa"/>
            <w:shd w:val="clear" w:color="auto" w:fill="auto"/>
          </w:tcPr>
          <w:p w:rsidR="00B6284C" w:rsidRPr="00852C8D" w:rsidRDefault="00B6284C" w:rsidP="00695BCA">
            <w:pPr>
              <w:spacing w:after="0" w:line="240" w:lineRule="auto"/>
              <w:rPr>
                <w:rFonts w:ascii="Times New Roman" w:hAnsi="Times New Roman"/>
                <w:sz w:val="28"/>
                <w:szCs w:val="28"/>
                <w:lang w:val="uk-UA"/>
              </w:rPr>
            </w:pPr>
            <w:r w:rsidRPr="00852C8D">
              <w:rPr>
                <w:rFonts w:ascii="Times New Roman" w:hAnsi="Times New Roman"/>
                <w:sz w:val="28"/>
                <w:szCs w:val="28"/>
                <w:lang w:val="uk-UA"/>
              </w:rPr>
              <w:t xml:space="preserve">Харківська </w:t>
            </w:r>
          </w:p>
        </w:tc>
        <w:tc>
          <w:tcPr>
            <w:tcW w:w="850"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80</w:t>
            </w:r>
          </w:p>
        </w:tc>
        <w:tc>
          <w:tcPr>
            <w:tcW w:w="851"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0,29</w:t>
            </w:r>
          </w:p>
        </w:tc>
        <w:tc>
          <w:tcPr>
            <w:tcW w:w="850"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126</w:t>
            </w:r>
          </w:p>
        </w:tc>
        <w:tc>
          <w:tcPr>
            <w:tcW w:w="851"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0,34</w:t>
            </w:r>
          </w:p>
        </w:tc>
        <w:tc>
          <w:tcPr>
            <w:tcW w:w="2410"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1,21 (0,85-1,72)</w:t>
            </w:r>
          </w:p>
        </w:tc>
        <w:tc>
          <w:tcPr>
            <w:tcW w:w="1028"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0,269</w:t>
            </w:r>
          </w:p>
        </w:tc>
      </w:tr>
      <w:tr w:rsidR="00B6284C" w:rsidRPr="00852C8D" w:rsidTr="005D0ACC">
        <w:trPr>
          <w:trHeight w:val="454"/>
        </w:trPr>
        <w:tc>
          <w:tcPr>
            <w:tcW w:w="2552" w:type="dxa"/>
            <w:shd w:val="clear" w:color="auto" w:fill="auto"/>
          </w:tcPr>
          <w:p w:rsidR="00B6284C" w:rsidRPr="00852C8D" w:rsidRDefault="00B6284C" w:rsidP="00695BCA">
            <w:pPr>
              <w:spacing w:after="0" w:line="240" w:lineRule="auto"/>
              <w:rPr>
                <w:rFonts w:ascii="Times New Roman" w:hAnsi="Times New Roman"/>
                <w:sz w:val="28"/>
                <w:szCs w:val="28"/>
                <w:lang w:val="uk-UA"/>
              </w:rPr>
            </w:pPr>
            <w:r w:rsidRPr="00852C8D">
              <w:rPr>
                <w:rFonts w:ascii="Times New Roman" w:hAnsi="Times New Roman"/>
                <w:sz w:val="28"/>
                <w:szCs w:val="28"/>
                <w:lang w:val="uk-UA"/>
              </w:rPr>
              <w:t>Херсонська</w:t>
            </w:r>
          </w:p>
        </w:tc>
        <w:tc>
          <w:tcPr>
            <w:tcW w:w="850"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22</w:t>
            </w:r>
          </w:p>
        </w:tc>
        <w:tc>
          <w:tcPr>
            <w:tcW w:w="851"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0,18</w:t>
            </w:r>
          </w:p>
        </w:tc>
        <w:tc>
          <w:tcPr>
            <w:tcW w:w="850"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25</w:t>
            </w:r>
          </w:p>
        </w:tc>
        <w:tc>
          <w:tcPr>
            <w:tcW w:w="851"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0,14</w:t>
            </w:r>
          </w:p>
        </w:tc>
        <w:tc>
          <w:tcPr>
            <w:tcW w:w="2410"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0,71 (0,36-1,41)</w:t>
            </w:r>
          </w:p>
        </w:tc>
        <w:tc>
          <w:tcPr>
            <w:tcW w:w="1028"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0,290</w:t>
            </w:r>
          </w:p>
        </w:tc>
      </w:tr>
      <w:tr w:rsidR="00B6284C" w:rsidRPr="00852C8D" w:rsidTr="005D0ACC">
        <w:trPr>
          <w:trHeight w:val="454"/>
        </w:trPr>
        <w:tc>
          <w:tcPr>
            <w:tcW w:w="2552" w:type="dxa"/>
            <w:shd w:val="clear" w:color="auto" w:fill="auto"/>
          </w:tcPr>
          <w:p w:rsidR="00B6284C" w:rsidRPr="00852C8D" w:rsidRDefault="00B6284C" w:rsidP="00695BCA">
            <w:pPr>
              <w:spacing w:after="0" w:line="240" w:lineRule="auto"/>
              <w:rPr>
                <w:rFonts w:ascii="Times New Roman" w:hAnsi="Times New Roman"/>
                <w:sz w:val="28"/>
                <w:szCs w:val="28"/>
                <w:lang w:val="uk-UA"/>
              </w:rPr>
            </w:pPr>
            <w:r w:rsidRPr="00852C8D">
              <w:rPr>
                <w:rFonts w:ascii="Times New Roman" w:hAnsi="Times New Roman"/>
                <w:sz w:val="28"/>
                <w:szCs w:val="28"/>
                <w:lang w:val="uk-UA"/>
              </w:rPr>
              <w:t xml:space="preserve">Хмельницька </w:t>
            </w:r>
          </w:p>
        </w:tc>
        <w:tc>
          <w:tcPr>
            <w:tcW w:w="850"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28</w:t>
            </w:r>
          </w:p>
        </w:tc>
        <w:tc>
          <w:tcPr>
            <w:tcW w:w="851"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0,19</w:t>
            </w:r>
          </w:p>
        </w:tc>
        <w:tc>
          <w:tcPr>
            <w:tcW w:w="850"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80</w:t>
            </w:r>
          </w:p>
        </w:tc>
        <w:tc>
          <w:tcPr>
            <w:tcW w:w="851"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0,44</w:t>
            </w:r>
          </w:p>
        </w:tc>
        <w:tc>
          <w:tcPr>
            <w:tcW w:w="2410"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3,21 (1,89-5,54)</w:t>
            </w:r>
          </w:p>
        </w:tc>
        <w:tc>
          <w:tcPr>
            <w:tcW w:w="1028"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0,000</w:t>
            </w:r>
          </w:p>
        </w:tc>
      </w:tr>
      <w:tr w:rsidR="00B6284C" w:rsidRPr="00852C8D" w:rsidTr="005D0ACC">
        <w:trPr>
          <w:trHeight w:val="454"/>
        </w:trPr>
        <w:tc>
          <w:tcPr>
            <w:tcW w:w="2552" w:type="dxa"/>
            <w:shd w:val="clear" w:color="auto" w:fill="auto"/>
          </w:tcPr>
          <w:p w:rsidR="00B6284C" w:rsidRPr="00852C8D" w:rsidRDefault="00B6284C" w:rsidP="00695BCA">
            <w:pPr>
              <w:spacing w:after="0" w:line="240" w:lineRule="auto"/>
              <w:rPr>
                <w:rFonts w:ascii="Times New Roman" w:hAnsi="Times New Roman"/>
                <w:sz w:val="28"/>
                <w:szCs w:val="28"/>
                <w:lang w:val="uk-UA"/>
              </w:rPr>
            </w:pPr>
            <w:r w:rsidRPr="00852C8D">
              <w:rPr>
                <w:rFonts w:ascii="Times New Roman" w:hAnsi="Times New Roman"/>
                <w:sz w:val="28"/>
                <w:szCs w:val="28"/>
                <w:lang w:val="uk-UA"/>
              </w:rPr>
              <w:t>Черкаська</w:t>
            </w:r>
          </w:p>
        </w:tc>
        <w:tc>
          <w:tcPr>
            <w:tcW w:w="850"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39</w:t>
            </w:r>
          </w:p>
        </w:tc>
        <w:tc>
          <w:tcPr>
            <w:tcW w:w="851"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0,25</w:t>
            </w:r>
          </w:p>
        </w:tc>
        <w:tc>
          <w:tcPr>
            <w:tcW w:w="850" w:type="dxa"/>
            <w:shd w:val="clear" w:color="auto" w:fill="auto"/>
          </w:tcPr>
          <w:p w:rsidR="00B6284C" w:rsidRPr="00852C8D" w:rsidRDefault="00B6284C" w:rsidP="00695BCA">
            <w:pPr>
              <w:spacing w:line="240" w:lineRule="auto"/>
              <w:jc w:val="center"/>
              <w:rPr>
                <w:rFonts w:ascii="Times New Roman" w:hAnsi="Times New Roman"/>
                <w:sz w:val="28"/>
                <w:szCs w:val="28"/>
                <w:lang w:val="uk-UA"/>
              </w:rPr>
            </w:pPr>
            <w:r w:rsidRPr="00852C8D">
              <w:rPr>
                <w:rFonts w:ascii="Times New Roman" w:hAnsi="Times New Roman"/>
                <w:sz w:val="28"/>
                <w:szCs w:val="28"/>
                <w:lang w:val="uk-UA"/>
              </w:rPr>
              <w:t>50</w:t>
            </w:r>
          </w:p>
        </w:tc>
        <w:tc>
          <w:tcPr>
            <w:tcW w:w="851" w:type="dxa"/>
            <w:shd w:val="clear" w:color="auto" w:fill="auto"/>
          </w:tcPr>
          <w:p w:rsidR="00B6284C" w:rsidRPr="00852C8D" w:rsidRDefault="00B6284C" w:rsidP="00695BCA">
            <w:pPr>
              <w:spacing w:line="240" w:lineRule="auto"/>
              <w:jc w:val="center"/>
              <w:rPr>
                <w:rFonts w:ascii="Times New Roman" w:hAnsi="Times New Roman"/>
                <w:sz w:val="28"/>
                <w:szCs w:val="28"/>
                <w:lang w:val="uk-UA"/>
              </w:rPr>
            </w:pPr>
            <w:r w:rsidRPr="00852C8D">
              <w:rPr>
                <w:rFonts w:ascii="Times New Roman" w:hAnsi="Times New Roman"/>
                <w:sz w:val="28"/>
                <w:szCs w:val="28"/>
                <w:lang w:val="uk-UA"/>
              </w:rPr>
              <w:t>0,24</w:t>
            </w:r>
          </w:p>
        </w:tc>
        <w:tc>
          <w:tcPr>
            <w:tcW w:w="2410"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0,92 (0,55-1,54)</w:t>
            </w:r>
          </w:p>
        </w:tc>
        <w:tc>
          <w:tcPr>
            <w:tcW w:w="1028"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0,747</w:t>
            </w:r>
          </w:p>
        </w:tc>
      </w:tr>
      <w:tr w:rsidR="00B6284C" w:rsidRPr="00852C8D" w:rsidTr="005D0ACC">
        <w:trPr>
          <w:trHeight w:val="454"/>
        </w:trPr>
        <w:tc>
          <w:tcPr>
            <w:tcW w:w="2552" w:type="dxa"/>
            <w:shd w:val="clear" w:color="auto" w:fill="auto"/>
          </w:tcPr>
          <w:p w:rsidR="00B6284C" w:rsidRPr="00852C8D" w:rsidRDefault="00B6284C" w:rsidP="00695BCA">
            <w:pPr>
              <w:spacing w:after="0" w:line="240" w:lineRule="auto"/>
              <w:rPr>
                <w:rFonts w:ascii="Times New Roman" w:hAnsi="Times New Roman"/>
                <w:sz w:val="28"/>
                <w:szCs w:val="28"/>
                <w:lang w:val="uk-UA"/>
              </w:rPr>
            </w:pPr>
            <w:r w:rsidRPr="00852C8D">
              <w:rPr>
                <w:rFonts w:ascii="Times New Roman" w:hAnsi="Times New Roman"/>
                <w:sz w:val="28"/>
                <w:szCs w:val="28"/>
                <w:lang w:val="uk-UA"/>
              </w:rPr>
              <w:t>Чернівецька</w:t>
            </w:r>
          </w:p>
        </w:tc>
        <w:tc>
          <w:tcPr>
            <w:tcW w:w="850"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15</w:t>
            </w:r>
          </w:p>
        </w:tc>
        <w:tc>
          <w:tcPr>
            <w:tcW w:w="851"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0,16</w:t>
            </w:r>
          </w:p>
        </w:tc>
        <w:tc>
          <w:tcPr>
            <w:tcW w:w="850" w:type="dxa"/>
            <w:shd w:val="clear" w:color="auto" w:fill="auto"/>
          </w:tcPr>
          <w:p w:rsidR="00B6284C" w:rsidRPr="00852C8D" w:rsidRDefault="00B6284C" w:rsidP="00695BCA">
            <w:pPr>
              <w:spacing w:line="240" w:lineRule="auto"/>
              <w:jc w:val="center"/>
              <w:rPr>
                <w:rFonts w:ascii="Times New Roman" w:hAnsi="Times New Roman"/>
                <w:sz w:val="28"/>
                <w:szCs w:val="28"/>
                <w:lang w:val="uk-UA"/>
              </w:rPr>
            </w:pPr>
            <w:r w:rsidRPr="00852C8D">
              <w:rPr>
                <w:rFonts w:ascii="Times New Roman" w:hAnsi="Times New Roman"/>
                <w:sz w:val="28"/>
                <w:szCs w:val="28"/>
                <w:lang w:val="uk-UA"/>
              </w:rPr>
              <w:t>66</w:t>
            </w:r>
          </w:p>
        </w:tc>
        <w:tc>
          <w:tcPr>
            <w:tcW w:w="851" w:type="dxa"/>
            <w:shd w:val="clear" w:color="auto" w:fill="auto"/>
          </w:tcPr>
          <w:p w:rsidR="00B6284C" w:rsidRPr="00852C8D" w:rsidRDefault="00B6284C" w:rsidP="00695BCA">
            <w:pPr>
              <w:spacing w:line="240" w:lineRule="auto"/>
              <w:jc w:val="center"/>
              <w:rPr>
                <w:rFonts w:ascii="Times New Roman" w:hAnsi="Times New Roman"/>
                <w:sz w:val="28"/>
                <w:szCs w:val="28"/>
                <w:lang w:val="uk-UA"/>
              </w:rPr>
            </w:pPr>
            <w:r w:rsidRPr="00852C8D">
              <w:rPr>
                <w:rFonts w:ascii="Times New Roman" w:hAnsi="Times New Roman"/>
                <w:sz w:val="28"/>
                <w:szCs w:val="28"/>
                <w:lang w:val="uk-UA"/>
              </w:rPr>
              <w:t>0,46</w:t>
            </w:r>
          </w:p>
        </w:tc>
        <w:tc>
          <w:tcPr>
            <w:tcW w:w="2410"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4,68 (2,38-9,57)</w:t>
            </w:r>
          </w:p>
        </w:tc>
        <w:tc>
          <w:tcPr>
            <w:tcW w:w="1028"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0,000</w:t>
            </w:r>
          </w:p>
        </w:tc>
      </w:tr>
      <w:tr w:rsidR="00B6284C" w:rsidRPr="00852C8D" w:rsidTr="005D0ACC">
        <w:trPr>
          <w:trHeight w:val="454"/>
        </w:trPr>
        <w:tc>
          <w:tcPr>
            <w:tcW w:w="2552" w:type="dxa"/>
            <w:shd w:val="clear" w:color="auto" w:fill="auto"/>
          </w:tcPr>
          <w:p w:rsidR="00B6284C" w:rsidRPr="00852C8D" w:rsidRDefault="00B6284C" w:rsidP="00695BCA">
            <w:pPr>
              <w:spacing w:after="0" w:line="240" w:lineRule="auto"/>
              <w:rPr>
                <w:rFonts w:ascii="Times New Roman" w:hAnsi="Times New Roman"/>
                <w:sz w:val="28"/>
                <w:szCs w:val="28"/>
                <w:lang w:val="uk-UA"/>
              </w:rPr>
            </w:pPr>
            <w:r w:rsidRPr="00852C8D">
              <w:rPr>
                <w:rFonts w:ascii="Times New Roman" w:hAnsi="Times New Roman"/>
                <w:sz w:val="28"/>
                <w:szCs w:val="28"/>
                <w:lang w:val="uk-UA"/>
              </w:rPr>
              <w:t>Чернігівська</w:t>
            </w:r>
          </w:p>
        </w:tc>
        <w:tc>
          <w:tcPr>
            <w:tcW w:w="850"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18</w:t>
            </w:r>
          </w:p>
        </w:tc>
        <w:tc>
          <w:tcPr>
            <w:tcW w:w="851"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0,13</w:t>
            </w:r>
          </w:p>
        </w:tc>
        <w:tc>
          <w:tcPr>
            <w:tcW w:w="850" w:type="dxa"/>
            <w:shd w:val="clear" w:color="auto" w:fill="auto"/>
          </w:tcPr>
          <w:p w:rsidR="00B6284C" w:rsidRPr="00852C8D" w:rsidRDefault="00B6284C" w:rsidP="00695BCA">
            <w:pPr>
              <w:spacing w:line="240" w:lineRule="auto"/>
              <w:jc w:val="center"/>
              <w:rPr>
                <w:rFonts w:ascii="Times New Roman" w:hAnsi="Times New Roman"/>
                <w:sz w:val="28"/>
                <w:szCs w:val="28"/>
                <w:lang w:val="uk-UA"/>
              </w:rPr>
            </w:pPr>
            <w:r w:rsidRPr="00852C8D">
              <w:rPr>
                <w:rFonts w:ascii="Times New Roman" w:hAnsi="Times New Roman"/>
                <w:sz w:val="28"/>
                <w:szCs w:val="28"/>
                <w:lang w:val="uk-UA"/>
              </w:rPr>
              <w:t>58</w:t>
            </w:r>
          </w:p>
        </w:tc>
        <w:tc>
          <w:tcPr>
            <w:tcW w:w="851" w:type="dxa"/>
            <w:shd w:val="clear" w:color="auto" w:fill="auto"/>
          </w:tcPr>
          <w:p w:rsidR="00B6284C" w:rsidRPr="00852C8D" w:rsidRDefault="00B6284C" w:rsidP="00695BCA">
            <w:pPr>
              <w:spacing w:line="240" w:lineRule="auto"/>
              <w:jc w:val="center"/>
              <w:rPr>
                <w:rFonts w:ascii="Times New Roman" w:hAnsi="Times New Roman"/>
                <w:sz w:val="28"/>
                <w:szCs w:val="28"/>
                <w:lang w:val="uk-UA"/>
              </w:rPr>
            </w:pPr>
            <w:r w:rsidRPr="00852C8D">
              <w:rPr>
                <w:rFonts w:ascii="Times New Roman" w:hAnsi="Times New Roman"/>
                <w:sz w:val="28"/>
                <w:szCs w:val="28"/>
                <w:lang w:val="uk-UA"/>
              </w:rPr>
              <w:t>0,30</w:t>
            </w:r>
          </w:p>
        </w:tc>
        <w:tc>
          <w:tcPr>
            <w:tcW w:w="2410"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2,79 (1,52-5,32)</w:t>
            </w:r>
          </w:p>
        </w:tc>
        <w:tc>
          <w:tcPr>
            <w:tcW w:w="1028"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0,0004</w:t>
            </w:r>
          </w:p>
        </w:tc>
      </w:tr>
    </w:tbl>
    <w:p w:rsidR="009049A1" w:rsidRPr="00852C8D" w:rsidRDefault="009049A1" w:rsidP="00695BCA">
      <w:pPr>
        <w:spacing w:before="120" w:after="0" w:line="360" w:lineRule="auto"/>
        <w:ind w:firstLine="709"/>
        <w:jc w:val="both"/>
        <w:rPr>
          <w:rFonts w:ascii="Times New Roman" w:hAnsi="Times New Roman"/>
          <w:sz w:val="28"/>
          <w:szCs w:val="28"/>
          <w:lang w:val="uk-UA"/>
        </w:rPr>
      </w:pPr>
      <w:r w:rsidRPr="00852C8D">
        <w:rPr>
          <w:rFonts w:ascii="Times New Roman" w:hAnsi="Times New Roman"/>
          <w:i/>
          <w:sz w:val="28"/>
          <w:szCs w:val="28"/>
          <w:lang w:val="uk-UA"/>
        </w:rPr>
        <w:lastRenderedPageBreak/>
        <w:t xml:space="preserve">ІІІ. Пульсоксиметри. </w:t>
      </w:r>
      <w:r w:rsidRPr="00852C8D">
        <w:rPr>
          <w:rFonts w:ascii="Times New Roman" w:hAnsi="Times New Roman"/>
          <w:sz w:val="28"/>
          <w:szCs w:val="28"/>
          <w:lang w:val="uk-UA"/>
        </w:rPr>
        <w:t>Згідно з табелем, анестезіологічні підрозділи закладів ОЗ як ІІ, так і ІІІ рівнів повинні мати по 1 пульсоксиметру на кожні три операційні столи (або 0,33 пульсоксиметра на кожний операційний стіл).</w:t>
      </w:r>
    </w:p>
    <w:p w:rsidR="00B6284C" w:rsidRPr="00852C8D" w:rsidRDefault="00B6284C" w:rsidP="00695BCA">
      <w:pPr>
        <w:spacing w:after="0" w:line="360" w:lineRule="auto"/>
        <w:ind w:firstLine="709"/>
        <w:jc w:val="both"/>
        <w:rPr>
          <w:rFonts w:ascii="Times New Roman" w:hAnsi="Times New Roman"/>
          <w:sz w:val="28"/>
          <w:szCs w:val="28"/>
          <w:lang w:val="uk-UA"/>
        </w:rPr>
      </w:pPr>
      <w:r w:rsidRPr="00852C8D">
        <w:rPr>
          <w:rFonts w:ascii="Times New Roman" w:hAnsi="Times New Roman"/>
          <w:sz w:val="28"/>
          <w:szCs w:val="28"/>
          <w:lang w:val="uk-UA"/>
        </w:rPr>
        <w:t xml:space="preserve">Наше дослідження показало, що середнє значення показника співвідношення кількостей пульсоксиметрів і операційних столів за 2007-2014 рр. достовірно збільшилося в усіх 5 досліджуваних групах закладів ОЗ, але все одно не досягає рівня обов’язкового стандарту (0,33 пульсоксиметра на 1 стіл) у більшості з них, за виключенням групи акушерсько-гінекологічних стаціонарів (табл. 5.13). </w:t>
      </w:r>
    </w:p>
    <w:p w:rsidR="00B6284C" w:rsidRPr="00852C8D" w:rsidRDefault="00B6284C" w:rsidP="00695BCA">
      <w:pPr>
        <w:spacing w:after="0" w:line="360" w:lineRule="auto"/>
        <w:ind w:firstLine="708"/>
        <w:jc w:val="right"/>
        <w:rPr>
          <w:rFonts w:ascii="Times New Roman" w:hAnsi="Times New Roman"/>
          <w:i/>
          <w:sz w:val="28"/>
          <w:szCs w:val="28"/>
          <w:lang w:val="uk-UA"/>
        </w:rPr>
      </w:pPr>
      <w:r w:rsidRPr="00852C8D">
        <w:rPr>
          <w:rFonts w:ascii="Times New Roman" w:hAnsi="Times New Roman"/>
          <w:i/>
          <w:sz w:val="28"/>
          <w:szCs w:val="28"/>
          <w:lang w:val="uk-UA"/>
        </w:rPr>
        <w:t>Таблиця 5.13</w:t>
      </w:r>
    </w:p>
    <w:p w:rsidR="00B6284C" w:rsidRPr="00852C8D" w:rsidRDefault="00B6284C" w:rsidP="00695BCA">
      <w:pPr>
        <w:spacing w:after="0" w:line="360" w:lineRule="auto"/>
        <w:ind w:firstLine="708"/>
        <w:jc w:val="center"/>
        <w:rPr>
          <w:rFonts w:ascii="Times New Roman" w:hAnsi="Times New Roman"/>
          <w:b/>
          <w:sz w:val="28"/>
          <w:szCs w:val="28"/>
          <w:lang w:val="uk-UA"/>
        </w:rPr>
      </w:pPr>
      <w:r w:rsidRPr="00852C8D">
        <w:rPr>
          <w:rFonts w:ascii="Times New Roman" w:hAnsi="Times New Roman"/>
          <w:b/>
          <w:sz w:val="28"/>
          <w:szCs w:val="28"/>
          <w:lang w:val="uk-UA"/>
        </w:rPr>
        <w:t xml:space="preserve">Динаміка рівня оснащення операційних столів пульсоксиметрами </w:t>
      </w:r>
    </w:p>
    <w:p w:rsidR="005D0FAA" w:rsidRDefault="00B6284C" w:rsidP="00695BCA">
      <w:pPr>
        <w:spacing w:after="0" w:line="360" w:lineRule="auto"/>
        <w:ind w:firstLine="708"/>
        <w:jc w:val="center"/>
        <w:rPr>
          <w:rFonts w:ascii="Times New Roman" w:hAnsi="Times New Roman"/>
          <w:b/>
          <w:sz w:val="28"/>
          <w:szCs w:val="28"/>
          <w:lang w:val="uk-UA"/>
        </w:rPr>
      </w:pPr>
      <w:r w:rsidRPr="00852C8D">
        <w:rPr>
          <w:rFonts w:ascii="Times New Roman" w:hAnsi="Times New Roman"/>
          <w:b/>
          <w:sz w:val="28"/>
          <w:szCs w:val="28"/>
          <w:lang w:val="uk-UA"/>
        </w:rPr>
        <w:t>у 5 референтних групах закладів охорони здоров’я</w:t>
      </w:r>
      <w:r w:rsidR="005D0FAA">
        <w:rPr>
          <w:rFonts w:ascii="Times New Roman" w:hAnsi="Times New Roman"/>
          <w:b/>
          <w:sz w:val="28"/>
          <w:szCs w:val="28"/>
          <w:lang w:val="uk-UA"/>
        </w:rPr>
        <w:t xml:space="preserve"> </w:t>
      </w:r>
    </w:p>
    <w:p w:rsidR="006455CB" w:rsidRPr="00852C8D" w:rsidRDefault="00B6284C" w:rsidP="00695BCA">
      <w:pPr>
        <w:spacing w:after="0" w:line="360" w:lineRule="auto"/>
        <w:ind w:firstLine="708"/>
        <w:jc w:val="center"/>
        <w:rPr>
          <w:rFonts w:ascii="Times New Roman" w:hAnsi="Times New Roman"/>
          <w:b/>
          <w:sz w:val="28"/>
          <w:szCs w:val="28"/>
          <w:lang w:val="uk-UA"/>
        </w:rPr>
      </w:pPr>
      <w:r w:rsidRPr="00852C8D">
        <w:rPr>
          <w:rFonts w:ascii="Times New Roman" w:hAnsi="Times New Roman"/>
          <w:b/>
          <w:sz w:val="28"/>
          <w:szCs w:val="28"/>
          <w:lang w:val="uk-UA"/>
        </w:rPr>
        <w:t>за 2007-2014 рр.</w:t>
      </w:r>
    </w:p>
    <w:tbl>
      <w:tblPr>
        <w:tblW w:w="937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50"/>
        <w:gridCol w:w="993"/>
        <w:gridCol w:w="992"/>
        <w:gridCol w:w="992"/>
        <w:gridCol w:w="992"/>
        <w:gridCol w:w="1701"/>
        <w:gridCol w:w="851"/>
      </w:tblGrid>
      <w:tr w:rsidR="00B6284C" w:rsidRPr="00852C8D" w:rsidTr="0083770B">
        <w:trPr>
          <w:trHeight w:val="300"/>
        </w:trPr>
        <w:tc>
          <w:tcPr>
            <w:tcW w:w="2850" w:type="dxa"/>
            <w:vMerge w:val="restart"/>
            <w:shd w:val="clear" w:color="auto" w:fill="auto"/>
            <w:noWrap/>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Типи закладів</w:t>
            </w:r>
          </w:p>
        </w:tc>
        <w:tc>
          <w:tcPr>
            <w:tcW w:w="3969" w:type="dxa"/>
            <w:gridSpan w:val="4"/>
            <w:shd w:val="clear" w:color="auto" w:fill="auto"/>
            <w:noWrap/>
            <w:vAlign w:val="bottom"/>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Кількість пульсоксиметрів</w:t>
            </w:r>
          </w:p>
        </w:tc>
        <w:tc>
          <w:tcPr>
            <w:tcW w:w="1701" w:type="dxa"/>
            <w:vMerge w:val="restart"/>
          </w:tcPr>
          <w:p w:rsidR="00B6284C" w:rsidRPr="00852C8D" w:rsidRDefault="00B6284C" w:rsidP="00695BCA">
            <w:pPr>
              <w:spacing w:after="0" w:line="240" w:lineRule="auto"/>
              <w:ind w:left="-108" w:right="-57"/>
              <w:jc w:val="center"/>
              <w:rPr>
                <w:rFonts w:ascii="Times New Roman" w:hAnsi="Times New Roman"/>
                <w:sz w:val="28"/>
                <w:szCs w:val="28"/>
                <w:lang w:val="uk-UA"/>
              </w:rPr>
            </w:pPr>
            <w:r w:rsidRPr="00852C8D">
              <w:rPr>
                <w:rFonts w:ascii="Times New Roman" w:eastAsia="Times New Roman" w:hAnsi="Times New Roman"/>
                <w:color w:val="000000"/>
                <w:sz w:val="28"/>
                <w:szCs w:val="28"/>
                <w:lang w:val="uk-UA" w:eastAsia="ru-RU"/>
              </w:rPr>
              <w:t>ВШ (95%</w:t>
            </w:r>
            <w:r w:rsidR="00A23D25">
              <w:rPr>
                <w:rFonts w:ascii="Times New Roman" w:eastAsia="Times New Roman" w:hAnsi="Times New Roman"/>
                <w:color w:val="000000"/>
                <w:sz w:val="28"/>
                <w:szCs w:val="28"/>
                <w:lang w:val="uk-UA" w:eastAsia="ru-RU"/>
              </w:rPr>
              <w:t> </w:t>
            </w:r>
            <w:r w:rsidRPr="00852C8D">
              <w:rPr>
                <w:rFonts w:ascii="Times New Roman" w:eastAsia="Times New Roman" w:hAnsi="Times New Roman"/>
                <w:color w:val="000000"/>
                <w:sz w:val="28"/>
                <w:szCs w:val="28"/>
                <w:lang w:val="uk-UA" w:eastAsia="ru-RU"/>
              </w:rPr>
              <w:t>ДІ) 2014 р. проти 2007 р.</w:t>
            </w:r>
          </w:p>
        </w:tc>
        <w:tc>
          <w:tcPr>
            <w:tcW w:w="851" w:type="dxa"/>
            <w:vMerge w:val="restart"/>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р</w:t>
            </w:r>
          </w:p>
        </w:tc>
      </w:tr>
      <w:tr w:rsidR="00B6284C" w:rsidRPr="00852C8D" w:rsidTr="0083770B">
        <w:trPr>
          <w:trHeight w:val="300"/>
        </w:trPr>
        <w:tc>
          <w:tcPr>
            <w:tcW w:w="2850" w:type="dxa"/>
            <w:vMerge/>
            <w:shd w:val="clear" w:color="auto" w:fill="auto"/>
            <w:noWrap/>
          </w:tcPr>
          <w:p w:rsidR="00B6284C" w:rsidRPr="00852C8D" w:rsidRDefault="00B6284C" w:rsidP="00695BCA">
            <w:pPr>
              <w:spacing w:after="0" w:line="240" w:lineRule="auto"/>
              <w:jc w:val="center"/>
              <w:rPr>
                <w:rFonts w:ascii="Times New Roman" w:hAnsi="Times New Roman"/>
                <w:sz w:val="28"/>
                <w:szCs w:val="28"/>
                <w:lang w:val="uk-UA"/>
              </w:rPr>
            </w:pPr>
          </w:p>
        </w:tc>
        <w:tc>
          <w:tcPr>
            <w:tcW w:w="1985" w:type="dxa"/>
            <w:gridSpan w:val="2"/>
            <w:shd w:val="clear" w:color="auto" w:fill="auto"/>
            <w:noWrap/>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2007 р.</w:t>
            </w:r>
          </w:p>
        </w:tc>
        <w:tc>
          <w:tcPr>
            <w:tcW w:w="1984" w:type="dxa"/>
            <w:gridSpan w:val="2"/>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2014 р.</w:t>
            </w:r>
          </w:p>
        </w:tc>
        <w:tc>
          <w:tcPr>
            <w:tcW w:w="1701" w:type="dxa"/>
            <w:vMerge/>
          </w:tcPr>
          <w:p w:rsidR="00B6284C" w:rsidRPr="00852C8D" w:rsidRDefault="00B6284C" w:rsidP="00695BCA">
            <w:pPr>
              <w:spacing w:after="0" w:line="240" w:lineRule="auto"/>
              <w:jc w:val="center"/>
              <w:rPr>
                <w:rFonts w:ascii="Times New Roman" w:hAnsi="Times New Roman"/>
                <w:sz w:val="28"/>
                <w:szCs w:val="28"/>
                <w:lang w:val="uk-UA"/>
              </w:rPr>
            </w:pPr>
          </w:p>
        </w:tc>
        <w:tc>
          <w:tcPr>
            <w:tcW w:w="851" w:type="dxa"/>
            <w:vMerge/>
          </w:tcPr>
          <w:p w:rsidR="00B6284C" w:rsidRPr="00852C8D" w:rsidRDefault="00B6284C" w:rsidP="00695BCA">
            <w:pPr>
              <w:spacing w:after="0" w:line="240" w:lineRule="auto"/>
              <w:jc w:val="center"/>
              <w:rPr>
                <w:rFonts w:ascii="Times New Roman" w:hAnsi="Times New Roman"/>
                <w:sz w:val="28"/>
                <w:szCs w:val="28"/>
                <w:lang w:val="uk-UA"/>
              </w:rPr>
            </w:pPr>
          </w:p>
        </w:tc>
      </w:tr>
      <w:tr w:rsidR="00B6284C" w:rsidRPr="00852C8D" w:rsidTr="0083770B">
        <w:trPr>
          <w:trHeight w:val="745"/>
        </w:trPr>
        <w:tc>
          <w:tcPr>
            <w:tcW w:w="2850" w:type="dxa"/>
            <w:vMerge/>
            <w:shd w:val="clear" w:color="auto" w:fill="auto"/>
            <w:noWrap/>
          </w:tcPr>
          <w:p w:rsidR="00B6284C" w:rsidRPr="00852C8D" w:rsidRDefault="00B6284C" w:rsidP="00695BCA">
            <w:pPr>
              <w:spacing w:after="0" w:line="240" w:lineRule="auto"/>
              <w:jc w:val="center"/>
              <w:rPr>
                <w:rFonts w:ascii="Times New Roman" w:hAnsi="Times New Roman"/>
                <w:sz w:val="28"/>
                <w:szCs w:val="28"/>
                <w:lang w:val="uk-UA"/>
              </w:rPr>
            </w:pPr>
          </w:p>
        </w:tc>
        <w:tc>
          <w:tcPr>
            <w:tcW w:w="993" w:type="dxa"/>
            <w:shd w:val="clear" w:color="auto" w:fill="auto"/>
            <w:noWrap/>
          </w:tcPr>
          <w:p w:rsidR="00B6284C" w:rsidRPr="00852C8D" w:rsidRDefault="00B6284C"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абс.</w:t>
            </w:r>
          </w:p>
        </w:tc>
        <w:tc>
          <w:tcPr>
            <w:tcW w:w="992" w:type="dxa"/>
            <w:shd w:val="clear" w:color="auto" w:fill="auto"/>
            <w:noWrap/>
          </w:tcPr>
          <w:p w:rsidR="00B6284C" w:rsidRPr="00852C8D" w:rsidRDefault="00B6284C"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на 1 ОС</w:t>
            </w:r>
          </w:p>
        </w:tc>
        <w:tc>
          <w:tcPr>
            <w:tcW w:w="992" w:type="dxa"/>
          </w:tcPr>
          <w:p w:rsidR="00B6284C" w:rsidRPr="00852C8D" w:rsidRDefault="00B6284C"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абс.</w:t>
            </w:r>
          </w:p>
        </w:tc>
        <w:tc>
          <w:tcPr>
            <w:tcW w:w="992" w:type="dxa"/>
          </w:tcPr>
          <w:p w:rsidR="00B6284C" w:rsidRPr="00852C8D" w:rsidRDefault="00B6284C"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на 1 ОС</w:t>
            </w:r>
          </w:p>
        </w:tc>
        <w:tc>
          <w:tcPr>
            <w:tcW w:w="1701" w:type="dxa"/>
            <w:vMerge/>
          </w:tcPr>
          <w:p w:rsidR="00B6284C" w:rsidRPr="00852C8D" w:rsidRDefault="00B6284C" w:rsidP="00695BCA">
            <w:pPr>
              <w:spacing w:after="0" w:line="240" w:lineRule="auto"/>
              <w:jc w:val="center"/>
              <w:rPr>
                <w:rFonts w:ascii="Times New Roman" w:hAnsi="Times New Roman"/>
                <w:sz w:val="28"/>
                <w:szCs w:val="28"/>
                <w:lang w:val="uk-UA"/>
              </w:rPr>
            </w:pPr>
          </w:p>
        </w:tc>
        <w:tc>
          <w:tcPr>
            <w:tcW w:w="851" w:type="dxa"/>
            <w:vMerge/>
          </w:tcPr>
          <w:p w:rsidR="00B6284C" w:rsidRPr="00852C8D" w:rsidRDefault="00B6284C" w:rsidP="00695BCA">
            <w:pPr>
              <w:spacing w:after="0" w:line="240" w:lineRule="auto"/>
              <w:jc w:val="center"/>
              <w:rPr>
                <w:rFonts w:ascii="Times New Roman" w:hAnsi="Times New Roman"/>
                <w:sz w:val="28"/>
                <w:szCs w:val="28"/>
                <w:lang w:val="uk-UA"/>
              </w:rPr>
            </w:pPr>
          </w:p>
        </w:tc>
      </w:tr>
      <w:tr w:rsidR="00B6284C" w:rsidRPr="00852C8D" w:rsidTr="0083770B">
        <w:trPr>
          <w:trHeight w:val="300"/>
        </w:trPr>
        <w:tc>
          <w:tcPr>
            <w:tcW w:w="2850" w:type="dxa"/>
            <w:shd w:val="clear" w:color="auto" w:fill="auto"/>
            <w:noWrap/>
            <w:hideMark/>
          </w:tcPr>
          <w:p w:rsidR="00B6284C" w:rsidRPr="00852C8D" w:rsidRDefault="00B6284C" w:rsidP="00695BCA">
            <w:pPr>
              <w:spacing w:after="0" w:line="240" w:lineRule="auto"/>
              <w:rPr>
                <w:rFonts w:ascii="Times New Roman" w:hAnsi="Times New Roman"/>
                <w:sz w:val="28"/>
                <w:szCs w:val="28"/>
                <w:lang w:val="uk-UA"/>
              </w:rPr>
            </w:pPr>
            <w:r w:rsidRPr="00852C8D">
              <w:rPr>
                <w:rFonts w:ascii="Times New Roman" w:hAnsi="Times New Roman"/>
                <w:sz w:val="28"/>
                <w:szCs w:val="28"/>
                <w:lang w:val="uk-UA"/>
              </w:rPr>
              <w:t>Україна</w:t>
            </w:r>
          </w:p>
        </w:tc>
        <w:tc>
          <w:tcPr>
            <w:tcW w:w="993" w:type="dxa"/>
            <w:shd w:val="clear" w:color="auto" w:fill="auto"/>
            <w:noWrap/>
          </w:tcPr>
          <w:p w:rsidR="00B6284C" w:rsidRPr="00852C8D" w:rsidRDefault="00B6284C" w:rsidP="00695BCA">
            <w:pPr>
              <w:spacing w:after="0"/>
              <w:jc w:val="center"/>
              <w:rPr>
                <w:rFonts w:ascii="Times New Roman" w:hAnsi="Times New Roman"/>
                <w:color w:val="000000"/>
                <w:sz w:val="28"/>
                <w:szCs w:val="28"/>
              </w:rPr>
            </w:pPr>
            <w:r w:rsidRPr="00852C8D">
              <w:rPr>
                <w:rFonts w:ascii="Times New Roman" w:hAnsi="Times New Roman"/>
                <w:color w:val="000000"/>
                <w:sz w:val="28"/>
                <w:szCs w:val="28"/>
              </w:rPr>
              <w:t>4</w:t>
            </w:r>
            <w:r w:rsidRPr="00852C8D">
              <w:rPr>
                <w:rFonts w:ascii="Times New Roman" w:hAnsi="Times New Roman"/>
                <w:color w:val="000000"/>
                <w:sz w:val="28"/>
                <w:szCs w:val="28"/>
                <w:lang w:val="uk-UA"/>
              </w:rPr>
              <w:t>0</w:t>
            </w:r>
            <w:r w:rsidRPr="00852C8D">
              <w:rPr>
                <w:rFonts w:ascii="Times New Roman" w:hAnsi="Times New Roman"/>
                <w:color w:val="000000"/>
                <w:sz w:val="28"/>
                <w:szCs w:val="28"/>
              </w:rPr>
              <w:t>6</w:t>
            </w:r>
          </w:p>
        </w:tc>
        <w:tc>
          <w:tcPr>
            <w:tcW w:w="992" w:type="dxa"/>
            <w:shd w:val="clear" w:color="auto" w:fill="auto"/>
            <w:noWrap/>
          </w:tcPr>
          <w:p w:rsidR="00B6284C" w:rsidRPr="00852C8D" w:rsidRDefault="00B6284C" w:rsidP="00695BCA">
            <w:pPr>
              <w:spacing w:after="0"/>
              <w:jc w:val="center"/>
              <w:rPr>
                <w:rFonts w:ascii="Times New Roman" w:hAnsi="Times New Roman"/>
                <w:color w:val="000000"/>
                <w:sz w:val="28"/>
                <w:szCs w:val="28"/>
              </w:rPr>
            </w:pPr>
            <w:r w:rsidRPr="00852C8D">
              <w:rPr>
                <w:rFonts w:ascii="Times New Roman" w:hAnsi="Times New Roman"/>
                <w:color w:val="000000"/>
                <w:sz w:val="28"/>
                <w:szCs w:val="28"/>
              </w:rPr>
              <w:t>0,13</w:t>
            </w:r>
          </w:p>
        </w:tc>
        <w:tc>
          <w:tcPr>
            <w:tcW w:w="992" w:type="dxa"/>
          </w:tcPr>
          <w:p w:rsidR="00B6284C" w:rsidRPr="00852C8D" w:rsidRDefault="00B6284C" w:rsidP="00695BCA">
            <w:pPr>
              <w:spacing w:after="0"/>
              <w:jc w:val="center"/>
              <w:rPr>
                <w:rFonts w:ascii="Times New Roman" w:hAnsi="Times New Roman"/>
                <w:color w:val="000000"/>
                <w:sz w:val="28"/>
                <w:szCs w:val="28"/>
              </w:rPr>
            </w:pPr>
            <w:r w:rsidRPr="00852C8D">
              <w:rPr>
                <w:rFonts w:ascii="Times New Roman" w:hAnsi="Times New Roman"/>
                <w:color w:val="000000"/>
                <w:sz w:val="28"/>
                <w:szCs w:val="28"/>
              </w:rPr>
              <w:t>860</w:t>
            </w:r>
          </w:p>
        </w:tc>
        <w:tc>
          <w:tcPr>
            <w:tcW w:w="992" w:type="dxa"/>
          </w:tcPr>
          <w:p w:rsidR="00B6284C" w:rsidRPr="00852C8D" w:rsidRDefault="00B6284C" w:rsidP="00695BCA">
            <w:pPr>
              <w:spacing w:after="0"/>
              <w:jc w:val="center"/>
              <w:rPr>
                <w:rFonts w:ascii="Times New Roman" w:hAnsi="Times New Roman"/>
                <w:color w:val="000000"/>
                <w:sz w:val="28"/>
                <w:szCs w:val="28"/>
              </w:rPr>
            </w:pPr>
            <w:r w:rsidRPr="00852C8D">
              <w:rPr>
                <w:rFonts w:ascii="Times New Roman" w:hAnsi="Times New Roman"/>
                <w:color w:val="000000"/>
                <w:sz w:val="28"/>
                <w:szCs w:val="28"/>
              </w:rPr>
              <w:t>0,21</w:t>
            </w:r>
          </w:p>
        </w:tc>
        <w:tc>
          <w:tcPr>
            <w:tcW w:w="1701" w:type="dxa"/>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1,75</w:t>
            </w:r>
          </w:p>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(1,55-1,98)</w:t>
            </w:r>
          </w:p>
        </w:tc>
        <w:tc>
          <w:tcPr>
            <w:tcW w:w="851" w:type="dxa"/>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0,000</w:t>
            </w:r>
          </w:p>
        </w:tc>
      </w:tr>
      <w:tr w:rsidR="00B6284C" w:rsidRPr="00852C8D" w:rsidTr="0083770B">
        <w:trPr>
          <w:trHeight w:val="300"/>
        </w:trPr>
        <w:tc>
          <w:tcPr>
            <w:tcW w:w="2850" w:type="dxa"/>
            <w:shd w:val="clear" w:color="auto" w:fill="auto"/>
            <w:noWrap/>
            <w:hideMark/>
          </w:tcPr>
          <w:p w:rsidR="00B6284C" w:rsidRPr="00852C8D" w:rsidRDefault="00B6284C" w:rsidP="00695BCA">
            <w:pPr>
              <w:spacing w:after="0" w:line="240" w:lineRule="auto"/>
              <w:rPr>
                <w:rFonts w:ascii="Times New Roman" w:hAnsi="Times New Roman"/>
                <w:sz w:val="28"/>
                <w:szCs w:val="28"/>
                <w:lang w:val="uk-UA"/>
              </w:rPr>
            </w:pPr>
            <w:r w:rsidRPr="00852C8D">
              <w:rPr>
                <w:rFonts w:ascii="Times New Roman" w:hAnsi="Times New Roman"/>
                <w:sz w:val="28"/>
                <w:szCs w:val="28"/>
                <w:lang w:val="uk-UA"/>
              </w:rPr>
              <w:t>Обласні лікарні</w:t>
            </w:r>
          </w:p>
        </w:tc>
        <w:tc>
          <w:tcPr>
            <w:tcW w:w="993" w:type="dxa"/>
            <w:shd w:val="clear" w:color="auto" w:fill="auto"/>
            <w:noWrap/>
          </w:tcPr>
          <w:p w:rsidR="00B6284C" w:rsidRPr="00852C8D" w:rsidRDefault="00B6284C" w:rsidP="00695BCA">
            <w:pPr>
              <w:spacing w:after="0"/>
              <w:jc w:val="center"/>
              <w:rPr>
                <w:rFonts w:ascii="Times New Roman" w:hAnsi="Times New Roman"/>
                <w:color w:val="000000"/>
                <w:sz w:val="28"/>
                <w:szCs w:val="28"/>
              </w:rPr>
            </w:pPr>
            <w:r w:rsidRPr="00852C8D">
              <w:rPr>
                <w:rFonts w:ascii="Times New Roman" w:hAnsi="Times New Roman"/>
                <w:color w:val="000000"/>
                <w:sz w:val="28"/>
                <w:szCs w:val="28"/>
              </w:rPr>
              <w:t>76</w:t>
            </w:r>
          </w:p>
        </w:tc>
        <w:tc>
          <w:tcPr>
            <w:tcW w:w="992" w:type="dxa"/>
            <w:shd w:val="clear" w:color="auto" w:fill="auto"/>
            <w:noWrap/>
          </w:tcPr>
          <w:p w:rsidR="00B6284C" w:rsidRPr="00852C8D" w:rsidRDefault="00B6284C" w:rsidP="00695BCA">
            <w:pPr>
              <w:spacing w:after="0"/>
              <w:jc w:val="center"/>
              <w:rPr>
                <w:rFonts w:ascii="Times New Roman" w:hAnsi="Times New Roman"/>
                <w:color w:val="000000"/>
                <w:sz w:val="28"/>
                <w:szCs w:val="28"/>
              </w:rPr>
            </w:pPr>
            <w:r w:rsidRPr="00852C8D">
              <w:rPr>
                <w:rFonts w:ascii="Times New Roman" w:hAnsi="Times New Roman"/>
                <w:color w:val="000000"/>
                <w:sz w:val="28"/>
                <w:szCs w:val="28"/>
              </w:rPr>
              <w:t>0,19</w:t>
            </w:r>
          </w:p>
        </w:tc>
        <w:tc>
          <w:tcPr>
            <w:tcW w:w="992" w:type="dxa"/>
          </w:tcPr>
          <w:p w:rsidR="00B6284C" w:rsidRPr="00852C8D" w:rsidRDefault="00B6284C" w:rsidP="00695BCA">
            <w:pPr>
              <w:spacing w:after="0"/>
              <w:jc w:val="center"/>
              <w:rPr>
                <w:rFonts w:ascii="Times New Roman" w:hAnsi="Times New Roman"/>
                <w:color w:val="000000"/>
                <w:sz w:val="28"/>
                <w:szCs w:val="28"/>
              </w:rPr>
            </w:pPr>
            <w:r w:rsidRPr="00852C8D">
              <w:rPr>
                <w:rFonts w:ascii="Times New Roman" w:hAnsi="Times New Roman"/>
                <w:color w:val="000000"/>
                <w:sz w:val="28"/>
                <w:szCs w:val="28"/>
              </w:rPr>
              <w:t>121</w:t>
            </w:r>
          </w:p>
        </w:tc>
        <w:tc>
          <w:tcPr>
            <w:tcW w:w="992" w:type="dxa"/>
          </w:tcPr>
          <w:p w:rsidR="00B6284C" w:rsidRPr="00852C8D" w:rsidRDefault="00B6284C" w:rsidP="00695BCA">
            <w:pPr>
              <w:spacing w:after="0"/>
              <w:jc w:val="center"/>
              <w:rPr>
                <w:rFonts w:ascii="Times New Roman" w:hAnsi="Times New Roman"/>
                <w:color w:val="000000"/>
                <w:sz w:val="28"/>
                <w:szCs w:val="28"/>
              </w:rPr>
            </w:pPr>
            <w:r w:rsidRPr="00852C8D">
              <w:rPr>
                <w:rFonts w:ascii="Times New Roman" w:hAnsi="Times New Roman"/>
                <w:color w:val="000000"/>
                <w:sz w:val="28"/>
                <w:szCs w:val="28"/>
              </w:rPr>
              <w:t>0,22</w:t>
            </w:r>
          </w:p>
        </w:tc>
        <w:tc>
          <w:tcPr>
            <w:tcW w:w="1701" w:type="dxa"/>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1,38</w:t>
            </w:r>
          </w:p>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(1,00-1,90)</w:t>
            </w:r>
          </w:p>
        </w:tc>
        <w:tc>
          <w:tcPr>
            <w:tcW w:w="851" w:type="dxa"/>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0,038</w:t>
            </w:r>
          </w:p>
        </w:tc>
      </w:tr>
      <w:tr w:rsidR="00B6284C" w:rsidRPr="00852C8D" w:rsidTr="0083770B">
        <w:trPr>
          <w:trHeight w:val="300"/>
        </w:trPr>
        <w:tc>
          <w:tcPr>
            <w:tcW w:w="2850" w:type="dxa"/>
            <w:shd w:val="clear" w:color="auto" w:fill="auto"/>
            <w:noWrap/>
            <w:hideMark/>
          </w:tcPr>
          <w:p w:rsidR="00B6284C" w:rsidRPr="00852C8D" w:rsidRDefault="00B6284C" w:rsidP="00695BCA">
            <w:pPr>
              <w:spacing w:after="0" w:line="240" w:lineRule="auto"/>
              <w:rPr>
                <w:rFonts w:ascii="Times New Roman" w:hAnsi="Times New Roman"/>
                <w:sz w:val="28"/>
                <w:szCs w:val="28"/>
                <w:lang w:val="uk-UA"/>
              </w:rPr>
            </w:pPr>
            <w:r w:rsidRPr="00852C8D">
              <w:rPr>
                <w:rFonts w:ascii="Times New Roman" w:hAnsi="Times New Roman"/>
                <w:sz w:val="28"/>
                <w:szCs w:val="28"/>
                <w:lang w:val="uk-UA"/>
              </w:rPr>
              <w:t>Міські лікарні</w:t>
            </w:r>
          </w:p>
        </w:tc>
        <w:tc>
          <w:tcPr>
            <w:tcW w:w="993" w:type="dxa"/>
            <w:shd w:val="clear" w:color="auto" w:fill="auto"/>
            <w:noWrap/>
          </w:tcPr>
          <w:p w:rsidR="00B6284C" w:rsidRPr="00852C8D" w:rsidRDefault="00B6284C" w:rsidP="00695BCA">
            <w:pPr>
              <w:spacing w:after="0"/>
              <w:jc w:val="center"/>
              <w:rPr>
                <w:rFonts w:ascii="Times New Roman" w:hAnsi="Times New Roman"/>
                <w:color w:val="000000"/>
                <w:sz w:val="28"/>
                <w:szCs w:val="28"/>
              </w:rPr>
            </w:pPr>
            <w:r w:rsidRPr="00852C8D">
              <w:rPr>
                <w:rFonts w:ascii="Times New Roman" w:hAnsi="Times New Roman"/>
                <w:color w:val="000000"/>
                <w:sz w:val="28"/>
                <w:szCs w:val="28"/>
              </w:rPr>
              <w:t>77</w:t>
            </w:r>
          </w:p>
        </w:tc>
        <w:tc>
          <w:tcPr>
            <w:tcW w:w="992" w:type="dxa"/>
            <w:shd w:val="clear" w:color="auto" w:fill="auto"/>
            <w:noWrap/>
          </w:tcPr>
          <w:p w:rsidR="00B6284C" w:rsidRPr="00852C8D" w:rsidRDefault="00B6284C" w:rsidP="00695BCA">
            <w:pPr>
              <w:spacing w:after="0"/>
              <w:jc w:val="center"/>
              <w:rPr>
                <w:rFonts w:ascii="Times New Roman" w:hAnsi="Times New Roman"/>
                <w:color w:val="000000"/>
                <w:sz w:val="28"/>
                <w:szCs w:val="28"/>
              </w:rPr>
            </w:pPr>
            <w:r w:rsidRPr="00852C8D">
              <w:rPr>
                <w:rFonts w:ascii="Times New Roman" w:hAnsi="Times New Roman"/>
                <w:color w:val="000000"/>
                <w:sz w:val="28"/>
                <w:szCs w:val="28"/>
              </w:rPr>
              <w:t>0,08</w:t>
            </w:r>
          </w:p>
        </w:tc>
        <w:tc>
          <w:tcPr>
            <w:tcW w:w="992" w:type="dxa"/>
          </w:tcPr>
          <w:p w:rsidR="00B6284C" w:rsidRPr="00852C8D" w:rsidRDefault="00B6284C" w:rsidP="00695BCA">
            <w:pPr>
              <w:spacing w:after="0"/>
              <w:jc w:val="center"/>
              <w:rPr>
                <w:rFonts w:ascii="Times New Roman" w:hAnsi="Times New Roman"/>
                <w:color w:val="000000"/>
                <w:sz w:val="28"/>
                <w:szCs w:val="28"/>
              </w:rPr>
            </w:pPr>
            <w:r w:rsidRPr="00852C8D">
              <w:rPr>
                <w:rFonts w:ascii="Times New Roman" w:hAnsi="Times New Roman"/>
                <w:color w:val="000000"/>
                <w:sz w:val="28"/>
                <w:szCs w:val="28"/>
              </w:rPr>
              <w:t>134</w:t>
            </w:r>
          </w:p>
        </w:tc>
        <w:tc>
          <w:tcPr>
            <w:tcW w:w="992" w:type="dxa"/>
          </w:tcPr>
          <w:p w:rsidR="00B6284C" w:rsidRPr="00852C8D" w:rsidRDefault="00B6284C" w:rsidP="00695BCA">
            <w:pPr>
              <w:spacing w:after="0"/>
              <w:jc w:val="center"/>
              <w:rPr>
                <w:rFonts w:ascii="Times New Roman" w:hAnsi="Times New Roman"/>
                <w:color w:val="000000"/>
                <w:sz w:val="28"/>
                <w:szCs w:val="28"/>
              </w:rPr>
            </w:pPr>
            <w:r w:rsidRPr="00852C8D">
              <w:rPr>
                <w:rFonts w:ascii="Times New Roman" w:hAnsi="Times New Roman"/>
                <w:color w:val="000000"/>
                <w:sz w:val="28"/>
                <w:szCs w:val="28"/>
              </w:rPr>
              <w:t>0,14</w:t>
            </w:r>
          </w:p>
        </w:tc>
        <w:tc>
          <w:tcPr>
            <w:tcW w:w="1701" w:type="dxa"/>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1,88</w:t>
            </w:r>
          </w:p>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(1,41-2,53)</w:t>
            </w:r>
          </w:p>
        </w:tc>
        <w:tc>
          <w:tcPr>
            <w:tcW w:w="851" w:type="dxa"/>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0,000</w:t>
            </w:r>
          </w:p>
        </w:tc>
      </w:tr>
      <w:tr w:rsidR="00B6284C" w:rsidRPr="00852C8D" w:rsidTr="0083770B">
        <w:trPr>
          <w:trHeight w:val="300"/>
        </w:trPr>
        <w:tc>
          <w:tcPr>
            <w:tcW w:w="2850" w:type="dxa"/>
            <w:shd w:val="clear" w:color="auto" w:fill="auto"/>
            <w:noWrap/>
            <w:hideMark/>
          </w:tcPr>
          <w:p w:rsidR="00B6284C" w:rsidRPr="00852C8D" w:rsidRDefault="00B6284C" w:rsidP="00695BCA">
            <w:pPr>
              <w:spacing w:after="0" w:line="240" w:lineRule="auto"/>
              <w:rPr>
                <w:rFonts w:ascii="Times New Roman" w:hAnsi="Times New Roman"/>
                <w:sz w:val="28"/>
                <w:szCs w:val="28"/>
                <w:lang w:val="uk-UA"/>
              </w:rPr>
            </w:pPr>
            <w:r w:rsidRPr="00852C8D">
              <w:rPr>
                <w:rFonts w:ascii="Times New Roman" w:hAnsi="Times New Roman"/>
                <w:sz w:val="28"/>
                <w:szCs w:val="28"/>
                <w:lang w:val="uk-UA"/>
              </w:rPr>
              <w:t>Центральні районні лікарні</w:t>
            </w:r>
          </w:p>
        </w:tc>
        <w:tc>
          <w:tcPr>
            <w:tcW w:w="993" w:type="dxa"/>
            <w:shd w:val="clear" w:color="auto" w:fill="auto"/>
            <w:noWrap/>
          </w:tcPr>
          <w:p w:rsidR="00B6284C" w:rsidRPr="00852C8D" w:rsidRDefault="00B6284C" w:rsidP="00695BCA">
            <w:pPr>
              <w:spacing w:after="0"/>
              <w:jc w:val="center"/>
              <w:rPr>
                <w:rFonts w:ascii="Times New Roman" w:hAnsi="Times New Roman"/>
                <w:color w:val="000000"/>
                <w:sz w:val="28"/>
                <w:szCs w:val="28"/>
              </w:rPr>
            </w:pPr>
            <w:r w:rsidRPr="00852C8D">
              <w:rPr>
                <w:rFonts w:ascii="Times New Roman" w:hAnsi="Times New Roman"/>
                <w:color w:val="000000"/>
                <w:sz w:val="28"/>
                <w:szCs w:val="28"/>
              </w:rPr>
              <w:t>168</w:t>
            </w:r>
          </w:p>
        </w:tc>
        <w:tc>
          <w:tcPr>
            <w:tcW w:w="992" w:type="dxa"/>
            <w:shd w:val="clear" w:color="auto" w:fill="auto"/>
            <w:noWrap/>
          </w:tcPr>
          <w:p w:rsidR="00B6284C" w:rsidRPr="00852C8D" w:rsidRDefault="00B6284C" w:rsidP="00695BCA">
            <w:pPr>
              <w:spacing w:after="0"/>
              <w:jc w:val="center"/>
              <w:rPr>
                <w:rFonts w:ascii="Times New Roman" w:hAnsi="Times New Roman"/>
                <w:color w:val="000000"/>
                <w:sz w:val="28"/>
                <w:szCs w:val="28"/>
              </w:rPr>
            </w:pPr>
            <w:r w:rsidRPr="00852C8D">
              <w:rPr>
                <w:rFonts w:ascii="Times New Roman" w:hAnsi="Times New Roman"/>
                <w:color w:val="000000"/>
                <w:sz w:val="28"/>
                <w:szCs w:val="28"/>
              </w:rPr>
              <w:t>0,12</w:t>
            </w:r>
          </w:p>
        </w:tc>
        <w:tc>
          <w:tcPr>
            <w:tcW w:w="992" w:type="dxa"/>
          </w:tcPr>
          <w:p w:rsidR="00B6284C" w:rsidRPr="00852C8D" w:rsidRDefault="00B6284C" w:rsidP="00695BCA">
            <w:pPr>
              <w:spacing w:after="0"/>
              <w:jc w:val="center"/>
              <w:rPr>
                <w:rFonts w:ascii="Times New Roman" w:hAnsi="Times New Roman"/>
                <w:color w:val="000000"/>
                <w:sz w:val="28"/>
                <w:szCs w:val="28"/>
              </w:rPr>
            </w:pPr>
            <w:r w:rsidRPr="00852C8D">
              <w:rPr>
                <w:rFonts w:ascii="Times New Roman" w:hAnsi="Times New Roman"/>
                <w:color w:val="000000"/>
                <w:sz w:val="28"/>
                <w:szCs w:val="28"/>
              </w:rPr>
              <w:t>400</w:t>
            </w:r>
          </w:p>
        </w:tc>
        <w:tc>
          <w:tcPr>
            <w:tcW w:w="992" w:type="dxa"/>
          </w:tcPr>
          <w:p w:rsidR="00B6284C" w:rsidRPr="00852C8D" w:rsidRDefault="00B6284C" w:rsidP="00695BCA">
            <w:pPr>
              <w:spacing w:after="0"/>
              <w:jc w:val="center"/>
              <w:rPr>
                <w:rFonts w:ascii="Times New Roman" w:hAnsi="Times New Roman"/>
                <w:color w:val="000000"/>
                <w:sz w:val="28"/>
                <w:szCs w:val="28"/>
              </w:rPr>
            </w:pPr>
            <w:r w:rsidRPr="00852C8D">
              <w:rPr>
                <w:rFonts w:ascii="Times New Roman" w:hAnsi="Times New Roman"/>
                <w:color w:val="000000"/>
                <w:sz w:val="28"/>
                <w:szCs w:val="28"/>
              </w:rPr>
              <w:t>0,20</w:t>
            </w:r>
          </w:p>
        </w:tc>
        <w:tc>
          <w:tcPr>
            <w:tcW w:w="1701" w:type="dxa"/>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1,66</w:t>
            </w:r>
          </w:p>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(1,38-2,01)</w:t>
            </w:r>
          </w:p>
        </w:tc>
        <w:tc>
          <w:tcPr>
            <w:tcW w:w="851" w:type="dxa"/>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0,000</w:t>
            </w:r>
          </w:p>
        </w:tc>
      </w:tr>
      <w:tr w:rsidR="00B6284C" w:rsidRPr="00852C8D" w:rsidTr="0083770B">
        <w:trPr>
          <w:trHeight w:val="300"/>
        </w:trPr>
        <w:tc>
          <w:tcPr>
            <w:tcW w:w="2850" w:type="dxa"/>
            <w:shd w:val="clear" w:color="auto" w:fill="auto"/>
            <w:noWrap/>
          </w:tcPr>
          <w:p w:rsidR="00B6284C" w:rsidRPr="00852C8D" w:rsidRDefault="00B6284C" w:rsidP="00695BCA">
            <w:pPr>
              <w:spacing w:after="0"/>
              <w:rPr>
                <w:rFonts w:ascii="Times New Roman" w:hAnsi="Times New Roman"/>
                <w:sz w:val="28"/>
                <w:szCs w:val="28"/>
                <w:lang w:val="uk-UA"/>
              </w:rPr>
            </w:pPr>
            <w:r w:rsidRPr="00852C8D">
              <w:rPr>
                <w:rFonts w:ascii="Times New Roman" w:hAnsi="Times New Roman"/>
                <w:sz w:val="28"/>
                <w:szCs w:val="28"/>
                <w:lang w:val="uk-UA"/>
              </w:rPr>
              <w:t>Акушерсько-гінекологічні заклади</w:t>
            </w:r>
          </w:p>
        </w:tc>
        <w:tc>
          <w:tcPr>
            <w:tcW w:w="993" w:type="dxa"/>
            <w:shd w:val="clear" w:color="auto" w:fill="auto"/>
            <w:noWrap/>
          </w:tcPr>
          <w:p w:rsidR="00B6284C" w:rsidRPr="00852C8D" w:rsidRDefault="00B6284C" w:rsidP="00695BCA">
            <w:pPr>
              <w:spacing w:after="0"/>
              <w:jc w:val="center"/>
              <w:rPr>
                <w:rFonts w:ascii="Times New Roman" w:hAnsi="Times New Roman"/>
                <w:color w:val="000000"/>
                <w:sz w:val="28"/>
                <w:szCs w:val="28"/>
              </w:rPr>
            </w:pPr>
            <w:r w:rsidRPr="00852C8D">
              <w:rPr>
                <w:rFonts w:ascii="Times New Roman" w:hAnsi="Times New Roman"/>
                <w:color w:val="000000"/>
                <w:sz w:val="28"/>
                <w:szCs w:val="28"/>
              </w:rPr>
              <w:t>32</w:t>
            </w:r>
          </w:p>
        </w:tc>
        <w:tc>
          <w:tcPr>
            <w:tcW w:w="992" w:type="dxa"/>
            <w:shd w:val="clear" w:color="auto" w:fill="auto"/>
            <w:noWrap/>
          </w:tcPr>
          <w:p w:rsidR="00B6284C" w:rsidRPr="00852C8D" w:rsidRDefault="00B6284C" w:rsidP="00695BCA">
            <w:pPr>
              <w:spacing w:after="0"/>
              <w:jc w:val="center"/>
              <w:rPr>
                <w:rFonts w:ascii="Times New Roman" w:hAnsi="Times New Roman"/>
                <w:color w:val="000000"/>
                <w:sz w:val="28"/>
                <w:szCs w:val="28"/>
              </w:rPr>
            </w:pPr>
            <w:r w:rsidRPr="00852C8D">
              <w:rPr>
                <w:rFonts w:ascii="Times New Roman" w:hAnsi="Times New Roman"/>
                <w:color w:val="000000"/>
                <w:sz w:val="28"/>
                <w:szCs w:val="28"/>
              </w:rPr>
              <w:t>0,17</w:t>
            </w:r>
          </w:p>
        </w:tc>
        <w:tc>
          <w:tcPr>
            <w:tcW w:w="992" w:type="dxa"/>
          </w:tcPr>
          <w:p w:rsidR="00B6284C" w:rsidRPr="00852C8D" w:rsidRDefault="00B6284C" w:rsidP="00695BCA">
            <w:pPr>
              <w:spacing w:after="0"/>
              <w:jc w:val="center"/>
              <w:rPr>
                <w:rFonts w:ascii="Times New Roman" w:hAnsi="Times New Roman"/>
                <w:color w:val="000000"/>
                <w:sz w:val="28"/>
                <w:szCs w:val="28"/>
              </w:rPr>
            </w:pPr>
            <w:r w:rsidRPr="00852C8D">
              <w:rPr>
                <w:rFonts w:ascii="Times New Roman" w:hAnsi="Times New Roman"/>
                <w:color w:val="000000"/>
                <w:sz w:val="28"/>
                <w:szCs w:val="28"/>
              </w:rPr>
              <w:t>105</w:t>
            </w:r>
          </w:p>
        </w:tc>
        <w:tc>
          <w:tcPr>
            <w:tcW w:w="992" w:type="dxa"/>
          </w:tcPr>
          <w:p w:rsidR="00B6284C" w:rsidRPr="00852C8D" w:rsidRDefault="00B6284C" w:rsidP="00695BCA">
            <w:pPr>
              <w:spacing w:after="0"/>
              <w:jc w:val="center"/>
              <w:rPr>
                <w:rFonts w:ascii="Times New Roman" w:hAnsi="Times New Roman"/>
                <w:color w:val="000000"/>
                <w:sz w:val="28"/>
                <w:szCs w:val="28"/>
              </w:rPr>
            </w:pPr>
            <w:r w:rsidRPr="00852C8D">
              <w:rPr>
                <w:rFonts w:ascii="Times New Roman" w:hAnsi="Times New Roman"/>
                <w:color w:val="000000"/>
                <w:sz w:val="28"/>
                <w:szCs w:val="28"/>
              </w:rPr>
              <w:t>0,33</w:t>
            </w:r>
          </w:p>
        </w:tc>
        <w:tc>
          <w:tcPr>
            <w:tcW w:w="1701" w:type="dxa"/>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2,14</w:t>
            </w:r>
          </w:p>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(1,4-3,3)</w:t>
            </w:r>
          </w:p>
        </w:tc>
        <w:tc>
          <w:tcPr>
            <w:tcW w:w="851" w:type="dxa"/>
          </w:tcPr>
          <w:p w:rsidR="00B6284C" w:rsidRPr="00852C8D" w:rsidRDefault="00B6284C" w:rsidP="00695BCA">
            <w:pPr>
              <w:spacing w:after="0" w:line="240" w:lineRule="auto"/>
              <w:ind w:right="-143"/>
              <w:jc w:val="center"/>
              <w:rPr>
                <w:rFonts w:ascii="Times New Roman" w:hAnsi="Times New Roman"/>
                <w:sz w:val="28"/>
                <w:szCs w:val="28"/>
                <w:lang w:val="uk-UA"/>
              </w:rPr>
            </w:pPr>
            <w:r w:rsidRPr="00852C8D">
              <w:rPr>
                <w:rFonts w:ascii="Times New Roman" w:hAnsi="Times New Roman"/>
                <w:sz w:val="28"/>
                <w:szCs w:val="28"/>
                <w:lang w:val="uk-UA"/>
              </w:rPr>
              <w:t>0,0002</w:t>
            </w:r>
          </w:p>
        </w:tc>
      </w:tr>
      <w:tr w:rsidR="00B6284C" w:rsidRPr="00852C8D" w:rsidTr="0083770B">
        <w:trPr>
          <w:trHeight w:val="300"/>
        </w:trPr>
        <w:tc>
          <w:tcPr>
            <w:tcW w:w="2850" w:type="dxa"/>
            <w:shd w:val="clear" w:color="auto" w:fill="auto"/>
            <w:noWrap/>
          </w:tcPr>
          <w:p w:rsidR="00B6284C" w:rsidRPr="00852C8D" w:rsidRDefault="00B6284C" w:rsidP="00695BCA">
            <w:pPr>
              <w:spacing w:after="0"/>
              <w:rPr>
                <w:rFonts w:ascii="Times New Roman" w:hAnsi="Times New Roman"/>
                <w:sz w:val="28"/>
                <w:szCs w:val="28"/>
                <w:lang w:val="uk-UA"/>
              </w:rPr>
            </w:pPr>
            <w:r w:rsidRPr="00852C8D">
              <w:rPr>
                <w:rFonts w:ascii="Times New Roman" w:hAnsi="Times New Roman"/>
                <w:sz w:val="28"/>
                <w:szCs w:val="28"/>
                <w:lang w:val="uk-UA"/>
              </w:rPr>
              <w:t>Вузькопрофільні заклади</w:t>
            </w:r>
          </w:p>
        </w:tc>
        <w:tc>
          <w:tcPr>
            <w:tcW w:w="993" w:type="dxa"/>
            <w:shd w:val="clear" w:color="auto" w:fill="auto"/>
            <w:noWrap/>
          </w:tcPr>
          <w:p w:rsidR="00B6284C" w:rsidRPr="00852C8D" w:rsidRDefault="00B6284C" w:rsidP="00695BCA">
            <w:pPr>
              <w:spacing w:after="0"/>
              <w:jc w:val="center"/>
              <w:rPr>
                <w:rFonts w:ascii="Times New Roman" w:hAnsi="Times New Roman"/>
                <w:color w:val="000000"/>
                <w:sz w:val="28"/>
                <w:szCs w:val="28"/>
              </w:rPr>
            </w:pPr>
            <w:r w:rsidRPr="00852C8D">
              <w:rPr>
                <w:rFonts w:ascii="Times New Roman" w:hAnsi="Times New Roman"/>
                <w:color w:val="000000"/>
                <w:sz w:val="28"/>
                <w:szCs w:val="28"/>
              </w:rPr>
              <w:t>53</w:t>
            </w:r>
          </w:p>
        </w:tc>
        <w:tc>
          <w:tcPr>
            <w:tcW w:w="992" w:type="dxa"/>
            <w:shd w:val="clear" w:color="auto" w:fill="auto"/>
            <w:noWrap/>
          </w:tcPr>
          <w:p w:rsidR="00B6284C" w:rsidRPr="00852C8D" w:rsidRDefault="00B6284C" w:rsidP="00695BCA">
            <w:pPr>
              <w:spacing w:after="0"/>
              <w:jc w:val="center"/>
              <w:rPr>
                <w:rFonts w:ascii="Times New Roman" w:hAnsi="Times New Roman"/>
                <w:color w:val="000000"/>
                <w:sz w:val="28"/>
                <w:szCs w:val="28"/>
              </w:rPr>
            </w:pPr>
            <w:r w:rsidRPr="00852C8D">
              <w:rPr>
                <w:rFonts w:ascii="Times New Roman" w:hAnsi="Times New Roman"/>
                <w:color w:val="000000"/>
                <w:sz w:val="28"/>
                <w:szCs w:val="28"/>
              </w:rPr>
              <w:t>0,23</w:t>
            </w:r>
          </w:p>
        </w:tc>
        <w:tc>
          <w:tcPr>
            <w:tcW w:w="992" w:type="dxa"/>
          </w:tcPr>
          <w:p w:rsidR="00B6284C" w:rsidRPr="00852C8D" w:rsidRDefault="00B6284C" w:rsidP="00695BCA">
            <w:pPr>
              <w:spacing w:after="0"/>
              <w:jc w:val="center"/>
              <w:rPr>
                <w:rFonts w:ascii="Times New Roman" w:hAnsi="Times New Roman"/>
                <w:color w:val="000000"/>
                <w:sz w:val="28"/>
                <w:szCs w:val="28"/>
              </w:rPr>
            </w:pPr>
            <w:r w:rsidRPr="00852C8D">
              <w:rPr>
                <w:rFonts w:ascii="Times New Roman" w:hAnsi="Times New Roman"/>
                <w:color w:val="000000"/>
                <w:sz w:val="28"/>
                <w:szCs w:val="28"/>
              </w:rPr>
              <w:t>100</w:t>
            </w:r>
          </w:p>
        </w:tc>
        <w:tc>
          <w:tcPr>
            <w:tcW w:w="992" w:type="dxa"/>
          </w:tcPr>
          <w:p w:rsidR="00B6284C" w:rsidRPr="00852C8D" w:rsidRDefault="00B6284C" w:rsidP="00695BCA">
            <w:pPr>
              <w:spacing w:after="0"/>
              <w:jc w:val="center"/>
              <w:rPr>
                <w:rFonts w:ascii="Times New Roman" w:hAnsi="Times New Roman"/>
                <w:color w:val="000000"/>
                <w:sz w:val="28"/>
                <w:szCs w:val="28"/>
              </w:rPr>
            </w:pPr>
            <w:r w:rsidRPr="00852C8D">
              <w:rPr>
                <w:rFonts w:ascii="Times New Roman" w:hAnsi="Times New Roman"/>
                <w:color w:val="000000"/>
                <w:sz w:val="28"/>
                <w:szCs w:val="28"/>
              </w:rPr>
              <w:t>0,34</w:t>
            </w:r>
          </w:p>
        </w:tc>
        <w:tc>
          <w:tcPr>
            <w:tcW w:w="1701" w:type="dxa"/>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1,76</w:t>
            </w:r>
          </w:p>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(1,2-2,62)</w:t>
            </w:r>
          </w:p>
        </w:tc>
        <w:tc>
          <w:tcPr>
            <w:tcW w:w="851" w:type="dxa"/>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0,003</w:t>
            </w:r>
          </w:p>
        </w:tc>
      </w:tr>
    </w:tbl>
    <w:p w:rsidR="00B6284C" w:rsidRDefault="00B6284C" w:rsidP="00695BCA">
      <w:pPr>
        <w:spacing w:before="240" w:after="0" w:line="360" w:lineRule="auto"/>
        <w:ind w:firstLine="709"/>
        <w:jc w:val="both"/>
        <w:rPr>
          <w:rFonts w:ascii="Times New Roman" w:hAnsi="Times New Roman"/>
          <w:sz w:val="28"/>
          <w:szCs w:val="28"/>
          <w:lang w:val="uk-UA"/>
        </w:rPr>
      </w:pPr>
      <w:r w:rsidRPr="00852C8D">
        <w:rPr>
          <w:rFonts w:ascii="Times New Roman" w:hAnsi="Times New Roman"/>
          <w:sz w:val="28"/>
          <w:szCs w:val="28"/>
          <w:lang w:val="uk-UA"/>
        </w:rPr>
        <w:t xml:space="preserve">Отже, дослідження показало, що </w:t>
      </w:r>
      <w:r w:rsidR="00A23D25">
        <w:rPr>
          <w:rFonts w:ascii="Times New Roman" w:hAnsi="Times New Roman"/>
          <w:sz w:val="28"/>
          <w:szCs w:val="28"/>
          <w:lang w:val="uk-UA"/>
        </w:rPr>
        <w:t xml:space="preserve">технічні </w:t>
      </w:r>
      <w:r w:rsidRPr="00852C8D">
        <w:rPr>
          <w:rFonts w:ascii="Times New Roman" w:hAnsi="Times New Roman"/>
          <w:sz w:val="28"/>
          <w:szCs w:val="28"/>
          <w:lang w:val="uk-UA"/>
        </w:rPr>
        <w:t>можливості дотримання мінімальних міжнародних стандартів периопераційного моніторингу пацієнтів</w:t>
      </w:r>
      <w:r w:rsidR="00A23D25">
        <w:rPr>
          <w:rFonts w:ascii="Times New Roman" w:hAnsi="Times New Roman"/>
          <w:sz w:val="28"/>
          <w:szCs w:val="28"/>
          <w:lang w:val="uk-UA"/>
        </w:rPr>
        <w:t>,</w:t>
      </w:r>
      <w:r w:rsidRPr="00852C8D">
        <w:rPr>
          <w:rFonts w:ascii="Times New Roman" w:hAnsi="Times New Roman"/>
          <w:sz w:val="28"/>
          <w:szCs w:val="28"/>
          <w:lang w:val="uk-UA"/>
        </w:rPr>
        <w:t xml:space="preserve"> </w:t>
      </w:r>
      <w:r w:rsidR="00A23D25" w:rsidRPr="00852C8D">
        <w:rPr>
          <w:rFonts w:ascii="Times New Roman" w:hAnsi="Times New Roman"/>
          <w:sz w:val="28"/>
          <w:szCs w:val="28"/>
          <w:lang w:val="uk-UA"/>
        </w:rPr>
        <w:t>з точки зору забезпечення</w:t>
      </w:r>
      <w:r w:rsidR="00A23D25">
        <w:rPr>
          <w:rFonts w:ascii="Times New Roman" w:hAnsi="Times New Roman"/>
          <w:sz w:val="28"/>
          <w:szCs w:val="28"/>
          <w:lang w:val="uk-UA"/>
        </w:rPr>
        <w:t xml:space="preserve"> моніторинговою апаратурою,</w:t>
      </w:r>
      <w:r w:rsidR="00A23D25" w:rsidRPr="00852C8D">
        <w:rPr>
          <w:rFonts w:ascii="Times New Roman" w:hAnsi="Times New Roman"/>
          <w:sz w:val="28"/>
          <w:szCs w:val="28"/>
          <w:lang w:val="uk-UA"/>
        </w:rPr>
        <w:t xml:space="preserve"> </w:t>
      </w:r>
      <w:r w:rsidRPr="00852C8D">
        <w:rPr>
          <w:rFonts w:ascii="Times New Roman" w:hAnsi="Times New Roman"/>
          <w:sz w:val="28"/>
          <w:szCs w:val="28"/>
          <w:lang w:val="uk-UA"/>
        </w:rPr>
        <w:t>у службі АІТ України є вкрай обмеженими.</w:t>
      </w:r>
    </w:p>
    <w:p w:rsidR="00B6284C" w:rsidRDefault="00B6284C" w:rsidP="00695BCA">
      <w:pPr>
        <w:numPr>
          <w:ilvl w:val="2"/>
          <w:numId w:val="146"/>
        </w:numPr>
        <w:spacing w:before="120" w:after="120" w:line="360" w:lineRule="auto"/>
        <w:ind w:left="1418" w:hanging="709"/>
        <w:jc w:val="both"/>
        <w:rPr>
          <w:rFonts w:ascii="Times New Roman" w:hAnsi="Times New Roman"/>
          <w:b/>
          <w:sz w:val="28"/>
          <w:szCs w:val="28"/>
          <w:lang w:val="uk-UA"/>
        </w:rPr>
      </w:pPr>
      <w:r w:rsidRPr="00852C8D">
        <w:rPr>
          <w:rFonts w:ascii="Times New Roman" w:hAnsi="Times New Roman"/>
          <w:b/>
          <w:sz w:val="28"/>
          <w:szCs w:val="28"/>
          <w:lang w:val="uk-UA"/>
        </w:rPr>
        <w:lastRenderedPageBreak/>
        <w:t>Проблема стандартизації в Україні інноваційних медичних технологій на прикладі інгаляційної анестезії севофлураном</w:t>
      </w:r>
    </w:p>
    <w:p w:rsidR="00A23D25" w:rsidRPr="00852C8D" w:rsidRDefault="00A23D25" w:rsidP="00A23D25">
      <w:pPr>
        <w:spacing w:before="120" w:after="0" w:line="360" w:lineRule="auto"/>
        <w:ind w:left="1418"/>
        <w:jc w:val="both"/>
        <w:rPr>
          <w:rFonts w:ascii="Times New Roman" w:hAnsi="Times New Roman"/>
          <w:b/>
          <w:sz w:val="28"/>
          <w:szCs w:val="28"/>
          <w:lang w:val="uk-UA"/>
        </w:rPr>
      </w:pPr>
    </w:p>
    <w:p w:rsidR="00B6284C" w:rsidRPr="00852C8D" w:rsidRDefault="00B6284C" w:rsidP="00695BCA">
      <w:pPr>
        <w:spacing w:after="0" w:line="360" w:lineRule="auto"/>
        <w:ind w:firstLine="709"/>
        <w:jc w:val="both"/>
        <w:rPr>
          <w:rFonts w:ascii="Times New Roman" w:hAnsi="Times New Roman"/>
          <w:sz w:val="28"/>
          <w:szCs w:val="28"/>
          <w:lang w:val="uk-UA"/>
        </w:rPr>
      </w:pPr>
      <w:r w:rsidRPr="00852C8D">
        <w:rPr>
          <w:rFonts w:ascii="Times New Roman" w:hAnsi="Times New Roman"/>
          <w:sz w:val="28"/>
          <w:szCs w:val="28"/>
          <w:lang w:val="uk-UA"/>
        </w:rPr>
        <w:t xml:space="preserve">Періоди впровадження у клінічну практику та освоєння персоналом нових для нього медичних технологій завжди були слабким місцем з точки зору БП. Яскравим прикладом таких небезпечних турбулентностей в анестезіології є періоди впровадження нових засобів для наркозу, коли брак знань чи ненавмисні помилки персоналу нерідко ставали причиною тяжких і навіть фатальних наслідків. </w:t>
      </w:r>
    </w:p>
    <w:p w:rsidR="00B6284C" w:rsidRPr="00852C8D" w:rsidRDefault="00B6284C" w:rsidP="00695BCA">
      <w:pPr>
        <w:spacing w:after="0" w:line="360" w:lineRule="auto"/>
        <w:ind w:firstLine="709"/>
        <w:jc w:val="both"/>
        <w:rPr>
          <w:rFonts w:ascii="Times New Roman" w:eastAsia="Times New Roman" w:hAnsi="Times New Roman"/>
          <w:bCs/>
          <w:sz w:val="28"/>
          <w:szCs w:val="28"/>
          <w:lang w:val="uk-UA" w:eastAsia="ru-RU"/>
        </w:rPr>
      </w:pPr>
      <w:r w:rsidRPr="00852C8D">
        <w:rPr>
          <w:rFonts w:ascii="Times New Roman" w:hAnsi="Times New Roman"/>
          <w:sz w:val="28"/>
          <w:szCs w:val="28"/>
          <w:lang w:val="uk-UA"/>
        </w:rPr>
        <w:t xml:space="preserve">У даному підрозділі ми наводимо приклад ускладненого (з точки зору стандартизації технологічних процесів) періоду впровадження в Україні нового інгаляційного анестетика </w:t>
      </w:r>
      <w:r w:rsidRPr="00852C8D">
        <w:rPr>
          <w:rFonts w:ascii="Times New Roman" w:eastAsia="Times New Roman" w:hAnsi="Times New Roman"/>
          <w:bCs/>
          <w:sz w:val="28"/>
          <w:szCs w:val="28"/>
          <w:lang w:val="uk-UA" w:eastAsia="ru-RU"/>
        </w:rPr>
        <w:t>севофлурану та</w:t>
      </w:r>
      <w:r w:rsidRPr="00852C8D">
        <w:rPr>
          <w:rFonts w:ascii="Times New Roman" w:hAnsi="Times New Roman"/>
          <w:sz w:val="28"/>
          <w:szCs w:val="28"/>
          <w:lang w:val="uk-UA"/>
        </w:rPr>
        <w:t xml:space="preserve"> інноваційної для служби АІТ </w:t>
      </w:r>
      <w:r w:rsidRPr="00852C8D">
        <w:rPr>
          <w:rFonts w:ascii="Times New Roman" w:eastAsia="Times New Roman" w:hAnsi="Times New Roman"/>
          <w:bCs/>
          <w:sz w:val="28"/>
          <w:szCs w:val="28"/>
          <w:lang w:val="uk-UA" w:eastAsia="ru-RU"/>
        </w:rPr>
        <w:t xml:space="preserve">технології низько-потокової інгаляційної анестезії </w:t>
      </w:r>
      <w:r w:rsidRPr="00852C8D">
        <w:rPr>
          <w:rFonts w:ascii="Times New Roman" w:hAnsi="Times New Roman"/>
          <w:sz w:val="28"/>
          <w:szCs w:val="28"/>
          <w:lang w:val="uk-UA"/>
        </w:rPr>
        <w:t>і пропонуємо наше вирішення проблеми стандартизації процесу її використання у специфічних технічних умовах, що виникли в Україні у зв’язку з недоукомплектацією придбаної апаратури аналізатором концентрації анестетиків.</w:t>
      </w:r>
    </w:p>
    <w:p w:rsidR="00B6284C" w:rsidRPr="00852C8D" w:rsidRDefault="00B6284C" w:rsidP="00695BCA">
      <w:pPr>
        <w:spacing w:after="0" w:line="360" w:lineRule="auto"/>
        <w:ind w:firstLine="709"/>
        <w:jc w:val="both"/>
        <w:rPr>
          <w:rFonts w:ascii="Times New Roman" w:eastAsia="Times New Roman" w:hAnsi="Times New Roman"/>
          <w:bCs/>
          <w:sz w:val="28"/>
          <w:szCs w:val="28"/>
          <w:lang w:val="uk-UA" w:eastAsia="ru-RU"/>
        </w:rPr>
      </w:pPr>
      <w:r w:rsidRPr="00852C8D">
        <w:rPr>
          <w:rFonts w:ascii="Times New Roman" w:eastAsia="Times New Roman" w:hAnsi="Times New Roman"/>
          <w:bCs/>
          <w:sz w:val="28"/>
          <w:szCs w:val="28"/>
          <w:lang w:val="uk-UA" w:eastAsia="ru-RU"/>
        </w:rPr>
        <w:t>До 2010-го року в Україні сучасної інгаляційної анестезії, що базується на високовартісних летких галогенізованих вуглеводневих засобах для наркозу останніх поколінь (ізофлурані, севофлурані і десфлурані) і напівзакритих або закритих дихальних контурах (технологія економної низько- або мінімально-потокової анестезії), практично не було. Домінувала внутрішньовенна анестезія або її комбінація з дешевим, але слабким анестетичним газом, що не відноситься до групи летких галогенізованих вуглеводнів, – закисом азоту. Впровадження сучасної інгаляційної анестезії у вітчизняну клінічну практику стримувалось доволі високою вартістю самих засобів для анестезії та відсутністю необхідної для його використання техніки.</w:t>
      </w:r>
    </w:p>
    <w:p w:rsidR="00B6284C" w:rsidRPr="00852C8D" w:rsidRDefault="00B6284C" w:rsidP="00695BCA">
      <w:pPr>
        <w:spacing w:after="0" w:line="360" w:lineRule="auto"/>
        <w:ind w:firstLine="709"/>
        <w:jc w:val="both"/>
        <w:rPr>
          <w:rFonts w:ascii="Times New Roman" w:eastAsia="Times New Roman" w:hAnsi="Times New Roman"/>
          <w:bCs/>
          <w:sz w:val="28"/>
          <w:szCs w:val="28"/>
          <w:lang w:val="uk-UA" w:eastAsia="ru-RU"/>
        </w:rPr>
      </w:pPr>
      <w:r w:rsidRPr="00852C8D">
        <w:rPr>
          <w:rFonts w:ascii="Times New Roman" w:hAnsi="Times New Roman"/>
          <w:sz w:val="28"/>
          <w:szCs w:val="28"/>
          <w:lang w:val="uk-UA"/>
        </w:rPr>
        <w:t xml:space="preserve">У 2010-му році ситуація кардинально змінилась завдяки придбанню державою для служби анестезіології України великої партії сучасного високотехнологічного наркозного обладнання – 825 наркозних апаратів «LEON» виробництва компанії «Heinen-Lovenstein», оснащених </w:t>
      </w:r>
      <w:r w:rsidRPr="00852C8D">
        <w:rPr>
          <w:rFonts w:ascii="Times New Roman" w:hAnsi="Times New Roman"/>
          <w:sz w:val="28"/>
          <w:szCs w:val="28"/>
          <w:lang w:val="uk-UA"/>
        </w:rPr>
        <w:lastRenderedPageBreak/>
        <w:t xml:space="preserve">севофлурановими випарниками. </w:t>
      </w:r>
      <w:r w:rsidRPr="00852C8D">
        <w:rPr>
          <w:rFonts w:ascii="Times New Roman" w:eastAsia="Times New Roman" w:hAnsi="Times New Roman"/>
          <w:bCs/>
          <w:sz w:val="28"/>
          <w:szCs w:val="28"/>
          <w:lang w:val="uk-UA" w:eastAsia="ru-RU"/>
        </w:rPr>
        <w:t>Проте уся партія наркозних апаратів виявилася не укомплектованою високовартісними аналізаторами концентрації анестезіологічних газів у дихальному контурі, що відразу поставило під сумнів безпеку такої анестезії для пацієнтів.</w:t>
      </w:r>
      <w:r w:rsidR="00A23D25">
        <w:rPr>
          <w:rFonts w:ascii="Times New Roman" w:eastAsia="Times New Roman" w:hAnsi="Times New Roman"/>
          <w:bCs/>
          <w:sz w:val="28"/>
          <w:szCs w:val="28"/>
          <w:lang w:val="uk-UA" w:eastAsia="ru-RU"/>
        </w:rPr>
        <w:t xml:space="preserve"> </w:t>
      </w:r>
      <w:r w:rsidRPr="00852C8D">
        <w:rPr>
          <w:rFonts w:ascii="Times New Roman" w:eastAsia="Times New Roman" w:hAnsi="Times New Roman"/>
          <w:bCs/>
          <w:sz w:val="28"/>
          <w:szCs w:val="28"/>
          <w:lang w:val="uk-UA" w:eastAsia="ru-RU"/>
        </w:rPr>
        <w:t xml:space="preserve">Моніторів глибини наркозу на кшталт так званих </w:t>
      </w:r>
      <w:r w:rsidRPr="00852C8D">
        <w:rPr>
          <w:rFonts w:ascii="Times New Roman" w:eastAsia="Times New Roman" w:hAnsi="Times New Roman"/>
          <w:bCs/>
          <w:sz w:val="28"/>
          <w:szCs w:val="28"/>
          <w:lang w:val="en-US" w:eastAsia="ru-RU"/>
        </w:rPr>
        <w:t>BIS</w:t>
      </w:r>
      <w:r w:rsidRPr="00852C8D">
        <w:rPr>
          <w:rFonts w:ascii="Times New Roman" w:eastAsia="Times New Roman" w:hAnsi="Times New Roman"/>
          <w:bCs/>
          <w:sz w:val="28"/>
          <w:szCs w:val="28"/>
          <w:lang w:val="uk-UA" w:eastAsia="ru-RU"/>
        </w:rPr>
        <w:t>-моніторів, які б могли частково згладити проблему, у країні у той час також практично не було з причини їх високої вартості та неактуальності. Питання розробки способу забезпечення надійного захисту пацієнтів від ризиків можливого хибного дозування анестетика при експлуатації даного обладнання стало серйозним викликом. Проблема виявилася актуальною і з економічної точки зору, оскільки відсутність одного з анестезіологічних «навігаторів» блокувала можливість проведення анестезії в економних низько-потокових режимах. Дискусії спеціалістів про вихід із ситуації, що склалася, закінчилися консенсусом щодо згоди проводити інгаляційну анестезію севофлураном лише за умови обов’язкового моніторингу концентрацій кисню та вуглекислого газу у дихальному контурі та роботи у більш фінансово затратному середньо-потоковому (пот</w:t>
      </w:r>
      <w:r w:rsidR="00A23D25">
        <w:rPr>
          <w:rFonts w:ascii="Times New Roman" w:eastAsia="Times New Roman" w:hAnsi="Times New Roman"/>
          <w:bCs/>
          <w:sz w:val="28"/>
          <w:szCs w:val="28"/>
          <w:lang w:val="uk-UA" w:eastAsia="ru-RU"/>
        </w:rPr>
        <w:t>ік свіжого газу не нижче 2 л/хв</w:t>
      </w:r>
      <w:r w:rsidRPr="00852C8D">
        <w:rPr>
          <w:rFonts w:ascii="Times New Roman" w:eastAsia="Times New Roman" w:hAnsi="Times New Roman"/>
          <w:bCs/>
          <w:sz w:val="28"/>
          <w:szCs w:val="28"/>
          <w:lang w:val="uk-UA" w:eastAsia="ru-RU"/>
        </w:rPr>
        <w:t xml:space="preserve">), але не в низько-потоковому і тим більше не в мінімально-потоковому (потоки свіжого газу, відповідно, не вище </w:t>
      </w:r>
      <w:r w:rsidR="00A23D25">
        <w:rPr>
          <w:rFonts w:ascii="Times New Roman" w:eastAsia="Times New Roman" w:hAnsi="Times New Roman"/>
          <w:bCs/>
          <w:sz w:val="28"/>
          <w:szCs w:val="28"/>
          <w:lang w:val="uk-UA" w:eastAsia="ru-RU"/>
        </w:rPr>
        <w:t>1 л/хв та 0,5 л/хв</w:t>
      </w:r>
      <w:r w:rsidRPr="00852C8D">
        <w:rPr>
          <w:rFonts w:ascii="Times New Roman" w:eastAsia="Times New Roman" w:hAnsi="Times New Roman"/>
          <w:bCs/>
          <w:sz w:val="28"/>
          <w:szCs w:val="28"/>
          <w:lang w:val="uk-UA" w:eastAsia="ru-RU"/>
        </w:rPr>
        <w:t>) режимах. Технологічного стандарту проведення такої анестезії, однак, не існувало.</w:t>
      </w:r>
    </w:p>
    <w:p w:rsidR="00B6284C" w:rsidRPr="00852C8D" w:rsidRDefault="00B6284C" w:rsidP="00695BCA">
      <w:pPr>
        <w:spacing w:after="0" w:line="360" w:lineRule="auto"/>
        <w:ind w:firstLine="709"/>
        <w:jc w:val="both"/>
        <w:rPr>
          <w:rFonts w:ascii="Times New Roman" w:hAnsi="Times New Roman"/>
          <w:sz w:val="28"/>
          <w:szCs w:val="28"/>
          <w:lang w:val="uk-UA"/>
        </w:rPr>
      </w:pPr>
      <w:r w:rsidRPr="00852C8D">
        <w:rPr>
          <w:rFonts w:ascii="Times New Roman" w:hAnsi="Times New Roman"/>
          <w:sz w:val="28"/>
          <w:szCs w:val="28"/>
          <w:lang w:val="uk-UA"/>
        </w:rPr>
        <w:t xml:space="preserve">Тому в своєму дослідженні ми поставили мету – обґрунтувати, розробити й оцінити з точки зору безпеки для пацієнтів та економічної ефективності технологічний протокол проведення дорослим пацієнтам інгаляційної анестезії севофлураном в умовах недоступності аналізатора концентрації анестезіологічних газів та монітора глибини наркозу. </w:t>
      </w:r>
    </w:p>
    <w:p w:rsidR="00B6284C" w:rsidRPr="00852C8D" w:rsidRDefault="00B6284C" w:rsidP="00695BCA">
      <w:pPr>
        <w:spacing w:after="0" w:line="360" w:lineRule="auto"/>
        <w:ind w:firstLine="709"/>
        <w:jc w:val="both"/>
        <w:rPr>
          <w:rFonts w:ascii="Times New Roman" w:hAnsi="Times New Roman"/>
          <w:sz w:val="28"/>
          <w:szCs w:val="28"/>
          <w:lang w:val="uk-UA"/>
        </w:rPr>
      </w:pPr>
      <w:r w:rsidRPr="00852C8D">
        <w:rPr>
          <w:rFonts w:ascii="Times New Roman" w:hAnsi="Times New Roman"/>
          <w:sz w:val="28"/>
          <w:szCs w:val="28"/>
          <w:lang w:val="uk-UA"/>
        </w:rPr>
        <w:t xml:space="preserve">Для практичної реалізації завдання розробки методики проведення безпечної інгаляційної анестезії севофлураном в умовах недостатньої моніторингової «навігації» спочатку було проведено обсерваційне дослідження у невеликій когорті (20 осіб) планових хірургічних пацієнтів середнього віку (30-60 років), не обтяжених серйозною соматичною патологією (фізичний статус за класифікацією </w:t>
      </w:r>
      <w:r w:rsidRPr="00852C8D">
        <w:rPr>
          <w:rFonts w:ascii="Times New Roman" w:hAnsi="Times New Roman"/>
          <w:sz w:val="28"/>
          <w:szCs w:val="28"/>
          <w:lang w:val="en-US"/>
        </w:rPr>
        <w:t>ASA</w:t>
      </w:r>
      <w:r w:rsidRPr="00852C8D">
        <w:rPr>
          <w:rFonts w:ascii="Times New Roman" w:hAnsi="Times New Roman"/>
          <w:sz w:val="28"/>
          <w:szCs w:val="28"/>
          <w:lang w:val="uk-UA"/>
        </w:rPr>
        <w:t xml:space="preserve"> – І-ІІ), котрим проводилися хірургічні втручання </w:t>
      </w:r>
      <w:r w:rsidRPr="00852C8D">
        <w:rPr>
          <w:rFonts w:ascii="Times New Roman" w:hAnsi="Times New Roman"/>
          <w:sz w:val="28"/>
          <w:szCs w:val="28"/>
          <w:lang w:val="uk-UA"/>
        </w:rPr>
        <w:lastRenderedPageBreak/>
        <w:t xml:space="preserve">середньої тяжкості і тривалості у приватній клініці пластичної хірургії, де давно використовувався севофлуран і був наявним весь спектр моніторингового обладнання, включаючи аналізатор концентрації анестезіологічних газів. Дослідження полягало у ретельному хронометрованому контролі і фіксації усіх параметрів анестезіологічного моніторингу під час інгаляційної анестезії севофлураном, схема проведення якої була модифікована з традиційно прийнятої у клініці низько-потокової </w:t>
      </w:r>
      <w:r w:rsidR="00A23D25">
        <w:rPr>
          <w:rFonts w:ascii="Times New Roman" w:hAnsi="Times New Roman"/>
          <w:sz w:val="28"/>
          <w:szCs w:val="28"/>
          <w:lang w:val="uk-UA"/>
        </w:rPr>
        <w:t>(потік свіжого газу до 1,0 л/хв</w:t>
      </w:r>
      <w:r w:rsidRPr="00852C8D">
        <w:rPr>
          <w:rFonts w:ascii="Times New Roman" w:hAnsi="Times New Roman"/>
          <w:sz w:val="28"/>
          <w:szCs w:val="28"/>
          <w:lang w:val="uk-UA"/>
        </w:rPr>
        <w:t>) в економічно більш затратну середньо-пото</w:t>
      </w:r>
      <w:r w:rsidR="00A23D25">
        <w:rPr>
          <w:rFonts w:ascii="Times New Roman" w:hAnsi="Times New Roman"/>
          <w:sz w:val="28"/>
          <w:szCs w:val="28"/>
          <w:lang w:val="uk-UA"/>
        </w:rPr>
        <w:t>кову (потік свіжого газу 2 л/хв</w:t>
      </w:r>
      <w:r w:rsidRPr="00852C8D">
        <w:rPr>
          <w:rFonts w:ascii="Times New Roman" w:hAnsi="Times New Roman"/>
          <w:sz w:val="28"/>
          <w:szCs w:val="28"/>
          <w:lang w:val="uk-UA"/>
        </w:rPr>
        <w:t>) відповідно до мети роботи; в інших аспектах анестезія відповідала загальноприйнятим канонам. Швидкість подання севофлурану з випарника регулювали таким чином, щоб досягнути адекватну глибину наркозу. У кожного пацієнта на по-хвилинній основі реєстрували налаштування випарника, показники оксигенації і капнометрії та концентрації анестетика (севофлурану) у газо-наркотичній суміші на початку вдиху (</w:t>
      </w:r>
      <w:r w:rsidRPr="00852C8D">
        <w:rPr>
          <w:rFonts w:ascii="Times New Roman" w:hAnsi="Times New Roman"/>
          <w:sz w:val="28"/>
          <w:szCs w:val="28"/>
          <w:lang w:val="en-US"/>
        </w:rPr>
        <w:t>SEV</w:t>
      </w:r>
      <w:r w:rsidRPr="00852C8D">
        <w:rPr>
          <w:rFonts w:ascii="Times New Roman" w:hAnsi="Times New Roman"/>
          <w:sz w:val="28"/>
          <w:szCs w:val="28"/>
          <w:vertAlign w:val="subscript"/>
          <w:lang w:val="en-US"/>
        </w:rPr>
        <w:t>i</w:t>
      </w:r>
      <w:r w:rsidRPr="00852C8D">
        <w:rPr>
          <w:rFonts w:ascii="Times New Roman" w:hAnsi="Times New Roman"/>
          <w:sz w:val="28"/>
          <w:szCs w:val="28"/>
          <w:lang w:val="uk-UA"/>
        </w:rPr>
        <w:t>) та в кінці видиху (</w:t>
      </w:r>
      <w:r w:rsidRPr="00852C8D">
        <w:rPr>
          <w:rFonts w:ascii="Times New Roman" w:hAnsi="Times New Roman"/>
          <w:sz w:val="28"/>
          <w:szCs w:val="28"/>
          <w:lang w:val="en-US"/>
        </w:rPr>
        <w:t>SEV</w:t>
      </w:r>
      <w:r w:rsidRPr="00852C8D">
        <w:rPr>
          <w:rFonts w:ascii="Times New Roman" w:hAnsi="Times New Roman"/>
          <w:sz w:val="28"/>
          <w:szCs w:val="28"/>
          <w:vertAlign w:val="subscript"/>
          <w:lang w:val="en-US"/>
        </w:rPr>
        <w:t>et</w:t>
      </w:r>
      <w:r w:rsidRPr="00852C8D">
        <w:rPr>
          <w:rFonts w:ascii="Times New Roman" w:hAnsi="Times New Roman"/>
          <w:sz w:val="28"/>
          <w:szCs w:val="28"/>
          <w:lang w:val="uk-UA"/>
        </w:rPr>
        <w:t xml:space="preserve">). На базі кумулятивних даних побудували усереднений графік, що і став основою розробленого протоколу проведення інгаляційної анестезії дорослим пацієнтам у середньо-потоковому режимі (потік свіжого газу 2 л/хв.) без контролю концентрації інгаляційного анестетика, але з моніторингом оксигенації та капнограми. </w:t>
      </w:r>
    </w:p>
    <w:p w:rsidR="00B6284C" w:rsidRPr="00852C8D" w:rsidRDefault="00B6284C" w:rsidP="00695BCA">
      <w:pPr>
        <w:spacing w:after="0" w:line="360" w:lineRule="auto"/>
        <w:ind w:firstLine="709"/>
        <w:jc w:val="both"/>
        <w:rPr>
          <w:rFonts w:ascii="Times New Roman" w:hAnsi="Times New Roman"/>
          <w:sz w:val="28"/>
          <w:szCs w:val="28"/>
          <w:lang w:val="uk-UA"/>
        </w:rPr>
      </w:pPr>
      <w:r w:rsidRPr="00852C8D">
        <w:rPr>
          <w:rFonts w:ascii="Times New Roman" w:hAnsi="Times New Roman"/>
          <w:sz w:val="28"/>
          <w:szCs w:val="28"/>
          <w:lang w:val="uk-UA"/>
        </w:rPr>
        <w:t>Для оцінки безпекової ефективності розробленого технологічного протоколу було проведено трьох-центрове клінічне дослідження, що полягало у використанні під час анестезій і ретельному дотриманні закладеного в протоколі по-хвилинного часового алгоритму керування випарником з метою подання в дихальний контур попередньо визначених на етапі обсерваційного дослідження і чітко детермінованих у часовій перспективі концентрацій севофлурану для досягнення цільових (бажаних) їх значень на вдиху і видиху і забезпечення оптимальної глибини наркозу. Допускалися відхилення від протоколу за ситуативними клінічними показаннями.</w:t>
      </w:r>
    </w:p>
    <w:p w:rsidR="00B6284C" w:rsidRPr="00852C8D" w:rsidRDefault="00B6284C" w:rsidP="00695BCA">
      <w:pPr>
        <w:spacing w:after="0" w:line="360" w:lineRule="auto"/>
        <w:ind w:firstLine="709"/>
        <w:jc w:val="both"/>
        <w:rPr>
          <w:rFonts w:ascii="Times New Roman" w:hAnsi="Times New Roman"/>
          <w:sz w:val="28"/>
          <w:szCs w:val="28"/>
          <w:lang w:val="uk-UA"/>
        </w:rPr>
      </w:pPr>
      <w:r w:rsidRPr="00852C8D">
        <w:rPr>
          <w:rFonts w:ascii="Times New Roman" w:hAnsi="Times New Roman"/>
          <w:sz w:val="28"/>
          <w:szCs w:val="28"/>
          <w:lang w:val="uk-UA"/>
        </w:rPr>
        <w:t xml:space="preserve">Трьома незалежними одна від одної групами штатних анестезіологів упродовж кількох місяців було проведено 441 анестезію пацієнтам трьох різних </w:t>
      </w:r>
      <w:r w:rsidRPr="00852C8D">
        <w:rPr>
          <w:rFonts w:ascii="Times New Roman" w:hAnsi="Times New Roman"/>
          <w:sz w:val="28"/>
          <w:szCs w:val="28"/>
          <w:lang w:val="uk-UA"/>
        </w:rPr>
        <w:lastRenderedPageBreak/>
        <w:t>хірургічних відділень у двох клініках м. Києва. До першої групи ввійшли 158 пацієнтів, яким хірургічні втручання (переважно абдомінальні операції середньої тяжкості) проводились у відділенні загальної хірургії Київської міської клінічної лікарні №3, до другої</w:t>
      </w:r>
      <w:r w:rsidRPr="00852C8D">
        <w:rPr>
          <w:rFonts w:ascii="Times New Roman" w:hAnsi="Times New Roman"/>
          <w:sz w:val="28"/>
          <w:szCs w:val="28"/>
          <w:lang w:val="en-US"/>
        </w:rPr>
        <w:t> </w:t>
      </w:r>
      <w:r w:rsidRPr="00852C8D">
        <w:rPr>
          <w:rFonts w:ascii="Times New Roman" w:hAnsi="Times New Roman"/>
          <w:sz w:val="28"/>
          <w:szCs w:val="28"/>
          <w:lang w:val="uk-UA"/>
        </w:rPr>
        <w:t>– 179 пацієнтів, яким хірургічні втручання (переважно операції на щитоподібній залозі) проводились у центрі ендокринної хірургії тієї ж лікарні, і до третьої</w:t>
      </w:r>
      <w:r w:rsidRPr="00852C8D">
        <w:rPr>
          <w:rFonts w:ascii="Times New Roman" w:hAnsi="Times New Roman"/>
          <w:sz w:val="28"/>
          <w:szCs w:val="28"/>
          <w:lang w:val="en-US"/>
        </w:rPr>
        <w:t> </w:t>
      </w:r>
      <w:r w:rsidRPr="00852C8D">
        <w:rPr>
          <w:rFonts w:ascii="Times New Roman" w:hAnsi="Times New Roman"/>
          <w:sz w:val="28"/>
          <w:szCs w:val="28"/>
          <w:lang w:val="uk-UA"/>
        </w:rPr>
        <w:t xml:space="preserve">– 104 пацієнти, яким, подібно до пацієнтів першої групи, хірургічні втручання (також переважно абдомінальні операції середньої тяжкості) проводились у відділенні загальної хірургії Київської міської клінічної лікарні №8. Подібно до когорти пацієнтів обсерваційного дослідження, когорту пацієнтів клінічного експерименту склали пацієнти середнього віку, не обтяжені серйозною соматичною патологією, котрим проводилися планові хірургічні втручання середньої тяжкості і тривалості. Для стратифікації пацієнтів за тяжкістю вихідного соматичного фону використовувалась загальновідома класифікація фізичного статусу Американського </w:t>
      </w:r>
      <w:r w:rsidR="002B4B7B" w:rsidRPr="00852C8D">
        <w:rPr>
          <w:rFonts w:ascii="Times New Roman" w:hAnsi="Times New Roman"/>
          <w:sz w:val="28"/>
          <w:szCs w:val="28"/>
          <w:lang w:val="uk-UA"/>
        </w:rPr>
        <w:t>т</w:t>
      </w:r>
      <w:r w:rsidRPr="00852C8D">
        <w:rPr>
          <w:rFonts w:ascii="Times New Roman" w:hAnsi="Times New Roman"/>
          <w:sz w:val="28"/>
          <w:szCs w:val="28"/>
          <w:lang w:val="uk-UA"/>
        </w:rPr>
        <w:t xml:space="preserve">овариства </w:t>
      </w:r>
      <w:r w:rsidR="002B4B7B" w:rsidRPr="00852C8D">
        <w:rPr>
          <w:rFonts w:ascii="Times New Roman" w:hAnsi="Times New Roman"/>
          <w:sz w:val="28"/>
          <w:szCs w:val="28"/>
          <w:lang w:val="uk-UA"/>
        </w:rPr>
        <w:t>а</w:t>
      </w:r>
      <w:r w:rsidRPr="00852C8D">
        <w:rPr>
          <w:rFonts w:ascii="Times New Roman" w:hAnsi="Times New Roman"/>
          <w:sz w:val="28"/>
          <w:szCs w:val="28"/>
          <w:lang w:val="uk-UA"/>
        </w:rPr>
        <w:t>нестезіологів (</w:t>
      </w:r>
      <w:r w:rsidRPr="00852C8D">
        <w:rPr>
          <w:rFonts w:ascii="Times New Roman" w:hAnsi="Times New Roman"/>
          <w:sz w:val="28"/>
          <w:szCs w:val="28"/>
          <w:lang w:val="en-US"/>
        </w:rPr>
        <w:t>ASA</w:t>
      </w:r>
      <w:r w:rsidR="005D0ACC" w:rsidRPr="00852C8D">
        <w:rPr>
          <w:rFonts w:ascii="Times New Roman" w:hAnsi="Times New Roman"/>
          <w:sz w:val="28"/>
          <w:szCs w:val="28"/>
          <w:lang w:val="uk-UA"/>
        </w:rPr>
        <w:t xml:space="preserve"> </w:t>
      </w:r>
      <w:r w:rsidRPr="00852C8D">
        <w:rPr>
          <w:rFonts w:ascii="Times New Roman" w:hAnsi="Times New Roman"/>
          <w:sz w:val="28"/>
          <w:szCs w:val="28"/>
          <w:lang w:val="en-US"/>
        </w:rPr>
        <w:t>Physical</w:t>
      </w:r>
      <w:r w:rsidR="005D0ACC" w:rsidRPr="00852C8D">
        <w:rPr>
          <w:rFonts w:ascii="Times New Roman" w:hAnsi="Times New Roman"/>
          <w:sz w:val="28"/>
          <w:szCs w:val="28"/>
          <w:lang w:val="uk-UA"/>
        </w:rPr>
        <w:t xml:space="preserve"> </w:t>
      </w:r>
      <w:r w:rsidRPr="00852C8D">
        <w:rPr>
          <w:rFonts w:ascii="Times New Roman" w:hAnsi="Times New Roman"/>
          <w:sz w:val="28"/>
          <w:szCs w:val="28"/>
          <w:lang w:val="en-US"/>
        </w:rPr>
        <w:t>Status</w:t>
      </w:r>
      <w:r w:rsidR="00A23D25">
        <w:rPr>
          <w:rFonts w:ascii="Times New Roman" w:hAnsi="Times New Roman"/>
          <w:sz w:val="28"/>
          <w:szCs w:val="28"/>
          <w:lang w:val="uk-UA"/>
        </w:rPr>
        <w:t xml:space="preserve"> </w:t>
      </w:r>
      <w:r w:rsidRPr="00852C8D">
        <w:rPr>
          <w:rFonts w:ascii="Times New Roman" w:hAnsi="Times New Roman"/>
          <w:sz w:val="28"/>
          <w:szCs w:val="28"/>
          <w:lang w:val="en-US"/>
        </w:rPr>
        <w:t>Classification</w:t>
      </w:r>
      <w:r w:rsidR="005D0ACC" w:rsidRPr="00852C8D">
        <w:rPr>
          <w:rFonts w:ascii="Times New Roman" w:hAnsi="Times New Roman"/>
          <w:sz w:val="28"/>
          <w:szCs w:val="28"/>
          <w:lang w:val="uk-UA"/>
        </w:rPr>
        <w:t xml:space="preserve"> </w:t>
      </w:r>
      <w:r w:rsidRPr="00852C8D">
        <w:rPr>
          <w:rFonts w:ascii="Times New Roman" w:hAnsi="Times New Roman"/>
          <w:sz w:val="28"/>
          <w:szCs w:val="28"/>
          <w:lang w:val="en-US"/>
        </w:rPr>
        <w:t>System</w:t>
      </w:r>
      <w:r w:rsidRPr="00852C8D">
        <w:rPr>
          <w:rFonts w:ascii="Times New Roman" w:hAnsi="Times New Roman"/>
          <w:sz w:val="28"/>
          <w:szCs w:val="28"/>
          <w:lang w:val="uk-UA"/>
        </w:rPr>
        <w:t>)</w:t>
      </w:r>
      <w:r w:rsidR="005D0ACC" w:rsidRPr="00852C8D">
        <w:rPr>
          <w:rFonts w:ascii="Times New Roman" w:hAnsi="Times New Roman"/>
          <w:sz w:val="28"/>
          <w:szCs w:val="28"/>
          <w:lang w:val="uk-UA"/>
        </w:rPr>
        <w:t xml:space="preserve"> </w:t>
      </w:r>
      <w:r w:rsidRPr="00852C8D">
        <w:rPr>
          <w:rFonts w:ascii="Times New Roman" w:hAnsi="Times New Roman"/>
          <w:sz w:val="28"/>
          <w:szCs w:val="28"/>
          <w:lang w:val="uk-UA"/>
        </w:rPr>
        <w:t>[</w:t>
      </w:r>
      <w:r w:rsidR="00BC088B" w:rsidRPr="00852C8D">
        <w:rPr>
          <w:rFonts w:ascii="Times New Roman" w:hAnsi="Times New Roman"/>
          <w:sz w:val="28"/>
          <w:szCs w:val="28"/>
          <w:lang w:val="uk-UA"/>
        </w:rPr>
        <w:t>2</w:t>
      </w:r>
      <w:r w:rsidRPr="00852C8D">
        <w:rPr>
          <w:rFonts w:ascii="Times New Roman" w:hAnsi="Times New Roman"/>
          <w:sz w:val="28"/>
          <w:szCs w:val="28"/>
          <w:lang w:val="uk-UA"/>
        </w:rPr>
        <w:t>6</w:t>
      </w:r>
      <w:r w:rsidR="00BC088B" w:rsidRPr="00852C8D">
        <w:rPr>
          <w:rFonts w:ascii="Times New Roman" w:hAnsi="Times New Roman"/>
          <w:sz w:val="28"/>
          <w:szCs w:val="28"/>
          <w:lang w:val="uk-UA"/>
        </w:rPr>
        <w:t>0</w:t>
      </w:r>
      <w:r w:rsidRPr="00852C8D">
        <w:rPr>
          <w:rFonts w:ascii="Times New Roman" w:hAnsi="Times New Roman"/>
          <w:sz w:val="28"/>
          <w:szCs w:val="28"/>
          <w:lang w:val="uk-UA"/>
        </w:rPr>
        <w:t>]. Для розподілу пацієнтів за тяжкістю хірургічного втручання використовувалась менш відома класифікація А. В. Гологорського [</w:t>
      </w:r>
      <w:r w:rsidR="00BC088B" w:rsidRPr="00852C8D">
        <w:rPr>
          <w:rFonts w:ascii="Times New Roman" w:hAnsi="Times New Roman"/>
          <w:sz w:val="28"/>
          <w:szCs w:val="28"/>
          <w:lang w:val="uk-UA"/>
        </w:rPr>
        <w:t>2</w:t>
      </w:r>
      <w:r w:rsidRPr="00852C8D">
        <w:rPr>
          <w:rFonts w:ascii="Times New Roman" w:hAnsi="Times New Roman"/>
          <w:sz w:val="28"/>
          <w:szCs w:val="28"/>
          <w:lang w:val="uk-UA"/>
        </w:rPr>
        <w:t>6</w:t>
      </w:r>
      <w:r w:rsidR="00BC088B" w:rsidRPr="00852C8D">
        <w:rPr>
          <w:rFonts w:ascii="Times New Roman" w:hAnsi="Times New Roman"/>
          <w:sz w:val="28"/>
          <w:szCs w:val="28"/>
          <w:lang w:val="uk-UA"/>
        </w:rPr>
        <w:t>1</w:t>
      </w:r>
      <w:r w:rsidRPr="00852C8D">
        <w:rPr>
          <w:rFonts w:ascii="Times New Roman" w:hAnsi="Times New Roman"/>
          <w:sz w:val="28"/>
          <w:szCs w:val="28"/>
          <w:lang w:val="uk-UA"/>
        </w:rPr>
        <w:t xml:space="preserve">]. Оцінка безпеки розробленої схеми анестезії проводилась шляхом реєстрації можливих ускладнень, характерних як для заниженої концентрації анестетика (інтра-наркозне просинання пацієнта), так і завищеної його концентрації (гіпотензія нижче 70/40 мм. рт. ст., не обумовлена хірургічними інтраопераційними причинами, як ознака надмірного пригнічення анестетиком гемодинаміки). </w:t>
      </w:r>
    </w:p>
    <w:p w:rsidR="00B6284C" w:rsidRPr="00852C8D" w:rsidRDefault="00B6284C" w:rsidP="00695BCA">
      <w:pPr>
        <w:spacing w:after="0" w:line="360" w:lineRule="auto"/>
        <w:ind w:firstLine="708"/>
        <w:jc w:val="both"/>
        <w:rPr>
          <w:rFonts w:ascii="Times New Roman" w:hAnsi="Times New Roman"/>
          <w:sz w:val="28"/>
          <w:szCs w:val="28"/>
          <w:lang w:val="uk-UA"/>
        </w:rPr>
      </w:pPr>
      <w:r w:rsidRPr="00852C8D">
        <w:rPr>
          <w:rFonts w:ascii="Times New Roman" w:hAnsi="Times New Roman"/>
          <w:sz w:val="28"/>
          <w:szCs w:val="28"/>
          <w:lang w:val="uk-UA"/>
        </w:rPr>
        <w:t>Для оцінки фармако-економічної ефективності розробленого технологічного протоколу було проведено ретельний підрахунок кількостей використаних флаконів анестетика («</w:t>
      </w:r>
      <w:r w:rsidRPr="00852C8D">
        <w:rPr>
          <w:rFonts w:ascii="Times New Roman" w:hAnsi="Times New Roman"/>
          <w:sz w:val="28"/>
          <w:szCs w:val="28"/>
          <w:lang w:val="en-US"/>
        </w:rPr>
        <w:t>SEVORAN</w:t>
      </w:r>
      <w:r w:rsidRPr="00852C8D">
        <w:rPr>
          <w:rFonts w:ascii="Times New Roman" w:hAnsi="Times New Roman"/>
          <w:sz w:val="28"/>
          <w:szCs w:val="28"/>
          <w:lang w:val="uk-UA"/>
        </w:rPr>
        <w:t>» виробництва компанії «Aesica Queenborough Ltd» для «</w:t>
      </w:r>
      <w:r w:rsidRPr="00852C8D">
        <w:rPr>
          <w:rFonts w:ascii="Times New Roman" w:hAnsi="Times New Roman"/>
          <w:sz w:val="28"/>
          <w:szCs w:val="28"/>
          <w:lang w:val="en-US"/>
        </w:rPr>
        <w:t>AbbVie</w:t>
      </w:r>
      <w:r w:rsidR="005D0ACC" w:rsidRPr="00852C8D">
        <w:rPr>
          <w:rFonts w:ascii="Times New Roman" w:hAnsi="Times New Roman"/>
          <w:sz w:val="28"/>
          <w:szCs w:val="28"/>
          <w:lang w:val="uk-UA"/>
        </w:rPr>
        <w:t xml:space="preserve"> </w:t>
      </w:r>
      <w:r w:rsidRPr="00852C8D">
        <w:rPr>
          <w:rFonts w:ascii="Times New Roman" w:hAnsi="Times New Roman"/>
          <w:sz w:val="28"/>
          <w:szCs w:val="28"/>
          <w:lang w:val="en-US"/>
        </w:rPr>
        <w:t>Biopharmaceuticals</w:t>
      </w:r>
      <w:r w:rsidR="005D0ACC" w:rsidRPr="00852C8D">
        <w:rPr>
          <w:rFonts w:ascii="Times New Roman" w:hAnsi="Times New Roman"/>
          <w:sz w:val="28"/>
          <w:szCs w:val="28"/>
          <w:lang w:val="uk-UA"/>
        </w:rPr>
        <w:t xml:space="preserve"> </w:t>
      </w:r>
      <w:r w:rsidRPr="00852C8D">
        <w:rPr>
          <w:rFonts w:ascii="Times New Roman" w:hAnsi="Times New Roman"/>
          <w:sz w:val="28"/>
          <w:szCs w:val="28"/>
          <w:lang w:val="en-US"/>
        </w:rPr>
        <w:t>GmbH</w:t>
      </w:r>
      <w:r w:rsidRPr="00852C8D">
        <w:rPr>
          <w:rFonts w:ascii="Times New Roman" w:hAnsi="Times New Roman"/>
          <w:sz w:val="28"/>
          <w:szCs w:val="28"/>
          <w:lang w:val="uk-UA"/>
        </w:rPr>
        <w:t>») та каністр супутнього йому абсорбе</w:t>
      </w:r>
      <w:r w:rsidR="005D0ACC" w:rsidRPr="00852C8D">
        <w:rPr>
          <w:rFonts w:ascii="Times New Roman" w:hAnsi="Times New Roman"/>
          <w:sz w:val="28"/>
          <w:szCs w:val="28"/>
          <w:lang w:val="uk-UA"/>
        </w:rPr>
        <w:t>нту вуглекислого газу («AMSORB®</w:t>
      </w:r>
      <w:r w:rsidRPr="00852C8D">
        <w:rPr>
          <w:rFonts w:ascii="Times New Roman" w:hAnsi="Times New Roman"/>
          <w:sz w:val="28"/>
          <w:szCs w:val="28"/>
          <w:lang w:val="uk-UA"/>
        </w:rPr>
        <w:t>PLUS» виробництва компанії «</w:t>
      </w:r>
      <w:r w:rsidRPr="00852C8D">
        <w:rPr>
          <w:rFonts w:ascii="Times New Roman" w:hAnsi="Times New Roman"/>
          <w:sz w:val="28"/>
          <w:szCs w:val="28"/>
          <w:lang w:val="en-US"/>
        </w:rPr>
        <w:t>Armstrong</w:t>
      </w:r>
      <w:r w:rsidR="00852C8D" w:rsidRPr="00852C8D">
        <w:rPr>
          <w:rFonts w:ascii="Times New Roman" w:hAnsi="Times New Roman"/>
          <w:sz w:val="28"/>
          <w:szCs w:val="28"/>
          <w:lang w:val="uk-UA"/>
        </w:rPr>
        <w:t xml:space="preserve"> </w:t>
      </w:r>
      <w:r w:rsidRPr="00852C8D">
        <w:rPr>
          <w:rFonts w:ascii="Times New Roman" w:hAnsi="Times New Roman"/>
          <w:sz w:val="28"/>
          <w:szCs w:val="28"/>
          <w:lang w:val="en-US"/>
        </w:rPr>
        <w:t>medical</w:t>
      </w:r>
      <w:r w:rsidRPr="00852C8D">
        <w:rPr>
          <w:rFonts w:ascii="Times New Roman" w:hAnsi="Times New Roman"/>
          <w:sz w:val="28"/>
          <w:szCs w:val="28"/>
          <w:lang w:val="uk-UA"/>
        </w:rPr>
        <w:t xml:space="preserve">»), визначено реальне їх співвідношення в конкретних умовах вимушено «сліпої» середньо-потокової </w:t>
      </w:r>
      <w:r w:rsidR="00A23D25">
        <w:rPr>
          <w:rFonts w:ascii="Times New Roman" w:hAnsi="Times New Roman"/>
          <w:sz w:val="28"/>
          <w:szCs w:val="28"/>
          <w:lang w:val="uk-UA"/>
        </w:rPr>
        <w:lastRenderedPageBreak/>
        <w:t>(2 л/хв</w:t>
      </w:r>
      <w:r w:rsidRPr="00852C8D">
        <w:rPr>
          <w:rFonts w:ascii="Times New Roman" w:hAnsi="Times New Roman"/>
          <w:sz w:val="28"/>
          <w:szCs w:val="28"/>
          <w:lang w:val="uk-UA"/>
        </w:rPr>
        <w:t>) анестезії з метою оптимізації можливих закупок обидвох інгредієнтів у майбутньому, розраховано розхід севофлурану на 1 годину такої анестезії та проведено порівняння отриманого показника з даними медичної літератури як додаткового критерію обґрунтованості та безпеки для пацієнтів запропонованого протоколу.</w:t>
      </w:r>
    </w:p>
    <w:p w:rsidR="00B6284C" w:rsidRPr="00852C8D" w:rsidRDefault="00B6284C" w:rsidP="00695BCA">
      <w:pPr>
        <w:spacing w:after="120" w:line="360" w:lineRule="auto"/>
        <w:ind w:firstLine="709"/>
        <w:jc w:val="both"/>
        <w:rPr>
          <w:rFonts w:ascii="Times New Roman" w:hAnsi="Times New Roman"/>
          <w:sz w:val="28"/>
          <w:szCs w:val="28"/>
          <w:lang w:val="uk-UA"/>
        </w:rPr>
      </w:pPr>
      <w:r w:rsidRPr="00852C8D">
        <w:rPr>
          <w:rFonts w:ascii="Times New Roman" w:hAnsi="Times New Roman"/>
          <w:sz w:val="28"/>
          <w:szCs w:val="28"/>
          <w:lang w:val="uk-UA"/>
        </w:rPr>
        <w:t>За результатами проведеного у приватній клініці обсерваційного дослідження на основі кумулятивних даних, отриманих з 20 середньо-потокових інгаляційних анестезій, було побудовано графік залежності концентрації севофлурану в кінці видиху (</w:t>
      </w:r>
      <w:r w:rsidRPr="00852C8D">
        <w:rPr>
          <w:rFonts w:ascii="Times New Roman" w:hAnsi="Times New Roman"/>
          <w:sz w:val="28"/>
          <w:szCs w:val="28"/>
          <w:lang w:val="en-US"/>
        </w:rPr>
        <w:t>SEV</w:t>
      </w:r>
      <w:r w:rsidRPr="00852C8D">
        <w:rPr>
          <w:rFonts w:ascii="Times New Roman" w:hAnsi="Times New Roman"/>
          <w:sz w:val="28"/>
          <w:szCs w:val="28"/>
          <w:vertAlign w:val="subscript"/>
          <w:lang w:val="en-US"/>
        </w:rPr>
        <w:t>et</w:t>
      </w:r>
      <w:r w:rsidRPr="00852C8D">
        <w:rPr>
          <w:rFonts w:ascii="Times New Roman" w:hAnsi="Times New Roman"/>
          <w:sz w:val="28"/>
          <w:szCs w:val="28"/>
          <w:lang w:val="uk-UA"/>
        </w:rPr>
        <w:t>) від його концентрації на вдиху (</w:t>
      </w:r>
      <w:r w:rsidRPr="00852C8D">
        <w:rPr>
          <w:rFonts w:ascii="Times New Roman" w:hAnsi="Times New Roman"/>
          <w:sz w:val="28"/>
          <w:szCs w:val="28"/>
          <w:lang w:val="en-US"/>
        </w:rPr>
        <w:t>SEV</w:t>
      </w:r>
      <w:r w:rsidRPr="00852C8D">
        <w:rPr>
          <w:rFonts w:ascii="Times New Roman" w:hAnsi="Times New Roman"/>
          <w:sz w:val="28"/>
          <w:szCs w:val="28"/>
          <w:vertAlign w:val="subscript"/>
          <w:lang w:val="en-US"/>
        </w:rPr>
        <w:t>i</w:t>
      </w:r>
      <w:r w:rsidRPr="00852C8D">
        <w:rPr>
          <w:rFonts w:ascii="Times New Roman" w:hAnsi="Times New Roman"/>
          <w:sz w:val="28"/>
          <w:szCs w:val="28"/>
          <w:lang w:val="uk-UA"/>
        </w:rPr>
        <w:t>), в якому закладено чіткий часовий по-хвилинний алгоритм змін налаштувань випарника (показані стрілками) впродовж всієї операції (рис. 5.6). Він і став нашим технологічним протоколом проведення інгаляційної анестезії севофлураном середньо-віковим (30-60 рр.) дорослим пацієнта</w:t>
      </w:r>
      <w:r w:rsidR="00A23D25">
        <w:rPr>
          <w:rFonts w:ascii="Times New Roman" w:hAnsi="Times New Roman"/>
          <w:sz w:val="28"/>
          <w:szCs w:val="28"/>
          <w:lang w:val="uk-UA"/>
        </w:rPr>
        <w:t>м в середньо-потоковому (2 л/хв</w:t>
      </w:r>
      <w:r w:rsidRPr="00852C8D">
        <w:rPr>
          <w:rFonts w:ascii="Times New Roman" w:hAnsi="Times New Roman"/>
          <w:sz w:val="28"/>
          <w:szCs w:val="28"/>
          <w:lang w:val="uk-UA"/>
        </w:rPr>
        <w:t xml:space="preserve">) режимі під час середньо-важких хірургічних утручань у випадках недоступності аналізатора концентрації анестетика. </w:t>
      </w:r>
    </w:p>
    <w:p w:rsidR="00B6284C" w:rsidRPr="00852C8D" w:rsidRDefault="004D432B" w:rsidP="00695BCA">
      <w:pPr>
        <w:spacing w:after="0" w:line="360" w:lineRule="auto"/>
        <w:jc w:val="both"/>
        <w:rPr>
          <w:rFonts w:ascii="Times New Roman" w:hAnsi="Times New Roman"/>
          <w:sz w:val="28"/>
          <w:szCs w:val="28"/>
          <w:lang w:val="uk-UA"/>
        </w:rPr>
      </w:pPr>
      <w:r>
        <w:rPr>
          <w:rFonts w:ascii="Times New Roman" w:hAnsi="Times New Roman"/>
          <w:noProof/>
          <w:sz w:val="28"/>
          <w:szCs w:val="28"/>
          <w:lang w:eastAsia="ru-RU"/>
        </w:rPr>
        <w:drawing>
          <wp:inline distT="0" distB="0" distL="0" distR="0">
            <wp:extent cx="5995035" cy="3554095"/>
            <wp:effectExtent l="19050" t="0" r="5715" b="0"/>
            <wp:docPr id="30" name="Рисунок 1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36"/>
                    <pic:cNvPicPr>
                      <a:picLocks noChangeAspect="1" noChangeArrowheads="1"/>
                    </pic:cNvPicPr>
                  </pic:nvPicPr>
                  <pic:blipFill>
                    <a:blip r:embed="rId42"/>
                    <a:srcRect/>
                    <a:stretch>
                      <a:fillRect/>
                    </a:stretch>
                  </pic:blipFill>
                  <pic:spPr bwMode="auto">
                    <a:xfrm>
                      <a:off x="0" y="0"/>
                      <a:ext cx="5995035" cy="3554095"/>
                    </a:xfrm>
                    <a:prstGeom prst="rect">
                      <a:avLst/>
                    </a:prstGeom>
                    <a:noFill/>
                    <a:ln w="9525">
                      <a:noFill/>
                      <a:miter lim="800000"/>
                      <a:headEnd/>
                      <a:tailEnd/>
                    </a:ln>
                  </pic:spPr>
                </pic:pic>
              </a:graphicData>
            </a:graphic>
          </wp:inline>
        </w:drawing>
      </w:r>
    </w:p>
    <w:p w:rsidR="00B6284C" w:rsidRPr="00852C8D" w:rsidRDefault="00B6284C" w:rsidP="00695BCA">
      <w:pPr>
        <w:spacing w:after="0" w:line="360" w:lineRule="auto"/>
        <w:ind w:firstLine="708"/>
        <w:jc w:val="both"/>
        <w:rPr>
          <w:rFonts w:ascii="Times New Roman" w:hAnsi="Times New Roman"/>
          <w:sz w:val="28"/>
          <w:szCs w:val="28"/>
          <w:lang w:val="uk-UA"/>
        </w:rPr>
      </w:pPr>
      <w:r w:rsidRPr="00852C8D">
        <w:rPr>
          <w:rFonts w:ascii="Times New Roman" w:hAnsi="Times New Roman"/>
          <w:sz w:val="28"/>
          <w:szCs w:val="28"/>
          <w:lang w:val="uk-UA"/>
        </w:rPr>
        <w:t>Рис. 5.6. Технологічний протокол проведення інгаляційної анестезії севофлуран</w:t>
      </w:r>
      <w:r w:rsidR="00A23D25">
        <w:rPr>
          <w:rFonts w:ascii="Times New Roman" w:hAnsi="Times New Roman"/>
          <w:sz w:val="28"/>
          <w:szCs w:val="28"/>
          <w:lang w:val="uk-UA"/>
        </w:rPr>
        <w:t>ом у середньо-потоковому (2л/хв</w:t>
      </w:r>
      <w:r w:rsidRPr="00852C8D">
        <w:rPr>
          <w:rFonts w:ascii="Times New Roman" w:hAnsi="Times New Roman"/>
          <w:sz w:val="28"/>
          <w:szCs w:val="28"/>
          <w:lang w:val="uk-UA"/>
        </w:rPr>
        <w:t>) режимі.</w:t>
      </w:r>
    </w:p>
    <w:p w:rsidR="00B6284C" w:rsidRPr="00852C8D" w:rsidRDefault="00B6284C" w:rsidP="00695BCA">
      <w:pPr>
        <w:spacing w:before="120" w:after="0" w:line="360" w:lineRule="auto"/>
        <w:ind w:firstLine="709"/>
        <w:jc w:val="both"/>
        <w:rPr>
          <w:rFonts w:ascii="Times New Roman" w:hAnsi="Times New Roman"/>
          <w:sz w:val="28"/>
          <w:szCs w:val="28"/>
          <w:lang w:val="uk-UA"/>
        </w:rPr>
      </w:pPr>
      <w:r w:rsidRPr="00852C8D">
        <w:rPr>
          <w:rFonts w:ascii="Times New Roman" w:hAnsi="Times New Roman"/>
          <w:sz w:val="28"/>
          <w:szCs w:val="28"/>
          <w:lang w:val="uk-UA"/>
        </w:rPr>
        <w:lastRenderedPageBreak/>
        <w:t>Згідно з протоколом, відразу після індукції пацієнта в наркоз та інтубації трахеї наркозний апарат переводиться у середньо-потоковий (2</w:t>
      </w:r>
      <w:r w:rsidRPr="00852C8D">
        <w:rPr>
          <w:rFonts w:ascii="Times New Roman" w:hAnsi="Times New Roman"/>
          <w:sz w:val="28"/>
          <w:szCs w:val="28"/>
          <w:lang w:val="en-US"/>
        </w:rPr>
        <w:t> </w:t>
      </w:r>
      <w:r w:rsidR="00A23D25">
        <w:rPr>
          <w:rFonts w:ascii="Times New Roman" w:hAnsi="Times New Roman"/>
          <w:sz w:val="28"/>
          <w:szCs w:val="28"/>
          <w:lang w:val="uk-UA"/>
        </w:rPr>
        <w:t>л/хв</w:t>
      </w:r>
      <w:r w:rsidRPr="00852C8D">
        <w:rPr>
          <w:rFonts w:ascii="Times New Roman" w:hAnsi="Times New Roman"/>
          <w:sz w:val="28"/>
          <w:szCs w:val="28"/>
          <w:lang w:val="uk-UA"/>
        </w:rPr>
        <w:t>) режим подання свіжого газу у дихальний контур, випарник встановлюється на мітку 8 об.%, після чого поступово перемикається на мітки 4 об.% (че</w:t>
      </w:r>
      <w:r w:rsidR="00A23D25">
        <w:rPr>
          <w:rFonts w:ascii="Times New Roman" w:hAnsi="Times New Roman"/>
          <w:sz w:val="28"/>
          <w:szCs w:val="28"/>
          <w:lang w:val="uk-UA"/>
        </w:rPr>
        <w:t>рез 2,5 хв), 3 об.% (через 5 хв), 2,5 об.% (через 10 хв</w:t>
      </w:r>
      <w:r w:rsidRPr="00852C8D">
        <w:rPr>
          <w:rFonts w:ascii="Times New Roman" w:hAnsi="Times New Roman"/>
          <w:sz w:val="28"/>
          <w:szCs w:val="28"/>
          <w:lang w:val="uk-UA"/>
        </w:rPr>
        <w:t>) та 2,25 об.% (ще через годину). Проводиться моніторинг концентрації кисню в контурі та капнографія, а також стандартний моніторинг пацієнта (електрокардіографія, пульсоксиметрія, артеріальний тиск, частота серцевих скорочень).</w:t>
      </w:r>
    </w:p>
    <w:p w:rsidR="00B6284C" w:rsidRPr="00852C8D" w:rsidRDefault="00B6284C" w:rsidP="00695BCA">
      <w:pPr>
        <w:spacing w:after="0" w:line="360" w:lineRule="auto"/>
        <w:ind w:firstLine="708"/>
        <w:jc w:val="both"/>
        <w:rPr>
          <w:rFonts w:ascii="Times New Roman" w:hAnsi="Times New Roman"/>
          <w:sz w:val="28"/>
          <w:szCs w:val="28"/>
          <w:lang w:val="uk-UA"/>
        </w:rPr>
      </w:pPr>
      <w:r w:rsidRPr="00852C8D">
        <w:rPr>
          <w:rFonts w:ascii="Times New Roman" w:hAnsi="Times New Roman"/>
          <w:sz w:val="28"/>
          <w:szCs w:val="28"/>
          <w:lang w:val="uk-UA"/>
        </w:rPr>
        <w:t>За результатами клінічного дослідження з використанням власного технологічного протоколу інгаляційної анестезії севофлураном у середньо-потоковому (2 </w:t>
      </w:r>
      <w:r w:rsidR="00A23D25">
        <w:rPr>
          <w:rFonts w:ascii="Times New Roman" w:hAnsi="Times New Roman"/>
          <w:sz w:val="28"/>
          <w:szCs w:val="28"/>
          <w:lang w:val="uk-UA"/>
        </w:rPr>
        <w:t>л/хв</w:t>
      </w:r>
      <w:r w:rsidRPr="00852C8D">
        <w:rPr>
          <w:rFonts w:ascii="Times New Roman" w:hAnsi="Times New Roman"/>
          <w:sz w:val="28"/>
          <w:szCs w:val="28"/>
          <w:lang w:val="uk-UA"/>
        </w:rPr>
        <w:t>) режимі було встановлено (табл. 5.14), що середній вік пацієнтів у загальній когорті (</w:t>
      </w:r>
      <w:r w:rsidRPr="00852C8D">
        <w:rPr>
          <w:rFonts w:ascii="Times New Roman" w:hAnsi="Times New Roman"/>
          <w:sz w:val="28"/>
          <w:szCs w:val="28"/>
          <w:lang w:val="en-US"/>
        </w:rPr>
        <w:t>n</w:t>
      </w:r>
      <w:r w:rsidRPr="00852C8D">
        <w:rPr>
          <w:rFonts w:ascii="Times New Roman" w:hAnsi="Times New Roman"/>
          <w:sz w:val="28"/>
          <w:szCs w:val="28"/>
          <w:lang w:val="uk-UA"/>
        </w:rPr>
        <w:t>=441) становив 50,6±0,69 років з незначними його відхиленнями від зазначеної цифри в окремих групах. Переважна більшість пацієнтів, які увійшли у дослідження (96,</w:t>
      </w:r>
      <w:r w:rsidR="00AF32F7">
        <w:rPr>
          <w:rFonts w:ascii="Times New Roman" w:hAnsi="Times New Roman"/>
          <w:sz w:val="28"/>
          <w:szCs w:val="28"/>
          <w:lang w:val="uk-UA"/>
        </w:rPr>
        <w:t>4</w:t>
      </w:r>
      <w:r w:rsidRPr="00852C8D">
        <w:rPr>
          <w:rFonts w:ascii="Times New Roman" w:hAnsi="Times New Roman"/>
          <w:sz w:val="28"/>
          <w:szCs w:val="28"/>
          <w:lang w:val="uk-UA"/>
        </w:rPr>
        <w:t>%), належали до І (21,</w:t>
      </w:r>
      <w:r w:rsidR="00AF32F7">
        <w:rPr>
          <w:rFonts w:ascii="Times New Roman" w:hAnsi="Times New Roman"/>
          <w:sz w:val="28"/>
          <w:szCs w:val="28"/>
          <w:lang w:val="uk-UA"/>
        </w:rPr>
        <w:t>8</w:t>
      </w:r>
      <w:r w:rsidRPr="00852C8D">
        <w:rPr>
          <w:rFonts w:ascii="Times New Roman" w:hAnsi="Times New Roman"/>
          <w:sz w:val="28"/>
          <w:szCs w:val="28"/>
          <w:lang w:val="uk-UA"/>
        </w:rPr>
        <w:t xml:space="preserve">%) та ІІ (74,6%) класів фізичного статусу за класифікацією ASA і тільки 3,63% – до ІІІ. Дев’ять з кожних десяти проведених хірургічних утручань (рівно 90,0%) були операціями середньої тяжкості (група Б за класифікацією А. В. Гологорського). Середня тривалість анестезій у загальній </w:t>
      </w:r>
      <w:r w:rsidR="00312EAC">
        <w:rPr>
          <w:rFonts w:ascii="Times New Roman" w:hAnsi="Times New Roman"/>
          <w:sz w:val="28"/>
          <w:szCs w:val="28"/>
          <w:lang w:val="uk-UA"/>
        </w:rPr>
        <w:t>когорті становила 110,8±2,76 хв</w:t>
      </w:r>
      <w:r w:rsidRPr="00852C8D">
        <w:rPr>
          <w:rFonts w:ascii="Times New Roman" w:hAnsi="Times New Roman"/>
          <w:sz w:val="28"/>
          <w:szCs w:val="28"/>
          <w:lang w:val="uk-UA"/>
        </w:rPr>
        <w:t xml:space="preserve"> і також мала невеликі відхилення від показника загальної когорти в </w:t>
      </w:r>
      <w:r w:rsidR="00312EAC">
        <w:rPr>
          <w:rFonts w:ascii="Times New Roman" w:hAnsi="Times New Roman"/>
          <w:sz w:val="28"/>
          <w:szCs w:val="28"/>
          <w:lang w:val="uk-UA"/>
        </w:rPr>
        <w:t>окремих групах (від 98,2±5,4 хв у ІІІ групі до 122,3±5,4 хв</w:t>
      </w:r>
      <w:r w:rsidRPr="00852C8D">
        <w:rPr>
          <w:rFonts w:ascii="Times New Roman" w:hAnsi="Times New Roman"/>
          <w:sz w:val="28"/>
          <w:szCs w:val="28"/>
          <w:lang w:val="uk-UA"/>
        </w:rPr>
        <w:t xml:space="preserve"> у ІІ групі). Час просинання у І та ІІ групах майже зб</w:t>
      </w:r>
      <w:r w:rsidR="00312EAC">
        <w:rPr>
          <w:rFonts w:ascii="Times New Roman" w:hAnsi="Times New Roman"/>
          <w:sz w:val="28"/>
          <w:szCs w:val="28"/>
          <w:lang w:val="uk-UA"/>
        </w:rPr>
        <w:t>ігся (19,0±0,73 та 19,9±0,32 хв</w:t>
      </w:r>
      <w:r w:rsidRPr="00852C8D">
        <w:rPr>
          <w:rFonts w:ascii="Times New Roman" w:hAnsi="Times New Roman"/>
          <w:sz w:val="28"/>
          <w:szCs w:val="28"/>
          <w:lang w:val="uk-UA"/>
        </w:rPr>
        <w:t>, відповідно), у той час як у ІІІ групі ви</w:t>
      </w:r>
      <w:r w:rsidR="00312EAC">
        <w:rPr>
          <w:rFonts w:ascii="Times New Roman" w:hAnsi="Times New Roman"/>
          <w:sz w:val="28"/>
          <w:szCs w:val="28"/>
          <w:lang w:val="uk-UA"/>
        </w:rPr>
        <w:t>явився дещо меншим (10,5±0,44 </w:t>
      </w:r>
      <w:r w:rsidRPr="00852C8D">
        <w:rPr>
          <w:rFonts w:ascii="Times New Roman" w:hAnsi="Times New Roman"/>
          <w:sz w:val="28"/>
          <w:szCs w:val="28"/>
          <w:lang w:val="uk-UA"/>
        </w:rPr>
        <w:t>хв), що зумовлено, на нашу думку, найменшою середньою</w:t>
      </w:r>
      <w:r w:rsidR="00312EAC">
        <w:rPr>
          <w:rFonts w:ascii="Times New Roman" w:hAnsi="Times New Roman"/>
          <w:sz w:val="28"/>
          <w:szCs w:val="28"/>
          <w:lang w:val="uk-UA"/>
        </w:rPr>
        <w:t xml:space="preserve"> тривалістю анестезій (98,2±5,4 </w:t>
      </w:r>
      <w:r w:rsidRPr="00852C8D">
        <w:rPr>
          <w:rFonts w:ascii="Times New Roman" w:hAnsi="Times New Roman"/>
          <w:sz w:val="28"/>
          <w:szCs w:val="28"/>
          <w:lang w:val="uk-UA"/>
        </w:rPr>
        <w:t xml:space="preserve">хв) у цій групі та найменшою кількістю введеного фентанілу (додаткового депресанта ЦНС) на 1 годину анестезії (3,1±0,08 мл у ІІІ групі проти 4,3±0,09 мл – у І та 3,8±0,11 мл – у ІІ). Середня тривалість анестезій у загальній </w:t>
      </w:r>
      <w:r w:rsidR="00312EAC">
        <w:rPr>
          <w:rFonts w:ascii="Times New Roman" w:hAnsi="Times New Roman"/>
          <w:sz w:val="28"/>
          <w:szCs w:val="28"/>
          <w:lang w:val="uk-UA"/>
        </w:rPr>
        <w:t>когорті становила 110,8±2,76 хв</w:t>
      </w:r>
      <w:r w:rsidRPr="00852C8D">
        <w:rPr>
          <w:rFonts w:ascii="Times New Roman" w:hAnsi="Times New Roman"/>
          <w:sz w:val="28"/>
          <w:szCs w:val="28"/>
          <w:lang w:val="uk-UA"/>
        </w:rPr>
        <w:t xml:space="preserve"> і також мала невеликі відхилення від показника загальної когорти в о</w:t>
      </w:r>
      <w:r w:rsidR="00312EAC">
        <w:rPr>
          <w:rFonts w:ascii="Times New Roman" w:hAnsi="Times New Roman"/>
          <w:sz w:val="28"/>
          <w:szCs w:val="28"/>
          <w:lang w:val="uk-UA"/>
        </w:rPr>
        <w:t>кремих групах (від 98,22±5,4 хв у ІІІ групі до 122,3±5,4 хв</w:t>
      </w:r>
      <w:r w:rsidRPr="00852C8D">
        <w:rPr>
          <w:rFonts w:ascii="Times New Roman" w:hAnsi="Times New Roman"/>
          <w:sz w:val="28"/>
          <w:szCs w:val="28"/>
          <w:lang w:val="uk-UA"/>
        </w:rPr>
        <w:t xml:space="preserve"> у ІІ групі).</w:t>
      </w:r>
    </w:p>
    <w:p w:rsidR="006455CB" w:rsidRDefault="006455CB" w:rsidP="00695BCA">
      <w:pPr>
        <w:spacing w:after="0" w:line="360" w:lineRule="auto"/>
        <w:ind w:firstLine="709"/>
        <w:jc w:val="right"/>
        <w:rPr>
          <w:rFonts w:ascii="Times New Roman" w:hAnsi="Times New Roman"/>
          <w:i/>
          <w:sz w:val="28"/>
          <w:szCs w:val="28"/>
          <w:lang w:val="uk-UA"/>
        </w:rPr>
      </w:pPr>
    </w:p>
    <w:p w:rsidR="00B6284C" w:rsidRPr="00852C8D" w:rsidRDefault="00B6284C" w:rsidP="00695BCA">
      <w:pPr>
        <w:spacing w:after="0" w:line="360" w:lineRule="auto"/>
        <w:ind w:firstLine="709"/>
        <w:jc w:val="right"/>
        <w:rPr>
          <w:rFonts w:ascii="Times New Roman" w:hAnsi="Times New Roman"/>
          <w:i/>
          <w:sz w:val="28"/>
          <w:szCs w:val="28"/>
          <w:lang w:val="uk-UA"/>
        </w:rPr>
      </w:pPr>
      <w:r w:rsidRPr="00852C8D">
        <w:rPr>
          <w:rFonts w:ascii="Times New Roman" w:hAnsi="Times New Roman"/>
          <w:i/>
          <w:sz w:val="28"/>
          <w:szCs w:val="28"/>
          <w:lang w:val="uk-UA"/>
        </w:rPr>
        <w:lastRenderedPageBreak/>
        <w:t>Таблиця 5.14</w:t>
      </w:r>
    </w:p>
    <w:p w:rsidR="00B6284C" w:rsidRPr="00852C8D" w:rsidRDefault="00B6284C" w:rsidP="00695BCA">
      <w:pPr>
        <w:spacing w:after="0"/>
        <w:ind w:firstLine="709"/>
        <w:jc w:val="center"/>
        <w:rPr>
          <w:rFonts w:ascii="Times New Roman" w:hAnsi="Times New Roman"/>
          <w:b/>
          <w:sz w:val="28"/>
          <w:szCs w:val="28"/>
          <w:lang w:val="uk-UA"/>
        </w:rPr>
      </w:pPr>
      <w:r w:rsidRPr="00852C8D">
        <w:rPr>
          <w:rFonts w:ascii="Times New Roman" w:hAnsi="Times New Roman"/>
          <w:b/>
          <w:sz w:val="28"/>
          <w:szCs w:val="28"/>
          <w:lang w:val="uk-UA"/>
        </w:rPr>
        <w:t xml:space="preserve">Результати дослідження з використанням власного технологічного протоколу </w:t>
      </w:r>
    </w:p>
    <w:tbl>
      <w:tblPr>
        <w:tblW w:w="9500" w:type="dxa"/>
        <w:tblInd w:w="-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20" w:firstRow="1" w:lastRow="0" w:firstColumn="0" w:lastColumn="0" w:noHBand="0" w:noVBand="1"/>
      </w:tblPr>
      <w:tblGrid>
        <w:gridCol w:w="3546"/>
        <w:gridCol w:w="1382"/>
        <w:gridCol w:w="1524"/>
        <w:gridCol w:w="1524"/>
        <w:gridCol w:w="1524"/>
      </w:tblGrid>
      <w:tr w:rsidR="00B6284C" w:rsidRPr="00852C8D" w:rsidTr="006455CB">
        <w:trPr>
          <w:trHeight w:val="998"/>
        </w:trPr>
        <w:tc>
          <w:tcPr>
            <w:tcW w:w="3546" w:type="dxa"/>
            <w:shd w:val="clear" w:color="auto" w:fill="auto"/>
            <w:hideMark/>
          </w:tcPr>
          <w:p w:rsidR="00B6284C" w:rsidRPr="00852C8D" w:rsidRDefault="00B6284C" w:rsidP="00695BCA">
            <w:pPr>
              <w:spacing w:after="0"/>
              <w:jc w:val="center"/>
              <w:rPr>
                <w:rFonts w:ascii="Times New Roman" w:eastAsia="Times New Roman" w:hAnsi="Times New Roman"/>
                <w:bCs/>
                <w:color w:val="000000"/>
                <w:kern w:val="24"/>
                <w:sz w:val="28"/>
                <w:szCs w:val="28"/>
                <w:lang w:val="uk-UA" w:eastAsia="ru-RU"/>
              </w:rPr>
            </w:pPr>
            <w:r w:rsidRPr="00852C8D">
              <w:rPr>
                <w:rFonts w:ascii="Times New Roman" w:eastAsia="Times New Roman" w:hAnsi="Times New Roman"/>
                <w:bCs/>
                <w:color w:val="000000"/>
                <w:kern w:val="24"/>
                <w:sz w:val="28"/>
                <w:szCs w:val="28"/>
                <w:lang w:val="uk-UA" w:eastAsia="ru-RU"/>
              </w:rPr>
              <w:t>Показник</w:t>
            </w:r>
          </w:p>
        </w:tc>
        <w:tc>
          <w:tcPr>
            <w:tcW w:w="1382" w:type="dxa"/>
          </w:tcPr>
          <w:p w:rsidR="00B6284C" w:rsidRPr="00852C8D" w:rsidRDefault="00B6284C" w:rsidP="00695BCA">
            <w:pPr>
              <w:spacing w:after="0"/>
              <w:jc w:val="center"/>
              <w:rPr>
                <w:rFonts w:ascii="Times New Roman" w:eastAsia="Times New Roman" w:hAnsi="Times New Roman"/>
                <w:bCs/>
                <w:color w:val="000000"/>
                <w:kern w:val="24"/>
                <w:sz w:val="28"/>
                <w:szCs w:val="28"/>
                <w:lang w:val="uk-UA" w:eastAsia="ru-RU"/>
              </w:rPr>
            </w:pPr>
            <w:r w:rsidRPr="00852C8D">
              <w:rPr>
                <w:rFonts w:ascii="Times New Roman" w:eastAsia="Times New Roman" w:hAnsi="Times New Roman"/>
                <w:bCs/>
                <w:color w:val="000000"/>
                <w:kern w:val="24"/>
                <w:sz w:val="28"/>
                <w:szCs w:val="28"/>
                <w:lang w:val="uk-UA" w:eastAsia="ru-RU"/>
              </w:rPr>
              <w:t>Усі пацієнти</w:t>
            </w:r>
          </w:p>
          <w:p w:rsidR="00B6284C" w:rsidRPr="00852C8D" w:rsidRDefault="00B6284C" w:rsidP="00695BCA">
            <w:pPr>
              <w:spacing w:after="0"/>
              <w:jc w:val="center"/>
              <w:rPr>
                <w:rFonts w:ascii="Times New Roman" w:eastAsia="Times New Roman" w:hAnsi="Times New Roman"/>
                <w:bCs/>
                <w:color w:val="000000"/>
                <w:kern w:val="24"/>
                <w:sz w:val="28"/>
                <w:szCs w:val="28"/>
                <w:lang w:val="uk-UA" w:eastAsia="ru-RU"/>
              </w:rPr>
            </w:pPr>
            <w:r w:rsidRPr="00852C8D">
              <w:rPr>
                <w:rFonts w:ascii="Times New Roman" w:eastAsia="Times New Roman" w:hAnsi="Times New Roman"/>
                <w:bCs/>
                <w:color w:val="000000"/>
                <w:kern w:val="24"/>
                <w:sz w:val="28"/>
                <w:szCs w:val="28"/>
                <w:lang w:val="uk-UA" w:eastAsia="ru-RU"/>
              </w:rPr>
              <w:t>(n=441)</w:t>
            </w:r>
          </w:p>
        </w:tc>
        <w:tc>
          <w:tcPr>
            <w:tcW w:w="1524" w:type="dxa"/>
            <w:shd w:val="clear" w:color="auto" w:fill="auto"/>
            <w:tcMar>
              <w:top w:w="72" w:type="dxa"/>
              <w:left w:w="144" w:type="dxa"/>
              <w:bottom w:w="72" w:type="dxa"/>
              <w:right w:w="144" w:type="dxa"/>
            </w:tcMar>
            <w:hideMark/>
          </w:tcPr>
          <w:p w:rsidR="00B6284C" w:rsidRPr="00852C8D" w:rsidRDefault="00312EAC" w:rsidP="00695BCA">
            <w:pPr>
              <w:spacing w:after="0"/>
              <w:jc w:val="center"/>
              <w:rPr>
                <w:rFonts w:ascii="Times New Roman" w:eastAsia="Times New Roman" w:hAnsi="Times New Roman"/>
                <w:bCs/>
                <w:color w:val="000000"/>
                <w:kern w:val="24"/>
                <w:sz w:val="28"/>
                <w:szCs w:val="28"/>
                <w:lang w:val="uk-UA" w:eastAsia="ru-RU"/>
              </w:rPr>
            </w:pPr>
            <w:r>
              <w:rPr>
                <w:rFonts w:ascii="Times New Roman" w:eastAsia="Times New Roman" w:hAnsi="Times New Roman"/>
                <w:bCs/>
                <w:color w:val="000000"/>
                <w:kern w:val="24"/>
                <w:sz w:val="28"/>
                <w:szCs w:val="28"/>
                <w:lang w:val="uk-UA" w:eastAsia="ru-RU"/>
              </w:rPr>
              <w:t>І</w:t>
            </w:r>
            <w:r w:rsidR="00B6284C" w:rsidRPr="00852C8D">
              <w:rPr>
                <w:rFonts w:ascii="Times New Roman" w:eastAsia="Times New Roman" w:hAnsi="Times New Roman"/>
                <w:bCs/>
                <w:color w:val="000000"/>
                <w:kern w:val="24"/>
                <w:sz w:val="28"/>
                <w:szCs w:val="28"/>
                <w:lang w:val="uk-UA" w:eastAsia="ru-RU"/>
              </w:rPr>
              <w:t xml:space="preserve"> група</w:t>
            </w:r>
          </w:p>
          <w:p w:rsidR="00B6284C" w:rsidRPr="00852C8D" w:rsidRDefault="00B6284C" w:rsidP="00695BCA">
            <w:pPr>
              <w:spacing w:after="0"/>
              <w:jc w:val="center"/>
              <w:rPr>
                <w:rFonts w:ascii="Times New Roman" w:eastAsia="Times New Roman" w:hAnsi="Times New Roman"/>
                <w:sz w:val="28"/>
                <w:szCs w:val="28"/>
                <w:lang w:eastAsia="ru-RU"/>
              </w:rPr>
            </w:pPr>
            <w:r w:rsidRPr="00852C8D">
              <w:rPr>
                <w:rFonts w:ascii="Times New Roman" w:eastAsia="Times New Roman" w:hAnsi="Times New Roman"/>
                <w:bCs/>
                <w:color w:val="000000"/>
                <w:kern w:val="24"/>
                <w:sz w:val="28"/>
                <w:szCs w:val="28"/>
                <w:lang w:val="uk-UA" w:eastAsia="ru-RU"/>
              </w:rPr>
              <w:t>(n=158)</w:t>
            </w:r>
          </w:p>
        </w:tc>
        <w:tc>
          <w:tcPr>
            <w:tcW w:w="1524" w:type="dxa"/>
            <w:shd w:val="clear" w:color="auto" w:fill="auto"/>
            <w:tcMar>
              <w:top w:w="72" w:type="dxa"/>
              <w:left w:w="144" w:type="dxa"/>
              <w:bottom w:w="72" w:type="dxa"/>
              <w:right w:w="144" w:type="dxa"/>
            </w:tcMar>
            <w:hideMark/>
          </w:tcPr>
          <w:p w:rsidR="00B6284C" w:rsidRPr="00852C8D" w:rsidRDefault="00312EAC" w:rsidP="00695BCA">
            <w:pPr>
              <w:spacing w:after="0"/>
              <w:jc w:val="center"/>
              <w:rPr>
                <w:rFonts w:ascii="Times New Roman" w:eastAsia="Times New Roman" w:hAnsi="Times New Roman"/>
                <w:bCs/>
                <w:color w:val="000000"/>
                <w:kern w:val="24"/>
                <w:sz w:val="28"/>
                <w:szCs w:val="28"/>
                <w:lang w:val="uk-UA" w:eastAsia="ru-RU"/>
              </w:rPr>
            </w:pPr>
            <w:r>
              <w:rPr>
                <w:rFonts w:ascii="Times New Roman" w:eastAsia="Times New Roman" w:hAnsi="Times New Roman"/>
                <w:bCs/>
                <w:color w:val="000000"/>
                <w:kern w:val="24"/>
                <w:sz w:val="28"/>
                <w:szCs w:val="28"/>
                <w:lang w:val="uk-UA" w:eastAsia="ru-RU"/>
              </w:rPr>
              <w:t>ІІ</w:t>
            </w:r>
            <w:r w:rsidR="00B6284C" w:rsidRPr="00852C8D">
              <w:rPr>
                <w:rFonts w:ascii="Times New Roman" w:eastAsia="Times New Roman" w:hAnsi="Times New Roman"/>
                <w:bCs/>
                <w:color w:val="000000"/>
                <w:kern w:val="24"/>
                <w:sz w:val="28"/>
                <w:szCs w:val="28"/>
                <w:lang w:val="uk-UA" w:eastAsia="ru-RU"/>
              </w:rPr>
              <w:t xml:space="preserve"> група</w:t>
            </w:r>
          </w:p>
          <w:p w:rsidR="00B6284C" w:rsidRPr="00852C8D" w:rsidRDefault="00B6284C" w:rsidP="00695BCA">
            <w:pPr>
              <w:spacing w:after="0"/>
              <w:jc w:val="center"/>
              <w:rPr>
                <w:rFonts w:ascii="Times New Roman" w:eastAsia="Times New Roman" w:hAnsi="Times New Roman"/>
                <w:sz w:val="28"/>
                <w:szCs w:val="28"/>
                <w:lang w:eastAsia="ru-RU"/>
              </w:rPr>
            </w:pPr>
            <w:r w:rsidRPr="00852C8D">
              <w:rPr>
                <w:rFonts w:ascii="Times New Roman" w:eastAsia="Times New Roman" w:hAnsi="Times New Roman"/>
                <w:bCs/>
                <w:color w:val="000000"/>
                <w:kern w:val="24"/>
                <w:sz w:val="28"/>
                <w:szCs w:val="28"/>
                <w:lang w:val="uk-UA" w:eastAsia="ru-RU"/>
              </w:rPr>
              <w:t>(n=179)</w:t>
            </w:r>
          </w:p>
        </w:tc>
        <w:tc>
          <w:tcPr>
            <w:tcW w:w="1524" w:type="dxa"/>
            <w:shd w:val="clear" w:color="auto" w:fill="auto"/>
            <w:tcMar>
              <w:top w:w="72" w:type="dxa"/>
              <w:left w:w="144" w:type="dxa"/>
              <w:bottom w:w="72" w:type="dxa"/>
              <w:right w:w="144" w:type="dxa"/>
            </w:tcMar>
            <w:hideMark/>
          </w:tcPr>
          <w:p w:rsidR="00B6284C" w:rsidRPr="00852C8D" w:rsidRDefault="00312EAC" w:rsidP="00695BCA">
            <w:pPr>
              <w:spacing w:after="0"/>
              <w:jc w:val="center"/>
              <w:rPr>
                <w:rFonts w:ascii="Times New Roman" w:eastAsia="Times New Roman" w:hAnsi="Times New Roman"/>
                <w:bCs/>
                <w:color w:val="000000"/>
                <w:kern w:val="24"/>
                <w:sz w:val="28"/>
                <w:szCs w:val="28"/>
                <w:lang w:val="uk-UA" w:eastAsia="ru-RU"/>
              </w:rPr>
            </w:pPr>
            <w:r>
              <w:rPr>
                <w:rFonts w:ascii="Times New Roman" w:eastAsia="Times New Roman" w:hAnsi="Times New Roman"/>
                <w:bCs/>
                <w:color w:val="000000"/>
                <w:kern w:val="24"/>
                <w:sz w:val="28"/>
                <w:szCs w:val="28"/>
                <w:lang w:val="uk-UA" w:eastAsia="ru-RU"/>
              </w:rPr>
              <w:t>ІІІ</w:t>
            </w:r>
            <w:r w:rsidR="00B6284C" w:rsidRPr="00852C8D">
              <w:rPr>
                <w:rFonts w:ascii="Times New Roman" w:eastAsia="Times New Roman" w:hAnsi="Times New Roman"/>
                <w:bCs/>
                <w:color w:val="000000"/>
                <w:kern w:val="24"/>
                <w:sz w:val="28"/>
                <w:szCs w:val="28"/>
                <w:lang w:val="uk-UA" w:eastAsia="ru-RU"/>
              </w:rPr>
              <w:t xml:space="preserve"> група</w:t>
            </w:r>
          </w:p>
          <w:p w:rsidR="00B6284C" w:rsidRPr="00852C8D" w:rsidRDefault="00B6284C" w:rsidP="00695BCA">
            <w:pPr>
              <w:spacing w:after="0"/>
              <w:jc w:val="center"/>
              <w:rPr>
                <w:rFonts w:ascii="Times New Roman" w:eastAsia="Times New Roman" w:hAnsi="Times New Roman"/>
                <w:sz w:val="28"/>
                <w:szCs w:val="28"/>
                <w:lang w:eastAsia="ru-RU"/>
              </w:rPr>
            </w:pPr>
            <w:r w:rsidRPr="00852C8D">
              <w:rPr>
                <w:rFonts w:ascii="Times New Roman" w:eastAsia="Times New Roman" w:hAnsi="Times New Roman"/>
                <w:bCs/>
                <w:color w:val="000000"/>
                <w:kern w:val="24"/>
                <w:sz w:val="28"/>
                <w:szCs w:val="28"/>
                <w:lang w:val="uk-UA" w:eastAsia="ru-RU"/>
              </w:rPr>
              <w:t>(n=104)</w:t>
            </w:r>
          </w:p>
        </w:tc>
      </w:tr>
      <w:tr w:rsidR="00B6284C" w:rsidRPr="00852C8D" w:rsidTr="00497BF8">
        <w:trPr>
          <w:trHeight w:val="627"/>
        </w:trPr>
        <w:tc>
          <w:tcPr>
            <w:tcW w:w="3546" w:type="dxa"/>
            <w:shd w:val="clear" w:color="auto" w:fill="auto"/>
            <w:tcMar>
              <w:top w:w="72" w:type="dxa"/>
              <w:left w:w="144" w:type="dxa"/>
              <w:bottom w:w="72" w:type="dxa"/>
              <w:right w:w="144" w:type="dxa"/>
            </w:tcMar>
          </w:tcPr>
          <w:p w:rsidR="00B6284C" w:rsidRPr="00852C8D" w:rsidRDefault="00B6284C" w:rsidP="00695BCA">
            <w:pPr>
              <w:spacing w:after="0"/>
              <w:rPr>
                <w:rFonts w:ascii="Times New Roman" w:eastAsia="Times New Roman" w:hAnsi="Times New Roman"/>
                <w:bCs/>
                <w:color w:val="000000"/>
                <w:kern w:val="24"/>
                <w:sz w:val="28"/>
                <w:szCs w:val="28"/>
                <w:lang w:val="uk-UA" w:eastAsia="ru-RU"/>
              </w:rPr>
            </w:pPr>
            <w:r w:rsidRPr="00852C8D">
              <w:rPr>
                <w:rFonts w:ascii="Times New Roman" w:eastAsia="Times New Roman" w:hAnsi="Times New Roman"/>
                <w:bCs/>
                <w:color w:val="000000"/>
                <w:kern w:val="24"/>
                <w:sz w:val="28"/>
                <w:szCs w:val="28"/>
                <w:lang w:val="uk-UA" w:eastAsia="ru-RU"/>
              </w:rPr>
              <w:t xml:space="preserve">Середній вік пацієнтів </w:t>
            </w:r>
          </w:p>
          <w:p w:rsidR="00B6284C" w:rsidRPr="00852C8D" w:rsidRDefault="00B6284C" w:rsidP="00695BCA">
            <w:pPr>
              <w:spacing w:after="0"/>
              <w:rPr>
                <w:rFonts w:ascii="Times New Roman" w:eastAsia="Times New Roman" w:hAnsi="Times New Roman"/>
                <w:bCs/>
                <w:color w:val="000000"/>
                <w:kern w:val="24"/>
                <w:sz w:val="28"/>
                <w:szCs w:val="28"/>
                <w:lang w:eastAsia="ru-RU"/>
              </w:rPr>
            </w:pPr>
            <w:r w:rsidRPr="00852C8D">
              <w:rPr>
                <w:rFonts w:ascii="Times New Roman" w:eastAsia="Times New Roman" w:hAnsi="Times New Roman"/>
                <w:bCs/>
                <w:color w:val="000000"/>
                <w:kern w:val="24"/>
                <w:sz w:val="28"/>
                <w:szCs w:val="28"/>
                <w:lang w:val="uk-UA" w:eastAsia="ru-RU"/>
              </w:rPr>
              <w:t>(років); М±m</w:t>
            </w:r>
          </w:p>
        </w:tc>
        <w:tc>
          <w:tcPr>
            <w:tcW w:w="1382" w:type="dxa"/>
            <w:tcMar>
              <w:top w:w="72" w:type="dxa"/>
              <w:left w:w="144" w:type="dxa"/>
              <w:bottom w:w="72" w:type="dxa"/>
              <w:right w:w="144" w:type="dxa"/>
            </w:tcMar>
          </w:tcPr>
          <w:p w:rsidR="00B6284C" w:rsidRPr="00852C8D" w:rsidRDefault="00B6284C" w:rsidP="00AF32F7">
            <w:pPr>
              <w:spacing w:after="0"/>
              <w:ind w:right="-180"/>
              <w:jc w:val="center"/>
              <w:rPr>
                <w:rFonts w:ascii="Times New Roman" w:eastAsia="Times New Roman" w:hAnsi="Times New Roman"/>
                <w:bCs/>
                <w:color w:val="000000"/>
                <w:kern w:val="24"/>
                <w:sz w:val="28"/>
                <w:szCs w:val="28"/>
                <w:lang w:val="uk-UA" w:eastAsia="ru-RU"/>
              </w:rPr>
            </w:pPr>
            <w:r w:rsidRPr="00852C8D">
              <w:rPr>
                <w:rFonts w:ascii="Times New Roman" w:eastAsia="Times New Roman" w:hAnsi="Times New Roman"/>
                <w:bCs/>
                <w:color w:val="000000"/>
                <w:kern w:val="24"/>
                <w:sz w:val="28"/>
                <w:szCs w:val="28"/>
                <w:lang w:val="uk-UA" w:eastAsia="ru-RU"/>
              </w:rPr>
              <w:t>50,6±0,69</w:t>
            </w:r>
          </w:p>
        </w:tc>
        <w:tc>
          <w:tcPr>
            <w:tcW w:w="1524" w:type="dxa"/>
            <w:shd w:val="clear" w:color="auto" w:fill="auto"/>
            <w:tcMar>
              <w:top w:w="72" w:type="dxa"/>
              <w:left w:w="144" w:type="dxa"/>
              <w:bottom w:w="72" w:type="dxa"/>
              <w:right w:w="144" w:type="dxa"/>
            </w:tcMar>
          </w:tcPr>
          <w:p w:rsidR="00B6284C" w:rsidRPr="00852C8D" w:rsidRDefault="00B6284C" w:rsidP="00695BCA">
            <w:pPr>
              <w:spacing w:after="0"/>
              <w:jc w:val="center"/>
              <w:rPr>
                <w:rFonts w:ascii="Times New Roman" w:eastAsia="Times New Roman" w:hAnsi="Times New Roman"/>
                <w:bCs/>
                <w:color w:val="000000"/>
                <w:kern w:val="24"/>
                <w:sz w:val="28"/>
                <w:szCs w:val="28"/>
                <w:lang w:val="uk-UA" w:eastAsia="ru-RU"/>
              </w:rPr>
            </w:pPr>
            <w:r w:rsidRPr="00852C8D">
              <w:rPr>
                <w:rFonts w:ascii="Times New Roman" w:eastAsia="Times New Roman" w:hAnsi="Times New Roman"/>
                <w:bCs/>
                <w:color w:val="000000"/>
                <w:kern w:val="24"/>
                <w:sz w:val="28"/>
                <w:szCs w:val="28"/>
                <w:lang w:eastAsia="ru-RU"/>
              </w:rPr>
              <w:t>47</w:t>
            </w:r>
            <w:r w:rsidRPr="00852C8D">
              <w:rPr>
                <w:rFonts w:ascii="Times New Roman" w:eastAsia="Times New Roman" w:hAnsi="Times New Roman"/>
                <w:bCs/>
                <w:color w:val="000000"/>
                <w:kern w:val="24"/>
                <w:sz w:val="28"/>
                <w:szCs w:val="28"/>
                <w:lang w:val="uk-UA" w:eastAsia="ru-RU"/>
              </w:rPr>
              <w:t>,8±1,10</w:t>
            </w:r>
          </w:p>
        </w:tc>
        <w:tc>
          <w:tcPr>
            <w:tcW w:w="1524" w:type="dxa"/>
            <w:shd w:val="clear" w:color="auto" w:fill="auto"/>
            <w:tcMar>
              <w:top w:w="72" w:type="dxa"/>
              <w:left w:w="144" w:type="dxa"/>
              <w:bottom w:w="72" w:type="dxa"/>
              <w:right w:w="144" w:type="dxa"/>
            </w:tcMar>
          </w:tcPr>
          <w:p w:rsidR="00B6284C" w:rsidRPr="00852C8D" w:rsidRDefault="00B6284C" w:rsidP="00695BCA">
            <w:pPr>
              <w:spacing w:after="0"/>
              <w:jc w:val="center"/>
              <w:rPr>
                <w:rFonts w:ascii="Times New Roman" w:eastAsia="Times New Roman" w:hAnsi="Times New Roman"/>
                <w:bCs/>
                <w:color w:val="000000"/>
                <w:kern w:val="24"/>
                <w:sz w:val="28"/>
                <w:szCs w:val="28"/>
                <w:lang w:val="uk-UA" w:eastAsia="ru-RU"/>
              </w:rPr>
            </w:pPr>
            <w:r w:rsidRPr="00852C8D">
              <w:rPr>
                <w:rFonts w:ascii="Times New Roman" w:eastAsia="Times New Roman" w:hAnsi="Times New Roman"/>
                <w:bCs/>
                <w:color w:val="000000"/>
                <w:kern w:val="24"/>
                <w:sz w:val="28"/>
                <w:szCs w:val="28"/>
                <w:lang w:val="uk-UA" w:eastAsia="ru-RU"/>
              </w:rPr>
              <w:t>51,8±1,14</w:t>
            </w:r>
          </w:p>
        </w:tc>
        <w:tc>
          <w:tcPr>
            <w:tcW w:w="1524" w:type="dxa"/>
            <w:shd w:val="clear" w:color="auto" w:fill="auto"/>
            <w:tcMar>
              <w:top w:w="72" w:type="dxa"/>
              <w:left w:w="144" w:type="dxa"/>
              <w:bottom w:w="72" w:type="dxa"/>
              <w:right w:w="144" w:type="dxa"/>
            </w:tcMar>
          </w:tcPr>
          <w:p w:rsidR="00B6284C" w:rsidRPr="00852C8D" w:rsidRDefault="00B6284C" w:rsidP="00695BCA">
            <w:pPr>
              <w:spacing w:after="0"/>
              <w:jc w:val="center"/>
              <w:rPr>
                <w:rFonts w:ascii="Times New Roman" w:eastAsia="Times New Roman" w:hAnsi="Times New Roman"/>
                <w:bCs/>
                <w:color w:val="000000"/>
                <w:kern w:val="24"/>
                <w:sz w:val="28"/>
                <w:szCs w:val="28"/>
                <w:lang w:val="uk-UA" w:eastAsia="ru-RU"/>
              </w:rPr>
            </w:pPr>
            <w:r w:rsidRPr="00852C8D">
              <w:rPr>
                <w:rFonts w:ascii="Times New Roman" w:eastAsia="Times New Roman" w:hAnsi="Times New Roman"/>
                <w:bCs/>
                <w:color w:val="000000"/>
                <w:kern w:val="24"/>
                <w:sz w:val="28"/>
                <w:szCs w:val="28"/>
                <w:lang w:val="uk-UA" w:eastAsia="ru-RU"/>
              </w:rPr>
              <w:t>52,9±1,38</w:t>
            </w:r>
          </w:p>
        </w:tc>
      </w:tr>
      <w:tr w:rsidR="00B6284C" w:rsidRPr="00852C8D" w:rsidTr="00497BF8">
        <w:trPr>
          <w:trHeight w:val="393"/>
        </w:trPr>
        <w:tc>
          <w:tcPr>
            <w:tcW w:w="3546" w:type="dxa"/>
            <w:shd w:val="clear" w:color="auto" w:fill="auto"/>
            <w:tcMar>
              <w:top w:w="72" w:type="dxa"/>
              <w:left w:w="144" w:type="dxa"/>
              <w:bottom w:w="72" w:type="dxa"/>
              <w:right w:w="144" w:type="dxa"/>
            </w:tcMar>
          </w:tcPr>
          <w:p w:rsidR="00B6284C" w:rsidRPr="00852C8D" w:rsidRDefault="00B6284C" w:rsidP="00695BCA">
            <w:pPr>
              <w:spacing w:after="0"/>
              <w:rPr>
                <w:rFonts w:ascii="Times New Roman" w:eastAsia="Times New Roman" w:hAnsi="Times New Roman"/>
                <w:bCs/>
                <w:color w:val="000000"/>
                <w:kern w:val="24"/>
                <w:sz w:val="28"/>
                <w:szCs w:val="28"/>
                <w:lang w:eastAsia="ru-RU"/>
              </w:rPr>
            </w:pPr>
            <w:r w:rsidRPr="00852C8D">
              <w:rPr>
                <w:rFonts w:ascii="Times New Roman" w:eastAsia="Times New Roman" w:hAnsi="Times New Roman"/>
                <w:bCs/>
                <w:color w:val="000000"/>
                <w:kern w:val="24"/>
                <w:sz w:val="28"/>
                <w:szCs w:val="28"/>
                <w:lang w:val="uk-UA" w:eastAsia="ru-RU"/>
              </w:rPr>
              <w:t xml:space="preserve">Фізичний статус пацієнтів за </w:t>
            </w:r>
            <w:r w:rsidRPr="00852C8D">
              <w:rPr>
                <w:rFonts w:ascii="Times New Roman" w:eastAsia="Times New Roman" w:hAnsi="Times New Roman"/>
                <w:bCs/>
                <w:color w:val="000000"/>
                <w:kern w:val="24"/>
                <w:sz w:val="28"/>
                <w:szCs w:val="28"/>
                <w:lang w:val="en-US" w:eastAsia="ru-RU"/>
              </w:rPr>
              <w:t>ASA</w:t>
            </w:r>
            <w:r w:rsidR="00312EAC">
              <w:rPr>
                <w:rFonts w:ascii="Times New Roman" w:eastAsia="Times New Roman" w:hAnsi="Times New Roman"/>
                <w:bCs/>
                <w:color w:val="000000"/>
                <w:kern w:val="24"/>
                <w:sz w:val="28"/>
                <w:szCs w:val="28"/>
                <w:lang w:val="uk-UA" w:eastAsia="ru-RU"/>
              </w:rPr>
              <w:t>;</w:t>
            </w:r>
            <w:r w:rsidRPr="00852C8D">
              <w:rPr>
                <w:rFonts w:ascii="Times New Roman" w:eastAsia="Times New Roman" w:hAnsi="Times New Roman"/>
                <w:bCs/>
                <w:color w:val="000000"/>
                <w:kern w:val="24"/>
                <w:sz w:val="28"/>
                <w:szCs w:val="28"/>
                <w:lang w:val="uk-UA" w:eastAsia="ru-RU"/>
              </w:rPr>
              <w:t xml:space="preserve"> n (%)</w:t>
            </w:r>
          </w:p>
        </w:tc>
        <w:tc>
          <w:tcPr>
            <w:tcW w:w="1382" w:type="dxa"/>
            <w:tcMar>
              <w:top w:w="72" w:type="dxa"/>
              <w:left w:w="144" w:type="dxa"/>
              <w:bottom w:w="72" w:type="dxa"/>
              <w:right w:w="144" w:type="dxa"/>
            </w:tcMar>
          </w:tcPr>
          <w:p w:rsidR="00B6284C" w:rsidRPr="00852C8D" w:rsidRDefault="00B6284C" w:rsidP="00695BCA">
            <w:pPr>
              <w:spacing w:after="0"/>
              <w:jc w:val="center"/>
              <w:rPr>
                <w:rFonts w:ascii="Times New Roman" w:eastAsia="Times New Roman" w:hAnsi="Times New Roman"/>
                <w:bCs/>
                <w:color w:val="000000"/>
                <w:kern w:val="24"/>
                <w:sz w:val="28"/>
                <w:szCs w:val="28"/>
                <w:lang w:val="uk-UA" w:eastAsia="ru-RU"/>
              </w:rPr>
            </w:pPr>
            <w:r w:rsidRPr="00852C8D">
              <w:rPr>
                <w:rFonts w:ascii="Times New Roman" w:eastAsia="Times New Roman" w:hAnsi="Times New Roman"/>
                <w:bCs/>
                <w:color w:val="000000"/>
                <w:kern w:val="24"/>
                <w:sz w:val="28"/>
                <w:szCs w:val="28"/>
                <w:lang w:val="uk-UA" w:eastAsia="ru-RU"/>
              </w:rPr>
              <w:t>-</w:t>
            </w:r>
          </w:p>
        </w:tc>
        <w:tc>
          <w:tcPr>
            <w:tcW w:w="1524" w:type="dxa"/>
            <w:shd w:val="clear" w:color="auto" w:fill="auto"/>
            <w:tcMar>
              <w:top w:w="72" w:type="dxa"/>
              <w:left w:w="144" w:type="dxa"/>
              <w:bottom w:w="72" w:type="dxa"/>
              <w:right w:w="144" w:type="dxa"/>
            </w:tcMar>
          </w:tcPr>
          <w:p w:rsidR="00B6284C" w:rsidRPr="00852C8D" w:rsidRDefault="00B6284C" w:rsidP="00695BCA">
            <w:pPr>
              <w:spacing w:after="0"/>
              <w:jc w:val="center"/>
              <w:rPr>
                <w:rFonts w:ascii="Times New Roman" w:eastAsia="Times New Roman" w:hAnsi="Times New Roman"/>
                <w:bCs/>
                <w:color w:val="000000"/>
                <w:kern w:val="24"/>
                <w:sz w:val="28"/>
                <w:szCs w:val="28"/>
                <w:lang w:val="uk-UA" w:eastAsia="ru-RU"/>
              </w:rPr>
            </w:pPr>
            <w:r w:rsidRPr="00852C8D">
              <w:rPr>
                <w:rFonts w:ascii="Times New Roman" w:eastAsia="Times New Roman" w:hAnsi="Times New Roman"/>
                <w:bCs/>
                <w:color w:val="000000"/>
                <w:kern w:val="24"/>
                <w:sz w:val="28"/>
                <w:szCs w:val="28"/>
                <w:lang w:val="uk-UA" w:eastAsia="ru-RU"/>
              </w:rPr>
              <w:t>-</w:t>
            </w:r>
          </w:p>
        </w:tc>
        <w:tc>
          <w:tcPr>
            <w:tcW w:w="1524" w:type="dxa"/>
            <w:shd w:val="clear" w:color="auto" w:fill="auto"/>
            <w:tcMar>
              <w:top w:w="72" w:type="dxa"/>
              <w:left w:w="144" w:type="dxa"/>
              <w:bottom w:w="72" w:type="dxa"/>
              <w:right w:w="144" w:type="dxa"/>
            </w:tcMar>
          </w:tcPr>
          <w:p w:rsidR="00B6284C" w:rsidRPr="00852C8D" w:rsidRDefault="00B6284C" w:rsidP="00695BCA">
            <w:pPr>
              <w:spacing w:after="0"/>
              <w:jc w:val="center"/>
              <w:rPr>
                <w:rFonts w:ascii="Times New Roman" w:eastAsia="Times New Roman" w:hAnsi="Times New Roman"/>
                <w:bCs/>
                <w:color w:val="000000"/>
                <w:kern w:val="24"/>
                <w:sz w:val="28"/>
                <w:szCs w:val="28"/>
                <w:lang w:val="uk-UA" w:eastAsia="ru-RU"/>
              </w:rPr>
            </w:pPr>
            <w:r w:rsidRPr="00852C8D">
              <w:rPr>
                <w:rFonts w:ascii="Times New Roman" w:eastAsia="Times New Roman" w:hAnsi="Times New Roman"/>
                <w:bCs/>
                <w:color w:val="000000"/>
                <w:kern w:val="24"/>
                <w:sz w:val="28"/>
                <w:szCs w:val="28"/>
                <w:lang w:val="uk-UA" w:eastAsia="ru-RU"/>
              </w:rPr>
              <w:t>-</w:t>
            </w:r>
          </w:p>
        </w:tc>
        <w:tc>
          <w:tcPr>
            <w:tcW w:w="1524" w:type="dxa"/>
            <w:shd w:val="clear" w:color="auto" w:fill="auto"/>
            <w:tcMar>
              <w:top w:w="72" w:type="dxa"/>
              <w:left w:w="144" w:type="dxa"/>
              <w:bottom w:w="72" w:type="dxa"/>
              <w:right w:w="144" w:type="dxa"/>
            </w:tcMar>
          </w:tcPr>
          <w:p w:rsidR="00B6284C" w:rsidRPr="00852C8D" w:rsidRDefault="00B6284C" w:rsidP="00695BCA">
            <w:pPr>
              <w:spacing w:after="0"/>
              <w:jc w:val="center"/>
              <w:rPr>
                <w:rFonts w:ascii="Times New Roman" w:eastAsia="Times New Roman" w:hAnsi="Times New Roman"/>
                <w:bCs/>
                <w:color w:val="000000"/>
                <w:kern w:val="24"/>
                <w:sz w:val="28"/>
                <w:szCs w:val="28"/>
                <w:lang w:val="uk-UA" w:eastAsia="ru-RU"/>
              </w:rPr>
            </w:pPr>
            <w:r w:rsidRPr="00852C8D">
              <w:rPr>
                <w:rFonts w:ascii="Times New Roman" w:eastAsia="Times New Roman" w:hAnsi="Times New Roman"/>
                <w:bCs/>
                <w:color w:val="000000"/>
                <w:kern w:val="24"/>
                <w:sz w:val="28"/>
                <w:szCs w:val="28"/>
                <w:lang w:val="uk-UA" w:eastAsia="ru-RU"/>
              </w:rPr>
              <w:t>-</w:t>
            </w:r>
          </w:p>
        </w:tc>
      </w:tr>
      <w:tr w:rsidR="00B6284C" w:rsidRPr="00852C8D" w:rsidTr="00BA7785">
        <w:trPr>
          <w:trHeight w:val="393"/>
        </w:trPr>
        <w:tc>
          <w:tcPr>
            <w:tcW w:w="3546" w:type="dxa"/>
            <w:shd w:val="clear" w:color="auto" w:fill="auto"/>
            <w:tcMar>
              <w:top w:w="72" w:type="dxa"/>
              <w:left w:w="144" w:type="dxa"/>
              <w:bottom w:w="72" w:type="dxa"/>
              <w:right w:w="144" w:type="dxa"/>
            </w:tcMar>
          </w:tcPr>
          <w:p w:rsidR="00B6284C" w:rsidRPr="00852C8D" w:rsidRDefault="00B6284C" w:rsidP="00695BCA">
            <w:pPr>
              <w:spacing w:after="0"/>
              <w:jc w:val="center"/>
              <w:rPr>
                <w:rFonts w:ascii="Times New Roman" w:eastAsia="Times New Roman" w:hAnsi="Times New Roman"/>
                <w:bCs/>
                <w:color w:val="000000"/>
                <w:kern w:val="24"/>
                <w:sz w:val="28"/>
                <w:szCs w:val="28"/>
                <w:lang w:val="uk-UA" w:eastAsia="ru-RU"/>
              </w:rPr>
            </w:pPr>
            <w:r w:rsidRPr="00852C8D">
              <w:rPr>
                <w:rFonts w:ascii="Times New Roman" w:eastAsia="Times New Roman" w:hAnsi="Times New Roman"/>
                <w:bCs/>
                <w:color w:val="000000"/>
                <w:kern w:val="24"/>
                <w:sz w:val="28"/>
                <w:szCs w:val="28"/>
                <w:lang w:val="en-US" w:eastAsia="ru-RU"/>
              </w:rPr>
              <w:t>I</w:t>
            </w:r>
          </w:p>
        </w:tc>
        <w:tc>
          <w:tcPr>
            <w:tcW w:w="1382" w:type="dxa"/>
            <w:tcMar>
              <w:top w:w="72" w:type="dxa"/>
              <w:left w:w="144" w:type="dxa"/>
              <w:bottom w:w="72" w:type="dxa"/>
              <w:right w:w="144" w:type="dxa"/>
            </w:tcMar>
          </w:tcPr>
          <w:p w:rsidR="00B6284C" w:rsidRPr="00852C8D" w:rsidRDefault="00B6284C" w:rsidP="00AF32F7">
            <w:pPr>
              <w:spacing w:after="0"/>
              <w:jc w:val="center"/>
              <w:rPr>
                <w:rFonts w:ascii="Times New Roman" w:eastAsia="Times New Roman" w:hAnsi="Times New Roman"/>
                <w:bCs/>
                <w:color w:val="000000"/>
                <w:kern w:val="24"/>
                <w:sz w:val="28"/>
                <w:szCs w:val="28"/>
                <w:lang w:val="uk-UA" w:eastAsia="ru-RU"/>
              </w:rPr>
            </w:pPr>
            <w:r w:rsidRPr="00852C8D">
              <w:rPr>
                <w:rFonts w:ascii="Times New Roman" w:eastAsia="Times New Roman" w:hAnsi="Times New Roman"/>
                <w:bCs/>
                <w:color w:val="000000"/>
                <w:kern w:val="24"/>
                <w:sz w:val="28"/>
                <w:szCs w:val="28"/>
                <w:lang w:val="uk-UA" w:eastAsia="ru-RU"/>
              </w:rPr>
              <w:t xml:space="preserve">96 </w:t>
            </w:r>
            <w:r w:rsidR="00AF32F7">
              <w:rPr>
                <w:rFonts w:ascii="Times New Roman" w:eastAsia="Times New Roman" w:hAnsi="Times New Roman"/>
                <w:bCs/>
                <w:color w:val="000000"/>
                <w:kern w:val="24"/>
                <w:sz w:val="28"/>
                <w:szCs w:val="28"/>
                <w:lang w:val="uk-UA" w:eastAsia="ru-RU"/>
              </w:rPr>
              <w:t>(</w:t>
            </w:r>
            <w:r w:rsidRPr="00852C8D">
              <w:rPr>
                <w:rFonts w:ascii="Times New Roman" w:eastAsia="Times New Roman" w:hAnsi="Times New Roman"/>
                <w:bCs/>
                <w:color w:val="000000"/>
                <w:kern w:val="24"/>
                <w:sz w:val="28"/>
                <w:szCs w:val="28"/>
                <w:lang w:val="uk-UA" w:eastAsia="ru-RU"/>
              </w:rPr>
              <w:t>21,</w:t>
            </w:r>
            <w:r w:rsidR="00AF32F7">
              <w:rPr>
                <w:rFonts w:ascii="Times New Roman" w:eastAsia="Times New Roman" w:hAnsi="Times New Roman"/>
                <w:bCs/>
                <w:color w:val="000000"/>
                <w:kern w:val="24"/>
                <w:sz w:val="28"/>
                <w:szCs w:val="28"/>
                <w:lang w:val="uk-UA" w:eastAsia="ru-RU"/>
              </w:rPr>
              <w:t>8</w:t>
            </w:r>
            <w:r w:rsidRPr="00852C8D">
              <w:rPr>
                <w:rFonts w:ascii="Times New Roman" w:eastAsia="Times New Roman" w:hAnsi="Times New Roman"/>
                <w:bCs/>
                <w:color w:val="000000"/>
                <w:kern w:val="24"/>
                <w:sz w:val="28"/>
                <w:szCs w:val="28"/>
                <w:lang w:val="uk-UA" w:eastAsia="ru-RU"/>
              </w:rPr>
              <w:t>)</w:t>
            </w:r>
          </w:p>
        </w:tc>
        <w:tc>
          <w:tcPr>
            <w:tcW w:w="1524" w:type="dxa"/>
            <w:shd w:val="clear" w:color="auto" w:fill="auto"/>
            <w:tcMar>
              <w:top w:w="72" w:type="dxa"/>
              <w:left w:w="144" w:type="dxa"/>
              <w:bottom w:w="72" w:type="dxa"/>
              <w:right w:w="144" w:type="dxa"/>
            </w:tcMar>
          </w:tcPr>
          <w:p w:rsidR="00B6284C" w:rsidRPr="00852C8D" w:rsidRDefault="00B6284C" w:rsidP="00695BCA">
            <w:pPr>
              <w:spacing w:after="0"/>
              <w:jc w:val="center"/>
              <w:rPr>
                <w:rFonts w:ascii="Times New Roman" w:eastAsia="Times New Roman" w:hAnsi="Times New Roman"/>
                <w:bCs/>
                <w:color w:val="000000"/>
                <w:kern w:val="24"/>
                <w:sz w:val="28"/>
                <w:szCs w:val="28"/>
                <w:lang w:val="uk-UA" w:eastAsia="ru-RU"/>
              </w:rPr>
            </w:pPr>
            <w:r w:rsidRPr="00852C8D">
              <w:rPr>
                <w:rFonts w:ascii="Times New Roman" w:eastAsia="Times New Roman" w:hAnsi="Times New Roman"/>
                <w:bCs/>
                <w:color w:val="000000"/>
                <w:kern w:val="24"/>
                <w:sz w:val="28"/>
                <w:szCs w:val="28"/>
                <w:lang w:eastAsia="ru-RU"/>
              </w:rPr>
              <w:t>18 (11</w:t>
            </w:r>
            <w:r w:rsidRPr="00852C8D">
              <w:rPr>
                <w:rFonts w:ascii="Times New Roman" w:eastAsia="Times New Roman" w:hAnsi="Times New Roman"/>
                <w:bCs/>
                <w:color w:val="000000"/>
                <w:kern w:val="24"/>
                <w:sz w:val="28"/>
                <w:szCs w:val="28"/>
                <w:lang w:val="uk-UA" w:eastAsia="ru-RU"/>
              </w:rPr>
              <w:t>,</w:t>
            </w:r>
            <w:r w:rsidRPr="00852C8D">
              <w:rPr>
                <w:rFonts w:ascii="Times New Roman" w:eastAsia="Times New Roman" w:hAnsi="Times New Roman"/>
                <w:bCs/>
                <w:color w:val="000000"/>
                <w:kern w:val="24"/>
                <w:sz w:val="28"/>
                <w:szCs w:val="28"/>
                <w:lang w:eastAsia="ru-RU"/>
              </w:rPr>
              <w:t>4</w:t>
            </w:r>
            <w:r w:rsidRPr="00852C8D">
              <w:rPr>
                <w:rFonts w:ascii="Times New Roman" w:eastAsia="Times New Roman" w:hAnsi="Times New Roman"/>
                <w:bCs/>
                <w:color w:val="000000"/>
                <w:kern w:val="24"/>
                <w:sz w:val="28"/>
                <w:szCs w:val="28"/>
                <w:lang w:val="en-US" w:eastAsia="ru-RU"/>
              </w:rPr>
              <w:t>)</w:t>
            </w:r>
          </w:p>
        </w:tc>
        <w:tc>
          <w:tcPr>
            <w:tcW w:w="1524" w:type="dxa"/>
            <w:shd w:val="clear" w:color="auto" w:fill="auto"/>
            <w:tcMar>
              <w:top w:w="72" w:type="dxa"/>
              <w:left w:w="144" w:type="dxa"/>
              <w:bottom w:w="72" w:type="dxa"/>
              <w:right w:w="144" w:type="dxa"/>
            </w:tcMar>
          </w:tcPr>
          <w:p w:rsidR="00B6284C" w:rsidRPr="00852C8D" w:rsidRDefault="00B6284C" w:rsidP="00695BCA">
            <w:pPr>
              <w:spacing w:after="0"/>
              <w:jc w:val="center"/>
              <w:rPr>
                <w:rFonts w:ascii="Times New Roman" w:eastAsia="Times New Roman" w:hAnsi="Times New Roman"/>
                <w:bCs/>
                <w:color w:val="000000"/>
                <w:kern w:val="24"/>
                <w:sz w:val="28"/>
                <w:szCs w:val="28"/>
                <w:lang w:val="uk-UA" w:eastAsia="ru-RU"/>
              </w:rPr>
            </w:pPr>
            <w:r w:rsidRPr="00852C8D">
              <w:rPr>
                <w:rFonts w:ascii="Times New Roman" w:eastAsia="Times New Roman" w:hAnsi="Times New Roman"/>
                <w:bCs/>
                <w:color w:val="000000"/>
                <w:kern w:val="24"/>
                <w:sz w:val="28"/>
                <w:szCs w:val="28"/>
                <w:lang w:val="uk-UA" w:eastAsia="ru-RU"/>
              </w:rPr>
              <w:t>33 (18,4)</w:t>
            </w:r>
          </w:p>
        </w:tc>
        <w:tc>
          <w:tcPr>
            <w:tcW w:w="1524" w:type="dxa"/>
            <w:shd w:val="clear" w:color="auto" w:fill="auto"/>
            <w:tcMar>
              <w:top w:w="72" w:type="dxa"/>
              <w:left w:w="144" w:type="dxa"/>
              <w:bottom w:w="72" w:type="dxa"/>
              <w:right w:w="144" w:type="dxa"/>
            </w:tcMar>
          </w:tcPr>
          <w:p w:rsidR="00B6284C" w:rsidRPr="00852C8D" w:rsidRDefault="00B6284C" w:rsidP="00695BCA">
            <w:pPr>
              <w:spacing w:after="0"/>
              <w:jc w:val="center"/>
              <w:rPr>
                <w:rFonts w:ascii="Times New Roman" w:eastAsia="Times New Roman" w:hAnsi="Times New Roman"/>
                <w:bCs/>
                <w:color w:val="000000"/>
                <w:kern w:val="24"/>
                <w:sz w:val="28"/>
                <w:szCs w:val="28"/>
                <w:lang w:val="uk-UA" w:eastAsia="ru-RU"/>
              </w:rPr>
            </w:pPr>
            <w:r w:rsidRPr="00852C8D">
              <w:rPr>
                <w:rFonts w:ascii="Times New Roman" w:eastAsia="Times New Roman" w:hAnsi="Times New Roman"/>
                <w:bCs/>
                <w:color w:val="000000"/>
                <w:kern w:val="24"/>
                <w:sz w:val="28"/>
                <w:szCs w:val="28"/>
                <w:lang w:val="uk-UA" w:eastAsia="ru-RU"/>
              </w:rPr>
              <w:t>45 (43,27)</w:t>
            </w:r>
          </w:p>
        </w:tc>
      </w:tr>
      <w:tr w:rsidR="00B6284C" w:rsidRPr="00852C8D" w:rsidTr="00BA7785">
        <w:trPr>
          <w:trHeight w:val="274"/>
        </w:trPr>
        <w:tc>
          <w:tcPr>
            <w:tcW w:w="3546" w:type="dxa"/>
            <w:shd w:val="clear" w:color="auto" w:fill="auto"/>
            <w:tcMar>
              <w:top w:w="72" w:type="dxa"/>
              <w:left w:w="144" w:type="dxa"/>
              <w:bottom w:w="72" w:type="dxa"/>
              <w:right w:w="144" w:type="dxa"/>
            </w:tcMar>
          </w:tcPr>
          <w:p w:rsidR="00B6284C" w:rsidRPr="00852C8D" w:rsidRDefault="00B6284C" w:rsidP="00695BCA">
            <w:pPr>
              <w:spacing w:after="0"/>
              <w:jc w:val="center"/>
              <w:rPr>
                <w:rFonts w:ascii="Times New Roman" w:eastAsia="Times New Roman" w:hAnsi="Times New Roman"/>
                <w:bCs/>
                <w:color w:val="000000"/>
                <w:kern w:val="24"/>
                <w:sz w:val="28"/>
                <w:szCs w:val="28"/>
                <w:lang w:val="uk-UA" w:eastAsia="ru-RU"/>
              </w:rPr>
            </w:pPr>
            <w:r w:rsidRPr="00852C8D">
              <w:rPr>
                <w:rFonts w:ascii="Times New Roman" w:eastAsia="Times New Roman" w:hAnsi="Times New Roman"/>
                <w:bCs/>
                <w:color w:val="000000"/>
                <w:kern w:val="24"/>
                <w:sz w:val="28"/>
                <w:szCs w:val="28"/>
                <w:lang w:val="en-US" w:eastAsia="ru-RU"/>
              </w:rPr>
              <w:t>II</w:t>
            </w:r>
          </w:p>
        </w:tc>
        <w:tc>
          <w:tcPr>
            <w:tcW w:w="1382" w:type="dxa"/>
            <w:tcMar>
              <w:top w:w="72" w:type="dxa"/>
              <w:left w:w="144" w:type="dxa"/>
              <w:bottom w:w="72" w:type="dxa"/>
              <w:right w:w="144" w:type="dxa"/>
            </w:tcMar>
          </w:tcPr>
          <w:p w:rsidR="00B6284C" w:rsidRPr="00852C8D" w:rsidRDefault="00B6284C" w:rsidP="00AF32F7">
            <w:pPr>
              <w:spacing w:after="0"/>
              <w:ind w:left="-144"/>
              <w:jc w:val="center"/>
              <w:rPr>
                <w:rFonts w:ascii="Times New Roman" w:eastAsia="Times New Roman" w:hAnsi="Times New Roman"/>
                <w:bCs/>
                <w:color w:val="000000"/>
                <w:kern w:val="24"/>
                <w:sz w:val="28"/>
                <w:szCs w:val="28"/>
                <w:lang w:val="uk-UA" w:eastAsia="ru-RU"/>
              </w:rPr>
            </w:pPr>
            <w:r w:rsidRPr="00852C8D">
              <w:rPr>
                <w:rFonts w:ascii="Times New Roman" w:eastAsia="Times New Roman" w:hAnsi="Times New Roman"/>
                <w:bCs/>
                <w:color w:val="000000"/>
                <w:kern w:val="24"/>
                <w:sz w:val="28"/>
                <w:szCs w:val="28"/>
                <w:lang w:val="uk-UA" w:eastAsia="ru-RU"/>
              </w:rPr>
              <w:t xml:space="preserve">329 </w:t>
            </w:r>
            <w:r w:rsidR="00AF32F7">
              <w:rPr>
                <w:rFonts w:ascii="Times New Roman" w:eastAsia="Times New Roman" w:hAnsi="Times New Roman"/>
                <w:bCs/>
                <w:color w:val="000000"/>
                <w:kern w:val="24"/>
                <w:sz w:val="28"/>
                <w:szCs w:val="28"/>
                <w:lang w:val="uk-UA" w:eastAsia="ru-RU"/>
              </w:rPr>
              <w:t>(</w:t>
            </w:r>
            <w:r w:rsidRPr="00852C8D">
              <w:rPr>
                <w:rFonts w:ascii="Times New Roman" w:eastAsia="Times New Roman" w:hAnsi="Times New Roman"/>
                <w:bCs/>
                <w:color w:val="000000"/>
                <w:kern w:val="24"/>
                <w:sz w:val="28"/>
                <w:szCs w:val="28"/>
                <w:lang w:val="uk-UA" w:eastAsia="ru-RU"/>
              </w:rPr>
              <w:t>74,6)</w:t>
            </w:r>
          </w:p>
        </w:tc>
        <w:tc>
          <w:tcPr>
            <w:tcW w:w="1524" w:type="dxa"/>
            <w:shd w:val="clear" w:color="auto" w:fill="auto"/>
            <w:tcMar>
              <w:top w:w="72" w:type="dxa"/>
              <w:left w:w="144" w:type="dxa"/>
              <w:bottom w:w="72" w:type="dxa"/>
              <w:right w:w="144" w:type="dxa"/>
            </w:tcMar>
          </w:tcPr>
          <w:p w:rsidR="00B6284C" w:rsidRPr="00852C8D" w:rsidRDefault="00B6284C" w:rsidP="00695BCA">
            <w:pPr>
              <w:spacing w:after="0"/>
              <w:jc w:val="center"/>
              <w:rPr>
                <w:rFonts w:ascii="Times New Roman" w:eastAsia="Times New Roman" w:hAnsi="Times New Roman"/>
                <w:bCs/>
                <w:color w:val="000000"/>
                <w:kern w:val="24"/>
                <w:sz w:val="28"/>
                <w:szCs w:val="28"/>
                <w:lang w:val="uk-UA" w:eastAsia="ru-RU"/>
              </w:rPr>
            </w:pPr>
            <w:r w:rsidRPr="00852C8D">
              <w:rPr>
                <w:rFonts w:ascii="Times New Roman" w:eastAsia="Times New Roman" w:hAnsi="Times New Roman"/>
                <w:bCs/>
                <w:color w:val="000000"/>
                <w:kern w:val="24"/>
                <w:sz w:val="28"/>
                <w:szCs w:val="28"/>
                <w:lang w:val="uk-UA" w:eastAsia="ru-RU"/>
              </w:rPr>
              <w:t>140 (88,6)</w:t>
            </w:r>
          </w:p>
        </w:tc>
        <w:tc>
          <w:tcPr>
            <w:tcW w:w="1524" w:type="dxa"/>
            <w:shd w:val="clear" w:color="auto" w:fill="auto"/>
            <w:tcMar>
              <w:top w:w="72" w:type="dxa"/>
              <w:left w:w="144" w:type="dxa"/>
              <w:bottom w:w="72" w:type="dxa"/>
              <w:right w:w="144" w:type="dxa"/>
            </w:tcMar>
          </w:tcPr>
          <w:p w:rsidR="00B6284C" w:rsidRPr="00852C8D" w:rsidRDefault="00B6284C" w:rsidP="00695BCA">
            <w:pPr>
              <w:spacing w:after="0"/>
              <w:jc w:val="center"/>
              <w:rPr>
                <w:rFonts w:ascii="Times New Roman" w:eastAsia="Times New Roman" w:hAnsi="Times New Roman"/>
                <w:bCs/>
                <w:color w:val="000000"/>
                <w:kern w:val="24"/>
                <w:sz w:val="28"/>
                <w:szCs w:val="28"/>
                <w:lang w:val="uk-UA" w:eastAsia="ru-RU"/>
              </w:rPr>
            </w:pPr>
            <w:r w:rsidRPr="00852C8D">
              <w:rPr>
                <w:rFonts w:ascii="Times New Roman" w:eastAsia="Times New Roman" w:hAnsi="Times New Roman"/>
                <w:bCs/>
                <w:color w:val="000000"/>
                <w:kern w:val="24"/>
                <w:sz w:val="28"/>
                <w:szCs w:val="28"/>
                <w:lang w:val="uk-UA" w:eastAsia="ru-RU"/>
              </w:rPr>
              <w:t>134 (74,8)</w:t>
            </w:r>
          </w:p>
        </w:tc>
        <w:tc>
          <w:tcPr>
            <w:tcW w:w="1524" w:type="dxa"/>
            <w:shd w:val="clear" w:color="auto" w:fill="auto"/>
            <w:tcMar>
              <w:top w:w="72" w:type="dxa"/>
              <w:left w:w="144" w:type="dxa"/>
              <w:bottom w:w="72" w:type="dxa"/>
              <w:right w:w="144" w:type="dxa"/>
            </w:tcMar>
          </w:tcPr>
          <w:p w:rsidR="00B6284C" w:rsidRPr="00852C8D" w:rsidRDefault="00B6284C" w:rsidP="00695BCA">
            <w:pPr>
              <w:spacing w:after="0"/>
              <w:jc w:val="center"/>
              <w:rPr>
                <w:rFonts w:ascii="Times New Roman" w:eastAsia="Times New Roman" w:hAnsi="Times New Roman"/>
                <w:bCs/>
                <w:color w:val="000000"/>
                <w:kern w:val="24"/>
                <w:sz w:val="28"/>
                <w:szCs w:val="28"/>
                <w:lang w:val="uk-UA" w:eastAsia="ru-RU"/>
              </w:rPr>
            </w:pPr>
            <w:r w:rsidRPr="00852C8D">
              <w:rPr>
                <w:rFonts w:ascii="Times New Roman" w:eastAsia="Times New Roman" w:hAnsi="Times New Roman"/>
                <w:bCs/>
                <w:color w:val="000000"/>
                <w:kern w:val="24"/>
                <w:sz w:val="28"/>
                <w:szCs w:val="28"/>
                <w:lang w:val="uk-UA" w:eastAsia="ru-RU"/>
              </w:rPr>
              <w:t>55 (52,88)</w:t>
            </w:r>
          </w:p>
        </w:tc>
      </w:tr>
      <w:tr w:rsidR="00B6284C" w:rsidRPr="00852C8D" w:rsidTr="00BA7785">
        <w:trPr>
          <w:trHeight w:val="324"/>
        </w:trPr>
        <w:tc>
          <w:tcPr>
            <w:tcW w:w="3546" w:type="dxa"/>
            <w:shd w:val="clear" w:color="auto" w:fill="auto"/>
            <w:tcMar>
              <w:top w:w="72" w:type="dxa"/>
              <w:left w:w="144" w:type="dxa"/>
              <w:bottom w:w="72" w:type="dxa"/>
              <w:right w:w="144" w:type="dxa"/>
            </w:tcMar>
          </w:tcPr>
          <w:p w:rsidR="00B6284C" w:rsidRPr="00852C8D" w:rsidRDefault="00B6284C" w:rsidP="00695BCA">
            <w:pPr>
              <w:spacing w:after="0"/>
              <w:jc w:val="center"/>
              <w:rPr>
                <w:rFonts w:ascii="Times New Roman" w:eastAsia="Times New Roman" w:hAnsi="Times New Roman"/>
                <w:bCs/>
                <w:color w:val="000000"/>
                <w:kern w:val="24"/>
                <w:sz w:val="28"/>
                <w:szCs w:val="28"/>
                <w:lang w:val="uk-UA" w:eastAsia="ru-RU"/>
              </w:rPr>
            </w:pPr>
            <w:r w:rsidRPr="00852C8D">
              <w:rPr>
                <w:rFonts w:ascii="Times New Roman" w:eastAsia="Times New Roman" w:hAnsi="Times New Roman"/>
                <w:bCs/>
                <w:color w:val="000000"/>
                <w:kern w:val="24"/>
                <w:sz w:val="28"/>
                <w:szCs w:val="28"/>
                <w:lang w:val="en-US" w:eastAsia="ru-RU"/>
              </w:rPr>
              <w:t>II</w:t>
            </w:r>
            <w:r w:rsidRPr="00852C8D">
              <w:rPr>
                <w:rFonts w:ascii="Times New Roman" w:eastAsia="Times New Roman" w:hAnsi="Times New Roman"/>
                <w:bCs/>
                <w:color w:val="000000"/>
                <w:kern w:val="24"/>
                <w:sz w:val="28"/>
                <w:szCs w:val="28"/>
                <w:lang w:val="uk-UA" w:eastAsia="ru-RU"/>
              </w:rPr>
              <w:t>І</w:t>
            </w:r>
          </w:p>
        </w:tc>
        <w:tc>
          <w:tcPr>
            <w:tcW w:w="1382" w:type="dxa"/>
            <w:tcMar>
              <w:top w:w="72" w:type="dxa"/>
              <w:left w:w="144" w:type="dxa"/>
              <w:bottom w:w="72" w:type="dxa"/>
              <w:right w:w="144" w:type="dxa"/>
            </w:tcMar>
          </w:tcPr>
          <w:p w:rsidR="00B6284C" w:rsidRPr="00852C8D" w:rsidRDefault="00B6284C" w:rsidP="00695BCA">
            <w:pPr>
              <w:spacing w:after="0"/>
              <w:jc w:val="center"/>
              <w:rPr>
                <w:rFonts w:ascii="Times New Roman" w:eastAsia="Times New Roman" w:hAnsi="Times New Roman"/>
                <w:bCs/>
                <w:color w:val="000000"/>
                <w:kern w:val="24"/>
                <w:sz w:val="28"/>
                <w:szCs w:val="28"/>
                <w:lang w:val="uk-UA" w:eastAsia="ru-RU"/>
              </w:rPr>
            </w:pPr>
            <w:r w:rsidRPr="00852C8D">
              <w:rPr>
                <w:rFonts w:ascii="Times New Roman" w:eastAsia="Times New Roman" w:hAnsi="Times New Roman"/>
                <w:bCs/>
                <w:color w:val="000000"/>
                <w:kern w:val="24"/>
                <w:sz w:val="28"/>
                <w:szCs w:val="28"/>
                <w:lang w:val="uk-UA" w:eastAsia="ru-RU"/>
              </w:rPr>
              <w:t>16 (3,63)</w:t>
            </w:r>
          </w:p>
        </w:tc>
        <w:tc>
          <w:tcPr>
            <w:tcW w:w="1524" w:type="dxa"/>
            <w:shd w:val="clear" w:color="auto" w:fill="auto"/>
            <w:tcMar>
              <w:top w:w="72" w:type="dxa"/>
              <w:left w:w="144" w:type="dxa"/>
              <w:bottom w:w="72" w:type="dxa"/>
              <w:right w:w="144" w:type="dxa"/>
            </w:tcMar>
          </w:tcPr>
          <w:p w:rsidR="00B6284C" w:rsidRPr="00852C8D" w:rsidRDefault="00B6284C" w:rsidP="00695BCA">
            <w:pPr>
              <w:spacing w:after="0"/>
              <w:jc w:val="center"/>
              <w:rPr>
                <w:rFonts w:ascii="Times New Roman" w:eastAsia="Times New Roman" w:hAnsi="Times New Roman"/>
                <w:bCs/>
                <w:color w:val="000000"/>
                <w:kern w:val="24"/>
                <w:sz w:val="28"/>
                <w:szCs w:val="28"/>
                <w:lang w:val="uk-UA" w:eastAsia="ru-RU"/>
              </w:rPr>
            </w:pPr>
            <w:r w:rsidRPr="00852C8D">
              <w:rPr>
                <w:rFonts w:ascii="Times New Roman" w:eastAsia="Times New Roman" w:hAnsi="Times New Roman"/>
                <w:bCs/>
                <w:color w:val="000000"/>
                <w:kern w:val="24"/>
                <w:sz w:val="28"/>
                <w:szCs w:val="28"/>
                <w:lang w:val="uk-UA" w:eastAsia="ru-RU"/>
              </w:rPr>
              <w:t>0</w:t>
            </w:r>
          </w:p>
        </w:tc>
        <w:tc>
          <w:tcPr>
            <w:tcW w:w="1524" w:type="dxa"/>
            <w:shd w:val="clear" w:color="auto" w:fill="auto"/>
            <w:tcMar>
              <w:top w:w="72" w:type="dxa"/>
              <w:left w:w="144" w:type="dxa"/>
              <w:bottom w:w="72" w:type="dxa"/>
              <w:right w:w="144" w:type="dxa"/>
            </w:tcMar>
          </w:tcPr>
          <w:p w:rsidR="00B6284C" w:rsidRPr="00852C8D" w:rsidRDefault="00B6284C" w:rsidP="00695BCA">
            <w:pPr>
              <w:spacing w:after="0"/>
              <w:jc w:val="center"/>
              <w:rPr>
                <w:rFonts w:ascii="Times New Roman" w:eastAsia="Times New Roman" w:hAnsi="Times New Roman"/>
                <w:bCs/>
                <w:color w:val="000000"/>
                <w:kern w:val="24"/>
                <w:sz w:val="28"/>
                <w:szCs w:val="28"/>
                <w:lang w:val="uk-UA" w:eastAsia="ru-RU"/>
              </w:rPr>
            </w:pPr>
            <w:r w:rsidRPr="00852C8D">
              <w:rPr>
                <w:rFonts w:ascii="Times New Roman" w:eastAsia="Times New Roman" w:hAnsi="Times New Roman"/>
                <w:bCs/>
                <w:color w:val="000000"/>
                <w:kern w:val="24"/>
                <w:sz w:val="28"/>
                <w:szCs w:val="28"/>
                <w:lang w:val="uk-UA" w:eastAsia="ru-RU"/>
              </w:rPr>
              <w:t>12 (6,7)</w:t>
            </w:r>
          </w:p>
        </w:tc>
        <w:tc>
          <w:tcPr>
            <w:tcW w:w="1524" w:type="dxa"/>
            <w:shd w:val="clear" w:color="auto" w:fill="auto"/>
            <w:tcMar>
              <w:top w:w="72" w:type="dxa"/>
              <w:left w:w="144" w:type="dxa"/>
              <w:bottom w:w="72" w:type="dxa"/>
              <w:right w:w="144" w:type="dxa"/>
            </w:tcMar>
          </w:tcPr>
          <w:p w:rsidR="00B6284C" w:rsidRPr="00852C8D" w:rsidRDefault="00B6284C" w:rsidP="00695BCA">
            <w:pPr>
              <w:spacing w:after="0"/>
              <w:jc w:val="center"/>
              <w:rPr>
                <w:rFonts w:ascii="Times New Roman" w:eastAsia="Times New Roman" w:hAnsi="Times New Roman"/>
                <w:bCs/>
                <w:color w:val="000000"/>
                <w:kern w:val="24"/>
                <w:sz w:val="28"/>
                <w:szCs w:val="28"/>
                <w:lang w:val="uk-UA" w:eastAsia="ru-RU"/>
              </w:rPr>
            </w:pPr>
            <w:r w:rsidRPr="00852C8D">
              <w:rPr>
                <w:rFonts w:ascii="Times New Roman" w:eastAsia="Times New Roman" w:hAnsi="Times New Roman"/>
                <w:bCs/>
                <w:color w:val="000000"/>
                <w:kern w:val="24"/>
                <w:sz w:val="28"/>
                <w:szCs w:val="28"/>
                <w:lang w:val="uk-UA" w:eastAsia="ru-RU"/>
              </w:rPr>
              <w:t>4 (3,85)</w:t>
            </w:r>
          </w:p>
        </w:tc>
      </w:tr>
      <w:tr w:rsidR="00B6284C" w:rsidRPr="00852C8D" w:rsidTr="00497BF8">
        <w:trPr>
          <w:trHeight w:val="473"/>
        </w:trPr>
        <w:tc>
          <w:tcPr>
            <w:tcW w:w="3546" w:type="dxa"/>
            <w:shd w:val="clear" w:color="auto" w:fill="auto"/>
            <w:tcMar>
              <w:top w:w="72" w:type="dxa"/>
              <w:left w:w="144" w:type="dxa"/>
              <w:bottom w:w="72" w:type="dxa"/>
              <w:right w:w="144" w:type="dxa"/>
            </w:tcMar>
          </w:tcPr>
          <w:p w:rsidR="00B6284C" w:rsidRPr="00852C8D" w:rsidRDefault="00B6284C" w:rsidP="00695BCA">
            <w:pPr>
              <w:spacing w:after="0"/>
              <w:rPr>
                <w:rFonts w:ascii="Times New Roman" w:eastAsia="Times New Roman" w:hAnsi="Times New Roman"/>
                <w:bCs/>
                <w:color w:val="000000"/>
                <w:kern w:val="24"/>
                <w:sz w:val="28"/>
                <w:szCs w:val="28"/>
                <w:lang w:val="uk-UA" w:eastAsia="ru-RU"/>
              </w:rPr>
            </w:pPr>
            <w:r w:rsidRPr="00852C8D">
              <w:rPr>
                <w:rFonts w:ascii="Times New Roman" w:eastAsia="Times New Roman" w:hAnsi="Times New Roman"/>
                <w:bCs/>
                <w:color w:val="000000"/>
                <w:kern w:val="24"/>
                <w:sz w:val="28"/>
                <w:szCs w:val="28"/>
                <w:lang w:val="uk-UA" w:eastAsia="ru-RU"/>
              </w:rPr>
              <w:t>Тяжк</w:t>
            </w:r>
            <w:r w:rsidR="00312EAC">
              <w:rPr>
                <w:rFonts w:ascii="Times New Roman" w:eastAsia="Times New Roman" w:hAnsi="Times New Roman"/>
                <w:bCs/>
                <w:color w:val="000000"/>
                <w:kern w:val="24"/>
                <w:sz w:val="28"/>
                <w:szCs w:val="28"/>
                <w:lang w:val="uk-UA" w:eastAsia="ru-RU"/>
              </w:rPr>
              <w:t>ість операцій за Гологорським;</w:t>
            </w:r>
            <w:r w:rsidRPr="00852C8D">
              <w:rPr>
                <w:rFonts w:ascii="Times New Roman" w:eastAsia="Times New Roman" w:hAnsi="Times New Roman"/>
                <w:bCs/>
                <w:color w:val="000000"/>
                <w:kern w:val="24"/>
                <w:sz w:val="28"/>
                <w:szCs w:val="28"/>
                <w:lang w:val="uk-UA" w:eastAsia="ru-RU"/>
              </w:rPr>
              <w:t xml:space="preserve"> n (%)</w:t>
            </w:r>
          </w:p>
        </w:tc>
        <w:tc>
          <w:tcPr>
            <w:tcW w:w="1382" w:type="dxa"/>
            <w:tcMar>
              <w:top w:w="72" w:type="dxa"/>
              <w:left w:w="144" w:type="dxa"/>
              <w:bottom w:w="72" w:type="dxa"/>
              <w:right w:w="144" w:type="dxa"/>
            </w:tcMar>
          </w:tcPr>
          <w:p w:rsidR="00B6284C" w:rsidRPr="00852C8D" w:rsidRDefault="00B6284C" w:rsidP="00695BCA">
            <w:pPr>
              <w:spacing w:after="0"/>
              <w:jc w:val="center"/>
              <w:rPr>
                <w:rFonts w:ascii="Times New Roman" w:eastAsia="Times New Roman" w:hAnsi="Times New Roman"/>
                <w:bCs/>
                <w:color w:val="000000"/>
                <w:kern w:val="24"/>
                <w:sz w:val="28"/>
                <w:szCs w:val="28"/>
                <w:lang w:val="uk-UA" w:eastAsia="ru-RU"/>
              </w:rPr>
            </w:pPr>
            <w:r w:rsidRPr="00852C8D">
              <w:rPr>
                <w:rFonts w:ascii="Times New Roman" w:eastAsia="Times New Roman" w:hAnsi="Times New Roman"/>
                <w:bCs/>
                <w:color w:val="000000"/>
                <w:kern w:val="24"/>
                <w:sz w:val="28"/>
                <w:szCs w:val="28"/>
                <w:lang w:val="uk-UA" w:eastAsia="ru-RU"/>
              </w:rPr>
              <w:t>-</w:t>
            </w:r>
          </w:p>
        </w:tc>
        <w:tc>
          <w:tcPr>
            <w:tcW w:w="1524" w:type="dxa"/>
            <w:shd w:val="clear" w:color="auto" w:fill="auto"/>
            <w:tcMar>
              <w:top w:w="72" w:type="dxa"/>
              <w:left w:w="144" w:type="dxa"/>
              <w:bottom w:w="72" w:type="dxa"/>
              <w:right w:w="144" w:type="dxa"/>
            </w:tcMar>
          </w:tcPr>
          <w:p w:rsidR="00B6284C" w:rsidRPr="00852C8D" w:rsidRDefault="00B6284C" w:rsidP="00695BCA">
            <w:pPr>
              <w:spacing w:after="0"/>
              <w:jc w:val="center"/>
              <w:rPr>
                <w:rFonts w:ascii="Times New Roman" w:eastAsia="Times New Roman" w:hAnsi="Times New Roman"/>
                <w:bCs/>
                <w:color w:val="000000"/>
                <w:kern w:val="24"/>
                <w:sz w:val="28"/>
                <w:szCs w:val="28"/>
                <w:lang w:val="uk-UA" w:eastAsia="ru-RU"/>
              </w:rPr>
            </w:pPr>
            <w:r w:rsidRPr="00852C8D">
              <w:rPr>
                <w:rFonts w:ascii="Times New Roman" w:eastAsia="Times New Roman" w:hAnsi="Times New Roman"/>
                <w:bCs/>
                <w:color w:val="000000"/>
                <w:kern w:val="24"/>
                <w:sz w:val="28"/>
                <w:szCs w:val="28"/>
                <w:lang w:val="uk-UA" w:eastAsia="ru-RU"/>
              </w:rPr>
              <w:t>-</w:t>
            </w:r>
          </w:p>
        </w:tc>
        <w:tc>
          <w:tcPr>
            <w:tcW w:w="1524" w:type="dxa"/>
            <w:shd w:val="clear" w:color="auto" w:fill="auto"/>
            <w:tcMar>
              <w:top w:w="72" w:type="dxa"/>
              <w:left w:w="144" w:type="dxa"/>
              <w:bottom w:w="72" w:type="dxa"/>
              <w:right w:w="144" w:type="dxa"/>
            </w:tcMar>
          </w:tcPr>
          <w:p w:rsidR="00B6284C" w:rsidRPr="00852C8D" w:rsidRDefault="00B6284C" w:rsidP="00695BCA">
            <w:pPr>
              <w:spacing w:after="0"/>
              <w:jc w:val="center"/>
              <w:rPr>
                <w:rFonts w:ascii="Times New Roman" w:eastAsia="Times New Roman" w:hAnsi="Times New Roman"/>
                <w:bCs/>
                <w:color w:val="000000"/>
                <w:kern w:val="24"/>
                <w:sz w:val="28"/>
                <w:szCs w:val="28"/>
                <w:lang w:val="uk-UA" w:eastAsia="ru-RU"/>
              </w:rPr>
            </w:pPr>
            <w:r w:rsidRPr="00852C8D">
              <w:rPr>
                <w:rFonts w:ascii="Times New Roman" w:eastAsia="Times New Roman" w:hAnsi="Times New Roman"/>
                <w:bCs/>
                <w:color w:val="000000"/>
                <w:kern w:val="24"/>
                <w:sz w:val="28"/>
                <w:szCs w:val="28"/>
                <w:lang w:val="uk-UA" w:eastAsia="ru-RU"/>
              </w:rPr>
              <w:t>-</w:t>
            </w:r>
          </w:p>
        </w:tc>
        <w:tc>
          <w:tcPr>
            <w:tcW w:w="1524" w:type="dxa"/>
            <w:shd w:val="clear" w:color="auto" w:fill="auto"/>
            <w:tcMar>
              <w:top w:w="72" w:type="dxa"/>
              <w:left w:w="144" w:type="dxa"/>
              <w:bottom w:w="72" w:type="dxa"/>
              <w:right w:w="144" w:type="dxa"/>
            </w:tcMar>
          </w:tcPr>
          <w:p w:rsidR="00B6284C" w:rsidRPr="00852C8D" w:rsidRDefault="00B6284C" w:rsidP="00695BCA">
            <w:pPr>
              <w:spacing w:after="0"/>
              <w:jc w:val="center"/>
              <w:rPr>
                <w:rFonts w:ascii="Times New Roman" w:eastAsia="Times New Roman" w:hAnsi="Times New Roman"/>
                <w:bCs/>
                <w:color w:val="000000"/>
                <w:kern w:val="24"/>
                <w:sz w:val="28"/>
                <w:szCs w:val="28"/>
                <w:lang w:val="uk-UA" w:eastAsia="ru-RU"/>
              </w:rPr>
            </w:pPr>
            <w:r w:rsidRPr="00852C8D">
              <w:rPr>
                <w:rFonts w:ascii="Times New Roman" w:eastAsia="Times New Roman" w:hAnsi="Times New Roman"/>
                <w:bCs/>
                <w:color w:val="000000"/>
                <w:kern w:val="24"/>
                <w:sz w:val="28"/>
                <w:szCs w:val="28"/>
                <w:lang w:val="uk-UA" w:eastAsia="ru-RU"/>
              </w:rPr>
              <w:t>-</w:t>
            </w:r>
          </w:p>
        </w:tc>
      </w:tr>
      <w:tr w:rsidR="00B6284C" w:rsidRPr="00852C8D" w:rsidTr="00497BF8">
        <w:trPr>
          <w:trHeight w:val="397"/>
        </w:trPr>
        <w:tc>
          <w:tcPr>
            <w:tcW w:w="3546" w:type="dxa"/>
            <w:shd w:val="clear" w:color="auto" w:fill="auto"/>
            <w:tcMar>
              <w:top w:w="72" w:type="dxa"/>
              <w:left w:w="144" w:type="dxa"/>
              <w:bottom w:w="72" w:type="dxa"/>
              <w:right w:w="144" w:type="dxa"/>
            </w:tcMar>
          </w:tcPr>
          <w:p w:rsidR="00B6284C" w:rsidRPr="00852C8D" w:rsidRDefault="00B6284C" w:rsidP="00695BCA">
            <w:pPr>
              <w:spacing w:after="0" w:line="240" w:lineRule="auto"/>
              <w:jc w:val="center"/>
              <w:rPr>
                <w:rFonts w:ascii="Times New Roman" w:hAnsi="Times New Roman"/>
                <w:sz w:val="28"/>
                <w:szCs w:val="28"/>
              </w:rPr>
            </w:pPr>
            <w:r w:rsidRPr="00852C8D">
              <w:rPr>
                <w:rFonts w:ascii="Times New Roman" w:eastAsia="Times New Roman" w:hAnsi="Times New Roman"/>
                <w:bCs/>
                <w:color w:val="000000"/>
                <w:kern w:val="24"/>
                <w:sz w:val="28"/>
                <w:szCs w:val="28"/>
                <w:lang w:val="uk-UA" w:eastAsia="ru-RU"/>
              </w:rPr>
              <w:t>А</w:t>
            </w:r>
          </w:p>
        </w:tc>
        <w:tc>
          <w:tcPr>
            <w:tcW w:w="1382" w:type="dxa"/>
            <w:tcMar>
              <w:top w:w="72" w:type="dxa"/>
              <w:left w:w="144" w:type="dxa"/>
              <w:bottom w:w="72" w:type="dxa"/>
              <w:right w:w="144" w:type="dxa"/>
            </w:tcMar>
          </w:tcPr>
          <w:p w:rsidR="00B6284C" w:rsidRPr="00852C8D" w:rsidRDefault="00B6284C" w:rsidP="00695BCA">
            <w:pPr>
              <w:spacing w:after="0" w:line="240" w:lineRule="auto"/>
              <w:jc w:val="center"/>
              <w:rPr>
                <w:rFonts w:ascii="Times New Roman" w:eastAsia="Times New Roman" w:hAnsi="Times New Roman"/>
                <w:bCs/>
                <w:color w:val="000000"/>
                <w:kern w:val="24"/>
                <w:sz w:val="28"/>
                <w:szCs w:val="28"/>
                <w:lang w:val="uk-UA" w:eastAsia="ru-RU"/>
              </w:rPr>
            </w:pPr>
            <w:r w:rsidRPr="00852C8D">
              <w:rPr>
                <w:rFonts w:ascii="Times New Roman" w:eastAsia="Times New Roman" w:hAnsi="Times New Roman"/>
                <w:bCs/>
                <w:color w:val="000000"/>
                <w:kern w:val="24"/>
                <w:sz w:val="28"/>
                <w:szCs w:val="28"/>
                <w:lang w:val="uk-UA" w:eastAsia="ru-RU"/>
              </w:rPr>
              <w:t>23 (5,23)</w:t>
            </w:r>
          </w:p>
        </w:tc>
        <w:tc>
          <w:tcPr>
            <w:tcW w:w="1524" w:type="dxa"/>
            <w:shd w:val="clear" w:color="auto" w:fill="auto"/>
            <w:tcMar>
              <w:top w:w="72" w:type="dxa"/>
              <w:left w:w="144" w:type="dxa"/>
              <w:bottom w:w="72" w:type="dxa"/>
              <w:right w:w="144" w:type="dxa"/>
            </w:tcMar>
          </w:tcPr>
          <w:p w:rsidR="00B6284C" w:rsidRPr="00852C8D" w:rsidRDefault="00B6284C" w:rsidP="00695BCA">
            <w:pPr>
              <w:spacing w:after="0" w:line="240" w:lineRule="auto"/>
              <w:jc w:val="center"/>
              <w:rPr>
                <w:rFonts w:ascii="Times New Roman" w:eastAsia="Times New Roman" w:hAnsi="Times New Roman"/>
                <w:bCs/>
                <w:color w:val="000000"/>
                <w:kern w:val="24"/>
                <w:sz w:val="28"/>
                <w:szCs w:val="28"/>
                <w:lang w:val="uk-UA" w:eastAsia="ru-RU"/>
              </w:rPr>
            </w:pPr>
            <w:r w:rsidRPr="00852C8D">
              <w:rPr>
                <w:rFonts w:ascii="Times New Roman" w:eastAsia="Times New Roman" w:hAnsi="Times New Roman"/>
                <w:bCs/>
                <w:color w:val="000000"/>
                <w:kern w:val="24"/>
                <w:sz w:val="28"/>
                <w:szCs w:val="28"/>
                <w:lang w:val="uk-UA" w:eastAsia="ru-RU"/>
              </w:rPr>
              <w:t>0</w:t>
            </w:r>
          </w:p>
        </w:tc>
        <w:tc>
          <w:tcPr>
            <w:tcW w:w="1524" w:type="dxa"/>
            <w:shd w:val="clear" w:color="auto" w:fill="auto"/>
            <w:tcMar>
              <w:top w:w="72" w:type="dxa"/>
              <w:left w:w="144" w:type="dxa"/>
              <w:bottom w:w="72" w:type="dxa"/>
              <w:right w:w="144" w:type="dxa"/>
            </w:tcMar>
          </w:tcPr>
          <w:p w:rsidR="00B6284C" w:rsidRPr="00852C8D" w:rsidRDefault="00B6284C" w:rsidP="00695BCA">
            <w:pPr>
              <w:spacing w:after="0" w:line="240" w:lineRule="auto"/>
              <w:jc w:val="center"/>
              <w:rPr>
                <w:rFonts w:ascii="Times New Roman" w:eastAsia="Times New Roman" w:hAnsi="Times New Roman"/>
                <w:bCs/>
                <w:color w:val="000000"/>
                <w:kern w:val="24"/>
                <w:sz w:val="28"/>
                <w:szCs w:val="28"/>
                <w:lang w:val="uk-UA" w:eastAsia="ru-RU"/>
              </w:rPr>
            </w:pPr>
            <w:r w:rsidRPr="00852C8D">
              <w:rPr>
                <w:rFonts w:ascii="Times New Roman" w:eastAsia="Times New Roman" w:hAnsi="Times New Roman"/>
                <w:bCs/>
                <w:color w:val="000000"/>
                <w:kern w:val="24"/>
                <w:sz w:val="28"/>
                <w:szCs w:val="28"/>
                <w:lang w:val="uk-UA" w:eastAsia="ru-RU"/>
              </w:rPr>
              <w:t>12 (6,74)</w:t>
            </w:r>
          </w:p>
        </w:tc>
        <w:tc>
          <w:tcPr>
            <w:tcW w:w="1524" w:type="dxa"/>
            <w:shd w:val="clear" w:color="auto" w:fill="auto"/>
            <w:tcMar>
              <w:top w:w="72" w:type="dxa"/>
              <w:left w:w="144" w:type="dxa"/>
              <w:bottom w:w="72" w:type="dxa"/>
              <w:right w:w="144" w:type="dxa"/>
            </w:tcMar>
          </w:tcPr>
          <w:p w:rsidR="00B6284C" w:rsidRPr="00852C8D" w:rsidRDefault="00B6284C" w:rsidP="00695BCA">
            <w:pPr>
              <w:spacing w:after="0" w:line="240" w:lineRule="auto"/>
              <w:jc w:val="center"/>
              <w:rPr>
                <w:rFonts w:ascii="Times New Roman" w:eastAsia="Times New Roman" w:hAnsi="Times New Roman"/>
                <w:bCs/>
                <w:color w:val="000000"/>
                <w:kern w:val="24"/>
                <w:sz w:val="28"/>
                <w:szCs w:val="28"/>
                <w:lang w:val="uk-UA" w:eastAsia="ru-RU"/>
              </w:rPr>
            </w:pPr>
            <w:r w:rsidRPr="00852C8D">
              <w:rPr>
                <w:rFonts w:ascii="Times New Roman" w:eastAsia="Times New Roman" w:hAnsi="Times New Roman"/>
                <w:bCs/>
                <w:color w:val="000000"/>
                <w:kern w:val="24"/>
                <w:sz w:val="28"/>
                <w:szCs w:val="28"/>
                <w:lang w:val="uk-UA" w:eastAsia="ru-RU"/>
              </w:rPr>
              <w:t>11 (10,58)</w:t>
            </w:r>
          </w:p>
        </w:tc>
      </w:tr>
      <w:tr w:rsidR="00B6284C" w:rsidRPr="00852C8D" w:rsidTr="00497BF8">
        <w:trPr>
          <w:trHeight w:val="397"/>
        </w:trPr>
        <w:tc>
          <w:tcPr>
            <w:tcW w:w="3546" w:type="dxa"/>
            <w:shd w:val="clear" w:color="auto" w:fill="auto"/>
            <w:tcMar>
              <w:top w:w="72" w:type="dxa"/>
              <w:left w:w="144" w:type="dxa"/>
              <w:bottom w:w="72" w:type="dxa"/>
              <w:right w:w="144" w:type="dxa"/>
            </w:tcMar>
          </w:tcPr>
          <w:p w:rsidR="00B6284C" w:rsidRPr="00852C8D" w:rsidRDefault="00B6284C" w:rsidP="00695BCA">
            <w:pPr>
              <w:spacing w:after="0" w:line="240" w:lineRule="auto"/>
              <w:jc w:val="center"/>
              <w:rPr>
                <w:rFonts w:ascii="Times New Roman" w:hAnsi="Times New Roman"/>
                <w:sz w:val="28"/>
                <w:szCs w:val="28"/>
              </w:rPr>
            </w:pPr>
            <w:r w:rsidRPr="00852C8D">
              <w:rPr>
                <w:rFonts w:ascii="Times New Roman" w:eastAsia="Times New Roman" w:hAnsi="Times New Roman"/>
                <w:bCs/>
                <w:color w:val="000000"/>
                <w:kern w:val="24"/>
                <w:sz w:val="28"/>
                <w:szCs w:val="28"/>
                <w:lang w:val="uk-UA" w:eastAsia="ru-RU"/>
              </w:rPr>
              <w:t>Б</w:t>
            </w:r>
          </w:p>
        </w:tc>
        <w:tc>
          <w:tcPr>
            <w:tcW w:w="1382" w:type="dxa"/>
            <w:tcMar>
              <w:top w:w="72" w:type="dxa"/>
              <w:left w:w="144" w:type="dxa"/>
              <w:bottom w:w="72" w:type="dxa"/>
              <w:right w:w="144" w:type="dxa"/>
            </w:tcMar>
          </w:tcPr>
          <w:p w:rsidR="00B6284C" w:rsidRPr="00852C8D" w:rsidRDefault="00B6284C" w:rsidP="00AF32F7">
            <w:pPr>
              <w:spacing w:after="0" w:line="240" w:lineRule="auto"/>
              <w:ind w:right="-180"/>
              <w:jc w:val="center"/>
              <w:rPr>
                <w:rFonts w:ascii="Times New Roman" w:eastAsia="Times New Roman" w:hAnsi="Times New Roman"/>
                <w:bCs/>
                <w:color w:val="000000"/>
                <w:kern w:val="24"/>
                <w:sz w:val="28"/>
                <w:szCs w:val="28"/>
                <w:lang w:val="uk-UA" w:eastAsia="ru-RU"/>
              </w:rPr>
            </w:pPr>
            <w:r w:rsidRPr="00852C8D">
              <w:rPr>
                <w:rFonts w:ascii="Times New Roman" w:eastAsia="Times New Roman" w:hAnsi="Times New Roman"/>
                <w:bCs/>
                <w:color w:val="000000"/>
                <w:kern w:val="24"/>
                <w:sz w:val="28"/>
                <w:szCs w:val="28"/>
                <w:lang w:val="uk-UA" w:eastAsia="ru-RU"/>
              </w:rPr>
              <w:t>396 (90,0)</w:t>
            </w:r>
          </w:p>
        </w:tc>
        <w:tc>
          <w:tcPr>
            <w:tcW w:w="1524" w:type="dxa"/>
            <w:shd w:val="clear" w:color="auto" w:fill="auto"/>
            <w:tcMar>
              <w:top w:w="72" w:type="dxa"/>
              <w:left w:w="144" w:type="dxa"/>
              <w:bottom w:w="72" w:type="dxa"/>
              <w:right w:w="144" w:type="dxa"/>
            </w:tcMar>
          </w:tcPr>
          <w:p w:rsidR="00B6284C" w:rsidRPr="00852C8D" w:rsidRDefault="00B6284C" w:rsidP="00695BCA">
            <w:pPr>
              <w:tabs>
                <w:tab w:val="left" w:pos="1309"/>
              </w:tabs>
              <w:spacing w:after="0" w:line="240" w:lineRule="auto"/>
              <w:ind w:left="-108"/>
              <w:jc w:val="center"/>
              <w:rPr>
                <w:rFonts w:ascii="Times New Roman" w:eastAsia="Times New Roman" w:hAnsi="Times New Roman"/>
                <w:bCs/>
                <w:color w:val="000000"/>
                <w:kern w:val="24"/>
                <w:sz w:val="28"/>
                <w:szCs w:val="28"/>
                <w:lang w:val="uk-UA" w:eastAsia="ru-RU"/>
              </w:rPr>
            </w:pPr>
            <w:r w:rsidRPr="00852C8D">
              <w:rPr>
                <w:rFonts w:ascii="Times New Roman" w:eastAsia="Times New Roman" w:hAnsi="Times New Roman"/>
                <w:bCs/>
                <w:color w:val="000000"/>
                <w:kern w:val="24"/>
                <w:sz w:val="28"/>
                <w:szCs w:val="28"/>
                <w:lang w:val="uk-UA" w:eastAsia="ru-RU"/>
              </w:rPr>
              <w:t>158 (100,0)</w:t>
            </w:r>
          </w:p>
        </w:tc>
        <w:tc>
          <w:tcPr>
            <w:tcW w:w="1524" w:type="dxa"/>
            <w:shd w:val="clear" w:color="auto" w:fill="auto"/>
            <w:tcMar>
              <w:top w:w="72" w:type="dxa"/>
              <w:left w:w="144" w:type="dxa"/>
              <w:bottom w:w="72" w:type="dxa"/>
              <w:right w:w="144" w:type="dxa"/>
            </w:tcMar>
          </w:tcPr>
          <w:p w:rsidR="00B6284C" w:rsidRPr="00852C8D" w:rsidRDefault="00B6284C" w:rsidP="00695BCA">
            <w:pPr>
              <w:spacing w:after="0" w:line="240" w:lineRule="auto"/>
              <w:jc w:val="center"/>
              <w:rPr>
                <w:rFonts w:ascii="Times New Roman" w:eastAsia="Times New Roman" w:hAnsi="Times New Roman"/>
                <w:bCs/>
                <w:color w:val="000000"/>
                <w:kern w:val="24"/>
                <w:sz w:val="28"/>
                <w:szCs w:val="28"/>
                <w:lang w:val="uk-UA" w:eastAsia="ru-RU"/>
              </w:rPr>
            </w:pPr>
            <w:r w:rsidRPr="00852C8D">
              <w:rPr>
                <w:rFonts w:ascii="Times New Roman" w:eastAsia="Times New Roman" w:hAnsi="Times New Roman"/>
                <w:bCs/>
                <w:color w:val="000000"/>
                <w:kern w:val="24"/>
                <w:sz w:val="28"/>
                <w:szCs w:val="28"/>
                <w:lang w:val="uk-UA" w:eastAsia="ru-RU"/>
              </w:rPr>
              <w:t>150 (84,3)</w:t>
            </w:r>
          </w:p>
        </w:tc>
        <w:tc>
          <w:tcPr>
            <w:tcW w:w="1524" w:type="dxa"/>
            <w:shd w:val="clear" w:color="auto" w:fill="auto"/>
            <w:tcMar>
              <w:top w:w="72" w:type="dxa"/>
              <w:left w:w="144" w:type="dxa"/>
              <w:bottom w:w="72" w:type="dxa"/>
              <w:right w:w="144" w:type="dxa"/>
            </w:tcMar>
          </w:tcPr>
          <w:p w:rsidR="00B6284C" w:rsidRPr="00852C8D" w:rsidRDefault="00B6284C" w:rsidP="00695BCA">
            <w:pPr>
              <w:spacing w:after="0" w:line="240" w:lineRule="auto"/>
              <w:jc w:val="center"/>
              <w:rPr>
                <w:rFonts w:ascii="Times New Roman" w:eastAsia="Times New Roman" w:hAnsi="Times New Roman"/>
                <w:bCs/>
                <w:color w:val="000000"/>
                <w:kern w:val="24"/>
                <w:sz w:val="28"/>
                <w:szCs w:val="28"/>
                <w:lang w:val="uk-UA" w:eastAsia="ru-RU"/>
              </w:rPr>
            </w:pPr>
            <w:r w:rsidRPr="00852C8D">
              <w:rPr>
                <w:rFonts w:ascii="Times New Roman" w:eastAsia="Times New Roman" w:hAnsi="Times New Roman"/>
                <w:bCs/>
                <w:color w:val="000000"/>
                <w:kern w:val="24"/>
                <w:sz w:val="28"/>
                <w:szCs w:val="28"/>
                <w:lang w:val="uk-UA" w:eastAsia="ru-RU"/>
              </w:rPr>
              <w:t>88 (84,62)</w:t>
            </w:r>
          </w:p>
        </w:tc>
      </w:tr>
      <w:tr w:rsidR="00B6284C" w:rsidRPr="00852C8D" w:rsidTr="00497BF8">
        <w:trPr>
          <w:trHeight w:val="397"/>
        </w:trPr>
        <w:tc>
          <w:tcPr>
            <w:tcW w:w="3546" w:type="dxa"/>
            <w:shd w:val="clear" w:color="auto" w:fill="auto"/>
            <w:tcMar>
              <w:top w:w="72" w:type="dxa"/>
              <w:left w:w="144" w:type="dxa"/>
              <w:bottom w:w="72" w:type="dxa"/>
              <w:right w:w="144" w:type="dxa"/>
            </w:tcMar>
          </w:tcPr>
          <w:p w:rsidR="00B6284C" w:rsidRPr="00852C8D" w:rsidRDefault="00B6284C" w:rsidP="00695BCA">
            <w:pPr>
              <w:spacing w:after="0" w:line="240" w:lineRule="auto"/>
              <w:jc w:val="center"/>
              <w:rPr>
                <w:rFonts w:ascii="Times New Roman" w:hAnsi="Times New Roman"/>
                <w:sz w:val="28"/>
                <w:szCs w:val="28"/>
              </w:rPr>
            </w:pPr>
            <w:r w:rsidRPr="00852C8D">
              <w:rPr>
                <w:rFonts w:ascii="Times New Roman" w:eastAsia="Times New Roman" w:hAnsi="Times New Roman"/>
                <w:bCs/>
                <w:color w:val="000000"/>
                <w:kern w:val="24"/>
                <w:sz w:val="28"/>
                <w:szCs w:val="28"/>
                <w:lang w:val="uk-UA" w:eastAsia="ru-RU"/>
              </w:rPr>
              <w:t>В</w:t>
            </w:r>
          </w:p>
        </w:tc>
        <w:tc>
          <w:tcPr>
            <w:tcW w:w="1382" w:type="dxa"/>
            <w:tcMar>
              <w:top w:w="72" w:type="dxa"/>
              <w:left w:w="144" w:type="dxa"/>
              <w:bottom w:w="72" w:type="dxa"/>
              <w:right w:w="144" w:type="dxa"/>
            </w:tcMar>
          </w:tcPr>
          <w:p w:rsidR="00B6284C" w:rsidRPr="00852C8D" w:rsidRDefault="00B6284C" w:rsidP="00695BCA">
            <w:pPr>
              <w:spacing w:after="0" w:line="240" w:lineRule="auto"/>
              <w:jc w:val="center"/>
              <w:rPr>
                <w:rFonts w:ascii="Times New Roman" w:eastAsia="Times New Roman" w:hAnsi="Times New Roman"/>
                <w:bCs/>
                <w:color w:val="000000"/>
                <w:kern w:val="24"/>
                <w:sz w:val="28"/>
                <w:szCs w:val="28"/>
                <w:lang w:val="uk-UA" w:eastAsia="ru-RU"/>
              </w:rPr>
            </w:pPr>
            <w:r w:rsidRPr="00852C8D">
              <w:rPr>
                <w:rFonts w:ascii="Times New Roman" w:eastAsia="Times New Roman" w:hAnsi="Times New Roman"/>
                <w:bCs/>
                <w:color w:val="000000"/>
                <w:kern w:val="24"/>
                <w:sz w:val="28"/>
                <w:szCs w:val="28"/>
                <w:lang w:val="uk-UA" w:eastAsia="ru-RU"/>
              </w:rPr>
              <w:t>21 (4,77)</w:t>
            </w:r>
          </w:p>
        </w:tc>
        <w:tc>
          <w:tcPr>
            <w:tcW w:w="1524" w:type="dxa"/>
            <w:shd w:val="clear" w:color="auto" w:fill="auto"/>
            <w:tcMar>
              <w:top w:w="72" w:type="dxa"/>
              <w:left w:w="144" w:type="dxa"/>
              <w:bottom w:w="72" w:type="dxa"/>
              <w:right w:w="144" w:type="dxa"/>
            </w:tcMar>
          </w:tcPr>
          <w:p w:rsidR="00B6284C" w:rsidRPr="00852C8D" w:rsidRDefault="00B6284C" w:rsidP="00695BCA">
            <w:pPr>
              <w:spacing w:after="0" w:line="240" w:lineRule="auto"/>
              <w:jc w:val="center"/>
              <w:rPr>
                <w:rFonts w:ascii="Times New Roman" w:eastAsia="Times New Roman" w:hAnsi="Times New Roman"/>
                <w:bCs/>
                <w:color w:val="000000"/>
                <w:kern w:val="24"/>
                <w:sz w:val="28"/>
                <w:szCs w:val="28"/>
                <w:lang w:val="uk-UA" w:eastAsia="ru-RU"/>
              </w:rPr>
            </w:pPr>
            <w:r w:rsidRPr="00852C8D">
              <w:rPr>
                <w:rFonts w:ascii="Times New Roman" w:eastAsia="Times New Roman" w:hAnsi="Times New Roman"/>
                <w:bCs/>
                <w:color w:val="000000"/>
                <w:kern w:val="24"/>
                <w:sz w:val="28"/>
                <w:szCs w:val="28"/>
                <w:lang w:val="uk-UA" w:eastAsia="ru-RU"/>
              </w:rPr>
              <w:t>0</w:t>
            </w:r>
          </w:p>
        </w:tc>
        <w:tc>
          <w:tcPr>
            <w:tcW w:w="1524" w:type="dxa"/>
            <w:shd w:val="clear" w:color="auto" w:fill="auto"/>
            <w:tcMar>
              <w:top w:w="72" w:type="dxa"/>
              <w:left w:w="144" w:type="dxa"/>
              <w:bottom w:w="72" w:type="dxa"/>
              <w:right w:w="144" w:type="dxa"/>
            </w:tcMar>
          </w:tcPr>
          <w:p w:rsidR="00B6284C" w:rsidRPr="00852C8D" w:rsidRDefault="00B6284C" w:rsidP="00695BCA">
            <w:pPr>
              <w:spacing w:after="0" w:line="240" w:lineRule="auto"/>
              <w:jc w:val="center"/>
              <w:rPr>
                <w:rFonts w:ascii="Times New Roman" w:eastAsia="Times New Roman" w:hAnsi="Times New Roman"/>
                <w:bCs/>
                <w:color w:val="000000"/>
                <w:kern w:val="24"/>
                <w:sz w:val="28"/>
                <w:szCs w:val="28"/>
                <w:lang w:val="uk-UA" w:eastAsia="ru-RU"/>
              </w:rPr>
            </w:pPr>
            <w:r w:rsidRPr="00852C8D">
              <w:rPr>
                <w:rFonts w:ascii="Times New Roman" w:eastAsia="Times New Roman" w:hAnsi="Times New Roman"/>
                <w:bCs/>
                <w:color w:val="000000"/>
                <w:kern w:val="24"/>
                <w:sz w:val="28"/>
                <w:szCs w:val="28"/>
                <w:lang w:val="uk-UA" w:eastAsia="ru-RU"/>
              </w:rPr>
              <w:t>16 (8,99)</w:t>
            </w:r>
          </w:p>
        </w:tc>
        <w:tc>
          <w:tcPr>
            <w:tcW w:w="1524" w:type="dxa"/>
            <w:shd w:val="clear" w:color="auto" w:fill="auto"/>
            <w:tcMar>
              <w:top w:w="72" w:type="dxa"/>
              <w:left w:w="144" w:type="dxa"/>
              <w:bottom w:w="72" w:type="dxa"/>
              <w:right w:w="144" w:type="dxa"/>
            </w:tcMar>
          </w:tcPr>
          <w:p w:rsidR="00B6284C" w:rsidRPr="00852C8D" w:rsidRDefault="00B6284C" w:rsidP="00695BCA">
            <w:pPr>
              <w:spacing w:after="0" w:line="240" w:lineRule="auto"/>
              <w:jc w:val="center"/>
              <w:rPr>
                <w:rFonts w:ascii="Times New Roman" w:eastAsia="Times New Roman" w:hAnsi="Times New Roman"/>
                <w:bCs/>
                <w:color w:val="000000"/>
                <w:kern w:val="24"/>
                <w:sz w:val="28"/>
                <w:szCs w:val="28"/>
                <w:lang w:val="uk-UA" w:eastAsia="ru-RU"/>
              </w:rPr>
            </w:pPr>
            <w:r w:rsidRPr="00852C8D">
              <w:rPr>
                <w:rFonts w:ascii="Times New Roman" w:eastAsia="Times New Roman" w:hAnsi="Times New Roman"/>
                <w:bCs/>
                <w:color w:val="000000"/>
                <w:kern w:val="24"/>
                <w:sz w:val="28"/>
                <w:szCs w:val="28"/>
                <w:lang w:val="uk-UA" w:eastAsia="ru-RU"/>
              </w:rPr>
              <w:t>5 (4,81)</w:t>
            </w:r>
          </w:p>
        </w:tc>
      </w:tr>
      <w:tr w:rsidR="00B6284C" w:rsidRPr="00852C8D" w:rsidTr="00497BF8">
        <w:trPr>
          <w:trHeight w:val="611"/>
        </w:trPr>
        <w:tc>
          <w:tcPr>
            <w:tcW w:w="3546" w:type="dxa"/>
            <w:shd w:val="clear" w:color="auto" w:fill="auto"/>
            <w:tcMar>
              <w:top w:w="72" w:type="dxa"/>
              <w:left w:w="144" w:type="dxa"/>
              <w:bottom w:w="72" w:type="dxa"/>
              <w:right w:w="144" w:type="dxa"/>
            </w:tcMar>
            <w:hideMark/>
          </w:tcPr>
          <w:p w:rsidR="00B6284C" w:rsidRPr="00852C8D" w:rsidRDefault="00B6284C" w:rsidP="00695BCA">
            <w:pPr>
              <w:spacing w:after="0"/>
              <w:rPr>
                <w:rFonts w:ascii="Times New Roman" w:eastAsia="Times New Roman" w:hAnsi="Times New Roman"/>
                <w:bCs/>
                <w:color w:val="000000"/>
                <w:kern w:val="24"/>
                <w:sz w:val="28"/>
                <w:szCs w:val="28"/>
                <w:lang w:val="uk-UA" w:eastAsia="ru-RU"/>
              </w:rPr>
            </w:pPr>
            <w:r w:rsidRPr="00852C8D">
              <w:rPr>
                <w:rFonts w:ascii="Times New Roman" w:eastAsia="Times New Roman" w:hAnsi="Times New Roman"/>
                <w:bCs/>
                <w:color w:val="000000"/>
                <w:kern w:val="24"/>
                <w:sz w:val="28"/>
                <w:szCs w:val="28"/>
                <w:lang w:val="uk-UA" w:eastAsia="ru-RU"/>
              </w:rPr>
              <w:t>С</w:t>
            </w:r>
            <w:r w:rsidR="00312EAC">
              <w:rPr>
                <w:rFonts w:ascii="Times New Roman" w:eastAsia="Times New Roman" w:hAnsi="Times New Roman"/>
                <w:bCs/>
                <w:color w:val="000000"/>
                <w:kern w:val="24"/>
                <w:sz w:val="28"/>
                <w:szCs w:val="28"/>
                <w:lang w:val="uk-UA" w:eastAsia="ru-RU"/>
              </w:rPr>
              <w:t>ередня тривалість анестезії (хв</w:t>
            </w:r>
            <w:r w:rsidRPr="00852C8D">
              <w:rPr>
                <w:rFonts w:ascii="Times New Roman" w:eastAsia="Times New Roman" w:hAnsi="Times New Roman"/>
                <w:bCs/>
                <w:color w:val="000000"/>
                <w:kern w:val="24"/>
                <w:sz w:val="28"/>
                <w:szCs w:val="28"/>
                <w:lang w:val="uk-UA" w:eastAsia="ru-RU"/>
              </w:rPr>
              <w:t>); М±m</w:t>
            </w:r>
          </w:p>
        </w:tc>
        <w:tc>
          <w:tcPr>
            <w:tcW w:w="1382" w:type="dxa"/>
            <w:tcMar>
              <w:top w:w="72" w:type="dxa"/>
              <w:left w:w="144" w:type="dxa"/>
              <w:bottom w:w="72" w:type="dxa"/>
              <w:right w:w="144" w:type="dxa"/>
            </w:tcMar>
          </w:tcPr>
          <w:p w:rsidR="00B6284C" w:rsidRPr="00852C8D" w:rsidRDefault="00B6284C" w:rsidP="00AF32F7">
            <w:pPr>
              <w:spacing w:after="0"/>
              <w:ind w:left="-144" w:right="-180"/>
              <w:rPr>
                <w:rFonts w:ascii="Times New Roman" w:eastAsia="Times New Roman" w:hAnsi="Times New Roman"/>
                <w:bCs/>
                <w:color w:val="000000"/>
                <w:kern w:val="24"/>
                <w:sz w:val="28"/>
                <w:szCs w:val="28"/>
                <w:lang w:val="uk-UA" w:eastAsia="ru-RU"/>
              </w:rPr>
            </w:pPr>
            <w:r w:rsidRPr="00852C8D">
              <w:rPr>
                <w:rFonts w:ascii="Times New Roman" w:eastAsia="Times New Roman" w:hAnsi="Times New Roman"/>
                <w:bCs/>
                <w:color w:val="000000"/>
                <w:kern w:val="24"/>
                <w:sz w:val="28"/>
                <w:szCs w:val="28"/>
                <w:lang w:val="uk-UA" w:eastAsia="ru-RU"/>
              </w:rPr>
              <w:t>110,8±2</w:t>
            </w:r>
            <w:r w:rsidR="00AF32F7">
              <w:rPr>
                <w:rFonts w:ascii="Times New Roman" w:eastAsia="Times New Roman" w:hAnsi="Times New Roman"/>
                <w:bCs/>
                <w:color w:val="000000"/>
                <w:kern w:val="24"/>
                <w:sz w:val="28"/>
                <w:szCs w:val="28"/>
                <w:lang w:val="uk-UA" w:eastAsia="ru-RU"/>
              </w:rPr>
              <w:t>,76</w:t>
            </w:r>
          </w:p>
        </w:tc>
        <w:tc>
          <w:tcPr>
            <w:tcW w:w="1524" w:type="dxa"/>
            <w:shd w:val="clear" w:color="auto" w:fill="auto"/>
            <w:tcMar>
              <w:top w:w="72" w:type="dxa"/>
              <w:left w:w="144" w:type="dxa"/>
              <w:bottom w:w="72" w:type="dxa"/>
              <w:right w:w="144" w:type="dxa"/>
            </w:tcMar>
            <w:hideMark/>
          </w:tcPr>
          <w:p w:rsidR="00B6284C" w:rsidRPr="00852C8D" w:rsidRDefault="00B6284C" w:rsidP="00695BCA">
            <w:pPr>
              <w:spacing w:after="0"/>
              <w:jc w:val="center"/>
              <w:rPr>
                <w:rFonts w:ascii="Times New Roman" w:eastAsia="Times New Roman" w:hAnsi="Times New Roman"/>
                <w:sz w:val="28"/>
                <w:szCs w:val="28"/>
                <w:lang w:eastAsia="ru-RU"/>
              </w:rPr>
            </w:pPr>
            <w:r w:rsidRPr="00852C8D">
              <w:rPr>
                <w:rFonts w:ascii="Times New Roman" w:eastAsia="Times New Roman" w:hAnsi="Times New Roman"/>
                <w:bCs/>
                <w:color w:val="000000"/>
                <w:kern w:val="24"/>
                <w:sz w:val="28"/>
                <w:szCs w:val="28"/>
                <w:lang w:val="uk-UA" w:eastAsia="ru-RU"/>
              </w:rPr>
              <w:t>106,2±2,8</w:t>
            </w:r>
          </w:p>
          <w:p w:rsidR="00B6284C" w:rsidRPr="00852C8D" w:rsidRDefault="00B6284C" w:rsidP="00695BCA">
            <w:pPr>
              <w:spacing w:after="0"/>
              <w:jc w:val="center"/>
              <w:rPr>
                <w:rFonts w:ascii="Times New Roman" w:eastAsia="Times New Roman" w:hAnsi="Times New Roman"/>
                <w:sz w:val="28"/>
                <w:szCs w:val="28"/>
                <w:lang w:val="uk-UA" w:eastAsia="ru-RU"/>
              </w:rPr>
            </w:pPr>
          </w:p>
        </w:tc>
        <w:tc>
          <w:tcPr>
            <w:tcW w:w="1524" w:type="dxa"/>
            <w:shd w:val="clear" w:color="auto" w:fill="auto"/>
            <w:tcMar>
              <w:top w:w="72" w:type="dxa"/>
              <w:left w:w="144" w:type="dxa"/>
              <w:bottom w:w="72" w:type="dxa"/>
              <w:right w:w="144" w:type="dxa"/>
            </w:tcMar>
            <w:hideMark/>
          </w:tcPr>
          <w:p w:rsidR="00B6284C" w:rsidRPr="00852C8D" w:rsidRDefault="00B6284C" w:rsidP="00695BCA">
            <w:pPr>
              <w:spacing w:after="0"/>
              <w:jc w:val="center"/>
              <w:rPr>
                <w:rFonts w:ascii="Times New Roman" w:eastAsia="Times New Roman" w:hAnsi="Times New Roman"/>
                <w:sz w:val="28"/>
                <w:szCs w:val="28"/>
                <w:lang w:val="uk-UA" w:eastAsia="ru-RU"/>
              </w:rPr>
            </w:pPr>
            <w:r w:rsidRPr="00852C8D">
              <w:rPr>
                <w:rFonts w:ascii="Times New Roman" w:eastAsia="Times New Roman" w:hAnsi="Times New Roman"/>
                <w:sz w:val="28"/>
                <w:szCs w:val="28"/>
                <w:lang w:val="uk-UA" w:eastAsia="ru-RU"/>
              </w:rPr>
              <w:t>122,3±5,4</w:t>
            </w:r>
          </w:p>
          <w:p w:rsidR="00B6284C" w:rsidRPr="00852C8D" w:rsidRDefault="00B6284C" w:rsidP="00695BCA">
            <w:pPr>
              <w:spacing w:after="0"/>
              <w:jc w:val="center"/>
              <w:rPr>
                <w:rFonts w:ascii="Times New Roman" w:eastAsia="Times New Roman" w:hAnsi="Times New Roman"/>
                <w:sz w:val="28"/>
                <w:szCs w:val="28"/>
                <w:lang w:val="uk-UA" w:eastAsia="ru-RU"/>
              </w:rPr>
            </w:pPr>
          </w:p>
        </w:tc>
        <w:tc>
          <w:tcPr>
            <w:tcW w:w="1524" w:type="dxa"/>
            <w:shd w:val="clear" w:color="auto" w:fill="auto"/>
            <w:tcMar>
              <w:top w:w="72" w:type="dxa"/>
              <w:left w:w="144" w:type="dxa"/>
              <w:bottom w:w="72" w:type="dxa"/>
              <w:right w:w="144" w:type="dxa"/>
            </w:tcMar>
            <w:hideMark/>
          </w:tcPr>
          <w:p w:rsidR="00B6284C" w:rsidRPr="00852C8D" w:rsidRDefault="00B6284C" w:rsidP="00695BCA">
            <w:pPr>
              <w:spacing w:after="0"/>
              <w:jc w:val="center"/>
              <w:rPr>
                <w:rFonts w:ascii="Times New Roman" w:eastAsia="Times New Roman" w:hAnsi="Times New Roman"/>
                <w:bCs/>
                <w:color w:val="000000"/>
                <w:kern w:val="24"/>
                <w:sz w:val="28"/>
                <w:szCs w:val="28"/>
                <w:lang w:val="uk-UA" w:eastAsia="ru-RU"/>
              </w:rPr>
            </w:pPr>
            <w:r w:rsidRPr="00852C8D">
              <w:rPr>
                <w:rFonts w:ascii="Times New Roman" w:eastAsia="Times New Roman" w:hAnsi="Times New Roman"/>
                <w:bCs/>
                <w:color w:val="000000"/>
                <w:kern w:val="24"/>
                <w:sz w:val="28"/>
                <w:szCs w:val="28"/>
                <w:lang w:val="uk-UA" w:eastAsia="ru-RU"/>
              </w:rPr>
              <w:t>98,2±5,4</w:t>
            </w:r>
          </w:p>
          <w:p w:rsidR="00B6284C" w:rsidRPr="00852C8D" w:rsidRDefault="00B6284C" w:rsidP="00695BCA">
            <w:pPr>
              <w:spacing w:after="0"/>
              <w:jc w:val="center"/>
              <w:rPr>
                <w:rFonts w:ascii="Times New Roman" w:eastAsia="Times New Roman" w:hAnsi="Times New Roman"/>
                <w:sz w:val="28"/>
                <w:szCs w:val="28"/>
                <w:lang w:eastAsia="ru-RU"/>
              </w:rPr>
            </w:pPr>
          </w:p>
        </w:tc>
      </w:tr>
      <w:tr w:rsidR="00B6284C" w:rsidRPr="00852C8D" w:rsidTr="00497BF8">
        <w:trPr>
          <w:trHeight w:val="423"/>
        </w:trPr>
        <w:tc>
          <w:tcPr>
            <w:tcW w:w="3546" w:type="dxa"/>
            <w:shd w:val="clear" w:color="auto" w:fill="auto"/>
            <w:tcMar>
              <w:top w:w="72" w:type="dxa"/>
              <w:left w:w="144" w:type="dxa"/>
              <w:bottom w:w="72" w:type="dxa"/>
              <w:right w:w="144" w:type="dxa"/>
            </w:tcMar>
          </w:tcPr>
          <w:p w:rsidR="00B6284C" w:rsidRPr="00852C8D" w:rsidRDefault="00B6284C" w:rsidP="00695BCA">
            <w:pPr>
              <w:spacing w:after="0"/>
              <w:ind w:right="-144"/>
              <w:rPr>
                <w:rFonts w:ascii="Times New Roman" w:eastAsia="Times New Roman" w:hAnsi="Times New Roman"/>
                <w:bCs/>
                <w:color w:val="000000"/>
                <w:kern w:val="24"/>
                <w:sz w:val="28"/>
                <w:szCs w:val="28"/>
                <w:lang w:val="uk-UA" w:eastAsia="ru-RU"/>
              </w:rPr>
            </w:pPr>
            <w:r w:rsidRPr="00852C8D">
              <w:rPr>
                <w:rFonts w:ascii="Times New Roman" w:eastAsia="Times New Roman" w:hAnsi="Times New Roman"/>
                <w:bCs/>
                <w:color w:val="000000"/>
                <w:kern w:val="24"/>
                <w:sz w:val="28"/>
                <w:szCs w:val="28"/>
                <w:lang w:val="uk-UA" w:eastAsia="ru-RU"/>
              </w:rPr>
              <w:t>Час прос</w:t>
            </w:r>
            <w:r w:rsidR="00312EAC">
              <w:rPr>
                <w:rFonts w:ascii="Times New Roman" w:eastAsia="Times New Roman" w:hAnsi="Times New Roman"/>
                <w:bCs/>
                <w:color w:val="000000"/>
                <w:kern w:val="24"/>
                <w:sz w:val="28"/>
                <w:szCs w:val="28"/>
                <w:lang w:val="uk-UA" w:eastAsia="ru-RU"/>
              </w:rPr>
              <w:t>инання (хв</w:t>
            </w:r>
            <w:r w:rsidRPr="00852C8D">
              <w:rPr>
                <w:rFonts w:ascii="Times New Roman" w:eastAsia="Times New Roman" w:hAnsi="Times New Roman"/>
                <w:bCs/>
                <w:color w:val="000000"/>
                <w:kern w:val="24"/>
                <w:sz w:val="28"/>
                <w:szCs w:val="28"/>
                <w:lang w:val="uk-UA" w:eastAsia="ru-RU"/>
              </w:rPr>
              <w:t>); М±m</w:t>
            </w:r>
          </w:p>
        </w:tc>
        <w:tc>
          <w:tcPr>
            <w:tcW w:w="1382" w:type="dxa"/>
            <w:tcMar>
              <w:top w:w="72" w:type="dxa"/>
              <w:left w:w="144" w:type="dxa"/>
              <w:bottom w:w="72" w:type="dxa"/>
              <w:right w:w="144" w:type="dxa"/>
            </w:tcMar>
          </w:tcPr>
          <w:p w:rsidR="00B6284C" w:rsidRPr="00852C8D" w:rsidRDefault="00B6284C" w:rsidP="00AF32F7">
            <w:pPr>
              <w:spacing w:after="0"/>
              <w:ind w:right="-180"/>
              <w:jc w:val="center"/>
              <w:rPr>
                <w:rFonts w:ascii="Times New Roman" w:eastAsia="Times New Roman" w:hAnsi="Times New Roman"/>
                <w:bCs/>
                <w:color w:val="000000"/>
                <w:kern w:val="24"/>
                <w:sz w:val="28"/>
                <w:szCs w:val="28"/>
                <w:lang w:val="uk-UA" w:eastAsia="ru-RU"/>
              </w:rPr>
            </w:pPr>
            <w:r w:rsidRPr="00852C8D">
              <w:rPr>
                <w:rFonts w:ascii="Times New Roman" w:eastAsia="Times New Roman" w:hAnsi="Times New Roman"/>
                <w:bCs/>
                <w:color w:val="000000"/>
                <w:kern w:val="24"/>
                <w:sz w:val="28"/>
                <w:szCs w:val="28"/>
                <w:lang w:val="uk-UA" w:eastAsia="ru-RU"/>
              </w:rPr>
              <w:t>17,</w:t>
            </w:r>
            <w:r w:rsidR="00AF32F7">
              <w:rPr>
                <w:rFonts w:ascii="Times New Roman" w:eastAsia="Times New Roman" w:hAnsi="Times New Roman"/>
                <w:bCs/>
                <w:color w:val="000000"/>
                <w:kern w:val="24"/>
                <w:sz w:val="28"/>
                <w:szCs w:val="28"/>
                <w:lang w:val="uk-UA" w:eastAsia="ru-RU"/>
              </w:rPr>
              <w:t>4</w:t>
            </w:r>
            <w:r w:rsidRPr="00852C8D">
              <w:rPr>
                <w:rFonts w:ascii="Times New Roman" w:eastAsia="Times New Roman" w:hAnsi="Times New Roman"/>
                <w:bCs/>
                <w:color w:val="000000"/>
                <w:kern w:val="24"/>
                <w:sz w:val="28"/>
                <w:szCs w:val="28"/>
                <w:lang w:val="uk-UA" w:eastAsia="ru-RU"/>
              </w:rPr>
              <w:t>±0,36</w:t>
            </w:r>
          </w:p>
        </w:tc>
        <w:tc>
          <w:tcPr>
            <w:tcW w:w="1524" w:type="dxa"/>
            <w:shd w:val="clear" w:color="auto" w:fill="auto"/>
            <w:tcMar>
              <w:top w:w="72" w:type="dxa"/>
              <w:left w:w="144" w:type="dxa"/>
              <w:bottom w:w="72" w:type="dxa"/>
              <w:right w:w="144" w:type="dxa"/>
            </w:tcMar>
          </w:tcPr>
          <w:p w:rsidR="00B6284C" w:rsidRPr="00852C8D" w:rsidRDefault="00B6284C" w:rsidP="00695BCA">
            <w:pPr>
              <w:spacing w:after="0"/>
              <w:jc w:val="center"/>
              <w:rPr>
                <w:rFonts w:ascii="Times New Roman" w:eastAsia="Times New Roman" w:hAnsi="Times New Roman"/>
                <w:bCs/>
                <w:color w:val="000000"/>
                <w:kern w:val="24"/>
                <w:sz w:val="28"/>
                <w:szCs w:val="28"/>
                <w:lang w:val="uk-UA" w:eastAsia="ru-RU"/>
              </w:rPr>
            </w:pPr>
            <w:r w:rsidRPr="00852C8D">
              <w:rPr>
                <w:rFonts w:ascii="Times New Roman" w:eastAsia="Times New Roman" w:hAnsi="Times New Roman"/>
                <w:bCs/>
                <w:color w:val="000000"/>
                <w:kern w:val="24"/>
                <w:sz w:val="28"/>
                <w:szCs w:val="28"/>
                <w:lang w:val="uk-UA" w:eastAsia="ru-RU"/>
              </w:rPr>
              <w:t>19,0±0,73</w:t>
            </w:r>
          </w:p>
        </w:tc>
        <w:tc>
          <w:tcPr>
            <w:tcW w:w="1524" w:type="dxa"/>
            <w:shd w:val="clear" w:color="auto" w:fill="auto"/>
            <w:tcMar>
              <w:top w:w="72" w:type="dxa"/>
              <w:left w:w="144" w:type="dxa"/>
              <w:bottom w:w="72" w:type="dxa"/>
              <w:right w:w="144" w:type="dxa"/>
            </w:tcMar>
          </w:tcPr>
          <w:p w:rsidR="00B6284C" w:rsidRPr="00852C8D" w:rsidRDefault="00B6284C" w:rsidP="00695BCA">
            <w:pPr>
              <w:spacing w:after="0"/>
              <w:jc w:val="center"/>
              <w:rPr>
                <w:rFonts w:ascii="Times New Roman" w:eastAsia="Times New Roman" w:hAnsi="Times New Roman"/>
                <w:sz w:val="28"/>
                <w:szCs w:val="28"/>
                <w:lang w:val="uk-UA" w:eastAsia="ru-RU"/>
              </w:rPr>
            </w:pPr>
            <w:r w:rsidRPr="00852C8D">
              <w:rPr>
                <w:rFonts w:ascii="Times New Roman" w:eastAsia="Times New Roman" w:hAnsi="Times New Roman"/>
                <w:sz w:val="28"/>
                <w:szCs w:val="28"/>
                <w:lang w:val="uk-UA" w:eastAsia="ru-RU"/>
              </w:rPr>
              <w:t>19,9±0,32</w:t>
            </w:r>
          </w:p>
        </w:tc>
        <w:tc>
          <w:tcPr>
            <w:tcW w:w="1524" w:type="dxa"/>
            <w:shd w:val="clear" w:color="auto" w:fill="auto"/>
            <w:tcMar>
              <w:top w:w="72" w:type="dxa"/>
              <w:left w:w="144" w:type="dxa"/>
              <w:bottom w:w="72" w:type="dxa"/>
              <w:right w:w="144" w:type="dxa"/>
            </w:tcMar>
          </w:tcPr>
          <w:p w:rsidR="00B6284C" w:rsidRPr="00852C8D" w:rsidRDefault="00B6284C" w:rsidP="00695BCA">
            <w:pPr>
              <w:spacing w:after="0"/>
              <w:jc w:val="center"/>
              <w:rPr>
                <w:rFonts w:ascii="Times New Roman" w:eastAsia="Times New Roman" w:hAnsi="Times New Roman"/>
                <w:bCs/>
                <w:color w:val="000000"/>
                <w:kern w:val="24"/>
                <w:sz w:val="28"/>
                <w:szCs w:val="28"/>
                <w:lang w:val="uk-UA" w:eastAsia="ru-RU"/>
              </w:rPr>
            </w:pPr>
            <w:r w:rsidRPr="00852C8D">
              <w:rPr>
                <w:rFonts w:ascii="Times New Roman" w:eastAsia="Times New Roman" w:hAnsi="Times New Roman"/>
                <w:bCs/>
                <w:color w:val="000000"/>
                <w:kern w:val="24"/>
                <w:sz w:val="28"/>
                <w:szCs w:val="28"/>
                <w:lang w:val="uk-UA" w:eastAsia="ru-RU"/>
              </w:rPr>
              <w:t>10,5±0,44</w:t>
            </w:r>
          </w:p>
        </w:tc>
      </w:tr>
      <w:tr w:rsidR="00B6284C" w:rsidRPr="00852C8D" w:rsidTr="00497BF8">
        <w:trPr>
          <w:trHeight w:val="547"/>
        </w:trPr>
        <w:tc>
          <w:tcPr>
            <w:tcW w:w="3546" w:type="dxa"/>
            <w:shd w:val="clear" w:color="auto" w:fill="auto"/>
            <w:tcMar>
              <w:top w:w="72" w:type="dxa"/>
              <w:left w:w="144" w:type="dxa"/>
              <w:bottom w:w="72" w:type="dxa"/>
              <w:right w:w="144" w:type="dxa"/>
            </w:tcMar>
            <w:hideMark/>
          </w:tcPr>
          <w:p w:rsidR="00B6284C" w:rsidRPr="00852C8D" w:rsidRDefault="00312EAC" w:rsidP="00695BCA">
            <w:pPr>
              <w:spacing w:after="0"/>
              <w:ind w:right="-144"/>
              <w:rPr>
                <w:rFonts w:ascii="Times New Roman" w:eastAsia="Times New Roman" w:hAnsi="Times New Roman"/>
                <w:bCs/>
                <w:color w:val="000000"/>
                <w:kern w:val="24"/>
                <w:sz w:val="28"/>
                <w:szCs w:val="28"/>
                <w:lang w:val="uk-UA" w:eastAsia="ru-RU"/>
              </w:rPr>
            </w:pPr>
            <w:r>
              <w:rPr>
                <w:rFonts w:ascii="Times New Roman" w:eastAsia="Times New Roman" w:hAnsi="Times New Roman"/>
                <w:bCs/>
                <w:color w:val="000000"/>
                <w:kern w:val="24"/>
                <w:sz w:val="28"/>
                <w:szCs w:val="28"/>
                <w:lang w:val="uk-UA" w:eastAsia="ru-RU"/>
              </w:rPr>
              <w:t>Кількість севофлурану на 1 годину</w:t>
            </w:r>
            <w:r w:rsidR="00B6284C" w:rsidRPr="00852C8D">
              <w:rPr>
                <w:rFonts w:ascii="Times New Roman" w:eastAsia="Times New Roman" w:hAnsi="Times New Roman"/>
                <w:bCs/>
                <w:color w:val="000000"/>
                <w:kern w:val="24"/>
                <w:sz w:val="28"/>
                <w:szCs w:val="28"/>
                <w:lang w:val="uk-UA" w:eastAsia="ru-RU"/>
              </w:rPr>
              <w:t xml:space="preserve"> анестезії (мл); М±m</w:t>
            </w:r>
          </w:p>
        </w:tc>
        <w:tc>
          <w:tcPr>
            <w:tcW w:w="1382" w:type="dxa"/>
            <w:tcMar>
              <w:top w:w="72" w:type="dxa"/>
              <w:left w:w="144" w:type="dxa"/>
              <w:bottom w:w="72" w:type="dxa"/>
              <w:right w:w="144" w:type="dxa"/>
            </w:tcMar>
          </w:tcPr>
          <w:p w:rsidR="00B6284C" w:rsidRPr="00852C8D" w:rsidRDefault="00AF32F7" w:rsidP="00AF32F7">
            <w:pPr>
              <w:spacing w:after="0"/>
              <w:ind w:left="-144" w:right="-180"/>
              <w:jc w:val="center"/>
              <w:rPr>
                <w:rFonts w:ascii="Times New Roman" w:eastAsia="Times New Roman" w:hAnsi="Times New Roman"/>
                <w:bCs/>
                <w:color w:val="000000"/>
                <w:kern w:val="24"/>
                <w:sz w:val="28"/>
                <w:szCs w:val="28"/>
                <w:lang w:val="uk-UA" w:eastAsia="ru-RU"/>
              </w:rPr>
            </w:pPr>
            <w:r w:rsidRPr="00AF32F7">
              <w:rPr>
                <w:rFonts w:ascii="Times New Roman" w:eastAsia="Times New Roman" w:hAnsi="Times New Roman"/>
                <w:bCs/>
                <w:color w:val="000000"/>
                <w:kern w:val="24"/>
                <w:sz w:val="28"/>
                <w:szCs w:val="28"/>
                <w:lang w:val="uk-UA" w:eastAsia="ru-RU"/>
              </w:rPr>
              <w:t>15,8±0,42</w:t>
            </w:r>
          </w:p>
        </w:tc>
        <w:tc>
          <w:tcPr>
            <w:tcW w:w="1524" w:type="dxa"/>
            <w:shd w:val="clear" w:color="auto" w:fill="auto"/>
            <w:tcMar>
              <w:top w:w="72" w:type="dxa"/>
              <w:left w:w="144" w:type="dxa"/>
              <w:bottom w:w="72" w:type="dxa"/>
              <w:right w:w="144" w:type="dxa"/>
            </w:tcMar>
            <w:hideMark/>
          </w:tcPr>
          <w:p w:rsidR="00B6284C" w:rsidRPr="00852C8D" w:rsidRDefault="00B6284C" w:rsidP="00695BCA">
            <w:pPr>
              <w:spacing w:after="0"/>
              <w:jc w:val="center"/>
              <w:rPr>
                <w:rFonts w:ascii="Times New Roman" w:eastAsia="Times New Roman" w:hAnsi="Times New Roman"/>
                <w:sz w:val="28"/>
                <w:szCs w:val="28"/>
                <w:lang w:eastAsia="ru-RU"/>
              </w:rPr>
            </w:pPr>
            <w:r w:rsidRPr="00852C8D">
              <w:rPr>
                <w:rFonts w:ascii="Times New Roman" w:eastAsia="Times New Roman" w:hAnsi="Times New Roman"/>
                <w:bCs/>
                <w:color w:val="000000"/>
                <w:kern w:val="24"/>
                <w:sz w:val="28"/>
                <w:szCs w:val="28"/>
                <w:lang w:val="uk-UA" w:eastAsia="ru-RU"/>
              </w:rPr>
              <w:t>15,2±0,48</w:t>
            </w:r>
          </w:p>
        </w:tc>
        <w:tc>
          <w:tcPr>
            <w:tcW w:w="1524" w:type="dxa"/>
            <w:shd w:val="clear" w:color="auto" w:fill="auto"/>
            <w:tcMar>
              <w:top w:w="72" w:type="dxa"/>
              <w:left w:w="144" w:type="dxa"/>
              <w:bottom w:w="72" w:type="dxa"/>
              <w:right w:w="144" w:type="dxa"/>
            </w:tcMar>
            <w:hideMark/>
          </w:tcPr>
          <w:p w:rsidR="00B6284C" w:rsidRPr="00852C8D" w:rsidRDefault="00B6284C" w:rsidP="00695BCA">
            <w:pPr>
              <w:spacing w:after="0"/>
              <w:jc w:val="center"/>
              <w:rPr>
                <w:rFonts w:ascii="Times New Roman" w:eastAsia="Times New Roman" w:hAnsi="Times New Roman"/>
                <w:sz w:val="28"/>
                <w:szCs w:val="28"/>
                <w:lang w:eastAsia="ru-RU"/>
              </w:rPr>
            </w:pPr>
            <w:r w:rsidRPr="00852C8D">
              <w:rPr>
                <w:rFonts w:ascii="Times New Roman" w:eastAsia="Times New Roman" w:hAnsi="Times New Roman"/>
                <w:bCs/>
                <w:color w:val="000000"/>
                <w:kern w:val="24"/>
                <w:sz w:val="28"/>
                <w:szCs w:val="28"/>
                <w:lang w:val="uk-UA" w:eastAsia="ru-RU"/>
              </w:rPr>
              <w:t>15,0±0,32</w:t>
            </w:r>
          </w:p>
        </w:tc>
        <w:tc>
          <w:tcPr>
            <w:tcW w:w="1524" w:type="dxa"/>
            <w:shd w:val="clear" w:color="auto" w:fill="auto"/>
            <w:tcMar>
              <w:top w:w="72" w:type="dxa"/>
              <w:left w:w="144" w:type="dxa"/>
              <w:bottom w:w="72" w:type="dxa"/>
              <w:right w:w="144" w:type="dxa"/>
            </w:tcMar>
            <w:hideMark/>
          </w:tcPr>
          <w:p w:rsidR="00B6284C" w:rsidRPr="00852C8D" w:rsidRDefault="00B6284C" w:rsidP="00695BCA">
            <w:pPr>
              <w:spacing w:after="0"/>
              <w:jc w:val="center"/>
              <w:rPr>
                <w:rFonts w:ascii="Times New Roman" w:eastAsia="Times New Roman" w:hAnsi="Times New Roman"/>
                <w:sz w:val="28"/>
                <w:szCs w:val="28"/>
                <w:lang w:eastAsia="ru-RU"/>
              </w:rPr>
            </w:pPr>
            <w:r w:rsidRPr="00852C8D">
              <w:rPr>
                <w:rFonts w:ascii="Times New Roman" w:eastAsia="Times New Roman" w:hAnsi="Times New Roman"/>
                <w:bCs/>
                <w:color w:val="000000"/>
                <w:kern w:val="24"/>
                <w:sz w:val="28"/>
                <w:szCs w:val="28"/>
                <w:lang w:val="uk-UA" w:eastAsia="ru-RU"/>
              </w:rPr>
              <w:t>16,7±0,51</w:t>
            </w:r>
          </w:p>
        </w:tc>
      </w:tr>
      <w:tr w:rsidR="00B6284C" w:rsidRPr="00852C8D" w:rsidTr="00497BF8">
        <w:trPr>
          <w:trHeight w:val="698"/>
        </w:trPr>
        <w:tc>
          <w:tcPr>
            <w:tcW w:w="3546" w:type="dxa"/>
            <w:shd w:val="clear" w:color="auto" w:fill="auto"/>
            <w:tcMar>
              <w:top w:w="72" w:type="dxa"/>
              <w:left w:w="144" w:type="dxa"/>
              <w:bottom w:w="72" w:type="dxa"/>
              <w:right w:w="144" w:type="dxa"/>
            </w:tcMar>
            <w:hideMark/>
          </w:tcPr>
          <w:p w:rsidR="00B6284C" w:rsidRPr="00852C8D" w:rsidRDefault="00312EAC" w:rsidP="00695BCA">
            <w:pPr>
              <w:tabs>
                <w:tab w:val="left" w:pos="3261"/>
              </w:tabs>
              <w:spacing w:after="0"/>
              <w:ind w:right="-144"/>
              <w:rPr>
                <w:rFonts w:ascii="Times New Roman" w:eastAsia="Times New Roman" w:hAnsi="Times New Roman"/>
                <w:bCs/>
                <w:color w:val="000000"/>
                <w:kern w:val="24"/>
                <w:sz w:val="28"/>
                <w:szCs w:val="28"/>
                <w:lang w:val="uk-UA" w:eastAsia="ru-RU"/>
              </w:rPr>
            </w:pPr>
            <w:r>
              <w:rPr>
                <w:rFonts w:ascii="Times New Roman" w:eastAsia="Times New Roman" w:hAnsi="Times New Roman"/>
                <w:bCs/>
                <w:color w:val="000000"/>
                <w:kern w:val="24"/>
                <w:sz w:val="28"/>
                <w:szCs w:val="28"/>
                <w:lang w:val="uk-UA" w:eastAsia="ru-RU"/>
              </w:rPr>
              <w:t>Кількість фентанілу на 1 годину</w:t>
            </w:r>
            <w:r w:rsidR="00B6284C" w:rsidRPr="00852C8D">
              <w:rPr>
                <w:rFonts w:ascii="Times New Roman" w:eastAsia="Times New Roman" w:hAnsi="Times New Roman"/>
                <w:bCs/>
                <w:color w:val="000000"/>
                <w:kern w:val="24"/>
                <w:sz w:val="28"/>
                <w:szCs w:val="28"/>
                <w:lang w:val="uk-UA" w:eastAsia="ru-RU"/>
              </w:rPr>
              <w:t xml:space="preserve"> анестезії (мл); М±m</w:t>
            </w:r>
          </w:p>
        </w:tc>
        <w:tc>
          <w:tcPr>
            <w:tcW w:w="1382" w:type="dxa"/>
            <w:tcMar>
              <w:top w:w="72" w:type="dxa"/>
              <w:left w:w="144" w:type="dxa"/>
              <w:bottom w:w="72" w:type="dxa"/>
              <w:right w:w="144" w:type="dxa"/>
            </w:tcMar>
          </w:tcPr>
          <w:p w:rsidR="00B6284C" w:rsidRPr="00852C8D" w:rsidRDefault="00B6284C" w:rsidP="00695BCA">
            <w:pPr>
              <w:spacing w:after="0"/>
              <w:jc w:val="center"/>
              <w:rPr>
                <w:rFonts w:ascii="Times New Roman" w:eastAsia="Times New Roman" w:hAnsi="Times New Roman"/>
                <w:bCs/>
                <w:color w:val="000000"/>
                <w:kern w:val="24"/>
                <w:sz w:val="28"/>
                <w:szCs w:val="28"/>
                <w:lang w:val="uk-UA" w:eastAsia="ru-RU"/>
              </w:rPr>
            </w:pPr>
            <w:r w:rsidRPr="00852C8D">
              <w:rPr>
                <w:rFonts w:ascii="Times New Roman" w:eastAsia="Times New Roman" w:hAnsi="Times New Roman"/>
                <w:bCs/>
                <w:color w:val="000000"/>
                <w:kern w:val="24"/>
                <w:sz w:val="28"/>
                <w:szCs w:val="28"/>
                <w:lang w:val="uk-UA" w:eastAsia="ru-RU"/>
              </w:rPr>
              <w:t>3,8±0,06</w:t>
            </w:r>
          </w:p>
        </w:tc>
        <w:tc>
          <w:tcPr>
            <w:tcW w:w="1524" w:type="dxa"/>
            <w:shd w:val="clear" w:color="auto" w:fill="auto"/>
            <w:tcMar>
              <w:top w:w="72" w:type="dxa"/>
              <w:left w:w="144" w:type="dxa"/>
              <w:bottom w:w="72" w:type="dxa"/>
              <w:right w:w="144" w:type="dxa"/>
            </w:tcMar>
            <w:hideMark/>
          </w:tcPr>
          <w:p w:rsidR="00B6284C" w:rsidRPr="00852C8D" w:rsidRDefault="00B6284C" w:rsidP="00695BCA">
            <w:pPr>
              <w:spacing w:after="0"/>
              <w:jc w:val="center"/>
              <w:rPr>
                <w:rFonts w:ascii="Times New Roman" w:eastAsia="Times New Roman" w:hAnsi="Times New Roman"/>
                <w:bCs/>
                <w:color w:val="000000"/>
                <w:kern w:val="24"/>
                <w:sz w:val="28"/>
                <w:szCs w:val="28"/>
                <w:lang w:val="uk-UA" w:eastAsia="ru-RU"/>
              </w:rPr>
            </w:pPr>
            <w:r w:rsidRPr="00852C8D">
              <w:rPr>
                <w:rFonts w:ascii="Times New Roman" w:eastAsia="Times New Roman" w:hAnsi="Times New Roman"/>
                <w:bCs/>
                <w:color w:val="000000"/>
                <w:kern w:val="24"/>
                <w:sz w:val="28"/>
                <w:szCs w:val="28"/>
                <w:lang w:val="uk-UA" w:eastAsia="ru-RU"/>
              </w:rPr>
              <w:t>4,3±0,09</w:t>
            </w:r>
          </w:p>
          <w:p w:rsidR="00B6284C" w:rsidRPr="00852C8D" w:rsidRDefault="00B6284C" w:rsidP="00695BCA">
            <w:pPr>
              <w:spacing w:after="0"/>
              <w:jc w:val="center"/>
              <w:rPr>
                <w:rFonts w:ascii="Times New Roman" w:eastAsia="Times New Roman" w:hAnsi="Times New Roman"/>
                <w:sz w:val="28"/>
                <w:szCs w:val="28"/>
                <w:lang w:eastAsia="ru-RU"/>
              </w:rPr>
            </w:pPr>
          </w:p>
        </w:tc>
        <w:tc>
          <w:tcPr>
            <w:tcW w:w="1524" w:type="dxa"/>
            <w:shd w:val="clear" w:color="auto" w:fill="auto"/>
            <w:tcMar>
              <w:top w:w="72" w:type="dxa"/>
              <w:left w:w="144" w:type="dxa"/>
              <w:bottom w:w="72" w:type="dxa"/>
              <w:right w:w="144" w:type="dxa"/>
            </w:tcMar>
            <w:hideMark/>
          </w:tcPr>
          <w:p w:rsidR="00B6284C" w:rsidRPr="00852C8D" w:rsidRDefault="00B6284C" w:rsidP="00695BCA">
            <w:pPr>
              <w:spacing w:after="0"/>
              <w:jc w:val="center"/>
              <w:rPr>
                <w:rFonts w:ascii="Times New Roman" w:eastAsia="Times New Roman" w:hAnsi="Times New Roman"/>
                <w:bCs/>
                <w:color w:val="000000"/>
                <w:kern w:val="24"/>
                <w:sz w:val="28"/>
                <w:szCs w:val="28"/>
                <w:lang w:val="uk-UA" w:eastAsia="ru-RU"/>
              </w:rPr>
            </w:pPr>
            <w:r w:rsidRPr="00852C8D">
              <w:rPr>
                <w:rFonts w:ascii="Times New Roman" w:eastAsia="Times New Roman" w:hAnsi="Times New Roman"/>
                <w:bCs/>
                <w:color w:val="000000"/>
                <w:kern w:val="24"/>
                <w:sz w:val="28"/>
                <w:szCs w:val="28"/>
                <w:lang w:val="uk-UA" w:eastAsia="ru-RU"/>
              </w:rPr>
              <w:t>3,8±0,11</w:t>
            </w:r>
          </w:p>
          <w:p w:rsidR="00B6284C" w:rsidRPr="00852C8D" w:rsidRDefault="00B6284C" w:rsidP="00695BCA">
            <w:pPr>
              <w:spacing w:after="0"/>
              <w:jc w:val="center"/>
              <w:rPr>
                <w:rFonts w:ascii="Times New Roman" w:eastAsia="Times New Roman" w:hAnsi="Times New Roman"/>
                <w:sz w:val="28"/>
                <w:szCs w:val="28"/>
                <w:lang w:eastAsia="ru-RU"/>
              </w:rPr>
            </w:pPr>
          </w:p>
        </w:tc>
        <w:tc>
          <w:tcPr>
            <w:tcW w:w="1524" w:type="dxa"/>
            <w:shd w:val="clear" w:color="auto" w:fill="auto"/>
            <w:tcMar>
              <w:top w:w="72" w:type="dxa"/>
              <w:left w:w="144" w:type="dxa"/>
              <w:bottom w:w="72" w:type="dxa"/>
              <w:right w:w="144" w:type="dxa"/>
            </w:tcMar>
            <w:hideMark/>
          </w:tcPr>
          <w:p w:rsidR="00B6284C" w:rsidRPr="00852C8D" w:rsidRDefault="00B6284C" w:rsidP="00695BCA">
            <w:pPr>
              <w:spacing w:after="0"/>
              <w:jc w:val="center"/>
              <w:rPr>
                <w:rFonts w:ascii="Times New Roman" w:eastAsia="Times New Roman" w:hAnsi="Times New Roman"/>
                <w:bCs/>
                <w:color w:val="000000"/>
                <w:kern w:val="24"/>
                <w:sz w:val="28"/>
                <w:szCs w:val="28"/>
                <w:lang w:val="uk-UA" w:eastAsia="ru-RU"/>
              </w:rPr>
            </w:pPr>
            <w:r w:rsidRPr="00852C8D">
              <w:rPr>
                <w:rFonts w:ascii="Times New Roman" w:eastAsia="Times New Roman" w:hAnsi="Times New Roman"/>
                <w:bCs/>
                <w:color w:val="000000"/>
                <w:kern w:val="24"/>
                <w:sz w:val="28"/>
                <w:szCs w:val="28"/>
                <w:lang w:val="uk-UA" w:eastAsia="ru-RU"/>
              </w:rPr>
              <w:t>3,1±0,08</w:t>
            </w:r>
          </w:p>
          <w:p w:rsidR="00B6284C" w:rsidRPr="00852C8D" w:rsidRDefault="00B6284C" w:rsidP="00695BCA">
            <w:pPr>
              <w:spacing w:after="0"/>
              <w:jc w:val="center"/>
              <w:rPr>
                <w:rFonts w:ascii="Times New Roman" w:eastAsia="Times New Roman" w:hAnsi="Times New Roman"/>
                <w:sz w:val="28"/>
                <w:szCs w:val="28"/>
                <w:lang w:eastAsia="ru-RU"/>
              </w:rPr>
            </w:pPr>
          </w:p>
        </w:tc>
      </w:tr>
      <w:tr w:rsidR="00B6284C" w:rsidRPr="00852C8D" w:rsidTr="00497BF8">
        <w:trPr>
          <w:trHeight w:val="626"/>
        </w:trPr>
        <w:tc>
          <w:tcPr>
            <w:tcW w:w="3546" w:type="dxa"/>
            <w:shd w:val="clear" w:color="auto" w:fill="auto"/>
            <w:tcMar>
              <w:top w:w="72" w:type="dxa"/>
              <w:left w:w="144" w:type="dxa"/>
              <w:bottom w:w="72" w:type="dxa"/>
              <w:right w:w="144" w:type="dxa"/>
            </w:tcMar>
            <w:hideMark/>
          </w:tcPr>
          <w:p w:rsidR="00B6284C" w:rsidRPr="00852C8D" w:rsidRDefault="00B6284C" w:rsidP="00695BCA">
            <w:pPr>
              <w:spacing w:after="0"/>
              <w:rPr>
                <w:rFonts w:ascii="Times New Roman" w:eastAsia="Times New Roman" w:hAnsi="Times New Roman"/>
                <w:bCs/>
                <w:color w:val="000000"/>
                <w:kern w:val="24"/>
                <w:sz w:val="28"/>
                <w:szCs w:val="28"/>
                <w:lang w:val="uk-UA" w:eastAsia="ru-RU"/>
              </w:rPr>
            </w:pPr>
            <w:r w:rsidRPr="00852C8D">
              <w:rPr>
                <w:rFonts w:ascii="Times New Roman" w:eastAsia="Times New Roman" w:hAnsi="Times New Roman"/>
                <w:bCs/>
                <w:color w:val="000000"/>
                <w:kern w:val="24"/>
                <w:sz w:val="28"/>
                <w:szCs w:val="28"/>
                <w:lang w:val="uk-UA" w:eastAsia="ru-RU"/>
              </w:rPr>
              <w:t>Кількість абсорбенту на 1 фл. севофлурану (л); М±m</w:t>
            </w:r>
          </w:p>
        </w:tc>
        <w:tc>
          <w:tcPr>
            <w:tcW w:w="1382" w:type="dxa"/>
            <w:tcMar>
              <w:top w:w="72" w:type="dxa"/>
              <w:left w:w="144" w:type="dxa"/>
              <w:bottom w:w="72" w:type="dxa"/>
              <w:right w:w="144" w:type="dxa"/>
            </w:tcMar>
          </w:tcPr>
          <w:p w:rsidR="00B6284C" w:rsidRPr="00852C8D" w:rsidRDefault="00AF32F7" w:rsidP="00695BCA">
            <w:pPr>
              <w:spacing w:after="0"/>
              <w:jc w:val="center"/>
              <w:rPr>
                <w:rFonts w:ascii="Times New Roman" w:eastAsia="Times New Roman" w:hAnsi="Times New Roman"/>
                <w:bCs/>
                <w:color w:val="000000"/>
                <w:kern w:val="24"/>
                <w:sz w:val="28"/>
                <w:szCs w:val="28"/>
                <w:lang w:val="uk-UA" w:eastAsia="ru-RU"/>
              </w:rPr>
            </w:pPr>
            <w:r w:rsidRPr="00AF32F7">
              <w:rPr>
                <w:rFonts w:ascii="Times New Roman" w:eastAsia="Times New Roman" w:hAnsi="Times New Roman"/>
                <w:bCs/>
                <w:color w:val="000000"/>
                <w:kern w:val="24"/>
                <w:sz w:val="28"/>
                <w:szCs w:val="28"/>
                <w:lang w:val="uk-UA" w:eastAsia="ru-RU"/>
              </w:rPr>
              <w:t>1,3±0,04</w:t>
            </w:r>
          </w:p>
        </w:tc>
        <w:tc>
          <w:tcPr>
            <w:tcW w:w="1524" w:type="dxa"/>
            <w:shd w:val="clear" w:color="auto" w:fill="auto"/>
            <w:tcMar>
              <w:top w:w="72" w:type="dxa"/>
              <w:left w:w="144" w:type="dxa"/>
              <w:bottom w:w="72" w:type="dxa"/>
              <w:right w:w="144" w:type="dxa"/>
            </w:tcMar>
            <w:hideMark/>
          </w:tcPr>
          <w:p w:rsidR="00B6284C" w:rsidRPr="00852C8D" w:rsidRDefault="00B6284C" w:rsidP="00695BCA">
            <w:pPr>
              <w:spacing w:after="0"/>
              <w:jc w:val="center"/>
              <w:rPr>
                <w:rFonts w:ascii="Times New Roman" w:eastAsia="Times New Roman" w:hAnsi="Times New Roman"/>
                <w:sz w:val="28"/>
                <w:szCs w:val="28"/>
                <w:lang w:eastAsia="ru-RU"/>
              </w:rPr>
            </w:pPr>
            <w:r w:rsidRPr="00852C8D">
              <w:rPr>
                <w:rFonts w:ascii="Times New Roman" w:eastAsia="Times New Roman" w:hAnsi="Times New Roman"/>
                <w:bCs/>
                <w:color w:val="000000"/>
                <w:kern w:val="24"/>
                <w:sz w:val="28"/>
                <w:szCs w:val="28"/>
                <w:lang w:val="uk-UA" w:eastAsia="ru-RU"/>
              </w:rPr>
              <w:t>0,9±0,03</w:t>
            </w:r>
          </w:p>
        </w:tc>
        <w:tc>
          <w:tcPr>
            <w:tcW w:w="1524" w:type="dxa"/>
            <w:shd w:val="clear" w:color="auto" w:fill="auto"/>
            <w:tcMar>
              <w:top w:w="72" w:type="dxa"/>
              <w:left w:w="144" w:type="dxa"/>
              <w:bottom w:w="72" w:type="dxa"/>
              <w:right w:w="144" w:type="dxa"/>
            </w:tcMar>
            <w:hideMark/>
          </w:tcPr>
          <w:p w:rsidR="00B6284C" w:rsidRPr="00852C8D" w:rsidRDefault="00B6284C" w:rsidP="00695BCA">
            <w:pPr>
              <w:spacing w:after="0"/>
              <w:jc w:val="center"/>
              <w:rPr>
                <w:rFonts w:ascii="Times New Roman" w:eastAsia="Times New Roman" w:hAnsi="Times New Roman"/>
                <w:sz w:val="28"/>
                <w:szCs w:val="28"/>
                <w:lang w:eastAsia="ru-RU"/>
              </w:rPr>
            </w:pPr>
            <w:r w:rsidRPr="00852C8D">
              <w:rPr>
                <w:rFonts w:ascii="Times New Roman" w:eastAsia="Times New Roman" w:hAnsi="Times New Roman"/>
                <w:bCs/>
                <w:color w:val="000000"/>
                <w:kern w:val="24"/>
                <w:sz w:val="28"/>
                <w:szCs w:val="28"/>
                <w:lang w:val="uk-UA" w:eastAsia="ru-RU"/>
              </w:rPr>
              <w:t>1,14±0,05</w:t>
            </w:r>
          </w:p>
        </w:tc>
        <w:tc>
          <w:tcPr>
            <w:tcW w:w="1524" w:type="dxa"/>
            <w:shd w:val="clear" w:color="auto" w:fill="auto"/>
            <w:tcMar>
              <w:top w:w="72" w:type="dxa"/>
              <w:left w:w="144" w:type="dxa"/>
              <w:bottom w:w="72" w:type="dxa"/>
              <w:right w:w="144" w:type="dxa"/>
            </w:tcMar>
            <w:hideMark/>
          </w:tcPr>
          <w:p w:rsidR="00B6284C" w:rsidRPr="00852C8D" w:rsidRDefault="00B6284C" w:rsidP="00695BCA">
            <w:pPr>
              <w:spacing w:after="0"/>
              <w:jc w:val="center"/>
              <w:rPr>
                <w:rFonts w:ascii="Times New Roman" w:eastAsia="Times New Roman" w:hAnsi="Times New Roman"/>
                <w:sz w:val="28"/>
                <w:szCs w:val="28"/>
                <w:lang w:eastAsia="ru-RU"/>
              </w:rPr>
            </w:pPr>
            <w:r w:rsidRPr="00852C8D">
              <w:rPr>
                <w:rFonts w:ascii="Times New Roman" w:eastAsia="Times New Roman" w:hAnsi="Times New Roman"/>
                <w:bCs/>
                <w:color w:val="000000"/>
                <w:kern w:val="24"/>
                <w:sz w:val="28"/>
                <w:szCs w:val="28"/>
                <w:lang w:val="uk-UA" w:eastAsia="ru-RU"/>
              </w:rPr>
              <w:t> 1,44±0,05</w:t>
            </w:r>
          </w:p>
        </w:tc>
      </w:tr>
      <w:tr w:rsidR="00B6284C" w:rsidRPr="00852C8D" w:rsidTr="00497BF8">
        <w:trPr>
          <w:trHeight w:val="411"/>
        </w:trPr>
        <w:tc>
          <w:tcPr>
            <w:tcW w:w="3546" w:type="dxa"/>
            <w:shd w:val="clear" w:color="auto" w:fill="auto"/>
            <w:tcMar>
              <w:top w:w="72" w:type="dxa"/>
              <w:left w:w="144" w:type="dxa"/>
              <w:bottom w:w="72" w:type="dxa"/>
              <w:right w:w="144" w:type="dxa"/>
            </w:tcMar>
          </w:tcPr>
          <w:p w:rsidR="00B6284C" w:rsidRPr="00852C8D" w:rsidRDefault="00B6284C" w:rsidP="00695BCA">
            <w:pPr>
              <w:spacing w:after="0"/>
              <w:rPr>
                <w:rFonts w:ascii="Times New Roman" w:eastAsia="Times New Roman" w:hAnsi="Times New Roman"/>
                <w:bCs/>
                <w:color w:val="000000"/>
                <w:kern w:val="24"/>
                <w:sz w:val="28"/>
                <w:szCs w:val="28"/>
                <w:lang w:val="uk-UA" w:eastAsia="ru-RU"/>
              </w:rPr>
            </w:pPr>
            <w:r w:rsidRPr="00852C8D">
              <w:rPr>
                <w:rFonts w:ascii="Times New Roman" w:eastAsia="Times New Roman" w:hAnsi="Times New Roman"/>
                <w:bCs/>
                <w:color w:val="000000"/>
                <w:kern w:val="24"/>
                <w:sz w:val="28"/>
                <w:szCs w:val="28"/>
                <w:lang w:val="uk-UA" w:eastAsia="ru-RU"/>
              </w:rPr>
              <w:t>Артеріальна гіпотензія&lt;70/40 (мм. рт. ст.);</w:t>
            </w:r>
            <w:r w:rsidR="005D0ACC" w:rsidRPr="00852C8D">
              <w:rPr>
                <w:rFonts w:ascii="Times New Roman" w:eastAsia="Times New Roman" w:hAnsi="Times New Roman"/>
                <w:bCs/>
                <w:color w:val="000000"/>
                <w:kern w:val="24"/>
                <w:sz w:val="28"/>
                <w:szCs w:val="28"/>
                <w:lang w:val="uk-UA" w:eastAsia="ru-RU"/>
              </w:rPr>
              <w:t xml:space="preserve"> </w:t>
            </w:r>
            <w:r w:rsidRPr="00852C8D">
              <w:rPr>
                <w:rFonts w:ascii="Times New Roman" w:eastAsia="Times New Roman" w:hAnsi="Times New Roman"/>
                <w:bCs/>
                <w:color w:val="000000"/>
                <w:kern w:val="24"/>
                <w:sz w:val="28"/>
                <w:szCs w:val="28"/>
                <w:lang w:val="uk-UA" w:eastAsia="ru-RU"/>
              </w:rPr>
              <w:t>n (%)</w:t>
            </w:r>
          </w:p>
        </w:tc>
        <w:tc>
          <w:tcPr>
            <w:tcW w:w="1382" w:type="dxa"/>
            <w:tcMar>
              <w:top w:w="72" w:type="dxa"/>
              <w:left w:w="144" w:type="dxa"/>
              <w:bottom w:w="72" w:type="dxa"/>
              <w:right w:w="144" w:type="dxa"/>
            </w:tcMar>
          </w:tcPr>
          <w:p w:rsidR="00B6284C" w:rsidRPr="00852C8D" w:rsidRDefault="00B6284C" w:rsidP="00695BCA">
            <w:pPr>
              <w:spacing w:after="0"/>
              <w:jc w:val="center"/>
              <w:rPr>
                <w:rFonts w:ascii="Times New Roman" w:eastAsia="Times New Roman" w:hAnsi="Times New Roman"/>
                <w:bCs/>
                <w:color w:val="000000"/>
                <w:kern w:val="24"/>
                <w:sz w:val="28"/>
                <w:szCs w:val="28"/>
                <w:lang w:val="uk-UA" w:eastAsia="ru-RU"/>
              </w:rPr>
            </w:pPr>
            <w:r w:rsidRPr="00852C8D">
              <w:rPr>
                <w:rFonts w:ascii="Times New Roman" w:eastAsia="Times New Roman" w:hAnsi="Times New Roman"/>
                <w:bCs/>
                <w:color w:val="000000"/>
                <w:kern w:val="24"/>
                <w:sz w:val="28"/>
                <w:szCs w:val="28"/>
                <w:lang w:val="uk-UA" w:eastAsia="ru-RU"/>
              </w:rPr>
              <w:t>22 (5,0)</w:t>
            </w:r>
          </w:p>
        </w:tc>
        <w:tc>
          <w:tcPr>
            <w:tcW w:w="1524" w:type="dxa"/>
            <w:shd w:val="clear" w:color="auto" w:fill="auto"/>
            <w:tcMar>
              <w:top w:w="72" w:type="dxa"/>
              <w:left w:w="144" w:type="dxa"/>
              <w:bottom w:w="72" w:type="dxa"/>
              <w:right w:w="144" w:type="dxa"/>
            </w:tcMar>
          </w:tcPr>
          <w:p w:rsidR="00B6284C" w:rsidRPr="00852C8D" w:rsidRDefault="00B6284C" w:rsidP="00695BCA">
            <w:pPr>
              <w:spacing w:after="0"/>
              <w:jc w:val="center"/>
              <w:rPr>
                <w:rFonts w:ascii="Times New Roman" w:eastAsia="Times New Roman" w:hAnsi="Times New Roman"/>
                <w:bCs/>
                <w:color w:val="000000"/>
                <w:kern w:val="24"/>
                <w:sz w:val="28"/>
                <w:szCs w:val="28"/>
                <w:lang w:val="uk-UA" w:eastAsia="ru-RU"/>
              </w:rPr>
            </w:pPr>
            <w:r w:rsidRPr="00852C8D">
              <w:rPr>
                <w:rFonts w:ascii="Times New Roman" w:eastAsia="Times New Roman" w:hAnsi="Times New Roman"/>
                <w:bCs/>
                <w:color w:val="000000"/>
                <w:kern w:val="24"/>
                <w:sz w:val="28"/>
                <w:szCs w:val="28"/>
                <w:lang w:val="uk-UA" w:eastAsia="ru-RU"/>
              </w:rPr>
              <w:t>3 (1,9)</w:t>
            </w:r>
          </w:p>
        </w:tc>
        <w:tc>
          <w:tcPr>
            <w:tcW w:w="1524" w:type="dxa"/>
            <w:shd w:val="clear" w:color="auto" w:fill="auto"/>
            <w:tcMar>
              <w:top w:w="72" w:type="dxa"/>
              <w:left w:w="144" w:type="dxa"/>
              <w:bottom w:w="72" w:type="dxa"/>
              <w:right w:w="144" w:type="dxa"/>
            </w:tcMar>
          </w:tcPr>
          <w:p w:rsidR="00B6284C" w:rsidRPr="00852C8D" w:rsidRDefault="00B6284C" w:rsidP="00695BCA">
            <w:pPr>
              <w:spacing w:after="0"/>
              <w:jc w:val="center"/>
              <w:rPr>
                <w:rFonts w:ascii="Times New Roman" w:eastAsia="Times New Roman" w:hAnsi="Times New Roman"/>
                <w:bCs/>
                <w:color w:val="000000"/>
                <w:kern w:val="24"/>
                <w:sz w:val="28"/>
                <w:szCs w:val="28"/>
                <w:lang w:val="uk-UA" w:eastAsia="ru-RU"/>
              </w:rPr>
            </w:pPr>
            <w:r w:rsidRPr="00852C8D">
              <w:rPr>
                <w:rFonts w:ascii="Times New Roman" w:eastAsia="Times New Roman" w:hAnsi="Times New Roman"/>
                <w:bCs/>
                <w:color w:val="000000"/>
                <w:kern w:val="24"/>
                <w:sz w:val="28"/>
                <w:szCs w:val="28"/>
                <w:lang w:val="uk-UA" w:eastAsia="ru-RU"/>
              </w:rPr>
              <w:t>14 (7,87)</w:t>
            </w:r>
          </w:p>
        </w:tc>
        <w:tc>
          <w:tcPr>
            <w:tcW w:w="1524" w:type="dxa"/>
            <w:shd w:val="clear" w:color="auto" w:fill="auto"/>
            <w:tcMar>
              <w:top w:w="72" w:type="dxa"/>
              <w:left w:w="144" w:type="dxa"/>
              <w:bottom w:w="72" w:type="dxa"/>
              <w:right w:w="144" w:type="dxa"/>
            </w:tcMar>
          </w:tcPr>
          <w:p w:rsidR="00B6284C" w:rsidRPr="00852C8D" w:rsidRDefault="00B6284C" w:rsidP="00695BCA">
            <w:pPr>
              <w:spacing w:after="0"/>
              <w:jc w:val="center"/>
              <w:rPr>
                <w:rFonts w:ascii="Times New Roman" w:eastAsia="Times New Roman" w:hAnsi="Times New Roman"/>
                <w:bCs/>
                <w:color w:val="000000"/>
                <w:kern w:val="24"/>
                <w:sz w:val="28"/>
                <w:szCs w:val="28"/>
                <w:lang w:val="uk-UA" w:eastAsia="ru-RU"/>
              </w:rPr>
            </w:pPr>
            <w:r w:rsidRPr="00852C8D">
              <w:rPr>
                <w:rFonts w:ascii="Times New Roman" w:eastAsia="Times New Roman" w:hAnsi="Times New Roman"/>
                <w:bCs/>
                <w:color w:val="000000"/>
                <w:kern w:val="24"/>
                <w:sz w:val="28"/>
                <w:szCs w:val="28"/>
                <w:lang w:val="uk-UA" w:eastAsia="ru-RU"/>
              </w:rPr>
              <w:t>5 (4,81)</w:t>
            </w:r>
          </w:p>
        </w:tc>
      </w:tr>
    </w:tbl>
    <w:p w:rsidR="00B6284C" w:rsidRPr="00852C8D" w:rsidRDefault="00B6284C" w:rsidP="00695BCA">
      <w:pPr>
        <w:spacing w:before="120" w:after="0" w:line="360" w:lineRule="auto"/>
        <w:ind w:firstLine="709"/>
        <w:jc w:val="both"/>
        <w:rPr>
          <w:rFonts w:ascii="Times New Roman" w:hAnsi="Times New Roman"/>
          <w:sz w:val="28"/>
          <w:szCs w:val="28"/>
          <w:lang w:val="uk-UA"/>
        </w:rPr>
      </w:pPr>
      <w:r w:rsidRPr="00852C8D">
        <w:rPr>
          <w:rFonts w:ascii="Times New Roman" w:hAnsi="Times New Roman"/>
          <w:sz w:val="28"/>
          <w:szCs w:val="28"/>
          <w:lang w:val="uk-UA"/>
        </w:rPr>
        <w:lastRenderedPageBreak/>
        <w:t>Слід зазначити, що в загальній когорті пацієнтів (</w:t>
      </w:r>
      <w:r w:rsidRPr="00852C8D">
        <w:rPr>
          <w:rFonts w:ascii="Times New Roman" w:hAnsi="Times New Roman"/>
          <w:sz w:val="28"/>
          <w:szCs w:val="28"/>
          <w:lang w:val="en-US"/>
        </w:rPr>
        <w:t>n</w:t>
      </w:r>
      <w:r w:rsidRPr="00852C8D">
        <w:rPr>
          <w:rFonts w:ascii="Times New Roman" w:hAnsi="Times New Roman"/>
          <w:sz w:val="28"/>
          <w:szCs w:val="28"/>
          <w:lang w:val="uk-UA"/>
        </w:rPr>
        <w:t>=441) не було зафіксовано жодного випадку інтра-наркозного просинання і зареєстровано лише 22 (5%) випадки артеріальної гіпотензії, що свідчить про забезпечення адекватних концентрації анестетика в дихальних контурах і крові пацієнтів упродовж усіх проведених операцій. Отже, з точки зору безпеки медичної допомоги наш технологічний протокол виявився цінним інструментом забезпечення безпеки пацієнтів в анестезіології в нестандартних умовах клінічної практики, що склались в Україні, і може бути використаним у випадках виникнення подібних обставин у більш локальних масштабах, наприклад, у випадках природних, техногенних чи антропогенних катаклізмів.</w:t>
      </w:r>
    </w:p>
    <w:p w:rsidR="00B6284C" w:rsidRPr="00852C8D" w:rsidRDefault="00B6284C" w:rsidP="00695BCA">
      <w:pPr>
        <w:spacing w:after="0" w:line="360" w:lineRule="auto"/>
        <w:ind w:firstLine="709"/>
        <w:jc w:val="both"/>
        <w:rPr>
          <w:rFonts w:ascii="Times New Roman" w:hAnsi="Times New Roman"/>
          <w:sz w:val="28"/>
          <w:szCs w:val="28"/>
          <w:lang w:val="uk-UA"/>
        </w:rPr>
      </w:pPr>
      <w:r w:rsidRPr="00852C8D">
        <w:rPr>
          <w:rFonts w:ascii="Times New Roman" w:hAnsi="Times New Roman"/>
          <w:sz w:val="28"/>
          <w:szCs w:val="28"/>
          <w:lang w:val="uk-UA"/>
        </w:rPr>
        <w:t>У фармако-економічному аспекті було встановлено, що кількість севофлурану, яка витрачалась на кожну годину анестезії, в середньому становила від 15,0±0,32</w:t>
      </w:r>
      <w:r w:rsidR="00312EAC">
        <w:rPr>
          <w:rFonts w:ascii="Times New Roman" w:hAnsi="Times New Roman"/>
          <w:sz w:val="28"/>
          <w:szCs w:val="28"/>
          <w:lang w:val="uk-UA"/>
        </w:rPr>
        <w:t> мл</w:t>
      </w:r>
      <w:r w:rsidRPr="00852C8D">
        <w:rPr>
          <w:rFonts w:ascii="Times New Roman" w:hAnsi="Times New Roman"/>
          <w:sz w:val="28"/>
          <w:szCs w:val="28"/>
          <w:lang w:val="uk-UA"/>
        </w:rPr>
        <w:t xml:space="preserve"> до 16,7±0,51 мл, що добре узгоджувалося з літературними даними, згідно з якими для підтримання концентрації анестетика в альвеолярному повітрі на рівні 1 МАК (для нашої анестезії – це цільове значення</w:t>
      </w:r>
      <w:r w:rsidR="00312EAC">
        <w:rPr>
          <w:rFonts w:ascii="Times New Roman" w:hAnsi="Times New Roman"/>
          <w:sz w:val="28"/>
          <w:szCs w:val="28"/>
          <w:lang w:val="uk-UA"/>
        </w:rPr>
        <w:t>) з потоком свіжого газу 2 л/хв за 60 хвилин</w:t>
      </w:r>
      <w:r w:rsidRPr="00852C8D">
        <w:rPr>
          <w:rFonts w:ascii="Times New Roman" w:hAnsi="Times New Roman"/>
          <w:sz w:val="28"/>
          <w:szCs w:val="28"/>
          <w:lang w:val="uk-UA"/>
        </w:rPr>
        <w:t xml:space="preserve"> витрачається 18,2 мл севофлурану [</w:t>
      </w:r>
      <w:r w:rsidR="00BC088B" w:rsidRPr="00852C8D">
        <w:rPr>
          <w:rFonts w:ascii="Times New Roman" w:hAnsi="Times New Roman"/>
          <w:sz w:val="28"/>
          <w:szCs w:val="28"/>
          <w:lang w:val="uk-UA"/>
        </w:rPr>
        <w:t>262</w:t>
      </w:r>
      <w:r w:rsidRPr="00852C8D">
        <w:rPr>
          <w:rFonts w:ascii="Times New Roman" w:hAnsi="Times New Roman"/>
          <w:sz w:val="28"/>
          <w:szCs w:val="28"/>
          <w:lang w:val="uk-UA"/>
        </w:rPr>
        <w:t xml:space="preserve">]. Дещо нижчі витрати севофлурану у нашому дослідженні можна пояснити як більшою (майже 2 години) середньою тривалістю анестезій (ефект кумуляції), так і паралельним використанням фентанілу як додаткового депресанта центральної нервової системи. </w:t>
      </w:r>
    </w:p>
    <w:p w:rsidR="00B6284C" w:rsidRPr="00852C8D" w:rsidRDefault="00B6284C" w:rsidP="00695BCA">
      <w:pPr>
        <w:spacing w:after="0" w:line="360" w:lineRule="auto"/>
        <w:ind w:firstLine="709"/>
        <w:jc w:val="both"/>
        <w:rPr>
          <w:rFonts w:ascii="Times New Roman" w:hAnsi="Times New Roman"/>
          <w:sz w:val="28"/>
          <w:szCs w:val="28"/>
          <w:lang w:val="uk-UA"/>
        </w:rPr>
      </w:pPr>
      <w:r w:rsidRPr="00852C8D">
        <w:rPr>
          <w:rFonts w:ascii="Times New Roman" w:hAnsi="Times New Roman"/>
          <w:sz w:val="28"/>
          <w:szCs w:val="28"/>
          <w:lang w:val="uk-UA"/>
        </w:rPr>
        <w:t>Цінні з фармако-економічної точки зору дані ми одержали і щодо реального співвідношення кількостей севофлурану та абсорбенту вуглекислого газу, що паралельно використовувався під час інгаляційної анестезії: ретельний облік використання обох субстанцій в умовах середньо-потокової анестезії згідно з нашим оригінальним технологічним протоколом показав, що на 1 флакон (250 мл) севофлурану витрачалося близько 1 л (від 0,9 до 1,4 л) абсорбенту. Отже, однієї 5-літрової каністри абсорбенту вистачало на 4-5 флаконів севофлурану.</w:t>
      </w:r>
    </w:p>
    <w:p w:rsidR="00B6284C" w:rsidRPr="00852C8D" w:rsidRDefault="00B6284C" w:rsidP="00695BCA">
      <w:pPr>
        <w:spacing w:after="0" w:line="360" w:lineRule="auto"/>
        <w:ind w:firstLine="709"/>
        <w:jc w:val="both"/>
        <w:rPr>
          <w:rFonts w:ascii="Times New Roman" w:hAnsi="Times New Roman"/>
          <w:sz w:val="28"/>
          <w:szCs w:val="28"/>
          <w:lang w:val="uk-UA"/>
        </w:rPr>
      </w:pPr>
      <w:r w:rsidRPr="00852C8D">
        <w:rPr>
          <w:rFonts w:ascii="Times New Roman" w:hAnsi="Times New Roman"/>
          <w:sz w:val="28"/>
          <w:szCs w:val="28"/>
          <w:lang w:val="uk-UA"/>
        </w:rPr>
        <w:t xml:space="preserve">Отже, успішна апробація розробленого технологічного протоколу трьома незалежними групами анестезіологів на практиці довела його достатню </w:t>
      </w:r>
      <w:r w:rsidRPr="00852C8D">
        <w:rPr>
          <w:rFonts w:ascii="Times New Roman" w:hAnsi="Times New Roman"/>
          <w:sz w:val="28"/>
          <w:szCs w:val="28"/>
          <w:lang w:val="uk-UA"/>
        </w:rPr>
        <w:lastRenderedPageBreak/>
        <w:t xml:space="preserve">клінічну (адекватний рівень анестезії) і безпекову (відсутність серйозних інцидентів з БП) ефективність та дозволила запропонувати практичну формулу розрахунку потреби в обидвох основних інгредієнтах інгаляційної анестезії (анестетикові та абсорбенті вуглекислого газу) на найближчу перспективу, та дозволяє рекомендувати його в якості доволі надійного, хоч і сурогатного, інструменту анестезіологічної допомоги в нереальних в цивілізованому світі, але можливих за особливих обставин, умовах недоступності або виходу з ладу аналізатора концентрації анестезіологічних газів. </w:t>
      </w:r>
    </w:p>
    <w:p w:rsidR="00B6284C" w:rsidRPr="00852C8D" w:rsidRDefault="00B6284C" w:rsidP="00695BCA">
      <w:pPr>
        <w:spacing w:before="120" w:after="120" w:line="360" w:lineRule="auto"/>
        <w:ind w:firstLine="709"/>
        <w:jc w:val="both"/>
        <w:rPr>
          <w:rFonts w:ascii="Times New Roman" w:hAnsi="Times New Roman"/>
          <w:b/>
          <w:sz w:val="28"/>
          <w:szCs w:val="28"/>
          <w:lang w:val="uk-UA"/>
        </w:rPr>
      </w:pPr>
      <w:r w:rsidRPr="00852C8D">
        <w:rPr>
          <w:rFonts w:ascii="Times New Roman" w:hAnsi="Times New Roman"/>
          <w:b/>
          <w:sz w:val="28"/>
          <w:szCs w:val="28"/>
          <w:lang w:val="uk-UA"/>
        </w:rPr>
        <w:t>Висновки до розділу</w:t>
      </w:r>
      <w:r w:rsidR="007D0EF5" w:rsidRPr="00852C8D">
        <w:rPr>
          <w:rFonts w:ascii="Times New Roman" w:hAnsi="Times New Roman"/>
          <w:b/>
          <w:sz w:val="28"/>
          <w:szCs w:val="28"/>
          <w:lang w:val="uk-UA"/>
        </w:rPr>
        <w:t xml:space="preserve"> 5</w:t>
      </w:r>
    </w:p>
    <w:p w:rsidR="00B6284C" w:rsidRPr="00852C8D" w:rsidRDefault="00B6284C" w:rsidP="00695BCA">
      <w:pPr>
        <w:pStyle w:val="a3"/>
        <w:numPr>
          <w:ilvl w:val="0"/>
          <w:numId w:val="24"/>
        </w:numPr>
        <w:spacing w:after="0" w:line="360" w:lineRule="auto"/>
        <w:ind w:left="0" w:firstLine="708"/>
        <w:jc w:val="both"/>
        <w:rPr>
          <w:rFonts w:ascii="Times New Roman" w:hAnsi="Times New Roman"/>
          <w:sz w:val="28"/>
          <w:szCs w:val="28"/>
          <w:lang w:val="uk-UA"/>
        </w:rPr>
      </w:pPr>
      <w:r w:rsidRPr="00852C8D">
        <w:rPr>
          <w:rFonts w:ascii="Times New Roman" w:hAnsi="Times New Roman"/>
          <w:sz w:val="28"/>
          <w:szCs w:val="28"/>
          <w:lang w:val="uk-UA"/>
        </w:rPr>
        <w:t>Спрощення і стандартизація процесів є загальновизнаними у світі стратегіями підвищення рівня безпеки складних систем, що широко використовуються в анестезіології та ІТ з метою зменшення кількості медичних помилок і несприятливих подій та поліпшення кінцевих результатів лікування.</w:t>
      </w:r>
    </w:p>
    <w:p w:rsidR="00B6284C" w:rsidRPr="00852C8D" w:rsidRDefault="00B6284C" w:rsidP="00695BCA">
      <w:pPr>
        <w:pStyle w:val="a3"/>
        <w:numPr>
          <w:ilvl w:val="0"/>
          <w:numId w:val="24"/>
        </w:numPr>
        <w:spacing w:after="0" w:line="360" w:lineRule="auto"/>
        <w:ind w:left="0" w:firstLine="708"/>
        <w:jc w:val="both"/>
        <w:rPr>
          <w:rFonts w:ascii="Times New Roman" w:hAnsi="Times New Roman"/>
          <w:sz w:val="28"/>
          <w:szCs w:val="28"/>
          <w:lang w:val="uk-UA"/>
        </w:rPr>
      </w:pPr>
      <w:r w:rsidRPr="00852C8D">
        <w:rPr>
          <w:rFonts w:ascii="Times New Roman" w:hAnsi="Times New Roman"/>
          <w:sz w:val="28"/>
          <w:szCs w:val="28"/>
          <w:lang w:val="uk-UA"/>
        </w:rPr>
        <w:t xml:space="preserve">Порівняльний аналіз вітчизняних та міжнародних підходів до стандартизації процесів в анестезіології та ІТ показав наявність низки суттєвих переваг у останніх, що, з точки зору БП, полягають у: </w:t>
      </w:r>
    </w:p>
    <w:p w:rsidR="00B6284C" w:rsidRPr="00852C8D" w:rsidRDefault="00B6284C" w:rsidP="00695BCA">
      <w:pPr>
        <w:pStyle w:val="a3"/>
        <w:numPr>
          <w:ilvl w:val="0"/>
          <w:numId w:val="14"/>
        </w:numPr>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стратифікації усіх стандартів на три групи за рівнем – групу високо рекомендованих стандартів (дотримання яких вимагається при проведенні усіх без виключення загальних та реґіонарних анестезій при будь-яких планових оперативних втручаннях у будь-яких лікувальних закладах І, ІІ та ІІІ рівнів), групу рекомендованих стандартів (дотримання яких, разом з високо рекомендованими, додатково вимагається у закладах ІІ рівня) та групу бажаних стандартів (дотримання яких, разом з високо рекомендованими та рекомендованими, додатково вимагається у закладах ІІІ рівня);</w:t>
      </w:r>
    </w:p>
    <w:p w:rsidR="00B6284C" w:rsidRPr="00852C8D" w:rsidRDefault="00B6284C" w:rsidP="00695BCA">
      <w:pPr>
        <w:pStyle w:val="a3"/>
        <w:numPr>
          <w:ilvl w:val="0"/>
          <w:numId w:val="14"/>
        </w:numPr>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розподілі усіх стандартів на дві групи за призначенням – групу загальних стандартів (стосуються організації діяльності служби АІТ у цілому) та групу периопераційних стандартів (стосуються організації надання анестезіологічної допомоги конкретному хірургічному пацієнту);</w:t>
      </w:r>
    </w:p>
    <w:p w:rsidR="00B6284C" w:rsidRPr="00852C8D" w:rsidRDefault="00B6284C" w:rsidP="00695BCA">
      <w:pPr>
        <w:pStyle w:val="a3"/>
        <w:numPr>
          <w:ilvl w:val="0"/>
          <w:numId w:val="14"/>
        </w:numPr>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lastRenderedPageBreak/>
        <w:t xml:space="preserve">розподілі групи периопераційних стандартів на 4 підгрупи за часовим розплануванням периопераційного періоду на 4 послідовні етапи («напередодні операції», «безпосередньо перед початком операції», «під час операції» та «після операції») – підгрупи стандартів організації анестезіологічної допомоги конкретному пацієнту у передопераційному (напередодні та в день операції), інтраопераційному та післяопераційному періодах; </w:t>
      </w:r>
    </w:p>
    <w:p w:rsidR="00B6284C" w:rsidRPr="00852C8D" w:rsidRDefault="00B6284C" w:rsidP="00695BCA">
      <w:pPr>
        <w:pStyle w:val="a3"/>
        <w:numPr>
          <w:ilvl w:val="0"/>
          <w:numId w:val="14"/>
        </w:numPr>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чіткій регламентації стандартів інтраопераційного моніторингу у 6 напрямках (контроль оксигенації, вентиляції, гемодинаміки, температури, нервово-м’язової передачі та глибини наркозу);</w:t>
      </w:r>
    </w:p>
    <w:p w:rsidR="00B6284C" w:rsidRPr="00852C8D" w:rsidRDefault="00B6284C" w:rsidP="00695BCA">
      <w:pPr>
        <w:pStyle w:val="a3"/>
        <w:numPr>
          <w:ilvl w:val="0"/>
          <w:numId w:val="14"/>
        </w:numPr>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широкому використанні таких мало розповсюджених в Україні безпекових інструментів, як:</w:t>
      </w:r>
    </w:p>
    <w:p w:rsidR="00B6284C" w:rsidRPr="00852C8D" w:rsidRDefault="00B6284C" w:rsidP="00695BCA">
      <w:pPr>
        <w:pStyle w:val="a3"/>
        <w:numPr>
          <w:ilvl w:val="1"/>
          <w:numId w:val="13"/>
        </w:numPr>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 xml:space="preserve">чек-листи (у першу чергу – «Чек-лист ВООЗ з безпеки хірургічного втручання» та чек-листи Європейського </w:t>
      </w:r>
      <w:r w:rsidR="00E01437" w:rsidRPr="00852C8D">
        <w:rPr>
          <w:rFonts w:ascii="Times New Roman" w:hAnsi="Times New Roman"/>
          <w:sz w:val="28"/>
          <w:szCs w:val="28"/>
          <w:lang w:val="uk-UA"/>
        </w:rPr>
        <w:t>т</w:t>
      </w:r>
      <w:r w:rsidRPr="00852C8D">
        <w:rPr>
          <w:rFonts w:ascii="Times New Roman" w:hAnsi="Times New Roman"/>
          <w:sz w:val="28"/>
          <w:szCs w:val="28"/>
          <w:lang w:val="uk-UA"/>
        </w:rPr>
        <w:t xml:space="preserve">овариства </w:t>
      </w:r>
      <w:r w:rsidR="00E01437" w:rsidRPr="00852C8D">
        <w:rPr>
          <w:rFonts w:ascii="Times New Roman" w:hAnsi="Times New Roman"/>
          <w:sz w:val="28"/>
          <w:szCs w:val="28"/>
          <w:lang w:val="uk-UA"/>
        </w:rPr>
        <w:t>а</w:t>
      </w:r>
      <w:r w:rsidRPr="00852C8D">
        <w:rPr>
          <w:rFonts w:ascii="Times New Roman" w:hAnsi="Times New Roman"/>
          <w:sz w:val="28"/>
          <w:szCs w:val="28"/>
          <w:lang w:val="uk-UA"/>
        </w:rPr>
        <w:t>нестезіологів з менеджменту найбільш розповсюджених невідкладних станів в анестезіологічній практиці);</w:t>
      </w:r>
    </w:p>
    <w:p w:rsidR="00B6284C" w:rsidRPr="00852C8D" w:rsidRDefault="00B6284C" w:rsidP="00695BCA">
      <w:pPr>
        <w:pStyle w:val="a3"/>
        <w:numPr>
          <w:ilvl w:val="1"/>
          <w:numId w:val="13"/>
        </w:numPr>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 xml:space="preserve">цільові пакети (у першу чергу – пакетні рішення з профілактики 6 основних груп нозокоміальних інфекцій, особливо катетер-асоційованих інфекцій кровотоку). </w:t>
      </w:r>
    </w:p>
    <w:p w:rsidR="00B6284C" w:rsidRPr="00852C8D" w:rsidRDefault="00B6284C" w:rsidP="00695BCA">
      <w:pPr>
        <w:pStyle w:val="a3"/>
        <w:numPr>
          <w:ilvl w:val="0"/>
          <w:numId w:val="24"/>
        </w:numPr>
        <w:spacing w:after="0" w:line="360" w:lineRule="auto"/>
        <w:ind w:left="0" w:firstLine="708"/>
        <w:jc w:val="both"/>
        <w:rPr>
          <w:rFonts w:ascii="Times New Roman" w:hAnsi="Times New Roman"/>
          <w:sz w:val="28"/>
          <w:szCs w:val="28"/>
          <w:lang w:val="uk-UA"/>
        </w:rPr>
      </w:pPr>
      <w:r w:rsidRPr="00852C8D">
        <w:rPr>
          <w:rFonts w:ascii="Times New Roman" w:hAnsi="Times New Roman"/>
          <w:sz w:val="28"/>
          <w:szCs w:val="28"/>
          <w:lang w:val="uk-UA"/>
        </w:rPr>
        <w:t>Соціологічне дослідження у когорті 282 лікарів-анестезіологів</w:t>
      </w:r>
      <w:r w:rsidRPr="00852C8D">
        <w:rPr>
          <w:rFonts w:ascii="Times New Roman" w:hAnsi="Times New Roman"/>
          <w:bCs/>
          <w:kern w:val="36"/>
          <w:sz w:val="28"/>
          <w:szCs w:val="28"/>
          <w:lang w:val="uk-UA"/>
        </w:rPr>
        <w:t xml:space="preserve"> України</w:t>
      </w:r>
      <w:r w:rsidRPr="00852C8D">
        <w:rPr>
          <w:rFonts w:ascii="Times New Roman" w:hAnsi="Times New Roman"/>
          <w:sz w:val="28"/>
          <w:szCs w:val="28"/>
          <w:lang w:val="uk-UA"/>
        </w:rPr>
        <w:t xml:space="preserve"> засвідчило невисокий рівень </w:t>
      </w:r>
      <w:r w:rsidRPr="00852C8D">
        <w:rPr>
          <w:rFonts w:ascii="Times New Roman" w:hAnsi="Times New Roman"/>
          <w:bCs/>
          <w:kern w:val="36"/>
          <w:sz w:val="28"/>
          <w:szCs w:val="28"/>
          <w:lang w:val="uk-UA"/>
        </w:rPr>
        <w:t>стандартизації периопераційних процесів у вітчизняній службі АІТ</w:t>
      </w:r>
      <w:r w:rsidRPr="00852C8D">
        <w:rPr>
          <w:rFonts w:ascii="Times New Roman" w:hAnsi="Times New Roman"/>
          <w:sz w:val="28"/>
          <w:szCs w:val="28"/>
          <w:lang w:val="uk-UA"/>
        </w:rPr>
        <w:t>, що підтверджується низькими частками респондентів, які дали позитивні відповіді на запитання щодо:</w:t>
      </w:r>
    </w:p>
    <w:p w:rsidR="00B6284C" w:rsidRPr="00852C8D" w:rsidRDefault="00B6284C" w:rsidP="00695BCA">
      <w:pPr>
        <w:pStyle w:val="a3"/>
        <w:numPr>
          <w:ilvl w:val="0"/>
          <w:numId w:val="14"/>
        </w:numPr>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впровадження в їх закладах локального протоколу (алгоритму) перевірки готовності робочого місця анестезіолога (наркозного апарату, обладнання, медикаментів, централізованих систем пост</w:t>
      </w:r>
      <w:r w:rsidR="005D0ACC" w:rsidRPr="00852C8D">
        <w:rPr>
          <w:rFonts w:ascii="Times New Roman" w:hAnsi="Times New Roman"/>
          <w:sz w:val="28"/>
          <w:szCs w:val="28"/>
          <w:lang w:val="uk-UA"/>
        </w:rPr>
        <w:t>ачання) до операції – 77,3±2,49</w:t>
      </w:r>
      <w:r w:rsidRPr="00852C8D">
        <w:rPr>
          <w:rFonts w:ascii="Times New Roman" w:hAnsi="Times New Roman"/>
          <w:sz w:val="28"/>
          <w:szCs w:val="28"/>
          <w:lang w:val="uk-UA"/>
        </w:rPr>
        <w:t xml:space="preserve">% респондентів; </w:t>
      </w:r>
    </w:p>
    <w:p w:rsidR="00B6284C" w:rsidRPr="00852C8D" w:rsidRDefault="00B6284C" w:rsidP="00695BCA">
      <w:pPr>
        <w:pStyle w:val="a3"/>
        <w:numPr>
          <w:ilvl w:val="0"/>
          <w:numId w:val="14"/>
        </w:numPr>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впровадження в їх закладах алгоритму диференційованого маркування шприців з різними медикаментами в анестез</w:t>
      </w:r>
      <w:r w:rsidR="005D0ACC" w:rsidRPr="00852C8D">
        <w:rPr>
          <w:rFonts w:ascii="Times New Roman" w:hAnsi="Times New Roman"/>
          <w:sz w:val="28"/>
          <w:szCs w:val="28"/>
          <w:lang w:val="uk-UA"/>
        </w:rPr>
        <w:t>іологічній практиці – 72,3±2,66</w:t>
      </w:r>
      <w:r w:rsidRPr="00852C8D">
        <w:rPr>
          <w:rFonts w:ascii="Times New Roman" w:hAnsi="Times New Roman"/>
          <w:sz w:val="28"/>
          <w:szCs w:val="28"/>
          <w:lang w:val="uk-UA"/>
        </w:rPr>
        <w:t>% респондентів;</w:t>
      </w:r>
    </w:p>
    <w:p w:rsidR="00B6284C" w:rsidRPr="00852C8D" w:rsidRDefault="00B6284C" w:rsidP="00695BCA">
      <w:pPr>
        <w:pStyle w:val="a3"/>
        <w:numPr>
          <w:ilvl w:val="0"/>
          <w:numId w:val="14"/>
        </w:numPr>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lastRenderedPageBreak/>
        <w:t>впровадження в їх закладах локального протоколу менеджменту пацієнта при складній або невдал</w:t>
      </w:r>
      <w:r w:rsidR="005D0ACC" w:rsidRPr="00852C8D">
        <w:rPr>
          <w:rFonts w:ascii="Times New Roman" w:hAnsi="Times New Roman"/>
          <w:sz w:val="28"/>
          <w:szCs w:val="28"/>
          <w:lang w:val="uk-UA"/>
        </w:rPr>
        <w:t>ій інтубації трахеї – 68,4±2,77</w:t>
      </w:r>
      <w:r w:rsidRPr="00852C8D">
        <w:rPr>
          <w:rFonts w:ascii="Times New Roman" w:hAnsi="Times New Roman"/>
          <w:sz w:val="28"/>
          <w:szCs w:val="28"/>
          <w:lang w:val="uk-UA"/>
        </w:rPr>
        <w:t>% респондентів;</w:t>
      </w:r>
    </w:p>
    <w:p w:rsidR="00B6284C" w:rsidRPr="00852C8D" w:rsidRDefault="00B6284C" w:rsidP="00695BCA">
      <w:pPr>
        <w:pStyle w:val="a3"/>
        <w:numPr>
          <w:ilvl w:val="0"/>
          <w:numId w:val="14"/>
        </w:numPr>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впровадження в їх закладах локального протоколу менеджменту пацієнта при токсичній реакції на</w:t>
      </w:r>
      <w:r w:rsidR="005D0ACC" w:rsidRPr="00852C8D">
        <w:rPr>
          <w:rFonts w:ascii="Times New Roman" w:hAnsi="Times New Roman"/>
          <w:sz w:val="28"/>
          <w:szCs w:val="28"/>
          <w:lang w:val="uk-UA"/>
        </w:rPr>
        <w:t xml:space="preserve"> місцевий анестетик – 67,7±2,78</w:t>
      </w:r>
      <w:r w:rsidRPr="00852C8D">
        <w:rPr>
          <w:rFonts w:ascii="Times New Roman" w:hAnsi="Times New Roman"/>
          <w:sz w:val="28"/>
          <w:szCs w:val="28"/>
          <w:lang w:val="uk-UA"/>
        </w:rPr>
        <w:t>% респондентів;</w:t>
      </w:r>
    </w:p>
    <w:p w:rsidR="00B6284C" w:rsidRPr="00852C8D" w:rsidRDefault="00B6284C" w:rsidP="00695BCA">
      <w:pPr>
        <w:pStyle w:val="a3"/>
        <w:numPr>
          <w:ilvl w:val="0"/>
          <w:numId w:val="14"/>
        </w:numPr>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впровадження в їх закладах локального протоколу менеджменту пацієнта у ранньому післяо</w:t>
      </w:r>
      <w:r w:rsidR="005D0ACC" w:rsidRPr="00852C8D">
        <w:rPr>
          <w:rFonts w:ascii="Times New Roman" w:hAnsi="Times New Roman"/>
          <w:sz w:val="28"/>
          <w:szCs w:val="28"/>
          <w:lang w:val="uk-UA"/>
        </w:rPr>
        <w:t>пераційному періоді – 69,5±2,74</w:t>
      </w:r>
      <w:r w:rsidRPr="00852C8D">
        <w:rPr>
          <w:rFonts w:ascii="Times New Roman" w:hAnsi="Times New Roman"/>
          <w:sz w:val="28"/>
          <w:szCs w:val="28"/>
          <w:lang w:val="uk-UA"/>
        </w:rPr>
        <w:t>% респондентів;</w:t>
      </w:r>
    </w:p>
    <w:p w:rsidR="00B6284C" w:rsidRPr="00852C8D" w:rsidRDefault="00B6284C" w:rsidP="00695BCA">
      <w:pPr>
        <w:pStyle w:val="a3"/>
        <w:numPr>
          <w:ilvl w:val="0"/>
          <w:numId w:val="14"/>
        </w:numPr>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впровадження в їх закладах «Чек-листа ВООЗ з безпеки хірургічного втручання» або йог</w:t>
      </w:r>
      <w:r w:rsidR="005D0ACC" w:rsidRPr="00852C8D">
        <w:rPr>
          <w:rFonts w:ascii="Times New Roman" w:hAnsi="Times New Roman"/>
          <w:sz w:val="28"/>
          <w:szCs w:val="28"/>
          <w:lang w:val="uk-UA"/>
        </w:rPr>
        <w:t>о адаптованої версії – 8,5±1,66</w:t>
      </w:r>
      <w:r w:rsidRPr="00852C8D">
        <w:rPr>
          <w:rFonts w:ascii="Times New Roman" w:hAnsi="Times New Roman"/>
          <w:sz w:val="28"/>
          <w:szCs w:val="28"/>
          <w:lang w:val="uk-UA"/>
        </w:rPr>
        <w:t>% респондентів;</w:t>
      </w:r>
    </w:p>
    <w:p w:rsidR="00B6284C" w:rsidRPr="00852C8D" w:rsidRDefault="00B6284C" w:rsidP="00695BCA">
      <w:pPr>
        <w:pStyle w:val="a3"/>
        <w:numPr>
          <w:ilvl w:val="0"/>
          <w:numId w:val="14"/>
        </w:numPr>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впровадження в їх закладах локальних технологічних протоколів виконання окремих мані</w:t>
      </w:r>
      <w:r w:rsidR="005D0ACC" w:rsidRPr="00852C8D">
        <w:rPr>
          <w:rFonts w:ascii="Times New Roman" w:hAnsi="Times New Roman"/>
          <w:sz w:val="28"/>
          <w:szCs w:val="28"/>
          <w:lang w:val="uk-UA"/>
        </w:rPr>
        <w:t>пуляцій та процедур – 48,6±2,98</w:t>
      </w:r>
      <w:r w:rsidRPr="00852C8D">
        <w:rPr>
          <w:rFonts w:ascii="Times New Roman" w:hAnsi="Times New Roman"/>
          <w:sz w:val="28"/>
          <w:szCs w:val="28"/>
          <w:lang w:val="uk-UA"/>
        </w:rPr>
        <w:t>% респондентів;</w:t>
      </w:r>
    </w:p>
    <w:p w:rsidR="00B6284C" w:rsidRPr="00852C8D" w:rsidRDefault="00B6284C" w:rsidP="00695BCA">
      <w:pPr>
        <w:pStyle w:val="a3"/>
        <w:numPr>
          <w:ilvl w:val="0"/>
          <w:numId w:val="14"/>
        </w:numPr>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впровадження в їх закладах локальних комунікаційних протоколів передавання персоналом змін, пацієнтів, обов’язків, повноважень – 46,9±</w:t>
      </w:r>
      <w:r w:rsidR="005D0ACC" w:rsidRPr="00852C8D">
        <w:rPr>
          <w:rFonts w:ascii="Times New Roman" w:hAnsi="Times New Roman"/>
          <w:sz w:val="28"/>
          <w:szCs w:val="28"/>
          <w:lang w:val="uk-UA"/>
        </w:rPr>
        <w:t>3,20</w:t>
      </w:r>
      <w:r w:rsidRPr="00852C8D">
        <w:rPr>
          <w:rFonts w:ascii="Times New Roman" w:hAnsi="Times New Roman"/>
          <w:sz w:val="28"/>
          <w:szCs w:val="28"/>
          <w:lang w:val="uk-UA"/>
        </w:rPr>
        <w:t>% респондентів;</w:t>
      </w:r>
    </w:p>
    <w:p w:rsidR="00B6284C" w:rsidRPr="00852C8D" w:rsidRDefault="00B6284C" w:rsidP="00695BCA">
      <w:pPr>
        <w:pStyle w:val="a3"/>
        <w:numPr>
          <w:ilvl w:val="0"/>
          <w:numId w:val="14"/>
        </w:numPr>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наявності в їх закладах технічної можливості забезпечення усіх без виключення пацієнтів контролем сатурації крові киснем з допомогою пульсокс</w:t>
      </w:r>
      <w:r w:rsidR="005D0ACC" w:rsidRPr="00852C8D">
        <w:rPr>
          <w:rFonts w:ascii="Times New Roman" w:hAnsi="Times New Roman"/>
          <w:sz w:val="28"/>
          <w:szCs w:val="28"/>
          <w:lang w:val="uk-UA"/>
        </w:rPr>
        <w:t>иметра під час анестезії – 54,3</w:t>
      </w:r>
      <w:r w:rsidRPr="00852C8D">
        <w:rPr>
          <w:rFonts w:ascii="Times New Roman" w:hAnsi="Times New Roman"/>
          <w:sz w:val="28"/>
          <w:szCs w:val="28"/>
          <w:lang w:val="uk-UA"/>
        </w:rPr>
        <w:t>% респондентів.</w:t>
      </w:r>
    </w:p>
    <w:p w:rsidR="00B6284C" w:rsidRPr="00852C8D" w:rsidRDefault="00B6284C" w:rsidP="00695BCA">
      <w:pPr>
        <w:pStyle w:val="a3"/>
        <w:numPr>
          <w:ilvl w:val="0"/>
          <w:numId w:val="24"/>
        </w:numPr>
        <w:spacing w:after="0" w:line="360" w:lineRule="auto"/>
        <w:ind w:left="0" w:firstLine="708"/>
        <w:jc w:val="both"/>
        <w:rPr>
          <w:rFonts w:ascii="Times New Roman" w:hAnsi="Times New Roman"/>
          <w:sz w:val="28"/>
          <w:szCs w:val="28"/>
          <w:lang w:val="uk-UA"/>
        </w:rPr>
      </w:pPr>
      <w:r w:rsidRPr="00852C8D">
        <w:rPr>
          <w:rFonts w:ascii="Times New Roman" w:hAnsi="Times New Roman"/>
          <w:sz w:val="28"/>
          <w:szCs w:val="28"/>
          <w:lang w:val="uk-UA"/>
        </w:rPr>
        <w:t>Порівняльна оцінка кількісних показників діяльності анестезіологічної ла</w:t>
      </w:r>
      <w:r w:rsidR="001B71C4" w:rsidRPr="00852C8D">
        <w:rPr>
          <w:rFonts w:ascii="Times New Roman" w:hAnsi="Times New Roman"/>
          <w:sz w:val="28"/>
          <w:szCs w:val="28"/>
          <w:lang w:val="uk-UA"/>
        </w:rPr>
        <w:t>нки служби АІТ України за 2007-й та 2015-й роки</w:t>
      </w:r>
      <w:r w:rsidRPr="00852C8D">
        <w:rPr>
          <w:rFonts w:ascii="Times New Roman" w:hAnsi="Times New Roman"/>
          <w:sz w:val="28"/>
          <w:szCs w:val="28"/>
          <w:lang w:val="uk-UA"/>
        </w:rPr>
        <w:t xml:space="preserve"> продемонструвала достовірне збільшення загальних обсягів анестезіологічної допомоги, тенденцію до її концентрації в лікарнях більш високого рівня (обласних та вузькопрофільних) та зміну співвідношення різних груп анестезій у загальному спектрі анестезіологічних послуг у бік більш високотехнологічних видів (реґіонарних та інгаляційних), що чітко демонструють наступні кількісні тренди: </w:t>
      </w:r>
    </w:p>
    <w:p w:rsidR="00B6284C" w:rsidRPr="00852C8D" w:rsidRDefault="00B6284C" w:rsidP="00695BCA">
      <w:pPr>
        <w:pStyle w:val="a3"/>
        <w:numPr>
          <w:ilvl w:val="0"/>
          <w:numId w:val="14"/>
        </w:numPr>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достовірне збільшення кількості анестезіологічних втручань як в абсолютних, з 946 068 до 974 315, так і в ві</w:t>
      </w:r>
      <w:r w:rsidR="00312EAC">
        <w:rPr>
          <w:rFonts w:ascii="Times New Roman" w:hAnsi="Times New Roman"/>
          <w:sz w:val="28"/>
          <w:szCs w:val="28"/>
          <w:lang w:val="uk-UA"/>
        </w:rPr>
        <w:t>дносних, з 274,2 до 291,2 на 10 </w:t>
      </w:r>
      <w:r w:rsidRPr="00852C8D">
        <w:rPr>
          <w:rFonts w:ascii="Times New Roman" w:hAnsi="Times New Roman"/>
          <w:sz w:val="28"/>
          <w:szCs w:val="28"/>
          <w:lang w:val="uk-UA"/>
        </w:rPr>
        <w:t>тисяч н</w:t>
      </w:r>
      <w:r w:rsidR="00312EAC">
        <w:rPr>
          <w:rFonts w:ascii="Times New Roman" w:hAnsi="Times New Roman"/>
          <w:sz w:val="28"/>
          <w:szCs w:val="28"/>
          <w:lang w:val="uk-UA"/>
        </w:rPr>
        <w:t>аявного населення (ВШ 1,063,</w:t>
      </w:r>
      <w:r w:rsidR="005D0ACC" w:rsidRPr="00852C8D">
        <w:rPr>
          <w:rFonts w:ascii="Times New Roman" w:hAnsi="Times New Roman"/>
          <w:sz w:val="28"/>
          <w:szCs w:val="28"/>
          <w:lang w:val="uk-UA"/>
        </w:rPr>
        <w:t xml:space="preserve"> 95</w:t>
      </w:r>
      <w:r w:rsidRPr="00852C8D">
        <w:rPr>
          <w:rFonts w:ascii="Times New Roman" w:hAnsi="Times New Roman"/>
          <w:sz w:val="28"/>
          <w:szCs w:val="28"/>
          <w:lang w:val="uk-UA"/>
        </w:rPr>
        <w:t>%</w:t>
      </w:r>
      <w:r w:rsidR="005D0ACC" w:rsidRPr="00852C8D">
        <w:rPr>
          <w:rFonts w:ascii="Times New Roman" w:hAnsi="Times New Roman"/>
          <w:sz w:val="28"/>
          <w:szCs w:val="28"/>
          <w:lang w:val="uk-UA"/>
        </w:rPr>
        <w:t> </w:t>
      </w:r>
      <w:r w:rsidRPr="00852C8D">
        <w:rPr>
          <w:rFonts w:ascii="Times New Roman" w:hAnsi="Times New Roman"/>
          <w:sz w:val="28"/>
          <w:szCs w:val="28"/>
          <w:lang w:val="uk-UA"/>
        </w:rPr>
        <w:t xml:space="preserve">ДІ </w:t>
      </w:r>
      <w:r w:rsidR="005D0ACC" w:rsidRPr="00852C8D">
        <w:rPr>
          <w:rFonts w:ascii="Times New Roman" w:hAnsi="Times New Roman"/>
          <w:sz w:val="28"/>
          <w:szCs w:val="28"/>
        </w:rPr>
        <w:t>[</w:t>
      </w:r>
      <w:r w:rsidRPr="00852C8D">
        <w:rPr>
          <w:rFonts w:ascii="Times New Roman" w:hAnsi="Times New Roman"/>
          <w:sz w:val="28"/>
          <w:szCs w:val="28"/>
          <w:lang w:val="uk-UA"/>
        </w:rPr>
        <w:t>1,06-1,06</w:t>
      </w:r>
      <w:r w:rsidR="005D0ACC" w:rsidRPr="00852C8D">
        <w:rPr>
          <w:rFonts w:ascii="Times New Roman" w:hAnsi="Times New Roman"/>
          <w:sz w:val="28"/>
          <w:szCs w:val="28"/>
        </w:rPr>
        <w:t>],</w:t>
      </w:r>
      <w:r w:rsidRPr="00852C8D">
        <w:rPr>
          <w:rFonts w:ascii="Times New Roman" w:hAnsi="Times New Roman"/>
          <w:sz w:val="28"/>
          <w:szCs w:val="28"/>
          <w:lang w:val="uk-UA"/>
        </w:rPr>
        <w:t xml:space="preserve"> р=0,000), значеннях;</w:t>
      </w:r>
    </w:p>
    <w:p w:rsidR="00B6284C" w:rsidRPr="00852C8D" w:rsidRDefault="00B6284C" w:rsidP="00695BCA">
      <w:pPr>
        <w:pStyle w:val="a3"/>
        <w:numPr>
          <w:ilvl w:val="0"/>
          <w:numId w:val="14"/>
        </w:numPr>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lastRenderedPageBreak/>
        <w:t>достовірний ріст часток анестезій, що проводяться у групах обласних лікарень та вузькопрофільних закладів ОЗ, від</w:t>
      </w:r>
      <w:r w:rsidR="00312EAC">
        <w:rPr>
          <w:rFonts w:ascii="Times New Roman" w:hAnsi="Times New Roman"/>
          <w:sz w:val="28"/>
          <w:szCs w:val="28"/>
          <w:lang w:val="uk-UA"/>
        </w:rPr>
        <w:t>повідно, з 16,3% до 16,8</w:t>
      </w:r>
      <w:r w:rsidR="005D0ACC" w:rsidRPr="00852C8D">
        <w:rPr>
          <w:rFonts w:ascii="Times New Roman" w:hAnsi="Times New Roman"/>
          <w:sz w:val="28"/>
          <w:szCs w:val="28"/>
          <w:lang w:val="uk-UA"/>
        </w:rPr>
        <w:t>% (ВШ</w:t>
      </w:r>
      <w:r w:rsidR="005D0ACC" w:rsidRPr="00852C8D">
        <w:rPr>
          <w:rFonts w:ascii="Times New Roman" w:hAnsi="Times New Roman"/>
          <w:sz w:val="28"/>
          <w:szCs w:val="28"/>
          <w:lang w:val="en-US"/>
        </w:rPr>
        <w:t> </w:t>
      </w:r>
      <w:r w:rsidR="00312EAC">
        <w:rPr>
          <w:rFonts w:ascii="Times New Roman" w:hAnsi="Times New Roman"/>
          <w:sz w:val="28"/>
          <w:szCs w:val="28"/>
          <w:lang w:val="uk-UA"/>
        </w:rPr>
        <w:t>1,04,</w:t>
      </w:r>
      <w:r w:rsidR="005D0ACC" w:rsidRPr="00852C8D">
        <w:rPr>
          <w:rFonts w:ascii="Times New Roman" w:hAnsi="Times New Roman"/>
          <w:sz w:val="28"/>
          <w:szCs w:val="28"/>
          <w:lang w:val="uk-UA"/>
        </w:rPr>
        <w:t xml:space="preserve"> 95% </w:t>
      </w:r>
      <w:r w:rsidRPr="00852C8D">
        <w:rPr>
          <w:rFonts w:ascii="Times New Roman" w:hAnsi="Times New Roman"/>
          <w:sz w:val="28"/>
          <w:szCs w:val="28"/>
          <w:lang w:val="uk-UA"/>
        </w:rPr>
        <w:t xml:space="preserve">ДІ </w:t>
      </w:r>
      <w:r w:rsidR="005D0ACC" w:rsidRPr="00852C8D">
        <w:rPr>
          <w:rFonts w:ascii="Times New Roman" w:hAnsi="Times New Roman"/>
          <w:sz w:val="28"/>
          <w:szCs w:val="28"/>
        </w:rPr>
        <w:t>[</w:t>
      </w:r>
      <w:r w:rsidRPr="00852C8D">
        <w:rPr>
          <w:rFonts w:ascii="Times New Roman" w:hAnsi="Times New Roman"/>
          <w:sz w:val="28"/>
          <w:szCs w:val="28"/>
          <w:lang w:val="uk-UA"/>
        </w:rPr>
        <w:t>1,03-1,05</w:t>
      </w:r>
      <w:r w:rsidR="005D0ACC" w:rsidRPr="00852C8D">
        <w:rPr>
          <w:rFonts w:ascii="Times New Roman" w:hAnsi="Times New Roman"/>
          <w:sz w:val="28"/>
          <w:szCs w:val="28"/>
        </w:rPr>
        <w:t>],</w:t>
      </w:r>
      <w:r w:rsidR="005D0ACC" w:rsidRPr="00852C8D">
        <w:rPr>
          <w:rFonts w:ascii="Times New Roman" w:hAnsi="Times New Roman"/>
          <w:sz w:val="28"/>
          <w:szCs w:val="28"/>
          <w:lang w:val="uk-UA"/>
        </w:rPr>
        <w:t xml:space="preserve"> р=0,0</w:t>
      </w:r>
      <w:r w:rsidR="00312EAC">
        <w:rPr>
          <w:rFonts w:ascii="Times New Roman" w:hAnsi="Times New Roman"/>
          <w:sz w:val="28"/>
          <w:szCs w:val="28"/>
          <w:lang w:val="uk-UA"/>
        </w:rPr>
        <w:t>00) та з 8,4% до 13,8% (ВШ 1,73,</w:t>
      </w:r>
      <w:r w:rsidR="005D0ACC" w:rsidRPr="00852C8D">
        <w:rPr>
          <w:rFonts w:ascii="Times New Roman" w:hAnsi="Times New Roman"/>
          <w:sz w:val="28"/>
          <w:szCs w:val="28"/>
          <w:lang w:val="uk-UA"/>
        </w:rPr>
        <w:t xml:space="preserve"> 95% </w:t>
      </w:r>
      <w:r w:rsidRPr="00852C8D">
        <w:rPr>
          <w:rFonts w:ascii="Times New Roman" w:hAnsi="Times New Roman"/>
          <w:sz w:val="28"/>
          <w:szCs w:val="28"/>
          <w:lang w:val="uk-UA"/>
        </w:rPr>
        <w:t>ДІ</w:t>
      </w:r>
      <w:r w:rsidR="005D0ACC" w:rsidRPr="00852C8D">
        <w:rPr>
          <w:rFonts w:ascii="Times New Roman" w:hAnsi="Times New Roman"/>
          <w:sz w:val="28"/>
          <w:szCs w:val="28"/>
        </w:rPr>
        <w:t xml:space="preserve"> [</w:t>
      </w:r>
      <w:r w:rsidRPr="00852C8D">
        <w:rPr>
          <w:rFonts w:ascii="Times New Roman" w:hAnsi="Times New Roman"/>
          <w:sz w:val="28"/>
          <w:szCs w:val="28"/>
          <w:lang w:val="uk-UA"/>
        </w:rPr>
        <w:t>1,71-1,75</w:t>
      </w:r>
      <w:r w:rsidR="005D0ACC" w:rsidRPr="00852C8D">
        <w:rPr>
          <w:rFonts w:ascii="Times New Roman" w:hAnsi="Times New Roman"/>
          <w:sz w:val="28"/>
          <w:szCs w:val="28"/>
        </w:rPr>
        <w:t>],</w:t>
      </w:r>
      <w:r w:rsidRPr="00852C8D">
        <w:rPr>
          <w:rFonts w:ascii="Times New Roman" w:hAnsi="Times New Roman"/>
          <w:sz w:val="28"/>
          <w:szCs w:val="28"/>
          <w:lang w:val="uk-UA"/>
        </w:rPr>
        <w:t xml:space="preserve"> р=0,000);</w:t>
      </w:r>
    </w:p>
    <w:p w:rsidR="00B6284C" w:rsidRPr="00852C8D" w:rsidRDefault="00B6284C" w:rsidP="00695BCA">
      <w:pPr>
        <w:pStyle w:val="a3"/>
        <w:numPr>
          <w:ilvl w:val="0"/>
          <w:numId w:val="14"/>
        </w:numPr>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достовірне збільшення відсотка оперативних втручань, що проводяться з анестезі</w:t>
      </w:r>
      <w:r w:rsidR="005D0ACC" w:rsidRPr="00852C8D">
        <w:rPr>
          <w:rFonts w:ascii="Times New Roman" w:hAnsi="Times New Roman"/>
          <w:sz w:val="28"/>
          <w:szCs w:val="28"/>
          <w:lang w:val="uk-UA"/>
        </w:rPr>
        <w:t xml:space="preserve">ологічним забезпеченням, з 58,8% до 62,03% </w:t>
      </w:r>
      <w:r w:rsidR="00312EAC">
        <w:rPr>
          <w:rFonts w:ascii="Times New Roman" w:hAnsi="Times New Roman"/>
          <w:sz w:val="28"/>
          <w:szCs w:val="28"/>
          <w:lang w:val="uk-UA"/>
        </w:rPr>
        <w:t>(ВШ 1,14,</w:t>
      </w:r>
      <w:r w:rsidR="005D0ACC" w:rsidRPr="00852C8D">
        <w:rPr>
          <w:rFonts w:ascii="Times New Roman" w:hAnsi="Times New Roman"/>
          <w:sz w:val="28"/>
          <w:szCs w:val="28"/>
          <w:lang w:val="uk-UA"/>
        </w:rPr>
        <w:t xml:space="preserve"> 95</w:t>
      </w:r>
      <w:r w:rsidRPr="00852C8D">
        <w:rPr>
          <w:rFonts w:ascii="Times New Roman" w:hAnsi="Times New Roman"/>
          <w:sz w:val="28"/>
          <w:szCs w:val="28"/>
          <w:lang w:val="uk-UA"/>
        </w:rPr>
        <w:t>%</w:t>
      </w:r>
      <w:r w:rsidR="005D0ACC" w:rsidRPr="00852C8D">
        <w:rPr>
          <w:rFonts w:ascii="Times New Roman" w:hAnsi="Times New Roman"/>
          <w:sz w:val="28"/>
          <w:szCs w:val="28"/>
          <w:lang w:val="en-US"/>
        </w:rPr>
        <w:t> </w:t>
      </w:r>
      <w:r w:rsidRPr="00852C8D">
        <w:rPr>
          <w:rFonts w:ascii="Times New Roman" w:hAnsi="Times New Roman"/>
          <w:sz w:val="28"/>
          <w:szCs w:val="28"/>
          <w:lang w:val="uk-UA"/>
        </w:rPr>
        <w:t xml:space="preserve">ДІ </w:t>
      </w:r>
      <w:r w:rsidR="005D0ACC" w:rsidRPr="00852C8D">
        <w:rPr>
          <w:rFonts w:ascii="Times New Roman" w:hAnsi="Times New Roman"/>
          <w:sz w:val="28"/>
          <w:szCs w:val="28"/>
        </w:rPr>
        <w:t>[</w:t>
      </w:r>
      <w:r w:rsidR="005D0ACC" w:rsidRPr="00852C8D">
        <w:rPr>
          <w:rFonts w:ascii="Times New Roman" w:hAnsi="Times New Roman"/>
          <w:sz w:val="28"/>
          <w:szCs w:val="28"/>
          <w:lang w:val="uk-UA"/>
        </w:rPr>
        <w:t>1,13-1,15],</w:t>
      </w:r>
      <w:r w:rsidRPr="00852C8D">
        <w:rPr>
          <w:rFonts w:ascii="Times New Roman" w:hAnsi="Times New Roman"/>
          <w:sz w:val="28"/>
          <w:szCs w:val="28"/>
          <w:lang w:val="uk-UA"/>
        </w:rPr>
        <w:t xml:space="preserve"> р=0,000);</w:t>
      </w:r>
    </w:p>
    <w:p w:rsidR="00B6284C" w:rsidRPr="00852C8D" w:rsidRDefault="00B6284C" w:rsidP="00695BCA">
      <w:pPr>
        <w:pStyle w:val="a3"/>
        <w:numPr>
          <w:ilvl w:val="0"/>
          <w:numId w:val="14"/>
        </w:numPr>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достовірне збільшення у загальному спектрі анестезіологічних послуг част</w:t>
      </w:r>
      <w:r w:rsidR="005D0ACC" w:rsidRPr="00852C8D">
        <w:rPr>
          <w:rFonts w:ascii="Times New Roman" w:hAnsi="Times New Roman"/>
          <w:sz w:val="28"/>
          <w:szCs w:val="28"/>
          <w:lang w:val="uk-UA"/>
        </w:rPr>
        <w:t>ки реґіонарних анестезій з 14,0% до 23,4% (ВШ </w:t>
      </w:r>
      <w:r w:rsidR="00312EAC">
        <w:rPr>
          <w:rFonts w:ascii="Times New Roman" w:hAnsi="Times New Roman"/>
          <w:sz w:val="28"/>
          <w:szCs w:val="28"/>
          <w:lang w:val="uk-UA"/>
        </w:rPr>
        <w:t>1,88,</w:t>
      </w:r>
      <w:r w:rsidRPr="00852C8D">
        <w:rPr>
          <w:rFonts w:ascii="Times New Roman" w:hAnsi="Times New Roman"/>
          <w:sz w:val="28"/>
          <w:szCs w:val="28"/>
          <w:lang w:val="uk-UA"/>
        </w:rPr>
        <w:t xml:space="preserve"> 95%</w:t>
      </w:r>
      <w:r w:rsidR="005D0ACC" w:rsidRPr="00852C8D">
        <w:rPr>
          <w:rFonts w:ascii="Times New Roman" w:hAnsi="Times New Roman"/>
          <w:sz w:val="28"/>
          <w:szCs w:val="28"/>
          <w:lang w:val="en-US"/>
        </w:rPr>
        <w:t> </w:t>
      </w:r>
      <w:r w:rsidRPr="00852C8D">
        <w:rPr>
          <w:rFonts w:ascii="Times New Roman" w:hAnsi="Times New Roman"/>
          <w:sz w:val="28"/>
          <w:szCs w:val="28"/>
          <w:lang w:val="uk-UA"/>
        </w:rPr>
        <w:t xml:space="preserve">ДІ </w:t>
      </w:r>
      <w:r w:rsidR="005D0ACC" w:rsidRPr="00852C8D">
        <w:rPr>
          <w:rFonts w:ascii="Times New Roman" w:hAnsi="Times New Roman"/>
          <w:sz w:val="28"/>
          <w:szCs w:val="28"/>
          <w:lang w:val="uk-UA"/>
        </w:rPr>
        <w:t>[1,87-1,9],</w:t>
      </w:r>
      <w:r w:rsidRPr="00852C8D">
        <w:rPr>
          <w:rFonts w:ascii="Times New Roman" w:hAnsi="Times New Roman"/>
          <w:sz w:val="28"/>
          <w:szCs w:val="28"/>
          <w:lang w:val="uk-UA"/>
        </w:rPr>
        <w:t xml:space="preserve"> р=0,000) та зменшення ча</w:t>
      </w:r>
      <w:r w:rsidR="005D0ACC" w:rsidRPr="00852C8D">
        <w:rPr>
          <w:rFonts w:ascii="Times New Roman" w:hAnsi="Times New Roman"/>
          <w:sz w:val="28"/>
          <w:szCs w:val="28"/>
          <w:lang w:val="uk-UA"/>
        </w:rPr>
        <w:t>стки загальних анестезій з 84,7</w:t>
      </w:r>
      <w:r w:rsidRPr="00852C8D">
        <w:rPr>
          <w:rFonts w:ascii="Times New Roman" w:hAnsi="Times New Roman"/>
          <w:sz w:val="28"/>
          <w:szCs w:val="28"/>
          <w:lang w:val="uk-UA"/>
        </w:rPr>
        <w:t>% до 73</w:t>
      </w:r>
      <w:r w:rsidR="005D0ACC" w:rsidRPr="00852C8D">
        <w:rPr>
          <w:rFonts w:ascii="Times New Roman" w:hAnsi="Times New Roman"/>
          <w:sz w:val="28"/>
          <w:szCs w:val="28"/>
          <w:lang w:val="uk-UA"/>
        </w:rPr>
        <w:t>,5% (ВШ </w:t>
      </w:r>
      <w:r w:rsidRPr="00852C8D">
        <w:rPr>
          <w:rFonts w:ascii="Times New Roman" w:hAnsi="Times New Roman"/>
          <w:sz w:val="28"/>
          <w:szCs w:val="28"/>
          <w:lang w:val="uk-UA"/>
        </w:rPr>
        <w:t>0,6</w:t>
      </w:r>
      <w:r w:rsidR="00312EAC">
        <w:rPr>
          <w:rFonts w:ascii="Times New Roman" w:hAnsi="Times New Roman"/>
          <w:sz w:val="28"/>
          <w:szCs w:val="28"/>
          <w:lang w:val="uk-UA"/>
        </w:rPr>
        <w:t>9,</w:t>
      </w:r>
      <w:r w:rsidRPr="00852C8D">
        <w:rPr>
          <w:rFonts w:ascii="Times New Roman" w:hAnsi="Times New Roman"/>
          <w:sz w:val="28"/>
          <w:szCs w:val="28"/>
          <w:lang w:val="uk-UA"/>
        </w:rPr>
        <w:t xml:space="preserve"> 95%</w:t>
      </w:r>
      <w:r w:rsidR="005D0ACC" w:rsidRPr="00852C8D">
        <w:rPr>
          <w:rFonts w:ascii="Times New Roman" w:hAnsi="Times New Roman"/>
          <w:sz w:val="28"/>
          <w:szCs w:val="28"/>
          <w:lang w:val="en-US"/>
        </w:rPr>
        <w:t> </w:t>
      </w:r>
      <w:r w:rsidRPr="00852C8D">
        <w:rPr>
          <w:rFonts w:ascii="Times New Roman" w:hAnsi="Times New Roman"/>
          <w:sz w:val="28"/>
          <w:szCs w:val="28"/>
          <w:lang w:val="uk-UA"/>
        </w:rPr>
        <w:t xml:space="preserve">ДІ </w:t>
      </w:r>
      <w:r w:rsidR="005D0ACC" w:rsidRPr="00852C8D">
        <w:rPr>
          <w:rFonts w:ascii="Times New Roman" w:hAnsi="Times New Roman"/>
          <w:sz w:val="28"/>
          <w:szCs w:val="28"/>
          <w:lang w:val="uk-UA"/>
        </w:rPr>
        <w:t>[</w:t>
      </w:r>
      <w:r w:rsidRPr="00852C8D">
        <w:rPr>
          <w:rFonts w:ascii="Times New Roman" w:hAnsi="Times New Roman"/>
          <w:sz w:val="28"/>
          <w:szCs w:val="28"/>
          <w:lang w:val="uk-UA"/>
        </w:rPr>
        <w:t>0,68-0,69</w:t>
      </w:r>
      <w:r w:rsidR="005D0ACC" w:rsidRPr="00852C8D">
        <w:rPr>
          <w:rFonts w:ascii="Times New Roman" w:hAnsi="Times New Roman"/>
          <w:sz w:val="28"/>
          <w:szCs w:val="28"/>
          <w:lang w:val="uk-UA"/>
        </w:rPr>
        <w:t>],</w:t>
      </w:r>
      <w:r w:rsidRPr="00852C8D">
        <w:rPr>
          <w:rFonts w:ascii="Times New Roman" w:hAnsi="Times New Roman"/>
          <w:sz w:val="28"/>
          <w:szCs w:val="28"/>
          <w:lang w:val="uk-UA"/>
        </w:rPr>
        <w:t xml:space="preserve"> р=0,000);</w:t>
      </w:r>
    </w:p>
    <w:p w:rsidR="00B6284C" w:rsidRPr="00852C8D" w:rsidRDefault="00B6284C" w:rsidP="00695BCA">
      <w:pPr>
        <w:pStyle w:val="a3"/>
        <w:numPr>
          <w:ilvl w:val="0"/>
          <w:numId w:val="14"/>
        </w:numPr>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збільшення у групі загальних анестезій частки високотехнологічних севофлуранови</w:t>
      </w:r>
      <w:r w:rsidR="005D0ACC" w:rsidRPr="00852C8D">
        <w:rPr>
          <w:rFonts w:ascii="Times New Roman" w:hAnsi="Times New Roman"/>
          <w:sz w:val="28"/>
          <w:szCs w:val="28"/>
          <w:lang w:val="uk-UA"/>
        </w:rPr>
        <w:t>х інгаляційних анестезій з 0,15% до 7,3</w:t>
      </w:r>
      <w:r w:rsidRPr="00852C8D">
        <w:rPr>
          <w:rFonts w:ascii="Times New Roman" w:hAnsi="Times New Roman"/>
          <w:sz w:val="28"/>
          <w:szCs w:val="28"/>
          <w:lang w:val="uk-UA"/>
        </w:rPr>
        <w:t>%.</w:t>
      </w:r>
    </w:p>
    <w:p w:rsidR="00B6284C" w:rsidRPr="00852C8D" w:rsidRDefault="00B6284C" w:rsidP="00695BCA">
      <w:pPr>
        <w:pStyle w:val="a3"/>
        <w:numPr>
          <w:ilvl w:val="0"/>
          <w:numId w:val="24"/>
        </w:numPr>
        <w:spacing w:after="0" w:line="360" w:lineRule="auto"/>
        <w:ind w:left="0" w:firstLine="708"/>
        <w:jc w:val="both"/>
        <w:rPr>
          <w:rFonts w:ascii="Times New Roman" w:hAnsi="Times New Roman"/>
          <w:sz w:val="28"/>
          <w:szCs w:val="28"/>
          <w:lang w:val="uk-UA"/>
        </w:rPr>
      </w:pPr>
      <w:r w:rsidRPr="00852C8D">
        <w:rPr>
          <w:rFonts w:ascii="Times New Roman" w:hAnsi="Times New Roman"/>
          <w:sz w:val="28"/>
          <w:szCs w:val="28"/>
          <w:lang w:val="uk-UA"/>
        </w:rPr>
        <w:t>Оцінка матеріально-технічної бази анестезіологічної ланки служби АІТ України на предмет потенційної спроможності забезпечити дотримання міжнародних стандартів анестезіологічної діяльності на прикладі мінімальних стандартів інтраопераційного моніторингу показала недостатній для цього рівень її оснащення наркозним і моніторинговим обладнанням, що наглядно демонструють низькі показники кількості одиниць обладнання на 1 операційний стіл (показники 2014 р. у порівнянні з 2007 р.), а саме:</w:t>
      </w:r>
    </w:p>
    <w:p w:rsidR="00B6284C" w:rsidRPr="00852C8D" w:rsidRDefault="00B6284C" w:rsidP="00695BCA">
      <w:pPr>
        <w:pStyle w:val="a3"/>
        <w:numPr>
          <w:ilvl w:val="0"/>
          <w:numId w:val="14"/>
        </w:numPr>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низький (0,60 при нормативі 1,0) показник співвідношення кількостей наркозних апаратів і операційних столів (обласні лікарні – 0,81, міські лікарні – 0,56, ЦРЛ – 0,51, акушерсько-гінекологічні стаціонари – 0,6, вузькопрофільні заклади – 0,92) зі спадною його динамікою (з 1,07) п</w:t>
      </w:r>
      <w:r w:rsidR="00312EAC">
        <w:rPr>
          <w:rFonts w:ascii="Times New Roman" w:hAnsi="Times New Roman"/>
          <w:sz w:val="28"/>
          <w:szCs w:val="28"/>
          <w:lang w:val="uk-UA"/>
        </w:rPr>
        <w:t>орівняно з 2007 р. (ВШ </w:t>
      </w:r>
      <w:r w:rsidR="005D0ACC" w:rsidRPr="00852C8D">
        <w:rPr>
          <w:rFonts w:ascii="Times New Roman" w:hAnsi="Times New Roman"/>
          <w:sz w:val="28"/>
          <w:szCs w:val="28"/>
          <w:lang w:val="uk-UA"/>
        </w:rPr>
        <w:t>0,11</w:t>
      </w:r>
      <w:r w:rsidR="00312EAC">
        <w:rPr>
          <w:rFonts w:ascii="Times New Roman" w:hAnsi="Times New Roman"/>
          <w:sz w:val="28"/>
          <w:szCs w:val="28"/>
          <w:lang w:val="uk-UA"/>
        </w:rPr>
        <w:t>,</w:t>
      </w:r>
      <w:r w:rsidR="005D0ACC" w:rsidRPr="00852C8D">
        <w:rPr>
          <w:rFonts w:ascii="Times New Roman" w:hAnsi="Times New Roman"/>
          <w:sz w:val="28"/>
          <w:szCs w:val="28"/>
          <w:lang w:val="uk-UA"/>
        </w:rPr>
        <w:t xml:space="preserve"> 95% </w:t>
      </w:r>
      <w:r w:rsidRPr="00852C8D">
        <w:rPr>
          <w:rFonts w:ascii="Times New Roman" w:hAnsi="Times New Roman"/>
          <w:sz w:val="28"/>
          <w:szCs w:val="28"/>
          <w:lang w:val="uk-UA"/>
        </w:rPr>
        <w:t xml:space="preserve">ДІ </w:t>
      </w:r>
      <w:r w:rsidR="005D0ACC" w:rsidRPr="00852C8D">
        <w:rPr>
          <w:rFonts w:ascii="Times New Roman" w:hAnsi="Times New Roman"/>
          <w:sz w:val="28"/>
          <w:szCs w:val="28"/>
          <w:lang w:val="en-US"/>
        </w:rPr>
        <w:t>[</w:t>
      </w:r>
      <w:r w:rsidRPr="00852C8D">
        <w:rPr>
          <w:rFonts w:ascii="Times New Roman" w:hAnsi="Times New Roman"/>
          <w:sz w:val="28"/>
          <w:szCs w:val="28"/>
          <w:lang w:val="uk-UA"/>
        </w:rPr>
        <w:t>0,10-0,14</w:t>
      </w:r>
      <w:r w:rsidR="005D0ACC" w:rsidRPr="00852C8D">
        <w:rPr>
          <w:rFonts w:ascii="Times New Roman" w:hAnsi="Times New Roman"/>
          <w:sz w:val="28"/>
          <w:szCs w:val="28"/>
          <w:lang w:val="en-US"/>
        </w:rPr>
        <w:t>],</w:t>
      </w:r>
      <w:r w:rsidRPr="00852C8D">
        <w:rPr>
          <w:rFonts w:ascii="Times New Roman" w:hAnsi="Times New Roman"/>
          <w:sz w:val="28"/>
          <w:szCs w:val="28"/>
          <w:lang w:val="uk-UA"/>
        </w:rPr>
        <w:t xml:space="preserve"> р=0,000);</w:t>
      </w:r>
    </w:p>
    <w:p w:rsidR="00B6284C" w:rsidRPr="00852C8D" w:rsidRDefault="00B6284C" w:rsidP="00695BCA">
      <w:pPr>
        <w:pStyle w:val="a3"/>
        <w:numPr>
          <w:ilvl w:val="0"/>
          <w:numId w:val="14"/>
        </w:numPr>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низький (0,27 при нормативі 1,0) показник співвідношення кількостей моніторів пацієнта і операційних столів (обласні лікарні – 0,39, міські лікарні – 0,21, ЦРЛ – 0,22; акушерсько-гінекологічні стаціонари – 0,38, вузькопрофільні заклади – 0,55) зі зростаючою його динамікою (з 0,21) п</w:t>
      </w:r>
      <w:r w:rsidR="005D0ACC" w:rsidRPr="00852C8D">
        <w:rPr>
          <w:rFonts w:ascii="Times New Roman" w:hAnsi="Times New Roman"/>
          <w:sz w:val="28"/>
          <w:szCs w:val="28"/>
          <w:lang w:val="uk-UA"/>
        </w:rPr>
        <w:t>орівняно з</w:t>
      </w:r>
      <w:r w:rsidR="00312EAC">
        <w:rPr>
          <w:rFonts w:ascii="Times New Roman" w:hAnsi="Times New Roman"/>
          <w:sz w:val="28"/>
          <w:szCs w:val="28"/>
          <w:lang w:val="uk-UA"/>
        </w:rPr>
        <w:t xml:space="preserve"> 2007 р. (ВШ 1,4,</w:t>
      </w:r>
      <w:r w:rsidR="005D0ACC" w:rsidRPr="00852C8D">
        <w:rPr>
          <w:rFonts w:ascii="Times New Roman" w:hAnsi="Times New Roman"/>
          <w:sz w:val="28"/>
          <w:szCs w:val="28"/>
          <w:lang w:val="uk-UA"/>
        </w:rPr>
        <w:t xml:space="preserve"> 95</w:t>
      </w:r>
      <w:r w:rsidRPr="00852C8D">
        <w:rPr>
          <w:rFonts w:ascii="Times New Roman" w:hAnsi="Times New Roman"/>
          <w:sz w:val="28"/>
          <w:szCs w:val="28"/>
          <w:lang w:val="uk-UA"/>
        </w:rPr>
        <w:t>%</w:t>
      </w:r>
      <w:r w:rsidR="005D0ACC" w:rsidRPr="00852C8D">
        <w:rPr>
          <w:rFonts w:ascii="Times New Roman" w:hAnsi="Times New Roman"/>
          <w:sz w:val="28"/>
          <w:szCs w:val="28"/>
          <w:lang w:val="en-US"/>
        </w:rPr>
        <w:t> </w:t>
      </w:r>
      <w:r w:rsidRPr="00852C8D">
        <w:rPr>
          <w:rFonts w:ascii="Times New Roman" w:hAnsi="Times New Roman"/>
          <w:sz w:val="28"/>
          <w:szCs w:val="28"/>
          <w:lang w:val="uk-UA"/>
        </w:rPr>
        <w:t xml:space="preserve">ДІ </w:t>
      </w:r>
      <w:r w:rsidR="005D0ACC" w:rsidRPr="00852C8D">
        <w:rPr>
          <w:rFonts w:ascii="Times New Roman" w:hAnsi="Times New Roman"/>
          <w:sz w:val="28"/>
          <w:szCs w:val="28"/>
          <w:lang w:val="en-US"/>
        </w:rPr>
        <w:t>[</w:t>
      </w:r>
      <w:r w:rsidRPr="00852C8D">
        <w:rPr>
          <w:rFonts w:ascii="Times New Roman" w:hAnsi="Times New Roman"/>
          <w:sz w:val="28"/>
          <w:szCs w:val="28"/>
          <w:lang w:val="uk-UA"/>
        </w:rPr>
        <w:t>1,26-1,57</w:t>
      </w:r>
      <w:r w:rsidR="005D0ACC" w:rsidRPr="00852C8D">
        <w:rPr>
          <w:rFonts w:ascii="Times New Roman" w:hAnsi="Times New Roman"/>
          <w:sz w:val="28"/>
          <w:szCs w:val="28"/>
          <w:lang w:val="en-US"/>
        </w:rPr>
        <w:t>],</w:t>
      </w:r>
      <w:r w:rsidRPr="00852C8D">
        <w:rPr>
          <w:rFonts w:ascii="Times New Roman" w:hAnsi="Times New Roman"/>
          <w:sz w:val="28"/>
          <w:szCs w:val="28"/>
          <w:lang w:val="uk-UA"/>
        </w:rPr>
        <w:t xml:space="preserve"> р=0,000);</w:t>
      </w:r>
    </w:p>
    <w:p w:rsidR="00B6284C" w:rsidRPr="00852C8D" w:rsidRDefault="00B6284C" w:rsidP="00695BCA">
      <w:pPr>
        <w:pStyle w:val="a3"/>
        <w:numPr>
          <w:ilvl w:val="0"/>
          <w:numId w:val="14"/>
        </w:numPr>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lastRenderedPageBreak/>
        <w:t>низький (0,21 при нормативі 0,33) показник співвідношення кількостей пульсоксиметрів і операційних столів (обласні</w:t>
      </w:r>
      <w:r w:rsidR="005D0ACC" w:rsidRPr="00852C8D">
        <w:rPr>
          <w:rFonts w:ascii="Times New Roman" w:hAnsi="Times New Roman"/>
          <w:sz w:val="28"/>
          <w:szCs w:val="28"/>
          <w:lang w:val="uk-UA"/>
        </w:rPr>
        <w:t xml:space="preserve"> лікарні – 0,22, міські лікарні </w:t>
      </w:r>
      <w:r w:rsidRPr="00852C8D">
        <w:rPr>
          <w:rFonts w:ascii="Times New Roman" w:hAnsi="Times New Roman"/>
          <w:sz w:val="28"/>
          <w:szCs w:val="28"/>
          <w:lang w:val="uk-UA"/>
        </w:rPr>
        <w:t>– 0,14, ЦРЛ – 0,2, акушерсько-гінекологічні стаціонари – 0,33, вузькопрофільні заклади – 0,34) зі зростаючою його динамікою (</w:t>
      </w:r>
      <w:r w:rsidR="005D0ACC" w:rsidRPr="00852C8D">
        <w:rPr>
          <w:rFonts w:ascii="Times New Roman" w:hAnsi="Times New Roman"/>
          <w:sz w:val="28"/>
          <w:szCs w:val="28"/>
          <w:lang w:val="uk-UA"/>
        </w:rPr>
        <w:t>з 0,13) порівняно з 2007 р. (ВШ </w:t>
      </w:r>
      <w:r w:rsidR="00312EAC">
        <w:rPr>
          <w:rFonts w:ascii="Times New Roman" w:hAnsi="Times New Roman"/>
          <w:sz w:val="28"/>
          <w:szCs w:val="28"/>
          <w:lang w:val="uk-UA"/>
        </w:rPr>
        <w:t>1,75,</w:t>
      </w:r>
      <w:r w:rsidRPr="00852C8D">
        <w:rPr>
          <w:rFonts w:ascii="Times New Roman" w:hAnsi="Times New Roman"/>
          <w:sz w:val="28"/>
          <w:szCs w:val="28"/>
          <w:lang w:val="uk-UA"/>
        </w:rPr>
        <w:t xml:space="preserve"> 95%</w:t>
      </w:r>
      <w:r w:rsidR="005D0ACC" w:rsidRPr="00852C8D">
        <w:rPr>
          <w:rFonts w:ascii="Times New Roman" w:hAnsi="Times New Roman"/>
          <w:sz w:val="28"/>
          <w:szCs w:val="28"/>
          <w:lang w:val="en-US"/>
        </w:rPr>
        <w:t> </w:t>
      </w:r>
      <w:r w:rsidR="005D0ACC" w:rsidRPr="00852C8D">
        <w:rPr>
          <w:rFonts w:ascii="Times New Roman" w:hAnsi="Times New Roman"/>
          <w:sz w:val="28"/>
          <w:szCs w:val="28"/>
          <w:lang w:val="uk-UA"/>
        </w:rPr>
        <w:t>ДІ</w:t>
      </w:r>
      <w:r w:rsidR="005D0ACC" w:rsidRPr="00852C8D">
        <w:rPr>
          <w:rFonts w:ascii="Times New Roman" w:hAnsi="Times New Roman"/>
          <w:sz w:val="28"/>
          <w:szCs w:val="28"/>
          <w:lang w:val="en-US"/>
        </w:rPr>
        <w:t xml:space="preserve"> [</w:t>
      </w:r>
      <w:r w:rsidRPr="00852C8D">
        <w:rPr>
          <w:rFonts w:ascii="Times New Roman" w:hAnsi="Times New Roman"/>
          <w:sz w:val="28"/>
          <w:szCs w:val="28"/>
          <w:lang w:val="uk-UA"/>
        </w:rPr>
        <w:t>1,55-1,98</w:t>
      </w:r>
      <w:r w:rsidR="005D0ACC" w:rsidRPr="00852C8D">
        <w:rPr>
          <w:rFonts w:ascii="Times New Roman" w:hAnsi="Times New Roman"/>
          <w:sz w:val="28"/>
          <w:szCs w:val="28"/>
          <w:lang w:val="en-US"/>
        </w:rPr>
        <w:t>]</w:t>
      </w:r>
      <w:r w:rsidRPr="00852C8D">
        <w:rPr>
          <w:rFonts w:ascii="Times New Roman" w:hAnsi="Times New Roman"/>
          <w:sz w:val="28"/>
          <w:szCs w:val="28"/>
          <w:lang w:val="uk-UA"/>
        </w:rPr>
        <w:t>, р=0,000).</w:t>
      </w:r>
    </w:p>
    <w:p w:rsidR="00B6284C" w:rsidRPr="00852C8D" w:rsidRDefault="00B6284C" w:rsidP="00695BCA">
      <w:pPr>
        <w:pStyle w:val="a3"/>
        <w:numPr>
          <w:ilvl w:val="0"/>
          <w:numId w:val="24"/>
        </w:numPr>
        <w:spacing w:after="0" w:line="360" w:lineRule="auto"/>
        <w:ind w:left="0" w:firstLine="708"/>
        <w:jc w:val="both"/>
        <w:rPr>
          <w:rFonts w:ascii="Times New Roman" w:hAnsi="Times New Roman"/>
          <w:sz w:val="28"/>
          <w:szCs w:val="28"/>
          <w:lang w:val="uk-UA"/>
        </w:rPr>
      </w:pPr>
      <w:r w:rsidRPr="00852C8D">
        <w:rPr>
          <w:rFonts w:ascii="Times New Roman" w:hAnsi="Times New Roman"/>
          <w:sz w:val="28"/>
          <w:szCs w:val="28"/>
          <w:lang w:val="uk-UA"/>
        </w:rPr>
        <w:t>Наведений приклад вітчизняного досвіду впровадження в Україні інноваційної для її служби АІТ анестезіологічної технології (низько-потокової інгаляційної анестезії севофлураном</w:t>
      </w:r>
      <w:r w:rsidR="001B71C4" w:rsidRPr="00852C8D">
        <w:rPr>
          <w:rFonts w:ascii="Times New Roman" w:hAnsi="Times New Roman"/>
          <w:sz w:val="28"/>
          <w:szCs w:val="28"/>
          <w:lang w:val="uk-UA"/>
        </w:rPr>
        <w:t>)</w:t>
      </w:r>
      <w:r w:rsidRPr="00852C8D">
        <w:rPr>
          <w:rFonts w:ascii="Times New Roman" w:hAnsi="Times New Roman"/>
          <w:sz w:val="28"/>
          <w:szCs w:val="28"/>
          <w:lang w:val="uk-UA"/>
        </w:rPr>
        <w:t xml:space="preserve"> продемонстрував важливість з точки зору БП та фармако-економічної ефективності наявності чітких технологічних стандартів використання будь-яких новітніх медичних технологій.</w:t>
      </w:r>
    </w:p>
    <w:p w:rsidR="001B71C4" w:rsidRPr="00852C8D" w:rsidRDefault="00B6284C" w:rsidP="00695BCA">
      <w:pPr>
        <w:pStyle w:val="a3"/>
        <w:numPr>
          <w:ilvl w:val="0"/>
          <w:numId w:val="24"/>
        </w:numPr>
        <w:spacing w:before="120" w:after="0" w:line="360" w:lineRule="auto"/>
        <w:ind w:left="0" w:firstLine="709"/>
        <w:jc w:val="both"/>
        <w:rPr>
          <w:rFonts w:ascii="Times New Roman" w:hAnsi="Times New Roman"/>
          <w:sz w:val="28"/>
          <w:szCs w:val="28"/>
          <w:lang w:val="uk-UA"/>
        </w:rPr>
      </w:pPr>
      <w:r w:rsidRPr="00852C8D">
        <w:rPr>
          <w:rFonts w:ascii="Times New Roman" w:hAnsi="Times New Roman"/>
          <w:sz w:val="28"/>
          <w:szCs w:val="28"/>
          <w:lang w:val="uk-UA"/>
        </w:rPr>
        <w:t>Для підвищення рівня периопераційної БП у службі АІТ України необхідно покращити ситуацію зі стандартизацією периопераційних процесів шляхом впровадження адаптованих нами до вітчизняних умов закордонних інструментів (у першу чергу – «Чек-листа ВООЗ з безпеки хірургічного втручання</w:t>
      </w:r>
      <w:r w:rsidR="001B71C4" w:rsidRPr="00852C8D">
        <w:rPr>
          <w:rFonts w:ascii="Times New Roman" w:hAnsi="Times New Roman"/>
          <w:sz w:val="28"/>
          <w:szCs w:val="28"/>
          <w:lang w:val="uk-UA"/>
        </w:rPr>
        <w:t xml:space="preserve">», 20 чек-листів Європейського товариства </w:t>
      </w:r>
      <w:r w:rsidR="00ED3202" w:rsidRPr="00852C8D">
        <w:rPr>
          <w:rFonts w:ascii="Times New Roman" w:hAnsi="Times New Roman"/>
          <w:sz w:val="28"/>
          <w:szCs w:val="28"/>
          <w:lang w:val="uk-UA"/>
        </w:rPr>
        <w:t>а</w:t>
      </w:r>
      <w:r w:rsidR="001B71C4" w:rsidRPr="00852C8D">
        <w:rPr>
          <w:rFonts w:ascii="Times New Roman" w:hAnsi="Times New Roman"/>
          <w:sz w:val="28"/>
          <w:szCs w:val="28"/>
          <w:lang w:val="uk-UA"/>
        </w:rPr>
        <w:t>нестезіології</w:t>
      </w:r>
      <w:r w:rsidRPr="00852C8D">
        <w:rPr>
          <w:rFonts w:ascii="Times New Roman" w:hAnsi="Times New Roman"/>
          <w:sz w:val="28"/>
          <w:szCs w:val="28"/>
          <w:lang w:val="uk-UA"/>
        </w:rPr>
        <w:t xml:space="preserve"> з периопераційного менеджменту найбільш розповсюджених невідкладних станів в анестезіології та цільового пакету інструментів з профілактики катетер-асоційованих інфекцій кровотоку), а також власних інновацій (у першу чергу – технологічного протоколу проведення інгаляційної анестезії севофлураном в умовах недоступності аналізатора концентрації анестезіологічних газів).</w:t>
      </w:r>
    </w:p>
    <w:p w:rsidR="00B6284C" w:rsidRPr="00852C8D" w:rsidRDefault="00B6284C" w:rsidP="00695BCA">
      <w:pPr>
        <w:spacing w:before="120" w:after="0" w:line="360" w:lineRule="auto"/>
        <w:ind w:firstLine="708"/>
        <w:jc w:val="both"/>
        <w:rPr>
          <w:rFonts w:ascii="Times New Roman" w:hAnsi="Times New Roman"/>
          <w:sz w:val="28"/>
          <w:szCs w:val="28"/>
          <w:lang w:val="uk-UA"/>
        </w:rPr>
      </w:pPr>
      <w:r w:rsidRPr="00852C8D">
        <w:rPr>
          <w:rFonts w:ascii="Times New Roman" w:hAnsi="Times New Roman"/>
          <w:sz w:val="28"/>
          <w:szCs w:val="28"/>
          <w:lang w:val="uk-UA"/>
        </w:rPr>
        <w:t xml:space="preserve">Основні положення даного розділу дисертації оприлюднені у роботах </w:t>
      </w:r>
      <w:r w:rsidR="004743B0" w:rsidRPr="00852C8D">
        <w:rPr>
          <w:rFonts w:ascii="Times New Roman" w:hAnsi="Times New Roman"/>
          <w:sz w:val="28"/>
          <w:szCs w:val="28"/>
          <w:lang w:val="uk-UA"/>
        </w:rPr>
        <w:t>5,</w:t>
      </w:r>
      <w:r w:rsidR="009D3704" w:rsidRPr="00852C8D">
        <w:rPr>
          <w:rFonts w:ascii="Times New Roman" w:hAnsi="Times New Roman"/>
          <w:sz w:val="28"/>
          <w:szCs w:val="28"/>
          <w:lang w:val="uk-UA"/>
        </w:rPr>
        <w:t xml:space="preserve"> </w:t>
      </w:r>
      <w:r w:rsidR="004743B0" w:rsidRPr="00852C8D">
        <w:rPr>
          <w:rFonts w:ascii="Times New Roman" w:hAnsi="Times New Roman"/>
          <w:sz w:val="28"/>
          <w:szCs w:val="28"/>
          <w:lang w:val="uk-UA"/>
        </w:rPr>
        <w:t>9,</w:t>
      </w:r>
      <w:r w:rsidR="009D3704" w:rsidRPr="00852C8D">
        <w:rPr>
          <w:rFonts w:ascii="Times New Roman" w:hAnsi="Times New Roman"/>
          <w:sz w:val="28"/>
          <w:szCs w:val="28"/>
          <w:lang w:val="uk-UA"/>
        </w:rPr>
        <w:t xml:space="preserve"> </w:t>
      </w:r>
      <w:r w:rsidR="004743B0" w:rsidRPr="00852C8D">
        <w:rPr>
          <w:rFonts w:ascii="Times New Roman" w:hAnsi="Times New Roman"/>
          <w:sz w:val="28"/>
          <w:szCs w:val="28"/>
          <w:lang w:val="uk-UA"/>
        </w:rPr>
        <w:t>17,</w:t>
      </w:r>
      <w:r w:rsidR="009D3704" w:rsidRPr="00852C8D">
        <w:rPr>
          <w:rFonts w:ascii="Times New Roman" w:hAnsi="Times New Roman"/>
          <w:sz w:val="28"/>
          <w:szCs w:val="28"/>
          <w:lang w:val="uk-UA"/>
        </w:rPr>
        <w:t xml:space="preserve"> </w:t>
      </w:r>
      <w:r w:rsidR="004743B0" w:rsidRPr="00852C8D">
        <w:rPr>
          <w:rFonts w:ascii="Times New Roman" w:hAnsi="Times New Roman"/>
          <w:sz w:val="28"/>
          <w:szCs w:val="28"/>
          <w:lang w:val="uk-UA"/>
        </w:rPr>
        <w:t>22,</w:t>
      </w:r>
      <w:r w:rsidR="009D3704" w:rsidRPr="00852C8D">
        <w:rPr>
          <w:rFonts w:ascii="Times New Roman" w:hAnsi="Times New Roman"/>
          <w:sz w:val="28"/>
          <w:szCs w:val="28"/>
          <w:lang w:val="uk-UA"/>
        </w:rPr>
        <w:t xml:space="preserve"> </w:t>
      </w:r>
      <w:r w:rsidR="004743B0" w:rsidRPr="00852C8D">
        <w:rPr>
          <w:rFonts w:ascii="Times New Roman" w:hAnsi="Times New Roman"/>
          <w:sz w:val="28"/>
          <w:szCs w:val="28"/>
          <w:lang w:val="uk-UA"/>
        </w:rPr>
        <w:t>37,</w:t>
      </w:r>
      <w:r w:rsidR="009D3704" w:rsidRPr="00852C8D">
        <w:rPr>
          <w:rFonts w:ascii="Times New Roman" w:hAnsi="Times New Roman"/>
          <w:sz w:val="28"/>
          <w:szCs w:val="28"/>
          <w:lang w:val="uk-UA"/>
        </w:rPr>
        <w:t xml:space="preserve"> </w:t>
      </w:r>
      <w:r w:rsidR="004743B0" w:rsidRPr="00852C8D">
        <w:rPr>
          <w:rFonts w:ascii="Times New Roman" w:hAnsi="Times New Roman"/>
          <w:sz w:val="28"/>
          <w:szCs w:val="28"/>
          <w:lang w:val="uk-UA"/>
        </w:rPr>
        <w:t>38</w:t>
      </w:r>
      <w:r w:rsidR="00BF3C90" w:rsidRPr="00852C8D">
        <w:rPr>
          <w:rFonts w:ascii="Times New Roman" w:hAnsi="Times New Roman"/>
          <w:sz w:val="28"/>
          <w:szCs w:val="28"/>
          <w:lang w:val="uk-UA"/>
        </w:rPr>
        <w:t>, що представлені у додатку А</w:t>
      </w:r>
      <w:r w:rsidR="001B71C4" w:rsidRPr="00852C8D">
        <w:rPr>
          <w:rFonts w:ascii="Times New Roman" w:hAnsi="Times New Roman"/>
          <w:sz w:val="28"/>
          <w:szCs w:val="28"/>
          <w:lang w:val="uk-UA"/>
        </w:rPr>
        <w:t>.</w:t>
      </w:r>
    </w:p>
    <w:p w:rsidR="00B6284C" w:rsidRPr="00852C8D" w:rsidRDefault="00B6284C" w:rsidP="00695BCA">
      <w:pPr>
        <w:jc w:val="center"/>
        <w:rPr>
          <w:rFonts w:ascii="Times New Roman" w:hAnsi="Times New Roman"/>
          <w:b/>
          <w:sz w:val="28"/>
          <w:szCs w:val="28"/>
          <w:lang w:val="uk-UA"/>
        </w:rPr>
      </w:pPr>
      <w:r w:rsidRPr="00852C8D">
        <w:rPr>
          <w:rFonts w:ascii="Times New Roman" w:hAnsi="Times New Roman"/>
          <w:lang w:val="uk-UA"/>
        </w:rPr>
        <w:br w:type="page"/>
      </w:r>
      <w:r w:rsidRPr="00852C8D">
        <w:rPr>
          <w:rFonts w:ascii="Times New Roman" w:hAnsi="Times New Roman"/>
          <w:b/>
          <w:sz w:val="28"/>
          <w:szCs w:val="28"/>
          <w:lang w:val="uk-UA"/>
        </w:rPr>
        <w:lastRenderedPageBreak/>
        <w:t>РОЗДІЛ 6</w:t>
      </w:r>
    </w:p>
    <w:p w:rsidR="00B6284C" w:rsidRPr="00852C8D" w:rsidRDefault="00B6284C" w:rsidP="00695BCA">
      <w:pPr>
        <w:spacing w:after="0" w:line="360" w:lineRule="auto"/>
        <w:jc w:val="center"/>
        <w:rPr>
          <w:rFonts w:ascii="Times New Roman" w:eastAsia="Times New Roman" w:hAnsi="Times New Roman"/>
          <w:b/>
          <w:color w:val="000000"/>
          <w:sz w:val="28"/>
          <w:szCs w:val="28"/>
          <w:lang w:val="uk-UA" w:eastAsia="ru-RU"/>
        </w:rPr>
      </w:pPr>
      <w:r w:rsidRPr="00852C8D">
        <w:rPr>
          <w:rFonts w:ascii="Times New Roman" w:hAnsi="Times New Roman"/>
          <w:b/>
          <w:sz w:val="28"/>
          <w:szCs w:val="28"/>
          <w:lang w:val="uk-UA"/>
        </w:rPr>
        <w:t>ОСНОВНІ АТРИБУТИ СУЧАСНОЇ СИСТЕМИ ІНЦИДЕНТ-ЗВІТУВАННЯ ТА ОЦІНКА СИТУАЦІЇ З ІДЕНТИФІКАЦІЄЮ НЕСПРИЯТЛИВИХ ПОДІЙ У ВІТЧИЗНЯНІЙ АНЕСТЕЗІОЛОГІЧНІЙ ПРАКТИЦІ</w:t>
      </w:r>
    </w:p>
    <w:p w:rsidR="00B6284C" w:rsidRPr="00852C8D" w:rsidRDefault="00B6284C" w:rsidP="00695BCA">
      <w:pPr>
        <w:pStyle w:val="a3"/>
        <w:spacing w:after="0" w:line="360" w:lineRule="auto"/>
        <w:ind w:left="0" w:firstLine="720"/>
        <w:jc w:val="center"/>
        <w:rPr>
          <w:rFonts w:ascii="Times New Roman" w:hAnsi="Times New Roman"/>
          <w:b/>
          <w:sz w:val="28"/>
          <w:szCs w:val="28"/>
          <w:lang w:val="uk-UA"/>
        </w:rPr>
      </w:pPr>
    </w:p>
    <w:p w:rsidR="00B6284C" w:rsidRPr="00852C8D" w:rsidRDefault="00B6284C" w:rsidP="00695BCA">
      <w:pPr>
        <w:pStyle w:val="a3"/>
        <w:spacing w:after="0" w:line="360" w:lineRule="auto"/>
        <w:ind w:left="0" w:firstLine="708"/>
        <w:jc w:val="both"/>
        <w:rPr>
          <w:rFonts w:ascii="Times New Roman" w:hAnsi="Times New Roman"/>
          <w:sz w:val="28"/>
          <w:szCs w:val="28"/>
          <w:lang w:val="uk-UA"/>
        </w:rPr>
      </w:pPr>
      <w:r w:rsidRPr="00852C8D">
        <w:rPr>
          <w:rFonts w:ascii="Times New Roman" w:hAnsi="Times New Roman"/>
          <w:sz w:val="28"/>
          <w:szCs w:val="28"/>
          <w:lang w:val="uk-UA"/>
        </w:rPr>
        <w:t>Науково-технічний прогрес та новітні технології перетворили сучасну медицину в майже чудодійну, але вкрай небезпечну територію, де несприятливі наслідки вимушеного контакту пацієнта з лікарняним середовищем можуть нерідко значно перевищувати небезпеки, що очікували б його від самої хвороби. Статистика свідчить про значну питому вагу медичних помилок у структурі госпітальної летальності [</w:t>
      </w:r>
      <w:r w:rsidR="00BC088B" w:rsidRPr="00852C8D">
        <w:rPr>
          <w:rFonts w:ascii="Times New Roman" w:hAnsi="Times New Roman"/>
          <w:sz w:val="28"/>
          <w:szCs w:val="28"/>
        </w:rPr>
        <w:t>1</w:t>
      </w:r>
      <w:r w:rsidR="00BC088B" w:rsidRPr="00852C8D">
        <w:rPr>
          <w:rFonts w:ascii="Times New Roman" w:hAnsi="Times New Roman"/>
          <w:sz w:val="28"/>
          <w:szCs w:val="28"/>
          <w:lang w:val="uk-UA"/>
        </w:rPr>
        <w:t>,</w:t>
      </w:r>
      <w:r w:rsidR="005D0ACC" w:rsidRPr="00852C8D">
        <w:rPr>
          <w:rFonts w:ascii="Times New Roman" w:hAnsi="Times New Roman"/>
          <w:sz w:val="28"/>
          <w:szCs w:val="28"/>
        </w:rPr>
        <w:t xml:space="preserve"> </w:t>
      </w:r>
      <w:r w:rsidR="00BC088B" w:rsidRPr="00852C8D">
        <w:rPr>
          <w:rFonts w:ascii="Times New Roman" w:hAnsi="Times New Roman"/>
          <w:sz w:val="28"/>
          <w:szCs w:val="28"/>
        </w:rPr>
        <w:t>28</w:t>
      </w:r>
      <w:r w:rsidRPr="00852C8D">
        <w:rPr>
          <w:rStyle w:val="cit-auth"/>
          <w:rFonts w:ascii="Times New Roman" w:hAnsi="Times New Roman"/>
          <w:color w:val="000000"/>
          <w:sz w:val="28"/>
          <w:szCs w:val="28"/>
          <w:bdr w:val="none" w:sz="0" w:space="0" w:color="auto" w:frame="1"/>
          <w:shd w:val="clear" w:color="auto" w:fill="FFFFFF"/>
          <w:lang w:val="uk-UA"/>
        </w:rPr>
        <w:t xml:space="preserve">]. </w:t>
      </w:r>
      <w:r w:rsidRPr="00852C8D">
        <w:rPr>
          <w:rFonts w:ascii="Times New Roman" w:hAnsi="Times New Roman"/>
          <w:sz w:val="28"/>
          <w:szCs w:val="28"/>
          <w:lang w:val="uk-UA"/>
        </w:rPr>
        <w:t>На думку деяких авторів, медичні помилки посідають сьогодні третю сходинку в ієрархії основних причин смертності у США [</w:t>
      </w:r>
      <w:r w:rsidR="00BC088B" w:rsidRPr="00852C8D">
        <w:rPr>
          <w:rFonts w:ascii="Times New Roman" w:hAnsi="Times New Roman"/>
          <w:sz w:val="28"/>
          <w:szCs w:val="28"/>
          <w:lang w:val="uk-UA"/>
        </w:rPr>
        <w:t>2</w:t>
      </w:r>
      <w:r w:rsidRPr="00852C8D">
        <w:rPr>
          <w:rFonts w:ascii="Times New Roman" w:hAnsi="Times New Roman"/>
          <w:sz w:val="28"/>
          <w:szCs w:val="28"/>
          <w:lang w:val="uk-UA"/>
        </w:rPr>
        <w:t xml:space="preserve">]. </w:t>
      </w:r>
    </w:p>
    <w:p w:rsidR="00B6284C" w:rsidRPr="00852C8D" w:rsidRDefault="00B6284C" w:rsidP="00695BCA">
      <w:pPr>
        <w:pStyle w:val="HTML0"/>
        <w:spacing w:after="0" w:line="360" w:lineRule="auto"/>
        <w:ind w:firstLine="709"/>
        <w:jc w:val="both"/>
        <w:rPr>
          <w:rFonts w:ascii="Times New Roman" w:hAnsi="Times New Roman"/>
          <w:bCs/>
          <w:sz w:val="28"/>
          <w:szCs w:val="28"/>
          <w:lang w:val="uk-UA"/>
        </w:rPr>
      </w:pPr>
      <w:r w:rsidRPr="00852C8D">
        <w:rPr>
          <w:rFonts w:ascii="Times New Roman" w:hAnsi="Times New Roman"/>
          <w:sz w:val="28"/>
          <w:szCs w:val="28"/>
          <w:lang w:val="uk-UA"/>
        </w:rPr>
        <w:t>Одним з важливих джерел інформації про медичні помилки є системи інцидент-звітування. За визначенням ВООЗ, в</w:t>
      </w:r>
      <w:r w:rsidRPr="00852C8D">
        <w:rPr>
          <w:rFonts w:ascii="Times New Roman" w:hAnsi="Times New Roman"/>
          <w:bCs/>
          <w:sz w:val="28"/>
          <w:szCs w:val="28"/>
          <w:lang w:val="uk-UA"/>
        </w:rPr>
        <w:t xml:space="preserve">провадження систем звітності про несприятливі медичні події має на меті не просто накопичення даних, а отримання інформації, необхідної для </w:t>
      </w:r>
      <w:r w:rsidRPr="00852C8D">
        <w:rPr>
          <w:rFonts w:ascii="Times New Roman" w:hAnsi="Times New Roman"/>
          <w:sz w:val="28"/>
          <w:szCs w:val="28"/>
          <w:lang w:val="uk-UA"/>
        </w:rPr>
        <w:t xml:space="preserve">налагодження зворотного зв’язку й ефективного </w:t>
      </w:r>
      <w:r w:rsidRPr="00852C8D">
        <w:rPr>
          <w:rFonts w:ascii="Times New Roman" w:hAnsi="Times New Roman"/>
          <w:bCs/>
          <w:sz w:val="28"/>
          <w:szCs w:val="28"/>
          <w:lang w:val="uk-UA"/>
        </w:rPr>
        <w:t>управління ризиками [</w:t>
      </w:r>
      <w:r w:rsidR="00BC088B" w:rsidRPr="00852C8D">
        <w:rPr>
          <w:rFonts w:ascii="Times New Roman" w:hAnsi="Times New Roman"/>
          <w:bCs/>
          <w:sz w:val="28"/>
          <w:szCs w:val="28"/>
          <w:lang w:val="uk-UA"/>
        </w:rPr>
        <w:t>263</w:t>
      </w:r>
      <w:r w:rsidRPr="00852C8D">
        <w:rPr>
          <w:rFonts w:ascii="Times New Roman" w:hAnsi="Times New Roman"/>
          <w:bCs/>
          <w:sz w:val="28"/>
          <w:szCs w:val="28"/>
          <w:lang w:val="uk-UA"/>
        </w:rPr>
        <w:t xml:space="preserve">]. </w:t>
      </w:r>
      <w:r w:rsidRPr="00852C8D">
        <w:rPr>
          <w:rFonts w:ascii="Times New Roman" w:hAnsi="Times New Roman"/>
          <w:sz w:val="28"/>
          <w:szCs w:val="28"/>
          <w:lang w:val="uk-UA"/>
        </w:rPr>
        <w:t xml:space="preserve">В Україні систем інцидент-звітування та відповідної інцидент-статистики, за виключенням ініційованої МОЗ України </w:t>
      </w:r>
      <w:r w:rsidRPr="00852C8D">
        <w:rPr>
          <w:rFonts w:ascii="Times New Roman" w:hAnsi="Times New Roman"/>
          <w:color w:val="000000"/>
          <w:sz w:val="28"/>
          <w:szCs w:val="28"/>
          <w:lang w:val="uk-UA"/>
        </w:rPr>
        <w:t xml:space="preserve">системи повідомлення про </w:t>
      </w:r>
      <w:r w:rsidRPr="00852C8D">
        <w:rPr>
          <w:rFonts w:ascii="Times New Roman" w:hAnsi="Times New Roman"/>
          <w:color w:val="000000"/>
          <w:sz w:val="28"/>
          <w:szCs w:val="28"/>
          <w:shd w:val="clear" w:color="auto" w:fill="FFFFFF"/>
          <w:lang w:val="uk-UA"/>
        </w:rPr>
        <w:t>випадки побічних реакцій або відсутності ефективності лікарських засобів [</w:t>
      </w:r>
      <w:r w:rsidR="00BC088B" w:rsidRPr="00852C8D">
        <w:rPr>
          <w:rFonts w:ascii="Times New Roman" w:hAnsi="Times New Roman"/>
          <w:color w:val="000000"/>
          <w:sz w:val="28"/>
          <w:szCs w:val="28"/>
          <w:shd w:val="clear" w:color="auto" w:fill="FFFFFF"/>
          <w:lang w:val="uk-UA"/>
        </w:rPr>
        <w:t>264-265</w:t>
      </w:r>
      <w:r w:rsidRPr="00852C8D">
        <w:rPr>
          <w:rFonts w:ascii="Times New Roman" w:hAnsi="Times New Roman"/>
          <w:color w:val="000000"/>
          <w:sz w:val="28"/>
          <w:szCs w:val="28"/>
          <w:shd w:val="clear" w:color="auto" w:fill="FFFFFF"/>
          <w:lang w:val="uk-UA"/>
        </w:rPr>
        <w:t>],</w:t>
      </w:r>
      <w:r w:rsidRPr="00852C8D">
        <w:rPr>
          <w:rFonts w:ascii="Times New Roman" w:hAnsi="Times New Roman"/>
          <w:color w:val="000000"/>
          <w:sz w:val="28"/>
          <w:szCs w:val="28"/>
          <w:lang w:val="uk-UA"/>
        </w:rPr>
        <w:t xml:space="preserve"> не існує, однак не викликає сумніву, що число медичних помилок та</w:t>
      </w:r>
      <w:r w:rsidRPr="00852C8D">
        <w:rPr>
          <w:rFonts w:ascii="Times New Roman" w:hAnsi="Times New Roman"/>
          <w:sz w:val="28"/>
          <w:szCs w:val="28"/>
          <w:lang w:val="uk-UA"/>
        </w:rPr>
        <w:t xml:space="preserve"> інших несприятливих подій у вітчизняній системі </w:t>
      </w:r>
      <w:r w:rsidR="000E161E">
        <w:rPr>
          <w:rFonts w:ascii="Times New Roman" w:hAnsi="Times New Roman"/>
          <w:sz w:val="28"/>
          <w:szCs w:val="28"/>
          <w:lang w:val="uk-UA"/>
        </w:rPr>
        <w:t>ОЗ</w:t>
      </w:r>
      <w:r w:rsidRPr="00852C8D">
        <w:rPr>
          <w:rFonts w:ascii="Times New Roman" w:hAnsi="Times New Roman"/>
          <w:sz w:val="28"/>
          <w:szCs w:val="28"/>
          <w:lang w:val="uk-UA"/>
        </w:rPr>
        <w:t xml:space="preserve"> не поступається показникам розвинених країн. </w:t>
      </w:r>
      <w:r w:rsidRPr="00852C8D">
        <w:rPr>
          <w:rFonts w:ascii="Times New Roman" w:hAnsi="Times New Roman"/>
          <w:bCs/>
          <w:sz w:val="28"/>
          <w:szCs w:val="28"/>
          <w:lang w:val="uk-UA"/>
        </w:rPr>
        <w:t xml:space="preserve">Необхідною умовою успішного функціонування системи інцидент-звітування є впровадження в організаціях специфічного виробничого клімату, що в сучасній термінології отримав назву культури безпеки. </w:t>
      </w:r>
    </w:p>
    <w:p w:rsidR="00B6284C" w:rsidRPr="00852C8D" w:rsidRDefault="00B6284C" w:rsidP="00695BCA">
      <w:pPr>
        <w:pStyle w:val="HTML0"/>
        <w:spacing w:after="0" w:line="360" w:lineRule="auto"/>
        <w:ind w:firstLine="709"/>
        <w:jc w:val="both"/>
        <w:rPr>
          <w:rFonts w:ascii="Times New Roman" w:hAnsi="Times New Roman"/>
          <w:sz w:val="28"/>
          <w:szCs w:val="28"/>
          <w:lang w:val="uk-UA"/>
        </w:rPr>
      </w:pPr>
      <w:r w:rsidRPr="00852C8D">
        <w:rPr>
          <w:rFonts w:ascii="Times New Roman" w:hAnsi="Times New Roman"/>
          <w:bCs/>
          <w:sz w:val="28"/>
          <w:szCs w:val="28"/>
          <w:lang w:val="uk-UA"/>
        </w:rPr>
        <w:t>Тому метою даного етапу дослідження</w:t>
      </w:r>
      <w:r w:rsidRPr="00852C8D">
        <w:rPr>
          <w:rFonts w:ascii="Times New Roman" w:hAnsi="Times New Roman"/>
          <w:sz w:val="28"/>
          <w:szCs w:val="28"/>
          <w:lang w:val="uk-UA"/>
        </w:rPr>
        <w:t xml:space="preserve"> стало:</w:t>
      </w:r>
    </w:p>
    <w:p w:rsidR="00B6284C" w:rsidRPr="00852C8D" w:rsidRDefault="00B6284C" w:rsidP="00695BCA">
      <w:pPr>
        <w:pStyle w:val="a3"/>
        <w:numPr>
          <w:ilvl w:val="0"/>
          <w:numId w:val="13"/>
        </w:numPr>
        <w:tabs>
          <w:tab w:val="left" w:pos="993"/>
        </w:tabs>
        <w:spacing w:after="0" w:line="360" w:lineRule="auto"/>
        <w:ind w:left="0" w:firstLine="709"/>
        <w:jc w:val="both"/>
        <w:rPr>
          <w:rFonts w:ascii="Times New Roman" w:hAnsi="Times New Roman"/>
          <w:sz w:val="28"/>
          <w:szCs w:val="28"/>
          <w:lang w:val="uk-UA"/>
        </w:rPr>
      </w:pPr>
      <w:r w:rsidRPr="00852C8D">
        <w:rPr>
          <w:rFonts w:ascii="Times New Roman" w:hAnsi="Times New Roman"/>
          <w:sz w:val="28"/>
          <w:szCs w:val="28"/>
          <w:lang w:val="uk-UA"/>
        </w:rPr>
        <w:t>визначення основних атрибутів системи інцидент-моніторингу і звітування та культури безпеки;</w:t>
      </w:r>
    </w:p>
    <w:p w:rsidR="00B6284C" w:rsidRPr="00852C8D" w:rsidRDefault="00B6284C" w:rsidP="00695BCA">
      <w:pPr>
        <w:pStyle w:val="a3"/>
        <w:numPr>
          <w:ilvl w:val="0"/>
          <w:numId w:val="13"/>
        </w:numPr>
        <w:tabs>
          <w:tab w:val="left" w:pos="993"/>
        </w:tabs>
        <w:spacing w:after="0" w:line="360" w:lineRule="auto"/>
        <w:ind w:left="0" w:firstLine="709"/>
        <w:jc w:val="both"/>
        <w:rPr>
          <w:rFonts w:ascii="Times New Roman" w:hAnsi="Times New Roman"/>
          <w:sz w:val="28"/>
          <w:szCs w:val="28"/>
          <w:lang w:val="uk-UA"/>
        </w:rPr>
      </w:pPr>
      <w:r w:rsidRPr="00852C8D">
        <w:rPr>
          <w:rFonts w:ascii="Times New Roman" w:hAnsi="Times New Roman"/>
          <w:sz w:val="28"/>
          <w:szCs w:val="28"/>
          <w:lang w:val="uk-UA"/>
        </w:rPr>
        <w:lastRenderedPageBreak/>
        <w:t>визначення кількості пацієнтів, які лікуються у відділеннях ІТ і потенційно можуть стати жертвами медичних помилок, та аналіз летальності у відділеннях ІТ досліджуваних областей з визначенням основних підходів до коректного її порівняння;</w:t>
      </w:r>
    </w:p>
    <w:p w:rsidR="00B6284C" w:rsidRPr="00852C8D" w:rsidRDefault="00B6284C" w:rsidP="00695BCA">
      <w:pPr>
        <w:pStyle w:val="a3"/>
        <w:numPr>
          <w:ilvl w:val="0"/>
          <w:numId w:val="13"/>
        </w:numPr>
        <w:tabs>
          <w:tab w:val="left" w:pos="993"/>
        </w:tabs>
        <w:spacing w:after="0" w:line="360" w:lineRule="auto"/>
        <w:ind w:left="0" w:firstLine="709"/>
        <w:jc w:val="both"/>
        <w:rPr>
          <w:rFonts w:ascii="Times New Roman" w:hAnsi="Times New Roman"/>
          <w:sz w:val="28"/>
          <w:szCs w:val="28"/>
          <w:lang w:val="uk-UA"/>
        </w:rPr>
      </w:pPr>
      <w:r w:rsidRPr="00852C8D">
        <w:rPr>
          <w:rFonts w:ascii="Times New Roman" w:hAnsi="Times New Roman"/>
          <w:sz w:val="28"/>
          <w:szCs w:val="28"/>
          <w:lang w:val="uk-UA"/>
        </w:rPr>
        <w:t xml:space="preserve">визначення частоти несприятливих подій і ятрогенних ускладнень у структурних підрозділах служби АІТ України; </w:t>
      </w:r>
    </w:p>
    <w:p w:rsidR="00B6284C" w:rsidRPr="00852C8D" w:rsidRDefault="00B6284C" w:rsidP="00695BCA">
      <w:pPr>
        <w:pStyle w:val="a3"/>
        <w:numPr>
          <w:ilvl w:val="0"/>
          <w:numId w:val="13"/>
        </w:numPr>
        <w:tabs>
          <w:tab w:val="left" w:pos="993"/>
        </w:tabs>
        <w:spacing w:after="0" w:line="360" w:lineRule="auto"/>
        <w:ind w:left="0" w:firstLine="709"/>
        <w:jc w:val="both"/>
        <w:rPr>
          <w:rFonts w:ascii="Times New Roman" w:hAnsi="Times New Roman"/>
          <w:sz w:val="28"/>
          <w:szCs w:val="28"/>
          <w:lang w:val="uk-UA"/>
        </w:rPr>
      </w:pPr>
      <w:r w:rsidRPr="00852C8D">
        <w:rPr>
          <w:rFonts w:ascii="Times New Roman" w:hAnsi="Times New Roman"/>
          <w:sz w:val="28"/>
          <w:szCs w:val="28"/>
          <w:lang w:val="uk-UA"/>
        </w:rPr>
        <w:t>з’ясування ситуації з інцидент-звітуванням та рівнем культури безпеки у структурних підрозділах служби АІТ України шляхом проведення соціологічного дослідження серед лікарів-анестезіологів.</w:t>
      </w:r>
    </w:p>
    <w:p w:rsidR="00B6284C" w:rsidRPr="00852C8D" w:rsidRDefault="00B6284C" w:rsidP="00695BCA">
      <w:pPr>
        <w:pStyle w:val="HTML0"/>
        <w:spacing w:after="0" w:line="360" w:lineRule="auto"/>
        <w:ind w:firstLine="708"/>
        <w:jc w:val="both"/>
        <w:rPr>
          <w:rFonts w:ascii="Times New Roman" w:hAnsi="Times New Roman"/>
          <w:sz w:val="28"/>
          <w:szCs w:val="28"/>
          <w:lang w:val="uk-UA"/>
        </w:rPr>
      </w:pPr>
    </w:p>
    <w:p w:rsidR="00B6284C" w:rsidRPr="00852C8D" w:rsidRDefault="00B6284C" w:rsidP="00695BCA">
      <w:pPr>
        <w:pStyle w:val="a3"/>
        <w:numPr>
          <w:ilvl w:val="1"/>
          <w:numId w:val="147"/>
        </w:numPr>
        <w:spacing w:after="0" w:line="360" w:lineRule="auto"/>
        <w:jc w:val="both"/>
        <w:rPr>
          <w:rFonts w:ascii="Times New Roman" w:hAnsi="Times New Roman"/>
          <w:b/>
          <w:sz w:val="28"/>
          <w:szCs w:val="28"/>
          <w:lang w:val="uk-UA"/>
        </w:rPr>
      </w:pPr>
      <w:r w:rsidRPr="00852C8D">
        <w:rPr>
          <w:rFonts w:ascii="Times New Roman" w:hAnsi="Times New Roman"/>
          <w:b/>
          <w:sz w:val="28"/>
          <w:szCs w:val="28"/>
          <w:lang w:val="uk-UA"/>
        </w:rPr>
        <w:t xml:space="preserve">Визначення основних атрибутів системи інцидент-моніторингу і звітування та культури безпеки </w:t>
      </w:r>
    </w:p>
    <w:p w:rsidR="00B6284C" w:rsidRPr="00852C8D" w:rsidRDefault="00B6284C" w:rsidP="00695BCA">
      <w:pPr>
        <w:pStyle w:val="a3"/>
        <w:spacing w:after="0" w:line="360" w:lineRule="auto"/>
        <w:jc w:val="both"/>
        <w:rPr>
          <w:rFonts w:ascii="Times New Roman" w:hAnsi="Times New Roman"/>
          <w:sz w:val="28"/>
          <w:szCs w:val="28"/>
          <w:lang w:val="uk-UA"/>
        </w:rPr>
      </w:pPr>
    </w:p>
    <w:p w:rsidR="00B6284C" w:rsidRPr="00852C8D" w:rsidRDefault="00B6284C" w:rsidP="00695BCA">
      <w:pPr>
        <w:kinsoku w:val="0"/>
        <w:overflowPunct w:val="0"/>
        <w:spacing w:after="0" w:line="360" w:lineRule="auto"/>
        <w:ind w:firstLine="708"/>
        <w:contextualSpacing/>
        <w:jc w:val="both"/>
        <w:textAlignment w:val="baseline"/>
        <w:rPr>
          <w:rFonts w:ascii="Times New Roman" w:hAnsi="Times New Roman"/>
          <w:bCs/>
          <w:sz w:val="28"/>
          <w:szCs w:val="28"/>
          <w:lang w:val="uk-UA"/>
        </w:rPr>
      </w:pPr>
      <w:r w:rsidRPr="00852C8D">
        <w:rPr>
          <w:rFonts w:ascii="Times New Roman" w:hAnsi="Times New Roman"/>
          <w:bCs/>
          <w:sz w:val="28"/>
          <w:szCs w:val="28"/>
          <w:lang w:val="uk-UA"/>
        </w:rPr>
        <w:t>До системи інцидент-звітування сьогодні висуваються вимоги, котрі вперше системно були окреслені в настановах ВООЗ 2005-го року [</w:t>
      </w:r>
      <w:r w:rsidR="00BC088B" w:rsidRPr="00852C8D">
        <w:rPr>
          <w:rFonts w:ascii="Times New Roman" w:hAnsi="Times New Roman"/>
          <w:bCs/>
          <w:sz w:val="28"/>
          <w:szCs w:val="28"/>
          <w:lang w:val="uk-UA"/>
        </w:rPr>
        <w:t>263</w:t>
      </w:r>
      <w:r w:rsidRPr="00852C8D">
        <w:rPr>
          <w:rFonts w:ascii="Times New Roman" w:hAnsi="Times New Roman"/>
          <w:bCs/>
          <w:sz w:val="28"/>
          <w:szCs w:val="28"/>
          <w:lang w:val="uk-UA"/>
        </w:rPr>
        <w:t xml:space="preserve">]. Згідно з зазначеними настановами, система інцидент-звітування повинна бути: </w:t>
      </w:r>
    </w:p>
    <w:p w:rsidR="00B6284C" w:rsidRPr="00852C8D" w:rsidRDefault="00B6284C" w:rsidP="00695BCA">
      <w:pPr>
        <w:numPr>
          <w:ilvl w:val="0"/>
          <w:numId w:val="31"/>
        </w:numPr>
        <w:kinsoku w:val="0"/>
        <w:overflowPunct w:val="0"/>
        <w:spacing w:after="0" w:line="360" w:lineRule="auto"/>
        <w:ind w:left="0" w:firstLine="708"/>
        <w:contextualSpacing/>
        <w:jc w:val="both"/>
        <w:textAlignment w:val="baseline"/>
        <w:rPr>
          <w:rFonts w:ascii="Times New Roman" w:hAnsi="Times New Roman"/>
          <w:bCs/>
          <w:sz w:val="28"/>
          <w:szCs w:val="28"/>
          <w:lang w:val="uk-UA"/>
        </w:rPr>
      </w:pPr>
      <w:r w:rsidRPr="00852C8D">
        <w:rPr>
          <w:rFonts w:ascii="Times New Roman" w:hAnsi="Times New Roman"/>
          <w:bCs/>
          <w:sz w:val="28"/>
          <w:szCs w:val="28"/>
          <w:lang w:val="uk-UA"/>
        </w:rPr>
        <w:t>некаральною: ті, хто звітують, не повинні боятися, що за результатами звітування вони самі або інші особи будуть покарані;</w:t>
      </w:r>
    </w:p>
    <w:p w:rsidR="00B6284C" w:rsidRPr="00852C8D" w:rsidRDefault="00B6284C" w:rsidP="00695BCA">
      <w:pPr>
        <w:numPr>
          <w:ilvl w:val="0"/>
          <w:numId w:val="31"/>
        </w:numPr>
        <w:kinsoku w:val="0"/>
        <w:overflowPunct w:val="0"/>
        <w:spacing w:after="0" w:line="360" w:lineRule="auto"/>
        <w:ind w:left="0" w:firstLine="708"/>
        <w:contextualSpacing/>
        <w:jc w:val="both"/>
        <w:textAlignment w:val="baseline"/>
        <w:rPr>
          <w:rFonts w:ascii="Times New Roman" w:hAnsi="Times New Roman"/>
          <w:bCs/>
          <w:sz w:val="28"/>
          <w:szCs w:val="28"/>
          <w:lang w:val="uk-UA"/>
        </w:rPr>
      </w:pPr>
      <w:r w:rsidRPr="00852C8D">
        <w:rPr>
          <w:rFonts w:ascii="Times New Roman" w:hAnsi="Times New Roman"/>
          <w:bCs/>
          <w:sz w:val="28"/>
          <w:szCs w:val="28"/>
          <w:lang w:val="uk-UA"/>
        </w:rPr>
        <w:t>конфіденційною: особистості пацієнта та медичного працівника, а також відомості про медичну установу не повинні розкриватися;</w:t>
      </w:r>
    </w:p>
    <w:p w:rsidR="00B6284C" w:rsidRPr="00852C8D" w:rsidRDefault="00B6284C" w:rsidP="00695BCA">
      <w:pPr>
        <w:numPr>
          <w:ilvl w:val="0"/>
          <w:numId w:val="31"/>
        </w:numPr>
        <w:kinsoku w:val="0"/>
        <w:overflowPunct w:val="0"/>
        <w:spacing w:after="0" w:line="360" w:lineRule="auto"/>
        <w:ind w:left="0" w:firstLine="708"/>
        <w:contextualSpacing/>
        <w:jc w:val="both"/>
        <w:textAlignment w:val="baseline"/>
        <w:rPr>
          <w:rFonts w:ascii="Times New Roman" w:hAnsi="Times New Roman"/>
          <w:bCs/>
          <w:sz w:val="28"/>
          <w:szCs w:val="28"/>
          <w:lang w:val="uk-UA"/>
        </w:rPr>
      </w:pPr>
      <w:r w:rsidRPr="00852C8D">
        <w:rPr>
          <w:rFonts w:ascii="Times New Roman" w:hAnsi="Times New Roman"/>
          <w:bCs/>
          <w:sz w:val="28"/>
          <w:szCs w:val="28"/>
          <w:lang w:val="uk-UA"/>
        </w:rPr>
        <w:t>незалежною: система звітності не повинна залежати від жодного посадовця, наділеного владою карати особу чи організацію;</w:t>
      </w:r>
    </w:p>
    <w:p w:rsidR="00B6284C" w:rsidRPr="00852C8D" w:rsidRDefault="00B6284C" w:rsidP="00695BCA">
      <w:pPr>
        <w:numPr>
          <w:ilvl w:val="0"/>
          <w:numId w:val="31"/>
        </w:numPr>
        <w:kinsoku w:val="0"/>
        <w:overflowPunct w:val="0"/>
        <w:spacing w:after="0" w:line="360" w:lineRule="auto"/>
        <w:ind w:left="0" w:firstLine="708"/>
        <w:contextualSpacing/>
        <w:jc w:val="both"/>
        <w:textAlignment w:val="baseline"/>
        <w:rPr>
          <w:rFonts w:ascii="Times New Roman" w:hAnsi="Times New Roman"/>
          <w:bCs/>
          <w:sz w:val="28"/>
          <w:szCs w:val="28"/>
          <w:lang w:val="uk-UA"/>
        </w:rPr>
      </w:pPr>
      <w:r w:rsidRPr="00852C8D">
        <w:rPr>
          <w:rFonts w:ascii="Times New Roman" w:hAnsi="Times New Roman"/>
          <w:bCs/>
          <w:sz w:val="28"/>
          <w:szCs w:val="28"/>
          <w:lang w:val="uk-UA"/>
        </w:rPr>
        <w:t>експертною: звіти повинні оцінюватися експертами, які розуміють клінічні обставини і навчені виявляти недоліки системи, що призвели до несприятливої події;</w:t>
      </w:r>
    </w:p>
    <w:p w:rsidR="00B6284C" w:rsidRPr="00852C8D" w:rsidRDefault="00B6284C" w:rsidP="00695BCA">
      <w:pPr>
        <w:numPr>
          <w:ilvl w:val="0"/>
          <w:numId w:val="31"/>
        </w:numPr>
        <w:kinsoku w:val="0"/>
        <w:overflowPunct w:val="0"/>
        <w:spacing w:after="0" w:line="360" w:lineRule="auto"/>
        <w:ind w:left="0" w:firstLine="708"/>
        <w:contextualSpacing/>
        <w:jc w:val="both"/>
        <w:textAlignment w:val="baseline"/>
        <w:rPr>
          <w:rFonts w:ascii="Times New Roman" w:hAnsi="Times New Roman"/>
          <w:bCs/>
          <w:sz w:val="28"/>
          <w:szCs w:val="28"/>
          <w:lang w:val="uk-UA"/>
        </w:rPr>
      </w:pPr>
      <w:r w:rsidRPr="00852C8D">
        <w:rPr>
          <w:rFonts w:ascii="Times New Roman" w:hAnsi="Times New Roman"/>
          <w:bCs/>
          <w:sz w:val="28"/>
          <w:szCs w:val="28"/>
          <w:lang w:val="uk-UA"/>
        </w:rPr>
        <w:t>своєчасною: аналіз звітів та поширення рекомендацій серед тих, кому вони потрібні, повинні здійснюватися швидко, особливо коли встановлено наявність серйозної небезпеки;</w:t>
      </w:r>
    </w:p>
    <w:p w:rsidR="00B6284C" w:rsidRPr="00852C8D" w:rsidRDefault="00B6284C" w:rsidP="00695BCA">
      <w:pPr>
        <w:numPr>
          <w:ilvl w:val="0"/>
          <w:numId w:val="31"/>
        </w:numPr>
        <w:kinsoku w:val="0"/>
        <w:overflowPunct w:val="0"/>
        <w:spacing w:after="0" w:line="360" w:lineRule="auto"/>
        <w:ind w:left="0" w:firstLine="708"/>
        <w:contextualSpacing/>
        <w:jc w:val="both"/>
        <w:textAlignment w:val="baseline"/>
        <w:rPr>
          <w:rFonts w:ascii="Times New Roman" w:hAnsi="Times New Roman"/>
          <w:bCs/>
          <w:sz w:val="28"/>
          <w:szCs w:val="28"/>
          <w:lang w:val="uk-UA"/>
        </w:rPr>
      </w:pPr>
      <w:r w:rsidRPr="00852C8D">
        <w:rPr>
          <w:rFonts w:ascii="Times New Roman" w:hAnsi="Times New Roman"/>
          <w:bCs/>
          <w:sz w:val="28"/>
          <w:szCs w:val="28"/>
          <w:lang w:val="uk-UA"/>
        </w:rPr>
        <w:lastRenderedPageBreak/>
        <w:t>орієнтованою на систему: рекомендації, що надаються, повинні бути спрямовані на зміни в системі, процесах або продуктах, а не на окремого індивідуума;</w:t>
      </w:r>
    </w:p>
    <w:p w:rsidR="00B6284C" w:rsidRPr="00852C8D" w:rsidRDefault="00B6284C" w:rsidP="00695BCA">
      <w:pPr>
        <w:numPr>
          <w:ilvl w:val="0"/>
          <w:numId w:val="31"/>
        </w:numPr>
        <w:kinsoku w:val="0"/>
        <w:overflowPunct w:val="0"/>
        <w:spacing w:after="0" w:line="360" w:lineRule="auto"/>
        <w:ind w:left="0" w:firstLine="708"/>
        <w:contextualSpacing/>
        <w:jc w:val="both"/>
        <w:textAlignment w:val="baseline"/>
        <w:rPr>
          <w:rFonts w:ascii="Times New Roman" w:hAnsi="Times New Roman"/>
          <w:bCs/>
          <w:sz w:val="28"/>
          <w:szCs w:val="28"/>
          <w:lang w:val="uk-UA"/>
        </w:rPr>
      </w:pPr>
      <w:r w:rsidRPr="00852C8D">
        <w:rPr>
          <w:rFonts w:ascii="Times New Roman" w:hAnsi="Times New Roman"/>
          <w:bCs/>
          <w:sz w:val="28"/>
          <w:szCs w:val="28"/>
          <w:lang w:val="uk-UA"/>
        </w:rPr>
        <w:t>готовою до змін: агентство, що отримує звіти, повинно бути здатним поширювати рекомендації, а організації, що звітують, повинні бути зобов’язаними впроваджувати їх, коли це можливо.</w:t>
      </w:r>
    </w:p>
    <w:p w:rsidR="00B6284C" w:rsidRPr="00852C8D" w:rsidRDefault="00B6284C" w:rsidP="00695BCA">
      <w:pPr>
        <w:kinsoku w:val="0"/>
        <w:overflowPunct w:val="0"/>
        <w:spacing w:after="0" w:line="360" w:lineRule="auto"/>
        <w:ind w:firstLine="708"/>
        <w:contextualSpacing/>
        <w:jc w:val="both"/>
        <w:textAlignment w:val="baseline"/>
        <w:rPr>
          <w:rFonts w:ascii="Times New Roman" w:eastAsia="Times New Roman" w:hAnsi="Times New Roman"/>
          <w:bCs/>
          <w:color w:val="000000"/>
          <w:kern w:val="24"/>
          <w:sz w:val="28"/>
          <w:szCs w:val="28"/>
          <w:lang w:val="uk-UA" w:eastAsia="ru-RU"/>
        </w:rPr>
      </w:pPr>
      <w:r w:rsidRPr="00852C8D">
        <w:rPr>
          <w:rFonts w:ascii="Times New Roman" w:hAnsi="Times New Roman"/>
          <w:bCs/>
          <w:sz w:val="28"/>
          <w:szCs w:val="28"/>
          <w:lang w:val="uk-UA"/>
        </w:rPr>
        <w:t>Подібні вимоги до системи інцидент-звітування сформульовані і в програмному документі Комітету Міністрів Ради Європи «Рекомендація Rec(2006)7 Комітету Міністрів державам-членам про управління безпекою пацієнтів та попередження несприятливих подій в охороні здоров’я», прийнятому на засідан</w:t>
      </w:r>
      <w:r w:rsidR="000E161E">
        <w:rPr>
          <w:rFonts w:ascii="Times New Roman" w:hAnsi="Times New Roman"/>
          <w:bCs/>
          <w:sz w:val="28"/>
          <w:szCs w:val="28"/>
          <w:lang w:val="uk-UA"/>
        </w:rPr>
        <w:t>ні заступників міністрів у 2006 </w:t>
      </w:r>
      <w:r w:rsidRPr="00852C8D">
        <w:rPr>
          <w:rFonts w:ascii="Times New Roman" w:hAnsi="Times New Roman"/>
          <w:bCs/>
          <w:sz w:val="28"/>
          <w:szCs w:val="28"/>
          <w:lang w:val="uk-UA"/>
        </w:rPr>
        <w:t>р. [</w:t>
      </w:r>
      <w:r w:rsidR="00BE0599" w:rsidRPr="00852C8D">
        <w:rPr>
          <w:rFonts w:ascii="Times New Roman" w:hAnsi="Times New Roman"/>
          <w:bCs/>
          <w:sz w:val="28"/>
          <w:szCs w:val="28"/>
          <w:lang w:val="uk-UA"/>
        </w:rPr>
        <w:t>34</w:t>
      </w:r>
      <w:r w:rsidRPr="00852C8D">
        <w:rPr>
          <w:rFonts w:ascii="Times New Roman" w:hAnsi="Times New Roman"/>
          <w:bCs/>
          <w:sz w:val="28"/>
          <w:szCs w:val="28"/>
          <w:lang w:val="uk-UA"/>
        </w:rPr>
        <w:t xml:space="preserve">]. </w:t>
      </w:r>
      <w:r w:rsidRPr="00852C8D">
        <w:rPr>
          <w:rFonts w:ascii="Times New Roman" w:eastAsia="Times New Roman" w:hAnsi="Times New Roman"/>
          <w:bCs/>
          <w:color w:val="000000"/>
          <w:kern w:val="24"/>
          <w:sz w:val="28"/>
          <w:szCs w:val="28"/>
          <w:lang w:val="uk-UA" w:eastAsia="ru-RU"/>
        </w:rPr>
        <w:t>Згідно з зазначеною рекомендацією, система інцидент-звітування у сфері безпеки пацієнтів повинна відповідати наступним критеріям:</w:t>
      </w:r>
    </w:p>
    <w:p w:rsidR="00B6284C" w:rsidRPr="00852C8D" w:rsidRDefault="00B6284C" w:rsidP="00695BCA">
      <w:pPr>
        <w:numPr>
          <w:ilvl w:val="0"/>
          <w:numId w:val="29"/>
        </w:numPr>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бути некаральною і справедливою;</w:t>
      </w:r>
    </w:p>
    <w:p w:rsidR="00B6284C" w:rsidRPr="00852C8D" w:rsidRDefault="00B6284C" w:rsidP="00695BCA">
      <w:pPr>
        <w:numPr>
          <w:ilvl w:val="0"/>
          <w:numId w:val="29"/>
        </w:numPr>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не залежати від зовнішніх механізмів контролю;</w:t>
      </w:r>
    </w:p>
    <w:p w:rsidR="00B6284C" w:rsidRPr="00852C8D" w:rsidRDefault="00B6284C" w:rsidP="00695BCA">
      <w:pPr>
        <w:numPr>
          <w:ilvl w:val="0"/>
          <w:numId w:val="29"/>
        </w:numPr>
        <w:spacing w:after="0" w:line="360" w:lineRule="auto"/>
        <w:ind w:left="0" w:firstLine="360"/>
        <w:jc w:val="both"/>
        <w:rPr>
          <w:rFonts w:ascii="Times New Roman" w:hAnsi="Times New Roman"/>
          <w:sz w:val="28"/>
          <w:szCs w:val="28"/>
          <w:lang w:val="uk-UA"/>
        </w:rPr>
      </w:pPr>
      <w:r w:rsidRPr="00852C8D">
        <w:rPr>
          <w:rFonts w:ascii="Times New Roman" w:hAnsi="Times New Roman"/>
          <w:sz w:val="28"/>
          <w:szCs w:val="28"/>
          <w:lang w:val="uk-UA"/>
        </w:rPr>
        <w:t xml:space="preserve">заохочувати медичних працівників до звітування на засадах добровільності, анонімності та конфіденційності; </w:t>
      </w:r>
    </w:p>
    <w:p w:rsidR="00B6284C" w:rsidRPr="00852C8D" w:rsidRDefault="00B6284C" w:rsidP="00695BCA">
      <w:pPr>
        <w:numPr>
          <w:ilvl w:val="0"/>
          <w:numId w:val="29"/>
        </w:numPr>
        <w:spacing w:after="0" w:line="360" w:lineRule="auto"/>
        <w:ind w:left="0" w:firstLine="360"/>
        <w:jc w:val="both"/>
        <w:rPr>
          <w:rFonts w:ascii="Times New Roman" w:hAnsi="Times New Roman"/>
          <w:sz w:val="28"/>
          <w:szCs w:val="28"/>
          <w:lang w:val="uk-UA"/>
        </w:rPr>
      </w:pPr>
      <w:r w:rsidRPr="00852C8D">
        <w:rPr>
          <w:rFonts w:ascii="Times New Roman" w:hAnsi="Times New Roman"/>
          <w:sz w:val="28"/>
          <w:szCs w:val="28"/>
          <w:lang w:val="uk-UA"/>
        </w:rPr>
        <w:t>дозволяти узагальнювати інформацію на місцевому, регіональному та національному рівнях;</w:t>
      </w:r>
    </w:p>
    <w:p w:rsidR="00B6284C" w:rsidRPr="00852C8D" w:rsidRDefault="00B6284C" w:rsidP="00695BCA">
      <w:pPr>
        <w:numPr>
          <w:ilvl w:val="0"/>
          <w:numId w:val="29"/>
        </w:numPr>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з</w:t>
      </w:r>
      <w:r w:rsidR="006A0192" w:rsidRPr="00852C8D">
        <w:rPr>
          <w:rFonts w:ascii="Times New Roman" w:hAnsi="Times New Roman"/>
          <w:sz w:val="28"/>
          <w:szCs w:val="28"/>
          <w:lang w:val="uk-UA"/>
        </w:rPr>
        <w:t xml:space="preserve">алучати державний та приватний </w:t>
      </w:r>
      <w:r w:rsidRPr="00852C8D">
        <w:rPr>
          <w:rFonts w:ascii="Times New Roman" w:hAnsi="Times New Roman"/>
          <w:sz w:val="28"/>
          <w:szCs w:val="28"/>
          <w:lang w:val="uk-UA"/>
        </w:rPr>
        <w:t>сектори;</w:t>
      </w:r>
    </w:p>
    <w:p w:rsidR="00B6284C" w:rsidRPr="00852C8D" w:rsidRDefault="00B6284C" w:rsidP="00695BCA">
      <w:pPr>
        <w:numPr>
          <w:ilvl w:val="0"/>
          <w:numId w:val="29"/>
        </w:numPr>
        <w:spacing w:after="0" w:line="360" w:lineRule="auto"/>
        <w:ind w:left="0" w:firstLine="360"/>
        <w:jc w:val="both"/>
        <w:rPr>
          <w:rFonts w:ascii="Times New Roman" w:hAnsi="Times New Roman"/>
          <w:sz w:val="28"/>
          <w:szCs w:val="28"/>
          <w:lang w:val="uk-UA"/>
        </w:rPr>
      </w:pPr>
      <w:r w:rsidRPr="00852C8D">
        <w:rPr>
          <w:rFonts w:ascii="Times New Roman" w:hAnsi="Times New Roman"/>
          <w:sz w:val="28"/>
          <w:szCs w:val="28"/>
          <w:lang w:val="uk-UA"/>
        </w:rPr>
        <w:t>сприяти участі пацієнтів і їх родин, а також інших постачальників медичних послуг у різних видах діяльності у сфері безпеки пацієнтів.</w:t>
      </w:r>
    </w:p>
    <w:p w:rsidR="00B6284C" w:rsidRPr="00852C8D" w:rsidRDefault="00B6284C" w:rsidP="00695BCA">
      <w:pPr>
        <w:spacing w:after="0" w:line="360" w:lineRule="auto"/>
        <w:ind w:firstLine="720"/>
        <w:jc w:val="both"/>
        <w:rPr>
          <w:rFonts w:ascii="Times New Roman" w:hAnsi="Times New Roman"/>
          <w:sz w:val="28"/>
          <w:szCs w:val="28"/>
          <w:lang w:val="uk-UA"/>
        </w:rPr>
      </w:pPr>
      <w:r w:rsidRPr="00852C8D">
        <w:rPr>
          <w:rFonts w:ascii="Times New Roman" w:hAnsi="Times New Roman"/>
          <w:sz w:val="28"/>
          <w:szCs w:val="28"/>
          <w:lang w:val="uk-UA"/>
        </w:rPr>
        <w:t>Подальший розвиток зазначені вимоги отримали у настановах Робочої групи з БП Європейської Комісії (виконавчого органу Європейського Союзу) «Ключові факти і рекомендації щодо систем звітування і здобування уроків з інцидентів з безпекою пацієнтів у Європі» (2014 р.) [</w:t>
      </w:r>
      <w:r w:rsidR="00BC088B" w:rsidRPr="00852C8D">
        <w:rPr>
          <w:rFonts w:ascii="Times New Roman" w:hAnsi="Times New Roman"/>
          <w:sz w:val="28"/>
          <w:szCs w:val="28"/>
          <w:lang w:val="uk-UA"/>
        </w:rPr>
        <w:t>26</w:t>
      </w:r>
      <w:r w:rsidR="00BE0599" w:rsidRPr="00852C8D">
        <w:rPr>
          <w:rFonts w:ascii="Times New Roman" w:hAnsi="Times New Roman"/>
          <w:sz w:val="28"/>
          <w:szCs w:val="28"/>
          <w:lang w:val="en-US"/>
        </w:rPr>
        <w:t>6</w:t>
      </w:r>
      <w:r w:rsidRPr="00852C8D">
        <w:rPr>
          <w:rFonts w:ascii="Times New Roman" w:hAnsi="Times New Roman"/>
          <w:sz w:val="28"/>
          <w:szCs w:val="28"/>
          <w:lang w:val="uk-UA"/>
        </w:rPr>
        <w:t>]. В документі цієї авторитетної міжурядової організації зазначається, що:</w:t>
      </w:r>
    </w:p>
    <w:p w:rsidR="00B6284C" w:rsidRPr="00852C8D" w:rsidRDefault="00B6284C" w:rsidP="00695BCA">
      <w:pPr>
        <w:numPr>
          <w:ilvl w:val="0"/>
          <w:numId w:val="30"/>
        </w:numPr>
        <w:spacing w:after="0" w:line="360" w:lineRule="auto"/>
        <w:ind w:left="0" w:firstLine="360"/>
        <w:jc w:val="both"/>
        <w:rPr>
          <w:rFonts w:ascii="Times New Roman" w:hAnsi="Times New Roman"/>
          <w:sz w:val="28"/>
          <w:szCs w:val="28"/>
          <w:lang w:val="uk-UA"/>
        </w:rPr>
      </w:pPr>
      <w:r w:rsidRPr="00852C8D">
        <w:rPr>
          <w:rFonts w:ascii="Times New Roman" w:hAnsi="Times New Roman"/>
          <w:sz w:val="28"/>
          <w:szCs w:val="28"/>
          <w:lang w:val="uk-UA"/>
        </w:rPr>
        <w:t>у країнах-членах Європейського Союзу існують системи як примусового, так і добровільного інцидент-звітування, і кожний тип має свої переваги і недоліки;</w:t>
      </w:r>
    </w:p>
    <w:p w:rsidR="00B6284C" w:rsidRPr="00852C8D" w:rsidRDefault="00B6284C" w:rsidP="00695BCA">
      <w:pPr>
        <w:numPr>
          <w:ilvl w:val="0"/>
          <w:numId w:val="30"/>
        </w:numPr>
        <w:spacing w:after="0" w:line="360" w:lineRule="auto"/>
        <w:ind w:left="0" w:firstLine="360"/>
        <w:jc w:val="both"/>
        <w:rPr>
          <w:rFonts w:ascii="Times New Roman" w:hAnsi="Times New Roman"/>
          <w:sz w:val="28"/>
          <w:szCs w:val="28"/>
          <w:lang w:val="uk-UA"/>
        </w:rPr>
      </w:pPr>
      <w:r w:rsidRPr="00852C8D">
        <w:rPr>
          <w:rFonts w:ascii="Times New Roman" w:hAnsi="Times New Roman"/>
          <w:sz w:val="28"/>
          <w:szCs w:val="28"/>
          <w:lang w:val="uk-UA"/>
        </w:rPr>
        <w:lastRenderedPageBreak/>
        <w:t>системи примусового інцидент-звітування повинні супроводжуватись нормативними документами, що виключають можливість санкцій проти тих, хто звітують, і чіткими правилами щодо конфіденційності;</w:t>
      </w:r>
    </w:p>
    <w:p w:rsidR="00B6284C" w:rsidRPr="00852C8D" w:rsidRDefault="00B6284C" w:rsidP="00695BCA">
      <w:pPr>
        <w:numPr>
          <w:ilvl w:val="0"/>
          <w:numId w:val="30"/>
        </w:numPr>
        <w:spacing w:after="0" w:line="360" w:lineRule="auto"/>
        <w:ind w:left="0" w:firstLine="360"/>
        <w:jc w:val="both"/>
        <w:rPr>
          <w:rFonts w:ascii="Times New Roman" w:hAnsi="Times New Roman"/>
          <w:sz w:val="28"/>
          <w:szCs w:val="28"/>
          <w:lang w:val="uk-UA"/>
        </w:rPr>
      </w:pPr>
      <w:r w:rsidRPr="00852C8D">
        <w:rPr>
          <w:rFonts w:ascii="Times New Roman" w:hAnsi="Times New Roman"/>
          <w:sz w:val="28"/>
          <w:szCs w:val="28"/>
          <w:lang w:val="uk-UA"/>
        </w:rPr>
        <w:t>типи інцидентів, про які звітують, можуть різнитися, але широкий підхід до визначення поняття повинен дозволити звітувати про будь-які випадки загрози безпеці пацієнтів, включаючи реєстрацію так званих незавершених, тобто своєчасно відвернутих несприятливих подій (</w:t>
      </w:r>
      <w:r w:rsidRPr="00852C8D">
        <w:rPr>
          <w:rFonts w:ascii="Times New Roman" w:hAnsi="Times New Roman"/>
          <w:i/>
          <w:sz w:val="28"/>
          <w:szCs w:val="28"/>
          <w:lang w:val="uk-UA"/>
        </w:rPr>
        <w:t>англ. </w:t>
      </w:r>
      <w:r w:rsidRPr="00852C8D">
        <w:rPr>
          <w:rFonts w:ascii="Times New Roman" w:hAnsi="Times New Roman"/>
          <w:i/>
          <w:sz w:val="28"/>
          <w:szCs w:val="28"/>
          <w:lang w:val="en-US"/>
        </w:rPr>
        <w:t>Near</w:t>
      </w:r>
      <w:r w:rsidRPr="00852C8D">
        <w:rPr>
          <w:rFonts w:ascii="Times New Roman" w:hAnsi="Times New Roman"/>
          <w:i/>
          <w:sz w:val="28"/>
          <w:szCs w:val="28"/>
          <w:lang w:val="uk-UA"/>
        </w:rPr>
        <w:t> </w:t>
      </w:r>
      <w:r w:rsidRPr="00852C8D">
        <w:rPr>
          <w:rFonts w:ascii="Times New Roman" w:hAnsi="Times New Roman"/>
          <w:i/>
          <w:sz w:val="28"/>
          <w:szCs w:val="28"/>
          <w:lang w:val="en-US"/>
        </w:rPr>
        <w:t>misses</w:t>
      </w:r>
      <w:r w:rsidRPr="00852C8D">
        <w:rPr>
          <w:rFonts w:ascii="Times New Roman" w:hAnsi="Times New Roman"/>
          <w:sz w:val="28"/>
          <w:szCs w:val="28"/>
          <w:lang w:val="uk-UA"/>
        </w:rPr>
        <w:t xml:space="preserve"> – потенційно-небезпечні дії або ситуації, що не досягли пацієнта) та завершених, але без завдання пацієнту шкоди, несприятливих подій (</w:t>
      </w:r>
      <w:r w:rsidRPr="00852C8D">
        <w:rPr>
          <w:rFonts w:ascii="Times New Roman" w:hAnsi="Times New Roman"/>
          <w:i/>
          <w:sz w:val="28"/>
          <w:szCs w:val="28"/>
          <w:lang w:val="uk-UA"/>
        </w:rPr>
        <w:t>англ. </w:t>
      </w:r>
      <w:r w:rsidRPr="00852C8D">
        <w:rPr>
          <w:rFonts w:ascii="Times New Roman" w:hAnsi="Times New Roman"/>
          <w:i/>
          <w:sz w:val="28"/>
          <w:szCs w:val="28"/>
          <w:lang w:val="en-US"/>
        </w:rPr>
        <w:t>No</w:t>
      </w:r>
      <w:r w:rsidR="00D2180D" w:rsidRPr="00D2180D">
        <w:rPr>
          <w:rFonts w:ascii="Times New Roman" w:hAnsi="Times New Roman"/>
          <w:i/>
          <w:sz w:val="28"/>
          <w:szCs w:val="28"/>
          <w:lang w:val="uk-UA"/>
        </w:rPr>
        <w:t xml:space="preserve"> </w:t>
      </w:r>
      <w:r w:rsidRPr="00852C8D">
        <w:rPr>
          <w:rFonts w:ascii="Times New Roman" w:hAnsi="Times New Roman"/>
          <w:i/>
          <w:sz w:val="28"/>
          <w:szCs w:val="28"/>
          <w:lang w:val="en-US"/>
        </w:rPr>
        <w:t>harm</w:t>
      </w:r>
      <w:r w:rsidR="00D2180D" w:rsidRPr="00D2180D">
        <w:rPr>
          <w:rFonts w:ascii="Times New Roman" w:hAnsi="Times New Roman"/>
          <w:i/>
          <w:sz w:val="28"/>
          <w:szCs w:val="28"/>
          <w:lang w:val="uk-UA"/>
        </w:rPr>
        <w:t xml:space="preserve"> </w:t>
      </w:r>
      <w:r w:rsidRPr="00852C8D">
        <w:rPr>
          <w:rFonts w:ascii="Times New Roman" w:hAnsi="Times New Roman"/>
          <w:i/>
          <w:sz w:val="28"/>
          <w:szCs w:val="28"/>
          <w:lang w:val="en-US"/>
        </w:rPr>
        <w:t>events</w:t>
      </w:r>
      <w:r w:rsidRPr="00852C8D">
        <w:rPr>
          <w:rFonts w:ascii="Times New Roman" w:hAnsi="Times New Roman"/>
          <w:sz w:val="28"/>
          <w:szCs w:val="28"/>
          <w:lang w:val="uk-UA"/>
        </w:rPr>
        <w:t>), що, в доповнення до звітування про завершені несприятливі події зі шкодою або навіть смертю пацієнтів (</w:t>
      </w:r>
      <w:r w:rsidRPr="00852C8D">
        <w:rPr>
          <w:rFonts w:ascii="Times New Roman" w:hAnsi="Times New Roman"/>
          <w:i/>
          <w:sz w:val="28"/>
          <w:szCs w:val="28"/>
          <w:lang w:val="uk-UA"/>
        </w:rPr>
        <w:t xml:space="preserve">англ. </w:t>
      </w:r>
      <w:r w:rsidRPr="00852C8D">
        <w:rPr>
          <w:rFonts w:ascii="Times New Roman" w:hAnsi="Times New Roman"/>
          <w:i/>
          <w:sz w:val="28"/>
          <w:szCs w:val="28"/>
          <w:lang w:val="en-US"/>
        </w:rPr>
        <w:t>Harm</w:t>
      </w:r>
      <w:r w:rsidR="00D2180D" w:rsidRPr="00D2180D">
        <w:rPr>
          <w:rFonts w:ascii="Times New Roman" w:hAnsi="Times New Roman"/>
          <w:i/>
          <w:sz w:val="28"/>
          <w:szCs w:val="28"/>
          <w:lang w:val="uk-UA"/>
        </w:rPr>
        <w:t xml:space="preserve"> </w:t>
      </w:r>
      <w:r w:rsidRPr="00852C8D">
        <w:rPr>
          <w:rFonts w:ascii="Times New Roman" w:hAnsi="Times New Roman"/>
          <w:i/>
          <w:sz w:val="28"/>
          <w:szCs w:val="28"/>
          <w:lang w:val="en-US"/>
        </w:rPr>
        <w:t>events</w:t>
      </w:r>
      <w:r w:rsidRPr="00852C8D">
        <w:rPr>
          <w:rFonts w:ascii="Times New Roman" w:hAnsi="Times New Roman"/>
          <w:sz w:val="28"/>
          <w:szCs w:val="28"/>
          <w:lang w:val="uk-UA"/>
        </w:rPr>
        <w:t>), є багатим джерелом інформації для здобуття уроків і вдосконалення системи;</w:t>
      </w:r>
    </w:p>
    <w:p w:rsidR="00B6284C" w:rsidRPr="00852C8D" w:rsidRDefault="00B6284C" w:rsidP="00695BCA">
      <w:pPr>
        <w:numPr>
          <w:ilvl w:val="0"/>
          <w:numId w:val="30"/>
        </w:numPr>
        <w:spacing w:after="0" w:line="360" w:lineRule="auto"/>
        <w:ind w:left="0" w:firstLine="360"/>
        <w:jc w:val="both"/>
        <w:rPr>
          <w:rFonts w:ascii="Times New Roman" w:hAnsi="Times New Roman"/>
          <w:sz w:val="28"/>
          <w:szCs w:val="28"/>
          <w:lang w:val="uk-UA"/>
        </w:rPr>
      </w:pPr>
      <w:r w:rsidRPr="00852C8D">
        <w:rPr>
          <w:rFonts w:ascii="Times New Roman" w:hAnsi="Times New Roman"/>
          <w:sz w:val="28"/>
          <w:szCs w:val="28"/>
          <w:lang w:val="uk-UA"/>
        </w:rPr>
        <w:t>можливість звітувати про інциденти з безпекою пацієнтів повинні мати усі без виключення працівники системи охорони здоров’я, а не лише медичний персонал;</w:t>
      </w:r>
    </w:p>
    <w:p w:rsidR="00B6284C" w:rsidRPr="00852C8D" w:rsidRDefault="00B6284C" w:rsidP="00695BCA">
      <w:pPr>
        <w:numPr>
          <w:ilvl w:val="0"/>
          <w:numId w:val="30"/>
        </w:numPr>
        <w:spacing w:after="0" w:line="360" w:lineRule="auto"/>
        <w:ind w:left="0" w:firstLine="360"/>
        <w:jc w:val="both"/>
        <w:rPr>
          <w:rFonts w:ascii="Times New Roman" w:hAnsi="Times New Roman"/>
          <w:sz w:val="28"/>
          <w:szCs w:val="28"/>
          <w:lang w:val="uk-UA"/>
        </w:rPr>
      </w:pPr>
      <w:r w:rsidRPr="00852C8D">
        <w:rPr>
          <w:rFonts w:ascii="Times New Roman" w:hAnsi="Times New Roman"/>
          <w:sz w:val="28"/>
          <w:szCs w:val="28"/>
          <w:lang w:val="uk-UA"/>
        </w:rPr>
        <w:t>до повідомлення про випадки виникнення загрози безпеці повинні заохочуватись самі пацієнтів та члени їх родин;</w:t>
      </w:r>
    </w:p>
    <w:p w:rsidR="00B6284C" w:rsidRPr="00852C8D" w:rsidRDefault="00B6284C" w:rsidP="00695BCA">
      <w:pPr>
        <w:numPr>
          <w:ilvl w:val="0"/>
          <w:numId w:val="30"/>
        </w:numPr>
        <w:spacing w:after="0" w:line="360" w:lineRule="auto"/>
        <w:ind w:left="0" w:firstLine="360"/>
        <w:jc w:val="both"/>
        <w:rPr>
          <w:rFonts w:ascii="Times New Roman" w:hAnsi="Times New Roman"/>
          <w:sz w:val="28"/>
          <w:szCs w:val="28"/>
          <w:lang w:val="uk-UA"/>
        </w:rPr>
      </w:pPr>
      <w:r w:rsidRPr="00852C8D">
        <w:rPr>
          <w:rFonts w:ascii="Times New Roman" w:hAnsi="Times New Roman"/>
          <w:sz w:val="28"/>
          <w:szCs w:val="28"/>
          <w:lang w:val="uk-UA"/>
        </w:rPr>
        <w:t>системи інцидент-звітування повинні бути відокремлені від систем подання офіційних скарг, вжиття заходів дисциплінарного впливу та розгляду судових справ, а працівники, котрі подали звіти, – захищені від дисциплінарних стягнень та судових позовів, для чого повинні бути забезпечені конфіденційність осіб, які звітують, та повна анонімізація даних, що повідомляються;</w:t>
      </w:r>
    </w:p>
    <w:p w:rsidR="00B6284C" w:rsidRPr="00852C8D" w:rsidRDefault="00B6284C" w:rsidP="00695BCA">
      <w:pPr>
        <w:numPr>
          <w:ilvl w:val="0"/>
          <w:numId w:val="30"/>
        </w:numPr>
        <w:spacing w:after="0" w:line="360" w:lineRule="auto"/>
        <w:ind w:left="0" w:firstLine="360"/>
        <w:jc w:val="both"/>
        <w:rPr>
          <w:rFonts w:ascii="Times New Roman" w:hAnsi="Times New Roman"/>
          <w:sz w:val="28"/>
          <w:szCs w:val="28"/>
          <w:lang w:val="uk-UA"/>
        </w:rPr>
      </w:pPr>
      <w:r w:rsidRPr="00852C8D">
        <w:rPr>
          <w:rFonts w:ascii="Times New Roman" w:hAnsi="Times New Roman"/>
          <w:sz w:val="28"/>
          <w:szCs w:val="28"/>
          <w:lang w:val="uk-UA"/>
        </w:rPr>
        <w:t>анонімізовані зведені звіти з аналізом отриманих даних повинні регулярно оприлюднюватись, а здобуті уроки активно поширюватись з метою підтримки ініціатив у сфері безпеки пацієнтів та запобігання новим інцидентам у Європі.</w:t>
      </w:r>
    </w:p>
    <w:p w:rsidR="00B6284C" w:rsidRPr="00852C8D" w:rsidRDefault="00B6284C" w:rsidP="00695BCA">
      <w:pPr>
        <w:pStyle w:val="HTML0"/>
        <w:spacing w:after="0" w:line="360" w:lineRule="auto"/>
        <w:ind w:firstLine="709"/>
        <w:jc w:val="both"/>
        <w:rPr>
          <w:rFonts w:ascii="Times New Roman" w:hAnsi="Times New Roman"/>
          <w:bCs/>
          <w:sz w:val="28"/>
          <w:szCs w:val="28"/>
          <w:lang w:val="uk-UA"/>
        </w:rPr>
      </w:pPr>
      <w:r w:rsidRPr="00852C8D">
        <w:rPr>
          <w:rFonts w:ascii="Times New Roman" w:hAnsi="Times New Roman"/>
          <w:bCs/>
          <w:sz w:val="28"/>
          <w:szCs w:val="28"/>
          <w:lang w:val="uk-UA"/>
        </w:rPr>
        <w:t xml:space="preserve">З описання атрибутів сучасної системи інцидент-звітування добре видно, що необхідною умовою їх успішного функціонування є впровадження в організаціях специфічного виробничого клімату, що в сучасній термінології </w:t>
      </w:r>
      <w:r w:rsidRPr="00852C8D">
        <w:rPr>
          <w:rFonts w:ascii="Times New Roman" w:hAnsi="Times New Roman"/>
          <w:bCs/>
          <w:sz w:val="28"/>
          <w:szCs w:val="28"/>
          <w:lang w:val="uk-UA"/>
        </w:rPr>
        <w:lastRenderedPageBreak/>
        <w:t>отримав назву культури безпеки. У згаданому вище документі Ради Європи також наголошується, що одним із зобов’язань, котре серед інших завдань щодо розвитку національних систем безпеки пацієнтів необхідно взяти на себе урядам держав-членів, є розробка «послідовної і всеосяжної основи політики у сфері безпеки пацієнтів, що має сприяти формуванню культури безпеки на всіх рівнях системи надання медичної допомоги»</w:t>
      </w:r>
      <w:r w:rsidRPr="00852C8D">
        <w:rPr>
          <w:rFonts w:ascii="Times New Roman" w:hAnsi="Times New Roman"/>
          <w:sz w:val="28"/>
          <w:szCs w:val="28"/>
          <w:lang w:val="uk-UA"/>
        </w:rPr>
        <w:t xml:space="preserve"> [</w:t>
      </w:r>
      <w:r w:rsidR="00BE0599" w:rsidRPr="00852C8D">
        <w:rPr>
          <w:rFonts w:ascii="Times New Roman" w:hAnsi="Times New Roman"/>
          <w:bCs/>
          <w:sz w:val="28"/>
          <w:szCs w:val="28"/>
          <w:lang w:val="uk-UA"/>
        </w:rPr>
        <w:t>34</w:t>
      </w:r>
      <w:r w:rsidRPr="00852C8D">
        <w:rPr>
          <w:rFonts w:ascii="Times New Roman" w:hAnsi="Times New Roman"/>
          <w:bCs/>
          <w:sz w:val="28"/>
          <w:szCs w:val="28"/>
          <w:lang w:val="uk-UA"/>
        </w:rPr>
        <w:t>].</w:t>
      </w:r>
    </w:p>
    <w:p w:rsidR="00B6284C" w:rsidRPr="00852C8D" w:rsidRDefault="00B6284C" w:rsidP="00695BCA">
      <w:pPr>
        <w:pStyle w:val="a3"/>
        <w:spacing w:after="0" w:line="360" w:lineRule="auto"/>
        <w:ind w:left="0" w:firstLine="708"/>
        <w:jc w:val="both"/>
        <w:rPr>
          <w:rFonts w:ascii="Times New Roman" w:hAnsi="Times New Roman"/>
          <w:sz w:val="28"/>
          <w:szCs w:val="28"/>
          <w:lang w:val="uk-UA"/>
        </w:rPr>
      </w:pPr>
      <w:r w:rsidRPr="00852C8D">
        <w:rPr>
          <w:rFonts w:ascii="Times New Roman" w:hAnsi="Times New Roman"/>
          <w:sz w:val="28"/>
          <w:szCs w:val="28"/>
          <w:lang w:val="uk-UA"/>
        </w:rPr>
        <w:t>На основі дослідження історії розвитку культури безпеки у згаданих вище високо-небезпечних індустріях, у першу чергу</w:t>
      </w:r>
      <w:r w:rsidRPr="00852C8D">
        <w:rPr>
          <w:rFonts w:ascii="Times New Roman" w:hAnsi="Times New Roman"/>
          <w:sz w:val="28"/>
          <w:szCs w:val="28"/>
        </w:rPr>
        <w:t> </w:t>
      </w:r>
      <w:r w:rsidRPr="00852C8D">
        <w:rPr>
          <w:rFonts w:ascii="Times New Roman" w:hAnsi="Times New Roman"/>
          <w:sz w:val="28"/>
          <w:szCs w:val="28"/>
          <w:lang w:val="uk-UA"/>
        </w:rPr>
        <w:t>– комерційній авіації, фахівці виділили п’ять стадій, через які еволюціонує («дозріває») культура взаємовідносин і, відповідно, системи безпеки, в організаціях, де існує висока ймовірність і є високою ціна помилки, – стадії патологічної, реактивної, бюрократичної, проактивної і, нарешті, продуктивної культури (рис.</w:t>
      </w:r>
      <w:r w:rsidRPr="00852C8D">
        <w:rPr>
          <w:rFonts w:ascii="Times New Roman" w:hAnsi="Times New Roman"/>
          <w:sz w:val="28"/>
          <w:szCs w:val="28"/>
        </w:rPr>
        <w:t> </w:t>
      </w:r>
      <w:r w:rsidRPr="00852C8D">
        <w:rPr>
          <w:rFonts w:ascii="Times New Roman" w:hAnsi="Times New Roman"/>
          <w:sz w:val="28"/>
          <w:szCs w:val="28"/>
          <w:lang w:val="uk-UA"/>
        </w:rPr>
        <w:t>6.1) [</w:t>
      </w:r>
      <w:r w:rsidR="00EC1FD9" w:rsidRPr="00852C8D">
        <w:rPr>
          <w:rFonts w:ascii="Times New Roman" w:hAnsi="Times New Roman"/>
          <w:sz w:val="28"/>
          <w:szCs w:val="28"/>
          <w:lang w:val="uk-UA"/>
        </w:rPr>
        <w:t>26</w:t>
      </w:r>
      <w:r w:rsidR="00BE0599" w:rsidRPr="00852C8D">
        <w:rPr>
          <w:rFonts w:ascii="Times New Roman" w:hAnsi="Times New Roman"/>
          <w:sz w:val="28"/>
          <w:szCs w:val="28"/>
          <w:lang w:val="uk-UA"/>
        </w:rPr>
        <w:t>7</w:t>
      </w:r>
      <w:r w:rsidRPr="00852C8D">
        <w:rPr>
          <w:rFonts w:ascii="Times New Roman" w:hAnsi="Times New Roman"/>
          <w:sz w:val="28"/>
          <w:szCs w:val="28"/>
          <w:lang w:val="uk-UA"/>
        </w:rPr>
        <w:t>-</w:t>
      </w:r>
      <w:r w:rsidR="00EC1FD9" w:rsidRPr="00852C8D">
        <w:rPr>
          <w:rFonts w:ascii="Times New Roman" w:hAnsi="Times New Roman"/>
          <w:sz w:val="28"/>
          <w:szCs w:val="28"/>
          <w:lang w:val="uk-UA"/>
        </w:rPr>
        <w:t>27</w:t>
      </w:r>
      <w:r w:rsidR="00BE0599" w:rsidRPr="00852C8D">
        <w:rPr>
          <w:rFonts w:ascii="Times New Roman" w:hAnsi="Times New Roman"/>
          <w:sz w:val="28"/>
          <w:szCs w:val="28"/>
          <w:lang w:val="uk-UA"/>
        </w:rPr>
        <w:t>0</w:t>
      </w:r>
      <w:r w:rsidRPr="00852C8D">
        <w:rPr>
          <w:rFonts w:ascii="Times New Roman" w:hAnsi="Times New Roman"/>
          <w:sz w:val="28"/>
          <w:szCs w:val="28"/>
          <w:lang w:val="uk-UA"/>
        </w:rPr>
        <w:t>]:</w:t>
      </w:r>
    </w:p>
    <w:p w:rsidR="00B6284C" w:rsidRPr="00852C8D" w:rsidRDefault="004D432B" w:rsidP="00695BCA">
      <w:pPr>
        <w:pStyle w:val="a3"/>
        <w:spacing w:after="0" w:line="360" w:lineRule="auto"/>
        <w:ind w:left="0"/>
        <w:jc w:val="both"/>
        <w:rPr>
          <w:rFonts w:ascii="Times New Roman" w:hAnsi="Times New Roman"/>
          <w:sz w:val="28"/>
          <w:szCs w:val="28"/>
          <w:lang w:val="uk-UA"/>
        </w:rPr>
      </w:pPr>
      <w:r>
        <w:rPr>
          <w:rFonts w:ascii="Times New Roman" w:hAnsi="Times New Roman"/>
          <w:noProof/>
          <w:sz w:val="28"/>
          <w:szCs w:val="28"/>
          <w:lang w:eastAsia="ru-RU"/>
        </w:rPr>
        <w:drawing>
          <wp:inline distT="0" distB="0" distL="0" distR="0">
            <wp:extent cx="6265545" cy="4826635"/>
            <wp:effectExtent l="19050" t="0" r="1905" b="0"/>
            <wp:docPr id="31" name="Рисунок 1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37"/>
                    <pic:cNvPicPr>
                      <a:picLocks noChangeAspect="1" noChangeArrowheads="1"/>
                    </pic:cNvPicPr>
                  </pic:nvPicPr>
                  <pic:blipFill>
                    <a:blip r:embed="rId43"/>
                    <a:srcRect/>
                    <a:stretch>
                      <a:fillRect/>
                    </a:stretch>
                  </pic:blipFill>
                  <pic:spPr bwMode="auto">
                    <a:xfrm>
                      <a:off x="0" y="0"/>
                      <a:ext cx="6265545" cy="4826635"/>
                    </a:xfrm>
                    <a:prstGeom prst="rect">
                      <a:avLst/>
                    </a:prstGeom>
                    <a:noFill/>
                    <a:ln w="9525">
                      <a:noFill/>
                      <a:miter lim="800000"/>
                      <a:headEnd/>
                      <a:tailEnd/>
                    </a:ln>
                  </pic:spPr>
                </pic:pic>
              </a:graphicData>
            </a:graphic>
          </wp:inline>
        </w:drawing>
      </w:r>
    </w:p>
    <w:p w:rsidR="00B6284C" w:rsidRPr="000E161E" w:rsidRDefault="00B6284C" w:rsidP="00695BCA">
      <w:pPr>
        <w:pStyle w:val="HTML0"/>
        <w:spacing w:after="0" w:line="360" w:lineRule="auto"/>
        <w:ind w:firstLine="709"/>
        <w:jc w:val="both"/>
        <w:rPr>
          <w:rFonts w:ascii="Times New Roman" w:eastAsia="Times New Roman" w:hAnsi="Times New Roman"/>
          <w:sz w:val="28"/>
          <w:szCs w:val="28"/>
          <w:lang w:val="en-US" w:eastAsia="ru-RU"/>
        </w:rPr>
      </w:pPr>
      <w:r w:rsidRPr="00852C8D">
        <w:rPr>
          <w:rFonts w:ascii="Times New Roman" w:eastAsia="Times New Roman" w:hAnsi="Times New Roman"/>
          <w:sz w:val="28"/>
          <w:szCs w:val="28"/>
          <w:lang w:val="uk-UA" w:eastAsia="ru-RU"/>
        </w:rPr>
        <w:t xml:space="preserve">Рис. 6.1. Модель зрілості культури безпеки за </w:t>
      </w:r>
      <w:r w:rsidRPr="00852C8D">
        <w:rPr>
          <w:rStyle w:val="afd"/>
          <w:rFonts w:ascii="Times New Roman" w:hAnsi="Times New Roman"/>
          <w:b w:val="0"/>
          <w:color w:val="333333"/>
          <w:sz w:val="28"/>
          <w:szCs w:val="28"/>
          <w:shd w:val="clear" w:color="auto" w:fill="FFFFFF"/>
          <w:lang w:val="en-US"/>
        </w:rPr>
        <w:t>P</w:t>
      </w:r>
      <w:r w:rsidRPr="00852C8D">
        <w:rPr>
          <w:rStyle w:val="afd"/>
          <w:rFonts w:ascii="Times New Roman" w:hAnsi="Times New Roman"/>
          <w:b w:val="0"/>
          <w:color w:val="333333"/>
          <w:sz w:val="28"/>
          <w:szCs w:val="28"/>
          <w:shd w:val="clear" w:color="auto" w:fill="FFFFFF"/>
          <w:lang w:val="uk-UA"/>
        </w:rPr>
        <w:t>. </w:t>
      </w:r>
      <w:r w:rsidRPr="00852C8D">
        <w:rPr>
          <w:rStyle w:val="afd"/>
          <w:rFonts w:ascii="Times New Roman" w:hAnsi="Times New Roman"/>
          <w:b w:val="0"/>
          <w:color w:val="333333"/>
          <w:sz w:val="28"/>
          <w:szCs w:val="28"/>
          <w:shd w:val="clear" w:color="auto" w:fill="FFFFFF"/>
          <w:lang w:val="en-US"/>
        </w:rPr>
        <w:t>Hudson</w:t>
      </w:r>
    </w:p>
    <w:p w:rsidR="00B6284C" w:rsidRPr="00852C8D" w:rsidRDefault="00B6284C" w:rsidP="00695BCA">
      <w:pPr>
        <w:pStyle w:val="a3"/>
        <w:numPr>
          <w:ilvl w:val="0"/>
          <w:numId w:val="28"/>
        </w:numPr>
        <w:spacing w:before="120" w:after="0" w:line="360" w:lineRule="auto"/>
        <w:ind w:left="0" w:firstLine="720"/>
        <w:jc w:val="both"/>
        <w:rPr>
          <w:rFonts w:ascii="Times New Roman" w:hAnsi="Times New Roman"/>
          <w:sz w:val="28"/>
          <w:szCs w:val="28"/>
          <w:lang w:val="uk-UA"/>
        </w:rPr>
      </w:pPr>
      <w:r w:rsidRPr="00852C8D">
        <w:rPr>
          <w:rFonts w:ascii="Times New Roman" w:hAnsi="Times New Roman"/>
          <w:sz w:val="28"/>
          <w:szCs w:val="28"/>
          <w:lang w:val="uk-UA"/>
        </w:rPr>
        <w:lastRenderedPageBreak/>
        <w:t>Патологічна культура або культура заперечення (англ. Pathological culture або Denial culture) – «У нас не буває інцидентів такого роду». Це позиція страуса (голова в пісок), стратегія відмови від визнання проблеми; культура домінування бізнес-інтересів над усіма іншими інтересами; сприйняття помилки як особистої проблеми працівника, для якого основне – не бути пійманим «на гарячому».</w:t>
      </w:r>
    </w:p>
    <w:p w:rsidR="00B6284C" w:rsidRPr="00852C8D" w:rsidRDefault="00B6284C" w:rsidP="00695BCA">
      <w:pPr>
        <w:pStyle w:val="a3"/>
        <w:numPr>
          <w:ilvl w:val="0"/>
          <w:numId w:val="28"/>
        </w:numPr>
        <w:spacing w:before="120" w:after="0" w:line="360" w:lineRule="auto"/>
        <w:ind w:left="0" w:firstLine="720"/>
        <w:jc w:val="both"/>
        <w:rPr>
          <w:rFonts w:ascii="Times New Roman" w:hAnsi="Times New Roman"/>
          <w:sz w:val="28"/>
          <w:szCs w:val="28"/>
          <w:lang w:val="uk-UA"/>
        </w:rPr>
      </w:pPr>
      <w:r w:rsidRPr="00852C8D">
        <w:rPr>
          <w:rFonts w:ascii="Times New Roman" w:hAnsi="Times New Roman"/>
          <w:sz w:val="28"/>
          <w:szCs w:val="28"/>
          <w:lang w:val="uk-UA"/>
        </w:rPr>
        <w:t>Реактивна ку</w:t>
      </w:r>
      <w:r w:rsidR="000E161E">
        <w:rPr>
          <w:rFonts w:ascii="Times New Roman" w:hAnsi="Times New Roman"/>
          <w:sz w:val="28"/>
          <w:szCs w:val="28"/>
          <w:lang w:val="uk-UA"/>
        </w:rPr>
        <w:t>льтура (англ. Reactive culture) </w:t>
      </w:r>
      <w:r w:rsidRPr="00852C8D">
        <w:rPr>
          <w:rFonts w:ascii="Times New Roman" w:hAnsi="Times New Roman"/>
          <w:sz w:val="28"/>
          <w:szCs w:val="28"/>
          <w:lang w:val="uk-UA"/>
        </w:rPr>
        <w:t>– «Коли щось трапиться, тоді і будемо реагувати». Це визнання організацією важливості проблеми і певна діяльність у цьому напрямку, але стратегія вичікування щодо реагування на інциденти.</w:t>
      </w:r>
    </w:p>
    <w:p w:rsidR="00B6284C" w:rsidRPr="00852C8D" w:rsidRDefault="00B6284C" w:rsidP="00695BCA">
      <w:pPr>
        <w:pStyle w:val="a3"/>
        <w:numPr>
          <w:ilvl w:val="0"/>
          <w:numId w:val="28"/>
        </w:numPr>
        <w:spacing w:before="120" w:after="0" w:line="360" w:lineRule="auto"/>
        <w:ind w:left="0" w:firstLine="720"/>
        <w:jc w:val="both"/>
        <w:rPr>
          <w:rFonts w:ascii="Times New Roman" w:hAnsi="Times New Roman"/>
          <w:sz w:val="28"/>
          <w:szCs w:val="28"/>
          <w:lang w:val="uk-UA"/>
        </w:rPr>
      </w:pPr>
      <w:r w:rsidRPr="00852C8D">
        <w:rPr>
          <w:rFonts w:ascii="Times New Roman" w:hAnsi="Times New Roman"/>
          <w:sz w:val="28"/>
          <w:szCs w:val="28"/>
          <w:lang w:val="uk-UA"/>
        </w:rPr>
        <w:t>Розрахункова або бюрократична культура (англ. Calculative cu</w:t>
      </w:r>
      <w:r w:rsidR="000E161E">
        <w:rPr>
          <w:rFonts w:ascii="Times New Roman" w:hAnsi="Times New Roman"/>
          <w:sz w:val="28"/>
          <w:szCs w:val="28"/>
          <w:lang w:val="uk-UA"/>
        </w:rPr>
        <w:t>lture або Bureaucratic culture) </w:t>
      </w:r>
      <w:r w:rsidRPr="00852C8D">
        <w:rPr>
          <w:rFonts w:ascii="Times New Roman" w:hAnsi="Times New Roman"/>
          <w:sz w:val="28"/>
          <w:szCs w:val="28"/>
          <w:lang w:val="uk-UA"/>
        </w:rPr>
        <w:t>– «До тих пір, поки кожен дотримуватиметься процедури, нічого не трапиться». Це позиція організації, побудованої на принципах командно-адміністративної системи; намагання її менеджменту «прорахувати» проблему; розрахунок на правила, інструкції та накази, що нав’язуються працівникам «зверху»; відсутність ініціативи «знизу».</w:t>
      </w:r>
    </w:p>
    <w:p w:rsidR="00B6284C" w:rsidRPr="00852C8D" w:rsidRDefault="00B6284C" w:rsidP="00695BCA">
      <w:pPr>
        <w:pStyle w:val="a3"/>
        <w:numPr>
          <w:ilvl w:val="0"/>
          <w:numId w:val="28"/>
        </w:numPr>
        <w:spacing w:before="120" w:after="0" w:line="360" w:lineRule="auto"/>
        <w:ind w:left="0" w:firstLine="720"/>
        <w:jc w:val="both"/>
        <w:rPr>
          <w:rFonts w:ascii="Times New Roman" w:hAnsi="Times New Roman"/>
          <w:sz w:val="28"/>
          <w:szCs w:val="28"/>
          <w:lang w:val="uk-UA"/>
        </w:rPr>
      </w:pPr>
      <w:r w:rsidRPr="00852C8D">
        <w:rPr>
          <w:rFonts w:ascii="Times New Roman" w:hAnsi="Times New Roman"/>
          <w:sz w:val="28"/>
          <w:szCs w:val="28"/>
          <w:lang w:val="uk-UA"/>
        </w:rPr>
        <w:t>Проактивна культура (англ. Proactive culture)</w:t>
      </w:r>
      <w:r w:rsidR="000E161E">
        <w:rPr>
          <w:rFonts w:ascii="Times New Roman" w:hAnsi="Times New Roman"/>
          <w:sz w:val="28"/>
          <w:szCs w:val="28"/>
          <w:lang w:val="uk-UA"/>
        </w:rPr>
        <w:t xml:space="preserve"> </w:t>
      </w:r>
      <w:r w:rsidRPr="00852C8D">
        <w:rPr>
          <w:rFonts w:ascii="Times New Roman" w:hAnsi="Times New Roman"/>
          <w:sz w:val="28"/>
          <w:szCs w:val="28"/>
          <w:lang w:val="uk-UA"/>
        </w:rPr>
        <w:t>– «Давайте подумаємо, де щось може піти не так, і поставимо перепони заздалегідь». Це випереджувальна позиція; стратегія вжиття превентивних заходів ще до того, коли щось трапилось; активне залучення персоналу до подолання проблеми і зміна вектору безпеки з напрямку «виключно зверху вниз» на двосторонню ініціативу.</w:t>
      </w:r>
    </w:p>
    <w:p w:rsidR="00B6284C" w:rsidRPr="00852C8D" w:rsidRDefault="00B6284C" w:rsidP="00695BCA">
      <w:pPr>
        <w:pStyle w:val="a3"/>
        <w:numPr>
          <w:ilvl w:val="0"/>
          <w:numId w:val="28"/>
        </w:numPr>
        <w:spacing w:before="120" w:after="0" w:line="360" w:lineRule="auto"/>
        <w:ind w:left="0" w:firstLine="720"/>
        <w:jc w:val="both"/>
        <w:rPr>
          <w:rFonts w:ascii="Times New Roman" w:hAnsi="Times New Roman"/>
          <w:sz w:val="28"/>
          <w:szCs w:val="28"/>
          <w:lang w:val="uk-UA"/>
        </w:rPr>
      </w:pPr>
      <w:r w:rsidRPr="00852C8D">
        <w:rPr>
          <w:rFonts w:ascii="Times New Roman" w:hAnsi="Times New Roman"/>
          <w:sz w:val="28"/>
          <w:szCs w:val="28"/>
          <w:lang w:val="uk-UA"/>
        </w:rPr>
        <w:t>Продуктивна культура (англ. Generative culture) – «Наша організація не ідеальна, і ми постійно інвестуємо наші зусилля і ресурси в її вдосконалення». Управління ризиками як інтегральна частина системи поглядів, корпоративного менталітету всього колективу професіоналів і менеджерів; повне інтегрування політики безпеки в усі виробничі процеси.</w:t>
      </w:r>
    </w:p>
    <w:p w:rsidR="00B6284C" w:rsidRPr="00852C8D" w:rsidRDefault="00B6284C" w:rsidP="00AF32F7">
      <w:pPr>
        <w:pStyle w:val="a3"/>
        <w:spacing w:after="0" w:line="360" w:lineRule="auto"/>
        <w:ind w:left="0" w:firstLine="709"/>
        <w:jc w:val="both"/>
        <w:rPr>
          <w:rFonts w:ascii="Times New Roman" w:hAnsi="Times New Roman"/>
          <w:sz w:val="28"/>
          <w:szCs w:val="28"/>
          <w:lang w:val="uk-UA"/>
        </w:rPr>
      </w:pPr>
      <w:r w:rsidRPr="00852C8D">
        <w:rPr>
          <w:rFonts w:ascii="Times New Roman" w:hAnsi="Times New Roman"/>
          <w:sz w:val="28"/>
          <w:szCs w:val="28"/>
          <w:lang w:val="uk-UA"/>
        </w:rPr>
        <w:t>Окрім наведеної градації стадій еволюції культури безпеки, сьогодні існує тенденція до її категоризації на позитивну і негативну [</w:t>
      </w:r>
      <w:r w:rsidR="00BE0599" w:rsidRPr="00852C8D">
        <w:rPr>
          <w:rFonts w:ascii="Times New Roman" w:hAnsi="Times New Roman"/>
          <w:sz w:val="28"/>
          <w:szCs w:val="28"/>
          <w:lang w:val="uk-UA"/>
        </w:rPr>
        <w:t>271,</w:t>
      </w:r>
      <w:r w:rsidR="005D0ACC" w:rsidRPr="00852C8D">
        <w:rPr>
          <w:rFonts w:ascii="Times New Roman" w:hAnsi="Times New Roman"/>
          <w:sz w:val="28"/>
          <w:szCs w:val="28"/>
          <w:lang w:val="uk-UA"/>
        </w:rPr>
        <w:t xml:space="preserve"> </w:t>
      </w:r>
      <w:r w:rsidR="00EC1FD9" w:rsidRPr="00852C8D">
        <w:rPr>
          <w:rFonts w:ascii="Times New Roman" w:hAnsi="Times New Roman"/>
          <w:sz w:val="28"/>
          <w:szCs w:val="28"/>
          <w:lang w:val="uk-UA"/>
        </w:rPr>
        <w:t>272</w:t>
      </w:r>
      <w:r w:rsidRPr="00852C8D">
        <w:rPr>
          <w:rFonts w:ascii="Times New Roman" w:hAnsi="Times New Roman"/>
          <w:sz w:val="28"/>
          <w:szCs w:val="28"/>
          <w:lang w:val="uk-UA"/>
        </w:rPr>
        <w:t xml:space="preserve">], хоча на практиці жорстке дихотомічне розмежування («або така, або така») часто </w:t>
      </w:r>
      <w:r w:rsidRPr="00852C8D">
        <w:rPr>
          <w:rFonts w:ascii="Times New Roman" w:hAnsi="Times New Roman"/>
          <w:sz w:val="28"/>
          <w:szCs w:val="28"/>
          <w:lang w:val="uk-UA"/>
        </w:rPr>
        <w:lastRenderedPageBreak/>
        <w:t>провести не вдається: у конкретній організації досягнутий рівень культури, зазвичай, знаходиться десь посередині на умовній шкалі між двома категоріями. Незаперечним є те, що позитивна культура безпеки асоціюється з проактивною і продуктивною, а негативна – з патологічною, реактивною і бюрократичною системами безпеки.</w:t>
      </w:r>
    </w:p>
    <w:p w:rsidR="00B6284C" w:rsidRPr="00852C8D" w:rsidRDefault="00B6284C" w:rsidP="00AF32F7">
      <w:pPr>
        <w:spacing w:after="0" w:line="360" w:lineRule="auto"/>
        <w:ind w:firstLine="708"/>
        <w:jc w:val="both"/>
        <w:rPr>
          <w:rFonts w:ascii="Times New Roman" w:hAnsi="Times New Roman"/>
          <w:sz w:val="28"/>
          <w:szCs w:val="28"/>
          <w:lang w:val="uk-UA"/>
        </w:rPr>
      </w:pPr>
      <w:r w:rsidRPr="00852C8D">
        <w:rPr>
          <w:rFonts w:ascii="Times New Roman" w:hAnsi="Times New Roman"/>
          <w:sz w:val="28"/>
          <w:szCs w:val="28"/>
          <w:lang w:val="uk-UA"/>
        </w:rPr>
        <w:t xml:space="preserve">Фахівці з безпеки пацієнтів виділяють п’ять найвищих атрибутів культури безпеки, досягнення яких необхідно прагнути професіоналам в усіх системах </w:t>
      </w:r>
      <w:r w:rsidR="000E161E">
        <w:rPr>
          <w:rFonts w:ascii="Times New Roman" w:hAnsi="Times New Roman"/>
          <w:sz w:val="28"/>
          <w:szCs w:val="28"/>
          <w:lang w:val="uk-UA"/>
        </w:rPr>
        <w:t>ОЗ</w:t>
      </w:r>
      <w:r w:rsidRPr="00852C8D">
        <w:rPr>
          <w:rFonts w:ascii="Times New Roman" w:hAnsi="Times New Roman"/>
          <w:sz w:val="28"/>
          <w:szCs w:val="28"/>
          <w:lang w:val="uk-UA"/>
        </w:rPr>
        <w:t xml:space="preserve">: </w:t>
      </w:r>
    </w:p>
    <w:p w:rsidR="00B6284C" w:rsidRPr="00852C8D" w:rsidRDefault="00B6284C" w:rsidP="00AF32F7">
      <w:pPr>
        <w:spacing w:after="0" w:line="360" w:lineRule="auto"/>
        <w:ind w:firstLine="709"/>
        <w:jc w:val="both"/>
        <w:rPr>
          <w:rFonts w:ascii="Times New Roman" w:hAnsi="Times New Roman"/>
          <w:sz w:val="28"/>
          <w:szCs w:val="28"/>
          <w:lang w:val="uk-UA"/>
        </w:rPr>
      </w:pPr>
      <w:r w:rsidRPr="00852C8D">
        <w:rPr>
          <w:rFonts w:ascii="Times New Roman" w:hAnsi="Times New Roman"/>
          <w:sz w:val="28"/>
          <w:szCs w:val="28"/>
          <w:lang w:val="uk-UA"/>
        </w:rPr>
        <w:t xml:space="preserve">1) культура, що визнає безпеку пацієнтів найголовнішим пріоритетом – вищим за фінансові та операційні цілі; </w:t>
      </w:r>
    </w:p>
    <w:p w:rsidR="00B6284C" w:rsidRPr="00852C8D" w:rsidRDefault="00B6284C" w:rsidP="00AF32F7">
      <w:pPr>
        <w:spacing w:after="0" w:line="360" w:lineRule="auto"/>
        <w:ind w:firstLine="709"/>
        <w:jc w:val="both"/>
        <w:rPr>
          <w:rFonts w:ascii="Times New Roman" w:hAnsi="Times New Roman"/>
          <w:sz w:val="28"/>
          <w:szCs w:val="28"/>
          <w:lang w:val="uk-UA"/>
        </w:rPr>
      </w:pPr>
      <w:r w:rsidRPr="00852C8D">
        <w:rPr>
          <w:rFonts w:ascii="Times New Roman" w:hAnsi="Times New Roman"/>
          <w:sz w:val="28"/>
          <w:szCs w:val="28"/>
          <w:lang w:val="uk-UA"/>
        </w:rPr>
        <w:t xml:space="preserve">2) культура, в якій усі працівники (від керівників до фронт-лайнерів) готові взяти на себе відповідальність за власну безпеку, безпеку співробітників, пацієнтів та відвідувачів; </w:t>
      </w:r>
    </w:p>
    <w:p w:rsidR="00B6284C" w:rsidRPr="00852C8D" w:rsidRDefault="00B6284C" w:rsidP="00AF32F7">
      <w:pPr>
        <w:spacing w:after="0" w:line="360" w:lineRule="auto"/>
        <w:ind w:firstLine="709"/>
        <w:jc w:val="both"/>
        <w:rPr>
          <w:rFonts w:ascii="Times New Roman" w:hAnsi="Times New Roman"/>
          <w:sz w:val="28"/>
          <w:szCs w:val="28"/>
          <w:lang w:val="uk-UA"/>
        </w:rPr>
      </w:pPr>
      <w:r w:rsidRPr="00852C8D">
        <w:rPr>
          <w:rFonts w:ascii="Times New Roman" w:hAnsi="Times New Roman"/>
          <w:sz w:val="28"/>
          <w:szCs w:val="28"/>
          <w:lang w:val="uk-UA"/>
        </w:rPr>
        <w:t xml:space="preserve">3) культура, що заохочує і винагороджує осіб, які не приховують медичні помилки, а звітують про них і вирішують конкретні питання безпеки; </w:t>
      </w:r>
    </w:p>
    <w:p w:rsidR="00B6284C" w:rsidRPr="00852C8D" w:rsidRDefault="00B6284C" w:rsidP="00AF32F7">
      <w:pPr>
        <w:spacing w:after="0" w:line="360" w:lineRule="auto"/>
        <w:ind w:firstLine="709"/>
        <w:jc w:val="both"/>
        <w:rPr>
          <w:rFonts w:ascii="Times New Roman" w:hAnsi="Times New Roman"/>
          <w:sz w:val="28"/>
          <w:szCs w:val="28"/>
          <w:lang w:val="uk-UA"/>
        </w:rPr>
      </w:pPr>
      <w:r w:rsidRPr="00852C8D">
        <w:rPr>
          <w:rFonts w:ascii="Times New Roman" w:hAnsi="Times New Roman"/>
          <w:sz w:val="28"/>
          <w:szCs w:val="28"/>
          <w:lang w:val="uk-UA"/>
        </w:rPr>
        <w:t xml:space="preserve">4) культура, що забезпечує організацію навчання з питань безпеки, попередження несприятливих подій та нещасних випадків у медичній практиці; </w:t>
      </w:r>
    </w:p>
    <w:p w:rsidR="00B6284C" w:rsidRPr="00852C8D" w:rsidRDefault="00B6284C" w:rsidP="00AF32F7">
      <w:pPr>
        <w:spacing w:after="0" w:line="360" w:lineRule="auto"/>
        <w:ind w:firstLine="709"/>
        <w:jc w:val="both"/>
        <w:rPr>
          <w:rFonts w:ascii="Times New Roman" w:hAnsi="Times New Roman"/>
          <w:sz w:val="28"/>
          <w:szCs w:val="28"/>
          <w:lang w:val="uk-UA"/>
        </w:rPr>
      </w:pPr>
      <w:r w:rsidRPr="00852C8D">
        <w:rPr>
          <w:rFonts w:ascii="Times New Roman" w:hAnsi="Times New Roman"/>
          <w:sz w:val="28"/>
          <w:szCs w:val="28"/>
          <w:lang w:val="uk-UA"/>
        </w:rPr>
        <w:t>5) культура, що забезпечує відповідні структуру і ресурси для підтримання безпекової ефективності системи [</w:t>
      </w:r>
      <w:r w:rsidR="00EC1FD9" w:rsidRPr="00852C8D">
        <w:rPr>
          <w:rFonts w:ascii="Times New Roman" w:hAnsi="Times New Roman"/>
          <w:sz w:val="28"/>
          <w:szCs w:val="28"/>
          <w:lang w:val="uk-UA"/>
        </w:rPr>
        <w:t>273</w:t>
      </w:r>
      <w:r w:rsidRPr="00852C8D">
        <w:rPr>
          <w:rFonts w:ascii="Times New Roman" w:hAnsi="Times New Roman"/>
          <w:sz w:val="28"/>
          <w:szCs w:val="28"/>
          <w:lang w:val="uk-UA"/>
        </w:rPr>
        <w:t>].</w:t>
      </w:r>
    </w:p>
    <w:p w:rsidR="00B6284C" w:rsidRPr="00852C8D" w:rsidRDefault="00B6284C" w:rsidP="00AF32F7">
      <w:pPr>
        <w:tabs>
          <w:tab w:val="left" w:pos="142"/>
        </w:tabs>
        <w:spacing w:after="0" w:line="360" w:lineRule="auto"/>
        <w:ind w:firstLine="708"/>
        <w:jc w:val="both"/>
        <w:rPr>
          <w:rFonts w:ascii="Times New Roman" w:eastAsia="Times New Roman" w:hAnsi="Times New Roman"/>
          <w:color w:val="212121"/>
          <w:sz w:val="28"/>
          <w:szCs w:val="28"/>
          <w:lang w:val="uk-UA" w:eastAsia="ru-RU"/>
        </w:rPr>
      </w:pPr>
      <w:r w:rsidRPr="00852C8D">
        <w:rPr>
          <w:rFonts w:ascii="Times New Roman" w:hAnsi="Times New Roman"/>
          <w:sz w:val="28"/>
          <w:szCs w:val="28"/>
          <w:lang w:val="uk-UA"/>
        </w:rPr>
        <w:t>У порівнянні зі згаданими вище високо-небезпечними індустріями, охорона здоров’я в контексті культури безпеки все ще знаходиться на достатньо низькому рівні розвитку [</w:t>
      </w:r>
      <w:r w:rsidR="00EC1FD9" w:rsidRPr="00852C8D">
        <w:rPr>
          <w:rFonts w:ascii="Times New Roman" w:hAnsi="Times New Roman"/>
          <w:sz w:val="28"/>
          <w:szCs w:val="28"/>
          <w:lang w:val="uk-UA"/>
        </w:rPr>
        <w:t>27</w:t>
      </w:r>
      <w:r w:rsidR="009351B6" w:rsidRPr="00852C8D">
        <w:rPr>
          <w:rFonts w:ascii="Times New Roman" w:hAnsi="Times New Roman"/>
          <w:sz w:val="28"/>
          <w:szCs w:val="28"/>
          <w:lang w:val="uk-UA"/>
        </w:rPr>
        <w:t>0</w:t>
      </w:r>
      <w:r w:rsidRPr="00852C8D">
        <w:rPr>
          <w:rFonts w:ascii="Times New Roman" w:hAnsi="Times New Roman"/>
          <w:sz w:val="28"/>
          <w:szCs w:val="28"/>
          <w:lang w:val="uk-UA"/>
        </w:rPr>
        <w:t xml:space="preserve">]. Практика звинувачення за допущені помилки в значній мірі продовжує домінувати і перешкоджає прогресу у сфері </w:t>
      </w:r>
      <w:r w:rsidR="000E161E">
        <w:rPr>
          <w:rFonts w:ascii="Times New Roman" w:hAnsi="Times New Roman"/>
          <w:sz w:val="28"/>
          <w:szCs w:val="28"/>
          <w:lang w:val="uk-UA"/>
        </w:rPr>
        <w:t>БП</w:t>
      </w:r>
      <w:r w:rsidRPr="00852C8D">
        <w:rPr>
          <w:rFonts w:ascii="Times New Roman" w:hAnsi="Times New Roman"/>
          <w:sz w:val="28"/>
          <w:szCs w:val="28"/>
          <w:lang w:val="uk-UA"/>
        </w:rPr>
        <w:t>. Однак є певне застереження: в той час як для багатьох медичних помилок некаральна установка є доречною, певні помилки все ж виглядають такими, що заслуговують на покарання і вимагають</w:t>
      </w:r>
      <w:r w:rsidR="00EC1FD9" w:rsidRPr="00852C8D">
        <w:rPr>
          <w:rFonts w:ascii="Times New Roman" w:hAnsi="Times New Roman"/>
          <w:sz w:val="28"/>
          <w:szCs w:val="28"/>
          <w:lang w:val="uk-UA"/>
        </w:rPr>
        <w:t xml:space="preserve"> відповідальності</w:t>
      </w:r>
      <w:r w:rsidRPr="00852C8D">
        <w:rPr>
          <w:rFonts w:ascii="Times New Roman" w:hAnsi="Times New Roman"/>
          <w:sz w:val="28"/>
          <w:szCs w:val="28"/>
          <w:lang w:val="uk-UA"/>
        </w:rPr>
        <w:t>. У спробах «примирити» ці дві суперечливі позиції (щодо необхідності некарального підходу до проблеми менеджменту медичних помилок, з одного боку, і забезпечення високого рівня відповідальності медичних працівників, з іншого боку) народилася концепція культури справедливості (</w:t>
      </w:r>
      <w:r w:rsidR="000E161E">
        <w:rPr>
          <w:rFonts w:ascii="Times New Roman" w:hAnsi="Times New Roman"/>
          <w:i/>
          <w:sz w:val="28"/>
          <w:szCs w:val="28"/>
          <w:lang w:val="uk-UA"/>
        </w:rPr>
        <w:t>англ. </w:t>
      </w:r>
      <w:r w:rsidRPr="00852C8D">
        <w:rPr>
          <w:rFonts w:ascii="Times New Roman" w:hAnsi="Times New Roman"/>
          <w:i/>
          <w:sz w:val="28"/>
          <w:szCs w:val="28"/>
          <w:lang w:val="en-US"/>
        </w:rPr>
        <w:t>Just</w:t>
      </w:r>
      <w:r w:rsidR="005D0ACC" w:rsidRPr="00852C8D">
        <w:rPr>
          <w:rFonts w:ascii="Times New Roman" w:hAnsi="Times New Roman"/>
          <w:i/>
          <w:sz w:val="28"/>
          <w:szCs w:val="28"/>
          <w:lang w:val="en-US"/>
        </w:rPr>
        <w:t xml:space="preserve"> </w:t>
      </w:r>
      <w:r w:rsidRPr="00852C8D">
        <w:rPr>
          <w:rFonts w:ascii="Times New Roman" w:hAnsi="Times New Roman"/>
          <w:i/>
          <w:sz w:val="28"/>
          <w:szCs w:val="28"/>
          <w:lang w:val="en-US"/>
        </w:rPr>
        <w:t>culture</w:t>
      </w:r>
      <w:r w:rsidRPr="00852C8D">
        <w:rPr>
          <w:rFonts w:ascii="Times New Roman" w:hAnsi="Times New Roman"/>
          <w:sz w:val="28"/>
          <w:szCs w:val="28"/>
          <w:lang w:val="uk-UA"/>
        </w:rPr>
        <w:t>) [</w:t>
      </w:r>
      <w:r w:rsidR="00EC1FD9" w:rsidRPr="00852C8D">
        <w:rPr>
          <w:rFonts w:ascii="Times New Roman" w:hAnsi="Times New Roman"/>
          <w:sz w:val="28"/>
          <w:szCs w:val="28"/>
          <w:lang w:val="uk-UA"/>
        </w:rPr>
        <w:t>274</w:t>
      </w:r>
      <w:r w:rsidRPr="00852C8D">
        <w:rPr>
          <w:rFonts w:ascii="Times New Roman" w:hAnsi="Times New Roman"/>
          <w:sz w:val="28"/>
          <w:szCs w:val="28"/>
          <w:lang w:val="uk-UA"/>
        </w:rPr>
        <w:t xml:space="preserve">]. </w:t>
      </w:r>
      <w:r w:rsidRPr="00852C8D">
        <w:rPr>
          <w:rFonts w:ascii="Times New Roman" w:hAnsi="Times New Roman"/>
          <w:sz w:val="28"/>
          <w:szCs w:val="28"/>
          <w:lang w:val="uk-UA"/>
        </w:rPr>
        <w:lastRenderedPageBreak/>
        <w:t xml:space="preserve">Культура справедливості фокусує основні зусилля організації на ідентифікації та виправленні слабких місць у системі, у тому числі тих, що спонукали її працівників до ненавмисних небезпечних дій або бездіяльності, але у той же час підтримує у співробітників високий рівень відповідальності за результати своєї роботи, встановлюючи нульовий рівень толерантності до необачної, а тим більше халатної професійної поведінки. </w:t>
      </w:r>
      <w:r w:rsidRPr="00852C8D">
        <w:rPr>
          <w:rFonts w:ascii="Times New Roman" w:eastAsia="Times New Roman" w:hAnsi="Times New Roman"/>
          <w:sz w:val="28"/>
          <w:szCs w:val="28"/>
          <w:lang w:val="uk-UA" w:eastAsia="ru-RU"/>
        </w:rPr>
        <w:t xml:space="preserve">Впровадження такої моделі культури безпеки в </w:t>
      </w:r>
      <w:r w:rsidR="000E161E">
        <w:rPr>
          <w:rFonts w:ascii="Times New Roman" w:eastAsia="Times New Roman" w:hAnsi="Times New Roman"/>
          <w:sz w:val="28"/>
          <w:szCs w:val="28"/>
          <w:lang w:val="uk-UA" w:eastAsia="ru-RU"/>
        </w:rPr>
        <w:t>ОЗ</w:t>
      </w:r>
      <w:r w:rsidRPr="00852C8D">
        <w:rPr>
          <w:rFonts w:ascii="Times New Roman" w:eastAsia="Times New Roman" w:hAnsi="Times New Roman"/>
          <w:sz w:val="28"/>
          <w:szCs w:val="28"/>
          <w:lang w:val="uk-UA" w:eastAsia="ru-RU"/>
        </w:rPr>
        <w:t xml:space="preserve"> вимагає від медичної організації</w:t>
      </w:r>
      <w:r w:rsidRPr="00852C8D">
        <w:rPr>
          <w:rFonts w:ascii="Times New Roman" w:eastAsia="Times New Roman" w:hAnsi="Times New Roman"/>
          <w:sz w:val="28"/>
          <w:szCs w:val="28"/>
          <w:lang w:eastAsia="ru-RU"/>
        </w:rPr>
        <w:t xml:space="preserve"> [</w:t>
      </w:r>
      <w:r w:rsidR="00EC1FD9" w:rsidRPr="00852C8D">
        <w:rPr>
          <w:rFonts w:ascii="Times New Roman" w:eastAsia="Times New Roman" w:hAnsi="Times New Roman"/>
          <w:sz w:val="28"/>
          <w:szCs w:val="28"/>
          <w:lang w:val="uk-UA" w:eastAsia="ru-RU"/>
        </w:rPr>
        <w:t>274</w:t>
      </w:r>
      <w:r w:rsidRPr="00852C8D">
        <w:rPr>
          <w:rFonts w:ascii="Times New Roman" w:eastAsia="Times New Roman" w:hAnsi="Times New Roman"/>
          <w:sz w:val="28"/>
          <w:szCs w:val="28"/>
          <w:lang w:eastAsia="ru-RU"/>
        </w:rPr>
        <w:t>]</w:t>
      </w:r>
      <w:r w:rsidRPr="00852C8D">
        <w:rPr>
          <w:rFonts w:ascii="Times New Roman" w:eastAsia="Times New Roman" w:hAnsi="Times New Roman"/>
          <w:sz w:val="28"/>
          <w:szCs w:val="28"/>
          <w:lang w:val="uk-UA" w:eastAsia="ru-RU"/>
        </w:rPr>
        <w:t>:</w:t>
      </w:r>
    </w:p>
    <w:p w:rsidR="00B6284C" w:rsidRPr="00852C8D" w:rsidRDefault="00B6284C" w:rsidP="00695BCA">
      <w:pPr>
        <w:numPr>
          <w:ilvl w:val="0"/>
          <w:numId w:val="12"/>
        </w:numPr>
        <w:tabs>
          <w:tab w:val="left" w:pos="993"/>
        </w:tabs>
        <w:spacing w:after="0" w:line="360" w:lineRule="auto"/>
        <w:ind w:left="0" w:firstLine="709"/>
        <w:jc w:val="both"/>
        <w:rPr>
          <w:rFonts w:ascii="Times New Roman" w:hAnsi="Times New Roman"/>
          <w:sz w:val="28"/>
          <w:szCs w:val="28"/>
          <w:lang w:val="uk-UA"/>
        </w:rPr>
      </w:pPr>
      <w:r w:rsidRPr="00852C8D">
        <w:rPr>
          <w:rFonts w:ascii="Times New Roman" w:hAnsi="Times New Roman"/>
          <w:sz w:val="28"/>
          <w:szCs w:val="28"/>
          <w:lang w:val="uk-UA"/>
        </w:rPr>
        <w:t xml:space="preserve">визнання високо-ризикового характеру її діяльності та рішучості  у досягненні постійно безпечного рівня її функціонування; </w:t>
      </w:r>
    </w:p>
    <w:p w:rsidR="00B6284C" w:rsidRPr="00852C8D" w:rsidRDefault="00B6284C" w:rsidP="00695BCA">
      <w:pPr>
        <w:numPr>
          <w:ilvl w:val="0"/>
          <w:numId w:val="12"/>
        </w:numPr>
        <w:tabs>
          <w:tab w:val="left" w:pos="993"/>
        </w:tabs>
        <w:spacing w:after="0" w:line="360" w:lineRule="auto"/>
        <w:ind w:left="0" w:firstLine="709"/>
        <w:jc w:val="both"/>
        <w:rPr>
          <w:rFonts w:ascii="Times New Roman" w:hAnsi="Times New Roman"/>
          <w:sz w:val="28"/>
          <w:szCs w:val="28"/>
          <w:lang w:val="uk-UA"/>
        </w:rPr>
      </w:pPr>
      <w:r w:rsidRPr="00852C8D">
        <w:rPr>
          <w:rFonts w:ascii="Times New Roman" w:hAnsi="Times New Roman"/>
          <w:sz w:val="28"/>
          <w:szCs w:val="28"/>
          <w:lang w:val="uk-UA"/>
        </w:rPr>
        <w:t>створення вільного від звинувачень робочого середовища, в якому працівники можуть повідомляти про свої помилки або прогалини без остраху отримати догану чи інше покарання;</w:t>
      </w:r>
    </w:p>
    <w:p w:rsidR="00B6284C" w:rsidRPr="00852C8D" w:rsidRDefault="00B6284C" w:rsidP="00695BCA">
      <w:pPr>
        <w:numPr>
          <w:ilvl w:val="0"/>
          <w:numId w:val="12"/>
        </w:numPr>
        <w:tabs>
          <w:tab w:val="left" w:pos="993"/>
        </w:tabs>
        <w:spacing w:after="0" w:line="360" w:lineRule="auto"/>
        <w:ind w:left="0" w:firstLine="709"/>
        <w:jc w:val="both"/>
        <w:rPr>
          <w:rFonts w:ascii="Times New Roman" w:hAnsi="Times New Roman"/>
          <w:sz w:val="28"/>
          <w:szCs w:val="28"/>
          <w:lang w:val="uk-UA"/>
        </w:rPr>
      </w:pPr>
      <w:r w:rsidRPr="00852C8D">
        <w:rPr>
          <w:rFonts w:ascii="Times New Roman" w:hAnsi="Times New Roman"/>
          <w:sz w:val="28"/>
          <w:szCs w:val="28"/>
          <w:lang w:val="uk-UA"/>
        </w:rPr>
        <w:t xml:space="preserve">заохочення до співпраці працівників різних рівнів та дисциплін у пошуку шляхів вирішення проблем </w:t>
      </w:r>
      <w:r w:rsidR="000E161E">
        <w:rPr>
          <w:rFonts w:ascii="Times New Roman" w:hAnsi="Times New Roman"/>
          <w:sz w:val="28"/>
          <w:szCs w:val="28"/>
          <w:lang w:val="uk-UA"/>
        </w:rPr>
        <w:t>БП</w:t>
      </w:r>
      <w:r w:rsidRPr="00852C8D">
        <w:rPr>
          <w:rFonts w:ascii="Times New Roman" w:hAnsi="Times New Roman"/>
          <w:sz w:val="28"/>
          <w:szCs w:val="28"/>
          <w:lang w:val="uk-UA"/>
        </w:rPr>
        <w:t>;</w:t>
      </w:r>
    </w:p>
    <w:p w:rsidR="00B6284C" w:rsidRPr="00852C8D" w:rsidRDefault="00B6284C" w:rsidP="00695BCA">
      <w:pPr>
        <w:numPr>
          <w:ilvl w:val="0"/>
          <w:numId w:val="12"/>
        </w:numPr>
        <w:tabs>
          <w:tab w:val="left" w:pos="993"/>
        </w:tabs>
        <w:spacing w:after="0" w:line="360" w:lineRule="auto"/>
        <w:ind w:left="0" w:firstLine="709"/>
        <w:jc w:val="both"/>
        <w:rPr>
          <w:rFonts w:ascii="Times New Roman" w:hAnsi="Times New Roman"/>
          <w:sz w:val="28"/>
          <w:szCs w:val="28"/>
          <w:lang w:val="uk-UA"/>
        </w:rPr>
      </w:pPr>
      <w:r w:rsidRPr="00852C8D">
        <w:rPr>
          <w:rFonts w:ascii="Times New Roman" w:hAnsi="Times New Roman"/>
          <w:sz w:val="28"/>
          <w:szCs w:val="28"/>
          <w:lang w:val="uk-UA"/>
        </w:rPr>
        <w:t xml:space="preserve">зобов'язання щодо виділення достатнього обсягу ресурсів, необхідних для вирішення проблем </w:t>
      </w:r>
      <w:r w:rsidR="000E161E">
        <w:rPr>
          <w:rFonts w:ascii="Times New Roman" w:hAnsi="Times New Roman"/>
          <w:sz w:val="28"/>
          <w:szCs w:val="28"/>
          <w:lang w:val="uk-UA"/>
        </w:rPr>
        <w:t>БП</w:t>
      </w:r>
      <w:r w:rsidRPr="00852C8D">
        <w:rPr>
          <w:rFonts w:ascii="Times New Roman" w:hAnsi="Times New Roman"/>
          <w:sz w:val="28"/>
          <w:szCs w:val="28"/>
          <w:lang w:val="uk-UA"/>
        </w:rPr>
        <w:t>.</w:t>
      </w:r>
    </w:p>
    <w:p w:rsidR="00B6284C" w:rsidRPr="00852C8D" w:rsidRDefault="00B6284C" w:rsidP="00695BCA">
      <w:pPr>
        <w:spacing w:after="0" w:line="360" w:lineRule="auto"/>
        <w:ind w:firstLine="709"/>
        <w:jc w:val="both"/>
        <w:rPr>
          <w:rFonts w:ascii="Times New Roman" w:hAnsi="Times New Roman"/>
          <w:sz w:val="28"/>
          <w:szCs w:val="28"/>
          <w:lang w:val="uk-UA"/>
        </w:rPr>
      </w:pPr>
      <w:r w:rsidRPr="00852C8D">
        <w:rPr>
          <w:rFonts w:ascii="Times New Roman" w:hAnsi="Times New Roman"/>
          <w:sz w:val="28"/>
          <w:szCs w:val="28"/>
          <w:lang w:val="uk-UA"/>
        </w:rPr>
        <w:t>Отже, культура безпеки – це нова парадигма професійних взаємовідносин у медицині, що базується не на пошуку і покаранні винуватців, а на ідентифікації та корекції «слабки</w:t>
      </w:r>
      <w:r w:rsidR="00EC1FD9" w:rsidRPr="00852C8D">
        <w:rPr>
          <w:rFonts w:ascii="Times New Roman" w:hAnsi="Times New Roman"/>
          <w:sz w:val="28"/>
          <w:szCs w:val="28"/>
          <w:lang w:val="uk-UA"/>
        </w:rPr>
        <w:t>х місць» у системах та процесах</w:t>
      </w:r>
      <w:r w:rsidRPr="00852C8D">
        <w:rPr>
          <w:rFonts w:ascii="Times New Roman" w:hAnsi="Times New Roman"/>
          <w:sz w:val="28"/>
          <w:szCs w:val="28"/>
          <w:lang w:val="uk-UA"/>
        </w:rPr>
        <w:t>. Ненавмисна медична помилка в такій системі взаємовідносин сприймається не як привід для покарання, а як сприятлива можливість, зручна н</w:t>
      </w:r>
      <w:r w:rsidR="00EC1FD9" w:rsidRPr="00852C8D">
        <w:rPr>
          <w:rFonts w:ascii="Times New Roman" w:hAnsi="Times New Roman"/>
          <w:sz w:val="28"/>
          <w:szCs w:val="28"/>
          <w:lang w:val="uk-UA"/>
        </w:rPr>
        <w:t>агода для вдосконалення системи</w:t>
      </w:r>
      <w:r w:rsidRPr="00852C8D">
        <w:rPr>
          <w:rFonts w:ascii="Times New Roman" w:hAnsi="Times New Roman"/>
          <w:sz w:val="28"/>
          <w:szCs w:val="28"/>
          <w:lang w:val="uk-UA"/>
        </w:rPr>
        <w:t xml:space="preserve">. </w:t>
      </w:r>
    </w:p>
    <w:p w:rsidR="00B6284C" w:rsidRPr="000E161E" w:rsidRDefault="00B6284C" w:rsidP="00695BCA">
      <w:pPr>
        <w:spacing w:after="0" w:line="360" w:lineRule="auto"/>
        <w:ind w:firstLine="708"/>
        <w:jc w:val="both"/>
        <w:rPr>
          <w:rFonts w:ascii="Times New Roman" w:hAnsi="Times New Roman"/>
          <w:color w:val="000000"/>
          <w:sz w:val="28"/>
          <w:szCs w:val="28"/>
          <w:lang w:val="uk-UA"/>
        </w:rPr>
      </w:pPr>
      <w:r w:rsidRPr="00852C8D">
        <w:rPr>
          <w:rFonts w:ascii="Times New Roman" w:hAnsi="Times New Roman"/>
          <w:color w:val="000000"/>
          <w:sz w:val="28"/>
          <w:szCs w:val="28"/>
          <w:lang w:val="uk-UA"/>
        </w:rPr>
        <w:t xml:space="preserve">Впровадження систем інцидент-звітування та вкрай необхідної для їх успішного функціонування культури безпеки, коли працівники усіх рівнів заохочуються до звітування про свої помилки, вільного їх обговорення та участі у пошуку шляхів їх попередження у майбутньому, вважається сьогодні наріжним каменем усіх </w:t>
      </w:r>
      <w:r w:rsidRPr="000E161E">
        <w:rPr>
          <w:rFonts w:ascii="Times New Roman" w:hAnsi="Times New Roman"/>
          <w:color w:val="000000"/>
          <w:sz w:val="28"/>
          <w:szCs w:val="28"/>
          <w:lang w:val="uk-UA"/>
        </w:rPr>
        <w:t xml:space="preserve">систем БП, без якого не можна досягнути </w:t>
      </w:r>
      <w:r w:rsidRPr="000E161E">
        <w:rPr>
          <w:rFonts w:ascii="Times New Roman" w:hAnsi="Times New Roman"/>
          <w:sz w:val="28"/>
          <w:szCs w:val="28"/>
          <w:lang w:val="uk-UA"/>
        </w:rPr>
        <w:t xml:space="preserve">успіху у такій чутливій сфері, як </w:t>
      </w:r>
      <w:r w:rsidR="00EC1FD9" w:rsidRPr="000E161E">
        <w:rPr>
          <w:rFonts w:ascii="Times New Roman" w:hAnsi="Times New Roman"/>
          <w:sz w:val="28"/>
          <w:szCs w:val="28"/>
          <w:lang w:val="uk-UA"/>
        </w:rPr>
        <w:t>елімінація людських помилок</w:t>
      </w:r>
      <w:r w:rsidRPr="000E161E">
        <w:rPr>
          <w:rFonts w:ascii="Times New Roman" w:hAnsi="Times New Roman"/>
          <w:color w:val="000000"/>
          <w:sz w:val="28"/>
          <w:szCs w:val="28"/>
          <w:lang w:val="uk-UA"/>
        </w:rPr>
        <w:t>.</w:t>
      </w:r>
    </w:p>
    <w:p w:rsidR="005D0ACC" w:rsidRPr="000E161E" w:rsidRDefault="005D0ACC" w:rsidP="00695BCA">
      <w:pPr>
        <w:spacing w:after="0" w:line="360" w:lineRule="auto"/>
        <w:ind w:firstLine="708"/>
        <w:jc w:val="both"/>
        <w:rPr>
          <w:rFonts w:ascii="Times New Roman" w:hAnsi="Times New Roman"/>
          <w:color w:val="000000"/>
          <w:sz w:val="28"/>
          <w:szCs w:val="28"/>
          <w:lang w:val="uk-UA"/>
        </w:rPr>
      </w:pPr>
    </w:p>
    <w:p w:rsidR="00B6284C" w:rsidRPr="00852C8D" w:rsidRDefault="00B6284C" w:rsidP="00695BCA">
      <w:pPr>
        <w:pStyle w:val="HTML0"/>
        <w:numPr>
          <w:ilvl w:val="1"/>
          <w:numId w:val="147"/>
        </w:numPr>
        <w:spacing w:after="0" w:line="360" w:lineRule="auto"/>
        <w:jc w:val="both"/>
        <w:rPr>
          <w:rFonts w:ascii="Times New Roman" w:hAnsi="Times New Roman"/>
          <w:b/>
          <w:sz w:val="28"/>
          <w:szCs w:val="28"/>
          <w:lang w:val="uk-UA"/>
        </w:rPr>
      </w:pPr>
      <w:r w:rsidRPr="00852C8D">
        <w:rPr>
          <w:rFonts w:ascii="Times New Roman" w:hAnsi="Times New Roman"/>
          <w:b/>
          <w:sz w:val="28"/>
          <w:szCs w:val="28"/>
          <w:lang w:val="uk-UA"/>
        </w:rPr>
        <w:lastRenderedPageBreak/>
        <w:t>Динаміка кількості пролікованих та померлих пацієнтів у відділеннях інтенсивної терапії України за 2007-2015 рр.</w:t>
      </w:r>
    </w:p>
    <w:p w:rsidR="00B6284C" w:rsidRPr="00852C8D" w:rsidRDefault="00B6284C" w:rsidP="00695BCA">
      <w:pPr>
        <w:pStyle w:val="a3"/>
        <w:spacing w:after="0" w:line="360" w:lineRule="auto"/>
        <w:ind w:left="1429"/>
        <w:jc w:val="both"/>
        <w:rPr>
          <w:rFonts w:ascii="Times New Roman" w:hAnsi="Times New Roman"/>
          <w:b/>
          <w:sz w:val="28"/>
          <w:szCs w:val="28"/>
          <w:lang w:val="uk-UA"/>
        </w:rPr>
      </w:pPr>
    </w:p>
    <w:p w:rsidR="00B6284C" w:rsidRPr="00852C8D" w:rsidRDefault="00B6284C" w:rsidP="00695BCA">
      <w:pPr>
        <w:spacing w:after="0" w:line="360" w:lineRule="auto"/>
        <w:ind w:firstLine="708"/>
        <w:jc w:val="both"/>
        <w:rPr>
          <w:rFonts w:ascii="Times New Roman" w:hAnsi="Times New Roman"/>
          <w:sz w:val="28"/>
          <w:szCs w:val="28"/>
          <w:lang w:val="uk-UA"/>
        </w:rPr>
      </w:pPr>
      <w:r w:rsidRPr="00852C8D">
        <w:rPr>
          <w:rFonts w:ascii="Times New Roman" w:hAnsi="Times New Roman"/>
          <w:sz w:val="28"/>
          <w:szCs w:val="28"/>
          <w:lang w:val="uk-UA"/>
        </w:rPr>
        <w:t xml:space="preserve">У розвинених країнах світу постійно проводяться дослідження, спрямовані на визначення потенційних причин летальності у відділеннях ІТ та їх зв’язку з медичними помилками (Розділ 1). В Україні такий аналіз проводиться тільки окремими адміністраторами без висвітлення його результатів у науковій літературі. Тому визначення динаміки кількості пацієнтів відділень ІТ, які потенційно можуть зазнати шкоди від лікування, а також кількості померлих пацієнтів у відділеннях ІТ, є важливим кроком для розроблення чітких заходів з підвищення рівня БП у цих підрозділах. </w:t>
      </w:r>
    </w:p>
    <w:p w:rsidR="00B6284C" w:rsidRPr="00852C8D" w:rsidRDefault="00B6284C" w:rsidP="00695BCA">
      <w:pPr>
        <w:spacing w:after="0" w:line="360" w:lineRule="auto"/>
        <w:ind w:firstLine="708"/>
        <w:jc w:val="both"/>
        <w:rPr>
          <w:rFonts w:ascii="Times New Roman" w:hAnsi="Times New Roman"/>
          <w:sz w:val="28"/>
          <w:szCs w:val="28"/>
          <w:lang w:val="uk-UA"/>
        </w:rPr>
      </w:pPr>
      <w:r w:rsidRPr="00852C8D">
        <w:rPr>
          <w:rFonts w:ascii="Times New Roman" w:hAnsi="Times New Roman"/>
          <w:sz w:val="28"/>
          <w:szCs w:val="28"/>
          <w:lang w:val="uk-UA"/>
        </w:rPr>
        <w:t xml:space="preserve">Наше дослідження показало, що кількість пацієнтів, які лікувалися у відділеннях ІТ у 2007-2015 рр., достовірно збільшилась як в абсолютних числах, так і з розрахунку на 10 тис. наявного населення. Такі тренди характерні для більшості </w:t>
      </w:r>
      <w:r w:rsidR="000E161E">
        <w:rPr>
          <w:rFonts w:ascii="Times New Roman" w:hAnsi="Times New Roman"/>
          <w:sz w:val="28"/>
          <w:szCs w:val="28"/>
          <w:lang w:val="uk-UA"/>
        </w:rPr>
        <w:t>регіонів</w:t>
      </w:r>
      <w:r w:rsidRPr="00852C8D">
        <w:rPr>
          <w:rFonts w:ascii="Times New Roman" w:hAnsi="Times New Roman"/>
          <w:sz w:val="28"/>
          <w:szCs w:val="28"/>
          <w:lang w:val="uk-UA"/>
        </w:rPr>
        <w:t xml:space="preserve"> України, крім Волинської та Івано-Франківської областей (табл. 6.1).</w:t>
      </w:r>
    </w:p>
    <w:p w:rsidR="00B6284C" w:rsidRPr="00852C8D" w:rsidRDefault="00B6284C" w:rsidP="00695BCA">
      <w:pPr>
        <w:spacing w:after="0" w:line="360" w:lineRule="auto"/>
        <w:ind w:firstLine="709"/>
        <w:jc w:val="right"/>
        <w:rPr>
          <w:rFonts w:ascii="Times New Roman" w:hAnsi="Times New Roman"/>
          <w:i/>
          <w:sz w:val="28"/>
          <w:szCs w:val="28"/>
          <w:lang w:val="uk-UA"/>
        </w:rPr>
      </w:pPr>
      <w:r w:rsidRPr="00852C8D">
        <w:rPr>
          <w:rFonts w:ascii="Times New Roman" w:hAnsi="Times New Roman"/>
          <w:i/>
          <w:sz w:val="28"/>
          <w:szCs w:val="28"/>
          <w:lang w:val="uk-UA"/>
        </w:rPr>
        <w:t>Таблиця 6.1</w:t>
      </w:r>
    </w:p>
    <w:p w:rsidR="00B6284C" w:rsidRPr="00852C8D" w:rsidRDefault="00B6284C" w:rsidP="00695BCA">
      <w:pPr>
        <w:spacing w:after="0" w:line="360" w:lineRule="auto"/>
        <w:ind w:firstLine="709"/>
        <w:jc w:val="center"/>
        <w:rPr>
          <w:rFonts w:ascii="Times New Roman" w:hAnsi="Times New Roman"/>
          <w:b/>
          <w:sz w:val="28"/>
          <w:szCs w:val="28"/>
          <w:lang w:val="uk-UA"/>
        </w:rPr>
      </w:pPr>
      <w:r w:rsidRPr="00852C8D">
        <w:rPr>
          <w:rFonts w:ascii="Times New Roman" w:hAnsi="Times New Roman"/>
          <w:b/>
          <w:sz w:val="28"/>
          <w:szCs w:val="28"/>
          <w:lang w:val="uk-UA"/>
        </w:rPr>
        <w:t>Динаміка кількості пролікованих пацієнтів у відділеннях ІТ</w:t>
      </w:r>
    </w:p>
    <w:p w:rsidR="00B6284C" w:rsidRPr="00852C8D" w:rsidRDefault="00B6284C" w:rsidP="00695BCA">
      <w:pPr>
        <w:spacing w:after="0" w:line="360" w:lineRule="auto"/>
        <w:ind w:firstLine="709"/>
        <w:jc w:val="center"/>
        <w:rPr>
          <w:rFonts w:ascii="Times New Roman" w:hAnsi="Times New Roman"/>
          <w:b/>
          <w:sz w:val="28"/>
          <w:szCs w:val="28"/>
          <w:lang w:val="uk-UA"/>
        </w:rPr>
      </w:pPr>
      <w:r w:rsidRPr="00852C8D">
        <w:rPr>
          <w:rFonts w:ascii="Times New Roman" w:hAnsi="Times New Roman"/>
          <w:b/>
          <w:sz w:val="28"/>
          <w:szCs w:val="28"/>
          <w:lang w:val="uk-UA"/>
        </w:rPr>
        <w:t xml:space="preserve"> в абсолютних та відносних значеннях за 2007-2015 рр. </w:t>
      </w:r>
    </w:p>
    <w:tbl>
      <w:tblPr>
        <w:tblW w:w="95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0"/>
        <w:gridCol w:w="992"/>
        <w:gridCol w:w="851"/>
        <w:gridCol w:w="992"/>
        <w:gridCol w:w="850"/>
        <w:gridCol w:w="2268"/>
        <w:gridCol w:w="887"/>
      </w:tblGrid>
      <w:tr w:rsidR="00B6284C" w:rsidRPr="00852C8D" w:rsidTr="008B790B">
        <w:tc>
          <w:tcPr>
            <w:tcW w:w="2660" w:type="dxa"/>
            <w:vMerge w:val="restart"/>
            <w:shd w:val="clear" w:color="auto" w:fill="auto"/>
          </w:tcPr>
          <w:p w:rsidR="00B6284C" w:rsidRPr="00852C8D" w:rsidRDefault="000E161E" w:rsidP="000E161E">
            <w:pPr>
              <w:spacing w:after="0" w:line="360" w:lineRule="auto"/>
              <w:jc w:val="center"/>
              <w:rPr>
                <w:rFonts w:ascii="Times New Roman" w:hAnsi="Times New Roman"/>
                <w:color w:val="000000"/>
                <w:sz w:val="28"/>
                <w:szCs w:val="28"/>
                <w:lang w:val="uk-UA"/>
              </w:rPr>
            </w:pPr>
            <w:r>
              <w:rPr>
                <w:rFonts w:ascii="Times New Roman" w:hAnsi="Times New Roman"/>
                <w:color w:val="000000"/>
                <w:sz w:val="28"/>
                <w:szCs w:val="28"/>
                <w:lang w:val="uk-UA"/>
              </w:rPr>
              <w:t>Регіони (о</w:t>
            </w:r>
            <w:r w:rsidR="00B6284C" w:rsidRPr="00852C8D">
              <w:rPr>
                <w:rFonts w:ascii="Times New Roman" w:hAnsi="Times New Roman"/>
                <w:color w:val="000000"/>
                <w:sz w:val="28"/>
                <w:szCs w:val="28"/>
                <w:lang w:val="uk-UA"/>
              </w:rPr>
              <w:t>бласті</w:t>
            </w:r>
            <w:r>
              <w:rPr>
                <w:rFonts w:ascii="Times New Roman" w:hAnsi="Times New Roman"/>
                <w:color w:val="000000"/>
                <w:sz w:val="28"/>
                <w:szCs w:val="28"/>
                <w:lang w:val="uk-UA"/>
              </w:rPr>
              <w:t>)</w:t>
            </w:r>
          </w:p>
        </w:tc>
        <w:tc>
          <w:tcPr>
            <w:tcW w:w="3685" w:type="dxa"/>
            <w:gridSpan w:val="4"/>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Кількість пацієнтів</w:t>
            </w:r>
          </w:p>
        </w:tc>
        <w:tc>
          <w:tcPr>
            <w:tcW w:w="2268" w:type="dxa"/>
            <w:vMerge w:val="restart"/>
            <w:shd w:val="clear" w:color="auto" w:fill="auto"/>
          </w:tcPr>
          <w:p w:rsidR="00B6284C" w:rsidRPr="00852C8D" w:rsidRDefault="000E161E" w:rsidP="00695BCA">
            <w:pPr>
              <w:spacing w:after="0" w:line="360" w:lineRule="auto"/>
              <w:jc w:val="center"/>
              <w:rPr>
                <w:rFonts w:ascii="Times New Roman" w:hAnsi="Times New Roman"/>
                <w:sz w:val="28"/>
                <w:szCs w:val="28"/>
                <w:lang w:val="uk-UA"/>
              </w:rPr>
            </w:pPr>
            <w:r>
              <w:rPr>
                <w:rFonts w:ascii="Times New Roman" w:eastAsia="Times New Roman" w:hAnsi="Times New Roman"/>
                <w:color w:val="000000"/>
                <w:sz w:val="28"/>
                <w:szCs w:val="28"/>
                <w:lang w:val="uk-UA" w:eastAsia="ru-RU"/>
              </w:rPr>
              <w:t>ВШ (95</w:t>
            </w:r>
            <w:r w:rsidR="00B6284C" w:rsidRPr="00852C8D">
              <w:rPr>
                <w:rFonts w:ascii="Times New Roman" w:eastAsia="Times New Roman" w:hAnsi="Times New Roman"/>
                <w:color w:val="000000"/>
                <w:sz w:val="28"/>
                <w:szCs w:val="28"/>
                <w:lang w:val="uk-UA" w:eastAsia="ru-RU"/>
              </w:rPr>
              <w:t>%ДІ) 2015 р. проти 2007 р.</w:t>
            </w:r>
          </w:p>
        </w:tc>
        <w:tc>
          <w:tcPr>
            <w:tcW w:w="887" w:type="dxa"/>
            <w:vMerge w:val="restart"/>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р</w:t>
            </w:r>
          </w:p>
        </w:tc>
      </w:tr>
      <w:tr w:rsidR="00B6284C" w:rsidRPr="00852C8D" w:rsidTr="008B790B">
        <w:tc>
          <w:tcPr>
            <w:tcW w:w="2660" w:type="dxa"/>
            <w:vMerge/>
            <w:shd w:val="clear" w:color="auto" w:fill="auto"/>
          </w:tcPr>
          <w:p w:rsidR="00B6284C" w:rsidRPr="00852C8D" w:rsidRDefault="00B6284C" w:rsidP="00695BCA">
            <w:pPr>
              <w:spacing w:after="0" w:line="360" w:lineRule="auto"/>
              <w:jc w:val="center"/>
              <w:rPr>
                <w:rFonts w:ascii="Times New Roman" w:hAnsi="Times New Roman"/>
                <w:color w:val="000000"/>
                <w:sz w:val="28"/>
                <w:szCs w:val="28"/>
              </w:rPr>
            </w:pPr>
          </w:p>
        </w:tc>
        <w:tc>
          <w:tcPr>
            <w:tcW w:w="1843" w:type="dxa"/>
            <w:gridSpan w:val="2"/>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2007 р.</w:t>
            </w:r>
          </w:p>
        </w:tc>
        <w:tc>
          <w:tcPr>
            <w:tcW w:w="1842" w:type="dxa"/>
            <w:gridSpan w:val="2"/>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2015 р.</w:t>
            </w:r>
          </w:p>
        </w:tc>
        <w:tc>
          <w:tcPr>
            <w:tcW w:w="2268" w:type="dxa"/>
            <w:vMerge/>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p>
        </w:tc>
        <w:tc>
          <w:tcPr>
            <w:tcW w:w="887" w:type="dxa"/>
            <w:vMerge/>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p>
        </w:tc>
      </w:tr>
      <w:tr w:rsidR="00B6284C" w:rsidRPr="00852C8D" w:rsidTr="008B790B">
        <w:tc>
          <w:tcPr>
            <w:tcW w:w="2660" w:type="dxa"/>
            <w:vMerge/>
            <w:shd w:val="clear" w:color="auto" w:fill="auto"/>
          </w:tcPr>
          <w:p w:rsidR="00B6284C" w:rsidRPr="00852C8D" w:rsidRDefault="00B6284C" w:rsidP="00695BCA">
            <w:pPr>
              <w:spacing w:after="0" w:line="360" w:lineRule="auto"/>
              <w:jc w:val="center"/>
              <w:rPr>
                <w:rFonts w:ascii="Times New Roman" w:hAnsi="Times New Roman"/>
                <w:color w:val="000000"/>
                <w:sz w:val="28"/>
                <w:szCs w:val="28"/>
                <w:lang w:val="uk-UA"/>
              </w:rPr>
            </w:pPr>
          </w:p>
        </w:tc>
        <w:tc>
          <w:tcPr>
            <w:tcW w:w="992" w:type="dxa"/>
            <w:shd w:val="clear" w:color="auto" w:fill="auto"/>
          </w:tcPr>
          <w:p w:rsidR="00B6284C" w:rsidRPr="00852C8D" w:rsidRDefault="00B6284C" w:rsidP="00695BCA">
            <w:pPr>
              <w:spacing w:after="0" w:line="36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абс.</w:t>
            </w:r>
          </w:p>
        </w:tc>
        <w:tc>
          <w:tcPr>
            <w:tcW w:w="851" w:type="dxa"/>
            <w:shd w:val="clear" w:color="auto" w:fill="auto"/>
          </w:tcPr>
          <w:p w:rsidR="00B6284C" w:rsidRPr="00852C8D" w:rsidRDefault="00B6284C" w:rsidP="00695BCA">
            <w:pPr>
              <w:spacing w:after="0" w:line="36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на 10  тис.</w:t>
            </w:r>
          </w:p>
        </w:tc>
        <w:tc>
          <w:tcPr>
            <w:tcW w:w="992" w:type="dxa"/>
            <w:shd w:val="clear" w:color="auto" w:fill="auto"/>
          </w:tcPr>
          <w:p w:rsidR="00B6284C" w:rsidRPr="00852C8D" w:rsidRDefault="00B6284C" w:rsidP="00695BCA">
            <w:pPr>
              <w:spacing w:after="0" w:line="36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абс.</w:t>
            </w:r>
          </w:p>
        </w:tc>
        <w:tc>
          <w:tcPr>
            <w:tcW w:w="850" w:type="dxa"/>
            <w:shd w:val="clear" w:color="auto" w:fill="auto"/>
          </w:tcPr>
          <w:p w:rsidR="00B6284C" w:rsidRPr="00852C8D" w:rsidRDefault="00B6284C" w:rsidP="00695BCA">
            <w:pPr>
              <w:spacing w:after="0" w:line="36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на 10  тис.</w:t>
            </w:r>
          </w:p>
        </w:tc>
        <w:tc>
          <w:tcPr>
            <w:tcW w:w="2268" w:type="dxa"/>
            <w:vMerge/>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p>
        </w:tc>
        <w:tc>
          <w:tcPr>
            <w:tcW w:w="887" w:type="dxa"/>
            <w:vMerge/>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p>
        </w:tc>
      </w:tr>
      <w:tr w:rsidR="00B6284C" w:rsidRPr="00852C8D" w:rsidTr="008B790B">
        <w:trPr>
          <w:trHeight w:val="289"/>
        </w:trPr>
        <w:tc>
          <w:tcPr>
            <w:tcW w:w="2660" w:type="dxa"/>
            <w:shd w:val="clear" w:color="auto" w:fill="auto"/>
          </w:tcPr>
          <w:p w:rsidR="00B6284C" w:rsidRPr="00852C8D" w:rsidRDefault="00B6284C" w:rsidP="00695BCA">
            <w:pPr>
              <w:spacing w:after="0" w:line="360" w:lineRule="auto"/>
              <w:rPr>
                <w:rFonts w:ascii="Times New Roman" w:hAnsi="Times New Roman"/>
                <w:color w:val="000000"/>
                <w:sz w:val="28"/>
                <w:szCs w:val="28"/>
                <w:lang w:val="uk-UA"/>
              </w:rPr>
            </w:pPr>
            <w:r w:rsidRPr="00852C8D">
              <w:rPr>
                <w:rFonts w:ascii="Times New Roman" w:hAnsi="Times New Roman"/>
                <w:color w:val="000000"/>
                <w:sz w:val="28"/>
                <w:szCs w:val="28"/>
                <w:lang w:val="uk-UA"/>
              </w:rPr>
              <w:t>Україна</w:t>
            </w:r>
          </w:p>
        </w:tc>
        <w:tc>
          <w:tcPr>
            <w:tcW w:w="992" w:type="dxa"/>
            <w:shd w:val="clear" w:color="auto" w:fill="auto"/>
          </w:tcPr>
          <w:p w:rsidR="00B6284C" w:rsidRPr="00852C8D" w:rsidRDefault="00B6284C" w:rsidP="00695BCA">
            <w:pPr>
              <w:spacing w:after="0" w:line="360" w:lineRule="auto"/>
              <w:ind w:right="-108"/>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385068</w:t>
            </w:r>
          </w:p>
        </w:tc>
        <w:tc>
          <w:tcPr>
            <w:tcW w:w="851" w:type="dxa"/>
            <w:shd w:val="clear" w:color="auto" w:fill="auto"/>
          </w:tcPr>
          <w:p w:rsidR="00B6284C" w:rsidRPr="00852C8D" w:rsidRDefault="00B6284C" w:rsidP="00695BCA">
            <w:pPr>
              <w:spacing w:after="0" w:line="36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111,6</w:t>
            </w:r>
          </w:p>
        </w:tc>
        <w:tc>
          <w:tcPr>
            <w:tcW w:w="992" w:type="dxa"/>
            <w:shd w:val="clear" w:color="auto" w:fill="auto"/>
          </w:tcPr>
          <w:p w:rsidR="00B6284C" w:rsidRPr="00852C8D" w:rsidRDefault="00B6284C" w:rsidP="00695BCA">
            <w:pPr>
              <w:spacing w:after="0" w:line="360" w:lineRule="auto"/>
              <w:ind w:right="-108"/>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462395</w:t>
            </w:r>
          </w:p>
        </w:tc>
        <w:tc>
          <w:tcPr>
            <w:tcW w:w="850" w:type="dxa"/>
            <w:shd w:val="clear" w:color="auto" w:fill="auto"/>
          </w:tcPr>
          <w:p w:rsidR="00B6284C" w:rsidRPr="00852C8D" w:rsidRDefault="00B6284C" w:rsidP="00695BCA">
            <w:pPr>
              <w:spacing w:after="0" w:line="36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138,2</w:t>
            </w:r>
          </w:p>
        </w:tc>
        <w:tc>
          <w:tcPr>
            <w:tcW w:w="2268" w:type="dxa"/>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1,24 (1,23-1,25)</w:t>
            </w:r>
          </w:p>
        </w:tc>
        <w:tc>
          <w:tcPr>
            <w:tcW w:w="887" w:type="dxa"/>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0,000</w:t>
            </w:r>
          </w:p>
        </w:tc>
      </w:tr>
      <w:tr w:rsidR="00B6284C" w:rsidRPr="00852C8D" w:rsidTr="008B790B">
        <w:tc>
          <w:tcPr>
            <w:tcW w:w="2660" w:type="dxa"/>
            <w:shd w:val="clear" w:color="auto" w:fill="auto"/>
          </w:tcPr>
          <w:p w:rsidR="00B6284C" w:rsidRPr="00852C8D" w:rsidRDefault="00B6284C" w:rsidP="00695BCA">
            <w:pPr>
              <w:spacing w:after="0" w:line="360" w:lineRule="auto"/>
              <w:rPr>
                <w:rFonts w:ascii="Times New Roman" w:hAnsi="Times New Roman"/>
                <w:color w:val="000000"/>
                <w:sz w:val="28"/>
                <w:szCs w:val="28"/>
                <w:lang w:val="uk-UA"/>
              </w:rPr>
            </w:pPr>
            <w:r w:rsidRPr="00852C8D">
              <w:rPr>
                <w:rFonts w:ascii="Times New Roman" w:hAnsi="Times New Roman"/>
                <w:color w:val="000000"/>
                <w:sz w:val="28"/>
                <w:szCs w:val="28"/>
                <w:lang w:val="uk-UA"/>
              </w:rPr>
              <w:t>Вінницька</w:t>
            </w:r>
          </w:p>
        </w:tc>
        <w:tc>
          <w:tcPr>
            <w:tcW w:w="992" w:type="dxa"/>
            <w:shd w:val="clear" w:color="auto" w:fill="auto"/>
          </w:tcPr>
          <w:p w:rsidR="00B6284C" w:rsidRPr="00852C8D" w:rsidRDefault="00B6284C" w:rsidP="00695BCA">
            <w:pPr>
              <w:spacing w:after="0" w:line="36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16580</w:t>
            </w:r>
          </w:p>
        </w:tc>
        <w:tc>
          <w:tcPr>
            <w:tcW w:w="851" w:type="dxa"/>
            <w:shd w:val="clear" w:color="auto" w:fill="auto"/>
          </w:tcPr>
          <w:p w:rsidR="00B6284C" w:rsidRPr="00852C8D" w:rsidRDefault="00B6284C" w:rsidP="00695BCA">
            <w:pPr>
              <w:spacing w:after="0" w:line="36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98,7</w:t>
            </w:r>
          </w:p>
        </w:tc>
        <w:tc>
          <w:tcPr>
            <w:tcW w:w="992" w:type="dxa"/>
            <w:shd w:val="clear" w:color="auto" w:fill="auto"/>
          </w:tcPr>
          <w:p w:rsidR="00B6284C" w:rsidRPr="00852C8D" w:rsidRDefault="00B6284C" w:rsidP="00695BCA">
            <w:pPr>
              <w:spacing w:after="0" w:line="36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21498</w:t>
            </w:r>
          </w:p>
        </w:tc>
        <w:tc>
          <w:tcPr>
            <w:tcW w:w="850" w:type="dxa"/>
            <w:shd w:val="clear" w:color="auto" w:fill="auto"/>
          </w:tcPr>
          <w:p w:rsidR="00B6284C" w:rsidRPr="00852C8D" w:rsidRDefault="00B6284C" w:rsidP="00695BCA">
            <w:pPr>
              <w:spacing w:after="0" w:line="36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133,8</w:t>
            </w:r>
          </w:p>
        </w:tc>
        <w:tc>
          <w:tcPr>
            <w:tcW w:w="2268" w:type="dxa"/>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1,36 (1,33-1,39)</w:t>
            </w:r>
          </w:p>
        </w:tc>
        <w:tc>
          <w:tcPr>
            <w:tcW w:w="887" w:type="dxa"/>
            <w:shd w:val="clear" w:color="auto" w:fill="auto"/>
          </w:tcPr>
          <w:p w:rsidR="00B6284C" w:rsidRPr="00852C8D" w:rsidRDefault="00B6284C" w:rsidP="00695BCA">
            <w:pPr>
              <w:spacing w:after="0" w:line="360" w:lineRule="auto"/>
              <w:jc w:val="center"/>
              <w:rPr>
                <w:rFonts w:ascii="Times New Roman" w:hAnsi="Times New Roman"/>
                <w:sz w:val="28"/>
                <w:szCs w:val="28"/>
              </w:rPr>
            </w:pPr>
            <w:r w:rsidRPr="00852C8D">
              <w:rPr>
                <w:rFonts w:ascii="Times New Roman" w:hAnsi="Times New Roman"/>
                <w:sz w:val="28"/>
                <w:szCs w:val="28"/>
                <w:lang w:val="uk-UA"/>
              </w:rPr>
              <w:t>0,000</w:t>
            </w:r>
          </w:p>
        </w:tc>
      </w:tr>
      <w:tr w:rsidR="00B6284C" w:rsidRPr="00852C8D" w:rsidTr="008B790B">
        <w:tc>
          <w:tcPr>
            <w:tcW w:w="2660" w:type="dxa"/>
            <w:tcBorders>
              <w:bottom w:val="single" w:sz="4" w:space="0" w:color="auto"/>
            </w:tcBorders>
            <w:shd w:val="clear" w:color="auto" w:fill="auto"/>
          </w:tcPr>
          <w:p w:rsidR="00B6284C" w:rsidRPr="00852C8D" w:rsidRDefault="00B6284C" w:rsidP="00695BCA">
            <w:pPr>
              <w:spacing w:after="0" w:line="360" w:lineRule="auto"/>
              <w:rPr>
                <w:rFonts w:ascii="Times New Roman" w:hAnsi="Times New Roman"/>
                <w:color w:val="000000"/>
                <w:sz w:val="28"/>
                <w:szCs w:val="28"/>
                <w:lang w:val="uk-UA"/>
              </w:rPr>
            </w:pPr>
            <w:r w:rsidRPr="00852C8D">
              <w:rPr>
                <w:rFonts w:ascii="Times New Roman" w:hAnsi="Times New Roman"/>
                <w:color w:val="000000"/>
                <w:sz w:val="28"/>
                <w:szCs w:val="28"/>
                <w:lang w:val="uk-UA"/>
              </w:rPr>
              <w:t>Волинська</w:t>
            </w:r>
          </w:p>
        </w:tc>
        <w:tc>
          <w:tcPr>
            <w:tcW w:w="992" w:type="dxa"/>
            <w:tcBorders>
              <w:bottom w:val="single" w:sz="4" w:space="0" w:color="auto"/>
            </w:tcBorders>
            <w:shd w:val="clear" w:color="auto" w:fill="auto"/>
          </w:tcPr>
          <w:p w:rsidR="00B6284C" w:rsidRPr="00852C8D" w:rsidRDefault="00B6284C" w:rsidP="00695BCA">
            <w:pPr>
              <w:spacing w:after="0" w:line="36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13082</w:t>
            </w:r>
          </w:p>
        </w:tc>
        <w:tc>
          <w:tcPr>
            <w:tcW w:w="851" w:type="dxa"/>
            <w:tcBorders>
              <w:bottom w:val="single" w:sz="4" w:space="0" w:color="auto"/>
            </w:tcBorders>
            <w:shd w:val="clear" w:color="auto" w:fill="auto"/>
          </w:tcPr>
          <w:p w:rsidR="00B6284C" w:rsidRPr="00852C8D" w:rsidRDefault="00B6284C" w:rsidP="00695BCA">
            <w:pPr>
              <w:spacing w:after="0" w:line="36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126,1</w:t>
            </w:r>
          </w:p>
        </w:tc>
        <w:tc>
          <w:tcPr>
            <w:tcW w:w="992" w:type="dxa"/>
            <w:tcBorders>
              <w:bottom w:val="single" w:sz="4" w:space="0" w:color="auto"/>
            </w:tcBorders>
            <w:shd w:val="clear" w:color="auto" w:fill="auto"/>
          </w:tcPr>
          <w:p w:rsidR="00B6284C" w:rsidRPr="00852C8D" w:rsidRDefault="00B6284C" w:rsidP="00695BCA">
            <w:pPr>
              <w:spacing w:after="0" w:line="36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12214</w:t>
            </w:r>
          </w:p>
        </w:tc>
        <w:tc>
          <w:tcPr>
            <w:tcW w:w="850" w:type="dxa"/>
            <w:tcBorders>
              <w:bottom w:val="single" w:sz="4" w:space="0" w:color="auto"/>
            </w:tcBorders>
            <w:shd w:val="clear" w:color="auto" w:fill="auto"/>
          </w:tcPr>
          <w:p w:rsidR="00B6284C" w:rsidRPr="00852C8D" w:rsidRDefault="00B6284C" w:rsidP="00695BCA">
            <w:pPr>
              <w:spacing w:after="0" w:line="36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117,1</w:t>
            </w:r>
          </w:p>
        </w:tc>
        <w:tc>
          <w:tcPr>
            <w:tcW w:w="2268" w:type="dxa"/>
            <w:tcBorders>
              <w:bottom w:val="single" w:sz="4" w:space="0" w:color="auto"/>
            </w:tcBorders>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0,93 (0,90-0,95)</w:t>
            </w:r>
          </w:p>
        </w:tc>
        <w:tc>
          <w:tcPr>
            <w:tcW w:w="887" w:type="dxa"/>
            <w:tcBorders>
              <w:bottom w:val="single" w:sz="4" w:space="0" w:color="auto"/>
            </w:tcBorders>
            <w:shd w:val="clear" w:color="auto" w:fill="auto"/>
          </w:tcPr>
          <w:p w:rsidR="00B6284C" w:rsidRPr="00852C8D" w:rsidRDefault="00B6284C" w:rsidP="00695BCA">
            <w:pPr>
              <w:spacing w:after="0" w:line="360" w:lineRule="auto"/>
              <w:jc w:val="center"/>
              <w:rPr>
                <w:rFonts w:ascii="Times New Roman" w:hAnsi="Times New Roman"/>
                <w:sz w:val="28"/>
                <w:szCs w:val="28"/>
              </w:rPr>
            </w:pPr>
            <w:r w:rsidRPr="00852C8D">
              <w:rPr>
                <w:rFonts w:ascii="Times New Roman" w:hAnsi="Times New Roman"/>
                <w:sz w:val="28"/>
                <w:szCs w:val="28"/>
                <w:lang w:val="uk-UA"/>
              </w:rPr>
              <w:t>0,000</w:t>
            </w:r>
          </w:p>
        </w:tc>
      </w:tr>
      <w:tr w:rsidR="00B6284C" w:rsidRPr="00852C8D" w:rsidTr="008B790B">
        <w:tc>
          <w:tcPr>
            <w:tcW w:w="2660" w:type="dxa"/>
            <w:tcBorders>
              <w:bottom w:val="single" w:sz="4" w:space="0" w:color="auto"/>
            </w:tcBorders>
            <w:shd w:val="clear" w:color="auto" w:fill="auto"/>
          </w:tcPr>
          <w:p w:rsidR="00B6284C" w:rsidRPr="00852C8D" w:rsidRDefault="00B6284C" w:rsidP="00695BCA">
            <w:pPr>
              <w:spacing w:after="0" w:line="360" w:lineRule="auto"/>
              <w:rPr>
                <w:rFonts w:ascii="Times New Roman" w:hAnsi="Times New Roman"/>
                <w:color w:val="000000"/>
                <w:sz w:val="28"/>
                <w:szCs w:val="28"/>
                <w:lang w:val="uk-UA"/>
              </w:rPr>
            </w:pPr>
            <w:r w:rsidRPr="00852C8D">
              <w:rPr>
                <w:rFonts w:ascii="Times New Roman" w:hAnsi="Times New Roman"/>
                <w:color w:val="000000"/>
                <w:sz w:val="28"/>
                <w:szCs w:val="28"/>
                <w:lang w:val="uk-UA"/>
              </w:rPr>
              <w:t>Дніпропетровська</w:t>
            </w:r>
          </w:p>
        </w:tc>
        <w:tc>
          <w:tcPr>
            <w:tcW w:w="992" w:type="dxa"/>
            <w:tcBorders>
              <w:bottom w:val="single" w:sz="4" w:space="0" w:color="auto"/>
            </w:tcBorders>
            <w:shd w:val="clear" w:color="auto" w:fill="auto"/>
          </w:tcPr>
          <w:p w:rsidR="00B6284C" w:rsidRPr="00852C8D" w:rsidRDefault="00B6284C" w:rsidP="00695BCA">
            <w:pPr>
              <w:spacing w:after="0" w:line="36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49081</w:t>
            </w:r>
          </w:p>
        </w:tc>
        <w:tc>
          <w:tcPr>
            <w:tcW w:w="851" w:type="dxa"/>
            <w:tcBorders>
              <w:bottom w:val="single" w:sz="4" w:space="0" w:color="auto"/>
            </w:tcBorders>
            <w:shd w:val="clear" w:color="auto" w:fill="auto"/>
          </w:tcPr>
          <w:p w:rsidR="00B6284C" w:rsidRPr="00852C8D" w:rsidRDefault="00B6284C" w:rsidP="00695BCA">
            <w:pPr>
              <w:spacing w:after="0" w:line="36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143,9</w:t>
            </w:r>
          </w:p>
        </w:tc>
        <w:tc>
          <w:tcPr>
            <w:tcW w:w="992" w:type="dxa"/>
            <w:tcBorders>
              <w:bottom w:val="single" w:sz="4" w:space="0" w:color="auto"/>
            </w:tcBorders>
            <w:shd w:val="clear" w:color="auto" w:fill="auto"/>
          </w:tcPr>
          <w:p w:rsidR="00B6284C" w:rsidRPr="00852C8D" w:rsidRDefault="00B6284C" w:rsidP="00695BCA">
            <w:pPr>
              <w:spacing w:after="0" w:line="36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63431</w:t>
            </w:r>
          </w:p>
        </w:tc>
        <w:tc>
          <w:tcPr>
            <w:tcW w:w="850" w:type="dxa"/>
            <w:tcBorders>
              <w:bottom w:val="single" w:sz="4" w:space="0" w:color="auto"/>
            </w:tcBorders>
            <w:shd w:val="clear" w:color="auto" w:fill="auto"/>
          </w:tcPr>
          <w:p w:rsidR="00B6284C" w:rsidRPr="00852C8D" w:rsidRDefault="00B6284C" w:rsidP="00695BCA">
            <w:pPr>
              <w:spacing w:after="0" w:line="36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194,2</w:t>
            </w:r>
          </w:p>
        </w:tc>
        <w:tc>
          <w:tcPr>
            <w:tcW w:w="2268" w:type="dxa"/>
            <w:tcBorders>
              <w:bottom w:val="single" w:sz="4" w:space="0" w:color="auto"/>
            </w:tcBorders>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1,36 (1,34-1,37)</w:t>
            </w:r>
          </w:p>
        </w:tc>
        <w:tc>
          <w:tcPr>
            <w:tcW w:w="887" w:type="dxa"/>
            <w:tcBorders>
              <w:bottom w:val="single" w:sz="4" w:space="0" w:color="auto"/>
            </w:tcBorders>
            <w:shd w:val="clear" w:color="auto" w:fill="auto"/>
          </w:tcPr>
          <w:p w:rsidR="00B6284C" w:rsidRPr="00852C8D" w:rsidRDefault="00B6284C" w:rsidP="00695BCA">
            <w:pPr>
              <w:spacing w:after="0" w:line="360" w:lineRule="auto"/>
              <w:jc w:val="center"/>
              <w:rPr>
                <w:rFonts w:ascii="Times New Roman" w:hAnsi="Times New Roman"/>
                <w:sz w:val="28"/>
                <w:szCs w:val="28"/>
              </w:rPr>
            </w:pPr>
            <w:r w:rsidRPr="00852C8D">
              <w:rPr>
                <w:rFonts w:ascii="Times New Roman" w:hAnsi="Times New Roman"/>
                <w:sz w:val="28"/>
                <w:szCs w:val="28"/>
                <w:lang w:val="uk-UA"/>
              </w:rPr>
              <w:t>0,000</w:t>
            </w:r>
          </w:p>
        </w:tc>
      </w:tr>
      <w:tr w:rsidR="00B6284C" w:rsidRPr="00852C8D" w:rsidTr="008B790B">
        <w:tc>
          <w:tcPr>
            <w:tcW w:w="2660" w:type="dxa"/>
            <w:tcBorders>
              <w:bottom w:val="single" w:sz="4" w:space="0" w:color="auto"/>
            </w:tcBorders>
            <w:shd w:val="clear" w:color="auto" w:fill="auto"/>
          </w:tcPr>
          <w:p w:rsidR="00B6284C" w:rsidRPr="00852C8D" w:rsidRDefault="00B6284C" w:rsidP="00695BCA">
            <w:pPr>
              <w:spacing w:after="0" w:line="360" w:lineRule="auto"/>
              <w:rPr>
                <w:rFonts w:ascii="Times New Roman" w:hAnsi="Times New Roman"/>
                <w:color w:val="000000"/>
                <w:sz w:val="28"/>
                <w:szCs w:val="28"/>
                <w:lang w:val="uk-UA"/>
              </w:rPr>
            </w:pPr>
            <w:r w:rsidRPr="00852C8D">
              <w:rPr>
                <w:rFonts w:ascii="Times New Roman" w:hAnsi="Times New Roman"/>
                <w:color w:val="000000"/>
                <w:sz w:val="28"/>
                <w:szCs w:val="28"/>
                <w:lang w:val="uk-UA"/>
              </w:rPr>
              <w:t>Житомирська</w:t>
            </w:r>
          </w:p>
        </w:tc>
        <w:tc>
          <w:tcPr>
            <w:tcW w:w="992" w:type="dxa"/>
            <w:tcBorders>
              <w:bottom w:val="single" w:sz="4" w:space="0" w:color="auto"/>
            </w:tcBorders>
            <w:shd w:val="clear" w:color="auto" w:fill="auto"/>
          </w:tcPr>
          <w:p w:rsidR="00B6284C" w:rsidRPr="00852C8D" w:rsidRDefault="00B6284C" w:rsidP="00695BCA">
            <w:pPr>
              <w:spacing w:after="0" w:line="36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16813</w:t>
            </w:r>
          </w:p>
        </w:tc>
        <w:tc>
          <w:tcPr>
            <w:tcW w:w="851" w:type="dxa"/>
            <w:tcBorders>
              <w:bottom w:val="single" w:sz="4" w:space="0" w:color="auto"/>
            </w:tcBorders>
            <w:shd w:val="clear" w:color="auto" w:fill="auto"/>
          </w:tcPr>
          <w:p w:rsidR="00B6284C" w:rsidRPr="00852C8D" w:rsidRDefault="00B6284C" w:rsidP="00695BCA">
            <w:pPr>
              <w:spacing w:after="0" w:line="36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128,2</w:t>
            </w:r>
          </w:p>
        </w:tc>
        <w:tc>
          <w:tcPr>
            <w:tcW w:w="992" w:type="dxa"/>
            <w:tcBorders>
              <w:bottom w:val="single" w:sz="4" w:space="0" w:color="auto"/>
            </w:tcBorders>
            <w:shd w:val="clear" w:color="auto" w:fill="auto"/>
          </w:tcPr>
          <w:p w:rsidR="00B6284C" w:rsidRPr="00852C8D" w:rsidRDefault="00B6284C" w:rsidP="00695BCA">
            <w:pPr>
              <w:spacing w:after="0" w:line="36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22712</w:t>
            </w:r>
          </w:p>
        </w:tc>
        <w:tc>
          <w:tcPr>
            <w:tcW w:w="850" w:type="dxa"/>
            <w:tcBorders>
              <w:bottom w:val="single" w:sz="4" w:space="0" w:color="auto"/>
            </w:tcBorders>
            <w:shd w:val="clear" w:color="auto" w:fill="auto"/>
          </w:tcPr>
          <w:p w:rsidR="00B6284C" w:rsidRPr="00852C8D" w:rsidRDefault="00B6284C" w:rsidP="00695BCA">
            <w:pPr>
              <w:spacing w:after="0" w:line="36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181,4</w:t>
            </w:r>
          </w:p>
        </w:tc>
        <w:tc>
          <w:tcPr>
            <w:tcW w:w="2268" w:type="dxa"/>
            <w:tcBorders>
              <w:bottom w:val="single" w:sz="4" w:space="0" w:color="auto"/>
            </w:tcBorders>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1,42 (1,39-1,45)</w:t>
            </w:r>
          </w:p>
        </w:tc>
        <w:tc>
          <w:tcPr>
            <w:tcW w:w="887" w:type="dxa"/>
            <w:tcBorders>
              <w:bottom w:val="single" w:sz="4" w:space="0" w:color="auto"/>
            </w:tcBorders>
            <w:shd w:val="clear" w:color="auto" w:fill="auto"/>
          </w:tcPr>
          <w:p w:rsidR="00B6284C" w:rsidRPr="00852C8D" w:rsidRDefault="00B6284C" w:rsidP="00695BCA">
            <w:pPr>
              <w:spacing w:after="0" w:line="360" w:lineRule="auto"/>
              <w:jc w:val="center"/>
              <w:rPr>
                <w:rFonts w:ascii="Times New Roman" w:hAnsi="Times New Roman"/>
                <w:sz w:val="28"/>
                <w:szCs w:val="28"/>
              </w:rPr>
            </w:pPr>
            <w:r w:rsidRPr="00852C8D">
              <w:rPr>
                <w:rFonts w:ascii="Times New Roman" w:hAnsi="Times New Roman"/>
                <w:sz w:val="28"/>
                <w:szCs w:val="28"/>
                <w:lang w:val="uk-UA"/>
              </w:rPr>
              <w:t>0,000</w:t>
            </w:r>
          </w:p>
        </w:tc>
      </w:tr>
      <w:tr w:rsidR="00B6284C" w:rsidRPr="00852C8D" w:rsidTr="008B790B">
        <w:tc>
          <w:tcPr>
            <w:tcW w:w="2660" w:type="dxa"/>
            <w:tcBorders>
              <w:bottom w:val="single" w:sz="4" w:space="0" w:color="auto"/>
            </w:tcBorders>
            <w:shd w:val="clear" w:color="auto" w:fill="auto"/>
          </w:tcPr>
          <w:p w:rsidR="00B6284C" w:rsidRPr="00852C8D" w:rsidRDefault="00B6284C" w:rsidP="00695BCA">
            <w:pPr>
              <w:spacing w:after="0" w:line="360" w:lineRule="auto"/>
              <w:rPr>
                <w:rFonts w:ascii="Times New Roman" w:hAnsi="Times New Roman"/>
                <w:color w:val="000000"/>
                <w:sz w:val="28"/>
                <w:szCs w:val="28"/>
                <w:lang w:val="uk-UA"/>
              </w:rPr>
            </w:pPr>
            <w:r w:rsidRPr="00852C8D">
              <w:rPr>
                <w:rFonts w:ascii="Times New Roman" w:hAnsi="Times New Roman"/>
                <w:color w:val="000000"/>
                <w:sz w:val="28"/>
                <w:szCs w:val="28"/>
                <w:lang w:val="uk-UA"/>
              </w:rPr>
              <w:t>Закарпатська</w:t>
            </w:r>
          </w:p>
        </w:tc>
        <w:tc>
          <w:tcPr>
            <w:tcW w:w="992" w:type="dxa"/>
            <w:tcBorders>
              <w:bottom w:val="single" w:sz="4" w:space="0" w:color="auto"/>
            </w:tcBorders>
            <w:shd w:val="clear" w:color="auto" w:fill="auto"/>
          </w:tcPr>
          <w:p w:rsidR="00B6284C" w:rsidRPr="00852C8D" w:rsidRDefault="00B6284C" w:rsidP="00695BCA">
            <w:pPr>
              <w:spacing w:after="0" w:line="36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10374</w:t>
            </w:r>
          </w:p>
        </w:tc>
        <w:tc>
          <w:tcPr>
            <w:tcW w:w="851" w:type="dxa"/>
            <w:tcBorders>
              <w:bottom w:val="single" w:sz="4" w:space="0" w:color="auto"/>
            </w:tcBorders>
            <w:shd w:val="clear" w:color="auto" w:fill="auto"/>
          </w:tcPr>
          <w:p w:rsidR="00B6284C" w:rsidRPr="00852C8D" w:rsidRDefault="00B6284C" w:rsidP="00695BCA">
            <w:pPr>
              <w:spacing w:after="0" w:line="36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83,4</w:t>
            </w:r>
          </w:p>
        </w:tc>
        <w:tc>
          <w:tcPr>
            <w:tcW w:w="992" w:type="dxa"/>
            <w:tcBorders>
              <w:bottom w:val="single" w:sz="4" w:space="0" w:color="auto"/>
            </w:tcBorders>
            <w:shd w:val="clear" w:color="auto" w:fill="auto"/>
          </w:tcPr>
          <w:p w:rsidR="00B6284C" w:rsidRPr="00852C8D" w:rsidRDefault="00B6284C" w:rsidP="00695BCA">
            <w:pPr>
              <w:spacing w:after="0" w:line="36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10515</w:t>
            </w:r>
          </w:p>
        </w:tc>
        <w:tc>
          <w:tcPr>
            <w:tcW w:w="850" w:type="dxa"/>
            <w:tcBorders>
              <w:bottom w:val="single" w:sz="4" w:space="0" w:color="auto"/>
            </w:tcBorders>
            <w:shd w:val="clear" w:color="auto" w:fill="auto"/>
          </w:tcPr>
          <w:p w:rsidR="00B6284C" w:rsidRPr="00852C8D" w:rsidRDefault="00B6284C" w:rsidP="00695BCA">
            <w:pPr>
              <w:spacing w:after="0" w:line="36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83,5</w:t>
            </w:r>
          </w:p>
        </w:tc>
        <w:tc>
          <w:tcPr>
            <w:tcW w:w="2268" w:type="dxa"/>
            <w:tcBorders>
              <w:bottom w:val="single" w:sz="4" w:space="0" w:color="auto"/>
            </w:tcBorders>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1,00 (0,97-1,03)</w:t>
            </w:r>
          </w:p>
        </w:tc>
        <w:tc>
          <w:tcPr>
            <w:tcW w:w="887" w:type="dxa"/>
            <w:tcBorders>
              <w:bottom w:val="single" w:sz="4" w:space="0" w:color="auto"/>
            </w:tcBorders>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0,968</w:t>
            </w:r>
          </w:p>
        </w:tc>
      </w:tr>
      <w:tr w:rsidR="00B6284C" w:rsidRPr="00852C8D" w:rsidTr="008B790B">
        <w:tc>
          <w:tcPr>
            <w:tcW w:w="9500" w:type="dxa"/>
            <w:gridSpan w:val="7"/>
            <w:tcBorders>
              <w:top w:val="nil"/>
              <w:left w:val="nil"/>
              <w:right w:val="nil"/>
            </w:tcBorders>
            <w:shd w:val="clear" w:color="auto" w:fill="auto"/>
          </w:tcPr>
          <w:p w:rsidR="00B6284C" w:rsidRPr="00852C8D" w:rsidRDefault="00837C64" w:rsidP="00837C64">
            <w:pPr>
              <w:spacing w:after="0" w:line="360" w:lineRule="auto"/>
              <w:jc w:val="right"/>
              <w:rPr>
                <w:rFonts w:ascii="Times New Roman" w:hAnsi="Times New Roman"/>
                <w:sz w:val="28"/>
                <w:szCs w:val="28"/>
                <w:lang w:val="uk-UA"/>
              </w:rPr>
            </w:pPr>
            <w:r w:rsidRPr="00852C8D">
              <w:rPr>
                <w:rFonts w:ascii="Times New Roman" w:hAnsi="Times New Roman"/>
                <w:i/>
                <w:sz w:val="28"/>
                <w:szCs w:val="28"/>
                <w:lang w:val="uk-UA"/>
              </w:rPr>
              <w:lastRenderedPageBreak/>
              <w:t>п</w:t>
            </w:r>
            <w:r w:rsidR="00B6284C" w:rsidRPr="00852C8D">
              <w:rPr>
                <w:rFonts w:ascii="Times New Roman" w:hAnsi="Times New Roman"/>
                <w:i/>
                <w:sz w:val="28"/>
                <w:szCs w:val="28"/>
                <w:lang w:val="uk-UA"/>
              </w:rPr>
              <w:t>родовж</w:t>
            </w:r>
            <w:r>
              <w:rPr>
                <w:rFonts w:ascii="Times New Roman" w:hAnsi="Times New Roman"/>
                <w:i/>
                <w:sz w:val="28"/>
                <w:szCs w:val="28"/>
                <w:lang w:val="uk-UA"/>
              </w:rPr>
              <w:t xml:space="preserve">. </w:t>
            </w:r>
            <w:r w:rsidR="00B6284C" w:rsidRPr="00852C8D">
              <w:rPr>
                <w:rFonts w:ascii="Times New Roman" w:hAnsi="Times New Roman"/>
                <w:i/>
                <w:sz w:val="28"/>
                <w:szCs w:val="28"/>
                <w:lang w:val="uk-UA"/>
              </w:rPr>
              <w:t>табл.</w:t>
            </w:r>
            <w:r w:rsidR="005D0ACC" w:rsidRPr="00837C64">
              <w:rPr>
                <w:rFonts w:ascii="Times New Roman" w:hAnsi="Times New Roman"/>
                <w:i/>
                <w:sz w:val="28"/>
                <w:szCs w:val="28"/>
              </w:rPr>
              <w:t xml:space="preserve"> </w:t>
            </w:r>
            <w:r w:rsidR="00B6284C" w:rsidRPr="00852C8D">
              <w:rPr>
                <w:rFonts w:ascii="Times New Roman" w:hAnsi="Times New Roman"/>
                <w:i/>
                <w:sz w:val="28"/>
                <w:szCs w:val="28"/>
                <w:lang w:val="uk-UA"/>
              </w:rPr>
              <w:t>6.1</w:t>
            </w:r>
          </w:p>
        </w:tc>
      </w:tr>
      <w:tr w:rsidR="00B6284C" w:rsidRPr="00852C8D" w:rsidTr="008B790B">
        <w:tc>
          <w:tcPr>
            <w:tcW w:w="2660" w:type="dxa"/>
            <w:shd w:val="clear" w:color="auto" w:fill="auto"/>
          </w:tcPr>
          <w:p w:rsidR="00B6284C" w:rsidRPr="00852C8D" w:rsidRDefault="00B6284C" w:rsidP="00695BCA">
            <w:pPr>
              <w:spacing w:after="0" w:line="360" w:lineRule="auto"/>
              <w:rPr>
                <w:rFonts w:ascii="Times New Roman" w:hAnsi="Times New Roman"/>
                <w:color w:val="000000"/>
                <w:sz w:val="28"/>
                <w:szCs w:val="28"/>
                <w:lang w:val="uk-UA"/>
              </w:rPr>
            </w:pPr>
            <w:r w:rsidRPr="00852C8D">
              <w:rPr>
                <w:rFonts w:ascii="Times New Roman" w:hAnsi="Times New Roman"/>
                <w:color w:val="000000"/>
                <w:sz w:val="28"/>
                <w:szCs w:val="28"/>
                <w:lang w:val="uk-UA"/>
              </w:rPr>
              <w:t>Запорізька</w:t>
            </w:r>
          </w:p>
        </w:tc>
        <w:tc>
          <w:tcPr>
            <w:tcW w:w="992" w:type="dxa"/>
            <w:shd w:val="clear" w:color="auto" w:fill="auto"/>
          </w:tcPr>
          <w:p w:rsidR="00B6284C" w:rsidRPr="00852C8D" w:rsidRDefault="00B6284C" w:rsidP="00695BCA">
            <w:pPr>
              <w:spacing w:after="0" w:line="36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24882</w:t>
            </w:r>
          </w:p>
        </w:tc>
        <w:tc>
          <w:tcPr>
            <w:tcW w:w="851" w:type="dxa"/>
            <w:shd w:val="clear" w:color="auto" w:fill="auto"/>
          </w:tcPr>
          <w:p w:rsidR="00B6284C" w:rsidRPr="00852C8D" w:rsidRDefault="00B6284C" w:rsidP="00695BCA">
            <w:pPr>
              <w:spacing w:after="0" w:line="36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135,2</w:t>
            </w:r>
          </w:p>
        </w:tc>
        <w:tc>
          <w:tcPr>
            <w:tcW w:w="992" w:type="dxa"/>
            <w:shd w:val="clear" w:color="auto" w:fill="auto"/>
          </w:tcPr>
          <w:p w:rsidR="00B6284C" w:rsidRPr="00852C8D" w:rsidRDefault="00B6284C" w:rsidP="00695BCA">
            <w:pPr>
              <w:spacing w:after="0" w:line="36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31535</w:t>
            </w:r>
          </w:p>
        </w:tc>
        <w:tc>
          <w:tcPr>
            <w:tcW w:w="850" w:type="dxa"/>
            <w:shd w:val="clear" w:color="auto" w:fill="auto"/>
          </w:tcPr>
          <w:p w:rsidR="00B6284C" w:rsidRPr="00852C8D" w:rsidRDefault="00B6284C" w:rsidP="00695BCA">
            <w:pPr>
              <w:spacing w:after="0" w:line="36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179,2</w:t>
            </w:r>
          </w:p>
        </w:tc>
        <w:tc>
          <w:tcPr>
            <w:tcW w:w="2268" w:type="dxa"/>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1,33 (1,31-1,35)</w:t>
            </w:r>
          </w:p>
        </w:tc>
        <w:tc>
          <w:tcPr>
            <w:tcW w:w="887" w:type="dxa"/>
            <w:shd w:val="clear" w:color="auto" w:fill="auto"/>
          </w:tcPr>
          <w:p w:rsidR="00B6284C" w:rsidRPr="00852C8D" w:rsidRDefault="00B6284C" w:rsidP="00695BCA">
            <w:pPr>
              <w:spacing w:after="0" w:line="360" w:lineRule="auto"/>
              <w:jc w:val="center"/>
              <w:rPr>
                <w:rFonts w:ascii="Times New Roman" w:hAnsi="Times New Roman"/>
                <w:sz w:val="28"/>
                <w:szCs w:val="28"/>
              </w:rPr>
            </w:pPr>
            <w:r w:rsidRPr="00852C8D">
              <w:rPr>
                <w:rFonts w:ascii="Times New Roman" w:hAnsi="Times New Roman"/>
                <w:sz w:val="28"/>
                <w:szCs w:val="28"/>
                <w:lang w:val="uk-UA"/>
              </w:rPr>
              <w:t>0,000</w:t>
            </w:r>
          </w:p>
        </w:tc>
      </w:tr>
      <w:tr w:rsidR="00B6284C" w:rsidRPr="00852C8D" w:rsidTr="008B790B">
        <w:tc>
          <w:tcPr>
            <w:tcW w:w="2660" w:type="dxa"/>
            <w:shd w:val="clear" w:color="auto" w:fill="auto"/>
          </w:tcPr>
          <w:p w:rsidR="00B6284C" w:rsidRPr="00852C8D" w:rsidRDefault="00B6284C" w:rsidP="00695BCA">
            <w:pPr>
              <w:spacing w:after="0" w:line="360" w:lineRule="auto"/>
              <w:rPr>
                <w:rFonts w:ascii="Times New Roman" w:hAnsi="Times New Roman"/>
                <w:color w:val="000000"/>
                <w:sz w:val="28"/>
                <w:szCs w:val="28"/>
                <w:lang w:val="uk-UA"/>
              </w:rPr>
            </w:pPr>
            <w:r w:rsidRPr="00852C8D">
              <w:rPr>
                <w:rFonts w:ascii="Times New Roman" w:hAnsi="Times New Roman"/>
                <w:color w:val="000000"/>
                <w:sz w:val="28"/>
                <w:szCs w:val="28"/>
                <w:lang w:val="uk-UA"/>
              </w:rPr>
              <w:t>Івано-Франківська</w:t>
            </w:r>
          </w:p>
        </w:tc>
        <w:tc>
          <w:tcPr>
            <w:tcW w:w="992" w:type="dxa"/>
            <w:shd w:val="clear" w:color="auto" w:fill="auto"/>
          </w:tcPr>
          <w:p w:rsidR="00B6284C" w:rsidRPr="00852C8D" w:rsidRDefault="00B6284C" w:rsidP="00695BCA">
            <w:pPr>
              <w:spacing w:after="0" w:line="36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13642</w:t>
            </w:r>
          </w:p>
        </w:tc>
        <w:tc>
          <w:tcPr>
            <w:tcW w:w="851" w:type="dxa"/>
            <w:shd w:val="clear" w:color="auto" w:fill="auto"/>
          </w:tcPr>
          <w:p w:rsidR="00B6284C" w:rsidRPr="00852C8D" w:rsidRDefault="00B6284C" w:rsidP="00695BCA">
            <w:pPr>
              <w:spacing w:after="0" w:line="36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98,6</w:t>
            </w:r>
          </w:p>
        </w:tc>
        <w:tc>
          <w:tcPr>
            <w:tcW w:w="992" w:type="dxa"/>
            <w:shd w:val="clear" w:color="auto" w:fill="auto"/>
          </w:tcPr>
          <w:p w:rsidR="00B6284C" w:rsidRPr="00852C8D" w:rsidRDefault="00B6284C" w:rsidP="00695BCA">
            <w:pPr>
              <w:spacing w:after="0" w:line="36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12451</w:t>
            </w:r>
          </w:p>
        </w:tc>
        <w:tc>
          <w:tcPr>
            <w:tcW w:w="850" w:type="dxa"/>
            <w:shd w:val="clear" w:color="auto" w:fill="auto"/>
          </w:tcPr>
          <w:p w:rsidR="00B6284C" w:rsidRPr="00852C8D" w:rsidRDefault="00B6284C" w:rsidP="00695BCA">
            <w:pPr>
              <w:spacing w:after="0" w:line="36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90,1</w:t>
            </w:r>
          </w:p>
        </w:tc>
        <w:tc>
          <w:tcPr>
            <w:tcW w:w="2268" w:type="dxa"/>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0,91 (0,89-0,93)</w:t>
            </w:r>
          </w:p>
        </w:tc>
        <w:tc>
          <w:tcPr>
            <w:tcW w:w="887" w:type="dxa"/>
            <w:shd w:val="clear" w:color="auto" w:fill="auto"/>
          </w:tcPr>
          <w:p w:rsidR="00B6284C" w:rsidRPr="00852C8D" w:rsidRDefault="00B6284C" w:rsidP="00695BCA">
            <w:pPr>
              <w:spacing w:after="0" w:line="360" w:lineRule="auto"/>
              <w:jc w:val="center"/>
              <w:rPr>
                <w:rFonts w:ascii="Times New Roman" w:hAnsi="Times New Roman"/>
                <w:sz w:val="28"/>
                <w:szCs w:val="28"/>
              </w:rPr>
            </w:pPr>
            <w:r w:rsidRPr="00852C8D">
              <w:rPr>
                <w:rFonts w:ascii="Times New Roman" w:hAnsi="Times New Roman"/>
                <w:sz w:val="28"/>
                <w:szCs w:val="28"/>
                <w:lang w:val="uk-UA"/>
              </w:rPr>
              <w:t>0,000</w:t>
            </w:r>
          </w:p>
        </w:tc>
      </w:tr>
      <w:tr w:rsidR="00B6284C" w:rsidRPr="00852C8D" w:rsidTr="008B790B">
        <w:tc>
          <w:tcPr>
            <w:tcW w:w="2660" w:type="dxa"/>
            <w:shd w:val="clear" w:color="auto" w:fill="auto"/>
          </w:tcPr>
          <w:p w:rsidR="00B6284C" w:rsidRPr="00852C8D" w:rsidRDefault="00B6284C" w:rsidP="00695BCA">
            <w:pPr>
              <w:spacing w:after="0" w:line="360" w:lineRule="auto"/>
              <w:rPr>
                <w:rFonts w:ascii="Times New Roman" w:hAnsi="Times New Roman"/>
                <w:color w:val="000000"/>
                <w:sz w:val="28"/>
                <w:szCs w:val="28"/>
                <w:lang w:val="uk-UA"/>
              </w:rPr>
            </w:pPr>
            <w:r w:rsidRPr="00852C8D">
              <w:rPr>
                <w:rFonts w:ascii="Times New Roman" w:hAnsi="Times New Roman"/>
                <w:color w:val="000000"/>
                <w:sz w:val="28"/>
                <w:szCs w:val="28"/>
                <w:lang w:val="uk-UA"/>
              </w:rPr>
              <w:t>Київська</w:t>
            </w:r>
          </w:p>
        </w:tc>
        <w:tc>
          <w:tcPr>
            <w:tcW w:w="992" w:type="dxa"/>
            <w:shd w:val="clear" w:color="auto" w:fill="auto"/>
          </w:tcPr>
          <w:p w:rsidR="00B6284C" w:rsidRPr="00852C8D" w:rsidRDefault="00B6284C" w:rsidP="00695BCA">
            <w:pPr>
              <w:spacing w:after="0" w:line="36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15886</w:t>
            </w:r>
          </w:p>
        </w:tc>
        <w:tc>
          <w:tcPr>
            <w:tcW w:w="851" w:type="dxa"/>
            <w:shd w:val="clear" w:color="auto" w:fill="auto"/>
          </w:tcPr>
          <w:p w:rsidR="00B6284C" w:rsidRPr="00852C8D" w:rsidRDefault="00B6284C" w:rsidP="00695BCA">
            <w:pPr>
              <w:spacing w:after="0" w:line="36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91,1</w:t>
            </w:r>
          </w:p>
        </w:tc>
        <w:tc>
          <w:tcPr>
            <w:tcW w:w="992" w:type="dxa"/>
            <w:shd w:val="clear" w:color="auto" w:fill="auto"/>
          </w:tcPr>
          <w:p w:rsidR="00B6284C" w:rsidRPr="00852C8D" w:rsidRDefault="00B6284C" w:rsidP="00695BCA">
            <w:pPr>
              <w:spacing w:after="0" w:line="36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18191</w:t>
            </w:r>
          </w:p>
        </w:tc>
        <w:tc>
          <w:tcPr>
            <w:tcW w:w="850" w:type="dxa"/>
            <w:shd w:val="clear" w:color="auto" w:fill="auto"/>
          </w:tcPr>
          <w:p w:rsidR="00B6284C" w:rsidRPr="00852C8D" w:rsidRDefault="00B6284C" w:rsidP="00695BCA">
            <w:pPr>
              <w:spacing w:after="0" w:line="36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105,1</w:t>
            </w:r>
          </w:p>
        </w:tc>
        <w:tc>
          <w:tcPr>
            <w:tcW w:w="2268" w:type="dxa"/>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1,15 (1,13-1,18)0</w:t>
            </w:r>
          </w:p>
        </w:tc>
        <w:tc>
          <w:tcPr>
            <w:tcW w:w="887" w:type="dxa"/>
            <w:shd w:val="clear" w:color="auto" w:fill="auto"/>
          </w:tcPr>
          <w:p w:rsidR="00B6284C" w:rsidRPr="00852C8D" w:rsidRDefault="00B6284C" w:rsidP="00695BCA">
            <w:pPr>
              <w:spacing w:after="0" w:line="360" w:lineRule="auto"/>
              <w:jc w:val="center"/>
              <w:rPr>
                <w:rFonts w:ascii="Times New Roman" w:hAnsi="Times New Roman"/>
                <w:sz w:val="28"/>
                <w:szCs w:val="28"/>
              </w:rPr>
            </w:pPr>
            <w:r w:rsidRPr="00852C8D">
              <w:rPr>
                <w:rFonts w:ascii="Times New Roman" w:hAnsi="Times New Roman"/>
                <w:sz w:val="28"/>
                <w:szCs w:val="28"/>
                <w:lang w:val="uk-UA"/>
              </w:rPr>
              <w:t>0,000</w:t>
            </w:r>
          </w:p>
        </w:tc>
      </w:tr>
      <w:tr w:rsidR="00B6284C" w:rsidRPr="00852C8D" w:rsidTr="008B790B">
        <w:tc>
          <w:tcPr>
            <w:tcW w:w="2660" w:type="dxa"/>
            <w:shd w:val="clear" w:color="auto" w:fill="auto"/>
          </w:tcPr>
          <w:p w:rsidR="00B6284C" w:rsidRPr="00852C8D" w:rsidRDefault="00B6284C" w:rsidP="00695BCA">
            <w:pPr>
              <w:spacing w:after="0" w:line="360" w:lineRule="auto"/>
              <w:rPr>
                <w:rFonts w:ascii="Times New Roman" w:hAnsi="Times New Roman"/>
                <w:color w:val="000000"/>
                <w:sz w:val="28"/>
                <w:szCs w:val="28"/>
                <w:lang w:val="uk-UA"/>
              </w:rPr>
            </w:pPr>
            <w:r w:rsidRPr="00852C8D">
              <w:rPr>
                <w:rFonts w:ascii="Times New Roman" w:hAnsi="Times New Roman"/>
                <w:color w:val="000000"/>
                <w:sz w:val="28"/>
                <w:szCs w:val="28"/>
                <w:lang w:val="uk-UA"/>
              </w:rPr>
              <w:t>Кіровоградська</w:t>
            </w:r>
          </w:p>
        </w:tc>
        <w:tc>
          <w:tcPr>
            <w:tcW w:w="992" w:type="dxa"/>
            <w:shd w:val="clear" w:color="auto" w:fill="auto"/>
          </w:tcPr>
          <w:p w:rsidR="00B6284C" w:rsidRPr="00852C8D" w:rsidRDefault="00B6284C" w:rsidP="00695BCA">
            <w:pPr>
              <w:spacing w:after="0" w:line="36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6175</w:t>
            </w:r>
          </w:p>
        </w:tc>
        <w:tc>
          <w:tcPr>
            <w:tcW w:w="851" w:type="dxa"/>
            <w:shd w:val="clear" w:color="auto" w:fill="auto"/>
          </w:tcPr>
          <w:p w:rsidR="00B6284C" w:rsidRPr="00852C8D" w:rsidRDefault="00B6284C" w:rsidP="00695BCA">
            <w:pPr>
              <w:spacing w:after="0" w:line="36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59,0</w:t>
            </w:r>
          </w:p>
        </w:tc>
        <w:tc>
          <w:tcPr>
            <w:tcW w:w="992" w:type="dxa"/>
            <w:shd w:val="clear" w:color="auto" w:fill="auto"/>
          </w:tcPr>
          <w:p w:rsidR="00B6284C" w:rsidRPr="00852C8D" w:rsidRDefault="00B6284C" w:rsidP="00695BCA">
            <w:pPr>
              <w:spacing w:after="0" w:line="36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9252</w:t>
            </w:r>
          </w:p>
        </w:tc>
        <w:tc>
          <w:tcPr>
            <w:tcW w:w="850" w:type="dxa"/>
            <w:shd w:val="clear" w:color="auto" w:fill="auto"/>
          </w:tcPr>
          <w:p w:rsidR="00B6284C" w:rsidRPr="00852C8D" w:rsidRDefault="00B6284C" w:rsidP="00695BCA">
            <w:pPr>
              <w:spacing w:after="0" w:line="36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94,7</w:t>
            </w:r>
          </w:p>
        </w:tc>
        <w:tc>
          <w:tcPr>
            <w:tcW w:w="2268" w:type="dxa"/>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1,61 (1,56-1,66)</w:t>
            </w:r>
          </w:p>
        </w:tc>
        <w:tc>
          <w:tcPr>
            <w:tcW w:w="887" w:type="dxa"/>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0,000</w:t>
            </w:r>
          </w:p>
        </w:tc>
      </w:tr>
      <w:tr w:rsidR="00B6284C" w:rsidRPr="00852C8D" w:rsidTr="008B790B">
        <w:tc>
          <w:tcPr>
            <w:tcW w:w="2660" w:type="dxa"/>
            <w:shd w:val="clear" w:color="auto" w:fill="auto"/>
          </w:tcPr>
          <w:p w:rsidR="00B6284C" w:rsidRPr="00852C8D" w:rsidRDefault="00B6284C" w:rsidP="00695BCA">
            <w:pPr>
              <w:spacing w:after="0" w:line="360" w:lineRule="auto"/>
              <w:rPr>
                <w:rFonts w:ascii="Times New Roman" w:hAnsi="Times New Roman"/>
                <w:color w:val="000000"/>
                <w:sz w:val="28"/>
                <w:szCs w:val="28"/>
                <w:lang w:val="uk-UA"/>
              </w:rPr>
            </w:pPr>
            <w:r w:rsidRPr="00852C8D">
              <w:rPr>
                <w:rFonts w:ascii="Times New Roman" w:hAnsi="Times New Roman"/>
                <w:color w:val="000000"/>
                <w:sz w:val="28"/>
                <w:szCs w:val="28"/>
                <w:lang w:val="uk-UA"/>
              </w:rPr>
              <w:t>Львівська</w:t>
            </w:r>
          </w:p>
        </w:tc>
        <w:tc>
          <w:tcPr>
            <w:tcW w:w="992" w:type="dxa"/>
            <w:shd w:val="clear" w:color="auto" w:fill="auto"/>
          </w:tcPr>
          <w:p w:rsidR="00B6284C" w:rsidRPr="00852C8D" w:rsidRDefault="00B6284C" w:rsidP="00695BCA">
            <w:pPr>
              <w:spacing w:after="0" w:line="36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21242</w:t>
            </w:r>
          </w:p>
        </w:tc>
        <w:tc>
          <w:tcPr>
            <w:tcW w:w="851" w:type="dxa"/>
            <w:shd w:val="clear" w:color="auto" w:fill="auto"/>
          </w:tcPr>
          <w:p w:rsidR="00B6284C" w:rsidRPr="00852C8D" w:rsidRDefault="00B6284C" w:rsidP="00695BCA">
            <w:pPr>
              <w:spacing w:after="0" w:line="36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82,8</w:t>
            </w:r>
          </w:p>
        </w:tc>
        <w:tc>
          <w:tcPr>
            <w:tcW w:w="992" w:type="dxa"/>
            <w:shd w:val="clear" w:color="auto" w:fill="auto"/>
          </w:tcPr>
          <w:p w:rsidR="00B6284C" w:rsidRPr="00852C8D" w:rsidRDefault="00B6284C" w:rsidP="00695BCA">
            <w:pPr>
              <w:spacing w:after="0" w:line="36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21453</w:t>
            </w:r>
          </w:p>
        </w:tc>
        <w:tc>
          <w:tcPr>
            <w:tcW w:w="850" w:type="dxa"/>
            <w:shd w:val="clear" w:color="auto" w:fill="auto"/>
          </w:tcPr>
          <w:p w:rsidR="00B6284C" w:rsidRPr="00852C8D" w:rsidRDefault="00B6284C" w:rsidP="00695BCA">
            <w:pPr>
              <w:spacing w:after="0" w:line="36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84,6</w:t>
            </w:r>
          </w:p>
        </w:tc>
        <w:tc>
          <w:tcPr>
            <w:tcW w:w="2268" w:type="dxa"/>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1,02 (1,00-1,04)</w:t>
            </w:r>
          </w:p>
        </w:tc>
        <w:tc>
          <w:tcPr>
            <w:tcW w:w="887" w:type="dxa"/>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0,03</w:t>
            </w:r>
          </w:p>
        </w:tc>
      </w:tr>
      <w:tr w:rsidR="00B6284C" w:rsidRPr="00852C8D" w:rsidTr="008B790B">
        <w:tc>
          <w:tcPr>
            <w:tcW w:w="2660" w:type="dxa"/>
            <w:shd w:val="clear" w:color="auto" w:fill="auto"/>
          </w:tcPr>
          <w:p w:rsidR="00B6284C" w:rsidRPr="00852C8D" w:rsidRDefault="00B6284C" w:rsidP="00695BCA">
            <w:pPr>
              <w:spacing w:after="0" w:line="360" w:lineRule="auto"/>
              <w:rPr>
                <w:rFonts w:ascii="Times New Roman" w:hAnsi="Times New Roman"/>
                <w:color w:val="000000"/>
                <w:sz w:val="28"/>
                <w:szCs w:val="28"/>
                <w:lang w:val="uk-UA"/>
              </w:rPr>
            </w:pPr>
            <w:r w:rsidRPr="00852C8D">
              <w:rPr>
                <w:rFonts w:ascii="Times New Roman" w:hAnsi="Times New Roman"/>
                <w:color w:val="000000"/>
                <w:sz w:val="28"/>
                <w:szCs w:val="28"/>
                <w:lang w:val="uk-UA"/>
              </w:rPr>
              <w:t>Миколаївська</w:t>
            </w:r>
          </w:p>
        </w:tc>
        <w:tc>
          <w:tcPr>
            <w:tcW w:w="992" w:type="dxa"/>
            <w:shd w:val="clear" w:color="auto" w:fill="auto"/>
          </w:tcPr>
          <w:p w:rsidR="00B6284C" w:rsidRPr="00852C8D" w:rsidRDefault="00B6284C" w:rsidP="00695BCA">
            <w:pPr>
              <w:spacing w:after="0" w:line="36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16293</w:t>
            </w:r>
          </w:p>
        </w:tc>
        <w:tc>
          <w:tcPr>
            <w:tcW w:w="851" w:type="dxa"/>
            <w:shd w:val="clear" w:color="auto" w:fill="auto"/>
          </w:tcPr>
          <w:p w:rsidR="00B6284C" w:rsidRPr="00852C8D" w:rsidRDefault="00B6284C" w:rsidP="00695BCA">
            <w:pPr>
              <w:spacing w:after="0" w:line="36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134,9</w:t>
            </w:r>
          </w:p>
        </w:tc>
        <w:tc>
          <w:tcPr>
            <w:tcW w:w="992" w:type="dxa"/>
            <w:shd w:val="clear" w:color="auto" w:fill="auto"/>
          </w:tcPr>
          <w:p w:rsidR="00B6284C" w:rsidRPr="00852C8D" w:rsidRDefault="00B6284C" w:rsidP="00695BCA">
            <w:pPr>
              <w:spacing w:after="0" w:line="36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17906</w:t>
            </w:r>
          </w:p>
        </w:tc>
        <w:tc>
          <w:tcPr>
            <w:tcW w:w="850" w:type="dxa"/>
            <w:shd w:val="clear" w:color="auto" w:fill="auto"/>
          </w:tcPr>
          <w:p w:rsidR="00B6284C" w:rsidRPr="00852C8D" w:rsidRDefault="00B6284C" w:rsidP="00695BCA">
            <w:pPr>
              <w:spacing w:after="0" w:line="36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154,2</w:t>
            </w:r>
          </w:p>
        </w:tc>
        <w:tc>
          <w:tcPr>
            <w:tcW w:w="2268" w:type="dxa"/>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1,14 (1,12-1,17)</w:t>
            </w:r>
          </w:p>
        </w:tc>
        <w:tc>
          <w:tcPr>
            <w:tcW w:w="887" w:type="dxa"/>
            <w:shd w:val="clear" w:color="auto" w:fill="auto"/>
          </w:tcPr>
          <w:p w:rsidR="00B6284C" w:rsidRPr="00852C8D" w:rsidRDefault="00B6284C" w:rsidP="00695BCA">
            <w:pPr>
              <w:spacing w:after="0" w:line="360" w:lineRule="auto"/>
              <w:jc w:val="center"/>
              <w:rPr>
                <w:rFonts w:ascii="Times New Roman" w:hAnsi="Times New Roman"/>
                <w:sz w:val="28"/>
                <w:szCs w:val="28"/>
              </w:rPr>
            </w:pPr>
            <w:r w:rsidRPr="00852C8D">
              <w:rPr>
                <w:rFonts w:ascii="Times New Roman" w:hAnsi="Times New Roman"/>
                <w:sz w:val="28"/>
                <w:szCs w:val="28"/>
                <w:lang w:val="uk-UA"/>
              </w:rPr>
              <w:t>0,000</w:t>
            </w:r>
          </w:p>
        </w:tc>
      </w:tr>
      <w:tr w:rsidR="00B6284C" w:rsidRPr="00852C8D" w:rsidTr="008B790B">
        <w:tc>
          <w:tcPr>
            <w:tcW w:w="2660" w:type="dxa"/>
            <w:shd w:val="clear" w:color="auto" w:fill="auto"/>
          </w:tcPr>
          <w:p w:rsidR="00B6284C" w:rsidRPr="00852C8D" w:rsidRDefault="00B6284C" w:rsidP="00695BCA">
            <w:pPr>
              <w:spacing w:after="0" w:line="360" w:lineRule="auto"/>
              <w:rPr>
                <w:rFonts w:ascii="Times New Roman" w:hAnsi="Times New Roman"/>
                <w:color w:val="000000"/>
                <w:sz w:val="28"/>
                <w:szCs w:val="28"/>
                <w:lang w:val="uk-UA"/>
              </w:rPr>
            </w:pPr>
            <w:r w:rsidRPr="00852C8D">
              <w:rPr>
                <w:rFonts w:ascii="Times New Roman" w:hAnsi="Times New Roman"/>
                <w:color w:val="000000"/>
                <w:sz w:val="28"/>
                <w:szCs w:val="28"/>
                <w:lang w:val="uk-UA"/>
              </w:rPr>
              <w:t>Одеська</w:t>
            </w:r>
          </w:p>
        </w:tc>
        <w:tc>
          <w:tcPr>
            <w:tcW w:w="992" w:type="dxa"/>
            <w:shd w:val="clear" w:color="auto" w:fill="auto"/>
          </w:tcPr>
          <w:p w:rsidR="00B6284C" w:rsidRPr="00852C8D" w:rsidRDefault="00B6284C" w:rsidP="00695BCA">
            <w:pPr>
              <w:spacing w:after="0" w:line="36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21024</w:t>
            </w:r>
          </w:p>
        </w:tc>
        <w:tc>
          <w:tcPr>
            <w:tcW w:w="851" w:type="dxa"/>
            <w:shd w:val="clear" w:color="auto" w:fill="auto"/>
          </w:tcPr>
          <w:p w:rsidR="00B6284C" w:rsidRPr="00852C8D" w:rsidRDefault="00B6284C" w:rsidP="00695BCA">
            <w:pPr>
              <w:spacing w:after="0" w:line="36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87,8</w:t>
            </w:r>
          </w:p>
        </w:tc>
        <w:tc>
          <w:tcPr>
            <w:tcW w:w="992" w:type="dxa"/>
            <w:shd w:val="clear" w:color="auto" w:fill="auto"/>
          </w:tcPr>
          <w:p w:rsidR="00B6284C" w:rsidRPr="00852C8D" w:rsidRDefault="00B6284C" w:rsidP="00695BCA">
            <w:pPr>
              <w:spacing w:after="0" w:line="36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28921</w:t>
            </w:r>
          </w:p>
        </w:tc>
        <w:tc>
          <w:tcPr>
            <w:tcW w:w="850" w:type="dxa"/>
            <w:shd w:val="clear" w:color="auto" w:fill="auto"/>
          </w:tcPr>
          <w:p w:rsidR="00B6284C" w:rsidRPr="00852C8D" w:rsidRDefault="00B6284C" w:rsidP="00695BCA">
            <w:pPr>
              <w:spacing w:after="0" w:line="36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120,8</w:t>
            </w:r>
          </w:p>
        </w:tc>
        <w:tc>
          <w:tcPr>
            <w:tcW w:w="2268" w:type="dxa"/>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1,38 (1,36-1,41)</w:t>
            </w:r>
          </w:p>
        </w:tc>
        <w:tc>
          <w:tcPr>
            <w:tcW w:w="887" w:type="dxa"/>
            <w:shd w:val="clear" w:color="auto" w:fill="auto"/>
          </w:tcPr>
          <w:p w:rsidR="00B6284C" w:rsidRPr="00852C8D" w:rsidRDefault="00B6284C" w:rsidP="00695BCA">
            <w:pPr>
              <w:spacing w:after="0" w:line="360" w:lineRule="auto"/>
              <w:jc w:val="center"/>
              <w:rPr>
                <w:rFonts w:ascii="Times New Roman" w:hAnsi="Times New Roman"/>
                <w:sz w:val="28"/>
                <w:szCs w:val="28"/>
              </w:rPr>
            </w:pPr>
            <w:r w:rsidRPr="00852C8D">
              <w:rPr>
                <w:rFonts w:ascii="Times New Roman" w:hAnsi="Times New Roman"/>
                <w:sz w:val="28"/>
                <w:szCs w:val="28"/>
                <w:lang w:val="uk-UA"/>
              </w:rPr>
              <w:t>0,000</w:t>
            </w:r>
          </w:p>
        </w:tc>
      </w:tr>
      <w:tr w:rsidR="00B6284C" w:rsidRPr="00852C8D" w:rsidTr="008B790B">
        <w:tc>
          <w:tcPr>
            <w:tcW w:w="2660" w:type="dxa"/>
            <w:shd w:val="clear" w:color="auto" w:fill="auto"/>
          </w:tcPr>
          <w:p w:rsidR="00B6284C" w:rsidRPr="00852C8D" w:rsidRDefault="00B6284C" w:rsidP="00695BCA">
            <w:pPr>
              <w:spacing w:after="0" w:line="360" w:lineRule="auto"/>
              <w:rPr>
                <w:rFonts w:ascii="Times New Roman" w:hAnsi="Times New Roman"/>
                <w:color w:val="000000"/>
                <w:sz w:val="28"/>
                <w:szCs w:val="28"/>
                <w:lang w:val="uk-UA"/>
              </w:rPr>
            </w:pPr>
            <w:r w:rsidRPr="00852C8D">
              <w:rPr>
                <w:rFonts w:ascii="Times New Roman" w:hAnsi="Times New Roman"/>
                <w:color w:val="000000"/>
                <w:sz w:val="28"/>
                <w:szCs w:val="28"/>
                <w:lang w:val="uk-UA"/>
              </w:rPr>
              <w:t>Полтавська</w:t>
            </w:r>
          </w:p>
        </w:tc>
        <w:tc>
          <w:tcPr>
            <w:tcW w:w="992" w:type="dxa"/>
            <w:shd w:val="clear" w:color="auto" w:fill="auto"/>
          </w:tcPr>
          <w:p w:rsidR="00B6284C" w:rsidRPr="00852C8D" w:rsidRDefault="00B6284C" w:rsidP="00695BCA">
            <w:pPr>
              <w:spacing w:after="0" w:line="36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17051</w:t>
            </w:r>
          </w:p>
        </w:tc>
        <w:tc>
          <w:tcPr>
            <w:tcW w:w="851" w:type="dxa"/>
            <w:shd w:val="clear" w:color="auto" w:fill="auto"/>
          </w:tcPr>
          <w:p w:rsidR="00B6284C" w:rsidRPr="00852C8D" w:rsidRDefault="00B6284C" w:rsidP="00695BCA">
            <w:pPr>
              <w:spacing w:after="0" w:line="36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111,2</w:t>
            </w:r>
          </w:p>
        </w:tc>
        <w:tc>
          <w:tcPr>
            <w:tcW w:w="992" w:type="dxa"/>
            <w:shd w:val="clear" w:color="auto" w:fill="auto"/>
          </w:tcPr>
          <w:p w:rsidR="00B6284C" w:rsidRPr="00852C8D" w:rsidRDefault="00B6284C" w:rsidP="00695BCA">
            <w:pPr>
              <w:spacing w:after="0" w:line="36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19059</w:t>
            </w:r>
          </w:p>
        </w:tc>
        <w:tc>
          <w:tcPr>
            <w:tcW w:w="850" w:type="dxa"/>
            <w:shd w:val="clear" w:color="auto" w:fill="auto"/>
          </w:tcPr>
          <w:p w:rsidR="00B6284C" w:rsidRPr="00852C8D" w:rsidRDefault="00B6284C" w:rsidP="00695BCA">
            <w:pPr>
              <w:spacing w:after="0" w:line="36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132,0</w:t>
            </w:r>
          </w:p>
        </w:tc>
        <w:tc>
          <w:tcPr>
            <w:tcW w:w="2268" w:type="dxa"/>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1,19 (1,16-1,21)</w:t>
            </w:r>
          </w:p>
        </w:tc>
        <w:tc>
          <w:tcPr>
            <w:tcW w:w="887" w:type="dxa"/>
            <w:shd w:val="clear" w:color="auto" w:fill="auto"/>
          </w:tcPr>
          <w:p w:rsidR="00B6284C" w:rsidRPr="00852C8D" w:rsidRDefault="00B6284C" w:rsidP="00695BCA">
            <w:pPr>
              <w:spacing w:after="0" w:line="360" w:lineRule="auto"/>
              <w:jc w:val="center"/>
              <w:rPr>
                <w:rFonts w:ascii="Times New Roman" w:hAnsi="Times New Roman"/>
                <w:sz w:val="28"/>
                <w:szCs w:val="28"/>
              </w:rPr>
            </w:pPr>
            <w:r w:rsidRPr="00852C8D">
              <w:rPr>
                <w:rFonts w:ascii="Times New Roman" w:hAnsi="Times New Roman"/>
                <w:sz w:val="28"/>
                <w:szCs w:val="28"/>
                <w:lang w:val="uk-UA"/>
              </w:rPr>
              <w:t>0,000</w:t>
            </w:r>
          </w:p>
        </w:tc>
      </w:tr>
      <w:tr w:rsidR="00B6284C" w:rsidRPr="00852C8D" w:rsidTr="008B790B">
        <w:tc>
          <w:tcPr>
            <w:tcW w:w="2660" w:type="dxa"/>
            <w:shd w:val="clear" w:color="auto" w:fill="auto"/>
          </w:tcPr>
          <w:p w:rsidR="00B6284C" w:rsidRPr="00852C8D" w:rsidRDefault="00B6284C" w:rsidP="00695BCA">
            <w:pPr>
              <w:spacing w:after="0" w:line="360" w:lineRule="auto"/>
              <w:rPr>
                <w:rFonts w:ascii="Times New Roman" w:hAnsi="Times New Roman"/>
                <w:color w:val="000000"/>
                <w:sz w:val="28"/>
                <w:szCs w:val="28"/>
                <w:lang w:val="uk-UA"/>
              </w:rPr>
            </w:pPr>
            <w:r w:rsidRPr="00852C8D">
              <w:rPr>
                <w:rFonts w:ascii="Times New Roman" w:hAnsi="Times New Roman"/>
                <w:color w:val="000000"/>
                <w:sz w:val="28"/>
                <w:szCs w:val="28"/>
                <w:lang w:val="uk-UA"/>
              </w:rPr>
              <w:t>Рівненська</w:t>
            </w:r>
          </w:p>
        </w:tc>
        <w:tc>
          <w:tcPr>
            <w:tcW w:w="992" w:type="dxa"/>
            <w:shd w:val="clear" w:color="auto" w:fill="auto"/>
          </w:tcPr>
          <w:p w:rsidR="00B6284C" w:rsidRPr="00852C8D" w:rsidRDefault="00B6284C" w:rsidP="00695BCA">
            <w:pPr>
              <w:spacing w:after="0" w:line="36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11088</w:t>
            </w:r>
          </w:p>
        </w:tc>
        <w:tc>
          <w:tcPr>
            <w:tcW w:w="851" w:type="dxa"/>
            <w:shd w:val="clear" w:color="auto" w:fill="auto"/>
          </w:tcPr>
          <w:p w:rsidR="00B6284C" w:rsidRPr="00852C8D" w:rsidRDefault="00B6284C" w:rsidP="00695BCA">
            <w:pPr>
              <w:spacing w:after="0" w:line="36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96,1</w:t>
            </w:r>
          </w:p>
        </w:tc>
        <w:tc>
          <w:tcPr>
            <w:tcW w:w="992" w:type="dxa"/>
            <w:shd w:val="clear" w:color="auto" w:fill="auto"/>
          </w:tcPr>
          <w:p w:rsidR="00B6284C" w:rsidRPr="00852C8D" w:rsidRDefault="00B6284C" w:rsidP="00695BCA">
            <w:pPr>
              <w:spacing w:after="0" w:line="36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15672</w:t>
            </w:r>
          </w:p>
        </w:tc>
        <w:tc>
          <w:tcPr>
            <w:tcW w:w="850" w:type="dxa"/>
            <w:shd w:val="clear" w:color="auto" w:fill="auto"/>
          </w:tcPr>
          <w:p w:rsidR="00B6284C" w:rsidRPr="00852C8D" w:rsidRDefault="00B6284C" w:rsidP="00695BCA">
            <w:pPr>
              <w:spacing w:after="0" w:line="36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134,9</w:t>
            </w:r>
          </w:p>
        </w:tc>
        <w:tc>
          <w:tcPr>
            <w:tcW w:w="2268" w:type="dxa"/>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1,4 (1,37-1,44)</w:t>
            </w:r>
          </w:p>
        </w:tc>
        <w:tc>
          <w:tcPr>
            <w:tcW w:w="887" w:type="dxa"/>
            <w:shd w:val="clear" w:color="auto" w:fill="auto"/>
          </w:tcPr>
          <w:p w:rsidR="00B6284C" w:rsidRPr="00852C8D" w:rsidRDefault="00B6284C" w:rsidP="00695BCA">
            <w:pPr>
              <w:spacing w:after="0" w:line="360" w:lineRule="auto"/>
              <w:jc w:val="center"/>
              <w:rPr>
                <w:rFonts w:ascii="Times New Roman" w:hAnsi="Times New Roman"/>
                <w:sz w:val="28"/>
                <w:szCs w:val="28"/>
              </w:rPr>
            </w:pPr>
            <w:r w:rsidRPr="00852C8D">
              <w:rPr>
                <w:rFonts w:ascii="Times New Roman" w:hAnsi="Times New Roman"/>
                <w:sz w:val="28"/>
                <w:szCs w:val="28"/>
                <w:lang w:val="uk-UA"/>
              </w:rPr>
              <w:t>0,000</w:t>
            </w:r>
          </w:p>
        </w:tc>
      </w:tr>
      <w:tr w:rsidR="00B6284C" w:rsidRPr="00852C8D" w:rsidTr="008B790B">
        <w:tc>
          <w:tcPr>
            <w:tcW w:w="2660" w:type="dxa"/>
            <w:shd w:val="clear" w:color="auto" w:fill="auto"/>
          </w:tcPr>
          <w:p w:rsidR="00B6284C" w:rsidRPr="00852C8D" w:rsidRDefault="00B6284C" w:rsidP="00695BCA">
            <w:pPr>
              <w:spacing w:after="0" w:line="360" w:lineRule="auto"/>
              <w:rPr>
                <w:rFonts w:ascii="Times New Roman" w:hAnsi="Times New Roman"/>
                <w:color w:val="000000"/>
                <w:sz w:val="28"/>
                <w:szCs w:val="28"/>
                <w:lang w:val="uk-UA"/>
              </w:rPr>
            </w:pPr>
            <w:r w:rsidRPr="00852C8D">
              <w:rPr>
                <w:rFonts w:ascii="Times New Roman" w:hAnsi="Times New Roman"/>
                <w:color w:val="000000"/>
                <w:sz w:val="28"/>
                <w:szCs w:val="28"/>
                <w:lang w:val="uk-UA"/>
              </w:rPr>
              <w:t>Сумська</w:t>
            </w:r>
          </w:p>
        </w:tc>
        <w:tc>
          <w:tcPr>
            <w:tcW w:w="992" w:type="dxa"/>
            <w:shd w:val="clear" w:color="auto" w:fill="auto"/>
          </w:tcPr>
          <w:p w:rsidR="00B6284C" w:rsidRPr="00852C8D" w:rsidRDefault="00B6284C" w:rsidP="00695BCA">
            <w:pPr>
              <w:spacing w:after="0" w:line="36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6317</w:t>
            </w:r>
          </w:p>
        </w:tc>
        <w:tc>
          <w:tcPr>
            <w:tcW w:w="851" w:type="dxa"/>
            <w:shd w:val="clear" w:color="auto" w:fill="auto"/>
          </w:tcPr>
          <w:p w:rsidR="00B6284C" w:rsidRPr="00852C8D" w:rsidRDefault="00B6284C" w:rsidP="00695BCA">
            <w:pPr>
              <w:spacing w:after="0" w:line="36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52,5</w:t>
            </w:r>
          </w:p>
        </w:tc>
        <w:tc>
          <w:tcPr>
            <w:tcW w:w="992" w:type="dxa"/>
            <w:shd w:val="clear" w:color="auto" w:fill="auto"/>
          </w:tcPr>
          <w:p w:rsidR="00B6284C" w:rsidRPr="00852C8D" w:rsidRDefault="00B6284C" w:rsidP="00695BCA">
            <w:pPr>
              <w:spacing w:after="0" w:line="36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7208</w:t>
            </w:r>
          </w:p>
        </w:tc>
        <w:tc>
          <w:tcPr>
            <w:tcW w:w="850" w:type="dxa"/>
            <w:shd w:val="clear" w:color="auto" w:fill="auto"/>
          </w:tcPr>
          <w:p w:rsidR="00B6284C" w:rsidRPr="00852C8D" w:rsidRDefault="00B6284C" w:rsidP="00695BCA">
            <w:pPr>
              <w:spacing w:after="0" w:line="36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64,5</w:t>
            </w:r>
          </w:p>
        </w:tc>
        <w:tc>
          <w:tcPr>
            <w:tcW w:w="2268" w:type="dxa"/>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1,23 (1,18-1,27)</w:t>
            </w:r>
          </w:p>
        </w:tc>
        <w:tc>
          <w:tcPr>
            <w:tcW w:w="887" w:type="dxa"/>
            <w:shd w:val="clear" w:color="auto" w:fill="auto"/>
          </w:tcPr>
          <w:p w:rsidR="00B6284C" w:rsidRPr="00852C8D" w:rsidRDefault="00B6284C" w:rsidP="00695BCA">
            <w:pPr>
              <w:spacing w:after="0" w:line="360" w:lineRule="auto"/>
              <w:jc w:val="center"/>
              <w:rPr>
                <w:rFonts w:ascii="Times New Roman" w:hAnsi="Times New Roman"/>
                <w:sz w:val="28"/>
                <w:szCs w:val="28"/>
              </w:rPr>
            </w:pPr>
            <w:r w:rsidRPr="00852C8D">
              <w:rPr>
                <w:rFonts w:ascii="Times New Roman" w:hAnsi="Times New Roman"/>
                <w:sz w:val="28"/>
                <w:szCs w:val="28"/>
                <w:lang w:val="uk-UA"/>
              </w:rPr>
              <w:t>0,000</w:t>
            </w:r>
          </w:p>
        </w:tc>
      </w:tr>
      <w:tr w:rsidR="00B6284C" w:rsidRPr="00852C8D" w:rsidTr="008B790B">
        <w:tc>
          <w:tcPr>
            <w:tcW w:w="2660" w:type="dxa"/>
            <w:shd w:val="clear" w:color="auto" w:fill="auto"/>
          </w:tcPr>
          <w:p w:rsidR="00B6284C" w:rsidRPr="00852C8D" w:rsidRDefault="00B6284C" w:rsidP="00695BCA">
            <w:pPr>
              <w:spacing w:after="0" w:line="360" w:lineRule="auto"/>
              <w:rPr>
                <w:rFonts w:ascii="Times New Roman" w:hAnsi="Times New Roman"/>
                <w:color w:val="000000"/>
                <w:sz w:val="28"/>
                <w:szCs w:val="28"/>
                <w:lang w:val="uk-UA"/>
              </w:rPr>
            </w:pPr>
            <w:r w:rsidRPr="00852C8D">
              <w:rPr>
                <w:rFonts w:ascii="Times New Roman" w:hAnsi="Times New Roman"/>
                <w:color w:val="000000"/>
                <w:sz w:val="28"/>
                <w:szCs w:val="28"/>
                <w:lang w:val="uk-UA"/>
              </w:rPr>
              <w:t>Тернопільська</w:t>
            </w:r>
          </w:p>
        </w:tc>
        <w:tc>
          <w:tcPr>
            <w:tcW w:w="992" w:type="dxa"/>
            <w:shd w:val="clear" w:color="auto" w:fill="auto"/>
          </w:tcPr>
          <w:p w:rsidR="00B6284C" w:rsidRPr="00852C8D" w:rsidRDefault="00B6284C" w:rsidP="00695BCA">
            <w:pPr>
              <w:spacing w:after="0" w:line="36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19310</w:t>
            </w:r>
          </w:p>
        </w:tc>
        <w:tc>
          <w:tcPr>
            <w:tcW w:w="851" w:type="dxa"/>
            <w:shd w:val="clear" w:color="auto" w:fill="auto"/>
          </w:tcPr>
          <w:p w:rsidR="00B6284C" w:rsidRPr="00852C8D" w:rsidRDefault="00B6284C" w:rsidP="00695BCA">
            <w:pPr>
              <w:spacing w:after="0" w:line="36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175,2</w:t>
            </w:r>
          </w:p>
        </w:tc>
        <w:tc>
          <w:tcPr>
            <w:tcW w:w="992" w:type="dxa"/>
            <w:shd w:val="clear" w:color="auto" w:fill="auto"/>
          </w:tcPr>
          <w:p w:rsidR="00B6284C" w:rsidRPr="00852C8D" w:rsidRDefault="00B6284C" w:rsidP="00695BCA">
            <w:pPr>
              <w:spacing w:after="0" w:line="36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21442</w:t>
            </w:r>
          </w:p>
        </w:tc>
        <w:tc>
          <w:tcPr>
            <w:tcW w:w="850" w:type="dxa"/>
            <w:shd w:val="clear" w:color="auto" w:fill="auto"/>
          </w:tcPr>
          <w:p w:rsidR="00B6284C" w:rsidRPr="00852C8D" w:rsidRDefault="00B6284C" w:rsidP="00695BCA">
            <w:pPr>
              <w:spacing w:after="0" w:line="36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200,8</w:t>
            </w:r>
          </w:p>
        </w:tc>
        <w:tc>
          <w:tcPr>
            <w:tcW w:w="2268" w:type="dxa"/>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1,14 (1,12-1,17)</w:t>
            </w:r>
          </w:p>
        </w:tc>
        <w:tc>
          <w:tcPr>
            <w:tcW w:w="887" w:type="dxa"/>
            <w:shd w:val="clear" w:color="auto" w:fill="auto"/>
          </w:tcPr>
          <w:p w:rsidR="00B6284C" w:rsidRPr="00852C8D" w:rsidRDefault="00B6284C" w:rsidP="00695BCA">
            <w:pPr>
              <w:spacing w:after="0" w:line="360" w:lineRule="auto"/>
              <w:jc w:val="center"/>
              <w:rPr>
                <w:rFonts w:ascii="Times New Roman" w:hAnsi="Times New Roman"/>
                <w:sz w:val="28"/>
                <w:szCs w:val="28"/>
              </w:rPr>
            </w:pPr>
            <w:r w:rsidRPr="00852C8D">
              <w:rPr>
                <w:rFonts w:ascii="Times New Roman" w:hAnsi="Times New Roman"/>
                <w:sz w:val="28"/>
                <w:szCs w:val="28"/>
                <w:lang w:val="uk-UA"/>
              </w:rPr>
              <w:t>0,000</w:t>
            </w:r>
          </w:p>
        </w:tc>
      </w:tr>
      <w:tr w:rsidR="00B6284C" w:rsidRPr="00852C8D" w:rsidTr="008B790B">
        <w:tc>
          <w:tcPr>
            <w:tcW w:w="2660" w:type="dxa"/>
            <w:shd w:val="clear" w:color="auto" w:fill="auto"/>
          </w:tcPr>
          <w:p w:rsidR="00B6284C" w:rsidRPr="00852C8D" w:rsidRDefault="00B6284C" w:rsidP="00695BCA">
            <w:pPr>
              <w:spacing w:after="0" w:line="360" w:lineRule="auto"/>
              <w:rPr>
                <w:rFonts w:ascii="Times New Roman" w:hAnsi="Times New Roman"/>
                <w:color w:val="000000"/>
                <w:sz w:val="28"/>
                <w:szCs w:val="28"/>
                <w:lang w:val="uk-UA"/>
              </w:rPr>
            </w:pPr>
            <w:r w:rsidRPr="00852C8D">
              <w:rPr>
                <w:rFonts w:ascii="Times New Roman" w:hAnsi="Times New Roman"/>
                <w:color w:val="000000"/>
                <w:sz w:val="28"/>
                <w:szCs w:val="28"/>
                <w:lang w:val="uk-UA"/>
              </w:rPr>
              <w:t>Харківська</w:t>
            </w:r>
          </w:p>
        </w:tc>
        <w:tc>
          <w:tcPr>
            <w:tcW w:w="992" w:type="dxa"/>
            <w:shd w:val="clear" w:color="auto" w:fill="auto"/>
          </w:tcPr>
          <w:p w:rsidR="00B6284C" w:rsidRPr="00852C8D" w:rsidRDefault="00B6284C" w:rsidP="00695BCA">
            <w:pPr>
              <w:spacing w:after="0" w:line="36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38850</w:t>
            </w:r>
          </w:p>
        </w:tc>
        <w:tc>
          <w:tcPr>
            <w:tcW w:w="851" w:type="dxa"/>
            <w:shd w:val="clear" w:color="auto" w:fill="auto"/>
          </w:tcPr>
          <w:p w:rsidR="00B6284C" w:rsidRPr="00852C8D" w:rsidRDefault="00B6284C" w:rsidP="00695BCA">
            <w:pPr>
              <w:spacing w:after="0" w:line="36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138,6</w:t>
            </w:r>
          </w:p>
        </w:tc>
        <w:tc>
          <w:tcPr>
            <w:tcW w:w="992" w:type="dxa"/>
            <w:shd w:val="clear" w:color="auto" w:fill="auto"/>
          </w:tcPr>
          <w:p w:rsidR="00B6284C" w:rsidRPr="00852C8D" w:rsidRDefault="00B6284C" w:rsidP="00695BCA">
            <w:pPr>
              <w:spacing w:after="0" w:line="36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52623</w:t>
            </w:r>
          </w:p>
        </w:tc>
        <w:tc>
          <w:tcPr>
            <w:tcW w:w="850" w:type="dxa"/>
            <w:shd w:val="clear" w:color="auto" w:fill="auto"/>
          </w:tcPr>
          <w:p w:rsidR="00B6284C" w:rsidRPr="00852C8D" w:rsidRDefault="00B6284C" w:rsidP="00695BCA">
            <w:pPr>
              <w:spacing w:after="0" w:line="36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193,1</w:t>
            </w:r>
          </w:p>
        </w:tc>
        <w:tc>
          <w:tcPr>
            <w:tcW w:w="2268" w:type="dxa"/>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1,4 (1,38-1,42)</w:t>
            </w:r>
          </w:p>
        </w:tc>
        <w:tc>
          <w:tcPr>
            <w:tcW w:w="887" w:type="dxa"/>
            <w:shd w:val="clear" w:color="auto" w:fill="auto"/>
          </w:tcPr>
          <w:p w:rsidR="00B6284C" w:rsidRPr="00852C8D" w:rsidRDefault="00B6284C" w:rsidP="00695BCA">
            <w:pPr>
              <w:spacing w:after="0" w:line="360" w:lineRule="auto"/>
              <w:jc w:val="center"/>
              <w:rPr>
                <w:rFonts w:ascii="Times New Roman" w:hAnsi="Times New Roman"/>
                <w:sz w:val="28"/>
                <w:szCs w:val="28"/>
              </w:rPr>
            </w:pPr>
            <w:r w:rsidRPr="00852C8D">
              <w:rPr>
                <w:rFonts w:ascii="Times New Roman" w:hAnsi="Times New Roman"/>
                <w:sz w:val="28"/>
                <w:szCs w:val="28"/>
                <w:lang w:val="uk-UA"/>
              </w:rPr>
              <w:t>0,000</w:t>
            </w:r>
          </w:p>
        </w:tc>
      </w:tr>
      <w:tr w:rsidR="00B6284C" w:rsidRPr="00852C8D" w:rsidTr="008B790B">
        <w:tc>
          <w:tcPr>
            <w:tcW w:w="2660" w:type="dxa"/>
            <w:shd w:val="clear" w:color="auto" w:fill="auto"/>
          </w:tcPr>
          <w:p w:rsidR="00B6284C" w:rsidRPr="00852C8D" w:rsidRDefault="00B6284C" w:rsidP="00695BCA">
            <w:pPr>
              <w:spacing w:after="0" w:line="360" w:lineRule="auto"/>
              <w:rPr>
                <w:rFonts w:ascii="Times New Roman" w:hAnsi="Times New Roman"/>
                <w:color w:val="000000"/>
                <w:sz w:val="28"/>
                <w:szCs w:val="28"/>
                <w:lang w:val="uk-UA"/>
              </w:rPr>
            </w:pPr>
            <w:r w:rsidRPr="00852C8D">
              <w:rPr>
                <w:rFonts w:ascii="Times New Roman" w:hAnsi="Times New Roman"/>
                <w:color w:val="000000"/>
                <w:sz w:val="28"/>
                <w:szCs w:val="28"/>
                <w:lang w:val="uk-UA"/>
              </w:rPr>
              <w:t>Херсонська</w:t>
            </w:r>
          </w:p>
        </w:tc>
        <w:tc>
          <w:tcPr>
            <w:tcW w:w="992" w:type="dxa"/>
            <w:shd w:val="clear" w:color="auto" w:fill="auto"/>
          </w:tcPr>
          <w:p w:rsidR="00B6284C" w:rsidRPr="00852C8D" w:rsidRDefault="00B6284C" w:rsidP="00695BCA">
            <w:pPr>
              <w:spacing w:after="0" w:line="36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13949</w:t>
            </w:r>
          </w:p>
        </w:tc>
        <w:tc>
          <w:tcPr>
            <w:tcW w:w="851" w:type="dxa"/>
            <w:shd w:val="clear" w:color="auto" w:fill="auto"/>
          </w:tcPr>
          <w:p w:rsidR="00B6284C" w:rsidRPr="00852C8D" w:rsidRDefault="00B6284C" w:rsidP="00695BCA">
            <w:pPr>
              <w:spacing w:after="0" w:line="36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125,4</w:t>
            </w:r>
          </w:p>
        </w:tc>
        <w:tc>
          <w:tcPr>
            <w:tcW w:w="992" w:type="dxa"/>
            <w:shd w:val="clear" w:color="auto" w:fill="auto"/>
          </w:tcPr>
          <w:p w:rsidR="00B6284C" w:rsidRPr="00852C8D" w:rsidRDefault="00B6284C" w:rsidP="00695BCA">
            <w:pPr>
              <w:spacing w:after="0" w:line="36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14783</w:t>
            </w:r>
          </w:p>
        </w:tc>
        <w:tc>
          <w:tcPr>
            <w:tcW w:w="850" w:type="dxa"/>
            <w:shd w:val="clear" w:color="auto" w:fill="auto"/>
          </w:tcPr>
          <w:p w:rsidR="00B6284C" w:rsidRPr="00852C8D" w:rsidRDefault="00B6284C" w:rsidP="00695BCA">
            <w:pPr>
              <w:spacing w:after="0" w:line="36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138,8</w:t>
            </w:r>
          </w:p>
        </w:tc>
        <w:tc>
          <w:tcPr>
            <w:tcW w:w="2268" w:type="dxa"/>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1,1 (1,08-1,13)</w:t>
            </w:r>
          </w:p>
        </w:tc>
        <w:tc>
          <w:tcPr>
            <w:tcW w:w="887" w:type="dxa"/>
            <w:shd w:val="clear" w:color="auto" w:fill="auto"/>
          </w:tcPr>
          <w:p w:rsidR="00B6284C" w:rsidRPr="00852C8D" w:rsidRDefault="00B6284C" w:rsidP="00695BCA">
            <w:pPr>
              <w:spacing w:after="0" w:line="360" w:lineRule="auto"/>
              <w:jc w:val="center"/>
              <w:rPr>
                <w:rFonts w:ascii="Times New Roman" w:hAnsi="Times New Roman"/>
                <w:sz w:val="28"/>
                <w:szCs w:val="28"/>
              </w:rPr>
            </w:pPr>
            <w:r w:rsidRPr="00852C8D">
              <w:rPr>
                <w:rFonts w:ascii="Times New Roman" w:hAnsi="Times New Roman"/>
                <w:sz w:val="28"/>
                <w:szCs w:val="28"/>
                <w:lang w:val="uk-UA"/>
              </w:rPr>
              <w:t>0,000</w:t>
            </w:r>
          </w:p>
        </w:tc>
      </w:tr>
      <w:tr w:rsidR="00B6284C" w:rsidRPr="00852C8D" w:rsidTr="008B790B">
        <w:tc>
          <w:tcPr>
            <w:tcW w:w="2660" w:type="dxa"/>
            <w:shd w:val="clear" w:color="auto" w:fill="auto"/>
          </w:tcPr>
          <w:p w:rsidR="00B6284C" w:rsidRPr="00852C8D" w:rsidRDefault="00B6284C" w:rsidP="00695BCA">
            <w:pPr>
              <w:spacing w:after="0" w:line="360" w:lineRule="auto"/>
              <w:rPr>
                <w:rFonts w:ascii="Times New Roman" w:hAnsi="Times New Roman"/>
                <w:color w:val="000000"/>
                <w:sz w:val="28"/>
                <w:szCs w:val="28"/>
                <w:lang w:val="uk-UA"/>
              </w:rPr>
            </w:pPr>
            <w:r w:rsidRPr="00852C8D">
              <w:rPr>
                <w:rFonts w:ascii="Times New Roman" w:hAnsi="Times New Roman"/>
                <w:color w:val="000000"/>
                <w:sz w:val="28"/>
                <w:szCs w:val="28"/>
                <w:lang w:val="uk-UA"/>
              </w:rPr>
              <w:t>Хмельницька</w:t>
            </w:r>
          </w:p>
        </w:tc>
        <w:tc>
          <w:tcPr>
            <w:tcW w:w="992" w:type="dxa"/>
            <w:shd w:val="clear" w:color="auto" w:fill="auto"/>
          </w:tcPr>
          <w:p w:rsidR="00B6284C" w:rsidRPr="00852C8D" w:rsidRDefault="00B6284C" w:rsidP="00695BCA">
            <w:pPr>
              <w:spacing w:after="0" w:line="36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12739</w:t>
            </w:r>
          </w:p>
        </w:tc>
        <w:tc>
          <w:tcPr>
            <w:tcW w:w="851" w:type="dxa"/>
            <w:shd w:val="clear" w:color="auto" w:fill="auto"/>
          </w:tcPr>
          <w:p w:rsidR="00B6284C" w:rsidRPr="00852C8D" w:rsidRDefault="00B6284C" w:rsidP="00695BCA">
            <w:pPr>
              <w:spacing w:after="0" w:line="36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94,0</w:t>
            </w:r>
          </w:p>
        </w:tc>
        <w:tc>
          <w:tcPr>
            <w:tcW w:w="992" w:type="dxa"/>
            <w:shd w:val="clear" w:color="auto" w:fill="auto"/>
          </w:tcPr>
          <w:p w:rsidR="00B6284C" w:rsidRPr="00852C8D" w:rsidRDefault="00B6284C" w:rsidP="00695BCA">
            <w:pPr>
              <w:spacing w:after="0" w:line="36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16061</w:t>
            </w:r>
          </w:p>
        </w:tc>
        <w:tc>
          <w:tcPr>
            <w:tcW w:w="850" w:type="dxa"/>
            <w:shd w:val="clear" w:color="auto" w:fill="auto"/>
          </w:tcPr>
          <w:p w:rsidR="00B6284C" w:rsidRPr="00852C8D" w:rsidRDefault="00B6284C" w:rsidP="00695BCA">
            <w:pPr>
              <w:spacing w:after="0" w:line="36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123,8</w:t>
            </w:r>
          </w:p>
        </w:tc>
        <w:tc>
          <w:tcPr>
            <w:tcW w:w="2268" w:type="dxa"/>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1,32 (1,29-1,32)</w:t>
            </w:r>
          </w:p>
        </w:tc>
        <w:tc>
          <w:tcPr>
            <w:tcW w:w="887" w:type="dxa"/>
            <w:shd w:val="clear" w:color="auto" w:fill="auto"/>
          </w:tcPr>
          <w:p w:rsidR="00B6284C" w:rsidRPr="00852C8D" w:rsidRDefault="00B6284C" w:rsidP="00695BCA">
            <w:pPr>
              <w:spacing w:after="0" w:line="360" w:lineRule="auto"/>
              <w:jc w:val="center"/>
              <w:rPr>
                <w:rFonts w:ascii="Times New Roman" w:hAnsi="Times New Roman"/>
                <w:sz w:val="28"/>
                <w:szCs w:val="28"/>
              </w:rPr>
            </w:pPr>
            <w:r w:rsidRPr="00852C8D">
              <w:rPr>
                <w:rFonts w:ascii="Times New Roman" w:hAnsi="Times New Roman"/>
                <w:sz w:val="28"/>
                <w:szCs w:val="28"/>
                <w:lang w:val="uk-UA"/>
              </w:rPr>
              <w:t>0,000</w:t>
            </w:r>
          </w:p>
        </w:tc>
      </w:tr>
      <w:tr w:rsidR="00B6284C" w:rsidRPr="00852C8D" w:rsidTr="008B790B">
        <w:tc>
          <w:tcPr>
            <w:tcW w:w="2660" w:type="dxa"/>
            <w:shd w:val="clear" w:color="auto" w:fill="auto"/>
          </w:tcPr>
          <w:p w:rsidR="00B6284C" w:rsidRPr="00852C8D" w:rsidRDefault="00B6284C" w:rsidP="00695BCA">
            <w:pPr>
              <w:spacing w:after="0" w:line="360" w:lineRule="auto"/>
              <w:rPr>
                <w:rFonts w:ascii="Times New Roman" w:hAnsi="Times New Roman"/>
                <w:color w:val="000000"/>
                <w:sz w:val="28"/>
                <w:szCs w:val="28"/>
                <w:lang w:val="uk-UA"/>
              </w:rPr>
            </w:pPr>
            <w:r w:rsidRPr="00852C8D">
              <w:rPr>
                <w:rFonts w:ascii="Times New Roman" w:hAnsi="Times New Roman"/>
                <w:color w:val="000000"/>
                <w:sz w:val="28"/>
                <w:szCs w:val="28"/>
                <w:lang w:val="uk-UA"/>
              </w:rPr>
              <w:t>Черкаська</w:t>
            </w:r>
          </w:p>
        </w:tc>
        <w:tc>
          <w:tcPr>
            <w:tcW w:w="992" w:type="dxa"/>
            <w:shd w:val="clear" w:color="auto" w:fill="auto"/>
          </w:tcPr>
          <w:p w:rsidR="00B6284C" w:rsidRPr="00852C8D" w:rsidRDefault="00B6284C" w:rsidP="00695BCA">
            <w:pPr>
              <w:spacing w:after="0" w:line="36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15608</w:t>
            </w:r>
          </w:p>
        </w:tc>
        <w:tc>
          <w:tcPr>
            <w:tcW w:w="851" w:type="dxa"/>
            <w:shd w:val="clear" w:color="auto" w:fill="auto"/>
          </w:tcPr>
          <w:p w:rsidR="00B6284C" w:rsidRPr="00852C8D" w:rsidRDefault="00B6284C" w:rsidP="00695BCA">
            <w:pPr>
              <w:spacing w:after="0" w:line="36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118,1</w:t>
            </w:r>
          </w:p>
        </w:tc>
        <w:tc>
          <w:tcPr>
            <w:tcW w:w="992" w:type="dxa"/>
            <w:shd w:val="clear" w:color="auto" w:fill="auto"/>
          </w:tcPr>
          <w:p w:rsidR="00B6284C" w:rsidRPr="00852C8D" w:rsidRDefault="00B6284C" w:rsidP="00695BCA">
            <w:pPr>
              <w:spacing w:after="0" w:line="36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18474</w:t>
            </w:r>
          </w:p>
        </w:tc>
        <w:tc>
          <w:tcPr>
            <w:tcW w:w="850" w:type="dxa"/>
            <w:shd w:val="clear" w:color="auto" w:fill="auto"/>
          </w:tcPr>
          <w:p w:rsidR="00B6284C" w:rsidRPr="00852C8D" w:rsidRDefault="00B6284C" w:rsidP="00695BCA">
            <w:pPr>
              <w:spacing w:after="0" w:line="36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148,1</w:t>
            </w:r>
          </w:p>
        </w:tc>
        <w:tc>
          <w:tcPr>
            <w:tcW w:w="2268" w:type="dxa"/>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1,26 (1,23-1,28)</w:t>
            </w:r>
          </w:p>
        </w:tc>
        <w:tc>
          <w:tcPr>
            <w:tcW w:w="887" w:type="dxa"/>
            <w:shd w:val="clear" w:color="auto" w:fill="auto"/>
          </w:tcPr>
          <w:p w:rsidR="00B6284C" w:rsidRPr="00852C8D" w:rsidRDefault="00B6284C" w:rsidP="00695BCA">
            <w:pPr>
              <w:spacing w:after="0" w:line="360" w:lineRule="auto"/>
              <w:jc w:val="center"/>
              <w:rPr>
                <w:rFonts w:ascii="Times New Roman" w:hAnsi="Times New Roman"/>
                <w:sz w:val="28"/>
                <w:szCs w:val="28"/>
              </w:rPr>
            </w:pPr>
            <w:r w:rsidRPr="00852C8D">
              <w:rPr>
                <w:rFonts w:ascii="Times New Roman" w:hAnsi="Times New Roman"/>
                <w:sz w:val="28"/>
                <w:szCs w:val="28"/>
                <w:lang w:val="uk-UA"/>
              </w:rPr>
              <w:t>0,000</w:t>
            </w:r>
          </w:p>
        </w:tc>
      </w:tr>
      <w:tr w:rsidR="00B6284C" w:rsidRPr="00852C8D" w:rsidTr="008B790B">
        <w:tc>
          <w:tcPr>
            <w:tcW w:w="2660" w:type="dxa"/>
            <w:shd w:val="clear" w:color="auto" w:fill="auto"/>
          </w:tcPr>
          <w:p w:rsidR="00B6284C" w:rsidRPr="00852C8D" w:rsidRDefault="00B6284C" w:rsidP="00695BCA">
            <w:pPr>
              <w:spacing w:after="0" w:line="360" w:lineRule="auto"/>
              <w:rPr>
                <w:rFonts w:ascii="Times New Roman" w:hAnsi="Times New Roman"/>
                <w:color w:val="000000"/>
                <w:sz w:val="28"/>
                <w:szCs w:val="28"/>
                <w:lang w:val="uk-UA"/>
              </w:rPr>
            </w:pPr>
            <w:r w:rsidRPr="00852C8D">
              <w:rPr>
                <w:rFonts w:ascii="Times New Roman" w:hAnsi="Times New Roman"/>
                <w:color w:val="000000"/>
                <w:sz w:val="28"/>
                <w:szCs w:val="28"/>
                <w:lang w:val="uk-UA"/>
              </w:rPr>
              <w:t>Чернівецька</w:t>
            </w:r>
          </w:p>
        </w:tc>
        <w:tc>
          <w:tcPr>
            <w:tcW w:w="992" w:type="dxa"/>
            <w:shd w:val="clear" w:color="auto" w:fill="auto"/>
          </w:tcPr>
          <w:p w:rsidR="00B6284C" w:rsidRPr="00852C8D" w:rsidRDefault="00B6284C" w:rsidP="00695BCA">
            <w:pPr>
              <w:spacing w:after="0" w:line="36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10313</w:t>
            </w:r>
          </w:p>
        </w:tc>
        <w:tc>
          <w:tcPr>
            <w:tcW w:w="851" w:type="dxa"/>
            <w:shd w:val="clear" w:color="auto" w:fill="auto"/>
          </w:tcPr>
          <w:p w:rsidR="00B6284C" w:rsidRPr="00852C8D" w:rsidRDefault="00B6284C" w:rsidP="00695BCA">
            <w:pPr>
              <w:spacing w:after="0" w:line="36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113,9</w:t>
            </w:r>
          </w:p>
        </w:tc>
        <w:tc>
          <w:tcPr>
            <w:tcW w:w="992" w:type="dxa"/>
            <w:shd w:val="clear" w:color="auto" w:fill="auto"/>
          </w:tcPr>
          <w:p w:rsidR="00B6284C" w:rsidRPr="00852C8D" w:rsidRDefault="00B6284C" w:rsidP="00695BCA">
            <w:pPr>
              <w:spacing w:after="0" w:line="36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12067</w:t>
            </w:r>
          </w:p>
        </w:tc>
        <w:tc>
          <w:tcPr>
            <w:tcW w:w="850" w:type="dxa"/>
            <w:shd w:val="clear" w:color="auto" w:fill="auto"/>
          </w:tcPr>
          <w:p w:rsidR="00B6284C" w:rsidRPr="00852C8D" w:rsidRDefault="00B6284C" w:rsidP="00695BCA">
            <w:pPr>
              <w:spacing w:after="0" w:line="36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132,6</w:t>
            </w:r>
          </w:p>
        </w:tc>
        <w:tc>
          <w:tcPr>
            <w:tcW w:w="2268" w:type="dxa"/>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1,17 (1,13-1,2)</w:t>
            </w:r>
          </w:p>
        </w:tc>
        <w:tc>
          <w:tcPr>
            <w:tcW w:w="887" w:type="dxa"/>
            <w:shd w:val="clear" w:color="auto" w:fill="auto"/>
          </w:tcPr>
          <w:p w:rsidR="00B6284C" w:rsidRPr="00852C8D" w:rsidRDefault="00B6284C" w:rsidP="00695BCA">
            <w:pPr>
              <w:spacing w:after="0" w:line="360" w:lineRule="auto"/>
              <w:jc w:val="center"/>
              <w:rPr>
                <w:rFonts w:ascii="Times New Roman" w:hAnsi="Times New Roman"/>
                <w:sz w:val="28"/>
                <w:szCs w:val="28"/>
              </w:rPr>
            </w:pPr>
            <w:r w:rsidRPr="00852C8D">
              <w:rPr>
                <w:rFonts w:ascii="Times New Roman" w:hAnsi="Times New Roman"/>
                <w:sz w:val="28"/>
                <w:szCs w:val="28"/>
                <w:lang w:val="uk-UA"/>
              </w:rPr>
              <w:t>0,000</w:t>
            </w:r>
          </w:p>
        </w:tc>
      </w:tr>
      <w:tr w:rsidR="00B6284C" w:rsidRPr="00852C8D" w:rsidTr="008B790B">
        <w:tc>
          <w:tcPr>
            <w:tcW w:w="2660" w:type="dxa"/>
            <w:shd w:val="clear" w:color="auto" w:fill="auto"/>
          </w:tcPr>
          <w:p w:rsidR="00B6284C" w:rsidRPr="00852C8D" w:rsidRDefault="00B6284C" w:rsidP="00695BCA">
            <w:pPr>
              <w:spacing w:after="0" w:line="360" w:lineRule="auto"/>
              <w:rPr>
                <w:rFonts w:ascii="Times New Roman" w:hAnsi="Times New Roman"/>
                <w:color w:val="000000"/>
                <w:sz w:val="28"/>
                <w:szCs w:val="28"/>
                <w:lang w:val="uk-UA"/>
              </w:rPr>
            </w:pPr>
            <w:r w:rsidRPr="00852C8D">
              <w:rPr>
                <w:rFonts w:ascii="Times New Roman" w:hAnsi="Times New Roman"/>
                <w:color w:val="000000"/>
                <w:sz w:val="28"/>
                <w:szCs w:val="28"/>
                <w:lang w:val="uk-UA"/>
              </w:rPr>
              <w:t>Чернігівська</w:t>
            </w:r>
          </w:p>
        </w:tc>
        <w:tc>
          <w:tcPr>
            <w:tcW w:w="992" w:type="dxa"/>
            <w:shd w:val="clear" w:color="auto" w:fill="auto"/>
          </w:tcPr>
          <w:p w:rsidR="00B6284C" w:rsidRPr="00852C8D" w:rsidRDefault="00B6284C" w:rsidP="00695BCA">
            <w:pPr>
              <w:spacing w:after="0" w:line="36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14769</w:t>
            </w:r>
          </w:p>
        </w:tc>
        <w:tc>
          <w:tcPr>
            <w:tcW w:w="851" w:type="dxa"/>
            <w:shd w:val="clear" w:color="auto" w:fill="auto"/>
          </w:tcPr>
          <w:p w:rsidR="00B6284C" w:rsidRPr="00852C8D" w:rsidRDefault="00B6284C" w:rsidP="00695BCA">
            <w:pPr>
              <w:spacing w:after="0" w:line="36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129,1</w:t>
            </w:r>
          </w:p>
        </w:tc>
        <w:tc>
          <w:tcPr>
            <w:tcW w:w="992" w:type="dxa"/>
            <w:shd w:val="clear" w:color="auto" w:fill="auto"/>
          </w:tcPr>
          <w:p w:rsidR="00B6284C" w:rsidRPr="00852C8D" w:rsidRDefault="00B6284C" w:rsidP="00695BCA">
            <w:pPr>
              <w:spacing w:after="0" w:line="36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14927</w:t>
            </w:r>
          </w:p>
        </w:tc>
        <w:tc>
          <w:tcPr>
            <w:tcW w:w="850" w:type="dxa"/>
            <w:shd w:val="clear" w:color="auto" w:fill="auto"/>
          </w:tcPr>
          <w:p w:rsidR="00B6284C" w:rsidRPr="00852C8D" w:rsidRDefault="00B6284C" w:rsidP="00695BCA">
            <w:pPr>
              <w:spacing w:after="0" w:line="36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142,1</w:t>
            </w:r>
          </w:p>
        </w:tc>
        <w:tc>
          <w:tcPr>
            <w:tcW w:w="2268" w:type="dxa"/>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1,10 (1,08-1,13)</w:t>
            </w:r>
          </w:p>
        </w:tc>
        <w:tc>
          <w:tcPr>
            <w:tcW w:w="887" w:type="dxa"/>
            <w:shd w:val="clear" w:color="auto" w:fill="auto"/>
          </w:tcPr>
          <w:p w:rsidR="00B6284C" w:rsidRPr="00852C8D" w:rsidRDefault="00B6284C" w:rsidP="00695BCA">
            <w:pPr>
              <w:spacing w:after="0" w:line="360" w:lineRule="auto"/>
              <w:jc w:val="center"/>
              <w:rPr>
                <w:rFonts w:ascii="Times New Roman" w:hAnsi="Times New Roman"/>
                <w:sz w:val="28"/>
                <w:szCs w:val="28"/>
              </w:rPr>
            </w:pPr>
            <w:r w:rsidRPr="00852C8D">
              <w:rPr>
                <w:rFonts w:ascii="Times New Roman" w:hAnsi="Times New Roman"/>
                <w:sz w:val="28"/>
                <w:szCs w:val="28"/>
                <w:lang w:val="uk-UA"/>
              </w:rPr>
              <w:t>0,000</w:t>
            </w:r>
          </w:p>
        </w:tc>
      </w:tr>
    </w:tbl>
    <w:p w:rsidR="00B6284C" w:rsidRPr="00852C8D" w:rsidRDefault="00B6284C" w:rsidP="00695BCA">
      <w:pPr>
        <w:spacing w:before="120" w:after="0" w:line="360" w:lineRule="auto"/>
        <w:ind w:firstLine="709"/>
        <w:jc w:val="both"/>
        <w:rPr>
          <w:rFonts w:ascii="Times New Roman" w:hAnsi="Times New Roman"/>
          <w:sz w:val="28"/>
          <w:szCs w:val="28"/>
          <w:lang w:val="uk-UA"/>
        </w:rPr>
      </w:pPr>
    </w:p>
    <w:p w:rsidR="00B6284C" w:rsidRPr="00852C8D" w:rsidRDefault="00B6284C" w:rsidP="00695BCA">
      <w:pPr>
        <w:spacing w:before="120" w:after="0" w:line="360" w:lineRule="auto"/>
        <w:ind w:firstLine="709"/>
        <w:jc w:val="both"/>
        <w:rPr>
          <w:rFonts w:ascii="Times New Roman" w:hAnsi="Times New Roman"/>
          <w:sz w:val="28"/>
          <w:szCs w:val="28"/>
          <w:lang w:val="uk-UA"/>
        </w:rPr>
      </w:pPr>
      <w:r w:rsidRPr="00852C8D">
        <w:rPr>
          <w:rFonts w:ascii="Times New Roman" w:hAnsi="Times New Roman"/>
          <w:sz w:val="28"/>
          <w:szCs w:val="28"/>
          <w:lang w:val="uk-UA"/>
        </w:rPr>
        <w:t>При аналізі структури пролікованих пацієнтів у відділеннях ІТ різних груп лікувальних закладів виявлено достовірно спадну динаміку частки пацієнтів, які лікувались у групі обласних лікарень, в загальній когорті пацієнтів, пролікованих у відділеннях ІТ сум</w:t>
      </w:r>
      <w:r w:rsidR="005D0ACC" w:rsidRPr="00852C8D">
        <w:rPr>
          <w:rFonts w:ascii="Times New Roman" w:hAnsi="Times New Roman"/>
          <w:sz w:val="28"/>
          <w:szCs w:val="28"/>
          <w:lang w:val="uk-UA"/>
        </w:rPr>
        <w:t>арно в усіх групах закладів (ВШ</w:t>
      </w:r>
      <w:r w:rsidR="005D0ACC" w:rsidRPr="00852C8D">
        <w:rPr>
          <w:rFonts w:ascii="Times New Roman" w:hAnsi="Times New Roman"/>
          <w:sz w:val="28"/>
          <w:szCs w:val="28"/>
          <w:lang w:val="en-US"/>
        </w:rPr>
        <w:t> </w:t>
      </w:r>
      <w:r w:rsidRPr="00852C8D">
        <w:rPr>
          <w:rFonts w:ascii="Times New Roman" w:hAnsi="Times New Roman"/>
          <w:sz w:val="28"/>
          <w:szCs w:val="28"/>
          <w:lang w:val="uk-UA"/>
        </w:rPr>
        <w:t>0,79</w:t>
      </w:r>
      <w:r w:rsidR="000E161E">
        <w:rPr>
          <w:rFonts w:ascii="Times New Roman" w:hAnsi="Times New Roman"/>
          <w:sz w:val="28"/>
          <w:szCs w:val="28"/>
          <w:lang w:val="uk-UA"/>
        </w:rPr>
        <w:t>,</w:t>
      </w:r>
      <w:r w:rsidRPr="00852C8D">
        <w:rPr>
          <w:rFonts w:ascii="Times New Roman" w:hAnsi="Times New Roman"/>
          <w:sz w:val="28"/>
          <w:szCs w:val="28"/>
          <w:lang w:val="uk-UA"/>
        </w:rPr>
        <w:t xml:space="preserve"> 95%</w:t>
      </w:r>
      <w:r w:rsidR="009049A1" w:rsidRPr="00852C8D">
        <w:rPr>
          <w:rFonts w:ascii="Times New Roman" w:hAnsi="Times New Roman"/>
          <w:sz w:val="28"/>
          <w:szCs w:val="28"/>
          <w:lang w:val="uk-UA"/>
        </w:rPr>
        <w:t> </w:t>
      </w:r>
      <w:r w:rsidR="005D0ACC" w:rsidRPr="00852C8D">
        <w:rPr>
          <w:rFonts w:ascii="Times New Roman" w:hAnsi="Times New Roman"/>
          <w:sz w:val="28"/>
          <w:szCs w:val="28"/>
          <w:lang w:val="uk-UA"/>
        </w:rPr>
        <w:t>ДІ [</w:t>
      </w:r>
      <w:r w:rsidRPr="00852C8D">
        <w:rPr>
          <w:rFonts w:ascii="Times New Roman" w:hAnsi="Times New Roman"/>
          <w:sz w:val="28"/>
          <w:szCs w:val="28"/>
          <w:lang w:val="uk-UA"/>
        </w:rPr>
        <w:t>0,78-0,80</w:t>
      </w:r>
      <w:r w:rsidR="005D0ACC" w:rsidRPr="00852C8D">
        <w:rPr>
          <w:rFonts w:ascii="Times New Roman" w:hAnsi="Times New Roman"/>
          <w:sz w:val="28"/>
          <w:szCs w:val="28"/>
          <w:lang w:val="uk-UA"/>
        </w:rPr>
        <w:t>]</w:t>
      </w:r>
      <w:r w:rsidRPr="00852C8D">
        <w:rPr>
          <w:rFonts w:ascii="Times New Roman" w:hAnsi="Times New Roman"/>
          <w:sz w:val="28"/>
          <w:szCs w:val="28"/>
          <w:lang w:val="uk-UA"/>
        </w:rPr>
        <w:t xml:space="preserve">, р=0,000). Подібні тренди характерні і для вузькопрофільних </w:t>
      </w:r>
      <w:r w:rsidR="005D0ACC" w:rsidRPr="00852C8D">
        <w:rPr>
          <w:rFonts w:ascii="Times New Roman" w:hAnsi="Times New Roman"/>
          <w:sz w:val="28"/>
          <w:szCs w:val="28"/>
          <w:lang w:val="uk-UA"/>
        </w:rPr>
        <w:t>закладів (ВШ </w:t>
      </w:r>
      <w:r w:rsidR="000E161E">
        <w:rPr>
          <w:rFonts w:ascii="Times New Roman" w:hAnsi="Times New Roman"/>
          <w:sz w:val="28"/>
          <w:szCs w:val="28"/>
          <w:lang w:val="uk-UA"/>
        </w:rPr>
        <w:t>0,89,</w:t>
      </w:r>
      <w:r w:rsidRPr="00852C8D">
        <w:rPr>
          <w:rFonts w:ascii="Times New Roman" w:hAnsi="Times New Roman"/>
          <w:sz w:val="28"/>
          <w:szCs w:val="28"/>
          <w:lang w:val="uk-UA"/>
        </w:rPr>
        <w:t xml:space="preserve"> 95%</w:t>
      </w:r>
      <w:r w:rsidR="009049A1" w:rsidRPr="00852C8D">
        <w:rPr>
          <w:rFonts w:ascii="Times New Roman" w:hAnsi="Times New Roman"/>
          <w:sz w:val="28"/>
          <w:szCs w:val="28"/>
          <w:lang w:val="uk-UA"/>
        </w:rPr>
        <w:t> </w:t>
      </w:r>
      <w:r w:rsidR="005D0ACC" w:rsidRPr="00852C8D">
        <w:rPr>
          <w:rFonts w:ascii="Times New Roman" w:hAnsi="Times New Roman"/>
          <w:sz w:val="28"/>
          <w:szCs w:val="28"/>
          <w:lang w:val="uk-UA"/>
        </w:rPr>
        <w:t xml:space="preserve">ДІ </w:t>
      </w:r>
      <w:r w:rsidR="005D0ACC" w:rsidRPr="00852C8D">
        <w:rPr>
          <w:rFonts w:ascii="Times New Roman" w:hAnsi="Times New Roman"/>
          <w:sz w:val="28"/>
          <w:szCs w:val="28"/>
        </w:rPr>
        <w:t>[</w:t>
      </w:r>
      <w:r w:rsidRPr="00852C8D">
        <w:rPr>
          <w:rFonts w:ascii="Times New Roman" w:hAnsi="Times New Roman"/>
          <w:sz w:val="28"/>
          <w:szCs w:val="28"/>
          <w:lang w:val="uk-UA"/>
        </w:rPr>
        <w:t>0,88-0,90</w:t>
      </w:r>
      <w:r w:rsidR="005D0ACC" w:rsidRPr="00852C8D">
        <w:rPr>
          <w:rFonts w:ascii="Times New Roman" w:hAnsi="Times New Roman"/>
          <w:sz w:val="28"/>
          <w:szCs w:val="28"/>
        </w:rPr>
        <w:t>]</w:t>
      </w:r>
      <w:r w:rsidRPr="00852C8D">
        <w:rPr>
          <w:rFonts w:ascii="Times New Roman" w:hAnsi="Times New Roman"/>
          <w:sz w:val="28"/>
          <w:szCs w:val="28"/>
          <w:lang w:val="uk-UA"/>
        </w:rPr>
        <w:t>, р=0,000). Проте засвідчено підйомну динаміку частки паці</w:t>
      </w:r>
      <w:r w:rsidR="005D0ACC" w:rsidRPr="00852C8D">
        <w:rPr>
          <w:rFonts w:ascii="Times New Roman" w:hAnsi="Times New Roman"/>
          <w:sz w:val="28"/>
          <w:szCs w:val="28"/>
          <w:lang w:val="uk-UA"/>
        </w:rPr>
        <w:t>єнтів, які лікувались у ЦРЛ (ВШ </w:t>
      </w:r>
      <w:r w:rsidR="000E161E">
        <w:rPr>
          <w:rFonts w:ascii="Times New Roman" w:hAnsi="Times New Roman"/>
          <w:sz w:val="28"/>
          <w:szCs w:val="28"/>
          <w:lang w:val="uk-UA"/>
        </w:rPr>
        <w:t>1,04,</w:t>
      </w:r>
      <w:r w:rsidRPr="00852C8D">
        <w:rPr>
          <w:rFonts w:ascii="Times New Roman" w:hAnsi="Times New Roman"/>
          <w:sz w:val="28"/>
          <w:szCs w:val="28"/>
          <w:lang w:val="uk-UA"/>
        </w:rPr>
        <w:t xml:space="preserve"> 95%</w:t>
      </w:r>
      <w:r w:rsidR="009049A1" w:rsidRPr="00852C8D">
        <w:rPr>
          <w:rFonts w:ascii="Times New Roman" w:hAnsi="Times New Roman"/>
          <w:sz w:val="28"/>
          <w:szCs w:val="28"/>
          <w:lang w:val="uk-UA"/>
        </w:rPr>
        <w:t> </w:t>
      </w:r>
      <w:r w:rsidR="005D0ACC" w:rsidRPr="00852C8D">
        <w:rPr>
          <w:rFonts w:ascii="Times New Roman" w:hAnsi="Times New Roman"/>
          <w:sz w:val="28"/>
          <w:szCs w:val="28"/>
          <w:lang w:val="uk-UA"/>
        </w:rPr>
        <w:t>ДІ [</w:t>
      </w:r>
      <w:r w:rsidRPr="00852C8D">
        <w:rPr>
          <w:rFonts w:ascii="Times New Roman" w:hAnsi="Times New Roman"/>
          <w:sz w:val="28"/>
          <w:szCs w:val="28"/>
          <w:lang w:val="uk-UA"/>
        </w:rPr>
        <w:t>1,03-1,05</w:t>
      </w:r>
      <w:r w:rsidR="005D0ACC" w:rsidRPr="00852C8D">
        <w:rPr>
          <w:rFonts w:ascii="Times New Roman" w:hAnsi="Times New Roman"/>
          <w:sz w:val="28"/>
          <w:szCs w:val="28"/>
          <w:lang w:val="uk-UA"/>
        </w:rPr>
        <w:t>]</w:t>
      </w:r>
      <w:r w:rsidRPr="00852C8D">
        <w:rPr>
          <w:rFonts w:ascii="Times New Roman" w:hAnsi="Times New Roman"/>
          <w:sz w:val="28"/>
          <w:szCs w:val="28"/>
          <w:lang w:val="uk-UA"/>
        </w:rPr>
        <w:t>, р=0,000) та акушерсько</w:t>
      </w:r>
      <w:r w:rsidR="005D0ACC" w:rsidRPr="00852C8D">
        <w:rPr>
          <w:rFonts w:ascii="Times New Roman" w:hAnsi="Times New Roman"/>
          <w:sz w:val="28"/>
          <w:szCs w:val="28"/>
          <w:lang w:val="uk-UA"/>
        </w:rPr>
        <w:t>-гінекологічних стаціонарах (ВШ </w:t>
      </w:r>
      <w:r w:rsidR="000E161E">
        <w:rPr>
          <w:rFonts w:ascii="Times New Roman" w:hAnsi="Times New Roman"/>
          <w:sz w:val="28"/>
          <w:szCs w:val="28"/>
          <w:lang w:val="uk-UA"/>
        </w:rPr>
        <w:t>1,36,</w:t>
      </w:r>
      <w:r w:rsidRPr="00852C8D">
        <w:rPr>
          <w:rFonts w:ascii="Times New Roman" w:hAnsi="Times New Roman"/>
          <w:sz w:val="28"/>
          <w:szCs w:val="28"/>
          <w:lang w:val="uk-UA"/>
        </w:rPr>
        <w:t xml:space="preserve"> 95%</w:t>
      </w:r>
      <w:r w:rsidR="009049A1" w:rsidRPr="00852C8D">
        <w:rPr>
          <w:rFonts w:ascii="Times New Roman" w:hAnsi="Times New Roman"/>
          <w:sz w:val="28"/>
          <w:szCs w:val="28"/>
          <w:lang w:val="uk-UA"/>
        </w:rPr>
        <w:t> </w:t>
      </w:r>
      <w:r w:rsidR="005D0ACC" w:rsidRPr="00852C8D">
        <w:rPr>
          <w:rFonts w:ascii="Times New Roman" w:hAnsi="Times New Roman"/>
          <w:sz w:val="28"/>
          <w:szCs w:val="28"/>
          <w:lang w:val="uk-UA"/>
        </w:rPr>
        <w:t>ДІ [</w:t>
      </w:r>
      <w:r w:rsidRPr="00852C8D">
        <w:rPr>
          <w:rFonts w:ascii="Times New Roman" w:hAnsi="Times New Roman"/>
          <w:sz w:val="28"/>
          <w:szCs w:val="28"/>
          <w:lang w:val="uk-UA"/>
        </w:rPr>
        <w:t>1,34-1,38</w:t>
      </w:r>
      <w:r w:rsidR="005D0ACC" w:rsidRPr="00852C8D">
        <w:rPr>
          <w:rFonts w:ascii="Times New Roman" w:hAnsi="Times New Roman"/>
          <w:sz w:val="28"/>
          <w:szCs w:val="28"/>
          <w:lang w:val="uk-UA"/>
        </w:rPr>
        <w:t>]</w:t>
      </w:r>
      <w:r w:rsidRPr="00852C8D">
        <w:rPr>
          <w:rFonts w:ascii="Times New Roman" w:hAnsi="Times New Roman"/>
          <w:sz w:val="28"/>
          <w:szCs w:val="28"/>
          <w:lang w:val="uk-UA"/>
        </w:rPr>
        <w:t>, р=0,000) (табл. 6.2).</w:t>
      </w:r>
    </w:p>
    <w:p w:rsidR="00B6284C" w:rsidRPr="00852C8D" w:rsidRDefault="00B6284C" w:rsidP="00695BCA">
      <w:pPr>
        <w:spacing w:after="0" w:line="360" w:lineRule="auto"/>
        <w:ind w:firstLine="708"/>
        <w:jc w:val="right"/>
        <w:rPr>
          <w:rFonts w:ascii="Times New Roman" w:hAnsi="Times New Roman"/>
          <w:i/>
          <w:sz w:val="28"/>
          <w:szCs w:val="28"/>
          <w:lang w:val="uk-UA"/>
        </w:rPr>
      </w:pPr>
    </w:p>
    <w:p w:rsidR="00B6284C" w:rsidRPr="00852C8D" w:rsidRDefault="00B6284C" w:rsidP="00695BCA">
      <w:pPr>
        <w:spacing w:after="0" w:line="360" w:lineRule="auto"/>
        <w:ind w:firstLine="708"/>
        <w:jc w:val="right"/>
        <w:rPr>
          <w:rFonts w:ascii="Times New Roman" w:hAnsi="Times New Roman"/>
          <w:sz w:val="28"/>
          <w:szCs w:val="28"/>
          <w:lang w:val="uk-UA"/>
        </w:rPr>
      </w:pPr>
      <w:r w:rsidRPr="00852C8D">
        <w:rPr>
          <w:rFonts w:ascii="Times New Roman" w:hAnsi="Times New Roman"/>
          <w:i/>
          <w:sz w:val="28"/>
          <w:szCs w:val="28"/>
          <w:lang w:val="uk-UA"/>
        </w:rPr>
        <w:lastRenderedPageBreak/>
        <w:t>Таблиця 6.2</w:t>
      </w:r>
    </w:p>
    <w:p w:rsidR="00B6284C" w:rsidRPr="00852C8D" w:rsidRDefault="00B6284C" w:rsidP="00695BCA">
      <w:pPr>
        <w:spacing w:after="0" w:line="360" w:lineRule="auto"/>
        <w:ind w:firstLine="708"/>
        <w:jc w:val="center"/>
        <w:rPr>
          <w:rFonts w:ascii="Times New Roman" w:hAnsi="Times New Roman"/>
          <w:b/>
          <w:sz w:val="28"/>
          <w:szCs w:val="28"/>
          <w:lang w:val="uk-UA"/>
        </w:rPr>
      </w:pPr>
      <w:r w:rsidRPr="00852C8D">
        <w:rPr>
          <w:rFonts w:ascii="Times New Roman" w:hAnsi="Times New Roman"/>
          <w:b/>
          <w:sz w:val="28"/>
          <w:szCs w:val="28"/>
          <w:lang w:val="uk-UA"/>
        </w:rPr>
        <w:t>Динаміка структури пролікованих пацієнтів у відділеннях ІТ</w:t>
      </w:r>
    </w:p>
    <w:p w:rsidR="00B6284C" w:rsidRPr="00852C8D" w:rsidRDefault="005D0FAA" w:rsidP="00695BCA">
      <w:pPr>
        <w:spacing w:after="0" w:line="360" w:lineRule="auto"/>
        <w:ind w:firstLine="708"/>
        <w:jc w:val="center"/>
        <w:rPr>
          <w:rFonts w:ascii="Times New Roman" w:hAnsi="Times New Roman"/>
          <w:b/>
          <w:sz w:val="28"/>
          <w:szCs w:val="28"/>
          <w:lang w:val="uk-UA"/>
        </w:rPr>
      </w:pPr>
      <w:r>
        <w:rPr>
          <w:rFonts w:ascii="Times New Roman" w:hAnsi="Times New Roman"/>
          <w:b/>
          <w:sz w:val="28"/>
          <w:szCs w:val="28"/>
          <w:lang w:val="uk-UA"/>
        </w:rPr>
        <w:t xml:space="preserve"> у 5 референтних групах</w:t>
      </w:r>
      <w:r w:rsidR="00B6284C" w:rsidRPr="00852C8D">
        <w:rPr>
          <w:rFonts w:ascii="Times New Roman" w:hAnsi="Times New Roman"/>
          <w:b/>
          <w:sz w:val="28"/>
          <w:szCs w:val="28"/>
          <w:lang w:val="uk-UA"/>
        </w:rPr>
        <w:t xml:space="preserve"> закладів охорони здоров’я</w:t>
      </w:r>
      <w:r w:rsidR="000E161E">
        <w:rPr>
          <w:rFonts w:ascii="Times New Roman" w:hAnsi="Times New Roman"/>
          <w:b/>
          <w:sz w:val="28"/>
          <w:szCs w:val="28"/>
          <w:lang w:val="uk-UA"/>
        </w:rPr>
        <w:t xml:space="preserve"> </w:t>
      </w:r>
      <w:r w:rsidR="00B6284C" w:rsidRPr="00852C8D">
        <w:rPr>
          <w:rFonts w:ascii="Times New Roman" w:hAnsi="Times New Roman"/>
          <w:b/>
          <w:sz w:val="28"/>
          <w:szCs w:val="28"/>
          <w:lang w:val="uk-UA"/>
        </w:rPr>
        <w:t>за 2007-2015 рр.</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4"/>
        <w:gridCol w:w="992"/>
        <w:gridCol w:w="850"/>
        <w:gridCol w:w="1134"/>
        <w:gridCol w:w="851"/>
        <w:gridCol w:w="992"/>
        <w:gridCol w:w="709"/>
        <w:gridCol w:w="1559"/>
        <w:gridCol w:w="708"/>
      </w:tblGrid>
      <w:tr w:rsidR="00B6284C" w:rsidRPr="00852C8D" w:rsidTr="008B790B">
        <w:tc>
          <w:tcPr>
            <w:tcW w:w="1844" w:type="dxa"/>
            <w:vMerge w:val="restart"/>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eastAsia="Times New Roman" w:hAnsi="Times New Roman"/>
                <w:color w:val="000000"/>
                <w:sz w:val="28"/>
                <w:szCs w:val="28"/>
                <w:lang w:val="uk-UA" w:eastAsia="ru-RU"/>
              </w:rPr>
              <w:t>Типи закладів</w:t>
            </w:r>
          </w:p>
        </w:tc>
        <w:tc>
          <w:tcPr>
            <w:tcW w:w="5528" w:type="dxa"/>
            <w:gridSpan w:val="6"/>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Кількість пролікованих пацієнтів</w:t>
            </w:r>
          </w:p>
        </w:tc>
        <w:tc>
          <w:tcPr>
            <w:tcW w:w="1559" w:type="dxa"/>
            <w:vMerge w:val="restart"/>
            <w:shd w:val="clear" w:color="auto" w:fill="auto"/>
          </w:tcPr>
          <w:p w:rsidR="00B6284C" w:rsidRPr="00852C8D" w:rsidRDefault="005D0ACC" w:rsidP="00695BCA">
            <w:pPr>
              <w:spacing w:after="0"/>
              <w:jc w:val="center"/>
              <w:rPr>
                <w:rFonts w:ascii="Times New Roman" w:hAnsi="Times New Roman"/>
                <w:sz w:val="28"/>
                <w:szCs w:val="28"/>
                <w:lang w:val="uk-UA"/>
              </w:rPr>
            </w:pPr>
            <w:r w:rsidRPr="00852C8D">
              <w:rPr>
                <w:rFonts w:ascii="Times New Roman" w:eastAsia="Times New Roman" w:hAnsi="Times New Roman"/>
                <w:color w:val="000000"/>
                <w:sz w:val="28"/>
                <w:szCs w:val="28"/>
                <w:lang w:val="uk-UA" w:eastAsia="ru-RU"/>
              </w:rPr>
              <w:t>ВШ (95</w:t>
            </w:r>
            <w:r w:rsidR="00B6284C" w:rsidRPr="00852C8D">
              <w:rPr>
                <w:rFonts w:ascii="Times New Roman" w:eastAsia="Times New Roman" w:hAnsi="Times New Roman"/>
                <w:color w:val="000000"/>
                <w:sz w:val="28"/>
                <w:szCs w:val="28"/>
                <w:lang w:val="uk-UA" w:eastAsia="ru-RU"/>
              </w:rPr>
              <w:t>%ДІ) 2015 р. проти 2007 р.</w:t>
            </w:r>
          </w:p>
        </w:tc>
        <w:tc>
          <w:tcPr>
            <w:tcW w:w="708" w:type="dxa"/>
            <w:vMerge w:val="restart"/>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р</w:t>
            </w:r>
          </w:p>
        </w:tc>
      </w:tr>
      <w:tr w:rsidR="00B6284C" w:rsidRPr="00852C8D" w:rsidTr="008B790B">
        <w:tc>
          <w:tcPr>
            <w:tcW w:w="1844" w:type="dxa"/>
            <w:vMerge/>
            <w:shd w:val="clear" w:color="auto" w:fill="auto"/>
          </w:tcPr>
          <w:p w:rsidR="00B6284C" w:rsidRPr="00852C8D" w:rsidRDefault="00B6284C" w:rsidP="00695BCA">
            <w:pPr>
              <w:spacing w:after="0" w:line="360" w:lineRule="auto"/>
              <w:jc w:val="both"/>
              <w:rPr>
                <w:rFonts w:ascii="Times New Roman" w:hAnsi="Times New Roman"/>
                <w:sz w:val="28"/>
                <w:szCs w:val="28"/>
                <w:lang w:val="uk-UA"/>
              </w:rPr>
            </w:pPr>
          </w:p>
        </w:tc>
        <w:tc>
          <w:tcPr>
            <w:tcW w:w="1842" w:type="dxa"/>
            <w:gridSpan w:val="2"/>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2007 р.</w:t>
            </w:r>
          </w:p>
        </w:tc>
        <w:tc>
          <w:tcPr>
            <w:tcW w:w="1985" w:type="dxa"/>
            <w:gridSpan w:val="2"/>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2014 р.</w:t>
            </w:r>
          </w:p>
        </w:tc>
        <w:tc>
          <w:tcPr>
            <w:tcW w:w="1701" w:type="dxa"/>
            <w:gridSpan w:val="2"/>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2015 р.</w:t>
            </w:r>
          </w:p>
        </w:tc>
        <w:tc>
          <w:tcPr>
            <w:tcW w:w="1559" w:type="dxa"/>
            <w:vMerge/>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p>
        </w:tc>
        <w:tc>
          <w:tcPr>
            <w:tcW w:w="708" w:type="dxa"/>
            <w:vMerge/>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p>
        </w:tc>
      </w:tr>
      <w:tr w:rsidR="00B6284C" w:rsidRPr="00852C8D" w:rsidTr="008B790B">
        <w:tc>
          <w:tcPr>
            <w:tcW w:w="1844" w:type="dxa"/>
            <w:vMerge/>
            <w:shd w:val="clear" w:color="auto" w:fill="auto"/>
          </w:tcPr>
          <w:p w:rsidR="00B6284C" w:rsidRPr="00852C8D" w:rsidRDefault="00B6284C" w:rsidP="00695BCA">
            <w:pPr>
              <w:spacing w:after="0" w:line="360" w:lineRule="auto"/>
              <w:jc w:val="both"/>
              <w:rPr>
                <w:rFonts w:ascii="Times New Roman" w:hAnsi="Times New Roman"/>
                <w:sz w:val="28"/>
                <w:szCs w:val="28"/>
                <w:lang w:val="uk-UA"/>
              </w:rPr>
            </w:pPr>
          </w:p>
        </w:tc>
        <w:tc>
          <w:tcPr>
            <w:tcW w:w="992"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абс.</w:t>
            </w:r>
          </w:p>
        </w:tc>
        <w:tc>
          <w:tcPr>
            <w:tcW w:w="850"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w:t>
            </w:r>
          </w:p>
        </w:tc>
        <w:tc>
          <w:tcPr>
            <w:tcW w:w="1134"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абс.</w:t>
            </w:r>
          </w:p>
        </w:tc>
        <w:tc>
          <w:tcPr>
            <w:tcW w:w="851"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w:t>
            </w:r>
          </w:p>
        </w:tc>
        <w:tc>
          <w:tcPr>
            <w:tcW w:w="992"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абс.</w:t>
            </w:r>
          </w:p>
        </w:tc>
        <w:tc>
          <w:tcPr>
            <w:tcW w:w="709" w:type="dxa"/>
            <w:shd w:val="clear" w:color="auto" w:fill="auto"/>
          </w:tcPr>
          <w:p w:rsidR="00B6284C" w:rsidRPr="00852C8D" w:rsidRDefault="00B6284C"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w:t>
            </w:r>
          </w:p>
        </w:tc>
        <w:tc>
          <w:tcPr>
            <w:tcW w:w="1559" w:type="dxa"/>
            <w:vMerge/>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p>
        </w:tc>
        <w:tc>
          <w:tcPr>
            <w:tcW w:w="708" w:type="dxa"/>
            <w:vMerge/>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p>
        </w:tc>
      </w:tr>
      <w:tr w:rsidR="00B6284C" w:rsidRPr="00852C8D" w:rsidTr="008B790B">
        <w:tc>
          <w:tcPr>
            <w:tcW w:w="1844" w:type="dxa"/>
            <w:shd w:val="clear" w:color="auto" w:fill="auto"/>
          </w:tcPr>
          <w:p w:rsidR="00B6284C" w:rsidRPr="00852C8D" w:rsidRDefault="00B6284C" w:rsidP="00695BCA">
            <w:pPr>
              <w:spacing w:after="0"/>
              <w:rPr>
                <w:rFonts w:ascii="Times New Roman" w:hAnsi="Times New Roman"/>
                <w:sz w:val="28"/>
                <w:szCs w:val="28"/>
                <w:lang w:val="uk-UA"/>
              </w:rPr>
            </w:pPr>
            <w:r w:rsidRPr="00852C8D">
              <w:rPr>
                <w:rFonts w:ascii="Times New Roman" w:hAnsi="Times New Roman"/>
                <w:sz w:val="28"/>
                <w:szCs w:val="28"/>
                <w:lang w:val="uk-UA"/>
              </w:rPr>
              <w:t>Україна</w:t>
            </w:r>
          </w:p>
        </w:tc>
        <w:tc>
          <w:tcPr>
            <w:tcW w:w="992" w:type="dxa"/>
            <w:shd w:val="clear" w:color="auto" w:fill="auto"/>
          </w:tcPr>
          <w:p w:rsidR="00B6284C" w:rsidRPr="00852C8D" w:rsidRDefault="00B6284C" w:rsidP="00695BCA">
            <w:pPr>
              <w:spacing w:after="0" w:line="360" w:lineRule="auto"/>
              <w:ind w:right="-108"/>
              <w:jc w:val="center"/>
              <w:rPr>
                <w:rFonts w:ascii="Times New Roman" w:hAnsi="Times New Roman"/>
                <w:sz w:val="28"/>
                <w:szCs w:val="28"/>
                <w:lang w:val="uk-UA"/>
              </w:rPr>
            </w:pPr>
            <w:r w:rsidRPr="00852C8D">
              <w:rPr>
                <w:rFonts w:ascii="Times New Roman" w:hAnsi="Times New Roman"/>
                <w:sz w:val="28"/>
                <w:szCs w:val="28"/>
                <w:lang w:val="uk-UA"/>
              </w:rPr>
              <w:t>385068</w:t>
            </w:r>
          </w:p>
        </w:tc>
        <w:tc>
          <w:tcPr>
            <w:tcW w:w="850" w:type="dxa"/>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100</w:t>
            </w:r>
          </w:p>
        </w:tc>
        <w:tc>
          <w:tcPr>
            <w:tcW w:w="1134" w:type="dxa"/>
            <w:shd w:val="clear" w:color="auto" w:fill="auto"/>
          </w:tcPr>
          <w:p w:rsidR="00B6284C" w:rsidRPr="00852C8D" w:rsidRDefault="00B6284C" w:rsidP="00695BCA">
            <w:pPr>
              <w:spacing w:after="0" w:line="360" w:lineRule="auto"/>
              <w:ind w:right="-108"/>
              <w:jc w:val="center"/>
              <w:rPr>
                <w:rFonts w:ascii="Times New Roman" w:hAnsi="Times New Roman"/>
                <w:sz w:val="28"/>
                <w:szCs w:val="28"/>
                <w:lang w:val="uk-UA"/>
              </w:rPr>
            </w:pPr>
            <w:r w:rsidRPr="00852C8D">
              <w:rPr>
                <w:rFonts w:ascii="Times New Roman" w:hAnsi="Times New Roman"/>
                <w:sz w:val="28"/>
                <w:szCs w:val="28"/>
                <w:lang w:val="uk-UA"/>
              </w:rPr>
              <w:t>460467</w:t>
            </w:r>
          </w:p>
        </w:tc>
        <w:tc>
          <w:tcPr>
            <w:tcW w:w="851" w:type="dxa"/>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100</w:t>
            </w:r>
          </w:p>
        </w:tc>
        <w:tc>
          <w:tcPr>
            <w:tcW w:w="992" w:type="dxa"/>
            <w:shd w:val="clear" w:color="auto" w:fill="auto"/>
          </w:tcPr>
          <w:p w:rsidR="00B6284C" w:rsidRPr="00852C8D" w:rsidRDefault="00B6284C" w:rsidP="00695BCA">
            <w:pPr>
              <w:spacing w:after="0" w:line="360" w:lineRule="auto"/>
              <w:ind w:right="-108"/>
              <w:jc w:val="center"/>
              <w:rPr>
                <w:rFonts w:ascii="Times New Roman" w:hAnsi="Times New Roman"/>
                <w:sz w:val="28"/>
                <w:szCs w:val="28"/>
                <w:lang w:val="uk-UA"/>
              </w:rPr>
            </w:pPr>
            <w:r w:rsidRPr="00852C8D">
              <w:rPr>
                <w:rFonts w:ascii="Times New Roman" w:hAnsi="Times New Roman"/>
                <w:sz w:val="28"/>
                <w:szCs w:val="28"/>
                <w:lang w:val="uk-UA"/>
              </w:rPr>
              <w:t>462395</w:t>
            </w:r>
          </w:p>
        </w:tc>
        <w:tc>
          <w:tcPr>
            <w:tcW w:w="709" w:type="dxa"/>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100</w:t>
            </w:r>
          </w:p>
        </w:tc>
        <w:tc>
          <w:tcPr>
            <w:tcW w:w="1559" w:type="dxa"/>
            <w:shd w:val="clear" w:color="auto" w:fill="auto"/>
          </w:tcPr>
          <w:p w:rsidR="00B6284C" w:rsidRPr="00852C8D" w:rsidRDefault="00B6284C"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1,24</w:t>
            </w:r>
          </w:p>
          <w:p w:rsidR="00B6284C" w:rsidRPr="00852C8D" w:rsidRDefault="00B6284C"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(1,23-1,25)</w:t>
            </w:r>
          </w:p>
        </w:tc>
        <w:tc>
          <w:tcPr>
            <w:tcW w:w="708" w:type="dxa"/>
            <w:shd w:val="clear" w:color="auto" w:fill="auto"/>
          </w:tcPr>
          <w:p w:rsidR="00B6284C" w:rsidRPr="00852C8D" w:rsidRDefault="00B6284C" w:rsidP="00695BCA">
            <w:pPr>
              <w:spacing w:after="0" w:line="360" w:lineRule="auto"/>
              <w:ind w:left="-108" w:right="-108"/>
              <w:jc w:val="center"/>
              <w:rPr>
                <w:rFonts w:ascii="Times New Roman" w:hAnsi="Times New Roman"/>
                <w:sz w:val="28"/>
                <w:szCs w:val="28"/>
                <w:lang w:val="uk-UA"/>
              </w:rPr>
            </w:pPr>
            <w:r w:rsidRPr="00852C8D">
              <w:rPr>
                <w:rFonts w:ascii="Times New Roman" w:hAnsi="Times New Roman"/>
                <w:sz w:val="28"/>
                <w:szCs w:val="28"/>
                <w:lang w:val="uk-UA"/>
              </w:rPr>
              <w:t>0,000</w:t>
            </w:r>
          </w:p>
        </w:tc>
      </w:tr>
      <w:tr w:rsidR="00B6284C" w:rsidRPr="00852C8D" w:rsidTr="008B790B">
        <w:tc>
          <w:tcPr>
            <w:tcW w:w="1844" w:type="dxa"/>
            <w:shd w:val="clear" w:color="auto" w:fill="auto"/>
          </w:tcPr>
          <w:p w:rsidR="00B6284C" w:rsidRPr="00852C8D" w:rsidRDefault="00B6284C" w:rsidP="00695BCA">
            <w:pPr>
              <w:spacing w:after="0"/>
              <w:rPr>
                <w:rFonts w:ascii="Times New Roman" w:hAnsi="Times New Roman"/>
                <w:sz w:val="28"/>
                <w:szCs w:val="28"/>
                <w:lang w:val="uk-UA"/>
              </w:rPr>
            </w:pPr>
            <w:r w:rsidRPr="00852C8D">
              <w:rPr>
                <w:rFonts w:ascii="Times New Roman" w:hAnsi="Times New Roman"/>
                <w:sz w:val="28"/>
                <w:szCs w:val="28"/>
                <w:lang w:val="uk-UA"/>
              </w:rPr>
              <w:t>Обласні лікарні</w:t>
            </w:r>
          </w:p>
        </w:tc>
        <w:tc>
          <w:tcPr>
            <w:tcW w:w="992" w:type="dxa"/>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44011</w:t>
            </w:r>
          </w:p>
        </w:tc>
        <w:tc>
          <w:tcPr>
            <w:tcW w:w="850" w:type="dxa"/>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11,4</w:t>
            </w:r>
          </w:p>
        </w:tc>
        <w:tc>
          <w:tcPr>
            <w:tcW w:w="1134" w:type="dxa"/>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57484</w:t>
            </w:r>
          </w:p>
        </w:tc>
        <w:tc>
          <w:tcPr>
            <w:tcW w:w="851" w:type="dxa"/>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12,5</w:t>
            </w:r>
          </w:p>
        </w:tc>
        <w:tc>
          <w:tcPr>
            <w:tcW w:w="992" w:type="dxa"/>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42974</w:t>
            </w:r>
          </w:p>
        </w:tc>
        <w:tc>
          <w:tcPr>
            <w:tcW w:w="709" w:type="dxa"/>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9,3</w:t>
            </w:r>
          </w:p>
        </w:tc>
        <w:tc>
          <w:tcPr>
            <w:tcW w:w="1559" w:type="dxa"/>
            <w:shd w:val="clear" w:color="auto" w:fill="auto"/>
          </w:tcPr>
          <w:p w:rsidR="00B6284C" w:rsidRPr="00852C8D" w:rsidRDefault="00B6284C" w:rsidP="00695BCA">
            <w:pPr>
              <w:spacing w:after="0"/>
              <w:ind w:right="-109"/>
              <w:jc w:val="center"/>
              <w:rPr>
                <w:rFonts w:ascii="Times New Roman" w:hAnsi="Times New Roman"/>
                <w:sz w:val="28"/>
                <w:szCs w:val="28"/>
                <w:lang w:val="uk-UA"/>
              </w:rPr>
            </w:pPr>
            <w:r w:rsidRPr="00852C8D">
              <w:rPr>
                <w:rFonts w:ascii="Times New Roman" w:hAnsi="Times New Roman"/>
                <w:sz w:val="28"/>
                <w:szCs w:val="28"/>
                <w:lang w:val="uk-UA"/>
              </w:rPr>
              <w:t>0,79</w:t>
            </w:r>
          </w:p>
          <w:p w:rsidR="00B6284C" w:rsidRPr="00852C8D" w:rsidRDefault="00B6284C" w:rsidP="00695BCA">
            <w:pPr>
              <w:spacing w:after="0"/>
              <w:ind w:right="-109"/>
              <w:jc w:val="center"/>
              <w:rPr>
                <w:rFonts w:ascii="Times New Roman" w:hAnsi="Times New Roman"/>
                <w:sz w:val="28"/>
                <w:szCs w:val="28"/>
                <w:lang w:val="uk-UA"/>
              </w:rPr>
            </w:pPr>
            <w:r w:rsidRPr="00852C8D">
              <w:rPr>
                <w:rFonts w:ascii="Times New Roman" w:hAnsi="Times New Roman"/>
                <w:sz w:val="28"/>
                <w:szCs w:val="28"/>
                <w:lang w:val="uk-UA"/>
              </w:rPr>
              <w:t>(0,78-0,80)</w:t>
            </w:r>
          </w:p>
        </w:tc>
        <w:tc>
          <w:tcPr>
            <w:tcW w:w="708" w:type="dxa"/>
            <w:shd w:val="clear" w:color="auto" w:fill="auto"/>
          </w:tcPr>
          <w:p w:rsidR="00B6284C" w:rsidRPr="00852C8D" w:rsidRDefault="00B6284C" w:rsidP="00695BCA">
            <w:pPr>
              <w:spacing w:after="0" w:line="360" w:lineRule="auto"/>
              <w:ind w:left="-108" w:right="-108"/>
              <w:jc w:val="center"/>
              <w:rPr>
                <w:rFonts w:ascii="Times New Roman" w:hAnsi="Times New Roman"/>
                <w:sz w:val="28"/>
                <w:szCs w:val="28"/>
                <w:lang w:val="uk-UA"/>
              </w:rPr>
            </w:pPr>
            <w:r w:rsidRPr="00852C8D">
              <w:rPr>
                <w:rFonts w:ascii="Times New Roman" w:hAnsi="Times New Roman"/>
                <w:sz w:val="28"/>
                <w:szCs w:val="28"/>
                <w:lang w:val="uk-UA"/>
              </w:rPr>
              <w:t>0,000</w:t>
            </w:r>
          </w:p>
        </w:tc>
      </w:tr>
      <w:tr w:rsidR="00B6284C" w:rsidRPr="00852C8D" w:rsidTr="008B790B">
        <w:tc>
          <w:tcPr>
            <w:tcW w:w="1844" w:type="dxa"/>
            <w:shd w:val="clear" w:color="auto" w:fill="auto"/>
          </w:tcPr>
          <w:p w:rsidR="00B6284C" w:rsidRPr="00852C8D" w:rsidRDefault="00B6284C" w:rsidP="00695BCA">
            <w:pPr>
              <w:spacing w:after="0"/>
              <w:rPr>
                <w:rFonts w:ascii="Times New Roman" w:hAnsi="Times New Roman"/>
                <w:sz w:val="28"/>
                <w:szCs w:val="28"/>
                <w:lang w:val="uk-UA"/>
              </w:rPr>
            </w:pPr>
            <w:r w:rsidRPr="00852C8D">
              <w:rPr>
                <w:rFonts w:ascii="Times New Roman" w:hAnsi="Times New Roman"/>
                <w:sz w:val="28"/>
                <w:szCs w:val="28"/>
                <w:lang w:val="uk-UA"/>
              </w:rPr>
              <w:t>Міські</w:t>
            </w:r>
          </w:p>
          <w:p w:rsidR="00B6284C" w:rsidRPr="00852C8D" w:rsidRDefault="00B6284C" w:rsidP="00695BCA">
            <w:pPr>
              <w:spacing w:after="0"/>
              <w:rPr>
                <w:rFonts w:ascii="Times New Roman" w:hAnsi="Times New Roman"/>
                <w:sz w:val="28"/>
                <w:szCs w:val="28"/>
                <w:lang w:val="uk-UA"/>
              </w:rPr>
            </w:pPr>
            <w:r w:rsidRPr="00852C8D">
              <w:rPr>
                <w:rFonts w:ascii="Times New Roman" w:hAnsi="Times New Roman"/>
                <w:sz w:val="28"/>
                <w:szCs w:val="28"/>
                <w:lang w:val="uk-UA"/>
              </w:rPr>
              <w:t>лікарні</w:t>
            </w:r>
          </w:p>
        </w:tc>
        <w:tc>
          <w:tcPr>
            <w:tcW w:w="992" w:type="dxa"/>
            <w:shd w:val="clear" w:color="auto" w:fill="auto"/>
          </w:tcPr>
          <w:p w:rsidR="00B6284C" w:rsidRPr="00852C8D" w:rsidRDefault="00B6284C" w:rsidP="00695BCA">
            <w:pPr>
              <w:spacing w:after="0" w:line="360" w:lineRule="auto"/>
              <w:ind w:right="-108"/>
              <w:jc w:val="center"/>
              <w:rPr>
                <w:rFonts w:ascii="Times New Roman" w:hAnsi="Times New Roman"/>
                <w:sz w:val="28"/>
                <w:szCs w:val="28"/>
                <w:lang w:val="uk-UA"/>
              </w:rPr>
            </w:pPr>
            <w:r w:rsidRPr="00852C8D">
              <w:rPr>
                <w:rFonts w:ascii="Times New Roman" w:hAnsi="Times New Roman"/>
                <w:sz w:val="28"/>
                <w:szCs w:val="28"/>
                <w:lang w:val="uk-UA"/>
              </w:rPr>
              <w:t>116797</w:t>
            </w:r>
          </w:p>
        </w:tc>
        <w:tc>
          <w:tcPr>
            <w:tcW w:w="850" w:type="dxa"/>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30,3</w:t>
            </w:r>
          </w:p>
        </w:tc>
        <w:tc>
          <w:tcPr>
            <w:tcW w:w="1134" w:type="dxa"/>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123378</w:t>
            </w:r>
          </w:p>
        </w:tc>
        <w:tc>
          <w:tcPr>
            <w:tcW w:w="851" w:type="dxa"/>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26,8</w:t>
            </w:r>
          </w:p>
        </w:tc>
        <w:tc>
          <w:tcPr>
            <w:tcW w:w="992" w:type="dxa"/>
            <w:shd w:val="clear" w:color="auto" w:fill="auto"/>
          </w:tcPr>
          <w:p w:rsidR="00B6284C" w:rsidRPr="00852C8D" w:rsidRDefault="00B6284C" w:rsidP="00695BCA">
            <w:pPr>
              <w:spacing w:after="0" w:line="360" w:lineRule="auto"/>
              <w:ind w:right="-108"/>
              <w:jc w:val="center"/>
              <w:rPr>
                <w:rFonts w:ascii="Times New Roman" w:hAnsi="Times New Roman"/>
                <w:sz w:val="28"/>
                <w:szCs w:val="28"/>
                <w:lang w:val="uk-UA"/>
              </w:rPr>
            </w:pPr>
            <w:r w:rsidRPr="00852C8D">
              <w:rPr>
                <w:rFonts w:ascii="Times New Roman" w:hAnsi="Times New Roman"/>
                <w:sz w:val="28"/>
                <w:szCs w:val="28"/>
                <w:lang w:val="uk-UA"/>
              </w:rPr>
              <w:t>140185</w:t>
            </w:r>
          </w:p>
        </w:tc>
        <w:tc>
          <w:tcPr>
            <w:tcW w:w="709" w:type="dxa"/>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30,3</w:t>
            </w:r>
          </w:p>
        </w:tc>
        <w:tc>
          <w:tcPr>
            <w:tcW w:w="1559" w:type="dxa"/>
            <w:shd w:val="clear" w:color="auto" w:fill="auto"/>
          </w:tcPr>
          <w:p w:rsidR="00B6284C" w:rsidRPr="00852C8D" w:rsidRDefault="00B6284C"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0,99</w:t>
            </w:r>
          </w:p>
          <w:p w:rsidR="00B6284C" w:rsidRPr="00852C8D" w:rsidRDefault="00B6284C"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(0,99-1,01)</w:t>
            </w:r>
          </w:p>
        </w:tc>
        <w:tc>
          <w:tcPr>
            <w:tcW w:w="708" w:type="dxa"/>
            <w:shd w:val="clear" w:color="auto" w:fill="auto"/>
          </w:tcPr>
          <w:p w:rsidR="00B6284C" w:rsidRPr="00852C8D" w:rsidRDefault="00B6284C" w:rsidP="00695BCA">
            <w:pPr>
              <w:spacing w:after="0" w:line="360" w:lineRule="auto"/>
              <w:ind w:left="-108" w:right="-108"/>
              <w:jc w:val="center"/>
              <w:rPr>
                <w:rFonts w:ascii="Times New Roman" w:hAnsi="Times New Roman"/>
                <w:sz w:val="28"/>
                <w:szCs w:val="28"/>
                <w:lang w:val="uk-UA"/>
              </w:rPr>
            </w:pPr>
            <w:r w:rsidRPr="00852C8D">
              <w:rPr>
                <w:rFonts w:ascii="Times New Roman" w:hAnsi="Times New Roman"/>
                <w:sz w:val="28"/>
                <w:szCs w:val="28"/>
                <w:lang w:val="uk-UA"/>
              </w:rPr>
              <w:t>0,000</w:t>
            </w:r>
          </w:p>
        </w:tc>
      </w:tr>
      <w:tr w:rsidR="00B6284C" w:rsidRPr="00852C8D" w:rsidTr="008B790B">
        <w:tc>
          <w:tcPr>
            <w:tcW w:w="1844" w:type="dxa"/>
            <w:shd w:val="clear" w:color="auto" w:fill="auto"/>
          </w:tcPr>
          <w:p w:rsidR="00B6284C" w:rsidRPr="00852C8D" w:rsidRDefault="00B6284C" w:rsidP="00695BCA">
            <w:pPr>
              <w:spacing w:after="0"/>
              <w:rPr>
                <w:rFonts w:ascii="Times New Roman" w:hAnsi="Times New Roman"/>
                <w:sz w:val="28"/>
                <w:szCs w:val="28"/>
                <w:lang w:val="uk-UA"/>
              </w:rPr>
            </w:pPr>
            <w:r w:rsidRPr="00852C8D">
              <w:rPr>
                <w:rFonts w:ascii="Times New Roman" w:hAnsi="Times New Roman"/>
                <w:sz w:val="28"/>
                <w:szCs w:val="28"/>
                <w:lang w:val="uk-UA"/>
              </w:rPr>
              <w:t>ЦРЛ</w:t>
            </w:r>
          </w:p>
        </w:tc>
        <w:tc>
          <w:tcPr>
            <w:tcW w:w="992" w:type="dxa"/>
            <w:shd w:val="clear" w:color="auto" w:fill="auto"/>
          </w:tcPr>
          <w:p w:rsidR="00B6284C" w:rsidRPr="00852C8D" w:rsidRDefault="00B6284C" w:rsidP="00695BCA">
            <w:pPr>
              <w:spacing w:after="0" w:line="360" w:lineRule="auto"/>
              <w:ind w:right="-108"/>
              <w:jc w:val="center"/>
              <w:rPr>
                <w:rFonts w:ascii="Times New Roman" w:hAnsi="Times New Roman"/>
                <w:sz w:val="28"/>
                <w:szCs w:val="28"/>
                <w:lang w:val="uk-UA"/>
              </w:rPr>
            </w:pPr>
            <w:r w:rsidRPr="00852C8D">
              <w:rPr>
                <w:rFonts w:ascii="Times New Roman" w:hAnsi="Times New Roman"/>
                <w:sz w:val="28"/>
                <w:szCs w:val="28"/>
                <w:lang w:val="uk-UA"/>
              </w:rPr>
              <w:t>137353</w:t>
            </w:r>
          </w:p>
        </w:tc>
        <w:tc>
          <w:tcPr>
            <w:tcW w:w="850" w:type="dxa"/>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35,7</w:t>
            </w:r>
          </w:p>
        </w:tc>
        <w:tc>
          <w:tcPr>
            <w:tcW w:w="1134" w:type="dxa"/>
            <w:shd w:val="clear" w:color="auto" w:fill="auto"/>
          </w:tcPr>
          <w:p w:rsidR="00B6284C" w:rsidRPr="00852C8D" w:rsidRDefault="00B6284C" w:rsidP="00695BCA">
            <w:pPr>
              <w:spacing w:after="0" w:line="360" w:lineRule="auto"/>
              <w:ind w:right="-108"/>
              <w:jc w:val="center"/>
              <w:rPr>
                <w:rFonts w:ascii="Times New Roman" w:hAnsi="Times New Roman"/>
                <w:sz w:val="28"/>
                <w:szCs w:val="28"/>
                <w:lang w:val="uk-UA"/>
              </w:rPr>
            </w:pPr>
            <w:r w:rsidRPr="00852C8D">
              <w:rPr>
                <w:rFonts w:ascii="Times New Roman" w:hAnsi="Times New Roman"/>
                <w:sz w:val="28"/>
                <w:szCs w:val="28"/>
                <w:lang w:val="uk-UA"/>
              </w:rPr>
              <w:t>168349</w:t>
            </w:r>
          </w:p>
        </w:tc>
        <w:tc>
          <w:tcPr>
            <w:tcW w:w="851" w:type="dxa"/>
            <w:shd w:val="clear" w:color="auto" w:fill="auto"/>
          </w:tcPr>
          <w:p w:rsidR="00B6284C" w:rsidRPr="00852C8D" w:rsidRDefault="00B6284C" w:rsidP="00695BCA">
            <w:pPr>
              <w:spacing w:after="0" w:line="360" w:lineRule="auto"/>
              <w:ind w:right="-108"/>
              <w:jc w:val="center"/>
              <w:rPr>
                <w:rFonts w:ascii="Times New Roman" w:hAnsi="Times New Roman"/>
                <w:sz w:val="28"/>
                <w:szCs w:val="28"/>
                <w:lang w:val="uk-UA"/>
              </w:rPr>
            </w:pPr>
            <w:r w:rsidRPr="00852C8D">
              <w:rPr>
                <w:rFonts w:ascii="Times New Roman" w:hAnsi="Times New Roman"/>
                <w:sz w:val="28"/>
                <w:szCs w:val="28"/>
                <w:lang w:val="uk-UA"/>
              </w:rPr>
              <w:t>36,6</w:t>
            </w:r>
          </w:p>
        </w:tc>
        <w:tc>
          <w:tcPr>
            <w:tcW w:w="992" w:type="dxa"/>
            <w:shd w:val="clear" w:color="auto" w:fill="auto"/>
          </w:tcPr>
          <w:p w:rsidR="00B6284C" w:rsidRPr="00852C8D" w:rsidRDefault="00B6284C" w:rsidP="00695BCA">
            <w:pPr>
              <w:spacing w:after="0" w:line="360" w:lineRule="auto"/>
              <w:ind w:right="-108"/>
              <w:jc w:val="center"/>
              <w:rPr>
                <w:rFonts w:ascii="Times New Roman" w:hAnsi="Times New Roman"/>
                <w:sz w:val="28"/>
                <w:szCs w:val="28"/>
                <w:lang w:val="uk-UA"/>
              </w:rPr>
            </w:pPr>
            <w:r w:rsidRPr="00852C8D">
              <w:rPr>
                <w:rFonts w:ascii="Times New Roman" w:hAnsi="Times New Roman"/>
                <w:sz w:val="28"/>
                <w:szCs w:val="28"/>
                <w:lang w:val="uk-UA"/>
              </w:rPr>
              <w:t>169418</w:t>
            </w:r>
          </w:p>
        </w:tc>
        <w:tc>
          <w:tcPr>
            <w:tcW w:w="709" w:type="dxa"/>
            <w:shd w:val="clear" w:color="auto" w:fill="auto"/>
          </w:tcPr>
          <w:p w:rsidR="00B6284C" w:rsidRPr="00852C8D" w:rsidRDefault="00B6284C" w:rsidP="00695BCA">
            <w:pPr>
              <w:spacing w:after="0" w:line="360" w:lineRule="auto"/>
              <w:ind w:right="-108"/>
              <w:jc w:val="center"/>
              <w:rPr>
                <w:rFonts w:ascii="Times New Roman" w:hAnsi="Times New Roman"/>
                <w:sz w:val="28"/>
                <w:szCs w:val="28"/>
                <w:lang w:val="uk-UA"/>
              </w:rPr>
            </w:pPr>
            <w:r w:rsidRPr="00852C8D">
              <w:rPr>
                <w:rFonts w:ascii="Times New Roman" w:hAnsi="Times New Roman"/>
                <w:sz w:val="28"/>
                <w:szCs w:val="28"/>
                <w:lang w:val="uk-UA"/>
              </w:rPr>
              <w:t>36,6</w:t>
            </w:r>
          </w:p>
        </w:tc>
        <w:tc>
          <w:tcPr>
            <w:tcW w:w="1559" w:type="dxa"/>
            <w:shd w:val="clear" w:color="auto" w:fill="auto"/>
          </w:tcPr>
          <w:p w:rsidR="00B6284C" w:rsidRPr="00852C8D" w:rsidRDefault="00B6284C" w:rsidP="00695BCA">
            <w:pPr>
              <w:spacing w:after="0"/>
              <w:ind w:right="-168"/>
              <w:jc w:val="center"/>
              <w:rPr>
                <w:rFonts w:ascii="Times New Roman" w:hAnsi="Times New Roman"/>
                <w:sz w:val="28"/>
                <w:szCs w:val="28"/>
                <w:lang w:val="uk-UA"/>
              </w:rPr>
            </w:pPr>
            <w:r w:rsidRPr="00852C8D">
              <w:rPr>
                <w:rFonts w:ascii="Times New Roman" w:hAnsi="Times New Roman"/>
                <w:sz w:val="28"/>
                <w:szCs w:val="28"/>
                <w:lang w:val="uk-UA"/>
              </w:rPr>
              <w:t>1,04</w:t>
            </w:r>
          </w:p>
          <w:p w:rsidR="00B6284C" w:rsidRPr="00852C8D" w:rsidRDefault="00B6284C" w:rsidP="00695BCA">
            <w:pPr>
              <w:spacing w:after="0"/>
              <w:ind w:right="-168"/>
              <w:jc w:val="center"/>
              <w:rPr>
                <w:rFonts w:ascii="Times New Roman" w:hAnsi="Times New Roman"/>
                <w:sz w:val="28"/>
                <w:szCs w:val="28"/>
                <w:lang w:val="uk-UA"/>
              </w:rPr>
            </w:pPr>
            <w:r w:rsidRPr="00852C8D">
              <w:rPr>
                <w:rFonts w:ascii="Times New Roman" w:hAnsi="Times New Roman"/>
                <w:sz w:val="28"/>
                <w:szCs w:val="28"/>
                <w:lang w:val="uk-UA"/>
              </w:rPr>
              <w:t>(1,03-1,05)</w:t>
            </w:r>
          </w:p>
        </w:tc>
        <w:tc>
          <w:tcPr>
            <w:tcW w:w="708" w:type="dxa"/>
            <w:shd w:val="clear" w:color="auto" w:fill="auto"/>
          </w:tcPr>
          <w:p w:rsidR="00B6284C" w:rsidRPr="00852C8D" w:rsidRDefault="00B6284C" w:rsidP="00695BCA">
            <w:pPr>
              <w:spacing w:after="0" w:line="360" w:lineRule="auto"/>
              <w:ind w:left="-108" w:right="-108"/>
              <w:jc w:val="center"/>
              <w:rPr>
                <w:rFonts w:ascii="Times New Roman" w:hAnsi="Times New Roman"/>
                <w:sz w:val="28"/>
                <w:szCs w:val="28"/>
                <w:lang w:val="uk-UA"/>
              </w:rPr>
            </w:pPr>
            <w:r w:rsidRPr="00852C8D">
              <w:rPr>
                <w:rFonts w:ascii="Times New Roman" w:hAnsi="Times New Roman"/>
                <w:sz w:val="28"/>
                <w:szCs w:val="28"/>
                <w:lang w:val="uk-UA"/>
              </w:rPr>
              <w:t>0,000</w:t>
            </w:r>
          </w:p>
        </w:tc>
      </w:tr>
      <w:tr w:rsidR="00B6284C" w:rsidRPr="00852C8D" w:rsidTr="008B790B">
        <w:tc>
          <w:tcPr>
            <w:tcW w:w="1844" w:type="dxa"/>
            <w:shd w:val="clear" w:color="auto" w:fill="auto"/>
          </w:tcPr>
          <w:p w:rsidR="00B6284C" w:rsidRPr="00852C8D" w:rsidRDefault="00B6284C" w:rsidP="00695BCA">
            <w:pPr>
              <w:spacing w:after="0"/>
              <w:rPr>
                <w:rFonts w:ascii="Times New Roman" w:hAnsi="Times New Roman"/>
                <w:sz w:val="28"/>
                <w:szCs w:val="28"/>
                <w:lang w:val="uk-UA"/>
              </w:rPr>
            </w:pPr>
            <w:r w:rsidRPr="00852C8D">
              <w:rPr>
                <w:rFonts w:ascii="Times New Roman" w:hAnsi="Times New Roman"/>
                <w:sz w:val="28"/>
                <w:szCs w:val="28"/>
                <w:lang w:val="uk-UA"/>
              </w:rPr>
              <w:t>Акушерсько-гінекологічні стаціонари</w:t>
            </w:r>
          </w:p>
        </w:tc>
        <w:tc>
          <w:tcPr>
            <w:tcW w:w="992" w:type="dxa"/>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29902</w:t>
            </w:r>
          </w:p>
        </w:tc>
        <w:tc>
          <w:tcPr>
            <w:tcW w:w="850" w:type="dxa"/>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7,8</w:t>
            </w:r>
          </w:p>
        </w:tc>
        <w:tc>
          <w:tcPr>
            <w:tcW w:w="1134" w:type="dxa"/>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41454</w:t>
            </w:r>
          </w:p>
        </w:tc>
        <w:tc>
          <w:tcPr>
            <w:tcW w:w="851" w:type="dxa"/>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9,0</w:t>
            </w:r>
          </w:p>
        </w:tc>
        <w:tc>
          <w:tcPr>
            <w:tcW w:w="992" w:type="dxa"/>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47586</w:t>
            </w:r>
          </w:p>
        </w:tc>
        <w:tc>
          <w:tcPr>
            <w:tcW w:w="709" w:type="dxa"/>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10,3</w:t>
            </w:r>
          </w:p>
        </w:tc>
        <w:tc>
          <w:tcPr>
            <w:tcW w:w="1559" w:type="dxa"/>
            <w:shd w:val="clear" w:color="auto" w:fill="auto"/>
          </w:tcPr>
          <w:p w:rsidR="00B6284C" w:rsidRPr="00852C8D" w:rsidRDefault="00B6284C"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1,36</w:t>
            </w:r>
          </w:p>
          <w:p w:rsidR="00B6284C" w:rsidRPr="00852C8D" w:rsidRDefault="00B6284C"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(1,34-1,38)</w:t>
            </w:r>
          </w:p>
        </w:tc>
        <w:tc>
          <w:tcPr>
            <w:tcW w:w="708" w:type="dxa"/>
            <w:shd w:val="clear" w:color="auto" w:fill="auto"/>
          </w:tcPr>
          <w:p w:rsidR="00B6284C" w:rsidRPr="00852C8D" w:rsidRDefault="00B6284C" w:rsidP="00695BCA">
            <w:pPr>
              <w:spacing w:after="0" w:line="360" w:lineRule="auto"/>
              <w:ind w:left="-108" w:right="-108"/>
              <w:jc w:val="center"/>
              <w:rPr>
                <w:rFonts w:ascii="Times New Roman" w:hAnsi="Times New Roman"/>
                <w:sz w:val="28"/>
                <w:szCs w:val="28"/>
                <w:lang w:val="uk-UA"/>
              </w:rPr>
            </w:pPr>
            <w:r w:rsidRPr="00852C8D">
              <w:rPr>
                <w:rFonts w:ascii="Times New Roman" w:hAnsi="Times New Roman"/>
                <w:sz w:val="28"/>
                <w:szCs w:val="28"/>
                <w:lang w:val="uk-UA"/>
              </w:rPr>
              <w:t>0,000</w:t>
            </w:r>
          </w:p>
        </w:tc>
      </w:tr>
      <w:tr w:rsidR="00B6284C" w:rsidRPr="00852C8D" w:rsidTr="008B790B">
        <w:tc>
          <w:tcPr>
            <w:tcW w:w="1844" w:type="dxa"/>
            <w:shd w:val="clear" w:color="auto" w:fill="auto"/>
          </w:tcPr>
          <w:p w:rsidR="00B6284C" w:rsidRPr="00852C8D" w:rsidRDefault="00B6284C" w:rsidP="00695BCA">
            <w:pPr>
              <w:spacing w:after="0"/>
              <w:rPr>
                <w:rFonts w:ascii="Times New Roman" w:hAnsi="Times New Roman"/>
                <w:sz w:val="28"/>
                <w:szCs w:val="28"/>
                <w:lang w:val="uk-UA"/>
              </w:rPr>
            </w:pPr>
            <w:r w:rsidRPr="00852C8D">
              <w:rPr>
                <w:rFonts w:ascii="Times New Roman" w:hAnsi="Times New Roman"/>
                <w:sz w:val="28"/>
                <w:szCs w:val="28"/>
                <w:lang w:val="uk-UA"/>
              </w:rPr>
              <w:t>Вузько-профільні заклади</w:t>
            </w:r>
          </w:p>
        </w:tc>
        <w:tc>
          <w:tcPr>
            <w:tcW w:w="992" w:type="dxa"/>
            <w:shd w:val="clear" w:color="auto" w:fill="auto"/>
          </w:tcPr>
          <w:p w:rsidR="00B6284C" w:rsidRPr="00852C8D" w:rsidRDefault="00B6284C"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57005</w:t>
            </w:r>
          </w:p>
        </w:tc>
        <w:tc>
          <w:tcPr>
            <w:tcW w:w="850" w:type="dxa"/>
            <w:shd w:val="clear" w:color="auto" w:fill="auto"/>
          </w:tcPr>
          <w:p w:rsidR="00B6284C" w:rsidRPr="00852C8D" w:rsidRDefault="00B6284C"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14,8</w:t>
            </w:r>
          </w:p>
        </w:tc>
        <w:tc>
          <w:tcPr>
            <w:tcW w:w="1134" w:type="dxa"/>
            <w:shd w:val="clear" w:color="auto" w:fill="auto"/>
          </w:tcPr>
          <w:p w:rsidR="00B6284C" w:rsidRPr="00852C8D" w:rsidRDefault="00B6284C"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69802</w:t>
            </w:r>
          </w:p>
        </w:tc>
        <w:tc>
          <w:tcPr>
            <w:tcW w:w="851" w:type="dxa"/>
            <w:shd w:val="clear" w:color="auto" w:fill="auto"/>
          </w:tcPr>
          <w:p w:rsidR="00B6284C" w:rsidRPr="00852C8D" w:rsidRDefault="00B6284C"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15,2</w:t>
            </w:r>
          </w:p>
        </w:tc>
        <w:tc>
          <w:tcPr>
            <w:tcW w:w="992" w:type="dxa"/>
            <w:shd w:val="clear" w:color="auto" w:fill="auto"/>
          </w:tcPr>
          <w:p w:rsidR="00B6284C" w:rsidRPr="00852C8D" w:rsidRDefault="00B6284C"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62232</w:t>
            </w:r>
          </w:p>
        </w:tc>
        <w:tc>
          <w:tcPr>
            <w:tcW w:w="709" w:type="dxa"/>
            <w:shd w:val="clear" w:color="auto" w:fill="auto"/>
          </w:tcPr>
          <w:p w:rsidR="00B6284C" w:rsidRPr="00852C8D" w:rsidRDefault="00B6284C"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13,5</w:t>
            </w:r>
          </w:p>
        </w:tc>
        <w:tc>
          <w:tcPr>
            <w:tcW w:w="1559" w:type="dxa"/>
            <w:shd w:val="clear" w:color="auto" w:fill="auto"/>
          </w:tcPr>
          <w:p w:rsidR="00B6284C" w:rsidRPr="00852C8D" w:rsidRDefault="00B6284C"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0,89</w:t>
            </w:r>
          </w:p>
          <w:p w:rsidR="00B6284C" w:rsidRPr="00852C8D" w:rsidRDefault="00B6284C"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(0,88-0,9)</w:t>
            </w:r>
          </w:p>
        </w:tc>
        <w:tc>
          <w:tcPr>
            <w:tcW w:w="708" w:type="dxa"/>
            <w:shd w:val="clear" w:color="auto" w:fill="auto"/>
          </w:tcPr>
          <w:p w:rsidR="00B6284C" w:rsidRPr="00852C8D" w:rsidRDefault="00B6284C" w:rsidP="00695BCA">
            <w:pPr>
              <w:spacing w:after="0" w:line="360" w:lineRule="auto"/>
              <w:ind w:left="-108" w:right="-108"/>
              <w:jc w:val="center"/>
              <w:rPr>
                <w:rFonts w:ascii="Times New Roman" w:hAnsi="Times New Roman"/>
                <w:sz w:val="28"/>
                <w:szCs w:val="28"/>
                <w:lang w:val="uk-UA"/>
              </w:rPr>
            </w:pPr>
            <w:r w:rsidRPr="00852C8D">
              <w:rPr>
                <w:rFonts w:ascii="Times New Roman" w:hAnsi="Times New Roman"/>
                <w:sz w:val="28"/>
                <w:szCs w:val="28"/>
                <w:lang w:val="uk-UA"/>
              </w:rPr>
              <w:t>0,000</w:t>
            </w:r>
          </w:p>
        </w:tc>
      </w:tr>
    </w:tbl>
    <w:p w:rsidR="00B6284C" w:rsidRPr="00852C8D" w:rsidRDefault="00B6284C" w:rsidP="00695BCA">
      <w:pPr>
        <w:spacing w:before="120" w:after="0" w:line="360" w:lineRule="auto"/>
        <w:ind w:firstLine="709"/>
        <w:jc w:val="both"/>
        <w:rPr>
          <w:rFonts w:ascii="Times New Roman" w:hAnsi="Times New Roman"/>
          <w:sz w:val="28"/>
          <w:szCs w:val="28"/>
          <w:lang w:val="uk-UA"/>
        </w:rPr>
      </w:pPr>
    </w:p>
    <w:p w:rsidR="00B6284C" w:rsidRPr="00852C8D" w:rsidRDefault="00B6284C" w:rsidP="00695BCA">
      <w:pPr>
        <w:spacing w:before="120" w:after="0" w:line="360" w:lineRule="auto"/>
        <w:ind w:firstLine="709"/>
        <w:jc w:val="both"/>
        <w:rPr>
          <w:rFonts w:ascii="Times New Roman" w:hAnsi="Times New Roman"/>
          <w:sz w:val="28"/>
          <w:szCs w:val="28"/>
          <w:lang w:val="uk-UA"/>
        </w:rPr>
      </w:pPr>
      <w:r w:rsidRPr="00852C8D">
        <w:rPr>
          <w:rFonts w:ascii="Times New Roman" w:hAnsi="Times New Roman"/>
          <w:sz w:val="28"/>
          <w:szCs w:val="28"/>
          <w:lang w:val="uk-UA"/>
        </w:rPr>
        <w:t xml:space="preserve">Аналіз середніх значень відносного показника кількості пролікованих пацієнтів на 10 тис. </w:t>
      </w:r>
      <w:r w:rsidR="000E161E">
        <w:rPr>
          <w:rFonts w:ascii="Times New Roman" w:hAnsi="Times New Roman"/>
          <w:sz w:val="28"/>
          <w:szCs w:val="28"/>
          <w:lang w:val="uk-UA"/>
        </w:rPr>
        <w:t xml:space="preserve">наявного </w:t>
      </w:r>
      <w:r w:rsidR="00B1572D">
        <w:rPr>
          <w:rFonts w:ascii="Times New Roman" w:hAnsi="Times New Roman"/>
          <w:sz w:val="28"/>
          <w:szCs w:val="28"/>
          <w:lang w:val="uk-UA"/>
        </w:rPr>
        <w:t xml:space="preserve">в Україні </w:t>
      </w:r>
      <w:r w:rsidRPr="00852C8D">
        <w:rPr>
          <w:rFonts w:ascii="Times New Roman" w:hAnsi="Times New Roman"/>
          <w:sz w:val="28"/>
          <w:szCs w:val="28"/>
          <w:lang w:val="uk-UA"/>
        </w:rPr>
        <w:t xml:space="preserve">населення у 2015 р. виявив його варіабельність у закладах різних типів (рис. 6.2). Так, медіанне значення вказаного показника у групі обласних лікарень становить 12,0 (з коливаннями від 3,9 у Сумській до 26,3 у Житомирській областях), </w:t>
      </w:r>
      <w:r w:rsidR="009049A1" w:rsidRPr="00852C8D">
        <w:rPr>
          <w:rFonts w:ascii="Times New Roman" w:hAnsi="Times New Roman"/>
          <w:sz w:val="28"/>
          <w:szCs w:val="28"/>
          <w:lang w:val="uk-UA"/>
        </w:rPr>
        <w:t>у групі міських лікарень – 12,7</w:t>
      </w:r>
      <w:r w:rsidRPr="00852C8D">
        <w:rPr>
          <w:rFonts w:ascii="Times New Roman" w:hAnsi="Times New Roman"/>
          <w:sz w:val="28"/>
          <w:szCs w:val="28"/>
          <w:lang w:val="uk-UA"/>
        </w:rPr>
        <w:t xml:space="preserve"> (з коливаннями від 5,5 у Закарпатській до 24,0 у Дніпропетровській областях), у групі ЦРЛ – 53,05 (з коливаннями від 21,1 у Сумській до 108,6 у Тернопільській областях).</w:t>
      </w:r>
    </w:p>
    <w:p w:rsidR="00B6284C" w:rsidRPr="00852C8D" w:rsidRDefault="004D432B" w:rsidP="00695BCA">
      <w:pPr>
        <w:spacing w:after="0" w:line="360" w:lineRule="auto"/>
        <w:ind w:left="-142"/>
        <w:jc w:val="both"/>
        <w:rPr>
          <w:rFonts w:ascii="Times New Roman" w:hAnsi="Times New Roman"/>
          <w:sz w:val="28"/>
          <w:szCs w:val="28"/>
          <w:lang w:val="uk-UA"/>
        </w:rPr>
      </w:pPr>
      <w:r>
        <w:rPr>
          <w:rFonts w:ascii="Times New Roman" w:hAnsi="Times New Roman"/>
          <w:noProof/>
          <w:sz w:val="28"/>
          <w:szCs w:val="28"/>
          <w:lang w:eastAsia="ru-RU"/>
        </w:rPr>
        <w:lastRenderedPageBreak/>
        <w:drawing>
          <wp:inline distT="0" distB="0" distL="0" distR="0">
            <wp:extent cx="6075045" cy="4413250"/>
            <wp:effectExtent l="19050" t="0" r="1905" b="0"/>
            <wp:docPr id="32" name="Рисунок 1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38"/>
                    <pic:cNvPicPr>
                      <a:picLocks noChangeAspect="1" noChangeArrowheads="1"/>
                    </pic:cNvPicPr>
                  </pic:nvPicPr>
                  <pic:blipFill>
                    <a:blip r:embed="rId44"/>
                    <a:srcRect/>
                    <a:stretch>
                      <a:fillRect/>
                    </a:stretch>
                  </pic:blipFill>
                  <pic:spPr bwMode="auto">
                    <a:xfrm>
                      <a:off x="0" y="0"/>
                      <a:ext cx="6075045" cy="4413250"/>
                    </a:xfrm>
                    <a:prstGeom prst="rect">
                      <a:avLst/>
                    </a:prstGeom>
                    <a:noFill/>
                    <a:ln w="9525">
                      <a:noFill/>
                      <a:miter lim="800000"/>
                      <a:headEnd/>
                      <a:tailEnd/>
                    </a:ln>
                  </pic:spPr>
                </pic:pic>
              </a:graphicData>
            </a:graphic>
          </wp:inline>
        </w:drawing>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2693"/>
        <w:gridCol w:w="850"/>
        <w:gridCol w:w="851"/>
        <w:gridCol w:w="850"/>
        <w:gridCol w:w="2659"/>
      </w:tblGrid>
      <w:tr w:rsidR="00B6284C" w:rsidRPr="00852C8D" w:rsidTr="008B790B">
        <w:tc>
          <w:tcPr>
            <w:tcW w:w="1668" w:type="dxa"/>
            <w:shd w:val="clear" w:color="auto" w:fill="auto"/>
          </w:tcPr>
          <w:p w:rsidR="00B6284C" w:rsidRPr="00852C8D" w:rsidRDefault="00B6284C" w:rsidP="00695BCA">
            <w:pPr>
              <w:spacing w:after="0" w:line="240" w:lineRule="auto"/>
              <w:contextualSpacing/>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Типи закладів</w:t>
            </w:r>
          </w:p>
        </w:tc>
        <w:tc>
          <w:tcPr>
            <w:tcW w:w="2693" w:type="dxa"/>
            <w:shd w:val="clear" w:color="auto" w:fill="auto"/>
          </w:tcPr>
          <w:p w:rsidR="00B6284C" w:rsidRPr="00852C8D" w:rsidRDefault="00B6284C" w:rsidP="00695BCA">
            <w:pPr>
              <w:spacing w:after="0" w:line="240" w:lineRule="auto"/>
              <w:jc w:val="center"/>
              <w:rPr>
                <w:rFonts w:ascii="Times New Roman" w:hAnsi="Times New Roman"/>
                <w:sz w:val="28"/>
                <w:szCs w:val="28"/>
                <w:lang w:val="en-US"/>
              </w:rPr>
            </w:pPr>
            <w:r w:rsidRPr="00852C8D">
              <w:rPr>
                <w:rFonts w:ascii="Times New Roman" w:hAnsi="Times New Roman"/>
                <w:sz w:val="28"/>
                <w:szCs w:val="28"/>
                <w:lang w:val="en-US"/>
              </w:rPr>
              <w:t>Min</w:t>
            </w:r>
          </w:p>
        </w:tc>
        <w:tc>
          <w:tcPr>
            <w:tcW w:w="850" w:type="dxa"/>
            <w:shd w:val="clear" w:color="auto" w:fill="auto"/>
          </w:tcPr>
          <w:p w:rsidR="00B6284C" w:rsidRPr="00852C8D" w:rsidRDefault="00B6284C" w:rsidP="00695BCA">
            <w:pPr>
              <w:spacing w:after="0" w:line="240" w:lineRule="auto"/>
              <w:jc w:val="center"/>
              <w:rPr>
                <w:rFonts w:ascii="Times New Roman" w:hAnsi="Times New Roman"/>
                <w:sz w:val="28"/>
                <w:szCs w:val="28"/>
                <w:lang w:val="en-US"/>
              </w:rPr>
            </w:pPr>
            <w:r w:rsidRPr="00852C8D">
              <w:rPr>
                <w:rFonts w:ascii="Times New Roman" w:hAnsi="Times New Roman"/>
                <w:sz w:val="28"/>
                <w:szCs w:val="28"/>
                <w:lang w:val="en-US"/>
              </w:rPr>
              <w:t>Q</w:t>
            </w:r>
            <w:r w:rsidRPr="00852C8D">
              <w:rPr>
                <w:rFonts w:ascii="Times New Roman" w:hAnsi="Times New Roman"/>
                <w:sz w:val="28"/>
                <w:szCs w:val="28"/>
                <w:vertAlign w:val="subscript"/>
                <w:lang w:val="en-US"/>
              </w:rPr>
              <w:t>1</w:t>
            </w:r>
          </w:p>
        </w:tc>
        <w:tc>
          <w:tcPr>
            <w:tcW w:w="851"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Ме</w:t>
            </w:r>
          </w:p>
        </w:tc>
        <w:tc>
          <w:tcPr>
            <w:tcW w:w="850" w:type="dxa"/>
            <w:shd w:val="clear" w:color="auto" w:fill="auto"/>
          </w:tcPr>
          <w:p w:rsidR="00B6284C" w:rsidRPr="00852C8D" w:rsidRDefault="00B6284C" w:rsidP="00695BCA">
            <w:pPr>
              <w:spacing w:after="0" w:line="240" w:lineRule="auto"/>
              <w:jc w:val="center"/>
              <w:rPr>
                <w:rFonts w:ascii="Times New Roman" w:hAnsi="Times New Roman"/>
                <w:sz w:val="28"/>
                <w:szCs w:val="28"/>
                <w:lang w:val="en-US"/>
              </w:rPr>
            </w:pPr>
            <w:r w:rsidRPr="00852C8D">
              <w:rPr>
                <w:rFonts w:ascii="Times New Roman" w:hAnsi="Times New Roman"/>
                <w:sz w:val="28"/>
                <w:szCs w:val="28"/>
                <w:lang w:val="en-US"/>
              </w:rPr>
              <w:t>Q</w:t>
            </w:r>
            <w:r w:rsidRPr="00852C8D">
              <w:rPr>
                <w:rFonts w:ascii="Times New Roman" w:hAnsi="Times New Roman"/>
                <w:sz w:val="28"/>
                <w:szCs w:val="28"/>
                <w:vertAlign w:val="subscript"/>
                <w:lang w:val="en-US"/>
              </w:rPr>
              <w:t>3</w:t>
            </w:r>
          </w:p>
        </w:tc>
        <w:tc>
          <w:tcPr>
            <w:tcW w:w="2659"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en-US"/>
              </w:rPr>
              <w:t>Max</w:t>
            </w:r>
          </w:p>
        </w:tc>
      </w:tr>
      <w:tr w:rsidR="00B6284C" w:rsidRPr="00852C8D" w:rsidTr="008B790B">
        <w:tc>
          <w:tcPr>
            <w:tcW w:w="1668" w:type="dxa"/>
            <w:shd w:val="clear" w:color="auto" w:fill="auto"/>
          </w:tcPr>
          <w:p w:rsidR="00B6284C" w:rsidRPr="00852C8D" w:rsidRDefault="00B6284C" w:rsidP="00695BCA">
            <w:pPr>
              <w:spacing w:after="0" w:line="240" w:lineRule="auto"/>
              <w:contextualSpacing/>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Обласні лікарні</w:t>
            </w:r>
          </w:p>
        </w:tc>
        <w:tc>
          <w:tcPr>
            <w:tcW w:w="2693"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3,9</w:t>
            </w:r>
          </w:p>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(Сумська)</w:t>
            </w:r>
          </w:p>
        </w:tc>
        <w:tc>
          <w:tcPr>
            <w:tcW w:w="850"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en-US"/>
              </w:rPr>
              <w:t>7</w:t>
            </w:r>
            <w:r w:rsidRPr="00852C8D">
              <w:rPr>
                <w:rFonts w:ascii="Times New Roman" w:hAnsi="Times New Roman"/>
                <w:sz w:val="28"/>
                <w:szCs w:val="28"/>
                <w:lang w:val="uk-UA"/>
              </w:rPr>
              <w:t>,6</w:t>
            </w:r>
          </w:p>
        </w:tc>
        <w:tc>
          <w:tcPr>
            <w:tcW w:w="851"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12,0</w:t>
            </w:r>
          </w:p>
        </w:tc>
        <w:tc>
          <w:tcPr>
            <w:tcW w:w="850"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15,3</w:t>
            </w:r>
          </w:p>
        </w:tc>
        <w:tc>
          <w:tcPr>
            <w:tcW w:w="2659"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26,3</w:t>
            </w:r>
          </w:p>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(Житомирська)</w:t>
            </w:r>
          </w:p>
        </w:tc>
      </w:tr>
      <w:tr w:rsidR="00B6284C" w:rsidRPr="00852C8D" w:rsidTr="008B790B">
        <w:tc>
          <w:tcPr>
            <w:tcW w:w="1668" w:type="dxa"/>
            <w:shd w:val="clear" w:color="auto" w:fill="auto"/>
          </w:tcPr>
          <w:p w:rsidR="00B6284C" w:rsidRPr="00852C8D" w:rsidRDefault="00B6284C" w:rsidP="00695BCA">
            <w:pPr>
              <w:spacing w:after="0" w:line="240" w:lineRule="auto"/>
              <w:contextualSpacing/>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Міські лікарні</w:t>
            </w:r>
          </w:p>
        </w:tc>
        <w:tc>
          <w:tcPr>
            <w:tcW w:w="2693"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5,6</w:t>
            </w:r>
          </w:p>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(Закарпатська)</w:t>
            </w:r>
          </w:p>
        </w:tc>
        <w:tc>
          <w:tcPr>
            <w:tcW w:w="850"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10,7</w:t>
            </w:r>
          </w:p>
        </w:tc>
        <w:tc>
          <w:tcPr>
            <w:tcW w:w="851"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29,85</w:t>
            </w:r>
          </w:p>
        </w:tc>
        <w:tc>
          <w:tcPr>
            <w:tcW w:w="850"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47,8</w:t>
            </w:r>
          </w:p>
        </w:tc>
        <w:tc>
          <w:tcPr>
            <w:tcW w:w="2659"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114,4</w:t>
            </w:r>
          </w:p>
          <w:p w:rsidR="00B6284C" w:rsidRPr="00852C8D" w:rsidRDefault="00B6284C" w:rsidP="00695BCA">
            <w:pPr>
              <w:spacing w:after="0" w:line="240" w:lineRule="auto"/>
              <w:ind w:right="-143"/>
              <w:jc w:val="center"/>
              <w:rPr>
                <w:rFonts w:ascii="Times New Roman" w:hAnsi="Times New Roman"/>
                <w:sz w:val="28"/>
                <w:szCs w:val="28"/>
                <w:lang w:val="uk-UA"/>
              </w:rPr>
            </w:pPr>
            <w:r w:rsidRPr="00852C8D">
              <w:rPr>
                <w:rFonts w:ascii="Times New Roman" w:hAnsi="Times New Roman"/>
                <w:sz w:val="28"/>
                <w:szCs w:val="28"/>
                <w:lang w:val="uk-UA"/>
              </w:rPr>
              <w:t>(Дніпропетровська)</w:t>
            </w:r>
          </w:p>
        </w:tc>
      </w:tr>
      <w:tr w:rsidR="00B6284C" w:rsidRPr="00852C8D" w:rsidTr="008B790B">
        <w:tc>
          <w:tcPr>
            <w:tcW w:w="1668" w:type="dxa"/>
            <w:shd w:val="clear" w:color="auto" w:fill="auto"/>
          </w:tcPr>
          <w:p w:rsidR="00B6284C" w:rsidRPr="00852C8D" w:rsidRDefault="00B6284C" w:rsidP="00695BCA">
            <w:pPr>
              <w:spacing w:after="0" w:line="240" w:lineRule="auto"/>
              <w:contextualSpacing/>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ЦРЛ</w:t>
            </w:r>
          </w:p>
        </w:tc>
        <w:tc>
          <w:tcPr>
            <w:tcW w:w="2693"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21,1</w:t>
            </w:r>
          </w:p>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(Сумська)</w:t>
            </w:r>
          </w:p>
        </w:tc>
        <w:tc>
          <w:tcPr>
            <w:tcW w:w="850"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45,2</w:t>
            </w:r>
          </w:p>
        </w:tc>
        <w:tc>
          <w:tcPr>
            <w:tcW w:w="851"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53,05</w:t>
            </w:r>
          </w:p>
        </w:tc>
        <w:tc>
          <w:tcPr>
            <w:tcW w:w="850"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61,5</w:t>
            </w:r>
          </w:p>
        </w:tc>
        <w:tc>
          <w:tcPr>
            <w:tcW w:w="2659"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108,6</w:t>
            </w:r>
          </w:p>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(Тернопільська)</w:t>
            </w:r>
          </w:p>
        </w:tc>
      </w:tr>
      <w:tr w:rsidR="00B6284C" w:rsidRPr="00852C8D" w:rsidTr="008B790B">
        <w:tc>
          <w:tcPr>
            <w:tcW w:w="1668" w:type="dxa"/>
            <w:shd w:val="clear" w:color="auto" w:fill="auto"/>
          </w:tcPr>
          <w:p w:rsidR="00B6284C" w:rsidRPr="00852C8D" w:rsidRDefault="00B6284C" w:rsidP="00695BCA">
            <w:pPr>
              <w:spacing w:after="0" w:line="240" w:lineRule="auto"/>
              <w:rPr>
                <w:rFonts w:ascii="Times New Roman" w:hAnsi="Times New Roman"/>
                <w:sz w:val="28"/>
                <w:szCs w:val="28"/>
                <w:lang w:val="uk-UA"/>
              </w:rPr>
            </w:pPr>
            <w:r w:rsidRPr="00852C8D">
              <w:rPr>
                <w:rFonts w:ascii="Times New Roman" w:hAnsi="Times New Roman"/>
                <w:sz w:val="28"/>
                <w:szCs w:val="28"/>
                <w:lang w:val="uk-UA"/>
              </w:rPr>
              <w:t>Вузько-профільні заклади</w:t>
            </w:r>
          </w:p>
        </w:tc>
        <w:tc>
          <w:tcPr>
            <w:tcW w:w="2693"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6,8</w:t>
            </w:r>
          </w:p>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(Івано-Франківська)</w:t>
            </w:r>
          </w:p>
        </w:tc>
        <w:tc>
          <w:tcPr>
            <w:tcW w:w="850"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12,6</w:t>
            </w:r>
          </w:p>
        </w:tc>
        <w:tc>
          <w:tcPr>
            <w:tcW w:w="851"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17,6</w:t>
            </w:r>
          </w:p>
        </w:tc>
        <w:tc>
          <w:tcPr>
            <w:tcW w:w="850"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26,4</w:t>
            </w:r>
          </w:p>
        </w:tc>
        <w:tc>
          <w:tcPr>
            <w:tcW w:w="2659"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40,4</w:t>
            </w:r>
          </w:p>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(Миколаївська)</w:t>
            </w:r>
          </w:p>
        </w:tc>
      </w:tr>
    </w:tbl>
    <w:p w:rsidR="00B6284C" w:rsidRPr="00852C8D" w:rsidRDefault="00B6284C" w:rsidP="00695BCA">
      <w:pPr>
        <w:spacing w:before="120" w:after="0" w:line="360" w:lineRule="auto"/>
        <w:ind w:firstLine="708"/>
        <w:jc w:val="both"/>
        <w:rPr>
          <w:rFonts w:ascii="Times New Roman" w:hAnsi="Times New Roman"/>
          <w:b/>
          <w:lang w:val="uk-UA"/>
        </w:rPr>
      </w:pPr>
      <w:r w:rsidRPr="00852C8D">
        <w:rPr>
          <w:rFonts w:ascii="Times New Roman" w:hAnsi="Times New Roman"/>
          <w:sz w:val="28"/>
          <w:szCs w:val="28"/>
          <w:lang w:val="uk-UA"/>
        </w:rPr>
        <w:t xml:space="preserve">Рис. 6.2. Медіанні значення та варіабельність показника кількості пролікованих пацієнтів з розрахунку </w:t>
      </w:r>
      <w:r w:rsidR="005D0ACC" w:rsidRPr="00852C8D">
        <w:rPr>
          <w:rFonts w:ascii="Times New Roman" w:hAnsi="Times New Roman"/>
          <w:sz w:val="28"/>
          <w:szCs w:val="28"/>
          <w:lang w:val="uk-UA"/>
        </w:rPr>
        <w:t xml:space="preserve">на 10 тис. населення у групах </w:t>
      </w:r>
      <w:r w:rsidRPr="00852C8D">
        <w:rPr>
          <w:rFonts w:ascii="Times New Roman" w:hAnsi="Times New Roman"/>
          <w:sz w:val="28"/>
          <w:szCs w:val="28"/>
          <w:lang w:val="uk-UA"/>
        </w:rPr>
        <w:t>закладів</w:t>
      </w:r>
      <w:r w:rsidR="005D0ACC" w:rsidRPr="00852C8D">
        <w:rPr>
          <w:rFonts w:ascii="Times New Roman" w:hAnsi="Times New Roman"/>
          <w:sz w:val="28"/>
          <w:szCs w:val="28"/>
        </w:rPr>
        <w:t xml:space="preserve"> </w:t>
      </w:r>
      <w:r w:rsidRPr="00852C8D">
        <w:rPr>
          <w:rFonts w:ascii="Times New Roman" w:hAnsi="Times New Roman"/>
          <w:sz w:val="28"/>
          <w:szCs w:val="28"/>
          <w:lang w:val="uk-UA"/>
        </w:rPr>
        <w:t xml:space="preserve">охорони здоров’я різних типів у 2015 р. </w:t>
      </w:r>
    </w:p>
    <w:p w:rsidR="00B6284C" w:rsidRPr="00852C8D" w:rsidRDefault="00B6284C" w:rsidP="00695BCA">
      <w:pPr>
        <w:spacing w:before="120" w:after="0" w:line="360" w:lineRule="auto"/>
        <w:ind w:firstLine="709"/>
        <w:jc w:val="both"/>
        <w:rPr>
          <w:rFonts w:ascii="Times New Roman" w:hAnsi="Times New Roman"/>
          <w:sz w:val="28"/>
          <w:szCs w:val="28"/>
          <w:lang w:val="uk-UA"/>
        </w:rPr>
      </w:pPr>
      <w:r w:rsidRPr="00852C8D">
        <w:rPr>
          <w:rFonts w:ascii="Times New Roman" w:hAnsi="Times New Roman"/>
          <w:sz w:val="28"/>
          <w:szCs w:val="28"/>
          <w:lang w:val="uk-UA"/>
        </w:rPr>
        <w:t>Поряд зі збільшенням кількості пацієнтів відділень ІТ, достовірно підвищився і показник летальності у цих підрозділах. Так, за 2007-2015 рр. у цілому по Україні відзначено зростаючу динам</w:t>
      </w:r>
      <w:r w:rsidR="009049A1" w:rsidRPr="00852C8D">
        <w:rPr>
          <w:rFonts w:ascii="Times New Roman" w:hAnsi="Times New Roman"/>
          <w:sz w:val="28"/>
          <w:szCs w:val="28"/>
          <w:lang w:val="uk-UA"/>
        </w:rPr>
        <w:t>іку зазначеного показника з 8,4</w:t>
      </w:r>
      <w:r w:rsidRPr="00852C8D">
        <w:rPr>
          <w:rFonts w:ascii="Times New Roman" w:hAnsi="Times New Roman"/>
          <w:sz w:val="28"/>
          <w:szCs w:val="28"/>
          <w:lang w:val="uk-UA"/>
        </w:rPr>
        <w:t>% д</w:t>
      </w:r>
      <w:r w:rsidR="005D0ACC" w:rsidRPr="00852C8D">
        <w:rPr>
          <w:rFonts w:ascii="Times New Roman" w:hAnsi="Times New Roman"/>
          <w:sz w:val="28"/>
          <w:szCs w:val="28"/>
          <w:lang w:val="uk-UA"/>
        </w:rPr>
        <w:t>о 8,7% (ВШ 1,04,</w:t>
      </w:r>
      <w:r w:rsidR="009049A1" w:rsidRPr="00852C8D">
        <w:rPr>
          <w:rFonts w:ascii="Times New Roman" w:hAnsi="Times New Roman"/>
          <w:sz w:val="28"/>
          <w:szCs w:val="28"/>
          <w:lang w:val="uk-UA"/>
        </w:rPr>
        <w:t xml:space="preserve"> 95</w:t>
      </w:r>
      <w:r w:rsidRPr="00852C8D">
        <w:rPr>
          <w:rFonts w:ascii="Times New Roman" w:hAnsi="Times New Roman"/>
          <w:sz w:val="28"/>
          <w:szCs w:val="28"/>
          <w:lang w:val="uk-UA"/>
        </w:rPr>
        <w:t>%</w:t>
      </w:r>
      <w:r w:rsidR="005D0ACC" w:rsidRPr="00852C8D">
        <w:rPr>
          <w:rFonts w:ascii="Times New Roman" w:hAnsi="Times New Roman"/>
          <w:sz w:val="28"/>
          <w:szCs w:val="28"/>
          <w:lang w:val="uk-UA"/>
        </w:rPr>
        <w:t> ДІ [</w:t>
      </w:r>
      <w:r w:rsidRPr="00852C8D">
        <w:rPr>
          <w:rFonts w:ascii="Times New Roman" w:hAnsi="Times New Roman"/>
          <w:sz w:val="28"/>
          <w:szCs w:val="28"/>
          <w:lang w:val="uk-UA"/>
        </w:rPr>
        <w:t>1,02-1,05</w:t>
      </w:r>
      <w:r w:rsidR="005D0ACC" w:rsidRPr="00852C8D">
        <w:rPr>
          <w:rFonts w:ascii="Times New Roman" w:hAnsi="Times New Roman"/>
          <w:sz w:val="28"/>
          <w:szCs w:val="28"/>
        </w:rPr>
        <w:t>],</w:t>
      </w:r>
      <w:r w:rsidR="005D0ACC" w:rsidRPr="00852C8D">
        <w:rPr>
          <w:rFonts w:ascii="Times New Roman" w:hAnsi="Times New Roman"/>
          <w:sz w:val="28"/>
          <w:szCs w:val="28"/>
          <w:lang w:val="uk-UA"/>
        </w:rPr>
        <w:t xml:space="preserve"> р=0,000</w:t>
      </w:r>
      <w:r w:rsidRPr="00852C8D">
        <w:rPr>
          <w:rFonts w:ascii="Times New Roman" w:hAnsi="Times New Roman"/>
          <w:sz w:val="28"/>
          <w:szCs w:val="28"/>
          <w:lang w:val="uk-UA"/>
        </w:rPr>
        <w:t xml:space="preserve">), у т. ч. у групі обласних </w:t>
      </w:r>
      <w:r w:rsidRPr="00852C8D">
        <w:rPr>
          <w:rFonts w:ascii="Times New Roman" w:hAnsi="Times New Roman"/>
          <w:sz w:val="28"/>
          <w:szCs w:val="28"/>
          <w:lang w:val="uk-UA"/>
        </w:rPr>
        <w:lastRenderedPageBreak/>
        <w:t>лікарень</w:t>
      </w:r>
      <w:r w:rsidR="00B1572D">
        <w:rPr>
          <w:rFonts w:ascii="Times New Roman" w:hAnsi="Times New Roman"/>
          <w:sz w:val="28"/>
          <w:szCs w:val="28"/>
          <w:lang w:val="uk-UA"/>
        </w:rPr>
        <w:t> </w:t>
      </w:r>
      <w:r w:rsidRPr="00852C8D">
        <w:rPr>
          <w:rFonts w:ascii="Times New Roman" w:hAnsi="Times New Roman"/>
          <w:sz w:val="28"/>
          <w:szCs w:val="28"/>
          <w:lang w:val="uk-UA"/>
        </w:rPr>
        <w:t xml:space="preserve">– з </w:t>
      </w:r>
      <w:r w:rsidR="005D0ACC" w:rsidRPr="00852C8D">
        <w:rPr>
          <w:rFonts w:ascii="Times New Roman" w:hAnsi="Times New Roman"/>
          <w:sz w:val="28"/>
          <w:szCs w:val="28"/>
          <w:lang w:val="uk-UA"/>
        </w:rPr>
        <w:t>10,0% до 10,8% (ВШ </w:t>
      </w:r>
      <w:r w:rsidR="00B1572D">
        <w:rPr>
          <w:rFonts w:ascii="Times New Roman" w:hAnsi="Times New Roman"/>
          <w:sz w:val="28"/>
          <w:szCs w:val="28"/>
          <w:lang w:val="uk-UA"/>
        </w:rPr>
        <w:t>1,09,</w:t>
      </w:r>
      <w:r w:rsidR="009049A1" w:rsidRPr="00852C8D">
        <w:rPr>
          <w:rFonts w:ascii="Times New Roman" w:hAnsi="Times New Roman"/>
          <w:sz w:val="28"/>
          <w:szCs w:val="28"/>
          <w:lang w:val="uk-UA"/>
        </w:rPr>
        <w:t xml:space="preserve"> 95</w:t>
      </w:r>
      <w:r w:rsidRPr="00852C8D">
        <w:rPr>
          <w:rFonts w:ascii="Times New Roman" w:hAnsi="Times New Roman"/>
          <w:sz w:val="28"/>
          <w:szCs w:val="28"/>
          <w:lang w:val="uk-UA"/>
        </w:rPr>
        <w:t>%</w:t>
      </w:r>
      <w:r w:rsidR="009049A1" w:rsidRPr="00852C8D">
        <w:rPr>
          <w:rFonts w:ascii="Times New Roman" w:hAnsi="Times New Roman"/>
          <w:sz w:val="28"/>
          <w:szCs w:val="28"/>
          <w:lang w:val="uk-UA"/>
        </w:rPr>
        <w:t> </w:t>
      </w:r>
      <w:r w:rsidRPr="00852C8D">
        <w:rPr>
          <w:rFonts w:ascii="Times New Roman" w:hAnsi="Times New Roman"/>
          <w:sz w:val="28"/>
          <w:szCs w:val="28"/>
          <w:lang w:val="uk-UA"/>
        </w:rPr>
        <w:t>ДІ</w:t>
      </w:r>
      <w:r w:rsidR="005D0ACC" w:rsidRPr="00852C8D">
        <w:rPr>
          <w:rFonts w:ascii="Times New Roman" w:hAnsi="Times New Roman"/>
          <w:sz w:val="28"/>
          <w:szCs w:val="28"/>
          <w:lang w:val="uk-UA"/>
        </w:rPr>
        <w:t xml:space="preserve"> </w:t>
      </w:r>
      <w:r w:rsidR="005D0ACC" w:rsidRPr="00852C8D">
        <w:rPr>
          <w:rFonts w:ascii="Times New Roman" w:hAnsi="Times New Roman"/>
          <w:sz w:val="28"/>
          <w:szCs w:val="28"/>
        </w:rPr>
        <w:t>[</w:t>
      </w:r>
      <w:r w:rsidRPr="00852C8D">
        <w:rPr>
          <w:rFonts w:ascii="Times New Roman" w:hAnsi="Times New Roman"/>
          <w:sz w:val="28"/>
          <w:szCs w:val="28"/>
          <w:lang w:val="uk-UA"/>
        </w:rPr>
        <w:t>1,04-1,14</w:t>
      </w:r>
      <w:r w:rsidR="005D0ACC" w:rsidRPr="00852C8D">
        <w:rPr>
          <w:rFonts w:ascii="Times New Roman" w:hAnsi="Times New Roman"/>
          <w:sz w:val="28"/>
          <w:szCs w:val="28"/>
        </w:rPr>
        <w:t>]</w:t>
      </w:r>
      <w:r w:rsidR="009049A1" w:rsidRPr="00852C8D">
        <w:rPr>
          <w:rFonts w:ascii="Times New Roman" w:hAnsi="Times New Roman"/>
          <w:sz w:val="28"/>
          <w:szCs w:val="28"/>
          <w:lang w:val="uk-UA"/>
        </w:rPr>
        <w:t xml:space="preserve">, р=0,000), у </w:t>
      </w:r>
      <w:r w:rsidR="00B1572D">
        <w:rPr>
          <w:rFonts w:ascii="Times New Roman" w:hAnsi="Times New Roman"/>
          <w:sz w:val="28"/>
          <w:szCs w:val="28"/>
          <w:lang w:val="uk-UA"/>
        </w:rPr>
        <w:t>групі ЦРЛ </w:t>
      </w:r>
      <w:r w:rsidR="005D0ACC" w:rsidRPr="00852C8D">
        <w:rPr>
          <w:rFonts w:ascii="Times New Roman" w:hAnsi="Times New Roman"/>
          <w:sz w:val="28"/>
          <w:szCs w:val="28"/>
          <w:lang w:val="uk-UA"/>
        </w:rPr>
        <w:t>– з 9,0% до 10,5% (ВШ </w:t>
      </w:r>
      <w:r w:rsidR="00B1572D">
        <w:rPr>
          <w:rFonts w:ascii="Times New Roman" w:hAnsi="Times New Roman"/>
          <w:sz w:val="28"/>
          <w:szCs w:val="28"/>
          <w:lang w:val="uk-UA"/>
        </w:rPr>
        <w:t>1,18,</w:t>
      </w:r>
      <w:r w:rsidR="009049A1" w:rsidRPr="00852C8D">
        <w:rPr>
          <w:rFonts w:ascii="Times New Roman" w:hAnsi="Times New Roman"/>
          <w:sz w:val="28"/>
          <w:szCs w:val="28"/>
          <w:lang w:val="uk-UA"/>
        </w:rPr>
        <w:t xml:space="preserve"> 95% </w:t>
      </w:r>
      <w:r w:rsidRPr="00852C8D">
        <w:rPr>
          <w:rFonts w:ascii="Times New Roman" w:hAnsi="Times New Roman"/>
          <w:sz w:val="28"/>
          <w:szCs w:val="28"/>
          <w:lang w:val="uk-UA"/>
        </w:rPr>
        <w:t>ДІ</w:t>
      </w:r>
      <w:r w:rsidR="005D0ACC" w:rsidRPr="00852C8D">
        <w:rPr>
          <w:rFonts w:ascii="Times New Roman" w:hAnsi="Times New Roman"/>
          <w:sz w:val="28"/>
          <w:szCs w:val="28"/>
          <w:lang w:val="uk-UA"/>
        </w:rPr>
        <w:t xml:space="preserve"> [</w:t>
      </w:r>
      <w:r w:rsidRPr="00852C8D">
        <w:rPr>
          <w:rFonts w:ascii="Times New Roman" w:hAnsi="Times New Roman"/>
          <w:sz w:val="28"/>
          <w:szCs w:val="28"/>
          <w:lang w:val="uk-UA"/>
        </w:rPr>
        <w:t>1,15-1,21</w:t>
      </w:r>
      <w:r w:rsidR="005D0ACC" w:rsidRPr="00852C8D">
        <w:rPr>
          <w:rFonts w:ascii="Times New Roman" w:hAnsi="Times New Roman"/>
          <w:sz w:val="28"/>
          <w:szCs w:val="28"/>
        </w:rPr>
        <w:t>]</w:t>
      </w:r>
      <w:r w:rsidRPr="00852C8D">
        <w:rPr>
          <w:rFonts w:ascii="Times New Roman" w:hAnsi="Times New Roman"/>
          <w:sz w:val="28"/>
          <w:szCs w:val="28"/>
          <w:lang w:val="uk-UA"/>
        </w:rPr>
        <w:t>, р=0,000). Проте в міських лікарнях та акушерсько-гінекологічних стаціонарах показник летальності достовірно зменшився, а у вузькопрофільних закладах – не змінився (табл. 6.3).</w:t>
      </w:r>
    </w:p>
    <w:p w:rsidR="00B6284C" w:rsidRPr="00852C8D" w:rsidRDefault="00B6284C" w:rsidP="00695BCA">
      <w:pPr>
        <w:spacing w:after="0" w:line="360" w:lineRule="auto"/>
        <w:ind w:firstLine="708"/>
        <w:jc w:val="right"/>
        <w:rPr>
          <w:rFonts w:ascii="Times New Roman" w:hAnsi="Times New Roman"/>
          <w:i/>
          <w:sz w:val="28"/>
          <w:szCs w:val="28"/>
          <w:lang w:val="uk-UA"/>
        </w:rPr>
      </w:pPr>
      <w:r w:rsidRPr="00852C8D">
        <w:rPr>
          <w:rFonts w:ascii="Times New Roman" w:hAnsi="Times New Roman"/>
          <w:i/>
          <w:sz w:val="28"/>
          <w:szCs w:val="28"/>
          <w:lang w:val="uk-UA"/>
        </w:rPr>
        <w:t>Таблиця 6.3</w:t>
      </w:r>
    </w:p>
    <w:p w:rsidR="00B6284C" w:rsidRPr="00852C8D" w:rsidRDefault="00B6284C" w:rsidP="00695BCA">
      <w:pPr>
        <w:spacing w:after="0" w:line="360" w:lineRule="auto"/>
        <w:ind w:firstLine="708"/>
        <w:jc w:val="center"/>
        <w:rPr>
          <w:rFonts w:ascii="Times New Roman" w:hAnsi="Times New Roman"/>
          <w:b/>
          <w:sz w:val="28"/>
          <w:szCs w:val="28"/>
          <w:lang w:val="uk-UA"/>
        </w:rPr>
      </w:pPr>
      <w:r w:rsidRPr="00852C8D">
        <w:rPr>
          <w:rFonts w:ascii="Times New Roman" w:hAnsi="Times New Roman"/>
          <w:b/>
          <w:sz w:val="28"/>
          <w:szCs w:val="28"/>
          <w:lang w:val="uk-UA"/>
        </w:rPr>
        <w:t>Динаміка показників летальності у від</w:t>
      </w:r>
      <w:r w:rsidR="00B1572D">
        <w:rPr>
          <w:rFonts w:ascii="Times New Roman" w:hAnsi="Times New Roman"/>
          <w:b/>
          <w:sz w:val="28"/>
          <w:szCs w:val="28"/>
          <w:lang w:val="uk-UA"/>
        </w:rPr>
        <w:t xml:space="preserve">діленнях ІТ 5 референтних груп </w:t>
      </w:r>
      <w:r w:rsidRPr="00852C8D">
        <w:rPr>
          <w:rFonts w:ascii="Times New Roman" w:hAnsi="Times New Roman"/>
          <w:b/>
          <w:sz w:val="28"/>
          <w:szCs w:val="28"/>
          <w:lang w:val="uk-UA"/>
        </w:rPr>
        <w:t>закладів охорони здоров’яза 2007-2015 рр.</w:t>
      </w:r>
    </w:p>
    <w:tbl>
      <w:tblPr>
        <w:tblW w:w="97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9"/>
        <w:gridCol w:w="992"/>
        <w:gridCol w:w="709"/>
        <w:gridCol w:w="992"/>
        <w:gridCol w:w="709"/>
        <w:gridCol w:w="992"/>
        <w:gridCol w:w="709"/>
        <w:gridCol w:w="1506"/>
        <w:gridCol w:w="869"/>
      </w:tblGrid>
      <w:tr w:rsidR="00B6284C" w:rsidRPr="00852C8D" w:rsidTr="008B790B">
        <w:tc>
          <w:tcPr>
            <w:tcW w:w="2269" w:type="dxa"/>
            <w:vMerge w:val="restart"/>
            <w:shd w:val="clear" w:color="auto" w:fill="auto"/>
          </w:tcPr>
          <w:p w:rsidR="00B6284C" w:rsidRPr="00852C8D" w:rsidRDefault="00B6284C" w:rsidP="00695BCA">
            <w:pPr>
              <w:spacing w:after="0"/>
              <w:jc w:val="both"/>
              <w:rPr>
                <w:rFonts w:ascii="Times New Roman" w:hAnsi="Times New Roman"/>
                <w:sz w:val="28"/>
                <w:szCs w:val="28"/>
                <w:lang w:val="uk-UA"/>
              </w:rPr>
            </w:pPr>
            <w:r w:rsidRPr="00852C8D">
              <w:rPr>
                <w:rFonts w:ascii="Times New Roman" w:eastAsia="Times New Roman" w:hAnsi="Times New Roman"/>
                <w:color w:val="000000"/>
                <w:sz w:val="28"/>
                <w:szCs w:val="28"/>
                <w:lang w:val="uk-UA" w:eastAsia="ru-RU"/>
              </w:rPr>
              <w:t>Типи закладів</w:t>
            </w:r>
          </w:p>
        </w:tc>
        <w:tc>
          <w:tcPr>
            <w:tcW w:w="5103" w:type="dxa"/>
            <w:gridSpan w:val="6"/>
            <w:shd w:val="clear" w:color="auto" w:fill="auto"/>
          </w:tcPr>
          <w:p w:rsidR="00B6284C" w:rsidRPr="00852C8D" w:rsidRDefault="00B6284C"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Кількість померлих пацієнтів</w:t>
            </w:r>
          </w:p>
        </w:tc>
        <w:tc>
          <w:tcPr>
            <w:tcW w:w="1506" w:type="dxa"/>
            <w:vMerge w:val="restart"/>
            <w:shd w:val="clear" w:color="auto" w:fill="auto"/>
          </w:tcPr>
          <w:p w:rsidR="00B6284C" w:rsidRPr="00852C8D" w:rsidRDefault="00B6284C" w:rsidP="00695BCA">
            <w:pPr>
              <w:spacing w:after="0"/>
              <w:jc w:val="center"/>
              <w:rPr>
                <w:rFonts w:ascii="Times New Roman" w:hAnsi="Times New Roman"/>
                <w:sz w:val="28"/>
                <w:szCs w:val="28"/>
                <w:lang w:val="uk-UA"/>
              </w:rPr>
            </w:pPr>
            <w:r w:rsidRPr="00852C8D">
              <w:rPr>
                <w:rFonts w:ascii="Times New Roman" w:eastAsia="Times New Roman" w:hAnsi="Times New Roman"/>
                <w:color w:val="000000"/>
                <w:sz w:val="28"/>
                <w:szCs w:val="28"/>
                <w:lang w:val="uk-UA" w:eastAsia="ru-RU"/>
              </w:rPr>
              <w:t>ВШ (95%ДІ) 2015 р. проти 2007 р.</w:t>
            </w:r>
          </w:p>
        </w:tc>
        <w:tc>
          <w:tcPr>
            <w:tcW w:w="869" w:type="dxa"/>
            <w:vMerge w:val="restart"/>
            <w:shd w:val="clear" w:color="auto" w:fill="auto"/>
          </w:tcPr>
          <w:p w:rsidR="00B6284C" w:rsidRPr="00852C8D" w:rsidRDefault="00B6284C"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р</w:t>
            </w:r>
          </w:p>
        </w:tc>
      </w:tr>
      <w:tr w:rsidR="00B6284C" w:rsidRPr="00852C8D" w:rsidTr="008B790B">
        <w:tc>
          <w:tcPr>
            <w:tcW w:w="2269" w:type="dxa"/>
            <w:vMerge/>
            <w:shd w:val="clear" w:color="auto" w:fill="auto"/>
          </w:tcPr>
          <w:p w:rsidR="00B6284C" w:rsidRPr="00852C8D" w:rsidRDefault="00B6284C" w:rsidP="00695BCA">
            <w:pPr>
              <w:spacing w:after="0"/>
              <w:jc w:val="both"/>
              <w:rPr>
                <w:rFonts w:ascii="Times New Roman" w:hAnsi="Times New Roman"/>
                <w:sz w:val="28"/>
                <w:szCs w:val="28"/>
                <w:lang w:val="uk-UA"/>
              </w:rPr>
            </w:pPr>
          </w:p>
        </w:tc>
        <w:tc>
          <w:tcPr>
            <w:tcW w:w="1701" w:type="dxa"/>
            <w:gridSpan w:val="2"/>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2007 р.</w:t>
            </w:r>
          </w:p>
        </w:tc>
        <w:tc>
          <w:tcPr>
            <w:tcW w:w="1701" w:type="dxa"/>
            <w:gridSpan w:val="2"/>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2014 р.</w:t>
            </w:r>
          </w:p>
        </w:tc>
        <w:tc>
          <w:tcPr>
            <w:tcW w:w="1701" w:type="dxa"/>
            <w:gridSpan w:val="2"/>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2015 р.</w:t>
            </w:r>
          </w:p>
        </w:tc>
        <w:tc>
          <w:tcPr>
            <w:tcW w:w="1506" w:type="dxa"/>
            <w:vMerge/>
            <w:shd w:val="clear" w:color="auto" w:fill="auto"/>
          </w:tcPr>
          <w:p w:rsidR="00B6284C" w:rsidRPr="00852C8D" w:rsidRDefault="00B6284C" w:rsidP="00695BCA">
            <w:pPr>
              <w:spacing w:after="0"/>
              <w:jc w:val="center"/>
              <w:rPr>
                <w:rFonts w:ascii="Times New Roman" w:hAnsi="Times New Roman"/>
                <w:sz w:val="28"/>
                <w:szCs w:val="28"/>
                <w:lang w:val="uk-UA"/>
              </w:rPr>
            </w:pPr>
          </w:p>
        </w:tc>
        <w:tc>
          <w:tcPr>
            <w:tcW w:w="869" w:type="dxa"/>
            <w:vMerge/>
            <w:shd w:val="clear" w:color="auto" w:fill="auto"/>
          </w:tcPr>
          <w:p w:rsidR="00B6284C" w:rsidRPr="00852C8D" w:rsidRDefault="00B6284C" w:rsidP="00695BCA">
            <w:pPr>
              <w:spacing w:after="0"/>
              <w:jc w:val="center"/>
              <w:rPr>
                <w:rFonts w:ascii="Times New Roman" w:hAnsi="Times New Roman"/>
                <w:sz w:val="28"/>
                <w:szCs w:val="28"/>
                <w:lang w:val="uk-UA"/>
              </w:rPr>
            </w:pPr>
          </w:p>
        </w:tc>
      </w:tr>
      <w:tr w:rsidR="00B6284C" w:rsidRPr="00852C8D" w:rsidTr="008B790B">
        <w:tc>
          <w:tcPr>
            <w:tcW w:w="2269" w:type="dxa"/>
            <w:vMerge/>
            <w:shd w:val="clear" w:color="auto" w:fill="auto"/>
          </w:tcPr>
          <w:p w:rsidR="00B6284C" w:rsidRPr="00852C8D" w:rsidRDefault="00B6284C" w:rsidP="00695BCA">
            <w:pPr>
              <w:spacing w:after="0"/>
              <w:jc w:val="both"/>
              <w:rPr>
                <w:rFonts w:ascii="Times New Roman" w:hAnsi="Times New Roman"/>
                <w:sz w:val="28"/>
                <w:szCs w:val="28"/>
                <w:lang w:val="uk-UA"/>
              </w:rPr>
            </w:pPr>
          </w:p>
        </w:tc>
        <w:tc>
          <w:tcPr>
            <w:tcW w:w="992" w:type="dxa"/>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абс.</w:t>
            </w:r>
          </w:p>
        </w:tc>
        <w:tc>
          <w:tcPr>
            <w:tcW w:w="709" w:type="dxa"/>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w:t>
            </w:r>
          </w:p>
        </w:tc>
        <w:tc>
          <w:tcPr>
            <w:tcW w:w="992" w:type="dxa"/>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абс.</w:t>
            </w:r>
          </w:p>
        </w:tc>
        <w:tc>
          <w:tcPr>
            <w:tcW w:w="709" w:type="dxa"/>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w:t>
            </w:r>
          </w:p>
        </w:tc>
        <w:tc>
          <w:tcPr>
            <w:tcW w:w="992" w:type="dxa"/>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абс.</w:t>
            </w:r>
          </w:p>
        </w:tc>
        <w:tc>
          <w:tcPr>
            <w:tcW w:w="709" w:type="dxa"/>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w:t>
            </w:r>
          </w:p>
        </w:tc>
        <w:tc>
          <w:tcPr>
            <w:tcW w:w="1506" w:type="dxa"/>
            <w:vMerge/>
            <w:shd w:val="clear" w:color="auto" w:fill="auto"/>
          </w:tcPr>
          <w:p w:rsidR="00B6284C" w:rsidRPr="00852C8D" w:rsidRDefault="00B6284C" w:rsidP="00695BCA">
            <w:pPr>
              <w:spacing w:after="0"/>
              <w:jc w:val="center"/>
              <w:rPr>
                <w:rFonts w:ascii="Times New Roman" w:hAnsi="Times New Roman"/>
                <w:sz w:val="28"/>
                <w:szCs w:val="28"/>
                <w:lang w:val="uk-UA"/>
              </w:rPr>
            </w:pPr>
          </w:p>
        </w:tc>
        <w:tc>
          <w:tcPr>
            <w:tcW w:w="869" w:type="dxa"/>
            <w:vMerge/>
            <w:shd w:val="clear" w:color="auto" w:fill="auto"/>
          </w:tcPr>
          <w:p w:rsidR="00B6284C" w:rsidRPr="00852C8D" w:rsidRDefault="00B6284C" w:rsidP="00695BCA">
            <w:pPr>
              <w:spacing w:after="0"/>
              <w:jc w:val="center"/>
              <w:rPr>
                <w:rFonts w:ascii="Times New Roman" w:hAnsi="Times New Roman"/>
                <w:sz w:val="28"/>
                <w:szCs w:val="28"/>
                <w:lang w:val="uk-UA"/>
              </w:rPr>
            </w:pPr>
          </w:p>
        </w:tc>
      </w:tr>
      <w:tr w:rsidR="00B6284C" w:rsidRPr="00852C8D" w:rsidTr="008B790B">
        <w:tc>
          <w:tcPr>
            <w:tcW w:w="2269" w:type="dxa"/>
            <w:shd w:val="clear" w:color="auto" w:fill="auto"/>
          </w:tcPr>
          <w:p w:rsidR="00B6284C" w:rsidRPr="00852C8D" w:rsidRDefault="00B6284C" w:rsidP="00695BCA">
            <w:pPr>
              <w:spacing w:after="0"/>
              <w:rPr>
                <w:rFonts w:ascii="Times New Roman" w:hAnsi="Times New Roman"/>
                <w:sz w:val="28"/>
                <w:szCs w:val="28"/>
                <w:lang w:val="uk-UA"/>
              </w:rPr>
            </w:pPr>
            <w:r w:rsidRPr="00852C8D">
              <w:rPr>
                <w:rFonts w:ascii="Times New Roman" w:hAnsi="Times New Roman"/>
                <w:sz w:val="28"/>
                <w:szCs w:val="28"/>
                <w:lang w:val="uk-UA"/>
              </w:rPr>
              <w:t>Україна</w:t>
            </w:r>
          </w:p>
        </w:tc>
        <w:tc>
          <w:tcPr>
            <w:tcW w:w="992" w:type="dxa"/>
            <w:shd w:val="clear" w:color="auto" w:fill="auto"/>
          </w:tcPr>
          <w:p w:rsidR="00B6284C" w:rsidRPr="00852C8D" w:rsidRDefault="00B6284C"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32328</w:t>
            </w:r>
          </w:p>
        </w:tc>
        <w:tc>
          <w:tcPr>
            <w:tcW w:w="709" w:type="dxa"/>
            <w:shd w:val="clear" w:color="auto" w:fill="auto"/>
          </w:tcPr>
          <w:p w:rsidR="00B6284C" w:rsidRPr="00852C8D" w:rsidRDefault="00B6284C"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8,4</w:t>
            </w:r>
          </w:p>
        </w:tc>
        <w:tc>
          <w:tcPr>
            <w:tcW w:w="992" w:type="dxa"/>
            <w:shd w:val="clear" w:color="auto" w:fill="auto"/>
          </w:tcPr>
          <w:p w:rsidR="00B6284C" w:rsidRPr="00852C8D" w:rsidRDefault="00B6284C"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40090</w:t>
            </w:r>
          </w:p>
        </w:tc>
        <w:tc>
          <w:tcPr>
            <w:tcW w:w="709" w:type="dxa"/>
            <w:shd w:val="clear" w:color="auto" w:fill="auto"/>
          </w:tcPr>
          <w:p w:rsidR="00B6284C" w:rsidRPr="00852C8D" w:rsidRDefault="00B6284C"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8,7</w:t>
            </w:r>
          </w:p>
        </w:tc>
        <w:tc>
          <w:tcPr>
            <w:tcW w:w="992" w:type="dxa"/>
            <w:shd w:val="clear" w:color="auto" w:fill="auto"/>
          </w:tcPr>
          <w:p w:rsidR="00B6284C" w:rsidRPr="00852C8D" w:rsidRDefault="00B6284C"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40276</w:t>
            </w:r>
          </w:p>
        </w:tc>
        <w:tc>
          <w:tcPr>
            <w:tcW w:w="709" w:type="dxa"/>
            <w:shd w:val="clear" w:color="auto" w:fill="auto"/>
          </w:tcPr>
          <w:p w:rsidR="00B6284C" w:rsidRPr="00852C8D" w:rsidRDefault="00B6284C"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8,7</w:t>
            </w:r>
          </w:p>
        </w:tc>
        <w:tc>
          <w:tcPr>
            <w:tcW w:w="1506" w:type="dxa"/>
            <w:shd w:val="clear" w:color="auto" w:fill="auto"/>
          </w:tcPr>
          <w:p w:rsidR="00B6284C" w:rsidRPr="00852C8D" w:rsidRDefault="00B6284C"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1,04</w:t>
            </w:r>
          </w:p>
          <w:p w:rsidR="00B6284C" w:rsidRPr="00852C8D" w:rsidRDefault="00B6284C"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(1,02-1,05)</w:t>
            </w:r>
          </w:p>
        </w:tc>
        <w:tc>
          <w:tcPr>
            <w:tcW w:w="869" w:type="dxa"/>
            <w:shd w:val="clear" w:color="auto" w:fill="auto"/>
          </w:tcPr>
          <w:p w:rsidR="00B6284C" w:rsidRPr="00852C8D" w:rsidRDefault="00B6284C"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0,000</w:t>
            </w:r>
          </w:p>
        </w:tc>
      </w:tr>
      <w:tr w:rsidR="00B6284C" w:rsidRPr="00852C8D" w:rsidTr="008B790B">
        <w:tc>
          <w:tcPr>
            <w:tcW w:w="2269" w:type="dxa"/>
            <w:shd w:val="clear" w:color="auto" w:fill="auto"/>
          </w:tcPr>
          <w:p w:rsidR="00B6284C" w:rsidRPr="00852C8D" w:rsidRDefault="00B6284C" w:rsidP="00695BCA">
            <w:pPr>
              <w:spacing w:after="0"/>
              <w:rPr>
                <w:rFonts w:ascii="Times New Roman" w:hAnsi="Times New Roman"/>
                <w:sz w:val="28"/>
                <w:szCs w:val="28"/>
                <w:lang w:val="uk-UA"/>
              </w:rPr>
            </w:pPr>
            <w:r w:rsidRPr="00852C8D">
              <w:rPr>
                <w:rFonts w:ascii="Times New Roman" w:hAnsi="Times New Roman"/>
                <w:sz w:val="28"/>
                <w:szCs w:val="28"/>
                <w:lang w:val="uk-UA"/>
              </w:rPr>
              <w:t>Обласні лікарні</w:t>
            </w:r>
          </w:p>
        </w:tc>
        <w:tc>
          <w:tcPr>
            <w:tcW w:w="992" w:type="dxa"/>
            <w:shd w:val="clear" w:color="auto" w:fill="auto"/>
          </w:tcPr>
          <w:p w:rsidR="00B6284C" w:rsidRPr="00852C8D" w:rsidRDefault="00B6284C"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4415</w:t>
            </w:r>
          </w:p>
        </w:tc>
        <w:tc>
          <w:tcPr>
            <w:tcW w:w="709" w:type="dxa"/>
            <w:shd w:val="clear" w:color="auto" w:fill="auto"/>
          </w:tcPr>
          <w:p w:rsidR="00B6284C" w:rsidRPr="00852C8D" w:rsidRDefault="00B6284C"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10,0</w:t>
            </w:r>
          </w:p>
        </w:tc>
        <w:tc>
          <w:tcPr>
            <w:tcW w:w="992" w:type="dxa"/>
            <w:shd w:val="clear" w:color="auto" w:fill="auto"/>
          </w:tcPr>
          <w:p w:rsidR="00B6284C" w:rsidRPr="00852C8D" w:rsidRDefault="00B6284C"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5320</w:t>
            </w:r>
          </w:p>
        </w:tc>
        <w:tc>
          <w:tcPr>
            <w:tcW w:w="709" w:type="dxa"/>
            <w:shd w:val="clear" w:color="auto" w:fill="auto"/>
          </w:tcPr>
          <w:p w:rsidR="00B6284C" w:rsidRPr="00852C8D" w:rsidRDefault="00B6284C"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9,3</w:t>
            </w:r>
          </w:p>
        </w:tc>
        <w:tc>
          <w:tcPr>
            <w:tcW w:w="992" w:type="dxa"/>
            <w:shd w:val="clear" w:color="auto" w:fill="auto"/>
          </w:tcPr>
          <w:p w:rsidR="00B6284C" w:rsidRPr="00852C8D" w:rsidRDefault="00B6284C"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4654</w:t>
            </w:r>
          </w:p>
        </w:tc>
        <w:tc>
          <w:tcPr>
            <w:tcW w:w="709" w:type="dxa"/>
            <w:shd w:val="clear" w:color="auto" w:fill="auto"/>
          </w:tcPr>
          <w:p w:rsidR="00B6284C" w:rsidRPr="00852C8D" w:rsidRDefault="00B6284C"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10,8</w:t>
            </w:r>
          </w:p>
        </w:tc>
        <w:tc>
          <w:tcPr>
            <w:tcW w:w="1506" w:type="dxa"/>
            <w:shd w:val="clear" w:color="auto" w:fill="auto"/>
          </w:tcPr>
          <w:p w:rsidR="00B6284C" w:rsidRPr="00852C8D" w:rsidRDefault="00B6284C" w:rsidP="00695BCA">
            <w:pPr>
              <w:spacing w:after="0"/>
              <w:ind w:right="-109"/>
              <w:jc w:val="center"/>
              <w:rPr>
                <w:rFonts w:ascii="Times New Roman" w:hAnsi="Times New Roman"/>
                <w:sz w:val="28"/>
                <w:szCs w:val="28"/>
                <w:lang w:val="uk-UA"/>
              </w:rPr>
            </w:pPr>
            <w:r w:rsidRPr="00852C8D">
              <w:rPr>
                <w:rFonts w:ascii="Times New Roman" w:hAnsi="Times New Roman"/>
                <w:sz w:val="28"/>
                <w:szCs w:val="28"/>
                <w:lang w:val="uk-UA"/>
              </w:rPr>
              <w:t>1,09</w:t>
            </w:r>
          </w:p>
          <w:p w:rsidR="00B6284C" w:rsidRPr="00852C8D" w:rsidRDefault="00B6284C" w:rsidP="00695BCA">
            <w:pPr>
              <w:spacing w:after="0"/>
              <w:ind w:right="-109"/>
              <w:jc w:val="center"/>
              <w:rPr>
                <w:rFonts w:ascii="Times New Roman" w:hAnsi="Times New Roman"/>
                <w:sz w:val="28"/>
                <w:szCs w:val="28"/>
                <w:lang w:val="uk-UA"/>
              </w:rPr>
            </w:pPr>
            <w:r w:rsidRPr="00852C8D">
              <w:rPr>
                <w:rFonts w:ascii="Times New Roman" w:hAnsi="Times New Roman"/>
                <w:sz w:val="28"/>
                <w:szCs w:val="28"/>
                <w:lang w:val="uk-UA"/>
              </w:rPr>
              <w:t>(1,04-1,14)</w:t>
            </w:r>
          </w:p>
        </w:tc>
        <w:tc>
          <w:tcPr>
            <w:tcW w:w="869" w:type="dxa"/>
            <w:shd w:val="clear" w:color="auto" w:fill="auto"/>
          </w:tcPr>
          <w:p w:rsidR="00B6284C" w:rsidRPr="00852C8D" w:rsidRDefault="00B6284C"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0,000</w:t>
            </w:r>
          </w:p>
        </w:tc>
      </w:tr>
      <w:tr w:rsidR="00B6284C" w:rsidRPr="00852C8D" w:rsidTr="008B790B">
        <w:tc>
          <w:tcPr>
            <w:tcW w:w="2269" w:type="dxa"/>
            <w:shd w:val="clear" w:color="auto" w:fill="auto"/>
          </w:tcPr>
          <w:p w:rsidR="00B6284C" w:rsidRPr="00852C8D" w:rsidRDefault="00B6284C" w:rsidP="00695BCA">
            <w:pPr>
              <w:spacing w:after="0"/>
              <w:rPr>
                <w:rFonts w:ascii="Times New Roman" w:hAnsi="Times New Roman"/>
                <w:sz w:val="28"/>
                <w:szCs w:val="28"/>
                <w:lang w:val="uk-UA"/>
              </w:rPr>
            </w:pPr>
            <w:r w:rsidRPr="00852C8D">
              <w:rPr>
                <w:rFonts w:ascii="Times New Roman" w:hAnsi="Times New Roman"/>
                <w:sz w:val="28"/>
                <w:szCs w:val="28"/>
                <w:lang w:val="uk-UA"/>
              </w:rPr>
              <w:t>Міські</w:t>
            </w:r>
          </w:p>
          <w:p w:rsidR="00B6284C" w:rsidRPr="00852C8D" w:rsidRDefault="00B6284C" w:rsidP="00695BCA">
            <w:pPr>
              <w:spacing w:after="0"/>
              <w:rPr>
                <w:rFonts w:ascii="Times New Roman" w:hAnsi="Times New Roman"/>
                <w:sz w:val="28"/>
                <w:szCs w:val="28"/>
                <w:lang w:val="uk-UA"/>
              </w:rPr>
            </w:pPr>
            <w:r w:rsidRPr="00852C8D">
              <w:rPr>
                <w:rFonts w:ascii="Times New Roman" w:hAnsi="Times New Roman"/>
                <w:sz w:val="28"/>
                <w:szCs w:val="28"/>
                <w:lang w:val="uk-UA"/>
              </w:rPr>
              <w:t>лікарні</w:t>
            </w:r>
          </w:p>
        </w:tc>
        <w:tc>
          <w:tcPr>
            <w:tcW w:w="992" w:type="dxa"/>
            <w:shd w:val="clear" w:color="auto" w:fill="auto"/>
          </w:tcPr>
          <w:p w:rsidR="00B6284C" w:rsidRPr="00852C8D" w:rsidRDefault="00B6284C"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13113</w:t>
            </w:r>
          </w:p>
        </w:tc>
        <w:tc>
          <w:tcPr>
            <w:tcW w:w="709" w:type="dxa"/>
            <w:shd w:val="clear" w:color="auto" w:fill="auto"/>
          </w:tcPr>
          <w:p w:rsidR="00B6284C" w:rsidRPr="00852C8D" w:rsidRDefault="00B6284C"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11,2</w:t>
            </w:r>
          </w:p>
        </w:tc>
        <w:tc>
          <w:tcPr>
            <w:tcW w:w="992" w:type="dxa"/>
            <w:shd w:val="clear" w:color="auto" w:fill="auto"/>
          </w:tcPr>
          <w:p w:rsidR="00B6284C" w:rsidRPr="00852C8D" w:rsidRDefault="00B6284C"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13971</w:t>
            </w:r>
          </w:p>
        </w:tc>
        <w:tc>
          <w:tcPr>
            <w:tcW w:w="709" w:type="dxa"/>
            <w:shd w:val="clear" w:color="auto" w:fill="auto"/>
          </w:tcPr>
          <w:p w:rsidR="00B6284C" w:rsidRPr="00852C8D" w:rsidRDefault="00B6284C"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11,3</w:t>
            </w:r>
          </w:p>
        </w:tc>
        <w:tc>
          <w:tcPr>
            <w:tcW w:w="992" w:type="dxa"/>
            <w:shd w:val="clear" w:color="auto" w:fill="auto"/>
          </w:tcPr>
          <w:p w:rsidR="00B6284C" w:rsidRPr="00852C8D" w:rsidRDefault="00B6284C"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15161</w:t>
            </w:r>
          </w:p>
        </w:tc>
        <w:tc>
          <w:tcPr>
            <w:tcW w:w="709" w:type="dxa"/>
            <w:shd w:val="clear" w:color="auto" w:fill="auto"/>
          </w:tcPr>
          <w:p w:rsidR="00B6284C" w:rsidRPr="00852C8D" w:rsidRDefault="00B6284C"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10,8</w:t>
            </w:r>
          </w:p>
        </w:tc>
        <w:tc>
          <w:tcPr>
            <w:tcW w:w="1506" w:type="dxa"/>
            <w:shd w:val="clear" w:color="auto" w:fill="auto"/>
          </w:tcPr>
          <w:p w:rsidR="00B6284C" w:rsidRPr="00852C8D" w:rsidRDefault="00B6284C"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0,96</w:t>
            </w:r>
          </w:p>
          <w:p w:rsidR="00B6284C" w:rsidRPr="00852C8D" w:rsidRDefault="00B6284C"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(0,93-0,98)</w:t>
            </w:r>
          </w:p>
        </w:tc>
        <w:tc>
          <w:tcPr>
            <w:tcW w:w="869" w:type="dxa"/>
            <w:shd w:val="clear" w:color="auto" w:fill="auto"/>
          </w:tcPr>
          <w:p w:rsidR="00B6284C" w:rsidRPr="00852C8D" w:rsidRDefault="00B6284C"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0,009</w:t>
            </w:r>
          </w:p>
        </w:tc>
      </w:tr>
      <w:tr w:rsidR="00B6284C" w:rsidRPr="00852C8D" w:rsidTr="008B790B">
        <w:tc>
          <w:tcPr>
            <w:tcW w:w="2269" w:type="dxa"/>
            <w:shd w:val="clear" w:color="auto" w:fill="auto"/>
          </w:tcPr>
          <w:p w:rsidR="00B6284C" w:rsidRPr="00852C8D" w:rsidRDefault="00B6284C" w:rsidP="00695BCA">
            <w:pPr>
              <w:spacing w:after="0"/>
              <w:rPr>
                <w:rFonts w:ascii="Times New Roman" w:hAnsi="Times New Roman"/>
                <w:sz w:val="28"/>
                <w:szCs w:val="28"/>
                <w:lang w:val="uk-UA"/>
              </w:rPr>
            </w:pPr>
            <w:r w:rsidRPr="00852C8D">
              <w:rPr>
                <w:rFonts w:ascii="Times New Roman" w:hAnsi="Times New Roman"/>
                <w:sz w:val="28"/>
                <w:szCs w:val="28"/>
                <w:lang w:val="uk-UA"/>
              </w:rPr>
              <w:t>ЦРЛ</w:t>
            </w:r>
          </w:p>
        </w:tc>
        <w:tc>
          <w:tcPr>
            <w:tcW w:w="992" w:type="dxa"/>
            <w:shd w:val="clear" w:color="auto" w:fill="auto"/>
          </w:tcPr>
          <w:p w:rsidR="00B6284C" w:rsidRPr="00852C8D" w:rsidRDefault="00B6284C"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12374</w:t>
            </w:r>
          </w:p>
        </w:tc>
        <w:tc>
          <w:tcPr>
            <w:tcW w:w="709" w:type="dxa"/>
            <w:shd w:val="clear" w:color="auto" w:fill="auto"/>
          </w:tcPr>
          <w:p w:rsidR="00B6284C" w:rsidRPr="00852C8D" w:rsidRDefault="00B6284C"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9,0</w:t>
            </w:r>
          </w:p>
        </w:tc>
        <w:tc>
          <w:tcPr>
            <w:tcW w:w="992" w:type="dxa"/>
            <w:shd w:val="clear" w:color="auto" w:fill="auto"/>
          </w:tcPr>
          <w:p w:rsidR="00B6284C" w:rsidRPr="00852C8D" w:rsidRDefault="00B6284C"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17434</w:t>
            </w:r>
          </w:p>
        </w:tc>
        <w:tc>
          <w:tcPr>
            <w:tcW w:w="709" w:type="dxa"/>
            <w:shd w:val="clear" w:color="auto" w:fill="auto"/>
          </w:tcPr>
          <w:p w:rsidR="00B6284C" w:rsidRPr="00852C8D" w:rsidRDefault="00B6284C"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10,4</w:t>
            </w:r>
          </w:p>
        </w:tc>
        <w:tc>
          <w:tcPr>
            <w:tcW w:w="992" w:type="dxa"/>
            <w:shd w:val="clear" w:color="auto" w:fill="auto"/>
          </w:tcPr>
          <w:p w:rsidR="00B6284C" w:rsidRPr="00852C8D" w:rsidRDefault="00B6284C"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17751</w:t>
            </w:r>
          </w:p>
        </w:tc>
        <w:tc>
          <w:tcPr>
            <w:tcW w:w="709" w:type="dxa"/>
            <w:shd w:val="clear" w:color="auto" w:fill="auto"/>
          </w:tcPr>
          <w:p w:rsidR="00B6284C" w:rsidRPr="00852C8D" w:rsidRDefault="00B6284C"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10,5</w:t>
            </w:r>
          </w:p>
        </w:tc>
        <w:tc>
          <w:tcPr>
            <w:tcW w:w="1506" w:type="dxa"/>
            <w:shd w:val="clear" w:color="auto" w:fill="auto"/>
          </w:tcPr>
          <w:p w:rsidR="00B6284C" w:rsidRPr="00852C8D" w:rsidRDefault="00B6284C" w:rsidP="00695BCA">
            <w:pPr>
              <w:spacing w:after="0"/>
              <w:ind w:right="-168"/>
              <w:jc w:val="center"/>
              <w:rPr>
                <w:rFonts w:ascii="Times New Roman" w:hAnsi="Times New Roman"/>
                <w:sz w:val="28"/>
                <w:szCs w:val="28"/>
                <w:lang w:val="uk-UA"/>
              </w:rPr>
            </w:pPr>
            <w:r w:rsidRPr="00852C8D">
              <w:rPr>
                <w:rFonts w:ascii="Times New Roman" w:hAnsi="Times New Roman"/>
                <w:sz w:val="28"/>
                <w:szCs w:val="28"/>
                <w:lang w:val="uk-UA"/>
              </w:rPr>
              <w:t>1,18</w:t>
            </w:r>
          </w:p>
          <w:p w:rsidR="00B6284C" w:rsidRPr="00852C8D" w:rsidRDefault="00B6284C" w:rsidP="00695BCA">
            <w:pPr>
              <w:spacing w:after="0"/>
              <w:ind w:right="-168"/>
              <w:jc w:val="center"/>
              <w:rPr>
                <w:rFonts w:ascii="Times New Roman" w:hAnsi="Times New Roman"/>
                <w:sz w:val="28"/>
                <w:szCs w:val="28"/>
                <w:lang w:val="uk-UA"/>
              </w:rPr>
            </w:pPr>
            <w:r w:rsidRPr="00852C8D">
              <w:rPr>
                <w:rFonts w:ascii="Times New Roman" w:hAnsi="Times New Roman"/>
                <w:sz w:val="28"/>
                <w:szCs w:val="28"/>
                <w:lang w:val="uk-UA"/>
              </w:rPr>
              <w:t>(1,15-1,21)</w:t>
            </w:r>
          </w:p>
        </w:tc>
        <w:tc>
          <w:tcPr>
            <w:tcW w:w="869" w:type="dxa"/>
            <w:shd w:val="clear" w:color="auto" w:fill="auto"/>
          </w:tcPr>
          <w:p w:rsidR="00B6284C" w:rsidRPr="00852C8D" w:rsidRDefault="00B6284C"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0,000</w:t>
            </w:r>
          </w:p>
        </w:tc>
      </w:tr>
      <w:tr w:rsidR="00B6284C" w:rsidRPr="00852C8D" w:rsidTr="008B790B">
        <w:tc>
          <w:tcPr>
            <w:tcW w:w="2269" w:type="dxa"/>
            <w:shd w:val="clear" w:color="auto" w:fill="auto"/>
          </w:tcPr>
          <w:p w:rsidR="00B6284C" w:rsidRPr="00852C8D" w:rsidRDefault="00B6284C" w:rsidP="00695BCA">
            <w:pPr>
              <w:spacing w:after="0"/>
              <w:rPr>
                <w:rFonts w:ascii="Times New Roman" w:hAnsi="Times New Roman"/>
                <w:sz w:val="28"/>
                <w:szCs w:val="28"/>
                <w:lang w:val="uk-UA"/>
              </w:rPr>
            </w:pPr>
            <w:r w:rsidRPr="00852C8D">
              <w:rPr>
                <w:rFonts w:ascii="Times New Roman" w:hAnsi="Times New Roman"/>
                <w:sz w:val="28"/>
                <w:szCs w:val="28"/>
                <w:lang w:val="uk-UA"/>
              </w:rPr>
              <w:t>Акушерсько-гінекологічні стаціонари</w:t>
            </w:r>
          </w:p>
        </w:tc>
        <w:tc>
          <w:tcPr>
            <w:tcW w:w="992" w:type="dxa"/>
            <w:shd w:val="clear" w:color="auto" w:fill="auto"/>
          </w:tcPr>
          <w:p w:rsidR="00B6284C" w:rsidRPr="00852C8D" w:rsidRDefault="00B6284C"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29</w:t>
            </w:r>
          </w:p>
        </w:tc>
        <w:tc>
          <w:tcPr>
            <w:tcW w:w="709" w:type="dxa"/>
            <w:shd w:val="clear" w:color="auto" w:fill="auto"/>
          </w:tcPr>
          <w:p w:rsidR="00B6284C" w:rsidRPr="00852C8D" w:rsidRDefault="00B6284C"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0,1</w:t>
            </w:r>
          </w:p>
        </w:tc>
        <w:tc>
          <w:tcPr>
            <w:tcW w:w="992" w:type="dxa"/>
            <w:shd w:val="clear" w:color="auto" w:fill="auto"/>
          </w:tcPr>
          <w:p w:rsidR="00B6284C" w:rsidRPr="00852C8D" w:rsidRDefault="00B6284C"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59</w:t>
            </w:r>
          </w:p>
        </w:tc>
        <w:tc>
          <w:tcPr>
            <w:tcW w:w="709" w:type="dxa"/>
            <w:shd w:val="clear" w:color="auto" w:fill="auto"/>
          </w:tcPr>
          <w:p w:rsidR="00B6284C" w:rsidRPr="00852C8D" w:rsidRDefault="00B6284C"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0,1</w:t>
            </w:r>
          </w:p>
        </w:tc>
        <w:tc>
          <w:tcPr>
            <w:tcW w:w="992" w:type="dxa"/>
            <w:shd w:val="clear" w:color="auto" w:fill="auto"/>
          </w:tcPr>
          <w:p w:rsidR="00B6284C" w:rsidRPr="00852C8D" w:rsidRDefault="00B6284C"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14</w:t>
            </w:r>
          </w:p>
        </w:tc>
        <w:tc>
          <w:tcPr>
            <w:tcW w:w="709" w:type="dxa"/>
            <w:shd w:val="clear" w:color="auto" w:fill="auto"/>
          </w:tcPr>
          <w:p w:rsidR="00B6284C" w:rsidRPr="00852C8D" w:rsidRDefault="00B6284C"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0,03</w:t>
            </w:r>
          </w:p>
        </w:tc>
        <w:tc>
          <w:tcPr>
            <w:tcW w:w="1506" w:type="dxa"/>
            <w:shd w:val="clear" w:color="auto" w:fill="auto"/>
          </w:tcPr>
          <w:p w:rsidR="00B6284C" w:rsidRPr="00852C8D" w:rsidRDefault="00B6284C"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0,30</w:t>
            </w:r>
          </w:p>
          <w:p w:rsidR="00B6284C" w:rsidRPr="00852C8D" w:rsidRDefault="00B6284C"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(0,15-0,59)</w:t>
            </w:r>
          </w:p>
        </w:tc>
        <w:tc>
          <w:tcPr>
            <w:tcW w:w="869" w:type="dxa"/>
            <w:shd w:val="clear" w:color="auto" w:fill="auto"/>
          </w:tcPr>
          <w:p w:rsidR="00B6284C" w:rsidRPr="00852C8D" w:rsidRDefault="00B6284C"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0,001</w:t>
            </w:r>
          </w:p>
        </w:tc>
      </w:tr>
      <w:tr w:rsidR="00B6284C" w:rsidRPr="00852C8D" w:rsidTr="008B790B">
        <w:tc>
          <w:tcPr>
            <w:tcW w:w="2269" w:type="dxa"/>
            <w:shd w:val="clear" w:color="auto" w:fill="auto"/>
          </w:tcPr>
          <w:p w:rsidR="00B6284C" w:rsidRPr="00852C8D" w:rsidRDefault="00B6284C" w:rsidP="00695BCA">
            <w:pPr>
              <w:spacing w:after="0"/>
              <w:rPr>
                <w:rFonts w:ascii="Times New Roman" w:hAnsi="Times New Roman"/>
                <w:sz w:val="28"/>
                <w:szCs w:val="28"/>
                <w:lang w:val="uk-UA"/>
              </w:rPr>
            </w:pPr>
            <w:r w:rsidRPr="00852C8D">
              <w:rPr>
                <w:rFonts w:ascii="Times New Roman" w:hAnsi="Times New Roman"/>
                <w:sz w:val="28"/>
                <w:szCs w:val="28"/>
                <w:lang w:val="uk-UA"/>
              </w:rPr>
              <w:t>Вузькопрофільні заклади</w:t>
            </w:r>
          </w:p>
        </w:tc>
        <w:tc>
          <w:tcPr>
            <w:tcW w:w="992" w:type="dxa"/>
            <w:shd w:val="clear" w:color="auto" w:fill="auto"/>
          </w:tcPr>
          <w:p w:rsidR="00B6284C" w:rsidRPr="00852C8D" w:rsidRDefault="00B6284C"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2397</w:t>
            </w:r>
          </w:p>
        </w:tc>
        <w:tc>
          <w:tcPr>
            <w:tcW w:w="709" w:type="dxa"/>
            <w:shd w:val="clear" w:color="auto" w:fill="auto"/>
          </w:tcPr>
          <w:p w:rsidR="00B6284C" w:rsidRPr="00852C8D" w:rsidRDefault="00B6284C"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4,2</w:t>
            </w:r>
          </w:p>
        </w:tc>
        <w:tc>
          <w:tcPr>
            <w:tcW w:w="992" w:type="dxa"/>
            <w:shd w:val="clear" w:color="auto" w:fill="auto"/>
          </w:tcPr>
          <w:p w:rsidR="00B6284C" w:rsidRPr="00852C8D" w:rsidRDefault="00B6284C"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3306</w:t>
            </w:r>
          </w:p>
        </w:tc>
        <w:tc>
          <w:tcPr>
            <w:tcW w:w="709" w:type="dxa"/>
            <w:shd w:val="clear" w:color="auto" w:fill="auto"/>
          </w:tcPr>
          <w:p w:rsidR="00B6284C" w:rsidRPr="00852C8D" w:rsidRDefault="00B6284C"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4,7</w:t>
            </w:r>
          </w:p>
        </w:tc>
        <w:tc>
          <w:tcPr>
            <w:tcW w:w="992" w:type="dxa"/>
            <w:shd w:val="clear" w:color="auto" w:fill="auto"/>
          </w:tcPr>
          <w:p w:rsidR="00B6284C" w:rsidRPr="00852C8D" w:rsidRDefault="00B6284C"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2696</w:t>
            </w:r>
          </w:p>
        </w:tc>
        <w:tc>
          <w:tcPr>
            <w:tcW w:w="709" w:type="dxa"/>
            <w:shd w:val="clear" w:color="auto" w:fill="auto"/>
          </w:tcPr>
          <w:p w:rsidR="00B6284C" w:rsidRPr="00852C8D" w:rsidRDefault="00B6284C"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4,3</w:t>
            </w:r>
          </w:p>
        </w:tc>
        <w:tc>
          <w:tcPr>
            <w:tcW w:w="1506" w:type="dxa"/>
            <w:shd w:val="clear" w:color="auto" w:fill="auto"/>
          </w:tcPr>
          <w:p w:rsidR="00B6284C" w:rsidRPr="00852C8D" w:rsidRDefault="00B6284C"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1,03</w:t>
            </w:r>
          </w:p>
          <w:p w:rsidR="00B6284C" w:rsidRPr="00852C8D" w:rsidRDefault="00B6284C"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(0,97-1,09)</w:t>
            </w:r>
          </w:p>
        </w:tc>
        <w:tc>
          <w:tcPr>
            <w:tcW w:w="869" w:type="dxa"/>
            <w:shd w:val="clear" w:color="auto" w:fill="auto"/>
          </w:tcPr>
          <w:p w:rsidR="00B6284C" w:rsidRPr="00852C8D" w:rsidRDefault="00B6284C"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0,277</w:t>
            </w:r>
          </w:p>
        </w:tc>
      </w:tr>
    </w:tbl>
    <w:p w:rsidR="00B6284C" w:rsidRPr="00852C8D" w:rsidRDefault="00B6284C" w:rsidP="00695BCA">
      <w:pPr>
        <w:spacing w:before="120" w:after="120" w:line="360" w:lineRule="auto"/>
        <w:ind w:firstLine="709"/>
        <w:jc w:val="both"/>
        <w:rPr>
          <w:rFonts w:ascii="Times New Roman" w:hAnsi="Times New Roman"/>
          <w:sz w:val="28"/>
          <w:szCs w:val="28"/>
          <w:lang w:val="uk-UA"/>
        </w:rPr>
      </w:pPr>
      <w:r w:rsidRPr="00852C8D">
        <w:rPr>
          <w:rFonts w:ascii="Times New Roman" w:hAnsi="Times New Roman"/>
          <w:sz w:val="28"/>
          <w:szCs w:val="28"/>
          <w:lang w:val="uk-UA"/>
        </w:rPr>
        <w:t>Більш детальний аналіз середніх значень показника летальності у групах закладів</w:t>
      </w:r>
      <w:r w:rsidR="005D0ACC" w:rsidRPr="00852C8D">
        <w:rPr>
          <w:rFonts w:ascii="Times New Roman" w:hAnsi="Times New Roman"/>
          <w:sz w:val="28"/>
          <w:szCs w:val="28"/>
        </w:rPr>
        <w:t xml:space="preserve"> </w:t>
      </w:r>
      <w:r w:rsidRPr="00852C8D">
        <w:rPr>
          <w:rFonts w:ascii="Times New Roman" w:hAnsi="Times New Roman"/>
          <w:sz w:val="28"/>
          <w:szCs w:val="28"/>
          <w:lang w:val="uk-UA"/>
        </w:rPr>
        <w:t>ОЗ різних типів виявив значні його варіації у гр</w:t>
      </w:r>
      <w:r w:rsidR="005D0ACC" w:rsidRPr="00852C8D">
        <w:rPr>
          <w:rFonts w:ascii="Times New Roman" w:hAnsi="Times New Roman"/>
          <w:sz w:val="28"/>
          <w:szCs w:val="28"/>
          <w:lang w:val="uk-UA"/>
        </w:rPr>
        <w:t>упах обласних лікарень (Ме=11,0,</w:t>
      </w:r>
      <w:r w:rsidRPr="00852C8D">
        <w:rPr>
          <w:rFonts w:ascii="Times New Roman" w:hAnsi="Times New Roman"/>
          <w:sz w:val="28"/>
          <w:szCs w:val="28"/>
          <w:lang w:val="uk-UA"/>
        </w:rPr>
        <w:t xml:space="preserve"> </w:t>
      </w:r>
      <w:r w:rsidRPr="00852C8D">
        <w:rPr>
          <w:rFonts w:ascii="Times New Roman" w:hAnsi="Times New Roman"/>
          <w:sz w:val="28"/>
          <w:szCs w:val="28"/>
          <w:lang w:val="en-US"/>
        </w:rPr>
        <w:t>Min</w:t>
      </w:r>
      <w:r w:rsidR="005D0ACC" w:rsidRPr="00852C8D">
        <w:rPr>
          <w:rFonts w:ascii="Times New Roman" w:hAnsi="Times New Roman"/>
          <w:sz w:val="28"/>
          <w:szCs w:val="28"/>
          <w:lang w:val="uk-UA"/>
        </w:rPr>
        <w:t>=4,51,</w:t>
      </w:r>
      <w:r w:rsidRPr="00852C8D">
        <w:rPr>
          <w:rFonts w:ascii="Times New Roman" w:hAnsi="Times New Roman"/>
          <w:sz w:val="28"/>
          <w:szCs w:val="28"/>
          <w:lang w:val="uk-UA"/>
        </w:rPr>
        <w:t xml:space="preserve"> </w:t>
      </w:r>
      <w:r w:rsidRPr="00852C8D">
        <w:rPr>
          <w:rFonts w:ascii="Times New Roman" w:hAnsi="Times New Roman"/>
          <w:sz w:val="28"/>
          <w:szCs w:val="28"/>
          <w:lang w:val="en-US"/>
        </w:rPr>
        <w:t>Max</w:t>
      </w:r>
      <w:r w:rsidRPr="00852C8D">
        <w:rPr>
          <w:rFonts w:ascii="Times New Roman" w:hAnsi="Times New Roman"/>
          <w:sz w:val="28"/>
          <w:szCs w:val="28"/>
          <w:lang w:val="uk-UA"/>
        </w:rPr>
        <w:t>=2</w:t>
      </w:r>
      <w:r w:rsidR="005D0ACC" w:rsidRPr="00852C8D">
        <w:rPr>
          <w:rFonts w:ascii="Times New Roman" w:hAnsi="Times New Roman"/>
          <w:sz w:val="28"/>
          <w:szCs w:val="28"/>
          <w:lang w:val="uk-UA"/>
        </w:rPr>
        <w:t>1,6), міських лікарень (Ме=12,7,</w:t>
      </w:r>
      <w:r w:rsidRPr="00852C8D">
        <w:rPr>
          <w:rFonts w:ascii="Times New Roman" w:hAnsi="Times New Roman"/>
          <w:sz w:val="28"/>
          <w:szCs w:val="28"/>
          <w:lang w:val="uk-UA"/>
        </w:rPr>
        <w:t xml:space="preserve"> </w:t>
      </w:r>
      <w:r w:rsidRPr="00852C8D">
        <w:rPr>
          <w:rFonts w:ascii="Times New Roman" w:hAnsi="Times New Roman"/>
          <w:sz w:val="28"/>
          <w:szCs w:val="28"/>
          <w:lang w:val="en-US"/>
        </w:rPr>
        <w:t>Min</w:t>
      </w:r>
      <w:r w:rsidR="005D0ACC" w:rsidRPr="00852C8D">
        <w:rPr>
          <w:rFonts w:ascii="Times New Roman" w:hAnsi="Times New Roman"/>
          <w:sz w:val="28"/>
          <w:szCs w:val="28"/>
          <w:lang w:val="uk-UA"/>
        </w:rPr>
        <w:t>=5,49,</w:t>
      </w:r>
      <w:r w:rsidRPr="00852C8D">
        <w:rPr>
          <w:rFonts w:ascii="Times New Roman" w:hAnsi="Times New Roman"/>
          <w:sz w:val="28"/>
          <w:szCs w:val="28"/>
          <w:lang w:val="uk-UA"/>
        </w:rPr>
        <w:t xml:space="preserve"> </w:t>
      </w:r>
      <w:r w:rsidRPr="00852C8D">
        <w:rPr>
          <w:rFonts w:ascii="Times New Roman" w:hAnsi="Times New Roman"/>
          <w:sz w:val="28"/>
          <w:szCs w:val="28"/>
          <w:lang w:val="en-US"/>
        </w:rPr>
        <w:t>Max</w:t>
      </w:r>
      <w:r w:rsidR="005D0ACC" w:rsidRPr="00852C8D">
        <w:rPr>
          <w:rFonts w:ascii="Times New Roman" w:hAnsi="Times New Roman"/>
          <w:sz w:val="28"/>
          <w:szCs w:val="28"/>
          <w:lang w:val="uk-UA"/>
        </w:rPr>
        <w:t>=24,83), ЦРЛ (Ме=10,4,</w:t>
      </w:r>
      <w:r w:rsidRPr="00852C8D">
        <w:rPr>
          <w:rFonts w:ascii="Times New Roman" w:hAnsi="Times New Roman"/>
          <w:sz w:val="28"/>
          <w:szCs w:val="28"/>
          <w:lang w:val="uk-UA"/>
        </w:rPr>
        <w:t xml:space="preserve"> </w:t>
      </w:r>
      <w:r w:rsidRPr="00852C8D">
        <w:rPr>
          <w:rFonts w:ascii="Times New Roman" w:hAnsi="Times New Roman"/>
          <w:sz w:val="28"/>
          <w:szCs w:val="28"/>
          <w:lang w:val="en-US"/>
        </w:rPr>
        <w:t>Min</w:t>
      </w:r>
      <w:r w:rsidR="005D0ACC" w:rsidRPr="00852C8D">
        <w:rPr>
          <w:rFonts w:ascii="Times New Roman" w:hAnsi="Times New Roman"/>
          <w:sz w:val="28"/>
          <w:szCs w:val="28"/>
          <w:lang w:val="uk-UA"/>
        </w:rPr>
        <w:t>=5,22</w:t>
      </w:r>
      <w:r w:rsidR="005D0ACC" w:rsidRPr="00852C8D">
        <w:rPr>
          <w:rFonts w:ascii="Times New Roman" w:hAnsi="Times New Roman"/>
          <w:sz w:val="28"/>
          <w:szCs w:val="28"/>
        </w:rPr>
        <w:t>,</w:t>
      </w:r>
      <w:r w:rsidRPr="00852C8D">
        <w:rPr>
          <w:rFonts w:ascii="Times New Roman" w:hAnsi="Times New Roman"/>
          <w:sz w:val="28"/>
          <w:szCs w:val="28"/>
          <w:lang w:val="uk-UA"/>
        </w:rPr>
        <w:t xml:space="preserve"> </w:t>
      </w:r>
      <w:r w:rsidRPr="00852C8D">
        <w:rPr>
          <w:rFonts w:ascii="Times New Roman" w:hAnsi="Times New Roman"/>
          <w:sz w:val="28"/>
          <w:szCs w:val="28"/>
          <w:lang w:val="en-US"/>
        </w:rPr>
        <w:t>Max</w:t>
      </w:r>
      <w:r w:rsidRPr="00852C8D">
        <w:rPr>
          <w:rFonts w:ascii="Times New Roman" w:hAnsi="Times New Roman"/>
          <w:sz w:val="28"/>
          <w:szCs w:val="28"/>
          <w:lang w:val="uk-UA"/>
        </w:rPr>
        <w:t>=15,9) та ву</w:t>
      </w:r>
      <w:r w:rsidR="005D0ACC" w:rsidRPr="00852C8D">
        <w:rPr>
          <w:rFonts w:ascii="Times New Roman" w:hAnsi="Times New Roman"/>
          <w:sz w:val="28"/>
          <w:szCs w:val="28"/>
          <w:lang w:val="uk-UA"/>
        </w:rPr>
        <w:t>зькопрофільних закладів (Ме=3,7,</w:t>
      </w:r>
      <w:r w:rsidRPr="00852C8D">
        <w:rPr>
          <w:rFonts w:ascii="Times New Roman" w:hAnsi="Times New Roman"/>
          <w:sz w:val="28"/>
          <w:szCs w:val="28"/>
          <w:lang w:val="uk-UA"/>
        </w:rPr>
        <w:t xml:space="preserve"> </w:t>
      </w:r>
      <w:r w:rsidRPr="00852C8D">
        <w:rPr>
          <w:rFonts w:ascii="Times New Roman" w:hAnsi="Times New Roman"/>
          <w:sz w:val="28"/>
          <w:szCs w:val="28"/>
          <w:lang w:val="en-US"/>
        </w:rPr>
        <w:t>Min</w:t>
      </w:r>
      <w:r w:rsidR="005D0ACC" w:rsidRPr="00852C8D">
        <w:rPr>
          <w:rFonts w:ascii="Times New Roman" w:hAnsi="Times New Roman"/>
          <w:sz w:val="28"/>
          <w:szCs w:val="28"/>
          <w:lang w:val="uk-UA"/>
        </w:rPr>
        <w:t>=0,21,</w:t>
      </w:r>
      <w:r w:rsidRPr="00852C8D">
        <w:rPr>
          <w:rFonts w:ascii="Times New Roman" w:hAnsi="Times New Roman"/>
          <w:sz w:val="28"/>
          <w:szCs w:val="28"/>
          <w:lang w:val="uk-UA"/>
        </w:rPr>
        <w:t xml:space="preserve"> </w:t>
      </w:r>
      <w:r w:rsidRPr="00852C8D">
        <w:rPr>
          <w:rFonts w:ascii="Times New Roman" w:hAnsi="Times New Roman"/>
          <w:sz w:val="28"/>
          <w:szCs w:val="28"/>
          <w:lang w:val="en-US"/>
        </w:rPr>
        <w:t>Max</w:t>
      </w:r>
      <w:r w:rsidRPr="00852C8D">
        <w:rPr>
          <w:rFonts w:ascii="Times New Roman" w:hAnsi="Times New Roman"/>
          <w:sz w:val="28"/>
          <w:szCs w:val="28"/>
          <w:lang w:val="uk-UA"/>
        </w:rPr>
        <w:t>=11,0). Отже, хоча середні по країні значення показника летальності у відділеннях ІТ є співставними з показниками інших країн, його значна варіабельність</w:t>
      </w:r>
      <w:r w:rsidR="00B1572D">
        <w:rPr>
          <w:rFonts w:ascii="Times New Roman" w:hAnsi="Times New Roman"/>
          <w:sz w:val="28"/>
          <w:szCs w:val="28"/>
          <w:lang w:val="uk-UA"/>
        </w:rPr>
        <w:t xml:space="preserve"> </w:t>
      </w:r>
      <w:r w:rsidRPr="00852C8D">
        <w:rPr>
          <w:rFonts w:ascii="Times New Roman" w:hAnsi="Times New Roman"/>
          <w:sz w:val="28"/>
          <w:szCs w:val="28"/>
          <w:lang w:val="uk-UA"/>
        </w:rPr>
        <w:t xml:space="preserve">у різних групах закладів за </w:t>
      </w:r>
      <w:r w:rsidR="00B1572D">
        <w:rPr>
          <w:rFonts w:ascii="Times New Roman" w:hAnsi="Times New Roman"/>
          <w:sz w:val="28"/>
          <w:szCs w:val="28"/>
          <w:lang w:val="uk-UA"/>
        </w:rPr>
        <w:t>регіонами</w:t>
      </w:r>
      <w:r w:rsidRPr="00852C8D">
        <w:rPr>
          <w:rFonts w:ascii="Times New Roman" w:hAnsi="Times New Roman"/>
          <w:sz w:val="28"/>
          <w:szCs w:val="28"/>
          <w:lang w:val="uk-UA"/>
        </w:rPr>
        <w:t xml:space="preserve"> потребує запровадження в Україні стандартизованих підходів до його визначення (рис. 6.3).</w:t>
      </w:r>
    </w:p>
    <w:p w:rsidR="00B6284C" w:rsidRPr="00852C8D" w:rsidRDefault="004D432B" w:rsidP="00695BCA">
      <w:pPr>
        <w:spacing w:after="0" w:line="360" w:lineRule="auto"/>
        <w:ind w:left="-142"/>
        <w:jc w:val="both"/>
        <w:rPr>
          <w:rFonts w:ascii="Times New Roman" w:hAnsi="Times New Roman"/>
          <w:sz w:val="28"/>
          <w:szCs w:val="28"/>
          <w:lang w:val="uk-UA"/>
        </w:rPr>
      </w:pPr>
      <w:r>
        <w:rPr>
          <w:rFonts w:ascii="Times New Roman" w:hAnsi="Times New Roman"/>
          <w:noProof/>
          <w:sz w:val="28"/>
          <w:szCs w:val="28"/>
          <w:lang w:eastAsia="ru-RU"/>
        </w:rPr>
        <w:lastRenderedPageBreak/>
        <w:drawing>
          <wp:inline distT="0" distB="0" distL="0" distR="0">
            <wp:extent cx="6082665" cy="3657600"/>
            <wp:effectExtent l="19050" t="0" r="0" b="0"/>
            <wp:docPr id="33" name="Рисунок 1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39"/>
                    <pic:cNvPicPr>
                      <a:picLocks noChangeAspect="1" noChangeArrowheads="1"/>
                    </pic:cNvPicPr>
                  </pic:nvPicPr>
                  <pic:blipFill>
                    <a:blip r:embed="rId45"/>
                    <a:srcRect/>
                    <a:stretch>
                      <a:fillRect/>
                    </a:stretch>
                  </pic:blipFill>
                  <pic:spPr bwMode="auto">
                    <a:xfrm>
                      <a:off x="0" y="0"/>
                      <a:ext cx="6082665" cy="3657600"/>
                    </a:xfrm>
                    <a:prstGeom prst="rect">
                      <a:avLst/>
                    </a:prstGeom>
                    <a:noFill/>
                    <a:ln w="9525">
                      <a:noFill/>
                      <a:miter lim="800000"/>
                      <a:headEnd/>
                      <a:tailEnd/>
                    </a:ln>
                  </pic:spPr>
                </pic:pic>
              </a:graphicData>
            </a:graphic>
          </wp:inline>
        </w:drawing>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2693"/>
        <w:gridCol w:w="850"/>
        <w:gridCol w:w="851"/>
        <w:gridCol w:w="850"/>
        <w:gridCol w:w="2835"/>
      </w:tblGrid>
      <w:tr w:rsidR="00B6284C" w:rsidRPr="00852C8D" w:rsidTr="008B790B">
        <w:tc>
          <w:tcPr>
            <w:tcW w:w="1668" w:type="dxa"/>
            <w:shd w:val="clear" w:color="auto" w:fill="auto"/>
          </w:tcPr>
          <w:p w:rsidR="00B6284C" w:rsidRPr="00852C8D" w:rsidRDefault="00B6284C" w:rsidP="00B1572D">
            <w:pPr>
              <w:spacing w:after="0" w:line="240" w:lineRule="auto"/>
              <w:contextualSpacing/>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Типи закладів</w:t>
            </w:r>
            <w:r w:rsidR="00B1572D">
              <w:rPr>
                <w:rFonts w:ascii="Times New Roman" w:eastAsia="Times New Roman" w:hAnsi="Times New Roman"/>
                <w:color w:val="000000"/>
                <w:sz w:val="28"/>
                <w:szCs w:val="28"/>
                <w:lang w:val="uk-UA" w:eastAsia="ru-RU"/>
              </w:rPr>
              <w:t xml:space="preserve"> </w:t>
            </w:r>
          </w:p>
        </w:tc>
        <w:tc>
          <w:tcPr>
            <w:tcW w:w="2693" w:type="dxa"/>
            <w:shd w:val="clear" w:color="auto" w:fill="auto"/>
          </w:tcPr>
          <w:p w:rsidR="00B6284C" w:rsidRPr="00852C8D" w:rsidRDefault="00B6284C" w:rsidP="00695BCA">
            <w:pPr>
              <w:spacing w:after="0" w:line="240" w:lineRule="auto"/>
              <w:jc w:val="center"/>
              <w:rPr>
                <w:rFonts w:ascii="Times New Roman" w:hAnsi="Times New Roman"/>
                <w:sz w:val="28"/>
                <w:szCs w:val="28"/>
              </w:rPr>
            </w:pPr>
            <w:r w:rsidRPr="00852C8D">
              <w:rPr>
                <w:rFonts w:ascii="Times New Roman" w:hAnsi="Times New Roman"/>
                <w:sz w:val="28"/>
                <w:szCs w:val="28"/>
                <w:lang w:val="en-US"/>
              </w:rPr>
              <w:t>Min</w:t>
            </w:r>
          </w:p>
        </w:tc>
        <w:tc>
          <w:tcPr>
            <w:tcW w:w="850" w:type="dxa"/>
            <w:shd w:val="clear" w:color="auto" w:fill="auto"/>
          </w:tcPr>
          <w:p w:rsidR="00B6284C" w:rsidRPr="00852C8D" w:rsidRDefault="00B6284C" w:rsidP="00695BCA">
            <w:pPr>
              <w:spacing w:after="0" w:line="240" w:lineRule="auto"/>
              <w:jc w:val="center"/>
              <w:rPr>
                <w:rFonts w:ascii="Times New Roman" w:hAnsi="Times New Roman"/>
                <w:sz w:val="28"/>
                <w:szCs w:val="28"/>
              </w:rPr>
            </w:pPr>
            <w:r w:rsidRPr="00852C8D">
              <w:rPr>
                <w:rFonts w:ascii="Times New Roman" w:hAnsi="Times New Roman"/>
                <w:sz w:val="28"/>
                <w:szCs w:val="28"/>
                <w:lang w:val="en-US"/>
              </w:rPr>
              <w:t>Q</w:t>
            </w:r>
            <w:r w:rsidRPr="00852C8D">
              <w:rPr>
                <w:rFonts w:ascii="Times New Roman" w:hAnsi="Times New Roman"/>
                <w:sz w:val="28"/>
                <w:szCs w:val="28"/>
                <w:vertAlign w:val="subscript"/>
              </w:rPr>
              <w:t>1</w:t>
            </w:r>
          </w:p>
        </w:tc>
        <w:tc>
          <w:tcPr>
            <w:tcW w:w="851"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Ме</w:t>
            </w:r>
          </w:p>
        </w:tc>
        <w:tc>
          <w:tcPr>
            <w:tcW w:w="850" w:type="dxa"/>
            <w:shd w:val="clear" w:color="auto" w:fill="auto"/>
          </w:tcPr>
          <w:p w:rsidR="00B6284C" w:rsidRPr="00852C8D" w:rsidRDefault="00B6284C" w:rsidP="00695BCA">
            <w:pPr>
              <w:spacing w:after="0" w:line="240" w:lineRule="auto"/>
              <w:jc w:val="center"/>
              <w:rPr>
                <w:rFonts w:ascii="Times New Roman" w:hAnsi="Times New Roman"/>
                <w:sz w:val="28"/>
                <w:szCs w:val="28"/>
              </w:rPr>
            </w:pPr>
            <w:r w:rsidRPr="00852C8D">
              <w:rPr>
                <w:rFonts w:ascii="Times New Roman" w:hAnsi="Times New Roman"/>
                <w:sz w:val="28"/>
                <w:szCs w:val="28"/>
                <w:lang w:val="en-US"/>
              </w:rPr>
              <w:t>Q</w:t>
            </w:r>
            <w:r w:rsidRPr="00852C8D">
              <w:rPr>
                <w:rFonts w:ascii="Times New Roman" w:hAnsi="Times New Roman"/>
                <w:sz w:val="28"/>
                <w:szCs w:val="28"/>
                <w:vertAlign w:val="subscript"/>
              </w:rPr>
              <w:t>3</w:t>
            </w:r>
          </w:p>
        </w:tc>
        <w:tc>
          <w:tcPr>
            <w:tcW w:w="2835"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en-US"/>
              </w:rPr>
              <w:t>Max</w:t>
            </w:r>
          </w:p>
        </w:tc>
      </w:tr>
      <w:tr w:rsidR="00B6284C" w:rsidRPr="00852C8D" w:rsidTr="008B790B">
        <w:tc>
          <w:tcPr>
            <w:tcW w:w="1668" w:type="dxa"/>
            <w:shd w:val="clear" w:color="auto" w:fill="auto"/>
          </w:tcPr>
          <w:p w:rsidR="00B6284C" w:rsidRPr="00852C8D" w:rsidRDefault="00B6284C" w:rsidP="00695BCA">
            <w:pPr>
              <w:spacing w:after="0" w:line="240" w:lineRule="auto"/>
              <w:contextualSpacing/>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Обласні лікарні</w:t>
            </w:r>
          </w:p>
        </w:tc>
        <w:tc>
          <w:tcPr>
            <w:tcW w:w="2693"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4,51</w:t>
            </w:r>
          </w:p>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(Черкаська)</w:t>
            </w:r>
          </w:p>
        </w:tc>
        <w:tc>
          <w:tcPr>
            <w:tcW w:w="850"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9,15</w:t>
            </w:r>
          </w:p>
        </w:tc>
        <w:tc>
          <w:tcPr>
            <w:tcW w:w="851"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11,0</w:t>
            </w:r>
          </w:p>
        </w:tc>
        <w:tc>
          <w:tcPr>
            <w:tcW w:w="850"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13,6</w:t>
            </w:r>
          </w:p>
        </w:tc>
        <w:tc>
          <w:tcPr>
            <w:tcW w:w="2835"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21,6</w:t>
            </w:r>
          </w:p>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(Харківська)</w:t>
            </w:r>
          </w:p>
        </w:tc>
      </w:tr>
      <w:tr w:rsidR="00B6284C" w:rsidRPr="00852C8D" w:rsidTr="008B790B">
        <w:tc>
          <w:tcPr>
            <w:tcW w:w="1668" w:type="dxa"/>
            <w:shd w:val="clear" w:color="auto" w:fill="auto"/>
          </w:tcPr>
          <w:p w:rsidR="00B6284C" w:rsidRPr="00852C8D" w:rsidRDefault="00B6284C" w:rsidP="00695BCA">
            <w:pPr>
              <w:spacing w:after="0" w:line="240" w:lineRule="auto"/>
              <w:contextualSpacing/>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Міські лікарні</w:t>
            </w:r>
          </w:p>
        </w:tc>
        <w:tc>
          <w:tcPr>
            <w:tcW w:w="2693"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5,49</w:t>
            </w:r>
          </w:p>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(Тернопільська)</w:t>
            </w:r>
          </w:p>
        </w:tc>
        <w:tc>
          <w:tcPr>
            <w:tcW w:w="850"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10,12</w:t>
            </w:r>
          </w:p>
        </w:tc>
        <w:tc>
          <w:tcPr>
            <w:tcW w:w="851"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12,7</w:t>
            </w:r>
          </w:p>
        </w:tc>
        <w:tc>
          <w:tcPr>
            <w:tcW w:w="850"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15,05</w:t>
            </w:r>
          </w:p>
        </w:tc>
        <w:tc>
          <w:tcPr>
            <w:tcW w:w="2835"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24,83</w:t>
            </w:r>
          </w:p>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(Хмельницька)</w:t>
            </w:r>
          </w:p>
        </w:tc>
      </w:tr>
      <w:tr w:rsidR="00B6284C" w:rsidRPr="00852C8D" w:rsidTr="008B790B">
        <w:tc>
          <w:tcPr>
            <w:tcW w:w="1668" w:type="dxa"/>
            <w:shd w:val="clear" w:color="auto" w:fill="auto"/>
          </w:tcPr>
          <w:p w:rsidR="00B6284C" w:rsidRPr="00852C8D" w:rsidRDefault="00B6284C" w:rsidP="00695BCA">
            <w:pPr>
              <w:spacing w:after="0" w:line="240" w:lineRule="auto"/>
              <w:contextualSpacing/>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ЦРЛ</w:t>
            </w:r>
          </w:p>
        </w:tc>
        <w:tc>
          <w:tcPr>
            <w:tcW w:w="2693"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5,22</w:t>
            </w:r>
          </w:p>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(Чернівецька)</w:t>
            </w:r>
          </w:p>
        </w:tc>
        <w:tc>
          <w:tcPr>
            <w:tcW w:w="850"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9,2</w:t>
            </w:r>
          </w:p>
        </w:tc>
        <w:tc>
          <w:tcPr>
            <w:tcW w:w="851"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10,4</w:t>
            </w:r>
          </w:p>
        </w:tc>
        <w:tc>
          <w:tcPr>
            <w:tcW w:w="850"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12,98</w:t>
            </w:r>
          </w:p>
        </w:tc>
        <w:tc>
          <w:tcPr>
            <w:tcW w:w="2835"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15,9</w:t>
            </w:r>
          </w:p>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(Хмельницька)</w:t>
            </w:r>
          </w:p>
        </w:tc>
      </w:tr>
      <w:tr w:rsidR="00B6284C" w:rsidRPr="00852C8D" w:rsidTr="008B790B">
        <w:tc>
          <w:tcPr>
            <w:tcW w:w="1668" w:type="dxa"/>
            <w:shd w:val="clear" w:color="auto" w:fill="auto"/>
          </w:tcPr>
          <w:p w:rsidR="00B6284C" w:rsidRPr="00852C8D" w:rsidRDefault="00B6284C" w:rsidP="00B1572D">
            <w:pPr>
              <w:spacing w:after="0" w:line="240" w:lineRule="auto"/>
              <w:rPr>
                <w:rFonts w:ascii="Times New Roman" w:hAnsi="Times New Roman"/>
                <w:sz w:val="28"/>
                <w:szCs w:val="28"/>
                <w:lang w:val="uk-UA"/>
              </w:rPr>
            </w:pPr>
            <w:r w:rsidRPr="00852C8D">
              <w:rPr>
                <w:rFonts w:ascii="Times New Roman" w:hAnsi="Times New Roman"/>
                <w:sz w:val="28"/>
                <w:szCs w:val="28"/>
                <w:lang w:val="uk-UA"/>
              </w:rPr>
              <w:t>Вузько-профільні заклади</w:t>
            </w:r>
          </w:p>
        </w:tc>
        <w:tc>
          <w:tcPr>
            <w:tcW w:w="2693"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0</w:t>
            </w:r>
            <w:r w:rsidR="00B1572D">
              <w:rPr>
                <w:rFonts w:ascii="Times New Roman" w:hAnsi="Times New Roman"/>
                <w:sz w:val="28"/>
                <w:szCs w:val="28"/>
                <w:lang w:val="uk-UA"/>
              </w:rPr>
              <w:t>,21</w:t>
            </w:r>
          </w:p>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(Івано-Франківська)</w:t>
            </w:r>
          </w:p>
        </w:tc>
        <w:tc>
          <w:tcPr>
            <w:tcW w:w="850"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2,98</w:t>
            </w:r>
          </w:p>
        </w:tc>
        <w:tc>
          <w:tcPr>
            <w:tcW w:w="851"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3,66</w:t>
            </w:r>
          </w:p>
        </w:tc>
        <w:tc>
          <w:tcPr>
            <w:tcW w:w="850"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4,72</w:t>
            </w:r>
          </w:p>
        </w:tc>
        <w:tc>
          <w:tcPr>
            <w:tcW w:w="2835" w:type="dxa"/>
            <w:shd w:val="clear" w:color="auto" w:fill="auto"/>
          </w:tcPr>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 xml:space="preserve">11,0 </w:t>
            </w:r>
          </w:p>
          <w:p w:rsidR="00B6284C" w:rsidRPr="00852C8D" w:rsidRDefault="00B6284C"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(Львівська)</w:t>
            </w:r>
          </w:p>
        </w:tc>
      </w:tr>
    </w:tbl>
    <w:p w:rsidR="00B6284C" w:rsidRPr="00852C8D" w:rsidRDefault="00B6284C" w:rsidP="00695BCA">
      <w:pPr>
        <w:spacing w:before="120" w:after="0" w:line="360" w:lineRule="auto"/>
        <w:ind w:firstLine="709"/>
        <w:jc w:val="both"/>
        <w:rPr>
          <w:rFonts w:ascii="Times New Roman" w:hAnsi="Times New Roman"/>
          <w:sz w:val="28"/>
          <w:szCs w:val="28"/>
          <w:lang w:val="uk-UA"/>
        </w:rPr>
      </w:pPr>
      <w:r w:rsidRPr="00852C8D">
        <w:rPr>
          <w:rFonts w:ascii="Times New Roman" w:hAnsi="Times New Roman"/>
          <w:sz w:val="28"/>
          <w:szCs w:val="28"/>
          <w:lang w:val="uk-UA"/>
        </w:rPr>
        <w:t>Рис. 6.3. Медіанні значення та варіабельність</w:t>
      </w:r>
      <w:r w:rsidR="00B1572D">
        <w:rPr>
          <w:rFonts w:ascii="Times New Roman" w:hAnsi="Times New Roman"/>
          <w:sz w:val="28"/>
          <w:szCs w:val="28"/>
          <w:lang w:val="uk-UA"/>
        </w:rPr>
        <w:t xml:space="preserve"> показника летальності у групах</w:t>
      </w:r>
      <w:r w:rsidRPr="00852C8D">
        <w:rPr>
          <w:rFonts w:ascii="Times New Roman" w:hAnsi="Times New Roman"/>
          <w:sz w:val="28"/>
          <w:szCs w:val="28"/>
          <w:lang w:val="uk-UA"/>
        </w:rPr>
        <w:t xml:space="preserve"> закладів охорони здоров’я різних типів у 2015 р.</w:t>
      </w:r>
    </w:p>
    <w:p w:rsidR="00B6284C" w:rsidRPr="00852C8D" w:rsidRDefault="00B6284C" w:rsidP="00B1572D">
      <w:pPr>
        <w:spacing w:before="120" w:after="0" w:line="360" w:lineRule="auto"/>
        <w:ind w:firstLine="709"/>
        <w:jc w:val="both"/>
        <w:rPr>
          <w:rFonts w:ascii="Times New Roman" w:hAnsi="Times New Roman"/>
          <w:sz w:val="28"/>
          <w:szCs w:val="28"/>
          <w:lang w:val="uk-UA"/>
        </w:rPr>
      </w:pPr>
      <w:r w:rsidRPr="00852C8D">
        <w:rPr>
          <w:rFonts w:ascii="Times New Roman" w:hAnsi="Times New Roman"/>
          <w:sz w:val="28"/>
          <w:szCs w:val="28"/>
          <w:lang w:val="uk-UA"/>
        </w:rPr>
        <w:t xml:space="preserve">Аналіз показника летальності у відділеннях ІТ за 22 регіонами показав, що у більшості областей він підвищився і лише у 6 областях (Київській, Кіровоградській, Миколаївській, Одеській, Рівненській та Херсонській) </w:t>
      </w:r>
      <w:r w:rsidR="00B1572D">
        <w:rPr>
          <w:rFonts w:ascii="Times New Roman" w:hAnsi="Times New Roman"/>
          <w:sz w:val="28"/>
          <w:szCs w:val="28"/>
          <w:lang w:val="uk-UA"/>
        </w:rPr>
        <w:t>–</w:t>
      </w:r>
      <w:r w:rsidRPr="00852C8D">
        <w:rPr>
          <w:rFonts w:ascii="Times New Roman" w:hAnsi="Times New Roman"/>
          <w:sz w:val="28"/>
          <w:szCs w:val="28"/>
          <w:lang w:val="uk-UA"/>
        </w:rPr>
        <w:t xml:space="preserve"> достовірно знизився (табл. 6.4).</w:t>
      </w:r>
    </w:p>
    <w:p w:rsidR="00B6284C" w:rsidRPr="00852C8D" w:rsidRDefault="00B6284C" w:rsidP="00695BCA">
      <w:pPr>
        <w:spacing w:after="0" w:line="360" w:lineRule="auto"/>
        <w:ind w:firstLine="709"/>
        <w:jc w:val="both"/>
        <w:rPr>
          <w:rFonts w:ascii="Times New Roman" w:hAnsi="Times New Roman"/>
          <w:sz w:val="28"/>
          <w:szCs w:val="28"/>
          <w:lang w:val="uk-UA"/>
        </w:rPr>
      </w:pPr>
      <w:r w:rsidRPr="00852C8D">
        <w:rPr>
          <w:rFonts w:ascii="Times New Roman" w:hAnsi="Times New Roman"/>
          <w:sz w:val="28"/>
          <w:szCs w:val="28"/>
          <w:lang w:val="uk-UA"/>
        </w:rPr>
        <w:t>Зважаючи на високу варіабельність показника летальності, ми дослідили зв’язок між летальністю та кількістю ліжок ІТ на 10 тис. наявного населення, застосувавши регресію Пуассона.</w:t>
      </w:r>
    </w:p>
    <w:p w:rsidR="00B1572D" w:rsidRDefault="00B1572D" w:rsidP="00695BCA">
      <w:pPr>
        <w:spacing w:after="0" w:line="360" w:lineRule="auto"/>
        <w:ind w:firstLine="708"/>
        <w:jc w:val="right"/>
        <w:rPr>
          <w:rFonts w:ascii="Times New Roman" w:hAnsi="Times New Roman"/>
          <w:i/>
          <w:sz w:val="28"/>
          <w:szCs w:val="28"/>
          <w:lang w:val="uk-UA"/>
        </w:rPr>
      </w:pPr>
    </w:p>
    <w:p w:rsidR="00B6284C" w:rsidRPr="00852C8D" w:rsidRDefault="00B6284C" w:rsidP="00695BCA">
      <w:pPr>
        <w:spacing w:after="0" w:line="360" w:lineRule="auto"/>
        <w:ind w:firstLine="708"/>
        <w:jc w:val="right"/>
        <w:rPr>
          <w:rFonts w:ascii="Times New Roman" w:hAnsi="Times New Roman"/>
          <w:i/>
          <w:sz w:val="28"/>
          <w:szCs w:val="28"/>
          <w:lang w:val="uk-UA"/>
        </w:rPr>
      </w:pPr>
      <w:r w:rsidRPr="00852C8D">
        <w:rPr>
          <w:rFonts w:ascii="Times New Roman" w:hAnsi="Times New Roman"/>
          <w:i/>
          <w:sz w:val="28"/>
          <w:szCs w:val="28"/>
          <w:lang w:val="uk-UA"/>
        </w:rPr>
        <w:lastRenderedPageBreak/>
        <w:t>Таблиця 6.4</w:t>
      </w:r>
    </w:p>
    <w:p w:rsidR="00B1572D" w:rsidRDefault="00B6284C" w:rsidP="00695BCA">
      <w:pPr>
        <w:spacing w:after="0" w:line="360" w:lineRule="auto"/>
        <w:ind w:firstLine="708"/>
        <w:jc w:val="center"/>
        <w:rPr>
          <w:rFonts w:ascii="Times New Roman" w:hAnsi="Times New Roman"/>
          <w:b/>
          <w:sz w:val="28"/>
          <w:szCs w:val="28"/>
          <w:lang w:val="uk-UA"/>
        </w:rPr>
      </w:pPr>
      <w:r w:rsidRPr="00852C8D">
        <w:rPr>
          <w:rFonts w:ascii="Times New Roman" w:hAnsi="Times New Roman"/>
          <w:b/>
          <w:sz w:val="28"/>
          <w:szCs w:val="28"/>
          <w:lang w:val="uk-UA"/>
        </w:rPr>
        <w:t xml:space="preserve">Динаміка показників летальності у відділеннях ІТ </w:t>
      </w:r>
    </w:p>
    <w:p w:rsidR="00B6284C" w:rsidRPr="00852C8D" w:rsidRDefault="00B6284C" w:rsidP="00695BCA">
      <w:pPr>
        <w:spacing w:after="0" w:line="360" w:lineRule="auto"/>
        <w:ind w:firstLine="708"/>
        <w:jc w:val="center"/>
        <w:rPr>
          <w:rFonts w:ascii="Times New Roman" w:hAnsi="Times New Roman"/>
          <w:b/>
          <w:sz w:val="28"/>
          <w:szCs w:val="28"/>
          <w:lang w:val="uk-UA"/>
        </w:rPr>
      </w:pPr>
      <w:r w:rsidRPr="00852C8D">
        <w:rPr>
          <w:rFonts w:ascii="Times New Roman" w:hAnsi="Times New Roman"/>
          <w:b/>
          <w:sz w:val="28"/>
          <w:szCs w:val="28"/>
          <w:lang w:val="uk-UA"/>
        </w:rPr>
        <w:t>22 регіонів України за 2007-2015 рр.</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992"/>
        <w:gridCol w:w="851"/>
        <w:gridCol w:w="1134"/>
        <w:gridCol w:w="850"/>
        <w:gridCol w:w="2127"/>
        <w:gridCol w:w="1275"/>
      </w:tblGrid>
      <w:tr w:rsidR="00B6284C" w:rsidRPr="00852C8D" w:rsidTr="008B790B">
        <w:tc>
          <w:tcPr>
            <w:tcW w:w="2518" w:type="dxa"/>
            <w:vMerge w:val="restart"/>
            <w:shd w:val="clear" w:color="auto" w:fill="auto"/>
          </w:tcPr>
          <w:p w:rsidR="00B6284C" w:rsidRPr="00852C8D" w:rsidRDefault="00B1572D" w:rsidP="00695BCA">
            <w:pPr>
              <w:spacing w:after="0" w:line="360" w:lineRule="auto"/>
              <w:jc w:val="center"/>
              <w:rPr>
                <w:rFonts w:ascii="Times New Roman" w:hAnsi="Times New Roman"/>
                <w:color w:val="000000"/>
                <w:sz w:val="28"/>
                <w:szCs w:val="28"/>
                <w:lang w:val="uk-UA"/>
              </w:rPr>
            </w:pPr>
            <w:r>
              <w:rPr>
                <w:rFonts w:ascii="Times New Roman" w:hAnsi="Times New Roman"/>
                <w:color w:val="000000"/>
                <w:sz w:val="28"/>
                <w:szCs w:val="28"/>
                <w:lang w:val="uk-UA"/>
              </w:rPr>
              <w:t>Регіони (області)</w:t>
            </w:r>
          </w:p>
        </w:tc>
        <w:tc>
          <w:tcPr>
            <w:tcW w:w="3827" w:type="dxa"/>
            <w:gridSpan w:val="4"/>
            <w:shd w:val="clear" w:color="auto" w:fill="auto"/>
          </w:tcPr>
          <w:p w:rsidR="00B6284C" w:rsidRPr="00852C8D" w:rsidRDefault="00B6284C"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Кількість померлих пацієнтів</w:t>
            </w:r>
          </w:p>
        </w:tc>
        <w:tc>
          <w:tcPr>
            <w:tcW w:w="2127" w:type="dxa"/>
            <w:vMerge w:val="restart"/>
            <w:shd w:val="clear" w:color="auto" w:fill="auto"/>
          </w:tcPr>
          <w:p w:rsidR="00B6284C" w:rsidRPr="00852C8D" w:rsidRDefault="00B1572D" w:rsidP="00695BCA">
            <w:pPr>
              <w:spacing w:after="0"/>
              <w:jc w:val="center"/>
              <w:rPr>
                <w:rFonts w:ascii="Times New Roman" w:hAnsi="Times New Roman"/>
                <w:sz w:val="28"/>
                <w:szCs w:val="28"/>
                <w:lang w:val="uk-UA"/>
              </w:rPr>
            </w:pPr>
            <w:r>
              <w:rPr>
                <w:rFonts w:ascii="Times New Roman" w:eastAsia="Times New Roman" w:hAnsi="Times New Roman"/>
                <w:color w:val="000000"/>
                <w:sz w:val="28"/>
                <w:szCs w:val="28"/>
                <w:lang w:val="uk-UA" w:eastAsia="ru-RU"/>
              </w:rPr>
              <w:t>ВШ (95%</w:t>
            </w:r>
            <w:r>
              <w:rPr>
                <w:rFonts w:ascii="Times New Roman" w:eastAsia="Times New Roman" w:hAnsi="Times New Roman"/>
                <w:color w:val="000000"/>
                <w:sz w:val="28"/>
                <w:szCs w:val="28"/>
                <w:lang w:val="en-US" w:eastAsia="ru-RU"/>
              </w:rPr>
              <w:t> </w:t>
            </w:r>
            <w:r w:rsidR="00B6284C" w:rsidRPr="00852C8D">
              <w:rPr>
                <w:rFonts w:ascii="Times New Roman" w:eastAsia="Times New Roman" w:hAnsi="Times New Roman"/>
                <w:color w:val="000000"/>
                <w:sz w:val="28"/>
                <w:szCs w:val="28"/>
                <w:lang w:val="uk-UA" w:eastAsia="ru-RU"/>
              </w:rPr>
              <w:t>ДІ) 2015 р. проти 2007</w:t>
            </w:r>
            <w:r w:rsidR="00B6284C" w:rsidRPr="00852C8D">
              <w:rPr>
                <w:rFonts w:ascii="Times New Roman" w:eastAsia="Times New Roman" w:hAnsi="Times New Roman"/>
                <w:color w:val="000000"/>
                <w:sz w:val="28"/>
                <w:szCs w:val="28"/>
                <w:lang w:val="en-US" w:eastAsia="ru-RU"/>
              </w:rPr>
              <w:t> </w:t>
            </w:r>
            <w:r w:rsidR="00B6284C" w:rsidRPr="00852C8D">
              <w:rPr>
                <w:rFonts w:ascii="Times New Roman" w:eastAsia="Times New Roman" w:hAnsi="Times New Roman"/>
                <w:color w:val="000000"/>
                <w:sz w:val="28"/>
                <w:szCs w:val="28"/>
                <w:lang w:val="uk-UA" w:eastAsia="ru-RU"/>
              </w:rPr>
              <w:t>р.</w:t>
            </w:r>
          </w:p>
        </w:tc>
        <w:tc>
          <w:tcPr>
            <w:tcW w:w="1275" w:type="dxa"/>
            <w:vMerge w:val="restart"/>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р</w:t>
            </w:r>
          </w:p>
        </w:tc>
      </w:tr>
      <w:tr w:rsidR="00B6284C" w:rsidRPr="00852C8D" w:rsidTr="008B790B">
        <w:tc>
          <w:tcPr>
            <w:tcW w:w="2518" w:type="dxa"/>
            <w:vMerge/>
            <w:shd w:val="clear" w:color="auto" w:fill="auto"/>
          </w:tcPr>
          <w:p w:rsidR="00B6284C" w:rsidRPr="00852C8D" w:rsidRDefault="00B6284C" w:rsidP="00695BCA">
            <w:pPr>
              <w:spacing w:after="0" w:line="360" w:lineRule="auto"/>
              <w:jc w:val="center"/>
              <w:rPr>
                <w:rFonts w:ascii="Times New Roman" w:hAnsi="Times New Roman"/>
                <w:color w:val="000000"/>
                <w:sz w:val="28"/>
                <w:szCs w:val="28"/>
              </w:rPr>
            </w:pPr>
          </w:p>
        </w:tc>
        <w:tc>
          <w:tcPr>
            <w:tcW w:w="1843" w:type="dxa"/>
            <w:gridSpan w:val="2"/>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2007 р.</w:t>
            </w:r>
          </w:p>
        </w:tc>
        <w:tc>
          <w:tcPr>
            <w:tcW w:w="1984" w:type="dxa"/>
            <w:gridSpan w:val="2"/>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2015 р.</w:t>
            </w:r>
          </w:p>
        </w:tc>
        <w:tc>
          <w:tcPr>
            <w:tcW w:w="2127" w:type="dxa"/>
            <w:vMerge/>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p>
        </w:tc>
        <w:tc>
          <w:tcPr>
            <w:tcW w:w="1275" w:type="dxa"/>
            <w:vMerge/>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p>
        </w:tc>
      </w:tr>
      <w:tr w:rsidR="00B6284C" w:rsidRPr="00852C8D" w:rsidTr="008B790B">
        <w:tc>
          <w:tcPr>
            <w:tcW w:w="2518" w:type="dxa"/>
            <w:vMerge/>
            <w:shd w:val="clear" w:color="auto" w:fill="auto"/>
          </w:tcPr>
          <w:p w:rsidR="00B6284C" w:rsidRPr="00852C8D" w:rsidRDefault="00B6284C" w:rsidP="00695BCA">
            <w:pPr>
              <w:spacing w:after="0" w:line="360" w:lineRule="auto"/>
              <w:jc w:val="center"/>
              <w:rPr>
                <w:rFonts w:ascii="Times New Roman" w:hAnsi="Times New Roman"/>
                <w:color w:val="000000"/>
                <w:sz w:val="28"/>
                <w:szCs w:val="28"/>
              </w:rPr>
            </w:pPr>
          </w:p>
        </w:tc>
        <w:tc>
          <w:tcPr>
            <w:tcW w:w="992" w:type="dxa"/>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абс.</w:t>
            </w:r>
          </w:p>
        </w:tc>
        <w:tc>
          <w:tcPr>
            <w:tcW w:w="851" w:type="dxa"/>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w:t>
            </w:r>
          </w:p>
        </w:tc>
        <w:tc>
          <w:tcPr>
            <w:tcW w:w="1134" w:type="dxa"/>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абс.</w:t>
            </w:r>
          </w:p>
        </w:tc>
        <w:tc>
          <w:tcPr>
            <w:tcW w:w="850" w:type="dxa"/>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w:t>
            </w:r>
          </w:p>
        </w:tc>
        <w:tc>
          <w:tcPr>
            <w:tcW w:w="2127" w:type="dxa"/>
            <w:vMerge/>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p>
        </w:tc>
        <w:tc>
          <w:tcPr>
            <w:tcW w:w="1275" w:type="dxa"/>
            <w:vMerge/>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p>
        </w:tc>
      </w:tr>
      <w:tr w:rsidR="00B6284C" w:rsidRPr="00852C8D" w:rsidTr="008B790B">
        <w:tc>
          <w:tcPr>
            <w:tcW w:w="2518" w:type="dxa"/>
            <w:shd w:val="clear" w:color="auto" w:fill="auto"/>
          </w:tcPr>
          <w:p w:rsidR="00B6284C" w:rsidRPr="00852C8D" w:rsidRDefault="00B6284C" w:rsidP="00695BCA">
            <w:pPr>
              <w:spacing w:after="0" w:line="360" w:lineRule="auto"/>
              <w:rPr>
                <w:rFonts w:ascii="Times New Roman" w:hAnsi="Times New Roman"/>
                <w:color w:val="000000"/>
                <w:sz w:val="28"/>
                <w:szCs w:val="28"/>
                <w:lang w:val="uk-UA"/>
              </w:rPr>
            </w:pPr>
            <w:r w:rsidRPr="00852C8D">
              <w:rPr>
                <w:rFonts w:ascii="Times New Roman" w:hAnsi="Times New Roman"/>
                <w:color w:val="000000"/>
                <w:sz w:val="28"/>
                <w:szCs w:val="28"/>
                <w:lang w:val="uk-UA"/>
              </w:rPr>
              <w:t>Україна</w:t>
            </w:r>
          </w:p>
        </w:tc>
        <w:tc>
          <w:tcPr>
            <w:tcW w:w="992" w:type="dxa"/>
            <w:shd w:val="clear" w:color="auto" w:fill="auto"/>
          </w:tcPr>
          <w:p w:rsidR="00B6284C" w:rsidRPr="00852C8D" w:rsidRDefault="00B6284C" w:rsidP="00695BCA">
            <w:pPr>
              <w:spacing w:after="0" w:line="360" w:lineRule="auto"/>
              <w:jc w:val="center"/>
              <w:rPr>
                <w:rFonts w:ascii="Times New Roman" w:hAnsi="Times New Roman"/>
                <w:color w:val="000000"/>
                <w:sz w:val="28"/>
                <w:szCs w:val="28"/>
              </w:rPr>
            </w:pPr>
            <w:r w:rsidRPr="00852C8D">
              <w:rPr>
                <w:rFonts w:ascii="Times New Roman" w:hAnsi="Times New Roman"/>
                <w:color w:val="000000"/>
                <w:sz w:val="28"/>
                <w:szCs w:val="28"/>
              </w:rPr>
              <w:t>32328</w:t>
            </w:r>
          </w:p>
        </w:tc>
        <w:tc>
          <w:tcPr>
            <w:tcW w:w="851" w:type="dxa"/>
            <w:shd w:val="clear" w:color="auto" w:fill="auto"/>
          </w:tcPr>
          <w:p w:rsidR="00B6284C" w:rsidRPr="00852C8D" w:rsidRDefault="00B6284C" w:rsidP="00695BCA">
            <w:pPr>
              <w:spacing w:after="0" w:line="360" w:lineRule="auto"/>
              <w:jc w:val="center"/>
              <w:rPr>
                <w:rFonts w:ascii="Times New Roman" w:hAnsi="Times New Roman"/>
                <w:color w:val="000000"/>
                <w:sz w:val="28"/>
                <w:szCs w:val="28"/>
              </w:rPr>
            </w:pPr>
            <w:r w:rsidRPr="00852C8D">
              <w:rPr>
                <w:rFonts w:ascii="Times New Roman" w:hAnsi="Times New Roman"/>
                <w:color w:val="000000"/>
                <w:sz w:val="28"/>
                <w:szCs w:val="28"/>
              </w:rPr>
              <w:t>8,4</w:t>
            </w:r>
          </w:p>
        </w:tc>
        <w:tc>
          <w:tcPr>
            <w:tcW w:w="1134" w:type="dxa"/>
            <w:shd w:val="clear" w:color="auto" w:fill="auto"/>
          </w:tcPr>
          <w:p w:rsidR="00B6284C" w:rsidRPr="00852C8D" w:rsidRDefault="00B6284C" w:rsidP="00695BCA">
            <w:pPr>
              <w:spacing w:after="0" w:line="360" w:lineRule="auto"/>
              <w:jc w:val="center"/>
              <w:rPr>
                <w:rFonts w:ascii="Times New Roman" w:hAnsi="Times New Roman"/>
                <w:color w:val="000000"/>
                <w:sz w:val="28"/>
                <w:szCs w:val="28"/>
              </w:rPr>
            </w:pPr>
            <w:r w:rsidRPr="00852C8D">
              <w:rPr>
                <w:rFonts w:ascii="Times New Roman" w:hAnsi="Times New Roman"/>
                <w:color w:val="000000"/>
                <w:sz w:val="28"/>
                <w:szCs w:val="28"/>
              </w:rPr>
              <w:t>40276</w:t>
            </w:r>
          </w:p>
        </w:tc>
        <w:tc>
          <w:tcPr>
            <w:tcW w:w="850" w:type="dxa"/>
            <w:shd w:val="clear" w:color="auto" w:fill="auto"/>
          </w:tcPr>
          <w:p w:rsidR="00B6284C" w:rsidRPr="00852C8D" w:rsidRDefault="00B6284C" w:rsidP="00695BCA">
            <w:pPr>
              <w:spacing w:after="0" w:line="360" w:lineRule="auto"/>
              <w:jc w:val="center"/>
              <w:rPr>
                <w:rFonts w:ascii="Times New Roman" w:hAnsi="Times New Roman"/>
                <w:color w:val="000000"/>
                <w:sz w:val="28"/>
                <w:szCs w:val="28"/>
              </w:rPr>
            </w:pPr>
            <w:r w:rsidRPr="00852C8D">
              <w:rPr>
                <w:rFonts w:ascii="Times New Roman" w:hAnsi="Times New Roman"/>
                <w:color w:val="000000"/>
                <w:sz w:val="28"/>
                <w:szCs w:val="28"/>
              </w:rPr>
              <w:t>8,7</w:t>
            </w:r>
          </w:p>
        </w:tc>
        <w:tc>
          <w:tcPr>
            <w:tcW w:w="2127" w:type="dxa"/>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1,04 (1,02-1,06)</w:t>
            </w:r>
          </w:p>
        </w:tc>
        <w:tc>
          <w:tcPr>
            <w:tcW w:w="1275" w:type="dxa"/>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0,000</w:t>
            </w:r>
          </w:p>
        </w:tc>
      </w:tr>
      <w:tr w:rsidR="00B6284C" w:rsidRPr="00852C8D" w:rsidTr="008B790B">
        <w:tc>
          <w:tcPr>
            <w:tcW w:w="2518" w:type="dxa"/>
            <w:shd w:val="clear" w:color="auto" w:fill="auto"/>
          </w:tcPr>
          <w:p w:rsidR="00B6284C" w:rsidRPr="00852C8D" w:rsidRDefault="00B6284C" w:rsidP="00695BCA">
            <w:pPr>
              <w:spacing w:after="0" w:line="360" w:lineRule="auto"/>
              <w:rPr>
                <w:rFonts w:ascii="Times New Roman" w:hAnsi="Times New Roman"/>
                <w:color w:val="000000"/>
                <w:sz w:val="28"/>
                <w:szCs w:val="28"/>
                <w:lang w:val="uk-UA"/>
              </w:rPr>
            </w:pPr>
            <w:r w:rsidRPr="00852C8D">
              <w:rPr>
                <w:rFonts w:ascii="Times New Roman" w:hAnsi="Times New Roman"/>
                <w:color w:val="000000"/>
                <w:sz w:val="28"/>
                <w:szCs w:val="28"/>
                <w:lang w:val="uk-UA"/>
              </w:rPr>
              <w:t>Вінницька</w:t>
            </w:r>
          </w:p>
        </w:tc>
        <w:tc>
          <w:tcPr>
            <w:tcW w:w="992" w:type="dxa"/>
            <w:shd w:val="clear" w:color="auto" w:fill="auto"/>
          </w:tcPr>
          <w:p w:rsidR="00B6284C" w:rsidRPr="00852C8D" w:rsidRDefault="00B6284C" w:rsidP="00695BCA">
            <w:pPr>
              <w:spacing w:after="0" w:line="360" w:lineRule="auto"/>
              <w:jc w:val="center"/>
              <w:rPr>
                <w:rFonts w:ascii="Times New Roman" w:hAnsi="Times New Roman"/>
                <w:color w:val="000000"/>
                <w:sz w:val="28"/>
                <w:szCs w:val="28"/>
              </w:rPr>
            </w:pPr>
            <w:r w:rsidRPr="00852C8D">
              <w:rPr>
                <w:rFonts w:ascii="Times New Roman" w:hAnsi="Times New Roman"/>
                <w:color w:val="000000"/>
                <w:sz w:val="28"/>
                <w:szCs w:val="28"/>
              </w:rPr>
              <w:t>1327</w:t>
            </w:r>
          </w:p>
        </w:tc>
        <w:tc>
          <w:tcPr>
            <w:tcW w:w="851" w:type="dxa"/>
            <w:shd w:val="clear" w:color="auto" w:fill="auto"/>
          </w:tcPr>
          <w:p w:rsidR="00B6284C" w:rsidRPr="00852C8D" w:rsidRDefault="00B6284C" w:rsidP="00695BCA">
            <w:pPr>
              <w:spacing w:after="0" w:line="360" w:lineRule="auto"/>
              <w:jc w:val="center"/>
              <w:rPr>
                <w:rFonts w:ascii="Times New Roman" w:hAnsi="Times New Roman"/>
                <w:color w:val="000000"/>
                <w:sz w:val="28"/>
                <w:szCs w:val="28"/>
              </w:rPr>
            </w:pPr>
            <w:r w:rsidRPr="00852C8D">
              <w:rPr>
                <w:rFonts w:ascii="Times New Roman" w:hAnsi="Times New Roman"/>
                <w:color w:val="000000"/>
                <w:sz w:val="28"/>
                <w:szCs w:val="28"/>
              </w:rPr>
              <w:t>8,0</w:t>
            </w:r>
          </w:p>
        </w:tc>
        <w:tc>
          <w:tcPr>
            <w:tcW w:w="1134" w:type="dxa"/>
            <w:shd w:val="clear" w:color="auto" w:fill="auto"/>
          </w:tcPr>
          <w:p w:rsidR="00B6284C" w:rsidRPr="00852C8D" w:rsidRDefault="00B6284C" w:rsidP="00695BCA">
            <w:pPr>
              <w:spacing w:after="0" w:line="360" w:lineRule="auto"/>
              <w:jc w:val="center"/>
              <w:rPr>
                <w:rFonts w:ascii="Times New Roman" w:hAnsi="Times New Roman"/>
                <w:color w:val="000000"/>
                <w:sz w:val="28"/>
                <w:szCs w:val="28"/>
              </w:rPr>
            </w:pPr>
            <w:r w:rsidRPr="00852C8D">
              <w:rPr>
                <w:rFonts w:ascii="Times New Roman" w:hAnsi="Times New Roman"/>
                <w:color w:val="000000"/>
                <w:sz w:val="28"/>
                <w:szCs w:val="28"/>
              </w:rPr>
              <w:t>1777</w:t>
            </w:r>
          </w:p>
        </w:tc>
        <w:tc>
          <w:tcPr>
            <w:tcW w:w="850" w:type="dxa"/>
            <w:shd w:val="clear" w:color="auto" w:fill="auto"/>
          </w:tcPr>
          <w:p w:rsidR="00B6284C" w:rsidRPr="00852C8D" w:rsidRDefault="00B6284C" w:rsidP="00695BCA">
            <w:pPr>
              <w:spacing w:after="0" w:line="360" w:lineRule="auto"/>
              <w:jc w:val="center"/>
              <w:rPr>
                <w:rFonts w:ascii="Times New Roman" w:hAnsi="Times New Roman"/>
                <w:color w:val="000000"/>
                <w:sz w:val="28"/>
                <w:szCs w:val="28"/>
              </w:rPr>
            </w:pPr>
            <w:r w:rsidRPr="00852C8D">
              <w:rPr>
                <w:rFonts w:ascii="Times New Roman" w:hAnsi="Times New Roman"/>
                <w:color w:val="000000"/>
                <w:sz w:val="28"/>
                <w:szCs w:val="28"/>
              </w:rPr>
              <w:t>8,3</w:t>
            </w:r>
          </w:p>
        </w:tc>
        <w:tc>
          <w:tcPr>
            <w:tcW w:w="2127" w:type="dxa"/>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1,03 (0,96-1,12)</w:t>
            </w:r>
          </w:p>
        </w:tc>
        <w:tc>
          <w:tcPr>
            <w:tcW w:w="1275" w:type="dxa"/>
            <w:shd w:val="clear" w:color="auto" w:fill="auto"/>
          </w:tcPr>
          <w:p w:rsidR="00B6284C" w:rsidRPr="00852C8D" w:rsidRDefault="00B6284C" w:rsidP="00695BCA">
            <w:pPr>
              <w:spacing w:after="0" w:line="360" w:lineRule="auto"/>
              <w:jc w:val="center"/>
              <w:rPr>
                <w:rFonts w:ascii="Times New Roman" w:hAnsi="Times New Roman"/>
                <w:sz w:val="28"/>
                <w:szCs w:val="28"/>
              </w:rPr>
            </w:pPr>
            <w:r w:rsidRPr="00852C8D">
              <w:rPr>
                <w:rFonts w:ascii="Times New Roman" w:hAnsi="Times New Roman"/>
                <w:sz w:val="28"/>
                <w:szCs w:val="28"/>
                <w:lang w:val="uk-UA"/>
              </w:rPr>
              <w:t>0,353</w:t>
            </w:r>
          </w:p>
        </w:tc>
      </w:tr>
      <w:tr w:rsidR="00B6284C" w:rsidRPr="00852C8D" w:rsidTr="008B790B">
        <w:tc>
          <w:tcPr>
            <w:tcW w:w="2518" w:type="dxa"/>
            <w:shd w:val="clear" w:color="auto" w:fill="auto"/>
          </w:tcPr>
          <w:p w:rsidR="00B6284C" w:rsidRPr="00852C8D" w:rsidRDefault="00B6284C" w:rsidP="00695BCA">
            <w:pPr>
              <w:spacing w:after="0" w:line="360" w:lineRule="auto"/>
              <w:rPr>
                <w:rFonts w:ascii="Times New Roman" w:hAnsi="Times New Roman"/>
                <w:color w:val="000000"/>
                <w:sz w:val="28"/>
                <w:szCs w:val="28"/>
                <w:lang w:val="uk-UA"/>
              </w:rPr>
            </w:pPr>
            <w:r w:rsidRPr="00852C8D">
              <w:rPr>
                <w:rFonts w:ascii="Times New Roman" w:hAnsi="Times New Roman"/>
                <w:color w:val="000000"/>
                <w:sz w:val="28"/>
                <w:szCs w:val="28"/>
                <w:lang w:val="uk-UA"/>
              </w:rPr>
              <w:t>Волинська</w:t>
            </w:r>
          </w:p>
        </w:tc>
        <w:tc>
          <w:tcPr>
            <w:tcW w:w="992" w:type="dxa"/>
            <w:shd w:val="clear" w:color="auto" w:fill="auto"/>
          </w:tcPr>
          <w:p w:rsidR="00B6284C" w:rsidRPr="00852C8D" w:rsidRDefault="00B6284C" w:rsidP="00695BCA">
            <w:pPr>
              <w:spacing w:after="0" w:line="360" w:lineRule="auto"/>
              <w:jc w:val="center"/>
              <w:rPr>
                <w:rFonts w:ascii="Times New Roman" w:hAnsi="Times New Roman"/>
                <w:color w:val="000000"/>
                <w:sz w:val="28"/>
                <w:szCs w:val="28"/>
              </w:rPr>
            </w:pPr>
            <w:r w:rsidRPr="00852C8D">
              <w:rPr>
                <w:rFonts w:ascii="Times New Roman" w:hAnsi="Times New Roman"/>
                <w:color w:val="000000"/>
                <w:sz w:val="28"/>
                <w:szCs w:val="28"/>
              </w:rPr>
              <w:t>921</w:t>
            </w:r>
          </w:p>
        </w:tc>
        <w:tc>
          <w:tcPr>
            <w:tcW w:w="851" w:type="dxa"/>
            <w:shd w:val="clear" w:color="auto" w:fill="auto"/>
          </w:tcPr>
          <w:p w:rsidR="00B6284C" w:rsidRPr="00852C8D" w:rsidRDefault="00B6284C" w:rsidP="00695BCA">
            <w:pPr>
              <w:spacing w:after="0" w:line="360" w:lineRule="auto"/>
              <w:jc w:val="center"/>
              <w:rPr>
                <w:rFonts w:ascii="Times New Roman" w:hAnsi="Times New Roman"/>
                <w:color w:val="000000"/>
                <w:sz w:val="28"/>
                <w:szCs w:val="28"/>
              </w:rPr>
            </w:pPr>
            <w:r w:rsidRPr="00852C8D">
              <w:rPr>
                <w:rFonts w:ascii="Times New Roman" w:hAnsi="Times New Roman"/>
                <w:color w:val="000000"/>
                <w:sz w:val="28"/>
                <w:szCs w:val="28"/>
              </w:rPr>
              <w:t>7,0</w:t>
            </w:r>
          </w:p>
        </w:tc>
        <w:tc>
          <w:tcPr>
            <w:tcW w:w="1134" w:type="dxa"/>
            <w:shd w:val="clear" w:color="auto" w:fill="auto"/>
          </w:tcPr>
          <w:p w:rsidR="00B6284C" w:rsidRPr="00852C8D" w:rsidRDefault="00B6284C" w:rsidP="00695BCA">
            <w:pPr>
              <w:spacing w:after="0" w:line="360" w:lineRule="auto"/>
              <w:jc w:val="center"/>
              <w:rPr>
                <w:rFonts w:ascii="Times New Roman" w:hAnsi="Times New Roman"/>
                <w:color w:val="000000"/>
                <w:sz w:val="28"/>
                <w:szCs w:val="28"/>
              </w:rPr>
            </w:pPr>
            <w:r w:rsidRPr="00852C8D">
              <w:rPr>
                <w:rFonts w:ascii="Times New Roman" w:hAnsi="Times New Roman"/>
                <w:color w:val="000000"/>
                <w:sz w:val="28"/>
                <w:szCs w:val="28"/>
              </w:rPr>
              <w:t>1117</w:t>
            </w:r>
          </w:p>
        </w:tc>
        <w:tc>
          <w:tcPr>
            <w:tcW w:w="850" w:type="dxa"/>
            <w:shd w:val="clear" w:color="auto" w:fill="auto"/>
          </w:tcPr>
          <w:p w:rsidR="00B6284C" w:rsidRPr="00852C8D" w:rsidRDefault="00B6284C" w:rsidP="00695BCA">
            <w:pPr>
              <w:spacing w:after="0" w:line="360" w:lineRule="auto"/>
              <w:jc w:val="center"/>
              <w:rPr>
                <w:rFonts w:ascii="Times New Roman" w:hAnsi="Times New Roman"/>
                <w:color w:val="000000"/>
                <w:sz w:val="28"/>
                <w:szCs w:val="28"/>
              </w:rPr>
            </w:pPr>
            <w:r w:rsidRPr="00852C8D">
              <w:rPr>
                <w:rFonts w:ascii="Times New Roman" w:hAnsi="Times New Roman"/>
                <w:color w:val="000000"/>
                <w:sz w:val="28"/>
                <w:szCs w:val="28"/>
              </w:rPr>
              <w:t>9,1</w:t>
            </w:r>
          </w:p>
        </w:tc>
        <w:tc>
          <w:tcPr>
            <w:tcW w:w="2127" w:type="dxa"/>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1,33 (1,21-1,46)</w:t>
            </w:r>
          </w:p>
        </w:tc>
        <w:tc>
          <w:tcPr>
            <w:tcW w:w="1275" w:type="dxa"/>
            <w:shd w:val="clear" w:color="auto" w:fill="auto"/>
          </w:tcPr>
          <w:p w:rsidR="00B6284C" w:rsidRPr="00852C8D" w:rsidRDefault="00B6284C" w:rsidP="00695BCA">
            <w:pPr>
              <w:spacing w:after="0" w:line="360" w:lineRule="auto"/>
              <w:jc w:val="center"/>
              <w:rPr>
                <w:rFonts w:ascii="Times New Roman" w:hAnsi="Times New Roman"/>
                <w:sz w:val="28"/>
                <w:szCs w:val="28"/>
              </w:rPr>
            </w:pPr>
            <w:r w:rsidRPr="00852C8D">
              <w:rPr>
                <w:rFonts w:ascii="Times New Roman" w:hAnsi="Times New Roman"/>
                <w:sz w:val="28"/>
                <w:szCs w:val="28"/>
                <w:lang w:val="uk-UA"/>
              </w:rPr>
              <w:t>0,000</w:t>
            </w:r>
          </w:p>
        </w:tc>
      </w:tr>
      <w:tr w:rsidR="00B6284C" w:rsidRPr="00852C8D" w:rsidTr="008B790B">
        <w:tc>
          <w:tcPr>
            <w:tcW w:w="2518" w:type="dxa"/>
            <w:shd w:val="clear" w:color="auto" w:fill="auto"/>
          </w:tcPr>
          <w:p w:rsidR="00B6284C" w:rsidRPr="00852C8D" w:rsidRDefault="00B6284C" w:rsidP="00695BCA">
            <w:pPr>
              <w:spacing w:after="0" w:line="360" w:lineRule="auto"/>
              <w:rPr>
                <w:rFonts w:ascii="Times New Roman" w:hAnsi="Times New Roman"/>
                <w:color w:val="000000"/>
                <w:sz w:val="28"/>
                <w:szCs w:val="28"/>
                <w:lang w:val="uk-UA"/>
              </w:rPr>
            </w:pPr>
            <w:r w:rsidRPr="00852C8D">
              <w:rPr>
                <w:rFonts w:ascii="Times New Roman" w:hAnsi="Times New Roman"/>
                <w:color w:val="000000"/>
                <w:sz w:val="28"/>
                <w:szCs w:val="28"/>
                <w:lang w:val="uk-UA"/>
              </w:rPr>
              <w:t>Дніпропетровська</w:t>
            </w:r>
          </w:p>
        </w:tc>
        <w:tc>
          <w:tcPr>
            <w:tcW w:w="992" w:type="dxa"/>
            <w:shd w:val="clear" w:color="auto" w:fill="auto"/>
          </w:tcPr>
          <w:p w:rsidR="00B6284C" w:rsidRPr="00852C8D" w:rsidRDefault="00B6284C" w:rsidP="00695BCA">
            <w:pPr>
              <w:spacing w:after="0" w:line="360" w:lineRule="auto"/>
              <w:jc w:val="center"/>
              <w:rPr>
                <w:rFonts w:ascii="Times New Roman" w:hAnsi="Times New Roman"/>
                <w:color w:val="000000"/>
                <w:sz w:val="28"/>
                <w:szCs w:val="28"/>
              </w:rPr>
            </w:pPr>
            <w:r w:rsidRPr="00852C8D">
              <w:rPr>
                <w:rFonts w:ascii="Times New Roman" w:hAnsi="Times New Roman"/>
                <w:color w:val="000000"/>
                <w:sz w:val="28"/>
                <w:szCs w:val="28"/>
              </w:rPr>
              <w:t>3451</w:t>
            </w:r>
          </w:p>
        </w:tc>
        <w:tc>
          <w:tcPr>
            <w:tcW w:w="851" w:type="dxa"/>
            <w:shd w:val="clear" w:color="auto" w:fill="auto"/>
          </w:tcPr>
          <w:p w:rsidR="00B6284C" w:rsidRPr="00852C8D" w:rsidRDefault="00B6284C" w:rsidP="00695BCA">
            <w:pPr>
              <w:spacing w:after="0" w:line="360" w:lineRule="auto"/>
              <w:jc w:val="center"/>
              <w:rPr>
                <w:rFonts w:ascii="Times New Roman" w:hAnsi="Times New Roman"/>
                <w:color w:val="000000"/>
                <w:sz w:val="28"/>
                <w:szCs w:val="28"/>
              </w:rPr>
            </w:pPr>
            <w:r w:rsidRPr="00852C8D">
              <w:rPr>
                <w:rFonts w:ascii="Times New Roman" w:hAnsi="Times New Roman"/>
                <w:color w:val="000000"/>
                <w:sz w:val="28"/>
                <w:szCs w:val="28"/>
              </w:rPr>
              <w:t>7,0</w:t>
            </w:r>
          </w:p>
        </w:tc>
        <w:tc>
          <w:tcPr>
            <w:tcW w:w="1134" w:type="dxa"/>
            <w:shd w:val="clear" w:color="auto" w:fill="auto"/>
          </w:tcPr>
          <w:p w:rsidR="00B6284C" w:rsidRPr="00852C8D" w:rsidRDefault="00B6284C" w:rsidP="00695BCA">
            <w:pPr>
              <w:spacing w:after="0" w:line="360" w:lineRule="auto"/>
              <w:jc w:val="center"/>
              <w:rPr>
                <w:rFonts w:ascii="Times New Roman" w:hAnsi="Times New Roman"/>
                <w:color w:val="000000"/>
                <w:sz w:val="28"/>
                <w:szCs w:val="28"/>
              </w:rPr>
            </w:pPr>
            <w:r w:rsidRPr="00852C8D">
              <w:rPr>
                <w:rFonts w:ascii="Times New Roman" w:hAnsi="Times New Roman"/>
                <w:color w:val="000000"/>
                <w:sz w:val="28"/>
                <w:szCs w:val="28"/>
              </w:rPr>
              <w:t>4735</w:t>
            </w:r>
          </w:p>
        </w:tc>
        <w:tc>
          <w:tcPr>
            <w:tcW w:w="850" w:type="dxa"/>
            <w:shd w:val="clear" w:color="auto" w:fill="auto"/>
          </w:tcPr>
          <w:p w:rsidR="00B6284C" w:rsidRPr="00852C8D" w:rsidRDefault="00B6284C" w:rsidP="00695BCA">
            <w:pPr>
              <w:spacing w:after="0" w:line="360" w:lineRule="auto"/>
              <w:jc w:val="center"/>
              <w:rPr>
                <w:rFonts w:ascii="Times New Roman" w:hAnsi="Times New Roman"/>
                <w:color w:val="000000"/>
                <w:sz w:val="28"/>
                <w:szCs w:val="28"/>
              </w:rPr>
            </w:pPr>
            <w:r w:rsidRPr="00852C8D">
              <w:rPr>
                <w:rFonts w:ascii="Times New Roman" w:hAnsi="Times New Roman"/>
                <w:color w:val="000000"/>
                <w:sz w:val="28"/>
                <w:szCs w:val="28"/>
              </w:rPr>
              <w:t>7,5</w:t>
            </w:r>
          </w:p>
        </w:tc>
        <w:tc>
          <w:tcPr>
            <w:tcW w:w="2127" w:type="dxa"/>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1,07 (1,02-1,12)</w:t>
            </w:r>
          </w:p>
        </w:tc>
        <w:tc>
          <w:tcPr>
            <w:tcW w:w="1275" w:type="dxa"/>
            <w:shd w:val="clear" w:color="auto" w:fill="auto"/>
          </w:tcPr>
          <w:p w:rsidR="00B6284C" w:rsidRPr="00852C8D" w:rsidRDefault="00B6284C" w:rsidP="00695BCA">
            <w:pPr>
              <w:spacing w:after="0" w:line="360" w:lineRule="auto"/>
              <w:jc w:val="center"/>
              <w:rPr>
                <w:rFonts w:ascii="Times New Roman" w:hAnsi="Times New Roman"/>
                <w:sz w:val="28"/>
                <w:szCs w:val="28"/>
              </w:rPr>
            </w:pPr>
            <w:r w:rsidRPr="00852C8D">
              <w:rPr>
                <w:rFonts w:ascii="Times New Roman" w:hAnsi="Times New Roman"/>
                <w:sz w:val="28"/>
                <w:szCs w:val="28"/>
                <w:lang w:val="uk-UA"/>
              </w:rPr>
              <w:t>0,005</w:t>
            </w:r>
          </w:p>
        </w:tc>
      </w:tr>
      <w:tr w:rsidR="00B6284C" w:rsidRPr="00852C8D" w:rsidTr="008B790B">
        <w:tc>
          <w:tcPr>
            <w:tcW w:w="2518" w:type="dxa"/>
            <w:shd w:val="clear" w:color="auto" w:fill="auto"/>
          </w:tcPr>
          <w:p w:rsidR="00B6284C" w:rsidRPr="00852C8D" w:rsidRDefault="00B6284C" w:rsidP="00695BCA">
            <w:pPr>
              <w:spacing w:after="0" w:line="360" w:lineRule="auto"/>
              <w:rPr>
                <w:rFonts w:ascii="Times New Roman" w:hAnsi="Times New Roman"/>
                <w:color w:val="000000"/>
                <w:sz w:val="28"/>
                <w:szCs w:val="28"/>
                <w:lang w:val="uk-UA"/>
              </w:rPr>
            </w:pPr>
            <w:r w:rsidRPr="00852C8D">
              <w:rPr>
                <w:rFonts w:ascii="Times New Roman" w:hAnsi="Times New Roman"/>
                <w:color w:val="000000"/>
                <w:sz w:val="28"/>
                <w:szCs w:val="28"/>
                <w:lang w:val="uk-UA"/>
              </w:rPr>
              <w:t>Житомирська</w:t>
            </w:r>
          </w:p>
        </w:tc>
        <w:tc>
          <w:tcPr>
            <w:tcW w:w="992" w:type="dxa"/>
            <w:shd w:val="clear" w:color="auto" w:fill="auto"/>
          </w:tcPr>
          <w:p w:rsidR="00B6284C" w:rsidRPr="00852C8D" w:rsidRDefault="00B6284C" w:rsidP="00695BCA">
            <w:pPr>
              <w:spacing w:after="0" w:line="360" w:lineRule="auto"/>
              <w:jc w:val="center"/>
              <w:rPr>
                <w:rFonts w:ascii="Times New Roman" w:hAnsi="Times New Roman"/>
                <w:color w:val="000000"/>
                <w:sz w:val="28"/>
                <w:szCs w:val="28"/>
              </w:rPr>
            </w:pPr>
            <w:r w:rsidRPr="00852C8D">
              <w:rPr>
                <w:rFonts w:ascii="Times New Roman" w:hAnsi="Times New Roman"/>
                <w:color w:val="000000"/>
                <w:sz w:val="28"/>
                <w:szCs w:val="28"/>
              </w:rPr>
              <w:t>1120</w:t>
            </w:r>
          </w:p>
        </w:tc>
        <w:tc>
          <w:tcPr>
            <w:tcW w:w="851" w:type="dxa"/>
            <w:shd w:val="clear" w:color="auto" w:fill="auto"/>
          </w:tcPr>
          <w:p w:rsidR="00B6284C" w:rsidRPr="00852C8D" w:rsidRDefault="00B6284C" w:rsidP="00695BCA">
            <w:pPr>
              <w:spacing w:after="0" w:line="360" w:lineRule="auto"/>
              <w:jc w:val="center"/>
              <w:rPr>
                <w:rFonts w:ascii="Times New Roman" w:hAnsi="Times New Roman"/>
                <w:color w:val="000000"/>
                <w:sz w:val="28"/>
                <w:szCs w:val="28"/>
              </w:rPr>
            </w:pPr>
            <w:r w:rsidRPr="00852C8D">
              <w:rPr>
                <w:rFonts w:ascii="Times New Roman" w:hAnsi="Times New Roman"/>
                <w:color w:val="000000"/>
                <w:sz w:val="28"/>
                <w:szCs w:val="28"/>
              </w:rPr>
              <w:t>6,7</w:t>
            </w:r>
          </w:p>
        </w:tc>
        <w:tc>
          <w:tcPr>
            <w:tcW w:w="1134" w:type="dxa"/>
            <w:shd w:val="clear" w:color="auto" w:fill="auto"/>
          </w:tcPr>
          <w:p w:rsidR="00B6284C" w:rsidRPr="00852C8D" w:rsidRDefault="00B6284C" w:rsidP="00695BCA">
            <w:pPr>
              <w:spacing w:after="0" w:line="360" w:lineRule="auto"/>
              <w:jc w:val="center"/>
              <w:rPr>
                <w:rFonts w:ascii="Times New Roman" w:hAnsi="Times New Roman"/>
                <w:color w:val="000000"/>
                <w:sz w:val="28"/>
                <w:szCs w:val="28"/>
              </w:rPr>
            </w:pPr>
            <w:r w:rsidRPr="00852C8D">
              <w:rPr>
                <w:rFonts w:ascii="Times New Roman" w:hAnsi="Times New Roman"/>
                <w:color w:val="000000"/>
                <w:sz w:val="28"/>
                <w:szCs w:val="28"/>
              </w:rPr>
              <w:t>1811</w:t>
            </w:r>
          </w:p>
        </w:tc>
        <w:tc>
          <w:tcPr>
            <w:tcW w:w="850" w:type="dxa"/>
            <w:shd w:val="clear" w:color="auto" w:fill="auto"/>
          </w:tcPr>
          <w:p w:rsidR="00B6284C" w:rsidRPr="00852C8D" w:rsidRDefault="00B6284C" w:rsidP="00695BCA">
            <w:pPr>
              <w:spacing w:after="0" w:line="360" w:lineRule="auto"/>
              <w:jc w:val="center"/>
              <w:rPr>
                <w:rFonts w:ascii="Times New Roman" w:hAnsi="Times New Roman"/>
                <w:color w:val="000000"/>
                <w:sz w:val="28"/>
                <w:szCs w:val="28"/>
              </w:rPr>
            </w:pPr>
            <w:r w:rsidRPr="00852C8D">
              <w:rPr>
                <w:rFonts w:ascii="Times New Roman" w:hAnsi="Times New Roman"/>
                <w:color w:val="000000"/>
                <w:sz w:val="28"/>
                <w:szCs w:val="28"/>
              </w:rPr>
              <w:t>8,0</w:t>
            </w:r>
          </w:p>
        </w:tc>
        <w:tc>
          <w:tcPr>
            <w:tcW w:w="2127" w:type="dxa"/>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1,21 (1,12-1,31)</w:t>
            </w:r>
          </w:p>
        </w:tc>
        <w:tc>
          <w:tcPr>
            <w:tcW w:w="1275" w:type="dxa"/>
            <w:shd w:val="clear" w:color="auto" w:fill="auto"/>
          </w:tcPr>
          <w:p w:rsidR="00B6284C" w:rsidRPr="00852C8D" w:rsidRDefault="00B6284C" w:rsidP="00695BCA">
            <w:pPr>
              <w:spacing w:after="0" w:line="360" w:lineRule="auto"/>
              <w:jc w:val="center"/>
              <w:rPr>
                <w:rFonts w:ascii="Times New Roman" w:hAnsi="Times New Roman"/>
                <w:sz w:val="28"/>
                <w:szCs w:val="28"/>
              </w:rPr>
            </w:pPr>
            <w:r w:rsidRPr="00852C8D">
              <w:rPr>
                <w:rFonts w:ascii="Times New Roman" w:hAnsi="Times New Roman"/>
                <w:sz w:val="28"/>
                <w:szCs w:val="28"/>
                <w:lang w:val="uk-UA"/>
              </w:rPr>
              <w:t>0,000</w:t>
            </w:r>
          </w:p>
        </w:tc>
      </w:tr>
      <w:tr w:rsidR="00B6284C" w:rsidRPr="00852C8D" w:rsidTr="008B790B">
        <w:tc>
          <w:tcPr>
            <w:tcW w:w="2518" w:type="dxa"/>
            <w:shd w:val="clear" w:color="auto" w:fill="auto"/>
          </w:tcPr>
          <w:p w:rsidR="00B6284C" w:rsidRPr="00852C8D" w:rsidRDefault="00B6284C" w:rsidP="00695BCA">
            <w:pPr>
              <w:spacing w:after="0" w:line="360" w:lineRule="auto"/>
              <w:rPr>
                <w:rFonts w:ascii="Times New Roman" w:hAnsi="Times New Roman"/>
                <w:color w:val="000000"/>
                <w:sz w:val="28"/>
                <w:szCs w:val="28"/>
                <w:lang w:val="uk-UA"/>
              </w:rPr>
            </w:pPr>
            <w:r w:rsidRPr="00852C8D">
              <w:rPr>
                <w:rFonts w:ascii="Times New Roman" w:hAnsi="Times New Roman"/>
                <w:color w:val="000000"/>
                <w:sz w:val="28"/>
                <w:szCs w:val="28"/>
                <w:lang w:val="uk-UA"/>
              </w:rPr>
              <w:t>Закарпатська</w:t>
            </w:r>
          </w:p>
        </w:tc>
        <w:tc>
          <w:tcPr>
            <w:tcW w:w="992" w:type="dxa"/>
            <w:shd w:val="clear" w:color="auto" w:fill="auto"/>
          </w:tcPr>
          <w:p w:rsidR="00B6284C" w:rsidRPr="00852C8D" w:rsidRDefault="00B6284C" w:rsidP="00695BCA">
            <w:pPr>
              <w:spacing w:after="0" w:line="360" w:lineRule="auto"/>
              <w:jc w:val="center"/>
              <w:rPr>
                <w:rFonts w:ascii="Times New Roman" w:hAnsi="Times New Roman"/>
                <w:color w:val="000000"/>
                <w:sz w:val="28"/>
                <w:szCs w:val="28"/>
              </w:rPr>
            </w:pPr>
            <w:r w:rsidRPr="00852C8D">
              <w:rPr>
                <w:rFonts w:ascii="Times New Roman" w:hAnsi="Times New Roman"/>
                <w:color w:val="000000"/>
                <w:sz w:val="28"/>
                <w:szCs w:val="28"/>
              </w:rPr>
              <w:t>1099</w:t>
            </w:r>
          </w:p>
        </w:tc>
        <w:tc>
          <w:tcPr>
            <w:tcW w:w="851" w:type="dxa"/>
            <w:shd w:val="clear" w:color="auto" w:fill="auto"/>
          </w:tcPr>
          <w:p w:rsidR="00B6284C" w:rsidRPr="00852C8D" w:rsidRDefault="00B6284C" w:rsidP="00695BCA">
            <w:pPr>
              <w:spacing w:after="0" w:line="360" w:lineRule="auto"/>
              <w:jc w:val="center"/>
              <w:rPr>
                <w:rFonts w:ascii="Times New Roman" w:hAnsi="Times New Roman"/>
                <w:color w:val="000000"/>
                <w:sz w:val="28"/>
                <w:szCs w:val="28"/>
              </w:rPr>
            </w:pPr>
            <w:r w:rsidRPr="00852C8D">
              <w:rPr>
                <w:rFonts w:ascii="Times New Roman" w:hAnsi="Times New Roman"/>
                <w:color w:val="000000"/>
                <w:sz w:val="28"/>
                <w:szCs w:val="28"/>
              </w:rPr>
              <w:t>10,6</w:t>
            </w:r>
          </w:p>
        </w:tc>
        <w:tc>
          <w:tcPr>
            <w:tcW w:w="1134" w:type="dxa"/>
            <w:shd w:val="clear" w:color="auto" w:fill="auto"/>
          </w:tcPr>
          <w:p w:rsidR="00B6284C" w:rsidRPr="00852C8D" w:rsidRDefault="00B6284C" w:rsidP="00695BCA">
            <w:pPr>
              <w:spacing w:after="0" w:line="360" w:lineRule="auto"/>
              <w:jc w:val="center"/>
              <w:rPr>
                <w:rFonts w:ascii="Times New Roman" w:hAnsi="Times New Roman"/>
                <w:color w:val="000000"/>
                <w:sz w:val="28"/>
                <w:szCs w:val="28"/>
              </w:rPr>
            </w:pPr>
            <w:r w:rsidRPr="00852C8D">
              <w:rPr>
                <w:rFonts w:ascii="Times New Roman" w:hAnsi="Times New Roman"/>
                <w:color w:val="000000"/>
                <w:sz w:val="28"/>
                <w:szCs w:val="28"/>
              </w:rPr>
              <w:t>1229</w:t>
            </w:r>
          </w:p>
        </w:tc>
        <w:tc>
          <w:tcPr>
            <w:tcW w:w="850" w:type="dxa"/>
            <w:shd w:val="clear" w:color="auto" w:fill="auto"/>
          </w:tcPr>
          <w:p w:rsidR="00B6284C" w:rsidRPr="00852C8D" w:rsidRDefault="00B6284C" w:rsidP="00695BCA">
            <w:pPr>
              <w:spacing w:after="0" w:line="360" w:lineRule="auto"/>
              <w:jc w:val="center"/>
              <w:rPr>
                <w:rFonts w:ascii="Times New Roman" w:hAnsi="Times New Roman"/>
                <w:color w:val="000000"/>
                <w:sz w:val="28"/>
                <w:szCs w:val="28"/>
              </w:rPr>
            </w:pPr>
            <w:r w:rsidRPr="00852C8D">
              <w:rPr>
                <w:rFonts w:ascii="Times New Roman" w:hAnsi="Times New Roman"/>
                <w:color w:val="000000"/>
                <w:sz w:val="28"/>
                <w:szCs w:val="28"/>
              </w:rPr>
              <w:t>11,7</w:t>
            </w:r>
          </w:p>
        </w:tc>
        <w:tc>
          <w:tcPr>
            <w:tcW w:w="2127" w:type="dxa"/>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1,12 (1,02-1,22)</w:t>
            </w:r>
          </w:p>
        </w:tc>
        <w:tc>
          <w:tcPr>
            <w:tcW w:w="1275" w:type="dxa"/>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0,000</w:t>
            </w:r>
          </w:p>
        </w:tc>
      </w:tr>
      <w:tr w:rsidR="00B6284C" w:rsidRPr="00852C8D" w:rsidTr="008B790B">
        <w:tc>
          <w:tcPr>
            <w:tcW w:w="2518" w:type="dxa"/>
            <w:shd w:val="clear" w:color="auto" w:fill="auto"/>
          </w:tcPr>
          <w:p w:rsidR="00B6284C" w:rsidRPr="00852C8D" w:rsidRDefault="00B6284C" w:rsidP="00695BCA">
            <w:pPr>
              <w:spacing w:after="0" w:line="360" w:lineRule="auto"/>
              <w:rPr>
                <w:rFonts w:ascii="Times New Roman" w:hAnsi="Times New Roman"/>
                <w:color w:val="000000"/>
                <w:sz w:val="28"/>
                <w:szCs w:val="28"/>
                <w:lang w:val="uk-UA"/>
              </w:rPr>
            </w:pPr>
            <w:r w:rsidRPr="00852C8D">
              <w:rPr>
                <w:rFonts w:ascii="Times New Roman" w:hAnsi="Times New Roman"/>
                <w:color w:val="000000"/>
                <w:sz w:val="28"/>
                <w:szCs w:val="28"/>
                <w:lang w:val="uk-UA"/>
              </w:rPr>
              <w:t>Запорізька</w:t>
            </w:r>
          </w:p>
        </w:tc>
        <w:tc>
          <w:tcPr>
            <w:tcW w:w="992" w:type="dxa"/>
            <w:shd w:val="clear" w:color="auto" w:fill="auto"/>
          </w:tcPr>
          <w:p w:rsidR="00B6284C" w:rsidRPr="00852C8D" w:rsidRDefault="00B6284C" w:rsidP="00695BCA">
            <w:pPr>
              <w:spacing w:after="0" w:line="360" w:lineRule="auto"/>
              <w:jc w:val="center"/>
              <w:rPr>
                <w:rFonts w:ascii="Times New Roman" w:hAnsi="Times New Roman"/>
                <w:color w:val="000000"/>
                <w:sz w:val="28"/>
                <w:szCs w:val="28"/>
              </w:rPr>
            </w:pPr>
            <w:r w:rsidRPr="00852C8D">
              <w:rPr>
                <w:rFonts w:ascii="Times New Roman" w:hAnsi="Times New Roman"/>
                <w:color w:val="000000"/>
                <w:sz w:val="28"/>
                <w:szCs w:val="28"/>
              </w:rPr>
              <w:t>2216</w:t>
            </w:r>
          </w:p>
        </w:tc>
        <w:tc>
          <w:tcPr>
            <w:tcW w:w="851" w:type="dxa"/>
            <w:shd w:val="clear" w:color="auto" w:fill="auto"/>
          </w:tcPr>
          <w:p w:rsidR="00B6284C" w:rsidRPr="00852C8D" w:rsidRDefault="00B6284C" w:rsidP="00695BCA">
            <w:pPr>
              <w:spacing w:after="0" w:line="360" w:lineRule="auto"/>
              <w:jc w:val="center"/>
              <w:rPr>
                <w:rFonts w:ascii="Times New Roman" w:hAnsi="Times New Roman"/>
                <w:color w:val="000000"/>
                <w:sz w:val="28"/>
                <w:szCs w:val="28"/>
              </w:rPr>
            </w:pPr>
            <w:r w:rsidRPr="00852C8D">
              <w:rPr>
                <w:rFonts w:ascii="Times New Roman" w:hAnsi="Times New Roman"/>
                <w:color w:val="000000"/>
                <w:sz w:val="28"/>
                <w:szCs w:val="28"/>
              </w:rPr>
              <w:t>8,9</w:t>
            </w:r>
          </w:p>
        </w:tc>
        <w:tc>
          <w:tcPr>
            <w:tcW w:w="1134" w:type="dxa"/>
            <w:shd w:val="clear" w:color="auto" w:fill="auto"/>
          </w:tcPr>
          <w:p w:rsidR="00B6284C" w:rsidRPr="00852C8D" w:rsidRDefault="00B6284C" w:rsidP="00695BCA">
            <w:pPr>
              <w:spacing w:after="0" w:line="360" w:lineRule="auto"/>
              <w:jc w:val="center"/>
              <w:rPr>
                <w:rFonts w:ascii="Times New Roman" w:hAnsi="Times New Roman"/>
                <w:color w:val="000000"/>
                <w:sz w:val="28"/>
                <w:szCs w:val="28"/>
              </w:rPr>
            </w:pPr>
            <w:r w:rsidRPr="00852C8D">
              <w:rPr>
                <w:rFonts w:ascii="Times New Roman" w:hAnsi="Times New Roman"/>
                <w:color w:val="000000"/>
                <w:sz w:val="28"/>
                <w:szCs w:val="28"/>
              </w:rPr>
              <w:t>3421</w:t>
            </w:r>
          </w:p>
        </w:tc>
        <w:tc>
          <w:tcPr>
            <w:tcW w:w="850" w:type="dxa"/>
            <w:shd w:val="clear" w:color="auto" w:fill="auto"/>
          </w:tcPr>
          <w:p w:rsidR="00B6284C" w:rsidRPr="00852C8D" w:rsidRDefault="00B6284C" w:rsidP="00695BCA">
            <w:pPr>
              <w:spacing w:after="0" w:line="360" w:lineRule="auto"/>
              <w:jc w:val="center"/>
              <w:rPr>
                <w:rFonts w:ascii="Times New Roman" w:hAnsi="Times New Roman"/>
                <w:color w:val="000000"/>
                <w:sz w:val="28"/>
                <w:szCs w:val="28"/>
              </w:rPr>
            </w:pPr>
            <w:r w:rsidRPr="00852C8D">
              <w:rPr>
                <w:rFonts w:ascii="Times New Roman" w:hAnsi="Times New Roman"/>
                <w:color w:val="000000"/>
                <w:sz w:val="28"/>
                <w:szCs w:val="28"/>
              </w:rPr>
              <w:t>10,8</w:t>
            </w:r>
          </w:p>
        </w:tc>
        <w:tc>
          <w:tcPr>
            <w:tcW w:w="2127" w:type="dxa"/>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1,24 (1,8-1,32)</w:t>
            </w:r>
          </w:p>
        </w:tc>
        <w:tc>
          <w:tcPr>
            <w:tcW w:w="1275" w:type="dxa"/>
            <w:shd w:val="clear" w:color="auto" w:fill="auto"/>
          </w:tcPr>
          <w:p w:rsidR="00B6284C" w:rsidRPr="00852C8D" w:rsidRDefault="00B6284C" w:rsidP="00695BCA">
            <w:pPr>
              <w:spacing w:after="0" w:line="360" w:lineRule="auto"/>
              <w:jc w:val="center"/>
              <w:rPr>
                <w:rFonts w:ascii="Times New Roman" w:hAnsi="Times New Roman"/>
                <w:sz w:val="28"/>
                <w:szCs w:val="28"/>
              </w:rPr>
            </w:pPr>
            <w:r w:rsidRPr="00852C8D">
              <w:rPr>
                <w:rFonts w:ascii="Times New Roman" w:hAnsi="Times New Roman"/>
                <w:sz w:val="28"/>
                <w:szCs w:val="28"/>
                <w:lang w:val="uk-UA"/>
              </w:rPr>
              <w:t>0,000</w:t>
            </w:r>
          </w:p>
        </w:tc>
      </w:tr>
      <w:tr w:rsidR="00B6284C" w:rsidRPr="00852C8D" w:rsidTr="008B790B">
        <w:tc>
          <w:tcPr>
            <w:tcW w:w="2518" w:type="dxa"/>
            <w:shd w:val="clear" w:color="auto" w:fill="auto"/>
          </w:tcPr>
          <w:p w:rsidR="00B6284C" w:rsidRPr="00852C8D" w:rsidRDefault="00B6284C" w:rsidP="00695BCA">
            <w:pPr>
              <w:spacing w:after="0" w:line="360" w:lineRule="auto"/>
              <w:rPr>
                <w:rFonts w:ascii="Times New Roman" w:hAnsi="Times New Roman"/>
                <w:color w:val="000000"/>
                <w:sz w:val="28"/>
                <w:szCs w:val="28"/>
                <w:lang w:val="uk-UA"/>
              </w:rPr>
            </w:pPr>
            <w:r w:rsidRPr="00852C8D">
              <w:rPr>
                <w:rFonts w:ascii="Times New Roman" w:hAnsi="Times New Roman"/>
                <w:color w:val="000000"/>
                <w:sz w:val="28"/>
                <w:szCs w:val="28"/>
                <w:lang w:val="uk-UA"/>
              </w:rPr>
              <w:t>Івано-Франківська</w:t>
            </w:r>
          </w:p>
        </w:tc>
        <w:tc>
          <w:tcPr>
            <w:tcW w:w="992" w:type="dxa"/>
            <w:shd w:val="clear" w:color="auto" w:fill="auto"/>
          </w:tcPr>
          <w:p w:rsidR="00B6284C" w:rsidRPr="00852C8D" w:rsidRDefault="00B6284C" w:rsidP="00695BCA">
            <w:pPr>
              <w:spacing w:after="0" w:line="360" w:lineRule="auto"/>
              <w:jc w:val="center"/>
              <w:rPr>
                <w:rFonts w:ascii="Times New Roman" w:hAnsi="Times New Roman"/>
                <w:color w:val="000000"/>
                <w:sz w:val="28"/>
                <w:szCs w:val="28"/>
              </w:rPr>
            </w:pPr>
            <w:r w:rsidRPr="00852C8D">
              <w:rPr>
                <w:rFonts w:ascii="Times New Roman" w:hAnsi="Times New Roman"/>
                <w:color w:val="000000"/>
                <w:sz w:val="28"/>
                <w:szCs w:val="28"/>
              </w:rPr>
              <w:t>1257</w:t>
            </w:r>
          </w:p>
        </w:tc>
        <w:tc>
          <w:tcPr>
            <w:tcW w:w="851" w:type="dxa"/>
            <w:shd w:val="clear" w:color="auto" w:fill="auto"/>
          </w:tcPr>
          <w:p w:rsidR="00B6284C" w:rsidRPr="00852C8D" w:rsidRDefault="00B6284C" w:rsidP="00695BCA">
            <w:pPr>
              <w:spacing w:after="0" w:line="360" w:lineRule="auto"/>
              <w:jc w:val="center"/>
              <w:rPr>
                <w:rFonts w:ascii="Times New Roman" w:hAnsi="Times New Roman"/>
                <w:color w:val="000000"/>
                <w:sz w:val="28"/>
                <w:szCs w:val="28"/>
              </w:rPr>
            </w:pPr>
            <w:r w:rsidRPr="00852C8D">
              <w:rPr>
                <w:rFonts w:ascii="Times New Roman" w:hAnsi="Times New Roman"/>
                <w:color w:val="000000"/>
                <w:sz w:val="28"/>
                <w:szCs w:val="28"/>
              </w:rPr>
              <w:t>9,2</w:t>
            </w:r>
          </w:p>
        </w:tc>
        <w:tc>
          <w:tcPr>
            <w:tcW w:w="1134" w:type="dxa"/>
            <w:shd w:val="clear" w:color="auto" w:fill="auto"/>
          </w:tcPr>
          <w:p w:rsidR="00B6284C" w:rsidRPr="00852C8D" w:rsidRDefault="00B6284C" w:rsidP="00695BCA">
            <w:pPr>
              <w:spacing w:after="0" w:line="360" w:lineRule="auto"/>
              <w:jc w:val="center"/>
              <w:rPr>
                <w:rFonts w:ascii="Times New Roman" w:hAnsi="Times New Roman"/>
                <w:color w:val="000000"/>
                <w:sz w:val="28"/>
                <w:szCs w:val="28"/>
              </w:rPr>
            </w:pPr>
            <w:r w:rsidRPr="00852C8D">
              <w:rPr>
                <w:rFonts w:ascii="Times New Roman" w:hAnsi="Times New Roman"/>
                <w:color w:val="000000"/>
                <w:sz w:val="28"/>
                <w:szCs w:val="28"/>
              </w:rPr>
              <w:t>1360</w:t>
            </w:r>
          </w:p>
        </w:tc>
        <w:tc>
          <w:tcPr>
            <w:tcW w:w="850" w:type="dxa"/>
            <w:shd w:val="clear" w:color="auto" w:fill="auto"/>
          </w:tcPr>
          <w:p w:rsidR="00B6284C" w:rsidRPr="00852C8D" w:rsidRDefault="00B6284C" w:rsidP="00695BCA">
            <w:pPr>
              <w:spacing w:after="0" w:line="360" w:lineRule="auto"/>
              <w:jc w:val="center"/>
              <w:rPr>
                <w:rFonts w:ascii="Times New Roman" w:hAnsi="Times New Roman"/>
                <w:color w:val="000000"/>
                <w:sz w:val="28"/>
                <w:szCs w:val="28"/>
              </w:rPr>
            </w:pPr>
            <w:r w:rsidRPr="00852C8D">
              <w:rPr>
                <w:rFonts w:ascii="Times New Roman" w:hAnsi="Times New Roman"/>
                <w:color w:val="000000"/>
                <w:sz w:val="28"/>
                <w:szCs w:val="28"/>
              </w:rPr>
              <w:t>10,9</w:t>
            </w:r>
          </w:p>
        </w:tc>
        <w:tc>
          <w:tcPr>
            <w:tcW w:w="2127" w:type="dxa"/>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1,21 (1,11-1,31)</w:t>
            </w:r>
          </w:p>
        </w:tc>
        <w:tc>
          <w:tcPr>
            <w:tcW w:w="1275" w:type="dxa"/>
            <w:shd w:val="clear" w:color="auto" w:fill="auto"/>
          </w:tcPr>
          <w:p w:rsidR="00B6284C" w:rsidRPr="00852C8D" w:rsidRDefault="00B6284C" w:rsidP="00695BCA">
            <w:pPr>
              <w:spacing w:after="0" w:line="360" w:lineRule="auto"/>
              <w:jc w:val="center"/>
              <w:rPr>
                <w:rFonts w:ascii="Times New Roman" w:hAnsi="Times New Roman"/>
                <w:sz w:val="28"/>
                <w:szCs w:val="28"/>
              </w:rPr>
            </w:pPr>
            <w:r w:rsidRPr="00852C8D">
              <w:rPr>
                <w:rFonts w:ascii="Times New Roman" w:hAnsi="Times New Roman"/>
                <w:sz w:val="28"/>
                <w:szCs w:val="28"/>
                <w:lang w:val="uk-UA"/>
              </w:rPr>
              <w:t>0,000</w:t>
            </w:r>
          </w:p>
        </w:tc>
      </w:tr>
      <w:tr w:rsidR="00B6284C" w:rsidRPr="00852C8D" w:rsidTr="008B790B">
        <w:tc>
          <w:tcPr>
            <w:tcW w:w="2518" w:type="dxa"/>
            <w:shd w:val="clear" w:color="auto" w:fill="auto"/>
          </w:tcPr>
          <w:p w:rsidR="00B6284C" w:rsidRPr="00852C8D" w:rsidRDefault="00B6284C" w:rsidP="00695BCA">
            <w:pPr>
              <w:spacing w:after="0" w:line="360" w:lineRule="auto"/>
              <w:rPr>
                <w:rFonts w:ascii="Times New Roman" w:hAnsi="Times New Roman"/>
                <w:color w:val="000000"/>
                <w:sz w:val="28"/>
                <w:szCs w:val="28"/>
                <w:lang w:val="uk-UA"/>
              </w:rPr>
            </w:pPr>
            <w:r w:rsidRPr="00852C8D">
              <w:rPr>
                <w:rFonts w:ascii="Times New Roman" w:hAnsi="Times New Roman"/>
                <w:color w:val="000000"/>
                <w:sz w:val="28"/>
                <w:szCs w:val="28"/>
                <w:lang w:val="uk-UA"/>
              </w:rPr>
              <w:t>Київська</w:t>
            </w:r>
          </w:p>
        </w:tc>
        <w:tc>
          <w:tcPr>
            <w:tcW w:w="992" w:type="dxa"/>
            <w:shd w:val="clear" w:color="auto" w:fill="auto"/>
          </w:tcPr>
          <w:p w:rsidR="00B6284C" w:rsidRPr="00852C8D" w:rsidRDefault="00B6284C" w:rsidP="00695BCA">
            <w:pPr>
              <w:spacing w:after="0" w:line="360" w:lineRule="auto"/>
              <w:jc w:val="center"/>
              <w:rPr>
                <w:rFonts w:ascii="Times New Roman" w:hAnsi="Times New Roman"/>
                <w:color w:val="000000"/>
                <w:sz w:val="28"/>
                <w:szCs w:val="28"/>
              </w:rPr>
            </w:pPr>
            <w:r w:rsidRPr="00852C8D">
              <w:rPr>
                <w:rFonts w:ascii="Times New Roman" w:hAnsi="Times New Roman"/>
                <w:color w:val="000000"/>
                <w:sz w:val="28"/>
                <w:szCs w:val="28"/>
              </w:rPr>
              <w:t>1965</w:t>
            </w:r>
          </w:p>
        </w:tc>
        <w:tc>
          <w:tcPr>
            <w:tcW w:w="851" w:type="dxa"/>
            <w:shd w:val="clear" w:color="auto" w:fill="auto"/>
          </w:tcPr>
          <w:p w:rsidR="00B6284C" w:rsidRPr="00852C8D" w:rsidRDefault="00B6284C" w:rsidP="00695BCA">
            <w:pPr>
              <w:spacing w:after="0" w:line="360" w:lineRule="auto"/>
              <w:jc w:val="center"/>
              <w:rPr>
                <w:rFonts w:ascii="Times New Roman" w:hAnsi="Times New Roman"/>
                <w:color w:val="000000"/>
                <w:sz w:val="28"/>
                <w:szCs w:val="28"/>
              </w:rPr>
            </w:pPr>
            <w:r w:rsidRPr="00852C8D">
              <w:rPr>
                <w:rFonts w:ascii="Times New Roman" w:hAnsi="Times New Roman"/>
                <w:color w:val="000000"/>
                <w:sz w:val="28"/>
                <w:szCs w:val="28"/>
              </w:rPr>
              <w:t>12,4</w:t>
            </w:r>
          </w:p>
        </w:tc>
        <w:tc>
          <w:tcPr>
            <w:tcW w:w="1134" w:type="dxa"/>
            <w:shd w:val="clear" w:color="auto" w:fill="auto"/>
          </w:tcPr>
          <w:p w:rsidR="00B6284C" w:rsidRPr="00852C8D" w:rsidRDefault="00B6284C" w:rsidP="00695BCA">
            <w:pPr>
              <w:spacing w:after="0" w:line="360" w:lineRule="auto"/>
              <w:jc w:val="center"/>
              <w:rPr>
                <w:rFonts w:ascii="Times New Roman" w:hAnsi="Times New Roman"/>
                <w:color w:val="000000"/>
                <w:sz w:val="28"/>
                <w:szCs w:val="28"/>
              </w:rPr>
            </w:pPr>
            <w:r w:rsidRPr="00852C8D">
              <w:rPr>
                <w:rFonts w:ascii="Times New Roman" w:hAnsi="Times New Roman"/>
                <w:color w:val="000000"/>
                <w:sz w:val="28"/>
                <w:szCs w:val="28"/>
              </w:rPr>
              <w:t>2103</w:t>
            </w:r>
          </w:p>
        </w:tc>
        <w:tc>
          <w:tcPr>
            <w:tcW w:w="850" w:type="dxa"/>
            <w:shd w:val="clear" w:color="auto" w:fill="auto"/>
          </w:tcPr>
          <w:p w:rsidR="00B6284C" w:rsidRPr="00852C8D" w:rsidRDefault="00B6284C" w:rsidP="00695BCA">
            <w:pPr>
              <w:spacing w:after="0" w:line="360" w:lineRule="auto"/>
              <w:jc w:val="center"/>
              <w:rPr>
                <w:rFonts w:ascii="Times New Roman" w:hAnsi="Times New Roman"/>
                <w:color w:val="000000"/>
                <w:sz w:val="28"/>
                <w:szCs w:val="28"/>
              </w:rPr>
            </w:pPr>
            <w:r w:rsidRPr="00852C8D">
              <w:rPr>
                <w:rFonts w:ascii="Times New Roman" w:hAnsi="Times New Roman"/>
                <w:color w:val="000000"/>
                <w:sz w:val="28"/>
                <w:szCs w:val="28"/>
              </w:rPr>
              <w:t>11,6</w:t>
            </w:r>
          </w:p>
        </w:tc>
        <w:tc>
          <w:tcPr>
            <w:tcW w:w="2127" w:type="dxa"/>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0,93 (0,87-0,99)</w:t>
            </w:r>
          </w:p>
        </w:tc>
        <w:tc>
          <w:tcPr>
            <w:tcW w:w="1275" w:type="dxa"/>
            <w:shd w:val="clear" w:color="auto" w:fill="auto"/>
          </w:tcPr>
          <w:p w:rsidR="00B6284C" w:rsidRPr="00852C8D" w:rsidRDefault="00B6284C" w:rsidP="00695BCA">
            <w:pPr>
              <w:spacing w:after="0" w:line="360" w:lineRule="auto"/>
              <w:jc w:val="center"/>
              <w:rPr>
                <w:rFonts w:ascii="Times New Roman" w:hAnsi="Times New Roman"/>
                <w:sz w:val="28"/>
                <w:szCs w:val="28"/>
              </w:rPr>
            </w:pPr>
            <w:r w:rsidRPr="00852C8D">
              <w:rPr>
                <w:rFonts w:ascii="Times New Roman" w:hAnsi="Times New Roman"/>
                <w:sz w:val="28"/>
                <w:szCs w:val="28"/>
                <w:lang w:val="uk-UA"/>
              </w:rPr>
              <w:t>0,000</w:t>
            </w:r>
          </w:p>
        </w:tc>
      </w:tr>
      <w:tr w:rsidR="00B6284C" w:rsidRPr="00852C8D" w:rsidTr="008B790B">
        <w:tc>
          <w:tcPr>
            <w:tcW w:w="2518" w:type="dxa"/>
            <w:shd w:val="clear" w:color="auto" w:fill="auto"/>
          </w:tcPr>
          <w:p w:rsidR="00B6284C" w:rsidRPr="00852C8D" w:rsidRDefault="00B6284C" w:rsidP="00695BCA">
            <w:pPr>
              <w:spacing w:after="0" w:line="360" w:lineRule="auto"/>
              <w:rPr>
                <w:rFonts w:ascii="Times New Roman" w:hAnsi="Times New Roman"/>
                <w:color w:val="000000"/>
                <w:sz w:val="28"/>
                <w:szCs w:val="28"/>
                <w:lang w:val="uk-UA"/>
              </w:rPr>
            </w:pPr>
            <w:r w:rsidRPr="00852C8D">
              <w:rPr>
                <w:rFonts w:ascii="Times New Roman" w:hAnsi="Times New Roman"/>
                <w:color w:val="000000"/>
                <w:sz w:val="28"/>
                <w:szCs w:val="28"/>
                <w:lang w:val="uk-UA"/>
              </w:rPr>
              <w:t>Кіровоградська</w:t>
            </w:r>
          </w:p>
        </w:tc>
        <w:tc>
          <w:tcPr>
            <w:tcW w:w="992" w:type="dxa"/>
            <w:shd w:val="clear" w:color="auto" w:fill="auto"/>
          </w:tcPr>
          <w:p w:rsidR="00B6284C" w:rsidRPr="00852C8D" w:rsidRDefault="00B6284C" w:rsidP="00695BCA">
            <w:pPr>
              <w:spacing w:after="0" w:line="360" w:lineRule="auto"/>
              <w:jc w:val="center"/>
              <w:rPr>
                <w:rFonts w:ascii="Times New Roman" w:hAnsi="Times New Roman"/>
                <w:color w:val="000000"/>
                <w:sz w:val="28"/>
                <w:szCs w:val="28"/>
              </w:rPr>
            </w:pPr>
            <w:r w:rsidRPr="00852C8D">
              <w:rPr>
                <w:rFonts w:ascii="Times New Roman" w:hAnsi="Times New Roman"/>
                <w:color w:val="000000"/>
                <w:sz w:val="28"/>
                <w:szCs w:val="28"/>
              </w:rPr>
              <w:t>844</w:t>
            </w:r>
          </w:p>
        </w:tc>
        <w:tc>
          <w:tcPr>
            <w:tcW w:w="851" w:type="dxa"/>
            <w:shd w:val="clear" w:color="auto" w:fill="auto"/>
          </w:tcPr>
          <w:p w:rsidR="00B6284C" w:rsidRPr="00852C8D" w:rsidRDefault="00B6284C" w:rsidP="00695BCA">
            <w:pPr>
              <w:spacing w:after="0" w:line="360" w:lineRule="auto"/>
              <w:jc w:val="center"/>
              <w:rPr>
                <w:rFonts w:ascii="Times New Roman" w:hAnsi="Times New Roman"/>
                <w:color w:val="000000"/>
                <w:sz w:val="28"/>
                <w:szCs w:val="28"/>
              </w:rPr>
            </w:pPr>
            <w:r w:rsidRPr="00852C8D">
              <w:rPr>
                <w:rFonts w:ascii="Times New Roman" w:hAnsi="Times New Roman"/>
                <w:color w:val="000000"/>
                <w:sz w:val="28"/>
                <w:szCs w:val="28"/>
              </w:rPr>
              <w:t>13,7</w:t>
            </w:r>
          </w:p>
        </w:tc>
        <w:tc>
          <w:tcPr>
            <w:tcW w:w="1134" w:type="dxa"/>
            <w:shd w:val="clear" w:color="auto" w:fill="auto"/>
          </w:tcPr>
          <w:p w:rsidR="00B6284C" w:rsidRPr="00852C8D" w:rsidRDefault="00B6284C" w:rsidP="00695BCA">
            <w:pPr>
              <w:spacing w:after="0" w:line="360" w:lineRule="auto"/>
              <w:jc w:val="center"/>
              <w:rPr>
                <w:rFonts w:ascii="Times New Roman" w:hAnsi="Times New Roman"/>
                <w:color w:val="000000"/>
                <w:sz w:val="28"/>
                <w:szCs w:val="28"/>
              </w:rPr>
            </w:pPr>
            <w:r w:rsidRPr="00852C8D">
              <w:rPr>
                <w:rFonts w:ascii="Times New Roman" w:hAnsi="Times New Roman"/>
                <w:color w:val="000000"/>
                <w:sz w:val="28"/>
                <w:szCs w:val="28"/>
              </w:rPr>
              <w:t>989</w:t>
            </w:r>
          </w:p>
        </w:tc>
        <w:tc>
          <w:tcPr>
            <w:tcW w:w="850" w:type="dxa"/>
            <w:shd w:val="clear" w:color="auto" w:fill="auto"/>
          </w:tcPr>
          <w:p w:rsidR="00B6284C" w:rsidRPr="00852C8D" w:rsidRDefault="00B6284C" w:rsidP="00695BCA">
            <w:pPr>
              <w:spacing w:after="0" w:line="360" w:lineRule="auto"/>
              <w:jc w:val="center"/>
              <w:rPr>
                <w:rFonts w:ascii="Times New Roman" w:hAnsi="Times New Roman"/>
                <w:color w:val="000000"/>
                <w:sz w:val="28"/>
                <w:szCs w:val="28"/>
              </w:rPr>
            </w:pPr>
            <w:r w:rsidRPr="00852C8D">
              <w:rPr>
                <w:rFonts w:ascii="Times New Roman" w:hAnsi="Times New Roman"/>
                <w:color w:val="000000"/>
                <w:sz w:val="28"/>
                <w:szCs w:val="28"/>
              </w:rPr>
              <w:t>10,7</w:t>
            </w:r>
          </w:p>
        </w:tc>
        <w:tc>
          <w:tcPr>
            <w:tcW w:w="2127" w:type="dxa"/>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0,76 (0,68-0,83)</w:t>
            </w:r>
          </w:p>
        </w:tc>
        <w:tc>
          <w:tcPr>
            <w:tcW w:w="1275" w:type="dxa"/>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0,000</w:t>
            </w:r>
          </w:p>
        </w:tc>
      </w:tr>
      <w:tr w:rsidR="00B6284C" w:rsidRPr="00852C8D" w:rsidTr="008B790B">
        <w:tc>
          <w:tcPr>
            <w:tcW w:w="2518" w:type="dxa"/>
            <w:shd w:val="clear" w:color="auto" w:fill="auto"/>
          </w:tcPr>
          <w:p w:rsidR="00B6284C" w:rsidRPr="00852C8D" w:rsidRDefault="00B6284C" w:rsidP="00695BCA">
            <w:pPr>
              <w:spacing w:after="0" w:line="360" w:lineRule="auto"/>
              <w:rPr>
                <w:rFonts w:ascii="Times New Roman" w:hAnsi="Times New Roman"/>
                <w:color w:val="000000"/>
                <w:sz w:val="28"/>
                <w:szCs w:val="28"/>
                <w:lang w:val="uk-UA"/>
              </w:rPr>
            </w:pPr>
            <w:r w:rsidRPr="00852C8D">
              <w:rPr>
                <w:rFonts w:ascii="Times New Roman" w:hAnsi="Times New Roman"/>
                <w:color w:val="000000"/>
                <w:sz w:val="28"/>
                <w:szCs w:val="28"/>
                <w:lang w:val="uk-UA"/>
              </w:rPr>
              <w:t>Львівська</w:t>
            </w:r>
          </w:p>
        </w:tc>
        <w:tc>
          <w:tcPr>
            <w:tcW w:w="992" w:type="dxa"/>
            <w:shd w:val="clear" w:color="auto" w:fill="auto"/>
          </w:tcPr>
          <w:p w:rsidR="00B6284C" w:rsidRPr="00852C8D" w:rsidRDefault="00B6284C" w:rsidP="00695BCA">
            <w:pPr>
              <w:spacing w:after="0" w:line="360" w:lineRule="auto"/>
              <w:jc w:val="center"/>
              <w:rPr>
                <w:rFonts w:ascii="Times New Roman" w:hAnsi="Times New Roman"/>
                <w:color w:val="000000"/>
                <w:sz w:val="28"/>
                <w:szCs w:val="28"/>
              </w:rPr>
            </w:pPr>
            <w:r w:rsidRPr="00852C8D">
              <w:rPr>
                <w:rFonts w:ascii="Times New Roman" w:hAnsi="Times New Roman"/>
                <w:color w:val="000000"/>
                <w:sz w:val="28"/>
                <w:szCs w:val="28"/>
              </w:rPr>
              <w:t>1930</w:t>
            </w:r>
          </w:p>
        </w:tc>
        <w:tc>
          <w:tcPr>
            <w:tcW w:w="851" w:type="dxa"/>
            <w:shd w:val="clear" w:color="auto" w:fill="auto"/>
          </w:tcPr>
          <w:p w:rsidR="00B6284C" w:rsidRPr="00852C8D" w:rsidRDefault="00B6284C" w:rsidP="00695BCA">
            <w:pPr>
              <w:spacing w:after="0" w:line="360" w:lineRule="auto"/>
              <w:jc w:val="center"/>
              <w:rPr>
                <w:rFonts w:ascii="Times New Roman" w:hAnsi="Times New Roman"/>
                <w:color w:val="000000"/>
                <w:sz w:val="28"/>
                <w:szCs w:val="28"/>
              </w:rPr>
            </w:pPr>
            <w:r w:rsidRPr="00852C8D">
              <w:rPr>
                <w:rFonts w:ascii="Times New Roman" w:hAnsi="Times New Roman"/>
                <w:color w:val="000000"/>
                <w:sz w:val="28"/>
                <w:szCs w:val="28"/>
              </w:rPr>
              <w:t>9,1</w:t>
            </w:r>
          </w:p>
        </w:tc>
        <w:tc>
          <w:tcPr>
            <w:tcW w:w="1134" w:type="dxa"/>
            <w:shd w:val="clear" w:color="auto" w:fill="auto"/>
          </w:tcPr>
          <w:p w:rsidR="00B6284C" w:rsidRPr="00852C8D" w:rsidRDefault="00B6284C" w:rsidP="00695BCA">
            <w:pPr>
              <w:spacing w:after="0" w:line="360" w:lineRule="auto"/>
              <w:jc w:val="center"/>
              <w:rPr>
                <w:rFonts w:ascii="Times New Roman" w:hAnsi="Times New Roman"/>
                <w:color w:val="000000"/>
                <w:sz w:val="28"/>
                <w:szCs w:val="28"/>
              </w:rPr>
            </w:pPr>
            <w:r w:rsidRPr="00852C8D">
              <w:rPr>
                <w:rFonts w:ascii="Times New Roman" w:hAnsi="Times New Roman"/>
                <w:color w:val="000000"/>
                <w:sz w:val="28"/>
                <w:szCs w:val="28"/>
              </w:rPr>
              <w:t>2267</w:t>
            </w:r>
          </w:p>
        </w:tc>
        <w:tc>
          <w:tcPr>
            <w:tcW w:w="850" w:type="dxa"/>
            <w:shd w:val="clear" w:color="auto" w:fill="auto"/>
          </w:tcPr>
          <w:p w:rsidR="00B6284C" w:rsidRPr="00852C8D" w:rsidRDefault="00B6284C" w:rsidP="00695BCA">
            <w:pPr>
              <w:spacing w:after="0" w:line="360" w:lineRule="auto"/>
              <w:jc w:val="center"/>
              <w:rPr>
                <w:rFonts w:ascii="Times New Roman" w:hAnsi="Times New Roman"/>
                <w:color w:val="000000"/>
                <w:sz w:val="28"/>
                <w:szCs w:val="28"/>
              </w:rPr>
            </w:pPr>
            <w:r w:rsidRPr="00852C8D">
              <w:rPr>
                <w:rFonts w:ascii="Times New Roman" w:hAnsi="Times New Roman"/>
                <w:color w:val="000000"/>
                <w:sz w:val="28"/>
                <w:szCs w:val="28"/>
              </w:rPr>
              <w:t>10,6</w:t>
            </w:r>
          </w:p>
        </w:tc>
        <w:tc>
          <w:tcPr>
            <w:tcW w:w="2127" w:type="dxa"/>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1,18 (1,11-1,26)</w:t>
            </w:r>
          </w:p>
        </w:tc>
        <w:tc>
          <w:tcPr>
            <w:tcW w:w="1275" w:type="dxa"/>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0,000</w:t>
            </w:r>
          </w:p>
        </w:tc>
      </w:tr>
      <w:tr w:rsidR="00B6284C" w:rsidRPr="00852C8D" w:rsidTr="008B790B">
        <w:tc>
          <w:tcPr>
            <w:tcW w:w="2518" w:type="dxa"/>
            <w:shd w:val="clear" w:color="auto" w:fill="auto"/>
          </w:tcPr>
          <w:p w:rsidR="00B6284C" w:rsidRPr="00852C8D" w:rsidRDefault="00B6284C" w:rsidP="00695BCA">
            <w:pPr>
              <w:spacing w:after="0" w:line="360" w:lineRule="auto"/>
              <w:rPr>
                <w:rFonts w:ascii="Times New Roman" w:hAnsi="Times New Roman"/>
                <w:color w:val="000000"/>
                <w:sz w:val="28"/>
                <w:szCs w:val="28"/>
                <w:lang w:val="uk-UA"/>
              </w:rPr>
            </w:pPr>
            <w:r w:rsidRPr="00852C8D">
              <w:rPr>
                <w:rFonts w:ascii="Times New Roman" w:hAnsi="Times New Roman"/>
                <w:color w:val="000000"/>
                <w:sz w:val="28"/>
                <w:szCs w:val="28"/>
                <w:lang w:val="uk-UA"/>
              </w:rPr>
              <w:t>Миколаївська</w:t>
            </w:r>
          </w:p>
        </w:tc>
        <w:tc>
          <w:tcPr>
            <w:tcW w:w="992" w:type="dxa"/>
            <w:shd w:val="clear" w:color="auto" w:fill="auto"/>
          </w:tcPr>
          <w:p w:rsidR="00B6284C" w:rsidRPr="00852C8D" w:rsidRDefault="00B6284C" w:rsidP="00695BCA">
            <w:pPr>
              <w:spacing w:after="0" w:line="360" w:lineRule="auto"/>
              <w:jc w:val="center"/>
              <w:rPr>
                <w:rFonts w:ascii="Times New Roman" w:hAnsi="Times New Roman"/>
                <w:color w:val="000000"/>
                <w:sz w:val="28"/>
                <w:szCs w:val="28"/>
              </w:rPr>
            </w:pPr>
            <w:r w:rsidRPr="00852C8D">
              <w:rPr>
                <w:rFonts w:ascii="Times New Roman" w:hAnsi="Times New Roman"/>
                <w:color w:val="000000"/>
                <w:sz w:val="28"/>
                <w:szCs w:val="28"/>
              </w:rPr>
              <w:t>1095</w:t>
            </w:r>
          </w:p>
        </w:tc>
        <w:tc>
          <w:tcPr>
            <w:tcW w:w="851" w:type="dxa"/>
            <w:shd w:val="clear" w:color="auto" w:fill="auto"/>
          </w:tcPr>
          <w:p w:rsidR="00B6284C" w:rsidRPr="00852C8D" w:rsidRDefault="00B6284C" w:rsidP="00695BCA">
            <w:pPr>
              <w:spacing w:after="0" w:line="360" w:lineRule="auto"/>
              <w:jc w:val="center"/>
              <w:rPr>
                <w:rFonts w:ascii="Times New Roman" w:hAnsi="Times New Roman"/>
                <w:color w:val="000000"/>
                <w:sz w:val="28"/>
                <w:szCs w:val="28"/>
              </w:rPr>
            </w:pPr>
            <w:r w:rsidRPr="00852C8D">
              <w:rPr>
                <w:rFonts w:ascii="Times New Roman" w:hAnsi="Times New Roman"/>
                <w:color w:val="000000"/>
                <w:sz w:val="28"/>
                <w:szCs w:val="28"/>
              </w:rPr>
              <w:t>6,7</w:t>
            </w:r>
          </w:p>
        </w:tc>
        <w:tc>
          <w:tcPr>
            <w:tcW w:w="1134" w:type="dxa"/>
            <w:shd w:val="clear" w:color="auto" w:fill="auto"/>
          </w:tcPr>
          <w:p w:rsidR="00B6284C" w:rsidRPr="00852C8D" w:rsidRDefault="00B6284C" w:rsidP="00695BCA">
            <w:pPr>
              <w:spacing w:after="0" w:line="360" w:lineRule="auto"/>
              <w:jc w:val="center"/>
              <w:rPr>
                <w:rFonts w:ascii="Times New Roman" w:hAnsi="Times New Roman"/>
                <w:color w:val="000000"/>
                <w:sz w:val="28"/>
                <w:szCs w:val="28"/>
              </w:rPr>
            </w:pPr>
            <w:r w:rsidRPr="00852C8D">
              <w:rPr>
                <w:rFonts w:ascii="Times New Roman" w:hAnsi="Times New Roman"/>
                <w:color w:val="000000"/>
                <w:sz w:val="28"/>
                <w:szCs w:val="28"/>
              </w:rPr>
              <w:t>1074</w:t>
            </w:r>
          </w:p>
        </w:tc>
        <w:tc>
          <w:tcPr>
            <w:tcW w:w="850" w:type="dxa"/>
            <w:shd w:val="clear" w:color="auto" w:fill="auto"/>
          </w:tcPr>
          <w:p w:rsidR="00B6284C" w:rsidRPr="00852C8D" w:rsidRDefault="00B6284C" w:rsidP="00695BCA">
            <w:pPr>
              <w:spacing w:after="0" w:line="360" w:lineRule="auto"/>
              <w:jc w:val="center"/>
              <w:rPr>
                <w:rFonts w:ascii="Times New Roman" w:hAnsi="Times New Roman"/>
                <w:color w:val="000000"/>
                <w:sz w:val="28"/>
                <w:szCs w:val="28"/>
              </w:rPr>
            </w:pPr>
            <w:r w:rsidRPr="00852C8D">
              <w:rPr>
                <w:rFonts w:ascii="Times New Roman" w:hAnsi="Times New Roman"/>
                <w:color w:val="000000"/>
                <w:sz w:val="28"/>
                <w:szCs w:val="28"/>
              </w:rPr>
              <w:t>6,0</w:t>
            </w:r>
          </w:p>
        </w:tc>
        <w:tc>
          <w:tcPr>
            <w:tcW w:w="2127" w:type="dxa"/>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0,88 (0,81-0,97)</w:t>
            </w:r>
          </w:p>
        </w:tc>
        <w:tc>
          <w:tcPr>
            <w:tcW w:w="1275" w:type="dxa"/>
            <w:shd w:val="clear" w:color="auto" w:fill="auto"/>
          </w:tcPr>
          <w:p w:rsidR="00B6284C" w:rsidRPr="00852C8D" w:rsidRDefault="00B6284C" w:rsidP="00695BCA">
            <w:pPr>
              <w:spacing w:after="0" w:line="360" w:lineRule="auto"/>
              <w:jc w:val="center"/>
              <w:rPr>
                <w:rFonts w:ascii="Times New Roman" w:hAnsi="Times New Roman"/>
                <w:sz w:val="28"/>
                <w:szCs w:val="28"/>
              </w:rPr>
            </w:pPr>
            <w:r w:rsidRPr="00852C8D">
              <w:rPr>
                <w:rFonts w:ascii="Times New Roman" w:hAnsi="Times New Roman"/>
                <w:sz w:val="28"/>
                <w:szCs w:val="28"/>
                <w:lang w:val="uk-UA"/>
              </w:rPr>
              <w:t>0,006</w:t>
            </w:r>
          </w:p>
        </w:tc>
      </w:tr>
      <w:tr w:rsidR="00B6284C" w:rsidRPr="00852C8D" w:rsidTr="008B790B">
        <w:tc>
          <w:tcPr>
            <w:tcW w:w="2518" w:type="dxa"/>
            <w:shd w:val="clear" w:color="auto" w:fill="auto"/>
          </w:tcPr>
          <w:p w:rsidR="00B6284C" w:rsidRPr="00852C8D" w:rsidRDefault="00B6284C" w:rsidP="00695BCA">
            <w:pPr>
              <w:spacing w:after="0" w:line="360" w:lineRule="auto"/>
              <w:rPr>
                <w:rFonts w:ascii="Times New Roman" w:hAnsi="Times New Roman"/>
                <w:color w:val="000000"/>
                <w:sz w:val="28"/>
                <w:szCs w:val="28"/>
                <w:lang w:val="uk-UA"/>
              </w:rPr>
            </w:pPr>
            <w:r w:rsidRPr="00852C8D">
              <w:rPr>
                <w:rFonts w:ascii="Times New Roman" w:hAnsi="Times New Roman"/>
                <w:color w:val="000000"/>
                <w:sz w:val="28"/>
                <w:szCs w:val="28"/>
                <w:lang w:val="uk-UA"/>
              </w:rPr>
              <w:t>Одеська</w:t>
            </w:r>
          </w:p>
        </w:tc>
        <w:tc>
          <w:tcPr>
            <w:tcW w:w="992" w:type="dxa"/>
            <w:shd w:val="clear" w:color="auto" w:fill="auto"/>
          </w:tcPr>
          <w:p w:rsidR="00B6284C" w:rsidRPr="00852C8D" w:rsidRDefault="00B6284C" w:rsidP="00695BCA">
            <w:pPr>
              <w:spacing w:after="0" w:line="360" w:lineRule="auto"/>
              <w:jc w:val="center"/>
              <w:rPr>
                <w:rFonts w:ascii="Times New Roman" w:hAnsi="Times New Roman"/>
                <w:color w:val="000000"/>
                <w:sz w:val="28"/>
                <w:szCs w:val="28"/>
              </w:rPr>
            </w:pPr>
            <w:r w:rsidRPr="00852C8D">
              <w:rPr>
                <w:rFonts w:ascii="Times New Roman" w:hAnsi="Times New Roman"/>
                <w:color w:val="000000"/>
                <w:sz w:val="28"/>
                <w:szCs w:val="28"/>
              </w:rPr>
              <w:t>2073</w:t>
            </w:r>
          </w:p>
        </w:tc>
        <w:tc>
          <w:tcPr>
            <w:tcW w:w="851" w:type="dxa"/>
            <w:shd w:val="clear" w:color="auto" w:fill="auto"/>
          </w:tcPr>
          <w:p w:rsidR="00B6284C" w:rsidRPr="00852C8D" w:rsidRDefault="00B6284C" w:rsidP="00695BCA">
            <w:pPr>
              <w:spacing w:after="0" w:line="360" w:lineRule="auto"/>
              <w:jc w:val="center"/>
              <w:rPr>
                <w:rFonts w:ascii="Times New Roman" w:hAnsi="Times New Roman"/>
                <w:color w:val="000000"/>
                <w:sz w:val="28"/>
                <w:szCs w:val="28"/>
              </w:rPr>
            </w:pPr>
            <w:r w:rsidRPr="00852C8D">
              <w:rPr>
                <w:rFonts w:ascii="Times New Roman" w:hAnsi="Times New Roman"/>
                <w:color w:val="000000"/>
                <w:sz w:val="28"/>
                <w:szCs w:val="28"/>
              </w:rPr>
              <w:t>9,9</w:t>
            </w:r>
          </w:p>
        </w:tc>
        <w:tc>
          <w:tcPr>
            <w:tcW w:w="1134" w:type="dxa"/>
            <w:shd w:val="clear" w:color="auto" w:fill="auto"/>
          </w:tcPr>
          <w:p w:rsidR="00B6284C" w:rsidRPr="00852C8D" w:rsidRDefault="00B6284C" w:rsidP="00695BCA">
            <w:pPr>
              <w:spacing w:after="0" w:line="360" w:lineRule="auto"/>
              <w:jc w:val="center"/>
              <w:rPr>
                <w:rFonts w:ascii="Times New Roman" w:hAnsi="Times New Roman"/>
                <w:color w:val="000000"/>
                <w:sz w:val="28"/>
                <w:szCs w:val="28"/>
              </w:rPr>
            </w:pPr>
            <w:r w:rsidRPr="00852C8D">
              <w:rPr>
                <w:rFonts w:ascii="Times New Roman" w:hAnsi="Times New Roman"/>
                <w:color w:val="000000"/>
                <w:sz w:val="28"/>
                <w:szCs w:val="28"/>
              </w:rPr>
              <w:t>2662</w:t>
            </w:r>
          </w:p>
        </w:tc>
        <w:tc>
          <w:tcPr>
            <w:tcW w:w="850" w:type="dxa"/>
            <w:shd w:val="clear" w:color="auto" w:fill="auto"/>
          </w:tcPr>
          <w:p w:rsidR="00B6284C" w:rsidRPr="00852C8D" w:rsidRDefault="00B6284C" w:rsidP="00695BCA">
            <w:pPr>
              <w:spacing w:after="0" w:line="360" w:lineRule="auto"/>
              <w:jc w:val="center"/>
              <w:rPr>
                <w:rFonts w:ascii="Times New Roman" w:hAnsi="Times New Roman"/>
                <w:color w:val="000000"/>
                <w:sz w:val="28"/>
                <w:szCs w:val="28"/>
              </w:rPr>
            </w:pPr>
            <w:r w:rsidRPr="00852C8D">
              <w:rPr>
                <w:rFonts w:ascii="Times New Roman" w:hAnsi="Times New Roman"/>
                <w:color w:val="000000"/>
                <w:sz w:val="28"/>
                <w:szCs w:val="28"/>
              </w:rPr>
              <w:t>9,2</w:t>
            </w:r>
          </w:p>
        </w:tc>
        <w:tc>
          <w:tcPr>
            <w:tcW w:w="2127" w:type="dxa"/>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0,93 (0,87-0,98)</w:t>
            </w:r>
          </w:p>
        </w:tc>
        <w:tc>
          <w:tcPr>
            <w:tcW w:w="1275" w:type="dxa"/>
            <w:shd w:val="clear" w:color="auto" w:fill="auto"/>
          </w:tcPr>
          <w:p w:rsidR="00B6284C" w:rsidRPr="00852C8D" w:rsidRDefault="00B6284C" w:rsidP="00695BCA">
            <w:pPr>
              <w:spacing w:after="0" w:line="360" w:lineRule="auto"/>
              <w:jc w:val="center"/>
              <w:rPr>
                <w:rFonts w:ascii="Times New Roman" w:hAnsi="Times New Roman"/>
                <w:sz w:val="28"/>
                <w:szCs w:val="28"/>
              </w:rPr>
            </w:pPr>
            <w:r w:rsidRPr="00852C8D">
              <w:rPr>
                <w:rFonts w:ascii="Times New Roman" w:hAnsi="Times New Roman"/>
                <w:sz w:val="28"/>
                <w:szCs w:val="28"/>
                <w:lang w:val="uk-UA"/>
              </w:rPr>
              <w:t>0,013</w:t>
            </w:r>
          </w:p>
        </w:tc>
      </w:tr>
      <w:tr w:rsidR="00B6284C" w:rsidRPr="00852C8D" w:rsidTr="008B790B">
        <w:tc>
          <w:tcPr>
            <w:tcW w:w="2518" w:type="dxa"/>
            <w:shd w:val="clear" w:color="auto" w:fill="auto"/>
          </w:tcPr>
          <w:p w:rsidR="00B6284C" w:rsidRPr="00852C8D" w:rsidRDefault="00B6284C" w:rsidP="00695BCA">
            <w:pPr>
              <w:spacing w:after="0" w:line="360" w:lineRule="auto"/>
              <w:rPr>
                <w:rFonts w:ascii="Times New Roman" w:hAnsi="Times New Roman"/>
                <w:color w:val="000000"/>
                <w:sz w:val="28"/>
                <w:szCs w:val="28"/>
                <w:lang w:val="uk-UA"/>
              </w:rPr>
            </w:pPr>
            <w:r w:rsidRPr="00852C8D">
              <w:rPr>
                <w:rFonts w:ascii="Times New Roman" w:hAnsi="Times New Roman"/>
                <w:color w:val="000000"/>
                <w:sz w:val="28"/>
                <w:szCs w:val="28"/>
                <w:lang w:val="uk-UA"/>
              </w:rPr>
              <w:t>Полтавська</w:t>
            </w:r>
          </w:p>
        </w:tc>
        <w:tc>
          <w:tcPr>
            <w:tcW w:w="992" w:type="dxa"/>
            <w:shd w:val="clear" w:color="auto" w:fill="auto"/>
          </w:tcPr>
          <w:p w:rsidR="00B6284C" w:rsidRPr="00852C8D" w:rsidRDefault="00B6284C" w:rsidP="00695BCA">
            <w:pPr>
              <w:spacing w:after="0" w:line="360" w:lineRule="auto"/>
              <w:jc w:val="center"/>
              <w:rPr>
                <w:rFonts w:ascii="Times New Roman" w:hAnsi="Times New Roman"/>
                <w:color w:val="000000"/>
                <w:sz w:val="28"/>
                <w:szCs w:val="28"/>
              </w:rPr>
            </w:pPr>
            <w:r w:rsidRPr="00852C8D">
              <w:rPr>
                <w:rFonts w:ascii="Times New Roman" w:hAnsi="Times New Roman"/>
                <w:color w:val="000000"/>
                <w:sz w:val="28"/>
                <w:szCs w:val="28"/>
              </w:rPr>
              <w:t>1415</w:t>
            </w:r>
          </w:p>
        </w:tc>
        <w:tc>
          <w:tcPr>
            <w:tcW w:w="851" w:type="dxa"/>
            <w:shd w:val="clear" w:color="auto" w:fill="auto"/>
          </w:tcPr>
          <w:p w:rsidR="00B6284C" w:rsidRPr="00852C8D" w:rsidRDefault="00B6284C" w:rsidP="00695BCA">
            <w:pPr>
              <w:spacing w:after="0" w:line="360" w:lineRule="auto"/>
              <w:jc w:val="center"/>
              <w:rPr>
                <w:rFonts w:ascii="Times New Roman" w:hAnsi="Times New Roman"/>
                <w:color w:val="000000"/>
                <w:sz w:val="28"/>
                <w:szCs w:val="28"/>
              </w:rPr>
            </w:pPr>
            <w:r w:rsidRPr="00852C8D">
              <w:rPr>
                <w:rFonts w:ascii="Times New Roman" w:hAnsi="Times New Roman"/>
                <w:color w:val="000000"/>
                <w:sz w:val="28"/>
                <w:szCs w:val="28"/>
              </w:rPr>
              <w:t>8,3</w:t>
            </w:r>
          </w:p>
        </w:tc>
        <w:tc>
          <w:tcPr>
            <w:tcW w:w="1134" w:type="dxa"/>
            <w:shd w:val="clear" w:color="auto" w:fill="auto"/>
          </w:tcPr>
          <w:p w:rsidR="00B6284C" w:rsidRPr="00852C8D" w:rsidRDefault="00B6284C" w:rsidP="00695BCA">
            <w:pPr>
              <w:spacing w:after="0" w:line="360" w:lineRule="auto"/>
              <w:jc w:val="center"/>
              <w:rPr>
                <w:rFonts w:ascii="Times New Roman" w:hAnsi="Times New Roman"/>
                <w:color w:val="000000"/>
                <w:sz w:val="28"/>
                <w:szCs w:val="28"/>
              </w:rPr>
            </w:pPr>
            <w:r w:rsidRPr="00852C8D">
              <w:rPr>
                <w:rFonts w:ascii="Times New Roman" w:hAnsi="Times New Roman"/>
                <w:color w:val="000000"/>
                <w:sz w:val="28"/>
                <w:szCs w:val="28"/>
              </w:rPr>
              <w:t>1974</w:t>
            </w:r>
          </w:p>
        </w:tc>
        <w:tc>
          <w:tcPr>
            <w:tcW w:w="850" w:type="dxa"/>
            <w:shd w:val="clear" w:color="auto" w:fill="auto"/>
          </w:tcPr>
          <w:p w:rsidR="00B6284C" w:rsidRPr="00852C8D" w:rsidRDefault="00B6284C" w:rsidP="00695BCA">
            <w:pPr>
              <w:spacing w:after="0" w:line="360" w:lineRule="auto"/>
              <w:jc w:val="center"/>
              <w:rPr>
                <w:rFonts w:ascii="Times New Roman" w:hAnsi="Times New Roman"/>
                <w:color w:val="000000"/>
                <w:sz w:val="28"/>
                <w:szCs w:val="28"/>
              </w:rPr>
            </w:pPr>
            <w:r w:rsidRPr="00852C8D">
              <w:rPr>
                <w:rFonts w:ascii="Times New Roman" w:hAnsi="Times New Roman"/>
                <w:color w:val="000000"/>
                <w:sz w:val="28"/>
                <w:szCs w:val="28"/>
              </w:rPr>
              <w:t>10,4</w:t>
            </w:r>
          </w:p>
        </w:tc>
        <w:tc>
          <w:tcPr>
            <w:tcW w:w="2127" w:type="dxa"/>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1,28 (1,19-1,37)</w:t>
            </w:r>
          </w:p>
        </w:tc>
        <w:tc>
          <w:tcPr>
            <w:tcW w:w="1275" w:type="dxa"/>
            <w:shd w:val="clear" w:color="auto" w:fill="auto"/>
          </w:tcPr>
          <w:p w:rsidR="00B6284C" w:rsidRPr="00852C8D" w:rsidRDefault="00B6284C" w:rsidP="00695BCA">
            <w:pPr>
              <w:spacing w:after="0" w:line="360" w:lineRule="auto"/>
              <w:jc w:val="center"/>
              <w:rPr>
                <w:rFonts w:ascii="Times New Roman" w:hAnsi="Times New Roman"/>
                <w:sz w:val="28"/>
                <w:szCs w:val="28"/>
              </w:rPr>
            </w:pPr>
            <w:r w:rsidRPr="00852C8D">
              <w:rPr>
                <w:rFonts w:ascii="Times New Roman" w:hAnsi="Times New Roman"/>
                <w:sz w:val="28"/>
                <w:szCs w:val="28"/>
                <w:lang w:val="uk-UA"/>
              </w:rPr>
              <w:t>0,000</w:t>
            </w:r>
          </w:p>
        </w:tc>
      </w:tr>
      <w:tr w:rsidR="00B6284C" w:rsidRPr="00852C8D" w:rsidTr="008B790B">
        <w:tc>
          <w:tcPr>
            <w:tcW w:w="2518" w:type="dxa"/>
            <w:shd w:val="clear" w:color="auto" w:fill="auto"/>
          </w:tcPr>
          <w:p w:rsidR="00B6284C" w:rsidRPr="00852C8D" w:rsidRDefault="00B6284C" w:rsidP="00695BCA">
            <w:pPr>
              <w:spacing w:after="0" w:line="360" w:lineRule="auto"/>
              <w:rPr>
                <w:rFonts w:ascii="Times New Roman" w:hAnsi="Times New Roman"/>
                <w:color w:val="000000"/>
                <w:sz w:val="28"/>
                <w:szCs w:val="28"/>
                <w:lang w:val="uk-UA"/>
              </w:rPr>
            </w:pPr>
            <w:r w:rsidRPr="00852C8D">
              <w:rPr>
                <w:rFonts w:ascii="Times New Roman" w:hAnsi="Times New Roman"/>
                <w:color w:val="000000"/>
                <w:sz w:val="28"/>
                <w:szCs w:val="28"/>
                <w:lang w:val="uk-UA"/>
              </w:rPr>
              <w:t>Рівненська</w:t>
            </w:r>
          </w:p>
        </w:tc>
        <w:tc>
          <w:tcPr>
            <w:tcW w:w="992" w:type="dxa"/>
            <w:shd w:val="clear" w:color="auto" w:fill="auto"/>
          </w:tcPr>
          <w:p w:rsidR="00B6284C" w:rsidRPr="00852C8D" w:rsidRDefault="00B6284C" w:rsidP="00695BCA">
            <w:pPr>
              <w:spacing w:after="0" w:line="360" w:lineRule="auto"/>
              <w:jc w:val="center"/>
              <w:rPr>
                <w:rFonts w:ascii="Times New Roman" w:hAnsi="Times New Roman"/>
                <w:color w:val="000000"/>
                <w:sz w:val="28"/>
                <w:szCs w:val="28"/>
              </w:rPr>
            </w:pPr>
            <w:r w:rsidRPr="00852C8D">
              <w:rPr>
                <w:rFonts w:ascii="Times New Roman" w:hAnsi="Times New Roman"/>
                <w:color w:val="000000"/>
                <w:sz w:val="28"/>
                <w:szCs w:val="28"/>
              </w:rPr>
              <w:t>1238</w:t>
            </w:r>
          </w:p>
        </w:tc>
        <w:tc>
          <w:tcPr>
            <w:tcW w:w="851" w:type="dxa"/>
            <w:shd w:val="clear" w:color="auto" w:fill="auto"/>
          </w:tcPr>
          <w:p w:rsidR="00B6284C" w:rsidRPr="00852C8D" w:rsidRDefault="00B6284C" w:rsidP="00695BCA">
            <w:pPr>
              <w:spacing w:after="0" w:line="360" w:lineRule="auto"/>
              <w:jc w:val="center"/>
              <w:rPr>
                <w:rFonts w:ascii="Times New Roman" w:hAnsi="Times New Roman"/>
                <w:color w:val="000000"/>
                <w:sz w:val="28"/>
                <w:szCs w:val="28"/>
              </w:rPr>
            </w:pPr>
            <w:r w:rsidRPr="00852C8D">
              <w:rPr>
                <w:rFonts w:ascii="Times New Roman" w:hAnsi="Times New Roman"/>
                <w:color w:val="000000"/>
                <w:sz w:val="28"/>
                <w:szCs w:val="28"/>
              </w:rPr>
              <w:t>11,2</w:t>
            </w:r>
          </w:p>
        </w:tc>
        <w:tc>
          <w:tcPr>
            <w:tcW w:w="1134" w:type="dxa"/>
            <w:shd w:val="clear" w:color="auto" w:fill="auto"/>
          </w:tcPr>
          <w:p w:rsidR="00B6284C" w:rsidRPr="00852C8D" w:rsidRDefault="00B6284C" w:rsidP="00695BCA">
            <w:pPr>
              <w:spacing w:after="0" w:line="360" w:lineRule="auto"/>
              <w:jc w:val="center"/>
              <w:rPr>
                <w:rFonts w:ascii="Times New Roman" w:hAnsi="Times New Roman"/>
                <w:color w:val="000000"/>
                <w:sz w:val="28"/>
                <w:szCs w:val="28"/>
              </w:rPr>
            </w:pPr>
            <w:r w:rsidRPr="00852C8D">
              <w:rPr>
                <w:rFonts w:ascii="Times New Roman" w:hAnsi="Times New Roman"/>
                <w:color w:val="000000"/>
                <w:sz w:val="28"/>
                <w:szCs w:val="28"/>
              </w:rPr>
              <w:t>1070</w:t>
            </w:r>
          </w:p>
        </w:tc>
        <w:tc>
          <w:tcPr>
            <w:tcW w:w="850" w:type="dxa"/>
            <w:shd w:val="clear" w:color="auto" w:fill="auto"/>
          </w:tcPr>
          <w:p w:rsidR="00B6284C" w:rsidRPr="00852C8D" w:rsidRDefault="00B6284C" w:rsidP="00695BCA">
            <w:pPr>
              <w:spacing w:after="0" w:line="360" w:lineRule="auto"/>
              <w:jc w:val="center"/>
              <w:rPr>
                <w:rFonts w:ascii="Times New Roman" w:hAnsi="Times New Roman"/>
                <w:color w:val="000000"/>
                <w:sz w:val="28"/>
                <w:szCs w:val="28"/>
              </w:rPr>
            </w:pPr>
            <w:r w:rsidRPr="00852C8D">
              <w:rPr>
                <w:rFonts w:ascii="Times New Roman" w:hAnsi="Times New Roman"/>
                <w:color w:val="000000"/>
                <w:sz w:val="28"/>
                <w:szCs w:val="28"/>
              </w:rPr>
              <w:t>6,8</w:t>
            </w:r>
          </w:p>
        </w:tc>
        <w:tc>
          <w:tcPr>
            <w:tcW w:w="2127" w:type="dxa"/>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0,58 (0,53-0,64)</w:t>
            </w:r>
          </w:p>
        </w:tc>
        <w:tc>
          <w:tcPr>
            <w:tcW w:w="1275" w:type="dxa"/>
            <w:shd w:val="clear" w:color="auto" w:fill="auto"/>
          </w:tcPr>
          <w:p w:rsidR="00B6284C" w:rsidRPr="00852C8D" w:rsidRDefault="00B6284C" w:rsidP="00695BCA">
            <w:pPr>
              <w:spacing w:after="0" w:line="360" w:lineRule="auto"/>
              <w:jc w:val="center"/>
              <w:rPr>
                <w:rFonts w:ascii="Times New Roman" w:hAnsi="Times New Roman"/>
                <w:sz w:val="28"/>
                <w:szCs w:val="28"/>
              </w:rPr>
            </w:pPr>
            <w:r w:rsidRPr="00852C8D">
              <w:rPr>
                <w:rFonts w:ascii="Times New Roman" w:hAnsi="Times New Roman"/>
                <w:sz w:val="28"/>
                <w:szCs w:val="28"/>
                <w:lang w:val="uk-UA"/>
              </w:rPr>
              <w:t>0,000</w:t>
            </w:r>
          </w:p>
        </w:tc>
      </w:tr>
      <w:tr w:rsidR="00B6284C" w:rsidRPr="00852C8D" w:rsidTr="008B790B">
        <w:tc>
          <w:tcPr>
            <w:tcW w:w="2518" w:type="dxa"/>
            <w:shd w:val="clear" w:color="auto" w:fill="auto"/>
          </w:tcPr>
          <w:p w:rsidR="00B6284C" w:rsidRPr="00852C8D" w:rsidRDefault="00B6284C" w:rsidP="00695BCA">
            <w:pPr>
              <w:spacing w:after="0" w:line="360" w:lineRule="auto"/>
              <w:rPr>
                <w:rFonts w:ascii="Times New Roman" w:hAnsi="Times New Roman"/>
                <w:color w:val="000000"/>
                <w:sz w:val="28"/>
                <w:szCs w:val="28"/>
                <w:lang w:val="uk-UA"/>
              </w:rPr>
            </w:pPr>
            <w:r w:rsidRPr="00852C8D">
              <w:rPr>
                <w:rFonts w:ascii="Times New Roman" w:hAnsi="Times New Roman"/>
                <w:color w:val="000000"/>
                <w:sz w:val="28"/>
                <w:szCs w:val="28"/>
                <w:lang w:val="uk-UA"/>
              </w:rPr>
              <w:t>Сумська</w:t>
            </w:r>
          </w:p>
        </w:tc>
        <w:tc>
          <w:tcPr>
            <w:tcW w:w="992" w:type="dxa"/>
            <w:shd w:val="clear" w:color="auto" w:fill="auto"/>
          </w:tcPr>
          <w:p w:rsidR="00B6284C" w:rsidRPr="00852C8D" w:rsidRDefault="00B6284C" w:rsidP="00695BCA">
            <w:pPr>
              <w:spacing w:after="0" w:line="360" w:lineRule="auto"/>
              <w:jc w:val="center"/>
              <w:rPr>
                <w:rFonts w:ascii="Times New Roman" w:hAnsi="Times New Roman"/>
                <w:color w:val="000000"/>
                <w:sz w:val="28"/>
                <w:szCs w:val="28"/>
              </w:rPr>
            </w:pPr>
            <w:r w:rsidRPr="00852C8D">
              <w:rPr>
                <w:rFonts w:ascii="Times New Roman" w:hAnsi="Times New Roman"/>
                <w:color w:val="000000"/>
                <w:sz w:val="28"/>
                <w:szCs w:val="28"/>
              </w:rPr>
              <w:t>404</w:t>
            </w:r>
          </w:p>
        </w:tc>
        <w:tc>
          <w:tcPr>
            <w:tcW w:w="851" w:type="dxa"/>
            <w:shd w:val="clear" w:color="auto" w:fill="auto"/>
          </w:tcPr>
          <w:p w:rsidR="00B6284C" w:rsidRPr="00852C8D" w:rsidRDefault="00B6284C" w:rsidP="00695BCA">
            <w:pPr>
              <w:spacing w:after="0" w:line="360" w:lineRule="auto"/>
              <w:jc w:val="center"/>
              <w:rPr>
                <w:rFonts w:ascii="Times New Roman" w:hAnsi="Times New Roman"/>
                <w:color w:val="000000"/>
                <w:sz w:val="28"/>
                <w:szCs w:val="28"/>
              </w:rPr>
            </w:pPr>
            <w:r w:rsidRPr="00852C8D">
              <w:rPr>
                <w:rFonts w:ascii="Times New Roman" w:hAnsi="Times New Roman"/>
                <w:color w:val="000000"/>
                <w:sz w:val="28"/>
                <w:szCs w:val="28"/>
              </w:rPr>
              <w:t>6,4</w:t>
            </w:r>
          </w:p>
        </w:tc>
        <w:tc>
          <w:tcPr>
            <w:tcW w:w="1134" w:type="dxa"/>
            <w:shd w:val="clear" w:color="auto" w:fill="auto"/>
          </w:tcPr>
          <w:p w:rsidR="00B6284C" w:rsidRPr="00852C8D" w:rsidRDefault="00B6284C" w:rsidP="00695BCA">
            <w:pPr>
              <w:spacing w:after="0" w:line="360" w:lineRule="auto"/>
              <w:jc w:val="center"/>
              <w:rPr>
                <w:rFonts w:ascii="Times New Roman" w:hAnsi="Times New Roman"/>
                <w:color w:val="000000"/>
                <w:sz w:val="28"/>
                <w:szCs w:val="28"/>
              </w:rPr>
            </w:pPr>
            <w:r w:rsidRPr="00852C8D">
              <w:rPr>
                <w:rFonts w:ascii="Times New Roman" w:hAnsi="Times New Roman"/>
                <w:color w:val="000000"/>
                <w:sz w:val="28"/>
                <w:szCs w:val="28"/>
              </w:rPr>
              <w:t>530</w:t>
            </w:r>
          </w:p>
        </w:tc>
        <w:tc>
          <w:tcPr>
            <w:tcW w:w="850" w:type="dxa"/>
            <w:shd w:val="clear" w:color="auto" w:fill="auto"/>
          </w:tcPr>
          <w:p w:rsidR="00B6284C" w:rsidRPr="00852C8D" w:rsidRDefault="00B6284C" w:rsidP="00695BCA">
            <w:pPr>
              <w:spacing w:after="0" w:line="360" w:lineRule="auto"/>
              <w:jc w:val="center"/>
              <w:rPr>
                <w:rFonts w:ascii="Times New Roman" w:hAnsi="Times New Roman"/>
                <w:color w:val="000000"/>
                <w:sz w:val="28"/>
                <w:szCs w:val="28"/>
              </w:rPr>
            </w:pPr>
            <w:r w:rsidRPr="00852C8D">
              <w:rPr>
                <w:rFonts w:ascii="Times New Roman" w:hAnsi="Times New Roman"/>
                <w:color w:val="000000"/>
                <w:sz w:val="28"/>
                <w:szCs w:val="28"/>
              </w:rPr>
              <w:t>7,4</w:t>
            </w:r>
          </w:p>
        </w:tc>
        <w:tc>
          <w:tcPr>
            <w:tcW w:w="2127" w:type="dxa"/>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1,16 (1,01-1,33)</w:t>
            </w:r>
          </w:p>
        </w:tc>
        <w:tc>
          <w:tcPr>
            <w:tcW w:w="1275" w:type="dxa"/>
            <w:shd w:val="clear" w:color="auto" w:fill="auto"/>
          </w:tcPr>
          <w:p w:rsidR="00B6284C" w:rsidRPr="00852C8D" w:rsidRDefault="00B6284C" w:rsidP="00695BCA">
            <w:pPr>
              <w:spacing w:after="0" w:line="360" w:lineRule="auto"/>
              <w:jc w:val="center"/>
              <w:rPr>
                <w:rFonts w:ascii="Times New Roman" w:hAnsi="Times New Roman"/>
                <w:sz w:val="28"/>
                <w:szCs w:val="28"/>
              </w:rPr>
            </w:pPr>
            <w:r w:rsidRPr="00852C8D">
              <w:rPr>
                <w:rFonts w:ascii="Times New Roman" w:hAnsi="Times New Roman"/>
                <w:sz w:val="28"/>
                <w:szCs w:val="28"/>
                <w:lang w:val="uk-UA"/>
              </w:rPr>
              <w:t>0,000</w:t>
            </w:r>
          </w:p>
        </w:tc>
      </w:tr>
      <w:tr w:rsidR="00B6284C" w:rsidRPr="00852C8D" w:rsidTr="008B790B">
        <w:tc>
          <w:tcPr>
            <w:tcW w:w="2518" w:type="dxa"/>
            <w:shd w:val="clear" w:color="auto" w:fill="auto"/>
          </w:tcPr>
          <w:p w:rsidR="00B6284C" w:rsidRPr="00852C8D" w:rsidRDefault="00B6284C" w:rsidP="00695BCA">
            <w:pPr>
              <w:spacing w:after="0" w:line="360" w:lineRule="auto"/>
              <w:rPr>
                <w:rFonts w:ascii="Times New Roman" w:hAnsi="Times New Roman"/>
                <w:color w:val="000000"/>
                <w:sz w:val="28"/>
                <w:szCs w:val="28"/>
                <w:lang w:val="uk-UA"/>
              </w:rPr>
            </w:pPr>
            <w:r w:rsidRPr="00852C8D">
              <w:rPr>
                <w:rFonts w:ascii="Times New Roman" w:hAnsi="Times New Roman"/>
                <w:color w:val="000000"/>
                <w:sz w:val="28"/>
                <w:szCs w:val="28"/>
                <w:lang w:val="uk-UA"/>
              </w:rPr>
              <w:t>Тернопільська</w:t>
            </w:r>
          </w:p>
        </w:tc>
        <w:tc>
          <w:tcPr>
            <w:tcW w:w="992" w:type="dxa"/>
            <w:shd w:val="clear" w:color="auto" w:fill="auto"/>
          </w:tcPr>
          <w:p w:rsidR="00B6284C" w:rsidRPr="00852C8D" w:rsidRDefault="00B6284C" w:rsidP="00695BCA">
            <w:pPr>
              <w:spacing w:after="0" w:line="360" w:lineRule="auto"/>
              <w:jc w:val="center"/>
              <w:rPr>
                <w:rFonts w:ascii="Times New Roman" w:hAnsi="Times New Roman"/>
                <w:color w:val="000000"/>
                <w:sz w:val="28"/>
                <w:szCs w:val="28"/>
              </w:rPr>
            </w:pPr>
            <w:r w:rsidRPr="00852C8D">
              <w:rPr>
                <w:rFonts w:ascii="Times New Roman" w:hAnsi="Times New Roman"/>
                <w:color w:val="000000"/>
                <w:sz w:val="28"/>
                <w:szCs w:val="28"/>
              </w:rPr>
              <w:t>1092</w:t>
            </w:r>
          </w:p>
        </w:tc>
        <w:tc>
          <w:tcPr>
            <w:tcW w:w="851" w:type="dxa"/>
            <w:shd w:val="clear" w:color="auto" w:fill="auto"/>
          </w:tcPr>
          <w:p w:rsidR="00B6284C" w:rsidRPr="00852C8D" w:rsidRDefault="00B6284C" w:rsidP="00695BCA">
            <w:pPr>
              <w:spacing w:after="0" w:line="360" w:lineRule="auto"/>
              <w:jc w:val="center"/>
              <w:rPr>
                <w:rFonts w:ascii="Times New Roman" w:hAnsi="Times New Roman"/>
                <w:color w:val="000000"/>
                <w:sz w:val="28"/>
                <w:szCs w:val="28"/>
              </w:rPr>
            </w:pPr>
            <w:r w:rsidRPr="00852C8D">
              <w:rPr>
                <w:rFonts w:ascii="Times New Roman" w:hAnsi="Times New Roman"/>
                <w:color w:val="000000"/>
                <w:sz w:val="28"/>
                <w:szCs w:val="28"/>
              </w:rPr>
              <w:t>5,7</w:t>
            </w:r>
          </w:p>
        </w:tc>
        <w:tc>
          <w:tcPr>
            <w:tcW w:w="1134" w:type="dxa"/>
            <w:shd w:val="clear" w:color="auto" w:fill="auto"/>
          </w:tcPr>
          <w:p w:rsidR="00B6284C" w:rsidRPr="00852C8D" w:rsidRDefault="00B6284C" w:rsidP="00695BCA">
            <w:pPr>
              <w:spacing w:after="0" w:line="360" w:lineRule="auto"/>
              <w:jc w:val="center"/>
              <w:rPr>
                <w:rFonts w:ascii="Times New Roman" w:hAnsi="Times New Roman"/>
                <w:color w:val="000000"/>
                <w:sz w:val="28"/>
                <w:szCs w:val="28"/>
              </w:rPr>
            </w:pPr>
            <w:r w:rsidRPr="00852C8D">
              <w:rPr>
                <w:rFonts w:ascii="Times New Roman" w:hAnsi="Times New Roman"/>
                <w:color w:val="000000"/>
                <w:sz w:val="28"/>
                <w:szCs w:val="28"/>
              </w:rPr>
              <w:t>1196</w:t>
            </w:r>
          </w:p>
        </w:tc>
        <w:tc>
          <w:tcPr>
            <w:tcW w:w="850" w:type="dxa"/>
            <w:shd w:val="clear" w:color="auto" w:fill="auto"/>
          </w:tcPr>
          <w:p w:rsidR="00B6284C" w:rsidRPr="00852C8D" w:rsidRDefault="00B6284C" w:rsidP="00695BCA">
            <w:pPr>
              <w:spacing w:after="0" w:line="360" w:lineRule="auto"/>
              <w:jc w:val="center"/>
              <w:rPr>
                <w:rFonts w:ascii="Times New Roman" w:hAnsi="Times New Roman"/>
                <w:color w:val="000000"/>
                <w:sz w:val="28"/>
                <w:szCs w:val="28"/>
              </w:rPr>
            </w:pPr>
            <w:r w:rsidRPr="00852C8D">
              <w:rPr>
                <w:rFonts w:ascii="Times New Roman" w:hAnsi="Times New Roman"/>
                <w:color w:val="000000"/>
                <w:sz w:val="28"/>
                <w:szCs w:val="28"/>
              </w:rPr>
              <w:t>5,6</w:t>
            </w:r>
          </w:p>
        </w:tc>
        <w:tc>
          <w:tcPr>
            <w:tcW w:w="2127" w:type="dxa"/>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0,98 (0,9-1,07)</w:t>
            </w:r>
          </w:p>
        </w:tc>
        <w:tc>
          <w:tcPr>
            <w:tcW w:w="1275" w:type="dxa"/>
            <w:shd w:val="clear" w:color="auto" w:fill="auto"/>
          </w:tcPr>
          <w:p w:rsidR="00B6284C" w:rsidRPr="00852C8D" w:rsidRDefault="00B6284C" w:rsidP="00695BCA">
            <w:pPr>
              <w:spacing w:after="0" w:line="360" w:lineRule="auto"/>
              <w:jc w:val="center"/>
              <w:rPr>
                <w:rFonts w:ascii="Times New Roman" w:hAnsi="Times New Roman"/>
                <w:sz w:val="28"/>
                <w:szCs w:val="28"/>
              </w:rPr>
            </w:pPr>
            <w:r w:rsidRPr="00852C8D">
              <w:rPr>
                <w:rFonts w:ascii="Times New Roman" w:hAnsi="Times New Roman"/>
                <w:sz w:val="28"/>
                <w:szCs w:val="28"/>
                <w:lang w:val="uk-UA"/>
              </w:rPr>
              <w:t>0,735</w:t>
            </w:r>
          </w:p>
        </w:tc>
      </w:tr>
      <w:tr w:rsidR="00B6284C" w:rsidRPr="00852C8D" w:rsidTr="008B790B">
        <w:tc>
          <w:tcPr>
            <w:tcW w:w="2518" w:type="dxa"/>
            <w:shd w:val="clear" w:color="auto" w:fill="auto"/>
          </w:tcPr>
          <w:p w:rsidR="00B6284C" w:rsidRPr="00852C8D" w:rsidRDefault="00B6284C" w:rsidP="00695BCA">
            <w:pPr>
              <w:spacing w:after="0" w:line="360" w:lineRule="auto"/>
              <w:rPr>
                <w:rFonts w:ascii="Times New Roman" w:hAnsi="Times New Roman"/>
                <w:color w:val="000000"/>
                <w:sz w:val="28"/>
                <w:szCs w:val="28"/>
                <w:lang w:val="uk-UA"/>
              </w:rPr>
            </w:pPr>
            <w:r w:rsidRPr="00852C8D">
              <w:rPr>
                <w:rFonts w:ascii="Times New Roman" w:hAnsi="Times New Roman"/>
                <w:color w:val="000000"/>
                <w:sz w:val="28"/>
                <w:szCs w:val="28"/>
                <w:lang w:val="uk-UA"/>
              </w:rPr>
              <w:t>Харківська</w:t>
            </w:r>
          </w:p>
        </w:tc>
        <w:tc>
          <w:tcPr>
            <w:tcW w:w="992" w:type="dxa"/>
            <w:shd w:val="clear" w:color="auto" w:fill="auto"/>
          </w:tcPr>
          <w:p w:rsidR="00B6284C" w:rsidRPr="00852C8D" w:rsidRDefault="00B6284C" w:rsidP="00695BCA">
            <w:pPr>
              <w:spacing w:after="0" w:line="360" w:lineRule="auto"/>
              <w:jc w:val="center"/>
              <w:rPr>
                <w:rFonts w:ascii="Times New Roman" w:hAnsi="Times New Roman"/>
                <w:color w:val="000000"/>
                <w:sz w:val="28"/>
                <w:szCs w:val="28"/>
              </w:rPr>
            </w:pPr>
            <w:r w:rsidRPr="00852C8D">
              <w:rPr>
                <w:rFonts w:ascii="Times New Roman" w:hAnsi="Times New Roman"/>
                <w:color w:val="000000"/>
                <w:sz w:val="28"/>
                <w:szCs w:val="28"/>
              </w:rPr>
              <w:t>2918</w:t>
            </w:r>
          </w:p>
        </w:tc>
        <w:tc>
          <w:tcPr>
            <w:tcW w:w="851" w:type="dxa"/>
            <w:shd w:val="clear" w:color="auto" w:fill="auto"/>
          </w:tcPr>
          <w:p w:rsidR="00B6284C" w:rsidRPr="00852C8D" w:rsidRDefault="00B6284C" w:rsidP="00695BCA">
            <w:pPr>
              <w:spacing w:after="0" w:line="360" w:lineRule="auto"/>
              <w:jc w:val="center"/>
              <w:rPr>
                <w:rFonts w:ascii="Times New Roman" w:hAnsi="Times New Roman"/>
                <w:color w:val="000000"/>
                <w:sz w:val="28"/>
                <w:szCs w:val="28"/>
              </w:rPr>
            </w:pPr>
            <w:r w:rsidRPr="00852C8D">
              <w:rPr>
                <w:rFonts w:ascii="Times New Roman" w:hAnsi="Times New Roman"/>
                <w:color w:val="000000"/>
                <w:sz w:val="28"/>
                <w:szCs w:val="28"/>
              </w:rPr>
              <w:t>7,5</w:t>
            </w:r>
          </w:p>
        </w:tc>
        <w:tc>
          <w:tcPr>
            <w:tcW w:w="1134" w:type="dxa"/>
            <w:shd w:val="clear" w:color="auto" w:fill="auto"/>
          </w:tcPr>
          <w:p w:rsidR="00B6284C" w:rsidRPr="00852C8D" w:rsidRDefault="00B6284C" w:rsidP="00695BCA">
            <w:pPr>
              <w:spacing w:after="0" w:line="360" w:lineRule="auto"/>
              <w:jc w:val="center"/>
              <w:rPr>
                <w:rFonts w:ascii="Times New Roman" w:hAnsi="Times New Roman"/>
                <w:color w:val="000000"/>
                <w:sz w:val="28"/>
                <w:szCs w:val="28"/>
              </w:rPr>
            </w:pPr>
            <w:r w:rsidRPr="00852C8D">
              <w:rPr>
                <w:rFonts w:ascii="Times New Roman" w:hAnsi="Times New Roman"/>
                <w:color w:val="000000"/>
                <w:sz w:val="28"/>
                <w:szCs w:val="28"/>
              </w:rPr>
              <w:t>3843</w:t>
            </w:r>
          </w:p>
        </w:tc>
        <w:tc>
          <w:tcPr>
            <w:tcW w:w="850" w:type="dxa"/>
            <w:shd w:val="clear" w:color="auto" w:fill="auto"/>
          </w:tcPr>
          <w:p w:rsidR="00B6284C" w:rsidRPr="00852C8D" w:rsidRDefault="00B6284C" w:rsidP="00695BCA">
            <w:pPr>
              <w:spacing w:after="0" w:line="360" w:lineRule="auto"/>
              <w:jc w:val="center"/>
              <w:rPr>
                <w:rFonts w:ascii="Times New Roman" w:hAnsi="Times New Roman"/>
                <w:color w:val="000000"/>
                <w:sz w:val="28"/>
                <w:szCs w:val="28"/>
              </w:rPr>
            </w:pPr>
            <w:r w:rsidRPr="00852C8D">
              <w:rPr>
                <w:rFonts w:ascii="Times New Roman" w:hAnsi="Times New Roman"/>
                <w:color w:val="000000"/>
                <w:sz w:val="28"/>
                <w:szCs w:val="28"/>
              </w:rPr>
              <w:t>7,3</w:t>
            </w:r>
          </w:p>
        </w:tc>
        <w:tc>
          <w:tcPr>
            <w:tcW w:w="2127" w:type="dxa"/>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0,97 (0,92-1,02)</w:t>
            </w:r>
          </w:p>
        </w:tc>
        <w:tc>
          <w:tcPr>
            <w:tcW w:w="1275" w:type="dxa"/>
            <w:shd w:val="clear" w:color="auto" w:fill="auto"/>
          </w:tcPr>
          <w:p w:rsidR="00B6284C" w:rsidRPr="00852C8D" w:rsidRDefault="00B6284C" w:rsidP="00695BCA">
            <w:pPr>
              <w:spacing w:after="0" w:line="360" w:lineRule="auto"/>
              <w:jc w:val="center"/>
              <w:rPr>
                <w:rFonts w:ascii="Times New Roman" w:hAnsi="Times New Roman"/>
                <w:sz w:val="28"/>
                <w:szCs w:val="28"/>
              </w:rPr>
            </w:pPr>
            <w:r w:rsidRPr="00852C8D">
              <w:rPr>
                <w:rFonts w:ascii="Times New Roman" w:hAnsi="Times New Roman"/>
                <w:sz w:val="28"/>
                <w:szCs w:val="28"/>
                <w:lang w:val="uk-UA"/>
              </w:rPr>
              <w:t>0,234</w:t>
            </w:r>
          </w:p>
        </w:tc>
      </w:tr>
      <w:tr w:rsidR="00B6284C" w:rsidRPr="00852C8D" w:rsidTr="008B790B">
        <w:tc>
          <w:tcPr>
            <w:tcW w:w="2518" w:type="dxa"/>
            <w:shd w:val="clear" w:color="auto" w:fill="auto"/>
          </w:tcPr>
          <w:p w:rsidR="00B6284C" w:rsidRPr="00852C8D" w:rsidRDefault="00B6284C" w:rsidP="00695BCA">
            <w:pPr>
              <w:spacing w:after="0" w:line="360" w:lineRule="auto"/>
              <w:rPr>
                <w:rFonts w:ascii="Times New Roman" w:hAnsi="Times New Roman"/>
                <w:color w:val="000000"/>
                <w:sz w:val="28"/>
                <w:szCs w:val="28"/>
                <w:lang w:val="uk-UA"/>
              </w:rPr>
            </w:pPr>
            <w:r w:rsidRPr="00852C8D">
              <w:rPr>
                <w:rFonts w:ascii="Times New Roman" w:hAnsi="Times New Roman"/>
                <w:color w:val="000000"/>
                <w:sz w:val="28"/>
                <w:szCs w:val="28"/>
                <w:lang w:val="uk-UA"/>
              </w:rPr>
              <w:t>Херсонська</w:t>
            </w:r>
          </w:p>
        </w:tc>
        <w:tc>
          <w:tcPr>
            <w:tcW w:w="992" w:type="dxa"/>
            <w:shd w:val="clear" w:color="auto" w:fill="auto"/>
          </w:tcPr>
          <w:p w:rsidR="00B6284C" w:rsidRPr="00852C8D" w:rsidRDefault="00B6284C" w:rsidP="00695BCA">
            <w:pPr>
              <w:spacing w:after="0" w:line="360" w:lineRule="auto"/>
              <w:jc w:val="center"/>
              <w:rPr>
                <w:rFonts w:ascii="Times New Roman" w:hAnsi="Times New Roman"/>
                <w:color w:val="000000"/>
                <w:sz w:val="28"/>
                <w:szCs w:val="28"/>
              </w:rPr>
            </w:pPr>
            <w:r w:rsidRPr="00852C8D">
              <w:rPr>
                <w:rFonts w:ascii="Times New Roman" w:hAnsi="Times New Roman"/>
                <w:color w:val="000000"/>
                <w:sz w:val="28"/>
                <w:szCs w:val="28"/>
              </w:rPr>
              <w:t>1365</w:t>
            </w:r>
          </w:p>
        </w:tc>
        <w:tc>
          <w:tcPr>
            <w:tcW w:w="851" w:type="dxa"/>
            <w:shd w:val="clear" w:color="auto" w:fill="auto"/>
          </w:tcPr>
          <w:p w:rsidR="00B6284C" w:rsidRPr="00852C8D" w:rsidRDefault="00B6284C" w:rsidP="00695BCA">
            <w:pPr>
              <w:spacing w:after="0" w:line="360" w:lineRule="auto"/>
              <w:jc w:val="center"/>
              <w:rPr>
                <w:rFonts w:ascii="Times New Roman" w:hAnsi="Times New Roman"/>
                <w:color w:val="000000"/>
                <w:sz w:val="28"/>
                <w:szCs w:val="28"/>
              </w:rPr>
            </w:pPr>
            <w:r w:rsidRPr="00852C8D">
              <w:rPr>
                <w:rFonts w:ascii="Times New Roman" w:hAnsi="Times New Roman"/>
                <w:color w:val="000000"/>
                <w:sz w:val="28"/>
                <w:szCs w:val="28"/>
              </w:rPr>
              <w:t>9,8</w:t>
            </w:r>
          </w:p>
        </w:tc>
        <w:tc>
          <w:tcPr>
            <w:tcW w:w="1134" w:type="dxa"/>
            <w:shd w:val="clear" w:color="auto" w:fill="auto"/>
          </w:tcPr>
          <w:p w:rsidR="00B6284C" w:rsidRPr="00852C8D" w:rsidRDefault="00B6284C" w:rsidP="00695BCA">
            <w:pPr>
              <w:spacing w:after="0" w:line="360" w:lineRule="auto"/>
              <w:jc w:val="center"/>
              <w:rPr>
                <w:rFonts w:ascii="Times New Roman" w:hAnsi="Times New Roman"/>
                <w:color w:val="000000"/>
                <w:sz w:val="28"/>
                <w:szCs w:val="28"/>
              </w:rPr>
            </w:pPr>
            <w:r w:rsidRPr="00852C8D">
              <w:rPr>
                <w:rFonts w:ascii="Times New Roman" w:hAnsi="Times New Roman"/>
                <w:color w:val="000000"/>
                <w:sz w:val="28"/>
                <w:szCs w:val="28"/>
              </w:rPr>
              <w:t>1308</w:t>
            </w:r>
          </w:p>
        </w:tc>
        <w:tc>
          <w:tcPr>
            <w:tcW w:w="850" w:type="dxa"/>
            <w:shd w:val="clear" w:color="auto" w:fill="auto"/>
          </w:tcPr>
          <w:p w:rsidR="00B6284C" w:rsidRPr="00852C8D" w:rsidRDefault="00B6284C" w:rsidP="00695BCA">
            <w:pPr>
              <w:spacing w:after="0" w:line="360" w:lineRule="auto"/>
              <w:jc w:val="center"/>
              <w:rPr>
                <w:rFonts w:ascii="Times New Roman" w:hAnsi="Times New Roman"/>
                <w:color w:val="000000"/>
                <w:sz w:val="28"/>
                <w:szCs w:val="28"/>
              </w:rPr>
            </w:pPr>
            <w:r w:rsidRPr="00852C8D">
              <w:rPr>
                <w:rFonts w:ascii="Times New Roman" w:hAnsi="Times New Roman"/>
                <w:color w:val="000000"/>
                <w:sz w:val="28"/>
                <w:szCs w:val="28"/>
              </w:rPr>
              <w:t>8,8</w:t>
            </w:r>
          </w:p>
        </w:tc>
        <w:tc>
          <w:tcPr>
            <w:tcW w:w="2127" w:type="dxa"/>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0,89 (0,82-0,97)</w:t>
            </w:r>
          </w:p>
        </w:tc>
        <w:tc>
          <w:tcPr>
            <w:tcW w:w="1275" w:type="dxa"/>
            <w:shd w:val="clear" w:color="auto" w:fill="auto"/>
          </w:tcPr>
          <w:p w:rsidR="00B6284C" w:rsidRPr="00852C8D" w:rsidRDefault="00B6284C" w:rsidP="00695BCA">
            <w:pPr>
              <w:spacing w:after="0" w:line="360" w:lineRule="auto"/>
              <w:jc w:val="center"/>
              <w:rPr>
                <w:rFonts w:ascii="Times New Roman" w:hAnsi="Times New Roman"/>
                <w:sz w:val="28"/>
                <w:szCs w:val="28"/>
              </w:rPr>
            </w:pPr>
            <w:r w:rsidRPr="00852C8D">
              <w:rPr>
                <w:rFonts w:ascii="Times New Roman" w:hAnsi="Times New Roman"/>
                <w:sz w:val="28"/>
                <w:szCs w:val="28"/>
                <w:lang w:val="uk-UA"/>
              </w:rPr>
              <w:t>0,006</w:t>
            </w:r>
          </w:p>
        </w:tc>
      </w:tr>
      <w:tr w:rsidR="00B6284C" w:rsidRPr="00852C8D" w:rsidTr="008B790B">
        <w:tc>
          <w:tcPr>
            <w:tcW w:w="2518" w:type="dxa"/>
            <w:shd w:val="clear" w:color="auto" w:fill="auto"/>
          </w:tcPr>
          <w:p w:rsidR="00B6284C" w:rsidRPr="00852C8D" w:rsidRDefault="00B6284C" w:rsidP="00695BCA">
            <w:pPr>
              <w:spacing w:after="0" w:line="360" w:lineRule="auto"/>
              <w:rPr>
                <w:rFonts w:ascii="Times New Roman" w:hAnsi="Times New Roman"/>
                <w:color w:val="000000"/>
                <w:sz w:val="28"/>
                <w:szCs w:val="28"/>
                <w:lang w:val="uk-UA"/>
              </w:rPr>
            </w:pPr>
            <w:r w:rsidRPr="00852C8D">
              <w:rPr>
                <w:rFonts w:ascii="Times New Roman" w:hAnsi="Times New Roman"/>
                <w:color w:val="000000"/>
                <w:sz w:val="28"/>
                <w:szCs w:val="28"/>
                <w:lang w:val="uk-UA"/>
              </w:rPr>
              <w:t>Хмельницька</w:t>
            </w:r>
          </w:p>
        </w:tc>
        <w:tc>
          <w:tcPr>
            <w:tcW w:w="992" w:type="dxa"/>
            <w:shd w:val="clear" w:color="auto" w:fill="auto"/>
          </w:tcPr>
          <w:p w:rsidR="00B6284C" w:rsidRPr="00852C8D" w:rsidRDefault="00B6284C" w:rsidP="00695BCA">
            <w:pPr>
              <w:spacing w:after="0" w:line="360" w:lineRule="auto"/>
              <w:jc w:val="center"/>
              <w:rPr>
                <w:rFonts w:ascii="Times New Roman" w:hAnsi="Times New Roman"/>
                <w:color w:val="000000"/>
                <w:sz w:val="28"/>
                <w:szCs w:val="28"/>
              </w:rPr>
            </w:pPr>
            <w:r w:rsidRPr="00852C8D">
              <w:rPr>
                <w:rFonts w:ascii="Times New Roman" w:hAnsi="Times New Roman"/>
                <w:color w:val="000000"/>
                <w:sz w:val="28"/>
                <w:szCs w:val="28"/>
              </w:rPr>
              <w:t>1334</w:t>
            </w:r>
          </w:p>
        </w:tc>
        <w:tc>
          <w:tcPr>
            <w:tcW w:w="851" w:type="dxa"/>
            <w:shd w:val="clear" w:color="auto" w:fill="auto"/>
          </w:tcPr>
          <w:p w:rsidR="00B6284C" w:rsidRPr="00852C8D" w:rsidRDefault="00B6284C" w:rsidP="00695BCA">
            <w:pPr>
              <w:spacing w:after="0" w:line="360" w:lineRule="auto"/>
              <w:jc w:val="center"/>
              <w:rPr>
                <w:rFonts w:ascii="Times New Roman" w:hAnsi="Times New Roman"/>
                <w:color w:val="000000"/>
                <w:sz w:val="28"/>
                <w:szCs w:val="28"/>
              </w:rPr>
            </w:pPr>
            <w:r w:rsidRPr="00852C8D">
              <w:rPr>
                <w:rFonts w:ascii="Times New Roman" w:hAnsi="Times New Roman"/>
                <w:color w:val="000000"/>
                <w:sz w:val="28"/>
                <w:szCs w:val="28"/>
              </w:rPr>
              <w:t>10,5</w:t>
            </w:r>
          </w:p>
        </w:tc>
        <w:tc>
          <w:tcPr>
            <w:tcW w:w="1134" w:type="dxa"/>
            <w:shd w:val="clear" w:color="auto" w:fill="auto"/>
          </w:tcPr>
          <w:p w:rsidR="00B6284C" w:rsidRPr="00852C8D" w:rsidRDefault="00B6284C" w:rsidP="00695BCA">
            <w:pPr>
              <w:spacing w:after="0" w:line="360" w:lineRule="auto"/>
              <w:jc w:val="center"/>
              <w:rPr>
                <w:rFonts w:ascii="Times New Roman" w:hAnsi="Times New Roman"/>
                <w:color w:val="000000"/>
                <w:sz w:val="28"/>
                <w:szCs w:val="28"/>
              </w:rPr>
            </w:pPr>
            <w:r w:rsidRPr="00852C8D">
              <w:rPr>
                <w:rFonts w:ascii="Times New Roman" w:hAnsi="Times New Roman"/>
                <w:color w:val="000000"/>
                <w:sz w:val="28"/>
                <w:szCs w:val="28"/>
              </w:rPr>
              <w:t>1941</w:t>
            </w:r>
          </w:p>
        </w:tc>
        <w:tc>
          <w:tcPr>
            <w:tcW w:w="850" w:type="dxa"/>
            <w:shd w:val="clear" w:color="auto" w:fill="auto"/>
          </w:tcPr>
          <w:p w:rsidR="00B6284C" w:rsidRPr="00852C8D" w:rsidRDefault="00B6284C" w:rsidP="00695BCA">
            <w:pPr>
              <w:spacing w:after="0" w:line="360" w:lineRule="auto"/>
              <w:jc w:val="center"/>
              <w:rPr>
                <w:rFonts w:ascii="Times New Roman" w:hAnsi="Times New Roman"/>
                <w:color w:val="000000"/>
                <w:sz w:val="28"/>
                <w:szCs w:val="28"/>
              </w:rPr>
            </w:pPr>
            <w:r w:rsidRPr="00852C8D">
              <w:rPr>
                <w:rFonts w:ascii="Times New Roman" w:hAnsi="Times New Roman"/>
                <w:color w:val="000000"/>
                <w:sz w:val="28"/>
                <w:szCs w:val="28"/>
              </w:rPr>
              <w:t>12,1</w:t>
            </w:r>
          </w:p>
        </w:tc>
        <w:tc>
          <w:tcPr>
            <w:tcW w:w="2127" w:type="dxa"/>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1,17 (1,09-1,27)</w:t>
            </w:r>
          </w:p>
        </w:tc>
        <w:tc>
          <w:tcPr>
            <w:tcW w:w="1275" w:type="dxa"/>
            <w:shd w:val="clear" w:color="auto" w:fill="auto"/>
          </w:tcPr>
          <w:p w:rsidR="00B6284C" w:rsidRPr="00852C8D" w:rsidRDefault="00B6284C" w:rsidP="00695BCA">
            <w:pPr>
              <w:spacing w:after="0" w:line="360" w:lineRule="auto"/>
              <w:jc w:val="center"/>
              <w:rPr>
                <w:rFonts w:ascii="Times New Roman" w:hAnsi="Times New Roman"/>
                <w:sz w:val="28"/>
                <w:szCs w:val="28"/>
              </w:rPr>
            </w:pPr>
            <w:r w:rsidRPr="00852C8D">
              <w:rPr>
                <w:rFonts w:ascii="Times New Roman" w:hAnsi="Times New Roman"/>
                <w:sz w:val="28"/>
                <w:szCs w:val="28"/>
                <w:lang w:val="uk-UA"/>
              </w:rPr>
              <w:t>0,000</w:t>
            </w:r>
          </w:p>
        </w:tc>
      </w:tr>
      <w:tr w:rsidR="00B6284C" w:rsidRPr="00852C8D" w:rsidTr="008B790B">
        <w:tc>
          <w:tcPr>
            <w:tcW w:w="2518" w:type="dxa"/>
            <w:shd w:val="clear" w:color="auto" w:fill="auto"/>
          </w:tcPr>
          <w:p w:rsidR="00B6284C" w:rsidRPr="00852C8D" w:rsidRDefault="00B6284C" w:rsidP="00695BCA">
            <w:pPr>
              <w:spacing w:after="0" w:line="360" w:lineRule="auto"/>
              <w:rPr>
                <w:rFonts w:ascii="Times New Roman" w:hAnsi="Times New Roman"/>
                <w:color w:val="000000"/>
                <w:sz w:val="28"/>
                <w:szCs w:val="28"/>
                <w:lang w:val="uk-UA"/>
              </w:rPr>
            </w:pPr>
            <w:r w:rsidRPr="00852C8D">
              <w:rPr>
                <w:rFonts w:ascii="Times New Roman" w:hAnsi="Times New Roman"/>
                <w:color w:val="000000"/>
                <w:sz w:val="28"/>
                <w:szCs w:val="28"/>
                <w:lang w:val="uk-UA"/>
              </w:rPr>
              <w:t>Черкаська</w:t>
            </w:r>
          </w:p>
        </w:tc>
        <w:tc>
          <w:tcPr>
            <w:tcW w:w="992" w:type="dxa"/>
            <w:shd w:val="clear" w:color="auto" w:fill="auto"/>
          </w:tcPr>
          <w:p w:rsidR="00B6284C" w:rsidRPr="00852C8D" w:rsidRDefault="00B6284C" w:rsidP="00695BCA">
            <w:pPr>
              <w:spacing w:after="0" w:line="360" w:lineRule="auto"/>
              <w:jc w:val="center"/>
              <w:rPr>
                <w:rFonts w:ascii="Times New Roman" w:hAnsi="Times New Roman"/>
                <w:color w:val="000000"/>
                <w:sz w:val="28"/>
                <w:szCs w:val="28"/>
              </w:rPr>
            </w:pPr>
            <w:r w:rsidRPr="00852C8D">
              <w:rPr>
                <w:rFonts w:ascii="Times New Roman" w:hAnsi="Times New Roman"/>
                <w:color w:val="000000"/>
                <w:sz w:val="28"/>
                <w:szCs w:val="28"/>
              </w:rPr>
              <w:t>1157</w:t>
            </w:r>
          </w:p>
        </w:tc>
        <w:tc>
          <w:tcPr>
            <w:tcW w:w="851" w:type="dxa"/>
            <w:shd w:val="clear" w:color="auto" w:fill="auto"/>
          </w:tcPr>
          <w:p w:rsidR="00B6284C" w:rsidRPr="00852C8D" w:rsidRDefault="00B6284C" w:rsidP="00695BCA">
            <w:pPr>
              <w:spacing w:after="0" w:line="360" w:lineRule="auto"/>
              <w:jc w:val="center"/>
              <w:rPr>
                <w:rFonts w:ascii="Times New Roman" w:hAnsi="Times New Roman"/>
                <w:color w:val="000000"/>
                <w:sz w:val="28"/>
                <w:szCs w:val="28"/>
              </w:rPr>
            </w:pPr>
            <w:r w:rsidRPr="00852C8D">
              <w:rPr>
                <w:rFonts w:ascii="Times New Roman" w:hAnsi="Times New Roman"/>
                <w:color w:val="000000"/>
                <w:sz w:val="28"/>
                <w:szCs w:val="28"/>
              </w:rPr>
              <w:t>7,4</w:t>
            </w:r>
          </w:p>
        </w:tc>
        <w:tc>
          <w:tcPr>
            <w:tcW w:w="1134" w:type="dxa"/>
            <w:shd w:val="clear" w:color="auto" w:fill="auto"/>
          </w:tcPr>
          <w:p w:rsidR="00B6284C" w:rsidRPr="00852C8D" w:rsidRDefault="00B6284C" w:rsidP="00695BCA">
            <w:pPr>
              <w:spacing w:after="0" w:line="360" w:lineRule="auto"/>
              <w:jc w:val="center"/>
              <w:rPr>
                <w:rFonts w:ascii="Times New Roman" w:hAnsi="Times New Roman"/>
                <w:color w:val="000000"/>
                <w:sz w:val="28"/>
                <w:szCs w:val="28"/>
              </w:rPr>
            </w:pPr>
            <w:r w:rsidRPr="00852C8D">
              <w:rPr>
                <w:rFonts w:ascii="Times New Roman" w:hAnsi="Times New Roman"/>
                <w:color w:val="000000"/>
                <w:sz w:val="28"/>
                <w:szCs w:val="28"/>
              </w:rPr>
              <w:t>1415</w:t>
            </w:r>
          </w:p>
        </w:tc>
        <w:tc>
          <w:tcPr>
            <w:tcW w:w="850" w:type="dxa"/>
            <w:shd w:val="clear" w:color="auto" w:fill="auto"/>
          </w:tcPr>
          <w:p w:rsidR="00B6284C" w:rsidRPr="00852C8D" w:rsidRDefault="00B6284C" w:rsidP="00695BCA">
            <w:pPr>
              <w:spacing w:after="0" w:line="360" w:lineRule="auto"/>
              <w:jc w:val="center"/>
              <w:rPr>
                <w:rFonts w:ascii="Times New Roman" w:hAnsi="Times New Roman"/>
                <w:color w:val="000000"/>
                <w:sz w:val="28"/>
                <w:szCs w:val="28"/>
              </w:rPr>
            </w:pPr>
            <w:r w:rsidRPr="00852C8D">
              <w:rPr>
                <w:rFonts w:ascii="Times New Roman" w:hAnsi="Times New Roman"/>
                <w:color w:val="000000"/>
                <w:sz w:val="28"/>
                <w:szCs w:val="28"/>
              </w:rPr>
              <w:t>7,7</w:t>
            </w:r>
          </w:p>
        </w:tc>
        <w:tc>
          <w:tcPr>
            <w:tcW w:w="2127" w:type="dxa"/>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1,04 (0,95-1,12)</w:t>
            </w:r>
          </w:p>
        </w:tc>
        <w:tc>
          <w:tcPr>
            <w:tcW w:w="1275" w:type="dxa"/>
            <w:shd w:val="clear" w:color="auto" w:fill="auto"/>
          </w:tcPr>
          <w:p w:rsidR="00B6284C" w:rsidRPr="00852C8D" w:rsidRDefault="00B6284C" w:rsidP="00695BCA">
            <w:pPr>
              <w:spacing w:after="0" w:line="360" w:lineRule="auto"/>
              <w:jc w:val="center"/>
              <w:rPr>
                <w:rFonts w:ascii="Times New Roman" w:hAnsi="Times New Roman"/>
                <w:sz w:val="28"/>
                <w:szCs w:val="28"/>
              </w:rPr>
            </w:pPr>
            <w:r w:rsidRPr="00852C8D">
              <w:rPr>
                <w:rFonts w:ascii="Times New Roman" w:hAnsi="Times New Roman"/>
                <w:sz w:val="28"/>
                <w:szCs w:val="28"/>
                <w:lang w:val="uk-UA"/>
              </w:rPr>
              <w:t>0,3906</w:t>
            </w:r>
          </w:p>
        </w:tc>
      </w:tr>
      <w:tr w:rsidR="00B6284C" w:rsidRPr="00852C8D" w:rsidTr="008B790B">
        <w:tc>
          <w:tcPr>
            <w:tcW w:w="2518" w:type="dxa"/>
            <w:shd w:val="clear" w:color="auto" w:fill="auto"/>
          </w:tcPr>
          <w:p w:rsidR="00B6284C" w:rsidRPr="00852C8D" w:rsidRDefault="00B6284C" w:rsidP="00695BCA">
            <w:pPr>
              <w:spacing w:after="0" w:line="360" w:lineRule="auto"/>
              <w:rPr>
                <w:rFonts w:ascii="Times New Roman" w:hAnsi="Times New Roman"/>
                <w:color w:val="000000"/>
                <w:sz w:val="28"/>
                <w:szCs w:val="28"/>
                <w:lang w:val="uk-UA"/>
              </w:rPr>
            </w:pPr>
            <w:r w:rsidRPr="00852C8D">
              <w:rPr>
                <w:rFonts w:ascii="Times New Roman" w:hAnsi="Times New Roman"/>
                <w:color w:val="000000"/>
                <w:sz w:val="28"/>
                <w:szCs w:val="28"/>
                <w:lang w:val="uk-UA"/>
              </w:rPr>
              <w:t>Чернівецька</w:t>
            </w:r>
          </w:p>
        </w:tc>
        <w:tc>
          <w:tcPr>
            <w:tcW w:w="992" w:type="dxa"/>
            <w:shd w:val="clear" w:color="auto" w:fill="auto"/>
          </w:tcPr>
          <w:p w:rsidR="00B6284C" w:rsidRPr="00852C8D" w:rsidRDefault="00B6284C" w:rsidP="00695BCA">
            <w:pPr>
              <w:spacing w:after="0" w:line="360" w:lineRule="auto"/>
              <w:jc w:val="center"/>
              <w:rPr>
                <w:rFonts w:ascii="Times New Roman" w:hAnsi="Times New Roman"/>
                <w:color w:val="000000"/>
                <w:sz w:val="28"/>
                <w:szCs w:val="28"/>
              </w:rPr>
            </w:pPr>
            <w:r w:rsidRPr="00852C8D">
              <w:rPr>
                <w:rFonts w:ascii="Times New Roman" w:hAnsi="Times New Roman"/>
                <w:color w:val="000000"/>
                <w:sz w:val="28"/>
                <w:szCs w:val="28"/>
              </w:rPr>
              <w:t>804</w:t>
            </w:r>
          </w:p>
        </w:tc>
        <w:tc>
          <w:tcPr>
            <w:tcW w:w="851" w:type="dxa"/>
            <w:shd w:val="clear" w:color="auto" w:fill="auto"/>
          </w:tcPr>
          <w:p w:rsidR="00B6284C" w:rsidRPr="00852C8D" w:rsidRDefault="00B6284C" w:rsidP="00695BCA">
            <w:pPr>
              <w:spacing w:after="0" w:line="360" w:lineRule="auto"/>
              <w:jc w:val="center"/>
              <w:rPr>
                <w:rFonts w:ascii="Times New Roman" w:hAnsi="Times New Roman"/>
                <w:color w:val="000000"/>
                <w:sz w:val="28"/>
                <w:szCs w:val="28"/>
              </w:rPr>
            </w:pPr>
            <w:r w:rsidRPr="00852C8D">
              <w:rPr>
                <w:rFonts w:ascii="Times New Roman" w:hAnsi="Times New Roman"/>
                <w:color w:val="000000"/>
                <w:sz w:val="28"/>
                <w:szCs w:val="28"/>
              </w:rPr>
              <w:t>7,8</w:t>
            </w:r>
          </w:p>
        </w:tc>
        <w:tc>
          <w:tcPr>
            <w:tcW w:w="1134" w:type="dxa"/>
            <w:shd w:val="clear" w:color="auto" w:fill="auto"/>
          </w:tcPr>
          <w:p w:rsidR="00B6284C" w:rsidRPr="00852C8D" w:rsidRDefault="00B6284C" w:rsidP="00695BCA">
            <w:pPr>
              <w:spacing w:after="0" w:line="360" w:lineRule="auto"/>
              <w:jc w:val="center"/>
              <w:rPr>
                <w:rFonts w:ascii="Times New Roman" w:hAnsi="Times New Roman"/>
                <w:color w:val="000000"/>
                <w:sz w:val="28"/>
                <w:szCs w:val="28"/>
              </w:rPr>
            </w:pPr>
            <w:r w:rsidRPr="00852C8D">
              <w:rPr>
                <w:rFonts w:ascii="Times New Roman" w:hAnsi="Times New Roman"/>
                <w:color w:val="000000"/>
                <w:sz w:val="28"/>
                <w:szCs w:val="28"/>
              </w:rPr>
              <w:t>944</w:t>
            </w:r>
          </w:p>
        </w:tc>
        <w:tc>
          <w:tcPr>
            <w:tcW w:w="850" w:type="dxa"/>
            <w:shd w:val="clear" w:color="auto" w:fill="auto"/>
          </w:tcPr>
          <w:p w:rsidR="00B6284C" w:rsidRPr="00852C8D" w:rsidRDefault="00B6284C" w:rsidP="00695BCA">
            <w:pPr>
              <w:spacing w:after="0" w:line="360" w:lineRule="auto"/>
              <w:jc w:val="center"/>
              <w:rPr>
                <w:rFonts w:ascii="Times New Roman" w:hAnsi="Times New Roman"/>
                <w:color w:val="000000"/>
                <w:sz w:val="28"/>
                <w:szCs w:val="28"/>
              </w:rPr>
            </w:pPr>
            <w:r w:rsidRPr="00852C8D">
              <w:rPr>
                <w:rFonts w:ascii="Times New Roman" w:hAnsi="Times New Roman"/>
                <w:color w:val="000000"/>
                <w:sz w:val="28"/>
                <w:szCs w:val="28"/>
              </w:rPr>
              <w:t>7,8</w:t>
            </w:r>
          </w:p>
        </w:tc>
        <w:tc>
          <w:tcPr>
            <w:tcW w:w="2127" w:type="dxa"/>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1,00 (0,91-1,11)</w:t>
            </w:r>
          </w:p>
        </w:tc>
        <w:tc>
          <w:tcPr>
            <w:tcW w:w="1275" w:type="dxa"/>
            <w:shd w:val="clear" w:color="auto" w:fill="auto"/>
          </w:tcPr>
          <w:p w:rsidR="00B6284C" w:rsidRPr="00852C8D" w:rsidRDefault="00B6284C" w:rsidP="00695BCA">
            <w:pPr>
              <w:spacing w:after="0" w:line="360" w:lineRule="auto"/>
              <w:jc w:val="center"/>
              <w:rPr>
                <w:rFonts w:ascii="Times New Roman" w:hAnsi="Times New Roman"/>
                <w:sz w:val="28"/>
                <w:szCs w:val="28"/>
              </w:rPr>
            </w:pPr>
            <w:r w:rsidRPr="00852C8D">
              <w:rPr>
                <w:rFonts w:ascii="Times New Roman" w:hAnsi="Times New Roman"/>
                <w:sz w:val="28"/>
                <w:szCs w:val="28"/>
                <w:lang w:val="uk-UA"/>
              </w:rPr>
              <w:t>0,9402</w:t>
            </w:r>
          </w:p>
        </w:tc>
      </w:tr>
      <w:tr w:rsidR="00B6284C" w:rsidRPr="00852C8D" w:rsidTr="008B790B">
        <w:tc>
          <w:tcPr>
            <w:tcW w:w="2518" w:type="dxa"/>
            <w:shd w:val="clear" w:color="auto" w:fill="auto"/>
          </w:tcPr>
          <w:p w:rsidR="00B6284C" w:rsidRPr="00852C8D" w:rsidRDefault="00B6284C" w:rsidP="00695BCA">
            <w:pPr>
              <w:spacing w:after="0" w:line="360" w:lineRule="auto"/>
              <w:rPr>
                <w:rFonts w:ascii="Times New Roman" w:hAnsi="Times New Roman"/>
                <w:color w:val="000000"/>
                <w:sz w:val="28"/>
                <w:szCs w:val="28"/>
                <w:lang w:val="uk-UA"/>
              </w:rPr>
            </w:pPr>
            <w:r w:rsidRPr="00852C8D">
              <w:rPr>
                <w:rFonts w:ascii="Times New Roman" w:hAnsi="Times New Roman"/>
                <w:color w:val="000000"/>
                <w:sz w:val="28"/>
                <w:szCs w:val="28"/>
                <w:lang w:val="uk-UA"/>
              </w:rPr>
              <w:t>Чернігівська</w:t>
            </w:r>
          </w:p>
        </w:tc>
        <w:tc>
          <w:tcPr>
            <w:tcW w:w="992" w:type="dxa"/>
            <w:shd w:val="clear" w:color="auto" w:fill="auto"/>
          </w:tcPr>
          <w:p w:rsidR="00B6284C" w:rsidRPr="00852C8D" w:rsidRDefault="00B6284C" w:rsidP="00695BCA">
            <w:pPr>
              <w:spacing w:after="0" w:line="360" w:lineRule="auto"/>
              <w:jc w:val="center"/>
              <w:rPr>
                <w:rFonts w:ascii="Times New Roman" w:hAnsi="Times New Roman"/>
                <w:color w:val="000000"/>
                <w:sz w:val="28"/>
                <w:szCs w:val="28"/>
              </w:rPr>
            </w:pPr>
            <w:r w:rsidRPr="00852C8D">
              <w:rPr>
                <w:rFonts w:ascii="Times New Roman" w:hAnsi="Times New Roman"/>
                <w:color w:val="000000"/>
                <w:sz w:val="28"/>
                <w:szCs w:val="28"/>
              </w:rPr>
              <w:t>1303</w:t>
            </w:r>
          </w:p>
        </w:tc>
        <w:tc>
          <w:tcPr>
            <w:tcW w:w="851" w:type="dxa"/>
            <w:shd w:val="clear" w:color="auto" w:fill="auto"/>
          </w:tcPr>
          <w:p w:rsidR="00B6284C" w:rsidRPr="00852C8D" w:rsidRDefault="00B6284C" w:rsidP="00695BCA">
            <w:pPr>
              <w:spacing w:after="0" w:line="360" w:lineRule="auto"/>
              <w:jc w:val="center"/>
              <w:rPr>
                <w:rFonts w:ascii="Times New Roman" w:hAnsi="Times New Roman"/>
                <w:color w:val="000000"/>
                <w:sz w:val="28"/>
                <w:szCs w:val="28"/>
              </w:rPr>
            </w:pPr>
            <w:r w:rsidRPr="00852C8D">
              <w:rPr>
                <w:rFonts w:ascii="Times New Roman" w:hAnsi="Times New Roman"/>
                <w:color w:val="000000"/>
                <w:sz w:val="28"/>
                <w:szCs w:val="28"/>
              </w:rPr>
              <w:t>8,8</w:t>
            </w:r>
          </w:p>
        </w:tc>
        <w:tc>
          <w:tcPr>
            <w:tcW w:w="1134" w:type="dxa"/>
            <w:shd w:val="clear" w:color="auto" w:fill="auto"/>
          </w:tcPr>
          <w:p w:rsidR="00B6284C" w:rsidRPr="00852C8D" w:rsidRDefault="00B6284C" w:rsidP="00695BCA">
            <w:pPr>
              <w:spacing w:after="0" w:line="360" w:lineRule="auto"/>
              <w:jc w:val="center"/>
              <w:rPr>
                <w:rFonts w:ascii="Times New Roman" w:hAnsi="Times New Roman"/>
                <w:color w:val="000000"/>
                <w:sz w:val="28"/>
                <w:szCs w:val="28"/>
              </w:rPr>
            </w:pPr>
            <w:r w:rsidRPr="00852C8D">
              <w:rPr>
                <w:rFonts w:ascii="Times New Roman" w:hAnsi="Times New Roman"/>
                <w:color w:val="000000"/>
                <w:sz w:val="28"/>
                <w:szCs w:val="28"/>
              </w:rPr>
              <w:t>1510</w:t>
            </w:r>
          </w:p>
        </w:tc>
        <w:tc>
          <w:tcPr>
            <w:tcW w:w="850" w:type="dxa"/>
            <w:shd w:val="clear" w:color="auto" w:fill="auto"/>
          </w:tcPr>
          <w:p w:rsidR="00B6284C" w:rsidRPr="00852C8D" w:rsidRDefault="00B6284C" w:rsidP="00695BCA">
            <w:pPr>
              <w:spacing w:after="0" w:line="360" w:lineRule="auto"/>
              <w:jc w:val="center"/>
              <w:rPr>
                <w:rFonts w:ascii="Times New Roman" w:hAnsi="Times New Roman"/>
                <w:color w:val="000000"/>
                <w:sz w:val="28"/>
                <w:szCs w:val="28"/>
              </w:rPr>
            </w:pPr>
            <w:r w:rsidRPr="00852C8D">
              <w:rPr>
                <w:rFonts w:ascii="Times New Roman" w:hAnsi="Times New Roman"/>
                <w:color w:val="000000"/>
                <w:sz w:val="28"/>
                <w:szCs w:val="28"/>
              </w:rPr>
              <w:t>10,1</w:t>
            </w:r>
          </w:p>
        </w:tc>
        <w:tc>
          <w:tcPr>
            <w:tcW w:w="2127" w:type="dxa"/>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1,16 (1,07-1,26)</w:t>
            </w:r>
          </w:p>
        </w:tc>
        <w:tc>
          <w:tcPr>
            <w:tcW w:w="1275" w:type="dxa"/>
            <w:shd w:val="clear" w:color="auto" w:fill="auto"/>
          </w:tcPr>
          <w:p w:rsidR="00B6284C" w:rsidRPr="00852C8D" w:rsidRDefault="00B6284C" w:rsidP="00695BCA">
            <w:pPr>
              <w:spacing w:after="0" w:line="360" w:lineRule="auto"/>
              <w:jc w:val="center"/>
              <w:rPr>
                <w:rFonts w:ascii="Times New Roman" w:hAnsi="Times New Roman"/>
                <w:sz w:val="28"/>
                <w:szCs w:val="28"/>
              </w:rPr>
            </w:pPr>
            <w:r w:rsidRPr="00852C8D">
              <w:rPr>
                <w:rFonts w:ascii="Times New Roman" w:hAnsi="Times New Roman"/>
                <w:sz w:val="28"/>
                <w:szCs w:val="28"/>
                <w:lang w:val="uk-UA"/>
              </w:rPr>
              <w:t>0,0001</w:t>
            </w:r>
          </w:p>
        </w:tc>
      </w:tr>
    </w:tbl>
    <w:p w:rsidR="00B6284C" w:rsidRPr="00852C8D" w:rsidRDefault="00B6284C" w:rsidP="00695BCA">
      <w:pPr>
        <w:spacing w:before="240" w:after="0" w:line="360" w:lineRule="auto"/>
        <w:ind w:firstLine="709"/>
        <w:jc w:val="both"/>
        <w:rPr>
          <w:rFonts w:ascii="Times New Roman" w:hAnsi="Times New Roman"/>
          <w:sz w:val="28"/>
          <w:szCs w:val="28"/>
          <w:lang w:val="uk-UA"/>
        </w:rPr>
      </w:pPr>
      <w:r w:rsidRPr="00852C8D">
        <w:rPr>
          <w:rFonts w:ascii="Times New Roman" w:hAnsi="Times New Roman"/>
          <w:sz w:val="28"/>
          <w:szCs w:val="28"/>
          <w:lang w:val="uk-UA"/>
        </w:rPr>
        <w:lastRenderedPageBreak/>
        <w:t xml:space="preserve">Як свідчать результати дослідження, існує достовірний зворотній зв’язок між летальністю та кількістю ліжок ІТ на 10 тис. </w:t>
      </w:r>
      <w:r w:rsidR="00B1572D">
        <w:rPr>
          <w:rFonts w:ascii="Times New Roman" w:hAnsi="Times New Roman"/>
          <w:sz w:val="28"/>
          <w:szCs w:val="28"/>
          <w:lang w:val="uk-UA"/>
        </w:rPr>
        <w:t xml:space="preserve">наявного </w:t>
      </w:r>
      <w:r w:rsidRPr="00852C8D">
        <w:rPr>
          <w:rFonts w:ascii="Times New Roman" w:hAnsi="Times New Roman"/>
          <w:sz w:val="28"/>
          <w:szCs w:val="28"/>
          <w:lang w:val="uk-UA"/>
        </w:rPr>
        <w:t xml:space="preserve">населення у групі міських лікарень </w:t>
      </w:r>
      <w:r w:rsidR="009049A1" w:rsidRPr="00852C8D">
        <w:rPr>
          <w:rFonts w:ascii="Times New Roman" w:hAnsi="Times New Roman"/>
          <w:sz w:val="28"/>
          <w:szCs w:val="28"/>
          <w:lang w:val="uk-UA"/>
        </w:rPr>
        <w:t xml:space="preserve">(β=-0,104, р=0,001; α=2,907, р=0,000) </w:t>
      </w:r>
      <w:r w:rsidRPr="00852C8D">
        <w:rPr>
          <w:rFonts w:ascii="Times New Roman" w:hAnsi="Times New Roman"/>
          <w:sz w:val="28"/>
          <w:szCs w:val="28"/>
          <w:lang w:val="uk-UA"/>
        </w:rPr>
        <w:t>та достовірний прямий зв’язок між зазначеними двома показниками у групі вузькопрофільних закладів ОЗ (табл. 6.5).</w:t>
      </w:r>
    </w:p>
    <w:p w:rsidR="00B6284C" w:rsidRPr="00852C8D" w:rsidRDefault="00B6284C" w:rsidP="00695BCA">
      <w:pPr>
        <w:spacing w:after="0" w:line="360" w:lineRule="auto"/>
        <w:jc w:val="right"/>
        <w:rPr>
          <w:rFonts w:ascii="Times New Roman" w:hAnsi="Times New Roman"/>
          <w:i/>
          <w:sz w:val="28"/>
          <w:szCs w:val="28"/>
          <w:lang w:val="uk-UA"/>
        </w:rPr>
      </w:pPr>
      <w:r w:rsidRPr="00852C8D">
        <w:rPr>
          <w:rFonts w:ascii="Times New Roman" w:hAnsi="Times New Roman"/>
          <w:i/>
          <w:sz w:val="28"/>
          <w:szCs w:val="28"/>
          <w:lang w:val="uk-UA"/>
        </w:rPr>
        <w:t>Таблиця 6.5</w:t>
      </w:r>
    </w:p>
    <w:p w:rsidR="00B6284C" w:rsidRPr="00852C8D" w:rsidRDefault="00B1572D" w:rsidP="00695BCA">
      <w:pPr>
        <w:spacing w:after="0" w:line="360" w:lineRule="auto"/>
        <w:ind w:firstLine="708"/>
        <w:jc w:val="center"/>
        <w:rPr>
          <w:rFonts w:ascii="Times New Roman" w:hAnsi="Times New Roman"/>
          <w:b/>
          <w:sz w:val="28"/>
          <w:szCs w:val="28"/>
          <w:lang w:val="uk-UA"/>
        </w:rPr>
      </w:pPr>
      <w:r>
        <w:rPr>
          <w:rFonts w:ascii="Times New Roman" w:hAnsi="Times New Roman"/>
          <w:b/>
          <w:sz w:val="28"/>
          <w:szCs w:val="28"/>
          <w:lang w:val="uk-UA"/>
        </w:rPr>
        <w:t>Зв</w:t>
      </w:r>
      <w:r w:rsidRPr="00B1572D">
        <w:rPr>
          <w:rFonts w:ascii="Times New Roman" w:hAnsi="Times New Roman"/>
          <w:b/>
          <w:sz w:val="28"/>
          <w:szCs w:val="28"/>
        </w:rPr>
        <w:t>’</w:t>
      </w:r>
      <w:r w:rsidR="00B6284C" w:rsidRPr="00852C8D">
        <w:rPr>
          <w:rFonts w:ascii="Times New Roman" w:hAnsi="Times New Roman"/>
          <w:b/>
          <w:sz w:val="28"/>
          <w:szCs w:val="28"/>
          <w:lang w:val="uk-UA"/>
        </w:rPr>
        <w:t>язок між показниками летальності та кількості ліжок ІТ на 10 тис. н</w:t>
      </w:r>
      <w:r w:rsidR="005D0ACC" w:rsidRPr="00852C8D">
        <w:rPr>
          <w:rFonts w:ascii="Times New Roman" w:hAnsi="Times New Roman"/>
          <w:b/>
          <w:sz w:val="28"/>
          <w:szCs w:val="28"/>
          <w:lang w:val="uk-UA"/>
        </w:rPr>
        <w:t>аселення у 5 референтних групах</w:t>
      </w:r>
      <w:r w:rsidR="00B6284C" w:rsidRPr="00852C8D">
        <w:rPr>
          <w:rFonts w:ascii="Times New Roman" w:hAnsi="Times New Roman"/>
          <w:b/>
          <w:sz w:val="28"/>
          <w:szCs w:val="28"/>
          <w:lang w:val="uk-UA"/>
        </w:rPr>
        <w:t xml:space="preserve"> закладів</w:t>
      </w:r>
      <w:r w:rsidR="005D0ACC" w:rsidRPr="00852C8D">
        <w:rPr>
          <w:rFonts w:ascii="Times New Roman" w:hAnsi="Times New Roman"/>
          <w:b/>
          <w:sz w:val="28"/>
          <w:szCs w:val="28"/>
        </w:rPr>
        <w:t xml:space="preserve"> </w:t>
      </w:r>
      <w:r w:rsidR="00B6284C" w:rsidRPr="00852C8D">
        <w:rPr>
          <w:rFonts w:ascii="Times New Roman" w:hAnsi="Times New Roman"/>
          <w:b/>
          <w:sz w:val="28"/>
          <w:szCs w:val="28"/>
          <w:lang w:val="uk-UA"/>
        </w:rPr>
        <w:t xml:space="preserve">охорони здоров’я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1417"/>
        <w:gridCol w:w="993"/>
        <w:gridCol w:w="1275"/>
        <w:gridCol w:w="851"/>
        <w:gridCol w:w="1984"/>
      </w:tblGrid>
      <w:tr w:rsidR="00B6284C" w:rsidRPr="00852C8D" w:rsidTr="008B790B">
        <w:tc>
          <w:tcPr>
            <w:tcW w:w="3227" w:type="dxa"/>
            <w:shd w:val="clear" w:color="auto" w:fill="auto"/>
          </w:tcPr>
          <w:p w:rsidR="00B6284C" w:rsidRPr="00852C8D" w:rsidRDefault="00B6284C" w:rsidP="00695BCA">
            <w:pPr>
              <w:spacing w:after="0" w:line="360" w:lineRule="auto"/>
              <w:rPr>
                <w:rFonts w:ascii="Times New Roman" w:hAnsi="Times New Roman"/>
                <w:sz w:val="28"/>
                <w:szCs w:val="28"/>
                <w:lang w:val="uk-UA"/>
              </w:rPr>
            </w:pPr>
            <w:r w:rsidRPr="00852C8D">
              <w:rPr>
                <w:rFonts w:ascii="Times New Roman" w:hAnsi="Times New Roman"/>
                <w:sz w:val="28"/>
                <w:szCs w:val="28"/>
                <w:lang w:val="uk-UA"/>
              </w:rPr>
              <w:t>Типи закладів</w:t>
            </w:r>
          </w:p>
        </w:tc>
        <w:tc>
          <w:tcPr>
            <w:tcW w:w="1417" w:type="dxa"/>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Змінні</w:t>
            </w:r>
          </w:p>
        </w:tc>
        <w:tc>
          <w:tcPr>
            <w:tcW w:w="993" w:type="dxa"/>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en-US"/>
              </w:rPr>
              <w:t>β</w:t>
            </w:r>
          </w:p>
        </w:tc>
        <w:tc>
          <w:tcPr>
            <w:tcW w:w="1275" w:type="dxa"/>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m</w:t>
            </w:r>
          </w:p>
        </w:tc>
        <w:tc>
          <w:tcPr>
            <w:tcW w:w="851" w:type="dxa"/>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р</w:t>
            </w:r>
          </w:p>
        </w:tc>
        <w:tc>
          <w:tcPr>
            <w:tcW w:w="1984" w:type="dxa"/>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95%Д</w:t>
            </w:r>
            <w:r w:rsidRPr="00852C8D">
              <w:rPr>
                <w:rFonts w:ascii="Times New Roman" w:hAnsi="Times New Roman"/>
                <w:sz w:val="28"/>
                <w:szCs w:val="28"/>
                <w:lang w:val="en-US"/>
              </w:rPr>
              <w:t>I</w:t>
            </w:r>
          </w:p>
        </w:tc>
      </w:tr>
      <w:tr w:rsidR="00B6284C" w:rsidRPr="00852C8D" w:rsidTr="008B790B">
        <w:tc>
          <w:tcPr>
            <w:tcW w:w="3227" w:type="dxa"/>
            <w:vMerge w:val="restart"/>
            <w:shd w:val="clear" w:color="auto" w:fill="auto"/>
          </w:tcPr>
          <w:p w:rsidR="00B6284C" w:rsidRPr="00852C8D" w:rsidRDefault="00B6284C" w:rsidP="00695BCA">
            <w:pPr>
              <w:spacing w:after="0" w:line="360" w:lineRule="auto"/>
              <w:rPr>
                <w:rFonts w:ascii="Times New Roman" w:hAnsi="Times New Roman"/>
                <w:sz w:val="28"/>
                <w:szCs w:val="28"/>
                <w:lang w:val="uk-UA"/>
              </w:rPr>
            </w:pPr>
            <w:r w:rsidRPr="00852C8D">
              <w:rPr>
                <w:rFonts w:ascii="Times New Roman" w:hAnsi="Times New Roman"/>
                <w:sz w:val="28"/>
                <w:szCs w:val="28"/>
                <w:lang w:val="uk-UA"/>
              </w:rPr>
              <w:t>Україна</w:t>
            </w:r>
          </w:p>
        </w:tc>
        <w:tc>
          <w:tcPr>
            <w:tcW w:w="1417" w:type="dxa"/>
            <w:shd w:val="clear" w:color="auto" w:fill="auto"/>
          </w:tcPr>
          <w:p w:rsidR="00B6284C" w:rsidRPr="00852C8D" w:rsidRDefault="00B6284C" w:rsidP="00695BCA">
            <w:pPr>
              <w:spacing w:after="0" w:line="360" w:lineRule="auto"/>
              <w:rPr>
                <w:rFonts w:ascii="Times New Roman" w:hAnsi="Times New Roman"/>
                <w:sz w:val="28"/>
                <w:szCs w:val="28"/>
                <w:lang w:val="uk-UA"/>
              </w:rPr>
            </w:pPr>
            <w:r w:rsidRPr="00852C8D">
              <w:rPr>
                <w:rFonts w:ascii="Times New Roman" w:hAnsi="Times New Roman"/>
                <w:sz w:val="28"/>
                <w:szCs w:val="28"/>
                <w:lang w:val="uk-UA"/>
              </w:rPr>
              <w:t>ліжка ІТ</w:t>
            </w:r>
          </w:p>
        </w:tc>
        <w:tc>
          <w:tcPr>
            <w:tcW w:w="993" w:type="dxa"/>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-0,012</w:t>
            </w:r>
          </w:p>
        </w:tc>
        <w:tc>
          <w:tcPr>
            <w:tcW w:w="1275" w:type="dxa"/>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0,021</w:t>
            </w:r>
          </w:p>
        </w:tc>
        <w:tc>
          <w:tcPr>
            <w:tcW w:w="851" w:type="dxa"/>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0,571</w:t>
            </w:r>
          </w:p>
        </w:tc>
        <w:tc>
          <w:tcPr>
            <w:tcW w:w="1984" w:type="dxa"/>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-0,54-0,029</w:t>
            </w:r>
          </w:p>
        </w:tc>
      </w:tr>
      <w:tr w:rsidR="00B6284C" w:rsidRPr="00852C8D" w:rsidTr="008B790B">
        <w:tc>
          <w:tcPr>
            <w:tcW w:w="3227" w:type="dxa"/>
            <w:vMerge/>
            <w:shd w:val="clear" w:color="auto" w:fill="auto"/>
          </w:tcPr>
          <w:p w:rsidR="00B6284C" w:rsidRPr="00852C8D" w:rsidRDefault="00B6284C" w:rsidP="00695BCA">
            <w:pPr>
              <w:spacing w:after="0" w:line="360" w:lineRule="auto"/>
              <w:rPr>
                <w:rFonts w:ascii="Times New Roman" w:hAnsi="Times New Roman"/>
                <w:sz w:val="28"/>
                <w:szCs w:val="28"/>
                <w:lang w:val="uk-UA"/>
              </w:rPr>
            </w:pPr>
          </w:p>
        </w:tc>
        <w:tc>
          <w:tcPr>
            <w:tcW w:w="1417" w:type="dxa"/>
            <w:shd w:val="clear" w:color="auto" w:fill="auto"/>
          </w:tcPr>
          <w:p w:rsidR="00B6284C" w:rsidRPr="00852C8D" w:rsidRDefault="00B6284C" w:rsidP="00695BCA">
            <w:pPr>
              <w:spacing w:after="0" w:line="360" w:lineRule="auto"/>
              <w:rPr>
                <w:rFonts w:ascii="Times New Roman" w:hAnsi="Times New Roman"/>
                <w:sz w:val="28"/>
                <w:szCs w:val="28"/>
                <w:lang w:val="uk-UA"/>
              </w:rPr>
            </w:pPr>
            <w:r w:rsidRPr="00852C8D">
              <w:rPr>
                <w:rFonts w:ascii="Times New Roman" w:hAnsi="Times New Roman"/>
                <w:sz w:val="28"/>
                <w:szCs w:val="28"/>
                <w:lang w:val="uk-UA"/>
              </w:rPr>
              <w:t>_</w:t>
            </w:r>
            <w:r w:rsidRPr="00852C8D">
              <w:rPr>
                <w:rFonts w:ascii="Times New Roman" w:hAnsi="Times New Roman"/>
                <w:sz w:val="28"/>
                <w:szCs w:val="28"/>
                <w:lang w:val="en-US"/>
              </w:rPr>
              <w:t>cons</w:t>
            </w:r>
          </w:p>
        </w:tc>
        <w:tc>
          <w:tcPr>
            <w:tcW w:w="993" w:type="dxa"/>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2,38</w:t>
            </w:r>
          </w:p>
        </w:tc>
        <w:tc>
          <w:tcPr>
            <w:tcW w:w="1275" w:type="dxa"/>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0,33</w:t>
            </w:r>
          </w:p>
        </w:tc>
        <w:tc>
          <w:tcPr>
            <w:tcW w:w="851" w:type="dxa"/>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0,000</w:t>
            </w:r>
          </w:p>
        </w:tc>
        <w:tc>
          <w:tcPr>
            <w:tcW w:w="1984" w:type="dxa"/>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1,73-3,035</w:t>
            </w:r>
          </w:p>
        </w:tc>
      </w:tr>
      <w:tr w:rsidR="00B6284C" w:rsidRPr="00852C8D" w:rsidTr="008B790B">
        <w:tc>
          <w:tcPr>
            <w:tcW w:w="3227" w:type="dxa"/>
            <w:vMerge w:val="restart"/>
            <w:shd w:val="clear" w:color="auto" w:fill="auto"/>
          </w:tcPr>
          <w:p w:rsidR="00B6284C" w:rsidRPr="00852C8D" w:rsidRDefault="00B6284C" w:rsidP="00695BCA">
            <w:pPr>
              <w:spacing w:after="0" w:line="360" w:lineRule="auto"/>
              <w:rPr>
                <w:rFonts w:ascii="Times New Roman" w:hAnsi="Times New Roman"/>
                <w:sz w:val="28"/>
                <w:szCs w:val="28"/>
                <w:lang w:val="uk-UA"/>
              </w:rPr>
            </w:pPr>
            <w:r w:rsidRPr="00852C8D">
              <w:rPr>
                <w:rFonts w:ascii="Times New Roman" w:hAnsi="Times New Roman"/>
                <w:sz w:val="28"/>
                <w:szCs w:val="28"/>
                <w:lang w:val="uk-UA"/>
              </w:rPr>
              <w:t>Обласні лікарні</w:t>
            </w:r>
          </w:p>
        </w:tc>
        <w:tc>
          <w:tcPr>
            <w:tcW w:w="1417" w:type="dxa"/>
            <w:shd w:val="clear" w:color="auto" w:fill="auto"/>
          </w:tcPr>
          <w:p w:rsidR="00B6284C" w:rsidRPr="00852C8D" w:rsidRDefault="00B6284C" w:rsidP="00695BCA">
            <w:pPr>
              <w:spacing w:after="0" w:line="360" w:lineRule="auto"/>
              <w:rPr>
                <w:rFonts w:ascii="Times New Roman" w:hAnsi="Times New Roman"/>
                <w:sz w:val="28"/>
                <w:szCs w:val="28"/>
                <w:lang w:val="uk-UA"/>
              </w:rPr>
            </w:pPr>
            <w:r w:rsidRPr="00852C8D">
              <w:rPr>
                <w:rFonts w:ascii="Times New Roman" w:hAnsi="Times New Roman"/>
                <w:sz w:val="28"/>
                <w:szCs w:val="28"/>
                <w:lang w:val="uk-UA"/>
              </w:rPr>
              <w:t>ліжка ІТ</w:t>
            </w:r>
          </w:p>
        </w:tc>
        <w:tc>
          <w:tcPr>
            <w:tcW w:w="993" w:type="dxa"/>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-0,065</w:t>
            </w:r>
          </w:p>
        </w:tc>
        <w:tc>
          <w:tcPr>
            <w:tcW w:w="1275" w:type="dxa"/>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0,069</w:t>
            </w:r>
          </w:p>
        </w:tc>
        <w:tc>
          <w:tcPr>
            <w:tcW w:w="851" w:type="dxa"/>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0,342</w:t>
            </w:r>
          </w:p>
        </w:tc>
        <w:tc>
          <w:tcPr>
            <w:tcW w:w="1984" w:type="dxa"/>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-0,20-0,09</w:t>
            </w:r>
          </w:p>
        </w:tc>
      </w:tr>
      <w:tr w:rsidR="00B6284C" w:rsidRPr="00852C8D" w:rsidTr="008B790B">
        <w:tc>
          <w:tcPr>
            <w:tcW w:w="3227" w:type="dxa"/>
            <w:vMerge/>
            <w:shd w:val="clear" w:color="auto" w:fill="auto"/>
          </w:tcPr>
          <w:p w:rsidR="00B6284C" w:rsidRPr="00852C8D" w:rsidRDefault="00B6284C" w:rsidP="00695BCA">
            <w:pPr>
              <w:spacing w:after="0" w:line="360" w:lineRule="auto"/>
              <w:rPr>
                <w:rFonts w:ascii="Times New Roman" w:hAnsi="Times New Roman"/>
                <w:sz w:val="28"/>
                <w:szCs w:val="28"/>
                <w:lang w:val="uk-UA"/>
              </w:rPr>
            </w:pPr>
          </w:p>
        </w:tc>
        <w:tc>
          <w:tcPr>
            <w:tcW w:w="1417" w:type="dxa"/>
            <w:shd w:val="clear" w:color="auto" w:fill="auto"/>
          </w:tcPr>
          <w:p w:rsidR="00B6284C" w:rsidRPr="00852C8D" w:rsidRDefault="00B6284C" w:rsidP="00695BCA">
            <w:pPr>
              <w:spacing w:after="0" w:line="360" w:lineRule="auto"/>
              <w:rPr>
                <w:rFonts w:ascii="Times New Roman" w:hAnsi="Times New Roman"/>
                <w:sz w:val="28"/>
                <w:szCs w:val="28"/>
                <w:lang w:val="en-US"/>
              </w:rPr>
            </w:pPr>
            <w:r w:rsidRPr="00852C8D">
              <w:rPr>
                <w:rFonts w:ascii="Times New Roman" w:hAnsi="Times New Roman"/>
                <w:sz w:val="28"/>
                <w:szCs w:val="28"/>
                <w:lang w:val="en-US"/>
              </w:rPr>
              <w:t>_cons</w:t>
            </w:r>
          </w:p>
        </w:tc>
        <w:tc>
          <w:tcPr>
            <w:tcW w:w="993" w:type="dxa"/>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2,58</w:t>
            </w:r>
          </w:p>
        </w:tc>
        <w:tc>
          <w:tcPr>
            <w:tcW w:w="1275" w:type="dxa"/>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0,13</w:t>
            </w:r>
          </w:p>
        </w:tc>
        <w:tc>
          <w:tcPr>
            <w:tcW w:w="851" w:type="dxa"/>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0,000</w:t>
            </w:r>
          </w:p>
        </w:tc>
        <w:tc>
          <w:tcPr>
            <w:tcW w:w="1984" w:type="dxa"/>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2,32-2,84</w:t>
            </w:r>
          </w:p>
        </w:tc>
      </w:tr>
      <w:tr w:rsidR="00B6284C" w:rsidRPr="00852C8D" w:rsidTr="008B790B">
        <w:tc>
          <w:tcPr>
            <w:tcW w:w="3227" w:type="dxa"/>
            <w:vMerge w:val="restart"/>
            <w:shd w:val="clear" w:color="auto" w:fill="auto"/>
          </w:tcPr>
          <w:p w:rsidR="00B6284C" w:rsidRPr="00852C8D" w:rsidRDefault="00B6284C" w:rsidP="00695BCA">
            <w:pPr>
              <w:spacing w:after="0" w:line="360" w:lineRule="auto"/>
              <w:rPr>
                <w:rFonts w:ascii="Times New Roman" w:hAnsi="Times New Roman"/>
                <w:sz w:val="28"/>
                <w:szCs w:val="28"/>
                <w:lang w:val="uk-UA"/>
              </w:rPr>
            </w:pPr>
            <w:r w:rsidRPr="00852C8D">
              <w:rPr>
                <w:rFonts w:ascii="Times New Roman" w:hAnsi="Times New Roman"/>
                <w:sz w:val="28"/>
                <w:szCs w:val="28"/>
                <w:lang w:val="uk-UA"/>
              </w:rPr>
              <w:t>Міські лікарні</w:t>
            </w:r>
          </w:p>
        </w:tc>
        <w:tc>
          <w:tcPr>
            <w:tcW w:w="1417" w:type="dxa"/>
            <w:shd w:val="clear" w:color="auto" w:fill="auto"/>
          </w:tcPr>
          <w:p w:rsidR="00B6284C" w:rsidRPr="00852C8D" w:rsidRDefault="00B6284C" w:rsidP="00695BCA">
            <w:pPr>
              <w:spacing w:after="0" w:line="360" w:lineRule="auto"/>
              <w:rPr>
                <w:rFonts w:ascii="Times New Roman" w:hAnsi="Times New Roman"/>
                <w:sz w:val="28"/>
                <w:szCs w:val="28"/>
                <w:lang w:val="uk-UA"/>
              </w:rPr>
            </w:pPr>
            <w:r w:rsidRPr="00852C8D">
              <w:rPr>
                <w:rFonts w:ascii="Times New Roman" w:hAnsi="Times New Roman"/>
                <w:sz w:val="28"/>
                <w:szCs w:val="28"/>
                <w:lang w:val="uk-UA"/>
              </w:rPr>
              <w:t>ліжка ІТ</w:t>
            </w:r>
          </w:p>
        </w:tc>
        <w:tc>
          <w:tcPr>
            <w:tcW w:w="993" w:type="dxa"/>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-0,104</w:t>
            </w:r>
          </w:p>
        </w:tc>
        <w:tc>
          <w:tcPr>
            <w:tcW w:w="1275" w:type="dxa"/>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0,032</w:t>
            </w:r>
          </w:p>
        </w:tc>
        <w:tc>
          <w:tcPr>
            <w:tcW w:w="851" w:type="dxa"/>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0,001</w:t>
            </w:r>
          </w:p>
        </w:tc>
        <w:tc>
          <w:tcPr>
            <w:tcW w:w="1984" w:type="dxa"/>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-0,168-(-0,04)</w:t>
            </w:r>
          </w:p>
        </w:tc>
      </w:tr>
      <w:tr w:rsidR="00B6284C" w:rsidRPr="00852C8D" w:rsidTr="008B790B">
        <w:tc>
          <w:tcPr>
            <w:tcW w:w="3227" w:type="dxa"/>
            <w:vMerge/>
            <w:shd w:val="clear" w:color="auto" w:fill="auto"/>
          </w:tcPr>
          <w:p w:rsidR="00B6284C" w:rsidRPr="00852C8D" w:rsidRDefault="00B6284C" w:rsidP="00695BCA">
            <w:pPr>
              <w:spacing w:after="0" w:line="360" w:lineRule="auto"/>
              <w:rPr>
                <w:rFonts w:ascii="Times New Roman" w:hAnsi="Times New Roman"/>
                <w:sz w:val="28"/>
                <w:szCs w:val="28"/>
                <w:lang w:val="uk-UA"/>
              </w:rPr>
            </w:pPr>
          </w:p>
        </w:tc>
        <w:tc>
          <w:tcPr>
            <w:tcW w:w="1417" w:type="dxa"/>
            <w:shd w:val="clear" w:color="auto" w:fill="auto"/>
          </w:tcPr>
          <w:p w:rsidR="00B6284C" w:rsidRPr="00852C8D" w:rsidRDefault="00B6284C" w:rsidP="00695BCA">
            <w:pPr>
              <w:spacing w:after="0" w:line="360" w:lineRule="auto"/>
              <w:rPr>
                <w:rFonts w:ascii="Times New Roman" w:hAnsi="Times New Roman"/>
                <w:sz w:val="28"/>
                <w:szCs w:val="28"/>
                <w:lang w:val="en-US"/>
              </w:rPr>
            </w:pPr>
            <w:r w:rsidRPr="00852C8D">
              <w:rPr>
                <w:rFonts w:ascii="Times New Roman" w:hAnsi="Times New Roman"/>
                <w:sz w:val="28"/>
                <w:szCs w:val="28"/>
                <w:lang w:val="en-US"/>
              </w:rPr>
              <w:t>_cons</w:t>
            </w:r>
          </w:p>
        </w:tc>
        <w:tc>
          <w:tcPr>
            <w:tcW w:w="993" w:type="dxa"/>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2,907</w:t>
            </w:r>
          </w:p>
        </w:tc>
        <w:tc>
          <w:tcPr>
            <w:tcW w:w="1275" w:type="dxa"/>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0,109</w:t>
            </w:r>
          </w:p>
        </w:tc>
        <w:tc>
          <w:tcPr>
            <w:tcW w:w="851" w:type="dxa"/>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0,000</w:t>
            </w:r>
          </w:p>
        </w:tc>
        <w:tc>
          <w:tcPr>
            <w:tcW w:w="1984" w:type="dxa"/>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2,69-3,12</w:t>
            </w:r>
          </w:p>
        </w:tc>
      </w:tr>
      <w:tr w:rsidR="00B6284C" w:rsidRPr="00852C8D" w:rsidTr="008B790B">
        <w:tc>
          <w:tcPr>
            <w:tcW w:w="3227" w:type="dxa"/>
            <w:vMerge w:val="restart"/>
            <w:shd w:val="clear" w:color="auto" w:fill="auto"/>
          </w:tcPr>
          <w:p w:rsidR="00B6284C" w:rsidRPr="00852C8D" w:rsidRDefault="00B6284C" w:rsidP="00695BCA">
            <w:pPr>
              <w:spacing w:after="0" w:line="360" w:lineRule="auto"/>
              <w:rPr>
                <w:rFonts w:ascii="Times New Roman" w:hAnsi="Times New Roman"/>
                <w:sz w:val="28"/>
                <w:szCs w:val="28"/>
                <w:lang w:val="uk-UA"/>
              </w:rPr>
            </w:pPr>
            <w:r w:rsidRPr="00852C8D">
              <w:rPr>
                <w:rFonts w:ascii="Times New Roman" w:hAnsi="Times New Roman"/>
                <w:sz w:val="28"/>
                <w:szCs w:val="28"/>
                <w:lang w:val="uk-UA"/>
              </w:rPr>
              <w:t>ЦРЛ</w:t>
            </w:r>
          </w:p>
        </w:tc>
        <w:tc>
          <w:tcPr>
            <w:tcW w:w="1417" w:type="dxa"/>
            <w:shd w:val="clear" w:color="auto" w:fill="auto"/>
          </w:tcPr>
          <w:p w:rsidR="00B6284C" w:rsidRPr="00852C8D" w:rsidRDefault="00B6284C" w:rsidP="00695BCA">
            <w:pPr>
              <w:spacing w:after="0" w:line="360" w:lineRule="auto"/>
              <w:rPr>
                <w:rFonts w:ascii="Times New Roman" w:hAnsi="Times New Roman"/>
                <w:sz w:val="28"/>
                <w:szCs w:val="28"/>
                <w:lang w:val="uk-UA"/>
              </w:rPr>
            </w:pPr>
            <w:r w:rsidRPr="00852C8D">
              <w:rPr>
                <w:rFonts w:ascii="Times New Roman" w:hAnsi="Times New Roman"/>
                <w:sz w:val="28"/>
                <w:szCs w:val="28"/>
                <w:lang w:val="uk-UA"/>
              </w:rPr>
              <w:t>ліжка ІТ</w:t>
            </w:r>
          </w:p>
        </w:tc>
        <w:tc>
          <w:tcPr>
            <w:tcW w:w="993" w:type="dxa"/>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-0,037</w:t>
            </w:r>
          </w:p>
        </w:tc>
        <w:tc>
          <w:tcPr>
            <w:tcW w:w="1275" w:type="dxa"/>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0,03</w:t>
            </w:r>
          </w:p>
        </w:tc>
        <w:tc>
          <w:tcPr>
            <w:tcW w:w="851" w:type="dxa"/>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0,215</w:t>
            </w:r>
          </w:p>
        </w:tc>
        <w:tc>
          <w:tcPr>
            <w:tcW w:w="1984" w:type="dxa"/>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-0,98-0,02</w:t>
            </w:r>
          </w:p>
        </w:tc>
      </w:tr>
      <w:tr w:rsidR="00B6284C" w:rsidRPr="00852C8D" w:rsidTr="008B790B">
        <w:tc>
          <w:tcPr>
            <w:tcW w:w="3227" w:type="dxa"/>
            <w:vMerge/>
            <w:shd w:val="clear" w:color="auto" w:fill="auto"/>
          </w:tcPr>
          <w:p w:rsidR="00B6284C" w:rsidRPr="00852C8D" w:rsidRDefault="00B6284C" w:rsidP="00695BCA">
            <w:pPr>
              <w:spacing w:after="0" w:line="360" w:lineRule="auto"/>
              <w:rPr>
                <w:rFonts w:ascii="Times New Roman" w:hAnsi="Times New Roman"/>
                <w:sz w:val="28"/>
                <w:szCs w:val="28"/>
                <w:lang w:val="uk-UA"/>
              </w:rPr>
            </w:pPr>
          </w:p>
        </w:tc>
        <w:tc>
          <w:tcPr>
            <w:tcW w:w="1417" w:type="dxa"/>
            <w:shd w:val="clear" w:color="auto" w:fill="auto"/>
          </w:tcPr>
          <w:p w:rsidR="00B6284C" w:rsidRPr="00852C8D" w:rsidRDefault="00B6284C" w:rsidP="00695BCA">
            <w:pPr>
              <w:spacing w:after="0" w:line="360" w:lineRule="auto"/>
              <w:rPr>
                <w:rFonts w:ascii="Times New Roman" w:hAnsi="Times New Roman"/>
                <w:sz w:val="28"/>
                <w:szCs w:val="28"/>
                <w:lang w:val="en-US"/>
              </w:rPr>
            </w:pPr>
            <w:r w:rsidRPr="00852C8D">
              <w:rPr>
                <w:rFonts w:ascii="Times New Roman" w:hAnsi="Times New Roman"/>
                <w:sz w:val="28"/>
                <w:szCs w:val="28"/>
                <w:lang w:val="en-US"/>
              </w:rPr>
              <w:t>_cons</w:t>
            </w:r>
          </w:p>
        </w:tc>
        <w:tc>
          <w:tcPr>
            <w:tcW w:w="993" w:type="dxa"/>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2,62</w:t>
            </w:r>
          </w:p>
        </w:tc>
        <w:tc>
          <w:tcPr>
            <w:tcW w:w="1275" w:type="dxa"/>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0,209</w:t>
            </w:r>
          </w:p>
        </w:tc>
        <w:tc>
          <w:tcPr>
            <w:tcW w:w="851" w:type="dxa"/>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0,000</w:t>
            </w:r>
          </w:p>
        </w:tc>
        <w:tc>
          <w:tcPr>
            <w:tcW w:w="1984" w:type="dxa"/>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2,21-3,03</w:t>
            </w:r>
          </w:p>
        </w:tc>
      </w:tr>
      <w:tr w:rsidR="00B6284C" w:rsidRPr="00852C8D" w:rsidTr="008B790B">
        <w:tc>
          <w:tcPr>
            <w:tcW w:w="3227" w:type="dxa"/>
            <w:vMerge w:val="restart"/>
            <w:shd w:val="clear" w:color="auto" w:fill="auto"/>
          </w:tcPr>
          <w:p w:rsidR="00B6284C" w:rsidRPr="00852C8D" w:rsidRDefault="00B6284C" w:rsidP="00695BCA">
            <w:pPr>
              <w:spacing w:after="0" w:line="360" w:lineRule="auto"/>
              <w:rPr>
                <w:rFonts w:ascii="Times New Roman" w:hAnsi="Times New Roman"/>
                <w:sz w:val="28"/>
                <w:szCs w:val="28"/>
                <w:lang w:val="uk-UA"/>
              </w:rPr>
            </w:pPr>
            <w:r w:rsidRPr="00852C8D">
              <w:rPr>
                <w:rFonts w:ascii="Times New Roman" w:hAnsi="Times New Roman"/>
                <w:sz w:val="28"/>
                <w:szCs w:val="28"/>
                <w:lang w:val="uk-UA"/>
              </w:rPr>
              <w:t>Акушерсько-гінекологічні стаціонари</w:t>
            </w:r>
          </w:p>
        </w:tc>
        <w:tc>
          <w:tcPr>
            <w:tcW w:w="1417" w:type="dxa"/>
            <w:shd w:val="clear" w:color="auto" w:fill="auto"/>
          </w:tcPr>
          <w:p w:rsidR="00B6284C" w:rsidRPr="00852C8D" w:rsidRDefault="00B6284C" w:rsidP="00695BCA">
            <w:pPr>
              <w:spacing w:after="0" w:line="360" w:lineRule="auto"/>
              <w:rPr>
                <w:rFonts w:ascii="Times New Roman" w:hAnsi="Times New Roman"/>
                <w:sz w:val="28"/>
                <w:szCs w:val="28"/>
                <w:lang w:val="uk-UA"/>
              </w:rPr>
            </w:pPr>
            <w:r w:rsidRPr="00852C8D">
              <w:rPr>
                <w:rFonts w:ascii="Times New Roman" w:hAnsi="Times New Roman"/>
                <w:sz w:val="28"/>
                <w:szCs w:val="28"/>
                <w:lang w:val="uk-UA"/>
              </w:rPr>
              <w:t>ліжка ІТ</w:t>
            </w:r>
          </w:p>
        </w:tc>
        <w:tc>
          <w:tcPr>
            <w:tcW w:w="993" w:type="dxa"/>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-0,32</w:t>
            </w:r>
          </w:p>
        </w:tc>
        <w:tc>
          <w:tcPr>
            <w:tcW w:w="1275" w:type="dxa"/>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2,07</w:t>
            </w:r>
          </w:p>
        </w:tc>
        <w:tc>
          <w:tcPr>
            <w:tcW w:w="851" w:type="dxa"/>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0,875</w:t>
            </w:r>
          </w:p>
        </w:tc>
        <w:tc>
          <w:tcPr>
            <w:tcW w:w="1984" w:type="dxa"/>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-4,39-3,74</w:t>
            </w:r>
          </w:p>
        </w:tc>
      </w:tr>
      <w:tr w:rsidR="00B6284C" w:rsidRPr="00852C8D" w:rsidTr="008B790B">
        <w:tc>
          <w:tcPr>
            <w:tcW w:w="3227" w:type="dxa"/>
            <w:vMerge/>
            <w:shd w:val="clear" w:color="auto" w:fill="auto"/>
          </w:tcPr>
          <w:p w:rsidR="00B6284C" w:rsidRPr="00852C8D" w:rsidRDefault="00B6284C" w:rsidP="00695BCA">
            <w:pPr>
              <w:spacing w:after="0" w:line="360" w:lineRule="auto"/>
              <w:rPr>
                <w:rFonts w:ascii="Times New Roman" w:hAnsi="Times New Roman"/>
                <w:sz w:val="28"/>
                <w:szCs w:val="28"/>
                <w:lang w:val="uk-UA"/>
              </w:rPr>
            </w:pPr>
          </w:p>
        </w:tc>
        <w:tc>
          <w:tcPr>
            <w:tcW w:w="1417" w:type="dxa"/>
            <w:shd w:val="clear" w:color="auto" w:fill="auto"/>
          </w:tcPr>
          <w:p w:rsidR="00B6284C" w:rsidRPr="00852C8D" w:rsidRDefault="00B6284C" w:rsidP="00695BCA">
            <w:pPr>
              <w:spacing w:after="0" w:line="360" w:lineRule="auto"/>
              <w:rPr>
                <w:rFonts w:ascii="Times New Roman" w:hAnsi="Times New Roman"/>
                <w:sz w:val="28"/>
                <w:szCs w:val="28"/>
              </w:rPr>
            </w:pPr>
            <w:r w:rsidRPr="00852C8D">
              <w:rPr>
                <w:rFonts w:ascii="Times New Roman" w:hAnsi="Times New Roman"/>
                <w:sz w:val="28"/>
                <w:szCs w:val="28"/>
              </w:rPr>
              <w:t>_</w:t>
            </w:r>
            <w:r w:rsidRPr="00852C8D">
              <w:rPr>
                <w:rFonts w:ascii="Times New Roman" w:hAnsi="Times New Roman"/>
                <w:sz w:val="28"/>
                <w:szCs w:val="28"/>
                <w:lang w:val="en-US"/>
              </w:rPr>
              <w:t>cons</w:t>
            </w:r>
          </w:p>
        </w:tc>
        <w:tc>
          <w:tcPr>
            <w:tcW w:w="993" w:type="dxa"/>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-2,81</w:t>
            </w:r>
          </w:p>
        </w:tc>
        <w:tc>
          <w:tcPr>
            <w:tcW w:w="1275" w:type="dxa"/>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2,34</w:t>
            </w:r>
          </w:p>
        </w:tc>
        <w:tc>
          <w:tcPr>
            <w:tcW w:w="851" w:type="dxa"/>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0,230</w:t>
            </w:r>
          </w:p>
        </w:tc>
        <w:tc>
          <w:tcPr>
            <w:tcW w:w="1984" w:type="dxa"/>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-7,39-1,78</w:t>
            </w:r>
          </w:p>
        </w:tc>
      </w:tr>
      <w:tr w:rsidR="00B6284C" w:rsidRPr="00852C8D" w:rsidTr="008B790B">
        <w:tc>
          <w:tcPr>
            <w:tcW w:w="3227" w:type="dxa"/>
            <w:vMerge w:val="restart"/>
            <w:shd w:val="clear" w:color="auto" w:fill="auto"/>
          </w:tcPr>
          <w:p w:rsidR="00B6284C" w:rsidRPr="00852C8D" w:rsidRDefault="00B6284C" w:rsidP="00695BCA">
            <w:pPr>
              <w:spacing w:after="0" w:line="360" w:lineRule="auto"/>
              <w:rPr>
                <w:rFonts w:ascii="Times New Roman" w:hAnsi="Times New Roman"/>
                <w:sz w:val="28"/>
                <w:szCs w:val="28"/>
                <w:lang w:val="uk-UA"/>
              </w:rPr>
            </w:pPr>
            <w:r w:rsidRPr="00852C8D">
              <w:rPr>
                <w:rFonts w:ascii="Times New Roman" w:hAnsi="Times New Roman"/>
                <w:sz w:val="28"/>
                <w:szCs w:val="28"/>
                <w:lang w:val="uk-UA"/>
              </w:rPr>
              <w:t>Вузькопрофільні заклади</w:t>
            </w:r>
            <w:r w:rsidR="005D0ACC" w:rsidRPr="00852C8D">
              <w:rPr>
                <w:rFonts w:ascii="Times New Roman" w:hAnsi="Times New Roman"/>
                <w:sz w:val="28"/>
                <w:szCs w:val="28"/>
                <w:lang w:val="en-US"/>
              </w:rPr>
              <w:t xml:space="preserve"> </w:t>
            </w:r>
          </w:p>
        </w:tc>
        <w:tc>
          <w:tcPr>
            <w:tcW w:w="1417" w:type="dxa"/>
            <w:shd w:val="clear" w:color="auto" w:fill="auto"/>
          </w:tcPr>
          <w:p w:rsidR="00B6284C" w:rsidRPr="00852C8D" w:rsidRDefault="00B6284C" w:rsidP="00695BCA">
            <w:pPr>
              <w:spacing w:after="0" w:line="360" w:lineRule="auto"/>
              <w:rPr>
                <w:rFonts w:ascii="Times New Roman" w:hAnsi="Times New Roman"/>
                <w:sz w:val="28"/>
                <w:szCs w:val="28"/>
                <w:lang w:val="uk-UA"/>
              </w:rPr>
            </w:pPr>
            <w:r w:rsidRPr="00852C8D">
              <w:rPr>
                <w:rFonts w:ascii="Times New Roman" w:hAnsi="Times New Roman"/>
                <w:sz w:val="28"/>
                <w:szCs w:val="28"/>
                <w:lang w:val="uk-UA"/>
              </w:rPr>
              <w:t>ліжка ІТ</w:t>
            </w:r>
          </w:p>
        </w:tc>
        <w:tc>
          <w:tcPr>
            <w:tcW w:w="993" w:type="dxa"/>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0,16</w:t>
            </w:r>
          </w:p>
        </w:tc>
        <w:tc>
          <w:tcPr>
            <w:tcW w:w="1275" w:type="dxa"/>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0,075</w:t>
            </w:r>
          </w:p>
        </w:tc>
        <w:tc>
          <w:tcPr>
            <w:tcW w:w="851" w:type="dxa"/>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0,028</w:t>
            </w:r>
          </w:p>
        </w:tc>
        <w:tc>
          <w:tcPr>
            <w:tcW w:w="1984" w:type="dxa"/>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0,018-0,31</w:t>
            </w:r>
          </w:p>
        </w:tc>
      </w:tr>
      <w:tr w:rsidR="00B6284C" w:rsidRPr="00852C8D" w:rsidTr="008B790B">
        <w:tc>
          <w:tcPr>
            <w:tcW w:w="3227" w:type="dxa"/>
            <w:vMerge/>
            <w:shd w:val="clear" w:color="auto" w:fill="auto"/>
          </w:tcPr>
          <w:p w:rsidR="00B6284C" w:rsidRPr="00852C8D" w:rsidRDefault="00B6284C" w:rsidP="00695BCA">
            <w:pPr>
              <w:spacing w:after="0" w:line="360" w:lineRule="auto"/>
              <w:rPr>
                <w:rFonts w:ascii="Times New Roman" w:hAnsi="Times New Roman"/>
                <w:sz w:val="28"/>
                <w:szCs w:val="28"/>
                <w:lang w:val="uk-UA"/>
              </w:rPr>
            </w:pPr>
          </w:p>
        </w:tc>
        <w:tc>
          <w:tcPr>
            <w:tcW w:w="1417" w:type="dxa"/>
            <w:shd w:val="clear" w:color="auto" w:fill="auto"/>
          </w:tcPr>
          <w:p w:rsidR="00B6284C" w:rsidRPr="00852C8D" w:rsidRDefault="00B6284C" w:rsidP="00695BCA">
            <w:pPr>
              <w:spacing w:after="0" w:line="360" w:lineRule="auto"/>
              <w:rPr>
                <w:rFonts w:ascii="Times New Roman" w:hAnsi="Times New Roman"/>
                <w:sz w:val="28"/>
                <w:szCs w:val="28"/>
                <w:lang w:val="en-US"/>
              </w:rPr>
            </w:pPr>
            <w:r w:rsidRPr="00852C8D">
              <w:rPr>
                <w:rFonts w:ascii="Times New Roman" w:hAnsi="Times New Roman"/>
                <w:sz w:val="28"/>
                <w:szCs w:val="28"/>
                <w:lang w:val="en-US"/>
              </w:rPr>
              <w:t>_cons</w:t>
            </w:r>
          </w:p>
        </w:tc>
        <w:tc>
          <w:tcPr>
            <w:tcW w:w="993" w:type="dxa"/>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0,917</w:t>
            </w:r>
          </w:p>
        </w:tc>
        <w:tc>
          <w:tcPr>
            <w:tcW w:w="1275" w:type="dxa"/>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0,242</w:t>
            </w:r>
          </w:p>
        </w:tc>
        <w:tc>
          <w:tcPr>
            <w:tcW w:w="851" w:type="dxa"/>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0,000</w:t>
            </w:r>
          </w:p>
        </w:tc>
        <w:tc>
          <w:tcPr>
            <w:tcW w:w="1984" w:type="dxa"/>
            <w:shd w:val="clear" w:color="auto" w:fill="auto"/>
          </w:tcPr>
          <w:p w:rsidR="00B6284C" w:rsidRPr="00852C8D" w:rsidRDefault="00B6284C"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0,44-1,392</w:t>
            </w:r>
          </w:p>
        </w:tc>
      </w:tr>
    </w:tbl>
    <w:p w:rsidR="00B1572D" w:rsidRDefault="00B6284C" w:rsidP="00B1572D">
      <w:pPr>
        <w:spacing w:before="240" w:after="0" w:line="360" w:lineRule="auto"/>
        <w:ind w:firstLine="709"/>
        <w:jc w:val="both"/>
        <w:rPr>
          <w:rFonts w:ascii="Times New Roman" w:hAnsi="Times New Roman"/>
          <w:sz w:val="28"/>
          <w:szCs w:val="28"/>
          <w:lang w:val="uk-UA"/>
        </w:rPr>
      </w:pPr>
      <w:r w:rsidRPr="00852C8D">
        <w:rPr>
          <w:rFonts w:ascii="Times New Roman" w:hAnsi="Times New Roman"/>
          <w:sz w:val="28"/>
          <w:szCs w:val="28"/>
          <w:lang w:val="uk-UA"/>
        </w:rPr>
        <w:t xml:space="preserve">Підтвердженням цього є і графічне зображення кореляційного зв’язку між показниками летальності та кількості ліжок ІТ на 10 тис. населення у відділеннях ІТ міських (рис. 6.4) та вузькопрофільних (рис. 6.5) лікарень. </w:t>
      </w:r>
    </w:p>
    <w:p w:rsidR="00B6284C" w:rsidRPr="00852C8D" w:rsidRDefault="00B6284C" w:rsidP="00B1572D">
      <w:pPr>
        <w:spacing w:after="0" w:line="360" w:lineRule="auto"/>
        <w:ind w:firstLine="709"/>
        <w:jc w:val="both"/>
        <w:rPr>
          <w:rFonts w:ascii="Times New Roman" w:hAnsi="Times New Roman"/>
          <w:sz w:val="28"/>
          <w:szCs w:val="28"/>
          <w:lang w:val="uk-UA"/>
        </w:rPr>
      </w:pPr>
      <w:r w:rsidRPr="00852C8D">
        <w:rPr>
          <w:rFonts w:ascii="Times New Roman" w:hAnsi="Times New Roman"/>
          <w:sz w:val="28"/>
          <w:szCs w:val="28"/>
          <w:lang w:val="uk-UA"/>
        </w:rPr>
        <w:t>У більш ранніх дослідженнях нами доведено наявність достовірних зв’язків між основними складовими лікувально-діагностичного процесу та летальністю, але в неонатальних відділеннях ІТ [</w:t>
      </w:r>
      <w:r w:rsidR="009351B6" w:rsidRPr="00852C8D">
        <w:rPr>
          <w:rFonts w:ascii="Times New Roman" w:hAnsi="Times New Roman"/>
          <w:sz w:val="28"/>
          <w:szCs w:val="28"/>
          <w:lang w:val="uk-UA"/>
        </w:rPr>
        <w:t>13</w:t>
      </w:r>
      <w:r w:rsidRPr="00852C8D">
        <w:rPr>
          <w:rFonts w:ascii="Times New Roman" w:hAnsi="Times New Roman"/>
          <w:sz w:val="28"/>
          <w:szCs w:val="28"/>
          <w:lang w:val="uk-UA"/>
        </w:rPr>
        <w:t>].</w:t>
      </w:r>
    </w:p>
    <w:p w:rsidR="00B6284C" w:rsidRPr="00852C8D" w:rsidRDefault="004D432B" w:rsidP="00695BCA">
      <w:pPr>
        <w:spacing w:after="0" w:line="360" w:lineRule="auto"/>
        <w:rPr>
          <w:rFonts w:ascii="Times New Roman" w:hAnsi="Times New Roman"/>
          <w:sz w:val="28"/>
          <w:szCs w:val="28"/>
          <w:lang w:val="uk-UA"/>
        </w:rPr>
      </w:pPr>
      <w:r>
        <w:rPr>
          <w:rFonts w:ascii="Times New Roman" w:hAnsi="Times New Roman"/>
          <w:noProof/>
          <w:sz w:val="28"/>
          <w:szCs w:val="28"/>
          <w:lang w:eastAsia="ru-RU"/>
        </w:rPr>
        <w:lastRenderedPageBreak/>
        <w:drawing>
          <wp:inline distT="0" distB="0" distL="0" distR="0">
            <wp:extent cx="5263515" cy="3808730"/>
            <wp:effectExtent l="19050" t="0" r="0" b="0"/>
            <wp:docPr id="34" name="Рисунок 1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40"/>
                    <pic:cNvPicPr>
                      <a:picLocks noChangeAspect="1" noChangeArrowheads="1"/>
                    </pic:cNvPicPr>
                  </pic:nvPicPr>
                  <pic:blipFill>
                    <a:blip r:embed="rId46"/>
                    <a:srcRect/>
                    <a:stretch>
                      <a:fillRect/>
                    </a:stretch>
                  </pic:blipFill>
                  <pic:spPr bwMode="auto">
                    <a:xfrm>
                      <a:off x="0" y="0"/>
                      <a:ext cx="5263515" cy="3808730"/>
                    </a:xfrm>
                    <a:prstGeom prst="rect">
                      <a:avLst/>
                    </a:prstGeom>
                    <a:noFill/>
                    <a:ln w="9525">
                      <a:noFill/>
                      <a:miter lim="800000"/>
                      <a:headEnd/>
                      <a:tailEnd/>
                    </a:ln>
                  </pic:spPr>
                </pic:pic>
              </a:graphicData>
            </a:graphic>
          </wp:inline>
        </w:drawing>
      </w:r>
    </w:p>
    <w:p w:rsidR="00B6284C" w:rsidRPr="00852C8D" w:rsidRDefault="00B6284C" w:rsidP="00837C64">
      <w:pPr>
        <w:spacing w:after="360" w:line="360" w:lineRule="auto"/>
        <w:ind w:firstLine="709"/>
        <w:jc w:val="both"/>
        <w:rPr>
          <w:rFonts w:ascii="Times New Roman" w:hAnsi="Times New Roman"/>
          <w:sz w:val="28"/>
          <w:szCs w:val="28"/>
          <w:lang w:val="uk-UA"/>
        </w:rPr>
      </w:pPr>
      <w:r w:rsidRPr="00852C8D">
        <w:rPr>
          <w:rFonts w:ascii="Times New Roman" w:hAnsi="Times New Roman"/>
          <w:sz w:val="28"/>
          <w:szCs w:val="28"/>
          <w:lang w:val="uk-UA"/>
        </w:rPr>
        <w:t xml:space="preserve">Рис. 6.4. Кореляційний зв’язок між показниками летальності та кількості ліжок ІТ на 10 тис. населення у групі міських лікарень </w:t>
      </w:r>
    </w:p>
    <w:p w:rsidR="00B6284C" w:rsidRPr="00852C8D" w:rsidRDefault="004D432B" w:rsidP="00695BCA">
      <w:pPr>
        <w:spacing w:after="0" w:line="360" w:lineRule="auto"/>
        <w:jc w:val="both"/>
        <w:rPr>
          <w:rFonts w:ascii="Times New Roman" w:hAnsi="Times New Roman"/>
          <w:sz w:val="28"/>
          <w:szCs w:val="28"/>
          <w:lang w:val="uk-UA"/>
        </w:rPr>
      </w:pPr>
      <w:r>
        <w:rPr>
          <w:rFonts w:ascii="Times New Roman" w:hAnsi="Times New Roman"/>
          <w:noProof/>
          <w:sz w:val="28"/>
          <w:szCs w:val="28"/>
          <w:lang w:eastAsia="ru-RU"/>
        </w:rPr>
        <w:drawing>
          <wp:inline distT="0" distB="0" distL="0" distR="0">
            <wp:extent cx="4794885" cy="2941955"/>
            <wp:effectExtent l="19050" t="0" r="5715" b="0"/>
            <wp:docPr id="35" name="Рисунок 1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41"/>
                    <pic:cNvPicPr>
                      <a:picLocks noChangeAspect="1" noChangeArrowheads="1"/>
                    </pic:cNvPicPr>
                  </pic:nvPicPr>
                  <pic:blipFill>
                    <a:blip r:embed="rId47"/>
                    <a:srcRect/>
                    <a:stretch>
                      <a:fillRect/>
                    </a:stretch>
                  </pic:blipFill>
                  <pic:spPr bwMode="auto">
                    <a:xfrm>
                      <a:off x="0" y="0"/>
                      <a:ext cx="4794885" cy="2941955"/>
                    </a:xfrm>
                    <a:prstGeom prst="rect">
                      <a:avLst/>
                    </a:prstGeom>
                    <a:noFill/>
                    <a:ln w="9525">
                      <a:noFill/>
                      <a:miter lim="800000"/>
                      <a:headEnd/>
                      <a:tailEnd/>
                    </a:ln>
                  </pic:spPr>
                </pic:pic>
              </a:graphicData>
            </a:graphic>
          </wp:inline>
        </w:drawing>
      </w:r>
    </w:p>
    <w:p w:rsidR="00B6284C" w:rsidRPr="00852C8D" w:rsidRDefault="00B6284C" w:rsidP="00695BCA">
      <w:pPr>
        <w:spacing w:before="120" w:after="120" w:line="360" w:lineRule="auto"/>
        <w:ind w:firstLine="709"/>
        <w:jc w:val="both"/>
        <w:rPr>
          <w:rFonts w:ascii="Times New Roman" w:hAnsi="Times New Roman"/>
          <w:sz w:val="28"/>
          <w:szCs w:val="28"/>
          <w:lang w:val="uk-UA"/>
        </w:rPr>
      </w:pPr>
      <w:r w:rsidRPr="00852C8D">
        <w:rPr>
          <w:rFonts w:ascii="Times New Roman" w:hAnsi="Times New Roman"/>
          <w:sz w:val="28"/>
          <w:szCs w:val="28"/>
          <w:lang w:val="uk-UA"/>
        </w:rPr>
        <w:t>Рис. 6.5. Кореляційний зв’язок між показниками летальності та кількості ліжок ІТ на 10 тис. населення у групі вузькопрофільних закладів</w:t>
      </w:r>
    </w:p>
    <w:p w:rsidR="00B6284C" w:rsidRPr="00852C8D" w:rsidRDefault="00B6284C" w:rsidP="00695BCA">
      <w:pPr>
        <w:spacing w:after="0" w:line="360" w:lineRule="auto"/>
        <w:ind w:firstLine="708"/>
        <w:jc w:val="both"/>
        <w:rPr>
          <w:rFonts w:ascii="Times New Roman" w:hAnsi="Times New Roman"/>
          <w:sz w:val="28"/>
          <w:szCs w:val="28"/>
          <w:lang w:val="uk-UA"/>
        </w:rPr>
      </w:pPr>
      <w:r w:rsidRPr="00852C8D">
        <w:rPr>
          <w:rFonts w:ascii="Times New Roman" w:hAnsi="Times New Roman"/>
          <w:sz w:val="28"/>
          <w:szCs w:val="28"/>
          <w:lang w:val="uk-UA"/>
        </w:rPr>
        <w:t xml:space="preserve">Отже, дослідженням виявлено достовірне збільшення упродовж 2007-2015 рр. кількості пацієнтів відділень ІТ, достовірне збільшення летальності у </w:t>
      </w:r>
      <w:r w:rsidRPr="00852C8D">
        <w:rPr>
          <w:rFonts w:ascii="Times New Roman" w:hAnsi="Times New Roman"/>
          <w:sz w:val="28"/>
          <w:szCs w:val="28"/>
          <w:lang w:val="uk-UA"/>
        </w:rPr>
        <w:lastRenderedPageBreak/>
        <w:t xml:space="preserve">цілому по Україні та в групах обласних </w:t>
      </w:r>
      <w:r w:rsidR="00B1572D" w:rsidRPr="00852C8D">
        <w:rPr>
          <w:rFonts w:ascii="Times New Roman" w:hAnsi="Times New Roman"/>
          <w:sz w:val="28"/>
          <w:szCs w:val="28"/>
          <w:lang w:val="uk-UA"/>
        </w:rPr>
        <w:t xml:space="preserve">лікарень </w:t>
      </w:r>
      <w:r w:rsidRPr="00852C8D">
        <w:rPr>
          <w:rFonts w:ascii="Times New Roman" w:hAnsi="Times New Roman"/>
          <w:sz w:val="28"/>
          <w:szCs w:val="28"/>
          <w:lang w:val="uk-UA"/>
        </w:rPr>
        <w:t xml:space="preserve">і </w:t>
      </w:r>
      <w:r w:rsidR="00B1572D">
        <w:rPr>
          <w:rFonts w:ascii="Times New Roman" w:hAnsi="Times New Roman"/>
          <w:sz w:val="28"/>
          <w:szCs w:val="28"/>
          <w:lang w:val="uk-UA"/>
        </w:rPr>
        <w:t>ЦРЛ</w:t>
      </w:r>
      <w:r w:rsidRPr="00852C8D">
        <w:rPr>
          <w:rFonts w:ascii="Times New Roman" w:hAnsi="Times New Roman"/>
          <w:sz w:val="28"/>
          <w:szCs w:val="28"/>
          <w:lang w:val="uk-UA"/>
        </w:rPr>
        <w:t>. Показники летальності у міських лікарнях та вузькопрофільних закладах достовірно асоціюються з кільк</w:t>
      </w:r>
      <w:r w:rsidR="00B1572D">
        <w:rPr>
          <w:rFonts w:ascii="Times New Roman" w:hAnsi="Times New Roman"/>
          <w:sz w:val="28"/>
          <w:szCs w:val="28"/>
          <w:lang w:val="uk-UA"/>
        </w:rPr>
        <w:t xml:space="preserve">істю </w:t>
      </w:r>
      <w:r w:rsidRPr="00852C8D">
        <w:rPr>
          <w:rFonts w:ascii="Times New Roman" w:hAnsi="Times New Roman"/>
          <w:sz w:val="28"/>
          <w:szCs w:val="28"/>
          <w:lang w:val="uk-UA"/>
        </w:rPr>
        <w:t>ліжок ІТ на 10 тис. наявного населення.</w:t>
      </w:r>
    </w:p>
    <w:p w:rsidR="00B6284C" w:rsidRPr="00852C8D" w:rsidRDefault="00B6284C" w:rsidP="00695BCA">
      <w:pPr>
        <w:pStyle w:val="HTML0"/>
        <w:numPr>
          <w:ilvl w:val="1"/>
          <w:numId w:val="33"/>
        </w:numPr>
        <w:spacing w:before="240" w:after="240" w:line="360" w:lineRule="auto"/>
        <w:ind w:left="709" w:firstLine="0"/>
        <w:jc w:val="both"/>
        <w:rPr>
          <w:rFonts w:ascii="Times New Roman" w:hAnsi="Times New Roman"/>
          <w:b/>
          <w:sz w:val="28"/>
          <w:szCs w:val="28"/>
          <w:lang w:val="uk-UA"/>
        </w:rPr>
      </w:pPr>
      <w:r w:rsidRPr="00852C8D">
        <w:rPr>
          <w:rFonts w:ascii="Times New Roman" w:hAnsi="Times New Roman"/>
          <w:b/>
          <w:sz w:val="28"/>
          <w:szCs w:val="28"/>
          <w:lang w:val="uk-UA"/>
        </w:rPr>
        <w:t>Несприятливі події та їх частота у структурних підрозділах служби анестезіології та інтенсивної терапії України</w:t>
      </w:r>
    </w:p>
    <w:p w:rsidR="00B6284C" w:rsidRDefault="00B6284C" w:rsidP="00695BCA">
      <w:pPr>
        <w:spacing w:after="0" w:line="360" w:lineRule="auto"/>
        <w:ind w:firstLine="708"/>
        <w:jc w:val="both"/>
        <w:rPr>
          <w:rFonts w:ascii="Times New Roman" w:hAnsi="Times New Roman"/>
          <w:sz w:val="28"/>
          <w:szCs w:val="28"/>
          <w:lang w:val="uk-UA"/>
        </w:rPr>
      </w:pPr>
      <w:r w:rsidRPr="00852C8D">
        <w:rPr>
          <w:rFonts w:ascii="Times New Roman" w:hAnsi="Times New Roman"/>
          <w:sz w:val="28"/>
          <w:szCs w:val="28"/>
          <w:lang w:val="uk-UA"/>
        </w:rPr>
        <w:t xml:space="preserve">Медичні помилки та несприятливі події в </w:t>
      </w:r>
      <w:r w:rsidR="00B1572D">
        <w:rPr>
          <w:rFonts w:ascii="Times New Roman" w:hAnsi="Times New Roman"/>
          <w:sz w:val="28"/>
          <w:szCs w:val="28"/>
          <w:lang w:val="uk-UA"/>
        </w:rPr>
        <w:t>ОЗ</w:t>
      </w:r>
      <w:r w:rsidRPr="00852C8D">
        <w:rPr>
          <w:rFonts w:ascii="Times New Roman" w:hAnsi="Times New Roman"/>
          <w:sz w:val="28"/>
          <w:szCs w:val="28"/>
          <w:lang w:val="uk-UA"/>
        </w:rPr>
        <w:t xml:space="preserve"> зустрічались завжди, але їх істинна розповсюдженість та наслідки були невідомими аж до середини 1990-х років, коли в ряді авторитетних міжнародних публікацій з’явились приголомшуючі цифри щодо масштабів проблеми та шкоди, якої такі інциденти завдають окремим пацієнтам та суспільству в цілому. У 1999 році Інститут медицини США опублікував свій звіт «</w:t>
      </w:r>
      <w:r w:rsidRPr="00852C8D">
        <w:rPr>
          <w:rFonts w:ascii="Times New Roman" w:hAnsi="Times New Roman"/>
          <w:sz w:val="28"/>
          <w:szCs w:val="28"/>
        </w:rPr>
        <w:t>To</w:t>
      </w:r>
      <w:r w:rsidR="00D762FA">
        <w:rPr>
          <w:rFonts w:ascii="Times New Roman" w:hAnsi="Times New Roman"/>
          <w:sz w:val="28"/>
          <w:szCs w:val="28"/>
          <w:lang w:val="uk-UA"/>
        </w:rPr>
        <w:t xml:space="preserve"> </w:t>
      </w:r>
      <w:r w:rsidRPr="00852C8D">
        <w:rPr>
          <w:rFonts w:ascii="Times New Roman" w:hAnsi="Times New Roman"/>
          <w:sz w:val="28"/>
          <w:szCs w:val="28"/>
        </w:rPr>
        <w:t>err</w:t>
      </w:r>
      <w:r w:rsidR="00D762FA">
        <w:rPr>
          <w:rFonts w:ascii="Times New Roman" w:hAnsi="Times New Roman"/>
          <w:sz w:val="28"/>
          <w:szCs w:val="28"/>
          <w:lang w:val="uk-UA"/>
        </w:rPr>
        <w:t xml:space="preserve"> </w:t>
      </w:r>
      <w:r w:rsidRPr="00852C8D">
        <w:rPr>
          <w:rFonts w:ascii="Times New Roman" w:hAnsi="Times New Roman"/>
          <w:sz w:val="28"/>
          <w:szCs w:val="28"/>
        </w:rPr>
        <w:t>is</w:t>
      </w:r>
      <w:r w:rsidR="00D762FA">
        <w:rPr>
          <w:rFonts w:ascii="Times New Roman" w:hAnsi="Times New Roman"/>
          <w:sz w:val="28"/>
          <w:szCs w:val="28"/>
          <w:lang w:val="uk-UA"/>
        </w:rPr>
        <w:t xml:space="preserve"> </w:t>
      </w:r>
      <w:r w:rsidRPr="00852C8D">
        <w:rPr>
          <w:rFonts w:ascii="Times New Roman" w:hAnsi="Times New Roman"/>
          <w:sz w:val="28"/>
          <w:szCs w:val="28"/>
        </w:rPr>
        <w:t>human</w:t>
      </w:r>
      <w:r w:rsidRPr="00852C8D">
        <w:rPr>
          <w:rFonts w:ascii="Times New Roman" w:hAnsi="Times New Roman"/>
          <w:sz w:val="28"/>
          <w:szCs w:val="28"/>
          <w:lang w:val="uk-UA"/>
        </w:rPr>
        <w:t>» («Людині властиво помилятися»), який підняв проблему медичних помилок і БП в епіцентр уваги суспільства [</w:t>
      </w:r>
      <w:r w:rsidR="00A121CB" w:rsidRPr="00852C8D">
        <w:rPr>
          <w:rFonts w:ascii="Times New Roman" w:hAnsi="Times New Roman"/>
          <w:sz w:val="28"/>
          <w:szCs w:val="28"/>
          <w:lang w:val="uk-UA"/>
        </w:rPr>
        <w:t>28</w:t>
      </w:r>
      <w:r w:rsidRPr="00852C8D">
        <w:rPr>
          <w:rFonts w:ascii="Times New Roman" w:hAnsi="Times New Roman"/>
          <w:sz w:val="28"/>
          <w:szCs w:val="28"/>
          <w:lang w:val="uk-UA"/>
        </w:rPr>
        <w:t>]. За оцінками Інституту, в США внаслідок медичних помилок щороку помирає від 44</w:t>
      </w:r>
      <w:r w:rsidRPr="00852C8D">
        <w:rPr>
          <w:rFonts w:ascii="Times New Roman" w:hAnsi="Times New Roman"/>
          <w:sz w:val="28"/>
          <w:szCs w:val="28"/>
        </w:rPr>
        <w:t> </w:t>
      </w:r>
      <w:r w:rsidRPr="00852C8D">
        <w:rPr>
          <w:rFonts w:ascii="Times New Roman" w:hAnsi="Times New Roman"/>
          <w:sz w:val="28"/>
          <w:szCs w:val="28"/>
          <w:lang w:val="uk-UA"/>
        </w:rPr>
        <w:t>000 до 98</w:t>
      </w:r>
      <w:r w:rsidRPr="00852C8D">
        <w:rPr>
          <w:rFonts w:ascii="Times New Roman" w:hAnsi="Times New Roman"/>
          <w:sz w:val="28"/>
          <w:szCs w:val="28"/>
        </w:rPr>
        <w:t> </w:t>
      </w:r>
      <w:r w:rsidRPr="00852C8D">
        <w:rPr>
          <w:rFonts w:ascii="Times New Roman" w:hAnsi="Times New Roman"/>
          <w:sz w:val="28"/>
          <w:szCs w:val="28"/>
          <w:lang w:val="uk-UA"/>
        </w:rPr>
        <w:t xml:space="preserve">000 пацієнтів, що значно перевищує смертність від дорожньо-транспортних пригод, раку молочної залози та СНІДу </w:t>
      </w:r>
      <w:r w:rsidRPr="00852C8D">
        <w:rPr>
          <w:rFonts w:ascii="Times New Roman" w:hAnsi="Times New Roman"/>
          <w:sz w:val="28"/>
          <w:szCs w:val="28"/>
        </w:rPr>
        <w:sym w:font="Symbol" w:char="F05B"/>
      </w:r>
      <w:r w:rsidR="00A121CB" w:rsidRPr="00852C8D">
        <w:rPr>
          <w:rFonts w:ascii="Times New Roman" w:hAnsi="Times New Roman"/>
          <w:sz w:val="28"/>
          <w:szCs w:val="28"/>
          <w:lang w:val="uk-UA"/>
        </w:rPr>
        <w:t>28</w:t>
      </w:r>
      <w:r w:rsidRPr="00852C8D">
        <w:rPr>
          <w:rFonts w:ascii="Times New Roman" w:hAnsi="Times New Roman"/>
          <w:sz w:val="28"/>
          <w:szCs w:val="28"/>
        </w:rPr>
        <w:sym w:font="Symbol" w:char="F05D"/>
      </w:r>
      <w:r w:rsidRPr="00852C8D">
        <w:rPr>
          <w:rFonts w:ascii="Times New Roman" w:hAnsi="Times New Roman"/>
          <w:sz w:val="28"/>
          <w:szCs w:val="28"/>
          <w:lang w:val="uk-UA"/>
        </w:rPr>
        <w:t xml:space="preserve">. У більш пізньому огляді </w:t>
      </w:r>
      <w:r w:rsidRPr="00852C8D">
        <w:rPr>
          <w:rFonts w:ascii="Times New Roman" w:hAnsi="Times New Roman"/>
          <w:sz w:val="28"/>
          <w:szCs w:val="28"/>
        </w:rPr>
        <w:t>James</w:t>
      </w:r>
      <w:r w:rsidRPr="00852C8D">
        <w:rPr>
          <w:rFonts w:ascii="Times New Roman" w:hAnsi="Times New Roman"/>
          <w:sz w:val="28"/>
          <w:szCs w:val="28"/>
          <w:lang w:val="uk-UA"/>
        </w:rPr>
        <w:t> </w:t>
      </w:r>
      <w:r w:rsidRPr="00852C8D">
        <w:rPr>
          <w:rFonts w:ascii="Times New Roman" w:hAnsi="Times New Roman"/>
          <w:sz w:val="28"/>
          <w:szCs w:val="28"/>
        </w:rPr>
        <w:t>J</w:t>
      </w:r>
      <w:r w:rsidRPr="00852C8D">
        <w:rPr>
          <w:rFonts w:ascii="Times New Roman" w:hAnsi="Times New Roman"/>
          <w:sz w:val="28"/>
          <w:szCs w:val="28"/>
          <w:lang w:val="uk-UA"/>
        </w:rPr>
        <w:t>. </w:t>
      </w:r>
      <w:r w:rsidRPr="00852C8D">
        <w:rPr>
          <w:rFonts w:ascii="Times New Roman" w:hAnsi="Times New Roman"/>
          <w:sz w:val="28"/>
          <w:szCs w:val="28"/>
        </w:rPr>
        <w:t>T</w:t>
      </w:r>
      <w:r w:rsidRPr="00852C8D">
        <w:rPr>
          <w:rFonts w:ascii="Times New Roman" w:hAnsi="Times New Roman"/>
          <w:sz w:val="28"/>
          <w:szCs w:val="28"/>
          <w:lang w:val="uk-UA"/>
        </w:rPr>
        <w:t>. наводить ще більші цифри – 210</w:t>
      </w:r>
      <w:r w:rsidRPr="00852C8D">
        <w:rPr>
          <w:rFonts w:ascii="Times New Roman" w:hAnsi="Times New Roman"/>
          <w:sz w:val="28"/>
          <w:szCs w:val="28"/>
        </w:rPr>
        <w:t> </w:t>
      </w:r>
      <w:r w:rsidRPr="00852C8D">
        <w:rPr>
          <w:rFonts w:ascii="Times New Roman" w:hAnsi="Times New Roman"/>
          <w:sz w:val="28"/>
          <w:szCs w:val="28"/>
          <w:lang w:val="uk-UA"/>
        </w:rPr>
        <w:t>000-400</w:t>
      </w:r>
      <w:r w:rsidRPr="00852C8D">
        <w:rPr>
          <w:rFonts w:ascii="Times New Roman" w:hAnsi="Times New Roman"/>
          <w:sz w:val="28"/>
          <w:szCs w:val="28"/>
        </w:rPr>
        <w:t> </w:t>
      </w:r>
      <w:r w:rsidRPr="00852C8D">
        <w:rPr>
          <w:rFonts w:ascii="Times New Roman" w:hAnsi="Times New Roman"/>
          <w:sz w:val="28"/>
          <w:szCs w:val="28"/>
          <w:lang w:val="uk-UA"/>
        </w:rPr>
        <w:t>000 відворотних</w:t>
      </w:r>
      <w:r w:rsidR="00B1572D">
        <w:rPr>
          <w:rFonts w:ascii="Times New Roman" w:hAnsi="Times New Roman"/>
          <w:sz w:val="28"/>
          <w:szCs w:val="28"/>
          <w:lang w:val="uk-UA"/>
        </w:rPr>
        <w:t xml:space="preserve"> випадків смерті пацієнтів, пов</w:t>
      </w:r>
      <w:r w:rsidR="00B1572D" w:rsidRPr="00B1572D">
        <w:rPr>
          <w:rFonts w:ascii="Times New Roman" w:hAnsi="Times New Roman"/>
          <w:sz w:val="28"/>
          <w:szCs w:val="28"/>
          <w:lang w:val="uk-UA"/>
        </w:rPr>
        <w:t>’</w:t>
      </w:r>
      <w:r w:rsidRPr="00852C8D">
        <w:rPr>
          <w:rFonts w:ascii="Times New Roman" w:hAnsi="Times New Roman"/>
          <w:sz w:val="28"/>
          <w:szCs w:val="28"/>
          <w:lang w:val="uk-UA"/>
        </w:rPr>
        <w:t>язаної з медичними помилками [</w:t>
      </w:r>
      <w:r w:rsidR="00A121CB" w:rsidRPr="00852C8D">
        <w:rPr>
          <w:rFonts w:ascii="Times New Roman" w:hAnsi="Times New Roman"/>
          <w:sz w:val="28"/>
          <w:szCs w:val="28"/>
          <w:lang w:val="uk-UA"/>
        </w:rPr>
        <w:t>1</w:t>
      </w:r>
      <w:r w:rsidRPr="00852C8D">
        <w:rPr>
          <w:rFonts w:ascii="Times New Roman" w:hAnsi="Times New Roman"/>
          <w:sz w:val="28"/>
          <w:szCs w:val="28"/>
          <w:lang w:val="uk-UA"/>
        </w:rPr>
        <w:t xml:space="preserve">]. У 2016 р. </w:t>
      </w:r>
      <w:r w:rsidRPr="00852C8D">
        <w:rPr>
          <w:rFonts w:ascii="Times New Roman" w:hAnsi="Times New Roman"/>
          <w:sz w:val="28"/>
          <w:szCs w:val="28"/>
        </w:rPr>
        <w:t>M</w:t>
      </w:r>
      <w:r w:rsidRPr="00852C8D">
        <w:rPr>
          <w:rFonts w:ascii="Times New Roman" w:hAnsi="Times New Roman"/>
          <w:sz w:val="28"/>
          <w:szCs w:val="28"/>
          <w:lang w:val="uk-UA"/>
        </w:rPr>
        <w:t>. </w:t>
      </w:r>
      <w:r w:rsidRPr="00852C8D">
        <w:rPr>
          <w:rFonts w:ascii="Times New Roman" w:hAnsi="Times New Roman"/>
          <w:sz w:val="28"/>
          <w:szCs w:val="28"/>
        </w:rPr>
        <w:t>A</w:t>
      </w:r>
      <w:r w:rsidRPr="00852C8D">
        <w:rPr>
          <w:rFonts w:ascii="Times New Roman" w:hAnsi="Times New Roman"/>
          <w:sz w:val="28"/>
          <w:szCs w:val="28"/>
          <w:lang w:val="uk-UA"/>
        </w:rPr>
        <w:t>. </w:t>
      </w:r>
      <w:r w:rsidRPr="00852C8D">
        <w:rPr>
          <w:rFonts w:ascii="Times New Roman" w:hAnsi="Times New Roman"/>
          <w:sz w:val="28"/>
          <w:szCs w:val="28"/>
        </w:rPr>
        <w:t>Makary</w:t>
      </w:r>
      <w:r w:rsidRPr="00852C8D">
        <w:rPr>
          <w:rFonts w:ascii="Times New Roman" w:hAnsi="Times New Roman"/>
          <w:sz w:val="28"/>
          <w:szCs w:val="28"/>
          <w:lang w:val="uk-UA"/>
        </w:rPr>
        <w:t xml:space="preserve"> та </w:t>
      </w:r>
      <w:r w:rsidRPr="00852C8D">
        <w:rPr>
          <w:rFonts w:ascii="Times New Roman" w:hAnsi="Times New Roman"/>
          <w:sz w:val="28"/>
          <w:szCs w:val="28"/>
        </w:rPr>
        <w:t>M</w:t>
      </w:r>
      <w:r w:rsidRPr="00852C8D">
        <w:rPr>
          <w:rFonts w:ascii="Times New Roman" w:hAnsi="Times New Roman"/>
          <w:sz w:val="28"/>
          <w:szCs w:val="28"/>
          <w:lang w:val="uk-UA"/>
        </w:rPr>
        <w:t>. </w:t>
      </w:r>
      <w:r w:rsidRPr="00852C8D">
        <w:rPr>
          <w:rFonts w:ascii="Times New Roman" w:hAnsi="Times New Roman"/>
          <w:sz w:val="28"/>
          <w:szCs w:val="28"/>
        </w:rPr>
        <w:t>Daniel</w:t>
      </w:r>
      <w:r w:rsidR="00B1572D">
        <w:rPr>
          <w:rFonts w:ascii="Times New Roman" w:hAnsi="Times New Roman"/>
          <w:sz w:val="28"/>
          <w:szCs w:val="28"/>
          <w:lang w:val="uk-UA"/>
        </w:rPr>
        <w:t xml:space="preserve">, науковці з </w:t>
      </w:r>
      <w:r w:rsidRPr="00852C8D">
        <w:rPr>
          <w:rFonts w:ascii="Times New Roman" w:hAnsi="Times New Roman"/>
          <w:sz w:val="28"/>
          <w:szCs w:val="28"/>
          <w:lang w:val="uk-UA"/>
        </w:rPr>
        <w:t>Університету Джонса Хопкінса, опублікували статтю, в якій вказали, що у США у 2013 р. медичні помилки спричинили 251</w:t>
      </w:r>
      <w:r w:rsidRPr="00852C8D">
        <w:rPr>
          <w:rFonts w:ascii="Times New Roman" w:hAnsi="Times New Roman"/>
          <w:sz w:val="28"/>
          <w:szCs w:val="28"/>
        </w:rPr>
        <w:t> </w:t>
      </w:r>
      <w:r w:rsidRPr="00852C8D">
        <w:rPr>
          <w:rFonts w:ascii="Times New Roman" w:hAnsi="Times New Roman"/>
          <w:sz w:val="28"/>
          <w:szCs w:val="28"/>
          <w:lang w:val="uk-UA"/>
        </w:rPr>
        <w:t>454 смерті і, таким чином, стали третьою провідною причиною смертності після захворювань серця і раку [</w:t>
      </w:r>
      <w:r w:rsidR="00A121CB" w:rsidRPr="00852C8D">
        <w:rPr>
          <w:rFonts w:ascii="Times New Roman" w:hAnsi="Times New Roman"/>
          <w:sz w:val="28"/>
          <w:szCs w:val="28"/>
          <w:lang w:val="uk-UA"/>
        </w:rPr>
        <w:t>2</w:t>
      </w:r>
      <w:r w:rsidRPr="00852C8D">
        <w:rPr>
          <w:rFonts w:ascii="Times New Roman" w:hAnsi="Times New Roman"/>
          <w:sz w:val="28"/>
          <w:szCs w:val="28"/>
          <w:lang w:val="uk-UA"/>
        </w:rPr>
        <w:t>]. У багатьох інших країнах світу, включаючи Великобританію і Канаду, медичні помилки також визнані однією з причин смертності [</w:t>
      </w:r>
      <w:r w:rsidR="00A121CB" w:rsidRPr="00852C8D">
        <w:rPr>
          <w:rFonts w:ascii="Times New Roman" w:hAnsi="Times New Roman"/>
          <w:sz w:val="28"/>
          <w:szCs w:val="28"/>
          <w:lang w:val="uk-UA"/>
        </w:rPr>
        <w:t>275</w:t>
      </w:r>
      <w:r w:rsidRPr="00852C8D">
        <w:rPr>
          <w:rFonts w:ascii="Times New Roman" w:hAnsi="Times New Roman"/>
          <w:sz w:val="28"/>
          <w:szCs w:val="28"/>
          <w:lang w:val="uk-UA"/>
        </w:rPr>
        <w:t xml:space="preserve">, </w:t>
      </w:r>
      <w:r w:rsidR="00A121CB" w:rsidRPr="00852C8D">
        <w:rPr>
          <w:rFonts w:ascii="Times New Roman" w:hAnsi="Times New Roman"/>
          <w:sz w:val="28"/>
          <w:szCs w:val="28"/>
          <w:lang w:val="uk-UA"/>
        </w:rPr>
        <w:t>276</w:t>
      </w:r>
      <w:r w:rsidRPr="00852C8D">
        <w:rPr>
          <w:rFonts w:ascii="Times New Roman" w:hAnsi="Times New Roman"/>
          <w:sz w:val="28"/>
          <w:szCs w:val="28"/>
          <w:lang w:val="uk-UA"/>
        </w:rPr>
        <w:t>].</w:t>
      </w:r>
    </w:p>
    <w:p w:rsidR="005D0FAA" w:rsidRPr="00852C8D" w:rsidRDefault="005D0FAA" w:rsidP="00695BCA">
      <w:pPr>
        <w:spacing w:after="0" w:line="360" w:lineRule="auto"/>
        <w:ind w:firstLine="708"/>
        <w:jc w:val="both"/>
        <w:rPr>
          <w:rFonts w:ascii="Times New Roman" w:hAnsi="Times New Roman"/>
          <w:sz w:val="28"/>
          <w:szCs w:val="28"/>
          <w:lang w:val="uk-UA"/>
        </w:rPr>
      </w:pPr>
    </w:p>
    <w:p w:rsidR="00B6284C" w:rsidRDefault="00B6284C" w:rsidP="005D0FAA">
      <w:pPr>
        <w:pStyle w:val="a3"/>
        <w:numPr>
          <w:ilvl w:val="2"/>
          <w:numId w:val="33"/>
        </w:numPr>
        <w:spacing w:after="0" w:line="360" w:lineRule="auto"/>
        <w:ind w:left="1560" w:hanging="851"/>
        <w:jc w:val="both"/>
        <w:rPr>
          <w:rFonts w:ascii="Times New Roman" w:hAnsi="Times New Roman"/>
          <w:b/>
          <w:bCs/>
          <w:sz w:val="28"/>
          <w:szCs w:val="28"/>
          <w:lang w:val="uk-UA"/>
        </w:rPr>
      </w:pPr>
      <w:r w:rsidRPr="00852C8D">
        <w:rPr>
          <w:rFonts w:ascii="Times New Roman" w:hAnsi="Times New Roman"/>
          <w:b/>
          <w:bCs/>
          <w:sz w:val="28"/>
          <w:szCs w:val="28"/>
          <w:lang w:val="uk-UA"/>
        </w:rPr>
        <w:t xml:space="preserve">«Ніколи-події» та їх частота у практиці лікарів-анестезіологів України за даними соціологічного дослідження </w:t>
      </w:r>
    </w:p>
    <w:p w:rsidR="005D0FAA" w:rsidRPr="00852C8D" w:rsidRDefault="005D0FAA" w:rsidP="005D0FAA">
      <w:pPr>
        <w:pStyle w:val="a3"/>
        <w:spacing w:after="0" w:line="360" w:lineRule="auto"/>
        <w:ind w:left="1560"/>
        <w:jc w:val="both"/>
        <w:rPr>
          <w:rFonts w:ascii="Times New Roman" w:hAnsi="Times New Roman"/>
          <w:b/>
          <w:bCs/>
          <w:sz w:val="28"/>
          <w:szCs w:val="28"/>
          <w:lang w:val="uk-UA"/>
        </w:rPr>
      </w:pPr>
    </w:p>
    <w:p w:rsidR="00B6284C" w:rsidRPr="00852C8D" w:rsidRDefault="00B6284C" w:rsidP="00695BCA">
      <w:pPr>
        <w:spacing w:after="0" w:line="360" w:lineRule="auto"/>
        <w:ind w:firstLine="708"/>
        <w:jc w:val="both"/>
        <w:rPr>
          <w:rFonts w:ascii="Times New Roman" w:hAnsi="Times New Roman"/>
          <w:sz w:val="28"/>
          <w:szCs w:val="28"/>
          <w:lang w:val="uk-UA"/>
        </w:rPr>
      </w:pPr>
      <w:r w:rsidRPr="00852C8D">
        <w:rPr>
          <w:rFonts w:ascii="Times New Roman" w:hAnsi="Times New Roman"/>
          <w:sz w:val="28"/>
          <w:szCs w:val="28"/>
          <w:lang w:val="uk-UA"/>
        </w:rPr>
        <w:t xml:space="preserve">Серед інцидентів з БП окреме місце займають так звані «ніколи-події» – потенційно відворотні події з тяжкими наслідками, такі як хибні операції «не на </w:t>
      </w:r>
      <w:r w:rsidRPr="00852C8D">
        <w:rPr>
          <w:rFonts w:ascii="Times New Roman" w:hAnsi="Times New Roman"/>
          <w:sz w:val="28"/>
          <w:szCs w:val="28"/>
          <w:lang w:val="uk-UA"/>
        </w:rPr>
        <w:lastRenderedPageBreak/>
        <w:t>тому» пацієнтові, «не на тому» органі, «не з тієї» сторони. Термін «ніколи-події» (</w:t>
      </w:r>
      <w:r w:rsidRPr="00852C8D">
        <w:rPr>
          <w:rFonts w:ascii="Times New Roman" w:hAnsi="Times New Roman"/>
          <w:i/>
          <w:sz w:val="28"/>
          <w:szCs w:val="28"/>
          <w:lang w:val="uk-UA"/>
        </w:rPr>
        <w:t>англ.</w:t>
      </w:r>
      <w:r w:rsidRPr="00852C8D">
        <w:rPr>
          <w:rFonts w:ascii="Times New Roman" w:hAnsi="Times New Roman"/>
          <w:sz w:val="28"/>
          <w:szCs w:val="28"/>
          <w:lang w:val="uk-UA"/>
        </w:rPr>
        <w:t xml:space="preserve"> – </w:t>
      </w:r>
      <w:r w:rsidRPr="00852C8D">
        <w:rPr>
          <w:rFonts w:ascii="Times New Roman" w:hAnsi="Times New Roman"/>
          <w:i/>
          <w:sz w:val="28"/>
          <w:szCs w:val="28"/>
          <w:lang w:val="uk-UA"/>
        </w:rPr>
        <w:t>«</w:t>
      </w:r>
      <w:r w:rsidR="005D0ACC" w:rsidRPr="00852C8D">
        <w:rPr>
          <w:rFonts w:ascii="Times New Roman" w:hAnsi="Times New Roman"/>
          <w:i/>
          <w:sz w:val="28"/>
          <w:szCs w:val="28"/>
          <w:lang w:val="en-US"/>
        </w:rPr>
        <w:t>N</w:t>
      </w:r>
      <w:r w:rsidRPr="00852C8D">
        <w:rPr>
          <w:rFonts w:ascii="Times New Roman" w:hAnsi="Times New Roman"/>
          <w:i/>
          <w:sz w:val="28"/>
          <w:szCs w:val="28"/>
          <w:lang w:val="en-US"/>
        </w:rPr>
        <w:t>ever</w:t>
      </w:r>
      <w:r w:rsidRPr="00852C8D">
        <w:rPr>
          <w:rFonts w:ascii="Times New Roman" w:hAnsi="Times New Roman"/>
          <w:i/>
          <w:sz w:val="28"/>
          <w:szCs w:val="28"/>
          <w:lang w:val="uk-UA"/>
        </w:rPr>
        <w:t>-</w:t>
      </w:r>
      <w:r w:rsidRPr="00852C8D">
        <w:rPr>
          <w:rFonts w:ascii="Times New Roman" w:hAnsi="Times New Roman"/>
          <w:i/>
          <w:sz w:val="28"/>
          <w:szCs w:val="28"/>
          <w:lang w:val="en-US"/>
        </w:rPr>
        <w:t>events</w:t>
      </w:r>
      <w:r w:rsidRPr="00852C8D">
        <w:rPr>
          <w:rFonts w:ascii="Times New Roman" w:hAnsi="Times New Roman"/>
          <w:i/>
          <w:sz w:val="28"/>
          <w:szCs w:val="28"/>
          <w:lang w:val="uk-UA"/>
        </w:rPr>
        <w:t>»</w:t>
      </w:r>
      <w:r w:rsidRPr="00852C8D">
        <w:rPr>
          <w:rFonts w:ascii="Times New Roman" w:hAnsi="Times New Roman"/>
          <w:sz w:val="28"/>
          <w:szCs w:val="28"/>
          <w:lang w:val="uk-UA"/>
        </w:rPr>
        <w:t xml:space="preserve">) був вперше запроваджений у медичний лексикон у 2001 р. доктором Кеннетом Кайзером – тодішнім виконавчим директором авторитетної американської організації Національний </w:t>
      </w:r>
      <w:r w:rsidR="00B1572D" w:rsidRPr="00852C8D">
        <w:rPr>
          <w:rFonts w:ascii="Times New Roman" w:hAnsi="Times New Roman"/>
          <w:sz w:val="28"/>
          <w:szCs w:val="28"/>
          <w:lang w:val="uk-UA"/>
        </w:rPr>
        <w:t xml:space="preserve">форум з якості </w:t>
      </w:r>
      <w:r w:rsidRPr="00852C8D">
        <w:rPr>
          <w:rFonts w:ascii="Times New Roman" w:hAnsi="Times New Roman"/>
          <w:sz w:val="28"/>
          <w:szCs w:val="28"/>
          <w:lang w:val="uk-UA"/>
        </w:rPr>
        <w:t>(</w:t>
      </w:r>
      <w:r w:rsidRPr="00852C8D">
        <w:rPr>
          <w:rFonts w:ascii="Times New Roman" w:hAnsi="Times New Roman"/>
          <w:sz w:val="28"/>
          <w:szCs w:val="28"/>
          <w:lang w:val="en-US"/>
        </w:rPr>
        <w:t>the</w:t>
      </w:r>
      <w:r w:rsidR="005D0ACC" w:rsidRPr="00852C8D">
        <w:rPr>
          <w:rFonts w:ascii="Times New Roman" w:hAnsi="Times New Roman"/>
          <w:sz w:val="28"/>
          <w:szCs w:val="28"/>
          <w:lang w:val="uk-UA"/>
        </w:rPr>
        <w:t xml:space="preserve"> </w:t>
      </w:r>
      <w:r w:rsidRPr="00852C8D">
        <w:rPr>
          <w:rFonts w:ascii="Times New Roman" w:hAnsi="Times New Roman"/>
          <w:sz w:val="28"/>
          <w:szCs w:val="28"/>
          <w:lang w:val="en-US"/>
        </w:rPr>
        <w:t>National</w:t>
      </w:r>
      <w:r w:rsidR="005D0ACC" w:rsidRPr="00852C8D">
        <w:rPr>
          <w:rFonts w:ascii="Times New Roman" w:hAnsi="Times New Roman"/>
          <w:sz w:val="28"/>
          <w:szCs w:val="28"/>
          <w:lang w:val="uk-UA"/>
        </w:rPr>
        <w:t xml:space="preserve"> </w:t>
      </w:r>
      <w:r w:rsidRPr="00852C8D">
        <w:rPr>
          <w:rFonts w:ascii="Times New Roman" w:hAnsi="Times New Roman"/>
          <w:sz w:val="28"/>
          <w:szCs w:val="28"/>
          <w:lang w:val="en-US"/>
        </w:rPr>
        <w:t>Quality</w:t>
      </w:r>
      <w:r w:rsidR="005D0ACC" w:rsidRPr="00852C8D">
        <w:rPr>
          <w:rFonts w:ascii="Times New Roman" w:hAnsi="Times New Roman"/>
          <w:sz w:val="28"/>
          <w:szCs w:val="28"/>
          <w:lang w:val="uk-UA"/>
        </w:rPr>
        <w:t xml:space="preserve"> </w:t>
      </w:r>
      <w:r w:rsidRPr="00852C8D">
        <w:rPr>
          <w:rFonts w:ascii="Times New Roman" w:hAnsi="Times New Roman"/>
          <w:sz w:val="28"/>
          <w:szCs w:val="28"/>
          <w:lang w:val="en-US"/>
        </w:rPr>
        <w:t>Forum</w:t>
      </w:r>
      <w:r w:rsidRPr="00852C8D">
        <w:rPr>
          <w:rFonts w:ascii="Times New Roman" w:hAnsi="Times New Roman"/>
          <w:sz w:val="28"/>
          <w:szCs w:val="28"/>
          <w:lang w:val="uk-UA"/>
        </w:rPr>
        <w:t xml:space="preserve"> – </w:t>
      </w:r>
      <w:r w:rsidRPr="00852C8D">
        <w:rPr>
          <w:rFonts w:ascii="Times New Roman" w:hAnsi="Times New Roman"/>
          <w:sz w:val="28"/>
          <w:szCs w:val="28"/>
          <w:lang w:val="en-US"/>
        </w:rPr>
        <w:t>NQF</w:t>
      </w:r>
      <w:r w:rsidRPr="00852C8D">
        <w:rPr>
          <w:rFonts w:ascii="Times New Roman" w:hAnsi="Times New Roman"/>
          <w:sz w:val="28"/>
          <w:szCs w:val="28"/>
          <w:lang w:val="uk-UA"/>
        </w:rPr>
        <w:t xml:space="preserve">), створеної у 1999 р. за рекомендацією Комітету з захисту споживачів та якості в галузі </w:t>
      </w:r>
      <w:r w:rsidR="00B1572D">
        <w:rPr>
          <w:rFonts w:ascii="Times New Roman" w:hAnsi="Times New Roman"/>
          <w:sz w:val="28"/>
          <w:szCs w:val="28"/>
          <w:lang w:val="uk-UA"/>
        </w:rPr>
        <w:t>ОЗ</w:t>
      </w:r>
      <w:r w:rsidRPr="00852C8D">
        <w:rPr>
          <w:rFonts w:ascii="Times New Roman" w:hAnsi="Times New Roman"/>
          <w:sz w:val="28"/>
          <w:szCs w:val="28"/>
          <w:lang w:val="uk-UA"/>
        </w:rPr>
        <w:t xml:space="preserve"> при Президентові США [</w:t>
      </w:r>
      <w:r w:rsidR="00A121CB" w:rsidRPr="00852C8D">
        <w:rPr>
          <w:rFonts w:ascii="Times New Roman" w:hAnsi="Times New Roman"/>
          <w:sz w:val="28"/>
          <w:szCs w:val="28"/>
          <w:lang w:val="uk-UA"/>
        </w:rPr>
        <w:t>277</w:t>
      </w:r>
      <w:r w:rsidRPr="00852C8D">
        <w:rPr>
          <w:rFonts w:ascii="Times New Roman" w:hAnsi="Times New Roman"/>
          <w:sz w:val="28"/>
          <w:szCs w:val="28"/>
          <w:lang w:val="uk-UA"/>
        </w:rPr>
        <w:t xml:space="preserve">]. До групи «ніколи-подій» </w:t>
      </w:r>
      <w:r w:rsidRPr="00852C8D">
        <w:rPr>
          <w:rFonts w:ascii="Times New Roman" w:hAnsi="Times New Roman"/>
          <w:sz w:val="28"/>
          <w:szCs w:val="28"/>
          <w:lang w:val="en-US"/>
        </w:rPr>
        <w:t>NQF</w:t>
      </w:r>
      <w:r w:rsidRPr="00852C8D">
        <w:rPr>
          <w:rFonts w:ascii="Times New Roman" w:hAnsi="Times New Roman"/>
          <w:sz w:val="28"/>
          <w:szCs w:val="28"/>
          <w:lang w:val="uk-UA"/>
        </w:rPr>
        <w:t xml:space="preserve"> відніс інциденти, що відповідають наступним критеріям: </w:t>
      </w:r>
    </w:p>
    <w:p w:rsidR="00B6284C" w:rsidRPr="00852C8D" w:rsidRDefault="00B6284C" w:rsidP="00695BCA">
      <w:pPr>
        <w:spacing w:after="0" w:line="360" w:lineRule="auto"/>
        <w:ind w:firstLine="708"/>
        <w:jc w:val="both"/>
        <w:rPr>
          <w:rFonts w:ascii="Times New Roman" w:hAnsi="Times New Roman"/>
          <w:sz w:val="28"/>
          <w:szCs w:val="28"/>
          <w:lang w:val="uk-UA"/>
        </w:rPr>
      </w:pPr>
      <w:r w:rsidRPr="00852C8D">
        <w:rPr>
          <w:rFonts w:ascii="Times New Roman" w:hAnsi="Times New Roman"/>
          <w:sz w:val="28"/>
          <w:szCs w:val="28"/>
          <w:lang w:val="uk-UA"/>
        </w:rPr>
        <w:t>1) мають недвозначний характер (легко піддаються ідентифікації та вимірюванню);</w:t>
      </w:r>
    </w:p>
    <w:p w:rsidR="00B6284C" w:rsidRPr="00852C8D" w:rsidRDefault="00B6284C" w:rsidP="00695BCA">
      <w:pPr>
        <w:spacing w:after="0" w:line="360" w:lineRule="auto"/>
        <w:ind w:firstLine="708"/>
        <w:jc w:val="both"/>
        <w:rPr>
          <w:rFonts w:ascii="Times New Roman" w:hAnsi="Times New Roman"/>
          <w:sz w:val="28"/>
          <w:szCs w:val="28"/>
          <w:lang w:val="uk-UA"/>
        </w:rPr>
      </w:pPr>
      <w:r w:rsidRPr="00852C8D">
        <w:rPr>
          <w:rFonts w:ascii="Times New Roman" w:hAnsi="Times New Roman"/>
          <w:sz w:val="28"/>
          <w:szCs w:val="28"/>
          <w:lang w:val="uk-UA"/>
        </w:rPr>
        <w:t>2) мають серйозні наслідки (закінчуються смертю чи інвалідністю пацієнта або несуть загрозу такого ускладнення);</w:t>
      </w:r>
    </w:p>
    <w:p w:rsidR="00B6284C" w:rsidRPr="00852C8D" w:rsidRDefault="00B6284C" w:rsidP="00695BCA">
      <w:pPr>
        <w:spacing w:after="0" w:line="360" w:lineRule="auto"/>
        <w:ind w:firstLine="708"/>
        <w:jc w:val="both"/>
        <w:rPr>
          <w:rFonts w:ascii="Times New Roman" w:hAnsi="Times New Roman"/>
          <w:sz w:val="28"/>
          <w:szCs w:val="28"/>
          <w:lang w:val="uk-UA"/>
        </w:rPr>
      </w:pPr>
      <w:r w:rsidRPr="00852C8D">
        <w:rPr>
          <w:rFonts w:ascii="Times New Roman" w:hAnsi="Times New Roman"/>
          <w:sz w:val="28"/>
          <w:szCs w:val="28"/>
          <w:lang w:val="uk-UA"/>
        </w:rPr>
        <w:t xml:space="preserve">3) мають відворотній характер (їм можна запобігти, оскільки існують загально визнані рекомендації щодо їх попередження і необхідні для цього матеріально-технічні передумови). </w:t>
      </w:r>
    </w:p>
    <w:p w:rsidR="00B6284C" w:rsidRPr="00852C8D" w:rsidRDefault="00B6284C" w:rsidP="00695BCA">
      <w:pPr>
        <w:spacing w:after="0" w:line="360" w:lineRule="auto"/>
        <w:ind w:firstLine="708"/>
        <w:jc w:val="both"/>
        <w:rPr>
          <w:rFonts w:ascii="Times New Roman" w:hAnsi="Times New Roman"/>
          <w:sz w:val="28"/>
          <w:szCs w:val="28"/>
          <w:lang w:val="uk-UA"/>
        </w:rPr>
      </w:pPr>
      <w:r w:rsidRPr="00852C8D">
        <w:rPr>
          <w:rFonts w:ascii="Times New Roman" w:hAnsi="Times New Roman"/>
          <w:sz w:val="28"/>
          <w:szCs w:val="28"/>
          <w:lang w:val="uk-UA"/>
        </w:rPr>
        <w:t xml:space="preserve">Перший перелік ніколи-подій, опублікований NQF у 2002 р., містив 27 пунктів. З тих пір список інцидентів, неприпустимих в </w:t>
      </w:r>
      <w:r w:rsidR="00B1572D">
        <w:rPr>
          <w:rFonts w:ascii="Times New Roman" w:hAnsi="Times New Roman"/>
          <w:sz w:val="28"/>
          <w:szCs w:val="28"/>
          <w:lang w:val="uk-UA"/>
        </w:rPr>
        <w:t>ОЗ</w:t>
      </w:r>
      <w:r w:rsidRPr="00852C8D">
        <w:rPr>
          <w:rFonts w:ascii="Times New Roman" w:hAnsi="Times New Roman"/>
          <w:sz w:val="28"/>
          <w:szCs w:val="28"/>
          <w:lang w:val="uk-UA"/>
        </w:rPr>
        <w:t>, двічі переглядався (в останнє – у 2011 р.) і на сьогодні складається з 29 подій, згрупованих у 6 категорій (події, пов</w:t>
      </w:r>
      <w:r w:rsidR="005D0ACC" w:rsidRPr="00852C8D">
        <w:rPr>
          <w:rFonts w:ascii="Times New Roman" w:hAnsi="Times New Roman"/>
          <w:sz w:val="28"/>
          <w:szCs w:val="28"/>
          <w:lang w:val="uk-UA"/>
        </w:rPr>
        <w:t>’язані з хірургічним втручанням;</w:t>
      </w:r>
      <w:r w:rsidRPr="00852C8D">
        <w:rPr>
          <w:rFonts w:ascii="Times New Roman" w:hAnsi="Times New Roman"/>
          <w:sz w:val="28"/>
          <w:szCs w:val="28"/>
          <w:lang w:val="uk-UA"/>
        </w:rPr>
        <w:t xml:space="preserve"> події, пов’язані з медичними товарами та прис</w:t>
      </w:r>
      <w:r w:rsidR="005D0ACC" w:rsidRPr="00852C8D">
        <w:rPr>
          <w:rFonts w:ascii="Times New Roman" w:hAnsi="Times New Roman"/>
          <w:sz w:val="28"/>
          <w:szCs w:val="28"/>
          <w:lang w:val="uk-UA"/>
        </w:rPr>
        <w:t>троями;</w:t>
      </w:r>
      <w:r w:rsidRPr="00852C8D">
        <w:rPr>
          <w:rFonts w:ascii="Times New Roman" w:hAnsi="Times New Roman"/>
          <w:sz w:val="28"/>
          <w:szCs w:val="28"/>
          <w:lang w:val="uk-UA"/>
        </w:rPr>
        <w:t xml:space="preserve"> </w:t>
      </w:r>
      <w:r w:rsidRPr="00852C8D">
        <w:rPr>
          <w:rFonts w:ascii="Times New Roman" w:hAnsi="Times New Roman"/>
          <w:bCs/>
          <w:sz w:val="28"/>
          <w:szCs w:val="28"/>
          <w:lang w:val="uk-UA"/>
        </w:rPr>
        <w:t>події, по</w:t>
      </w:r>
      <w:r w:rsidR="005D0ACC" w:rsidRPr="00852C8D">
        <w:rPr>
          <w:rFonts w:ascii="Times New Roman" w:hAnsi="Times New Roman"/>
          <w:bCs/>
          <w:sz w:val="28"/>
          <w:szCs w:val="28"/>
          <w:lang w:val="uk-UA"/>
        </w:rPr>
        <w:t>в’язані з захищеністю пацієнтів;</w:t>
      </w:r>
      <w:r w:rsidRPr="00852C8D">
        <w:rPr>
          <w:rFonts w:ascii="Times New Roman" w:hAnsi="Times New Roman"/>
          <w:bCs/>
          <w:sz w:val="28"/>
          <w:szCs w:val="28"/>
          <w:lang w:val="uk-UA"/>
        </w:rPr>
        <w:t xml:space="preserve"> події, пов’язані з небезпеками вн</w:t>
      </w:r>
      <w:r w:rsidR="000A7AF3" w:rsidRPr="00852C8D">
        <w:rPr>
          <w:rFonts w:ascii="Times New Roman" w:hAnsi="Times New Roman"/>
          <w:bCs/>
          <w:sz w:val="28"/>
          <w:szCs w:val="28"/>
          <w:lang w:val="uk-UA"/>
        </w:rPr>
        <w:t xml:space="preserve">утрішньолікарняного </w:t>
      </w:r>
      <w:r w:rsidR="005D0ACC" w:rsidRPr="00852C8D">
        <w:rPr>
          <w:rFonts w:ascii="Times New Roman" w:hAnsi="Times New Roman"/>
          <w:bCs/>
          <w:sz w:val="28"/>
          <w:szCs w:val="28"/>
          <w:lang w:val="uk-UA"/>
        </w:rPr>
        <w:t>середовища;</w:t>
      </w:r>
      <w:r w:rsidRPr="00852C8D">
        <w:rPr>
          <w:rFonts w:ascii="Times New Roman" w:hAnsi="Times New Roman"/>
          <w:bCs/>
          <w:sz w:val="28"/>
          <w:szCs w:val="28"/>
          <w:lang w:val="uk-UA"/>
        </w:rPr>
        <w:t xml:space="preserve"> події, пов’язані з кримінальними злочинами</w:t>
      </w:r>
      <w:r w:rsidRPr="00852C8D">
        <w:rPr>
          <w:rFonts w:ascii="Times New Roman" w:hAnsi="Times New Roman"/>
          <w:sz w:val="28"/>
          <w:szCs w:val="28"/>
          <w:lang w:val="uk-UA"/>
        </w:rPr>
        <w:t xml:space="preserve">). Багато з них </w:t>
      </w:r>
      <w:r w:rsidR="005D0ACC" w:rsidRPr="00852C8D">
        <w:rPr>
          <w:rFonts w:ascii="Times New Roman" w:hAnsi="Times New Roman"/>
          <w:sz w:val="28"/>
          <w:szCs w:val="28"/>
          <w:lang w:val="uk-UA"/>
        </w:rPr>
        <w:t>безпосередньо</w:t>
      </w:r>
      <w:r w:rsidRPr="00852C8D">
        <w:rPr>
          <w:rFonts w:ascii="Times New Roman" w:hAnsi="Times New Roman"/>
          <w:sz w:val="28"/>
          <w:szCs w:val="28"/>
          <w:lang w:val="uk-UA"/>
        </w:rPr>
        <w:t xml:space="preserve"> стосуються діяльності лікаря-анестезіолога, зокрема:</w:t>
      </w:r>
    </w:p>
    <w:p w:rsidR="00B6284C" w:rsidRPr="00852C8D" w:rsidRDefault="00B6284C" w:rsidP="00695BCA">
      <w:pPr>
        <w:pStyle w:val="a3"/>
        <w:numPr>
          <w:ilvl w:val="0"/>
          <w:numId w:val="26"/>
        </w:numPr>
        <w:tabs>
          <w:tab w:val="left" w:pos="993"/>
        </w:tabs>
        <w:spacing w:after="0" w:line="360" w:lineRule="auto"/>
        <w:ind w:left="0" w:firstLine="709"/>
        <w:jc w:val="both"/>
        <w:rPr>
          <w:rFonts w:ascii="Times New Roman" w:hAnsi="Times New Roman"/>
          <w:sz w:val="28"/>
          <w:szCs w:val="28"/>
          <w:lang w:val="uk-UA"/>
        </w:rPr>
      </w:pPr>
      <w:r w:rsidRPr="00852C8D">
        <w:rPr>
          <w:rFonts w:ascii="Times New Roman" w:hAnsi="Times New Roman"/>
          <w:sz w:val="28"/>
          <w:szCs w:val="28"/>
          <w:lang w:val="uk-UA"/>
        </w:rPr>
        <w:t xml:space="preserve">з категорії «Події, пов’язані з хірургічним втручанням» – втручання </w:t>
      </w:r>
      <w:r w:rsidR="00B1572D" w:rsidRPr="00852C8D">
        <w:rPr>
          <w:rFonts w:ascii="Times New Roman" w:hAnsi="Times New Roman"/>
          <w:sz w:val="28"/>
          <w:szCs w:val="28"/>
          <w:lang w:val="uk-UA"/>
        </w:rPr>
        <w:t>на «хибному» пацієнтові</w:t>
      </w:r>
      <w:r w:rsidR="00B1572D">
        <w:rPr>
          <w:rFonts w:ascii="Times New Roman" w:hAnsi="Times New Roman"/>
          <w:sz w:val="28"/>
          <w:szCs w:val="28"/>
          <w:lang w:val="uk-UA"/>
        </w:rPr>
        <w:t>,</w:t>
      </w:r>
      <w:r w:rsidR="00B1572D" w:rsidRPr="00852C8D">
        <w:rPr>
          <w:rFonts w:ascii="Times New Roman" w:hAnsi="Times New Roman"/>
          <w:sz w:val="28"/>
          <w:szCs w:val="28"/>
          <w:lang w:val="uk-UA"/>
        </w:rPr>
        <w:t xml:space="preserve"> </w:t>
      </w:r>
      <w:r w:rsidR="00B1572D">
        <w:rPr>
          <w:rFonts w:ascii="Times New Roman" w:hAnsi="Times New Roman"/>
          <w:sz w:val="28"/>
          <w:szCs w:val="28"/>
          <w:lang w:val="uk-UA"/>
        </w:rPr>
        <w:t>«хибному</w:t>
      </w:r>
      <w:r w:rsidRPr="00852C8D">
        <w:rPr>
          <w:rFonts w:ascii="Times New Roman" w:hAnsi="Times New Roman"/>
          <w:sz w:val="28"/>
          <w:szCs w:val="28"/>
          <w:lang w:val="uk-UA"/>
        </w:rPr>
        <w:t xml:space="preserve">» </w:t>
      </w:r>
      <w:r w:rsidR="00B1572D">
        <w:rPr>
          <w:rFonts w:ascii="Times New Roman" w:hAnsi="Times New Roman"/>
          <w:sz w:val="28"/>
          <w:szCs w:val="28"/>
          <w:lang w:val="uk-UA"/>
        </w:rPr>
        <w:t>органі, «хибній</w:t>
      </w:r>
      <w:r w:rsidR="00B1572D" w:rsidRPr="00852C8D">
        <w:rPr>
          <w:rFonts w:ascii="Times New Roman" w:hAnsi="Times New Roman"/>
          <w:sz w:val="28"/>
          <w:szCs w:val="28"/>
          <w:lang w:val="uk-UA"/>
        </w:rPr>
        <w:t xml:space="preserve">» </w:t>
      </w:r>
      <w:r w:rsidR="00B1572D">
        <w:rPr>
          <w:rFonts w:ascii="Times New Roman" w:hAnsi="Times New Roman"/>
          <w:sz w:val="28"/>
          <w:szCs w:val="28"/>
          <w:lang w:val="uk-UA"/>
        </w:rPr>
        <w:t>стороні</w:t>
      </w:r>
      <w:r w:rsidRPr="00852C8D">
        <w:rPr>
          <w:rFonts w:ascii="Times New Roman" w:hAnsi="Times New Roman"/>
          <w:sz w:val="28"/>
          <w:szCs w:val="28"/>
          <w:lang w:val="uk-UA"/>
        </w:rPr>
        <w:t xml:space="preserve"> тіла та «хибне» втручання на пацієнтові; </w:t>
      </w:r>
    </w:p>
    <w:p w:rsidR="00B6284C" w:rsidRPr="00852C8D" w:rsidRDefault="00B6284C" w:rsidP="00695BCA">
      <w:pPr>
        <w:pStyle w:val="a3"/>
        <w:numPr>
          <w:ilvl w:val="0"/>
          <w:numId w:val="26"/>
        </w:numPr>
        <w:tabs>
          <w:tab w:val="left" w:pos="993"/>
        </w:tabs>
        <w:spacing w:after="0" w:line="360" w:lineRule="auto"/>
        <w:ind w:left="0" w:firstLine="709"/>
        <w:jc w:val="both"/>
        <w:rPr>
          <w:rFonts w:ascii="Times New Roman" w:hAnsi="Times New Roman"/>
          <w:sz w:val="28"/>
          <w:szCs w:val="28"/>
          <w:lang w:val="uk-UA"/>
        </w:rPr>
      </w:pPr>
      <w:r w:rsidRPr="00852C8D">
        <w:rPr>
          <w:rFonts w:ascii="Times New Roman" w:hAnsi="Times New Roman"/>
          <w:sz w:val="28"/>
          <w:szCs w:val="28"/>
          <w:lang w:val="uk-UA"/>
        </w:rPr>
        <w:t xml:space="preserve">з категорії «Події, пов’язані з недоліками медичного менеджменту» –смерть пацієнта або серйозна шкода, пов’язані з медикаментозною помилкою (хибні засіб, доза, пацієнт, час, швидкість, спосіб приготування, шлях введення), гемотрансфузійними реакціями, невідновною втратою незамінного </w:t>
      </w:r>
      <w:r w:rsidRPr="00852C8D">
        <w:rPr>
          <w:rFonts w:ascii="Times New Roman" w:hAnsi="Times New Roman"/>
          <w:sz w:val="28"/>
          <w:szCs w:val="28"/>
          <w:lang w:val="uk-UA"/>
        </w:rPr>
        <w:lastRenderedPageBreak/>
        <w:t xml:space="preserve">біоматеріалу, </w:t>
      </w:r>
      <w:r w:rsidR="00B1572D">
        <w:rPr>
          <w:rFonts w:ascii="Times New Roman" w:hAnsi="Times New Roman"/>
          <w:sz w:val="28"/>
          <w:szCs w:val="28"/>
          <w:lang w:val="uk-UA"/>
        </w:rPr>
        <w:t>помилкою при</w:t>
      </w:r>
      <w:r w:rsidRPr="00852C8D">
        <w:rPr>
          <w:rFonts w:ascii="Times New Roman" w:hAnsi="Times New Roman"/>
          <w:sz w:val="28"/>
          <w:szCs w:val="28"/>
          <w:lang w:val="uk-UA"/>
        </w:rPr>
        <w:t xml:space="preserve"> повідомленні результатів проведених досліджень (лабораторних, патогістологічних, кардіологічних та інших);</w:t>
      </w:r>
    </w:p>
    <w:p w:rsidR="00B6284C" w:rsidRPr="00852C8D" w:rsidRDefault="00B6284C" w:rsidP="00695BCA">
      <w:pPr>
        <w:pStyle w:val="a3"/>
        <w:numPr>
          <w:ilvl w:val="0"/>
          <w:numId w:val="26"/>
        </w:numPr>
        <w:tabs>
          <w:tab w:val="left" w:pos="993"/>
        </w:tabs>
        <w:spacing w:after="0" w:line="360" w:lineRule="auto"/>
        <w:ind w:left="0" w:firstLine="709"/>
        <w:jc w:val="both"/>
        <w:rPr>
          <w:rFonts w:ascii="Times New Roman" w:hAnsi="Times New Roman"/>
          <w:sz w:val="28"/>
          <w:szCs w:val="28"/>
          <w:lang w:val="uk-UA"/>
        </w:rPr>
      </w:pPr>
      <w:r w:rsidRPr="00852C8D">
        <w:rPr>
          <w:rFonts w:ascii="Times New Roman" w:hAnsi="Times New Roman"/>
          <w:sz w:val="28"/>
          <w:szCs w:val="28"/>
          <w:lang w:val="uk-UA"/>
        </w:rPr>
        <w:t>з категорії «Події, пов’язані з лікарняним оточенням пацієнта» – смерть пацієнта або серйозна шкода, пов’язані з електроімпульсною терапією (дефібриляція, кардіоверсія), отриманням опіків від будь-якого джерела, використанням фізичних засобів іммобілізації пацієнтів (фіксуючих лямок, ліжкового поруччя тощо), а також будь-які інциденти з забезпеченням пацієнта медичними газами (відсутність в системі необхідного газу, подання хибного газу або контамінація газу токсичними сполуками).</w:t>
      </w:r>
    </w:p>
    <w:p w:rsidR="00B6284C" w:rsidRPr="00852C8D" w:rsidRDefault="00B6284C" w:rsidP="00695BCA">
      <w:pPr>
        <w:spacing w:after="0" w:line="360" w:lineRule="auto"/>
        <w:ind w:firstLine="708"/>
        <w:jc w:val="both"/>
        <w:rPr>
          <w:rFonts w:ascii="Times New Roman" w:hAnsi="Times New Roman"/>
          <w:sz w:val="28"/>
          <w:szCs w:val="28"/>
          <w:lang w:val="uk-UA"/>
        </w:rPr>
      </w:pPr>
      <w:r w:rsidRPr="00852C8D">
        <w:rPr>
          <w:rFonts w:ascii="Times New Roman" w:hAnsi="Times New Roman"/>
          <w:sz w:val="28"/>
          <w:szCs w:val="28"/>
          <w:lang w:val="uk-UA"/>
        </w:rPr>
        <w:t>Більшість «ніколи-подій» зустрічаються дуже рідко, але у випадку виникнення мають катастрофічні або навіть фатальні наслідки для пацієнтів. У більшості розвинених країн запроваджені національні системи моніторингу критичних інцидентів (у тому числі «ніколи-подій»), розробляються та імплементуються механізми їх попередження. В Україні системи моніторингу таких інцидентів, а, значить, і їх офіційної статистики не існує. Тому важливо</w:t>
      </w:r>
      <w:r w:rsidR="005D0ACC" w:rsidRPr="00852C8D">
        <w:rPr>
          <w:rFonts w:ascii="Times New Roman" w:hAnsi="Times New Roman"/>
          <w:sz w:val="28"/>
          <w:szCs w:val="28"/>
          <w:lang w:val="uk-UA"/>
        </w:rPr>
        <w:t xml:space="preserve"> </w:t>
      </w:r>
      <w:r w:rsidRPr="00852C8D">
        <w:rPr>
          <w:rFonts w:ascii="Times New Roman" w:hAnsi="Times New Roman"/>
          <w:sz w:val="28"/>
          <w:szCs w:val="28"/>
          <w:lang w:val="uk-UA"/>
        </w:rPr>
        <w:t xml:space="preserve">сформувати попередні уявлення щодо частоти </w:t>
      </w:r>
      <w:r w:rsidR="00B1572D">
        <w:rPr>
          <w:rFonts w:ascii="Times New Roman" w:hAnsi="Times New Roman"/>
          <w:sz w:val="28"/>
          <w:szCs w:val="28"/>
          <w:lang w:val="uk-UA"/>
        </w:rPr>
        <w:t>медичних помилок</w:t>
      </w:r>
      <w:r w:rsidRPr="00852C8D">
        <w:rPr>
          <w:rFonts w:ascii="Times New Roman" w:hAnsi="Times New Roman"/>
          <w:sz w:val="28"/>
          <w:szCs w:val="28"/>
          <w:lang w:val="uk-UA"/>
        </w:rPr>
        <w:t>, що закінчуються смертю або інвалідністю пацієнта (у тому числі інцидентів</w:t>
      </w:r>
      <w:r w:rsidR="00B1572D">
        <w:rPr>
          <w:rFonts w:ascii="Times New Roman" w:hAnsi="Times New Roman"/>
          <w:sz w:val="28"/>
          <w:szCs w:val="28"/>
          <w:lang w:val="uk-UA"/>
        </w:rPr>
        <w:t xml:space="preserve"> з</w:t>
      </w:r>
      <w:r w:rsidRPr="00852C8D">
        <w:rPr>
          <w:rFonts w:ascii="Times New Roman" w:hAnsi="Times New Roman"/>
          <w:sz w:val="28"/>
          <w:szCs w:val="28"/>
          <w:lang w:val="uk-UA"/>
        </w:rPr>
        <w:t xml:space="preserve"> категорії «ніколи-подій») у практиці лікарів-анестезіологів України і з’ясувати ситуацію з менеджментом таких інцидентів на місцях. Відповіді на дані запитання отримані шляхом соціологічного опитування лікарів-анестезіологів.</w:t>
      </w:r>
    </w:p>
    <w:p w:rsidR="00B6284C" w:rsidRPr="00852C8D" w:rsidRDefault="00B6284C" w:rsidP="00695BCA">
      <w:pPr>
        <w:spacing w:after="0" w:line="360" w:lineRule="auto"/>
        <w:ind w:firstLine="708"/>
        <w:jc w:val="both"/>
        <w:rPr>
          <w:rFonts w:ascii="Times New Roman" w:hAnsi="Times New Roman"/>
          <w:color w:val="000000"/>
          <w:sz w:val="28"/>
          <w:szCs w:val="28"/>
          <w:lang w:val="uk-UA"/>
        </w:rPr>
      </w:pPr>
      <w:r w:rsidRPr="00852C8D">
        <w:rPr>
          <w:rFonts w:ascii="Times New Roman" w:hAnsi="Times New Roman"/>
          <w:sz w:val="28"/>
          <w:szCs w:val="28"/>
          <w:lang w:val="uk-UA"/>
        </w:rPr>
        <w:t xml:space="preserve">Соціологічне дослідження серед 282 спеціалістів служби АІТ України (описання когорти представлене у розділі 2) продемонструвало, що помилки з серйозними наслідками та інциденти, котрі можна віднести до категорії «ніколи-подій», нерідко зустрічаються у вітчизняній </w:t>
      </w:r>
      <w:r w:rsidRPr="00852C8D">
        <w:rPr>
          <w:rFonts w:ascii="Times New Roman" w:hAnsi="Times New Roman"/>
          <w:color w:val="000000"/>
          <w:sz w:val="28"/>
          <w:szCs w:val="28"/>
          <w:lang w:val="uk-UA"/>
        </w:rPr>
        <w:t xml:space="preserve">анестезіологічній </w:t>
      </w:r>
      <w:r w:rsidRPr="00852C8D">
        <w:rPr>
          <w:rFonts w:ascii="Times New Roman" w:hAnsi="Times New Roman"/>
          <w:sz w:val="28"/>
          <w:szCs w:val="28"/>
          <w:lang w:val="uk-UA"/>
        </w:rPr>
        <w:t xml:space="preserve">практиці. </w:t>
      </w:r>
      <w:r w:rsidR="005D0ACC" w:rsidRPr="00852C8D">
        <w:rPr>
          <w:rFonts w:ascii="Times New Roman" w:hAnsi="Times New Roman"/>
          <w:color w:val="000000"/>
          <w:sz w:val="28"/>
          <w:szCs w:val="28"/>
          <w:lang w:val="uk-UA"/>
        </w:rPr>
        <w:t>Так, 28,7±2,69</w:t>
      </w:r>
      <w:r w:rsidRPr="00852C8D">
        <w:rPr>
          <w:rFonts w:ascii="Times New Roman" w:hAnsi="Times New Roman"/>
          <w:color w:val="000000"/>
          <w:sz w:val="28"/>
          <w:szCs w:val="28"/>
          <w:lang w:val="uk-UA"/>
        </w:rPr>
        <w:t xml:space="preserve">% респондентів засвідчили факти одного чи двох, </w:t>
      </w:r>
      <w:r w:rsidRPr="00852C8D">
        <w:rPr>
          <w:rFonts w:ascii="Times New Roman" w:hAnsi="Times New Roman"/>
          <w:sz w:val="28"/>
          <w:szCs w:val="28"/>
          <w:lang w:val="uk-UA"/>
        </w:rPr>
        <w:t>а</w:t>
      </w:r>
      <w:r w:rsidR="005D0ACC" w:rsidRPr="00852C8D">
        <w:rPr>
          <w:rFonts w:ascii="Times New Roman" w:hAnsi="Times New Roman"/>
          <w:color w:val="000000"/>
          <w:sz w:val="28"/>
          <w:szCs w:val="28"/>
          <w:lang w:val="uk-UA"/>
        </w:rPr>
        <w:t xml:space="preserve"> 13,5±2,03</w:t>
      </w:r>
      <w:r w:rsidRPr="00852C8D">
        <w:rPr>
          <w:rFonts w:ascii="Times New Roman" w:hAnsi="Times New Roman"/>
          <w:color w:val="000000"/>
          <w:sz w:val="28"/>
          <w:szCs w:val="28"/>
          <w:lang w:val="uk-UA"/>
        </w:rPr>
        <w:t>%</w:t>
      </w:r>
      <w:r w:rsidR="00B1572D">
        <w:rPr>
          <w:rFonts w:ascii="Times New Roman" w:hAnsi="Times New Roman"/>
          <w:color w:val="000000"/>
          <w:sz w:val="28"/>
          <w:szCs w:val="28"/>
          <w:lang w:val="uk-UA"/>
        </w:rPr>
        <w:t xml:space="preserve"> </w:t>
      </w:r>
      <w:r w:rsidRPr="00852C8D">
        <w:rPr>
          <w:rFonts w:ascii="Times New Roman" w:hAnsi="Times New Roman"/>
          <w:color w:val="000000"/>
          <w:sz w:val="28"/>
          <w:szCs w:val="28"/>
          <w:lang w:val="uk-UA"/>
        </w:rPr>
        <w:t>– кількох випадків медичних помилок з летальним кінцем. Спеціалісти І (ЗОЗ ІІ рівня) та ІІ (ЗОЗ ІІІ-І</w:t>
      </w:r>
      <w:r w:rsidRPr="00852C8D">
        <w:rPr>
          <w:rFonts w:ascii="Times New Roman" w:hAnsi="Times New Roman"/>
          <w:color w:val="000000"/>
          <w:sz w:val="28"/>
          <w:szCs w:val="28"/>
          <w:lang w:val="en-US"/>
        </w:rPr>
        <w:t>V</w:t>
      </w:r>
      <w:r w:rsidRPr="00852C8D">
        <w:rPr>
          <w:rFonts w:ascii="Times New Roman" w:hAnsi="Times New Roman"/>
          <w:color w:val="000000"/>
          <w:sz w:val="28"/>
          <w:szCs w:val="28"/>
          <w:lang w:val="uk-UA"/>
        </w:rPr>
        <w:t xml:space="preserve"> рівнів) груп достовірно частіше, ніж спеціалісти ІІІ (інші ЗОЗ) групи (табл. 6.6), а завідувачі відділень достовірно частіше, ніж лікарі-ординатори вказали на наявність таких інцидентів у практиці своїх відділень (табл. 6.7). </w:t>
      </w:r>
    </w:p>
    <w:p w:rsidR="00B6284C" w:rsidRPr="00852C8D" w:rsidRDefault="00B6284C" w:rsidP="00695BCA">
      <w:pPr>
        <w:widowControl w:val="0"/>
        <w:spacing w:after="0" w:line="360" w:lineRule="auto"/>
        <w:ind w:firstLine="709"/>
        <w:jc w:val="right"/>
        <w:rPr>
          <w:rFonts w:ascii="Times New Roman" w:hAnsi="Times New Roman"/>
          <w:i/>
          <w:color w:val="000000"/>
          <w:sz w:val="28"/>
          <w:szCs w:val="28"/>
          <w:lang w:val="uk-UA"/>
        </w:rPr>
      </w:pPr>
      <w:r w:rsidRPr="00852C8D">
        <w:rPr>
          <w:rFonts w:ascii="Times New Roman" w:hAnsi="Times New Roman"/>
          <w:i/>
          <w:color w:val="000000"/>
          <w:sz w:val="28"/>
          <w:szCs w:val="28"/>
          <w:lang w:val="uk-UA"/>
        </w:rPr>
        <w:lastRenderedPageBreak/>
        <w:t>Таблиця 6.6</w:t>
      </w:r>
    </w:p>
    <w:p w:rsidR="007D0EF5" w:rsidRPr="00852C8D" w:rsidRDefault="00B6284C" w:rsidP="00695BCA">
      <w:pPr>
        <w:widowControl w:val="0"/>
        <w:spacing w:after="0"/>
        <w:ind w:firstLine="709"/>
        <w:jc w:val="center"/>
        <w:rPr>
          <w:rFonts w:ascii="Times New Roman" w:hAnsi="Times New Roman"/>
          <w:b/>
          <w:color w:val="000000"/>
          <w:sz w:val="28"/>
          <w:szCs w:val="28"/>
          <w:lang w:val="uk-UA"/>
        </w:rPr>
      </w:pPr>
      <w:r w:rsidRPr="00852C8D">
        <w:rPr>
          <w:rFonts w:ascii="Times New Roman" w:hAnsi="Times New Roman"/>
          <w:b/>
          <w:color w:val="000000"/>
          <w:sz w:val="28"/>
          <w:szCs w:val="28"/>
          <w:lang w:val="uk-UA"/>
        </w:rPr>
        <w:t>Кі</w:t>
      </w:r>
      <w:r w:rsidR="005D0FAA">
        <w:rPr>
          <w:rFonts w:ascii="Times New Roman" w:hAnsi="Times New Roman"/>
          <w:b/>
          <w:color w:val="000000"/>
          <w:sz w:val="28"/>
          <w:szCs w:val="28"/>
          <w:lang w:val="uk-UA"/>
        </w:rPr>
        <w:t xml:space="preserve">лькісний розподіл респондентів закладів </w:t>
      </w:r>
      <w:r w:rsidRPr="00852C8D">
        <w:rPr>
          <w:rFonts w:ascii="Times New Roman" w:hAnsi="Times New Roman"/>
          <w:b/>
          <w:color w:val="000000"/>
          <w:sz w:val="28"/>
          <w:szCs w:val="28"/>
          <w:lang w:val="uk-UA"/>
        </w:rPr>
        <w:t xml:space="preserve">ОЗ різних рівнів за відповідями на запитання анкети щодо частоти медичних </w:t>
      </w:r>
      <w:r w:rsidRPr="00852C8D">
        <w:rPr>
          <w:rFonts w:ascii="Times New Roman" w:hAnsi="Times New Roman"/>
          <w:b/>
          <w:sz w:val="28"/>
          <w:szCs w:val="28"/>
          <w:lang w:val="uk-UA"/>
        </w:rPr>
        <w:t>помилок з серйозними наслідками та «ніколи-подій»</w:t>
      </w:r>
      <w:r w:rsidRPr="00852C8D">
        <w:rPr>
          <w:rFonts w:ascii="Times New Roman" w:hAnsi="Times New Roman"/>
          <w:b/>
          <w:color w:val="000000"/>
          <w:sz w:val="28"/>
          <w:szCs w:val="28"/>
          <w:lang w:val="uk-UA"/>
        </w:rPr>
        <w:t xml:space="preserve"> у їх</w:t>
      </w:r>
      <w:r w:rsidR="00B1572D">
        <w:rPr>
          <w:rFonts w:ascii="Times New Roman" w:hAnsi="Times New Roman"/>
          <w:b/>
          <w:color w:val="000000"/>
          <w:sz w:val="28"/>
          <w:szCs w:val="28"/>
          <w:lang w:val="uk-UA"/>
        </w:rPr>
        <w:t>ній</w:t>
      </w:r>
      <w:r w:rsidRPr="00852C8D">
        <w:rPr>
          <w:rFonts w:ascii="Times New Roman" w:hAnsi="Times New Roman"/>
          <w:b/>
          <w:color w:val="000000"/>
          <w:sz w:val="28"/>
          <w:szCs w:val="28"/>
          <w:lang w:val="uk-UA"/>
        </w:rPr>
        <w:t xml:space="preserve"> клінічній практиці</w:t>
      </w:r>
    </w:p>
    <w:tbl>
      <w:tblPr>
        <w:tblW w:w="9639"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2977"/>
        <w:gridCol w:w="1418"/>
        <w:gridCol w:w="1417"/>
        <w:gridCol w:w="1418"/>
        <w:gridCol w:w="1275"/>
        <w:gridCol w:w="1134"/>
      </w:tblGrid>
      <w:tr w:rsidR="00B6284C" w:rsidRPr="00852C8D" w:rsidTr="008B790B">
        <w:trPr>
          <w:cantSplit/>
          <w:tblHeader/>
        </w:trPr>
        <w:tc>
          <w:tcPr>
            <w:tcW w:w="2977" w:type="dxa"/>
            <w:vMerge w:val="restar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240" w:lineRule="auto"/>
              <w:rPr>
                <w:rFonts w:ascii="Times New Roman" w:hAnsi="Times New Roman"/>
                <w:sz w:val="28"/>
                <w:szCs w:val="28"/>
                <w:lang w:val="uk-UA"/>
              </w:rPr>
            </w:pPr>
            <w:r w:rsidRPr="00852C8D">
              <w:rPr>
                <w:rFonts w:ascii="Times New Roman" w:hAnsi="Times New Roman"/>
                <w:sz w:val="28"/>
                <w:szCs w:val="28"/>
                <w:lang w:val="uk-UA"/>
              </w:rPr>
              <w:t>Варіанти відповідей</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B1572D">
            <w:pPr>
              <w:autoSpaceDE w:val="0"/>
              <w:autoSpaceDN w:val="0"/>
              <w:adjustRightInd w:val="0"/>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Усього лікарів</w:t>
            </w:r>
          </w:p>
          <w:p w:rsidR="00B6284C" w:rsidRPr="00852C8D" w:rsidRDefault="00B6284C" w:rsidP="00B1572D">
            <w:pPr>
              <w:autoSpaceDE w:val="0"/>
              <w:autoSpaceDN w:val="0"/>
              <w:adjustRightInd w:val="0"/>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(n=282)</w:t>
            </w:r>
          </w:p>
        </w:tc>
        <w:tc>
          <w:tcPr>
            <w:tcW w:w="4110" w:type="dxa"/>
            <w:gridSpan w:val="3"/>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bottom"/>
          </w:tcPr>
          <w:p w:rsidR="00B6284C" w:rsidRPr="00852C8D" w:rsidRDefault="00B6284C" w:rsidP="00B1572D">
            <w:pPr>
              <w:autoSpaceDE w:val="0"/>
              <w:autoSpaceDN w:val="0"/>
              <w:adjustRightInd w:val="0"/>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У т. ч. лікарів:</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B1572D">
            <w:pPr>
              <w:autoSpaceDE w:val="0"/>
              <w:autoSpaceDN w:val="0"/>
              <w:adjustRightInd w:val="0"/>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Р1-2</w:t>
            </w:r>
          </w:p>
          <w:p w:rsidR="00B6284C" w:rsidRPr="00852C8D" w:rsidRDefault="00B6284C" w:rsidP="00B1572D">
            <w:pPr>
              <w:autoSpaceDE w:val="0"/>
              <w:autoSpaceDN w:val="0"/>
              <w:adjustRightInd w:val="0"/>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Р1-3</w:t>
            </w:r>
          </w:p>
          <w:p w:rsidR="00B6284C" w:rsidRPr="00852C8D" w:rsidRDefault="00B6284C" w:rsidP="00B1572D">
            <w:pPr>
              <w:autoSpaceDE w:val="0"/>
              <w:autoSpaceDN w:val="0"/>
              <w:adjustRightInd w:val="0"/>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Р2-3</w:t>
            </w:r>
          </w:p>
        </w:tc>
      </w:tr>
      <w:tr w:rsidR="00B6284C" w:rsidRPr="00852C8D" w:rsidTr="008B790B">
        <w:trPr>
          <w:cantSplit/>
          <w:trHeight w:val="895"/>
          <w:tblHeader/>
        </w:trPr>
        <w:tc>
          <w:tcPr>
            <w:tcW w:w="2977" w:type="dxa"/>
            <w:vMerge/>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240" w:lineRule="auto"/>
              <w:rPr>
                <w:rFonts w:ascii="Times New Roman" w:hAnsi="Times New Roman"/>
                <w:sz w:val="28"/>
                <w:szCs w:val="28"/>
                <w:lang w:val="uk-UA"/>
              </w:rPr>
            </w:pPr>
          </w:p>
        </w:tc>
        <w:tc>
          <w:tcPr>
            <w:tcW w:w="1418" w:type="dxa"/>
            <w:vMerge/>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240" w:lineRule="auto"/>
              <w:rPr>
                <w:rFonts w:ascii="Times New Roman" w:hAnsi="Times New Roman"/>
                <w:sz w:val="28"/>
                <w:szCs w:val="28"/>
                <w:lang w:val="uk-UA"/>
              </w:rPr>
            </w:pP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ЗОЗ ІІ рівня1</w:t>
            </w:r>
          </w:p>
          <w:p w:rsidR="00B6284C" w:rsidRPr="00852C8D" w:rsidRDefault="00B6284C" w:rsidP="00695BCA">
            <w:pPr>
              <w:autoSpaceDE w:val="0"/>
              <w:autoSpaceDN w:val="0"/>
              <w:adjustRightInd w:val="0"/>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(n=151)</w:t>
            </w:r>
          </w:p>
        </w:tc>
        <w:tc>
          <w:tcPr>
            <w:tcW w:w="141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ЗОЗ ІІІ-ІV рівнів2</w:t>
            </w:r>
          </w:p>
          <w:p w:rsidR="00B6284C" w:rsidRPr="00852C8D" w:rsidRDefault="00B6284C" w:rsidP="00695BCA">
            <w:pPr>
              <w:autoSpaceDE w:val="0"/>
              <w:autoSpaceDN w:val="0"/>
              <w:adjustRightInd w:val="0"/>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(n=88)</w:t>
            </w:r>
          </w:p>
        </w:tc>
        <w:tc>
          <w:tcPr>
            <w:tcW w:w="127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Інших закладів3</w:t>
            </w:r>
          </w:p>
          <w:p w:rsidR="00B6284C" w:rsidRPr="00852C8D" w:rsidRDefault="00B6284C" w:rsidP="00695BCA">
            <w:pPr>
              <w:autoSpaceDE w:val="0"/>
              <w:autoSpaceDN w:val="0"/>
              <w:adjustRightInd w:val="0"/>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(n=43)</w:t>
            </w:r>
          </w:p>
        </w:tc>
        <w:tc>
          <w:tcPr>
            <w:tcW w:w="1134" w:type="dxa"/>
            <w:vMerge/>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240" w:lineRule="auto"/>
              <w:jc w:val="center"/>
              <w:rPr>
                <w:rFonts w:ascii="Times New Roman" w:hAnsi="Times New Roman"/>
                <w:sz w:val="28"/>
                <w:szCs w:val="28"/>
                <w:lang w:val="uk-UA"/>
              </w:rPr>
            </w:pPr>
          </w:p>
        </w:tc>
      </w:tr>
      <w:tr w:rsidR="00B6284C" w:rsidRPr="00852C8D" w:rsidTr="008B790B">
        <w:trPr>
          <w:cantSplit/>
          <w:tblHeader/>
        </w:trPr>
        <w:tc>
          <w:tcPr>
            <w:tcW w:w="9639" w:type="dxa"/>
            <w:gridSpan w:val="6"/>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240" w:lineRule="auto"/>
              <w:rPr>
                <w:rFonts w:ascii="Times New Roman" w:hAnsi="Times New Roman"/>
                <w:sz w:val="28"/>
                <w:szCs w:val="28"/>
                <w:lang w:val="uk-UA"/>
              </w:rPr>
            </w:pPr>
            <w:r w:rsidRPr="00852C8D">
              <w:rPr>
                <w:rFonts w:ascii="Times New Roman" w:hAnsi="Times New Roman"/>
                <w:sz w:val="28"/>
                <w:szCs w:val="28"/>
                <w:lang w:val="uk-UA"/>
              </w:rPr>
              <w:t xml:space="preserve">Чи мали місце в практиці Вашого відділення випадки </w:t>
            </w:r>
            <w:r w:rsidR="00363EBC" w:rsidRPr="00852C8D">
              <w:rPr>
                <w:rFonts w:ascii="Times New Roman" w:hAnsi="Times New Roman"/>
                <w:sz w:val="28"/>
                <w:szCs w:val="28"/>
                <w:lang w:val="uk-UA"/>
              </w:rPr>
              <w:t>летальних помилок</w:t>
            </w:r>
            <w:r w:rsidRPr="00852C8D">
              <w:rPr>
                <w:rFonts w:ascii="Times New Roman" w:hAnsi="Times New Roman"/>
                <w:sz w:val="28"/>
                <w:szCs w:val="28"/>
                <w:lang w:val="uk-UA"/>
              </w:rPr>
              <w:t>?</w:t>
            </w:r>
          </w:p>
        </w:tc>
      </w:tr>
      <w:tr w:rsidR="00B6284C" w:rsidRPr="00852C8D" w:rsidTr="008B790B">
        <w:trPr>
          <w:cantSplit/>
          <w:trHeight w:val="749"/>
          <w:tblHeader/>
        </w:trPr>
        <w:tc>
          <w:tcPr>
            <w:tcW w:w="297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240" w:lineRule="auto"/>
              <w:rPr>
                <w:rFonts w:ascii="Times New Roman" w:hAnsi="Times New Roman"/>
                <w:sz w:val="28"/>
                <w:szCs w:val="28"/>
                <w:lang w:val="uk-UA"/>
              </w:rPr>
            </w:pPr>
            <w:r w:rsidRPr="00852C8D">
              <w:rPr>
                <w:rFonts w:ascii="Times New Roman" w:hAnsi="Times New Roman"/>
                <w:sz w:val="28"/>
                <w:szCs w:val="28"/>
                <w:lang w:val="uk-UA"/>
              </w:rPr>
              <w:t>так, кілька</w:t>
            </w:r>
          </w:p>
        </w:tc>
        <w:tc>
          <w:tcPr>
            <w:tcW w:w="141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38</w:t>
            </w:r>
          </w:p>
          <w:p w:rsidR="00B6284C" w:rsidRPr="00852C8D" w:rsidRDefault="00B6284C" w:rsidP="00695BCA">
            <w:pPr>
              <w:autoSpaceDE w:val="0"/>
              <w:autoSpaceDN w:val="0"/>
              <w:adjustRightInd w:val="0"/>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13,5±2,03</w:t>
            </w: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25</w:t>
            </w:r>
          </w:p>
          <w:p w:rsidR="00B6284C" w:rsidRPr="00852C8D" w:rsidRDefault="00B6284C" w:rsidP="00695BCA">
            <w:pPr>
              <w:autoSpaceDE w:val="0"/>
              <w:autoSpaceDN w:val="0"/>
              <w:adjustRightInd w:val="0"/>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16,6±3,03</w:t>
            </w:r>
          </w:p>
        </w:tc>
        <w:tc>
          <w:tcPr>
            <w:tcW w:w="141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13</w:t>
            </w:r>
          </w:p>
          <w:p w:rsidR="00B6284C" w:rsidRPr="00852C8D" w:rsidRDefault="00B6284C" w:rsidP="00695BCA">
            <w:pPr>
              <w:autoSpaceDE w:val="0"/>
              <w:autoSpaceDN w:val="0"/>
              <w:adjustRightInd w:val="0"/>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14,8±3,79</w:t>
            </w:r>
          </w:p>
        </w:tc>
        <w:tc>
          <w:tcPr>
            <w:tcW w:w="127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0</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0,911</w:t>
            </w:r>
          </w:p>
          <w:p w:rsidR="00B6284C" w:rsidRPr="00852C8D" w:rsidRDefault="00B6284C" w:rsidP="00695BCA">
            <w:pPr>
              <w:autoSpaceDE w:val="0"/>
              <w:autoSpaceDN w:val="0"/>
              <w:adjustRightInd w:val="0"/>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0,002</w:t>
            </w:r>
          </w:p>
          <w:p w:rsidR="00B6284C" w:rsidRPr="00852C8D" w:rsidRDefault="00B6284C" w:rsidP="00695BCA">
            <w:pPr>
              <w:autoSpaceDE w:val="0"/>
              <w:autoSpaceDN w:val="0"/>
              <w:adjustRightInd w:val="0"/>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0,007</w:t>
            </w:r>
          </w:p>
        </w:tc>
      </w:tr>
      <w:tr w:rsidR="00B6284C" w:rsidRPr="00852C8D" w:rsidTr="008B790B">
        <w:trPr>
          <w:cantSplit/>
          <w:trHeight w:val="724"/>
          <w:tblHeader/>
        </w:trPr>
        <w:tc>
          <w:tcPr>
            <w:tcW w:w="297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240" w:lineRule="auto"/>
              <w:rPr>
                <w:rFonts w:ascii="Times New Roman" w:hAnsi="Times New Roman"/>
                <w:sz w:val="28"/>
                <w:szCs w:val="28"/>
                <w:lang w:val="uk-UA"/>
              </w:rPr>
            </w:pPr>
            <w:r w:rsidRPr="00852C8D">
              <w:rPr>
                <w:rFonts w:ascii="Times New Roman" w:hAnsi="Times New Roman"/>
                <w:sz w:val="28"/>
                <w:szCs w:val="28"/>
                <w:lang w:val="uk-UA"/>
              </w:rPr>
              <w:t>так, один чи два</w:t>
            </w:r>
          </w:p>
        </w:tc>
        <w:tc>
          <w:tcPr>
            <w:tcW w:w="141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81</w:t>
            </w:r>
          </w:p>
          <w:p w:rsidR="00B6284C" w:rsidRPr="00852C8D" w:rsidRDefault="00B6284C" w:rsidP="00695BCA">
            <w:pPr>
              <w:autoSpaceDE w:val="0"/>
              <w:autoSpaceDN w:val="0"/>
              <w:adjustRightInd w:val="0"/>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28,7±2,69</w:t>
            </w: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45</w:t>
            </w:r>
          </w:p>
          <w:p w:rsidR="00B6284C" w:rsidRPr="00852C8D" w:rsidRDefault="00B6284C" w:rsidP="00695BCA">
            <w:pPr>
              <w:autoSpaceDE w:val="0"/>
              <w:autoSpaceDN w:val="0"/>
              <w:adjustRightInd w:val="0"/>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29,8±3,72</w:t>
            </w:r>
          </w:p>
        </w:tc>
        <w:tc>
          <w:tcPr>
            <w:tcW w:w="141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28</w:t>
            </w:r>
          </w:p>
          <w:p w:rsidR="00B6284C" w:rsidRPr="00852C8D" w:rsidRDefault="00B6284C" w:rsidP="00695BCA">
            <w:pPr>
              <w:autoSpaceDE w:val="0"/>
              <w:autoSpaceDN w:val="0"/>
              <w:adjustRightInd w:val="0"/>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31,8±4,96</w:t>
            </w:r>
          </w:p>
        </w:tc>
        <w:tc>
          <w:tcPr>
            <w:tcW w:w="127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8</w:t>
            </w:r>
          </w:p>
          <w:p w:rsidR="00B6284C" w:rsidRPr="00852C8D" w:rsidRDefault="00B6284C" w:rsidP="00695BCA">
            <w:pPr>
              <w:autoSpaceDE w:val="0"/>
              <w:autoSpaceDN w:val="0"/>
              <w:adjustRightInd w:val="0"/>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18,6±5,93</w:t>
            </w:r>
          </w:p>
        </w:tc>
        <w:tc>
          <w:tcPr>
            <w:tcW w:w="1134" w:type="dxa"/>
            <w:vMerge/>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B6284C" w:rsidRPr="00852C8D" w:rsidRDefault="00B6284C" w:rsidP="00695BCA">
            <w:pPr>
              <w:autoSpaceDE w:val="0"/>
              <w:autoSpaceDN w:val="0"/>
              <w:adjustRightInd w:val="0"/>
              <w:spacing w:after="0" w:line="240" w:lineRule="auto"/>
              <w:jc w:val="center"/>
              <w:rPr>
                <w:rFonts w:ascii="Times New Roman" w:hAnsi="Times New Roman"/>
                <w:sz w:val="28"/>
                <w:szCs w:val="28"/>
                <w:lang w:val="uk-UA"/>
              </w:rPr>
            </w:pPr>
          </w:p>
        </w:tc>
      </w:tr>
      <w:tr w:rsidR="00B6284C" w:rsidRPr="00852C8D" w:rsidTr="008B790B">
        <w:trPr>
          <w:cantSplit/>
          <w:trHeight w:val="724"/>
          <w:tblHeader/>
        </w:trPr>
        <w:tc>
          <w:tcPr>
            <w:tcW w:w="297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240" w:lineRule="auto"/>
              <w:rPr>
                <w:rFonts w:ascii="Times New Roman" w:hAnsi="Times New Roman"/>
                <w:sz w:val="28"/>
                <w:szCs w:val="28"/>
                <w:lang w:val="uk-UA"/>
              </w:rPr>
            </w:pPr>
            <w:r w:rsidRPr="00852C8D">
              <w:rPr>
                <w:rFonts w:ascii="Times New Roman" w:hAnsi="Times New Roman"/>
                <w:sz w:val="28"/>
                <w:szCs w:val="28"/>
                <w:lang w:val="uk-UA"/>
              </w:rPr>
              <w:t>ні, такі випадки мені не відомі</w:t>
            </w:r>
          </w:p>
        </w:tc>
        <w:tc>
          <w:tcPr>
            <w:tcW w:w="141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123</w:t>
            </w:r>
          </w:p>
          <w:p w:rsidR="00B6284C" w:rsidRPr="00852C8D" w:rsidRDefault="00B6284C" w:rsidP="00695BCA">
            <w:pPr>
              <w:autoSpaceDE w:val="0"/>
              <w:autoSpaceDN w:val="0"/>
              <w:adjustRightInd w:val="0"/>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43,6±2,95</w:t>
            </w: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64</w:t>
            </w:r>
          </w:p>
          <w:p w:rsidR="00B6284C" w:rsidRPr="00852C8D" w:rsidRDefault="00B6284C" w:rsidP="00695BCA">
            <w:pPr>
              <w:autoSpaceDE w:val="0"/>
              <w:autoSpaceDN w:val="0"/>
              <w:adjustRightInd w:val="0"/>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42,4±4,02</w:t>
            </w:r>
          </w:p>
        </w:tc>
        <w:tc>
          <w:tcPr>
            <w:tcW w:w="141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35</w:t>
            </w:r>
          </w:p>
          <w:p w:rsidR="00B6284C" w:rsidRPr="00852C8D" w:rsidRDefault="00B6284C" w:rsidP="00695BCA">
            <w:pPr>
              <w:autoSpaceDE w:val="0"/>
              <w:autoSpaceDN w:val="0"/>
              <w:adjustRightInd w:val="0"/>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39,8±5,22</w:t>
            </w:r>
          </w:p>
        </w:tc>
        <w:tc>
          <w:tcPr>
            <w:tcW w:w="127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24</w:t>
            </w:r>
          </w:p>
          <w:p w:rsidR="00B6284C" w:rsidRPr="00852C8D" w:rsidRDefault="00B6284C" w:rsidP="00695BCA">
            <w:pPr>
              <w:autoSpaceDE w:val="0"/>
              <w:autoSpaceDN w:val="0"/>
              <w:adjustRightInd w:val="0"/>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55,8±7,57</w:t>
            </w:r>
          </w:p>
        </w:tc>
        <w:tc>
          <w:tcPr>
            <w:tcW w:w="1134" w:type="dxa"/>
            <w:vMerge/>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B6284C" w:rsidRPr="00852C8D" w:rsidRDefault="00B6284C" w:rsidP="00695BCA">
            <w:pPr>
              <w:autoSpaceDE w:val="0"/>
              <w:autoSpaceDN w:val="0"/>
              <w:adjustRightInd w:val="0"/>
              <w:spacing w:after="0" w:line="240" w:lineRule="auto"/>
              <w:jc w:val="center"/>
              <w:rPr>
                <w:rFonts w:ascii="Times New Roman" w:hAnsi="Times New Roman"/>
                <w:sz w:val="28"/>
                <w:szCs w:val="28"/>
                <w:lang w:val="uk-UA"/>
              </w:rPr>
            </w:pPr>
          </w:p>
        </w:tc>
      </w:tr>
      <w:tr w:rsidR="00B6284C" w:rsidRPr="00852C8D" w:rsidTr="008B790B">
        <w:trPr>
          <w:cantSplit/>
          <w:trHeight w:val="724"/>
          <w:tblHeader/>
        </w:trPr>
        <w:tc>
          <w:tcPr>
            <w:tcW w:w="297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240" w:lineRule="auto"/>
              <w:rPr>
                <w:rFonts w:ascii="Times New Roman" w:hAnsi="Times New Roman"/>
                <w:sz w:val="28"/>
                <w:szCs w:val="28"/>
                <w:lang w:val="uk-UA"/>
              </w:rPr>
            </w:pPr>
            <w:r w:rsidRPr="00852C8D">
              <w:rPr>
                <w:rFonts w:ascii="Times New Roman" w:hAnsi="Times New Roman"/>
                <w:sz w:val="28"/>
                <w:szCs w:val="28"/>
                <w:lang w:val="uk-UA"/>
              </w:rPr>
              <w:t>ні, таких випадків не було</w:t>
            </w:r>
          </w:p>
        </w:tc>
        <w:tc>
          <w:tcPr>
            <w:tcW w:w="141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40</w:t>
            </w:r>
          </w:p>
          <w:p w:rsidR="00B6284C" w:rsidRPr="00852C8D" w:rsidRDefault="00B6284C" w:rsidP="00695BCA">
            <w:pPr>
              <w:autoSpaceDE w:val="0"/>
              <w:autoSpaceDN w:val="0"/>
              <w:adjustRightInd w:val="0"/>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14,2±2,08</w:t>
            </w: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17</w:t>
            </w:r>
          </w:p>
          <w:p w:rsidR="00B6284C" w:rsidRPr="00852C8D" w:rsidRDefault="00B6284C" w:rsidP="00695BCA">
            <w:pPr>
              <w:autoSpaceDE w:val="0"/>
              <w:autoSpaceDN w:val="0"/>
              <w:adjustRightInd w:val="0"/>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11,3±2,58</w:t>
            </w:r>
          </w:p>
        </w:tc>
        <w:tc>
          <w:tcPr>
            <w:tcW w:w="141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12</w:t>
            </w:r>
          </w:p>
          <w:p w:rsidR="00B6284C" w:rsidRPr="00852C8D" w:rsidRDefault="00B6284C" w:rsidP="00695BCA">
            <w:pPr>
              <w:autoSpaceDE w:val="0"/>
              <w:autoSpaceDN w:val="0"/>
              <w:adjustRightInd w:val="0"/>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13,6±3,65</w:t>
            </w:r>
          </w:p>
        </w:tc>
        <w:tc>
          <w:tcPr>
            <w:tcW w:w="127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11</w:t>
            </w:r>
          </w:p>
          <w:p w:rsidR="00B6284C" w:rsidRPr="00852C8D" w:rsidRDefault="00B6284C" w:rsidP="00695BCA">
            <w:pPr>
              <w:autoSpaceDE w:val="0"/>
              <w:autoSpaceDN w:val="0"/>
              <w:adjustRightInd w:val="0"/>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25,6±6,66</w:t>
            </w:r>
          </w:p>
        </w:tc>
        <w:tc>
          <w:tcPr>
            <w:tcW w:w="1134" w:type="dxa"/>
            <w:vMerge/>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B6284C" w:rsidRPr="00852C8D" w:rsidRDefault="00B6284C" w:rsidP="00695BCA">
            <w:pPr>
              <w:autoSpaceDE w:val="0"/>
              <w:autoSpaceDN w:val="0"/>
              <w:adjustRightInd w:val="0"/>
              <w:spacing w:after="0" w:line="240" w:lineRule="auto"/>
              <w:jc w:val="center"/>
              <w:rPr>
                <w:rFonts w:ascii="Times New Roman" w:hAnsi="Times New Roman"/>
                <w:sz w:val="28"/>
                <w:szCs w:val="28"/>
                <w:lang w:val="uk-UA"/>
              </w:rPr>
            </w:pPr>
          </w:p>
        </w:tc>
      </w:tr>
      <w:tr w:rsidR="00B6284C" w:rsidRPr="00852C8D" w:rsidTr="00363EBC">
        <w:trPr>
          <w:cantSplit/>
          <w:trHeight w:val="299"/>
          <w:tblHeader/>
        </w:trPr>
        <w:tc>
          <w:tcPr>
            <w:tcW w:w="9639" w:type="dxa"/>
            <w:gridSpan w:val="6"/>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240" w:lineRule="auto"/>
              <w:rPr>
                <w:rFonts w:ascii="Times New Roman" w:hAnsi="Times New Roman"/>
                <w:sz w:val="28"/>
                <w:szCs w:val="28"/>
                <w:lang w:val="uk-UA"/>
              </w:rPr>
            </w:pPr>
            <w:r w:rsidRPr="00852C8D">
              <w:rPr>
                <w:rFonts w:ascii="Times New Roman" w:hAnsi="Times New Roman"/>
                <w:sz w:val="28"/>
                <w:szCs w:val="28"/>
                <w:lang w:val="uk-UA"/>
              </w:rPr>
              <w:t xml:space="preserve">Чи мали місце в практиці Вашого відділення випадки </w:t>
            </w:r>
            <w:r w:rsidR="00363EBC" w:rsidRPr="00852C8D">
              <w:rPr>
                <w:rFonts w:ascii="Times New Roman" w:hAnsi="Times New Roman"/>
                <w:color w:val="000000"/>
                <w:sz w:val="28"/>
                <w:szCs w:val="28"/>
                <w:lang w:val="uk-UA"/>
              </w:rPr>
              <w:t>медичних помилок, що закінчились інвалідністю пацієнта?</w:t>
            </w:r>
          </w:p>
        </w:tc>
      </w:tr>
      <w:tr w:rsidR="00B6284C" w:rsidRPr="00852C8D" w:rsidTr="008B790B">
        <w:trPr>
          <w:cantSplit/>
          <w:trHeight w:val="744"/>
          <w:tblHeader/>
        </w:trPr>
        <w:tc>
          <w:tcPr>
            <w:tcW w:w="297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240" w:lineRule="auto"/>
              <w:rPr>
                <w:rFonts w:ascii="Times New Roman" w:hAnsi="Times New Roman"/>
                <w:sz w:val="28"/>
                <w:szCs w:val="28"/>
                <w:lang w:val="uk-UA"/>
              </w:rPr>
            </w:pPr>
            <w:r w:rsidRPr="00852C8D">
              <w:rPr>
                <w:rFonts w:ascii="Times New Roman" w:hAnsi="Times New Roman"/>
                <w:sz w:val="28"/>
                <w:szCs w:val="28"/>
                <w:lang w:val="uk-UA"/>
              </w:rPr>
              <w:t>так, кілька</w:t>
            </w:r>
          </w:p>
        </w:tc>
        <w:tc>
          <w:tcPr>
            <w:tcW w:w="141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17</w:t>
            </w:r>
          </w:p>
          <w:p w:rsidR="00B6284C" w:rsidRPr="00852C8D" w:rsidRDefault="00B6284C" w:rsidP="00695BCA">
            <w:pPr>
              <w:autoSpaceDE w:val="0"/>
              <w:autoSpaceDN w:val="0"/>
              <w:adjustRightInd w:val="0"/>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6,0±1,41</w:t>
            </w: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10</w:t>
            </w:r>
          </w:p>
          <w:p w:rsidR="00B6284C" w:rsidRPr="00852C8D" w:rsidRDefault="00B6284C" w:rsidP="00695BCA">
            <w:pPr>
              <w:autoSpaceDE w:val="0"/>
              <w:autoSpaceDN w:val="0"/>
              <w:adjustRightInd w:val="0"/>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6,6±2,02</w:t>
            </w:r>
          </w:p>
        </w:tc>
        <w:tc>
          <w:tcPr>
            <w:tcW w:w="141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7</w:t>
            </w:r>
          </w:p>
          <w:p w:rsidR="00B6284C" w:rsidRPr="00852C8D" w:rsidRDefault="00B6284C" w:rsidP="00695BCA">
            <w:pPr>
              <w:autoSpaceDE w:val="0"/>
              <w:autoSpaceDN w:val="0"/>
              <w:adjustRightInd w:val="0"/>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8,0±2,89</w:t>
            </w:r>
          </w:p>
        </w:tc>
        <w:tc>
          <w:tcPr>
            <w:tcW w:w="127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0</w:t>
            </w:r>
          </w:p>
        </w:tc>
        <w:tc>
          <w:tcPr>
            <w:tcW w:w="1134" w:type="dxa"/>
            <w:vMerge w:val="restart"/>
            <w:tcBorders>
              <w:top w:val="single" w:sz="4" w:space="0" w:color="auto"/>
              <w:left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0,111</w:t>
            </w:r>
          </w:p>
          <w:p w:rsidR="00B6284C" w:rsidRPr="00852C8D" w:rsidRDefault="00B6284C" w:rsidP="00695BCA">
            <w:pPr>
              <w:autoSpaceDE w:val="0"/>
              <w:autoSpaceDN w:val="0"/>
              <w:adjustRightInd w:val="0"/>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0,240</w:t>
            </w:r>
          </w:p>
          <w:p w:rsidR="00B6284C" w:rsidRPr="00852C8D" w:rsidRDefault="00B6284C" w:rsidP="00695BCA">
            <w:pPr>
              <w:autoSpaceDE w:val="0"/>
              <w:autoSpaceDN w:val="0"/>
              <w:adjustRightInd w:val="0"/>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0,110</w:t>
            </w:r>
          </w:p>
        </w:tc>
      </w:tr>
      <w:tr w:rsidR="00B6284C" w:rsidRPr="00852C8D" w:rsidTr="008B790B">
        <w:trPr>
          <w:cantSplit/>
          <w:trHeight w:val="724"/>
          <w:tblHeader/>
        </w:trPr>
        <w:tc>
          <w:tcPr>
            <w:tcW w:w="297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240" w:lineRule="auto"/>
              <w:rPr>
                <w:rFonts w:ascii="Times New Roman" w:hAnsi="Times New Roman"/>
                <w:sz w:val="28"/>
                <w:szCs w:val="28"/>
                <w:lang w:val="uk-UA"/>
              </w:rPr>
            </w:pPr>
            <w:r w:rsidRPr="00852C8D">
              <w:rPr>
                <w:rFonts w:ascii="Times New Roman" w:hAnsi="Times New Roman"/>
                <w:sz w:val="28"/>
                <w:szCs w:val="28"/>
                <w:lang w:val="uk-UA"/>
              </w:rPr>
              <w:t>так, один чи два</w:t>
            </w:r>
          </w:p>
        </w:tc>
        <w:tc>
          <w:tcPr>
            <w:tcW w:w="141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52</w:t>
            </w:r>
          </w:p>
          <w:p w:rsidR="00B6284C" w:rsidRPr="00852C8D" w:rsidRDefault="00B6284C" w:rsidP="00695BCA">
            <w:pPr>
              <w:autoSpaceDE w:val="0"/>
              <w:autoSpaceDN w:val="0"/>
              <w:adjustRightInd w:val="0"/>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18,4±2,31</w:t>
            </w: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22</w:t>
            </w:r>
          </w:p>
          <w:p w:rsidR="00B6284C" w:rsidRPr="00852C8D" w:rsidRDefault="00B6284C" w:rsidP="00695BCA">
            <w:pPr>
              <w:autoSpaceDE w:val="0"/>
              <w:autoSpaceDN w:val="0"/>
              <w:adjustRightInd w:val="0"/>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14,6±2,87</w:t>
            </w:r>
          </w:p>
        </w:tc>
        <w:tc>
          <w:tcPr>
            <w:tcW w:w="141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23</w:t>
            </w:r>
          </w:p>
          <w:p w:rsidR="00B6284C" w:rsidRPr="00852C8D" w:rsidRDefault="00B6284C" w:rsidP="00695BCA">
            <w:pPr>
              <w:autoSpaceDE w:val="0"/>
              <w:autoSpaceDN w:val="0"/>
              <w:adjustRightInd w:val="0"/>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26,1±4,68</w:t>
            </w:r>
          </w:p>
        </w:tc>
        <w:tc>
          <w:tcPr>
            <w:tcW w:w="127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7</w:t>
            </w:r>
          </w:p>
          <w:p w:rsidR="00B6284C" w:rsidRPr="00852C8D" w:rsidRDefault="00B6284C" w:rsidP="00695BCA">
            <w:pPr>
              <w:autoSpaceDE w:val="0"/>
              <w:autoSpaceDN w:val="0"/>
              <w:adjustRightInd w:val="0"/>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16,3±5,63</w:t>
            </w:r>
          </w:p>
        </w:tc>
        <w:tc>
          <w:tcPr>
            <w:tcW w:w="1134" w:type="dxa"/>
            <w:vMerge/>
            <w:tcBorders>
              <w:left w:val="single" w:sz="4" w:space="0" w:color="auto"/>
              <w:right w:val="single" w:sz="4" w:space="0" w:color="auto"/>
            </w:tcBorders>
            <w:shd w:val="clear" w:color="auto" w:fill="FFFFFF"/>
            <w:tcMar>
              <w:top w:w="30" w:type="dxa"/>
              <w:left w:w="30" w:type="dxa"/>
              <w:bottom w:w="30" w:type="dxa"/>
              <w:right w:w="30" w:type="dxa"/>
            </w:tcMar>
            <w:vAlign w:val="center"/>
          </w:tcPr>
          <w:p w:rsidR="00B6284C" w:rsidRPr="00852C8D" w:rsidRDefault="00B6284C" w:rsidP="00695BCA">
            <w:pPr>
              <w:autoSpaceDE w:val="0"/>
              <w:autoSpaceDN w:val="0"/>
              <w:adjustRightInd w:val="0"/>
              <w:spacing w:after="0" w:line="240" w:lineRule="auto"/>
              <w:jc w:val="right"/>
              <w:rPr>
                <w:rFonts w:ascii="Times New Roman" w:hAnsi="Times New Roman"/>
                <w:sz w:val="28"/>
                <w:szCs w:val="28"/>
                <w:lang w:val="uk-UA"/>
              </w:rPr>
            </w:pPr>
          </w:p>
        </w:tc>
      </w:tr>
      <w:tr w:rsidR="00B6284C" w:rsidRPr="00852C8D" w:rsidTr="008B790B">
        <w:trPr>
          <w:cantSplit/>
          <w:trHeight w:val="724"/>
          <w:tblHeader/>
        </w:trPr>
        <w:tc>
          <w:tcPr>
            <w:tcW w:w="297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240" w:lineRule="auto"/>
              <w:rPr>
                <w:rFonts w:ascii="Times New Roman" w:hAnsi="Times New Roman"/>
                <w:sz w:val="28"/>
                <w:szCs w:val="28"/>
                <w:lang w:val="uk-UA"/>
              </w:rPr>
            </w:pPr>
            <w:r w:rsidRPr="00852C8D">
              <w:rPr>
                <w:rFonts w:ascii="Times New Roman" w:hAnsi="Times New Roman"/>
                <w:sz w:val="28"/>
                <w:szCs w:val="28"/>
                <w:lang w:val="uk-UA"/>
              </w:rPr>
              <w:t>ні, такі випадки мені не відомі</w:t>
            </w:r>
          </w:p>
        </w:tc>
        <w:tc>
          <w:tcPr>
            <w:tcW w:w="141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160</w:t>
            </w:r>
          </w:p>
          <w:p w:rsidR="00B6284C" w:rsidRPr="00852C8D" w:rsidRDefault="00B6284C" w:rsidP="00695BCA">
            <w:pPr>
              <w:autoSpaceDE w:val="0"/>
              <w:autoSpaceDN w:val="0"/>
              <w:adjustRightInd w:val="0"/>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56,7±2,95</w:t>
            </w: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93</w:t>
            </w:r>
          </w:p>
          <w:p w:rsidR="00B6284C" w:rsidRPr="00852C8D" w:rsidRDefault="00B6284C" w:rsidP="00695BCA">
            <w:pPr>
              <w:autoSpaceDE w:val="0"/>
              <w:autoSpaceDN w:val="0"/>
              <w:adjustRightInd w:val="0"/>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61,6±3,96</w:t>
            </w:r>
          </w:p>
        </w:tc>
        <w:tc>
          <w:tcPr>
            <w:tcW w:w="141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42</w:t>
            </w:r>
          </w:p>
          <w:p w:rsidR="00B6284C" w:rsidRPr="00852C8D" w:rsidRDefault="00B6284C" w:rsidP="00695BCA">
            <w:pPr>
              <w:autoSpaceDE w:val="0"/>
              <w:autoSpaceDN w:val="0"/>
              <w:adjustRightInd w:val="0"/>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47,7±5,32</w:t>
            </w:r>
          </w:p>
        </w:tc>
        <w:tc>
          <w:tcPr>
            <w:tcW w:w="127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25</w:t>
            </w:r>
          </w:p>
          <w:p w:rsidR="00B6284C" w:rsidRPr="00852C8D" w:rsidRDefault="00B6284C" w:rsidP="00695BCA">
            <w:pPr>
              <w:autoSpaceDE w:val="0"/>
              <w:autoSpaceDN w:val="0"/>
              <w:adjustRightInd w:val="0"/>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58,1±7,52</w:t>
            </w:r>
          </w:p>
        </w:tc>
        <w:tc>
          <w:tcPr>
            <w:tcW w:w="1134" w:type="dxa"/>
            <w:vMerge/>
            <w:tcBorders>
              <w:left w:val="single" w:sz="4" w:space="0" w:color="auto"/>
              <w:right w:val="single" w:sz="4" w:space="0" w:color="auto"/>
            </w:tcBorders>
            <w:shd w:val="clear" w:color="auto" w:fill="FFFFFF"/>
            <w:tcMar>
              <w:top w:w="30" w:type="dxa"/>
              <w:left w:w="30" w:type="dxa"/>
              <w:bottom w:w="30" w:type="dxa"/>
              <w:right w:w="30" w:type="dxa"/>
            </w:tcMar>
            <w:vAlign w:val="center"/>
          </w:tcPr>
          <w:p w:rsidR="00B6284C" w:rsidRPr="00852C8D" w:rsidRDefault="00B6284C" w:rsidP="00695BCA">
            <w:pPr>
              <w:autoSpaceDE w:val="0"/>
              <w:autoSpaceDN w:val="0"/>
              <w:adjustRightInd w:val="0"/>
              <w:spacing w:after="0" w:line="240" w:lineRule="auto"/>
              <w:jc w:val="right"/>
              <w:rPr>
                <w:rFonts w:ascii="Times New Roman" w:hAnsi="Times New Roman"/>
                <w:sz w:val="28"/>
                <w:szCs w:val="28"/>
                <w:lang w:val="uk-UA"/>
              </w:rPr>
            </w:pPr>
          </w:p>
        </w:tc>
      </w:tr>
      <w:tr w:rsidR="00B6284C" w:rsidRPr="00852C8D" w:rsidTr="008B790B">
        <w:trPr>
          <w:cantSplit/>
          <w:trHeight w:val="741"/>
          <w:tblHeader/>
        </w:trPr>
        <w:tc>
          <w:tcPr>
            <w:tcW w:w="297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240" w:lineRule="auto"/>
              <w:rPr>
                <w:rFonts w:ascii="Times New Roman" w:hAnsi="Times New Roman"/>
                <w:sz w:val="28"/>
                <w:szCs w:val="28"/>
                <w:lang w:val="uk-UA"/>
              </w:rPr>
            </w:pPr>
            <w:r w:rsidRPr="00852C8D">
              <w:rPr>
                <w:rFonts w:ascii="Times New Roman" w:hAnsi="Times New Roman"/>
                <w:sz w:val="28"/>
                <w:szCs w:val="28"/>
                <w:lang w:val="uk-UA"/>
              </w:rPr>
              <w:t>ні, таких випадків не було</w:t>
            </w:r>
          </w:p>
        </w:tc>
        <w:tc>
          <w:tcPr>
            <w:tcW w:w="141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53</w:t>
            </w:r>
          </w:p>
          <w:p w:rsidR="00B6284C" w:rsidRPr="00852C8D" w:rsidRDefault="00B6284C" w:rsidP="00695BCA">
            <w:pPr>
              <w:autoSpaceDE w:val="0"/>
              <w:autoSpaceDN w:val="0"/>
              <w:adjustRightInd w:val="0"/>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18,8±2,33</w:t>
            </w: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26</w:t>
            </w:r>
          </w:p>
          <w:p w:rsidR="00B6284C" w:rsidRPr="00852C8D" w:rsidRDefault="00B6284C" w:rsidP="00695BCA">
            <w:pPr>
              <w:autoSpaceDE w:val="0"/>
              <w:autoSpaceDN w:val="0"/>
              <w:adjustRightInd w:val="0"/>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17,2±3,07</w:t>
            </w:r>
          </w:p>
        </w:tc>
        <w:tc>
          <w:tcPr>
            <w:tcW w:w="141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16</w:t>
            </w:r>
          </w:p>
          <w:p w:rsidR="00B6284C" w:rsidRPr="00852C8D" w:rsidRDefault="00B6284C" w:rsidP="00695BCA">
            <w:pPr>
              <w:autoSpaceDE w:val="0"/>
              <w:autoSpaceDN w:val="0"/>
              <w:adjustRightInd w:val="0"/>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18,2±4,11</w:t>
            </w:r>
          </w:p>
        </w:tc>
        <w:tc>
          <w:tcPr>
            <w:tcW w:w="127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11</w:t>
            </w:r>
          </w:p>
          <w:p w:rsidR="00B6284C" w:rsidRPr="00852C8D" w:rsidRDefault="00B6284C" w:rsidP="00695BCA">
            <w:pPr>
              <w:autoSpaceDE w:val="0"/>
              <w:autoSpaceDN w:val="0"/>
              <w:adjustRightInd w:val="0"/>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25,6±6,66</w:t>
            </w:r>
          </w:p>
        </w:tc>
        <w:tc>
          <w:tcPr>
            <w:tcW w:w="1134" w:type="dxa"/>
            <w:vMerge/>
            <w:tcBorders>
              <w:left w:val="single" w:sz="4" w:space="0" w:color="auto"/>
              <w:bottom w:val="nil"/>
              <w:right w:val="single" w:sz="4" w:space="0" w:color="auto"/>
            </w:tcBorders>
            <w:shd w:val="clear" w:color="auto" w:fill="FFFFFF"/>
            <w:tcMar>
              <w:top w:w="30" w:type="dxa"/>
              <w:left w:w="30" w:type="dxa"/>
              <w:bottom w:w="30" w:type="dxa"/>
              <w:right w:w="30" w:type="dxa"/>
            </w:tcMar>
            <w:vAlign w:val="center"/>
          </w:tcPr>
          <w:p w:rsidR="00B6284C" w:rsidRPr="00852C8D" w:rsidRDefault="00B6284C" w:rsidP="00695BCA">
            <w:pPr>
              <w:autoSpaceDE w:val="0"/>
              <w:autoSpaceDN w:val="0"/>
              <w:adjustRightInd w:val="0"/>
              <w:spacing w:after="0" w:line="240" w:lineRule="auto"/>
              <w:jc w:val="right"/>
              <w:rPr>
                <w:rFonts w:ascii="Times New Roman" w:hAnsi="Times New Roman"/>
                <w:sz w:val="28"/>
                <w:szCs w:val="28"/>
                <w:lang w:val="uk-UA"/>
              </w:rPr>
            </w:pPr>
          </w:p>
        </w:tc>
      </w:tr>
      <w:tr w:rsidR="00B6284C" w:rsidRPr="00852C8D" w:rsidTr="008B790B">
        <w:trPr>
          <w:cantSplit/>
          <w:tblHeader/>
        </w:trPr>
        <w:tc>
          <w:tcPr>
            <w:tcW w:w="9639" w:type="dxa"/>
            <w:gridSpan w:val="6"/>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240" w:lineRule="auto"/>
              <w:rPr>
                <w:rFonts w:ascii="Times New Roman" w:hAnsi="Times New Roman"/>
                <w:sz w:val="28"/>
                <w:szCs w:val="28"/>
                <w:lang w:val="uk-UA"/>
              </w:rPr>
            </w:pPr>
            <w:r w:rsidRPr="00852C8D">
              <w:rPr>
                <w:rFonts w:ascii="Times New Roman" w:hAnsi="Times New Roman"/>
                <w:sz w:val="28"/>
                <w:szCs w:val="28"/>
                <w:lang w:val="uk-UA"/>
              </w:rPr>
              <w:t xml:space="preserve">Чи мали місце в практиці Вашого </w:t>
            </w:r>
            <w:r w:rsidR="00363EBC" w:rsidRPr="00852C8D">
              <w:rPr>
                <w:rFonts w:ascii="Times New Roman" w:hAnsi="Times New Roman"/>
                <w:sz w:val="28"/>
                <w:szCs w:val="28"/>
                <w:lang w:val="uk-UA"/>
              </w:rPr>
              <w:t>відділення</w:t>
            </w:r>
            <w:r w:rsidRPr="00852C8D">
              <w:rPr>
                <w:rFonts w:ascii="Times New Roman" w:hAnsi="Times New Roman"/>
                <w:sz w:val="28"/>
                <w:szCs w:val="28"/>
                <w:lang w:val="uk-UA"/>
              </w:rPr>
              <w:t xml:space="preserve"> випадки помилкового виконання операцій «не на тому» пацієнтові, «не на тому» органі, «не з тієї» сторони?</w:t>
            </w:r>
          </w:p>
        </w:tc>
      </w:tr>
      <w:tr w:rsidR="00B6284C" w:rsidRPr="00852C8D" w:rsidTr="008B790B">
        <w:trPr>
          <w:cantSplit/>
          <w:trHeight w:val="744"/>
          <w:tblHeader/>
        </w:trPr>
        <w:tc>
          <w:tcPr>
            <w:tcW w:w="297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240" w:lineRule="auto"/>
              <w:rPr>
                <w:rFonts w:ascii="Times New Roman" w:hAnsi="Times New Roman"/>
                <w:sz w:val="28"/>
                <w:szCs w:val="28"/>
                <w:lang w:val="uk-UA"/>
              </w:rPr>
            </w:pPr>
            <w:r w:rsidRPr="00852C8D">
              <w:rPr>
                <w:rFonts w:ascii="Times New Roman" w:hAnsi="Times New Roman"/>
                <w:sz w:val="28"/>
                <w:szCs w:val="28"/>
                <w:lang w:val="uk-UA"/>
              </w:rPr>
              <w:t>так, кілька</w:t>
            </w:r>
          </w:p>
        </w:tc>
        <w:tc>
          <w:tcPr>
            <w:tcW w:w="141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11</w:t>
            </w:r>
          </w:p>
          <w:p w:rsidR="00B6284C" w:rsidRPr="00852C8D" w:rsidRDefault="00B6284C" w:rsidP="00695BCA">
            <w:pPr>
              <w:autoSpaceDE w:val="0"/>
              <w:autoSpaceDN w:val="0"/>
              <w:adjustRightInd w:val="0"/>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3,9±1,15</w:t>
            </w: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4</w:t>
            </w:r>
          </w:p>
          <w:p w:rsidR="00B6284C" w:rsidRPr="00852C8D" w:rsidRDefault="00B6284C" w:rsidP="00695BCA">
            <w:pPr>
              <w:autoSpaceDE w:val="0"/>
              <w:autoSpaceDN w:val="0"/>
              <w:adjustRightInd w:val="0"/>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2,6±1,30</w:t>
            </w:r>
          </w:p>
        </w:tc>
        <w:tc>
          <w:tcPr>
            <w:tcW w:w="141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6</w:t>
            </w:r>
          </w:p>
          <w:p w:rsidR="00B6284C" w:rsidRPr="00852C8D" w:rsidRDefault="00B6284C" w:rsidP="00695BCA">
            <w:pPr>
              <w:autoSpaceDE w:val="0"/>
              <w:autoSpaceDN w:val="0"/>
              <w:adjustRightInd w:val="0"/>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6,8±2,68</w:t>
            </w:r>
          </w:p>
        </w:tc>
        <w:tc>
          <w:tcPr>
            <w:tcW w:w="127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1</w:t>
            </w:r>
          </w:p>
          <w:p w:rsidR="00B6284C" w:rsidRPr="00852C8D" w:rsidRDefault="00B6284C" w:rsidP="00695BCA">
            <w:pPr>
              <w:autoSpaceDE w:val="0"/>
              <w:autoSpaceDN w:val="0"/>
              <w:adjustRightInd w:val="0"/>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2,3±2,79</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0,231</w:t>
            </w:r>
          </w:p>
          <w:p w:rsidR="00B6284C" w:rsidRPr="00852C8D" w:rsidRDefault="00B6284C" w:rsidP="00695BCA">
            <w:pPr>
              <w:autoSpaceDE w:val="0"/>
              <w:autoSpaceDN w:val="0"/>
              <w:adjustRightInd w:val="0"/>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0,468</w:t>
            </w:r>
          </w:p>
          <w:p w:rsidR="00B6284C" w:rsidRPr="00852C8D" w:rsidRDefault="00B6284C" w:rsidP="00695BCA">
            <w:pPr>
              <w:autoSpaceDE w:val="0"/>
              <w:autoSpaceDN w:val="0"/>
              <w:adjustRightInd w:val="0"/>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0,681</w:t>
            </w:r>
          </w:p>
        </w:tc>
      </w:tr>
      <w:tr w:rsidR="00B6284C" w:rsidRPr="00852C8D" w:rsidTr="008B790B">
        <w:trPr>
          <w:cantSplit/>
          <w:trHeight w:val="724"/>
          <w:tblHeader/>
        </w:trPr>
        <w:tc>
          <w:tcPr>
            <w:tcW w:w="297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240" w:lineRule="auto"/>
              <w:rPr>
                <w:rFonts w:ascii="Times New Roman" w:hAnsi="Times New Roman"/>
                <w:sz w:val="28"/>
                <w:szCs w:val="28"/>
                <w:lang w:val="uk-UA"/>
              </w:rPr>
            </w:pPr>
            <w:r w:rsidRPr="00852C8D">
              <w:rPr>
                <w:rFonts w:ascii="Times New Roman" w:hAnsi="Times New Roman"/>
                <w:sz w:val="28"/>
                <w:szCs w:val="28"/>
                <w:lang w:val="uk-UA"/>
              </w:rPr>
              <w:t>так, один чи два</w:t>
            </w:r>
          </w:p>
        </w:tc>
        <w:tc>
          <w:tcPr>
            <w:tcW w:w="141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22</w:t>
            </w:r>
          </w:p>
          <w:p w:rsidR="00B6284C" w:rsidRPr="00852C8D" w:rsidRDefault="00B6284C" w:rsidP="00695BCA">
            <w:pPr>
              <w:autoSpaceDE w:val="0"/>
              <w:autoSpaceDN w:val="0"/>
              <w:adjustRightInd w:val="0"/>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7,8±1,6</w:t>
            </w: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14</w:t>
            </w:r>
          </w:p>
          <w:p w:rsidR="00B6284C" w:rsidRPr="00852C8D" w:rsidRDefault="00B6284C" w:rsidP="00695BCA">
            <w:pPr>
              <w:autoSpaceDE w:val="0"/>
              <w:autoSpaceDN w:val="0"/>
              <w:adjustRightInd w:val="0"/>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9,3±2,36</w:t>
            </w:r>
          </w:p>
        </w:tc>
        <w:tc>
          <w:tcPr>
            <w:tcW w:w="141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6</w:t>
            </w:r>
          </w:p>
          <w:p w:rsidR="00B6284C" w:rsidRPr="00852C8D" w:rsidRDefault="00B6284C" w:rsidP="00695BCA">
            <w:pPr>
              <w:autoSpaceDE w:val="0"/>
              <w:autoSpaceDN w:val="0"/>
              <w:adjustRightInd w:val="0"/>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6,8±2,68</w:t>
            </w:r>
          </w:p>
        </w:tc>
        <w:tc>
          <w:tcPr>
            <w:tcW w:w="127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2</w:t>
            </w:r>
          </w:p>
          <w:p w:rsidR="00B6284C" w:rsidRPr="00852C8D" w:rsidRDefault="00B6284C" w:rsidP="00695BCA">
            <w:pPr>
              <w:autoSpaceDE w:val="0"/>
              <w:autoSpaceDN w:val="0"/>
              <w:adjustRightInd w:val="0"/>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4,7±3,23</w:t>
            </w:r>
          </w:p>
        </w:tc>
        <w:tc>
          <w:tcPr>
            <w:tcW w:w="1134" w:type="dxa"/>
            <w:vMerge/>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B6284C" w:rsidRPr="00852C8D" w:rsidRDefault="00B6284C" w:rsidP="00695BCA">
            <w:pPr>
              <w:autoSpaceDE w:val="0"/>
              <w:autoSpaceDN w:val="0"/>
              <w:adjustRightInd w:val="0"/>
              <w:spacing w:after="0" w:line="240" w:lineRule="auto"/>
              <w:jc w:val="right"/>
              <w:rPr>
                <w:rFonts w:ascii="Times New Roman" w:hAnsi="Times New Roman"/>
                <w:sz w:val="28"/>
                <w:szCs w:val="28"/>
                <w:lang w:val="uk-UA"/>
              </w:rPr>
            </w:pPr>
          </w:p>
        </w:tc>
      </w:tr>
      <w:tr w:rsidR="00B6284C" w:rsidRPr="00852C8D" w:rsidTr="008B790B">
        <w:trPr>
          <w:cantSplit/>
          <w:trHeight w:val="670"/>
          <w:tblHeader/>
        </w:trPr>
        <w:tc>
          <w:tcPr>
            <w:tcW w:w="297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240" w:lineRule="auto"/>
              <w:rPr>
                <w:rFonts w:ascii="Times New Roman" w:hAnsi="Times New Roman"/>
                <w:sz w:val="28"/>
                <w:szCs w:val="28"/>
                <w:lang w:val="uk-UA"/>
              </w:rPr>
            </w:pPr>
            <w:r w:rsidRPr="00852C8D">
              <w:rPr>
                <w:rFonts w:ascii="Times New Roman" w:hAnsi="Times New Roman"/>
                <w:sz w:val="28"/>
                <w:szCs w:val="28"/>
                <w:lang w:val="uk-UA"/>
              </w:rPr>
              <w:t>ні, такі випадки мені не відомі</w:t>
            </w:r>
          </w:p>
        </w:tc>
        <w:tc>
          <w:tcPr>
            <w:tcW w:w="141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116</w:t>
            </w:r>
          </w:p>
          <w:p w:rsidR="00B6284C" w:rsidRPr="00852C8D" w:rsidRDefault="00B6284C" w:rsidP="00695BCA">
            <w:pPr>
              <w:autoSpaceDE w:val="0"/>
              <w:autoSpaceDN w:val="0"/>
              <w:adjustRightInd w:val="0"/>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41,1±2,93</w:t>
            </w: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68</w:t>
            </w:r>
          </w:p>
          <w:p w:rsidR="00B6284C" w:rsidRPr="00852C8D" w:rsidRDefault="00B6284C" w:rsidP="00695BCA">
            <w:pPr>
              <w:autoSpaceDE w:val="0"/>
              <w:autoSpaceDN w:val="0"/>
              <w:adjustRightInd w:val="0"/>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45,0±4,05</w:t>
            </w:r>
          </w:p>
        </w:tc>
        <w:tc>
          <w:tcPr>
            <w:tcW w:w="141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32</w:t>
            </w:r>
          </w:p>
          <w:p w:rsidR="00B6284C" w:rsidRPr="00852C8D" w:rsidRDefault="00B6284C" w:rsidP="00695BCA">
            <w:pPr>
              <w:autoSpaceDE w:val="0"/>
              <w:autoSpaceDN w:val="0"/>
              <w:adjustRightInd w:val="0"/>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36,4±5,13</w:t>
            </w:r>
          </w:p>
        </w:tc>
        <w:tc>
          <w:tcPr>
            <w:tcW w:w="127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16</w:t>
            </w:r>
          </w:p>
          <w:p w:rsidR="00B6284C" w:rsidRPr="00852C8D" w:rsidRDefault="00B6284C" w:rsidP="00695BCA">
            <w:pPr>
              <w:autoSpaceDE w:val="0"/>
              <w:autoSpaceDN w:val="0"/>
              <w:adjustRightInd w:val="0"/>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37,2±7,37</w:t>
            </w:r>
          </w:p>
        </w:tc>
        <w:tc>
          <w:tcPr>
            <w:tcW w:w="1134" w:type="dxa"/>
            <w:vMerge/>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B6284C" w:rsidRPr="00852C8D" w:rsidRDefault="00B6284C" w:rsidP="00695BCA">
            <w:pPr>
              <w:autoSpaceDE w:val="0"/>
              <w:autoSpaceDN w:val="0"/>
              <w:adjustRightInd w:val="0"/>
              <w:spacing w:after="0" w:line="240" w:lineRule="auto"/>
              <w:jc w:val="right"/>
              <w:rPr>
                <w:rFonts w:ascii="Times New Roman" w:hAnsi="Times New Roman"/>
                <w:sz w:val="28"/>
                <w:szCs w:val="28"/>
                <w:lang w:val="uk-UA"/>
              </w:rPr>
            </w:pPr>
          </w:p>
        </w:tc>
      </w:tr>
      <w:tr w:rsidR="00B6284C" w:rsidRPr="00852C8D" w:rsidTr="008B790B">
        <w:trPr>
          <w:cantSplit/>
          <w:trHeight w:val="724"/>
          <w:tblHeader/>
        </w:trPr>
        <w:tc>
          <w:tcPr>
            <w:tcW w:w="297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240" w:lineRule="auto"/>
              <w:rPr>
                <w:rFonts w:ascii="Times New Roman" w:hAnsi="Times New Roman"/>
                <w:sz w:val="28"/>
                <w:szCs w:val="28"/>
                <w:lang w:val="uk-UA"/>
              </w:rPr>
            </w:pPr>
            <w:r w:rsidRPr="00852C8D">
              <w:rPr>
                <w:rFonts w:ascii="Times New Roman" w:hAnsi="Times New Roman"/>
                <w:sz w:val="28"/>
                <w:szCs w:val="28"/>
                <w:lang w:val="uk-UA"/>
              </w:rPr>
              <w:t>ні, таких випадків не було</w:t>
            </w:r>
          </w:p>
        </w:tc>
        <w:tc>
          <w:tcPr>
            <w:tcW w:w="141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133</w:t>
            </w:r>
          </w:p>
          <w:p w:rsidR="00B6284C" w:rsidRPr="00852C8D" w:rsidRDefault="00B6284C" w:rsidP="00695BCA">
            <w:pPr>
              <w:autoSpaceDE w:val="0"/>
              <w:autoSpaceDN w:val="0"/>
              <w:adjustRightInd w:val="0"/>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47,2±2,97</w:t>
            </w: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65</w:t>
            </w:r>
          </w:p>
          <w:p w:rsidR="00B6284C" w:rsidRPr="00852C8D" w:rsidRDefault="00B6284C" w:rsidP="00695BCA">
            <w:pPr>
              <w:autoSpaceDE w:val="0"/>
              <w:autoSpaceDN w:val="0"/>
              <w:adjustRightInd w:val="0"/>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43,0±4,03</w:t>
            </w:r>
          </w:p>
        </w:tc>
        <w:tc>
          <w:tcPr>
            <w:tcW w:w="141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44</w:t>
            </w:r>
          </w:p>
          <w:p w:rsidR="00B6284C" w:rsidRPr="00852C8D" w:rsidRDefault="00B6284C" w:rsidP="00695BCA">
            <w:pPr>
              <w:autoSpaceDE w:val="0"/>
              <w:autoSpaceDN w:val="0"/>
              <w:adjustRightInd w:val="0"/>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50,0±5,33</w:t>
            </w:r>
          </w:p>
        </w:tc>
        <w:tc>
          <w:tcPr>
            <w:tcW w:w="127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24</w:t>
            </w:r>
          </w:p>
          <w:p w:rsidR="00B6284C" w:rsidRPr="00852C8D" w:rsidRDefault="00B6284C" w:rsidP="00695BCA">
            <w:pPr>
              <w:autoSpaceDE w:val="0"/>
              <w:autoSpaceDN w:val="0"/>
              <w:adjustRightInd w:val="0"/>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55,8±7,57</w:t>
            </w:r>
          </w:p>
        </w:tc>
        <w:tc>
          <w:tcPr>
            <w:tcW w:w="1134" w:type="dxa"/>
            <w:vMerge/>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B6284C" w:rsidRPr="00852C8D" w:rsidRDefault="00B6284C" w:rsidP="00695BCA">
            <w:pPr>
              <w:autoSpaceDE w:val="0"/>
              <w:autoSpaceDN w:val="0"/>
              <w:adjustRightInd w:val="0"/>
              <w:spacing w:after="0" w:line="240" w:lineRule="auto"/>
              <w:jc w:val="right"/>
              <w:rPr>
                <w:rFonts w:ascii="Times New Roman" w:hAnsi="Times New Roman"/>
                <w:sz w:val="28"/>
                <w:szCs w:val="28"/>
                <w:lang w:val="uk-UA"/>
              </w:rPr>
            </w:pPr>
          </w:p>
        </w:tc>
      </w:tr>
    </w:tbl>
    <w:p w:rsidR="00B6284C" w:rsidRPr="00852C8D" w:rsidRDefault="00B6284C" w:rsidP="00695BCA">
      <w:pPr>
        <w:widowControl w:val="0"/>
        <w:spacing w:after="0" w:line="360" w:lineRule="auto"/>
        <w:ind w:firstLine="709"/>
        <w:jc w:val="right"/>
        <w:rPr>
          <w:rFonts w:ascii="Times New Roman" w:hAnsi="Times New Roman"/>
          <w:i/>
          <w:color w:val="000000"/>
          <w:sz w:val="28"/>
          <w:szCs w:val="28"/>
          <w:lang w:val="uk-UA"/>
        </w:rPr>
      </w:pPr>
      <w:r w:rsidRPr="00852C8D">
        <w:rPr>
          <w:rFonts w:ascii="Times New Roman" w:hAnsi="Times New Roman"/>
          <w:i/>
          <w:color w:val="000000"/>
          <w:sz w:val="28"/>
          <w:szCs w:val="28"/>
          <w:lang w:val="uk-UA"/>
        </w:rPr>
        <w:lastRenderedPageBreak/>
        <w:t>Таблиця 6.7</w:t>
      </w:r>
    </w:p>
    <w:p w:rsidR="00B6284C" w:rsidRPr="00852C8D" w:rsidRDefault="00B6284C" w:rsidP="00695BCA">
      <w:pPr>
        <w:widowControl w:val="0"/>
        <w:spacing w:after="0"/>
        <w:ind w:firstLine="708"/>
        <w:jc w:val="center"/>
        <w:rPr>
          <w:rFonts w:ascii="Times New Roman" w:hAnsi="Times New Roman"/>
          <w:b/>
          <w:color w:val="000000"/>
          <w:sz w:val="28"/>
          <w:szCs w:val="28"/>
          <w:lang w:val="uk-UA"/>
        </w:rPr>
      </w:pPr>
      <w:r w:rsidRPr="00852C8D">
        <w:rPr>
          <w:rFonts w:ascii="Times New Roman" w:hAnsi="Times New Roman"/>
          <w:b/>
          <w:color w:val="000000"/>
          <w:sz w:val="28"/>
          <w:szCs w:val="28"/>
          <w:lang w:val="uk-UA"/>
        </w:rPr>
        <w:t xml:space="preserve">Кількісний розподіл респондентів </w:t>
      </w:r>
      <w:r w:rsidR="005D0ACC" w:rsidRPr="00852C8D">
        <w:rPr>
          <w:rFonts w:ascii="Times New Roman" w:hAnsi="Times New Roman"/>
          <w:b/>
          <w:color w:val="000000"/>
          <w:sz w:val="28"/>
          <w:szCs w:val="28"/>
          <w:lang w:val="uk-UA"/>
        </w:rPr>
        <w:t xml:space="preserve">різних професійних груп </w:t>
      </w:r>
      <w:r w:rsidRPr="00852C8D">
        <w:rPr>
          <w:rFonts w:ascii="Times New Roman" w:hAnsi="Times New Roman"/>
          <w:b/>
          <w:color w:val="000000"/>
          <w:sz w:val="28"/>
          <w:szCs w:val="28"/>
          <w:lang w:val="uk-UA"/>
        </w:rPr>
        <w:t xml:space="preserve">за їх відповідями на запитання щодо частоти медичних </w:t>
      </w:r>
      <w:r w:rsidRPr="00852C8D">
        <w:rPr>
          <w:rFonts w:ascii="Times New Roman" w:hAnsi="Times New Roman"/>
          <w:b/>
          <w:sz w:val="28"/>
          <w:szCs w:val="28"/>
          <w:lang w:val="uk-UA"/>
        </w:rPr>
        <w:t xml:space="preserve">помилок з серйозними наслідками </w:t>
      </w:r>
      <w:r w:rsidRPr="00852C8D">
        <w:rPr>
          <w:rFonts w:ascii="Times New Roman" w:hAnsi="Times New Roman"/>
          <w:b/>
          <w:color w:val="000000"/>
          <w:sz w:val="28"/>
          <w:szCs w:val="28"/>
          <w:lang w:val="uk-UA"/>
        </w:rPr>
        <w:t>у їх практиці</w:t>
      </w:r>
    </w:p>
    <w:tbl>
      <w:tblPr>
        <w:tblW w:w="9639"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2410"/>
        <w:gridCol w:w="1276"/>
        <w:gridCol w:w="1701"/>
        <w:gridCol w:w="1701"/>
        <w:gridCol w:w="1559"/>
        <w:gridCol w:w="992"/>
      </w:tblGrid>
      <w:tr w:rsidR="00B6284C" w:rsidRPr="00852C8D" w:rsidTr="0085345D">
        <w:trPr>
          <w:cantSplit/>
          <w:tblHeader/>
        </w:trPr>
        <w:tc>
          <w:tcPr>
            <w:tcW w:w="2410" w:type="dxa"/>
            <w:vMerge w:val="restar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240" w:lineRule="auto"/>
              <w:rPr>
                <w:rFonts w:ascii="Times New Roman" w:hAnsi="Times New Roman"/>
                <w:sz w:val="28"/>
                <w:szCs w:val="28"/>
                <w:lang w:val="uk-UA"/>
              </w:rPr>
            </w:pPr>
            <w:r w:rsidRPr="00852C8D">
              <w:rPr>
                <w:rFonts w:ascii="Times New Roman" w:hAnsi="Times New Roman"/>
                <w:sz w:val="28"/>
                <w:szCs w:val="28"/>
                <w:lang w:val="uk-UA"/>
              </w:rPr>
              <w:t>Варіанти відповідей</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Усього лікарів*</w:t>
            </w:r>
          </w:p>
          <w:p w:rsidR="00B6284C" w:rsidRPr="00852C8D" w:rsidRDefault="00B6284C" w:rsidP="00695BCA">
            <w:pPr>
              <w:autoSpaceDE w:val="0"/>
              <w:autoSpaceDN w:val="0"/>
              <w:adjustRightInd w:val="0"/>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w:t>
            </w:r>
            <w:r w:rsidRPr="00852C8D">
              <w:rPr>
                <w:rFonts w:ascii="Times New Roman" w:eastAsia="SimHei" w:hAnsi="Times New Roman"/>
                <w:sz w:val="28"/>
                <w:szCs w:val="28"/>
                <w:lang w:val="uk-UA"/>
              </w:rPr>
              <w:t>n</w:t>
            </w:r>
            <w:r w:rsidRPr="00852C8D">
              <w:rPr>
                <w:rFonts w:ascii="Times New Roman" w:hAnsi="Times New Roman"/>
                <w:sz w:val="28"/>
                <w:szCs w:val="28"/>
                <w:lang w:val="uk-UA"/>
              </w:rPr>
              <w:t>=243)</w:t>
            </w:r>
          </w:p>
        </w:tc>
        <w:tc>
          <w:tcPr>
            <w:tcW w:w="4961" w:type="dxa"/>
            <w:gridSpan w:val="3"/>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bottom"/>
          </w:tcPr>
          <w:p w:rsidR="00B6284C" w:rsidRPr="00852C8D" w:rsidRDefault="00B6284C" w:rsidP="00695BCA">
            <w:pPr>
              <w:autoSpaceDE w:val="0"/>
              <w:autoSpaceDN w:val="0"/>
              <w:adjustRightInd w:val="0"/>
              <w:spacing w:after="0" w:line="24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У т. ч.:</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Р</w:t>
            </w:r>
            <w:r w:rsidRPr="00852C8D">
              <w:rPr>
                <w:rFonts w:ascii="Times New Roman" w:hAnsi="Times New Roman"/>
                <w:color w:val="000000"/>
                <w:sz w:val="28"/>
                <w:szCs w:val="28"/>
                <w:vertAlign w:val="superscript"/>
                <w:lang w:val="uk-UA"/>
              </w:rPr>
              <w:t>1-2</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Р</w:t>
            </w:r>
            <w:r w:rsidRPr="00852C8D">
              <w:rPr>
                <w:rFonts w:ascii="Times New Roman" w:hAnsi="Times New Roman"/>
                <w:color w:val="000000"/>
                <w:sz w:val="28"/>
                <w:szCs w:val="28"/>
                <w:vertAlign w:val="superscript"/>
                <w:lang w:val="uk-UA"/>
              </w:rPr>
              <w:t>1-3</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Р</w:t>
            </w:r>
            <w:r w:rsidRPr="00852C8D">
              <w:rPr>
                <w:rFonts w:ascii="Times New Roman" w:hAnsi="Times New Roman"/>
                <w:color w:val="000000"/>
                <w:sz w:val="28"/>
                <w:szCs w:val="28"/>
                <w:vertAlign w:val="superscript"/>
                <w:lang w:val="uk-UA"/>
              </w:rPr>
              <w:t>2-3</w:t>
            </w:r>
          </w:p>
        </w:tc>
      </w:tr>
      <w:tr w:rsidR="00B6284C" w:rsidRPr="00852C8D" w:rsidTr="0085345D">
        <w:trPr>
          <w:cantSplit/>
          <w:tblHeader/>
        </w:trPr>
        <w:tc>
          <w:tcPr>
            <w:tcW w:w="2410" w:type="dxa"/>
            <w:vMerge/>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240" w:lineRule="auto"/>
              <w:rPr>
                <w:rFonts w:ascii="Times New Roman" w:hAnsi="Times New Roman"/>
                <w:sz w:val="28"/>
                <w:szCs w:val="28"/>
                <w:lang w:val="uk-UA"/>
              </w:rPr>
            </w:pPr>
          </w:p>
        </w:tc>
        <w:tc>
          <w:tcPr>
            <w:tcW w:w="1276" w:type="dxa"/>
            <w:vMerge/>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240" w:lineRule="auto"/>
              <w:jc w:val="center"/>
              <w:rPr>
                <w:rFonts w:ascii="Times New Roman" w:hAnsi="Times New Roman"/>
                <w:sz w:val="28"/>
                <w:szCs w:val="28"/>
                <w:lang w:val="uk-UA"/>
              </w:rPr>
            </w:pPr>
          </w:p>
        </w:tc>
        <w:tc>
          <w:tcPr>
            <w:tcW w:w="170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240" w:lineRule="auto"/>
              <w:jc w:val="center"/>
              <w:rPr>
                <w:rFonts w:ascii="Times New Roman" w:hAnsi="Times New Roman"/>
                <w:color w:val="000000"/>
                <w:sz w:val="28"/>
                <w:szCs w:val="28"/>
                <w:vertAlign w:val="superscript"/>
                <w:lang w:val="uk-UA"/>
              </w:rPr>
            </w:pPr>
            <w:r w:rsidRPr="00852C8D">
              <w:rPr>
                <w:rFonts w:ascii="Times New Roman" w:hAnsi="Times New Roman"/>
                <w:color w:val="000000"/>
                <w:sz w:val="28"/>
                <w:szCs w:val="28"/>
                <w:lang w:val="uk-UA"/>
              </w:rPr>
              <w:t>ординаторів</w:t>
            </w:r>
            <w:r w:rsidRPr="00852C8D">
              <w:rPr>
                <w:rFonts w:ascii="Times New Roman" w:hAnsi="Times New Roman"/>
                <w:color w:val="000000"/>
                <w:sz w:val="28"/>
                <w:szCs w:val="28"/>
                <w:vertAlign w:val="superscript"/>
                <w:lang w:val="uk-UA"/>
              </w:rPr>
              <w:t>1</w:t>
            </w:r>
          </w:p>
          <w:p w:rsidR="00B6284C" w:rsidRPr="00852C8D" w:rsidRDefault="00B6284C" w:rsidP="00695BCA">
            <w:pPr>
              <w:autoSpaceDE w:val="0"/>
              <w:autoSpaceDN w:val="0"/>
              <w:adjustRightInd w:val="0"/>
              <w:spacing w:after="0" w:line="24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w:t>
            </w:r>
            <w:r w:rsidRPr="00852C8D">
              <w:rPr>
                <w:rFonts w:ascii="Times New Roman" w:eastAsia="SimHei" w:hAnsi="Times New Roman"/>
                <w:color w:val="000000"/>
                <w:sz w:val="28"/>
                <w:szCs w:val="28"/>
                <w:lang w:val="uk-UA"/>
              </w:rPr>
              <w:t>n</w:t>
            </w:r>
            <w:r w:rsidRPr="00852C8D">
              <w:rPr>
                <w:rFonts w:ascii="Times New Roman" w:hAnsi="Times New Roman"/>
                <w:color w:val="000000"/>
                <w:sz w:val="28"/>
                <w:szCs w:val="28"/>
                <w:lang w:val="uk-UA"/>
              </w:rPr>
              <w:t>=180)</w:t>
            </w:r>
          </w:p>
        </w:tc>
        <w:tc>
          <w:tcPr>
            <w:tcW w:w="170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24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завідувачів відділень</w:t>
            </w:r>
            <w:r w:rsidRPr="00852C8D">
              <w:rPr>
                <w:rFonts w:ascii="Times New Roman" w:hAnsi="Times New Roman"/>
                <w:color w:val="000000"/>
                <w:sz w:val="28"/>
                <w:szCs w:val="28"/>
                <w:vertAlign w:val="superscript"/>
                <w:lang w:val="uk-UA"/>
              </w:rPr>
              <w:t>2</w:t>
            </w:r>
          </w:p>
          <w:p w:rsidR="00B6284C" w:rsidRPr="00852C8D" w:rsidRDefault="00B6284C" w:rsidP="00695BCA">
            <w:pPr>
              <w:autoSpaceDE w:val="0"/>
              <w:autoSpaceDN w:val="0"/>
              <w:adjustRightInd w:val="0"/>
              <w:spacing w:after="0" w:line="24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w:t>
            </w:r>
            <w:r w:rsidRPr="00852C8D">
              <w:rPr>
                <w:rFonts w:ascii="Times New Roman" w:eastAsia="SimHei" w:hAnsi="Times New Roman"/>
                <w:color w:val="000000"/>
                <w:sz w:val="28"/>
                <w:szCs w:val="28"/>
                <w:lang w:val="uk-UA"/>
              </w:rPr>
              <w:t>n</w:t>
            </w:r>
            <w:r w:rsidRPr="00852C8D">
              <w:rPr>
                <w:rFonts w:ascii="Times New Roman" w:hAnsi="Times New Roman"/>
                <w:color w:val="000000"/>
                <w:sz w:val="28"/>
                <w:szCs w:val="28"/>
                <w:lang w:val="uk-UA"/>
              </w:rPr>
              <w:t>=44)</w:t>
            </w:r>
          </w:p>
        </w:tc>
        <w:tc>
          <w:tcPr>
            <w:tcW w:w="155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24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співробітників кафедр</w:t>
            </w:r>
            <w:r w:rsidRPr="00852C8D">
              <w:rPr>
                <w:rFonts w:ascii="Times New Roman" w:hAnsi="Times New Roman"/>
                <w:color w:val="000000"/>
                <w:sz w:val="28"/>
                <w:szCs w:val="28"/>
                <w:vertAlign w:val="superscript"/>
                <w:lang w:val="uk-UA"/>
              </w:rPr>
              <w:t>3</w:t>
            </w:r>
          </w:p>
          <w:p w:rsidR="00B6284C" w:rsidRPr="00852C8D" w:rsidRDefault="00B6284C" w:rsidP="00695BCA">
            <w:pPr>
              <w:autoSpaceDE w:val="0"/>
              <w:autoSpaceDN w:val="0"/>
              <w:adjustRightInd w:val="0"/>
              <w:spacing w:after="0" w:line="24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w:t>
            </w:r>
            <w:r w:rsidRPr="00852C8D">
              <w:rPr>
                <w:rFonts w:ascii="Times New Roman" w:eastAsia="SimHei" w:hAnsi="Times New Roman"/>
                <w:color w:val="000000"/>
                <w:sz w:val="28"/>
                <w:szCs w:val="28"/>
                <w:lang w:val="uk-UA"/>
              </w:rPr>
              <w:t>n</w:t>
            </w:r>
            <w:r w:rsidRPr="00852C8D">
              <w:rPr>
                <w:rFonts w:ascii="Times New Roman" w:hAnsi="Times New Roman"/>
                <w:color w:val="000000"/>
                <w:sz w:val="28"/>
                <w:szCs w:val="28"/>
                <w:lang w:val="uk-UA"/>
              </w:rPr>
              <w:t>=19)</w:t>
            </w:r>
          </w:p>
        </w:tc>
        <w:tc>
          <w:tcPr>
            <w:tcW w:w="992" w:type="dxa"/>
            <w:vMerge/>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p>
        </w:tc>
      </w:tr>
      <w:tr w:rsidR="00B6284C" w:rsidRPr="00852C8D" w:rsidTr="0085345D">
        <w:trPr>
          <w:cantSplit/>
          <w:tblHeader/>
        </w:trPr>
        <w:tc>
          <w:tcPr>
            <w:tcW w:w="9639" w:type="dxa"/>
            <w:gridSpan w:val="6"/>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24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 xml:space="preserve">Чи мали місце в практиці Вашого відділення випадки </w:t>
            </w:r>
            <w:r w:rsidR="00363EBC" w:rsidRPr="00852C8D">
              <w:rPr>
                <w:rFonts w:ascii="Times New Roman" w:hAnsi="Times New Roman"/>
                <w:color w:val="000000"/>
                <w:sz w:val="28"/>
                <w:szCs w:val="28"/>
                <w:lang w:val="uk-UA"/>
              </w:rPr>
              <w:t>летальних</w:t>
            </w:r>
            <w:r w:rsidRPr="00852C8D">
              <w:rPr>
                <w:rFonts w:ascii="Times New Roman" w:hAnsi="Times New Roman"/>
                <w:color w:val="000000"/>
                <w:sz w:val="28"/>
                <w:szCs w:val="28"/>
                <w:lang w:val="uk-UA"/>
              </w:rPr>
              <w:t xml:space="preserve"> </w:t>
            </w:r>
            <w:r w:rsidR="00363EBC" w:rsidRPr="00852C8D">
              <w:rPr>
                <w:rFonts w:ascii="Times New Roman" w:hAnsi="Times New Roman"/>
                <w:color w:val="000000"/>
                <w:sz w:val="28"/>
                <w:szCs w:val="28"/>
                <w:lang w:val="uk-UA"/>
              </w:rPr>
              <w:t>помилок</w:t>
            </w:r>
            <w:r w:rsidRPr="00852C8D">
              <w:rPr>
                <w:rFonts w:ascii="Times New Roman" w:hAnsi="Times New Roman"/>
                <w:color w:val="000000"/>
                <w:sz w:val="28"/>
                <w:szCs w:val="28"/>
                <w:lang w:val="uk-UA"/>
              </w:rPr>
              <w:t>?</w:t>
            </w:r>
          </w:p>
        </w:tc>
      </w:tr>
      <w:tr w:rsidR="00B6284C" w:rsidRPr="00852C8D" w:rsidTr="0085345D">
        <w:trPr>
          <w:cantSplit/>
          <w:trHeight w:val="749"/>
          <w:tblHeader/>
        </w:trPr>
        <w:tc>
          <w:tcPr>
            <w:tcW w:w="241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240" w:lineRule="auto"/>
              <w:rPr>
                <w:rFonts w:ascii="Times New Roman" w:hAnsi="Times New Roman"/>
                <w:color w:val="000000"/>
                <w:sz w:val="28"/>
                <w:szCs w:val="28"/>
                <w:lang w:val="uk-UA"/>
              </w:rPr>
            </w:pPr>
            <w:r w:rsidRPr="00852C8D">
              <w:rPr>
                <w:rFonts w:ascii="Times New Roman" w:hAnsi="Times New Roman"/>
                <w:color w:val="000000"/>
                <w:sz w:val="28"/>
                <w:szCs w:val="28"/>
                <w:lang w:val="uk-UA"/>
              </w:rPr>
              <w:t>так, кілька</w:t>
            </w:r>
          </w:p>
        </w:tc>
        <w:tc>
          <w:tcPr>
            <w:tcW w:w="127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24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34</w:t>
            </w:r>
          </w:p>
          <w:p w:rsidR="00B6284C" w:rsidRPr="00852C8D" w:rsidRDefault="00B6284C" w:rsidP="00695BCA">
            <w:pPr>
              <w:autoSpaceDE w:val="0"/>
              <w:autoSpaceDN w:val="0"/>
              <w:adjustRightInd w:val="0"/>
              <w:spacing w:after="0" w:line="24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14,0±2,23</w:t>
            </w:r>
          </w:p>
        </w:tc>
        <w:tc>
          <w:tcPr>
            <w:tcW w:w="170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24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27</w:t>
            </w:r>
          </w:p>
          <w:p w:rsidR="00B6284C" w:rsidRPr="00852C8D" w:rsidRDefault="00B6284C" w:rsidP="00695BCA">
            <w:pPr>
              <w:autoSpaceDE w:val="0"/>
              <w:autoSpaceDN w:val="0"/>
              <w:adjustRightInd w:val="0"/>
              <w:spacing w:after="0" w:line="24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15,0±2,66</w:t>
            </w:r>
          </w:p>
        </w:tc>
        <w:tc>
          <w:tcPr>
            <w:tcW w:w="170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24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5</w:t>
            </w:r>
          </w:p>
          <w:p w:rsidR="00B6284C" w:rsidRPr="00852C8D" w:rsidRDefault="00B6284C" w:rsidP="00695BCA">
            <w:pPr>
              <w:autoSpaceDE w:val="0"/>
              <w:autoSpaceDN w:val="0"/>
              <w:adjustRightInd w:val="0"/>
              <w:spacing w:after="0" w:line="24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11,4±4,79</w:t>
            </w:r>
          </w:p>
        </w:tc>
        <w:tc>
          <w:tcPr>
            <w:tcW w:w="155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24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2</w:t>
            </w:r>
          </w:p>
          <w:p w:rsidR="00B6284C" w:rsidRPr="00852C8D" w:rsidRDefault="00B6284C" w:rsidP="00695BCA">
            <w:pPr>
              <w:autoSpaceDE w:val="0"/>
              <w:autoSpaceDN w:val="0"/>
              <w:adjustRightInd w:val="0"/>
              <w:spacing w:after="0" w:line="24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10,5±7,03</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24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0,026</w:t>
            </w:r>
          </w:p>
          <w:p w:rsidR="00B6284C" w:rsidRPr="00852C8D" w:rsidRDefault="00B6284C" w:rsidP="00695BCA">
            <w:pPr>
              <w:autoSpaceDE w:val="0"/>
              <w:autoSpaceDN w:val="0"/>
              <w:adjustRightInd w:val="0"/>
              <w:spacing w:after="0" w:line="24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0,938</w:t>
            </w:r>
          </w:p>
          <w:p w:rsidR="00B6284C" w:rsidRPr="00852C8D" w:rsidRDefault="00B6284C" w:rsidP="00695BCA">
            <w:pPr>
              <w:autoSpaceDE w:val="0"/>
              <w:autoSpaceDN w:val="0"/>
              <w:adjustRightInd w:val="0"/>
              <w:spacing w:after="0" w:line="24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0,228</w:t>
            </w:r>
          </w:p>
        </w:tc>
      </w:tr>
      <w:tr w:rsidR="00B6284C" w:rsidRPr="00852C8D" w:rsidTr="0085345D">
        <w:trPr>
          <w:cantSplit/>
          <w:trHeight w:val="724"/>
          <w:tblHeader/>
        </w:trPr>
        <w:tc>
          <w:tcPr>
            <w:tcW w:w="241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240" w:lineRule="auto"/>
              <w:rPr>
                <w:rFonts w:ascii="Times New Roman" w:hAnsi="Times New Roman"/>
                <w:color w:val="000000"/>
                <w:sz w:val="28"/>
                <w:szCs w:val="28"/>
                <w:lang w:val="uk-UA"/>
              </w:rPr>
            </w:pPr>
            <w:r w:rsidRPr="00852C8D">
              <w:rPr>
                <w:rFonts w:ascii="Times New Roman" w:hAnsi="Times New Roman"/>
                <w:color w:val="000000"/>
                <w:sz w:val="28"/>
                <w:szCs w:val="28"/>
                <w:lang w:val="uk-UA"/>
              </w:rPr>
              <w:t>так, один чи два</w:t>
            </w:r>
          </w:p>
        </w:tc>
        <w:tc>
          <w:tcPr>
            <w:tcW w:w="127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24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76</w:t>
            </w:r>
          </w:p>
          <w:p w:rsidR="00B6284C" w:rsidRPr="00852C8D" w:rsidRDefault="00B6284C" w:rsidP="00695BCA">
            <w:pPr>
              <w:autoSpaceDE w:val="0"/>
              <w:autoSpaceDN w:val="0"/>
              <w:adjustRightInd w:val="0"/>
              <w:spacing w:after="0" w:line="24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31,3±2,97</w:t>
            </w:r>
          </w:p>
        </w:tc>
        <w:tc>
          <w:tcPr>
            <w:tcW w:w="170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24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52</w:t>
            </w:r>
          </w:p>
          <w:p w:rsidR="00B6284C" w:rsidRPr="00852C8D" w:rsidRDefault="00B6284C" w:rsidP="00695BCA">
            <w:pPr>
              <w:autoSpaceDE w:val="0"/>
              <w:autoSpaceDN w:val="0"/>
              <w:adjustRightInd w:val="0"/>
              <w:spacing w:after="0" w:line="24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28,9±3,38</w:t>
            </w:r>
          </w:p>
        </w:tc>
        <w:tc>
          <w:tcPr>
            <w:tcW w:w="170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24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18</w:t>
            </w:r>
          </w:p>
          <w:p w:rsidR="00B6284C" w:rsidRPr="00852C8D" w:rsidRDefault="00B6284C" w:rsidP="00695BCA">
            <w:pPr>
              <w:autoSpaceDE w:val="0"/>
              <w:autoSpaceDN w:val="0"/>
              <w:adjustRightInd w:val="0"/>
              <w:spacing w:after="0" w:line="24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40,9±7,41</w:t>
            </w:r>
          </w:p>
        </w:tc>
        <w:tc>
          <w:tcPr>
            <w:tcW w:w="155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24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6</w:t>
            </w:r>
          </w:p>
          <w:p w:rsidR="00B6284C" w:rsidRPr="00852C8D" w:rsidRDefault="00B6284C" w:rsidP="00695BCA">
            <w:pPr>
              <w:autoSpaceDE w:val="0"/>
              <w:autoSpaceDN w:val="0"/>
              <w:adjustRightInd w:val="0"/>
              <w:spacing w:after="0" w:line="24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31,6±10,67</w:t>
            </w:r>
          </w:p>
        </w:tc>
        <w:tc>
          <w:tcPr>
            <w:tcW w:w="992" w:type="dxa"/>
            <w:vMerge/>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B6284C" w:rsidRPr="00852C8D" w:rsidRDefault="00B6284C" w:rsidP="00695BCA">
            <w:pPr>
              <w:autoSpaceDE w:val="0"/>
              <w:autoSpaceDN w:val="0"/>
              <w:adjustRightInd w:val="0"/>
              <w:spacing w:after="0" w:line="240" w:lineRule="auto"/>
              <w:jc w:val="right"/>
              <w:rPr>
                <w:rFonts w:ascii="Times New Roman" w:hAnsi="Times New Roman"/>
                <w:color w:val="000000"/>
                <w:sz w:val="28"/>
                <w:szCs w:val="28"/>
                <w:lang w:val="uk-UA"/>
              </w:rPr>
            </w:pPr>
          </w:p>
        </w:tc>
      </w:tr>
      <w:tr w:rsidR="00B6284C" w:rsidRPr="00852C8D" w:rsidTr="0085345D">
        <w:trPr>
          <w:cantSplit/>
          <w:trHeight w:val="724"/>
          <w:tblHeader/>
        </w:trPr>
        <w:tc>
          <w:tcPr>
            <w:tcW w:w="241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240" w:lineRule="auto"/>
              <w:rPr>
                <w:rFonts w:ascii="Times New Roman" w:hAnsi="Times New Roman"/>
                <w:color w:val="000000"/>
                <w:sz w:val="28"/>
                <w:szCs w:val="28"/>
                <w:lang w:val="uk-UA"/>
              </w:rPr>
            </w:pPr>
            <w:r w:rsidRPr="00852C8D">
              <w:rPr>
                <w:rFonts w:ascii="Times New Roman" w:hAnsi="Times New Roman"/>
                <w:color w:val="000000"/>
                <w:sz w:val="28"/>
                <w:szCs w:val="28"/>
                <w:lang w:val="uk-UA"/>
              </w:rPr>
              <w:t>ні, такі випадки мені не відомі</w:t>
            </w:r>
          </w:p>
        </w:tc>
        <w:tc>
          <w:tcPr>
            <w:tcW w:w="127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24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97</w:t>
            </w:r>
          </w:p>
          <w:p w:rsidR="00B6284C" w:rsidRPr="00852C8D" w:rsidRDefault="00B6284C" w:rsidP="00695BCA">
            <w:pPr>
              <w:autoSpaceDE w:val="0"/>
              <w:autoSpaceDN w:val="0"/>
              <w:adjustRightInd w:val="0"/>
              <w:spacing w:after="0" w:line="24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39,9±3,14</w:t>
            </w:r>
          </w:p>
        </w:tc>
        <w:tc>
          <w:tcPr>
            <w:tcW w:w="170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24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78</w:t>
            </w:r>
          </w:p>
          <w:p w:rsidR="00B6284C" w:rsidRPr="00852C8D" w:rsidRDefault="00B6284C" w:rsidP="00695BCA">
            <w:pPr>
              <w:autoSpaceDE w:val="0"/>
              <w:autoSpaceDN w:val="0"/>
              <w:adjustRightInd w:val="0"/>
              <w:spacing w:after="0" w:line="24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43,3±3,69</w:t>
            </w:r>
          </w:p>
        </w:tc>
        <w:tc>
          <w:tcPr>
            <w:tcW w:w="170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24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10</w:t>
            </w:r>
          </w:p>
          <w:p w:rsidR="00B6284C" w:rsidRPr="00852C8D" w:rsidRDefault="00B6284C" w:rsidP="00695BCA">
            <w:pPr>
              <w:autoSpaceDE w:val="0"/>
              <w:autoSpaceDN w:val="0"/>
              <w:adjustRightInd w:val="0"/>
              <w:spacing w:after="0" w:line="24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22,7±6,32</w:t>
            </w:r>
          </w:p>
        </w:tc>
        <w:tc>
          <w:tcPr>
            <w:tcW w:w="155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24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9</w:t>
            </w:r>
          </w:p>
          <w:p w:rsidR="00B6284C" w:rsidRPr="00852C8D" w:rsidRDefault="00B6284C" w:rsidP="00695BCA">
            <w:pPr>
              <w:autoSpaceDE w:val="0"/>
              <w:autoSpaceDN w:val="0"/>
              <w:adjustRightInd w:val="0"/>
              <w:spacing w:after="0" w:line="24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47,4±11,46</w:t>
            </w:r>
          </w:p>
        </w:tc>
        <w:tc>
          <w:tcPr>
            <w:tcW w:w="992" w:type="dxa"/>
            <w:vMerge/>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B6284C" w:rsidRPr="00852C8D" w:rsidRDefault="00B6284C" w:rsidP="00695BCA">
            <w:pPr>
              <w:autoSpaceDE w:val="0"/>
              <w:autoSpaceDN w:val="0"/>
              <w:adjustRightInd w:val="0"/>
              <w:spacing w:after="0" w:line="240" w:lineRule="auto"/>
              <w:jc w:val="right"/>
              <w:rPr>
                <w:rFonts w:ascii="Times New Roman" w:hAnsi="Times New Roman"/>
                <w:color w:val="000000"/>
                <w:sz w:val="28"/>
                <w:szCs w:val="28"/>
                <w:lang w:val="uk-UA"/>
              </w:rPr>
            </w:pPr>
          </w:p>
        </w:tc>
      </w:tr>
      <w:tr w:rsidR="00B6284C" w:rsidRPr="00852C8D" w:rsidTr="0085345D">
        <w:trPr>
          <w:cantSplit/>
          <w:trHeight w:val="724"/>
          <w:tblHeader/>
        </w:trPr>
        <w:tc>
          <w:tcPr>
            <w:tcW w:w="241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240" w:lineRule="auto"/>
              <w:rPr>
                <w:rFonts w:ascii="Times New Roman" w:hAnsi="Times New Roman"/>
                <w:color w:val="000000"/>
                <w:sz w:val="28"/>
                <w:szCs w:val="28"/>
                <w:lang w:val="uk-UA"/>
              </w:rPr>
            </w:pPr>
            <w:r w:rsidRPr="00852C8D">
              <w:rPr>
                <w:rFonts w:ascii="Times New Roman" w:hAnsi="Times New Roman"/>
                <w:color w:val="000000"/>
                <w:sz w:val="28"/>
                <w:szCs w:val="28"/>
                <w:lang w:val="uk-UA"/>
              </w:rPr>
              <w:t>ні, таких випадків не було</w:t>
            </w:r>
          </w:p>
        </w:tc>
        <w:tc>
          <w:tcPr>
            <w:tcW w:w="127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24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36</w:t>
            </w:r>
          </w:p>
          <w:p w:rsidR="00B6284C" w:rsidRPr="00852C8D" w:rsidRDefault="00B6284C" w:rsidP="00695BCA">
            <w:pPr>
              <w:autoSpaceDE w:val="0"/>
              <w:autoSpaceDN w:val="0"/>
              <w:adjustRightInd w:val="0"/>
              <w:spacing w:after="0" w:line="24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14,8±2,28</w:t>
            </w:r>
          </w:p>
        </w:tc>
        <w:tc>
          <w:tcPr>
            <w:tcW w:w="170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24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23</w:t>
            </w:r>
          </w:p>
          <w:p w:rsidR="00B6284C" w:rsidRPr="00852C8D" w:rsidRDefault="00B6284C" w:rsidP="00695BCA">
            <w:pPr>
              <w:autoSpaceDE w:val="0"/>
              <w:autoSpaceDN w:val="0"/>
              <w:adjustRightInd w:val="0"/>
              <w:spacing w:after="0" w:line="24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12,8±2,49</w:t>
            </w:r>
          </w:p>
        </w:tc>
        <w:tc>
          <w:tcPr>
            <w:tcW w:w="170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24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11</w:t>
            </w:r>
          </w:p>
          <w:p w:rsidR="00B6284C" w:rsidRPr="00852C8D" w:rsidRDefault="00B6284C" w:rsidP="00695BCA">
            <w:pPr>
              <w:autoSpaceDE w:val="0"/>
              <w:autoSpaceDN w:val="0"/>
              <w:adjustRightInd w:val="0"/>
              <w:spacing w:after="0" w:line="24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25,0±6,53</w:t>
            </w:r>
          </w:p>
        </w:tc>
        <w:tc>
          <w:tcPr>
            <w:tcW w:w="155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24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2</w:t>
            </w:r>
          </w:p>
          <w:p w:rsidR="00B6284C" w:rsidRPr="00852C8D" w:rsidRDefault="00B6284C" w:rsidP="00695BCA">
            <w:pPr>
              <w:autoSpaceDE w:val="0"/>
              <w:autoSpaceDN w:val="0"/>
              <w:adjustRightInd w:val="0"/>
              <w:spacing w:after="0" w:line="24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10,5±7,03</w:t>
            </w:r>
          </w:p>
        </w:tc>
        <w:tc>
          <w:tcPr>
            <w:tcW w:w="992" w:type="dxa"/>
            <w:vMerge/>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B6284C" w:rsidRPr="00852C8D" w:rsidRDefault="00B6284C" w:rsidP="00695BCA">
            <w:pPr>
              <w:autoSpaceDE w:val="0"/>
              <w:autoSpaceDN w:val="0"/>
              <w:adjustRightInd w:val="0"/>
              <w:spacing w:after="0" w:line="240" w:lineRule="auto"/>
              <w:jc w:val="right"/>
              <w:rPr>
                <w:rFonts w:ascii="Times New Roman" w:hAnsi="Times New Roman"/>
                <w:color w:val="000000"/>
                <w:sz w:val="28"/>
                <w:szCs w:val="28"/>
                <w:lang w:val="uk-UA"/>
              </w:rPr>
            </w:pPr>
          </w:p>
        </w:tc>
      </w:tr>
      <w:tr w:rsidR="00B6284C" w:rsidRPr="00852C8D" w:rsidTr="007D0EF5">
        <w:trPr>
          <w:cantSplit/>
          <w:trHeight w:val="545"/>
          <w:tblHeader/>
        </w:trPr>
        <w:tc>
          <w:tcPr>
            <w:tcW w:w="9639" w:type="dxa"/>
            <w:gridSpan w:val="6"/>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240" w:lineRule="auto"/>
              <w:ind w:left="254"/>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Чи мали місце в практиці Вашого відділення випадки медичних помилок, що закінчились інвалідністю пацієнта?</w:t>
            </w:r>
          </w:p>
        </w:tc>
      </w:tr>
      <w:tr w:rsidR="00B6284C" w:rsidRPr="00852C8D" w:rsidTr="0085345D">
        <w:trPr>
          <w:cantSplit/>
          <w:trHeight w:val="744"/>
          <w:tblHeader/>
        </w:trPr>
        <w:tc>
          <w:tcPr>
            <w:tcW w:w="241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240" w:lineRule="auto"/>
              <w:jc w:val="both"/>
              <w:rPr>
                <w:rFonts w:ascii="Times New Roman" w:hAnsi="Times New Roman"/>
                <w:color w:val="000000"/>
                <w:sz w:val="28"/>
                <w:szCs w:val="28"/>
                <w:lang w:val="uk-UA"/>
              </w:rPr>
            </w:pPr>
            <w:r w:rsidRPr="00852C8D">
              <w:rPr>
                <w:rFonts w:ascii="Times New Roman" w:hAnsi="Times New Roman"/>
                <w:color w:val="000000"/>
                <w:sz w:val="28"/>
                <w:szCs w:val="28"/>
                <w:lang w:val="uk-UA"/>
              </w:rPr>
              <w:t>так, кілька</w:t>
            </w:r>
          </w:p>
        </w:tc>
        <w:tc>
          <w:tcPr>
            <w:tcW w:w="127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24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16</w:t>
            </w:r>
          </w:p>
          <w:p w:rsidR="00B6284C" w:rsidRPr="00852C8D" w:rsidRDefault="00B6284C" w:rsidP="00695BCA">
            <w:pPr>
              <w:autoSpaceDE w:val="0"/>
              <w:autoSpaceDN w:val="0"/>
              <w:adjustRightInd w:val="0"/>
              <w:spacing w:after="0" w:line="24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6,6±1,59</w:t>
            </w:r>
          </w:p>
        </w:tc>
        <w:tc>
          <w:tcPr>
            <w:tcW w:w="170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24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10</w:t>
            </w:r>
          </w:p>
          <w:p w:rsidR="00B6284C" w:rsidRPr="00852C8D" w:rsidRDefault="00B6284C" w:rsidP="00695BCA">
            <w:pPr>
              <w:autoSpaceDE w:val="0"/>
              <w:autoSpaceDN w:val="0"/>
              <w:adjustRightInd w:val="0"/>
              <w:spacing w:after="0" w:line="24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5,6±1,71</w:t>
            </w:r>
          </w:p>
        </w:tc>
        <w:tc>
          <w:tcPr>
            <w:tcW w:w="170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24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4</w:t>
            </w:r>
          </w:p>
          <w:p w:rsidR="00B6284C" w:rsidRPr="00852C8D" w:rsidRDefault="00B6284C" w:rsidP="00695BCA">
            <w:pPr>
              <w:autoSpaceDE w:val="0"/>
              <w:autoSpaceDN w:val="0"/>
              <w:adjustRightInd w:val="0"/>
              <w:spacing w:after="0" w:line="24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9,1±4,34</w:t>
            </w:r>
          </w:p>
        </w:tc>
        <w:tc>
          <w:tcPr>
            <w:tcW w:w="155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24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2</w:t>
            </w:r>
          </w:p>
          <w:p w:rsidR="00B6284C" w:rsidRPr="00852C8D" w:rsidRDefault="00B6284C" w:rsidP="00695BCA">
            <w:pPr>
              <w:autoSpaceDE w:val="0"/>
              <w:autoSpaceDN w:val="0"/>
              <w:adjustRightInd w:val="0"/>
              <w:spacing w:after="0" w:line="24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10,5±7,03</w:t>
            </w:r>
          </w:p>
        </w:tc>
        <w:tc>
          <w:tcPr>
            <w:tcW w:w="992" w:type="dxa"/>
            <w:vMerge w:val="restart"/>
            <w:tcBorders>
              <w:top w:val="single" w:sz="4" w:space="0" w:color="auto"/>
              <w:left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24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0,016</w:t>
            </w:r>
          </w:p>
          <w:p w:rsidR="00B6284C" w:rsidRPr="00852C8D" w:rsidRDefault="00B6284C" w:rsidP="00695BCA">
            <w:pPr>
              <w:autoSpaceDE w:val="0"/>
              <w:autoSpaceDN w:val="0"/>
              <w:adjustRightInd w:val="0"/>
              <w:spacing w:after="0" w:line="24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0,650</w:t>
            </w:r>
          </w:p>
          <w:p w:rsidR="00B6284C" w:rsidRPr="00852C8D" w:rsidRDefault="00B6284C" w:rsidP="00695BCA">
            <w:pPr>
              <w:autoSpaceDE w:val="0"/>
              <w:autoSpaceDN w:val="0"/>
              <w:adjustRightInd w:val="0"/>
              <w:spacing w:after="0" w:line="24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0,275</w:t>
            </w:r>
          </w:p>
        </w:tc>
      </w:tr>
      <w:tr w:rsidR="00B6284C" w:rsidRPr="00852C8D" w:rsidTr="007D0EF5">
        <w:trPr>
          <w:cantSplit/>
          <w:trHeight w:val="570"/>
          <w:tblHeader/>
        </w:trPr>
        <w:tc>
          <w:tcPr>
            <w:tcW w:w="241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240" w:lineRule="auto"/>
              <w:jc w:val="both"/>
              <w:rPr>
                <w:rFonts w:ascii="Times New Roman" w:hAnsi="Times New Roman"/>
                <w:color w:val="000000"/>
                <w:sz w:val="28"/>
                <w:szCs w:val="28"/>
                <w:lang w:val="uk-UA"/>
              </w:rPr>
            </w:pPr>
            <w:r w:rsidRPr="00852C8D">
              <w:rPr>
                <w:rFonts w:ascii="Times New Roman" w:hAnsi="Times New Roman"/>
                <w:color w:val="000000"/>
                <w:sz w:val="28"/>
                <w:szCs w:val="28"/>
                <w:lang w:val="uk-UA"/>
              </w:rPr>
              <w:t>так, один чи два</w:t>
            </w:r>
          </w:p>
        </w:tc>
        <w:tc>
          <w:tcPr>
            <w:tcW w:w="127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24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45</w:t>
            </w:r>
          </w:p>
          <w:p w:rsidR="00B6284C" w:rsidRPr="00852C8D" w:rsidRDefault="00B6284C" w:rsidP="00695BCA">
            <w:pPr>
              <w:autoSpaceDE w:val="0"/>
              <w:autoSpaceDN w:val="0"/>
              <w:adjustRightInd w:val="0"/>
              <w:spacing w:after="0" w:line="24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18,5±2,49</w:t>
            </w:r>
          </w:p>
        </w:tc>
        <w:tc>
          <w:tcPr>
            <w:tcW w:w="170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24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28</w:t>
            </w:r>
          </w:p>
          <w:p w:rsidR="00B6284C" w:rsidRPr="00852C8D" w:rsidRDefault="00B6284C" w:rsidP="00695BCA">
            <w:pPr>
              <w:autoSpaceDE w:val="0"/>
              <w:autoSpaceDN w:val="0"/>
              <w:adjustRightInd w:val="0"/>
              <w:spacing w:after="0" w:line="24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15,6±2,7</w:t>
            </w:r>
          </w:p>
        </w:tc>
        <w:tc>
          <w:tcPr>
            <w:tcW w:w="170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24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13</w:t>
            </w:r>
          </w:p>
          <w:p w:rsidR="00B6284C" w:rsidRPr="00852C8D" w:rsidRDefault="00B6284C" w:rsidP="00695BCA">
            <w:pPr>
              <w:autoSpaceDE w:val="0"/>
              <w:autoSpaceDN w:val="0"/>
              <w:adjustRightInd w:val="0"/>
              <w:spacing w:after="0" w:line="24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29,5±6,88</w:t>
            </w:r>
          </w:p>
        </w:tc>
        <w:tc>
          <w:tcPr>
            <w:tcW w:w="155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24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4</w:t>
            </w:r>
          </w:p>
          <w:p w:rsidR="00B6284C" w:rsidRPr="00852C8D" w:rsidRDefault="00B6284C" w:rsidP="00695BCA">
            <w:pPr>
              <w:autoSpaceDE w:val="0"/>
              <w:autoSpaceDN w:val="0"/>
              <w:adjustRightInd w:val="0"/>
              <w:spacing w:after="0" w:line="24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21,1±9,36</w:t>
            </w:r>
          </w:p>
        </w:tc>
        <w:tc>
          <w:tcPr>
            <w:tcW w:w="992" w:type="dxa"/>
            <w:vMerge/>
            <w:tcBorders>
              <w:left w:val="single" w:sz="4" w:space="0" w:color="auto"/>
              <w:right w:val="single" w:sz="4" w:space="0" w:color="auto"/>
            </w:tcBorders>
            <w:shd w:val="clear" w:color="auto" w:fill="FFFFFF"/>
            <w:tcMar>
              <w:top w:w="30" w:type="dxa"/>
              <w:left w:w="30" w:type="dxa"/>
              <w:bottom w:w="30" w:type="dxa"/>
              <w:right w:w="30" w:type="dxa"/>
            </w:tcMar>
            <w:vAlign w:val="center"/>
          </w:tcPr>
          <w:p w:rsidR="00B6284C" w:rsidRPr="00852C8D" w:rsidRDefault="00B6284C" w:rsidP="00695BCA">
            <w:pPr>
              <w:autoSpaceDE w:val="0"/>
              <w:autoSpaceDN w:val="0"/>
              <w:adjustRightInd w:val="0"/>
              <w:spacing w:after="0" w:line="240" w:lineRule="auto"/>
              <w:jc w:val="right"/>
              <w:rPr>
                <w:rFonts w:ascii="Times New Roman" w:hAnsi="Times New Roman"/>
                <w:color w:val="000000"/>
                <w:sz w:val="28"/>
                <w:szCs w:val="28"/>
                <w:lang w:val="uk-UA"/>
              </w:rPr>
            </w:pPr>
          </w:p>
        </w:tc>
      </w:tr>
      <w:tr w:rsidR="00B6284C" w:rsidRPr="00852C8D" w:rsidTr="007D0EF5">
        <w:trPr>
          <w:cantSplit/>
          <w:trHeight w:val="597"/>
          <w:tblHeader/>
        </w:trPr>
        <w:tc>
          <w:tcPr>
            <w:tcW w:w="241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240" w:lineRule="auto"/>
              <w:jc w:val="both"/>
              <w:rPr>
                <w:rFonts w:ascii="Times New Roman" w:hAnsi="Times New Roman"/>
                <w:color w:val="000000"/>
                <w:sz w:val="28"/>
                <w:szCs w:val="28"/>
                <w:lang w:val="uk-UA"/>
              </w:rPr>
            </w:pPr>
            <w:r w:rsidRPr="00852C8D">
              <w:rPr>
                <w:rFonts w:ascii="Times New Roman" w:hAnsi="Times New Roman"/>
                <w:color w:val="000000"/>
                <w:sz w:val="28"/>
                <w:szCs w:val="28"/>
                <w:lang w:val="uk-UA"/>
              </w:rPr>
              <w:t>ні, такі випадки мені не відомі</w:t>
            </w:r>
          </w:p>
        </w:tc>
        <w:tc>
          <w:tcPr>
            <w:tcW w:w="127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24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135</w:t>
            </w:r>
          </w:p>
          <w:p w:rsidR="00B6284C" w:rsidRPr="00852C8D" w:rsidRDefault="00B6284C" w:rsidP="00695BCA">
            <w:pPr>
              <w:autoSpaceDE w:val="0"/>
              <w:autoSpaceDN w:val="0"/>
              <w:adjustRightInd w:val="0"/>
              <w:spacing w:after="0" w:line="24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55,6±3,19</w:t>
            </w:r>
          </w:p>
        </w:tc>
        <w:tc>
          <w:tcPr>
            <w:tcW w:w="170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24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109</w:t>
            </w:r>
          </w:p>
          <w:p w:rsidR="00B6284C" w:rsidRPr="00852C8D" w:rsidRDefault="00B6284C" w:rsidP="00695BCA">
            <w:pPr>
              <w:autoSpaceDE w:val="0"/>
              <w:autoSpaceDN w:val="0"/>
              <w:adjustRightInd w:val="0"/>
              <w:spacing w:after="0" w:line="24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60,6±3,64</w:t>
            </w:r>
          </w:p>
        </w:tc>
        <w:tc>
          <w:tcPr>
            <w:tcW w:w="170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24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15</w:t>
            </w:r>
          </w:p>
          <w:p w:rsidR="00B6284C" w:rsidRPr="00852C8D" w:rsidRDefault="00B6284C" w:rsidP="00695BCA">
            <w:pPr>
              <w:autoSpaceDE w:val="0"/>
              <w:autoSpaceDN w:val="0"/>
              <w:adjustRightInd w:val="0"/>
              <w:spacing w:after="0" w:line="24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34,1±7,15</w:t>
            </w:r>
          </w:p>
        </w:tc>
        <w:tc>
          <w:tcPr>
            <w:tcW w:w="155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24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11</w:t>
            </w:r>
          </w:p>
          <w:p w:rsidR="00B6284C" w:rsidRPr="00852C8D" w:rsidRDefault="00B6284C" w:rsidP="00695BCA">
            <w:pPr>
              <w:autoSpaceDE w:val="0"/>
              <w:autoSpaceDN w:val="0"/>
              <w:adjustRightInd w:val="0"/>
              <w:spacing w:after="0" w:line="24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57,9±11,33</w:t>
            </w:r>
          </w:p>
        </w:tc>
        <w:tc>
          <w:tcPr>
            <w:tcW w:w="992" w:type="dxa"/>
            <w:vMerge/>
            <w:tcBorders>
              <w:left w:val="single" w:sz="4" w:space="0" w:color="auto"/>
              <w:right w:val="single" w:sz="4" w:space="0" w:color="auto"/>
            </w:tcBorders>
            <w:shd w:val="clear" w:color="auto" w:fill="FFFFFF"/>
            <w:tcMar>
              <w:top w:w="30" w:type="dxa"/>
              <w:left w:w="30" w:type="dxa"/>
              <w:bottom w:w="30" w:type="dxa"/>
              <w:right w:w="30" w:type="dxa"/>
            </w:tcMar>
            <w:vAlign w:val="center"/>
          </w:tcPr>
          <w:p w:rsidR="00B6284C" w:rsidRPr="00852C8D" w:rsidRDefault="00B6284C" w:rsidP="00695BCA">
            <w:pPr>
              <w:autoSpaceDE w:val="0"/>
              <w:autoSpaceDN w:val="0"/>
              <w:adjustRightInd w:val="0"/>
              <w:spacing w:after="0" w:line="240" w:lineRule="auto"/>
              <w:jc w:val="right"/>
              <w:rPr>
                <w:rFonts w:ascii="Times New Roman" w:hAnsi="Times New Roman"/>
                <w:color w:val="000000"/>
                <w:sz w:val="28"/>
                <w:szCs w:val="28"/>
                <w:lang w:val="uk-UA"/>
              </w:rPr>
            </w:pPr>
          </w:p>
        </w:tc>
      </w:tr>
      <w:tr w:rsidR="00B6284C" w:rsidRPr="00852C8D" w:rsidTr="007D0EF5">
        <w:trPr>
          <w:cantSplit/>
          <w:trHeight w:val="637"/>
          <w:tblHeader/>
        </w:trPr>
        <w:tc>
          <w:tcPr>
            <w:tcW w:w="241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240" w:lineRule="auto"/>
              <w:jc w:val="both"/>
              <w:rPr>
                <w:rFonts w:ascii="Times New Roman" w:hAnsi="Times New Roman"/>
                <w:color w:val="000000"/>
                <w:sz w:val="28"/>
                <w:szCs w:val="28"/>
                <w:lang w:val="uk-UA"/>
              </w:rPr>
            </w:pPr>
            <w:r w:rsidRPr="00852C8D">
              <w:rPr>
                <w:rFonts w:ascii="Times New Roman" w:hAnsi="Times New Roman"/>
                <w:color w:val="000000"/>
                <w:sz w:val="28"/>
                <w:szCs w:val="28"/>
                <w:lang w:val="uk-UA"/>
              </w:rPr>
              <w:t>ні, таких випадків не було</w:t>
            </w:r>
          </w:p>
        </w:tc>
        <w:tc>
          <w:tcPr>
            <w:tcW w:w="127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24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47</w:t>
            </w:r>
          </w:p>
          <w:p w:rsidR="00B6284C" w:rsidRPr="00852C8D" w:rsidRDefault="00B6284C" w:rsidP="00695BCA">
            <w:pPr>
              <w:autoSpaceDE w:val="0"/>
              <w:autoSpaceDN w:val="0"/>
              <w:adjustRightInd w:val="0"/>
              <w:spacing w:after="0" w:line="24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19,3±2,53</w:t>
            </w:r>
          </w:p>
        </w:tc>
        <w:tc>
          <w:tcPr>
            <w:tcW w:w="170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24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33</w:t>
            </w:r>
          </w:p>
          <w:p w:rsidR="00B6284C" w:rsidRPr="00852C8D" w:rsidRDefault="00B6284C" w:rsidP="00695BCA">
            <w:pPr>
              <w:autoSpaceDE w:val="0"/>
              <w:autoSpaceDN w:val="0"/>
              <w:adjustRightInd w:val="0"/>
              <w:spacing w:after="0" w:line="24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18,3±2,88</w:t>
            </w:r>
          </w:p>
        </w:tc>
        <w:tc>
          <w:tcPr>
            <w:tcW w:w="170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24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12</w:t>
            </w:r>
          </w:p>
          <w:p w:rsidR="00B6284C" w:rsidRPr="00852C8D" w:rsidRDefault="00B6284C" w:rsidP="00695BCA">
            <w:pPr>
              <w:autoSpaceDE w:val="0"/>
              <w:autoSpaceDN w:val="0"/>
              <w:adjustRightInd w:val="0"/>
              <w:spacing w:after="0" w:line="24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27,3±6,72</w:t>
            </w:r>
          </w:p>
        </w:tc>
        <w:tc>
          <w:tcPr>
            <w:tcW w:w="155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24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2</w:t>
            </w:r>
          </w:p>
          <w:p w:rsidR="00B6284C" w:rsidRPr="00852C8D" w:rsidRDefault="00B6284C" w:rsidP="00695BCA">
            <w:pPr>
              <w:autoSpaceDE w:val="0"/>
              <w:autoSpaceDN w:val="0"/>
              <w:adjustRightInd w:val="0"/>
              <w:spacing w:after="0" w:line="24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10,5±7,03</w:t>
            </w:r>
          </w:p>
        </w:tc>
        <w:tc>
          <w:tcPr>
            <w:tcW w:w="992" w:type="dxa"/>
            <w:vMerge/>
            <w:tcBorders>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B6284C" w:rsidRPr="00852C8D" w:rsidRDefault="00B6284C" w:rsidP="00695BCA">
            <w:pPr>
              <w:autoSpaceDE w:val="0"/>
              <w:autoSpaceDN w:val="0"/>
              <w:adjustRightInd w:val="0"/>
              <w:spacing w:after="0" w:line="240" w:lineRule="auto"/>
              <w:jc w:val="right"/>
              <w:rPr>
                <w:rFonts w:ascii="Times New Roman" w:hAnsi="Times New Roman"/>
                <w:color w:val="000000"/>
                <w:sz w:val="28"/>
                <w:szCs w:val="28"/>
                <w:lang w:val="uk-UA"/>
              </w:rPr>
            </w:pPr>
          </w:p>
        </w:tc>
      </w:tr>
      <w:tr w:rsidR="00B6284C" w:rsidRPr="00852C8D" w:rsidTr="0085345D">
        <w:trPr>
          <w:cantSplit/>
          <w:tblHeader/>
        </w:trPr>
        <w:tc>
          <w:tcPr>
            <w:tcW w:w="9639" w:type="dxa"/>
            <w:gridSpan w:val="6"/>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240" w:lineRule="auto"/>
              <w:ind w:left="254"/>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 xml:space="preserve">Чи мали місце в практиці Вашого відділення випадки операцій </w:t>
            </w:r>
            <w:r w:rsidRPr="00852C8D">
              <w:rPr>
                <w:rFonts w:ascii="Times New Roman" w:hAnsi="Times New Roman"/>
                <w:sz w:val="28"/>
                <w:szCs w:val="28"/>
                <w:lang w:val="uk-UA"/>
              </w:rPr>
              <w:t>«не на тому» пацієнтові, «не на тому» органі, «не з тієї сторони»</w:t>
            </w:r>
            <w:r w:rsidRPr="00852C8D">
              <w:rPr>
                <w:rFonts w:ascii="Times New Roman" w:hAnsi="Times New Roman"/>
                <w:color w:val="000000"/>
                <w:sz w:val="28"/>
                <w:szCs w:val="28"/>
                <w:lang w:val="uk-UA"/>
              </w:rPr>
              <w:t>?</w:t>
            </w:r>
          </w:p>
        </w:tc>
      </w:tr>
      <w:tr w:rsidR="00B6284C" w:rsidRPr="00852C8D" w:rsidTr="007D0EF5">
        <w:trPr>
          <w:cantSplit/>
          <w:trHeight w:val="651"/>
          <w:tblHeader/>
        </w:trPr>
        <w:tc>
          <w:tcPr>
            <w:tcW w:w="241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240" w:lineRule="auto"/>
              <w:rPr>
                <w:rFonts w:ascii="Times New Roman" w:hAnsi="Times New Roman"/>
                <w:color w:val="000000"/>
                <w:sz w:val="28"/>
                <w:szCs w:val="28"/>
                <w:lang w:val="uk-UA"/>
              </w:rPr>
            </w:pPr>
            <w:r w:rsidRPr="00852C8D">
              <w:rPr>
                <w:rFonts w:ascii="Times New Roman" w:hAnsi="Times New Roman"/>
                <w:color w:val="000000"/>
                <w:sz w:val="28"/>
                <w:szCs w:val="28"/>
                <w:lang w:val="uk-UA"/>
              </w:rPr>
              <w:t>так, кілька</w:t>
            </w:r>
          </w:p>
        </w:tc>
        <w:tc>
          <w:tcPr>
            <w:tcW w:w="127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24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114,5±1,33</w:t>
            </w:r>
          </w:p>
        </w:tc>
        <w:tc>
          <w:tcPr>
            <w:tcW w:w="170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24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7</w:t>
            </w:r>
          </w:p>
          <w:p w:rsidR="00B6284C" w:rsidRPr="00852C8D" w:rsidRDefault="00B6284C" w:rsidP="00695BCA">
            <w:pPr>
              <w:autoSpaceDE w:val="0"/>
              <w:autoSpaceDN w:val="0"/>
              <w:adjustRightInd w:val="0"/>
              <w:spacing w:after="0" w:line="24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3,9±1,44</w:t>
            </w:r>
          </w:p>
        </w:tc>
        <w:tc>
          <w:tcPr>
            <w:tcW w:w="170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24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2</w:t>
            </w:r>
          </w:p>
          <w:p w:rsidR="00B6284C" w:rsidRPr="00852C8D" w:rsidRDefault="00B6284C" w:rsidP="00695BCA">
            <w:pPr>
              <w:autoSpaceDE w:val="0"/>
              <w:autoSpaceDN w:val="0"/>
              <w:adjustRightInd w:val="0"/>
              <w:spacing w:after="0" w:line="24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4,5±3,13</w:t>
            </w:r>
          </w:p>
        </w:tc>
        <w:tc>
          <w:tcPr>
            <w:tcW w:w="155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24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2</w:t>
            </w:r>
          </w:p>
          <w:p w:rsidR="00B6284C" w:rsidRPr="00852C8D" w:rsidRDefault="00B6284C" w:rsidP="00695BCA">
            <w:pPr>
              <w:autoSpaceDE w:val="0"/>
              <w:autoSpaceDN w:val="0"/>
              <w:adjustRightInd w:val="0"/>
              <w:spacing w:after="0" w:line="24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10,5±7,03</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24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0,979</w:t>
            </w:r>
          </w:p>
          <w:p w:rsidR="00B6284C" w:rsidRPr="00852C8D" w:rsidRDefault="00B6284C" w:rsidP="00695BCA">
            <w:pPr>
              <w:autoSpaceDE w:val="0"/>
              <w:autoSpaceDN w:val="0"/>
              <w:adjustRightInd w:val="0"/>
              <w:spacing w:after="0" w:line="24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0,467</w:t>
            </w:r>
          </w:p>
          <w:p w:rsidR="00B6284C" w:rsidRPr="00852C8D" w:rsidRDefault="00B6284C" w:rsidP="00695BCA">
            <w:pPr>
              <w:autoSpaceDE w:val="0"/>
              <w:autoSpaceDN w:val="0"/>
              <w:adjustRightInd w:val="0"/>
              <w:spacing w:after="0" w:line="24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0,673</w:t>
            </w:r>
          </w:p>
        </w:tc>
      </w:tr>
      <w:tr w:rsidR="00B6284C" w:rsidRPr="00852C8D" w:rsidTr="007D0EF5">
        <w:trPr>
          <w:cantSplit/>
          <w:trHeight w:val="647"/>
          <w:tblHeader/>
        </w:trPr>
        <w:tc>
          <w:tcPr>
            <w:tcW w:w="241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240" w:lineRule="auto"/>
              <w:rPr>
                <w:rFonts w:ascii="Times New Roman" w:hAnsi="Times New Roman"/>
                <w:color w:val="000000"/>
                <w:sz w:val="28"/>
                <w:szCs w:val="28"/>
                <w:lang w:val="uk-UA"/>
              </w:rPr>
            </w:pPr>
            <w:r w:rsidRPr="00852C8D">
              <w:rPr>
                <w:rFonts w:ascii="Times New Roman" w:hAnsi="Times New Roman"/>
                <w:color w:val="000000"/>
                <w:sz w:val="28"/>
                <w:szCs w:val="28"/>
                <w:lang w:val="uk-UA"/>
              </w:rPr>
              <w:t>так, один чи два</w:t>
            </w:r>
          </w:p>
        </w:tc>
        <w:tc>
          <w:tcPr>
            <w:tcW w:w="127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24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19</w:t>
            </w:r>
          </w:p>
          <w:p w:rsidR="00B6284C" w:rsidRPr="00852C8D" w:rsidRDefault="00B6284C" w:rsidP="00695BCA">
            <w:pPr>
              <w:autoSpaceDE w:val="0"/>
              <w:autoSpaceDN w:val="0"/>
              <w:adjustRightInd w:val="0"/>
              <w:spacing w:after="0" w:line="24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7,8±1,72</w:t>
            </w:r>
          </w:p>
        </w:tc>
        <w:tc>
          <w:tcPr>
            <w:tcW w:w="170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24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15</w:t>
            </w:r>
          </w:p>
          <w:p w:rsidR="00B6284C" w:rsidRPr="00852C8D" w:rsidRDefault="00B6284C" w:rsidP="00695BCA">
            <w:pPr>
              <w:autoSpaceDE w:val="0"/>
              <w:autoSpaceDN w:val="0"/>
              <w:adjustRightInd w:val="0"/>
              <w:spacing w:after="0" w:line="24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8,3±2,06</w:t>
            </w:r>
          </w:p>
        </w:tc>
        <w:tc>
          <w:tcPr>
            <w:tcW w:w="170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24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3</w:t>
            </w:r>
          </w:p>
          <w:p w:rsidR="00B6284C" w:rsidRPr="00852C8D" w:rsidRDefault="00B6284C" w:rsidP="00695BCA">
            <w:pPr>
              <w:autoSpaceDE w:val="0"/>
              <w:autoSpaceDN w:val="0"/>
              <w:adjustRightInd w:val="0"/>
              <w:spacing w:after="0" w:line="24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6,8±3,80</w:t>
            </w:r>
          </w:p>
        </w:tc>
        <w:tc>
          <w:tcPr>
            <w:tcW w:w="155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24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1</w:t>
            </w:r>
          </w:p>
          <w:p w:rsidR="00B6284C" w:rsidRPr="00852C8D" w:rsidRDefault="00B6284C" w:rsidP="00695BCA">
            <w:pPr>
              <w:autoSpaceDE w:val="0"/>
              <w:autoSpaceDN w:val="0"/>
              <w:adjustRightInd w:val="0"/>
              <w:spacing w:after="0" w:line="24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5,3±5,14</w:t>
            </w:r>
          </w:p>
        </w:tc>
        <w:tc>
          <w:tcPr>
            <w:tcW w:w="992" w:type="dxa"/>
            <w:vMerge/>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B6284C" w:rsidRPr="00852C8D" w:rsidRDefault="00B6284C" w:rsidP="00695BCA">
            <w:pPr>
              <w:autoSpaceDE w:val="0"/>
              <w:autoSpaceDN w:val="0"/>
              <w:adjustRightInd w:val="0"/>
              <w:spacing w:after="0" w:line="240" w:lineRule="auto"/>
              <w:jc w:val="right"/>
              <w:rPr>
                <w:rFonts w:ascii="Times New Roman" w:hAnsi="Times New Roman"/>
                <w:color w:val="000000"/>
                <w:sz w:val="28"/>
                <w:szCs w:val="28"/>
                <w:lang w:val="uk-UA"/>
              </w:rPr>
            </w:pPr>
          </w:p>
        </w:tc>
      </w:tr>
      <w:tr w:rsidR="00B6284C" w:rsidRPr="00852C8D" w:rsidTr="007D0EF5">
        <w:trPr>
          <w:cantSplit/>
          <w:trHeight w:val="487"/>
          <w:tblHeader/>
        </w:trPr>
        <w:tc>
          <w:tcPr>
            <w:tcW w:w="241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240" w:lineRule="auto"/>
              <w:rPr>
                <w:rFonts w:ascii="Times New Roman" w:hAnsi="Times New Roman"/>
                <w:color w:val="000000"/>
                <w:sz w:val="28"/>
                <w:szCs w:val="28"/>
                <w:lang w:val="uk-UA"/>
              </w:rPr>
            </w:pPr>
            <w:r w:rsidRPr="00852C8D">
              <w:rPr>
                <w:rFonts w:ascii="Times New Roman" w:hAnsi="Times New Roman"/>
                <w:color w:val="000000"/>
                <w:sz w:val="28"/>
                <w:szCs w:val="28"/>
                <w:lang w:val="uk-UA"/>
              </w:rPr>
              <w:t>ні, такі випадки мені не відомі</w:t>
            </w:r>
          </w:p>
        </w:tc>
        <w:tc>
          <w:tcPr>
            <w:tcW w:w="127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24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98</w:t>
            </w:r>
          </w:p>
          <w:p w:rsidR="00B6284C" w:rsidRPr="00852C8D" w:rsidRDefault="00B6284C" w:rsidP="00695BCA">
            <w:pPr>
              <w:autoSpaceDE w:val="0"/>
              <w:autoSpaceDN w:val="0"/>
              <w:adjustRightInd w:val="0"/>
              <w:spacing w:after="0" w:line="24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40,3±3,15</w:t>
            </w:r>
          </w:p>
        </w:tc>
        <w:tc>
          <w:tcPr>
            <w:tcW w:w="170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24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72</w:t>
            </w:r>
          </w:p>
          <w:p w:rsidR="00B6284C" w:rsidRPr="00852C8D" w:rsidRDefault="00B6284C" w:rsidP="00695BCA">
            <w:pPr>
              <w:autoSpaceDE w:val="0"/>
              <w:autoSpaceDN w:val="0"/>
              <w:adjustRightInd w:val="0"/>
              <w:spacing w:after="0" w:line="24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40,0±3,65</w:t>
            </w:r>
          </w:p>
        </w:tc>
        <w:tc>
          <w:tcPr>
            <w:tcW w:w="170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24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17</w:t>
            </w:r>
          </w:p>
          <w:p w:rsidR="00B6284C" w:rsidRPr="00852C8D" w:rsidRDefault="00B6284C" w:rsidP="00695BCA">
            <w:pPr>
              <w:autoSpaceDE w:val="0"/>
              <w:autoSpaceDN w:val="0"/>
              <w:adjustRightInd w:val="0"/>
              <w:spacing w:after="0" w:line="24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38,6±7,34</w:t>
            </w:r>
          </w:p>
        </w:tc>
        <w:tc>
          <w:tcPr>
            <w:tcW w:w="155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24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9</w:t>
            </w:r>
          </w:p>
          <w:p w:rsidR="00B6284C" w:rsidRPr="00852C8D" w:rsidRDefault="00B6284C" w:rsidP="00695BCA">
            <w:pPr>
              <w:autoSpaceDE w:val="0"/>
              <w:autoSpaceDN w:val="0"/>
              <w:adjustRightInd w:val="0"/>
              <w:spacing w:after="0" w:line="24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47,4±11,46</w:t>
            </w:r>
          </w:p>
        </w:tc>
        <w:tc>
          <w:tcPr>
            <w:tcW w:w="992" w:type="dxa"/>
            <w:vMerge/>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B6284C" w:rsidRPr="00852C8D" w:rsidRDefault="00B6284C" w:rsidP="00695BCA">
            <w:pPr>
              <w:autoSpaceDE w:val="0"/>
              <w:autoSpaceDN w:val="0"/>
              <w:adjustRightInd w:val="0"/>
              <w:spacing w:after="0" w:line="240" w:lineRule="auto"/>
              <w:jc w:val="right"/>
              <w:rPr>
                <w:rFonts w:ascii="Times New Roman" w:hAnsi="Times New Roman"/>
                <w:color w:val="000000"/>
                <w:sz w:val="28"/>
                <w:szCs w:val="28"/>
                <w:lang w:val="uk-UA"/>
              </w:rPr>
            </w:pPr>
          </w:p>
        </w:tc>
      </w:tr>
      <w:tr w:rsidR="00B6284C" w:rsidRPr="00852C8D" w:rsidTr="0085345D">
        <w:trPr>
          <w:cantSplit/>
          <w:trHeight w:val="724"/>
          <w:tblHeader/>
        </w:trPr>
        <w:tc>
          <w:tcPr>
            <w:tcW w:w="241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240" w:lineRule="auto"/>
              <w:rPr>
                <w:rFonts w:ascii="Times New Roman" w:hAnsi="Times New Roman"/>
                <w:color w:val="000000"/>
                <w:sz w:val="28"/>
                <w:szCs w:val="28"/>
                <w:lang w:val="uk-UA"/>
              </w:rPr>
            </w:pPr>
            <w:r w:rsidRPr="00852C8D">
              <w:rPr>
                <w:rFonts w:ascii="Times New Roman" w:hAnsi="Times New Roman"/>
                <w:color w:val="000000"/>
                <w:sz w:val="28"/>
                <w:szCs w:val="28"/>
                <w:lang w:val="uk-UA"/>
              </w:rPr>
              <w:t>ні, таких випадків не було</w:t>
            </w:r>
          </w:p>
        </w:tc>
        <w:tc>
          <w:tcPr>
            <w:tcW w:w="127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24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115</w:t>
            </w:r>
          </w:p>
          <w:p w:rsidR="00B6284C" w:rsidRPr="00852C8D" w:rsidRDefault="00B6284C" w:rsidP="00695BCA">
            <w:pPr>
              <w:autoSpaceDE w:val="0"/>
              <w:autoSpaceDN w:val="0"/>
              <w:adjustRightInd w:val="0"/>
              <w:spacing w:after="0" w:line="24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47,3±3,2</w:t>
            </w:r>
          </w:p>
        </w:tc>
        <w:tc>
          <w:tcPr>
            <w:tcW w:w="170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24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86</w:t>
            </w:r>
          </w:p>
          <w:p w:rsidR="00B6284C" w:rsidRPr="00852C8D" w:rsidRDefault="00B6284C" w:rsidP="00695BCA">
            <w:pPr>
              <w:autoSpaceDE w:val="0"/>
              <w:autoSpaceDN w:val="0"/>
              <w:adjustRightInd w:val="0"/>
              <w:spacing w:after="0" w:line="24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47,8±3,72</w:t>
            </w:r>
          </w:p>
        </w:tc>
        <w:tc>
          <w:tcPr>
            <w:tcW w:w="170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24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22</w:t>
            </w:r>
          </w:p>
          <w:p w:rsidR="00B6284C" w:rsidRPr="00852C8D" w:rsidRDefault="00B6284C" w:rsidP="00695BCA">
            <w:pPr>
              <w:autoSpaceDE w:val="0"/>
              <w:autoSpaceDN w:val="0"/>
              <w:adjustRightInd w:val="0"/>
              <w:spacing w:after="0" w:line="24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50,0±7,54</w:t>
            </w:r>
          </w:p>
        </w:tc>
        <w:tc>
          <w:tcPr>
            <w:tcW w:w="155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24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7</w:t>
            </w:r>
          </w:p>
          <w:p w:rsidR="00B6284C" w:rsidRPr="00852C8D" w:rsidRDefault="00B6284C" w:rsidP="00695BCA">
            <w:pPr>
              <w:autoSpaceDE w:val="0"/>
              <w:autoSpaceDN w:val="0"/>
              <w:adjustRightInd w:val="0"/>
              <w:spacing w:after="0" w:line="24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36,8±11,06</w:t>
            </w:r>
          </w:p>
        </w:tc>
        <w:tc>
          <w:tcPr>
            <w:tcW w:w="992" w:type="dxa"/>
            <w:vMerge/>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B6284C" w:rsidRPr="00852C8D" w:rsidRDefault="00B6284C" w:rsidP="00695BCA">
            <w:pPr>
              <w:autoSpaceDE w:val="0"/>
              <w:autoSpaceDN w:val="0"/>
              <w:adjustRightInd w:val="0"/>
              <w:spacing w:after="0" w:line="240" w:lineRule="auto"/>
              <w:jc w:val="right"/>
              <w:rPr>
                <w:rFonts w:ascii="Times New Roman" w:hAnsi="Times New Roman"/>
                <w:color w:val="000000"/>
                <w:sz w:val="28"/>
                <w:szCs w:val="28"/>
                <w:lang w:val="uk-UA"/>
              </w:rPr>
            </w:pPr>
          </w:p>
        </w:tc>
      </w:tr>
    </w:tbl>
    <w:p w:rsidR="00B6284C" w:rsidRPr="00852C8D" w:rsidRDefault="00B6284C" w:rsidP="00695BCA">
      <w:pPr>
        <w:widowControl w:val="0"/>
        <w:spacing w:before="120" w:after="0" w:line="360" w:lineRule="auto"/>
        <w:ind w:firstLine="709"/>
        <w:jc w:val="both"/>
        <w:rPr>
          <w:rFonts w:ascii="Times New Roman" w:hAnsi="Times New Roman"/>
          <w:sz w:val="28"/>
          <w:szCs w:val="28"/>
        </w:rPr>
      </w:pPr>
      <w:r w:rsidRPr="00852C8D">
        <w:rPr>
          <w:rFonts w:ascii="Times New Roman" w:hAnsi="Times New Roman"/>
          <w:sz w:val="28"/>
          <w:szCs w:val="28"/>
          <w:lang w:val="uk-UA"/>
        </w:rPr>
        <w:t>Примітка: *З загальної когорти виключені лікарі-інтерни (</w:t>
      </w:r>
      <w:r w:rsidRPr="00852C8D">
        <w:rPr>
          <w:rFonts w:ascii="Times New Roman" w:hAnsi="Times New Roman"/>
          <w:sz w:val="28"/>
          <w:szCs w:val="28"/>
          <w:lang w:val="en-US"/>
        </w:rPr>
        <w:t>n</w:t>
      </w:r>
      <w:r w:rsidRPr="00852C8D">
        <w:rPr>
          <w:rFonts w:ascii="Times New Roman" w:hAnsi="Times New Roman"/>
          <w:sz w:val="28"/>
          <w:szCs w:val="28"/>
          <w:lang w:val="uk-UA"/>
        </w:rPr>
        <w:t>=39).</w:t>
      </w:r>
    </w:p>
    <w:p w:rsidR="00363EBC" w:rsidRPr="00852C8D" w:rsidRDefault="00363EBC" w:rsidP="00D762FA">
      <w:pPr>
        <w:widowControl w:val="0"/>
        <w:spacing w:after="0" w:line="360" w:lineRule="auto"/>
        <w:ind w:firstLine="709"/>
        <w:jc w:val="both"/>
        <w:rPr>
          <w:rFonts w:ascii="Times New Roman" w:hAnsi="Times New Roman"/>
          <w:color w:val="000000"/>
          <w:sz w:val="28"/>
          <w:szCs w:val="28"/>
          <w:lang w:val="uk-UA"/>
        </w:rPr>
      </w:pPr>
      <w:r w:rsidRPr="00852C8D">
        <w:rPr>
          <w:rFonts w:ascii="Times New Roman" w:hAnsi="Times New Roman"/>
          <w:color w:val="000000"/>
          <w:sz w:val="28"/>
          <w:szCs w:val="28"/>
          <w:lang w:val="uk-UA"/>
        </w:rPr>
        <w:lastRenderedPageBreak/>
        <w:t>У групі завідувачів відділень, зокрема, позитивну відповідь щодо одного чи двох випадків фатальних для пацієнта помилок надали 40,9±7,41%, а щодо кількох – 11,4±4,79% респондентів, тоді як серед лікарів-ординато</w:t>
      </w:r>
      <w:r w:rsidR="00B1572D">
        <w:rPr>
          <w:rFonts w:ascii="Times New Roman" w:hAnsi="Times New Roman"/>
          <w:color w:val="000000"/>
          <w:sz w:val="28"/>
          <w:szCs w:val="28"/>
          <w:lang w:val="uk-UA"/>
        </w:rPr>
        <w:t>рів таких респондентів виявилося</w:t>
      </w:r>
      <w:r w:rsidRPr="00852C8D">
        <w:rPr>
          <w:rFonts w:ascii="Times New Roman" w:hAnsi="Times New Roman"/>
          <w:color w:val="000000"/>
          <w:sz w:val="28"/>
          <w:szCs w:val="28"/>
          <w:lang w:val="uk-UA"/>
        </w:rPr>
        <w:t xml:space="preserve">, відповідно, 28,9±3,38% та 15,0±2,66%, р=0,026. </w:t>
      </w:r>
    </w:p>
    <w:p w:rsidR="00D762FA" w:rsidRDefault="00363EBC" w:rsidP="00D762FA">
      <w:pPr>
        <w:widowControl w:val="0"/>
        <w:spacing w:after="0" w:line="360" w:lineRule="auto"/>
        <w:ind w:firstLine="709"/>
        <w:jc w:val="both"/>
        <w:rPr>
          <w:rFonts w:ascii="Times New Roman" w:hAnsi="Times New Roman"/>
          <w:color w:val="000000"/>
          <w:sz w:val="28"/>
          <w:szCs w:val="28"/>
          <w:lang w:val="uk-UA"/>
        </w:rPr>
      </w:pPr>
      <w:r w:rsidRPr="00852C8D">
        <w:rPr>
          <w:rFonts w:ascii="Times New Roman" w:hAnsi="Times New Roman"/>
          <w:color w:val="000000"/>
          <w:sz w:val="28"/>
          <w:szCs w:val="28"/>
          <w:lang w:val="uk-UA"/>
        </w:rPr>
        <w:t xml:space="preserve">Про один-два або кілька випадків медичних помилок, що закінчились інвалідністю пацієнта, згадали, відповідно, 18,4±2,31% та 6,0±1,41% респондентів. Розподіл відповідей на зазначене запитання між респондентами І, ІІ та ІІІ груп і між групами завідувачів відділень та лікарів-ординаторів достовірно не відрізнявся. </w:t>
      </w:r>
    </w:p>
    <w:p w:rsidR="00363EBC" w:rsidRPr="00852C8D" w:rsidRDefault="00363EBC" w:rsidP="00D762FA">
      <w:pPr>
        <w:widowControl w:val="0"/>
        <w:spacing w:after="0" w:line="360" w:lineRule="auto"/>
        <w:ind w:firstLine="709"/>
        <w:jc w:val="both"/>
        <w:rPr>
          <w:rFonts w:ascii="Times New Roman" w:hAnsi="Times New Roman"/>
          <w:i/>
          <w:color w:val="000000"/>
          <w:sz w:val="28"/>
          <w:szCs w:val="28"/>
          <w:lang w:val="uk-UA"/>
        </w:rPr>
      </w:pPr>
      <w:r w:rsidRPr="00852C8D">
        <w:rPr>
          <w:rFonts w:ascii="Times New Roman" w:hAnsi="Times New Roman"/>
          <w:color w:val="000000"/>
          <w:sz w:val="28"/>
          <w:szCs w:val="28"/>
          <w:lang w:val="uk-UA"/>
        </w:rPr>
        <w:t xml:space="preserve">Факти одного-двох або кількох випадків </w:t>
      </w:r>
      <w:r w:rsidRPr="00852C8D">
        <w:rPr>
          <w:rFonts w:ascii="Times New Roman" w:hAnsi="Times New Roman"/>
          <w:sz w:val="28"/>
          <w:szCs w:val="28"/>
          <w:lang w:val="uk-UA"/>
        </w:rPr>
        <w:t xml:space="preserve">помилкового виконання операцій «не на тому» пацієнтові, «не на тому» органі, «не з тієї» сторони підтвердили, відповідно, </w:t>
      </w:r>
      <w:r w:rsidRPr="00852C8D">
        <w:rPr>
          <w:rFonts w:ascii="Times New Roman" w:hAnsi="Times New Roman"/>
          <w:color w:val="000000"/>
          <w:sz w:val="28"/>
          <w:szCs w:val="28"/>
          <w:lang w:val="uk-UA"/>
        </w:rPr>
        <w:t>7,8±1,6% та 3,9±1,15% респондентів. Розподіл варіантів відповідей серед лікарів закладів різних рівнів та лікарів різних професійних груп був майже однаковим.</w:t>
      </w:r>
    </w:p>
    <w:p w:rsidR="00B6284C" w:rsidRDefault="00B6284C" w:rsidP="00D762FA">
      <w:pPr>
        <w:widowControl w:val="0"/>
        <w:spacing w:after="0" w:line="360" w:lineRule="auto"/>
        <w:ind w:firstLine="709"/>
        <w:jc w:val="both"/>
        <w:rPr>
          <w:rFonts w:ascii="Times New Roman" w:hAnsi="Times New Roman"/>
          <w:color w:val="000000"/>
          <w:sz w:val="28"/>
          <w:szCs w:val="28"/>
          <w:lang w:val="uk-UA"/>
        </w:rPr>
      </w:pPr>
      <w:r w:rsidRPr="00852C8D">
        <w:rPr>
          <w:rFonts w:ascii="Times New Roman" w:hAnsi="Times New Roman"/>
          <w:color w:val="000000"/>
          <w:sz w:val="28"/>
          <w:szCs w:val="28"/>
          <w:lang w:val="uk-UA"/>
        </w:rPr>
        <w:t xml:space="preserve">Цілком логічно, що </w:t>
      </w:r>
      <w:r w:rsidRPr="00852C8D">
        <w:rPr>
          <w:rFonts w:ascii="Times New Roman" w:hAnsi="Times New Roman"/>
          <w:sz w:val="28"/>
          <w:szCs w:val="28"/>
          <w:lang w:val="uk-UA"/>
        </w:rPr>
        <w:t>лікарі-анестезіологи</w:t>
      </w:r>
      <w:r w:rsidRPr="00852C8D">
        <w:rPr>
          <w:rFonts w:ascii="Times New Roman" w:hAnsi="Times New Roman"/>
          <w:color w:val="000000"/>
          <w:sz w:val="28"/>
          <w:szCs w:val="28"/>
          <w:lang w:val="uk-UA"/>
        </w:rPr>
        <w:t xml:space="preserve"> зі стажем роботи </w:t>
      </w:r>
      <w:r w:rsidR="00363EBC" w:rsidRPr="00852C8D">
        <w:rPr>
          <w:rFonts w:ascii="Times New Roman" w:hAnsi="Times New Roman"/>
          <w:color w:val="000000"/>
          <w:sz w:val="28"/>
          <w:szCs w:val="28"/>
          <w:lang w:val="uk-UA"/>
        </w:rPr>
        <w:t>понад 10</w:t>
      </w:r>
      <w:r w:rsidRPr="00852C8D">
        <w:rPr>
          <w:rFonts w:ascii="Times New Roman" w:hAnsi="Times New Roman"/>
          <w:color w:val="000000"/>
          <w:sz w:val="28"/>
          <w:szCs w:val="28"/>
          <w:lang w:val="uk-UA"/>
        </w:rPr>
        <w:t xml:space="preserve"> років частіше, ніж анестезіологи з меншим стажем роботи, вказували на наявність в їх анестезіологічній практиці помилок з серйозними наслідками та інцидентів з категорії так званих «ніколи-подій» (рис.</w:t>
      </w:r>
      <w:r w:rsidRPr="00852C8D">
        <w:rPr>
          <w:rFonts w:ascii="Times New Roman" w:hAnsi="Times New Roman"/>
          <w:color w:val="000000"/>
          <w:sz w:val="28"/>
          <w:szCs w:val="28"/>
          <w:lang w:val="en-US"/>
        </w:rPr>
        <w:t> </w:t>
      </w:r>
      <w:r w:rsidRPr="00852C8D">
        <w:rPr>
          <w:rFonts w:ascii="Times New Roman" w:hAnsi="Times New Roman"/>
          <w:color w:val="000000"/>
          <w:sz w:val="28"/>
          <w:szCs w:val="28"/>
          <w:lang w:val="uk-UA"/>
        </w:rPr>
        <w:t>6.6)</w:t>
      </w:r>
      <w:r w:rsidR="00363EBC" w:rsidRPr="00852C8D">
        <w:rPr>
          <w:rFonts w:ascii="Times New Roman" w:hAnsi="Times New Roman"/>
          <w:color w:val="000000"/>
          <w:sz w:val="28"/>
          <w:szCs w:val="28"/>
          <w:lang w:val="uk-UA"/>
        </w:rPr>
        <w:t xml:space="preserve">. </w:t>
      </w:r>
    </w:p>
    <w:p w:rsidR="00D762FA" w:rsidRPr="00852C8D" w:rsidRDefault="00D762FA" w:rsidP="00D762FA">
      <w:pPr>
        <w:widowControl w:val="0"/>
        <w:spacing w:after="0" w:line="360" w:lineRule="auto"/>
        <w:ind w:firstLine="709"/>
        <w:jc w:val="both"/>
        <w:rPr>
          <w:rFonts w:ascii="Times New Roman" w:hAnsi="Times New Roman"/>
          <w:sz w:val="28"/>
          <w:szCs w:val="28"/>
          <w:lang w:val="uk-UA"/>
        </w:rPr>
      </w:pPr>
      <w:r w:rsidRPr="00852C8D">
        <w:rPr>
          <w:rFonts w:ascii="Times New Roman" w:hAnsi="Times New Roman"/>
          <w:sz w:val="28"/>
          <w:szCs w:val="28"/>
          <w:lang w:val="uk-UA"/>
        </w:rPr>
        <w:t xml:space="preserve">Наступним блоком запитань ми з’ясували ситуацію з пост-інцидентним менеджментом несприятливих подій на місцях, оскільки без детального аналізу невдач, промахів та інших «безкоштовних уроків» не можна виявити скриті пастки та ту межу періодичних помилок, що може призвести до більш серйозних наслідків. </w:t>
      </w:r>
    </w:p>
    <w:p w:rsidR="00D762FA" w:rsidRPr="00852C8D" w:rsidRDefault="00D762FA" w:rsidP="00D762FA">
      <w:pPr>
        <w:widowControl w:val="0"/>
        <w:spacing w:after="0" w:line="360" w:lineRule="auto"/>
        <w:ind w:firstLine="709"/>
        <w:jc w:val="both"/>
        <w:rPr>
          <w:rFonts w:ascii="Times New Roman" w:hAnsi="Times New Roman"/>
          <w:sz w:val="28"/>
          <w:szCs w:val="28"/>
          <w:lang w:val="uk-UA"/>
        </w:rPr>
      </w:pPr>
      <w:r w:rsidRPr="00852C8D">
        <w:rPr>
          <w:rFonts w:ascii="Times New Roman" w:hAnsi="Times New Roman"/>
          <w:sz w:val="28"/>
          <w:szCs w:val="28"/>
          <w:lang w:val="uk-UA"/>
        </w:rPr>
        <w:t xml:space="preserve">Дослідження показало, що в Україні моніторинг медичних помилок та несприятливих подій, а також аналіз захворюваності та летальності, пов’язаних з медичними помилками, на системній основі не ведеться. Так, </w:t>
      </w:r>
      <w:r w:rsidRPr="00852C8D">
        <w:rPr>
          <w:rFonts w:ascii="Times New Roman" w:hAnsi="Times New Roman"/>
          <w:color w:val="000000"/>
          <w:sz w:val="28"/>
          <w:szCs w:val="28"/>
          <w:lang w:val="uk-UA"/>
        </w:rPr>
        <w:t xml:space="preserve">28,0±2,67% респондентів вказали на відсутність в їх закладах інцидент-моніторингу </w:t>
      </w:r>
      <w:r w:rsidRPr="00852C8D">
        <w:rPr>
          <w:rFonts w:ascii="Times New Roman" w:hAnsi="Times New Roman"/>
          <w:sz w:val="28"/>
          <w:szCs w:val="28"/>
          <w:lang w:val="uk-UA"/>
        </w:rPr>
        <w:t xml:space="preserve">взагалі, а </w:t>
      </w:r>
      <w:r w:rsidRPr="00852C8D">
        <w:rPr>
          <w:rFonts w:ascii="Times New Roman" w:hAnsi="Times New Roman"/>
          <w:color w:val="000000"/>
          <w:sz w:val="28"/>
          <w:szCs w:val="28"/>
          <w:lang w:val="uk-UA"/>
        </w:rPr>
        <w:t xml:space="preserve">28,7±2,69% респондентів </w:t>
      </w:r>
      <w:r w:rsidRPr="00852C8D">
        <w:rPr>
          <w:rFonts w:ascii="Times New Roman" w:hAnsi="Times New Roman"/>
          <w:sz w:val="28"/>
          <w:szCs w:val="28"/>
          <w:lang w:val="uk-UA"/>
        </w:rPr>
        <w:t xml:space="preserve">– </w:t>
      </w:r>
      <w:r w:rsidRPr="00852C8D">
        <w:rPr>
          <w:rFonts w:ascii="Times New Roman" w:hAnsi="Times New Roman"/>
          <w:color w:val="000000"/>
          <w:sz w:val="28"/>
          <w:szCs w:val="28"/>
          <w:lang w:val="uk-UA"/>
        </w:rPr>
        <w:t>на системну реєстрацію тільки летальних випадків (табл. 6.8).</w:t>
      </w:r>
    </w:p>
    <w:p w:rsidR="00B6284C" w:rsidRPr="00852C8D" w:rsidRDefault="004D432B" w:rsidP="00695BCA">
      <w:pPr>
        <w:jc w:val="both"/>
        <w:rPr>
          <w:color w:val="000000"/>
          <w:sz w:val="28"/>
          <w:szCs w:val="28"/>
        </w:rPr>
      </w:pPr>
      <w:r>
        <w:rPr>
          <w:noProof/>
          <w:lang w:eastAsia="ru-RU"/>
        </w:rPr>
        <w:lastRenderedPageBreak/>
        <w:drawing>
          <wp:inline distT="0" distB="0" distL="0" distR="0">
            <wp:extent cx="5947410" cy="4659630"/>
            <wp:effectExtent l="0" t="0" r="0" b="0"/>
            <wp:docPr id="36" name="Диаграмма 1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rsidR="00B6284C" w:rsidRDefault="00B6284C" w:rsidP="00695BCA">
      <w:pPr>
        <w:spacing w:before="120" w:after="120" w:line="360" w:lineRule="auto"/>
        <w:ind w:firstLine="709"/>
        <w:jc w:val="both"/>
        <w:rPr>
          <w:rFonts w:ascii="Times New Roman" w:hAnsi="Times New Roman"/>
          <w:color w:val="000000"/>
          <w:sz w:val="28"/>
          <w:szCs w:val="28"/>
          <w:lang w:val="uk-UA"/>
        </w:rPr>
      </w:pPr>
      <w:r w:rsidRPr="00852C8D">
        <w:rPr>
          <w:rFonts w:ascii="Times New Roman" w:hAnsi="Times New Roman"/>
          <w:color w:val="000000"/>
          <w:sz w:val="28"/>
          <w:szCs w:val="28"/>
        </w:rPr>
        <w:t>Рис. 6</w:t>
      </w:r>
      <w:r w:rsidRPr="00852C8D">
        <w:rPr>
          <w:rFonts w:ascii="Times New Roman" w:hAnsi="Times New Roman"/>
          <w:color w:val="000000"/>
          <w:sz w:val="28"/>
          <w:szCs w:val="28"/>
          <w:lang w:val="uk-UA"/>
        </w:rPr>
        <w:t>.</w:t>
      </w:r>
      <w:r w:rsidRPr="00852C8D">
        <w:rPr>
          <w:rFonts w:ascii="Times New Roman" w:hAnsi="Times New Roman"/>
          <w:color w:val="000000"/>
          <w:sz w:val="28"/>
          <w:szCs w:val="28"/>
        </w:rPr>
        <w:t xml:space="preserve">6. Частки респондентів, які позитивно відповіли на запитання щодо кількості медичних </w:t>
      </w:r>
      <w:r w:rsidRPr="00852C8D">
        <w:rPr>
          <w:rFonts w:ascii="Times New Roman" w:hAnsi="Times New Roman"/>
          <w:sz w:val="28"/>
          <w:szCs w:val="28"/>
        </w:rPr>
        <w:t>помилок із серйозними наслідками та «ніколи-подій»</w:t>
      </w:r>
      <w:r w:rsidRPr="00852C8D">
        <w:rPr>
          <w:rFonts w:ascii="Times New Roman" w:hAnsi="Times New Roman"/>
          <w:color w:val="000000"/>
          <w:sz w:val="28"/>
          <w:szCs w:val="28"/>
        </w:rPr>
        <w:t xml:space="preserve"> у їхній клінічній практиці, залежно від стажу роботи</w:t>
      </w:r>
    </w:p>
    <w:p w:rsidR="00B6284C" w:rsidRPr="00852C8D" w:rsidRDefault="00D762FA" w:rsidP="00695BCA">
      <w:pPr>
        <w:widowControl w:val="0"/>
        <w:spacing w:after="0" w:line="360" w:lineRule="auto"/>
        <w:ind w:firstLine="709"/>
        <w:jc w:val="both"/>
        <w:rPr>
          <w:rFonts w:ascii="Times New Roman" w:hAnsi="Times New Roman"/>
          <w:color w:val="000000"/>
          <w:sz w:val="28"/>
          <w:szCs w:val="28"/>
          <w:lang w:val="uk-UA"/>
        </w:rPr>
      </w:pPr>
      <w:r w:rsidRPr="00852C8D">
        <w:rPr>
          <w:rFonts w:ascii="Times New Roman" w:hAnsi="Times New Roman"/>
          <w:color w:val="000000"/>
          <w:sz w:val="28"/>
          <w:szCs w:val="28"/>
          <w:lang w:val="uk-UA"/>
        </w:rPr>
        <w:t>Повну в</w:t>
      </w:r>
      <w:r w:rsidRPr="00852C8D">
        <w:rPr>
          <w:rFonts w:ascii="Times New Roman" w:hAnsi="Times New Roman"/>
          <w:sz w:val="28"/>
          <w:szCs w:val="28"/>
          <w:lang w:val="uk-UA"/>
        </w:rPr>
        <w:t xml:space="preserve">ідсутність </w:t>
      </w:r>
      <w:r w:rsidRPr="00852C8D">
        <w:rPr>
          <w:rFonts w:ascii="Times New Roman" w:hAnsi="Times New Roman"/>
          <w:color w:val="000000"/>
          <w:sz w:val="28"/>
          <w:szCs w:val="28"/>
          <w:lang w:val="uk-UA"/>
        </w:rPr>
        <w:t xml:space="preserve">у своїх відділеннях практики колективних розглядів </w:t>
      </w:r>
      <w:r w:rsidRPr="00852C8D">
        <w:rPr>
          <w:rFonts w:ascii="Times New Roman" w:hAnsi="Times New Roman"/>
          <w:sz w:val="28"/>
          <w:szCs w:val="28"/>
          <w:lang w:val="uk-UA"/>
        </w:rPr>
        <w:t>ускладнень, інвалідності та летальності, пов’язаних з медичними помилками, констатували 8,2</w:t>
      </w:r>
      <w:r w:rsidRPr="00852C8D">
        <w:rPr>
          <w:rFonts w:ascii="Times New Roman" w:hAnsi="Times New Roman"/>
          <w:color w:val="000000"/>
          <w:sz w:val="28"/>
          <w:szCs w:val="28"/>
          <w:lang w:val="uk-UA"/>
        </w:rPr>
        <w:t>±1,63</w:t>
      </w:r>
      <w:r w:rsidRPr="00852C8D">
        <w:rPr>
          <w:rFonts w:ascii="Times New Roman" w:hAnsi="Times New Roman"/>
          <w:sz w:val="28"/>
          <w:szCs w:val="28"/>
          <w:lang w:val="uk-UA"/>
        </w:rPr>
        <w:t xml:space="preserve">% респондентів. </w:t>
      </w:r>
      <w:r w:rsidRPr="00852C8D">
        <w:rPr>
          <w:rFonts w:ascii="Times New Roman" w:hAnsi="Times New Roman"/>
          <w:color w:val="000000"/>
          <w:sz w:val="28"/>
          <w:szCs w:val="28"/>
          <w:lang w:val="uk-UA"/>
        </w:rPr>
        <w:t>Розподіл варіантів відповідей серед лікарів, що працюють у закладах різних рівнів надання медичної допомоги був майже однаковим.</w:t>
      </w:r>
    </w:p>
    <w:p w:rsidR="00D762FA" w:rsidRPr="00852C8D" w:rsidRDefault="00D762FA" w:rsidP="00D762FA">
      <w:pPr>
        <w:widowControl w:val="0"/>
        <w:spacing w:after="0" w:line="360" w:lineRule="auto"/>
        <w:ind w:firstLine="709"/>
        <w:jc w:val="both"/>
        <w:rPr>
          <w:rFonts w:ascii="Times New Roman" w:hAnsi="Times New Roman"/>
          <w:sz w:val="28"/>
          <w:szCs w:val="28"/>
          <w:lang w:val="uk-UA"/>
        </w:rPr>
      </w:pPr>
      <w:r w:rsidRPr="00852C8D">
        <w:rPr>
          <w:rFonts w:ascii="Times New Roman" w:hAnsi="Times New Roman"/>
          <w:sz w:val="28"/>
          <w:szCs w:val="28"/>
          <w:lang w:val="uk-UA"/>
        </w:rPr>
        <w:t xml:space="preserve">Таким чином, на сьогодні в Україні випадки тяжких наслідків, спричинених медичними помилками, системно не реєструються, а дискусії щодо їх запобігання відбуваються на обмежених і конфіденційних зборах окремих колективів. Очевидно, що вони розглядають лише частину виявлених несприятливих подій, і уроки, винесені з цих розборів, за межі установи або області не поширюються. </w:t>
      </w:r>
    </w:p>
    <w:p w:rsidR="00B6284C" w:rsidRPr="00852C8D" w:rsidRDefault="00B6284C" w:rsidP="00695BCA">
      <w:pPr>
        <w:widowControl w:val="0"/>
        <w:spacing w:after="0" w:line="360" w:lineRule="auto"/>
        <w:ind w:firstLine="709"/>
        <w:jc w:val="right"/>
        <w:rPr>
          <w:rFonts w:ascii="Times New Roman" w:hAnsi="Times New Roman"/>
          <w:i/>
          <w:sz w:val="28"/>
          <w:szCs w:val="28"/>
          <w:lang w:val="uk-UA"/>
        </w:rPr>
      </w:pPr>
      <w:r w:rsidRPr="00852C8D">
        <w:rPr>
          <w:rFonts w:ascii="Times New Roman" w:hAnsi="Times New Roman"/>
          <w:i/>
          <w:sz w:val="28"/>
          <w:szCs w:val="28"/>
          <w:lang w:val="uk-UA"/>
        </w:rPr>
        <w:lastRenderedPageBreak/>
        <w:t>Таблиця 6.8</w:t>
      </w:r>
    </w:p>
    <w:p w:rsidR="00B6284C" w:rsidRPr="00852C8D" w:rsidRDefault="00B6284C" w:rsidP="00695BCA">
      <w:pPr>
        <w:widowControl w:val="0"/>
        <w:spacing w:after="0" w:line="360" w:lineRule="auto"/>
        <w:ind w:firstLine="709"/>
        <w:jc w:val="center"/>
        <w:rPr>
          <w:rFonts w:ascii="Times New Roman" w:hAnsi="Times New Roman"/>
          <w:b/>
          <w:sz w:val="28"/>
          <w:szCs w:val="28"/>
          <w:lang w:val="uk-UA"/>
        </w:rPr>
      </w:pPr>
      <w:r w:rsidRPr="00852C8D">
        <w:rPr>
          <w:rFonts w:ascii="Times New Roman" w:hAnsi="Times New Roman"/>
          <w:b/>
          <w:color w:val="000000"/>
          <w:sz w:val="28"/>
          <w:szCs w:val="28"/>
          <w:lang w:val="uk-UA"/>
        </w:rPr>
        <w:t>Кі</w:t>
      </w:r>
      <w:r w:rsidR="005D0FAA">
        <w:rPr>
          <w:rFonts w:ascii="Times New Roman" w:hAnsi="Times New Roman"/>
          <w:b/>
          <w:color w:val="000000"/>
          <w:sz w:val="28"/>
          <w:szCs w:val="28"/>
          <w:lang w:val="uk-UA"/>
        </w:rPr>
        <w:t xml:space="preserve">лькісний розподіл респондентів закладів </w:t>
      </w:r>
      <w:r w:rsidRPr="00852C8D">
        <w:rPr>
          <w:rFonts w:ascii="Times New Roman" w:hAnsi="Times New Roman"/>
          <w:b/>
          <w:color w:val="000000"/>
          <w:sz w:val="28"/>
          <w:szCs w:val="28"/>
          <w:lang w:val="uk-UA"/>
        </w:rPr>
        <w:t>ОЗ різних рівнів за відповідями на запитання анкети щодо</w:t>
      </w:r>
      <w:r w:rsidRPr="00852C8D">
        <w:rPr>
          <w:rFonts w:ascii="Times New Roman" w:hAnsi="Times New Roman"/>
          <w:b/>
          <w:sz w:val="28"/>
          <w:szCs w:val="28"/>
          <w:lang w:val="uk-UA"/>
        </w:rPr>
        <w:t xml:space="preserve"> запровадження в їх</w:t>
      </w:r>
      <w:r w:rsidR="00B1572D">
        <w:rPr>
          <w:rFonts w:ascii="Times New Roman" w:hAnsi="Times New Roman"/>
          <w:b/>
          <w:sz w:val="28"/>
          <w:szCs w:val="28"/>
          <w:lang w:val="uk-UA"/>
        </w:rPr>
        <w:t>ніх</w:t>
      </w:r>
      <w:r w:rsidRPr="00852C8D">
        <w:rPr>
          <w:rFonts w:ascii="Times New Roman" w:hAnsi="Times New Roman"/>
          <w:b/>
          <w:sz w:val="28"/>
          <w:szCs w:val="28"/>
          <w:lang w:val="uk-UA"/>
        </w:rPr>
        <w:t xml:space="preserve"> відділеннях системи моніторингу і розборів інцидентів, пов’язаних з помилками</w:t>
      </w:r>
    </w:p>
    <w:tbl>
      <w:tblPr>
        <w:tblW w:w="9782"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3261"/>
        <w:gridCol w:w="1418"/>
        <w:gridCol w:w="1275"/>
        <w:gridCol w:w="1418"/>
        <w:gridCol w:w="1417"/>
        <w:gridCol w:w="993"/>
      </w:tblGrid>
      <w:tr w:rsidR="00B6284C" w:rsidRPr="00852C8D" w:rsidTr="007D0EF5">
        <w:trPr>
          <w:cantSplit/>
          <w:tblHeader/>
        </w:trPr>
        <w:tc>
          <w:tcPr>
            <w:tcW w:w="3261" w:type="dxa"/>
            <w:vMerge w:val="restar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ind w:left="112"/>
              <w:rPr>
                <w:rFonts w:ascii="Times New Roman" w:hAnsi="Times New Roman"/>
                <w:sz w:val="28"/>
                <w:szCs w:val="28"/>
                <w:lang w:val="uk-UA"/>
              </w:rPr>
            </w:pPr>
            <w:r w:rsidRPr="00852C8D">
              <w:rPr>
                <w:rFonts w:ascii="Times New Roman" w:hAnsi="Times New Roman"/>
                <w:sz w:val="28"/>
                <w:szCs w:val="28"/>
                <w:lang w:val="uk-UA"/>
              </w:rPr>
              <w:t>Варіанти відповідей</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B1572D">
            <w:pPr>
              <w:autoSpaceDE w:val="0"/>
              <w:autoSpaceDN w:val="0"/>
              <w:adjustRightInd w:val="0"/>
              <w:spacing w:after="0"/>
              <w:jc w:val="center"/>
              <w:rPr>
                <w:rFonts w:ascii="Times New Roman" w:hAnsi="Times New Roman"/>
                <w:sz w:val="28"/>
                <w:szCs w:val="28"/>
                <w:lang w:val="uk-UA"/>
              </w:rPr>
            </w:pPr>
            <w:r w:rsidRPr="00852C8D">
              <w:rPr>
                <w:rFonts w:ascii="Times New Roman" w:hAnsi="Times New Roman"/>
                <w:sz w:val="28"/>
                <w:szCs w:val="28"/>
                <w:lang w:val="uk-UA"/>
              </w:rPr>
              <w:t>Усього</w:t>
            </w:r>
          </w:p>
          <w:p w:rsidR="00B6284C" w:rsidRPr="00852C8D" w:rsidRDefault="00B6284C" w:rsidP="00B1572D">
            <w:pPr>
              <w:autoSpaceDE w:val="0"/>
              <w:autoSpaceDN w:val="0"/>
              <w:adjustRightInd w:val="0"/>
              <w:spacing w:after="0"/>
              <w:jc w:val="center"/>
              <w:rPr>
                <w:rFonts w:ascii="Times New Roman" w:hAnsi="Times New Roman"/>
                <w:sz w:val="28"/>
                <w:szCs w:val="28"/>
                <w:lang w:val="uk-UA"/>
              </w:rPr>
            </w:pPr>
            <w:r w:rsidRPr="00852C8D">
              <w:rPr>
                <w:rFonts w:ascii="Times New Roman" w:hAnsi="Times New Roman"/>
                <w:sz w:val="28"/>
                <w:szCs w:val="28"/>
                <w:lang w:val="uk-UA"/>
              </w:rPr>
              <w:t>(</w:t>
            </w:r>
            <w:r w:rsidRPr="00852C8D">
              <w:rPr>
                <w:rFonts w:ascii="Times New Roman" w:eastAsia="SimHei" w:hAnsi="Times New Roman"/>
                <w:sz w:val="28"/>
                <w:szCs w:val="28"/>
                <w:lang w:val="uk-UA"/>
              </w:rPr>
              <w:t>n</w:t>
            </w:r>
            <w:r w:rsidRPr="00852C8D">
              <w:rPr>
                <w:rFonts w:ascii="Times New Roman" w:hAnsi="Times New Roman"/>
                <w:sz w:val="28"/>
                <w:szCs w:val="28"/>
                <w:lang w:val="uk-UA"/>
              </w:rPr>
              <w:t>=282)</w:t>
            </w:r>
          </w:p>
        </w:tc>
        <w:tc>
          <w:tcPr>
            <w:tcW w:w="4110" w:type="dxa"/>
            <w:gridSpan w:val="3"/>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bottom"/>
          </w:tcPr>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У т. ч. лікарів:</w:t>
            </w:r>
          </w:p>
        </w:tc>
        <w:tc>
          <w:tcPr>
            <w:tcW w:w="993" w:type="dxa"/>
            <w:vMerge w:val="restar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36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Р</w:t>
            </w:r>
            <w:r w:rsidRPr="00852C8D">
              <w:rPr>
                <w:rFonts w:ascii="Times New Roman" w:hAnsi="Times New Roman"/>
                <w:color w:val="000000"/>
                <w:sz w:val="28"/>
                <w:szCs w:val="28"/>
                <w:vertAlign w:val="superscript"/>
                <w:lang w:val="uk-UA"/>
              </w:rPr>
              <w:t>1-2</w:t>
            </w:r>
          </w:p>
          <w:p w:rsidR="00B6284C" w:rsidRPr="00852C8D" w:rsidRDefault="00B6284C" w:rsidP="00695BCA">
            <w:pPr>
              <w:autoSpaceDE w:val="0"/>
              <w:autoSpaceDN w:val="0"/>
              <w:adjustRightInd w:val="0"/>
              <w:spacing w:after="0" w:line="36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Р</w:t>
            </w:r>
            <w:r w:rsidRPr="00852C8D">
              <w:rPr>
                <w:rFonts w:ascii="Times New Roman" w:hAnsi="Times New Roman"/>
                <w:color w:val="000000"/>
                <w:sz w:val="28"/>
                <w:szCs w:val="28"/>
                <w:vertAlign w:val="superscript"/>
                <w:lang w:val="uk-UA"/>
              </w:rPr>
              <w:t>1-3</w:t>
            </w:r>
          </w:p>
          <w:p w:rsidR="00B6284C" w:rsidRPr="00852C8D" w:rsidRDefault="00B6284C" w:rsidP="00695BCA">
            <w:pPr>
              <w:autoSpaceDE w:val="0"/>
              <w:autoSpaceDN w:val="0"/>
              <w:adjustRightInd w:val="0"/>
              <w:spacing w:after="0" w:line="36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Р</w:t>
            </w:r>
            <w:r w:rsidRPr="00852C8D">
              <w:rPr>
                <w:rFonts w:ascii="Times New Roman" w:hAnsi="Times New Roman"/>
                <w:color w:val="000000"/>
                <w:sz w:val="28"/>
                <w:szCs w:val="28"/>
                <w:vertAlign w:val="superscript"/>
                <w:lang w:val="uk-UA"/>
              </w:rPr>
              <w:t>2-3</w:t>
            </w:r>
          </w:p>
        </w:tc>
      </w:tr>
      <w:tr w:rsidR="00B6284C" w:rsidRPr="00852C8D" w:rsidTr="007D0EF5">
        <w:trPr>
          <w:cantSplit/>
          <w:tblHeader/>
        </w:trPr>
        <w:tc>
          <w:tcPr>
            <w:tcW w:w="3261" w:type="dxa"/>
            <w:vMerge/>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rPr>
                <w:rFonts w:ascii="Times New Roman" w:hAnsi="Times New Roman"/>
                <w:sz w:val="28"/>
                <w:szCs w:val="28"/>
                <w:lang w:val="uk-UA"/>
              </w:rPr>
            </w:pPr>
          </w:p>
        </w:tc>
        <w:tc>
          <w:tcPr>
            <w:tcW w:w="1418" w:type="dxa"/>
            <w:vMerge/>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rPr>
                <w:rFonts w:ascii="Times New Roman" w:hAnsi="Times New Roman"/>
                <w:sz w:val="28"/>
                <w:szCs w:val="28"/>
                <w:lang w:val="uk-UA"/>
              </w:rPr>
            </w:pPr>
          </w:p>
        </w:tc>
        <w:tc>
          <w:tcPr>
            <w:tcW w:w="127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bottom"/>
          </w:tcPr>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ЗОЗ ІІ рівня</w:t>
            </w:r>
            <w:r w:rsidRPr="00852C8D">
              <w:rPr>
                <w:rFonts w:ascii="Times New Roman" w:hAnsi="Times New Roman"/>
                <w:color w:val="000000"/>
                <w:sz w:val="28"/>
                <w:szCs w:val="28"/>
                <w:vertAlign w:val="superscript"/>
                <w:lang w:val="uk-UA"/>
              </w:rPr>
              <w:t>1</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w:t>
            </w:r>
            <w:r w:rsidRPr="00852C8D">
              <w:rPr>
                <w:rFonts w:ascii="Times New Roman" w:eastAsia="SimHei" w:hAnsi="Times New Roman"/>
                <w:color w:val="000000"/>
                <w:sz w:val="28"/>
                <w:szCs w:val="28"/>
                <w:lang w:val="uk-UA"/>
              </w:rPr>
              <w:t>n</w:t>
            </w:r>
            <w:r w:rsidRPr="00852C8D">
              <w:rPr>
                <w:rFonts w:ascii="Times New Roman" w:hAnsi="Times New Roman"/>
                <w:color w:val="000000"/>
                <w:sz w:val="28"/>
                <w:szCs w:val="28"/>
                <w:lang w:val="uk-UA"/>
              </w:rPr>
              <w:t>=151)</w:t>
            </w:r>
          </w:p>
        </w:tc>
        <w:tc>
          <w:tcPr>
            <w:tcW w:w="141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bottom"/>
          </w:tcPr>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ЗОЗ ІІІ-І</w:t>
            </w:r>
            <w:r w:rsidRPr="00852C8D">
              <w:rPr>
                <w:rFonts w:ascii="Times New Roman" w:hAnsi="Times New Roman"/>
                <w:color w:val="000000"/>
                <w:sz w:val="28"/>
                <w:szCs w:val="28"/>
                <w:lang w:val="en-US"/>
              </w:rPr>
              <w:t>V</w:t>
            </w:r>
            <w:r w:rsidRPr="00852C8D">
              <w:rPr>
                <w:rFonts w:ascii="Times New Roman" w:hAnsi="Times New Roman"/>
                <w:color w:val="000000"/>
                <w:sz w:val="28"/>
                <w:szCs w:val="28"/>
                <w:lang w:val="uk-UA"/>
              </w:rPr>
              <w:t xml:space="preserve"> рівнів</w:t>
            </w:r>
            <w:r w:rsidRPr="00852C8D">
              <w:rPr>
                <w:rFonts w:ascii="Times New Roman" w:hAnsi="Times New Roman"/>
                <w:color w:val="000000"/>
                <w:sz w:val="28"/>
                <w:szCs w:val="28"/>
                <w:vertAlign w:val="superscript"/>
                <w:lang w:val="uk-UA"/>
              </w:rPr>
              <w:t>2</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w:t>
            </w:r>
            <w:r w:rsidRPr="00852C8D">
              <w:rPr>
                <w:rFonts w:ascii="Times New Roman" w:eastAsia="SimHei" w:hAnsi="Times New Roman"/>
                <w:color w:val="000000"/>
                <w:sz w:val="28"/>
                <w:szCs w:val="28"/>
                <w:lang w:val="uk-UA"/>
              </w:rPr>
              <w:t>n</w:t>
            </w:r>
            <w:r w:rsidRPr="00852C8D">
              <w:rPr>
                <w:rFonts w:ascii="Times New Roman" w:hAnsi="Times New Roman"/>
                <w:color w:val="000000"/>
                <w:sz w:val="28"/>
                <w:szCs w:val="28"/>
                <w:lang w:val="uk-UA"/>
              </w:rPr>
              <w:t>=88)</w:t>
            </w: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bottom"/>
          </w:tcPr>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Інших закладів</w:t>
            </w:r>
            <w:r w:rsidRPr="00852C8D">
              <w:rPr>
                <w:rFonts w:ascii="Times New Roman" w:hAnsi="Times New Roman"/>
                <w:color w:val="000000"/>
                <w:sz w:val="28"/>
                <w:szCs w:val="28"/>
                <w:vertAlign w:val="superscript"/>
                <w:lang w:val="uk-UA"/>
              </w:rPr>
              <w:t>3</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w:t>
            </w:r>
            <w:r w:rsidRPr="00852C8D">
              <w:rPr>
                <w:rFonts w:ascii="Times New Roman" w:eastAsia="SimHei" w:hAnsi="Times New Roman"/>
                <w:color w:val="000000"/>
                <w:sz w:val="28"/>
                <w:szCs w:val="28"/>
                <w:lang w:val="uk-UA"/>
              </w:rPr>
              <w:t>n</w:t>
            </w:r>
            <w:r w:rsidRPr="00852C8D">
              <w:rPr>
                <w:rFonts w:ascii="Times New Roman" w:hAnsi="Times New Roman"/>
                <w:color w:val="000000"/>
                <w:sz w:val="28"/>
                <w:szCs w:val="28"/>
                <w:lang w:val="uk-UA"/>
              </w:rPr>
              <w:t>=43)</w:t>
            </w:r>
          </w:p>
        </w:tc>
        <w:tc>
          <w:tcPr>
            <w:tcW w:w="993" w:type="dxa"/>
            <w:vMerge/>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360" w:lineRule="auto"/>
              <w:jc w:val="center"/>
              <w:rPr>
                <w:rFonts w:ascii="Times New Roman" w:hAnsi="Times New Roman"/>
                <w:color w:val="000000"/>
                <w:sz w:val="28"/>
                <w:szCs w:val="28"/>
                <w:lang w:val="uk-UA"/>
              </w:rPr>
            </w:pPr>
          </w:p>
        </w:tc>
      </w:tr>
      <w:tr w:rsidR="00B6284C" w:rsidRPr="00852C8D" w:rsidTr="007D0EF5">
        <w:trPr>
          <w:cantSplit/>
          <w:trHeight w:val="724"/>
          <w:tblHeader/>
        </w:trPr>
        <w:tc>
          <w:tcPr>
            <w:tcW w:w="9782" w:type="dxa"/>
            <w:gridSpan w:val="6"/>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ind w:left="112"/>
              <w:jc w:val="center"/>
              <w:rPr>
                <w:rFonts w:ascii="Times New Roman" w:hAnsi="Times New Roman"/>
                <w:color w:val="000000"/>
                <w:sz w:val="28"/>
                <w:szCs w:val="28"/>
                <w:lang w:val="uk-UA"/>
              </w:rPr>
            </w:pPr>
            <w:r w:rsidRPr="00852C8D">
              <w:rPr>
                <w:rFonts w:ascii="Times New Roman" w:hAnsi="Times New Roman"/>
                <w:sz w:val="28"/>
                <w:szCs w:val="28"/>
                <w:lang w:val="uk-UA"/>
              </w:rPr>
              <w:t>Чи проводиться у Вашому відділенні системний моніторинг медичних помилок, несприятливих подій та критичних інцидентів, а також захворюваності та летальності, пов’язаних з медичними помилками?</w:t>
            </w:r>
          </w:p>
        </w:tc>
      </w:tr>
      <w:tr w:rsidR="00B6284C" w:rsidRPr="00852C8D" w:rsidTr="007D0EF5">
        <w:trPr>
          <w:cantSplit/>
          <w:trHeight w:val="854"/>
          <w:tblHeader/>
        </w:trPr>
        <w:tc>
          <w:tcPr>
            <w:tcW w:w="326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right"/>
              <w:rPr>
                <w:rFonts w:ascii="Times New Roman" w:hAnsi="Times New Roman"/>
                <w:color w:val="000000"/>
                <w:sz w:val="28"/>
                <w:szCs w:val="28"/>
                <w:lang w:val="uk-UA"/>
              </w:rPr>
            </w:pPr>
            <w:r w:rsidRPr="00852C8D">
              <w:rPr>
                <w:rFonts w:ascii="Times New Roman" w:hAnsi="Times New Roman"/>
                <w:color w:val="000000"/>
                <w:sz w:val="28"/>
                <w:szCs w:val="28"/>
                <w:lang w:val="uk-UA"/>
              </w:rPr>
              <w:t>так, системно реєструються усі випадки</w:t>
            </w:r>
          </w:p>
        </w:tc>
        <w:tc>
          <w:tcPr>
            <w:tcW w:w="141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122</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43,3±2,95</w:t>
            </w:r>
          </w:p>
        </w:tc>
        <w:tc>
          <w:tcPr>
            <w:tcW w:w="127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59</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39,1±3,97</w:t>
            </w:r>
          </w:p>
        </w:tc>
        <w:tc>
          <w:tcPr>
            <w:tcW w:w="141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42</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47,7±5,32</w:t>
            </w: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21</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48,8±7,62</w:t>
            </w:r>
          </w:p>
        </w:tc>
        <w:tc>
          <w:tcPr>
            <w:tcW w:w="993" w:type="dxa"/>
            <w:vMerge w:val="restart"/>
            <w:tcBorders>
              <w:top w:val="single" w:sz="4" w:space="0" w:color="auto"/>
              <w:left w:val="single" w:sz="4" w:space="0" w:color="auto"/>
              <w:right w:val="single" w:sz="4" w:space="0" w:color="auto"/>
            </w:tcBorders>
            <w:shd w:val="clear" w:color="auto" w:fill="FFFFFF"/>
            <w:tcMar>
              <w:top w:w="30" w:type="dxa"/>
              <w:left w:w="30" w:type="dxa"/>
              <w:bottom w:w="30" w:type="dxa"/>
              <w:right w:w="30" w:type="dxa"/>
            </w:tcMar>
            <w:vAlign w:val="center"/>
          </w:tcPr>
          <w:p w:rsidR="00B6284C" w:rsidRPr="00852C8D" w:rsidRDefault="00B6284C" w:rsidP="00695BCA">
            <w:pPr>
              <w:autoSpaceDE w:val="0"/>
              <w:autoSpaceDN w:val="0"/>
              <w:adjustRightInd w:val="0"/>
              <w:spacing w:after="0" w:line="360" w:lineRule="auto"/>
              <w:jc w:val="right"/>
              <w:rPr>
                <w:rFonts w:ascii="Times New Roman" w:hAnsi="Times New Roman"/>
                <w:color w:val="000000"/>
                <w:sz w:val="28"/>
                <w:szCs w:val="28"/>
                <w:lang w:val="uk-UA"/>
              </w:rPr>
            </w:pPr>
            <w:r w:rsidRPr="00852C8D">
              <w:rPr>
                <w:rFonts w:ascii="Times New Roman" w:hAnsi="Times New Roman"/>
                <w:color w:val="000000"/>
                <w:sz w:val="28"/>
                <w:szCs w:val="28"/>
                <w:lang w:val="uk-UA"/>
              </w:rPr>
              <w:t>0,303</w:t>
            </w:r>
          </w:p>
          <w:p w:rsidR="00B6284C" w:rsidRPr="00852C8D" w:rsidRDefault="00B6284C" w:rsidP="00695BCA">
            <w:pPr>
              <w:autoSpaceDE w:val="0"/>
              <w:autoSpaceDN w:val="0"/>
              <w:adjustRightInd w:val="0"/>
              <w:spacing w:after="0" w:line="360" w:lineRule="auto"/>
              <w:jc w:val="right"/>
              <w:rPr>
                <w:rFonts w:ascii="Times New Roman" w:hAnsi="Times New Roman"/>
                <w:color w:val="000000"/>
                <w:sz w:val="28"/>
                <w:szCs w:val="28"/>
                <w:lang w:val="uk-UA"/>
              </w:rPr>
            </w:pPr>
            <w:r w:rsidRPr="00852C8D">
              <w:rPr>
                <w:rFonts w:ascii="Times New Roman" w:hAnsi="Times New Roman"/>
                <w:color w:val="000000"/>
                <w:sz w:val="28"/>
                <w:szCs w:val="28"/>
                <w:lang w:val="uk-UA"/>
              </w:rPr>
              <w:t>0,498</w:t>
            </w:r>
          </w:p>
          <w:p w:rsidR="00B6284C" w:rsidRPr="00852C8D" w:rsidRDefault="00B6284C" w:rsidP="00695BCA">
            <w:pPr>
              <w:autoSpaceDE w:val="0"/>
              <w:autoSpaceDN w:val="0"/>
              <w:adjustRightInd w:val="0"/>
              <w:spacing w:after="0" w:line="360" w:lineRule="auto"/>
              <w:jc w:val="right"/>
              <w:rPr>
                <w:rFonts w:ascii="Times New Roman" w:hAnsi="Times New Roman"/>
                <w:color w:val="000000"/>
                <w:sz w:val="28"/>
                <w:szCs w:val="28"/>
                <w:lang w:val="uk-UA"/>
              </w:rPr>
            </w:pPr>
            <w:r w:rsidRPr="00852C8D">
              <w:rPr>
                <w:rFonts w:ascii="Times New Roman" w:hAnsi="Times New Roman"/>
                <w:color w:val="000000"/>
                <w:sz w:val="28"/>
                <w:szCs w:val="28"/>
                <w:lang w:val="uk-UA"/>
              </w:rPr>
              <w:t>0,691</w:t>
            </w:r>
          </w:p>
        </w:tc>
      </w:tr>
      <w:tr w:rsidR="00B6284C" w:rsidRPr="00852C8D" w:rsidTr="007D0EF5">
        <w:trPr>
          <w:cantSplit/>
          <w:trHeight w:val="773"/>
          <w:tblHeader/>
        </w:trPr>
        <w:tc>
          <w:tcPr>
            <w:tcW w:w="326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right"/>
              <w:rPr>
                <w:rFonts w:ascii="Times New Roman" w:hAnsi="Times New Roman"/>
                <w:color w:val="000000"/>
                <w:sz w:val="28"/>
                <w:szCs w:val="28"/>
                <w:lang w:val="uk-UA"/>
              </w:rPr>
            </w:pPr>
            <w:r w:rsidRPr="00852C8D">
              <w:rPr>
                <w:rFonts w:ascii="Times New Roman" w:hAnsi="Times New Roman"/>
                <w:color w:val="000000"/>
                <w:sz w:val="28"/>
                <w:szCs w:val="28"/>
                <w:lang w:val="uk-UA"/>
              </w:rPr>
              <w:t>системно реєструються тільки летальні випадки</w:t>
            </w:r>
          </w:p>
        </w:tc>
        <w:tc>
          <w:tcPr>
            <w:tcW w:w="141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81</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28,7±2,69</w:t>
            </w:r>
          </w:p>
        </w:tc>
        <w:tc>
          <w:tcPr>
            <w:tcW w:w="127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45</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29,8±3,72</w:t>
            </w:r>
          </w:p>
        </w:tc>
        <w:tc>
          <w:tcPr>
            <w:tcW w:w="141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26</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29,5±4,86</w:t>
            </w:r>
          </w:p>
        </w:tc>
        <w:tc>
          <w:tcPr>
            <w:tcW w:w="1417" w:type="dxa"/>
            <w:tcBorders>
              <w:top w:val="single" w:sz="4" w:space="0" w:color="auto"/>
              <w:left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10</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23,3±6,45</w:t>
            </w:r>
          </w:p>
        </w:tc>
        <w:tc>
          <w:tcPr>
            <w:tcW w:w="993" w:type="dxa"/>
            <w:vMerge/>
            <w:tcBorders>
              <w:left w:val="single" w:sz="4" w:space="0" w:color="auto"/>
              <w:right w:val="single" w:sz="4" w:space="0" w:color="auto"/>
            </w:tcBorders>
            <w:shd w:val="clear" w:color="auto" w:fill="FFFFFF"/>
            <w:tcMar>
              <w:top w:w="30" w:type="dxa"/>
              <w:left w:w="30" w:type="dxa"/>
              <w:bottom w:w="30" w:type="dxa"/>
              <w:right w:w="30" w:type="dxa"/>
            </w:tcMar>
            <w:vAlign w:val="center"/>
          </w:tcPr>
          <w:p w:rsidR="00B6284C" w:rsidRPr="00852C8D" w:rsidRDefault="00B6284C" w:rsidP="00695BCA">
            <w:pPr>
              <w:autoSpaceDE w:val="0"/>
              <w:autoSpaceDN w:val="0"/>
              <w:adjustRightInd w:val="0"/>
              <w:spacing w:after="0" w:line="360" w:lineRule="auto"/>
              <w:jc w:val="right"/>
              <w:rPr>
                <w:rFonts w:ascii="Times New Roman" w:hAnsi="Times New Roman"/>
                <w:color w:val="000000"/>
                <w:sz w:val="28"/>
                <w:szCs w:val="28"/>
                <w:lang w:val="uk-UA"/>
              </w:rPr>
            </w:pPr>
          </w:p>
        </w:tc>
      </w:tr>
      <w:tr w:rsidR="00B6284C" w:rsidRPr="00852C8D" w:rsidTr="007D0EF5">
        <w:trPr>
          <w:cantSplit/>
          <w:trHeight w:val="741"/>
          <w:tblHeader/>
        </w:trPr>
        <w:tc>
          <w:tcPr>
            <w:tcW w:w="326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right"/>
              <w:rPr>
                <w:rFonts w:ascii="Times New Roman" w:hAnsi="Times New Roman"/>
                <w:color w:val="000000"/>
                <w:sz w:val="28"/>
                <w:szCs w:val="28"/>
                <w:lang w:val="uk-UA"/>
              </w:rPr>
            </w:pPr>
            <w:r w:rsidRPr="00852C8D">
              <w:rPr>
                <w:rFonts w:ascii="Times New Roman" w:hAnsi="Times New Roman"/>
                <w:color w:val="000000"/>
                <w:sz w:val="28"/>
                <w:szCs w:val="28"/>
                <w:lang w:val="uk-UA"/>
              </w:rPr>
              <w:t>нічого не реєструється</w:t>
            </w:r>
          </w:p>
        </w:tc>
        <w:tc>
          <w:tcPr>
            <w:tcW w:w="141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79</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28,0±2,67</w:t>
            </w:r>
          </w:p>
        </w:tc>
        <w:tc>
          <w:tcPr>
            <w:tcW w:w="127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47</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31,1±3,77</w:t>
            </w:r>
          </w:p>
        </w:tc>
        <w:tc>
          <w:tcPr>
            <w:tcW w:w="141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20</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22,7±4,47</w:t>
            </w: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12</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27,9±6,84</w:t>
            </w:r>
          </w:p>
        </w:tc>
        <w:tc>
          <w:tcPr>
            <w:tcW w:w="993" w:type="dxa"/>
            <w:vMerge/>
            <w:tcBorders>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B6284C" w:rsidRPr="00852C8D" w:rsidRDefault="00B6284C" w:rsidP="00695BCA">
            <w:pPr>
              <w:autoSpaceDE w:val="0"/>
              <w:autoSpaceDN w:val="0"/>
              <w:adjustRightInd w:val="0"/>
              <w:spacing w:after="0" w:line="360" w:lineRule="auto"/>
              <w:jc w:val="right"/>
              <w:rPr>
                <w:rFonts w:ascii="Times New Roman" w:hAnsi="Times New Roman"/>
                <w:color w:val="000000"/>
                <w:sz w:val="28"/>
                <w:szCs w:val="28"/>
                <w:lang w:val="uk-UA"/>
              </w:rPr>
            </w:pPr>
          </w:p>
        </w:tc>
      </w:tr>
      <w:tr w:rsidR="00B6284C" w:rsidRPr="00852C8D" w:rsidTr="007D0EF5">
        <w:trPr>
          <w:cantSplit/>
          <w:tblHeader/>
        </w:trPr>
        <w:tc>
          <w:tcPr>
            <w:tcW w:w="8789" w:type="dxa"/>
            <w:gridSpan w:val="5"/>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ind w:left="112"/>
              <w:jc w:val="center"/>
              <w:rPr>
                <w:rFonts w:ascii="Times New Roman" w:hAnsi="Times New Roman"/>
                <w:color w:val="000000"/>
                <w:sz w:val="28"/>
                <w:szCs w:val="28"/>
                <w:lang w:val="uk-UA"/>
              </w:rPr>
            </w:pPr>
            <w:r w:rsidRPr="00852C8D">
              <w:rPr>
                <w:rFonts w:ascii="Times New Roman" w:hAnsi="Times New Roman"/>
                <w:sz w:val="28"/>
                <w:szCs w:val="28"/>
                <w:lang w:val="uk-UA"/>
              </w:rPr>
              <w:t>Як часто проводяться у Вашому відділенні колективні розбори випадків ускладнень, інвалідності та летальності, пов’язаних з медичними помилками?</w:t>
            </w:r>
          </w:p>
        </w:tc>
        <w:tc>
          <w:tcPr>
            <w:tcW w:w="99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B6284C" w:rsidRPr="00852C8D" w:rsidRDefault="00B6284C" w:rsidP="00695BCA">
            <w:pPr>
              <w:autoSpaceDE w:val="0"/>
              <w:autoSpaceDN w:val="0"/>
              <w:adjustRightInd w:val="0"/>
              <w:spacing w:after="0" w:line="360" w:lineRule="auto"/>
              <w:jc w:val="right"/>
              <w:rPr>
                <w:rFonts w:ascii="Times New Roman" w:hAnsi="Times New Roman"/>
                <w:color w:val="000000"/>
                <w:sz w:val="28"/>
                <w:szCs w:val="28"/>
                <w:lang w:val="uk-UA"/>
              </w:rPr>
            </w:pPr>
          </w:p>
        </w:tc>
      </w:tr>
      <w:tr w:rsidR="00B6284C" w:rsidRPr="00852C8D" w:rsidTr="007D0EF5">
        <w:trPr>
          <w:cantSplit/>
          <w:trHeight w:val="744"/>
          <w:tblHeader/>
        </w:trPr>
        <w:tc>
          <w:tcPr>
            <w:tcW w:w="326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right"/>
              <w:rPr>
                <w:rFonts w:ascii="Times New Roman" w:hAnsi="Times New Roman"/>
                <w:color w:val="000000"/>
                <w:sz w:val="28"/>
                <w:szCs w:val="28"/>
                <w:lang w:val="uk-UA"/>
              </w:rPr>
            </w:pPr>
            <w:r w:rsidRPr="00852C8D">
              <w:rPr>
                <w:rFonts w:ascii="Times New Roman" w:hAnsi="Times New Roman"/>
                <w:color w:val="000000"/>
                <w:sz w:val="28"/>
                <w:szCs w:val="28"/>
                <w:lang w:val="uk-UA"/>
              </w:rPr>
              <w:t>завжди</w:t>
            </w:r>
          </w:p>
        </w:tc>
        <w:tc>
          <w:tcPr>
            <w:tcW w:w="141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179</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63,5±2,87</w:t>
            </w:r>
          </w:p>
        </w:tc>
        <w:tc>
          <w:tcPr>
            <w:tcW w:w="127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89</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58,9±4,00</w:t>
            </w:r>
          </w:p>
        </w:tc>
        <w:tc>
          <w:tcPr>
            <w:tcW w:w="141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60</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68,2±4,96</w:t>
            </w: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30</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69,8±7,00</w:t>
            </w:r>
          </w:p>
        </w:tc>
        <w:tc>
          <w:tcPr>
            <w:tcW w:w="993" w:type="dxa"/>
            <w:vMerge w:val="restar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36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0,296</w:t>
            </w:r>
          </w:p>
          <w:p w:rsidR="00B6284C" w:rsidRPr="00852C8D" w:rsidRDefault="00B6284C" w:rsidP="00695BCA">
            <w:pPr>
              <w:autoSpaceDE w:val="0"/>
              <w:autoSpaceDN w:val="0"/>
              <w:adjustRightInd w:val="0"/>
              <w:spacing w:after="0" w:line="36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0,436</w:t>
            </w:r>
          </w:p>
          <w:p w:rsidR="00B6284C" w:rsidRPr="00852C8D" w:rsidRDefault="00B6284C" w:rsidP="00695BCA">
            <w:pPr>
              <w:autoSpaceDE w:val="0"/>
              <w:autoSpaceDN w:val="0"/>
              <w:adjustRightInd w:val="0"/>
              <w:spacing w:after="0" w:line="36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0,912</w:t>
            </w:r>
          </w:p>
        </w:tc>
      </w:tr>
      <w:tr w:rsidR="00B6284C" w:rsidRPr="00852C8D" w:rsidTr="007D0EF5">
        <w:trPr>
          <w:cantSplit/>
          <w:trHeight w:val="724"/>
          <w:tblHeader/>
        </w:trPr>
        <w:tc>
          <w:tcPr>
            <w:tcW w:w="326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right"/>
              <w:rPr>
                <w:rFonts w:ascii="Times New Roman" w:hAnsi="Times New Roman"/>
                <w:color w:val="000000"/>
                <w:sz w:val="28"/>
                <w:szCs w:val="28"/>
                <w:lang w:val="uk-UA"/>
              </w:rPr>
            </w:pPr>
            <w:r w:rsidRPr="00852C8D">
              <w:rPr>
                <w:rFonts w:ascii="Times New Roman" w:hAnsi="Times New Roman"/>
                <w:color w:val="000000"/>
                <w:sz w:val="28"/>
                <w:szCs w:val="28"/>
                <w:lang w:val="uk-UA"/>
              </w:rPr>
              <w:t>рідко</w:t>
            </w:r>
          </w:p>
        </w:tc>
        <w:tc>
          <w:tcPr>
            <w:tcW w:w="141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80</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28,4±2,69</w:t>
            </w:r>
          </w:p>
        </w:tc>
        <w:tc>
          <w:tcPr>
            <w:tcW w:w="127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47</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31,1±3,77</w:t>
            </w:r>
          </w:p>
        </w:tc>
        <w:tc>
          <w:tcPr>
            <w:tcW w:w="141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23</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26,1±4,68</w:t>
            </w: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10</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23,3±6,45</w:t>
            </w:r>
          </w:p>
        </w:tc>
        <w:tc>
          <w:tcPr>
            <w:tcW w:w="993" w:type="dxa"/>
            <w:vMerge/>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B6284C" w:rsidRPr="00852C8D" w:rsidRDefault="00B6284C" w:rsidP="00695BCA">
            <w:pPr>
              <w:autoSpaceDE w:val="0"/>
              <w:autoSpaceDN w:val="0"/>
              <w:adjustRightInd w:val="0"/>
              <w:spacing w:after="0" w:line="360" w:lineRule="auto"/>
              <w:jc w:val="right"/>
              <w:rPr>
                <w:rFonts w:ascii="Times New Roman" w:hAnsi="Times New Roman"/>
                <w:color w:val="000000"/>
                <w:sz w:val="28"/>
                <w:szCs w:val="28"/>
                <w:lang w:val="uk-UA"/>
              </w:rPr>
            </w:pPr>
          </w:p>
        </w:tc>
      </w:tr>
      <w:tr w:rsidR="00B6284C" w:rsidRPr="00852C8D" w:rsidTr="007D0EF5">
        <w:trPr>
          <w:cantSplit/>
          <w:trHeight w:val="644"/>
          <w:tblHeader/>
        </w:trPr>
        <w:tc>
          <w:tcPr>
            <w:tcW w:w="326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right"/>
              <w:rPr>
                <w:rFonts w:ascii="Times New Roman" w:hAnsi="Times New Roman"/>
                <w:color w:val="000000"/>
                <w:sz w:val="28"/>
                <w:szCs w:val="28"/>
                <w:lang w:val="uk-UA"/>
              </w:rPr>
            </w:pPr>
            <w:r w:rsidRPr="00852C8D">
              <w:rPr>
                <w:rFonts w:ascii="Times New Roman" w:hAnsi="Times New Roman"/>
                <w:color w:val="000000"/>
                <w:sz w:val="28"/>
                <w:szCs w:val="28"/>
                <w:lang w:val="uk-UA"/>
              </w:rPr>
              <w:t>ніколи</w:t>
            </w:r>
          </w:p>
        </w:tc>
        <w:tc>
          <w:tcPr>
            <w:tcW w:w="141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23</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8,2±1,63</w:t>
            </w:r>
          </w:p>
        </w:tc>
        <w:tc>
          <w:tcPr>
            <w:tcW w:w="127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15</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9,9±2,43</w:t>
            </w:r>
          </w:p>
        </w:tc>
        <w:tc>
          <w:tcPr>
            <w:tcW w:w="141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5</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5,7±2,47</w:t>
            </w: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3</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7,0±3,89</w:t>
            </w:r>
          </w:p>
        </w:tc>
        <w:tc>
          <w:tcPr>
            <w:tcW w:w="993" w:type="dxa"/>
            <w:vMerge/>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B6284C" w:rsidRPr="00852C8D" w:rsidRDefault="00B6284C" w:rsidP="00695BCA">
            <w:pPr>
              <w:autoSpaceDE w:val="0"/>
              <w:autoSpaceDN w:val="0"/>
              <w:adjustRightInd w:val="0"/>
              <w:spacing w:after="0" w:line="360" w:lineRule="auto"/>
              <w:jc w:val="right"/>
              <w:rPr>
                <w:rFonts w:ascii="Times New Roman" w:hAnsi="Times New Roman"/>
                <w:color w:val="000000"/>
                <w:sz w:val="28"/>
                <w:szCs w:val="28"/>
                <w:lang w:val="uk-UA"/>
              </w:rPr>
            </w:pPr>
          </w:p>
        </w:tc>
      </w:tr>
    </w:tbl>
    <w:p w:rsidR="00487C34" w:rsidRPr="00852C8D" w:rsidRDefault="00D762FA" w:rsidP="00B1572D">
      <w:pPr>
        <w:widowControl w:val="0"/>
        <w:spacing w:before="120" w:after="0" w:line="360" w:lineRule="auto"/>
        <w:ind w:firstLine="709"/>
        <w:jc w:val="both"/>
        <w:rPr>
          <w:rFonts w:ascii="Times New Roman" w:hAnsi="Times New Roman"/>
          <w:sz w:val="28"/>
          <w:szCs w:val="28"/>
          <w:lang w:val="uk-UA"/>
        </w:rPr>
      </w:pPr>
      <w:r w:rsidRPr="00852C8D">
        <w:rPr>
          <w:rFonts w:ascii="Times New Roman" w:hAnsi="Times New Roman"/>
          <w:sz w:val="28"/>
          <w:szCs w:val="28"/>
          <w:lang w:val="uk-UA"/>
        </w:rPr>
        <w:t xml:space="preserve">Про такі тенденції </w:t>
      </w:r>
      <w:r w:rsidR="00B1572D">
        <w:rPr>
          <w:rFonts w:ascii="Times New Roman" w:hAnsi="Times New Roman"/>
          <w:sz w:val="28"/>
          <w:szCs w:val="28"/>
          <w:lang w:val="uk-UA"/>
        </w:rPr>
        <w:t>(</w:t>
      </w:r>
      <w:r w:rsidRPr="00852C8D">
        <w:rPr>
          <w:rFonts w:ascii="Times New Roman" w:hAnsi="Times New Roman"/>
          <w:sz w:val="28"/>
          <w:szCs w:val="28"/>
          <w:lang w:val="uk-UA"/>
        </w:rPr>
        <w:t>щодо «кулуарного» характеру розгляду випадків летальності пацієнтів від відворотних причин</w:t>
      </w:r>
      <w:r w:rsidR="00B1572D">
        <w:rPr>
          <w:rFonts w:ascii="Times New Roman" w:hAnsi="Times New Roman"/>
          <w:sz w:val="28"/>
          <w:szCs w:val="28"/>
          <w:lang w:val="uk-UA"/>
        </w:rPr>
        <w:t>)</w:t>
      </w:r>
      <w:r w:rsidRPr="00852C8D">
        <w:rPr>
          <w:rFonts w:ascii="Times New Roman" w:hAnsi="Times New Roman"/>
          <w:sz w:val="28"/>
          <w:szCs w:val="28"/>
          <w:lang w:val="uk-UA"/>
        </w:rPr>
        <w:t xml:space="preserve"> свідчать і інші автори [2].</w:t>
      </w:r>
      <w:r>
        <w:rPr>
          <w:rFonts w:ascii="Times New Roman" w:hAnsi="Times New Roman"/>
          <w:sz w:val="28"/>
          <w:szCs w:val="28"/>
          <w:lang w:val="uk-UA"/>
        </w:rPr>
        <w:t xml:space="preserve"> </w:t>
      </w:r>
      <w:r w:rsidR="00487C34" w:rsidRPr="00852C8D">
        <w:rPr>
          <w:rFonts w:ascii="Times New Roman" w:hAnsi="Times New Roman"/>
          <w:sz w:val="28"/>
          <w:szCs w:val="28"/>
          <w:lang w:val="uk-UA"/>
        </w:rPr>
        <w:t>Отже, летальні випадки й інвалідність, спричинені медичними помилками, та інциденти з категорії «ніколи-подій» зустрічаються у практиці лікарів-анестезіологів України, а тому питання розробки і впровадження у практику вітчизняних лікувальних закладів власних систем інцидент-моніторингу, звітування та аналізу таких подій є актуальним завданням сьогоднішнього дня.</w:t>
      </w:r>
    </w:p>
    <w:p w:rsidR="00B6284C" w:rsidRPr="00852C8D" w:rsidRDefault="00B6284C" w:rsidP="00695BCA">
      <w:pPr>
        <w:pStyle w:val="a3"/>
        <w:numPr>
          <w:ilvl w:val="2"/>
          <w:numId w:val="33"/>
        </w:numPr>
        <w:spacing w:after="0" w:line="360" w:lineRule="auto"/>
        <w:jc w:val="both"/>
        <w:rPr>
          <w:rFonts w:ascii="Times New Roman" w:hAnsi="Times New Roman"/>
          <w:b/>
          <w:bCs/>
          <w:sz w:val="28"/>
          <w:szCs w:val="28"/>
          <w:lang w:val="uk-UA"/>
        </w:rPr>
      </w:pPr>
      <w:r w:rsidRPr="00852C8D">
        <w:rPr>
          <w:rFonts w:ascii="Times New Roman" w:hAnsi="Times New Roman"/>
          <w:b/>
          <w:bCs/>
          <w:sz w:val="28"/>
          <w:szCs w:val="28"/>
          <w:lang w:val="uk-UA"/>
        </w:rPr>
        <w:lastRenderedPageBreak/>
        <w:t>Частота ятрогенних ускладнень в анестезіологічній практиці за даними річних звітів головних обласних позаштатних анестезіологів</w:t>
      </w:r>
    </w:p>
    <w:p w:rsidR="007D0EF5" w:rsidRPr="00852C8D" w:rsidRDefault="007D0EF5" w:rsidP="00695BCA">
      <w:pPr>
        <w:pStyle w:val="a3"/>
        <w:spacing w:after="0" w:line="360" w:lineRule="auto"/>
        <w:ind w:left="709"/>
        <w:jc w:val="both"/>
        <w:rPr>
          <w:rFonts w:ascii="Times New Roman" w:hAnsi="Times New Roman"/>
          <w:b/>
          <w:bCs/>
          <w:sz w:val="28"/>
          <w:szCs w:val="28"/>
          <w:lang w:val="uk-UA"/>
        </w:rPr>
      </w:pPr>
    </w:p>
    <w:p w:rsidR="00B6284C" w:rsidRPr="00852C8D" w:rsidRDefault="00B6284C" w:rsidP="00695BCA">
      <w:pPr>
        <w:spacing w:after="0" w:line="360" w:lineRule="auto"/>
        <w:ind w:firstLine="709"/>
        <w:jc w:val="both"/>
        <w:rPr>
          <w:rFonts w:ascii="Times New Roman" w:eastAsia="Times New Roman" w:hAnsi="Times New Roman"/>
          <w:sz w:val="28"/>
          <w:szCs w:val="28"/>
          <w:lang w:val="uk-UA" w:eastAsia="uk-UA"/>
        </w:rPr>
      </w:pPr>
      <w:r w:rsidRPr="00852C8D">
        <w:rPr>
          <w:rFonts w:ascii="Times New Roman" w:hAnsi="Times New Roman"/>
          <w:sz w:val="28"/>
          <w:szCs w:val="28"/>
          <w:lang w:val="uk-UA"/>
        </w:rPr>
        <w:t>Як показано вище, в Україні моніторинг несприятливих подій внаслідок медичних помилок на системному рівні не ведеться. Однак деяку інформацію про несприятливі події і ускладнення в анестезіологічній і реанімаційній практиці можна отримати зі щорічних звітів головних обласних позаштатних спеціалістів з анестезіології. Для накопичення такої інформації в</w:t>
      </w:r>
      <w:r w:rsidRPr="00852C8D">
        <w:rPr>
          <w:rFonts w:ascii="Times New Roman" w:eastAsia="Times New Roman" w:hAnsi="Times New Roman"/>
          <w:sz w:val="28"/>
          <w:szCs w:val="28"/>
          <w:lang w:val="uk-UA" w:eastAsia="uk-UA"/>
        </w:rPr>
        <w:t xml:space="preserve"> уніфіковану форму зазначених звітів був включений перелік найрозповсюдженіших в анестезіологічній і реанімаційній практиці ускладнень ятрогенного походження, що включав: </w:t>
      </w:r>
    </w:p>
    <w:p w:rsidR="00B6284C" w:rsidRPr="00852C8D" w:rsidRDefault="00B6284C" w:rsidP="00695BCA">
      <w:pPr>
        <w:spacing w:after="0" w:line="360" w:lineRule="auto"/>
        <w:ind w:firstLine="709"/>
        <w:jc w:val="both"/>
        <w:rPr>
          <w:rFonts w:ascii="Times New Roman" w:eastAsia="Times New Roman" w:hAnsi="Times New Roman"/>
          <w:sz w:val="28"/>
          <w:szCs w:val="28"/>
          <w:lang w:val="uk-UA" w:eastAsia="uk-UA"/>
        </w:rPr>
      </w:pPr>
      <w:r w:rsidRPr="00852C8D">
        <w:rPr>
          <w:rFonts w:ascii="Times New Roman" w:eastAsia="Times New Roman" w:hAnsi="Times New Roman"/>
          <w:sz w:val="28"/>
          <w:szCs w:val="28"/>
          <w:lang w:val="uk-UA" w:eastAsia="uk-UA"/>
        </w:rPr>
        <w:t>1) смерть пацієнта внаслідок анестезіологічн</w:t>
      </w:r>
      <w:r w:rsidR="00363EBC" w:rsidRPr="00852C8D">
        <w:rPr>
          <w:rFonts w:ascii="Times New Roman" w:eastAsia="Times New Roman" w:hAnsi="Times New Roman"/>
          <w:sz w:val="28"/>
          <w:szCs w:val="28"/>
          <w:lang w:val="uk-UA" w:eastAsia="uk-UA"/>
        </w:rPr>
        <w:t>их причин;</w:t>
      </w:r>
    </w:p>
    <w:p w:rsidR="00B6284C" w:rsidRPr="00852C8D" w:rsidRDefault="00B6284C" w:rsidP="00695BCA">
      <w:pPr>
        <w:spacing w:after="0" w:line="360" w:lineRule="auto"/>
        <w:ind w:firstLine="709"/>
        <w:jc w:val="both"/>
        <w:rPr>
          <w:rFonts w:ascii="Times New Roman" w:eastAsia="Times New Roman" w:hAnsi="Times New Roman"/>
          <w:sz w:val="28"/>
          <w:szCs w:val="28"/>
          <w:lang w:val="uk-UA" w:eastAsia="uk-UA"/>
        </w:rPr>
      </w:pPr>
      <w:r w:rsidRPr="00852C8D">
        <w:rPr>
          <w:rFonts w:ascii="Times New Roman" w:eastAsia="Times New Roman" w:hAnsi="Times New Roman"/>
          <w:sz w:val="28"/>
          <w:szCs w:val="28"/>
          <w:lang w:val="uk-UA" w:eastAsia="uk-UA"/>
        </w:rPr>
        <w:t xml:space="preserve">2) інвалідність пацієнта внаслідок анестезіологічних причин; </w:t>
      </w:r>
    </w:p>
    <w:p w:rsidR="00B6284C" w:rsidRPr="00852C8D" w:rsidRDefault="00B6284C" w:rsidP="00695BCA">
      <w:pPr>
        <w:spacing w:after="0" w:line="360" w:lineRule="auto"/>
        <w:ind w:firstLine="709"/>
        <w:jc w:val="both"/>
        <w:rPr>
          <w:rFonts w:ascii="Times New Roman" w:eastAsia="Times New Roman" w:hAnsi="Times New Roman"/>
          <w:sz w:val="28"/>
          <w:szCs w:val="28"/>
          <w:lang w:val="uk-UA" w:eastAsia="uk-UA"/>
        </w:rPr>
      </w:pPr>
      <w:r w:rsidRPr="00852C8D">
        <w:rPr>
          <w:rFonts w:ascii="Times New Roman" w:eastAsia="Times New Roman" w:hAnsi="Times New Roman"/>
          <w:sz w:val="28"/>
          <w:szCs w:val="28"/>
          <w:lang w:val="uk-UA" w:eastAsia="uk-UA"/>
        </w:rPr>
        <w:t xml:space="preserve">3) операцію на хибних пацієнтові, органі чи стороні тіла; </w:t>
      </w:r>
    </w:p>
    <w:p w:rsidR="00B6284C" w:rsidRPr="00852C8D" w:rsidRDefault="00B6284C" w:rsidP="00695BCA">
      <w:pPr>
        <w:spacing w:after="0" w:line="360" w:lineRule="auto"/>
        <w:ind w:firstLine="709"/>
        <w:jc w:val="both"/>
        <w:rPr>
          <w:rFonts w:ascii="Times New Roman" w:eastAsia="Times New Roman" w:hAnsi="Times New Roman"/>
          <w:sz w:val="28"/>
          <w:szCs w:val="28"/>
          <w:lang w:val="uk-UA" w:eastAsia="uk-UA"/>
        </w:rPr>
      </w:pPr>
      <w:r w:rsidRPr="00852C8D">
        <w:rPr>
          <w:rFonts w:ascii="Times New Roman" w:eastAsia="Times New Roman" w:hAnsi="Times New Roman"/>
          <w:sz w:val="28"/>
          <w:szCs w:val="28"/>
          <w:lang w:val="uk-UA" w:eastAsia="uk-UA"/>
        </w:rPr>
        <w:t xml:space="preserve">4) катетер-асоційований сепсис; </w:t>
      </w:r>
    </w:p>
    <w:p w:rsidR="00B6284C" w:rsidRPr="00852C8D" w:rsidRDefault="00B6284C" w:rsidP="00695BCA">
      <w:pPr>
        <w:spacing w:after="0" w:line="360" w:lineRule="auto"/>
        <w:ind w:firstLine="709"/>
        <w:jc w:val="both"/>
        <w:rPr>
          <w:rFonts w:ascii="Times New Roman" w:eastAsia="Times New Roman" w:hAnsi="Times New Roman"/>
          <w:sz w:val="28"/>
          <w:szCs w:val="28"/>
          <w:lang w:val="uk-UA" w:eastAsia="uk-UA"/>
        </w:rPr>
      </w:pPr>
      <w:r w:rsidRPr="00852C8D">
        <w:rPr>
          <w:rFonts w:ascii="Times New Roman" w:eastAsia="Times New Roman" w:hAnsi="Times New Roman"/>
          <w:sz w:val="28"/>
          <w:szCs w:val="28"/>
          <w:lang w:val="uk-UA" w:eastAsia="uk-UA"/>
        </w:rPr>
        <w:t xml:space="preserve">5) ятрогенний пневмоторакс; </w:t>
      </w:r>
    </w:p>
    <w:p w:rsidR="00B6284C" w:rsidRPr="00852C8D" w:rsidRDefault="00B6284C" w:rsidP="00695BCA">
      <w:pPr>
        <w:spacing w:after="0" w:line="360" w:lineRule="auto"/>
        <w:ind w:firstLine="709"/>
        <w:jc w:val="both"/>
        <w:rPr>
          <w:rFonts w:ascii="Times New Roman" w:eastAsia="Times New Roman" w:hAnsi="Times New Roman"/>
          <w:sz w:val="28"/>
          <w:szCs w:val="28"/>
          <w:lang w:val="uk-UA" w:eastAsia="uk-UA"/>
        </w:rPr>
      </w:pPr>
      <w:r w:rsidRPr="00852C8D">
        <w:rPr>
          <w:rFonts w:ascii="Times New Roman" w:eastAsia="Times New Roman" w:hAnsi="Times New Roman"/>
          <w:sz w:val="28"/>
          <w:szCs w:val="28"/>
          <w:lang w:val="uk-UA" w:eastAsia="uk-UA"/>
        </w:rPr>
        <w:t xml:space="preserve">6) переливання несумісної крові. </w:t>
      </w:r>
    </w:p>
    <w:p w:rsidR="00B6284C" w:rsidRPr="00852C8D" w:rsidRDefault="00B6284C" w:rsidP="00695BCA">
      <w:pPr>
        <w:spacing w:after="0" w:line="360" w:lineRule="auto"/>
        <w:ind w:firstLine="709"/>
        <w:jc w:val="both"/>
        <w:rPr>
          <w:rFonts w:ascii="Times New Roman" w:hAnsi="Times New Roman"/>
          <w:sz w:val="28"/>
          <w:szCs w:val="28"/>
          <w:lang w:val="uk-UA"/>
        </w:rPr>
      </w:pPr>
      <w:r w:rsidRPr="00852C8D">
        <w:rPr>
          <w:rFonts w:ascii="Times New Roman" w:eastAsia="Times New Roman" w:hAnsi="Times New Roman"/>
          <w:sz w:val="28"/>
          <w:szCs w:val="28"/>
          <w:lang w:val="uk-UA" w:eastAsia="uk-UA"/>
        </w:rPr>
        <w:t xml:space="preserve">Оскільки звіти впродовж декількох років подавались за єдиною формою, головні </w:t>
      </w:r>
      <w:r w:rsidR="00B1572D">
        <w:rPr>
          <w:rFonts w:ascii="Times New Roman" w:eastAsia="Times New Roman" w:hAnsi="Times New Roman"/>
          <w:sz w:val="28"/>
          <w:szCs w:val="28"/>
          <w:lang w:val="uk-UA" w:eastAsia="uk-UA"/>
        </w:rPr>
        <w:t xml:space="preserve">обласні </w:t>
      </w:r>
      <w:r w:rsidRPr="00852C8D">
        <w:rPr>
          <w:rFonts w:ascii="Times New Roman" w:eastAsia="Times New Roman" w:hAnsi="Times New Roman"/>
          <w:sz w:val="28"/>
          <w:szCs w:val="28"/>
          <w:lang w:val="uk-UA" w:eastAsia="uk-UA"/>
        </w:rPr>
        <w:t>позаштатні анестезіологи наперед знали, про яку інформацію їм потрібно буде звітувати наприкінці року. Такий підхід дозволив мінімізувати вірогідність систематичної помилки із-за неправильного дизайну дослідження. Частоту реєстрації зазначених несприятливих подій ми дослідили в динаміці за 2014-й та 2015-й роки.</w:t>
      </w:r>
    </w:p>
    <w:p w:rsidR="00B6284C" w:rsidRPr="00852C8D" w:rsidRDefault="00B6284C" w:rsidP="00695BCA">
      <w:pPr>
        <w:spacing w:after="0" w:line="360" w:lineRule="auto"/>
        <w:ind w:firstLine="567"/>
        <w:jc w:val="both"/>
        <w:rPr>
          <w:rFonts w:ascii="Times New Roman" w:hAnsi="Times New Roman"/>
          <w:sz w:val="28"/>
          <w:szCs w:val="28"/>
          <w:lang w:val="uk-UA"/>
        </w:rPr>
      </w:pPr>
      <w:r w:rsidRPr="00852C8D">
        <w:rPr>
          <w:rFonts w:ascii="Times New Roman" w:hAnsi="Times New Roman"/>
          <w:sz w:val="28"/>
          <w:szCs w:val="28"/>
          <w:lang w:val="uk-UA"/>
        </w:rPr>
        <w:t xml:space="preserve">Дослідження показало, що найчастіше у відділеннях ІТ України реєструється таке небезпечне для життя ятрогенне ускладнення, як пневмоторакс. Дане ускладнення може стати результатом таких процедур, як катетеризація центральної вени, торакоцентез, трансторакальна аспірація, трансбронхіальна біопсія, біопсія плеври та ШВЛ з позитивним тиском в кінці видиху. У розвинених країнах світу показник частоти ятрогенного </w:t>
      </w:r>
      <w:r w:rsidRPr="00852C8D">
        <w:rPr>
          <w:rFonts w:ascii="Times New Roman" w:hAnsi="Times New Roman"/>
          <w:sz w:val="28"/>
          <w:szCs w:val="28"/>
          <w:lang w:val="uk-UA"/>
        </w:rPr>
        <w:lastRenderedPageBreak/>
        <w:t>пневмотораксу у відділеннях ІТ використовують в якості індикатора БП [</w:t>
      </w:r>
      <w:r w:rsidR="0047047F" w:rsidRPr="00852C8D">
        <w:rPr>
          <w:rFonts w:ascii="Times New Roman" w:hAnsi="Times New Roman"/>
          <w:sz w:val="28"/>
          <w:szCs w:val="28"/>
          <w:lang w:val="uk-UA"/>
        </w:rPr>
        <w:t>278</w:t>
      </w:r>
      <w:r w:rsidRPr="00852C8D">
        <w:rPr>
          <w:rFonts w:ascii="Times New Roman" w:hAnsi="Times New Roman"/>
          <w:sz w:val="28"/>
          <w:szCs w:val="28"/>
          <w:lang w:val="uk-UA"/>
        </w:rPr>
        <w:t xml:space="preserve">]. Виникнення цього стану призводить до збільшення показників захворюваності і летальності та зростання витрат на </w:t>
      </w:r>
      <w:r w:rsidR="00B1572D">
        <w:rPr>
          <w:rFonts w:ascii="Times New Roman" w:hAnsi="Times New Roman"/>
          <w:sz w:val="28"/>
          <w:szCs w:val="28"/>
          <w:lang w:val="uk-UA"/>
        </w:rPr>
        <w:t>ОЗ</w:t>
      </w:r>
      <w:r w:rsidRPr="00852C8D">
        <w:rPr>
          <w:rFonts w:ascii="Times New Roman" w:hAnsi="Times New Roman"/>
          <w:sz w:val="28"/>
          <w:szCs w:val="28"/>
          <w:lang w:val="uk-UA"/>
        </w:rPr>
        <w:t xml:space="preserve"> через збільшення тривалості перебування в лікарні [</w:t>
      </w:r>
      <w:r w:rsidR="0047047F" w:rsidRPr="00852C8D">
        <w:rPr>
          <w:rFonts w:ascii="Times New Roman" w:hAnsi="Times New Roman"/>
          <w:sz w:val="28"/>
          <w:szCs w:val="28"/>
          <w:lang w:val="uk-UA"/>
        </w:rPr>
        <w:t>279</w:t>
      </w:r>
      <w:r w:rsidRPr="00852C8D">
        <w:rPr>
          <w:rFonts w:ascii="Times New Roman" w:hAnsi="Times New Roman"/>
          <w:sz w:val="28"/>
          <w:szCs w:val="28"/>
          <w:lang w:val="uk-UA"/>
        </w:rPr>
        <w:t xml:space="preserve">, </w:t>
      </w:r>
      <w:r w:rsidR="0047047F" w:rsidRPr="00852C8D">
        <w:rPr>
          <w:rFonts w:ascii="Times New Roman" w:hAnsi="Times New Roman"/>
          <w:sz w:val="28"/>
          <w:szCs w:val="28"/>
          <w:lang w:val="uk-UA"/>
        </w:rPr>
        <w:t>280</w:t>
      </w:r>
      <w:r w:rsidRPr="00852C8D">
        <w:rPr>
          <w:rFonts w:ascii="Times New Roman" w:hAnsi="Times New Roman"/>
          <w:sz w:val="28"/>
          <w:szCs w:val="28"/>
          <w:lang w:val="uk-UA"/>
        </w:rPr>
        <w:t>]. Додаткові витрати на лікування одного випадку можуть сягати 18 000 доларів США [</w:t>
      </w:r>
      <w:r w:rsidR="0047047F" w:rsidRPr="00852C8D">
        <w:rPr>
          <w:rFonts w:ascii="Times New Roman" w:hAnsi="Times New Roman"/>
          <w:sz w:val="28"/>
          <w:szCs w:val="28"/>
          <w:lang w:val="uk-UA"/>
        </w:rPr>
        <w:t>281</w:t>
      </w:r>
      <w:r w:rsidRPr="00852C8D">
        <w:rPr>
          <w:rFonts w:ascii="Times New Roman" w:hAnsi="Times New Roman"/>
          <w:sz w:val="28"/>
          <w:szCs w:val="28"/>
          <w:lang w:val="uk-UA"/>
        </w:rPr>
        <w:t>].</w:t>
      </w:r>
    </w:p>
    <w:p w:rsidR="00B6284C" w:rsidRPr="00852C8D" w:rsidRDefault="00B6284C" w:rsidP="00695BCA">
      <w:pPr>
        <w:spacing w:after="0" w:line="360" w:lineRule="auto"/>
        <w:ind w:firstLine="567"/>
        <w:jc w:val="both"/>
        <w:rPr>
          <w:rFonts w:ascii="Times New Roman" w:hAnsi="Times New Roman"/>
          <w:sz w:val="28"/>
          <w:szCs w:val="28"/>
          <w:lang w:val="uk-UA"/>
        </w:rPr>
      </w:pPr>
      <w:r w:rsidRPr="00852C8D">
        <w:rPr>
          <w:rFonts w:ascii="Times New Roman" w:hAnsi="Times New Roman"/>
          <w:sz w:val="28"/>
          <w:szCs w:val="28"/>
          <w:lang w:val="uk-UA"/>
        </w:rPr>
        <w:t xml:space="preserve">За даними </w:t>
      </w:r>
      <w:r w:rsidR="00C200BF">
        <w:rPr>
          <w:rFonts w:ascii="Times New Roman" w:hAnsi="Times New Roman"/>
          <w:sz w:val="28"/>
          <w:szCs w:val="28"/>
          <w:lang w:val="uk-UA"/>
        </w:rPr>
        <w:t xml:space="preserve">головних </w:t>
      </w:r>
      <w:r w:rsidRPr="00852C8D">
        <w:rPr>
          <w:rFonts w:ascii="Times New Roman" w:hAnsi="Times New Roman"/>
          <w:sz w:val="28"/>
          <w:szCs w:val="28"/>
          <w:lang w:val="uk-UA"/>
        </w:rPr>
        <w:t xml:space="preserve">обласних позаштатних анестезіологів, частота реєстрації ятрогенного пневмотораксу в </w:t>
      </w:r>
      <w:r w:rsidR="00C200BF">
        <w:rPr>
          <w:rFonts w:ascii="Times New Roman" w:hAnsi="Times New Roman"/>
          <w:sz w:val="28"/>
          <w:szCs w:val="28"/>
          <w:lang w:val="uk-UA"/>
        </w:rPr>
        <w:t xml:space="preserve">службі АІТ </w:t>
      </w:r>
      <w:r w:rsidRPr="00852C8D">
        <w:rPr>
          <w:rFonts w:ascii="Times New Roman" w:hAnsi="Times New Roman"/>
          <w:sz w:val="28"/>
          <w:szCs w:val="28"/>
          <w:lang w:val="uk-UA"/>
        </w:rPr>
        <w:t>У</w:t>
      </w:r>
      <w:r w:rsidR="00C200BF">
        <w:rPr>
          <w:rFonts w:ascii="Times New Roman" w:hAnsi="Times New Roman"/>
          <w:sz w:val="28"/>
          <w:szCs w:val="28"/>
          <w:lang w:val="uk-UA"/>
        </w:rPr>
        <w:t>країни</w:t>
      </w:r>
      <w:r w:rsidRPr="00852C8D">
        <w:rPr>
          <w:rFonts w:ascii="Times New Roman" w:hAnsi="Times New Roman"/>
          <w:sz w:val="28"/>
          <w:szCs w:val="28"/>
          <w:lang w:val="uk-UA"/>
        </w:rPr>
        <w:t xml:space="preserve"> у 2015 р. становила 44,6 випадку на 100 тис. пролікованих у відділеннях ІТ пацієнтів (табл. 6.9), у той час як його поширеність в університетських клініках США коливається від 94,8 до 147,7 випадку на 100 тис. госпіталізованих пацієнтів [</w:t>
      </w:r>
      <w:r w:rsidR="0047047F" w:rsidRPr="00852C8D">
        <w:rPr>
          <w:rFonts w:ascii="Times New Roman" w:hAnsi="Times New Roman"/>
          <w:sz w:val="28"/>
          <w:szCs w:val="28"/>
          <w:lang w:val="uk-UA"/>
        </w:rPr>
        <w:t>282</w:t>
      </w:r>
      <w:r w:rsidRPr="00852C8D">
        <w:rPr>
          <w:rFonts w:ascii="Times New Roman" w:hAnsi="Times New Roman"/>
          <w:sz w:val="28"/>
          <w:szCs w:val="28"/>
          <w:lang w:val="uk-UA"/>
        </w:rPr>
        <w:t xml:space="preserve">]. </w:t>
      </w:r>
    </w:p>
    <w:p w:rsidR="00B6284C" w:rsidRPr="00852C8D" w:rsidRDefault="00B6284C" w:rsidP="00695BCA">
      <w:pPr>
        <w:spacing w:after="0" w:line="360" w:lineRule="auto"/>
        <w:ind w:firstLine="709"/>
        <w:jc w:val="right"/>
        <w:rPr>
          <w:rFonts w:ascii="Times New Roman" w:hAnsi="Times New Roman"/>
          <w:i/>
          <w:sz w:val="28"/>
          <w:szCs w:val="28"/>
          <w:lang w:val="uk-UA"/>
        </w:rPr>
      </w:pPr>
      <w:r w:rsidRPr="00852C8D">
        <w:rPr>
          <w:rFonts w:ascii="Times New Roman" w:eastAsia="Times New Roman" w:hAnsi="Times New Roman"/>
          <w:i/>
          <w:color w:val="000000"/>
          <w:sz w:val="28"/>
          <w:szCs w:val="28"/>
          <w:lang w:val="uk-UA" w:eastAsia="ru-RU"/>
        </w:rPr>
        <w:t>Таблиця 6.9</w:t>
      </w:r>
    </w:p>
    <w:p w:rsidR="00B6284C" w:rsidRPr="00852C8D" w:rsidRDefault="00B6284C" w:rsidP="00695BCA">
      <w:pPr>
        <w:spacing w:after="0" w:line="360" w:lineRule="auto"/>
        <w:ind w:firstLine="708"/>
        <w:jc w:val="center"/>
        <w:rPr>
          <w:rFonts w:ascii="Times New Roman" w:hAnsi="Times New Roman"/>
          <w:b/>
          <w:sz w:val="28"/>
          <w:szCs w:val="28"/>
          <w:lang w:val="uk-UA"/>
        </w:rPr>
      </w:pPr>
      <w:r w:rsidRPr="00852C8D">
        <w:rPr>
          <w:rFonts w:ascii="Times New Roman" w:hAnsi="Times New Roman"/>
          <w:b/>
          <w:sz w:val="28"/>
          <w:szCs w:val="28"/>
          <w:lang w:val="uk-UA"/>
        </w:rPr>
        <w:t xml:space="preserve">Частота реєстрації ятрогенних ускладнень у службі АІТ України </w:t>
      </w:r>
    </w:p>
    <w:p w:rsidR="00B6284C" w:rsidRPr="00852C8D" w:rsidRDefault="00B6284C" w:rsidP="00695BCA">
      <w:pPr>
        <w:spacing w:after="120" w:line="360" w:lineRule="auto"/>
        <w:ind w:firstLine="709"/>
        <w:jc w:val="center"/>
        <w:rPr>
          <w:rFonts w:ascii="Times New Roman" w:hAnsi="Times New Roman"/>
          <w:b/>
          <w:sz w:val="28"/>
          <w:szCs w:val="28"/>
          <w:lang w:val="uk-UA"/>
        </w:rPr>
      </w:pPr>
      <w:r w:rsidRPr="00852C8D">
        <w:rPr>
          <w:rFonts w:ascii="Times New Roman" w:hAnsi="Times New Roman"/>
          <w:b/>
          <w:sz w:val="28"/>
          <w:szCs w:val="28"/>
          <w:lang w:val="uk-UA"/>
        </w:rPr>
        <w:t>у 2014-2015 рр., абс. (на 100 тис. анестезій)</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2"/>
        <w:gridCol w:w="709"/>
        <w:gridCol w:w="851"/>
        <w:gridCol w:w="708"/>
        <w:gridCol w:w="851"/>
        <w:gridCol w:w="1843"/>
        <w:gridCol w:w="1275"/>
      </w:tblGrid>
      <w:tr w:rsidR="00B6284C" w:rsidRPr="00852C8D" w:rsidTr="008B790B">
        <w:tc>
          <w:tcPr>
            <w:tcW w:w="3402" w:type="dxa"/>
            <w:vMerge w:val="restart"/>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Несприятливі події</w:t>
            </w:r>
          </w:p>
        </w:tc>
        <w:tc>
          <w:tcPr>
            <w:tcW w:w="3119" w:type="dxa"/>
            <w:gridSpan w:val="4"/>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Рік</w:t>
            </w:r>
          </w:p>
        </w:tc>
        <w:tc>
          <w:tcPr>
            <w:tcW w:w="1843" w:type="dxa"/>
            <w:vMerge w:val="restart"/>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 xml:space="preserve">ВШ </w:t>
            </w:r>
          </w:p>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(95%</w:t>
            </w:r>
            <w:r w:rsidR="00B1572D">
              <w:rPr>
                <w:rFonts w:ascii="Times New Roman" w:eastAsia="Times New Roman" w:hAnsi="Times New Roman"/>
                <w:color w:val="000000"/>
                <w:sz w:val="28"/>
                <w:szCs w:val="28"/>
                <w:lang w:val="uk-UA" w:eastAsia="ru-RU"/>
              </w:rPr>
              <w:t> </w:t>
            </w:r>
            <w:r w:rsidRPr="00852C8D">
              <w:rPr>
                <w:rFonts w:ascii="Times New Roman" w:eastAsia="Times New Roman" w:hAnsi="Times New Roman"/>
                <w:color w:val="000000"/>
                <w:sz w:val="28"/>
                <w:szCs w:val="28"/>
                <w:lang w:val="uk-UA" w:eastAsia="ru-RU"/>
              </w:rPr>
              <w:t>ДІ) 2015 р. проти 2014 р.</w:t>
            </w:r>
          </w:p>
        </w:tc>
        <w:tc>
          <w:tcPr>
            <w:tcW w:w="1275" w:type="dxa"/>
            <w:vMerge w:val="restart"/>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р</w:t>
            </w:r>
          </w:p>
        </w:tc>
      </w:tr>
      <w:tr w:rsidR="00B6284C" w:rsidRPr="00852C8D" w:rsidTr="008B790B">
        <w:tc>
          <w:tcPr>
            <w:tcW w:w="3402" w:type="dxa"/>
            <w:vMerge/>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p>
        </w:tc>
        <w:tc>
          <w:tcPr>
            <w:tcW w:w="1560" w:type="dxa"/>
            <w:gridSpan w:val="2"/>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2014 р.</w:t>
            </w:r>
          </w:p>
        </w:tc>
        <w:tc>
          <w:tcPr>
            <w:tcW w:w="1559" w:type="dxa"/>
            <w:gridSpan w:val="2"/>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2015 р.</w:t>
            </w:r>
          </w:p>
        </w:tc>
        <w:tc>
          <w:tcPr>
            <w:tcW w:w="1843" w:type="dxa"/>
            <w:vMerge/>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p>
        </w:tc>
        <w:tc>
          <w:tcPr>
            <w:tcW w:w="1275" w:type="dxa"/>
            <w:vMerge/>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p>
        </w:tc>
      </w:tr>
      <w:tr w:rsidR="00B6284C" w:rsidRPr="00852C8D" w:rsidTr="008B790B">
        <w:tc>
          <w:tcPr>
            <w:tcW w:w="3402" w:type="dxa"/>
            <w:vMerge/>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p>
        </w:tc>
        <w:tc>
          <w:tcPr>
            <w:tcW w:w="709" w:type="dxa"/>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абс.</w:t>
            </w:r>
          </w:p>
        </w:tc>
        <w:tc>
          <w:tcPr>
            <w:tcW w:w="851" w:type="dxa"/>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відн.</w:t>
            </w:r>
          </w:p>
        </w:tc>
        <w:tc>
          <w:tcPr>
            <w:tcW w:w="708" w:type="dxa"/>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абс.</w:t>
            </w:r>
          </w:p>
        </w:tc>
        <w:tc>
          <w:tcPr>
            <w:tcW w:w="851" w:type="dxa"/>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відн.</w:t>
            </w:r>
          </w:p>
        </w:tc>
        <w:tc>
          <w:tcPr>
            <w:tcW w:w="1843" w:type="dxa"/>
            <w:vMerge/>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p>
        </w:tc>
        <w:tc>
          <w:tcPr>
            <w:tcW w:w="1275" w:type="dxa"/>
            <w:vMerge/>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p>
        </w:tc>
      </w:tr>
      <w:tr w:rsidR="00B6284C" w:rsidRPr="00852C8D" w:rsidTr="008B790B">
        <w:trPr>
          <w:trHeight w:val="789"/>
        </w:trPr>
        <w:tc>
          <w:tcPr>
            <w:tcW w:w="3402" w:type="dxa"/>
            <w:shd w:val="clear" w:color="auto" w:fill="auto"/>
          </w:tcPr>
          <w:p w:rsidR="00B6284C" w:rsidRPr="00852C8D" w:rsidRDefault="00B6284C" w:rsidP="00695BCA">
            <w:pPr>
              <w:spacing w:after="0"/>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Смерть внаслідок анестезіологічних причин</w:t>
            </w:r>
          </w:p>
        </w:tc>
        <w:tc>
          <w:tcPr>
            <w:tcW w:w="709" w:type="dxa"/>
            <w:shd w:val="clear" w:color="auto" w:fill="auto"/>
          </w:tcPr>
          <w:p w:rsidR="00B6284C" w:rsidRPr="00852C8D" w:rsidRDefault="00B6284C" w:rsidP="00695BCA">
            <w:pPr>
              <w:spacing w:after="0"/>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3</w:t>
            </w:r>
          </w:p>
        </w:tc>
        <w:tc>
          <w:tcPr>
            <w:tcW w:w="851" w:type="dxa"/>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0,3</w:t>
            </w:r>
          </w:p>
        </w:tc>
        <w:tc>
          <w:tcPr>
            <w:tcW w:w="708" w:type="dxa"/>
            <w:shd w:val="clear" w:color="auto" w:fill="auto"/>
          </w:tcPr>
          <w:p w:rsidR="00B6284C" w:rsidRPr="00852C8D" w:rsidRDefault="00B6284C" w:rsidP="00695BCA">
            <w:pPr>
              <w:spacing w:after="0"/>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21</w:t>
            </w:r>
          </w:p>
        </w:tc>
        <w:tc>
          <w:tcPr>
            <w:tcW w:w="851" w:type="dxa"/>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2,93</w:t>
            </w:r>
          </w:p>
        </w:tc>
        <w:tc>
          <w:tcPr>
            <w:tcW w:w="1843" w:type="dxa"/>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 xml:space="preserve">7,1 </w:t>
            </w:r>
          </w:p>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(2,13-37,4)</w:t>
            </w:r>
          </w:p>
        </w:tc>
        <w:tc>
          <w:tcPr>
            <w:tcW w:w="1275" w:type="dxa"/>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0,0002</w:t>
            </w:r>
          </w:p>
        </w:tc>
      </w:tr>
      <w:tr w:rsidR="00B6284C" w:rsidRPr="00852C8D" w:rsidTr="008B790B">
        <w:trPr>
          <w:trHeight w:val="789"/>
        </w:trPr>
        <w:tc>
          <w:tcPr>
            <w:tcW w:w="3402" w:type="dxa"/>
            <w:shd w:val="clear" w:color="auto" w:fill="auto"/>
          </w:tcPr>
          <w:p w:rsidR="00B6284C" w:rsidRPr="00852C8D" w:rsidRDefault="00B6284C" w:rsidP="00695BCA">
            <w:pPr>
              <w:spacing w:after="0"/>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Інвалідність внаслідок анестезіологічних причин</w:t>
            </w:r>
          </w:p>
        </w:tc>
        <w:tc>
          <w:tcPr>
            <w:tcW w:w="709" w:type="dxa"/>
            <w:shd w:val="clear" w:color="auto" w:fill="auto"/>
          </w:tcPr>
          <w:p w:rsidR="00B6284C" w:rsidRPr="00852C8D" w:rsidRDefault="00B6284C" w:rsidP="00695BCA">
            <w:pPr>
              <w:spacing w:after="0"/>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w:t>
            </w:r>
          </w:p>
        </w:tc>
        <w:tc>
          <w:tcPr>
            <w:tcW w:w="851" w:type="dxa"/>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w:t>
            </w:r>
          </w:p>
        </w:tc>
        <w:tc>
          <w:tcPr>
            <w:tcW w:w="708" w:type="dxa"/>
            <w:shd w:val="clear" w:color="auto" w:fill="auto"/>
          </w:tcPr>
          <w:p w:rsidR="00B6284C" w:rsidRPr="00852C8D" w:rsidRDefault="00B6284C" w:rsidP="00695BCA">
            <w:pPr>
              <w:spacing w:after="0"/>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2</w:t>
            </w:r>
          </w:p>
        </w:tc>
        <w:tc>
          <w:tcPr>
            <w:tcW w:w="851" w:type="dxa"/>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0,27</w:t>
            </w:r>
          </w:p>
        </w:tc>
        <w:tc>
          <w:tcPr>
            <w:tcW w:w="1843" w:type="dxa"/>
            <w:shd w:val="clear" w:color="auto" w:fill="auto"/>
          </w:tcPr>
          <w:p w:rsidR="00B6284C" w:rsidRPr="00852C8D" w:rsidRDefault="00B6284C" w:rsidP="00695BCA">
            <w:pPr>
              <w:spacing w:after="0"/>
              <w:ind w:right="-136"/>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 xml:space="preserve">2,04 </w:t>
            </w:r>
          </w:p>
          <w:p w:rsidR="00B6284C" w:rsidRPr="00852C8D" w:rsidRDefault="00B6284C" w:rsidP="00695BCA">
            <w:pPr>
              <w:spacing w:after="0"/>
              <w:ind w:right="-136"/>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(0,1-120,5)</w:t>
            </w:r>
          </w:p>
        </w:tc>
        <w:tc>
          <w:tcPr>
            <w:tcW w:w="1275" w:type="dxa"/>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0,552</w:t>
            </w:r>
          </w:p>
        </w:tc>
      </w:tr>
      <w:tr w:rsidR="00B6284C" w:rsidRPr="00852C8D" w:rsidTr="008B790B">
        <w:tc>
          <w:tcPr>
            <w:tcW w:w="3402" w:type="dxa"/>
            <w:shd w:val="clear" w:color="auto" w:fill="auto"/>
          </w:tcPr>
          <w:p w:rsidR="00B6284C" w:rsidRPr="00852C8D" w:rsidRDefault="00B6284C" w:rsidP="00695BCA">
            <w:pPr>
              <w:spacing w:after="0"/>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Операції «не на тому» пацієнтові, «не на тому» органі, «не на тій» стороні тіла</w:t>
            </w:r>
          </w:p>
        </w:tc>
        <w:tc>
          <w:tcPr>
            <w:tcW w:w="709" w:type="dxa"/>
            <w:shd w:val="clear" w:color="auto" w:fill="auto"/>
          </w:tcPr>
          <w:p w:rsidR="00B6284C" w:rsidRPr="00852C8D" w:rsidRDefault="00B6284C" w:rsidP="00695BCA">
            <w:pPr>
              <w:spacing w:after="0"/>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w:t>
            </w:r>
          </w:p>
        </w:tc>
        <w:tc>
          <w:tcPr>
            <w:tcW w:w="851" w:type="dxa"/>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w:t>
            </w:r>
          </w:p>
        </w:tc>
        <w:tc>
          <w:tcPr>
            <w:tcW w:w="708" w:type="dxa"/>
            <w:shd w:val="clear" w:color="auto" w:fill="auto"/>
          </w:tcPr>
          <w:p w:rsidR="00B6284C" w:rsidRPr="00852C8D" w:rsidRDefault="00B6284C" w:rsidP="00695BCA">
            <w:pPr>
              <w:spacing w:after="0"/>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2</w:t>
            </w:r>
          </w:p>
        </w:tc>
        <w:tc>
          <w:tcPr>
            <w:tcW w:w="851" w:type="dxa"/>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0,27</w:t>
            </w:r>
          </w:p>
        </w:tc>
        <w:tc>
          <w:tcPr>
            <w:tcW w:w="1843" w:type="dxa"/>
            <w:shd w:val="clear" w:color="auto" w:fill="auto"/>
          </w:tcPr>
          <w:p w:rsidR="00B6284C" w:rsidRPr="00852C8D" w:rsidRDefault="00B6284C" w:rsidP="00695BCA">
            <w:pPr>
              <w:spacing w:after="0"/>
              <w:ind w:right="-136"/>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 xml:space="preserve">2,04 </w:t>
            </w:r>
          </w:p>
          <w:p w:rsidR="00B6284C" w:rsidRPr="00852C8D" w:rsidRDefault="00B6284C" w:rsidP="00695BCA">
            <w:pPr>
              <w:spacing w:after="0"/>
              <w:ind w:right="-136"/>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(0,1-120,5)</w:t>
            </w:r>
          </w:p>
        </w:tc>
        <w:tc>
          <w:tcPr>
            <w:tcW w:w="1275" w:type="dxa"/>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0,552</w:t>
            </w:r>
          </w:p>
        </w:tc>
      </w:tr>
      <w:tr w:rsidR="00B6284C" w:rsidRPr="00852C8D" w:rsidTr="008B790B">
        <w:trPr>
          <w:trHeight w:val="741"/>
        </w:trPr>
        <w:tc>
          <w:tcPr>
            <w:tcW w:w="3402" w:type="dxa"/>
            <w:tcBorders>
              <w:top w:val="single" w:sz="4" w:space="0" w:color="auto"/>
              <w:left w:val="single" w:sz="4" w:space="0" w:color="auto"/>
              <w:bottom w:val="single" w:sz="4" w:space="0" w:color="auto"/>
              <w:right w:val="single" w:sz="4" w:space="0" w:color="auto"/>
            </w:tcBorders>
            <w:shd w:val="clear" w:color="auto" w:fill="auto"/>
          </w:tcPr>
          <w:p w:rsidR="00B6284C" w:rsidRPr="00852C8D" w:rsidRDefault="00B6284C" w:rsidP="00695BCA">
            <w:pPr>
              <w:spacing w:after="0"/>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Ятрогенний пневмоторакс</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B6284C" w:rsidRPr="00852C8D" w:rsidRDefault="00B6284C" w:rsidP="00695BCA">
            <w:pPr>
              <w:spacing w:after="0"/>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183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39,7</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B6284C" w:rsidRPr="00852C8D" w:rsidRDefault="00B6284C" w:rsidP="00695BCA">
            <w:pPr>
              <w:spacing w:after="0"/>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206</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44,6</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B6284C" w:rsidRPr="00852C8D" w:rsidRDefault="00B6284C" w:rsidP="00695BCA">
            <w:pPr>
              <w:spacing w:after="0"/>
              <w:ind w:right="-136"/>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 xml:space="preserve">1,12 </w:t>
            </w:r>
          </w:p>
          <w:p w:rsidR="00B6284C" w:rsidRPr="00852C8D" w:rsidRDefault="00B6284C" w:rsidP="00695BCA">
            <w:pPr>
              <w:spacing w:after="0"/>
              <w:ind w:right="-136"/>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(0,91-1,38)</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0,2605</w:t>
            </w:r>
          </w:p>
        </w:tc>
      </w:tr>
      <w:tr w:rsidR="00B6284C" w:rsidRPr="00852C8D" w:rsidTr="008B790B">
        <w:trPr>
          <w:trHeight w:val="741"/>
        </w:trPr>
        <w:tc>
          <w:tcPr>
            <w:tcW w:w="3402" w:type="dxa"/>
            <w:tcBorders>
              <w:top w:val="single" w:sz="4" w:space="0" w:color="auto"/>
              <w:left w:val="single" w:sz="4" w:space="0" w:color="auto"/>
              <w:bottom w:val="single" w:sz="4" w:space="0" w:color="auto"/>
              <w:right w:val="single" w:sz="4" w:space="0" w:color="auto"/>
            </w:tcBorders>
            <w:shd w:val="clear" w:color="auto" w:fill="auto"/>
          </w:tcPr>
          <w:p w:rsidR="00B6284C" w:rsidRPr="00852C8D" w:rsidRDefault="00B6284C" w:rsidP="00695BCA">
            <w:pPr>
              <w:spacing w:after="0"/>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Катетер-асоційований сепсис</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B6284C" w:rsidRPr="00852C8D" w:rsidRDefault="00B6284C" w:rsidP="00695BCA">
            <w:pPr>
              <w:spacing w:after="0"/>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59</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12,8</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B6284C" w:rsidRPr="00852C8D" w:rsidRDefault="00B6284C" w:rsidP="00695BCA">
            <w:pPr>
              <w:spacing w:after="0"/>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54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11,7</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B6284C" w:rsidRPr="00852C8D" w:rsidRDefault="00B6284C" w:rsidP="00695BCA">
            <w:pPr>
              <w:spacing w:after="0"/>
              <w:ind w:right="-136"/>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 xml:space="preserve">0,91 </w:t>
            </w:r>
          </w:p>
          <w:p w:rsidR="00B6284C" w:rsidRPr="00852C8D" w:rsidRDefault="00B6284C" w:rsidP="00695BCA">
            <w:pPr>
              <w:spacing w:after="0"/>
              <w:ind w:right="-136"/>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(0,62-1,34)</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0,6223</w:t>
            </w:r>
          </w:p>
        </w:tc>
      </w:tr>
      <w:tr w:rsidR="00B6284C" w:rsidRPr="00852C8D" w:rsidTr="008B790B">
        <w:trPr>
          <w:trHeight w:val="741"/>
        </w:trPr>
        <w:tc>
          <w:tcPr>
            <w:tcW w:w="3402" w:type="dxa"/>
            <w:tcBorders>
              <w:top w:val="single" w:sz="4" w:space="0" w:color="auto"/>
              <w:left w:val="single" w:sz="4" w:space="0" w:color="auto"/>
              <w:bottom w:val="single" w:sz="4" w:space="0" w:color="auto"/>
              <w:right w:val="single" w:sz="4" w:space="0" w:color="auto"/>
            </w:tcBorders>
            <w:shd w:val="clear" w:color="auto" w:fill="auto"/>
          </w:tcPr>
          <w:p w:rsidR="00B6284C" w:rsidRPr="00852C8D" w:rsidRDefault="00B6284C" w:rsidP="00695BCA">
            <w:pPr>
              <w:spacing w:after="0"/>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Переливання несумісної крові</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B6284C" w:rsidRPr="00852C8D" w:rsidRDefault="00B6284C" w:rsidP="00695BCA">
            <w:pPr>
              <w:spacing w:after="0"/>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0,22</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B6284C" w:rsidRPr="00852C8D" w:rsidRDefault="00B6284C" w:rsidP="00695BCA">
            <w:pPr>
              <w:spacing w:after="0"/>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0,21</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B6284C" w:rsidRPr="00852C8D" w:rsidRDefault="00B6284C" w:rsidP="00695BCA">
            <w:pPr>
              <w:spacing w:after="0"/>
              <w:ind w:right="-136"/>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 xml:space="preserve">0,99 </w:t>
            </w:r>
          </w:p>
          <w:p w:rsidR="00B6284C" w:rsidRPr="00852C8D" w:rsidRDefault="00B6284C" w:rsidP="00695BCA">
            <w:pPr>
              <w:spacing w:after="0"/>
              <w:ind w:right="-136"/>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(0,01-78,16)</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B6284C" w:rsidRPr="00852C8D" w:rsidRDefault="00B6284C" w:rsidP="00695BCA">
            <w:pPr>
              <w:spacing w:after="0"/>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0,9976</w:t>
            </w:r>
          </w:p>
        </w:tc>
      </w:tr>
    </w:tbl>
    <w:p w:rsidR="00B6284C" w:rsidRPr="00852C8D" w:rsidRDefault="00D762FA" w:rsidP="00B1572D">
      <w:pPr>
        <w:spacing w:before="120" w:after="0" w:line="360" w:lineRule="auto"/>
        <w:ind w:firstLine="567"/>
        <w:jc w:val="both"/>
        <w:rPr>
          <w:rFonts w:ascii="Times New Roman" w:hAnsi="Times New Roman"/>
          <w:sz w:val="28"/>
          <w:szCs w:val="28"/>
          <w:lang w:val="uk-UA"/>
        </w:rPr>
      </w:pPr>
      <w:r w:rsidRPr="00852C8D">
        <w:rPr>
          <w:rFonts w:ascii="Times New Roman" w:hAnsi="Times New Roman"/>
          <w:sz w:val="28"/>
          <w:szCs w:val="28"/>
          <w:lang w:val="uk-UA"/>
        </w:rPr>
        <w:lastRenderedPageBreak/>
        <w:t xml:space="preserve">Отже, частота реєстрації цієї несприятливої події в Україні є у 2-3 рази </w:t>
      </w:r>
      <w:r w:rsidR="00B1572D">
        <w:rPr>
          <w:rFonts w:ascii="Times New Roman" w:hAnsi="Times New Roman"/>
          <w:sz w:val="28"/>
          <w:szCs w:val="28"/>
          <w:lang w:val="uk-UA"/>
        </w:rPr>
        <w:t>нижчою</w:t>
      </w:r>
      <w:r w:rsidRPr="00852C8D">
        <w:rPr>
          <w:rFonts w:ascii="Times New Roman" w:hAnsi="Times New Roman"/>
          <w:sz w:val="28"/>
          <w:szCs w:val="28"/>
          <w:lang w:val="uk-UA"/>
        </w:rPr>
        <w:t>, ніж у США. Цікаво, що абсолютна кількість зареєстрованих випадків ятрогенного пневмотораксу за 2014-2015 рр. зросла, але показники їх кількостей на 100 тис. пролікованих пацієнтів між собою достовірно не відрізнялись.</w:t>
      </w:r>
    </w:p>
    <w:p w:rsidR="00B6284C" w:rsidRPr="00852C8D" w:rsidRDefault="00B6284C" w:rsidP="00695BCA">
      <w:pPr>
        <w:spacing w:after="0" w:line="360" w:lineRule="auto"/>
        <w:ind w:firstLine="567"/>
        <w:jc w:val="both"/>
        <w:rPr>
          <w:rFonts w:ascii="Times New Roman" w:hAnsi="Times New Roman"/>
          <w:sz w:val="28"/>
          <w:szCs w:val="28"/>
          <w:lang w:val="uk-UA"/>
        </w:rPr>
      </w:pPr>
      <w:r w:rsidRPr="00852C8D">
        <w:rPr>
          <w:rFonts w:ascii="Times New Roman" w:hAnsi="Times New Roman"/>
          <w:sz w:val="28"/>
          <w:szCs w:val="28"/>
          <w:lang w:val="uk-UA"/>
        </w:rPr>
        <w:t xml:space="preserve">Аналіз частоти реєстрації випадків ятрогенного пневмотораксу у 2015 р. у 5 референтних групах закладів ОЗ показав, що найчастіше це ускладнення виникало в обласних </w:t>
      </w:r>
      <w:r w:rsidR="00B1572D">
        <w:rPr>
          <w:rFonts w:ascii="Times New Roman" w:hAnsi="Times New Roman"/>
          <w:sz w:val="28"/>
          <w:szCs w:val="28"/>
          <w:lang w:val="uk-UA"/>
        </w:rPr>
        <w:t>лікарнях (107,0 випадків на 100 </w:t>
      </w:r>
      <w:r w:rsidRPr="00852C8D">
        <w:rPr>
          <w:rFonts w:ascii="Times New Roman" w:hAnsi="Times New Roman"/>
          <w:sz w:val="28"/>
          <w:szCs w:val="28"/>
          <w:lang w:val="uk-UA"/>
        </w:rPr>
        <w:t xml:space="preserve">тис. пролікованих пацієнтів, що є співставним з поширеністю ятрогенного пневмотораксу у клініках США), у той час як у міських лікарнях та вузькопрофільних закладах частота його реєстрації була більш ніж у 2 рази нижчою, хоча майже однаковою, і становила, відповідно, 49,2 та 51,4 випадку на 100 тис. пролікованих пацієнтів (табл. 6.10). </w:t>
      </w:r>
    </w:p>
    <w:p w:rsidR="00B6284C" w:rsidRPr="00852C8D" w:rsidRDefault="00B6284C" w:rsidP="00695BCA">
      <w:pPr>
        <w:spacing w:after="0" w:line="360" w:lineRule="auto"/>
        <w:ind w:left="567"/>
        <w:jc w:val="right"/>
        <w:rPr>
          <w:rFonts w:ascii="Times New Roman" w:hAnsi="Times New Roman"/>
          <w:i/>
          <w:sz w:val="28"/>
          <w:szCs w:val="28"/>
          <w:lang w:val="uk-UA"/>
        </w:rPr>
      </w:pPr>
      <w:r w:rsidRPr="00852C8D">
        <w:rPr>
          <w:rFonts w:ascii="Times New Roman" w:hAnsi="Times New Roman"/>
          <w:i/>
          <w:sz w:val="28"/>
          <w:szCs w:val="28"/>
          <w:lang w:val="uk-UA"/>
        </w:rPr>
        <w:t>Таблиця 6.10</w:t>
      </w:r>
    </w:p>
    <w:p w:rsidR="00B6284C" w:rsidRPr="00852C8D" w:rsidRDefault="00B6284C" w:rsidP="00695BCA">
      <w:pPr>
        <w:spacing w:after="0" w:line="360" w:lineRule="auto"/>
        <w:ind w:firstLine="708"/>
        <w:jc w:val="center"/>
        <w:rPr>
          <w:rFonts w:ascii="Times New Roman" w:hAnsi="Times New Roman"/>
          <w:b/>
          <w:sz w:val="28"/>
          <w:szCs w:val="28"/>
          <w:lang w:val="uk-UA"/>
        </w:rPr>
      </w:pPr>
      <w:r w:rsidRPr="00852C8D">
        <w:rPr>
          <w:rFonts w:ascii="Times New Roman" w:hAnsi="Times New Roman"/>
          <w:b/>
          <w:sz w:val="28"/>
          <w:szCs w:val="28"/>
          <w:lang w:val="uk-UA"/>
        </w:rPr>
        <w:t xml:space="preserve">Частота реєстрації ятрогенних ускладнень у 5 референтних групах </w:t>
      </w:r>
      <w:r w:rsidR="00B1572D">
        <w:rPr>
          <w:rFonts w:ascii="Times New Roman" w:hAnsi="Times New Roman"/>
          <w:b/>
          <w:sz w:val="28"/>
          <w:szCs w:val="28"/>
          <w:lang w:val="uk-UA"/>
        </w:rPr>
        <w:t>З</w:t>
      </w:r>
      <w:r w:rsidRPr="00852C8D">
        <w:rPr>
          <w:rFonts w:ascii="Times New Roman" w:hAnsi="Times New Roman"/>
          <w:b/>
          <w:sz w:val="28"/>
          <w:szCs w:val="28"/>
          <w:lang w:val="uk-UA"/>
        </w:rPr>
        <w:t>ОЗ у 2015 р., абс. (на 100 тис. анестезій)</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992"/>
        <w:gridCol w:w="992"/>
        <w:gridCol w:w="993"/>
        <w:gridCol w:w="850"/>
        <w:gridCol w:w="992"/>
      </w:tblGrid>
      <w:tr w:rsidR="00B6284C" w:rsidRPr="00852C8D" w:rsidTr="008C4319">
        <w:tc>
          <w:tcPr>
            <w:tcW w:w="4820" w:type="dxa"/>
            <w:shd w:val="clear" w:color="auto" w:fill="auto"/>
          </w:tcPr>
          <w:p w:rsidR="00B6284C" w:rsidRPr="00852C8D" w:rsidRDefault="00B6284C" w:rsidP="00695BCA">
            <w:pPr>
              <w:spacing w:after="0" w:line="360" w:lineRule="auto"/>
              <w:rPr>
                <w:rFonts w:ascii="Times New Roman" w:hAnsi="Times New Roman"/>
                <w:sz w:val="28"/>
                <w:szCs w:val="28"/>
                <w:lang w:val="uk-UA"/>
              </w:rPr>
            </w:pPr>
            <w:r w:rsidRPr="00852C8D">
              <w:rPr>
                <w:rFonts w:ascii="Times New Roman" w:hAnsi="Times New Roman"/>
                <w:sz w:val="28"/>
                <w:szCs w:val="28"/>
                <w:lang w:val="uk-UA"/>
              </w:rPr>
              <w:t>Несприятливі події</w:t>
            </w:r>
          </w:p>
        </w:tc>
        <w:tc>
          <w:tcPr>
            <w:tcW w:w="992" w:type="dxa"/>
            <w:shd w:val="clear" w:color="auto" w:fill="auto"/>
          </w:tcPr>
          <w:p w:rsidR="00B6284C" w:rsidRPr="00852C8D" w:rsidRDefault="00B6284C" w:rsidP="00695BCA">
            <w:pPr>
              <w:spacing w:after="0"/>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ОЛ</w:t>
            </w:r>
          </w:p>
        </w:tc>
        <w:tc>
          <w:tcPr>
            <w:tcW w:w="992" w:type="dxa"/>
            <w:shd w:val="clear" w:color="auto" w:fill="auto"/>
          </w:tcPr>
          <w:p w:rsidR="00B6284C" w:rsidRPr="00852C8D" w:rsidRDefault="00B6284C" w:rsidP="00695BCA">
            <w:pPr>
              <w:spacing w:after="0"/>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МЛ</w:t>
            </w:r>
          </w:p>
        </w:tc>
        <w:tc>
          <w:tcPr>
            <w:tcW w:w="993" w:type="dxa"/>
            <w:shd w:val="clear" w:color="auto" w:fill="auto"/>
          </w:tcPr>
          <w:p w:rsidR="00B6284C" w:rsidRPr="00852C8D" w:rsidRDefault="00B6284C" w:rsidP="00695BCA">
            <w:pPr>
              <w:spacing w:after="0"/>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ЦРЛ</w:t>
            </w:r>
          </w:p>
        </w:tc>
        <w:tc>
          <w:tcPr>
            <w:tcW w:w="850" w:type="dxa"/>
            <w:shd w:val="clear" w:color="auto" w:fill="auto"/>
          </w:tcPr>
          <w:p w:rsidR="00B6284C" w:rsidRPr="00852C8D" w:rsidRDefault="00B6284C" w:rsidP="00695BCA">
            <w:pPr>
              <w:spacing w:after="0"/>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АГС</w:t>
            </w:r>
          </w:p>
        </w:tc>
        <w:tc>
          <w:tcPr>
            <w:tcW w:w="992" w:type="dxa"/>
            <w:shd w:val="clear" w:color="auto" w:fill="auto"/>
          </w:tcPr>
          <w:p w:rsidR="00B6284C" w:rsidRPr="00852C8D" w:rsidRDefault="00B6284C" w:rsidP="00695BCA">
            <w:pPr>
              <w:spacing w:after="0"/>
              <w:ind w:right="-108"/>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ВПЗ</w:t>
            </w:r>
          </w:p>
        </w:tc>
      </w:tr>
      <w:tr w:rsidR="00B6284C" w:rsidRPr="00852C8D" w:rsidTr="008C4319">
        <w:trPr>
          <w:trHeight w:val="804"/>
        </w:trPr>
        <w:tc>
          <w:tcPr>
            <w:tcW w:w="4820" w:type="dxa"/>
            <w:shd w:val="clear" w:color="auto" w:fill="auto"/>
          </w:tcPr>
          <w:p w:rsidR="00B6284C" w:rsidRPr="00852C8D" w:rsidRDefault="00B6284C" w:rsidP="00695BCA">
            <w:pPr>
              <w:spacing w:after="0"/>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Смерть внаслідок анестезіологічних причин</w:t>
            </w:r>
          </w:p>
        </w:tc>
        <w:tc>
          <w:tcPr>
            <w:tcW w:w="992" w:type="dxa"/>
            <w:shd w:val="clear" w:color="auto" w:fill="auto"/>
          </w:tcPr>
          <w:p w:rsidR="00B6284C" w:rsidRPr="00852C8D" w:rsidRDefault="00B6284C" w:rsidP="00695BCA">
            <w:pPr>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9(3,6)</w:t>
            </w:r>
          </w:p>
        </w:tc>
        <w:tc>
          <w:tcPr>
            <w:tcW w:w="992" w:type="dxa"/>
            <w:shd w:val="clear" w:color="auto" w:fill="auto"/>
          </w:tcPr>
          <w:p w:rsidR="00B6284C" w:rsidRPr="00852C8D" w:rsidRDefault="00B6284C" w:rsidP="00695BCA">
            <w:pPr>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3</w:t>
            </w:r>
          </w:p>
          <w:p w:rsidR="00B6284C" w:rsidRPr="00852C8D" w:rsidRDefault="00B6284C" w:rsidP="00695BCA">
            <w:pPr>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(90,8)</w:t>
            </w:r>
          </w:p>
        </w:tc>
        <w:tc>
          <w:tcPr>
            <w:tcW w:w="993" w:type="dxa"/>
            <w:shd w:val="clear" w:color="auto" w:fill="auto"/>
          </w:tcPr>
          <w:p w:rsidR="00B6284C" w:rsidRPr="00852C8D" w:rsidRDefault="00B6284C" w:rsidP="00695BCA">
            <w:pPr>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4</w:t>
            </w:r>
          </w:p>
          <w:p w:rsidR="00B6284C" w:rsidRPr="00852C8D" w:rsidRDefault="00B6284C" w:rsidP="00695BCA">
            <w:pPr>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(0,8)</w:t>
            </w:r>
          </w:p>
        </w:tc>
        <w:tc>
          <w:tcPr>
            <w:tcW w:w="850" w:type="dxa"/>
            <w:shd w:val="clear" w:color="auto" w:fill="auto"/>
          </w:tcPr>
          <w:p w:rsidR="00B6284C" w:rsidRPr="00852C8D" w:rsidRDefault="00B6284C" w:rsidP="00695BCA">
            <w:pPr>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0</w:t>
            </w:r>
          </w:p>
          <w:p w:rsidR="00B6284C" w:rsidRPr="00852C8D" w:rsidRDefault="00B6284C" w:rsidP="00695BCA">
            <w:pPr>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(0,0)</w:t>
            </w:r>
          </w:p>
        </w:tc>
        <w:tc>
          <w:tcPr>
            <w:tcW w:w="992" w:type="dxa"/>
            <w:shd w:val="clear" w:color="auto" w:fill="auto"/>
          </w:tcPr>
          <w:p w:rsidR="00B6284C" w:rsidRPr="00852C8D" w:rsidRDefault="00B6284C" w:rsidP="00695BCA">
            <w:pPr>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5</w:t>
            </w:r>
          </w:p>
          <w:p w:rsidR="00B6284C" w:rsidRPr="00852C8D" w:rsidRDefault="00B6284C" w:rsidP="00695BCA">
            <w:pPr>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(3,0)</w:t>
            </w:r>
          </w:p>
        </w:tc>
      </w:tr>
      <w:tr w:rsidR="00B6284C" w:rsidRPr="00852C8D" w:rsidTr="008C4319">
        <w:trPr>
          <w:trHeight w:val="858"/>
        </w:trPr>
        <w:tc>
          <w:tcPr>
            <w:tcW w:w="4820" w:type="dxa"/>
            <w:shd w:val="clear" w:color="auto" w:fill="auto"/>
          </w:tcPr>
          <w:p w:rsidR="00B6284C" w:rsidRPr="00852C8D" w:rsidRDefault="00B6284C" w:rsidP="00695BCA">
            <w:pPr>
              <w:spacing w:after="0"/>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Інвалідність внаслідок анестезіологічних причин</w:t>
            </w:r>
          </w:p>
        </w:tc>
        <w:tc>
          <w:tcPr>
            <w:tcW w:w="992" w:type="dxa"/>
            <w:shd w:val="clear" w:color="auto" w:fill="auto"/>
          </w:tcPr>
          <w:p w:rsidR="00B6284C" w:rsidRPr="00852C8D" w:rsidRDefault="00B6284C" w:rsidP="00695BCA">
            <w:pPr>
              <w:spacing w:after="0"/>
              <w:jc w:val="center"/>
              <w:rPr>
                <w:rFonts w:ascii="Times New Roman" w:hAnsi="Times New Roman"/>
                <w:color w:val="000000"/>
                <w:sz w:val="28"/>
                <w:szCs w:val="28"/>
              </w:rPr>
            </w:pPr>
            <w:r w:rsidRPr="00852C8D">
              <w:rPr>
                <w:rFonts w:ascii="Times New Roman" w:hAnsi="Times New Roman"/>
                <w:color w:val="000000"/>
                <w:sz w:val="28"/>
                <w:szCs w:val="28"/>
              </w:rPr>
              <w:t>2</w:t>
            </w:r>
          </w:p>
          <w:p w:rsidR="00B6284C" w:rsidRPr="00852C8D" w:rsidRDefault="00B6284C" w:rsidP="00695BCA">
            <w:pPr>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w:t>
            </w:r>
            <w:r w:rsidRPr="00852C8D">
              <w:rPr>
                <w:rFonts w:ascii="Times New Roman" w:hAnsi="Times New Roman"/>
                <w:color w:val="000000"/>
                <w:sz w:val="28"/>
                <w:szCs w:val="28"/>
              </w:rPr>
              <w:t>0,8</w:t>
            </w:r>
            <w:r w:rsidRPr="00852C8D">
              <w:rPr>
                <w:rFonts w:ascii="Times New Roman" w:hAnsi="Times New Roman"/>
                <w:color w:val="000000"/>
                <w:sz w:val="28"/>
                <w:szCs w:val="28"/>
                <w:lang w:val="uk-UA"/>
              </w:rPr>
              <w:t>)</w:t>
            </w:r>
          </w:p>
        </w:tc>
        <w:tc>
          <w:tcPr>
            <w:tcW w:w="992" w:type="dxa"/>
            <w:shd w:val="clear" w:color="auto" w:fill="auto"/>
          </w:tcPr>
          <w:p w:rsidR="00B6284C" w:rsidRPr="00852C8D" w:rsidRDefault="00B6284C" w:rsidP="00695BCA">
            <w:pPr>
              <w:spacing w:after="0"/>
              <w:jc w:val="center"/>
              <w:rPr>
                <w:rFonts w:ascii="Times New Roman" w:hAnsi="Times New Roman"/>
                <w:color w:val="000000"/>
                <w:sz w:val="28"/>
                <w:szCs w:val="28"/>
              </w:rPr>
            </w:pPr>
            <w:r w:rsidRPr="00852C8D">
              <w:rPr>
                <w:rFonts w:ascii="Times New Roman" w:hAnsi="Times New Roman"/>
                <w:color w:val="000000"/>
                <w:sz w:val="28"/>
                <w:szCs w:val="28"/>
              </w:rPr>
              <w:t>0</w:t>
            </w:r>
          </w:p>
          <w:p w:rsidR="00B6284C" w:rsidRPr="00852C8D" w:rsidRDefault="00B6284C" w:rsidP="00695BCA">
            <w:pPr>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w:t>
            </w:r>
            <w:r w:rsidRPr="00852C8D">
              <w:rPr>
                <w:rFonts w:ascii="Times New Roman" w:hAnsi="Times New Roman"/>
                <w:color w:val="000000"/>
                <w:sz w:val="28"/>
                <w:szCs w:val="28"/>
              </w:rPr>
              <w:t>0,8</w:t>
            </w:r>
            <w:r w:rsidRPr="00852C8D">
              <w:rPr>
                <w:rFonts w:ascii="Times New Roman" w:hAnsi="Times New Roman"/>
                <w:color w:val="000000"/>
                <w:sz w:val="28"/>
                <w:szCs w:val="28"/>
                <w:lang w:val="uk-UA"/>
              </w:rPr>
              <w:t>)</w:t>
            </w:r>
          </w:p>
        </w:tc>
        <w:tc>
          <w:tcPr>
            <w:tcW w:w="993" w:type="dxa"/>
            <w:shd w:val="clear" w:color="auto" w:fill="auto"/>
          </w:tcPr>
          <w:p w:rsidR="00B6284C" w:rsidRPr="00852C8D" w:rsidRDefault="00B6284C" w:rsidP="00695BCA">
            <w:pPr>
              <w:spacing w:after="0"/>
              <w:jc w:val="center"/>
              <w:rPr>
                <w:rFonts w:ascii="Times New Roman" w:hAnsi="Times New Roman"/>
                <w:color w:val="000000"/>
                <w:sz w:val="28"/>
                <w:szCs w:val="28"/>
              </w:rPr>
            </w:pPr>
            <w:r w:rsidRPr="00852C8D">
              <w:rPr>
                <w:rFonts w:ascii="Times New Roman" w:hAnsi="Times New Roman"/>
                <w:color w:val="000000"/>
                <w:sz w:val="28"/>
                <w:szCs w:val="28"/>
              </w:rPr>
              <w:t>0</w:t>
            </w:r>
          </w:p>
          <w:p w:rsidR="00B6284C" w:rsidRPr="00852C8D" w:rsidRDefault="00B6284C" w:rsidP="00695BCA">
            <w:pPr>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w:t>
            </w:r>
            <w:r w:rsidRPr="00852C8D">
              <w:rPr>
                <w:rFonts w:ascii="Times New Roman" w:hAnsi="Times New Roman"/>
                <w:color w:val="000000"/>
                <w:sz w:val="28"/>
                <w:szCs w:val="28"/>
              </w:rPr>
              <w:t>0,0</w:t>
            </w:r>
            <w:r w:rsidRPr="00852C8D">
              <w:rPr>
                <w:rFonts w:ascii="Times New Roman" w:hAnsi="Times New Roman"/>
                <w:color w:val="000000"/>
                <w:sz w:val="28"/>
                <w:szCs w:val="28"/>
                <w:lang w:val="uk-UA"/>
              </w:rPr>
              <w:t>)</w:t>
            </w:r>
          </w:p>
        </w:tc>
        <w:tc>
          <w:tcPr>
            <w:tcW w:w="850" w:type="dxa"/>
            <w:shd w:val="clear" w:color="auto" w:fill="auto"/>
          </w:tcPr>
          <w:p w:rsidR="00B6284C" w:rsidRPr="00852C8D" w:rsidRDefault="00B6284C" w:rsidP="00695BCA">
            <w:pPr>
              <w:spacing w:after="0"/>
              <w:jc w:val="center"/>
              <w:rPr>
                <w:rFonts w:ascii="Times New Roman" w:hAnsi="Times New Roman"/>
                <w:color w:val="000000"/>
                <w:sz w:val="28"/>
                <w:szCs w:val="28"/>
              </w:rPr>
            </w:pPr>
            <w:r w:rsidRPr="00852C8D">
              <w:rPr>
                <w:rFonts w:ascii="Times New Roman" w:hAnsi="Times New Roman"/>
                <w:color w:val="000000"/>
                <w:sz w:val="28"/>
                <w:szCs w:val="28"/>
              </w:rPr>
              <w:t>0</w:t>
            </w:r>
          </w:p>
          <w:p w:rsidR="00B6284C" w:rsidRPr="00852C8D" w:rsidRDefault="00B6284C" w:rsidP="00695BCA">
            <w:pPr>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w:t>
            </w:r>
            <w:r w:rsidRPr="00852C8D">
              <w:rPr>
                <w:rFonts w:ascii="Times New Roman" w:hAnsi="Times New Roman"/>
                <w:color w:val="000000"/>
                <w:sz w:val="28"/>
                <w:szCs w:val="28"/>
              </w:rPr>
              <w:t>3,0</w:t>
            </w:r>
            <w:r w:rsidRPr="00852C8D">
              <w:rPr>
                <w:rFonts w:ascii="Times New Roman" w:hAnsi="Times New Roman"/>
                <w:color w:val="000000"/>
                <w:sz w:val="28"/>
                <w:szCs w:val="28"/>
                <w:lang w:val="uk-UA"/>
              </w:rPr>
              <w:t>)</w:t>
            </w:r>
          </w:p>
        </w:tc>
        <w:tc>
          <w:tcPr>
            <w:tcW w:w="992" w:type="dxa"/>
            <w:shd w:val="clear" w:color="auto" w:fill="auto"/>
          </w:tcPr>
          <w:p w:rsidR="00B6284C" w:rsidRPr="00852C8D" w:rsidRDefault="00B6284C" w:rsidP="00695BCA">
            <w:pPr>
              <w:spacing w:after="0"/>
              <w:jc w:val="center"/>
              <w:rPr>
                <w:rFonts w:ascii="Times New Roman" w:hAnsi="Times New Roman"/>
                <w:color w:val="000000"/>
                <w:sz w:val="28"/>
                <w:szCs w:val="28"/>
              </w:rPr>
            </w:pPr>
            <w:r w:rsidRPr="00852C8D">
              <w:rPr>
                <w:rFonts w:ascii="Times New Roman" w:hAnsi="Times New Roman"/>
                <w:color w:val="000000"/>
                <w:sz w:val="28"/>
                <w:szCs w:val="28"/>
              </w:rPr>
              <w:t>0</w:t>
            </w:r>
          </w:p>
          <w:p w:rsidR="00B6284C" w:rsidRPr="00852C8D" w:rsidRDefault="00B6284C" w:rsidP="00695BCA">
            <w:pPr>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w:t>
            </w:r>
            <w:r w:rsidRPr="00852C8D">
              <w:rPr>
                <w:rFonts w:ascii="Times New Roman" w:hAnsi="Times New Roman"/>
                <w:color w:val="000000"/>
                <w:sz w:val="28"/>
                <w:szCs w:val="28"/>
              </w:rPr>
              <w:t>0,8</w:t>
            </w:r>
            <w:r w:rsidRPr="00852C8D">
              <w:rPr>
                <w:rFonts w:ascii="Times New Roman" w:hAnsi="Times New Roman"/>
                <w:color w:val="000000"/>
                <w:sz w:val="28"/>
                <w:szCs w:val="28"/>
                <w:lang w:val="uk-UA"/>
              </w:rPr>
              <w:t>)</w:t>
            </w:r>
          </w:p>
        </w:tc>
      </w:tr>
      <w:tr w:rsidR="00B6284C" w:rsidRPr="00852C8D" w:rsidTr="008C4319">
        <w:trPr>
          <w:trHeight w:val="754"/>
        </w:trPr>
        <w:tc>
          <w:tcPr>
            <w:tcW w:w="4820" w:type="dxa"/>
            <w:shd w:val="clear" w:color="auto" w:fill="auto"/>
          </w:tcPr>
          <w:p w:rsidR="00B6284C" w:rsidRPr="00852C8D" w:rsidRDefault="00B6284C" w:rsidP="00695BCA">
            <w:pPr>
              <w:spacing w:after="0"/>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Операції не на тому пацієнтові, не на тому органі, не на тій стороні тіла</w:t>
            </w:r>
          </w:p>
        </w:tc>
        <w:tc>
          <w:tcPr>
            <w:tcW w:w="992" w:type="dxa"/>
            <w:shd w:val="clear" w:color="auto" w:fill="auto"/>
          </w:tcPr>
          <w:p w:rsidR="00B6284C" w:rsidRPr="00852C8D" w:rsidRDefault="00B6284C" w:rsidP="00695BCA">
            <w:pPr>
              <w:spacing w:after="0"/>
              <w:jc w:val="center"/>
              <w:rPr>
                <w:rFonts w:ascii="Times New Roman" w:hAnsi="Times New Roman"/>
                <w:color w:val="000000"/>
                <w:sz w:val="28"/>
                <w:szCs w:val="28"/>
              </w:rPr>
            </w:pPr>
            <w:r w:rsidRPr="00852C8D">
              <w:rPr>
                <w:rFonts w:ascii="Times New Roman" w:hAnsi="Times New Roman"/>
                <w:color w:val="000000"/>
                <w:sz w:val="28"/>
                <w:szCs w:val="28"/>
              </w:rPr>
              <w:t>2</w:t>
            </w:r>
          </w:p>
          <w:p w:rsidR="00B6284C" w:rsidRPr="00852C8D" w:rsidRDefault="00B6284C" w:rsidP="00695BCA">
            <w:pPr>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w:t>
            </w:r>
            <w:r w:rsidRPr="00852C8D">
              <w:rPr>
                <w:rFonts w:ascii="Times New Roman" w:hAnsi="Times New Roman"/>
                <w:color w:val="000000"/>
                <w:sz w:val="28"/>
                <w:szCs w:val="28"/>
              </w:rPr>
              <w:t>0,8</w:t>
            </w:r>
            <w:r w:rsidRPr="00852C8D">
              <w:rPr>
                <w:rFonts w:ascii="Times New Roman" w:hAnsi="Times New Roman"/>
                <w:color w:val="000000"/>
                <w:sz w:val="28"/>
                <w:szCs w:val="28"/>
                <w:lang w:val="uk-UA"/>
              </w:rPr>
              <w:t>)</w:t>
            </w:r>
          </w:p>
        </w:tc>
        <w:tc>
          <w:tcPr>
            <w:tcW w:w="992" w:type="dxa"/>
            <w:shd w:val="clear" w:color="auto" w:fill="auto"/>
          </w:tcPr>
          <w:p w:rsidR="00B6284C" w:rsidRPr="00852C8D" w:rsidRDefault="00B6284C" w:rsidP="00695BCA">
            <w:pPr>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0</w:t>
            </w:r>
          </w:p>
          <w:p w:rsidR="00B6284C" w:rsidRPr="00852C8D" w:rsidRDefault="00B6284C" w:rsidP="00695BCA">
            <w:pPr>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(0)</w:t>
            </w:r>
          </w:p>
        </w:tc>
        <w:tc>
          <w:tcPr>
            <w:tcW w:w="993" w:type="dxa"/>
            <w:shd w:val="clear" w:color="auto" w:fill="auto"/>
          </w:tcPr>
          <w:p w:rsidR="00B6284C" w:rsidRPr="00852C8D" w:rsidRDefault="00B6284C" w:rsidP="00695BCA">
            <w:pPr>
              <w:spacing w:after="0"/>
              <w:jc w:val="center"/>
              <w:rPr>
                <w:rFonts w:ascii="Times New Roman" w:hAnsi="Times New Roman"/>
                <w:color w:val="000000"/>
                <w:sz w:val="28"/>
                <w:szCs w:val="28"/>
              </w:rPr>
            </w:pPr>
            <w:r w:rsidRPr="00852C8D">
              <w:rPr>
                <w:rFonts w:ascii="Times New Roman" w:hAnsi="Times New Roman"/>
                <w:color w:val="000000"/>
                <w:sz w:val="28"/>
                <w:szCs w:val="28"/>
              </w:rPr>
              <w:t>0</w:t>
            </w:r>
          </w:p>
          <w:p w:rsidR="00B6284C" w:rsidRPr="00852C8D" w:rsidRDefault="00B6284C" w:rsidP="00695BCA">
            <w:pPr>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w:t>
            </w:r>
            <w:r w:rsidRPr="00852C8D">
              <w:rPr>
                <w:rFonts w:ascii="Times New Roman" w:hAnsi="Times New Roman"/>
                <w:color w:val="000000"/>
                <w:sz w:val="28"/>
                <w:szCs w:val="28"/>
              </w:rPr>
              <w:t>0,0</w:t>
            </w:r>
            <w:r w:rsidRPr="00852C8D">
              <w:rPr>
                <w:rFonts w:ascii="Times New Roman" w:hAnsi="Times New Roman"/>
                <w:color w:val="000000"/>
                <w:sz w:val="28"/>
                <w:szCs w:val="28"/>
                <w:lang w:val="uk-UA"/>
              </w:rPr>
              <w:t>)</w:t>
            </w:r>
          </w:p>
        </w:tc>
        <w:tc>
          <w:tcPr>
            <w:tcW w:w="850" w:type="dxa"/>
            <w:shd w:val="clear" w:color="auto" w:fill="auto"/>
          </w:tcPr>
          <w:p w:rsidR="00B6284C" w:rsidRPr="00852C8D" w:rsidRDefault="00B6284C" w:rsidP="00695BCA">
            <w:pPr>
              <w:spacing w:after="0"/>
              <w:jc w:val="center"/>
              <w:rPr>
                <w:rFonts w:ascii="Times New Roman" w:hAnsi="Times New Roman"/>
                <w:color w:val="000000"/>
                <w:sz w:val="28"/>
                <w:szCs w:val="28"/>
              </w:rPr>
            </w:pPr>
            <w:r w:rsidRPr="00852C8D">
              <w:rPr>
                <w:rFonts w:ascii="Times New Roman" w:hAnsi="Times New Roman"/>
                <w:color w:val="000000"/>
                <w:sz w:val="28"/>
                <w:szCs w:val="28"/>
              </w:rPr>
              <w:t>0</w:t>
            </w:r>
          </w:p>
          <w:p w:rsidR="00B6284C" w:rsidRPr="00852C8D" w:rsidRDefault="00B6284C" w:rsidP="00695BCA">
            <w:pPr>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w:t>
            </w:r>
            <w:r w:rsidRPr="00852C8D">
              <w:rPr>
                <w:rFonts w:ascii="Times New Roman" w:hAnsi="Times New Roman"/>
                <w:color w:val="000000"/>
                <w:sz w:val="28"/>
                <w:szCs w:val="28"/>
              </w:rPr>
              <w:t>3,0</w:t>
            </w:r>
            <w:r w:rsidRPr="00852C8D">
              <w:rPr>
                <w:rFonts w:ascii="Times New Roman" w:hAnsi="Times New Roman"/>
                <w:color w:val="000000"/>
                <w:sz w:val="28"/>
                <w:szCs w:val="28"/>
                <w:lang w:val="uk-UA"/>
              </w:rPr>
              <w:t>)</w:t>
            </w:r>
          </w:p>
        </w:tc>
        <w:tc>
          <w:tcPr>
            <w:tcW w:w="992" w:type="dxa"/>
            <w:shd w:val="clear" w:color="auto" w:fill="auto"/>
          </w:tcPr>
          <w:p w:rsidR="00B6284C" w:rsidRPr="00852C8D" w:rsidRDefault="00B6284C" w:rsidP="00695BCA">
            <w:pPr>
              <w:spacing w:after="0"/>
              <w:jc w:val="center"/>
              <w:rPr>
                <w:rFonts w:ascii="Times New Roman" w:hAnsi="Times New Roman"/>
                <w:color w:val="000000"/>
                <w:sz w:val="28"/>
                <w:szCs w:val="28"/>
              </w:rPr>
            </w:pPr>
            <w:r w:rsidRPr="00852C8D">
              <w:rPr>
                <w:rFonts w:ascii="Times New Roman" w:hAnsi="Times New Roman"/>
                <w:color w:val="000000"/>
                <w:sz w:val="28"/>
                <w:szCs w:val="28"/>
              </w:rPr>
              <w:t>0</w:t>
            </w:r>
          </w:p>
          <w:p w:rsidR="00B6284C" w:rsidRPr="00852C8D" w:rsidRDefault="00B6284C" w:rsidP="00695BCA">
            <w:pPr>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w:t>
            </w:r>
            <w:r w:rsidRPr="00852C8D">
              <w:rPr>
                <w:rFonts w:ascii="Times New Roman" w:hAnsi="Times New Roman"/>
                <w:color w:val="000000"/>
                <w:sz w:val="28"/>
                <w:szCs w:val="28"/>
              </w:rPr>
              <w:t>0,8</w:t>
            </w:r>
            <w:r w:rsidRPr="00852C8D">
              <w:rPr>
                <w:rFonts w:ascii="Times New Roman" w:hAnsi="Times New Roman"/>
                <w:color w:val="000000"/>
                <w:sz w:val="28"/>
                <w:szCs w:val="28"/>
                <w:lang w:val="uk-UA"/>
              </w:rPr>
              <w:t>)</w:t>
            </w:r>
          </w:p>
        </w:tc>
      </w:tr>
      <w:tr w:rsidR="00B6284C" w:rsidRPr="00852C8D" w:rsidTr="008C4319">
        <w:trPr>
          <w:trHeight w:val="693"/>
        </w:trPr>
        <w:tc>
          <w:tcPr>
            <w:tcW w:w="4820" w:type="dxa"/>
            <w:tcBorders>
              <w:top w:val="single" w:sz="4" w:space="0" w:color="auto"/>
              <w:left w:val="single" w:sz="4" w:space="0" w:color="auto"/>
              <w:bottom w:val="single" w:sz="4" w:space="0" w:color="auto"/>
              <w:right w:val="single" w:sz="4" w:space="0" w:color="auto"/>
            </w:tcBorders>
            <w:shd w:val="clear" w:color="auto" w:fill="auto"/>
          </w:tcPr>
          <w:p w:rsidR="00B6284C" w:rsidRPr="00852C8D" w:rsidRDefault="00B6284C" w:rsidP="00695BCA">
            <w:pPr>
              <w:spacing w:after="0"/>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Ятрогенний пневмоторакс</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8C4319" w:rsidRDefault="00B6284C" w:rsidP="00695BCA">
            <w:pPr>
              <w:spacing w:after="0"/>
              <w:jc w:val="center"/>
              <w:rPr>
                <w:rFonts w:ascii="Times New Roman" w:hAnsi="Times New Roman"/>
                <w:color w:val="000000"/>
                <w:sz w:val="28"/>
                <w:szCs w:val="28"/>
                <w:lang w:val="uk-UA"/>
              </w:rPr>
            </w:pPr>
            <w:r w:rsidRPr="00852C8D">
              <w:rPr>
                <w:rFonts w:ascii="Times New Roman" w:hAnsi="Times New Roman"/>
                <w:color w:val="000000"/>
                <w:sz w:val="28"/>
                <w:szCs w:val="28"/>
              </w:rPr>
              <w:t>46</w:t>
            </w:r>
          </w:p>
          <w:p w:rsidR="00B6284C" w:rsidRPr="00852C8D" w:rsidRDefault="00B6284C" w:rsidP="008C4319">
            <w:pPr>
              <w:spacing w:after="0"/>
              <w:ind w:right="-108"/>
              <w:jc w:val="center"/>
              <w:rPr>
                <w:rFonts w:ascii="Times New Roman" w:hAnsi="Times New Roman"/>
                <w:color w:val="000000"/>
                <w:sz w:val="28"/>
                <w:szCs w:val="28"/>
              </w:rPr>
            </w:pPr>
            <w:r w:rsidRPr="00852C8D">
              <w:rPr>
                <w:rFonts w:ascii="Times New Roman" w:hAnsi="Times New Roman"/>
                <w:color w:val="000000"/>
                <w:sz w:val="28"/>
                <w:szCs w:val="28"/>
              </w:rPr>
              <w:t>(107,0)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B6284C" w:rsidRPr="00852C8D" w:rsidRDefault="00B6284C" w:rsidP="00695BCA">
            <w:pPr>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69</w:t>
            </w:r>
          </w:p>
          <w:p w:rsidR="00B6284C" w:rsidRPr="00852C8D" w:rsidRDefault="00B6284C" w:rsidP="00695BCA">
            <w:pPr>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(49,2)</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B6284C" w:rsidRPr="00852C8D" w:rsidRDefault="00B6284C" w:rsidP="00695BCA">
            <w:pPr>
              <w:spacing w:after="0"/>
              <w:jc w:val="center"/>
              <w:rPr>
                <w:rFonts w:ascii="Times New Roman" w:hAnsi="Times New Roman"/>
                <w:color w:val="000000"/>
                <w:sz w:val="28"/>
                <w:szCs w:val="28"/>
              </w:rPr>
            </w:pPr>
            <w:r w:rsidRPr="00852C8D">
              <w:rPr>
                <w:rFonts w:ascii="Times New Roman" w:hAnsi="Times New Roman"/>
                <w:color w:val="000000"/>
                <w:sz w:val="28"/>
                <w:szCs w:val="28"/>
              </w:rPr>
              <w:t>55</w:t>
            </w:r>
          </w:p>
          <w:p w:rsidR="00B6284C" w:rsidRPr="00852C8D" w:rsidRDefault="00B6284C" w:rsidP="00695BCA">
            <w:pPr>
              <w:spacing w:after="0"/>
              <w:jc w:val="center"/>
              <w:rPr>
                <w:rFonts w:ascii="Times New Roman" w:hAnsi="Times New Roman"/>
                <w:color w:val="000000"/>
                <w:sz w:val="28"/>
                <w:szCs w:val="28"/>
              </w:rPr>
            </w:pPr>
            <w:r w:rsidRPr="00852C8D">
              <w:rPr>
                <w:rFonts w:ascii="Times New Roman" w:hAnsi="Times New Roman"/>
                <w:color w:val="000000"/>
                <w:sz w:val="28"/>
                <w:szCs w:val="28"/>
              </w:rPr>
              <w:t>(32,5)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6284C" w:rsidRPr="00852C8D" w:rsidRDefault="00B6284C" w:rsidP="00695BCA">
            <w:pPr>
              <w:spacing w:after="0"/>
              <w:jc w:val="center"/>
              <w:rPr>
                <w:rFonts w:ascii="Times New Roman" w:hAnsi="Times New Roman"/>
                <w:color w:val="000000"/>
                <w:sz w:val="28"/>
                <w:szCs w:val="28"/>
              </w:rPr>
            </w:pPr>
            <w:r w:rsidRPr="00852C8D">
              <w:rPr>
                <w:rFonts w:ascii="Times New Roman" w:hAnsi="Times New Roman"/>
                <w:color w:val="000000"/>
                <w:sz w:val="28"/>
                <w:szCs w:val="28"/>
              </w:rPr>
              <w:t>4</w:t>
            </w:r>
          </w:p>
          <w:p w:rsidR="00B6284C" w:rsidRPr="00852C8D" w:rsidRDefault="00B6284C" w:rsidP="00695BCA">
            <w:pPr>
              <w:spacing w:after="0"/>
              <w:jc w:val="center"/>
              <w:rPr>
                <w:rFonts w:ascii="Times New Roman" w:hAnsi="Times New Roman"/>
                <w:color w:val="000000"/>
                <w:sz w:val="28"/>
                <w:szCs w:val="28"/>
              </w:rPr>
            </w:pPr>
            <w:r w:rsidRPr="00852C8D">
              <w:rPr>
                <w:rFonts w:ascii="Times New Roman" w:hAnsi="Times New Roman"/>
                <w:color w:val="000000"/>
                <w:sz w:val="28"/>
                <w:szCs w:val="28"/>
              </w:rPr>
              <w:t>(8,4)</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B6284C" w:rsidRPr="00852C8D" w:rsidRDefault="00B6284C" w:rsidP="00695BCA">
            <w:pPr>
              <w:spacing w:after="0"/>
              <w:jc w:val="center"/>
              <w:rPr>
                <w:rFonts w:ascii="Times New Roman" w:hAnsi="Times New Roman"/>
                <w:color w:val="000000"/>
                <w:sz w:val="28"/>
                <w:szCs w:val="28"/>
              </w:rPr>
            </w:pPr>
            <w:r w:rsidRPr="00852C8D">
              <w:rPr>
                <w:rFonts w:ascii="Times New Roman" w:hAnsi="Times New Roman"/>
                <w:color w:val="000000"/>
                <w:sz w:val="28"/>
                <w:szCs w:val="28"/>
              </w:rPr>
              <w:t>32</w:t>
            </w:r>
          </w:p>
          <w:p w:rsidR="00B6284C" w:rsidRPr="00852C8D" w:rsidRDefault="00B6284C" w:rsidP="00695BCA">
            <w:pPr>
              <w:spacing w:after="0"/>
              <w:jc w:val="center"/>
              <w:rPr>
                <w:rFonts w:ascii="Times New Roman" w:hAnsi="Times New Roman"/>
                <w:color w:val="000000"/>
                <w:sz w:val="28"/>
                <w:szCs w:val="28"/>
              </w:rPr>
            </w:pPr>
            <w:r w:rsidRPr="00852C8D">
              <w:rPr>
                <w:rFonts w:ascii="Times New Roman" w:hAnsi="Times New Roman"/>
                <w:color w:val="000000"/>
                <w:sz w:val="28"/>
                <w:szCs w:val="28"/>
              </w:rPr>
              <w:t>(51,4)</w:t>
            </w:r>
          </w:p>
        </w:tc>
      </w:tr>
      <w:tr w:rsidR="00B6284C" w:rsidRPr="00852C8D" w:rsidTr="008C4319">
        <w:trPr>
          <w:trHeight w:val="647"/>
        </w:trPr>
        <w:tc>
          <w:tcPr>
            <w:tcW w:w="4820" w:type="dxa"/>
            <w:tcBorders>
              <w:top w:val="single" w:sz="4" w:space="0" w:color="auto"/>
              <w:left w:val="single" w:sz="4" w:space="0" w:color="auto"/>
              <w:bottom w:val="single" w:sz="4" w:space="0" w:color="auto"/>
              <w:right w:val="single" w:sz="4" w:space="0" w:color="auto"/>
            </w:tcBorders>
            <w:shd w:val="clear" w:color="auto" w:fill="auto"/>
          </w:tcPr>
          <w:p w:rsidR="00B6284C" w:rsidRPr="00852C8D" w:rsidRDefault="00B6284C" w:rsidP="00695BCA">
            <w:pPr>
              <w:spacing w:after="0"/>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Катетер-асоційований сепсис</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B6284C" w:rsidRPr="00852C8D" w:rsidRDefault="00B6284C" w:rsidP="008C4319">
            <w:pPr>
              <w:spacing w:after="0"/>
              <w:jc w:val="center"/>
              <w:rPr>
                <w:rFonts w:ascii="Times New Roman" w:hAnsi="Times New Roman"/>
                <w:color w:val="000000"/>
                <w:sz w:val="28"/>
                <w:szCs w:val="28"/>
              </w:rPr>
            </w:pPr>
            <w:r w:rsidRPr="00852C8D">
              <w:rPr>
                <w:rFonts w:ascii="Times New Roman" w:hAnsi="Times New Roman"/>
                <w:color w:val="000000"/>
                <w:sz w:val="28"/>
                <w:szCs w:val="28"/>
              </w:rPr>
              <w:t>5</w:t>
            </w:r>
            <w:r w:rsidR="008C4319">
              <w:rPr>
                <w:rFonts w:ascii="Times New Roman" w:hAnsi="Times New Roman"/>
                <w:color w:val="000000"/>
                <w:sz w:val="28"/>
                <w:szCs w:val="28"/>
                <w:lang w:val="uk-UA"/>
              </w:rPr>
              <w:t xml:space="preserve"> </w:t>
            </w:r>
            <w:r w:rsidRPr="00852C8D">
              <w:rPr>
                <w:rFonts w:ascii="Times New Roman" w:hAnsi="Times New Roman"/>
                <w:color w:val="000000"/>
                <w:sz w:val="28"/>
                <w:szCs w:val="28"/>
              </w:rPr>
              <w:t>(11,6)</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B6284C" w:rsidRPr="00852C8D" w:rsidRDefault="00B6284C" w:rsidP="00695BCA">
            <w:pPr>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15</w:t>
            </w:r>
          </w:p>
          <w:p w:rsidR="00B6284C" w:rsidRPr="00852C8D" w:rsidRDefault="00B6284C" w:rsidP="00695BCA">
            <w:pPr>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(10,7)</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B6284C" w:rsidRPr="00852C8D" w:rsidRDefault="00B6284C" w:rsidP="00695BCA">
            <w:pPr>
              <w:spacing w:after="0"/>
              <w:jc w:val="center"/>
              <w:rPr>
                <w:rFonts w:ascii="Times New Roman" w:hAnsi="Times New Roman"/>
                <w:color w:val="000000"/>
                <w:sz w:val="28"/>
                <w:szCs w:val="28"/>
              </w:rPr>
            </w:pPr>
            <w:r w:rsidRPr="00852C8D">
              <w:rPr>
                <w:rFonts w:ascii="Times New Roman" w:hAnsi="Times New Roman"/>
                <w:color w:val="000000"/>
                <w:sz w:val="28"/>
                <w:szCs w:val="28"/>
              </w:rPr>
              <w:t>13</w:t>
            </w:r>
          </w:p>
          <w:p w:rsidR="00B6284C" w:rsidRPr="00852C8D" w:rsidRDefault="00B6284C" w:rsidP="00695BCA">
            <w:pPr>
              <w:spacing w:after="0"/>
              <w:jc w:val="center"/>
              <w:rPr>
                <w:rFonts w:ascii="Times New Roman" w:hAnsi="Times New Roman"/>
                <w:color w:val="000000"/>
                <w:sz w:val="28"/>
                <w:szCs w:val="28"/>
              </w:rPr>
            </w:pPr>
            <w:r w:rsidRPr="00852C8D">
              <w:rPr>
                <w:rFonts w:ascii="Times New Roman" w:hAnsi="Times New Roman"/>
                <w:color w:val="000000"/>
                <w:sz w:val="28"/>
                <w:szCs w:val="28"/>
              </w:rPr>
              <w:t>(7,7)</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6284C" w:rsidRPr="00852C8D" w:rsidRDefault="00B6284C" w:rsidP="00695BCA">
            <w:pPr>
              <w:spacing w:after="0"/>
              <w:jc w:val="center"/>
              <w:rPr>
                <w:rFonts w:ascii="Times New Roman" w:hAnsi="Times New Roman"/>
                <w:color w:val="000000"/>
                <w:sz w:val="28"/>
                <w:szCs w:val="28"/>
              </w:rPr>
            </w:pPr>
            <w:r w:rsidRPr="00852C8D">
              <w:rPr>
                <w:rFonts w:ascii="Times New Roman" w:hAnsi="Times New Roman"/>
                <w:color w:val="000000"/>
                <w:sz w:val="28"/>
                <w:szCs w:val="28"/>
              </w:rPr>
              <w:t>1</w:t>
            </w:r>
          </w:p>
          <w:p w:rsidR="00B6284C" w:rsidRPr="00852C8D" w:rsidRDefault="00B6284C" w:rsidP="00695BCA">
            <w:pPr>
              <w:spacing w:after="0"/>
              <w:jc w:val="center"/>
              <w:rPr>
                <w:rFonts w:ascii="Times New Roman" w:hAnsi="Times New Roman"/>
                <w:color w:val="000000"/>
                <w:sz w:val="28"/>
                <w:szCs w:val="28"/>
              </w:rPr>
            </w:pPr>
            <w:r w:rsidRPr="00852C8D">
              <w:rPr>
                <w:rFonts w:ascii="Times New Roman" w:hAnsi="Times New Roman"/>
                <w:color w:val="000000"/>
                <w:sz w:val="28"/>
                <w:szCs w:val="28"/>
              </w:rPr>
              <w:t>(2,1)</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B6284C" w:rsidRPr="00852C8D" w:rsidRDefault="00B6284C" w:rsidP="00695BCA">
            <w:pPr>
              <w:spacing w:after="0"/>
              <w:jc w:val="center"/>
              <w:rPr>
                <w:rFonts w:ascii="Times New Roman" w:hAnsi="Times New Roman"/>
                <w:color w:val="000000"/>
                <w:sz w:val="28"/>
                <w:szCs w:val="28"/>
              </w:rPr>
            </w:pPr>
            <w:r w:rsidRPr="00852C8D">
              <w:rPr>
                <w:rFonts w:ascii="Times New Roman" w:hAnsi="Times New Roman"/>
                <w:color w:val="000000"/>
                <w:sz w:val="28"/>
                <w:szCs w:val="28"/>
              </w:rPr>
              <w:t>20</w:t>
            </w:r>
          </w:p>
          <w:p w:rsidR="00B6284C" w:rsidRPr="00852C8D" w:rsidRDefault="00B6284C" w:rsidP="00695BCA">
            <w:pPr>
              <w:spacing w:after="0"/>
              <w:jc w:val="center"/>
              <w:rPr>
                <w:rFonts w:ascii="Times New Roman" w:hAnsi="Times New Roman"/>
                <w:color w:val="000000"/>
                <w:sz w:val="28"/>
                <w:szCs w:val="28"/>
              </w:rPr>
            </w:pPr>
            <w:r w:rsidRPr="00852C8D">
              <w:rPr>
                <w:rFonts w:ascii="Times New Roman" w:hAnsi="Times New Roman"/>
                <w:color w:val="000000"/>
                <w:sz w:val="28"/>
                <w:szCs w:val="28"/>
              </w:rPr>
              <w:t>(32,1)</w:t>
            </w:r>
          </w:p>
        </w:tc>
      </w:tr>
      <w:tr w:rsidR="00B6284C" w:rsidRPr="00852C8D" w:rsidTr="008C4319">
        <w:trPr>
          <w:trHeight w:val="743"/>
        </w:trPr>
        <w:tc>
          <w:tcPr>
            <w:tcW w:w="4820" w:type="dxa"/>
            <w:tcBorders>
              <w:top w:val="single" w:sz="4" w:space="0" w:color="auto"/>
              <w:left w:val="single" w:sz="4" w:space="0" w:color="auto"/>
              <w:bottom w:val="single" w:sz="4" w:space="0" w:color="auto"/>
              <w:right w:val="single" w:sz="4" w:space="0" w:color="auto"/>
            </w:tcBorders>
            <w:shd w:val="clear" w:color="auto" w:fill="auto"/>
          </w:tcPr>
          <w:p w:rsidR="00B6284C" w:rsidRPr="00852C8D" w:rsidRDefault="00B6284C" w:rsidP="00695BCA">
            <w:pPr>
              <w:spacing w:after="0"/>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Переливання несумісної крові</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B6284C" w:rsidRPr="00852C8D" w:rsidRDefault="00B6284C" w:rsidP="00695BCA">
            <w:pPr>
              <w:spacing w:after="0"/>
              <w:jc w:val="center"/>
              <w:rPr>
                <w:rFonts w:ascii="Times New Roman" w:hAnsi="Times New Roman"/>
                <w:color w:val="000000"/>
                <w:sz w:val="28"/>
                <w:szCs w:val="28"/>
              </w:rPr>
            </w:pPr>
            <w:r w:rsidRPr="00852C8D">
              <w:rPr>
                <w:rFonts w:ascii="Times New Roman" w:hAnsi="Times New Roman"/>
                <w:color w:val="000000"/>
                <w:sz w:val="28"/>
                <w:szCs w:val="28"/>
              </w:rPr>
              <w:t>1</w:t>
            </w:r>
          </w:p>
          <w:p w:rsidR="00B6284C" w:rsidRPr="00852C8D" w:rsidRDefault="00B6284C" w:rsidP="00695BCA">
            <w:pPr>
              <w:spacing w:after="0"/>
              <w:jc w:val="center"/>
              <w:rPr>
                <w:rFonts w:ascii="Times New Roman" w:hAnsi="Times New Roman"/>
                <w:color w:val="000000"/>
                <w:sz w:val="28"/>
                <w:szCs w:val="28"/>
              </w:rPr>
            </w:pPr>
            <w:r w:rsidRPr="00852C8D">
              <w:rPr>
                <w:rFonts w:ascii="Times New Roman" w:hAnsi="Times New Roman"/>
                <w:color w:val="000000"/>
                <w:sz w:val="28"/>
                <w:szCs w:val="28"/>
              </w:rPr>
              <w:t>(2,3)</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B6284C" w:rsidRPr="00852C8D" w:rsidRDefault="00B6284C" w:rsidP="00695BCA">
            <w:pPr>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0</w:t>
            </w:r>
          </w:p>
          <w:p w:rsidR="00B6284C" w:rsidRPr="00852C8D" w:rsidRDefault="00B6284C" w:rsidP="00695BCA">
            <w:pPr>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(0,0)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B6284C" w:rsidRPr="00852C8D" w:rsidRDefault="00B6284C" w:rsidP="00695BCA">
            <w:pPr>
              <w:spacing w:after="0"/>
              <w:jc w:val="center"/>
              <w:rPr>
                <w:rFonts w:ascii="Times New Roman" w:hAnsi="Times New Roman"/>
                <w:color w:val="000000"/>
                <w:sz w:val="28"/>
                <w:szCs w:val="28"/>
              </w:rPr>
            </w:pPr>
            <w:r w:rsidRPr="00852C8D">
              <w:rPr>
                <w:rFonts w:ascii="Times New Roman" w:hAnsi="Times New Roman"/>
                <w:color w:val="000000"/>
                <w:sz w:val="28"/>
                <w:szCs w:val="28"/>
              </w:rPr>
              <w:t>0</w:t>
            </w:r>
          </w:p>
          <w:p w:rsidR="00B6284C" w:rsidRPr="00852C8D" w:rsidRDefault="00B6284C" w:rsidP="00695BCA">
            <w:pPr>
              <w:spacing w:after="0"/>
              <w:jc w:val="center"/>
              <w:rPr>
                <w:rFonts w:ascii="Times New Roman" w:hAnsi="Times New Roman"/>
                <w:color w:val="000000"/>
                <w:sz w:val="28"/>
                <w:szCs w:val="28"/>
              </w:rPr>
            </w:pPr>
            <w:r w:rsidRPr="00852C8D">
              <w:rPr>
                <w:rFonts w:ascii="Times New Roman" w:hAnsi="Times New Roman"/>
                <w:color w:val="000000"/>
                <w:sz w:val="28"/>
                <w:szCs w:val="28"/>
              </w:rPr>
              <w:t>(0,0)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6284C" w:rsidRPr="00852C8D" w:rsidRDefault="00B6284C" w:rsidP="00695BCA">
            <w:pPr>
              <w:spacing w:after="0"/>
              <w:jc w:val="center"/>
              <w:rPr>
                <w:rFonts w:ascii="Times New Roman" w:hAnsi="Times New Roman"/>
                <w:color w:val="000000"/>
                <w:sz w:val="28"/>
                <w:szCs w:val="28"/>
              </w:rPr>
            </w:pPr>
            <w:r w:rsidRPr="00852C8D">
              <w:rPr>
                <w:rFonts w:ascii="Times New Roman" w:hAnsi="Times New Roman"/>
                <w:color w:val="000000"/>
                <w:sz w:val="28"/>
                <w:szCs w:val="28"/>
              </w:rPr>
              <w:t>0</w:t>
            </w:r>
          </w:p>
          <w:p w:rsidR="00B6284C" w:rsidRPr="00852C8D" w:rsidRDefault="00B6284C" w:rsidP="00695BCA">
            <w:pPr>
              <w:spacing w:after="0"/>
              <w:jc w:val="center"/>
              <w:rPr>
                <w:rFonts w:ascii="Times New Roman" w:hAnsi="Times New Roman"/>
                <w:color w:val="000000"/>
                <w:sz w:val="28"/>
                <w:szCs w:val="28"/>
              </w:rPr>
            </w:pPr>
            <w:r w:rsidRPr="00852C8D">
              <w:rPr>
                <w:rFonts w:ascii="Times New Roman" w:hAnsi="Times New Roman"/>
                <w:color w:val="000000"/>
                <w:sz w:val="28"/>
                <w:szCs w:val="28"/>
              </w:rPr>
              <w:t>(0,0)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B6284C" w:rsidRPr="00852C8D" w:rsidRDefault="00B6284C" w:rsidP="00695BCA">
            <w:pPr>
              <w:spacing w:after="0"/>
              <w:jc w:val="center"/>
              <w:rPr>
                <w:rFonts w:ascii="Times New Roman" w:hAnsi="Times New Roman"/>
                <w:color w:val="000000"/>
                <w:sz w:val="28"/>
                <w:szCs w:val="28"/>
              </w:rPr>
            </w:pPr>
            <w:r w:rsidRPr="00852C8D">
              <w:rPr>
                <w:rFonts w:ascii="Times New Roman" w:hAnsi="Times New Roman"/>
                <w:color w:val="000000"/>
                <w:sz w:val="28"/>
                <w:szCs w:val="28"/>
              </w:rPr>
              <w:t>0</w:t>
            </w:r>
          </w:p>
          <w:p w:rsidR="00B6284C" w:rsidRPr="00852C8D" w:rsidRDefault="00B6284C" w:rsidP="00695BCA">
            <w:pPr>
              <w:spacing w:after="0"/>
              <w:jc w:val="center"/>
              <w:rPr>
                <w:rFonts w:ascii="Times New Roman" w:hAnsi="Times New Roman"/>
                <w:color w:val="000000"/>
                <w:sz w:val="28"/>
                <w:szCs w:val="28"/>
              </w:rPr>
            </w:pPr>
            <w:r w:rsidRPr="00852C8D">
              <w:rPr>
                <w:rFonts w:ascii="Times New Roman" w:hAnsi="Times New Roman"/>
                <w:color w:val="000000"/>
                <w:sz w:val="28"/>
                <w:szCs w:val="28"/>
              </w:rPr>
              <w:t>(0,0)</w:t>
            </w:r>
          </w:p>
        </w:tc>
      </w:tr>
    </w:tbl>
    <w:p w:rsidR="00B6284C" w:rsidRPr="00852C8D" w:rsidRDefault="00B6284C" w:rsidP="00695BCA">
      <w:pPr>
        <w:spacing w:before="120" w:after="0" w:line="360" w:lineRule="auto"/>
        <w:ind w:firstLine="567"/>
        <w:jc w:val="both"/>
        <w:rPr>
          <w:rFonts w:ascii="Times New Roman" w:hAnsi="Times New Roman"/>
          <w:sz w:val="28"/>
          <w:szCs w:val="28"/>
          <w:lang w:val="uk-UA"/>
        </w:rPr>
      </w:pPr>
      <w:r w:rsidRPr="00852C8D">
        <w:rPr>
          <w:rFonts w:ascii="Times New Roman" w:hAnsi="Times New Roman"/>
          <w:sz w:val="28"/>
          <w:szCs w:val="28"/>
          <w:lang w:val="uk-UA"/>
        </w:rPr>
        <w:t>Примітка: ОЛ – обласні лікарні, МЛ – міські лікарні, ЦРЛ – центральні районні лікарні, АГС – акушерсько-гінекологічні стаціонари, ВПЗ – вузькопрофільні заклади.</w:t>
      </w:r>
    </w:p>
    <w:p w:rsidR="00B6284C" w:rsidRPr="00852C8D" w:rsidRDefault="00B6284C" w:rsidP="00B1572D">
      <w:pPr>
        <w:spacing w:before="120" w:after="0" w:line="360" w:lineRule="auto"/>
        <w:ind w:firstLine="567"/>
        <w:jc w:val="both"/>
        <w:rPr>
          <w:rFonts w:ascii="Times New Roman" w:hAnsi="Times New Roman"/>
          <w:i/>
          <w:sz w:val="28"/>
          <w:szCs w:val="28"/>
          <w:lang w:val="uk-UA"/>
        </w:rPr>
      </w:pPr>
      <w:r w:rsidRPr="00852C8D">
        <w:rPr>
          <w:rFonts w:ascii="Times New Roman" w:hAnsi="Times New Roman"/>
          <w:sz w:val="28"/>
          <w:szCs w:val="28"/>
          <w:lang w:val="uk-UA"/>
        </w:rPr>
        <w:lastRenderedPageBreak/>
        <w:t>Найнижчим значення вказаного показника виявилось в акушерсько-гінекологічних стаціонарах – 8,4 випадку на 100 тис. пролікованих пацієнтів.</w:t>
      </w:r>
    </w:p>
    <w:p w:rsidR="00B6284C" w:rsidRPr="00852C8D" w:rsidRDefault="00B6284C" w:rsidP="00695BCA">
      <w:pPr>
        <w:spacing w:after="0" w:line="360" w:lineRule="auto"/>
        <w:ind w:firstLine="567"/>
        <w:jc w:val="both"/>
        <w:rPr>
          <w:rFonts w:ascii="Times New Roman" w:hAnsi="Times New Roman"/>
          <w:sz w:val="28"/>
          <w:szCs w:val="28"/>
          <w:lang w:val="uk-UA"/>
        </w:rPr>
      </w:pPr>
      <w:r w:rsidRPr="00852C8D">
        <w:rPr>
          <w:rFonts w:ascii="Times New Roman" w:hAnsi="Times New Roman"/>
          <w:sz w:val="28"/>
          <w:szCs w:val="28"/>
          <w:lang w:val="uk-UA"/>
        </w:rPr>
        <w:t xml:space="preserve">Слід зазначити, що частота реєстрації випадків ятрогенного пневмотораксу у пацієнтів відділень ІТ, згідно з річними звітами </w:t>
      </w:r>
      <w:r w:rsidR="00B1572D">
        <w:rPr>
          <w:rFonts w:ascii="Times New Roman" w:hAnsi="Times New Roman"/>
          <w:sz w:val="28"/>
          <w:szCs w:val="28"/>
          <w:lang w:val="uk-UA"/>
        </w:rPr>
        <w:t xml:space="preserve">головних </w:t>
      </w:r>
      <w:r w:rsidRPr="00852C8D">
        <w:rPr>
          <w:rFonts w:ascii="Times New Roman" w:hAnsi="Times New Roman"/>
          <w:sz w:val="28"/>
          <w:szCs w:val="28"/>
          <w:lang w:val="uk-UA"/>
        </w:rPr>
        <w:t xml:space="preserve">обласних позаштатних анестезіологів, варіює в широких межах за </w:t>
      </w:r>
      <w:r w:rsidR="00B1572D">
        <w:rPr>
          <w:rFonts w:ascii="Times New Roman" w:hAnsi="Times New Roman"/>
          <w:sz w:val="28"/>
          <w:szCs w:val="28"/>
          <w:lang w:val="uk-UA"/>
        </w:rPr>
        <w:t>регіонами</w:t>
      </w:r>
      <w:r w:rsidRPr="00852C8D">
        <w:rPr>
          <w:rFonts w:ascii="Times New Roman" w:hAnsi="Times New Roman"/>
          <w:sz w:val="28"/>
          <w:szCs w:val="28"/>
          <w:lang w:val="uk-UA"/>
        </w:rPr>
        <w:t xml:space="preserve">. Так, у 2015 р. вона коливалась від нуля випадків у Полтавській, Рівненській та Тернопільській областях до 113,7 випадку на 100 тис. пацієнтів у Черкаській, 194,2 – у Сумській та 194,6 – у Кіровоградській областях. Нульові показники у згаданих перших трьох областях свідчать, зрозуміло, не про відсутність випадків ятрогенного пневмотораксу в їх відділеннях ІТ, а про приховування реальної ситуації (рис. 6.7). </w:t>
      </w:r>
    </w:p>
    <w:p w:rsidR="00B6284C" w:rsidRPr="00852C8D" w:rsidRDefault="004D432B" w:rsidP="00695BCA">
      <w:pPr>
        <w:spacing w:before="120" w:after="0" w:line="360" w:lineRule="auto"/>
        <w:ind w:firstLine="567"/>
        <w:jc w:val="both"/>
        <w:rPr>
          <w:rFonts w:ascii="Times New Roman" w:hAnsi="Times New Roman"/>
          <w:sz w:val="28"/>
          <w:szCs w:val="28"/>
          <w:lang w:val="uk-UA"/>
        </w:rPr>
      </w:pPr>
      <w:r>
        <w:rPr>
          <w:rFonts w:ascii="Times New Roman" w:hAnsi="Times New Roman"/>
          <w:noProof/>
          <w:sz w:val="28"/>
          <w:szCs w:val="28"/>
          <w:lang w:eastAsia="ru-RU"/>
        </w:rPr>
        <w:drawing>
          <wp:inline distT="0" distB="0" distL="0" distR="0">
            <wp:extent cx="5685155" cy="4754880"/>
            <wp:effectExtent l="0" t="0" r="0" b="0"/>
            <wp:docPr id="37" name="Диаграмма 134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B6284C" w:rsidRPr="00852C8D" w:rsidRDefault="00B6284C" w:rsidP="00695BCA">
      <w:pPr>
        <w:spacing w:after="0" w:line="360" w:lineRule="auto"/>
        <w:ind w:firstLine="708"/>
        <w:jc w:val="both"/>
        <w:rPr>
          <w:rFonts w:ascii="Times New Roman" w:hAnsi="Times New Roman"/>
          <w:b/>
          <w:sz w:val="24"/>
          <w:szCs w:val="24"/>
          <w:lang w:val="uk-UA"/>
        </w:rPr>
      </w:pPr>
      <w:r w:rsidRPr="00852C8D">
        <w:rPr>
          <w:rFonts w:ascii="Times New Roman" w:hAnsi="Times New Roman"/>
          <w:sz w:val="28"/>
          <w:szCs w:val="28"/>
          <w:lang w:val="uk-UA"/>
        </w:rPr>
        <w:t>Рис. 6.7. Кількість зареєстрованих випадків ятрогенного пневмотораксу на 100 тис. пролікованих у відділеннях ІТ України пацієнтів за регіонами (2015 р.)</w:t>
      </w:r>
    </w:p>
    <w:p w:rsidR="00B6284C" w:rsidRPr="00852C8D" w:rsidRDefault="00B6284C" w:rsidP="00695BCA">
      <w:pPr>
        <w:spacing w:before="120" w:after="0" w:line="360" w:lineRule="auto"/>
        <w:ind w:firstLine="567"/>
        <w:jc w:val="both"/>
        <w:rPr>
          <w:rFonts w:ascii="Times New Roman" w:hAnsi="Times New Roman"/>
          <w:sz w:val="28"/>
          <w:szCs w:val="28"/>
          <w:lang w:val="uk-UA"/>
        </w:rPr>
      </w:pPr>
      <w:r w:rsidRPr="00C200BF">
        <w:rPr>
          <w:rFonts w:ascii="Times New Roman" w:hAnsi="Times New Roman"/>
          <w:sz w:val="28"/>
          <w:szCs w:val="28"/>
          <w:lang w:val="uk-UA"/>
        </w:rPr>
        <w:lastRenderedPageBreak/>
        <w:t>Показники останніх трьох згаданих областей є зіставними з наведеними вище показниками університетських клінік США [</w:t>
      </w:r>
      <w:r w:rsidR="0047047F" w:rsidRPr="00C200BF">
        <w:rPr>
          <w:rFonts w:ascii="Times New Roman" w:hAnsi="Times New Roman"/>
          <w:sz w:val="28"/>
          <w:szCs w:val="28"/>
          <w:lang w:val="uk-UA"/>
        </w:rPr>
        <w:t>282</w:t>
      </w:r>
      <w:r w:rsidRPr="00C200BF">
        <w:rPr>
          <w:rFonts w:ascii="Times New Roman" w:hAnsi="Times New Roman"/>
          <w:sz w:val="28"/>
          <w:szCs w:val="28"/>
          <w:lang w:val="uk-UA"/>
        </w:rPr>
        <w:t>].</w:t>
      </w:r>
    </w:p>
    <w:p w:rsidR="00B6284C" w:rsidRPr="00852C8D" w:rsidRDefault="00B6284C" w:rsidP="00695BCA">
      <w:pPr>
        <w:spacing w:after="0" w:line="360" w:lineRule="auto"/>
        <w:ind w:firstLine="567"/>
        <w:jc w:val="both"/>
        <w:rPr>
          <w:rFonts w:ascii="Times New Roman" w:hAnsi="Times New Roman"/>
          <w:sz w:val="28"/>
          <w:szCs w:val="28"/>
          <w:lang w:val="uk-UA"/>
        </w:rPr>
      </w:pPr>
      <w:r w:rsidRPr="00852C8D">
        <w:rPr>
          <w:rFonts w:ascii="Times New Roman" w:hAnsi="Times New Roman"/>
          <w:sz w:val="28"/>
          <w:szCs w:val="28"/>
          <w:lang w:val="uk-UA"/>
        </w:rPr>
        <w:t>Другим за поширеністю ятрогенним ускладненням у службі АІТ України виявився катетер-асоційований сепсис або, як його частіше називають, катетер-асоційовані інфекції кровотоку (КАІК). КАІК вважаються одними з найсерйозніших ускладнень процесу надання медичної допомоги. Доведено, що вони, як і ятрогенний пневмоторакс, призводять до суттєвого підвищення рівня госпітальної захворюваності і летальності та збільшення загальних витрат на лікування. Так, за даними одного з останніх мета-аналізів, дана пат</w:t>
      </w:r>
      <w:r w:rsidR="00C200BF">
        <w:rPr>
          <w:rFonts w:ascii="Times New Roman" w:hAnsi="Times New Roman"/>
          <w:sz w:val="28"/>
          <w:szCs w:val="28"/>
          <w:lang w:val="uk-UA"/>
        </w:rPr>
        <w:t>ологія у 2,75 рази (ВШ 2,75,</w:t>
      </w:r>
      <w:r w:rsidR="00363EBC" w:rsidRPr="00852C8D">
        <w:rPr>
          <w:rFonts w:ascii="Times New Roman" w:hAnsi="Times New Roman"/>
          <w:sz w:val="28"/>
          <w:szCs w:val="28"/>
          <w:lang w:val="uk-UA"/>
        </w:rPr>
        <w:t xml:space="preserve"> 95</w:t>
      </w:r>
      <w:r w:rsidRPr="00852C8D">
        <w:rPr>
          <w:rFonts w:ascii="Times New Roman" w:hAnsi="Times New Roman"/>
          <w:sz w:val="28"/>
          <w:szCs w:val="28"/>
          <w:lang w:val="uk-UA"/>
        </w:rPr>
        <w:t>%</w:t>
      </w:r>
      <w:r w:rsidR="00363EBC" w:rsidRPr="00852C8D">
        <w:rPr>
          <w:rFonts w:ascii="Times New Roman" w:hAnsi="Times New Roman"/>
          <w:sz w:val="28"/>
          <w:szCs w:val="28"/>
          <w:lang w:val="en-US"/>
        </w:rPr>
        <w:t> </w:t>
      </w:r>
      <w:r w:rsidR="00363EBC" w:rsidRPr="00852C8D">
        <w:rPr>
          <w:rFonts w:ascii="Times New Roman" w:hAnsi="Times New Roman"/>
          <w:sz w:val="28"/>
          <w:szCs w:val="28"/>
          <w:lang w:val="uk-UA"/>
        </w:rPr>
        <w:t xml:space="preserve">ДI </w:t>
      </w:r>
      <w:r w:rsidR="00363EBC" w:rsidRPr="00852C8D">
        <w:rPr>
          <w:rFonts w:ascii="Times New Roman" w:hAnsi="Times New Roman"/>
          <w:sz w:val="28"/>
          <w:szCs w:val="28"/>
        </w:rPr>
        <w:t>[</w:t>
      </w:r>
      <w:r w:rsidRPr="00852C8D">
        <w:rPr>
          <w:rFonts w:ascii="Times New Roman" w:hAnsi="Times New Roman"/>
          <w:sz w:val="28"/>
          <w:szCs w:val="28"/>
          <w:lang w:val="uk-UA"/>
        </w:rPr>
        <w:t>1,86-4,07</w:t>
      </w:r>
      <w:r w:rsidR="00363EBC" w:rsidRPr="00852C8D">
        <w:rPr>
          <w:rFonts w:ascii="Times New Roman" w:hAnsi="Times New Roman"/>
          <w:sz w:val="28"/>
          <w:szCs w:val="28"/>
        </w:rPr>
        <w:t>]</w:t>
      </w:r>
      <w:r w:rsidRPr="00852C8D">
        <w:rPr>
          <w:rFonts w:ascii="Times New Roman" w:hAnsi="Times New Roman"/>
          <w:sz w:val="28"/>
          <w:szCs w:val="28"/>
          <w:lang w:val="uk-UA"/>
        </w:rPr>
        <w:t>) збільшує шанси пацієнта на летальний кінець [2</w:t>
      </w:r>
      <w:r w:rsidR="0047047F" w:rsidRPr="00852C8D">
        <w:rPr>
          <w:rFonts w:ascii="Times New Roman" w:hAnsi="Times New Roman"/>
          <w:sz w:val="28"/>
          <w:szCs w:val="28"/>
          <w:lang w:val="uk-UA"/>
        </w:rPr>
        <w:t>83</w:t>
      </w:r>
      <w:r w:rsidRPr="00852C8D">
        <w:rPr>
          <w:rFonts w:ascii="Times New Roman" w:hAnsi="Times New Roman"/>
          <w:sz w:val="28"/>
          <w:szCs w:val="28"/>
          <w:lang w:val="uk-UA"/>
        </w:rPr>
        <w:t xml:space="preserve">]. </w:t>
      </w:r>
    </w:p>
    <w:p w:rsidR="00B6284C" w:rsidRPr="00852C8D" w:rsidRDefault="00B6284C" w:rsidP="00695BCA">
      <w:pPr>
        <w:spacing w:after="0" w:line="360" w:lineRule="auto"/>
        <w:ind w:firstLine="567"/>
        <w:jc w:val="both"/>
        <w:rPr>
          <w:rFonts w:ascii="Times New Roman" w:hAnsi="Times New Roman"/>
          <w:b/>
          <w:color w:val="000000"/>
          <w:sz w:val="28"/>
          <w:szCs w:val="28"/>
          <w:lang w:val="uk-UA"/>
        </w:rPr>
      </w:pPr>
      <w:r w:rsidRPr="00852C8D">
        <w:rPr>
          <w:rFonts w:ascii="Times New Roman" w:hAnsi="Times New Roman"/>
          <w:sz w:val="28"/>
          <w:szCs w:val="28"/>
          <w:lang w:val="uk-UA"/>
        </w:rPr>
        <w:t xml:space="preserve">За даними звітів </w:t>
      </w:r>
      <w:r w:rsidR="00C200BF">
        <w:rPr>
          <w:rFonts w:ascii="Times New Roman" w:hAnsi="Times New Roman"/>
          <w:sz w:val="28"/>
          <w:szCs w:val="28"/>
          <w:lang w:val="uk-UA"/>
        </w:rPr>
        <w:t xml:space="preserve">головних </w:t>
      </w:r>
      <w:r w:rsidRPr="00852C8D">
        <w:rPr>
          <w:rFonts w:ascii="Times New Roman" w:hAnsi="Times New Roman"/>
          <w:sz w:val="28"/>
          <w:szCs w:val="28"/>
          <w:lang w:val="uk-UA"/>
        </w:rPr>
        <w:t>обласних позаштатних анестезіологів, частота реєстрації випадків КАІК впродовж 2014-2015 рр. залишалася стабільною і в 2015 р. становила 11,7 випадку на 100 тис. пролікованих у відділеннях ІТ пацієнтів (табл. 6.9), у той час як його поширеність у лікувальних закладах США, за даними американських Центрів з контролю і профілактики захворювань</w:t>
      </w:r>
      <w:r w:rsidR="00C200BF">
        <w:rPr>
          <w:rFonts w:ascii="Times New Roman" w:hAnsi="Times New Roman"/>
          <w:sz w:val="28"/>
          <w:szCs w:val="28"/>
          <w:lang w:val="uk-UA"/>
        </w:rPr>
        <w:t xml:space="preserve"> (</w:t>
      </w:r>
      <w:r w:rsidR="00C200BF">
        <w:rPr>
          <w:rFonts w:ascii="Times New Roman" w:hAnsi="Times New Roman"/>
          <w:sz w:val="28"/>
          <w:szCs w:val="28"/>
          <w:lang w:val="en-US"/>
        </w:rPr>
        <w:t>CDC</w:t>
      </w:r>
      <w:r w:rsidR="00C200BF">
        <w:rPr>
          <w:rFonts w:ascii="Times New Roman" w:hAnsi="Times New Roman"/>
          <w:sz w:val="28"/>
          <w:szCs w:val="28"/>
          <w:lang w:val="uk-UA"/>
        </w:rPr>
        <w:t>)</w:t>
      </w:r>
      <w:r w:rsidRPr="00852C8D">
        <w:rPr>
          <w:rFonts w:ascii="Times New Roman" w:hAnsi="Times New Roman"/>
          <w:sz w:val="28"/>
          <w:szCs w:val="28"/>
          <w:lang w:val="uk-UA"/>
        </w:rPr>
        <w:t>, сягає 30 000 випадків на рік [</w:t>
      </w:r>
      <w:r w:rsidR="0047047F" w:rsidRPr="00852C8D">
        <w:rPr>
          <w:rFonts w:ascii="Times New Roman" w:hAnsi="Times New Roman"/>
          <w:sz w:val="28"/>
          <w:szCs w:val="28"/>
          <w:lang w:val="uk-UA"/>
        </w:rPr>
        <w:t>284</w:t>
      </w:r>
      <w:r w:rsidRPr="00852C8D">
        <w:rPr>
          <w:rFonts w:ascii="Times New Roman" w:hAnsi="Times New Roman"/>
          <w:sz w:val="28"/>
          <w:szCs w:val="28"/>
          <w:lang w:val="uk-UA"/>
        </w:rPr>
        <w:t xml:space="preserve">]. Слід відмітити, що серед 5 референтних груп </w:t>
      </w:r>
      <w:r w:rsidR="00C200BF">
        <w:rPr>
          <w:rFonts w:ascii="Times New Roman" w:hAnsi="Times New Roman"/>
          <w:sz w:val="28"/>
          <w:szCs w:val="28"/>
          <w:lang w:val="uk-UA"/>
        </w:rPr>
        <w:t xml:space="preserve">лікувальних </w:t>
      </w:r>
      <w:r w:rsidRPr="00852C8D">
        <w:rPr>
          <w:rFonts w:ascii="Times New Roman" w:hAnsi="Times New Roman"/>
          <w:sz w:val="28"/>
          <w:szCs w:val="28"/>
          <w:lang w:val="uk-UA"/>
        </w:rPr>
        <w:t>закладів найчастіше КАІК реєструвалися у групі вузькопрофільних закладів</w:t>
      </w:r>
      <w:r w:rsidR="00C200BF" w:rsidRPr="00C200BF">
        <w:rPr>
          <w:rFonts w:ascii="Times New Roman" w:hAnsi="Times New Roman"/>
          <w:sz w:val="28"/>
          <w:szCs w:val="28"/>
          <w:lang w:val="uk-UA"/>
        </w:rPr>
        <w:t xml:space="preserve"> </w:t>
      </w:r>
      <w:r w:rsidRPr="00852C8D">
        <w:rPr>
          <w:rFonts w:ascii="Times New Roman" w:hAnsi="Times New Roman"/>
          <w:sz w:val="28"/>
          <w:szCs w:val="28"/>
          <w:lang w:val="uk-UA"/>
        </w:rPr>
        <w:t>(32,1 випадку на 100 тис. пролікованих пацієнтів</w:t>
      </w:r>
      <w:r w:rsidR="00C200BF" w:rsidRPr="00C200BF">
        <w:rPr>
          <w:rFonts w:ascii="Times New Roman" w:hAnsi="Times New Roman"/>
          <w:sz w:val="28"/>
          <w:szCs w:val="28"/>
          <w:lang w:val="uk-UA"/>
        </w:rPr>
        <w:t>)</w:t>
      </w:r>
      <w:r w:rsidRPr="00852C8D">
        <w:rPr>
          <w:rFonts w:ascii="Times New Roman" w:hAnsi="Times New Roman"/>
          <w:sz w:val="28"/>
          <w:szCs w:val="28"/>
          <w:lang w:val="uk-UA"/>
        </w:rPr>
        <w:t>.</w:t>
      </w:r>
    </w:p>
    <w:p w:rsidR="00B6284C" w:rsidRPr="00852C8D" w:rsidRDefault="00B6284C" w:rsidP="00695BCA">
      <w:pPr>
        <w:spacing w:after="0" w:line="360" w:lineRule="auto"/>
        <w:ind w:firstLine="567"/>
        <w:jc w:val="both"/>
        <w:rPr>
          <w:rFonts w:ascii="Times New Roman" w:hAnsi="Times New Roman"/>
          <w:sz w:val="28"/>
          <w:szCs w:val="28"/>
          <w:lang w:val="uk-UA"/>
        </w:rPr>
      </w:pPr>
      <w:r w:rsidRPr="00852C8D">
        <w:rPr>
          <w:rFonts w:ascii="Times New Roman" w:hAnsi="Times New Roman"/>
          <w:color w:val="000000"/>
          <w:sz w:val="28"/>
          <w:szCs w:val="28"/>
          <w:lang w:val="uk-UA"/>
        </w:rPr>
        <w:t xml:space="preserve">Аналіз </w:t>
      </w:r>
      <w:r w:rsidRPr="00852C8D">
        <w:rPr>
          <w:rFonts w:ascii="Times New Roman" w:hAnsi="Times New Roman"/>
          <w:sz w:val="28"/>
          <w:szCs w:val="28"/>
          <w:lang w:val="uk-UA"/>
        </w:rPr>
        <w:t xml:space="preserve">звітів головних </w:t>
      </w:r>
      <w:r w:rsidR="00C200BF">
        <w:rPr>
          <w:rFonts w:ascii="Times New Roman" w:hAnsi="Times New Roman"/>
          <w:sz w:val="28"/>
          <w:szCs w:val="28"/>
          <w:lang w:val="uk-UA"/>
        </w:rPr>
        <w:t xml:space="preserve">обласних </w:t>
      </w:r>
      <w:r w:rsidRPr="00852C8D">
        <w:rPr>
          <w:rFonts w:ascii="Times New Roman" w:hAnsi="Times New Roman"/>
          <w:sz w:val="28"/>
          <w:szCs w:val="28"/>
          <w:lang w:val="uk-UA"/>
        </w:rPr>
        <w:t xml:space="preserve">позаштатних анестезіологів на предмет частоти реєстрації КАІК за окремими </w:t>
      </w:r>
      <w:r w:rsidR="00C200BF">
        <w:rPr>
          <w:rFonts w:ascii="Times New Roman" w:hAnsi="Times New Roman"/>
          <w:sz w:val="28"/>
          <w:szCs w:val="28"/>
          <w:lang w:val="uk-UA"/>
        </w:rPr>
        <w:t>регіонами</w:t>
      </w:r>
      <w:r w:rsidRPr="00852C8D">
        <w:rPr>
          <w:rFonts w:ascii="Times New Roman" w:hAnsi="Times New Roman"/>
          <w:sz w:val="28"/>
          <w:szCs w:val="28"/>
          <w:lang w:val="uk-UA"/>
        </w:rPr>
        <w:t xml:space="preserve"> показав, що достовірної статистики поширеності даної патології у нас не існує (рис. 6.8). </w:t>
      </w:r>
    </w:p>
    <w:p w:rsidR="004743B0" w:rsidRPr="00852C8D" w:rsidRDefault="00B07A6A" w:rsidP="00695BCA">
      <w:pPr>
        <w:spacing w:after="0" w:line="360" w:lineRule="auto"/>
        <w:ind w:firstLine="567"/>
        <w:jc w:val="both"/>
        <w:rPr>
          <w:rFonts w:ascii="Times New Roman" w:hAnsi="Times New Roman"/>
          <w:sz w:val="28"/>
          <w:szCs w:val="28"/>
          <w:lang w:val="uk-UA"/>
        </w:rPr>
      </w:pPr>
      <w:r w:rsidRPr="00852C8D">
        <w:rPr>
          <w:rFonts w:ascii="Times New Roman" w:hAnsi="Times New Roman"/>
          <w:sz w:val="28"/>
          <w:szCs w:val="28"/>
          <w:lang w:val="uk-UA"/>
        </w:rPr>
        <w:t xml:space="preserve">Встановлено, що дане </w:t>
      </w:r>
      <w:r w:rsidR="004743B0" w:rsidRPr="00852C8D">
        <w:rPr>
          <w:rFonts w:ascii="Times New Roman" w:hAnsi="Times New Roman"/>
          <w:sz w:val="28"/>
          <w:szCs w:val="28"/>
          <w:lang w:val="uk-UA"/>
        </w:rPr>
        <w:t xml:space="preserve">ятрогенне ускладнення не реєструється. Огляд наукових літературних джерел дозволив встановити наявність суттєвих розбіжностей у закордонних і вітчизняних підходах до реєстрації та статистичного обліку КАІК. По-перше, за кордоном частота КАІК розраховується на 1000 катетер-днів або на 1000 катетер-пацієнтів. По-друге, для класифікації інфекції як КАІК за кордоном використовуються чіткі клінічні та бактеріологічні критерії, яких в Україні не дотримуються. Тому спроби </w:t>
      </w:r>
      <w:r w:rsidR="004743B0" w:rsidRPr="00852C8D">
        <w:rPr>
          <w:rFonts w:ascii="Times New Roman" w:hAnsi="Times New Roman"/>
          <w:sz w:val="28"/>
          <w:szCs w:val="28"/>
          <w:lang w:val="uk-UA"/>
        </w:rPr>
        <w:lastRenderedPageBreak/>
        <w:t>порівняння частоти реєстрації випадків зазначеної патології в Україні і за кордоном є некоректними.</w:t>
      </w:r>
    </w:p>
    <w:p w:rsidR="004743B0" w:rsidRPr="00852C8D" w:rsidRDefault="004743B0" w:rsidP="00695BCA">
      <w:pPr>
        <w:spacing w:after="0" w:line="360" w:lineRule="auto"/>
        <w:ind w:firstLine="567"/>
        <w:jc w:val="both"/>
        <w:rPr>
          <w:rFonts w:ascii="Times New Roman" w:hAnsi="Times New Roman"/>
          <w:sz w:val="28"/>
          <w:szCs w:val="28"/>
          <w:lang w:val="uk-UA"/>
        </w:rPr>
      </w:pPr>
      <w:r w:rsidRPr="00852C8D">
        <w:rPr>
          <w:rFonts w:ascii="Times New Roman" w:hAnsi="Times New Roman"/>
          <w:sz w:val="28"/>
          <w:szCs w:val="28"/>
          <w:lang w:val="uk-UA"/>
        </w:rPr>
        <w:t>З закордонної статистики можна зробити висновок, що справжня поширеність КАІК у відділеннях ІТ в України є значно вищою. Тому потрібно перейняти передовий закордонний досвід і на рівні спеціальності впровадити існуючі у розвинених</w:t>
      </w:r>
      <w:r w:rsidR="00C200BF">
        <w:rPr>
          <w:rFonts w:ascii="Times New Roman" w:hAnsi="Times New Roman"/>
          <w:sz w:val="28"/>
          <w:szCs w:val="28"/>
          <w:lang w:val="uk-UA"/>
        </w:rPr>
        <w:t xml:space="preserve"> країнах стандарти діагностики й</w:t>
      </w:r>
      <w:r w:rsidRPr="00852C8D">
        <w:rPr>
          <w:rFonts w:ascii="Times New Roman" w:hAnsi="Times New Roman"/>
          <w:sz w:val="28"/>
          <w:szCs w:val="28"/>
          <w:lang w:val="uk-UA"/>
        </w:rPr>
        <w:t xml:space="preserve"> обліку КАІК. </w:t>
      </w:r>
    </w:p>
    <w:p w:rsidR="00B6284C" w:rsidRPr="00852C8D" w:rsidRDefault="004D432B" w:rsidP="00695BCA">
      <w:pPr>
        <w:spacing w:after="0" w:line="360" w:lineRule="auto"/>
        <w:ind w:left="567"/>
        <w:rPr>
          <w:rFonts w:ascii="Times New Roman" w:hAnsi="Times New Roman"/>
          <w:sz w:val="28"/>
          <w:szCs w:val="28"/>
          <w:lang w:val="uk-UA"/>
        </w:rPr>
      </w:pPr>
      <w:r>
        <w:rPr>
          <w:rFonts w:ascii="Times New Roman" w:hAnsi="Times New Roman"/>
          <w:noProof/>
          <w:sz w:val="28"/>
          <w:szCs w:val="28"/>
          <w:lang w:eastAsia="ru-RU"/>
        </w:rPr>
        <w:drawing>
          <wp:inline distT="0" distB="0" distL="0" distR="0">
            <wp:extent cx="5741035" cy="4699000"/>
            <wp:effectExtent l="0" t="0" r="0" b="0"/>
            <wp:docPr id="38" name="Диаграмма 134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B6284C" w:rsidRPr="00852C8D" w:rsidRDefault="00B6284C" w:rsidP="00695BCA">
      <w:pPr>
        <w:spacing w:after="120" w:line="360" w:lineRule="auto"/>
        <w:ind w:firstLine="709"/>
        <w:jc w:val="both"/>
        <w:rPr>
          <w:rFonts w:ascii="Times New Roman" w:hAnsi="Times New Roman"/>
          <w:b/>
          <w:sz w:val="24"/>
          <w:szCs w:val="24"/>
          <w:lang w:val="uk-UA"/>
        </w:rPr>
      </w:pPr>
      <w:r w:rsidRPr="00852C8D">
        <w:rPr>
          <w:rFonts w:ascii="Times New Roman" w:hAnsi="Times New Roman"/>
          <w:sz w:val="28"/>
          <w:szCs w:val="28"/>
          <w:lang w:val="uk-UA"/>
        </w:rPr>
        <w:t>Рис. 6.8. Кількість зареєстрованих випадків катетер-асоційованого сепсису з розрахунку на 100 тис. пролікованих у відділеннях ІТ України пацієнтів за регіонами (2015 р.)</w:t>
      </w:r>
    </w:p>
    <w:p w:rsidR="00B6284C" w:rsidRPr="00852C8D" w:rsidRDefault="00B6284C" w:rsidP="00695BCA">
      <w:pPr>
        <w:spacing w:after="0" w:line="360" w:lineRule="auto"/>
        <w:ind w:firstLine="709"/>
        <w:jc w:val="both"/>
        <w:rPr>
          <w:rFonts w:ascii="Times New Roman" w:eastAsia="Times New Roman" w:hAnsi="Times New Roman"/>
          <w:color w:val="000000"/>
          <w:sz w:val="28"/>
          <w:szCs w:val="28"/>
          <w:lang w:val="uk-UA" w:eastAsia="ru-RU"/>
        </w:rPr>
      </w:pPr>
      <w:r w:rsidRPr="00852C8D">
        <w:rPr>
          <w:rFonts w:ascii="Times New Roman" w:hAnsi="Times New Roman"/>
          <w:sz w:val="28"/>
          <w:szCs w:val="28"/>
          <w:lang w:val="uk-UA"/>
        </w:rPr>
        <w:t xml:space="preserve">Третім за поширеністю ятрогенним ускладненням у службі АІТ України (з 6 референтних ускладнень), за даними річних звітів </w:t>
      </w:r>
      <w:r w:rsidR="00C200BF">
        <w:rPr>
          <w:rFonts w:ascii="Times New Roman" w:hAnsi="Times New Roman"/>
          <w:sz w:val="28"/>
          <w:szCs w:val="28"/>
          <w:lang w:val="uk-UA"/>
        </w:rPr>
        <w:t xml:space="preserve">головних </w:t>
      </w:r>
      <w:r w:rsidRPr="00852C8D">
        <w:rPr>
          <w:rFonts w:ascii="Times New Roman" w:hAnsi="Times New Roman"/>
          <w:sz w:val="28"/>
          <w:szCs w:val="28"/>
          <w:lang w:val="uk-UA"/>
        </w:rPr>
        <w:t xml:space="preserve">обласних позаштатних анестезіологів, виявилася смерть пацієнта внаслідок анестезіологічних причин. Дослідження показало, що у службі АІТ України у 2014 р. було зареєстровано лише 3 випадки, а у 2015 р. – 21 випадок смерті </w:t>
      </w:r>
      <w:r w:rsidRPr="00852C8D">
        <w:rPr>
          <w:rFonts w:ascii="Times New Roman" w:hAnsi="Times New Roman"/>
          <w:sz w:val="28"/>
          <w:szCs w:val="28"/>
          <w:lang w:val="uk-UA"/>
        </w:rPr>
        <w:lastRenderedPageBreak/>
        <w:t>пацієнтів з анестезіологічних причин, тобто їх кільк</w:t>
      </w:r>
      <w:r w:rsidR="00363EBC" w:rsidRPr="00852C8D">
        <w:rPr>
          <w:rFonts w:ascii="Times New Roman" w:hAnsi="Times New Roman"/>
          <w:sz w:val="28"/>
          <w:szCs w:val="28"/>
          <w:lang w:val="uk-UA"/>
        </w:rPr>
        <w:t>ість достовірно збільшилась (ВШ </w:t>
      </w:r>
      <w:r w:rsidR="00363EBC" w:rsidRPr="00852C8D">
        <w:rPr>
          <w:rFonts w:ascii="Times New Roman" w:eastAsia="Times New Roman" w:hAnsi="Times New Roman"/>
          <w:sz w:val="28"/>
          <w:szCs w:val="28"/>
          <w:lang w:val="uk-UA" w:eastAsia="ru-RU"/>
        </w:rPr>
        <w:t>7,1, 95% </w:t>
      </w:r>
      <w:r w:rsidRPr="00852C8D">
        <w:rPr>
          <w:rFonts w:ascii="Times New Roman" w:eastAsia="Times New Roman" w:hAnsi="Times New Roman"/>
          <w:sz w:val="28"/>
          <w:szCs w:val="28"/>
          <w:lang w:val="uk-UA" w:eastAsia="ru-RU"/>
        </w:rPr>
        <w:t xml:space="preserve">ДІ </w:t>
      </w:r>
      <w:r w:rsidR="00363EBC" w:rsidRPr="00852C8D">
        <w:rPr>
          <w:rFonts w:ascii="Times New Roman" w:eastAsia="Times New Roman" w:hAnsi="Times New Roman"/>
          <w:sz w:val="28"/>
          <w:szCs w:val="28"/>
          <w:lang w:val="uk-UA" w:eastAsia="ru-RU"/>
        </w:rPr>
        <w:t>[</w:t>
      </w:r>
      <w:r w:rsidRPr="00852C8D">
        <w:rPr>
          <w:rFonts w:ascii="Times New Roman" w:eastAsia="Times New Roman" w:hAnsi="Times New Roman"/>
          <w:sz w:val="28"/>
          <w:szCs w:val="28"/>
          <w:lang w:val="uk-UA" w:eastAsia="ru-RU"/>
        </w:rPr>
        <w:t>2,13-</w:t>
      </w:r>
      <w:r w:rsidRPr="00852C8D">
        <w:rPr>
          <w:rFonts w:ascii="Times New Roman" w:eastAsia="Times New Roman" w:hAnsi="Times New Roman"/>
          <w:color w:val="000000"/>
          <w:sz w:val="28"/>
          <w:szCs w:val="28"/>
          <w:lang w:val="uk-UA" w:eastAsia="ru-RU"/>
        </w:rPr>
        <w:t>37,4</w:t>
      </w:r>
      <w:r w:rsidR="00363EBC" w:rsidRPr="00852C8D">
        <w:rPr>
          <w:rFonts w:ascii="Times New Roman" w:eastAsia="Times New Roman" w:hAnsi="Times New Roman"/>
          <w:color w:val="000000"/>
          <w:sz w:val="28"/>
          <w:szCs w:val="28"/>
          <w:lang w:val="uk-UA" w:eastAsia="ru-RU"/>
        </w:rPr>
        <w:t xml:space="preserve">], </w:t>
      </w:r>
      <w:r w:rsidR="00363EBC" w:rsidRPr="00852C8D">
        <w:rPr>
          <w:rFonts w:ascii="Times New Roman" w:eastAsia="Times New Roman" w:hAnsi="Times New Roman"/>
          <w:color w:val="000000"/>
          <w:sz w:val="28"/>
          <w:szCs w:val="28"/>
          <w:lang w:val="en-US" w:eastAsia="ru-RU"/>
        </w:rPr>
        <w:t>p</w:t>
      </w:r>
      <w:r w:rsidR="00363EBC" w:rsidRPr="00852C8D">
        <w:rPr>
          <w:rFonts w:ascii="Times New Roman" w:eastAsia="Times New Roman" w:hAnsi="Times New Roman"/>
          <w:color w:val="000000"/>
          <w:sz w:val="28"/>
          <w:szCs w:val="28"/>
          <w:lang w:val="uk-UA" w:eastAsia="ru-RU"/>
        </w:rPr>
        <w:t>=0,0002</w:t>
      </w:r>
      <w:r w:rsidRPr="00852C8D">
        <w:rPr>
          <w:rFonts w:ascii="Times New Roman" w:eastAsia="Times New Roman" w:hAnsi="Times New Roman"/>
          <w:color w:val="000000"/>
          <w:sz w:val="28"/>
          <w:szCs w:val="28"/>
          <w:lang w:val="uk-UA" w:eastAsia="ru-RU"/>
        </w:rPr>
        <w:t>)</w:t>
      </w:r>
      <w:r w:rsidRPr="00852C8D">
        <w:rPr>
          <w:rFonts w:ascii="Times New Roman" w:hAnsi="Times New Roman"/>
          <w:sz w:val="28"/>
          <w:szCs w:val="28"/>
          <w:lang w:val="uk-UA"/>
        </w:rPr>
        <w:t xml:space="preserve"> і в 2015 р. становила 2,93 випадку на 100 тис. анестезій (див. табл. 6.9)</w:t>
      </w:r>
      <w:r w:rsidRPr="00852C8D">
        <w:rPr>
          <w:rFonts w:ascii="Times New Roman" w:eastAsia="Times New Roman" w:hAnsi="Times New Roman"/>
          <w:color w:val="000000"/>
          <w:sz w:val="28"/>
          <w:szCs w:val="28"/>
          <w:lang w:val="uk-UA" w:eastAsia="ru-RU"/>
        </w:rPr>
        <w:t xml:space="preserve">. </w:t>
      </w:r>
      <w:r w:rsidRPr="00852C8D">
        <w:rPr>
          <w:rFonts w:ascii="Times New Roman" w:hAnsi="Times New Roman"/>
          <w:sz w:val="28"/>
          <w:szCs w:val="28"/>
          <w:lang w:val="uk-UA"/>
        </w:rPr>
        <w:t>Серед 5 референтних груп закладів ОЗ</w:t>
      </w:r>
      <w:r w:rsidR="00363EBC" w:rsidRPr="00852C8D">
        <w:rPr>
          <w:rFonts w:ascii="Times New Roman" w:hAnsi="Times New Roman"/>
          <w:sz w:val="28"/>
          <w:szCs w:val="28"/>
        </w:rPr>
        <w:t xml:space="preserve"> </w:t>
      </w:r>
      <w:r w:rsidRPr="00852C8D">
        <w:rPr>
          <w:rFonts w:ascii="Times New Roman" w:hAnsi="Times New Roman"/>
          <w:sz w:val="28"/>
          <w:szCs w:val="28"/>
          <w:lang w:val="uk-UA"/>
        </w:rPr>
        <w:t xml:space="preserve">найчастіше випадки </w:t>
      </w:r>
      <w:r w:rsidRPr="00852C8D">
        <w:rPr>
          <w:rFonts w:ascii="Times New Roman" w:eastAsia="Times New Roman" w:hAnsi="Times New Roman"/>
          <w:color w:val="000000"/>
          <w:sz w:val="28"/>
          <w:szCs w:val="28"/>
          <w:lang w:val="uk-UA" w:eastAsia="ru-RU"/>
        </w:rPr>
        <w:t>таких подій з розрахунку на 100</w:t>
      </w:r>
      <w:r w:rsidRPr="00852C8D">
        <w:rPr>
          <w:rFonts w:ascii="Times New Roman" w:eastAsia="Times New Roman" w:hAnsi="Times New Roman"/>
          <w:color w:val="000000"/>
          <w:sz w:val="28"/>
          <w:szCs w:val="28"/>
          <w:lang w:val="en-US" w:eastAsia="ru-RU"/>
        </w:rPr>
        <w:t> </w:t>
      </w:r>
      <w:r w:rsidRPr="00852C8D">
        <w:rPr>
          <w:rFonts w:ascii="Times New Roman" w:eastAsia="Times New Roman" w:hAnsi="Times New Roman"/>
          <w:color w:val="000000"/>
          <w:sz w:val="28"/>
          <w:szCs w:val="28"/>
          <w:lang w:val="uk-UA" w:eastAsia="ru-RU"/>
        </w:rPr>
        <w:t>тис. анестезій реєструвалися в обласних лікарнях (3,6) та вузькопрофільних закладах</w:t>
      </w:r>
      <w:r w:rsidR="00363EBC" w:rsidRPr="00852C8D">
        <w:rPr>
          <w:rFonts w:ascii="Times New Roman" w:hAnsi="Times New Roman"/>
          <w:sz w:val="28"/>
          <w:szCs w:val="28"/>
        </w:rPr>
        <w:t xml:space="preserve"> </w:t>
      </w:r>
      <w:r w:rsidRPr="00852C8D">
        <w:rPr>
          <w:rFonts w:ascii="Times New Roman" w:eastAsia="Times New Roman" w:hAnsi="Times New Roman"/>
          <w:color w:val="000000"/>
          <w:sz w:val="28"/>
          <w:szCs w:val="28"/>
          <w:lang w:val="uk-UA" w:eastAsia="ru-RU"/>
        </w:rPr>
        <w:t xml:space="preserve">(5,0). </w:t>
      </w:r>
    </w:p>
    <w:p w:rsidR="00B6284C" w:rsidRPr="00852C8D" w:rsidRDefault="00B6284C" w:rsidP="00695BCA">
      <w:pPr>
        <w:spacing w:after="0" w:line="360" w:lineRule="auto"/>
        <w:ind w:firstLine="709"/>
        <w:jc w:val="both"/>
        <w:rPr>
          <w:rFonts w:ascii="Times New Roman" w:hAnsi="Times New Roman"/>
          <w:sz w:val="28"/>
          <w:szCs w:val="28"/>
          <w:lang w:val="uk-UA"/>
        </w:rPr>
      </w:pPr>
      <w:r w:rsidRPr="00852C8D">
        <w:rPr>
          <w:rFonts w:ascii="Times New Roman" w:hAnsi="Times New Roman"/>
          <w:sz w:val="28"/>
          <w:szCs w:val="28"/>
          <w:lang w:val="uk-UA"/>
        </w:rPr>
        <w:t>За даними літератури</w:t>
      </w:r>
      <w:r w:rsidR="00C200BF">
        <w:rPr>
          <w:rFonts w:ascii="Times New Roman" w:hAnsi="Times New Roman"/>
          <w:sz w:val="28"/>
          <w:szCs w:val="28"/>
          <w:lang w:val="uk-UA"/>
        </w:rPr>
        <w:t>,</w:t>
      </w:r>
      <w:r w:rsidRPr="00852C8D">
        <w:rPr>
          <w:rFonts w:ascii="Times New Roman" w:hAnsi="Times New Roman"/>
          <w:sz w:val="28"/>
          <w:szCs w:val="28"/>
          <w:lang w:val="uk-UA"/>
        </w:rPr>
        <w:t xml:space="preserve"> смерть є рідкісним ускладненням анестезії і зустрічається, за різними даними, з частотою від 0,1 до 8,8 випадків на 10 000 анестезій (0,001-0,01%)</w:t>
      </w:r>
      <w:r w:rsidR="0047047F" w:rsidRPr="00852C8D">
        <w:rPr>
          <w:rFonts w:ascii="Times New Roman" w:hAnsi="Times New Roman"/>
          <w:sz w:val="28"/>
          <w:szCs w:val="28"/>
          <w:lang w:val="uk-UA"/>
        </w:rPr>
        <w:t xml:space="preserve"> [285]</w:t>
      </w:r>
      <w:r w:rsidR="00C200BF">
        <w:rPr>
          <w:rFonts w:ascii="Times New Roman" w:hAnsi="Times New Roman"/>
          <w:sz w:val="28"/>
          <w:szCs w:val="28"/>
          <w:lang w:val="uk-UA"/>
        </w:rPr>
        <w:t>. У дослідженні F. </w:t>
      </w:r>
      <w:r w:rsidRPr="00852C8D">
        <w:rPr>
          <w:rFonts w:ascii="Times New Roman" w:hAnsi="Times New Roman"/>
          <w:sz w:val="28"/>
          <w:szCs w:val="28"/>
          <w:lang w:val="uk-UA"/>
        </w:rPr>
        <w:t>Han за даними ретроспектив</w:t>
      </w:r>
      <w:r w:rsidR="00363EBC" w:rsidRPr="00852C8D">
        <w:rPr>
          <w:rFonts w:ascii="Times New Roman" w:hAnsi="Times New Roman"/>
          <w:sz w:val="28"/>
          <w:szCs w:val="28"/>
          <w:lang w:val="uk-UA"/>
        </w:rPr>
        <w:t>ного аналізу історій хвороб 142</w:t>
      </w:r>
      <w:r w:rsidR="00363EBC" w:rsidRPr="00852C8D">
        <w:rPr>
          <w:rFonts w:ascii="Times New Roman" w:hAnsi="Times New Roman"/>
          <w:sz w:val="28"/>
          <w:szCs w:val="28"/>
          <w:lang w:val="en-US"/>
        </w:rPr>
        <w:t> </w:t>
      </w:r>
      <w:r w:rsidRPr="00852C8D">
        <w:rPr>
          <w:rFonts w:ascii="Times New Roman" w:hAnsi="Times New Roman"/>
          <w:sz w:val="28"/>
          <w:szCs w:val="28"/>
          <w:lang w:val="uk-UA"/>
        </w:rPr>
        <w:t>853 пацієнтів, прооперованих з приводу пухлин</w:t>
      </w:r>
      <w:r w:rsidR="00C200BF">
        <w:rPr>
          <w:rFonts w:ascii="Times New Roman" w:hAnsi="Times New Roman"/>
          <w:sz w:val="28"/>
          <w:szCs w:val="28"/>
          <w:lang w:val="uk-UA"/>
        </w:rPr>
        <w:t>,</w:t>
      </w:r>
      <w:r w:rsidRPr="00852C8D">
        <w:rPr>
          <w:rFonts w:ascii="Times New Roman" w:hAnsi="Times New Roman"/>
          <w:sz w:val="28"/>
          <w:szCs w:val="28"/>
          <w:lang w:val="uk-UA"/>
        </w:rPr>
        <w:t xml:space="preserve"> </w:t>
      </w:r>
      <w:r w:rsidR="00363EBC" w:rsidRPr="00852C8D">
        <w:rPr>
          <w:rFonts w:ascii="Times New Roman" w:hAnsi="Times New Roman"/>
          <w:sz w:val="28"/>
          <w:szCs w:val="28"/>
          <w:lang w:val="uk-UA"/>
        </w:rPr>
        <w:t>за 10-літній період часу з 2005</w:t>
      </w:r>
      <w:r w:rsidR="00363EBC" w:rsidRPr="00852C8D">
        <w:rPr>
          <w:rFonts w:ascii="Times New Roman" w:hAnsi="Times New Roman"/>
          <w:sz w:val="28"/>
          <w:szCs w:val="28"/>
          <w:lang w:val="en-US"/>
        </w:rPr>
        <w:t> </w:t>
      </w:r>
      <w:r w:rsidR="00363EBC" w:rsidRPr="00852C8D">
        <w:rPr>
          <w:rFonts w:ascii="Times New Roman" w:hAnsi="Times New Roman"/>
          <w:sz w:val="28"/>
          <w:szCs w:val="28"/>
          <w:lang w:val="uk-UA"/>
        </w:rPr>
        <w:t>р. до 2014 </w:t>
      </w:r>
      <w:r w:rsidRPr="00852C8D">
        <w:rPr>
          <w:rFonts w:ascii="Times New Roman" w:hAnsi="Times New Roman"/>
          <w:sz w:val="28"/>
          <w:szCs w:val="28"/>
          <w:lang w:val="uk-UA"/>
        </w:rPr>
        <w:t>р. в онкоцентрі третинного рівня у Китаї ідентифіковано 15 випадків інтраопераційної зупинки серця пацієнтів. Частота випадків інтраопераційної зупинки серця у пацієнтів, яким проводились операції з приводу пухлин, склала 1,05 на 10 000 анестезій, а загальна летальність після інтраопераційної зупинки серця – 0,56 на 10,000 анестезій. Випадків смерті, прямо пов’язаної з анестезією, не було [</w:t>
      </w:r>
      <w:r w:rsidR="0047047F" w:rsidRPr="00852C8D">
        <w:rPr>
          <w:rFonts w:ascii="Times New Roman" w:hAnsi="Times New Roman"/>
          <w:sz w:val="28"/>
          <w:szCs w:val="28"/>
          <w:lang w:val="uk-UA"/>
        </w:rPr>
        <w:t>286</w:t>
      </w:r>
      <w:r w:rsidRPr="00852C8D">
        <w:rPr>
          <w:rFonts w:ascii="Times New Roman" w:hAnsi="Times New Roman"/>
          <w:sz w:val="28"/>
          <w:szCs w:val="28"/>
          <w:lang w:val="uk-UA"/>
        </w:rPr>
        <w:t xml:space="preserve">]. </w:t>
      </w:r>
    </w:p>
    <w:p w:rsidR="00B6284C" w:rsidRPr="00852C8D" w:rsidRDefault="00B6284C" w:rsidP="00695BCA">
      <w:pPr>
        <w:spacing w:after="0" w:line="360" w:lineRule="auto"/>
        <w:ind w:firstLine="709"/>
        <w:jc w:val="both"/>
        <w:rPr>
          <w:rFonts w:ascii="Times New Roman" w:eastAsia="Times New Roman" w:hAnsi="Times New Roman"/>
          <w:color w:val="000000"/>
          <w:sz w:val="28"/>
          <w:szCs w:val="28"/>
          <w:lang w:val="uk-UA" w:eastAsia="ru-RU"/>
        </w:rPr>
      </w:pPr>
      <w:r w:rsidRPr="00852C8D">
        <w:rPr>
          <w:rFonts w:ascii="Times New Roman" w:hAnsi="Times New Roman"/>
          <w:sz w:val="28"/>
          <w:szCs w:val="28"/>
          <w:lang w:val="uk-UA"/>
        </w:rPr>
        <w:t>За даними клінічних досліджень інших авторів, частота випадків інтраопераційної зупинки серця становить від</w:t>
      </w:r>
      <w:r w:rsidRPr="00852C8D">
        <w:rPr>
          <w:rFonts w:ascii="Times New Roman" w:eastAsia="Times New Roman" w:hAnsi="Times New Roman"/>
          <w:color w:val="000000"/>
          <w:sz w:val="28"/>
          <w:szCs w:val="28"/>
          <w:lang w:val="uk-UA" w:eastAsia="ru-RU"/>
        </w:rPr>
        <w:t xml:space="preserve"> 1,1 до 34,6 на 10 000 анестезій, а показник виживання після таких інцидентів – від 35% до 46,6% [</w:t>
      </w:r>
      <w:r w:rsidR="0047047F" w:rsidRPr="00852C8D">
        <w:rPr>
          <w:rFonts w:ascii="Times New Roman" w:eastAsia="Times New Roman" w:hAnsi="Times New Roman"/>
          <w:color w:val="000000"/>
          <w:sz w:val="28"/>
          <w:szCs w:val="28"/>
          <w:lang w:val="uk-UA" w:eastAsia="ru-RU"/>
        </w:rPr>
        <w:t>287-292</w:t>
      </w:r>
      <w:r w:rsidRPr="00852C8D">
        <w:rPr>
          <w:rFonts w:ascii="Times New Roman" w:eastAsia="Times New Roman" w:hAnsi="Times New Roman"/>
          <w:color w:val="000000"/>
          <w:sz w:val="28"/>
          <w:szCs w:val="28"/>
          <w:lang w:val="uk-UA" w:eastAsia="ru-RU"/>
        </w:rPr>
        <w:t>].</w:t>
      </w:r>
    </w:p>
    <w:p w:rsidR="00B6284C" w:rsidRPr="00852C8D" w:rsidRDefault="00B6284C" w:rsidP="00695BCA">
      <w:pPr>
        <w:spacing w:after="0" w:line="360" w:lineRule="auto"/>
        <w:ind w:firstLine="709"/>
        <w:jc w:val="both"/>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 xml:space="preserve">Що стосується інших трьох ятрогенних ускладнень (інвалідність внаслідок анестезіологічних причин, хибні хірургічні втручання та переливання несумісної крові), то про такі несприятливі події </w:t>
      </w:r>
      <w:r w:rsidR="00C200BF">
        <w:rPr>
          <w:rFonts w:ascii="Times New Roman" w:eastAsia="Times New Roman" w:hAnsi="Times New Roman"/>
          <w:color w:val="000000"/>
          <w:sz w:val="28"/>
          <w:szCs w:val="28"/>
          <w:lang w:val="uk-UA" w:eastAsia="ru-RU"/>
        </w:rPr>
        <w:t xml:space="preserve">головні </w:t>
      </w:r>
      <w:r w:rsidRPr="00852C8D">
        <w:rPr>
          <w:rFonts w:ascii="Times New Roman" w:eastAsia="Times New Roman" w:hAnsi="Times New Roman"/>
          <w:color w:val="000000"/>
          <w:sz w:val="28"/>
          <w:szCs w:val="28"/>
          <w:lang w:val="uk-UA" w:eastAsia="ru-RU"/>
        </w:rPr>
        <w:t xml:space="preserve">обласні позаштатні анестезіологи звітували лише в поодиноких випадках. Так, у своїх звітах за 2015 р. вони повідомили лише про 2 випадки інвалідизації пацієнтів з анестезіологічних причин, 2 випадки виконання хибних операцій та 1 випадок переливання несумісної крові (усі трапились в обласних лікарнях). </w:t>
      </w:r>
    </w:p>
    <w:p w:rsidR="00B6284C" w:rsidRPr="00852C8D" w:rsidRDefault="00B6284C" w:rsidP="00695BCA">
      <w:pPr>
        <w:spacing w:after="0" w:line="360" w:lineRule="auto"/>
        <w:ind w:firstLine="709"/>
        <w:jc w:val="both"/>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За даними літератури частота гемолітичних гемотрансфузійних реакцій в результаті несумісності за антигенною системою ABO становить приблизно 1 випадок на 5000 одиниць перелитої крові, а гемолітичних реакцій з летальним наслідком – 1 на 100 000 одиниць перелитої крові. Найбільш поширеною причиною переливання ABO-несумісної крові є канцелярська помилка [</w:t>
      </w:r>
      <w:r w:rsidR="0047047F" w:rsidRPr="00852C8D">
        <w:rPr>
          <w:rFonts w:ascii="Times New Roman" w:eastAsia="Times New Roman" w:hAnsi="Times New Roman"/>
          <w:color w:val="000000"/>
          <w:sz w:val="28"/>
          <w:szCs w:val="28"/>
          <w:lang w:val="uk-UA" w:eastAsia="ru-RU"/>
        </w:rPr>
        <w:t>293</w:t>
      </w:r>
      <w:r w:rsidRPr="00852C8D">
        <w:rPr>
          <w:rFonts w:ascii="Times New Roman" w:eastAsia="Times New Roman" w:hAnsi="Times New Roman"/>
          <w:color w:val="000000"/>
          <w:sz w:val="28"/>
          <w:szCs w:val="28"/>
          <w:lang w:val="uk-UA" w:eastAsia="ru-RU"/>
        </w:rPr>
        <w:t>].</w:t>
      </w:r>
    </w:p>
    <w:p w:rsidR="00B6284C" w:rsidRPr="00852C8D" w:rsidRDefault="00B6284C" w:rsidP="008C4319">
      <w:pPr>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lastRenderedPageBreak/>
        <w:t>Летальність, пов’язана з аллогенною трансфузією крові (кількість летальних випадків на 1 млн. одиниць перелитої крові), становить:</w:t>
      </w:r>
    </w:p>
    <w:p w:rsidR="00B6284C" w:rsidRPr="00852C8D" w:rsidRDefault="00B6284C" w:rsidP="008C4319">
      <w:pPr>
        <w:pStyle w:val="a3"/>
        <w:numPr>
          <w:ilvl w:val="0"/>
          <w:numId w:val="78"/>
        </w:numPr>
        <w:spacing w:after="0" w:line="360" w:lineRule="auto"/>
        <w:ind w:left="426"/>
        <w:jc w:val="both"/>
        <w:rPr>
          <w:rFonts w:ascii="Times New Roman" w:hAnsi="Times New Roman"/>
          <w:sz w:val="28"/>
          <w:szCs w:val="28"/>
          <w:lang w:val="uk-UA"/>
        </w:rPr>
      </w:pPr>
      <w:r w:rsidRPr="00852C8D">
        <w:rPr>
          <w:rFonts w:ascii="Times New Roman" w:hAnsi="Times New Roman"/>
          <w:sz w:val="28"/>
          <w:szCs w:val="28"/>
          <w:lang w:val="uk-UA"/>
        </w:rPr>
        <w:t xml:space="preserve">у США – 2,3 летального випадку на 1 млн. одиниць перелитої крові (дані 2007 р., пасивне звітування про летальні випадки) </w:t>
      </w:r>
      <w:r w:rsidRPr="00852C8D">
        <w:rPr>
          <w:rFonts w:ascii="Times New Roman" w:hAnsi="Times New Roman"/>
          <w:sz w:val="28"/>
          <w:szCs w:val="28"/>
        </w:rPr>
        <w:t>[</w:t>
      </w:r>
      <w:r w:rsidR="0047047F" w:rsidRPr="00852C8D">
        <w:rPr>
          <w:rFonts w:ascii="Times New Roman" w:hAnsi="Times New Roman"/>
          <w:sz w:val="28"/>
          <w:szCs w:val="28"/>
          <w:lang w:val="uk-UA"/>
        </w:rPr>
        <w:t>294</w:t>
      </w:r>
      <w:r w:rsidRPr="00852C8D">
        <w:rPr>
          <w:rFonts w:ascii="Times New Roman" w:hAnsi="Times New Roman"/>
          <w:sz w:val="28"/>
          <w:szCs w:val="28"/>
        </w:rPr>
        <w:t>]</w:t>
      </w:r>
      <w:r w:rsidRPr="00852C8D">
        <w:rPr>
          <w:rFonts w:ascii="Times New Roman" w:hAnsi="Times New Roman"/>
          <w:sz w:val="28"/>
          <w:szCs w:val="28"/>
          <w:lang w:val="uk-UA"/>
        </w:rPr>
        <w:t>;</w:t>
      </w:r>
    </w:p>
    <w:p w:rsidR="00B6284C" w:rsidRPr="00852C8D" w:rsidRDefault="00B6284C" w:rsidP="008C4319">
      <w:pPr>
        <w:pStyle w:val="a3"/>
        <w:numPr>
          <w:ilvl w:val="0"/>
          <w:numId w:val="78"/>
        </w:numPr>
        <w:spacing w:after="0" w:line="360" w:lineRule="auto"/>
        <w:ind w:left="426"/>
        <w:jc w:val="both"/>
        <w:rPr>
          <w:rFonts w:ascii="Times New Roman" w:hAnsi="Times New Roman"/>
          <w:sz w:val="28"/>
          <w:szCs w:val="28"/>
          <w:lang w:val="uk-UA"/>
        </w:rPr>
      </w:pPr>
      <w:r w:rsidRPr="00852C8D">
        <w:rPr>
          <w:rFonts w:ascii="Times New Roman" w:hAnsi="Times New Roman"/>
          <w:sz w:val="28"/>
          <w:szCs w:val="28"/>
          <w:lang w:val="uk-UA"/>
        </w:rPr>
        <w:t xml:space="preserve">у Сполученому Королівстві – 3,5 летального випадку на 1 млн. одиниць перелитої крові (дані за 1996-2004 рр., система нагляду за використанням препаратів крові </w:t>
      </w:r>
      <w:r w:rsidR="00C200BF">
        <w:rPr>
          <w:rFonts w:ascii="Times New Roman" w:hAnsi="Times New Roman"/>
          <w:sz w:val="28"/>
          <w:szCs w:val="28"/>
          <w:lang w:val="uk-UA"/>
        </w:rPr>
        <w:t>«</w:t>
      </w:r>
      <w:r w:rsidRPr="00852C8D">
        <w:rPr>
          <w:rFonts w:ascii="Times New Roman" w:hAnsi="Times New Roman"/>
          <w:sz w:val="28"/>
          <w:szCs w:val="28"/>
          <w:lang w:val="en-US"/>
        </w:rPr>
        <w:t>Hemovigilance</w:t>
      </w:r>
      <w:r w:rsidR="00C200BF">
        <w:rPr>
          <w:rFonts w:ascii="Times New Roman" w:hAnsi="Times New Roman"/>
          <w:sz w:val="28"/>
          <w:szCs w:val="28"/>
          <w:lang w:val="uk-UA"/>
        </w:rPr>
        <w:t>»</w:t>
      </w:r>
      <w:r w:rsidRPr="00852C8D">
        <w:rPr>
          <w:rFonts w:ascii="Times New Roman" w:hAnsi="Times New Roman"/>
          <w:sz w:val="28"/>
          <w:szCs w:val="28"/>
          <w:lang w:val="uk-UA"/>
        </w:rPr>
        <w:t xml:space="preserve">, добровільне звітування) </w:t>
      </w:r>
      <w:r w:rsidRPr="00852C8D">
        <w:rPr>
          <w:rFonts w:ascii="Times New Roman" w:hAnsi="Times New Roman"/>
          <w:sz w:val="28"/>
          <w:szCs w:val="28"/>
        </w:rPr>
        <w:t>[</w:t>
      </w:r>
      <w:r w:rsidRPr="00852C8D">
        <w:rPr>
          <w:rFonts w:ascii="Times New Roman" w:hAnsi="Times New Roman"/>
          <w:sz w:val="28"/>
          <w:szCs w:val="28"/>
          <w:lang w:val="uk-UA"/>
        </w:rPr>
        <w:t>2</w:t>
      </w:r>
      <w:r w:rsidR="0047047F" w:rsidRPr="00852C8D">
        <w:rPr>
          <w:rFonts w:ascii="Times New Roman" w:hAnsi="Times New Roman"/>
          <w:sz w:val="28"/>
          <w:szCs w:val="28"/>
          <w:lang w:val="uk-UA"/>
        </w:rPr>
        <w:t>95</w:t>
      </w:r>
      <w:r w:rsidRPr="00852C8D">
        <w:rPr>
          <w:rFonts w:ascii="Times New Roman" w:hAnsi="Times New Roman"/>
          <w:sz w:val="28"/>
          <w:szCs w:val="28"/>
        </w:rPr>
        <w:t>]</w:t>
      </w:r>
      <w:r w:rsidRPr="00852C8D">
        <w:rPr>
          <w:rFonts w:ascii="Times New Roman" w:hAnsi="Times New Roman"/>
          <w:sz w:val="28"/>
          <w:szCs w:val="28"/>
          <w:lang w:val="uk-UA"/>
        </w:rPr>
        <w:t>;</w:t>
      </w:r>
    </w:p>
    <w:p w:rsidR="00B6284C" w:rsidRPr="00852C8D" w:rsidRDefault="00B6284C" w:rsidP="008C4319">
      <w:pPr>
        <w:pStyle w:val="a3"/>
        <w:numPr>
          <w:ilvl w:val="0"/>
          <w:numId w:val="78"/>
        </w:numPr>
        <w:spacing w:line="360" w:lineRule="auto"/>
        <w:ind w:left="426"/>
        <w:jc w:val="both"/>
        <w:rPr>
          <w:rFonts w:ascii="Times New Roman" w:hAnsi="Times New Roman"/>
          <w:sz w:val="28"/>
          <w:szCs w:val="28"/>
          <w:lang w:val="uk-UA"/>
        </w:rPr>
      </w:pPr>
      <w:r w:rsidRPr="00852C8D">
        <w:rPr>
          <w:rFonts w:ascii="Times New Roman" w:hAnsi="Times New Roman"/>
          <w:sz w:val="28"/>
          <w:szCs w:val="28"/>
          <w:lang w:val="uk-UA"/>
        </w:rPr>
        <w:t xml:space="preserve">у Франції – 5,6 летального випадку на 1 млн. одиниць перелитої крові (дані за 1994-1999 рр., система нагляду за використанням препаратів крові </w:t>
      </w:r>
      <w:r w:rsidR="00C200BF">
        <w:rPr>
          <w:rFonts w:ascii="Times New Roman" w:hAnsi="Times New Roman"/>
          <w:sz w:val="28"/>
          <w:szCs w:val="28"/>
        </w:rPr>
        <w:t>«</w:t>
      </w:r>
      <w:r w:rsidRPr="00852C8D">
        <w:rPr>
          <w:rFonts w:ascii="Times New Roman" w:hAnsi="Times New Roman"/>
          <w:sz w:val="28"/>
          <w:szCs w:val="28"/>
          <w:lang w:val="en-US"/>
        </w:rPr>
        <w:t>Hemovigilance</w:t>
      </w:r>
      <w:r w:rsidR="00C200BF">
        <w:rPr>
          <w:rFonts w:ascii="Times New Roman" w:hAnsi="Times New Roman"/>
          <w:sz w:val="28"/>
          <w:szCs w:val="28"/>
          <w:lang w:val="uk-UA"/>
        </w:rPr>
        <w:t>»</w:t>
      </w:r>
      <w:r w:rsidRPr="00852C8D">
        <w:rPr>
          <w:rFonts w:ascii="Times New Roman" w:hAnsi="Times New Roman"/>
          <w:sz w:val="28"/>
          <w:szCs w:val="28"/>
        </w:rPr>
        <w:t>,</w:t>
      </w:r>
      <w:r w:rsidRPr="00852C8D">
        <w:rPr>
          <w:rFonts w:ascii="Times New Roman" w:hAnsi="Times New Roman"/>
          <w:sz w:val="28"/>
          <w:szCs w:val="28"/>
          <w:lang w:val="uk-UA"/>
        </w:rPr>
        <w:t xml:space="preserve"> примусове звітування) </w:t>
      </w:r>
      <w:r w:rsidRPr="00852C8D">
        <w:rPr>
          <w:rFonts w:ascii="Times New Roman" w:hAnsi="Times New Roman"/>
          <w:sz w:val="28"/>
          <w:szCs w:val="28"/>
        </w:rPr>
        <w:t>[</w:t>
      </w:r>
      <w:r w:rsidR="003A1B26" w:rsidRPr="00852C8D">
        <w:rPr>
          <w:rFonts w:ascii="Times New Roman" w:hAnsi="Times New Roman"/>
          <w:sz w:val="28"/>
          <w:szCs w:val="28"/>
          <w:lang w:val="uk-UA"/>
        </w:rPr>
        <w:t>296</w:t>
      </w:r>
      <w:r w:rsidRPr="00852C8D">
        <w:rPr>
          <w:rFonts w:ascii="Times New Roman" w:hAnsi="Times New Roman"/>
          <w:sz w:val="28"/>
          <w:szCs w:val="28"/>
        </w:rPr>
        <w:t>]</w:t>
      </w:r>
      <w:r w:rsidRPr="00852C8D">
        <w:rPr>
          <w:rFonts w:ascii="Times New Roman" w:hAnsi="Times New Roman"/>
          <w:sz w:val="28"/>
          <w:szCs w:val="28"/>
          <w:lang w:val="uk-UA"/>
        </w:rPr>
        <w:t>;</w:t>
      </w:r>
    </w:p>
    <w:p w:rsidR="00B6284C" w:rsidRPr="00852C8D" w:rsidRDefault="00C200BF" w:rsidP="00695BCA">
      <w:pPr>
        <w:pStyle w:val="a3"/>
        <w:spacing w:after="0" w:line="360" w:lineRule="auto"/>
        <w:ind w:left="0" w:firstLine="720"/>
        <w:jc w:val="both"/>
        <w:rPr>
          <w:rFonts w:ascii="Times New Roman" w:hAnsi="Times New Roman"/>
          <w:sz w:val="28"/>
          <w:szCs w:val="28"/>
          <w:lang w:val="uk-UA"/>
        </w:rPr>
      </w:pPr>
      <w:r>
        <w:rPr>
          <w:rFonts w:ascii="Times New Roman" w:hAnsi="Times New Roman"/>
          <w:sz w:val="28"/>
          <w:szCs w:val="28"/>
          <w:lang w:val="uk-UA"/>
        </w:rPr>
        <w:t>З</w:t>
      </w:r>
      <w:r w:rsidRPr="00852C8D">
        <w:rPr>
          <w:rFonts w:ascii="Times New Roman" w:hAnsi="Times New Roman"/>
          <w:sz w:val="28"/>
          <w:szCs w:val="28"/>
          <w:lang w:val="uk-UA"/>
        </w:rPr>
        <w:t xml:space="preserve">а даними </w:t>
      </w:r>
      <w:r w:rsidRPr="00852C8D">
        <w:rPr>
          <w:rFonts w:ascii="Times New Roman" w:hAnsi="Times New Roman"/>
          <w:bCs/>
          <w:color w:val="222222"/>
          <w:sz w:val="28"/>
          <w:szCs w:val="28"/>
          <w:shd w:val="clear" w:color="auto" w:fill="FFFFFF"/>
          <w:lang w:val="uk-UA"/>
        </w:rPr>
        <w:t>Управління продовольства і медикаментів</w:t>
      </w:r>
      <w:r>
        <w:rPr>
          <w:rFonts w:ascii="Times New Roman" w:hAnsi="Times New Roman"/>
          <w:sz w:val="28"/>
          <w:szCs w:val="28"/>
          <w:lang w:val="uk-UA"/>
        </w:rPr>
        <w:t xml:space="preserve"> (</w:t>
      </w:r>
      <w:r w:rsidRPr="00852C8D">
        <w:rPr>
          <w:rFonts w:ascii="Times New Roman" w:hAnsi="Times New Roman"/>
          <w:sz w:val="28"/>
          <w:szCs w:val="28"/>
          <w:lang w:val="en-US"/>
        </w:rPr>
        <w:t>Food</w:t>
      </w:r>
      <w:r w:rsidRPr="00852C8D">
        <w:rPr>
          <w:rFonts w:ascii="Times New Roman" w:hAnsi="Times New Roman"/>
          <w:sz w:val="28"/>
          <w:szCs w:val="28"/>
          <w:lang w:val="uk-UA"/>
        </w:rPr>
        <w:t xml:space="preserve"> </w:t>
      </w:r>
      <w:r w:rsidRPr="00852C8D">
        <w:rPr>
          <w:rFonts w:ascii="Times New Roman" w:hAnsi="Times New Roman"/>
          <w:sz w:val="28"/>
          <w:szCs w:val="28"/>
          <w:lang w:val="en-US"/>
        </w:rPr>
        <w:t>and</w:t>
      </w:r>
      <w:r w:rsidRPr="00852C8D">
        <w:rPr>
          <w:rFonts w:ascii="Times New Roman" w:hAnsi="Times New Roman"/>
          <w:sz w:val="28"/>
          <w:szCs w:val="28"/>
          <w:lang w:val="uk-UA"/>
        </w:rPr>
        <w:t xml:space="preserve"> </w:t>
      </w:r>
      <w:r w:rsidRPr="00852C8D">
        <w:rPr>
          <w:rFonts w:ascii="Times New Roman" w:hAnsi="Times New Roman"/>
          <w:sz w:val="28"/>
          <w:szCs w:val="28"/>
          <w:lang w:val="en-US"/>
        </w:rPr>
        <w:t>Drug</w:t>
      </w:r>
      <w:r w:rsidRPr="00852C8D">
        <w:rPr>
          <w:rFonts w:ascii="Times New Roman" w:hAnsi="Times New Roman"/>
          <w:sz w:val="28"/>
          <w:szCs w:val="28"/>
          <w:lang w:val="uk-UA"/>
        </w:rPr>
        <w:t xml:space="preserve"> </w:t>
      </w:r>
      <w:r w:rsidRPr="00852C8D">
        <w:rPr>
          <w:rFonts w:ascii="Times New Roman" w:hAnsi="Times New Roman"/>
          <w:sz w:val="28"/>
          <w:szCs w:val="28"/>
          <w:lang w:val="en-US"/>
        </w:rPr>
        <w:t>Administration</w:t>
      </w:r>
      <w:r w:rsidRPr="00852C8D">
        <w:rPr>
          <w:rFonts w:ascii="Times New Roman" w:hAnsi="Times New Roman"/>
          <w:sz w:val="28"/>
          <w:szCs w:val="28"/>
          <w:lang w:val="uk-UA"/>
        </w:rPr>
        <w:t xml:space="preserve">, </w:t>
      </w:r>
      <w:r w:rsidRPr="00852C8D">
        <w:rPr>
          <w:rFonts w:ascii="Times New Roman" w:hAnsi="Times New Roman"/>
          <w:sz w:val="28"/>
          <w:szCs w:val="28"/>
          <w:lang w:val="en-US"/>
        </w:rPr>
        <w:t>FDA</w:t>
      </w:r>
      <w:r>
        <w:rPr>
          <w:rFonts w:ascii="Times New Roman" w:hAnsi="Times New Roman"/>
          <w:sz w:val="28"/>
          <w:szCs w:val="28"/>
          <w:lang w:val="uk-UA"/>
        </w:rPr>
        <w:t>),</w:t>
      </w:r>
      <w:r w:rsidRPr="00852C8D">
        <w:rPr>
          <w:rFonts w:ascii="Times New Roman" w:hAnsi="Times New Roman"/>
          <w:sz w:val="28"/>
          <w:szCs w:val="28"/>
          <w:lang w:val="uk-UA"/>
        </w:rPr>
        <w:t xml:space="preserve"> у США </w:t>
      </w:r>
      <w:r w:rsidRPr="00852C8D">
        <w:rPr>
          <w:rFonts w:ascii="Times New Roman" w:hAnsi="Times New Roman"/>
          <w:bCs/>
          <w:color w:val="222222"/>
          <w:sz w:val="28"/>
          <w:szCs w:val="28"/>
          <w:shd w:val="clear" w:color="auto" w:fill="FFFFFF"/>
          <w:lang w:val="uk-UA"/>
        </w:rPr>
        <w:t>у 2015 р</w:t>
      </w:r>
      <w:r>
        <w:rPr>
          <w:rFonts w:ascii="Times New Roman" w:hAnsi="Times New Roman"/>
          <w:bCs/>
          <w:color w:val="222222"/>
          <w:sz w:val="28"/>
          <w:szCs w:val="28"/>
          <w:shd w:val="clear" w:color="auto" w:fill="FFFFFF"/>
          <w:lang w:val="uk-UA"/>
        </w:rPr>
        <w:t>.</w:t>
      </w:r>
      <w:r w:rsidRPr="00852C8D">
        <w:rPr>
          <w:rFonts w:ascii="Times New Roman" w:hAnsi="Times New Roman"/>
          <w:bCs/>
          <w:color w:val="222222"/>
          <w:sz w:val="28"/>
          <w:szCs w:val="28"/>
          <w:shd w:val="clear" w:color="auto" w:fill="FFFFFF"/>
          <w:lang w:val="uk-UA"/>
        </w:rPr>
        <w:t xml:space="preserve"> </w:t>
      </w:r>
      <w:r>
        <w:rPr>
          <w:rFonts w:ascii="Times New Roman" w:hAnsi="Times New Roman"/>
          <w:bCs/>
          <w:color w:val="222222"/>
          <w:sz w:val="28"/>
          <w:szCs w:val="28"/>
          <w:shd w:val="clear" w:color="auto" w:fill="FFFFFF"/>
          <w:lang w:val="uk-UA"/>
        </w:rPr>
        <w:t xml:space="preserve">зареєстровано </w:t>
      </w:r>
      <w:r w:rsidRPr="00852C8D">
        <w:rPr>
          <w:rFonts w:ascii="Times New Roman" w:hAnsi="Times New Roman"/>
          <w:bCs/>
          <w:color w:val="222222"/>
          <w:sz w:val="28"/>
          <w:szCs w:val="28"/>
          <w:shd w:val="clear" w:color="auto" w:fill="FFFFFF"/>
          <w:lang w:val="uk-UA"/>
        </w:rPr>
        <w:t>41, а у 2016 р</w:t>
      </w:r>
      <w:r>
        <w:rPr>
          <w:rFonts w:ascii="Times New Roman" w:hAnsi="Times New Roman"/>
          <w:bCs/>
          <w:color w:val="222222"/>
          <w:sz w:val="28"/>
          <w:szCs w:val="28"/>
          <w:shd w:val="clear" w:color="auto" w:fill="FFFFFF"/>
          <w:lang w:val="uk-UA"/>
        </w:rPr>
        <w:t>.</w:t>
      </w:r>
      <w:r w:rsidRPr="00852C8D">
        <w:rPr>
          <w:rFonts w:ascii="Times New Roman" w:hAnsi="Times New Roman"/>
          <w:bCs/>
          <w:color w:val="222222"/>
          <w:sz w:val="28"/>
          <w:szCs w:val="28"/>
          <w:shd w:val="clear" w:color="auto" w:fill="FFFFFF"/>
          <w:lang w:val="uk-UA"/>
        </w:rPr>
        <w:t xml:space="preserve"> </w:t>
      </w:r>
      <w:r>
        <w:rPr>
          <w:rFonts w:ascii="Times New Roman" w:hAnsi="Times New Roman"/>
          <w:bCs/>
          <w:color w:val="222222"/>
          <w:sz w:val="28"/>
          <w:szCs w:val="28"/>
          <w:shd w:val="clear" w:color="auto" w:fill="FFFFFF"/>
          <w:lang w:val="uk-UA"/>
        </w:rPr>
        <w:t xml:space="preserve">– </w:t>
      </w:r>
      <w:r w:rsidRPr="00852C8D">
        <w:rPr>
          <w:rFonts w:ascii="Times New Roman" w:hAnsi="Times New Roman"/>
          <w:bCs/>
          <w:color w:val="222222"/>
          <w:sz w:val="28"/>
          <w:szCs w:val="28"/>
          <w:shd w:val="clear" w:color="auto" w:fill="FFFFFF"/>
          <w:lang w:val="uk-UA"/>
        </w:rPr>
        <w:t xml:space="preserve">60 </w:t>
      </w:r>
      <w:r w:rsidR="00B6284C" w:rsidRPr="00852C8D">
        <w:rPr>
          <w:rFonts w:ascii="Times New Roman" w:hAnsi="Times New Roman"/>
          <w:sz w:val="28"/>
          <w:szCs w:val="28"/>
          <w:lang w:val="uk-UA"/>
        </w:rPr>
        <w:t>летальних випадків,</w:t>
      </w:r>
      <w:r>
        <w:rPr>
          <w:rFonts w:ascii="Times New Roman" w:hAnsi="Times New Roman"/>
          <w:sz w:val="28"/>
          <w:szCs w:val="28"/>
          <w:lang w:val="uk-UA"/>
        </w:rPr>
        <w:t xml:space="preserve"> пов’язаних з гемотрансфузіями </w:t>
      </w:r>
      <w:r w:rsidR="00B6284C" w:rsidRPr="00852C8D">
        <w:rPr>
          <w:rFonts w:ascii="Times New Roman" w:hAnsi="Times New Roman"/>
          <w:bCs/>
          <w:color w:val="222222"/>
          <w:sz w:val="28"/>
          <w:szCs w:val="28"/>
          <w:shd w:val="clear" w:color="auto" w:fill="FFFFFF"/>
          <w:lang w:val="uk-UA"/>
        </w:rPr>
        <w:t>[</w:t>
      </w:r>
      <w:r w:rsidR="003A1B26" w:rsidRPr="00852C8D">
        <w:rPr>
          <w:rFonts w:ascii="Times New Roman" w:hAnsi="Times New Roman"/>
          <w:bCs/>
          <w:color w:val="222222"/>
          <w:sz w:val="28"/>
          <w:szCs w:val="28"/>
          <w:shd w:val="clear" w:color="auto" w:fill="FFFFFF"/>
          <w:lang w:val="uk-UA"/>
        </w:rPr>
        <w:t>297</w:t>
      </w:r>
      <w:r w:rsidR="00B6284C" w:rsidRPr="00852C8D">
        <w:rPr>
          <w:rFonts w:ascii="Times New Roman" w:hAnsi="Times New Roman"/>
          <w:bCs/>
          <w:color w:val="222222"/>
          <w:sz w:val="28"/>
          <w:szCs w:val="28"/>
          <w:shd w:val="clear" w:color="auto" w:fill="FFFFFF"/>
          <w:lang w:val="uk-UA"/>
        </w:rPr>
        <w:t>]</w:t>
      </w:r>
      <w:r w:rsidR="003A1B26" w:rsidRPr="00852C8D">
        <w:rPr>
          <w:rFonts w:ascii="Times New Roman" w:hAnsi="Times New Roman"/>
          <w:bCs/>
          <w:color w:val="222222"/>
          <w:sz w:val="28"/>
          <w:szCs w:val="28"/>
          <w:shd w:val="clear" w:color="auto" w:fill="FFFFFF"/>
          <w:lang w:val="uk-UA"/>
        </w:rPr>
        <w:t>.</w:t>
      </w:r>
    </w:p>
    <w:p w:rsidR="00B6284C" w:rsidRPr="00852C8D" w:rsidRDefault="00B6284C" w:rsidP="00695BCA">
      <w:pPr>
        <w:spacing w:after="0" w:line="360" w:lineRule="auto"/>
        <w:ind w:firstLine="709"/>
        <w:jc w:val="both"/>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У 2014 р. випадків інвалідизації пацієнтів та випадків виконання хибних операцій взагалі не було зафіксовано. Така статистика викликає сумнів у її коректності, оскільки</w:t>
      </w:r>
      <w:r w:rsidR="00C200BF">
        <w:rPr>
          <w:rFonts w:ascii="Times New Roman" w:eastAsia="Times New Roman" w:hAnsi="Times New Roman"/>
          <w:color w:val="000000"/>
          <w:sz w:val="28"/>
          <w:szCs w:val="28"/>
          <w:lang w:val="uk-UA" w:eastAsia="ru-RU"/>
        </w:rPr>
        <w:t>,</w:t>
      </w:r>
      <w:r w:rsidRPr="00852C8D">
        <w:rPr>
          <w:rFonts w:ascii="Times New Roman" w:eastAsia="Times New Roman" w:hAnsi="Times New Roman"/>
          <w:color w:val="000000"/>
          <w:sz w:val="28"/>
          <w:szCs w:val="28"/>
          <w:lang w:val="uk-UA" w:eastAsia="ru-RU"/>
        </w:rPr>
        <w:t xml:space="preserve"> за </w:t>
      </w:r>
      <w:r w:rsidRPr="00852C8D">
        <w:rPr>
          <w:rFonts w:ascii="Times New Roman" w:hAnsi="Times New Roman"/>
          <w:sz w:val="28"/>
          <w:szCs w:val="28"/>
          <w:lang w:val="uk-UA"/>
        </w:rPr>
        <w:t>даними одного з останніх систематичних оглядів наукової літератури</w:t>
      </w:r>
      <w:r w:rsidR="00C200BF">
        <w:rPr>
          <w:rFonts w:ascii="Times New Roman" w:hAnsi="Times New Roman"/>
          <w:sz w:val="28"/>
          <w:szCs w:val="28"/>
          <w:lang w:val="uk-UA"/>
        </w:rPr>
        <w:t>,</w:t>
      </w:r>
      <w:r w:rsidRPr="00852C8D">
        <w:rPr>
          <w:rFonts w:ascii="Times New Roman" w:hAnsi="Times New Roman"/>
          <w:sz w:val="28"/>
          <w:szCs w:val="28"/>
          <w:lang w:val="uk-UA"/>
        </w:rPr>
        <w:t xml:space="preserve"> частота хибних </w:t>
      </w:r>
      <w:r w:rsidR="00C200BF">
        <w:rPr>
          <w:rFonts w:ascii="Times New Roman" w:hAnsi="Times New Roman"/>
          <w:sz w:val="28"/>
          <w:szCs w:val="28"/>
          <w:lang w:val="uk-UA"/>
        </w:rPr>
        <w:t>хірургічних</w:t>
      </w:r>
      <w:r w:rsidRPr="00852C8D">
        <w:rPr>
          <w:rFonts w:ascii="Times New Roman" w:hAnsi="Times New Roman"/>
          <w:sz w:val="28"/>
          <w:szCs w:val="28"/>
          <w:lang w:val="uk-UA"/>
        </w:rPr>
        <w:t xml:space="preserve"> втручань, наприклад, у США становить 0,9 випадку на 100 тис. операцій [</w:t>
      </w:r>
      <w:r w:rsidR="003A1B26" w:rsidRPr="00852C8D">
        <w:rPr>
          <w:rFonts w:ascii="Times New Roman" w:hAnsi="Times New Roman"/>
          <w:sz w:val="28"/>
          <w:szCs w:val="28"/>
          <w:lang w:val="uk-UA"/>
        </w:rPr>
        <w:t>298</w:t>
      </w:r>
      <w:r w:rsidRPr="00852C8D">
        <w:rPr>
          <w:rFonts w:ascii="Times New Roman" w:hAnsi="Times New Roman"/>
          <w:sz w:val="28"/>
          <w:szCs w:val="28"/>
          <w:lang w:val="uk-UA"/>
        </w:rPr>
        <w:t xml:space="preserve">], що у три рази перевищує зафіксовані у звітах </w:t>
      </w:r>
      <w:r w:rsidR="00C200BF">
        <w:rPr>
          <w:rFonts w:ascii="Times New Roman" w:hAnsi="Times New Roman"/>
          <w:sz w:val="28"/>
          <w:szCs w:val="28"/>
          <w:lang w:val="uk-UA"/>
        </w:rPr>
        <w:t xml:space="preserve">головних </w:t>
      </w:r>
      <w:r w:rsidRPr="00852C8D">
        <w:rPr>
          <w:rFonts w:ascii="Times New Roman" w:hAnsi="Times New Roman"/>
          <w:sz w:val="28"/>
          <w:szCs w:val="28"/>
          <w:lang w:val="uk-UA"/>
        </w:rPr>
        <w:t xml:space="preserve">обласних позаштатних анестезіологів цифри (0,13 випадку на 100 тис. операцій). </w:t>
      </w:r>
      <w:r w:rsidRPr="00852C8D">
        <w:rPr>
          <w:rFonts w:ascii="Times New Roman" w:eastAsia="Times New Roman" w:hAnsi="Times New Roman"/>
          <w:sz w:val="28"/>
          <w:szCs w:val="28"/>
          <w:lang w:val="uk-UA" w:eastAsia="ru-RU"/>
        </w:rPr>
        <w:t xml:space="preserve">За даними кількох добре проведених досліджень, загальна частота несприятливих периопераційних подій з результуючою перманентною шкодою становить 0,2-0,6% </w:t>
      </w:r>
      <w:r w:rsidR="003A1B26" w:rsidRPr="00852C8D">
        <w:rPr>
          <w:rFonts w:ascii="Times New Roman" w:eastAsia="Times New Roman" w:hAnsi="Times New Roman"/>
          <w:sz w:val="28"/>
          <w:szCs w:val="28"/>
          <w:lang w:val="uk-UA" w:eastAsia="ru-RU"/>
        </w:rPr>
        <w:t>[299]</w:t>
      </w:r>
      <w:r w:rsidRPr="00852C8D">
        <w:rPr>
          <w:rFonts w:ascii="Times New Roman" w:eastAsia="Times New Roman" w:hAnsi="Times New Roman"/>
          <w:sz w:val="28"/>
          <w:szCs w:val="28"/>
          <w:lang w:val="uk-UA" w:eastAsia="ru-RU"/>
        </w:rPr>
        <w:t>.</w:t>
      </w:r>
    </w:p>
    <w:p w:rsidR="00B6284C" w:rsidRPr="00852C8D" w:rsidRDefault="00B6284C" w:rsidP="00695BCA">
      <w:pPr>
        <w:pStyle w:val="HTML0"/>
        <w:spacing w:after="0" w:line="360" w:lineRule="auto"/>
        <w:ind w:firstLine="708"/>
        <w:jc w:val="both"/>
        <w:rPr>
          <w:rFonts w:ascii="Times New Roman" w:hAnsi="Times New Roman"/>
          <w:b/>
          <w:sz w:val="28"/>
          <w:szCs w:val="28"/>
          <w:lang w:val="uk-UA"/>
        </w:rPr>
      </w:pPr>
    </w:p>
    <w:p w:rsidR="00B6284C" w:rsidRPr="00C200BF" w:rsidRDefault="00B6284C" w:rsidP="00C200BF">
      <w:pPr>
        <w:pStyle w:val="a3"/>
        <w:numPr>
          <w:ilvl w:val="1"/>
          <w:numId w:val="33"/>
        </w:numPr>
        <w:spacing w:after="0" w:line="360" w:lineRule="auto"/>
        <w:ind w:left="1418" w:hanging="567"/>
        <w:jc w:val="both"/>
        <w:rPr>
          <w:rFonts w:ascii="Times New Roman" w:hAnsi="Times New Roman"/>
          <w:b/>
          <w:bCs/>
          <w:sz w:val="28"/>
          <w:szCs w:val="28"/>
          <w:lang w:val="uk-UA"/>
        </w:rPr>
      </w:pPr>
      <w:r w:rsidRPr="00852C8D">
        <w:rPr>
          <w:rFonts w:ascii="Times New Roman" w:hAnsi="Times New Roman"/>
          <w:b/>
          <w:bCs/>
          <w:sz w:val="28"/>
          <w:szCs w:val="28"/>
          <w:lang w:val="uk-UA"/>
        </w:rPr>
        <w:t xml:space="preserve">Перспективи </w:t>
      </w:r>
      <w:r w:rsidR="009620BC" w:rsidRPr="00C200BF">
        <w:rPr>
          <w:rFonts w:ascii="Times New Roman" w:hAnsi="Times New Roman"/>
          <w:b/>
          <w:bCs/>
          <w:sz w:val="28"/>
          <w:szCs w:val="28"/>
          <w:lang w:val="uk-UA"/>
        </w:rPr>
        <w:t>в</w:t>
      </w:r>
      <w:r w:rsidRPr="00C200BF">
        <w:rPr>
          <w:rFonts w:ascii="Times New Roman" w:hAnsi="Times New Roman"/>
          <w:b/>
          <w:bCs/>
          <w:sz w:val="28"/>
          <w:szCs w:val="28"/>
          <w:lang w:val="uk-UA"/>
        </w:rPr>
        <w:t>провадження системи інцидент-звітування в анестезіологічну практику в Україні за даними соціологічного дослідження</w:t>
      </w:r>
    </w:p>
    <w:p w:rsidR="00C200BF" w:rsidRPr="00852C8D" w:rsidRDefault="00C200BF" w:rsidP="00C200BF">
      <w:pPr>
        <w:pStyle w:val="HTML0"/>
        <w:spacing w:after="0" w:line="360" w:lineRule="auto"/>
        <w:ind w:left="2160"/>
        <w:jc w:val="both"/>
        <w:rPr>
          <w:rFonts w:ascii="Times New Roman" w:hAnsi="Times New Roman"/>
          <w:b/>
          <w:sz w:val="28"/>
          <w:szCs w:val="28"/>
          <w:lang w:val="uk-UA"/>
        </w:rPr>
      </w:pPr>
    </w:p>
    <w:p w:rsidR="00B6284C" w:rsidRPr="00852C8D" w:rsidRDefault="00B6284C" w:rsidP="00695BCA">
      <w:pPr>
        <w:spacing w:after="0" w:line="360" w:lineRule="auto"/>
        <w:ind w:firstLine="709"/>
        <w:jc w:val="both"/>
        <w:rPr>
          <w:rFonts w:ascii="Times New Roman" w:hAnsi="Times New Roman"/>
          <w:bCs/>
          <w:sz w:val="28"/>
          <w:szCs w:val="28"/>
          <w:lang w:val="uk-UA"/>
        </w:rPr>
      </w:pPr>
      <w:r w:rsidRPr="00852C8D">
        <w:rPr>
          <w:rFonts w:ascii="Times New Roman" w:hAnsi="Times New Roman"/>
          <w:bCs/>
          <w:sz w:val="28"/>
          <w:szCs w:val="28"/>
          <w:lang w:val="uk-UA"/>
        </w:rPr>
        <w:t xml:space="preserve">Метою даного підрозділу стало визначення перспектив </w:t>
      </w:r>
      <w:r w:rsidRPr="00852C8D">
        <w:rPr>
          <w:rFonts w:ascii="Times New Roman" w:hAnsi="Times New Roman"/>
          <w:sz w:val="28"/>
          <w:szCs w:val="28"/>
          <w:lang w:val="uk-UA"/>
        </w:rPr>
        <w:t xml:space="preserve">запровадження </w:t>
      </w:r>
      <w:r w:rsidRPr="00852C8D">
        <w:rPr>
          <w:rFonts w:ascii="Times New Roman" w:hAnsi="Times New Roman"/>
          <w:bCs/>
          <w:sz w:val="28"/>
          <w:szCs w:val="28"/>
          <w:lang w:val="uk-UA"/>
        </w:rPr>
        <w:t>системи інцидент-звітування та культури безпеки у службі АІТ України шляхом проведення соціологічного дослідження серед лікарів-анестезіологів.</w:t>
      </w:r>
    </w:p>
    <w:p w:rsidR="00B6284C" w:rsidRPr="00852C8D" w:rsidRDefault="00B6284C" w:rsidP="00695BCA">
      <w:pPr>
        <w:spacing w:after="0" w:line="360" w:lineRule="auto"/>
        <w:ind w:firstLine="709"/>
        <w:jc w:val="both"/>
        <w:rPr>
          <w:rFonts w:ascii="Times New Roman" w:hAnsi="Times New Roman"/>
          <w:bCs/>
          <w:sz w:val="28"/>
          <w:szCs w:val="28"/>
          <w:lang w:val="uk-UA"/>
        </w:rPr>
      </w:pPr>
      <w:r w:rsidRPr="00852C8D">
        <w:rPr>
          <w:rFonts w:ascii="Times New Roman" w:hAnsi="Times New Roman"/>
          <w:bCs/>
          <w:sz w:val="28"/>
          <w:szCs w:val="28"/>
          <w:lang w:val="uk-UA"/>
        </w:rPr>
        <w:lastRenderedPageBreak/>
        <w:t xml:space="preserve">Анкети соціологічного опитування містили шість запитань: </w:t>
      </w:r>
    </w:p>
    <w:p w:rsidR="00B6284C" w:rsidRPr="00852C8D" w:rsidRDefault="00B6284C" w:rsidP="00695BCA">
      <w:pPr>
        <w:numPr>
          <w:ilvl w:val="0"/>
          <w:numId w:val="27"/>
        </w:numPr>
        <w:spacing w:after="0" w:line="360" w:lineRule="auto"/>
        <w:ind w:left="0" w:firstLine="709"/>
        <w:jc w:val="both"/>
        <w:rPr>
          <w:rFonts w:ascii="Times New Roman" w:hAnsi="Times New Roman"/>
          <w:bCs/>
          <w:sz w:val="28"/>
          <w:szCs w:val="28"/>
          <w:lang w:val="uk-UA"/>
        </w:rPr>
      </w:pPr>
      <w:r w:rsidRPr="00852C8D">
        <w:rPr>
          <w:rFonts w:ascii="Times New Roman" w:hAnsi="Times New Roman"/>
          <w:sz w:val="28"/>
          <w:szCs w:val="28"/>
          <w:lang w:val="uk-UA"/>
        </w:rPr>
        <w:t>«Чи хотіли б Ви отримати більше інформації про БП, принципи побудови відділення високої надійності, системи моніторингу медичних помилок, несприятливих подій та критичних інцидентів в медицині?»</w:t>
      </w:r>
    </w:p>
    <w:p w:rsidR="00B6284C" w:rsidRPr="00852C8D" w:rsidRDefault="00B6284C" w:rsidP="00695BCA">
      <w:pPr>
        <w:numPr>
          <w:ilvl w:val="0"/>
          <w:numId w:val="27"/>
        </w:numPr>
        <w:spacing w:after="0" w:line="360" w:lineRule="auto"/>
        <w:ind w:left="0" w:firstLine="709"/>
        <w:jc w:val="both"/>
        <w:rPr>
          <w:rFonts w:ascii="Times New Roman" w:hAnsi="Times New Roman"/>
          <w:sz w:val="28"/>
          <w:szCs w:val="28"/>
          <w:lang w:val="uk-UA"/>
        </w:rPr>
      </w:pPr>
      <w:r w:rsidRPr="00852C8D">
        <w:rPr>
          <w:rFonts w:ascii="Times New Roman" w:hAnsi="Times New Roman"/>
          <w:sz w:val="28"/>
          <w:szCs w:val="28"/>
          <w:lang w:val="uk-UA"/>
        </w:rPr>
        <w:t xml:space="preserve">«Чи вважаєте Ви необхідним поступове запровадження інструментів підвищення </w:t>
      </w:r>
      <w:r w:rsidR="00CD761C">
        <w:rPr>
          <w:rFonts w:ascii="Times New Roman" w:hAnsi="Times New Roman"/>
          <w:sz w:val="28"/>
          <w:szCs w:val="28"/>
          <w:lang w:val="uk-UA"/>
        </w:rPr>
        <w:t xml:space="preserve">рівня </w:t>
      </w:r>
      <w:r w:rsidRPr="00852C8D">
        <w:rPr>
          <w:rFonts w:ascii="Times New Roman" w:hAnsi="Times New Roman"/>
          <w:sz w:val="28"/>
          <w:szCs w:val="28"/>
          <w:lang w:val="uk-UA"/>
        </w:rPr>
        <w:t>БП в службі АІТ України, враховуючи неминуче збільшення при цьому об’єму рутинної роботи і документообігу?»</w:t>
      </w:r>
    </w:p>
    <w:p w:rsidR="00B6284C" w:rsidRPr="00852C8D" w:rsidRDefault="00B6284C" w:rsidP="00695BCA">
      <w:pPr>
        <w:numPr>
          <w:ilvl w:val="0"/>
          <w:numId w:val="27"/>
        </w:numPr>
        <w:spacing w:after="0" w:line="360" w:lineRule="auto"/>
        <w:ind w:left="0" w:firstLine="709"/>
        <w:jc w:val="both"/>
        <w:rPr>
          <w:rFonts w:ascii="Times New Roman" w:hAnsi="Times New Roman"/>
          <w:sz w:val="28"/>
          <w:szCs w:val="28"/>
          <w:lang w:val="uk-UA"/>
        </w:rPr>
      </w:pPr>
      <w:r w:rsidRPr="00852C8D">
        <w:rPr>
          <w:rFonts w:ascii="Times New Roman" w:hAnsi="Times New Roman"/>
          <w:sz w:val="28"/>
          <w:szCs w:val="28"/>
          <w:lang w:val="uk-UA"/>
        </w:rPr>
        <w:t>«Чи готові Ви особисто звітувати про свої ненавмисні помилки та обумовлені ними несприятливі події, критичні інциденти і навіть смерть пацієнтів, якщо система моніторингу і реєстрації таких подій буде не анонімною?»</w:t>
      </w:r>
    </w:p>
    <w:p w:rsidR="00B6284C" w:rsidRPr="00852C8D" w:rsidRDefault="00B6284C" w:rsidP="00695BCA">
      <w:pPr>
        <w:numPr>
          <w:ilvl w:val="0"/>
          <w:numId w:val="27"/>
        </w:numPr>
        <w:spacing w:after="0" w:line="360" w:lineRule="auto"/>
        <w:ind w:left="0" w:firstLine="709"/>
        <w:jc w:val="both"/>
        <w:rPr>
          <w:rFonts w:ascii="Times New Roman" w:hAnsi="Times New Roman"/>
          <w:sz w:val="28"/>
          <w:szCs w:val="28"/>
          <w:lang w:val="uk-UA"/>
        </w:rPr>
      </w:pPr>
      <w:r w:rsidRPr="00852C8D">
        <w:rPr>
          <w:rFonts w:ascii="Times New Roman" w:hAnsi="Times New Roman"/>
          <w:sz w:val="28"/>
          <w:szCs w:val="28"/>
          <w:lang w:val="uk-UA"/>
        </w:rPr>
        <w:t>«Чи готові Ви особисто звітувати про свої ненавмисні помилки та обумовлені ними несприятливі події, критичні інциденти і навіть смерть пацієнтів, якщо система моніторингу і реєстрації таких подій буде анонімною?»</w:t>
      </w:r>
    </w:p>
    <w:p w:rsidR="00B6284C" w:rsidRPr="00852C8D" w:rsidRDefault="00B6284C" w:rsidP="00695BCA">
      <w:pPr>
        <w:numPr>
          <w:ilvl w:val="0"/>
          <w:numId w:val="27"/>
        </w:numPr>
        <w:spacing w:after="0" w:line="360" w:lineRule="auto"/>
        <w:ind w:left="0" w:firstLine="709"/>
        <w:jc w:val="both"/>
        <w:rPr>
          <w:rFonts w:ascii="Times New Roman" w:hAnsi="Times New Roman"/>
          <w:sz w:val="28"/>
          <w:szCs w:val="28"/>
          <w:lang w:val="uk-UA"/>
        </w:rPr>
      </w:pPr>
      <w:r w:rsidRPr="00852C8D">
        <w:rPr>
          <w:rFonts w:ascii="Times New Roman" w:hAnsi="Times New Roman"/>
          <w:sz w:val="28"/>
          <w:szCs w:val="28"/>
          <w:lang w:val="uk-UA"/>
        </w:rPr>
        <w:t>«Чи готові, на Вашу думку, співробітники Вашого відділення до запровадження заходів з БП та системи моніторингу медичних помилок?»</w:t>
      </w:r>
    </w:p>
    <w:p w:rsidR="00B6284C" w:rsidRPr="00852C8D" w:rsidRDefault="00B6284C" w:rsidP="00695BCA">
      <w:pPr>
        <w:numPr>
          <w:ilvl w:val="0"/>
          <w:numId w:val="27"/>
        </w:numPr>
        <w:spacing w:after="0" w:line="360" w:lineRule="auto"/>
        <w:ind w:left="0" w:firstLine="709"/>
        <w:jc w:val="both"/>
        <w:rPr>
          <w:rFonts w:ascii="Times New Roman" w:hAnsi="Times New Roman"/>
          <w:sz w:val="28"/>
          <w:szCs w:val="28"/>
          <w:lang w:val="uk-UA"/>
        </w:rPr>
      </w:pPr>
      <w:r w:rsidRPr="00852C8D">
        <w:rPr>
          <w:rFonts w:ascii="Times New Roman" w:hAnsi="Times New Roman"/>
          <w:sz w:val="28"/>
          <w:szCs w:val="28"/>
          <w:lang w:val="uk-UA"/>
        </w:rPr>
        <w:t>«Чи готове, на Вашу думку, Ваше безпосереднє керівництво до підтримання в закладі «безпекової» культури, що передбачає розуміння, толерантність і відмову від практики пошуку винуватців як необхідну умов</w:t>
      </w:r>
      <w:r w:rsidR="008C4319">
        <w:rPr>
          <w:rFonts w:ascii="Times New Roman" w:hAnsi="Times New Roman"/>
          <w:sz w:val="28"/>
          <w:szCs w:val="28"/>
          <w:lang w:val="uk-UA"/>
        </w:rPr>
        <w:t>у успіху в області БП?»</w:t>
      </w:r>
    </w:p>
    <w:p w:rsidR="00B6284C" w:rsidRPr="00852C8D" w:rsidRDefault="00B6284C" w:rsidP="00695BCA">
      <w:pPr>
        <w:spacing w:after="0" w:line="360" w:lineRule="auto"/>
        <w:ind w:firstLine="709"/>
        <w:jc w:val="both"/>
        <w:rPr>
          <w:rFonts w:ascii="Times New Roman" w:hAnsi="Times New Roman"/>
          <w:sz w:val="28"/>
          <w:szCs w:val="28"/>
          <w:lang w:val="uk-UA"/>
        </w:rPr>
      </w:pPr>
      <w:r w:rsidRPr="00852C8D">
        <w:rPr>
          <w:rFonts w:ascii="Times New Roman" w:hAnsi="Times New Roman"/>
          <w:sz w:val="28"/>
          <w:szCs w:val="28"/>
          <w:lang w:val="uk-UA"/>
        </w:rPr>
        <w:t xml:space="preserve">Дане соціологічне дослідження можна розділити на три </w:t>
      </w:r>
      <w:r w:rsidR="00CD761C">
        <w:rPr>
          <w:rFonts w:ascii="Times New Roman" w:hAnsi="Times New Roman"/>
          <w:sz w:val="28"/>
          <w:szCs w:val="28"/>
          <w:lang w:val="uk-UA"/>
        </w:rPr>
        <w:t>міні-блоки, кожен з яких включав</w:t>
      </w:r>
      <w:r w:rsidRPr="00852C8D">
        <w:rPr>
          <w:rFonts w:ascii="Times New Roman" w:hAnsi="Times New Roman"/>
          <w:sz w:val="28"/>
          <w:szCs w:val="28"/>
          <w:lang w:val="uk-UA"/>
        </w:rPr>
        <w:t xml:space="preserve"> два запитання. Першим міні-блоком запитань ми хотіли з’ясувати ступінь зацікавленості лікарів-анестезіологів України у здобутті знань з питань безпеки медичної допомоги та запровадженні заходів з БП у практику вітчизняної служби АІТ. За даними анкетування, із загальної когорти опитаних спеціалістів (n=282) майже всі вони (</w:t>
      </w:r>
      <w:r w:rsidRPr="00852C8D">
        <w:rPr>
          <w:rFonts w:ascii="Times New Roman" w:hAnsi="Times New Roman"/>
          <w:color w:val="000000"/>
          <w:sz w:val="28"/>
          <w:szCs w:val="28"/>
          <w:lang w:val="uk-UA"/>
        </w:rPr>
        <w:t xml:space="preserve">97,2±0,98%) виказали бажання дізнатися </w:t>
      </w:r>
      <w:r w:rsidRPr="00852C8D">
        <w:rPr>
          <w:rFonts w:ascii="Times New Roman" w:hAnsi="Times New Roman"/>
          <w:sz w:val="28"/>
          <w:szCs w:val="28"/>
          <w:lang w:val="uk-UA"/>
        </w:rPr>
        <w:t>більше про БП, принципи побудови відділення високої надійності та системи інцидент-моніторингу в медицині</w:t>
      </w:r>
      <w:r w:rsidRPr="00852C8D">
        <w:rPr>
          <w:rFonts w:ascii="Times New Roman" w:hAnsi="Times New Roman"/>
          <w:bCs/>
          <w:iCs/>
          <w:sz w:val="28"/>
          <w:szCs w:val="28"/>
          <w:lang w:val="uk-UA"/>
        </w:rPr>
        <w:t>.</w:t>
      </w:r>
      <w:r w:rsidR="008C4319">
        <w:rPr>
          <w:rFonts w:ascii="Times New Roman" w:hAnsi="Times New Roman"/>
          <w:bCs/>
          <w:iCs/>
          <w:sz w:val="28"/>
          <w:szCs w:val="28"/>
          <w:lang w:val="uk-UA"/>
        </w:rPr>
        <w:t xml:space="preserve"> </w:t>
      </w:r>
      <w:r w:rsidRPr="00852C8D">
        <w:rPr>
          <w:rFonts w:ascii="Times New Roman" w:hAnsi="Times New Roman"/>
          <w:sz w:val="28"/>
          <w:szCs w:val="28"/>
          <w:lang w:val="uk-UA"/>
        </w:rPr>
        <w:t>Переважна більшість респондентів (91,1</w:t>
      </w:r>
      <w:r w:rsidR="00363EBC" w:rsidRPr="00852C8D">
        <w:rPr>
          <w:rFonts w:ascii="Times New Roman" w:hAnsi="Times New Roman"/>
          <w:color w:val="000000"/>
          <w:sz w:val="28"/>
          <w:szCs w:val="28"/>
          <w:lang w:val="uk-UA"/>
        </w:rPr>
        <w:t>±1,67</w:t>
      </w:r>
      <w:r w:rsidRPr="00852C8D">
        <w:rPr>
          <w:rFonts w:ascii="Times New Roman" w:hAnsi="Times New Roman"/>
          <w:sz w:val="28"/>
          <w:szCs w:val="28"/>
          <w:lang w:val="uk-UA"/>
        </w:rPr>
        <w:t xml:space="preserve">%) вважали за необхідне </w:t>
      </w:r>
      <w:r w:rsidRPr="00852C8D">
        <w:rPr>
          <w:rFonts w:ascii="Times New Roman" w:hAnsi="Times New Roman"/>
          <w:bCs/>
          <w:iCs/>
          <w:sz w:val="28"/>
          <w:szCs w:val="28"/>
          <w:lang w:val="uk-UA"/>
        </w:rPr>
        <w:t xml:space="preserve">поступове запровадження інструментів підвищення рівня БП у службі АІТ України, незважаючи на неминуче </w:t>
      </w:r>
      <w:r w:rsidRPr="00852C8D">
        <w:rPr>
          <w:rFonts w:ascii="Times New Roman" w:hAnsi="Times New Roman"/>
          <w:bCs/>
          <w:iCs/>
          <w:sz w:val="28"/>
          <w:szCs w:val="28"/>
          <w:lang w:val="uk-UA"/>
        </w:rPr>
        <w:lastRenderedPageBreak/>
        <w:t>збільшення при цьому об’єму рутинної роботи і документообігу, і лише 8,9</w:t>
      </w:r>
      <w:r w:rsidR="00363EBC" w:rsidRPr="00852C8D">
        <w:rPr>
          <w:rFonts w:ascii="Times New Roman" w:hAnsi="Times New Roman"/>
          <w:color w:val="000000"/>
          <w:sz w:val="28"/>
          <w:szCs w:val="28"/>
          <w:lang w:val="uk-UA"/>
        </w:rPr>
        <w:t>±1,69</w:t>
      </w:r>
      <w:r w:rsidRPr="00852C8D">
        <w:rPr>
          <w:rFonts w:ascii="Times New Roman" w:hAnsi="Times New Roman"/>
          <w:bCs/>
          <w:iCs/>
          <w:sz w:val="28"/>
          <w:szCs w:val="28"/>
          <w:lang w:val="uk-UA"/>
        </w:rPr>
        <w:t>% не бачили необхідності в таких ініціативах</w:t>
      </w:r>
      <w:r w:rsidR="008C4319">
        <w:rPr>
          <w:rFonts w:ascii="Times New Roman" w:hAnsi="Times New Roman"/>
          <w:bCs/>
          <w:iCs/>
          <w:sz w:val="28"/>
          <w:szCs w:val="28"/>
          <w:lang w:val="uk-UA"/>
        </w:rPr>
        <w:t xml:space="preserve"> </w:t>
      </w:r>
      <w:r w:rsidR="008C4319" w:rsidRPr="00852C8D">
        <w:rPr>
          <w:rFonts w:ascii="Times New Roman" w:hAnsi="Times New Roman"/>
          <w:sz w:val="28"/>
          <w:szCs w:val="28"/>
          <w:lang w:val="uk-UA"/>
        </w:rPr>
        <w:t>(табл. 6.11)</w:t>
      </w:r>
      <w:r w:rsidRPr="00852C8D">
        <w:rPr>
          <w:rFonts w:ascii="Times New Roman" w:hAnsi="Times New Roman"/>
          <w:bCs/>
          <w:iCs/>
          <w:sz w:val="28"/>
          <w:szCs w:val="28"/>
          <w:lang w:val="uk-UA"/>
        </w:rPr>
        <w:t>. З числа перших готовими</w:t>
      </w:r>
      <w:r w:rsidR="00363EBC" w:rsidRPr="00852C8D">
        <w:rPr>
          <w:rFonts w:ascii="Times New Roman" w:hAnsi="Times New Roman"/>
          <w:bCs/>
          <w:iCs/>
          <w:sz w:val="28"/>
          <w:szCs w:val="28"/>
        </w:rPr>
        <w:t xml:space="preserve"> </w:t>
      </w:r>
      <w:r w:rsidRPr="00852C8D">
        <w:rPr>
          <w:rFonts w:ascii="Times New Roman" w:hAnsi="Times New Roman"/>
          <w:sz w:val="28"/>
          <w:szCs w:val="28"/>
          <w:lang w:val="uk-UA"/>
        </w:rPr>
        <w:t xml:space="preserve">поступово запроваджувати сучасні безпекові інструменти у своїй спеціальності </w:t>
      </w:r>
      <w:r w:rsidR="00363EBC" w:rsidRPr="00852C8D">
        <w:rPr>
          <w:rFonts w:ascii="Times New Roman" w:hAnsi="Times New Roman"/>
          <w:color w:val="000000"/>
          <w:sz w:val="28"/>
          <w:szCs w:val="28"/>
          <w:lang w:val="uk-UA"/>
        </w:rPr>
        <w:t>були 69,9±2,73</w:t>
      </w:r>
      <w:r w:rsidRPr="00852C8D">
        <w:rPr>
          <w:rFonts w:ascii="Times New Roman" w:hAnsi="Times New Roman"/>
          <w:color w:val="000000"/>
          <w:sz w:val="28"/>
          <w:szCs w:val="28"/>
          <w:lang w:val="uk-UA"/>
        </w:rPr>
        <w:t>%, а скорі</w:t>
      </w:r>
      <w:r w:rsidR="00363EBC" w:rsidRPr="00852C8D">
        <w:rPr>
          <w:rFonts w:ascii="Times New Roman" w:hAnsi="Times New Roman"/>
          <w:color w:val="000000"/>
          <w:sz w:val="28"/>
          <w:szCs w:val="28"/>
          <w:lang w:val="uk-UA"/>
        </w:rPr>
        <w:t>ше згідними, ніж ні – 21,3±2,44</w:t>
      </w:r>
      <w:r w:rsidRPr="00852C8D">
        <w:rPr>
          <w:rFonts w:ascii="Times New Roman" w:hAnsi="Times New Roman"/>
          <w:color w:val="000000"/>
          <w:sz w:val="28"/>
          <w:szCs w:val="28"/>
          <w:lang w:val="uk-UA"/>
        </w:rPr>
        <w:t xml:space="preserve">% лікарів. </w:t>
      </w:r>
      <w:r w:rsidRPr="00852C8D">
        <w:rPr>
          <w:rFonts w:ascii="Times New Roman" w:hAnsi="Times New Roman"/>
          <w:sz w:val="28"/>
          <w:szCs w:val="28"/>
          <w:lang w:val="uk-UA"/>
        </w:rPr>
        <w:t>Між трьома групами спеціалісті</w:t>
      </w:r>
      <w:r w:rsidR="00C200BF">
        <w:rPr>
          <w:rFonts w:ascii="Times New Roman" w:hAnsi="Times New Roman"/>
          <w:sz w:val="28"/>
          <w:szCs w:val="28"/>
          <w:lang w:val="uk-UA"/>
        </w:rPr>
        <w:t xml:space="preserve">в, які представляли різні типи </w:t>
      </w:r>
      <w:r w:rsidR="005D0FAA">
        <w:rPr>
          <w:rFonts w:ascii="Times New Roman" w:hAnsi="Times New Roman"/>
          <w:sz w:val="28"/>
          <w:szCs w:val="28"/>
          <w:lang w:val="uk-UA"/>
        </w:rPr>
        <w:t xml:space="preserve">закладів </w:t>
      </w:r>
      <w:r w:rsidRPr="00852C8D">
        <w:rPr>
          <w:rFonts w:ascii="Times New Roman" w:hAnsi="Times New Roman"/>
          <w:sz w:val="28"/>
          <w:szCs w:val="28"/>
          <w:lang w:val="uk-UA"/>
        </w:rPr>
        <w:t xml:space="preserve">ОЗ, достовірних відмінностей у </w:t>
      </w:r>
      <w:r w:rsidR="00CD761C">
        <w:rPr>
          <w:rFonts w:ascii="Times New Roman" w:hAnsi="Times New Roman"/>
          <w:sz w:val="28"/>
          <w:szCs w:val="28"/>
          <w:lang w:val="uk-UA"/>
        </w:rPr>
        <w:t>відповідях</w:t>
      </w:r>
      <w:r w:rsidRPr="00852C8D">
        <w:rPr>
          <w:rFonts w:ascii="Times New Roman" w:hAnsi="Times New Roman"/>
          <w:sz w:val="28"/>
          <w:szCs w:val="28"/>
          <w:lang w:val="uk-UA"/>
        </w:rPr>
        <w:t xml:space="preserve"> на перші два запитання не знайдено.</w:t>
      </w:r>
    </w:p>
    <w:p w:rsidR="00B6284C" w:rsidRPr="00852C8D" w:rsidRDefault="00B6284C" w:rsidP="00695BCA">
      <w:pPr>
        <w:widowControl w:val="0"/>
        <w:spacing w:after="0" w:line="360" w:lineRule="auto"/>
        <w:ind w:firstLine="709"/>
        <w:jc w:val="right"/>
        <w:rPr>
          <w:rFonts w:ascii="Times New Roman" w:hAnsi="Times New Roman"/>
          <w:i/>
          <w:color w:val="000000"/>
          <w:sz w:val="28"/>
          <w:szCs w:val="28"/>
          <w:lang w:val="uk-UA"/>
        </w:rPr>
      </w:pPr>
      <w:r w:rsidRPr="00852C8D">
        <w:rPr>
          <w:rFonts w:ascii="Times New Roman" w:hAnsi="Times New Roman"/>
          <w:i/>
          <w:color w:val="000000"/>
          <w:sz w:val="28"/>
          <w:szCs w:val="28"/>
          <w:lang w:val="uk-UA"/>
        </w:rPr>
        <w:t>Таблиця 6.11</w:t>
      </w:r>
    </w:p>
    <w:p w:rsidR="00B6284C" w:rsidRPr="00852C8D" w:rsidRDefault="00B6284C" w:rsidP="00695BCA">
      <w:pPr>
        <w:widowControl w:val="0"/>
        <w:spacing w:after="0" w:line="360" w:lineRule="auto"/>
        <w:jc w:val="center"/>
        <w:rPr>
          <w:rFonts w:ascii="Times New Roman" w:hAnsi="Times New Roman"/>
          <w:sz w:val="28"/>
          <w:szCs w:val="28"/>
          <w:lang w:val="uk-UA"/>
        </w:rPr>
      </w:pPr>
      <w:r w:rsidRPr="00852C8D">
        <w:rPr>
          <w:rFonts w:ascii="Times New Roman" w:hAnsi="Times New Roman"/>
          <w:b/>
          <w:sz w:val="28"/>
          <w:szCs w:val="28"/>
          <w:lang w:val="uk-UA"/>
        </w:rPr>
        <w:t xml:space="preserve">Кількісний розподіл респондентів </w:t>
      </w:r>
      <w:r w:rsidR="005D0FAA">
        <w:rPr>
          <w:rFonts w:ascii="Times New Roman" w:hAnsi="Times New Roman"/>
          <w:b/>
          <w:sz w:val="28"/>
          <w:szCs w:val="28"/>
          <w:lang w:val="uk-UA"/>
        </w:rPr>
        <w:t xml:space="preserve">закладів </w:t>
      </w:r>
      <w:r w:rsidRPr="00852C8D">
        <w:rPr>
          <w:rFonts w:ascii="Times New Roman" w:hAnsi="Times New Roman"/>
          <w:b/>
          <w:sz w:val="28"/>
          <w:szCs w:val="28"/>
          <w:lang w:val="uk-UA"/>
        </w:rPr>
        <w:t>ОЗ різних рівнів за їх</w:t>
      </w:r>
      <w:r w:rsidR="00CD761C">
        <w:rPr>
          <w:rFonts w:ascii="Times New Roman" w:hAnsi="Times New Roman"/>
          <w:b/>
          <w:sz w:val="28"/>
          <w:szCs w:val="28"/>
          <w:lang w:val="uk-UA"/>
        </w:rPr>
        <w:t>нім</w:t>
      </w:r>
      <w:r w:rsidRPr="00852C8D">
        <w:rPr>
          <w:rFonts w:ascii="Times New Roman" w:hAnsi="Times New Roman"/>
          <w:b/>
          <w:sz w:val="28"/>
          <w:szCs w:val="28"/>
          <w:lang w:val="uk-UA"/>
        </w:rPr>
        <w:t xml:space="preserve"> бажанням дізнатися більше про безпеку пацієнтів та їх</w:t>
      </w:r>
      <w:r w:rsidR="00CD761C">
        <w:rPr>
          <w:rFonts w:ascii="Times New Roman" w:hAnsi="Times New Roman"/>
          <w:b/>
          <w:sz w:val="28"/>
          <w:szCs w:val="28"/>
          <w:lang w:val="uk-UA"/>
        </w:rPr>
        <w:t>ньою</w:t>
      </w:r>
      <w:r w:rsidRPr="00852C8D">
        <w:rPr>
          <w:rFonts w:ascii="Times New Roman" w:hAnsi="Times New Roman"/>
          <w:b/>
          <w:sz w:val="28"/>
          <w:szCs w:val="28"/>
          <w:lang w:val="uk-UA"/>
        </w:rPr>
        <w:t xml:space="preserve"> оцінкою доцільності запровадження безпекових інструментів у службі АІТ України </w:t>
      </w:r>
    </w:p>
    <w:tbl>
      <w:tblPr>
        <w:tblW w:w="9639"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2127"/>
        <w:gridCol w:w="1275"/>
        <w:gridCol w:w="1701"/>
        <w:gridCol w:w="1560"/>
        <w:gridCol w:w="1701"/>
        <w:gridCol w:w="1275"/>
      </w:tblGrid>
      <w:tr w:rsidR="00B6284C" w:rsidRPr="00852C8D" w:rsidTr="00876609">
        <w:trPr>
          <w:cantSplit/>
          <w:trHeight w:val="436"/>
          <w:tblHeader/>
        </w:trPr>
        <w:tc>
          <w:tcPr>
            <w:tcW w:w="2127" w:type="dxa"/>
            <w:vMerge w:val="restar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sz w:val="28"/>
                <w:szCs w:val="28"/>
                <w:lang w:val="uk-UA"/>
              </w:rPr>
            </w:pPr>
            <w:r w:rsidRPr="00852C8D">
              <w:rPr>
                <w:rFonts w:ascii="Times New Roman" w:hAnsi="Times New Roman"/>
                <w:sz w:val="28"/>
                <w:szCs w:val="28"/>
                <w:lang w:val="uk-UA"/>
              </w:rPr>
              <w:t>Варіанти відповідей</w:t>
            </w:r>
          </w:p>
          <w:p w:rsidR="00B6284C" w:rsidRPr="00852C8D" w:rsidRDefault="00B6284C" w:rsidP="00695BCA">
            <w:pPr>
              <w:autoSpaceDE w:val="0"/>
              <w:autoSpaceDN w:val="0"/>
              <w:adjustRightInd w:val="0"/>
              <w:spacing w:after="0"/>
              <w:jc w:val="center"/>
              <w:rPr>
                <w:rFonts w:ascii="Times New Roman" w:hAnsi="Times New Roman"/>
                <w:sz w:val="28"/>
                <w:szCs w:val="28"/>
                <w:lang w:val="uk-UA"/>
              </w:rPr>
            </w:pPr>
          </w:p>
        </w:tc>
        <w:tc>
          <w:tcPr>
            <w:tcW w:w="1275" w:type="dxa"/>
            <w:vMerge w:val="restar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sz w:val="28"/>
                <w:szCs w:val="28"/>
                <w:lang w:val="uk-UA"/>
              </w:rPr>
            </w:pPr>
            <w:r w:rsidRPr="00852C8D">
              <w:rPr>
                <w:rFonts w:ascii="Times New Roman" w:hAnsi="Times New Roman"/>
                <w:sz w:val="28"/>
                <w:szCs w:val="28"/>
                <w:lang w:val="uk-UA"/>
              </w:rPr>
              <w:t>Усього</w:t>
            </w:r>
          </w:p>
          <w:p w:rsidR="00B6284C" w:rsidRPr="00852C8D" w:rsidRDefault="00B6284C" w:rsidP="00695BCA">
            <w:pPr>
              <w:autoSpaceDE w:val="0"/>
              <w:autoSpaceDN w:val="0"/>
              <w:adjustRightInd w:val="0"/>
              <w:spacing w:after="0"/>
              <w:jc w:val="center"/>
              <w:rPr>
                <w:rFonts w:ascii="Times New Roman" w:hAnsi="Times New Roman"/>
                <w:sz w:val="28"/>
                <w:szCs w:val="28"/>
                <w:lang w:val="uk-UA"/>
              </w:rPr>
            </w:pPr>
            <w:r w:rsidRPr="00852C8D">
              <w:rPr>
                <w:rFonts w:ascii="Times New Roman" w:hAnsi="Times New Roman"/>
                <w:sz w:val="28"/>
                <w:szCs w:val="28"/>
                <w:lang w:val="uk-UA"/>
              </w:rPr>
              <w:t>лікарів</w:t>
            </w:r>
          </w:p>
          <w:p w:rsidR="00B6284C" w:rsidRPr="00852C8D" w:rsidRDefault="00B6284C" w:rsidP="00695BCA">
            <w:pPr>
              <w:autoSpaceDE w:val="0"/>
              <w:autoSpaceDN w:val="0"/>
              <w:adjustRightInd w:val="0"/>
              <w:spacing w:after="0"/>
              <w:jc w:val="center"/>
              <w:rPr>
                <w:rFonts w:ascii="Times New Roman" w:hAnsi="Times New Roman"/>
                <w:sz w:val="28"/>
                <w:szCs w:val="28"/>
                <w:lang w:val="uk-UA"/>
              </w:rPr>
            </w:pPr>
            <w:r w:rsidRPr="00852C8D">
              <w:rPr>
                <w:rFonts w:ascii="Times New Roman" w:hAnsi="Times New Roman"/>
                <w:sz w:val="28"/>
                <w:szCs w:val="28"/>
                <w:lang w:val="uk-UA"/>
              </w:rPr>
              <w:t>(n=282)</w:t>
            </w:r>
          </w:p>
        </w:tc>
        <w:tc>
          <w:tcPr>
            <w:tcW w:w="4962" w:type="dxa"/>
            <w:gridSpan w:val="3"/>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sz w:val="28"/>
                <w:szCs w:val="28"/>
                <w:lang w:val="uk-UA"/>
              </w:rPr>
            </w:pPr>
            <w:r w:rsidRPr="00852C8D">
              <w:rPr>
                <w:rFonts w:ascii="Times New Roman" w:hAnsi="Times New Roman"/>
                <w:color w:val="000000"/>
                <w:sz w:val="28"/>
                <w:szCs w:val="28"/>
              </w:rPr>
              <w:t>У т.</w:t>
            </w:r>
            <w:r w:rsidRPr="00852C8D">
              <w:rPr>
                <w:rFonts w:ascii="Times New Roman" w:hAnsi="Times New Roman"/>
                <w:color w:val="000000"/>
                <w:sz w:val="28"/>
                <w:szCs w:val="28"/>
                <w:lang w:val="uk-UA"/>
              </w:rPr>
              <w:t> </w:t>
            </w:r>
            <w:r w:rsidRPr="00852C8D">
              <w:rPr>
                <w:rFonts w:ascii="Times New Roman" w:hAnsi="Times New Roman"/>
                <w:color w:val="000000"/>
                <w:sz w:val="28"/>
                <w:szCs w:val="28"/>
              </w:rPr>
              <w:t>ч. л</w:t>
            </w:r>
            <w:r w:rsidRPr="00852C8D">
              <w:rPr>
                <w:rFonts w:ascii="Times New Roman" w:hAnsi="Times New Roman"/>
                <w:color w:val="000000"/>
                <w:sz w:val="28"/>
                <w:szCs w:val="28"/>
                <w:lang w:val="uk-UA"/>
              </w:rPr>
              <w:t>і</w:t>
            </w:r>
            <w:r w:rsidRPr="00852C8D">
              <w:rPr>
                <w:rFonts w:ascii="Times New Roman" w:hAnsi="Times New Roman"/>
                <w:color w:val="000000"/>
                <w:sz w:val="28"/>
                <w:szCs w:val="28"/>
              </w:rPr>
              <w:t>кар</w:t>
            </w:r>
            <w:r w:rsidRPr="00852C8D">
              <w:rPr>
                <w:rFonts w:ascii="Times New Roman" w:hAnsi="Times New Roman"/>
                <w:color w:val="000000"/>
                <w:sz w:val="28"/>
                <w:szCs w:val="28"/>
                <w:lang w:val="uk-UA"/>
              </w:rPr>
              <w:t>і</w:t>
            </w:r>
            <w:r w:rsidRPr="00852C8D">
              <w:rPr>
                <w:rFonts w:ascii="Times New Roman" w:hAnsi="Times New Roman"/>
                <w:color w:val="000000"/>
                <w:sz w:val="28"/>
                <w:szCs w:val="28"/>
              </w:rPr>
              <w:t>в</w:t>
            </w:r>
            <w:r w:rsidRPr="00852C8D">
              <w:rPr>
                <w:rFonts w:ascii="Times New Roman" w:hAnsi="Times New Roman"/>
                <w:color w:val="000000"/>
                <w:sz w:val="28"/>
                <w:szCs w:val="28"/>
                <w:lang w:val="uk-UA"/>
              </w:rPr>
              <w:t>:</w:t>
            </w:r>
          </w:p>
        </w:tc>
        <w:tc>
          <w:tcPr>
            <w:tcW w:w="1275" w:type="dxa"/>
            <w:vMerge w:val="restar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360" w:lineRule="auto"/>
              <w:jc w:val="center"/>
              <w:rPr>
                <w:rFonts w:ascii="Times New Roman" w:hAnsi="Times New Roman"/>
                <w:sz w:val="28"/>
                <w:szCs w:val="28"/>
                <w:vertAlign w:val="superscript"/>
                <w:lang w:val="uk-UA"/>
              </w:rPr>
            </w:pPr>
            <w:r w:rsidRPr="00852C8D">
              <w:rPr>
                <w:rFonts w:ascii="Times New Roman" w:hAnsi="Times New Roman"/>
                <w:sz w:val="28"/>
                <w:szCs w:val="28"/>
                <w:lang w:val="uk-UA"/>
              </w:rPr>
              <w:t xml:space="preserve">Р </w:t>
            </w:r>
            <w:r w:rsidRPr="00852C8D">
              <w:rPr>
                <w:rFonts w:ascii="Times New Roman" w:hAnsi="Times New Roman"/>
                <w:sz w:val="28"/>
                <w:szCs w:val="28"/>
                <w:vertAlign w:val="superscript"/>
                <w:lang w:val="uk-UA"/>
              </w:rPr>
              <w:t>1-2</w:t>
            </w:r>
          </w:p>
          <w:p w:rsidR="00B6284C" w:rsidRPr="00852C8D" w:rsidRDefault="00B6284C" w:rsidP="00695BCA">
            <w:pPr>
              <w:autoSpaceDE w:val="0"/>
              <w:autoSpaceDN w:val="0"/>
              <w:adjustRightInd w:val="0"/>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 xml:space="preserve">Р </w:t>
            </w:r>
            <w:r w:rsidRPr="00852C8D">
              <w:rPr>
                <w:rFonts w:ascii="Times New Roman" w:hAnsi="Times New Roman"/>
                <w:sz w:val="28"/>
                <w:szCs w:val="28"/>
                <w:vertAlign w:val="superscript"/>
                <w:lang w:val="uk-UA"/>
              </w:rPr>
              <w:t>1-3</w:t>
            </w:r>
          </w:p>
          <w:p w:rsidR="00B6284C" w:rsidRPr="00852C8D" w:rsidRDefault="00B6284C" w:rsidP="00695BCA">
            <w:pPr>
              <w:autoSpaceDE w:val="0"/>
              <w:autoSpaceDN w:val="0"/>
              <w:adjustRightInd w:val="0"/>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 xml:space="preserve">Р </w:t>
            </w:r>
            <w:r w:rsidRPr="00852C8D">
              <w:rPr>
                <w:rFonts w:ascii="Times New Roman" w:hAnsi="Times New Roman"/>
                <w:sz w:val="28"/>
                <w:szCs w:val="28"/>
                <w:vertAlign w:val="superscript"/>
                <w:lang w:val="uk-UA"/>
              </w:rPr>
              <w:t>2-3</w:t>
            </w:r>
          </w:p>
        </w:tc>
      </w:tr>
      <w:tr w:rsidR="00B6284C" w:rsidRPr="00852C8D" w:rsidTr="00876609">
        <w:trPr>
          <w:cantSplit/>
          <w:trHeight w:val="694"/>
          <w:tblHeader/>
        </w:trPr>
        <w:tc>
          <w:tcPr>
            <w:tcW w:w="2127" w:type="dxa"/>
            <w:vMerge/>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sz w:val="28"/>
                <w:szCs w:val="28"/>
                <w:lang w:val="uk-UA"/>
              </w:rPr>
            </w:pPr>
          </w:p>
        </w:tc>
        <w:tc>
          <w:tcPr>
            <w:tcW w:w="1275" w:type="dxa"/>
            <w:vMerge/>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sz w:val="28"/>
                <w:szCs w:val="28"/>
                <w:lang w:val="uk-UA"/>
              </w:rPr>
            </w:pPr>
          </w:p>
        </w:tc>
        <w:tc>
          <w:tcPr>
            <w:tcW w:w="170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sz w:val="28"/>
                <w:szCs w:val="28"/>
                <w:lang w:val="uk-UA"/>
              </w:rPr>
            </w:pPr>
            <w:r w:rsidRPr="00852C8D">
              <w:rPr>
                <w:rFonts w:ascii="Times New Roman" w:hAnsi="Times New Roman"/>
                <w:sz w:val="28"/>
                <w:szCs w:val="28"/>
                <w:lang w:val="uk-UA"/>
              </w:rPr>
              <w:t xml:space="preserve">ЗОЗ </w:t>
            </w:r>
          </w:p>
          <w:p w:rsidR="00B6284C" w:rsidRPr="00852C8D" w:rsidRDefault="00B6284C" w:rsidP="00695BCA">
            <w:pPr>
              <w:autoSpaceDE w:val="0"/>
              <w:autoSpaceDN w:val="0"/>
              <w:adjustRightInd w:val="0"/>
              <w:spacing w:after="0"/>
              <w:jc w:val="center"/>
              <w:rPr>
                <w:rFonts w:ascii="Times New Roman" w:hAnsi="Times New Roman"/>
                <w:sz w:val="28"/>
                <w:szCs w:val="28"/>
                <w:lang w:val="uk-UA"/>
              </w:rPr>
            </w:pPr>
            <w:r w:rsidRPr="00852C8D">
              <w:rPr>
                <w:rFonts w:ascii="Times New Roman" w:hAnsi="Times New Roman"/>
                <w:sz w:val="28"/>
                <w:szCs w:val="28"/>
                <w:lang w:val="uk-UA"/>
              </w:rPr>
              <w:t>ІІ рівня</w:t>
            </w:r>
            <w:r w:rsidRPr="00852C8D">
              <w:rPr>
                <w:rFonts w:ascii="Times New Roman" w:hAnsi="Times New Roman"/>
                <w:sz w:val="28"/>
                <w:szCs w:val="28"/>
                <w:vertAlign w:val="superscript"/>
                <w:lang w:val="uk-UA"/>
              </w:rPr>
              <w:t>1</w:t>
            </w:r>
          </w:p>
          <w:p w:rsidR="00B6284C" w:rsidRPr="00852C8D" w:rsidRDefault="00B6284C" w:rsidP="00695BCA">
            <w:pPr>
              <w:autoSpaceDE w:val="0"/>
              <w:autoSpaceDN w:val="0"/>
              <w:adjustRightInd w:val="0"/>
              <w:spacing w:after="0"/>
              <w:jc w:val="center"/>
              <w:rPr>
                <w:rFonts w:ascii="Times New Roman" w:hAnsi="Times New Roman"/>
                <w:sz w:val="28"/>
                <w:szCs w:val="28"/>
                <w:lang w:val="uk-UA"/>
              </w:rPr>
            </w:pPr>
            <w:r w:rsidRPr="00852C8D">
              <w:rPr>
                <w:rFonts w:ascii="Times New Roman" w:hAnsi="Times New Roman"/>
                <w:sz w:val="28"/>
                <w:szCs w:val="28"/>
                <w:lang w:val="uk-UA"/>
              </w:rPr>
              <w:t>(n=151)</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B6284C" w:rsidRPr="00852C8D" w:rsidRDefault="00B6284C" w:rsidP="00695BCA">
            <w:pPr>
              <w:autoSpaceDE w:val="0"/>
              <w:autoSpaceDN w:val="0"/>
              <w:adjustRightInd w:val="0"/>
              <w:spacing w:after="0"/>
              <w:jc w:val="center"/>
              <w:rPr>
                <w:rFonts w:ascii="Times New Roman" w:hAnsi="Times New Roman"/>
                <w:sz w:val="28"/>
                <w:szCs w:val="28"/>
                <w:lang w:val="uk-UA"/>
              </w:rPr>
            </w:pPr>
            <w:r w:rsidRPr="00852C8D">
              <w:rPr>
                <w:rFonts w:ascii="Times New Roman" w:hAnsi="Times New Roman"/>
                <w:sz w:val="28"/>
                <w:szCs w:val="28"/>
                <w:lang w:val="uk-UA"/>
              </w:rPr>
              <w:t>ЗОЗ ІІІ-ІV рівнів</w:t>
            </w:r>
            <w:r w:rsidRPr="00852C8D">
              <w:rPr>
                <w:rFonts w:ascii="Times New Roman" w:hAnsi="Times New Roman"/>
                <w:sz w:val="28"/>
                <w:szCs w:val="28"/>
                <w:vertAlign w:val="superscript"/>
                <w:lang w:val="uk-UA"/>
              </w:rPr>
              <w:t>2</w:t>
            </w:r>
          </w:p>
          <w:p w:rsidR="00B6284C" w:rsidRPr="00852C8D" w:rsidRDefault="00B6284C" w:rsidP="00695BCA">
            <w:pPr>
              <w:autoSpaceDE w:val="0"/>
              <w:autoSpaceDN w:val="0"/>
              <w:adjustRightInd w:val="0"/>
              <w:spacing w:after="0"/>
              <w:jc w:val="center"/>
              <w:rPr>
                <w:rFonts w:ascii="Times New Roman" w:hAnsi="Times New Roman"/>
                <w:sz w:val="28"/>
                <w:szCs w:val="28"/>
                <w:lang w:val="uk-UA"/>
              </w:rPr>
            </w:pPr>
            <w:r w:rsidRPr="00852C8D">
              <w:rPr>
                <w:rFonts w:ascii="Times New Roman" w:hAnsi="Times New Roman"/>
                <w:sz w:val="28"/>
                <w:szCs w:val="28"/>
                <w:lang w:val="uk-UA"/>
              </w:rPr>
              <w:t>(n=88)</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B6284C" w:rsidRPr="00852C8D" w:rsidRDefault="00B6284C" w:rsidP="00695BCA">
            <w:pPr>
              <w:autoSpaceDE w:val="0"/>
              <w:autoSpaceDN w:val="0"/>
              <w:adjustRightInd w:val="0"/>
              <w:spacing w:after="0"/>
              <w:jc w:val="center"/>
              <w:rPr>
                <w:rFonts w:ascii="Times New Roman" w:hAnsi="Times New Roman"/>
                <w:sz w:val="28"/>
                <w:szCs w:val="28"/>
                <w:lang w:val="uk-UA"/>
              </w:rPr>
            </w:pPr>
            <w:r w:rsidRPr="00852C8D">
              <w:rPr>
                <w:rFonts w:ascii="Times New Roman" w:hAnsi="Times New Roman"/>
                <w:sz w:val="28"/>
                <w:szCs w:val="28"/>
                <w:lang w:val="uk-UA"/>
              </w:rPr>
              <w:t>Інших</w:t>
            </w:r>
          </w:p>
          <w:p w:rsidR="00B6284C" w:rsidRPr="00852C8D" w:rsidRDefault="00B6284C" w:rsidP="00695BCA">
            <w:pPr>
              <w:autoSpaceDE w:val="0"/>
              <w:autoSpaceDN w:val="0"/>
              <w:adjustRightInd w:val="0"/>
              <w:spacing w:after="0"/>
              <w:jc w:val="center"/>
              <w:rPr>
                <w:rFonts w:ascii="Times New Roman" w:hAnsi="Times New Roman"/>
                <w:sz w:val="28"/>
                <w:szCs w:val="28"/>
                <w:lang w:val="uk-UA"/>
              </w:rPr>
            </w:pPr>
            <w:r w:rsidRPr="00852C8D">
              <w:rPr>
                <w:rFonts w:ascii="Times New Roman" w:hAnsi="Times New Roman"/>
                <w:sz w:val="28"/>
                <w:szCs w:val="28"/>
                <w:lang w:val="uk-UA"/>
              </w:rPr>
              <w:t xml:space="preserve"> закладів</w:t>
            </w:r>
            <w:r w:rsidRPr="00852C8D">
              <w:rPr>
                <w:rFonts w:ascii="Times New Roman" w:hAnsi="Times New Roman"/>
                <w:sz w:val="28"/>
                <w:szCs w:val="28"/>
                <w:vertAlign w:val="superscript"/>
                <w:lang w:val="uk-UA"/>
              </w:rPr>
              <w:t>3</w:t>
            </w:r>
          </w:p>
          <w:p w:rsidR="00B6284C" w:rsidRPr="00852C8D" w:rsidRDefault="00B6284C" w:rsidP="00695BCA">
            <w:pPr>
              <w:autoSpaceDE w:val="0"/>
              <w:autoSpaceDN w:val="0"/>
              <w:adjustRightInd w:val="0"/>
              <w:spacing w:after="0"/>
              <w:jc w:val="center"/>
              <w:rPr>
                <w:rFonts w:ascii="Times New Roman" w:hAnsi="Times New Roman"/>
                <w:sz w:val="28"/>
                <w:szCs w:val="28"/>
                <w:lang w:val="uk-UA"/>
              </w:rPr>
            </w:pPr>
            <w:r w:rsidRPr="00852C8D">
              <w:rPr>
                <w:rFonts w:ascii="Times New Roman" w:hAnsi="Times New Roman"/>
                <w:sz w:val="28"/>
                <w:szCs w:val="28"/>
                <w:lang w:val="uk-UA"/>
              </w:rPr>
              <w:t>(n=43)</w:t>
            </w:r>
          </w:p>
        </w:tc>
        <w:tc>
          <w:tcPr>
            <w:tcW w:w="1275" w:type="dxa"/>
            <w:vMerge/>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360" w:lineRule="auto"/>
              <w:jc w:val="center"/>
              <w:rPr>
                <w:rFonts w:ascii="Times New Roman" w:hAnsi="Times New Roman"/>
                <w:sz w:val="28"/>
                <w:szCs w:val="28"/>
                <w:lang w:val="uk-UA"/>
              </w:rPr>
            </w:pPr>
          </w:p>
        </w:tc>
      </w:tr>
      <w:tr w:rsidR="00B6284C" w:rsidRPr="008C4319" w:rsidTr="00876609">
        <w:trPr>
          <w:cantSplit/>
          <w:tblHeader/>
        </w:trPr>
        <w:tc>
          <w:tcPr>
            <w:tcW w:w="9639" w:type="dxa"/>
            <w:gridSpan w:val="6"/>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CD761C">
            <w:pPr>
              <w:autoSpaceDE w:val="0"/>
              <w:autoSpaceDN w:val="0"/>
              <w:adjustRightInd w:val="0"/>
              <w:spacing w:after="0"/>
              <w:jc w:val="center"/>
              <w:rPr>
                <w:rFonts w:ascii="Times New Roman" w:hAnsi="Times New Roman"/>
                <w:sz w:val="28"/>
                <w:szCs w:val="28"/>
                <w:lang w:val="uk-UA"/>
              </w:rPr>
            </w:pPr>
            <w:r w:rsidRPr="00852C8D">
              <w:rPr>
                <w:rFonts w:ascii="Times New Roman" w:hAnsi="Times New Roman"/>
                <w:sz w:val="28"/>
                <w:szCs w:val="28"/>
                <w:lang w:val="uk-UA"/>
              </w:rPr>
              <w:t xml:space="preserve">ЗАПИТАННЯ 1. Чи хотіли б Ви отримати більше інформації про безпеку пацієнтів, принципи побудови відділення високої надійності, системи моніторингу </w:t>
            </w:r>
            <w:r w:rsidR="00CD761C">
              <w:rPr>
                <w:rFonts w:ascii="Times New Roman" w:hAnsi="Times New Roman"/>
                <w:sz w:val="28"/>
                <w:szCs w:val="28"/>
                <w:lang w:val="uk-UA"/>
              </w:rPr>
              <w:t>медичних помилок</w:t>
            </w:r>
            <w:r w:rsidRPr="00852C8D">
              <w:rPr>
                <w:rFonts w:ascii="Times New Roman" w:hAnsi="Times New Roman"/>
                <w:sz w:val="28"/>
                <w:szCs w:val="28"/>
                <w:lang w:val="uk-UA"/>
              </w:rPr>
              <w:t>, несприятливих подій та критичних інцидентів в медицині?</w:t>
            </w:r>
          </w:p>
        </w:tc>
      </w:tr>
      <w:tr w:rsidR="00B6284C" w:rsidRPr="00852C8D" w:rsidTr="00876609">
        <w:trPr>
          <w:cantSplit/>
          <w:trHeight w:val="644"/>
          <w:tblHeader/>
        </w:trPr>
        <w:tc>
          <w:tcPr>
            <w:tcW w:w="212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sz w:val="28"/>
                <w:szCs w:val="28"/>
                <w:lang w:val="uk-UA"/>
              </w:rPr>
            </w:pPr>
            <w:r w:rsidRPr="00852C8D">
              <w:rPr>
                <w:rFonts w:ascii="Times New Roman" w:hAnsi="Times New Roman"/>
                <w:sz w:val="28"/>
                <w:szCs w:val="28"/>
                <w:lang w:val="uk-UA"/>
              </w:rPr>
              <w:t>так</w:t>
            </w:r>
          </w:p>
        </w:tc>
        <w:tc>
          <w:tcPr>
            <w:tcW w:w="127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sz w:val="28"/>
                <w:szCs w:val="28"/>
                <w:lang w:val="uk-UA"/>
              </w:rPr>
            </w:pPr>
            <w:r w:rsidRPr="00852C8D">
              <w:rPr>
                <w:rFonts w:ascii="Times New Roman" w:hAnsi="Times New Roman"/>
                <w:sz w:val="28"/>
                <w:szCs w:val="28"/>
                <w:lang w:val="uk-UA"/>
              </w:rPr>
              <w:t>274</w:t>
            </w:r>
          </w:p>
          <w:p w:rsidR="00B6284C" w:rsidRPr="00852C8D" w:rsidRDefault="00B6284C" w:rsidP="00695BCA">
            <w:pPr>
              <w:autoSpaceDE w:val="0"/>
              <w:autoSpaceDN w:val="0"/>
              <w:adjustRightInd w:val="0"/>
              <w:spacing w:after="0"/>
              <w:jc w:val="center"/>
              <w:rPr>
                <w:rFonts w:ascii="Times New Roman" w:hAnsi="Times New Roman"/>
                <w:sz w:val="28"/>
                <w:szCs w:val="28"/>
                <w:lang w:val="uk-UA"/>
              </w:rPr>
            </w:pPr>
            <w:r w:rsidRPr="00852C8D">
              <w:rPr>
                <w:rFonts w:ascii="Times New Roman" w:hAnsi="Times New Roman"/>
                <w:sz w:val="28"/>
                <w:szCs w:val="28"/>
                <w:lang w:val="uk-UA"/>
              </w:rPr>
              <w:t>97,2±0,98</w:t>
            </w:r>
          </w:p>
        </w:tc>
        <w:tc>
          <w:tcPr>
            <w:tcW w:w="170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sz w:val="28"/>
                <w:szCs w:val="28"/>
                <w:lang w:val="uk-UA"/>
              </w:rPr>
            </w:pPr>
            <w:r w:rsidRPr="00852C8D">
              <w:rPr>
                <w:rFonts w:ascii="Times New Roman" w:hAnsi="Times New Roman"/>
                <w:sz w:val="28"/>
                <w:szCs w:val="28"/>
                <w:lang w:val="uk-UA"/>
              </w:rPr>
              <w:t>146</w:t>
            </w:r>
          </w:p>
          <w:p w:rsidR="00B6284C" w:rsidRPr="00852C8D" w:rsidRDefault="00B6284C" w:rsidP="00695BCA">
            <w:pPr>
              <w:autoSpaceDE w:val="0"/>
              <w:autoSpaceDN w:val="0"/>
              <w:adjustRightInd w:val="0"/>
              <w:spacing w:after="0"/>
              <w:jc w:val="center"/>
              <w:rPr>
                <w:rFonts w:ascii="Times New Roman" w:hAnsi="Times New Roman"/>
                <w:sz w:val="28"/>
                <w:szCs w:val="28"/>
                <w:lang w:val="uk-UA"/>
              </w:rPr>
            </w:pPr>
            <w:r w:rsidRPr="00852C8D">
              <w:rPr>
                <w:rFonts w:ascii="Times New Roman" w:hAnsi="Times New Roman"/>
                <w:sz w:val="28"/>
                <w:szCs w:val="28"/>
                <w:lang w:val="uk-UA"/>
              </w:rPr>
              <w:t>96,7±1,45</w:t>
            </w:r>
          </w:p>
        </w:tc>
        <w:tc>
          <w:tcPr>
            <w:tcW w:w="156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sz w:val="28"/>
                <w:szCs w:val="28"/>
                <w:lang w:val="uk-UA"/>
              </w:rPr>
            </w:pPr>
            <w:r w:rsidRPr="00852C8D">
              <w:rPr>
                <w:rFonts w:ascii="Times New Roman" w:hAnsi="Times New Roman"/>
                <w:sz w:val="28"/>
                <w:szCs w:val="28"/>
                <w:lang w:val="uk-UA"/>
              </w:rPr>
              <w:t>86</w:t>
            </w:r>
          </w:p>
          <w:p w:rsidR="00B6284C" w:rsidRPr="00852C8D" w:rsidRDefault="00B6284C" w:rsidP="00695BCA">
            <w:pPr>
              <w:autoSpaceDE w:val="0"/>
              <w:autoSpaceDN w:val="0"/>
              <w:adjustRightInd w:val="0"/>
              <w:spacing w:after="0"/>
              <w:jc w:val="center"/>
              <w:rPr>
                <w:rFonts w:ascii="Times New Roman" w:hAnsi="Times New Roman"/>
                <w:sz w:val="28"/>
                <w:szCs w:val="28"/>
                <w:lang w:val="uk-UA"/>
              </w:rPr>
            </w:pPr>
            <w:r w:rsidRPr="00852C8D">
              <w:rPr>
                <w:rFonts w:ascii="Times New Roman" w:hAnsi="Times New Roman"/>
                <w:sz w:val="28"/>
                <w:szCs w:val="28"/>
                <w:lang w:val="uk-UA"/>
              </w:rPr>
              <w:t>97,7±1,6</w:t>
            </w:r>
          </w:p>
        </w:tc>
        <w:tc>
          <w:tcPr>
            <w:tcW w:w="170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sz w:val="28"/>
                <w:szCs w:val="28"/>
                <w:lang w:val="uk-UA"/>
              </w:rPr>
            </w:pPr>
            <w:r w:rsidRPr="00852C8D">
              <w:rPr>
                <w:rFonts w:ascii="Times New Roman" w:hAnsi="Times New Roman"/>
                <w:sz w:val="28"/>
                <w:szCs w:val="28"/>
                <w:lang w:val="uk-UA"/>
              </w:rPr>
              <w:t>42</w:t>
            </w:r>
          </w:p>
          <w:p w:rsidR="00B6284C" w:rsidRPr="00852C8D" w:rsidRDefault="00B6284C" w:rsidP="00695BCA">
            <w:pPr>
              <w:autoSpaceDE w:val="0"/>
              <w:autoSpaceDN w:val="0"/>
              <w:adjustRightInd w:val="0"/>
              <w:spacing w:after="0"/>
              <w:jc w:val="center"/>
              <w:rPr>
                <w:rFonts w:ascii="Times New Roman" w:hAnsi="Times New Roman"/>
                <w:sz w:val="28"/>
                <w:szCs w:val="28"/>
                <w:lang w:val="uk-UA"/>
              </w:rPr>
            </w:pPr>
            <w:r w:rsidRPr="00852C8D">
              <w:rPr>
                <w:rFonts w:ascii="Times New Roman" w:hAnsi="Times New Roman"/>
                <w:sz w:val="28"/>
                <w:szCs w:val="28"/>
                <w:lang w:val="uk-UA"/>
              </w:rPr>
              <w:t>97,7±2,29</w:t>
            </w:r>
          </w:p>
        </w:tc>
        <w:tc>
          <w:tcPr>
            <w:tcW w:w="1275" w:type="dxa"/>
            <w:vMerge w:val="restar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0,646</w:t>
            </w:r>
          </w:p>
          <w:p w:rsidR="00B6284C" w:rsidRPr="00852C8D" w:rsidRDefault="00B6284C" w:rsidP="00695BCA">
            <w:pPr>
              <w:autoSpaceDE w:val="0"/>
              <w:autoSpaceDN w:val="0"/>
              <w:adjustRightInd w:val="0"/>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0,742</w:t>
            </w:r>
          </w:p>
          <w:p w:rsidR="00B6284C" w:rsidRPr="00852C8D" w:rsidRDefault="00B6284C" w:rsidP="00695BCA">
            <w:pPr>
              <w:autoSpaceDE w:val="0"/>
              <w:autoSpaceDN w:val="0"/>
              <w:adjustRightInd w:val="0"/>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0,985</w:t>
            </w:r>
          </w:p>
        </w:tc>
      </w:tr>
      <w:tr w:rsidR="00B6284C" w:rsidRPr="00852C8D" w:rsidTr="00876609">
        <w:trPr>
          <w:cantSplit/>
          <w:trHeight w:val="644"/>
          <w:tblHeader/>
        </w:trPr>
        <w:tc>
          <w:tcPr>
            <w:tcW w:w="212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sz w:val="28"/>
                <w:szCs w:val="28"/>
                <w:lang w:val="uk-UA"/>
              </w:rPr>
            </w:pPr>
            <w:r w:rsidRPr="00852C8D">
              <w:rPr>
                <w:rFonts w:ascii="Times New Roman" w:hAnsi="Times New Roman"/>
                <w:sz w:val="28"/>
                <w:szCs w:val="28"/>
                <w:lang w:val="uk-UA"/>
              </w:rPr>
              <w:t>ні</w:t>
            </w:r>
          </w:p>
        </w:tc>
        <w:tc>
          <w:tcPr>
            <w:tcW w:w="127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sz w:val="28"/>
                <w:szCs w:val="28"/>
                <w:lang w:val="uk-UA"/>
              </w:rPr>
            </w:pPr>
            <w:r w:rsidRPr="00852C8D">
              <w:rPr>
                <w:rFonts w:ascii="Times New Roman" w:hAnsi="Times New Roman"/>
                <w:sz w:val="28"/>
                <w:szCs w:val="28"/>
                <w:lang w:val="uk-UA"/>
              </w:rPr>
              <w:t>8</w:t>
            </w:r>
          </w:p>
          <w:p w:rsidR="00B6284C" w:rsidRPr="00852C8D" w:rsidRDefault="00B6284C" w:rsidP="00695BCA">
            <w:pPr>
              <w:autoSpaceDE w:val="0"/>
              <w:autoSpaceDN w:val="0"/>
              <w:adjustRightInd w:val="0"/>
              <w:spacing w:after="0"/>
              <w:jc w:val="center"/>
              <w:rPr>
                <w:rFonts w:ascii="Times New Roman" w:hAnsi="Times New Roman"/>
                <w:sz w:val="28"/>
                <w:szCs w:val="28"/>
                <w:lang w:val="uk-UA"/>
              </w:rPr>
            </w:pPr>
            <w:r w:rsidRPr="00852C8D">
              <w:rPr>
                <w:rFonts w:ascii="Times New Roman" w:hAnsi="Times New Roman"/>
                <w:sz w:val="28"/>
                <w:szCs w:val="28"/>
                <w:lang w:val="uk-UA"/>
              </w:rPr>
              <w:t>2,8±0,98</w:t>
            </w:r>
          </w:p>
        </w:tc>
        <w:tc>
          <w:tcPr>
            <w:tcW w:w="170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sz w:val="28"/>
                <w:szCs w:val="28"/>
                <w:lang w:val="uk-UA"/>
              </w:rPr>
            </w:pPr>
            <w:r w:rsidRPr="00852C8D">
              <w:rPr>
                <w:rFonts w:ascii="Times New Roman" w:hAnsi="Times New Roman"/>
                <w:sz w:val="28"/>
                <w:szCs w:val="28"/>
                <w:lang w:val="uk-UA"/>
              </w:rPr>
              <w:t>5</w:t>
            </w:r>
          </w:p>
          <w:p w:rsidR="00B6284C" w:rsidRPr="00852C8D" w:rsidRDefault="00B6284C" w:rsidP="00695BCA">
            <w:pPr>
              <w:autoSpaceDE w:val="0"/>
              <w:autoSpaceDN w:val="0"/>
              <w:adjustRightInd w:val="0"/>
              <w:spacing w:after="0"/>
              <w:jc w:val="center"/>
              <w:rPr>
                <w:rFonts w:ascii="Times New Roman" w:hAnsi="Times New Roman"/>
                <w:sz w:val="28"/>
                <w:szCs w:val="28"/>
                <w:lang w:val="uk-UA"/>
              </w:rPr>
            </w:pPr>
            <w:r w:rsidRPr="00852C8D">
              <w:rPr>
                <w:rFonts w:ascii="Times New Roman" w:hAnsi="Times New Roman"/>
                <w:sz w:val="28"/>
                <w:szCs w:val="28"/>
                <w:lang w:val="uk-UA"/>
              </w:rPr>
              <w:t>3,31,45</w:t>
            </w:r>
          </w:p>
        </w:tc>
        <w:tc>
          <w:tcPr>
            <w:tcW w:w="156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sz w:val="28"/>
                <w:szCs w:val="28"/>
                <w:lang w:val="uk-UA"/>
              </w:rPr>
            </w:pPr>
            <w:r w:rsidRPr="00852C8D">
              <w:rPr>
                <w:rFonts w:ascii="Times New Roman" w:hAnsi="Times New Roman"/>
                <w:sz w:val="28"/>
                <w:szCs w:val="28"/>
                <w:lang w:val="uk-UA"/>
              </w:rPr>
              <w:t>2</w:t>
            </w:r>
          </w:p>
          <w:p w:rsidR="00B6284C" w:rsidRPr="00852C8D" w:rsidRDefault="00B6284C" w:rsidP="00695BCA">
            <w:pPr>
              <w:autoSpaceDE w:val="0"/>
              <w:autoSpaceDN w:val="0"/>
              <w:adjustRightInd w:val="0"/>
              <w:spacing w:after="0"/>
              <w:jc w:val="center"/>
              <w:rPr>
                <w:rFonts w:ascii="Times New Roman" w:hAnsi="Times New Roman"/>
                <w:sz w:val="28"/>
                <w:szCs w:val="28"/>
                <w:lang w:val="uk-UA"/>
              </w:rPr>
            </w:pPr>
            <w:r w:rsidRPr="00852C8D">
              <w:rPr>
                <w:rFonts w:ascii="Times New Roman" w:hAnsi="Times New Roman"/>
                <w:sz w:val="28"/>
                <w:szCs w:val="28"/>
                <w:lang w:val="uk-UA"/>
              </w:rPr>
              <w:t>2,3±1,6</w:t>
            </w:r>
          </w:p>
        </w:tc>
        <w:tc>
          <w:tcPr>
            <w:tcW w:w="170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sz w:val="28"/>
                <w:szCs w:val="28"/>
                <w:lang w:val="uk-UA"/>
              </w:rPr>
            </w:pPr>
            <w:r w:rsidRPr="00852C8D">
              <w:rPr>
                <w:rFonts w:ascii="Times New Roman" w:hAnsi="Times New Roman"/>
                <w:sz w:val="28"/>
                <w:szCs w:val="28"/>
                <w:lang w:val="uk-UA"/>
              </w:rPr>
              <w:t>1</w:t>
            </w:r>
          </w:p>
          <w:p w:rsidR="00B6284C" w:rsidRPr="00852C8D" w:rsidRDefault="00B6284C" w:rsidP="00695BCA">
            <w:pPr>
              <w:autoSpaceDE w:val="0"/>
              <w:autoSpaceDN w:val="0"/>
              <w:adjustRightInd w:val="0"/>
              <w:spacing w:after="0"/>
              <w:jc w:val="center"/>
              <w:rPr>
                <w:rFonts w:ascii="Times New Roman" w:hAnsi="Times New Roman"/>
                <w:sz w:val="28"/>
                <w:szCs w:val="28"/>
                <w:lang w:val="uk-UA"/>
              </w:rPr>
            </w:pPr>
            <w:r w:rsidRPr="00852C8D">
              <w:rPr>
                <w:rFonts w:ascii="Times New Roman" w:hAnsi="Times New Roman"/>
                <w:sz w:val="28"/>
                <w:szCs w:val="28"/>
                <w:lang w:val="uk-UA"/>
              </w:rPr>
              <w:t>2,3±2,29</w:t>
            </w:r>
          </w:p>
        </w:tc>
        <w:tc>
          <w:tcPr>
            <w:tcW w:w="1275" w:type="dxa"/>
            <w:vMerge/>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360" w:lineRule="auto"/>
              <w:jc w:val="center"/>
              <w:rPr>
                <w:rFonts w:ascii="Times New Roman" w:hAnsi="Times New Roman"/>
                <w:sz w:val="28"/>
                <w:szCs w:val="28"/>
                <w:lang w:val="uk-UA"/>
              </w:rPr>
            </w:pPr>
          </w:p>
        </w:tc>
      </w:tr>
      <w:tr w:rsidR="00B6284C" w:rsidRPr="008C4319" w:rsidTr="00876609">
        <w:trPr>
          <w:cantSplit/>
          <w:trHeight w:val="533"/>
          <w:tblHeader/>
        </w:trPr>
        <w:tc>
          <w:tcPr>
            <w:tcW w:w="9639" w:type="dxa"/>
            <w:gridSpan w:val="6"/>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CD761C">
            <w:pPr>
              <w:autoSpaceDE w:val="0"/>
              <w:autoSpaceDN w:val="0"/>
              <w:adjustRightInd w:val="0"/>
              <w:spacing w:after="0"/>
              <w:jc w:val="center"/>
              <w:rPr>
                <w:rFonts w:ascii="Times New Roman" w:hAnsi="Times New Roman"/>
                <w:sz w:val="28"/>
                <w:szCs w:val="28"/>
                <w:lang w:val="uk-UA"/>
              </w:rPr>
            </w:pPr>
            <w:r w:rsidRPr="00852C8D">
              <w:rPr>
                <w:rFonts w:ascii="Times New Roman" w:hAnsi="Times New Roman"/>
                <w:sz w:val="28"/>
                <w:szCs w:val="28"/>
                <w:lang w:val="uk-UA"/>
              </w:rPr>
              <w:t xml:space="preserve">ЗАПИТАННЯ 2. Чи вважаєте Ви необхідним поступове запровадження інструментів підвищення </w:t>
            </w:r>
            <w:r w:rsidR="00CD761C">
              <w:rPr>
                <w:rFonts w:ascii="Times New Roman" w:hAnsi="Times New Roman"/>
                <w:sz w:val="28"/>
                <w:szCs w:val="28"/>
                <w:lang w:val="uk-UA"/>
              </w:rPr>
              <w:t xml:space="preserve">рівня </w:t>
            </w:r>
            <w:r w:rsidR="008C4319">
              <w:rPr>
                <w:rFonts w:ascii="Times New Roman" w:hAnsi="Times New Roman"/>
                <w:sz w:val="28"/>
                <w:szCs w:val="28"/>
                <w:lang w:val="uk-UA"/>
              </w:rPr>
              <w:t>БП</w:t>
            </w:r>
            <w:r w:rsidRPr="00852C8D">
              <w:rPr>
                <w:rFonts w:ascii="Times New Roman" w:hAnsi="Times New Roman"/>
                <w:sz w:val="28"/>
                <w:szCs w:val="28"/>
                <w:lang w:val="uk-UA"/>
              </w:rPr>
              <w:t xml:space="preserve"> в службі </w:t>
            </w:r>
            <w:r w:rsidR="00CD761C">
              <w:rPr>
                <w:rFonts w:ascii="Times New Roman" w:hAnsi="Times New Roman"/>
                <w:sz w:val="28"/>
                <w:szCs w:val="28"/>
                <w:lang w:val="uk-UA"/>
              </w:rPr>
              <w:t>А</w:t>
            </w:r>
            <w:r w:rsidRPr="00852C8D">
              <w:rPr>
                <w:rFonts w:ascii="Times New Roman" w:hAnsi="Times New Roman"/>
                <w:sz w:val="28"/>
                <w:szCs w:val="28"/>
                <w:lang w:val="uk-UA"/>
              </w:rPr>
              <w:t>ІТ України, враховуючи неминуче збільшення при цьому об’єму рутинної роботи і документообігу?</w:t>
            </w:r>
          </w:p>
        </w:tc>
      </w:tr>
      <w:tr w:rsidR="00B6284C" w:rsidRPr="00852C8D" w:rsidTr="00876609">
        <w:trPr>
          <w:cantSplit/>
          <w:trHeight w:val="744"/>
          <w:tblHeader/>
        </w:trPr>
        <w:tc>
          <w:tcPr>
            <w:tcW w:w="212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sz w:val="28"/>
                <w:szCs w:val="28"/>
                <w:lang w:val="uk-UA"/>
              </w:rPr>
            </w:pPr>
            <w:r w:rsidRPr="00852C8D">
              <w:rPr>
                <w:rFonts w:ascii="Times New Roman" w:hAnsi="Times New Roman"/>
                <w:sz w:val="28"/>
                <w:szCs w:val="28"/>
                <w:lang w:val="uk-UA"/>
              </w:rPr>
              <w:t>так</w:t>
            </w:r>
          </w:p>
        </w:tc>
        <w:tc>
          <w:tcPr>
            <w:tcW w:w="127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sz w:val="28"/>
                <w:szCs w:val="28"/>
                <w:lang w:val="uk-UA"/>
              </w:rPr>
            </w:pPr>
            <w:r w:rsidRPr="00852C8D">
              <w:rPr>
                <w:rFonts w:ascii="Times New Roman" w:hAnsi="Times New Roman"/>
                <w:sz w:val="28"/>
                <w:szCs w:val="28"/>
                <w:lang w:val="uk-UA"/>
              </w:rPr>
              <w:t>197</w:t>
            </w:r>
          </w:p>
          <w:p w:rsidR="00B6284C" w:rsidRPr="00852C8D" w:rsidRDefault="00B6284C" w:rsidP="00695BCA">
            <w:pPr>
              <w:autoSpaceDE w:val="0"/>
              <w:autoSpaceDN w:val="0"/>
              <w:adjustRightInd w:val="0"/>
              <w:spacing w:after="0"/>
              <w:jc w:val="center"/>
              <w:rPr>
                <w:rFonts w:ascii="Times New Roman" w:hAnsi="Times New Roman"/>
                <w:sz w:val="28"/>
                <w:szCs w:val="28"/>
                <w:lang w:val="uk-UA"/>
              </w:rPr>
            </w:pPr>
            <w:r w:rsidRPr="00852C8D">
              <w:rPr>
                <w:rFonts w:ascii="Times New Roman" w:hAnsi="Times New Roman"/>
                <w:sz w:val="28"/>
                <w:szCs w:val="28"/>
                <w:lang w:val="uk-UA"/>
              </w:rPr>
              <w:t>69,8±2,73</w:t>
            </w:r>
          </w:p>
        </w:tc>
        <w:tc>
          <w:tcPr>
            <w:tcW w:w="170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sz w:val="28"/>
                <w:szCs w:val="28"/>
                <w:lang w:val="uk-UA"/>
              </w:rPr>
            </w:pPr>
            <w:r w:rsidRPr="00852C8D">
              <w:rPr>
                <w:rFonts w:ascii="Times New Roman" w:hAnsi="Times New Roman"/>
                <w:sz w:val="28"/>
                <w:szCs w:val="28"/>
                <w:lang w:val="uk-UA"/>
              </w:rPr>
              <w:t>105</w:t>
            </w:r>
          </w:p>
          <w:p w:rsidR="00B6284C" w:rsidRPr="00852C8D" w:rsidRDefault="00B6284C" w:rsidP="00695BCA">
            <w:pPr>
              <w:autoSpaceDE w:val="0"/>
              <w:autoSpaceDN w:val="0"/>
              <w:adjustRightInd w:val="0"/>
              <w:spacing w:after="0"/>
              <w:jc w:val="center"/>
              <w:rPr>
                <w:rFonts w:ascii="Times New Roman" w:hAnsi="Times New Roman"/>
                <w:sz w:val="28"/>
                <w:szCs w:val="28"/>
                <w:lang w:val="uk-UA"/>
              </w:rPr>
            </w:pPr>
            <w:r w:rsidRPr="00852C8D">
              <w:rPr>
                <w:rFonts w:ascii="Times New Roman" w:hAnsi="Times New Roman"/>
                <w:sz w:val="28"/>
                <w:szCs w:val="28"/>
                <w:lang w:val="uk-UA"/>
              </w:rPr>
              <w:t>69,5±3,75</w:t>
            </w:r>
          </w:p>
        </w:tc>
        <w:tc>
          <w:tcPr>
            <w:tcW w:w="156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sz w:val="28"/>
                <w:szCs w:val="28"/>
                <w:lang w:val="uk-UA"/>
              </w:rPr>
            </w:pPr>
            <w:r w:rsidRPr="00852C8D">
              <w:rPr>
                <w:rFonts w:ascii="Times New Roman" w:hAnsi="Times New Roman"/>
                <w:sz w:val="28"/>
                <w:szCs w:val="28"/>
                <w:lang w:val="uk-UA"/>
              </w:rPr>
              <w:t>61</w:t>
            </w:r>
          </w:p>
          <w:p w:rsidR="00B6284C" w:rsidRPr="00852C8D" w:rsidRDefault="00B6284C" w:rsidP="00695BCA">
            <w:pPr>
              <w:autoSpaceDE w:val="0"/>
              <w:autoSpaceDN w:val="0"/>
              <w:adjustRightInd w:val="0"/>
              <w:spacing w:after="0"/>
              <w:jc w:val="center"/>
              <w:rPr>
                <w:rFonts w:ascii="Times New Roman" w:hAnsi="Times New Roman"/>
                <w:sz w:val="28"/>
                <w:szCs w:val="28"/>
                <w:lang w:val="uk-UA"/>
              </w:rPr>
            </w:pPr>
            <w:r w:rsidRPr="00852C8D">
              <w:rPr>
                <w:rFonts w:ascii="Times New Roman" w:hAnsi="Times New Roman"/>
                <w:sz w:val="28"/>
                <w:szCs w:val="28"/>
                <w:lang w:val="uk-UA"/>
              </w:rPr>
              <w:t>69,3±4,92</w:t>
            </w:r>
          </w:p>
        </w:tc>
        <w:tc>
          <w:tcPr>
            <w:tcW w:w="170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sz w:val="28"/>
                <w:szCs w:val="28"/>
                <w:lang w:val="uk-UA"/>
              </w:rPr>
            </w:pPr>
            <w:r w:rsidRPr="00852C8D">
              <w:rPr>
                <w:rFonts w:ascii="Times New Roman" w:hAnsi="Times New Roman"/>
                <w:sz w:val="28"/>
                <w:szCs w:val="28"/>
                <w:lang w:val="uk-UA"/>
              </w:rPr>
              <w:t>31</w:t>
            </w:r>
          </w:p>
          <w:p w:rsidR="00B6284C" w:rsidRPr="00852C8D" w:rsidRDefault="00B6284C" w:rsidP="00695BCA">
            <w:pPr>
              <w:autoSpaceDE w:val="0"/>
              <w:autoSpaceDN w:val="0"/>
              <w:adjustRightInd w:val="0"/>
              <w:spacing w:after="0"/>
              <w:jc w:val="center"/>
              <w:rPr>
                <w:rFonts w:ascii="Times New Roman" w:hAnsi="Times New Roman"/>
                <w:sz w:val="28"/>
                <w:szCs w:val="28"/>
                <w:lang w:val="uk-UA"/>
              </w:rPr>
            </w:pPr>
            <w:r w:rsidRPr="00852C8D">
              <w:rPr>
                <w:rFonts w:ascii="Times New Roman" w:hAnsi="Times New Roman"/>
                <w:sz w:val="28"/>
                <w:szCs w:val="28"/>
                <w:lang w:val="uk-UA"/>
              </w:rPr>
              <w:t>72,1±6,84</w:t>
            </w:r>
          </w:p>
        </w:tc>
        <w:tc>
          <w:tcPr>
            <w:tcW w:w="1275" w:type="dxa"/>
            <w:vMerge w:val="restar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0,201</w:t>
            </w:r>
          </w:p>
          <w:p w:rsidR="00B6284C" w:rsidRPr="00852C8D" w:rsidRDefault="00B6284C" w:rsidP="00695BCA">
            <w:pPr>
              <w:autoSpaceDE w:val="0"/>
              <w:autoSpaceDN w:val="0"/>
              <w:adjustRightInd w:val="0"/>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0,548</w:t>
            </w:r>
          </w:p>
          <w:p w:rsidR="00B6284C" w:rsidRPr="00852C8D" w:rsidRDefault="00B6284C" w:rsidP="00695BCA">
            <w:pPr>
              <w:autoSpaceDE w:val="0"/>
              <w:autoSpaceDN w:val="0"/>
              <w:adjustRightInd w:val="0"/>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0,101</w:t>
            </w:r>
          </w:p>
        </w:tc>
      </w:tr>
      <w:tr w:rsidR="00B6284C" w:rsidRPr="00852C8D" w:rsidTr="00876609">
        <w:trPr>
          <w:cantSplit/>
          <w:trHeight w:val="724"/>
          <w:tblHeader/>
        </w:trPr>
        <w:tc>
          <w:tcPr>
            <w:tcW w:w="212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sz w:val="28"/>
                <w:szCs w:val="28"/>
                <w:lang w:val="uk-UA"/>
              </w:rPr>
            </w:pPr>
            <w:r w:rsidRPr="00852C8D">
              <w:rPr>
                <w:rFonts w:ascii="Times New Roman" w:hAnsi="Times New Roman"/>
                <w:sz w:val="28"/>
                <w:szCs w:val="28"/>
                <w:lang w:val="uk-UA"/>
              </w:rPr>
              <w:t>ні</w:t>
            </w:r>
          </w:p>
        </w:tc>
        <w:tc>
          <w:tcPr>
            <w:tcW w:w="127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sz w:val="28"/>
                <w:szCs w:val="28"/>
                <w:lang w:val="uk-UA"/>
              </w:rPr>
            </w:pPr>
            <w:r w:rsidRPr="00852C8D">
              <w:rPr>
                <w:rFonts w:ascii="Times New Roman" w:hAnsi="Times New Roman"/>
                <w:sz w:val="28"/>
                <w:szCs w:val="28"/>
                <w:lang w:val="uk-UA"/>
              </w:rPr>
              <w:t>9</w:t>
            </w:r>
          </w:p>
          <w:p w:rsidR="00B6284C" w:rsidRPr="00852C8D" w:rsidRDefault="00B6284C" w:rsidP="00695BCA">
            <w:pPr>
              <w:autoSpaceDE w:val="0"/>
              <w:autoSpaceDN w:val="0"/>
              <w:adjustRightInd w:val="0"/>
              <w:spacing w:after="0"/>
              <w:jc w:val="center"/>
              <w:rPr>
                <w:rFonts w:ascii="Times New Roman" w:hAnsi="Times New Roman"/>
                <w:sz w:val="28"/>
                <w:szCs w:val="28"/>
                <w:lang w:val="uk-UA"/>
              </w:rPr>
            </w:pPr>
            <w:r w:rsidRPr="00852C8D">
              <w:rPr>
                <w:rFonts w:ascii="Times New Roman" w:hAnsi="Times New Roman"/>
                <w:sz w:val="28"/>
                <w:szCs w:val="28"/>
                <w:lang w:val="uk-UA"/>
              </w:rPr>
              <w:t>3,2±1,05</w:t>
            </w:r>
          </w:p>
        </w:tc>
        <w:tc>
          <w:tcPr>
            <w:tcW w:w="170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sz w:val="28"/>
                <w:szCs w:val="28"/>
                <w:lang w:val="uk-UA"/>
              </w:rPr>
            </w:pPr>
            <w:r w:rsidRPr="00852C8D">
              <w:rPr>
                <w:rFonts w:ascii="Times New Roman" w:hAnsi="Times New Roman"/>
                <w:sz w:val="28"/>
                <w:szCs w:val="28"/>
                <w:lang w:val="uk-UA"/>
              </w:rPr>
              <w:t>4</w:t>
            </w:r>
          </w:p>
          <w:p w:rsidR="00B6284C" w:rsidRPr="00852C8D" w:rsidRDefault="00B6284C" w:rsidP="00695BCA">
            <w:pPr>
              <w:autoSpaceDE w:val="0"/>
              <w:autoSpaceDN w:val="0"/>
              <w:adjustRightInd w:val="0"/>
              <w:spacing w:after="0"/>
              <w:jc w:val="center"/>
              <w:rPr>
                <w:rFonts w:ascii="Times New Roman" w:hAnsi="Times New Roman"/>
                <w:sz w:val="28"/>
                <w:szCs w:val="28"/>
                <w:lang w:val="uk-UA"/>
              </w:rPr>
            </w:pPr>
            <w:r w:rsidRPr="00852C8D">
              <w:rPr>
                <w:rFonts w:ascii="Times New Roman" w:hAnsi="Times New Roman"/>
                <w:sz w:val="28"/>
                <w:szCs w:val="28"/>
                <w:lang w:val="uk-UA"/>
              </w:rPr>
              <w:t>2,7±1,30</w:t>
            </w:r>
          </w:p>
        </w:tc>
        <w:tc>
          <w:tcPr>
            <w:tcW w:w="156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sz w:val="28"/>
                <w:szCs w:val="28"/>
                <w:lang w:val="uk-UA"/>
              </w:rPr>
            </w:pPr>
            <w:r w:rsidRPr="00852C8D">
              <w:rPr>
                <w:rFonts w:ascii="Times New Roman" w:hAnsi="Times New Roman"/>
                <w:sz w:val="28"/>
                <w:szCs w:val="28"/>
                <w:lang w:val="uk-UA"/>
              </w:rPr>
              <w:t>4</w:t>
            </w:r>
          </w:p>
          <w:p w:rsidR="00B6284C" w:rsidRPr="00852C8D" w:rsidRDefault="00B6284C" w:rsidP="00695BCA">
            <w:pPr>
              <w:autoSpaceDE w:val="0"/>
              <w:autoSpaceDN w:val="0"/>
              <w:adjustRightInd w:val="0"/>
              <w:spacing w:after="0"/>
              <w:jc w:val="center"/>
              <w:rPr>
                <w:rFonts w:ascii="Times New Roman" w:hAnsi="Times New Roman"/>
                <w:sz w:val="28"/>
                <w:szCs w:val="28"/>
                <w:lang w:val="uk-UA"/>
              </w:rPr>
            </w:pPr>
            <w:r w:rsidRPr="00852C8D">
              <w:rPr>
                <w:rFonts w:ascii="Times New Roman" w:hAnsi="Times New Roman"/>
                <w:sz w:val="28"/>
                <w:szCs w:val="28"/>
                <w:lang w:val="uk-UA"/>
              </w:rPr>
              <w:t>4,6±2,21</w:t>
            </w:r>
          </w:p>
        </w:tc>
        <w:tc>
          <w:tcPr>
            <w:tcW w:w="170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sz w:val="28"/>
                <w:szCs w:val="28"/>
                <w:lang w:val="uk-UA"/>
              </w:rPr>
            </w:pPr>
            <w:r w:rsidRPr="00852C8D">
              <w:rPr>
                <w:rFonts w:ascii="Times New Roman" w:hAnsi="Times New Roman"/>
                <w:sz w:val="28"/>
                <w:szCs w:val="28"/>
                <w:lang w:val="uk-UA"/>
              </w:rPr>
              <w:t>1</w:t>
            </w:r>
          </w:p>
          <w:p w:rsidR="00B6284C" w:rsidRPr="00852C8D" w:rsidRDefault="00B6284C" w:rsidP="00695BCA">
            <w:pPr>
              <w:autoSpaceDE w:val="0"/>
              <w:autoSpaceDN w:val="0"/>
              <w:adjustRightInd w:val="0"/>
              <w:spacing w:after="0"/>
              <w:jc w:val="center"/>
              <w:rPr>
                <w:rFonts w:ascii="Times New Roman" w:hAnsi="Times New Roman"/>
                <w:sz w:val="28"/>
                <w:szCs w:val="28"/>
                <w:lang w:val="uk-UA"/>
              </w:rPr>
            </w:pPr>
            <w:r w:rsidRPr="00852C8D">
              <w:rPr>
                <w:rFonts w:ascii="Times New Roman" w:hAnsi="Times New Roman"/>
                <w:sz w:val="28"/>
                <w:szCs w:val="28"/>
                <w:lang w:val="uk-UA"/>
              </w:rPr>
              <w:t>2,3±2,29</w:t>
            </w:r>
          </w:p>
        </w:tc>
        <w:tc>
          <w:tcPr>
            <w:tcW w:w="1275" w:type="dxa"/>
            <w:vMerge/>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360" w:lineRule="auto"/>
              <w:jc w:val="center"/>
              <w:rPr>
                <w:rFonts w:ascii="Times New Roman" w:hAnsi="Times New Roman"/>
                <w:sz w:val="28"/>
                <w:szCs w:val="28"/>
                <w:lang w:val="uk-UA"/>
              </w:rPr>
            </w:pPr>
          </w:p>
        </w:tc>
      </w:tr>
      <w:tr w:rsidR="00B6284C" w:rsidRPr="00852C8D" w:rsidTr="00876609">
        <w:trPr>
          <w:cantSplit/>
          <w:trHeight w:val="724"/>
          <w:tblHeader/>
        </w:trPr>
        <w:tc>
          <w:tcPr>
            <w:tcW w:w="212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sz w:val="28"/>
                <w:szCs w:val="28"/>
                <w:lang w:val="uk-UA"/>
              </w:rPr>
            </w:pPr>
            <w:r w:rsidRPr="00852C8D">
              <w:rPr>
                <w:rFonts w:ascii="Times New Roman" w:hAnsi="Times New Roman"/>
                <w:sz w:val="28"/>
                <w:szCs w:val="28"/>
                <w:lang w:val="uk-UA"/>
              </w:rPr>
              <w:t>скоріше так, ніж ні</w:t>
            </w:r>
          </w:p>
        </w:tc>
        <w:tc>
          <w:tcPr>
            <w:tcW w:w="127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sz w:val="28"/>
                <w:szCs w:val="28"/>
                <w:lang w:val="uk-UA"/>
              </w:rPr>
            </w:pPr>
            <w:r w:rsidRPr="00852C8D">
              <w:rPr>
                <w:rFonts w:ascii="Times New Roman" w:hAnsi="Times New Roman"/>
                <w:sz w:val="28"/>
                <w:szCs w:val="28"/>
                <w:lang w:val="uk-UA"/>
              </w:rPr>
              <w:t>60</w:t>
            </w:r>
          </w:p>
          <w:p w:rsidR="00B6284C" w:rsidRPr="00852C8D" w:rsidRDefault="00B6284C" w:rsidP="00695BCA">
            <w:pPr>
              <w:autoSpaceDE w:val="0"/>
              <w:autoSpaceDN w:val="0"/>
              <w:adjustRightInd w:val="0"/>
              <w:spacing w:after="0"/>
              <w:jc w:val="center"/>
              <w:rPr>
                <w:rFonts w:ascii="Times New Roman" w:hAnsi="Times New Roman"/>
                <w:sz w:val="28"/>
                <w:szCs w:val="28"/>
                <w:lang w:val="uk-UA"/>
              </w:rPr>
            </w:pPr>
            <w:r w:rsidRPr="00852C8D">
              <w:rPr>
                <w:rFonts w:ascii="Times New Roman" w:hAnsi="Times New Roman"/>
                <w:sz w:val="28"/>
                <w:szCs w:val="28"/>
                <w:lang w:val="uk-UA"/>
              </w:rPr>
              <w:t>21,3±2,44</w:t>
            </w:r>
          </w:p>
        </w:tc>
        <w:tc>
          <w:tcPr>
            <w:tcW w:w="170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sz w:val="28"/>
                <w:szCs w:val="28"/>
                <w:lang w:val="uk-UA"/>
              </w:rPr>
            </w:pPr>
            <w:r w:rsidRPr="00852C8D">
              <w:rPr>
                <w:rFonts w:ascii="Times New Roman" w:hAnsi="Times New Roman"/>
                <w:sz w:val="28"/>
                <w:szCs w:val="28"/>
                <w:lang w:val="uk-UA"/>
              </w:rPr>
              <w:t>35</w:t>
            </w:r>
          </w:p>
          <w:p w:rsidR="00B6284C" w:rsidRPr="00852C8D" w:rsidRDefault="00B6284C" w:rsidP="00695BCA">
            <w:pPr>
              <w:autoSpaceDE w:val="0"/>
              <w:autoSpaceDN w:val="0"/>
              <w:adjustRightInd w:val="0"/>
              <w:spacing w:after="0"/>
              <w:jc w:val="center"/>
              <w:rPr>
                <w:rFonts w:ascii="Times New Roman" w:hAnsi="Times New Roman"/>
                <w:sz w:val="28"/>
                <w:szCs w:val="28"/>
                <w:lang w:val="uk-UA"/>
              </w:rPr>
            </w:pPr>
            <w:r w:rsidRPr="00852C8D">
              <w:rPr>
                <w:rFonts w:ascii="Times New Roman" w:hAnsi="Times New Roman"/>
                <w:sz w:val="28"/>
                <w:szCs w:val="28"/>
                <w:lang w:val="uk-UA"/>
              </w:rPr>
              <w:t>23,2±3,44</w:t>
            </w:r>
          </w:p>
        </w:tc>
        <w:tc>
          <w:tcPr>
            <w:tcW w:w="156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sz w:val="28"/>
                <w:szCs w:val="28"/>
                <w:lang w:val="uk-UA"/>
              </w:rPr>
            </w:pPr>
            <w:r w:rsidRPr="00852C8D">
              <w:rPr>
                <w:rFonts w:ascii="Times New Roman" w:hAnsi="Times New Roman"/>
                <w:sz w:val="28"/>
                <w:szCs w:val="28"/>
                <w:lang w:val="uk-UA"/>
              </w:rPr>
              <w:t>14</w:t>
            </w:r>
          </w:p>
          <w:p w:rsidR="00B6284C" w:rsidRPr="00852C8D" w:rsidRDefault="00B6284C" w:rsidP="00695BCA">
            <w:pPr>
              <w:autoSpaceDE w:val="0"/>
              <w:autoSpaceDN w:val="0"/>
              <w:adjustRightInd w:val="0"/>
              <w:spacing w:after="0"/>
              <w:jc w:val="center"/>
              <w:rPr>
                <w:rFonts w:ascii="Times New Roman" w:hAnsi="Times New Roman"/>
                <w:sz w:val="28"/>
                <w:szCs w:val="28"/>
                <w:lang w:val="uk-UA"/>
              </w:rPr>
            </w:pPr>
            <w:r w:rsidRPr="00852C8D">
              <w:rPr>
                <w:rFonts w:ascii="Times New Roman" w:hAnsi="Times New Roman"/>
                <w:sz w:val="28"/>
                <w:szCs w:val="28"/>
                <w:lang w:val="uk-UA"/>
              </w:rPr>
              <w:t>15,9±3,90</w:t>
            </w:r>
          </w:p>
        </w:tc>
        <w:tc>
          <w:tcPr>
            <w:tcW w:w="170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sz w:val="28"/>
                <w:szCs w:val="28"/>
                <w:lang w:val="uk-UA"/>
              </w:rPr>
            </w:pPr>
            <w:r w:rsidRPr="00852C8D">
              <w:rPr>
                <w:rFonts w:ascii="Times New Roman" w:hAnsi="Times New Roman"/>
                <w:sz w:val="28"/>
                <w:szCs w:val="28"/>
                <w:lang w:val="uk-UA"/>
              </w:rPr>
              <w:t>11</w:t>
            </w:r>
          </w:p>
          <w:p w:rsidR="00B6284C" w:rsidRPr="00852C8D" w:rsidRDefault="00B6284C" w:rsidP="00695BCA">
            <w:pPr>
              <w:autoSpaceDE w:val="0"/>
              <w:autoSpaceDN w:val="0"/>
              <w:adjustRightInd w:val="0"/>
              <w:spacing w:after="0"/>
              <w:jc w:val="center"/>
              <w:rPr>
                <w:rFonts w:ascii="Times New Roman" w:hAnsi="Times New Roman"/>
                <w:sz w:val="28"/>
                <w:szCs w:val="28"/>
                <w:lang w:val="uk-UA"/>
              </w:rPr>
            </w:pPr>
            <w:r w:rsidRPr="00852C8D">
              <w:rPr>
                <w:rFonts w:ascii="Times New Roman" w:hAnsi="Times New Roman"/>
                <w:sz w:val="28"/>
                <w:szCs w:val="28"/>
                <w:lang w:val="uk-UA"/>
              </w:rPr>
              <w:t>25,6±6,66</w:t>
            </w:r>
          </w:p>
        </w:tc>
        <w:tc>
          <w:tcPr>
            <w:tcW w:w="1275" w:type="dxa"/>
            <w:vMerge/>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360" w:lineRule="auto"/>
              <w:jc w:val="center"/>
              <w:rPr>
                <w:rFonts w:ascii="Times New Roman" w:hAnsi="Times New Roman"/>
                <w:sz w:val="28"/>
                <w:szCs w:val="28"/>
                <w:lang w:val="uk-UA"/>
              </w:rPr>
            </w:pPr>
          </w:p>
        </w:tc>
      </w:tr>
      <w:tr w:rsidR="00B6284C" w:rsidRPr="00852C8D" w:rsidTr="00876609">
        <w:trPr>
          <w:cantSplit/>
          <w:trHeight w:val="724"/>
          <w:tblHeader/>
        </w:trPr>
        <w:tc>
          <w:tcPr>
            <w:tcW w:w="212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sz w:val="28"/>
                <w:szCs w:val="28"/>
                <w:lang w:val="uk-UA"/>
              </w:rPr>
            </w:pPr>
            <w:r w:rsidRPr="00852C8D">
              <w:rPr>
                <w:rFonts w:ascii="Times New Roman" w:hAnsi="Times New Roman"/>
                <w:sz w:val="28"/>
                <w:szCs w:val="28"/>
                <w:lang w:val="uk-UA"/>
              </w:rPr>
              <w:t>скоріше ні, ніж так</w:t>
            </w:r>
          </w:p>
        </w:tc>
        <w:tc>
          <w:tcPr>
            <w:tcW w:w="127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sz w:val="28"/>
                <w:szCs w:val="28"/>
                <w:lang w:val="uk-UA"/>
              </w:rPr>
            </w:pPr>
            <w:r w:rsidRPr="00852C8D">
              <w:rPr>
                <w:rFonts w:ascii="Times New Roman" w:hAnsi="Times New Roman"/>
                <w:sz w:val="28"/>
                <w:szCs w:val="28"/>
                <w:lang w:val="uk-UA"/>
              </w:rPr>
              <w:t>16</w:t>
            </w:r>
          </w:p>
          <w:p w:rsidR="00B6284C" w:rsidRPr="00852C8D" w:rsidRDefault="00B6284C" w:rsidP="00695BCA">
            <w:pPr>
              <w:autoSpaceDE w:val="0"/>
              <w:autoSpaceDN w:val="0"/>
              <w:adjustRightInd w:val="0"/>
              <w:spacing w:after="0"/>
              <w:jc w:val="center"/>
              <w:rPr>
                <w:rFonts w:ascii="Times New Roman" w:hAnsi="Times New Roman"/>
                <w:sz w:val="28"/>
                <w:szCs w:val="28"/>
                <w:lang w:val="uk-UA"/>
              </w:rPr>
            </w:pPr>
            <w:r w:rsidRPr="00852C8D">
              <w:rPr>
                <w:rFonts w:ascii="Times New Roman" w:hAnsi="Times New Roman"/>
                <w:sz w:val="28"/>
                <w:szCs w:val="28"/>
                <w:lang w:val="uk-UA"/>
              </w:rPr>
              <w:t>5,7±1,38</w:t>
            </w:r>
          </w:p>
        </w:tc>
        <w:tc>
          <w:tcPr>
            <w:tcW w:w="170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sz w:val="28"/>
                <w:szCs w:val="28"/>
                <w:lang w:val="uk-UA"/>
              </w:rPr>
            </w:pPr>
            <w:r w:rsidRPr="00852C8D">
              <w:rPr>
                <w:rFonts w:ascii="Times New Roman" w:hAnsi="Times New Roman"/>
                <w:sz w:val="28"/>
                <w:szCs w:val="28"/>
                <w:lang w:val="uk-UA"/>
              </w:rPr>
              <w:t>7</w:t>
            </w:r>
          </w:p>
          <w:p w:rsidR="00B6284C" w:rsidRPr="00852C8D" w:rsidRDefault="00B6284C" w:rsidP="00695BCA">
            <w:pPr>
              <w:autoSpaceDE w:val="0"/>
              <w:autoSpaceDN w:val="0"/>
              <w:adjustRightInd w:val="0"/>
              <w:spacing w:after="0"/>
              <w:jc w:val="center"/>
              <w:rPr>
                <w:rFonts w:ascii="Times New Roman" w:hAnsi="Times New Roman"/>
                <w:sz w:val="28"/>
                <w:szCs w:val="28"/>
                <w:lang w:val="uk-UA"/>
              </w:rPr>
            </w:pPr>
            <w:r w:rsidRPr="00852C8D">
              <w:rPr>
                <w:rFonts w:ascii="Times New Roman" w:hAnsi="Times New Roman"/>
                <w:sz w:val="28"/>
                <w:szCs w:val="28"/>
                <w:lang w:val="uk-UA"/>
              </w:rPr>
              <w:t>4,6±1,70</w:t>
            </w:r>
          </w:p>
        </w:tc>
        <w:tc>
          <w:tcPr>
            <w:tcW w:w="156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sz w:val="28"/>
                <w:szCs w:val="28"/>
                <w:lang w:val="uk-UA"/>
              </w:rPr>
            </w:pPr>
            <w:r w:rsidRPr="00852C8D">
              <w:rPr>
                <w:rFonts w:ascii="Times New Roman" w:hAnsi="Times New Roman"/>
                <w:sz w:val="28"/>
                <w:szCs w:val="28"/>
                <w:lang w:val="uk-UA"/>
              </w:rPr>
              <w:t>9</w:t>
            </w:r>
          </w:p>
          <w:p w:rsidR="00B6284C" w:rsidRPr="00852C8D" w:rsidRDefault="00B6284C" w:rsidP="00695BCA">
            <w:pPr>
              <w:autoSpaceDE w:val="0"/>
              <w:autoSpaceDN w:val="0"/>
              <w:adjustRightInd w:val="0"/>
              <w:spacing w:after="0"/>
              <w:jc w:val="center"/>
              <w:rPr>
                <w:rFonts w:ascii="Times New Roman" w:hAnsi="Times New Roman"/>
                <w:sz w:val="28"/>
                <w:szCs w:val="28"/>
                <w:lang w:val="uk-UA"/>
              </w:rPr>
            </w:pPr>
            <w:r w:rsidRPr="00852C8D">
              <w:rPr>
                <w:rFonts w:ascii="Times New Roman" w:hAnsi="Times New Roman"/>
                <w:sz w:val="28"/>
                <w:szCs w:val="28"/>
                <w:lang w:val="uk-UA"/>
              </w:rPr>
              <w:t>10,2±3,23</w:t>
            </w:r>
          </w:p>
        </w:tc>
        <w:tc>
          <w:tcPr>
            <w:tcW w:w="170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sz w:val="28"/>
                <w:szCs w:val="28"/>
                <w:lang w:val="uk-UA"/>
              </w:rPr>
            </w:pPr>
            <w:r w:rsidRPr="00852C8D">
              <w:rPr>
                <w:rFonts w:ascii="Times New Roman" w:hAnsi="Times New Roman"/>
                <w:sz w:val="28"/>
                <w:szCs w:val="28"/>
                <w:lang w:val="uk-UA"/>
              </w:rPr>
              <w:t>0</w:t>
            </w:r>
          </w:p>
        </w:tc>
        <w:tc>
          <w:tcPr>
            <w:tcW w:w="1275" w:type="dxa"/>
            <w:vMerge/>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360" w:lineRule="auto"/>
              <w:jc w:val="center"/>
              <w:rPr>
                <w:rFonts w:ascii="Times New Roman" w:hAnsi="Times New Roman"/>
                <w:sz w:val="28"/>
                <w:szCs w:val="28"/>
                <w:lang w:val="uk-UA"/>
              </w:rPr>
            </w:pPr>
          </w:p>
        </w:tc>
      </w:tr>
    </w:tbl>
    <w:p w:rsidR="00B6284C" w:rsidRPr="00852C8D" w:rsidRDefault="00B6284C" w:rsidP="00695BCA">
      <w:pPr>
        <w:spacing w:before="240" w:after="0" w:line="360" w:lineRule="auto"/>
        <w:ind w:firstLine="709"/>
        <w:jc w:val="both"/>
        <w:rPr>
          <w:rFonts w:ascii="Times New Roman" w:hAnsi="Times New Roman"/>
          <w:color w:val="000000"/>
          <w:sz w:val="28"/>
          <w:szCs w:val="28"/>
          <w:lang w:val="uk-UA"/>
        </w:rPr>
      </w:pPr>
      <w:r w:rsidRPr="00852C8D">
        <w:rPr>
          <w:rFonts w:ascii="Times New Roman" w:hAnsi="Times New Roman"/>
          <w:color w:val="000000"/>
          <w:sz w:val="28"/>
          <w:szCs w:val="28"/>
          <w:lang w:val="uk-UA"/>
        </w:rPr>
        <w:lastRenderedPageBreak/>
        <w:t>Не встановлено достовірних відмінностей у структурі відповідей на перші два запитання і між групами спеціалістів, які належать до різних професійних контингентів – ординаторів, завідувачів відділень та представників кафедр (табл. 6.12).</w:t>
      </w:r>
    </w:p>
    <w:p w:rsidR="00B6284C" w:rsidRPr="00852C8D" w:rsidRDefault="00B6284C" w:rsidP="00695BCA">
      <w:pPr>
        <w:widowControl w:val="0"/>
        <w:spacing w:after="0" w:line="360" w:lineRule="auto"/>
        <w:ind w:firstLine="709"/>
        <w:jc w:val="right"/>
        <w:rPr>
          <w:rFonts w:ascii="Times New Roman" w:hAnsi="Times New Roman"/>
          <w:i/>
          <w:color w:val="000000"/>
          <w:sz w:val="28"/>
          <w:szCs w:val="28"/>
          <w:lang w:val="uk-UA"/>
        </w:rPr>
      </w:pPr>
      <w:r w:rsidRPr="00852C8D">
        <w:rPr>
          <w:rFonts w:ascii="Times New Roman" w:hAnsi="Times New Roman"/>
          <w:i/>
          <w:color w:val="000000"/>
          <w:sz w:val="28"/>
          <w:szCs w:val="28"/>
          <w:lang w:val="uk-UA"/>
        </w:rPr>
        <w:t>Таблиця 6.12</w:t>
      </w:r>
    </w:p>
    <w:p w:rsidR="00B6284C" w:rsidRPr="00852C8D" w:rsidRDefault="00B6284C" w:rsidP="00695BCA">
      <w:pPr>
        <w:widowControl w:val="0"/>
        <w:spacing w:after="0" w:line="360" w:lineRule="auto"/>
        <w:jc w:val="center"/>
        <w:rPr>
          <w:rFonts w:ascii="Times New Roman" w:hAnsi="Times New Roman"/>
          <w:b/>
          <w:color w:val="000000"/>
          <w:sz w:val="28"/>
          <w:szCs w:val="28"/>
          <w:lang w:val="uk-UA"/>
        </w:rPr>
      </w:pPr>
      <w:r w:rsidRPr="00852C8D">
        <w:rPr>
          <w:rFonts w:ascii="Times New Roman" w:hAnsi="Times New Roman"/>
          <w:b/>
          <w:sz w:val="28"/>
          <w:szCs w:val="28"/>
          <w:lang w:val="uk-UA"/>
        </w:rPr>
        <w:t xml:space="preserve">Кількісний розподіл респондентів різних професійних контингентів за їх бажанням дізнатися більше про безпеку пацієнтів та оцінкою доцільності запровадження безпекових інструментів у службі АІТ України </w:t>
      </w:r>
    </w:p>
    <w:tbl>
      <w:tblPr>
        <w:tblW w:w="9639"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2127"/>
        <w:gridCol w:w="1275"/>
        <w:gridCol w:w="1701"/>
        <w:gridCol w:w="1560"/>
        <w:gridCol w:w="1842"/>
        <w:gridCol w:w="1134"/>
      </w:tblGrid>
      <w:tr w:rsidR="00B6284C" w:rsidRPr="00852C8D" w:rsidTr="00876609">
        <w:trPr>
          <w:cantSplit/>
          <w:tblHeader/>
        </w:trPr>
        <w:tc>
          <w:tcPr>
            <w:tcW w:w="2127" w:type="dxa"/>
            <w:vMerge w:val="restar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Варіанти відповідей</w:t>
            </w:r>
          </w:p>
        </w:tc>
        <w:tc>
          <w:tcPr>
            <w:tcW w:w="1275" w:type="dxa"/>
            <w:vMerge w:val="restar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Усього</w:t>
            </w:r>
          </w:p>
          <w:p w:rsidR="00B6284C" w:rsidRPr="00852C8D" w:rsidRDefault="00B6284C" w:rsidP="00695BCA">
            <w:pPr>
              <w:autoSpaceDE w:val="0"/>
              <w:autoSpaceDN w:val="0"/>
              <w:adjustRightInd w:val="0"/>
              <w:spacing w:after="0" w:line="240" w:lineRule="auto"/>
              <w:jc w:val="center"/>
              <w:rPr>
                <w:rFonts w:ascii="Times New Roman" w:hAnsi="Times New Roman"/>
                <w:sz w:val="28"/>
                <w:szCs w:val="28"/>
              </w:rPr>
            </w:pPr>
            <w:r w:rsidRPr="00852C8D">
              <w:rPr>
                <w:rFonts w:ascii="Times New Roman" w:hAnsi="Times New Roman"/>
                <w:sz w:val="28"/>
                <w:szCs w:val="28"/>
                <w:lang w:val="uk-UA"/>
              </w:rPr>
              <w:t>(</w:t>
            </w:r>
            <w:r w:rsidRPr="00852C8D">
              <w:rPr>
                <w:rFonts w:ascii="Times New Roman" w:eastAsia="SimHei" w:hAnsi="Times New Roman"/>
                <w:sz w:val="28"/>
                <w:szCs w:val="28"/>
                <w:lang w:val="uk-UA"/>
              </w:rPr>
              <w:t>n</w:t>
            </w:r>
            <w:r w:rsidRPr="00852C8D">
              <w:rPr>
                <w:rFonts w:ascii="Times New Roman" w:hAnsi="Times New Roman"/>
                <w:sz w:val="28"/>
                <w:szCs w:val="28"/>
                <w:lang w:val="uk-UA"/>
              </w:rPr>
              <w:t>=243)</w:t>
            </w:r>
          </w:p>
        </w:tc>
        <w:tc>
          <w:tcPr>
            <w:tcW w:w="5103" w:type="dxa"/>
            <w:gridSpan w:val="3"/>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bottom"/>
          </w:tcPr>
          <w:p w:rsidR="00B6284C" w:rsidRPr="00852C8D" w:rsidRDefault="00B6284C" w:rsidP="00695BCA">
            <w:pPr>
              <w:autoSpaceDE w:val="0"/>
              <w:autoSpaceDN w:val="0"/>
              <w:adjustRightInd w:val="0"/>
              <w:spacing w:after="0" w:line="24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У т. ч.:</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36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 xml:space="preserve">Р </w:t>
            </w:r>
            <w:r w:rsidRPr="00852C8D">
              <w:rPr>
                <w:rFonts w:ascii="Times New Roman" w:hAnsi="Times New Roman"/>
                <w:color w:val="000000"/>
                <w:sz w:val="28"/>
                <w:szCs w:val="28"/>
                <w:vertAlign w:val="superscript"/>
                <w:lang w:val="uk-UA"/>
              </w:rPr>
              <w:t>1-2</w:t>
            </w:r>
          </w:p>
          <w:p w:rsidR="00B6284C" w:rsidRPr="00852C8D" w:rsidRDefault="00B6284C" w:rsidP="00695BCA">
            <w:pPr>
              <w:autoSpaceDE w:val="0"/>
              <w:autoSpaceDN w:val="0"/>
              <w:adjustRightInd w:val="0"/>
              <w:spacing w:after="0" w:line="36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 xml:space="preserve">Р </w:t>
            </w:r>
            <w:r w:rsidRPr="00852C8D">
              <w:rPr>
                <w:rFonts w:ascii="Times New Roman" w:hAnsi="Times New Roman"/>
                <w:color w:val="000000"/>
                <w:sz w:val="28"/>
                <w:szCs w:val="28"/>
                <w:vertAlign w:val="superscript"/>
                <w:lang w:val="uk-UA"/>
              </w:rPr>
              <w:t>1-3</w:t>
            </w:r>
          </w:p>
          <w:p w:rsidR="00B6284C" w:rsidRPr="00852C8D" w:rsidRDefault="00B6284C" w:rsidP="00695BCA">
            <w:pPr>
              <w:autoSpaceDE w:val="0"/>
              <w:autoSpaceDN w:val="0"/>
              <w:adjustRightInd w:val="0"/>
              <w:spacing w:after="0" w:line="36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 xml:space="preserve">Р </w:t>
            </w:r>
            <w:r w:rsidRPr="00852C8D">
              <w:rPr>
                <w:rFonts w:ascii="Times New Roman" w:hAnsi="Times New Roman"/>
                <w:color w:val="000000"/>
                <w:sz w:val="28"/>
                <w:szCs w:val="28"/>
                <w:vertAlign w:val="superscript"/>
                <w:lang w:val="uk-UA"/>
              </w:rPr>
              <w:t>2-3</w:t>
            </w:r>
          </w:p>
        </w:tc>
      </w:tr>
      <w:tr w:rsidR="00B6284C" w:rsidRPr="00852C8D" w:rsidTr="00876609">
        <w:trPr>
          <w:cantSplit/>
          <w:tblHeader/>
        </w:trPr>
        <w:tc>
          <w:tcPr>
            <w:tcW w:w="2127" w:type="dxa"/>
            <w:vMerge/>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240" w:lineRule="auto"/>
              <w:jc w:val="center"/>
              <w:rPr>
                <w:rFonts w:ascii="Times New Roman" w:hAnsi="Times New Roman"/>
                <w:sz w:val="28"/>
                <w:szCs w:val="28"/>
              </w:rPr>
            </w:pPr>
          </w:p>
        </w:tc>
        <w:tc>
          <w:tcPr>
            <w:tcW w:w="1275" w:type="dxa"/>
            <w:vMerge/>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240" w:lineRule="auto"/>
              <w:jc w:val="center"/>
              <w:rPr>
                <w:rFonts w:ascii="Times New Roman" w:hAnsi="Times New Roman"/>
                <w:sz w:val="28"/>
                <w:szCs w:val="28"/>
                <w:lang w:val="uk-UA"/>
              </w:rPr>
            </w:pPr>
          </w:p>
        </w:tc>
        <w:tc>
          <w:tcPr>
            <w:tcW w:w="170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24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ординаторів</w:t>
            </w:r>
            <w:r w:rsidRPr="00852C8D">
              <w:rPr>
                <w:rFonts w:ascii="Times New Roman" w:hAnsi="Times New Roman"/>
                <w:color w:val="000000"/>
                <w:sz w:val="28"/>
                <w:szCs w:val="28"/>
                <w:vertAlign w:val="superscript"/>
                <w:lang w:val="uk-UA"/>
              </w:rPr>
              <w:t>1</w:t>
            </w:r>
          </w:p>
          <w:p w:rsidR="00B6284C" w:rsidRPr="00852C8D" w:rsidRDefault="00B6284C" w:rsidP="00695BCA">
            <w:pPr>
              <w:autoSpaceDE w:val="0"/>
              <w:autoSpaceDN w:val="0"/>
              <w:adjustRightInd w:val="0"/>
              <w:spacing w:after="0" w:line="24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w:t>
            </w:r>
            <w:r w:rsidRPr="00852C8D">
              <w:rPr>
                <w:rFonts w:ascii="Times New Roman" w:eastAsia="SimHei" w:hAnsi="Times New Roman"/>
                <w:color w:val="000000"/>
                <w:sz w:val="28"/>
                <w:szCs w:val="28"/>
                <w:lang w:val="uk-UA"/>
              </w:rPr>
              <w:t>n</w:t>
            </w:r>
            <w:r w:rsidRPr="00852C8D">
              <w:rPr>
                <w:rFonts w:ascii="Times New Roman" w:hAnsi="Times New Roman"/>
                <w:color w:val="000000"/>
                <w:sz w:val="28"/>
                <w:szCs w:val="28"/>
                <w:lang w:val="uk-UA"/>
              </w:rPr>
              <w:t>=180)</w:t>
            </w:r>
          </w:p>
        </w:tc>
        <w:tc>
          <w:tcPr>
            <w:tcW w:w="156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24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завідувачів відділень</w:t>
            </w:r>
            <w:r w:rsidRPr="00852C8D">
              <w:rPr>
                <w:rFonts w:ascii="Times New Roman" w:hAnsi="Times New Roman"/>
                <w:color w:val="000000"/>
                <w:sz w:val="28"/>
                <w:szCs w:val="28"/>
                <w:vertAlign w:val="superscript"/>
                <w:lang w:val="uk-UA"/>
              </w:rPr>
              <w:t>2</w:t>
            </w:r>
          </w:p>
          <w:p w:rsidR="00B6284C" w:rsidRPr="00852C8D" w:rsidRDefault="00B6284C" w:rsidP="00695BCA">
            <w:pPr>
              <w:autoSpaceDE w:val="0"/>
              <w:autoSpaceDN w:val="0"/>
              <w:adjustRightInd w:val="0"/>
              <w:spacing w:after="0" w:line="24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w:t>
            </w:r>
            <w:r w:rsidRPr="00852C8D">
              <w:rPr>
                <w:rFonts w:ascii="Times New Roman" w:eastAsia="SimHei" w:hAnsi="Times New Roman"/>
                <w:color w:val="000000"/>
                <w:sz w:val="28"/>
                <w:szCs w:val="28"/>
                <w:lang w:val="uk-UA"/>
              </w:rPr>
              <w:t>n</w:t>
            </w:r>
            <w:r w:rsidRPr="00852C8D">
              <w:rPr>
                <w:rFonts w:ascii="Times New Roman" w:hAnsi="Times New Roman"/>
                <w:color w:val="000000"/>
                <w:sz w:val="28"/>
                <w:szCs w:val="28"/>
                <w:lang w:val="uk-UA"/>
              </w:rPr>
              <w:t>=44)</w:t>
            </w:r>
          </w:p>
        </w:tc>
        <w:tc>
          <w:tcPr>
            <w:tcW w:w="1842"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24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співробітників кафедр</w:t>
            </w:r>
            <w:r w:rsidRPr="00852C8D">
              <w:rPr>
                <w:rFonts w:ascii="Times New Roman" w:hAnsi="Times New Roman"/>
                <w:color w:val="000000"/>
                <w:sz w:val="28"/>
                <w:szCs w:val="28"/>
                <w:vertAlign w:val="superscript"/>
                <w:lang w:val="uk-UA"/>
              </w:rPr>
              <w:t>3</w:t>
            </w:r>
          </w:p>
          <w:p w:rsidR="00B6284C" w:rsidRPr="00852C8D" w:rsidRDefault="00B6284C" w:rsidP="00695BCA">
            <w:pPr>
              <w:autoSpaceDE w:val="0"/>
              <w:autoSpaceDN w:val="0"/>
              <w:adjustRightInd w:val="0"/>
              <w:spacing w:after="0" w:line="24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w:t>
            </w:r>
            <w:r w:rsidRPr="00852C8D">
              <w:rPr>
                <w:rFonts w:ascii="Times New Roman" w:eastAsia="SimHei" w:hAnsi="Times New Roman"/>
                <w:color w:val="000000"/>
                <w:sz w:val="28"/>
                <w:szCs w:val="28"/>
                <w:lang w:val="uk-UA"/>
              </w:rPr>
              <w:t>n</w:t>
            </w:r>
            <w:r w:rsidRPr="00852C8D">
              <w:rPr>
                <w:rFonts w:ascii="Times New Roman" w:hAnsi="Times New Roman"/>
                <w:color w:val="000000"/>
                <w:sz w:val="28"/>
                <w:szCs w:val="28"/>
                <w:lang w:val="uk-UA"/>
              </w:rPr>
              <w:t>=19)</w:t>
            </w:r>
          </w:p>
        </w:tc>
        <w:tc>
          <w:tcPr>
            <w:tcW w:w="1134" w:type="dxa"/>
            <w:vMerge/>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360" w:lineRule="auto"/>
              <w:jc w:val="center"/>
              <w:rPr>
                <w:rFonts w:ascii="Times New Roman" w:hAnsi="Times New Roman"/>
                <w:color w:val="000000"/>
                <w:sz w:val="28"/>
                <w:szCs w:val="28"/>
              </w:rPr>
            </w:pPr>
          </w:p>
        </w:tc>
      </w:tr>
      <w:tr w:rsidR="00B6284C" w:rsidRPr="00852C8D" w:rsidTr="00876609">
        <w:trPr>
          <w:cantSplit/>
          <w:tblHeader/>
        </w:trPr>
        <w:tc>
          <w:tcPr>
            <w:tcW w:w="9639" w:type="dxa"/>
            <w:gridSpan w:val="6"/>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CD761C">
            <w:pPr>
              <w:autoSpaceDE w:val="0"/>
              <w:autoSpaceDN w:val="0"/>
              <w:adjustRightInd w:val="0"/>
              <w:spacing w:after="0" w:line="240" w:lineRule="auto"/>
              <w:jc w:val="center"/>
              <w:rPr>
                <w:rFonts w:ascii="Times New Roman" w:hAnsi="Times New Roman"/>
                <w:color w:val="000000"/>
                <w:sz w:val="28"/>
                <w:szCs w:val="28"/>
                <w:lang w:val="uk-UA"/>
              </w:rPr>
            </w:pPr>
            <w:r w:rsidRPr="00852C8D">
              <w:rPr>
                <w:rFonts w:ascii="Times New Roman" w:hAnsi="Times New Roman"/>
                <w:sz w:val="28"/>
                <w:szCs w:val="28"/>
                <w:lang w:val="uk-UA"/>
              </w:rPr>
              <w:t xml:space="preserve">ЗАПИТАННЯ-1.Чи хотіли б Ви отримати більше інформації про безпеку пацієнтів, принципи побудови відділення високої надійності, системи моніторингу </w:t>
            </w:r>
            <w:r w:rsidR="00CD761C">
              <w:rPr>
                <w:rFonts w:ascii="Times New Roman" w:hAnsi="Times New Roman"/>
                <w:sz w:val="28"/>
                <w:szCs w:val="28"/>
                <w:lang w:val="uk-UA"/>
              </w:rPr>
              <w:t>медичних помилок</w:t>
            </w:r>
            <w:r w:rsidRPr="00852C8D">
              <w:rPr>
                <w:rFonts w:ascii="Times New Roman" w:hAnsi="Times New Roman"/>
                <w:sz w:val="28"/>
                <w:szCs w:val="28"/>
                <w:lang w:val="uk-UA"/>
              </w:rPr>
              <w:t>, несприятливих подій та критичних інцидентів в медицині?</w:t>
            </w:r>
          </w:p>
        </w:tc>
      </w:tr>
      <w:tr w:rsidR="00B6284C" w:rsidRPr="00852C8D" w:rsidTr="00876609">
        <w:trPr>
          <w:cantSplit/>
          <w:trHeight w:val="644"/>
          <w:tblHeader/>
        </w:trPr>
        <w:tc>
          <w:tcPr>
            <w:tcW w:w="212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240" w:lineRule="auto"/>
              <w:jc w:val="center"/>
              <w:rPr>
                <w:rFonts w:ascii="Times New Roman" w:hAnsi="Times New Roman"/>
                <w:color w:val="000000"/>
                <w:sz w:val="28"/>
                <w:szCs w:val="28"/>
              </w:rPr>
            </w:pPr>
            <w:r w:rsidRPr="00852C8D">
              <w:rPr>
                <w:rFonts w:ascii="Times New Roman" w:hAnsi="Times New Roman"/>
                <w:color w:val="000000"/>
                <w:sz w:val="28"/>
                <w:szCs w:val="28"/>
              </w:rPr>
              <w:t>так</w:t>
            </w:r>
          </w:p>
        </w:tc>
        <w:tc>
          <w:tcPr>
            <w:tcW w:w="127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240" w:lineRule="auto"/>
              <w:jc w:val="center"/>
              <w:rPr>
                <w:rFonts w:ascii="Times New Roman" w:hAnsi="Times New Roman"/>
                <w:color w:val="000000"/>
                <w:sz w:val="28"/>
                <w:szCs w:val="28"/>
              </w:rPr>
            </w:pPr>
            <w:r w:rsidRPr="00852C8D">
              <w:rPr>
                <w:rFonts w:ascii="Times New Roman" w:hAnsi="Times New Roman"/>
                <w:color w:val="000000"/>
                <w:sz w:val="28"/>
                <w:szCs w:val="28"/>
              </w:rPr>
              <w:t>237</w:t>
            </w:r>
          </w:p>
          <w:p w:rsidR="00B6284C" w:rsidRPr="00852C8D" w:rsidRDefault="00B6284C" w:rsidP="00695BCA">
            <w:pPr>
              <w:autoSpaceDE w:val="0"/>
              <w:autoSpaceDN w:val="0"/>
              <w:adjustRightInd w:val="0"/>
              <w:spacing w:after="0" w:line="240" w:lineRule="auto"/>
              <w:jc w:val="center"/>
              <w:rPr>
                <w:rFonts w:ascii="Times New Roman" w:hAnsi="Times New Roman"/>
                <w:color w:val="000000"/>
                <w:sz w:val="28"/>
                <w:szCs w:val="28"/>
              </w:rPr>
            </w:pPr>
            <w:r w:rsidRPr="00852C8D">
              <w:rPr>
                <w:rFonts w:ascii="Times New Roman" w:hAnsi="Times New Roman"/>
                <w:color w:val="000000"/>
                <w:sz w:val="28"/>
                <w:szCs w:val="28"/>
              </w:rPr>
              <w:t>97,5</w:t>
            </w:r>
            <w:r w:rsidRPr="00852C8D">
              <w:rPr>
                <w:rFonts w:ascii="Times New Roman" w:hAnsi="Times New Roman"/>
                <w:color w:val="000000"/>
                <w:sz w:val="28"/>
                <w:szCs w:val="28"/>
                <w:lang w:val="uk-UA"/>
              </w:rPr>
              <w:t>±1,0</w:t>
            </w:r>
          </w:p>
        </w:tc>
        <w:tc>
          <w:tcPr>
            <w:tcW w:w="170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240" w:lineRule="auto"/>
              <w:jc w:val="center"/>
              <w:rPr>
                <w:rFonts w:ascii="Times New Roman" w:hAnsi="Times New Roman"/>
                <w:color w:val="000000"/>
                <w:sz w:val="28"/>
                <w:szCs w:val="28"/>
              </w:rPr>
            </w:pPr>
            <w:r w:rsidRPr="00852C8D">
              <w:rPr>
                <w:rFonts w:ascii="Times New Roman" w:hAnsi="Times New Roman"/>
                <w:color w:val="000000"/>
                <w:sz w:val="28"/>
                <w:szCs w:val="28"/>
              </w:rPr>
              <w:t>174</w:t>
            </w:r>
          </w:p>
          <w:p w:rsidR="00B6284C" w:rsidRPr="00852C8D" w:rsidRDefault="00B6284C" w:rsidP="00695BCA">
            <w:pPr>
              <w:autoSpaceDE w:val="0"/>
              <w:autoSpaceDN w:val="0"/>
              <w:adjustRightInd w:val="0"/>
              <w:spacing w:after="0" w:line="240" w:lineRule="auto"/>
              <w:jc w:val="center"/>
              <w:rPr>
                <w:rFonts w:ascii="Times New Roman" w:hAnsi="Times New Roman"/>
                <w:color w:val="000000"/>
                <w:sz w:val="28"/>
                <w:szCs w:val="28"/>
                <w:lang w:val="uk-UA"/>
              </w:rPr>
            </w:pPr>
            <w:r w:rsidRPr="00852C8D">
              <w:rPr>
                <w:rFonts w:ascii="Times New Roman" w:hAnsi="Times New Roman"/>
                <w:color w:val="000000"/>
                <w:sz w:val="28"/>
                <w:szCs w:val="28"/>
              </w:rPr>
              <w:t>96,7</w:t>
            </w:r>
            <w:r w:rsidRPr="00852C8D">
              <w:rPr>
                <w:rFonts w:ascii="Times New Roman" w:hAnsi="Times New Roman"/>
                <w:color w:val="000000"/>
                <w:sz w:val="28"/>
                <w:szCs w:val="28"/>
                <w:lang w:val="uk-UA"/>
              </w:rPr>
              <w:t>±1,33</w:t>
            </w:r>
          </w:p>
        </w:tc>
        <w:tc>
          <w:tcPr>
            <w:tcW w:w="156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240" w:lineRule="auto"/>
              <w:jc w:val="center"/>
              <w:rPr>
                <w:rFonts w:ascii="Times New Roman" w:hAnsi="Times New Roman"/>
                <w:color w:val="000000"/>
                <w:sz w:val="28"/>
                <w:szCs w:val="28"/>
              </w:rPr>
            </w:pPr>
            <w:r w:rsidRPr="00852C8D">
              <w:rPr>
                <w:rFonts w:ascii="Times New Roman" w:hAnsi="Times New Roman"/>
                <w:color w:val="000000"/>
                <w:sz w:val="28"/>
                <w:szCs w:val="28"/>
              </w:rPr>
              <w:t>44</w:t>
            </w:r>
          </w:p>
          <w:p w:rsidR="00B6284C" w:rsidRPr="00852C8D" w:rsidRDefault="00B6284C" w:rsidP="00695BCA">
            <w:pPr>
              <w:autoSpaceDE w:val="0"/>
              <w:autoSpaceDN w:val="0"/>
              <w:adjustRightInd w:val="0"/>
              <w:spacing w:after="0" w:line="240" w:lineRule="auto"/>
              <w:jc w:val="center"/>
              <w:rPr>
                <w:rFonts w:ascii="Times New Roman" w:hAnsi="Times New Roman"/>
                <w:color w:val="000000"/>
                <w:sz w:val="28"/>
                <w:szCs w:val="28"/>
              </w:rPr>
            </w:pPr>
            <w:r w:rsidRPr="00852C8D">
              <w:rPr>
                <w:rFonts w:ascii="Times New Roman" w:hAnsi="Times New Roman"/>
                <w:color w:val="000000"/>
                <w:sz w:val="28"/>
                <w:szCs w:val="28"/>
              </w:rPr>
              <w:t>100,0</w:t>
            </w:r>
          </w:p>
        </w:tc>
        <w:tc>
          <w:tcPr>
            <w:tcW w:w="1842"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240" w:lineRule="auto"/>
              <w:jc w:val="center"/>
              <w:rPr>
                <w:rFonts w:ascii="Times New Roman" w:hAnsi="Times New Roman"/>
                <w:color w:val="000000"/>
                <w:sz w:val="28"/>
                <w:szCs w:val="28"/>
              </w:rPr>
            </w:pPr>
            <w:r w:rsidRPr="00852C8D">
              <w:rPr>
                <w:rFonts w:ascii="Times New Roman" w:hAnsi="Times New Roman"/>
                <w:color w:val="000000"/>
                <w:sz w:val="28"/>
                <w:szCs w:val="28"/>
              </w:rPr>
              <w:t>19</w:t>
            </w:r>
          </w:p>
          <w:p w:rsidR="00B6284C" w:rsidRPr="00852C8D" w:rsidRDefault="00B6284C" w:rsidP="00695BCA">
            <w:pPr>
              <w:autoSpaceDE w:val="0"/>
              <w:autoSpaceDN w:val="0"/>
              <w:adjustRightInd w:val="0"/>
              <w:spacing w:after="0" w:line="240" w:lineRule="auto"/>
              <w:jc w:val="center"/>
              <w:rPr>
                <w:rFonts w:ascii="Times New Roman" w:hAnsi="Times New Roman"/>
                <w:color w:val="000000"/>
                <w:sz w:val="28"/>
                <w:szCs w:val="28"/>
              </w:rPr>
            </w:pPr>
            <w:r w:rsidRPr="00852C8D">
              <w:rPr>
                <w:rFonts w:ascii="Times New Roman" w:hAnsi="Times New Roman"/>
                <w:color w:val="000000"/>
                <w:sz w:val="28"/>
                <w:szCs w:val="28"/>
              </w:rPr>
              <w:t>100,0</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36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0,220</w:t>
            </w:r>
          </w:p>
          <w:p w:rsidR="00B6284C" w:rsidRPr="00852C8D" w:rsidRDefault="00B6284C" w:rsidP="00695BCA">
            <w:pPr>
              <w:autoSpaceDE w:val="0"/>
              <w:autoSpaceDN w:val="0"/>
              <w:adjustRightInd w:val="0"/>
              <w:spacing w:after="0" w:line="36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0,419</w:t>
            </w:r>
          </w:p>
        </w:tc>
      </w:tr>
      <w:tr w:rsidR="00B6284C" w:rsidRPr="00852C8D" w:rsidTr="00876609">
        <w:trPr>
          <w:cantSplit/>
          <w:trHeight w:val="644"/>
          <w:tblHeader/>
        </w:trPr>
        <w:tc>
          <w:tcPr>
            <w:tcW w:w="212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240" w:lineRule="auto"/>
              <w:jc w:val="center"/>
              <w:rPr>
                <w:rFonts w:ascii="Times New Roman" w:hAnsi="Times New Roman"/>
                <w:color w:val="000000"/>
                <w:sz w:val="28"/>
                <w:szCs w:val="28"/>
              </w:rPr>
            </w:pPr>
            <w:r w:rsidRPr="00852C8D">
              <w:rPr>
                <w:rFonts w:ascii="Times New Roman" w:hAnsi="Times New Roman"/>
                <w:color w:val="000000"/>
                <w:sz w:val="28"/>
                <w:szCs w:val="28"/>
              </w:rPr>
              <w:t>ні</w:t>
            </w:r>
          </w:p>
        </w:tc>
        <w:tc>
          <w:tcPr>
            <w:tcW w:w="127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240" w:lineRule="auto"/>
              <w:jc w:val="center"/>
              <w:rPr>
                <w:rFonts w:ascii="Times New Roman" w:hAnsi="Times New Roman"/>
                <w:color w:val="000000"/>
                <w:sz w:val="28"/>
                <w:szCs w:val="28"/>
              </w:rPr>
            </w:pPr>
            <w:r w:rsidRPr="00852C8D">
              <w:rPr>
                <w:rFonts w:ascii="Times New Roman" w:hAnsi="Times New Roman"/>
                <w:color w:val="000000"/>
                <w:sz w:val="28"/>
                <w:szCs w:val="28"/>
              </w:rPr>
              <w:t>6</w:t>
            </w:r>
          </w:p>
          <w:p w:rsidR="00B6284C" w:rsidRPr="00852C8D" w:rsidRDefault="00B6284C" w:rsidP="00695BCA">
            <w:pPr>
              <w:autoSpaceDE w:val="0"/>
              <w:autoSpaceDN w:val="0"/>
              <w:adjustRightInd w:val="0"/>
              <w:spacing w:after="0" w:line="240" w:lineRule="auto"/>
              <w:jc w:val="center"/>
              <w:rPr>
                <w:rFonts w:ascii="Times New Roman" w:hAnsi="Times New Roman"/>
                <w:color w:val="000000"/>
                <w:sz w:val="28"/>
                <w:szCs w:val="28"/>
                <w:lang w:val="uk-UA"/>
              </w:rPr>
            </w:pPr>
            <w:r w:rsidRPr="00852C8D">
              <w:rPr>
                <w:rFonts w:ascii="Times New Roman" w:hAnsi="Times New Roman"/>
                <w:color w:val="000000"/>
                <w:sz w:val="28"/>
                <w:szCs w:val="28"/>
              </w:rPr>
              <w:t>2,5</w:t>
            </w:r>
            <w:r w:rsidRPr="00852C8D">
              <w:rPr>
                <w:rFonts w:ascii="Times New Roman" w:hAnsi="Times New Roman"/>
                <w:color w:val="000000"/>
                <w:sz w:val="28"/>
                <w:szCs w:val="28"/>
                <w:lang w:val="uk-UA"/>
              </w:rPr>
              <w:t>±1,0</w:t>
            </w:r>
          </w:p>
        </w:tc>
        <w:tc>
          <w:tcPr>
            <w:tcW w:w="170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240" w:lineRule="auto"/>
              <w:jc w:val="center"/>
              <w:rPr>
                <w:rFonts w:ascii="Times New Roman" w:hAnsi="Times New Roman"/>
                <w:color w:val="000000"/>
                <w:sz w:val="28"/>
                <w:szCs w:val="28"/>
              </w:rPr>
            </w:pPr>
            <w:r w:rsidRPr="00852C8D">
              <w:rPr>
                <w:rFonts w:ascii="Times New Roman" w:hAnsi="Times New Roman"/>
                <w:color w:val="000000"/>
                <w:sz w:val="28"/>
                <w:szCs w:val="28"/>
              </w:rPr>
              <w:t>6</w:t>
            </w:r>
          </w:p>
          <w:p w:rsidR="00B6284C" w:rsidRPr="00852C8D" w:rsidRDefault="00B6284C" w:rsidP="00695BCA">
            <w:pPr>
              <w:autoSpaceDE w:val="0"/>
              <w:autoSpaceDN w:val="0"/>
              <w:adjustRightInd w:val="0"/>
              <w:spacing w:after="0" w:line="240" w:lineRule="auto"/>
              <w:jc w:val="center"/>
              <w:rPr>
                <w:rFonts w:ascii="Times New Roman" w:hAnsi="Times New Roman"/>
                <w:color w:val="000000"/>
                <w:sz w:val="28"/>
                <w:szCs w:val="28"/>
              </w:rPr>
            </w:pPr>
            <w:r w:rsidRPr="00852C8D">
              <w:rPr>
                <w:rFonts w:ascii="Times New Roman" w:hAnsi="Times New Roman"/>
                <w:color w:val="000000"/>
                <w:sz w:val="28"/>
                <w:szCs w:val="28"/>
              </w:rPr>
              <w:t>3,3</w:t>
            </w:r>
            <w:r w:rsidRPr="00852C8D">
              <w:rPr>
                <w:rFonts w:ascii="Times New Roman" w:hAnsi="Times New Roman"/>
                <w:color w:val="000000"/>
                <w:sz w:val="28"/>
                <w:szCs w:val="28"/>
                <w:lang w:val="uk-UA"/>
              </w:rPr>
              <w:t>±1,33</w:t>
            </w:r>
          </w:p>
        </w:tc>
        <w:tc>
          <w:tcPr>
            <w:tcW w:w="156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240" w:lineRule="auto"/>
              <w:jc w:val="center"/>
              <w:rPr>
                <w:rFonts w:ascii="Times New Roman" w:hAnsi="Times New Roman"/>
                <w:color w:val="000000"/>
                <w:sz w:val="28"/>
                <w:szCs w:val="28"/>
              </w:rPr>
            </w:pPr>
            <w:r w:rsidRPr="00852C8D">
              <w:rPr>
                <w:rFonts w:ascii="Times New Roman" w:hAnsi="Times New Roman"/>
                <w:color w:val="000000"/>
                <w:sz w:val="28"/>
                <w:szCs w:val="28"/>
              </w:rPr>
              <w:t>0</w:t>
            </w:r>
          </w:p>
        </w:tc>
        <w:tc>
          <w:tcPr>
            <w:tcW w:w="1842"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240" w:lineRule="auto"/>
              <w:jc w:val="center"/>
              <w:rPr>
                <w:rFonts w:ascii="Times New Roman" w:hAnsi="Times New Roman"/>
                <w:color w:val="000000"/>
                <w:sz w:val="28"/>
                <w:szCs w:val="28"/>
              </w:rPr>
            </w:pPr>
            <w:r w:rsidRPr="00852C8D">
              <w:rPr>
                <w:rFonts w:ascii="Times New Roman" w:hAnsi="Times New Roman"/>
                <w:color w:val="000000"/>
                <w:sz w:val="28"/>
                <w:szCs w:val="28"/>
              </w:rPr>
              <w:t>0</w:t>
            </w:r>
          </w:p>
        </w:tc>
        <w:tc>
          <w:tcPr>
            <w:tcW w:w="1134" w:type="dxa"/>
            <w:vMerge/>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360" w:lineRule="auto"/>
              <w:jc w:val="center"/>
              <w:rPr>
                <w:rFonts w:ascii="Times New Roman" w:hAnsi="Times New Roman"/>
                <w:color w:val="000000"/>
                <w:sz w:val="28"/>
                <w:szCs w:val="28"/>
              </w:rPr>
            </w:pPr>
          </w:p>
        </w:tc>
      </w:tr>
      <w:tr w:rsidR="00B6284C" w:rsidRPr="00852C8D" w:rsidTr="00876609">
        <w:trPr>
          <w:cantSplit/>
          <w:trHeight w:val="533"/>
          <w:tblHeader/>
        </w:trPr>
        <w:tc>
          <w:tcPr>
            <w:tcW w:w="9639" w:type="dxa"/>
            <w:gridSpan w:val="6"/>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CD761C">
            <w:pPr>
              <w:autoSpaceDE w:val="0"/>
              <w:autoSpaceDN w:val="0"/>
              <w:adjustRightInd w:val="0"/>
              <w:spacing w:after="0" w:line="240" w:lineRule="auto"/>
              <w:jc w:val="center"/>
              <w:rPr>
                <w:rFonts w:ascii="Times New Roman" w:hAnsi="Times New Roman"/>
                <w:color w:val="000000"/>
                <w:sz w:val="28"/>
                <w:szCs w:val="28"/>
              </w:rPr>
            </w:pPr>
            <w:r w:rsidRPr="00852C8D">
              <w:rPr>
                <w:rFonts w:ascii="Times New Roman" w:hAnsi="Times New Roman"/>
                <w:sz w:val="28"/>
                <w:szCs w:val="28"/>
                <w:lang w:val="uk-UA"/>
              </w:rPr>
              <w:t xml:space="preserve">ЗАПИТАННЯ-2.Чи вважаєте Ви необхідним поступове запровадження інструментів підвищення </w:t>
            </w:r>
            <w:r w:rsidR="00CD761C">
              <w:rPr>
                <w:rFonts w:ascii="Times New Roman" w:hAnsi="Times New Roman"/>
                <w:sz w:val="28"/>
                <w:szCs w:val="28"/>
                <w:lang w:val="uk-UA"/>
              </w:rPr>
              <w:t>рівня БП в службі А</w:t>
            </w:r>
            <w:r w:rsidRPr="00852C8D">
              <w:rPr>
                <w:rFonts w:ascii="Times New Roman" w:hAnsi="Times New Roman"/>
                <w:sz w:val="28"/>
                <w:szCs w:val="28"/>
                <w:lang w:val="uk-UA"/>
              </w:rPr>
              <w:t>ІТ України, враховуючи неминуче збільшення при цьому об’єму рутинної роботи і документообігу?</w:t>
            </w:r>
          </w:p>
        </w:tc>
      </w:tr>
      <w:tr w:rsidR="00B6284C" w:rsidRPr="00852C8D" w:rsidTr="00876609">
        <w:trPr>
          <w:cantSplit/>
          <w:trHeight w:val="744"/>
          <w:tblHeader/>
        </w:trPr>
        <w:tc>
          <w:tcPr>
            <w:tcW w:w="212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240" w:lineRule="auto"/>
              <w:jc w:val="center"/>
              <w:rPr>
                <w:rFonts w:ascii="Times New Roman" w:hAnsi="Times New Roman"/>
                <w:color w:val="000000"/>
                <w:sz w:val="28"/>
                <w:szCs w:val="28"/>
              </w:rPr>
            </w:pPr>
            <w:r w:rsidRPr="00852C8D">
              <w:rPr>
                <w:rFonts w:ascii="Times New Roman" w:hAnsi="Times New Roman"/>
                <w:color w:val="000000"/>
                <w:sz w:val="28"/>
                <w:szCs w:val="28"/>
              </w:rPr>
              <w:t>так</w:t>
            </w:r>
          </w:p>
        </w:tc>
        <w:tc>
          <w:tcPr>
            <w:tcW w:w="127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240" w:lineRule="auto"/>
              <w:jc w:val="center"/>
              <w:rPr>
                <w:rFonts w:ascii="Times New Roman" w:hAnsi="Times New Roman"/>
                <w:color w:val="000000"/>
                <w:sz w:val="28"/>
                <w:szCs w:val="28"/>
              </w:rPr>
            </w:pPr>
            <w:r w:rsidRPr="00852C8D">
              <w:rPr>
                <w:rFonts w:ascii="Times New Roman" w:hAnsi="Times New Roman"/>
                <w:color w:val="000000"/>
                <w:sz w:val="28"/>
                <w:szCs w:val="28"/>
              </w:rPr>
              <w:t>170</w:t>
            </w:r>
          </w:p>
          <w:p w:rsidR="00B6284C" w:rsidRPr="00852C8D" w:rsidRDefault="00B6284C" w:rsidP="00695BCA">
            <w:pPr>
              <w:autoSpaceDE w:val="0"/>
              <w:autoSpaceDN w:val="0"/>
              <w:adjustRightInd w:val="0"/>
              <w:spacing w:after="0" w:line="240" w:lineRule="auto"/>
              <w:jc w:val="center"/>
              <w:rPr>
                <w:rFonts w:ascii="Times New Roman" w:hAnsi="Times New Roman"/>
                <w:color w:val="000000"/>
                <w:sz w:val="28"/>
                <w:szCs w:val="28"/>
                <w:lang w:val="uk-UA"/>
              </w:rPr>
            </w:pPr>
            <w:r w:rsidRPr="00852C8D">
              <w:rPr>
                <w:rFonts w:ascii="Times New Roman" w:hAnsi="Times New Roman"/>
                <w:color w:val="000000"/>
                <w:sz w:val="28"/>
                <w:szCs w:val="28"/>
              </w:rPr>
              <w:t>70,0</w:t>
            </w:r>
            <w:r w:rsidRPr="00852C8D">
              <w:rPr>
                <w:rFonts w:ascii="Times New Roman" w:hAnsi="Times New Roman"/>
                <w:color w:val="000000"/>
                <w:sz w:val="28"/>
                <w:szCs w:val="28"/>
                <w:lang w:val="uk-UA"/>
              </w:rPr>
              <w:t>±2,94</w:t>
            </w:r>
          </w:p>
        </w:tc>
        <w:tc>
          <w:tcPr>
            <w:tcW w:w="170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240" w:lineRule="auto"/>
              <w:jc w:val="center"/>
              <w:rPr>
                <w:rFonts w:ascii="Times New Roman" w:hAnsi="Times New Roman"/>
                <w:color w:val="000000"/>
                <w:sz w:val="28"/>
                <w:szCs w:val="28"/>
              </w:rPr>
            </w:pPr>
            <w:r w:rsidRPr="00852C8D">
              <w:rPr>
                <w:rFonts w:ascii="Times New Roman" w:hAnsi="Times New Roman"/>
                <w:color w:val="000000"/>
                <w:sz w:val="28"/>
                <w:szCs w:val="28"/>
              </w:rPr>
              <w:t>127</w:t>
            </w:r>
          </w:p>
          <w:p w:rsidR="00B6284C" w:rsidRPr="00852C8D" w:rsidRDefault="00B6284C" w:rsidP="00695BCA">
            <w:pPr>
              <w:autoSpaceDE w:val="0"/>
              <w:autoSpaceDN w:val="0"/>
              <w:adjustRightInd w:val="0"/>
              <w:spacing w:after="0" w:line="240" w:lineRule="auto"/>
              <w:jc w:val="center"/>
              <w:rPr>
                <w:rFonts w:ascii="Times New Roman" w:hAnsi="Times New Roman"/>
                <w:color w:val="000000"/>
                <w:sz w:val="28"/>
                <w:szCs w:val="28"/>
                <w:lang w:val="uk-UA"/>
              </w:rPr>
            </w:pPr>
            <w:r w:rsidRPr="00852C8D">
              <w:rPr>
                <w:rFonts w:ascii="Times New Roman" w:hAnsi="Times New Roman"/>
                <w:color w:val="000000"/>
                <w:sz w:val="28"/>
                <w:szCs w:val="28"/>
              </w:rPr>
              <w:t>70,6</w:t>
            </w:r>
            <w:r w:rsidRPr="00852C8D">
              <w:rPr>
                <w:rFonts w:ascii="Times New Roman" w:hAnsi="Times New Roman"/>
                <w:color w:val="000000"/>
                <w:sz w:val="28"/>
                <w:szCs w:val="28"/>
                <w:lang w:val="uk-UA"/>
              </w:rPr>
              <w:t>±3,4</w:t>
            </w:r>
          </w:p>
        </w:tc>
        <w:tc>
          <w:tcPr>
            <w:tcW w:w="156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240" w:lineRule="auto"/>
              <w:jc w:val="center"/>
              <w:rPr>
                <w:rFonts w:ascii="Times New Roman" w:hAnsi="Times New Roman"/>
                <w:color w:val="000000"/>
                <w:sz w:val="28"/>
                <w:szCs w:val="28"/>
              </w:rPr>
            </w:pPr>
            <w:r w:rsidRPr="00852C8D">
              <w:rPr>
                <w:rFonts w:ascii="Times New Roman" w:hAnsi="Times New Roman"/>
                <w:color w:val="000000"/>
                <w:sz w:val="28"/>
                <w:szCs w:val="28"/>
              </w:rPr>
              <w:t>30</w:t>
            </w:r>
          </w:p>
          <w:p w:rsidR="00B6284C" w:rsidRPr="00852C8D" w:rsidRDefault="00B6284C" w:rsidP="00695BCA">
            <w:pPr>
              <w:autoSpaceDE w:val="0"/>
              <w:autoSpaceDN w:val="0"/>
              <w:adjustRightInd w:val="0"/>
              <w:spacing w:after="0" w:line="240" w:lineRule="auto"/>
              <w:jc w:val="center"/>
              <w:rPr>
                <w:rFonts w:ascii="Times New Roman" w:hAnsi="Times New Roman"/>
                <w:color w:val="000000"/>
                <w:sz w:val="28"/>
                <w:szCs w:val="28"/>
                <w:lang w:val="uk-UA"/>
              </w:rPr>
            </w:pPr>
            <w:r w:rsidRPr="00852C8D">
              <w:rPr>
                <w:rFonts w:ascii="Times New Roman" w:hAnsi="Times New Roman"/>
                <w:color w:val="000000"/>
                <w:sz w:val="28"/>
                <w:szCs w:val="28"/>
              </w:rPr>
              <w:t>68,2</w:t>
            </w:r>
            <w:r w:rsidRPr="00852C8D">
              <w:rPr>
                <w:rFonts w:ascii="Times New Roman" w:hAnsi="Times New Roman"/>
                <w:color w:val="000000"/>
                <w:sz w:val="28"/>
                <w:szCs w:val="28"/>
                <w:lang w:val="uk-UA"/>
              </w:rPr>
              <w:t>±7,02</w:t>
            </w:r>
          </w:p>
        </w:tc>
        <w:tc>
          <w:tcPr>
            <w:tcW w:w="1842"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240" w:lineRule="auto"/>
              <w:jc w:val="center"/>
              <w:rPr>
                <w:rFonts w:ascii="Times New Roman" w:hAnsi="Times New Roman"/>
                <w:color w:val="000000"/>
                <w:sz w:val="28"/>
                <w:szCs w:val="28"/>
              </w:rPr>
            </w:pPr>
            <w:r w:rsidRPr="00852C8D">
              <w:rPr>
                <w:rFonts w:ascii="Times New Roman" w:hAnsi="Times New Roman"/>
                <w:color w:val="000000"/>
                <w:sz w:val="28"/>
                <w:szCs w:val="28"/>
              </w:rPr>
              <w:t>13</w:t>
            </w:r>
          </w:p>
          <w:p w:rsidR="00B6284C" w:rsidRPr="00852C8D" w:rsidRDefault="00B6284C" w:rsidP="00695BCA">
            <w:pPr>
              <w:autoSpaceDE w:val="0"/>
              <w:autoSpaceDN w:val="0"/>
              <w:adjustRightInd w:val="0"/>
              <w:spacing w:after="0" w:line="240" w:lineRule="auto"/>
              <w:jc w:val="center"/>
              <w:rPr>
                <w:rFonts w:ascii="Times New Roman" w:hAnsi="Times New Roman"/>
                <w:color w:val="000000"/>
                <w:sz w:val="28"/>
                <w:szCs w:val="28"/>
                <w:lang w:val="uk-UA"/>
              </w:rPr>
            </w:pPr>
            <w:r w:rsidRPr="00852C8D">
              <w:rPr>
                <w:rFonts w:ascii="Times New Roman" w:hAnsi="Times New Roman"/>
                <w:color w:val="000000"/>
                <w:sz w:val="28"/>
                <w:szCs w:val="28"/>
              </w:rPr>
              <w:t>68,4</w:t>
            </w:r>
            <w:r w:rsidRPr="00852C8D">
              <w:rPr>
                <w:rFonts w:ascii="Times New Roman" w:hAnsi="Times New Roman"/>
                <w:color w:val="000000"/>
                <w:sz w:val="28"/>
                <w:szCs w:val="28"/>
                <w:lang w:val="uk-UA"/>
              </w:rPr>
              <w:t>±10,67</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36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0,128</w:t>
            </w:r>
          </w:p>
          <w:p w:rsidR="00B6284C" w:rsidRPr="00852C8D" w:rsidRDefault="00B6284C" w:rsidP="00695BCA">
            <w:pPr>
              <w:autoSpaceDE w:val="0"/>
              <w:autoSpaceDN w:val="0"/>
              <w:adjustRightInd w:val="0"/>
              <w:spacing w:after="0" w:line="36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0,882</w:t>
            </w:r>
          </w:p>
          <w:p w:rsidR="00B6284C" w:rsidRPr="00852C8D" w:rsidRDefault="00B6284C" w:rsidP="00695BCA">
            <w:pPr>
              <w:autoSpaceDE w:val="0"/>
              <w:autoSpaceDN w:val="0"/>
              <w:adjustRightInd w:val="0"/>
              <w:spacing w:after="0" w:line="36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0,892</w:t>
            </w:r>
          </w:p>
        </w:tc>
      </w:tr>
      <w:tr w:rsidR="00B6284C" w:rsidRPr="00852C8D" w:rsidTr="00876609">
        <w:trPr>
          <w:cantSplit/>
          <w:trHeight w:val="724"/>
          <w:tblHeader/>
        </w:trPr>
        <w:tc>
          <w:tcPr>
            <w:tcW w:w="212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240" w:lineRule="auto"/>
              <w:jc w:val="center"/>
              <w:rPr>
                <w:rFonts w:ascii="Times New Roman" w:hAnsi="Times New Roman"/>
                <w:color w:val="000000"/>
                <w:sz w:val="28"/>
                <w:szCs w:val="28"/>
              </w:rPr>
            </w:pPr>
            <w:r w:rsidRPr="00852C8D">
              <w:rPr>
                <w:rFonts w:ascii="Times New Roman" w:hAnsi="Times New Roman"/>
                <w:color w:val="000000"/>
                <w:sz w:val="28"/>
                <w:szCs w:val="28"/>
              </w:rPr>
              <w:t>ні</w:t>
            </w:r>
          </w:p>
        </w:tc>
        <w:tc>
          <w:tcPr>
            <w:tcW w:w="127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240" w:lineRule="auto"/>
              <w:jc w:val="center"/>
              <w:rPr>
                <w:rFonts w:ascii="Times New Roman" w:hAnsi="Times New Roman"/>
                <w:color w:val="000000"/>
                <w:sz w:val="28"/>
                <w:szCs w:val="28"/>
              </w:rPr>
            </w:pPr>
            <w:r w:rsidRPr="00852C8D">
              <w:rPr>
                <w:rFonts w:ascii="Times New Roman" w:hAnsi="Times New Roman"/>
                <w:color w:val="000000"/>
                <w:sz w:val="28"/>
                <w:szCs w:val="28"/>
              </w:rPr>
              <w:t>9</w:t>
            </w:r>
          </w:p>
          <w:p w:rsidR="00B6284C" w:rsidRPr="00852C8D" w:rsidRDefault="00B6284C" w:rsidP="00695BCA">
            <w:pPr>
              <w:autoSpaceDE w:val="0"/>
              <w:autoSpaceDN w:val="0"/>
              <w:adjustRightInd w:val="0"/>
              <w:spacing w:after="0" w:line="240" w:lineRule="auto"/>
              <w:jc w:val="center"/>
              <w:rPr>
                <w:rFonts w:ascii="Times New Roman" w:hAnsi="Times New Roman"/>
                <w:color w:val="000000"/>
                <w:sz w:val="28"/>
                <w:szCs w:val="28"/>
                <w:lang w:val="uk-UA"/>
              </w:rPr>
            </w:pPr>
            <w:r w:rsidRPr="00852C8D">
              <w:rPr>
                <w:rFonts w:ascii="Times New Roman" w:hAnsi="Times New Roman"/>
                <w:color w:val="000000"/>
                <w:sz w:val="28"/>
                <w:szCs w:val="28"/>
              </w:rPr>
              <w:t>3,7</w:t>
            </w:r>
            <w:r w:rsidRPr="00852C8D">
              <w:rPr>
                <w:rFonts w:ascii="Times New Roman" w:hAnsi="Times New Roman"/>
                <w:color w:val="000000"/>
                <w:sz w:val="28"/>
                <w:szCs w:val="28"/>
                <w:lang w:val="uk-UA"/>
              </w:rPr>
              <w:t>±1,21</w:t>
            </w:r>
          </w:p>
        </w:tc>
        <w:tc>
          <w:tcPr>
            <w:tcW w:w="170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240" w:lineRule="auto"/>
              <w:jc w:val="center"/>
              <w:rPr>
                <w:rFonts w:ascii="Times New Roman" w:hAnsi="Times New Roman"/>
                <w:color w:val="000000"/>
                <w:sz w:val="28"/>
                <w:szCs w:val="28"/>
              </w:rPr>
            </w:pPr>
            <w:r w:rsidRPr="00852C8D">
              <w:rPr>
                <w:rFonts w:ascii="Times New Roman" w:hAnsi="Times New Roman"/>
                <w:color w:val="000000"/>
                <w:sz w:val="28"/>
                <w:szCs w:val="28"/>
              </w:rPr>
              <w:t>4</w:t>
            </w:r>
          </w:p>
          <w:p w:rsidR="00B6284C" w:rsidRPr="00852C8D" w:rsidRDefault="00B6284C" w:rsidP="00695BCA">
            <w:pPr>
              <w:autoSpaceDE w:val="0"/>
              <w:autoSpaceDN w:val="0"/>
              <w:adjustRightInd w:val="0"/>
              <w:spacing w:after="0" w:line="240" w:lineRule="auto"/>
              <w:jc w:val="center"/>
              <w:rPr>
                <w:rFonts w:ascii="Times New Roman" w:hAnsi="Times New Roman"/>
                <w:color w:val="000000"/>
                <w:sz w:val="28"/>
                <w:szCs w:val="28"/>
                <w:lang w:val="uk-UA"/>
              </w:rPr>
            </w:pPr>
            <w:r w:rsidRPr="00852C8D">
              <w:rPr>
                <w:rFonts w:ascii="Times New Roman" w:hAnsi="Times New Roman"/>
                <w:color w:val="000000"/>
                <w:sz w:val="28"/>
                <w:szCs w:val="28"/>
              </w:rPr>
              <w:t>2,2</w:t>
            </w:r>
            <w:r w:rsidRPr="00852C8D">
              <w:rPr>
                <w:rFonts w:ascii="Times New Roman" w:hAnsi="Times New Roman"/>
                <w:color w:val="000000"/>
                <w:sz w:val="28"/>
                <w:szCs w:val="28"/>
                <w:lang w:val="uk-UA"/>
              </w:rPr>
              <w:t>±1,09</w:t>
            </w:r>
          </w:p>
        </w:tc>
        <w:tc>
          <w:tcPr>
            <w:tcW w:w="156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240" w:lineRule="auto"/>
              <w:jc w:val="center"/>
              <w:rPr>
                <w:rFonts w:ascii="Times New Roman" w:hAnsi="Times New Roman"/>
                <w:color w:val="000000"/>
                <w:sz w:val="28"/>
                <w:szCs w:val="28"/>
              </w:rPr>
            </w:pPr>
            <w:r w:rsidRPr="00852C8D">
              <w:rPr>
                <w:rFonts w:ascii="Times New Roman" w:hAnsi="Times New Roman"/>
                <w:color w:val="000000"/>
                <w:sz w:val="28"/>
                <w:szCs w:val="28"/>
              </w:rPr>
              <w:t>4</w:t>
            </w:r>
          </w:p>
          <w:p w:rsidR="00B6284C" w:rsidRPr="00852C8D" w:rsidRDefault="00B6284C" w:rsidP="00695BCA">
            <w:pPr>
              <w:autoSpaceDE w:val="0"/>
              <w:autoSpaceDN w:val="0"/>
              <w:adjustRightInd w:val="0"/>
              <w:spacing w:after="0" w:line="240" w:lineRule="auto"/>
              <w:jc w:val="center"/>
              <w:rPr>
                <w:rFonts w:ascii="Times New Roman" w:hAnsi="Times New Roman"/>
                <w:color w:val="000000"/>
                <w:sz w:val="28"/>
                <w:szCs w:val="28"/>
                <w:lang w:val="uk-UA"/>
              </w:rPr>
            </w:pPr>
            <w:r w:rsidRPr="00852C8D">
              <w:rPr>
                <w:rFonts w:ascii="Times New Roman" w:hAnsi="Times New Roman"/>
                <w:color w:val="000000"/>
                <w:sz w:val="28"/>
                <w:szCs w:val="28"/>
              </w:rPr>
              <w:t>9,1</w:t>
            </w:r>
            <w:r w:rsidRPr="00852C8D">
              <w:rPr>
                <w:rFonts w:ascii="Times New Roman" w:hAnsi="Times New Roman"/>
                <w:color w:val="000000"/>
                <w:sz w:val="28"/>
                <w:szCs w:val="28"/>
                <w:lang w:val="uk-UA"/>
              </w:rPr>
              <w:t>±4,34</w:t>
            </w:r>
          </w:p>
        </w:tc>
        <w:tc>
          <w:tcPr>
            <w:tcW w:w="1842"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240" w:lineRule="auto"/>
              <w:jc w:val="center"/>
              <w:rPr>
                <w:rFonts w:ascii="Times New Roman" w:hAnsi="Times New Roman"/>
                <w:color w:val="000000"/>
                <w:sz w:val="28"/>
                <w:szCs w:val="28"/>
              </w:rPr>
            </w:pPr>
            <w:r w:rsidRPr="00852C8D">
              <w:rPr>
                <w:rFonts w:ascii="Times New Roman" w:hAnsi="Times New Roman"/>
                <w:color w:val="000000"/>
                <w:sz w:val="28"/>
                <w:szCs w:val="28"/>
              </w:rPr>
              <w:t>1</w:t>
            </w:r>
          </w:p>
          <w:p w:rsidR="00B6284C" w:rsidRPr="00852C8D" w:rsidRDefault="00B6284C" w:rsidP="00695BCA">
            <w:pPr>
              <w:autoSpaceDE w:val="0"/>
              <w:autoSpaceDN w:val="0"/>
              <w:adjustRightInd w:val="0"/>
              <w:spacing w:after="0" w:line="240" w:lineRule="auto"/>
              <w:jc w:val="center"/>
              <w:rPr>
                <w:rFonts w:ascii="Times New Roman" w:hAnsi="Times New Roman"/>
                <w:color w:val="000000"/>
                <w:sz w:val="28"/>
                <w:szCs w:val="28"/>
              </w:rPr>
            </w:pPr>
            <w:r w:rsidRPr="00852C8D">
              <w:rPr>
                <w:rFonts w:ascii="Times New Roman" w:hAnsi="Times New Roman"/>
                <w:color w:val="000000"/>
                <w:sz w:val="28"/>
                <w:szCs w:val="28"/>
              </w:rPr>
              <w:t>5,3</w:t>
            </w:r>
            <w:r w:rsidRPr="00852C8D">
              <w:rPr>
                <w:rFonts w:ascii="Times New Roman" w:hAnsi="Times New Roman"/>
                <w:color w:val="000000"/>
                <w:sz w:val="28"/>
                <w:szCs w:val="28"/>
                <w:lang w:val="uk-UA"/>
              </w:rPr>
              <w:t>±5,14</w:t>
            </w:r>
          </w:p>
        </w:tc>
        <w:tc>
          <w:tcPr>
            <w:tcW w:w="1134" w:type="dxa"/>
            <w:vMerge/>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360" w:lineRule="auto"/>
              <w:jc w:val="center"/>
              <w:rPr>
                <w:rFonts w:ascii="Times New Roman" w:hAnsi="Times New Roman"/>
                <w:color w:val="000000"/>
                <w:sz w:val="28"/>
                <w:szCs w:val="28"/>
              </w:rPr>
            </w:pPr>
          </w:p>
        </w:tc>
      </w:tr>
      <w:tr w:rsidR="00B6284C" w:rsidRPr="00852C8D" w:rsidTr="00876609">
        <w:trPr>
          <w:cantSplit/>
          <w:trHeight w:val="724"/>
          <w:tblHeader/>
        </w:trPr>
        <w:tc>
          <w:tcPr>
            <w:tcW w:w="212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24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скоріше так, ніж ні</w:t>
            </w:r>
          </w:p>
        </w:tc>
        <w:tc>
          <w:tcPr>
            <w:tcW w:w="127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240" w:lineRule="auto"/>
              <w:jc w:val="center"/>
              <w:rPr>
                <w:rFonts w:ascii="Times New Roman" w:hAnsi="Times New Roman"/>
                <w:color w:val="000000"/>
                <w:sz w:val="28"/>
                <w:szCs w:val="28"/>
              </w:rPr>
            </w:pPr>
            <w:r w:rsidRPr="00852C8D">
              <w:rPr>
                <w:rFonts w:ascii="Times New Roman" w:hAnsi="Times New Roman"/>
                <w:color w:val="000000"/>
                <w:sz w:val="28"/>
                <w:szCs w:val="28"/>
              </w:rPr>
              <w:t>51</w:t>
            </w:r>
          </w:p>
          <w:p w:rsidR="00B6284C" w:rsidRPr="00852C8D" w:rsidRDefault="00B6284C" w:rsidP="00695BCA">
            <w:pPr>
              <w:autoSpaceDE w:val="0"/>
              <w:autoSpaceDN w:val="0"/>
              <w:adjustRightInd w:val="0"/>
              <w:spacing w:after="0" w:line="240" w:lineRule="auto"/>
              <w:jc w:val="center"/>
              <w:rPr>
                <w:rFonts w:ascii="Times New Roman" w:hAnsi="Times New Roman"/>
                <w:color w:val="000000"/>
                <w:sz w:val="28"/>
                <w:szCs w:val="28"/>
                <w:lang w:val="uk-UA"/>
              </w:rPr>
            </w:pPr>
            <w:r w:rsidRPr="00852C8D">
              <w:rPr>
                <w:rFonts w:ascii="Times New Roman" w:hAnsi="Times New Roman"/>
                <w:color w:val="000000"/>
                <w:sz w:val="28"/>
                <w:szCs w:val="28"/>
              </w:rPr>
              <w:t>21,0</w:t>
            </w:r>
            <w:r w:rsidRPr="00852C8D">
              <w:rPr>
                <w:rFonts w:ascii="Times New Roman" w:hAnsi="Times New Roman"/>
                <w:color w:val="000000"/>
                <w:sz w:val="28"/>
                <w:szCs w:val="28"/>
                <w:lang w:val="uk-UA"/>
              </w:rPr>
              <w:t>±2,61</w:t>
            </w:r>
          </w:p>
        </w:tc>
        <w:tc>
          <w:tcPr>
            <w:tcW w:w="170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240" w:lineRule="auto"/>
              <w:jc w:val="center"/>
              <w:rPr>
                <w:rFonts w:ascii="Times New Roman" w:hAnsi="Times New Roman"/>
                <w:color w:val="000000"/>
                <w:sz w:val="28"/>
                <w:szCs w:val="28"/>
              </w:rPr>
            </w:pPr>
            <w:r w:rsidRPr="00852C8D">
              <w:rPr>
                <w:rFonts w:ascii="Times New Roman" w:hAnsi="Times New Roman"/>
                <w:color w:val="000000"/>
                <w:sz w:val="28"/>
                <w:szCs w:val="28"/>
              </w:rPr>
              <w:t>38</w:t>
            </w:r>
          </w:p>
          <w:p w:rsidR="00B6284C" w:rsidRPr="00852C8D" w:rsidRDefault="00B6284C" w:rsidP="00695BCA">
            <w:pPr>
              <w:autoSpaceDE w:val="0"/>
              <w:autoSpaceDN w:val="0"/>
              <w:adjustRightInd w:val="0"/>
              <w:spacing w:after="0" w:line="240" w:lineRule="auto"/>
              <w:jc w:val="center"/>
              <w:rPr>
                <w:rFonts w:ascii="Times New Roman" w:hAnsi="Times New Roman"/>
                <w:color w:val="000000"/>
                <w:sz w:val="28"/>
                <w:szCs w:val="28"/>
                <w:lang w:val="uk-UA"/>
              </w:rPr>
            </w:pPr>
            <w:r w:rsidRPr="00852C8D">
              <w:rPr>
                <w:rFonts w:ascii="Times New Roman" w:hAnsi="Times New Roman"/>
                <w:color w:val="000000"/>
                <w:sz w:val="28"/>
                <w:szCs w:val="28"/>
              </w:rPr>
              <w:t>21,1</w:t>
            </w:r>
            <w:r w:rsidRPr="00852C8D">
              <w:rPr>
                <w:rFonts w:ascii="Times New Roman" w:hAnsi="Times New Roman"/>
                <w:color w:val="000000"/>
                <w:sz w:val="28"/>
                <w:szCs w:val="28"/>
                <w:lang w:val="uk-UA"/>
              </w:rPr>
              <w:t>±3,04</w:t>
            </w:r>
          </w:p>
        </w:tc>
        <w:tc>
          <w:tcPr>
            <w:tcW w:w="156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240" w:lineRule="auto"/>
              <w:jc w:val="center"/>
              <w:rPr>
                <w:rFonts w:ascii="Times New Roman" w:hAnsi="Times New Roman"/>
                <w:color w:val="000000"/>
                <w:sz w:val="28"/>
                <w:szCs w:val="28"/>
              </w:rPr>
            </w:pPr>
            <w:r w:rsidRPr="00852C8D">
              <w:rPr>
                <w:rFonts w:ascii="Times New Roman" w:hAnsi="Times New Roman"/>
                <w:color w:val="000000"/>
                <w:sz w:val="28"/>
                <w:szCs w:val="28"/>
              </w:rPr>
              <w:t>9</w:t>
            </w:r>
          </w:p>
          <w:p w:rsidR="00B6284C" w:rsidRPr="00852C8D" w:rsidRDefault="00B6284C" w:rsidP="00695BCA">
            <w:pPr>
              <w:autoSpaceDE w:val="0"/>
              <w:autoSpaceDN w:val="0"/>
              <w:adjustRightInd w:val="0"/>
              <w:spacing w:after="0" w:line="240" w:lineRule="auto"/>
              <w:jc w:val="center"/>
              <w:rPr>
                <w:rFonts w:ascii="Times New Roman" w:hAnsi="Times New Roman"/>
                <w:color w:val="000000"/>
                <w:sz w:val="28"/>
                <w:szCs w:val="28"/>
                <w:lang w:val="uk-UA"/>
              </w:rPr>
            </w:pPr>
            <w:r w:rsidRPr="00852C8D">
              <w:rPr>
                <w:rFonts w:ascii="Times New Roman" w:hAnsi="Times New Roman"/>
                <w:color w:val="000000"/>
                <w:sz w:val="28"/>
                <w:szCs w:val="28"/>
              </w:rPr>
              <w:t>20,4</w:t>
            </w:r>
            <w:r w:rsidRPr="00852C8D">
              <w:rPr>
                <w:rFonts w:ascii="Times New Roman" w:hAnsi="Times New Roman"/>
                <w:color w:val="000000"/>
                <w:sz w:val="28"/>
                <w:szCs w:val="28"/>
                <w:lang w:val="uk-UA"/>
              </w:rPr>
              <w:t>±6,09</w:t>
            </w:r>
          </w:p>
        </w:tc>
        <w:tc>
          <w:tcPr>
            <w:tcW w:w="1842"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240" w:lineRule="auto"/>
              <w:jc w:val="center"/>
              <w:rPr>
                <w:rFonts w:ascii="Times New Roman" w:hAnsi="Times New Roman"/>
                <w:color w:val="000000"/>
                <w:sz w:val="28"/>
                <w:szCs w:val="28"/>
              </w:rPr>
            </w:pPr>
            <w:r w:rsidRPr="00852C8D">
              <w:rPr>
                <w:rFonts w:ascii="Times New Roman" w:hAnsi="Times New Roman"/>
                <w:color w:val="000000"/>
                <w:sz w:val="28"/>
                <w:szCs w:val="28"/>
              </w:rPr>
              <w:t>4</w:t>
            </w:r>
          </w:p>
          <w:p w:rsidR="00B6284C" w:rsidRPr="00852C8D" w:rsidRDefault="00B6284C" w:rsidP="00695BCA">
            <w:pPr>
              <w:autoSpaceDE w:val="0"/>
              <w:autoSpaceDN w:val="0"/>
              <w:adjustRightInd w:val="0"/>
              <w:spacing w:after="0" w:line="240" w:lineRule="auto"/>
              <w:jc w:val="center"/>
              <w:rPr>
                <w:rFonts w:ascii="Times New Roman" w:hAnsi="Times New Roman"/>
                <w:color w:val="000000"/>
                <w:sz w:val="28"/>
                <w:szCs w:val="28"/>
                <w:lang w:val="uk-UA"/>
              </w:rPr>
            </w:pPr>
            <w:r w:rsidRPr="00852C8D">
              <w:rPr>
                <w:rFonts w:ascii="Times New Roman" w:hAnsi="Times New Roman"/>
                <w:color w:val="000000"/>
                <w:sz w:val="28"/>
                <w:szCs w:val="28"/>
              </w:rPr>
              <w:t>21,0</w:t>
            </w:r>
            <w:r w:rsidRPr="00852C8D">
              <w:rPr>
                <w:rFonts w:ascii="Times New Roman" w:hAnsi="Times New Roman"/>
                <w:color w:val="000000"/>
                <w:sz w:val="28"/>
                <w:szCs w:val="28"/>
                <w:lang w:val="uk-UA"/>
              </w:rPr>
              <w:t>±9,36</w:t>
            </w:r>
          </w:p>
        </w:tc>
        <w:tc>
          <w:tcPr>
            <w:tcW w:w="1134" w:type="dxa"/>
            <w:vMerge/>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360" w:lineRule="auto"/>
              <w:jc w:val="center"/>
              <w:rPr>
                <w:rFonts w:ascii="Times New Roman" w:hAnsi="Times New Roman"/>
                <w:color w:val="000000"/>
                <w:sz w:val="28"/>
                <w:szCs w:val="28"/>
              </w:rPr>
            </w:pPr>
          </w:p>
        </w:tc>
      </w:tr>
      <w:tr w:rsidR="00B6284C" w:rsidRPr="00852C8D" w:rsidTr="00876609">
        <w:trPr>
          <w:cantSplit/>
          <w:trHeight w:val="724"/>
          <w:tblHeader/>
        </w:trPr>
        <w:tc>
          <w:tcPr>
            <w:tcW w:w="212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24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скоріше ні, ніж так</w:t>
            </w:r>
          </w:p>
        </w:tc>
        <w:tc>
          <w:tcPr>
            <w:tcW w:w="127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240" w:lineRule="auto"/>
              <w:jc w:val="center"/>
              <w:rPr>
                <w:rFonts w:ascii="Times New Roman" w:hAnsi="Times New Roman"/>
                <w:color w:val="000000"/>
                <w:sz w:val="28"/>
                <w:szCs w:val="28"/>
              </w:rPr>
            </w:pPr>
            <w:r w:rsidRPr="00852C8D">
              <w:rPr>
                <w:rFonts w:ascii="Times New Roman" w:hAnsi="Times New Roman"/>
                <w:color w:val="000000"/>
                <w:sz w:val="28"/>
                <w:szCs w:val="28"/>
              </w:rPr>
              <w:t>13</w:t>
            </w:r>
          </w:p>
          <w:p w:rsidR="00B6284C" w:rsidRPr="00852C8D" w:rsidRDefault="00B6284C" w:rsidP="00695BCA">
            <w:pPr>
              <w:autoSpaceDE w:val="0"/>
              <w:autoSpaceDN w:val="0"/>
              <w:adjustRightInd w:val="0"/>
              <w:spacing w:after="0" w:line="240" w:lineRule="auto"/>
              <w:jc w:val="center"/>
              <w:rPr>
                <w:rFonts w:ascii="Times New Roman" w:hAnsi="Times New Roman"/>
                <w:color w:val="000000"/>
                <w:sz w:val="28"/>
                <w:szCs w:val="28"/>
                <w:lang w:val="uk-UA"/>
              </w:rPr>
            </w:pPr>
            <w:r w:rsidRPr="00852C8D">
              <w:rPr>
                <w:rFonts w:ascii="Times New Roman" w:hAnsi="Times New Roman"/>
                <w:color w:val="000000"/>
                <w:sz w:val="28"/>
                <w:szCs w:val="28"/>
              </w:rPr>
              <w:t>5,3</w:t>
            </w:r>
            <w:r w:rsidRPr="00852C8D">
              <w:rPr>
                <w:rFonts w:ascii="Times New Roman" w:hAnsi="Times New Roman"/>
                <w:color w:val="000000"/>
                <w:sz w:val="28"/>
                <w:szCs w:val="28"/>
                <w:lang w:val="uk-UA"/>
              </w:rPr>
              <w:t>±1,44</w:t>
            </w:r>
          </w:p>
        </w:tc>
        <w:tc>
          <w:tcPr>
            <w:tcW w:w="170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240" w:lineRule="auto"/>
              <w:jc w:val="center"/>
              <w:rPr>
                <w:rFonts w:ascii="Times New Roman" w:hAnsi="Times New Roman"/>
                <w:color w:val="000000"/>
                <w:sz w:val="28"/>
                <w:szCs w:val="28"/>
              </w:rPr>
            </w:pPr>
            <w:r w:rsidRPr="00852C8D">
              <w:rPr>
                <w:rFonts w:ascii="Times New Roman" w:hAnsi="Times New Roman"/>
                <w:color w:val="000000"/>
                <w:sz w:val="28"/>
                <w:szCs w:val="28"/>
              </w:rPr>
              <w:t>11</w:t>
            </w:r>
          </w:p>
          <w:p w:rsidR="00B6284C" w:rsidRPr="00852C8D" w:rsidRDefault="00B6284C" w:rsidP="00695BCA">
            <w:pPr>
              <w:autoSpaceDE w:val="0"/>
              <w:autoSpaceDN w:val="0"/>
              <w:adjustRightInd w:val="0"/>
              <w:spacing w:after="0" w:line="240" w:lineRule="auto"/>
              <w:jc w:val="center"/>
              <w:rPr>
                <w:rFonts w:ascii="Times New Roman" w:hAnsi="Times New Roman"/>
                <w:color w:val="000000"/>
                <w:sz w:val="28"/>
                <w:szCs w:val="28"/>
                <w:lang w:val="uk-UA"/>
              </w:rPr>
            </w:pPr>
            <w:r w:rsidRPr="00852C8D">
              <w:rPr>
                <w:rFonts w:ascii="Times New Roman" w:hAnsi="Times New Roman"/>
                <w:color w:val="000000"/>
                <w:sz w:val="28"/>
                <w:szCs w:val="28"/>
              </w:rPr>
              <w:t>6,1</w:t>
            </w:r>
            <w:r w:rsidRPr="00852C8D">
              <w:rPr>
                <w:rFonts w:ascii="Times New Roman" w:hAnsi="Times New Roman"/>
                <w:color w:val="000000"/>
                <w:sz w:val="28"/>
                <w:szCs w:val="28"/>
                <w:lang w:val="uk-UA"/>
              </w:rPr>
              <w:t>±1,78</w:t>
            </w:r>
          </w:p>
        </w:tc>
        <w:tc>
          <w:tcPr>
            <w:tcW w:w="156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240" w:lineRule="auto"/>
              <w:jc w:val="center"/>
              <w:rPr>
                <w:rFonts w:ascii="Times New Roman" w:hAnsi="Times New Roman"/>
                <w:color w:val="000000"/>
                <w:sz w:val="28"/>
                <w:szCs w:val="28"/>
              </w:rPr>
            </w:pPr>
            <w:r w:rsidRPr="00852C8D">
              <w:rPr>
                <w:rFonts w:ascii="Times New Roman" w:hAnsi="Times New Roman"/>
                <w:color w:val="000000"/>
                <w:sz w:val="28"/>
                <w:szCs w:val="28"/>
              </w:rPr>
              <w:t>1</w:t>
            </w:r>
          </w:p>
          <w:p w:rsidR="00B6284C" w:rsidRPr="00852C8D" w:rsidRDefault="00B6284C" w:rsidP="00695BCA">
            <w:pPr>
              <w:autoSpaceDE w:val="0"/>
              <w:autoSpaceDN w:val="0"/>
              <w:adjustRightInd w:val="0"/>
              <w:spacing w:after="0" w:line="240" w:lineRule="auto"/>
              <w:jc w:val="center"/>
              <w:rPr>
                <w:rFonts w:ascii="Times New Roman" w:hAnsi="Times New Roman"/>
                <w:color w:val="000000"/>
                <w:sz w:val="28"/>
                <w:szCs w:val="28"/>
                <w:lang w:val="uk-UA"/>
              </w:rPr>
            </w:pPr>
            <w:r w:rsidRPr="00852C8D">
              <w:rPr>
                <w:rFonts w:ascii="Times New Roman" w:hAnsi="Times New Roman"/>
                <w:color w:val="000000"/>
                <w:sz w:val="28"/>
                <w:szCs w:val="28"/>
              </w:rPr>
              <w:t>2,3</w:t>
            </w:r>
            <w:r w:rsidRPr="00852C8D">
              <w:rPr>
                <w:rFonts w:ascii="Times New Roman" w:hAnsi="Times New Roman"/>
                <w:color w:val="000000"/>
                <w:sz w:val="28"/>
                <w:szCs w:val="28"/>
                <w:lang w:val="uk-UA"/>
              </w:rPr>
              <w:t>±2,26</w:t>
            </w:r>
          </w:p>
        </w:tc>
        <w:tc>
          <w:tcPr>
            <w:tcW w:w="1842"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240" w:lineRule="auto"/>
              <w:jc w:val="center"/>
              <w:rPr>
                <w:rFonts w:ascii="Times New Roman" w:hAnsi="Times New Roman"/>
                <w:color w:val="000000"/>
                <w:sz w:val="28"/>
                <w:szCs w:val="28"/>
              </w:rPr>
            </w:pPr>
            <w:r w:rsidRPr="00852C8D">
              <w:rPr>
                <w:rFonts w:ascii="Times New Roman" w:hAnsi="Times New Roman"/>
                <w:color w:val="000000"/>
                <w:sz w:val="28"/>
                <w:szCs w:val="28"/>
              </w:rPr>
              <w:t>1</w:t>
            </w:r>
          </w:p>
          <w:p w:rsidR="00B6284C" w:rsidRPr="00852C8D" w:rsidRDefault="00B6284C" w:rsidP="00695BCA">
            <w:pPr>
              <w:autoSpaceDE w:val="0"/>
              <w:autoSpaceDN w:val="0"/>
              <w:adjustRightInd w:val="0"/>
              <w:spacing w:after="0" w:line="240" w:lineRule="auto"/>
              <w:jc w:val="center"/>
              <w:rPr>
                <w:rFonts w:ascii="Times New Roman" w:hAnsi="Times New Roman"/>
                <w:color w:val="000000"/>
                <w:sz w:val="28"/>
                <w:szCs w:val="28"/>
              </w:rPr>
            </w:pPr>
            <w:r w:rsidRPr="00852C8D">
              <w:rPr>
                <w:rFonts w:ascii="Times New Roman" w:hAnsi="Times New Roman"/>
                <w:color w:val="000000"/>
                <w:sz w:val="28"/>
                <w:szCs w:val="28"/>
              </w:rPr>
              <w:t>5,3</w:t>
            </w:r>
            <w:r w:rsidRPr="00852C8D">
              <w:rPr>
                <w:rFonts w:ascii="Times New Roman" w:hAnsi="Times New Roman"/>
                <w:color w:val="000000"/>
                <w:sz w:val="28"/>
                <w:szCs w:val="28"/>
                <w:lang w:val="uk-UA"/>
              </w:rPr>
              <w:t>±5,14</w:t>
            </w:r>
          </w:p>
        </w:tc>
        <w:tc>
          <w:tcPr>
            <w:tcW w:w="1134" w:type="dxa"/>
            <w:vMerge/>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360" w:lineRule="auto"/>
              <w:jc w:val="center"/>
              <w:rPr>
                <w:rFonts w:ascii="Times New Roman" w:hAnsi="Times New Roman"/>
                <w:color w:val="000000"/>
                <w:sz w:val="28"/>
                <w:szCs w:val="28"/>
              </w:rPr>
            </w:pPr>
          </w:p>
        </w:tc>
      </w:tr>
    </w:tbl>
    <w:p w:rsidR="004743B0" w:rsidRPr="00852C8D" w:rsidRDefault="00B6284C" w:rsidP="00CD761C">
      <w:pPr>
        <w:pStyle w:val="a3"/>
        <w:spacing w:before="120" w:after="0" w:line="360" w:lineRule="auto"/>
        <w:ind w:left="0" w:firstLine="709"/>
        <w:jc w:val="both"/>
        <w:rPr>
          <w:rFonts w:ascii="Times New Roman" w:hAnsi="Times New Roman"/>
          <w:bCs/>
          <w:iCs/>
          <w:sz w:val="28"/>
          <w:szCs w:val="28"/>
          <w:lang w:val="uk-UA"/>
        </w:rPr>
      </w:pPr>
      <w:r w:rsidRPr="00852C8D">
        <w:rPr>
          <w:rFonts w:ascii="Times New Roman" w:hAnsi="Times New Roman"/>
          <w:sz w:val="28"/>
          <w:szCs w:val="28"/>
          <w:lang w:val="uk-UA"/>
        </w:rPr>
        <w:t xml:space="preserve">Метою другого міні-блоку запитань було визначення рівня готовності лікарів-анестезіологів України, котрі все своє життя працюють в умовах існуючої адміністративно-командної і в значній мірі каральної системи управління, повідомляти про свої </w:t>
      </w:r>
      <w:r w:rsidR="00CD761C">
        <w:rPr>
          <w:rFonts w:ascii="Times New Roman" w:hAnsi="Times New Roman"/>
          <w:sz w:val="28"/>
          <w:szCs w:val="28"/>
          <w:lang w:val="uk-UA"/>
        </w:rPr>
        <w:t>медичні помилки</w:t>
      </w:r>
      <w:r w:rsidRPr="00852C8D">
        <w:rPr>
          <w:rFonts w:ascii="Times New Roman" w:hAnsi="Times New Roman"/>
          <w:sz w:val="28"/>
          <w:szCs w:val="28"/>
          <w:lang w:val="uk-UA"/>
        </w:rPr>
        <w:t xml:space="preserve"> у випадках впровадження </w:t>
      </w:r>
      <w:r w:rsidRPr="00852C8D">
        <w:rPr>
          <w:rFonts w:ascii="Times New Roman" w:hAnsi="Times New Roman"/>
          <w:sz w:val="28"/>
          <w:szCs w:val="28"/>
          <w:lang w:val="uk-UA"/>
        </w:rPr>
        <w:lastRenderedPageBreak/>
        <w:t xml:space="preserve">не-анонімних або анонімних систем звітування. Результати анкетування показали, що </w:t>
      </w:r>
      <w:r w:rsidRPr="00852C8D">
        <w:rPr>
          <w:rFonts w:ascii="Times New Roman" w:hAnsi="Times New Roman"/>
          <w:bCs/>
          <w:iCs/>
          <w:sz w:val="28"/>
          <w:szCs w:val="28"/>
          <w:lang w:val="uk-UA"/>
        </w:rPr>
        <w:t>несподівано значний відсоток загальної когорти опитаних спеціалістів (70,21</w:t>
      </w:r>
      <w:r w:rsidR="00363EBC" w:rsidRPr="00852C8D">
        <w:rPr>
          <w:rFonts w:ascii="Times New Roman" w:hAnsi="Times New Roman"/>
          <w:color w:val="000000"/>
          <w:sz w:val="28"/>
          <w:szCs w:val="28"/>
          <w:lang w:val="uk-UA"/>
        </w:rPr>
        <w:t>±2,72</w:t>
      </w:r>
      <w:r w:rsidRPr="00852C8D">
        <w:rPr>
          <w:rFonts w:ascii="Times New Roman" w:hAnsi="Times New Roman"/>
          <w:bCs/>
          <w:iCs/>
          <w:sz w:val="28"/>
          <w:szCs w:val="28"/>
          <w:lang w:val="uk-UA"/>
        </w:rPr>
        <w:t xml:space="preserve">%) погодиться особисто повідомляти про свої ненавмисні помилки та обумовлені ними </w:t>
      </w:r>
      <w:r w:rsidR="00CD761C">
        <w:rPr>
          <w:rFonts w:ascii="Times New Roman" w:hAnsi="Times New Roman"/>
          <w:bCs/>
          <w:iCs/>
          <w:sz w:val="28"/>
          <w:szCs w:val="28"/>
          <w:lang w:val="uk-UA"/>
        </w:rPr>
        <w:t>несприятливі події</w:t>
      </w:r>
      <w:r w:rsidRPr="00852C8D">
        <w:rPr>
          <w:rFonts w:ascii="Times New Roman" w:hAnsi="Times New Roman"/>
          <w:bCs/>
          <w:iCs/>
          <w:sz w:val="28"/>
          <w:szCs w:val="28"/>
          <w:lang w:val="uk-UA"/>
        </w:rPr>
        <w:t xml:space="preserve">, включаючи смерть пацієнтів, якщо система інцидент-звітування буде не-анонімною; з них однозначно готовими до такого звітування оцінили себе </w:t>
      </w:r>
      <w:r w:rsidR="00363EBC" w:rsidRPr="00852C8D">
        <w:rPr>
          <w:rFonts w:ascii="Times New Roman" w:hAnsi="Times New Roman"/>
          <w:color w:val="000000"/>
          <w:sz w:val="28"/>
          <w:szCs w:val="28"/>
          <w:lang w:val="uk-UA"/>
        </w:rPr>
        <w:t>42,2±2,94</w:t>
      </w:r>
      <w:r w:rsidRPr="00852C8D">
        <w:rPr>
          <w:rFonts w:ascii="Times New Roman" w:hAnsi="Times New Roman"/>
          <w:color w:val="000000"/>
          <w:sz w:val="28"/>
          <w:szCs w:val="28"/>
          <w:lang w:val="uk-UA"/>
        </w:rPr>
        <w:t xml:space="preserve">% спеціалістів </w:t>
      </w:r>
      <w:r w:rsidRPr="00852C8D">
        <w:rPr>
          <w:rFonts w:ascii="Times New Roman" w:hAnsi="Times New Roman"/>
          <w:bCs/>
          <w:iCs/>
          <w:sz w:val="28"/>
          <w:szCs w:val="28"/>
          <w:lang w:val="uk-UA"/>
        </w:rPr>
        <w:t>(табл.</w:t>
      </w:r>
      <w:r w:rsidRPr="00852C8D">
        <w:rPr>
          <w:rFonts w:ascii="Times New Roman" w:hAnsi="Times New Roman"/>
          <w:bCs/>
          <w:iCs/>
          <w:sz w:val="28"/>
          <w:szCs w:val="28"/>
        </w:rPr>
        <w:t> 6.</w:t>
      </w:r>
      <w:r w:rsidRPr="00852C8D">
        <w:rPr>
          <w:rFonts w:ascii="Times New Roman" w:hAnsi="Times New Roman"/>
          <w:bCs/>
          <w:iCs/>
          <w:sz w:val="28"/>
          <w:szCs w:val="28"/>
          <w:lang w:val="uk-UA"/>
        </w:rPr>
        <w:t>13</w:t>
      </w:r>
      <w:r w:rsidRPr="00852C8D">
        <w:rPr>
          <w:rFonts w:ascii="Times New Roman" w:hAnsi="Times New Roman"/>
          <w:bCs/>
          <w:iCs/>
          <w:sz w:val="28"/>
          <w:szCs w:val="28"/>
        </w:rPr>
        <w:t>).</w:t>
      </w:r>
    </w:p>
    <w:p w:rsidR="00B6284C" w:rsidRPr="00852C8D" w:rsidRDefault="004743B0" w:rsidP="00695BCA">
      <w:pPr>
        <w:pStyle w:val="a3"/>
        <w:spacing w:after="0" w:line="360" w:lineRule="auto"/>
        <w:ind w:left="0" w:firstLine="709"/>
        <w:jc w:val="both"/>
        <w:rPr>
          <w:rFonts w:ascii="Times New Roman" w:hAnsi="Times New Roman"/>
          <w:bCs/>
          <w:iCs/>
          <w:sz w:val="28"/>
          <w:szCs w:val="28"/>
          <w:lang w:val="uk-UA"/>
        </w:rPr>
      </w:pPr>
      <w:r w:rsidRPr="00852C8D">
        <w:rPr>
          <w:rFonts w:ascii="Times New Roman" w:hAnsi="Times New Roman"/>
          <w:sz w:val="28"/>
          <w:szCs w:val="28"/>
          <w:lang w:val="uk-UA"/>
        </w:rPr>
        <w:t xml:space="preserve">У групах респондентів ЗОЗ ІІ рівня та ЗОЗ ІІІ-ІV рівнів готовність повідомляти про свої помилки через не-анонімну систему інцидент-звітування виявилась достовірно нижчою за аналогічну готовність групи лікарів вузькопрофільних ЗОЗ. </w:t>
      </w:r>
    </w:p>
    <w:p w:rsidR="00B6284C" w:rsidRPr="00852C8D" w:rsidRDefault="00B6284C" w:rsidP="00695BCA">
      <w:pPr>
        <w:widowControl w:val="0"/>
        <w:spacing w:after="0" w:line="360" w:lineRule="auto"/>
        <w:ind w:firstLine="720"/>
        <w:jc w:val="right"/>
        <w:rPr>
          <w:rFonts w:ascii="Times New Roman" w:hAnsi="Times New Roman"/>
          <w:i/>
          <w:sz w:val="28"/>
          <w:szCs w:val="28"/>
          <w:lang w:val="uk-UA"/>
        </w:rPr>
      </w:pPr>
      <w:r w:rsidRPr="00852C8D">
        <w:rPr>
          <w:rFonts w:ascii="Times New Roman" w:hAnsi="Times New Roman"/>
          <w:i/>
          <w:sz w:val="28"/>
          <w:szCs w:val="28"/>
          <w:lang w:val="uk-UA"/>
        </w:rPr>
        <w:t>Таблиця 6.13</w:t>
      </w:r>
    </w:p>
    <w:p w:rsidR="00B6284C" w:rsidRDefault="00B6284C" w:rsidP="00695BCA">
      <w:pPr>
        <w:widowControl w:val="0"/>
        <w:spacing w:after="0" w:line="360" w:lineRule="auto"/>
        <w:jc w:val="center"/>
        <w:rPr>
          <w:rFonts w:ascii="Times New Roman" w:hAnsi="Times New Roman"/>
          <w:b/>
          <w:sz w:val="28"/>
          <w:szCs w:val="28"/>
          <w:lang w:val="uk-UA"/>
        </w:rPr>
      </w:pPr>
      <w:r w:rsidRPr="00852C8D">
        <w:rPr>
          <w:rFonts w:ascii="Times New Roman" w:hAnsi="Times New Roman"/>
          <w:b/>
          <w:sz w:val="28"/>
          <w:szCs w:val="28"/>
          <w:lang w:val="uk-UA"/>
        </w:rPr>
        <w:t>Кі</w:t>
      </w:r>
      <w:r w:rsidR="005D0FAA">
        <w:rPr>
          <w:rFonts w:ascii="Times New Roman" w:hAnsi="Times New Roman"/>
          <w:b/>
          <w:sz w:val="28"/>
          <w:szCs w:val="28"/>
          <w:lang w:val="uk-UA"/>
        </w:rPr>
        <w:t xml:space="preserve">лькісний розподіл респондентів закладів </w:t>
      </w:r>
      <w:r w:rsidRPr="00852C8D">
        <w:rPr>
          <w:rFonts w:ascii="Times New Roman" w:hAnsi="Times New Roman"/>
          <w:b/>
          <w:sz w:val="28"/>
          <w:szCs w:val="28"/>
          <w:lang w:val="uk-UA"/>
        </w:rPr>
        <w:t>ОЗ різних рівнів за їх</w:t>
      </w:r>
      <w:r w:rsidR="00CD761C">
        <w:rPr>
          <w:rFonts w:ascii="Times New Roman" w:hAnsi="Times New Roman"/>
          <w:b/>
          <w:sz w:val="28"/>
          <w:szCs w:val="28"/>
          <w:lang w:val="uk-UA"/>
        </w:rPr>
        <w:t>ньою</w:t>
      </w:r>
      <w:r w:rsidRPr="00852C8D">
        <w:rPr>
          <w:rFonts w:ascii="Times New Roman" w:hAnsi="Times New Roman"/>
          <w:b/>
          <w:sz w:val="28"/>
          <w:szCs w:val="28"/>
          <w:lang w:val="uk-UA"/>
        </w:rPr>
        <w:t xml:space="preserve"> готовністю звітувати про свої помилки через не-анонімну та анонімну системи інцидент-звітування</w:t>
      </w:r>
    </w:p>
    <w:tbl>
      <w:tblPr>
        <w:tblW w:w="9639"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2127"/>
        <w:gridCol w:w="1275"/>
        <w:gridCol w:w="1701"/>
        <w:gridCol w:w="1560"/>
        <w:gridCol w:w="1701"/>
        <w:gridCol w:w="1275"/>
      </w:tblGrid>
      <w:tr w:rsidR="00B6284C" w:rsidRPr="00852C8D" w:rsidTr="00876609">
        <w:trPr>
          <w:cantSplit/>
          <w:trHeight w:val="421"/>
          <w:tblHeader/>
        </w:trPr>
        <w:tc>
          <w:tcPr>
            <w:tcW w:w="2127" w:type="dxa"/>
            <w:vMerge w:val="restar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sz w:val="28"/>
                <w:szCs w:val="28"/>
                <w:lang w:val="uk-UA"/>
              </w:rPr>
            </w:pPr>
            <w:r w:rsidRPr="00852C8D">
              <w:rPr>
                <w:rFonts w:ascii="Times New Roman" w:hAnsi="Times New Roman"/>
                <w:sz w:val="28"/>
                <w:szCs w:val="28"/>
                <w:lang w:val="uk-UA"/>
              </w:rPr>
              <w:t>Варіанти відповідей</w:t>
            </w:r>
          </w:p>
        </w:tc>
        <w:tc>
          <w:tcPr>
            <w:tcW w:w="1275" w:type="dxa"/>
            <w:vMerge w:val="restar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sz w:val="28"/>
                <w:szCs w:val="28"/>
                <w:lang w:val="uk-UA"/>
              </w:rPr>
            </w:pPr>
            <w:r w:rsidRPr="00852C8D">
              <w:rPr>
                <w:rFonts w:ascii="Times New Roman" w:hAnsi="Times New Roman"/>
                <w:sz w:val="28"/>
                <w:szCs w:val="28"/>
                <w:lang w:val="uk-UA"/>
              </w:rPr>
              <w:t>Усього</w:t>
            </w:r>
          </w:p>
          <w:p w:rsidR="00B6284C" w:rsidRPr="00852C8D" w:rsidRDefault="00B6284C" w:rsidP="00695BCA">
            <w:pPr>
              <w:autoSpaceDE w:val="0"/>
              <w:autoSpaceDN w:val="0"/>
              <w:adjustRightInd w:val="0"/>
              <w:spacing w:after="0"/>
              <w:jc w:val="center"/>
              <w:rPr>
                <w:rFonts w:ascii="Times New Roman" w:hAnsi="Times New Roman"/>
                <w:sz w:val="28"/>
                <w:szCs w:val="28"/>
              </w:rPr>
            </w:pPr>
            <w:r w:rsidRPr="00852C8D">
              <w:rPr>
                <w:rFonts w:ascii="Times New Roman" w:hAnsi="Times New Roman"/>
                <w:sz w:val="28"/>
                <w:szCs w:val="28"/>
                <w:lang w:val="uk-UA"/>
              </w:rPr>
              <w:t>(</w:t>
            </w:r>
            <w:r w:rsidRPr="00852C8D">
              <w:rPr>
                <w:rFonts w:ascii="Times New Roman" w:eastAsia="SimHei" w:hAnsi="Times New Roman"/>
                <w:sz w:val="28"/>
                <w:szCs w:val="28"/>
                <w:lang w:val="uk-UA"/>
              </w:rPr>
              <w:t>n</w:t>
            </w:r>
            <w:r w:rsidRPr="00852C8D">
              <w:rPr>
                <w:rFonts w:ascii="Times New Roman" w:hAnsi="Times New Roman"/>
                <w:sz w:val="28"/>
                <w:szCs w:val="28"/>
                <w:lang w:val="uk-UA"/>
              </w:rPr>
              <w:t>=282)</w:t>
            </w:r>
          </w:p>
        </w:tc>
        <w:tc>
          <w:tcPr>
            <w:tcW w:w="4962" w:type="dxa"/>
            <w:gridSpan w:val="3"/>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rPr>
              <w:t>У т.</w:t>
            </w:r>
            <w:r w:rsidRPr="00852C8D">
              <w:rPr>
                <w:rFonts w:ascii="Times New Roman" w:hAnsi="Times New Roman"/>
                <w:color w:val="000000"/>
                <w:sz w:val="28"/>
                <w:szCs w:val="28"/>
                <w:lang w:val="uk-UA"/>
              </w:rPr>
              <w:t> </w:t>
            </w:r>
            <w:r w:rsidRPr="00852C8D">
              <w:rPr>
                <w:rFonts w:ascii="Times New Roman" w:hAnsi="Times New Roman"/>
                <w:color w:val="000000"/>
                <w:sz w:val="28"/>
                <w:szCs w:val="28"/>
              </w:rPr>
              <w:t>ч. л</w:t>
            </w:r>
            <w:r w:rsidRPr="00852C8D">
              <w:rPr>
                <w:rFonts w:ascii="Times New Roman" w:hAnsi="Times New Roman"/>
                <w:color w:val="000000"/>
                <w:sz w:val="28"/>
                <w:szCs w:val="28"/>
                <w:lang w:val="uk-UA"/>
              </w:rPr>
              <w:t>і</w:t>
            </w:r>
            <w:r w:rsidRPr="00852C8D">
              <w:rPr>
                <w:rFonts w:ascii="Times New Roman" w:hAnsi="Times New Roman"/>
                <w:color w:val="000000"/>
                <w:sz w:val="28"/>
                <w:szCs w:val="28"/>
              </w:rPr>
              <w:t>кар</w:t>
            </w:r>
            <w:r w:rsidRPr="00852C8D">
              <w:rPr>
                <w:rFonts w:ascii="Times New Roman" w:hAnsi="Times New Roman"/>
                <w:color w:val="000000"/>
                <w:sz w:val="28"/>
                <w:szCs w:val="28"/>
                <w:lang w:val="uk-UA"/>
              </w:rPr>
              <w:t>і</w:t>
            </w:r>
            <w:r w:rsidRPr="00852C8D">
              <w:rPr>
                <w:rFonts w:ascii="Times New Roman" w:hAnsi="Times New Roman"/>
                <w:color w:val="000000"/>
                <w:sz w:val="28"/>
                <w:szCs w:val="28"/>
              </w:rPr>
              <w:t>в</w:t>
            </w:r>
            <w:r w:rsidRPr="00852C8D">
              <w:rPr>
                <w:rFonts w:ascii="Times New Roman" w:hAnsi="Times New Roman"/>
                <w:color w:val="000000"/>
                <w:sz w:val="28"/>
                <w:szCs w:val="28"/>
                <w:lang w:val="uk-UA"/>
              </w:rPr>
              <w:t>:</w:t>
            </w:r>
          </w:p>
        </w:tc>
        <w:tc>
          <w:tcPr>
            <w:tcW w:w="1275" w:type="dxa"/>
            <w:vMerge w:val="restar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 xml:space="preserve">Р </w:t>
            </w:r>
            <w:r w:rsidRPr="00852C8D">
              <w:rPr>
                <w:rFonts w:ascii="Times New Roman" w:hAnsi="Times New Roman"/>
                <w:color w:val="000000"/>
                <w:sz w:val="28"/>
                <w:szCs w:val="28"/>
                <w:vertAlign w:val="superscript"/>
                <w:lang w:val="uk-UA"/>
              </w:rPr>
              <w:t>1-2</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 xml:space="preserve">Р </w:t>
            </w:r>
            <w:r w:rsidRPr="00852C8D">
              <w:rPr>
                <w:rFonts w:ascii="Times New Roman" w:hAnsi="Times New Roman"/>
                <w:color w:val="000000"/>
                <w:sz w:val="28"/>
                <w:szCs w:val="28"/>
                <w:vertAlign w:val="superscript"/>
                <w:lang w:val="uk-UA"/>
              </w:rPr>
              <w:t>1-3</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 xml:space="preserve">Р </w:t>
            </w:r>
            <w:r w:rsidRPr="00852C8D">
              <w:rPr>
                <w:rFonts w:ascii="Times New Roman" w:hAnsi="Times New Roman"/>
                <w:color w:val="000000"/>
                <w:sz w:val="28"/>
                <w:szCs w:val="28"/>
                <w:vertAlign w:val="superscript"/>
                <w:lang w:val="uk-UA"/>
              </w:rPr>
              <w:t>2-3</w:t>
            </w:r>
          </w:p>
        </w:tc>
      </w:tr>
      <w:tr w:rsidR="00B6284C" w:rsidRPr="00852C8D" w:rsidTr="00876609">
        <w:trPr>
          <w:cantSplit/>
          <w:trHeight w:val="527"/>
          <w:tblHeader/>
        </w:trPr>
        <w:tc>
          <w:tcPr>
            <w:tcW w:w="2127" w:type="dxa"/>
            <w:vMerge/>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rPr>
                <w:rFonts w:ascii="Times New Roman" w:hAnsi="Times New Roman"/>
                <w:sz w:val="28"/>
                <w:szCs w:val="28"/>
                <w:lang w:val="uk-UA"/>
              </w:rPr>
            </w:pPr>
          </w:p>
        </w:tc>
        <w:tc>
          <w:tcPr>
            <w:tcW w:w="1275" w:type="dxa"/>
            <w:vMerge/>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rPr>
                <w:rFonts w:ascii="Times New Roman" w:hAnsi="Times New Roman"/>
                <w:sz w:val="28"/>
                <w:szCs w:val="28"/>
                <w:lang w:val="uk-UA"/>
              </w:rPr>
            </w:pPr>
          </w:p>
        </w:tc>
        <w:tc>
          <w:tcPr>
            <w:tcW w:w="170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sz w:val="28"/>
                <w:szCs w:val="28"/>
                <w:lang w:val="uk-UA"/>
              </w:rPr>
            </w:pPr>
            <w:r w:rsidRPr="00852C8D">
              <w:rPr>
                <w:rFonts w:ascii="Times New Roman" w:hAnsi="Times New Roman"/>
                <w:sz w:val="28"/>
                <w:szCs w:val="28"/>
                <w:lang w:val="uk-UA"/>
              </w:rPr>
              <w:t xml:space="preserve">ЗОЗ </w:t>
            </w:r>
          </w:p>
          <w:p w:rsidR="00B6284C" w:rsidRPr="00852C8D" w:rsidRDefault="00B6284C" w:rsidP="00695BCA">
            <w:pPr>
              <w:autoSpaceDE w:val="0"/>
              <w:autoSpaceDN w:val="0"/>
              <w:adjustRightInd w:val="0"/>
              <w:spacing w:after="0"/>
              <w:jc w:val="center"/>
              <w:rPr>
                <w:rFonts w:ascii="Times New Roman" w:hAnsi="Times New Roman"/>
                <w:sz w:val="28"/>
                <w:szCs w:val="28"/>
                <w:lang w:val="uk-UA"/>
              </w:rPr>
            </w:pPr>
            <w:r w:rsidRPr="00852C8D">
              <w:rPr>
                <w:rFonts w:ascii="Times New Roman" w:hAnsi="Times New Roman"/>
                <w:sz w:val="28"/>
                <w:szCs w:val="28"/>
                <w:lang w:val="uk-UA"/>
              </w:rPr>
              <w:t>ІІ рівня</w:t>
            </w:r>
            <w:r w:rsidRPr="00852C8D">
              <w:rPr>
                <w:rFonts w:ascii="Times New Roman" w:hAnsi="Times New Roman"/>
                <w:sz w:val="28"/>
                <w:szCs w:val="28"/>
                <w:vertAlign w:val="superscript"/>
                <w:lang w:val="uk-UA"/>
              </w:rPr>
              <w:t>1</w:t>
            </w:r>
          </w:p>
          <w:p w:rsidR="00B6284C" w:rsidRPr="00852C8D" w:rsidRDefault="00B6284C" w:rsidP="00695BCA">
            <w:pPr>
              <w:autoSpaceDE w:val="0"/>
              <w:autoSpaceDN w:val="0"/>
              <w:adjustRightInd w:val="0"/>
              <w:spacing w:after="0"/>
              <w:jc w:val="center"/>
              <w:rPr>
                <w:rFonts w:ascii="Times New Roman" w:hAnsi="Times New Roman"/>
                <w:color w:val="000000"/>
                <w:sz w:val="28"/>
                <w:szCs w:val="28"/>
              </w:rPr>
            </w:pPr>
            <w:r w:rsidRPr="00852C8D">
              <w:rPr>
                <w:rFonts w:ascii="Times New Roman" w:hAnsi="Times New Roman"/>
                <w:sz w:val="28"/>
                <w:szCs w:val="28"/>
                <w:lang w:val="uk-UA"/>
              </w:rPr>
              <w:t>(n=151)</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B6284C" w:rsidRPr="00852C8D" w:rsidRDefault="00B6284C" w:rsidP="00695BCA">
            <w:pPr>
              <w:autoSpaceDE w:val="0"/>
              <w:autoSpaceDN w:val="0"/>
              <w:adjustRightInd w:val="0"/>
              <w:spacing w:after="0"/>
              <w:jc w:val="center"/>
              <w:rPr>
                <w:rFonts w:ascii="Times New Roman" w:hAnsi="Times New Roman"/>
                <w:sz w:val="28"/>
                <w:szCs w:val="28"/>
                <w:lang w:val="uk-UA"/>
              </w:rPr>
            </w:pPr>
            <w:r w:rsidRPr="00852C8D">
              <w:rPr>
                <w:rFonts w:ascii="Times New Roman" w:hAnsi="Times New Roman"/>
                <w:sz w:val="28"/>
                <w:szCs w:val="28"/>
                <w:lang w:val="uk-UA"/>
              </w:rPr>
              <w:t>ЗОЗ ІІІ-ІV рівнів</w:t>
            </w:r>
            <w:r w:rsidRPr="00852C8D">
              <w:rPr>
                <w:rFonts w:ascii="Times New Roman" w:hAnsi="Times New Roman"/>
                <w:sz w:val="28"/>
                <w:szCs w:val="28"/>
                <w:vertAlign w:val="superscript"/>
                <w:lang w:val="uk-UA"/>
              </w:rPr>
              <w:t>2</w:t>
            </w:r>
          </w:p>
          <w:p w:rsidR="00B6284C" w:rsidRPr="00852C8D" w:rsidRDefault="00B6284C" w:rsidP="00695BCA">
            <w:pPr>
              <w:autoSpaceDE w:val="0"/>
              <w:autoSpaceDN w:val="0"/>
              <w:adjustRightInd w:val="0"/>
              <w:spacing w:after="0"/>
              <w:jc w:val="center"/>
              <w:rPr>
                <w:rFonts w:ascii="Times New Roman" w:hAnsi="Times New Roman"/>
                <w:color w:val="000000"/>
                <w:sz w:val="28"/>
                <w:szCs w:val="28"/>
              </w:rPr>
            </w:pPr>
            <w:r w:rsidRPr="00852C8D">
              <w:rPr>
                <w:rFonts w:ascii="Times New Roman" w:hAnsi="Times New Roman"/>
                <w:sz w:val="28"/>
                <w:szCs w:val="28"/>
                <w:lang w:val="uk-UA"/>
              </w:rPr>
              <w:t>(n=88)</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B6284C" w:rsidRPr="00852C8D" w:rsidRDefault="00B6284C" w:rsidP="00695BCA">
            <w:pPr>
              <w:autoSpaceDE w:val="0"/>
              <w:autoSpaceDN w:val="0"/>
              <w:adjustRightInd w:val="0"/>
              <w:spacing w:after="0"/>
              <w:jc w:val="center"/>
              <w:rPr>
                <w:rFonts w:ascii="Times New Roman" w:hAnsi="Times New Roman"/>
                <w:sz w:val="28"/>
                <w:szCs w:val="28"/>
                <w:lang w:val="uk-UA"/>
              </w:rPr>
            </w:pPr>
            <w:r w:rsidRPr="00852C8D">
              <w:rPr>
                <w:rFonts w:ascii="Times New Roman" w:hAnsi="Times New Roman"/>
                <w:sz w:val="28"/>
                <w:szCs w:val="28"/>
                <w:lang w:val="uk-UA"/>
              </w:rPr>
              <w:t>Інших</w:t>
            </w:r>
          </w:p>
          <w:p w:rsidR="00B6284C" w:rsidRPr="00852C8D" w:rsidRDefault="00B6284C" w:rsidP="00695BCA">
            <w:pPr>
              <w:autoSpaceDE w:val="0"/>
              <w:autoSpaceDN w:val="0"/>
              <w:adjustRightInd w:val="0"/>
              <w:spacing w:after="0"/>
              <w:jc w:val="center"/>
              <w:rPr>
                <w:rFonts w:ascii="Times New Roman" w:hAnsi="Times New Roman"/>
                <w:sz w:val="28"/>
                <w:szCs w:val="28"/>
                <w:lang w:val="uk-UA"/>
              </w:rPr>
            </w:pPr>
            <w:r w:rsidRPr="00852C8D">
              <w:rPr>
                <w:rFonts w:ascii="Times New Roman" w:hAnsi="Times New Roman"/>
                <w:sz w:val="28"/>
                <w:szCs w:val="28"/>
                <w:lang w:val="uk-UA"/>
              </w:rPr>
              <w:t xml:space="preserve"> закладів</w:t>
            </w:r>
            <w:r w:rsidRPr="00852C8D">
              <w:rPr>
                <w:rFonts w:ascii="Times New Roman" w:hAnsi="Times New Roman"/>
                <w:sz w:val="28"/>
                <w:szCs w:val="28"/>
                <w:vertAlign w:val="superscript"/>
                <w:lang w:val="uk-UA"/>
              </w:rPr>
              <w:t>3</w:t>
            </w:r>
          </w:p>
          <w:p w:rsidR="00B6284C" w:rsidRPr="00852C8D" w:rsidRDefault="00B6284C" w:rsidP="00695BCA">
            <w:pPr>
              <w:autoSpaceDE w:val="0"/>
              <w:autoSpaceDN w:val="0"/>
              <w:adjustRightInd w:val="0"/>
              <w:spacing w:after="0"/>
              <w:jc w:val="center"/>
              <w:rPr>
                <w:rFonts w:ascii="Times New Roman" w:hAnsi="Times New Roman"/>
                <w:color w:val="000000"/>
                <w:sz w:val="28"/>
                <w:szCs w:val="28"/>
              </w:rPr>
            </w:pPr>
            <w:r w:rsidRPr="00852C8D">
              <w:rPr>
                <w:rFonts w:ascii="Times New Roman" w:hAnsi="Times New Roman"/>
                <w:sz w:val="28"/>
                <w:szCs w:val="28"/>
                <w:lang w:val="uk-UA"/>
              </w:rPr>
              <w:t>(n=43)</w:t>
            </w:r>
          </w:p>
        </w:tc>
        <w:tc>
          <w:tcPr>
            <w:tcW w:w="1275" w:type="dxa"/>
            <w:vMerge/>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p>
        </w:tc>
      </w:tr>
      <w:tr w:rsidR="00B6284C" w:rsidRPr="003C686D" w:rsidTr="00876609">
        <w:trPr>
          <w:cantSplit/>
          <w:trHeight w:val="724"/>
          <w:tblHeader/>
        </w:trPr>
        <w:tc>
          <w:tcPr>
            <w:tcW w:w="9639" w:type="dxa"/>
            <w:gridSpan w:val="6"/>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3C686D">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sz w:val="28"/>
                <w:szCs w:val="28"/>
                <w:lang w:val="uk-UA"/>
              </w:rPr>
              <w:t>ЗАПИТАННЯ-3. Чи готові Ви особисто звітувати про свої ненавмисні помилки та обумовлені ними несприятливі події, критичні інциденти і навіть смерть пацієнтів, якщо система моніторингу і реєстрації таких подій буде не</w:t>
            </w:r>
            <w:r w:rsidR="003C686D">
              <w:rPr>
                <w:rFonts w:ascii="Times New Roman" w:hAnsi="Times New Roman"/>
                <w:sz w:val="28"/>
                <w:szCs w:val="28"/>
                <w:lang w:val="uk-UA"/>
              </w:rPr>
              <w:t>-</w:t>
            </w:r>
            <w:r w:rsidRPr="00852C8D">
              <w:rPr>
                <w:rFonts w:ascii="Times New Roman" w:hAnsi="Times New Roman"/>
                <w:sz w:val="28"/>
                <w:szCs w:val="28"/>
                <w:lang w:val="uk-UA"/>
              </w:rPr>
              <w:t>анонімною?</w:t>
            </w:r>
          </w:p>
        </w:tc>
      </w:tr>
      <w:tr w:rsidR="00B6284C" w:rsidRPr="00852C8D" w:rsidTr="00876609">
        <w:trPr>
          <w:cantSplit/>
          <w:trHeight w:val="744"/>
          <w:tblHeader/>
        </w:trPr>
        <w:tc>
          <w:tcPr>
            <w:tcW w:w="212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так</w:t>
            </w:r>
          </w:p>
        </w:tc>
        <w:tc>
          <w:tcPr>
            <w:tcW w:w="127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119</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42,2±2,94</w:t>
            </w:r>
          </w:p>
        </w:tc>
        <w:tc>
          <w:tcPr>
            <w:tcW w:w="170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60</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39,7±3,98</w:t>
            </w:r>
          </w:p>
        </w:tc>
        <w:tc>
          <w:tcPr>
            <w:tcW w:w="156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42</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47,7±5,32</w:t>
            </w:r>
          </w:p>
        </w:tc>
        <w:tc>
          <w:tcPr>
            <w:tcW w:w="170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17</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39,5±7,45</w:t>
            </w:r>
          </w:p>
        </w:tc>
        <w:tc>
          <w:tcPr>
            <w:tcW w:w="1275" w:type="dxa"/>
            <w:vMerge w:val="restar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0,377</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0,027</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0,005</w:t>
            </w:r>
          </w:p>
        </w:tc>
      </w:tr>
      <w:tr w:rsidR="00B6284C" w:rsidRPr="00852C8D" w:rsidTr="00876609">
        <w:trPr>
          <w:cantSplit/>
          <w:trHeight w:val="724"/>
          <w:tblHeader/>
        </w:trPr>
        <w:tc>
          <w:tcPr>
            <w:tcW w:w="212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ні</w:t>
            </w:r>
          </w:p>
        </w:tc>
        <w:tc>
          <w:tcPr>
            <w:tcW w:w="127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39</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13,8±2,05</w:t>
            </w:r>
          </w:p>
        </w:tc>
        <w:tc>
          <w:tcPr>
            <w:tcW w:w="170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22</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14,6±2,87</w:t>
            </w:r>
          </w:p>
        </w:tc>
        <w:tc>
          <w:tcPr>
            <w:tcW w:w="156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16</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18,2±4,11</w:t>
            </w:r>
          </w:p>
        </w:tc>
        <w:tc>
          <w:tcPr>
            <w:tcW w:w="170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1</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2,3±2,29</w:t>
            </w:r>
          </w:p>
        </w:tc>
        <w:tc>
          <w:tcPr>
            <w:tcW w:w="1275" w:type="dxa"/>
            <w:vMerge/>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color w:val="000000"/>
                <w:sz w:val="28"/>
                <w:szCs w:val="28"/>
              </w:rPr>
            </w:pPr>
          </w:p>
        </w:tc>
      </w:tr>
      <w:tr w:rsidR="00B6284C" w:rsidRPr="00852C8D" w:rsidTr="00876609">
        <w:trPr>
          <w:cantSplit/>
          <w:trHeight w:val="724"/>
          <w:tblHeader/>
        </w:trPr>
        <w:tc>
          <w:tcPr>
            <w:tcW w:w="212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скоріше так, ніж ні</w:t>
            </w:r>
          </w:p>
        </w:tc>
        <w:tc>
          <w:tcPr>
            <w:tcW w:w="127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79</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28,0±2,67</w:t>
            </w:r>
          </w:p>
        </w:tc>
        <w:tc>
          <w:tcPr>
            <w:tcW w:w="170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41</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27,2±3,62</w:t>
            </w:r>
          </w:p>
        </w:tc>
        <w:tc>
          <w:tcPr>
            <w:tcW w:w="156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18</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20,5±4,3</w:t>
            </w:r>
          </w:p>
        </w:tc>
        <w:tc>
          <w:tcPr>
            <w:tcW w:w="170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20</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46,6±7,61</w:t>
            </w:r>
          </w:p>
        </w:tc>
        <w:tc>
          <w:tcPr>
            <w:tcW w:w="1275" w:type="dxa"/>
            <w:vMerge/>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color w:val="000000"/>
                <w:sz w:val="28"/>
                <w:szCs w:val="28"/>
              </w:rPr>
            </w:pPr>
          </w:p>
        </w:tc>
      </w:tr>
      <w:tr w:rsidR="00B6284C" w:rsidRPr="00852C8D" w:rsidTr="00876609">
        <w:trPr>
          <w:cantSplit/>
          <w:trHeight w:val="724"/>
          <w:tblHeader/>
        </w:trPr>
        <w:tc>
          <w:tcPr>
            <w:tcW w:w="212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скоріше ні, ніж так</w:t>
            </w:r>
          </w:p>
        </w:tc>
        <w:tc>
          <w:tcPr>
            <w:tcW w:w="127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45</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16,0±2,18</w:t>
            </w:r>
          </w:p>
        </w:tc>
        <w:tc>
          <w:tcPr>
            <w:tcW w:w="170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28</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18,5±3,16</w:t>
            </w:r>
          </w:p>
        </w:tc>
        <w:tc>
          <w:tcPr>
            <w:tcW w:w="156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12</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13,6±3,65</w:t>
            </w:r>
          </w:p>
        </w:tc>
        <w:tc>
          <w:tcPr>
            <w:tcW w:w="170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5</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11,6±4,88</w:t>
            </w:r>
          </w:p>
        </w:tc>
        <w:tc>
          <w:tcPr>
            <w:tcW w:w="1275" w:type="dxa"/>
            <w:vMerge/>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color w:val="000000"/>
                <w:sz w:val="28"/>
                <w:szCs w:val="28"/>
              </w:rPr>
            </w:pPr>
          </w:p>
        </w:tc>
      </w:tr>
      <w:tr w:rsidR="00B6284C" w:rsidRPr="00852C8D" w:rsidTr="00876609">
        <w:trPr>
          <w:cantSplit/>
          <w:trHeight w:val="724"/>
          <w:tblHeader/>
        </w:trPr>
        <w:tc>
          <w:tcPr>
            <w:tcW w:w="9639" w:type="dxa"/>
            <w:gridSpan w:val="6"/>
            <w:tcBorders>
              <w:top w:val="nil"/>
              <w:left w:val="nil"/>
              <w:bottom w:val="single" w:sz="4" w:space="0" w:color="auto"/>
              <w:right w:val="nil"/>
            </w:tcBorders>
            <w:shd w:val="clear" w:color="auto" w:fill="FFFFFF"/>
            <w:tcMar>
              <w:top w:w="30" w:type="dxa"/>
              <w:left w:w="30" w:type="dxa"/>
              <w:bottom w:w="30" w:type="dxa"/>
              <w:right w:w="30" w:type="dxa"/>
            </w:tcMar>
          </w:tcPr>
          <w:p w:rsidR="00B6284C" w:rsidRPr="00852C8D" w:rsidRDefault="00837C64" w:rsidP="00837C64">
            <w:pPr>
              <w:tabs>
                <w:tab w:val="left" w:pos="3220"/>
              </w:tabs>
              <w:autoSpaceDE w:val="0"/>
              <w:autoSpaceDN w:val="0"/>
              <w:adjustRightInd w:val="0"/>
              <w:spacing w:after="0"/>
              <w:jc w:val="right"/>
              <w:rPr>
                <w:rFonts w:ascii="Times New Roman" w:hAnsi="Times New Roman"/>
                <w:i/>
                <w:color w:val="000000"/>
                <w:sz w:val="28"/>
                <w:szCs w:val="28"/>
                <w:lang w:val="uk-UA"/>
              </w:rPr>
            </w:pPr>
            <w:r w:rsidRPr="00852C8D">
              <w:rPr>
                <w:rFonts w:ascii="Times New Roman" w:hAnsi="Times New Roman"/>
                <w:i/>
                <w:color w:val="000000"/>
                <w:sz w:val="28"/>
                <w:szCs w:val="28"/>
                <w:lang w:val="uk-UA"/>
              </w:rPr>
              <w:lastRenderedPageBreak/>
              <w:t>п</w:t>
            </w:r>
            <w:r w:rsidR="00B6284C" w:rsidRPr="00852C8D">
              <w:rPr>
                <w:rFonts w:ascii="Times New Roman" w:hAnsi="Times New Roman"/>
                <w:i/>
                <w:color w:val="000000"/>
                <w:sz w:val="28"/>
                <w:szCs w:val="28"/>
                <w:lang w:val="uk-UA"/>
              </w:rPr>
              <w:t>родовж</w:t>
            </w:r>
            <w:r>
              <w:rPr>
                <w:rFonts w:ascii="Times New Roman" w:hAnsi="Times New Roman"/>
                <w:i/>
                <w:color w:val="000000"/>
                <w:sz w:val="28"/>
                <w:szCs w:val="28"/>
                <w:lang w:val="uk-UA"/>
              </w:rPr>
              <w:t>.</w:t>
            </w:r>
            <w:r w:rsidR="00B6284C" w:rsidRPr="00852C8D">
              <w:rPr>
                <w:rFonts w:ascii="Times New Roman" w:hAnsi="Times New Roman"/>
                <w:i/>
                <w:color w:val="000000"/>
                <w:sz w:val="28"/>
                <w:szCs w:val="28"/>
                <w:lang w:val="uk-UA"/>
              </w:rPr>
              <w:t xml:space="preserve"> табл.</w:t>
            </w:r>
            <w:r w:rsidR="00363EBC" w:rsidRPr="00852C8D">
              <w:rPr>
                <w:rFonts w:ascii="Times New Roman" w:hAnsi="Times New Roman"/>
                <w:i/>
                <w:color w:val="000000"/>
                <w:sz w:val="28"/>
                <w:szCs w:val="28"/>
              </w:rPr>
              <w:t xml:space="preserve"> </w:t>
            </w:r>
            <w:r w:rsidR="00B6284C" w:rsidRPr="00852C8D">
              <w:rPr>
                <w:rFonts w:ascii="Times New Roman" w:hAnsi="Times New Roman"/>
                <w:i/>
                <w:color w:val="000000"/>
                <w:sz w:val="28"/>
                <w:szCs w:val="28"/>
                <w:lang w:val="uk-UA"/>
              </w:rPr>
              <w:t>6.13</w:t>
            </w:r>
          </w:p>
        </w:tc>
      </w:tr>
      <w:tr w:rsidR="00B6284C" w:rsidRPr="00852C8D" w:rsidTr="00876609">
        <w:trPr>
          <w:cantSplit/>
          <w:trHeight w:val="724"/>
          <w:tblHeader/>
        </w:trPr>
        <w:tc>
          <w:tcPr>
            <w:tcW w:w="9639" w:type="dxa"/>
            <w:gridSpan w:val="6"/>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5D0FAA" w:rsidP="00695BCA">
            <w:pPr>
              <w:tabs>
                <w:tab w:val="left" w:pos="3220"/>
              </w:tabs>
              <w:autoSpaceDE w:val="0"/>
              <w:autoSpaceDN w:val="0"/>
              <w:adjustRightInd w:val="0"/>
              <w:spacing w:after="0"/>
              <w:jc w:val="center"/>
              <w:rPr>
                <w:rFonts w:ascii="Times New Roman" w:hAnsi="Times New Roman"/>
                <w:color w:val="000000"/>
                <w:sz w:val="28"/>
                <w:szCs w:val="28"/>
                <w:lang w:val="uk-UA"/>
              </w:rPr>
            </w:pPr>
            <w:r>
              <w:rPr>
                <w:rFonts w:ascii="Times New Roman" w:hAnsi="Times New Roman"/>
                <w:color w:val="000000"/>
                <w:sz w:val="28"/>
                <w:szCs w:val="28"/>
                <w:lang w:val="uk-UA"/>
              </w:rPr>
              <w:t>З</w:t>
            </w:r>
            <w:r w:rsidR="00B6284C" w:rsidRPr="00852C8D">
              <w:rPr>
                <w:rFonts w:ascii="Times New Roman" w:hAnsi="Times New Roman"/>
                <w:color w:val="000000"/>
                <w:sz w:val="28"/>
                <w:szCs w:val="28"/>
                <w:lang w:val="uk-UA"/>
              </w:rPr>
              <w:t>АПИТАННЯ-4. Чи готові Ви особисто звітувати про свої ненавмисні помилки та обумовлені ними несприятливі події, критичні інциденти і навіть смерть пацієнтів, якщо система моніторингу і реєстрації таких подій буде анонімною</w:t>
            </w:r>
          </w:p>
        </w:tc>
      </w:tr>
      <w:tr w:rsidR="00B6284C" w:rsidRPr="00852C8D" w:rsidTr="00876609">
        <w:trPr>
          <w:cantSplit/>
          <w:trHeight w:val="749"/>
          <w:tblHeader/>
        </w:trPr>
        <w:tc>
          <w:tcPr>
            <w:tcW w:w="212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так</w:t>
            </w:r>
          </w:p>
        </w:tc>
        <w:tc>
          <w:tcPr>
            <w:tcW w:w="127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180</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63,8±2,86</w:t>
            </w:r>
          </w:p>
        </w:tc>
        <w:tc>
          <w:tcPr>
            <w:tcW w:w="170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94</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62,3±3,94</w:t>
            </w:r>
          </w:p>
        </w:tc>
        <w:tc>
          <w:tcPr>
            <w:tcW w:w="156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58</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65,9±4,87</w:t>
            </w:r>
          </w:p>
        </w:tc>
        <w:tc>
          <w:tcPr>
            <w:tcW w:w="170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28</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65,1±7,27</w:t>
            </w:r>
          </w:p>
        </w:tc>
        <w:tc>
          <w:tcPr>
            <w:tcW w:w="1275" w:type="dxa"/>
            <w:vMerge w:val="restar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0,282</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0,553</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0,152</w:t>
            </w:r>
          </w:p>
        </w:tc>
      </w:tr>
      <w:tr w:rsidR="00B6284C" w:rsidRPr="00852C8D" w:rsidTr="00876609">
        <w:trPr>
          <w:cantSplit/>
          <w:trHeight w:val="724"/>
          <w:tblHeader/>
        </w:trPr>
        <w:tc>
          <w:tcPr>
            <w:tcW w:w="212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ні</w:t>
            </w:r>
          </w:p>
        </w:tc>
        <w:tc>
          <w:tcPr>
            <w:tcW w:w="127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14</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5,0±1,3</w:t>
            </w:r>
          </w:p>
        </w:tc>
        <w:tc>
          <w:tcPr>
            <w:tcW w:w="170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7</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4,6±1,70</w:t>
            </w:r>
          </w:p>
        </w:tc>
        <w:tc>
          <w:tcPr>
            <w:tcW w:w="156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7</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8,0±2,89</w:t>
            </w:r>
          </w:p>
        </w:tc>
        <w:tc>
          <w:tcPr>
            <w:tcW w:w="170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0</w:t>
            </w:r>
          </w:p>
        </w:tc>
        <w:tc>
          <w:tcPr>
            <w:tcW w:w="1275" w:type="dxa"/>
            <w:vMerge/>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B6284C" w:rsidRPr="00852C8D" w:rsidRDefault="00B6284C" w:rsidP="00695BCA">
            <w:pPr>
              <w:autoSpaceDE w:val="0"/>
              <w:autoSpaceDN w:val="0"/>
              <w:adjustRightInd w:val="0"/>
              <w:spacing w:after="0"/>
              <w:jc w:val="right"/>
              <w:rPr>
                <w:rFonts w:ascii="Times New Roman" w:hAnsi="Times New Roman"/>
                <w:color w:val="000000"/>
                <w:sz w:val="28"/>
                <w:szCs w:val="28"/>
              </w:rPr>
            </w:pPr>
          </w:p>
        </w:tc>
      </w:tr>
      <w:tr w:rsidR="00B6284C" w:rsidRPr="00852C8D" w:rsidTr="00876609">
        <w:trPr>
          <w:cantSplit/>
          <w:trHeight w:val="724"/>
          <w:tblHeader/>
        </w:trPr>
        <w:tc>
          <w:tcPr>
            <w:tcW w:w="212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скоріше так, ніж ні</w:t>
            </w:r>
          </w:p>
        </w:tc>
        <w:tc>
          <w:tcPr>
            <w:tcW w:w="127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72</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25,5±2,66</w:t>
            </w:r>
          </w:p>
        </w:tc>
        <w:tc>
          <w:tcPr>
            <w:tcW w:w="170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39</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25,8±3,56</w:t>
            </w:r>
          </w:p>
        </w:tc>
        <w:tc>
          <w:tcPr>
            <w:tcW w:w="156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21</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23,9±4,55</w:t>
            </w:r>
          </w:p>
        </w:tc>
        <w:tc>
          <w:tcPr>
            <w:tcW w:w="170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12</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27,9±6,84</w:t>
            </w:r>
          </w:p>
        </w:tc>
        <w:tc>
          <w:tcPr>
            <w:tcW w:w="1275" w:type="dxa"/>
            <w:vMerge/>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B6284C" w:rsidRPr="00852C8D" w:rsidRDefault="00B6284C" w:rsidP="00695BCA">
            <w:pPr>
              <w:autoSpaceDE w:val="0"/>
              <w:autoSpaceDN w:val="0"/>
              <w:adjustRightInd w:val="0"/>
              <w:spacing w:after="0"/>
              <w:jc w:val="right"/>
              <w:rPr>
                <w:rFonts w:ascii="Times New Roman" w:hAnsi="Times New Roman"/>
                <w:color w:val="000000"/>
                <w:sz w:val="28"/>
                <w:szCs w:val="28"/>
              </w:rPr>
            </w:pPr>
          </w:p>
        </w:tc>
      </w:tr>
      <w:tr w:rsidR="00B6284C" w:rsidRPr="00852C8D" w:rsidTr="00876609">
        <w:trPr>
          <w:cantSplit/>
          <w:trHeight w:val="724"/>
          <w:tblHeader/>
        </w:trPr>
        <w:tc>
          <w:tcPr>
            <w:tcW w:w="212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скоріше ні, ніж так</w:t>
            </w:r>
          </w:p>
        </w:tc>
        <w:tc>
          <w:tcPr>
            <w:tcW w:w="127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16</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5,7±1,38</w:t>
            </w:r>
          </w:p>
        </w:tc>
        <w:tc>
          <w:tcPr>
            <w:tcW w:w="170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11</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7,3±2,12</w:t>
            </w:r>
          </w:p>
        </w:tc>
        <w:tc>
          <w:tcPr>
            <w:tcW w:w="156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2</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2,2±1,6</w:t>
            </w:r>
          </w:p>
        </w:tc>
        <w:tc>
          <w:tcPr>
            <w:tcW w:w="170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3</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7,0±3,89</w:t>
            </w:r>
          </w:p>
        </w:tc>
        <w:tc>
          <w:tcPr>
            <w:tcW w:w="1275" w:type="dxa"/>
            <w:vMerge/>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B6284C" w:rsidRPr="00852C8D" w:rsidRDefault="00B6284C" w:rsidP="00695BCA">
            <w:pPr>
              <w:autoSpaceDE w:val="0"/>
              <w:autoSpaceDN w:val="0"/>
              <w:adjustRightInd w:val="0"/>
              <w:spacing w:after="0"/>
              <w:jc w:val="right"/>
              <w:rPr>
                <w:rFonts w:ascii="Times New Roman" w:hAnsi="Times New Roman"/>
                <w:color w:val="000000"/>
                <w:sz w:val="28"/>
                <w:szCs w:val="28"/>
              </w:rPr>
            </w:pPr>
          </w:p>
        </w:tc>
      </w:tr>
    </w:tbl>
    <w:p w:rsidR="00142B41" w:rsidRPr="00852C8D" w:rsidRDefault="00142B41" w:rsidP="00695BCA">
      <w:pPr>
        <w:pStyle w:val="a3"/>
        <w:spacing w:before="120" w:after="0" w:line="360" w:lineRule="auto"/>
        <w:ind w:left="0" w:firstLine="709"/>
        <w:jc w:val="both"/>
        <w:rPr>
          <w:rFonts w:ascii="Times New Roman" w:hAnsi="Times New Roman"/>
          <w:sz w:val="28"/>
          <w:szCs w:val="28"/>
          <w:lang w:val="uk-UA"/>
        </w:rPr>
      </w:pPr>
    </w:p>
    <w:p w:rsidR="004743B0" w:rsidRPr="00852C8D" w:rsidRDefault="004743B0" w:rsidP="00695BCA">
      <w:pPr>
        <w:pStyle w:val="a3"/>
        <w:spacing w:before="120" w:after="0" w:line="360" w:lineRule="auto"/>
        <w:ind w:left="0" w:firstLine="709"/>
        <w:jc w:val="both"/>
        <w:rPr>
          <w:rFonts w:ascii="Times New Roman" w:hAnsi="Times New Roman"/>
          <w:bCs/>
          <w:iCs/>
          <w:sz w:val="28"/>
          <w:szCs w:val="28"/>
          <w:lang w:val="uk-UA"/>
        </w:rPr>
      </w:pPr>
      <w:r w:rsidRPr="00852C8D">
        <w:rPr>
          <w:rFonts w:ascii="Times New Roman" w:hAnsi="Times New Roman"/>
          <w:sz w:val="28"/>
          <w:szCs w:val="28"/>
          <w:lang w:val="uk-UA"/>
        </w:rPr>
        <w:t xml:space="preserve">В останній </w:t>
      </w:r>
      <w:r w:rsidR="008461D0" w:rsidRPr="00852C8D">
        <w:rPr>
          <w:rFonts w:ascii="Times New Roman" w:hAnsi="Times New Roman"/>
          <w:sz w:val="28"/>
          <w:szCs w:val="28"/>
          <w:lang w:val="uk-UA"/>
        </w:rPr>
        <w:t>групі однозначно готовими до не</w:t>
      </w:r>
      <w:r w:rsidRPr="00852C8D">
        <w:rPr>
          <w:rFonts w:ascii="Times New Roman" w:hAnsi="Times New Roman"/>
          <w:sz w:val="28"/>
          <w:szCs w:val="28"/>
          <w:lang w:val="uk-UA"/>
        </w:rPr>
        <w:t xml:space="preserve">анонімного інцидент-звітування (відповідь «так») виявилися </w:t>
      </w:r>
      <w:r w:rsidRPr="00852C8D">
        <w:rPr>
          <w:rFonts w:ascii="Times New Roman" w:hAnsi="Times New Roman"/>
          <w:color w:val="000000"/>
          <w:sz w:val="28"/>
          <w:szCs w:val="28"/>
          <w:lang w:val="uk-UA"/>
        </w:rPr>
        <w:t>39,5±7,45%, а «скоріше так, ніж ні» – 46,5±7,61% (разом – 86,0±5,29%) спеціалістів, у той час як у групі ЗОЗ ІІ рівня, відповідно, – 39,7±3,98% і 27,2±3,62% (разом – лише 66,9±3,04%) спеціалістів, а в групі ЗОЗ </w:t>
      </w:r>
      <w:r w:rsidRPr="00852C8D">
        <w:rPr>
          <w:rFonts w:ascii="Times New Roman" w:hAnsi="Times New Roman"/>
          <w:sz w:val="28"/>
          <w:szCs w:val="28"/>
          <w:lang w:val="uk-UA"/>
        </w:rPr>
        <w:t xml:space="preserve">ІІІ-ІV рівнів, </w:t>
      </w:r>
      <w:r w:rsidRPr="00852C8D">
        <w:rPr>
          <w:rFonts w:ascii="Times New Roman" w:hAnsi="Times New Roman"/>
          <w:color w:val="000000"/>
          <w:sz w:val="28"/>
          <w:szCs w:val="28"/>
          <w:lang w:val="uk-UA"/>
        </w:rPr>
        <w:t>відповідно, – 47,7±5,32% і 20,5±4,3% (разом – лише 68,2±3,01%) спеціалістів.</w:t>
      </w:r>
    </w:p>
    <w:p w:rsidR="00B6284C" w:rsidRPr="00852C8D" w:rsidRDefault="00B6284C" w:rsidP="00695BCA">
      <w:pPr>
        <w:pStyle w:val="a3"/>
        <w:spacing w:before="120" w:after="0" w:line="360" w:lineRule="auto"/>
        <w:ind w:left="0" w:firstLine="709"/>
        <w:jc w:val="both"/>
        <w:rPr>
          <w:rFonts w:ascii="Times New Roman" w:hAnsi="Times New Roman"/>
          <w:sz w:val="28"/>
          <w:szCs w:val="28"/>
          <w:lang w:val="uk-UA"/>
        </w:rPr>
      </w:pPr>
      <w:r w:rsidRPr="00852C8D">
        <w:rPr>
          <w:rFonts w:ascii="Times New Roman" w:hAnsi="Times New Roman"/>
          <w:sz w:val="28"/>
          <w:szCs w:val="28"/>
          <w:lang w:val="uk-UA"/>
        </w:rPr>
        <w:t>Між групами респондентів, які належать до різних професійних контингентів (ординаторів, завідувачів</w:t>
      </w:r>
      <w:r w:rsidR="003C686D">
        <w:rPr>
          <w:rFonts w:ascii="Times New Roman" w:hAnsi="Times New Roman"/>
          <w:sz w:val="28"/>
          <w:szCs w:val="28"/>
          <w:lang w:val="uk-UA"/>
        </w:rPr>
        <w:t xml:space="preserve"> відділень</w:t>
      </w:r>
      <w:r w:rsidRPr="00852C8D">
        <w:rPr>
          <w:rFonts w:ascii="Times New Roman" w:hAnsi="Times New Roman"/>
          <w:sz w:val="28"/>
          <w:szCs w:val="28"/>
          <w:lang w:val="uk-UA"/>
        </w:rPr>
        <w:t xml:space="preserve"> та представників кафедр), достовірних відмінностей між частотою окремих варіантів відповідей на запитання щодо готовності повідомляти про свої помилки через не-анонімну систему інцидент-звітності не виявлено (табл. 6.14). </w:t>
      </w:r>
    </w:p>
    <w:p w:rsidR="00B6284C" w:rsidRPr="00852C8D" w:rsidRDefault="00B6284C" w:rsidP="00695BCA">
      <w:pPr>
        <w:pStyle w:val="a3"/>
        <w:spacing w:before="120" w:after="0" w:line="360" w:lineRule="auto"/>
        <w:ind w:left="0" w:firstLine="709"/>
        <w:jc w:val="both"/>
        <w:rPr>
          <w:rFonts w:ascii="Times New Roman" w:hAnsi="Times New Roman"/>
          <w:sz w:val="28"/>
          <w:szCs w:val="28"/>
          <w:lang w:val="uk-UA"/>
        </w:rPr>
      </w:pPr>
      <w:r w:rsidRPr="00852C8D">
        <w:rPr>
          <w:rFonts w:ascii="Times New Roman" w:hAnsi="Times New Roman"/>
          <w:sz w:val="28"/>
          <w:szCs w:val="28"/>
          <w:lang w:val="uk-UA"/>
        </w:rPr>
        <w:t xml:space="preserve">У випадку впровадження анонімної системи інцидент-звітування повідомляти про свої помилки й обумовлені ними несприятливі події і навіть смерть пацієнтів особисто готовою виявилася вже значно більша частка респондентів – 89,36±1,83%. </w:t>
      </w:r>
    </w:p>
    <w:p w:rsidR="00142B41" w:rsidRPr="00852C8D" w:rsidRDefault="00142B41" w:rsidP="00695BCA">
      <w:pPr>
        <w:pStyle w:val="a3"/>
        <w:spacing w:before="120" w:after="0" w:line="360" w:lineRule="auto"/>
        <w:ind w:left="0" w:firstLine="709"/>
        <w:jc w:val="both"/>
        <w:rPr>
          <w:rFonts w:ascii="Times New Roman" w:hAnsi="Times New Roman"/>
          <w:sz w:val="28"/>
          <w:szCs w:val="28"/>
          <w:lang w:val="uk-UA"/>
        </w:rPr>
      </w:pPr>
    </w:p>
    <w:p w:rsidR="00142B41" w:rsidRPr="00852C8D" w:rsidRDefault="00142B41" w:rsidP="00695BCA">
      <w:pPr>
        <w:pStyle w:val="a3"/>
        <w:spacing w:before="120" w:after="0" w:line="360" w:lineRule="auto"/>
        <w:ind w:left="0" w:firstLine="709"/>
        <w:jc w:val="both"/>
        <w:rPr>
          <w:rFonts w:ascii="Times New Roman" w:hAnsi="Times New Roman"/>
          <w:sz w:val="28"/>
          <w:szCs w:val="28"/>
          <w:lang w:val="uk-UA"/>
        </w:rPr>
      </w:pPr>
    </w:p>
    <w:p w:rsidR="007D0EF5" w:rsidRPr="00852C8D" w:rsidRDefault="007D0EF5" w:rsidP="00695BCA">
      <w:pPr>
        <w:pStyle w:val="a3"/>
        <w:spacing w:before="120" w:after="0" w:line="360" w:lineRule="auto"/>
        <w:ind w:left="0" w:firstLine="709"/>
        <w:jc w:val="both"/>
        <w:rPr>
          <w:rFonts w:ascii="Times New Roman" w:hAnsi="Times New Roman"/>
          <w:sz w:val="28"/>
          <w:szCs w:val="28"/>
          <w:lang w:val="uk-UA"/>
        </w:rPr>
      </w:pPr>
    </w:p>
    <w:p w:rsidR="00B6284C" w:rsidRPr="00852C8D" w:rsidRDefault="00B6284C" w:rsidP="00695BCA">
      <w:pPr>
        <w:widowControl w:val="0"/>
        <w:spacing w:after="0" w:line="360" w:lineRule="auto"/>
        <w:ind w:firstLine="709"/>
        <w:jc w:val="right"/>
        <w:rPr>
          <w:rFonts w:ascii="Times New Roman" w:hAnsi="Times New Roman"/>
          <w:i/>
          <w:color w:val="000000"/>
          <w:sz w:val="28"/>
          <w:szCs w:val="28"/>
          <w:lang w:val="uk-UA"/>
        </w:rPr>
      </w:pPr>
      <w:r w:rsidRPr="00852C8D">
        <w:rPr>
          <w:rFonts w:ascii="Times New Roman" w:hAnsi="Times New Roman"/>
          <w:i/>
          <w:color w:val="000000"/>
          <w:sz w:val="28"/>
          <w:szCs w:val="28"/>
          <w:lang w:val="uk-UA"/>
        </w:rPr>
        <w:lastRenderedPageBreak/>
        <w:t>Таблиця 6.14</w:t>
      </w:r>
    </w:p>
    <w:p w:rsidR="00B6284C" w:rsidRPr="00852C8D" w:rsidRDefault="00B6284C" w:rsidP="00695BCA">
      <w:pPr>
        <w:widowControl w:val="0"/>
        <w:spacing w:after="0" w:line="360" w:lineRule="auto"/>
        <w:jc w:val="center"/>
        <w:rPr>
          <w:rFonts w:ascii="Times New Roman" w:hAnsi="Times New Roman"/>
          <w:b/>
          <w:sz w:val="28"/>
          <w:szCs w:val="28"/>
          <w:lang w:val="uk-UA"/>
        </w:rPr>
      </w:pPr>
      <w:r w:rsidRPr="00852C8D">
        <w:rPr>
          <w:rFonts w:ascii="Times New Roman" w:hAnsi="Times New Roman"/>
          <w:b/>
          <w:sz w:val="28"/>
          <w:szCs w:val="28"/>
          <w:lang w:val="uk-UA"/>
        </w:rPr>
        <w:t>Кількісний розподіл респондентів різних професійних контингентів за їх</w:t>
      </w:r>
      <w:r w:rsidR="003C686D">
        <w:rPr>
          <w:rFonts w:ascii="Times New Roman" w:hAnsi="Times New Roman"/>
          <w:b/>
          <w:sz w:val="28"/>
          <w:szCs w:val="28"/>
          <w:lang w:val="uk-UA"/>
        </w:rPr>
        <w:t>ньою</w:t>
      </w:r>
      <w:r w:rsidRPr="00852C8D">
        <w:rPr>
          <w:rFonts w:ascii="Times New Roman" w:hAnsi="Times New Roman"/>
          <w:b/>
          <w:sz w:val="28"/>
          <w:szCs w:val="28"/>
          <w:lang w:val="uk-UA"/>
        </w:rPr>
        <w:t xml:space="preserve"> готовністю звіт</w:t>
      </w:r>
      <w:r w:rsidR="008461D0" w:rsidRPr="00852C8D">
        <w:rPr>
          <w:rFonts w:ascii="Times New Roman" w:hAnsi="Times New Roman"/>
          <w:b/>
          <w:sz w:val="28"/>
          <w:szCs w:val="28"/>
          <w:lang w:val="uk-UA"/>
        </w:rPr>
        <w:t>увати про свої помилки через не</w:t>
      </w:r>
      <w:r w:rsidR="003C686D">
        <w:rPr>
          <w:rFonts w:ascii="Times New Roman" w:hAnsi="Times New Roman"/>
          <w:b/>
          <w:sz w:val="28"/>
          <w:szCs w:val="28"/>
          <w:lang w:val="uk-UA"/>
        </w:rPr>
        <w:t>-</w:t>
      </w:r>
      <w:r w:rsidRPr="00852C8D">
        <w:rPr>
          <w:rFonts w:ascii="Times New Roman" w:hAnsi="Times New Roman"/>
          <w:b/>
          <w:sz w:val="28"/>
          <w:szCs w:val="28"/>
          <w:lang w:val="uk-UA"/>
        </w:rPr>
        <w:t xml:space="preserve">анонімну та анонімну системи інцидент-звітування </w:t>
      </w:r>
    </w:p>
    <w:tbl>
      <w:tblPr>
        <w:tblW w:w="9639"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2127"/>
        <w:gridCol w:w="1275"/>
        <w:gridCol w:w="1701"/>
        <w:gridCol w:w="1560"/>
        <w:gridCol w:w="1842"/>
        <w:gridCol w:w="1134"/>
      </w:tblGrid>
      <w:tr w:rsidR="00B6284C" w:rsidRPr="00852C8D" w:rsidTr="00876609">
        <w:trPr>
          <w:cantSplit/>
          <w:tblHeader/>
        </w:trPr>
        <w:tc>
          <w:tcPr>
            <w:tcW w:w="2127" w:type="dxa"/>
            <w:vMerge w:val="restar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sz w:val="28"/>
                <w:szCs w:val="28"/>
                <w:lang w:val="uk-UA"/>
              </w:rPr>
            </w:pPr>
            <w:r w:rsidRPr="00852C8D">
              <w:rPr>
                <w:rFonts w:ascii="Times New Roman" w:hAnsi="Times New Roman"/>
                <w:sz w:val="28"/>
                <w:szCs w:val="28"/>
                <w:lang w:val="uk-UA"/>
              </w:rPr>
              <w:t>Варіанти відповідей</w:t>
            </w:r>
          </w:p>
        </w:tc>
        <w:tc>
          <w:tcPr>
            <w:tcW w:w="1275" w:type="dxa"/>
            <w:vMerge w:val="restar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sz w:val="28"/>
                <w:szCs w:val="28"/>
                <w:lang w:val="uk-UA"/>
              </w:rPr>
            </w:pPr>
            <w:r w:rsidRPr="00852C8D">
              <w:rPr>
                <w:rFonts w:ascii="Times New Roman" w:hAnsi="Times New Roman"/>
                <w:sz w:val="28"/>
                <w:szCs w:val="28"/>
                <w:lang w:val="uk-UA"/>
              </w:rPr>
              <w:t>Усього</w:t>
            </w:r>
          </w:p>
          <w:p w:rsidR="00B6284C" w:rsidRPr="00852C8D" w:rsidRDefault="00B6284C" w:rsidP="00695BCA">
            <w:pPr>
              <w:autoSpaceDE w:val="0"/>
              <w:autoSpaceDN w:val="0"/>
              <w:adjustRightInd w:val="0"/>
              <w:spacing w:after="0"/>
              <w:jc w:val="center"/>
              <w:rPr>
                <w:rFonts w:ascii="Times New Roman" w:hAnsi="Times New Roman"/>
                <w:sz w:val="28"/>
                <w:szCs w:val="28"/>
                <w:lang w:val="uk-UA"/>
              </w:rPr>
            </w:pPr>
            <w:r w:rsidRPr="00852C8D">
              <w:rPr>
                <w:rFonts w:ascii="Times New Roman" w:hAnsi="Times New Roman"/>
                <w:sz w:val="28"/>
                <w:szCs w:val="28"/>
                <w:lang w:val="uk-UA"/>
              </w:rPr>
              <w:t>лікарів</w:t>
            </w:r>
          </w:p>
          <w:p w:rsidR="00B6284C" w:rsidRPr="00852C8D" w:rsidRDefault="00B6284C" w:rsidP="00695BCA">
            <w:pPr>
              <w:autoSpaceDE w:val="0"/>
              <w:autoSpaceDN w:val="0"/>
              <w:adjustRightInd w:val="0"/>
              <w:spacing w:after="0"/>
              <w:jc w:val="center"/>
              <w:rPr>
                <w:rFonts w:ascii="Times New Roman" w:hAnsi="Times New Roman"/>
                <w:sz w:val="28"/>
                <w:szCs w:val="28"/>
              </w:rPr>
            </w:pPr>
            <w:r w:rsidRPr="00852C8D">
              <w:rPr>
                <w:rFonts w:ascii="Times New Roman" w:hAnsi="Times New Roman"/>
                <w:sz w:val="28"/>
                <w:szCs w:val="28"/>
                <w:lang w:val="uk-UA"/>
              </w:rPr>
              <w:t>(</w:t>
            </w:r>
            <w:r w:rsidRPr="00852C8D">
              <w:rPr>
                <w:rFonts w:ascii="Times New Roman" w:eastAsia="SimHei" w:hAnsi="Times New Roman"/>
                <w:sz w:val="28"/>
                <w:szCs w:val="28"/>
                <w:lang w:val="uk-UA"/>
              </w:rPr>
              <w:t>n</w:t>
            </w:r>
            <w:r w:rsidRPr="00852C8D">
              <w:rPr>
                <w:rFonts w:ascii="Times New Roman" w:hAnsi="Times New Roman"/>
                <w:sz w:val="28"/>
                <w:szCs w:val="28"/>
                <w:lang w:val="uk-UA"/>
              </w:rPr>
              <w:t>=243)</w:t>
            </w:r>
          </w:p>
        </w:tc>
        <w:tc>
          <w:tcPr>
            <w:tcW w:w="5103" w:type="dxa"/>
            <w:gridSpan w:val="3"/>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bottom"/>
          </w:tcPr>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У т. ч.:</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36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 xml:space="preserve">Р </w:t>
            </w:r>
            <w:r w:rsidRPr="00852C8D">
              <w:rPr>
                <w:rFonts w:ascii="Times New Roman" w:hAnsi="Times New Roman"/>
                <w:color w:val="000000"/>
                <w:sz w:val="28"/>
                <w:szCs w:val="28"/>
                <w:vertAlign w:val="superscript"/>
                <w:lang w:val="uk-UA"/>
              </w:rPr>
              <w:t>1-2</w:t>
            </w:r>
          </w:p>
          <w:p w:rsidR="00B6284C" w:rsidRPr="00852C8D" w:rsidRDefault="00B6284C" w:rsidP="00695BCA">
            <w:pPr>
              <w:autoSpaceDE w:val="0"/>
              <w:autoSpaceDN w:val="0"/>
              <w:adjustRightInd w:val="0"/>
              <w:spacing w:after="0" w:line="36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 xml:space="preserve">Р </w:t>
            </w:r>
            <w:r w:rsidRPr="00852C8D">
              <w:rPr>
                <w:rFonts w:ascii="Times New Roman" w:hAnsi="Times New Roman"/>
                <w:color w:val="000000"/>
                <w:sz w:val="28"/>
                <w:szCs w:val="28"/>
                <w:vertAlign w:val="superscript"/>
                <w:lang w:val="uk-UA"/>
              </w:rPr>
              <w:t>1-3</w:t>
            </w:r>
          </w:p>
          <w:p w:rsidR="00B6284C" w:rsidRPr="00852C8D" w:rsidRDefault="00B6284C" w:rsidP="00695BCA">
            <w:pPr>
              <w:autoSpaceDE w:val="0"/>
              <w:autoSpaceDN w:val="0"/>
              <w:adjustRightInd w:val="0"/>
              <w:spacing w:after="0" w:line="36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 xml:space="preserve">Р </w:t>
            </w:r>
            <w:r w:rsidRPr="00852C8D">
              <w:rPr>
                <w:rFonts w:ascii="Times New Roman" w:hAnsi="Times New Roman"/>
                <w:color w:val="000000"/>
                <w:sz w:val="28"/>
                <w:szCs w:val="28"/>
                <w:vertAlign w:val="superscript"/>
                <w:lang w:val="uk-UA"/>
              </w:rPr>
              <w:t>2-3</w:t>
            </w:r>
          </w:p>
        </w:tc>
      </w:tr>
      <w:tr w:rsidR="00B6284C" w:rsidRPr="00852C8D" w:rsidTr="00876609">
        <w:trPr>
          <w:cantSplit/>
          <w:tblHeader/>
        </w:trPr>
        <w:tc>
          <w:tcPr>
            <w:tcW w:w="2127" w:type="dxa"/>
            <w:vMerge/>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rPr>
                <w:rFonts w:ascii="Times New Roman" w:hAnsi="Times New Roman"/>
                <w:sz w:val="28"/>
                <w:szCs w:val="28"/>
              </w:rPr>
            </w:pPr>
          </w:p>
        </w:tc>
        <w:tc>
          <w:tcPr>
            <w:tcW w:w="1275" w:type="dxa"/>
            <w:vMerge/>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rPr>
                <w:rFonts w:ascii="Times New Roman" w:hAnsi="Times New Roman"/>
                <w:sz w:val="28"/>
                <w:szCs w:val="28"/>
                <w:lang w:val="uk-UA"/>
              </w:rPr>
            </w:pPr>
          </w:p>
        </w:tc>
        <w:tc>
          <w:tcPr>
            <w:tcW w:w="170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о</w:t>
            </w:r>
            <w:r w:rsidRPr="00852C8D">
              <w:rPr>
                <w:rFonts w:ascii="Times New Roman" w:hAnsi="Times New Roman"/>
                <w:color w:val="000000"/>
                <w:sz w:val="28"/>
                <w:szCs w:val="28"/>
              </w:rPr>
              <w:t>рдинатор</w:t>
            </w:r>
            <w:r w:rsidRPr="00852C8D">
              <w:rPr>
                <w:rFonts w:ascii="Times New Roman" w:hAnsi="Times New Roman"/>
                <w:color w:val="000000"/>
                <w:sz w:val="28"/>
                <w:szCs w:val="28"/>
                <w:lang w:val="uk-UA"/>
              </w:rPr>
              <w:t>ів</w:t>
            </w:r>
            <w:r w:rsidRPr="00852C8D">
              <w:rPr>
                <w:rFonts w:ascii="Times New Roman" w:hAnsi="Times New Roman"/>
                <w:color w:val="000000"/>
                <w:sz w:val="28"/>
                <w:szCs w:val="28"/>
                <w:vertAlign w:val="superscript"/>
              </w:rPr>
              <w:t>1</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w:t>
            </w:r>
            <w:r w:rsidRPr="00852C8D">
              <w:rPr>
                <w:rFonts w:ascii="Times New Roman" w:eastAsia="SimHei" w:hAnsi="Times New Roman"/>
                <w:color w:val="000000"/>
                <w:sz w:val="28"/>
                <w:szCs w:val="28"/>
                <w:lang w:val="uk-UA"/>
              </w:rPr>
              <w:t>n</w:t>
            </w:r>
            <w:r w:rsidRPr="00852C8D">
              <w:rPr>
                <w:rFonts w:ascii="Times New Roman" w:hAnsi="Times New Roman"/>
                <w:color w:val="000000"/>
                <w:sz w:val="28"/>
                <w:szCs w:val="28"/>
                <w:lang w:val="uk-UA"/>
              </w:rPr>
              <w:t>=180)</w:t>
            </w:r>
          </w:p>
        </w:tc>
        <w:tc>
          <w:tcPr>
            <w:tcW w:w="156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з</w:t>
            </w:r>
            <w:r w:rsidRPr="00852C8D">
              <w:rPr>
                <w:rFonts w:ascii="Times New Roman" w:hAnsi="Times New Roman"/>
                <w:color w:val="000000"/>
                <w:sz w:val="28"/>
                <w:szCs w:val="28"/>
              </w:rPr>
              <w:t>ав</w:t>
            </w:r>
            <w:r w:rsidRPr="00852C8D">
              <w:rPr>
                <w:rFonts w:ascii="Times New Roman" w:hAnsi="Times New Roman"/>
                <w:color w:val="000000"/>
                <w:sz w:val="28"/>
                <w:szCs w:val="28"/>
                <w:lang w:val="uk-UA"/>
              </w:rPr>
              <w:t>ідувачів</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rPr>
              <w:t>відділень</w:t>
            </w:r>
            <w:r w:rsidRPr="00852C8D">
              <w:rPr>
                <w:rFonts w:ascii="Times New Roman" w:hAnsi="Times New Roman"/>
                <w:color w:val="000000"/>
                <w:sz w:val="28"/>
                <w:szCs w:val="28"/>
                <w:vertAlign w:val="superscript"/>
              </w:rPr>
              <w:t>2</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w:t>
            </w:r>
            <w:r w:rsidRPr="00852C8D">
              <w:rPr>
                <w:rFonts w:ascii="Times New Roman" w:eastAsia="SimHei" w:hAnsi="Times New Roman"/>
                <w:color w:val="000000"/>
                <w:sz w:val="28"/>
                <w:szCs w:val="28"/>
                <w:lang w:val="uk-UA"/>
              </w:rPr>
              <w:t>n</w:t>
            </w:r>
            <w:r w:rsidRPr="00852C8D">
              <w:rPr>
                <w:rFonts w:ascii="Times New Roman" w:hAnsi="Times New Roman"/>
                <w:color w:val="000000"/>
                <w:sz w:val="28"/>
                <w:szCs w:val="28"/>
                <w:lang w:val="uk-UA"/>
              </w:rPr>
              <w:t>=44)</w:t>
            </w:r>
          </w:p>
        </w:tc>
        <w:tc>
          <w:tcPr>
            <w:tcW w:w="1842"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rPr>
              <w:t>співробітник</w:t>
            </w:r>
            <w:r w:rsidRPr="00852C8D">
              <w:rPr>
                <w:rFonts w:ascii="Times New Roman" w:hAnsi="Times New Roman"/>
                <w:color w:val="000000"/>
                <w:sz w:val="28"/>
                <w:szCs w:val="28"/>
                <w:lang w:val="uk-UA"/>
              </w:rPr>
              <w:t>ів</w:t>
            </w:r>
            <w:r w:rsidRPr="00852C8D">
              <w:rPr>
                <w:rFonts w:ascii="Times New Roman" w:hAnsi="Times New Roman"/>
                <w:color w:val="000000"/>
                <w:sz w:val="28"/>
                <w:szCs w:val="28"/>
              </w:rPr>
              <w:t xml:space="preserve"> кафедр</w:t>
            </w:r>
            <w:r w:rsidRPr="00852C8D">
              <w:rPr>
                <w:rFonts w:ascii="Times New Roman" w:hAnsi="Times New Roman"/>
                <w:color w:val="000000"/>
                <w:sz w:val="28"/>
                <w:szCs w:val="28"/>
                <w:vertAlign w:val="superscript"/>
              </w:rPr>
              <w:t>3</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w:t>
            </w:r>
            <w:r w:rsidRPr="00852C8D">
              <w:rPr>
                <w:rFonts w:ascii="Times New Roman" w:eastAsia="SimHei" w:hAnsi="Times New Roman"/>
                <w:color w:val="000000"/>
                <w:sz w:val="28"/>
                <w:szCs w:val="28"/>
                <w:lang w:val="uk-UA"/>
              </w:rPr>
              <w:t>n</w:t>
            </w:r>
            <w:r w:rsidRPr="00852C8D">
              <w:rPr>
                <w:rFonts w:ascii="Times New Roman" w:hAnsi="Times New Roman"/>
                <w:color w:val="000000"/>
                <w:sz w:val="28"/>
                <w:szCs w:val="28"/>
                <w:lang w:val="uk-UA"/>
              </w:rPr>
              <w:t>=19)</w:t>
            </w:r>
          </w:p>
        </w:tc>
        <w:tc>
          <w:tcPr>
            <w:tcW w:w="1134" w:type="dxa"/>
            <w:vMerge/>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360" w:lineRule="auto"/>
              <w:jc w:val="center"/>
              <w:rPr>
                <w:rFonts w:ascii="Times New Roman" w:hAnsi="Times New Roman"/>
                <w:color w:val="000000"/>
                <w:sz w:val="28"/>
                <w:szCs w:val="28"/>
              </w:rPr>
            </w:pPr>
          </w:p>
        </w:tc>
      </w:tr>
      <w:tr w:rsidR="00B6284C" w:rsidRPr="003C686D" w:rsidTr="00876609">
        <w:trPr>
          <w:cantSplit/>
          <w:trHeight w:val="724"/>
          <w:tblHeader/>
        </w:trPr>
        <w:tc>
          <w:tcPr>
            <w:tcW w:w="9639" w:type="dxa"/>
            <w:gridSpan w:val="6"/>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3C686D">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sz w:val="28"/>
                <w:szCs w:val="28"/>
                <w:lang w:val="uk-UA"/>
              </w:rPr>
              <w:t xml:space="preserve">ЗАПИТАННЯ-3. Чи готові Ви особисто звітувати про свої ненавмисні помилки та обумовлені ними несприятливі події, критичні інциденти і навіть смерть пацієнтів, якщо система моніторингу і реєстрації таких подій буде </w:t>
            </w:r>
            <w:r w:rsidR="003C686D">
              <w:rPr>
                <w:rFonts w:ascii="Times New Roman" w:hAnsi="Times New Roman"/>
                <w:sz w:val="28"/>
                <w:szCs w:val="28"/>
                <w:lang w:val="uk-UA"/>
              </w:rPr>
              <w:t>н</w:t>
            </w:r>
            <w:r w:rsidRPr="00852C8D">
              <w:rPr>
                <w:rFonts w:ascii="Times New Roman" w:hAnsi="Times New Roman"/>
                <w:sz w:val="28"/>
                <w:szCs w:val="28"/>
                <w:lang w:val="uk-UA"/>
              </w:rPr>
              <w:t>е</w:t>
            </w:r>
            <w:r w:rsidR="003C686D">
              <w:rPr>
                <w:rFonts w:ascii="Times New Roman" w:hAnsi="Times New Roman"/>
                <w:sz w:val="28"/>
                <w:szCs w:val="28"/>
                <w:lang w:val="uk-UA"/>
              </w:rPr>
              <w:t>-</w:t>
            </w:r>
            <w:r w:rsidRPr="00852C8D">
              <w:rPr>
                <w:rFonts w:ascii="Times New Roman" w:hAnsi="Times New Roman"/>
                <w:sz w:val="28"/>
                <w:szCs w:val="28"/>
                <w:lang w:val="uk-UA"/>
              </w:rPr>
              <w:t>анонімною?</w:t>
            </w:r>
          </w:p>
        </w:tc>
      </w:tr>
      <w:tr w:rsidR="00B6284C" w:rsidRPr="00852C8D" w:rsidTr="00876609">
        <w:trPr>
          <w:cantSplit/>
          <w:trHeight w:val="744"/>
          <w:tblHeader/>
        </w:trPr>
        <w:tc>
          <w:tcPr>
            <w:tcW w:w="212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так</w:t>
            </w:r>
          </w:p>
        </w:tc>
        <w:tc>
          <w:tcPr>
            <w:tcW w:w="127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color w:val="000000"/>
                <w:sz w:val="28"/>
                <w:szCs w:val="28"/>
              </w:rPr>
            </w:pPr>
            <w:r w:rsidRPr="00852C8D">
              <w:rPr>
                <w:rFonts w:ascii="Times New Roman" w:hAnsi="Times New Roman"/>
                <w:color w:val="000000"/>
                <w:sz w:val="28"/>
                <w:szCs w:val="28"/>
              </w:rPr>
              <w:t>105</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rPr>
              <w:t>43,2</w:t>
            </w:r>
            <w:r w:rsidRPr="00852C8D">
              <w:rPr>
                <w:rFonts w:ascii="Times New Roman" w:hAnsi="Times New Roman"/>
                <w:color w:val="000000"/>
                <w:sz w:val="28"/>
                <w:szCs w:val="28"/>
                <w:lang w:val="uk-UA"/>
              </w:rPr>
              <w:t>±±2,28</w:t>
            </w:r>
          </w:p>
        </w:tc>
        <w:tc>
          <w:tcPr>
            <w:tcW w:w="170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color w:val="000000"/>
                <w:sz w:val="28"/>
                <w:szCs w:val="28"/>
              </w:rPr>
            </w:pPr>
            <w:r w:rsidRPr="00852C8D">
              <w:rPr>
                <w:rFonts w:ascii="Times New Roman" w:hAnsi="Times New Roman"/>
                <w:color w:val="000000"/>
                <w:sz w:val="28"/>
                <w:szCs w:val="28"/>
              </w:rPr>
              <w:t>75</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rPr>
              <w:t>41,7</w:t>
            </w:r>
            <w:r w:rsidRPr="00852C8D">
              <w:rPr>
                <w:rFonts w:ascii="Times New Roman" w:hAnsi="Times New Roman"/>
                <w:color w:val="000000"/>
                <w:sz w:val="28"/>
                <w:szCs w:val="28"/>
                <w:lang w:val="uk-UA"/>
              </w:rPr>
              <w:t>±3,68</w:t>
            </w:r>
          </w:p>
        </w:tc>
        <w:tc>
          <w:tcPr>
            <w:tcW w:w="156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color w:val="000000"/>
                <w:sz w:val="28"/>
                <w:szCs w:val="28"/>
              </w:rPr>
            </w:pPr>
            <w:r w:rsidRPr="00852C8D">
              <w:rPr>
                <w:rFonts w:ascii="Times New Roman" w:hAnsi="Times New Roman"/>
                <w:color w:val="000000"/>
                <w:sz w:val="28"/>
                <w:szCs w:val="28"/>
              </w:rPr>
              <w:t>22</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rPr>
              <w:t>50,0</w:t>
            </w:r>
            <w:r w:rsidRPr="00852C8D">
              <w:rPr>
                <w:rFonts w:ascii="Times New Roman" w:hAnsi="Times New Roman"/>
                <w:color w:val="000000"/>
                <w:sz w:val="28"/>
                <w:szCs w:val="28"/>
                <w:lang w:val="uk-UA"/>
              </w:rPr>
              <w:t>±7,54</w:t>
            </w:r>
          </w:p>
        </w:tc>
        <w:tc>
          <w:tcPr>
            <w:tcW w:w="1842"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color w:val="000000"/>
                <w:sz w:val="28"/>
                <w:szCs w:val="28"/>
              </w:rPr>
            </w:pPr>
            <w:r w:rsidRPr="00852C8D">
              <w:rPr>
                <w:rFonts w:ascii="Times New Roman" w:hAnsi="Times New Roman"/>
                <w:color w:val="000000"/>
                <w:sz w:val="28"/>
                <w:szCs w:val="28"/>
              </w:rPr>
              <w:t>8</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rPr>
              <w:t>42,1</w:t>
            </w:r>
            <w:r w:rsidRPr="00852C8D">
              <w:rPr>
                <w:rFonts w:ascii="Times New Roman" w:hAnsi="Times New Roman"/>
                <w:color w:val="000000"/>
                <w:sz w:val="28"/>
                <w:szCs w:val="28"/>
                <w:lang w:val="uk-UA"/>
              </w:rPr>
              <w:t>±11,33</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36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0,695</w:t>
            </w:r>
          </w:p>
          <w:p w:rsidR="00B6284C" w:rsidRPr="00852C8D" w:rsidRDefault="00B6284C" w:rsidP="00695BCA">
            <w:pPr>
              <w:autoSpaceDE w:val="0"/>
              <w:autoSpaceDN w:val="0"/>
              <w:adjustRightInd w:val="0"/>
              <w:spacing w:after="0" w:line="36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0,531</w:t>
            </w:r>
          </w:p>
          <w:p w:rsidR="00B6284C" w:rsidRPr="00852C8D" w:rsidRDefault="00B6284C" w:rsidP="00695BCA">
            <w:pPr>
              <w:autoSpaceDE w:val="0"/>
              <w:autoSpaceDN w:val="0"/>
              <w:adjustRightInd w:val="0"/>
              <w:spacing w:after="0" w:line="36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0,522</w:t>
            </w:r>
          </w:p>
        </w:tc>
      </w:tr>
      <w:tr w:rsidR="00B6284C" w:rsidRPr="00852C8D" w:rsidTr="00876609">
        <w:trPr>
          <w:cantSplit/>
          <w:trHeight w:val="724"/>
          <w:tblHeader/>
        </w:trPr>
        <w:tc>
          <w:tcPr>
            <w:tcW w:w="212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ні</w:t>
            </w:r>
          </w:p>
        </w:tc>
        <w:tc>
          <w:tcPr>
            <w:tcW w:w="127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color w:val="000000"/>
                <w:sz w:val="28"/>
                <w:szCs w:val="28"/>
              </w:rPr>
            </w:pPr>
            <w:r w:rsidRPr="00852C8D">
              <w:rPr>
                <w:rFonts w:ascii="Times New Roman" w:hAnsi="Times New Roman"/>
                <w:color w:val="000000"/>
                <w:sz w:val="28"/>
                <w:szCs w:val="28"/>
              </w:rPr>
              <w:t>36</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rPr>
              <w:t>14,8</w:t>
            </w:r>
            <w:r w:rsidRPr="00852C8D">
              <w:rPr>
                <w:rFonts w:ascii="Times New Roman" w:hAnsi="Times New Roman"/>
                <w:color w:val="000000"/>
                <w:sz w:val="28"/>
                <w:szCs w:val="28"/>
                <w:lang w:val="uk-UA"/>
              </w:rPr>
              <w:t>±2,28</w:t>
            </w:r>
          </w:p>
        </w:tc>
        <w:tc>
          <w:tcPr>
            <w:tcW w:w="170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color w:val="000000"/>
                <w:sz w:val="28"/>
                <w:szCs w:val="28"/>
              </w:rPr>
            </w:pPr>
            <w:r w:rsidRPr="00852C8D">
              <w:rPr>
                <w:rFonts w:ascii="Times New Roman" w:hAnsi="Times New Roman"/>
                <w:color w:val="000000"/>
                <w:sz w:val="28"/>
                <w:szCs w:val="28"/>
              </w:rPr>
              <w:t>26</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rPr>
              <w:t>14,4</w:t>
            </w:r>
            <w:r w:rsidRPr="00852C8D">
              <w:rPr>
                <w:rFonts w:ascii="Times New Roman" w:hAnsi="Times New Roman"/>
                <w:color w:val="000000"/>
                <w:sz w:val="28"/>
                <w:szCs w:val="28"/>
                <w:lang w:val="uk-UA"/>
              </w:rPr>
              <w:t>±2,62</w:t>
            </w:r>
          </w:p>
        </w:tc>
        <w:tc>
          <w:tcPr>
            <w:tcW w:w="156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color w:val="000000"/>
                <w:sz w:val="28"/>
                <w:szCs w:val="28"/>
              </w:rPr>
            </w:pPr>
            <w:r w:rsidRPr="00852C8D">
              <w:rPr>
                <w:rFonts w:ascii="Times New Roman" w:hAnsi="Times New Roman"/>
                <w:color w:val="000000"/>
                <w:sz w:val="28"/>
                <w:szCs w:val="28"/>
              </w:rPr>
              <w:t>5</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rPr>
              <w:t>11,4</w:t>
            </w:r>
            <w:r w:rsidRPr="00852C8D">
              <w:rPr>
                <w:rFonts w:ascii="Times New Roman" w:hAnsi="Times New Roman"/>
                <w:color w:val="000000"/>
                <w:sz w:val="28"/>
                <w:szCs w:val="28"/>
                <w:lang w:val="uk-UA"/>
              </w:rPr>
              <w:t>±4,79</w:t>
            </w:r>
          </w:p>
        </w:tc>
        <w:tc>
          <w:tcPr>
            <w:tcW w:w="1842"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color w:val="000000"/>
                <w:sz w:val="28"/>
                <w:szCs w:val="28"/>
              </w:rPr>
            </w:pPr>
            <w:r w:rsidRPr="00852C8D">
              <w:rPr>
                <w:rFonts w:ascii="Times New Roman" w:hAnsi="Times New Roman"/>
                <w:color w:val="000000"/>
                <w:sz w:val="28"/>
                <w:szCs w:val="28"/>
              </w:rPr>
              <w:t>5</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rPr>
              <w:t>26,3</w:t>
            </w:r>
            <w:r w:rsidRPr="00852C8D">
              <w:rPr>
                <w:rFonts w:ascii="Times New Roman" w:hAnsi="Times New Roman"/>
                <w:color w:val="000000"/>
                <w:sz w:val="28"/>
                <w:szCs w:val="28"/>
                <w:lang w:val="uk-UA"/>
              </w:rPr>
              <w:t>±10,10</w:t>
            </w:r>
          </w:p>
        </w:tc>
        <w:tc>
          <w:tcPr>
            <w:tcW w:w="1134" w:type="dxa"/>
            <w:vMerge/>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360" w:lineRule="auto"/>
              <w:jc w:val="center"/>
              <w:rPr>
                <w:rFonts w:ascii="Times New Roman" w:hAnsi="Times New Roman"/>
                <w:color w:val="000000"/>
                <w:sz w:val="28"/>
                <w:szCs w:val="28"/>
              </w:rPr>
            </w:pPr>
          </w:p>
        </w:tc>
      </w:tr>
      <w:tr w:rsidR="00B6284C" w:rsidRPr="00852C8D" w:rsidTr="00876609">
        <w:trPr>
          <w:cantSplit/>
          <w:trHeight w:val="724"/>
          <w:tblHeader/>
        </w:trPr>
        <w:tc>
          <w:tcPr>
            <w:tcW w:w="212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скоріше так, ніж ні</w:t>
            </w:r>
          </w:p>
        </w:tc>
        <w:tc>
          <w:tcPr>
            <w:tcW w:w="127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color w:val="000000"/>
                <w:sz w:val="28"/>
                <w:szCs w:val="28"/>
              </w:rPr>
            </w:pPr>
            <w:r w:rsidRPr="00852C8D">
              <w:rPr>
                <w:rFonts w:ascii="Times New Roman" w:hAnsi="Times New Roman"/>
                <w:color w:val="000000"/>
                <w:sz w:val="28"/>
                <w:szCs w:val="28"/>
              </w:rPr>
              <w:t>65</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rPr>
              <w:t>26,8</w:t>
            </w:r>
            <w:r w:rsidRPr="00852C8D">
              <w:rPr>
                <w:rFonts w:ascii="Times New Roman" w:hAnsi="Times New Roman"/>
                <w:color w:val="000000"/>
                <w:sz w:val="28"/>
                <w:szCs w:val="28"/>
                <w:lang w:val="uk-UA"/>
              </w:rPr>
              <w:t>±2,84</w:t>
            </w:r>
          </w:p>
        </w:tc>
        <w:tc>
          <w:tcPr>
            <w:tcW w:w="170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color w:val="000000"/>
                <w:sz w:val="28"/>
                <w:szCs w:val="28"/>
              </w:rPr>
            </w:pPr>
            <w:r w:rsidRPr="00852C8D">
              <w:rPr>
                <w:rFonts w:ascii="Times New Roman" w:hAnsi="Times New Roman"/>
                <w:color w:val="000000"/>
                <w:sz w:val="28"/>
                <w:szCs w:val="28"/>
              </w:rPr>
              <w:t>49</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rPr>
              <w:t>27,2</w:t>
            </w:r>
            <w:r w:rsidRPr="00852C8D">
              <w:rPr>
                <w:rFonts w:ascii="Times New Roman" w:hAnsi="Times New Roman"/>
                <w:color w:val="000000"/>
                <w:sz w:val="28"/>
                <w:szCs w:val="28"/>
                <w:lang w:val="uk-UA"/>
              </w:rPr>
              <w:t>±3,32</w:t>
            </w:r>
          </w:p>
        </w:tc>
        <w:tc>
          <w:tcPr>
            <w:tcW w:w="156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color w:val="000000"/>
                <w:sz w:val="28"/>
                <w:szCs w:val="28"/>
              </w:rPr>
            </w:pPr>
            <w:r w:rsidRPr="00852C8D">
              <w:rPr>
                <w:rFonts w:ascii="Times New Roman" w:hAnsi="Times New Roman"/>
                <w:color w:val="000000"/>
                <w:sz w:val="28"/>
                <w:szCs w:val="28"/>
              </w:rPr>
              <w:t>12</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rPr>
              <w:t>27,3</w:t>
            </w:r>
            <w:r w:rsidRPr="00852C8D">
              <w:rPr>
                <w:rFonts w:ascii="Times New Roman" w:hAnsi="Times New Roman"/>
                <w:color w:val="000000"/>
                <w:sz w:val="28"/>
                <w:szCs w:val="28"/>
                <w:lang w:val="uk-UA"/>
              </w:rPr>
              <w:t>±6,72</w:t>
            </w:r>
          </w:p>
        </w:tc>
        <w:tc>
          <w:tcPr>
            <w:tcW w:w="1842"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color w:val="000000"/>
                <w:sz w:val="28"/>
                <w:szCs w:val="28"/>
              </w:rPr>
            </w:pPr>
            <w:r w:rsidRPr="00852C8D">
              <w:rPr>
                <w:rFonts w:ascii="Times New Roman" w:hAnsi="Times New Roman"/>
                <w:color w:val="000000"/>
                <w:sz w:val="28"/>
                <w:szCs w:val="28"/>
              </w:rPr>
              <w:t>4</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rPr>
              <w:t>21,1</w:t>
            </w:r>
            <w:r w:rsidRPr="00852C8D">
              <w:rPr>
                <w:rFonts w:ascii="Times New Roman" w:hAnsi="Times New Roman"/>
                <w:color w:val="000000"/>
                <w:sz w:val="28"/>
                <w:szCs w:val="28"/>
                <w:lang w:val="uk-UA"/>
              </w:rPr>
              <w:t>±9,36</w:t>
            </w:r>
          </w:p>
        </w:tc>
        <w:tc>
          <w:tcPr>
            <w:tcW w:w="1134" w:type="dxa"/>
            <w:vMerge/>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360" w:lineRule="auto"/>
              <w:jc w:val="center"/>
              <w:rPr>
                <w:rFonts w:ascii="Times New Roman" w:hAnsi="Times New Roman"/>
                <w:color w:val="000000"/>
                <w:sz w:val="28"/>
                <w:szCs w:val="28"/>
              </w:rPr>
            </w:pPr>
          </w:p>
        </w:tc>
      </w:tr>
      <w:tr w:rsidR="00B6284C" w:rsidRPr="00852C8D" w:rsidTr="00876609">
        <w:trPr>
          <w:cantSplit/>
          <w:trHeight w:val="724"/>
          <w:tblHeader/>
        </w:trPr>
        <w:tc>
          <w:tcPr>
            <w:tcW w:w="212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скоріше ні, ніж так</w:t>
            </w:r>
          </w:p>
        </w:tc>
        <w:tc>
          <w:tcPr>
            <w:tcW w:w="127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color w:val="000000"/>
                <w:sz w:val="28"/>
                <w:szCs w:val="28"/>
              </w:rPr>
            </w:pPr>
            <w:r w:rsidRPr="00852C8D">
              <w:rPr>
                <w:rFonts w:ascii="Times New Roman" w:hAnsi="Times New Roman"/>
                <w:color w:val="000000"/>
                <w:sz w:val="28"/>
                <w:szCs w:val="28"/>
              </w:rPr>
              <w:t>37</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rPr>
              <w:t>15,2</w:t>
            </w:r>
            <w:r w:rsidRPr="00852C8D">
              <w:rPr>
                <w:rFonts w:ascii="Times New Roman" w:hAnsi="Times New Roman"/>
                <w:color w:val="000000"/>
                <w:sz w:val="28"/>
                <w:szCs w:val="28"/>
                <w:lang w:val="uk-UA"/>
              </w:rPr>
              <w:t>±2,3</w:t>
            </w:r>
          </w:p>
        </w:tc>
        <w:tc>
          <w:tcPr>
            <w:tcW w:w="170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color w:val="000000"/>
                <w:sz w:val="28"/>
                <w:szCs w:val="28"/>
              </w:rPr>
            </w:pPr>
            <w:r w:rsidRPr="00852C8D">
              <w:rPr>
                <w:rFonts w:ascii="Times New Roman" w:hAnsi="Times New Roman"/>
                <w:color w:val="000000"/>
                <w:sz w:val="28"/>
                <w:szCs w:val="28"/>
              </w:rPr>
              <w:t>30</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rPr>
              <w:t>16,7</w:t>
            </w:r>
            <w:r w:rsidRPr="00852C8D">
              <w:rPr>
                <w:rFonts w:ascii="Times New Roman" w:hAnsi="Times New Roman"/>
                <w:color w:val="000000"/>
                <w:sz w:val="28"/>
                <w:szCs w:val="28"/>
                <w:lang w:val="uk-UA"/>
              </w:rPr>
              <w:t>±2,78</w:t>
            </w:r>
          </w:p>
        </w:tc>
        <w:tc>
          <w:tcPr>
            <w:tcW w:w="156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color w:val="000000"/>
                <w:sz w:val="28"/>
                <w:szCs w:val="28"/>
              </w:rPr>
            </w:pPr>
            <w:r w:rsidRPr="00852C8D">
              <w:rPr>
                <w:rFonts w:ascii="Times New Roman" w:hAnsi="Times New Roman"/>
                <w:color w:val="000000"/>
                <w:sz w:val="28"/>
                <w:szCs w:val="28"/>
              </w:rPr>
              <w:t>5</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rPr>
              <w:t>11,3</w:t>
            </w:r>
            <w:r w:rsidRPr="00852C8D">
              <w:rPr>
                <w:rFonts w:ascii="Times New Roman" w:hAnsi="Times New Roman"/>
                <w:color w:val="000000"/>
                <w:sz w:val="28"/>
                <w:szCs w:val="28"/>
                <w:lang w:val="uk-UA"/>
              </w:rPr>
              <w:t>±4,79</w:t>
            </w:r>
          </w:p>
        </w:tc>
        <w:tc>
          <w:tcPr>
            <w:tcW w:w="1842"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color w:val="000000"/>
                <w:sz w:val="28"/>
                <w:szCs w:val="28"/>
              </w:rPr>
            </w:pPr>
            <w:r w:rsidRPr="00852C8D">
              <w:rPr>
                <w:rFonts w:ascii="Times New Roman" w:hAnsi="Times New Roman"/>
                <w:color w:val="000000"/>
                <w:sz w:val="28"/>
                <w:szCs w:val="28"/>
              </w:rPr>
              <w:t>2</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rPr>
              <w:t>10,5</w:t>
            </w:r>
            <w:r w:rsidRPr="00852C8D">
              <w:rPr>
                <w:rFonts w:ascii="Times New Roman" w:hAnsi="Times New Roman"/>
                <w:color w:val="000000"/>
                <w:sz w:val="28"/>
                <w:szCs w:val="28"/>
                <w:lang w:val="uk-UA"/>
              </w:rPr>
              <w:t>±7,03</w:t>
            </w:r>
          </w:p>
        </w:tc>
        <w:tc>
          <w:tcPr>
            <w:tcW w:w="1134" w:type="dxa"/>
            <w:vMerge/>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360" w:lineRule="auto"/>
              <w:jc w:val="center"/>
              <w:rPr>
                <w:rFonts w:ascii="Times New Roman" w:hAnsi="Times New Roman"/>
                <w:color w:val="000000"/>
                <w:sz w:val="28"/>
                <w:szCs w:val="28"/>
              </w:rPr>
            </w:pPr>
          </w:p>
        </w:tc>
      </w:tr>
      <w:tr w:rsidR="00B6284C" w:rsidRPr="00852C8D" w:rsidTr="00876609">
        <w:trPr>
          <w:cantSplit/>
          <w:trHeight w:val="724"/>
          <w:tblHeader/>
        </w:trPr>
        <w:tc>
          <w:tcPr>
            <w:tcW w:w="9639" w:type="dxa"/>
            <w:gridSpan w:val="6"/>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ЗАПИТАННЯ-4. Чи готові Ви особисто звітувати про свої ненавмисні помилки та обумовлені ними несприятливі події, критичні інциденти і навіть смерть пацієнтів, якщо система моніторингу і реєстрації таких подій буде анонімною</w:t>
            </w:r>
          </w:p>
        </w:tc>
      </w:tr>
      <w:tr w:rsidR="00B6284C" w:rsidRPr="00852C8D" w:rsidTr="00876609">
        <w:trPr>
          <w:cantSplit/>
          <w:trHeight w:val="749"/>
          <w:tblHeader/>
        </w:trPr>
        <w:tc>
          <w:tcPr>
            <w:tcW w:w="212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так</w:t>
            </w:r>
          </w:p>
        </w:tc>
        <w:tc>
          <w:tcPr>
            <w:tcW w:w="127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color w:val="000000"/>
                <w:sz w:val="28"/>
                <w:szCs w:val="28"/>
              </w:rPr>
            </w:pPr>
            <w:r w:rsidRPr="00852C8D">
              <w:rPr>
                <w:rFonts w:ascii="Times New Roman" w:hAnsi="Times New Roman"/>
                <w:color w:val="000000"/>
                <w:sz w:val="28"/>
                <w:szCs w:val="28"/>
              </w:rPr>
              <w:t>156</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rPr>
              <w:t>64,2</w:t>
            </w:r>
            <w:r w:rsidRPr="00852C8D">
              <w:rPr>
                <w:rFonts w:ascii="Times New Roman" w:hAnsi="Times New Roman"/>
                <w:color w:val="000000"/>
                <w:sz w:val="28"/>
                <w:szCs w:val="28"/>
                <w:lang w:val="uk-UA"/>
              </w:rPr>
              <w:t>±3,08</w:t>
            </w:r>
          </w:p>
        </w:tc>
        <w:tc>
          <w:tcPr>
            <w:tcW w:w="170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color w:val="000000"/>
                <w:sz w:val="28"/>
                <w:szCs w:val="28"/>
              </w:rPr>
            </w:pPr>
            <w:r w:rsidRPr="00852C8D">
              <w:rPr>
                <w:rFonts w:ascii="Times New Roman" w:hAnsi="Times New Roman"/>
                <w:color w:val="000000"/>
                <w:sz w:val="28"/>
                <w:szCs w:val="28"/>
              </w:rPr>
              <w:t>114</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rPr>
              <w:t>63,3</w:t>
            </w:r>
            <w:r w:rsidRPr="00852C8D">
              <w:rPr>
                <w:rFonts w:ascii="Times New Roman" w:hAnsi="Times New Roman"/>
                <w:color w:val="000000"/>
                <w:sz w:val="28"/>
                <w:szCs w:val="28"/>
                <w:lang w:val="uk-UA"/>
              </w:rPr>
              <w:t>±3,59</w:t>
            </w:r>
          </w:p>
        </w:tc>
        <w:tc>
          <w:tcPr>
            <w:tcW w:w="156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color w:val="000000"/>
                <w:sz w:val="28"/>
                <w:szCs w:val="28"/>
              </w:rPr>
            </w:pPr>
            <w:r w:rsidRPr="00852C8D">
              <w:rPr>
                <w:rFonts w:ascii="Times New Roman" w:hAnsi="Times New Roman"/>
                <w:color w:val="000000"/>
                <w:sz w:val="28"/>
                <w:szCs w:val="28"/>
              </w:rPr>
              <w:t>30</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rPr>
              <w:t>68,2</w:t>
            </w:r>
            <w:r w:rsidRPr="00852C8D">
              <w:rPr>
                <w:rFonts w:ascii="Times New Roman" w:hAnsi="Times New Roman"/>
                <w:color w:val="000000"/>
                <w:sz w:val="28"/>
                <w:szCs w:val="28"/>
                <w:lang w:val="uk-UA"/>
              </w:rPr>
              <w:t>±7,02</w:t>
            </w:r>
          </w:p>
        </w:tc>
        <w:tc>
          <w:tcPr>
            <w:tcW w:w="1842"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color w:val="000000"/>
                <w:sz w:val="28"/>
                <w:szCs w:val="28"/>
              </w:rPr>
            </w:pPr>
            <w:r w:rsidRPr="00852C8D">
              <w:rPr>
                <w:rFonts w:ascii="Times New Roman" w:hAnsi="Times New Roman"/>
                <w:color w:val="000000"/>
                <w:sz w:val="28"/>
                <w:szCs w:val="28"/>
              </w:rPr>
              <w:t>12</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rPr>
              <w:t>63,2</w:t>
            </w:r>
            <w:r w:rsidRPr="00852C8D">
              <w:rPr>
                <w:rFonts w:ascii="Times New Roman" w:hAnsi="Times New Roman"/>
                <w:color w:val="000000"/>
                <w:sz w:val="28"/>
                <w:szCs w:val="28"/>
                <w:lang w:val="uk-UA"/>
              </w:rPr>
              <w:t>±11,06</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36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0,849</w:t>
            </w:r>
          </w:p>
          <w:p w:rsidR="00B6284C" w:rsidRPr="00852C8D" w:rsidRDefault="00B6284C" w:rsidP="00695BCA">
            <w:pPr>
              <w:autoSpaceDE w:val="0"/>
              <w:autoSpaceDN w:val="0"/>
              <w:adjustRightInd w:val="0"/>
              <w:spacing w:after="0" w:line="36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0,497</w:t>
            </w:r>
          </w:p>
          <w:p w:rsidR="00B6284C" w:rsidRPr="00852C8D" w:rsidRDefault="00B6284C" w:rsidP="00695BCA">
            <w:pPr>
              <w:autoSpaceDE w:val="0"/>
              <w:autoSpaceDN w:val="0"/>
              <w:adjustRightInd w:val="0"/>
              <w:spacing w:after="0" w:line="36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0,361</w:t>
            </w:r>
          </w:p>
        </w:tc>
      </w:tr>
      <w:tr w:rsidR="00B6284C" w:rsidRPr="00852C8D" w:rsidTr="00876609">
        <w:trPr>
          <w:cantSplit/>
          <w:trHeight w:val="724"/>
          <w:tblHeader/>
        </w:trPr>
        <w:tc>
          <w:tcPr>
            <w:tcW w:w="212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ні</w:t>
            </w:r>
          </w:p>
        </w:tc>
        <w:tc>
          <w:tcPr>
            <w:tcW w:w="127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color w:val="000000"/>
                <w:sz w:val="28"/>
                <w:szCs w:val="28"/>
              </w:rPr>
            </w:pPr>
            <w:r w:rsidRPr="00852C8D">
              <w:rPr>
                <w:rFonts w:ascii="Times New Roman" w:hAnsi="Times New Roman"/>
                <w:color w:val="000000"/>
                <w:sz w:val="28"/>
                <w:szCs w:val="28"/>
              </w:rPr>
              <w:t>12</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rPr>
              <w:t>4,9</w:t>
            </w:r>
            <w:r w:rsidRPr="00852C8D">
              <w:rPr>
                <w:rFonts w:ascii="Times New Roman" w:hAnsi="Times New Roman"/>
                <w:color w:val="000000"/>
                <w:sz w:val="28"/>
                <w:szCs w:val="28"/>
                <w:lang w:val="uk-UA"/>
              </w:rPr>
              <w:t>±1,38</w:t>
            </w:r>
          </w:p>
        </w:tc>
        <w:tc>
          <w:tcPr>
            <w:tcW w:w="170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color w:val="000000"/>
                <w:sz w:val="28"/>
                <w:szCs w:val="28"/>
              </w:rPr>
            </w:pPr>
            <w:r w:rsidRPr="00852C8D">
              <w:rPr>
                <w:rFonts w:ascii="Times New Roman" w:hAnsi="Times New Roman"/>
                <w:color w:val="000000"/>
                <w:sz w:val="28"/>
                <w:szCs w:val="28"/>
              </w:rPr>
              <w:t>9</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rPr>
              <w:t>5,0</w:t>
            </w:r>
            <w:r w:rsidRPr="00852C8D">
              <w:rPr>
                <w:rFonts w:ascii="Times New Roman" w:hAnsi="Times New Roman"/>
                <w:color w:val="000000"/>
                <w:sz w:val="28"/>
                <w:szCs w:val="28"/>
                <w:lang w:val="uk-UA"/>
              </w:rPr>
              <w:t>±1,62</w:t>
            </w:r>
          </w:p>
        </w:tc>
        <w:tc>
          <w:tcPr>
            <w:tcW w:w="156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color w:val="000000"/>
                <w:sz w:val="28"/>
                <w:szCs w:val="28"/>
              </w:rPr>
            </w:pPr>
            <w:r w:rsidRPr="00852C8D">
              <w:rPr>
                <w:rFonts w:ascii="Times New Roman" w:hAnsi="Times New Roman"/>
                <w:color w:val="000000"/>
                <w:sz w:val="28"/>
                <w:szCs w:val="28"/>
              </w:rPr>
              <w:t>1</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rPr>
              <w:t>2,3</w:t>
            </w:r>
            <w:r w:rsidRPr="00852C8D">
              <w:rPr>
                <w:rFonts w:ascii="Times New Roman" w:hAnsi="Times New Roman"/>
                <w:color w:val="000000"/>
                <w:sz w:val="28"/>
                <w:szCs w:val="28"/>
                <w:lang w:val="uk-UA"/>
              </w:rPr>
              <w:t>±2,26</w:t>
            </w:r>
          </w:p>
        </w:tc>
        <w:tc>
          <w:tcPr>
            <w:tcW w:w="1842"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color w:val="000000"/>
                <w:sz w:val="28"/>
                <w:szCs w:val="28"/>
              </w:rPr>
            </w:pPr>
            <w:r w:rsidRPr="00852C8D">
              <w:rPr>
                <w:rFonts w:ascii="Times New Roman" w:hAnsi="Times New Roman"/>
                <w:color w:val="000000"/>
                <w:sz w:val="28"/>
                <w:szCs w:val="28"/>
              </w:rPr>
              <w:t>2</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rPr>
              <w:t>10,5</w:t>
            </w:r>
            <w:r w:rsidRPr="00852C8D">
              <w:rPr>
                <w:rFonts w:ascii="Times New Roman" w:hAnsi="Times New Roman"/>
                <w:color w:val="000000"/>
                <w:sz w:val="28"/>
                <w:szCs w:val="28"/>
                <w:lang w:val="uk-UA"/>
              </w:rPr>
              <w:t>±7,03</w:t>
            </w:r>
          </w:p>
        </w:tc>
        <w:tc>
          <w:tcPr>
            <w:tcW w:w="1134" w:type="dxa"/>
            <w:vMerge/>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B6284C" w:rsidRPr="00852C8D" w:rsidRDefault="00B6284C" w:rsidP="00695BCA">
            <w:pPr>
              <w:autoSpaceDE w:val="0"/>
              <w:autoSpaceDN w:val="0"/>
              <w:adjustRightInd w:val="0"/>
              <w:spacing w:after="0" w:line="360" w:lineRule="auto"/>
              <w:jc w:val="right"/>
              <w:rPr>
                <w:rFonts w:ascii="Times New Roman" w:hAnsi="Times New Roman"/>
                <w:color w:val="000000"/>
                <w:sz w:val="28"/>
                <w:szCs w:val="28"/>
              </w:rPr>
            </w:pPr>
          </w:p>
        </w:tc>
      </w:tr>
      <w:tr w:rsidR="00B6284C" w:rsidRPr="00852C8D" w:rsidTr="00876609">
        <w:trPr>
          <w:cantSplit/>
          <w:trHeight w:val="724"/>
          <w:tblHeader/>
        </w:trPr>
        <w:tc>
          <w:tcPr>
            <w:tcW w:w="212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скоріше так, ніж ні</w:t>
            </w:r>
          </w:p>
        </w:tc>
        <w:tc>
          <w:tcPr>
            <w:tcW w:w="127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color w:val="000000"/>
                <w:sz w:val="28"/>
                <w:szCs w:val="28"/>
              </w:rPr>
            </w:pPr>
            <w:r w:rsidRPr="00852C8D">
              <w:rPr>
                <w:rFonts w:ascii="Times New Roman" w:hAnsi="Times New Roman"/>
                <w:color w:val="000000"/>
                <w:sz w:val="28"/>
                <w:szCs w:val="28"/>
              </w:rPr>
              <w:t>61</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rPr>
              <w:t>25,1</w:t>
            </w:r>
            <w:r w:rsidRPr="00852C8D">
              <w:rPr>
                <w:rFonts w:ascii="Times New Roman" w:hAnsi="Times New Roman"/>
                <w:color w:val="000000"/>
                <w:sz w:val="28"/>
                <w:szCs w:val="28"/>
                <w:lang w:val="uk-UA"/>
              </w:rPr>
              <w:t>±2,78</w:t>
            </w:r>
          </w:p>
        </w:tc>
        <w:tc>
          <w:tcPr>
            <w:tcW w:w="170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color w:val="000000"/>
                <w:sz w:val="28"/>
                <w:szCs w:val="28"/>
              </w:rPr>
            </w:pPr>
            <w:r w:rsidRPr="00852C8D">
              <w:rPr>
                <w:rFonts w:ascii="Times New Roman" w:hAnsi="Times New Roman"/>
                <w:color w:val="000000"/>
                <w:sz w:val="28"/>
                <w:szCs w:val="28"/>
              </w:rPr>
              <w:t>47</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rPr>
              <w:t>26,1</w:t>
            </w:r>
            <w:r w:rsidRPr="00852C8D">
              <w:rPr>
                <w:rFonts w:ascii="Times New Roman" w:hAnsi="Times New Roman"/>
                <w:color w:val="000000"/>
                <w:sz w:val="28"/>
                <w:szCs w:val="28"/>
                <w:lang w:val="uk-UA"/>
              </w:rPr>
              <w:t>±3,27</w:t>
            </w:r>
          </w:p>
        </w:tc>
        <w:tc>
          <w:tcPr>
            <w:tcW w:w="156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color w:val="000000"/>
                <w:sz w:val="28"/>
                <w:szCs w:val="28"/>
              </w:rPr>
            </w:pPr>
            <w:r w:rsidRPr="00852C8D">
              <w:rPr>
                <w:rFonts w:ascii="Times New Roman" w:hAnsi="Times New Roman"/>
                <w:color w:val="000000"/>
                <w:sz w:val="28"/>
                <w:szCs w:val="28"/>
              </w:rPr>
              <w:t>11</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rPr>
              <w:t>25,0</w:t>
            </w:r>
            <w:r w:rsidRPr="00852C8D">
              <w:rPr>
                <w:rFonts w:ascii="Times New Roman" w:hAnsi="Times New Roman"/>
                <w:color w:val="000000"/>
                <w:sz w:val="28"/>
                <w:szCs w:val="28"/>
                <w:lang w:val="uk-UA"/>
              </w:rPr>
              <w:t>±6,53</w:t>
            </w:r>
          </w:p>
        </w:tc>
        <w:tc>
          <w:tcPr>
            <w:tcW w:w="1842"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color w:val="000000"/>
                <w:sz w:val="28"/>
                <w:szCs w:val="28"/>
              </w:rPr>
            </w:pPr>
            <w:r w:rsidRPr="00852C8D">
              <w:rPr>
                <w:rFonts w:ascii="Times New Roman" w:hAnsi="Times New Roman"/>
                <w:color w:val="000000"/>
                <w:sz w:val="28"/>
                <w:szCs w:val="28"/>
              </w:rPr>
              <w:t>3</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rPr>
              <w:t>15,8</w:t>
            </w:r>
            <w:r w:rsidRPr="00852C8D">
              <w:rPr>
                <w:rFonts w:ascii="Times New Roman" w:hAnsi="Times New Roman"/>
                <w:color w:val="000000"/>
                <w:sz w:val="28"/>
                <w:szCs w:val="28"/>
                <w:lang w:val="uk-UA"/>
              </w:rPr>
              <w:t>±8,37</w:t>
            </w:r>
          </w:p>
        </w:tc>
        <w:tc>
          <w:tcPr>
            <w:tcW w:w="1134" w:type="dxa"/>
            <w:vMerge/>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B6284C" w:rsidRPr="00852C8D" w:rsidRDefault="00B6284C" w:rsidP="00695BCA">
            <w:pPr>
              <w:autoSpaceDE w:val="0"/>
              <w:autoSpaceDN w:val="0"/>
              <w:adjustRightInd w:val="0"/>
              <w:spacing w:after="0" w:line="360" w:lineRule="auto"/>
              <w:jc w:val="right"/>
              <w:rPr>
                <w:rFonts w:ascii="Times New Roman" w:hAnsi="Times New Roman"/>
                <w:color w:val="000000"/>
                <w:sz w:val="28"/>
                <w:szCs w:val="28"/>
              </w:rPr>
            </w:pPr>
          </w:p>
        </w:tc>
      </w:tr>
      <w:tr w:rsidR="00B6284C" w:rsidRPr="00852C8D" w:rsidTr="00876609">
        <w:trPr>
          <w:cantSplit/>
          <w:trHeight w:val="724"/>
          <w:tblHeader/>
        </w:trPr>
        <w:tc>
          <w:tcPr>
            <w:tcW w:w="212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скоріше ні, ніж так</w:t>
            </w:r>
          </w:p>
        </w:tc>
        <w:tc>
          <w:tcPr>
            <w:tcW w:w="127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color w:val="000000"/>
                <w:sz w:val="28"/>
                <w:szCs w:val="28"/>
              </w:rPr>
            </w:pPr>
            <w:r w:rsidRPr="00852C8D">
              <w:rPr>
                <w:rFonts w:ascii="Times New Roman" w:hAnsi="Times New Roman"/>
                <w:color w:val="000000"/>
                <w:sz w:val="28"/>
                <w:szCs w:val="28"/>
              </w:rPr>
              <w:t>14</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rPr>
              <w:t>5,8</w:t>
            </w:r>
            <w:r w:rsidRPr="00852C8D">
              <w:rPr>
                <w:rFonts w:ascii="Times New Roman" w:hAnsi="Times New Roman"/>
                <w:color w:val="000000"/>
                <w:sz w:val="28"/>
                <w:szCs w:val="28"/>
                <w:lang w:val="uk-UA"/>
              </w:rPr>
              <w:t>±1,5</w:t>
            </w:r>
          </w:p>
        </w:tc>
        <w:tc>
          <w:tcPr>
            <w:tcW w:w="170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color w:val="000000"/>
                <w:sz w:val="28"/>
                <w:szCs w:val="28"/>
              </w:rPr>
            </w:pPr>
            <w:r w:rsidRPr="00852C8D">
              <w:rPr>
                <w:rFonts w:ascii="Times New Roman" w:hAnsi="Times New Roman"/>
                <w:color w:val="000000"/>
                <w:sz w:val="28"/>
                <w:szCs w:val="28"/>
              </w:rPr>
              <w:t>10</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rPr>
              <w:t>5,6</w:t>
            </w:r>
            <w:r w:rsidRPr="00852C8D">
              <w:rPr>
                <w:rFonts w:ascii="Times New Roman" w:hAnsi="Times New Roman"/>
                <w:color w:val="000000"/>
                <w:sz w:val="28"/>
                <w:szCs w:val="28"/>
                <w:lang w:val="uk-UA"/>
              </w:rPr>
              <w:t>±1,71</w:t>
            </w:r>
          </w:p>
        </w:tc>
        <w:tc>
          <w:tcPr>
            <w:tcW w:w="156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color w:val="000000"/>
                <w:sz w:val="28"/>
                <w:szCs w:val="28"/>
              </w:rPr>
            </w:pPr>
            <w:r w:rsidRPr="00852C8D">
              <w:rPr>
                <w:rFonts w:ascii="Times New Roman" w:hAnsi="Times New Roman"/>
                <w:color w:val="000000"/>
                <w:sz w:val="28"/>
                <w:szCs w:val="28"/>
              </w:rPr>
              <w:t>2</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rPr>
              <w:t>4,5</w:t>
            </w:r>
            <w:r w:rsidRPr="00852C8D">
              <w:rPr>
                <w:rFonts w:ascii="Times New Roman" w:hAnsi="Times New Roman"/>
                <w:color w:val="000000"/>
                <w:sz w:val="28"/>
                <w:szCs w:val="28"/>
                <w:lang w:val="uk-UA"/>
              </w:rPr>
              <w:t>±3,13</w:t>
            </w:r>
          </w:p>
        </w:tc>
        <w:tc>
          <w:tcPr>
            <w:tcW w:w="1842"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color w:val="000000"/>
                <w:sz w:val="28"/>
                <w:szCs w:val="28"/>
              </w:rPr>
            </w:pPr>
            <w:r w:rsidRPr="00852C8D">
              <w:rPr>
                <w:rFonts w:ascii="Times New Roman" w:hAnsi="Times New Roman"/>
                <w:color w:val="000000"/>
                <w:sz w:val="28"/>
                <w:szCs w:val="28"/>
              </w:rPr>
              <w:t>2</w:t>
            </w:r>
          </w:p>
          <w:p w:rsidR="00B6284C" w:rsidRPr="00852C8D" w:rsidRDefault="00B6284C" w:rsidP="00695BCA">
            <w:pPr>
              <w:autoSpaceDE w:val="0"/>
              <w:autoSpaceDN w:val="0"/>
              <w:adjustRightInd w:val="0"/>
              <w:spacing w:after="0"/>
              <w:jc w:val="center"/>
              <w:rPr>
                <w:rFonts w:ascii="Times New Roman" w:hAnsi="Times New Roman"/>
                <w:color w:val="000000"/>
                <w:sz w:val="28"/>
                <w:szCs w:val="28"/>
              </w:rPr>
            </w:pPr>
            <w:r w:rsidRPr="00852C8D">
              <w:rPr>
                <w:rFonts w:ascii="Times New Roman" w:hAnsi="Times New Roman"/>
                <w:color w:val="000000"/>
                <w:sz w:val="28"/>
                <w:szCs w:val="28"/>
              </w:rPr>
              <w:t>10,5</w:t>
            </w:r>
            <w:r w:rsidRPr="00852C8D">
              <w:rPr>
                <w:rFonts w:ascii="Times New Roman" w:hAnsi="Times New Roman"/>
                <w:color w:val="000000"/>
                <w:sz w:val="28"/>
                <w:szCs w:val="28"/>
                <w:lang w:val="uk-UA"/>
              </w:rPr>
              <w:t>±7,03</w:t>
            </w:r>
          </w:p>
        </w:tc>
        <w:tc>
          <w:tcPr>
            <w:tcW w:w="1134" w:type="dxa"/>
            <w:vMerge/>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B6284C" w:rsidRPr="00852C8D" w:rsidRDefault="00B6284C" w:rsidP="00695BCA">
            <w:pPr>
              <w:autoSpaceDE w:val="0"/>
              <w:autoSpaceDN w:val="0"/>
              <w:adjustRightInd w:val="0"/>
              <w:spacing w:after="0" w:line="360" w:lineRule="auto"/>
              <w:jc w:val="right"/>
              <w:rPr>
                <w:rFonts w:ascii="Times New Roman" w:hAnsi="Times New Roman"/>
                <w:color w:val="000000"/>
                <w:sz w:val="28"/>
                <w:szCs w:val="28"/>
              </w:rPr>
            </w:pPr>
          </w:p>
        </w:tc>
      </w:tr>
    </w:tbl>
    <w:p w:rsidR="00B6284C" w:rsidRPr="00852C8D" w:rsidRDefault="00B6284C" w:rsidP="00695BCA">
      <w:pPr>
        <w:widowControl w:val="0"/>
        <w:spacing w:before="120" w:after="0" w:line="360" w:lineRule="auto"/>
        <w:ind w:firstLine="709"/>
        <w:jc w:val="both"/>
        <w:rPr>
          <w:rFonts w:ascii="Times New Roman" w:hAnsi="Times New Roman"/>
          <w:bCs/>
          <w:iCs/>
          <w:sz w:val="28"/>
          <w:szCs w:val="28"/>
          <w:lang w:val="uk-UA"/>
        </w:rPr>
      </w:pPr>
      <w:r w:rsidRPr="00852C8D">
        <w:rPr>
          <w:rFonts w:ascii="Times New Roman" w:hAnsi="Times New Roman"/>
          <w:bCs/>
          <w:iCs/>
          <w:sz w:val="28"/>
          <w:szCs w:val="28"/>
          <w:lang w:val="uk-UA"/>
        </w:rPr>
        <w:t>Завданням третього, останнього, міні-блоку запитань була оцінка респондентами готовності їх</w:t>
      </w:r>
      <w:r w:rsidR="003C686D">
        <w:rPr>
          <w:rFonts w:ascii="Times New Roman" w:hAnsi="Times New Roman"/>
          <w:bCs/>
          <w:iCs/>
          <w:sz w:val="28"/>
          <w:szCs w:val="28"/>
          <w:lang w:val="uk-UA"/>
        </w:rPr>
        <w:t>ніх</w:t>
      </w:r>
      <w:r w:rsidRPr="00852C8D">
        <w:rPr>
          <w:rFonts w:ascii="Times New Roman" w:hAnsi="Times New Roman"/>
          <w:bCs/>
          <w:iCs/>
          <w:sz w:val="28"/>
          <w:szCs w:val="28"/>
          <w:lang w:val="uk-UA"/>
        </w:rPr>
        <w:t xml:space="preserve"> колег-лікарів за місцем роботи та адміністрацій </w:t>
      </w:r>
      <w:r w:rsidRPr="00852C8D">
        <w:rPr>
          <w:rFonts w:ascii="Times New Roman" w:hAnsi="Times New Roman"/>
          <w:bCs/>
          <w:iCs/>
          <w:sz w:val="28"/>
          <w:szCs w:val="28"/>
          <w:lang w:val="uk-UA"/>
        </w:rPr>
        <w:lastRenderedPageBreak/>
        <w:t>їх</w:t>
      </w:r>
      <w:r w:rsidR="009049A1" w:rsidRPr="00852C8D">
        <w:rPr>
          <w:rFonts w:ascii="Times New Roman" w:hAnsi="Times New Roman"/>
          <w:bCs/>
          <w:iCs/>
          <w:sz w:val="28"/>
          <w:szCs w:val="28"/>
          <w:lang w:val="uk-UA"/>
        </w:rPr>
        <w:t>ніх</w:t>
      </w:r>
      <w:r w:rsidR="00363EBC" w:rsidRPr="00852C8D">
        <w:rPr>
          <w:rFonts w:ascii="Times New Roman" w:hAnsi="Times New Roman"/>
          <w:bCs/>
          <w:iCs/>
          <w:sz w:val="28"/>
          <w:szCs w:val="28"/>
        </w:rPr>
        <w:t xml:space="preserve"> </w:t>
      </w:r>
      <w:r w:rsidRPr="00852C8D">
        <w:rPr>
          <w:rFonts w:ascii="Times New Roman" w:hAnsi="Times New Roman"/>
          <w:bCs/>
          <w:iCs/>
          <w:sz w:val="28"/>
          <w:szCs w:val="28"/>
          <w:lang w:val="uk-UA"/>
        </w:rPr>
        <w:t>лікарень до впровадження таких інноваційних для України інструментів підвищення рівня БП, як система інцидент-звітування та культура безпеки. На думку більшості респондентів (72,34</w:t>
      </w:r>
      <w:r w:rsidRPr="00852C8D">
        <w:rPr>
          <w:rFonts w:ascii="Times New Roman" w:hAnsi="Times New Roman"/>
          <w:sz w:val="28"/>
          <w:szCs w:val="28"/>
          <w:lang w:val="uk-UA"/>
        </w:rPr>
        <w:t>±2,66</w:t>
      </w:r>
      <w:r w:rsidRPr="00852C8D">
        <w:rPr>
          <w:rFonts w:ascii="Times New Roman" w:hAnsi="Times New Roman"/>
          <w:bCs/>
          <w:iCs/>
          <w:sz w:val="28"/>
          <w:szCs w:val="28"/>
          <w:lang w:val="uk-UA"/>
        </w:rPr>
        <w:t>%), співробітники їх</w:t>
      </w:r>
      <w:r w:rsidR="009049A1" w:rsidRPr="00852C8D">
        <w:rPr>
          <w:rFonts w:ascii="Times New Roman" w:hAnsi="Times New Roman"/>
          <w:bCs/>
          <w:iCs/>
          <w:sz w:val="28"/>
          <w:szCs w:val="28"/>
          <w:lang w:val="uk-UA"/>
        </w:rPr>
        <w:t>ніх</w:t>
      </w:r>
      <w:r w:rsidRPr="00852C8D">
        <w:rPr>
          <w:rFonts w:ascii="Times New Roman" w:hAnsi="Times New Roman"/>
          <w:bCs/>
          <w:iCs/>
          <w:sz w:val="28"/>
          <w:szCs w:val="28"/>
          <w:lang w:val="uk-UA"/>
        </w:rPr>
        <w:t xml:space="preserve"> відділень готові до запровадження заходів з БП та системи моніторингу медичних помилок і несприятливих подій на своїх робочих місцях (табл. 6.15). </w:t>
      </w:r>
    </w:p>
    <w:p w:rsidR="00B6284C" w:rsidRPr="00852C8D" w:rsidRDefault="00B6284C" w:rsidP="00695BCA">
      <w:pPr>
        <w:spacing w:after="0" w:line="360" w:lineRule="auto"/>
        <w:ind w:firstLine="708"/>
        <w:jc w:val="right"/>
        <w:rPr>
          <w:rFonts w:ascii="Times New Roman" w:hAnsi="Times New Roman"/>
          <w:i/>
          <w:sz w:val="28"/>
          <w:szCs w:val="28"/>
          <w:lang w:val="uk-UA"/>
        </w:rPr>
      </w:pPr>
      <w:r w:rsidRPr="00852C8D">
        <w:rPr>
          <w:rFonts w:ascii="Times New Roman" w:hAnsi="Times New Roman"/>
          <w:i/>
          <w:sz w:val="28"/>
          <w:szCs w:val="28"/>
          <w:lang w:val="uk-UA"/>
        </w:rPr>
        <w:t>Таблиця 6.15</w:t>
      </w:r>
    </w:p>
    <w:p w:rsidR="00B6284C" w:rsidRPr="00852C8D" w:rsidRDefault="00B6284C" w:rsidP="00695BCA">
      <w:pPr>
        <w:widowControl w:val="0"/>
        <w:spacing w:after="0" w:line="360" w:lineRule="auto"/>
        <w:jc w:val="center"/>
        <w:rPr>
          <w:rFonts w:ascii="Times New Roman" w:hAnsi="Times New Roman"/>
          <w:b/>
          <w:sz w:val="28"/>
          <w:szCs w:val="28"/>
          <w:lang w:val="uk-UA"/>
        </w:rPr>
      </w:pPr>
      <w:r w:rsidRPr="00852C8D">
        <w:rPr>
          <w:rFonts w:ascii="Times New Roman" w:hAnsi="Times New Roman"/>
          <w:b/>
          <w:sz w:val="28"/>
          <w:szCs w:val="28"/>
          <w:lang w:val="uk-UA"/>
        </w:rPr>
        <w:t>Кі</w:t>
      </w:r>
      <w:r w:rsidR="005D0FAA">
        <w:rPr>
          <w:rFonts w:ascii="Times New Roman" w:hAnsi="Times New Roman"/>
          <w:b/>
          <w:sz w:val="28"/>
          <w:szCs w:val="28"/>
          <w:lang w:val="uk-UA"/>
        </w:rPr>
        <w:t xml:space="preserve">лькісний розподіл респондентів закладів </w:t>
      </w:r>
      <w:r w:rsidRPr="00852C8D">
        <w:rPr>
          <w:rFonts w:ascii="Times New Roman" w:hAnsi="Times New Roman"/>
          <w:b/>
          <w:sz w:val="28"/>
          <w:szCs w:val="28"/>
          <w:lang w:val="uk-UA"/>
        </w:rPr>
        <w:t>ОЗ різних типів за їх</w:t>
      </w:r>
      <w:r w:rsidR="003C686D">
        <w:rPr>
          <w:rFonts w:ascii="Times New Roman" w:hAnsi="Times New Roman"/>
          <w:b/>
          <w:sz w:val="28"/>
          <w:szCs w:val="28"/>
          <w:lang w:val="uk-UA"/>
        </w:rPr>
        <w:t>ньою</w:t>
      </w:r>
      <w:r w:rsidRPr="00852C8D">
        <w:rPr>
          <w:rFonts w:ascii="Times New Roman" w:hAnsi="Times New Roman"/>
          <w:b/>
          <w:sz w:val="28"/>
          <w:szCs w:val="28"/>
          <w:lang w:val="uk-UA"/>
        </w:rPr>
        <w:t xml:space="preserve"> оцінкою готовності колег та керівництва за місцем роботи до запровадження системи інцидент-звітування та культури безпеки</w:t>
      </w:r>
    </w:p>
    <w:tbl>
      <w:tblPr>
        <w:tblW w:w="9639"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2127"/>
        <w:gridCol w:w="1275"/>
        <w:gridCol w:w="1701"/>
        <w:gridCol w:w="1560"/>
        <w:gridCol w:w="1701"/>
        <w:gridCol w:w="1275"/>
      </w:tblGrid>
      <w:tr w:rsidR="00B6284C" w:rsidRPr="00852C8D" w:rsidTr="00876609">
        <w:trPr>
          <w:cantSplit/>
          <w:trHeight w:val="428"/>
          <w:tblHeader/>
        </w:trPr>
        <w:tc>
          <w:tcPr>
            <w:tcW w:w="2127" w:type="dxa"/>
            <w:vMerge w:val="restar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sz w:val="28"/>
                <w:szCs w:val="28"/>
                <w:lang w:val="uk-UA"/>
              </w:rPr>
            </w:pPr>
            <w:r w:rsidRPr="00852C8D">
              <w:rPr>
                <w:rFonts w:ascii="Times New Roman" w:hAnsi="Times New Roman"/>
                <w:sz w:val="28"/>
                <w:szCs w:val="28"/>
                <w:lang w:val="uk-UA"/>
              </w:rPr>
              <w:t>Варіанти відповідей</w:t>
            </w:r>
          </w:p>
        </w:tc>
        <w:tc>
          <w:tcPr>
            <w:tcW w:w="1275" w:type="dxa"/>
            <w:vMerge w:val="restar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sz w:val="28"/>
                <w:szCs w:val="28"/>
                <w:lang w:val="uk-UA"/>
              </w:rPr>
            </w:pPr>
            <w:r w:rsidRPr="00852C8D">
              <w:rPr>
                <w:rFonts w:ascii="Times New Roman" w:hAnsi="Times New Roman"/>
                <w:sz w:val="28"/>
                <w:szCs w:val="28"/>
                <w:lang w:val="uk-UA"/>
              </w:rPr>
              <w:t>Усього</w:t>
            </w:r>
          </w:p>
          <w:p w:rsidR="00B6284C" w:rsidRPr="00852C8D" w:rsidRDefault="00B6284C" w:rsidP="00695BCA">
            <w:pPr>
              <w:autoSpaceDE w:val="0"/>
              <w:autoSpaceDN w:val="0"/>
              <w:adjustRightInd w:val="0"/>
              <w:spacing w:after="0"/>
              <w:jc w:val="center"/>
              <w:rPr>
                <w:rFonts w:ascii="Times New Roman" w:hAnsi="Times New Roman"/>
                <w:sz w:val="28"/>
                <w:szCs w:val="28"/>
                <w:lang w:val="uk-UA"/>
              </w:rPr>
            </w:pPr>
            <w:r w:rsidRPr="00852C8D">
              <w:rPr>
                <w:rFonts w:ascii="Times New Roman" w:hAnsi="Times New Roman"/>
                <w:sz w:val="28"/>
                <w:szCs w:val="28"/>
                <w:lang w:val="uk-UA"/>
              </w:rPr>
              <w:t>лікарів</w:t>
            </w:r>
          </w:p>
          <w:p w:rsidR="00B6284C" w:rsidRPr="00852C8D" w:rsidRDefault="00B6284C" w:rsidP="00695BCA">
            <w:pPr>
              <w:autoSpaceDE w:val="0"/>
              <w:autoSpaceDN w:val="0"/>
              <w:adjustRightInd w:val="0"/>
              <w:spacing w:after="0"/>
              <w:jc w:val="center"/>
              <w:rPr>
                <w:rFonts w:ascii="Times New Roman" w:hAnsi="Times New Roman"/>
                <w:sz w:val="28"/>
                <w:szCs w:val="28"/>
              </w:rPr>
            </w:pPr>
            <w:r w:rsidRPr="00852C8D">
              <w:rPr>
                <w:rFonts w:ascii="Times New Roman" w:hAnsi="Times New Roman"/>
                <w:sz w:val="28"/>
                <w:szCs w:val="28"/>
                <w:lang w:val="uk-UA"/>
              </w:rPr>
              <w:t>(</w:t>
            </w:r>
            <w:r w:rsidRPr="00852C8D">
              <w:rPr>
                <w:rFonts w:ascii="Times New Roman" w:eastAsia="SimHei" w:hAnsi="Times New Roman"/>
                <w:sz w:val="28"/>
                <w:szCs w:val="28"/>
                <w:lang w:val="uk-UA"/>
              </w:rPr>
              <w:t>n</w:t>
            </w:r>
            <w:r w:rsidRPr="00852C8D">
              <w:rPr>
                <w:rFonts w:ascii="Times New Roman" w:hAnsi="Times New Roman"/>
                <w:sz w:val="28"/>
                <w:szCs w:val="28"/>
                <w:lang w:val="uk-UA"/>
              </w:rPr>
              <w:t>=282)</w:t>
            </w:r>
          </w:p>
        </w:tc>
        <w:tc>
          <w:tcPr>
            <w:tcW w:w="4962" w:type="dxa"/>
            <w:gridSpan w:val="3"/>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rPr>
              <w:t>У т.</w:t>
            </w:r>
            <w:r w:rsidRPr="00852C8D">
              <w:rPr>
                <w:rFonts w:ascii="Times New Roman" w:hAnsi="Times New Roman"/>
                <w:color w:val="000000"/>
                <w:sz w:val="28"/>
                <w:szCs w:val="28"/>
                <w:lang w:val="uk-UA"/>
              </w:rPr>
              <w:t> </w:t>
            </w:r>
            <w:r w:rsidRPr="00852C8D">
              <w:rPr>
                <w:rFonts w:ascii="Times New Roman" w:hAnsi="Times New Roman"/>
                <w:color w:val="000000"/>
                <w:sz w:val="28"/>
                <w:szCs w:val="28"/>
              </w:rPr>
              <w:t>ч. л</w:t>
            </w:r>
            <w:r w:rsidRPr="00852C8D">
              <w:rPr>
                <w:rFonts w:ascii="Times New Roman" w:hAnsi="Times New Roman"/>
                <w:color w:val="000000"/>
                <w:sz w:val="28"/>
                <w:szCs w:val="28"/>
                <w:lang w:val="uk-UA"/>
              </w:rPr>
              <w:t>і</w:t>
            </w:r>
            <w:r w:rsidRPr="00852C8D">
              <w:rPr>
                <w:rFonts w:ascii="Times New Roman" w:hAnsi="Times New Roman"/>
                <w:color w:val="000000"/>
                <w:sz w:val="28"/>
                <w:szCs w:val="28"/>
              </w:rPr>
              <w:t>кар</w:t>
            </w:r>
            <w:r w:rsidRPr="00852C8D">
              <w:rPr>
                <w:rFonts w:ascii="Times New Roman" w:hAnsi="Times New Roman"/>
                <w:color w:val="000000"/>
                <w:sz w:val="28"/>
                <w:szCs w:val="28"/>
                <w:lang w:val="uk-UA"/>
              </w:rPr>
              <w:t>і</w:t>
            </w:r>
            <w:r w:rsidRPr="00852C8D">
              <w:rPr>
                <w:rFonts w:ascii="Times New Roman" w:hAnsi="Times New Roman"/>
                <w:color w:val="000000"/>
                <w:sz w:val="28"/>
                <w:szCs w:val="28"/>
              </w:rPr>
              <w:t>в</w:t>
            </w:r>
            <w:r w:rsidRPr="00852C8D">
              <w:rPr>
                <w:rFonts w:ascii="Times New Roman" w:hAnsi="Times New Roman"/>
                <w:color w:val="000000"/>
                <w:sz w:val="28"/>
                <w:szCs w:val="28"/>
                <w:lang w:val="uk-UA"/>
              </w:rPr>
              <w:t>:</w:t>
            </w:r>
          </w:p>
        </w:tc>
        <w:tc>
          <w:tcPr>
            <w:tcW w:w="1275" w:type="dxa"/>
            <w:vMerge w:val="restar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36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 xml:space="preserve">Р </w:t>
            </w:r>
            <w:r w:rsidRPr="00852C8D">
              <w:rPr>
                <w:rFonts w:ascii="Times New Roman" w:hAnsi="Times New Roman"/>
                <w:color w:val="000000"/>
                <w:sz w:val="28"/>
                <w:szCs w:val="28"/>
                <w:vertAlign w:val="superscript"/>
                <w:lang w:val="uk-UA"/>
              </w:rPr>
              <w:t>1-2</w:t>
            </w:r>
          </w:p>
          <w:p w:rsidR="00B6284C" w:rsidRPr="00852C8D" w:rsidRDefault="00B6284C" w:rsidP="00695BCA">
            <w:pPr>
              <w:autoSpaceDE w:val="0"/>
              <w:autoSpaceDN w:val="0"/>
              <w:adjustRightInd w:val="0"/>
              <w:spacing w:after="0" w:line="36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 xml:space="preserve">Р </w:t>
            </w:r>
            <w:r w:rsidRPr="00852C8D">
              <w:rPr>
                <w:rFonts w:ascii="Times New Roman" w:hAnsi="Times New Roman"/>
                <w:color w:val="000000"/>
                <w:sz w:val="28"/>
                <w:szCs w:val="28"/>
                <w:vertAlign w:val="superscript"/>
                <w:lang w:val="uk-UA"/>
              </w:rPr>
              <w:t>1-3</w:t>
            </w:r>
          </w:p>
          <w:p w:rsidR="00B6284C" w:rsidRPr="00852C8D" w:rsidRDefault="00B6284C" w:rsidP="00695BCA">
            <w:pPr>
              <w:autoSpaceDE w:val="0"/>
              <w:autoSpaceDN w:val="0"/>
              <w:adjustRightInd w:val="0"/>
              <w:spacing w:after="0" w:line="36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 xml:space="preserve">Р </w:t>
            </w:r>
            <w:r w:rsidRPr="00852C8D">
              <w:rPr>
                <w:rFonts w:ascii="Times New Roman" w:hAnsi="Times New Roman"/>
                <w:color w:val="000000"/>
                <w:sz w:val="28"/>
                <w:szCs w:val="28"/>
                <w:vertAlign w:val="superscript"/>
                <w:lang w:val="uk-UA"/>
              </w:rPr>
              <w:t>2-3</w:t>
            </w:r>
          </w:p>
        </w:tc>
      </w:tr>
      <w:tr w:rsidR="00B6284C" w:rsidRPr="00852C8D" w:rsidTr="00876609">
        <w:trPr>
          <w:cantSplit/>
          <w:trHeight w:val="428"/>
          <w:tblHeader/>
        </w:trPr>
        <w:tc>
          <w:tcPr>
            <w:tcW w:w="2127" w:type="dxa"/>
            <w:vMerge/>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rPr>
                <w:rFonts w:ascii="Times New Roman" w:hAnsi="Times New Roman"/>
                <w:sz w:val="28"/>
                <w:szCs w:val="28"/>
                <w:lang w:val="uk-UA"/>
              </w:rPr>
            </w:pPr>
          </w:p>
        </w:tc>
        <w:tc>
          <w:tcPr>
            <w:tcW w:w="1275" w:type="dxa"/>
            <w:vMerge/>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sz w:val="28"/>
                <w:szCs w:val="28"/>
                <w:lang w:val="uk-UA"/>
              </w:rPr>
            </w:pPr>
          </w:p>
        </w:tc>
        <w:tc>
          <w:tcPr>
            <w:tcW w:w="170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sz w:val="28"/>
                <w:szCs w:val="28"/>
                <w:lang w:val="uk-UA"/>
              </w:rPr>
            </w:pPr>
            <w:r w:rsidRPr="00852C8D">
              <w:rPr>
                <w:rFonts w:ascii="Times New Roman" w:hAnsi="Times New Roman"/>
                <w:sz w:val="28"/>
                <w:szCs w:val="28"/>
                <w:lang w:val="uk-UA"/>
              </w:rPr>
              <w:t>ЗОЗ</w:t>
            </w:r>
          </w:p>
          <w:p w:rsidR="00B6284C" w:rsidRPr="00852C8D" w:rsidRDefault="00B6284C" w:rsidP="00695BCA">
            <w:pPr>
              <w:autoSpaceDE w:val="0"/>
              <w:autoSpaceDN w:val="0"/>
              <w:adjustRightInd w:val="0"/>
              <w:spacing w:after="0"/>
              <w:jc w:val="center"/>
              <w:rPr>
                <w:rFonts w:ascii="Times New Roman" w:hAnsi="Times New Roman"/>
                <w:sz w:val="28"/>
                <w:szCs w:val="28"/>
                <w:lang w:val="uk-UA"/>
              </w:rPr>
            </w:pPr>
            <w:r w:rsidRPr="00852C8D">
              <w:rPr>
                <w:rFonts w:ascii="Times New Roman" w:hAnsi="Times New Roman"/>
                <w:sz w:val="28"/>
                <w:szCs w:val="28"/>
                <w:lang w:val="uk-UA"/>
              </w:rPr>
              <w:t>ІІ рівня</w:t>
            </w:r>
            <w:r w:rsidRPr="00852C8D">
              <w:rPr>
                <w:rFonts w:ascii="Times New Roman" w:hAnsi="Times New Roman"/>
                <w:sz w:val="28"/>
                <w:szCs w:val="28"/>
                <w:vertAlign w:val="superscript"/>
                <w:lang w:val="uk-UA"/>
              </w:rPr>
              <w:t>1</w:t>
            </w:r>
          </w:p>
          <w:p w:rsidR="00B6284C" w:rsidRPr="00852C8D" w:rsidRDefault="00B6284C" w:rsidP="00695BCA">
            <w:pPr>
              <w:autoSpaceDE w:val="0"/>
              <w:autoSpaceDN w:val="0"/>
              <w:adjustRightInd w:val="0"/>
              <w:spacing w:after="0"/>
              <w:jc w:val="center"/>
              <w:rPr>
                <w:rFonts w:ascii="Times New Roman" w:hAnsi="Times New Roman"/>
                <w:color w:val="000000"/>
                <w:sz w:val="28"/>
                <w:szCs w:val="28"/>
              </w:rPr>
            </w:pPr>
            <w:r w:rsidRPr="00852C8D">
              <w:rPr>
                <w:rFonts w:ascii="Times New Roman" w:hAnsi="Times New Roman"/>
                <w:sz w:val="28"/>
                <w:szCs w:val="28"/>
                <w:lang w:val="uk-UA"/>
              </w:rPr>
              <w:t>(n=151)</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B6284C" w:rsidRPr="00852C8D" w:rsidRDefault="00B6284C" w:rsidP="00695BCA">
            <w:pPr>
              <w:autoSpaceDE w:val="0"/>
              <w:autoSpaceDN w:val="0"/>
              <w:adjustRightInd w:val="0"/>
              <w:spacing w:after="0"/>
              <w:jc w:val="center"/>
              <w:rPr>
                <w:rFonts w:ascii="Times New Roman" w:hAnsi="Times New Roman"/>
                <w:sz w:val="28"/>
                <w:szCs w:val="28"/>
                <w:lang w:val="uk-UA"/>
              </w:rPr>
            </w:pPr>
            <w:r w:rsidRPr="00852C8D">
              <w:rPr>
                <w:rFonts w:ascii="Times New Roman" w:hAnsi="Times New Roman"/>
                <w:sz w:val="28"/>
                <w:szCs w:val="28"/>
                <w:lang w:val="uk-UA"/>
              </w:rPr>
              <w:t>ЗОЗ ІІІ-ІV рівнів</w:t>
            </w:r>
            <w:r w:rsidRPr="00852C8D">
              <w:rPr>
                <w:rFonts w:ascii="Times New Roman" w:hAnsi="Times New Roman"/>
                <w:sz w:val="28"/>
                <w:szCs w:val="28"/>
                <w:vertAlign w:val="superscript"/>
                <w:lang w:val="uk-UA"/>
              </w:rPr>
              <w:t>2</w:t>
            </w:r>
          </w:p>
          <w:p w:rsidR="00B6284C" w:rsidRPr="00852C8D" w:rsidRDefault="00B6284C" w:rsidP="00695BCA">
            <w:pPr>
              <w:autoSpaceDE w:val="0"/>
              <w:autoSpaceDN w:val="0"/>
              <w:adjustRightInd w:val="0"/>
              <w:spacing w:after="0"/>
              <w:jc w:val="center"/>
              <w:rPr>
                <w:rFonts w:ascii="Times New Roman" w:hAnsi="Times New Roman"/>
                <w:color w:val="000000"/>
                <w:sz w:val="28"/>
                <w:szCs w:val="28"/>
              </w:rPr>
            </w:pPr>
            <w:r w:rsidRPr="00852C8D">
              <w:rPr>
                <w:rFonts w:ascii="Times New Roman" w:hAnsi="Times New Roman"/>
                <w:sz w:val="28"/>
                <w:szCs w:val="28"/>
                <w:lang w:val="uk-UA"/>
              </w:rPr>
              <w:t>(n=88)</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B6284C" w:rsidRPr="00852C8D" w:rsidRDefault="00B6284C" w:rsidP="00695BCA">
            <w:pPr>
              <w:autoSpaceDE w:val="0"/>
              <w:autoSpaceDN w:val="0"/>
              <w:adjustRightInd w:val="0"/>
              <w:spacing w:after="0"/>
              <w:jc w:val="center"/>
              <w:rPr>
                <w:rFonts w:ascii="Times New Roman" w:hAnsi="Times New Roman"/>
                <w:sz w:val="28"/>
                <w:szCs w:val="28"/>
                <w:lang w:val="uk-UA"/>
              </w:rPr>
            </w:pPr>
            <w:r w:rsidRPr="00852C8D">
              <w:rPr>
                <w:rFonts w:ascii="Times New Roman" w:hAnsi="Times New Roman"/>
                <w:sz w:val="28"/>
                <w:szCs w:val="28"/>
                <w:lang w:val="uk-UA"/>
              </w:rPr>
              <w:t>Інших</w:t>
            </w:r>
          </w:p>
          <w:p w:rsidR="00B6284C" w:rsidRPr="00852C8D" w:rsidRDefault="00B6284C" w:rsidP="00695BCA">
            <w:pPr>
              <w:autoSpaceDE w:val="0"/>
              <w:autoSpaceDN w:val="0"/>
              <w:adjustRightInd w:val="0"/>
              <w:spacing w:after="0"/>
              <w:jc w:val="center"/>
              <w:rPr>
                <w:rFonts w:ascii="Times New Roman" w:hAnsi="Times New Roman"/>
                <w:sz w:val="28"/>
                <w:szCs w:val="28"/>
                <w:lang w:val="uk-UA"/>
              </w:rPr>
            </w:pPr>
            <w:r w:rsidRPr="00852C8D">
              <w:rPr>
                <w:rFonts w:ascii="Times New Roman" w:hAnsi="Times New Roman"/>
                <w:sz w:val="28"/>
                <w:szCs w:val="28"/>
                <w:lang w:val="uk-UA"/>
              </w:rPr>
              <w:t>закладів</w:t>
            </w:r>
            <w:r w:rsidRPr="00852C8D">
              <w:rPr>
                <w:rFonts w:ascii="Times New Roman" w:hAnsi="Times New Roman"/>
                <w:sz w:val="28"/>
                <w:szCs w:val="28"/>
                <w:vertAlign w:val="superscript"/>
                <w:lang w:val="uk-UA"/>
              </w:rPr>
              <w:t>3</w:t>
            </w:r>
          </w:p>
          <w:p w:rsidR="00B6284C" w:rsidRPr="00852C8D" w:rsidRDefault="00B6284C" w:rsidP="00695BCA">
            <w:pPr>
              <w:autoSpaceDE w:val="0"/>
              <w:autoSpaceDN w:val="0"/>
              <w:adjustRightInd w:val="0"/>
              <w:spacing w:after="0"/>
              <w:jc w:val="center"/>
              <w:rPr>
                <w:rFonts w:ascii="Times New Roman" w:hAnsi="Times New Roman"/>
                <w:color w:val="000000"/>
                <w:sz w:val="28"/>
                <w:szCs w:val="28"/>
              </w:rPr>
            </w:pPr>
            <w:r w:rsidRPr="00852C8D">
              <w:rPr>
                <w:rFonts w:ascii="Times New Roman" w:hAnsi="Times New Roman"/>
                <w:sz w:val="28"/>
                <w:szCs w:val="28"/>
                <w:lang w:val="uk-UA"/>
              </w:rPr>
              <w:t>(n=43)</w:t>
            </w:r>
          </w:p>
        </w:tc>
        <w:tc>
          <w:tcPr>
            <w:tcW w:w="1275" w:type="dxa"/>
            <w:vMerge/>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360" w:lineRule="auto"/>
              <w:jc w:val="center"/>
              <w:rPr>
                <w:rFonts w:ascii="Times New Roman" w:hAnsi="Times New Roman"/>
                <w:color w:val="000000"/>
                <w:sz w:val="28"/>
                <w:szCs w:val="28"/>
                <w:lang w:val="uk-UA"/>
              </w:rPr>
            </w:pPr>
          </w:p>
        </w:tc>
      </w:tr>
      <w:tr w:rsidR="00B6284C" w:rsidRPr="00852C8D" w:rsidTr="00876609">
        <w:trPr>
          <w:cantSplit/>
          <w:trHeight w:val="557"/>
          <w:tblHeader/>
        </w:trPr>
        <w:tc>
          <w:tcPr>
            <w:tcW w:w="9639" w:type="dxa"/>
            <w:gridSpan w:val="6"/>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color w:val="000000"/>
                <w:sz w:val="28"/>
                <w:szCs w:val="28"/>
              </w:rPr>
            </w:pPr>
            <w:r w:rsidRPr="00852C8D">
              <w:rPr>
                <w:rFonts w:ascii="Times New Roman" w:hAnsi="Times New Roman"/>
                <w:sz w:val="28"/>
                <w:szCs w:val="28"/>
                <w:lang w:val="uk-UA"/>
              </w:rPr>
              <w:t>ЗАПИТАННЯ-5. Чи готові, на Вашу думку, співробітники Вашого відділення до запровадження заходів з безпеки пацієнтів та системи моніторингу медичних помилок?</w:t>
            </w:r>
          </w:p>
        </w:tc>
      </w:tr>
      <w:tr w:rsidR="00B6284C" w:rsidRPr="00852C8D" w:rsidTr="00876609">
        <w:trPr>
          <w:cantSplit/>
          <w:trHeight w:val="744"/>
          <w:tblHeader/>
        </w:trPr>
        <w:tc>
          <w:tcPr>
            <w:tcW w:w="212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так</w:t>
            </w:r>
          </w:p>
        </w:tc>
        <w:tc>
          <w:tcPr>
            <w:tcW w:w="127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110</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39,0±2,90</w:t>
            </w:r>
          </w:p>
        </w:tc>
        <w:tc>
          <w:tcPr>
            <w:tcW w:w="170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48</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31,8±3,79</w:t>
            </w:r>
          </w:p>
        </w:tc>
        <w:tc>
          <w:tcPr>
            <w:tcW w:w="156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44</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50,0±5,33</w:t>
            </w:r>
          </w:p>
        </w:tc>
        <w:tc>
          <w:tcPr>
            <w:tcW w:w="170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18</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41,9±7,52</w:t>
            </w:r>
          </w:p>
        </w:tc>
        <w:tc>
          <w:tcPr>
            <w:tcW w:w="1275" w:type="dxa"/>
            <w:vMerge w:val="restar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36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0,043</w:t>
            </w:r>
          </w:p>
          <w:p w:rsidR="00B6284C" w:rsidRPr="00852C8D" w:rsidRDefault="00B6284C" w:rsidP="00695BCA">
            <w:pPr>
              <w:autoSpaceDE w:val="0"/>
              <w:autoSpaceDN w:val="0"/>
              <w:adjustRightInd w:val="0"/>
              <w:spacing w:after="0" w:line="36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0,045</w:t>
            </w:r>
          </w:p>
          <w:p w:rsidR="00B6284C" w:rsidRPr="00852C8D" w:rsidRDefault="00B6284C" w:rsidP="00695BCA">
            <w:pPr>
              <w:autoSpaceDE w:val="0"/>
              <w:autoSpaceDN w:val="0"/>
              <w:adjustRightInd w:val="0"/>
              <w:spacing w:after="0" w:line="36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0,069</w:t>
            </w:r>
          </w:p>
        </w:tc>
      </w:tr>
      <w:tr w:rsidR="00B6284C" w:rsidRPr="00852C8D" w:rsidTr="00876609">
        <w:trPr>
          <w:cantSplit/>
          <w:trHeight w:val="724"/>
          <w:tblHeader/>
        </w:trPr>
        <w:tc>
          <w:tcPr>
            <w:tcW w:w="212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ні</w:t>
            </w:r>
          </w:p>
        </w:tc>
        <w:tc>
          <w:tcPr>
            <w:tcW w:w="127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42</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14,9±2,12</w:t>
            </w:r>
          </w:p>
        </w:tc>
        <w:tc>
          <w:tcPr>
            <w:tcW w:w="170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26</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17,2±3,07</w:t>
            </w:r>
          </w:p>
        </w:tc>
        <w:tc>
          <w:tcPr>
            <w:tcW w:w="156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13</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14,8±3,79</w:t>
            </w:r>
          </w:p>
        </w:tc>
        <w:tc>
          <w:tcPr>
            <w:tcW w:w="170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3</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7,0±3,89</w:t>
            </w:r>
          </w:p>
        </w:tc>
        <w:tc>
          <w:tcPr>
            <w:tcW w:w="1275" w:type="dxa"/>
            <w:vMerge/>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360" w:lineRule="auto"/>
              <w:jc w:val="center"/>
              <w:rPr>
                <w:rFonts w:ascii="Times New Roman" w:hAnsi="Times New Roman"/>
                <w:color w:val="000000"/>
                <w:sz w:val="28"/>
                <w:szCs w:val="28"/>
              </w:rPr>
            </w:pPr>
          </w:p>
        </w:tc>
      </w:tr>
      <w:tr w:rsidR="00B6284C" w:rsidRPr="00852C8D" w:rsidTr="00876609">
        <w:trPr>
          <w:cantSplit/>
          <w:trHeight w:val="724"/>
          <w:tblHeader/>
        </w:trPr>
        <w:tc>
          <w:tcPr>
            <w:tcW w:w="212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скоріше так, ніж ні</w:t>
            </w:r>
          </w:p>
        </w:tc>
        <w:tc>
          <w:tcPr>
            <w:tcW w:w="127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94</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33,3±2,81</w:t>
            </w:r>
          </w:p>
        </w:tc>
        <w:tc>
          <w:tcPr>
            <w:tcW w:w="170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52</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34,4±3,87</w:t>
            </w:r>
          </w:p>
        </w:tc>
        <w:tc>
          <w:tcPr>
            <w:tcW w:w="156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22</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25,0±4,62</w:t>
            </w:r>
          </w:p>
        </w:tc>
        <w:tc>
          <w:tcPr>
            <w:tcW w:w="170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20</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46,5±7,61</w:t>
            </w:r>
          </w:p>
        </w:tc>
        <w:tc>
          <w:tcPr>
            <w:tcW w:w="1275" w:type="dxa"/>
            <w:vMerge/>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360" w:lineRule="auto"/>
              <w:jc w:val="center"/>
              <w:rPr>
                <w:rFonts w:ascii="Times New Roman" w:hAnsi="Times New Roman"/>
                <w:color w:val="000000"/>
                <w:sz w:val="28"/>
                <w:szCs w:val="28"/>
              </w:rPr>
            </w:pPr>
          </w:p>
        </w:tc>
      </w:tr>
      <w:tr w:rsidR="00B6284C" w:rsidRPr="00852C8D" w:rsidTr="00876609">
        <w:trPr>
          <w:cantSplit/>
          <w:trHeight w:val="724"/>
          <w:tblHeader/>
        </w:trPr>
        <w:tc>
          <w:tcPr>
            <w:tcW w:w="212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скоріше ні, ніж так</w:t>
            </w:r>
          </w:p>
        </w:tc>
        <w:tc>
          <w:tcPr>
            <w:tcW w:w="127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36</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12,8±1,99</w:t>
            </w:r>
          </w:p>
        </w:tc>
        <w:tc>
          <w:tcPr>
            <w:tcW w:w="170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25</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16,6±3,03</w:t>
            </w:r>
          </w:p>
        </w:tc>
        <w:tc>
          <w:tcPr>
            <w:tcW w:w="156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9</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10,2±3,23</w:t>
            </w:r>
          </w:p>
        </w:tc>
        <w:tc>
          <w:tcPr>
            <w:tcW w:w="170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2</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4,6±3,23</w:t>
            </w:r>
          </w:p>
        </w:tc>
        <w:tc>
          <w:tcPr>
            <w:tcW w:w="1275" w:type="dxa"/>
            <w:vMerge/>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360" w:lineRule="auto"/>
              <w:jc w:val="center"/>
              <w:rPr>
                <w:rFonts w:ascii="Times New Roman" w:hAnsi="Times New Roman"/>
                <w:color w:val="000000"/>
                <w:sz w:val="28"/>
                <w:szCs w:val="28"/>
              </w:rPr>
            </w:pPr>
          </w:p>
        </w:tc>
      </w:tr>
      <w:tr w:rsidR="00B6284C" w:rsidRPr="00852C8D" w:rsidTr="00876609">
        <w:trPr>
          <w:cantSplit/>
          <w:trHeight w:val="485"/>
          <w:tblHeader/>
        </w:trPr>
        <w:tc>
          <w:tcPr>
            <w:tcW w:w="9639" w:type="dxa"/>
            <w:gridSpan w:val="6"/>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color w:val="000000"/>
                <w:sz w:val="28"/>
                <w:szCs w:val="28"/>
              </w:rPr>
            </w:pPr>
            <w:r w:rsidRPr="00852C8D">
              <w:rPr>
                <w:rFonts w:ascii="Times New Roman" w:hAnsi="Times New Roman"/>
                <w:sz w:val="28"/>
                <w:szCs w:val="28"/>
                <w:lang w:val="uk-UA"/>
              </w:rPr>
              <w:t>ЗАПИТАННЯ-6. Чи готове, на Вашу думку, Ваше безпосереднє керівництво до підтримання в закладі «безпекової» культури, що передбачає розуміння, толерантність і відмову від практики пошуку винуватців як необхідну умову успіху в області безпеки пацієнтів?</w:t>
            </w:r>
          </w:p>
        </w:tc>
      </w:tr>
      <w:tr w:rsidR="00B6284C" w:rsidRPr="00852C8D" w:rsidTr="00876609">
        <w:trPr>
          <w:cantSplit/>
          <w:trHeight w:val="744"/>
          <w:tblHeader/>
        </w:trPr>
        <w:tc>
          <w:tcPr>
            <w:tcW w:w="212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color w:val="000000"/>
                <w:sz w:val="28"/>
                <w:szCs w:val="28"/>
              </w:rPr>
            </w:pPr>
            <w:r w:rsidRPr="00852C8D">
              <w:rPr>
                <w:rFonts w:ascii="Times New Roman" w:hAnsi="Times New Roman"/>
                <w:color w:val="000000"/>
                <w:sz w:val="28"/>
                <w:szCs w:val="28"/>
              </w:rPr>
              <w:t>так</w:t>
            </w:r>
          </w:p>
        </w:tc>
        <w:tc>
          <w:tcPr>
            <w:tcW w:w="127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177</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62,8±2,88</w:t>
            </w:r>
          </w:p>
        </w:tc>
        <w:tc>
          <w:tcPr>
            <w:tcW w:w="170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83</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55,0±4,05</w:t>
            </w:r>
          </w:p>
        </w:tc>
        <w:tc>
          <w:tcPr>
            <w:tcW w:w="156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64</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72,7±4,75</w:t>
            </w:r>
          </w:p>
        </w:tc>
        <w:tc>
          <w:tcPr>
            <w:tcW w:w="170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30</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69,8±4,42</w:t>
            </w:r>
          </w:p>
        </w:tc>
        <w:tc>
          <w:tcPr>
            <w:tcW w:w="1275" w:type="dxa"/>
            <w:vMerge w:val="restar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36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0,06</w:t>
            </w:r>
          </w:p>
          <w:p w:rsidR="00B6284C" w:rsidRPr="00852C8D" w:rsidRDefault="00B6284C" w:rsidP="00695BCA">
            <w:pPr>
              <w:autoSpaceDE w:val="0"/>
              <w:autoSpaceDN w:val="0"/>
              <w:adjustRightInd w:val="0"/>
              <w:spacing w:after="0" w:line="36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0,083</w:t>
            </w:r>
          </w:p>
          <w:p w:rsidR="00B6284C" w:rsidRPr="00852C8D" w:rsidRDefault="00B6284C" w:rsidP="00695BCA">
            <w:pPr>
              <w:autoSpaceDE w:val="0"/>
              <w:autoSpaceDN w:val="0"/>
              <w:adjustRightInd w:val="0"/>
              <w:spacing w:after="0" w:line="36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0,724</w:t>
            </w:r>
          </w:p>
        </w:tc>
      </w:tr>
      <w:tr w:rsidR="00B6284C" w:rsidRPr="00852C8D" w:rsidTr="00876609">
        <w:trPr>
          <w:cantSplit/>
          <w:trHeight w:val="724"/>
          <w:tblHeader/>
        </w:trPr>
        <w:tc>
          <w:tcPr>
            <w:tcW w:w="212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color w:val="000000"/>
                <w:sz w:val="28"/>
                <w:szCs w:val="28"/>
              </w:rPr>
            </w:pPr>
            <w:r w:rsidRPr="00852C8D">
              <w:rPr>
                <w:rFonts w:ascii="Times New Roman" w:hAnsi="Times New Roman"/>
                <w:color w:val="000000"/>
                <w:sz w:val="28"/>
                <w:szCs w:val="28"/>
              </w:rPr>
              <w:t>ні</w:t>
            </w:r>
          </w:p>
        </w:tc>
        <w:tc>
          <w:tcPr>
            <w:tcW w:w="127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105</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37,2±2,88</w:t>
            </w:r>
          </w:p>
        </w:tc>
        <w:tc>
          <w:tcPr>
            <w:tcW w:w="170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68</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45,0±4,05</w:t>
            </w:r>
          </w:p>
        </w:tc>
        <w:tc>
          <w:tcPr>
            <w:tcW w:w="156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24</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27,3±4,75</w:t>
            </w:r>
          </w:p>
        </w:tc>
        <w:tc>
          <w:tcPr>
            <w:tcW w:w="170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13</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30,2±4,42</w:t>
            </w:r>
          </w:p>
        </w:tc>
        <w:tc>
          <w:tcPr>
            <w:tcW w:w="1275" w:type="dxa"/>
            <w:vMerge/>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360" w:lineRule="auto"/>
              <w:jc w:val="center"/>
              <w:rPr>
                <w:rFonts w:ascii="Times New Roman" w:hAnsi="Times New Roman"/>
                <w:color w:val="000000"/>
                <w:sz w:val="28"/>
                <w:szCs w:val="28"/>
              </w:rPr>
            </w:pPr>
          </w:p>
        </w:tc>
      </w:tr>
    </w:tbl>
    <w:p w:rsidR="00B6284C" w:rsidRPr="00852C8D" w:rsidRDefault="00B6284C" w:rsidP="003C686D">
      <w:pPr>
        <w:widowControl w:val="0"/>
        <w:spacing w:before="240" w:after="0" w:line="360" w:lineRule="auto"/>
        <w:ind w:firstLine="709"/>
        <w:jc w:val="both"/>
        <w:rPr>
          <w:rFonts w:ascii="Times New Roman" w:hAnsi="Times New Roman"/>
          <w:sz w:val="28"/>
          <w:szCs w:val="28"/>
          <w:lang w:val="uk-UA"/>
        </w:rPr>
      </w:pPr>
      <w:r w:rsidRPr="00852C8D">
        <w:rPr>
          <w:rFonts w:ascii="Times New Roman" w:hAnsi="Times New Roman"/>
          <w:color w:val="000000"/>
          <w:sz w:val="28"/>
          <w:szCs w:val="28"/>
          <w:lang w:val="uk-UA"/>
        </w:rPr>
        <w:t xml:space="preserve">Слід відмітити достовірно нижчий відсоток респондентів, які дали </w:t>
      </w:r>
      <w:r w:rsidRPr="00852C8D">
        <w:rPr>
          <w:rFonts w:ascii="Times New Roman" w:hAnsi="Times New Roman"/>
          <w:color w:val="000000"/>
          <w:sz w:val="28"/>
          <w:szCs w:val="28"/>
          <w:lang w:val="uk-UA"/>
        </w:rPr>
        <w:lastRenderedPageBreak/>
        <w:t>позитивну відповідь на це запитання, серед лікарів закладів ІІ рівня, ніж серед лікарів закладів ІІІ-І</w:t>
      </w:r>
      <w:r w:rsidRPr="00852C8D">
        <w:rPr>
          <w:rFonts w:ascii="Times New Roman" w:hAnsi="Times New Roman"/>
          <w:color w:val="000000"/>
          <w:sz w:val="28"/>
          <w:szCs w:val="28"/>
          <w:lang w:val="en-US"/>
        </w:rPr>
        <w:t>V</w:t>
      </w:r>
      <w:r w:rsidRPr="00852C8D">
        <w:rPr>
          <w:rFonts w:ascii="Times New Roman" w:hAnsi="Times New Roman"/>
          <w:color w:val="000000"/>
          <w:sz w:val="28"/>
          <w:szCs w:val="28"/>
          <w:lang w:val="uk-UA"/>
        </w:rPr>
        <w:t xml:space="preserve"> рівнів та вузькопрофільних закладів (31,8±3,79% проти 50,0±5,33%, р=0,043 та 31,8±3,79% проти 41,9±7,52%, р=0,045)</w:t>
      </w:r>
      <w:r w:rsidRPr="00852C8D">
        <w:rPr>
          <w:rFonts w:ascii="Times New Roman" w:hAnsi="Times New Roman"/>
          <w:bCs/>
          <w:iCs/>
          <w:sz w:val="28"/>
          <w:szCs w:val="28"/>
          <w:lang w:val="uk-UA"/>
        </w:rPr>
        <w:t>.</w:t>
      </w:r>
    </w:p>
    <w:p w:rsidR="00B6284C" w:rsidRPr="00852C8D" w:rsidRDefault="00B6284C" w:rsidP="00695BCA">
      <w:pPr>
        <w:widowControl w:val="0"/>
        <w:spacing w:after="0" w:line="360" w:lineRule="auto"/>
        <w:ind w:firstLine="720"/>
        <w:jc w:val="both"/>
        <w:rPr>
          <w:rFonts w:ascii="Times New Roman" w:hAnsi="Times New Roman"/>
          <w:bCs/>
          <w:iCs/>
          <w:sz w:val="28"/>
          <w:szCs w:val="28"/>
          <w:lang w:val="uk-UA"/>
        </w:rPr>
      </w:pPr>
      <w:r w:rsidRPr="00852C8D">
        <w:rPr>
          <w:rFonts w:ascii="Times New Roman" w:hAnsi="Times New Roman"/>
          <w:bCs/>
          <w:iCs/>
          <w:sz w:val="28"/>
          <w:szCs w:val="28"/>
          <w:lang w:val="uk-UA"/>
        </w:rPr>
        <w:t>Дещо менша частка респондентів (62,77</w:t>
      </w:r>
      <w:r w:rsidRPr="00852C8D">
        <w:rPr>
          <w:rFonts w:ascii="Times New Roman" w:hAnsi="Times New Roman"/>
          <w:color w:val="000000"/>
          <w:sz w:val="28"/>
          <w:szCs w:val="28"/>
          <w:lang w:val="uk-UA"/>
        </w:rPr>
        <w:t>±2,88</w:t>
      </w:r>
      <w:r w:rsidRPr="00852C8D">
        <w:rPr>
          <w:rFonts w:ascii="Times New Roman" w:hAnsi="Times New Roman"/>
          <w:bCs/>
          <w:iCs/>
          <w:sz w:val="28"/>
          <w:szCs w:val="28"/>
          <w:lang w:val="uk-UA"/>
        </w:rPr>
        <w:t>%) вважає, що адміністрації їх</w:t>
      </w:r>
      <w:r w:rsidR="003C686D">
        <w:rPr>
          <w:rFonts w:ascii="Times New Roman" w:hAnsi="Times New Roman"/>
          <w:bCs/>
          <w:iCs/>
          <w:sz w:val="28"/>
          <w:szCs w:val="28"/>
          <w:lang w:val="uk-UA"/>
        </w:rPr>
        <w:t>ніх</w:t>
      </w:r>
      <w:r w:rsidRPr="00852C8D">
        <w:rPr>
          <w:rFonts w:ascii="Times New Roman" w:hAnsi="Times New Roman"/>
          <w:bCs/>
          <w:iCs/>
          <w:sz w:val="28"/>
          <w:szCs w:val="28"/>
          <w:lang w:val="uk-UA"/>
        </w:rPr>
        <w:t xml:space="preserve"> лікарень готові до підтримки некаральної і толерантної до </w:t>
      </w:r>
      <w:r w:rsidR="003C686D">
        <w:rPr>
          <w:rFonts w:ascii="Times New Roman" w:hAnsi="Times New Roman"/>
          <w:bCs/>
          <w:iCs/>
          <w:sz w:val="28"/>
          <w:szCs w:val="28"/>
          <w:lang w:val="uk-UA"/>
        </w:rPr>
        <w:t>медичних помилок</w:t>
      </w:r>
      <w:r w:rsidRPr="00852C8D">
        <w:rPr>
          <w:rFonts w:ascii="Times New Roman" w:hAnsi="Times New Roman"/>
          <w:bCs/>
          <w:iCs/>
          <w:sz w:val="28"/>
          <w:szCs w:val="28"/>
          <w:lang w:val="uk-UA"/>
        </w:rPr>
        <w:t xml:space="preserve"> культури безпеки як необхідної умови успіху в запровадженні системи інцидент-звітування в повсякденну практику їх</w:t>
      </w:r>
      <w:r w:rsidR="003C686D">
        <w:rPr>
          <w:rFonts w:ascii="Times New Roman" w:hAnsi="Times New Roman"/>
          <w:bCs/>
          <w:iCs/>
          <w:sz w:val="28"/>
          <w:szCs w:val="28"/>
          <w:lang w:val="uk-UA"/>
        </w:rPr>
        <w:t>ніх</w:t>
      </w:r>
      <w:r w:rsidRPr="00852C8D">
        <w:rPr>
          <w:rFonts w:ascii="Times New Roman" w:hAnsi="Times New Roman"/>
          <w:bCs/>
          <w:iCs/>
          <w:sz w:val="28"/>
          <w:szCs w:val="28"/>
          <w:lang w:val="uk-UA"/>
        </w:rPr>
        <w:t xml:space="preserve"> закладів (табл. 6.16). </w:t>
      </w:r>
    </w:p>
    <w:p w:rsidR="00B6284C" w:rsidRPr="00852C8D" w:rsidRDefault="00B6284C" w:rsidP="00695BCA">
      <w:pPr>
        <w:widowControl w:val="0"/>
        <w:spacing w:after="0" w:line="360" w:lineRule="auto"/>
        <w:ind w:firstLine="709"/>
        <w:jc w:val="right"/>
        <w:rPr>
          <w:rFonts w:ascii="Times New Roman" w:hAnsi="Times New Roman"/>
          <w:i/>
          <w:color w:val="000000"/>
          <w:sz w:val="28"/>
          <w:szCs w:val="28"/>
          <w:lang w:val="uk-UA"/>
        </w:rPr>
      </w:pPr>
      <w:r w:rsidRPr="00852C8D">
        <w:rPr>
          <w:rFonts w:ascii="Times New Roman" w:hAnsi="Times New Roman"/>
          <w:i/>
          <w:color w:val="000000"/>
          <w:sz w:val="28"/>
          <w:szCs w:val="28"/>
          <w:lang w:val="uk-UA"/>
        </w:rPr>
        <w:t>Таблиця 6.16</w:t>
      </w:r>
    </w:p>
    <w:p w:rsidR="00B6284C" w:rsidRPr="00852C8D" w:rsidRDefault="00B6284C" w:rsidP="00695BCA">
      <w:pPr>
        <w:widowControl w:val="0"/>
        <w:spacing w:after="0" w:line="360" w:lineRule="auto"/>
        <w:jc w:val="center"/>
        <w:rPr>
          <w:rFonts w:ascii="Times New Roman" w:hAnsi="Times New Roman"/>
          <w:b/>
          <w:sz w:val="28"/>
          <w:szCs w:val="28"/>
          <w:lang w:val="uk-UA"/>
        </w:rPr>
      </w:pPr>
      <w:r w:rsidRPr="00852C8D">
        <w:rPr>
          <w:rFonts w:ascii="Times New Roman" w:hAnsi="Times New Roman"/>
          <w:b/>
          <w:sz w:val="28"/>
          <w:szCs w:val="28"/>
          <w:lang w:val="uk-UA"/>
        </w:rPr>
        <w:t>Кількісний розподіл респондентів різних професійних контингентів за їх</w:t>
      </w:r>
      <w:r w:rsidR="003C686D">
        <w:rPr>
          <w:rFonts w:ascii="Times New Roman" w:hAnsi="Times New Roman"/>
          <w:b/>
          <w:sz w:val="28"/>
          <w:szCs w:val="28"/>
          <w:lang w:val="uk-UA"/>
        </w:rPr>
        <w:t>ньою</w:t>
      </w:r>
      <w:r w:rsidRPr="00852C8D">
        <w:rPr>
          <w:rFonts w:ascii="Times New Roman" w:hAnsi="Times New Roman"/>
          <w:b/>
          <w:sz w:val="28"/>
          <w:szCs w:val="28"/>
          <w:lang w:val="uk-UA"/>
        </w:rPr>
        <w:t xml:space="preserve"> оцінкою готовності колег та керівництва за місцем роботи до запровадження системи інцидент-звітування та культури безпеки</w:t>
      </w:r>
    </w:p>
    <w:tbl>
      <w:tblPr>
        <w:tblW w:w="9639"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2127"/>
        <w:gridCol w:w="1275"/>
        <w:gridCol w:w="1701"/>
        <w:gridCol w:w="1560"/>
        <w:gridCol w:w="1842"/>
        <w:gridCol w:w="1134"/>
      </w:tblGrid>
      <w:tr w:rsidR="00B6284C" w:rsidRPr="00852C8D" w:rsidTr="008C4319">
        <w:trPr>
          <w:cantSplit/>
          <w:tblHeader/>
        </w:trPr>
        <w:tc>
          <w:tcPr>
            <w:tcW w:w="2127" w:type="dxa"/>
            <w:vMerge w:val="restar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sz w:val="28"/>
                <w:szCs w:val="28"/>
                <w:lang w:val="uk-UA"/>
              </w:rPr>
            </w:pPr>
            <w:r w:rsidRPr="00852C8D">
              <w:rPr>
                <w:rFonts w:ascii="Times New Roman" w:hAnsi="Times New Roman"/>
                <w:sz w:val="28"/>
                <w:szCs w:val="28"/>
                <w:lang w:val="uk-UA"/>
              </w:rPr>
              <w:t>Варіанти відповідей</w:t>
            </w:r>
          </w:p>
        </w:tc>
        <w:tc>
          <w:tcPr>
            <w:tcW w:w="1275" w:type="dxa"/>
            <w:vMerge w:val="restar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sz w:val="28"/>
                <w:szCs w:val="28"/>
                <w:lang w:val="uk-UA"/>
              </w:rPr>
            </w:pPr>
            <w:r w:rsidRPr="00852C8D">
              <w:rPr>
                <w:rFonts w:ascii="Times New Roman" w:hAnsi="Times New Roman"/>
                <w:sz w:val="28"/>
                <w:szCs w:val="28"/>
                <w:lang w:val="uk-UA"/>
              </w:rPr>
              <w:t>Усього</w:t>
            </w:r>
          </w:p>
          <w:p w:rsidR="00B6284C" w:rsidRPr="00852C8D" w:rsidRDefault="00B6284C" w:rsidP="00695BCA">
            <w:pPr>
              <w:autoSpaceDE w:val="0"/>
              <w:autoSpaceDN w:val="0"/>
              <w:adjustRightInd w:val="0"/>
              <w:spacing w:after="0"/>
              <w:jc w:val="center"/>
              <w:rPr>
                <w:rFonts w:ascii="Times New Roman" w:hAnsi="Times New Roman"/>
                <w:sz w:val="28"/>
                <w:szCs w:val="28"/>
              </w:rPr>
            </w:pPr>
            <w:r w:rsidRPr="00852C8D">
              <w:rPr>
                <w:rFonts w:ascii="Times New Roman" w:hAnsi="Times New Roman"/>
                <w:sz w:val="28"/>
                <w:szCs w:val="28"/>
                <w:lang w:val="uk-UA"/>
              </w:rPr>
              <w:t>(</w:t>
            </w:r>
            <w:r w:rsidRPr="00852C8D">
              <w:rPr>
                <w:rFonts w:ascii="Times New Roman" w:eastAsia="SimHei" w:hAnsi="Times New Roman"/>
                <w:sz w:val="28"/>
                <w:szCs w:val="28"/>
                <w:lang w:val="uk-UA"/>
              </w:rPr>
              <w:t>n</w:t>
            </w:r>
            <w:r w:rsidRPr="00852C8D">
              <w:rPr>
                <w:rFonts w:ascii="Times New Roman" w:hAnsi="Times New Roman"/>
                <w:sz w:val="28"/>
                <w:szCs w:val="28"/>
                <w:lang w:val="uk-UA"/>
              </w:rPr>
              <w:t>=243)</w:t>
            </w:r>
          </w:p>
        </w:tc>
        <w:tc>
          <w:tcPr>
            <w:tcW w:w="5103" w:type="dxa"/>
            <w:gridSpan w:val="3"/>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bottom"/>
          </w:tcPr>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У т. ч.:</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 xml:space="preserve">Р </w:t>
            </w:r>
            <w:r w:rsidRPr="00852C8D">
              <w:rPr>
                <w:rFonts w:ascii="Times New Roman" w:hAnsi="Times New Roman"/>
                <w:color w:val="000000"/>
                <w:sz w:val="28"/>
                <w:szCs w:val="28"/>
                <w:vertAlign w:val="superscript"/>
                <w:lang w:val="uk-UA"/>
              </w:rPr>
              <w:t>1-2</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 xml:space="preserve">Р </w:t>
            </w:r>
            <w:r w:rsidRPr="00852C8D">
              <w:rPr>
                <w:rFonts w:ascii="Times New Roman" w:hAnsi="Times New Roman"/>
                <w:color w:val="000000"/>
                <w:sz w:val="28"/>
                <w:szCs w:val="28"/>
                <w:vertAlign w:val="superscript"/>
                <w:lang w:val="uk-UA"/>
              </w:rPr>
              <w:t>1-3</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 xml:space="preserve">Р </w:t>
            </w:r>
            <w:r w:rsidRPr="00852C8D">
              <w:rPr>
                <w:rFonts w:ascii="Times New Roman" w:hAnsi="Times New Roman"/>
                <w:color w:val="000000"/>
                <w:sz w:val="28"/>
                <w:szCs w:val="28"/>
                <w:vertAlign w:val="superscript"/>
                <w:lang w:val="uk-UA"/>
              </w:rPr>
              <w:t>2-3</w:t>
            </w:r>
          </w:p>
        </w:tc>
      </w:tr>
      <w:tr w:rsidR="00B6284C" w:rsidRPr="00852C8D" w:rsidTr="008C4319">
        <w:trPr>
          <w:cantSplit/>
          <w:tblHeader/>
        </w:trPr>
        <w:tc>
          <w:tcPr>
            <w:tcW w:w="2127" w:type="dxa"/>
            <w:vMerge/>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rPr>
                <w:rFonts w:ascii="Times New Roman" w:hAnsi="Times New Roman"/>
                <w:sz w:val="28"/>
                <w:szCs w:val="28"/>
              </w:rPr>
            </w:pPr>
          </w:p>
        </w:tc>
        <w:tc>
          <w:tcPr>
            <w:tcW w:w="1275" w:type="dxa"/>
            <w:vMerge/>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rPr>
                <w:rFonts w:ascii="Times New Roman" w:hAnsi="Times New Roman"/>
                <w:sz w:val="28"/>
                <w:szCs w:val="28"/>
                <w:lang w:val="uk-UA"/>
              </w:rPr>
            </w:pPr>
          </w:p>
        </w:tc>
        <w:tc>
          <w:tcPr>
            <w:tcW w:w="170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о</w:t>
            </w:r>
            <w:r w:rsidRPr="00852C8D">
              <w:rPr>
                <w:rFonts w:ascii="Times New Roman" w:hAnsi="Times New Roman"/>
                <w:color w:val="000000"/>
                <w:sz w:val="28"/>
                <w:szCs w:val="28"/>
              </w:rPr>
              <w:t>рдинатор</w:t>
            </w:r>
            <w:r w:rsidRPr="00852C8D">
              <w:rPr>
                <w:rFonts w:ascii="Times New Roman" w:hAnsi="Times New Roman"/>
                <w:color w:val="000000"/>
                <w:sz w:val="28"/>
                <w:szCs w:val="28"/>
                <w:lang w:val="uk-UA"/>
              </w:rPr>
              <w:t>ів</w:t>
            </w:r>
            <w:r w:rsidRPr="00852C8D">
              <w:rPr>
                <w:rFonts w:ascii="Times New Roman" w:hAnsi="Times New Roman"/>
                <w:color w:val="000000"/>
                <w:sz w:val="28"/>
                <w:szCs w:val="28"/>
                <w:vertAlign w:val="superscript"/>
              </w:rPr>
              <w:t>1</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w:t>
            </w:r>
            <w:r w:rsidRPr="00852C8D">
              <w:rPr>
                <w:rFonts w:ascii="Times New Roman" w:eastAsia="SimHei" w:hAnsi="Times New Roman"/>
                <w:color w:val="000000"/>
                <w:sz w:val="28"/>
                <w:szCs w:val="28"/>
                <w:lang w:val="uk-UA"/>
              </w:rPr>
              <w:t>n</w:t>
            </w:r>
            <w:r w:rsidRPr="00852C8D">
              <w:rPr>
                <w:rFonts w:ascii="Times New Roman" w:hAnsi="Times New Roman"/>
                <w:color w:val="000000"/>
                <w:sz w:val="28"/>
                <w:szCs w:val="28"/>
                <w:lang w:val="uk-UA"/>
              </w:rPr>
              <w:t>=180)</w:t>
            </w:r>
          </w:p>
        </w:tc>
        <w:tc>
          <w:tcPr>
            <w:tcW w:w="156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з</w:t>
            </w:r>
            <w:r w:rsidRPr="00852C8D">
              <w:rPr>
                <w:rFonts w:ascii="Times New Roman" w:hAnsi="Times New Roman"/>
                <w:color w:val="000000"/>
                <w:sz w:val="28"/>
                <w:szCs w:val="28"/>
              </w:rPr>
              <w:t>ав</w:t>
            </w:r>
            <w:r w:rsidRPr="00852C8D">
              <w:rPr>
                <w:rFonts w:ascii="Times New Roman" w:hAnsi="Times New Roman"/>
                <w:color w:val="000000"/>
                <w:sz w:val="28"/>
                <w:szCs w:val="28"/>
                <w:lang w:val="uk-UA"/>
              </w:rPr>
              <w:t>ідувачів</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rPr>
              <w:t>відділень</w:t>
            </w:r>
            <w:r w:rsidRPr="00852C8D">
              <w:rPr>
                <w:rFonts w:ascii="Times New Roman" w:hAnsi="Times New Roman"/>
                <w:color w:val="000000"/>
                <w:sz w:val="28"/>
                <w:szCs w:val="28"/>
                <w:vertAlign w:val="superscript"/>
              </w:rPr>
              <w:t>2</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w:t>
            </w:r>
            <w:r w:rsidRPr="00852C8D">
              <w:rPr>
                <w:rFonts w:ascii="Times New Roman" w:eastAsia="SimHei" w:hAnsi="Times New Roman"/>
                <w:color w:val="000000"/>
                <w:sz w:val="28"/>
                <w:szCs w:val="28"/>
                <w:lang w:val="uk-UA"/>
              </w:rPr>
              <w:t>n</w:t>
            </w:r>
            <w:r w:rsidRPr="00852C8D">
              <w:rPr>
                <w:rFonts w:ascii="Times New Roman" w:hAnsi="Times New Roman"/>
                <w:color w:val="000000"/>
                <w:sz w:val="28"/>
                <w:szCs w:val="28"/>
                <w:lang w:val="uk-UA"/>
              </w:rPr>
              <w:t>=44)</w:t>
            </w:r>
          </w:p>
        </w:tc>
        <w:tc>
          <w:tcPr>
            <w:tcW w:w="1842"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rPr>
              <w:t>співробітник</w:t>
            </w:r>
            <w:r w:rsidRPr="00852C8D">
              <w:rPr>
                <w:rFonts w:ascii="Times New Roman" w:hAnsi="Times New Roman"/>
                <w:color w:val="000000"/>
                <w:sz w:val="28"/>
                <w:szCs w:val="28"/>
                <w:lang w:val="uk-UA"/>
              </w:rPr>
              <w:t>ів</w:t>
            </w:r>
            <w:r w:rsidRPr="00852C8D">
              <w:rPr>
                <w:rFonts w:ascii="Times New Roman" w:hAnsi="Times New Roman"/>
                <w:color w:val="000000"/>
                <w:sz w:val="28"/>
                <w:szCs w:val="28"/>
              </w:rPr>
              <w:t xml:space="preserve"> кафедр</w:t>
            </w:r>
            <w:r w:rsidRPr="00852C8D">
              <w:rPr>
                <w:rFonts w:ascii="Times New Roman" w:hAnsi="Times New Roman"/>
                <w:color w:val="000000"/>
                <w:sz w:val="28"/>
                <w:szCs w:val="28"/>
                <w:vertAlign w:val="superscript"/>
              </w:rPr>
              <w:t>3</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w:t>
            </w:r>
            <w:r w:rsidRPr="00852C8D">
              <w:rPr>
                <w:rFonts w:ascii="Times New Roman" w:eastAsia="SimHei" w:hAnsi="Times New Roman"/>
                <w:color w:val="000000"/>
                <w:sz w:val="28"/>
                <w:szCs w:val="28"/>
                <w:lang w:val="uk-UA"/>
              </w:rPr>
              <w:t>n</w:t>
            </w:r>
            <w:r w:rsidRPr="00852C8D">
              <w:rPr>
                <w:rFonts w:ascii="Times New Roman" w:hAnsi="Times New Roman"/>
                <w:color w:val="000000"/>
                <w:sz w:val="28"/>
                <w:szCs w:val="28"/>
                <w:lang w:val="uk-UA"/>
              </w:rPr>
              <w:t>=19)</w:t>
            </w:r>
          </w:p>
        </w:tc>
        <w:tc>
          <w:tcPr>
            <w:tcW w:w="1134" w:type="dxa"/>
            <w:vMerge/>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color w:val="000000"/>
                <w:sz w:val="28"/>
                <w:szCs w:val="28"/>
              </w:rPr>
            </w:pPr>
          </w:p>
        </w:tc>
      </w:tr>
      <w:tr w:rsidR="00B6284C" w:rsidRPr="00852C8D" w:rsidTr="008C4319">
        <w:trPr>
          <w:cantSplit/>
          <w:trHeight w:val="557"/>
          <w:tblHeader/>
        </w:trPr>
        <w:tc>
          <w:tcPr>
            <w:tcW w:w="9639" w:type="dxa"/>
            <w:gridSpan w:val="6"/>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240" w:lineRule="auto"/>
              <w:jc w:val="center"/>
              <w:rPr>
                <w:rFonts w:ascii="Times New Roman" w:hAnsi="Times New Roman"/>
                <w:color w:val="000000"/>
                <w:sz w:val="28"/>
                <w:szCs w:val="28"/>
              </w:rPr>
            </w:pPr>
            <w:r w:rsidRPr="00852C8D">
              <w:rPr>
                <w:rFonts w:ascii="Times New Roman" w:hAnsi="Times New Roman"/>
                <w:sz w:val="28"/>
                <w:szCs w:val="28"/>
                <w:lang w:val="uk-UA"/>
              </w:rPr>
              <w:t>ЗАПИТАННЯ-5. Чи готові, на Вашу думку, співробітники Вашого відділення до запровадження заходів з безпеки пацієнтів та системи моніторингу медичних помилок?</w:t>
            </w:r>
          </w:p>
        </w:tc>
      </w:tr>
      <w:tr w:rsidR="00B6284C" w:rsidRPr="00852C8D" w:rsidTr="008C4319">
        <w:trPr>
          <w:cantSplit/>
          <w:trHeight w:val="744"/>
          <w:tblHeader/>
        </w:trPr>
        <w:tc>
          <w:tcPr>
            <w:tcW w:w="212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так</w:t>
            </w:r>
          </w:p>
        </w:tc>
        <w:tc>
          <w:tcPr>
            <w:tcW w:w="127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color w:val="000000"/>
                <w:sz w:val="28"/>
                <w:szCs w:val="28"/>
              </w:rPr>
            </w:pPr>
            <w:r w:rsidRPr="00852C8D">
              <w:rPr>
                <w:rFonts w:ascii="Times New Roman" w:hAnsi="Times New Roman"/>
                <w:color w:val="000000"/>
                <w:sz w:val="28"/>
                <w:szCs w:val="28"/>
              </w:rPr>
              <w:t>95</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rPr>
              <w:t>39,1</w:t>
            </w:r>
            <w:r w:rsidRPr="00852C8D">
              <w:rPr>
                <w:rFonts w:ascii="Times New Roman" w:hAnsi="Times New Roman"/>
                <w:color w:val="000000"/>
                <w:sz w:val="28"/>
                <w:szCs w:val="28"/>
                <w:lang w:val="uk-UA"/>
              </w:rPr>
              <w:t>±3,13</w:t>
            </w:r>
          </w:p>
        </w:tc>
        <w:tc>
          <w:tcPr>
            <w:tcW w:w="170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color w:val="000000"/>
                <w:sz w:val="28"/>
                <w:szCs w:val="28"/>
              </w:rPr>
            </w:pPr>
            <w:r w:rsidRPr="00852C8D">
              <w:rPr>
                <w:rFonts w:ascii="Times New Roman" w:hAnsi="Times New Roman"/>
                <w:color w:val="000000"/>
                <w:sz w:val="28"/>
                <w:szCs w:val="28"/>
              </w:rPr>
              <w:t>71</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rPr>
              <w:t>39,5</w:t>
            </w:r>
            <w:r w:rsidRPr="00852C8D">
              <w:rPr>
                <w:rFonts w:ascii="Times New Roman" w:hAnsi="Times New Roman"/>
                <w:color w:val="000000"/>
                <w:sz w:val="28"/>
                <w:szCs w:val="28"/>
                <w:lang w:val="uk-UA"/>
              </w:rPr>
              <w:t>±3,64</w:t>
            </w:r>
          </w:p>
        </w:tc>
        <w:tc>
          <w:tcPr>
            <w:tcW w:w="156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color w:val="000000"/>
                <w:sz w:val="28"/>
                <w:szCs w:val="28"/>
              </w:rPr>
            </w:pPr>
            <w:r w:rsidRPr="00852C8D">
              <w:rPr>
                <w:rFonts w:ascii="Times New Roman" w:hAnsi="Times New Roman"/>
                <w:color w:val="000000"/>
                <w:sz w:val="28"/>
                <w:szCs w:val="28"/>
              </w:rPr>
              <w:t>17</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rPr>
              <w:t>38,6</w:t>
            </w:r>
            <w:r w:rsidRPr="00852C8D">
              <w:rPr>
                <w:rFonts w:ascii="Times New Roman" w:hAnsi="Times New Roman"/>
                <w:color w:val="000000"/>
                <w:sz w:val="28"/>
                <w:szCs w:val="28"/>
                <w:lang w:val="uk-UA"/>
              </w:rPr>
              <w:t>±7,34</w:t>
            </w:r>
          </w:p>
        </w:tc>
        <w:tc>
          <w:tcPr>
            <w:tcW w:w="1842"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color w:val="000000"/>
                <w:sz w:val="28"/>
                <w:szCs w:val="28"/>
              </w:rPr>
            </w:pPr>
            <w:r w:rsidRPr="00852C8D">
              <w:rPr>
                <w:rFonts w:ascii="Times New Roman" w:hAnsi="Times New Roman"/>
                <w:color w:val="000000"/>
                <w:sz w:val="28"/>
                <w:szCs w:val="28"/>
              </w:rPr>
              <w:t>7</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rPr>
              <w:t>36,8</w:t>
            </w:r>
            <w:r w:rsidRPr="00852C8D">
              <w:rPr>
                <w:rFonts w:ascii="Times New Roman" w:hAnsi="Times New Roman"/>
                <w:color w:val="000000"/>
                <w:sz w:val="28"/>
                <w:szCs w:val="28"/>
                <w:lang w:val="uk-UA"/>
              </w:rPr>
              <w:t>±11,06</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0,854</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0,910</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0,989</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p>
        </w:tc>
      </w:tr>
      <w:tr w:rsidR="00B6284C" w:rsidRPr="00852C8D" w:rsidTr="008C4319">
        <w:trPr>
          <w:cantSplit/>
          <w:trHeight w:val="724"/>
          <w:tblHeader/>
        </w:trPr>
        <w:tc>
          <w:tcPr>
            <w:tcW w:w="212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ні</w:t>
            </w:r>
          </w:p>
        </w:tc>
        <w:tc>
          <w:tcPr>
            <w:tcW w:w="127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color w:val="000000"/>
                <w:sz w:val="28"/>
                <w:szCs w:val="28"/>
              </w:rPr>
            </w:pPr>
            <w:r w:rsidRPr="00852C8D">
              <w:rPr>
                <w:rFonts w:ascii="Times New Roman" w:hAnsi="Times New Roman"/>
                <w:color w:val="000000"/>
                <w:sz w:val="28"/>
                <w:szCs w:val="28"/>
              </w:rPr>
              <w:t>39</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rPr>
              <w:t>16,0</w:t>
            </w:r>
            <w:r w:rsidRPr="00852C8D">
              <w:rPr>
                <w:rFonts w:ascii="Times New Roman" w:hAnsi="Times New Roman"/>
                <w:color w:val="000000"/>
                <w:sz w:val="28"/>
                <w:szCs w:val="28"/>
                <w:lang w:val="uk-UA"/>
              </w:rPr>
              <w:t>±2,35</w:t>
            </w:r>
          </w:p>
        </w:tc>
        <w:tc>
          <w:tcPr>
            <w:tcW w:w="170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color w:val="000000"/>
                <w:sz w:val="28"/>
                <w:szCs w:val="28"/>
              </w:rPr>
            </w:pPr>
            <w:r w:rsidRPr="00852C8D">
              <w:rPr>
                <w:rFonts w:ascii="Times New Roman" w:hAnsi="Times New Roman"/>
                <w:color w:val="000000"/>
                <w:sz w:val="28"/>
                <w:szCs w:val="28"/>
              </w:rPr>
              <w:t>27</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rPr>
              <w:t>15,0</w:t>
            </w:r>
            <w:r w:rsidRPr="00852C8D">
              <w:rPr>
                <w:rFonts w:ascii="Times New Roman" w:hAnsi="Times New Roman"/>
                <w:color w:val="000000"/>
                <w:sz w:val="28"/>
                <w:szCs w:val="28"/>
                <w:lang w:val="uk-UA"/>
              </w:rPr>
              <w:t>±2,66</w:t>
            </w:r>
          </w:p>
        </w:tc>
        <w:tc>
          <w:tcPr>
            <w:tcW w:w="156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color w:val="000000"/>
                <w:sz w:val="28"/>
                <w:szCs w:val="28"/>
              </w:rPr>
            </w:pPr>
            <w:r w:rsidRPr="00852C8D">
              <w:rPr>
                <w:rFonts w:ascii="Times New Roman" w:hAnsi="Times New Roman"/>
                <w:color w:val="000000"/>
                <w:sz w:val="28"/>
                <w:szCs w:val="28"/>
              </w:rPr>
              <w:t>8</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rPr>
              <w:t>18,2</w:t>
            </w:r>
            <w:r w:rsidRPr="00852C8D">
              <w:rPr>
                <w:rFonts w:ascii="Times New Roman" w:hAnsi="Times New Roman"/>
                <w:color w:val="000000"/>
                <w:sz w:val="28"/>
                <w:szCs w:val="28"/>
                <w:lang w:val="uk-UA"/>
              </w:rPr>
              <w:t>±5,82</w:t>
            </w:r>
          </w:p>
        </w:tc>
        <w:tc>
          <w:tcPr>
            <w:tcW w:w="1842"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color w:val="000000"/>
                <w:sz w:val="28"/>
                <w:szCs w:val="28"/>
              </w:rPr>
            </w:pPr>
            <w:r w:rsidRPr="00852C8D">
              <w:rPr>
                <w:rFonts w:ascii="Times New Roman" w:hAnsi="Times New Roman"/>
                <w:color w:val="000000"/>
                <w:sz w:val="28"/>
                <w:szCs w:val="28"/>
              </w:rPr>
              <w:t>4</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rPr>
              <w:t>21,1</w:t>
            </w:r>
            <w:r w:rsidRPr="00852C8D">
              <w:rPr>
                <w:rFonts w:ascii="Times New Roman" w:hAnsi="Times New Roman"/>
                <w:color w:val="000000"/>
                <w:sz w:val="28"/>
                <w:szCs w:val="28"/>
                <w:lang w:val="uk-UA"/>
              </w:rPr>
              <w:t>±9,36</w:t>
            </w:r>
          </w:p>
        </w:tc>
        <w:tc>
          <w:tcPr>
            <w:tcW w:w="1134" w:type="dxa"/>
            <w:vMerge/>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color w:val="000000"/>
                <w:sz w:val="28"/>
                <w:szCs w:val="28"/>
              </w:rPr>
            </w:pPr>
          </w:p>
        </w:tc>
      </w:tr>
      <w:tr w:rsidR="00B6284C" w:rsidRPr="00852C8D" w:rsidTr="008C4319">
        <w:trPr>
          <w:cantSplit/>
          <w:trHeight w:val="724"/>
          <w:tblHeader/>
        </w:trPr>
        <w:tc>
          <w:tcPr>
            <w:tcW w:w="212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скоріше так, ніж ні</w:t>
            </w:r>
          </w:p>
        </w:tc>
        <w:tc>
          <w:tcPr>
            <w:tcW w:w="127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color w:val="000000"/>
                <w:sz w:val="28"/>
                <w:szCs w:val="28"/>
              </w:rPr>
            </w:pPr>
            <w:r w:rsidRPr="00852C8D">
              <w:rPr>
                <w:rFonts w:ascii="Times New Roman" w:hAnsi="Times New Roman"/>
                <w:color w:val="000000"/>
                <w:sz w:val="28"/>
                <w:szCs w:val="28"/>
              </w:rPr>
              <w:t>79</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rPr>
              <w:t>32,5</w:t>
            </w:r>
            <w:r w:rsidRPr="00852C8D">
              <w:rPr>
                <w:rFonts w:ascii="Times New Roman" w:hAnsi="Times New Roman"/>
                <w:color w:val="000000"/>
                <w:sz w:val="28"/>
                <w:szCs w:val="28"/>
                <w:lang w:val="uk-UA"/>
              </w:rPr>
              <w:t>±3,0</w:t>
            </w:r>
          </w:p>
        </w:tc>
        <w:tc>
          <w:tcPr>
            <w:tcW w:w="170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color w:val="000000"/>
                <w:sz w:val="28"/>
                <w:szCs w:val="28"/>
              </w:rPr>
            </w:pPr>
            <w:r w:rsidRPr="00852C8D">
              <w:rPr>
                <w:rFonts w:ascii="Times New Roman" w:hAnsi="Times New Roman"/>
                <w:color w:val="000000"/>
                <w:sz w:val="28"/>
                <w:szCs w:val="28"/>
              </w:rPr>
              <w:t>58</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rPr>
              <w:t>32,2</w:t>
            </w:r>
            <w:r w:rsidRPr="00852C8D">
              <w:rPr>
                <w:rFonts w:ascii="Times New Roman" w:hAnsi="Times New Roman"/>
                <w:color w:val="000000"/>
                <w:sz w:val="28"/>
                <w:szCs w:val="28"/>
                <w:lang w:val="uk-UA"/>
              </w:rPr>
              <w:t>±3,48</w:t>
            </w:r>
          </w:p>
        </w:tc>
        <w:tc>
          <w:tcPr>
            <w:tcW w:w="156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color w:val="000000"/>
                <w:sz w:val="28"/>
                <w:szCs w:val="28"/>
              </w:rPr>
            </w:pPr>
            <w:r w:rsidRPr="00852C8D">
              <w:rPr>
                <w:rFonts w:ascii="Times New Roman" w:hAnsi="Times New Roman"/>
                <w:color w:val="000000"/>
                <w:sz w:val="28"/>
                <w:szCs w:val="28"/>
              </w:rPr>
              <w:t>15</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rPr>
              <w:t>34,1</w:t>
            </w:r>
            <w:r w:rsidRPr="00852C8D">
              <w:rPr>
                <w:rFonts w:ascii="Times New Roman" w:hAnsi="Times New Roman"/>
                <w:color w:val="000000"/>
                <w:sz w:val="28"/>
                <w:szCs w:val="28"/>
                <w:lang w:val="uk-UA"/>
              </w:rPr>
              <w:t>±7,15</w:t>
            </w:r>
          </w:p>
        </w:tc>
        <w:tc>
          <w:tcPr>
            <w:tcW w:w="1842"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color w:val="000000"/>
                <w:sz w:val="28"/>
                <w:szCs w:val="28"/>
              </w:rPr>
            </w:pPr>
            <w:r w:rsidRPr="00852C8D">
              <w:rPr>
                <w:rFonts w:ascii="Times New Roman" w:hAnsi="Times New Roman"/>
                <w:color w:val="000000"/>
                <w:sz w:val="28"/>
                <w:szCs w:val="28"/>
              </w:rPr>
              <w:t>6</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rPr>
              <w:t>31,6</w:t>
            </w:r>
            <w:r w:rsidRPr="00852C8D">
              <w:rPr>
                <w:rFonts w:ascii="Times New Roman" w:hAnsi="Times New Roman"/>
                <w:color w:val="000000"/>
                <w:sz w:val="28"/>
                <w:szCs w:val="28"/>
                <w:lang w:val="uk-UA"/>
              </w:rPr>
              <w:t>±10,67</w:t>
            </w:r>
          </w:p>
        </w:tc>
        <w:tc>
          <w:tcPr>
            <w:tcW w:w="1134" w:type="dxa"/>
            <w:vMerge/>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color w:val="000000"/>
                <w:sz w:val="28"/>
                <w:szCs w:val="28"/>
              </w:rPr>
            </w:pPr>
          </w:p>
        </w:tc>
      </w:tr>
      <w:tr w:rsidR="00B6284C" w:rsidRPr="00852C8D" w:rsidTr="008C4319">
        <w:trPr>
          <w:cantSplit/>
          <w:trHeight w:val="724"/>
          <w:tblHeader/>
        </w:trPr>
        <w:tc>
          <w:tcPr>
            <w:tcW w:w="212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скоріше ні, ніж так</w:t>
            </w:r>
          </w:p>
        </w:tc>
        <w:tc>
          <w:tcPr>
            <w:tcW w:w="127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color w:val="000000"/>
                <w:sz w:val="28"/>
                <w:szCs w:val="28"/>
              </w:rPr>
            </w:pPr>
            <w:r w:rsidRPr="00852C8D">
              <w:rPr>
                <w:rFonts w:ascii="Times New Roman" w:hAnsi="Times New Roman"/>
                <w:color w:val="000000"/>
                <w:sz w:val="28"/>
                <w:szCs w:val="28"/>
              </w:rPr>
              <w:t>30</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rPr>
              <w:t>12,4</w:t>
            </w:r>
            <w:r w:rsidRPr="00852C8D">
              <w:rPr>
                <w:rFonts w:ascii="Times New Roman" w:hAnsi="Times New Roman"/>
                <w:color w:val="000000"/>
                <w:sz w:val="28"/>
                <w:szCs w:val="28"/>
                <w:lang w:val="uk-UA"/>
              </w:rPr>
              <w:t>±2,11</w:t>
            </w:r>
          </w:p>
        </w:tc>
        <w:tc>
          <w:tcPr>
            <w:tcW w:w="170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color w:val="000000"/>
                <w:sz w:val="28"/>
                <w:szCs w:val="28"/>
              </w:rPr>
            </w:pPr>
            <w:r w:rsidRPr="00852C8D">
              <w:rPr>
                <w:rFonts w:ascii="Times New Roman" w:hAnsi="Times New Roman"/>
                <w:color w:val="000000"/>
                <w:sz w:val="28"/>
                <w:szCs w:val="28"/>
              </w:rPr>
              <w:t>24</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rPr>
              <w:t>13,3</w:t>
            </w:r>
            <w:r w:rsidRPr="00852C8D">
              <w:rPr>
                <w:rFonts w:ascii="Times New Roman" w:hAnsi="Times New Roman"/>
                <w:color w:val="000000"/>
                <w:sz w:val="28"/>
                <w:szCs w:val="28"/>
                <w:lang w:val="uk-UA"/>
              </w:rPr>
              <w:t>±2,53</w:t>
            </w:r>
          </w:p>
        </w:tc>
        <w:tc>
          <w:tcPr>
            <w:tcW w:w="156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color w:val="000000"/>
                <w:sz w:val="28"/>
                <w:szCs w:val="28"/>
              </w:rPr>
            </w:pPr>
            <w:r w:rsidRPr="00852C8D">
              <w:rPr>
                <w:rFonts w:ascii="Times New Roman" w:hAnsi="Times New Roman"/>
                <w:color w:val="000000"/>
                <w:sz w:val="28"/>
                <w:szCs w:val="28"/>
              </w:rPr>
              <w:t>4</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rPr>
              <w:t>9,1</w:t>
            </w:r>
            <w:r w:rsidRPr="00852C8D">
              <w:rPr>
                <w:rFonts w:ascii="Times New Roman" w:hAnsi="Times New Roman"/>
                <w:color w:val="000000"/>
                <w:sz w:val="28"/>
                <w:szCs w:val="28"/>
                <w:lang w:val="uk-UA"/>
              </w:rPr>
              <w:t>±4,34</w:t>
            </w:r>
          </w:p>
        </w:tc>
        <w:tc>
          <w:tcPr>
            <w:tcW w:w="1842"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color w:val="000000"/>
                <w:sz w:val="28"/>
                <w:szCs w:val="28"/>
              </w:rPr>
            </w:pPr>
            <w:r w:rsidRPr="00852C8D">
              <w:rPr>
                <w:rFonts w:ascii="Times New Roman" w:hAnsi="Times New Roman"/>
                <w:color w:val="000000"/>
                <w:sz w:val="28"/>
                <w:szCs w:val="28"/>
              </w:rPr>
              <w:t>2</w:t>
            </w:r>
          </w:p>
          <w:p w:rsidR="00B6284C" w:rsidRPr="00852C8D" w:rsidRDefault="00B6284C" w:rsidP="00695BCA">
            <w:pPr>
              <w:autoSpaceDE w:val="0"/>
              <w:autoSpaceDN w:val="0"/>
              <w:adjustRightInd w:val="0"/>
              <w:spacing w:after="0"/>
              <w:jc w:val="center"/>
              <w:rPr>
                <w:rFonts w:ascii="Times New Roman" w:hAnsi="Times New Roman"/>
                <w:color w:val="000000"/>
                <w:sz w:val="28"/>
                <w:szCs w:val="28"/>
              </w:rPr>
            </w:pPr>
            <w:r w:rsidRPr="00852C8D">
              <w:rPr>
                <w:rFonts w:ascii="Times New Roman" w:hAnsi="Times New Roman"/>
                <w:color w:val="000000"/>
                <w:sz w:val="28"/>
                <w:szCs w:val="28"/>
              </w:rPr>
              <w:t>10,5</w:t>
            </w:r>
            <w:r w:rsidRPr="00852C8D">
              <w:rPr>
                <w:rFonts w:ascii="Times New Roman" w:hAnsi="Times New Roman"/>
                <w:color w:val="000000"/>
                <w:sz w:val="28"/>
                <w:szCs w:val="28"/>
                <w:lang w:val="uk-UA"/>
              </w:rPr>
              <w:t>±7,03</w:t>
            </w:r>
          </w:p>
        </w:tc>
        <w:tc>
          <w:tcPr>
            <w:tcW w:w="1134" w:type="dxa"/>
            <w:vMerge/>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color w:val="000000"/>
                <w:sz w:val="28"/>
                <w:szCs w:val="28"/>
              </w:rPr>
            </w:pPr>
          </w:p>
        </w:tc>
      </w:tr>
      <w:tr w:rsidR="00B6284C" w:rsidRPr="00852C8D" w:rsidTr="008C4319">
        <w:trPr>
          <w:cantSplit/>
          <w:trHeight w:val="485"/>
          <w:tblHeader/>
        </w:trPr>
        <w:tc>
          <w:tcPr>
            <w:tcW w:w="9639" w:type="dxa"/>
            <w:gridSpan w:val="6"/>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color w:val="000000"/>
                <w:sz w:val="28"/>
                <w:szCs w:val="28"/>
              </w:rPr>
            </w:pPr>
            <w:r w:rsidRPr="00852C8D">
              <w:rPr>
                <w:rFonts w:ascii="Times New Roman" w:hAnsi="Times New Roman"/>
                <w:sz w:val="28"/>
                <w:szCs w:val="28"/>
                <w:lang w:val="uk-UA"/>
              </w:rPr>
              <w:t>ЗАПИТАННЯ-6. Чи готове, на Вашу думку, Ваше безпосереднє керівництво до підтримання в закладі «безпекової» культури, що передбачає розуміння, толерантність і відмову від практики пошуку винуватців як необхідну умову успіху в області безпеки пацієнтів?</w:t>
            </w:r>
          </w:p>
        </w:tc>
      </w:tr>
      <w:tr w:rsidR="00B6284C" w:rsidRPr="00852C8D" w:rsidTr="008C4319">
        <w:trPr>
          <w:cantSplit/>
          <w:trHeight w:val="744"/>
          <w:tblHeader/>
        </w:trPr>
        <w:tc>
          <w:tcPr>
            <w:tcW w:w="212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color w:val="000000"/>
                <w:sz w:val="28"/>
                <w:szCs w:val="28"/>
              </w:rPr>
            </w:pPr>
            <w:r w:rsidRPr="00852C8D">
              <w:rPr>
                <w:rFonts w:ascii="Times New Roman" w:hAnsi="Times New Roman"/>
                <w:color w:val="000000"/>
                <w:sz w:val="28"/>
                <w:szCs w:val="28"/>
              </w:rPr>
              <w:t>так</w:t>
            </w:r>
          </w:p>
        </w:tc>
        <w:tc>
          <w:tcPr>
            <w:tcW w:w="127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color w:val="000000"/>
                <w:sz w:val="28"/>
                <w:szCs w:val="28"/>
              </w:rPr>
            </w:pPr>
            <w:r w:rsidRPr="00852C8D">
              <w:rPr>
                <w:rFonts w:ascii="Times New Roman" w:hAnsi="Times New Roman"/>
                <w:color w:val="000000"/>
                <w:sz w:val="28"/>
                <w:szCs w:val="28"/>
              </w:rPr>
              <w:t>150</w:t>
            </w:r>
          </w:p>
          <w:p w:rsidR="00B6284C" w:rsidRPr="00852C8D" w:rsidRDefault="00B6284C" w:rsidP="00695BCA">
            <w:pPr>
              <w:autoSpaceDE w:val="0"/>
              <w:autoSpaceDN w:val="0"/>
              <w:adjustRightInd w:val="0"/>
              <w:spacing w:after="0"/>
              <w:jc w:val="center"/>
              <w:rPr>
                <w:rFonts w:ascii="Times New Roman" w:hAnsi="Times New Roman"/>
                <w:color w:val="000000"/>
                <w:sz w:val="28"/>
                <w:szCs w:val="28"/>
              </w:rPr>
            </w:pPr>
            <w:r w:rsidRPr="00852C8D">
              <w:rPr>
                <w:rFonts w:ascii="Times New Roman" w:hAnsi="Times New Roman"/>
                <w:color w:val="000000"/>
                <w:sz w:val="28"/>
                <w:szCs w:val="28"/>
              </w:rPr>
              <w:t>61,7</w:t>
            </w:r>
            <w:r w:rsidRPr="00852C8D">
              <w:rPr>
                <w:rFonts w:ascii="Times New Roman" w:hAnsi="Times New Roman"/>
                <w:color w:val="000000"/>
                <w:sz w:val="28"/>
                <w:szCs w:val="28"/>
                <w:lang w:val="uk-UA"/>
              </w:rPr>
              <w:t>±3,12</w:t>
            </w:r>
          </w:p>
        </w:tc>
        <w:tc>
          <w:tcPr>
            <w:tcW w:w="170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color w:val="000000"/>
                <w:sz w:val="28"/>
                <w:szCs w:val="28"/>
              </w:rPr>
            </w:pPr>
            <w:r w:rsidRPr="00852C8D">
              <w:rPr>
                <w:rFonts w:ascii="Times New Roman" w:hAnsi="Times New Roman"/>
                <w:color w:val="000000"/>
                <w:sz w:val="28"/>
                <w:szCs w:val="28"/>
              </w:rPr>
              <w:t>108</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rPr>
              <w:t>60,0</w:t>
            </w:r>
            <w:r w:rsidRPr="00852C8D">
              <w:rPr>
                <w:rFonts w:ascii="Times New Roman" w:hAnsi="Times New Roman"/>
                <w:color w:val="000000"/>
                <w:sz w:val="28"/>
                <w:szCs w:val="28"/>
                <w:lang w:val="uk-UA"/>
              </w:rPr>
              <w:t>±3,65</w:t>
            </w:r>
          </w:p>
        </w:tc>
        <w:tc>
          <w:tcPr>
            <w:tcW w:w="156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color w:val="000000"/>
                <w:sz w:val="28"/>
                <w:szCs w:val="28"/>
              </w:rPr>
            </w:pPr>
            <w:r w:rsidRPr="00852C8D">
              <w:rPr>
                <w:rFonts w:ascii="Times New Roman" w:hAnsi="Times New Roman"/>
                <w:color w:val="000000"/>
                <w:sz w:val="28"/>
                <w:szCs w:val="28"/>
              </w:rPr>
              <w:t>30</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rPr>
              <w:t>68,2</w:t>
            </w:r>
            <w:r w:rsidRPr="00852C8D">
              <w:rPr>
                <w:rFonts w:ascii="Times New Roman" w:hAnsi="Times New Roman"/>
                <w:color w:val="000000"/>
                <w:sz w:val="28"/>
                <w:szCs w:val="28"/>
                <w:lang w:val="uk-UA"/>
              </w:rPr>
              <w:t>±7,02</w:t>
            </w:r>
          </w:p>
        </w:tc>
        <w:tc>
          <w:tcPr>
            <w:tcW w:w="1842"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color w:val="000000"/>
                <w:sz w:val="28"/>
                <w:szCs w:val="28"/>
              </w:rPr>
            </w:pPr>
            <w:r w:rsidRPr="00852C8D">
              <w:rPr>
                <w:rFonts w:ascii="Times New Roman" w:hAnsi="Times New Roman"/>
                <w:color w:val="000000"/>
                <w:sz w:val="28"/>
                <w:szCs w:val="28"/>
              </w:rPr>
              <w:t>12</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rPr>
              <w:t>63,2</w:t>
            </w:r>
            <w:r w:rsidRPr="00852C8D">
              <w:rPr>
                <w:rFonts w:ascii="Times New Roman" w:hAnsi="Times New Roman"/>
                <w:color w:val="000000"/>
                <w:sz w:val="28"/>
                <w:szCs w:val="28"/>
                <w:lang w:val="uk-UA"/>
              </w:rPr>
              <w:t>±11,06</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0,511</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0,789</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0,698</w:t>
            </w:r>
          </w:p>
        </w:tc>
      </w:tr>
      <w:tr w:rsidR="00B6284C" w:rsidRPr="00852C8D" w:rsidTr="008C4319">
        <w:trPr>
          <w:cantSplit/>
          <w:trHeight w:val="724"/>
          <w:tblHeader/>
        </w:trPr>
        <w:tc>
          <w:tcPr>
            <w:tcW w:w="212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36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ні</w:t>
            </w:r>
          </w:p>
        </w:tc>
        <w:tc>
          <w:tcPr>
            <w:tcW w:w="127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color w:val="000000"/>
                <w:sz w:val="28"/>
                <w:szCs w:val="28"/>
              </w:rPr>
            </w:pPr>
            <w:r w:rsidRPr="00852C8D">
              <w:rPr>
                <w:rFonts w:ascii="Times New Roman" w:hAnsi="Times New Roman"/>
                <w:color w:val="000000"/>
                <w:sz w:val="28"/>
                <w:szCs w:val="28"/>
              </w:rPr>
              <w:t>93</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rPr>
              <w:t>38,3</w:t>
            </w:r>
            <w:r w:rsidRPr="00852C8D">
              <w:rPr>
                <w:rFonts w:ascii="Times New Roman" w:hAnsi="Times New Roman"/>
                <w:color w:val="000000"/>
                <w:sz w:val="28"/>
                <w:szCs w:val="28"/>
                <w:lang w:val="uk-UA"/>
              </w:rPr>
              <w:t>±3,12</w:t>
            </w:r>
          </w:p>
        </w:tc>
        <w:tc>
          <w:tcPr>
            <w:tcW w:w="170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color w:val="000000"/>
                <w:sz w:val="28"/>
                <w:szCs w:val="28"/>
              </w:rPr>
            </w:pPr>
            <w:r w:rsidRPr="00852C8D">
              <w:rPr>
                <w:rFonts w:ascii="Times New Roman" w:hAnsi="Times New Roman"/>
                <w:color w:val="000000"/>
                <w:sz w:val="28"/>
                <w:szCs w:val="28"/>
              </w:rPr>
              <w:t>72</w:t>
            </w:r>
          </w:p>
          <w:p w:rsidR="00B6284C" w:rsidRPr="00852C8D" w:rsidRDefault="00B6284C" w:rsidP="00695BCA">
            <w:pPr>
              <w:autoSpaceDE w:val="0"/>
              <w:autoSpaceDN w:val="0"/>
              <w:adjustRightInd w:val="0"/>
              <w:spacing w:after="0"/>
              <w:jc w:val="center"/>
              <w:rPr>
                <w:rFonts w:ascii="Times New Roman" w:hAnsi="Times New Roman"/>
                <w:color w:val="000000"/>
                <w:sz w:val="28"/>
                <w:szCs w:val="28"/>
              </w:rPr>
            </w:pPr>
            <w:r w:rsidRPr="00852C8D">
              <w:rPr>
                <w:rFonts w:ascii="Times New Roman" w:hAnsi="Times New Roman"/>
                <w:color w:val="000000"/>
                <w:sz w:val="28"/>
                <w:szCs w:val="28"/>
              </w:rPr>
              <w:t>40,0</w:t>
            </w:r>
            <w:r w:rsidRPr="00852C8D">
              <w:rPr>
                <w:rFonts w:ascii="Times New Roman" w:hAnsi="Times New Roman"/>
                <w:color w:val="000000"/>
                <w:sz w:val="28"/>
                <w:szCs w:val="28"/>
                <w:lang w:val="uk-UA"/>
              </w:rPr>
              <w:t>±3,65</w:t>
            </w:r>
          </w:p>
        </w:tc>
        <w:tc>
          <w:tcPr>
            <w:tcW w:w="156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color w:val="000000"/>
                <w:sz w:val="28"/>
                <w:szCs w:val="28"/>
              </w:rPr>
            </w:pPr>
            <w:r w:rsidRPr="00852C8D">
              <w:rPr>
                <w:rFonts w:ascii="Times New Roman" w:hAnsi="Times New Roman"/>
                <w:color w:val="000000"/>
                <w:sz w:val="28"/>
                <w:szCs w:val="28"/>
              </w:rPr>
              <w:t>14</w:t>
            </w:r>
          </w:p>
          <w:p w:rsidR="00B6284C" w:rsidRPr="00852C8D" w:rsidRDefault="00B6284C" w:rsidP="00695BCA">
            <w:pPr>
              <w:autoSpaceDE w:val="0"/>
              <w:autoSpaceDN w:val="0"/>
              <w:adjustRightInd w:val="0"/>
              <w:spacing w:after="0"/>
              <w:jc w:val="center"/>
              <w:rPr>
                <w:rFonts w:ascii="Times New Roman" w:hAnsi="Times New Roman"/>
                <w:color w:val="000000"/>
                <w:sz w:val="28"/>
                <w:szCs w:val="28"/>
                <w:lang w:val="uk-UA"/>
              </w:rPr>
            </w:pPr>
            <w:r w:rsidRPr="00852C8D">
              <w:rPr>
                <w:rFonts w:ascii="Times New Roman" w:hAnsi="Times New Roman"/>
                <w:color w:val="000000"/>
                <w:sz w:val="28"/>
                <w:szCs w:val="28"/>
              </w:rPr>
              <w:t>31,8</w:t>
            </w:r>
            <w:r w:rsidRPr="00852C8D">
              <w:rPr>
                <w:rFonts w:ascii="Times New Roman" w:hAnsi="Times New Roman"/>
                <w:color w:val="000000"/>
                <w:sz w:val="28"/>
                <w:szCs w:val="28"/>
                <w:lang w:val="uk-UA"/>
              </w:rPr>
              <w:t>±7,02</w:t>
            </w:r>
          </w:p>
        </w:tc>
        <w:tc>
          <w:tcPr>
            <w:tcW w:w="1842"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jc w:val="center"/>
              <w:rPr>
                <w:rFonts w:ascii="Times New Roman" w:hAnsi="Times New Roman"/>
                <w:color w:val="000000"/>
                <w:sz w:val="28"/>
                <w:szCs w:val="28"/>
              </w:rPr>
            </w:pPr>
            <w:r w:rsidRPr="00852C8D">
              <w:rPr>
                <w:rFonts w:ascii="Times New Roman" w:hAnsi="Times New Roman"/>
                <w:color w:val="000000"/>
                <w:sz w:val="28"/>
                <w:szCs w:val="28"/>
              </w:rPr>
              <w:t>7</w:t>
            </w:r>
          </w:p>
          <w:p w:rsidR="00B6284C" w:rsidRPr="00852C8D" w:rsidRDefault="00B6284C" w:rsidP="00695BCA">
            <w:pPr>
              <w:autoSpaceDE w:val="0"/>
              <w:autoSpaceDN w:val="0"/>
              <w:adjustRightInd w:val="0"/>
              <w:spacing w:after="0"/>
              <w:jc w:val="center"/>
              <w:rPr>
                <w:rFonts w:ascii="Times New Roman" w:hAnsi="Times New Roman"/>
                <w:color w:val="000000"/>
                <w:sz w:val="28"/>
                <w:szCs w:val="28"/>
              </w:rPr>
            </w:pPr>
            <w:r w:rsidRPr="00852C8D">
              <w:rPr>
                <w:rFonts w:ascii="Times New Roman" w:hAnsi="Times New Roman"/>
                <w:color w:val="000000"/>
                <w:sz w:val="28"/>
                <w:szCs w:val="28"/>
              </w:rPr>
              <w:t>36,8</w:t>
            </w:r>
            <w:r w:rsidRPr="00852C8D">
              <w:rPr>
                <w:rFonts w:ascii="Times New Roman" w:hAnsi="Times New Roman"/>
                <w:color w:val="000000"/>
                <w:sz w:val="28"/>
                <w:szCs w:val="28"/>
                <w:lang w:val="uk-UA"/>
              </w:rPr>
              <w:t>±11,06</w:t>
            </w:r>
          </w:p>
        </w:tc>
        <w:tc>
          <w:tcPr>
            <w:tcW w:w="1134" w:type="dxa"/>
            <w:vMerge/>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B6284C" w:rsidRPr="00852C8D" w:rsidRDefault="00B6284C" w:rsidP="00695BCA">
            <w:pPr>
              <w:autoSpaceDE w:val="0"/>
              <w:autoSpaceDN w:val="0"/>
              <w:adjustRightInd w:val="0"/>
              <w:spacing w:after="0" w:line="360" w:lineRule="auto"/>
              <w:jc w:val="center"/>
              <w:rPr>
                <w:rFonts w:ascii="Times New Roman" w:hAnsi="Times New Roman"/>
                <w:color w:val="000000"/>
                <w:sz w:val="28"/>
                <w:szCs w:val="28"/>
              </w:rPr>
            </w:pPr>
          </w:p>
        </w:tc>
      </w:tr>
    </w:tbl>
    <w:p w:rsidR="00B6284C" w:rsidRPr="00852C8D" w:rsidRDefault="00B6284C" w:rsidP="00695BCA">
      <w:pPr>
        <w:widowControl w:val="0"/>
        <w:spacing w:after="0" w:line="360" w:lineRule="auto"/>
        <w:ind w:firstLine="720"/>
        <w:jc w:val="both"/>
        <w:rPr>
          <w:rFonts w:ascii="Times New Roman" w:hAnsi="Times New Roman"/>
          <w:sz w:val="28"/>
          <w:szCs w:val="28"/>
          <w:lang w:val="uk-UA"/>
        </w:rPr>
      </w:pPr>
      <w:r w:rsidRPr="00852C8D">
        <w:rPr>
          <w:rFonts w:ascii="Times New Roman" w:hAnsi="Times New Roman"/>
          <w:bCs/>
          <w:iCs/>
          <w:sz w:val="28"/>
          <w:szCs w:val="28"/>
          <w:lang w:val="uk-UA"/>
        </w:rPr>
        <w:lastRenderedPageBreak/>
        <w:t>М</w:t>
      </w:r>
      <w:r w:rsidRPr="00852C8D">
        <w:rPr>
          <w:rFonts w:ascii="Times New Roman" w:hAnsi="Times New Roman"/>
          <w:sz w:val="28"/>
          <w:szCs w:val="28"/>
          <w:lang w:val="uk-UA"/>
        </w:rPr>
        <w:t>іж групами респондентів, які належать до різних професійних контингентів (ординаторів, завідувачів та представників кафедр), достовірної різниці в частоті окремих варіантів відповідей щодо передбачуваної позиції їх</w:t>
      </w:r>
      <w:r w:rsidR="003C686D">
        <w:rPr>
          <w:rFonts w:ascii="Times New Roman" w:hAnsi="Times New Roman"/>
          <w:sz w:val="28"/>
          <w:szCs w:val="28"/>
          <w:lang w:val="uk-UA"/>
        </w:rPr>
        <w:t>ніх</w:t>
      </w:r>
      <w:r w:rsidRPr="00852C8D">
        <w:rPr>
          <w:rFonts w:ascii="Times New Roman" w:hAnsi="Times New Roman"/>
          <w:sz w:val="28"/>
          <w:szCs w:val="28"/>
          <w:lang w:val="uk-UA"/>
        </w:rPr>
        <w:t xml:space="preserve"> адміністрацій в питанні культури безпеки не виявлено.</w:t>
      </w:r>
    </w:p>
    <w:p w:rsidR="00B6284C" w:rsidRPr="00852C8D" w:rsidRDefault="00B6284C" w:rsidP="00695BCA">
      <w:pPr>
        <w:widowControl w:val="0"/>
        <w:spacing w:after="0" w:line="360" w:lineRule="auto"/>
        <w:ind w:firstLine="720"/>
        <w:jc w:val="both"/>
        <w:rPr>
          <w:rFonts w:ascii="Times New Roman" w:hAnsi="Times New Roman"/>
          <w:bCs/>
          <w:iCs/>
          <w:sz w:val="28"/>
          <w:szCs w:val="28"/>
          <w:lang w:val="uk-UA"/>
        </w:rPr>
      </w:pPr>
      <w:r w:rsidRPr="00852C8D">
        <w:rPr>
          <w:rFonts w:ascii="Times New Roman" w:hAnsi="Times New Roman"/>
          <w:color w:val="000000"/>
          <w:sz w:val="28"/>
          <w:szCs w:val="28"/>
          <w:lang w:val="uk-UA"/>
        </w:rPr>
        <w:t xml:space="preserve">Отже, </w:t>
      </w:r>
      <w:r w:rsidRPr="00852C8D">
        <w:rPr>
          <w:rFonts w:ascii="Times New Roman" w:hAnsi="Times New Roman"/>
          <w:b/>
          <w:color w:val="000000"/>
          <w:sz w:val="28"/>
          <w:szCs w:val="28"/>
          <w:lang w:val="uk-UA"/>
        </w:rPr>
        <w:t>с</w:t>
      </w:r>
      <w:r w:rsidRPr="00852C8D">
        <w:rPr>
          <w:rFonts w:ascii="Times New Roman" w:hAnsi="Times New Roman"/>
          <w:color w:val="000000"/>
          <w:sz w:val="28"/>
          <w:szCs w:val="28"/>
          <w:lang w:val="uk-UA"/>
        </w:rPr>
        <w:t>оціологічне дослідження серед лікарів-анестезіологів України засвідчило високий рівень їх</w:t>
      </w:r>
      <w:r w:rsidR="003C686D">
        <w:rPr>
          <w:rFonts w:ascii="Times New Roman" w:hAnsi="Times New Roman"/>
          <w:color w:val="000000"/>
          <w:sz w:val="28"/>
          <w:szCs w:val="28"/>
          <w:lang w:val="uk-UA"/>
        </w:rPr>
        <w:t>ньої</w:t>
      </w:r>
      <w:r w:rsidRPr="00852C8D">
        <w:rPr>
          <w:rFonts w:ascii="Times New Roman" w:hAnsi="Times New Roman"/>
          <w:color w:val="000000"/>
          <w:sz w:val="28"/>
          <w:szCs w:val="28"/>
          <w:lang w:val="uk-UA"/>
        </w:rPr>
        <w:t xml:space="preserve"> готовності до запровадження у відділеннях анестезіології та ІТ системи інцидент-звітування та до особистої участі в її наповненні релевантною інформацією, а тому питання розробки та практичної реалізації такого проекту в службі анес</w:t>
      </w:r>
      <w:r w:rsidR="008461D0" w:rsidRPr="00852C8D">
        <w:rPr>
          <w:rFonts w:ascii="Times New Roman" w:hAnsi="Times New Roman"/>
          <w:color w:val="000000"/>
          <w:sz w:val="28"/>
          <w:szCs w:val="28"/>
          <w:lang w:val="uk-UA"/>
        </w:rPr>
        <w:t xml:space="preserve">тезіології України є нагальним </w:t>
      </w:r>
      <w:r w:rsidRPr="00852C8D">
        <w:rPr>
          <w:rFonts w:ascii="Times New Roman" w:hAnsi="Times New Roman"/>
          <w:color w:val="000000"/>
          <w:sz w:val="28"/>
          <w:szCs w:val="28"/>
          <w:lang w:val="uk-UA"/>
        </w:rPr>
        <w:t>завданням сьогоднішнього дня.</w:t>
      </w:r>
    </w:p>
    <w:p w:rsidR="00B6284C" w:rsidRPr="00852C8D" w:rsidRDefault="00B6284C" w:rsidP="00695BCA">
      <w:pPr>
        <w:spacing w:before="120" w:after="120" w:line="360" w:lineRule="auto"/>
        <w:ind w:firstLine="709"/>
        <w:rPr>
          <w:rFonts w:ascii="Times New Roman" w:hAnsi="Times New Roman"/>
          <w:b/>
          <w:color w:val="000000"/>
          <w:sz w:val="28"/>
          <w:szCs w:val="28"/>
          <w:lang w:val="uk-UA"/>
        </w:rPr>
      </w:pPr>
      <w:r w:rsidRPr="00852C8D">
        <w:rPr>
          <w:rFonts w:ascii="Times New Roman" w:hAnsi="Times New Roman"/>
          <w:b/>
          <w:color w:val="000000"/>
          <w:sz w:val="28"/>
          <w:szCs w:val="28"/>
          <w:lang w:val="uk-UA"/>
        </w:rPr>
        <w:t>Висновки до розділу</w:t>
      </w:r>
      <w:r w:rsidR="00876609" w:rsidRPr="00852C8D">
        <w:rPr>
          <w:rFonts w:ascii="Times New Roman" w:hAnsi="Times New Roman"/>
          <w:b/>
          <w:color w:val="000000"/>
          <w:sz w:val="28"/>
          <w:szCs w:val="28"/>
          <w:lang w:val="uk-UA"/>
        </w:rPr>
        <w:t xml:space="preserve"> 6</w:t>
      </w:r>
    </w:p>
    <w:p w:rsidR="00B6284C" w:rsidRPr="00852C8D" w:rsidRDefault="00B6284C" w:rsidP="00695BCA">
      <w:pPr>
        <w:pStyle w:val="a3"/>
        <w:numPr>
          <w:ilvl w:val="0"/>
          <w:numId w:val="32"/>
        </w:numPr>
        <w:spacing w:after="0" w:line="360" w:lineRule="auto"/>
        <w:ind w:left="0" w:firstLine="708"/>
        <w:jc w:val="both"/>
        <w:rPr>
          <w:rFonts w:ascii="Times New Roman" w:hAnsi="Times New Roman"/>
          <w:sz w:val="28"/>
          <w:szCs w:val="28"/>
          <w:lang w:val="uk-UA"/>
        </w:rPr>
      </w:pPr>
      <w:r w:rsidRPr="00852C8D">
        <w:rPr>
          <w:rFonts w:ascii="Times New Roman" w:hAnsi="Times New Roman"/>
          <w:sz w:val="28"/>
          <w:szCs w:val="28"/>
          <w:lang w:val="uk-UA"/>
        </w:rPr>
        <w:t>Аналіз закордонних рекомендацій та наукових літературних джерел щодо основних характеристик систем інцидент-звітування та передумов для їх впровадження у медичну практику показав, що:</w:t>
      </w:r>
    </w:p>
    <w:p w:rsidR="00B6284C" w:rsidRPr="00852C8D" w:rsidRDefault="00B6284C" w:rsidP="003C686D">
      <w:pPr>
        <w:pStyle w:val="a3"/>
        <w:numPr>
          <w:ilvl w:val="0"/>
          <w:numId w:val="14"/>
        </w:numPr>
        <w:spacing w:before="120" w:after="120" w:line="360" w:lineRule="auto"/>
        <w:ind w:left="714" w:hanging="357"/>
        <w:jc w:val="both"/>
        <w:rPr>
          <w:rFonts w:ascii="Times New Roman" w:hAnsi="Times New Roman"/>
          <w:sz w:val="28"/>
          <w:szCs w:val="28"/>
          <w:lang w:val="uk-UA"/>
        </w:rPr>
      </w:pPr>
      <w:r w:rsidRPr="00852C8D">
        <w:rPr>
          <w:rFonts w:ascii="Times New Roman" w:hAnsi="Times New Roman"/>
          <w:sz w:val="28"/>
          <w:szCs w:val="28"/>
          <w:lang w:val="uk-UA"/>
        </w:rPr>
        <w:t>системи добровільного і примусового інцидент-моніторингу і звітування стали сьогодні стандартною технологією ідентифікації інцидентів з БП і невід’ємним елементом будь-яких систем БП в усіх розвинених країнах світу;</w:t>
      </w:r>
    </w:p>
    <w:p w:rsidR="00B6284C" w:rsidRPr="00852C8D" w:rsidRDefault="00B6284C" w:rsidP="003C686D">
      <w:pPr>
        <w:pStyle w:val="a3"/>
        <w:numPr>
          <w:ilvl w:val="0"/>
          <w:numId w:val="14"/>
        </w:numPr>
        <w:spacing w:before="120" w:after="120" w:line="360" w:lineRule="auto"/>
        <w:ind w:left="714" w:hanging="357"/>
        <w:jc w:val="both"/>
        <w:rPr>
          <w:rFonts w:ascii="Times New Roman" w:hAnsi="Times New Roman"/>
          <w:sz w:val="28"/>
          <w:szCs w:val="28"/>
          <w:lang w:val="uk-UA"/>
        </w:rPr>
      </w:pPr>
      <w:r w:rsidRPr="00852C8D">
        <w:rPr>
          <w:rFonts w:ascii="Times New Roman" w:hAnsi="Times New Roman"/>
          <w:sz w:val="28"/>
          <w:szCs w:val="28"/>
          <w:lang w:val="uk-UA"/>
        </w:rPr>
        <w:t xml:space="preserve">основними атрибутами сучасної системи інцидент-звітування є її 1) некаральний і справедливий характер, 2) конфіденційність для пацієнта та медпрацівника, 3) незалежність від адміністративного та іншого зовнішнього впливу, 4) експертний підхід до проблеми, 5) своєчасність реагування на інциденти, 6) орієнтованість на систему, 7) готовність до змін (рекомендації ВООЗ), а також </w:t>
      </w:r>
      <w:r w:rsidR="009049A1" w:rsidRPr="00852C8D">
        <w:rPr>
          <w:rFonts w:ascii="Times New Roman" w:hAnsi="Times New Roman"/>
          <w:sz w:val="28"/>
          <w:szCs w:val="28"/>
          <w:lang w:val="uk-UA"/>
        </w:rPr>
        <w:t>8) </w:t>
      </w:r>
      <w:r w:rsidRPr="00852C8D">
        <w:rPr>
          <w:rFonts w:ascii="Times New Roman" w:hAnsi="Times New Roman"/>
          <w:sz w:val="28"/>
          <w:szCs w:val="28"/>
          <w:lang w:val="uk-UA"/>
        </w:rPr>
        <w:t xml:space="preserve">заохочувальний принцип функціонування, </w:t>
      </w:r>
      <w:r w:rsidR="009049A1" w:rsidRPr="00852C8D">
        <w:rPr>
          <w:rFonts w:ascii="Times New Roman" w:hAnsi="Times New Roman"/>
          <w:sz w:val="28"/>
          <w:szCs w:val="28"/>
          <w:lang w:val="uk-UA"/>
        </w:rPr>
        <w:t>9) </w:t>
      </w:r>
      <w:r w:rsidRPr="00852C8D">
        <w:rPr>
          <w:rFonts w:ascii="Times New Roman" w:hAnsi="Times New Roman"/>
          <w:sz w:val="28"/>
          <w:szCs w:val="28"/>
          <w:lang w:val="uk-UA"/>
        </w:rPr>
        <w:t xml:space="preserve">залучення державних та приватних структур, </w:t>
      </w:r>
      <w:r w:rsidR="009049A1" w:rsidRPr="00852C8D">
        <w:rPr>
          <w:rFonts w:ascii="Times New Roman" w:hAnsi="Times New Roman"/>
          <w:sz w:val="28"/>
          <w:szCs w:val="28"/>
          <w:lang w:val="uk-UA"/>
        </w:rPr>
        <w:t>10) </w:t>
      </w:r>
      <w:r w:rsidRPr="00852C8D">
        <w:rPr>
          <w:rFonts w:ascii="Times New Roman" w:hAnsi="Times New Roman"/>
          <w:sz w:val="28"/>
          <w:szCs w:val="28"/>
          <w:lang w:val="uk-UA"/>
        </w:rPr>
        <w:t xml:space="preserve">сприяння участі пацієнтів та членів їх родин (рекомендації Комітету Міністрів Ради Європи), </w:t>
      </w:r>
      <w:r w:rsidR="009049A1" w:rsidRPr="00852C8D">
        <w:rPr>
          <w:rFonts w:ascii="Times New Roman" w:hAnsi="Times New Roman"/>
          <w:sz w:val="28"/>
          <w:szCs w:val="28"/>
          <w:lang w:val="uk-UA"/>
        </w:rPr>
        <w:t>11) </w:t>
      </w:r>
      <w:r w:rsidRPr="00852C8D">
        <w:rPr>
          <w:rFonts w:ascii="Times New Roman" w:hAnsi="Times New Roman"/>
          <w:sz w:val="28"/>
          <w:szCs w:val="28"/>
          <w:lang w:val="uk-UA"/>
        </w:rPr>
        <w:t>адекватне нормативно-правове регулювання (рекомендації Європейської Комісії);</w:t>
      </w:r>
    </w:p>
    <w:p w:rsidR="00B6284C" w:rsidRPr="00852C8D" w:rsidRDefault="00B6284C" w:rsidP="00695BCA">
      <w:pPr>
        <w:pStyle w:val="a3"/>
        <w:numPr>
          <w:ilvl w:val="0"/>
          <w:numId w:val="14"/>
        </w:numPr>
        <w:spacing w:after="0" w:line="360" w:lineRule="auto"/>
        <w:ind w:left="708"/>
        <w:jc w:val="both"/>
        <w:rPr>
          <w:rFonts w:ascii="Times New Roman" w:hAnsi="Times New Roman"/>
          <w:sz w:val="28"/>
          <w:szCs w:val="28"/>
          <w:lang w:val="uk-UA"/>
        </w:rPr>
      </w:pPr>
      <w:r w:rsidRPr="00852C8D">
        <w:rPr>
          <w:rFonts w:ascii="Times New Roman" w:hAnsi="Times New Roman"/>
          <w:sz w:val="28"/>
          <w:szCs w:val="28"/>
          <w:lang w:val="uk-UA"/>
        </w:rPr>
        <w:lastRenderedPageBreak/>
        <w:t>необхідною умовою успішного функціонування систем інцидент-моніторингу і звітування є культура безпеки – нова форма професійних взаємовідносин у медицині, що базується на некаральному підході до проблеми менеджменту медичних помилок, проходить в організаціях 5 етапів своєї еволюції (від незрілих і негативних стадій патологічної, реактивної і бюрократичної культури до зрілих і позитивних стадій проактивної і продуктивної культури) і, в ідеалі, завершується формуванням так званої культури справедливості, що врівноважує суперечливі позиції системи (щодо необхідності згортання практики звинувачення за допущені помилки) та індивідуума (щодо необхідності уникнення халатності в роботі та забезпечення найвищого рівня відповідальності за результати своєї професійної діяльності) і фокусує основні зусилля організацій на ідентифікації та корекції слабких місць у системах;</w:t>
      </w:r>
    </w:p>
    <w:p w:rsidR="00B6284C" w:rsidRPr="00852C8D" w:rsidRDefault="00B6284C" w:rsidP="003C686D">
      <w:pPr>
        <w:pStyle w:val="a3"/>
        <w:numPr>
          <w:ilvl w:val="0"/>
          <w:numId w:val="14"/>
        </w:numPr>
        <w:spacing w:after="120" w:line="360" w:lineRule="auto"/>
        <w:ind w:left="703" w:hanging="357"/>
        <w:jc w:val="both"/>
        <w:rPr>
          <w:rFonts w:ascii="Times New Roman" w:hAnsi="Times New Roman"/>
          <w:sz w:val="28"/>
          <w:szCs w:val="28"/>
          <w:lang w:val="uk-UA"/>
        </w:rPr>
      </w:pPr>
      <w:r w:rsidRPr="00852C8D">
        <w:rPr>
          <w:rFonts w:ascii="Times New Roman" w:hAnsi="Times New Roman"/>
          <w:sz w:val="28"/>
          <w:szCs w:val="28"/>
          <w:lang w:val="uk-UA"/>
        </w:rPr>
        <w:t>основними атрибутами сучасної культури безпеки є: 1) визнання БП найголовнішим пріоритетом, вищим за фінансові та операційні цілі; 2) готовність усіх ланок працівників взяти на себе відповідальність за БП, співробітників та відвідувачів; 3) заохочення та винагороджування осіб, які демонструють найкращі зразки діяльності у сфері БП; 4) організація навчання з питань БП; 5) забезпечення належної інфраструктури і достатніх ресурсів для підтримання ефективності існуючої системи безпеки.</w:t>
      </w:r>
    </w:p>
    <w:p w:rsidR="00B6284C" w:rsidRDefault="00B6284C" w:rsidP="00695BCA">
      <w:pPr>
        <w:pStyle w:val="a3"/>
        <w:numPr>
          <w:ilvl w:val="0"/>
          <w:numId w:val="32"/>
        </w:numPr>
        <w:spacing w:after="0" w:line="360" w:lineRule="auto"/>
        <w:ind w:left="0" w:firstLine="708"/>
        <w:jc w:val="both"/>
        <w:rPr>
          <w:rFonts w:ascii="Times New Roman" w:hAnsi="Times New Roman"/>
          <w:sz w:val="28"/>
          <w:szCs w:val="28"/>
          <w:lang w:val="uk-UA"/>
        </w:rPr>
      </w:pPr>
      <w:r w:rsidRPr="00852C8D">
        <w:rPr>
          <w:rFonts w:ascii="Times New Roman" w:hAnsi="Times New Roman"/>
          <w:sz w:val="28"/>
          <w:szCs w:val="28"/>
          <w:lang w:val="uk-UA"/>
        </w:rPr>
        <w:t>Порівняльна оцінка кількісних показників діяльності інтенсивістської ланки служби АІТ Укра</w:t>
      </w:r>
      <w:r w:rsidR="009049A1" w:rsidRPr="00852C8D">
        <w:rPr>
          <w:rFonts w:ascii="Times New Roman" w:hAnsi="Times New Roman"/>
          <w:sz w:val="28"/>
          <w:szCs w:val="28"/>
          <w:lang w:val="uk-UA"/>
        </w:rPr>
        <w:t xml:space="preserve">їни за 2007-й та 2015-й </w:t>
      </w:r>
      <w:r w:rsidRPr="00852C8D">
        <w:rPr>
          <w:rFonts w:ascii="Times New Roman" w:hAnsi="Times New Roman"/>
          <w:sz w:val="28"/>
          <w:szCs w:val="28"/>
          <w:lang w:val="uk-UA"/>
        </w:rPr>
        <w:t>р</w:t>
      </w:r>
      <w:r w:rsidR="009049A1" w:rsidRPr="00852C8D">
        <w:rPr>
          <w:rFonts w:ascii="Times New Roman" w:hAnsi="Times New Roman"/>
          <w:sz w:val="28"/>
          <w:szCs w:val="28"/>
          <w:lang w:val="uk-UA"/>
        </w:rPr>
        <w:t>оки</w:t>
      </w:r>
      <w:r w:rsidRPr="00852C8D">
        <w:rPr>
          <w:rFonts w:ascii="Times New Roman" w:hAnsi="Times New Roman"/>
          <w:sz w:val="28"/>
          <w:szCs w:val="28"/>
          <w:lang w:val="uk-UA"/>
        </w:rPr>
        <w:t xml:space="preserve"> продемонструвала достовірне збільшення числа реанімаційних пацієнтів як потенційних об’єктів медичних помилок, підвищення рівня їх летальності та широку варіабельність показника летальності за </w:t>
      </w:r>
      <w:r w:rsidR="009049A1" w:rsidRPr="00852C8D">
        <w:rPr>
          <w:rFonts w:ascii="Times New Roman" w:hAnsi="Times New Roman"/>
          <w:sz w:val="28"/>
          <w:szCs w:val="28"/>
          <w:lang w:val="uk-UA"/>
        </w:rPr>
        <w:t>регіонами</w:t>
      </w:r>
      <w:r w:rsidRPr="00852C8D">
        <w:rPr>
          <w:rFonts w:ascii="Times New Roman" w:hAnsi="Times New Roman"/>
          <w:sz w:val="28"/>
          <w:szCs w:val="28"/>
          <w:lang w:val="uk-UA"/>
        </w:rPr>
        <w:t>, що демонструють наступні кількісні тренди:</w:t>
      </w:r>
    </w:p>
    <w:p w:rsidR="003C686D" w:rsidRPr="00852C8D" w:rsidRDefault="003C686D" w:rsidP="003C686D">
      <w:pPr>
        <w:pStyle w:val="a3"/>
        <w:spacing w:after="0" w:line="360" w:lineRule="auto"/>
        <w:ind w:left="708"/>
        <w:jc w:val="both"/>
        <w:rPr>
          <w:rFonts w:ascii="Times New Roman" w:hAnsi="Times New Roman"/>
          <w:sz w:val="28"/>
          <w:szCs w:val="28"/>
          <w:lang w:val="uk-UA"/>
        </w:rPr>
      </w:pPr>
    </w:p>
    <w:p w:rsidR="00B6284C" w:rsidRPr="00852C8D" w:rsidRDefault="00B6284C" w:rsidP="00695BCA">
      <w:pPr>
        <w:pStyle w:val="a3"/>
        <w:numPr>
          <w:ilvl w:val="0"/>
          <w:numId w:val="14"/>
        </w:numPr>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lastRenderedPageBreak/>
        <w:t xml:space="preserve">достовірне збільшення кількості пацієнтів відділень ІТ у цілому по Україні як в абсолютних, з 385 068 до 462 395, так і в відносних, з 111,6 до 138,2 на 10 тис. </w:t>
      </w:r>
      <w:r w:rsidR="00363EBC" w:rsidRPr="00852C8D">
        <w:rPr>
          <w:rFonts w:ascii="Times New Roman" w:hAnsi="Times New Roman"/>
          <w:sz w:val="28"/>
          <w:szCs w:val="28"/>
          <w:lang w:val="uk-UA"/>
        </w:rPr>
        <w:t>наявного населення (ВШ </w:t>
      </w:r>
      <w:r w:rsidR="003C686D">
        <w:rPr>
          <w:rFonts w:ascii="Times New Roman" w:hAnsi="Times New Roman"/>
          <w:sz w:val="28"/>
          <w:szCs w:val="28"/>
          <w:lang w:val="uk-UA"/>
        </w:rPr>
        <w:t>1,24,</w:t>
      </w:r>
      <w:r w:rsidR="009049A1" w:rsidRPr="00852C8D">
        <w:rPr>
          <w:rFonts w:ascii="Times New Roman" w:hAnsi="Times New Roman"/>
          <w:sz w:val="28"/>
          <w:szCs w:val="28"/>
          <w:lang w:val="uk-UA"/>
        </w:rPr>
        <w:t xml:space="preserve"> 95</w:t>
      </w:r>
      <w:r w:rsidRPr="00852C8D">
        <w:rPr>
          <w:rFonts w:ascii="Times New Roman" w:hAnsi="Times New Roman"/>
          <w:sz w:val="28"/>
          <w:szCs w:val="28"/>
          <w:lang w:val="uk-UA"/>
        </w:rPr>
        <w:t>%</w:t>
      </w:r>
      <w:r w:rsidR="009049A1" w:rsidRPr="00852C8D">
        <w:rPr>
          <w:rFonts w:ascii="Times New Roman" w:hAnsi="Times New Roman"/>
          <w:sz w:val="28"/>
          <w:szCs w:val="28"/>
          <w:lang w:val="uk-UA"/>
        </w:rPr>
        <w:t> </w:t>
      </w:r>
      <w:r w:rsidR="00363EBC" w:rsidRPr="00852C8D">
        <w:rPr>
          <w:rFonts w:ascii="Times New Roman" w:hAnsi="Times New Roman"/>
          <w:sz w:val="28"/>
          <w:szCs w:val="28"/>
          <w:lang w:val="uk-UA"/>
        </w:rPr>
        <w:t>ДІ [</w:t>
      </w:r>
      <w:r w:rsidRPr="00852C8D">
        <w:rPr>
          <w:rFonts w:ascii="Times New Roman" w:hAnsi="Times New Roman"/>
          <w:sz w:val="28"/>
          <w:szCs w:val="28"/>
          <w:lang w:val="uk-UA"/>
        </w:rPr>
        <w:t>1,23-1,25</w:t>
      </w:r>
      <w:r w:rsidR="00363EBC" w:rsidRPr="00852C8D">
        <w:rPr>
          <w:rFonts w:ascii="Times New Roman" w:hAnsi="Times New Roman"/>
          <w:sz w:val="28"/>
          <w:szCs w:val="28"/>
          <w:lang w:val="uk-UA"/>
        </w:rPr>
        <w:t>]</w:t>
      </w:r>
      <w:r w:rsidRPr="00852C8D">
        <w:rPr>
          <w:rFonts w:ascii="Times New Roman" w:hAnsi="Times New Roman"/>
          <w:sz w:val="28"/>
          <w:szCs w:val="28"/>
          <w:lang w:val="uk-UA"/>
        </w:rPr>
        <w:t xml:space="preserve">, р=0,000), значеннях, з подібними підйомними трендами майже за усіма </w:t>
      </w:r>
      <w:r w:rsidR="003C686D">
        <w:rPr>
          <w:rFonts w:ascii="Times New Roman" w:hAnsi="Times New Roman"/>
          <w:sz w:val="28"/>
          <w:szCs w:val="28"/>
          <w:lang w:val="uk-UA"/>
        </w:rPr>
        <w:t>регіонами</w:t>
      </w:r>
      <w:r w:rsidRPr="00852C8D">
        <w:rPr>
          <w:rFonts w:ascii="Times New Roman" w:hAnsi="Times New Roman"/>
          <w:sz w:val="28"/>
          <w:szCs w:val="28"/>
          <w:lang w:val="uk-UA"/>
        </w:rPr>
        <w:t>, за виключенням Волинської та Івано-Франківської областей, а також достовірним зменшенням у загальній когорті усіх пролікованих у відділеннях ІТ хворих часток пацієнтів</w:t>
      </w:r>
      <w:r w:rsidR="009049A1" w:rsidRPr="00852C8D">
        <w:rPr>
          <w:rFonts w:ascii="Times New Roman" w:hAnsi="Times New Roman"/>
          <w:sz w:val="28"/>
          <w:szCs w:val="28"/>
          <w:lang w:val="uk-UA"/>
        </w:rPr>
        <w:t xml:space="preserve"> обласних лікарень (з 11,4% до 9,3</w:t>
      </w:r>
      <w:r w:rsidRPr="00852C8D">
        <w:rPr>
          <w:rFonts w:ascii="Times New Roman" w:hAnsi="Times New Roman"/>
          <w:sz w:val="28"/>
          <w:szCs w:val="28"/>
          <w:lang w:val="uk-UA"/>
        </w:rPr>
        <w:t>%, р=0,000) та ву</w:t>
      </w:r>
      <w:r w:rsidR="009049A1" w:rsidRPr="00852C8D">
        <w:rPr>
          <w:rFonts w:ascii="Times New Roman" w:hAnsi="Times New Roman"/>
          <w:sz w:val="28"/>
          <w:szCs w:val="28"/>
          <w:lang w:val="uk-UA"/>
        </w:rPr>
        <w:t>зькопрофільних закладів (з 14,8% до 13,5</w:t>
      </w:r>
      <w:r w:rsidRPr="00852C8D">
        <w:rPr>
          <w:rFonts w:ascii="Times New Roman" w:hAnsi="Times New Roman"/>
          <w:sz w:val="28"/>
          <w:szCs w:val="28"/>
          <w:lang w:val="uk-UA"/>
        </w:rPr>
        <w:t>%, р=0,000) і достовірним збільшен</w:t>
      </w:r>
      <w:r w:rsidR="009049A1" w:rsidRPr="00852C8D">
        <w:rPr>
          <w:rFonts w:ascii="Times New Roman" w:hAnsi="Times New Roman"/>
          <w:sz w:val="28"/>
          <w:szCs w:val="28"/>
          <w:lang w:val="uk-UA"/>
        </w:rPr>
        <w:t>ня часток пацієнтів ЦРЛ (з 35,7% до 36,6</w:t>
      </w:r>
      <w:r w:rsidRPr="00852C8D">
        <w:rPr>
          <w:rFonts w:ascii="Times New Roman" w:hAnsi="Times New Roman"/>
          <w:sz w:val="28"/>
          <w:szCs w:val="28"/>
          <w:lang w:val="uk-UA"/>
        </w:rPr>
        <w:t>%, р=0,000) та акушерсько-гінекологічних стаціонарів (з 7,8</w:t>
      </w:r>
      <w:r w:rsidR="009049A1" w:rsidRPr="00852C8D">
        <w:rPr>
          <w:rFonts w:ascii="Times New Roman" w:hAnsi="Times New Roman"/>
          <w:sz w:val="28"/>
          <w:szCs w:val="28"/>
          <w:lang w:val="uk-UA"/>
        </w:rPr>
        <w:t>% до 10,3</w:t>
      </w:r>
      <w:r w:rsidRPr="00852C8D">
        <w:rPr>
          <w:rFonts w:ascii="Times New Roman" w:hAnsi="Times New Roman"/>
          <w:sz w:val="28"/>
          <w:szCs w:val="28"/>
          <w:lang w:val="uk-UA"/>
        </w:rPr>
        <w:t>%, р=0,000);</w:t>
      </w:r>
    </w:p>
    <w:p w:rsidR="00B6284C" w:rsidRPr="00852C8D" w:rsidRDefault="00B6284C" w:rsidP="00695BCA">
      <w:pPr>
        <w:pStyle w:val="a3"/>
        <w:numPr>
          <w:ilvl w:val="0"/>
          <w:numId w:val="14"/>
        </w:numPr>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достовірна підйомна динаміка показника летальності пацієнтів відділень ІТ у цілому по Україн</w:t>
      </w:r>
      <w:r w:rsidR="00363EBC" w:rsidRPr="00852C8D">
        <w:rPr>
          <w:rFonts w:ascii="Times New Roman" w:hAnsi="Times New Roman"/>
          <w:sz w:val="28"/>
          <w:szCs w:val="28"/>
          <w:lang w:val="uk-UA"/>
        </w:rPr>
        <w:t>і з 8,4% до 8,7% (ВШ </w:t>
      </w:r>
      <w:r w:rsidR="009049A1" w:rsidRPr="00852C8D">
        <w:rPr>
          <w:rFonts w:ascii="Times New Roman" w:hAnsi="Times New Roman"/>
          <w:sz w:val="28"/>
          <w:szCs w:val="28"/>
          <w:lang w:val="uk-UA"/>
        </w:rPr>
        <w:t>1,04</w:t>
      </w:r>
      <w:r w:rsidR="003C686D">
        <w:rPr>
          <w:rFonts w:ascii="Times New Roman" w:hAnsi="Times New Roman"/>
          <w:sz w:val="28"/>
          <w:szCs w:val="28"/>
          <w:lang w:val="uk-UA"/>
        </w:rPr>
        <w:t>,</w:t>
      </w:r>
      <w:r w:rsidR="009049A1" w:rsidRPr="00852C8D">
        <w:rPr>
          <w:rFonts w:ascii="Times New Roman" w:hAnsi="Times New Roman"/>
          <w:sz w:val="28"/>
          <w:szCs w:val="28"/>
          <w:lang w:val="uk-UA"/>
        </w:rPr>
        <w:t xml:space="preserve"> 95</w:t>
      </w:r>
      <w:r w:rsidRPr="00852C8D">
        <w:rPr>
          <w:rFonts w:ascii="Times New Roman" w:hAnsi="Times New Roman"/>
          <w:sz w:val="28"/>
          <w:szCs w:val="28"/>
          <w:lang w:val="uk-UA"/>
        </w:rPr>
        <w:t>%</w:t>
      </w:r>
      <w:r w:rsidR="009049A1" w:rsidRPr="00852C8D">
        <w:rPr>
          <w:rFonts w:ascii="Times New Roman" w:hAnsi="Times New Roman"/>
          <w:sz w:val="28"/>
          <w:szCs w:val="28"/>
          <w:lang w:val="uk-UA"/>
        </w:rPr>
        <w:t> </w:t>
      </w:r>
      <w:r w:rsidR="00363EBC" w:rsidRPr="00852C8D">
        <w:rPr>
          <w:rFonts w:ascii="Times New Roman" w:hAnsi="Times New Roman"/>
          <w:sz w:val="28"/>
          <w:szCs w:val="28"/>
          <w:lang w:val="uk-UA"/>
        </w:rPr>
        <w:t>ДІ [</w:t>
      </w:r>
      <w:r w:rsidRPr="00852C8D">
        <w:rPr>
          <w:rFonts w:ascii="Times New Roman" w:hAnsi="Times New Roman"/>
          <w:sz w:val="28"/>
          <w:szCs w:val="28"/>
          <w:lang w:val="uk-UA"/>
        </w:rPr>
        <w:t>1,02-1,05</w:t>
      </w:r>
      <w:r w:rsidR="00363EBC" w:rsidRPr="00852C8D">
        <w:rPr>
          <w:rFonts w:ascii="Times New Roman" w:hAnsi="Times New Roman"/>
          <w:sz w:val="28"/>
          <w:szCs w:val="28"/>
          <w:lang w:val="uk-UA"/>
        </w:rPr>
        <w:t>]</w:t>
      </w:r>
      <w:r w:rsidRPr="00852C8D">
        <w:rPr>
          <w:rFonts w:ascii="Times New Roman" w:hAnsi="Times New Roman"/>
          <w:sz w:val="28"/>
          <w:szCs w:val="28"/>
          <w:lang w:val="uk-UA"/>
        </w:rPr>
        <w:t>, р=0,000), у т</w:t>
      </w:r>
      <w:r w:rsidR="009049A1" w:rsidRPr="00852C8D">
        <w:rPr>
          <w:rFonts w:ascii="Times New Roman" w:hAnsi="Times New Roman"/>
          <w:sz w:val="28"/>
          <w:szCs w:val="28"/>
          <w:lang w:val="uk-UA"/>
        </w:rPr>
        <w:t>. ч. в обласни</w:t>
      </w:r>
      <w:r w:rsidR="00363EBC" w:rsidRPr="00852C8D">
        <w:rPr>
          <w:rFonts w:ascii="Times New Roman" w:hAnsi="Times New Roman"/>
          <w:sz w:val="28"/>
          <w:szCs w:val="28"/>
          <w:lang w:val="uk-UA"/>
        </w:rPr>
        <w:t>х лікарнях з 10,0% до 10,8% (ВШ</w:t>
      </w:r>
      <w:r w:rsidR="00363EBC" w:rsidRPr="00852C8D">
        <w:rPr>
          <w:rFonts w:ascii="Times New Roman" w:hAnsi="Times New Roman"/>
          <w:sz w:val="28"/>
          <w:szCs w:val="28"/>
          <w:lang w:val="en-US"/>
        </w:rPr>
        <w:t> </w:t>
      </w:r>
      <w:r w:rsidR="003C686D">
        <w:rPr>
          <w:rFonts w:ascii="Times New Roman" w:hAnsi="Times New Roman"/>
          <w:sz w:val="28"/>
          <w:szCs w:val="28"/>
          <w:lang w:val="uk-UA"/>
        </w:rPr>
        <w:t>1,09,</w:t>
      </w:r>
      <w:r w:rsidR="009049A1" w:rsidRPr="00852C8D">
        <w:rPr>
          <w:rFonts w:ascii="Times New Roman" w:hAnsi="Times New Roman"/>
          <w:sz w:val="28"/>
          <w:szCs w:val="28"/>
          <w:lang w:val="uk-UA"/>
        </w:rPr>
        <w:t xml:space="preserve"> 95</w:t>
      </w:r>
      <w:r w:rsidRPr="00852C8D">
        <w:rPr>
          <w:rFonts w:ascii="Times New Roman" w:hAnsi="Times New Roman"/>
          <w:sz w:val="28"/>
          <w:szCs w:val="28"/>
          <w:lang w:val="uk-UA"/>
        </w:rPr>
        <w:t>%</w:t>
      </w:r>
      <w:r w:rsidR="009049A1" w:rsidRPr="00852C8D">
        <w:rPr>
          <w:rFonts w:ascii="Times New Roman" w:hAnsi="Times New Roman"/>
          <w:sz w:val="28"/>
          <w:szCs w:val="28"/>
          <w:lang w:val="uk-UA"/>
        </w:rPr>
        <w:t> </w:t>
      </w:r>
      <w:r w:rsidR="00363EBC" w:rsidRPr="00852C8D">
        <w:rPr>
          <w:rFonts w:ascii="Times New Roman" w:hAnsi="Times New Roman"/>
          <w:sz w:val="28"/>
          <w:szCs w:val="28"/>
          <w:lang w:val="uk-UA"/>
        </w:rPr>
        <w:t>ДІ [</w:t>
      </w:r>
      <w:r w:rsidRPr="00852C8D">
        <w:rPr>
          <w:rFonts w:ascii="Times New Roman" w:hAnsi="Times New Roman"/>
          <w:sz w:val="28"/>
          <w:szCs w:val="28"/>
          <w:lang w:val="uk-UA"/>
        </w:rPr>
        <w:t>1,04-1,14</w:t>
      </w:r>
      <w:r w:rsidR="00363EBC" w:rsidRPr="00852C8D">
        <w:rPr>
          <w:rFonts w:ascii="Times New Roman" w:hAnsi="Times New Roman"/>
          <w:sz w:val="28"/>
          <w:szCs w:val="28"/>
          <w:lang w:val="uk-UA"/>
        </w:rPr>
        <w:t>]</w:t>
      </w:r>
      <w:r w:rsidRPr="00852C8D">
        <w:rPr>
          <w:rFonts w:ascii="Times New Roman" w:hAnsi="Times New Roman"/>
          <w:sz w:val="28"/>
          <w:szCs w:val="28"/>
          <w:lang w:val="uk-UA"/>
        </w:rPr>
        <w:t>,</w:t>
      </w:r>
      <w:r w:rsidR="00363EBC" w:rsidRPr="00852C8D">
        <w:rPr>
          <w:rFonts w:ascii="Times New Roman" w:hAnsi="Times New Roman"/>
          <w:sz w:val="28"/>
          <w:szCs w:val="28"/>
          <w:lang w:val="uk-UA"/>
        </w:rPr>
        <w:t xml:space="preserve"> р=0,000) і ЦРЛ з 9,0% до 10,5% (ВШ</w:t>
      </w:r>
      <w:r w:rsidR="00363EBC" w:rsidRPr="00852C8D">
        <w:rPr>
          <w:rFonts w:ascii="Times New Roman" w:hAnsi="Times New Roman"/>
          <w:sz w:val="28"/>
          <w:szCs w:val="28"/>
          <w:lang w:val="en-US"/>
        </w:rPr>
        <w:t> </w:t>
      </w:r>
      <w:r w:rsidR="003C686D">
        <w:rPr>
          <w:rFonts w:ascii="Times New Roman" w:hAnsi="Times New Roman"/>
          <w:sz w:val="28"/>
          <w:szCs w:val="28"/>
          <w:lang w:val="uk-UA"/>
        </w:rPr>
        <w:t>1,18,</w:t>
      </w:r>
      <w:r w:rsidRPr="00852C8D">
        <w:rPr>
          <w:rFonts w:ascii="Times New Roman" w:hAnsi="Times New Roman"/>
          <w:sz w:val="28"/>
          <w:szCs w:val="28"/>
          <w:lang w:val="uk-UA"/>
        </w:rPr>
        <w:t xml:space="preserve"> 95%</w:t>
      </w:r>
      <w:r w:rsidR="009049A1" w:rsidRPr="00852C8D">
        <w:rPr>
          <w:rFonts w:ascii="Times New Roman" w:hAnsi="Times New Roman"/>
          <w:sz w:val="28"/>
          <w:szCs w:val="28"/>
          <w:lang w:val="uk-UA"/>
        </w:rPr>
        <w:t> </w:t>
      </w:r>
      <w:r w:rsidR="00363EBC" w:rsidRPr="00852C8D">
        <w:rPr>
          <w:rFonts w:ascii="Times New Roman" w:hAnsi="Times New Roman"/>
          <w:sz w:val="28"/>
          <w:szCs w:val="28"/>
          <w:lang w:val="uk-UA"/>
        </w:rPr>
        <w:t>ДІ [</w:t>
      </w:r>
      <w:r w:rsidRPr="00852C8D">
        <w:rPr>
          <w:rFonts w:ascii="Times New Roman" w:hAnsi="Times New Roman"/>
          <w:sz w:val="28"/>
          <w:szCs w:val="28"/>
          <w:lang w:val="uk-UA"/>
        </w:rPr>
        <w:t>1,15-1,21</w:t>
      </w:r>
      <w:r w:rsidR="00363EBC" w:rsidRPr="00852C8D">
        <w:rPr>
          <w:rFonts w:ascii="Times New Roman" w:hAnsi="Times New Roman"/>
          <w:sz w:val="28"/>
          <w:szCs w:val="28"/>
          <w:lang w:val="uk-UA"/>
        </w:rPr>
        <w:t>]</w:t>
      </w:r>
      <w:r w:rsidRPr="00852C8D">
        <w:rPr>
          <w:rFonts w:ascii="Times New Roman" w:hAnsi="Times New Roman"/>
          <w:sz w:val="28"/>
          <w:szCs w:val="28"/>
          <w:lang w:val="uk-UA"/>
        </w:rPr>
        <w:t>, р=0,000), при достовірній спадній його дин</w:t>
      </w:r>
      <w:r w:rsidR="009049A1" w:rsidRPr="00852C8D">
        <w:rPr>
          <w:rFonts w:ascii="Times New Roman" w:hAnsi="Times New Roman"/>
          <w:sz w:val="28"/>
          <w:szCs w:val="28"/>
          <w:lang w:val="uk-UA"/>
        </w:rPr>
        <w:t>аміці у міськи</w:t>
      </w:r>
      <w:r w:rsidR="00363EBC" w:rsidRPr="00852C8D">
        <w:rPr>
          <w:rFonts w:ascii="Times New Roman" w:hAnsi="Times New Roman"/>
          <w:sz w:val="28"/>
          <w:szCs w:val="28"/>
          <w:lang w:val="uk-UA"/>
        </w:rPr>
        <w:t>х лікарнях з 11,2% до 10,8% (ВШ </w:t>
      </w:r>
      <w:r w:rsidR="003C686D">
        <w:rPr>
          <w:rFonts w:ascii="Times New Roman" w:hAnsi="Times New Roman"/>
          <w:sz w:val="28"/>
          <w:szCs w:val="28"/>
          <w:lang w:val="uk-UA"/>
        </w:rPr>
        <w:t>0,96,</w:t>
      </w:r>
      <w:r w:rsidR="009049A1" w:rsidRPr="00852C8D">
        <w:rPr>
          <w:rFonts w:ascii="Times New Roman" w:hAnsi="Times New Roman"/>
          <w:sz w:val="28"/>
          <w:szCs w:val="28"/>
          <w:lang w:val="uk-UA"/>
        </w:rPr>
        <w:t xml:space="preserve"> 95</w:t>
      </w:r>
      <w:r w:rsidRPr="00852C8D">
        <w:rPr>
          <w:rFonts w:ascii="Times New Roman" w:hAnsi="Times New Roman"/>
          <w:sz w:val="28"/>
          <w:szCs w:val="28"/>
          <w:lang w:val="uk-UA"/>
        </w:rPr>
        <w:t>%</w:t>
      </w:r>
      <w:r w:rsidR="009049A1" w:rsidRPr="00852C8D">
        <w:rPr>
          <w:rFonts w:ascii="Times New Roman" w:hAnsi="Times New Roman"/>
          <w:sz w:val="28"/>
          <w:szCs w:val="28"/>
          <w:lang w:val="uk-UA"/>
        </w:rPr>
        <w:t> </w:t>
      </w:r>
      <w:r w:rsidR="00363EBC" w:rsidRPr="00852C8D">
        <w:rPr>
          <w:rFonts w:ascii="Times New Roman" w:hAnsi="Times New Roman"/>
          <w:sz w:val="28"/>
          <w:szCs w:val="28"/>
          <w:lang w:val="uk-UA"/>
        </w:rPr>
        <w:t>ДІ [</w:t>
      </w:r>
      <w:r w:rsidRPr="00852C8D">
        <w:rPr>
          <w:rFonts w:ascii="Times New Roman" w:hAnsi="Times New Roman"/>
          <w:sz w:val="28"/>
          <w:szCs w:val="28"/>
          <w:lang w:val="uk-UA"/>
        </w:rPr>
        <w:t>0,93-0,98</w:t>
      </w:r>
      <w:r w:rsidR="00363EBC" w:rsidRPr="00852C8D">
        <w:rPr>
          <w:rFonts w:ascii="Times New Roman" w:hAnsi="Times New Roman"/>
          <w:sz w:val="28"/>
          <w:szCs w:val="28"/>
          <w:lang w:val="uk-UA"/>
        </w:rPr>
        <w:t>]</w:t>
      </w:r>
      <w:r w:rsidRPr="00852C8D">
        <w:rPr>
          <w:rFonts w:ascii="Times New Roman" w:hAnsi="Times New Roman"/>
          <w:sz w:val="28"/>
          <w:szCs w:val="28"/>
          <w:lang w:val="uk-UA"/>
        </w:rPr>
        <w:t>, р=0,009) та акушерсько-г</w:t>
      </w:r>
      <w:r w:rsidR="009049A1" w:rsidRPr="00852C8D">
        <w:rPr>
          <w:rFonts w:ascii="Times New Roman" w:hAnsi="Times New Roman"/>
          <w:sz w:val="28"/>
          <w:szCs w:val="28"/>
          <w:lang w:val="uk-UA"/>
        </w:rPr>
        <w:t xml:space="preserve">інекологічних </w:t>
      </w:r>
      <w:r w:rsidR="00363EBC" w:rsidRPr="00852C8D">
        <w:rPr>
          <w:rFonts w:ascii="Times New Roman" w:hAnsi="Times New Roman"/>
          <w:sz w:val="28"/>
          <w:szCs w:val="28"/>
          <w:lang w:val="uk-UA"/>
        </w:rPr>
        <w:t>стаціонарах з 0,1% до 0,03% (ВШ </w:t>
      </w:r>
      <w:r w:rsidR="003C686D">
        <w:rPr>
          <w:rFonts w:ascii="Times New Roman" w:hAnsi="Times New Roman"/>
          <w:sz w:val="28"/>
          <w:szCs w:val="28"/>
          <w:lang w:val="uk-UA"/>
        </w:rPr>
        <w:t>0,30,</w:t>
      </w:r>
      <w:r w:rsidR="009049A1" w:rsidRPr="00852C8D">
        <w:rPr>
          <w:rFonts w:ascii="Times New Roman" w:hAnsi="Times New Roman"/>
          <w:sz w:val="28"/>
          <w:szCs w:val="28"/>
          <w:lang w:val="uk-UA"/>
        </w:rPr>
        <w:t xml:space="preserve"> 95</w:t>
      </w:r>
      <w:r w:rsidRPr="00852C8D">
        <w:rPr>
          <w:rFonts w:ascii="Times New Roman" w:hAnsi="Times New Roman"/>
          <w:sz w:val="28"/>
          <w:szCs w:val="28"/>
          <w:lang w:val="uk-UA"/>
        </w:rPr>
        <w:t>%</w:t>
      </w:r>
      <w:r w:rsidR="009049A1" w:rsidRPr="00852C8D">
        <w:rPr>
          <w:rFonts w:ascii="Times New Roman" w:hAnsi="Times New Roman"/>
          <w:sz w:val="28"/>
          <w:szCs w:val="28"/>
          <w:lang w:val="uk-UA"/>
        </w:rPr>
        <w:t> </w:t>
      </w:r>
      <w:r w:rsidR="00363EBC" w:rsidRPr="00852C8D">
        <w:rPr>
          <w:rFonts w:ascii="Times New Roman" w:hAnsi="Times New Roman"/>
          <w:sz w:val="28"/>
          <w:szCs w:val="28"/>
          <w:lang w:val="uk-UA"/>
        </w:rPr>
        <w:t>ДІ [</w:t>
      </w:r>
      <w:r w:rsidRPr="00852C8D">
        <w:rPr>
          <w:rFonts w:ascii="Times New Roman" w:hAnsi="Times New Roman"/>
          <w:sz w:val="28"/>
          <w:szCs w:val="28"/>
          <w:lang w:val="uk-UA"/>
        </w:rPr>
        <w:t>0,15-0,59</w:t>
      </w:r>
      <w:r w:rsidR="00363EBC" w:rsidRPr="00852C8D">
        <w:rPr>
          <w:rFonts w:ascii="Times New Roman" w:hAnsi="Times New Roman"/>
          <w:sz w:val="28"/>
          <w:szCs w:val="28"/>
          <w:lang w:val="uk-UA"/>
        </w:rPr>
        <w:t>]</w:t>
      </w:r>
      <w:r w:rsidRPr="00852C8D">
        <w:rPr>
          <w:rFonts w:ascii="Times New Roman" w:hAnsi="Times New Roman"/>
          <w:sz w:val="28"/>
          <w:szCs w:val="28"/>
          <w:lang w:val="uk-UA"/>
        </w:rPr>
        <w:t xml:space="preserve">, р=0,001); </w:t>
      </w:r>
    </w:p>
    <w:p w:rsidR="00B6284C" w:rsidRPr="00852C8D" w:rsidRDefault="00B6284C" w:rsidP="00695BCA">
      <w:pPr>
        <w:pStyle w:val="a3"/>
        <w:numPr>
          <w:ilvl w:val="0"/>
          <w:numId w:val="14"/>
        </w:numPr>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 xml:space="preserve">значна гетерогенність показника летальності за </w:t>
      </w:r>
      <w:r w:rsidR="002D124B">
        <w:rPr>
          <w:rFonts w:ascii="Times New Roman" w:hAnsi="Times New Roman"/>
          <w:sz w:val="28"/>
          <w:szCs w:val="28"/>
          <w:lang w:val="uk-UA"/>
        </w:rPr>
        <w:t xml:space="preserve">окремими </w:t>
      </w:r>
      <w:r w:rsidRPr="00852C8D">
        <w:rPr>
          <w:rFonts w:ascii="Times New Roman" w:hAnsi="Times New Roman"/>
          <w:sz w:val="28"/>
          <w:szCs w:val="28"/>
          <w:lang w:val="uk-UA"/>
        </w:rPr>
        <w:t>регіонами в усіх групах лікувальних заклад</w:t>
      </w:r>
      <w:r w:rsidR="00363EBC" w:rsidRPr="00852C8D">
        <w:rPr>
          <w:rFonts w:ascii="Times New Roman" w:hAnsi="Times New Roman"/>
          <w:sz w:val="28"/>
          <w:szCs w:val="28"/>
          <w:lang w:val="uk-UA"/>
        </w:rPr>
        <w:t>ів – обласних лікарнях (Ме=11,0, Min=4,51,</w:t>
      </w:r>
      <w:r w:rsidRPr="00852C8D">
        <w:rPr>
          <w:rFonts w:ascii="Times New Roman" w:hAnsi="Times New Roman"/>
          <w:sz w:val="28"/>
          <w:szCs w:val="28"/>
          <w:lang w:val="uk-UA"/>
        </w:rPr>
        <w:t xml:space="preserve"> Max=2</w:t>
      </w:r>
      <w:r w:rsidR="00363EBC" w:rsidRPr="00852C8D">
        <w:rPr>
          <w:rFonts w:ascii="Times New Roman" w:hAnsi="Times New Roman"/>
          <w:sz w:val="28"/>
          <w:szCs w:val="28"/>
          <w:lang w:val="uk-UA"/>
        </w:rPr>
        <w:t>1,6), міських лікарнях (Ме=12,7, Min=5,49, Max=24,83), ЦРЛ (Ме=10,4, Min=5,22,</w:t>
      </w:r>
      <w:r w:rsidRPr="00852C8D">
        <w:rPr>
          <w:rFonts w:ascii="Times New Roman" w:hAnsi="Times New Roman"/>
          <w:sz w:val="28"/>
          <w:szCs w:val="28"/>
          <w:lang w:val="uk-UA"/>
        </w:rPr>
        <w:t xml:space="preserve"> Max=15,9) та ву</w:t>
      </w:r>
      <w:r w:rsidR="00363EBC" w:rsidRPr="00852C8D">
        <w:rPr>
          <w:rFonts w:ascii="Times New Roman" w:hAnsi="Times New Roman"/>
          <w:sz w:val="28"/>
          <w:szCs w:val="28"/>
          <w:lang w:val="uk-UA"/>
        </w:rPr>
        <w:t>зькопрофільних закладах (Ме=3,7,</w:t>
      </w:r>
      <w:r w:rsidRPr="00852C8D">
        <w:rPr>
          <w:rFonts w:ascii="Times New Roman" w:hAnsi="Times New Roman"/>
          <w:sz w:val="28"/>
          <w:szCs w:val="28"/>
          <w:lang w:val="uk-UA"/>
        </w:rPr>
        <w:t xml:space="preserve"> Min=0</w:t>
      </w:r>
      <w:r w:rsidR="00363EBC" w:rsidRPr="00852C8D">
        <w:rPr>
          <w:rFonts w:ascii="Times New Roman" w:hAnsi="Times New Roman"/>
          <w:sz w:val="28"/>
          <w:szCs w:val="28"/>
          <w:lang w:val="uk-UA"/>
        </w:rPr>
        <w:t>,21,</w:t>
      </w:r>
      <w:r w:rsidRPr="00852C8D">
        <w:rPr>
          <w:rFonts w:ascii="Times New Roman" w:hAnsi="Times New Roman"/>
          <w:sz w:val="28"/>
          <w:szCs w:val="28"/>
          <w:lang w:val="uk-UA"/>
        </w:rPr>
        <w:t xml:space="preserve"> Max=11,0), що на тлі доброї зіставності середнього по Україні показника летальності пацієнтів відідлень ІТ з аналогічними показниками інших країн свідчить про необхідність впровадження в Україні більш стандартизованих підходів до його визначення.</w:t>
      </w:r>
    </w:p>
    <w:p w:rsidR="00B6284C" w:rsidRPr="00852C8D" w:rsidRDefault="00B6284C" w:rsidP="00695BCA">
      <w:pPr>
        <w:pStyle w:val="a3"/>
        <w:numPr>
          <w:ilvl w:val="0"/>
          <w:numId w:val="32"/>
        </w:numPr>
        <w:spacing w:after="0" w:line="360" w:lineRule="auto"/>
        <w:ind w:left="0" w:firstLine="708"/>
        <w:jc w:val="both"/>
        <w:rPr>
          <w:rFonts w:ascii="Times New Roman" w:hAnsi="Times New Roman"/>
          <w:sz w:val="28"/>
          <w:szCs w:val="28"/>
          <w:lang w:val="uk-UA"/>
        </w:rPr>
      </w:pPr>
      <w:r w:rsidRPr="00852C8D">
        <w:rPr>
          <w:rFonts w:ascii="Times New Roman" w:hAnsi="Times New Roman"/>
          <w:sz w:val="28"/>
          <w:szCs w:val="28"/>
          <w:lang w:val="uk-UA"/>
        </w:rPr>
        <w:t xml:space="preserve">Вивчення зв’язку за регресією Пуассона між показниками летальності пацієнтів відділень ІТ та кількості ліжок ІТ з розрахунку на 10 тис. населення у різних групах лікувальних закладів довело наявність достовірного </w:t>
      </w:r>
      <w:r w:rsidRPr="00852C8D">
        <w:rPr>
          <w:rFonts w:ascii="Times New Roman" w:hAnsi="Times New Roman"/>
          <w:sz w:val="28"/>
          <w:szCs w:val="28"/>
          <w:lang w:val="uk-UA"/>
        </w:rPr>
        <w:lastRenderedPageBreak/>
        <w:t xml:space="preserve">зворотного зв’язку між зазначеними показниками у групі міських лікарень </w:t>
      </w:r>
      <w:r w:rsidR="009049A1" w:rsidRPr="00852C8D">
        <w:rPr>
          <w:rFonts w:ascii="Times New Roman" w:hAnsi="Times New Roman"/>
          <w:sz w:val="28"/>
          <w:szCs w:val="28"/>
          <w:lang w:val="uk-UA"/>
        </w:rPr>
        <w:t>(β=-0,104, р=0,001; α=2,907, р=0,000).</w:t>
      </w:r>
    </w:p>
    <w:p w:rsidR="00B6284C" w:rsidRPr="00852C8D" w:rsidRDefault="00B6284C" w:rsidP="00695BCA">
      <w:pPr>
        <w:pStyle w:val="a3"/>
        <w:numPr>
          <w:ilvl w:val="0"/>
          <w:numId w:val="32"/>
        </w:numPr>
        <w:spacing w:after="0" w:line="360" w:lineRule="auto"/>
        <w:ind w:left="0" w:firstLine="708"/>
        <w:jc w:val="both"/>
        <w:rPr>
          <w:rFonts w:ascii="Times New Roman" w:hAnsi="Times New Roman"/>
          <w:sz w:val="28"/>
          <w:szCs w:val="28"/>
          <w:lang w:val="uk-UA"/>
        </w:rPr>
      </w:pPr>
      <w:r w:rsidRPr="00852C8D">
        <w:rPr>
          <w:rFonts w:ascii="Times New Roman" w:hAnsi="Times New Roman"/>
          <w:sz w:val="28"/>
          <w:szCs w:val="28"/>
          <w:lang w:val="uk-UA"/>
        </w:rPr>
        <w:t>Дослідження поширеності найбільш серйозних несприятливих подій у вітчизняній службі АІТ шляхом соціологічного опитування 282 лікарів-анестезіологів засвідчило, що помилки з серйозними наслідками та інциденти, котрі можна віднести до категорії «ніколи-подій»</w:t>
      </w:r>
      <w:r w:rsidR="00363EBC" w:rsidRPr="00852C8D">
        <w:rPr>
          <w:rFonts w:ascii="Times New Roman" w:hAnsi="Times New Roman"/>
          <w:sz w:val="28"/>
          <w:szCs w:val="28"/>
          <w:lang w:val="uk-UA"/>
        </w:rPr>
        <w:t xml:space="preserve"> </w:t>
      </w:r>
      <w:r w:rsidRPr="00852C8D">
        <w:rPr>
          <w:rFonts w:ascii="Times New Roman" w:hAnsi="Times New Roman"/>
          <w:color w:val="000000"/>
          <w:sz w:val="28"/>
          <w:szCs w:val="28"/>
          <w:lang w:val="uk-UA"/>
        </w:rPr>
        <w:t>(подій, які ніколи не повинні траплятись у сучасній медичній практиці)</w:t>
      </w:r>
      <w:r w:rsidRPr="00852C8D">
        <w:rPr>
          <w:rFonts w:ascii="Times New Roman" w:hAnsi="Times New Roman"/>
          <w:sz w:val="28"/>
          <w:szCs w:val="28"/>
          <w:lang w:val="uk-UA"/>
        </w:rPr>
        <w:t xml:space="preserve">, нерідко зустрічаються в анестезіологічній та реанімаційній практиці в Україні, але їх моніторинг, а також аналіз захворюваності та летальності, пов’язаних з медичними помилками, на системній основі не ведеться, що підтверджується такими даними проведеного анкетування: </w:t>
      </w:r>
    </w:p>
    <w:p w:rsidR="00B6284C" w:rsidRPr="00852C8D" w:rsidRDefault="00B6284C" w:rsidP="00695BCA">
      <w:pPr>
        <w:pStyle w:val="a3"/>
        <w:numPr>
          <w:ilvl w:val="0"/>
          <w:numId w:val="14"/>
        </w:numPr>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28,7</w:t>
      </w:r>
      <w:r w:rsidR="00363EBC" w:rsidRPr="00852C8D">
        <w:rPr>
          <w:rFonts w:ascii="Times New Roman" w:hAnsi="Times New Roman"/>
          <w:color w:val="000000"/>
          <w:sz w:val="28"/>
          <w:szCs w:val="28"/>
          <w:lang w:val="uk-UA"/>
        </w:rPr>
        <w:t>±2,69</w:t>
      </w:r>
      <w:r w:rsidRPr="00852C8D">
        <w:rPr>
          <w:rFonts w:ascii="Times New Roman" w:hAnsi="Times New Roman"/>
          <w:color w:val="000000"/>
          <w:sz w:val="28"/>
          <w:szCs w:val="28"/>
          <w:lang w:val="uk-UA"/>
        </w:rPr>
        <w:t>%</w:t>
      </w:r>
      <w:r w:rsidRPr="00852C8D">
        <w:rPr>
          <w:rFonts w:ascii="Times New Roman" w:hAnsi="Times New Roman"/>
          <w:sz w:val="28"/>
          <w:szCs w:val="28"/>
          <w:lang w:val="uk-UA"/>
        </w:rPr>
        <w:t xml:space="preserve"> респондентів згадали про факти одного-двох, а 13,5</w:t>
      </w:r>
      <w:r w:rsidR="00363EBC" w:rsidRPr="00852C8D">
        <w:rPr>
          <w:rFonts w:ascii="Times New Roman" w:hAnsi="Times New Roman"/>
          <w:color w:val="000000"/>
          <w:sz w:val="28"/>
          <w:szCs w:val="28"/>
          <w:lang w:val="uk-UA"/>
        </w:rPr>
        <w:t>±2,03</w:t>
      </w:r>
      <w:r w:rsidRPr="00852C8D">
        <w:rPr>
          <w:rFonts w:ascii="Times New Roman" w:hAnsi="Times New Roman"/>
          <w:sz w:val="28"/>
          <w:szCs w:val="28"/>
          <w:lang w:val="uk-UA"/>
        </w:rPr>
        <w:t xml:space="preserve">% – кількох випадків медичних помилок з летальним кінцем; </w:t>
      </w:r>
    </w:p>
    <w:p w:rsidR="00B6284C" w:rsidRPr="00852C8D" w:rsidRDefault="00B6284C" w:rsidP="00695BCA">
      <w:pPr>
        <w:pStyle w:val="a3"/>
        <w:numPr>
          <w:ilvl w:val="0"/>
          <w:numId w:val="14"/>
        </w:numPr>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18,4</w:t>
      </w:r>
      <w:r w:rsidR="00363EBC" w:rsidRPr="00852C8D">
        <w:rPr>
          <w:rFonts w:ascii="Times New Roman" w:hAnsi="Times New Roman"/>
          <w:color w:val="000000"/>
          <w:sz w:val="28"/>
          <w:szCs w:val="28"/>
          <w:lang w:val="uk-UA"/>
        </w:rPr>
        <w:t>±2,31</w:t>
      </w:r>
      <w:r w:rsidRPr="00852C8D">
        <w:rPr>
          <w:rFonts w:ascii="Times New Roman" w:hAnsi="Times New Roman"/>
          <w:sz w:val="28"/>
          <w:szCs w:val="28"/>
          <w:lang w:val="uk-UA"/>
        </w:rPr>
        <w:t>% респондентів засвідчили факти одного-двох, а 6,0</w:t>
      </w:r>
      <w:r w:rsidR="00363EBC" w:rsidRPr="00852C8D">
        <w:rPr>
          <w:rFonts w:ascii="Times New Roman" w:hAnsi="Times New Roman"/>
          <w:color w:val="000000"/>
          <w:sz w:val="28"/>
          <w:szCs w:val="28"/>
          <w:lang w:val="uk-UA"/>
        </w:rPr>
        <w:t>±1,41</w:t>
      </w:r>
      <w:r w:rsidRPr="00852C8D">
        <w:rPr>
          <w:rFonts w:ascii="Times New Roman" w:hAnsi="Times New Roman"/>
          <w:sz w:val="28"/>
          <w:szCs w:val="28"/>
          <w:lang w:val="uk-UA"/>
        </w:rPr>
        <w:t>% – кількох випадків медичних помилок з інвалідизацією пацієнта;</w:t>
      </w:r>
    </w:p>
    <w:p w:rsidR="00B6284C" w:rsidRPr="00852C8D" w:rsidRDefault="00B6284C" w:rsidP="00695BCA">
      <w:pPr>
        <w:pStyle w:val="a3"/>
        <w:numPr>
          <w:ilvl w:val="0"/>
          <w:numId w:val="14"/>
        </w:numPr>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7,8</w:t>
      </w:r>
      <w:r w:rsidR="00363EBC" w:rsidRPr="00852C8D">
        <w:rPr>
          <w:rFonts w:ascii="Times New Roman" w:hAnsi="Times New Roman"/>
          <w:color w:val="000000"/>
          <w:sz w:val="28"/>
          <w:szCs w:val="28"/>
          <w:lang w:val="uk-UA"/>
        </w:rPr>
        <w:t>±1,6</w:t>
      </w:r>
      <w:r w:rsidRPr="00852C8D">
        <w:rPr>
          <w:rFonts w:ascii="Times New Roman" w:hAnsi="Times New Roman"/>
          <w:sz w:val="28"/>
          <w:szCs w:val="28"/>
          <w:lang w:val="uk-UA"/>
        </w:rPr>
        <w:t>% респондентів підтвердили факти одного-двох, а 3,9</w:t>
      </w:r>
      <w:r w:rsidR="00363EBC" w:rsidRPr="00852C8D">
        <w:rPr>
          <w:rFonts w:ascii="Times New Roman" w:hAnsi="Times New Roman"/>
          <w:color w:val="000000"/>
          <w:sz w:val="28"/>
          <w:szCs w:val="28"/>
          <w:lang w:val="uk-UA"/>
        </w:rPr>
        <w:t>±1,15</w:t>
      </w:r>
      <w:r w:rsidRPr="00852C8D">
        <w:rPr>
          <w:rFonts w:ascii="Times New Roman" w:hAnsi="Times New Roman"/>
          <w:sz w:val="28"/>
          <w:szCs w:val="28"/>
          <w:lang w:val="uk-UA"/>
        </w:rPr>
        <w:t>% –кількох випадків помилкового виконання операцій «не на тому» пацієнтові, «не на тому» органі, «не з тієї» сторони;</w:t>
      </w:r>
    </w:p>
    <w:p w:rsidR="00B6284C" w:rsidRPr="00852C8D" w:rsidRDefault="00363EBC" w:rsidP="00695BCA">
      <w:pPr>
        <w:pStyle w:val="a3"/>
        <w:numPr>
          <w:ilvl w:val="0"/>
          <w:numId w:val="14"/>
        </w:numPr>
        <w:spacing w:after="0" w:line="360" w:lineRule="auto"/>
        <w:jc w:val="both"/>
        <w:rPr>
          <w:rFonts w:ascii="Times New Roman" w:hAnsi="Times New Roman"/>
          <w:sz w:val="28"/>
          <w:szCs w:val="28"/>
          <w:lang w:val="uk-UA"/>
        </w:rPr>
      </w:pPr>
      <w:r w:rsidRPr="00852C8D">
        <w:rPr>
          <w:rFonts w:ascii="Times New Roman" w:hAnsi="Times New Roman"/>
          <w:color w:val="000000"/>
          <w:sz w:val="28"/>
          <w:szCs w:val="28"/>
          <w:lang w:val="uk-UA"/>
        </w:rPr>
        <w:t>28,0±2,67</w:t>
      </w:r>
      <w:r w:rsidR="00B6284C" w:rsidRPr="00852C8D">
        <w:rPr>
          <w:rFonts w:ascii="Times New Roman" w:hAnsi="Times New Roman"/>
          <w:color w:val="000000"/>
          <w:sz w:val="28"/>
          <w:szCs w:val="28"/>
          <w:lang w:val="uk-UA"/>
        </w:rPr>
        <w:t xml:space="preserve">% респондентів вказали на відсутність у їх відділеннях системної реєстрації медичних помилок і несприятливих подій </w:t>
      </w:r>
      <w:r w:rsidR="00B6284C" w:rsidRPr="00852C8D">
        <w:rPr>
          <w:rFonts w:ascii="Times New Roman" w:hAnsi="Times New Roman"/>
          <w:sz w:val="28"/>
          <w:szCs w:val="28"/>
          <w:lang w:val="uk-UA"/>
        </w:rPr>
        <w:t xml:space="preserve">взагалі, а </w:t>
      </w:r>
      <w:r w:rsidRPr="00852C8D">
        <w:rPr>
          <w:rFonts w:ascii="Times New Roman" w:hAnsi="Times New Roman"/>
          <w:color w:val="000000"/>
          <w:sz w:val="28"/>
          <w:szCs w:val="28"/>
          <w:lang w:val="uk-UA"/>
        </w:rPr>
        <w:t>28,7±2,69</w:t>
      </w:r>
      <w:r w:rsidR="00B6284C" w:rsidRPr="00852C8D">
        <w:rPr>
          <w:rFonts w:ascii="Times New Roman" w:hAnsi="Times New Roman"/>
          <w:color w:val="000000"/>
          <w:sz w:val="28"/>
          <w:szCs w:val="28"/>
          <w:lang w:val="uk-UA"/>
        </w:rPr>
        <w:t xml:space="preserve">% </w:t>
      </w:r>
      <w:r w:rsidR="00B6284C" w:rsidRPr="00852C8D">
        <w:rPr>
          <w:rFonts w:ascii="Times New Roman" w:hAnsi="Times New Roman"/>
          <w:sz w:val="28"/>
          <w:szCs w:val="28"/>
          <w:lang w:val="uk-UA"/>
        </w:rPr>
        <w:t xml:space="preserve">– </w:t>
      </w:r>
      <w:r w:rsidR="00B6284C" w:rsidRPr="00852C8D">
        <w:rPr>
          <w:rFonts w:ascii="Times New Roman" w:hAnsi="Times New Roman"/>
          <w:color w:val="000000"/>
          <w:sz w:val="28"/>
          <w:szCs w:val="28"/>
          <w:lang w:val="uk-UA"/>
        </w:rPr>
        <w:t>на системну реєстрацію тільки летальних випадків;</w:t>
      </w:r>
    </w:p>
    <w:p w:rsidR="00B6284C" w:rsidRPr="00852C8D" w:rsidRDefault="00B6284C" w:rsidP="00695BCA">
      <w:pPr>
        <w:pStyle w:val="a3"/>
        <w:numPr>
          <w:ilvl w:val="0"/>
          <w:numId w:val="14"/>
        </w:numPr>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8,2</w:t>
      </w:r>
      <w:r w:rsidR="00363EBC" w:rsidRPr="00852C8D">
        <w:rPr>
          <w:rFonts w:ascii="Times New Roman" w:hAnsi="Times New Roman"/>
          <w:color w:val="000000"/>
          <w:sz w:val="28"/>
          <w:szCs w:val="28"/>
          <w:lang w:val="uk-UA"/>
        </w:rPr>
        <w:t>±1,63</w:t>
      </w:r>
      <w:r w:rsidRPr="00852C8D">
        <w:rPr>
          <w:rFonts w:ascii="Times New Roman" w:hAnsi="Times New Roman"/>
          <w:sz w:val="28"/>
          <w:szCs w:val="28"/>
          <w:lang w:val="uk-UA"/>
        </w:rPr>
        <w:t>% респондентів констатували п</w:t>
      </w:r>
      <w:r w:rsidRPr="00852C8D">
        <w:rPr>
          <w:rFonts w:ascii="Times New Roman" w:hAnsi="Times New Roman"/>
          <w:color w:val="000000"/>
          <w:sz w:val="28"/>
          <w:szCs w:val="28"/>
          <w:lang w:val="uk-UA"/>
        </w:rPr>
        <w:t>овну в</w:t>
      </w:r>
      <w:r w:rsidRPr="00852C8D">
        <w:rPr>
          <w:rFonts w:ascii="Times New Roman" w:hAnsi="Times New Roman"/>
          <w:sz w:val="28"/>
          <w:szCs w:val="28"/>
          <w:lang w:val="uk-UA"/>
        </w:rPr>
        <w:t xml:space="preserve">ідсутність </w:t>
      </w:r>
      <w:r w:rsidRPr="00852C8D">
        <w:rPr>
          <w:rFonts w:ascii="Times New Roman" w:hAnsi="Times New Roman"/>
          <w:color w:val="000000"/>
          <w:sz w:val="28"/>
          <w:szCs w:val="28"/>
          <w:lang w:val="uk-UA"/>
        </w:rPr>
        <w:t xml:space="preserve">у їх відділеннях практики колективних розглядів </w:t>
      </w:r>
      <w:r w:rsidRPr="00852C8D">
        <w:rPr>
          <w:rFonts w:ascii="Times New Roman" w:hAnsi="Times New Roman"/>
          <w:sz w:val="28"/>
          <w:szCs w:val="28"/>
          <w:lang w:val="uk-UA"/>
        </w:rPr>
        <w:t>ускладнень, інвалідності та летальності, пов’язаних з медичними помилками.</w:t>
      </w:r>
    </w:p>
    <w:p w:rsidR="00B6284C" w:rsidRPr="00852C8D" w:rsidRDefault="00B6284C" w:rsidP="00695BCA">
      <w:pPr>
        <w:pStyle w:val="a3"/>
        <w:numPr>
          <w:ilvl w:val="0"/>
          <w:numId w:val="32"/>
        </w:numPr>
        <w:spacing w:after="0" w:line="360" w:lineRule="auto"/>
        <w:ind w:left="0" w:firstLine="708"/>
        <w:jc w:val="both"/>
        <w:rPr>
          <w:rFonts w:ascii="Times New Roman" w:hAnsi="Times New Roman"/>
          <w:sz w:val="28"/>
          <w:szCs w:val="28"/>
          <w:lang w:val="uk-UA"/>
        </w:rPr>
      </w:pPr>
      <w:r w:rsidRPr="00852C8D">
        <w:rPr>
          <w:rFonts w:ascii="Times New Roman" w:hAnsi="Times New Roman"/>
          <w:sz w:val="28"/>
          <w:szCs w:val="28"/>
          <w:lang w:val="uk-UA"/>
        </w:rPr>
        <w:t xml:space="preserve">Дослідження поширеності найбільш серйозних несприятливих подій у вітчизняній службі АІТ шляхом аналізу щорічних звітів головних обласних позаштатних анестезіологів за 2014-2015 рр. показало, що випадки серйозних ятрогенних ускладнень доволі рідко реєструються (і, відповідно, потрапляють у статистику інцидентів з БП) в анестезіологічній та реанімаційній </w:t>
      </w:r>
      <w:r w:rsidRPr="00852C8D">
        <w:rPr>
          <w:rFonts w:ascii="Times New Roman" w:hAnsi="Times New Roman"/>
          <w:sz w:val="28"/>
          <w:szCs w:val="28"/>
          <w:lang w:val="uk-UA"/>
        </w:rPr>
        <w:lastRenderedPageBreak/>
        <w:t>практиці в Україні, що ілюструється наступними даними звітів у порівнянні з закордонними:</w:t>
      </w:r>
    </w:p>
    <w:p w:rsidR="00B6284C" w:rsidRPr="00852C8D" w:rsidRDefault="00B6284C" w:rsidP="00695BCA">
      <w:pPr>
        <w:pStyle w:val="a3"/>
        <w:numPr>
          <w:ilvl w:val="0"/>
          <w:numId w:val="14"/>
        </w:numPr>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частота реєстрації ятрогенного пневмотораксу у відділеннях ІТ у цілому по Україні у 2015 р. становила 44,6 випадку на 100 тис. пацієнтів (усього 206 випадків), у той час як його поширеність в університетських клініках США коливається від 94,8 до 147,7 випадку на 100 тис. пацієнтів, тобто є у 2-3 рази вищою;</w:t>
      </w:r>
    </w:p>
    <w:p w:rsidR="00B6284C" w:rsidRPr="00852C8D" w:rsidRDefault="00B6284C" w:rsidP="00695BCA">
      <w:pPr>
        <w:pStyle w:val="a3"/>
        <w:numPr>
          <w:ilvl w:val="0"/>
          <w:numId w:val="14"/>
        </w:numPr>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частота реєстрації катетер-асоційованих інфекцій кровотоку (КАІК) у відділеннях ІТ у цілому по Україні у 2015 р. становила 11,7 випадку на 100 тис. пацієнтів (усього 54 випадки), у той час як у США реєструється 30 000 випадків на рік, тобто у 555 разів більше;</w:t>
      </w:r>
    </w:p>
    <w:p w:rsidR="00B6284C" w:rsidRPr="00852C8D" w:rsidRDefault="00B6284C" w:rsidP="00695BCA">
      <w:pPr>
        <w:pStyle w:val="a3"/>
        <w:numPr>
          <w:ilvl w:val="0"/>
          <w:numId w:val="14"/>
        </w:numPr>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частота реєстрації хибних (</w:t>
      </w:r>
      <w:r w:rsidRPr="00852C8D">
        <w:rPr>
          <w:rFonts w:ascii="Times New Roman" w:hAnsi="Times New Roman"/>
          <w:color w:val="000000"/>
          <w:sz w:val="28"/>
          <w:szCs w:val="28"/>
        </w:rPr>
        <w:t>«не на тому» пацієнтові/органі/стороні тіла</w:t>
      </w:r>
      <w:r w:rsidRPr="00852C8D">
        <w:rPr>
          <w:rFonts w:ascii="Times New Roman" w:hAnsi="Times New Roman"/>
          <w:sz w:val="28"/>
          <w:szCs w:val="28"/>
          <w:lang w:val="uk-UA"/>
        </w:rPr>
        <w:t xml:space="preserve">) </w:t>
      </w:r>
      <w:r w:rsidR="009049A1" w:rsidRPr="00852C8D">
        <w:rPr>
          <w:rFonts w:ascii="Times New Roman" w:hAnsi="Times New Roman"/>
          <w:sz w:val="28"/>
          <w:szCs w:val="28"/>
          <w:lang w:val="uk-UA"/>
        </w:rPr>
        <w:t>втручань</w:t>
      </w:r>
      <w:r w:rsidRPr="00852C8D">
        <w:rPr>
          <w:rFonts w:ascii="Times New Roman" w:hAnsi="Times New Roman"/>
          <w:sz w:val="28"/>
          <w:szCs w:val="28"/>
          <w:lang w:val="uk-UA"/>
        </w:rPr>
        <w:t xml:space="preserve"> у цілому по Україні у 2015 р. становила 0,</w:t>
      </w:r>
      <w:r w:rsidR="009049A1" w:rsidRPr="00852C8D">
        <w:rPr>
          <w:rFonts w:ascii="Times New Roman" w:hAnsi="Times New Roman"/>
          <w:sz w:val="28"/>
          <w:szCs w:val="28"/>
          <w:lang w:val="uk-UA"/>
        </w:rPr>
        <w:t>13</w:t>
      </w:r>
      <w:r w:rsidRPr="00852C8D">
        <w:rPr>
          <w:rFonts w:ascii="Times New Roman" w:hAnsi="Times New Roman"/>
          <w:sz w:val="28"/>
          <w:szCs w:val="28"/>
          <w:lang w:val="uk-UA"/>
        </w:rPr>
        <w:t xml:space="preserve"> випадку на 100 тис. операцій (усього 2 випадки), у той час як їх поширеність у США сягає 0,9 випадку на 100 тис. операцій;</w:t>
      </w:r>
    </w:p>
    <w:p w:rsidR="00B6284C" w:rsidRPr="00852C8D" w:rsidRDefault="00B6284C" w:rsidP="00695BCA">
      <w:pPr>
        <w:pStyle w:val="a3"/>
        <w:numPr>
          <w:ilvl w:val="0"/>
          <w:numId w:val="14"/>
        </w:numPr>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 xml:space="preserve">частота реєстрації інших ятрогенних ускладнень, таких як інвалідність внаслідок анестезіологічних причин (0 випадків у 2014 р. та 2 випадки у 2015 р.) та переливання несумісної крові (по 1 випадку у 2014 р. та 2015 р.), була ще нижчою і, разом з низькою частотою реєстрації перелічених вище ускладнень, свідчить про відсутність системного моніторингу і реєстрації так званих «великих» медичних помилок, заниження реальних показників та некоректність наявної у звітах по службі АІТ інформації про ускладнення. </w:t>
      </w:r>
    </w:p>
    <w:p w:rsidR="00B6284C" w:rsidRPr="00852C8D" w:rsidRDefault="00B6284C" w:rsidP="00695BCA">
      <w:pPr>
        <w:pStyle w:val="a3"/>
        <w:numPr>
          <w:ilvl w:val="0"/>
          <w:numId w:val="32"/>
        </w:numPr>
        <w:spacing w:after="0" w:line="360" w:lineRule="auto"/>
        <w:ind w:left="0" w:firstLine="708"/>
        <w:jc w:val="both"/>
        <w:rPr>
          <w:rFonts w:ascii="Times New Roman" w:hAnsi="Times New Roman"/>
          <w:sz w:val="28"/>
          <w:szCs w:val="28"/>
          <w:lang w:val="uk-UA"/>
        </w:rPr>
      </w:pPr>
      <w:r w:rsidRPr="00852C8D">
        <w:rPr>
          <w:rFonts w:ascii="Times New Roman" w:hAnsi="Times New Roman"/>
          <w:sz w:val="28"/>
          <w:szCs w:val="28"/>
          <w:lang w:val="uk-UA"/>
        </w:rPr>
        <w:t xml:space="preserve">Соціологічне дослідження у когорті 282 лікарів-анестезіологів України продемонструвало достатньо високу оцінку лікарями-анестезіологами рівня своєї готовності та готовності колег-лікарів до впровадження у структурних підрозділах служби АІТ системи інцидент моніторингу </w:t>
      </w:r>
      <w:r w:rsidRPr="00852C8D">
        <w:rPr>
          <w:rFonts w:ascii="Times New Roman" w:hAnsi="Times New Roman"/>
          <w:color w:val="000000"/>
          <w:sz w:val="28"/>
          <w:szCs w:val="28"/>
          <w:lang w:val="uk-UA"/>
        </w:rPr>
        <w:t>і до особистої участі в її наповненні релевантною інформацією</w:t>
      </w:r>
      <w:r w:rsidRPr="00852C8D">
        <w:rPr>
          <w:rFonts w:ascii="Times New Roman" w:hAnsi="Times New Roman"/>
          <w:sz w:val="28"/>
          <w:szCs w:val="28"/>
          <w:lang w:val="uk-UA"/>
        </w:rPr>
        <w:t>, а також рівня готовності адміністрацій їх</w:t>
      </w:r>
      <w:r w:rsidR="009049A1" w:rsidRPr="00852C8D">
        <w:rPr>
          <w:rFonts w:ascii="Times New Roman" w:hAnsi="Times New Roman"/>
          <w:sz w:val="28"/>
          <w:szCs w:val="28"/>
          <w:lang w:val="uk-UA"/>
        </w:rPr>
        <w:t>ніх</w:t>
      </w:r>
      <w:r w:rsidRPr="00852C8D">
        <w:rPr>
          <w:rFonts w:ascii="Times New Roman" w:hAnsi="Times New Roman"/>
          <w:sz w:val="28"/>
          <w:szCs w:val="28"/>
          <w:lang w:val="uk-UA"/>
        </w:rPr>
        <w:t xml:space="preserve"> лікарень до підтрим</w:t>
      </w:r>
      <w:r w:rsidR="009049A1" w:rsidRPr="00852C8D">
        <w:rPr>
          <w:rFonts w:ascii="Times New Roman" w:hAnsi="Times New Roman"/>
          <w:sz w:val="28"/>
          <w:szCs w:val="28"/>
          <w:lang w:val="uk-UA"/>
        </w:rPr>
        <w:t>ання</w:t>
      </w:r>
      <w:r w:rsidRPr="00852C8D">
        <w:rPr>
          <w:rFonts w:ascii="Times New Roman" w:hAnsi="Times New Roman"/>
          <w:sz w:val="28"/>
          <w:szCs w:val="28"/>
          <w:lang w:val="uk-UA"/>
        </w:rPr>
        <w:t xml:space="preserve"> нової, толерантної до </w:t>
      </w:r>
      <w:r w:rsidRPr="00852C8D">
        <w:rPr>
          <w:rFonts w:ascii="Times New Roman" w:hAnsi="Times New Roman"/>
          <w:sz w:val="28"/>
          <w:szCs w:val="28"/>
          <w:lang w:val="uk-UA"/>
        </w:rPr>
        <w:lastRenderedPageBreak/>
        <w:t>медичних помилок культури взаємовідносин в інтерфейсі лікар / адміністратор, що демонструють наступні результати анкетування:</w:t>
      </w:r>
    </w:p>
    <w:p w:rsidR="00B6284C" w:rsidRPr="00852C8D" w:rsidRDefault="00B6284C" w:rsidP="00695BCA">
      <w:pPr>
        <w:pStyle w:val="a3"/>
        <w:numPr>
          <w:ilvl w:val="0"/>
          <w:numId w:val="14"/>
        </w:numPr>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майже всі респо</w:t>
      </w:r>
      <w:r w:rsidR="009049A1" w:rsidRPr="00852C8D">
        <w:rPr>
          <w:rFonts w:ascii="Times New Roman" w:hAnsi="Times New Roman"/>
          <w:sz w:val="28"/>
          <w:szCs w:val="28"/>
          <w:lang w:val="uk-UA"/>
        </w:rPr>
        <w:t>нденти (97,2±0,98</w:t>
      </w:r>
      <w:r w:rsidRPr="00852C8D">
        <w:rPr>
          <w:rFonts w:ascii="Times New Roman" w:hAnsi="Times New Roman"/>
          <w:sz w:val="28"/>
          <w:szCs w:val="28"/>
          <w:lang w:val="uk-UA"/>
        </w:rPr>
        <w:t>%) виказали бажання дізнатися більше про БП, принципи побудови відділення високої надійності та системи інцидент-моніторингу в медицині;</w:t>
      </w:r>
    </w:p>
    <w:p w:rsidR="00B6284C" w:rsidRPr="00852C8D" w:rsidRDefault="00B6284C" w:rsidP="00695BCA">
      <w:pPr>
        <w:pStyle w:val="a3"/>
        <w:numPr>
          <w:ilvl w:val="0"/>
          <w:numId w:val="14"/>
        </w:numPr>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переважна бі</w:t>
      </w:r>
      <w:r w:rsidR="009049A1" w:rsidRPr="00852C8D">
        <w:rPr>
          <w:rFonts w:ascii="Times New Roman" w:hAnsi="Times New Roman"/>
          <w:sz w:val="28"/>
          <w:szCs w:val="28"/>
          <w:lang w:val="uk-UA"/>
        </w:rPr>
        <w:t>льшість респондентів (91,1±1,67</w:t>
      </w:r>
      <w:r w:rsidRPr="00852C8D">
        <w:rPr>
          <w:rFonts w:ascii="Times New Roman" w:hAnsi="Times New Roman"/>
          <w:sz w:val="28"/>
          <w:szCs w:val="28"/>
          <w:lang w:val="uk-UA"/>
        </w:rPr>
        <w:t>%) вважали за необхідне поступове запровадження інструментів підвищення рівня БП у службі АІТ України, незважаючи на неминуче збільшення при цьому об’єму рутинної роботи і документообігу;</w:t>
      </w:r>
    </w:p>
    <w:p w:rsidR="00B6284C" w:rsidRPr="00852C8D" w:rsidRDefault="00B6284C" w:rsidP="00695BCA">
      <w:pPr>
        <w:pStyle w:val="a3"/>
        <w:numPr>
          <w:ilvl w:val="0"/>
          <w:numId w:val="14"/>
        </w:numPr>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значний відсоток загальної когорти о</w:t>
      </w:r>
      <w:r w:rsidR="009049A1" w:rsidRPr="00852C8D">
        <w:rPr>
          <w:rFonts w:ascii="Times New Roman" w:hAnsi="Times New Roman"/>
          <w:sz w:val="28"/>
          <w:szCs w:val="28"/>
          <w:lang w:val="uk-UA"/>
        </w:rPr>
        <w:t>питаних спеціалістів (70,2±2,72</w:t>
      </w:r>
      <w:r w:rsidRPr="00852C8D">
        <w:rPr>
          <w:rFonts w:ascii="Times New Roman" w:hAnsi="Times New Roman"/>
          <w:sz w:val="28"/>
          <w:szCs w:val="28"/>
          <w:lang w:val="uk-UA"/>
        </w:rPr>
        <w:t>%) погодився особисто повідомляти про свої ненавмисні помилки та обумовлені ними несприятливі події, включаючи смерть пацієнтів, у випадку впровадження не</w:t>
      </w:r>
      <w:r w:rsidR="002D124B">
        <w:rPr>
          <w:rFonts w:ascii="Times New Roman" w:hAnsi="Times New Roman"/>
          <w:sz w:val="28"/>
          <w:szCs w:val="28"/>
          <w:lang w:val="uk-UA"/>
        </w:rPr>
        <w:t>-</w:t>
      </w:r>
      <w:r w:rsidRPr="00852C8D">
        <w:rPr>
          <w:rFonts w:ascii="Times New Roman" w:hAnsi="Times New Roman"/>
          <w:sz w:val="28"/>
          <w:szCs w:val="28"/>
          <w:lang w:val="uk-UA"/>
        </w:rPr>
        <w:t>анонімної системи інцидент-звітування;</w:t>
      </w:r>
    </w:p>
    <w:p w:rsidR="00B6284C" w:rsidRPr="00852C8D" w:rsidRDefault="009049A1" w:rsidP="00695BCA">
      <w:pPr>
        <w:pStyle w:val="a3"/>
        <w:numPr>
          <w:ilvl w:val="0"/>
          <w:numId w:val="14"/>
        </w:numPr>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ще більший відсоток (89,3±1,83</w:t>
      </w:r>
      <w:r w:rsidR="00B6284C" w:rsidRPr="00852C8D">
        <w:rPr>
          <w:rFonts w:ascii="Times New Roman" w:hAnsi="Times New Roman"/>
          <w:sz w:val="28"/>
          <w:szCs w:val="28"/>
          <w:lang w:val="uk-UA"/>
        </w:rPr>
        <w:t>%) респондентів погодився повідомляти про свої помилки й обумовлені ними несприятливі події і навіть смерть пацієнтів у випадку впровадження анонімної системи інцидент-звітування;</w:t>
      </w:r>
    </w:p>
    <w:p w:rsidR="00B6284C" w:rsidRPr="00852C8D" w:rsidRDefault="00B6284C" w:rsidP="00695BCA">
      <w:pPr>
        <w:pStyle w:val="a3"/>
        <w:numPr>
          <w:ilvl w:val="0"/>
          <w:numId w:val="14"/>
        </w:numPr>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 xml:space="preserve">значна </w:t>
      </w:r>
      <w:r w:rsidR="009049A1" w:rsidRPr="00852C8D">
        <w:rPr>
          <w:rFonts w:ascii="Times New Roman" w:hAnsi="Times New Roman"/>
          <w:sz w:val="28"/>
          <w:szCs w:val="28"/>
          <w:lang w:val="uk-UA"/>
        </w:rPr>
        <w:t>частина респондентів (72,3±2,66</w:t>
      </w:r>
      <w:r w:rsidRPr="00852C8D">
        <w:rPr>
          <w:rFonts w:ascii="Times New Roman" w:hAnsi="Times New Roman"/>
          <w:sz w:val="28"/>
          <w:szCs w:val="28"/>
          <w:lang w:val="uk-UA"/>
        </w:rPr>
        <w:t>%) вважає, що співробітники їх</w:t>
      </w:r>
      <w:r w:rsidR="009049A1" w:rsidRPr="00852C8D">
        <w:rPr>
          <w:rFonts w:ascii="Times New Roman" w:hAnsi="Times New Roman"/>
          <w:sz w:val="28"/>
          <w:szCs w:val="28"/>
          <w:lang w:val="uk-UA"/>
        </w:rPr>
        <w:t>ніх</w:t>
      </w:r>
      <w:r w:rsidRPr="00852C8D">
        <w:rPr>
          <w:rFonts w:ascii="Times New Roman" w:hAnsi="Times New Roman"/>
          <w:sz w:val="28"/>
          <w:szCs w:val="28"/>
          <w:lang w:val="uk-UA"/>
        </w:rPr>
        <w:t xml:space="preserve"> відділень готові до запровадження заходів з БП та системи моніторингу медичних помилок і несприятливих подій на своїх робочих місцях;</w:t>
      </w:r>
    </w:p>
    <w:p w:rsidR="00B6284C" w:rsidRPr="00852C8D" w:rsidRDefault="00B6284C" w:rsidP="00695BCA">
      <w:pPr>
        <w:pStyle w:val="a3"/>
        <w:numPr>
          <w:ilvl w:val="0"/>
          <w:numId w:val="14"/>
        </w:numPr>
        <w:spacing w:after="0" w:line="360" w:lineRule="auto"/>
        <w:ind w:left="709"/>
        <w:jc w:val="both"/>
        <w:rPr>
          <w:lang w:val="uk-UA"/>
        </w:rPr>
      </w:pPr>
      <w:r w:rsidRPr="00852C8D">
        <w:rPr>
          <w:rFonts w:ascii="Times New Roman" w:hAnsi="Times New Roman"/>
          <w:sz w:val="28"/>
          <w:szCs w:val="28"/>
          <w:lang w:val="uk-UA"/>
        </w:rPr>
        <w:t>дещо менша</w:t>
      </w:r>
      <w:r w:rsidR="009049A1" w:rsidRPr="00852C8D">
        <w:rPr>
          <w:rFonts w:ascii="Times New Roman" w:hAnsi="Times New Roman"/>
          <w:sz w:val="28"/>
          <w:szCs w:val="28"/>
          <w:lang w:val="uk-UA"/>
        </w:rPr>
        <w:t xml:space="preserve"> частка респондентів (62,8±2,88</w:t>
      </w:r>
      <w:r w:rsidRPr="00852C8D">
        <w:rPr>
          <w:rFonts w:ascii="Times New Roman" w:hAnsi="Times New Roman"/>
          <w:sz w:val="28"/>
          <w:szCs w:val="28"/>
          <w:lang w:val="uk-UA"/>
        </w:rPr>
        <w:t>%) вважає, що адміністрації їх</w:t>
      </w:r>
      <w:r w:rsidR="009049A1" w:rsidRPr="00852C8D">
        <w:rPr>
          <w:rFonts w:ascii="Times New Roman" w:hAnsi="Times New Roman"/>
          <w:sz w:val="28"/>
          <w:szCs w:val="28"/>
          <w:lang w:val="uk-UA"/>
        </w:rPr>
        <w:t>ніх</w:t>
      </w:r>
      <w:r w:rsidRPr="00852C8D">
        <w:rPr>
          <w:rFonts w:ascii="Times New Roman" w:hAnsi="Times New Roman"/>
          <w:sz w:val="28"/>
          <w:szCs w:val="28"/>
          <w:lang w:val="uk-UA"/>
        </w:rPr>
        <w:t xml:space="preserve"> лікарень готові до підтрим</w:t>
      </w:r>
      <w:r w:rsidR="009049A1" w:rsidRPr="00852C8D">
        <w:rPr>
          <w:rFonts w:ascii="Times New Roman" w:hAnsi="Times New Roman"/>
          <w:sz w:val="28"/>
          <w:szCs w:val="28"/>
          <w:lang w:val="uk-UA"/>
        </w:rPr>
        <w:t>ання</w:t>
      </w:r>
      <w:r w:rsidRPr="00852C8D">
        <w:rPr>
          <w:rFonts w:ascii="Times New Roman" w:hAnsi="Times New Roman"/>
          <w:sz w:val="28"/>
          <w:szCs w:val="28"/>
          <w:lang w:val="uk-UA"/>
        </w:rPr>
        <w:t xml:space="preserve"> нової, некаральної і толерантної до медичних помилок культури безпеки як необхідної умови успіху в запровадженні системи інцидент-звітування в повсякденну клінічну практику їх</w:t>
      </w:r>
      <w:r w:rsidR="009049A1" w:rsidRPr="00852C8D">
        <w:rPr>
          <w:rFonts w:ascii="Times New Roman" w:hAnsi="Times New Roman"/>
          <w:sz w:val="28"/>
          <w:szCs w:val="28"/>
          <w:lang w:val="uk-UA"/>
        </w:rPr>
        <w:t>ніх</w:t>
      </w:r>
      <w:r w:rsidRPr="00852C8D">
        <w:rPr>
          <w:rFonts w:ascii="Times New Roman" w:hAnsi="Times New Roman"/>
          <w:sz w:val="28"/>
          <w:szCs w:val="28"/>
          <w:lang w:val="uk-UA"/>
        </w:rPr>
        <w:t xml:space="preserve"> лікувальних закладів.</w:t>
      </w:r>
    </w:p>
    <w:p w:rsidR="00C70414" w:rsidRPr="00852C8D" w:rsidRDefault="00C70414" w:rsidP="00695BCA">
      <w:pPr>
        <w:pStyle w:val="af2"/>
        <w:spacing w:before="120" w:after="0" w:line="360" w:lineRule="auto"/>
        <w:ind w:left="0" w:firstLine="709"/>
        <w:jc w:val="both"/>
        <w:rPr>
          <w:rFonts w:ascii="Times New Roman" w:hAnsi="Times New Roman"/>
          <w:sz w:val="28"/>
          <w:szCs w:val="28"/>
          <w:lang w:val="uk-UA"/>
        </w:rPr>
      </w:pPr>
      <w:r w:rsidRPr="00852C8D">
        <w:rPr>
          <w:rFonts w:ascii="Times New Roman" w:hAnsi="Times New Roman"/>
          <w:sz w:val="28"/>
          <w:szCs w:val="28"/>
          <w:lang w:val="uk-UA"/>
        </w:rPr>
        <w:t>Основні положення даного розділу дисертації висвітлені у роботах 3, 10,</w:t>
      </w:r>
      <w:r w:rsidR="00363EBC" w:rsidRPr="00852C8D">
        <w:rPr>
          <w:rFonts w:ascii="Times New Roman" w:hAnsi="Times New Roman"/>
          <w:sz w:val="28"/>
          <w:szCs w:val="28"/>
        </w:rPr>
        <w:t xml:space="preserve"> </w:t>
      </w:r>
      <w:r w:rsidRPr="00852C8D">
        <w:rPr>
          <w:rFonts w:ascii="Times New Roman" w:hAnsi="Times New Roman"/>
          <w:sz w:val="28"/>
          <w:szCs w:val="28"/>
          <w:lang w:val="uk-UA"/>
        </w:rPr>
        <w:t>16, 18, 20,</w:t>
      </w:r>
      <w:r w:rsidR="00363EBC" w:rsidRPr="00852C8D">
        <w:rPr>
          <w:rFonts w:ascii="Times New Roman" w:hAnsi="Times New Roman"/>
          <w:sz w:val="28"/>
          <w:szCs w:val="28"/>
        </w:rPr>
        <w:t xml:space="preserve"> </w:t>
      </w:r>
      <w:r w:rsidRPr="00852C8D">
        <w:rPr>
          <w:rFonts w:ascii="Times New Roman" w:hAnsi="Times New Roman"/>
          <w:sz w:val="28"/>
          <w:szCs w:val="28"/>
          <w:lang w:val="uk-UA"/>
        </w:rPr>
        <w:t>26,</w:t>
      </w:r>
      <w:r w:rsidR="00363EBC" w:rsidRPr="00852C8D">
        <w:rPr>
          <w:rFonts w:ascii="Times New Roman" w:hAnsi="Times New Roman"/>
          <w:sz w:val="28"/>
          <w:szCs w:val="28"/>
        </w:rPr>
        <w:t xml:space="preserve"> </w:t>
      </w:r>
      <w:r w:rsidRPr="00852C8D">
        <w:rPr>
          <w:rFonts w:ascii="Times New Roman" w:hAnsi="Times New Roman"/>
          <w:sz w:val="28"/>
          <w:szCs w:val="28"/>
          <w:lang w:val="uk-UA"/>
        </w:rPr>
        <w:t>28,</w:t>
      </w:r>
      <w:r w:rsidR="00363EBC" w:rsidRPr="00852C8D">
        <w:rPr>
          <w:rFonts w:ascii="Times New Roman" w:hAnsi="Times New Roman"/>
          <w:sz w:val="28"/>
          <w:szCs w:val="28"/>
        </w:rPr>
        <w:t xml:space="preserve"> </w:t>
      </w:r>
      <w:r w:rsidRPr="00852C8D">
        <w:rPr>
          <w:rFonts w:ascii="Times New Roman" w:hAnsi="Times New Roman"/>
          <w:sz w:val="28"/>
          <w:szCs w:val="28"/>
          <w:lang w:val="uk-UA"/>
        </w:rPr>
        <w:t>29,</w:t>
      </w:r>
      <w:r w:rsidR="00363EBC" w:rsidRPr="00852C8D">
        <w:rPr>
          <w:rFonts w:ascii="Times New Roman" w:hAnsi="Times New Roman"/>
          <w:sz w:val="28"/>
          <w:szCs w:val="28"/>
        </w:rPr>
        <w:t xml:space="preserve"> </w:t>
      </w:r>
      <w:r w:rsidRPr="00852C8D">
        <w:rPr>
          <w:rFonts w:ascii="Times New Roman" w:hAnsi="Times New Roman"/>
          <w:sz w:val="28"/>
          <w:szCs w:val="28"/>
          <w:lang w:val="uk-UA"/>
        </w:rPr>
        <w:t>30,</w:t>
      </w:r>
      <w:r w:rsidR="00363EBC" w:rsidRPr="00852C8D">
        <w:rPr>
          <w:rFonts w:ascii="Times New Roman" w:hAnsi="Times New Roman"/>
          <w:sz w:val="28"/>
          <w:szCs w:val="28"/>
        </w:rPr>
        <w:t xml:space="preserve"> </w:t>
      </w:r>
      <w:r w:rsidRPr="00852C8D">
        <w:rPr>
          <w:rFonts w:ascii="Times New Roman" w:hAnsi="Times New Roman"/>
          <w:sz w:val="28"/>
          <w:szCs w:val="28"/>
          <w:lang w:val="uk-UA"/>
        </w:rPr>
        <w:t>31,</w:t>
      </w:r>
      <w:r w:rsidR="00363EBC" w:rsidRPr="00852C8D">
        <w:rPr>
          <w:rFonts w:ascii="Times New Roman" w:hAnsi="Times New Roman"/>
          <w:sz w:val="28"/>
          <w:szCs w:val="28"/>
        </w:rPr>
        <w:t xml:space="preserve"> </w:t>
      </w:r>
      <w:r w:rsidRPr="00852C8D">
        <w:rPr>
          <w:rFonts w:ascii="Times New Roman" w:hAnsi="Times New Roman"/>
          <w:sz w:val="28"/>
          <w:szCs w:val="28"/>
          <w:lang w:val="uk-UA"/>
        </w:rPr>
        <w:t>32,</w:t>
      </w:r>
      <w:r w:rsidR="00363EBC" w:rsidRPr="00852C8D">
        <w:rPr>
          <w:rFonts w:ascii="Times New Roman" w:hAnsi="Times New Roman"/>
          <w:sz w:val="28"/>
          <w:szCs w:val="28"/>
        </w:rPr>
        <w:t xml:space="preserve"> </w:t>
      </w:r>
      <w:r w:rsidRPr="00852C8D">
        <w:rPr>
          <w:rFonts w:ascii="Times New Roman" w:hAnsi="Times New Roman"/>
          <w:sz w:val="28"/>
          <w:szCs w:val="28"/>
          <w:lang w:val="uk-UA"/>
        </w:rPr>
        <w:t>33</w:t>
      </w:r>
      <w:r w:rsidR="00BF3C90" w:rsidRPr="00852C8D">
        <w:rPr>
          <w:rFonts w:ascii="Times New Roman" w:hAnsi="Times New Roman"/>
          <w:sz w:val="28"/>
          <w:szCs w:val="28"/>
          <w:lang w:val="uk-UA"/>
        </w:rPr>
        <w:t xml:space="preserve">, що представлені </w:t>
      </w:r>
      <w:r w:rsidR="00BF3C90" w:rsidRPr="002F39E6">
        <w:rPr>
          <w:rFonts w:ascii="Times New Roman" w:hAnsi="Times New Roman"/>
          <w:sz w:val="28"/>
          <w:szCs w:val="28"/>
          <w:lang w:val="uk-UA"/>
        </w:rPr>
        <w:t>у додатку А</w:t>
      </w:r>
      <w:r w:rsidR="009049A1" w:rsidRPr="002F39E6">
        <w:rPr>
          <w:rFonts w:ascii="Times New Roman" w:hAnsi="Times New Roman"/>
          <w:sz w:val="28"/>
          <w:szCs w:val="28"/>
          <w:lang w:val="uk-UA"/>
        </w:rPr>
        <w:t>.</w:t>
      </w:r>
    </w:p>
    <w:p w:rsidR="00B6284C" w:rsidRPr="00852C8D" w:rsidRDefault="00B6284C" w:rsidP="00695BCA">
      <w:pPr>
        <w:pStyle w:val="a3"/>
        <w:spacing w:after="0" w:line="360" w:lineRule="auto"/>
        <w:ind w:left="709"/>
        <w:jc w:val="center"/>
        <w:rPr>
          <w:rFonts w:ascii="Times New Roman" w:hAnsi="Times New Roman"/>
          <w:b/>
          <w:sz w:val="28"/>
          <w:szCs w:val="28"/>
          <w:lang w:val="uk-UA"/>
        </w:rPr>
      </w:pPr>
      <w:r w:rsidRPr="00852C8D">
        <w:rPr>
          <w:rFonts w:ascii="Times New Roman" w:hAnsi="Times New Roman"/>
          <w:b/>
          <w:lang w:val="uk-UA"/>
        </w:rPr>
        <w:br w:type="page"/>
      </w:r>
      <w:r w:rsidRPr="00852C8D">
        <w:rPr>
          <w:rFonts w:ascii="Times New Roman" w:hAnsi="Times New Roman"/>
          <w:b/>
          <w:sz w:val="28"/>
          <w:szCs w:val="28"/>
          <w:lang w:val="uk-UA"/>
        </w:rPr>
        <w:lastRenderedPageBreak/>
        <w:t>РОЗДІЛ 7</w:t>
      </w:r>
    </w:p>
    <w:p w:rsidR="00B6284C" w:rsidRPr="00852C8D" w:rsidRDefault="00502E17" w:rsidP="00695BCA">
      <w:pPr>
        <w:tabs>
          <w:tab w:val="left" w:pos="426"/>
        </w:tabs>
        <w:spacing w:after="0" w:line="360" w:lineRule="auto"/>
        <w:jc w:val="center"/>
        <w:rPr>
          <w:rFonts w:ascii="Times New Roman" w:hAnsi="Times New Roman"/>
          <w:b/>
          <w:sz w:val="28"/>
          <w:szCs w:val="28"/>
          <w:lang w:val="uk-UA"/>
        </w:rPr>
      </w:pPr>
      <w:r w:rsidRPr="00852C8D">
        <w:rPr>
          <w:rFonts w:ascii="Times New Roman" w:hAnsi="Times New Roman"/>
          <w:b/>
          <w:sz w:val="28"/>
          <w:szCs w:val="28"/>
          <w:lang w:val="uk-UA"/>
        </w:rPr>
        <w:t>ОБҐРУНТУВАННЯ СИСТЕМИ ПЕРИОПЕРАЦІЙНОЇ БЕЗПЕКИ ПАЦІЄНТІВ ТА ПОТЕНЦІЙНИХ ШЛЯХІВ ЇЇ ІМПЛЕМЕНТАЦІЇ У СЛУЖБІ АНЕСТЕЗІОЛОГІЇ ТА ІНТЕНСИВНОЇ ТЕРАПІЇ УКРАЇНИ</w:t>
      </w:r>
    </w:p>
    <w:p w:rsidR="00B6284C" w:rsidRPr="00852C8D" w:rsidRDefault="00B6284C" w:rsidP="00695BCA">
      <w:pPr>
        <w:spacing w:after="0" w:line="360" w:lineRule="auto"/>
        <w:ind w:firstLine="709"/>
        <w:jc w:val="both"/>
        <w:rPr>
          <w:rFonts w:ascii="Times New Roman" w:hAnsi="Times New Roman"/>
          <w:sz w:val="28"/>
          <w:szCs w:val="28"/>
          <w:lang w:val="uk-UA"/>
        </w:rPr>
      </w:pPr>
    </w:p>
    <w:p w:rsidR="00B6284C" w:rsidRPr="00852C8D" w:rsidRDefault="00B6284C" w:rsidP="00695BCA">
      <w:pPr>
        <w:spacing w:after="0" w:line="360" w:lineRule="auto"/>
        <w:ind w:firstLine="709"/>
        <w:jc w:val="both"/>
        <w:rPr>
          <w:rFonts w:ascii="Times New Roman" w:hAnsi="Times New Roman"/>
          <w:sz w:val="28"/>
          <w:szCs w:val="28"/>
          <w:lang w:val="uk-UA"/>
        </w:rPr>
      </w:pPr>
      <w:r w:rsidRPr="00852C8D">
        <w:rPr>
          <w:rFonts w:ascii="Times New Roman" w:hAnsi="Times New Roman"/>
          <w:sz w:val="28"/>
          <w:szCs w:val="28"/>
          <w:lang w:val="uk-UA"/>
        </w:rPr>
        <w:t>Немає жодного сумніву в тому, що традиційна медична заповідь «</w:t>
      </w:r>
      <w:r w:rsidRPr="00852C8D">
        <w:rPr>
          <w:rFonts w:ascii="Times New Roman" w:hAnsi="Times New Roman"/>
          <w:bCs/>
          <w:sz w:val="28"/>
          <w:szCs w:val="28"/>
          <w:lang w:val="la-Latn"/>
        </w:rPr>
        <w:t>Primum non nocere</w:t>
      </w:r>
      <w:r w:rsidRPr="00852C8D">
        <w:rPr>
          <w:rFonts w:ascii="Times New Roman" w:hAnsi="Times New Roman"/>
          <w:bCs/>
          <w:sz w:val="28"/>
          <w:szCs w:val="28"/>
          <w:lang w:val="uk-UA"/>
        </w:rPr>
        <w:t>»</w:t>
      </w:r>
      <w:r w:rsidRPr="00852C8D">
        <w:rPr>
          <w:rFonts w:ascii="Times New Roman" w:hAnsi="Times New Roman"/>
          <w:sz w:val="28"/>
          <w:szCs w:val="28"/>
          <w:lang w:val="uk-UA"/>
        </w:rPr>
        <w:t xml:space="preserve"> («Перш за все – не нашкодь») рідко порушується лікарями та медсестрами навмисно, але факт залишається фактом: в процесі медичного обслуговування десятки тисяч пацієнтів зазнавали і продовжують зазнавати невиправданої шкоди кожного дня, у кожній лікарні, у кожній країні [</w:t>
      </w:r>
      <w:r w:rsidR="003A1B26" w:rsidRPr="00852C8D">
        <w:rPr>
          <w:rFonts w:ascii="Times New Roman" w:hAnsi="Times New Roman"/>
          <w:sz w:val="28"/>
          <w:szCs w:val="28"/>
          <w:lang w:val="uk-UA"/>
        </w:rPr>
        <w:t>1,</w:t>
      </w:r>
      <w:r w:rsidR="002828C0">
        <w:rPr>
          <w:rFonts w:ascii="Times New Roman" w:hAnsi="Times New Roman"/>
          <w:sz w:val="28"/>
          <w:szCs w:val="28"/>
          <w:lang w:val="uk-UA"/>
        </w:rPr>
        <w:t xml:space="preserve"> </w:t>
      </w:r>
      <w:r w:rsidR="003A1B26" w:rsidRPr="00852C8D">
        <w:rPr>
          <w:rFonts w:ascii="Times New Roman" w:hAnsi="Times New Roman"/>
          <w:sz w:val="28"/>
          <w:szCs w:val="28"/>
          <w:lang w:val="uk-UA"/>
        </w:rPr>
        <w:t>2,</w:t>
      </w:r>
      <w:r w:rsidR="002828C0">
        <w:rPr>
          <w:rFonts w:ascii="Times New Roman" w:hAnsi="Times New Roman"/>
          <w:sz w:val="28"/>
          <w:szCs w:val="28"/>
          <w:lang w:val="uk-UA"/>
        </w:rPr>
        <w:t xml:space="preserve"> </w:t>
      </w:r>
      <w:r w:rsidR="003A1B26" w:rsidRPr="00852C8D">
        <w:rPr>
          <w:rFonts w:ascii="Times New Roman" w:hAnsi="Times New Roman"/>
          <w:sz w:val="28"/>
          <w:szCs w:val="28"/>
          <w:lang w:val="uk-UA"/>
        </w:rPr>
        <w:t>28</w:t>
      </w:r>
      <w:r w:rsidRPr="00852C8D">
        <w:rPr>
          <w:rFonts w:ascii="Times New Roman" w:hAnsi="Times New Roman"/>
          <w:sz w:val="28"/>
          <w:szCs w:val="28"/>
          <w:lang w:val="uk-UA"/>
        </w:rPr>
        <w:t xml:space="preserve">]. Як зазначалося в огляді літератури (Розділ 1), проблема БП в останні 15 років стала епіцентром уваги численних міжнародних і національних, державних і недержавних, медичних і немедичних організацій, створених спеціально для її вирішення, та об’єктом різноманітних ініціатив, спрямованих на елімінацію потенційних загроз для пацієнтів, що походять від специфічних умов медичного середовища. Проведений у листопаді 2012 р. в Україні Перший національний конгрес з БП заклав основи для такого роду діяльності у вітчизняній системі </w:t>
      </w:r>
      <w:r w:rsidR="005D0FAA">
        <w:rPr>
          <w:rFonts w:ascii="Times New Roman" w:hAnsi="Times New Roman"/>
          <w:sz w:val="28"/>
          <w:szCs w:val="28"/>
          <w:lang w:val="uk-UA"/>
        </w:rPr>
        <w:t>ОЗ</w:t>
      </w:r>
      <w:r w:rsidRPr="00852C8D">
        <w:rPr>
          <w:rFonts w:ascii="Times New Roman" w:hAnsi="Times New Roman"/>
          <w:sz w:val="28"/>
          <w:szCs w:val="28"/>
          <w:lang w:val="uk-UA"/>
        </w:rPr>
        <w:t>.</w:t>
      </w:r>
    </w:p>
    <w:p w:rsidR="00B6284C" w:rsidRPr="00852C8D" w:rsidRDefault="00B6284C" w:rsidP="00695BCA">
      <w:pPr>
        <w:spacing w:after="0" w:line="360" w:lineRule="auto"/>
        <w:ind w:firstLine="709"/>
        <w:jc w:val="both"/>
        <w:rPr>
          <w:rFonts w:ascii="Times New Roman" w:hAnsi="Times New Roman"/>
          <w:sz w:val="28"/>
          <w:szCs w:val="28"/>
          <w:lang w:val="uk-UA"/>
        </w:rPr>
      </w:pPr>
      <w:r w:rsidRPr="00852C8D">
        <w:rPr>
          <w:rFonts w:ascii="Times New Roman" w:hAnsi="Times New Roman"/>
          <w:sz w:val="28"/>
          <w:szCs w:val="28"/>
          <w:lang w:val="uk-UA"/>
        </w:rPr>
        <w:t xml:space="preserve">Метою даного розділу роботи стало обґрунтування і розробка системи периопераційної БП у службі АІТ України та шляхів її імплементації на національному, регіональному і локальному рівнях. </w:t>
      </w:r>
    </w:p>
    <w:p w:rsidR="00B6284C" w:rsidRPr="00852C8D" w:rsidRDefault="00B6284C" w:rsidP="00695BCA">
      <w:pPr>
        <w:spacing w:after="0" w:line="360" w:lineRule="auto"/>
        <w:ind w:firstLine="709"/>
        <w:jc w:val="both"/>
        <w:rPr>
          <w:rFonts w:ascii="Times New Roman" w:hAnsi="Times New Roman"/>
          <w:sz w:val="28"/>
          <w:szCs w:val="28"/>
          <w:lang w:val="uk-UA"/>
        </w:rPr>
      </w:pPr>
    </w:p>
    <w:p w:rsidR="00B6284C" w:rsidRPr="00852C8D" w:rsidRDefault="00B6284C" w:rsidP="00695BCA">
      <w:pPr>
        <w:numPr>
          <w:ilvl w:val="1"/>
          <w:numId w:val="73"/>
        </w:numPr>
        <w:spacing w:after="0" w:line="360" w:lineRule="auto"/>
        <w:jc w:val="both"/>
        <w:rPr>
          <w:rFonts w:ascii="Times New Roman" w:hAnsi="Times New Roman"/>
          <w:b/>
          <w:sz w:val="28"/>
          <w:szCs w:val="28"/>
          <w:lang w:val="uk-UA"/>
        </w:rPr>
      </w:pPr>
      <w:r w:rsidRPr="00852C8D">
        <w:rPr>
          <w:rFonts w:ascii="Times New Roman" w:hAnsi="Times New Roman"/>
          <w:b/>
          <w:sz w:val="28"/>
          <w:szCs w:val="28"/>
          <w:lang w:val="uk-UA"/>
        </w:rPr>
        <w:t xml:space="preserve">Обґрунтування системи периопераційної безпеки пацієнтів в анестезіології та інтенсивній терапії </w:t>
      </w:r>
    </w:p>
    <w:p w:rsidR="00B6284C" w:rsidRPr="00852C8D" w:rsidRDefault="00B6284C" w:rsidP="00695BCA">
      <w:pPr>
        <w:spacing w:after="0" w:line="360" w:lineRule="auto"/>
        <w:ind w:left="668"/>
        <w:jc w:val="both"/>
        <w:rPr>
          <w:rFonts w:ascii="Times New Roman" w:hAnsi="Times New Roman"/>
          <w:sz w:val="28"/>
          <w:szCs w:val="28"/>
          <w:lang w:val="uk-UA"/>
        </w:rPr>
      </w:pPr>
    </w:p>
    <w:p w:rsidR="00B6284C" w:rsidRPr="00852C8D" w:rsidRDefault="00B6284C" w:rsidP="00695BCA">
      <w:pPr>
        <w:spacing w:after="0" w:line="360" w:lineRule="auto"/>
        <w:ind w:firstLine="709"/>
        <w:jc w:val="both"/>
        <w:rPr>
          <w:rFonts w:ascii="Times New Roman" w:hAnsi="Times New Roman"/>
          <w:sz w:val="28"/>
          <w:szCs w:val="28"/>
          <w:lang w:val="uk-UA"/>
        </w:rPr>
      </w:pPr>
      <w:r w:rsidRPr="00852C8D">
        <w:rPr>
          <w:rFonts w:ascii="Times New Roman" w:hAnsi="Times New Roman"/>
          <w:sz w:val="28"/>
          <w:szCs w:val="28"/>
          <w:lang w:val="uk-UA"/>
        </w:rPr>
        <w:t>Для обґрунтування системи периопераційної БП у вітчизняній анестезіологічній та реанімаційній практиці застосовано покрокову методологію, згідно з якою поетапно:</w:t>
      </w:r>
    </w:p>
    <w:p w:rsidR="00B6284C" w:rsidRPr="00852C8D" w:rsidRDefault="00B6284C" w:rsidP="00695BCA">
      <w:pPr>
        <w:spacing w:after="0" w:line="360" w:lineRule="auto"/>
        <w:ind w:firstLine="708"/>
        <w:jc w:val="both"/>
        <w:rPr>
          <w:rFonts w:ascii="Times New Roman" w:hAnsi="Times New Roman"/>
          <w:sz w:val="28"/>
          <w:szCs w:val="28"/>
          <w:lang w:val="uk-UA"/>
        </w:rPr>
      </w:pPr>
      <w:r w:rsidRPr="00852C8D">
        <w:rPr>
          <w:rFonts w:ascii="Times New Roman" w:hAnsi="Times New Roman"/>
          <w:sz w:val="28"/>
          <w:szCs w:val="28"/>
          <w:lang w:val="uk-UA"/>
        </w:rPr>
        <w:t>І. Сформульовано ключові принципи її побудови.</w:t>
      </w:r>
    </w:p>
    <w:p w:rsidR="00B6284C" w:rsidRPr="00852C8D" w:rsidRDefault="00B6284C" w:rsidP="00695BCA">
      <w:pPr>
        <w:spacing w:after="0" w:line="360" w:lineRule="auto"/>
        <w:ind w:firstLine="708"/>
        <w:jc w:val="both"/>
        <w:rPr>
          <w:rFonts w:ascii="Times New Roman" w:hAnsi="Times New Roman"/>
          <w:sz w:val="28"/>
          <w:szCs w:val="28"/>
          <w:lang w:val="uk-UA"/>
        </w:rPr>
      </w:pPr>
      <w:r w:rsidRPr="00852C8D">
        <w:rPr>
          <w:rFonts w:ascii="Times New Roman" w:hAnsi="Times New Roman"/>
          <w:sz w:val="28"/>
          <w:szCs w:val="28"/>
          <w:lang w:val="uk-UA"/>
        </w:rPr>
        <w:t xml:space="preserve">ІІ. Обрано концептуальну парадигму її загальної конфігурації. </w:t>
      </w:r>
    </w:p>
    <w:p w:rsidR="00B6284C" w:rsidRPr="00852C8D" w:rsidRDefault="00B6284C" w:rsidP="00695BCA">
      <w:pPr>
        <w:spacing w:after="0" w:line="360" w:lineRule="auto"/>
        <w:ind w:firstLine="708"/>
        <w:jc w:val="both"/>
        <w:rPr>
          <w:rFonts w:ascii="Times New Roman" w:hAnsi="Times New Roman"/>
          <w:sz w:val="28"/>
          <w:szCs w:val="28"/>
          <w:lang w:val="uk-UA"/>
        </w:rPr>
      </w:pPr>
      <w:r w:rsidRPr="00852C8D">
        <w:rPr>
          <w:rFonts w:ascii="Times New Roman" w:hAnsi="Times New Roman"/>
          <w:sz w:val="28"/>
          <w:szCs w:val="28"/>
          <w:lang w:val="uk-UA"/>
        </w:rPr>
        <w:lastRenderedPageBreak/>
        <w:t>ІІІ. Визначено основні пріоритети служби АІТ України у сфері БП.</w:t>
      </w:r>
    </w:p>
    <w:p w:rsidR="00B6284C" w:rsidRPr="00852C8D" w:rsidRDefault="00B6284C" w:rsidP="00695BCA">
      <w:pPr>
        <w:spacing w:after="0" w:line="360" w:lineRule="auto"/>
        <w:ind w:firstLine="709"/>
        <w:jc w:val="both"/>
        <w:rPr>
          <w:rFonts w:ascii="Times New Roman" w:hAnsi="Times New Roman"/>
          <w:sz w:val="28"/>
          <w:szCs w:val="28"/>
          <w:lang w:val="uk-UA"/>
        </w:rPr>
      </w:pPr>
      <w:r w:rsidRPr="00852C8D">
        <w:rPr>
          <w:rFonts w:ascii="Times New Roman" w:hAnsi="Times New Roman"/>
          <w:sz w:val="28"/>
          <w:szCs w:val="28"/>
          <w:lang w:val="uk-UA"/>
        </w:rPr>
        <w:t>І</w:t>
      </w:r>
      <w:r w:rsidRPr="00852C8D">
        <w:rPr>
          <w:rFonts w:ascii="Times New Roman" w:hAnsi="Times New Roman"/>
          <w:sz w:val="28"/>
          <w:szCs w:val="28"/>
          <w:lang w:val="en-US"/>
        </w:rPr>
        <w:t>V</w:t>
      </w:r>
      <w:r w:rsidRPr="00852C8D">
        <w:rPr>
          <w:rFonts w:ascii="Times New Roman" w:hAnsi="Times New Roman"/>
          <w:sz w:val="28"/>
          <w:szCs w:val="28"/>
          <w:lang w:val="uk-UA"/>
        </w:rPr>
        <w:t>. Визначено основні компоненти системи периопераційної БП у службі АІТ України з їх внутрішніми логістично-інтеграційними горизонтальними і вертикальними зв’язками.</w:t>
      </w:r>
    </w:p>
    <w:p w:rsidR="00B6284C" w:rsidRPr="00852C8D" w:rsidRDefault="00B6284C" w:rsidP="00695BCA">
      <w:pPr>
        <w:spacing w:after="0" w:line="360" w:lineRule="auto"/>
        <w:ind w:firstLine="709"/>
        <w:jc w:val="both"/>
        <w:rPr>
          <w:rFonts w:ascii="Times New Roman" w:hAnsi="Times New Roman"/>
          <w:sz w:val="28"/>
          <w:szCs w:val="28"/>
          <w:lang w:val="uk-UA"/>
        </w:rPr>
      </w:pPr>
      <w:r w:rsidRPr="00852C8D">
        <w:rPr>
          <w:rFonts w:ascii="Times New Roman" w:hAnsi="Times New Roman"/>
          <w:i/>
          <w:sz w:val="28"/>
          <w:szCs w:val="28"/>
          <w:lang w:val="uk-UA"/>
        </w:rPr>
        <w:t>І. Ключовими принципами побудови системи периопераційної БП</w:t>
      </w:r>
      <w:r w:rsidRPr="00852C8D">
        <w:rPr>
          <w:rFonts w:ascii="Times New Roman" w:hAnsi="Times New Roman"/>
          <w:sz w:val="28"/>
          <w:szCs w:val="28"/>
          <w:lang w:val="uk-UA"/>
        </w:rPr>
        <w:t xml:space="preserve"> у службі АІТ України визначено:</w:t>
      </w:r>
    </w:p>
    <w:p w:rsidR="00B6284C" w:rsidRPr="00852C8D" w:rsidRDefault="00B6284C" w:rsidP="00695BCA">
      <w:pPr>
        <w:spacing w:after="0" w:line="360" w:lineRule="auto"/>
        <w:ind w:firstLine="709"/>
        <w:jc w:val="both"/>
        <w:rPr>
          <w:rFonts w:ascii="Times New Roman" w:hAnsi="Times New Roman"/>
          <w:sz w:val="28"/>
          <w:szCs w:val="28"/>
          <w:lang w:val="uk-UA"/>
        </w:rPr>
      </w:pPr>
      <w:r w:rsidRPr="00852C8D">
        <w:rPr>
          <w:rFonts w:ascii="Times New Roman" w:hAnsi="Times New Roman"/>
          <w:sz w:val="28"/>
          <w:szCs w:val="28"/>
          <w:lang w:val="uk-UA"/>
        </w:rPr>
        <w:t>1) пацієнто-центричність або скерованість на інтереси пацієнта;</w:t>
      </w:r>
    </w:p>
    <w:p w:rsidR="00B6284C" w:rsidRPr="00852C8D" w:rsidRDefault="00B6284C" w:rsidP="00695BCA">
      <w:pPr>
        <w:spacing w:after="0" w:line="360" w:lineRule="auto"/>
        <w:ind w:firstLine="709"/>
        <w:jc w:val="both"/>
        <w:rPr>
          <w:rFonts w:ascii="Times New Roman" w:hAnsi="Times New Roman"/>
          <w:sz w:val="28"/>
          <w:szCs w:val="28"/>
          <w:lang w:val="uk-UA"/>
        </w:rPr>
      </w:pPr>
      <w:r w:rsidRPr="00852C8D">
        <w:rPr>
          <w:rFonts w:ascii="Times New Roman" w:hAnsi="Times New Roman"/>
          <w:sz w:val="28"/>
          <w:szCs w:val="28"/>
          <w:lang w:val="uk-UA"/>
        </w:rPr>
        <w:t>2) залучення як державних, так і недержавних організацій;</w:t>
      </w:r>
    </w:p>
    <w:p w:rsidR="00B6284C" w:rsidRPr="00852C8D" w:rsidRDefault="00B6284C" w:rsidP="00695BCA">
      <w:pPr>
        <w:spacing w:after="0" w:line="360" w:lineRule="auto"/>
        <w:ind w:firstLine="709"/>
        <w:jc w:val="both"/>
        <w:rPr>
          <w:rFonts w:ascii="Times New Roman" w:hAnsi="Times New Roman"/>
          <w:sz w:val="28"/>
          <w:szCs w:val="28"/>
          <w:lang w:val="uk-UA"/>
        </w:rPr>
      </w:pPr>
      <w:r w:rsidRPr="00852C8D">
        <w:rPr>
          <w:rFonts w:ascii="Times New Roman" w:hAnsi="Times New Roman"/>
          <w:sz w:val="28"/>
          <w:szCs w:val="28"/>
          <w:lang w:val="uk-UA"/>
        </w:rPr>
        <w:t>3) участь самих пацієнтів та їх родин;</w:t>
      </w:r>
    </w:p>
    <w:p w:rsidR="00B6284C" w:rsidRPr="00852C8D" w:rsidRDefault="00B6284C" w:rsidP="00695BCA">
      <w:pPr>
        <w:spacing w:after="0" w:line="360" w:lineRule="auto"/>
        <w:ind w:firstLine="709"/>
        <w:jc w:val="both"/>
        <w:rPr>
          <w:rFonts w:ascii="Times New Roman" w:hAnsi="Times New Roman"/>
          <w:sz w:val="28"/>
          <w:szCs w:val="28"/>
          <w:lang w:val="uk-UA"/>
        </w:rPr>
      </w:pPr>
      <w:r w:rsidRPr="00852C8D">
        <w:rPr>
          <w:rFonts w:ascii="Times New Roman" w:hAnsi="Times New Roman"/>
          <w:sz w:val="28"/>
          <w:szCs w:val="28"/>
          <w:lang w:val="uk-UA"/>
        </w:rPr>
        <w:t>4) логістичну інтеграцію, безперервність, наступність та зворотній зв'язок.</w:t>
      </w:r>
    </w:p>
    <w:p w:rsidR="00917583" w:rsidRPr="00852C8D" w:rsidRDefault="00B6284C" w:rsidP="00695BCA">
      <w:pPr>
        <w:spacing w:after="0" w:line="360" w:lineRule="auto"/>
        <w:ind w:firstLine="709"/>
        <w:jc w:val="both"/>
        <w:rPr>
          <w:rFonts w:ascii="Times New Roman" w:hAnsi="Times New Roman"/>
          <w:sz w:val="28"/>
          <w:szCs w:val="28"/>
          <w:lang w:val="uk-UA"/>
        </w:rPr>
      </w:pPr>
      <w:r w:rsidRPr="00852C8D">
        <w:rPr>
          <w:rFonts w:ascii="Times New Roman" w:hAnsi="Times New Roman"/>
          <w:i/>
          <w:sz w:val="28"/>
          <w:szCs w:val="28"/>
          <w:lang w:val="uk-UA"/>
        </w:rPr>
        <w:t>ІІ. Основною парадигмою системи периопераційної БП</w:t>
      </w:r>
      <w:r w:rsidRPr="00852C8D">
        <w:rPr>
          <w:rFonts w:ascii="Times New Roman" w:hAnsi="Times New Roman"/>
          <w:sz w:val="28"/>
          <w:szCs w:val="28"/>
          <w:lang w:val="uk-UA"/>
        </w:rPr>
        <w:t xml:space="preserve"> у службі АІТ України обрано сучасну концепцію про БП як замкнутий цикл, що складається з трьох ланок (рис. 1): </w:t>
      </w:r>
    </w:p>
    <w:p w:rsidR="00B6284C" w:rsidRPr="00852C8D" w:rsidRDefault="00B6284C" w:rsidP="00695BCA">
      <w:pPr>
        <w:spacing w:after="0" w:line="360" w:lineRule="auto"/>
        <w:ind w:firstLine="709"/>
        <w:jc w:val="both"/>
        <w:rPr>
          <w:rFonts w:ascii="Times New Roman" w:hAnsi="Times New Roman"/>
          <w:sz w:val="28"/>
          <w:szCs w:val="28"/>
          <w:lang w:val="uk-UA"/>
        </w:rPr>
      </w:pPr>
      <w:r w:rsidRPr="00852C8D">
        <w:rPr>
          <w:rFonts w:ascii="Times New Roman" w:hAnsi="Times New Roman"/>
          <w:sz w:val="28"/>
          <w:szCs w:val="28"/>
          <w:lang w:val="uk-UA"/>
        </w:rPr>
        <w:t xml:space="preserve">1) підтримання ефективності вже </w:t>
      </w:r>
      <w:r w:rsidR="002828C0">
        <w:rPr>
          <w:rFonts w:ascii="Times New Roman" w:hAnsi="Times New Roman"/>
          <w:sz w:val="28"/>
          <w:szCs w:val="28"/>
          <w:lang w:val="uk-UA"/>
        </w:rPr>
        <w:t>існуючих, раніше закладених бар’</w:t>
      </w:r>
      <w:r w:rsidRPr="00852C8D">
        <w:rPr>
          <w:rFonts w:ascii="Times New Roman" w:hAnsi="Times New Roman"/>
          <w:sz w:val="28"/>
          <w:szCs w:val="28"/>
          <w:lang w:val="uk-UA"/>
        </w:rPr>
        <w:t>єрів (базовий менеджмент вихідних, як давно відомих, так і недавно ідентифікованих, пацієнт-залежних і пацієнт-незалежних ризиків);</w:t>
      </w:r>
    </w:p>
    <w:p w:rsidR="00B6284C" w:rsidRPr="00852C8D" w:rsidRDefault="00B6284C" w:rsidP="00695BCA">
      <w:pPr>
        <w:spacing w:after="0" w:line="360" w:lineRule="auto"/>
        <w:ind w:firstLine="709"/>
        <w:jc w:val="both"/>
        <w:rPr>
          <w:rFonts w:ascii="Times New Roman" w:hAnsi="Times New Roman"/>
          <w:sz w:val="28"/>
          <w:szCs w:val="28"/>
          <w:lang w:val="uk-UA"/>
        </w:rPr>
      </w:pPr>
      <w:r w:rsidRPr="00852C8D">
        <w:rPr>
          <w:rFonts w:ascii="Times New Roman" w:hAnsi="Times New Roman"/>
          <w:sz w:val="28"/>
          <w:szCs w:val="28"/>
          <w:lang w:val="uk-UA"/>
        </w:rPr>
        <w:t>2) ідентифікація слабких місць і «пробоїв» у вже існуючих ба</w:t>
      </w:r>
      <w:r w:rsidR="002828C0">
        <w:rPr>
          <w:rFonts w:ascii="Times New Roman" w:hAnsi="Times New Roman"/>
          <w:sz w:val="28"/>
          <w:szCs w:val="28"/>
          <w:lang w:val="uk-UA"/>
        </w:rPr>
        <w:t>р</w:t>
      </w:r>
      <w:r w:rsidR="002828C0" w:rsidRPr="002828C0">
        <w:rPr>
          <w:rFonts w:ascii="Times New Roman" w:hAnsi="Times New Roman"/>
          <w:sz w:val="28"/>
          <w:szCs w:val="28"/>
          <w:lang w:val="uk-UA"/>
        </w:rPr>
        <w:t>’</w:t>
      </w:r>
      <w:r w:rsidRPr="00852C8D">
        <w:rPr>
          <w:rFonts w:ascii="Times New Roman" w:hAnsi="Times New Roman"/>
          <w:sz w:val="28"/>
          <w:szCs w:val="28"/>
          <w:lang w:val="uk-UA"/>
        </w:rPr>
        <w:t>єрах (моніторинг, реєстрація й аналіз медичних помилок і несприятливих подій, що трапляються у процесі надання медичної допомоги, та активний пошук латентних загроз БП);</w:t>
      </w:r>
    </w:p>
    <w:p w:rsidR="00B6284C" w:rsidRPr="00852C8D" w:rsidRDefault="002828C0" w:rsidP="00695BC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3) побудова нових бар</w:t>
      </w:r>
      <w:r w:rsidRPr="002828C0">
        <w:rPr>
          <w:rFonts w:ascii="Times New Roman" w:hAnsi="Times New Roman"/>
          <w:sz w:val="28"/>
          <w:szCs w:val="28"/>
          <w:lang w:val="uk-UA"/>
        </w:rPr>
        <w:t>’</w:t>
      </w:r>
      <w:r w:rsidR="00B6284C" w:rsidRPr="00852C8D">
        <w:rPr>
          <w:rFonts w:ascii="Times New Roman" w:hAnsi="Times New Roman"/>
          <w:sz w:val="28"/>
          <w:szCs w:val="28"/>
          <w:lang w:val="uk-UA"/>
        </w:rPr>
        <w:t>єрів (здобування та засвоєння уроків з нових інцидентів шляхом аналізу їх кореневих причин та реагування на них шляхом розробки та впровадження рішень щодо мінімізації ризиків їх повторення у майбутньому).</w:t>
      </w:r>
    </w:p>
    <w:p w:rsidR="00B6284C" w:rsidRPr="00852C8D" w:rsidRDefault="00B6284C" w:rsidP="00695BCA">
      <w:pPr>
        <w:spacing w:after="0" w:line="360" w:lineRule="auto"/>
        <w:ind w:firstLine="708"/>
        <w:jc w:val="both"/>
        <w:rPr>
          <w:rFonts w:ascii="Times New Roman" w:hAnsi="Times New Roman"/>
          <w:sz w:val="28"/>
          <w:szCs w:val="28"/>
          <w:lang w:val="uk-UA"/>
        </w:rPr>
      </w:pPr>
      <w:r w:rsidRPr="00852C8D">
        <w:rPr>
          <w:rFonts w:ascii="Times New Roman" w:hAnsi="Times New Roman"/>
          <w:i/>
          <w:sz w:val="28"/>
          <w:szCs w:val="28"/>
          <w:lang w:val="uk-UA"/>
        </w:rPr>
        <w:t xml:space="preserve">ІІІ. Основні пріоритети служби анестезіології та інтенсивної терапії України у сфері безпеки пацієнтів. </w:t>
      </w:r>
      <w:r w:rsidRPr="00852C8D">
        <w:rPr>
          <w:rFonts w:ascii="Times New Roman" w:hAnsi="Times New Roman"/>
          <w:sz w:val="28"/>
          <w:szCs w:val="28"/>
          <w:lang w:val="uk-UA"/>
        </w:rPr>
        <w:t xml:space="preserve">Визначення основних пріоритетів служби АІТ України у сфері БП базувалось на: 1) критичному аналізі міжнародної і вітчизняної настановно-рекомендаційної бази з БП; 2) вивченні передового закордонного досвіду із впровадження ініціатив з БП у повсякденну медичну </w:t>
      </w:r>
      <w:r w:rsidRPr="00852C8D">
        <w:rPr>
          <w:rFonts w:ascii="Times New Roman" w:hAnsi="Times New Roman"/>
          <w:sz w:val="28"/>
          <w:szCs w:val="28"/>
          <w:lang w:val="uk-UA"/>
        </w:rPr>
        <w:lastRenderedPageBreak/>
        <w:t>практику; 3) оцінці ситуації з БП у вітчизняній системі охорони здоров’я (за результатами власних досліджень, висвітлених у розділах 3, 4, 5, 6).</w:t>
      </w:r>
    </w:p>
    <w:p w:rsidR="00B6284C" w:rsidRPr="00852C8D" w:rsidRDefault="004D432B" w:rsidP="00695BCA">
      <w:pPr>
        <w:spacing w:after="0" w:line="360" w:lineRule="auto"/>
        <w:ind w:firstLine="709"/>
        <w:jc w:val="both"/>
        <w:rPr>
          <w:rFonts w:ascii="Times New Roman" w:hAnsi="Times New Roman"/>
          <w:sz w:val="28"/>
          <w:szCs w:val="28"/>
          <w:lang w:val="uk-UA"/>
        </w:rPr>
      </w:pPr>
      <w:r>
        <w:rPr>
          <w:rFonts w:ascii="Times New Roman" w:hAnsi="Times New Roman"/>
          <w:b/>
          <w:noProof/>
          <w:sz w:val="24"/>
          <w:szCs w:val="24"/>
          <w:lang w:eastAsia="ru-RU"/>
        </w:rPr>
        <w:drawing>
          <wp:inline distT="0" distB="0" distL="0" distR="0">
            <wp:extent cx="5240020" cy="4047490"/>
            <wp:effectExtent l="0" t="0" r="0" b="0"/>
            <wp:docPr id="39"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51"/>
                    <a:srcRect/>
                    <a:stretch>
                      <a:fillRect/>
                    </a:stretch>
                  </pic:blipFill>
                  <pic:spPr bwMode="auto">
                    <a:xfrm>
                      <a:off x="0" y="0"/>
                      <a:ext cx="5240020" cy="4047490"/>
                    </a:xfrm>
                    <a:prstGeom prst="rect">
                      <a:avLst/>
                    </a:prstGeom>
                    <a:noFill/>
                    <a:ln w="9525">
                      <a:noFill/>
                      <a:miter lim="800000"/>
                      <a:headEnd/>
                      <a:tailEnd/>
                    </a:ln>
                  </pic:spPr>
                </pic:pic>
              </a:graphicData>
            </a:graphic>
          </wp:inline>
        </w:drawing>
      </w:r>
    </w:p>
    <w:p w:rsidR="00B6284C" w:rsidRPr="00852C8D" w:rsidRDefault="00B6284C" w:rsidP="00695BCA">
      <w:pPr>
        <w:spacing w:after="0" w:line="360" w:lineRule="auto"/>
        <w:ind w:firstLine="709"/>
        <w:jc w:val="both"/>
        <w:rPr>
          <w:rFonts w:ascii="Times New Roman" w:hAnsi="Times New Roman"/>
          <w:sz w:val="28"/>
          <w:szCs w:val="28"/>
          <w:lang w:val="uk-UA"/>
        </w:rPr>
      </w:pPr>
      <w:r w:rsidRPr="00852C8D">
        <w:rPr>
          <w:rFonts w:ascii="Times New Roman" w:hAnsi="Times New Roman"/>
          <w:sz w:val="28"/>
          <w:szCs w:val="28"/>
          <w:lang w:val="uk-UA"/>
        </w:rPr>
        <w:t>Рис. 7.1. Система периопераційної безпеки пацієнтів як замкнутий цикл</w:t>
      </w:r>
    </w:p>
    <w:p w:rsidR="00B6284C" w:rsidRPr="00852C8D" w:rsidRDefault="00B6284C" w:rsidP="00695BCA">
      <w:pPr>
        <w:spacing w:before="120" w:after="0" w:line="360" w:lineRule="auto"/>
        <w:ind w:firstLine="709"/>
        <w:jc w:val="both"/>
        <w:rPr>
          <w:rFonts w:ascii="Times New Roman" w:hAnsi="Times New Roman"/>
          <w:sz w:val="28"/>
          <w:szCs w:val="28"/>
          <w:lang w:val="uk-UA"/>
        </w:rPr>
      </w:pPr>
      <w:r w:rsidRPr="00852C8D">
        <w:rPr>
          <w:rFonts w:ascii="Times New Roman" w:hAnsi="Times New Roman"/>
          <w:sz w:val="28"/>
          <w:szCs w:val="28"/>
          <w:lang w:val="uk-UA"/>
        </w:rPr>
        <w:t xml:space="preserve">Аналіз міжнародної та вітчизняної настановно-рекомендаційної бази з БП дозволив </w:t>
      </w:r>
      <w:r w:rsidRPr="00852C8D">
        <w:rPr>
          <w:rFonts w:ascii="Times New Roman" w:hAnsi="Times New Roman"/>
          <w:bCs/>
          <w:sz w:val="28"/>
          <w:szCs w:val="28"/>
          <w:lang w:val="uk-UA"/>
        </w:rPr>
        <w:t>встановити наявність великої кількості настанов, рекомендацій та ініціатив у сфері БП, які ми розділили на 4 групи – глобальні (ВООЗ), європейські (ЄС, Рада Європи, Європейська Комісія), міжнародні анестезіологічні та інтенсивістські, вітчизняні.</w:t>
      </w:r>
    </w:p>
    <w:p w:rsidR="00B6284C" w:rsidRPr="00852C8D" w:rsidRDefault="00B6284C" w:rsidP="00695BCA">
      <w:pPr>
        <w:pStyle w:val="a3"/>
        <w:numPr>
          <w:ilvl w:val="0"/>
          <w:numId w:val="35"/>
        </w:numPr>
        <w:spacing w:after="0" w:line="360" w:lineRule="auto"/>
        <w:ind w:left="426"/>
        <w:jc w:val="both"/>
        <w:rPr>
          <w:rFonts w:ascii="Times New Roman" w:hAnsi="Times New Roman"/>
          <w:bCs/>
          <w:sz w:val="28"/>
          <w:szCs w:val="28"/>
          <w:lang w:val="uk-UA"/>
        </w:rPr>
      </w:pPr>
      <w:r w:rsidRPr="00852C8D">
        <w:rPr>
          <w:rFonts w:ascii="Times New Roman" w:hAnsi="Times New Roman"/>
          <w:bCs/>
          <w:sz w:val="28"/>
          <w:szCs w:val="28"/>
          <w:lang w:val="uk-UA"/>
        </w:rPr>
        <w:t>Глобальні ініціативи у сфері БП:</w:t>
      </w:r>
    </w:p>
    <w:p w:rsidR="00B6284C" w:rsidRPr="00852C8D" w:rsidRDefault="00B6284C" w:rsidP="00695BCA">
      <w:pPr>
        <w:pStyle w:val="a3"/>
        <w:numPr>
          <w:ilvl w:val="0"/>
          <w:numId w:val="14"/>
        </w:numPr>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2002 р. – резолюція 55-ї Асамблеї ВООЗ №55.18 з БП (заклик до країн-членів ВООЗ привернути пильну увагу до проблеми БП);</w:t>
      </w:r>
    </w:p>
    <w:p w:rsidR="00B6284C" w:rsidRPr="00852C8D" w:rsidRDefault="00B6284C" w:rsidP="00695BCA">
      <w:pPr>
        <w:pStyle w:val="a3"/>
        <w:numPr>
          <w:ilvl w:val="0"/>
          <w:numId w:val="14"/>
        </w:numPr>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2004 р. – створення Всесвітнього Альянсу за Безпеку Пацієнтів (the World Alliance for Patient Safety</w:t>
      </w:r>
      <w:r w:rsidR="002828C0">
        <w:rPr>
          <w:rFonts w:ascii="Times New Roman" w:hAnsi="Times New Roman"/>
          <w:sz w:val="28"/>
          <w:szCs w:val="28"/>
          <w:lang w:val="uk-UA"/>
        </w:rPr>
        <w:t>,</w:t>
      </w:r>
      <w:r w:rsidRPr="00852C8D">
        <w:rPr>
          <w:rFonts w:ascii="Times New Roman" w:hAnsi="Times New Roman"/>
          <w:sz w:val="28"/>
          <w:szCs w:val="28"/>
          <w:lang w:val="uk-UA"/>
        </w:rPr>
        <w:t xml:space="preserve"> WAPS) з метою консолідації міжнародних зусиль у сфері БП;</w:t>
      </w:r>
    </w:p>
    <w:p w:rsidR="00B6284C" w:rsidRPr="00852C8D" w:rsidRDefault="00B6284C" w:rsidP="00695BCA">
      <w:pPr>
        <w:pStyle w:val="a3"/>
        <w:numPr>
          <w:ilvl w:val="0"/>
          <w:numId w:val="14"/>
        </w:numPr>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2005 р. і дотепер – розробка і впровадження глобальної програми ВООЗ з БП, що охоплює 13 напрямків діяльності [</w:t>
      </w:r>
      <w:r w:rsidR="003A1B26" w:rsidRPr="00852C8D">
        <w:rPr>
          <w:rFonts w:ascii="Times New Roman" w:hAnsi="Times New Roman"/>
          <w:sz w:val="28"/>
          <w:szCs w:val="28"/>
          <w:lang w:val="uk-UA"/>
        </w:rPr>
        <w:t>31</w:t>
      </w:r>
      <w:r w:rsidRPr="00852C8D">
        <w:rPr>
          <w:rFonts w:ascii="Times New Roman" w:hAnsi="Times New Roman"/>
          <w:sz w:val="28"/>
          <w:szCs w:val="28"/>
          <w:lang w:val="uk-UA"/>
        </w:rPr>
        <w:t xml:space="preserve">], зокрема: </w:t>
      </w:r>
    </w:p>
    <w:p w:rsidR="00B6284C" w:rsidRPr="00852C8D" w:rsidRDefault="00B6284C" w:rsidP="00695BCA">
      <w:pPr>
        <w:pStyle w:val="a3"/>
        <w:numPr>
          <w:ilvl w:val="0"/>
          <w:numId w:val="10"/>
        </w:numPr>
        <w:spacing w:after="0" w:line="360" w:lineRule="auto"/>
        <w:jc w:val="both"/>
        <w:rPr>
          <w:rFonts w:ascii="Times New Roman" w:hAnsi="Times New Roman"/>
          <w:bCs/>
          <w:sz w:val="28"/>
          <w:szCs w:val="28"/>
          <w:lang w:val="uk-UA"/>
        </w:rPr>
      </w:pPr>
      <w:r w:rsidRPr="00852C8D">
        <w:rPr>
          <w:rFonts w:ascii="Times New Roman" w:hAnsi="Times New Roman"/>
          <w:bCs/>
          <w:sz w:val="28"/>
          <w:szCs w:val="28"/>
          <w:lang w:val="uk-UA"/>
        </w:rPr>
        <w:lastRenderedPageBreak/>
        <w:t>2005-2006 рр. – поширення Першої глобальної ініціативи ВООЗ з БП «Чистота підвищує безпеку медичної допомоги» («Сlean Care is Safer Care»), мета якої – попередження внутрішньо-лікарняних інфекцій через впровадження правил гігієни рук «Рятуй життя: мий руки» («Save Lives: Clean Your Hands») [</w:t>
      </w:r>
      <w:r w:rsidR="003A1B26" w:rsidRPr="00852C8D">
        <w:rPr>
          <w:rFonts w:ascii="Times New Roman" w:hAnsi="Times New Roman"/>
          <w:bCs/>
          <w:sz w:val="28"/>
          <w:szCs w:val="28"/>
          <w:lang w:val="uk-UA"/>
        </w:rPr>
        <w:t>1</w:t>
      </w:r>
      <w:r w:rsidRPr="00852C8D">
        <w:rPr>
          <w:rFonts w:ascii="Times New Roman" w:hAnsi="Times New Roman"/>
          <w:bCs/>
          <w:sz w:val="28"/>
          <w:szCs w:val="28"/>
          <w:lang w:val="uk-UA"/>
        </w:rPr>
        <w:t>9</w:t>
      </w:r>
      <w:r w:rsidR="003A1B26" w:rsidRPr="00852C8D">
        <w:rPr>
          <w:rFonts w:ascii="Times New Roman" w:hAnsi="Times New Roman"/>
          <w:bCs/>
          <w:sz w:val="28"/>
          <w:szCs w:val="28"/>
          <w:lang w:val="uk-UA"/>
        </w:rPr>
        <w:t>8</w:t>
      </w:r>
      <w:r w:rsidRPr="00852C8D">
        <w:rPr>
          <w:rFonts w:ascii="Times New Roman" w:hAnsi="Times New Roman"/>
          <w:bCs/>
          <w:sz w:val="28"/>
          <w:szCs w:val="28"/>
          <w:lang w:val="uk-UA"/>
        </w:rPr>
        <w:t>];</w:t>
      </w:r>
    </w:p>
    <w:p w:rsidR="00B6284C" w:rsidRPr="00852C8D" w:rsidRDefault="00B6284C" w:rsidP="00695BCA">
      <w:pPr>
        <w:pStyle w:val="a3"/>
        <w:numPr>
          <w:ilvl w:val="0"/>
          <w:numId w:val="10"/>
        </w:numPr>
        <w:spacing w:after="0" w:line="360" w:lineRule="auto"/>
        <w:jc w:val="both"/>
        <w:rPr>
          <w:rFonts w:ascii="Times New Roman" w:hAnsi="Times New Roman"/>
          <w:bCs/>
          <w:sz w:val="28"/>
          <w:szCs w:val="28"/>
          <w:lang w:val="uk-UA"/>
        </w:rPr>
      </w:pPr>
      <w:r w:rsidRPr="00852C8D">
        <w:rPr>
          <w:rFonts w:ascii="Times New Roman" w:hAnsi="Times New Roman"/>
          <w:bCs/>
          <w:sz w:val="28"/>
          <w:szCs w:val="28"/>
          <w:lang w:val="uk-UA"/>
        </w:rPr>
        <w:t>2007-2008 рр. – поширення Другої глобальної ініціативи ВООЗ з БП «Безпечна хірургія рятує життя» («Safe Surgery Saves Lives»), мета якої – підвищення рівня БП під час операцій та анестезій через впровадження «Чек-листа ВООЗ з безпеки хірургічного втручання» («WHO Surgical Safety Checklist») [</w:t>
      </w:r>
      <w:r w:rsidR="00D235DC" w:rsidRPr="00852C8D">
        <w:rPr>
          <w:rFonts w:ascii="Times New Roman" w:hAnsi="Times New Roman"/>
          <w:bCs/>
          <w:sz w:val="28"/>
          <w:szCs w:val="28"/>
          <w:lang w:val="uk-UA"/>
        </w:rPr>
        <w:t>7</w:t>
      </w:r>
      <w:r w:rsidRPr="00852C8D">
        <w:rPr>
          <w:rFonts w:ascii="Times New Roman" w:hAnsi="Times New Roman"/>
          <w:bCs/>
          <w:sz w:val="28"/>
          <w:szCs w:val="28"/>
          <w:lang w:val="uk-UA"/>
        </w:rPr>
        <w:t xml:space="preserve">, </w:t>
      </w:r>
      <w:r w:rsidR="00D235DC" w:rsidRPr="00852C8D">
        <w:rPr>
          <w:rFonts w:ascii="Times New Roman" w:hAnsi="Times New Roman"/>
          <w:bCs/>
          <w:sz w:val="28"/>
          <w:szCs w:val="28"/>
          <w:lang w:val="uk-UA"/>
        </w:rPr>
        <w:t>8</w:t>
      </w:r>
      <w:r w:rsidRPr="00852C8D">
        <w:rPr>
          <w:rFonts w:ascii="Times New Roman" w:hAnsi="Times New Roman"/>
          <w:bCs/>
          <w:sz w:val="28"/>
          <w:szCs w:val="28"/>
          <w:lang w:val="uk-UA"/>
        </w:rPr>
        <w:t>]</w:t>
      </w:r>
      <w:r w:rsidR="002828C0">
        <w:rPr>
          <w:rFonts w:ascii="Times New Roman" w:hAnsi="Times New Roman"/>
          <w:bCs/>
          <w:sz w:val="28"/>
          <w:szCs w:val="28"/>
          <w:lang w:val="uk-UA"/>
        </w:rPr>
        <w:t>.</w:t>
      </w:r>
    </w:p>
    <w:p w:rsidR="00B6284C" w:rsidRPr="00852C8D" w:rsidRDefault="00B6284C" w:rsidP="00695BCA">
      <w:pPr>
        <w:pStyle w:val="a3"/>
        <w:numPr>
          <w:ilvl w:val="0"/>
          <w:numId w:val="35"/>
        </w:numPr>
        <w:spacing w:after="0" w:line="360" w:lineRule="auto"/>
        <w:ind w:left="567"/>
        <w:jc w:val="both"/>
        <w:rPr>
          <w:rFonts w:ascii="Times New Roman" w:hAnsi="Times New Roman"/>
          <w:bCs/>
          <w:sz w:val="28"/>
          <w:szCs w:val="28"/>
          <w:lang w:val="uk-UA"/>
        </w:rPr>
      </w:pPr>
      <w:r w:rsidRPr="00852C8D">
        <w:rPr>
          <w:rFonts w:ascii="Times New Roman" w:hAnsi="Times New Roman"/>
          <w:bCs/>
          <w:sz w:val="28"/>
          <w:szCs w:val="28"/>
          <w:lang w:val="uk-UA"/>
        </w:rPr>
        <w:t>Європейські ініціативи у сфері БП:</w:t>
      </w:r>
    </w:p>
    <w:p w:rsidR="00B6284C" w:rsidRPr="00852C8D" w:rsidRDefault="00B6284C" w:rsidP="00695BCA">
      <w:pPr>
        <w:pStyle w:val="a3"/>
        <w:numPr>
          <w:ilvl w:val="0"/>
          <w:numId w:val="14"/>
        </w:numPr>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2005 р. – перша конференція з БП «Patient safety – making it happen – the European perspective» або, українською, «Безпека пацієнта – як цьому здійснитися – європейська перспектива» під егідою ЄС та Єврокомісії (першочергові завдання у сфері БП для Європейського Союзу);</w:t>
      </w:r>
    </w:p>
    <w:p w:rsidR="00B6284C" w:rsidRPr="00852C8D" w:rsidRDefault="00B6284C" w:rsidP="00695BCA">
      <w:pPr>
        <w:pStyle w:val="a3"/>
        <w:numPr>
          <w:ilvl w:val="0"/>
          <w:numId w:val="14"/>
        </w:numPr>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2005-2007 рр. – проект «SIMPATIE» або «Safety improvement for patients in Europe» або, українською, «Поліпшення безпеки пацієнтів у Європі» під егідою Єврокомісії та Ради Європи (термінологія у сфері БП, індикатори БП та інструменти підвищення рівня БП);</w:t>
      </w:r>
    </w:p>
    <w:p w:rsidR="00B6284C" w:rsidRPr="00852C8D" w:rsidRDefault="00B6284C" w:rsidP="00695BCA">
      <w:pPr>
        <w:pStyle w:val="a3"/>
        <w:numPr>
          <w:ilvl w:val="0"/>
          <w:numId w:val="14"/>
        </w:numPr>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2008 р. – проект «EUNetPaS» або «EUropean Union Network for Patient Safety» або, українською, «Мережа Європейського Союзу з безпеки пацієнтів» (єдина платформа для співпраці та обміну інформацією у сфері БП усіх 27 членів ЄС);</w:t>
      </w:r>
    </w:p>
    <w:p w:rsidR="00B6284C" w:rsidRPr="00852C8D" w:rsidRDefault="00B6284C" w:rsidP="00695BCA">
      <w:pPr>
        <w:pStyle w:val="a3"/>
        <w:numPr>
          <w:ilvl w:val="0"/>
          <w:numId w:val="14"/>
        </w:numPr>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2006 р. – «Rec(2006)7» або «Рекомендації Комітету міністрів Ради Європи урядам держав-членів про управління безпекою пацієнтів та запобігання інцидентам у сфері охорони здоров’я» (10 основних груп рекомендацій щодо розробки національних програм з БП) [</w:t>
      </w:r>
      <w:r w:rsidR="009351B6" w:rsidRPr="00852C8D">
        <w:rPr>
          <w:rFonts w:ascii="Times New Roman" w:hAnsi="Times New Roman"/>
          <w:sz w:val="28"/>
          <w:szCs w:val="28"/>
          <w:lang w:val="uk-UA"/>
        </w:rPr>
        <w:t>34</w:t>
      </w:r>
      <w:r w:rsidRPr="00852C8D">
        <w:rPr>
          <w:rFonts w:ascii="Times New Roman" w:hAnsi="Times New Roman"/>
          <w:sz w:val="28"/>
          <w:szCs w:val="28"/>
          <w:lang w:val="uk-UA"/>
        </w:rPr>
        <w:t>];</w:t>
      </w:r>
    </w:p>
    <w:p w:rsidR="00B6284C" w:rsidRPr="00852C8D" w:rsidRDefault="00B6284C" w:rsidP="00695BCA">
      <w:pPr>
        <w:pStyle w:val="a3"/>
        <w:numPr>
          <w:ilvl w:val="0"/>
          <w:numId w:val="14"/>
        </w:numPr>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2011 р. – «План дій Ради Європи для України 2011-2014» (Проект 1.4.1. «Розробка Національного плану дій з БП») [</w:t>
      </w:r>
      <w:r w:rsidR="009351B6" w:rsidRPr="00852C8D">
        <w:rPr>
          <w:rFonts w:ascii="Times New Roman" w:hAnsi="Times New Roman"/>
          <w:sz w:val="28"/>
          <w:szCs w:val="28"/>
          <w:lang w:val="uk-UA"/>
        </w:rPr>
        <w:t>35</w:t>
      </w:r>
      <w:r w:rsidRPr="00852C8D">
        <w:rPr>
          <w:rFonts w:ascii="Times New Roman" w:hAnsi="Times New Roman"/>
          <w:sz w:val="28"/>
          <w:szCs w:val="28"/>
          <w:lang w:val="uk-UA"/>
        </w:rPr>
        <w:t>].</w:t>
      </w:r>
    </w:p>
    <w:p w:rsidR="00B6284C" w:rsidRPr="00852C8D" w:rsidRDefault="00B6284C" w:rsidP="00695BCA">
      <w:pPr>
        <w:pStyle w:val="a3"/>
        <w:numPr>
          <w:ilvl w:val="0"/>
          <w:numId w:val="35"/>
        </w:numPr>
        <w:spacing w:after="0" w:line="360" w:lineRule="auto"/>
        <w:ind w:left="567"/>
        <w:jc w:val="both"/>
        <w:rPr>
          <w:rFonts w:ascii="Times New Roman" w:hAnsi="Times New Roman"/>
          <w:bCs/>
          <w:sz w:val="28"/>
          <w:szCs w:val="28"/>
          <w:lang w:val="uk-UA"/>
        </w:rPr>
      </w:pPr>
      <w:r w:rsidRPr="00852C8D">
        <w:rPr>
          <w:rFonts w:ascii="Times New Roman" w:hAnsi="Times New Roman"/>
          <w:bCs/>
          <w:sz w:val="28"/>
          <w:szCs w:val="28"/>
          <w:lang w:val="uk-UA"/>
        </w:rPr>
        <w:t>Міжнародні анестезіологічні та інтенсивістські ініціативи у сфері БП:</w:t>
      </w:r>
    </w:p>
    <w:p w:rsidR="00B6284C" w:rsidRPr="00852C8D" w:rsidRDefault="00B6284C" w:rsidP="00695BCA">
      <w:pPr>
        <w:pStyle w:val="a3"/>
        <w:numPr>
          <w:ilvl w:val="0"/>
          <w:numId w:val="14"/>
        </w:numPr>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lastRenderedPageBreak/>
        <w:t>2009 р. – «Віденська декларація з БП в інте</w:t>
      </w:r>
      <w:r w:rsidR="009049A1" w:rsidRPr="00852C8D">
        <w:rPr>
          <w:rFonts w:ascii="Times New Roman" w:hAnsi="Times New Roman"/>
          <w:sz w:val="28"/>
          <w:szCs w:val="28"/>
          <w:lang w:val="uk-UA"/>
        </w:rPr>
        <w:t>нсивній терапії» Європейського товариства інтенсивної т</w:t>
      </w:r>
      <w:r w:rsidRPr="00852C8D">
        <w:rPr>
          <w:rFonts w:ascii="Times New Roman" w:hAnsi="Times New Roman"/>
          <w:sz w:val="28"/>
          <w:szCs w:val="28"/>
          <w:lang w:val="uk-UA"/>
        </w:rPr>
        <w:t>ерапії (ESICM) [</w:t>
      </w:r>
      <w:r w:rsidR="00767E4A" w:rsidRPr="00852C8D">
        <w:rPr>
          <w:rFonts w:ascii="Times New Roman" w:hAnsi="Times New Roman"/>
          <w:sz w:val="28"/>
          <w:szCs w:val="28"/>
          <w:lang w:val="uk-UA"/>
        </w:rPr>
        <w:t>3</w:t>
      </w:r>
      <w:r w:rsidRPr="00852C8D">
        <w:rPr>
          <w:rFonts w:ascii="Times New Roman" w:hAnsi="Times New Roman"/>
          <w:sz w:val="28"/>
          <w:szCs w:val="28"/>
          <w:lang w:val="uk-UA"/>
        </w:rPr>
        <w:t>];</w:t>
      </w:r>
    </w:p>
    <w:p w:rsidR="00B6284C" w:rsidRPr="00852C8D" w:rsidRDefault="00B6284C" w:rsidP="00695BCA">
      <w:pPr>
        <w:pStyle w:val="a3"/>
        <w:numPr>
          <w:ilvl w:val="0"/>
          <w:numId w:val="14"/>
        </w:numPr>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2010 р. – «Гельсінська декларація з БП в</w:t>
      </w:r>
      <w:r w:rsidR="009049A1" w:rsidRPr="00852C8D">
        <w:rPr>
          <w:rFonts w:ascii="Times New Roman" w:hAnsi="Times New Roman"/>
          <w:sz w:val="28"/>
          <w:szCs w:val="28"/>
          <w:lang w:val="uk-UA"/>
        </w:rPr>
        <w:t xml:space="preserve"> анестезіології» Європейського товариства анестезіології (ESA) та Європейської ради а</w:t>
      </w:r>
      <w:r w:rsidRPr="00852C8D">
        <w:rPr>
          <w:rFonts w:ascii="Times New Roman" w:hAnsi="Times New Roman"/>
          <w:sz w:val="28"/>
          <w:szCs w:val="28"/>
          <w:lang w:val="uk-UA"/>
        </w:rPr>
        <w:t>нестезіології при Європейс</w:t>
      </w:r>
      <w:r w:rsidR="009049A1" w:rsidRPr="00852C8D">
        <w:rPr>
          <w:rFonts w:ascii="Times New Roman" w:hAnsi="Times New Roman"/>
          <w:sz w:val="28"/>
          <w:szCs w:val="28"/>
          <w:lang w:val="uk-UA"/>
        </w:rPr>
        <w:t>ькій спілці медичних с</w:t>
      </w:r>
      <w:r w:rsidRPr="00852C8D">
        <w:rPr>
          <w:rFonts w:ascii="Times New Roman" w:hAnsi="Times New Roman"/>
          <w:sz w:val="28"/>
          <w:szCs w:val="28"/>
          <w:lang w:val="uk-UA"/>
        </w:rPr>
        <w:t>пеціалістів (EBA/EUMS) [</w:t>
      </w:r>
      <w:r w:rsidR="00767E4A" w:rsidRPr="00852C8D">
        <w:rPr>
          <w:rFonts w:ascii="Times New Roman" w:hAnsi="Times New Roman"/>
          <w:sz w:val="28"/>
          <w:szCs w:val="28"/>
          <w:lang w:val="uk-UA"/>
        </w:rPr>
        <w:t>9</w:t>
      </w:r>
      <w:r w:rsidRPr="00852C8D">
        <w:rPr>
          <w:rFonts w:ascii="Times New Roman" w:hAnsi="Times New Roman"/>
          <w:sz w:val="28"/>
          <w:szCs w:val="28"/>
          <w:lang w:val="uk-UA"/>
        </w:rPr>
        <w:t>];</w:t>
      </w:r>
    </w:p>
    <w:p w:rsidR="00B6284C" w:rsidRPr="00852C8D" w:rsidRDefault="00B6284C" w:rsidP="00695BCA">
      <w:pPr>
        <w:pStyle w:val="a3"/>
        <w:numPr>
          <w:ilvl w:val="0"/>
          <w:numId w:val="14"/>
        </w:numPr>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2010 р. – «Міжнародні стандарти безпечної анестезіо</w:t>
      </w:r>
      <w:r w:rsidR="009049A1" w:rsidRPr="00852C8D">
        <w:rPr>
          <w:rFonts w:ascii="Times New Roman" w:hAnsi="Times New Roman"/>
          <w:sz w:val="28"/>
          <w:szCs w:val="28"/>
          <w:lang w:val="uk-UA"/>
        </w:rPr>
        <w:t>логічної практики» Всесвітньої федерації товариств а</w:t>
      </w:r>
      <w:r w:rsidRPr="00852C8D">
        <w:rPr>
          <w:rFonts w:ascii="Times New Roman" w:hAnsi="Times New Roman"/>
          <w:sz w:val="28"/>
          <w:szCs w:val="28"/>
          <w:lang w:val="uk-UA"/>
        </w:rPr>
        <w:t xml:space="preserve">нестезіологів </w:t>
      </w:r>
      <w:r w:rsidR="009049A1" w:rsidRPr="00852C8D">
        <w:rPr>
          <w:rFonts w:ascii="Times New Roman" w:hAnsi="Times New Roman"/>
          <w:sz w:val="28"/>
          <w:szCs w:val="28"/>
          <w:lang w:val="uk-UA"/>
        </w:rPr>
        <w:t>(</w:t>
      </w:r>
      <w:r w:rsidR="009049A1" w:rsidRPr="00852C8D">
        <w:rPr>
          <w:rFonts w:ascii="Times New Roman" w:hAnsi="Times New Roman"/>
          <w:sz w:val="28"/>
          <w:szCs w:val="28"/>
          <w:lang w:val="en-US"/>
        </w:rPr>
        <w:t>WFSA</w:t>
      </w:r>
      <w:r w:rsidR="009049A1" w:rsidRPr="00852C8D">
        <w:rPr>
          <w:rFonts w:ascii="Times New Roman" w:hAnsi="Times New Roman"/>
          <w:sz w:val="28"/>
          <w:szCs w:val="28"/>
          <w:lang w:val="uk-UA"/>
        </w:rPr>
        <w:t xml:space="preserve">) </w:t>
      </w:r>
      <w:r w:rsidRPr="00852C8D">
        <w:rPr>
          <w:rFonts w:ascii="Times New Roman" w:hAnsi="Times New Roman"/>
          <w:sz w:val="28"/>
          <w:szCs w:val="28"/>
          <w:lang w:val="uk-UA"/>
        </w:rPr>
        <w:t>[</w:t>
      </w:r>
      <w:r w:rsidR="009351B6" w:rsidRPr="00852C8D">
        <w:rPr>
          <w:rFonts w:ascii="Times New Roman" w:hAnsi="Times New Roman"/>
          <w:sz w:val="28"/>
          <w:szCs w:val="28"/>
          <w:lang w:val="uk-UA"/>
        </w:rPr>
        <w:t>131</w:t>
      </w:r>
      <w:r w:rsidRPr="00852C8D">
        <w:rPr>
          <w:rFonts w:ascii="Times New Roman" w:hAnsi="Times New Roman"/>
          <w:sz w:val="28"/>
          <w:szCs w:val="28"/>
          <w:lang w:val="uk-UA"/>
        </w:rPr>
        <w:t>];</w:t>
      </w:r>
    </w:p>
    <w:p w:rsidR="00B6284C" w:rsidRPr="00852C8D" w:rsidRDefault="00B6284C" w:rsidP="00695BCA">
      <w:pPr>
        <w:pStyle w:val="a3"/>
        <w:numPr>
          <w:ilvl w:val="0"/>
          <w:numId w:val="14"/>
        </w:numPr>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2010 р. – «Настанови з якості та безпеки післяна</w:t>
      </w:r>
      <w:r w:rsidR="00B121DF" w:rsidRPr="00852C8D">
        <w:rPr>
          <w:rFonts w:ascii="Times New Roman" w:hAnsi="Times New Roman"/>
          <w:sz w:val="28"/>
          <w:szCs w:val="28"/>
          <w:lang w:val="uk-UA"/>
        </w:rPr>
        <w:t>ркозної допомоги» Європейської р</w:t>
      </w:r>
      <w:r w:rsidRPr="00852C8D">
        <w:rPr>
          <w:rFonts w:ascii="Times New Roman" w:hAnsi="Times New Roman"/>
          <w:sz w:val="28"/>
          <w:szCs w:val="28"/>
          <w:lang w:val="uk-UA"/>
        </w:rPr>
        <w:t>ад</w:t>
      </w:r>
      <w:r w:rsidR="00B121DF" w:rsidRPr="00852C8D">
        <w:rPr>
          <w:rFonts w:ascii="Times New Roman" w:hAnsi="Times New Roman"/>
          <w:sz w:val="28"/>
          <w:szCs w:val="28"/>
          <w:lang w:val="uk-UA"/>
        </w:rPr>
        <w:t>и анестезіології при Європейській спілці медичних с</w:t>
      </w:r>
      <w:r w:rsidRPr="00852C8D">
        <w:rPr>
          <w:rFonts w:ascii="Times New Roman" w:hAnsi="Times New Roman"/>
          <w:sz w:val="28"/>
          <w:szCs w:val="28"/>
          <w:lang w:val="uk-UA"/>
        </w:rPr>
        <w:t>пеціалістів (EBA/EUMS) [</w:t>
      </w:r>
      <w:r w:rsidR="00767E4A" w:rsidRPr="00852C8D">
        <w:rPr>
          <w:rFonts w:ascii="Times New Roman" w:hAnsi="Times New Roman"/>
          <w:sz w:val="28"/>
          <w:szCs w:val="28"/>
          <w:lang w:val="uk-UA"/>
        </w:rPr>
        <w:t>20</w:t>
      </w:r>
      <w:r w:rsidR="009351B6" w:rsidRPr="00852C8D">
        <w:rPr>
          <w:rFonts w:ascii="Times New Roman" w:hAnsi="Times New Roman"/>
          <w:sz w:val="28"/>
          <w:szCs w:val="28"/>
          <w:lang w:val="uk-UA"/>
        </w:rPr>
        <w:t>1</w:t>
      </w:r>
      <w:r w:rsidRPr="00852C8D">
        <w:rPr>
          <w:rFonts w:ascii="Times New Roman" w:hAnsi="Times New Roman"/>
          <w:sz w:val="28"/>
          <w:szCs w:val="28"/>
          <w:lang w:val="uk-UA"/>
        </w:rPr>
        <w:t>];</w:t>
      </w:r>
    </w:p>
    <w:p w:rsidR="00B6284C" w:rsidRPr="00852C8D" w:rsidRDefault="00B6284C" w:rsidP="00695BCA">
      <w:pPr>
        <w:pStyle w:val="a3"/>
        <w:numPr>
          <w:ilvl w:val="0"/>
          <w:numId w:val="14"/>
        </w:numPr>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2011 р. – «Рекомендації щодо основних вимог до відділень ІТ: структурні й органі</w:t>
      </w:r>
      <w:r w:rsidR="00B121DF" w:rsidRPr="00852C8D">
        <w:rPr>
          <w:rFonts w:ascii="Times New Roman" w:hAnsi="Times New Roman"/>
          <w:sz w:val="28"/>
          <w:szCs w:val="28"/>
          <w:lang w:val="uk-UA"/>
        </w:rPr>
        <w:t>заційні аспекти» Європейського товариства інтенсивної т</w:t>
      </w:r>
      <w:r w:rsidRPr="00852C8D">
        <w:rPr>
          <w:rFonts w:ascii="Times New Roman" w:hAnsi="Times New Roman"/>
          <w:sz w:val="28"/>
          <w:szCs w:val="28"/>
          <w:lang w:val="uk-UA"/>
        </w:rPr>
        <w:t>ерапії (ESICM) [</w:t>
      </w:r>
      <w:r w:rsidR="00767E4A" w:rsidRPr="00852C8D">
        <w:rPr>
          <w:rFonts w:ascii="Times New Roman" w:hAnsi="Times New Roman"/>
          <w:sz w:val="28"/>
          <w:szCs w:val="28"/>
          <w:lang w:val="uk-UA"/>
        </w:rPr>
        <w:t>132</w:t>
      </w:r>
      <w:r w:rsidRPr="00852C8D">
        <w:rPr>
          <w:rFonts w:ascii="Times New Roman" w:hAnsi="Times New Roman"/>
          <w:sz w:val="28"/>
          <w:szCs w:val="28"/>
          <w:lang w:val="uk-UA"/>
        </w:rPr>
        <w:t>];</w:t>
      </w:r>
    </w:p>
    <w:p w:rsidR="00B6284C" w:rsidRPr="00852C8D" w:rsidRDefault="00B6284C" w:rsidP="00695BCA">
      <w:pPr>
        <w:pStyle w:val="a3"/>
        <w:numPr>
          <w:ilvl w:val="0"/>
          <w:numId w:val="14"/>
        </w:numPr>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2012 р. «Настанови з дизайну</w:t>
      </w:r>
      <w:r w:rsidR="00B121DF" w:rsidRPr="00852C8D">
        <w:rPr>
          <w:rFonts w:ascii="Times New Roman" w:hAnsi="Times New Roman"/>
          <w:sz w:val="28"/>
          <w:szCs w:val="28"/>
          <w:lang w:val="uk-UA"/>
        </w:rPr>
        <w:t xml:space="preserve"> відділення ІТ» </w:t>
      </w:r>
      <w:r w:rsidR="00EE51F4">
        <w:rPr>
          <w:rFonts w:ascii="Times New Roman" w:hAnsi="Times New Roman"/>
          <w:sz w:val="28"/>
          <w:szCs w:val="28"/>
          <w:lang w:val="uk-UA"/>
        </w:rPr>
        <w:t>американського Т</w:t>
      </w:r>
      <w:r w:rsidR="00B121DF" w:rsidRPr="00852C8D">
        <w:rPr>
          <w:rFonts w:ascii="Times New Roman" w:hAnsi="Times New Roman"/>
          <w:sz w:val="28"/>
          <w:szCs w:val="28"/>
          <w:lang w:val="uk-UA"/>
        </w:rPr>
        <w:t>овариства медицини критичних с</w:t>
      </w:r>
      <w:r w:rsidRPr="00852C8D">
        <w:rPr>
          <w:rFonts w:ascii="Times New Roman" w:hAnsi="Times New Roman"/>
          <w:sz w:val="28"/>
          <w:szCs w:val="28"/>
          <w:lang w:val="uk-UA"/>
        </w:rPr>
        <w:t>танів (SCCM) [1</w:t>
      </w:r>
      <w:r w:rsidR="00767E4A" w:rsidRPr="00852C8D">
        <w:rPr>
          <w:rFonts w:ascii="Times New Roman" w:hAnsi="Times New Roman"/>
          <w:sz w:val="28"/>
          <w:szCs w:val="28"/>
          <w:lang w:val="uk-UA"/>
        </w:rPr>
        <w:t>33</w:t>
      </w:r>
      <w:r w:rsidRPr="00852C8D">
        <w:rPr>
          <w:rFonts w:ascii="Times New Roman" w:hAnsi="Times New Roman"/>
          <w:sz w:val="28"/>
          <w:szCs w:val="28"/>
          <w:lang w:val="uk-UA"/>
        </w:rPr>
        <w:t>];</w:t>
      </w:r>
    </w:p>
    <w:p w:rsidR="00B6284C" w:rsidRPr="00852C8D" w:rsidRDefault="00B6284C" w:rsidP="00695BCA">
      <w:pPr>
        <w:pStyle w:val="a3"/>
        <w:numPr>
          <w:ilvl w:val="0"/>
          <w:numId w:val="14"/>
        </w:numPr>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2013 р. – «Стартовий пакет з БП в</w:t>
      </w:r>
      <w:r w:rsidR="00B121DF" w:rsidRPr="00852C8D">
        <w:rPr>
          <w:rFonts w:ascii="Times New Roman" w:hAnsi="Times New Roman"/>
          <w:sz w:val="28"/>
          <w:szCs w:val="28"/>
          <w:lang w:val="uk-UA"/>
        </w:rPr>
        <w:t xml:space="preserve"> анестезіології» Європейського товариства анестезіології (ESA) та Європейської ради анестезіології при Європейській спілці м</w:t>
      </w:r>
      <w:r w:rsidRPr="00852C8D">
        <w:rPr>
          <w:rFonts w:ascii="Times New Roman" w:hAnsi="Times New Roman"/>
          <w:sz w:val="28"/>
          <w:szCs w:val="28"/>
          <w:lang w:val="uk-UA"/>
        </w:rPr>
        <w:t>едичних</w:t>
      </w:r>
      <w:r w:rsidR="00B121DF" w:rsidRPr="00852C8D">
        <w:rPr>
          <w:rFonts w:ascii="Times New Roman" w:hAnsi="Times New Roman"/>
          <w:sz w:val="28"/>
          <w:szCs w:val="28"/>
          <w:lang w:val="uk-UA"/>
        </w:rPr>
        <w:t xml:space="preserve"> с</w:t>
      </w:r>
      <w:r w:rsidRPr="00852C8D">
        <w:rPr>
          <w:rFonts w:ascii="Times New Roman" w:hAnsi="Times New Roman"/>
          <w:sz w:val="28"/>
          <w:szCs w:val="28"/>
          <w:lang w:val="uk-UA"/>
        </w:rPr>
        <w:t>пеціалістів ((EBA/EUMS) [</w:t>
      </w:r>
      <w:r w:rsidR="009351B6" w:rsidRPr="00852C8D">
        <w:rPr>
          <w:rFonts w:ascii="Times New Roman" w:hAnsi="Times New Roman"/>
          <w:sz w:val="28"/>
          <w:szCs w:val="28"/>
          <w:lang w:val="uk-UA"/>
        </w:rPr>
        <w:t>9</w:t>
      </w:r>
      <w:r w:rsidRPr="00852C8D">
        <w:rPr>
          <w:rFonts w:ascii="Times New Roman" w:hAnsi="Times New Roman"/>
          <w:sz w:val="28"/>
          <w:szCs w:val="28"/>
          <w:lang w:val="uk-UA"/>
        </w:rPr>
        <w:t>].</w:t>
      </w:r>
    </w:p>
    <w:p w:rsidR="00B6284C" w:rsidRPr="00852C8D" w:rsidRDefault="00B6284C" w:rsidP="00695BCA">
      <w:pPr>
        <w:pStyle w:val="a3"/>
        <w:numPr>
          <w:ilvl w:val="0"/>
          <w:numId w:val="35"/>
        </w:numPr>
        <w:tabs>
          <w:tab w:val="left" w:pos="567"/>
        </w:tabs>
        <w:spacing w:after="0" w:line="360" w:lineRule="auto"/>
        <w:ind w:left="426"/>
        <w:jc w:val="both"/>
        <w:rPr>
          <w:rFonts w:ascii="Times New Roman" w:hAnsi="Times New Roman"/>
          <w:sz w:val="28"/>
          <w:szCs w:val="28"/>
          <w:lang w:val="uk-UA"/>
        </w:rPr>
      </w:pPr>
      <w:r w:rsidRPr="00852C8D">
        <w:rPr>
          <w:rFonts w:ascii="Times New Roman" w:hAnsi="Times New Roman"/>
          <w:sz w:val="28"/>
          <w:szCs w:val="28"/>
          <w:lang w:val="uk-UA"/>
        </w:rPr>
        <w:t>Вітчизняні ініціативи у сфері БП:</w:t>
      </w:r>
    </w:p>
    <w:p w:rsidR="00B6284C" w:rsidRPr="00852C8D" w:rsidRDefault="00B6284C" w:rsidP="00695BCA">
      <w:pPr>
        <w:pStyle w:val="a3"/>
        <w:numPr>
          <w:ilvl w:val="0"/>
          <w:numId w:val="14"/>
        </w:numPr>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2012 р. – I Національний конгрес з БП «Бе</w:t>
      </w:r>
      <w:r w:rsidR="00EE51F4">
        <w:rPr>
          <w:rFonts w:ascii="Times New Roman" w:hAnsi="Times New Roman"/>
          <w:sz w:val="28"/>
          <w:szCs w:val="28"/>
          <w:lang w:val="uk-UA"/>
        </w:rPr>
        <w:t>зпека пацієнта – Безпека лікаря </w:t>
      </w:r>
      <w:r w:rsidRPr="00852C8D">
        <w:rPr>
          <w:rFonts w:ascii="Times New Roman" w:hAnsi="Times New Roman"/>
          <w:sz w:val="28"/>
          <w:szCs w:val="28"/>
          <w:lang w:val="uk-UA"/>
        </w:rPr>
        <w:t>– Безпека держави» (м. Київ)</w:t>
      </w:r>
      <w:r w:rsidR="00B121DF" w:rsidRPr="00852C8D">
        <w:rPr>
          <w:rFonts w:ascii="Times New Roman" w:hAnsi="Times New Roman"/>
          <w:sz w:val="28"/>
          <w:szCs w:val="28"/>
          <w:lang w:val="uk-UA"/>
        </w:rPr>
        <w:t>;</w:t>
      </w:r>
    </w:p>
    <w:p w:rsidR="00B6284C" w:rsidRPr="00852C8D" w:rsidRDefault="00B6284C" w:rsidP="00695BCA">
      <w:pPr>
        <w:pStyle w:val="a3"/>
        <w:numPr>
          <w:ilvl w:val="0"/>
          <w:numId w:val="14"/>
        </w:numPr>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 xml:space="preserve">2014 р. – VI </w:t>
      </w:r>
      <w:r w:rsidR="005D0FAA" w:rsidRPr="00852C8D">
        <w:rPr>
          <w:rFonts w:ascii="Times New Roman" w:hAnsi="Times New Roman"/>
          <w:sz w:val="28"/>
          <w:szCs w:val="28"/>
          <w:lang w:val="uk-UA"/>
        </w:rPr>
        <w:t xml:space="preserve">британсько-український симпозіум </w:t>
      </w:r>
      <w:r w:rsidRPr="00852C8D">
        <w:rPr>
          <w:rFonts w:ascii="Times New Roman" w:hAnsi="Times New Roman"/>
          <w:sz w:val="28"/>
          <w:szCs w:val="28"/>
          <w:lang w:val="uk-UA"/>
        </w:rPr>
        <w:t>з анестезіології та ІТ «Новітні тенденції в сучасній анестезіології та інтенсивній терапії – акцент на проблемах безпеки пацієнта та моніторингу» (м. Київ);</w:t>
      </w:r>
    </w:p>
    <w:p w:rsidR="00B6284C" w:rsidRPr="00852C8D" w:rsidRDefault="00B6284C" w:rsidP="00695BCA">
      <w:pPr>
        <w:pStyle w:val="a3"/>
        <w:numPr>
          <w:ilvl w:val="0"/>
          <w:numId w:val="14"/>
        </w:numPr>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 xml:space="preserve">2016 р. – VII Національний </w:t>
      </w:r>
      <w:r w:rsidR="005D0FAA" w:rsidRPr="00852C8D">
        <w:rPr>
          <w:rFonts w:ascii="Times New Roman" w:hAnsi="Times New Roman"/>
          <w:sz w:val="28"/>
          <w:szCs w:val="28"/>
          <w:lang w:val="uk-UA"/>
        </w:rPr>
        <w:t>конгре</w:t>
      </w:r>
      <w:r w:rsidRPr="00852C8D">
        <w:rPr>
          <w:rFonts w:ascii="Times New Roman" w:hAnsi="Times New Roman"/>
          <w:sz w:val="28"/>
          <w:szCs w:val="28"/>
          <w:lang w:val="uk-UA"/>
        </w:rPr>
        <w:t>с анестезіологів України (пленарне засідання «Безпека в анестезіології») (м. Дніпро).</w:t>
      </w:r>
    </w:p>
    <w:p w:rsidR="00B6284C" w:rsidRPr="00852C8D" w:rsidRDefault="00B6284C" w:rsidP="00695BCA">
      <w:pPr>
        <w:spacing w:after="0" w:line="360" w:lineRule="auto"/>
        <w:ind w:firstLine="708"/>
        <w:jc w:val="both"/>
        <w:rPr>
          <w:rFonts w:ascii="Times New Roman" w:hAnsi="Times New Roman"/>
          <w:bCs/>
          <w:sz w:val="28"/>
          <w:szCs w:val="28"/>
          <w:lang w:val="uk-UA"/>
        </w:rPr>
      </w:pPr>
      <w:r w:rsidRPr="00852C8D">
        <w:rPr>
          <w:rFonts w:ascii="Times New Roman" w:hAnsi="Times New Roman"/>
          <w:bCs/>
          <w:sz w:val="28"/>
          <w:szCs w:val="28"/>
          <w:lang w:val="uk-UA"/>
        </w:rPr>
        <w:t xml:space="preserve">Міжнародні професійні товариства анестезіологів та інтенсивістів з самого початку стали незаперечними лідерами глобального руху за БП. Як зазначено вище, основними їх ініціативами у цій сфері є «Віденська декларація </w:t>
      </w:r>
      <w:r w:rsidRPr="00852C8D">
        <w:rPr>
          <w:rFonts w:ascii="Times New Roman" w:hAnsi="Times New Roman"/>
          <w:bCs/>
          <w:sz w:val="28"/>
          <w:szCs w:val="28"/>
          <w:lang w:val="uk-UA"/>
        </w:rPr>
        <w:lastRenderedPageBreak/>
        <w:t>з БП в інтенсивній терапії» (</w:t>
      </w:r>
      <w:r w:rsidRPr="00852C8D">
        <w:rPr>
          <w:rFonts w:ascii="Times New Roman" w:hAnsi="Times New Roman"/>
          <w:bCs/>
          <w:sz w:val="28"/>
          <w:szCs w:val="28"/>
          <w:lang w:val="en-US"/>
        </w:rPr>
        <w:t>ESICM</w:t>
      </w:r>
      <w:r w:rsidRPr="00852C8D">
        <w:rPr>
          <w:rFonts w:ascii="Times New Roman" w:hAnsi="Times New Roman"/>
          <w:bCs/>
          <w:sz w:val="28"/>
          <w:szCs w:val="28"/>
          <w:lang w:val="uk-UA"/>
        </w:rPr>
        <w:t xml:space="preserve">, 2009 р.) та «Гельсінська декларація з БП в анестезіології» (спільний документ </w:t>
      </w:r>
      <w:r w:rsidRPr="00852C8D">
        <w:rPr>
          <w:rFonts w:ascii="Times New Roman" w:hAnsi="Times New Roman"/>
          <w:bCs/>
          <w:sz w:val="28"/>
          <w:szCs w:val="28"/>
          <w:lang w:val="en-US"/>
        </w:rPr>
        <w:t>ESA</w:t>
      </w:r>
      <w:r w:rsidRPr="00852C8D">
        <w:rPr>
          <w:rFonts w:ascii="Times New Roman" w:hAnsi="Times New Roman"/>
          <w:bCs/>
          <w:sz w:val="28"/>
          <w:szCs w:val="28"/>
          <w:lang w:val="uk-UA"/>
        </w:rPr>
        <w:t xml:space="preserve"> та </w:t>
      </w:r>
      <w:r w:rsidRPr="00852C8D">
        <w:rPr>
          <w:rFonts w:ascii="Times New Roman" w:hAnsi="Times New Roman"/>
          <w:bCs/>
          <w:sz w:val="28"/>
          <w:szCs w:val="28"/>
          <w:lang w:val="en-US"/>
        </w:rPr>
        <w:t>EBA</w:t>
      </w:r>
      <w:r w:rsidRPr="00852C8D">
        <w:rPr>
          <w:rFonts w:ascii="Times New Roman" w:hAnsi="Times New Roman"/>
          <w:bCs/>
          <w:sz w:val="28"/>
          <w:szCs w:val="28"/>
          <w:lang w:val="uk-UA"/>
        </w:rPr>
        <w:t xml:space="preserve">, 2010 р.). </w:t>
      </w:r>
    </w:p>
    <w:p w:rsidR="00B6284C" w:rsidRPr="00852C8D" w:rsidRDefault="00B6284C" w:rsidP="00695BCA">
      <w:pPr>
        <w:spacing w:after="0" w:line="360" w:lineRule="auto"/>
        <w:ind w:firstLine="708"/>
        <w:jc w:val="both"/>
        <w:rPr>
          <w:rFonts w:ascii="Times New Roman" w:hAnsi="Times New Roman"/>
          <w:bCs/>
          <w:sz w:val="28"/>
          <w:szCs w:val="28"/>
          <w:lang w:val="uk-UA"/>
        </w:rPr>
      </w:pPr>
      <w:r w:rsidRPr="00852C8D">
        <w:rPr>
          <w:rFonts w:ascii="Times New Roman" w:hAnsi="Times New Roman"/>
          <w:bCs/>
          <w:sz w:val="28"/>
          <w:szCs w:val="28"/>
          <w:lang w:val="uk-UA"/>
        </w:rPr>
        <w:t xml:space="preserve">«Віденська декларація з БП в ІТ» проголосила такі зобов’язання своїх ініціаторів та учасників: </w:t>
      </w:r>
      <w:r w:rsidRPr="00852C8D">
        <w:rPr>
          <w:rFonts w:ascii="Times New Roman" w:hAnsi="Times New Roman"/>
          <w:sz w:val="28"/>
          <w:szCs w:val="28"/>
          <w:lang w:val="uk-UA"/>
        </w:rPr>
        <w:t>покращити свої знання щодо причин невдач у сфері БП в ІТ; покращити своє розуміння наслідків невдач у сфері БП в ІТ; розробити та впровадити критерії оцінки рівня БП у відділеннях ІТ; трансформувати знання безпеки</w:t>
      </w:r>
      <w:r w:rsidRPr="00852C8D">
        <w:rPr>
          <w:rFonts w:ascii="Times New Roman" w:hAnsi="Times New Roman"/>
          <w:bCs/>
          <w:sz w:val="28"/>
          <w:szCs w:val="28"/>
          <w:lang w:val="uk-UA"/>
        </w:rPr>
        <w:t xml:space="preserve"> в покращення якості медичної допомоги пацієнтам.</w:t>
      </w:r>
    </w:p>
    <w:p w:rsidR="00B6284C" w:rsidRPr="00852C8D" w:rsidRDefault="00B6284C" w:rsidP="00695BCA">
      <w:pPr>
        <w:spacing w:after="0" w:line="360" w:lineRule="auto"/>
        <w:ind w:firstLine="708"/>
        <w:jc w:val="both"/>
        <w:rPr>
          <w:rFonts w:ascii="Times New Roman" w:hAnsi="Times New Roman"/>
          <w:sz w:val="28"/>
          <w:szCs w:val="28"/>
          <w:lang w:val="uk-UA"/>
        </w:rPr>
      </w:pPr>
      <w:r w:rsidRPr="00852C8D">
        <w:rPr>
          <w:rFonts w:ascii="Times New Roman" w:hAnsi="Times New Roman"/>
          <w:sz w:val="28"/>
          <w:szCs w:val="28"/>
          <w:lang w:val="uk-UA"/>
        </w:rPr>
        <w:t xml:space="preserve">«Гельсінська декларація з БП в анестезіології» висунула сім основних вимог до національних програм з БП: </w:t>
      </w:r>
    </w:p>
    <w:p w:rsidR="00B6284C" w:rsidRPr="00852C8D" w:rsidRDefault="00B6284C" w:rsidP="00695BCA">
      <w:pPr>
        <w:pStyle w:val="a3"/>
        <w:numPr>
          <w:ilvl w:val="0"/>
          <w:numId w:val="76"/>
        </w:numPr>
        <w:spacing w:line="360" w:lineRule="auto"/>
        <w:jc w:val="both"/>
        <w:rPr>
          <w:rFonts w:ascii="Times New Roman" w:hAnsi="Times New Roman"/>
          <w:sz w:val="28"/>
          <w:szCs w:val="28"/>
          <w:lang w:val="uk-UA"/>
        </w:rPr>
      </w:pPr>
      <w:r w:rsidRPr="00852C8D">
        <w:rPr>
          <w:rFonts w:ascii="Times New Roman" w:hAnsi="Times New Roman"/>
          <w:sz w:val="28"/>
          <w:szCs w:val="28"/>
          <w:lang w:val="uk-UA"/>
        </w:rPr>
        <w:t xml:space="preserve">Дотримання мінімальних стандартів інтра- та післянаркозного моніторингу пацієнтів. </w:t>
      </w:r>
    </w:p>
    <w:p w:rsidR="00B6284C" w:rsidRPr="00852C8D" w:rsidRDefault="00B6284C" w:rsidP="00695BCA">
      <w:pPr>
        <w:pStyle w:val="a3"/>
        <w:numPr>
          <w:ilvl w:val="0"/>
          <w:numId w:val="76"/>
        </w:numPr>
        <w:spacing w:line="360" w:lineRule="auto"/>
        <w:jc w:val="both"/>
        <w:rPr>
          <w:rFonts w:ascii="Times New Roman" w:hAnsi="Times New Roman"/>
          <w:sz w:val="28"/>
          <w:szCs w:val="28"/>
          <w:lang w:val="uk-UA"/>
        </w:rPr>
      </w:pPr>
      <w:r w:rsidRPr="00852C8D">
        <w:rPr>
          <w:rFonts w:ascii="Times New Roman" w:hAnsi="Times New Roman"/>
          <w:sz w:val="28"/>
          <w:szCs w:val="28"/>
          <w:lang w:val="uk-UA"/>
        </w:rPr>
        <w:t>Наявність протоколів та ресурсного забезпечення менеджменту д</w:t>
      </w:r>
      <w:r w:rsidR="005D0FAA">
        <w:rPr>
          <w:rFonts w:ascii="Times New Roman" w:hAnsi="Times New Roman"/>
          <w:sz w:val="28"/>
          <w:szCs w:val="28"/>
          <w:lang w:val="uk-UA"/>
        </w:rPr>
        <w:t>есяти анестезіологічних проблем</w:t>
      </w:r>
      <w:r w:rsidRPr="00852C8D">
        <w:rPr>
          <w:rFonts w:ascii="Times New Roman" w:hAnsi="Times New Roman"/>
          <w:sz w:val="28"/>
          <w:szCs w:val="28"/>
          <w:lang w:val="uk-UA"/>
        </w:rPr>
        <w:t xml:space="preserve"> – передопераційної оцінки та підготовки пацієнтів, перевірки обладнання та медикаментів, маркування шприців, складної або невдалої інтубації, злоякісної гіперпірексії, анафілаксії, токсичної реакції на місцевий анестетик, масивної кровотечі, інфекційного контролю, післяопераційної допомоги (включаючи полегшення болю). </w:t>
      </w:r>
    </w:p>
    <w:p w:rsidR="00B6284C" w:rsidRPr="00852C8D" w:rsidRDefault="00B6284C" w:rsidP="00695BCA">
      <w:pPr>
        <w:pStyle w:val="a3"/>
        <w:numPr>
          <w:ilvl w:val="0"/>
          <w:numId w:val="76"/>
        </w:numPr>
        <w:spacing w:line="360" w:lineRule="auto"/>
        <w:jc w:val="both"/>
        <w:rPr>
          <w:rFonts w:ascii="Times New Roman" w:hAnsi="Times New Roman"/>
          <w:sz w:val="28"/>
          <w:szCs w:val="28"/>
          <w:lang w:val="uk-UA"/>
        </w:rPr>
      </w:pPr>
      <w:r w:rsidRPr="00852C8D">
        <w:rPr>
          <w:rFonts w:ascii="Times New Roman" w:hAnsi="Times New Roman"/>
          <w:sz w:val="28"/>
          <w:szCs w:val="28"/>
          <w:lang w:val="uk-UA"/>
        </w:rPr>
        <w:t xml:space="preserve">Дотримання безпечних стандартів седації. </w:t>
      </w:r>
    </w:p>
    <w:p w:rsidR="00B6284C" w:rsidRPr="00852C8D" w:rsidRDefault="00B6284C" w:rsidP="00695BCA">
      <w:pPr>
        <w:pStyle w:val="a3"/>
        <w:numPr>
          <w:ilvl w:val="0"/>
          <w:numId w:val="76"/>
        </w:numPr>
        <w:spacing w:line="360" w:lineRule="auto"/>
        <w:jc w:val="both"/>
        <w:rPr>
          <w:rFonts w:ascii="Times New Roman" w:hAnsi="Times New Roman"/>
          <w:sz w:val="28"/>
          <w:szCs w:val="28"/>
          <w:lang w:val="uk-UA"/>
        </w:rPr>
      </w:pPr>
      <w:r w:rsidRPr="00852C8D">
        <w:rPr>
          <w:rFonts w:ascii="Times New Roman" w:hAnsi="Times New Roman"/>
          <w:sz w:val="28"/>
          <w:szCs w:val="28"/>
          <w:lang w:val="uk-UA"/>
        </w:rPr>
        <w:t>Впровадження «Чек-листа ВООЗ з безпеки хірургічного втручання».</w:t>
      </w:r>
    </w:p>
    <w:p w:rsidR="00B6284C" w:rsidRPr="00852C8D" w:rsidRDefault="00B6284C" w:rsidP="00695BCA">
      <w:pPr>
        <w:pStyle w:val="a3"/>
        <w:numPr>
          <w:ilvl w:val="0"/>
          <w:numId w:val="76"/>
        </w:numPr>
        <w:spacing w:line="360" w:lineRule="auto"/>
        <w:jc w:val="both"/>
        <w:rPr>
          <w:rFonts w:ascii="Times New Roman" w:hAnsi="Times New Roman"/>
          <w:sz w:val="28"/>
          <w:szCs w:val="28"/>
          <w:lang w:val="uk-UA"/>
        </w:rPr>
      </w:pPr>
      <w:r w:rsidRPr="00852C8D">
        <w:rPr>
          <w:rFonts w:ascii="Times New Roman" w:hAnsi="Times New Roman"/>
          <w:sz w:val="28"/>
          <w:szCs w:val="28"/>
          <w:lang w:val="uk-UA"/>
        </w:rPr>
        <w:t xml:space="preserve">Подання річних звітів про запроваджені заходи з БП та одержані від них результати. </w:t>
      </w:r>
    </w:p>
    <w:p w:rsidR="00B6284C" w:rsidRPr="00852C8D" w:rsidRDefault="00B6284C" w:rsidP="00695BCA">
      <w:pPr>
        <w:pStyle w:val="a3"/>
        <w:numPr>
          <w:ilvl w:val="0"/>
          <w:numId w:val="76"/>
        </w:numPr>
        <w:spacing w:line="360" w:lineRule="auto"/>
        <w:jc w:val="both"/>
        <w:rPr>
          <w:rFonts w:ascii="Times New Roman" w:hAnsi="Times New Roman"/>
          <w:sz w:val="28"/>
          <w:szCs w:val="28"/>
          <w:lang w:val="uk-UA"/>
        </w:rPr>
      </w:pPr>
      <w:r w:rsidRPr="00852C8D">
        <w:rPr>
          <w:rFonts w:ascii="Times New Roman" w:hAnsi="Times New Roman"/>
          <w:sz w:val="28"/>
          <w:szCs w:val="28"/>
          <w:lang w:val="uk-UA"/>
        </w:rPr>
        <w:t xml:space="preserve">Моніторинг захворюваності та летальності, пов’язаних з анестезіологічними причинами. </w:t>
      </w:r>
    </w:p>
    <w:p w:rsidR="00B6284C" w:rsidRPr="00852C8D" w:rsidRDefault="00B6284C" w:rsidP="00695BCA">
      <w:pPr>
        <w:pStyle w:val="a3"/>
        <w:numPr>
          <w:ilvl w:val="0"/>
          <w:numId w:val="76"/>
        </w:numPr>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Участь в аудитах з безпеки клінічної практики та у системах моніторингу критичних інцидентів.</w:t>
      </w:r>
    </w:p>
    <w:p w:rsidR="00B6284C" w:rsidRPr="00852C8D" w:rsidRDefault="00B6284C" w:rsidP="00695BCA">
      <w:pPr>
        <w:spacing w:after="0" w:line="360" w:lineRule="auto"/>
        <w:ind w:firstLine="709"/>
        <w:jc w:val="both"/>
        <w:rPr>
          <w:rFonts w:ascii="Times New Roman" w:hAnsi="Times New Roman"/>
          <w:bCs/>
          <w:sz w:val="28"/>
          <w:szCs w:val="28"/>
          <w:lang w:val="uk-UA"/>
        </w:rPr>
      </w:pPr>
      <w:r w:rsidRPr="00852C8D">
        <w:rPr>
          <w:rFonts w:ascii="Times New Roman" w:hAnsi="Times New Roman"/>
          <w:bCs/>
          <w:sz w:val="28"/>
          <w:szCs w:val="28"/>
          <w:lang w:val="uk-UA"/>
        </w:rPr>
        <w:t xml:space="preserve">Перший </w:t>
      </w:r>
      <w:r w:rsidR="005D0FAA" w:rsidRPr="00852C8D">
        <w:rPr>
          <w:rFonts w:ascii="Times New Roman" w:hAnsi="Times New Roman"/>
          <w:bCs/>
          <w:sz w:val="28"/>
          <w:szCs w:val="28"/>
          <w:lang w:val="uk-UA"/>
        </w:rPr>
        <w:t xml:space="preserve">Національний конгрес </w:t>
      </w:r>
      <w:r w:rsidRPr="00852C8D">
        <w:rPr>
          <w:rFonts w:ascii="Times New Roman" w:hAnsi="Times New Roman"/>
          <w:bCs/>
          <w:sz w:val="28"/>
          <w:szCs w:val="28"/>
          <w:lang w:val="uk-UA"/>
        </w:rPr>
        <w:t xml:space="preserve">з БП, що пройшов під лозунгом «Безпека пацієнта – Безпека лікаря – Безпека держави» у 2012 р. у м. Києві, став першим в Україні науково-практичним заходом з обговорення та розробки нормативної бази, способів та методів реалізації міжнародних зобов’язань України у сфері </w:t>
      </w:r>
      <w:r w:rsidRPr="00852C8D">
        <w:rPr>
          <w:rFonts w:ascii="Times New Roman" w:hAnsi="Times New Roman"/>
          <w:bCs/>
          <w:sz w:val="28"/>
          <w:szCs w:val="28"/>
          <w:lang w:val="uk-UA"/>
        </w:rPr>
        <w:lastRenderedPageBreak/>
        <w:t>БП</w:t>
      </w:r>
      <w:r w:rsidRPr="00852C8D">
        <w:rPr>
          <w:rFonts w:ascii="Times New Roman" w:hAnsi="Times New Roman"/>
          <w:sz w:val="28"/>
          <w:szCs w:val="28"/>
          <w:lang w:val="uk-UA"/>
        </w:rPr>
        <w:t>, що випливають з членства України у</w:t>
      </w:r>
      <w:r w:rsidR="00363EBC" w:rsidRPr="00852C8D">
        <w:rPr>
          <w:rFonts w:ascii="Times New Roman" w:hAnsi="Times New Roman"/>
          <w:sz w:val="28"/>
          <w:szCs w:val="28"/>
          <w:lang w:val="uk-UA"/>
        </w:rPr>
        <w:t xml:space="preserve"> </w:t>
      </w:r>
      <w:r w:rsidRPr="00852C8D">
        <w:rPr>
          <w:rFonts w:ascii="Times New Roman" w:hAnsi="Times New Roman"/>
          <w:sz w:val="28"/>
          <w:szCs w:val="28"/>
          <w:lang w:val="uk-UA"/>
        </w:rPr>
        <w:t xml:space="preserve">Раді Європи, </w:t>
      </w:r>
      <w:r w:rsidRPr="00852C8D">
        <w:rPr>
          <w:rFonts w:ascii="Times New Roman" w:hAnsi="Times New Roman"/>
          <w:bCs/>
          <w:sz w:val="28"/>
          <w:szCs w:val="28"/>
          <w:lang w:val="uk-UA"/>
        </w:rPr>
        <w:t xml:space="preserve">через розробку та впровадження «Національного плану дій з БП» </w:t>
      </w:r>
      <w:r w:rsidRPr="00852C8D">
        <w:rPr>
          <w:rFonts w:ascii="Times New Roman" w:hAnsi="Times New Roman"/>
          <w:sz w:val="28"/>
          <w:szCs w:val="28"/>
          <w:lang w:val="uk-UA"/>
        </w:rPr>
        <w:t xml:space="preserve">– одного з </w:t>
      </w:r>
      <w:r w:rsidRPr="00852C8D">
        <w:rPr>
          <w:rFonts w:ascii="Times New Roman" w:hAnsi="Times New Roman"/>
          <w:bCs/>
          <w:sz w:val="28"/>
          <w:szCs w:val="28"/>
          <w:lang w:val="uk-UA"/>
        </w:rPr>
        <w:t>50</w:t>
      </w:r>
      <w:r w:rsidRPr="00852C8D">
        <w:rPr>
          <w:rFonts w:ascii="Times New Roman" w:hAnsi="Times New Roman"/>
          <w:sz w:val="28"/>
          <w:szCs w:val="28"/>
          <w:lang w:val="uk-UA"/>
        </w:rPr>
        <w:t xml:space="preserve">-ти проектів, що входили до </w:t>
      </w:r>
      <w:r w:rsidRPr="00852C8D">
        <w:rPr>
          <w:rFonts w:ascii="Times New Roman" w:hAnsi="Times New Roman"/>
          <w:bCs/>
          <w:iCs/>
          <w:sz w:val="28"/>
          <w:szCs w:val="28"/>
          <w:lang w:val="uk-UA"/>
        </w:rPr>
        <w:t xml:space="preserve">«Плану дій Ради Європи для України 2011-2014» </w:t>
      </w:r>
      <w:r w:rsidRPr="00852C8D">
        <w:rPr>
          <w:rFonts w:ascii="Times New Roman" w:hAnsi="Times New Roman"/>
          <w:sz w:val="28"/>
          <w:szCs w:val="28"/>
          <w:lang w:val="uk-UA"/>
        </w:rPr>
        <w:t>[</w:t>
      </w:r>
      <w:r w:rsidR="00767E4A" w:rsidRPr="00852C8D">
        <w:rPr>
          <w:rFonts w:ascii="Times New Roman" w:hAnsi="Times New Roman"/>
          <w:sz w:val="28"/>
          <w:szCs w:val="28"/>
          <w:lang w:val="uk-UA"/>
        </w:rPr>
        <w:t>35</w:t>
      </w:r>
      <w:r w:rsidRPr="00852C8D">
        <w:rPr>
          <w:rFonts w:ascii="Times New Roman" w:hAnsi="Times New Roman"/>
          <w:sz w:val="28"/>
          <w:szCs w:val="28"/>
          <w:lang w:val="uk-UA"/>
        </w:rPr>
        <w:t>]</w:t>
      </w:r>
      <w:r w:rsidRPr="00852C8D">
        <w:rPr>
          <w:rFonts w:ascii="Times New Roman" w:hAnsi="Times New Roman"/>
          <w:bCs/>
          <w:sz w:val="28"/>
          <w:szCs w:val="28"/>
          <w:lang w:val="uk-UA"/>
        </w:rPr>
        <w:t>.</w:t>
      </w:r>
      <w:r w:rsidR="00EE51F4">
        <w:rPr>
          <w:rFonts w:ascii="Times New Roman" w:hAnsi="Times New Roman"/>
          <w:bCs/>
          <w:sz w:val="28"/>
          <w:szCs w:val="28"/>
          <w:lang w:val="uk-UA"/>
        </w:rPr>
        <w:t xml:space="preserve"> </w:t>
      </w:r>
      <w:r w:rsidRPr="00852C8D">
        <w:rPr>
          <w:rFonts w:ascii="Times New Roman" w:hAnsi="Times New Roman"/>
          <w:bCs/>
          <w:sz w:val="28"/>
          <w:szCs w:val="28"/>
          <w:lang w:val="uk-UA"/>
        </w:rPr>
        <w:t>Своїми партнерами в реалізації проекту Рада Європи в документі назвала МОЗ України, Всеукраїнську Раду захисту прав та безпеки пацієнтів та Уповноваженого Верховної Ради України з прав людини.</w:t>
      </w:r>
      <w:r w:rsidR="00363EBC" w:rsidRPr="00852C8D">
        <w:rPr>
          <w:rFonts w:ascii="Times New Roman" w:hAnsi="Times New Roman"/>
          <w:bCs/>
          <w:sz w:val="28"/>
          <w:szCs w:val="28"/>
          <w:lang w:val="uk-UA"/>
        </w:rPr>
        <w:t xml:space="preserve"> </w:t>
      </w:r>
      <w:r w:rsidRPr="00852C8D">
        <w:rPr>
          <w:rFonts w:ascii="Times New Roman" w:hAnsi="Times New Roman"/>
          <w:bCs/>
          <w:sz w:val="28"/>
          <w:szCs w:val="28"/>
          <w:lang w:val="uk-UA"/>
        </w:rPr>
        <w:t>Головна мета Плану – покращити стан здоров'я громадян України шляхом розробки політики, спрямованої на реалізацію «Рекомендації Комітету міністрів Ради Європи урядам держав-членів про управління безпекою пацієнтів та запобігання інцидентам у сфері охорони здоров’я».</w:t>
      </w:r>
      <w:r w:rsidR="00363EBC" w:rsidRPr="00852C8D">
        <w:rPr>
          <w:rFonts w:ascii="Times New Roman" w:hAnsi="Times New Roman"/>
          <w:bCs/>
          <w:sz w:val="28"/>
          <w:szCs w:val="28"/>
          <w:lang w:val="uk-UA"/>
        </w:rPr>
        <w:t xml:space="preserve"> </w:t>
      </w:r>
      <w:r w:rsidRPr="00852C8D">
        <w:rPr>
          <w:rFonts w:ascii="Times New Roman" w:hAnsi="Times New Roman"/>
          <w:bCs/>
          <w:sz w:val="28"/>
          <w:szCs w:val="28"/>
          <w:lang w:val="uk-UA"/>
        </w:rPr>
        <w:t xml:space="preserve">Перший Національний </w:t>
      </w:r>
      <w:r w:rsidR="005D0FAA" w:rsidRPr="00852C8D">
        <w:rPr>
          <w:rFonts w:ascii="Times New Roman" w:hAnsi="Times New Roman"/>
          <w:bCs/>
          <w:sz w:val="28"/>
          <w:szCs w:val="28"/>
          <w:lang w:val="uk-UA"/>
        </w:rPr>
        <w:t>кон</w:t>
      </w:r>
      <w:r w:rsidRPr="00852C8D">
        <w:rPr>
          <w:rFonts w:ascii="Times New Roman" w:hAnsi="Times New Roman"/>
          <w:bCs/>
          <w:sz w:val="28"/>
          <w:szCs w:val="28"/>
          <w:lang w:val="uk-UA"/>
        </w:rPr>
        <w:t xml:space="preserve">грес з БП визначив одинадцять пріоритетних напрямків Національного </w:t>
      </w:r>
      <w:r w:rsidR="005D0FAA" w:rsidRPr="00852C8D">
        <w:rPr>
          <w:rFonts w:ascii="Times New Roman" w:hAnsi="Times New Roman"/>
          <w:bCs/>
          <w:sz w:val="28"/>
          <w:szCs w:val="28"/>
          <w:lang w:val="uk-UA"/>
        </w:rPr>
        <w:t>п</w:t>
      </w:r>
      <w:r w:rsidRPr="00852C8D">
        <w:rPr>
          <w:rFonts w:ascii="Times New Roman" w:hAnsi="Times New Roman"/>
          <w:bCs/>
          <w:sz w:val="28"/>
          <w:szCs w:val="28"/>
          <w:lang w:val="uk-UA"/>
        </w:rPr>
        <w:t>лану дій з БП: 1) «Чиста медицина – безпечна медицина»; 2) «Безпечна хірургія рятує життя»; 3) «Пацієнти за безпеку пацієнтів»; 4) «Фармацевтична безпека і фармакологічний нагляд»; 5) «Міжнародна класифікація у сфері БП»; 6) «Інцидент-звітність»; 7) «Рішення для забезпечення БП»; 8) «Наукові дослідження у сфері БП»; 9) «Навчання та управління знаннями у сфері БП»; 10) «Технології для забезпечення БП»; 11) «Премія за заслуги у сфері БП».</w:t>
      </w:r>
    </w:p>
    <w:p w:rsidR="00B6284C" w:rsidRPr="00852C8D" w:rsidRDefault="00B6284C" w:rsidP="00695BCA">
      <w:pPr>
        <w:spacing w:after="0" w:line="360" w:lineRule="auto"/>
        <w:ind w:firstLine="708"/>
        <w:jc w:val="both"/>
        <w:rPr>
          <w:rFonts w:ascii="Times New Roman" w:hAnsi="Times New Roman"/>
          <w:b/>
          <w:bCs/>
          <w:sz w:val="28"/>
          <w:szCs w:val="28"/>
          <w:lang w:val="uk-UA"/>
        </w:rPr>
      </w:pPr>
      <w:r w:rsidRPr="00852C8D">
        <w:rPr>
          <w:rFonts w:ascii="Times New Roman" w:hAnsi="Times New Roman"/>
          <w:bCs/>
          <w:sz w:val="28"/>
          <w:szCs w:val="28"/>
          <w:lang w:val="uk-UA"/>
        </w:rPr>
        <w:t>Аналіз закордонного досвіду впровадження міжнародних ініціатив</w:t>
      </w:r>
      <w:r w:rsidR="00B121DF" w:rsidRPr="00852C8D">
        <w:rPr>
          <w:rFonts w:ascii="Times New Roman" w:hAnsi="Times New Roman"/>
          <w:bCs/>
          <w:sz w:val="28"/>
          <w:szCs w:val="28"/>
          <w:lang w:val="uk-UA"/>
        </w:rPr>
        <w:t xml:space="preserve"> ВООЗ</w:t>
      </w:r>
      <w:r w:rsidRPr="00852C8D">
        <w:rPr>
          <w:rFonts w:ascii="Times New Roman" w:hAnsi="Times New Roman"/>
          <w:bCs/>
          <w:sz w:val="28"/>
          <w:szCs w:val="28"/>
          <w:lang w:val="uk-UA"/>
        </w:rPr>
        <w:t xml:space="preserve"> з БП у медичну практику показав, що за 10 років (2005-2015 рр.), що минули з моменту запуску Першої глобальної ініціативи </w:t>
      </w:r>
      <w:r w:rsidR="00B121DF" w:rsidRPr="00852C8D">
        <w:rPr>
          <w:rFonts w:ascii="Times New Roman" w:hAnsi="Times New Roman"/>
          <w:bCs/>
          <w:sz w:val="28"/>
          <w:szCs w:val="28"/>
          <w:lang w:val="uk-UA"/>
        </w:rPr>
        <w:t xml:space="preserve">ВООЗ </w:t>
      </w:r>
      <w:r w:rsidRPr="00852C8D">
        <w:rPr>
          <w:rFonts w:ascii="Times New Roman" w:hAnsi="Times New Roman"/>
          <w:bCs/>
          <w:sz w:val="28"/>
          <w:szCs w:val="28"/>
          <w:lang w:val="uk-UA"/>
        </w:rPr>
        <w:t>«Чистота підвищує безпеку медичної допомоги», 139 міністерств охорони здоров’я по усьому світу зобов’язались просувати цей інструмент підвищення рівня БП у своїх країнах та майже 18 000 лікувальних закладів у 179 країнах долучилися до кампанії «Save Lives: Clean Your Hands» («Рятуй життя: мий руки») [</w:t>
      </w:r>
      <w:r w:rsidR="00767E4A" w:rsidRPr="00852C8D">
        <w:rPr>
          <w:rFonts w:ascii="Times New Roman" w:hAnsi="Times New Roman"/>
          <w:bCs/>
          <w:sz w:val="28"/>
          <w:szCs w:val="28"/>
          <w:lang w:val="uk-UA"/>
        </w:rPr>
        <w:t>300</w:t>
      </w:r>
      <w:r w:rsidR="00B121DF" w:rsidRPr="00852C8D">
        <w:rPr>
          <w:rFonts w:ascii="Times New Roman" w:hAnsi="Times New Roman"/>
          <w:bCs/>
          <w:sz w:val="28"/>
          <w:szCs w:val="28"/>
          <w:lang w:val="uk-UA"/>
        </w:rPr>
        <w:t>], а в</w:t>
      </w:r>
      <w:r w:rsidRPr="00852C8D">
        <w:rPr>
          <w:rFonts w:ascii="Times New Roman" w:hAnsi="Times New Roman"/>
          <w:bCs/>
          <w:sz w:val="28"/>
          <w:szCs w:val="28"/>
          <w:lang w:val="uk-UA"/>
        </w:rPr>
        <w:t xml:space="preserve">продовж </w:t>
      </w:r>
      <w:r w:rsidR="00B121DF" w:rsidRPr="00852C8D">
        <w:rPr>
          <w:rFonts w:ascii="Times New Roman" w:hAnsi="Times New Roman"/>
          <w:bCs/>
          <w:sz w:val="28"/>
          <w:szCs w:val="28"/>
          <w:lang w:val="uk-UA"/>
        </w:rPr>
        <w:t>одного</w:t>
      </w:r>
      <w:r w:rsidRPr="00852C8D">
        <w:rPr>
          <w:rFonts w:ascii="Times New Roman" w:hAnsi="Times New Roman"/>
          <w:bCs/>
          <w:sz w:val="28"/>
          <w:szCs w:val="28"/>
          <w:lang w:val="uk-UA"/>
        </w:rPr>
        <w:t xml:space="preserve"> року (жовтень 2007 р. – вересень 2008 р.), що минув з моменту запуску Другої глобальної ініціативи </w:t>
      </w:r>
      <w:r w:rsidR="00B121DF" w:rsidRPr="00852C8D">
        <w:rPr>
          <w:rFonts w:ascii="Times New Roman" w:hAnsi="Times New Roman"/>
          <w:bCs/>
          <w:sz w:val="28"/>
          <w:szCs w:val="28"/>
          <w:lang w:val="uk-UA"/>
        </w:rPr>
        <w:t xml:space="preserve">ВООЗ </w:t>
      </w:r>
      <w:r w:rsidRPr="00852C8D">
        <w:rPr>
          <w:rFonts w:ascii="Times New Roman" w:hAnsi="Times New Roman"/>
          <w:bCs/>
          <w:sz w:val="28"/>
          <w:szCs w:val="28"/>
          <w:lang w:val="uk-UA"/>
        </w:rPr>
        <w:t xml:space="preserve">«Безпечна хірургія рятує життя», ефект від впровадження «Чек-листа ВООЗ з безпеки хірургічного втручання» у 8 пілотних закладах по всьому світу (Канада, Індія, Йорданія, Нова Зеландія, Філіппіни, Танзанія, Сполучене Королівство, США) вилився у зменшення </w:t>
      </w:r>
      <w:r w:rsidRPr="00852C8D">
        <w:rPr>
          <w:rFonts w:ascii="Times New Roman" w:hAnsi="Times New Roman"/>
          <w:bCs/>
          <w:sz w:val="28"/>
          <w:szCs w:val="28"/>
          <w:lang w:val="uk-UA"/>
        </w:rPr>
        <w:lastRenderedPageBreak/>
        <w:t>внутрішньо-лікарняної летальності з 1,5% до 0,8%, а частоти хірургічних ускладнень – з 11% до 7,0% [2</w:t>
      </w:r>
      <w:r w:rsidR="00767E4A" w:rsidRPr="00852C8D">
        <w:rPr>
          <w:rFonts w:ascii="Times New Roman" w:hAnsi="Times New Roman"/>
          <w:bCs/>
          <w:sz w:val="28"/>
          <w:szCs w:val="28"/>
          <w:lang w:val="uk-UA"/>
        </w:rPr>
        <w:t>3</w:t>
      </w:r>
      <w:r w:rsidR="009351B6" w:rsidRPr="00852C8D">
        <w:rPr>
          <w:rFonts w:ascii="Times New Roman" w:hAnsi="Times New Roman"/>
          <w:bCs/>
          <w:sz w:val="28"/>
          <w:szCs w:val="28"/>
          <w:lang w:val="uk-UA"/>
        </w:rPr>
        <w:t>4</w:t>
      </w:r>
      <w:r w:rsidRPr="00852C8D">
        <w:rPr>
          <w:rFonts w:ascii="Times New Roman" w:hAnsi="Times New Roman"/>
          <w:bCs/>
          <w:sz w:val="28"/>
          <w:szCs w:val="28"/>
          <w:lang w:val="uk-UA"/>
        </w:rPr>
        <w:t xml:space="preserve">]. </w:t>
      </w:r>
    </w:p>
    <w:p w:rsidR="00B6284C" w:rsidRPr="00852C8D" w:rsidRDefault="00B6284C" w:rsidP="00695BCA">
      <w:pPr>
        <w:spacing w:after="0" w:line="360" w:lineRule="auto"/>
        <w:ind w:firstLine="708"/>
        <w:jc w:val="both"/>
        <w:rPr>
          <w:rFonts w:ascii="Times New Roman" w:hAnsi="Times New Roman"/>
          <w:sz w:val="28"/>
          <w:szCs w:val="28"/>
          <w:lang w:val="uk-UA"/>
        </w:rPr>
      </w:pPr>
      <w:r w:rsidRPr="00852C8D">
        <w:rPr>
          <w:rFonts w:ascii="Times New Roman" w:hAnsi="Times New Roman"/>
          <w:bCs/>
          <w:sz w:val="28"/>
          <w:szCs w:val="28"/>
          <w:lang w:val="uk-UA"/>
        </w:rPr>
        <w:t xml:space="preserve">Оцінка ситуації з БП у службі АІТ України за результатами проведених власних досліджень (Розділи 3, 4, 5, 6) </w:t>
      </w:r>
      <w:r w:rsidRPr="00852C8D">
        <w:rPr>
          <w:rFonts w:ascii="Times New Roman" w:hAnsi="Times New Roman"/>
          <w:sz w:val="28"/>
          <w:szCs w:val="28"/>
          <w:lang w:val="uk-UA"/>
        </w:rPr>
        <w:t xml:space="preserve">дозволила ідентифікувати цілу низку «слабких місць». </w:t>
      </w:r>
    </w:p>
    <w:p w:rsidR="00B6284C" w:rsidRPr="00852C8D" w:rsidRDefault="00B6284C" w:rsidP="00695BCA">
      <w:pPr>
        <w:spacing w:after="0" w:line="360" w:lineRule="auto"/>
        <w:ind w:firstLine="708"/>
        <w:jc w:val="both"/>
        <w:rPr>
          <w:rFonts w:ascii="Times New Roman" w:hAnsi="Times New Roman"/>
          <w:sz w:val="28"/>
          <w:szCs w:val="28"/>
          <w:lang w:val="uk-UA"/>
        </w:rPr>
      </w:pPr>
      <w:r w:rsidRPr="00852C8D">
        <w:rPr>
          <w:rFonts w:ascii="Times New Roman" w:hAnsi="Times New Roman"/>
          <w:sz w:val="28"/>
          <w:szCs w:val="28"/>
          <w:lang w:val="uk-UA"/>
        </w:rPr>
        <w:t>Аналіз структурно-функціональної організації (Розділ 3) та інфраструктурного забезпечення (Розділ 4) вітчизняної служби АІТ виявив важливі з точки зору БП її відмінності від аналогічних служб європейських країн і</w:t>
      </w:r>
      <w:r w:rsidRPr="00852C8D">
        <w:rPr>
          <w:rFonts w:ascii="Times New Roman" w:hAnsi="Times New Roman"/>
          <w:bCs/>
          <w:sz w:val="28"/>
          <w:szCs w:val="28"/>
          <w:lang w:val="uk-UA"/>
        </w:rPr>
        <w:t xml:space="preserve"> показав наявність системних «хронічних» проблем, що компрометують БП і потребують вирішення.</w:t>
      </w:r>
      <w:r w:rsidR="00EE51F4">
        <w:rPr>
          <w:rFonts w:ascii="Times New Roman" w:hAnsi="Times New Roman"/>
          <w:bCs/>
          <w:sz w:val="28"/>
          <w:szCs w:val="28"/>
          <w:lang w:val="uk-UA"/>
        </w:rPr>
        <w:t xml:space="preserve"> </w:t>
      </w:r>
      <w:r w:rsidRPr="00852C8D">
        <w:rPr>
          <w:rFonts w:ascii="Times New Roman" w:hAnsi="Times New Roman"/>
          <w:sz w:val="28"/>
          <w:szCs w:val="28"/>
          <w:lang w:val="uk-UA"/>
        </w:rPr>
        <w:t>Найбільш суттєвими структурно-функціональними відмінностями вітчизняної служби АІТ від закордонних з точки зору БП виявилися:</w:t>
      </w:r>
    </w:p>
    <w:p w:rsidR="00B6284C" w:rsidRPr="00852C8D" w:rsidRDefault="00B6284C" w:rsidP="00695BCA">
      <w:pPr>
        <w:pStyle w:val="a3"/>
        <w:numPr>
          <w:ilvl w:val="0"/>
          <w:numId w:val="14"/>
        </w:numPr>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відсутність проміжних відділень між відділеннями анестезіології-ІТ та загальними палатами і стратифікації ліжок для реанімаційних пацієнтів на ліжка ІТ та ліжка підвищеної залежності;</w:t>
      </w:r>
    </w:p>
    <w:p w:rsidR="00B6284C" w:rsidRPr="00852C8D" w:rsidRDefault="00B6284C" w:rsidP="00695BCA">
      <w:pPr>
        <w:pStyle w:val="a3"/>
        <w:numPr>
          <w:ilvl w:val="0"/>
          <w:numId w:val="14"/>
        </w:numPr>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недосконалі штатні нормативи середнього і лікарського медичного персоналу, що не враховують міжнародні рекомендації щодо необхідності диференційованого підходу до забезпечення відділень ІТ медсестрами і визначення співвідношення кількостей медсестер і пацієнтів у залежності від рівня реанімаційної допомоги, що надається у конкретному відділенні ІТ, та щодо використання спеціальної формули «Європейських директив з робочого часу» для визначення кількісної потреби у лікарях, а тому є факторами ризику з точки зору БП [</w:t>
      </w:r>
      <w:r w:rsidR="00767E4A" w:rsidRPr="00852C8D">
        <w:rPr>
          <w:rFonts w:ascii="Times New Roman" w:hAnsi="Times New Roman"/>
          <w:sz w:val="28"/>
          <w:szCs w:val="28"/>
          <w:lang w:val="uk-UA"/>
        </w:rPr>
        <w:t>301</w:t>
      </w:r>
      <w:r w:rsidRPr="00852C8D">
        <w:rPr>
          <w:rFonts w:ascii="Times New Roman" w:hAnsi="Times New Roman"/>
          <w:sz w:val="28"/>
          <w:szCs w:val="28"/>
          <w:lang w:val="uk-UA"/>
        </w:rPr>
        <w:t xml:space="preserve">, </w:t>
      </w:r>
      <w:r w:rsidR="00767E4A" w:rsidRPr="00852C8D">
        <w:rPr>
          <w:rFonts w:ascii="Times New Roman" w:hAnsi="Times New Roman"/>
          <w:sz w:val="28"/>
          <w:szCs w:val="28"/>
          <w:lang w:val="uk-UA"/>
        </w:rPr>
        <w:t>302</w:t>
      </w:r>
      <w:r w:rsidRPr="00852C8D">
        <w:rPr>
          <w:rFonts w:ascii="Times New Roman" w:hAnsi="Times New Roman"/>
          <w:sz w:val="28"/>
          <w:szCs w:val="28"/>
          <w:lang w:val="uk-UA"/>
        </w:rPr>
        <w:t>];</w:t>
      </w:r>
    </w:p>
    <w:p w:rsidR="00B6284C" w:rsidRPr="00852C8D" w:rsidRDefault="00B6284C" w:rsidP="00695BCA">
      <w:pPr>
        <w:pStyle w:val="a3"/>
        <w:numPr>
          <w:ilvl w:val="0"/>
          <w:numId w:val="14"/>
        </w:numPr>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нижчий середній рівень показника кількості операційних столів з розрахунку на один лікувальний заклад (5,3 проти 15).</w:t>
      </w:r>
    </w:p>
    <w:p w:rsidR="00B6284C" w:rsidRPr="00852C8D" w:rsidRDefault="00B6284C" w:rsidP="00695BCA">
      <w:pPr>
        <w:spacing w:after="0" w:line="360" w:lineRule="auto"/>
        <w:ind w:firstLine="708"/>
        <w:jc w:val="both"/>
        <w:rPr>
          <w:rFonts w:ascii="Times New Roman" w:hAnsi="Times New Roman"/>
          <w:sz w:val="28"/>
          <w:szCs w:val="28"/>
          <w:lang w:val="uk-UA"/>
        </w:rPr>
      </w:pPr>
      <w:r w:rsidRPr="00852C8D">
        <w:rPr>
          <w:rFonts w:ascii="Times New Roman" w:hAnsi="Times New Roman"/>
          <w:sz w:val="28"/>
          <w:szCs w:val="28"/>
          <w:lang w:val="uk-UA"/>
        </w:rPr>
        <w:t>Невирішеними «хронічними» системними проблемами вітчизняної служби АІТ, що компрометують БП, є:</w:t>
      </w:r>
    </w:p>
    <w:p w:rsidR="00B6284C" w:rsidRPr="00852C8D" w:rsidRDefault="00B6284C" w:rsidP="00695BCA">
      <w:pPr>
        <w:numPr>
          <w:ilvl w:val="0"/>
          <w:numId w:val="68"/>
        </w:numPr>
        <w:tabs>
          <w:tab w:val="left" w:pos="1134"/>
        </w:tabs>
        <w:spacing w:after="0" w:line="360" w:lineRule="auto"/>
        <w:ind w:left="0" w:firstLine="708"/>
        <w:jc w:val="both"/>
        <w:rPr>
          <w:rFonts w:ascii="Times New Roman" w:hAnsi="Times New Roman"/>
          <w:bCs/>
          <w:sz w:val="28"/>
          <w:szCs w:val="28"/>
          <w:lang w:val="uk-UA"/>
        </w:rPr>
      </w:pPr>
      <w:r w:rsidRPr="00852C8D">
        <w:rPr>
          <w:rFonts w:ascii="Times New Roman" w:hAnsi="Times New Roman"/>
          <w:bCs/>
          <w:sz w:val="28"/>
          <w:szCs w:val="28"/>
          <w:lang w:val="uk-UA"/>
        </w:rPr>
        <w:t xml:space="preserve">з боку структурно-функціональної організації – структурні «атавізми» радянської системи </w:t>
      </w:r>
      <w:r w:rsidR="00EE51F4">
        <w:rPr>
          <w:rFonts w:ascii="Times New Roman" w:hAnsi="Times New Roman"/>
          <w:bCs/>
          <w:sz w:val="28"/>
          <w:szCs w:val="28"/>
          <w:lang w:val="uk-UA"/>
        </w:rPr>
        <w:t>ОЗ</w:t>
      </w:r>
      <w:r w:rsidRPr="00852C8D">
        <w:rPr>
          <w:rFonts w:ascii="Times New Roman" w:hAnsi="Times New Roman"/>
          <w:bCs/>
          <w:sz w:val="28"/>
          <w:szCs w:val="28"/>
          <w:lang w:val="uk-UA"/>
        </w:rPr>
        <w:t>, а саме:</w:t>
      </w:r>
    </w:p>
    <w:p w:rsidR="00B6284C" w:rsidRPr="00852C8D" w:rsidRDefault="00B6284C" w:rsidP="00695BCA">
      <w:pPr>
        <w:pStyle w:val="a3"/>
        <w:numPr>
          <w:ilvl w:val="0"/>
          <w:numId w:val="14"/>
        </w:numPr>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lastRenderedPageBreak/>
        <w:t>існування лікувальних закладів з більш ніж одним столом в операційн</w:t>
      </w:r>
      <w:r w:rsidR="00B121DF" w:rsidRPr="00852C8D">
        <w:rPr>
          <w:rFonts w:ascii="Times New Roman" w:hAnsi="Times New Roman"/>
          <w:sz w:val="28"/>
          <w:szCs w:val="28"/>
          <w:lang w:val="uk-UA"/>
        </w:rPr>
        <w:t>их залах</w:t>
      </w:r>
      <w:r w:rsidRPr="00852C8D">
        <w:rPr>
          <w:rFonts w:ascii="Times New Roman" w:hAnsi="Times New Roman"/>
          <w:sz w:val="28"/>
          <w:szCs w:val="28"/>
          <w:lang w:val="uk-UA"/>
        </w:rPr>
        <w:t>, що компрометує безпеку у зв’язку з підвищенням вірогідності перехресного інфікування пацієнтів та скоєння персоналом медичних помилок з розряду «ніколи-подій» на кшталт неправильної ідентифікації пацієнта та виконання хибної операції;</w:t>
      </w:r>
    </w:p>
    <w:p w:rsidR="00B6284C" w:rsidRPr="00852C8D" w:rsidRDefault="00B6284C" w:rsidP="00695BCA">
      <w:pPr>
        <w:pStyle w:val="a3"/>
        <w:numPr>
          <w:ilvl w:val="0"/>
          <w:numId w:val="14"/>
        </w:numPr>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існування значної кількості відділень ІТ (20,15%) з невеликою кількістю ліжок (1-5) у ЦРЛ, що компрометує безпеку у зв’язку з нерентабельністю і, як наслідок, неадекватним матеріально-технічним забезпеченням таких підрозділів;</w:t>
      </w:r>
    </w:p>
    <w:p w:rsidR="00B6284C" w:rsidRPr="00852C8D" w:rsidRDefault="00B6284C" w:rsidP="00695BCA">
      <w:pPr>
        <w:pStyle w:val="a3"/>
        <w:numPr>
          <w:ilvl w:val="0"/>
          <w:numId w:val="14"/>
        </w:numPr>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 xml:space="preserve">відсутність зростаючої динаміки за 2007-2015 рр. у кількості ліжок ІТ з розрахунку на 10 тис. населення у більшості областей України, що компрометує безпеку у зв’язку з потенційним дефіцитом ліжок ІТ і зниженням доступності реанімаційної допомоги для населення; </w:t>
      </w:r>
    </w:p>
    <w:p w:rsidR="00B6284C" w:rsidRPr="00852C8D" w:rsidRDefault="00B6284C" w:rsidP="00695BCA">
      <w:pPr>
        <w:numPr>
          <w:ilvl w:val="0"/>
          <w:numId w:val="68"/>
        </w:numPr>
        <w:tabs>
          <w:tab w:val="left" w:pos="1134"/>
        </w:tabs>
        <w:spacing w:after="0" w:line="360" w:lineRule="auto"/>
        <w:ind w:left="0" w:firstLine="708"/>
        <w:jc w:val="both"/>
        <w:rPr>
          <w:rFonts w:ascii="Times New Roman" w:hAnsi="Times New Roman"/>
          <w:bCs/>
          <w:sz w:val="28"/>
          <w:szCs w:val="28"/>
          <w:lang w:val="uk-UA"/>
        </w:rPr>
      </w:pPr>
      <w:r w:rsidRPr="00852C8D">
        <w:rPr>
          <w:rFonts w:ascii="Times New Roman" w:hAnsi="Times New Roman"/>
          <w:bCs/>
          <w:sz w:val="28"/>
          <w:szCs w:val="28"/>
          <w:lang w:val="uk-UA"/>
        </w:rPr>
        <w:t>з боку архітектурного дизайну та інженерно-технічного забезпечення відділень ІТ – суттєве відставання вітчизняних нормативів (ДБН В. 2.2-10-2001) [</w:t>
      </w:r>
      <w:r w:rsidR="00767E4A" w:rsidRPr="00852C8D">
        <w:rPr>
          <w:rFonts w:ascii="Times New Roman" w:hAnsi="Times New Roman"/>
          <w:bCs/>
          <w:sz w:val="28"/>
          <w:szCs w:val="28"/>
          <w:lang w:val="uk-UA"/>
        </w:rPr>
        <w:t>19</w:t>
      </w:r>
      <w:r w:rsidR="009351B6" w:rsidRPr="00852C8D">
        <w:rPr>
          <w:rFonts w:ascii="Times New Roman" w:hAnsi="Times New Roman"/>
          <w:bCs/>
          <w:sz w:val="28"/>
          <w:szCs w:val="28"/>
          <w:lang w:val="uk-UA"/>
        </w:rPr>
        <w:t>3</w:t>
      </w:r>
      <w:r w:rsidRPr="00852C8D">
        <w:rPr>
          <w:rFonts w:ascii="Times New Roman" w:hAnsi="Times New Roman"/>
          <w:bCs/>
          <w:sz w:val="28"/>
          <w:szCs w:val="28"/>
          <w:lang w:val="uk-UA"/>
        </w:rPr>
        <w:t>] від загальноприйнятих у сучасному цивілізованому світі мінімальни</w:t>
      </w:r>
      <w:r w:rsidR="00EE51F4">
        <w:rPr>
          <w:rFonts w:ascii="Times New Roman" w:hAnsi="Times New Roman"/>
          <w:bCs/>
          <w:sz w:val="28"/>
          <w:szCs w:val="28"/>
          <w:lang w:val="uk-UA"/>
        </w:rPr>
        <w:t>х вимог (Рекомендації ESICM 2011</w:t>
      </w:r>
      <w:r w:rsidRPr="00852C8D">
        <w:rPr>
          <w:rFonts w:ascii="Times New Roman" w:hAnsi="Times New Roman"/>
          <w:bCs/>
          <w:sz w:val="28"/>
          <w:szCs w:val="28"/>
          <w:lang w:val="uk-UA"/>
        </w:rPr>
        <w:t>-го року) [</w:t>
      </w:r>
      <w:r w:rsidR="00767E4A" w:rsidRPr="00852C8D">
        <w:rPr>
          <w:rFonts w:ascii="Times New Roman" w:hAnsi="Times New Roman"/>
          <w:bCs/>
          <w:sz w:val="28"/>
          <w:szCs w:val="28"/>
          <w:lang w:val="uk-UA"/>
        </w:rPr>
        <w:t>132</w:t>
      </w:r>
      <w:r w:rsidR="00EE51F4">
        <w:rPr>
          <w:rFonts w:ascii="Times New Roman" w:hAnsi="Times New Roman"/>
          <w:bCs/>
          <w:sz w:val="28"/>
          <w:szCs w:val="28"/>
          <w:lang w:val="uk-UA"/>
        </w:rPr>
        <w:t>] (розділ 4);</w:t>
      </w:r>
    </w:p>
    <w:p w:rsidR="00B6284C" w:rsidRPr="00852C8D" w:rsidRDefault="00B6284C" w:rsidP="00695BCA">
      <w:pPr>
        <w:numPr>
          <w:ilvl w:val="0"/>
          <w:numId w:val="68"/>
        </w:numPr>
        <w:spacing w:after="0" w:line="360" w:lineRule="auto"/>
        <w:ind w:left="0" w:firstLine="709"/>
        <w:jc w:val="both"/>
        <w:rPr>
          <w:rFonts w:ascii="Times New Roman" w:hAnsi="Times New Roman"/>
          <w:bCs/>
          <w:sz w:val="28"/>
          <w:szCs w:val="28"/>
          <w:lang w:val="uk-UA"/>
        </w:rPr>
      </w:pPr>
      <w:r w:rsidRPr="00852C8D">
        <w:rPr>
          <w:rFonts w:ascii="Times New Roman" w:hAnsi="Times New Roman"/>
          <w:bCs/>
          <w:sz w:val="28"/>
          <w:szCs w:val="28"/>
          <w:lang w:val="uk-UA"/>
        </w:rPr>
        <w:t xml:space="preserve">з боку матеріально-технічної бази – її занедбаність та невідповідність навіть вітчизняним нормативам, передбаченим чинними табелями оснащення, а саме: </w:t>
      </w:r>
    </w:p>
    <w:p w:rsidR="00B6284C" w:rsidRPr="00852C8D" w:rsidRDefault="00B6284C" w:rsidP="00695BCA">
      <w:pPr>
        <w:pStyle w:val="a3"/>
        <w:numPr>
          <w:ilvl w:val="0"/>
          <w:numId w:val="14"/>
        </w:numPr>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недостатній рівень оснащення відділень ІТ дихальною апаратурою, що підтверджується низькими медіанними значеннями показника співвідношення кількостей апаратів ШВЛ і ліжок ІТ в обласних (Ме=0,72), міських (Ме=0,45) та центральних районних (Ме=0,55) лікарнях;</w:t>
      </w:r>
    </w:p>
    <w:p w:rsidR="00B6284C" w:rsidRPr="00852C8D" w:rsidRDefault="00B6284C" w:rsidP="00695BCA">
      <w:pPr>
        <w:pStyle w:val="a3"/>
        <w:numPr>
          <w:ilvl w:val="0"/>
          <w:numId w:val="14"/>
        </w:numPr>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 xml:space="preserve">низький рівень оснащення відділень ІТ моніторинговим обладнанням (моніторами пацієнта та пульсоксиметрами), що підтверджується низькими медіанними показника співвідношення кількостей моніторів пацієнта і ліжок ІТ в обласних (Ме=0,54), міських (Ме=0,28) та центральних районних (Ме=0,31) лікарнях; </w:t>
      </w:r>
    </w:p>
    <w:p w:rsidR="00B6284C" w:rsidRPr="00852C8D" w:rsidRDefault="00B6284C" w:rsidP="00695BCA">
      <w:pPr>
        <w:pStyle w:val="a3"/>
        <w:numPr>
          <w:ilvl w:val="0"/>
          <w:numId w:val="14"/>
        </w:numPr>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lastRenderedPageBreak/>
        <w:t>вкрай низький рівень оснащення відділень ІТ апаратурою для тривалого внутрішньовенного введення препаратів, що підтверджується низькими медіанними значеннями показника співвідношення кількостей дозаторів лікувальних речовин і ліжок ІТ в обласних (Ме=0,39), міських (Ме=0,33) та центральних районних (Ме=0,25) лікарнях;</w:t>
      </w:r>
    </w:p>
    <w:p w:rsidR="00B6284C" w:rsidRPr="00852C8D" w:rsidRDefault="00B6284C" w:rsidP="00695BCA">
      <w:pPr>
        <w:numPr>
          <w:ilvl w:val="0"/>
          <w:numId w:val="68"/>
        </w:numPr>
        <w:spacing w:after="0" w:line="360" w:lineRule="auto"/>
        <w:ind w:left="0" w:firstLine="708"/>
        <w:jc w:val="both"/>
        <w:rPr>
          <w:rFonts w:ascii="Times New Roman" w:hAnsi="Times New Roman"/>
          <w:bCs/>
          <w:sz w:val="28"/>
          <w:szCs w:val="28"/>
          <w:lang w:val="uk-UA"/>
        </w:rPr>
      </w:pPr>
      <w:r w:rsidRPr="00852C8D">
        <w:rPr>
          <w:rFonts w:ascii="Times New Roman" w:hAnsi="Times New Roman"/>
          <w:bCs/>
          <w:sz w:val="28"/>
          <w:szCs w:val="28"/>
          <w:lang w:val="uk-UA"/>
        </w:rPr>
        <w:t>з боку кадрового забезпечення – недостатня укомплектованість персоналом та його низька компетентність у питаннях БП, а саме:</w:t>
      </w:r>
    </w:p>
    <w:p w:rsidR="00B6284C" w:rsidRPr="00852C8D" w:rsidRDefault="00B6284C" w:rsidP="00695BCA">
      <w:pPr>
        <w:pStyle w:val="a3"/>
        <w:numPr>
          <w:ilvl w:val="0"/>
          <w:numId w:val="14"/>
        </w:numPr>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низький рівень укомплектованості структурних підрозділів служби АІТ лікарями-анестезіологами (72,5%);</w:t>
      </w:r>
    </w:p>
    <w:p w:rsidR="00B6284C" w:rsidRPr="00852C8D" w:rsidRDefault="00B6284C" w:rsidP="00695BCA">
      <w:pPr>
        <w:pStyle w:val="a3"/>
        <w:numPr>
          <w:ilvl w:val="0"/>
          <w:numId w:val="14"/>
        </w:numPr>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низький рівень системної підготовки спеціалістів в питаннях БП у зв’язку з відсутністю у програмах підготовки лікарів-анестезіологів в інтернатурі розділу з БП (подібного до того, що є в європейських програмах [2</w:t>
      </w:r>
      <w:r w:rsidR="00767E4A" w:rsidRPr="00852C8D">
        <w:rPr>
          <w:rFonts w:ascii="Times New Roman" w:hAnsi="Times New Roman"/>
          <w:sz w:val="28"/>
          <w:szCs w:val="28"/>
          <w:lang w:val="uk-UA"/>
        </w:rPr>
        <w:t>19</w:t>
      </w:r>
      <w:r w:rsidRPr="00852C8D">
        <w:rPr>
          <w:rFonts w:ascii="Times New Roman" w:hAnsi="Times New Roman"/>
          <w:sz w:val="28"/>
          <w:szCs w:val="28"/>
          <w:lang w:val="uk-UA"/>
        </w:rPr>
        <w:t>]) та відсутністю у закладах післядипломної освіти будь-яких курсів тематичного удосконалення з питань</w:t>
      </w:r>
      <w:r w:rsidR="00EE51F4">
        <w:rPr>
          <w:rFonts w:ascii="Times New Roman" w:hAnsi="Times New Roman"/>
          <w:sz w:val="28"/>
          <w:szCs w:val="28"/>
          <w:lang w:val="uk-UA"/>
        </w:rPr>
        <w:t xml:space="preserve"> БП</w:t>
      </w:r>
      <w:r w:rsidRPr="00852C8D">
        <w:rPr>
          <w:rFonts w:ascii="Times New Roman" w:hAnsi="Times New Roman"/>
          <w:sz w:val="28"/>
          <w:szCs w:val="28"/>
          <w:lang w:val="uk-UA"/>
        </w:rPr>
        <w:t xml:space="preserve">; </w:t>
      </w:r>
    </w:p>
    <w:p w:rsidR="00B6284C" w:rsidRPr="00852C8D" w:rsidRDefault="00B6284C" w:rsidP="00695BCA">
      <w:pPr>
        <w:pStyle w:val="a3"/>
        <w:numPr>
          <w:ilvl w:val="0"/>
          <w:numId w:val="14"/>
        </w:numPr>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 xml:space="preserve">низький норматив співвідношення кількостей медсестер і пацієнтів (1:3) у відділеннях ІТ лікувальних закладів, що надають реанімаційну допомогу середнього та високого рівнів за прийнятою в європейських країнах класифікацією (у першу чергу – обласних лікарень); </w:t>
      </w:r>
    </w:p>
    <w:p w:rsidR="00B6284C" w:rsidRPr="00852C8D" w:rsidRDefault="00B6284C" w:rsidP="00695BCA">
      <w:pPr>
        <w:pStyle w:val="a3"/>
        <w:numPr>
          <w:ilvl w:val="0"/>
          <w:numId w:val="14"/>
        </w:numPr>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 xml:space="preserve">відсутність нормативно задекларованих вимог щодо безпекових аспектів роботи (на зразок тих, </w:t>
      </w:r>
      <w:r w:rsidR="00917583" w:rsidRPr="00852C8D">
        <w:rPr>
          <w:rFonts w:ascii="Times New Roman" w:hAnsi="Times New Roman"/>
          <w:sz w:val="28"/>
          <w:szCs w:val="28"/>
          <w:lang w:val="uk-UA"/>
        </w:rPr>
        <w:t>що рекомендуються Європейським товариством інтенсивної т</w:t>
      </w:r>
      <w:r w:rsidRPr="00852C8D">
        <w:rPr>
          <w:rFonts w:ascii="Times New Roman" w:hAnsi="Times New Roman"/>
          <w:sz w:val="28"/>
          <w:szCs w:val="28"/>
          <w:lang w:val="uk-UA"/>
        </w:rPr>
        <w:t xml:space="preserve">ерапії </w:t>
      </w:r>
      <w:r w:rsidRPr="00852C8D">
        <w:rPr>
          <w:rFonts w:ascii="Times New Roman" w:hAnsi="Times New Roman"/>
          <w:sz w:val="28"/>
          <w:szCs w:val="28"/>
        </w:rPr>
        <w:t>[1</w:t>
      </w:r>
      <w:r w:rsidR="005A3CA2" w:rsidRPr="00852C8D">
        <w:rPr>
          <w:rFonts w:ascii="Times New Roman" w:hAnsi="Times New Roman"/>
          <w:sz w:val="28"/>
          <w:szCs w:val="28"/>
          <w:lang w:val="uk-UA"/>
        </w:rPr>
        <w:t>32</w:t>
      </w:r>
      <w:r w:rsidRPr="00852C8D">
        <w:rPr>
          <w:rFonts w:ascii="Times New Roman" w:hAnsi="Times New Roman"/>
          <w:sz w:val="28"/>
          <w:szCs w:val="28"/>
        </w:rPr>
        <w:t>]</w:t>
      </w:r>
      <w:r w:rsidRPr="00852C8D">
        <w:rPr>
          <w:rFonts w:ascii="Times New Roman" w:hAnsi="Times New Roman"/>
          <w:sz w:val="28"/>
          <w:szCs w:val="28"/>
          <w:lang w:val="uk-UA"/>
        </w:rPr>
        <w:t>) до молодшого медичного персоналу відділень ІТ.</w:t>
      </w:r>
    </w:p>
    <w:p w:rsidR="00B6284C" w:rsidRPr="00852C8D" w:rsidRDefault="00B6284C" w:rsidP="00695BCA">
      <w:pPr>
        <w:pStyle w:val="af2"/>
        <w:spacing w:after="0" w:line="360" w:lineRule="auto"/>
        <w:ind w:left="0" w:firstLine="708"/>
        <w:jc w:val="both"/>
        <w:rPr>
          <w:rFonts w:ascii="Times New Roman" w:hAnsi="Times New Roman"/>
          <w:sz w:val="28"/>
          <w:szCs w:val="28"/>
          <w:lang w:val="uk-UA"/>
        </w:rPr>
      </w:pPr>
      <w:r w:rsidRPr="00852C8D">
        <w:rPr>
          <w:rFonts w:ascii="Times New Roman" w:hAnsi="Times New Roman"/>
          <w:bCs/>
          <w:sz w:val="28"/>
          <w:szCs w:val="28"/>
          <w:lang w:val="uk-UA"/>
        </w:rPr>
        <w:t>Соціологічне дослідження у когорті 282 лікарів-анестезіологів України щодо рівня стандартизації периопераційних процесів у службі АІТ України продемонструвало невисокий рівень її забезпечення протоколами й алгоритмами надання медичної допомоги</w:t>
      </w:r>
      <w:r w:rsidRPr="00852C8D">
        <w:rPr>
          <w:rFonts w:ascii="Times New Roman" w:hAnsi="Times New Roman"/>
          <w:sz w:val="28"/>
          <w:szCs w:val="28"/>
          <w:lang w:val="uk-UA"/>
        </w:rPr>
        <w:t>, а також низьку технічну можливість забезпечення усіх без виключення пацієнтів контролем сатурації крові ки</w:t>
      </w:r>
      <w:r w:rsidR="00EE51F4">
        <w:rPr>
          <w:rFonts w:ascii="Times New Roman" w:hAnsi="Times New Roman"/>
          <w:sz w:val="28"/>
          <w:szCs w:val="28"/>
          <w:lang w:val="uk-UA"/>
        </w:rPr>
        <w:t>снем за допомогою пульсоксиметра</w:t>
      </w:r>
      <w:r w:rsidRPr="00852C8D">
        <w:rPr>
          <w:rFonts w:ascii="Times New Roman" w:hAnsi="Times New Roman"/>
          <w:sz w:val="28"/>
          <w:szCs w:val="28"/>
          <w:lang w:val="uk-UA"/>
        </w:rPr>
        <w:t xml:space="preserve"> під час анестезії – 54,3% респондентів </w:t>
      </w:r>
      <w:r w:rsidRPr="00852C8D">
        <w:rPr>
          <w:rFonts w:ascii="Times New Roman" w:hAnsi="Times New Roman"/>
          <w:bCs/>
          <w:sz w:val="28"/>
          <w:szCs w:val="28"/>
          <w:lang w:val="uk-UA"/>
        </w:rPr>
        <w:t>(Розділ 5)</w:t>
      </w:r>
      <w:r w:rsidRPr="00852C8D">
        <w:rPr>
          <w:rFonts w:ascii="Times New Roman" w:hAnsi="Times New Roman"/>
          <w:sz w:val="28"/>
          <w:szCs w:val="28"/>
          <w:lang w:val="uk-UA"/>
        </w:rPr>
        <w:t>.</w:t>
      </w:r>
    </w:p>
    <w:p w:rsidR="00B6284C" w:rsidRPr="00852C8D" w:rsidRDefault="00B6284C" w:rsidP="00695BCA">
      <w:pPr>
        <w:spacing w:after="0" w:line="360" w:lineRule="auto"/>
        <w:ind w:firstLine="708"/>
        <w:jc w:val="both"/>
        <w:rPr>
          <w:rFonts w:ascii="Times New Roman" w:hAnsi="Times New Roman"/>
          <w:sz w:val="28"/>
          <w:szCs w:val="28"/>
          <w:lang w:val="uk-UA"/>
        </w:rPr>
      </w:pPr>
      <w:r w:rsidRPr="00852C8D">
        <w:rPr>
          <w:rFonts w:ascii="Times New Roman" w:hAnsi="Times New Roman"/>
          <w:bCs/>
          <w:sz w:val="28"/>
          <w:szCs w:val="28"/>
          <w:lang w:val="uk-UA"/>
        </w:rPr>
        <w:t xml:space="preserve">Аналіз рівня інцидент-моніторингу і звітування у вітчизняній службі АІТ за даними єдино доступної, але не офіційної статистики ятрогенних ускладнень </w:t>
      </w:r>
      <w:r w:rsidRPr="00852C8D">
        <w:rPr>
          <w:rFonts w:ascii="Times New Roman" w:hAnsi="Times New Roman"/>
          <w:bCs/>
          <w:sz w:val="28"/>
          <w:szCs w:val="28"/>
          <w:lang w:val="uk-UA"/>
        </w:rPr>
        <w:lastRenderedPageBreak/>
        <w:t xml:space="preserve">у вітчизняній анестезіологічній та реанімаційній практиці, отриманої зі щорічних звітів головних обласних позаштатних анестезіологів, засвідчив мізерну для такої великої служби частоту реєстрації випадків інцидентів з БП, що на порядки відрізняється від значно більшої і, очевидно, більш достовірної статистики медичних помилок та несприятливих подій, отриманої з закордонних систем інцидент-звітування (Розділ 6). </w:t>
      </w:r>
    </w:p>
    <w:p w:rsidR="00B6284C" w:rsidRPr="00852C8D" w:rsidRDefault="00B6284C" w:rsidP="00695BCA">
      <w:pPr>
        <w:spacing w:after="0" w:line="360" w:lineRule="auto"/>
        <w:ind w:firstLine="708"/>
        <w:jc w:val="both"/>
        <w:rPr>
          <w:rFonts w:ascii="Times New Roman" w:hAnsi="Times New Roman"/>
          <w:sz w:val="28"/>
          <w:szCs w:val="28"/>
          <w:lang w:val="uk-UA"/>
        </w:rPr>
      </w:pPr>
      <w:r w:rsidRPr="00852C8D">
        <w:rPr>
          <w:rFonts w:ascii="Times New Roman" w:hAnsi="Times New Roman"/>
          <w:color w:val="000000"/>
          <w:sz w:val="28"/>
          <w:szCs w:val="28"/>
          <w:lang w:val="uk-UA"/>
        </w:rPr>
        <w:t>Несприятливу й, очевидно, більш достовірну статистику ятрогенних ускладнень в Україні засвідчують результати соціологічного опитування згаданої вище когорти лікарів-анестезіологів на предмет випадків медичних помилок з серйозними наслідками та інцидентів з категорії «ніколи-подій» в анестезіологічній практиці їх</w:t>
      </w:r>
      <w:r w:rsidR="00EE51F4">
        <w:rPr>
          <w:rFonts w:ascii="Times New Roman" w:hAnsi="Times New Roman"/>
          <w:color w:val="000000"/>
          <w:sz w:val="28"/>
          <w:szCs w:val="28"/>
          <w:lang w:val="uk-UA"/>
        </w:rPr>
        <w:t>ніх</w:t>
      </w:r>
      <w:r w:rsidRPr="00852C8D">
        <w:rPr>
          <w:rFonts w:ascii="Times New Roman" w:hAnsi="Times New Roman"/>
          <w:color w:val="000000"/>
          <w:sz w:val="28"/>
          <w:szCs w:val="28"/>
          <w:lang w:val="uk-UA"/>
        </w:rPr>
        <w:t xml:space="preserve"> лікувальних закладів (Розділ 6). </w:t>
      </w:r>
    </w:p>
    <w:p w:rsidR="00B6284C" w:rsidRPr="00852C8D" w:rsidRDefault="00B6284C" w:rsidP="00695BCA">
      <w:pPr>
        <w:spacing w:after="0" w:line="360" w:lineRule="auto"/>
        <w:ind w:firstLine="708"/>
        <w:jc w:val="both"/>
        <w:rPr>
          <w:rFonts w:ascii="Times New Roman" w:hAnsi="Times New Roman"/>
          <w:color w:val="000000"/>
          <w:sz w:val="28"/>
          <w:szCs w:val="28"/>
          <w:lang w:val="uk-UA"/>
        </w:rPr>
      </w:pPr>
      <w:r w:rsidRPr="00852C8D">
        <w:rPr>
          <w:rFonts w:ascii="Times New Roman" w:hAnsi="Times New Roman"/>
          <w:color w:val="000000"/>
          <w:sz w:val="28"/>
          <w:szCs w:val="28"/>
          <w:lang w:val="uk-UA"/>
        </w:rPr>
        <w:t>Соціологічне дослідження показало також, що у вітчизняній службі АІТ моніторинг медичних помилок та несприятливих подій, а також аналіз захворюваності та летальності, пов’язаних з медичними помилками, на системній основі не ведеться. Так, 28,0±2,67% респондентів вказали на відсутність в їх</w:t>
      </w:r>
      <w:r w:rsidR="00EE51F4">
        <w:rPr>
          <w:rFonts w:ascii="Times New Roman" w:hAnsi="Times New Roman"/>
          <w:color w:val="000000"/>
          <w:sz w:val="28"/>
          <w:szCs w:val="28"/>
          <w:lang w:val="uk-UA"/>
        </w:rPr>
        <w:t>ніх</w:t>
      </w:r>
      <w:r w:rsidRPr="00852C8D">
        <w:rPr>
          <w:rFonts w:ascii="Times New Roman" w:hAnsi="Times New Roman"/>
          <w:color w:val="000000"/>
          <w:sz w:val="28"/>
          <w:szCs w:val="28"/>
          <w:lang w:val="uk-UA"/>
        </w:rPr>
        <w:t xml:space="preserve"> закладах інцидент-моніторингу взагалі, а 28,7±2,69% – на системну реєстрацію тільки летальних випадків, при цьому дискусії щодо їх запобігання відбуваються на обмежених і конфіденційних зборах окремого закладу, на яких розглядається лише частина виявлених несприятливих подій, а уроки, винесені з цих розборів, не поширюються за межі установи.</w:t>
      </w:r>
    </w:p>
    <w:p w:rsidR="00B6284C" w:rsidRPr="00852C8D" w:rsidRDefault="00B6284C" w:rsidP="00695BCA">
      <w:pPr>
        <w:spacing w:after="0" w:line="360" w:lineRule="auto"/>
        <w:ind w:firstLine="708"/>
        <w:jc w:val="both"/>
        <w:rPr>
          <w:rFonts w:ascii="Times New Roman" w:hAnsi="Times New Roman"/>
          <w:color w:val="000000"/>
          <w:sz w:val="28"/>
          <w:szCs w:val="28"/>
          <w:lang w:val="uk-UA"/>
        </w:rPr>
      </w:pPr>
      <w:r w:rsidRPr="00852C8D">
        <w:rPr>
          <w:rFonts w:ascii="Times New Roman" w:hAnsi="Times New Roman"/>
          <w:sz w:val="28"/>
          <w:szCs w:val="28"/>
          <w:lang w:val="uk-UA"/>
        </w:rPr>
        <w:t>Отже, вітчизняними реаліями, що асоціюються з низьким рівнем БП, є застаріла інфраструктура, недосконале і недостатньо регламентоване і</w:t>
      </w:r>
      <w:r w:rsidRPr="00852C8D">
        <w:rPr>
          <w:rFonts w:ascii="Times New Roman" w:hAnsi="Times New Roman"/>
          <w:bCs/>
          <w:sz w:val="28"/>
          <w:szCs w:val="28"/>
          <w:lang w:val="uk-UA"/>
        </w:rPr>
        <w:t>нженерно-технічне забезпечення та занедбана матеріально-технічна база служби АІТ України, а також майже повна відсутність затверджених стандартів анестезіологічної та реанімаційної допомоги, недоступність достовірної статистики медичних помилок та несприятливих подій в анестезіологічній практиці.</w:t>
      </w:r>
      <w:r w:rsidRPr="00852C8D">
        <w:rPr>
          <w:rFonts w:ascii="Times New Roman" w:hAnsi="Times New Roman"/>
          <w:color w:val="000000"/>
          <w:sz w:val="28"/>
          <w:szCs w:val="28"/>
          <w:lang w:val="uk-UA"/>
        </w:rPr>
        <w:t xml:space="preserve"> Встановлена нашим дослідженням достовірна зростаюча динаміка показника летальності у відділеннях ІТ України за 2007-2015 рр. з 8,4% до 8,7% (р=0,000) також свідчить про несприятливу ситуацію з БП у вітчизняній службі АІТ. </w:t>
      </w:r>
    </w:p>
    <w:p w:rsidR="00B6284C" w:rsidRPr="00852C8D" w:rsidRDefault="00B6284C" w:rsidP="00695BCA">
      <w:pPr>
        <w:spacing w:after="0" w:line="360" w:lineRule="auto"/>
        <w:ind w:firstLine="708"/>
        <w:jc w:val="both"/>
        <w:rPr>
          <w:rFonts w:ascii="Times New Roman" w:hAnsi="Times New Roman"/>
          <w:bCs/>
          <w:sz w:val="28"/>
          <w:szCs w:val="28"/>
          <w:lang w:val="uk-UA"/>
        </w:rPr>
      </w:pPr>
      <w:r w:rsidRPr="00852C8D">
        <w:rPr>
          <w:rFonts w:ascii="Times New Roman" w:hAnsi="Times New Roman"/>
          <w:bCs/>
          <w:sz w:val="28"/>
          <w:szCs w:val="28"/>
          <w:lang w:val="uk-UA"/>
        </w:rPr>
        <w:lastRenderedPageBreak/>
        <w:t>Виходячи з наведеного вище аналізу міжнародної та вітчизняної рекомендаційної бази з БП, вивчення закордонного досвіду впровадження відповідних ініціатив у медичну практику та оцінки ситуації з БП у вітчизняній анестезіологічній та реанімаційній практиці, ми визначили вісім пріоритетів</w:t>
      </w:r>
      <w:r w:rsidR="00EE51F4">
        <w:rPr>
          <w:rFonts w:ascii="Times New Roman" w:hAnsi="Times New Roman"/>
          <w:bCs/>
          <w:sz w:val="28"/>
          <w:szCs w:val="28"/>
          <w:lang w:val="uk-UA"/>
        </w:rPr>
        <w:t xml:space="preserve"> </w:t>
      </w:r>
      <w:r w:rsidR="005A3CA2" w:rsidRPr="00852C8D">
        <w:rPr>
          <w:rFonts w:ascii="Times New Roman" w:hAnsi="Times New Roman"/>
          <w:bCs/>
          <w:sz w:val="28"/>
          <w:szCs w:val="28"/>
          <w:lang w:val="uk-UA"/>
        </w:rPr>
        <w:t xml:space="preserve">служби АІТ України у сфері БП </w:t>
      </w:r>
      <w:r w:rsidRPr="00852C8D">
        <w:rPr>
          <w:rFonts w:ascii="Times New Roman" w:hAnsi="Times New Roman"/>
          <w:bCs/>
          <w:sz w:val="28"/>
          <w:szCs w:val="28"/>
          <w:lang w:val="uk-UA"/>
        </w:rPr>
        <w:t xml:space="preserve">і, відповідно, вісім груп безпекових інструментів, які включили в структуру системи периопераційної БП у вигляді окремих </w:t>
      </w:r>
      <w:r w:rsidR="00917583" w:rsidRPr="00852C8D">
        <w:rPr>
          <w:rFonts w:ascii="Times New Roman" w:hAnsi="Times New Roman"/>
          <w:bCs/>
          <w:sz w:val="28"/>
          <w:szCs w:val="28"/>
          <w:lang w:val="uk-UA"/>
        </w:rPr>
        <w:t xml:space="preserve">практичних </w:t>
      </w:r>
      <w:r w:rsidRPr="00852C8D">
        <w:rPr>
          <w:rFonts w:ascii="Times New Roman" w:hAnsi="Times New Roman"/>
          <w:bCs/>
          <w:sz w:val="28"/>
          <w:szCs w:val="28"/>
          <w:lang w:val="uk-UA"/>
        </w:rPr>
        <w:t>модулів (рис. </w:t>
      </w:r>
      <w:r w:rsidRPr="00852C8D">
        <w:rPr>
          <w:rFonts w:ascii="Times New Roman" w:hAnsi="Times New Roman"/>
          <w:sz w:val="28"/>
          <w:szCs w:val="28"/>
          <w:lang w:val="uk-UA"/>
        </w:rPr>
        <w:t>7.2)</w:t>
      </w:r>
      <w:r w:rsidRPr="00852C8D">
        <w:rPr>
          <w:rFonts w:ascii="Times New Roman" w:hAnsi="Times New Roman"/>
          <w:bCs/>
          <w:sz w:val="28"/>
          <w:szCs w:val="28"/>
          <w:lang w:val="uk-UA"/>
        </w:rPr>
        <w:t xml:space="preserve">: </w:t>
      </w:r>
    </w:p>
    <w:p w:rsidR="00B6284C" w:rsidRPr="00852C8D" w:rsidRDefault="00B6284C" w:rsidP="00695BCA">
      <w:pPr>
        <w:numPr>
          <w:ilvl w:val="0"/>
          <w:numId w:val="69"/>
        </w:numPr>
        <w:spacing w:after="0" w:line="360" w:lineRule="auto"/>
        <w:ind w:left="0" w:firstLine="708"/>
        <w:jc w:val="both"/>
        <w:rPr>
          <w:rFonts w:ascii="Times New Roman" w:hAnsi="Times New Roman"/>
          <w:bCs/>
          <w:sz w:val="28"/>
          <w:szCs w:val="28"/>
          <w:lang w:val="uk-UA"/>
        </w:rPr>
      </w:pPr>
      <w:r w:rsidRPr="00852C8D">
        <w:rPr>
          <w:rFonts w:ascii="Times New Roman" w:hAnsi="Times New Roman"/>
          <w:bCs/>
          <w:sz w:val="28"/>
          <w:szCs w:val="28"/>
          <w:lang w:val="uk-UA"/>
        </w:rPr>
        <w:t>модуля інфекційної безпеки (мета – контроль над внутрішньо-лікарняними інфекціями);</w:t>
      </w:r>
    </w:p>
    <w:p w:rsidR="00B6284C" w:rsidRPr="00852C8D" w:rsidRDefault="00B6284C" w:rsidP="00695BCA">
      <w:pPr>
        <w:numPr>
          <w:ilvl w:val="0"/>
          <w:numId w:val="69"/>
        </w:numPr>
        <w:spacing w:after="0" w:line="360" w:lineRule="auto"/>
        <w:ind w:left="0" w:firstLine="708"/>
        <w:jc w:val="both"/>
        <w:rPr>
          <w:rFonts w:ascii="Times New Roman" w:hAnsi="Times New Roman"/>
          <w:bCs/>
          <w:sz w:val="28"/>
          <w:szCs w:val="28"/>
          <w:lang w:val="uk-UA"/>
        </w:rPr>
      </w:pPr>
      <w:r w:rsidRPr="00852C8D">
        <w:rPr>
          <w:rFonts w:ascii="Times New Roman" w:hAnsi="Times New Roman"/>
          <w:bCs/>
          <w:sz w:val="28"/>
          <w:szCs w:val="28"/>
          <w:lang w:val="uk-UA"/>
        </w:rPr>
        <w:t>модуля хірургічної безпеки (мета – попередження медичних помилок та ятрогенних ускладнень у хірургічно-анестезіологічній практиці);</w:t>
      </w:r>
    </w:p>
    <w:p w:rsidR="00B6284C" w:rsidRPr="00852C8D" w:rsidRDefault="00B6284C" w:rsidP="00695BCA">
      <w:pPr>
        <w:numPr>
          <w:ilvl w:val="0"/>
          <w:numId w:val="69"/>
        </w:numPr>
        <w:spacing w:after="0" w:line="360" w:lineRule="auto"/>
        <w:ind w:left="0" w:firstLine="708"/>
        <w:jc w:val="both"/>
        <w:rPr>
          <w:rFonts w:ascii="Times New Roman" w:hAnsi="Times New Roman"/>
          <w:bCs/>
          <w:sz w:val="28"/>
          <w:szCs w:val="28"/>
          <w:lang w:val="uk-UA"/>
        </w:rPr>
      </w:pPr>
      <w:r w:rsidRPr="00852C8D">
        <w:rPr>
          <w:rFonts w:ascii="Times New Roman" w:hAnsi="Times New Roman"/>
          <w:bCs/>
          <w:sz w:val="28"/>
          <w:szCs w:val="28"/>
          <w:lang w:val="uk-UA"/>
        </w:rPr>
        <w:t>модуля фармацевтичної безпеки (мета – доступність і безпека ліків та попередження помилок при їх медичному застосуванні);</w:t>
      </w:r>
    </w:p>
    <w:p w:rsidR="00B6284C" w:rsidRPr="00852C8D" w:rsidRDefault="00B6284C" w:rsidP="00695BCA">
      <w:pPr>
        <w:numPr>
          <w:ilvl w:val="0"/>
          <w:numId w:val="69"/>
        </w:numPr>
        <w:spacing w:after="0" w:line="360" w:lineRule="auto"/>
        <w:ind w:left="0" w:firstLine="708"/>
        <w:jc w:val="both"/>
        <w:rPr>
          <w:rFonts w:ascii="Times New Roman" w:hAnsi="Times New Roman"/>
          <w:bCs/>
          <w:sz w:val="28"/>
          <w:szCs w:val="28"/>
          <w:lang w:val="uk-UA"/>
        </w:rPr>
      </w:pPr>
      <w:r w:rsidRPr="00852C8D">
        <w:rPr>
          <w:rFonts w:ascii="Times New Roman" w:hAnsi="Times New Roman"/>
          <w:bCs/>
          <w:sz w:val="28"/>
          <w:szCs w:val="28"/>
          <w:lang w:val="uk-UA"/>
        </w:rPr>
        <w:t>модуля інфраструктурної безпеки (мета – створення належних архітектурних, інженерно-технічних та матеріально-технічних умов для забезпечення БП);</w:t>
      </w:r>
    </w:p>
    <w:p w:rsidR="00B6284C" w:rsidRPr="00852C8D" w:rsidRDefault="00B6284C" w:rsidP="00695BCA">
      <w:pPr>
        <w:numPr>
          <w:ilvl w:val="0"/>
          <w:numId w:val="69"/>
        </w:numPr>
        <w:spacing w:after="0" w:line="360" w:lineRule="auto"/>
        <w:ind w:left="0" w:firstLine="708"/>
        <w:jc w:val="both"/>
        <w:rPr>
          <w:rFonts w:ascii="Times New Roman" w:hAnsi="Times New Roman"/>
          <w:bCs/>
          <w:sz w:val="28"/>
          <w:szCs w:val="28"/>
          <w:lang w:val="uk-UA"/>
        </w:rPr>
      </w:pPr>
      <w:r w:rsidRPr="00852C8D">
        <w:rPr>
          <w:rFonts w:ascii="Times New Roman" w:hAnsi="Times New Roman"/>
          <w:bCs/>
          <w:sz w:val="28"/>
          <w:szCs w:val="28"/>
          <w:lang w:val="uk-UA"/>
        </w:rPr>
        <w:t>модуля інцидент-моніторингу та звітності (мета – створення системи моніторингу, реєстрації та аналізу медичних помилок і критичних інцидентів з БП та навчання на них);</w:t>
      </w:r>
    </w:p>
    <w:p w:rsidR="00B6284C" w:rsidRPr="00852C8D" w:rsidRDefault="00B6284C" w:rsidP="00695BCA">
      <w:pPr>
        <w:numPr>
          <w:ilvl w:val="0"/>
          <w:numId w:val="69"/>
        </w:numPr>
        <w:spacing w:after="0" w:line="360" w:lineRule="auto"/>
        <w:ind w:left="0" w:firstLine="708"/>
        <w:jc w:val="both"/>
        <w:rPr>
          <w:rFonts w:ascii="Times New Roman" w:hAnsi="Times New Roman"/>
          <w:bCs/>
          <w:sz w:val="28"/>
          <w:szCs w:val="28"/>
          <w:lang w:val="uk-UA"/>
        </w:rPr>
      </w:pPr>
      <w:r w:rsidRPr="00852C8D">
        <w:rPr>
          <w:rFonts w:ascii="Times New Roman" w:hAnsi="Times New Roman"/>
          <w:bCs/>
          <w:sz w:val="28"/>
          <w:szCs w:val="28"/>
          <w:lang w:val="uk-UA"/>
        </w:rPr>
        <w:t>модуля освіти і навчання (мета – підвищення рівня теоретичних знань і практичної підготовки медичного персоналу в питаннях БП);</w:t>
      </w:r>
    </w:p>
    <w:p w:rsidR="00B6284C" w:rsidRPr="00852C8D" w:rsidRDefault="00B6284C" w:rsidP="00695BCA">
      <w:pPr>
        <w:numPr>
          <w:ilvl w:val="0"/>
          <w:numId w:val="69"/>
        </w:numPr>
        <w:spacing w:after="0" w:line="360" w:lineRule="auto"/>
        <w:ind w:left="0" w:firstLine="708"/>
        <w:jc w:val="both"/>
        <w:rPr>
          <w:rFonts w:ascii="Times New Roman" w:hAnsi="Times New Roman"/>
          <w:bCs/>
          <w:sz w:val="28"/>
          <w:szCs w:val="28"/>
          <w:lang w:val="uk-UA"/>
        </w:rPr>
      </w:pPr>
      <w:r w:rsidRPr="00852C8D">
        <w:rPr>
          <w:rFonts w:ascii="Times New Roman" w:hAnsi="Times New Roman"/>
          <w:bCs/>
          <w:sz w:val="28"/>
          <w:szCs w:val="28"/>
          <w:lang w:val="uk-UA"/>
        </w:rPr>
        <w:t>модуля наукових досліджень (мета – наукове дослідження проблеми БП в Україні та науковий супровід державних та інших програм з цієї тематики);</w:t>
      </w:r>
    </w:p>
    <w:p w:rsidR="00B6284C" w:rsidRPr="00852C8D" w:rsidRDefault="00B6284C" w:rsidP="00695BCA">
      <w:pPr>
        <w:numPr>
          <w:ilvl w:val="0"/>
          <w:numId w:val="69"/>
        </w:numPr>
        <w:spacing w:after="0" w:line="360" w:lineRule="auto"/>
        <w:ind w:left="0" w:firstLine="708"/>
        <w:jc w:val="both"/>
        <w:rPr>
          <w:rFonts w:ascii="Times New Roman" w:hAnsi="Times New Roman"/>
          <w:bCs/>
          <w:sz w:val="28"/>
          <w:szCs w:val="28"/>
          <w:lang w:val="uk-UA"/>
        </w:rPr>
      </w:pPr>
      <w:r w:rsidRPr="00852C8D">
        <w:rPr>
          <w:rFonts w:ascii="Times New Roman" w:hAnsi="Times New Roman"/>
          <w:bCs/>
          <w:sz w:val="28"/>
          <w:szCs w:val="28"/>
          <w:lang w:val="uk-UA"/>
        </w:rPr>
        <w:t>модуля преміювання за досягнення у сфері БП (мета – створення системи заохочення до активної діяльності у сфері БП та впровадження інструментів її підвищення у клінічну практику).</w:t>
      </w:r>
    </w:p>
    <w:p w:rsidR="00B6284C" w:rsidRPr="00852C8D" w:rsidRDefault="004D432B" w:rsidP="00695BCA">
      <w:pPr>
        <w:spacing w:after="0" w:line="360" w:lineRule="auto"/>
        <w:jc w:val="both"/>
        <w:rPr>
          <w:rFonts w:ascii="Times New Roman" w:hAnsi="Times New Roman"/>
          <w:sz w:val="28"/>
          <w:szCs w:val="28"/>
          <w:lang w:val="uk-UA"/>
        </w:rPr>
      </w:pPr>
      <w:r>
        <w:rPr>
          <w:rFonts w:ascii="Times New Roman" w:hAnsi="Times New Roman"/>
          <w:b/>
          <w:noProof/>
          <w:sz w:val="28"/>
          <w:szCs w:val="28"/>
          <w:lang w:eastAsia="ru-RU"/>
        </w:rPr>
        <w:lastRenderedPageBreak/>
        <w:drawing>
          <wp:inline distT="0" distB="0" distL="0" distR="0">
            <wp:extent cx="5883910" cy="4404995"/>
            <wp:effectExtent l="19050" t="0" r="2540" b="0"/>
            <wp:docPr id="40" name="Рисунок 1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98"/>
                    <pic:cNvPicPr>
                      <a:picLocks noChangeAspect="1" noChangeArrowheads="1"/>
                    </pic:cNvPicPr>
                  </pic:nvPicPr>
                  <pic:blipFill>
                    <a:blip r:embed="rId52"/>
                    <a:srcRect/>
                    <a:stretch>
                      <a:fillRect/>
                    </a:stretch>
                  </pic:blipFill>
                  <pic:spPr bwMode="auto">
                    <a:xfrm>
                      <a:off x="0" y="0"/>
                      <a:ext cx="5883910" cy="4404995"/>
                    </a:xfrm>
                    <a:prstGeom prst="rect">
                      <a:avLst/>
                    </a:prstGeom>
                    <a:noFill/>
                    <a:ln w="9525">
                      <a:noFill/>
                      <a:miter lim="800000"/>
                      <a:headEnd/>
                      <a:tailEnd/>
                    </a:ln>
                  </pic:spPr>
                </pic:pic>
              </a:graphicData>
            </a:graphic>
          </wp:inline>
        </w:drawing>
      </w:r>
    </w:p>
    <w:p w:rsidR="00B6284C" w:rsidRPr="00852C8D" w:rsidRDefault="00B6284C" w:rsidP="00695BCA">
      <w:pPr>
        <w:spacing w:after="120" w:line="360" w:lineRule="auto"/>
        <w:ind w:firstLine="709"/>
        <w:jc w:val="both"/>
        <w:rPr>
          <w:rFonts w:ascii="Times New Roman" w:hAnsi="Times New Roman"/>
          <w:bCs/>
          <w:sz w:val="28"/>
          <w:szCs w:val="28"/>
          <w:lang w:val="uk-UA"/>
        </w:rPr>
      </w:pPr>
      <w:r w:rsidRPr="00852C8D">
        <w:rPr>
          <w:rFonts w:ascii="Times New Roman" w:hAnsi="Times New Roman"/>
          <w:sz w:val="28"/>
          <w:szCs w:val="28"/>
          <w:lang w:val="uk-UA"/>
        </w:rPr>
        <w:t>Рис. 7.2. Основні пріоритет</w:t>
      </w:r>
      <w:r w:rsidR="00EE51F4">
        <w:rPr>
          <w:rFonts w:ascii="Times New Roman" w:hAnsi="Times New Roman"/>
          <w:sz w:val="28"/>
          <w:szCs w:val="28"/>
          <w:lang w:val="uk-UA"/>
        </w:rPr>
        <w:t>и служби АІТ України у сфері БП</w:t>
      </w:r>
    </w:p>
    <w:p w:rsidR="00B6284C" w:rsidRPr="00852C8D" w:rsidRDefault="00B6284C" w:rsidP="00695BCA">
      <w:pPr>
        <w:spacing w:after="0" w:line="360" w:lineRule="auto"/>
        <w:ind w:firstLine="709"/>
        <w:jc w:val="both"/>
        <w:rPr>
          <w:rFonts w:ascii="Times New Roman" w:hAnsi="Times New Roman"/>
          <w:bCs/>
          <w:sz w:val="28"/>
          <w:szCs w:val="28"/>
          <w:lang w:val="uk-UA"/>
        </w:rPr>
      </w:pPr>
      <w:r w:rsidRPr="00852C8D">
        <w:rPr>
          <w:rFonts w:ascii="Times New Roman" w:hAnsi="Times New Roman"/>
          <w:i/>
          <w:sz w:val="28"/>
          <w:szCs w:val="28"/>
          <w:lang w:val="uk-UA"/>
        </w:rPr>
        <w:t>І</w:t>
      </w:r>
      <w:r w:rsidRPr="00852C8D">
        <w:rPr>
          <w:rFonts w:ascii="Times New Roman" w:hAnsi="Times New Roman"/>
          <w:i/>
          <w:sz w:val="28"/>
          <w:szCs w:val="28"/>
          <w:lang w:val="en-US"/>
        </w:rPr>
        <w:t>V</w:t>
      </w:r>
      <w:r w:rsidRPr="00852C8D">
        <w:rPr>
          <w:rFonts w:ascii="Times New Roman" w:hAnsi="Times New Roman"/>
          <w:i/>
          <w:sz w:val="28"/>
          <w:szCs w:val="28"/>
          <w:lang w:val="uk-UA"/>
        </w:rPr>
        <w:t>. Основні компоненти системи периопераційної безпеки пацієнтів та їх внутрішні логістично-інтеграційні зв’язки.</w:t>
      </w:r>
      <w:r w:rsidR="00363EBC" w:rsidRPr="00852C8D">
        <w:rPr>
          <w:rFonts w:ascii="Times New Roman" w:hAnsi="Times New Roman"/>
          <w:i/>
          <w:sz w:val="28"/>
          <w:szCs w:val="28"/>
          <w:lang w:val="uk-UA"/>
        </w:rPr>
        <w:t xml:space="preserve"> </w:t>
      </w:r>
      <w:r w:rsidRPr="00852C8D">
        <w:rPr>
          <w:rFonts w:ascii="Times New Roman" w:hAnsi="Times New Roman"/>
          <w:bCs/>
          <w:sz w:val="28"/>
          <w:szCs w:val="28"/>
          <w:lang w:val="uk-UA"/>
        </w:rPr>
        <w:t>На основі викладеного вище ми пропонуємо наступну конфігурацію с</w:t>
      </w:r>
      <w:r w:rsidR="00EE51F4">
        <w:rPr>
          <w:rFonts w:ascii="Times New Roman" w:hAnsi="Times New Roman"/>
          <w:bCs/>
          <w:sz w:val="28"/>
          <w:szCs w:val="28"/>
          <w:lang w:val="uk-UA"/>
        </w:rPr>
        <w:t xml:space="preserve">истеми БП у службі АІТ України </w:t>
      </w:r>
      <w:r w:rsidRPr="00852C8D">
        <w:rPr>
          <w:rFonts w:ascii="Times New Roman" w:hAnsi="Times New Roman"/>
          <w:bCs/>
          <w:sz w:val="28"/>
          <w:szCs w:val="28"/>
          <w:lang w:val="uk-UA"/>
        </w:rPr>
        <w:t xml:space="preserve">(рис. 7.3): </w:t>
      </w:r>
    </w:p>
    <w:p w:rsidR="00917583" w:rsidRPr="00852C8D" w:rsidRDefault="00917583" w:rsidP="00695BCA">
      <w:pPr>
        <w:pStyle w:val="a3"/>
        <w:numPr>
          <w:ilvl w:val="0"/>
          <w:numId w:val="14"/>
        </w:numPr>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практичні модулі – 8 груп безпекових інструментів, що відповідають обґрунтованим нами 8 пріоритетам служби АІТ у сфері БП (інфекційної, хірургічної, фармацевтичної та інфраструктурної безпеки, інцидент-моніторингу, навчання, науки і преміювання);</w:t>
      </w:r>
    </w:p>
    <w:p w:rsidR="00B6284C" w:rsidRPr="00852C8D" w:rsidRDefault="00B6284C" w:rsidP="00695BCA">
      <w:pPr>
        <w:pStyle w:val="a3"/>
        <w:numPr>
          <w:ilvl w:val="0"/>
          <w:numId w:val="14"/>
        </w:numPr>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 xml:space="preserve">основні структурно-організаційні компоненти – заклади </w:t>
      </w:r>
      <w:r w:rsidR="00EE51F4">
        <w:rPr>
          <w:rFonts w:ascii="Times New Roman" w:hAnsi="Times New Roman"/>
          <w:sz w:val="28"/>
          <w:szCs w:val="28"/>
          <w:lang w:val="uk-UA"/>
        </w:rPr>
        <w:t>ОЗ</w:t>
      </w:r>
      <w:r w:rsidRPr="00852C8D">
        <w:rPr>
          <w:rFonts w:ascii="Times New Roman" w:hAnsi="Times New Roman"/>
          <w:sz w:val="28"/>
          <w:szCs w:val="28"/>
          <w:lang w:val="uk-UA"/>
        </w:rPr>
        <w:t xml:space="preserve">, навчальні медичні заклади усіх рівнів акредитації, </w:t>
      </w:r>
      <w:r w:rsidR="00917583" w:rsidRPr="00852C8D">
        <w:rPr>
          <w:rFonts w:ascii="Times New Roman" w:hAnsi="Times New Roman"/>
          <w:sz w:val="28"/>
          <w:szCs w:val="28"/>
          <w:lang w:val="uk-UA"/>
        </w:rPr>
        <w:t xml:space="preserve">Національна </w:t>
      </w:r>
      <w:r w:rsidRPr="00852C8D">
        <w:rPr>
          <w:rFonts w:ascii="Times New Roman" w:hAnsi="Times New Roman"/>
          <w:sz w:val="28"/>
          <w:szCs w:val="28"/>
          <w:lang w:val="uk-UA"/>
        </w:rPr>
        <w:t>академія медичних наук</w:t>
      </w:r>
      <w:r w:rsidR="00917583" w:rsidRPr="00852C8D">
        <w:rPr>
          <w:rFonts w:ascii="Times New Roman" w:hAnsi="Times New Roman"/>
          <w:sz w:val="28"/>
          <w:szCs w:val="28"/>
          <w:lang w:val="uk-UA"/>
        </w:rPr>
        <w:t xml:space="preserve"> України</w:t>
      </w:r>
      <w:r w:rsidRPr="00852C8D">
        <w:rPr>
          <w:rFonts w:ascii="Times New Roman" w:hAnsi="Times New Roman"/>
          <w:sz w:val="28"/>
          <w:szCs w:val="28"/>
          <w:lang w:val="uk-UA"/>
        </w:rPr>
        <w:t>, громадські професійні медичні й немедичні організації</w:t>
      </w:r>
      <w:r w:rsidR="00917583" w:rsidRPr="00852C8D">
        <w:rPr>
          <w:rFonts w:ascii="Times New Roman" w:hAnsi="Times New Roman"/>
          <w:sz w:val="28"/>
          <w:szCs w:val="28"/>
          <w:lang w:val="uk-UA"/>
        </w:rPr>
        <w:t>, а також пацієнти та їх родини</w:t>
      </w:r>
      <w:r w:rsidRPr="00852C8D">
        <w:rPr>
          <w:rFonts w:ascii="Times New Roman" w:hAnsi="Times New Roman"/>
          <w:sz w:val="28"/>
          <w:szCs w:val="28"/>
          <w:lang w:val="uk-UA"/>
        </w:rPr>
        <w:t xml:space="preserve">; </w:t>
      </w:r>
    </w:p>
    <w:p w:rsidR="00F409FE" w:rsidRPr="008C4319" w:rsidRDefault="00B6284C" w:rsidP="005D0FAA">
      <w:pPr>
        <w:pStyle w:val="a3"/>
        <w:numPr>
          <w:ilvl w:val="0"/>
          <w:numId w:val="14"/>
        </w:numPr>
        <w:spacing w:after="0" w:line="360" w:lineRule="auto"/>
        <w:jc w:val="both"/>
        <w:rPr>
          <w:rFonts w:ascii="Times New Roman" w:hAnsi="Times New Roman"/>
          <w:sz w:val="28"/>
          <w:szCs w:val="28"/>
          <w:lang w:val="uk-UA"/>
        </w:rPr>
      </w:pPr>
      <w:r w:rsidRPr="008C4319">
        <w:rPr>
          <w:rFonts w:ascii="Times New Roman" w:hAnsi="Times New Roman"/>
          <w:sz w:val="28"/>
          <w:szCs w:val="28"/>
          <w:lang w:val="uk-UA"/>
        </w:rPr>
        <w:t>основні логістичні елементи – інтеграція, безперерв</w:t>
      </w:r>
      <w:r w:rsidR="00F409FE" w:rsidRPr="008C4319">
        <w:rPr>
          <w:rFonts w:ascii="Times New Roman" w:hAnsi="Times New Roman"/>
          <w:sz w:val="28"/>
          <w:szCs w:val="28"/>
          <w:lang w:val="uk-UA"/>
        </w:rPr>
        <w:t xml:space="preserve">ність, наступність та зворотній </w:t>
      </w:r>
      <w:r w:rsidRPr="008C4319">
        <w:rPr>
          <w:rFonts w:ascii="Times New Roman" w:hAnsi="Times New Roman"/>
          <w:sz w:val="28"/>
          <w:szCs w:val="28"/>
          <w:lang w:val="uk-UA"/>
        </w:rPr>
        <w:t>зв’язок.</w:t>
      </w:r>
    </w:p>
    <w:p w:rsidR="00F409FE" w:rsidRPr="00852C8D" w:rsidRDefault="00F409FE" w:rsidP="00695BCA">
      <w:pPr>
        <w:tabs>
          <w:tab w:val="left" w:pos="993"/>
        </w:tabs>
        <w:spacing w:after="0" w:line="240" w:lineRule="auto"/>
        <w:ind w:left="720"/>
        <w:jc w:val="both"/>
        <w:rPr>
          <w:bCs/>
          <w:color w:val="FF0000"/>
          <w:sz w:val="28"/>
          <w:szCs w:val="28"/>
          <w:lang w:val="uk-UA"/>
        </w:rPr>
        <w:sectPr w:rsidR="00F409FE" w:rsidRPr="00852C8D" w:rsidSect="00D762FA">
          <w:headerReference w:type="default" r:id="rId53"/>
          <w:pgSz w:w="11906" w:h="16838"/>
          <w:pgMar w:top="1134" w:right="851" w:bottom="1134" w:left="1418" w:header="709" w:footer="709" w:gutter="0"/>
          <w:cols w:space="708"/>
          <w:docGrid w:linePitch="360"/>
        </w:sectPr>
      </w:pPr>
    </w:p>
    <w:p w:rsidR="00961B48" w:rsidRPr="00852C8D" w:rsidRDefault="0030083E" w:rsidP="00695BCA">
      <w:pPr>
        <w:rPr>
          <w:sz w:val="28"/>
          <w:szCs w:val="28"/>
          <w:lang w:val="uk-UA"/>
        </w:rPr>
      </w:pPr>
      <w:r>
        <w:rPr>
          <w:noProof/>
          <w:sz w:val="24"/>
          <w:szCs w:val="24"/>
          <w:lang w:eastAsia="ru-RU"/>
        </w:rPr>
        <w:lastRenderedPageBreak/>
        <mc:AlternateContent>
          <mc:Choice Requires="wps">
            <w:drawing>
              <wp:anchor distT="0" distB="0" distL="114300" distR="114300" simplePos="0" relativeHeight="251732480" behindDoc="0" locked="0" layoutInCell="1" allowOverlap="1">
                <wp:simplePos x="0" y="0"/>
                <wp:positionH relativeFrom="column">
                  <wp:posOffset>-50800</wp:posOffset>
                </wp:positionH>
                <wp:positionV relativeFrom="paragraph">
                  <wp:posOffset>104140</wp:posOffset>
                </wp:positionV>
                <wp:extent cx="575945" cy="288290"/>
                <wp:effectExtent l="0" t="19050" r="33655" b="35560"/>
                <wp:wrapNone/>
                <wp:docPr id="1285" name="Стрелка вправо 12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945" cy="288290"/>
                        </a:xfrm>
                        <a:prstGeom prst="rightArrow">
                          <a:avLst>
                            <a:gd name="adj1" fmla="val 50000"/>
                            <a:gd name="adj2" fmla="val 49997"/>
                          </a:avLst>
                        </a:prstGeom>
                        <a:solidFill>
                          <a:srgbClr val="7F7F7F"/>
                        </a:solidFill>
                        <a:ln w="25400">
                          <a:solidFill>
                            <a:srgbClr val="7F7F7F"/>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1285" o:spid="_x0000_s1026" type="#_x0000_t13" style="position:absolute;margin-left:-4pt;margin-top:8.2pt;width:45.35pt;height:22.7pt;z-index:25173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" adj="16194" fillcolor="#7f7f7f" strokecolor="#7f7f7f" strokeweight="2pt"/>
            </w:pict>
          </mc:Fallback>
        </mc:AlternateContent>
      </w:r>
      <w:r>
        <w:rPr>
          <w:noProof/>
          <w:sz w:val="24"/>
          <w:szCs w:val="24"/>
          <w:lang w:eastAsia="ru-RU"/>
        </w:rPr>
        <mc:AlternateContent>
          <mc:Choice Requires="wps">
            <w:drawing>
              <wp:anchor distT="0" distB="0" distL="114300" distR="114300" simplePos="0" relativeHeight="251720192" behindDoc="0" locked="0" layoutInCell="1" allowOverlap="1">
                <wp:simplePos x="0" y="0"/>
                <wp:positionH relativeFrom="column">
                  <wp:posOffset>-356870</wp:posOffset>
                </wp:positionH>
                <wp:positionV relativeFrom="paragraph">
                  <wp:posOffset>236855</wp:posOffset>
                </wp:positionV>
                <wp:extent cx="382905" cy="262255"/>
                <wp:effectExtent l="3175" t="0" r="20320" b="20320"/>
                <wp:wrapNone/>
                <wp:docPr id="1283" name="Полилиния 12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400000">
                          <a:off x="0" y="0"/>
                          <a:ext cx="382905" cy="262255"/>
                        </a:xfrm>
                        <a:custGeom>
                          <a:avLst/>
                          <a:gdLst>
                            <a:gd name="T0" fmla="*/ 0 w 335915"/>
                            <a:gd name="T1" fmla="*/ 0 h 262255"/>
                            <a:gd name="T2" fmla="*/ 131128 w 335915"/>
                            <a:gd name="T3" fmla="*/ 0 h 262255"/>
                            <a:gd name="T4" fmla="*/ 131128 w 335915"/>
                            <a:gd name="T5" fmla="*/ 131128 h 262255"/>
                            <a:gd name="T6" fmla="*/ 335915 w 335915"/>
                            <a:gd name="T7" fmla="*/ 131128 h 262255"/>
                            <a:gd name="T8" fmla="*/ 335915 w 335915"/>
                            <a:gd name="T9" fmla="*/ 262255 h 262255"/>
                            <a:gd name="T10" fmla="*/ 0 w 335915"/>
                            <a:gd name="T11" fmla="*/ 262255 h 262255"/>
                            <a:gd name="T12" fmla="*/ 0 w 335915"/>
                            <a:gd name="T13" fmla="*/ 0 h 262255"/>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335915" h="262255">
                              <a:moveTo>
                                <a:pt x="0" y="0"/>
                              </a:moveTo>
                              <a:lnTo>
                                <a:pt x="131128" y="0"/>
                              </a:lnTo>
                              <a:lnTo>
                                <a:pt x="131128" y="131128"/>
                              </a:lnTo>
                              <a:lnTo>
                                <a:pt x="335915" y="131128"/>
                              </a:lnTo>
                              <a:lnTo>
                                <a:pt x="335915" y="262255"/>
                              </a:lnTo>
                              <a:lnTo>
                                <a:pt x="0" y="262255"/>
                              </a:lnTo>
                              <a:lnTo>
                                <a:pt x="0" y="0"/>
                              </a:lnTo>
                              <a:close/>
                            </a:path>
                          </a:pathLst>
                        </a:custGeom>
                        <a:solidFill>
                          <a:srgbClr val="7F7F7F"/>
                        </a:solidFill>
                        <a:ln w="25400">
                          <a:solidFill>
                            <a:srgbClr val="7F7F7F"/>
                          </a:solidFill>
                          <a:round/>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shape id="Полилиния 1283" o:spid="_x0000_s1026" style="position:absolute;margin-left:-28.1pt;margin-top:18.65pt;width:30.15pt;height:20.65pt;rotation:90;z-index:25172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coordsize="335915,262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" path="m,l131128,r,131128l335915,131128r,131127l,262255,,xe" fillcolor="#7f7f7f" strokecolor="#7f7f7f" strokeweight="2pt">
                <v:path arrowok="t" o:connecttype="custom" o:connectlocs="0,0;149471,0;149471,131128;382905,131128;382905,262255;0,262255;0,0" o:connectangles="0,0,0,0,0,0,0"/>
              </v:shape>
            </w:pict>
          </mc:Fallback>
        </mc:AlternateContent>
      </w:r>
      <w:r>
        <w:rPr>
          <w:noProof/>
          <w:sz w:val="24"/>
          <w:szCs w:val="24"/>
          <w:lang w:eastAsia="ru-RU"/>
        </w:rPr>
        <mc:AlternateContent>
          <mc:Choice Requires="wps">
            <w:drawing>
              <wp:anchor distT="0" distB="0" distL="114300" distR="114300" simplePos="0" relativeHeight="251718144" behindDoc="0" locked="0" layoutInCell="1" allowOverlap="1">
                <wp:simplePos x="0" y="0"/>
                <wp:positionH relativeFrom="column">
                  <wp:posOffset>7658100</wp:posOffset>
                </wp:positionH>
                <wp:positionV relativeFrom="paragraph">
                  <wp:posOffset>2247265</wp:posOffset>
                </wp:positionV>
                <wp:extent cx="3883025" cy="129540"/>
                <wp:effectExtent l="0" t="9207" r="13017" b="13018"/>
                <wp:wrapNone/>
                <wp:docPr id="1077" name="Прямоугольник 10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3883025" cy="129540"/>
                        </a:xfrm>
                        <a:prstGeom prst="rect">
                          <a:avLst/>
                        </a:prstGeom>
                        <a:solidFill>
                          <a:srgbClr val="7F7F7F"/>
                        </a:solidFill>
                        <a:ln w="25400">
                          <a:solidFill>
                            <a:srgbClr val="7F7F7F"/>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Прямоугольник 1077" o:spid="_x0000_s1026" style="position:absolute;margin-left:603pt;margin-top:176.95pt;width:305.75pt;height:10.2pt;rotation:-90;z-index:25171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" fillcolor="#7f7f7f" strokecolor="#7f7f7f" strokeweight="2pt"/>
            </w:pict>
          </mc:Fallback>
        </mc:AlternateContent>
      </w:r>
      <w:r>
        <w:rPr>
          <w:noProof/>
          <w:sz w:val="24"/>
          <w:szCs w:val="24"/>
          <w:lang w:eastAsia="ru-RU"/>
        </w:rPr>
        <mc:AlternateContent>
          <mc:Choice Requires="wps">
            <w:drawing>
              <wp:anchor distT="0" distB="0" distL="114300" distR="114300" simplePos="0" relativeHeight="251727360" behindDoc="0" locked="0" layoutInCell="1" allowOverlap="1">
                <wp:simplePos x="0" y="0"/>
                <wp:positionH relativeFrom="column">
                  <wp:posOffset>8946515</wp:posOffset>
                </wp:positionH>
                <wp:positionV relativeFrom="paragraph">
                  <wp:posOffset>-607695</wp:posOffset>
                </wp:positionV>
                <wp:extent cx="408305" cy="169545"/>
                <wp:effectExtent l="2540" t="1905" r="0" b="0"/>
                <wp:wrapNone/>
                <wp:docPr id="1405" name="Прямоугольник 10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8305" cy="1695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Прямоугольник 1085" o:spid="_x0000_s1026" style="position:absolute;margin-left:704.45pt;margin-top:-47.85pt;width:32.15pt;height:13.35pt;z-index:25172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" stroked="f"/>
            </w:pict>
          </mc:Fallback>
        </mc:AlternateContent>
      </w:r>
      <w:r>
        <w:rPr>
          <w:noProof/>
          <w:sz w:val="24"/>
          <w:szCs w:val="24"/>
          <w:lang w:eastAsia="ru-RU"/>
        </w:rPr>
        <mc:AlternateContent>
          <mc:Choice Requires="wps">
            <w:drawing>
              <wp:anchor distT="0" distB="0" distL="114300" distR="114300" simplePos="0" relativeHeight="251733504" behindDoc="0" locked="0" layoutInCell="1" allowOverlap="1">
                <wp:simplePos x="0" y="0"/>
                <wp:positionH relativeFrom="column">
                  <wp:posOffset>4370070</wp:posOffset>
                </wp:positionH>
                <wp:positionV relativeFrom="paragraph">
                  <wp:posOffset>-264160</wp:posOffset>
                </wp:positionV>
                <wp:extent cx="201295" cy="823595"/>
                <wp:effectExtent l="19050" t="0" r="27305" b="33655"/>
                <wp:wrapNone/>
                <wp:docPr id="1286" name="Стрелка вниз 12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295" cy="823595"/>
                        </a:xfrm>
                        <a:prstGeom prst="downArrow">
                          <a:avLst>
                            <a:gd name="adj1" fmla="val 50000"/>
                            <a:gd name="adj2" fmla="val 39062"/>
                          </a:avLst>
                        </a:prstGeom>
                        <a:solidFill>
                          <a:srgbClr val="F2F2F2"/>
                        </a:solidFill>
                        <a:ln w="25400">
                          <a:solidFill>
                            <a:srgbClr val="7F7F7F"/>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1286" o:spid="_x0000_s1026" type="#_x0000_t67" style="position:absolute;margin-left:344.1pt;margin-top:-20.8pt;width:15.85pt;height:64.85pt;z-index:25173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" adj="19538" fillcolor="#f2f2f2" strokecolor="#7f7f7f" strokeweight="2pt"/>
            </w:pict>
          </mc:Fallback>
        </mc:AlternateContent>
      </w:r>
      <w:r>
        <w:rPr>
          <w:noProof/>
          <w:sz w:val="24"/>
          <w:szCs w:val="24"/>
          <w:lang w:eastAsia="ru-RU"/>
        </w:rPr>
        <mc:AlternateContent>
          <mc:Choice Requires="wps">
            <w:drawing>
              <wp:anchor distT="0" distB="0" distL="114300" distR="114300" simplePos="0" relativeHeight="251730432" behindDoc="0" locked="0" layoutInCell="1" allowOverlap="1">
                <wp:simplePos x="0" y="0"/>
                <wp:positionH relativeFrom="column">
                  <wp:posOffset>5852795</wp:posOffset>
                </wp:positionH>
                <wp:positionV relativeFrom="paragraph">
                  <wp:posOffset>-213360</wp:posOffset>
                </wp:positionV>
                <wp:extent cx="3503930" cy="611505"/>
                <wp:effectExtent l="0" t="0" r="20320" b="17145"/>
                <wp:wrapNone/>
                <wp:docPr id="1288" name="Скругленный прямоугольник 12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03930" cy="611505"/>
                        </a:xfrm>
                        <a:prstGeom prst="roundRect">
                          <a:avLst>
                            <a:gd name="adj" fmla="val 16667"/>
                          </a:avLst>
                        </a:prstGeom>
                        <a:solidFill>
                          <a:srgbClr val="7F7F7F"/>
                        </a:solidFill>
                        <a:ln w="25400">
                          <a:solidFill>
                            <a:srgbClr val="7F7F7F"/>
                          </a:solidFill>
                          <a:round/>
                          <a:headEnd/>
                          <a:tailEnd/>
                        </a:ln>
                      </wps:spPr>
                      <wps:txbx>
                        <w:txbxContent>
                          <w:p w:rsidR="00F76055" w:rsidRPr="00C45272" w:rsidRDefault="00F76055" w:rsidP="00961B48">
                            <w:pPr>
                              <w:pStyle w:val="a4"/>
                              <w:spacing w:before="0" w:beforeAutospacing="0" w:after="240" w:afterAutospacing="0"/>
                              <w:jc w:val="center"/>
                              <w:rPr>
                                <w:color w:val="FFFFFF"/>
                                <w:sz w:val="20"/>
                                <w:szCs w:val="20"/>
                              </w:rPr>
                            </w:pPr>
                            <w:r w:rsidRPr="00C45272">
                              <w:rPr>
                                <w:b/>
                                <w:bCs/>
                                <w:color w:val="FFFFFF"/>
                                <w:kern w:val="24"/>
                                <w:sz w:val="20"/>
                                <w:szCs w:val="20"/>
                              </w:rPr>
                              <w:t xml:space="preserve">Ідентифікація пробоїв </w:t>
                            </w:r>
                            <w:r>
                              <w:rPr>
                                <w:b/>
                                <w:bCs/>
                                <w:color w:val="FFFFFF"/>
                                <w:kern w:val="24"/>
                                <w:sz w:val="20"/>
                                <w:szCs w:val="20"/>
                              </w:rPr>
                              <w:t>у в</w:t>
                            </w:r>
                            <w:r w:rsidRPr="00C45272">
                              <w:rPr>
                                <w:b/>
                                <w:bCs/>
                                <w:color w:val="FFFFFF"/>
                                <w:kern w:val="24"/>
                                <w:sz w:val="20"/>
                                <w:szCs w:val="20"/>
                              </w:rPr>
                              <w:t>же існуючих бар’єр</w:t>
                            </w:r>
                            <w:r>
                              <w:rPr>
                                <w:b/>
                                <w:bCs/>
                                <w:color w:val="FFFFFF"/>
                                <w:kern w:val="24"/>
                                <w:sz w:val="20"/>
                                <w:szCs w:val="20"/>
                              </w:rPr>
                              <w:t xml:space="preserve">ах </w:t>
                            </w:r>
                            <w:r w:rsidRPr="00C45272">
                              <w:rPr>
                                <w:bCs/>
                                <w:color w:val="FFFFFF"/>
                                <w:kern w:val="24"/>
                                <w:sz w:val="20"/>
                                <w:szCs w:val="20"/>
                                <w:lang w:val="en-US"/>
                              </w:rPr>
                              <w:t>(</w:t>
                            </w:r>
                            <w:r w:rsidRPr="0014130C">
                              <w:rPr>
                                <w:bCs/>
                                <w:color w:val="FFFFFF"/>
                                <w:kern w:val="24"/>
                                <w:sz w:val="20"/>
                                <w:szCs w:val="20"/>
                              </w:rPr>
                              <w:t>поточн</w:t>
                            </w:r>
                            <w:r>
                              <w:rPr>
                                <w:bCs/>
                                <w:color w:val="FFFFFF"/>
                                <w:kern w:val="24"/>
                                <w:sz w:val="20"/>
                                <w:szCs w:val="20"/>
                              </w:rPr>
                              <w:t>ий інцидент-</w:t>
                            </w:r>
                            <w:r w:rsidRPr="0014130C">
                              <w:rPr>
                                <w:bCs/>
                                <w:color w:val="FFFFFF"/>
                                <w:kern w:val="24"/>
                                <w:sz w:val="20"/>
                                <w:szCs w:val="20"/>
                              </w:rPr>
                              <w:t xml:space="preserve">моніторинг </w:t>
                            </w:r>
                            <w:r>
                              <w:rPr>
                                <w:bCs/>
                                <w:color w:val="FFFFFF"/>
                                <w:kern w:val="24"/>
                                <w:sz w:val="20"/>
                                <w:szCs w:val="20"/>
                              </w:rPr>
                              <w:t xml:space="preserve">і звітність </w:t>
                            </w:r>
                            <w:r w:rsidRPr="0014130C">
                              <w:rPr>
                                <w:bCs/>
                                <w:color w:val="FFFFFF"/>
                                <w:kern w:val="24"/>
                                <w:sz w:val="20"/>
                                <w:szCs w:val="20"/>
                              </w:rPr>
                              <w:t xml:space="preserve">та </w:t>
                            </w:r>
                            <w:r>
                              <w:rPr>
                                <w:bCs/>
                                <w:color w:val="FFFFFF"/>
                                <w:kern w:val="24"/>
                                <w:sz w:val="20"/>
                                <w:szCs w:val="20"/>
                              </w:rPr>
                              <w:t>ідентифікація латентних загроз</w:t>
                            </w:r>
                            <w:r w:rsidRPr="00C45272">
                              <w:rPr>
                                <w:bCs/>
                                <w:color w:val="FFFFFF"/>
                                <w:kern w:val="24"/>
                                <w:sz w:val="20"/>
                                <w:szCs w:val="20"/>
                              </w:rPr>
                              <w:t>)</w:t>
                            </w:r>
                          </w:p>
                          <w:p w:rsidR="00F76055" w:rsidRPr="00C45272" w:rsidRDefault="00F76055" w:rsidP="00961B48">
                            <w:pPr>
                              <w:pStyle w:val="ab"/>
                              <w:spacing w:after="240"/>
                              <w:jc w:val="center"/>
                              <w:rPr>
                                <w:color w:val="FFFFFF"/>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1288" o:spid="_x0000_s1074" style="position:absolute;margin-left:460.85pt;margin-top:-16.8pt;width:275.9pt;height:48.15pt;z-index:25173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" fillcolor="#7f7f7f" strokecolor="#7f7f7f" strokeweight="2pt">
                <v:textbox>
                  <w:txbxContent>
                    <w:p w:rsidR="00F76055" w:rsidRPr="00C45272" w:rsidRDefault="00F76055" w:rsidP="00961B48">
                      <w:pPr>
                        <w:pStyle w:val="a4"/>
                        <w:spacing w:before="0" w:beforeAutospacing="0" w:after="240" w:afterAutospacing="0"/>
                        <w:jc w:val="center"/>
                        <w:rPr>
                          <w:color w:val="FFFFFF"/>
                          <w:sz w:val="20"/>
                          <w:szCs w:val="20"/>
                        </w:rPr>
                      </w:pPr>
                      <w:r w:rsidRPr="00C45272">
                        <w:rPr>
                          <w:b/>
                          <w:bCs/>
                          <w:color w:val="FFFFFF"/>
                          <w:kern w:val="24"/>
                          <w:sz w:val="20"/>
                          <w:szCs w:val="20"/>
                        </w:rPr>
                        <w:t xml:space="preserve">Ідентифікація пробоїв </w:t>
                      </w:r>
                      <w:r>
                        <w:rPr>
                          <w:b/>
                          <w:bCs/>
                          <w:color w:val="FFFFFF"/>
                          <w:kern w:val="24"/>
                          <w:sz w:val="20"/>
                          <w:szCs w:val="20"/>
                        </w:rPr>
                        <w:t>у в</w:t>
                      </w:r>
                      <w:r w:rsidRPr="00C45272">
                        <w:rPr>
                          <w:b/>
                          <w:bCs/>
                          <w:color w:val="FFFFFF"/>
                          <w:kern w:val="24"/>
                          <w:sz w:val="20"/>
                          <w:szCs w:val="20"/>
                        </w:rPr>
                        <w:t>же існуючих бар’єр</w:t>
                      </w:r>
                      <w:r>
                        <w:rPr>
                          <w:b/>
                          <w:bCs/>
                          <w:color w:val="FFFFFF"/>
                          <w:kern w:val="24"/>
                          <w:sz w:val="20"/>
                          <w:szCs w:val="20"/>
                        </w:rPr>
                        <w:t xml:space="preserve">ах </w:t>
                      </w:r>
                      <w:r w:rsidRPr="00C45272">
                        <w:rPr>
                          <w:bCs/>
                          <w:color w:val="FFFFFF"/>
                          <w:kern w:val="24"/>
                          <w:sz w:val="20"/>
                          <w:szCs w:val="20"/>
                          <w:lang w:val="en-US"/>
                        </w:rPr>
                        <w:t>(</w:t>
                      </w:r>
                      <w:r w:rsidRPr="0014130C">
                        <w:rPr>
                          <w:bCs/>
                          <w:color w:val="FFFFFF"/>
                          <w:kern w:val="24"/>
                          <w:sz w:val="20"/>
                          <w:szCs w:val="20"/>
                        </w:rPr>
                        <w:t>поточн</w:t>
                      </w:r>
                      <w:r>
                        <w:rPr>
                          <w:bCs/>
                          <w:color w:val="FFFFFF"/>
                          <w:kern w:val="24"/>
                          <w:sz w:val="20"/>
                          <w:szCs w:val="20"/>
                        </w:rPr>
                        <w:t>ий інцидент-</w:t>
                      </w:r>
                      <w:r w:rsidRPr="0014130C">
                        <w:rPr>
                          <w:bCs/>
                          <w:color w:val="FFFFFF"/>
                          <w:kern w:val="24"/>
                          <w:sz w:val="20"/>
                          <w:szCs w:val="20"/>
                        </w:rPr>
                        <w:t xml:space="preserve">моніторинг </w:t>
                      </w:r>
                      <w:r>
                        <w:rPr>
                          <w:bCs/>
                          <w:color w:val="FFFFFF"/>
                          <w:kern w:val="24"/>
                          <w:sz w:val="20"/>
                          <w:szCs w:val="20"/>
                        </w:rPr>
                        <w:t xml:space="preserve">і звітність </w:t>
                      </w:r>
                      <w:r w:rsidRPr="0014130C">
                        <w:rPr>
                          <w:bCs/>
                          <w:color w:val="FFFFFF"/>
                          <w:kern w:val="24"/>
                          <w:sz w:val="20"/>
                          <w:szCs w:val="20"/>
                        </w:rPr>
                        <w:t xml:space="preserve">та </w:t>
                      </w:r>
                      <w:r>
                        <w:rPr>
                          <w:bCs/>
                          <w:color w:val="FFFFFF"/>
                          <w:kern w:val="24"/>
                          <w:sz w:val="20"/>
                          <w:szCs w:val="20"/>
                        </w:rPr>
                        <w:t>ідентифікація латентних загроз</w:t>
                      </w:r>
                      <w:r w:rsidRPr="00C45272">
                        <w:rPr>
                          <w:bCs/>
                          <w:color w:val="FFFFFF"/>
                          <w:kern w:val="24"/>
                          <w:sz w:val="20"/>
                          <w:szCs w:val="20"/>
                        </w:rPr>
                        <w:t>)</w:t>
                      </w:r>
                    </w:p>
                    <w:p w:rsidR="00F76055" w:rsidRPr="00C45272" w:rsidRDefault="00F76055" w:rsidP="00961B48">
                      <w:pPr>
                        <w:pStyle w:val="ab"/>
                        <w:spacing w:after="240"/>
                        <w:jc w:val="center"/>
                        <w:rPr>
                          <w:color w:val="FFFFFF"/>
                        </w:rPr>
                      </w:pPr>
                    </w:p>
                  </w:txbxContent>
                </v:textbox>
              </v:roundrect>
            </w:pict>
          </mc:Fallback>
        </mc:AlternateContent>
      </w:r>
      <w:r>
        <w:rPr>
          <w:noProof/>
          <w:sz w:val="24"/>
          <w:szCs w:val="24"/>
          <w:lang w:eastAsia="ru-RU"/>
        </w:rPr>
        <mc:AlternateContent>
          <mc:Choice Requires="wps">
            <w:drawing>
              <wp:anchor distT="0" distB="0" distL="114300" distR="114300" simplePos="0" relativeHeight="251726336" behindDoc="0" locked="0" layoutInCell="1" allowOverlap="1">
                <wp:simplePos x="0" y="0"/>
                <wp:positionH relativeFrom="column">
                  <wp:posOffset>498475</wp:posOffset>
                </wp:positionH>
                <wp:positionV relativeFrom="paragraph">
                  <wp:posOffset>-213360</wp:posOffset>
                </wp:positionV>
                <wp:extent cx="3491865" cy="583565"/>
                <wp:effectExtent l="0" t="0" r="13335" b="26035"/>
                <wp:wrapNone/>
                <wp:docPr id="1280" name="Скругленный прямоугольник 12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91865" cy="583565"/>
                        </a:xfrm>
                        <a:prstGeom prst="roundRect">
                          <a:avLst>
                            <a:gd name="adj" fmla="val 16667"/>
                          </a:avLst>
                        </a:prstGeom>
                        <a:solidFill>
                          <a:srgbClr val="7F7F7F"/>
                        </a:solidFill>
                        <a:ln w="25400">
                          <a:solidFill>
                            <a:srgbClr val="7F7F7F"/>
                          </a:solidFill>
                          <a:round/>
                          <a:headEnd/>
                          <a:tailEnd/>
                        </a:ln>
                      </wps:spPr>
                      <wps:txbx>
                        <w:txbxContent>
                          <w:p w:rsidR="00F76055" w:rsidRPr="0089736A" w:rsidRDefault="00F76055" w:rsidP="00961B48">
                            <w:pPr>
                              <w:pStyle w:val="a4"/>
                              <w:spacing w:before="0" w:beforeAutospacing="0" w:after="0" w:afterAutospacing="0"/>
                              <w:jc w:val="center"/>
                              <w:rPr>
                                <w:color w:val="FFFFFF"/>
                                <w:spacing w:val="-4"/>
                                <w:sz w:val="20"/>
                                <w:szCs w:val="20"/>
                              </w:rPr>
                            </w:pPr>
                            <w:r w:rsidRPr="0089736A">
                              <w:rPr>
                                <w:b/>
                                <w:bCs/>
                                <w:color w:val="FFFFFF"/>
                                <w:spacing w:val="-4"/>
                                <w:kern w:val="24"/>
                                <w:sz w:val="20"/>
                                <w:szCs w:val="20"/>
                              </w:rPr>
                              <w:t xml:space="preserve">Підтримання ефективності уже існуючих бар'єрів </w:t>
                            </w:r>
                            <w:r w:rsidRPr="000A7910">
                              <w:rPr>
                                <w:b/>
                                <w:bCs/>
                                <w:color w:val="FFFFFF"/>
                                <w:spacing w:val="-4"/>
                                <w:kern w:val="24"/>
                                <w:sz w:val="20"/>
                                <w:szCs w:val="20"/>
                              </w:rPr>
                              <w:t xml:space="preserve">проти  МП і НП </w:t>
                            </w:r>
                            <w:r w:rsidRPr="0089736A">
                              <w:rPr>
                                <w:color w:val="FFFFFF"/>
                                <w:spacing w:val="-4"/>
                                <w:kern w:val="24"/>
                                <w:sz w:val="20"/>
                                <w:szCs w:val="20"/>
                              </w:rPr>
                              <w:t>(виконання рішень щодо базового безпекового менеджменту вихідних, уже відомих ризиків)</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1280" o:spid="_x0000_s1075" style="position:absolute;margin-left:39.25pt;margin-top:-16.8pt;width:274.95pt;height:45.95pt;z-index:25172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" fillcolor="#7f7f7f" strokecolor="#7f7f7f" strokeweight="2pt">
                <v:textbox>
                  <w:txbxContent>
                    <w:p w:rsidR="00F76055" w:rsidRPr="0089736A" w:rsidRDefault="00F76055" w:rsidP="00961B48">
                      <w:pPr>
                        <w:pStyle w:val="a4"/>
                        <w:spacing w:before="0" w:beforeAutospacing="0" w:after="0" w:afterAutospacing="0"/>
                        <w:jc w:val="center"/>
                        <w:rPr>
                          <w:color w:val="FFFFFF"/>
                          <w:spacing w:val="-4"/>
                          <w:sz w:val="20"/>
                          <w:szCs w:val="20"/>
                        </w:rPr>
                      </w:pPr>
                      <w:r w:rsidRPr="0089736A">
                        <w:rPr>
                          <w:b/>
                          <w:bCs/>
                          <w:color w:val="FFFFFF"/>
                          <w:spacing w:val="-4"/>
                          <w:kern w:val="24"/>
                          <w:sz w:val="20"/>
                          <w:szCs w:val="20"/>
                        </w:rPr>
                        <w:t xml:space="preserve">Підтримання ефективності уже існуючих бар'єрів </w:t>
                      </w:r>
                      <w:r w:rsidRPr="000A7910">
                        <w:rPr>
                          <w:b/>
                          <w:bCs/>
                          <w:color w:val="FFFFFF"/>
                          <w:spacing w:val="-4"/>
                          <w:kern w:val="24"/>
                          <w:sz w:val="20"/>
                          <w:szCs w:val="20"/>
                        </w:rPr>
                        <w:t xml:space="preserve">проти  МП і НП </w:t>
                      </w:r>
                      <w:r w:rsidRPr="0089736A">
                        <w:rPr>
                          <w:color w:val="FFFFFF"/>
                          <w:spacing w:val="-4"/>
                          <w:kern w:val="24"/>
                          <w:sz w:val="20"/>
                          <w:szCs w:val="20"/>
                        </w:rPr>
                        <w:t>(виконання рішень щодо базового безпекового менеджменту вихідних, уже відомих ризиків)</w:t>
                      </w:r>
                    </w:p>
                  </w:txbxContent>
                </v:textbox>
              </v:roundrect>
            </w:pict>
          </mc:Fallback>
        </mc:AlternateContent>
      </w:r>
      <w:r>
        <w:rPr>
          <w:noProof/>
          <w:sz w:val="24"/>
          <w:szCs w:val="24"/>
          <w:lang w:eastAsia="ru-RU"/>
        </w:rPr>
        <mc:AlternateContent>
          <mc:Choice Requires="wps">
            <w:drawing>
              <wp:anchor distT="0" distB="0" distL="114300" distR="114300" simplePos="0" relativeHeight="251729408" behindDoc="0" locked="0" layoutInCell="1" allowOverlap="1">
                <wp:simplePos x="0" y="0"/>
                <wp:positionH relativeFrom="column">
                  <wp:posOffset>4386580</wp:posOffset>
                </wp:positionH>
                <wp:positionV relativeFrom="paragraph">
                  <wp:posOffset>-312420</wp:posOffset>
                </wp:positionV>
                <wp:extent cx="1467485" cy="531495"/>
                <wp:effectExtent l="0" t="0" r="0" b="1905"/>
                <wp:wrapNone/>
                <wp:docPr id="1087" name="Поле 10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7485" cy="531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6055" w:rsidRPr="009B3D1B" w:rsidRDefault="00F76055" w:rsidP="00547FE5">
                            <w:pPr>
                              <w:pStyle w:val="ab"/>
                              <w:numPr>
                                <w:ilvl w:val="0"/>
                                <w:numId w:val="36"/>
                              </w:numPr>
                              <w:tabs>
                                <w:tab w:val="clear" w:pos="720"/>
                                <w:tab w:val="left" w:pos="0"/>
                                <w:tab w:val="left" w:pos="142"/>
                                <w:tab w:val="left" w:pos="284"/>
                                <w:tab w:val="num" w:pos="786"/>
                              </w:tabs>
                              <w:ind w:left="0" w:firstLine="0"/>
                              <w:jc w:val="center"/>
                              <w:rPr>
                                <w:rFonts w:ascii="Times New Roman" w:hAnsi="Times New Roman"/>
                              </w:rPr>
                            </w:pPr>
                            <w:r w:rsidRPr="009B3D1B">
                              <w:rPr>
                                <w:rFonts w:ascii="Times New Roman" w:hAnsi="Times New Roman"/>
                                <w:b/>
                                <w:bCs/>
                                <w:iCs/>
                                <w:kern w:val="24"/>
                              </w:rPr>
                              <w:t>Національний план дій з безпеки пацієнтів</w:t>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id="Поле 1087" o:spid="_x0000_s1076" type="#_x0000_t202" style="position:absolute;margin-left:345.4pt;margin-top:-24.6pt;width:115.55pt;height:41.85pt;z-index:25172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" filled="f" stroked="f">
                <v:textbox>
                  <w:txbxContent>
                    <w:p w:rsidR="00F76055" w:rsidRPr="009B3D1B" w:rsidRDefault="00F76055" w:rsidP="00547FE5">
                      <w:pPr>
                        <w:pStyle w:val="ab"/>
                        <w:numPr>
                          <w:ilvl w:val="0"/>
                          <w:numId w:val="36"/>
                        </w:numPr>
                        <w:tabs>
                          <w:tab w:val="clear" w:pos="720"/>
                          <w:tab w:val="left" w:pos="0"/>
                          <w:tab w:val="left" w:pos="142"/>
                          <w:tab w:val="left" w:pos="284"/>
                          <w:tab w:val="num" w:pos="786"/>
                        </w:tabs>
                        <w:ind w:left="0" w:firstLine="0"/>
                        <w:jc w:val="center"/>
                        <w:rPr>
                          <w:rFonts w:ascii="Times New Roman" w:hAnsi="Times New Roman"/>
                        </w:rPr>
                      </w:pPr>
                      <w:r w:rsidRPr="009B3D1B">
                        <w:rPr>
                          <w:rFonts w:ascii="Times New Roman" w:hAnsi="Times New Roman"/>
                          <w:b/>
                          <w:bCs/>
                          <w:iCs/>
                          <w:kern w:val="24"/>
                        </w:rPr>
                        <w:t>Національний план дій з безпеки пацієнтів</w:t>
                      </w:r>
                    </w:p>
                  </w:txbxContent>
                </v:textbox>
              </v:shape>
            </w:pict>
          </mc:Fallback>
        </mc:AlternateContent>
      </w:r>
      <w:r>
        <w:rPr>
          <w:noProof/>
          <w:sz w:val="24"/>
          <w:szCs w:val="24"/>
          <w:lang w:eastAsia="ru-RU"/>
        </w:rPr>
        <mc:AlternateContent>
          <mc:Choice Requires="wps">
            <w:drawing>
              <wp:anchor distT="0" distB="0" distL="114300" distR="114300" simplePos="0" relativeHeight="251703808" behindDoc="0" locked="0" layoutInCell="1" allowOverlap="1">
                <wp:simplePos x="0" y="0"/>
                <wp:positionH relativeFrom="column">
                  <wp:posOffset>3927475</wp:posOffset>
                </wp:positionH>
                <wp:positionV relativeFrom="paragraph">
                  <wp:posOffset>131445</wp:posOffset>
                </wp:positionV>
                <wp:extent cx="1911985" cy="201930"/>
                <wp:effectExtent l="0" t="38100" r="31115" b="64770"/>
                <wp:wrapNone/>
                <wp:docPr id="1086" name="Стрелка вправо 10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1985" cy="201930"/>
                        </a:xfrm>
                        <a:prstGeom prst="rightArrow">
                          <a:avLst>
                            <a:gd name="adj1" fmla="val 50000"/>
                            <a:gd name="adj2" fmla="val 22257"/>
                          </a:avLst>
                        </a:prstGeom>
                        <a:solidFill>
                          <a:srgbClr val="7F7F7F"/>
                        </a:solidFill>
                        <a:ln w="25400">
                          <a:solidFill>
                            <a:srgbClr val="7F7F7F"/>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page">
                  <wp14:pctHeight>0</wp14:pctHeight>
                </wp14:sizeRelV>
              </wp:anchor>
            </w:drawing>
          </mc:Choice>
          <mc:Fallback>
            <w:pict>
              <v:shape id="Стрелка вправо 1086" o:spid="_x0000_s1026" type="#_x0000_t13" style="position:absolute;margin-left:309.25pt;margin-top:10.35pt;width:150.55pt;height:15.9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" adj="21092" fillcolor="#7f7f7f" strokecolor="#7f7f7f" strokeweight="2pt"/>
            </w:pict>
          </mc:Fallback>
        </mc:AlternateContent>
      </w:r>
      <w:r>
        <w:rPr>
          <w:noProof/>
          <w:sz w:val="24"/>
          <w:szCs w:val="24"/>
          <w:lang w:eastAsia="ru-RU"/>
        </w:rPr>
        <mc:AlternateContent>
          <mc:Choice Requires="wps">
            <w:drawing>
              <wp:anchor distT="0" distB="0" distL="114300" distR="114300" simplePos="0" relativeHeight="251721216" behindDoc="0" locked="0" layoutInCell="1" allowOverlap="1">
                <wp:simplePos x="0" y="0"/>
                <wp:positionH relativeFrom="column">
                  <wp:posOffset>9225915</wp:posOffset>
                </wp:positionH>
                <wp:positionV relativeFrom="paragraph">
                  <wp:posOffset>127635</wp:posOffset>
                </wp:positionV>
                <wp:extent cx="441325" cy="262255"/>
                <wp:effectExtent l="0" t="0" r="15875" b="23495"/>
                <wp:wrapNone/>
                <wp:docPr id="1284" name="Полилиния 12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a:off x="0" y="0"/>
                          <a:ext cx="441325" cy="262255"/>
                        </a:xfrm>
                        <a:custGeom>
                          <a:avLst/>
                          <a:gdLst>
                            <a:gd name="T0" fmla="*/ 0 w 441420"/>
                            <a:gd name="T1" fmla="*/ 0 h 262255"/>
                            <a:gd name="T2" fmla="*/ 131128 w 441420"/>
                            <a:gd name="T3" fmla="*/ 0 h 262255"/>
                            <a:gd name="T4" fmla="*/ 131128 w 441420"/>
                            <a:gd name="T5" fmla="*/ 131128 h 262255"/>
                            <a:gd name="T6" fmla="*/ 441420 w 441420"/>
                            <a:gd name="T7" fmla="*/ 131128 h 262255"/>
                            <a:gd name="T8" fmla="*/ 441420 w 441420"/>
                            <a:gd name="T9" fmla="*/ 262255 h 262255"/>
                            <a:gd name="T10" fmla="*/ 0 w 441420"/>
                            <a:gd name="T11" fmla="*/ 262255 h 262255"/>
                            <a:gd name="T12" fmla="*/ 0 w 441420"/>
                            <a:gd name="T13" fmla="*/ 0 h 262255"/>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441420" h="262255">
                              <a:moveTo>
                                <a:pt x="0" y="0"/>
                              </a:moveTo>
                              <a:lnTo>
                                <a:pt x="131128" y="0"/>
                              </a:lnTo>
                              <a:lnTo>
                                <a:pt x="131128" y="131128"/>
                              </a:lnTo>
                              <a:lnTo>
                                <a:pt x="441420" y="131128"/>
                              </a:lnTo>
                              <a:lnTo>
                                <a:pt x="441420" y="262255"/>
                              </a:lnTo>
                              <a:lnTo>
                                <a:pt x="0" y="262255"/>
                              </a:lnTo>
                              <a:lnTo>
                                <a:pt x="0" y="0"/>
                              </a:lnTo>
                              <a:close/>
                            </a:path>
                          </a:pathLst>
                        </a:custGeom>
                        <a:solidFill>
                          <a:srgbClr val="7F7F7F"/>
                        </a:solidFill>
                        <a:ln w="25400">
                          <a:solidFill>
                            <a:srgbClr val="7F7F7F"/>
                          </a:solidFill>
                          <a:round/>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id="Полилиния 1284" o:spid="_x0000_s1026" style="position:absolute;margin-left:726.45pt;margin-top:10.05pt;width:34.75pt;height:20.65pt;rotation:180;z-index:25172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41420,262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" path="m,l131128,r,131128l441420,131128r,131127l,262255,,xe" fillcolor="#7f7f7f" strokecolor="#7f7f7f" strokeweight="2pt">
                <v:path arrowok="t" o:connecttype="custom" o:connectlocs="0,0;131100,0;131100,131128;441325,131128;441325,262255;0,262255;0,0" o:connectangles="0,0,0,0,0,0,0"/>
              </v:shape>
            </w:pict>
          </mc:Fallback>
        </mc:AlternateContent>
      </w:r>
      <w:r>
        <w:rPr>
          <w:noProof/>
          <w:sz w:val="24"/>
          <w:szCs w:val="24"/>
          <w:lang w:eastAsia="ru-RU"/>
        </w:rPr>
        <mc:AlternateContent>
          <mc:Choice Requires="wps">
            <w:drawing>
              <wp:anchor distT="0" distB="0" distL="114300" distR="114300" simplePos="0" relativeHeight="251717120" behindDoc="0" locked="0" layoutInCell="1" allowOverlap="1">
                <wp:simplePos x="0" y="0"/>
                <wp:positionH relativeFrom="column">
                  <wp:posOffset>2942590</wp:posOffset>
                </wp:positionH>
                <wp:positionV relativeFrom="paragraph">
                  <wp:posOffset>-542925</wp:posOffset>
                </wp:positionV>
                <wp:extent cx="2802890" cy="266700"/>
                <wp:effectExtent l="0" t="0" r="0" b="0"/>
                <wp:wrapNone/>
                <wp:docPr id="1084" name="Поле 10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02890" cy="266700"/>
                        </a:xfrm>
                        <a:prstGeom prst="rect">
                          <a:avLst/>
                        </a:prstGeom>
                        <a:noFill/>
                      </wps:spPr>
                      <wps:txbx>
                        <w:txbxContent>
                          <w:p w:rsidR="00F76055" w:rsidRPr="00E72B24" w:rsidRDefault="00F76055" w:rsidP="00961B48">
                            <w:pPr>
                              <w:pStyle w:val="ab"/>
                              <w:jc w:val="center"/>
                              <w:rPr>
                                <w:rFonts w:ascii="Times New Roman" w:hAnsi="Times New Roman"/>
                                <w:sz w:val="24"/>
                                <w:szCs w:val="24"/>
                              </w:rPr>
                            </w:pPr>
                            <w:r>
                              <w:rPr>
                                <w:rFonts w:ascii="Times New Roman" w:hAnsi="Times New Roman"/>
                                <w:b/>
                                <w:bCs/>
                                <w:iCs/>
                                <w:color w:val="000000"/>
                                <w:kern w:val="24"/>
                                <w:sz w:val="24"/>
                                <w:szCs w:val="24"/>
                              </w:rPr>
                              <w:t xml:space="preserve">Система охорони здоров’я </w:t>
                            </w:r>
                            <w:r w:rsidRPr="00DA20BF">
                              <w:rPr>
                                <w:rFonts w:ascii="Times New Roman" w:hAnsi="Times New Roman"/>
                                <w:b/>
                                <w:bCs/>
                                <w:iCs/>
                                <w:color w:val="000000"/>
                                <w:kern w:val="24"/>
                                <w:sz w:val="24"/>
                                <w:szCs w:val="24"/>
                              </w:rPr>
                              <w:t>України</w:t>
                            </w:r>
                          </w:p>
                        </w:txbxContent>
                      </wps:txbx>
                      <wps:bodyPr wrap="square" rtlCol="0">
                        <a:spAutoFit/>
                      </wps:bodyPr>
                    </wps:wsp>
                  </a:graphicData>
                </a:graphic>
                <wp14:sizeRelH relativeFrom="margin">
                  <wp14:pctWidth>0</wp14:pctWidth>
                </wp14:sizeRelH>
                <wp14:sizeRelV relativeFrom="page">
                  <wp14:pctHeight>0</wp14:pctHeight>
                </wp14:sizeRelV>
              </wp:anchor>
            </w:drawing>
          </mc:Choice>
          <mc:Fallback>
            <w:pict>
              <v:shape id="Поле 1084" o:spid="_x0000_s1077" type="#_x0000_t202" style="position:absolute;margin-left:231.7pt;margin-top:-42.75pt;width:220.7pt;height:21pt;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" filled="f" stroked="f">
                <v:path arrowok="t"/>
                <v:textbox style="mso-fit-shape-to-text:t">
                  <w:txbxContent>
                    <w:p w:rsidR="00F76055" w:rsidRPr="00E72B24" w:rsidRDefault="00F76055" w:rsidP="00961B48">
                      <w:pPr>
                        <w:pStyle w:val="ab"/>
                        <w:jc w:val="center"/>
                        <w:rPr>
                          <w:rFonts w:ascii="Times New Roman" w:hAnsi="Times New Roman"/>
                          <w:sz w:val="24"/>
                          <w:szCs w:val="24"/>
                        </w:rPr>
                      </w:pPr>
                      <w:r>
                        <w:rPr>
                          <w:rFonts w:ascii="Times New Roman" w:hAnsi="Times New Roman"/>
                          <w:b/>
                          <w:bCs/>
                          <w:iCs/>
                          <w:color w:val="000000"/>
                          <w:kern w:val="24"/>
                          <w:sz w:val="24"/>
                          <w:szCs w:val="24"/>
                        </w:rPr>
                        <w:t xml:space="preserve">Система охорони здоров’я </w:t>
                      </w:r>
                      <w:r w:rsidRPr="00DA20BF">
                        <w:rPr>
                          <w:rFonts w:ascii="Times New Roman" w:hAnsi="Times New Roman"/>
                          <w:b/>
                          <w:bCs/>
                          <w:iCs/>
                          <w:color w:val="000000"/>
                          <w:kern w:val="24"/>
                          <w:sz w:val="24"/>
                          <w:szCs w:val="24"/>
                        </w:rPr>
                        <w:t>України</w:t>
                      </w:r>
                    </w:p>
                  </w:txbxContent>
                </v:textbox>
              </v:shape>
            </w:pict>
          </mc:Fallback>
        </mc:AlternateContent>
      </w:r>
      <w:r>
        <w:rPr>
          <w:noProof/>
          <w:sz w:val="24"/>
          <w:szCs w:val="24"/>
          <w:lang w:eastAsia="ru-RU"/>
        </w:rPr>
        <mc:AlternateContent>
          <mc:Choice Requires="wps">
            <w:drawing>
              <wp:anchor distT="0" distB="0" distL="114300" distR="114300" simplePos="0" relativeHeight="251716096" behindDoc="0" locked="0" layoutInCell="1" allowOverlap="1">
                <wp:simplePos x="0" y="0"/>
                <wp:positionH relativeFrom="column">
                  <wp:posOffset>2726690</wp:posOffset>
                </wp:positionH>
                <wp:positionV relativeFrom="paragraph">
                  <wp:posOffset>-552450</wp:posOffset>
                </wp:positionV>
                <wp:extent cx="3391535" cy="288290"/>
                <wp:effectExtent l="0" t="0" r="18415" b="16510"/>
                <wp:wrapNone/>
                <wp:docPr id="1083" name="Скругленный прямоугольник 10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91535" cy="288290"/>
                        </a:xfrm>
                        <a:prstGeom prst="roundRect">
                          <a:avLst>
                            <a:gd name="adj" fmla="val 16667"/>
                          </a:avLst>
                        </a:prstGeom>
                        <a:solidFill>
                          <a:srgbClr val="F2F2F2"/>
                        </a:solidFill>
                        <a:ln w="25400">
                          <a:solidFill>
                            <a:srgbClr val="7F7F7F"/>
                          </a:solidFill>
                          <a:round/>
                          <a:headEnd/>
                          <a:tailEnd/>
                        </a:ln>
                      </wps:spPr>
                      <wps:txbx>
                        <w:txbxContent>
                          <w:p w:rsidR="00F76055" w:rsidRPr="00E72B24" w:rsidRDefault="00F76055" w:rsidP="00961B48">
                            <w:pPr>
                              <w:jc w:val="cente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1083" o:spid="_x0000_s1078" style="position:absolute;margin-left:214.7pt;margin-top:-43.5pt;width:267.05pt;height:22.7pt;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" fillcolor="#f2f2f2" strokecolor="#7f7f7f" strokeweight="2pt">
                <v:textbox>
                  <w:txbxContent>
                    <w:p w:rsidR="00F76055" w:rsidRPr="00E72B24" w:rsidRDefault="00F76055" w:rsidP="00961B48">
                      <w:pPr>
                        <w:jc w:val="center"/>
                      </w:pPr>
                    </w:p>
                  </w:txbxContent>
                </v:textbox>
              </v:roundrect>
            </w:pict>
          </mc:Fallback>
        </mc:AlternateContent>
      </w:r>
      <w:r>
        <w:rPr>
          <w:noProof/>
          <w:sz w:val="24"/>
          <w:szCs w:val="24"/>
          <w:lang w:eastAsia="ru-RU"/>
        </w:rPr>
        <mc:AlternateContent>
          <mc:Choice Requires="wps">
            <w:drawing>
              <wp:anchor distT="0" distB="0" distL="114300" distR="114300" simplePos="0" relativeHeight="251713024" behindDoc="0" locked="0" layoutInCell="1" allowOverlap="1">
                <wp:simplePos x="0" y="0"/>
                <wp:positionH relativeFrom="column">
                  <wp:posOffset>-367030</wp:posOffset>
                </wp:positionH>
                <wp:positionV relativeFrom="paragraph">
                  <wp:posOffset>-640715</wp:posOffset>
                </wp:positionV>
                <wp:extent cx="10128885" cy="5342890"/>
                <wp:effectExtent l="38100" t="38100" r="24765" b="10160"/>
                <wp:wrapNone/>
                <wp:docPr id="1079" name="Прямоугольник 10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28885" cy="5342890"/>
                        </a:xfrm>
                        <a:prstGeom prst="rect">
                          <a:avLst/>
                        </a:prstGeom>
                        <a:noFill/>
                        <a:ln w="25400">
                          <a:solidFill>
                            <a:srgbClr val="7F7F7F"/>
                          </a:solidFill>
                          <a:miter lim="800000"/>
                          <a:headEnd/>
                          <a:tailEnd/>
                        </a:ln>
                        <a:effectLst>
                          <a:outerShdw dist="38100" dir="13500000" algn="br" rotWithShape="0">
                            <a:srgbClr val="000000">
                              <a:alpha val="39999"/>
                            </a:srgbClr>
                          </a:outerShdw>
                        </a:effectLst>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Прямоугольник 1079" o:spid="_x0000_s1026" style="position:absolute;margin-left:-28.9pt;margin-top:-50.45pt;width:797.55pt;height:420.7pt;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" filled="f" strokecolor="#7f7f7f" strokeweight="2pt">
                <v:shadow on="t" color="black" opacity="26213f" origin=".5,.5" offset="-.74836mm,-.74836mm"/>
              </v:rect>
            </w:pict>
          </mc:Fallback>
        </mc:AlternateContent>
      </w:r>
    </w:p>
    <w:p w:rsidR="00961B48" w:rsidRPr="00852C8D" w:rsidRDefault="0030083E" w:rsidP="00695BCA">
      <w:pPr>
        <w:ind w:firstLine="720"/>
        <w:jc w:val="both"/>
        <w:rPr>
          <w:bCs/>
          <w:sz w:val="28"/>
          <w:szCs w:val="28"/>
          <w:lang w:val="uk-UA"/>
        </w:rPr>
      </w:pPr>
      <w:r>
        <w:rPr>
          <w:noProof/>
          <w:sz w:val="24"/>
          <w:szCs w:val="24"/>
          <w:lang w:eastAsia="ru-RU"/>
        </w:rPr>
        <mc:AlternateContent>
          <mc:Choice Requires="wps">
            <w:drawing>
              <wp:anchor distT="0" distB="0" distL="114300" distR="114300" simplePos="0" relativeHeight="251714048" behindDoc="0" locked="0" layoutInCell="1" allowOverlap="1">
                <wp:simplePos x="0" y="0"/>
                <wp:positionH relativeFrom="column">
                  <wp:posOffset>-2133600</wp:posOffset>
                </wp:positionH>
                <wp:positionV relativeFrom="paragraph">
                  <wp:posOffset>2032635</wp:posOffset>
                </wp:positionV>
                <wp:extent cx="3806190" cy="133350"/>
                <wp:effectExtent l="7620" t="0" r="11430" b="11430"/>
                <wp:wrapNone/>
                <wp:docPr id="1069" name="Прямоугольник 10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3806190" cy="133350"/>
                        </a:xfrm>
                        <a:prstGeom prst="rect">
                          <a:avLst/>
                        </a:prstGeom>
                        <a:solidFill>
                          <a:srgbClr val="7F7F7F"/>
                        </a:solidFill>
                        <a:ln w="25400">
                          <a:solidFill>
                            <a:srgbClr val="7F7F7F"/>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Прямоугольник 1069" o:spid="_x0000_s1026" style="position:absolute;margin-left:-168pt;margin-top:160.05pt;width:299.7pt;height:10.5pt;rotation:-90;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" fillcolor="#7f7f7f" strokecolor="#7f7f7f" strokeweight="2pt"/>
            </w:pict>
          </mc:Fallback>
        </mc:AlternateContent>
      </w:r>
      <w:r>
        <w:rPr>
          <w:noProof/>
          <w:sz w:val="24"/>
          <w:szCs w:val="24"/>
          <w:lang w:eastAsia="ru-RU"/>
        </w:rPr>
        <mc:AlternateContent>
          <mc:Choice Requires="wps">
            <w:drawing>
              <wp:anchor distT="0" distB="0" distL="114300" distR="114300" simplePos="0" relativeHeight="251696640" behindDoc="0" locked="0" layoutInCell="1" allowOverlap="1">
                <wp:simplePos x="0" y="0"/>
                <wp:positionH relativeFrom="column">
                  <wp:posOffset>2790825</wp:posOffset>
                </wp:positionH>
                <wp:positionV relativeFrom="paragraph">
                  <wp:posOffset>287655</wp:posOffset>
                </wp:positionV>
                <wp:extent cx="3391535" cy="605790"/>
                <wp:effectExtent l="0" t="0" r="18415" b="22860"/>
                <wp:wrapNone/>
                <wp:docPr id="1404" name="Скругленный прямоугольник 1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91535" cy="605790"/>
                        </a:xfrm>
                        <a:prstGeom prst="roundRect">
                          <a:avLst>
                            <a:gd name="adj" fmla="val 16667"/>
                          </a:avLst>
                        </a:prstGeom>
                        <a:solidFill>
                          <a:srgbClr val="F2F2F2"/>
                        </a:solidFill>
                        <a:ln w="25400">
                          <a:solidFill>
                            <a:srgbClr val="7F7F7F"/>
                          </a:solidFill>
                          <a:round/>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1383" o:spid="_x0000_s1026" style="position:absolute;margin-left:219.75pt;margin-top:22.65pt;width:267.05pt;height:47.7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" fillcolor="#f2f2f2" strokecolor="#7f7f7f" strokeweight="2pt"/>
            </w:pict>
          </mc:Fallback>
        </mc:AlternateContent>
      </w:r>
      <w:r>
        <w:rPr>
          <w:noProof/>
          <w:sz w:val="24"/>
          <w:szCs w:val="24"/>
          <w:lang w:eastAsia="ru-RU"/>
        </w:rPr>
        <mc:AlternateContent>
          <mc:Choice Requires="wps">
            <w:drawing>
              <wp:anchor distT="0" distB="0" distL="114300" distR="114300" simplePos="0" relativeHeight="251715072" behindDoc="0" locked="0" layoutInCell="1" allowOverlap="1">
                <wp:simplePos x="0" y="0"/>
                <wp:positionH relativeFrom="column">
                  <wp:posOffset>3618865</wp:posOffset>
                </wp:positionH>
                <wp:positionV relativeFrom="paragraph">
                  <wp:posOffset>287655</wp:posOffset>
                </wp:positionV>
                <wp:extent cx="1656080" cy="266700"/>
                <wp:effectExtent l="0" t="0" r="0" b="0"/>
                <wp:wrapNone/>
                <wp:docPr id="1078" name="Поле 10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6080" cy="266700"/>
                        </a:xfrm>
                        <a:prstGeom prst="rect">
                          <a:avLst/>
                        </a:prstGeom>
                        <a:noFill/>
                      </wps:spPr>
                      <wps:txbx>
                        <w:txbxContent>
                          <w:p w:rsidR="00F76055" w:rsidRPr="00595B97" w:rsidRDefault="00F76055" w:rsidP="00961B48">
                            <w:pPr>
                              <w:pStyle w:val="a4"/>
                              <w:spacing w:before="0" w:beforeAutospacing="0" w:after="0" w:afterAutospacing="0"/>
                              <w:jc w:val="center"/>
                            </w:pPr>
                            <w:r w:rsidRPr="00C45272">
                              <w:rPr>
                                <w:b/>
                                <w:bCs/>
                                <w:iCs/>
                                <w:color w:val="000000"/>
                                <w:kern w:val="24"/>
                              </w:rPr>
                              <w:t>МОЗ</w:t>
                            </w:r>
                          </w:p>
                        </w:txbxContent>
                      </wps:txbx>
                      <wps:bodyPr wrap="square" rtlCol="0">
                        <a:spAutoFit/>
                      </wps:bodyPr>
                    </wps:wsp>
                  </a:graphicData>
                </a:graphic>
                <wp14:sizeRelH relativeFrom="page">
                  <wp14:pctWidth>0</wp14:pctWidth>
                </wp14:sizeRelH>
                <wp14:sizeRelV relativeFrom="page">
                  <wp14:pctHeight>0</wp14:pctHeight>
                </wp14:sizeRelV>
              </wp:anchor>
            </w:drawing>
          </mc:Choice>
          <mc:Fallback>
            <w:pict>
              <v:shape id="Поле 1078" o:spid="_x0000_s1079" type="#_x0000_t202" style="position:absolute;left:0;text-align:left;margin-left:284.95pt;margin-top:22.65pt;width:130.4pt;height:21pt;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" filled="f" stroked="f">
                <v:path arrowok="t"/>
                <v:textbox style="mso-fit-shape-to-text:t">
                  <w:txbxContent>
                    <w:p w:rsidR="00F76055" w:rsidRPr="00595B97" w:rsidRDefault="00F76055" w:rsidP="00961B48">
                      <w:pPr>
                        <w:pStyle w:val="a4"/>
                        <w:spacing w:before="0" w:beforeAutospacing="0" w:after="0" w:afterAutospacing="0"/>
                        <w:jc w:val="center"/>
                      </w:pPr>
                      <w:r w:rsidRPr="00C45272">
                        <w:rPr>
                          <w:b/>
                          <w:bCs/>
                          <w:iCs/>
                          <w:color w:val="000000"/>
                          <w:kern w:val="24"/>
                        </w:rPr>
                        <w:t>МОЗ</w:t>
                      </w:r>
                    </w:p>
                  </w:txbxContent>
                </v:textbox>
              </v:shape>
            </w:pict>
          </mc:Fallback>
        </mc:AlternateContent>
      </w:r>
    </w:p>
    <w:p w:rsidR="00961B48" w:rsidRPr="00852C8D" w:rsidRDefault="0030083E" w:rsidP="00695BCA">
      <w:pPr>
        <w:ind w:firstLine="720"/>
        <w:jc w:val="both"/>
        <w:rPr>
          <w:bCs/>
          <w:sz w:val="28"/>
          <w:szCs w:val="28"/>
          <w:lang w:val="uk-UA"/>
        </w:rPr>
        <w:sectPr w:rsidR="00961B48" w:rsidRPr="00852C8D" w:rsidSect="00EC39AC">
          <w:pgSz w:w="16838" w:h="11906" w:orient="landscape"/>
          <w:pgMar w:top="1701" w:right="1134" w:bottom="850" w:left="1134" w:header="708" w:footer="708" w:gutter="0"/>
          <w:cols w:space="708"/>
          <w:docGrid w:linePitch="360"/>
        </w:sectPr>
      </w:pPr>
      <w:r>
        <w:rPr>
          <w:noProof/>
          <w:sz w:val="24"/>
          <w:szCs w:val="24"/>
          <w:lang w:eastAsia="ru-RU"/>
        </w:rPr>
        <mc:AlternateContent>
          <mc:Choice Requires="wps">
            <w:drawing>
              <wp:anchor distT="0" distB="0" distL="114300" distR="114300" simplePos="0" relativeHeight="251755008" behindDoc="0" locked="0" layoutInCell="1" allowOverlap="1">
                <wp:simplePos x="0" y="0"/>
                <wp:positionH relativeFrom="column">
                  <wp:posOffset>-168275</wp:posOffset>
                </wp:positionH>
                <wp:positionV relativeFrom="paragraph">
                  <wp:posOffset>3733800</wp:posOffset>
                </wp:positionV>
                <wp:extent cx="2110105" cy="129540"/>
                <wp:effectExtent l="0" t="0" r="23495" b="22860"/>
                <wp:wrapNone/>
                <wp:docPr id="1403" name="Прямоугольник 13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10105" cy="129540"/>
                        </a:xfrm>
                        <a:prstGeom prst="rect">
                          <a:avLst/>
                        </a:prstGeom>
                        <a:solidFill>
                          <a:srgbClr val="7F7F7F"/>
                        </a:solidFill>
                        <a:ln w="25400">
                          <a:solidFill>
                            <a:srgbClr val="7F7F7F"/>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Прямоугольник 1384" o:spid="_x0000_s1026" style="position:absolute;margin-left:-13.25pt;margin-top:294pt;width:166.15pt;height:10.2pt;z-index:25175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" fillcolor="#7f7f7f" strokecolor="#7f7f7f" strokeweight="2pt"/>
            </w:pict>
          </mc:Fallback>
        </mc:AlternateContent>
      </w:r>
      <w:r>
        <w:rPr>
          <w:noProof/>
          <w:sz w:val="24"/>
          <w:szCs w:val="24"/>
          <w:lang w:eastAsia="ru-RU"/>
        </w:rPr>
        <mc:AlternateContent>
          <mc:Choice Requires="wps">
            <w:drawing>
              <wp:anchor distT="0" distB="0" distL="114300" distR="114300" simplePos="0" relativeHeight="251753984" behindDoc="0" locked="0" layoutInCell="1" allowOverlap="1">
                <wp:simplePos x="0" y="0"/>
                <wp:positionH relativeFrom="column">
                  <wp:posOffset>-297180</wp:posOffset>
                </wp:positionH>
                <wp:positionV relativeFrom="paragraph">
                  <wp:posOffset>3601085</wp:posOffset>
                </wp:positionV>
                <wp:extent cx="335915" cy="262255"/>
                <wp:effectExtent l="0" t="0" r="26035" b="23495"/>
                <wp:wrapNone/>
                <wp:docPr id="1402" name="Полилиния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5915" cy="262255"/>
                        </a:xfrm>
                        <a:custGeom>
                          <a:avLst/>
                          <a:gdLst>
                            <a:gd name="T0" fmla="*/ 0 w 335915"/>
                            <a:gd name="T1" fmla="*/ 0 h 262255"/>
                            <a:gd name="T2" fmla="*/ 131128 w 335915"/>
                            <a:gd name="T3" fmla="*/ 0 h 262255"/>
                            <a:gd name="T4" fmla="*/ 131128 w 335915"/>
                            <a:gd name="T5" fmla="*/ 131128 h 262255"/>
                            <a:gd name="T6" fmla="*/ 335915 w 335915"/>
                            <a:gd name="T7" fmla="*/ 131128 h 262255"/>
                            <a:gd name="T8" fmla="*/ 335915 w 335915"/>
                            <a:gd name="T9" fmla="*/ 262255 h 262255"/>
                            <a:gd name="T10" fmla="*/ 0 w 335915"/>
                            <a:gd name="T11" fmla="*/ 262255 h 262255"/>
                            <a:gd name="T12" fmla="*/ 0 w 335915"/>
                            <a:gd name="T13" fmla="*/ 0 h 262255"/>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335915" h="262255">
                              <a:moveTo>
                                <a:pt x="0" y="0"/>
                              </a:moveTo>
                              <a:lnTo>
                                <a:pt x="131128" y="0"/>
                              </a:lnTo>
                              <a:lnTo>
                                <a:pt x="131128" y="131128"/>
                              </a:lnTo>
                              <a:lnTo>
                                <a:pt x="335915" y="131128"/>
                              </a:lnTo>
                              <a:lnTo>
                                <a:pt x="335915" y="262255"/>
                              </a:lnTo>
                              <a:lnTo>
                                <a:pt x="0" y="262255"/>
                              </a:lnTo>
                              <a:lnTo>
                                <a:pt x="0" y="0"/>
                              </a:lnTo>
                              <a:close/>
                            </a:path>
                          </a:pathLst>
                        </a:custGeom>
                        <a:solidFill>
                          <a:srgbClr val="7F7F7F"/>
                        </a:solidFill>
                        <a:ln w="25400">
                          <a:solidFill>
                            <a:srgbClr val="7F7F7F"/>
                          </a:solidFill>
                          <a:round/>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shape id="Полилиния 62" o:spid="_x0000_s1026" style="position:absolute;margin-left:-23.4pt;margin-top:283.55pt;width:26.45pt;height:20.65pt;z-index:25175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coordsize="335915,262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" path="m,l131128,r,131128l335915,131128r,131127l,262255,,xe" fillcolor="#7f7f7f" strokecolor="#7f7f7f" strokeweight="2pt">
                <v:path arrowok="t" o:connecttype="custom" o:connectlocs="0,0;131128,0;131128,131128;335915,131128;335915,262255;0,262255;0,0" o:connectangles="0,0,0,0,0,0,0"/>
              </v:shape>
            </w:pict>
          </mc:Fallback>
        </mc:AlternateContent>
      </w:r>
      <w:r>
        <w:rPr>
          <w:noProof/>
          <w:sz w:val="24"/>
          <w:szCs w:val="24"/>
          <w:lang w:eastAsia="ru-RU"/>
        </w:rPr>
        <mc:AlternateContent>
          <mc:Choice Requires="wps">
            <w:drawing>
              <wp:anchor distT="0" distB="0" distL="114300" distR="114300" simplePos="0" relativeHeight="251777536" behindDoc="0" locked="0" layoutInCell="1" allowOverlap="1">
                <wp:simplePos x="0" y="0"/>
                <wp:positionH relativeFrom="column">
                  <wp:posOffset>9156065</wp:posOffset>
                </wp:positionH>
                <wp:positionV relativeFrom="paragraph">
                  <wp:posOffset>5053965</wp:posOffset>
                </wp:positionV>
                <wp:extent cx="438785" cy="480695"/>
                <wp:effectExtent l="2540" t="0" r="0" b="0"/>
                <wp:wrapNone/>
                <wp:docPr id="1401" name="Text Box 2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785" cy="4806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76055" w:rsidRPr="00B16D1A" w:rsidRDefault="00F76055">
                            <w:pPr>
                              <w:rPr>
                                <w:rFonts w:ascii="Times New Roman" w:hAnsi="Times New Roman"/>
                                <w:sz w:val="24"/>
                                <w:szCs w:val="24"/>
                                <w:lang w:val="en-US"/>
                              </w:rPr>
                            </w:pPr>
                            <w:r w:rsidRPr="00B16D1A">
                              <w:rPr>
                                <w:rFonts w:ascii="Times New Roman" w:hAnsi="Times New Roman"/>
                                <w:sz w:val="24"/>
                                <w:szCs w:val="24"/>
                                <w:lang w:val="en-US"/>
                              </w:rPr>
                              <w:t>278</w:t>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4" o:spid="_x0000_s1080" type="#_x0000_t202" style="position:absolute;left:0;text-align:left;margin-left:720.95pt;margin-top:397.95pt;width:34.55pt;height:37.85pt;z-index:25177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" stroked="f">
                <v:textbox style="layout-flow:vertical">
                  <w:txbxContent>
                    <w:p w:rsidR="00F76055" w:rsidRPr="00B16D1A" w:rsidRDefault="00F76055">
                      <w:pPr>
                        <w:rPr>
                          <w:rFonts w:ascii="Times New Roman" w:hAnsi="Times New Roman"/>
                          <w:sz w:val="24"/>
                          <w:szCs w:val="24"/>
                          <w:lang w:val="en-US"/>
                        </w:rPr>
                      </w:pPr>
                      <w:r w:rsidRPr="00B16D1A">
                        <w:rPr>
                          <w:rFonts w:ascii="Times New Roman" w:hAnsi="Times New Roman"/>
                          <w:sz w:val="24"/>
                          <w:szCs w:val="24"/>
                          <w:lang w:val="en-US"/>
                        </w:rPr>
                        <w:t>278</w:t>
                      </w:r>
                    </w:p>
                  </w:txbxContent>
                </v:textbox>
              </v:shape>
            </w:pict>
          </mc:Fallback>
        </mc:AlternateContent>
      </w:r>
      <w:r>
        <w:rPr>
          <w:noProof/>
          <w:sz w:val="24"/>
          <w:szCs w:val="24"/>
          <w:lang w:eastAsia="ru-RU"/>
        </w:rPr>
        <mc:AlternateContent>
          <mc:Choice Requires="wps">
            <w:drawing>
              <wp:anchor distT="0" distB="0" distL="114300" distR="114300" simplePos="0" relativeHeight="251722240" behindDoc="0" locked="0" layoutInCell="1" allowOverlap="1">
                <wp:simplePos x="0" y="0"/>
                <wp:positionH relativeFrom="column">
                  <wp:posOffset>4471670</wp:posOffset>
                </wp:positionH>
                <wp:positionV relativeFrom="paragraph">
                  <wp:posOffset>1958975</wp:posOffset>
                </wp:positionV>
                <wp:extent cx="3245485" cy="998855"/>
                <wp:effectExtent l="0" t="0" r="0" b="0"/>
                <wp:wrapNone/>
                <wp:docPr id="1400" name="Поле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45485" cy="998855"/>
                        </a:xfrm>
                        <a:prstGeom prst="rect">
                          <a:avLst/>
                        </a:prstGeom>
                        <a:noFill/>
                      </wps:spPr>
                      <wps:txbx>
                        <w:txbxContent>
                          <w:p w:rsidR="00F76055" w:rsidRPr="009B3D1B" w:rsidRDefault="00F76055" w:rsidP="00547FE5">
                            <w:pPr>
                              <w:pStyle w:val="a3"/>
                              <w:numPr>
                                <w:ilvl w:val="0"/>
                                <w:numId w:val="36"/>
                              </w:numPr>
                              <w:tabs>
                                <w:tab w:val="clear" w:pos="720"/>
                                <w:tab w:val="num" w:pos="786"/>
                              </w:tabs>
                              <w:spacing w:after="0" w:line="240" w:lineRule="auto"/>
                              <w:ind w:left="284" w:hanging="284"/>
                              <w:rPr>
                                <w:rFonts w:ascii="Times New Roman" w:hAnsi="Times New Roman"/>
                                <w:b/>
                                <w:bCs/>
                                <w:i/>
                                <w:iCs/>
                                <w:kern w:val="24"/>
                                <w:sz w:val="20"/>
                                <w:szCs w:val="20"/>
                                <w:lang w:val="uk-UA"/>
                              </w:rPr>
                            </w:pPr>
                            <w:r w:rsidRPr="009B3D1B">
                              <w:rPr>
                                <w:rFonts w:ascii="Times New Roman" w:hAnsi="Times New Roman"/>
                                <w:b/>
                                <w:bCs/>
                                <w:i/>
                                <w:iCs/>
                                <w:kern w:val="24"/>
                                <w:sz w:val="20"/>
                                <w:szCs w:val="20"/>
                                <w:lang w:val="uk-UA"/>
                              </w:rPr>
                              <w:t>Цільові програми та проекти</w:t>
                            </w:r>
                          </w:p>
                          <w:p w:rsidR="00F76055" w:rsidRPr="009B3D1B" w:rsidRDefault="00F76055" w:rsidP="00547FE5">
                            <w:pPr>
                              <w:pStyle w:val="a3"/>
                              <w:numPr>
                                <w:ilvl w:val="0"/>
                                <w:numId w:val="36"/>
                              </w:numPr>
                              <w:tabs>
                                <w:tab w:val="clear" w:pos="720"/>
                                <w:tab w:val="num" w:pos="786"/>
                              </w:tabs>
                              <w:spacing w:after="0" w:line="240" w:lineRule="auto"/>
                              <w:ind w:left="284" w:hanging="284"/>
                              <w:rPr>
                                <w:rFonts w:ascii="Times New Roman" w:hAnsi="Times New Roman"/>
                                <w:b/>
                                <w:bCs/>
                                <w:i/>
                                <w:iCs/>
                                <w:kern w:val="24"/>
                                <w:sz w:val="20"/>
                                <w:szCs w:val="20"/>
                                <w:lang w:val="uk-UA"/>
                              </w:rPr>
                            </w:pPr>
                            <w:r w:rsidRPr="009B3D1B">
                              <w:rPr>
                                <w:rFonts w:ascii="Times New Roman" w:hAnsi="Times New Roman"/>
                                <w:b/>
                                <w:bCs/>
                                <w:i/>
                                <w:iCs/>
                                <w:kern w:val="24"/>
                                <w:sz w:val="20"/>
                                <w:szCs w:val="20"/>
                                <w:lang w:val="uk-UA"/>
                              </w:rPr>
                              <w:t>Стандарти на основі доказової медицини</w:t>
                            </w:r>
                          </w:p>
                          <w:p w:rsidR="00F76055" w:rsidRPr="009B3D1B" w:rsidRDefault="00F76055" w:rsidP="00547FE5">
                            <w:pPr>
                              <w:pStyle w:val="a3"/>
                              <w:numPr>
                                <w:ilvl w:val="0"/>
                                <w:numId w:val="36"/>
                              </w:numPr>
                              <w:tabs>
                                <w:tab w:val="clear" w:pos="720"/>
                                <w:tab w:val="num" w:pos="786"/>
                              </w:tabs>
                              <w:spacing w:after="0" w:line="240" w:lineRule="auto"/>
                              <w:ind w:left="284" w:hanging="284"/>
                              <w:rPr>
                                <w:rFonts w:ascii="Times New Roman" w:hAnsi="Times New Roman"/>
                                <w:b/>
                                <w:bCs/>
                                <w:i/>
                                <w:iCs/>
                                <w:kern w:val="24"/>
                                <w:sz w:val="20"/>
                                <w:szCs w:val="20"/>
                                <w:lang w:val="uk-UA"/>
                              </w:rPr>
                            </w:pPr>
                            <w:r w:rsidRPr="009B3D1B">
                              <w:rPr>
                                <w:rFonts w:ascii="Times New Roman" w:hAnsi="Times New Roman"/>
                                <w:b/>
                                <w:bCs/>
                                <w:i/>
                                <w:iCs/>
                                <w:kern w:val="24"/>
                                <w:sz w:val="20"/>
                                <w:szCs w:val="20"/>
                                <w:lang w:val="uk-UA"/>
                              </w:rPr>
                              <w:t>Акредитація</w:t>
                            </w:r>
                          </w:p>
                          <w:p w:rsidR="00F76055" w:rsidRPr="009B3D1B" w:rsidRDefault="00F76055" w:rsidP="00547FE5">
                            <w:pPr>
                              <w:pStyle w:val="a3"/>
                              <w:numPr>
                                <w:ilvl w:val="0"/>
                                <w:numId w:val="36"/>
                              </w:numPr>
                              <w:tabs>
                                <w:tab w:val="clear" w:pos="720"/>
                                <w:tab w:val="num" w:pos="786"/>
                              </w:tabs>
                              <w:spacing w:after="0" w:line="240" w:lineRule="auto"/>
                              <w:ind w:left="284" w:hanging="284"/>
                              <w:rPr>
                                <w:rFonts w:ascii="Times New Roman" w:hAnsi="Times New Roman"/>
                                <w:b/>
                                <w:bCs/>
                                <w:i/>
                                <w:iCs/>
                                <w:kern w:val="24"/>
                                <w:sz w:val="20"/>
                                <w:szCs w:val="20"/>
                                <w:lang w:val="uk-UA"/>
                              </w:rPr>
                            </w:pPr>
                            <w:r w:rsidRPr="009B3D1B">
                              <w:rPr>
                                <w:rFonts w:ascii="Times New Roman" w:hAnsi="Times New Roman"/>
                                <w:b/>
                                <w:bCs/>
                                <w:i/>
                                <w:iCs/>
                                <w:kern w:val="24"/>
                                <w:sz w:val="20"/>
                                <w:szCs w:val="20"/>
                                <w:lang w:val="uk-UA"/>
                              </w:rPr>
                              <w:t>Фінансування</w:t>
                            </w:r>
                          </w:p>
                          <w:p w:rsidR="00F76055" w:rsidRPr="009B3D1B" w:rsidRDefault="00F76055" w:rsidP="00961B48"/>
                        </w:txbxContent>
                      </wps:txbx>
                      <wps:bodyPr wrap="square" rtlCol="0">
                        <a:spAutoFit/>
                      </wps:bodyPr>
                    </wps:wsp>
                  </a:graphicData>
                </a:graphic>
                <wp14:sizeRelH relativeFrom="margin">
                  <wp14:pctWidth>0</wp14:pctWidth>
                </wp14:sizeRelH>
                <wp14:sizeRelV relativeFrom="page">
                  <wp14:pctHeight>0</wp14:pctHeight>
                </wp14:sizeRelV>
              </wp:anchor>
            </w:drawing>
          </mc:Choice>
          <mc:Fallback>
            <w:pict>
              <v:shape id="Поле 60" o:spid="_x0000_s1081" type="#_x0000_t202" style="position:absolute;left:0;text-align:left;margin-left:352.1pt;margin-top:154.25pt;width:255.55pt;height:78.65pt;z-index:25172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" filled="f" stroked="f">
                <v:path arrowok="t"/>
                <v:textbox style="mso-fit-shape-to-text:t">
                  <w:txbxContent>
                    <w:p w:rsidR="00F76055" w:rsidRPr="009B3D1B" w:rsidRDefault="00F76055" w:rsidP="00547FE5">
                      <w:pPr>
                        <w:pStyle w:val="a3"/>
                        <w:numPr>
                          <w:ilvl w:val="0"/>
                          <w:numId w:val="36"/>
                        </w:numPr>
                        <w:tabs>
                          <w:tab w:val="clear" w:pos="720"/>
                          <w:tab w:val="num" w:pos="786"/>
                        </w:tabs>
                        <w:spacing w:after="0" w:line="240" w:lineRule="auto"/>
                        <w:ind w:left="284" w:hanging="284"/>
                        <w:rPr>
                          <w:rFonts w:ascii="Times New Roman" w:hAnsi="Times New Roman"/>
                          <w:b/>
                          <w:bCs/>
                          <w:i/>
                          <w:iCs/>
                          <w:kern w:val="24"/>
                          <w:sz w:val="20"/>
                          <w:szCs w:val="20"/>
                          <w:lang w:val="uk-UA"/>
                        </w:rPr>
                      </w:pPr>
                      <w:r w:rsidRPr="009B3D1B">
                        <w:rPr>
                          <w:rFonts w:ascii="Times New Roman" w:hAnsi="Times New Roman"/>
                          <w:b/>
                          <w:bCs/>
                          <w:i/>
                          <w:iCs/>
                          <w:kern w:val="24"/>
                          <w:sz w:val="20"/>
                          <w:szCs w:val="20"/>
                          <w:lang w:val="uk-UA"/>
                        </w:rPr>
                        <w:t>Цільові програми та проекти</w:t>
                      </w:r>
                    </w:p>
                    <w:p w:rsidR="00F76055" w:rsidRPr="009B3D1B" w:rsidRDefault="00F76055" w:rsidP="00547FE5">
                      <w:pPr>
                        <w:pStyle w:val="a3"/>
                        <w:numPr>
                          <w:ilvl w:val="0"/>
                          <w:numId w:val="36"/>
                        </w:numPr>
                        <w:tabs>
                          <w:tab w:val="clear" w:pos="720"/>
                          <w:tab w:val="num" w:pos="786"/>
                        </w:tabs>
                        <w:spacing w:after="0" w:line="240" w:lineRule="auto"/>
                        <w:ind w:left="284" w:hanging="284"/>
                        <w:rPr>
                          <w:rFonts w:ascii="Times New Roman" w:hAnsi="Times New Roman"/>
                          <w:b/>
                          <w:bCs/>
                          <w:i/>
                          <w:iCs/>
                          <w:kern w:val="24"/>
                          <w:sz w:val="20"/>
                          <w:szCs w:val="20"/>
                          <w:lang w:val="uk-UA"/>
                        </w:rPr>
                      </w:pPr>
                      <w:r w:rsidRPr="009B3D1B">
                        <w:rPr>
                          <w:rFonts w:ascii="Times New Roman" w:hAnsi="Times New Roman"/>
                          <w:b/>
                          <w:bCs/>
                          <w:i/>
                          <w:iCs/>
                          <w:kern w:val="24"/>
                          <w:sz w:val="20"/>
                          <w:szCs w:val="20"/>
                          <w:lang w:val="uk-UA"/>
                        </w:rPr>
                        <w:t>Стандарти на основі доказової медицини</w:t>
                      </w:r>
                    </w:p>
                    <w:p w:rsidR="00F76055" w:rsidRPr="009B3D1B" w:rsidRDefault="00F76055" w:rsidP="00547FE5">
                      <w:pPr>
                        <w:pStyle w:val="a3"/>
                        <w:numPr>
                          <w:ilvl w:val="0"/>
                          <w:numId w:val="36"/>
                        </w:numPr>
                        <w:tabs>
                          <w:tab w:val="clear" w:pos="720"/>
                          <w:tab w:val="num" w:pos="786"/>
                        </w:tabs>
                        <w:spacing w:after="0" w:line="240" w:lineRule="auto"/>
                        <w:ind w:left="284" w:hanging="284"/>
                        <w:rPr>
                          <w:rFonts w:ascii="Times New Roman" w:hAnsi="Times New Roman"/>
                          <w:b/>
                          <w:bCs/>
                          <w:i/>
                          <w:iCs/>
                          <w:kern w:val="24"/>
                          <w:sz w:val="20"/>
                          <w:szCs w:val="20"/>
                          <w:lang w:val="uk-UA"/>
                        </w:rPr>
                      </w:pPr>
                      <w:r w:rsidRPr="009B3D1B">
                        <w:rPr>
                          <w:rFonts w:ascii="Times New Roman" w:hAnsi="Times New Roman"/>
                          <w:b/>
                          <w:bCs/>
                          <w:i/>
                          <w:iCs/>
                          <w:kern w:val="24"/>
                          <w:sz w:val="20"/>
                          <w:szCs w:val="20"/>
                          <w:lang w:val="uk-UA"/>
                        </w:rPr>
                        <w:t>Акредитація</w:t>
                      </w:r>
                    </w:p>
                    <w:p w:rsidR="00F76055" w:rsidRPr="009B3D1B" w:rsidRDefault="00F76055" w:rsidP="00547FE5">
                      <w:pPr>
                        <w:pStyle w:val="a3"/>
                        <w:numPr>
                          <w:ilvl w:val="0"/>
                          <w:numId w:val="36"/>
                        </w:numPr>
                        <w:tabs>
                          <w:tab w:val="clear" w:pos="720"/>
                          <w:tab w:val="num" w:pos="786"/>
                        </w:tabs>
                        <w:spacing w:after="0" w:line="240" w:lineRule="auto"/>
                        <w:ind w:left="284" w:hanging="284"/>
                        <w:rPr>
                          <w:rFonts w:ascii="Times New Roman" w:hAnsi="Times New Roman"/>
                          <w:b/>
                          <w:bCs/>
                          <w:i/>
                          <w:iCs/>
                          <w:kern w:val="24"/>
                          <w:sz w:val="20"/>
                          <w:szCs w:val="20"/>
                          <w:lang w:val="uk-UA"/>
                        </w:rPr>
                      </w:pPr>
                      <w:r w:rsidRPr="009B3D1B">
                        <w:rPr>
                          <w:rFonts w:ascii="Times New Roman" w:hAnsi="Times New Roman"/>
                          <w:b/>
                          <w:bCs/>
                          <w:i/>
                          <w:iCs/>
                          <w:kern w:val="24"/>
                          <w:sz w:val="20"/>
                          <w:szCs w:val="20"/>
                          <w:lang w:val="uk-UA"/>
                        </w:rPr>
                        <w:t>Фінансування</w:t>
                      </w:r>
                    </w:p>
                    <w:p w:rsidR="00F76055" w:rsidRPr="009B3D1B" w:rsidRDefault="00F76055" w:rsidP="00961B48"/>
                  </w:txbxContent>
                </v:textbox>
              </v:shape>
            </w:pict>
          </mc:Fallback>
        </mc:AlternateContent>
      </w:r>
      <w:r>
        <w:rPr>
          <w:noProof/>
          <w:sz w:val="24"/>
          <w:szCs w:val="24"/>
          <w:lang w:eastAsia="ru-RU"/>
        </w:rPr>
        <mc:AlternateContent>
          <mc:Choice Requires="wps">
            <w:drawing>
              <wp:anchor distT="0" distB="0" distL="114300" distR="114300" simplePos="0" relativeHeight="251691520" behindDoc="0" locked="0" layoutInCell="1" allowOverlap="1">
                <wp:simplePos x="0" y="0"/>
                <wp:positionH relativeFrom="column">
                  <wp:posOffset>3562350</wp:posOffset>
                </wp:positionH>
                <wp:positionV relativeFrom="paragraph">
                  <wp:posOffset>2875915</wp:posOffset>
                </wp:positionV>
                <wp:extent cx="1855470" cy="277495"/>
                <wp:effectExtent l="0" t="0" r="11430" b="27305"/>
                <wp:wrapNone/>
                <wp:docPr id="1068" name="Прямоугольник 10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55470" cy="277495"/>
                        </a:xfrm>
                        <a:prstGeom prst="rect">
                          <a:avLst/>
                        </a:prstGeom>
                        <a:solidFill>
                          <a:srgbClr val="FFFFFF"/>
                        </a:solidFill>
                        <a:ln w="25400">
                          <a:solidFill>
                            <a:srgbClr val="243F60"/>
                          </a:solidFill>
                          <a:miter lim="800000"/>
                          <a:headEnd/>
                          <a:tailEnd/>
                        </a:ln>
                      </wps:spPr>
                      <wps:txbx>
                        <w:txbxContent>
                          <w:p w:rsidR="00F76055" w:rsidRPr="00E7486F" w:rsidRDefault="00F76055" w:rsidP="00961B48">
                            <w:pPr>
                              <w:pStyle w:val="a4"/>
                              <w:spacing w:before="0" w:beforeAutospacing="0" w:after="0" w:afterAutospacing="0"/>
                              <w:jc w:val="center"/>
                              <w:rPr>
                                <w:b/>
                                <w:sz w:val="20"/>
                                <w:szCs w:val="20"/>
                              </w:rPr>
                            </w:pPr>
                            <w:r w:rsidRPr="00E7486F">
                              <w:rPr>
                                <w:b/>
                                <w:color w:val="000000"/>
                                <w:kern w:val="24"/>
                                <w:sz w:val="20"/>
                                <w:szCs w:val="20"/>
                              </w:rPr>
                              <w:t xml:space="preserve">Офіс з безпеки пацієнтів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Прямоугольник 1068" o:spid="_x0000_s1082" style="position:absolute;left:0;text-align:left;margin-left:280.5pt;margin-top:226.45pt;width:146.1pt;height:21.85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" strokecolor="#243f60" strokeweight="2pt">
                <v:textbox>
                  <w:txbxContent>
                    <w:p w:rsidR="00F76055" w:rsidRPr="00E7486F" w:rsidRDefault="00F76055" w:rsidP="00961B48">
                      <w:pPr>
                        <w:pStyle w:val="a4"/>
                        <w:spacing w:before="0" w:beforeAutospacing="0" w:after="0" w:afterAutospacing="0"/>
                        <w:jc w:val="center"/>
                        <w:rPr>
                          <w:b/>
                          <w:sz w:val="20"/>
                          <w:szCs w:val="20"/>
                        </w:rPr>
                      </w:pPr>
                      <w:r w:rsidRPr="00E7486F">
                        <w:rPr>
                          <w:b/>
                          <w:color w:val="000000"/>
                          <w:kern w:val="24"/>
                          <w:sz w:val="20"/>
                          <w:szCs w:val="20"/>
                        </w:rPr>
                        <w:t xml:space="preserve">Офіс з безпеки пацієнтів </w:t>
                      </w:r>
                    </w:p>
                  </w:txbxContent>
                </v:textbox>
              </v:rect>
            </w:pict>
          </mc:Fallback>
        </mc:AlternateContent>
      </w:r>
      <w:r>
        <w:rPr>
          <w:noProof/>
          <w:sz w:val="24"/>
          <w:szCs w:val="24"/>
          <w:lang w:eastAsia="ru-RU"/>
        </w:rPr>
        <mc:AlternateContent>
          <mc:Choice Requires="wps">
            <w:drawing>
              <wp:anchor distT="0" distB="0" distL="114300" distR="114300" simplePos="0" relativeHeight="251708928" behindDoc="0" locked="0" layoutInCell="1" allowOverlap="1">
                <wp:simplePos x="0" y="0"/>
                <wp:positionH relativeFrom="column">
                  <wp:posOffset>-41910</wp:posOffset>
                </wp:positionH>
                <wp:positionV relativeFrom="paragraph">
                  <wp:posOffset>1276350</wp:posOffset>
                </wp:positionV>
                <wp:extent cx="1492250" cy="612140"/>
                <wp:effectExtent l="0" t="0" r="12700" b="16510"/>
                <wp:wrapNone/>
                <wp:docPr id="1066" name="Скругленный прямоугольник 10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92250" cy="612140"/>
                        </a:xfrm>
                        <a:prstGeom prst="roundRect">
                          <a:avLst>
                            <a:gd name="adj" fmla="val 16667"/>
                          </a:avLst>
                        </a:prstGeom>
                        <a:solidFill>
                          <a:srgbClr val="F2F2F2"/>
                        </a:solidFill>
                        <a:ln w="25400">
                          <a:solidFill>
                            <a:srgbClr val="7F7F7F"/>
                          </a:solidFill>
                          <a:round/>
                          <a:headEnd/>
                          <a:tailEnd/>
                        </a:ln>
                      </wps:spPr>
                      <wps:txbx>
                        <w:txbxContent>
                          <w:p w:rsidR="00F76055" w:rsidRPr="00E7486F" w:rsidRDefault="00F76055" w:rsidP="00961B48">
                            <w:pPr>
                              <w:pStyle w:val="a4"/>
                              <w:spacing w:before="0" w:beforeAutospacing="0" w:after="0" w:afterAutospacing="0"/>
                              <w:jc w:val="center"/>
                              <w:rPr>
                                <w:b/>
                                <w:sz w:val="20"/>
                                <w:szCs w:val="20"/>
                              </w:rPr>
                            </w:pPr>
                            <w:r w:rsidRPr="00E7486F">
                              <w:rPr>
                                <w:b/>
                                <w:color w:val="000000"/>
                                <w:kern w:val="24"/>
                                <w:sz w:val="20"/>
                                <w:szCs w:val="20"/>
                              </w:rPr>
                              <w:t>Навчальні медичні заклади ІІ рівня акредитації</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1066" o:spid="_x0000_s1083" style="position:absolute;left:0;text-align:left;margin-left:-3.3pt;margin-top:100.5pt;width:117.5pt;height:48.2pt;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" fillcolor="#f2f2f2" strokecolor="#7f7f7f" strokeweight="2pt">
                <v:textbox>
                  <w:txbxContent>
                    <w:p w:rsidR="00F76055" w:rsidRPr="00E7486F" w:rsidRDefault="00F76055" w:rsidP="00961B48">
                      <w:pPr>
                        <w:pStyle w:val="a4"/>
                        <w:spacing w:before="0" w:beforeAutospacing="0" w:after="0" w:afterAutospacing="0"/>
                        <w:jc w:val="center"/>
                        <w:rPr>
                          <w:b/>
                          <w:sz w:val="20"/>
                          <w:szCs w:val="20"/>
                        </w:rPr>
                      </w:pPr>
                      <w:r w:rsidRPr="00E7486F">
                        <w:rPr>
                          <w:b/>
                          <w:color w:val="000000"/>
                          <w:kern w:val="24"/>
                          <w:sz w:val="20"/>
                          <w:szCs w:val="20"/>
                        </w:rPr>
                        <w:t>Навчальні медичні заклади ІІ рівня акредитації</w:t>
                      </w:r>
                    </w:p>
                  </w:txbxContent>
                </v:textbox>
              </v:roundrect>
            </w:pict>
          </mc:Fallback>
        </mc:AlternateContent>
      </w:r>
      <w:r>
        <w:rPr>
          <w:noProof/>
          <w:sz w:val="24"/>
          <w:szCs w:val="24"/>
          <w:lang w:eastAsia="ru-RU"/>
        </w:rPr>
        <mc:AlternateContent>
          <mc:Choice Requires="wps">
            <w:drawing>
              <wp:anchor distT="0" distB="0" distL="114300" distR="114300" simplePos="0" relativeHeight="251707904" behindDoc="0" locked="0" layoutInCell="1" allowOverlap="1">
                <wp:simplePos x="0" y="0"/>
                <wp:positionH relativeFrom="column">
                  <wp:posOffset>-38735</wp:posOffset>
                </wp:positionH>
                <wp:positionV relativeFrom="paragraph">
                  <wp:posOffset>56515</wp:posOffset>
                </wp:positionV>
                <wp:extent cx="1501140" cy="629920"/>
                <wp:effectExtent l="0" t="0" r="22860" b="17780"/>
                <wp:wrapNone/>
                <wp:docPr id="81" name="Скругленный прямоугольник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01140" cy="629920"/>
                        </a:xfrm>
                        <a:prstGeom prst="roundRect">
                          <a:avLst>
                            <a:gd name="adj" fmla="val 16667"/>
                          </a:avLst>
                        </a:prstGeom>
                        <a:solidFill>
                          <a:srgbClr val="F2F2F2"/>
                        </a:solidFill>
                        <a:ln w="25400">
                          <a:solidFill>
                            <a:srgbClr val="7F7F7F"/>
                          </a:solidFill>
                          <a:round/>
                          <a:headEnd/>
                          <a:tailEnd/>
                        </a:ln>
                      </wps:spPr>
                      <wps:txbx>
                        <w:txbxContent>
                          <w:p w:rsidR="00F76055" w:rsidRPr="00E7486F" w:rsidRDefault="00F76055" w:rsidP="00961B48">
                            <w:pPr>
                              <w:pStyle w:val="a4"/>
                              <w:spacing w:before="0" w:beforeAutospacing="0" w:after="0" w:afterAutospacing="0"/>
                              <w:jc w:val="center"/>
                              <w:rPr>
                                <w:b/>
                                <w:sz w:val="20"/>
                                <w:szCs w:val="20"/>
                              </w:rPr>
                            </w:pPr>
                            <w:r w:rsidRPr="00E7486F">
                              <w:rPr>
                                <w:b/>
                                <w:kern w:val="24"/>
                                <w:sz w:val="20"/>
                                <w:szCs w:val="20"/>
                              </w:rPr>
                              <w:t>Вищі навчальні медичні заклади ІІІ-І</w:t>
                            </w:r>
                            <w:r w:rsidRPr="00E7486F">
                              <w:rPr>
                                <w:b/>
                                <w:kern w:val="24"/>
                                <w:sz w:val="20"/>
                                <w:szCs w:val="20"/>
                                <w:lang w:val="en-US"/>
                              </w:rPr>
                              <w:t>V</w:t>
                            </w:r>
                            <w:r w:rsidRPr="00E7486F">
                              <w:rPr>
                                <w:b/>
                                <w:kern w:val="24"/>
                                <w:sz w:val="20"/>
                                <w:szCs w:val="20"/>
                              </w:rPr>
                              <w:t xml:space="preserve"> рівнів акредитації</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81" o:spid="_x0000_s1084" style="position:absolute;left:0;text-align:left;margin-left:-3.05pt;margin-top:4.45pt;width:118.2pt;height:49.6pt;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" fillcolor="#f2f2f2" strokecolor="#7f7f7f" strokeweight="2pt">
                <v:textbox>
                  <w:txbxContent>
                    <w:p w:rsidR="00F76055" w:rsidRPr="00E7486F" w:rsidRDefault="00F76055" w:rsidP="00961B48">
                      <w:pPr>
                        <w:pStyle w:val="a4"/>
                        <w:spacing w:before="0" w:beforeAutospacing="0" w:after="0" w:afterAutospacing="0"/>
                        <w:jc w:val="center"/>
                        <w:rPr>
                          <w:b/>
                          <w:sz w:val="20"/>
                          <w:szCs w:val="20"/>
                        </w:rPr>
                      </w:pPr>
                      <w:r w:rsidRPr="00E7486F">
                        <w:rPr>
                          <w:b/>
                          <w:kern w:val="24"/>
                          <w:sz w:val="20"/>
                          <w:szCs w:val="20"/>
                        </w:rPr>
                        <w:t>Вищі навчальні медичні заклади ІІІ-І</w:t>
                      </w:r>
                      <w:r w:rsidRPr="00E7486F">
                        <w:rPr>
                          <w:b/>
                          <w:kern w:val="24"/>
                          <w:sz w:val="20"/>
                          <w:szCs w:val="20"/>
                          <w:lang w:val="en-US"/>
                        </w:rPr>
                        <w:t>V</w:t>
                      </w:r>
                      <w:r w:rsidRPr="00E7486F">
                        <w:rPr>
                          <w:b/>
                          <w:kern w:val="24"/>
                          <w:sz w:val="20"/>
                          <w:szCs w:val="20"/>
                        </w:rPr>
                        <w:t xml:space="preserve"> рівнів акредитації</w:t>
                      </w:r>
                    </w:p>
                  </w:txbxContent>
                </v:textbox>
              </v:roundrect>
            </w:pict>
          </mc:Fallback>
        </mc:AlternateContent>
      </w:r>
      <w:r>
        <w:rPr>
          <w:noProof/>
          <w:sz w:val="24"/>
          <w:szCs w:val="24"/>
          <w:lang w:eastAsia="ru-RU"/>
        </w:rPr>
        <mc:AlternateContent>
          <mc:Choice Requires="wps">
            <w:drawing>
              <wp:anchor distT="0" distB="0" distL="114300" distR="114300" simplePos="0" relativeHeight="251690496" behindDoc="0" locked="0" layoutInCell="1" allowOverlap="1">
                <wp:simplePos x="0" y="0"/>
                <wp:positionH relativeFrom="column">
                  <wp:posOffset>3023235</wp:posOffset>
                </wp:positionH>
                <wp:positionV relativeFrom="paragraph">
                  <wp:posOffset>2625090</wp:posOffset>
                </wp:positionV>
                <wp:extent cx="2952750" cy="755650"/>
                <wp:effectExtent l="0" t="0" r="19050" b="25400"/>
                <wp:wrapNone/>
                <wp:docPr id="78" name="Скругленный прямоугольник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0" cy="755650"/>
                        </a:xfrm>
                        <a:prstGeom prst="roundRect">
                          <a:avLst>
                            <a:gd name="adj" fmla="val 16667"/>
                          </a:avLst>
                        </a:prstGeom>
                        <a:solidFill>
                          <a:srgbClr val="F2F2F2"/>
                        </a:solidFill>
                        <a:ln w="25400">
                          <a:solidFill>
                            <a:srgbClr val="7F7F7F"/>
                          </a:solidFill>
                          <a:round/>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78" o:spid="_x0000_s1026" style="position:absolute;margin-left:238.05pt;margin-top:206.7pt;width:232.5pt;height:59.5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" fillcolor="#f2f2f2" strokecolor="#7f7f7f" strokeweight="2pt"/>
            </w:pict>
          </mc:Fallback>
        </mc:AlternateContent>
      </w:r>
      <w:r>
        <w:rPr>
          <w:noProof/>
          <w:sz w:val="24"/>
          <w:szCs w:val="24"/>
          <w:lang w:eastAsia="ru-RU"/>
        </w:rPr>
        <mc:AlternateContent>
          <mc:Choice Requires="wps">
            <w:drawing>
              <wp:anchor distT="0" distB="0" distL="114300" distR="114300" simplePos="0" relativeHeight="251698688" behindDoc="0" locked="0" layoutInCell="1" allowOverlap="1">
                <wp:simplePos x="0" y="0"/>
                <wp:positionH relativeFrom="column">
                  <wp:posOffset>4798060</wp:posOffset>
                </wp:positionH>
                <wp:positionV relativeFrom="paragraph">
                  <wp:posOffset>1368425</wp:posOffset>
                </wp:positionV>
                <wp:extent cx="1256665" cy="559435"/>
                <wp:effectExtent l="0" t="0" r="19685" b="12065"/>
                <wp:wrapNone/>
                <wp:docPr id="1399" name="Прямоугольник 1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6665" cy="559435"/>
                        </a:xfrm>
                        <a:prstGeom prst="rect">
                          <a:avLst/>
                        </a:prstGeom>
                        <a:solidFill>
                          <a:srgbClr val="FFFFFF"/>
                        </a:solidFill>
                        <a:ln w="25400" algn="ctr">
                          <a:solidFill>
                            <a:srgbClr val="243F6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F76055" w:rsidRPr="00E7486F" w:rsidRDefault="00F76055" w:rsidP="00961B48">
                            <w:pPr>
                              <w:pStyle w:val="a4"/>
                              <w:spacing w:before="0" w:beforeAutospacing="0" w:after="0" w:afterAutospacing="0"/>
                              <w:jc w:val="center"/>
                              <w:rPr>
                                <w:b/>
                                <w:sz w:val="20"/>
                                <w:szCs w:val="20"/>
                              </w:rPr>
                            </w:pPr>
                            <w:r w:rsidRPr="00E7486F">
                              <w:rPr>
                                <w:b/>
                                <w:color w:val="000000"/>
                                <w:kern w:val="24"/>
                                <w:sz w:val="20"/>
                                <w:szCs w:val="20"/>
                              </w:rPr>
                              <w:t>Симуляційний центр</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Прямоугольник 1376" o:spid="_x0000_s1085" style="position:absolute;left:0;text-align:left;margin-left:377.8pt;margin-top:107.75pt;width:98.95pt;height:44.05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" strokecolor="#243f60" strokeweight="2pt">
                <v:textbox>
                  <w:txbxContent>
                    <w:p w:rsidR="00F76055" w:rsidRPr="00E7486F" w:rsidRDefault="00F76055" w:rsidP="00961B48">
                      <w:pPr>
                        <w:pStyle w:val="a4"/>
                        <w:spacing w:before="0" w:beforeAutospacing="0" w:after="0" w:afterAutospacing="0"/>
                        <w:jc w:val="center"/>
                        <w:rPr>
                          <w:b/>
                          <w:sz w:val="20"/>
                          <w:szCs w:val="20"/>
                        </w:rPr>
                      </w:pPr>
                      <w:r w:rsidRPr="00E7486F">
                        <w:rPr>
                          <w:b/>
                          <w:color w:val="000000"/>
                          <w:kern w:val="24"/>
                          <w:sz w:val="20"/>
                          <w:szCs w:val="20"/>
                        </w:rPr>
                        <w:t>Симуляційний центр</w:t>
                      </w:r>
                    </w:p>
                  </w:txbxContent>
                </v:textbox>
              </v:rect>
            </w:pict>
          </mc:Fallback>
        </mc:AlternateContent>
      </w:r>
      <w:r>
        <w:rPr>
          <w:noProof/>
          <w:sz w:val="24"/>
          <w:szCs w:val="24"/>
          <w:lang w:eastAsia="ru-RU"/>
        </w:rPr>
        <mc:AlternateContent>
          <mc:Choice Requires="wps">
            <w:drawing>
              <wp:anchor distT="0" distB="0" distL="114300" distR="114300" simplePos="0" relativeHeight="251694592" behindDoc="0" locked="0" layoutInCell="1" allowOverlap="1">
                <wp:simplePos x="0" y="0"/>
                <wp:positionH relativeFrom="column">
                  <wp:posOffset>2851785</wp:posOffset>
                </wp:positionH>
                <wp:positionV relativeFrom="paragraph">
                  <wp:posOffset>1377950</wp:posOffset>
                </wp:positionV>
                <wp:extent cx="1271270" cy="560070"/>
                <wp:effectExtent l="0" t="0" r="24130" b="11430"/>
                <wp:wrapNone/>
                <wp:docPr id="74" name="Прямоугольник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1270" cy="560070"/>
                        </a:xfrm>
                        <a:prstGeom prst="rect">
                          <a:avLst/>
                        </a:prstGeom>
                        <a:solidFill>
                          <a:srgbClr val="FFFFFF"/>
                        </a:solidFill>
                        <a:ln w="25400">
                          <a:solidFill>
                            <a:srgbClr val="243F60"/>
                          </a:solidFill>
                          <a:miter lim="800000"/>
                          <a:headEnd/>
                          <a:tailEnd/>
                        </a:ln>
                      </wps:spPr>
                      <wps:txbx>
                        <w:txbxContent>
                          <w:p w:rsidR="00F76055" w:rsidRPr="00615521" w:rsidRDefault="00F76055" w:rsidP="00961B48">
                            <w:pPr>
                              <w:pStyle w:val="a4"/>
                              <w:spacing w:before="0" w:beforeAutospacing="0" w:after="0" w:afterAutospacing="0"/>
                              <w:jc w:val="center"/>
                              <w:rPr>
                                <w:b/>
                                <w:sz w:val="20"/>
                                <w:szCs w:val="20"/>
                              </w:rPr>
                            </w:pPr>
                            <w:r w:rsidRPr="00615521">
                              <w:rPr>
                                <w:b/>
                                <w:bCs/>
                                <w:color w:val="000000"/>
                                <w:kern w:val="24"/>
                                <w:sz w:val="20"/>
                                <w:szCs w:val="20"/>
                              </w:rPr>
                              <w:t xml:space="preserve">Відділ з </w:t>
                            </w:r>
                            <w:r w:rsidRPr="0089736A">
                              <w:rPr>
                                <w:b/>
                                <w:bCs/>
                                <w:color w:val="000000"/>
                                <w:kern w:val="24"/>
                                <w:sz w:val="20"/>
                                <w:szCs w:val="20"/>
                              </w:rPr>
                              <w:t>якості та безпеки</w:t>
                            </w:r>
                            <w:r w:rsidRPr="00615521">
                              <w:rPr>
                                <w:b/>
                                <w:bCs/>
                                <w:color w:val="000000"/>
                                <w:kern w:val="24"/>
                                <w:sz w:val="20"/>
                                <w:szCs w:val="20"/>
                              </w:rPr>
                              <w:t xml:space="preserve"> медичної допомоги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Прямоугольник 74" o:spid="_x0000_s1086" style="position:absolute;left:0;text-align:left;margin-left:224.55pt;margin-top:108.5pt;width:100.1pt;height:44.1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" strokecolor="#243f60" strokeweight="2pt">
                <v:textbox>
                  <w:txbxContent>
                    <w:p w:rsidR="00F76055" w:rsidRPr="00615521" w:rsidRDefault="00F76055" w:rsidP="00961B48">
                      <w:pPr>
                        <w:pStyle w:val="a4"/>
                        <w:spacing w:before="0" w:beforeAutospacing="0" w:after="0" w:afterAutospacing="0"/>
                        <w:jc w:val="center"/>
                        <w:rPr>
                          <w:b/>
                          <w:sz w:val="20"/>
                          <w:szCs w:val="20"/>
                        </w:rPr>
                      </w:pPr>
                      <w:r w:rsidRPr="00615521">
                        <w:rPr>
                          <w:b/>
                          <w:bCs/>
                          <w:color w:val="000000"/>
                          <w:kern w:val="24"/>
                          <w:sz w:val="20"/>
                          <w:szCs w:val="20"/>
                        </w:rPr>
                        <w:t xml:space="preserve">Відділ з </w:t>
                      </w:r>
                      <w:r w:rsidRPr="0089736A">
                        <w:rPr>
                          <w:b/>
                          <w:bCs/>
                          <w:color w:val="000000"/>
                          <w:kern w:val="24"/>
                          <w:sz w:val="20"/>
                          <w:szCs w:val="20"/>
                        </w:rPr>
                        <w:t>якості та безпеки</w:t>
                      </w:r>
                      <w:r w:rsidRPr="00615521">
                        <w:rPr>
                          <w:b/>
                          <w:bCs/>
                          <w:color w:val="000000"/>
                          <w:kern w:val="24"/>
                          <w:sz w:val="20"/>
                          <w:szCs w:val="20"/>
                        </w:rPr>
                        <w:t xml:space="preserve"> медичної допомоги </w:t>
                      </w:r>
                    </w:p>
                  </w:txbxContent>
                </v:textbox>
              </v:rect>
            </w:pict>
          </mc:Fallback>
        </mc:AlternateContent>
      </w:r>
      <w:r>
        <w:rPr>
          <w:noProof/>
          <w:sz w:val="24"/>
          <w:szCs w:val="24"/>
          <w:lang w:eastAsia="ru-RU"/>
        </w:rPr>
        <mc:AlternateContent>
          <mc:Choice Requires="wps">
            <w:drawing>
              <wp:anchor distT="0" distB="0" distL="114300" distR="114300" simplePos="0" relativeHeight="251749888" behindDoc="0" locked="0" layoutInCell="1" allowOverlap="1">
                <wp:simplePos x="0" y="0"/>
                <wp:positionH relativeFrom="column">
                  <wp:posOffset>4057015</wp:posOffset>
                </wp:positionH>
                <wp:positionV relativeFrom="paragraph">
                  <wp:posOffset>1575435</wp:posOffset>
                </wp:positionV>
                <wp:extent cx="785495" cy="362585"/>
                <wp:effectExtent l="0" t="0" r="0" b="0"/>
                <wp:wrapNone/>
                <wp:docPr id="72" name="Поле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5495" cy="362585"/>
                        </a:xfrm>
                        <a:prstGeom prst="rect">
                          <a:avLst/>
                        </a:prstGeom>
                        <a:noFill/>
                      </wps:spPr>
                      <wps:txbx>
                        <w:txbxContent>
                          <w:p w:rsidR="00F76055" w:rsidRPr="0003094A" w:rsidRDefault="00F76055" w:rsidP="00961B48">
                            <w:pPr>
                              <w:pStyle w:val="ab"/>
                              <w:jc w:val="center"/>
                              <w:rPr>
                                <w:rFonts w:ascii="Times New Roman" w:hAnsi="Times New Roman"/>
                              </w:rPr>
                            </w:pPr>
                            <w:r w:rsidRPr="0089736A">
                              <w:rPr>
                                <w:rFonts w:ascii="Times New Roman" w:hAnsi="Times New Roman"/>
                                <w:b/>
                                <w:bCs/>
                                <w:i/>
                                <w:iCs/>
                                <w:color w:val="000000"/>
                                <w:kern w:val="24"/>
                              </w:rPr>
                              <w:t>Культура безпеки</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id="Поле 72" o:spid="_x0000_s1087" type="#_x0000_t202" style="position:absolute;left:0;text-align:left;margin-left:319.45pt;margin-top:124.05pt;width:61.85pt;height:28.55pt;z-index:25174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" filled="f" stroked="f">
                <v:path arrowok="t"/>
                <v:textbox>
                  <w:txbxContent>
                    <w:p w:rsidR="00F76055" w:rsidRPr="0003094A" w:rsidRDefault="00F76055" w:rsidP="00961B48">
                      <w:pPr>
                        <w:pStyle w:val="ab"/>
                        <w:jc w:val="center"/>
                        <w:rPr>
                          <w:rFonts w:ascii="Times New Roman" w:hAnsi="Times New Roman"/>
                        </w:rPr>
                      </w:pPr>
                      <w:r w:rsidRPr="0089736A">
                        <w:rPr>
                          <w:rFonts w:ascii="Times New Roman" w:hAnsi="Times New Roman"/>
                          <w:b/>
                          <w:bCs/>
                          <w:i/>
                          <w:iCs/>
                          <w:color w:val="000000"/>
                          <w:kern w:val="24"/>
                        </w:rPr>
                        <w:t>Культура безпеки</w:t>
                      </w:r>
                    </w:p>
                  </w:txbxContent>
                </v:textbox>
              </v:shape>
            </w:pict>
          </mc:Fallback>
        </mc:AlternateContent>
      </w:r>
      <w:r>
        <w:rPr>
          <w:noProof/>
          <w:sz w:val="24"/>
          <w:szCs w:val="24"/>
          <w:lang w:eastAsia="ru-RU"/>
        </w:rPr>
        <mc:AlternateContent>
          <mc:Choice Requires="wps">
            <w:drawing>
              <wp:anchor distT="0" distB="0" distL="114300" distR="114300" simplePos="0" relativeHeight="251688448" behindDoc="0" locked="0" layoutInCell="1" allowOverlap="1">
                <wp:simplePos x="0" y="0"/>
                <wp:positionH relativeFrom="column">
                  <wp:posOffset>4670425</wp:posOffset>
                </wp:positionH>
                <wp:positionV relativeFrom="paragraph">
                  <wp:posOffset>4449445</wp:posOffset>
                </wp:positionV>
                <wp:extent cx="1318895" cy="563245"/>
                <wp:effectExtent l="0" t="0" r="0" b="0"/>
                <wp:wrapNone/>
                <wp:docPr id="1398" name="Поле 13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18895" cy="563245"/>
                        </a:xfrm>
                        <a:prstGeom prst="rect">
                          <a:avLst/>
                        </a:prstGeom>
                        <a:noFill/>
                      </wps:spPr>
                      <wps:txbx>
                        <w:txbxContent>
                          <w:p w:rsidR="00F76055" w:rsidRPr="008E2F4A" w:rsidRDefault="00F76055" w:rsidP="00961B48">
                            <w:pPr>
                              <w:pStyle w:val="a4"/>
                              <w:spacing w:before="0" w:beforeAutospacing="0" w:after="0" w:afterAutospacing="0"/>
                              <w:jc w:val="center"/>
                              <w:rPr>
                                <w:sz w:val="20"/>
                                <w:szCs w:val="20"/>
                              </w:rPr>
                            </w:pPr>
                            <w:r>
                              <w:rPr>
                                <w:b/>
                                <w:bCs/>
                                <w:color w:val="000000"/>
                                <w:kern w:val="24"/>
                                <w:sz w:val="20"/>
                                <w:szCs w:val="20"/>
                              </w:rPr>
                              <w:t>Інцидент-моніторинг і звітність</w:t>
                            </w:r>
                          </w:p>
                        </w:txbxContent>
                      </wps:txbx>
                      <wps:bodyPr wrap="square" rtlCol="0" anchor="ctr" anchorCtr="0">
                        <a:noAutofit/>
                      </wps:bodyPr>
                    </wps:wsp>
                  </a:graphicData>
                </a:graphic>
                <wp14:sizeRelH relativeFrom="margin">
                  <wp14:pctWidth>0</wp14:pctWidth>
                </wp14:sizeRelH>
                <wp14:sizeRelV relativeFrom="margin">
                  <wp14:pctHeight>0</wp14:pctHeight>
                </wp14:sizeRelV>
              </wp:anchor>
            </w:drawing>
          </mc:Choice>
          <mc:Fallback>
            <w:pict>
              <v:shape id="Поле 1392" o:spid="_x0000_s1088" type="#_x0000_t202" style="position:absolute;left:0;text-align:left;margin-left:367.75pt;margin-top:350.35pt;width:103.85pt;height:44.35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" filled="f" stroked="f">
                <v:path arrowok="t"/>
                <v:textbox>
                  <w:txbxContent>
                    <w:p w:rsidR="00F76055" w:rsidRPr="008E2F4A" w:rsidRDefault="00F76055" w:rsidP="00961B48">
                      <w:pPr>
                        <w:pStyle w:val="a4"/>
                        <w:spacing w:before="0" w:beforeAutospacing="0" w:after="0" w:afterAutospacing="0"/>
                        <w:jc w:val="center"/>
                        <w:rPr>
                          <w:sz w:val="20"/>
                          <w:szCs w:val="20"/>
                        </w:rPr>
                      </w:pPr>
                      <w:r>
                        <w:rPr>
                          <w:b/>
                          <w:bCs/>
                          <w:color w:val="000000"/>
                          <w:kern w:val="24"/>
                          <w:sz w:val="20"/>
                          <w:szCs w:val="20"/>
                        </w:rPr>
                        <w:t>Інцидент-моніторинг і звітність</w:t>
                      </w:r>
                    </w:p>
                  </w:txbxContent>
                </v:textbox>
              </v:shape>
            </w:pict>
          </mc:Fallback>
        </mc:AlternateContent>
      </w:r>
      <w:r>
        <w:rPr>
          <w:noProof/>
          <w:sz w:val="24"/>
          <w:szCs w:val="24"/>
          <w:lang w:eastAsia="ru-RU"/>
        </w:rPr>
        <mc:AlternateContent>
          <mc:Choice Requires="wps">
            <w:drawing>
              <wp:anchor distT="0" distB="0" distL="114300" distR="114300" simplePos="0" relativeHeight="251687424" behindDoc="0" locked="0" layoutInCell="1" allowOverlap="1">
                <wp:simplePos x="0" y="0"/>
                <wp:positionH relativeFrom="column">
                  <wp:posOffset>4679950</wp:posOffset>
                </wp:positionH>
                <wp:positionV relativeFrom="paragraph">
                  <wp:posOffset>4171315</wp:posOffset>
                </wp:positionV>
                <wp:extent cx="1369060" cy="808990"/>
                <wp:effectExtent l="0" t="19050" r="21590" b="10160"/>
                <wp:wrapNone/>
                <wp:docPr id="64" name="Выноска со стрелкой вверх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9060" cy="808990"/>
                        </a:xfrm>
                        <a:prstGeom prst="upArrowCallout">
                          <a:avLst>
                            <a:gd name="adj1" fmla="val 25001"/>
                            <a:gd name="adj2" fmla="val 25001"/>
                            <a:gd name="adj3" fmla="val 25000"/>
                            <a:gd name="adj4" fmla="val 64977"/>
                          </a:avLst>
                        </a:prstGeom>
                        <a:solidFill>
                          <a:srgbClr val="DDD8C2"/>
                        </a:solidFill>
                        <a:ln w="25400">
                          <a:solidFill>
                            <a:srgbClr val="1C1A10"/>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79" coordsize="21600,21600" o:spt="79" adj="7200,5400,3600,8100" path="m0@0l@3@0@3@2@1@2,10800,0@4@2@5@2@5@0,21600@0,21600,21600,,21600xe">
                <v:stroke joinstyle="miter"/>
                <v:formulas>
                  <v:f eqn="val #0"/>
                  <v:f eqn="val #1"/>
                  <v:f eqn="val #2"/>
                  <v:f eqn="val #3"/>
                  <v:f eqn="sum 21600 0 #1"/>
                  <v:f eqn="sum 21600 0 #3"/>
                  <v:f eqn="sum #0 21600 0"/>
                  <v:f eqn="prod @6 1 2"/>
                </v:formulas>
                <v:path o:connecttype="custom" o:connectlocs="10800,0;0,@7;10800,21600;21600,@7" o:connectangles="270,180,90,0" textboxrect="0,@0,21600,21600"/>
                <v:handles>
                  <v:h position="topLeft,#0" yrange="@2,21600"/>
                  <v:h position="#1,topLeft" xrange="0,@3"/>
                  <v:h position="#3,#2" xrange="@1,10800" yrange="0,@0"/>
                </v:handles>
              </v:shapetype>
              <v:shape id="Выноска со стрелкой вверх 64" o:spid="_x0000_s1026" type="#_x0000_t79" style="position:absolute;margin-left:368.5pt;margin-top:328.45pt;width:107.8pt;height:63.7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" adj="7565,7609,5400,9204" fillcolor="#ddd8c2" strokecolor="#1c1a10" strokeweight="2pt"/>
            </w:pict>
          </mc:Fallback>
        </mc:AlternateContent>
      </w:r>
      <w:r>
        <w:rPr>
          <w:noProof/>
          <w:sz w:val="24"/>
          <w:szCs w:val="24"/>
          <w:lang w:eastAsia="ru-RU"/>
        </w:rPr>
        <mc:AlternateContent>
          <mc:Choice Requires="wps">
            <w:drawing>
              <wp:anchor distT="0" distB="0" distL="114300" distR="114300" simplePos="0" relativeHeight="251679232" behindDoc="0" locked="0" layoutInCell="1" allowOverlap="1">
                <wp:simplePos x="0" y="0"/>
                <wp:positionH relativeFrom="column">
                  <wp:posOffset>3407410</wp:posOffset>
                </wp:positionH>
                <wp:positionV relativeFrom="paragraph">
                  <wp:posOffset>4425950</wp:posOffset>
                </wp:positionV>
                <wp:extent cx="1251585" cy="572770"/>
                <wp:effectExtent l="0" t="0" r="0" b="0"/>
                <wp:wrapNone/>
                <wp:docPr id="1397" name="Поле 13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51585" cy="572770"/>
                        </a:xfrm>
                        <a:prstGeom prst="rect">
                          <a:avLst/>
                        </a:prstGeom>
                        <a:noFill/>
                      </wps:spPr>
                      <wps:txbx>
                        <w:txbxContent>
                          <w:p w:rsidR="00F76055" w:rsidRPr="00060356" w:rsidRDefault="00F76055" w:rsidP="00961B48">
                            <w:pPr>
                              <w:pStyle w:val="a4"/>
                              <w:spacing w:before="0" w:beforeAutospacing="0" w:after="0" w:afterAutospacing="0"/>
                              <w:jc w:val="center"/>
                              <w:rPr>
                                <w:b/>
                                <w:sz w:val="20"/>
                                <w:szCs w:val="20"/>
                              </w:rPr>
                            </w:pPr>
                            <w:r w:rsidRPr="00060356">
                              <w:rPr>
                                <w:b/>
                                <w:sz w:val="20"/>
                                <w:szCs w:val="20"/>
                              </w:rPr>
                              <w:t>Інфраструктурна безпека і технології</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id="Поле 1393" o:spid="_x0000_s1089" type="#_x0000_t202" style="position:absolute;left:0;text-align:left;margin-left:268.3pt;margin-top:348.5pt;width:98.55pt;height:45.1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" filled="f" stroked="f">
                <v:path arrowok="t"/>
                <v:textbox>
                  <w:txbxContent>
                    <w:p w:rsidR="00F76055" w:rsidRPr="00060356" w:rsidRDefault="00F76055" w:rsidP="00961B48">
                      <w:pPr>
                        <w:pStyle w:val="a4"/>
                        <w:spacing w:before="0" w:beforeAutospacing="0" w:after="0" w:afterAutospacing="0"/>
                        <w:jc w:val="center"/>
                        <w:rPr>
                          <w:b/>
                          <w:sz w:val="20"/>
                          <w:szCs w:val="20"/>
                        </w:rPr>
                      </w:pPr>
                      <w:r w:rsidRPr="00060356">
                        <w:rPr>
                          <w:b/>
                          <w:sz w:val="20"/>
                          <w:szCs w:val="20"/>
                        </w:rPr>
                        <w:t>Інфраструктурна безпека і технології</w:t>
                      </w:r>
                    </w:p>
                  </w:txbxContent>
                </v:textbox>
              </v:shape>
            </w:pict>
          </mc:Fallback>
        </mc:AlternateContent>
      </w:r>
      <w:r>
        <w:rPr>
          <w:noProof/>
          <w:sz w:val="24"/>
          <w:szCs w:val="24"/>
          <w:lang w:eastAsia="ru-RU"/>
        </w:rPr>
        <mc:AlternateContent>
          <mc:Choice Requires="wps">
            <w:drawing>
              <wp:anchor distT="0" distB="0" distL="114300" distR="114300" simplePos="0" relativeHeight="251676160" behindDoc="0" locked="0" layoutInCell="1" allowOverlap="1">
                <wp:simplePos x="0" y="0"/>
                <wp:positionH relativeFrom="column">
                  <wp:posOffset>3426460</wp:posOffset>
                </wp:positionH>
                <wp:positionV relativeFrom="paragraph">
                  <wp:posOffset>4154170</wp:posOffset>
                </wp:positionV>
                <wp:extent cx="1196975" cy="826770"/>
                <wp:effectExtent l="0" t="19050" r="22225" b="11430"/>
                <wp:wrapNone/>
                <wp:docPr id="1372" name="Выноска со стрелкой вверх 1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6975" cy="826770"/>
                        </a:xfrm>
                        <a:prstGeom prst="upArrowCallout">
                          <a:avLst>
                            <a:gd name="adj1" fmla="val 24996"/>
                            <a:gd name="adj2" fmla="val 25002"/>
                            <a:gd name="adj3" fmla="val 25000"/>
                            <a:gd name="adj4" fmla="val 64977"/>
                          </a:avLst>
                        </a:prstGeom>
                        <a:solidFill>
                          <a:srgbClr val="DDD8C2"/>
                        </a:solidFill>
                        <a:ln w="25400">
                          <a:solidFill>
                            <a:srgbClr val="1C1A10"/>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id="Выноска со стрелкой вверх 1372" o:spid="_x0000_s1026" type="#_x0000_t79" style="position:absolute;margin-left:269.8pt;margin-top:327.1pt;width:94.25pt;height:65.1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" adj="7565,7070,5400,8935" fillcolor="#ddd8c2" strokecolor="#1c1a10" strokeweight="2pt"/>
            </w:pict>
          </mc:Fallback>
        </mc:AlternateContent>
      </w:r>
      <w:r>
        <w:rPr>
          <w:noProof/>
          <w:sz w:val="24"/>
          <w:szCs w:val="24"/>
          <w:lang w:eastAsia="ru-RU"/>
        </w:rPr>
        <mc:AlternateContent>
          <mc:Choice Requires="wps">
            <w:drawing>
              <wp:anchor distT="0" distB="0" distL="114300" distR="114300" simplePos="0" relativeHeight="251697664" behindDoc="0" locked="0" layoutInCell="1" allowOverlap="1">
                <wp:simplePos x="0" y="0"/>
                <wp:positionH relativeFrom="column">
                  <wp:posOffset>2942590</wp:posOffset>
                </wp:positionH>
                <wp:positionV relativeFrom="paragraph">
                  <wp:posOffset>118745</wp:posOffset>
                </wp:positionV>
                <wp:extent cx="3070860" cy="342900"/>
                <wp:effectExtent l="0" t="0" r="15240" b="19050"/>
                <wp:wrapNone/>
                <wp:docPr id="1393" name="Прямоугольник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0860" cy="342900"/>
                        </a:xfrm>
                        <a:prstGeom prst="rect">
                          <a:avLst/>
                        </a:prstGeom>
                        <a:solidFill>
                          <a:srgbClr val="FFFFFF"/>
                        </a:solidFill>
                        <a:ln w="25400">
                          <a:solidFill>
                            <a:srgbClr val="243F60"/>
                          </a:solidFill>
                          <a:miter lim="800000"/>
                          <a:headEnd/>
                          <a:tailEnd/>
                        </a:ln>
                      </wps:spPr>
                      <wps:txbx>
                        <w:txbxContent>
                          <w:p w:rsidR="00F76055" w:rsidRPr="00615521" w:rsidRDefault="00F76055" w:rsidP="00961B48">
                            <w:pPr>
                              <w:pStyle w:val="a4"/>
                              <w:spacing w:before="0" w:beforeAutospacing="0" w:after="0" w:afterAutospacing="0"/>
                              <w:jc w:val="center"/>
                              <w:rPr>
                                <w:sz w:val="20"/>
                                <w:szCs w:val="20"/>
                              </w:rPr>
                            </w:pPr>
                            <w:r w:rsidRPr="00615521">
                              <w:rPr>
                                <w:b/>
                                <w:bCs/>
                                <w:color w:val="000000"/>
                                <w:kern w:val="24"/>
                                <w:sz w:val="20"/>
                                <w:szCs w:val="20"/>
                              </w:rPr>
                              <w:t xml:space="preserve">Агенція з </w:t>
                            </w:r>
                            <w:r w:rsidRPr="00DA20BF">
                              <w:rPr>
                                <w:b/>
                                <w:bCs/>
                                <w:color w:val="000000"/>
                                <w:kern w:val="24"/>
                                <w:sz w:val="20"/>
                                <w:szCs w:val="20"/>
                              </w:rPr>
                              <w:t>якості та</w:t>
                            </w:r>
                            <w:r w:rsidRPr="00615521">
                              <w:rPr>
                                <w:b/>
                                <w:bCs/>
                                <w:color w:val="000000"/>
                                <w:kern w:val="24"/>
                                <w:sz w:val="20"/>
                                <w:szCs w:val="20"/>
                              </w:rPr>
                              <w:t xml:space="preserve"> безпеки медичної допомоги</w:t>
                            </w:r>
                          </w:p>
                        </w:txbxContent>
                      </wps:txbx>
                      <wps:bodyPr rot="0" vert="horz" wrap="square" lIns="91440" tIns="45720" rIns="91440" bIns="45720" anchor="b" anchorCtr="0" upright="1">
                        <a:noAutofit/>
                      </wps:bodyPr>
                    </wps:wsp>
                  </a:graphicData>
                </a:graphic>
                <wp14:sizeRelH relativeFrom="margin">
                  <wp14:pctWidth>0</wp14:pctWidth>
                </wp14:sizeRelH>
                <wp14:sizeRelV relativeFrom="margin">
                  <wp14:pctHeight>0</wp14:pctHeight>
                </wp14:sizeRelV>
              </wp:anchor>
            </w:drawing>
          </mc:Choice>
          <mc:Fallback>
            <w:pict>
              <v:rect id="Прямоугольник 63" o:spid="_x0000_s1090" style="position:absolute;left:0;text-align:left;margin-left:231.7pt;margin-top:9.35pt;width:241.8pt;height:27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" strokecolor="#243f60" strokeweight="2pt">
                <v:textbox>
                  <w:txbxContent>
                    <w:p w:rsidR="00F76055" w:rsidRPr="00615521" w:rsidRDefault="00F76055" w:rsidP="00961B48">
                      <w:pPr>
                        <w:pStyle w:val="a4"/>
                        <w:spacing w:before="0" w:beforeAutospacing="0" w:after="0" w:afterAutospacing="0"/>
                        <w:jc w:val="center"/>
                        <w:rPr>
                          <w:sz w:val="20"/>
                          <w:szCs w:val="20"/>
                        </w:rPr>
                      </w:pPr>
                      <w:r w:rsidRPr="00615521">
                        <w:rPr>
                          <w:b/>
                          <w:bCs/>
                          <w:color w:val="000000"/>
                          <w:kern w:val="24"/>
                          <w:sz w:val="20"/>
                          <w:szCs w:val="20"/>
                        </w:rPr>
                        <w:t xml:space="preserve">Агенція з </w:t>
                      </w:r>
                      <w:r w:rsidRPr="00DA20BF">
                        <w:rPr>
                          <w:b/>
                          <w:bCs/>
                          <w:color w:val="000000"/>
                          <w:kern w:val="24"/>
                          <w:sz w:val="20"/>
                          <w:szCs w:val="20"/>
                        </w:rPr>
                        <w:t>якості та</w:t>
                      </w:r>
                      <w:r w:rsidRPr="00615521">
                        <w:rPr>
                          <w:b/>
                          <w:bCs/>
                          <w:color w:val="000000"/>
                          <w:kern w:val="24"/>
                          <w:sz w:val="20"/>
                          <w:szCs w:val="20"/>
                        </w:rPr>
                        <w:t xml:space="preserve"> безпеки медичної допомоги</w:t>
                      </w:r>
                    </w:p>
                  </w:txbxContent>
                </v:textbox>
              </v:rect>
            </w:pict>
          </mc:Fallback>
        </mc:AlternateContent>
      </w:r>
      <w:r>
        <w:rPr>
          <w:noProof/>
          <w:sz w:val="24"/>
          <w:szCs w:val="24"/>
          <w:lang w:eastAsia="ru-RU"/>
        </w:rPr>
        <mc:AlternateContent>
          <mc:Choice Requires="wps">
            <w:drawing>
              <wp:anchor distT="0" distB="0" distL="114300" distR="114300" simplePos="0" relativeHeight="251757056" behindDoc="0" locked="0" layoutInCell="1" allowOverlap="1">
                <wp:simplePos x="0" y="0"/>
                <wp:positionH relativeFrom="column">
                  <wp:posOffset>1613535</wp:posOffset>
                </wp:positionH>
                <wp:positionV relativeFrom="paragraph">
                  <wp:posOffset>56515</wp:posOffset>
                </wp:positionV>
                <wp:extent cx="857250" cy="237490"/>
                <wp:effectExtent l="0" t="0" r="0" b="0"/>
                <wp:wrapNone/>
                <wp:docPr id="1392" name="Поле 13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7250" cy="237490"/>
                        </a:xfrm>
                        <a:prstGeom prst="rect">
                          <a:avLst/>
                        </a:prstGeom>
                        <a:noFill/>
                      </wps:spPr>
                      <wps:txbx>
                        <w:txbxContent>
                          <w:p w:rsidR="00F76055" w:rsidRPr="00111187" w:rsidRDefault="00F76055" w:rsidP="00547FE5">
                            <w:pPr>
                              <w:pStyle w:val="a4"/>
                              <w:numPr>
                                <w:ilvl w:val="0"/>
                                <w:numId w:val="43"/>
                              </w:numPr>
                              <w:spacing w:before="0" w:beforeAutospacing="0" w:after="0" w:afterAutospacing="0"/>
                              <w:ind w:left="142"/>
                              <w:jc w:val="center"/>
                              <w:rPr>
                                <w:sz w:val="20"/>
                                <w:szCs w:val="20"/>
                              </w:rPr>
                            </w:pPr>
                            <w:r w:rsidRPr="00C45272">
                              <w:rPr>
                                <w:b/>
                                <w:bCs/>
                                <w:i/>
                                <w:iCs/>
                                <w:color w:val="000000"/>
                                <w:kern w:val="24"/>
                                <w:sz w:val="20"/>
                                <w:szCs w:val="20"/>
                              </w:rPr>
                              <w:t>Запит</w:t>
                            </w:r>
                          </w:p>
                        </w:txbxContent>
                      </wps:txbx>
                      <wps:bodyPr wrap="square" rtlCol="0">
                        <a:spAutoFit/>
                      </wps:bodyPr>
                    </wps:wsp>
                  </a:graphicData>
                </a:graphic>
                <wp14:sizeRelH relativeFrom="page">
                  <wp14:pctWidth>0</wp14:pctWidth>
                </wp14:sizeRelH>
                <wp14:sizeRelV relativeFrom="page">
                  <wp14:pctHeight>0</wp14:pctHeight>
                </wp14:sizeRelV>
              </wp:anchor>
            </w:drawing>
          </mc:Choice>
          <mc:Fallback>
            <w:pict>
              <v:shape id="Поле 1378" o:spid="_x0000_s1091" type="#_x0000_t202" style="position:absolute;left:0;text-align:left;margin-left:127.05pt;margin-top:4.45pt;width:67.5pt;height:18.7pt;z-index:25175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" filled="f" stroked="f">
                <v:path arrowok="t"/>
                <v:textbox style="mso-fit-shape-to-text:t">
                  <w:txbxContent>
                    <w:p w:rsidR="00F76055" w:rsidRPr="00111187" w:rsidRDefault="00F76055" w:rsidP="00547FE5">
                      <w:pPr>
                        <w:pStyle w:val="a4"/>
                        <w:numPr>
                          <w:ilvl w:val="0"/>
                          <w:numId w:val="43"/>
                        </w:numPr>
                        <w:spacing w:before="0" w:beforeAutospacing="0" w:after="0" w:afterAutospacing="0"/>
                        <w:ind w:left="142"/>
                        <w:jc w:val="center"/>
                        <w:rPr>
                          <w:sz w:val="20"/>
                          <w:szCs w:val="20"/>
                        </w:rPr>
                      </w:pPr>
                      <w:r w:rsidRPr="00C45272">
                        <w:rPr>
                          <w:b/>
                          <w:bCs/>
                          <w:i/>
                          <w:iCs/>
                          <w:color w:val="000000"/>
                          <w:kern w:val="24"/>
                          <w:sz w:val="20"/>
                          <w:szCs w:val="20"/>
                        </w:rPr>
                        <w:t>Запит</w:t>
                      </w:r>
                    </w:p>
                  </w:txbxContent>
                </v:textbox>
              </v:shape>
            </w:pict>
          </mc:Fallback>
        </mc:AlternateContent>
      </w:r>
      <w:r>
        <w:rPr>
          <w:noProof/>
          <w:sz w:val="24"/>
          <w:szCs w:val="24"/>
          <w:lang w:eastAsia="ru-RU"/>
        </w:rPr>
        <mc:AlternateContent>
          <mc:Choice Requires="wps">
            <w:drawing>
              <wp:anchor distT="0" distB="0" distL="114300" distR="114300" simplePos="0" relativeHeight="251750912" behindDoc="0" locked="0" layoutInCell="1" allowOverlap="1">
                <wp:simplePos x="0" y="0"/>
                <wp:positionH relativeFrom="column">
                  <wp:posOffset>7682230</wp:posOffset>
                </wp:positionH>
                <wp:positionV relativeFrom="paragraph">
                  <wp:posOffset>39370</wp:posOffset>
                </wp:positionV>
                <wp:extent cx="1673225" cy="457200"/>
                <wp:effectExtent l="0" t="0" r="22225" b="19050"/>
                <wp:wrapNone/>
                <wp:docPr id="87" name="Скругленный прямоугольник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3225" cy="457200"/>
                        </a:xfrm>
                        <a:prstGeom prst="roundRect">
                          <a:avLst>
                            <a:gd name="adj" fmla="val 16667"/>
                          </a:avLst>
                        </a:prstGeom>
                        <a:solidFill>
                          <a:srgbClr val="F2F2F2"/>
                        </a:solidFill>
                        <a:ln w="25400">
                          <a:solidFill>
                            <a:srgbClr val="7F7F7F"/>
                          </a:solidFill>
                          <a:round/>
                          <a:headEnd/>
                          <a:tailEnd/>
                        </a:ln>
                      </wps:spPr>
                      <wps:txbx>
                        <w:txbxContent>
                          <w:p w:rsidR="00F76055" w:rsidRPr="00E7486F" w:rsidRDefault="00F76055" w:rsidP="00961B48">
                            <w:pPr>
                              <w:pStyle w:val="ab"/>
                              <w:jc w:val="center"/>
                              <w:rPr>
                                <w:rFonts w:ascii="Times New Roman" w:hAnsi="Times New Roman"/>
                                <w:b/>
                              </w:rPr>
                            </w:pPr>
                            <w:r w:rsidRPr="00E7486F">
                              <w:rPr>
                                <w:rFonts w:ascii="Times New Roman" w:hAnsi="Times New Roman"/>
                                <w:b/>
                                <w:kern w:val="24"/>
                              </w:rPr>
                              <w:t>Національна академія медичних наук України</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87" o:spid="_x0000_s1092" style="position:absolute;left:0;text-align:left;margin-left:604.9pt;margin-top:3.1pt;width:131.75pt;height:36pt;z-index:25175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" fillcolor="#f2f2f2" strokecolor="#7f7f7f" strokeweight="2pt">
                <v:textbox>
                  <w:txbxContent>
                    <w:p w:rsidR="00F76055" w:rsidRPr="00E7486F" w:rsidRDefault="00F76055" w:rsidP="00961B48">
                      <w:pPr>
                        <w:pStyle w:val="ab"/>
                        <w:jc w:val="center"/>
                        <w:rPr>
                          <w:rFonts w:ascii="Times New Roman" w:hAnsi="Times New Roman"/>
                          <w:b/>
                        </w:rPr>
                      </w:pPr>
                      <w:r w:rsidRPr="00E7486F">
                        <w:rPr>
                          <w:rFonts w:ascii="Times New Roman" w:hAnsi="Times New Roman"/>
                          <w:b/>
                          <w:kern w:val="24"/>
                        </w:rPr>
                        <w:t>Національна академія медичних наук України</w:t>
                      </w:r>
                    </w:p>
                  </w:txbxContent>
                </v:textbox>
              </v:roundrect>
            </w:pict>
          </mc:Fallback>
        </mc:AlternateContent>
      </w:r>
      <w:r>
        <w:rPr>
          <w:noProof/>
          <w:sz w:val="24"/>
          <w:szCs w:val="24"/>
          <w:lang w:eastAsia="ru-RU"/>
        </w:rPr>
        <mc:AlternateContent>
          <mc:Choice Requires="wps">
            <w:drawing>
              <wp:anchor distT="0" distB="0" distL="114300" distR="114300" simplePos="0" relativeHeight="251706880" behindDoc="0" locked="0" layoutInCell="1" allowOverlap="1">
                <wp:simplePos x="0" y="0"/>
                <wp:positionH relativeFrom="column">
                  <wp:posOffset>7682230</wp:posOffset>
                </wp:positionH>
                <wp:positionV relativeFrom="paragraph">
                  <wp:posOffset>513715</wp:posOffset>
                </wp:positionV>
                <wp:extent cx="1673225" cy="467995"/>
                <wp:effectExtent l="0" t="0" r="22225" b="27305"/>
                <wp:wrapNone/>
                <wp:docPr id="86" name="Скругленный прямоугольник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3225" cy="467995"/>
                        </a:xfrm>
                        <a:prstGeom prst="roundRect">
                          <a:avLst>
                            <a:gd name="adj" fmla="val 16667"/>
                          </a:avLst>
                        </a:prstGeom>
                        <a:solidFill>
                          <a:srgbClr val="F2F2F2"/>
                        </a:solidFill>
                        <a:ln w="25400">
                          <a:solidFill>
                            <a:srgbClr val="7F7F7F"/>
                          </a:solidFill>
                          <a:round/>
                          <a:headEnd/>
                          <a:tailEnd/>
                        </a:ln>
                      </wps:spPr>
                      <wps:txbx>
                        <w:txbxContent>
                          <w:p w:rsidR="00F76055" w:rsidRPr="00E7486F" w:rsidRDefault="00F76055" w:rsidP="00961B48">
                            <w:pPr>
                              <w:pStyle w:val="a4"/>
                              <w:spacing w:before="0" w:beforeAutospacing="0" w:after="0" w:afterAutospacing="0"/>
                              <w:jc w:val="center"/>
                              <w:rPr>
                                <w:b/>
                                <w:sz w:val="20"/>
                                <w:szCs w:val="20"/>
                              </w:rPr>
                            </w:pPr>
                            <w:r w:rsidRPr="00E7486F">
                              <w:rPr>
                                <w:b/>
                                <w:color w:val="000000"/>
                                <w:kern w:val="24"/>
                                <w:sz w:val="20"/>
                                <w:szCs w:val="20"/>
                              </w:rPr>
                              <w:t>Громадські медичні професійні організації</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86" o:spid="_x0000_s1093" style="position:absolute;left:0;text-align:left;margin-left:604.9pt;margin-top:40.45pt;width:131.75pt;height:36.85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" fillcolor="#f2f2f2" strokecolor="#7f7f7f" strokeweight="2pt">
                <v:textbox>
                  <w:txbxContent>
                    <w:p w:rsidR="00F76055" w:rsidRPr="00E7486F" w:rsidRDefault="00F76055" w:rsidP="00961B48">
                      <w:pPr>
                        <w:pStyle w:val="a4"/>
                        <w:spacing w:before="0" w:beforeAutospacing="0" w:after="0" w:afterAutospacing="0"/>
                        <w:jc w:val="center"/>
                        <w:rPr>
                          <w:b/>
                          <w:sz w:val="20"/>
                          <w:szCs w:val="20"/>
                        </w:rPr>
                      </w:pPr>
                      <w:r w:rsidRPr="00E7486F">
                        <w:rPr>
                          <w:b/>
                          <w:color w:val="000000"/>
                          <w:kern w:val="24"/>
                          <w:sz w:val="20"/>
                          <w:szCs w:val="20"/>
                        </w:rPr>
                        <w:t>Громадські медичні професійні організації</w:t>
                      </w:r>
                    </w:p>
                  </w:txbxContent>
                </v:textbox>
              </v:roundrect>
            </w:pict>
          </mc:Fallback>
        </mc:AlternateContent>
      </w:r>
      <w:r>
        <w:rPr>
          <w:noProof/>
          <w:sz w:val="24"/>
          <w:szCs w:val="24"/>
          <w:lang w:eastAsia="ru-RU"/>
        </w:rPr>
        <mc:AlternateContent>
          <mc:Choice Requires="wps">
            <w:drawing>
              <wp:anchor distT="0" distB="0" distL="114300" distR="114300" simplePos="0" relativeHeight="251673088" behindDoc="0" locked="0" layoutInCell="1" allowOverlap="1">
                <wp:simplePos x="0" y="0"/>
                <wp:positionH relativeFrom="column">
                  <wp:posOffset>-280035</wp:posOffset>
                </wp:positionH>
                <wp:positionV relativeFrom="paragraph">
                  <wp:posOffset>4154170</wp:posOffset>
                </wp:positionV>
                <wp:extent cx="1079500" cy="842645"/>
                <wp:effectExtent l="0" t="19050" r="25400" b="14605"/>
                <wp:wrapNone/>
                <wp:docPr id="1374" name="Выноска со стрелкой вверх 1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9500" cy="842645"/>
                        </a:xfrm>
                        <a:prstGeom prst="upArrowCallout">
                          <a:avLst>
                            <a:gd name="adj1" fmla="val 25004"/>
                            <a:gd name="adj2" fmla="val 24998"/>
                            <a:gd name="adj3" fmla="val 25000"/>
                            <a:gd name="adj4" fmla="val 68185"/>
                          </a:avLst>
                        </a:prstGeom>
                        <a:solidFill>
                          <a:srgbClr val="DDD8C2"/>
                        </a:solidFill>
                        <a:ln w="25400">
                          <a:solidFill>
                            <a:srgbClr val="1C1A1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shape id="Выноска со стрелкой вверх 1374" o:spid="_x0000_s1026" type="#_x0000_t79" style="position:absolute;margin-left:-22.05pt;margin-top:327.1pt;width:85pt;height:66.3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" adj="6872,6585,5400,8692" fillcolor="#ddd8c2" strokecolor="#1c1a10" strokeweight="2pt"/>
            </w:pict>
          </mc:Fallback>
        </mc:AlternateContent>
      </w:r>
      <w:r>
        <w:rPr>
          <w:noProof/>
          <w:sz w:val="24"/>
          <w:szCs w:val="24"/>
          <w:lang w:eastAsia="ru-RU"/>
        </w:rPr>
        <mc:AlternateContent>
          <mc:Choice Requires="wps">
            <w:drawing>
              <wp:anchor distT="0" distB="0" distL="114300" distR="114300" simplePos="0" relativeHeight="251681280" behindDoc="0" locked="0" layoutInCell="1" allowOverlap="1">
                <wp:simplePos x="0" y="0"/>
                <wp:positionH relativeFrom="column">
                  <wp:posOffset>858520</wp:posOffset>
                </wp:positionH>
                <wp:positionV relativeFrom="paragraph">
                  <wp:posOffset>4162425</wp:posOffset>
                </wp:positionV>
                <wp:extent cx="1159510" cy="836295"/>
                <wp:effectExtent l="0" t="19050" r="21590" b="20955"/>
                <wp:wrapNone/>
                <wp:docPr id="1373" name="Выноска со стрелкой вверх 13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9510" cy="836295"/>
                        </a:xfrm>
                        <a:prstGeom prst="upArrowCallout">
                          <a:avLst>
                            <a:gd name="adj1" fmla="val 24994"/>
                            <a:gd name="adj2" fmla="val 25001"/>
                            <a:gd name="adj3" fmla="val 25000"/>
                            <a:gd name="adj4" fmla="val 69287"/>
                          </a:avLst>
                        </a:prstGeom>
                        <a:solidFill>
                          <a:srgbClr val="DDD8C2"/>
                        </a:solidFill>
                        <a:ln w="25400">
                          <a:solidFill>
                            <a:srgbClr val="1C1A10"/>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id="Выноска со стрелкой вверх 1373" o:spid="_x0000_s1026" type="#_x0000_t79" style="position:absolute;margin-left:67.6pt;margin-top:327.75pt;width:91.3pt;height:65.85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" adj="6634,6905,5400,8853" fillcolor="#ddd8c2" strokecolor="#1c1a10" strokeweight="2pt"/>
            </w:pict>
          </mc:Fallback>
        </mc:AlternateContent>
      </w:r>
      <w:r>
        <w:rPr>
          <w:noProof/>
          <w:sz w:val="24"/>
          <w:szCs w:val="24"/>
          <w:lang w:eastAsia="ru-RU"/>
        </w:rPr>
        <mc:AlternateContent>
          <mc:Choice Requires="wps">
            <w:drawing>
              <wp:anchor distT="0" distB="0" distL="114300" distR="114300" simplePos="0" relativeHeight="251685376" behindDoc="0" locked="0" layoutInCell="1" allowOverlap="1">
                <wp:simplePos x="0" y="0"/>
                <wp:positionH relativeFrom="column">
                  <wp:posOffset>8441055</wp:posOffset>
                </wp:positionH>
                <wp:positionV relativeFrom="paragraph">
                  <wp:posOffset>4154170</wp:posOffset>
                </wp:positionV>
                <wp:extent cx="1079500" cy="828040"/>
                <wp:effectExtent l="0" t="19050" r="25400" b="10160"/>
                <wp:wrapNone/>
                <wp:docPr id="67" name="Выноска со стрелкой вверх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9500" cy="828040"/>
                        </a:xfrm>
                        <a:prstGeom prst="upArrowCallout">
                          <a:avLst>
                            <a:gd name="adj1" fmla="val 25002"/>
                            <a:gd name="adj2" fmla="val 25002"/>
                            <a:gd name="adj3" fmla="val 25000"/>
                            <a:gd name="adj4" fmla="val 70491"/>
                          </a:avLst>
                        </a:prstGeom>
                        <a:solidFill>
                          <a:srgbClr val="DDD8C2"/>
                        </a:solidFill>
                        <a:ln w="25400">
                          <a:solidFill>
                            <a:srgbClr val="1C1A1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shape id="Выноска со стрелкой вверх 67" o:spid="_x0000_s1026" type="#_x0000_t79" style="position:absolute;margin-left:664.65pt;margin-top:327.1pt;width:85pt;height:65.2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" adj="6374,6658,5400,8729" fillcolor="#ddd8c2" strokecolor="#1c1a10" strokeweight="2pt"/>
            </w:pict>
          </mc:Fallback>
        </mc:AlternateContent>
      </w:r>
      <w:r>
        <w:rPr>
          <w:noProof/>
          <w:sz w:val="24"/>
          <w:szCs w:val="24"/>
          <w:lang w:eastAsia="ru-RU"/>
        </w:rPr>
        <mc:AlternateContent>
          <mc:Choice Requires="wps">
            <w:drawing>
              <wp:anchor distT="0" distB="0" distL="114300" distR="114300" simplePos="0" relativeHeight="251683328" behindDoc="0" locked="0" layoutInCell="1" allowOverlap="1">
                <wp:simplePos x="0" y="0"/>
                <wp:positionH relativeFrom="column">
                  <wp:posOffset>7285355</wp:posOffset>
                </wp:positionH>
                <wp:positionV relativeFrom="paragraph">
                  <wp:posOffset>4154170</wp:posOffset>
                </wp:positionV>
                <wp:extent cx="1079500" cy="829310"/>
                <wp:effectExtent l="0" t="19050" r="25400" b="27940"/>
                <wp:wrapNone/>
                <wp:docPr id="66" name="Выноска со стрелкой вверх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9500" cy="829310"/>
                        </a:xfrm>
                        <a:prstGeom prst="upArrowCallout">
                          <a:avLst>
                            <a:gd name="adj1" fmla="val 25000"/>
                            <a:gd name="adj2" fmla="val 25000"/>
                            <a:gd name="adj3" fmla="val 25000"/>
                            <a:gd name="adj4" fmla="val 65991"/>
                          </a:avLst>
                        </a:prstGeom>
                        <a:solidFill>
                          <a:srgbClr val="DDD8C2"/>
                        </a:solidFill>
                        <a:ln w="25400">
                          <a:solidFill>
                            <a:srgbClr val="1C1A1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shape id="Выноска со стрелкой вверх 66" o:spid="_x0000_s1026" type="#_x0000_t79" style="position:absolute;margin-left:573.65pt;margin-top:327.1pt;width:85pt;height:65.3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" adj="7346,6652,5400,8726" fillcolor="#ddd8c2" strokecolor="#1c1a10" strokeweight="2pt"/>
            </w:pict>
          </mc:Fallback>
        </mc:AlternateContent>
      </w:r>
      <w:r>
        <w:rPr>
          <w:noProof/>
          <w:sz w:val="24"/>
          <w:szCs w:val="24"/>
          <w:lang w:eastAsia="ru-RU"/>
        </w:rPr>
        <mc:AlternateContent>
          <mc:Choice Requires="wps">
            <w:drawing>
              <wp:anchor distT="0" distB="0" distL="114300" distR="114300" simplePos="0" relativeHeight="251675136" behindDoc="0" locked="0" layoutInCell="1" allowOverlap="1">
                <wp:simplePos x="0" y="0"/>
                <wp:positionH relativeFrom="column">
                  <wp:posOffset>6111875</wp:posOffset>
                </wp:positionH>
                <wp:positionV relativeFrom="paragraph">
                  <wp:posOffset>4171315</wp:posOffset>
                </wp:positionV>
                <wp:extent cx="1079500" cy="809625"/>
                <wp:effectExtent l="0" t="19050" r="25400" b="28575"/>
                <wp:wrapNone/>
                <wp:docPr id="65" name="Выноска со стрелкой вверх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9500" cy="809625"/>
                        </a:xfrm>
                        <a:prstGeom prst="upArrowCallout">
                          <a:avLst>
                            <a:gd name="adj1" fmla="val 25001"/>
                            <a:gd name="adj2" fmla="val 25001"/>
                            <a:gd name="adj3" fmla="val 25000"/>
                            <a:gd name="adj4" fmla="val 64977"/>
                          </a:avLst>
                        </a:prstGeom>
                        <a:solidFill>
                          <a:srgbClr val="DDD8C2"/>
                        </a:solidFill>
                        <a:ln w="25400">
                          <a:solidFill>
                            <a:srgbClr val="1C1A1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shape id="Выноска со стрелкой вверх 65" o:spid="_x0000_s1026" type="#_x0000_t79" style="position:absolute;margin-left:481.25pt;margin-top:328.45pt;width:85pt;height:63.7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" adj="7565,6750,5400,8775" fillcolor="#ddd8c2" strokecolor="#1c1a10" strokeweight="2pt"/>
            </w:pict>
          </mc:Fallback>
        </mc:AlternateContent>
      </w:r>
      <w:r>
        <w:rPr>
          <w:noProof/>
          <w:sz w:val="24"/>
          <w:szCs w:val="24"/>
          <w:lang w:eastAsia="ru-RU"/>
        </w:rPr>
        <mc:AlternateContent>
          <mc:Choice Requires="wps">
            <w:drawing>
              <wp:anchor distT="0" distB="0" distL="114300" distR="114300" simplePos="0" relativeHeight="251674112" behindDoc="0" locked="0" layoutInCell="1" allowOverlap="1">
                <wp:simplePos x="0" y="0"/>
                <wp:positionH relativeFrom="column">
                  <wp:posOffset>2100580</wp:posOffset>
                </wp:positionH>
                <wp:positionV relativeFrom="paragraph">
                  <wp:posOffset>4162425</wp:posOffset>
                </wp:positionV>
                <wp:extent cx="1270635" cy="819150"/>
                <wp:effectExtent l="0" t="19050" r="24765" b="19050"/>
                <wp:wrapNone/>
                <wp:docPr id="1375" name="Выноска со стрелкой вверх 13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635" cy="819150"/>
                        </a:xfrm>
                        <a:prstGeom prst="upArrowCallout">
                          <a:avLst>
                            <a:gd name="adj1" fmla="val 24996"/>
                            <a:gd name="adj2" fmla="val 25003"/>
                            <a:gd name="adj3" fmla="val 25000"/>
                            <a:gd name="adj4" fmla="val 64977"/>
                          </a:avLst>
                        </a:prstGeom>
                        <a:solidFill>
                          <a:srgbClr val="DDD8C2"/>
                        </a:solidFill>
                        <a:ln w="25400">
                          <a:solidFill>
                            <a:srgbClr val="1C1A10"/>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id="Выноска со стрелкой вверх 1375" o:spid="_x0000_s1026" type="#_x0000_t79" style="position:absolute;margin-left:165.4pt;margin-top:327.75pt;width:100.05pt;height:64.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" adj="7565,7318,5400,9060" fillcolor="#ddd8c2" strokecolor="#1c1a10" strokeweight="2pt"/>
            </w:pict>
          </mc:Fallback>
        </mc:AlternateContent>
      </w:r>
      <w:r>
        <w:rPr>
          <w:noProof/>
          <w:sz w:val="24"/>
          <w:szCs w:val="24"/>
          <w:lang w:eastAsia="ru-RU"/>
        </w:rPr>
        <mc:AlternateContent>
          <mc:Choice Requires="wps">
            <w:drawing>
              <wp:anchor distT="0" distB="0" distL="114300" distR="114300" simplePos="0" relativeHeight="251744768" behindDoc="0" locked="0" layoutInCell="1" allowOverlap="1">
                <wp:simplePos x="0" y="0"/>
                <wp:positionH relativeFrom="column">
                  <wp:posOffset>39370</wp:posOffset>
                </wp:positionH>
                <wp:positionV relativeFrom="paragraph">
                  <wp:posOffset>5295900</wp:posOffset>
                </wp:positionV>
                <wp:extent cx="9190990" cy="323850"/>
                <wp:effectExtent l="10795" t="9525" r="8890" b="9525"/>
                <wp:wrapNone/>
                <wp:docPr id="1387" name="Поле 13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90990" cy="323850"/>
                        </a:xfrm>
                        <a:prstGeom prst="rect">
                          <a:avLst/>
                        </a:prstGeom>
                        <a:solidFill>
                          <a:srgbClr val="FFFFFF"/>
                        </a:solidFill>
                        <a:ln w="6350">
                          <a:solidFill>
                            <a:srgbClr val="FFFFFF"/>
                          </a:solidFill>
                          <a:miter lim="800000"/>
                          <a:headEnd/>
                          <a:tailEnd/>
                        </a:ln>
                      </wps:spPr>
                      <wps:txbx>
                        <w:txbxContent>
                          <w:p w:rsidR="00F76055" w:rsidRPr="00961B48" w:rsidRDefault="00F76055" w:rsidP="00961B48">
                            <w:pPr>
                              <w:rPr>
                                <w:rFonts w:ascii="Times New Roman" w:hAnsi="Times New Roman"/>
                                <w:sz w:val="28"/>
                                <w:szCs w:val="28"/>
                              </w:rPr>
                            </w:pPr>
                            <w:r w:rsidRPr="00961B48">
                              <w:rPr>
                                <w:rFonts w:ascii="Times New Roman" w:hAnsi="Times New Roman"/>
                                <w:bCs/>
                                <w:sz w:val="28"/>
                                <w:szCs w:val="28"/>
                              </w:rPr>
                              <w:t>Рис. </w:t>
                            </w:r>
                            <w:r w:rsidRPr="00961B48">
                              <w:rPr>
                                <w:rFonts w:ascii="Times New Roman" w:hAnsi="Times New Roman"/>
                                <w:bCs/>
                                <w:sz w:val="28"/>
                                <w:szCs w:val="28"/>
                                <w:lang w:val="uk-UA"/>
                              </w:rPr>
                              <w:t>7.</w:t>
                            </w:r>
                            <w:r w:rsidRPr="00961B48">
                              <w:rPr>
                                <w:rFonts w:ascii="Times New Roman" w:hAnsi="Times New Roman"/>
                                <w:bCs/>
                                <w:sz w:val="28"/>
                                <w:szCs w:val="28"/>
                              </w:rPr>
                              <w:t>3. Система периопераційної безпеки пацієнтів у службі анестезіології та інтенсивної терапії України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371" o:spid="_x0000_s1094" type="#_x0000_t202" style="position:absolute;left:0;text-align:left;margin-left:3.1pt;margin-top:417pt;width:723.7pt;height:25.5pt;z-index:25174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" strokecolor="white" strokeweight=".5pt">
                <v:textbox>
                  <w:txbxContent>
                    <w:p w:rsidR="00F76055" w:rsidRPr="00961B48" w:rsidRDefault="00F76055" w:rsidP="00961B48">
                      <w:pPr>
                        <w:rPr>
                          <w:rFonts w:ascii="Times New Roman" w:hAnsi="Times New Roman"/>
                          <w:sz w:val="28"/>
                          <w:szCs w:val="28"/>
                        </w:rPr>
                      </w:pPr>
                      <w:r w:rsidRPr="00961B48">
                        <w:rPr>
                          <w:rFonts w:ascii="Times New Roman" w:hAnsi="Times New Roman"/>
                          <w:bCs/>
                          <w:sz w:val="28"/>
                          <w:szCs w:val="28"/>
                        </w:rPr>
                        <w:t>Рис. </w:t>
                      </w:r>
                      <w:r w:rsidRPr="00961B48">
                        <w:rPr>
                          <w:rFonts w:ascii="Times New Roman" w:hAnsi="Times New Roman"/>
                          <w:bCs/>
                          <w:sz w:val="28"/>
                          <w:szCs w:val="28"/>
                          <w:lang w:val="uk-UA"/>
                        </w:rPr>
                        <w:t>7.</w:t>
                      </w:r>
                      <w:r w:rsidRPr="00961B48">
                        <w:rPr>
                          <w:rFonts w:ascii="Times New Roman" w:hAnsi="Times New Roman"/>
                          <w:bCs/>
                          <w:sz w:val="28"/>
                          <w:szCs w:val="28"/>
                        </w:rPr>
                        <w:t>3. Система периопераційної безпеки пацієнтів у службі анестезіології та інтенсивної терапії України</w:t>
                      </w:r>
                    </w:p>
                  </w:txbxContent>
                </v:textbox>
              </v:shape>
            </w:pict>
          </mc:Fallback>
        </mc:AlternateContent>
      </w:r>
      <w:r>
        <w:rPr>
          <w:noProof/>
          <w:sz w:val="24"/>
          <w:szCs w:val="24"/>
          <w:lang w:eastAsia="ru-RU"/>
        </w:rPr>
        <mc:AlternateContent>
          <mc:Choice Requires="wps">
            <w:drawing>
              <wp:anchor distT="0" distB="0" distL="114300" distR="114300" simplePos="0" relativeHeight="251737600" behindDoc="0" locked="0" layoutInCell="1" allowOverlap="1">
                <wp:simplePos x="0" y="0"/>
                <wp:positionH relativeFrom="column">
                  <wp:posOffset>7681595</wp:posOffset>
                </wp:positionH>
                <wp:positionV relativeFrom="paragraph">
                  <wp:posOffset>2776855</wp:posOffset>
                </wp:positionV>
                <wp:extent cx="1673225" cy="360680"/>
                <wp:effectExtent l="0" t="0" r="22225" b="20320"/>
                <wp:wrapNone/>
                <wp:docPr id="89" name="Скругленный прямоугольник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3225" cy="360680"/>
                        </a:xfrm>
                        <a:prstGeom prst="roundRect">
                          <a:avLst>
                            <a:gd name="adj" fmla="val 16667"/>
                          </a:avLst>
                        </a:prstGeom>
                        <a:solidFill>
                          <a:srgbClr val="F2F2F2"/>
                        </a:solidFill>
                        <a:ln w="25400">
                          <a:solidFill>
                            <a:srgbClr val="7F7F7F"/>
                          </a:solidFill>
                          <a:round/>
                          <a:headEnd/>
                          <a:tailEnd/>
                        </a:ln>
                      </wps:spPr>
                      <wps:txbx>
                        <w:txbxContent>
                          <w:p w:rsidR="00F76055" w:rsidRPr="00E7486F" w:rsidRDefault="00F76055" w:rsidP="00961B48">
                            <w:pPr>
                              <w:pStyle w:val="a4"/>
                              <w:spacing w:before="0" w:beforeAutospacing="0" w:after="0" w:afterAutospacing="0"/>
                              <w:jc w:val="center"/>
                              <w:rPr>
                                <w:b/>
                                <w:sz w:val="20"/>
                                <w:szCs w:val="20"/>
                              </w:rPr>
                            </w:pPr>
                            <w:r w:rsidRPr="00E7486F">
                              <w:rPr>
                                <w:b/>
                                <w:color w:val="000000"/>
                                <w:kern w:val="24"/>
                                <w:sz w:val="20"/>
                                <w:szCs w:val="20"/>
                              </w:rPr>
                              <w:t>Пацієнт та його родина</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89" o:spid="_x0000_s1095" style="position:absolute;left:0;text-align:left;margin-left:604.85pt;margin-top:218.65pt;width:131.75pt;height:28.4pt;z-index:25173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" fillcolor="#f2f2f2" strokecolor="#7f7f7f" strokeweight="2pt">
                <v:textbox>
                  <w:txbxContent>
                    <w:p w:rsidR="00F76055" w:rsidRPr="00E7486F" w:rsidRDefault="00F76055" w:rsidP="00961B48">
                      <w:pPr>
                        <w:pStyle w:val="a4"/>
                        <w:spacing w:before="0" w:beforeAutospacing="0" w:after="0" w:afterAutospacing="0"/>
                        <w:jc w:val="center"/>
                        <w:rPr>
                          <w:b/>
                          <w:sz w:val="20"/>
                          <w:szCs w:val="20"/>
                        </w:rPr>
                      </w:pPr>
                      <w:r w:rsidRPr="00E7486F">
                        <w:rPr>
                          <w:b/>
                          <w:color w:val="000000"/>
                          <w:kern w:val="24"/>
                          <w:sz w:val="20"/>
                          <w:szCs w:val="20"/>
                        </w:rPr>
                        <w:t>Пацієнт та його родина</w:t>
                      </w:r>
                    </w:p>
                  </w:txbxContent>
                </v:textbox>
              </v:roundrect>
            </w:pict>
          </mc:Fallback>
        </mc:AlternateContent>
      </w:r>
      <w:r>
        <w:rPr>
          <w:noProof/>
          <w:sz w:val="24"/>
          <w:szCs w:val="24"/>
          <w:lang w:eastAsia="ru-RU"/>
        </w:rPr>
        <mc:AlternateContent>
          <mc:Choice Requires="wps">
            <w:drawing>
              <wp:anchor distT="0" distB="0" distL="114300" distR="114300" simplePos="0" relativeHeight="251736576" behindDoc="0" locked="0" layoutInCell="1" allowOverlap="1">
                <wp:simplePos x="0" y="0"/>
                <wp:positionH relativeFrom="column">
                  <wp:posOffset>7664450</wp:posOffset>
                </wp:positionH>
                <wp:positionV relativeFrom="paragraph">
                  <wp:posOffset>1274445</wp:posOffset>
                </wp:positionV>
                <wp:extent cx="1690370" cy="515620"/>
                <wp:effectExtent l="0" t="0" r="24130" b="17780"/>
                <wp:wrapNone/>
                <wp:docPr id="88" name="Скругленный прямоугольник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0370" cy="515620"/>
                        </a:xfrm>
                        <a:prstGeom prst="roundRect">
                          <a:avLst>
                            <a:gd name="adj" fmla="val 16667"/>
                          </a:avLst>
                        </a:prstGeom>
                        <a:solidFill>
                          <a:srgbClr val="F2F2F2"/>
                        </a:solidFill>
                        <a:ln w="25400">
                          <a:solidFill>
                            <a:srgbClr val="7F7F7F"/>
                          </a:solidFill>
                          <a:round/>
                          <a:headEnd/>
                          <a:tailEnd/>
                        </a:ln>
                      </wps:spPr>
                      <wps:txbx>
                        <w:txbxContent>
                          <w:p w:rsidR="00F76055" w:rsidRPr="00E7486F" w:rsidRDefault="00F76055" w:rsidP="00961B48">
                            <w:pPr>
                              <w:pStyle w:val="a4"/>
                              <w:spacing w:before="0" w:beforeAutospacing="0" w:after="0" w:afterAutospacing="0"/>
                              <w:jc w:val="center"/>
                              <w:rPr>
                                <w:b/>
                                <w:sz w:val="20"/>
                                <w:szCs w:val="20"/>
                              </w:rPr>
                            </w:pPr>
                            <w:r w:rsidRPr="00E7486F">
                              <w:rPr>
                                <w:b/>
                                <w:color w:val="000000"/>
                                <w:kern w:val="24"/>
                                <w:sz w:val="20"/>
                                <w:szCs w:val="20"/>
                              </w:rPr>
                              <w:t>Громадські немедичні організації</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88" o:spid="_x0000_s1096" style="position:absolute;left:0;text-align:left;margin-left:603.5pt;margin-top:100.35pt;width:133.1pt;height:40.6pt;z-index:25173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" fillcolor="#f2f2f2" strokecolor="#7f7f7f" strokeweight="2pt">
                <v:textbox>
                  <w:txbxContent>
                    <w:p w:rsidR="00F76055" w:rsidRPr="00E7486F" w:rsidRDefault="00F76055" w:rsidP="00961B48">
                      <w:pPr>
                        <w:pStyle w:val="a4"/>
                        <w:spacing w:before="0" w:beforeAutospacing="0" w:after="0" w:afterAutospacing="0"/>
                        <w:jc w:val="center"/>
                        <w:rPr>
                          <w:b/>
                          <w:sz w:val="20"/>
                          <w:szCs w:val="20"/>
                        </w:rPr>
                      </w:pPr>
                      <w:r w:rsidRPr="00E7486F">
                        <w:rPr>
                          <w:b/>
                          <w:color w:val="000000"/>
                          <w:kern w:val="24"/>
                          <w:sz w:val="20"/>
                          <w:szCs w:val="20"/>
                        </w:rPr>
                        <w:t>Громадські немедичні організації</w:t>
                      </w:r>
                    </w:p>
                  </w:txbxContent>
                </v:textbox>
              </v:roundrect>
            </w:pict>
          </mc:Fallback>
        </mc:AlternateContent>
      </w:r>
      <w:r>
        <w:rPr>
          <w:noProof/>
          <w:sz w:val="24"/>
          <w:szCs w:val="24"/>
          <w:lang w:eastAsia="ru-RU"/>
        </w:rPr>
        <mc:AlternateContent>
          <mc:Choice Requires="wps">
            <w:drawing>
              <wp:anchor distT="0" distB="0" distL="114300" distR="114300" simplePos="0" relativeHeight="251700736" behindDoc="0" locked="0" layoutInCell="1" allowOverlap="1">
                <wp:simplePos x="0" y="0"/>
                <wp:positionH relativeFrom="column">
                  <wp:posOffset>2736215</wp:posOffset>
                </wp:positionH>
                <wp:positionV relativeFrom="paragraph">
                  <wp:posOffset>2092960</wp:posOffset>
                </wp:positionV>
                <wp:extent cx="1523365" cy="237490"/>
                <wp:effectExtent l="0" t="0" r="0" b="0"/>
                <wp:wrapNone/>
                <wp:docPr id="1386" name="Поле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3365" cy="237490"/>
                        </a:xfrm>
                        <a:prstGeom prst="rect">
                          <a:avLst/>
                        </a:prstGeom>
                        <a:noFill/>
                      </wps:spPr>
                      <wps:txbx>
                        <w:txbxContent>
                          <w:p w:rsidR="00F76055" w:rsidRPr="0038077D" w:rsidRDefault="00F76055" w:rsidP="00547FE5">
                            <w:pPr>
                              <w:pStyle w:val="a4"/>
                              <w:numPr>
                                <w:ilvl w:val="0"/>
                                <w:numId w:val="38"/>
                              </w:numPr>
                              <w:tabs>
                                <w:tab w:val="left" w:pos="284"/>
                              </w:tabs>
                              <w:spacing w:before="0" w:beforeAutospacing="0" w:after="0" w:afterAutospacing="0"/>
                              <w:ind w:left="0" w:firstLine="0"/>
                              <w:rPr>
                                <w:sz w:val="20"/>
                                <w:szCs w:val="20"/>
                              </w:rPr>
                            </w:pPr>
                            <w:r w:rsidRPr="00C45272">
                              <w:rPr>
                                <w:b/>
                                <w:bCs/>
                                <w:i/>
                                <w:iCs/>
                                <w:color w:val="000000"/>
                                <w:kern w:val="24"/>
                                <w:sz w:val="20"/>
                                <w:szCs w:val="20"/>
                              </w:rPr>
                              <w:t>Індикатори безпеки</w:t>
                            </w:r>
                          </w:p>
                        </w:txbxContent>
                      </wps:txbx>
                      <wps:bodyPr wrap="square" rtlCol="0">
                        <a:spAutoFit/>
                      </wps:bodyPr>
                    </wps:wsp>
                  </a:graphicData>
                </a:graphic>
                <wp14:sizeRelH relativeFrom="margin">
                  <wp14:pctWidth>0</wp14:pctWidth>
                </wp14:sizeRelH>
                <wp14:sizeRelV relativeFrom="page">
                  <wp14:pctHeight>0</wp14:pctHeight>
                </wp14:sizeRelV>
              </wp:anchor>
            </w:drawing>
          </mc:Choice>
          <mc:Fallback>
            <w:pict>
              <v:shape id="Поле 59" o:spid="_x0000_s1097" type="#_x0000_t202" style="position:absolute;left:0;text-align:left;margin-left:215.45pt;margin-top:164.8pt;width:119.95pt;height:18.7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" filled="f" stroked="f">
                <v:path arrowok="t"/>
                <v:textbox style="mso-fit-shape-to-text:t">
                  <w:txbxContent>
                    <w:p w:rsidR="00F76055" w:rsidRPr="0038077D" w:rsidRDefault="00F76055" w:rsidP="00547FE5">
                      <w:pPr>
                        <w:pStyle w:val="a4"/>
                        <w:numPr>
                          <w:ilvl w:val="0"/>
                          <w:numId w:val="38"/>
                        </w:numPr>
                        <w:tabs>
                          <w:tab w:val="left" w:pos="284"/>
                        </w:tabs>
                        <w:spacing w:before="0" w:beforeAutospacing="0" w:after="0" w:afterAutospacing="0"/>
                        <w:ind w:left="0" w:firstLine="0"/>
                        <w:rPr>
                          <w:sz w:val="20"/>
                          <w:szCs w:val="20"/>
                        </w:rPr>
                      </w:pPr>
                      <w:r w:rsidRPr="00C45272">
                        <w:rPr>
                          <w:b/>
                          <w:bCs/>
                          <w:i/>
                          <w:iCs/>
                          <w:color w:val="000000"/>
                          <w:kern w:val="24"/>
                          <w:sz w:val="20"/>
                          <w:szCs w:val="20"/>
                        </w:rPr>
                        <w:t>Індикатори безпеки</w:t>
                      </w:r>
                    </w:p>
                  </w:txbxContent>
                </v:textbox>
              </v:shape>
            </w:pict>
          </mc:Fallback>
        </mc:AlternateContent>
      </w:r>
      <w:r>
        <w:rPr>
          <w:noProof/>
          <w:sz w:val="24"/>
          <w:szCs w:val="24"/>
          <w:lang w:eastAsia="ru-RU"/>
        </w:rPr>
        <mc:AlternateContent>
          <mc:Choice Requires="wps">
            <w:drawing>
              <wp:anchor distT="0" distB="0" distL="114300" distR="114300" simplePos="0" relativeHeight="251745792" behindDoc="0" locked="0" layoutInCell="1" allowOverlap="1">
                <wp:simplePos x="0" y="0"/>
                <wp:positionH relativeFrom="column">
                  <wp:posOffset>2726690</wp:posOffset>
                </wp:positionH>
                <wp:positionV relativeFrom="paragraph">
                  <wp:posOffset>667385</wp:posOffset>
                </wp:positionV>
                <wp:extent cx="1523365" cy="237490"/>
                <wp:effectExtent l="0" t="0" r="0" b="0"/>
                <wp:wrapNone/>
                <wp:docPr id="1385" name="Поле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3365" cy="237490"/>
                        </a:xfrm>
                        <a:prstGeom prst="rect">
                          <a:avLst/>
                        </a:prstGeom>
                        <a:noFill/>
                      </wps:spPr>
                      <wps:txbx>
                        <w:txbxContent>
                          <w:p w:rsidR="00F76055" w:rsidRPr="0038077D" w:rsidRDefault="00F76055" w:rsidP="00547FE5">
                            <w:pPr>
                              <w:pStyle w:val="ab"/>
                              <w:numPr>
                                <w:ilvl w:val="0"/>
                                <w:numId w:val="36"/>
                              </w:numPr>
                              <w:tabs>
                                <w:tab w:val="clear" w:pos="720"/>
                                <w:tab w:val="left" w:pos="284"/>
                                <w:tab w:val="num" w:pos="786"/>
                              </w:tabs>
                              <w:ind w:left="0" w:firstLine="0"/>
                              <w:rPr>
                                <w:rFonts w:ascii="Times New Roman" w:hAnsi="Times New Roman"/>
                              </w:rPr>
                            </w:pPr>
                            <w:r w:rsidRPr="00C45272">
                              <w:rPr>
                                <w:rFonts w:ascii="Times New Roman" w:hAnsi="Times New Roman"/>
                                <w:b/>
                                <w:bCs/>
                                <w:i/>
                                <w:iCs/>
                                <w:color w:val="000000"/>
                                <w:kern w:val="24"/>
                              </w:rPr>
                              <w:t>Індикатори безпеки</w:t>
                            </w:r>
                          </w:p>
                        </w:txbxContent>
                      </wps:txbx>
                      <wps:bodyPr wrap="square" rtlCol="0">
                        <a:spAutoFit/>
                      </wps:bodyPr>
                    </wps:wsp>
                  </a:graphicData>
                </a:graphic>
                <wp14:sizeRelH relativeFrom="margin">
                  <wp14:pctWidth>0</wp14:pctWidth>
                </wp14:sizeRelH>
                <wp14:sizeRelV relativeFrom="page">
                  <wp14:pctHeight>0</wp14:pctHeight>
                </wp14:sizeRelV>
              </wp:anchor>
            </w:drawing>
          </mc:Choice>
          <mc:Fallback>
            <w:pict>
              <v:shape id="Поле 58" o:spid="_x0000_s1098" type="#_x0000_t202" style="position:absolute;left:0;text-align:left;margin-left:214.7pt;margin-top:52.55pt;width:119.95pt;height:18.7pt;z-index:25174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" filled="f" stroked="f">
                <v:path arrowok="t"/>
                <v:textbox style="mso-fit-shape-to-text:t">
                  <w:txbxContent>
                    <w:p w:rsidR="00F76055" w:rsidRPr="0038077D" w:rsidRDefault="00F76055" w:rsidP="00547FE5">
                      <w:pPr>
                        <w:pStyle w:val="ab"/>
                        <w:numPr>
                          <w:ilvl w:val="0"/>
                          <w:numId w:val="36"/>
                        </w:numPr>
                        <w:tabs>
                          <w:tab w:val="clear" w:pos="720"/>
                          <w:tab w:val="left" w:pos="284"/>
                          <w:tab w:val="num" w:pos="786"/>
                        </w:tabs>
                        <w:ind w:left="0" w:firstLine="0"/>
                        <w:rPr>
                          <w:rFonts w:ascii="Times New Roman" w:hAnsi="Times New Roman"/>
                        </w:rPr>
                      </w:pPr>
                      <w:r w:rsidRPr="00C45272">
                        <w:rPr>
                          <w:rFonts w:ascii="Times New Roman" w:hAnsi="Times New Roman"/>
                          <w:b/>
                          <w:bCs/>
                          <w:i/>
                          <w:iCs/>
                          <w:color w:val="000000"/>
                          <w:kern w:val="24"/>
                        </w:rPr>
                        <w:t>Індикатори безпеки</w:t>
                      </w:r>
                    </w:p>
                  </w:txbxContent>
                </v:textbox>
              </v:shape>
            </w:pict>
          </mc:Fallback>
        </mc:AlternateContent>
      </w:r>
      <w:r>
        <w:rPr>
          <w:noProof/>
          <w:sz w:val="24"/>
          <w:szCs w:val="24"/>
          <w:lang w:eastAsia="ru-RU"/>
        </w:rPr>
        <mc:AlternateContent>
          <mc:Choice Requires="wps">
            <w:drawing>
              <wp:anchor distT="0" distB="0" distL="114300" distR="114300" simplePos="0" relativeHeight="251699712" behindDoc="0" locked="0" layoutInCell="1" allowOverlap="1">
                <wp:simplePos x="0" y="0"/>
                <wp:positionH relativeFrom="column">
                  <wp:posOffset>4190365</wp:posOffset>
                </wp:positionH>
                <wp:positionV relativeFrom="paragraph">
                  <wp:posOffset>2032000</wp:posOffset>
                </wp:positionV>
                <wp:extent cx="179705" cy="503555"/>
                <wp:effectExtent l="19050" t="19050" r="29845" b="10795"/>
                <wp:wrapNone/>
                <wp:docPr id="70" name="Стрелка вверх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503555"/>
                        </a:xfrm>
                        <a:prstGeom prst="upArrow">
                          <a:avLst>
                            <a:gd name="adj1" fmla="val 50000"/>
                            <a:gd name="adj2" fmla="val 49997"/>
                          </a:avLst>
                        </a:prstGeom>
                        <a:solidFill>
                          <a:srgbClr val="DDD8C2"/>
                        </a:solidFill>
                        <a:ln w="25400">
                          <a:solidFill>
                            <a:srgbClr val="938953"/>
                          </a:solidFill>
                          <a:prstDash val="sysDash"/>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Стрелка вверх 70" o:spid="_x0000_s1026" type="#_x0000_t68" style="position:absolute;margin-left:329.95pt;margin-top:160pt;width:14.15pt;height:39.65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" adj="3854" fillcolor="#ddd8c2" strokecolor="#938953" strokeweight="2pt">
                <v:stroke dashstyle="3 1"/>
              </v:shape>
            </w:pict>
          </mc:Fallback>
        </mc:AlternateContent>
      </w:r>
      <w:r>
        <w:rPr>
          <w:noProof/>
          <w:sz w:val="24"/>
          <w:szCs w:val="24"/>
          <w:lang w:eastAsia="ru-RU"/>
        </w:rPr>
        <mc:AlternateContent>
          <mc:Choice Requires="wps">
            <w:drawing>
              <wp:anchor distT="0" distB="0" distL="114300" distR="114300" simplePos="0" relativeHeight="251701760" behindDoc="0" locked="0" layoutInCell="1" allowOverlap="1">
                <wp:simplePos x="0" y="0"/>
                <wp:positionH relativeFrom="column">
                  <wp:posOffset>4358005</wp:posOffset>
                </wp:positionH>
                <wp:positionV relativeFrom="paragraph">
                  <wp:posOffset>2042160</wp:posOffset>
                </wp:positionV>
                <wp:extent cx="179705" cy="503555"/>
                <wp:effectExtent l="19050" t="0" r="10795" b="29845"/>
                <wp:wrapNone/>
                <wp:docPr id="1384" name="Стрелка вниз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503555"/>
                        </a:xfrm>
                        <a:prstGeom prst="downArrow">
                          <a:avLst>
                            <a:gd name="adj1" fmla="val 50000"/>
                            <a:gd name="adj2" fmla="val 49997"/>
                          </a:avLst>
                        </a:prstGeom>
                        <a:solidFill>
                          <a:srgbClr val="F2F2F2"/>
                        </a:solidFill>
                        <a:ln w="25400">
                          <a:solidFill>
                            <a:srgbClr val="7F7F7F"/>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id="Стрелка вниз 57" o:spid="_x0000_s1026" type="#_x0000_t67" style="position:absolute;margin-left:343.15pt;margin-top:160.8pt;width:14.15pt;height:39.65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" adj="17746" fillcolor="#f2f2f2" strokecolor="#7f7f7f" strokeweight="2pt"/>
            </w:pict>
          </mc:Fallback>
        </mc:AlternateContent>
      </w:r>
      <w:r>
        <w:rPr>
          <w:noProof/>
          <w:sz w:val="24"/>
          <w:szCs w:val="24"/>
          <w:lang w:eastAsia="ru-RU"/>
        </w:rPr>
        <mc:AlternateContent>
          <mc:Choice Requires="wps">
            <w:drawing>
              <wp:anchor distT="0" distB="0" distL="114300" distR="114300" simplePos="0" relativeHeight="251702784" behindDoc="0" locked="0" layoutInCell="1" allowOverlap="1">
                <wp:simplePos x="0" y="0"/>
                <wp:positionH relativeFrom="column">
                  <wp:posOffset>4232910</wp:posOffset>
                </wp:positionH>
                <wp:positionV relativeFrom="paragraph">
                  <wp:posOffset>562610</wp:posOffset>
                </wp:positionV>
                <wp:extent cx="174625" cy="576580"/>
                <wp:effectExtent l="19050" t="19050" r="34925" b="13970"/>
                <wp:wrapNone/>
                <wp:docPr id="1383" name="Стрелка вверх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625" cy="576580"/>
                        </a:xfrm>
                        <a:prstGeom prst="upArrow">
                          <a:avLst>
                            <a:gd name="adj1" fmla="val 50000"/>
                            <a:gd name="adj2" fmla="val 68711"/>
                          </a:avLst>
                        </a:prstGeom>
                        <a:solidFill>
                          <a:srgbClr val="DDD8C2"/>
                        </a:solidFill>
                        <a:ln w="25400">
                          <a:solidFill>
                            <a:srgbClr val="938953"/>
                          </a:solidFill>
                          <a:prstDash val="sysDash"/>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id="Стрелка вверх 56" o:spid="_x0000_s1026" type="#_x0000_t68" style="position:absolute;margin-left:333.3pt;margin-top:44.3pt;width:13.75pt;height:45.4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" adj="4495" fillcolor="#ddd8c2" strokecolor="#938953" strokeweight="2pt">
                <v:stroke dashstyle="3 1"/>
              </v:shape>
            </w:pict>
          </mc:Fallback>
        </mc:AlternateContent>
      </w:r>
      <w:r>
        <w:rPr>
          <w:noProof/>
          <w:sz w:val="24"/>
          <w:szCs w:val="24"/>
          <w:lang w:eastAsia="ru-RU"/>
        </w:rPr>
        <mc:AlternateContent>
          <mc:Choice Requires="wps">
            <w:drawing>
              <wp:anchor distT="0" distB="0" distL="114300" distR="114300" simplePos="0" relativeHeight="251704832" behindDoc="0" locked="0" layoutInCell="1" allowOverlap="1">
                <wp:simplePos x="0" y="0"/>
                <wp:positionH relativeFrom="column">
                  <wp:posOffset>4383405</wp:posOffset>
                </wp:positionH>
                <wp:positionV relativeFrom="paragraph">
                  <wp:posOffset>578485</wp:posOffset>
                </wp:positionV>
                <wp:extent cx="179705" cy="578485"/>
                <wp:effectExtent l="19050" t="0" r="10795" b="31115"/>
                <wp:wrapNone/>
                <wp:docPr id="1378" name="Стрелка вниз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578485"/>
                        </a:xfrm>
                        <a:prstGeom prst="downArrow">
                          <a:avLst>
                            <a:gd name="adj1" fmla="val 50000"/>
                            <a:gd name="adj2" fmla="val 66990"/>
                          </a:avLst>
                        </a:prstGeom>
                        <a:solidFill>
                          <a:srgbClr val="F2F2F2"/>
                        </a:solidFill>
                        <a:ln w="25400">
                          <a:solidFill>
                            <a:srgbClr val="7F7F7F"/>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id="Стрелка вниз 52" o:spid="_x0000_s1026" type="#_x0000_t67" style="position:absolute;margin-left:345.15pt;margin-top:45.55pt;width:14.15pt;height:45.55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" adj="17105" fillcolor="#f2f2f2" strokecolor="#7f7f7f" strokeweight="2pt"/>
            </w:pict>
          </mc:Fallback>
        </mc:AlternateContent>
      </w:r>
      <w:r>
        <w:rPr>
          <w:noProof/>
          <w:sz w:val="24"/>
          <w:szCs w:val="24"/>
          <w:lang w:eastAsia="ru-RU"/>
        </w:rPr>
        <mc:AlternateContent>
          <mc:Choice Requires="wps">
            <w:drawing>
              <wp:anchor distT="0" distB="0" distL="114300" distR="114300" simplePos="0" relativeHeight="251758080" behindDoc="0" locked="0" layoutInCell="1" allowOverlap="1">
                <wp:simplePos x="0" y="0"/>
                <wp:positionH relativeFrom="column">
                  <wp:posOffset>4476115</wp:posOffset>
                </wp:positionH>
                <wp:positionV relativeFrom="paragraph">
                  <wp:posOffset>487045</wp:posOffset>
                </wp:positionV>
                <wp:extent cx="1887855" cy="383540"/>
                <wp:effectExtent l="0" t="0" r="0" b="0"/>
                <wp:wrapNone/>
                <wp:docPr id="1377" name="Поле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7855" cy="383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6055" w:rsidRPr="00E7486F" w:rsidRDefault="00F76055" w:rsidP="00547FE5">
                            <w:pPr>
                              <w:pStyle w:val="ab"/>
                              <w:numPr>
                                <w:ilvl w:val="0"/>
                                <w:numId w:val="36"/>
                              </w:numPr>
                              <w:tabs>
                                <w:tab w:val="clear" w:pos="720"/>
                                <w:tab w:val="left" w:pos="0"/>
                                <w:tab w:val="left" w:pos="142"/>
                                <w:tab w:val="left" w:pos="284"/>
                                <w:tab w:val="num" w:pos="786"/>
                              </w:tabs>
                              <w:ind w:left="0" w:firstLine="0"/>
                              <w:jc w:val="center"/>
                              <w:rPr>
                                <w:rFonts w:ascii="Times New Roman" w:hAnsi="Times New Roman"/>
                                <w:i/>
                              </w:rPr>
                            </w:pPr>
                            <w:r w:rsidRPr="00E7486F">
                              <w:rPr>
                                <w:rFonts w:ascii="Times New Roman" w:hAnsi="Times New Roman"/>
                                <w:b/>
                                <w:bCs/>
                                <w:i/>
                                <w:iCs/>
                                <w:kern w:val="24"/>
                              </w:rPr>
                              <w:t>Стратегічний план дій з БП у службі АІТ України</w:t>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id="Поле 53" o:spid="_x0000_s1099" type="#_x0000_t202" style="position:absolute;left:0;text-align:left;margin-left:352.45pt;margin-top:38.35pt;width:148.65pt;height:30.2pt;z-index:25175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" filled="f" stroked="f">
                <v:textbox>
                  <w:txbxContent>
                    <w:p w:rsidR="00F76055" w:rsidRPr="00E7486F" w:rsidRDefault="00F76055" w:rsidP="00547FE5">
                      <w:pPr>
                        <w:pStyle w:val="ab"/>
                        <w:numPr>
                          <w:ilvl w:val="0"/>
                          <w:numId w:val="36"/>
                        </w:numPr>
                        <w:tabs>
                          <w:tab w:val="clear" w:pos="720"/>
                          <w:tab w:val="left" w:pos="0"/>
                          <w:tab w:val="left" w:pos="142"/>
                          <w:tab w:val="left" w:pos="284"/>
                          <w:tab w:val="num" w:pos="786"/>
                        </w:tabs>
                        <w:ind w:left="0" w:firstLine="0"/>
                        <w:jc w:val="center"/>
                        <w:rPr>
                          <w:rFonts w:ascii="Times New Roman" w:hAnsi="Times New Roman"/>
                          <w:i/>
                        </w:rPr>
                      </w:pPr>
                      <w:r w:rsidRPr="00E7486F">
                        <w:rPr>
                          <w:rFonts w:ascii="Times New Roman" w:hAnsi="Times New Roman"/>
                          <w:b/>
                          <w:bCs/>
                          <w:i/>
                          <w:iCs/>
                          <w:kern w:val="24"/>
                        </w:rPr>
                        <w:t>Стратегічний план дій з БП у службі АІТ України</w:t>
                      </w:r>
                    </w:p>
                  </w:txbxContent>
                </v:textbox>
              </v:shape>
            </w:pict>
          </mc:Fallback>
        </mc:AlternateContent>
      </w:r>
      <w:r>
        <w:rPr>
          <w:noProof/>
          <w:sz w:val="24"/>
          <w:szCs w:val="24"/>
          <w:lang w:eastAsia="ru-RU"/>
        </w:rPr>
        <mc:AlternateContent>
          <mc:Choice Requires="wps">
            <w:drawing>
              <wp:anchor distT="0" distB="0" distL="114300" distR="114300" simplePos="0" relativeHeight="251756032" behindDoc="0" locked="0" layoutInCell="1" allowOverlap="1">
                <wp:simplePos x="0" y="0"/>
                <wp:positionH relativeFrom="column">
                  <wp:posOffset>6182360</wp:posOffset>
                </wp:positionH>
                <wp:positionV relativeFrom="paragraph">
                  <wp:posOffset>10160</wp:posOffset>
                </wp:positionV>
                <wp:extent cx="1038860" cy="237490"/>
                <wp:effectExtent l="0" t="0" r="0" b="0"/>
                <wp:wrapNone/>
                <wp:docPr id="1376" name="Поле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38860" cy="237490"/>
                        </a:xfrm>
                        <a:prstGeom prst="rect">
                          <a:avLst/>
                        </a:prstGeom>
                        <a:noFill/>
                      </wps:spPr>
                      <wps:txbx>
                        <w:txbxContent>
                          <w:p w:rsidR="00F76055" w:rsidRPr="009B3D1B" w:rsidRDefault="00F76055" w:rsidP="00547FE5">
                            <w:pPr>
                              <w:pStyle w:val="a4"/>
                              <w:numPr>
                                <w:ilvl w:val="0"/>
                                <w:numId w:val="41"/>
                              </w:numPr>
                              <w:spacing w:before="0" w:beforeAutospacing="0" w:after="0" w:afterAutospacing="0"/>
                              <w:jc w:val="center"/>
                              <w:rPr>
                                <w:sz w:val="20"/>
                                <w:szCs w:val="20"/>
                              </w:rPr>
                            </w:pPr>
                            <w:r w:rsidRPr="009B3D1B">
                              <w:rPr>
                                <w:b/>
                                <w:bCs/>
                                <w:i/>
                                <w:iCs/>
                                <w:kern w:val="24"/>
                                <w:sz w:val="20"/>
                                <w:szCs w:val="20"/>
                              </w:rPr>
                              <w:t>Запит</w:t>
                            </w:r>
                          </w:p>
                        </w:txbxContent>
                      </wps:txbx>
                      <wps:bodyPr wrap="square" rtlCol="0">
                        <a:spAutoFit/>
                      </wps:bodyPr>
                    </wps:wsp>
                  </a:graphicData>
                </a:graphic>
                <wp14:sizeRelH relativeFrom="page">
                  <wp14:pctWidth>0</wp14:pctWidth>
                </wp14:sizeRelH>
                <wp14:sizeRelV relativeFrom="page">
                  <wp14:pctHeight>0</wp14:pctHeight>
                </wp14:sizeRelV>
              </wp:anchor>
            </w:drawing>
          </mc:Choice>
          <mc:Fallback>
            <w:pict>
              <v:shape id="Поле 54" o:spid="_x0000_s1100" type="#_x0000_t202" style="position:absolute;left:0;text-align:left;margin-left:486.8pt;margin-top:.8pt;width:81.8pt;height:18.7pt;z-index:25175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" filled="f" stroked="f">
                <v:path arrowok="t"/>
                <v:textbox style="mso-fit-shape-to-text:t">
                  <w:txbxContent>
                    <w:p w:rsidR="00F76055" w:rsidRPr="009B3D1B" w:rsidRDefault="00F76055" w:rsidP="00547FE5">
                      <w:pPr>
                        <w:pStyle w:val="a4"/>
                        <w:numPr>
                          <w:ilvl w:val="0"/>
                          <w:numId w:val="41"/>
                        </w:numPr>
                        <w:spacing w:before="0" w:beforeAutospacing="0" w:after="0" w:afterAutospacing="0"/>
                        <w:jc w:val="center"/>
                        <w:rPr>
                          <w:sz w:val="20"/>
                          <w:szCs w:val="20"/>
                        </w:rPr>
                      </w:pPr>
                      <w:r w:rsidRPr="009B3D1B">
                        <w:rPr>
                          <w:b/>
                          <w:bCs/>
                          <w:i/>
                          <w:iCs/>
                          <w:kern w:val="24"/>
                          <w:sz w:val="20"/>
                          <w:szCs w:val="20"/>
                        </w:rPr>
                        <w:t>Запит</w:t>
                      </w:r>
                    </w:p>
                  </w:txbxContent>
                </v:textbox>
              </v:shape>
            </w:pict>
          </mc:Fallback>
        </mc:AlternateContent>
      </w:r>
      <w:r>
        <w:rPr>
          <w:noProof/>
          <w:sz w:val="24"/>
          <w:szCs w:val="24"/>
          <w:lang w:eastAsia="ru-RU"/>
        </w:rPr>
        <mc:AlternateContent>
          <mc:Choice Requires="wps">
            <w:drawing>
              <wp:anchor distT="0" distB="0" distL="114300" distR="114300" simplePos="0" relativeHeight="251705856" behindDoc="0" locked="0" layoutInCell="1" allowOverlap="1">
                <wp:simplePos x="0" y="0"/>
                <wp:positionH relativeFrom="column">
                  <wp:posOffset>5965190</wp:posOffset>
                </wp:positionH>
                <wp:positionV relativeFrom="paragraph">
                  <wp:posOffset>516890</wp:posOffset>
                </wp:positionV>
                <wp:extent cx="1751965" cy="529590"/>
                <wp:effectExtent l="0" t="0" r="0" b="0"/>
                <wp:wrapNone/>
                <wp:docPr id="1759" name="Поле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51965" cy="529590"/>
                        </a:xfrm>
                        <a:prstGeom prst="rect">
                          <a:avLst/>
                        </a:prstGeom>
                        <a:noFill/>
                      </wps:spPr>
                      <wps:txbx>
                        <w:txbxContent>
                          <w:p w:rsidR="00F76055" w:rsidRPr="009B3D1B" w:rsidRDefault="00F76055" w:rsidP="00547FE5">
                            <w:pPr>
                              <w:pStyle w:val="a4"/>
                              <w:numPr>
                                <w:ilvl w:val="0"/>
                                <w:numId w:val="42"/>
                              </w:numPr>
                              <w:tabs>
                                <w:tab w:val="left" w:pos="993"/>
                              </w:tabs>
                              <w:spacing w:before="0" w:beforeAutospacing="0" w:after="0" w:afterAutospacing="0"/>
                              <w:ind w:hanging="11"/>
                              <w:jc w:val="center"/>
                              <w:rPr>
                                <w:sz w:val="20"/>
                                <w:szCs w:val="20"/>
                              </w:rPr>
                            </w:pPr>
                            <w:r w:rsidRPr="009B3D1B">
                              <w:rPr>
                                <w:b/>
                                <w:bCs/>
                                <w:i/>
                                <w:iCs/>
                                <w:kern w:val="24"/>
                                <w:sz w:val="20"/>
                                <w:szCs w:val="20"/>
                              </w:rPr>
                              <w:t>Стандарти на основі доказової медицини</w:t>
                            </w:r>
                          </w:p>
                        </w:txbxContent>
                      </wps:txbx>
                      <wps:bodyPr wrap="square" rtlCol="0">
                        <a:spAutoFit/>
                      </wps:bodyPr>
                    </wps:wsp>
                  </a:graphicData>
                </a:graphic>
                <wp14:sizeRelH relativeFrom="margin">
                  <wp14:pctWidth>0</wp14:pctWidth>
                </wp14:sizeRelH>
                <wp14:sizeRelV relativeFrom="page">
                  <wp14:pctHeight>0</wp14:pctHeight>
                </wp14:sizeRelV>
              </wp:anchor>
            </w:drawing>
          </mc:Choice>
          <mc:Fallback>
            <w:pict>
              <v:shape id="Поле 55" o:spid="_x0000_s1101" type="#_x0000_t202" style="position:absolute;left:0;text-align:left;margin-left:469.7pt;margin-top:40.7pt;width:137.95pt;height:41.7pt;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" filled="f" stroked="f">
                <v:path arrowok="t"/>
                <v:textbox style="mso-fit-shape-to-text:t">
                  <w:txbxContent>
                    <w:p w:rsidR="00F76055" w:rsidRPr="009B3D1B" w:rsidRDefault="00F76055" w:rsidP="00547FE5">
                      <w:pPr>
                        <w:pStyle w:val="a4"/>
                        <w:numPr>
                          <w:ilvl w:val="0"/>
                          <w:numId w:val="42"/>
                        </w:numPr>
                        <w:tabs>
                          <w:tab w:val="left" w:pos="993"/>
                        </w:tabs>
                        <w:spacing w:before="0" w:beforeAutospacing="0" w:after="0" w:afterAutospacing="0"/>
                        <w:ind w:hanging="11"/>
                        <w:jc w:val="center"/>
                        <w:rPr>
                          <w:sz w:val="20"/>
                          <w:szCs w:val="20"/>
                        </w:rPr>
                      </w:pPr>
                      <w:r w:rsidRPr="009B3D1B">
                        <w:rPr>
                          <w:b/>
                          <w:bCs/>
                          <w:i/>
                          <w:iCs/>
                          <w:kern w:val="24"/>
                          <w:sz w:val="20"/>
                          <w:szCs w:val="20"/>
                        </w:rPr>
                        <w:t>Стандарти на основі доказової медицини</w:t>
                      </w:r>
                    </w:p>
                  </w:txbxContent>
                </v:textbox>
              </v:shape>
            </w:pict>
          </mc:Fallback>
        </mc:AlternateContent>
      </w:r>
      <w:r>
        <w:rPr>
          <w:noProof/>
          <w:sz w:val="24"/>
          <w:szCs w:val="24"/>
          <w:lang w:eastAsia="ru-RU"/>
        </w:rPr>
        <mc:AlternateContent>
          <mc:Choice Requires="wps">
            <w:drawing>
              <wp:anchor distT="0" distB="0" distL="114300" distR="114300" simplePos="0" relativeHeight="251689472" behindDoc="0" locked="0" layoutInCell="1" allowOverlap="1">
                <wp:simplePos x="0" y="0"/>
                <wp:positionH relativeFrom="column">
                  <wp:posOffset>1941830</wp:posOffset>
                </wp:positionH>
                <wp:positionV relativeFrom="paragraph">
                  <wp:posOffset>3435985</wp:posOffset>
                </wp:positionV>
                <wp:extent cx="5148580" cy="615315"/>
                <wp:effectExtent l="0" t="0" r="13970" b="13335"/>
                <wp:wrapNone/>
                <wp:docPr id="1758" name="Скругленный прямоугольник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8580" cy="615315"/>
                        </a:xfrm>
                        <a:prstGeom prst="roundRect">
                          <a:avLst>
                            <a:gd name="adj" fmla="val 16667"/>
                          </a:avLst>
                        </a:prstGeom>
                        <a:solidFill>
                          <a:srgbClr val="7F7F7F"/>
                        </a:solidFill>
                        <a:ln w="25400">
                          <a:solidFill>
                            <a:srgbClr val="7F7F7F"/>
                          </a:solidFill>
                          <a:round/>
                          <a:headEnd/>
                          <a:tailEnd/>
                        </a:ln>
                      </wps:spPr>
                      <wps:txbx>
                        <w:txbxContent>
                          <w:p w:rsidR="00F76055" w:rsidRPr="00C45272" w:rsidRDefault="00F76055" w:rsidP="00961B48">
                            <w:pPr>
                              <w:pStyle w:val="a4"/>
                              <w:spacing w:before="0" w:beforeAutospacing="0" w:after="0" w:afterAutospacing="0"/>
                              <w:jc w:val="center"/>
                              <w:rPr>
                                <w:color w:val="FFFFFF"/>
                                <w:sz w:val="20"/>
                                <w:szCs w:val="20"/>
                              </w:rPr>
                            </w:pPr>
                            <w:r>
                              <w:rPr>
                                <w:b/>
                                <w:bCs/>
                                <w:color w:val="FFFFFF"/>
                                <w:kern w:val="24"/>
                                <w:sz w:val="20"/>
                                <w:szCs w:val="20"/>
                              </w:rPr>
                              <w:t>Побудова нових бар’є</w:t>
                            </w:r>
                            <w:r w:rsidRPr="0089736A">
                              <w:rPr>
                                <w:b/>
                                <w:bCs/>
                                <w:color w:val="FFFFFF"/>
                                <w:kern w:val="24"/>
                                <w:sz w:val="20"/>
                                <w:szCs w:val="20"/>
                              </w:rPr>
                              <w:t>рів</w:t>
                            </w:r>
                            <w:r w:rsidRPr="000A7910">
                              <w:rPr>
                                <w:b/>
                                <w:bCs/>
                                <w:color w:val="FFFFFF"/>
                                <w:kern w:val="24"/>
                                <w:sz w:val="20"/>
                                <w:szCs w:val="20"/>
                              </w:rPr>
                              <w:t>на шляху потенційних МП і НП</w:t>
                            </w:r>
                            <w:r w:rsidRPr="00C45272">
                              <w:rPr>
                                <w:bCs/>
                                <w:color w:val="FFFFFF"/>
                                <w:kern w:val="24"/>
                                <w:sz w:val="20"/>
                                <w:szCs w:val="20"/>
                              </w:rPr>
                              <w:t>(</w:t>
                            </w:r>
                            <w:r w:rsidRPr="0089736A">
                              <w:rPr>
                                <w:bCs/>
                                <w:color w:val="FFFFFF"/>
                                <w:kern w:val="24"/>
                                <w:sz w:val="20"/>
                                <w:szCs w:val="20"/>
                              </w:rPr>
                              <w:t>аналіз п</w:t>
                            </w:r>
                            <w:r w:rsidRPr="00C45272">
                              <w:rPr>
                                <w:bCs/>
                                <w:color w:val="FFFFFF"/>
                                <w:kern w:val="24"/>
                                <w:sz w:val="20"/>
                                <w:szCs w:val="20"/>
                              </w:rPr>
                              <w:t xml:space="preserve">ричин інцидентів, розробка </w:t>
                            </w:r>
                            <w:r>
                              <w:rPr>
                                <w:bCs/>
                                <w:color w:val="FFFFFF"/>
                                <w:kern w:val="24"/>
                                <w:sz w:val="20"/>
                                <w:szCs w:val="20"/>
                              </w:rPr>
                              <w:t xml:space="preserve">і впровадження </w:t>
                            </w:r>
                            <w:r w:rsidRPr="00C45272">
                              <w:rPr>
                                <w:bCs/>
                                <w:color w:val="FFFFFF"/>
                                <w:kern w:val="24"/>
                                <w:sz w:val="20"/>
                                <w:szCs w:val="20"/>
                              </w:rPr>
                              <w:t>рішень</w:t>
                            </w:r>
                            <w:r>
                              <w:rPr>
                                <w:bCs/>
                                <w:color w:val="FFFFFF"/>
                                <w:kern w:val="24"/>
                                <w:sz w:val="20"/>
                                <w:szCs w:val="20"/>
                              </w:rPr>
                              <w:t xml:space="preserve"> щодо </w:t>
                            </w:r>
                            <w:r w:rsidRPr="00C45272">
                              <w:rPr>
                                <w:bCs/>
                                <w:color w:val="FFFFFF"/>
                                <w:kern w:val="24"/>
                                <w:sz w:val="20"/>
                                <w:szCs w:val="20"/>
                              </w:rPr>
                              <w:t>їх попередження у майбутньому</w:t>
                            </w:r>
                            <w:r w:rsidRPr="00C45272">
                              <w:rPr>
                                <w:b/>
                                <w:bCs/>
                                <w:color w:val="FFFFFF"/>
                                <w:kern w:val="24"/>
                                <w:sz w:val="20"/>
                                <w:szCs w:val="20"/>
                              </w:rPr>
                              <w:t>)</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61" o:spid="_x0000_s1102" style="position:absolute;left:0;text-align:left;margin-left:152.9pt;margin-top:270.55pt;width:405.4pt;height:48.45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" fillcolor="#7f7f7f" strokecolor="#7f7f7f" strokeweight="2pt">
                <v:textbox>
                  <w:txbxContent>
                    <w:p w:rsidR="00F76055" w:rsidRPr="00C45272" w:rsidRDefault="00F76055" w:rsidP="00961B48">
                      <w:pPr>
                        <w:pStyle w:val="a4"/>
                        <w:spacing w:before="0" w:beforeAutospacing="0" w:after="0" w:afterAutospacing="0"/>
                        <w:jc w:val="center"/>
                        <w:rPr>
                          <w:color w:val="FFFFFF"/>
                          <w:sz w:val="20"/>
                          <w:szCs w:val="20"/>
                        </w:rPr>
                      </w:pPr>
                      <w:r>
                        <w:rPr>
                          <w:b/>
                          <w:bCs/>
                          <w:color w:val="FFFFFF"/>
                          <w:kern w:val="24"/>
                          <w:sz w:val="20"/>
                          <w:szCs w:val="20"/>
                        </w:rPr>
                        <w:t>Побудова нових бар’є</w:t>
                      </w:r>
                      <w:r w:rsidRPr="0089736A">
                        <w:rPr>
                          <w:b/>
                          <w:bCs/>
                          <w:color w:val="FFFFFF"/>
                          <w:kern w:val="24"/>
                          <w:sz w:val="20"/>
                          <w:szCs w:val="20"/>
                        </w:rPr>
                        <w:t>рів</w:t>
                      </w:r>
                      <w:r w:rsidRPr="000A7910">
                        <w:rPr>
                          <w:b/>
                          <w:bCs/>
                          <w:color w:val="FFFFFF"/>
                          <w:kern w:val="24"/>
                          <w:sz w:val="20"/>
                          <w:szCs w:val="20"/>
                        </w:rPr>
                        <w:t>на шляху потенційних МП і НП</w:t>
                      </w:r>
                      <w:r w:rsidRPr="00C45272">
                        <w:rPr>
                          <w:bCs/>
                          <w:color w:val="FFFFFF"/>
                          <w:kern w:val="24"/>
                          <w:sz w:val="20"/>
                          <w:szCs w:val="20"/>
                        </w:rPr>
                        <w:t>(</w:t>
                      </w:r>
                      <w:r w:rsidRPr="0089736A">
                        <w:rPr>
                          <w:bCs/>
                          <w:color w:val="FFFFFF"/>
                          <w:kern w:val="24"/>
                          <w:sz w:val="20"/>
                          <w:szCs w:val="20"/>
                        </w:rPr>
                        <w:t>аналіз п</w:t>
                      </w:r>
                      <w:r w:rsidRPr="00C45272">
                        <w:rPr>
                          <w:bCs/>
                          <w:color w:val="FFFFFF"/>
                          <w:kern w:val="24"/>
                          <w:sz w:val="20"/>
                          <w:szCs w:val="20"/>
                        </w:rPr>
                        <w:t xml:space="preserve">ричин інцидентів, розробка </w:t>
                      </w:r>
                      <w:r>
                        <w:rPr>
                          <w:bCs/>
                          <w:color w:val="FFFFFF"/>
                          <w:kern w:val="24"/>
                          <w:sz w:val="20"/>
                          <w:szCs w:val="20"/>
                        </w:rPr>
                        <w:t xml:space="preserve">і впровадження </w:t>
                      </w:r>
                      <w:r w:rsidRPr="00C45272">
                        <w:rPr>
                          <w:bCs/>
                          <w:color w:val="FFFFFF"/>
                          <w:kern w:val="24"/>
                          <w:sz w:val="20"/>
                          <w:szCs w:val="20"/>
                        </w:rPr>
                        <w:t>рішень</w:t>
                      </w:r>
                      <w:r>
                        <w:rPr>
                          <w:bCs/>
                          <w:color w:val="FFFFFF"/>
                          <w:kern w:val="24"/>
                          <w:sz w:val="20"/>
                          <w:szCs w:val="20"/>
                        </w:rPr>
                        <w:t xml:space="preserve"> щодо </w:t>
                      </w:r>
                      <w:r w:rsidRPr="00C45272">
                        <w:rPr>
                          <w:bCs/>
                          <w:color w:val="FFFFFF"/>
                          <w:kern w:val="24"/>
                          <w:sz w:val="20"/>
                          <w:szCs w:val="20"/>
                        </w:rPr>
                        <w:t>їх попередження у майбутньому</w:t>
                      </w:r>
                      <w:r w:rsidRPr="00C45272">
                        <w:rPr>
                          <w:b/>
                          <w:bCs/>
                          <w:color w:val="FFFFFF"/>
                          <w:kern w:val="24"/>
                          <w:sz w:val="20"/>
                          <w:szCs w:val="20"/>
                        </w:rPr>
                        <w:t>)</w:t>
                      </w:r>
                    </w:p>
                  </w:txbxContent>
                </v:textbox>
              </v:roundrect>
            </w:pict>
          </mc:Fallback>
        </mc:AlternateContent>
      </w:r>
      <w:r>
        <w:rPr>
          <w:noProof/>
          <w:sz w:val="24"/>
          <w:szCs w:val="24"/>
          <w:lang w:eastAsia="ru-RU"/>
        </w:rPr>
        <mc:AlternateContent>
          <mc:Choice Requires="wps">
            <w:drawing>
              <wp:anchor distT="0" distB="0" distL="114300" distR="114300" simplePos="0" relativeHeight="251731456" behindDoc="0" locked="0" layoutInCell="1" allowOverlap="1">
                <wp:simplePos x="0" y="0"/>
                <wp:positionH relativeFrom="column">
                  <wp:posOffset>1418590</wp:posOffset>
                </wp:positionH>
                <wp:positionV relativeFrom="paragraph">
                  <wp:posOffset>516890</wp:posOffset>
                </wp:positionV>
                <wp:extent cx="1052195" cy="237490"/>
                <wp:effectExtent l="0" t="0" r="0" b="0"/>
                <wp:wrapNone/>
                <wp:docPr id="1379" name="Поле 13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52195" cy="237490"/>
                        </a:xfrm>
                        <a:prstGeom prst="rect">
                          <a:avLst/>
                        </a:prstGeom>
                        <a:noFill/>
                      </wps:spPr>
                      <wps:txbx>
                        <w:txbxContent>
                          <w:p w:rsidR="00F76055" w:rsidRPr="009B3D1B" w:rsidRDefault="00F76055" w:rsidP="00547FE5">
                            <w:pPr>
                              <w:pStyle w:val="a4"/>
                              <w:numPr>
                                <w:ilvl w:val="0"/>
                                <w:numId w:val="44"/>
                              </w:numPr>
                              <w:tabs>
                                <w:tab w:val="left" w:pos="284"/>
                                <w:tab w:val="left" w:pos="1134"/>
                              </w:tabs>
                              <w:spacing w:before="0" w:beforeAutospacing="0" w:after="0" w:afterAutospacing="0"/>
                              <w:ind w:left="142" w:right="-195" w:hanging="66"/>
                              <w:jc w:val="center"/>
                              <w:rPr>
                                <w:sz w:val="20"/>
                                <w:szCs w:val="20"/>
                              </w:rPr>
                            </w:pPr>
                            <w:r w:rsidRPr="009B3D1B">
                              <w:rPr>
                                <w:b/>
                                <w:bCs/>
                                <w:i/>
                                <w:iCs/>
                                <w:kern w:val="24"/>
                                <w:sz w:val="20"/>
                                <w:szCs w:val="20"/>
                              </w:rPr>
                              <w:t>Навчання</w:t>
                            </w:r>
                          </w:p>
                        </w:txbxContent>
                      </wps:txbx>
                      <wps:bodyPr wrap="square" rtlCol="0">
                        <a:spAutoFit/>
                      </wps:bodyPr>
                    </wps:wsp>
                  </a:graphicData>
                </a:graphic>
                <wp14:sizeRelH relativeFrom="margin">
                  <wp14:pctWidth>0</wp14:pctWidth>
                </wp14:sizeRelH>
                <wp14:sizeRelV relativeFrom="page">
                  <wp14:pctHeight>0</wp14:pctHeight>
                </wp14:sizeRelV>
              </wp:anchor>
            </w:drawing>
          </mc:Choice>
          <mc:Fallback>
            <w:pict>
              <v:shape id="Поле 1379" o:spid="_x0000_s1103" type="#_x0000_t202" style="position:absolute;left:0;text-align:left;margin-left:111.7pt;margin-top:40.7pt;width:82.85pt;height:18.7pt;z-index:25173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" filled="f" stroked="f">
                <v:path arrowok="t"/>
                <v:textbox style="mso-fit-shape-to-text:t">
                  <w:txbxContent>
                    <w:p w:rsidR="00F76055" w:rsidRPr="009B3D1B" w:rsidRDefault="00F76055" w:rsidP="00547FE5">
                      <w:pPr>
                        <w:pStyle w:val="a4"/>
                        <w:numPr>
                          <w:ilvl w:val="0"/>
                          <w:numId w:val="44"/>
                        </w:numPr>
                        <w:tabs>
                          <w:tab w:val="left" w:pos="284"/>
                          <w:tab w:val="left" w:pos="1134"/>
                        </w:tabs>
                        <w:spacing w:before="0" w:beforeAutospacing="0" w:after="0" w:afterAutospacing="0"/>
                        <w:ind w:left="142" w:right="-195" w:hanging="66"/>
                        <w:jc w:val="center"/>
                        <w:rPr>
                          <w:sz w:val="20"/>
                          <w:szCs w:val="20"/>
                        </w:rPr>
                      </w:pPr>
                      <w:r w:rsidRPr="009B3D1B">
                        <w:rPr>
                          <w:b/>
                          <w:bCs/>
                          <w:i/>
                          <w:iCs/>
                          <w:kern w:val="24"/>
                          <w:sz w:val="20"/>
                          <w:szCs w:val="20"/>
                        </w:rPr>
                        <w:t>Навчання</w:t>
                      </w:r>
                    </w:p>
                  </w:txbxContent>
                </v:textbox>
              </v:shape>
            </w:pict>
          </mc:Fallback>
        </mc:AlternateContent>
      </w:r>
      <w:r>
        <w:rPr>
          <w:noProof/>
          <w:sz w:val="24"/>
          <w:szCs w:val="24"/>
          <w:lang w:eastAsia="ru-RU"/>
        </w:rPr>
        <mc:AlternateContent>
          <mc:Choice Requires="wps">
            <w:drawing>
              <wp:anchor distT="0" distB="0" distL="114300" distR="114300" simplePos="0" relativeHeight="251743744" behindDoc="0" locked="0" layoutInCell="1" allowOverlap="1">
                <wp:simplePos x="0" y="0"/>
                <wp:positionH relativeFrom="column">
                  <wp:posOffset>6377940</wp:posOffset>
                </wp:positionH>
                <wp:positionV relativeFrom="paragraph">
                  <wp:posOffset>3153410</wp:posOffset>
                </wp:positionV>
                <wp:extent cx="1254125" cy="237490"/>
                <wp:effectExtent l="0" t="0" r="0" b="0"/>
                <wp:wrapNone/>
                <wp:docPr id="93" name="Поле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54125" cy="237490"/>
                        </a:xfrm>
                        <a:prstGeom prst="rect">
                          <a:avLst/>
                        </a:prstGeom>
                        <a:noFill/>
                      </wps:spPr>
                      <wps:txbx>
                        <w:txbxContent>
                          <w:p w:rsidR="00F76055" w:rsidRPr="0038077D" w:rsidRDefault="00F76055" w:rsidP="00547FE5">
                            <w:pPr>
                              <w:pStyle w:val="a4"/>
                              <w:numPr>
                                <w:ilvl w:val="0"/>
                                <w:numId w:val="48"/>
                              </w:numPr>
                              <w:tabs>
                                <w:tab w:val="left" w:pos="426"/>
                              </w:tabs>
                              <w:spacing w:before="0" w:beforeAutospacing="0" w:after="0" w:afterAutospacing="0"/>
                              <w:ind w:left="142" w:firstLine="0"/>
                              <w:rPr>
                                <w:sz w:val="20"/>
                                <w:szCs w:val="20"/>
                              </w:rPr>
                            </w:pPr>
                            <w:r w:rsidRPr="00C45272">
                              <w:rPr>
                                <w:b/>
                                <w:bCs/>
                                <w:i/>
                                <w:iCs/>
                                <w:color w:val="000000"/>
                                <w:kern w:val="24"/>
                                <w:sz w:val="20"/>
                                <w:szCs w:val="20"/>
                              </w:rPr>
                              <w:t>Інформація</w:t>
                            </w:r>
                          </w:p>
                        </w:txbxContent>
                      </wps:txbx>
                      <wps:bodyPr wrap="square" rtlCol="0">
                        <a:spAutoFit/>
                      </wps:bodyPr>
                    </wps:wsp>
                  </a:graphicData>
                </a:graphic>
                <wp14:sizeRelH relativeFrom="margin">
                  <wp14:pctWidth>0</wp14:pctWidth>
                </wp14:sizeRelH>
                <wp14:sizeRelV relativeFrom="page">
                  <wp14:pctHeight>0</wp14:pctHeight>
                </wp14:sizeRelV>
              </wp:anchor>
            </w:drawing>
          </mc:Choice>
          <mc:Fallback>
            <w:pict>
              <v:shape id="Поле 93" o:spid="_x0000_s1104" type="#_x0000_t202" style="position:absolute;left:0;text-align:left;margin-left:502.2pt;margin-top:248.3pt;width:98.75pt;height:18.7pt;z-index:25174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" filled="f" stroked="f">
                <v:path arrowok="t"/>
                <v:textbox style="mso-fit-shape-to-text:t">
                  <w:txbxContent>
                    <w:p w:rsidR="00F76055" w:rsidRPr="0038077D" w:rsidRDefault="00F76055" w:rsidP="00547FE5">
                      <w:pPr>
                        <w:pStyle w:val="a4"/>
                        <w:numPr>
                          <w:ilvl w:val="0"/>
                          <w:numId w:val="48"/>
                        </w:numPr>
                        <w:tabs>
                          <w:tab w:val="left" w:pos="426"/>
                        </w:tabs>
                        <w:spacing w:before="0" w:beforeAutospacing="0" w:after="0" w:afterAutospacing="0"/>
                        <w:ind w:left="142" w:firstLine="0"/>
                        <w:rPr>
                          <w:sz w:val="20"/>
                          <w:szCs w:val="20"/>
                        </w:rPr>
                      </w:pPr>
                      <w:r w:rsidRPr="00C45272">
                        <w:rPr>
                          <w:b/>
                          <w:bCs/>
                          <w:i/>
                          <w:iCs/>
                          <w:color w:val="000000"/>
                          <w:kern w:val="24"/>
                          <w:sz w:val="20"/>
                          <w:szCs w:val="20"/>
                        </w:rPr>
                        <w:t>Інформація</w:t>
                      </w:r>
                    </w:p>
                  </w:txbxContent>
                </v:textbox>
              </v:shape>
            </w:pict>
          </mc:Fallback>
        </mc:AlternateContent>
      </w:r>
      <w:r>
        <w:rPr>
          <w:noProof/>
          <w:sz w:val="24"/>
          <w:szCs w:val="24"/>
          <w:lang w:eastAsia="ru-RU"/>
        </w:rPr>
        <mc:AlternateContent>
          <mc:Choice Requires="wps">
            <w:drawing>
              <wp:anchor distT="0" distB="0" distL="114300" distR="114300" simplePos="0" relativeHeight="251738624" behindDoc="0" locked="0" layoutInCell="1" allowOverlap="1">
                <wp:simplePos x="0" y="0"/>
                <wp:positionH relativeFrom="column">
                  <wp:posOffset>6473825</wp:posOffset>
                </wp:positionH>
                <wp:positionV relativeFrom="paragraph">
                  <wp:posOffset>1155065</wp:posOffset>
                </wp:positionV>
                <wp:extent cx="1036320" cy="383540"/>
                <wp:effectExtent l="0" t="0" r="0" b="0"/>
                <wp:wrapNone/>
                <wp:docPr id="92" name="Поле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36320" cy="383540"/>
                        </a:xfrm>
                        <a:prstGeom prst="rect">
                          <a:avLst/>
                        </a:prstGeom>
                        <a:noFill/>
                      </wps:spPr>
                      <wps:txbx>
                        <w:txbxContent>
                          <w:p w:rsidR="00F76055" w:rsidRPr="009B3D1B" w:rsidRDefault="00F76055" w:rsidP="00547FE5">
                            <w:pPr>
                              <w:pStyle w:val="a4"/>
                              <w:numPr>
                                <w:ilvl w:val="0"/>
                                <w:numId w:val="40"/>
                              </w:numPr>
                              <w:tabs>
                                <w:tab w:val="left" w:pos="284"/>
                              </w:tabs>
                              <w:spacing w:before="0" w:beforeAutospacing="0" w:after="0" w:afterAutospacing="0"/>
                              <w:ind w:left="0" w:firstLine="0"/>
                              <w:rPr>
                                <w:b/>
                                <w:bCs/>
                                <w:i/>
                                <w:iCs/>
                                <w:kern w:val="24"/>
                                <w:sz w:val="20"/>
                                <w:szCs w:val="20"/>
                              </w:rPr>
                            </w:pPr>
                            <w:r w:rsidRPr="009B3D1B">
                              <w:rPr>
                                <w:b/>
                                <w:bCs/>
                                <w:i/>
                                <w:iCs/>
                                <w:kern w:val="24"/>
                                <w:sz w:val="20"/>
                                <w:szCs w:val="20"/>
                              </w:rPr>
                              <w:t>Запит</w:t>
                            </w:r>
                          </w:p>
                          <w:p w:rsidR="00F76055" w:rsidRPr="009B3D1B" w:rsidRDefault="00F76055" w:rsidP="00547FE5">
                            <w:pPr>
                              <w:pStyle w:val="a4"/>
                              <w:numPr>
                                <w:ilvl w:val="0"/>
                                <w:numId w:val="40"/>
                              </w:numPr>
                              <w:tabs>
                                <w:tab w:val="left" w:pos="284"/>
                              </w:tabs>
                              <w:spacing w:before="0" w:beforeAutospacing="0" w:after="0" w:afterAutospacing="0"/>
                              <w:ind w:left="0" w:firstLine="0"/>
                              <w:rPr>
                                <w:sz w:val="20"/>
                                <w:szCs w:val="20"/>
                              </w:rPr>
                            </w:pPr>
                            <w:r w:rsidRPr="009B3D1B">
                              <w:rPr>
                                <w:b/>
                                <w:bCs/>
                                <w:i/>
                                <w:iCs/>
                                <w:kern w:val="24"/>
                                <w:sz w:val="20"/>
                                <w:szCs w:val="20"/>
                              </w:rPr>
                              <w:t>Контроль</w:t>
                            </w:r>
                          </w:p>
                        </w:txbxContent>
                      </wps:txbx>
                      <wps:bodyPr wrap="square" rtlCol="0">
                        <a:spAutoFit/>
                      </wps:bodyPr>
                    </wps:wsp>
                  </a:graphicData>
                </a:graphic>
                <wp14:sizeRelH relativeFrom="margin">
                  <wp14:pctWidth>0</wp14:pctWidth>
                </wp14:sizeRelH>
                <wp14:sizeRelV relativeFrom="page">
                  <wp14:pctHeight>0</wp14:pctHeight>
                </wp14:sizeRelV>
              </wp:anchor>
            </w:drawing>
          </mc:Choice>
          <mc:Fallback>
            <w:pict>
              <v:shape id="Поле 92" o:spid="_x0000_s1105" type="#_x0000_t202" style="position:absolute;left:0;text-align:left;margin-left:509.75pt;margin-top:90.95pt;width:81.6pt;height:30.2pt;z-index:25173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" filled="f" stroked="f">
                <v:path arrowok="t"/>
                <v:textbox style="mso-fit-shape-to-text:t">
                  <w:txbxContent>
                    <w:p w:rsidR="00F76055" w:rsidRPr="009B3D1B" w:rsidRDefault="00F76055" w:rsidP="00547FE5">
                      <w:pPr>
                        <w:pStyle w:val="a4"/>
                        <w:numPr>
                          <w:ilvl w:val="0"/>
                          <w:numId w:val="40"/>
                        </w:numPr>
                        <w:tabs>
                          <w:tab w:val="left" w:pos="284"/>
                        </w:tabs>
                        <w:spacing w:before="0" w:beforeAutospacing="0" w:after="0" w:afterAutospacing="0"/>
                        <w:ind w:left="0" w:firstLine="0"/>
                        <w:rPr>
                          <w:b/>
                          <w:bCs/>
                          <w:i/>
                          <w:iCs/>
                          <w:kern w:val="24"/>
                          <w:sz w:val="20"/>
                          <w:szCs w:val="20"/>
                        </w:rPr>
                      </w:pPr>
                      <w:r w:rsidRPr="009B3D1B">
                        <w:rPr>
                          <w:b/>
                          <w:bCs/>
                          <w:i/>
                          <w:iCs/>
                          <w:kern w:val="24"/>
                          <w:sz w:val="20"/>
                          <w:szCs w:val="20"/>
                        </w:rPr>
                        <w:t>Запит</w:t>
                      </w:r>
                    </w:p>
                    <w:p w:rsidR="00F76055" w:rsidRPr="009B3D1B" w:rsidRDefault="00F76055" w:rsidP="00547FE5">
                      <w:pPr>
                        <w:pStyle w:val="a4"/>
                        <w:numPr>
                          <w:ilvl w:val="0"/>
                          <w:numId w:val="40"/>
                        </w:numPr>
                        <w:tabs>
                          <w:tab w:val="left" w:pos="284"/>
                        </w:tabs>
                        <w:spacing w:before="0" w:beforeAutospacing="0" w:after="0" w:afterAutospacing="0"/>
                        <w:ind w:left="0" w:firstLine="0"/>
                        <w:rPr>
                          <w:sz w:val="20"/>
                          <w:szCs w:val="20"/>
                        </w:rPr>
                      </w:pPr>
                      <w:r w:rsidRPr="009B3D1B">
                        <w:rPr>
                          <w:b/>
                          <w:bCs/>
                          <w:i/>
                          <w:iCs/>
                          <w:kern w:val="24"/>
                          <w:sz w:val="20"/>
                          <w:szCs w:val="20"/>
                        </w:rPr>
                        <w:t>Контроль</w:t>
                      </w:r>
                    </w:p>
                  </w:txbxContent>
                </v:textbox>
              </v:shape>
            </w:pict>
          </mc:Fallback>
        </mc:AlternateContent>
      </w:r>
      <w:r>
        <w:rPr>
          <w:noProof/>
          <w:sz w:val="24"/>
          <w:szCs w:val="24"/>
          <w:lang w:eastAsia="ru-RU"/>
        </w:rPr>
        <mc:AlternateContent>
          <mc:Choice Requires="wps">
            <w:drawing>
              <wp:anchor distT="0" distB="0" distL="114300" distR="114300" simplePos="0" relativeHeight="251748864" behindDoc="0" locked="0" layoutInCell="1" allowOverlap="1">
                <wp:simplePos x="0" y="0"/>
                <wp:positionH relativeFrom="column">
                  <wp:posOffset>2974975</wp:posOffset>
                </wp:positionH>
                <wp:positionV relativeFrom="paragraph">
                  <wp:posOffset>3137535</wp:posOffset>
                </wp:positionV>
                <wp:extent cx="2990215" cy="237490"/>
                <wp:effectExtent l="0" t="0" r="0" b="0"/>
                <wp:wrapNone/>
                <wp:docPr id="91" name="Поле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90215" cy="237490"/>
                        </a:xfrm>
                        <a:prstGeom prst="rect">
                          <a:avLst/>
                        </a:prstGeom>
                        <a:noFill/>
                      </wps:spPr>
                      <wps:txbx>
                        <w:txbxContent>
                          <w:p w:rsidR="00F76055" w:rsidRPr="005536EF" w:rsidRDefault="00F76055" w:rsidP="00961B48">
                            <w:pPr>
                              <w:pStyle w:val="ab"/>
                              <w:jc w:val="center"/>
                              <w:rPr>
                                <w:rFonts w:ascii="Times New Roman" w:hAnsi="Times New Roman"/>
                              </w:rPr>
                            </w:pPr>
                            <w:r w:rsidRPr="00D16C3C">
                              <w:rPr>
                                <w:rFonts w:ascii="Times New Roman" w:hAnsi="Times New Roman"/>
                                <w:b/>
                                <w:bCs/>
                                <w:i/>
                                <w:iCs/>
                                <w:color w:val="000000"/>
                                <w:kern w:val="24"/>
                              </w:rPr>
                              <w:t>Культура безпеки</w:t>
                            </w:r>
                          </w:p>
                        </w:txbxContent>
                      </wps:txbx>
                      <wps:bodyPr wrap="square" rtlCol="0">
                        <a:spAutoFit/>
                      </wps:bodyPr>
                    </wps:wsp>
                  </a:graphicData>
                </a:graphic>
                <wp14:sizeRelH relativeFrom="margin">
                  <wp14:pctWidth>0</wp14:pctWidth>
                </wp14:sizeRelH>
                <wp14:sizeRelV relativeFrom="page">
                  <wp14:pctHeight>0</wp14:pctHeight>
                </wp14:sizeRelV>
              </wp:anchor>
            </w:drawing>
          </mc:Choice>
          <mc:Fallback>
            <w:pict>
              <v:shape id="Поле 91" o:spid="_x0000_s1106" type="#_x0000_t202" style="position:absolute;left:0;text-align:left;margin-left:234.25pt;margin-top:247.05pt;width:235.45pt;height:18.7pt;z-index:25174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" filled="f" stroked="f">
                <v:path arrowok="t"/>
                <v:textbox style="mso-fit-shape-to-text:t">
                  <w:txbxContent>
                    <w:p w:rsidR="00F76055" w:rsidRPr="005536EF" w:rsidRDefault="00F76055" w:rsidP="00961B48">
                      <w:pPr>
                        <w:pStyle w:val="ab"/>
                        <w:jc w:val="center"/>
                        <w:rPr>
                          <w:rFonts w:ascii="Times New Roman" w:hAnsi="Times New Roman"/>
                        </w:rPr>
                      </w:pPr>
                      <w:r w:rsidRPr="00D16C3C">
                        <w:rPr>
                          <w:rFonts w:ascii="Times New Roman" w:hAnsi="Times New Roman"/>
                          <w:b/>
                          <w:bCs/>
                          <w:i/>
                          <w:iCs/>
                          <w:color w:val="000000"/>
                          <w:kern w:val="24"/>
                        </w:rPr>
                        <w:t>Культура безпеки</w:t>
                      </w:r>
                    </w:p>
                  </w:txbxContent>
                </v:textbox>
              </v:shape>
            </w:pict>
          </mc:Fallback>
        </mc:AlternateContent>
      </w:r>
      <w:r>
        <w:rPr>
          <w:noProof/>
          <w:sz w:val="24"/>
          <w:szCs w:val="24"/>
          <w:lang w:eastAsia="ru-RU"/>
        </w:rPr>
        <mc:AlternateContent>
          <mc:Choice Requires="wps">
            <w:drawing>
              <wp:anchor distT="0" distB="0" distL="114300" distR="114300" simplePos="0" relativeHeight="251695616" behindDoc="0" locked="0" layoutInCell="1" allowOverlap="1">
                <wp:simplePos x="0" y="0"/>
                <wp:positionH relativeFrom="column">
                  <wp:posOffset>3586480</wp:posOffset>
                </wp:positionH>
                <wp:positionV relativeFrom="paragraph">
                  <wp:posOffset>1210310</wp:posOffset>
                </wp:positionV>
                <wp:extent cx="1656080" cy="266700"/>
                <wp:effectExtent l="0" t="0" r="0" b="0"/>
                <wp:wrapNone/>
                <wp:docPr id="1380" name="Поле 13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6080" cy="266700"/>
                        </a:xfrm>
                        <a:prstGeom prst="rect">
                          <a:avLst/>
                        </a:prstGeom>
                        <a:noFill/>
                      </wps:spPr>
                      <wps:txbx>
                        <w:txbxContent>
                          <w:p w:rsidR="00F76055" w:rsidRPr="0003094A" w:rsidRDefault="00F76055" w:rsidP="00961B48">
                            <w:pPr>
                              <w:pStyle w:val="a4"/>
                              <w:spacing w:before="0" w:beforeAutospacing="0" w:after="0" w:afterAutospacing="0"/>
                              <w:jc w:val="center"/>
                            </w:pPr>
                            <w:r w:rsidRPr="00C45272">
                              <w:rPr>
                                <w:b/>
                                <w:bCs/>
                                <w:iCs/>
                                <w:color w:val="000000"/>
                                <w:kern w:val="24"/>
                              </w:rPr>
                              <w:t>ДОЗ</w:t>
                            </w:r>
                          </w:p>
                        </w:txbxContent>
                      </wps:txbx>
                      <wps:bodyPr wrap="square" rtlCol="0">
                        <a:spAutoFit/>
                      </wps:bodyPr>
                    </wps:wsp>
                  </a:graphicData>
                </a:graphic>
                <wp14:sizeRelH relativeFrom="page">
                  <wp14:pctWidth>0</wp14:pctWidth>
                </wp14:sizeRelH>
                <wp14:sizeRelV relativeFrom="page">
                  <wp14:pctHeight>0</wp14:pctHeight>
                </wp14:sizeRelV>
              </wp:anchor>
            </w:drawing>
          </mc:Choice>
          <mc:Fallback>
            <w:pict>
              <v:shape id="Поле 1380" o:spid="_x0000_s1107" type="#_x0000_t202" style="position:absolute;left:0;text-align:left;margin-left:282.4pt;margin-top:95.3pt;width:130.4pt;height:21p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" filled="f" stroked="f">
                <v:path arrowok="t"/>
                <v:textbox style="mso-fit-shape-to-text:t">
                  <w:txbxContent>
                    <w:p w:rsidR="00F76055" w:rsidRPr="0003094A" w:rsidRDefault="00F76055" w:rsidP="00961B48">
                      <w:pPr>
                        <w:pStyle w:val="a4"/>
                        <w:spacing w:before="0" w:beforeAutospacing="0" w:after="0" w:afterAutospacing="0"/>
                        <w:jc w:val="center"/>
                      </w:pPr>
                      <w:r w:rsidRPr="00C45272">
                        <w:rPr>
                          <w:b/>
                          <w:bCs/>
                          <w:iCs/>
                          <w:color w:val="000000"/>
                          <w:kern w:val="24"/>
                        </w:rPr>
                        <w:t>ДОЗ</w:t>
                      </w:r>
                    </w:p>
                  </w:txbxContent>
                </v:textbox>
              </v:shape>
            </w:pict>
          </mc:Fallback>
        </mc:AlternateContent>
      </w:r>
      <w:r>
        <w:rPr>
          <w:noProof/>
          <w:sz w:val="24"/>
          <w:szCs w:val="24"/>
          <w:lang w:eastAsia="ru-RU"/>
        </w:rPr>
        <mc:AlternateContent>
          <mc:Choice Requires="wps">
            <w:drawing>
              <wp:anchor distT="0" distB="0" distL="114300" distR="114300" simplePos="0" relativeHeight="251740672" behindDoc="0" locked="0" layoutInCell="1" allowOverlap="1">
                <wp:simplePos x="0" y="0"/>
                <wp:positionH relativeFrom="column">
                  <wp:posOffset>6363970</wp:posOffset>
                </wp:positionH>
                <wp:positionV relativeFrom="paragraph">
                  <wp:posOffset>1721485</wp:posOffset>
                </wp:positionV>
                <wp:extent cx="1193800" cy="237490"/>
                <wp:effectExtent l="0" t="0" r="0" b="0"/>
                <wp:wrapNone/>
                <wp:docPr id="90" name="Поле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93800" cy="237490"/>
                        </a:xfrm>
                        <a:prstGeom prst="rect">
                          <a:avLst/>
                        </a:prstGeom>
                        <a:noFill/>
                      </wps:spPr>
                      <wps:txbx>
                        <w:txbxContent>
                          <w:p w:rsidR="00F76055" w:rsidRPr="0038077D" w:rsidRDefault="00F76055" w:rsidP="00547FE5">
                            <w:pPr>
                              <w:pStyle w:val="a4"/>
                              <w:numPr>
                                <w:ilvl w:val="0"/>
                                <w:numId w:val="47"/>
                              </w:numPr>
                              <w:tabs>
                                <w:tab w:val="left" w:pos="426"/>
                              </w:tabs>
                              <w:spacing w:before="0" w:beforeAutospacing="0" w:after="0" w:afterAutospacing="0"/>
                              <w:ind w:left="142" w:firstLine="0"/>
                              <w:rPr>
                                <w:sz w:val="20"/>
                                <w:szCs w:val="20"/>
                              </w:rPr>
                            </w:pPr>
                            <w:r w:rsidRPr="00C45272">
                              <w:rPr>
                                <w:b/>
                                <w:bCs/>
                                <w:i/>
                                <w:iCs/>
                                <w:color w:val="000000"/>
                                <w:kern w:val="24"/>
                                <w:sz w:val="20"/>
                                <w:szCs w:val="20"/>
                              </w:rPr>
                              <w:t>Інформація</w:t>
                            </w:r>
                          </w:p>
                        </w:txbxContent>
                      </wps:txbx>
                      <wps:bodyPr wrap="square" rtlCol="0">
                        <a:spAutoFit/>
                      </wps:bodyPr>
                    </wps:wsp>
                  </a:graphicData>
                </a:graphic>
                <wp14:sizeRelH relativeFrom="margin">
                  <wp14:pctWidth>0</wp14:pctWidth>
                </wp14:sizeRelH>
                <wp14:sizeRelV relativeFrom="page">
                  <wp14:pctHeight>0</wp14:pctHeight>
                </wp14:sizeRelV>
              </wp:anchor>
            </w:drawing>
          </mc:Choice>
          <mc:Fallback>
            <w:pict>
              <v:shape id="Поле 90" o:spid="_x0000_s1108" type="#_x0000_t202" style="position:absolute;left:0;text-align:left;margin-left:501.1pt;margin-top:135.55pt;width:94pt;height:18.7pt;z-index:25174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" filled="f" stroked="f">
                <v:path arrowok="t"/>
                <v:textbox style="mso-fit-shape-to-text:t">
                  <w:txbxContent>
                    <w:p w:rsidR="00F76055" w:rsidRPr="0038077D" w:rsidRDefault="00F76055" w:rsidP="00547FE5">
                      <w:pPr>
                        <w:pStyle w:val="a4"/>
                        <w:numPr>
                          <w:ilvl w:val="0"/>
                          <w:numId w:val="47"/>
                        </w:numPr>
                        <w:tabs>
                          <w:tab w:val="left" w:pos="426"/>
                        </w:tabs>
                        <w:spacing w:before="0" w:beforeAutospacing="0" w:after="0" w:afterAutospacing="0"/>
                        <w:ind w:left="142" w:firstLine="0"/>
                        <w:rPr>
                          <w:sz w:val="20"/>
                          <w:szCs w:val="20"/>
                        </w:rPr>
                      </w:pPr>
                      <w:r w:rsidRPr="00C45272">
                        <w:rPr>
                          <w:b/>
                          <w:bCs/>
                          <w:i/>
                          <w:iCs/>
                          <w:color w:val="000000"/>
                          <w:kern w:val="24"/>
                          <w:sz w:val="20"/>
                          <w:szCs w:val="20"/>
                        </w:rPr>
                        <w:t>Інформація</w:t>
                      </w:r>
                    </w:p>
                  </w:txbxContent>
                </v:textbox>
              </v:shape>
            </w:pict>
          </mc:Fallback>
        </mc:AlternateContent>
      </w:r>
      <w:r>
        <w:rPr>
          <w:noProof/>
          <w:sz w:val="24"/>
          <w:szCs w:val="24"/>
          <w:lang w:eastAsia="ru-RU"/>
        </w:rPr>
        <mc:AlternateContent>
          <mc:Choice Requires="wps">
            <w:drawing>
              <wp:anchor distT="0" distB="0" distL="114300" distR="114300" simplePos="0" relativeHeight="251723264" behindDoc="0" locked="0" layoutInCell="1" allowOverlap="1">
                <wp:simplePos x="0" y="0"/>
                <wp:positionH relativeFrom="column">
                  <wp:posOffset>1462405</wp:posOffset>
                </wp:positionH>
                <wp:positionV relativeFrom="paragraph">
                  <wp:posOffset>1671955</wp:posOffset>
                </wp:positionV>
                <wp:extent cx="1165225" cy="237490"/>
                <wp:effectExtent l="0" t="0" r="0" b="0"/>
                <wp:wrapNone/>
                <wp:docPr id="1381" name="Поле 13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65225" cy="237490"/>
                        </a:xfrm>
                        <a:prstGeom prst="rect">
                          <a:avLst/>
                        </a:prstGeom>
                        <a:noFill/>
                      </wps:spPr>
                      <wps:txbx>
                        <w:txbxContent>
                          <w:p w:rsidR="00F76055" w:rsidRPr="009B3D1B" w:rsidRDefault="00F76055" w:rsidP="00547FE5">
                            <w:pPr>
                              <w:pStyle w:val="a4"/>
                              <w:numPr>
                                <w:ilvl w:val="0"/>
                                <w:numId w:val="46"/>
                              </w:numPr>
                              <w:spacing w:before="0" w:beforeAutospacing="0" w:after="0" w:afterAutospacing="0"/>
                              <w:ind w:left="426" w:hanging="219"/>
                              <w:rPr>
                                <w:sz w:val="20"/>
                                <w:szCs w:val="20"/>
                              </w:rPr>
                            </w:pPr>
                            <w:r w:rsidRPr="009B3D1B">
                              <w:rPr>
                                <w:b/>
                                <w:bCs/>
                                <w:i/>
                                <w:iCs/>
                                <w:kern w:val="24"/>
                                <w:sz w:val="20"/>
                                <w:szCs w:val="20"/>
                              </w:rPr>
                              <w:t>Навчання</w:t>
                            </w:r>
                          </w:p>
                        </w:txbxContent>
                      </wps:txbx>
                      <wps:bodyPr wrap="square" rtlCol="0">
                        <a:spAutoFit/>
                      </wps:bodyPr>
                    </wps:wsp>
                  </a:graphicData>
                </a:graphic>
                <wp14:sizeRelH relativeFrom="page">
                  <wp14:pctWidth>0</wp14:pctWidth>
                </wp14:sizeRelH>
                <wp14:sizeRelV relativeFrom="page">
                  <wp14:pctHeight>0</wp14:pctHeight>
                </wp14:sizeRelV>
              </wp:anchor>
            </w:drawing>
          </mc:Choice>
          <mc:Fallback>
            <w:pict>
              <v:shape id="Поле 1381" o:spid="_x0000_s1109" type="#_x0000_t202" style="position:absolute;left:0;text-align:left;margin-left:115.15pt;margin-top:131.65pt;width:91.75pt;height:18.7pt;z-index:25172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" filled="f" stroked="f">
                <v:path arrowok="t"/>
                <v:textbox style="mso-fit-shape-to-text:t">
                  <w:txbxContent>
                    <w:p w:rsidR="00F76055" w:rsidRPr="009B3D1B" w:rsidRDefault="00F76055" w:rsidP="00547FE5">
                      <w:pPr>
                        <w:pStyle w:val="a4"/>
                        <w:numPr>
                          <w:ilvl w:val="0"/>
                          <w:numId w:val="46"/>
                        </w:numPr>
                        <w:spacing w:before="0" w:beforeAutospacing="0" w:after="0" w:afterAutospacing="0"/>
                        <w:ind w:left="426" w:hanging="219"/>
                        <w:rPr>
                          <w:sz w:val="20"/>
                          <w:szCs w:val="20"/>
                        </w:rPr>
                      </w:pPr>
                      <w:r w:rsidRPr="009B3D1B">
                        <w:rPr>
                          <w:b/>
                          <w:bCs/>
                          <w:i/>
                          <w:iCs/>
                          <w:kern w:val="24"/>
                          <w:sz w:val="20"/>
                          <w:szCs w:val="20"/>
                        </w:rPr>
                        <w:t>Навчання</w:t>
                      </w:r>
                    </w:p>
                  </w:txbxContent>
                </v:textbox>
              </v:shape>
            </w:pict>
          </mc:Fallback>
        </mc:AlternateContent>
      </w:r>
      <w:r>
        <w:rPr>
          <w:noProof/>
          <w:sz w:val="24"/>
          <w:szCs w:val="24"/>
          <w:lang w:eastAsia="ru-RU"/>
        </w:rPr>
        <mc:AlternateContent>
          <mc:Choice Requires="wps">
            <w:drawing>
              <wp:anchor distT="0" distB="0" distL="114300" distR="114300" simplePos="0" relativeHeight="251728384" behindDoc="0" locked="0" layoutInCell="1" allowOverlap="1">
                <wp:simplePos x="0" y="0"/>
                <wp:positionH relativeFrom="column">
                  <wp:posOffset>1230630</wp:posOffset>
                </wp:positionH>
                <wp:positionV relativeFrom="paragraph">
                  <wp:posOffset>1192530</wp:posOffset>
                </wp:positionV>
                <wp:extent cx="1240155" cy="432435"/>
                <wp:effectExtent l="0" t="0" r="0" b="5715"/>
                <wp:wrapNone/>
                <wp:docPr id="1382" name="Поле 13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0155" cy="432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6055" w:rsidRPr="0038077D" w:rsidRDefault="00F76055" w:rsidP="00547FE5">
                            <w:pPr>
                              <w:pStyle w:val="a4"/>
                              <w:numPr>
                                <w:ilvl w:val="0"/>
                                <w:numId w:val="45"/>
                              </w:numPr>
                              <w:tabs>
                                <w:tab w:val="left" w:pos="851"/>
                              </w:tabs>
                              <w:spacing w:before="0" w:beforeAutospacing="0" w:after="0" w:afterAutospacing="0"/>
                              <w:ind w:left="709" w:right="-185" w:hanging="65"/>
                              <w:rPr>
                                <w:sz w:val="20"/>
                                <w:szCs w:val="20"/>
                              </w:rPr>
                            </w:pPr>
                            <w:r w:rsidRPr="00C45272">
                              <w:rPr>
                                <w:b/>
                                <w:bCs/>
                                <w:i/>
                                <w:iCs/>
                                <w:color w:val="000000"/>
                                <w:kern w:val="24"/>
                                <w:sz w:val="20"/>
                                <w:szCs w:val="20"/>
                              </w:rPr>
                              <w:t>Запит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382" o:spid="_x0000_s1110" type="#_x0000_t202" style="position:absolute;left:0;text-align:left;margin-left:96.9pt;margin-top:93.9pt;width:97.65pt;height:34.05pt;z-index:25172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" filled="f" stroked="f">
                <v:textbox>
                  <w:txbxContent>
                    <w:p w:rsidR="00F76055" w:rsidRPr="0038077D" w:rsidRDefault="00F76055" w:rsidP="00547FE5">
                      <w:pPr>
                        <w:pStyle w:val="a4"/>
                        <w:numPr>
                          <w:ilvl w:val="0"/>
                          <w:numId w:val="45"/>
                        </w:numPr>
                        <w:tabs>
                          <w:tab w:val="left" w:pos="851"/>
                        </w:tabs>
                        <w:spacing w:before="0" w:beforeAutospacing="0" w:after="0" w:afterAutospacing="0"/>
                        <w:ind w:left="709" w:right="-185" w:hanging="65"/>
                        <w:rPr>
                          <w:sz w:val="20"/>
                          <w:szCs w:val="20"/>
                        </w:rPr>
                      </w:pPr>
                      <w:r w:rsidRPr="00C45272">
                        <w:rPr>
                          <w:b/>
                          <w:bCs/>
                          <w:i/>
                          <w:iCs/>
                          <w:color w:val="000000"/>
                          <w:kern w:val="24"/>
                          <w:sz w:val="20"/>
                          <w:szCs w:val="20"/>
                        </w:rPr>
                        <w:t>Запит</w:t>
                      </w:r>
                    </w:p>
                  </w:txbxContent>
                </v:textbox>
              </v:shape>
            </w:pict>
          </mc:Fallback>
        </mc:AlternateContent>
      </w:r>
      <w:r>
        <w:rPr>
          <w:noProof/>
          <w:sz w:val="24"/>
          <w:szCs w:val="24"/>
          <w:lang w:eastAsia="ru-RU"/>
        </w:rPr>
        <mc:AlternateContent>
          <mc:Choice Requires="wps">
            <w:drawing>
              <wp:anchor distT="0" distB="0" distL="114300" distR="114300" simplePos="0" relativeHeight="251752960" behindDoc="0" locked="0" layoutInCell="1" allowOverlap="1">
                <wp:simplePos x="0" y="0"/>
                <wp:positionH relativeFrom="column">
                  <wp:posOffset>7090410</wp:posOffset>
                </wp:positionH>
                <wp:positionV relativeFrom="paragraph">
                  <wp:posOffset>3637280</wp:posOffset>
                </wp:positionV>
                <wp:extent cx="2324100" cy="261620"/>
                <wp:effectExtent l="19050" t="19050" r="19050" b="43180"/>
                <wp:wrapNone/>
                <wp:docPr id="1757" name="Стрелка влево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24100" cy="261620"/>
                        </a:xfrm>
                        <a:prstGeom prst="leftArrow">
                          <a:avLst>
                            <a:gd name="adj1" fmla="val 50000"/>
                            <a:gd name="adj2" fmla="val 43472"/>
                          </a:avLst>
                        </a:prstGeom>
                        <a:solidFill>
                          <a:srgbClr val="7F7F7F"/>
                        </a:solidFill>
                        <a:ln w="25400">
                          <a:solidFill>
                            <a:srgbClr val="7F7F7F"/>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page">
                  <wp14:pctHeight>0</wp14:pctHeight>
                </wp14:sizeRelV>
              </wp:anchor>
            </w:drawing>
          </mc:Choice>
          <mc:Fallback>
            <w:pic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Стрелка влево 51" o:spid="_x0000_s1026" type="#_x0000_t66" style="position:absolute;margin-left:558.3pt;margin-top:286.4pt;width:183pt;height:20.6pt;z-index:25175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" adj="1057" fillcolor="#7f7f7f" strokecolor="#7f7f7f" strokeweight="2pt"/>
            </w:pict>
          </mc:Fallback>
        </mc:AlternateContent>
      </w:r>
      <w:r>
        <w:rPr>
          <w:noProof/>
          <w:sz w:val="24"/>
          <w:szCs w:val="24"/>
          <w:lang w:eastAsia="ru-RU"/>
        </w:rPr>
        <mc:AlternateContent>
          <mc:Choice Requires="wps">
            <w:drawing>
              <wp:anchor distT="0" distB="0" distL="114300" distR="114300" simplePos="0" relativeHeight="251751936" behindDoc="0" locked="0" layoutInCell="1" allowOverlap="1">
                <wp:simplePos x="0" y="0"/>
                <wp:positionH relativeFrom="column">
                  <wp:posOffset>9370060</wp:posOffset>
                </wp:positionH>
                <wp:positionV relativeFrom="paragraph">
                  <wp:posOffset>3536950</wp:posOffset>
                </wp:positionV>
                <wp:extent cx="335915" cy="262255"/>
                <wp:effectExtent l="0" t="1270" r="24765" b="24765"/>
                <wp:wrapNone/>
                <wp:docPr id="1756" name="Полилиния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400000">
                          <a:off x="0" y="0"/>
                          <a:ext cx="335915" cy="262255"/>
                        </a:xfrm>
                        <a:custGeom>
                          <a:avLst/>
                          <a:gdLst>
                            <a:gd name="T0" fmla="*/ 0 w 335915"/>
                            <a:gd name="T1" fmla="*/ 0 h 262255"/>
                            <a:gd name="T2" fmla="*/ 131128 w 335915"/>
                            <a:gd name="T3" fmla="*/ 0 h 262255"/>
                            <a:gd name="T4" fmla="*/ 131128 w 335915"/>
                            <a:gd name="T5" fmla="*/ 131128 h 262255"/>
                            <a:gd name="T6" fmla="*/ 335915 w 335915"/>
                            <a:gd name="T7" fmla="*/ 131128 h 262255"/>
                            <a:gd name="T8" fmla="*/ 335915 w 335915"/>
                            <a:gd name="T9" fmla="*/ 262255 h 262255"/>
                            <a:gd name="T10" fmla="*/ 0 w 335915"/>
                            <a:gd name="T11" fmla="*/ 262255 h 262255"/>
                            <a:gd name="T12" fmla="*/ 0 w 335915"/>
                            <a:gd name="T13" fmla="*/ 0 h 262255"/>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335915" h="262255">
                              <a:moveTo>
                                <a:pt x="0" y="0"/>
                              </a:moveTo>
                              <a:lnTo>
                                <a:pt x="131128" y="0"/>
                              </a:lnTo>
                              <a:lnTo>
                                <a:pt x="131128" y="131128"/>
                              </a:lnTo>
                              <a:lnTo>
                                <a:pt x="335915" y="131128"/>
                              </a:lnTo>
                              <a:lnTo>
                                <a:pt x="335915" y="262255"/>
                              </a:lnTo>
                              <a:lnTo>
                                <a:pt x="0" y="262255"/>
                              </a:lnTo>
                              <a:lnTo>
                                <a:pt x="0" y="0"/>
                              </a:lnTo>
                              <a:close/>
                            </a:path>
                          </a:pathLst>
                        </a:custGeom>
                        <a:solidFill>
                          <a:srgbClr val="7F7F7F"/>
                        </a:solidFill>
                        <a:ln w="25400">
                          <a:solidFill>
                            <a:srgbClr val="7F7F7F"/>
                          </a:solidFill>
                          <a:round/>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shape id="Полилиния 50" o:spid="_x0000_s1026" style="position:absolute;margin-left:737.8pt;margin-top:278.5pt;width:26.45pt;height:20.65pt;rotation:-90;z-index:25175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coordsize="335915,262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" path="m,l131128,r,131128l335915,131128r,131127l,262255,,xe" fillcolor="#7f7f7f" strokecolor="#7f7f7f" strokeweight="2pt">
                <v:path arrowok="t" o:connecttype="custom" o:connectlocs="0,0;131128,0;131128,131128;335915,131128;335915,262255;0,262255;0,0" o:connectangles="0,0,0,0,0,0,0"/>
              </v:shape>
            </w:pict>
          </mc:Fallback>
        </mc:AlternateContent>
      </w:r>
      <w:r>
        <w:rPr>
          <w:noProof/>
          <w:sz w:val="24"/>
          <w:szCs w:val="24"/>
          <w:lang w:eastAsia="ru-RU"/>
        </w:rPr>
        <mc:AlternateContent>
          <mc:Choice Requires="wps">
            <w:drawing>
              <wp:anchor distT="0" distB="0" distL="114300" distR="114300" simplePos="0" relativeHeight="251709952" behindDoc="0" locked="0" layoutInCell="1" allowOverlap="1">
                <wp:simplePos x="0" y="0"/>
                <wp:positionH relativeFrom="column">
                  <wp:posOffset>6382385</wp:posOffset>
                </wp:positionH>
                <wp:positionV relativeFrom="paragraph">
                  <wp:posOffset>191135</wp:posOffset>
                </wp:positionV>
                <wp:extent cx="1115695" cy="179705"/>
                <wp:effectExtent l="0" t="19050" r="46355" b="29845"/>
                <wp:wrapNone/>
                <wp:docPr id="85" name="Стрелка вправо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5695" cy="179705"/>
                        </a:xfrm>
                        <a:prstGeom prst="rightArrow">
                          <a:avLst>
                            <a:gd name="adj1" fmla="val 50000"/>
                            <a:gd name="adj2" fmla="val 49984"/>
                          </a:avLst>
                        </a:prstGeom>
                        <a:solidFill>
                          <a:srgbClr val="F2F2F2"/>
                        </a:solidFill>
                        <a:ln w="25400">
                          <a:solidFill>
                            <a:srgbClr val="7F7F7F"/>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id="Стрелка вправо 85" o:spid="_x0000_s1026" type="#_x0000_t13" style="position:absolute;margin-left:502.55pt;margin-top:15.05pt;width:87.85pt;height:14.15p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" adj="19861" fillcolor="#f2f2f2" strokecolor="#7f7f7f" strokeweight="2pt"/>
            </w:pict>
          </mc:Fallback>
        </mc:AlternateContent>
      </w:r>
      <w:r>
        <w:rPr>
          <w:noProof/>
          <w:sz w:val="24"/>
          <w:szCs w:val="24"/>
          <w:lang w:eastAsia="ru-RU"/>
        </w:rPr>
        <mc:AlternateContent>
          <mc:Choice Requires="wps">
            <w:drawing>
              <wp:anchor distT="0" distB="0" distL="114300" distR="114300" simplePos="0" relativeHeight="251710976" behindDoc="0" locked="0" layoutInCell="1" allowOverlap="1">
                <wp:simplePos x="0" y="0"/>
                <wp:positionH relativeFrom="column">
                  <wp:posOffset>6414135</wp:posOffset>
                </wp:positionH>
                <wp:positionV relativeFrom="paragraph">
                  <wp:posOffset>365760</wp:posOffset>
                </wp:positionV>
                <wp:extent cx="1115695" cy="179705"/>
                <wp:effectExtent l="19050" t="19050" r="27305" b="29845"/>
                <wp:wrapNone/>
                <wp:docPr id="84" name="Стрелка влево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5695" cy="179705"/>
                        </a:xfrm>
                        <a:prstGeom prst="leftArrow">
                          <a:avLst>
                            <a:gd name="adj1" fmla="val 50000"/>
                            <a:gd name="adj2" fmla="val 49984"/>
                          </a:avLst>
                        </a:prstGeom>
                        <a:solidFill>
                          <a:srgbClr val="DDD8C2"/>
                        </a:solidFill>
                        <a:ln w="25400">
                          <a:solidFill>
                            <a:srgbClr val="938953"/>
                          </a:solidFill>
                          <a:prstDash val="sysDash"/>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id="Стрелка влево 84" o:spid="_x0000_s1026" type="#_x0000_t66" style="position:absolute;margin-left:505.05pt;margin-top:28.8pt;width:87.85pt;height:14.15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" adj="1739" fillcolor="#ddd8c2" strokecolor="#938953" strokeweight="2pt">
                <v:stroke dashstyle="3 1"/>
              </v:shape>
            </w:pict>
          </mc:Fallback>
        </mc:AlternateContent>
      </w:r>
      <w:r>
        <w:rPr>
          <w:noProof/>
          <w:sz w:val="24"/>
          <w:szCs w:val="24"/>
          <w:lang w:eastAsia="ru-RU"/>
        </w:rPr>
        <mc:AlternateContent>
          <mc:Choice Requires="wps">
            <w:drawing>
              <wp:anchor distT="0" distB="0" distL="114300" distR="114300" simplePos="0" relativeHeight="251735552" behindDoc="0" locked="0" layoutInCell="1" allowOverlap="1">
                <wp:simplePos x="0" y="0"/>
                <wp:positionH relativeFrom="column">
                  <wp:posOffset>1524000</wp:posOffset>
                </wp:positionH>
                <wp:positionV relativeFrom="paragraph">
                  <wp:posOffset>233045</wp:posOffset>
                </wp:positionV>
                <wp:extent cx="1115695" cy="179705"/>
                <wp:effectExtent l="19050" t="19050" r="27305" b="29845"/>
                <wp:wrapNone/>
                <wp:docPr id="83" name="Стрелка влево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5695" cy="179705"/>
                        </a:xfrm>
                        <a:prstGeom prst="leftArrow">
                          <a:avLst>
                            <a:gd name="adj1" fmla="val 50000"/>
                            <a:gd name="adj2" fmla="val 50013"/>
                          </a:avLst>
                        </a:prstGeom>
                        <a:solidFill>
                          <a:srgbClr val="F2F2F2"/>
                        </a:solidFill>
                        <a:ln w="25400">
                          <a:solidFill>
                            <a:srgbClr val="7F7F7F"/>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id="Стрелка влево 83" o:spid="_x0000_s1026" type="#_x0000_t66" style="position:absolute;margin-left:120pt;margin-top:18.35pt;width:87.85pt;height:14.15pt;z-index:25173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" adj="1740" fillcolor="#f2f2f2" strokecolor="#7f7f7f" strokeweight="2pt"/>
            </w:pict>
          </mc:Fallback>
        </mc:AlternateContent>
      </w:r>
      <w:r>
        <w:rPr>
          <w:noProof/>
          <w:sz w:val="24"/>
          <w:szCs w:val="24"/>
          <w:lang w:eastAsia="ru-RU"/>
        </w:rPr>
        <mc:AlternateContent>
          <mc:Choice Requires="wps">
            <w:drawing>
              <wp:anchor distT="0" distB="0" distL="114300" distR="114300" simplePos="0" relativeHeight="251734528" behindDoc="0" locked="0" layoutInCell="1" allowOverlap="1">
                <wp:simplePos x="0" y="0"/>
                <wp:positionH relativeFrom="column">
                  <wp:posOffset>1548130</wp:posOffset>
                </wp:positionH>
                <wp:positionV relativeFrom="paragraph">
                  <wp:posOffset>397510</wp:posOffset>
                </wp:positionV>
                <wp:extent cx="1079500" cy="179705"/>
                <wp:effectExtent l="0" t="19050" r="44450" b="29845"/>
                <wp:wrapNone/>
                <wp:docPr id="82" name="Стрелка вправо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9500" cy="179705"/>
                        </a:xfrm>
                        <a:prstGeom prst="rightArrow">
                          <a:avLst>
                            <a:gd name="adj1" fmla="val 50000"/>
                            <a:gd name="adj2" fmla="val 50003"/>
                          </a:avLst>
                        </a:prstGeom>
                        <a:solidFill>
                          <a:srgbClr val="DDD8C2"/>
                        </a:solidFill>
                        <a:ln w="25400">
                          <a:solidFill>
                            <a:srgbClr val="938953"/>
                          </a:solidFill>
                          <a:prstDash val="sysDash"/>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id="Стрелка вправо 82" o:spid="_x0000_s1026" type="#_x0000_t13" style="position:absolute;margin-left:121.9pt;margin-top:31.3pt;width:85pt;height:14.15pt;z-index:25173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" adj="19802" fillcolor="#ddd8c2" strokecolor="#938953" strokeweight="2pt">
                <v:stroke dashstyle="3 1"/>
              </v:shape>
            </w:pict>
          </mc:Fallback>
        </mc:AlternateContent>
      </w:r>
      <w:r>
        <w:rPr>
          <w:noProof/>
          <w:sz w:val="24"/>
          <w:szCs w:val="24"/>
          <w:lang w:eastAsia="ru-RU"/>
        </w:rPr>
        <mc:AlternateContent>
          <mc:Choice Requires="wps">
            <w:drawing>
              <wp:anchor distT="0" distB="0" distL="114300" distR="114300" simplePos="0" relativeHeight="251719168" behindDoc="0" locked="0" layoutInCell="1" allowOverlap="1">
                <wp:simplePos x="0" y="0"/>
                <wp:positionH relativeFrom="column">
                  <wp:posOffset>4446905</wp:posOffset>
                </wp:positionH>
                <wp:positionV relativeFrom="paragraph">
                  <wp:posOffset>808990</wp:posOffset>
                </wp:positionV>
                <wp:extent cx="1708785" cy="383540"/>
                <wp:effectExtent l="0" t="0" r="0" b="0"/>
                <wp:wrapNone/>
                <wp:docPr id="1755" name="Поле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08785" cy="383540"/>
                        </a:xfrm>
                        <a:prstGeom prst="rect">
                          <a:avLst/>
                        </a:prstGeom>
                        <a:noFill/>
                      </wps:spPr>
                      <wps:txbx>
                        <w:txbxContent>
                          <w:p w:rsidR="00F76055" w:rsidRPr="009B3D1B" w:rsidRDefault="00F76055" w:rsidP="00547FE5">
                            <w:pPr>
                              <w:pStyle w:val="a4"/>
                              <w:numPr>
                                <w:ilvl w:val="0"/>
                                <w:numId w:val="39"/>
                              </w:numPr>
                              <w:tabs>
                                <w:tab w:val="left" w:pos="284"/>
                                <w:tab w:val="left" w:pos="851"/>
                              </w:tabs>
                              <w:spacing w:before="0" w:beforeAutospacing="0" w:after="0" w:afterAutospacing="0"/>
                              <w:ind w:left="0" w:firstLine="0"/>
                              <w:jc w:val="center"/>
                              <w:rPr>
                                <w:sz w:val="20"/>
                                <w:szCs w:val="20"/>
                              </w:rPr>
                            </w:pPr>
                            <w:r w:rsidRPr="009B3D1B">
                              <w:rPr>
                                <w:b/>
                                <w:bCs/>
                                <w:i/>
                                <w:iCs/>
                                <w:kern w:val="24"/>
                                <w:sz w:val="20"/>
                                <w:szCs w:val="20"/>
                              </w:rPr>
                              <w:t>Стандарти на основі доказової медицини</w:t>
                            </w:r>
                          </w:p>
                        </w:txbxContent>
                      </wps:txbx>
                      <wps:bodyPr wrap="square" rtlCol="0">
                        <a:spAutoFit/>
                      </wps:bodyPr>
                    </wps:wsp>
                  </a:graphicData>
                </a:graphic>
                <wp14:sizeRelH relativeFrom="margin">
                  <wp14:pctWidth>0</wp14:pctWidth>
                </wp14:sizeRelH>
                <wp14:sizeRelV relativeFrom="page">
                  <wp14:pctHeight>0</wp14:pctHeight>
                </wp14:sizeRelV>
              </wp:anchor>
            </w:drawing>
          </mc:Choice>
          <mc:Fallback>
            <w:pict>
              <v:shape id="Поле 49" o:spid="_x0000_s1111" type="#_x0000_t202" style="position:absolute;left:0;text-align:left;margin-left:350.15pt;margin-top:63.7pt;width:134.55pt;height:30.2pt;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" filled="f" stroked="f">
                <v:path arrowok="t"/>
                <v:textbox style="mso-fit-shape-to-text:t">
                  <w:txbxContent>
                    <w:p w:rsidR="00F76055" w:rsidRPr="009B3D1B" w:rsidRDefault="00F76055" w:rsidP="00547FE5">
                      <w:pPr>
                        <w:pStyle w:val="a4"/>
                        <w:numPr>
                          <w:ilvl w:val="0"/>
                          <w:numId w:val="39"/>
                        </w:numPr>
                        <w:tabs>
                          <w:tab w:val="left" w:pos="284"/>
                          <w:tab w:val="left" w:pos="851"/>
                        </w:tabs>
                        <w:spacing w:before="0" w:beforeAutospacing="0" w:after="0" w:afterAutospacing="0"/>
                        <w:ind w:left="0" w:firstLine="0"/>
                        <w:jc w:val="center"/>
                        <w:rPr>
                          <w:sz w:val="20"/>
                          <w:szCs w:val="20"/>
                        </w:rPr>
                      </w:pPr>
                      <w:r w:rsidRPr="009B3D1B">
                        <w:rPr>
                          <w:b/>
                          <w:bCs/>
                          <w:i/>
                          <w:iCs/>
                          <w:kern w:val="24"/>
                          <w:sz w:val="20"/>
                          <w:szCs w:val="20"/>
                        </w:rPr>
                        <w:t>Стандарти на основі доказової медицини</w:t>
                      </w:r>
                    </w:p>
                  </w:txbxContent>
                </v:textbox>
              </v:shape>
            </w:pict>
          </mc:Fallback>
        </mc:AlternateContent>
      </w:r>
      <w:r>
        <w:rPr>
          <w:noProof/>
          <w:sz w:val="24"/>
          <w:szCs w:val="24"/>
          <w:lang w:eastAsia="ru-RU"/>
        </w:rPr>
        <mc:AlternateContent>
          <mc:Choice Requires="wps">
            <w:drawing>
              <wp:anchor distT="0" distB="0" distL="114300" distR="114300" simplePos="0" relativeHeight="251739648" behindDoc="0" locked="0" layoutInCell="1" allowOverlap="1">
                <wp:simplePos x="0" y="0"/>
                <wp:positionH relativeFrom="column">
                  <wp:posOffset>6413500</wp:posOffset>
                </wp:positionH>
                <wp:positionV relativeFrom="paragraph">
                  <wp:posOffset>1456690</wp:posOffset>
                </wp:positionV>
                <wp:extent cx="1115695" cy="179705"/>
                <wp:effectExtent l="19050" t="19050" r="27305" b="29845"/>
                <wp:wrapNone/>
                <wp:docPr id="80" name="Стрелка влево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5695" cy="179705"/>
                        </a:xfrm>
                        <a:prstGeom prst="leftArrow">
                          <a:avLst>
                            <a:gd name="adj1" fmla="val 50000"/>
                            <a:gd name="adj2" fmla="val 50013"/>
                          </a:avLst>
                        </a:prstGeom>
                        <a:solidFill>
                          <a:srgbClr val="F2F2F2"/>
                        </a:solidFill>
                        <a:ln w="25400">
                          <a:solidFill>
                            <a:srgbClr val="7F7F7F"/>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id="Стрелка влево 80" o:spid="_x0000_s1026" type="#_x0000_t66" style="position:absolute;margin-left:505pt;margin-top:114.7pt;width:87.85pt;height:14.15pt;z-index:25173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" adj="1740" fillcolor="#f2f2f2" strokecolor="#7f7f7f" strokeweight="2pt"/>
            </w:pict>
          </mc:Fallback>
        </mc:AlternateContent>
      </w:r>
      <w:r>
        <w:rPr>
          <w:noProof/>
          <w:sz w:val="24"/>
          <w:szCs w:val="24"/>
          <w:lang w:eastAsia="ru-RU"/>
        </w:rPr>
        <mc:AlternateContent>
          <mc:Choice Requires="wps">
            <w:drawing>
              <wp:anchor distT="0" distB="0" distL="114300" distR="114300" simplePos="0" relativeHeight="251747840" behindDoc="0" locked="0" layoutInCell="1" allowOverlap="1">
                <wp:simplePos x="0" y="0"/>
                <wp:positionH relativeFrom="column">
                  <wp:posOffset>6442075</wp:posOffset>
                </wp:positionH>
                <wp:positionV relativeFrom="paragraph">
                  <wp:posOffset>1610360</wp:posOffset>
                </wp:positionV>
                <wp:extent cx="1115695" cy="179705"/>
                <wp:effectExtent l="0" t="19050" r="46355" b="29845"/>
                <wp:wrapNone/>
                <wp:docPr id="79" name="Стрелка вправо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5695" cy="179705"/>
                        </a:xfrm>
                        <a:prstGeom prst="rightArrow">
                          <a:avLst>
                            <a:gd name="adj1" fmla="val 50000"/>
                            <a:gd name="adj2" fmla="val 50013"/>
                          </a:avLst>
                        </a:prstGeom>
                        <a:solidFill>
                          <a:srgbClr val="DDD8C2"/>
                        </a:solidFill>
                        <a:ln w="25400">
                          <a:solidFill>
                            <a:srgbClr val="938953"/>
                          </a:solidFill>
                          <a:prstDash val="sysDash"/>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id="Стрелка вправо 79" o:spid="_x0000_s1026" type="#_x0000_t13" style="position:absolute;margin-left:507.25pt;margin-top:126.8pt;width:87.85pt;height:14.15pt;z-index:25174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" adj="19860" fillcolor="#ddd8c2" strokecolor="#938953" strokeweight="2pt">
                <v:stroke dashstyle="3 1"/>
              </v:shape>
            </w:pict>
          </mc:Fallback>
        </mc:AlternateContent>
      </w:r>
      <w:r>
        <w:rPr>
          <w:noProof/>
          <w:sz w:val="24"/>
          <w:szCs w:val="24"/>
          <w:lang w:eastAsia="ru-RU"/>
        </w:rPr>
        <mc:AlternateContent>
          <mc:Choice Requires="wps">
            <w:drawing>
              <wp:anchor distT="0" distB="0" distL="114300" distR="114300" simplePos="0" relativeHeight="251725312" behindDoc="0" locked="0" layoutInCell="1" allowOverlap="1">
                <wp:simplePos x="0" y="0"/>
                <wp:positionH relativeFrom="column">
                  <wp:posOffset>1592580</wp:posOffset>
                </wp:positionH>
                <wp:positionV relativeFrom="paragraph">
                  <wp:posOffset>1395730</wp:posOffset>
                </wp:positionV>
                <wp:extent cx="1079500" cy="179705"/>
                <wp:effectExtent l="19050" t="19050" r="25400" b="29845"/>
                <wp:wrapNone/>
                <wp:docPr id="76" name="Стрелка влево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9500" cy="179705"/>
                        </a:xfrm>
                        <a:prstGeom prst="leftArrow">
                          <a:avLst>
                            <a:gd name="adj1" fmla="val 50000"/>
                            <a:gd name="adj2" fmla="val 50003"/>
                          </a:avLst>
                        </a:prstGeom>
                        <a:solidFill>
                          <a:srgbClr val="F2F2F2"/>
                        </a:solidFill>
                        <a:ln w="25400">
                          <a:solidFill>
                            <a:srgbClr val="7F7F7F"/>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id="Стрелка влево 76" o:spid="_x0000_s1026" type="#_x0000_t66" style="position:absolute;margin-left:125.4pt;margin-top:109.9pt;width:85pt;height:14.15pt;z-index:25172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" adj="1798" fillcolor="#f2f2f2" strokecolor="#7f7f7f" strokeweight="2pt"/>
            </w:pict>
          </mc:Fallback>
        </mc:AlternateContent>
      </w:r>
      <w:r>
        <w:rPr>
          <w:noProof/>
          <w:sz w:val="24"/>
          <w:szCs w:val="24"/>
          <w:lang w:eastAsia="ru-RU"/>
        </w:rPr>
        <mc:AlternateContent>
          <mc:Choice Requires="wps">
            <w:drawing>
              <wp:anchor distT="0" distB="0" distL="114300" distR="114300" simplePos="0" relativeHeight="251724288" behindDoc="0" locked="0" layoutInCell="1" allowOverlap="1">
                <wp:simplePos x="0" y="0"/>
                <wp:positionH relativeFrom="column">
                  <wp:posOffset>1591310</wp:posOffset>
                </wp:positionH>
                <wp:positionV relativeFrom="paragraph">
                  <wp:posOffset>1541780</wp:posOffset>
                </wp:positionV>
                <wp:extent cx="1115695" cy="179705"/>
                <wp:effectExtent l="0" t="19050" r="46355" b="29845"/>
                <wp:wrapNone/>
                <wp:docPr id="75" name="Стрелка вправо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5695" cy="179705"/>
                        </a:xfrm>
                        <a:prstGeom prst="rightArrow">
                          <a:avLst>
                            <a:gd name="adj1" fmla="val 50000"/>
                            <a:gd name="adj2" fmla="val 50013"/>
                          </a:avLst>
                        </a:prstGeom>
                        <a:solidFill>
                          <a:srgbClr val="DDD8C2"/>
                        </a:solidFill>
                        <a:ln w="25400">
                          <a:solidFill>
                            <a:srgbClr val="938953"/>
                          </a:solidFill>
                          <a:prstDash val="sysDash"/>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id="Стрелка вправо 75" o:spid="_x0000_s1026" type="#_x0000_t13" style="position:absolute;margin-left:125.3pt;margin-top:121.4pt;width:87.85pt;height:14.15pt;z-index:25172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" adj="19860" fillcolor="#ddd8c2" strokecolor="#938953" strokeweight="2pt">
                <v:stroke dashstyle="3 1"/>
              </v:shape>
            </w:pict>
          </mc:Fallback>
        </mc:AlternateContent>
      </w:r>
      <w:r>
        <w:rPr>
          <w:noProof/>
          <w:sz w:val="24"/>
          <w:szCs w:val="24"/>
          <w:lang w:eastAsia="ru-RU"/>
        </w:rPr>
        <mc:AlternateContent>
          <mc:Choice Requires="wps">
            <w:drawing>
              <wp:anchor distT="0" distB="0" distL="114300" distR="114300" simplePos="0" relativeHeight="251693568" behindDoc="0" locked="0" layoutInCell="1" allowOverlap="1">
                <wp:simplePos x="0" y="0"/>
                <wp:positionH relativeFrom="column">
                  <wp:posOffset>2765425</wp:posOffset>
                </wp:positionH>
                <wp:positionV relativeFrom="paragraph">
                  <wp:posOffset>1221105</wp:posOffset>
                </wp:positionV>
                <wp:extent cx="3391535" cy="756285"/>
                <wp:effectExtent l="0" t="0" r="18415" b="24765"/>
                <wp:wrapNone/>
                <wp:docPr id="71" name="Скругленный прямоугольник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91535" cy="756285"/>
                        </a:xfrm>
                        <a:prstGeom prst="roundRect">
                          <a:avLst>
                            <a:gd name="adj" fmla="val 16667"/>
                          </a:avLst>
                        </a:prstGeom>
                        <a:solidFill>
                          <a:srgbClr val="F2F2F2"/>
                        </a:solidFill>
                        <a:ln w="25400">
                          <a:solidFill>
                            <a:srgbClr val="7F7F7F"/>
                          </a:solidFill>
                          <a:round/>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71" o:spid="_x0000_s1026" style="position:absolute;margin-left:217.75pt;margin-top:96.15pt;width:267.05pt;height:59.55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" fillcolor="#f2f2f2" strokecolor="#7f7f7f" strokeweight="2pt"/>
            </w:pict>
          </mc:Fallback>
        </mc:AlternateContent>
      </w:r>
      <w:r>
        <w:rPr>
          <w:noProof/>
          <w:sz w:val="24"/>
          <w:szCs w:val="24"/>
          <w:lang w:eastAsia="ru-RU"/>
        </w:rPr>
        <mc:AlternateContent>
          <mc:Choice Requires="wps">
            <w:drawing>
              <wp:anchor distT="0" distB="0" distL="114300" distR="114300" simplePos="0" relativeHeight="251746816" behindDoc="0" locked="0" layoutInCell="1" allowOverlap="1">
                <wp:simplePos x="0" y="0"/>
                <wp:positionH relativeFrom="column">
                  <wp:posOffset>6459855</wp:posOffset>
                </wp:positionH>
                <wp:positionV relativeFrom="paragraph">
                  <wp:posOffset>2568575</wp:posOffset>
                </wp:positionV>
                <wp:extent cx="1036320" cy="383540"/>
                <wp:effectExtent l="0" t="0" r="0" b="0"/>
                <wp:wrapNone/>
                <wp:docPr id="77" name="Поле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36320" cy="383540"/>
                        </a:xfrm>
                        <a:prstGeom prst="rect">
                          <a:avLst/>
                        </a:prstGeom>
                        <a:noFill/>
                      </wps:spPr>
                      <wps:txbx>
                        <w:txbxContent>
                          <w:p w:rsidR="00F76055" w:rsidRPr="009B3D1B" w:rsidRDefault="00F76055" w:rsidP="00547FE5">
                            <w:pPr>
                              <w:pStyle w:val="ab"/>
                              <w:numPr>
                                <w:ilvl w:val="0"/>
                                <w:numId w:val="36"/>
                              </w:numPr>
                              <w:tabs>
                                <w:tab w:val="clear" w:pos="720"/>
                                <w:tab w:val="left" w:pos="284"/>
                                <w:tab w:val="num" w:pos="786"/>
                              </w:tabs>
                              <w:ind w:left="0" w:firstLine="0"/>
                              <w:rPr>
                                <w:rFonts w:ascii="Times New Roman" w:hAnsi="Times New Roman"/>
                                <w:b/>
                                <w:bCs/>
                                <w:i/>
                                <w:iCs/>
                                <w:kern w:val="24"/>
                              </w:rPr>
                            </w:pPr>
                            <w:r w:rsidRPr="009B3D1B">
                              <w:rPr>
                                <w:rFonts w:ascii="Times New Roman" w:hAnsi="Times New Roman"/>
                                <w:b/>
                                <w:bCs/>
                                <w:i/>
                                <w:iCs/>
                                <w:kern w:val="24"/>
                              </w:rPr>
                              <w:t>Запит</w:t>
                            </w:r>
                          </w:p>
                          <w:p w:rsidR="00F76055" w:rsidRPr="009B3D1B" w:rsidRDefault="00F76055" w:rsidP="00547FE5">
                            <w:pPr>
                              <w:pStyle w:val="ab"/>
                              <w:numPr>
                                <w:ilvl w:val="0"/>
                                <w:numId w:val="36"/>
                              </w:numPr>
                              <w:tabs>
                                <w:tab w:val="clear" w:pos="720"/>
                                <w:tab w:val="left" w:pos="284"/>
                                <w:tab w:val="num" w:pos="786"/>
                              </w:tabs>
                              <w:ind w:left="0" w:firstLine="0"/>
                              <w:rPr>
                                <w:rFonts w:ascii="Times New Roman" w:hAnsi="Times New Roman"/>
                              </w:rPr>
                            </w:pPr>
                            <w:r w:rsidRPr="009B3D1B">
                              <w:rPr>
                                <w:rFonts w:ascii="Times New Roman" w:hAnsi="Times New Roman"/>
                                <w:b/>
                                <w:bCs/>
                                <w:i/>
                                <w:iCs/>
                                <w:kern w:val="24"/>
                              </w:rPr>
                              <w:t>Контроль</w:t>
                            </w:r>
                          </w:p>
                        </w:txbxContent>
                      </wps:txbx>
                      <wps:bodyPr wrap="square" rtlCol="0">
                        <a:spAutoFit/>
                      </wps:bodyPr>
                    </wps:wsp>
                  </a:graphicData>
                </a:graphic>
                <wp14:sizeRelH relativeFrom="margin">
                  <wp14:pctWidth>0</wp14:pctWidth>
                </wp14:sizeRelH>
                <wp14:sizeRelV relativeFrom="page">
                  <wp14:pctHeight>0</wp14:pctHeight>
                </wp14:sizeRelV>
              </wp:anchor>
            </w:drawing>
          </mc:Choice>
          <mc:Fallback>
            <w:pict>
              <v:shape id="Поле 77" o:spid="_x0000_s1112" type="#_x0000_t202" style="position:absolute;left:0;text-align:left;margin-left:508.65pt;margin-top:202.25pt;width:81.6pt;height:30.2pt;z-index:25174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" filled="f" stroked="f">
                <v:path arrowok="t"/>
                <v:textbox style="mso-fit-shape-to-text:t">
                  <w:txbxContent>
                    <w:p w:rsidR="00F76055" w:rsidRPr="009B3D1B" w:rsidRDefault="00F76055" w:rsidP="00547FE5">
                      <w:pPr>
                        <w:pStyle w:val="ab"/>
                        <w:numPr>
                          <w:ilvl w:val="0"/>
                          <w:numId w:val="36"/>
                        </w:numPr>
                        <w:tabs>
                          <w:tab w:val="clear" w:pos="720"/>
                          <w:tab w:val="left" w:pos="284"/>
                          <w:tab w:val="num" w:pos="786"/>
                        </w:tabs>
                        <w:ind w:left="0" w:firstLine="0"/>
                        <w:rPr>
                          <w:rFonts w:ascii="Times New Roman" w:hAnsi="Times New Roman"/>
                          <w:b/>
                          <w:bCs/>
                          <w:i/>
                          <w:iCs/>
                          <w:kern w:val="24"/>
                        </w:rPr>
                      </w:pPr>
                      <w:r w:rsidRPr="009B3D1B">
                        <w:rPr>
                          <w:rFonts w:ascii="Times New Roman" w:hAnsi="Times New Roman"/>
                          <w:b/>
                          <w:bCs/>
                          <w:i/>
                          <w:iCs/>
                          <w:kern w:val="24"/>
                        </w:rPr>
                        <w:t>Запит</w:t>
                      </w:r>
                    </w:p>
                    <w:p w:rsidR="00F76055" w:rsidRPr="009B3D1B" w:rsidRDefault="00F76055" w:rsidP="00547FE5">
                      <w:pPr>
                        <w:pStyle w:val="ab"/>
                        <w:numPr>
                          <w:ilvl w:val="0"/>
                          <w:numId w:val="36"/>
                        </w:numPr>
                        <w:tabs>
                          <w:tab w:val="clear" w:pos="720"/>
                          <w:tab w:val="left" w:pos="284"/>
                          <w:tab w:val="num" w:pos="786"/>
                        </w:tabs>
                        <w:ind w:left="0" w:firstLine="0"/>
                        <w:rPr>
                          <w:rFonts w:ascii="Times New Roman" w:hAnsi="Times New Roman"/>
                        </w:rPr>
                      </w:pPr>
                      <w:r w:rsidRPr="009B3D1B">
                        <w:rPr>
                          <w:rFonts w:ascii="Times New Roman" w:hAnsi="Times New Roman"/>
                          <w:b/>
                          <w:bCs/>
                          <w:i/>
                          <w:iCs/>
                          <w:kern w:val="24"/>
                        </w:rPr>
                        <w:t>Контроль</w:t>
                      </w:r>
                    </w:p>
                  </w:txbxContent>
                </v:textbox>
              </v:shape>
            </w:pict>
          </mc:Fallback>
        </mc:AlternateContent>
      </w:r>
      <w:r>
        <w:rPr>
          <w:noProof/>
          <w:sz w:val="24"/>
          <w:szCs w:val="24"/>
          <w:lang w:eastAsia="ru-RU"/>
        </w:rPr>
        <mc:AlternateContent>
          <mc:Choice Requires="wps">
            <w:drawing>
              <wp:anchor distT="0" distB="0" distL="114300" distR="114300" simplePos="0" relativeHeight="251741696" behindDoc="0" locked="0" layoutInCell="1" allowOverlap="1">
                <wp:simplePos x="0" y="0"/>
                <wp:positionH relativeFrom="column">
                  <wp:posOffset>6381750</wp:posOffset>
                </wp:positionH>
                <wp:positionV relativeFrom="paragraph">
                  <wp:posOffset>3046730</wp:posOffset>
                </wp:positionV>
                <wp:extent cx="1115695" cy="179705"/>
                <wp:effectExtent l="0" t="19050" r="46355" b="29845"/>
                <wp:wrapNone/>
                <wp:docPr id="69" name="Стрелка вправо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5695" cy="179705"/>
                        </a:xfrm>
                        <a:prstGeom prst="rightArrow">
                          <a:avLst>
                            <a:gd name="adj1" fmla="val 50000"/>
                            <a:gd name="adj2" fmla="val 49984"/>
                          </a:avLst>
                        </a:prstGeom>
                        <a:solidFill>
                          <a:srgbClr val="DDD8C2"/>
                        </a:solidFill>
                        <a:ln w="25400">
                          <a:solidFill>
                            <a:srgbClr val="938953"/>
                          </a:solidFill>
                          <a:prstDash val="sysDash"/>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id="Стрелка вправо 69" o:spid="_x0000_s1026" type="#_x0000_t13" style="position:absolute;margin-left:502.5pt;margin-top:239.9pt;width:87.85pt;height:14.15pt;z-index:25174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" adj="19861" fillcolor="#ddd8c2" strokecolor="#938953" strokeweight="2pt">
                <v:stroke dashstyle="3 1"/>
              </v:shape>
            </w:pict>
          </mc:Fallback>
        </mc:AlternateContent>
      </w:r>
      <w:r>
        <w:rPr>
          <w:noProof/>
          <w:sz w:val="24"/>
          <w:szCs w:val="24"/>
          <w:lang w:eastAsia="ru-RU"/>
        </w:rPr>
        <mc:AlternateContent>
          <mc:Choice Requires="wps">
            <w:drawing>
              <wp:anchor distT="0" distB="0" distL="114300" distR="114300" simplePos="0" relativeHeight="251742720" behindDoc="0" locked="0" layoutInCell="1" allowOverlap="1">
                <wp:simplePos x="0" y="0"/>
                <wp:positionH relativeFrom="column">
                  <wp:posOffset>6363970</wp:posOffset>
                </wp:positionH>
                <wp:positionV relativeFrom="paragraph">
                  <wp:posOffset>2908300</wp:posOffset>
                </wp:positionV>
                <wp:extent cx="1151890" cy="179705"/>
                <wp:effectExtent l="19050" t="19050" r="10160" b="29845"/>
                <wp:wrapNone/>
                <wp:docPr id="68" name="Стрелка влево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1890" cy="179705"/>
                        </a:xfrm>
                        <a:prstGeom prst="leftArrow">
                          <a:avLst>
                            <a:gd name="adj1" fmla="val 50000"/>
                            <a:gd name="adj2" fmla="val 50003"/>
                          </a:avLst>
                        </a:prstGeom>
                        <a:solidFill>
                          <a:srgbClr val="F2F2F2"/>
                        </a:solidFill>
                        <a:ln w="25400">
                          <a:solidFill>
                            <a:srgbClr val="7F7F7F"/>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id="Стрелка влево 68" o:spid="_x0000_s1026" type="#_x0000_t66" style="position:absolute;margin-left:501.1pt;margin-top:229pt;width:90.7pt;height:14.15pt;z-index:25174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" adj="1685" fillcolor="#f2f2f2" strokecolor="#7f7f7f" strokeweight="2pt"/>
            </w:pict>
          </mc:Fallback>
        </mc:AlternateContent>
      </w:r>
      <w:r>
        <w:rPr>
          <w:noProof/>
          <w:sz w:val="24"/>
          <w:szCs w:val="24"/>
          <w:lang w:eastAsia="ru-RU"/>
        </w:rPr>
        <mc:AlternateContent>
          <mc:Choice Requires="wps">
            <w:drawing>
              <wp:anchor distT="0" distB="0" distL="114300" distR="114300" simplePos="0" relativeHeight="251692544" behindDoc="0" locked="0" layoutInCell="1" allowOverlap="1">
                <wp:simplePos x="0" y="0"/>
                <wp:positionH relativeFrom="column">
                  <wp:posOffset>3366135</wp:posOffset>
                </wp:positionH>
                <wp:positionV relativeFrom="paragraph">
                  <wp:posOffset>2606040</wp:posOffset>
                </wp:positionV>
                <wp:extent cx="2166620" cy="266700"/>
                <wp:effectExtent l="0" t="0" r="0" b="0"/>
                <wp:wrapNone/>
                <wp:docPr id="1388" name="Поле 13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66620" cy="266700"/>
                        </a:xfrm>
                        <a:prstGeom prst="rect">
                          <a:avLst/>
                        </a:prstGeom>
                        <a:noFill/>
                      </wps:spPr>
                      <wps:txbx>
                        <w:txbxContent>
                          <w:p w:rsidR="00F76055" w:rsidRPr="0051376D" w:rsidRDefault="00F76055" w:rsidP="00961B48">
                            <w:pPr>
                              <w:pStyle w:val="a4"/>
                              <w:spacing w:before="0" w:beforeAutospacing="0" w:after="0" w:afterAutospacing="0"/>
                              <w:jc w:val="center"/>
                            </w:pPr>
                            <w:r>
                              <w:rPr>
                                <w:b/>
                                <w:bCs/>
                                <w:iCs/>
                                <w:color w:val="000000"/>
                                <w:kern w:val="24"/>
                              </w:rPr>
                              <w:t>ЗОЗ</w:t>
                            </w:r>
                          </w:p>
                        </w:txbxContent>
                      </wps:txbx>
                      <wps:bodyPr wrap="square" rtlCol="0">
                        <a:spAutoFit/>
                      </wps:bodyPr>
                    </wps:wsp>
                  </a:graphicData>
                </a:graphic>
                <wp14:sizeRelH relativeFrom="margin">
                  <wp14:pctWidth>0</wp14:pctWidth>
                </wp14:sizeRelH>
                <wp14:sizeRelV relativeFrom="page">
                  <wp14:pctHeight>0</wp14:pctHeight>
                </wp14:sizeRelV>
              </wp:anchor>
            </w:drawing>
          </mc:Choice>
          <mc:Fallback>
            <w:pict>
              <v:shape id="Поле 1388" o:spid="_x0000_s1113" type="#_x0000_t202" style="position:absolute;left:0;text-align:left;margin-left:265.05pt;margin-top:205.2pt;width:170.6pt;height:21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" filled="f" stroked="f">
                <v:path arrowok="t"/>
                <v:textbox style="mso-fit-shape-to-text:t">
                  <w:txbxContent>
                    <w:p w:rsidR="00F76055" w:rsidRPr="0051376D" w:rsidRDefault="00F76055" w:rsidP="00961B48">
                      <w:pPr>
                        <w:pStyle w:val="a4"/>
                        <w:spacing w:before="0" w:beforeAutospacing="0" w:after="0" w:afterAutospacing="0"/>
                        <w:jc w:val="center"/>
                      </w:pPr>
                      <w:r>
                        <w:rPr>
                          <w:b/>
                          <w:bCs/>
                          <w:iCs/>
                          <w:color w:val="000000"/>
                          <w:kern w:val="24"/>
                        </w:rPr>
                        <w:t>ЗОЗ</w:t>
                      </w:r>
                    </w:p>
                  </w:txbxContent>
                </v:textbox>
              </v:shape>
            </w:pict>
          </mc:Fallback>
        </mc:AlternateContent>
      </w:r>
      <w:r>
        <w:rPr>
          <w:noProof/>
          <w:sz w:val="24"/>
          <w:szCs w:val="24"/>
          <w:lang w:eastAsia="ru-RU"/>
        </w:rPr>
        <mc:AlternateContent>
          <mc:Choice Requires="wps">
            <w:drawing>
              <wp:anchor distT="0" distB="0" distL="114300" distR="114300" simplePos="0" relativeHeight="251686400" behindDoc="0" locked="0" layoutInCell="1" allowOverlap="1">
                <wp:simplePos x="0" y="0"/>
                <wp:positionH relativeFrom="column">
                  <wp:posOffset>8441055</wp:posOffset>
                </wp:positionH>
                <wp:positionV relativeFrom="paragraph">
                  <wp:posOffset>4423410</wp:posOffset>
                </wp:positionV>
                <wp:extent cx="1079500" cy="589280"/>
                <wp:effectExtent l="0" t="0" r="0" b="0"/>
                <wp:wrapNone/>
                <wp:docPr id="1389" name="Поле 13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79500" cy="589280"/>
                        </a:xfrm>
                        <a:prstGeom prst="rect">
                          <a:avLst/>
                        </a:prstGeom>
                        <a:noFill/>
                      </wps:spPr>
                      <wps:txbx>
                        <w:txbxContent>
                          <w:p w:rsidR="00F76055" w:rsidRPr="008E2F4A" w:rsidRDefault="00F76055" w:rsidP="00961B48">
                            <w:pPr>
                              <w:pStyle w:val="a4"/>
                              <w:spacing w:before="0" w:beforeAutospacing="0" w:after="0" w:afterAutospacing="0"/>
                              <w:jc w:val="center"/>
                              <w:rPr>
                                <w:sz w:val="20"/>
                                <w:szCs w:val="20"/>
                              </w:rPr>
                            </w:pPr>
                            <w:r w:rsidRPr="000143E6">
                              <w:rPr>
                                <w:b/>
                                <w:bCs/>
                                <w:color w:val="000000"/>
                                <w:kern w:val="24"/>
                                <w:sz w:val="20"/>
                                <w:szCs w:val="20"/>
                              </w:rPr>
                              <w:t>Преміювання</w:t>
                            </w:r>
                          </w:p>
                        </w:txbxContent>
                      </wps:txbx>
                      <wps:bodyPr wrap="square" rtlCol="0" anchor="ctr" anchorCtr="0">
                        <a:noAutofit/>
                      </wps:bodyPr>
                    </wps:wsp>
                  </a:graphicData>
                </a:graphic>
                <wp14:sizeRelH relativeFrom="margin">
                  <wp14:pctWidth>0</wp14:pctWidth>
                </wp14:sizeRelH>
                <wp14:sizeRelV relativeFrom="margin">
                  <wp14:pctHeight>0</wp14:pctHeight>
                </wp14:sizeRelV>
              </wp:anchor>
            </w:drawing>
          </mc:Choice>
          <mc:Fallback>
            <w:pict>
              <v:shape id="Поле 1389" o:spid="_x0000_s1114" type="#_x0000_t202" style="position:absolute;left:0;text-align:left;margin-left:664.65pt;margin-top:348.3pt;width:85pt;height:46.4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" filled="f" stroked="f">
                <v:path arrowok="t"/>
                <v:textbox>
                  <w:txbxContent>
                    <w:p w:rsidR="00F76055" w:rsidRPr="008E2F4A" w:rsidRDefault="00F76055" w:rsidP="00961B48">
                      <w:pPr>
                        <w:pStyle w:val="a4"/>
                        <w:spacing w:before="0" w:beforeAutospacing="0" w:after="0" w:afterAutospacing="0"/>
                        <w:jc w:val="center"/>
                        <w:rPr>
                          <w:sz w:val="20"/>
                          <w:szCs w:val="20"/>
                        </w:rPr>
                      </w:pPr>
                      <w:r w:rsidRPr="000143E6">
                        <w:rPr>
                          <w:b/>
                          <w:bCs/>
                          <w:color w:val="000000"/>
                          <w:kern w:val="24"/>
                          <w:sz w:val="20"/>
                          <w:szCs w:val="20"/>
                        </w:rPr>
                        <w:t>Преміювання</w:t>
                      </w:r>
                    </w:p>
                  </w:txbxContent>
                </v:textbox>
              </v:shape>
            </w:pict>
          </mc:Fallback>
        </mc:AlternateContent>
      </w:r>
      <w:r>
        <w:rPr>
          <w:noProof/>
          <w:sz w:val="24"/>
          <w:szCs w:val="24"/>
          <w:lang w:eastAsia="ru-RU"/>
        </w:rPr>
        <mc:AlternateContent>
          <mc:Choice Requires="wps">
            <w:drawing>
              <wp:anchor distT="0" distB="0" distL="114300" distR="114300" simplePos="0" relativeHeight="251684352" behindDoc="0" locked="0" layoutInCell="1" allowOverlap="1">
                <wp:simplePos x="0" y="0"/>
                <wp:positionH relativeFrom="column">
                  <wp:posOffset>7285355</wp:posOffset>
                </wp:positionH>
                <wp:positionV relativeFrom="paragraph">
                  <wp:posOffset>4423410</wp:posOffset>
                </wp:positionV>
                <wp:extent cx="1079500" cy="554990"/>
                <wp:effectExtent l="0" t="0" r="0" b="0"/>
                <wp:wrapNone/>
                <wp:docPr id="1390" name="Поле 13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79500" cy="554990"/>
                        </a:xfrm>
                        <a:prstGeom prst="rect">
                          <a:avLst/>
                        </a:prstGeom>
                        <a:noFill/>
                      </wps:spPr>
                      <wps:txbx>
                        <w:txbxContent>
                          <w:p w:rsidR="00F76055" w:rsidRPr="008E2F4A" w:rsidRDefault="00F76055" w:rsidP="00961B48">
                            <w:pPr>
                              <w:pStyle w:val="a4"/>
                              <w:spacing w:before="0" w:beforeAutospacing="0" w:after="0" w:afterAutospacing="0"/>
                              <w:jc w:val="center"/>
                              <w:rPr>
                                <w:sz w:val="20"/>
                                <w:szCs w:val="20"/>
                              </w:rPr>
                            </w:pPr>
                            <w:r w:rsidRPr="00C45272">
                              <w:rPr>
                                <w:b/>
                                <w:bCs/>
                                <w:color w:val="000000"/>
                                <w:kern w:val="24"/>
                                <w:sz w:val="20"/>
                                <w:szCs w:val="20"/>
                              </w:rPr>
                              <w:t>Наука</w:t>
                            </w:r>
                          </w:p>
                        </w:txbxContent>
                      </wps:txbx>
                      <wps:bodyPr wrap="square" rtlCol="0" anchor="ctr" anchorCtr="0">
                        <a:noAutofit/>
                      </wps:bodyPr>
                    </wps:wsp>
                  </a:graphicData>
                </a:graphic>
                <wp14:sizeRelH relativeFrom="margin">
                  <wp14:pctWidth>0</wp14:pctWidth>
                </wp14:sizeRelH>
                <wp14:sizeRelV relativeFrom="margin">
                  <wp14:pctHeight>0</wp14:pctHeight>
                </wp14:sizeRelV>
              </wp:anchor>
            </w:drawing>
          </mc:Choice>
          <mc:Fallback>
            <w:pict>
              <v:shape id="Поле 1390" o:spid="_x0000_s1115" type="#_x0000_t202" style="position:absolute;left:0;text-align:left;margin-left:573.65pt;margin-top:348.3pt;width:85pt;height:43.7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" filled="f" stroked="f">
                <v:path arrowok="t"/>
                <v:textbox>
                  <w:txbxContent>
                    <w:p w:rsidR="00F76055" w:rsidRPr="008E2F4A" w:rsidRDefault="00F76055" w:rsidP="00961B48">
                      <w:pPr>
                        <w:pStyle w:val="a4"/>
                        <w:spacing w:before="0" w:beforeAutospacing="0" w:after="0" w:afterAutospacing="0"/>
                        <w:jc w:val="center"/>
                        <w:rPr>
                          <w:sz w:val="20"/>
                          <w:szCs w:val="20"/>
                        </w:rPr>
                      </w:pPr>
                      <w:r w:rsidRPr="00C45272">
                        <w:rPr>
                          <w:b/>
                          <w:bCs/>
                          <w:color w:val="000000"/>
                          <w:kern w:val="24"/>
                          <w:sz w:val="20"/>
                          <w:szCs w:val="20"/>
                        </w:rPr>
                        <w:t>Наука</w:t>
                      </w:r>
                    </w:p>
                  </w:txbxContent>
                </v:textbox>
              </v:shape>
            </w:pict>
          </mc:Fallback>
        </mc:AlternateContent>
      </w:r>
      <w:r>
        <w:rPr>
          <w:noProof/>
          <w:sz w:val="24"/>
          <w:szCs w:val="24"/>
          <w:lang w:eastAsia="ru-RU"/>
        </w:rPr>
        <mc:AlternateContent>
          <mc:Choice Requires="wps">
            <w:drawing>
              <wp:anchor distT="0" distB="0" distL="114300" distR="114300" simplePos="0" relativeHeight="251678208" behindDoc="0" locked="0" layoutInCell="1" allowOverlap="1">
                <wp:simplePos x="0" y="0"/>
                <wp:positionH relativeFrom="column">
                  <wp:posOffset>6120765</wp:posOffset>
                </wp:positionH>
                <wp:positionV relativeFrom="paragraph">
                  <wp:posOffset>4423410</wp:posOffset>
                </wp:positionV>
                <wp:extent cx="1098550" cy="563245"/>
                <wp:effectExtent l="0" t="0" r="0" b="0"/>
                <wp:wrapNone/>
                <wp:docPr id="1391" name="Поле 13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98550" cy="563245"/>
                        </a:xfrm>
                        <a:prstGeom prst="rect">
                          <a:avLst/>
                        </a:prstGeom>
                        <a:noFill/>
                      </wps:spPr>
                      <wps:txbx>
                        <w:txbxContent>
                          <w:p w:rsidR="00F76055" w:rsidRPr="008E2F4A" w:rsidRDefault="00F76055" w:rsidP="00961B48">
                            <w:pPr>
                              <w:pStyle w:val="a4"/>
                              <w:spacing w:before="0" w:beforeAutospacing="0" w:after="0" w:afterAutospacing="0"/>
                              <w:jc w:val="center"/>
                              <w:rPr>
                                <w:sz w:val="20"/>
                                <w:szCs w:val="20"/>
                              </w:rPr>
                            </w:pPr>
                            <w:r w:rsidRPr="00C45272">
                              <w:rPr>
                                <w:b/>
                                <w:bCs/>
                                <w:color w:val="000000"/>
                                <w:kern w:val="24"/>
                                <w:sz w:val="20"/>
                                <w:szCs w:val="20"/>
                              </w:rPr>
                              <w:t>Навчання</w:t>
                            </w:r>
                          </w:p>
                        </w:txbxContent>
                      </wps:txbx>
                      <wps:bodyPr wrap="square" rtlCol="0" anchor="ctr" anchorCtr="0">
                        <a:noAutofit/>
                      </wps:bodyPr>
                    </wps:wsp>
                  </a:graphicData>
                </a:graphic>
                <wp14:sizeRelH relativeFrom="margin">
                  <wp14:pctWidth>0</wp14:pctWidth>
                </wp14:sizeRelH>
                <wp14:sizeRelV relativeFrom="margin">
                  <wp14:pctHeight>0</wp14:pctHeight>
                </wp14:sizeRelV>
              </wp:anchor>
            </w:drawing>
          </mc:Choice>
          <mc:Fallback>
            <w:pict>
              <v:shape id="Поле 1391" o:spid="_x0000_s1116" type="#_x0000_t202" style="position:absolute;left:0;text-align:left;margin-left:481.95pt;margin-top:348.3pt;width:86.5pt;height:44.3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" filled="f" stroked="f">
                <v:path arrowok="t"/>
                <v:textbox>
                  <w:txbxContent>
                    <w:p w:rsidR="00F76055" w:rsidRPr="008E2F4A" w:rsidRDefault="00F76055" w:rsidP="00961B48">
                      <w:pPr>
                        <w:pStyle w:val="a4"/>
                        <w:spacing w:before="0" w:beforeAutospacing="0" w:after="0" w:afterAutospacing="0"/>
                        <w:jc w:val="center"/>
                        <w:rPr>
                          <w:sz w:val="20"/>
                          <w:szCs w:val="20"/>
                        </w:rPr>
                      </w:pPr>
                      <w:r w:rsidRPr="00C45272">
                        <w:rPr>
                          <w:b/>
                          <w:bCs/>
                          <w:color w:val="000000"/>
                          <w:kern w:val="24"/>
                          <w:sz w:val="20"/>
                          <w:szCs w:val="20"/>
                        </w:rPr>
                        <w:t>Навчання</w:t>
                      </w:r>
                    </w:p>
                  </w:txbxContent>
                </v:textbox>
              </v:shape>
            </w:pict>
          </mc:Fallback>
        </mc:AlternateContent>
      </w:r>
      <w:r>
        <w:rPr>
          <w:noProof/>
          <w:sz w:val="24"/>
          <w:szCs w:val="24"/>
          <w:lang w:eastAsia="ru-RU"/>
        </w:rPr>
        <mc:AlternateContent>
          <mc:Choice Requires="wps">
            <w:drawing>
              <wp:anchor distT="0" distB="0" distL="114300" distR="114300" simplePos="0" relativeHeight="251677184" behindDoc="0" locked="0" layoutInCell="1" allowOverlap="1">
                <wp:simplePos x="0" y="0"/>
                <wp:positionH relativeFrom="column">
                  <wp:posOffset>2092325</wp:posOffset>
                </wp:positionH>
                <wp:positionV relativeFrom="paragraph">
                  <wp:posOffset>4423410</wp:posOffset>
                </wp:positionV>
                <wp:extent cx="1279525" cy="558165"/>
                <wp:effectExtent l="0" t="0" r="0" b="0"/>
                <wp:wrapNone/>
                <wp:docPr id="1394" name="Поле 13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79525" cy="558165"/>
                        </a:xfrm>
                        <a:prstGeom prst="rect">
                          <a:avLst/>
                        </a:prstGeom>
                        <a:noFill/>
                      </wps:spPr>
                      <wps:txbx>
                        <w:txbxContent>
                          <w:p w:rsidR="00F76055" w:rsidRPr="008E2F4A" w:rsidRDefault="00F76055" w:rsidP="00961B48">
                            <w:pPr>
                              <w:pStyle w:val="a4"/>
                              <w:spacing w:before="0" w:beforeAutospacing="0" w:after="0" w:afterAutospacing="0"/>
                              <w:jc w:val="center"/>
                              <w:rPr>
                                <w:sz w:val="20"/>
                                <w:szCs w:val="20"/>
                              </w:rPr>
                            </w:pPr>
                            <w:r w:rsidRPr="00C45272">
                              <w:rPr>
                                <w:b/>
                                <w:bCs/>
                                <w:color w:val="000000"/>
                                <w:kern w:val="24"/>
                                <w:sz w:val="20"/>
                                <w:szCs w:val="20"/>
                              </w:rPr>
                              <w:t>Фармацевтична безпека</w:t>
                            </w:r>
                          </w:p>
                        </w:txbxContent>
                      </wps:txbx>
                      <wps:bodyPr wrap="square" rtlCol="0" anchor="ctr" anchorCtr="0">
                        <a:noAutofit/>
                      </wps:bodyPr>
                    </wps:wsp>
                  </a:graphicData>
                </a:graphic>
                <wp14:sizeRelH relativeFrom="margin">
                  <wp14:pctWidth>0</wp14:pctWidth>
                </wp14:sizeRelH>
                <wp14:sizeRelV relativeFrom="margin">
                  <wp14:pctHeight>0</wp14:pctHeight>
                </wp14:sizeRelV>
              </wp:anchor>
            </w:drawing>
          </mc:Choice>
          <mc:Fallback>
            <w:pict>
              <v:shape id="Поле 1394" o:spid="_x0000_s1117" type="#_x0000_t202" style="position:absolute;left:0;text-align:left;margin-left:164.75pt;margin-top:348.3pt;width:100.75pt;height:43.9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" filled="f" stroked="f">
                <v:path arrowok="t"/>
                <v:textbox>
                  <w:txbxContent>
                    <w:p w:rsidR="00F76055" w:rsidRPr="008E2F4A" w:rsidRDefault="00F76055" w:rsidP="00961B48">
                      <w:pPr>
                        <w:pStyle w:val="a4"/>
                        <w:spacing w:before="0" w:beforeAutospacing="0" w:after="0" w:afterAutospacing="0"/>
                        <w:jc w:val="center"/>
                        <w:rPr>
                          <w:sz w:val="20"/>
                          <w:szCs w:val="20"/>
                        </w:rPr>
                      </w:pPr>
                      <w:r w:rsidRPr="00C45272">
                        <w:rPr>
                          <w:b/>
                          <w:bCs/>
                          <w:color w:val="000000"/>
                          <w:kern w:val="24"/>
                          <w:sz w:val="20"/>
                          <w:szCs w:val="20"/>
                        </w:rPr>
                        <w:t>Фармацевтична безпека</w:t>
                      </w:r>
                    </w:p>
                  </w:txbxContent>
                </v:textbox>
              </v:shape>
            </w:pict>
          </mc:Fallback>
        </mc:AlternateContent>
      </w:r>
      <w:r>
        <w:rPr>
          <w:noProof/>
          <w:sz w:val="24"/>
          <w:szCs w:val="24"/>
          <w:lang w:eastAsia="ru-RU"/>
        </w:rPr>
        <mc:AlternateContent>
          <mc:Choice Requires="wps">
            <w:drawing>
              <wp:anchor distT="0" distB="0" distL="114300" distR="114300" simplePos="0" relativeHeight="251682304" behindDoc="0" locked="0" layoutInCell="1" allowOverlap="1">
                <wp:simplePos x="0" y="0"/>
                <wp:positionH relativeFrom="column">
                  <wp:posOffset>884555</wp:posOffset>
                </wp:positionH>
                <wp:positionV relativeFrom="paragraph">
                  <wp:posOffset>4466590</wp:posOffset>
                </wp:positionV>
                <wp:extent cx="1140460" cy="514985"/>
                <wp:effectExtent l="0" t="0" r="0" b="0"/>
                <wp:wrapNone/>
                <wp:docPr id="1395" name="Поле 13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40460" cy="514985"/>
                        </a:xfrm>
                        <a:prstGeom prst="rect">
                          <a:avLst/>
                        </a:prstGeom>
                        <a:noFill/>
                      </wps:spPr>
                      <wps:txbx>
                        <w:txbxContent>
                          <w:p w:rsidR="00F76055" w:rsidRPr="008E2F4A" w:rsidRDefault="00F76055" w:rsidP="00961B48">
                            <w:pPr>
                              <w:pStyle w:val="a4"/>
                              <w:spacing w:before="0" w:beforeAutospacing="0" w:after="0" w:afterAutospacing="0"/>
                              <w:jc w:val="center"/>
                              <w:rPr>
                                <w:sz w:val="20"/>
                                <w:szCs w:val="20"/>
                              </w:rPr>
                            </w:pPr>
                            <w:r w:rsidRPr="00C45272">
                              <w:rPr>
                                <w:b/>
                                <w:bCs/>
                                <w:color w:val="000000"/>
                                <w:kern w:val="24"/>
                                <w:sz w:val="20"/>
                                <w:szCs w:val="20"/>
                              </w:rPr>
                              <w:t>Хірургічна безпека</w:t>
                            </w:r>
                          </w:p>
                        </w:txbxContent>
                      </wps:txbx>
                      <wps:bodyPr wrap="square" rtlCol="0" anchor="ctr" anchorCtr="0">
                        <a:noAutofit/>
                      </wps:bodyPr>
                    </wps:wsp>
                  </a:graphicData>
                </a:graphic>
                <wp14:sizeRelH relativeFrom="margin">
                  <wp14:pctWidth>0</wp14:pctWidth>
                </wp14:sizeRelH>
                <wp14:sizeRelV relativeFrom="margin">
                  <wp14:pctHeight>0</wp14:pctHeight>
                </wp14:sizeRelV>
              </wp:anchor>
            </w:drawing>
          </mc:Choice>
          <mc:Fallback>
            <w:pict>
              <v:shape id="Поле 1395" o:spid="_x0000_s1118" type="#_x0000_t202" style="position:absolute;left:0;text-align:left;margin-left:69.65pt;margin-top:351.7pt;width:89.8pt;height:40.5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" filled="f" stroked="f">
                <v:path arrowok="t"/>
                <v:textbox>
                  <w:txbxContent>
                    <w:p w:rsidR="00F76055" w:rsidRPr="008E2F4A" w:rsidRDefault="00F76055" w:rsidP="00961B48">
                      <w:pPr>
                        <w:pStyle w:val="a4"/>
                        <w:spacing w:before="0" w:beforeAutospacing="0" w:after="0" w:afterAutospacing="0"/>
                        <w:jc w:val="center"/>
                        <w:rPr>
                          <w:sz w:val="20"/>
                          <w:szCs w:val="20"/>
                        </w:rPr>
                      </w:pPr>
                      <w:r w:rsidRPr="00C45272">
                        <w:rPr>
                          <w:b/>
                          <w:bCs/>
                          <w:color w:val="000000"/>
                          <w:kern w:val="24"/>
                          <w:sz w:val="20"/>
                          <w:szCs w:val="20"/>
                        </w:rPr>
                        <w:t>Хірургічна безпека</w:t>
                      </w:r>
                    </w:p>
                  </w:txbxContent>
                </v:textbox>
              </v:shape>
            </w:pict>
          </mc:Fallback>
        </mc:AlternateContent>
      </w:r>
      <w:r>
        <w:rPr>
          <w:noProof/>
          <w:sz w:val="24"/>
          <w:szCs w:val="24"/>
          <w:lang w:eastAsia="ru-RU"/>
        </w:rPr>
        <mc:AlternateContent>
          <mc:Choice Requires="wps">
            <w:drawing>
              <wp:anchor distT="0" distB="0" distL="114300" distR="114300" simplePos="0" relativeHeight="251680256" behindDoc="0" locked="0" layoutInCell="1" allowOverlap="1">
                <wp:simplePos x="0" y="0"/>
                <wp:positionH relativeFrom="column">
                  <wp:posOffset>-280035</wp:posOffset>
                </wp:positionH>
                <wp:positionV relativeFrom="paragraph">
                  <wp:posOffset>4466590</wp:posOffset>
                </wp:positionV>
                <wp:extent cx="1074420" cy="532130"/>
                <wp:effectExtent l="0" t="0" r="0" b="0"/>
                <wp:wrapNone/>
                <wp:docPr id="1396" name="Поле 13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74420" cy="532130"/>
                        </a:xfrm>
                        <a:prstGeom prst="rect">
                          <a:avLst/>
                        </a:prstGeom>
                        <a:noFill/>
                      </wps:spPr>
                      <wps:txbx>
                        <w:txbxContent>
                          <w:p w:rsidR="00F76055" w:rsidRPr="008E2F4A" w:rsidRDefault="00F76055" w:rsidP="00961B48">
                            <w:pPr>
                              <w:pStyle w:val="a4"/>
                              <w:spacing w:before="0" w:beforeAutospacing="0" w:after="0" w:afterAutospacing="0"/>
                              <w:jc w:val="center"/>
                              <w:rPr>
                                <w:sz w:val="20"/>
                                <w:szCs w:val="20"/>
                              </w:rPr>
                            </w:pPr>
                            <w:r w:rsidRPr="00C45272">
                              <w:rPr>
                                <w:b/>
                                <w:bCs/>
                                <w:color w:val="000000"/>
                                <w:kern w:val="24"/>
                                <w:sz w:val="20"/>
                                <w:szCs w:val="20"/>
                              </w:rPr>
                              <w:t>Інфекційна безпека</w:t>
                            </w:r>
                          </w:p>
                        </w:txbxContent>
                      </wps:txbx>
                      <wps:bodyPr wrap="square" rtlCol="0" anchor="ctr" anchorCtr="0">
                        <a:noAutofit/>
                      </wps:bodyPr>
                    </wps:wsp>
                  </a:graphicData>
                </a:graphic>
                <wp14:sizeRelH relativeFrom="margin">
                  <wp14:pctWidth>0</wp14:pctWidth>
                </wp14:sizeRelH>
                <wp14:sizeRelV relativeFrom="margin">
                  <wp14:pctHeight>0</wp14:pctHeight>
                </wp14:sizeRelV>
              </wp:anchor>
            </w:drawing>
          </mc:Choice>
          <mc:Fallback>
            <w:pict>
              <v:shape id="Поле 1396" o:spid="_x0000_s1119" type="#_x0000_t202" style="position:absolute;left:0;text-align:left;margin-left:-22.05pt;margin-top:351.7pt;width:84.6pt;height:41.9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" filled="f" stroked="f">
                <v:path arrowok="t"/>
                <v:textbox>
                  <w:txbxContent>
                    <w:p w:rsidR="00F76055" w:rsidRPr="008E2F4A" w:rsidRDefault="00F76055" w:rsidP="00961B48">
                      <w:pPr>
                        <w:pStyle w:val="a4"/>
                        <w:spacing w:before="0" w:beforeAutospacing="0" w:after="0" w:afterAutospacing="0"/>
                        <w:jc w:val="center"/>
                        <w:rPr>
                          <w:sz w:val="20"/>
                          <w:szCs w:val="20"/>
                        </w:rPr>
                      </w:pPr>
                      <w:r w:rsidRPr="00C45272">
                        <w:rPr>
                          <w:b/>
                          <w:bCs/>
                          <w:color w:val="000000"/>
                          <w:kern w:val="24"/>
                          <w:sz w:val="20"/>
                          <w:szCs w:val="20"/>
                        </w:rPr>
                        <w:t>Інфекційна безпека</w:t>
                      </w:r>
                    </w:p>
                  </w:txbxContent>
                </v:textbox>
              </v:shape>
            </w:pict>
          </mc:Fallback>
        </mc:AlternateContent>
      </w:r>
      <w:r>
        <w:rPr>
          <w:noProof/>
          <w:sz w:val="24"/>
          <w:szCs w:val="24"/>
          <w:lang w:eastAsia="ru-RU"/>
        </w:rPr>
        <mc:AlternateContent>
          <mc:Choice Requires="wps">
            <w:drawing>
              <wp:anchor distT="0" distB="0" distL="114300" distR="114300" simplePos="0" relativeHeight="251712000" behindDoc="0" locked="0" layoutInCell="1" allowOverlap="1">
                <wp:simplePos x="0" y="0"/>
                <wp:positionH relativeFrom="column">
                  <wp:posOffset>1194435</wp:posOffset>
                </wp:positionH>
                <wp:positionV relativeFrom="paragraph">
                  <wp:posOffset>4987290</wp:posOffset>
                </wp:positionV>
                <wp:extent cx="7590155" cy="288290"/>
                <wp:effectExtent l="0" t="0" r="0" b="0"/>
                <wp:wrapNone/>
                <wp:docPr id="73" name="Поле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90155" cy="288290"/>
                        </a:xfrm>
                        <a:prstGeom prst="rect">
                          <a:avLst/>
                        </a:prstGeom>
                        <a:noFill/>
                      </wps:spPr>
                      <wps:txbx>
                        <w:txbxContent>
                          <w:p w:rsidR="00F76055" w:rsidRPr="008E2F4A" w:rsidRDefault="00F76055" w:rsidP="00961B48">
                            <w:pPr>
                              <w:pStyle w:val="a4"/>
                              <w:spacing w:before="0" w:beforeAutospacing="0" w:after="0" w:afterAutospacing="0"/>
                              <w:jc w:val="center"/>
                            </w:pPr>
                            <w:r w:rsidRPr="00C45272">
                              <w:rPr>
                                <w:b/>
                                <w:bCs/>
                                <w:i/>
                                <w:iCs/>
                                <w:color w:val="000000"/>
                                <w:kern w:val="24"/>
                              </w:rPr>
                              <w:t>Пріоритети служби анестезіології та інтенсивної терапії України</w:t>
                            </w:r>
                            <w:r>
                              <w:rPr>
                                <w:b/>
                                <w:bCs/>
                                <w:i/>
                                <w:iCs/>
                                <w:color w:val="000000"/>
                                <w:kern w:val="24"/>
                              </w:rPr>
                              <w:t xml:space="preserve"> у сфері безпеки пацієнтів</w:t>
                            </w:r>
                          </w:p>
                        </w:txbxContent>
                      </wps:txbx>
                      <wps:bodyPr wrap="square" rtlCol="0">
                        <a:noAutofit/>
                      </wps:bodyPr>
                    </wps:wsp>
                  </a:graphicData>
                </a:graphic>
                <wp14:sizeRelH relativeFrom="page">
                  <wp14:pctWidth>0</wp14:pctWidth>
                </wp14:sizeRelH>
                <wp14:sizeRelV relativeFrom="margin">
                  <wp14:pctHeight>0</wp14:pctHeight>
                </wp14:sizeRelV>
              </wp:anchor>
            </w:drawing>
          </mc:Choice>
          <mc:Fallback>
            <w:pict>
              <v:shape id="Поле 73" o:spid="_x0000_s1120" type="#_x0000_t202" style="position:absolute;left:0;text-align:left;margin-left:94.05pt;margin-top:392.7pt;width:597.65pt;height:22.7pt;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" filled="f" stroked="f">
                <v:path arrowok="t"/>
                <v:textbox>
                  <w:txbxContent>
                    <w:p w:rsidR="00F76055" w:rsidRPr="008E2F4A" w:rsidRDefault="00F76055" w:rsidP="00961B48">
                      <w:pPr>
                        <w:pStyle w:val="a4"/>
                        <w:spacing w:before="0" w:beforeAutospacing="0" w:after="0" w:afterAutospacing="0"/>
                        <w:jc w:val="center"/>
                      </w:pPr>
                      <w:r w:rsidRPr="00C45272">
                        <w:rPr>
                          <w:b/>
                          <w:bCs/>
                          <w:i/>
                          <w:iCs/>
                          <w:color w:val="000000"/>
                          <w:kern w:val="24"/>
                        </w:rPr>
                        <w:t>Пріоритети служби анестезіології та інтенсивної терапії України</w:t>
                      </w:r>
                      <w:r>
                        <w:rPr>
                          <w:b/>
                          <w:bCs/>
                          <w:i/>
                          <w:iCs/>
                          <w:color w:val="000000"/>
                          <w:kern w:val="24"/>
                        </w:rPr>
                        <w:t xml:space="preserve"> у сфері безпеки пацієнтів</w:t>
                      </w:r>
                    </w:p>
                  </w:txbxContent>
                </v:textbox>
              </v:shape>
            </w:pict>
          </mc:Fallback>
        </mc:AlternateContent>
      </w:r>
    </w:p>
    <w:p w:rsidR="00B6284C" w:rsidRPr="00852C8D" w:rsidRDefault="008E513C" w:rsidP="008E513C">
      <w:pPr>
        <w:pStyle w:val="a3"/>
        <w:spacing w:after="0" w:line="360" w:lineRule="auto"/>
        <w:jc w:val="both"/>
        <w:rPr>
          <w:rFonts w:ascii="Times New Roman" w:hAnsi="Times New Roman"/>
          <w:sz w:val="28"/>
          <w:szCs w:val="28"/>
          <w:lang w:val="uk-UA"/>
        </w:rPr>
      </w:pPr>
      <w:r>
        <w:rPr>
          <w:rFonts w:ascii="Times New Roman" w:hAnsi="Times New Roman"/>
          <w:sz w:val="28"/>
          <w:szCs w:val="28"/>
          <w:lang w:val="uk-UA"/>
        </w:rPr>
        <w:lastRenderedPageBreak/>
        <w:t>Основними інноваційними елементами розробленої системи</w:t>
      </w:r>
      <w:r w:rsidR="00B6284C" w:rsidRPr="00852C8D">
        <w:rPr>
          <w:rFonts w:ascii="Times New Roman" w:hAnsi="Times New Roman"/>
          <w:sz w:val="28"/>
          <w:szCs w:val="28"/>
          <w:lang w:val="uk-UA"/>
        </w:rPr>
        <w:t xml:space="preserve"> є: </w:t>
      </w:r>
    </w:p>
    <w:p w:rsidR="00B6284C" w:rsidRPr="00852C8D" w:rsidRDefault="00806338" w:rsidP="00695BCA">
      <w:pPr>
        <w:pStyle w:val="a3"/>
        <w:numPr>
          <w:ilvl w:val="0"/>
          <w:numId w:val="14"/>
        </w:numPr>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нові структурні</w:t>
      </w:r>
      <w:r w:rsidR="00B6284C" w:rsidRPr="00852C8D">
        <w:rPr>
          <w:rFonts w:ascii="Times New Roman" w:hAnsi="Times New Roman"/>
          <w:sz w:val="28"/>
          <w:szCs w:val="28"/>
          <w:lang w:val="uk-UA"/>
        </w:rPr>
        <w:t xml:space="preserve"> підрозділ</w:t>
      </w:r>
      <w:r w:rsidRPr="00852C8D">
        <w:rPr>
          <w:rFonts w:ascii="Times New Roman" w:hAnsi="Times New Roman"/>
          <w:sz w:val="28"/>
          <w:szCs w:val="28"/>
          <w:lang w:val="uk-UA"/>
        </w:rPr>
        <w:t>и</w:t>
      </w:r>
      <w:r w:rsidR="00B6284C" w:rsidRPr="00852C8D">
        <w:rPr>
          <w:rFonts w:ascii="Times New Roman" w:hAnsi="Times New Roman"/>
          <w:sz w:val="28"/>
          <w:szCs w:val="28"/>
          <w:lang w:val="uk-UA"/>
        </w:rPr>
        <w:t xml:space="preserve"> –</w:t>
      </w:r>
      <w:r w:rsidRPr="00852C8D">
        <w:rPr>
          <w:rFonts w:ascii="Times New Roman" w:hAnsi="Times New Roman"/>
          <w:sz w:val="28"/>
          <w:szCs w:val="28"/>
          <w:lang w:val="uk-UA"/>
        </w:rPr>
        <w:t xml:space="preserve"> відділи (на рівні департаментів ОЗ) та</w:t>
      </w:r>
      <w:r w:rsidR="00B6284C" w:rsidRPr="00852C8D">
        <w:rPr>
          <w:rFonts w:ascii="Times New Roman" w:hAnsi="Times New Roman"/>
          <w:sz w:val="28"/>
          <w:szCs w:val="28"/>
          <w:lang w:val="uk-UA"/>
        </w:rPr>
        <w:t xml:space="preserve"> офіс</w:t>
      </w:r>
      <w:r w:rsidR="005D0FAA">
        <w:rPr>
          <w:rFonts w:ascii="Times New Roman" w:hAnsi="Times New Roman"/>
          <w:sz w:val="28"/>
          <w:szCs w:val="28"/>
          <w:lang w:val="uk-UA"/>
        </w:rPr>
        <w:t xml:space="preserve">и (на рівні закладів </w:t>
      </w:r>
      <w:r w:rsidRPr="00852C8D">
        <w:rPr>
          <w:rFonts w:ascii="Times New Roman" w:hAnsi="Times New Roman"/>
          <w:sz w:val="28"/>
          <w:szCs w:val="28"/>
          <w:lang w:val="uk-UA"/>
        </w:rPr>
        <w:t>ОЗ)</w:t>
      </w:r>
      <w:r w:rsidR="00B6284C" w:rsidRPr="00852C8D">
        <w:rPr>
          <w:rFonts w:ascii="Times New Roman" w:hAnsi="Times New Roman"/>
          <w:sz w:val="28"/>
          <w:szCs w:val="28"/>
          <w:lang w:val="uk-UA"/>
        </w:rPr>
        <w:t xml:space="preserve"> з БП з </w:t>
      </w:r>
      <w:r w:rsidRPr="00852C8D">
        <w:rPr>
          <w:rFonts w:ascii="Times New Roman" w:hAnsi="Times New Roman"/>
          <w:sz w:val="28"/>
          <w:szCs w:val="28"/>
          <w:lang w:val="uk-UA"/>
        </w:rPr>
        <w:t>їхніми</w:t>
      </w:r>
      <w:r w:rsidR="00B6284C" w:rsidRPr="00852C8D">
        <w:rPr>
          <w:rFonts w:ascii="Times New Roman" w:hAnsi="Times New Roman"/>
          <w:sz w:val="28"/>
          <w:szCs w:val="28"/>
          <w:lang w:val="uk-UA"/>
        </w:rPr>
        <w:t xml:space="preserve"> вертикальн</w:t>
      </w:r>
      <w:r w:rsidRPr="00852C8D">
        <w:rPr>
          <w:rFonts w:ascii="Times New Roman" w:hAnsi="Times New Roman"/>
          <w:sz w:val="28"/>
          <w:szCs w:val="28"/>
          <w:lang w:val="uk-UA"/>
        </w:rPr>
        <w:t>ими та горизонтальними інтеграційними зв’язками</w:t>
      </w:r>
      <w:r w:rsidR="00B6284C" w:rsidRPr="00852C8D">
        <w:rPr>
          <w:rFonts w:ascii="Times New Roman" w:hAnsi="Times New Roman"/>
          <w:sz w:val="28"/>
          <w:szCs w:val="28"/>
          <w:lang w:val="uk-UA"/>
        </w:rPr>
        <w:t xml:space="preserve">; </w:t>
      </w:r>
    </w:p>
    <w:p w:rsidR="00B6284C" w:rsidRDefault="00B6284C" w:rsidP="00695BCA">
      <w:pPr>
        <w:pStyle w:val="a3"/>
        <w:numPr>
          <w:ilvl w:val="0"/>
          <w:numId w:val="14"/>
        </w:numPr>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міжлікарняні, регіональні або спільні з навчальними закладами симуляційні центри для відпрацювання мультидисциплінарними командами різних (від повсякденних до ексклюзивних</w:t>
      </w:r>
      <w:r w:rsidR="008E513C">
        <w:rPr>
          <w:rFonts w:ascii="Times New Roman" w:hAnsi="Times New Roman"/>
          <w:sz w:val="28"/>
          <w:szCs w:val="28"/>
          <w:lang w:val="uk-UA"/>
        </w:rPr>
        <w:t>) клінічних навичок та ситуацій;</w:t>
      </w:r>
    </w:p>
    <w:p w:rsidR="008E513C" w:rsidRPr="00852C8D" w:rsidRDefault="008E513C" w:rsidP="00695BCA">
      <w:pPr>
        <w:pStyle w:val="a3"/>
        <w:numPr>
          <w:ilvl w:val="0"/>
          <w:numId w:val="14"/>
        </w:num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участь пацієнтів і їхніх родин в периопераційних процесах. </w:t>
      </w:r>
    </w:p>
    <w:p w:rsidR="00B6284C" w:rsidRPr="00852C8D" w:rsidRDefault="00B6284C" w:rsidP="00695BCA">
      <w:pPr>
        <w:spacing w:after="0" w:line="360" w:lineRule="auto"/>
        <w:ind w:firstLine="720"/>
        <w:jc w:val="both"/>
        <w:rPr>
          <w:rFonts w:ascii="Times New Roman" w:hAnsi="Times New Roman"/>
          <w:sz w:val="28"/>
          <w:szCs w:val="28"/>
          <w:lang w:val="uk-UA"/>
        </w:rPr>
      </w:pPr>
      <w:r w:rsidRPr="00852C8D">
        <w:rPr>
          <w:rFonts w:ascii="Times New Roman" w:hAnsi="Times New Roman"/>
          <w:sz w:val="28"/>
          <w:szCs w:val="28"/>
          <w:lang w:val="uk-UA"/>
        </w:rPr>
        <w:t xml:space="preserve">На </w:t>
      </w:r>
      <w:r w:rsidR="00806338" w:rsidRPr="00852C8D">
        <w:rPr>
          <w:rFonts w:ascii="Times New Roman" w:hAnsi="Times New Roman"/>
          <w:sz w:val="28"/>
          <w:szCs w:val="28"/>
          <w:lang w:val="uk-UA"/>
        </w:rPr>
        <w:t>основі</w:t>
      </w:r>
      <w:r w:rsidRPr="00852C8D">
        <w:rPr>
          <w:rFonts w:ascii="Times New Roman" w:hAnsi="Times New Roman"/>
          <w:sz w:val="28"/>
          <w:szCs w:val="28"/>
          <w:lang w:val="uk-UA"/>
        </w:rPr>
        <w:t xml:space="preserve"> наших досліджень пропонується така вертикальна ієрархія інноваційних елементів системи периопераційної БП у службі АІТ України. </w:t>
      </w:r>
    </w:p>
    <w:p w:rsidR="00B6284C" w:rsidRPr="00852C8D" w:rsidRDefault="00B6284C" w:rsidP="00695BCA">
      <w:pPr>
        <w:spacing w:after="0" w:line="360" w:lineRule="auto"/>
        <w:ind w:firstLine="720"/>
        <w:jc w:val="both"/>
        <w:rPr>
          <w:rFonts w:ascii="Times New Roman" w:hAnsi="Times New Roman"/>
          <w:sz w:val="28"/>
          <w:szCs w:val="28"/>
          <w:lang w:val="uk-UA"/>
        </w:rPr>
      </w:pPr>
      <w:r w:rsidRPr="00852C8D">
        <w:rPr>
          <w:rFonts w:ascii="Times New Roman" w:hAnsi="Times New Roman"/>
          <w:sz w:val="28"/>
          <w:szCs w:val="28"/>
          <w:lang w:val="uk-UA"/>
        </w:rPr>
        <w:t>У закладі, що має підрозділи служби АІТ, створюється офіс з БП, в якому можуть працювати одна або декілька осіб – лікарі та медичні сестри, які пройшли спеціальне навчання з БП. В основі роботи такого офісу лежить вище згадана концепція про систему БП як замкнутий цикл, що складається з трьох ланок. Відповідно до цієї парадигми працівники офісу:</w:t>
      </w:r>
    </w:p>
    <w:p w:rsidR="00B6284C" w:rsidRPr="00852C8D" w:rsidRDefault="00B6284C" w:rsidP="00695BCA">
      <w:pPr>
        <w:numPr>
          <w:ilvl w:val="0"/>
          <w:numId w:val="71"/>
        </w:numPr>
        <w:spacing w:after="0" w:line="360" w:lineRule="auto"/>
        <w:ind w:left="0" w:firstLine="720"/>
        <w:jc w:val="both"/>
        <w:rPr>
          <w:rFonts w:ascii="Times New Roman" w:hAnsi="Times New Roman"/>
          <w:sz w:val="28"/>
          <w:szCs w:val="28"/>
          <w:lang w:val="uk-UA"/>
        </w:rPr>
      </w:pPr>
      <w:r w:rsidRPr="00852C8D">
        <w:rPr>
          <w:rFonts w:ascii="Times New Roman" w:hAnsi="Times New Roman"/>
          <w:sz w:val="28"/>
          <w:szCs w:val="28"/>
          <w:lang w:val="uk-UA"/>
        </w:rPr>
        <w:t>впроваджують та підтримують локальну систему інцидент-моніторингу і звітності у лікарні (для цього вони можуть розробити свої власні механізми, а можуть скористатись вже відомими інструментами з доведеною ефективністю, але адаптованими до своїх умов);</w:t>
      </w:r>
    </w:p>
    <w:p w:rsidR="00B6284C" w:rsidRPr="00852C8D" w:rsidRDefault="00B6284C" w:rsidP="00695BCA">
      <w:pPr>
        <w:numPr>
          <w:ilvl w:val="0"/>
          <w:numId w:val="71"/>
        </w:numPr>
        <w:spacing w:after="0" w:line="360" w:lineRule="auto"/>
        <w:ind w:left="0" w:firstLine="720"/>
        <w:jc w:val="both"/>
        <w:rPr>
          <w:rFonts w:ascii="Times New Roman" w:hAnsi="Times New Roman"/>
          <w:sz w:val="28"/>
          <w:szCs w:val="28"/>
          <w:lang w:val="uk-UA"/>
        </w:rPr>
      </w:pPr>
      <w:r w:rsidRPr="00852C8D">
        <w:rPr>
          <w:rFonts w:ascii="Times New Roman" w:hAnsi="Times New Roman"/>
          <w:sz w:val="28"/>
          <w:szCs w:val="28"/>
          <w:lang w:val="uk-UA"/>
        </w:rPr>
        <w:t xml:space="preserve"> забезпечують реєстрацію та систематизацію усіх інцидентів з БП – від незначних медичних помилок до фатальних подій;</w:t>
      </w:r>
    </w:p>
    <w:p w:rsidR="00B6284C" w:rsidRPr="00852C8D" w:rsidRDefault="00B6284C" w:rsidP="00695BCA">
      <w:pPr>
        <w:numPr>
          <w:ilvl w:val="0"/>
          <w:numId w:val="71"/>
        </w:numPr>
        <w:spacing w:after="0" w:line="360" w:lineRule="auto"/>
        <w:ind w:left="0" w:firstLine="720"/>
        <w:jc w:val="both"/>
        <w:rPr>
          <w:rFonts w:ascii="Times New Roman" w:hAnsi="Times New Roman"/>
          <w:sz w:val="28"/>
          <w:szCs w:val="28"/>
          <w:lang w:val="uk-UA"/>
        </w:rPr>
      </w:pPr>
      <w:r w:rsidRPr="00852C8D">
        <w:rPr>
          <w:rFonts w:ascii="Times New Roman" w:hAnsi="Times New Roman"/>
          <w:sz w:val="28"/>
          <w:szCs w:val="28"/>
          <w:lang w:val="uk-UA"/>
        </w:rPr>
        <w:t>встановлюють причини зареєстрованих інцидентів шляхом застосування методології аналізу кореневих причин (Root Cause Analysis) [</w:t>
      </w:r>
      <w:r w:rsidR="005A3CA2" w:rsidRPr="00852C8D">
        <w:rPr>
          <w:rFonts w:ascii="Times New Roman" w:hAnsi="Times New Roman"/>
          <w:sz w:val="28"/>
          <w:szCs w:val="28"/>
          <w:lang w:val="uk-UA"/>
        </w:rPr>
        <w:t>303</w:t>
      </w:r>
      <w:r w:rsidRPr="00852C8D">
        <w:rPr>
          <w:rFonts w:ascii="Times New Roman" w:hAnsi="Times New Roman"/>
          <w:sz w:val="28"/>
          <w:szCs w:val="28"/>
          <w:lang w:val="uk-UA"/>
        </w:rPr>
        <w:t xml:space="preserve">], розробляють і впроваджують найбільш ефективні заходи з попередження таких несприятливих подій у майбутньому. </w:t>
      </w:r>
    </w:p>
    <w:p w:rsidR="00B6284C" w:rsidRPr="00852C8D" w:rsidRDefault="00B6284C" w:rsidP="00695BCA">
      <w:pPr>
        <w:spacing w:after="0" w:line="360" w:lineRule="auto"/>
        <w:ind w:firstLine="708"/>
        <w:jc w:val="both"/>
        <w:rPr>
          <w:rFonts w:ascii="Times New Roman" w:hAnsi="Times New Roman"/>
          <w:sz w:val="28"/>
          <w:szCs w:val="28"/>
          <w:lang w:val="uk-UA"/>
        </w:rPr>
      </w:pPr>
      <w:r w:rsidRPr="00852C8D">
        <w:rPr>
          <w:rFonts w:ascii="Times New Roman" w:hAnsi="Times New Roman"/>
          <w:bCs/>
          <w:sz w:val="28"/>
          <w:szCs w:val="28"/>
          <w:lang w:val="uk-UA"/>
        </w:rPr>
        <w:t xml:space="preserve">У своїй роботі працівники офісу керуються теоретичними основами науки про БП, згідно з якими медичними помилками в системі інцидент-моніторингу і звітності визначено як власне хибні дії чи бездіяльність персоналу (так звані явні або активні або «проксимальні» помилки), так і </w:t>
      </w:r>
      <w:r w:rsidR="008E513C">
        <w:rPr>
          <w:rFonts w:ascii="Times New Roman" w:hAnsi="Times New Roman"/>
          <w:bCs/>
          <w:sz w:val="28"/>
          <w:szCs w:val="28"/>
          <w:lang w:val="uk-UA"/>
        </w:rPr>
        <w:lastRenderedPageBreak/>
        <w:t>приховані</w:t>
      </w:r>
      <w:r w:rsidRPr="00852C8D">
        <w:rPr>
          <w:rFonts w:ascii="Times New Roman" w:hAnsi="Times New Roman"/>
          <w:bCs/>
          <w:sz w:val="28"/>
          <w:szCs w:val="28"/>
          <w:lang w:val="uk-UA"/>
        </w:rPr>
        <w:t xml:space="preserve"> дефекти чи недосконалості фізичної інфраструктури (архітектурного дизайну, інженерно-технічного забезпечення, матеріально-технічної бази тощо) та організації (хибні управлінські рішення, неналежна професійна культура тощо) системи надання анестезіологічної допомоги (так звані латентні або «дистальні» помилки) [</w:t>
      </w:r>
      <w:r w:rsidR="005A3CA2" w:rsidRPr="00852C8D">
        <w:rPr>
          <w:rFonts w:ascii="Times New Roman" w:hAnsi="Times New Roman"/>
          <w:bCs/>
          <w:sz w:val="28"/>
          <w:szCs w:val="28"/>
          <w:lang w:val="uk-UA"/>
        </w:rPr>
        <w:t>38</w:t>
      </w:r>
      <w:r w:rsidRPr="00852C8D">
        <w:rPr>
          <w:rFonts w:ascii="Times New Roman" w:hAnsi="Times New Roman"/>
          <w:sz w:val="28"/>
          <w:szCs w:val="28"/>
          <w:lang w:val="uk-UA"/>
        </w:rPr>
        <w:t>].</w:t>
      </w:r>
    </w:p>
    <w:p w:rsidR="00B6284C" w:rsidRPr="00852C8D" w:rsidRDefault="00B6284C" w:rsidP="00695BCA">
      <w:pPr>
        <w:spacing w:after="0" w:line="360" w:lineRule="auto"/>
        <w:ind w:firstLine="709"/>
        <w:jc w:val="both"/>
        <w:rPr>
          <w:rFonts w:ascii="Times New Roman" w:hAnsi="Times New Roman"/>
          <w:sz w:val="28"/>
          <w:szCs w:val="28"/>
          <w:lang w:val="uk-UA"/>
        </w:rPr>
      </w:pPr>
      <w:r w:rsidRPr="00852C8D">
        <w:rPr>
          <w:rFonts w:ascii="Times New Roman" w:hAnsi="Times New Roman"/>
          <w:sz w:val="28"/>
          <w:szCs w:val="28"/>
          <w:lang w:val="uk-UA"/>
        </w:rPr>
        <w:t>Оскільки необхідною умовою успішного функціонування системи інцидент-моніторингу і звітування у закладі ОЗ</w:t>
      </w:r>
      <w:r w:rsidR="00363EBC" w:rsidRPr="00852C8D">
        <w:rPr>
          <w:rFonts w:ascii="Times New Roman" w:hAnsi="Times New Roman"/>
          <w:sz w:val="28"/>
          <w:szCs w:val="28"/>
          <w:lang w:val="uk-UA"/>
        </w:rPr>
        <w:t xml:space="preserve"> </w:t>
      </w:r>
      <w:r w:rsidRPr="00852C8D">
        <w:rPr>
          <w:rFonts w:ascii="Times New Roman" w:hAnsi="Times New Roman"/>
          <w:sz w:val="28"/>
          <w:szCs w:val="28"/>
          <w:lang w:val="uk-UA"/>
        </w:rPr>
        <w:t xml:space="preserve">є сприятлива психологічна атмосфера, що в сучасній термінології має назву культури безпеки (Розділ 6), одним із основних завдань лікарняного офісу з БП є створення разом з адміністрацією лікарні позитивної культури професійних взаємовідносин, що дозволяє усім групам медпрацівників без боязні покарання звітувати про помилки та інші несприятливі події з БП. Зазначене завдання є серйозним викликом, оскільки </w:t>
      </w:r>
      <w:r w:rsidR="008E513C">
        <w:rPr>
          <w:rFonts w:ascii="Times New Roman" w:hAnsi="Times New Roman"/>
          <w:sz w:val="28"/>
          <w:szCs w:val="28"/>
          <w:lang w:val="uk-UA"/>
        </w:rPr>
        <w:t>ОЗ</w:t>
      </w:r>
      <w:r w:rsidRPr="00852C8D">
        <w:rPr>
          <w:rFonts w:ascii="Times New Roman" w:hAnsi="Times New Roman"/>
          <w:sz w:val="28"/>
          <w:szCs w:val="28"/>
          <w:lang w:val="uk-UA"/>
        </w:rPr>
        <w:t>, на відміну від інших високо небезпечних індустрій (наприклад, комерційної авіації) в контексті культури безпеки все ще знаходиться на достатньо низькому рівні [</w:t>
      </w:r>
      <w:r w:rsidR="005A3CA2" w:rsidRPr="00852C8D">
        <w:rPr>
          <w:rFonts w:ascii="Times New Roman" w:hAnsi="Times New Roman"/>
          <w:sz w:val="28"/>
          <w:szCs w:val="28"/>
          <w:lang w:val="uk-UA"/>
        </w:rPr>
        <w:t>304</w:t>
      </w:r>
      <w:r w:rsidRPr="00852C8D">
        <w:rPr>
          <w:rFonts w:ascii="Times New Roman" w:hAnsi="Times New Roman"/>
          <w:sz w:val="28"/>
          <w:szCs w:val="28"/>
          <w:lang w:val="uk-UA"/>
        </w:rPr>
        <w:t xml:space="preserve">]. Все ще широко розповсюджена практика звинувачення і покарання за допущені помилки перешкоджає прогресу у сфері БП. </w:t>
      </w:r>
    </w:p>
    <w:p w:rsidR="00B6284C" w:rsidRPr="00852C8D" w:rsidRDefault="00B6284C" w:rsidP="00695BCA">
      <w:pPr>
        <w:spacing w:after="0" w:line="360" w:lineRule="auto"/>
        <w:ind w:firstLine="709"/>
        <w:jc w:val="both"/>
        <w:rPr>
          <w:rFonts w:ascii="Times New Roman" w:hAnsi="Times New Roman"/>
          <w:sz w:val="28"/>
          <w:szCs w:val="28"/>
          <w:lang w:val="uk-UA"/>
        </w:rPr>
      </w:pPr>
      <w:r w:rsidRPr="00852C8D">
        <w:rPr>
          <w:rFonts w:ascii="Times New Roman" w:hAnsi="Times New Roman"/>
          <w:sz w:val="28"/>
          <w:szCs w:val="28"/>
          <w:lang w:val="uk-UA"/>
        </w:rPr>
        <w:t xml:space="preserve">Відділ з якості та безпеки департаменту </w:t>
      </w:r>
      <w:r w:rsidR="008E513C">
        <w:rPr>
          <w:rFonts w:ascii="Times New Roman" w:hAnsi="Times New Roman"/>
          <w:sz w:val="28"/>
          <w:szCs w:val="28"/>
          <w:lang w:val="uk-UA"/>
        </w:rPr>
        <w:t>ОЗ</w:t>
      </w:r>
      <w:r w:rsidRPr="00852C8D">
        <w:rPr>
          <w:rFonts w:ascii="Times New Roman" w:hAnsi="Times New Roman"/>
          <w:sz w:val="28"/>
          <w:szCs w:val="28"/>
          <w:lang w:val="uk-UA"/>
        </w:rPr>
        <w:t xml:space="preserve"> (ДОЗ) обласних державних адміністрацій моніторує роботу лікарняних офісів з БП, а також визначає перелік критичних інцидентів та сентинельних подій, що повинні реєструватись на обласному рівні у режимі реального часу. Саме кількість таких подій у закладі в подальшому може стати індикатором ефективності роботи лікарні та стати фінансовим та мотиваційним інструментом покращення безпеки у закладі. Окрім того, вказаний відділ розробляє індикатори безпеки інфраструктурного характеру, які обов’язково повинні </w:t>
      </w:r>
      <w:r w:rsidR="00806338" w:rsidRPr="00852C8D">
        <w:rPr>
          <w:rFonts w:ascii="Times New Roman" w:hAnsi="Times New Roman"/>
          <w:sz w:val="28"/>
          <w:szCs w:val="28"/>
          <w:lang w:val="uk-UA"/>
        </w:rPr>
        <w:t>враховуватися</w:t>
      </w:r>
      <w:r w:rsidRPr="00852C8D">
        <w:rPr>
          <w:rFonts w:ascii="Times New Roman" w:hAnsi="Times New Roman"/>
          <w:sz w:val="28"/>
          <w:szCs w:val="28"/>
          <w:lang w:val="uk-UA"/>
        </w:rPr>
        <w:t xml:space="preserve"> при проведенні акредитації лікарні, тим самим створюючи умови для мінімізації кількості так званих «пасивних» медичних помилок, що зумовлені недоліками системного ґенезу. </w:t>
      </w:r>
    </w:p>
    <w:p w:rsidR="00B6284C" w:rsidRPr="00852C8D" w:rsidRDefault="00B6284C" w:rsidP="00695BCA">
      <w:pPr>
        <w:spacing w:after="0" w:line="360" w:lineRule="auto"/>
        <w:ind w:firstLine="709"/>
        <w:jc w:val="both"/>
        <w:rPr>
          <w:rFonts w:ascii="Times New Roman" w:hAnsi="Times New Roman"/>
          <w:sz w:val="28"/>
          <w:szCs w:val="28"/>
          <w:lang w:val="uk-UA"/>
        </w:rPr>
      </w:pPr>
      <w:r w:rsidRPr="00852C8D">
        <w:rPr>
          <w:rFonts w:ascii="Times New Roman" w:hAnsi="Times New Roman"/>
          <w:sz w:val="28"/>
          <w:szCs w:val="28"/>
          <w:lang w:val="uk-UA"/>
        </w:rPr>
        <w:t xml:space="preserve">Департамент (або агенція) з якості та безпеки медичної допомоги МОЗ формує перелік найбільш серйозних критичних інцидентів з БП (так званих </w:t>
      </w:r>
      <w:r w:rsidRPr="00852C8D">
        <w:rPr>
          <w:rFonts w:ascii="Times New Roman" w:hAnsi="Times New Roman"/>
          <w:sz w:val="28"/>
          <w:szCs w:val="28"/>
          <w:lang w:val="uk-UA"/>
        </w:rPr>
        <w:lastRenderedPageBreak/>
        <w:t>сентинельних або індикаторних подій), що підлягають обов’язковому моніторингу, реєстрації і звітуванню на національному рівні. Саме частота таких подій у закладі та області може стати підґрунтям для підвищення або зниження їх фінансування. Вважаємо, що в період реформування системи ОЗ України розгортання таких підрозділів, які можеть стати підрозділами Національної агенції з якості, є доцільним.</w:t>
      </w:r>
    </w:p>
    <w:p w:rsidR="00B6284C" w:rsidRPr="00852C8D" w:rsidRDefault="00B6284C" w:rsidP="00695BCA">
      <w:pPr>
        <w:spacing w:after="0" w:line="360" w:lineRule="auto"/>
        <w:ind w:firstLine="708"/>
        <w:jc w:val="both"/>
        <w:rPr>
          <w:rFonts w:ascii="Times New Roman" w:hAnsi="Times New Roman"/>
          <w:sz w:val="28"/>
          <w:szCs w:val="28"/>
          <w:lang w:val="uk-UA"/>
        </w:rPr>
      </w:pPr>
      <w:r w:rsidRPr="00852C8D">
        <w:rPr>
          <w:rFonts w:ascii="Times New Roman" w:hAnsi="Times New Roman"/>
          <w:sz w:val="28"/>
          <w:szCs w:val="28"/>
          <w:lang w:val="uk-UA"/>
        </w:rPr>
        <w:t>Для підвищення рівня знань медичного персоналу в питаннях БП, його ознайомлення з сучасними інструментами моніторингу та аналізу несприятливих подій МОЗ здійснює горизонтальну інтеграцію з навчальними медичними закладами усіх рівнів акредитації. При цьому вказані заклади повинні розробляти та постійно оновлювати навчальні курси з БП, приймати участь у доповненні запропонованого нами «Стартового пакету з БП для служби АІТ України» тощо.</w:t>
      </w:r>
    </w:p>
    <w:p w:rsidR="00B6284C" w:rsidRPr="00852C8D" w:rsidRDefault="00B6284C" w:rsidP="00695BCA">
      <w:pPr>
        <w:spacing w:after="0" w:line="360" w:lineRule="auto"/>
        <w:ind w:firstLine="708"/>
        <w:jc w:val="both"/>
        <w:rPr>
          <w:rFonts w:ascii="Times New Roman" w:hAnsi="Times New Roman"/>
          <w:sz w:val="28"/>
          <w:szCs w:val="28"/>
          <w:lang w:val="uk-UA"/>
        </w:rPr>
      </w:pPr>
      <w:r w:rsidRPr="00852C8D">
        <w:rPr>
          <w:rFonts w:ascii="Times New Roman" w:hAnsi="Times New Roman"/>
          <w:sz w:val="28"/>
          <w:szCs w:val="28"/>
          <w:lang w:val="uk-UA"/>
        </w:rPr>
        <w:t>Крім того, агенція з якості та безпеки медичної допомоги МОЗ аналізує ситуацію з БП та дає запити профільним професійним медичним товариствам та організаціям на розроблення стандартів і протоколи, чек-листів та пакетних рішень з високим рівнем доказовості, імплементує ці документи у векторі «зверху вниз» в усіх закладах, забезпечуючи тим самим централізовану вертикальну інтеграцію. На сьогодні в Україні існує низка громадських професійних організацій, що прямо або опосередковано стосуються служби АІТ України. З них найбільш потужними є Асоціація анестезіологів України та Асоціація хірургів України з їх чисельними сателітами.</w:t>
      </w:r>
    </w:p>
    <w:p w:rsidR="00B6284C" w:rsidRPr="00852C8D" w:rsidRDefault="00B6284C" w:rsidP="00695BCA">
      <w:pPr>
        <w:spacing w:after="0" w:line="360" w:lineRule="auto"/>
        <w:ind w:firstLine="708"/>
        <w:jc w:val="both"/>
        <w:rPr>
          <w:rFonts w:ascii="Times New Roman" w:hAnsi="Times New Roman"/>
          <w:sz w:val="28"/>
          <w:szCs w:val="28"/>
          <w:lang w:val="uk-UA"/>
        </w:rPr>
      </w:pPr>
      <w:r w:rsidRPr="00852C8D">
        <w:rPr>
          <w:rFonts w:ascii="Times New Roman" w:hAnsi="Times New Roman"/>
          <w:sz w:val="28"/>
          <w:szCs w:val="28"/>
          <w:lang w:val="uk-UA"/>
        </w:rPr>
        <w:t xml:space="preserve">Інноваційним підходом до практичної реалізації ідеї міжкомпонентних зв’язків є запровадження горизонтальної інтеграції між пацієнтами, їх родинами і громадськими </w:t>
      </w:r>
      <w:r w:rsidR="008E513C">
        <w:rPr>
          <w:rFonts w:ascii="Times New Roman" w:hAnsi="Times New Roman"/>
          <w:sz w:val="28"/>
          <w:szCs w:val="28"/>
          <w:lang w:val="uk-UA"/>
        </w:rPr>
        <w:t>організаціями</w:t>
      </w:r>
      <w:r w:rsidR="005D0FAA">
        <w:rPr>
          <w:rFonts w:ascii="Times New Roman" w:hAnsi="Times New Roman"/>
          <w:sz w:val="28"/>
          <w:szCs w:val="28"/>
          <w:lang w:val="uk-UA"/>
        </w:rPr>
        <w:t>,</w:t>
      </w:r>
      <w:r w:rsidR="008E513C">
        <w:rPr>
          <w:rFonts w:ascii="Times New Roman" w:hAnsi="Times New Roman"/>
          <w:sz w:val="28"/>
          <w:szCs w:val="28"/>
          <w:lang w:val="uk-UA"/>
        </w:rPr>
        <w:t xml:space="preserve"> з одного боку</w:t>
      </w:r>
      <w:r w:rsidR="005D0FAA">
        <w:rPr>
          <w:rFonts w:ascii="Times New Roman" w:hAnsi="Times New Roman"/>
          <w:sz w:val="28"/>
          <w:szCs w:val="28"/>
          <w:lang w:val="uk-UA"/>
        </w:rPr>
        <w:t>,</w:t>
      </w:r>
      <w:r w:rsidR="008E513C">
        <w:rPr>
          <w:rFonts w:ascii="Times New Roman" w:hAnsi="Times New Roman"/>
          <w:sz w:val="28"/>
          <w:szCs w:val="28"/>
          <w:lang w:val="uk-UA"/>
        </w:rPr>
        <w:t xml:space="preserve"> та З</w:t>
      </w:r>
      <w:r w:rsidRPr="00852C8D">
        <w:rPr>
          <w:rFonts w:ascii="Times New Roman" w:hAnsi="Times New Roman"/>
          <w:sz w:val="28"/>
          <w:szCs w:val="28"/>
          <w:lang w:val="uk-UA"/>
        </w:rPr>
        <w:t>ОЗ, ДОЗ і МОЗ</w:t>
      </w:r>
      <w:r w:rsidR="005D0FAA">
        <w:rPr>
          <w:rFonts w:ascii="Times New Roman" w:hAnsi="Times New Roman"/>
          <w:sz w:val="28"/>
          <w:szCs w:val="28"/>
          <w:lang w:val="uk-UA"/>
        </w:rPr>
        <w:t>,</w:t>
      </w:r>
      <w:r w:rsidRPr="00852C8D">
        <w:rPr>
          <w:rFonts w:ascii="Times New Roman" w:hAnsi="Times New Roman"/>
          <w:sz w:val="28"/>
          <w:szCs w:val="28"/>
          <w:lang w:val="uk-UA"/>
        </w:rPr>
        <w:t xml:space="preserve"> з іншого. Таку інтеграцію ми також розглядаємо з позиції концепції БП як замкнутої петлі і визначаємо кілька важливих потенційних функцій громадськості у підвищенні рівня БП.</w:t>
      </w:r>
    </w:p>
    <w:p w:rsidR="00B6284C" w:rsidRPr="00852C8D" w:rsidRDefault="00B6284C" w:rsidP="00695BCA">
      <w:pPr>
        <w:spacing w:after="0" w:line="360" w:lineRule="auto"/>
        <w:ind w:firstLine="708"/>
        <w:jc w:val="both"/>
        <w:rPr>
          <w:rFonts w:ascii="Times New Roman" w:hAnsi="Times New Roman"/>
          <w:sz w:val="28"/>
          <w:szCs w:val="28"/>
          <w:lang w:val="uk-UA"/>
        </w:rPr>
      </w:pPr>
      <w:r w:rsidRPr="00852C8D">
        <w:rPr>
          <w:rFonts w:ascii="Times New Roman" w:hAnsi="Times New Roman"/>
          <w:sz w:val="28"/>
          <w:szCs w:val="28"/>
          <w:lang w:val="uk-UA"/>
        </w:rPr>
        <w:t xml:space="preserve">По-перше, пацієнти, їх родини або об’єднання родин можуть надавати запити та інформувати керівництво про виникнення несприятливих подій або </w:t>
      </w:r>
      <w:r w:rsidRPr="00852C8D">
        <w:rPr>
          <w:rFonts w:ascii="Times New Roman" w:hAnsi="Times New Roman"/>
          <w:sz w:val="28"/>
          <w:szCs w:val="28"/>
          <w:lang w:val="uk-UA"/>
        </w:rPr>
        <w:lastRenderedPageBreak/>
        <w:t>обставин, що сприяють їх розвитку. Адміністрації лікарень, ДОЗ або МОЗ аналізують інформацію, надану пацієнтами або їх родинами, розробляють заходи з попередження подібних ситуацій у майбутньому та доводять їх суть до пацієнтів. Літературні джерела свідчать, що у розвинених країнах споживачі медичних послуг все частіше стають поштовхом до організаційних змін у лікарнях, насамперед, до створення середовища, що є дружнім до пацієнтів та членів їх родин, задовольняє їх законні вимоги та забезпечує ресурсами, необхідними для оптимізації медичної допомоги [</w:t>
      </w:r>
      <w:r w:rsidR="005A3CA2" w:rsidRPr="00852C8D">
        <w:rPr>
          <w:rFonts w:ascii="Times New Roman" w:hAnsi="Times New Roman"/>
          <w:sz w:val="28"/>
          <w:szCs w:val="28"/>
          <w:lang w:val="uk-UA"/>
        </w:rPr>
        <w:t>305</w:t>
      </w:r>
      <w:r w:rsidRPr="00852C8D">
        <w:rPr>
          <w:rFonts w:ascii="Times New Roman" w:hAnsi="Times New Roman"/>
          <w:sz w:val="28"/>
          <w:szCs w:val="28"/>
          <w:lang w:val="uk-UA"/>
        </w:rPr>
        <w:t xml:space="preserve">]. </w:t>
      </w:r>
    </w:p>
    <w:p w:rsidR="00B6284C" w:rsidRPr="00852C8D" w:rsidRDefault="00B6284C" w:rsidP="00695BCA">
      <w:pPr>
        <w:spacing w:after="0" w:line="360" w:lineRule="auto"/>
        <w:ind w:firstLine="708"/>
        <w:jc w:val="both"/>
        <w:rPr>
          <w:rFonts w:ascii="Times New Roman" w:hAnsi="Times New Roman"/>
          <w:sz w:val="28"/>
          <w:szCs w:val="28"/>
          <w:lang w:val="uk-UA"/>
        </w:rPr>
      </w:pPr>
      <w:r w:rsidRPr="00852C8D">
        <w:rPr>
          <w:rFonts w:ascii="Times New Roman" w:hAnsi="Times New Roman"/>
          <w:sz w:val="28"/>
          <w:szCs w:val="28"/>
          <w:lang w:val="uk-UA"/>
        </w:rPr>
        <w:t>По-друге, недавно опубліковані історії пацієнтів, що постраждали в процесі надання їм медичної допомоги, свідчать про появу нових освітніх підходів до організації тренінгів з БП, коли і пацієнти, і надавачі медичних послуг безпосередньо взаємодіють зі слухачами тренінгів, розповідають свої історії та діляться своїми особистими переживаннями з приводу інцидентів з БП, що мали місце у їхньому житті [</w:t>
      </w:r>
      <w:r w:rsidR="005A3CA2" w:rsidRPr="00852C8D">
        <w:rPr>
          <w:rFonts w:ascii="Times New Roman" w:hAnsi="Times New Roman"/>
          <w:sz w:val="28"/>
          <w:szCs w:val="28"/>
          <w:lang w:val="uk-UA"/>
        </w:rPr>
        <w:t>306</w:t>
      </w:r>
      <w:r w:rsidRPr="00852C8D">
        <w:rPr>
          <w:rFonts w:ascii="Times New Roman" w:hAnsi="Times New Roman"/>
          <w:sz w:val="28"/>
          <w:szCs w:val="28"/>
          <w:lang w:val="uk-UA"/>
        </w:rPr>
        <w:t xml:space="preserve">]. </w:t>
      </w:r>
    </w:p>
    <w:p w:rsidR="00B6284C" w:rsidRPr="00852C8D" w:rsidRDefault="00B6284C" w:rsidP="00695BCA">
      <w:pPr>
        <w:spacing w:after="0" w:line="360" w:lineRule="auto"/>
        <w:ind w:firstLine="708"/>
        <w:jc w:val="both"/>
        <w:rPr>
          <w:rFonts w:ascii="Times New Roman" w:hAnsi="Times New Roman"/>
          <w:sz w:val="28"/>
          <w:szCs w:val="28"/>
          <w:lang w:val="uk-UA"/>
        </w:rPr>
      </w:pPr>
      <w:r w:rsidRPr="00852C8D">
        <w:rPr>
          <w:rFonts w:ascii="Times New Roman" w:hAnsi="Times New Roman"/>
          <w:sz w:val="28"/>
          <w:szCs w:val="28"/>
          <w:lang w:val="uk-UA"/>
        </w:rPr>
        <w:t xml:space="preserve">По-третє, хоча донедавна останньою когнітивно-афективною лінією захисту пацієнтів в системі </w:t>
      </w:r>
      <w:r w:rsidR="005D0FAA">
        <w:rPr>
          <w:rFonts w:ascii="Times New Roman" w:hAnsi="Times New Roman"/>
          <w:sz w:val="28"/>
          <w:szCs w:val="28"/>
          <w:lang w:val="uk-UA"/>
        </w:rPr>
        <w:t>ОЗ</w:t>
      </w:r>
      <w:r w:rsidRPr="00852C8D">
        <w:rPr>
          <w:rFonts w:ascii="Times New Roman" w:hAnsi="Times New Roman"/>
          <w:sz w:val="28"/>
          <w:szCs w:val="28"/>
          <w:lang w:val="uk-UA"/>
        </w:rPr>
        <w:t xml:space="preserve"> вважалися медичні працівники [</w:t>
      </w:r>
      <w:r w:rsidR="005A3CA2" w:rsidRPr="00852C8D">
        <w:rPr>
          <w:rFonts w:ascii="Times New Roman" w:hAnsi="Times New Roman"/>
          <w:sz w:val="28"/>
          <w:szCs w:val="28"/>
          <w:lang w:val="uk-UA"/>
        </w:rPr>
        <w:t>173,</w:t>
      </w:r>
      <w:r w:rsidR="00363EBC" w:rsidRPr="00852C8D">
        <w:rPr>
          <w:rFonts w:ascii="Times New Roman" w:hAnsi="Times New Roman"/>
          <w:sz w:val="28"/>
          <w:szCs w:val="28"/>
          <w:lang w:val="uk-UA"/>
        </w:rPr>
        <w:t xml:space="preserve"> </w:t>
      </w:r>
      <w:r w:rsidR="005A3CA2" w:rsidRPr="00852C8D">
        <w:rPr>
          <w:rFonts w:ascii="Times New Roman" w:hAnsi="Times New Roman"/>
          <w:sz w:val="28"/>
          <w:szCs w:val="28"/>
          <w:lang w:val="uk-UA"/>
        </w:rPr>
        <w:t>181</w:t>
      </w:r>
      <w:r w:rsidRPr="00852C8D">
        <w:rPr>
          <w:rFonts w:ascii="Times New Roman" w:hAnsi="Times New Roman"/>
          <w:sz w:val="28"/>
          <w:szCs w:val="28"/>
          <w:lang w:val="uk-UA"/>
        </w:rPr>
        <w:t>], сьогодні, на думку спеціалістів з БП, цю роль можуть виконувати також добре обізнані пацієнти або їх опікуни. Вони є єдиними константами в континуумі догляду, а тому потенційно представляють собою найважливіший рубіж захисту від медичних помилок. На сьогодні вже доведено, що спільне прийняття рішень та пацієнто-центричність медичної допомоги вже не є пит</w:t>
      </w:r>
      <w:r w:rsidR="005D0FAA">
        <w:rPr>
          <w:rFonts w:ascii="Times New Roman" w:hAnsi="Times New Roman"/>
          <w:sz w:val="28"/>
          <w:szCs w:val="28"/>
          <w:lang w:val="uk-UA"/>
        </w:rPr>
        <w:t>аннями вибору, а обов</w:t>
      </w:r>
      <w:r w:rsidR="005D0FAA" w:rsidRPr="005D0FAA">
        <w:rPr>
          <w:rFonts w:ascii="Times New Roman" w:hAnsi="Times New Roman"/>
          <w:sz w:val="28"/>
          <w:szCs w:val="28"/>
          <w:lang w:val="uk-UA"/>
        </w:rPr>
        <w:t>’</w:t>
      </w:r>
      <w:r w:rsidRPr="00852C8D">
        <w:rPr>
          <w:rFonts w:ascii="Times New Roman" w:hAnsi="Times New Roman"/>
          <w:sz w:val="28"/>
          <w:szCs w:val="28"/>
          <w:lang w:val="uk-UA"/>
        </w:rPr>
        <w:t>язковим елементом її якості та безпеки [</w:t>
      </w:r>
      <w:r w:rsidR="005A3CA2" w:rsidRPr="00852C8D">
        <w:rPr>
          <w:rFonts w:ascii="Times New Roman" w:hAnsi="Times New Roman"/>
          <w:sz w:val="28"/>
          <w:szCs w:val="28"/>
          <w:lang w:val="uk-UA"/>
        </w:rPr>
        <w:t>307-309</w:t>
      </w:r>
      <w:r w:rsidRPr="00852C8D">
        <w:rPr>
          <w:rFonts w:ascii="Times New Roman" w:hAnsi="Times New Roman"/>
          <w:sz w:val="28"/>
          <w:szCs w:val="28"/>
          <w:lang w:val="uk-UA"/>
        </w:rPr>
        <w:t>].</w:t>
      </w:r>
    </w:p>
    <w:p w:rsidR="00B6284C" w:rsidRPr="00852C8D" w:rsidRDefault="00B6284C" w:rsidP="00695BCA">
      <w:pPr>
        <w:spacing w:after="0" w:line="360" w:lineRule="auto"/>
        <w:ind w:firstLine="708"/>
        <w:jc w:val="both"/>
        <w:rPr>
          <w:rFonts w:ascii="Times New Roman" w:hAnsi="Times New Roman"/>
          <w:sz w:val="28"/>
          <w:szCs w:val="28"/>
          <w:lang w:val="uk-UA"/>
        </w:rPr>
      </w:pPr>
      <w:r w:rsidRPr="00852C8D">
        <w:rPr>
          <w:rFonts w:ascii="Times New Roman" w:hAnsi="Times New Roman"/>
          <w:sz w:val="28"/>
          <w:szCs w:val="28"/>
          <w:lang w:val="uk-UA"/>
        </w:rPr>
        <w:t>Іншим інноваційним елементом системи периопераційної БП, який ми пропонуємо до впровадження у закладах ОЗ зі службою АІТ, є симуляційні центри. Науковці свідчать, що лікарі можуть чинити опір запровадженню змін у своїй діяльності, що витікають з клінічних протоколів, унаслідок дефіциту знань, незгодою з рекомендаціями або існуючими перепонами до їх запровадження [</w:t>
      </w:r>
      <w:r w:rsidR="00D220F2" w:rsidRPr="00852C8D">
        <w:rPr>
          <w:rFonts w:ascii="Times New Roman" w:hAnsi="Times New Roman"/>
          <w:sz w:val="28"/>
          <w:szCs w:val="28"/>
          <w:lang w:val="uk-UA"/>
        </w:rPr>
        <w:t>310</w:t>
      </w:r>
      <w:r w:rsidRPr="00852C8D">
        <w:rPr>
          <w:rFonts w:ascii="Times New Roman" w:hAnsi="Times New Roman"/>
          <w:sz w:val="28"/>
          <w:szCs w:val="28"/>
          <w:lang w:val="uk-UA"/>
        </w:rPr>
        <w:t xml:space="preserve">, </w:t>
      </w:r>
      <w:r w:rsidR="00D220F2" w:rsidRPr="00852C8D">
        <w:rPr>
          <w:rFonts w:ascii="Times New Roman" w:hAnsi="Times New Roman"/>
          <w:sz w:val="28"/>
          <w:szCs w:val="28"/>
          <w:lang w:val="uk-UA"/>
        </w:rPr>
        <w:t>311</w:t>
      </w:r>
      <w:r w:rsidRPr="00852C8D">
        <w:rPr>
          <w:rFonts w:ascii="Times New Roman" w:hAnsi="Times New Roman"/>
          <w:sz w:val="28"/>
          <w:szCs w:val="28"/>
          <w:lang w:val="uk-UA"/>
        </w:rPr>
        <w:t xml:space="preserve">]. Але, як відомо, якість допомоги, що надається пацієнтам, залежить саме від рівня знань та досвіду тих людей, які її надають. Традиційні, пасивні шляхи професійного вдосконалення, такі як навчальні </w:t>
      </w:r>
      <w:r w:rsidRPr="00852C8D">
        <w:rPr>
          <w:rFonts w:ascii="Times New Roman" w:hAnsi="Times New Roman"/>
          <w:sz w:val="28"/>
          <w:szCs w:val="28"/>
          <w:lang w:val="uk-UA"/>
        </w:rPr>
        <w:lastRenderedPageBreak/>
        <w:t>матеріали, конференції та курси, є мало ефективними. Повинні застосовуватися більш активні методи, а саме тренінги, на яких відпрацьовуються різні маніпуляції і які проводять навчені спеціалісти [</w:t>
      </w:r>
      <w:r w:rsidR="00D220F2" w:rsidRPr="00852C8D">
        <w:rPr>
          <w:rFonts w:ascii="Times New Roman" w:hAnsi="Times New Roman"/>
          <w:sz w:val="28"/>
          <w:szCs w:val="28"/>
          <w:lang w:val="uk-UA"/>
        </w:rPr>
        <w:t>310</w:t>
      </w:r>
      <w:r w:rsidRPr="00852C8D">
        <w:rPr>
          <w:rFonts w:ascii="Times New Roman" w:hAnsi="Times New Roman"/>
          <w:sz w:val="28"/>
          <w:szCs w:val="28"/>
          <w:lang w:val="uk-UA"/>
        </w:rPr>
        <w:t>]. Відомо, що однією з головних причин виникнення серйозних інцидентів з БП є так звані а</w:t>
      </w:r>
      <w:r w:rsidR="002E184D" w:rsidRPr="00852C8D">
        <w:rPr>
          <w:rFonts w:ascii="Times New Roman" w:hAnsi="Times New Roman"/>
          <w:sz w:val="28"/>
          <w:szCs w:val="28"/>
          <w:lang w:val="uk-UA"/>
        </w:rPr>
        <w:t xml:space="preserve">ктивні помилки, тобто помилки, </w:t>
      </w:r>
      <w:r w:rsidRPr="00852C8D">
        <w:rPr>
          <w:rFonts w:ascii="Times New Roman" w:hAnsi="Times New Roman"/>
          <w:sz w:val="28"/>
          <w:szCs w:val="28"/>
          <w:lang w:val="uk-UA"/>
        </w:rPr>
        <w:t>пов’язані з професійними та індивідуальними особливостями людини [</w:t>
      </w:r>
      <w:r w:rsidR="00D220F2" w:rsidRPr="00852C8D">
        <w:rPr>
          <w:rFonts w:ascii="Times New Roman" w:hAnsi="Times New Roman"/>
          <w:sz w:val="28"/>
          <w:szCs w:val="28"/>
          <w:lang w:val="uk-UA"/>
        </w:rPr>
        <w:t>304</w:t>
      </w:r>
      <w:r w:rsidRPr="00852C8D">
        <w:rPr>
          <w:rFonts w:ascii="Times New Roman" w:hAnsi="Times New Roman"/>
          <w:sz w:val="28"/>
          <w:szCs w:val="28"/>
          <w:lang w:val="uk-UA"/>
        </w:rPr>
        <w:t xml:space="preserve">]. Для мінімізації ризиків виникнення саме таких помилок створюються симуляційні центри. Потужність таких центрів повинна залежати від кількості ліжок у лікарні і обсягів надання медичної допомоги. Метою таких центрів повинно стати підвищення рівня клінічної підготовки медичного персоналу шляхом застосування віртуального навчання, сучасних медичних освітніх технологій та мультидисциплінарного підходу, а його завданнями: </w:t>
      </w:r>
    </w:p>
    <w:p w:rsidR="00B6284C" w:rsidRPr="00852C8D" w:rsidRDefault="00B6284C" w:rsidP="00695BCA">
      <w:pPr>
        <w:spacing w:after="0" w:line="360" w:lineRule="auto"/>
        <w:ind w:firstLine="708"/>
        <w:jc w:val="both"/>
        <w:rPr>
          <w:rFonts w:ascii="Times New Roman" w:hAnsi="Times New Roman"/>
          <w:sz w:val="28"/>
          <w:szCs w:val="28"/>
          <w:lang w:val="uk-UA"/>
        </w:rPr>
      </w:pPr>
      <w:r w:rsidRPr="00852C8D">
        <w:rPr>
          <w:rFonts w:ascii="Times New Roman" w:hAnsi="Times New Roman"/>
          <w:sz w:val="28"/>
          <w:szCs w:val="28"/>
          <w:lang w:val="uk-UA"/>
        </w:rPr>
        <w:t xml:space="preserve">а) здобуття, удосконалення та закріплення пізнавальних, клінічних та технічних навичок шляхом їх відпрацювання на фантомах і муляжах при моделюванні різних клінічних планових та екстрених ситуацій в безпечному і конструктивному середовищі; </w:t>
      </w:r>
    </w:p>
    <w:p w:rsidR="00B6284C" w:rsidRPr="00852C8D" w:rsidRDefault="00B6284C" w:rsidP="00695BCA">
      <w:pPr>
        <w:spacing w:after="0" w:line="360" w:lineRule="auto"/>
        <w:ind w:firstLine="708"/>
        <w:jc w:val="both"/>
        <w:rPr>
          <w:rFonts w:ascii="Times New Roman" w:hAnsi="Times New Roman"/>
          <w:sz w:val="28"/>
          <w:szCs w:val="28"/>
          <w:lang w:val="uk-UA"/>
        </w:rPr>
      </w:pPr>
      <w:r w:rsidRPr="00852C8D">
        <w:rPr>
          <w:rFonts w:ascii="Times New Roman" w:hAnsi="Times New Roman"/>
          <w:sz w:val="28"/>
          <w:szCs w:val="28"/>
          <w:lang w:val="uk-UA"/>
        </w:rPr>
        <w:t xml:space="preserve">б) формування навичок мультидисциплінарної співпраці і міжособистісного спілкування, а також поведінкових і лідерських навичок; </w:t>
      </w:r>
    </w:p>
    <w:p w:rsidR="00B6284C" w:rsidRPr="00852C8D" w:rsidRDefault="00B6284C" w:rsidP="00695BCA">
      <w:pPr>
        <w:spacing w:after="0" w:line="360" w:lineRule="auto"/>
        <w:ind w:firstLine="708"/>
        <w:jc w:val="both"/>
        <w:rPr>
          <w:rFonts w:ascii="Times New Roman" w:hAnsi="Times New Roman"/>
          <w:sz w:val="28"/>
          <w:szCs w:val="28"/>
          <w:lang w:val="uk-UA"/>
        </w:rPr>
      </w:pPr>
      <w:r w:rsidRPr="00852C8D">
        <w:rPr>
          <w:rFonts w:ascii="Times New Roman" w:hAnsi="Times New Roman"/>
          <w:sz w:val="28"/>
          <w:szCs w:val="28"/>
          <w:lang w:val="uk-UA"/>
        </w:rPr>
        <w:t xml:space="preserve">в) оцінювання рівня засвоєння практичних та теоретичних навичок. </w:t>
      </w:r>
    </w:p>
    <w:p w:rsidR="00B6284C" w:rsidRPr="00852C8D" w:rsidRDefault="00B6284C" w:rsidP="00695BCA">
      <w:pPr>
        <w:spacing w:after="0" w:line="360" w:lineRule="auto"/>
        <w:ind w:firstLine="708"/>
        <w:jc w:val="both"/>
        <w:rPr>
          <w:rFonts w:ascii="Times New Roman" w:hAnsi="Times New Roman"/>
          <w:sz w:val="28"/>
          <w:szCs w:val="28"/>
          <w:lang w:val="uk-UA"/>
        </w:rPr>
      </w:pPr>
      <w:r w:rsidRPr="00852C8D">
        <w:rPr>
          <w:rFonts w:ascii="Times New Roman" w:hAnsi="Times New Roman"/>
          <w:sz w:val="28"/>
          <w:szCs w:val="28"/>
          <w:lang w:val="uk-UA"/>
        </w:rPr>
        <w:t xml:space="preserve">Такі симуляційні центри можуть бути міжлікарняними або спільними з навчальними медичними закладами різних рівнів акредитації. </w:t>
      </w:r>
    </w:p>
    <w:p w:rsidR="00B6284C" w:rsidRPr="00852C8D" w:rsidRDefault="00B6284C" w:rsidP="00695BCA">
      <w:pPr>
        <w:spacing w:after="0" w:line="360" w:lineRule="auto"/>
        <w:ind w:firstLine="708"/>
        <w:jc w:val="both"/>
        <w:rPr>
          <w:rFonts w:ascii="Times New Roman" w:hAnsi="Times New Roman"/>
          <w:sz w:val="28"/>
          <w:szCs w:val="28"/>
          <w:lang w:val="uk-UA"/>
        </w:rPr>
      </w:pPr>
    </w:p>
    <w:p w:rsidR="00B6284C" w:rsidRPr="00852C8D" w:rsidRDefault="00B6284C" w:rsidP="00695BCA">
      <w:pPr>
        <w:numPr>
          <w:ilvl w:val="1"/>
          <w:numId w:val="73"/>
        </w:numPr>
        <w:spacing w:after="0" w:line="360" w:lineRule="auto"/>
        <w:jc w:val="both"/>
        <w:rPr>
          <w:rFonts w:ascii="Times New Roman" w:hAnsi="Times New Roman"/>
          <w:b/>
          <w:sz w:val="28"/>
          <w:szCs w:val="28"/>
          <w:lang w:val="uk-UA"/>
        </w:rPr>
      </w:pPr>
      <w:r w:rsidRPr="00852C8D">
        <w:rPr>
          <w:rFonts w:ascii="Times New Roman" w:hAnsi="Times New Roman"/>
          <w:b/>
          <w:sz w:val="28"/>
          <w:szCs w:val="28"/>
          <w:lang w:val="uk-UA"/>
        </w:rPr>
        <w:t xml:space="preserve">Обґрунтування шляхів імплементації системи периопераційної безпеки пацієнтів </w:t>
      </w:r>
      <w:r w:rsidR="00DC36E4" w:rsidRPr="00852C8D">
        <w:rPr>
          <w:rFonts w:ascii="Times New Roman" w:hAnsi="Times New Roman"/>
          <w:b/>
          <w:sz w:val="28"/>
          <w:szCs w:val="28"/>
          <w:lang w:val="uk-UA"/>
        </w:rPr>
        <w:t>у службі</w:t>
      </w:r>
      <w:r w:rsidR="009620BC" w:rsidRPr="00852C8D">
        <w:rPr>
          <w:rFonts w:ascii="Times New Roman" w:hAnsi="Times New Roman"/>
          <w:b/>
          <w:sz w:val="28"/>
          <w:szCs w:val="28"/>
          <w:lang w:val="uk-UA"/>
        </w:rPr>
        <w:t xml:space="preserve"> анестезіології та інтенсивної терапії </w:t>
      </w:r>
      <w:r w:rsidRPr="00852C8D">
        <w:rPr>
          <w:rFonts w:ascii="Times New Roman" w:hAnsi="Times New Roman"/>
          <w:b/>
          <w:sz w:val="28"/>
          <w:szCs w:val="28"/>
          <w:lang w:val="uk-UA"/>
        </w:rPr>
        <w:t>України</w:t>
      </w:r>
    </w:p>
    <w:p w:rsidR="00B6284C" w:rsidRPr="00852C8D" w:rsidRDefault="00B6284C" w:rsidP="00695BCA">
      <w:pPr>
        <w:spacing w:after="0" w:line="360" w:lineRule="auto"/>
        <w:ind w:left="720"/>
        <w:jc w:val="both"/>
        <w:rPr>
          <w:rFonts w:ascii="Times New Roman" w:hAnsi="Times New Roman"/>
          <w:sz w:val="28"/>
          <w:szCs w:val="28"/>
          <w:lang w:val="uk-UA"/>
        </w:rPr>
      </w:pPr>
    </w:p>
    <w:p w:rsidR="00B6284C" w:rsidRPr="00852C8D" w:rsidRDefault="00B6284C" w:rsidP="00695BCA">
      <w:pPr>
        <w:spacing w:after="0" w:line="360" w:lineRule="auto"/>
        <w:ind w:firstLine="720"/>
        <w:jc w:val="both"/>
        <w:rPr>
          <w:rFonts w:ascii="Times New Roman" w:hAnsi="Times New Roman"/>
          <w:sz w:val="28"/>
          <w:szCs w:val="28"/>
          <w:lang w:val="uk-UA"/>
        </w:rPr>
      </w:pPr>
      <w:r w:rsidRPr="00852C8D">
        <w:rPr>
          <w:rFonts w:ascii="Times New Roman" w:hAnsi="Times New Roman"/>
          <w:bCs/>
          <w:sz w:val="28"/>
          <w:szCs w:val="28"/>
          <w:lang w:val="uk-UA"/>
        </w:rPr>
        <w:t>Як зазначалося у Розділі 1, в останні два десятиріччя БП стала о</w:t>
      </w:r>
      <w:r w:rsidRPr="00852C8D">
        <w:rPr>
          <w:rFonts w:ascii="Times New Roman" w:hAnsi="Times New Roman"/>
          <w:sz w:val="28"/>
          <w:szCs w:val="28"/>
          <w:lang w:val="uk-UA"/>
        </w:rPr>
        <w:t xml:space="preserve">дним з основних пріоритетів у розвитку національних систем </w:t>
      </w:r>
      <w:r w:rsidR="008E513C">
        <w:rPr>
          <w:rFonts w:ascii="Times New Roman" w:hAnsi="Times New Roman"/>
          <w:sz w:val="28"/>
          <w:szCs w:val="28"/>
          <w:lang w:val="uk-UA"/>
        </w:rPr>
        <w:t>ОЗ</w:t>
      </w:r>
      <w:r w:rsidRPr="00852C8D">
        <w:rPr>
          <w:rFonts w:ascii="Times New Roman" w:hAnsi="Times New Roman"/>
          <w:bCs/>
          <w:sz w:val="28"/>
          <w:szCs w:val="28"/>
          <w:lang w:val="uk-UA"/>
        </w:rPr>
        <w:t xml:space="preserve"> в усіх цивілізованих країнах світу. Розробка зазначеного напрямку стала відповіддю на вк</w:t>
      </w:r>
      <w:r w:rsidRPr="00852C8D">
        <w:rPr>
          <w:rFonts w:ascii="Times New Roman" w:hAnsi="Times New Roman"/>
          <w:sz w:val="28"/>
          <w:szCs w:val="28"/>
          <w:lang w:val="uk-UA"/>
        </w:rPr>
        <w:t xml:space="preserve">рай неприйнятну статистику медичних помилок та несприятливих подій у медичній </w:t>
      </w:r>
      <w:r w:rsidRPr="00852C8D">
        <w:rPr>
          <w:rFonts w:ascii="Times New Roman" w:hAnsi="Times New Roman"/>
          <w:sz w:val="28"/>
          <w:szCs w:val="28"/>
          <w:lang w:val="uk-UA"/>
        </w:rPr>
        <w:lastRenderedPageBreak/>
        <w:t>практиці, що приголомшила світ після оприлюднення в ряді авторитетних наукових видань шокуючих цифр щодо масштабів проблеми та шкоди, якої такі інциденти завдають пацієнтам та суспільству в цілому [</w:t>
      </w:r>
      <w:r w:rsidR="00D220F2" w:rsidRPr="00852C8D">
        <w:rPr>
          <w:rFonts w:ascii="Times New Roman" w:hAnsi="Times New Roman"/>
          <w:sz w:val="28"/>
          <w:szCs w:val="28"/>
          <w:lang w:val="uk-UA"/>
        </w:rPr>
        <w:t>3</w:t>
      </w:r>
      <w:r w:rsidRPr="00852C8D">
        <w:rPr>
          <w:rFonts w:ascii="Times New Roman" w:hAnsi="Times New Roman"/>
          <w:sz w:val="28"/>
          <w:szCs w:val="28"/>
          <w:lang w:val="uk-UA"/>
        </w:rPr>
        <w:t xml:space="preserve">]. </w:t>
      </w:r>
      <w:r w:rsidRPr="00852C8D">
        <w:rPr>
          <w:rFonts w:ascii="Times New Roman" w:hAnsi="Times New Roman"/>
          <w:bCs/>
          <w:sz w:val="28"/>
          <w:szCs w:val="28"/>
          <w:lang w:val="uk-UA"/>
        </w:rPr>
        <w:t>За дуже короткий проміжок часу БП сформувалась фактично у нову медичну дисципліну, що представляє собою доволі</w:t>
      </w:r>
      <w:r w:rsidRPr="00852C8D">
        <w:rPr>
          <w:rFonts w:ascii="Times New Roman" w:hAnsi="Times New Roman"/>
          <w:sz w:val="28"/>
          <w:szCs w:val="28"/>
          <w:lang w:val="uk-UA"/>
        </w:rPr>
        <w:t xml:space="preserve"> цілісну систему знань та інструментів, з допомо</w:t>
      </w:r>
      <w:r w:rsidR="008E513C">
        <w:rPr>
          <w:rFonts w:ascii="Times New Roman" w:hAnsi="Times New Roman"/>
          <w:sz w:val="28"/>
          <w:szCs w:val="28"/>
          <w:lang w:val="uk-UA"/>
        </w:rPr>
        <w:t>гою яких системи охорони здоров</w:t>
      </w:r>
      <w:r w:rsidR="008E513C" w:rsidRPr="008E513C">
        <w:rPr>
          <w:rFonts w:ascii="Times New Roman" w:hAnsi="Times New Roman"/>
          <w:sz w:val="28"/>
          <w:szCs w:val="28"/>
          <w:lang w:val="uk-UA"/>
        </w:rPr>
        <w:t>’</w:t>
      </w:r>
      <w:r w:rsidRPr="00852C8D">
        <w:rPr>
          <w:rFonts w:ascii="Times New Roman" w:hAnsi="Times New Roman"/>
          <w:sz w:val="28"/>
          <w:szCs w:val="28"/>
          <w:lang w:val="uk-UA"/>
        </w:rPr>
        <w:t>я намагаються знизити поширеність ризиків для здоров’я і життя пацієнтів, безпосередньо пов’язаних з медичною допомогою. Незважаючи на очевидні досягнення, бажаного прогресу у вирішенні проблеми поки що не досягнуто [</w:t>
      </w:r>
      <w:r w:rsidR="009351B6" w:rsidRPr="00852C8D">
        <w:rPr>
          <w:rFonts w:ascii="Times New Roman" w:hAnsi="Times New Roman"/>
          <w:sz w:val="28"/>
          <w:szCs w:val="28"/>
          <w:lang w:val="uk-UA"/>
        </w:rPr>
        <w:t>11,</w:t>
      </w:r>
      <w:r w:rsidR="00363EBC" w:rsidRPr="00852C8D">
        <w:rPr>
          <w:rFonts w:ascii="Times New Roman" w:hAnsi="Times New Roman"/>
          <w:sz w:val="28"/>
          <w:szCs w:val="28"/>
          <w:lang w:val="uk-UA"/>
        </w:rPr>
        <w:t xml:space="preserve"> </w:t>
      </w:r>
      <w:r w:rsidR="009351B6" w:rsidRPr="00852C8D">
        <w:rPr>
          <w:rFonts w:ascii="Times New Roman" w:hAnsi="Times New Roman"/>
          <w:sz w:val="28"/>
          <w:szCs w:val="28"/>
          <w:lang w:val="uk-UA"/>
        </w:rPr>
        <w:t>12</w:t>
      </w:r>
      <w:r w:rsidRPr="00852C8D">
        <w:rPr>
          <w:rFonts w:ascii="Times New Roman" w:hAnsi="Times New Roman"/>
          <w:sz w:val="28"/>
          <w:szCs w:val="28"/>
          <w:lang w:val="uk-UA"/>
        </w:rPr>
        <w:t xml:space="preserve">]. У повній мірі це стосується і системи </w:t>
      </w:r>
      <w:r w:rsidR="008E513C">
        <w:rPr>
          <w:rFonts w:ascii="Times New Roman" w:hAnsi="Times New Roman"/>
          <w:sz w:val="28"/>
          <w:szCs w:val="28"/>
          <w:lang w:val="uk-UA"/>
        </w:rPr>
        <w:t>ОЗ</w:t>
      </w:r>
      <w:r w:rsidRPr="00852C8D">
        <w:rPr>
          <w:rFonts w:ascii="Times New Roman" w:hAnsi="Times New Roman"/>
          <w:sz w:val="28"/>
          <w:szCs w:val="28"/>
          <w:lang w:val="uk-UA"/>
        </w:rPr>
        <w:t xml:space="preserve"> України, де впровадження сучасних технологій підвищення рівня БП знаходиться ще на початковому етапі.</w:t>
      </w:r>
    </w:p>
    <w:p w:rsidR="00B6284C" w:rsidRPr="00852C8D" w:rsidRDefault="00B6284C" w:rsidP="00695BCA">
      <w:pPr>
        <w:spacing w:after="0" w:line="360" w:lineRule="auto"/>
        <w:ind w:firstLine="708"/>
        <w:jc w:val="both"/>
        <w:rPr>
          <w:rFonts w:ascii="Times New Roman" w:hAnsi="Times New Roman"/>
          <w:bCs/>
          <w:sz w:val="28"/>
          <w:szCs w:val="28"/>
          <w:lang w:val="uk-UA"/>
        </w:rPr>
      </w:pPr>
      <w:r w:rsidRPr="00852C8D">
        <w:rPr>
          <w:rFonts w:ascii="Times New Roman" w:hAnsi="Times New Roman"/>
          <w:bCs/>
          <w:sz w:val="28"/>
          <w:szCs w:val="28"/>
          <w:lang w:val="uk-UA"/>
        </w:rPr>
        <w:t xml:space="preserve">Метою даного підрозділу стало обґрунтування потенційних шляхів імплементації розробленої нами системи периопераційної БП у вітчизняну анестезіологічну практику на національному, регіональному та локальному рівнях. </w:t>
      </w:r>
    </w:p>
    <w:p w:rsidR="00806338" w:rsidRPr="00852C8D" w:rsidRDefault="00B6284C" w:rsidP="00695BCA">
      <w:pPr>
        <w:numPr>
          <w:ilvl w:val="2"/>
          <w:numId w:val="70"/>
        </w:numPr>
        <w:spacing w:before="240" w:after="240" w:line="360" w:lineRule="auto"/>
        <w:ind w:left="1429"/>
        <w:jc w:val="both"/>
        <w:rPr>
          <w:rFonts w:ascii="Times New Roman" w:hAnsi="Times New Roman"/>
          <w:b/>
          <w:sz w:val="28"/>
          <w:szCs w:val="28"/>
          <w:lang w:val="uk-UA"/>
        </w:rPr>
      </w:pPr>
      <w:r w:rsidRPr="00852C8D">
        <w:rPr>
          <w:rFonts w:ascii="Times New Roman" w:hAnsi="Times New Roman"/>
          <w:b/>
          <w:sz w:val="28"/>
          <w:szCs w:val="28"/>
          <w:lang w:val="uk-UA"/>
        </w:rPr>
        <w:t xml:space="preserve">Шляхи імплементації системи периопераційної безпеки пацієнтів на національному рівні </w:t>
      </w:r>
    </w:p>
    <w:p w:rsidR="00B6284C" w:rsidRPr="00852C8D" w:rsidRDefault="00B6284C" w:rsidP="00695BCA">
      <w:pPr>
        <w:spacing w:after="0" w:line="360" w:lineRule="auto"/>
        <w:ind w:firstLine="709"/>
        <w:jc w:val="both"/>
        <w:rPr>
          <w:rFonts w:ascii="Times New Roman" w:hAnsi="Times New Roman"/>
          <w:bCs/>
          <w:sz w:val="28"/>
          <w:szCs w:val="28"/>
          <w:lang w:val="uk-UA"/>
        </w:rPr>
      </w:pPr>
      <w:r w:rsidRPr="00852C8D">
        <w:rPr>
          <w:rFonts w:ascii="Times New Roman" w:hAnsi="Times New Roman"/>
          <w:bCs/>
          <w:sz w:val="28"/>
          <w:szCs w:val="28"/>
          <w:lang w:val="uk-UA"/>
        </w:rPr>
        <w:t>Для імплементації системи периопераційної БП у практику служби АІТ України на національному рівні ми пропонуємо:</w:t>
      </w:r>
    </w:p>
    <w:p w:rsidR="00B6284C" w:rsidRPr="00852C8D" w:rsidRDefault="00B6284C" w:rsidP="00695BCA">
      <w:pPr>
        <w:pStyle w:val="a3"/>
        <w:numPr>
          <w:ilvl w:val="0"/>
          <w:numId w:val="14"/>
        </w:numPr>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проект «Стратегічного плану дій з БП у службі АІТ України» та концептуальну модель його імплементації;</w:t>
      </w:r>
    </w:p>
    <w:p w:rsidR="00B6284C" w:rsidRPr="00852C8D" w:rsidRDefault="00B6284C" w:rsidP="00695BCA">
      <w:pPr>
        <w:pStyle w:val="a3"/>
        <w:numPr>
          <w:ilvl w:val="0"/>
          <w:numId w:val="14"/>
        </w:numPr>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проект «Стартового пакету з БП для служби АІТ України»;</w:t>
      </w:r>
    </w:p>
    <w:p w:rsidR="00B6284C" w:rsidRPr="00852C8D" w:rsidRDefault="00B6284C" w:rsidP="00695BCA">
      <w:pPr>
        <w:pStyle w:val="a3"/>
        <w:numPr>
          <w:ilvl w:val="0"/>
          <w:numId w:val="14"/>
        </w:numPr>
        <w:spacing w:after="240" w:line="360" w:lineRule="auto"/>
        <w:ind w:left="714" w:hanging="357"/>
        <w:jc w:val="both"/>
        <w:rPr>
          <w:rFonts w:ascii="Times New Roman" w:hAnsi="Times New Roman"/>
          <w:sz w:val="28"/>
          <w:szCs w:val="28"/>
          <w:lang w:val="uk-UA"/>
        </w:rPr>
      </w:pPr>
      <w:r w:rsidRPr="00852C8D">
        <w:rPr>
          <w:rFonts w:ascii="Times New Roman" w:hAnsi="Times New Roman"/>
          <w:sz w:val="28"/>
          <w:szCs w:val="28"/>
          <w:lang w:val="uk-UA"/>
        </w:rPr>
        <w:t>інженерно-технічні індикатори БП у службі анестезіології та ІТ України.</w:t>
      </w:r>
    </w:p>
    <w:p w:rsidR="00806338" w:rsidRPr="00852C8D" w:rsidRDefault="00806338" w:rsidP="00695BCA">
      <w:pPr>
        <w:pStyle w:val="a3"/>
        <w:spacing w:after="240" w:line="360" w:lineRule="auto"/>
        <w:ind w:left="714"/>
        <w:jc w:val="both"/>
        <w:rPr>
          <w:rFonts w:ascii="Times New Roman" w:hAnsi="Times New Roman"/>
          <w:sz w:val="28"/>
          <w:szCs w:val="28"/>
          <w:lang w:val="uk-UA"/>
        </w:rPr>
      </w:pPr>
    </w:p>
    <w:p w:rsidR="00806338" w:rsidRPr="00852C8D" w:rsidRDefault="00B6284C" w:rsidP="008E513C">
      <w:pPr>
        <w:pStyle w:val="a3"/>
        <w:numPr>
          <w:ilvl w:val="3"/>
          <w:numId w:val="70"/>
        </w:numPr>
        <w:spacing w:before="360" w:after="360" w:line="360" w:lineRule="auto"/>
        <w:ind w:left="1701" w:hanging="992"/>
        <w:jc w:val="both"/>
        <w:rPr>
          <w:rFonts w:ascii="Times New Roman" w:hAnsi="Times New Roman"/>
          <w:b/>
          <w:sz w:val="28"/>
          <w:szCs w:val="28"/>
          <w:lang w:val="uk-UA"/>
        </w:rPr>
      </w:pPr>
      <w:r w:rsidRPr="00852C8D">
        <w:rPr>
          <w:rFonts w:ascii="Times New Roman" w:hAnsi="Times New Roman"/>
          <w:b/>
          <w:bCs/>
          <w:sz w:val="28"/>
          <w:szCs w:val="28"/>
          <w:lang w:val="uk-UA"/>
        </w:rPr>
        <w:t>Обґрунтування «</w:t>
      </w:r>
      <w:r w:rsidRPr="00852C8D">
        <w:rPr>
          <w:rFonts w:ascii="Times New Roman" w:hAnsi="Times New Roman"/>
          <w:b/>
          <w:sz w:val="28"/>
          <w:szCs w:val="28"/>
          <w:lang w:val="uk-UA"/>
        </w:rPr>
        <w:t xml:space="preserve">Стратегічного плану дій з </w:t>
      </w:r>
      <w:r w:rsidR="008F57DC">
        <w:rPr>
          <w:rFonts w:ascii="Times New Roman" w:hAnsi="Times New Roman"/>
          <w:b/>
          <w:sz w:val="28"/>
          <w:szCs w:val="28"/>
          <w:lang w:val="uk-UA"/>
        </w:rPr>
        <w:t>безпеки пацієнтів</w:t>
      </w:r>
      <w:r w:rsidRPr="00852C8D">
        <w:rPr>
          <w:rFonts w:ascii="Times New Roman" w:hAnsi="Times New Roman"/>
          <w:b/>
          <w:sz w:val="28"/>
          <w:szCs w:val="28"/>
          <w:lang w:val="uk-UA"/>
        </w:rPr>
        <w:t xml:space="preserve"> у службі </w:t>
      </w:r>
      <w:r w:rsidR="008F57DC">
        <w:rPr>
          <w:rFonts w:ascii="Times New Roman" w:hAnsi="Times New Roman"/>
          <w:b/>
          <w:sz w:val="28"/>
          <w:szCs w:val="28"/>
          <w:lang w:val="uk-UA"/>
        </w:rPr>
        <w:t>анестезіології та інтенсивної терапії</w:t>
      </w:r>
      <w:r w:rsidRPr="00852C8D">
        <w:rPr>
          <w:rFonts w:ascii="Times New Roman" w:hAnsi="Times New Roman"/>
          <w:b/>
          <w:sz w:val="28"/>
          <w:szCs w:val="28"/>
          <w:lang w:val="uk-UA"/>
        </w:rPr>
        <w:t xml:space="preserve"> України»</w:t>
      </w:r>
    </w:p>
    <w:p w:rsidR="00B6284C" w:rsidRPr="00852C8D" w:rsidRDefault="00B6284C" w:rsidP="00695BCA">
      <w:pPr>
        <w:spacing w:after="0" w:line="360" w:lineRule="auto"/>
        <w:ind w:firstLine="708"/>
        <w:jc w:val="both"/>
        <w:rPr>
          <w:rFonts w:ascii="Times New Roman" w:hAnsi="Times New Roman"/>
          <w:sz w:val="28"/>
          <w:szCs w:val="28"/>
          <w:lang w:val="uk-UA"/>
        </w:rPr>
      </w:pPr>
      <w:r w:rsidRPr="00852C8D">
        <w:rPr>
          <w:rFonts w:ascii="Times New Roman" w:hAnsi="Times New Roman"/>
          <w:bCs/>
          <w:sz w:val="28"/>
          <w:szCs w:val="28"/>
          <w:lang w:val="uk-UA"/>
        </w:rPr>
        <w:t>О</w:t>
      </w:r>
      <w:r w:rsidRPr="00852C8D">
        <w:rPr>
          <w:rFonts w:ascii="Times New Roman" w:hAnsi="Times New Roman"/>
          <w:sz w:val="28"/>
          <w:szCs w:val="28"/>
          <w:lang w:val="uk-UA"/>
        </w:rPr>
        <w:t xml:space="preserve">сновними модулями «Стратегічного плану дій з БП у службі АІТ України» вирішено визначити 8 груп інструментів, що відповідають </w:t>
      </w:r>
      <w:r w:rsidRPr="00852C8D">
        <w:rPr>
          <w:rFonts w:ascii="Times New Roman" w:hAnsi="Times New Roman"/>
          <w:sz w:val="28"/>
          <w:szCs w:val="28"/>
          <w:lang w:val="uk-UA"/>
        </w:rPr>
        <w:lastRenderedPageBreak/>
        <w:t>обґрунтованим нами вище основним пр</w:t>
      </w:r>
      <w:r w:rsidR="008E513C">
        <w:rPr>
          <w:rFonts w:ascii="Times New Roman" w:hAnsi="Times New Roman"/>
          <w:sz w:val="28"/>
          <w:szCs w:val="28"/>
          <w:lang w:val="uk-UA"/>
        </w:rPr>
        <w:t xml:space="preserve">іоритетам служби АІТ у сфері БП – </w:t>
      </w:r>
      <w:r w:rsidRPr="00852C8D">
        <w:rPr>
          <w:rFonts w:ascii="Times New Roman" w:hAnsi="Times New Roman"/>
          <w:sz w:val="28"/>
          <w:szCs w:val="28"/>
          <w:lang w:val="uk-UA"/>
        </w:rPr>
        <w:t>і</w:t>
      </w:r>
      <w:r w:rsidR="008E513C">
        <w:rPr>
          <w:rFonts w:ascii="Times New Roman" w:hAnsi="Times New Roman"/>
          <w:sz w:val="28"/>
          <w:szCs w:val="28"/>
          <w:lang w:val="uk-UA"/>
        </w:rPr>
        <w:t>нфекційної</w:t>
      </w:r>
      <w:r w:rsidRPr="00852C8D">
        <w:rPr>
          <w:rFonts w:ascii="Times New Roman" w:hAnsi="Times New Roman"/>
          <w:sz w:val="28"/>
          <w:szCs w:val="28"/>
          <w:lang w:val="uk-UA"/>
        </w:rPr>
        <w:t xml:space="preserve"> </w:t>
      </w:r>
      <w:r w:rsidR="008E513C">
        <w:rPr>
          <w:rFonts w:ascii="Times New Roman" w:hAnsi="Times New Roman"/>
          <w:sz w:val="28"/>
          <w:szCs w:val="28"/>
          <w:lang w:val="uk-UA"/>
        </w:rPr>
        <w:t>безпеки, хірургічної безпеки, фармацевтичної безпеки, інфраструктурної безпеки</w:t>
      </w:r>
      <w:r w:rsidRPr="00852C8D">
        <w:rPr>
          <w:rFonts w:ascii="Times New Roman" w:hAnsi="Times New Roman"/>
          <w:sz w:val="28"/>
          <w:szCs w:val="28"/>
          <w:lang w:val="uk-UA"/>
        </w:rPr>
        <w:t>, інцидент-моніторинг</w:t>
      </w:r>
      <w:r w:rsidR="008E513C">
        <w:rPr>
          <w:rFonts w:ascii="Times New Roman" w:hAnsi="Times New Roman"/>
          <w:sz w:val="28"/>
          <w:szCs w:val="28"/>
          <w:lang w:val="uk-UA"/>
        </w:rPr>
        <w:t>у</w:t>
      </w:r>
      <w:r w:rsidRPr="00852C8D">
        <w:rPr>
          <w:rFonts w:ascii="Times New Roman" w:hAnsi="Times New Roman"/>
          <w:sz w:val="28"/>
          <w:szCs w:val="28"/>
          <w:lang w:val="uk-UA"/>
        </w:rPr>
        <w:t xml:space="preserve"> </w:t>
      </w:r>
      <w:r w:rsidR="008E513C">
        <w:rPr>
          <w:rFonts w:ascii="Times New Roman" w:hAnsi="Times New Roman"/>
          <w:sz w:val="28"/>
          <w:szCs w:val="28"/>
          <w:lang w:val="uk-UA"/>
        </w:rPr>
        <w:t>і</w:t>
      </w:r>
      <w:r w:rsidRPr="00852C8D">
        <w:rPr>
          <w:rFonts w:ascii="Times New Roman" w:hAnsi="Times New Roman"/>
          <w:sz w:val="28"/>
          <w:szCs w:val="28"/>
          <w:lang w:val="uk-UA"/>
        </w:rPr>
        <w:t xml:space="preserve"> звітн</w:t>
      </w:r>
      <w:r w:rsidR="008E513C">
        <w:rPr>
          <w:rFonts w:ascii="Times New Roman" w:hAnsi="Times New Roman"/>
          <w:sz w:val="28"/>
          <w:szCs w:val="28"/>
          <w:lang w:val="uk-UA"/>
        </w:rPr>
        <w:t>ості, освіти</w:t>
      </w:r>
      <w:r w:rsidRPr="00852C8D">
        <w:rPr>
          <w:rFonts w:ascii="Times New Roman" w:hAnsi="Times New Roman"/>
          <w:sz w:val="28"/>
          <w:szCs w:val="28"/>
          <w:lang w:val="uk-UA"/>
        </w:rPr>
        <w:t xml:space="preserve"> </w:t>
      </w:r>
      <w:r w:rsidR="008E513C">
        <w:rPr>
          <w:rFonts w:ascii="Times New Roman" w:hAnsi="Times New Roman"/>
          <w:sz w:val="28"/>
          <w:szCs w:val="28"/>
          <w:lang w:val="uk-UA"/>
        </w:rPr>
        <w:t>і навчання, наукових</w:t>
      </w:r>
      <w:r w:rsidRPr="00852C8D">
        <w:rPr>
          <w:rFonts w:ascii="Times New Roman" w:hAnsi="Times New Roman"/>
          <w:sz w:val="28"/>
          <w:szCs w:val="28"/>
          <w:lang w:val="uk-UA"/>
        </w:rPr>
        <w:t xml:space="preserve"> досліджен</w:t>
      </w:r>
      <w:r w:rsidR="008E513C">
        <w:rPr>
          <w:rFonts w:ascii="Times New Roman" w:hAnsi="Times New Roman"/>
          <w:sz w:val="28"/>
          <w:szCs w:val="28"/>
          <w:lang w:val="uk-UA"/>
        </w:rPr>
        <w:t>ь проблеми БП та</w:t>
      </w:r>
      <w:r w:rsidRPr="00852C8D">
        <w:rPr>
          <w:rFonts w:ascii="Times New Roman" w:hAnsi="Times New Roman"/>
          <w:sz w:val="28"/>
          <w:szCs w:val="28"/>
          <w:lang w:val="uk-UA"/>
        </w:rPr>
        <w:t xml:space="preserve"> преміювання за досягнення у сфері БП.</w:t>
      </w:r>
    </w:p>
    <w:p w:rsidR="00B6284C" w:rsidRPr="00852C8D" w:rsidRDefault="00B6284C" w:rsidP="00695BCA">
      <w:pPr>
        <w:spacing w:after="0" w:line="360" w:lineRule="auto"/>
        <w:ind w:firstLine="709"/>
        <w:jc w:val="both"/>
        <w:rPr>
          <w:rFonts w:ascii="Times New Roman" w:hAnsi="Times New Roman"/>
          <w:sz w:val="28"/>
          <w:szCs w:val="28"/>
          <w:lang w:val="uk-UA"/>
        </w:rPr>
      </w:pPr>
      <w:r w:rsidRPr="00852C8D">
        <w:rPr>
          <w:rFonts w:ascii="Times New Roman" w:hAnsi="Times New Roman"/>
          <w:iCs/>
          <w:sz w:val="28"/>
          <w:szCs w:val="28"/>
          <w:lang w:val="uk-UA"/>
        </w:rPr>
        <w:t xml:space="preserve">Для наповнення кожного з модулів компонентами (модуль-релевантними інструментами підвищення рівня БП) нами проведено цілеспрямований пошук,  критичний аналіз та оцінку на предмет безпекової ефективності і можливості адаптації до вітчизняних умов існуючих закордонних прототипів або запропоновано власні інновації. Компоненти перших </w:t>
      </w:r>
      <w:r w:rsidRPr="00852C8D">
        <w:rPr>
          <w:rFonts w:ascii="Times New Roman" w:hAnsi="Times New Roman"/>
          <w:sz w:val="28"/>
          <w:szCs w:val="28"/>
          <w:lang w:val="uk-UA"/>
        </w:rPr>
        <w:t xml:space="preserve">3-х </w:t>
      </w:r>
      <w:r w:rsidRPr="00852C8D">
        <w:rPr>
          <w:rFonts w:ascii="Times New Roman" w:hAnsi="Times New Roman"/>
          <w:iCs/>
          <w:sz w:val="28"/>
          <w:szCs w:val="28"/>
          <w:lang w:val="uk-UA"/>
        </w:rPr>
        <w:t xml:space="preserve">модулів </w:t>
      </w:r>
      <w:r w:rsidRPr="00852C8D">
        <w:rPr>
          <w:rFonts w:ascii="Times New Roman" w:hAnsi="Times New Roman"/>
          <w:sz w:val="28"/>
          <w:szCs w:val="28"/>
          <w:lang w:val="uk-UA"/>
        </w:rPr>
        <w:t xml:space="preserve">(інфекційної, хірургічної та фармацевтичної безпеки) </w:t>
      </w:r>
      <w:r w:rsidRPr="00852C8D">
        <w:rPr>
          <w:rFonts w:ascii="Times New Roman" w:hAnsi="Times New Roman"/>
          <w:iCs/>
          <w:sz w:val="28"/>
          <w:szCs w:val="28"/>
          <w:lang w:val="uk-UA"/>
        </w:rPr>
        <w:t>додатково розділено на підгрупи за критерієм прогностичного обсягу ресурсів (незначних або значних) та, відповідно, часових параметрів («зараз» або «пізніше»), необхідних для їх імплементації у практику. За цим показником вони</w:t>
      </w:r>
      <w:r w:rsidRPr="00852C8D">
        <w:rPr>
          <w:rFonts w:ascii="Times New Roman" w:hAnsi="Times New Roman"/>
          <w:sz w:val="28"/>
          <w:szCs w:val="28"/>
          <w:lang w:val="uk-UA"/>
        </w:rPr>
        <w:t xml:space="preserve"> стратифіковані на 2 підгрупи: </w:t>
      </w:r>
    </w:p>
    <w:p w:rsidR="00B6284C" w:rsidRPr="00852C8D" w:rsidRDefault="00B6284C" w:rsidP="00695BCA">
      <w:pPr>
        <w:pStyle w:val="a3"/>
        <w:numPr>
          <w:ilvl w:val="0"/>
          <w:numId w:val="56"/>
        </w:numPr>
        <w:spacing w:after="0" w:line="360" w:lineRule="auto"/>
        <w:ind w:left="993"/>
        <w:jc w:val="both"/>
        <w:rPr>
          <w:rFonts w:ascii="Times New Roman" w:hAnsi="Times New Roman"/>
          <w:sz w:val="28"/>
          <w:szCs w:val="28"/>
          <w:lang w:val="uk-UA"/>
        </w:rPr>
      </w:pPr>
      <w:r w:rsidRPr="00852C8D">
        <w:rPr>
          <w:rFonts w:ascii="Times New Roman" w:hAnsi="Times New Roman"/>
          <w:sz w:val="28"/>
          <w:szCs w:val="28"/>
          <w:lang w:val="uk-UA"/>
        </w:rPr>
        <w:t>інструменти близької перспективи (ті, що потребують мінімальних або незначних ресурсів та часу) – один рік;</w:t>
      </w:r>
    </w:p>
    <w:p w:rsidR="00B6284C" w:rsidRPr="00852C8D" w:rsidRDefault="00B6284C" w:rsidP="00695BCA">
      <w:pPr>
        <w:pStyle w:val="a3"/>
        <w:numPr>
          <w:ilvl w:val="0"/>
          <w:numId w:val="56"/>
        </w:numPr>
        <w:spacing w:after="0" w:line="360" w:lineRule="auto"/>
        <w:ind w:left="993"/>
        <w:jc w:val="both"/>
        <w:rPr>
          <w:rFonts w:ascii="Times New Roman" w:hAnsi="Times New Roman"/>
          <w:sz w:val="28"/>
          <w:szCs w:val="28"/>
          <w:lang w:val="uk-UA"/>
        </w:rPr>
      </w:pPr>
      <w:r w:rsidRPr="00852C8D">
        <w:rPr>
          <w:rFonts w:ascii="Times New Roman" w:hAnsi="Times New Roman"/>
          <w:sz w:val="28"/>
          <w:szCs w:val="28"/>
          <w:lang w:val="uk-UA"/>
        </w:rPr>
        <w:t xml:space="preserve">інструменти віддаленої перспективи (ті, що потребують значних ресурсів та часу) – 3-5 років. </w:t>
      </w:r>
    </w:p>
    <w:p w:rsidR="00B6284C" w:rsidRPr="00852C8D" w:rsidRDefault="00B6284C" w:rsidP="00695BCA">
      <w:pPr>
        <w:spacing w:after="0" w:line="360" w:lineRule="auto"/>
        <w:ind w:firstLine="709"/>
        <w:jc w:val="both"/>
        <w:rPr>
          <w:rFonts w:ascii="Times New Roman" w:hAnsi="Times New Roman"/>
          <w:iCs/>
          <w:sz w:val="28"/>
          <w:szCs w:val="28"/>
          <w:lang w:val="uk-UA"/>
        </w:rPr>
      </w:pPr>
      <w:r w:rsidRPr="00852C8D">
        <w:rPr>
          <w:rFonts w:ascii="Times New Roman" w:hAnsi="Times New Roman"/>
          <w:iCs/>
          <w:sz w:val="28"/>
          <w:szCs w:val="28"/>
          <w:lang w:val="uk-UA"/>
        </w:rPr>
        <w:t>Огляд наукової літератури та результати власних дослідженнь дозволили  визначити наступні безпекові інструменти до кожного з 8-ми модулів.</w:t>
      </w:r>
    </w:p>
    <w:p w:rsidR="00B6284C" w:rsidRPr="00852C8D" w:rsidRDefault="00B6284C" w:rsidP="00695BCA">
      <w:pPr>
        <w:pStyle w:val="a3"/>
        <w:numPr>
          <w:ilvl w:val="0"/>
          <w:numId w:val="61"/>
        </w:numPr>
        <w:spacing w:after="0" w:line="360" w:lineRule="auto"/>
        <w:ind w:left="357" w:hanging="357"/>
        <w:jc w:val="both"/>
        <w:rPr>
          <w:rFonts w:ascii="Times New Roman" w:hAnsi="Times New Roman"/>
          <w:sz w:val="28"/>
          <w:szCs w:val="28"/>
          <w:lang w:val="uk-UA"/>
        </w:rPr>
      </w:pPr>
      <w:r w:rsidRPr="00852C8D">
        <w:rPr>
          <w:rFonts w:ascii="Times New Roman" w:hAnsi="Times New Roman"/>
          <w:i/>
          <w:sz w:val="28"/>
          <w:szCs w:val="28"/>
          <w:lang w:val="uk-UA"/>
        </w:rPr>
        <w:t>Модуль інфекційної безпеки</w:t>
      </w:r>
      <w:r w:rsidRPr="00852C8D">
        <w:rPr>
          <w:rFonts w:ascii="Times New Roman" w:hAnsi="Times New Roman"/>
          <w:sz w:val="28"/>
          <w:szCs w:val="28"/>
          <w:lang w:val="uk-UA"/>
        </w:rPr>
        <w:t>.</w:t>
      </w:r>
    </w:p>
    <w:p w:rsidR="00B6284C" w:rsidRPr="00852C8D" w:rsidRDefault="00B6284C" w:rsidP="00695BCA">
      <w:pPr>
        <w:pStyle w:val="a3"/>
        <w:numPr>
          <w:ilvl w:val="1"/>
          <w:numId w:val="61"/>
        </w:numPr>
        <w:tabs>
          <w:tab w:val="left" w:pos="993"/>
        </w:tabs>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Інструменти близької перспективи:</w:t>
      </w:r>
    </w:p>
    <w:p w:rsidR="00B6284C" w:rsidRPr="00852C8D" w:rsidRDefault="00B6284C" w:rsidP="00695BCA">
      <w:pPr>
        <w:pStyle w:val="a3"/>
        <w:numPr>
          <w:ilvl w:val="0"/>
          <w:numId w:val="56"/>
        </w:numPr>
        <w:tabs>
          <w:tab w:val="left" w:pos="851"/>
        </w:tabs>
        <w:spacing w:after="0" w:line="360" w:lineRule="auto"/>
        <w:ind w:left="0" w:firstLine="633"/>
        <w:jc w:val="both"/>
        <w:rPr>
          <w:rFonts w:ascii="Times New Roman" w:hAnsi="Times New Roman"/>
          <w:sz w:val="28"/>
          <w:szCs w:val="28"/>
          <w:lang w:val="uk-UA"/>
        </w:rPr>
      </w:pPr>
      <w:r w:rsidRPr="00852C8D">
        <w:rPr>
          <w:rFonts w:ascii="Times New Roman" w:hAnsi="Times New Roman"/>
          <w:sz w:val="28"/>
          <w:szCs w:val="28"/>
          <w:lang w:val="uk-UA"/>
        </w:rPr>
        <w:t xml:space="preserve">Стандарти гігієни рук у структурних підрозділах служби АІТ відповідно до «Настанов ВООЗ з гігієни рук в охороні здоров’я» (Перша </w:t>
      </w:r>
      <w:r w:rsidR="008E513C" w:rsidRPr="00852C8D">
        <w:rPr>
          <w:rFonts w:ascii="Times New Roman" w:hAnsi="Times New Roman"/>
          <w:sz w:val="28"/>
          <w:szCs w:val="28"/>
          <w:lang w:val="uk-UA"/>
        </w:rPr>
        <w:t xml:space="preserve">глобальна ініціатива </w:t>
      </w:r>
      <w:r w:rsidRPr="00852C8D">
        <w:rPr>
          <w:rFonts w:ascii="Times New Roman" w:hAnsi="Times New Roman"/>
          <w:sz w:val="28"/>
          <w:szCs w:val="28"/>
          <w:lang w:val="uk-UA"/>
        </w:rPr>
        <w:t>ВООЗ</w:t>
      </w:r>
      <w:r w:rsidR="00806338" w:rsidRPr="00852C8D">
        <w:rPr>
          <w:rFonts w:ascii="Times New Roman" w:hAnsi="Times New Roman"/>
          <w:sz w:val="28"/>
          <w:szCs w:val="28"/>
          <w:lang w:val="uk-UA"/>
        </w:rPr>
        <w:t>, 2009 р.</w:t>
      </w:r>
      <w:r w:rsidRPr="00852C8D">
        <w:rPr>
          <w:rFonts w:ascii="Times New Roman" w:hAnsi="Times New Roman"/>
          <w:sz w:val="28"/>
          <w:szCs w:val="28"/>
          <w:lang w:val="uk-UA"/>
        </w:rPr>
        <w:t>) [</w:t>
      </w:r>
      <w:r w:rsidR="00D220F2" w:rsidRPr="00852C8D">
        <w:rPr>
          <w:rFonts w:ascii="Times New Roman" w:hAnsi="Times New Roman"/>
          <w:sz w:val="28"/>
          <w:szCs w:val="28"/>
          <w:lang w:val="uk-UA"/>
        </w:rPr>
        <w:t>5</w:t>
      </w:r>
      <w:r w:rsidRPr="00852C8D">
        <w:rPr>
          <w:rFonts w:ascii="Times New Roman" w:hAnsi="Times New Roman"/>
          <w:sz w:val="28"/>
          <w:szCs w:val="28"/>
          <w:lang w:val="uk-UA"/>
        </w:rPr>
        <w:t xml:space="preserve">] та «Стратегій з попередження </w:t>
      </w:r>
      <w:r w:rsidR="00806338" w:rsidRPr="00852C8D">
        <w:rPr>
          <w:rFonts w:ascii="Times New Roman" w:hAnsi="Times New Roman"/>
          <w:sz w:val="28"/>
          <w:szCs w:val="28"/>
          <w:lang w:val="uk-UA"/>
        </w:rPr>
        <w:t>внутрішньо-лікарняних</w:t>
      </w:r>
      <w:r w:rsidRPr="00852C8D">
        <w:rPr>
          <w:rFonts w:ascii="Times New Roman" w:hAnsi="Times New Roman"/>
          <w:sz w:val="28"/>
          <w:szCs w:val="28"/>
          <w:lang w:val="uk-UA"/>
        </w:rPr>
        <w:t xml:space="preserve"> інфекцій через гігієну рук» групи американських професійних організацій (Товариства </w:t>
      </w:r>
      <w:r w:rsidR="00806338" w:rsidRPr="00852C8D">
        <w:rPr>
          <w:rFonts w:ascii="Times New Roman" w:hAnsi="Times New Roman"/>
          <w:sz w:val="28"/>
          <w:szCs w:val="28"/>
          <w:lang w:val="uk-UA"/>
        </w:rPr>
        <w:t>епідеміології в охороні здоров’я</w:t>
      </w:r>
      <w:r w:rsidR="00C97DEA" w:rsidRPr="00852C8D">
        <w:rPr>
          <w:rFonts w:ascii="Times New Roman" w:hAnsi="Times New Roman"/>
          <w:sz w:val="28"/>
          <w:szCs w:val="28"/>
          <w:lang w:val="uk-UA"/>
        </w:rPr>
        <w:t>,</w:t>
      </w:r>
      <w:r w:rsidR="00FE128B" w:rsidRPr="00852C8D">
        <w:rPr>
          <w:rFonts w:ascii="Times New Roman" w:hAnsi="Times New Roman"/>
          <w:sz w:val="28"/>
          <w:szCs w:val="28"/>
          <w:lang w:val="uk-UA"/>
        </w:rPr>
        <w:t xml:space="preserve"> </w:t>
      </w:r>
      <w:r w:rsidR="00C97DEA" w:rsidRPr="00852C8D">
        <w:rPr>
          <w:rFonts w:ascii="Times New Roman" w:hAnsi="Times New Roman"/>
          <w:sz w:val="28"/>
          <w:szCs w:val="28"/>
          <w:lang w:val="uk-UA"/>
        </w:rPr>
        <w:t>SHEA;</w:t>
      </w:r>
      <w:r w:rsidRPr="00852C8D">
        <w:rPr>
          <w:rFonts w:ascii="Times New Roman" w:hAnsi="Times New Roman"/>
          <w:sz w:val="28"/>
          <w:szCs w:val="28"/>
          <w:lang w:val="uk-UA"/>
        </w:rPr>
        <w:t xml:space="preserve"> Товариства </w:t>
      </w:r>
      <w:r w:rsidR="00C97DEA" w:rsidRPr="00852C8D">
        <w:rPr>
          <w:rFonts w:ascii="Times New Roman" w:hAnsi="Times New Roman"/>
          <w:sz w:val="28"/>
          <w:szCs w:val="28"/>
          <w:lang w:val="uk-UA"/>
        </w:rPr>
        <w:t>інфекційних хворіб А</w:t>
      </w:r>
      <w:r w:rsidR="00806338" w:rsidRPr="00852C8D">
        <w:rPr>
          <w:rFonts w:ascii="Times New Roman" w:hAnsi="Times New Roman"/>
          <w:sz w:val="28"/>
          <w:szCs w:val="28"/>
          <w:lang w:val="uk-UA"/>
        </w:rPr>
        <w:t>мерики</w:t>
      </w:r>
      <w:r w:rsidR="00C97DEA" w:rsidRPr="00852C8D">
        <w:rPr>
          <w:rFonts w:ascii="Times New Roman" w:hAnsi="Times New Roman"/>
          <w:sz w:val="28"/>
          <w:szCs w:val="28"/>
          <w:lang w:val="uk-UA"/>
        </w:rPr>
        <w:t>,</w:t>
      </w:r>
      <w:r w:rsidR="00FE128B" w:rsidRPr="00852C8D">
        <w:rPr>
          <w:rFonts w:ascii="Times New Roman" w:hAnsi="Times New Roman"/>
          <w:sz w:val="28"/>
          <w:szCs w:val="28"/>
          <w:lang w:val="uk-UA"/>
        </w:rPr>
        <w:t xml:space="preserve"> </w:t>
      </w:r>
      <w:r w:rsidR="00C97DEA" w:rsidRPr="00852C8D">
        <w:rPr>
          <w:rFonts w:ascii="Times New Roman" w:hAnsi="Times New Roman"/>
          <w:sz w:val="28"/>
          <w:szCs w:val="28"/>
          <w:lang w:val="uk-UA"/>
        </w:rPr>
        <w:t>IDSA;</w:t>
      </w:r>
      <w:r w:rsidRPr="00852C8D">
        <w:rPr>
          <w:rFonts w:ascii="Times New Roman" w:hAnsi="Times New Roman"/>
          <w:sz w:val="28"/>
          <w:szCs w:val="28"/>
          <w:lang w:val="uk-UA"/>
        </w:rPr>
        <w:t xml:space="preserve"> Американської </w:t>
      </w:r>
      <w:r w:rsidR="00806338" w:rsidRPr="00852C8D">
        <w:rPr>
          <w:rFonts w:ascii="Times New Roman" w:hAnsi="Times New Roman"/>
          <w:sz w:val="28"/>
          <w:szCs w:val="28"/>
          <w:lang w:val="uk-UA"/>
        </w:rPr>
        <w:t>асоціації лікарень</w:t>
      </w:r>
      <w:r w:rsidR="00C97DEA" w:rsidRPr="00852C8D">
        <w:rPr>
          <w:rFonts w:ascii="Times New Roman" w:hAnsi="Times New Roman"/>
          <w:sz w:val="28"/>
          <w:szCs w:val="28"/>
          <w:lang w:val="uk-UA"/>
        </w:rPr>
        <w:t>, AHA;</w:t>
      </w:r>
      <w:r w:rsidRPr="00852C8D">
        <w:rPr>
          <w:rFonts w:ascii="Times New Roman" w:hAnsi="Times New Roman"/>
          <w:sz w:val="28"/>
          <w:szCs w:val="28"/>
          <w:lang w:val="uk-UA"/>
        </w:rPr>
        <w:t xml:space="preserve"> Асоціації </w:t>
      </w:r>
      <w:r w:rsidR="00806338" w:rsidRPr="00852C8D">
        <w:rPr>
          <w:rFonts w:ascii="Times New Roman" w:hAnsi="Times New Roman"/>
          <w:sz w:val="28"/>
          <w:szCs w:val="28"/>
          <w:lang w:val="uk-UA"/>
        </w:rPr>
        <w:t>професіоналів в інфекційному контролі та епідеміології</w:t>
      </w:r>
      <w:r w:rsidR="00C97DEA" w:rsidRPr="00852C8D">
        <w:rPr>
          <w:rFonts w:ascii="Times New Roman" w:hAnsi="Times New Roman"/>
          <w:sz w:val="28"/>
          <w:szCs w:val="28"/>
          <w:lang w:val="uk-UA"/>
        </w:rPr>
        <w:t>, APIC;</w:t>
      </w:r>
      <w:r w:rsidRPr="00852C8D">
        <w:rPr>
          <w:rFonts w:ascii="Times New Roman" w:hAnsi="Times New Roman"/>
          <w:sz w:val="28"/>
          <w:szCs w:val="28"/>
          <w:lang w:val="uk-UA"/>
        </w:rPr>
        <w:t xml:space="preserve"> Спільної комісії</w:t>
      </w:r>
      <w:r w:rsidR="00C97DEA" w:rsidRPr="00852C8D">
        <w:rPr>
          <w:rFonts w:ascii="Times New Roman" w:hAnsi="Times New Roman"/>
          <w:sz w:val="28"/>
          <w:szCs w:val="28"/>
          <w:lang w:val="uk-UA"/>
        </w:rPr>
        <w:t>;</w:t>
      </w:r>
      <w:r w:rsidR="00FE128B" w:rsidRPr="00852C8D">
        <w:rPr>
          <w:rFonts w:ascii="Times New Roman" w:hAnsi="Times New Roman"/>
          <w:sz w:val="28"/>
          <w:szCs w:val="28"/>
          <w:lang w:val="uk-UA"/>
        </w:rPr>
        <w:t xml:space="preserve"> </w:t>
      </w:r>
      <w:r w:rsidR="00806338" w:rsidRPr="00852C8D">
        <w:rPr>
          <w:rFonts w:ascii="Times New Roman" w:hAnsi="Times New Roman"/>
          <w:sz w:val="28"/>
          <w:szCs w:val="28"/>
          <w:lang w:val="uk-UA"/>
        </w:rPr>
        <w:t>2014 р.</w:t>
      </w:r>
      <w:r w:rsidRPr="00852C8D">
        <w:rPr>
          <w:rFonts w:ascii="Times New Roman" w:hAnsi="Times New Roman"/>
          <w:sz w:val="28"/>
          <w:szCs w:val="28"/>
          <w:lang w:val="uk-UA"/>
        </w:rPr>
        <w:t>) [</w:t>
      </w:r>
      <w:r w:rsidR="00627C99" w:rsidRPr="00852C8D">
        <w:rPr>
          <w:rFonts w:ascii="Times New Roman" w:hAnsi="Times New Roman"/>
          <w:sz w:val="28"/>
          <w:szCs w:val="28"/>
          <w:lang w:val="uk-UA"/>
        </w:rPr>
        <w:t>312</w:t>
      </w:r>
      <w:r w:rsidRPr="00852C8D">
        <w:rPr>
          <w:rFonts w:ascii="Times New Roman" w:hAnsi="Times New Roman"/>
          <w:sz w:val="28"/>
          <w:szCs w:val="28"/>
          <w:lang w:val="uk-UA"/>
        </w:rPr>
        <w:t>].</w:t>
      </w:r>
    </w:p>
    <w:p w:rsidR="00B6284C" w:rsidRPr="00852C8D" w:rsidRDefault="00B6284C" w:rsidP="00695BCA">
      <w:pPr>
        <w:pStyle w:val="a3"/>
        <w:numPr>
          <w:ilvl w:val="0"/>
          <w:numId w:val="56"/>
        </w:numPr>
        <w:tabs>
          <w:tab w:val="left" w:pos="851"/>
        </w:tabs>
        <w:spacing w:after="0" w:line="360" w:lineRule="auto"/>
        <w:ind w:left="0" w:firstLine="633"/>
        <w:jc w:val="both"/>
        <w:rPr>
          <w:rFonts w:ascii="Times New Roman" w:hAnsi="Times New Roman"/>
          <w:sz w:val="28"/>
          <w:szCs w:val="28"/>
          <w:lang w:val="uk-UA"/>
        </w:rPr>
      </w:pPr>
      <w:r w:rsidRPr="00852C8D">
        <w:rPr>
          <w:rFonts w:ascii="Times New Roman" w:hAnsi="Times New Roman"/>
          <w:sz w:val="28"/>
          <w:szCs w:val="28"/>
          <w:lang w:val="uk-UA"/>
        </w:rPr>
        <w:lastRenderedPageBreak/>
        <w:t>Комп’ютерна програма для мікробіологічного моніторингу та аналізу антибіотикорезистентності</w:t>
      </w:r>
      <w:r w:rsidR="00806338" w:rsidRPr="00852C8D">
        <w:rPr>
          <w:rFonts w:ascii="Times New Roman" w:hAnsi="Times New Roman"/>
          <w:sz w:val="28"/>
          <w:szCs w:val="28"/>
          <w:lang w:val="uk-UA"/>
        </w:rPr>
        <w:t xml:space="preserve"> на зразок</w:t>
      </w:r>
      <w:r w:rsidR="00FE128B" w:rsidRPr="00852C8D">
        <w:rPr>
          <w:rFonts w:ascii="Times New Roman" w:hAnsi="Times New Roman"/>
          <w:sz w:val="28"/>
          <w:szCs w:val="28"/>
          <w:lang w:val="uk-UA"/>
        </w:rPr>
        <w:t xml:space="preserve"> </w:t>
      </w:r>
      <w:r w:rsidR="00C97DEA" w:rsidRPr="00852C8D">
        <w:rPr>
          <w:rFonts w:ascii="Times New Roman" w:hAnsi="Times New Roman"/>
          <w:sz w:val="28"/>
          <w:szCs w:val="28"/>
          <w:lang w:val="uk-UA"/>
        </w:rPr>
        <w:t>комп’ютерної програми</w:t>
      </w:r>
      <w:r w:rsidRPr="00852C8D">
        <w:rPr>
          <w:rFonts w:ascii="Times New Roman" w:hAnsi="Times New Roman"/>
          <w:sz w:val="28"/>
          <w:szCs w:val="28"/>
          <w:lang w:val="uk-UA"/>
        </w:rPr>
        <w:t xml:space="preserve"> ВООЗ «WHONET» на основі WINDOWS, що існує і в російськомовній версії [</w:t>
      </w:r>
      <w:r w:rsidR="00627C99" w:rsidRPr="00852C8D">
        <w:rPr>
          <w:rFonts w:ascii="Times New Roman" w:hAnsi="Times New Roman"/>
          <w:sz w:val="28"/>
          <w:szCs w:val="28"/>
          <w:lang w:val="uk-UA"/>
        </w:rPr>
        <w:t>3</w:t>
      </w:r>
      <w:r w:rsidRPr="00852C8D">
        <w:rPr>
          <w:rFonts w:ascii="Times New Roman" w:hAnsi="Times New Roman"/>
          <w:sz w:val="28"/>
          <w:szCs w:val="28"/>
          <w:lang w:val="uk-UA"/>
        </w:rPr>
        <w:t>13].</w:t>
      </w:r>
    </w:p>
    <w:p w:rsidR="00B6284C" w:rsidRPr="00852C8D" w:rsidRDefault="00B6284C" w:rsidP="00695BCA">
      <w:pPr>
        <w:pStyle w:val="a3"/>
        <w:numPr>
          <w:ilvl w:val="0"/>
          <w:numId w:val="56"/>
        </w:numPr>
        <w:tabs>
          <w:tab w:val="left" w:pos="851"/>
        </w:tabs>
        <w:spacing w:after="0" w:line="360" w:lineRule="auto"/>
        <w:ind w:left="0" w:firstLine="633"/>
        <w:jc w:val="both"/>
        <w:rPr>
          <w:rFonts w:ascii="Times New Roman" w:hAnsi="Times New Roman"/>
          <w:sz w:val="28"/>
          <w:szCs w:val="28"/>
          <w:lang w:val="uk-UA"/>
        </w:rPr>
      </w:pPr>
      <w:r w:rsidRPr="00852C8D">
        <w:rPr>
          <w:rFonts w:ascii="Times New Roman" w:hAnsi="Times New Roman"/>
          <w:sz w:val="28"/>
          <w:szCs w:val="28"/>
          <w:lang w:val="uk-UA"/>
        </w:rPr>
        <w:t xml:space="preserve">Цільові пакети протиінфекційних інтервенцій з доведеною ефективністю з профілактики </w:t>
      </w:r>
      <w:r w:rsidR="008F57DC">
        <w:rPr>
          <w:rFonts w:ascii="Times New Roman" w:hAnsi="Times New Roman"/>
          <w:sz w:val="28"/>
          <w:szCs w:val="28"/>
          <w:lang w:val="uk-UA"/>
        </w:rPr>
        <w:t>внутрішньо-лікарняних інфекцій</w:t>
      </w:r>
      <w:r w:rsidRPr="00852C8D">
        <w:rPr>
          <w:rFonts w:ascii="Times New Roman" w:hAnsi="Times New Roman"/>
          <w:sz w:val="28"/>
          <w:szCs w:val="28"/>
          <w:lang w:val="uk-UA"/>
        </w:rPr>
        <w:t xml:space="preserve"> (табл. 7.2) [</w:t>
      </w:r>
      <w:r w:rsidR="009351B6" w:rsidRPr="00852C8D">
        <w:rPr>
          <w:rFonts w:ascii="Times New Roman" w:hAnsi="Times New Roman"/>
          <w:sz w:val="28"/>
          <w:szCs w:val="28"/>
          <w:lang w:val="uk-UA"/>
        </w:rPr>
        <w:t>237</w:t>
      </w:r>
      <w:r w:rsidRPr="00852C8D">
        <w:rPr>
          <w:rFonts w:ascii="Times New Roman" w:hAnsi="Times New Roman"/>
          <w:sz w:val="28"/>
          <w:szCs w:val="28"/>
          <w:lang w:val="uk-UA"/>
        </w:rPr>
        <w:t>].</w:t>
      </w:r>
    </w:p>
    <w:p w:rsidR="00B6284C" w:rsidRPr="00852C8D" w:rsidRDefault="00B6284C" w:rsidP="00695BCA">
      <w:pPr>
        <w:pStyle w:val="a3"/>
        <w:spacing w:after="0" w:line="360" w:lineRule="auto"/>
        <w:ind w:left="992"/>
        <w:jc w:val="right"/>
        <w:rPr>
          <w:rFonts w:ascii="Times New Roman" w:hAnsi="Times New Roman"/>
          <w:i/>
          <w:sz w:val="28"/>
          <w:szCs w:val="28"/>
          <w:lang w:val="uk-UA"/>
        </w:rPr>
      </w:pPr>
      <w:r w:rsidRPr="00852C8D">
        <w:rPr>
          <w:rFonts w:ascii="Times New Roman" w:hAnsi="Times New Roman"/>
          <w:i/>
          <w:sz w:val="28"/>
          <w:szCs w:val="28"/>
          <w:lang w:val="uk-UA"/>
        </w:rPr>
        <w:t>Таблиця 7.1</w:t>
      </w:r>
    </w:p>
    <w:p w:rsidR="00B6284C" w:rsidRPr="00852C8D" w:rsidRDefault="00B6284C" w:rsidP="00695BCA">
      <w:pPr>
        <w:pStyle w:val="a3"/>
        <w:spacing w:after="0" w:line="360" w:lineRule="auto"/>
        <w:ind w:left="992"/>
        <w:jc w:val="center"/>
        <w:rPr>
          <w:rFonts w:ascii="Times New Roman" w:hAnsi="Times New Roman"/>
          <w:b/>
          <w:sz w:val="28"/>
          <w:szCs w:val="28"/>
          <w:lang w:val="uk-UA"/>
        </w:rPr>
      </w:pPr>
      <w:r w:rsidRPr="00852C8D">
        <w:rPr>
          <w:rFonts w:ascii="Times New Roman" w:hAnsi="Times New Roman"/>
          <w:b/>
          <w:sz w:val="28"/>
          <w:szCs w:val="28"/>
          <w:lang w:val="uk-UA"/>
        </w:rPr>
        <w:t xml:space="preserve">Цільові пакети протиінфекційних інтервенцій з профілактики </w:t>
      </w:r>
      <w:r w:rsidR="00FE128B" w:rsidRPr="00852C8D">
        <w:rPr>
          <w:rFonts w:ascii="Times New Roman" w:hAnsi="Times New Roman"/>
          <w:b/>
          <w:sz w:val="28"/>
          <w:szCs w:val="28"/>
          <w:lang w:val="uk-UA"/>
        </w:rPr>
        <w:t>внутрішньо-лікарняних</w:t>
      </w:r>
      <w:r w:rsidRPr="00852C8D">
        <w:rPr>
          <w:rFonts w:ascii="Times New Roman" w:hAnsi="Times New Roman"/>
          <w:b/>
          <w:sz w:val="28"/>
          <w:szCs w:val="28"/>
          <w:lang w:val="uk-UA"/>
        </w:rPr>
        <w:t xml:space="preserve"> інфекцій</w:t>
      </w:r>
    </w:p>
    <w:tbl>
      <w:tblPr>
        <w:tblW w:w="9639"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96"/>
        <w:gridCol w:w="1843"/>
      </w:tblGrid>
      <w:tr w:rsidR="00B6284C" w:rsidRPr="00852C8D" w:rsidTr="008E513C">
        <w:trPr>
          <w:trHeight w:val="435"/>
        </w:trPr>
        <w:tc>
          <w:tcPr>
            <w:tcW w:w="7796" w:type="dxa"/>
            <w:vAlign w:val="center"/>
          </w:tcPr>
          <w:p w:rsidR="00B6284C" w:rsidRPr="00852C8D" w:rsidRDefault="00B6284C" w:rsidP="00695BCA">
            <w:pPr>
              <w:pStyle w:val="a3"/>
              <w:spacing w:after="0" w:line="360" w:lineRule="auto"/>
              <w:ind w:left="0"/>
              <w:jc w:val="center"/>
              <w:rPr>
                <w:rFonts w:ascii="Times New Roman" w:hAnsi="Times New Roman"/>
                <w:sz w:val="28"/>
                <w:szCs w:val="28"/>
                <w:lang w:val="uk-UA"/>
              </w:rPr>
            </w:pPr>
            <w:r w:rsidRPr="00852C8D">
              <w:rPr>
                <w:rFonts w:ascii="Times New Roman" w:hAnsi="Times New Roman"/>
                <w:sz w:val="28"/>
                <w:szCs w:val="28"/>
                <w:lang w:val="uk-UA"/>
              </w:rPr>
              <w:t>Пакети інтервенцій</w:t>
            </w:r>
          </w:p>
        </w:tc>
        <w:tc>
          <w:tcPr>
            <w:tcW w:w="1843" w:type="dxa"/>
            <w:vAlign w:val="center"/>
          </w:tcPr>
          <w:p w:rsidR="00B6284C" w:rsidRPr="00852C8D" w:rsidRDefault="00B6284C" w:rsidP="00695BCA">
            <w:pPr>
              <w:pStyle w:val="a3"/>
              <w:spacing w:after="0" w:line="360" w:lineRule="auto"/>
              <w:ind w:left="0"/>
              <w:jc w:val="center"/>
              <w:rPr>
                <w:rFonts w:ascii="Times New Roman" w:hAnsi="Times New Roman"/>
                <w:sz w:val="28"/>
                <w:szCs w:val="28"/>
                <w:lang w:val="uk-UA"/>
              </w:rPr>
            </w:pPr>
            <w:r w:rsidRPr="00852C8D">
              <w:rPr>
                <w:rFonts w:ascii="Times New Roman" w:hAnsi="Times New Roman"/>
                <w:sz w:val="28"/>
                <w:szCs w:val="28"/>
                <w:lang w:val="uk-UA"/>
              </w:rPr>
              <w:t>Джерело</w:t>
            </w:r>
          </w:p>
        </w:tc>
      </w:tr>
      <w:tr w:rsidR="00B6284C" w:rsidRPr="00852C8D" w:rsidTr="008E513C">
        <w:tc>
          <w:tcPr>
            <w:tcW w:w="7796" w:type="dxa"/>
          </w:tcPr>
          <w:p w:rsidR="00B6284C" w:rsidRPr="00852C8D" w:rsidRDefault="00B6284C" w:rsidP="00725FC4">
            <w:pPr>
              <w:pStyle w:val="a3"/>
              <w:spacing w:after="0" w:line="360" w:lineRule="auto"/>
              <w:ind w:left="0"/>
              <w:jc w:val="both"/>
              <w:rPr>
                <w:rFonts w:ascii="Times New Roman" w:hAnsi="Times New Roman"/>
                <w:sz w:val="28"/>
                <w:szCs w:val="28"/>
                <w:lang w:val="uk-UA"/>
              </w:rPr>
            </w:pPr>
            <w:r w:rsidRPr="00852C8D">
              <w:rPr>
                <w:rFonts w:ascii="Times New Roman" w:hAnsi="Times New Roman"/>
                <w:sz w:val="28"/>
                <w:szCs w:val="28"/>
                <w:lang w:val="uk-UA"/>
              </w:rPr>
              <w:t>Пакет інтервенцій з профілактики катетер-асоційованих інфекцій кровотоку (</w:t>
            </w:r>
            <w:r w:rsidRPr="00852C8D">
              <w:rPr>
                <w:rFonts w:ascii="Times New Roman" w:hAnsi="Times New Roman"/>
                <w:i/>
                <w:sz w:val="28"/>
                <w:szCs w:val="28"/>
                <w:lang w:val="uk-UA"/>
              </w:rPr>
              <w:t xml:space="preserve">англ. </w:t>
            </w:r>
            <w:r w:rsidRPr="00852C8D">
              <w:rPr>
                <w:rFonts w:ascii="Times New Roman" w:hAnsi="Times New Roman"/>
                <w:sz w:val="28"/>
                <w:szCs w:val="28"/>
                <w:lang w:val="uk-UA"/>
              </w:rPr>
              <w:t>«</w:t>
            </w:r>
            <w:r w:rsidRPr="00852C8D">
              <w:rPr>
                <w:rFonts w:ascii="Times New Roman" w:hAnsi="Times New Roman"/>
                <w:sz w:val="28"/>
                <w:szCs w:val="28"/>
                <w:lang w:val="en-US"/>
              </w:rPr>
              <w:t>CLABSI</w:t>
            </w:r>
            <w:r w:rsidR="008F57DC">
              <w:rPr>
                <w:rFonts w:ascii="Times New Roman" w:hAnsi="Times New Roman"/>
                <w:sz w:val="28"/>
                <w:szCs w:val="28"/>
              </w:rPr>
              <w:t xml:space="preserve"> </w:t>
            </w:r>
            <w:r w:rsidRPr="00852C8D">
              <w:rPr>
                <w:rFonts w:ascii="Times New Roman" w:hAnsi="Times New Roman"/>
                <w:sz w:val="28"/>
                <w:szCs w:val="28"/>
                <w:lang w:val="en-US"/>
              </w:rPr>
              <w:t>prevention</w:t>
            </w:r>
            <w:r w:rsidR="00FE128B" w:rsidRPr="00852C8D">
              <w:rPr>
                <w:rFonts w:ascii="Times New Roman" w:hAnsi="Times New Roman"/>
                <w:sz w:val="28"/>
                <w:szCs w:val="28"/>
                <w:lang w:val="uk-UA"/>
              </w:rPr>
              <w:t xml:space="preserve"> </w:t>
            </w:r>
            <w:r w:rsidRPr="00852C8D">
              <w:rPr>
                <w:rFonts w:ascii="Times New Roman" w:hAnsi="Times New Roman"/>
                <w:sz w:val="28"/>
                <w:szCs w:val="28"/>
                <w:lang w:val="en-US"/>
              </w:rPr>
              <w:t>bundle</w:t>
            </w:r>
            <w:r w:rsidRPr="00852C8D">
              <w:rPr>
                <w:rFonts w:ascii="Times New Roman" w:hAnsi="Times New Roman"/>
                <w:sz w:val="28"/>
                <w:szCs w:val="28"/>
                <w:lang w:val="uk-UA"/>
              </w:rPr>
              <w:t>»)</w:t>
            </w:r>
            <w:r w:rsidRPr="00852C8D">
              <w:rPr>
                <w:rFonts w:ascii="Times New Roman" w:hAnsi="Times New Roman"/>
                <w:sz w:val="28"/>
                <w:szCs w:val="28"/>
              </w:rPr>
              <w:t xml:space="preserve"> [</w:t>
            </w:r>
            <w:r w:rsidR="009351B6" w:rsidRPr="00852C8D">
              <w:rPr>
                <w:rFonts w:ascii="Times New Roman" w:hAnsi="Times New Roman"/>
                <w:sz w:val="28"/>
                <w:szCs w:val="28"/>
                <w:lang w:val="uk-UA"/>
              </w:rPr>
              <w:t>238</w:t>
            </w:r>
            <w:r w:rsidRPr="00852C8D">
              <w:rPr>
                <w:rFonts w:ascii="Times New Roman" w:hAnsi="Times New Roman"/>
                <w:sz w:val="28"/>
                <w:szCs w:val="28"/>
              </w:rPr>
              <w:t>]</w:t>
            </w:r>
            <w:r w:rsidRPr="00852C8D">
              <w:rPr>
                <w:rFonts w:ascii="Times New Roman" w:hAnsi="Times New Roman"/>
                <w:sz w:val="28"/>
                <w:szCs w:val="28"/>
                <w:lang w:val="uk-UA"/>
              </w:rPr>
              <w:t>.</w:t>
            </w:r>
          </w:p>
        </w:tc>
        <w:tc>
          <w:tcPr>
            <w:tcW w:w="1843" w:type="dxa"/>
          </w:tcPr>
          <w:p w:rsidR="00B6284C" w:rsidRPr="00852C8D" w:rsidRDefault="00B6284C" w:rsidP="00695BCA">
            <w:pPr>
              <w:pStyle w:val="a3"/>
              <w:spacing w:after="0" w:line="360" w:lineRule="auto"/>
              <w:ind w:left="0"/>
              <w:jc w:val="both"/>
              <w:rPr>
                <w:rFonts w:ascii="Times New Roman" w:hAnsi="Times New Roman"/>
                <w:sz w:val="28"/>
                <w:szCs w:val="28"/>
                <w:lang w:val="uk-UA"/>
              </w:rPr>
            </w:pPr>
            <w:r w:rsidRPr="00852C8D">
              <w:rPr>
                <w:rFonts w:ascii="Times New Roman" w:hAnsi="Times New Roman"/>
                <w:sz w:val="28"/>
                <w:szCs w:val="28"/>
                <w:lang w:val="en-US"/>
              </w:rPr>
              <w:t>Marschall</w:t>
            </w:r>
            <w:r w:rsidR="00C97DEA" w:rsidRPr="00852C8D">
              <w:rPr>
                <w:rFonts w:ascii="Times New Roman" w:hAnsi="Times New Roman"/>
                <w:sz w:val="28"/>
                <w:szCs w:val="28"/>
                <w:lang w:val="uk-UA"/>
              </w:rPr>
              <w:t> </w:t>
            </w:r>
            <w:r w:rsidRPr="00852C8D">
              <w:rPr>
                <w:rFonts w:ascii="Times New Roman" w:hAnsi="Times New Roman"/>
                <w:sz w:val="28"/>
                <w:szCs w:val="28"/>
                <w:lang w:val="en-US"/>
              </w:rPr>
              <w:t>J</w:t>
            </w:r>
            <w:r w:rsidRPr="00852C8D">
              <w:rPr>
                <w:rFonts w:ascii="Times New Roman" w:hAnsi="Times New Roman"/>
                <w:sz w:val="28"/>
                <w:szCs w:val="28"/>
                <w:lang w:val="uk-UA"/>
              </w:rPr>
              <w:t>, 2014</w:t>
            </w:r>
          </w:p>
        </w:tc>
      </w:tr>
      <w:tr w:rsidR="00B6284C" w:rsidRPr="00852C8D" w:rsidTr="008E513C">
        <w:tc>
          <w:tcPr>
            <w:tcW w:w="7796" w:type="dxa"/>
          </w:tcPr>
          <w:p w:rsidR="00B6284C" w:rsidRPr="00852C8D" w:rsidRDefault="00B6284C" w:rsidP="00695BCA">
            <w:pPr>
              <w:pStyle w:val="a3"/>
              <w:spacing w:after="0" w:line="360" w:lineRule="auto"/>
              <w:ind w:left="0"/>
              <w:jc w:val="both"/>
              <w:rPr>
                <w:rFonts w:ascii="Times New Roman" w:hAnsi="Times New Roman"/>
                <w:sz w:val="28"/>
                <w:szCs w:val="28"/>
                <w:lang w:val="uk-UA"/>
              </w:rPr>
            </w:pPr>
            <w:r w:rsidRPr="00852C8D">
              <w:rPr>
                <w:rFonts w:ascii="Times New Roman" w:hAnsi="Times New Roman"/>
                <w:sz w:val="28"/>
                <w:szCs w:val="28"/>
                <w:lang w:val="uk-UA"/>
              </w:rPr>
              <w:t>Пакет інтервенцій з профілактики катетер-асоційованих інфекцій сечових шляхів (</w:t>
            </w:r>
            <w:r w:rsidRPr="00852C8D">
              <w:rPr>
                <w:rFonts w:ascii="Times New Roman" w:hAnsi="Times New Roman"/>
                <w:i/>
                <w:sz w:val="28"/>
                <w:szCs w:val="28"/>
                <w:lang w:val="uk-UA"/>
              </w:rPr>
              <w:t xml:space="preserve">англ. </w:t>
            </w:r>
            <w:r w:rsidRPr="00852C8D">
              <w:rPr>
                <w:rFonts w:ascii="Times New Roman" w:hAnsi="Times New Roman"/>
                <w:sz w:val="28"/>
                <w:szCs w:val="28"/>
                <w:lang w:val="uk-UA"/>
              </w:rPr>
              <w:t>«</w:t>
            </w:r>
            <w:r w:rsidRPr="00852C8D">
              <w:rPr>
                <w:rFonts w:ascii="Times New Roman" w:hAnsi="Times New Roman"/>
                <w:sz w:val="28"/>
                <w:szCs w:val="28"/>
                <w:lang w:val="en-US"/>
              </w:rPr>
              <w:t>CAUTI</w:t>
            </w:r>
            <w:r w:rsidRPr="00852C8D">
              <w:rPr>
                <w:rFonts w:ascii="Times New Roman" w:hAnsi="Times New Roman"/>
                <w:sz w:val="28"/>
                <w:szCs w:val="28"/>
                <w:lang w:val="uk-UA"/>
              </w:rPr>
              <w:t xml:space="preserve"> [</w:t>
            </w:r>
            <w:r w:rsidRPr="00852C8D">
              <w:rPr>
                <w:rFonts w:ascii="Times New Roman" w:hAnsi="Times New Roman"/>
                <w:sz w:val="28"/>
                <w:szCs w:val="28"/>
                <w:lang w:val="en-US"/>
              </w:rPr>
              <w:t>Catheter</w:t>
            </w:r>
            <w:r w:rsidR="00FE128B" w:rsidRPr="00852C8D">
              <w:rPr>
                <w:rFonts w:ascii="Times New Roman" w:hAnsi="Times New Roman"/>
                <w:sz w:val="28"/>
                <w:szCs w:val="28"/>
                <w:lang w:val="uk-UA"/>
              </w:rPr>
              <w:t xml:space="preserve"> </w:t>
            </w:r>
            <w:r w:rsidRPr="00852C8D">
              <w:rPr>
                <w:rFonts w:ascii="Times New Roman" w:hAnsi="Times New Roman"/>
                <w:sz w:val="28"/>
                <w:szCs w:val="28"/>
                <w:lang w:val="en-US"/>
              </w:rPr>
              <w:t>Associated</w:t>
            </w:r>
            <w:r w:rsidR="00FE128B" w:rsidRPr="00852C8D">
              <w:rPr>
                <w:rFonts w:ascii="Times New Roman" w:hAnsi="Times New Roman"/>
                <w:sz w:val="28"/>
                <w:szCs w:val="28"/>
                <w:lang w:val="uk-UA"/>
              </w:rPr>
              <w:t xml:space="preserve"> </w:t>
            </w:r>
            <w:r w:rsidRPr="00852C8D">
              <w:rPr>
                <w:rFonts w:ascii="Times New Roman" w:hAnsi="Times New Roman"/>
                <w:sz w:val="28"/>
                <w:szCs w:val="28"/>
                <w:lang w:val="en-US"/>
              </w:rPr>
              <w:t>Urinary</w:t>
            </w:r>
            <w:r w:rsidR="00FE128B" w:rsidRPr="00852C8D">
              <w:rPr>
                <w:rFonts w:ascii="Times New Roman" w:hAnsi="Times New Roman"/>
                <w:sz w:val="28"/>
                <w:szCs w:val="28"/>
                <w:lang w:val="uk-UA"/>
              </w:rPr>
              <w:t xml:space="preserve"> </w:t>
            </w:r>
            <w:r w:rsidRPr="00852C8D">
              <w:rPr>
                <w:rFonts w:ascii="Times New Roman" w:hAnsi="Times New Roman"/>
                <w:sz w:val="28"/>
                <w:szCs w:val="28"/>
                <w:lang w:val="en-US"/>
              </w:rPr>
              <w:t>Tract</w:t>
            </w:r>
            <w:r w:rsidR="00FE128B" w:rsidRPr="00852C8D">
              <w:rPr>
                <w:rFonts w:ascii="Times New Roman" w:hAnsi="Times New Roman"/>
                <w:sz w:val="28"/>
                <w:szCs w:val="28"/>
                <w:lang w:val="uk-UA"/>
              </w:rPr>
              <w:t xml:space="preserve"> </w:t>
            </w:r>
            <w:r w:rsidRPr="00852C8D">
              <w:rPr>
                <w:rFonts w:ascii="Times New Roman" w:hAnsi="Times New Roman"/>
                <w:sz w:val="28"/>
                <w:szCs w:val="28"/>
                <w:lang w:val="en-US"/>
              </w:rPr>
              <w:t>Infection</w:t>
            </w:r>
            <w:r w:rsidRPr="00852C8D">
              <w:rPr>
                <w:rFonts w:ascii="Times New Roman" w:hAnsi="Times New Roman"/>
                <w:sz w:val="28"/>
                <w:szCs w:val="28"/>
                <w:lang w:val="uk-UA"/>
              </w:rPr>
              <w:t xml:space="preserve">] </w:t>
            </w:r>
            <w:r w:rsidRPr="00852C8D">
              <w:rPr>
                <w:rFonts w:ascii="Times New Roman" w:hAnsi="Times New Roman"/>
                <w:sz w:val="28"/>
                <w:szCs w:val="28"/>
                <w:lang w:val="en-US"/>
              </w:rPr>
              <w:t>prevention</w:t>
            </w:r>
            <w:r w:rsidR="00FE128B" w:rsidRPr="00852C8D">
              <w:rPr>
                <w:rFonts w:ascii="Times New Roman" w:hAnsi="Times New Roman"/>
                <w:sz w:val="28"/>
                <w:szCs w:val="28"/>
                <w:lang w:val="uk-UA"/>
              </w:rPr>
              <w:t xml:space="preserve"> </w:t>
            </w:r>
            <w:r w:rsidRPr="00852C8D">
              <w:rPr>
                <w:rFonts w:ascii="Times New Roman" w:hAnsi="Times New Roman"/>
                <w:sz w:val="28"/>
                <w:szCs w:val="28"/>
                <w:lang w:val="en-US"/>
              </w:rPr>
              <w:t>bundle</w:t>
            </w:r>
            <w:r w:rsidRPr="00852C8D">
              <w:rPr>
                <w:rFonts w:ascii="Times New Roman" w:hAnsi="Times New Roman"/>
                <w:sz w:val="28"/>
                <w:szCs w:val="28"/>
                <w:lang w:val="uk-UA"/>
              </w:rPr>
              <w:t>»)</w:t>
            </w:r>
            <w:r w:rsidRPr="00852C8D">
              <w:rPr>
                <w:rFonts w:ascii="Times New Roman" w:hAnsi="Times New Roman"/>
                <w:sz w:val="28"/>
                <w:szCs w:val="28"/>
              </w:rPr>
              <w:t xml:space="preserve"> [</w:t>
            </w:r>
            <w:r w:rsidR="009351B6" w:rsidRPr="00852C8D">
              <w:rPr>
                <w:rFonts w:ascii="Times New Roman" w:hAnsi="Times New Roman"/>
                <w:sz w:val="28"/>
                <w:szCs w:val="28"/>
                <w:lang w:val="uk-UA"/>
              </w:rPr>
              <w:t>239</w:t>
            </w:r>
            <w:r w:rsidRPr="00852C8D">
              <w:rPr>
                <w:rFonts w:ascii="Times New Roman" w:hAnsi="Times New Roman"/>
                <w:sz w:val="28"/>
                <w:szCs w:val="28"/>
              </w:rPr>
              <w:t>]</w:t>
            </w:r>
            <w:r w:rsidRPr="00852C8D">
              <w:rPr>
                <w:rFonts w:ascii="Times New Roman" w:hAnsi="Times New Roman"/>
                <w:sz w:val="28"/>
                <w:szCs w:val="28"/>
                <w:lang w:val="uk-UA"/>
              </w:rPr>
              <w:t>.</w:t>
            </w:r>
          </w:p>
        </w:tc>
        <w:tc>
          <w:tcPr>
            <w:tcW w:w="1843" w:type="dxa"/>
          </w:tcPr>
          <w:p w:rsidR="00B6284C" w:rsidRPr="00852C8D" w:rsidRDefault="00B6284C" w:rsidP="00695BCA">
            <w:pPr>
              <w:pStyle w:val="a3"/>
              <w:spacing w:after="0" w:line="360" w:lineRule="auto"/>
              <w:ind w:left="0"/>
              <w:jc w:val="both"/>
              <w:rPr>
                <w:rFonts w:ascii="Times New Roman" w:hAnsi="Times New Roman"/>
                <w:sz w:val="28"/>
                <w:szCs w:val="28"/>
                <w:lang w:val="uk-UA"/>
              </w:rPr>
            </w:pPr>
            <w:r w:rsidRPr="00852C8D">
              <w:rPr>
                <w:rFonts w:ascii="Times New Roman" w:hAnsi="Times New Roman"/>
                <w:sz w:val="28"/>
                <w:szCs w:val="28"/>
                <w:lang w:val="en-US"/>
              </w:rPr>
              <w:t>Lo</w:t>
            </w:r>
            <w:r w:rsidR="00C97DEA" w:rsidRPr="00852C8D">
              <w:rPr>
                <w:rFonts w:ascii="Times New Roman" w:hAnsi="Times New Roman"/>
                <w:sz w:val="28"/>
                <w:szCs w:val="28"/>
              </w:rPr>
              <w:t> </w:t>
            </w:r>
            <w:r w:rsidRPr="00852C8D">
              <w:rPr>
                <w:rFonts w:ascii="Times New Roman" w:hAnsi="Times New Roman"/>
                <w:sz w:val="28"/>
                <w:szCs w:val="28"/>
                <w:lang w:val="en-US"/>
              </w:rPr>
              <w:t>E</w:t>
            </w:r>
            <w:r w:rsidRPr="00852C8D">
              <w:rPr>
                <w:rFonts w:ascii="Times New Roman" w:hAnsi="Times New Roman"/>
                <w:sz w:val="28"/>
                <w:szCs w:val="28"/>
                <w:lang w:val="uk-UA"/>
              </w:rPr>
              <w:t>, 2014</w:t>
            </w:r>
          </w:p>
        </w:tc>
      </w:tr>
      <w:tr w:rsidR="00B6284C" w:rsidRPr="00852C8D" w:rsidTr="008E513C">
        <w:tc>
          <w:tcPr>
            <w:tcW w:w="7796" w:type="dxa"/>
          </w:tcPr>
          <w:p w:rsidR="00B6284C" w:rsidRPr="00852C8D" w:rsidRDefault="00B6284C" w:rsidP="00695BCA">
            <w:pPr>
              <w:pStyle w:val="a3"/>
              <w:spacing w:after="0" w:line="360" w:lineRule="auto"/>
              <w:ind w:left="0"/>
              <w:jc w:val="both"/>
              <w:rPr>
                <w:rFonts w:ascii="Times New Roman" w:hAnsi="Times New Roman"/>
                <w:sz w:val="28"/>
                <w:szCs w:val="28"/>
                <w:lang w:val="uk-UA"/>
              </w:rPr>
            </w:pPr>
            <w:r w:rsidRPr="00852C8D">
              <w:rPr>
                <w:rFonts w:ascii="Times New Roman" w:hAnsi="Times New Roman"/>
                <w:sz w:val="28"/>
                <w:szCs w:val="28"/>
                <w:lang w:val="uk-UA"/>
              </w:rPr>
              <w:t>Пакет інтервенцій з профілактики вентилятор-асоційованих пневмоній (</w:t>
            </w:r>
            <w:r w:rsidRPr="00852C8D">
              <w:rPr>
                <w:rFonts w:ascii="Times New Roman" w:hAnsi="Times New Roman"/>
                <w:i/>
                <w:sz w:val="28"/>
                <w:szCs w:val="28"/>
                <w:lang w:val="uk-UA"/>
              </w:rPr>
              <w:t>англ</w:t>
            </w:r>
            <w:r w:rsidRPr="00852C8D">
              <w:rPr>
                <w:rFonts w:ascii="Times New Roman" w:hAnsi="Times New Roman"/>
                <w:sz w:val="28"/>
                <w:szCs w:val="28"/>
                <w:lang w:val="uk-UA"/>
              </w:rPr>
              <w:t>. «</w:t>
            </w:r>
            <w:r w:rsidRPr="00852C8D">
              <w:rPr>
                <w:rFonts w:ascii="Times New Roman" w:hAnsi="Times New Roman"/>
                <w:sz w:val="28"/>
                <w:szCs w:val="28"/>
                <w:lang w:val="en-US"/>
              </w:rPr>
              <w:t>VAP</w:t>
            </w:r>
            <w:r w:rsidRPr="00852C8D">
              <w:rPr>
                <w:rFonts w:ascii="Times New Roman" w:hAnsi="Times New Roman"/>
                <w:sz w:val="28"/>
                <w:szCs w:val="28"/>
                <w:lang w:val="uk-UA"/>
              </w:rPr>
              <w:t xml:space="preserve"> [</w:t>
            </w:r>
            <w:r w:rsidRPr="00852C8D">
              <w:rPr>
                <w:rFonts w:ascii="Times New Roman" w:hAnsi="Times New Roman"/>
                <w:sz w:val="28"/>
                <w:szCs w:val="28"/>
                <w:lang w:val="en-US"/>
              </w:rPr>
              <w:t>Ventilator</w:t>
            </w:r>
            <w:r w:rsidR="00FE128B" w:rsidRPr="00852C8D">
              <w:rPr>
                <w:rFonts w:ascii="Times New Roman" w:hAnsi="Times New Roman"/>
                <w:sz w:val="28"/>
                <w:szCs w:val="28"/>
                <w:lang w:val="uk-UA"/>
              </w:rPr>
              <w:t xml:space="preserve"> </w:t>
            </w:r>
            <w:r w:rsidRPr="00852C8D">
              <w:rPr>
                <w:rFonts w:ascii="Times New Roman" w:hAnsi="Times New Roman"/>
                <w:sz w:val="28"/>
                <w:szCs w:val="28"/>
                <w:lang w:val="en-US"/>
              </w:rPr>
              <w:t>Associated</w:t>
            </w:r>
            <w:r w:rsidR="00FE128B" w:rsidRPr="00852C8D">
              <w:rPr>
                <w:rFonts w:ascii="Times New Roman" w:hAnsi="Times New Roman"/>
                <w:sz w:val="28"/>
                <w:szCs w:val="28"/>
                <w:lang w:val="uk-UA"/>
              </w:rPr>
              <w:t xml:space="preserve"> </w:t>
            </w:r>
            <w:r w:rsidRPr="00852C8D">
              <w:rPr>
                <w:rFonts w:ascii="Times New Roman" w:hAnsi="Times New Roman"/>
                <w:sz w:val="28"/>
                <w:szCs w:val="28"/>
                <w:lang w:val="en-US"/>
              </w:rPr>
              <w:t>Pneumonia</w:t>
            </w:r>
            <w:r w:rsidRPr="00852C8D">
              <w:rPr>
                <w:rFonts w:ascii="Times New Roman" w:hAnsi="Times New Roman"/>
                <w:sz w:val="28"/>
                <w:szCs w:val="28"/>
                <w:lang w:val="uk-UA"/>
              </w:rPr>
              <w:t xml:space="preserve">] </w:t>
            </w:r>
            <w:r w:rsidRPr="00852C8D">
              <w:rPr>
                <w:rFonts w:ascii="Times New Roman" w:hAnsi="Times New Roman"/>
                <w:sz w:val="28"/>
                <w:szCs w:val="28"/>
                <w:lang w:val="en-US"/>
              </w:rPr>
              <w:t>prevention</w:t>
            </w:r>
            <w:r w:rsidR="00FE128B" w:rsidRPr="00852C8D">
              <w:rPr>
                <w:rFonts w:ascii="Times New Roman" w:hAnsi="Times New Roman"/>
                <w:sz w:val="28"/>
                <w:szCs w:val="28"/>
                <w:lang w:val="uk-UA"/>
              </w:rPr>
              <w:t xml:space="preserve"> </w:t>
            </w:r>
            <w:r w:rsidRPr="00852C8D">
              <w:rPr>
                <w:rFonts w:ascii="Times New Roman" w:hAnsi="Times New Roman"/>
                <w:sz w:val="28"/>
                <w:szCs w:val="28"/>
                <w:lang w:val="en-US"/>
              </w:rPr>
              <w:t>bundle</w:t>
            </w:r>
            <w:r w:rsidRPr="00852C8D">
              <w:rPr>
                <w:rFonts w:ascii="Times New Roman" w:hAnsi="Times New Roman"/>
                <w:sz w:val="28"/>
                <w:szCs w:val="28"/>
                <w:lang w:val="uk-UA"/>
              </w:rPr>
              <w:t>») [</w:t>
            </w:r>
            <w:r w:rsidR="009351B6" w:rsidRPr="00852C8D">
              <w:rPr>
                <w:rFonts w:ascii="Times New Roman" w:hAnsi="Times New Roman"/>
                <w:sz w:val="28"/>
                <w:szCs w:val="28"/>
                <w:lang w:val="uk-UA"/>
              </w:rPr>
              <w:t>240</w:t>
            </w:r>
            <w:r w:rsidRPr="00852C8D">
              <w:rPr>
                <w:rFonts w:ascii="Times New Roman" w:hAnsi="Times New Roman"/>
                <w:sz w:val="28"/>
                <w:szCs w:val="28"/>
                <w:lang w:val="uk-UA"/>
              </w:rPr>
              <w:t>].</w:t>
            </w:r>
          </w:p>
        </w:tc>
        <w:tc>
          <w:tcPr>
            <w:tcW w:w="1843" w:type="dxa"/>
          </w:tcPr>
          <w:p w:rsidR="00B6284C" w:rsidRPr="00852C8D" w:rsidRDefault="00B6284C" w:rsidP="00695BCA">
            <w:pPr>
              <w:pStyle w:val="a3"/>
              <w:spacing w:after="0" w:line="360" w:lineRule="auto"/>
              <w:ind w:left="0"/>
              <w:jc w:val="both"/>
              <w:rPr>
                <w:rFonts w:ascii="Times New Roman" w:hAnsi="Times New Roman"/>
                <w:sz w:val="28"/>
                <w:szCs w:val="28"/>
                <w:lang w:val="uk-UA"/>
              </w:rPr>
            </w:pPr>
            <w:r w:rsidRPr="00852C8D">
              <w:rPr>
                <w:rFonts w:ascii="Times New Roman" w:hAnsi="Times New Roman"/>
                <w:sz w:val="28"/>
                <w:szCs w:val="28"/>
                <w:lang w:val="en-US"/>
              </w:rPr>
              <w:t>Klompas</w:t>
            </w:r>
            <w:r w:rsidR="00C97DEA" w:rsidRPr="00852C8D">
              <w:rPr>
                <w:rFonts w:ascii="Times New Roman" w:hAnsi="Times New Roman"/>
                <w:sz w:val="28"/>
                <w:szCs w:val="28"/>
              </w:rPr>
              <w:t> </w:t>
            </w:r>
            <w:r w:rsidRPr="00852C8D">
              <w:rPr>
                <w:rFonts w:ascii="Times New Roman" w:hAnsi="Times New Roman"/>
                <w:sz w:val="28"/>
                <w:szCs w:val="28"/>
                <w:lang w:val="en-US"/>
              </w:rPr>
              <w:t>M</w:t>
            </w:r>
            <w:r w:rsidRPr="00852C8D">
              <w:rPr>
                <w:rFonts w:ascii="Times New Roman" w:hAnsi="Times New Roman"/>
                <w:sz w:val="28"/>
                <w:szCs w:val="28"/>
                <w:lang w:val="uk-UA"/>
              </w:rPr>
              <w:t>, 2014</w:t>
            </w:r>
          </w:p>
        </w:tc>
      </w:tr>
      <w:tr w:rsidR="00B6284C" w:rsidRPr="00852C8D" w:rsidTr="008E513C">
        <w:tc>
          <w:tcPr>
            <w:tcW w:w="7796" w:type="dxa"/>
          </w:tcPr>
          <w:p w:rsidR="00B6284C" w:rsidRPr="00852C8D" w:rsidRDefault="00B6284C" w:rsidP="00695BCA">
            <w:pPr>
              <w:pStyle w:val="a3"/>
              <w:spacing w:after="0" w:line="360" w:lineRule="auto"/>
              <w:ind w:left="0"/>
              <w:jc w:val="both"/>
              <w:rPr>
                <w:rFonts w:ascii="Times New Roman" w:hAnsi="Times New Roman"/>
                <w:sz w:val="28"/>
                <w:szCs w:val="28"/>
                <w:lang w:val="uk-UA"/>
              </w:rPr>
            </w:pPr>
            <w:r w:rsidRPr="00852C8D">
              <w:rPr>
                <w:rFonts w:ascii="Times New Roman" w:hAnsi="Times New Roman"/>
                <w:sz w:val="28"/>
                <w:szCs w:val="28"/>
                <w:lang w:val="uk-UA"/>
              </w:rPr>
              <w:t>Пакет інтервенцій з профілактики інфекцій (нагноєння) післяопераційних ран (</w:t>
            </w:r>
            <w:r w:rsidRPr="00852C8D">
              <w:rPr>
                <w:rFonts w:ascii="Times New Roman" w:hAnsi="Times New Roman"/>
                <w:i/>
                <w:sz w:val="28"/>
                <w:szCs w:val="28"/>
                <w:lang w:val="uk-UA"/>
              </w:rPr>
              <w:t xml:space="preserve">англ. </w:t>
            </w:r>
            <w:r w:rsidRPr="00852C8D">
              <w:rPr>
                <w:rFonts w:ascii="Times New Roman" w:hAnsi="Times New Roman"/>
                <w:sz w:val="28"/>
                <w:szCs w:val="28"/>
                <w:lang w:val="uk-UA"/>
              </w:rPr>
              <w:t>«</w:t>
            </w:r>
            <w:r w:rsidRPr="00852C8D">
              <w:rPr>
                <w:rFonts w:ascii="Times New Roman" w:hAnsi="Times New Roman"/>
                <w:sz w:val="28"/>
                <w:szCs w:val="28"/>
                <w:lang w:val="en-US"/>
              </w:rPr>
              <w:t>SSI</w:t>
            </w:r>
            <w:r w:rsidRPr="00852C8D">
              <w:rPr>
                <w:rFonts w:ascii="Times New Roman" w:hAnsi="Times New Roman"/>
                <w:sz w:val="28"/>
                <w:szCs w:val="28"/>
                <w:lang w:val="uk-UA"/>
              </w:rPr>
              <w:t xml:space="preserve"> [</w:t>
            </w:r>
            <w:r w:rsidRPr="00852C8D">
              <w:rPr>
                <w:rFonts w:ascii="Times New Roman" w:hAnsi="Times New Roman"/>
                <w:sz w:val="28"/>
                <w:szCs w:val="28"/>
                <w:lang w:val="en-US"/>
              </w:rPr>
              <w:t>Surgical</w:t>
            </w:r>
            <w:r w:rsidR="00FE128B" w:rsidRPr="00852C8D">
              <w:rPr>
                <w:rFonts w:ascii="Times New Roman" w:hAnsi="Times New Roman"/>
                <w:sz w:val="28"/>
                <w:szCs w:val="28"/>
                <w:lang w:val="uk-UA"/>
              </w:rPr>
              <w:t xml:space="preserve"> </w:t>
            </w:r>
            <w:r w:rsidRPr="00852C8D">
              <w:rPr>
                <w:rFonts w:ascii="Times New Roman" w:hAnsi="Times New Roman"/>
                <w:sz w:val="28"/>
                <w:szCs w:val="28"/>
                <w:lang w:val="en-US"/>
              </w:rPr>
              <w:t>Site</w:t>
            </w:r>
            <w:r w:rsidR="00FE128B" w:rsidRPr="00852C8D">
              <w:rPr>
                <w:rFonts w:ascii="Times New Roman" w:hAnsi="Times New Roman"/>
                <w:sz w:val="28"/>
                <w:szCs w:val="28"/>
                <w:lang w:val="uk-UA"/>
              </w:rPr>
              <w:t xml:space="preserve"> </w:t>
            </w:r>
            <w:r w:rsidRPr="00852C8D">
              <w:rPr>
                <w:rFonts w:ascii="Times New Roman" w:hAnsi="Times New Roman"/>
                <w:sz w:val="28"/>
                <w:szCs w:val="28"/>
                <w:lang w:val="en-US"/>
              </w:rPr>
              <w:t>Infection</w:t>
            </w:r>
            <w:r w:rsidRPr="00852C8D">
              <w:rPr>
                <w:rFonts w:ascii="Times New Roman" w:hAnsi="Times New Roman"/>
                <w:sz w:val="28"/>
                <w:szCs w:val="28"/>
                <w:lang w:val="uk-UA"/>
              </w:rPr>
              <w:t xml:space="preserve">] </w:t>
            </w:r>
            <w:r w:rsidRPr="00852C8D">
              <w:rPr>
                <w:rFonts w:ascii="Times New Roman" w:hAnsi="Times New Roman"/>
                <w:sz w:val="28"/>
                <w:szCs w:val="28"/>
                <w:lang w:val="en-US"/>
              </w:rPr>
              <w:t>prevention</w:t>
            </w:r>
            <w:r w:rsidR="00FE128B" w:rsidRPr="00852C8D">
              <w:rPr>
                <w:rFonts w:ascii="Times New Roman" w:hAnsi="Times New Roman"/>
                <w:sz w:val="28"/>
                <w:szCs w:val="28"/>
                <w:lang w:val="uk-UA"/>
              </w:rPr>
              <w:t xml:space="preserve"> </w:t>
            </w:r>
            <w:r w:rsidRPr="00852C8D">
              <w:rPr>
                <w:rFonts w:ascii="Times New Roman" w:hAnsi="Times New Roman"/>
                <w:sz w:val="28"/>
                <w:szCs w:val="28"/>
                <w:lang w:val="en-US"/>
              </w:rPr>
              <w:t>bundle</w:t>
            </w:r>
            <w:r w:rsidRPr="00852C8D">
              <w:rPr>
                <w:rFonts w:ascii="Times New Roman" w:hAnsi="Times New Roman"/>
                <w:sz w:val="28"/>
                <w:szCs w:val="28"/>
                <w:lang w:val="uk-UA"/>
              </w:rPr>
              <w:t>») [</w:t>
            </w:r>
            <w:r w:rsidR="009351B6" w:rsidRPr="00852C8D">
              <w:rPr>
                <w:rFonts w:ascii="Times New Roman" w:hAnsi="Times New Roman"/>
                <w:sz w:val="28"/>
                <w:szCs w:val="28"/>
                <w:lang w:val="uk-UA"/>
              </w:rPr>
              <w:t>241</w:t>
            </w:r>
            <w:r w:rsidRPr="00852C8D">
              <w:rPr>
                <w:rFonts w:ascii="Times New Roman" w:hAnsi="Times New Roman"/>
                <w:sz w:val="28"/>
                <w:szCs w:val="28"/>
                <w:lang w:val="uk-UA"/>
              </w:rPr>
              <w:t>].</w:t>
            </w:r>
          </w:p>
        </w:tc>
        <w:tc>
          <w:tcPr>
            <w:tcW w:w="1843" w:type="dxa"/>
          </w:tcPr>
          <w:p w:rsidR="00B6284C" w:rsidRPr="00852C8D" w:rsidRDefault="00B6284C" w:rsidP="008E513C">
            <w:pPr>
              <w:pStyle w:val="a3"/>
              <w:spacing w:after="0" w:line="360" w:lineRule="auto"/>
              <w:ind w:left="0"/>
              <w:jc w:val="both"/>
              <w:rPr>
                <w:rFonts w:ascii="Times New Roman" w:hAnsi="Times New Roman"/>
                <w:sz w:val="28"/>
                <w:szCs w:val="28"/>
                <w:lang w:val="uk-UA"/>
              </w:rPr>
            </w:pPr>
            <w:r w:rsidRPr="00852C8D">
              <w:rPr>
                <w:rFonts w:ascii="Times New Roman" w:hAnsi="Times New Roman"/>
                <w:color w:val="000000"/>
                <w:sz w:val="28"/>
                <w:szCs w:val="28"/>
                <w:lang w:val="en-US"/>
              </w:rPr>
              <w:t>Anderson DJ</w:t>
            </w:r>
            <w:r w:rsidRPr="00852C8D">
              <w:rPr>
                <w:rFonts w:ascii="Times New Roman" w:hAnsi="Times New Roman"/>
                <w:color w:val="000000"/>
                <w:sz w:val="28"/>
                <w:szCs w:val="28"/>
                <w:lang w:val="uk-UA"/>
              </w:rPr>
              <w:t>, 2014</w:t>
            </w:r>
          </w:p>
        </w:tc>
      </w:tr>
      <w:tr w:rsidR="00B6284C" w:rsidRPr="00852C8D" w:rsidTr="008E513C">
        <w:tc>
          <w:tcPr>
            <w:tcW w:w="7796" w:type="dxa"/>
          </w:tcPr>
          <w:p w:rsidR="00B6284C" w:rsidRPr="00852C8D" w:rsidRDefault="00B6284C" w:rsidP="00695BCA">
            <w:pPr>
              <w:pStyle w:val="a3"/>
              <w:spacing w:after="0" w:line="360" w:lineRule="auto"/>
              <w:ind w:left="0"/>
              <w:jc w:val="both"/>
              <w:rPr>
                <w:rFonts w:ascii="Times New Roman" w:hAnsi="Times New Roman"/>
                <w:sz w:val="28"/>
                <w:szCs w:val="28"/>
                <w:lang w:val="uk-UA"/>
              </w:rPr>
            </w:pPr>
            <w:r w:rsidRPr="00852C8D">
              <w:rPr>
                <w:rFonts w:ascii="Times New Roman" w:hAnsi="Times New Roman"/>
                <w:sz w:val="28"/>
                <w:szCs w:val="28"/>
                <w:lang w:val="uk-UA"/>
              </w:rPr>
              <w:t>Пакет інтервенцій з профілактики інфекцій кишечника, викликаних Cl</w:t>
            </w:r>
            <w:r w:rsidRPr="00852C8D">
              <w:rPr>
                <w:rFonts w:ascii="Times New Roman" w:hAnsi="Times New Roman"/>
                <w:sz w:val="28"/>
                <w:szCs w:val="28"/>
                <w:lang w:val="en-US"/>
              </w:rPr>
              <w:t>ostridium</w:t>
            </w:r>
            <w:r w:rsidR="00FE128B" w:rsidRPr="00852C8D">
              <w:rPr>
                <w:rFonts w:ascii="Times New Roman" w:hAnsi="Times New Roman"/>
                <w:sz w:val="28"/>
                <w:szCs w:val="28"/>
                <w:lang w:val="uk-UA"/>
              </w:rPr>
              <w:t xml:space="preserve"> </w:t>
            </w:r>
            <w:r w:rsidRPr="00852C8D">
              <w:rPr>
                <w:rFonts w:ascii="Times New Roman" w:hAnsi="Times New Roman"/>
                <w:sz w:val="28"/>
                <w:szCs w:val="28"/>
                <w:lang w:val="en-US"/>
              </w:rPr>
              <w:t>d</w:t>
            </w:r>
            <w:r w:rsidRPr="00852C8D">
              <w:rPr>
                <w:rFonts w:ascii="Times New Roman" w:hAnsi="Times New Roman"/>
                <w:sz w:val="28"/>
                <w:szCs w:val="28"/>
                <w:lang w:val="uk-UA"/>
              </w:rPr>
              <w:t>ifficile (</w:t>
            </w:r>
            <w:r w:rsidRPr="00852C8D">
              <w:rPr>
                <w:rFonts w:ascii="Times New Roman" w:hAnsi="Times New Roman"/>
                <w:i/>
                <w:sz w:val="28"/>
                <w:szCs w:val="28"/>
                <w:lang w:val="uk-UA"/>
              </w:rPr>
              <w:t xml:space="preserve">англ. </w:t>
            </w:r>
            <w:r w:rsidRPr="00852C8D">
              <w:rPr>
                <w:rFonts w:ascii="Times New Roman" w:hAnsi="Times New Roman"/>
                <w:sz w:val="28"/>
                <w:szCs w:val="28"/>
                <w:lang w:val="uk-UA"/>
              </w:rPr>
              <w:t>«Cl</w:t>
            </w:r>
            <w:r w:rsidRPr="00852C8D">
              <w:rPr>
                <w:rFonts w:ascii="Times New Roman" w:hAnsi="Times New Roman"/>
                <w:sz w:val="28"/>
                <w:szCs w:val="28"/>
                <w:lang w:val="en-US"/>
              </w:rPr>
              <w:t>ostridium</w:t>
            </w:r>
            <w:r w:rsidR="00FE128B" w:rsidRPr="00852C8D">
              <w:rPr>
                <w:rFonts w:ascii="Times New Roman" w:hAnsi="Times New Roman"/>
                <w:sz w:val="28"/>
                <w:szCs w:val="28"/>
                <w:lang w:val="uk-UA"/>
              </w:rPr>
              <w:t xml:space="preserve"> </w:t>
            </w:r>
            <w:r w:rsidRPr="00852C8D">
              <w:rPr>
                <w:rFonts w:ascii="Times New Roman" w:hAnsi="Times New Roman"/>
                <w:sz w:val="28"/>
                <w:szCs w:val="28"/>
                <w:lang w:val="en-US"/>
              </w:rPr>
              <w:t>d</w:t>
            </w:r>
            <w:r w:rsidRPr="00852C8D">
              <w:rPr>
                <w:rFonts w:ascii="Times New Roman" w:hAnsi="Times New Roman"/>
                <w:sz w:val="28"/>
                <w:szCs w:val="28"/>
                <w:lang w:val="uk-UA"/>
              </w:rPr>
              <w:t>ifficile</w:t>
            </w:r>
            <w:r w:rsidR="00FE128B" w:rsidRPr="00852C8D">
              <w:rPr>
                <w:rFonts w:ascii="Times New Roman" w:hAnsi="Times New Roman"/>
                <w:sz w:val="28"/>
                <w:szCs w:val="28"/>
                <w:lang w:val="uk-UA"/>
              </w:rPr>
              <w:t xml:space="preserve"> </w:t>
            </w:r>
            <w:r w:rsidRPr="00852C8D">
              <w:rPr>
                <w:rFonts w:ascii="Times New Roman" w:hAnsi="Times New Roman"/>
                <w:sz w:val="28"/>
                <w:szCs w:val="28"/>
                <w:lang w:val="en-US"/>
              </w:rPr>
              <w:t>infection</w:t>
            </w:r>
            <w:r w:rsidR="00FE128B" w:rsidRPr="00852C8D">
              <w:rPr>
                <w:rFonts w:ascii="Times New Roman" w:hAnsi="Times New Roman"/>
                <w:sz w:val="28"/>
                <w:szCs w:val="28"/>
                <w:lang w:val="uk-UA"/>
              </w:rPr>
              <w:t xml:space="preserve"> </w:t>
            </w:r>
            <w:r w:rsidRPr="00852C8D">
              <w:rPr>
                <w:rFonts w:ascii="Times New Roman" w:hAnsi="Times New Roman"/>
                <w:sz w:val="28"/>
                <w:szCs w:val="28"/>
                <w:lang w:val="en-US"/>
              </w:rPr>
              <w:t>prevention</w:t>
            </w:r>
            <w:r w:rsidR="00FE128B" w:rsidRPr="00852C8D">
              <w:rPr>
                <w:rFonts w:ascii="Times New Roman" w:hAnsi="Times New Roman"/>
                <w:sz w:val="28"/>
                <w:szCs w:val="28"/>
                <w:lang w:val="uk-UA"/>
              </w:rPr>
              <w:t xml:space="preserve"> </w:t>
            </w:r>
            <w:r w:rsidRPr="00852C8D">
              <w:rPr>
                <w:rFonts w:ascii="Times New Roman" w:hAnsi="Times New Roman"/>
                <w:sz w:val="28"/>
                <w:szCs w:val="28"/>
                <w:lang w:val="en-US"/>
              </w:rPr>
              <w:t>bundle</w:t>
            </w:r>
            <w:r w:rsidRPr="00852C8D">
              <w:rPr>
                <w:rFonts w:ascii="Times New Roman" w:hAnsi="Times New Roman"/>
                <w:sz w:val="28"/>
                <w:szCs w:val="28"/>
                <w:lang w:val="uk-UA"/>
              </w:rPr>
              <w:t>») [</w:t>
            </w:r>
            <w:r w:rsidR="009351B6" w:rsidRPr="00852C8D">
              <w:rPr>
                <w:rFonts w:ascii="Times New Roman" w:hAnsi="Times New Roman"/>
                <w:sz w:val="28"/>
                <w:szCs w:val="28"/>
                <w:lang w:val="uk-UA"/>
              </w:rPr>
              <w:t>242</w:t>
            </w:r>
            <w:r w:rsidRPr="00852C8D">
              <w:rPr>
                <w:rFonts w:ascii="Times New Roman" w:hAnsi="Times New Roman"/>
                <w:sz w:val="28"/>
                <w:szCs w:val="28"/>
                <w:lang w:val="uk-UA"/>
              </w:rPr>
              <w:t>].</w:t>
            </w:r>
          </w:p>
        </w:tc>
        <w:tc>
          <w:tcPr>
            <w:tcW w:w="1843" w:type="dxa"/>
          </w:tcPr>
          <w:p w:rsidR="00B6284C" w:rsidRPr="00852C8D" w:rsidRDefault="00B6284C" w:rsidP="00695BCA">
            <w:pPr>
              <w:pStyle w:val="a3"/>
              <w:spacing w:after="0" w:line="360" w:lineRule="auto"/>
              <w:ind w:left="0"/>
              <w:jc w:val="both"/>
              <w:rPr>
                <w:rFonts w:ascii="Times New Roman" w:hAnsi="Times New Roman"/>
                <w:sz w:val="28"/>
                <w:szCs w:val="28"/>
                <w:lang w:val="uk-UA"/>
              </w:rPr>
            </w:pPr>
            <w:r w:rsidRPr="00852C8D">
              <w:rPr>
                <w:rFonts w:ascii="Times New Roman" w:hAnsi="Times New Roman"/>
                <w:color w:val="000000"/>
                <w:sz w:val="28"/>
                <w:szCs w:val="28"/>
                <w:lang w:val="en-US"/>
              </w:rPr>
              <w:t>Dubberke ER</w:t>
            </w:r>
            <w:r w:rsidR="00C97DEA" w:rsidRPr="00852C8D">
              <w:rPr>
                <w:rFonts w:ascii="Times New Roman" w:hAnsi="Times New Roman"/>
                <w:color w:val="000000"/>
                <w:sz w:val="28"/>
                <w:szCs w:val="28"/>
                <w:lang w:val="uk-UA"/>
              </w:rPr>
              <w:t>,</w:t>
            </w:r>
            <w:r w:rsidRPr="00852C8D">
              <w:rPr>
                <w:rFonts w:ascii="Times New Roman" w:hAnsi="Times New Roman"/>
                <w:color w:val="000000"/>
                <w:sz w:val="28"/>
                <w:szCs w:val="28"/>
                <w:lang w:val="uk-UA"/>
              </w:rPr>
              <w:t xml:space="preserve"> 2014</w:t>
            </w:r>
          </w:p>
        </w:tc>
      </w:tr>
      <w:tr w:rsidR="00B6284C" w:rsidRPr="00852C8D" w:rsidTr="008E513C">
        <w:tc>
          <w:tcPr>
            <w:tcW w:w="7796" w:type="dxa"/>
          </w:tcPr>
          <w:p w:rsidR="00B6284C" w:rsidRPr="00852C8D" w:rsidRDefault="00B6284C" w:rsidP="00695BCA">
            <w:pPr>
              <w:pStyle w:val="a3"/>
              <w:spacing w:after="0" w:line="360" w:lineRule="auto"/>
              <w:ind w:left="0"/>
              <w:jc w:val="both"/>
              <w:rPr>
                <w:rFonts w:ascii="Times New Roman" w:hAnsi="Times New Roman"/>
                <w:sz w:val="28"/>
                <w:szCs w:val="28"/>
                <w:lang w:val="uk-UA"/>
              </w:rPr>
            </w:pPr>
            <w:r w:rsidRPr="00852C8D">
              <w:rPr>
                <w:rFonts w:ascii="Times New Roman" w:hAnsi="Times New Roman"/>
                <w:sz w:val="28"/>
                <w:szCs w:val="28"/>
                <w:lang w:val="uk-UA"/>
              </w:rPr>
              <w:t>Пакет інтервенцій з профілактики інфекцій, викликаних метицилін-резистентним золотистим стафілококом (</w:t>
            </w:r>
            <w:r w:rsidRPr="00852C8D">
              <w:rPr>
                <w:rFonts w:ascii="Times New Roman" w:hAnsi="Times New Roman"/>
                <w:i/>
                <w:sz w:val="28"/>
                <w:szCs w:val="28"/>
                <w:lang w:val="uk-UA"/>
              </w:rPr>
              <w:t xml:space="preserve">англ. </w:t>
            </w:r>
            <w:r w:rsidRPr="00852C8D">
              <w:rPr>
                <w:rFonts w:ascii="Times New Roman" w:hAnsi="Times New Roman"/>
                <w:sz w:val="28"/>
                <w:szCs w:val="28"/>
              </w:rPr>
              <w:t>«Staphylococcus aureus infection prevention bundle»)</w:t>
            </w:r>
            <w:r w:rsidRPr="00852C8D">
              <w:rPr>
                <w:rFonts w:ascii="Times New Roman" w:hAnsi="Times New Roman"/>
                <w:sz w:val="28"/>
                <w:szCs w:val="28"/>
                <w:lang w:val="uk-UA"/>
              </w:rPr>
              <w:t xml:space="preserve"> [</w:t>
            </w:r>
            <w:r w:rsidR="009351B6" w:rsidRPr="00852C8D">
              <w:rPr>
                <w:rFonts w:ascii="Times New Roman" w:hAnsi="Times New Roman"/>
                <w:sz w:val="28"/>
                <w:szCs w:val="28"/>
                <w:lang w:val="uk-UA"/>
              </w:rPr>
              <w:t>243</w:t>
            </w:r>
            <w:r w:rsidRPr="00852C8D">
              <w:rPr>
                <w:rFonts w:ascii="Times New Roman" w:hAnsi="Times New Roman"/>
                <w:sz w:val="28"/>
                <w:szCs w:val="28"/>
                <w:lang w:val="uk-UA"/>
              </w:rPr>
              <w:t>].</w:t>
            </w:r>
          </w:p>
        </w:tc>
        <w:tc>
          <w:tcPr>
            <w:tcW w:w="1843" w:type="dxa"/>
          </w:tcPr>
          <w:p w:rsidR="00B6284C" w:rsidRPr="00852C8D" w:rsidRDefault="00B6284C" w:rsidP="00695BCA">
            <w:pPr>
              <w:pStyle w:val="a3"/>
              <w:spacing w:after="0" w:line="360" w:lineRule="auto"/>
              <w:ind w:left="0"/>
              <w:jc w:val="both"/>
              <w:rPr>
                <w:rFonts w:ascii="Times New Roman" w:hAnsi="Times New Roman"/>
                <w:color w:val="000000"/>
                <w:sz w:val="28"/>
                <w:szCs w:val="28"/>
                <w:lang w:val="uk-UA"/>
              </w:rPr>
            </w:pPr>
            <w:r w:rsidRPr="00852C8D">
              <w:rPr>
                <w:rFonts w:ascii="Times New Roman" w:hAnsi="Times New Roman"/>
                <w:color w:val="000000"/>
                <w:sz w:val="28"/>
                <w:szCs w:val="28"/>
                <w:lang w:val="en-US"/>
              </w:rPr>
              <w:t>Calfee DP</w:t>
            </w:r>
            <w:r w:rsidRPr="00852C8D">
              <w:rPr>
                <w:rFonts w:ascii="Times New Roman" w:hAnsi="Times New Roman"/>
                <w:color w:val="000000"/>
                <w:sz w:val="28"/>
                <w:szCs w:val="28"/>
                <w:lang w:val="uk-UA"/>
              </w:rPr>
              <w:t>, 2014</w:t>
            </w:r>
          </w:p>
        </w:tc>
      </w:tr>
      <w:tr w:rsidR="00B6284C" w:rsidRPr="00852C8D" w:rsidTr="008E513C">
        <w:tc>
          <w:tcPr>
            <w:tcW w:w="7796" w:type="dxa"/>
          </w:tcPr>
          <w:p w:rsidR="00B6284C" w:rsidRPr="00852C8D" w:rsidRDefault="00B6284C" w:rsidP="00695BCA">
            <w:pPr>
              <w:pStyle w:val="a3"/>
              <w:spacing w:after="0" w:line="360" w:lineRule="auto"/>
              <w:ind w:left="0"/>
              <w:jc w:val="both"/>
              <w:rPr>
                <w:rFonts w:ascii="Times New Roman" w:hAnsi="Times New Roman"/>
                <w:sz w:val="28"/>
                <w:szCs w:val="28"/>
                <w:lang w:val="uk-UA"/>
              </w:rPr>
            </w:pPr>
            <w:r w:rsidRPr="00852C8D">
              <w:rPr>
                <w:rFonts w:ascii="Times New Roman" w:hAnsi="Times New Roman"/>
                <w:sz w:val="28"/>
                <w:szCs w:val="28"/>
                <w:lang w:val="uk-UA"/>
              </w:rPr>
              <w:t>Пакет інтервенцій з профілактики контамінації зразків крові при їх відборі на культуру (</w:t>
            </w:r>
            <w:r w:rsidRPr="00852C8D">
              <w:rPr>
                <w:rFonts w:ascii="Times New Roman" w:hAnsi="Times New Roman"/>
                <w:i/>
                <w:sz w:val="28"/>
                <w:szCs w:val="28"/>
                <w:lang w:val="uk-UA"/>
              </w:rPr>
              <w:t xml:space="preserve">англ. </w:t>
            </w:r>
            <w:r w:rsidRPr="00852C8D">
              <w:rPr>
                <w:rFonts w:ascii="Times New Roman" w:hAnsi="Times New Roman"/>
                <w:sz w:val="28"/>
                <w:szCs w:val="28"/>
                <w:lang w:val="uk-UA"/>
              </w:rPr>
              <w:t>«</w:t>
            </w:r>
            <w:r w:rsidRPr="00852C8D">
              <w:rPr>
                <w:rFonts w:ascii="Times New Roman" w:hAnsi="Times New Roman"/>
                <w:sz w:val="28"/>
                <w:szCs w:val="28"/>
                <w:lang w:val="en-US"/>
              </w:rPr>
              <w:t>Blood</w:t>
            </w:r>
            <w:r w:rsidR="00FE128B" w:rsidRPr="00852C8D">
              <w:rPr>
                <w:rFonts w:ascii="Times New Roman" w:hAnsi="Times New Roman"/>
                <w:sz w:val="28"/>
                <w:szCs w:val="28"/>
                <w:lang w:val="uk-UA"/>
              </w:rPr>
              <w:t xml:space="preserve"> </w:t>
            </w:r>
            <w:r w:rsidRPr="00852C8D">
              <w:rPr>
                <w:rFonts w:ascii="Times New Roman" w:hAnsi="Times New Roman"/>
                <w:sz w:val="28"/>
                <w:szCs w:val="28"/>
                <w:lang w:val="en-US"/>
              </w:rPr>
              <w:t>sample</w:t>
            </w:r>
            <w:r w:rsidR="00FE128B" w:rsidRPr="00852C8D">
              <w:rPr>
                <w:rFonts w:ascii="Times New Roman" w:hAnsi="Times New Roman"/>
                <w:sz w:val="28"/>
                <w:szCs w:val="28"/>
                <w:lang w:val="uk-UA"/>
              </w:rPr>
              <w:t xml:space="preserve"> </w:t>
            </w:r>
            <w:r w:rsidRPr="00852C8D">
              <w:rPr>
                <w:rFonts w:ascii="Times New Roman" w:hAnsi="Times New Roman"/>
                <w:sz w:val="28"/>
                <w:szCs w:val="28"/>
                <w:lang w:val="en-US"/>
              </w:rPr>
              <w:t>contamination</w:t>
            </w:r>
            <w:r w:rsidR="00FE128B" w:rsidRPr="00852C8D">
              <w:rPr>
                <w:rFonts w:ascii="Times New Roman" w:hAnsi="Times New Roman"/>
                <w:sz w:val="28"/>
                <w:szCs w:val="28"/>
                <w:lang w:val="uk-UA"/>
              </w:rPr>
              <w:t xml:space="preserve"> </w:t>
            </w:r>
            <w:r w:rsidRPr="00852C8D">
              <w:rPr>
                <w:rFonts w:ascii="Times New Roman" w:hAnsi="Times New Roman"/>
                <w:sz w:val="28"/>
                <w:szCs w:val="28"/>
                <w:lang w:val="en-US"/>
              </w:rPr>
              <w:t>prevention</w:t>
            </w:r>
            <w:r w:rsidR="00FE128B" w:rsidRPr="00852C8D">
              <w:rPr>
                <w:rFonts w:ascii="Times New Roman" w:hAnsi="Times New Roman"/>
                <w:sz w:val="28"/>
                <w:szCs w:val="28"/>
                <w:lang w:val="uk-UA"/>
              </w:rPr>
              <w:t xml:space="preserve"> </w:t>
            </w:r>
            <w:r w:rsidRPr="00852C8D">
              <w:rPr>
                <w:rFonts w:ascii="Times New Roman" w:hAnsi="Times New Roman"/>
                <w:sz w:val="28"/>
                <w:szCs w:val="28"/>
                <w:lang w:val="en-US"/>
              </w:rPr>
              <w:t>bundle</w:t>
            </w:r>
            <w:r w:rsidRPr="00852C8D">
              <w:rPr>
                <w:rFonts w:ascii="Times New Roman" w:hAnsi="Times New Roman"/>
                <w:sz w:val="28"/>
                <w:szCs w:val="28"/>
                <w:lang w:val="uk-UA"/>
              </w:rPr>
              <w:t>») [</w:t>
            </w:r>
            <w:r w:rsidR="00627C99" w:rsidRPr="00852C8D">
              <w:rPr>
                <w:rFonts w:ascii="Times New Roman" w:hAnsi="Times New Roman"/>
                <w:sz w:val="28"/>
                <w:szCs w:val="28"/>
                <w:lang w:val="uk-UA"/>
              </w:rPr>
              <w:t>3</w:t>
            </w:r>
            <w:r w:rsidR="009351B6" w:rsidRPr="00852C8D">
              <w:rPr>
                <w:rFonts w:ascii="Times New Roman" w:hAnsi="Times New Roman"/>
                <w:sz w:val="28"/>
                <w:szCs w:val="28"/>
                <w:lang w:val="uk-UA"/>
              </w:rPr>
              <w:t>14</w:t>
            </w:r>
            <w:r w:rsidRPr="00852C8D">
              <w:rPr>
                <w:rFonts w:ascii="Times New Roman" w:hAnsi="Times New Roman"/>
                <w:sz w:val="28"/>
                <w:szCs w:val="28"/>
                <w:lang w:val="uk-UA"/>
              </w:rPr>
              <w:t>].</w:t>
            </w:r>
          </w:p>
        </w:tc>
        <w:tc>
          <w:tcPr>
            <w:tcW w:w="1843" w:type="dxa"/>
          </w:tcPr>
          <w:p w:rsidR="00B6284C" w:rsidRPr="00852C8D" w:rsidRDefault="00B6284C" w:rsidP="00695BCA">
            <w:pPr>
              <w:pStyle w:val="a3"/>
              <w:spacing w:after="0" w:line="360" w:lineRule="auto"/>
              <w:ind w:left="0"/>
              <w:jc w:val="both"/>
              <w:rPr>
                <w:rFonts w:ascii="Times New Roman" w:hAnsi="Times New Roman"/>
                <w:sz w:val="28"/>
                <w:szCs w:val="28"/>
                <w:lang w:val="uk-UA"/>
              </w:rPr>
            </w:pPr>
            <w:r w:rsidRPr="00852C8D">
              <w:rPr>
                <w:rFonts w:ascii="Times New Roman" w:hAnsi="Times New Roman"/>
                <w:sz w:val="28"/>
                <w:szCs w:val="28"/>
                <w:lang w:val="en-US"/>
              </w:rPr>
              <w:t>hps</w:t>
            </w:r>
            <w:r w:rsidRPr="00852C8D">
              <w:rPr>
                <w:rFonts w:ascii="Times New Roman" w:hAnsi="Times New Roman"/>
                <w:sz w:val="28"/>
                <w:szCs w:val="28"/>
                <w:lang w:val="uk-UA"/>
              </w:rPr>
              <w:t>.</w:t>
            </w:r>
            <w:r w:rsidRPr="00852C8D">
              <w:rPr>
                <w:rFonts w:ascii="Times New Roman" w:hAnsi="Times New Roman"/>
                <w:sz w:val="28"/>
                <w:szCs w:val="28"/>
                <w:lang w:val="en-US"/>
              </w:rPr>
              <w:t>scot</w:t>
            </w:r>
            <w:r w:rsidRPr="00852C8D">
              <w:rPr>
                <w:rFonts w:ascii="Times New Roman" w:hAnsi="Times New Roman"/>
                <w:sz w:val="28"/>
                <w:szCs w:val="28"/>
                <w:lang w:val="uk-UA"/>
              </w:rPr>
              <w:t xml:space="preserve">. </w:t>
            </w:r>
            <w:r w:rsidRPr="00852C8D">
              <w:rPr>
                <w:rFonts w:ascii="Times New Roman" w:hAnsi="Times New Roman"/>
                <w:sz w:val="28"/>
                <w:szCs w:val="28"/>
                <w:lang w:val="en-US"/>
              </w:rPr>
              <w:t>nhs</w:t>
            </w:r>
            <w:r w:rsidRPr="00852C8D">
              <w:rPr>
                <w:rFonts w:ascii="Times New Roman" w:hAnsi="Times New Roman"/>
                <w:sz w:val="28"/>
                <w:szCs w:val="28"/>
                <w:lang w:val="uk-UA"/>
              </w:rPr>
              <w:t>.</w:t>
            </w:r>
            <w:r w:rsidRPr="00852C8D">
              <w:rPr>
                <w:rFonts w:ascii="Times New Roman" w:hAnsi="Times New Roman"/>
                <w:sz w:val="28"/>
                <w:szCs w:val="28"/>
                <w:lang w:val="en-US"/>
              </w:rPr>
              <w:t>uk</w:t>
            </w:r>
          </w:p>
        </w:tc>
      </w:tr>
    </w:tbl>
    <w:p w:rsidR="00725FC4" w:rsidRPr="00852C8D" w:rsidRDefault="00725FC4" w:rsidP="00725FC4">
      <w:pPr>
        <w:pStyle w:val="a3"/>
        <w:numPr>
          <w:ilvl w:val="0"/>
          <w:numId w:val="56"/>
        </w:numPr>
        <w:tabs>
          <w:tab w:val="left" w:pos="851"/>
        </w:tabs>
        <w:spacing w:after="0" w:line="360" w:lineRule="auto"/>
        <w:ind w:left="0" w:firstLine="633"/>
        <w:jc w:val="both"/>
        <w:rPr>
          <w:rFonts w:ascii="Times New Roman" w:hAnsi="Times New Roman"/>
          <w:sz w:val="28"/>
          <w:szCs w:val="28"/>
          <w:lang w:val="uk-UA"/>
        </w:rPr>
      </w:pPr>
      <w:r w:rsidRPr="00852C8D">
        <w:rPr>
          <w:rFonts w:ascii="Times New Roman" w:hAnsi="Times New Roman"/>
          <w:sz w:val="28"/>
          <w:szCs w:val="28"/>
          <w:lang w:val="uk-UA"/>
        </w:rPr>
        <w:lastRenderedPageBreak/>
        <w:t>Апарат-специфічні протоколи дезінфекції та стерилізації найбільш розповсюдженої у службі АІТ України наркозно-дихальної апаратури (апаратів «БРИЗ», «LEON», «CARINA» тощо).</w:t>
      </w:r>
    </w:p>
    <w:p w:rsidR="00B6284C" w:rsidRPr="00852C8D" w:rsidRDefault="00B6284C" w:rsidP="00695BCA">
      <w:pPr>
        <w:pStyle w:val="a3"/>
        <w:numPr>
          <w:ilvl w:val="1"/>
          <w:numId w:val="61"/>
        </w:numPr>
        <w:tabs>
          <w:tab w:val="left" w:pos="993"/>
        </w:tabs>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Інструменти віддаленої перспективи:</w:t>
      </w:r>
    </w:p>
    <w:p w:rsidR="00B6284C" w:rsidRPr="00852C8D" w:rsidRDefault="00B6284C" w:rsidP="00695BCA">
      <w:pPr>
        <w:pStyle w:val="a3"/>
        <w:numPr>
          <w:ilvl w:val="0"/>
          <w:numId w:val="56"/>
        </w:numPr>
        <w:tabs>
          <w:tab w:val="left" w:pos="851"/>
        </w:tabs>
        <w:spacing w:after="0" w:line="360" w:lineRule="auto"/>
        <w:ind w:left="0" w:firstLine="633"/>
        <w:jc w:val="both"/>
        <w:rPr>
          <w:rFonts w:ascii="Times New Roman" w:hAnsi="Times New Roman"/>
          <w:sz w:val="28"/>
          <w:szCs w:val="28"/>
          <w:lang w:val="uk-UA"/>
        </w:rPr>
      </w:pPr>
      <w:r w:rsidRPr="00852C8D">
        <w:rPr>
          <w:rFonts w:ascii="Times New Roman" w:hAnsi="Times New Roman"/>
          <w:sz w:val="28"/>
          <w:szCs w:val="28"/>
          <w:lang w:val="uk-UA"/>
        </w:rPr>
        <w:t>Посада медичної сестри з інфекційного контролю та стерилізації апаратури в штатному розписі відділень ІТ.</w:t>
      </w:r>
    </w:p>
    <w:p w:rsidR="00B6284C" w:rsidRPr="00852C8D" w:rsidRDefault="00B6284C" w:rsidP="00695BCA">
      <w:pPr>
        <w:pStyle w:val="a3"/>
        <w:numPr>
          <w:ilvl w:val="0"/>
          <w:numId w:val="56"/>
        </w:numPr>
        <w:tabs>
          <w:tab w:val="left" w:pos="851"/>
        </w:tabs>
        <w:spacing w:after="0" w:line="360" w:lineRule="auto"/>
        <w:ind w:left="0" w:firstLine="633"/>
        <w:jc w:val="both"/>
        <w:rPr>
          <w:rFonts w:ascii="Times New Roman" w:hAnsi="Times New Roman"/>
          <w:sz w:val="28"/>
          <w:szCs w:val="28"/>
          <w:lang w:val="uk-UA"/>
        </w:rPr>
      </w:pPr>
      <w:r w:rsidRPr="00852C8D">
        <w:rPr>
          <w:rFonts w:ascii="Times New Roman" w:hAnsi="Times New Roman"/>
          <w:sz w:val="28"/>
          <w:szCs w:val="28"/>
          <w:lang w:val="uk-UA"/>
        </w:rPr>
        <w:t>Система утилізації голок та інших колючих і ріжучих предметів у відповідності до міжнародних стандартів (у спеціальних контейнерах для спалювання в муфельних печах).</w:t>
      </w:r>
    </w:p>
    <w:p w:rsidR="00B6284C" w:rsidRPr="00852C8D" w:rsidRDefault="00B6284C" w:rsidP="00695BCA">
      <w:pPr>
        <w:pStyle w:val="a3"/>
        <w:numPr>
          <w:ilvl w:val="0"/>
          <w:numId w:val="56"/>
        </w:numPr>
        <w:tabs>
          <w:tab w:val="left" w:pos="851"/>
        </w:tabs>
        <w:spacing w:after="0" w:line="360" w:lineRule="auto"/>
        <w:ind w:left="0" w:firstLine="633"/>
        <w:jc w:val="both"/>
        <w:rPr>
          <w:rFonts w:ascii="Times New Roman" w:hAnsi="Times New Roman"/>
          <w:sz w:val="28"/>
          <w:szCs w:val="28"/>
          <w:lang w:val="uk-UA"/>
        </w:rPr>
      </w:pPr>
      <w:r w:rsidRPr="00852C8D">
        <w:rPr>
          <w:rFonts w:ascii="Times New Roman" w:hAnsi="Times New Roman"/>
          <w:sz w:val="28"/>
          <w:szCs w:val="28"/>
          <w:lang w:val="uk-UA"/>
        </w:rPr>
        <w:t>Модернізовані бактеріологічні лабораторії з безперебійним їх забезпеченням сучасними розхідними матеріалами.</w:t>
      </w:r>
    </w:p>
    <w:p w:rsidR="00B6284C" w:rsidRPr="00852C8D" w:rsidRDefault="00C97DEA" w:rsidP="00695BCA">
      <w:pPr>
        <w:pStyle w:val="a3"/>
        <w:numPr>
          <w:ilvl w:val="0"/>
          <w:numId w:val="56"/>
        </w:numPr>
        <w:tabs>
          <w:tab w:val="left" w:pos="851"/>
        </w:tabs>
        <w:spacing w:after="120" w:line="360" w:lineRule="auto"/>
        <w:ind w:left="0" w:firstLine="635"/>
        <w:jc w:val="both"/>
        <w:rPr>
          <w:rFonts w:ascii="Times New Roman" w:hAnsi="Times New Roman"/>
          <w:sz w:val="28"/>
          <w:szCs w:val="28"/>
          <w:lang w:val="uk-UA"/>
        </w:rPr>
      </w:pPr>
      <w:r w:rsidRPr="00852C8D">
        <w:rPr>
          <w:rFonts w:ascii="Times New Roman" w:hAnsi="Times New Roman"/>
          <w:sz w:val="28"/>
          <w:szCs w:val="28"/>
          <w:lang w:val="uk-UA"/>
        </w:rPr>
        <w:t>Оновлені ДБН (Державні будівельні н</w:t>
      </w:r>
      <w:r w:rsidR="00B6284C" w:rsidRPr="00852C8D">
        <w:rPr>
          <w:rFonts w:ascii="Times New Roman" w:hAnsi="Times New Roman"/>
          <w:sz w:val="28"/>
          <w:szCs w:val="28"/>
          <w:lang w:val="uk-UA"/>
        </w:rPr>
        <w:t>орми) України зі зміненими вимогами до дизайну та інженерно-тех</w:t>
      </w:r>
      <w:r w:rsidRPr="00852C8D">
        <w:rPr>
          <w:rFonts w:ascii="Times New Roman" w:hAnsi="Times New Roman"/>
          <w:sz w:val="28"/>
          <w:szCs w:val="28"/>
          <w:lang w:val="uk-UA"/>
        </w:rPr>
        <w:t xml:space="preserve">нічного забезпечення відділень </w:t>
      </w:r>
      <w:r w:rsidR="00B6284C" w:rsidRPr="00852C8D">
        <w:rPr>
          <w:rFonts w:ascii="Times New Roman" w:hAnsi="Times New Roman"/>
          <w:sz w:val="28"/>
          <w:szCs w:val="28"/>
          <w:lang w:val="uk-UA"/>
        </w:rPr>
        <w:t>ІТ, що передбачають створення палат-ізоляторів з негативним атмосферним тиском всередині для пацієнтів з небезпечними повітряно-крапельними інфекціями у відповідності до сучасних міжнародних стандартів.</w:t>
      </w:r>
    </w:p>
    <w:p w:rsidR="00B6284C" w:rsidRPr="00852C8D" w:rsidRDefault="00B6284C" w:rsidP="00695BCA">
      <w:pPr>
        <w:pStyle w:val="a3"/>
        <w:numPr>
          <w:ilvl w:val="0"/>
          <w:numId w:val="61"/>
        </w:numPr>
        <w:spacing w:after="0" w:line="360" w:lineRule="auto"/>
        <w:ind w:left="357" w:hanging="357"/>
        <w:jc w:val="both"/>
        <w:rPr>
          <w:rFonts w:ascii="Times New Roman" w:hAnsi="Times New Roman"/>
          <w:sz w:val="28"/>
          <w:szCs w:val="28"/>
          <w:lang w:val="uk-UA"/>
        </w:rPr>
      </w:pPr>
      <w:r w:rsidRPr="00852C8D">
        <w:rPr>
          <w:rFonts w:ascii="Times New Roman" w:hAnsi="Times New Roman"/>
          <w:i/>
          <w:sz w:val="28"/>
          <w:szCs w:val="28"/>
          <w:lang w:val="uk-UA"/>
        </w:rPr>
        <w:t>Модуль хірургічної  безпеки</w:t>
      </w:r>
      <w:r w:rsidRPr="00852C8D">
        <w:rPr>
          <w:rFonts w:ascii="Times New Roman" w:hAnsi="Times New Roman"/>
          <w:sz w:val="28"/>
          <w:szCs w:val="28"/>
          <w:lang w:val="uk-UA"/>
        </w:rPr>
        <w:t>.</w:t>
      </w:r>
    </w:p>
    <w:p w:rsidR="00B6284C" w:rsidRPr="00852C8D" w:rsidRDefault="00B6284C" w:rsidP="00695BCA">
      <w:pPr>
        <w:pStyle w:val="a3"/>
        <w:numPr>
          <w:ilvl w:val="1"/>
          <w:numId w:val="61"/>
        </w:numPr>
        <w:tabs>
          <w:tab w:val="left" w:pos="993"/>
        </w:tabs>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Інструменти близької перспективи:</w:t>
      </w:r>
    </w:p>
    <w:p w:rsidR="00B6284C" w:rsidRPr="00852C8D" w:rsidRDefault="00B6284C" w:rsidP="008E513C">
      <w:pPr>
        <w:pStyle w:val="a3"/>
        <w:numPr>
          <w:ilvl w:val="0"/>
          <w:numId w:val="56"/>
        </w:numPr>
        <w:tabs>
          <w:tab w:val="left" w:pos="851"/>
        </w:tabs>
        <w:spacing w:after="0" w:line="360" w:lineRule="auto"/>
        <w:ind w:left="0" w:firstLine="633"/>
        <w:jc w:val="both"/>
        <w:rPr>
          <w:rFonts w:ascii="Times New Roman" w:hAnsi="Times New Roman"/>
          <w:sz w:val="28"/>
          <w:szCs w:val="28"/>
          <w:lang w:val="uk-UA"/>
        </w:rPr>
      </w:pPr>
      <w:r w:rsidRPr="00852C8D">
        <w:rPr>
          <w:rFonts w:ascii="Times New Roman" w:hAnsi="Times New Roman"/>
          <w:sz w:val="28"/>
          <w:szCs w:val="28"/>
          <w:lang w:val="uk-UA"/>
        </w:rPr>
        <w:t xml:space="preserve">Адаптована версія «Чек-листа ВООЗ з безпеки хірургічного втручання» («WHO Surgical Safety Checklist», Друга </w:t>
      </w:r>
      <w:r w:rsidR="008E513C" w:rsidRPr="00852C8D">
        <w:rPr>
          <w:rFonts w:ascii="Times New Roman" w:hAnsi="Times New Roman"/>
          <w:sz w:val="28"/>
          <w:szCs w:val="28"/>
          <w:lang w:val="uk-UA"/>
        </w:rPr>
        <w:t xml:space="preserve">глобальна ініціатива </w:t>
      </w:r>
      <w:r w:rsidRPr="00852C8D">
        <w:rPr>
          <w:rFonts w:ascii="Times New Roman" w:hAnsi="Times New Roman"/>
          <w:sz w:val="28"/>
          <w:szCs w:val="28"/>
          <w:lang w:val="uk-UA"/>
        </w:rPr>
        <w:t>ВООЗ) [</w:t>
      </w:r>
      <w:r w:rsidR="00627C99" w:rsidRPr="00852C8D">
        <w:rPr>
          <w:rFonts w:ascii="Times New Roman" w:hAnsi="Times New Roman"/>
          <w:sz w:val="28"/>
          <w:szCs w:val="28"/>
          <w:lang w:val="uk-UA"/>
        </w:rPr>
        <w:t>8</w:t>
      </w:r>
      <w:r w:rsidRPr="00852C8D">
        <w:rPr>
          <w:rFonts w:ascii="Times New Roman" w:hAnsi="Times New Roman"/>
          <w:sz w:val="28"/>
          <w:szCs w:val="28"/>
          <w:lang w:val="uk-UA"/>
        </w:rPr>
        <w:t>].</w:t>
      </w:r>
    </w:p>
    <w:p w:rsidR="00B6284C" w:rsidRPr="00852C8D" w:rsidRDefault="00B6284C" w:rsidP="00695BCA">
      <w:pPr>
        <w:pStyle w:val="a3"/>
        <w:numPr>
          <w:ilvl w:val="0"/>
          <w:numId w:val="56"/>
        </w:numPr>
        <w:tabs>
          <w:tab w:val="left" w:pos="851"/>
        </w:tabs>
        <w:spacing w:after="0" w:line="360" w:lineRule="auto"/>
        <w:ind w:left="0" w:firstLine="633"/>
        <w:jc w:val="both"/>
        <w:rPr>
          <w:rFonts w:ascii="Times New Roman" w:hAnsi="Times New Roman"/>
          <w:sz w:val="28"/>
          <w:szCs w:val="28"/>
          <w:lang w:val="uk-UA"/>
        </w:rPr>
      </w:pPr>
      <w:r w:rsidRPr="00852C8D">
        <w:rPr>
          <w:rFonts w:ascii="Times New Roman" w:hAnsi="Times New Roman"/>
          <w:sz w:val="28"/>
          <w:szCs w:val="28"/>
          <w:lang w:val="uk-UA"/>
        </w:rPr>
        <w:t xml:space="preserve">Адаптована версія «Чек-листа ВООЗ з безпеки пологів» («WHO Safe Child </w:t>
      </w:r>
      <w:r w:rsidR="00FE128B" w:rsidRPr="00852C8D">
        <w:rPr>
          <w:rFonts w:ascii="Times New Roman" w:hAnsi="Times New Roman"/>
          <w:sz w:val="28"/>
          <w:szCs w:val="28"/>
          <w:lang w:val="uk-UA"/>
        </w:rPr>
        <w:t>B</w:t>
      </w:r>
      <w:r w:rsidRPr="00852C8D">
        <w:rPr>
          <w:rFonts w:ascii="Times New Roman" w:hAnsi="Times New Roman"/>
          <w:sz w:val="28"/>
          <w:szCs w:val="28"/>
          <w:lang w:val="uk-UA"/>
        </w:rPr>
        <w:t>irth Checklist») [</w:t>
      </w:r>
      <w:r w:rsidR="00627C99" w:rsidRPr="00852C8D">
        <w:rPr>
          <w:rFonts w:ascii="Times New Roman" w:hAnsi="Times New Roman"/>
          <w:sz w:val="28"/>
          <w:szCs w:val="28"/>
          <w:lang w:val="uk-UA"/>
        </w:rPr>
        <w:t>33</w:t>
      </w:r>
      <w:r w:rsidRPr="00852C8D">
        <w:rPr>
          <w:rFonts w:ascii="Times New Roman" w:hAnsi="Times New Roman"/>
          <w:sz w:val="28"/>
          <w:szCs w:val="28"/>
          <w:lang w:val="uk-UA"/>
        </w:rPr>
        <w:t>].</w:t>
      </w:r>
    </w:p>
    <w:p w:rsidR="00B6284C" w:rsidRPr="00852C8D" w:rsidRDefault="00B6284C" w:rsidP="00695BCA">
      <w:pPr>
        <w:pStyle w:val="a3"/>
        <w:numPr>
          <w:ilvl w:val="0"/>
          <w:numId w:val="56"/>
        </w:numPr>
        <w:tabs>
          <w:tab w:val="left" w:pos="851"/>
        </w:tabs>
        <w:spacing w:after="0" w:line="360" w:lineRule="auto"/>
        <w:ind w:left="0" w:firstLine="633"/>
        <w:jc w:val="both"/>
        <w:rPr>
          <w:rFonts w:ascii="Times New Roman" w:hAnsi="Times New Roman"/>
          <w:sz w:val="28"/>
          <w:szCs w:val="28"/>
          <w:lang w:val="uk-UA"/>
        </w:rPr>
      </w:pPr>
      <w:r w:rsidRPr="00852C8D">
        <w:rPr>
          <w:rFonts w:ascii="Times New Roman" w:hAnsi="Times New Roman"/>
          <w:sz w:val="28"/>
          <w:szCs w:val="28"/>
          <w:lang w:val="uk-UA"/>
        </w:rPr>
        <w:t>Адаптована версія «Чек-листа ВООЗ з надання медичної допомоги при політравмі («WHO Trauma Care Checklist») [</w:t>
      </w:r>
      <w:r w:rsidR="00627C99" w:rsidRPr="00852C8D">
        <w:rPr>
          <w:rFonts w:ascii="Times New Roman" w:hAnsi="Times New Roman"/>
          <w:sz w:val="28"/>
          <w:szCs w:val="28"/>
          <w:lang w:val="uk-UA"/>
        </w:rPr>
        <w:t>3</w:t>
      </w:r>
      <w:r w:rsidR="009351B6" w:rsidRPr="00852C8D">
        <w:rPr>
          <w:rFonts w:ascii="Times New Roman" w:hAnsi="Times New Roman"/>
          <w:sz w:val="28"/>
          <w:szCs w:val="28"/>
          <w:lang w:val="uk-UA"/>
        </w:rPr>
        <w:t>15</w:t>
      </w:r>
      <w:r w:rsidRPr="00852C8D">
        <w:rPr>
          <w:rFonts w:ascii="Times New Roman" w:hAnsi="Times New Roman"/>
          <w:sz w:val="28"/>
          <w:szCs w:val="28"/>
          <w:lang w:val="uk-UA"/>
        </w:rPr>
        <w:t>].</w:t>
      </w:r>
    </w:p>
    <w:p w:rsidR="00B6284C" w:rsidRPr="002F39E6" w:rsidRDefault="00B6284C" w:rsidP="00695BCA">
      <w:pPr>
        <w:pStyle w:val="a3"/>
        <w:numPr>
          <w:ilvl w:val="0"/>
          <w:numId w:val="56"/>
        </w:numPr>
        <w:tabs>
          <w:tab w:val="left" w:pos="851"/>
        </w:tabs>
        <w:spacing w:after="0" w:line="360" w:lineRule="auto"/>
        <w:ind w:left="0" w:firstLine="633"/>
        <w:jc w:val="both"/>
        <w:rPr>
          <w:rFonts w:ascii="Times New Roman" w:hAnsi="Times New Roman"/>
          <w:sz w:val="28"/>
          <w:szCs w:val="28"/>
          <w:lang w:val="uk-UA"/>
        </w:rPr>
      </w:pPr>
      <w:r w:rsidRPr="00852C8D">
        <w:rPr>
          <w:rFonts w:ascii="Times New Roman" w:hAnsi="Times New Roman"/>
          <w:sz w:val="28"/>
          <w:szCs w:val="28"/>
          <w:lang w:val="uk-UA"/>
        </w:rPr>
        <w:t>Адаптовані версії 20-ти периопераційних чек-листів з менеджменту найбільш розповсюджених невідкладних станів в анестезіології зі «Стартового пакету з БП в анестезіології» ESA-EBA/EUMS [</w:t>
      </w:r>
      <w:r w:rsidR="00627C99" w:rsidRPr="00852C8D">
        <w:rPr>
          <w:rFonts w:ascii="Times New Roman" w:hAnsi="Times New Roman"/>
          <w:sz w:val="28"/>
          <w:szCs w:val="28"/>
          <w:lang w:val="uk-UA"/>
        </w:rPr>
        <w:t>3</w:t>
      </w:r>
      <w:r w:rsidR="009351B6" w:rsidRPr="00852C8D">
        <w:rPr>
          <w:rFonts w:ascii="Times New Roman" w:hAnsi="Times New Roman"/>
          <w:sz w:val="28"/>
          <w:szCs w:val="28"/>
          <w:lang w:val="uk-UA"/>
        </w:rPr>
        <w:t>16</w:t>
      </w:r>
      <w:r w:rsidRPr="00852C8D">
        <w:rPr>
          <w:rFonts w:ascii="Times New Roman" w:hAnsi="Times New Roman"/>
          <w:sz w:val="28"/>
          <w:szCs w:val="28"/>
          <w:lang w:val="uk-UA"/>
        </w:rPr>
        <w:t>], що впроваджені в практичну роботу лік</w:t>
      </w:r>
      <w:r w:rsidR="00C97DEA" w:rsidRPr="00852C8D">
        <w:rPr>
          <w:rFonts w:ascii="Times New Roman" w:hAnsi="Times New Roman"/>
          <w:sz w:val="28"/>
          <w:szCs w:val="28"/>
          <w:lang w:val="uk-UA"/>
        </w:rPr>
        <w:t>арів-анестезіологів</w:t>
      </w:r>
      <w:r w:rsidR="008E513C">
        <w:rPr>
          <w:rFonts w:ascii="Times New Roman" w:hAnsi="Times New Roman"/>
          <w:sz w:val="28"/>
          <w:szCs w:val="28"/>
          <w:lang w:val="uk-UA"/>
        </w:rPr>
        <w:t xml:space="preserve"> </w:t>
      </w:r>
      <w:r w:rsidR="008E513C" w:rsidRPr="002F39E6">
        <w:rPr>
          <w:rFonts w:ascii="Times New Roman" w:hAnsi="Times New Roman"/>
          <w:sz w:val="28"/>
          <w:szCs w:val="28"/>
          <w:lang w:val="uk-UA"/>
        </w:rPr>
        <w:t>України</w:t>
      </w:r>
      <w:r w:rsidR="00C97DEA" w:rsidRPr="002F39E6">
        <w:rPr>
          <w:rFonts w:ascii="Times New Roman" w:hAnsi="Times New Roman"/>
          <w:sz w:val="28"/>
          <w:szCs w:val="28"/>
          <w:lang w:val="uk-UA"/>
        </w:rPr>
        <w:t xml:space="preserve"> (Додаток </w:t>
      </w:r>
      <w:r w:rsidR="008E08C7" w:rsidRPr="002F39E6">
        <w:rPr>
          <w:rFonts w:ascii="Times New Roman" w:hAnsi="Times New Roman"/>
          <w:sz w:val="28"/>
          <w:szCs w:val="28"/>
          <w:lang w:val="uk-UA"/>
        </w:rPr>
        <w:t>Р</w:t>
      </w:r>
      <w:r w:rsidR="00FE128B" w:rsidRPr="002F39E6">
        <w:rPr>
          <w:rFonts w:ascii="Times New Roman" w:hAnsi="Times New Roman"/>
          <w:sz w:val="28"/>
          <w:szCs w:val="28"/>
          <w:lang w:val="uk-UA"/>
        </w:rPr>
        <w:t>.</w:t>
      </w:r>
      <w:r w:rsidR="00C97DEA" w:rsidRPr="002F39E6">
        <w:rPr>
          <w:rFonts w:ascii="Times New Roman" w:hAnsi="Times New Roman"/>
          <w:sz w:val="28"/>
          <w:szCs w:val="28"/>
          <w:lang w:val="uk-UA"/>
        </w:rPr>
        <w:t>3</w:t>
      </w:r>
      <w:r w:rsidRPr="002F39E6">
        <w:rPr>
          <w:rFonts w:ascii="Times New Roman" w:hAnsi="Times New Roman"/>
          <w:sz w:val="28"/>
          <w:szCs w:val="28"/>
          <w:lang w:val="uk-UA"/>
        </w:rPr>
        <w:t>).</w:t>
      </w:r>
    </w:p>
    <w:p w:rsidR="00B6284C" w:rsidRPr="002F39E6" w:rsidRDefault="00B6284C" w:rsidP="00695BCA">
      <w:pPr>
        <w:pStyle w:val="a3"/>
        <w:numPr>
          <w:ilvl w:val="0"/>
          <w:numId w:val="56"/>
        </w:numPr>
        <w:tabs>
          <w:tab w:val="left" w:pos="851"/>
        </w:tabs>
        <w:spacing w:after="0" w:line="360" w:lineRule="auto"/>
        <w:ind w:left="0" w:firstLine="633"/>
        <w:jc w:val="both"/>
        <w:rPr>
          <w:rFonts w:ascii="Times New Roman" w:hAnsi="Times New Roman"/>
          <w:sz w:val="28"/>
          <w:szCs w:val="28"/>
          <w:lang w:val="uk-UA"/>
        </w:rPr>
      </w:pPr>
      <w:r w:rsidRPr="00852C8D">
        <w:rPr>
          <w:rFonts w:ascii="Times New Roman" w:hAnsi="Times New Roman"/>
          <w:sz w:val="28"/>
          <w:szCs w:val="28"/>
          <w:lang w:val="uk-UA"/>
        </w:rPr>
        <w:lastRenderedPageBreak/>
        <w:t>Ада</w:t>
      </w:r>
      <w:r w:rsidR="00FE128B" w:rsidRPr="00852C8D">
        <w:rPr>
          <w:rFonts w:ascii="Times New Roman" w:hAnsi="Times New Roman"/>
          <w:sz w:val="28"/>
          <w:szCs w:val="28"/>
          <w:lang w:val="uk-UA"/>
        </w:rPr>
        <w:t xml:space="preserve">птовані версії 3-х протоколів </w:t>
      </w:r>
      <w:r w:rsidRPr="00852C8D">
        <w:rPr>
          <w:rFonts w:ascii="Times New Roman" w:hAnsi="Times New Roman"/>
          <w:sz w:val="28"/>
          <w:szCs w:val="28"/>
          <w:lang w:val="uk-UA"/>
        </w:rPr>
        <w:t>периопераційної цільової інфузійної терапії зі «Стартового пакету з БП в анестезіології» (ESA-EBA/EUMS) [</w:t>
      </w:r>
      <w:r w:rsidR="00627C99" w:rsidRPr="00852C8D">
        <w:rPr>
          <w:rFonts w:ascii="Times New Roman" w:hAnsi="Times New Roman"/>
          <w:sz w:val="28"/>
          <w:szCs w:val="28"/>
          <w:lang w:val="uk-UA"/>
        </w:rPr>
        <w:t>3</w:t>
      </w:r>
      <w:r w:rsidR="009351B6" w:rsidRPr="00852C8D">
        <w:rPr>
          <w:rFonts w:ascii="Times New Roman" w:hAnsi="Times New Roman"/>
          <w:sz w:val="28"/>
          <w:szCs w:val="28"/>
          <w:lang w:val="uk-UA"/>
        </w:rPr>
        <w:t>17</w:t>
      </w:r>
      <w:r w:rsidR="00C97DEA" w:rsidRPr="00852C8D">
        <w:rPr>
          <w:rFonts w:ascii="Times New Roman" w:hAnsi="Times New Roman"/>
          <w:sz w:val="28"/>
          <w:szCs w:val="28"/>
          <w:lang w:val="uk-UA"/>
        </w:rPr>
        <w:t xml:space="preserve">] </w:t>
      </w:r>
      <w:r w:rsidR="00C97DEA" w:rsidRPr="002F39E6">
        <w:rPr>
          <w:rFonts w:ascii="Times New Roman" w:hAnsi="Times New Roman"/>
          <w:sz w:val="28"/>
          <w:szCs w:val="28"/>
          <w:lang w:val="uk-UA"/>
        </w:rPr>
        <w:t>(Додаток </w:t>
      </w:r>
      <w:r w:rsidR="008E08C7" w:rsidRPr="002F39E6">
        <w:rPr>
          <w:rFonts w:ascii="Times New Roman" w:hAnsi="Times New Roman"/>
          <w:sz w:val="28"/>
          <w:szCs w:val="28"/>
          <w:lang w:val="uk-UA"/>
        </w:rPr>
        <w:t>Р</w:t>
      </w:r>
      <w:r w:rsidR="00FE128B" w:rsidRPr="002F39E6">
        <w:rPr>
          <w:rFonts w:ascii="Times New Roman" w:hAnsi="Times New Roman"/>
          <w:sz w:val="28"/>
          <w:szCs w:val="28"/>
          <w:lang w:val="uk-UA"/>
        </w:rPr>
        <w:t>.</w:t>
      </w:r>
      <w:r w:rsidRPr="002F39E6">
        <w:rPr>
          <w:rFonts w:ascii="Times New Roman" w:hAnsi="Times New Roman"/>
          <w:sz w:val="28"/>
          <w:szCs w:val="28"/>
          <w:lang w:val="uk-UA"/>
        </w:rPr>
        <w:t xml:space="preserve">4). </w:t>
      </w:r>
    </w:p>
    <w:p w:rsidR="00B6284C" w:rsidRPr="00852C8D" w:rsidRDefault="00B6284C" w:rsidP="00695BCA">
      <w:pPr>
        <w:pStyle w:val="a3"/>
        <w:numPr>
          <w:ilvl w:val="1"/>
          <w:numId w:val="61"/>
        </w:numPr>
        <w:tabs>
          <w:tab w:val="left" w:pos="993"/>
        </w:tabs>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Інструменти віддаленої перспективи:</w:t>
      </w:r>
    </w:p>
    <w:p w:rsidR="00B6284C" w:rsidRPr="00852C8D" w:rsidRDefault="00B6284C" w:rsidP="00695BCA">
      <w:pPr>
        <w:pStyle w:val="a3"/>
        <w:numPr>
          <w:ilvl w:val="0"/>
          <w:numId w:val="56"/>
        </w:numPr>
        <w:tabs>
          <w:tab w:val="left" w:pos="851"/>
        </w:tabs>
        <w:spacing w:after="0" w:line="360" w:lineRule="auto"/>
        <w:ind w:left="0" w:firstLine="633"/>
        <w:jc w:val="both"/>
        <w:rPr>
          <w:rFonts w:ascii="Times New Roman" w:hAnsi="Times New Roman"/>
          <w:sz w:val="28"/>
          <w:szCs w:val="28"/>
          <w:lang w:val="uk-UA"/>
        </w:rPr>
      </w:pPr>
      <w:r w:rsidRPr="00852C8D">
        <w:rPr>
          <w:rFonts w:ascii="Times New Roman" w:hAnsi="Times New Roman"/>
          <w:sz w:val="28"/>
          <w:szCs w:val="28"/>
          <w:lang w:val="uk-UA"/>
        </w:rPr>
        <w:t>Мінімальні стандарти інтра- та післяопераційного моніторингу пацієнтів відповідно до рекомендацій WFSA і ESA-EBA/EUMS та відповідна матеріально-технічна база [</w:t>
      </w:r>
      <w:r w:rsidR="009351B6" w:rsidRPr="00852C8D">
        <w:rPr>
          <w:rFonts w:ascii="Times New Roman" w:hAnsi="Times New Roman"/>
          <w:sz w:val="28"/>
          <w:szCs w:val="28"/>
          <w:lang w:val="uk-UA"/>
        </w:rPr>
        <w:t>318,</w:t>
      </w:r>
      <w:r w:rsidR="00FE128B" w:rsidRPr="00852C8D">
        <w:rPr>
          <w:rFonts w:ascii="Times New Roman" w:hAnsi="Times New Roman"/>
          <w:sz w:val="28"/>
          <w:szCs w:val="28"/>
          <w:lang w:val="uk-UA"/>
        </w:rPr>
        <w:t xml:space="preserve"> </w:t>
      </w:r>
      <w:r w:rsidR="009351B6" w:rsidRPr="00852C8D">
        <w:rPr>
          <w:rFonts w:ascii="Times New Roman" w:hAnsi="Times New Roman"/>
          <w:sz w:val="28"/>
          <w:szCs w:val="28"/>
          <w:lang w:val="uk-UA"/>
        </w:rPr>
        <w:t>319</w:t>
      </w:r>
      <w:r w:rsidRPr="00852C8D">
        <w:rPr>
          <w:rFonts w:ascii="Times New Roman" w:hAnsi="Times New Roman"/>
          <w:sz w:val="28"/>
          <w:szCs w:val="28"/>
          <w:lang w:val="uk-UA"/>
        </w:rPr>
        <w:t xml:space="preserve">]. </w:t>
      </w:r>
    </w:p>
    <w:p w:rsidR="00B6284C" w:rsidRPr="00852C8D" w:rsidRDefault="00B6284C" w:rsidP="00695BCA">
      <w:pPr>
        <w:pStyle w:val="a3"/>
        <w:numPr>
          <w:ilvl w:val="0"/>
          <w:numId w:val="56"/>
        </w:numPr>
        <w:tabs>
          <w:tab w:val="left" w:pos="851"/>
        </w:tabs>
        <w:spacing w:after="0" w:line="360" w:lineRule="auto"/>
        <w:ind w:left="0" w:firstLine="633"/>
        <w:jc w:val="both"/>
        <w:rPr>
          <w:rFonts w:ascii="Times New Roman" w:hAnsi="Times New Roman"/>
          <w:sz w:val="28"/>
          <w:szCs w:val="28"/>
          <w:lang w:val="uk-UA"/>
        </w:rPr>
      </w:pPr>
      <w:r w:rsidRPr="00852C8D">
        <w:rPr>
          <w:rFonts w:ascii="Times New Roman" w:hAnsi="Times New Roman"/>
          <w:sz w:val="28"/>
          <w:szCs w:val="28"/>
          <w:lang w:val="uk-UA"/>
        </w:rPr>
        <w:t>Дорожня карта (план) подальшого розвитку інгаляційної анестезії, що включає програму дооснащення наявних наркозних апаратів мультигазовими аналізаторами та BIS-моніторами, збільшення обсягу «Субвенції з державного бюджету місцевим бюджетам на придбання витратних матеріалів для закладів охорони здоров’я та лікарських засобів для інгаляційної анестезії» (бюджетна програма КПКВК ДБ 2311160) та технологічний протокол проведення інгаляційної анестезії севофлураном в низькопотоковому режимі.</w:t>
      </w:r>
    </w:p>
    <w:p w:rsidR="00B6284C" w:rsidRPr="00852C8D" w:rsidRDefault="00C97DEA" w:rsidP="00695BCA">
      <w:pPr>
        <w:pStyle w:val="a3"/>
        <w:numPr>
          <w:ilvl w:val="0"/>
          <w:numId w:val="56"/>
        </w:numPr>
        <w:tabs>
          <w:tab w:val="left" w:pos="851"/>
        </w:tabs>
        <w:spacing w:after="0" w:line="360" w:lineRule="auto"/>
        <w:ind w:left="0" w:firstLine="633"/>
        <w:jc w:val="both"/>
        <w:rPr>
          <w:rFonts w:ascii="Times New Roman" w:hAnsi="Times New Roman"/>
          <w:sz w:val="28"/>
          <w:szCs w:val="28"/>
          <w:lang w:val="uk-UA"/>
        </w:rPr>
      </w:pPr>
      <w:r w:rsidRPr="00852C8D">
        <w:rPr>
          <w:rFonts w:ascii="Times New Roman" w:hAnsi="Times New Roman"/>
          <w:sz w:val="28"/>
          <w:szCs w:val="28"/>
          <w:lang w:val="uk-UA"/>
        </w:rPr>
        <w:t>Оновлені ДБН (Д</w:t>
      </w:r>
      <w:r w:rsidR="00B6284C" w:rsidRPr="00852C8D">
        <w:rPr>
          <w:rFonts w:ascii="Times New Roman" w:hAnsi="Times New Roman"/>
          <w:sz w:val="28"/>
          <w:szCs w:val="28"/>
          <w:lang w:val="uk-UA"/>
        </w:rPr>
        <w:t>ержавні будівельні норми) України зі зміненими вимогами до дизайну та інженерно-технічного забезпечення відділень АІТ.</w:t>
      </w:r>
    </w:p>
    <w:p w:rsidR="00B6284C" w:rsidRPr="00852C8D" w:rsidRDefault="00B6284C" w:rsidP="00695BCA">
      <w:pPr>
        <w:pStyle w:val="a3"/>
        <w:numPr>
          <w:ilvl w:val="0"/>
          <w:numId w:val="61"/>
        </w:numPr>
        <w:spacing w:after="0" w:line="360" w:lineRule="auto"/>
        <w:ind w:left="357" w:hanging="357"/>
        <w:jc w:val="both"/>
        <w:rPr>
          <w:rFonts w:ascii="Times New Roman" w:hAnsi="Times New Roman"/>
          <w:i/>
          <w:sz w:val="28"/>
          <w:szCs w:val="28"/>
          <w:lang w:val="uk-UA"/>
        </w:rPr>
      </w:pPr>
      <w:r w:rsidRPr="00852C8D">
        <w:rPr>
          <w:rFonts w:ascii="Times New Roman" w:hAnsi="Times New Roman"/>
          <w:i/>
          <w:sz w:val="28"/>
          <w:szCs w:val="28"/>
          <w:lang w:val="uk-UA"/>
        </w:rPr>
        <w:t>Модуль фармацевтичної безпеки:</w:t>
      </w:r>
    </w:p>
    <w:p w:rsidR="00B6284C" w:rsidRPr="00852C8D" w:rsidRDefault="00B6284C" w:rsidP="00695BCA">
      <w:pPr>
        <w:pStyle w:val="a3"/>
        <w:numPr>
          <w:ilvl w:val="1"/>
          <w:numId w:val="61"/>
        </w:numPr>
        <w:tabs>
          <w:tab w:val="left" w:pos="993"/>
        </w:tabs>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Інструменти близької перспективи:</w:t>
      </w:r>
    </w:p>
    <w:p w:rsidR="00B6284C" w:rsidRPr="00852C8D" w:rsidRDefault="00B6284C" w:rsidP="00695BCA">
      <w:pPr>
        <w:pStyle w:val="a3"/>
        <w:numPr>
          <w:ilvl w:val="0"/>
          <w:numId w:val="56"/>
        </w:numPr>
        <w:tabs>
          <w:tab w:val="left" w:pos="851"/>
        </w:tabs>
        <w:spacing w:after="0" w:line="360" w:lineRule="auto"/>
        <w:ind w:left="0" w:firstLine="633"/>
        <w:jc w:val="both"/>
        <w:rPr>
          <w:rFonts w:ascii="Times New Roman" w:hAnsi="Times New Roman"/>
          <w:sz w:val="28"/>
          <w:szCs w:val="28"/>
          <w:lang w:val="uk-UA"/>
        </w:rPr>
      </w:pPr>
      <w:r w:rsidRPr="00852C8D">
        <w:rPr>
          <w:rFonts w:ascii="Times New Roman" w:hAnsi="Times New Roman"/>
          <w:sz w:val="28"/>
          <w:szCs w:val="28"/>
          <w:lang w:val="uk-UA"/>
        </w:rPr>
        <w:t>Довідкові таблиці з внутрішньовенного дозування критичних для служби АІТ препаратів (дофаміну, добутаміну, адреналіну, норадреналіну, нітрогліцерину, інсуліну, гепарину, варфарину і т. п.).</w:t>
      </w:r>
    </w:p>
    <w:p w:rsidR="00B6284C" w:rsidRPr="00852C8D" w:rsidRDefault="00B6284C" w:rsidP="00695BCA">
      <w:pPr>
        <w:pStyle w:val="a3"/>
        <w:numPr>
          <w:ilvl w:val="0"/>
          <w:numId w:val="56"/>
        </w:numPr>
        <w:tabs>
          <w:tab w:val="left" w:pos="851"/>
        </w:tabs>
        <w:spacing w:after="0" w:line="360" w:lineRule="auto"/>
        <w:ind w:left="0" w:firstLine="633"/>
        <w:jc w:val="both"/>
        <w:rPr>
          <w:rFonts w:ascii="Times New Roman" w:hAnsi="Times New Roman"/>
          <w:sz w:val="28"/>
          <w:szCs w:val="28"/>
          <w:lang w:val="uk-UA"/>
        </w:rPr>
      </w:pPr>
      <w:r w:rsidRPr="00852C8D">
        <w:rPr>
          <w:rFonts w:ascii="Times New Roman" w:hAnsi="Times New Roman"/>
          <w:sz w:val="28"/>
          <w:szCs w:val="28"/>
          <w:lang w:val="uk-UA"/>
        </w:rPr>
        <w:t>Протоколи безпечної седації пацієнтів у відділеннях ІТ відповідно до міжнародних стандартів і рекомендацій [</w:t>
      </w:r>
      <w:r w:rsidR="009351B6" w:rsidRPr="00852C8D">
        <w:rPr>
          <w:rFonts w:ascii="Times New Roman" w:hAnsi="Times New Roman"/>
          <w:sz w:val="28"/>
          <w:szCs w:val="28"/>
          <w:lang w:val="uk-UA"/>
        </w:rPr>
        <w:t>320-322</w:t>
      </w:r>
      <w:r w:rsidRPr="00852C8D">
        <w:rPr>
          <w:rFonts w:ascii="Times New Roman" w:hAnsi="Times New Roman"/>
          <w:sz w:val="28"/>
          <w:szCs w:val="28"/>
          <w:lang w:val="uk-UA"/>
        </w:rPr>
        <w:t>].</w:t>
      </w:r>
    </w:p>
    <w:p w:rsidR="00B6284C" w:rsidRPr="00852C8D" w:rsidRDefault="00B6284C" w:rsidP="00695BCA">
      <w:pPr>
        <w:pStyle w:val="a3"/>
        <w:numPr>
          <w:ilvl w:val="0"/>
          <w:numId w:val="56"/>
        </w:numPr>
        <w:tabs>
          <w:tab w:val="left" w:pos="851"/>
        </w:tabs>
        <w:spacing w:after="0" w:line="360" w:lineRule="auto"/>
        <w:ind w:left="0" w:firstLine="633"/>
        <w:jc w:val="both"/>
        <w:rPr>
          <w:rFonts w:ascii="Times New Roman" w:hAnsi="Times New Roman"/>
          <w:sz w:val="28"/>
          <w:szCs w:val="28"/>
          <w:lang w:val="uk-UA"/>
        </w:rPr>
      </w:pPr>
      <w:r w:rsidRPr="00852C8D">
        <w:rPr>
          <w:rFonts w:ascii="Times New Roman" w:hAnsi="Times New Roman"/>
          <w:sz w:val="28"/>
          <w:szCs w:val="28"/>
          <w:lang w:val="uk-UA"/>
        </w:rPr>
        <w:t>Мінімальний анестезіологічний та реанімаційний формуляри лікарських засобів, наявність яких є обов’язковою у будь-якому підрозділі служби АІТ.</w:t>
      </w:r>
    </w:p>
    <w:p w:rsidR="00B6284C" w:rsidRPr="00852C8D" w:rsidRDefault="00B6284C" w:rsidP="00695BCA">
      <w:pPr>
        <w:pStyle w:val="a3"/>
        <w:numPr>
          <w:ilvl w:val="1"/>
          <w:numId w:val="61"/>
        </w:numPr>
        <w:tabs>
          <w:tab w:val="left" w:pos="993"/>
        </w:tabs>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Інструменти віддаленої перспективи:</w:t>
      </w:r>
    </w:p>
    <w:p w:rsidR="00B6284C" w:rsidRPr="00852C8D" w:rsidRDefault="00B6284C" w:rsidP="00695BCA">
      <w:pPr>
        <w:pStyle w:val="a3"/>
        <w:numPr>
          <w:ilvl w:val="0"/>
          <w:numId w:val="56"/>
        </w:numPr>
        <w:tabs>
          <w:tab w:val="left" w:pos="851"/>
        </w:tabs>
        <w:spacing w:after="0" w:line="360" w:lineRule="auto"/>
        <w:ind w:left="0" w:firstLine="633"/>
        <w:jc w:val="both"/>
        <w:rPr>
          <w:rFonts w:ascii="Times New Roman" w:hAnsi="Times New Roman"/>
          <w:sz w:val="28"/>
          <w:szCs w:val="28"/>
          <w:lang w:val="uk-UA"/>
        </w:rPr>
      </w:pPr>
      <w:r w:rsidRPr="00852C8D">
        <w:rPr>
          <w:rFonts w:ascii="Times New Roman" w:hAnsi="Times New Roman"/>
          <w:sz w:val="28"/>
          <w:szCs w:val="28"/>
          <w:lang w:val="uk-UA"/>
        </w:rPr>
        <w:t>Система маркування шприців та медикаментів в анестезіології у відповідності до міжнародних стандартів.</w:t>
      </w:r>
    </w:p>
    <w:p w:rsidR="00B6284C" w:rsidRPr="00852C8D" w:rsidRDefault="00B6284C" w:rsidP="00695BCA">
      <w:pPr>
        <w:pStyle w:val="a3"/>
        <w:numPr>
          <w:ilvl w:val="0"/>
          <w:numId w:val="56"/>
        </w:numPr>
        <w:tabs>
          <w:tab w:val="left" w:pos="851"/>
        </w:tabs>
        <w:spacing w:after="0" w:line="360" w:lineRule="auto"/>
        <w:ind w:left="0" w:firstLine="633"/>
        <w:jc w:val="both"/>
        <w:rPr>
          <w:rFonts w:ascii="Times New Roman" w:hAnsi="Times New Roman"/>
          <w:sz w:val="28"/>
          <w:szCs w:val="28"/>
          <w:lang w:val="uk-UA"/>
        </w:rPr>
      </w:pPr>
      <w:r w:rsidRPr="00852C8D">
        <w:rPr>
          <w:rFonts w:ascii="Times New Roman" w:hAnsi="Times New Roman"/>
          <w:sz w:val="28"/>
          <w:szCs w:val="28"/>
          <w:lang w:val="uk-UA"/>
        </w:rPr>
        <w:lastRenderedPageBreak/>
        <w:t>Реєстрація в Україні та доступність сучасних засобів для анестезії, зокрема, фентанілів короткої та ультракороткої дії (альфентаніл, суфентаніл, реміфентаніл), гіпнотиків (етомідат, мідазолам), їх антидотів (флумазеніл) та деяких інших препаратів (дантролен).</w:t>
      </w:r>
    </w:p>
    <w:p w:rsidR="00B6284C" w:rsidRPr="00852C8D" w:rsidRDefault="00B6284C" w:rsidP="00695BCA">
      <w:pPr>
        <w:pStyle w:val="a3"/>
        <w:numPr>
          <w:ilvl w:val="0"/>
          <w:numId w:val="61"/>
        </w:numPr>
        <w:spacing w:after="0" w:line="360" w:lineRule="auto"/>
        <w:ind w:left="357" w:hanging="357"/>
        <w:jc w:val="both"/>
        <w:rPr>
          <w:rFonts w:ascii="Times New Roman" w:hAnsi="Times New Roman"/>
          <w:sz w:val="28"/>
          <w:szCs w:val="28"/>
          <w:lang w:val="uk-UA"/>
        </w:rPr>
      </w:pPr>
      <w:r w:rsidRPr="00852C8D">
        <w:rPr>
          <w:rFonts w:ascii="Times New Roman" w:hAnsi="Times New Roman"/>
          <w:i/>
          <w:sz w:val="28"/>
          <w:szCs w:val="28"/>
          <w:lang w:val="uk-UA"/>
        </w:rPr>
        <w:t>Модуль інфраструктурної безпеки</w:t>
      </w:r>
      <w:r w:rsidRPr="00852C8D">
        <w:rPr>
          <w:rFonts w:ascii="Times New Roman" w:hAnsi="Times New Roman"/>
          <w:sz w:val="28"/>
          <w:szCs w:val="28"/>
          <w:lang w:val="uk-UA"/>
        </w:rPr>
        <w:t>.</w:t>
      </w:r>
    </w:p>
    <w:p w:rsidR="00B6284C" w:rsidRPr="00852C8D" w:rsidRDefault="00B6284C" w:rsidP="00695BCA">
      <w:pPr>
        <w:pStyle w:val="a3"/>
        <w:spacing w:after="0" w:line="360" w:lineRule="auto"/>
        <w:ind w:left="1068"/>
        <w:jc w:val="both"/>
        <w:rPr>
          <w:rFonts w:ascii="Times New Roman" w:hAnsi="Times New Roman"/>
          <w:b/>
          <w:sz w:val="28"/>
          <w:szCs w:val="28"/>
          <w:lang w:val="uk-UA"/>
        </w:rPr>
      </w:pPr>
      <w:r w:rsidRPr="00852C8D">
        <w:rPr>
          <w:rFonts w:ascii="Times New Roman" w:hAnsi="Times New Roman"/>
          <w:sz w:val="28"/>
          <w:szCs w:val="28"/>
          <w:lang w:val="uk-UA"/>
        </w:rPr>
        <w:t>Інструменти:</w:t>
      </w:r>
    </w:p>
    <w:p w:rsidR="00B6284C" w:rsidRPr="00852C8D" w:rsidRDefault="00B6284C" w:rsidP="00695BCA">
      <w:pPr>
        <w:pStyle w:val="a3"/>
        <w:numPr>
          <w:ilvl w:val="0"/>
          <w:numId w:val="56"/>
        </w:numPr>
        <w:tabs>
          <w:tab w:val="left" w:pos="851"/>
        </w:tabs>
        <w:spacing w:after="0" w:line="360" w:lineRule="auto"/>
        <w:ind w:left="0" w:firstLine="633"/>
        <w:jc w:val="both"/>
        <w:rPr>
          <w:rFonts w:ascii="Times New Roman" w:hAnsi="Times New Roman"/>
          <w:sz w:val="28"/>
          <w:szCs w:val="28"/>
          <w:lang w:val="uk-UA"/>
        </w:rPr>
      </w:pPr>
      <w:r w:rsidRPr="00852C8D">
        <w:rPr>
          <w:rFonts w:ascii="Times New Roman" w:hAnsi="Times New Roman"/>
          <w:sz w:val="28"/>
          <w:szCs w:val="28"/>
          <w:lang w:val="uk-UA"/>
        </w:rPr>
        <w:t xml:space="preserve">Оновлені ДБН України зі зміненими вимогами до архітектурного дизайну та інженерно-технічного забезпечення підрозділів служби АІТ, що відповідають мінімальним міжнародним вимогам. </w:t>
      </w:r>
    </w:p>
    <w:p w:rsidR="00B6284C" w:rsidRPr="00852C8D" w:rsidRDefault="00B6284C" w:rsidP="00695BCA">
      <w:pPr>
        <w:pStyle w:val="a3"/>
        <w:numPr>
          <w:ilvl w:val="0"/>
          <w:numId w:val="56"/>
        </w:numPr>
        <w:tabs>
          <w:tab w:val="left" w:pos="851"/>
        </w:tabs>
        <w:spacing w:after="0" w:line="360" w:lineRule="auto"/>
        <w:ind w:left="0" w:firstLine="633"/>
        <w:jc w:val="both"/>
        <w:rPr>
          <w:rFonts w:ascii="Times New Roman" w:hAnsi="Times New Roman"/>
          <w:sz w:val="28"/>
          <w:szCs w:val="28"/>
          <w:lang w:val="uk-UA"/>
        </w:rPr>
      </w:pPr>
      <w:r w:rsidRPr="00852C8D">
        <w:rPr>
          <w:rFonts w:ascii="Times New Roman" w:hAnsi="Times New Roman"/>
          <w:sz w:val="28"/>
          <w:szCs w:val="28"/>
          <w:lang w:val="uk-UA"/>
        </w:rPr>
        <w:t>Оновлені табелі оснащення служби АІТ, гармонізовані з затвердженими  стандартами надання медичної допомоги у службі АІТ.</w:t>
      </w:r>
    </w:p>
    <w:p w:rsidR="00B6284C" w:rsidRPr="00852C8D" w:rsidRDefault="00B6284C" w:rsidP="00695BCA">
      <w:pPr>
        <w:pStyle w:val="a3"/>
        <w:numPr>
          <w:ilvl w:val="0"/>
          <w:numId w:val="56"/>
        </w:numPr>
        <w:tabs>
          <w:tab w:val="left" w:pos="851"/>
        </w:tabs>
        <w:spacing w:after="0" w:line="360" w:lineRule="auto"/>
        <w:ind w:left="0" w:firstLine="633"/>
        <w:jc w:val="both"/>
        <w:rPr>
          <w:rFonts w:ascii="Times New Roman" w:hAnsi="Times New Roman"/>
          <w:sz w:val="28"/>
          <w:szCs w:val="28"/>
          <w:lang w:val="uk-UA"/>
        </w:rPr>
      </w:pPr>
      <w:r w:rsidRPr="00852C8D">
        <w:rPr>
          <w:rFonts w:ascii="Times New Roman" w:hAnsi="Times New Roman"/>
          <w:sz w:val="28"/>
          <w:szCs w:val="28"/>
          <w:lang w:val="uk-UA"/>
        </w:rPr>
        <w:t>Оновлена (у першу чергу – аналізаторами газів та електролітів крові) матеріально-технічна база служби АІТ України, достатня для забезпечення умов для виконання затверджених стандартів медичної допомоги у спеціальності.</w:t>
      </w:r>
    </w:p>
    <w:p w:rsidR="00B6284C" w:rsidRPr="00852C8D" w:rsidRDefault="00B6284C" w:rsidP="00695BCA">
      <w:pPr>
        <w:pStyle w:val="a3"/>
        <w:numPr>
          <w:ilvl w:val="0"/>
          <w:numId w:val="61"/>
        </w:numPr>
        <w:spacing w:after="0" w:line="360" w:lineRule="auto"/>
        <w:ind w:left="357" w:hanging="357"/>
        <w:jc w:val="both"/>
        <w:rPr>
          <w:rFonts w:ascii="Times New Roman" w:hAnsi="Times New Roman"/>
          <w:sz w:val="28"/>
          <w:szCs w:val="28"/>
          <w:lang w:val="uk-UA"/>
        </w:rPr>
      </w:pPr>
      <w:r w:rsidRPr="00852C8D">
        <w:rPr>
          <w:rFonts w:ascii="Times New Roman" w:hAnsi="Times New Roman"/>
          <w:i/>
          <w:sz w:val="28"/>
          <w:szCs w:val="28"/>
          <w:lang w:val="uk-UA"/>
        </w:rPr>
        <w:t>Модуль інцидент-моніторингу та звітності</w:t>
      </w:r>
      <w:r w:rsidRPr="00852C8D">
        <w:rPr>
          <w:rFonts w:ascii="Times New Roman" w:hAnsi="Times New Roman"/>
          <w:sz w:val="28"/>
          <w:szCs w:val="28"/>
          <w:lang w:val="uk-UA"/>
        </w:rPr>
        <w:t>.</w:t>
      </w:r>
    </w:p>
    <w:p w:rsidR="00B6284C" w:rsidRPr="00852C8D" w:rsidRDefault="00B6284C" w:rsidP="00695BCA">
      <w:pPr>
        <w:pStyle w:val="a3"/>
        <w:spacing w:after="0" w:line="360" w:lineRule="auto"/>
        <w:ind w:left="1068"/>
        <w:jc w:val="both"/>
        <w:rPr>
          <w:rFonts w:ascii="Times New Roman" w:hAnsi="Times New Roman"/>
          <w:sz w:val="28"/>
          <w:szCs w:val="28"/>
          <w:lang w:val="uk-UA"/>
        </w:rPr>
      </w:pPr>
      <w:r w:rsidRPr="00852C8D">
        <w:rPr>
          <w:rFonts w:ascii="Times New Roman" w:hAnsi="Times New Roman"/>
          <w:sz w:val="28"/>
          <w:szCs w:val="28"/>
          <w:lang w:val="uk-UA"/>
        </w:rPr>
        <w:t>Інструменти:</w:t>
      </w:r>
    </w:p>
    <w:p w:rsidR="00B6284C" w:rsidRPr="00852C8D" w:rsidRDefault="00B6284C" w:rsidP="00695BCA">
      <w:pPr>
        <w:pStyle w:val="a3"/>
        <w:numPr>
          <w:ilvl w:val="0"/>
          <w:numId w:val="56"/>
        </w:numPr>
        <w:tabs>
          <w:tab w:val="left" w:pos="851"/>
        </w:tabs>
        <w:spacing w:after="0" w:line="360" w:lineRule="auto"/>
        <w:ind w:left="0" w:firstLine="633"/>
        <w:jc w:val="both"/>
        <w:rPr>
          <w:rFonts w:ascii="Times New Roman" w:hAnsi="Times New Roman"/>
          <w:sz w:val="28"/>
          <w:szCs w:val="28"/>
          <w:lang w:val="uk-UA"/>
        </w:rPr>
      </w:pPr>
      <w:r w:rsidRPr="00852C8D">
        <w:rPr>
          <w:rFonts w:ascii="Times New Roman" w:hAnsi="Times New Roman"/>
          <w:sz w:val="28"/>
          <w:szCs w:val="28"/>
          <w:lang w:val="uk-UA"/>
        </w:rPr>
        <w:t>Спрощена пілотна модель системи інцидент-моніторингу та звітності в службі АІТ України, що включає:</w:t>
      </w:r>
    </w:p>
    <w:p w:rsidR="00B6284C" w:rsidRPr="00852C8D" w:rsidRDefault="00B6284C" w:rsidP="00695BCA">
      <w:pPr>
        <w:pStyle w:val="a3"/>
        <w:numPr>
          <w:ilvl w:val="0"/>
          <w:numId w:val="72"/>
        </w:numPr>
        <w:spacing w:after="0" w:line="360" w:lineRule="auto"/>
        <w:ind w:left="426"/>
        <w:jc w:val="both"/>
        <w:rPr>
          <w:rFonts w:ascii="Times New Roman" w:hAnsi="Times New Roman"/>
          <w:sz w:val="28"/>
          <w:szCs w:val="28"/>
          <w:lang w:val="uk-UA"/>
        </w:rPr>
      </w:pPr>
      <w:r w:rsidRPr="00852C8D">
        <w:rPr>
          <w:rFonts w:ascii="Times New Roman" w:hAnsi="Times New Roman"/>
          <w:sz w:val="28"/>
          <w:szCs w:val="28"/>
          <w:lang w:val="uk-UA"/>
        </w:rPr>
        <w:t>адаптовану до національних умов класифікацію (таксономію) інцидентів з БП та інших термінів у сфері БП;</w:t>
      </w:r>
    </w:p>
    <w:p w:rsidR="00B6284C" w:rsidRPr="00852C8D" w:rsidRDefault="00B6284C" w:rsidP="00695BCA">
      <w:pPr>
        <w:pStyle w:val="a3"/>
        <w:numPr>
          <w:ilvl w:val="0"/>
          <w:numId w:val="72"/>
        </w:numPr>
        <w:spacing w:after="0" w:line="360" w:lineRule="auto"/>
        <w:ind w:left="426"/>
        <w:jc w:val="both"/>
        <w:rPr>
          <w:rFonts w:ascii="Times New Roman" w:hAnsi="Times New Roman"/>
          <w:sz w:val="28"/>
          <w:szCs w:val="28"/>
          <w:lang w:val="uk-UA"/>
        </w:rPr>
      </w:pPr>
      <w:r w:rsidRPr="00852C8D">
        <w:rPr>
          <w:rFonts w:ascii="Times New Roman" w:hAnsi="Times New Roman"/>
          <w:sz w:val="28"/>
          <w:szCs w:val="28"/>
          <w:lang w:val="uk-UA"/>
        </w:rPr>
        <w:t xml:space="preserve">спеціальну вкладку до наркозної карти, що не долучається до історії хвороби і передбачає анонімну та конфіденційну реєстрацію інцидентів з БП в анестезіології; </w:t>
      </w:r>
    </w:p>
    <w:p w:rsidR="00B6284C" w:rsidRPr="00852C8D" w:rsidRDefault="00B6284C" w:rsidP="00695BCA">
      <w:pPr>
        <w:pStyle w:val="a3"/>
        <w:numPr>
          <w:ilvl w:val="0"/>
          <w:numId w:val="72"/>
        </w:numPr>
        <w:spacing w:after="0" w:line="360" w:lineRule="auto"/>
        <w:ind w:left="426"/>
        <w:jc w:val="both"/>
        <w:rPr>
          <w:rFonts w:ascii="Times New Roman" w:hAnsi="Times New Roman"/>
          <w:sz w:val="28"/>
          <w:szCs w:val="28"/>
          <w:lang w:val="uk-UA"/>
        </w:rPr>
      </w:pPr>
      <w:r w:rsidRPr="00852C8D">
        <w:rPr>
          <w:rFonts w:ascii="Times New Roman" w:hAnsi="Times New Roman"/>
          <w:sz w:val="28"/>
          <w:szCs w:val="28"/>
          <w:lang w:val="uk-UA"/>
        </w:rPr>
        <w:t>бланк-додаток до листка ІТ, що не долучається до історії хвороби і передбачає анонімну та конфіденційну реєстрацію інцидентів з БП в ІТ;</w:t>
      </w:r>
    </w:p>
    <w:p w:rsidR="00B6284C" w:rsidRPr="00852C8D" w:rsidRDefault="00B6284C" w:rsidP="00695BCA">
      <w:pPr>
        <w:pStyle w:val="a3"/>
        <w:numPr>
          <w:ilvl w:val="0"/>
          <w:numId w:val="72"/>
        </w:numPr>
        <w:spacing w:after="0" w:line="360" w:lineRule="auto"/>
        <w:ind w:left="426"/>
        <w:jc w:val="both"/>
        <w:rPr>
          <w:rFonts w:ascii="Times New Roman" w:hAnsi="Times New Roman"/>
          <w:sz w:val="28"/>
          <w:szCs w:val="28"/>
          <w:lang w:val="uk-UA"/>
        </w:rPr>
      </w:pPr>
      <w:r w:rsidRPr="00852C8D">
        <w:rPr>
          <w:rFonts w:ascii="Times New Roman" w:hAnsi="Times New Roman"/>
          <w:sz w:val="28"/>
          <w:szCs w:val="28"/>
          <w:lang w:val="uk-UA"/>
        </w:rPr>
        <w:t>практичну схему аналізу кореневих причин ідентифікованих проблем з БП та їх менеджменту;</w:t>
      </w:r>
    </w:p>
    <w:p w:rsidR="00B6284C" w:rsidRPr="00852C8D" w:rsidRDefault="00B6284C" w:rsidP="00695BCA">
      <w:pPr>
        <w:pStyle w:val="a3"/>
        <w:numPr>
          <w:ilvl w:val="0"/>
          <w:numId w:val="72"/>
        </w:numPr>
        <w:spacing w:after="0" w:line="360" w:lineRule="auto"/>
        <w:ind w:left="426"/>
        <w:jc w:val="both"/>
        <w:rPr>
          <w:rFonts w:ascii="Times New Roman" w:hAnsi="Times New Roman"/>
          <w:sz w:val="28"/>
          <w:szCs w:val="28"/>
          <w:lang w:val="uk-UA"/>
        </w:rPr>
      </w:pPr>
      <w:r w:rsidRPr="00852C8D">
        <w:rPr>
          <w:rFonts w:ascii="Times New Roman" w:hAnsi="Times New Roman"/>
          <w:sz w:val="28"/>
          <w:szCs w:val="28"/>
          <w:lang w:val="uk-UA"/>
        </w:rPr>
        <w:lastRenderedPageBreak/>
        <w:t>комп’ютерну програму для створення локальних та загальнонаціональних баз даних ін</w:t>
      </w:r>
      <w:r w:rsidR="008F57DC">
        <w:rPr>
          <w:rFonts w:ascii="Times New Roman" w:hAnsi="Times New Roman"/>
          <w:sz w:val="28"/>
          <w:szCs w:val="28"/>
          <w:lang w:val="uk-UA"/>
        </w:rPr>
        <w:t xml:space="preserve">цидентів з БП в анестезіології </w:t>
      </w:r>
      <w:r w:rsidRPr="00852C8D">
        <w:rPr>
          <w:rFonts w:ascii="Times New Roman" w:hAnsi="Times New Roman"/>
          <w:sz w:val="28"/>
          <w:szCs w:val="28"/>
          <w:lang w:val="uk-UA"/>
        </w:rPr>
        <w:t xml:space="preserve">та </w:t>
      </w:r>
      <w:r w:rsidR="008F57DC">
        <w:rPr>
          <w:rFonts w:ascii="Times New Roman" w:hAnsi="Times New Roman"/>
          <w:sz w:val="28"/>
          <w:szCs w:val="28"/>
          <w:lang w:val="uk-UA"/>
        </w:rPr>
        <w:t>ІТ, їх аналізу та зворотного зв</w:t>
      </w:r>
      <w:r w:rsidR="008F57DC" w:rsidRPr="008F57DC">
        <w:rPr>
          <w:rFonts w:ascii="Times New Roman" w:hAnsi="Times New Roman"/>
          <w:sz w:val="28"/>
          <w:szCs w:val="28"/>
        </w:rPr>
        <w:t>’</w:t>
      </w:r>
      <w:r w:rsidRPr="00852C8D">
        <w:rPr>
          <w:rFonts w:ascii="Times New Roman" w:hAnsi="Times New Roman"/>
          <w:sz w:val="28"/>
          <w:szCs w:val="28"/>
          <w:lang w:val="uk-UA"/>
        </w:rPr>
        <w:t xml:space="preserve">язку. </w:t>
      </w:r>
    </w:p>
    <w:p w:rsidR="00B6284C" w:rsidRPr="00852C8D" w:rsidRDefault="00B6284C" w:rsidP="00695BCA">
      <w:pPr>
        <w:pStyle w:val="a3"/>
        <w:numPr>
          <w:ilvl w:val="0"/>
          <w:numId w:val="56"/>
        </w:numPr>
        <w:tabs>
          <w:tab w:val="left" w:pos="851"/>
        </w:tabs>
        <w:spacing w:after="0" w:line="360" w:lineRule="auto"/>
        <w:ind w:left="0" w:firstLine="633"/>
        <w:jc w:val="both"/>
        <w:rPr>
          <w:rFonts w:ascii="Times New Roman" w:hAnsi="Times New Roman"/>
          <w:sz w:val="28"/>
          <w:szCs w:val="28"/>
          <w:lang w:val="uk-UA"/>
        </w:rPr>
      </w:pPr>
      <w:r w:rsidRPr="00852C8D">
        <w:rPr>
          <w:rFonts w:ascii="Times New Roman" w:hAnsi="Times New Roman"/>
          <w:sz w:val="28"/>
          <w:szCs w:val="28"/>
          <w:lang w:val="uk-UA"/>
        </w:rPr>
        <w:t xml:space="preserve">Щорічні внутрішні аудити з БП структурних підрозділів служби АІТ на предмет </w:t>
      </w:r>
      <w:r w:rsidR="00FE128B" w:rsidRPr="00852C8D">
        <w:rPr>
          <w:rFonts w:ascii="Times New Roman" w:hAnsi="Times New Roman"/>
          <w:sz w:val="28"/>
          <w:szCs w:val="28"/>
          <w:lang w:val="uk-UA"/>
        </w:rPr>
        <w:t>прихованих</w:t>
      </w:r>
      <w:r w:rsidRPr="00852C8D">
        <w:rPr>
          <w:rFonts w:ascii="Times New Roman" w:hAnsi="Times New Roman"/>
          <w:sz w:val="28"/>
          <w:szCs w:val="28"/>
          <w:lang w:val="uk-UA"/>
        </w:rPr>
        <w:t xml:space="preserve"> (латентних) загроз за єдиною уніфікованою формою.</w:t>
      </w:r>
    </w:p>
    <w:p w:rsidR="00B6284C" w:rsidRPr="008E2044" w:rsidRDefault="00B6284C" w:rsidP="00695BCA">
      <w:pPr>
        <w:pStyle w:val="a3"/>
        <w:numPr>
          <w:ilvl w:val="0"/>
          <w:numId w:val="56"/>
        </w:numPr>
        <w:tabs>
          <w:tab w:val="left" w:pos="851"/>
        </w:tabs>
        <w:spacing w:after="0" w:line="360" w:lineRule="auto"/>
        <w:ind w:left="0" w:firstLine="633"/>
        <w:jc w:val="both"/>
        <w:rPr>
          <w:rFonts w:ascii="Times New Roman" w:hAnsi="Times New Roman"/>
          <w:sz w:val="28"/>
          <w:szCs w:val="28"/>
          <w:lang w:val="uk-UA"/>
        </w:rPr>
      </w:pPr>
      <w:r w:rsidRPr="00852C8D">
        <w:rPr>
          <w:rFonts w:ascii="Times New Roman" w:hAnsi="Times New Roman"/>
          <w:sz w:val="28"/>
          <w:szCs w:val="28"/>
          <w:lang w:val="uk-UA"/>
        </w:rPr>
        <w:t xml:space="preserve">Адаптована версія щорічного звіту відділення АІТ з БП на основі </w:t>
      </w:r>
      <w:r w:rsidRPr="008E2044">
        <w:rPr>
          <w:rFonts w:ascii="Times New Roman" w:hAnsi="Times New Roman"/>
          <w:sz w:val="28"/>
          <w:szCs w:val="28"/>
          <w:lang w:val="uk-UA"/>
        </w:rPr>
        <w:t>прототипу зі «Стартового пакету з БП в анестезіології» ESA-EBA [</w:t>
      </w:r>
      <w:r w:rsidR="00627C99" w:rsidRPr="008E2044">
        <w:rPr>
          <w:rFonts w:ascii="Times New Roman" w:hAnsi="Times New Roman"/>
          <w:sz w:val="28"/>
          <w:szCs w:val="28"/>
          <w:lang w:val="uk-UA"/>
        </w:rPr>
        <w:t>32</w:t>
      </w:r>
      <w:r w:rsidR="009351B6" w:rsidRPr="008E2044">
        <w:rPr>
          <w:rFonts w:ascii="Times New Roman" w:hAnsi="Times New Roman"/>
          <w:sz w:val="28"/>
          <w:szCs w:val="28"/>
          <w:lang w:val="uk-UA"/>
        </w:rPr>
        <w:t>3</w:t>
      </w:r>
      <w:r w:rsidRPr="008E2044">
        <w:rPr>
          <w:rFonts w:ascii="Times New Roman" w:hAnsi="Times New Roman"/>
          <w:sz w:val="28"/>
          <w:szCs w:val="28"/>
          <w:lang w:val="uk-UA"/>
        </w:rPr>
        <w:t>] (Додаток </w:t>
      </w:r>
      <w:r w:rsidR="00632F9B" w:rsidRPr="008E2044">
        <w:rPr>
          <w:rFonts w:ascii="Times New Roman" w:hAnsi="Times New Roman"/>
          <w:sz w:val="28"/>
          <w:szCs w:val="28"/>
          <w:lang w:val="uk-UA"/>
        </w:rPr>
        <w:t>С</w:t>
      </w:r>
      <w:r w:rsidRPr="008E2044">
        <w:rPr>
          <w:rFonts w:ascii="Times New Roman" w:hAnsi="Times New Roman"/>
          <w:sz w:val="28"/>
          <w:szCs w:val="28"/>
          <w:lang w:val="uk-UA"/>
        </w:rPr>
        <w:t xml:space="preserve">). </w:t>
      </w:r>
    </w:p>
    <w:p w:rsidR="00B6284C" w:rsidRPr="00852C8D" w:rsidRDefault="00B6284C" w:rsidP="00695BCA">
      <w:pPr>
        <w:pStyle w:val="a3"/>
        <w:numPr>
          <w:ilvl w:val="0"/>
          <w:numId w:val="61"/>
        </w:numPr>
        <w:spacing w:after="0" w:line="360" w:lineRule="auto"/>
        <w:ind w:left="357" w:hanging="357"/>
        <w:jc w:val="both"/>
        <w:rPr>
          <w:rFonts w:ascii="Times New Roman" w:hAnsi="Times New Roman"/>
          <w:sz w:val="28"/>
          <w:szCs w:val="28"/>
          <w:lang w:val="uk-UA"/>
        </w:rPr>
      </w:pPr>
      <w:r w:rsidRPr="00852C8D">
        <w:rPr>
          <w:rFonts w:ascii="Times New Roman" w:hAnsi="Times New Roman"/>
          <w:i/>
          <w:sz w:val="28"/>
          <w:szCs w:val="28"/>
          <w:lang w:val="uk-UA"/>
        </w:rPr>
        <w:t>Модуль освіти та навчання з питань БП</w:t>
      </w:r>
      <w:r w:rsidRPr="00852C8D">
        <w:rPr>
          <w:rFonts w:ascii="Times New Roman" w:hAnsi="Times New Roman"/>
          <w:sz w:val="28"/>
          <w:szCs w:val="28"/>
          <w:lang w:val="uk-UA"/>
        </w:rPr>
        <w:t>:</w:t>
      </w:r>
    </w:p>
    <w:p w:rsidR="00B6284C" w:rsidRPr="00852C8D" w:rsidRDefault="00B6284C" w:rsidP="00695BCA">
      <w:pPr>
        <w:pStyle w:val="a3"/>
        <w:tabs>
          <w:tab w:val="left" w:pos="1134"/>
        </w:tabs>
        <w:spacing w:after="0" w:line="360" w:lineRule="auto"/>
        <w:ind w:left="1068"/>
        <w:rPr>
          <w:rFonts w:ascii="Times New Roman" w:hAnsi="Times New Roman"/>
          <w:b/>
          <w:sz w:val="28"/>
          <w:szCs w:val="28"/>
          <w:lang w:val="uk-UA"/>
        </w:rPr>
      </w:pPr>
      <w:r w:rsidRPr="00852C8D">
        <w:rPr>
          <w:rFonts w:ascii="Times New Roman" w:hAnsi="Times New Roman"/>
          <w:sz w:val="28"/>
          <w:szCs w:val="28"/>
          <w:lang w:val="uk-UA"/>
        </w:rPr>
        <w:t>Інструменти:</w:t>
      </w:r>
    </w:p>
    <w:p w:rsidR="00B6284C" w:rsidRPr="00852C8D" w:rsidRDefault="00B6284C" w:rsidP="00695BCA">
      <w:pPr>
        <w:pStyle w:val="a3"/>
        <w:numPr>
          <w:ilvl w:val="0"/>
          <w:numId w:val="56"/>
        </w:numPr>
        <w:tabs>
          <w:tab w:val="left" w:pos="851"/>
        </w:tabs>
        <w:spacing w:after="0" w:line="360" w:lineRule="auto"/>
        <w:ind w:left="0" w:firstLine="633"/>
        <w:jc w:val="both"/>
        <w:rPr>
          <w:rFonts w:ascii="Times New Roman" w:hAnsi="Times New Roman"/>
          <w:sz w:val="28"/>
          <w:szCs w:val="28"/>
          <w:lang w:val="uk-UA"/>
        </w:rPr>
      </w:pPr>
      <w:r w:rsidRPr="00852C8D">
        <w:rPr>
          <w:rFonts w:ascii="Times New Roman" w:hAnsi="Times New Roman"/>
          <w:sz w:val="28"/>
          <w:szCs w:val="28"/>
          <w:lang w:val="uk-UA"/>
        </w:rPr>
        <w:t>«Стартовий пакет з БП для служби АІТ України» згідно з розробленою ко</w:t>
      </w:r>
      <w:r w:rsidR="00627C99" w:rsidRPr="00852C8D">
        <w:rPr>
          <w:rFonts w:ascii="Times New Roman" w:hAnsi="Times New Roman"/>
          <w:sz w:val="28"/>
          <w:szCs w:val="28"/>
          <w:lang w:val="uk-UA"/>
        </w:rPr>
        <w:t>нцептуальною моделлю</w:t>
      </w:r>
      <w:r w:rsidRPr="00852C8D">
        <w:rPr>
          <w:rFonts w:ascii="Times New Roman" w:hAnsi="Times New Roman"/>
          <w:sz w:val="28"/>
          <w:szCs w:val="28"/>
          <w:lang w:val="uk-UA"/>
        </w:rPr>
        <w:t xml:space="preserve">. </w:t>
      </w:r>
    </w:p>
    <w:p w:rsidR="00B6284C" w:rsidRPr="00852C8D" w:rsidRDefault="00B6284C" w:rsidP="00695BCA">
      <w:pPr>
        <w:pStyle w:val="a3"/>
        <w:numPr>
          <w:ilvl w:val="0"/>
          <w:numId w:val="56"/>
        </w:numPr>
        <w:tabs>
          <w:tab w:val="left" w:pos="851"/>
        </w:tabs>
        <w:spacing w:after="0" w:line="360" w:lineRule="auto"/>
        <w:ind w:left="0" w:firstLine="633"/>
        <w:jc w:val="both"/>
        <w:rPr>
          <w:rFonts w:ascii="Times New Roman" w:hAnsi="Times New Roman"/>
          <w:sz w:val="28"/>
          <w:szCs w:val="28"/>
          <w:lang w:val="uk-UA"/>
        </w:rPr>
      </w:pPr>
      <w:r w:rsidRPr="00852C8D">
        <w:rPr>
          <w:rFonts w:ascii="Times New Roman" w:hAnsi="Times New Roman"/>
          <w:sz w:val="28"/>
          <w:szCs w:val="28"/>
          <w:lang w:val="uk-UA"/>
        </w:rPr>
        <w:t>Лекції з БП в анестезіології та ІТ в робочих навчальних програмах підготовки лікарів-інтернів і спеціалістів.</w:t>
      </w:r>
    </w:p>
    <w:p w:rsidR="00B6284C" w:rsidRPr="00852C8D" w:rsidRDefault="00B6284C" w:rsidP="00695BCA">
      <w:pPr>
        <w:pStyle w:val="a3"/>
        <w:numPr>
          <w:ilvl w:val="0"/>
          <w:numId w:val="56"/>
        </w:numPr>
        <w:tabs>
          <w:tab w:val="left" w:pos="851"/>
        </w:tabs>
        <w:spacing w:after="0" w:line="360" w:lineRule="auto"/>
        <w:ind w:left="0" w:firstLine="633"/>
        <w:jc w:val="both"/>
        <w:rPr>
          <w:rFonts w:ascii="Times New Roman" w:hAnsi="Times New Roman"/>
          <w:sz w:val="28"/>
          <w:szCs w:val="28"/>
          <w:lang w:val="uk-UA"/>
        </w:rPr>
      </w:pPr>
      <w:r w:rsidRPr="00852C8D">
        <w:rPr>
          <w:rFonts w:ascii="Times New Roman" w:hAnsi="Times New Roman"/>
          <w:sz w:val="28"/>
          <w:szCs w:val="28"/>
          <w:lang w:val="uk-UA"/>
        </w:rPr>
        <w:t>Курси тематичного вдосконалення з питань БП в анесте</w:t>
      </w:r>
      <w:r w:rsidR="008F57DC">
        <w:rPr>
          <w:rFonts w:ascii="Times New Roman" w:hAnsi="Times New Roman"/>
          <w:sz w:val="28"/>
          <w:szCs w:val="28"/>
          <w:lang w:val="uk-UA"/>
        </w:rPr>
        <w:t xml:space="preserve">зіології та ІТ хоча б на одній </w:t>
      </w:r>
      <w:r w:rsidRPr="00852C8D">
        <w:rPr>
          <w:rFonts w:ascii="Times New Roman" w:hAnsi="Times New Roman"/>
          <w:sz w:val="28"/>
          <w:szCs w:val="28"/>
          <w:lang w:val="uk-UA"/>
        </w:rPr>
        <w:t>з профільних кафедр.</w:t>
      </w:r>
    </w:p>
    <w:p w:rsidR="00B6284C" w:rsidRPr="00852C8D" w:rsidRDefault="00B6284C" w:rsidP="00695BCA">
      <w:pPr>
        <w:pStyle w:val="a3"/>
        <w:numPr>
          <w:ilvl w:val="0"/>
          <w:numId w:val="56"/>
        </w:numPr>
        <w:tabs>
          <w:tab w:val="left" w:pos="851"/>
        </w:tabs>
        <w:spacing w:after="0" w:line="360" w:lineRule="auto"/>
        <w:ind w:left="0" w:firstLine="633"/>
        <w:jc w:val="both"/>
        <w:rPr>
          <w:rFonts w:ascii="Times New Roman" w:hAnsi="Times New Roman"/>
          <w:sz w:val="28"/>
          <w:szCs w:val="28"/>
          <w:lang w:val="uk-UA"/>
        </w:rPr>
      </w:pPr>
      <w:r w:rsidRPr="00852C8D">
        <w:rPr>
          <w:rFonts w:ascii="Times New Roman" w:hAnsi="Times New Roman"/>
          <w:sz w:val="28"/>
          <w:szCs w:val="28"/>
          <w:lang w:val="uk-UA"/>
        </w:rPr>
        <w:t xml:space="preserve">Інформаційно-методичні матеріали з питань БП (методичні рекомендації, брошури, постери, листівки тощо). </w:t>
      </w:r>
    </w:p>
    <w:p w:rsidR="00B6284C" w:rsidRPr="00852C8D" w:rsidRDefault="00B6284C" w:rsidP="00695BCA">
      <w:pPr>
        <w:pStyle w:val="a3"/>
        <w:numPr>
          <w:ilvl w:val="0"/>
          <w:numId w:val="56"/>
        </w:numPr>
        <w:tabs>
          <w:tab w:val="left" w:pos="851"/>
        </w:tabs>
        <w:spacing w:after="0" w:line="360" w:lineRule="auto"/>
        <w:ind w:left="0" w:firstLine="633"/>
        <w:jc w:val="both"/>
        <w:rPr>
          <w:rFonts w:ascii="Times New Roman" w:hAnsi="Times New Roman"/>
          <w:sz w:val="28"/>
          <w:szCs w:val="28"/>
          <w:lang w:val="uk-UA"/>
        </w:rPr>
      </w:pPr>
      <w:r w:rsidRPr="00852C8D">
        <w:rPr>
          <w:rFonts w:ascii="Times New Roman" w:hAnsi="Times New Roman"/>
          <w:sz w:val="28"/>
          <w:szCs w:val="28"/>
          <w:lang w:val="uk-UA"/>
        </w:rPr>
        <w:t>Підручник з БП в анестезіології.</w:t>
      </w:r>
    </w:p>
    <w:p w:rsidR="00B6284C" w:rsidRPr="00852C8D" w:rsidRDefault="00B6284C" w:rsidP="00695BCA">
      <w:pPr>
        <w:pStyle w:val="a3"/>
        <w:numPr>
          <w:ilvl w:val="0"/>
          <w:numId w:val="56"/>
        </w:numPr>
        <w:tabs>
          <w:tab w:val="left" w:pos="851"/>
        </w:tabs>
        <w:spacing w:after="0" w:line="360" w:lineRule="auto"/>
        <w:ind w:left="0" w:firstLine="633"/>
        <w:jc w:val="both"/>
        <w:rPr>
          <w:rFonts w:ascii="Times New Roman" w:hAnsi="Times New Roman"/>
          <w:sz w:val="28"/>
          <w:szCs w:val="28"/>
          <w:lang w:val="uk-UA"/>
        </w:rPr>
      </w:pPr>
      <w:r w:rsidRPr="00852C8D">
        <w:rPr>
          <w:rFonts w:ascii="Times New Roman" w:hAnsi="Times New Roman"/>
          <w:sz w:val="28"/>
          <w:szCs w:val="28"/>
          <w:lang w:val="uk-UA"/>
        </w:rPr>
        <w:t>Окремі секції з БП на наукових конференціях, конгресах, симпозіумах.</w:t>
      </w:r>
    </w:p>
    <w:p w:rsidR="00B6284C" w:rsidRPr="00852C8D" w:rsidRDefault="00B6284C" w:rsidP="00695BCA">
      <w:pPr>
        <w:pStyle w:val="a3"/>
        <w:numPr>
          <w:ilvl w:val="0"/>
          <w:numId w:val="56"/>
        </w:numPr>
        <w:tabs>
          <w:tab w:val="left" w:pos="851"/>
        </w:tabs>
        <w:spacing w:after="0" w:line="360" w:lineRule="auto"/>
        <w:ind w:left="0" w:firstLine="633"/>
        <w:jc w:val="both"/>
        <w:rPr>
          <w:rFonts w:ascii="Times New Roman" w:hAnsi="Times New Roman"/>
          <w:sz w:val="28"/>
          <w:szCs w:val="28"/>
          <w:lang w:val="uk-UA"/>
        </w:rPr>
      </w:pPr>
      <w:r w:rsidRPr="00852C8D">
        <w:rPr>
          <w:rFonts w:ascii="Times New Roman" w:hAnsi="Times New Roman"/>
          <w:sz w:val="28"/>
          <w:szCs w:val="28"/>
          <w:lang w:val="uk-UA"/>
        </w:rPr>
        <w:t>Симуляційні центри та тренінгові зали, оснащені тренажерами, муляжами та манекенами, для відпрацювання практичних навичок зі сфери БП.</w:t>
      </w:r>
    </w:p>
    <w:p w:rsidR="00B6284C" w:rsidRPr="00852C8D" w:rsidRDefault="00B6284C" w:rsidP="00695BCA">
      <w:pPr>
        <w:pStyle w:val="a3"/>
        <w:numPr>
          <w:ilvl w:val="0"/>
          <w:numId w:val="56"/>
        </w:numPr>
        <w:tabs>
          <w:tab w:val="left" w:pos="851"/>
        </w:tabs>
        <w:spacing w:after="0" w:line="360" w:lineRule="auto"/>
        <w:ind w:left="0" w:firstLine="633"/>
        <w:jc w:val="both"/>
        <w:rPr>
          <w:rFonts w:ascii="Times New Roman" w:hAnsi="Times New Roman"/>
          <w:sz w:val="28"/>
          <w:szCs w:val="28"/>
          <w:lang w:val="uk-UA"/>
        </w:rPr>
      </w:pPr>
      <w:r w:rsidRPr="00852C8D">
        <w:rPr>
          <w:rFonts w:ascii="Times New Roman" w:hAnsi="Times New Roman"/>
          <w:sz w:val="28"/>
          <w:szCs w:val="28"/>
          <w:lang w:val="uk-UA"/>
        </w:rPr>
        <w:t>Програми тренінгів різних категорій персоналу з питань БП.</w:t>
      </w:r>
    </w:p>
    <w:p w:rsidR="00B6284C" w:rsidRPr="00852C8D" w:rsidRDefault="00B6284C" w:rsidP="00695BCA">
      <w:pPr>
        <w:pStyle w:val="a3"/>
        <w:numPr>
          <w:ilvl w:val="0"/>
          <w:numId w:val="61"/>
        </w:numPr>
        <w:spacing w:after="0" w:line="360" w:lineRule="auto"/>
        <w:ind w:left="357" w:hanging="357"/>
        <w:jc w:val="both"/>
        <w:rPr>
          <w:rFonts w:ascii="Times New Roman" w:hAnsi="Times New Roman"/>
          <w:i/>
          <w:sz w:val="28"/>
          <w:szCs w:val="28"/>
          <w:lang w:val="uk-UA"/>
        </w:rPr>
      </w:pPr>
      <w:r w:rsidRPr="00852C8D">
        <w:rPr>
          <w:rFonts w:ascii="Times New Roman" w:hAnsi="Times New Roman"/>
          <w:i/>
          <w:sz w:val="28"/>
          <w:szCs w:val="28"/>
          <w:lang w:val="uk-UA"/>
        </w:rPr>
        <w:t>Модуль наукових досліджень проблеми БП:</w:t>
      </w:r>
    </w:p>
    <w:p w:rsidR="00B6284C" w:rsidRPr="00852C8D" w:rsidRDefault="00B6284C" w:rsidP="00695BCA">
      <w:pPr>
        <w:pStyle w:val="a3"/>
        <w:spacing w:after="0" w:line="360" w:lineRule="auto"/>
        <w:ind w:left="1068"/>
        <w:jc w:val="both"/>
        <w:rPr>
          <w:rFonts w:ascii="Times New Roman" w:hAnsi="Times New Roman"/>
          <w:sz w:val="28"/>
          <w:szCs w:val="28"/>
          <w:lang w:val="uk-UA"/>
        </w:rPr>
      </w:pPr>
      <w:r w:rsidRPr="00852C8D">
        <w:rPr>
          <w:rFonts w:ascii="Times New Roman" w:hAnsi="Times New Roman"/>
          <w:sz w:val="28"/>
          <w:szCs w:val="28"/>
          <w:lang w:val="uk-UA"/>
        </w:rPr>
        <w:t>Інструменти:</w:t>
      </w:r>
    </w:p>
    <w:p w:rsidR="00B6284C" w:rsidRPr="00852C8D" w:rsidRDefault="00B6284C" w:rsidP="00695BCA">
      <w:pPr>
        <w:pStyle w:val="a3"/>
        <w:numPr>
          <w:ilvl w:val="0"/>
          <w:numId w:val="56"/>
        </w:numPr>
        <w:tabs>
          <w:tab w:val="left" w:pos="851"/>
        </w:tabs>
        <w:spacing w:after="0" w:line="360" w:lineRule="auto"/>
        <w:ind w:left="0" w:firstLine="633"/>
        <w:jc w:val="both"/>
        <w:rPr>
          <w:rFonts w:ascii="Times New Roman" w:hAnsi="Times New Roman"/>
          <w:sz w:val="28"/>
          <w:szCs w:val="28"/>
          <w:lang w:val="uk-UA"/>
        </w:rPr>
      </w:pPr>
      <w:r w:rsidRPr="00852C8D">
        <w:rPr>
          <w:rFonts w:ascii="Times New Roman" w:hAnsi="Times New Roman"/>
          <w:sz w:val="28"/>
          <w:szCs w:val="28"/>
          <w:lang w:val="uk-UA"/>
        </w:rPr>
        <w:t>Ініціативні науково-дослідні роботи з питань БП на кафедрах АІТ вищих навчальних закладів та науково-дослідних інститутів України.</w:t>
      </w:r>
    </w:p>
    <w:p w:rsidR="00B6284C" w:rsidRPr="00852C8D" w:rsidRDefault="00B6284C" w:rsidP="00695BCA">
      <w:pPr>
        <w:pStyle w:val="a3"/>
        <w:numPr>
          <w:ilvl w:val="0"/>
          <w:numId w:val="56"/>
        </w:numPr>
        <w:tabs>
          <w:tab w:val="left" w:pos="851"/>
        </w:tabs>
        <w:spacing w:after="0" w:line="360" w:lineRule="auto"/>
        <w:ind w:left="0" w:firstLine="633"/>
        <w:jc w:val="both"/>
        <w:rPr>
          <w:rFonts w:ascii="Times New Roman" w:hAnsi="Times New Roman"/>
          <w:sz w:val="28"/>
          <w:szCs w:val="28"/>
          <w:lang w:val="uk-UA"/>
        </w:rPr>
      </w:pPr>
      <w:r w:rsidRPr="00852C8D">
        <w:rPr>
          <w:rFonts w:ascii="Times New Roman" w:hAnsi="Times New Roman"/>
          <w:sz w:val="28"/>
          <w:szCs w:val="28"/>
          <w:lang w:val="uk-UA"/>
        </w:rPr>
        <w:t xml:space="preserve">Цільові дисертаційні дослідження окремих аспектів проблеми БП у вітчизняній службі АІТ у відповідності до «Рекомендації Комітету міністрів </w:t>
      </w:r>
      <w:r w:rsidRPr="00852C8D">
        <w:rPr>
          <w:rFonts w:ascii="Times New Roman" w:hAnsi="Times New Roman"/>
          <w:sz w:val="28"/>
          <w:szCs w:val="28"/>
          <w:lang w:val="uk-UA"/>
        </w:rPr>
        <w:lastRenderedPageBreak/>
        <w:t xml:space="preserve">Ради Європи урядам держав-членів про управління безпекою пацієнтів та запобігання інцидентам у сфері </w:t>
      </w:r>
      <w:r w:rsidR="008F57DC">
        <w:rPr>
          <w:rFonts w:ascii="Times New Roman" w:hAnsi="Times New Roman"/>
          <w:sz w:val="28"/>
          <w:szCs w:val="28"/>
          <w:lang w:val="uk-UA"/>
        </w:rPr>
        <w:t>охорони здоров</w:t>
      </w:r>
      <w:r w:rsidR="008F57DC" w:rsidRPr="008F57DC">
        <w:rPr>
          <w:rFonts w:ascii="Times New Roman" w:hAnsi="Times New Roman"/>
          <w:sz w:val="28"/>
          <w:szCs w:val="28"/>
          <w:lang w:val="uk-UA"/>
        </w:rPr>
        <w:t>’</w:t>
      </w:r>
      <w:r w:rsidR="008F57DC">
        <w:rPr>
          <w:rFonts w:ascii="Times New Roman" w:hAnsi="Times New Roman"/>
          <w:sz w:val="28"/>
          <w:szCs w:val="28"/>
          <w:lang w:val="uk-UA"/>
        </w:rPr>
        <w:t>я</w:t>
      </w:r>
      <w:r w:rsidRPr="00852C8D">
        <w:rPr>
          <w:rFonts w:ascii="Times New Roman" w:hAnsi="Times New Roman"/>
          <w:sz w:val="28"/>
          <w:szCs w:val="28"/>
          <w:lang w:val="uk-UA"/>
        </w:rPr>
        <w:t>» («Rec(2006)7») [</w:t>
      </w:r>
      <w:r w:rsidR="00627C99" w:rsidRPr="00852C8D">
        <w:rPr>
          <w:rFonts w:ascii="Times New Roman" w:hAnsi="Times New Roman"/>
          <w:sz w:val="28"/>
          <w:szCs w:val="28"/>
          <w:lang w:val="uk-UA"/>
        </w:rPr>
        <w:t>34</w:t>
      </w:r>
      <w:r w:rsidRPr="00852C8D">
        <w:rPr>
          <w:rFonts w:ascii="Times New Roman" w:hAnsi="Times New Roman"/>
          <w:sz w:val="28"/>
          <w:szCs w:val="28"/>
          <w:lang w:val="uk-UA"/>
        </w:rPr>
        <w:t>].</w:t>
      </w:r>
    </w:p>
    <w:p w:rsidR="00B6284C" w:rsidRPr="00852C8D" w:rsidRDefault="00B6284C" w:rsidP="00695BCA">
      <w:pPr>
        <w:pStyle w:val="a3"/>
        <w:numPr>
          <w:ilvl w:val="0"/>
          <w:numId w:val="56"/>
        </w:numPr>
        <w:tabs>
          <w:tab w:val="left" w:pos="851"/>
        </w:tabs>
        <w:spacing w:after="0" w:line="360" w:lineRule="auto"/>
        <w:ind w:left="0" w:firstLine="633"/>
        <w:jc w:val="both"/>
        <w:rPr>
          <w:rFonts w:ascii="Times New Roman" w:hAnsi="Times New Roman"/>
          <w:sz w:val="28"/>
          <w:szCs w:val="28"/>
          <w:lang w:val="uk-UA"/>
        </w:rPr>
      </w:pPr>
      <w:r w:rsidRPr="00852C8D">
        <w:rPr>
          <w:rFonts w:ascii="Times New Roman" w:hAnsi="Times New Roman"/>
          <w:sz w:val="28"/>
          <w:szCs w:val="28"/>
          <w:lang w:val="uk-UA"/>
        </w:rPr>
        <w:t xml:space="preserve">Науковий комітет з БП при Асоціації </w:t>
      </w:r>
      <w:r w:rsidR="002F250B" w:rsidRPr="00852C8D">
        <w:rPr>
          <w:rFonts w:ascii="Times New Roman" w:hAnsi="Times New Roman"/>
          <w:sz w:val="28"/>
          <w:szCs w:val="28"/>
          <w:lang w:val="uk-UA"/>
        </w:rPr>
        <w:t>а</w:t>
      </w:r>
      <w:r w:rsidRPr="00852C8D">
        <w:rPr>
          <w:rFonts w:ascii="Times New Roman" w:hAnsi="Times New Roman"/>
          <w:sz w:val="28"/>
          <w:szCs w:val="28"/>
          <w:lang w:val="uk-UA"/>
        </w:rPr>
        <w:t>нестезіологів України.</w:t>
      </w:r>
    </w:p>
    <w:p w:rsidR="00B6284C" w:rsidRPr="00852C8D" w:rsidRDefault="00B6284C" w:rsidP="00695BCA">
      <w:pPr>
        <w:pStyle w:val="a3"/>
        <w:numPr>
          <w:ilvl w:val="0"/>
          <w:numId w:val="61"/>
        </w:numPr>
        <w:spacing w:after="0" w:line="360" w:lineRule="auto"/>
        <w:ind w:left="357" w:hanging="357"/>
        <w:jc w:val="both"/>
        <w:rPr>
          <w:rFonts w:ascii="Times New Roman" w:hAnsi="Times New Roman"/>
          <w:i/>
          <w:sz w:val="28"/>
          <w:szCs w:val="28"/>
          <w:lang w:val="uk-UA"/>
        </w:rPr>
      </w:pPr>
      <w:r w:rsidRPr="00852C8D">
        <w:rPr>
          <w:rFonts w:ascii="Times New Roman" w:hAnsi="Times New Roman"/>
          <w:i/>
          <w:sz w:val="28"/>
          <w:szCs w:val="28"/>
          <w:lang w:val="uk-UA"/>
        </w:rPr>
        <w:t>Модуль преміювання за досягнення у сфері БП.</w:t>
      </w:r>
    </w:p>
    <w:p w:rsidR="00B6284C" w:rsidRPr="00852C8D" w:rsidRDefault="00B6284C" w:rsidP="00695BCA">
      <w:pPr>
        <w:pStyle w:val="a3"/>
        <w:spacing w:after="0" w:line="360" w:lineRule="auto"/>
        <w:ind w:left="1068"/>
        <w:jc w:val="both"/>
        <w:rPr>
          <w:rFonts w:ascii="Times New Roman" w:hAnsi="Times New Roman"/>
          <w:b/>
          <w:sz w:val="28"/>
          <w:szCs w:val="28"/>
          <w:lang w:val="uk-UA"/>
        </w:rPr>
      </w:pPr>
      <w:r w:rsidRPr="00852C8D">
        <w:rPr>
          <w:rFonts w:ascii="Times New Roman" w:hAnsi="Times New Roman"/>
          <w:sz w:val="28"/>
          <w:szCs w:val="28"/>
          <w:lang w:val="uk-UA"/>
        </w:rPr>
        <w:t>Інструменти:</w:t>
      </w:r>
    </w:p>
    <w:p w:rsidR="00B6284C" w:rsidRPr="00852C8D" w:rsidRDefault="00B6284C" w:rsidP="00695BCA">
      <w:pPr>
        <w:pStyle w:val="a3"/>
        <w:numPr>
          <w:ilvl w:val="0"/>
          <w:numId w:val="56"/>
        </w:numPr>
        <w:tabs>
          <w:tab w:val="left" w:pos="851"/>
        </w:tabs>
        <w:spacing w:after="0" w:line="360" w:lineRule="auto"/>
        <w:ind w:left="0" w:firstLine="633"/>
        <w:jc w:val="both"/>
        <w:rPr>
          <w:rFonts w:ascii="Times New Roman" w:hAnsi="Times New Roman"/>
          <w:sz w:val="28"/>
          <w:szCs w:val="28"/>
          <w:lang w:val="uk-UA"/>
        </w:rPr>
      </w:pPr>
      <w:r w:rsidRPr="00852C8D">
        <w:rPr>
          <w:rFonts w:ascii="Times New Roman" w:hAnsi="Times New Roman"/>
          <w:sz w:val="28"/>
          <w:szCs w:val="28"/>
          <w:lang w:val="uk-UA"/>
        </w:rPr>
        <w:t xml:space="preserve">Щорічні премії за заслуги у сфері БП з відповідними положеннями про порядок їх присудження (на загальнонаціональному рівні – від Комітету з </w:t>
      </w:r>
      <w:r w:rsidR="008F57DC">
        <w:rPr>
          <w:rFonts w:ascii="Times New Roman" w:hAnsi="Times New Roman"/>
          <w:sz w:val="28"/>
          <w:szCs w:val="28"/>
          <w:lang w:val="uk-UA"/>
        </w:rPr>
        <w:t>ОЗ</w:t>
      </w:r>
      <w:r w:rsidRPr="00852C8D">
        <w:rPr>
          <w:rFonts w:ascii="Times New Roman" w:hAnsi="Times New Roman"/>
          <w:sz w:val="28"/>
          <w:szCs w:val="28"/>
          <w:lang w:val="uk-UA"/>
        </w:rPr>
        <w:t xml:space="preserve"> Верховної Ради України, на галузевому рівні – від МОЗ України, на рівні спеціальності – від Асоціації </w:t>
      </w:r>
      <w:r w:rsidR="002F250B" w:rsidRPr="00852C8D">
        <w:rPr>
          <w:rFonts w:ascii="Times New Roman" w:hAnsi="Times New Roman"/>
          <w:sz w:val="28"/>
          <w:szCs w:val="28"/>
          <w:lang w:val="uk-UA"/>
        </w:rPr>
        <w:t>а</w:t>
      </w:r>
      <w:r w:rsidRPr="00852C8D">
        <w:rPr>
          <w:rFonts w:ascii="Times New Roman" w:hAnsi="Times New Roman"/>
          <w:sz w:val="28"/>
          <w:szCs w:val="28"/>
          <w:lang w:val="uk-UA"/>
        </w:rPr>
        <w:t>нестезіологів України, на локальному рівні – від адміністрацій навчальних та лікувальних закладів).</w:t>
      </w:r>
    </w:p>
    <w:p w:rsidR="00B6284C" w:rsidRPr="00852C8D" w:rsidRDefault="00B6284C" w:rsidP="00695BCA">
      <w:pPr>
        <w:pStyle w:val="a3"/>
        <w:numPr>
          <w:ilvl w:val="0"/>
          <w:numId w:val="56"/>
        </w:numPr>
        <w:tabs>
          <w:tab w:val="left" w:pos="851"/>
        </w:tabs>
        <w:spacing w:after="0" w:line="360" w:lineRule="auto"/>
        <w:ind w:left="0" w:firstLine="633"/>
        <w:jc w:val="both"/>
        <w:rPr>
          <w:rFonts w:ascii="Times New Roman" w:hAnsi="Times New Roman"/>
          <w:sz w:val="28"/>
          <w:szCs w:val="28"/>
          <w:lang w:val="uk-UA"/>
        </w:rPr>
      </w:pPr>
      <w:r w:rsidRPr="00852C8D">
        <w:rPr>
          <w:rFonts w:ascii="Times New Roman" w:hAnsi="Times New Roman"/>
          <w:sz w:val="28"/>
          <w:szCs w:val="28"/>
          <w:lang w:val="uk-UA"/>
        </w:rPr>
        <w:t>Звання Заслуженого лікаря України за найвищі досягнення у сфері БП (одна кандидатура на рік від МОЗ України).</w:t>
      </w:r>
    </w:p>
    <w:p w:rsidR="00B6284C" w:rsidRDefault="00B6284C" w:rsidP="00695BCA">
      <w:pPr>
        <w:spacing w:after="0" w:line="360" w:lineRule="auto"/>
        <w:ind w:firstLine="709"/>
        <w:jc w:val="both"/>
        <w:rPr>
          <w:rFonts w:ascii="Times New Roman" w:hAnsi="Times New Roman"/>
          <w:sz w:val="28"/>
          <w:szCs w:val="28"/>
          <w:lang w:val="uk-UA"/>
        </w:rPr>
      </w:pPr>
      <w:r w:rsidRPr="00852C8D">
        <w:rPr>
          <w:rFonts w:ascii="Times New Roman" w:hAnsi="Times New Roman"/>
          <w:sz w:val="28"/>
          <w:szCs w:val="28"/>
          <w:lang w:val="uk-UA"/>
        </w:rPr>
        <w:t xml:space="preserve">В основу концептуальної моделі імплементації «Стратегічного плану дій з БП у службі АІТ України» покладено загальну парадигму планування в </w:t>
      </w:r>
      <w:r w:rsidR="0064487B" w:rsidRPr="00852C8D">
        <w:rPr>
          <w:rFonts w:ascii="Times New Roman" w:hAnsi="Times New Roman"/>
          <w:sz w:val="28"/>
          <w:szCs w:val="28"/>
          <w:lang w:val="uk-UA"/>
        </w:rPr>
        <w:t>ОЗ</w:t>
      </w:r>
      <w:r w:rsidRPr="00852C8D">
        <w:rPr>
          <w:rFonts w:ascii="Times New Roman" w:hAnsi="Times New Roman"/>
          <w:sz w:val="28"/>
          <w:szCs w:val="28"/>
          <w:lang w:val="uk-UA"/>
        </w:rPr>
        <w:t xml:space="preserve">, запропоновану канадськими вченими </w:t>
      </w:r>
      <w:r w:rsidRPr="00852C8D">
        <w:rPr>
          <w:rFonts w:ascii="Times New Roman" w:hAnsi="Times New Roman"/>
          <w:sz w:val="28"/>
          <w:szCs w:val="28"/>
          <w:lang w:val="en-US"/>
        </w:rPr>
        <w:t>R</w:t>
      </w:r>
      <w:r w:rsidRPr="00852C8D">
        <w:rPr>
          <w:rFonts w:ascii="Times New Roman" w:hAnsi="Times New Roman"/>
          <w:sz w:val="28"/>
          <w:szCs w:val="28"/>
          <w:lang w:val="uk-UA"/>
        </w:rPr>
        <w:t>.</w:t>
      </w:r>
      <w:r w:rsidRPr="00852C8D">
        <w:rPr>
          <w:rFonts w:ascii="Times New Roman" w:hAnsi="Times New Roman"/>
          <w:sz w:val="28"/>
          <w:szCs w:val="28"/>
          <w:lang w:val="en-US"/>
        </w:rPr>
        <w:t> </w:t>
      </w:r>
      <w:r w:rsidRPr="00852C8D">
        <w:rPr>
          <w:rFonts w:ascii="Times New Roman" w:eastAsia="+mn-ea" w:hAnsi="Times New Roman"/>
          <w:color w:val="000000"/>
          <w:kern w:val="24"/>
          <w:sz w:val="28"/>
          <w:szCs w:val="28"/>
          <w:lang w:val="es-ES"/>
        </w:rPr>
        <w:t>Pineault</w:t>
      </w:r>
      <w:r w:rsidRPr="00852C8D">
        <w:rPr>
          <w:rFonts w:ascii="Times New Roman" w:eastAsia="+mn-ea" w:hAnsi="Times New Roman"/>
          <w:color w:val="000000"/>
          <w:kern w:val="24"/>
          <w:sz w:val="28"/>
          <w:szCs w:val="28"/>
          <w:lang w:val="uk-UA"/>
        </w:rPr>
        <w:t xml:space="preserve"> і </w:t>
      </w:r>
      <w:r w:rsidRPr="00852C8D">
        <w:rPr>
          <w:rFonts w:ascii="Times New Roman" w:eastAsia="+mn-ea" w:hAnsi="Times New Roman"/>
          <w:color w:val="000000"/>
          <w:kern w:val="24"/>
          <w:sz w:val="28"/>
          <w:szCs w:val="28"/>
          <w:lang w:val="fr-FR"/>
        </w:rPr>
        <w:t>C</w:t>
      </w:r>
      <w:r w:rsidRPr="00852C8D">
        <w:rPr>
          <w:rFonts w:ascii="Times New Roman" w:eastAsia="+mn-ea" w:hAnsi="Times New Roman"/>
          <w:color w:val="000000"/>
          <w:kern w:val="24"/>
          <w:sz w:val="28"/>
          <w:szCs w:val="28"/>
          <w:lang w:val="uk-UA"/>
        </w:rPr>
        <w:t>.</w:t>
      </w:r>
      <w:r w:rsidRPr="00852C8D">
        <w:rPr>
          <w:rFonts w:ascii="Times New Roman" w:eastAsia="+mn-ea" w:hAnsi="Times New Roman"/>
          <w:color w:val="000000"/>
          <w:kern w:val="24"/>
          <w:sz w:val="28"/>
          <w:szCs w:val="28"/>
          <w:lang w:val="fr-FR"/>
        </w:rPr>
        <w:t> Daveluy</w:t>
      </w:r>
      <w:r w:rsidRPr="00852C8D">
        <w:rPr>
          <w:rFonts w:ascii="Times New Roman" w:eastAsia="+mn-ea" w:hAnsi="Times New Roman"/>
          <w:color w:val="000000"/>
          <w:kern w:val="24"/>
          <w:sz w:val="28"/>
          <w:szCs w:val="28"/>
          <w:lang w:val="uk-UA"/>
        </w:rPr>
        <w:t xml:space="preserve"> [</w:t>
      </w:r>
      <w:r w:rsidR="00627C99" w:rsidRPr="00852C8D">
        <w:rPr>
          <w:rFonts w:ascii="Times New Roman" w:eastAsia="+mn-ea" w:hAnsi="Times New Roman"/>
          <w:color w:val="000000"/>
          <w:kern w:val="24"/>
          <w:sz w:val="28"/>
          <w:szCs w:val="28"/>
          <w:lang w:val="uk-UA"/>
        </w:rPr>
        <w:t>32</w:t>
      </w:r>
      <w:r w:rsidR="00E548EB" w:rsidRPr="00852C8D">
        <w:rPr>
          <w:rFonts w:ascii="Times New Roman" w:eastAsia="+mn-ea" w:hAnsi="Times New Roman"/>
          <w:color w:val="000000"/>
          <w:kern w:val="24"/>
          <w:sz w:val="28"/>
          <w:szCs w:val="28"/>
          <w:lang w:val="uk-UA"/>
        </w:rPr>
        <w:t>4</w:t>
      </w:r>
      <w:r w:rsidRPr="00852C8D">
        <w:rPr>
          <w:rFonts w:ascii="Times New Roman" w:eastAsia="+mn-ea" w:hAnsi="Times New Roman"/>
          <w:color w:val="000000"/>
          <w:kern w:val="24"/>
          <w:sz w:val="28"/>
          <w:szCs w:val="28"/>
          <w:lang w:val="uk-UA"/>
        </w:rPr>
        <w:t>] (рис. 7.4)</w:t>
      </w:r>
      <w:r w:rsidRPr="00852C8D">
        <w:rPr>
          <w:rFonts w:ascii="Times New Roman" w:hAnsi="Times New Roman"/>
          <w:sz w:val="28"/>
          <w:szCs w:val="28"/>
          <w:lang w:val="uk-UA"/>
        </w:rPr>
        <w:t xml:space="preserve">. </w:t>
      </w:r>
    </w:p>
    <w:p w:rsidR="00725FC4" w:rsidRPr="00852C8D" w:rsidRDefault="00725FC4" w:rsidP="00725FC4">
      <w:pPr>
        <w:spacing w:before="120" w:after="0" w:line="360" w:lineRule="auto"/>
        <w:ind w:firstLine="709"/>
        <w:jc w:val="both"/>
        <w:rPr>
          <w:rFonts w:ascii="Times New Roman" w:hAnsi="Times New Roman"/>
          <w:sz w:val="28"/>
          <w:szCs w:val="28"/>
          <w:lang w:val="uk-UA"/>
        </w:rPr>
      </w:pPr>
      <w:r w:rsidRPr="00852C8D">
        <w:rPr>
          <w:rFonts w:ascii="Times New Roman" w:hAnsi="Times New Roman"/>
          <w:sz w:val="28"/>
          <w:szCs w:val="28"/>
          <w:lang w:val="uk-UA"/>
        </w:rPr>
        <w:t xml:space="preserve">Згідно з парадигмою, будь-який план в </w:t>
      </w:r>
      <w:r w:rsidR="0015221E">
        <w:rPr>
          <w:rFonts w:ascii="Times New Roman" w:hAnsi="Times New Roman"/>
          <w:sz w:val="28"/>
          <w:szCs w:val="28"/>
          <w:lang w:val="uk-UA"/>
        </w:rPr>
        <w:t>ОЗ</w:t>
      </w:r>
      <w:r w:rsidRPr="00852C8D">
        <w:rPr>
          <w:rFonts w:ascii="Times New Roman" w:hAnsi="Times New Roman"/>
          <w:sz w:val="28"/>
          <w:szCs w:val="28"/>
          <w:lang w:val="uk-UA"/>
        </w:rPr>
        <w:t xml:space="preserve"> представляє собою решітко-подібну матрицю горизонтально та вертикально взаємозв’язаних за ієрархічним принципом категорій та підкатегорій, кожна наступна з яких є подальшим розвитком попередньої</w:t>
      </w:r>
      <w:r w:rsidRPr="00852C8D">
        <w:rPr>
          <w:rFonts w:ascii="Times New Roman" w:eastAsia="+mn-ea" w:hAnsi="Times New Roman"/>
          <w:color w:val="000000"/>
          <w:kern w:val="24"/>
          <w:sz w:val="28"/>
          <w:szCs w:val="28"/>
          <w:lang w:val="uk-UA"/>
        </w:rPr>
        <w:t>.</w:t>
      </w:r>
    </w:p>
    <w:p w:rsidR="00725FC4" w:rsidRPr="00852C8D" w:rsidRDefault="00725FC4" w:rsidP="00725FC4">
      <w:pPr>
        <w:pStyle w:val="a4"/>
        <w:spacing w:before="0" w:beforeAutospacing="0" w:after="0" w:afterAutospacing="0" w:line="360" w:lineRule="auto"/>
        <w:ind w:firstLine="709"/>
        <w:jc w:val="both"/>
        <w:textAlignment w:val="baseline"/>
        <w:rPr>
          <w:sz w:val="28"/>
          <w:szCs w:val="28"/>
          <w:lang w:val="uk-UA"/>
        </w:rPr>
      </w:pPr>
      <w:r w:rsidRPr="00852C8D">
        <w:rPr>
          <w:sz w:val="28"/>
          <w:szCs w:val="28"/>
          <w:lang w:val="uk-UA"/>
        </w:rPr>
        <w:t xml:space="preserve">Викладенню практичної, основної частини («тіла») плану відповідно до згаданих вище та описаних нижче категорій і підкатегорій передує формулювання його теоретичного, ідейного підґрунтя або «лейтмотиву» («голови») у вигляді таких над-категорій, як Бачення (англ. </w:t>
      </w:r>
      <w:r w:rsidRPr="00852C8D">
        <w:rPr>
          <w:sz w:val="28"/>
          <w:szCs w:val="28"/>
          <w:lang w:val="en-US"/>
        </w:rPr>
        <w:t>Vision</w:t>
      </w:r>
      <w:r w:rsidRPr="00852C8D">
        <w:rPr>
          <w:sz w:val="28"/>
          <w:szCs w:val="28"/>
          <w:lang w:val="uk-UA"/>
        </w:rPr>
        <w:t xml:space="preserve">) – ідеалізована, уявна картина світу після уявної повної імплементації задуманого, та Місія (англ. </w:t>
      </w:r>
      <w:r w:rsidRPr="00852C8D">
        <w:rPr>
          <w:sz w:val="28"/>
          <w:szCs w:val="28"/>
          <w:lang w:val="en-US"/>
        </w:rPr>
        <w:t>Mission</w:t>
      </w:r>
      <w:r w:rsidRPr="00852C8D">
        <w:rPr>
          <w:sz w:val="28"/>
          <w:szCs w:val="28"/>
          <w:lang w:val="uk-UA"/>
        </w:rPr>
        <w:t>) – фундаментальна роль плану в досягненні задуманого результату.</w:t>
      </w:r>
    </w:p>
    <w:p w:rsidR="00725FC4" w:rsidRPr="00852C8D" w:rsidRDefault="00725FC4" w:rsidP="00725FC4">
      <w:pPr>
        <w:pStyle w:val="a4"/>
        <w:spacing w:before="0" w:beforeAutospacing="0" w:after="0" w:afterAutospacing="0" w:line="360" w:lineRule="auto"/>
        <w:ind w:firstLine="709"/>
        <w:jc w:val="both"/>
        <w:textAlignment w:val="baseline"/>
        <w:rPr>
          <w:sz w:val="28"/>
          <w:szCs w:val="28"/>
          <w:lang w:val="uk-UA"/>
        </w:rPr>
      </w:pPr>
      <w:r w:rsidRPr="00852C8D">
        <w:rPr>
          <w:sz w:val="28"/>
          <w:szCs w:val="28"/>
          <w:lang w:val="uk-UA"/>
        </w:rPr>
        <w:t>Практична частина плану базується на 3-х горизонтально орієнтованих категоріях – перспективи, інтервенції та підходу. Кожна з них має свою вертикаль підкатегорій, стратифікованих на 5 рівнів:</w:t>
      </w:r>
    </w:p>
    <w:p w:rsidR="00B6284C" w:rsidRPr="00852C8D" w:rsidRDefault="0030083E" w:rsidP="008F57DC">
      <w:pPr>
        <w:spacing w:before="120" w:after="0" w:line="360" w:lineRule="auto"/>
        <w:ind w:firstLine="709"/>
        <w:jc w:val="both"/>
        <w:rPr>
          <w:rFonts w:ascii="Times New Roman" w:eastAsia="+mn-ea" w:hAnsi="Times New Roman"/>
          <w:color w:val="000000"/>
          <w:kern w:val="24"/>
          <w:sz w:val="28"/>
          <w:szCs w:val="28"/>
        </w:rPr>
      </w:pPr>
      <w:r>
        <w:rPr>
          <w:rFonts w:ascii="Times New Roman" w:eastAsia="+mn-ea" w:hAnsi="Times New Roman"/>
          <w:noProof/>
          <w:color w:val="000000"/>
          <w:kern w:val="24"/>
          <w:sz w:val="28"/>
          <w:szCs w:val="28"/>
          <w:lang w:eastAsia="ru-RU"/>
        </w:rPr>
        <w:lastRenderedPageBreak/>
        <mc:AlternateContent>
          <mc:Choice Requires="wps">
            <w:drawing>
              <wp:anchor distT="0" distB="0" distL="114300" distR="114300" simplePos="0" relativeHeight="251545088" behindDoc="0" locked="0" layoutInCell="1" allowOverlap="1">
                <wp:simplePos x="0" y="0"/>
                <wp:positionH relativeFrom="column">
                  <wp:posOffset>1098550</wp:posOffset>
                </wp:positionH>
                <wp:positionV relativeFrom="paragraph">
                  <wp:posOffset>4180205</wp:posOffset>
                </wp:positionV>
                <wp:extent cx="215900" cy="1080135"/>
                <wp:effectExtent l="8890" t="12065" r="6350" b="10160"/>
                <wp:wrapNone/>
                <wp:docPr id="1754" name="Правая фигурная скобка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400000">
                          <a:off x="0" y="0"/>
                          <a:ext cx="215900" cy="1080135"/>
                        </a:xfrm>
                        <a:prstGeom prst="rightBrace">
                          <a:avLst>
                            <a:gd name="adj1" fmla="val 8338"/>
                            <a:gd name="adj2" fmla="val 48463"/>
                          </a:avLst>
                        </a:pr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Правая фигурная скобка 24" o:spid="_x0000_s1026" type="#_x0000_t88" style="position:absolute;margin-left:86.5pt;margin-top:329.15pt;width:17pt;height:85.05pt;rotation:-90;z-index:25154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" adj="360,10468" strokeweight="1pt"/>
            </w:pict>
          </mc:Fallback>
        </mc:AlternateContent>
      </w:r>
      <w:r w:rsidR="00B6284C" w:rsidRPr="00852C8D">
        <w:rPr>
          <w:rFonts w:ascii="Times New Roman" w:eastAsia="+mn-ea" w:hAnsi="Times New Roman"/>
          <w:color w:val="000000"/>
          <w:kern w:val="24"/>
          <w:sz w:val="28"/>
          <w:szCs w:val="28"/>
          <w:lang w:val="uk-UA"/>
        </w:rPr>
        <w:object w:dxaOrig="9229" w:dyaOrig="10034">
          <v:shape id="_x0000_i1027" type="#_x0000_t75" style="width:461.25pt;height:502.5pt" o:ole="">
            <v:imagedata r:id="rId54" o:title=""/>
          </v:shape>
          <o:OLEObject Type="Embed" ProgID="Word.Document.12" ShapeID="_x0000_i1027" DrawAspect="Content" ObjectID="_1606033857" r:id="rId55">
            <o:FieldCodes>\s</o:FieldCodes>
          </o:OLEObject>
        </w:object>
      </w:r>
      <w:r w:rsidR="00FE128B" w:rsidRPr="00852C8D">
        <w:rPr>
          <w:rFonts w:ascii="Times New Roman" w:eastAsia="+mn-ea" w:hAnsi="Times New Roman"/>
          <w:color w:val="000000"/>
          <w:kern w:val="24"/>
          <w:sz w:val="28"/>
          <w:szCs w:val="28"/>
          <w:lang w:val="uk-UA"/>
        </w:rPr>
        <w:tab/>
      </w:r>
      <w:r w:rsidR="00B6284C" w:rsidRPr="00852C8D">
        <w:rPr>
          <w:rFonts w:ascii="Times New Roman" w:hAnsi="Times New Roman"/>
          <w:sz w:val="28"/>
          <w:szCs w:val="28"/>
          <w:lang w:val="uk-UA"/>
        </w:rPr>
        <w:t>Рис. 7.4. Загальна парадигма планування в охороні здоров’я за</w:t>
      </w:r>
      <w:r w:rsidR="00B6284C" w:rsidRPr="00852C8D">
        <w:rPr>
          <w:rFonts w:ascii="Times New Roman" w:eastAsia="+mn-ea" w:hAnsi="Times New Roman"/>
          <w:color w:val="000000"/>
          <w:kern w:val="24"/>
          <w:sz w:val="28"/>
          <w:szCs w:val="28"/>
          <w:lang w:val="es-ES"/>
        </w:rPr>
        <w:t xml:space="preserve"> Pineault</w:t>
      </w:r>
      <w:r w:rsidR="00B6284C" w:rsidRPr="00852C8D">
        <w:rPr>
          <w:rFonts w:ascii="Times New Roman" w:eastAsia="+mn-ea" w:hAnsi="Times New Roman"/>
          <w:color w:val="000000"/>
          <w:kern w:val="24"/>
          <w:sz w:val="28"/>
          <w:szCs w:val="28"/>
          <w:lang w:val="uk-UA"/>
        </w:rPr>
        <w:t>-</w:t>
      </w:r>
      <w:r w:rsidR="00B6284C" w:rsidRPr="00852C8D">
        <w:rPr>
          <w:rFonts w:ascii="Times New Roman" w:eastAsia="+mn-ea" w:hAnsi="Times New Roman"/>
          <w:color w:val="000000"/>
          <w:kern w:val="24"/>
          <w:sz w:val="28"/>
          <w:szCs w:val="28"/>
          <w:lang w:val="fr-FR"/>
        </w:rPr>
        <w:t>Daveluy</w:t>
      </w:r>
      <w:r w:rsidR="00B6284C" w:rsidRPr="00852C8D">
        <w:rPr>
          <w:rFonts w:ascii="Times New Roman" w:eastAsia="+mn-ea" w:hAnsi="Times New Roman"/>
          <w:color w:val="000000"/>
          <w:kern w:val="24"/>
          <w:sz w:val="28"/>
          <w:szCs w:val="28"/>
          <w:lang w:val="es-ES"/>
        </w:rPr>
        <w:t>.</w:t>
      </w:r>
    </w:p>
    <w:p w:rsidR="00B6284C" w:rsidRPr="00852C8D" w:rsidRDefault="00B6284C" w:rsidP="00695BCA">
      <w:pPr>
        <w:spacing w:after="0" w:line="360" w:lineRule="auto"/>
        <w:ind w:firstLine="709"/>
        <w:contextualSpacing/>
        <w:jc w:val="both"/>
        <w:rPr>
          <w:rFonts w:ascii="Times New Roman" w:hAnsi="Times New Roman"/>
          <w:noProof/>
          <w:sz w:val="28"/>
          <w:szCs w:val="28"/>
          <w:lang w:val="uk-UA"/>
        </w:rPr>
      </w:pPr>
      <w:r w:rsidRPr="00852C8D">
        <w:rPr>
          <w:rFonts w:ascii="Times New Roman" w:hAnsi="Times New Roman"/>
          <w:i/>
          <w:noProof/>
          <w:sz w:val="28"/>
          <w:szCs w:val="28"/>
          <w:lang w:val="uk-UA"/>
        </w:rPr>
        <w:t xml:space="preserve">1) вертикаль перспективи </w:t>
      </w:r>
      <w:r w:rsidRPr="00852C8D">
        <w:rPr>
          <w:rFonts w:ascii="Times New Roman" w:hAnsi="Times New Roman"/>
          <w:noProof/>
          <w:sz w:val="28"/>
          <w:szCs w:val="28"/>
          <w:lang w:val="uk-UA"/>
        </w:rPr>
        <w:t>передбачає визначення та формулювання таких послідовно пов</w:t>
      </w:r>
      <w:r w:rsidR="00FE128B" w:rsidRPr="00852C8D">
        <w:rPr>
          <w:rFonts w:ascii="Times New Roman" w:hAnsi="Times New Roman"/>
          <w:noProof/>
          <w:sz w:val="28"/>
          <w:szCs w:val="28"/>
          <w:lang w:val="uk-UA"/>
        </w:rPr>
        <w:t>’язаних між собою положень (під</w:t>
      </w:r>
      <w:r w:rsidRPr="00852C8D">
        <w:rPr>
          <w:rFonts w:ascii="Times New Roman" w:hAnsi="Times New Roman"/>
          <w:noProof/>
          <w:sz w:val="28"/>
          <w:szCs w:val="28"/>
          <w:lang w:val="uk-UA"/>
        </w:rPr>
        <w:t xml:space="preserve">категорій) плану, як: 1) надмета (бажаний кінцевий результат вищого порядку, для досягнення якого необхідна успішна реалізація кількох взаємопов’язаних планів); 2) мета (бажаний кінцевий результат нижчого порядку, для досягнення якого необхідна </w:t>
      </w:r>
      <w:hyperlink r:id="rId56" w:tooltip="Успіх" w:history="1">
        <w:r w:rsidRPr="00852C8D">
          <w:rPr>
            <w:rFonts w:ascii="Times New Roman" w:hAnsi="Times New Roman"/>
            <w:noProof/>
            <w:sz w:val="28"/>
            <w:szCs w:val="28"/>
            <w:lang w:val="uk-UA"/>
          </w:rPr>
          <w:t>успі</w:t>
        </w:r>
      </w:hyperlink>
      <w:r w:rsidRPr="00852C8D">
        <w:rPr>
          <w:rFonts w:ascii="Times New Roman" w:hAnsi="Times New Roman"/>
          <w:noProof/>
          <w:sz w:val="28"/>
          <w:szCs w:val="28"/>
          <w:lang w:val="uk-UA"/>
        </w:rPr>
        <w:t xml:space="preserve">шна реалізація даного конкретного плану); 3) загальні завдання (загальні цілі, що відповідають окремим розділам або модулям плану і вимагають </w:t>
      </w:r>
      <w:r w:rsidRPr="00852C8D">
        <w:rPr>
          <w:rFonts w:ascii="Times New Roman" w:hAnsi="Times New Roman"/>
          <w:noProof/>
          <w:sz w:val="28"/>
          <w:szCs w:val="28"/>
          <w:lang w:val="uk-UA"/>
        </w:rPr>
        <w:lastRenderedPageBreak/>
        <w:t>розроблення окремих програм для їх досягнення); 4) конкретні завдання (конкретні цілі, що є парціальними складовими попереднього завдання і вимагають розроблення окремих проектів для їх досягнення); 5) операційні завдання (вузькі технічні завдання, що є лише невеликими фрагментами загальної роботи);</w:t>
      </w:r>
    </w:p>
    <w:p w:rsidR="00B6284C" w:rsidRPr="00852C8D" w:rsidRDefault="00B6284C" w:rsidP="00695BCA">
      <w:pPr>
        <w:pStyle w:val="a4"/>
        <w:spacing w:before="0" w:beforeAutospacing="0" w:after="0" w:afterAutospacing="0" w:line="360" w:lineRule="auto"/>
        <w:ind w:firstLine="709"/>
        <w:jc w:val="both"/>
        <w:textAlignment w:val="baseline"/>
        <w:rPr>
          <w:noProof/>
          <w:sz w:val="28"/>
          <w:szCs w:val="28"/>
          <w:lang w:val="uk-UA"/>
        </w:rPr>
      </w:pPr>
      <w:r w:rsidRPr="00852C8D">
        <w:rPr>
          <w:i/>
          <w:noProof/>
          <w:sz w:val="28"/>
          <w:szCs w:val="28"/>
          <w:lang w:val="uk-UA"/>
        </w:rPr>
        <w:t>2) вертикаль інтервенцій</w:t>
      </w:r>
      <w:r w:rsidRPr="00852C8D">
        <w:rPr>
          <w:noProof/>
          <w:sz w:val="28"/>
          <w:szCs w:val="28"/>
          <w:lang w:val="uk-UA"/>
        </w:rPr>
        <w:t xml:space="preserve"> передбачає визначення таких відповідних полож</w:t>
      </w:r>
      <w:r w:rsidR="004A13AE" w:rsidRPr="00852C8D">
        <w:rPr>
          <w:noProof/>
          <w:sz w:val="28"/>
          <w:szCs w:val="28"/>
          <w:lang w:val="uk-UA"/>
        </w:rPr>
        <w:t>енням вертикалі перспективи під</w:t>
      </w:r>
      <w:r w:rsidRPr="00852C8D">
        <w:rPr>
          <w:noProof/>
          <w:sz w:val="28"/>
          <w:szCs w:val="28"/>
          <w:lang w:val="uk-UA"/>
        </w:rPr>
        <w:t xml:space="preserve">категорій, </w:t>
      </w:r>
      <w:r w:rsidR="004A13AE" w:rsidRPr="00852C8D">
        <w:rPr>
          <w:noProof/>
          <w:sz w:val="28"/>
          <w:szCs w:val="28"/>
          <w:lang w:val="uk-UA"/>
        </w:rPr>
        <w:t>як: 1) політика (відповідає під</w:t>
      </w:r>
      <w:r w:rsidRPr="00852C8D">
        <w:rPr>
          <w:noProof/>
          <w:sz w:val="28"/>
          <w:szCs w:val="28"/>
          <w:lang w:val="uk-UA"/>
        </w:rPr>
        <w:t>категорії надмети); 2) г</w:t>
      </w:r>
      <w:r w:rsidR="004A13AE" w:rsidRPr="00852C8D">
        <w:rPr>
          <w:noProof/>
          <w:sz w:val="28"/>
          <w:szCs w:val="28"/>
          <w:lang w:val="uk-UA"/>
        </w:rPr>
        <w:t>енеральний план (відповідає під</w:t>
      </w:r>
      <w:r w:rsidRPr="00852C8D">
        <w:rPr>
          <w:noProof/>
          <w:sz w:val="28"/>
          <w:szCs w:val="28"/>
          <w:lang w:val="uk-UA"/>
        </w:rPr>
        <w:t>категорії мети); 3) програма (</w:t>
      </w:r>
      <w:r w:rsidR="004A13AE" w:rsidRPr="00852C8D">
        <w:rPr>
          <w:noProof/>
          <w:sz w:val="28"/>
          <w:szCs w:val="28"/>
          <w:lang w:val="uk-UA"/>
        </w:rPr>
        <w:t>відповідає під</w:t>
      </w:r>
      <w:r w:rsidRPr="00852C8D">
        <w:rPr>
          <w:noProof/>
          <w:sz w:val="28"/>
          <w:szCs w:val="28"/>
          <w:lang w:val="uk-UA"/>
        </w:rPr>
        <w:t>категорії загальних завд</w:t>
      </w:r>
      <w:r w:rsidR="004A13AE" w:rsidRPr="00852C8D">
        <w:rPr>
          <w:noProof/>
          <w:sz w:val="28"/>
          <w:szCs w:val="28"/>
          <w:lang w:val="uk-UA"/>
        </w:rPr>
        <w:t>ань); 4) проект (відповідає під</w:t>
      </w:r>
      <w:r w:rsidRPr="00852C8D">
        <w:rPr>
          <w:noProof/>
          <w:sz w:val="28"/>
          <w:szCs w:val="28"/>
          <w:lang w:val="uk-UA"/>
        </w:rPr>
        <w:t>категорії конкретних завдань); 5) операц</w:t>
      </w:r>
      <w:r w:rsidR="004A13AE" w:rsidRPr="00852C8D">
        <w:rPr>
          <w:noProof/>
          <w:sz w:val="28"/>
          <w:szCs w:val="28"/>
          <w:lang w:val="uk-UA"/>
        </w:rPr>
        <w:t>ійна діяльність (відповідає під</w:t>
      </w:r>
      <w:r w:rsidRPr="00852C8D">
        <w:rPr>
          <w:noProof/>
          <w:sz w:val="28"/>
          <w:szCs w:val="28"/>
          <w:lang w:val="uk-UA"/>
        </w:rPr>
        <w:t xml:space="preserve">категорії операційних завдань); </w:t>
      </w:r>
    </w:p>
    <w:p w:rsidR="00B6284C" w:rsidRPr="00852C8D" w:rsidRDefault="00B6284C" w:rsidP="00695BCA">
      <w:pPr>
        <w:spacing w:after="120" w:line="360" w:lineRule="auto"/>
        <w:ind w:firstLine="709"/>
        <w:contextualSpacing/>
        <w:jc w:val="both"/>
        <w:rPr>
          <w:rFonts w:ascii="Times New Roman" w:hAnsi="Times New Roman"/>
          <w:noProof/>
          <w:sz w:val="28"/>
          <w:szCs w:val="28"/>
          <w:lang w:val="uk-UA"/>
        </w:rPr>
      </w:pPr>
      <w:r w:rsidRPr="00852C8D">
        <w:rPr>
          <w:rFonts w:ascii="Times New Roman" w:hAnsi="Times New Roman"/>
          <w:i/>
          <w:noProof/>
          <w:sz w:val="28"/>
          <w:szCs w:val="28"/>
          <w:lang w:val="uk-UA"/>
        </w:rPr>
        <w:t>3) вертикаль підходів</w:t>
      </w:r>
      <w:r w:rsidRPr="00852C8D">
        <w:rPr>
          <w:rFonts w:ascii="Times New Roman" w:hAnsi="Times New Roman"/>
          <w:noProof/>
          <w:sz w:val="28"/>
          <w:szCs w:val="28"/>
          <w:lang w:val="uk-UA"/>
        </w:rPr>
        <w:t xml:space="preserve"> передбачає</w:t>
      </w:r>
      <w:r w:rsidR="004A13AE" w:rsidRPr="00852C8D">
        <w:rPr>
          <w:rFonts w:ascii="Times New Roman" w:hAnsi="Times New Roman"/>
          <w:noProof/>
          <w:sz w:val="28"/>
          <w:szCs w:val="28"/>
          <w:lang w:val="uk-UA"/>
        </w:rPr>
        <w:t xml:space="preserve"> ієрархію таких відповідних під</w:t>
      </w:r>
      <w:r w:rsidRPr="00852C8D">
        <w:rPr>
          <w:rFonts w:ascii="Times New Roman" w:hAnsi="Times New Roman"/>
          <w:noProof/>
          <w:sz w:val="28"/>
          <w:szCs w:val="28"/>
          <w:lang w:val="uk-UA"/>
        </w:rPr>
        <w:t>категоріям вертикалі інтервенцій шляхів їх реалізації, як:</w:t>
      </w:r>
      <w:r w:rsidR="00FE128B" w:rsidRPr="00852C8D">
        <w:rPr>
          <w:rFonts w:ascii="Times New Roman" w:hAnsi="Times New Roman"/>
          <w:noProof/>
          <w:sz w:val="28"/>
          <w:szCs w:val="28"/>
          <w:lang w:val="uk-UA"/>
        </w:rPr>
        <w:t xml:space="preserve"> 1) </w:t>
      </w:r>
      <w:r w:rsidR="004A13AE" w:rsidRPr="00852C8D">
        <w:rPr>
          <w:rFonts w:ascii="Times New Roman" w:hAnsi="Times New Roman"/>
          <w:noProof/>
          <w:sz w:val="28"/>
          <w:szCs w:val="28"/>
          <w:lang w:val="uk-UA"/>
        </w:rPr>
        <w:t>нормативний (відповідає під</w:t>
      </w:r>
      <w:r w:rsidRPr="00852C8D">
        <w:rPr>
          <w:rFonts w:ascii="Times New Roman" w:hAnsi="Times New Roman"/>
          <w:noProof/>
          <w:sz w:val="28"/>
          <w:szCs w:val="28"/>
          <w:lang w:val="uk-UA"/>
        </w:rPr>
        <w:t xml:space="preserve">категорії політики); </w:t>
      </w:r>
      <w:r w:rsidR="00FE128B" w:rsidRPr="00852C8D">
        <w:rPr>
          <w:rFonts w:ascii="Times New Roman" w:hAnsi="Times New Roman"/>
          <w:noProof/>
          <w:sz w:val="28"/>
          <w:szCs w:val="28"/>
          <w:lang w:val="uk-UA"/>
        </w:rPr>
        <w:t>2) </w:t>
      </w:r>
      <w:r w:rsidR="004A13AE" w:rsidRPr="00852C8D">
        <w:rPr>
          <w:rFonts w:ascii="Times New Roman" w:hAnsi="Times New Roman"/>
          <w:noProof/>
          <w:sz w:val="28"/>
          <w:szCs w:val="28"/>
          <w:lang w:val="uk-UA"/>
        </w:rPr>
        <w:t>стратегічний (відповідає під</w:t>
      </w:r>
      <w:r w:rsidRPr="00852C8D">
        <w:rPr>
          <w:rFonts w:ascii="Times New Roman" w:hAnsi="Times New Roman"/>
          <w:noProof/>
          <w:sz w:val="28"/>
          <w:szCs w:val="28"/>
          <w:lang w:val="uk-UA"/>
        </w:rPr>
        <w:t>категорії генерального плану);</w:t>
      </w:r>
      <w:r w:rsidR="00FE128B" w:rsidRPr="00852C8D">
        <w:rPr>
          <w:rFonts w:ascii="Times New Roman" w:hAnsi="Times New Roman"/>
          <w:noProof/>
          <w:sz w:val="28"/>
          <w:szCs w:val="28"/>
          <w:lang w:val="uk-UA"/>
        </w:rPr>
        <w:t xml:space="preserve"> 3-4) </w:t>
      </w:r>
      <w:r w:rsidR="004A13AE" w:rsidRPr="00852C8D">
        <w:rPr>
          <w:rFonts w:ascii="Times New Roman" w:hAnsi="Times New Roman"/>
          <w:noProof/>
          <w:sz w:val="28"/>
          <w:szCs w:val="28"/>
          <w:lang w:val="uk-UA"/>
        </w:rPr>
        <w:t>тактичний (відповідає під</w:t>
      </w:r>
      <w:r w:rsidRPr="00852C8D">
        <w:rPr>
          <w:rFonts w:ascii="Times New Roman" w:hAnsi="Times New Roman"/>
          <w:noProof/>
          <w:sz w:val="28"/>
          <w:szCs w:val="28"/>
          <w:lang w:val="uk-UA"/>
        </w:rPr>
        <w:t>категоріям програми та проекту);</w:t>
      </w:r>
      <w:r w:rsidR="00FE128B" w:rsidRPr="00852C8D">
        <w:rPr>
          <w:rFonts w:ascii="Times New Roman" w:hAnsi="Times New Roman"/>
          <w:noProof/>
          <w:sz w:val="28"/>
          <w:szCs w:val="28"/>
          <w:lang w:val="uk-UA"/>
        </w:rPr>
        <w:t xml:space="preserve"> 5) </w:t>
      </w:r>
      <w:r w:rsidR="004A13AE" w:rsidRPr="00852C8D">
        <w:rPr>
          <w:rFonts w:ascii="Times New Roman" w:hAnsi="Times New Roman"/>
          <w:noProof/>
          <w:sz w:val="28"/>
          <w:szCs w:val="28"/>
          <w:lang w:val="uk-UA"/>
        </w:rPr>
        <w:t>операційний (відповідає під</w:t>
      </w:r>
      <w:r w:rsidRPr="00852C8D">
        <w:rPr>
          <w:rFonts w:ascii="Times New Roman" w:hAnsi="Times New Roman"/>
          <w:noProof/>
          <w:sz w:val="28"/>
          <w:szCs w:val="28"/>
          <w:lang w:val="uk-UA"/>
        </w:rPr>
        <w:t>категорії операційної діяльності).</w:t>
      </w:r>
    </w:p>
    <w:p w:rsidR="00B6284C" w:rsidRPr="00852C8D" w:rsidRDefault="00B6284C" w:rsidP="00695BCA">
      <w:pPr>
        <w:spacing w:after="0" w:line="360" w:lineRule="auto"/>
        <w:ind w:firstLine="708"/>
        <w:contextualSpacing/>
        <w:jc w:val="both"/>
        <w:rPr>
          <w:rFonts w:ascii="Times New Roman" w:hAnsi="Times New Roman"/>
          <w:sz w:val="28"/>
          <w:szCs w:val="28"/>
          <w:lang w:val="uk-UA"/>
        </w:rPr>
      </w:pPr>
      <w:r w:rsidRPr="00852C8D">
        <w:rPr>
          <w:rFonts w:ascii="Times New Roman" w:hAnsi="Times New Roman"/>
          <w:sz w:val="28"/>
          <w:szCs w:val="28"/>
          <w:lang w:val="uk-UA"/>
        </w:rPr>
        <w:t xml:space="preserve">З точки зору системи </w:t>
      </w:r>
      <w:r w:rsidR="00C97DEA" w:rsidRPr="00852C8D">
        <w:rPr>
          <w:rFonts w:ascii="Times New Roman" w:hAnsi="Times New Roman"/>
          <w:sz w:val="28"/>
          <w:szCs w:val="28"/>
          <w:lang w:val="uk-UA"/>
        </w:rPr>
        <w:t>ОЗ</w:t>
      </w:r>
      <w:r w:rsidRPr="00852C8D">
        <w:rPr>
          <w:rFonts w:ascii="Times New Roman" w:hAnsi="Times New Roman"/>
          <w:sz w:val="28"/>
          <w:szCs w:val="28"/>
          <w:lang w:val="uk-UA"/>
        </w:rPr>
        <w:t xml:space="preserve"> України в цілому, загальнонаціональний план дій з БП є генеральним планом моделі Pineault-Daveluy на галузевому рівні. </w:t>
      </w:r>
    </w:p>
    <w:p w:rsidR="00B6284C" w:rsidRPr="00852C8D" w:rsidRDefault="00B6284C" w:rsidP="00695BCA">
      <w:pPr>
        <w:spacing w:after="0" w:line="360" w:lineRule="auto"/>
        <w:ind w:firstLine="708"/>
        <w:contextualSpacing/>
        <w:jc w:val="both"/>
        <w:rPr>
          <w:rFonts w:ascii="Times New Roman" w:hAnsi="Times New Roman"/>
          <w:sz w:val="28"/>
          <w:szCs w:val="28"/>
          <w:lang w:val="uk-UA"/>
        </w:rPr>
      </w:pPr>
      <w:r w:rsidRPr="00852C8D">
        <w:rPr>
          <w:rFonts w:ascii="Times New Roman" w:hAnsi="Times New Roman"/>
          <w:sz w:val="28"/>
          <w:szCs w:val="28"/>
          <w:lang w:val="uk-UA"/>
        </w:rPr>
        <w:t>Наше ідеалізоване бачення (</w:t>
      </w:r>
      <w:r w:rsidRPr="00852C8D">
        <w:rPr>
          <w:rFonts w:ascii="Times New Roman" w:hAnsi="Times New Roman"/>
          <w:sz w:val="28"/>
          <w:szCs w:val="28"/>
          <w:lang w:val="en-US"/>
        </w:rPr>
        <w:t>Vision</w:t>
      </w:r>
      <w:r w:rsidRPr="00852C8D">
        <w:rPr>
          <w:rFonts w:ascii="Times New Roman" w:hAnsi="Times New Roman"/>
          <w:sz w:val="28"/>
          <w:szCs w:val="28"/>
          <w:lang w:val="uk-UA"/>
        </w:rPr>
        <w:t xml:space="preserve">) вітчизняної системи </w:t>
      </w:r>
      <w:r w:rsidR="008F57DC">
        <w:rPr>
          <w:rFonts w:ascii="Times New Roman" w:hAnsi="Times New Roman"/>
          <w:sz w:val="28"/>
          <w:szCs w:val="28"/>
          <w:lang w:val="uk-UA"/>
        </w:rPr>
        <w:t>ОЗ</w:t>
      </w:r>
      <w:r w:rsidRPr="00852C8D">
        <w:rPr>
          <w:rFonts w:ascii="Times New Roman" w:hAnsi="Times New Roman"/>
          <w:sz w:val="28"/>
          <w:szCs w:val="28"/>
          <w:lang w:val="uk-UA"/>
        </w:rPr>
        <w:t xml:space="preserve"> після успішного впровадження усіх його положень у життя – це ідеально безпечне медичне середовище, в якому: 1) жоден пацієнт не зазнає жодної не виправданої, потенційно відворотної шкоди в процесі надання йому медичної допомоги та інших послуг; 2) весь медичний та допоміжний персонал надійно захищений від потенційних загроз, що походять від специфіки його професійної діяльності; 3) заклади </w:t>
      </w:r>
      <w:r w:rsidR="0015221E">
        <w:rPr>
          <w:rFonts w:ascii="Times New Roman" w:hAnsi="Times New Roman"/>
          <w:sz w:val="28"/>
          <w:szCs w:val="28"/>
          <w:lang w:val="uk-UA"/>
        </w:rPr>
        <w:t>ОЗ</w:t>
      </w:r>
      <w:r w:rsidRPr="00852C8D">
        <w:rPr>
          <w:rFonts w:ascii="Times New Roman" w:hAnsi="Times New Roman"/>
          <w:sz w:val="28"/>
          <w:szCs w:val="28"/>
          <w:lang w:val="uk-UA"/>
        </w:rPr>
        <w:t xml:space="preserve"> досягли оптимального балансу між затратами та вигодами, отриманими від впровадження заходів з БП та персоналу; 4) суспільство абсолютно довіряє національній системі </w:t>
      </w:r>
      <w:r w:rsidR="0015221E">
        <w:rPr>
          <w:rFonts w:ascii="Times New Roman" w:hAnsi="Times New Roman"/>
          <w:sz w:val="28"/>
          <w:szCs w:val="28"/>
          <w:lang w:val="uk-UA"/>
        </w:rPr>
        <w:t>ОЗ</w:t>
      </w:r>
      <w:r w:rsidRPr="00852C8D">
        <w:rPr>
          <w:rFonts w:ascii="Times New Roman" w:hAnsi="Times New Roman"/>
          <w:sz w:val="28"/>
          <w:szCs w:val="28"/>
          <w:lang w:val="uk-UA"/>
        </w:rPr>
        <w:t xml:space="preserve"> з точки зору її безпечності для своїх громадян.</w:t>
      </w:r>
    </w:p>
    <w:p w:rsidR="00B6284C" w:rsidRPr="00852C8D" w:rsidRDefault="00B6284C" w:rsidP="00695BCA">
      <w:pPr>
        <w:spacing w:after="0" w:line="360" w:lineRule="auto"/>
        <w:ind w:firstLine="708"/>
        <w:jc w:val="both"/>
        <w:rPr>
          <w:rFonts w:ascii="Times New Roman" w:hAnsi="Times New Roman"/>
          <w:sz w:val="28"/>
          <w:szCs w:val="28"/>
          <w:lang w:val="uk-UA"/>
        </w:rPr>
      </w:pPr>
      <w:r w:rsidRPr="00852C8D">
        <w:rPr>
          <w:rFonts w:ascii="Times New Roman" w:hAnsi="Times New Roman"/>
          <w:sz w:val="28"/>
          <w:szCs w:val="28"/>
          <w:lang w:val="uk-UA"/>
        </w:rPr>
        <w:t>Фундаментальна місія (</w:t>
      </w:r>
      <w:r w:rsidRPr="00852C8D">
        <w:rPr>
          <w:rFonts w:ascii="Times New Roman" w:hAnsi="Times New Roman"/>
          <w:sz w:val="28"/>
          <w:szCs w:val="28"/>
          <w:lang w:val="en-US"/>
        </w:rPr>
        <w:t>Mission</w:t>
      </w:r>
      <w:r w:rsidRPr="00852C8D">
        <w:rPr>
          <w:rFonts w:ascii="Times New Roman" w:hAnsi="Times New Roman"/>
          <w:sz w:val="28"/>
          <w:szCs w:val="28"/>
          <w:lang w:val="uk-UA"/>
        </w:rPr>
        <w:t>) держави, що реалізується ч</w:t>
      </w:r>
      <w:r w:rsidR="00AC36C2" w:rsidRPr="00852C8D">
        <w:rPr>
          <w:rFonts w:ascii="Times New Roman" w:hAnsi="Times New Roman"/>
          <w:sz w:val="28"/>
          <w:szCs w:val="28"/>
          <w:lang w:val="uk-UA"/>
        </w:rPr>
        <w:t xml:space="preserve">ерез загальнонаціональний план, </w:t>
      </w:r>
      <w:r w:rsidRPr="00852C8D">
        <w:rPr>
          <w:rFonts w:ascii="Times New Roman" w:hAnsi="Times New Roman"/>
          <w:sz w:val="28"/>
          <w:szCs w:val="28"/>
          <w:lang w:val="uk-UA"/>
        </w:rPr>
        <w:t xml:space="preserve">– це створення максимально сприятливих </w:t>
      </w:r>
      <w:r w:rsidRPr="00852C8D">
        <w:rPr>
          <w:rFonts w:ascii="Times New Roman" w:hAnsi="Times New Roman"/>
          <w:sz w:val="28"/>
          <w:szCs w:val="28"/>
          <w:lang w:val="uk-UA"/>
        </w:rPr>
        <w:lastRenderedPageBreak/>
        <w:t>законодавчих, нормативно-правових, інфраструктурних, матеріально-технічних, кадрових та організаційних передумов для забезпечення найвищого рівня безпеки для усіх учасників (об’єктів та суб’єктів) процесу надання медичної допомоги.</w:t>
      </w:r>
    </w:p>
    <w:p w:rsidR="00B6284C" w:rsidRPr="00852C8D" w:rsidRDefault="00B6284C" w:rsidP="00695BCA">
      <w:pPr>
        <w:spacing w:after="0" w:line="360" w:lineRule="auto"/>
        <w:ind w:firstLine="709"/>
        <w:jc w:val="both"/>
        <w:rPr>
          <w:rFonts w:ascii="Times New Roman" w:hAnsi="Times New Roman"/>
          <w:noProof/>
          <w:sz w:val="28"/>
          <w:szCs w:val="28"/>
          <w:lang w:val="uk-UA"/>
        </w:rPr>
      </w:pPr>
      <w:r w:rsidRPr="00852C8D">
        <w:rPr>
          <w:rFonts w:ascii="Times New Roman" w:hAnsi="Times New Roman"/>
          <w:noProof/>
          <w:sz w:val="28"/>
          <w:szCs w:val="28"/>
          <w:lang w:val="uk-UA"/>
        </w:rPr>
        <w:t>Вертикаль перспективи національного плану може бути представлена так:</w:t>
      </w:r>
    </w:p>
    <w:p w:rsidR="00B6284C" w:rsidRPr="00852C8D" w:rsidRDefault="00B6284C" w:rsidP="00695BCA">
      <w:pPr>
        <w:pStyle w:val="a4"/>
        <w:numPr>
          <w:ilvl w:val="0"/>
          <w:numId w:val="64"/>
        </w:numPr>
        <w:spacing w:before="0" w:beforeAutospacing="0" w:after="0" w:afterAutospacing="0" w:line="360" w:lineRule="auto"/>
        <w:jc w:val="both"/>
        <w:textAlignment w:val="baseline"/>
        <w:rPr>
          <w:sz w:val="28"/>
          <w:szCs w:val="28"/>
          <w:lang w:val="uk-UA"/>
        </w:rPr>
      </w:pPr>
      <w:r w:rsidRPr="00852C8D">
        <w:rPr>
          <w:sz w:val="28"/>
          <w:szCs w:val="28"/>
          <w:lang w:val="uk-UA"/>
        </w:rPr>
        <w:t xml:space="preserve">Надмета (Super-goal) – підвищення рівня БП і персоналу в системі </w:t>
      </w:r>
      <w:r w:rsidR="0015221E">
        <w:rPr>
          <w:sz w:val="28"/>
          <w:szCs w:val="28"/>
          <w:lang w:val="uk-UA"/>
        </w:rPr>
        <w:t xml:space="preserve">ОЗ </w:t>
      </w:r>
      <w:r w:rsidRPr="00852C8D">
        <w:rPr>
          <w:sz w:val="28"/>
          <w:szCs w:val="28"/>
          <w:lang w:val="uk-UA"/>
        </w:rPr>
        <w:t xml:space="preserve">України до рівня найкращих світових стандартів. </w:t>
      </w:r>
    </w:p>
    <w:p w:rsidR="00B6284C" w:rsidRPr="00852C8D" w:rsidRDefault="00B6284C" w:rsidP="00695BCA">
      <w:pPr>
        <w:pStyle w:val="a4"/>
        <w:numPr>
          <w:ilvl w:val="0"/>
          <w:numId w:val="64"/>
        </w:numPr>
        <w:spacing w:before="0" w:beforeAutospacing="0" w:after="0" w:afterAutospacing="0" w:line="360" w:lineRule="auto"/>
        <w:jc w:val="both"/>
        <w:textAlignment w:val="baseline"/>
        <w:rPr>
          <w:sz w:val="28"/>
          <w:szCs w:val="28"/>
          <w:lang w:val="uk-UA"/>
        </w:rPr>
      </w:pPr>
      <w:r w:rsidRPr="00852C8D">
        <w:rPr>
          <w:sz w:val="28"/>
          <w:szCs w:val="28"/>
          <w:lang w:val="uk-UA"/>
        </w:rPr>
        <w:t xml:space="preserve">Мета (Goal) – зменшення кількості інцидентів з БП та персоналу шляхом впровадження в діяльність вітчизняної системи </w:t>
      </w:r>
      <w:r w:rsidR="0015221E">
        <w:rPr>
          <w:sz w:val="28"/>
          <w:szCs w:val="28"/>
          <w:lang w:val="uk-UA"/>
        </w:rPr>
        <w:t>ОЗ</w:t>
      </w:r>
      <w:r w:rsidRPr="00852C8D">
        <w:rPr>
          <w:sz w:val="28"/>
          <w:szCs w:val="28"/>
          <w:lang w:val="uk-UA"/>
        </w:rPr>
        <w:t xml:space="preserve"> науково обґрунтованих інструментів з БП та реалізації інших релевантних ініціатив. </w:t>
      </w:r>
    </w:p>
    <w:p w:rsidR="00B6284C" w:rsidRPr="00852C8D" w:rsidRDefault="00B6284C" w:rsidP="00695BCA">
      <w:pPr>
        <w:pStyle w:val="a4"/>
        <w:numPr>
          <w:ilvl w:val="0"/>
          <w:numId w:val="64"/>
        </w:numPr>
        <w:spacing w:before="0" w:beforeAutospacing="0" w:after="0" w:afterAutospacing="0" w:line="360" w:lineRule="auto"/>
        <w:jc w:val="both"/>
        <w:textAlignment w:val="baseline"/>
        <w:rPr>
          <w:sz w:val="28"/>
          <w:szCs w:val="28"/>
          <w:lang w:val="uk-UA"/>
        </w:rPr>
      </w:pPr>
      <w:r w:rsidRPr="00852C8D">
        <w:rPr>
          <w:sz w:val="28"/>
          <w:szCs w:val="28"/>
          <w:lang w:val="uk-UA"/>
        </w:rPr>
        <w:t>Загальні завдання (Objectives): 1) підвищення рівня інфекційної безпеки; 2) підвищення рівня хірургічної безпеки; 3) підвищення рівня фармацевтичної безпеки; 4) підвищення рівня інфраструктурної безпеки (і т. д. – у відповідності до основних пріоритетів і модулів).</w:t>
      </w:r>
    </w:p>
    <w:p w:rsidR="00B6284C" w:rsidRPr="00852C8D" w:rsidRDefault="00B6284C" w:rsidP="00695BCA">
      <w:pPr>
        <w:spacing w:after="0" w:line="360" w:lineRule="auto"/>
        <w:ind w:firstLine="709"/>
        <w:jc w:val="both"/>
        <w:rPr>
          <w:rFonts w:ascii="Times New Roman" w:hAnsi="Times New Roman"/>
          <w:sz w:val="28"/>
          <w:szCs w:val="28"/>
          <w:lang w:val="uk-UA"/>
        </w:rPr>
      </w:pPr>
      <w:r w:rsidRPr="00852C8D">
        <w:rPr>
          <w:rFonts w:ascii="Times New Roman" w:hAnsi="Times New Roman"/>
          <w:sz w:val="28"/>
          <w:szCs w:val="28"/>
          <w:lang w:val="uk-UA"/>
        </w:rPr>
        <w:t>З точки зору системи анестезіологічної допомоги, запропонований нами «Стратегічний план дій з БП у службі АІТ України» в контексті мети даної роботи також слід вважати генеральним планом моделі Pineault-Daveluy, і в цьому аспекті він є інтервенцією, спрямованою на практичну реалізацію місії держави у сфері БП на рівні окремої спеціальності.</w:t>
      </w:r>
    </w:p>
    <w:p w:rsidR="00B6284C" w:rsidRPr="00852C8D" w:rsidRDefault="00B6284C" w:rsidP="00695BCA">
      <w:pPr>
        <w:pStyle w:val="a4"/>
        <w:spacing w:before="0" w:beforeAutospacing="0" w:after="0" w:afterAutospacing="0" w:line="360" w:lineRule="auto"/>
        <w:ind w:firstLine="709"/>
        <w:jc w:val="both"/>
        <w:textAlignment w:val="baseline"/>
        <w:rPr>
          <w:sz w:val="28"/>
          <w:szCs w:val="28"/>
          <w:lang w:val="uk-UA"/>
        </w:rPr>
      </w:pPr>
      <w:r w:rsidRPr="00852C8D">
        <w:rPr>
          <w:sz w:val="28"/>
          <w:szCs w:val="28"/>
          <w:lang w:val="uk-UA"/>
        </w:rPr>
        <w:t>Алгоритм практичного втілення в життя модуля інфекційної безпеки, що витікає з наведеної вище імплементаційної моделі, може виглядати так (табл. 7.2):</w:t>
      </w:r>
    </w:p>
    <w:p w:rsidR="00B6284C" w:rsidRPr="00852C8D" w:rsidRDefault="00B6284C" w:rsidP="00695BCA">
      <w:pPr>
        <w:pStyle w:val="a4"/>
        <w:numPr>
          <w:ilvl w:val="0"/>
          <w:numId w:val="64"/>
        </w:numPr>
        <w:spacing w:before="0" w:beforeAutospacing="0" w:after="0" w:afterAutospacing="0" w:line="360" w:lineRule="auto"/>
        <w:jc w:val="both"/>
        <w:textAlignment w:val="baseline"/>
        <w:rPr>
          <w:sz w:val="28"/>
          <w:szCs w:val="28"/>
          <w:lang w:val="uk-UA"/>
        </w:rPr>
      </w:pPr>
      <w:r w:rsidRPr="00852C8D">
        <w:rPr>
          <w:sz w:val="28"/>
          <w:szCs w:val="28"/>
          <w:lang w:val="uk-UA"/>
        </w:rPr>
        <w:t>Надмета – підвищення рівня БП і персоналу у службі АІТ України до рівня найкращих світових стандартів .</w:t>
      </w:r>
    </w:p>
    <w:p w:rsidR="00B6284C" w:rsidRPr="00852C8D" w:rsidRDefault="00B6284C" w:rsidP="00695BCA">
      <w:pPr>
        <w:pStyle w:val="a4"/>
        <w:numPr>
          <w:ilvl w:val="0"/>
          <w:numId w:val="64"/>
        </w:numPr>
        <w:spacing w:before="0" w:beforeAutospacing="0" w:after="0" w:afterAutospacing="0" w:line="360" w:lineRule="auto"/>
        <w:jc w:val="both"/>
        <w:textAlignment w:val="baseline"/>
        <w:rPr>
          <w:sz w:val="28"/>
          <w:szCs w:val="28"/>
          <w:lang w:val="uk-UA"/>
        </w:rPr>
      </w:pPr>
      <w:r w:rsidRPr="00852C8D">
        <w:rPr>
          <w:sz w:val="28"/>
          <w:szCs w:val="28"/>
          <w:lang w:val="uk-UA"/>
        </w:rPr>
        <w:t>Мета – зменшення кількості інцидентів в області інфекційної БП і персоналу у службі АІТ України.</w:t>
      </w:r>
    </w:p>
    <w:p w:rsidR="00B6284C" w:rsidRPr="00852C8D" w:rsidRDefault="00B6284C" w:rsidP="00695BCA">
      <w:pPr>
        <w:pStyle w:val="a4"/>
        <w:numPr>
          <w:ilvl w:val="0"/>
          <w:numId w:val="64"/>
        </w:numPr>
        <w:spacing w:before="0" w:beforeAutospacing="0" w:after="0" w:afterAutospacing="0" w:line="360" w:lineRule="auto"/>
        <w:jc w:val="both"/>
        <w:textAlignment w:val="baseline"/>
        <w:rPr>
          <w:sz w:val="28"/>
          <w:szCs w:val="28"/>
          <w:lang w:val="uk-UA"/>
        </w:rPr>
      </w:pPr>
      <w:r w:rsidRPr="00852C8D">
        <w:rPr>
          <w:sz w:val="28"/>
          <w:szCs w:val="28"/>
          <w:lang w:val="uk-UA"/>
        </w:rPr>
        <w:t>Загальне завдання – галузева програма «Контроль над внутрішньо-лікарняними інфекціями у службі АІТ України».</w:t>
      </w:r>
    </w:p>
    <w:p w:rsidR="00B6284C" w:rsidRPr="00852C8D" w:rsidRDefault="00B6284C" w:rsidP="00695BCA">
      <w:pPr>
        <w:pStyle w:val="a4"/>
        <w:numPr>
          <w:ilvl w:val="0"/>
          <w:numId w:val="64"/>
        </w:numPr>
        <w:spacing w:before="0" w:beforeAutospacing="0" w:after="0" w:afterAutospacing="0" w:line="360" w:lineRule="auto"/>
        <w:jc w:val="both"/>
        <w:textAlignment w:val="baseline"/>
        <w:rPr>
          <w:sz w:val="28"/>
          <w:szCs w:val="28"/>
          <w:lang w:val="uk-UA"/>
        </w:rPr>
      </w:pPr>
      <w:r w:rsidRPr="00852C8D">
        <w:rPr>
          <w:sz w:val="28"/>
          <w:szCs w:val="28"/>
          <w:lang w:val="uk-UA"/>
        </w:rPr>
        <w:t>Конкретні завдання – проекти:</w:t>
      </w:r>
    </w:p>
    <w:p w:rsidR="00B6284C" w:rsidRPr="00852C8D" w:rsidRDefault="00B6284C" w:rsidP="00695BCA">
      <w:pPr>
        <w:pStyle w:val="a4"/>
        <w:numPr>
          <w:ilvl w:val="0"/>
          <w:numId w:val="67"/>
        </w:numPr>
        <w:spacing w:before="0" w:beforeAutospacing="0" w:after="0" w:afterAutospacing="0" w:line="360" w:lineRule="auto"/>
        <w:jc w:val="both"/>
        <w:textAlignment w:val="baseline"/>
        <w:rPr>
          <w:rFonts w:eastAsia="Calibri"/>
          <w:noProof/>
          <w:sz w:val="28"/>
          <w:szCs w:val="28"/>
          <w:lang w:val="uk-UA"/>
        </w:rPr>
      </w:pPr>
      <w:r w:rsidRPr="00852C8D">
        <w:rPr>
          <w:sz w:val="28"/>
          <w:szCs w:val="28"/>
          <w:lang w:val="uk-UA"/>
        </w:rPr>
        <w:lastRenderedPageBreak/>
        <w:t>«Г</w:t>
      </w:r>
      <w:r w:rsidRPr="00852C8D">
        <w:rPr>
          <w:rFonts w:eastAsia="Calibri"/>
          <w:noProof/>
          <w:sz w:val="28"/>
          <w:szCs w:val="28"/>
          <w:lang w:val="uk-UA"/>
        </w:rPr>
        <w:t>ігієна рук у службі АІТ України».</w:t>
      </w:r>
    </w:p>
    <w:p w:rsidR="00B6284C" w:rsidRPr="00852C8D" w:rsidRDefault="00B6284C" w:rsidP="00695BCA">
      <w:pPr>
        <w:pStyle w:val="a4"/>
        <w:numPr>
          <w:ilvl w:val="0"/>
          <w:numId w:val="67"/>
        </w:numPr>
        <w:spacing w:before="0" w:beforeAutospacing="0" w:after="0" w:afterAutospacing="0" w:line="360" w:lineRule="auto"/>
        <w:jc w:val="both"/>
        <w:textAlignment w:val="baseline"/>
        <w:rPr>
          <w:sz w:val="28"/>
          <w:szCs w:val="28"/>
          <w:lang w:val="uk-UA"/>
        </w:rPr>
      </w:pPr>
      <w:r w:rsidRPr="00852C8D">
        <w:rPr>
          <w:sz w:val="28"/>
          <w:szCs w:val="28"/>
          <w:lang w:val="uk-UA"/>
        </w:rPr>
        <w:t>«Профілактика внутрішньо-лікарняних інфекцій у службі АІТ України».</w:t>
      </w:r>
    </w:p>
    <w:p w:rsidR="00B6284C" w:rsidRPr="00852C8D" w:rsidRDefault="00B6284C" w:rsidP="00695BCA">
      <w:pPr>
        <w:pStyle w:val="a4"/>
        <w:numPr>
          <w:ilvl w:val="0"/>
          <w:numId w:val="67"/>
        </w:numPr>
        <w:spacing w:before="0" w:beforeAutospacing="0" w:after="0" w:afterAutospacing="0" w:line="360" w:lineRule="auto"/>
        <w:jc w:val="both"/>
        <w:textAlignment w:val="baseline"/>
        <w:rPr>
          <w:sz w:val="28"/>
          <w:szCs w:val="28"/>
          <w:lang w:val="uk-UA"/>
        </w:rPr>
      </w:pPr>
      <w:r w:rsidRPr="00852C8D">
        <w:rPr>
          <w:sz w:val="28"/>
          <w:szCs w:val="28"/>
          <w:lang w:val="uk-UA"/>
        </w:rPr>
        <w:t>«Мікробіологічний моніторинг та аналіз антибіотикорезистентності у службі АІТ України».</w:t>
      </w:r>
    </w:p>
    <w:p w:rsidR="00B6284C" w:rsidRPr="00852C8D" w:rsidRDefault="00B6284C" w:rsidP="00695BCA">
      <w:pPr>
        <w:pStyle w:val="a4"/>
        <w:numPr>
          <w:ilvl w:val="0"/>
          <w:numId w:val="67"/>
        </w:numPr>
        <w:spacing w:before="0" w:beforeAutospacing="0" w:after="0" w:afterAutospacing="0" w:line="360" w:lineRule="auto"/>
        <w:jc w:val="both"/>
        <w:textAlignment w:val="baseline"/>
        <w:rPr>
          <w:sz w:val="28"/>
          <w:szCs w:val="28"/>
          <w:lang w:val="uk-UA"/>
        </w:rPr>
      </w:pPr>
      <w:r w:rsidRPr="00852C8D">
        <w:rPr>
          <w:sz w:val="28"/>
          <w:szCs w:val="28"/>
          <w:lang w:val="uk-UA"/>
        </w:rPr>
        <w:t>«Стерилізація наркозно-дихальної апаратури у службі АІТ України».</w:t>
      </w:r>
    </w:p>
    <w:p w:rsidR="00B6284C" w:rsidRPr="00852C8D" w:rsidRDefault="00B6284C" w:rsidP="00695BCA">
      <w:pPr>
        <w:pStyle w:val="a4"/>
        <w:numPr>
          <w:ilvl w:val="0"/>
          <w:numId w:val="67"/>
        </w:numPr>
        <w:spacing w:before="0" w:beforeAutospacing="0" w:after="0" w:afterAutospacing="0" w:line="360" w:lineRule="auto"/>
        <w:jc w:val="both"/>
        <w:textAlignment w:val="baseline"/>
        <w:rPr>
          <w:sz w:val="28"/>
          <w:szCs w:val="28"/>
          <w:lang w:val="uk-UA"/>
        </w:rPr>
      </w:pPr>
      <w:r w:rsidRPr="00852C8D">
        <w:rPr>
          <w:sz w:val="28"/>
          <w:szCs w:val="28"/>
          <w:lang w:val="uk-UA"/>
        </w:rPr>
        <w:t>«Утилізація колючо-ріжучого інструментарію у службі АІТ України».</w:t>
      </w:r>
    </w:p>
    <w:p w:rsidR="00B6284C" w:rsidRPr="00852C8D" w:rsidRDefault="00B6284C" w:rsidP="00695BCA">
      <w:pPr>
        <w:pStyle w:val="a4"/>
        <w:numPr>
          <w:ilvl w:val="0"/>
          <w:numId w:val="67"/>
        </w:numPr>
        <w:spacing w:before="0" w:beforeAutospacing="0" w:after="0" w:afterAutospacing="0" w:line="360" w:lineRule="auto"/>
        <w:jc w:val="both"/>
        <w:textAlignment w:val="baseline"/>
        <w:rPr>
          <w:sz w:val="28"/>
          <w:szCs w:val="28"/>
          <w:lang w:val="uk-UA"/>
        </w:rPr>
      </w:pPr>
      <w:r w:rsidRPr="00852C8D">
        <w:rPr>
          <w:sz w:val="28"/>
          <w:szCs w:val="28"/>
          <w:lang w:val="uk-UA"/>
        </w:rPr>
        <w:t>«Нормативне регулювання інфекційної безпеки у службі АІТ України».</w:t>
      </w:r>
    </w:p>
    <w:p w:rsidR="00B6284C" w:rsidRPr="00852C8D" w:rsidRDefault="00B6284C" w:rsidP="00695BCA">
      <w:pPr>
        <w:pStyle w:val="a4"/>
        <w:numPr>
          <w:ilvl w:val="0"/>
          <w:numId w:val="64"/>
        </w:numPr>
        <w:spacing w:before="0" w:beforeAutospacing="0" w:after="0" w:afterAutospacing="0" w:line="360" w:lineRule="auto"/>
        <w:jc w:val="both"/>
        <w:textAlignment w:val="baseline"/>
        <w:rPr>
          <w:sz w:val="28"/>
          <w:szCs w:val="28"/>
          <w:lang w:val="uk-UA"/>
        </w:rPr>
      </w:pPr>
      <w:r w:rsidRPr="00852C8D">
        <w:rPr>
          <w:sz w:val="28"/>
          <w:szCs w:val="28"/>
          <w:lang w:val="uk-UA"/>
        </w:rPr>
        <w:t>Операційні завдання – вузькі технічні завдання в межах кожного з проектів.</w:t>
      </w:r>
    </w:p>
    <w:p w:rsidR="00B6284C" w:rsidRPr="00852C8D" w:rsidRDefault="00B6284C" w:rsidP="00695BCA">
      <w:pPr>
        <w:pStyle w:val="a4"/>
        <w:spacing w:before="0" w:beforeAutospacing="0" w:after="0" w:afterAutospacing="0" w:line="360" w:lineRule="auto"/>
        <w:ind w:firstLine="709"/>
        <w:jc w:val="both"/>
        <w:textAlignment w:val="baseline"/>
        <w:rPr>
          <w:sz w:val="28"/>
          <w:szCs w:val="28"/>
          <w:lang w:val="uk-UA"/>
        </w:rPr>
      </w:pPr>
      <w:r w:rsidRPr="00852C8D">
        <w:rPr>
          <w:i/>
          <w:sz w:val="28"/>
          <w:szCs w:val="28"/>
          <w:lang w:val="uk-UA"/>
        </w:rPr>
        <w:t>Алгоритм впровадження модуля хірургічної безпеки</w:t>
      </w:r>
      <w:r w:rsidRPr="00852C8D">
        <w:rPr>
          <w:sz w:val="28"/>
          <w:szCs w:val="28"/>
          <w:lang w:val="uk-UA"/>
        </w:rPr>
        <w:t xml:space="preserve"> у форматі тієї ж імплементаційної моделі може бути представлений так (табл. 7.3):</w:t>
      </w:r>
    </w:p>
    <w:p w:rsidR="00B6284C" w:rsidRPr="00852C8D" w:rsidRDefault="00B6284C" w:rsidP="00695BCA">
      <w:pPr>
        <w:pStyle w:val="a4"/>
        <w:numPr>
          <w:ilvl w:val="0"/>
          <w:numId w:val="64"/>
        </w:numPr>
        <w:spacing w:before="0" w:beforeAutospacing="0" w:after="0" w:afterAutospacing="0" w:line="360" w:lineRule="auto"/>
        <w:jc w:val="both"/>
        <w:textAlignment w:val="baseline"/>
        <w:rPr>
          <w:sz w:val="28"/>
          <w:szCs w:val="28"/>
          <w:lang w:val="uk-UA"/>
        </w:rPr>
      </w:pPr>
      <w:r w:rsidRPr="00852C8D">
        <w:rPr>
          <w:sz w:val="28"/>
          <w:szCs w:val="28"/>
          <w:lang w:val="uk-UA"/>
        </w:rPr>
        <w:t>Надмета – підвищення рівня БП і персоналу у службі АІТ України до рівня найкращих світових стандартів.</w:t>
      </w:r>
    </w:p>
    <w:p w:rsidR="00B6284C" w:rsidRPr="00852C8D" w:rsidRDefault="00B6284C" w:rsidP="00695BCA">
      <w:pPr>
        <w:pStyle w:val="a4"/>
        <w:numPr>
          <w:ilvl w:val="0"/>
          <w:numId w:val="64"/>
        </w:numPr>
        <w:spacing w:before="0" w:beforeAutospacing="0" w:after="0" w:afterAutospacing="0" w:line="360" w:lineRule="auto"/>
        <w:jc w:val="both"/>
        <w:textAlignment w:val="baseline"/>
        <w:rPr>
          <w:sz w:val="28"/>
          <w:szCs w:val="28"/>
          <w:lang w:val="uk-UA"/>
        </w:rPr>
      </w:pPr>
      <w:r w:rsidRPr="00852C8D">
        <w:rPr>
          <w:sz w:val="28"/>
          <w:szCs w:val="28"/>
          <w:lang w:val="uk-UA"/>
        </w:rPr>
        <w:t xml:space="preserve">Мета – моніторинг за частотою та зменшення кількості медичних помилок і ятрогенних ускладнень при проведенні хірургічних втручань з анестезіологічною допомогою. </w:t>
      </w:r>
    </w:p>
    <w:p w:rsidR="00B6284C" w:rsidRPr="00852C8D" w:rsidRDefault="00B6284C" w:rsidP="00695BCA">
      <w:pPr>
        <w:pStyle w:val="a4"/>
        <w:numPr>
          <w:ilvl w:val="0"/>
          <w:numId w:val="64"/>
        </w:numPr>
        <w:spacing w:before="0" w:beforeAutospacing="0" w:after="0" w:afterAutospacing="0" w:line="360" w:lineRule="auto"/>
        <w:jc w:val="both"/>
        <w:textAlignment w:val="baseline"/>
        <w:rPr>
          <w:sz w:val="28"/>
          <w:szCs w:val="28"/>
          <w:lang w:val="uk-UA"/>
        </w:rPr>
      </w:pPr>
      <w:r w:rsidRPr="00852C8D">
        <w:rPr>
          <w:sz w:val="28"/>
          <w:szCs w:val="28"/>
          <w:lang w:val="uk-UA"/>
        </w:rPr>
        <w:t xml:space="preserve">Загальне завдання – галузева програма «Хірургічна безпека в закладах </w:t>
      </w:r>
      <w:r w:rsidR="008F57DC">
        <w:rPr>
          <w:sz w:val="28"/>
          <w:szCs w:val="28"/>
          <w:lang w:val="uk-UA"/>
        </w:rPr>
        <w:t>ОЗ</w:t>
      </w:r>
      <w:r w:rsidRPr="00852C8D">
        <w:rPr>
          <w:sz w:val="28"/>
          <w:szCs w:val="28"/>
          <w:lang w:val="uk-UA"/>
        </w:rPr>
        <w:t xml:space="preserve"> України».</w:t>
      </w:r>
    </w:p>
    <w:p w:rsidR="00B6284C" w:rsidRPr="00852C8D" w:rsidRDefault="00B6284C" w:rsidP="00695BCA">
      <w:pPr>
        <w:pStyle w:val="a4"/>
        <w:numPr>
          <w:ilvl w:val="0"/>
          <w:numId w:val="64"/>
        </w:numPr>
        <w:spacing w:before="0" w:beforeAutospacing="0" w:after="0" w:afterAutospacing="0" w:line="360" w:lineRule="auto"/>
        <w:jc w:val="both"/>
        <w:textAlignment w:val="baseline"/>
        <w:rPr>
          <w:sz w:val="28"/>
          <w:szCs w:val="28"/>
          <w:lang w:val="uk-UA"/>
        </w:rPr>
      </w:pPr>
      <w:r w:rsidRPr="00852C8D">
        <w:rPr>
          <w:sz w:val="28"/>
          <w:szCs w:val="28"/>
          <w:lang w:val="uk-UA"/>
        </w:rPr>
        <w:t>Конкретні завдання – проекти:</w:t>
      </w:r>
    </w:p>
    <w:p w:rsidR="00B6284C" w:rsidRPr="00852C8D" w:rsidRDefault="00B6284C" w:rsidP="00695BCA">
      <w:pPr>
        <w:pStyle w:val="a4"/>
        <w:numPr>
          <w:ilvl w:val="0"/>
          <w:numId w:val="66"/>
        </w:numPr>
        <w:spacing w:before="0" w:beforeAutospacing="0" w:after="0" w:afterAutospacing="0" w:line="360" w:lineRule="auto"/>
        <w:jc w:val="both"/>
        <w:textAlignment w:val="baseline"/>
        <w:rPr>
          <w:rFonts w:eastAsia="Calibri"/>
          <w:noProof/>
          <w:sz w:val="28"/>
          <w:szCs w:val="28"/>
          <w:lang w:val="uk-UA"/>
        </w:rPr>
      </w:pPr>
      <w:r w:rsidRPr="00852C8D">
        <w:rPr>
          <w:sz w:val="28"/>
          <w:szCs w:val="28"/>
          <w:lang w:val="uk-UA"/>
        </w:rPr>
        <w:t xml:space="preserve">«Впровадження </w:t>
      </w:r>
      <w:r w:rsidRPr="00852C8D">
        <w:rPr>
          <w:rFonts w:eastAsia="Calibri"/>
          <w:noProof/>
          <w:sz w:val="28"/>
          <w:szCs w:val="28"/>
          <w:lang w:val="uk-UA"/>
        </w:rPr>
        <w:t>у службі АІТ України</w:t>
      </w:r>
      <w:r w:rsidRPr="00852C8D">
        <w:rPr>
          <w:sz w:val="28"/>
          <w:szCs w:val="28"/>
          <w:lang w:val="uk-UA"/>
        </w:rPr>
        <w:t xml:space="preserve"> чек-листів ВООЗ </w:t>
      </w:r>
      <w:r w:rsidRPr="00852C8D">
        <w:rPr>
          <w:rFonts w:eastAsia="Calibri"/>
          <w:noProof/>
          <w:sz w:val="28"/>
          <w:szCs w:val="28"/>
          <w:lang w:val="uk-UA"/>
        </w:rPr>
        <w:t xml:space="preserve">з безпеки хірургічного втручання і пологів та </w:t>
      </w:r>
      <w:r w:rsidRPr="00852C8D">
        <w:rPr>
          <w:sz w:val="28"/>
          <w:szCs w:val="28"/>
          <w:lang w:val="uk-UA"/>
        </w:rPr>
        <w:t>надання медичної допомоги при політравмі</w:t>
      </w:r>
      <w:r w:rsidRPr="00852C8D">
        <w:rPr>
          <w:rFonts w:eastAsia="Calibri"/>
          <w:noProof/>
          <w:sz w:val="28"/>
          <w:szCs w:val="28"/>
          <w:lang w:val="uk-UA"/>
        </w:rPr>
        <w:t>».</w:t>
      </w:r>
    </w:p>
    <w:p w:rsidR="008F57DC" w:rsidRPr="00852C8D" w:rsidRDefault="008F57DC" w:rsidP="008F57DC">
      <w:pPr>
        <w:pStyle w:val="a4"/>
        <w:numPr>
          <w:ilvl w:val="0"/>
          <w:numId w:val="66"/>
        </w:numPr>
        <w:spacing w:before="0" w:beforeAutospacing="0" w:after="0" w:afterAutospacing="0" w:line="360" w:lineRule="auto"/>
        <w:jc w:val="both"/>
        <w:textAlignment w:val="baseline"/>
        <w:rPr>
          <w:sz w:val="28"/>
          <w:szCs w:val="28"/>
          <w:lang w:val="uk-UA"/>
        </w:rPr>
      </w:pPr>
      <w:r w:rsidRPr="00852C8D">
        <w:rPr>
          <w:sz w:val="28"/>
          <w:szCs w:val="28"/>
          <w:lang w:val="uk-UA"/>
        </w:rPr>
        <w:t>«Впровадження у службі АІТ України мінімальних стандартів периопераційного моніторингу пацієнтів».</w:t>
      </w:r>
    </w:p>
    <w:p w:rsidR="00B6284C" w:rsidRPr="00852C8D" w:rsidRDefault="008F57DC" w:rsidP="008F57DC">
      <w:pPr>
        <w:pStyle w:val="a4"/>
        <w:numPr>
          <w:ilvl w:val="0"/>
          <w:numId w:val="66"/>
        </w:numPr>
        <w:spacing w:before="0" w:beforeAutospacing="0" w:after="0" w:afterAutospacing="0" w:line="360" w:lineRule="auto"/>
        <w:jc w:val="both"/>
        <w:textAlignment w:val="baseline"/>
        <w:rPr>
          <w:sz w:val="28"/>
          <w:szCs w:val="28"/>
          <w:lang w:val="uk-UA"/>
        </w:rPr>
      </w:pPr>
      <w:r w:rsidRPr="00852C8D">
        <w:rPr>
          <w:sz w:val="28"/>
          <w:szCs w:val="28"/>
          <w:lang w:val="uk-UA"/>
        </w:rPr>
        <w:t xml:space="preserve"> </w:t>
      </w:r>
      <w:r w:rsidR="00B6284C" w:rsidRPr="00852C8D">
        <w:rPr>
          <w:sz w:val="28"/>
          <w:szCs w:val="28"/>
          <w:lang w:val="uk-UA"/>
        </w:rPr>
        <w:t xml:space="preserve">«Впровадження у службі АІТ України чек-листів Європейського </w:t>
      </w:r>
      <w:r w:rsidR="00AC36C2" w:rsidRPr="00852C8D">
        <w:rPr>
          <w:sz w:val="28"/>
          <w:szCs w:val="28"/>
          <w:lang w:val="uk-UA"/>
        </w:rPr>
        <w:t xml:space="preserve">товариства анестезіологів </w:t>
      </w:r>
      <w:r w:rsidR="00B6284C" w:rsidRPr="00852C8D">
        <w:rPr>
          <w:sz w:val="28"/>
          <w:szCs w:val="28"/>
          <w:lang w:val="uk-UA"/>
        </w:rPr>
        <w:t>з менеджменту найбільш розповсюджених невідкладних станів в анестезіології»</w:t>
      </w:r>
      <w:r w:rsidR="0015221E">
        <w:rPr>
          <w:sz w:val="28"/>
          <w:szCs w:val="28"/>
          <w:lang w:val="uk-UA"/>
        </w:rPr>
        <w:t>.</w:t>
      </w:r>
    </w:p>
    <w:p w:rsidR="00725FC4" w:rsidRPr="00852C8D" w:rsidRDefault="00725FC4" w:rsidP="00725FC4">
      <w:pPr>
        <w:pStyle w:val="a4"/>
        <w:numPr>
          <w:ilvl w:val="0"/>
          <w:numId w:val="66"/>
        </w:numPr>
        <w:spacing w:before="0" w:beforeAutospacing="0" w:after="0" w:afterAutospacing="0" w:line="360" w:lineRule="auto"/>
        <w:jc w:val="both"/>
        <w:textAlignment w:val="baseline"/>
        <w:rPr>
          <w:sz w:val="28"/>
          <w:szCs w:val="28"/>
          <w:lang w:val="uk-UA"/>
        </w:rPr>
      </w:pPr>
      <w:r w:rsidRPr="00852C8D">
        <w:rPr>
          <w:sz w:val="28"/>
          <w:szCs w:val="28"/>
          <w:lang w:val="uk-UA"/>
        </w:rPr>
        <w:lastRenderedPageBreak/>
        <w:t>«Впровадження у службі АІТ України протоколів Європейського товариства анестезіологів з цільової периопераційної інфузійної терапії».</w:t>
      </w:r>
    </w:p>
    <w:p w:rsidR="00725FC4" w:rsidRPr="00852C8D" w:rsidRDefault="008F57DC" w:rsidP="00725FC4">
      <w:pPr>
        <w:pStyle w:val="a4"/>
        <w:numPr>
          <w:ilvl w:val="0"/>
          <w:numId w:val="66"/>
        </w:numPr>
        <w:spacing w:before="0" w:beforeAutospacing="0" w:after="0" w:afterAutospacing="0" w:line="360" w:lineRule="auto"/>
        <w:jc w:val="both"/>
        <w:textAlignment w:val="baseline"/>
        <w:rPr>
          <w:sz w:val="28"/>
          <w:szCs w:val="28"/>
          <w:lang w:val="uk-UA"/>
        </w:rPr>
      </w:pPr>
      <w:r w:rsidRPr="00852C8D">
        <w:rPr>
          <w:sz w:val="28"/>
          <w:szCs w:val="28"/>
          <w:lang w:val="uk-UA"/>
        </w:rPr>
        <w:t xml:space="preserve"> </w:t>
      </w:r>
      <w:r w:rsidR="00725FC4" w:rsidRPr="00852C8D">
        <w:rPr>
          <w:sz w:val="28"/>
          <w:szCs w:val="28"/>
          <w:lang w:val="uk-UA"/>
        </w:rPr>
        <w:t>«Подальший розвиток інгаляційної анестезії в Україні».</w:t>
      </w:r>
    </w:p>
    <w:p w:rsidR="00725FC4" w:rsidRPr="00852C8D" w:rsidRDefault="00725FC4" w:rsidP="00725FC4">
      <w:pPr>
        <w:pStyle w:val="a4"/>
        <w:numPr>
          <w:ilvl w:val="0"/>
          <w:numId w:val="66"/>
        </w:numPr>
        <w:spacing w:before="0" w:beforeAutospacing="0" w:after="0" w:afterAutospacing="0" w:line="360" w:lineRule="auto"/>
        <w:jc w:val="both"/>
        <w:textAlignment w:val="baseline"/>
        <w:rPr>
          <w:sz w:val="28"/>
          <w:szCs w:val="28"/>
          <w:lang w:val="uk-UA"/>
        </w:rPr>
      </w:pPr>
      <w:r w:rsidRPr="00852C8D">
        <w:rPr>
          <w:sz w:val="28"/>
          <w:szCs w:val="28"/>
          <w:lang w:val="uk-UA"/>
        </w:rPr>
        <w:t>«Впровадження у службі АІТ України палат післянаркозного спостереження за пацієнтами».</w:t>
      </w:r>
    </w:p>
    <w:p w:rsidR="00725FC4" w:rsidRPr="00852C8D" w:rsidRDefault="00725FC4" w:rsidP="00725FC4">
      <w:pPr>
        <w:pStyle w:val="a4"/>
        <w:numPr>
          <w:ilvl w:val="0"/>
          <w:numId w:val="64"/>
        </w:numPr>
        <w:spacing w:before="0" w:beforeAutospacing="0" w:after="0" w:afterAutospacing="0" w:line="360" w:lineRule="auto"/>
        <w:jc w:val="both"/>
        <w:textAlignment w:val="baseline"/>
        <w:rPr>
          <w:sz w:val="28"/>
          <w:szCs w:val="28"/>
          <w:lang w:val="uk-UA"/>
        </w:rPr>
      </w:pPr>
      <w:r w:rsidRPr="00852C8D">
        <w:rPr>
          <w:sz w:val="28"/>
          <w:szCs w:val="28"/>
          <w:lang w:val="uk-UA"/>
        </w:rPr>
        <w:t>Операційні завдання – вузькі технічні завдання в межах кожного з проектів.</w:t>
      </w:r>
    </w:p>
    <w:p w:rsidR="00725FC4" w:rsidRPr="00852C8D" w:rsidRDefault="00725FC4" w:rsidP="00725FC4">
      <w:pPr>
        <w:pStyle w:val="a4"/>
        <w:spacing w:before="0" w:beforeAutospacing="0" w:after="0" w:afterAutospacing="0" w:line="360" w:lineRule="auto"/>
        <w:ind w:firstLine="709"/>
        <w:jc w:val="both"/>
        <w:textAlignment w:val="baseline"/>
        <w:rPr>
          <w:sz w:val="28"/>
          <w:szCs w:val="28"/>
          <w:lang w:val="uk-UA"/>
        </w:rPr>
      </w:pPr>
      <w:r w:rsidRPr="00852C8D">
        <w:rPr>
          <w:i/>
          <w:sz w:val="28"/>
          <w:szCs w:val="28"/>
          <w:lang w:val="uk-UA"/>
        </w:rPr>
        <w:t xml:space="preserve">Алгоритм впровадження модуля інцидент-моніторингу </w:t>
      </w:r>
      <w:r w:rsidR="0015221E">
        <w:rPr>
          <w:i/>
          <w:sz w:val="28"/>
          <w:szCs w:val="28"/>
          <w:lang w:val="uk-UA"/>
        </w:rPr>
        <w:t>і</w:t>
      </w:r>
      <w:r w:rsidRPr="00852C8D">
        <w:rPr>
          <w:i/>
          <w:sz w:val="28"/>
          <w:szCs w:val="28"/>
          <w:lang w:val="uk-UA"/>
        </w:rPr>
        <w:t xml:space="preserve"> звітності</w:t>
      </w:r>
      <w:r w:rsidRPr="00852C8D">
        <w:rPr>
          <w:sz w:val="28"/>
          <w:szCs w:val="28"/>
          <w:lang w:val="uk-UA"/>
        </w:rPr>
        <w:t xml:space="preserve"> у форматі тієї ж моделі може бути представлений так (табл. 7.4):</w:t>
      </w:r>
    </w:p>
    <w:p w:rsidR="0015221E" w:rsidRDefault="00725FC4" w:rsidP="0015221E">
      <w:pPr>
        <w:pStyle w:val="a4"/>
        <w:numPr>
          <w:ilvl w:val="0"/>
          <w:numId w:val="64"/>
        </w:numPr>
        <w:spacing w:before="0" w:beforeAutospacing="0" w:after="0" w:afterAutospacing="0" w:line="360" w:lineRule="auto"/>
        <w:jc w:val="both"/>
        <w:textAlignment w:val="baseline"/>
        <w:rPr>
          <w:sz w:val="28"/>
          <w:szCs w:val="28"/>
          <w:lang w:val="uk-UA"/>
        </w:rPr>
      </w:pPr>
      <w:r w:rsidRPr="00852C8D">
        <w:rPr>
          <w:sz w:val="28"/>
          <w:szCs w:val="28"/>
          <w:lang w:val="uk-UA"/>
        </w:rPr>
        <w:t>Надмета</w:t>
      </w:r>
      <w:r w:rsidRPr="00852C8D">
        <w:rPr>
          <w:b/>
          <w:sz w:val="28"/>
          <w:szCs w:val="28"/>
          <w:lang w:val="uk-UA"/>
        </w:rPr>
        <w:t xml:space="preserve"> – </w:t>
      </w:r>
      <w:r w:rsidRPr="00852C8D">
        <w:rPr>
          <w:sz w:val="28"/>
          <w:szCs w:val="28"/>
          <w:lang w:val="uk-UA"/>
        </w:rPr>
        <w:t>підвищення рівня БП і персоналу у службі АІТ України</w:t>
      </w:r>
      <w:r w:rsidRPr="00725FC4">
        <w:rPr>
          <w:sz w:val="28"/>
          <w:szCs w:val="28"/>
          <w:lang w:val="uk-UA"/>
        </w:rPr>
        <w:t xml:space="preserve"> до рівня найкращих світових стандартів</w:t>
      </w:r>
      <w:r w:rsidRPr="00852C8D">
        <w:rPr>
          <w:sz w:val="28"/>
          <w:szCs w:val="28"/>
          <w:lang w:val="uk-UA"/>
        </w:rPr>
        <w:t>.</w:t>
      </w:r>
    </w:p>
    <w:p w:rsidR="00725FC4" w:rsidRPr="00852C8D" w:rsidRDefault="00725FC4" w:rsidP="0015221E">
      <w:pPr>
        <w:pStyle w:val="a4"/>
        <w:numPr>
          <w:ilvl w:val="0"/>
          <w:numId w:val="64"/>
        </w:numPr>
        <w:spacing w:before="0" w:beforeAutospacing="0" w:after="0" w:afterAutospacing="0" w:line="360" w:lineRule="auto"/>
        <w:jc w:val="both"/>
        <w:textAlignment w:val="baseline"/>
        <w:rPr>
          <w:sz w:val="28"/>
          <w:szCs w:val="28"/>
          <w:lang w:val="uk-UA"/>
        </w:rPr>
      </w:pPr>
      <w:r w:rsidRPr="00852C8D">
        <w:rPr>
          <w:sz w:val="28"/>
          <w:szCs w:val="28"/>
          <w:lang w:val="uk-UA"/>
        </w:rPr>
        <w:t xml:space="preserve">Мета – створення системи моніторингу, реєстрації й аналізу медичних помилок та несприятливих подій, а також ідентифікації </w:t>
      </w:r>
      <w:r w:rsidR="0015221E">
        <w:rPr>
          <w:sz w:val="28"/>
          <w:szCs w:val="28"/>
          <w:lang w:val="uk-UA"/>
        </w:rPr>
        <w:t>прихованих</w:t>
      </w:r>
      <w:r w:rsidRPr="00852C8D">
        <w:rPr>
          <w:sz w:val="28"/>
          <w:szCs w:val="28"/>
          <w:lang w:val="uk-UA"/>
        </w:rPr>
        <w:t xml:space="preserve"> загроз БП у службі АІТ України. </w:t>
      </w:r>
    </w:p>
    <w:p w:rsidR="0015221E" w:rsidRDefault="00725FC4" w:rsidP="00725FC4">
      <w:pPr>
        <w:pStyle w:val="a4"/>
        <w:numPr>
          <w:ilvl w:val="0"/>
          <w:numId w:val="64"/>
        </w:numPr>
        <w:spacing w:before="0" w:beforeAutospacing="0" w:after="0" w:afterAutospacing="0" w:line="360" w:lineRule="auto"/>
        <w:jc w:val="both"/>
        <w:textAlignment w:val="baseline"/>
        <w:rPr>
          <w:sz w:val="28"/>
          <w:szCs w:val="28"/>
          <w:lang w:val="uk-UA"/>
        </w:rPr>
      </w:pPr>
      <w:r w:rsidRPr="00852C8D">
        <w:rPr>
          <w:sz w:val="28"/>
          <w:szCs w:val="28"/>
          <w:lang w:val="uk-UA"/>
        </w:rPr>
        <w:t xml:space="preserve">Загальне завдання – галузева програма «Система інцидент-моніторингу </w:t>
      </w:r>
      <w:r w:rsidR="0015221E">
        <w:rPr>
          <w:sz w:val="28"/>
          <w:szCs w:val="28"/>
          <w:lang w:val="uk-UA"/>
        </w:rPr>
        <w:t>і</w:t>
      </w:r>
      <w:r w:rsidRPr="00852C8D">
        <w:rPr>
          <w:sz w:val="28"/>
          <w:szCs w:val="28"/>
          <w:lang w:val="uk-UA"/>
        </w:rPr>
        <w:t xml:space="preserve"> звітності у службі АІТ України». </w:t>
      </w:r>
    </w:p>
    <w:p w:rsidR="00725FC4" w:rsidRPr="00852C8D" w:rsidRDefault="00725FC4" w:rsidP="00725FC4">
      <w:pPr>
        <w:pStyle w:val="a4"/>
        <w:numPr>
          <w:ilvl w:val="0"/>
          <w:numId w:val="64"/>
        </w:numPr>
        <w:spacing w:before="0" w:beforeAutospacing="0" w:after="0" w:afterAutospacing="0" w:line="360" w:lineRule="auto"/>
        <w:jc w:val="both"/>
        <w:textAlignment w:val="baseline"/>
        <w:rPr>
          <w:sz w:val="28"/>
          <w:szCs w:val="28"/>
          <w:lang w:val="uk-UA"/>
        </w:rPr>
      </w:pPr>
      <w:r w:rsidRPr="00852C8D">
        <w:rPr>
          <w:sz w:val="28"/>
          <w:szCs w:val="28"/>
          <w:lang w:val="uk-UA"/>
        </w:rPr>
        <w:t>Конкретні завдання – проекти:</w:t>
      </w:r>
    </w:p>
    <w:p w:rsidR="00725FC4" w:rsidRPr="00852C8D" w:rsidRDefault="00725FC4" w:rsidP="00725FC4">
      <w:pPr>
        <w:pStyle w:val="a4"/>
        <w:numPr>
          <w:ilvl w:val="0"/>
          <w:numId w:val="65"/>
        </w:numPr>
        <w:spacing w:before="0" w:beforeAutospacing="0" w:after="0" w:afterAutospacing="0" w:line="360" w:lineRule="auto"/>
        <w:jc w:val="both"/>
        <w:textAlignment w:val="baseline"/>
        <w:rPr>
          <w:sz w:val="28"/>
          <w:szCs w:val="28"/>
          <w:lang w:val="uk-UA" w:eastAsia="uk-UA"/>
        </w:rPr>
      </w:pPr>
      <w:r w:rsidRPr="00852C8D">
        <w:rPr>
          <w:sz w:val="28"/>
          <w:szCs w:val="28"/>
          <w:lang w:val="uk-UA" w:eastAsia="uk-UA"/>
        </w:rPr>
        <w:t xml:space="preserve">Впровадження пілотної моделі системи інцидент-моніторингу </w:t>
      </w:r>
      <w:r w:rsidR="0015221E">
        <w:rPr>
          <w:sz w:val="28"/>
          <w:szCs w:val="28"/>
          <w:lang w:val="uk-UA" w:eastAsia="uk-UA"/>
        </w:rPr>
        <w:t>і</w:t>
      </w:r>
      <w:r w:rsidRPr="00852C8D">
        <w:rPr>
          <w:sz w:val="28"/>
          <w:szCs w:val="28"/>
          <w:lang w:val="uk-UA" w:eastAsia="uk-UA"/>
        </w:rPr>
        <w:t xml:space="preserve"> звітності у службі АІТ України.</w:t>
      </w:r>
    </w:p>
    <w:p w:rsidR="00725FC4" w:rsidRPr="00852C8D" w:rsidRDefault="00725FC4" w:rsidP="00725FC4">
      <w:pPr>
        <w:pStyle w:val="a4"/>
        <w:numPr>
          <w:ilvl w:val="0"/>
          <w:numId w:val="65"/>
        </w:numPr>
        <w:spacing w:before="0" w:beforeAutospacing="0" w:after="0" w:afterAutospacing="0" w:line="360" w:lineRule="auto"/>
        <w:jc w:val="both"/>
        <w:textAlignment w:val="baseline"/>
        <w:rPr>
          <w:sz w:val="28"/>
          <w:szCs w:val="28"/>
          <w:lang w:val="uk-UA" w:eastAsia="uk-UA"/>
        </w:rPr>
      </w:pPr>
      <w:r w:rsidRPr="00852C8D">
        <w:rPr>
          <w:sz w:val="28"/>
          <w:szCs w:val="28"/>
          <w:lang w:val="uk-UA" w:eastAsia="uk-UA"/>
        </w:rPr>
        <w:t>Впровадження системи внутрішніх аудитів з БП у службі АІТ України.</w:t>
      </w:r>
    </w:p>
    <w:p w:rsidR="00725FC4" w:rsidRPr="00852C8D" w:rsidRDefault="00725FC4" w:rsidP="0015221E">
      <w:pPr>
        <w:pStyle w:val="a4"/>
        <w:numPr>
          <w:ilvl w:val="0"/>
          <w:numId w:val="64"/>
        </w:numPr>
        <w:spacing w:before="0" w:beforeAutospacing="0" w:after="0" w:afterAutospacing="0" w:line="360" w:lineRule="auto"/>
        <w:jc w:val="both"/>
        <w:textAlignment w:val="baseline"/>
        <w:rPr>
          <w:sz w:val="28"/>
          <w:szCs w:val="28"/>
          <w:lang w:val="uk-UA"/>
        </w:rPr>
      </w:pPr>
      <w:r w:rsidRPr="00852C8D">
        <w:rPr>
          <w:sz w:val="28"/>
          <w:szCs w:val="28"/>
          <w:lang w:val="uk-UA"/>
        </w:rPr>
        <w:t xml:space="preserve">Операційні завдання – вузькі технічні завдання в межах кожного </w:t>
      </w:r>
      <w:r w:rsidR="0015221E">
        <w:rPr>
          <w:sz w:val="28"/>
          <w:szCs w:val="28"/>
          <w:lang w:val="uk-UA"/>
        </w:rPr>
        <w:t>проекту</w:t>
      </w:r>
      <w:r w:rsidRPr="00852C8D">
        <w:rPr>
          <w:sz w:val="28"/>
          <w:szCs w:val="28"/>
          <w:lang w:val="uk-UA"/>
        </w:rPr>
        <w:t>.</w:t>
      </w:r>
    </w:p>
    <w:p w:rsidR="00BC69B1" w:rsidRPr="0015221E" w:rsidRDefault="00725FC4" w:rsidP="0015221E">
      <w:pPr>
        <w:pStyle w:val="a4"/>
        <w:spacing w:before="0" w:beforeAutospacing="0" w:after="0" w:afterAutospacing="0" w:line="360" w:lineRule="auto"/>
        <w:ind w:firstLine="709"/>
        <w:jc w:val="both"/>
        <w:textAlignment w:val="baseline"/>
        <w:rPr>
          <w:sz w:val="28"/>
          <w:szCs w:val="28"/>
          <w:lang w:val="uk-UA"/>
        </w:rPr>
      </w:pPr>
      <w:r w:rsidRPr="0015221E">
        <w:rPr>
          <w:sz w:val="28"/>
          <w:szCs w:val="28"/>
          <w:lang w:val="uk-UA"/>
        </w:rPr>
        <w:t xml:space="preserve">Отже, в теорії розробка всеохоплюючого плану з БП та його повна реалізація повинні наблизити нас до ідеалізованого бачення домену БП у майбутній системі </w:t>
      </w:r>
      <w:r w:rsidR="0015221E" w:rsidRPr="0015221E">
        <w:rPr>
          <w:sz w:val="28"/>
          <w:szCs w:val="28"/>
          <w:lang w:val="uk-UA"/>
        </w:rPr>
        <w:t>ОЗ</w:t>
      </w:r>
      <w:r w:rsidRPr="0015221E">
        <w:rPr>
          <w:sz w:val="28"/>
          <w:szCs w:val="28"/>
          <w:lang w:val="uk-UA"/>
        </w:rPr>
        <w:t xml:space="preserve"> – створення ідеально безпечного медичного середовища, в якому усі об’єкти і суб’єкти процесу надання медичної допомоги надійно захищені від його потенційних загроз. </w:t>
      </w:r>
    </w:p>
    <w:p w:rsidR="0064487B" w:rsidRPr="0015221E" w:rsidRDefault="0064487B" w:rsidP="00695BCA">
      <w:pPr>
        <w:pStyle w:val="a4"/>
        <w:numPr>
          <w:ilvl w:val="0"/>
          <w:numId w:val="64"/>
        </w:numPr>
        <w:spacing w:before="0" w:beforeAutospacing="0" w:after="0" w:afterAutospacing="0" w:line="360" w:lineRule="auto"/>
        <w:ind w:firstLine="708"/>
        <w:jc w:val="both"/>
        <w:textAlignment w:val="baseline"/>
        <w:rPr>
          <w:bCs/>
          <w:iCs/>
          <w:color w:val="000000"/>
          <w:sz w:val="28"/>
          <w:szCs w:val="28"/>
          <w:lang w:val="uk-UA"/>
        </w:rPr>
        <w:sectPr w:rsidR="0064487B" w:rsidRPr="0015221E" w:rsidSect="008C4319">
          <w:headerReference w:type="default" r:id="rId57"/>
          <w:pgSz w:w="11906" w:h="16838"/>
          <w:pgMar w:top="1134" w:right="851" w:bottom="1134" w:left="1418" w:header="709" w:footer="709" w:gutter="0"/>
          <w:cols w:space="708"/>
          <w:docGrid w:linePitch="360"/>
        </w:sectPr>
      </w:pPr>
    </w:p>
    <w:p w:rsidR="0064487B" w:rsidRPr="00852C8D" w:rsidRDefault="0030083E" w:rsidP="00695BCA">
      <w:pPr>
        <w:ind w:firstLine="708"/>
        <w:jc w:val="right"/>
        <w:rPr>
          <w:i/>
          <w:sz w:val="28"/>
          <w:szCs w:val="28"/>
        </w:rPr>
      </w:pPr>
      <w:r>
        <w:rPr>
          <w:rFonts w:ascii="Times New Roman" w:hAnsi="Times New Roman"/>
          <w:i/>
          <w:noProof/>
          <w:sz w:val="28"/>
          <w:szCs w:val="28"/>
          <w:lang w:eastAsia="ru-RU"/>
        </w:rPr>
        <w:lastRenderedPageBreak/>
        <mc:AlternateContent>
          <mc:Choice Requires="wps">
            <w:drawing>
              <wp:anchor distT="0" distB="0" distL="114300" distR="114300" simplePos="0" relativeHeight="251794944" behindDoc="0" locked="0" layoutInCell="1" allowOverlap="1">
                <wp:simplePos x="0" y="0"/>
                <wp:positionH relativeFrom="column">
                  <wp:posOffset>8884920</wp:posOffset>
                </wp:positionH>
                <wp:positionV relativeFrom="paragraph">
                  <wp:posOffset>-387350</wp:posOffset>
                </wp:positionV>
                <wp:extent cx="453390" cy="238760"/>
                <wp:effectExtent l="0" t="3175" r="0" b="0"/>
                <wp:wrapNone/>
                <wp:docPr id="1753" name="Rectangle 2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3390" cy="2387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2" o:spid="_x0000_s1026" style="position:absolute;margin-left:699.6pt;margin-top:-30.5pt;width:35.7pt;height:18.8pt;z-index:25179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" stroked="f"/>
            </w:pict>
          </mc:Fallback>
        </mc:AlternateContent>
      </w:r>
      <w:r w:rsidR="0064487B" w:rsidRPr="00852C8D">
        <w:rPr>
          <w:rFonts w:ascii="Times New Roman" w:hAnsi="Times New Roman"/>
          <w:i/>
          <w:sz w:val="28"/>
          <w:szCs w:val="28"/>
        </w:rPr>
        <w:t>Таблиця</w:t>
      </w:r>
      <w:r w:rsidR="00AC36C2" w:rsidRPr="00852C8D">
        <w:rPr>
          <w:rFonts w:ascii="Times New Roman" w:hAnsi="Times New Roman"/>
          <w:i/>
          <w:sz w:val="28"/>
          <w:szCs w:val="28"/>
          <w:lang w:val="uk-UA"/>
        </w:rPr>
        <w:t xml:space="preserve"> </w:t>
      </w:r>
      <w:r w:rsidR="0064487B" w:rsidRPr="00852C8D">
        <w:rPr>
          <w:rFonts w:ascii="Times New Roman" w:hAnsi="Times New Roman"/>
          <w:i/>
          <w:sz w:val="28"/>
          <w:szCs w:val="28"/>
          <w:lang w:val="uk-UA"/>
        </w:rPr>
        <w:t>7.</w:t>
      </w:r>
      <w:r w:rsidR="0064487B" w:rsidRPr="00852C8D">
        <w:rPr>
          <w:rFonts w:ascii="Times New Roman" w:hAnsi="Times New Roman"/>
          <w:i/>
          <w:sz w:val="28"/>
          <w:szCs w:val="28"/>
        </w:rPr>
        <w:t>3</w:t>
      </w:r>
    </w:p>
    <w:p w:rsidR="0064487B" w:rsidRPr="00852C8D" w:rsidRDefault="0064487B" w:rsidP="00695BCA">
      <w:pPr>
        <w:spacing w:after="0"/>
        <w:ind w:firstLine="708"/>
        <w:jc w:val="center"/>
        <w:rPr>
          <w:rFonts w:ascii="Times New Roman" w:hAnsi="Times New Roman"/>
          <w:b/>
          <w:sz w:val="28"/>
          <w:szCs w:val="28"/>
        </w:rPr>
      </w:pPr>
      <w:r w:rsidRPr="00852C8D">
        <w:rPr>
          <w:rFonts w:ascii="Times New Roman" w:hAnsi="Times New Roman"/>
          <w:b/>
          <w:sz w:val="28"/>
          <w:szCs w:val="28"/>
        </w:rPr>
        <w:t>Алгоритм практичного втілення модуля інфекційної безпеки</w:t>
      </w:r>
    </w:p>
    <w:p w:rsidR="0064487B" w:rsidRPr="00852C8D" w:rsidRDefault="0064487B" w:rsidP="00695BCA">
      <w:pPr>
        <w:spacing w:after="0"/>
        <w:ind w:firstLine="708"/>
        <w:jc w:val="center"/>
        <w:rPr>
          <w:rFonts w:ascii="Times New Roman" w:hAnsi="Times New Roman"/>
          <w:b/>
          <w:sz w:val="28"/>
          <w:szCs w:val="28"/>
        </w:rPr>
      </w:pPr>
      <w:r w:rsidRPr="00852C8D">
        <w:rPr>
          <w:rFonts w:ascii="Times New Roman" w:hAnsi="Times New Roman"/>
          <w:b/>
          <w:sz w:val="28"/>
          <w:szCs w:val="28"/>
        </w:rPr>
        <w:t>«Стратегічного плану дій з безпеки пацієнтів у службі анестезіології та інтенсивної терапії України»</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8"/>
        <w:gridCol w:w="2008"/>
        <w:gridCol w:w="3525"/>
        <w:gridCol w:w="3763"/>
        <w:gridCol w:w="3466"/>
      </w:tblGrid>
      <w:tr w:rsidR="0064487B" w:rsidRPr="00852C8D" w:rsidTr="0015221E">
        <w:trPr>
          <w:trHeight w:val="413"/>
        </w:trPr>
        <w:tc>
          <w:tcPr>
            <w:tcW w:w="2088" w:type="dxa"/>
            <w:vMerge w:val="restart"/>
            <w:shd w:val="clear" w:color="auto" w:fill="auto"/>
          </w:tcPr>
          <w:p w:rsidR="0064487B" w:rsidRPr="00852C8D" w:rsidRDefault="0064487B" w:rsidP="00695BCA">
            <w:pPr>
              <w:spacing w:after="0"/>
              <w:jc w:val="center"/>
              <w:rPr>
                <w:rFonts w:ascii="Times New Roman" w:hAnsi="Times New Roman"/>
                <w:b/>
                <w:sz w:val="28"/>
                <w:szCs w:val="28"/>
              </w:rPr>
            </w:pPr>
            <w:r w:rsidRPr="00852C8D">
              <w:rPr>
                <w:rFonts w:ascii="Times New Roman" w:hAnsi="Times New Roman"/>
                <w:b/>
                <w:sz w:val="28"/>
                <w:szCs w:val="28"/>
              </w:rPr>
              <w:t>Модуль та мета</w:t>
            </w:r>
          </w:p>
        </w:tc>
        <w:tc>
          <w:tcPr>
            <w:tcW w:w="2008" w:type="dxa"/>
            <w:vMerge w:val="restart"/>
            <w:shd w:val="clear" w:color="auto" w:fill="auto"/>
          </w:tcPr>
          <w:p w:rsidR="0064487B" w:rsidRPr="00852C8D" w:rsidRDefault="0064487B" w:rsidP="00695BCA">
            <w:pPr>
              <w:spacing w:after="0"/>
              <w:jc w:val="center"/>
              <w:rPr>
                <w:rFonts w:ascii="Times New Roman" w:hAnsi="Times New Roman"/>
                <w:b/>
                <w:sz w:val="28"/>
                <w:szCs w:val="28"/>
              </w:rPr>
            </w:pPr>
            <w:r w:rsidRPr="00852C8D">
              <w:rPr>
                <w:rFonts w:ascii="Times New Roman" w:hAnsi="Times New Roman"/>
                <w:b/>
                <w:sz w:val="28"/>
                <w:szCs w:val="28"/>
              </w:rPr>
              <w:t>Загальне завдання (програма)</w:t>
            </w:r>
          </w:p>
        </w:tc>
        <w:tc>
          <w:tcPr>
            <w:tcW w:w="3525" w:type="dxa"/>
            <w:vMerge w:val="restart"/>
            <w:shd w:val="clear" w:color="auto" w:fill="auto"/>
          </w:tcPr>
          <w:p w:rsidR="0064487B" w:rsidRPr="00852C8D" w:rsidRDefault="0064487B" w:rsidP="00695BCA">
            <w:pPr>
              <w:spacing w:after="0"/>
              <w:jc w:val="center"/>
              <w:rPr>
                <w:rFonts w:ascii="Times New Roman" w:hAnsi="Times New Roman"/>
                <w:b/>
                <w:sz w:val="28"/>
                <w:szCs w:val="28"/>
              </w:rPr>
            </w:pPr>
            <w:r w:rsidRPr="00852C8D">
              <w:rPr>
                <w:rFonts w:ascii="Times New Roman" w:hAnsi="Times New Roman"/>
                <w:b/>
                <w:sz w:val="28"/>
                <w:szCs w:val="28"/>
              </w:rPr>
              <w:t>Конкретні завдання</w:t>
            </w:r>
          </w:p>
          <w:p w:rsidR="0064487B" w:rsidRPr="00852C8D" w:rsidRDefault="0064487B" w:rsidP="00695BCA">
            <w:pPr>
              <w:spacing w:after="0"/>
              <w:jc w:val="center"/>
              <w:rPr>
                <w:rFonts w:ascii="Times New Roman" w:hAnsi="Times New Roman"/>
                <w:b/>
                <w:sz w:val="28"/>
                <w:szCs w:val="28"/>
              </w:rPr>
            </w:pPr>
            <w:r w:rsidRPr="00852C8D">
              <w:rPr>
                <w:rFonts w:ascii="Times New Roman" w:hAnsi="Times New Roman"/>
                <w:b/>
                <w:sz w:val="28"/>
                <w:szCs w:val="28"/>
              </w:rPr>
              <w:t>(проекти)</w:t>
            </w:r>
          </w:p>
        </w:tc>
        <w:tc>
          <w:tcPr>
            <w:tcW w:w="7229" w:type="dxa"/>
            <w:gridSpan w:val="2"/>
            <w:shd w:val="clear" w:color="auto" w:fill="auto"/>
          </w:tcPr>
          <w:p w:rsidR="0064487B" w:rsidRPr="00852C8D" w:rsidRDefault="0064487B" w:rsidP="00695BCA">
            <w:pPr>
              <w:spacing w:after="0"/>
              <w:jc w:val="center"/>
              <w:rPr>
                <w:rFonts w:ascii="Times New Roman" w:hAnsi="Times New Roman"/>
                <w:b/>
                <w:sz w:val="28"/>
                <w:szCs w:val="28"/>
              </w:rPr>
            </w:pPr>
            <w:r w:rsidRPr="00852C8D">
              <w:rPr>
                <w:rFonts w:ascii="Times New Roman" w:hAnsi="Times New Roman"/>
                <w:b/>
                <w:sz w:val="28"/>
                <w:szCs w:val="28"/>
              </w:rPr>
              <w:t>Інструменти</w:t>
            </w:r>
          </w:p>
        </w:tc>
      </w:tr>
      <w:tr w:rsidR="0064487B" w:rsidRPr="00852C8D" w:rsidTr="0015221E">
        <w:trPr>
          <w:trHeight w:val="412"/>
        </w:trPr>
        <w:tc>
          <w:tcPr>
            <w:tcW w:w="2088" w:type="dxa"/>
            <w:vMerge/>
            <w:shd w:val="clear" w:color="auto" w:fill="auto"/>
          </w:tcPr>
          <w:p w:rsidR="0064487B" w:rsidRPr="00852C8D" w:rsidRDefault="0064487B" w:rsidP="00695BCA">
            <w:pPr>
              <w:spacing w:after="0"/>
              <w:jc w:val="center"/>
              <w:rPr>
                <w:rFonts w:ascii="Times New Roman" w:hAnsi="Times New Roman"/>
                <w:b/>
                <w:sz w:val="28"/>
                <w:szCs w:val="28"/>
              </w:rPr>
            </w:pPr>
          </w:p>
        </w:tc>
        <w:tc>
          <w:tcPr>
            <w:tcW w:w="2008" w:type="dxa"/>
            <w:vMerge/>
            <w:shd w:val="clear" w:color="auto" w:fill="auto"/>
          </w:tcPr>
          <w:p w:rsidR="0064487B" w:rsidRPr="00852C8D" w:rsidRDefault="0064487B" w:rsidP="00695BCA">
            <w:pPr>
              <w:spacing w:after="0"/>
              <w:jc w:val="center"/>
              <w:rPr>
                <w:rFonts w:ascii="Times New Roman" w:hAnsi="Times New Roman"/>
                <w:b/>
                <w:sz w:val="28"/>
                <w:szCs w:val="28"/>
              </w:rPr>
            </w:pPr>
          </w:p>
        </w:tc>
        <w:tc>
          <w:tcPr>
            <w:tcW w:w="3525" w:type="dxa"/>
            <w:vMerge/>
            <w:shd w:val="clear" w:color="auto" w:fill="auto"/>
          </w:tcPr>
          <w:p w:rsidR="0064487B" w:rsidRPr="00852C8D" w:rsidRDefault="0064487B" w:rsidP="00695BCA">
            <w:pPr>
              <w:spacing w:after="0"/>
              <w:jc w:val="center"/>
              <w:rPr>
                <w:rFonts w:ascii="Times New Roman" w:hAnsi="Times New Roman"/>
                <w:b/>
                <w:sz w:val="28"/>
                <w:szCs w:val="28"/>
              </w:rPr>
            </w:pPr>
          </w:p>
        </w:tc>
        <w:tc>
          <w:tcPr>
            <w:tcW w:w="3763" w:type="dxa"/>
            <w:shd w:val="clear" w:color="auto" w:fill="auto"/>
          </w:tcPr>
          <w:p w:rsidR="0064487B" w:rsidRPr="00852C8D" w:rsidRDefault="0064487B" w:rsidP="00695BCA">
            <w:pPr>
              <w:spacing w:after="0"/>
              <w:jc w:val="center"/>
              <w:rPr>
                <w:rFonts w:ascii="Times New Roman" w:hAnsi="Times New Roman"/>
                <w:b/>
                <w:sz w:val="28"/>
                <w:szCs w:val="28"/>
              </w:rPr>
            </w:pPr>
            <w:r w:rsidRPr="00852C8D">
              <w:rPr>
                <w:rFonts w:ascii="Times New Roman" w:hAnsi="Times New Roman"/>
                <w:b/>
                <w:sz w:val="28"/>
                <w:szCs w:val="28"/>
              </w:rPr>
              <w:t>Близької перспективи</w:t>
            </w:r>
          </w:p>
          <w:p w:rsidR="0064487B" w:rsidRPr="00852C8D" w:rsidRDefault="0064487B" w:rsidP="00695BCA">
            <w:pPr>
              <w:spacing w:after="0"/>
              <w:jc w:val="center"/>
              <w:rPr>
                <w:rFonts w:ascii="Times New Roman" w:hAnsi="Times New Roman"/>
                <w:b/>
                <w:sz w:val="28"/>
                <w:szCs w:val="28"/>
              </w:rPr>
            </w:pPr>
            <w:r w:rsidRPr="00852C8D">
              <w:rPr>
                <w:rFonts w:ascii="Times New Roman" w:hAnsi="Times New Roman"/>
                <w:b/>
                <w:sz w:val="28"/>
                <w:szCs w:val="28"/>
              </w:rPr>
              <w:t>(1 рік)</w:t>
            </w:r>
          </w:p>
        </w:tc>
        <w:tc>
          <w:tcPr>
            <w:tcW w:w="3466" w:type="dxa"/>
            <w:shd w:val="clear" w:color="auto" w:fill="auto"/>
          </w:tcPr>
          <w:p w:rsidR="0064487B" w:rsidRPr="00852C8D" w:rsidRDefault="0064487B" w:rsidP="00695BCA">
            <w:pPr>
              <w:spacing w:after="0"/>
              <w:jc w:val="center"/>
              <w:rPr>
                <w:rFonts w:ascii="Times New Roman" w:hAnsi="Times New Roman"/>
                <w:b/>
                <w:sz w:val="28"/>
                <w:szCs w:val="28"/>
              </w:rPr>
            </w:pPr>
            <w:r w:rsidRPr="00852C8D">
              <w:rPr>
                <w:rFonts w:ascii="Times New Roman" w:hAnsi="Times New Roman"/>
                <w:b/>
                <w:sz w:val="28"/>
                <w:szCs w:val="28"/>
              </w:rPr>
              <w:t>Віддаленої перспективи</w:t>
            </w:r>
          </w:p>
          <w:p w:rsidR="0064487B" w:rsidRPr="00852C8D" w:rsidRDefault="0064487B" w:rsidP="00695BCA">
            <w:pPr>
              <w:spacing w:after="0"/>
              <w:jc w:val="center"/>
              <w:rPr>
                <w:rFonts w:ascii="Times New Roman" w:hAnsi="Times New Roman"/>
                <w:b/>
                <w:sz w:val="28"/>
                <w:szCs w:val="28"/>
              </w:rPr>
            </w:pPr>
            <w:r w:rsidRPr="00852C8D">
              <w:rPr>
                <w:rFonts w:ascii="Times New Roman" w:hAnsi="Times New Roman"/>
                <w:b/>
                <w:sz w:val="28"/>
                <w:szCs w:val="28"/>
              </w:rPr>
              <w:t>(3-5 років)</w:t>
            </w:r>
          </w:p>
        </w:tc>
      </w:tr>
      <w:tr w:rsidR="0064487B" w:rsidRPr="00852C8D" w:rsidTr="0015221E">
        <w:tc>
          <w:tcPr>
            <w:tcW w:w="2088" w:type="dxa"/>
            <w:shd w:val="clear" w:color="auto" w:fill="auto"/>
          </w:tcPr>
          <w:p w:rsidR="0064487B" w:rsidRPr="00852C8D" w:rsidRDefault="0064487B" w:rsidP="00695BCA">
            <w:pPr>
              <w:spacing w:after="0"/>
              <w:jc w:val="both"/>
              <w:rPr>
                <w:rFonts w:ascii="Times New Roman" w:hAnsi="Times New Roman"/>
                <w:b/>
                <w:spacing w:val="-6"/>
                <w:sz w:val="28"/>
                <w:szCs w:val="28"/>
              </w:rPr>
            </w:pPr>
            <w:r w:rsidRPr="00852C8D">
              <w:rPr>
                <w:rFonts w:ascii="Times New Roman" w:hAnsi="Times New Roman"/>
                <w:b/>
                <w:spacing w:val="-6"/>
                <w:sz w:val="28"/>
                <w:szCs w:val="28"/>
              </w:rPr>
              <w:t>Інфекційна безпека</w:t>
            </w:r>
          </w:p>
          <w:p w:rsidR="0064487B" w:rsidRPr="00852C8D" w:rsidRDefault="0064487B" w:rsidP="00695BCA">
            <w:pPr>
              <w:spacing w:after="0"/>
              <w:jc w:val="both"/>
              <w:rPr>
                <w:rFonts w:ascii="Times New Roman" w:hAnsi="Times New Roman"/>
                <w:spacing w:val="-6"/>
                <w:sz w:val="28"/>
                <w:szCs w:val="28"/>
              </w:rPr>
            </w:pPr>
            <w:r w:rsidRPr="00852C8D">
              <w:rPr>
                <w:rFonts w:ascii="Times New Roman" w:hAnsi="Times New Roman"/>
                <w:i/>
                <w:spacing w:val="-6"/>
                <w:sz w:val="28"/>
                <w:szCs w:val="28"/>
              </w:rPr>
              <w:t>Мета:</w:t>
            </w:r>
            <w:r w:rsidRPr="00852C8D">
              <w:rPr>
                <w:rFonts w:ascii="Times New Roman" w:hAnsi="Times New Roman"/>
                <w:spacing w:val="-6"/>
                <w:sz w:val="28"/>
                <w:szCs w:val="28"/>
              </w:rPr>
              <w:t xml:space="preserve"> зменшення кількості інцидентів в області інфекційної БП і персоналу у службі АІТ України (на 50% за 5 років).</w:t>
            </w:r>
          </w:p>
        </w:tc>
        <w:tc>
          <w:tcPr>
            <w:tcW w:w="2008" w:type="dxa"/>
            <w:shd w:val="clear" w:color="auto" w:fill="auto"/>
          </w:tcPr>
          <w:p w:rsidR="0064487B" w:rsidRPr="00852C8D" w:rsidRDefault="0064487B" w:rsidP="00695BCA">
            <w:pPr>
              <w:spacing w:after="0"/>
              <w:jc w:val="both"/>
              <w:rPr>
                <w:rFonts w:ascii="Times New Roman" w:hAnsi="Times New Roman"/>
                <w:spacing w:val="-6"/>
                <w:sz w:val="28"/>
                <w:szCs w:val="28"/>
              </w:rPr>
            </w:pPr>
            <w:r w:rsidRPr="00852C8D">
              <w:rPr>
                <w:rFonts w:ascii="Times New Roman" w:hAnsi="Times New Roman"/>
                <w:spacing w:val="-6"/>
                <w:sz w:val="28"/>
                <w:szCs w:val="28"/>
              </w:rPr>
              <w:t>«Контроль над внутрішньо-лікарняними інфекціями у службі АІТ України».</w:t>
            </w:r>
          </w:p>
        </w:tc>
        <w:tc>
          <w:tcPr>
            <w:tcW w:w="3525" w:type="dxa"/>
            <w:shd w:val="clear" w:color="auto" w:fill="auto"/>
          </w:tcPr>
          <w:p w:rsidR="0064487B" w:rsidRPr="000D7BF7" w:rsidRDefault="0064487B" w:rsidP="00695BCA">
            <w:pPr>
              <w:pStyle w:val="a4"/>
              <w:numPr>
                <w:ilvl w:val="0"/>
                <w:numId w:val="49"/>
              </w:numPr>
              <w:spacing w:before="0" w:beforeAutospacing="0" w:after="0" w:afterAutospacing="0"/>
              <w:ind w:left="318" w:hanging="298"/>
              <w:jc w:val="both"/>
              <w:textAlignment w:val="baseline"/>
              <w:rPr>
                <w:spacing w:val="-6"/>
                <w:sz w:val="28"/>
                <w:szCs w:val="28"/>
                <w:lang w:eastAsia="uk-UA"/>
              </w:rPr>
            </w:pPr>
            <w:r w:rsidRPr="000D7BF7">
              <w:rPr>
                <w:spacing w:val="-6"/>
                <w:sz w:val="28"/>
                <w:szCs w:val="28"/>
                <w:lang w:eastAsia="uk-UA"/>
              </w:rPr>
              <w:t>Гігієна рук у службі АІТ України.</w:t>
            </w:r>
          </w:p>
          <w:p w:rsidR="0064487B" w:rsidRPr="000D7BF7" w:rsidRDefault="0064487B" w:rsidP="00695BCA">
            <w:pPr>
              <w:pStyle w:val="a4"/>
              <w:numPr>
                <w:ilvl w:val="0"/>
                <w:numId w:val="49"/>
              </w:numPr>
              <w:spacing w:before="0" w:beforeAutospacing="0" w:after="0" w:afterAutospacing="0"/>
              <w:ind w:left="318" w:hanging="298"/>
              <w:jc w:val="both"/>
              <w:textAlignment w:val="baseline"/>
              <w:rPr>
                <w:spacing w:val="-6"/>
                <w:sz w:val="28"/>
                <w:szCs w:val="28"/>
                <w:lang w:eastAsia="uk-UA"/>
              </w:rPr>
            </w:pPr>
            <w:r w:rsidRPr="000D7BF7">
              <w:rPr>
                <w:spacing w:val="-6"/>
                <w:sz w:val="28"/>
                <w:szCs w:val="28"/>
                <w:lang w:eastAsia="uk-UA"/>
              </w:rPr>
              <w:t>Профілактика внутрішньо-лікарняних інфекцій у службі АІТ України.</w:t>
            </w:r>
          </w:p>
          <w:p w:rsidR="0064487B" w:rsidRPr="000D7BF7" w:rsidRDefault="0064487B" w:rsidP="00695BCA">
            <w:pPr>
              <w:pStyle w:val="a4"/>
              <w:numPr>
                <w:ilvl w:val="0"/>
                <w:numId w:val="49"/>
              </w:numPr>
              <w:spacing w:before="0" w:beforeAutospacing="0" w:after="0" w:afterAutospacing="0"/>
              <w:ind w:left="318" w:hanging="298"/>
              <w:jc w:val="both"/>
              <w:textAlignment w:val="baseline"/>
              <w:rPr>
                <w:spacing w:val="-6"/>
                <w:sz w:val="28"/>
                <w:szCs w:val="28"/>
                <w:lang w:eastAsia="uk-UA"/>
              </w:rPr>
            </w:pPr>
            <w:r w:rsidRPr="000D7BF7">
              <w:rPr>
                <w:spacing w:val="-6"/>
                <w:sz w:val="28"/>
                <w:szCs w:val="28"/>
                <w:lang w:eastAsia="uk-UA"/>
              </w:rPr>
              <w:t>Мікробіологічний моніторинг та аналіз антибіотико-резистентності у службі АІТ України.</w:t>
            </w:r>
          </w:p>
          <w:p w:rsidR="0064487B" w:rsidRPr="000D7BF7" w:rsidRDefault="0064487B" w:rsidP="00695BCA">
            <w:pPr>
              <w:pStyle w:val="a4"/>
              <w:numPr>
                <w:ilvl w:val="0"/>
                <w:numId w:val="49"/>
              </w:numPr>
              <w:spacing w:before="0" w:beforeAutospacing="0" w:after="0" w:afterAutospacing="0"/>
              <w:ind w:left="318" w:hanging="298"/>
              <w:jc w:val="both"/>
              <w:textAlignment w:val="baseline"/>
              <w:rPr>
                <w:spacing w:val="-6"/>
                <w:sz w:val="28"/>
                <w:szCs w:val="28"/>
                <w:lang w:eastAsia="uk-UA"/>
              </w:rPr>
            </w:pPr>
            <w:r w:rsidRPr="000D7BF7">
              <w:rPr>
                <w:spacing w:val="-6"/>
                <w:sz w:val="28"/>
                <w:szCs w:val="28"/>
                <w:lang w:eastAsia="uk-UA"/>
              </w:rPr>
              <w:t>Стерилізація наркозно-дихальної апаратури у службі АІТ України.</w:t>
            </w:r>
          </w:p>
          <w:p w:rsidR="0064487B" w:rsidRPr="000D7BF7" w:rsidRDefault="0064487B" w:rsidP="00695BCA">
            <w:pPr>
              <w:pStyle w:val="a4"/>
              <w:numPr>
                <w:ilvl w:val="0"/>
                <w:numId w:val="49"/>
              </w:numPr>
              <w:spacing w:before="0" w:beforeAutospacing="0" w:after="0" w:afterAutospacing="0"/>
              <w:ind w:left="318" w:hanging="298"/>
              <w:jc w:val="both"/>
              <w:textAlignment w:val="baseline"/>
              <w:rPr>
                <w:spacing w:val="-6"/>
                <w:sz w:val="28"/>
                <w:szCs w:val="28"/>
                <w:lang w:eastAsia="uk-UA"/>
              </w:rPr>
            </w:pPr>
            <w:r w:rsidRPr="000D7BF7">
              <w:rPr>
                <w:spacing w:val="-6"/>
                <w:sz w:val="28"/>
                <w:szCs w:val="28"/>
                <w:lang w:eastAsia="uk-UA"/>
              </w:rPr>
              <w:t xml:space="preserve">Утилізація </w:t>
            </w:r>
            <w:r w:rsidR="0015221E" w:rsidRPr="000D7BF7">
              <w:rPr>
                <w:spacing w:val="-6"/>
                <w:sz w:val="28"/>
                <w:szCs w:val="28"/>
                <w:lang w:eastAsia="uk-UA"/>
              </w:rPr>
              <w:t xml:space="preserve">колючо-ріжучого інструментарію </w:t>
            </w:r>
            <w:r w:rsidR="0015221E">
              <w:rPr>
                <w:spacing w:val="-6"/>
                <w:sz w:val="28"/>
                <w:szCs w:val="28"/>
                <w:lang w:val="uk-UA" w:eastAsia="uk-UA"/>
              </w:rPr>
              <w:t>у</w:t>
            </w:r>
            <w:r w:rsidRPr="000D7BF7">
              <w:rPr>
                <w:spacing w:val="-6"/>
                <w:sz w:val="28"/>
                <w:szCs w:val="28"/>
                <w:lang w:eastAsia="uk-UA"/>
              </w:rPr>
              <w:t xml:space="preserve"> службі АІТ України.</w:t>
            </w:r>
          </w:p>
          <w:p w:rsidR="0064487B" w:rsidRPr="000D7BF7" w:rsidRDefault="0064487B" w:rsidP="00695BCA">
            <w:pPr>
              <w:pStyle w:val="a4"/>
              <w:numPr>
                <w:ilvl w:val="0"/>
                <w:numId w:val="49"/>
              </w:numPr>
              <w:spacing w:before="0" w:beforeAutospacing="0" w:after="0" w:afterAutospacing="0"/>
              <w:ind w:left="318" w:hanging="298"/>
              <w:jc w:val="both"/>
              <w:textAlignment w:val="baseline"/>
              <w:rPr>
                <w:spacing w:val="-6"/>
                <w:sz w:val="28"/>
                <w:szCs w:val="28"/>
              </w:rPr>
            </w:pPr>
            <w:r w:rsidRPr="000D7BF7">
              <w:rPr>
                <w:spacing w:val="-6"/>
                <w:sz w:val="28"/>
                <w:szCs w:val="28"/>
                <w:lang w:eastAsia="uk-UA"/>
              </w:rPr>
              <w:t>Нормативно-правове регулювання інфекційної безпеки у службі АІТ України.</w:t>
            </w:r>
          </w:p>
        </w:tc>
        <w:tc>
          <w:tcPr>
            <w:tcW w:w="3763" w:type="dxa"/>
            <w:shd w:val="clear" w:color="auto" w:fill="auto"/>
          </w:tcPr>
          <w:p w:rsidR="0064487B" w:rsidRPr="000D7BF7" w:rsidRDefault="0064487B" w:rsidP="00695BCA">
            <w:pPr>
              <w:pStyle w:val="a4"/>
              <w:numPr>
                <w:ilvl w:val="0"/>
                <w:numId w:val="49"/>
              </w:numPr>
              <w:spacing w:before="0" w:beforeAutospacing="0" w:after="0" w:afterAutospacing="0"/>
              <w:ind w:left="318" w:hanging="298"/>
              <w:jc w:val="both"/>
              <w:textAlignment w:val="baseline"/>
              <w:rPr>
                <w:spacing w:val="-6"/>
                <w:sz w:val="28"/>
                <w:szCs w:val="28"/>
                <w:lang w:eastAsia="uk-UA"/>
              </w:rPr>
            </w:pPr>
            <w:r w:rsidRPr="000D7BF7">
              <w:rPr>
                <w:spacing w:val="-6"/>
                <w:sz w:val="28"/>
                <w:szCs w:val="28"/>
                <w:lang w:eastAsia="uk-UA"/>
              </w:rPr>
              <w:t xml:space="preserve">Стандарти гігієни рук відповідно до «Настанов ВООЗ з гігієни рук в охороні здоров’я», 2009 р. </w:t>
            </w:r>
          </w:p>
          <w:p w:rsidR="0064487B" w:rsidRPr="000D7BF7" w:rsidRDefault="0064487B" w:rsidP="00695BCA">
            <w:pPr>
              <w:pStyle w:val="a4"/>
              <w:numPr>
                <w:ilvl w:val="0"/>
                <w:numId w:val="49"/>
              </w:numPr>
              <w:spacing w:before="0" w:beforeAutospacing="0" w:after="0" w:afterAutospacing="0"/>
              <w:ind w:left="318" w:hanging="298"/>
              <w:jc w:val="both"/>
              <w:textAlignment w:val="baseline"/>
              <w:rPr>
                <w:spacing w:val="-6"/>
                <w:sz w:val="28"/>
                <w:szCs w:val="28"/>
                <w:lang w:eastAsia="uk-UA"/>
              </w:rPr>
            </w:pPr>
            <w:r w:rsidRPr="000D7BF7">
              <w:rPr>
                <w:spacing w:val="-6"/>
                <w:sz w:val="28"/>
                <w:szCs w:val="28"/>
                <w:lang w:eastAsia="uk-UA"/>
              </w:rPr>
              <w:t>Цільові пакети проти-інфекційних інтервенцій з доведеною ефективністю з профілактики внутрішньо-лікарняних інфекцій.</w:t>
            </w:r>
          </w:p>
          <w:p w:rsidR="0064487B" w:rsidRPr="000D7BF7" w:rsidRDefault="0064487B" w:rsidP="00695BCA">
            <w:pPr>
              <w:pStyle w:val="a4"/>
              <w:numPr>
                <w:ilvl w:val="0"/>
                <w:numId w:val="49"/>
              </w:numPr>
              <w:spacing w:before="0" w:beforeAutospacing="0" w:after="0" w:afterAutospacing="0"/>
              <w:ind w:left="318" w:hanging="298"/>
              <w:jc w:val="both"/>
              <w:textAlignment w:val="baseline"/>
              <w:rPr>
                <w:spacing w:val="-6"/>
                <w:sz w:val="28"/>
                <w:szCs w:val="28"/>
                <w:lang w:eastAsia="uk-UA"/>
              </w:rPr>
            </w:pPr>
            <w:r w:rsidRPr="000D7BF7">
              <w:rPr>
                <w:spacing w:val="-6"/>
                <w:sz w:val="28"/>
                <w:szCs w:val="28"/>
                <w:lang w:eastAsia="uk-UA"/>
              </w:rPr>
              <w:t>Комп’ютерна програма для мікробіологічного моніторингу та аналізу антибіотикорезистентності (наприклад, комп’ютерна програма ВООЗ «WHONET»).</w:t>
            </w:r>
          </w:p>
          <w:p w:rsidR="0064487B" w:rsidRPr="000D7BF7" w:rsidRDefault="0064487B" w:rsidP="00695BCA">
            <w:pPr>
              <w:pStyle w:val="a4"/>
              <w:numPr>
                <w:ilvl w:val="0"/>
                <w:numId w:val="49"/>
              </w:numPr>
              <w:spacing w:before="0" w:beforeAutospacing="0" w:after="0" w:afterAutospacing="0"/>
              <w:ind w:left="318" w:hanging="298"/>
              <w:jc w:val="both"/>
              <w:textAlignment w:val="baseline"/>
              <w:rPr>
                <w:spacing w:val="-6"/>
                <w:sz w:val="28"/>
                <w:szCs w:val="28"/>
                <w:lang w:eastAsia="uk-UA"/>
              </w:rPr>
            </w:pPr>
            <w:r w:rsidRPr="000D7BF7">
              <w:rPr>
                <w:spacing w:val="-6"/>
                <w:sz w:val="28"/>
                <w:szCs w:val="28"/>
                <w:lang w:eastAsia="uk-UA"/>
              </w:rPr>
              <w:t>Апарат-специфічні протоколи дезінфекції та стерилізації наркозно-дихальної апаратури.</w:t>
            </w:r>
          </w:p>
          <w:p w:rsidR="0064487B" w:rsidRPr="000D7BF7" w:rsidRDefault="0064487B" w:rsidP="00695BCA">
            <w:pPr>
              <w:pStyle w:val="a4"/>
              <w:spacing w:before="0" w:beforeAutospacing="0" w:after="0" w:afterAutospacing="0"/>
              <w:ind w:left="318"/>
              <w:jc w:val="both"/>
              <w:textAlignment w:val="baseline"/>
              <w:rPr>
                <w:spacing w:val="-6"/>
                <w:sz w:val="28"/>
                <w:szCs w:val="28"/>
                <w:lang w:eastAsia="uk-UA"/>
              </w:rPr>
            </w:pPr>
          </w:p>
        </w:tc>
        <w:tc>
          <w:tcPr>
            <w:tcW w:w="3466" w:type="dxa"/>
            <w:shd w:val="clear" w:color="auto" w:fill="auto"/>
          </w:tcPr>
          <w:p w:rsidR="0064487B" w:rsidRPr="000D7BF7" w:rsidRDefault="0064487B" w:rsidP="00695BCA">
            <w:pPr>
              <w:pStyle w:val="a4"/>
              <w:numPr>
                <w:ilvl w:val="0"/>
                <w:numId w:val="49"/>
              </w:numPr>
              <w:spacing w:before="0" w:beforeAutospacing="0" w:after="0" w:afterAutospacing="0"/>
              <w:ind w:left="318" w:hanging="298"/>
              <w:jc w:val="both"/>
              <w:textAlignment w:val="baseline"/>
              <w:rPr>
                <w:spacing w:val="-6"/>
                <w:sz w:val="28"/>
                <w:szCs w:val="28"/>
                <w:lang w:eastAsia="uk-UA"/>
              </w:rPr>
            </w:pPr>
            <w:r w:rsidRPr="000D7BF7">
              <w:rPr>
                <w:spacing w:val="-6"/>
                <w:sz w:val="28"/>
                <w:szCs w:val="28"/>
                <w:lang w:eastAsia="uk-UA"/>
              </w:rPr>
              <w:t>Посада медичної сестри з інфекційного контролю та стерилізації апаратури в штатному розписі відділень АІТ/ІТ.</w:t>
            </w:r>
          </w:p>
          <w:p w:rsidR="0064487B" w:rsidRPr="000D7BF7" w:rsidRDefault="0064487B" w:rsidP="00695BCA">
            <w:pPr>
              <w:pStyle w:val="a4"/>
              <w:numPr>
                <w:ilvl w:val="0"/>
                <w:numId w:val="49"/>
              </w:numPr>
              <w:spacing w:before="0" w:beforeAutospacing="0" w:after="0" w:afterAutospacing="0"/>
              <w:ind w:left="318" w:hanging="298"/>
              <w:jc w:val="both"/>
              <w:textAlignment w:val="baseline"/>
              <w:rPr>
                <w:spacing w:val="-6"/>
                <w:sz w:val="28"/>
                <w:szCs w:val="28"/>
                <w:lang w:eastAsia="uk-UA"/>
              </w:rPr>
            </w:pPr>
            <w:r w:rsidRPr="000D7BF7">
              <w:rPr>
                <w:spacing w:val="-6"/>
                <w:sz w:val="28"/>
                <w:szCs w:val="28"/>
                <w:lang w:eastAsia="uk-UA"/>
              </w:rPr>
              <w:t>Система утилізації голок та інших колючих і ріжучих предметів у відповідності до міжнародних стандартів.</w:t>
            </w:r>
          </w:p>
          <w:p w:rsidR="0064487B" w:rsidRPr="000D7BF7" w:rsidRDefault="0064487B" w:rsidP="00695BCA">
            <w:pPr>
              <w:pStyle w:val="a4"/>
              <w:numPr>
                <w:ilvl w:val="0"/>
                <w:numId w:val="49"/>
              </w:numPr>
              <w:spacing w:before="0" w:beforeAutospacing="0" w:after="0" w:afterAutospacing="0"/>
              <w:ind w:left="318" w:hanging="298"/>
              <w:jc w:val="both"/>
              <w:textAlignment w:val="baseline"/>
              <w:rPr>
                <w:spacing w:val="-6"/>
                <w:sz w:val="28"/>
                <w:szCs w:val="28"/>
                <w:lang w:eastAsia="uk-UA"/>
              </w:rPr>
            </w:pPr>
            <w:r w:rsidRPr="000D7BF7">
              <w:rPr>
                <w:spacing w:val="-6"/>
                <w:sz w:val="28"/>
                <w:szCs w:val="28"/>
                <w:lang w:eastAsia="uk-UA"/>
              </w:rPr>
              <w:t>Модернізовані бактері</w:t>
            </w:r>
            <w:r w:rsidRPr="00852C8D">
              <w:rPr>
                <w:spacing w:val="-6"/>
                <w:sz w:val="28"/>
                <w:szCs w:val="28"/>
                <w:lang w:val="uk-UA" w:eastAsia="uk-UA"/>
              </w:rPr>
              <w:softHyphen/>
            </w:r>
            <w:r w:rsidRPr="000D7BF7">
              <w:rPr>
                <w:spacing w:val="-6"/>
                <w:sz w:val="28"/>
                <w:szCs w:val="28"/>
                <w:lang w:eastAsia="uk-UA"/>
              </w:rPr>
              <w:t>ологічні лабораторії з безперебійним їх забезпеченням сучасними розхідними матеріалами.</w:t>
            </w:r>
          </w:p>
          <w:p w:rsidR="0064487B" w:rsidRPr="000D7BF7" w:rsidRDefault="0030083E" w:rsidP="00695BCA">
            <w:pPr>
              <w:pStyle w:val="a4"/>
              <w:numPr>
                <w:ilvl w:val="0"/>
                <w:numId w:val="49"/>
              </w:numPr>
              <w:spacing w:before="0" w:beforeAutospacing="0" w:after="0" w:afterAutospacing="0"/>
              <w:ind w:left="318" w:hanging="298"/>
              <w:jc w:val="both"/>
              <w:textAlignment w:val="baseline"/>
              <w:rPr>
                <w:spacing w:val="-6"/>
                <w:sz w:val="28"/>
                <w:szCs w:val="28"/>
                <w:lang w:eastAsia="uk-UA"/>
              </w:rPr>
            </w:pPr>
            <w:r>
              <w:rPr>
                <w:noProof/>
                <w:spacing w:val="-6"/>
                <w:sz w:val="28"/>
                <w:szCs w:val="28"/>
              </w:rPr>
              <mc:AlternateContent>
                <mc:Choice Requires="wps">
                  <w:drawing>
                    <wp:anchor distT="0" distB="0" distL="114300" distR="114300" simplePos="0" relativeHeight="251795968" behindDoc="0" locked="0" layoutInCell="1" allowOverlap="1">
                      <wp:simplePos x="0" y="0"/>
                      <wp:positionH relativeFrom="column">
                        <wp:posOffset>2151380</wp:posOffset>
                      </wp:positionH>
                      <wp:positionV relativeFrom="paragraph">
                        <wp:posOffset>1369695</wp:posOffset>
                      </wp:positionV>
                      <wp:extent cx="461010" cy="357505"/>
                      <wp:effectExtent l="0" t="0" r="0" b="0"/>
                      <wp:wrapNone/>
                      <wp:docPr id="1752" name="Text Box 2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010" cy="3575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76055" w:rsidRPr="00B16D1A" w:rsidRDefault="00F76055" w:rsidP="00AF3622">
                                  <w:pPr>
                                    <w:rPr>
                                      <w:rFonts w:ascii="Times New Roman" w:hAnsi="Times New Roman"/>
                                      <w:sz w:val="24"/>
                                      <w:szCs w:val="24"/>
                                      <w:lang w:val="en-US"/>
                                    </w:rPr>
                                  </w:pPr>
                                  <w:r>
                                    <w:rPr>
                                      <w:rFonts w:ascii="Times New Roman" w:hAnsi="Times New Roman"/>
                                      <w:sz w:val="24"/>
                                      <w:szCs w:val="24"/>
                                      <w:lang w:val="en-US"/>
                                    </w:rPr>
                                    <w:t>29</w:t>
                                  </w:r>
                                  <w:r w:rsidRPr="00B16D1A">
                                    <w:rPr>
                                      <w:rFonts w:ascii="Times New Roman" w:hAnsi="Times New Roman"/>
                                      <w:sz w:val="24"/>
                                      <w:szCs w:val="24"/>
                                      <w:lang w:val="en-US"/>
                                    </w:rPr>
                                    <w:t>7</w:t>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3" o:spid="_x0000_s1121" type="#_x0000_t202" style="position:absolute;left:0;text-align:left;margin-left:169.4pt;margin-top:107.85pt;width:36.3pt;height:28.15pt;z-index:25179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" stroked="f">
                      <v:textbox style="layout-flow:vertical">
                        <w:txbxContent>
                          <w:p w:rsidR="00F76055" w:rsidRPr="00B16D1A" w:rsidRDefault="00F76055" w:rsidP="00AF3622">
                            <w:pPr>
                              <w:rPr>
                                <w:rFonts w:ascii="Times New Roman" w:hAnsi="Times New Roman"/>
                                <w:sz w:val="24"/>
                                <w:szCs w:val="24"/>
                                <w:lang w:val="en-US"/>
                              </w:rPr>
                            </w:pPr>
                            <w:r>
                              <w:rPr>
                                <w:rFonts w:ascii="Times New Roman" w:hAnsi="Times New Roman"/>
                                <w:sz w:val="24"/>
                                <w:szCs w:val="24"/>
                                <w:lang w:val="en-US"/>
                              </w:rPr>
                              <w:t>29</w:t>
                            </w:r>
                            <w:r w:rsidRPr="00B16D1A">
                              <w:rPr>
                                <w:rFonts w:ascii="Times New Roman" w:hAnsi="Times New Roman"/>
                                <w:sz w:val="24"/>
                                <w:szCs w:val="24"/>
                                <w:lang w:val="en-US"/>
                              </w:rPr>
                              <w:t>7</w:t>
                            </w:r>
                          </w:p>
                        </w:txbxContent>
                      </v:textbox>
                    </v:shape>
                  </w:pict>
                </mc:Fallback>
              </mc:AlternateContent>
            </w:r>
            <w:r w:rsidR="0064487B" w:rsidRPr="000D7BF7">
              <w:rPr>
                <w:spacing w:val="-6"/>
                <w:sz w:val="28"/>
                <w:szCs w:val="28"/>
                <w:lang w:eastAsia="uk-UA"/>
              </w:rPr>
              <w:t>Оновлені ДБН України зі зміненими вимогами до архітектурного дизайну та інженерно-технічного забезпечення відділень ІТ в частині палат-ізоляторів.</w:t>
            </w:r>
          </w:p>
        </w:tc>
      </w:tr>
    </w:tbl>
    <w:p w:rsidR="0064487B" w:rsidRPr="00852C8D" w:rsidRDefault="0030083E" w:rsidP="00695BCA">
      <w:pPr>
        <w:spacing w:after="0" w:line="240" w:lineRule="auto"/>
        <w:ind w:firstLine="708"/>
        <w:jc w:val="right"/>
        <w:rPr>
          <w:rFonts w:ascii="Times New Roman" w:hAnsi="Times New Roman"/>
          <w:i/>
          <w:sz w:val="28"/>
          <w:szCs w:val="28"/>
        </w:rPr>
      </w:pPr>
      <w:r>
        <w:rPr>
          <w:rFonts w:ascii="Times New Roman" w:hAnsi="Times New Roman"/>
          <w:i/>
          <w:noProof/>
          <w:sz w:val="28"/>
          <w:szCs w:val="28"/>
          <w:lang w:eastAsia="ru-RU"/>
        </w:rPr>
        <w:lastRenderedPageBreak/>
        <mc:AlternateContent>
          <mc:Choice Requires="wps">
            <w:drawing>
              <wp:anchor distT="0" distB="0" distL="114300" distR="114300" simplePos="0" relativeHeight="251796992" behindDoc="0" locked="0" layoutInCell="1" allowOverlap="1">
                <wp:simplePos x="0" y="0"/>
                <wp:positionH relativeFrom="column">
                  <wp:posOffset>8948420</wp:posOffset>
                </wp:positionH>
                <wp:positionV relativeFrom="paragraph">
                  <wp:posOffset>-371475</wp:posOffset>
                </wp:positionV>
                <wp:extent cx="421640" cy="214630"/>
                <wp:effectExtent l="4445" t="0" r="2540" b="4445"/>
                <wp:wrapNone/>
                <wp:docPr id="1751" name="Rectangle 2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1640" cy="214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4" o:spid="_x0000_s1026" style="position:absolute;margin-left:704.6pt;margin-top:-29.25pt;width:33.2pt;height:16.9pt;z-index:25179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" stroked="f"/>
            </w:pict>
          </mc:Fallback>
        </mc:AlternateContent>
      </w:r>
      <w:r w:rsidR="0064487B" w:rsidRPr="00852C8D">
        <w:rPr>
          <w:rFonts w:ascii="Times New Roman" w:hAnsi="Times New Roman"/>
          <w:i/>
          <w:sz w:val="28"/>
          <w:szCs w:val="28"/>
        </w:rPr>
        <w:t xml:space="preserve">Таблиця </w:t>
      </w:r>
      <w:r w:rsidR="00487C34" w:rsidRPr="00852C8D">
        <w:rPr>
          <w:rFonts w:ascii="Times New Roman" w:hAnsi="Times New Roman"/>
          <w:i/>
          <w:sz w:val="28"/>
          <w:szCs w:val="28"/>
        </w:rPr>
        <w:t>7.</w:t>
      </w:r>
      <w:r w:rsidR="0064487B" w:rsidRPr="00852C8D">
        <w:rPr>
          <w:rFonts w:ascii="Times New Roman" w:hAnsi="Times New Roman"/>
          <w:i/>
          <w:sz w:val="28"/>
          <w:szCs w:val="28"/>
        </w:rPr>
        <w:t>4</w:t>
      </w:r>
    </w:p>
    <w:p w:rsidR="0064487B" w:rsidRPr="00852C8D" w:rsidRDefault="0064487B" w:rsidP="00695BCA">
      <w:pPr>
        <w:spacing w:after="0" w:line="240" w:lineRule="auto"/>
        <w:ind w:firstLine="708"/>
        <w:jc w:val="center"/>
        <w:rPr>
          <w:rFonts w:ascii="Times New Roman" w:hAnsi="Times New Roman"/>
          <w:b/>
          <w:spacing w:val="-6"/>
          <w:sz w:val="28"/>
          <w:szCs w:val="28"/>
        </w:rPr>
      </w:pPr>
      <w:r w:rsidRPr="00852C8D">
        <w:rPr>
          <w:rFonts w:ascii="Times New Roman" w:hAnsi="Times New Roman"/>
          <w:b/>
          <w:spacing w:val="-6"/>
          <w:sz w:val="28"/>
          <w:szCs w:val="28"/>
        </w:rPr>
        <w:t>Алгоритм практичного втілення модуля хірургічної безпеки</w:t>
      </w:r>
    </w:p>
    <w:p w:rsidR="0064487B" w:rsidRPr="00852C8D" w:rsidRDefault="0064487B" w:rsidP="00695BCA">
      <w:pPr>
        <w:spacing w:after="0" w:line="240" w:lineRule="auto"/>
        <w:ind w:firstLine="708"/>
        <w:jc w:val="center"/>
        <w:rPr>
          <w:rFonts w:ascii="Times New Roman" w:hAnsi="Times New Roman"/>
          <w:b/>
          <w:spacing w:val="-6"/>
          <w:sz w:val="28"/>
          <w:szCs w:val="28"/>
        </w:rPr>
      </w:pPr>
      <w:r w:rsidRPr="00852C8D">
        <w:rPr>
          <w:rFonts w:ascii="Times New Roman" w:hAnsi="Times New Roman"/>
          <w:b/>
          <w:spacing w:val="-6"/>
          <w:sz w:val="28"/>
          <w:szCs w:val="28"/>
        </w:rPr>
        <w:t>«Стратегічного плану дій з безпеки пацієнтів у службі анестезіології та інтенсивної терапії України»</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6"/>
        <w:gridCol w:w="1510"/>
        <w:gridCol w:w="3594"/>
        <w:gridCol w:w="3068"/>
        <w:gridCol w:w="4252"/>
      </w:tblGrid>
      <w:tr w:rsidR="0064487B" w:rsidRPr="00852C8D" w:rsidTr="008F57DC">
        <w:trPr>
          <w:trHeight w:val="316"/>
        </w:trPr>
        <w:tc>
          <w:tcPr>
            <w:tcW w:w="2426" w:type="dxa"/>
            <w:vMerge w:val="restart"/>
            <w:shd w:val="clear" w:color="auto" w:fill="auto"/>
          </w:tcPr>
          <w:p w:rsidR="0064487B" w:rsidRPr="00852C8D" w:rsidRDefault="0064487B" w:rsidP="00695BCA">
            <w:pPr>
              <w:spacing w:after="0" w:line="240" w:lineRule="auto"/>
              <w:jc w:val="center"/>
              <w:rPr>
                <w:rFonts w:ascii="Times New Roman" w:hAnsi="Times New Roman"/>
                <w:b/>
                <w:spacing w:val="-6"/>
                <w:sz w:val="26"/>
                <w:szCs w:val="26"/>
              </w:rPr>
            </w:pPr>
            <w:r w:rsidRPr="00852C8D">
              <w:rPr>
                <w:rFonts w:ascii="Times New Roman" w:hAnsi="Times New Roman"/>
                <w:b/>
                <w:spacing w:val="-6"/>
                <w:sz w:val="26"/>
                <w:szCs w:val="26"/>
              </w:rPr>
              <w:t>Модуль та мета</w:t>
            </w:r>
          </w:p>
        </w:tc>
        <w:tc>
          <w:tcPr>
            <w:tcW w:w="1510" w:type="dxa"/>
            <w:vMerge w:val="restart"/>
            <w:shd w:val="clear" w:color="auto" w:fill="auto"/>
          </w:tcPr>
          <w:p w:rsidR="0064487B" w:rsidRPr="00852C8D" w:rsidRDefault="0064487B" w:rsidP="00695BCA">
            <w:pPr>
              <w:spacing w:after="0" w:line="240" w:lineRule="auto"/>
              <w:jc w:val="center"/>
              <w:rPr>
                <w:rFonts w:ascii="Times New Roman" w:hAnsi="Times New Roman"/>
                <w:b/>
                <w:spacing w:val="-6"/>
                <w:sz w:val="26"/>
                <w:szCs w:val="26"/>
              </w:rPr>
            </w:pPr>
            <w:r w:rsidRPr="00852C8D">
              <w:rPr>
                <w:rFonts w:ascii="Times New Roman" w:hAnsi="Times New Roman"/>
                <w:b/>
                <w:spacing w:val="-6"/>
                <w:sz w:val="26"/>
                <w:szCs w:val="26"/>
              </w:rPr>
              <w:t>Загальне завдання (програма)</w:t>
            </w:r>
          </w:p>
        </w:tc>
        <w:tc>
          <w:tcPr>
            <w:tcW w:w="3594" w:type="dxa"/>
            <w:vMerge w:val="restart"/>
            <w:shd w:val="clear" w:color="auto" w:fill="auto"/>
          </w:tcPr>
          <w:p w:rsidR="0064487B" w:rsidRPr="00852C8D" w:rsidRDefault="0064487B" w:rsidP="00695BCA">
            <w:pPr>
              <w:spacing w:after="0" w:line="240" w:lineRule="auto"/>
              <w:jc w:val="center"/>
              <w:rPr>
                <w:rFonts w:ascii="Times New Roman" w:hAnsi="Times New Roman"/>
                <w:b/>
                <w:spacing w:val="-6"/>
                <w:sz w:val="26"/>
                <w:szCs w:val="26"/>
              </w:rPr>
            </w:pPr>
            <w:r w:rsidRPr="00852C8D">
              <w:rPr>
                <w:rFonts w:ascii="Times New Roman" w:hAnsi="Times New Roman"/>
                <w:b/>
                <w:spacing w:val="-6"/>
                <w:sz w:val="26"/>
                <w:szCs w:val="26"/>
              </w:rPr>
              <w:t>Конкретні завдання</w:t>
            </w:r>
          </w:p>
          <w:p w:rsidR="0064487B" w:rsidRPr="00852C8D" w:rsidRDefault="0064487B" w:rsidP="00695BCA">
            <w:pPr>
              <w:spacing w:after="0" w:line="240" w:lineRule="auto"/>
              <w:jc w:val="center"/>
              <w:rPr>
                <w:rFonts w:ascii="Times New Roman" w:hAnsi="Times New Roman"/>
                <w:b/>
                <w:spacing w:val="-6"/>
                <w:sz w:val="26"/>
                <w:szCs w:val="26"/>
              </w:rPr>
            </w:pPr>
            <w:r w:rsidRPr="00852C8D">
              <w:rPr>
                <w:rFonts w:ascii="Times New Roman" w:hAnsi="Times New Roman"/>
                <w:b/>
                <w:spacing w:val="-6"/>
                <w:sz w:val="26"/>
                <w:szCs w:val="26"/>
              </w:rPr>
              <w:t>(проекти)</w:t>
            </w:r>
          </w:p>
        </w:tc>
        <w:tc>
          <w:tcPr>
            <w:tcW w:w="7320" w:type="dxa"/>
            <w:gridSpan w:val="2"/>
            <w:shd w:val="clear" w:color="auto" w:fill="auto"/>
          </w:tcPr>
          <w:p w:rsidR="0064487B" w:rsidRPr="00852C8D" w:rsidRDefault="0064487B" w:rsidP="00695BCA">
            <w:pPr>
              <w:spacing w:after="0" w:line="240" w:lineRule="auto"/>
              <w:jc w:val="center"/>
              <w:rPr>
                <w:rFonts w:ascii="Times New Roman" w:hAnsi="Times New Roman"/>
                <w:b/>
                <w:spacing w:val="-6"/>
                <w:sz w:val="26"/>
                <w:szCs w:val="26"/>
              </w:rPr>
            </w:pPr>
            <w:r w:rsidRPr="00852C8D">
              <w:rPr>
                <w:rFonts w:ascii="Times New Roman" w:hAnsi="Times New Roman"/>
                <w:b/>
                <w:spacing w:val="-6"/>
                <w:sz w:val="26"/>
                <w:szCs w:val="26"/>
              </w:rPr>
              <w:t>Інструменти</w:t>
            </w:r>
          </w:p>
        </w:tc>
      </w:tr>
      <w:tr w:rsidR="0064487B" w:rsidRPr="00852C8D" w:rsidTr="008F57DC">
        <w:trPr>
          <w:trHeight w:val="412"/>
        </w:trPr>
        <w:tc>
          <w:tcPr>
            <w:tcW w:w="2426" w:type="dxa"/>
            <w:vMerge/>
            <w:shd w:val="clear" w:color="auto" w:fill="auto"/>
          </w:tcPr>
          <w:p w:rsidR="0064487B" w:rsidRPr="00852C8D" w:rsidRDefault="0064487B" w:rsidP="00695BCA">
            <w:pPr>
              <w:spacing w:after="0" w:line="240" w:lineRule="auto"/>
              <w:jc w:val="center"/>
              <w:rPr>
                <w:rFonts w:ascii="Times New Roman" w:hAnsi="Times New Roman"/>
                <w:b/>
                <w:spacing w:val="-6"/>
                <w:sz w:val="26"/>
                <w:szCs w:val="26"/>
              </w:rPr>
            </w:pPr>
          </w:p>
        </w:tc>
        <w:tc>
          <w:tcPr>
            <w:tcW w:w="1510" w:type="dxa"/>
            <w:vMerge/>
            <w:shd w:val="clear" w:color="auto" w:fill="auto"/>
          </w:tcPr>
          <w:p w:rsidR="0064487B" w:rsidRPr="00852C8D" w:rsidRDefault="0064487B" w:rsidP="00695BCA">
            <w:pPr>
              <w:spacing w:after="0" w:line="240" w:lineRule="auto"/>
              <w:jc w:val="center"/>
              <w:rPr>
                <w:rFonts w:ascii="Times New Roman" w:hAnsi="Times New Roman"/>
                <w:b/>
                <w:spacing w:val="-6"/>
                <w:sz w:val="26"/>
                <w:szCs w:val="26"/>
              </w:rPr>
            </w:pPr>
          </w:p>
        </w:tc>
        <w:tc>
          <w:tcPr>
            <w:tcW w:w="3594" w:type="dxa"/>
            <w:vMerge/>
            <w:shd w:val="clear" w:color="auto" w:fill="auto"/>
          </w:tcPr>
          <w:p w:rsidR="0064487B" w:rsidRPr="00852C8D" w:rsidRDefault="0064487B" w:rsidP="00695BCA">
            <w:pPr>
              <w:spacing w:after="0" w:line="240" w:lineRule="auto"/>
              <w:jc w:val="center"/>
              <w:rPr>
                <w:rFonts w:ascii="Times New Roman" w:hAnsi="Times New Roman"/>
                <w:b/>
                <w:spacing w:val="-6"/>
                <w:sz w:val="26"/>
                <w:szCs w:val="26"/>
              </w:rPr>
            </w:pPr>
          </w:p>
        </w:tc>
        <w:tc>
          <w:tcPr>
            <w:tcW w:w="3068" w:type="dxa"/>
            <w:shd w:val="clear" w:color="auto" w:fill="auto"/>
          </w:tcPr>
          <w:p w:rsidR="0064487B" w:rsidRPr="00852C8D" w:rsidRDefault="0064487B" w:rsidP="00695BCA">
            <w:pPr>
              <w:spacing w:after="0" w:line="240" w:lineRule="auto"/>
              <w:jc w:val="center"/>
              <w:rPr>
                <w:rFonts w:ascii="Times New Roman" w:hAnsi="Times New Roman"/>
                <w:b/>
                <w:spacing w:val="-6"/>
                <w:sz w:val="26"/>
                <w:szCs w:val="26"/>
              </w:rPr>
            </w:pPr>
            <w:r w:rsidRPr="00852C8D">
              <w:rPr>
                <w:rFonts w:ascii="Times New Roman" w:hAnsi="Times New Roman"/>
                <w:b/>
                <w:spacing w:val="-6"/>
                <w:sz w:val="26"/>
                <w:szCs w:val="26"/>
              </w:rPr>
              <w:t>Близької перспективи</w:t>
            </w:r>
          </w:p>
          <w:p w:rsidR="0064487B" w:rsidRPr="00852C8D" w:rsidRDefault="0064487B" w:rsidP="00695BCA">
            <w:pPr>
              <w:spacing w:after="0" w:line="240" w:lineRule="auto"/>
              <w:jc w:val="center"/>
              <w:rPr>
                <w:rFonts w:ascii="Times New Roman" w:hAnsi="Times New Roman"/>
                <w:b/>
                <w:spacing w:val="-6"/>
                <w:sz w:val="26"/>
                <w:szCs w:val="26"/>
              </w:rPr>
            </w:pPr>
            <w:r w:rsidRPr="00852C8D">
              <w:rPr>
                <w:rFonts w:ascii="Times New Roman" w:hAnsi="Times New Roman"/>
                <w:b/>
                <w:spacing w:val="-6"/>
                <w:sz w:val="26"/>
                <w:szCs w:val="26"/>
              </w:rPr>
              <w:t>(1 рік)</w:t>
            </w:r>
          </w:p>
        </w:tc>
        <w:tc>
          <w:tcPr>
            <w:tcW w:w="4252" w:type="dxa"/>
            <w:shd w:val="clear" w:color="auto" w:fill="auto"/>
          </w:tcPr>
          <w:p w:rsidR="0064487B" w:rsidRPr="00852C8D" w:rsidRDefault="0064487B" w:rsidP="00695BCA">
            <w:pPr>
              <w:spacing w:after="0" w:line="240" w:lineRule="auto"/>
              <w:jc w:val="center"/>
              <w:rPr>
                <w:rFonts w:ascii="Times New Roman" w:hAnsi="Times New Roman"/>
                <w:b/>
                <w:spacing w:val="-6"/>
                <w:sz w:val="26"/>
                <w:szCs w:val="26"/>
              </w:rPr>
            </w:pPr>
            <w:r w:rsidRPr="00852C8D">
              <w:rPr>
                <w:rFonts w:ascii="Times New Roman" w:hAnsi="Times New Roman"/>
                <w:b/>
                <w:spacing w:val="-6"/>
                <w:sz w:val="26"/>
                <w:szCs w:val="26"/>
              </w:rPr>
              <w:t>Віддаленої перспективи</w:t>
            </w:r>
          </w:p>
          <w:p w:rsidR="0064487B" w:rsidRPr="00852C8D" w:rsidRDefault="0064487B" w:rsidP="00695BCA">
            <w:pPr>
              <w:spacing w:after="0" w:line="240" w:lineRule="auto"/>
              <w:jc w:val="center"/>
              <w:rPr>
                <w:rFonts w:ascii="Times New Roman" w:hAnsi="Times New Roman"/>
                <w:b/>
                <w:spacing w:val="-6"/>
                <w:sz w:val="26"/>
                <w:szCs w:val="26"/>
              </w:rPr>
            </w:pPr>
            <w:r w:rsidRPr="00852C8D">
              <w:rPr>
                <w:rFonts w:ascii="Times New Roman" w:hAnsi="Times New Roman"/>
                <w:b/>
                <w:spacing w:val="-6"/>
                <w:sz w:val="26"/>
                <w:szCs w:val="26"/>
              </w:rPr>
              <w:t>(3-5 років)</w:t>
            </w:r>
          </w:p>
        </w:tc>
      </w:tr>
      <w:tr w:rsidR="0064487B" w:rsidRPr="00852C8D" w:rsidTr="008F57DC">
        <w:tc>
          <w:tcPr>
            <w:tcW w:w="2426" w:type="dxa"/>
            <w:shd w:val="clear" w:color="auto" w:fill="auto"/>
          </w:tcPr>
          <w:p w:rsidR="0064487B" w:rsidRPr="00852C8D" w:rsidRDefault="0064487B" w:rsidP="00695BCA">
            <w:pPr>
              <w:spacing w:after="0" w:line="240" w:lineRule="auto"/>
              <w:jc w:val="both"/>
              <w:rPr>
                <w:rFonts w:ascii="Times New Roman" w:hAnsi="Times New Roman"/>
                <w:b/>
                <w:spacing w:val="-6"/>
                <w:sz w:val="26"/>
                <w:szCs w:val="26"/>
              </w:rPr>
            </w:pPr>
            <w:r w:rsidRPr="00852C8D">
              <w:rPr>
                <w:rFonts w:ascii="Times New Roman" w:hAnsi="Times New Roman"/>
                <w:b/>
                <w:spacing w:val="-6"/>
                <w:sz w:val="26"/>
                <w:szCs w:val="26"/>
              </w:rPr>
              <w:t xml:space="preserve">Хірургічна безпека </w:t>
            </w:r>
          </w:p>
          <w:p w:rsidR="0064487B" w:rsidRPr="00852C8D" w:rsidRDefault="0064487B" w:rsidP="00695BCA">
            <w:pPr>
              <w:spacing w:after="0" w:line="240" w:lineRule="auto"/>
              <w:jc w:val="both"/>
              <w:rPr>
                <w:rFonts w:ascii="Times New Roman" w:hAnsi="Times New Roman"/>
                <w:spacing w:val="-6"/>
                <w:sz w:val="26"/>
                <w:szCs w:val="26"/>
              </w:rPr>
            </w:pPr>
            <w:r w:rsidRPr="00852C8D">
              <w:rPr>
                <w:rFonts w:ascii="Times New Roman" w:hAnsi="Times New Roman"/>
                <w:i/>
                <w:spacing w:val="-6"/>
                <w:sz w:val="26"/>
                <w:szCs w:val="26"/>
              </w:rPr>
              <w:t>Мета: з</w:t>
            </w:r>
            <w:r w:rsidRPr="00852C8D">
              <w:rPr>
                <w:rFonts w:ascii="Times New Roman" w:hAnsi="Times New Roman"/>
                <w:spacing w:val="-6"/>
                <w:sz w:val="26"/>
                <w:szCs w:val="26"/>
              </w:rPr>
              <w:t>меншення кількості медичних помилок і ятрогенних ускладнень при проведенні хірургічних втручань з анестезіологічною допомогою (на 50% за 5 років ).</w:t>
            </w:r>
          </w:p>
        </w:tc>
        <w:tc>
          <w:tcPr>
            <w:tcW w:w="1510" w:type="dxa"/>
            <w:shd w:val="clear" w:color="auto" w:fill="auto"/>
          </w:tcPr>
          <w:p w:rsidR="0064487B" w:rsidRPr="00852C8D" w:rsidRDefault="0064487B" w:rsidP="00695BCA">
            <w:pPr>
              <w:spacing w:after="0" w:line="240" w:lineRule="auto"/>
              <w:jc w:val="both"/>
              <w:rPr>
                <w:rFonts w:ascii="Times New Roman" w:hAnsi="Times New Roman"/>
                <w:spacing w:val="-6"/>
                <w:sz w:val="26"/>
                <w:szCs w:val="26"/>
              </w:rPr>
            </w:pPr>
            <w:r w:rsidRPr="00852C8D">
              <w:rPr>
                <w:rFonts w:ascii="Times New Roman" w:hAnsi="Times New Roman"/>
                <w:spacing w:val="-6"/>
                <w:sz w:val="26"/>
                <w:szCs w:val="26"/>
              </w:rPr>
              <w:t>«Хірургічна безпека в закладах охорони здоров’я України».</w:t>
            </w:r>
          </w:p>
        </w:tc>
        <w:tc>
          <w:tcPr>
            <w:tcW w:w="3594" w:type="dxa"/>
            <w:shd w:val="clear" w:color="auto" w:fill="auto"/>
          </w:tcPr>
          <w:p w:rsidR="0064487B" w:rsidRPr="000D7BF7" w:rsidRDefault="0064487B" w:rsidP="00695BCA">
            <w:pPr>
              <w:pStyle w:val="a4"/>
              <w:numPr>
                <w:ilvl w:val="0"/>
                <w:numId w:val="49"/>
              </w:numPr>
              <w:spacing w:before="0" w:beforeAutospacing="0" w:after="0" w:afterAutospacing="0"/>
              <w:ind w:left="318" w:hanging="298"/>
              <w:jc w:val="both"/>
              <w:textAlignment w:val="baseline"/>
              <w:rPr>
                <w:spacing w:val="-6"/>
                <w:sz w:val="26"/>
                <w:szCs w:val="26"/>
                <w:lang w:eastAsia="uk-UA"/>
              </w:rPr>
            </w:pPr>
            <w:r w:rsidRPr="000D7BF7">
              <w:rPr>
                <w:spacing w:val="-6"/>
                <w:sz w:val="26"/>
                <w:szCs w:val="26"/>
                <w:lang w:eastAsia="uk-UA"/>
              </w:rPr>
              <w:t>Впровадження чек-листів ВООЗ з безпеки хірургічного втручання і пологів.</w:t>
            </w:r>
          </w:p>
          <w:p w:rsidR="0064487B" w:rsidRPr="000D7BF7" w:rsidRDefault="0064487B" w:rsidP="00695BCA">
            <w:pPr>
              <w:pStyle w:val="a4"/>
              <w:numPr>
                <w:ilvl w:val="0"/>
                <w:numId w:val="49"/>
              </w:numPr>
              <w:spacing w:before="0" w:beforeAutospacing="0" w:after="0" w:afterAutospacing="0"/>
              <w:ind w:left="318" w:hanging="298"/>
              <w:jc w:val="both"/>
              <w:textAlignment w:val="baseline"/>
              <w:rPr>
                <w:spacing w:val="-6"/>
                <w:sz w:val="26"/>
                <w:szCs w:val="26"/>
                <w:lang w:eastAsia="uk-UA"/>
              </w:rPr>
            </w:pPr>
            <w:r w:rsidRPr="000D7BF7">
              <w:rPr>
                <w:spacing w:val="-6"/>
                <w:sz w:val="26"/>
                <w:szCs w:val="26"/>
                <w:lang w:eastAsia="uk-UA"/>
              </w:rPr>
              <w:t>Впровадження чек-листа ВООЗ з надання медичної допомоги при політравмі.</w:t>
            </w:r>
          </w:p>
          <w:p w:rsidR="0064487B" w:rsidRPr="00852C8D" w:rsidRDefault="0064487B" w:rsidP="00695BCA">
            <w:pPr>
              <w:numPr>
                <w:ilvl w:val="0"/>
                <w:numId w:val="49"/>
              </w:numPr>
              <w:spacing w:after="0" w:line="240" w:lineRule="auto"/>
              <w:ind w:left="318" w:hanging="298"/>
              <w:contextualSpacing/>
              <w:jc w:val="both"/>
              <w:rPr>
                <w:rFonts w:ascii="Times New Roman" w:hAnsi="Times New Roman"/>
                <w:spacing w:val="-6"/>
                <w:sz w:val="26"/>
                <w:szCs w:val="26"/>
              </w:rPr>
            </w:pPr>
            <w:r w:rsidRPr="00852C8D">
              <w:rPr>
                <w:rFonts w:ascii="Times New Roman" w:hAnsi="Times New Roman"/>
                <w:spacing w:val="-6"/>
                <w:sz w:val="26"/>
                <w:szCs w:val="26"/>
              </w:rPr>
              <w:t xml:space="preserve">Впровадження чек-листів Європейського </w:t>
            </w:r>
            <w:r w:rsidR="00C55B1E" w:rsidRPr="00852C8D">
              <w:rPr>
                <w:rFonts w:ascii="Times New Roman" w:hAnsi="Times New Roman"/>
                <w:spacing w:val="-6"/>
                <w:sz w:val="26"/>
                <w:szCs w:val="26"/>
              </w:rPr>
              <w:t>товариства анестезіологі</w:t>
            </w:r>
            <w:r w:rsidR="00C55B1E" w:rsidRPr="00852C8D">
              <w:rPr>
                <w:rFonts w:ascii="Times New Roman" w:hAnsi="Times New Roman"/>
                <w:spacing w:val="-6"/>
                <w:sz w:val="26"/>
                <w:szCs w:val="26"/>
                <w:lang w:val="uk-UA"/>
              </w:rPr>
              <w:t>ї</w:t>
            </w:r>
            <w:r w:rsidRPr="00852C8D">
              <w:rPr>
                <w:rFonts w:ascii="Times New Roman" w:hAnsi="Times New Roman"/>
                <w:spacing w:val="-6"/>
                <w:sz w:val="26"/>
                <w:szCs w:val="26"/>
              </w:rPr>
              <w:t xml:space="preserve"> з менеджменту найбільш розповсюджених невідкладних станів в анестезіології.</w:t>
            </w:r>
          </w:p>
          <w:p w:rsidR="0064487B" w:rsidRPr="00852C8D" w:rsidRDefault="0064487B" w:rsidP="00695BCA">
            <w:pPr>
              <w:numPr>
                <w:ilvl w:val="0"/>
                <w:numId w:val="49"/>
              </w:numPr>
              <w:spacing w:after="0" w:line="240" w:lineRule="auto"/>
              <w:ind w:left="318" w:hanging="298"/>
              <w:contextualSpacing/>
              <w:jc w:val="both"/>
              <w:rPr>
                <w:rFonts w:ascii="Times New Roman" w:hAnsi="Times New Roman"/>
                <w:spacing w:val="-6"/>
                <w:sz w:val="26"/>
                <w:szCs w:val="26"/>
              </w:rPr>
            </w:pPr>
            <w:r w:rsidRPr="00852C8D">
              <w:rPr>
                <w:rFonts w:ascii="Times New Roman" w:hAnsi="Times New Roman"/>
                <w:spacing w:val="-6"/>
                <w:sz w:val="26"/>
                <w:szCs w:val="26"/>
              </w:rPr>
              <w:t xml:space="preserve">Впровадження протоколів Європейського </w:t>
            </w:r>
            <w:r w:rsidR="00C55B1E" w:rsidRPr="00852C8D">
              <w:rPr>
                <w:rFonts w:ascii="Times New Roman" w:hAnsi="Times New Roman"/>
                <w:spacing w:val="-6"/>
                <w:sz w:val="26"/>
                <w:szCs w:val="26"/>
              </w:rPr>
              <w:t>товариства анестезіологі</w:t>
            </w:r>
            <w:r w:rsidR="00C55B1E" w:rsidRPr="00852C8D">
              <w:rPr>
                <w:rFonts w:ascii="Times New Roman" w:hAnsi="Times New Roman"/>
                <w:spacing w:val="-6"/>
                <w:sz w:val="26"/>
                <w:szCs w:val="26"/>
                <w:lang w:val="uk-UA"/>
              </w:rPr>
              <w:t>ї</w:t>
            </w:r>
            <w:r w:rsidR="00C55B1E" w:rsidRPr="00852C8D">
              <w:rPr>
                <w:rFonts w:ascii="Times New Roman" w:hAnsi="Times New Roman"/>
                <w:spacing w:val="-6"/>
                <w:sz w:val="26"/>
                <w:szCs w:val="26"/>
              </w:rPr>
              <w:t xml:space="preserve"> </w:t>
            </w:r>
            <w:r w:rsidRPr="00852C8D">
              <w:rPr>
                <w:rFonts w:ascii="Times New Roman" w:hAnsi="Times New Roman"/>
                <w:spacing w:val="-6"/>
                <w:sz w:val="26"/>
                <w:szCs w:val="26"/>
              </w:rPr>
              <w:t>з цільової периопераційної інфузійної терапії.</w:t>
            </w:r>
          </w:p>
          <w:p w:rsidR="0064487B" w:rsidRPr="00852C8D" w:rsidRDefault="0064487B" w:rsidP="00695BCA">
            <w:pPr>
              <w:numPr>
                <w:ilvl w:val="0"/>
                <w:numId w:val="49"/>
              </w:numPr>
              <w:spacing w:after="0" w:line="240" w:lineRule="auto"/>
              <w:ind w:left="318" w:hanging="298"/>
              <w:contextualSpacing/>
              <w:jc w:val="both"/>
              <w:rPr>
                <w:rFonts w:ascii="Times New Roman" w:hAnsi="Times New Roman"/>
                <w:spacing w:val="-6"/>
                <w:sz w:val="26"/>
                <w:szCs w:val="26"/>
              </w:rPr>
            </w:pPr>
            <w:r w:rsidRPr="00852C8D">
              <w:rPr>
                <w:rFonts w:ascii="Times New Roman" w:hAnsi="Times New Roman"/>
                <w:spacing w:val="-6"/>
                <w:sz w:val="26"/>
                <w:szCs w:val="26"/>
              </w:rPr>
              <w:t>Впровадження мінімальних стандартів пери</w:t>
            </w:r>
            <w:r w:rsidR="008F57DC">
              <w:rPr>
                <w:rFonts w:ascii="Times New Roman" w:hAnsi="Times New Roman"/>
                <w:spacing w:val="-6"/>
                <w:sz w:val="26"/>
                <w:szCs w:val="26"/>
                <w:lang w:val="uk-UA"/>
              </w:rPr>
              <w:t>-</w:t>
            </w:r>
            <w:r w:rsidRPr="00852C8D">
              <w:rPr>
                <w:rFonts w:ascii="Times New Roman" w:hAnsi="Times New Roman"/>
                <w:spacing w:val="-6"/>
                <w:sz w:val="26"/>
                <w:szCs w:val="26"/>
              </w:rPr>
              <w:t>операційного моніторингу пацієнтів у службі АІТ.</w:t>
            </w:r>
          </w:p>
          <w:p w:rsidR="0064487B" w:rsidRPr="00852C8D" w:rsidRDefault="0064487B" w:rsidP="00695BCA">
            <w:pPr>
              <w:numPr>
                <w:ilvl w:val="0"/>
                <w:numId w:val="49"/>
              </w:numPr>
              <w:spacing w:after="0" w:line="240" w:lineRule="auto"/>
              <w:ind w:left="318" w:hanging="298"/>
              <w:contextualSpacing/>
              <w:jc w:val="both"/>
              <w:rPr>
                <w:rFonts w:ascii="Times New Roman" w:hAnsi="Times New Roman"/>
                <w:spacing w:val="-6"/>
                <w:sz w:val="26"/>
                <w:szCs w:val="26"/>
              </w:rPr>
            </w:pPr>
            <w:r w:rsidRPr="00852C8D">
              <w:rPr>
                <w:rFonts w:ascii="Times New Roman" w:hAnsi="Times New Roman"/>
                <w:spacing w:val="-6"/>
                <w:sz w:val="26"/>
                <w:szCs w:val="26"/>
              </w:rPr>
              <w:t>Подальший розвиток інгаляційної анестезії в Україні.</w:t>
            </w:r>
          </w:p>
        </w:tc>
        <w:tc>
          <w:tcPr>
            <w:tcW w:w="3068" w:type="dxa"/>
            <w:shd w:val="clear" w:color="auto" w:fill="auto"/>
          </w:tcPr>
          <w:p w:rsidR="0064487B" w:rsidRPr="000D7BF7" w:rsidRDefault="0064487B" w:rsidP="00695BCA">
            <w:pPr>
              <w:pStyle w:val="a4"/>
              <w:numPr>
                <w:ilvl w:val="0"/>
                <w:numId w:val="49"/>
              </w:numPr>
              <w:spacing w:before="0" w:beforeAutospacing="0" w:after="0" w:afterAutospacing="0"/>
              <w:ind w:left="318" w:hanging="298"/>
              <w:jc w:val="both"/>
              <w:textAlignment w:val="baseline"/>
              <w:rPr>
                <w:spacing w:val="-6"/>
                <w:sz w:val="26"/>
                <w:szCs w:val="26"/>
                <w:lang w:eastAsia="uk-UA"/>
              </w:rPr>
            </w:pPr>
            <w:r w:rsidRPr="000D7BF7">
              <w:rPr>
                <w:spacing w:val="-6"/>
                <w:sz w:val="26"/>
                <w:szCs w:val="26"/>
                <w:lang w:eastAsia="uk-UA"/>
              </w:rPr>
              <w:t>Адаптовані версії чек-листів ВООЗ з безпеки хірургічного втручання і безпеки пологів.</w:t>
            </w:r>
          </w:p>
          <w:p w:rsidR="0064487B" w:rsidRPr="000D7BF7" w:rsidRDefault="0064487B" w:rsidP="00695BCA">
            <w:pPr>
              <w:pStyle w:val="a4"/>
              <w:numPr>
                <w:ilvl w:val="0"/>
                <w:numId w:val="49"/>
              </w:numPr>
              <w:spacing w:before="0" w:beforeAutospacing="0" w:after="0" w:afterAutospacing="0"/>
              <w:ind w:left="318" w:hanging="298"/>
              <w:jc w:val="both"/>
              <w:textAlignment w:val="baseline"/>
              <w:rPr>
                <w:spacing w:val="-6"/>
                <w:sz w:val="26"/>
                <w:szCs w:val="26"/>
                <w:lang w:eastAsia="uk-UA"/>
              </w:rPr>
            </w:pPr>
            <w:r w:rsidRPr="000D7BF7">
              <w:rPr>
                <w:spacing w:val="-6"/>
                <w:sz w:val="26"/>
                <w:szCs w:val="26"/>
                <w:lang w:eastAsia="uk-UA"/>
              </w:rPr>
              <w:t>Адаптована версія чек-листа ВООЗ з надання медичної допомоги при політравмі.</w:t>
            </w:r>
          </w:p>
          <w:p w:rsidR="0064487B" w:rsidRPr="000D7BF7" w:rsidRDefault="0064487B" w:rsidP="00695BCA">
            <w:pPr>
              <w:pStyle w:val="a4"/>
              <w:numPr>
                <w:ilvl w:val="0"/>
                <w:numId w:val="49"/>
              </w:numPr>
              <w:spacing w:before="0" w:beforeAutospacing="0" w:after="0" w:afterAutospacing="0"/>
              <w:ind w:left="318" w:hanging="298"/>
              <w:jc w:val="both"/>
              <w:textAlignment w:val="baseline"/>
              <w:rPr>
                <w:spacing w:val="-6"/>
                <w:sz w:val="26"/>
                <w:szCs w:val="26"/>
                <w:lang w:eastAsia="uk-UA"/>
              </w:rPr>
            </w:pPr>
            <w:r w:rsidRPr="000D7BF7">
              <w:rPr>
                <w:spacing w:val="-6"/>
                <w:sz w:val="26"/>
                <w:szCs w:val="26"/>
                <w:lang w:eastAsia="uk-UA"/>
              </w:rPr>
              <w:t xml:space="preserve">Адаптовані версії 20-ти периопераційних чек-листів </w:t>
            </w:r>
            <w:r w:rsidR="00502E17" w:rsidRPr="00852C8D">
              <w:rPr>
                <w:spacing w:val="-6"/>
                <w:sz w:val="26"/>
                <w:szCs w:val="26"/>
                <w:lang w:val="en-US" w:eastAsia="uk-UA"/>
              </w:rPr>
              <w:t>ESA</w:t>
            </w:r>
            <w:r w:rsidR="00C55B1E">
              <w:rPr>
                <w:spacing w:val="-6"/>
                <w:sz w:val="26"/>
                <w:szCs w:val="26"/>
                <w:lang w:val="uk-UA" w:eastAsia="uk-UA"/>
              </w:rPr>
              <w:t>-</w:t>
            </w:r>
            <w:r w:rsidR="00502E17" w:rsidRPr="00852C8D">
              <w:rPr>
                <w:spacing w:val="-6"/>
                <w:sz w:val="26"/>
                <w:szCs w:val="26"/>
                <w:lang w:val="en-US" w:eastAsia="uk-UA"/>
              </w:rPr>
              <w:t>EBA</w:t>
            </w:r>
            <w:r w:rsidR="00502E17" w:rsidRPr="000D7BF7">
              <w:rPr>
                <w:spacing w:val="-6"/>
                <w:sz w:val="26"/>
                <w:szCs w:val="26"/>
                <w:lang w:eastAsia="uk-UA"/>
              </w:rPr>
              <w:t>/</w:t>
            </w:r>
            <w:r w:rsidR="00502E17" w:rsidRPr="00852C8D">
              <w:rPr>
                <w:sz w:val="28"/>
                <w:szCs w:val="28"/>
                <w:lang w:val="uk-UA"/>
              </w:rPr>
              <w:t>EUMS</w:t>
            </w:r>
            <w:r w:rsidR="00C55B1E">
              <w:rPr>
                <w:sz w:val="28"/>
                <w:szCs w:val="28"/>
                <w:lang w:val="uk-UA"/>
              </w:rPr>
              <w:t xml:space="preserve"> </w:t>
            </w:r>
            <w:r w:rsidRPr="000D7BF7">
              <w:rPr>
                <w:spacing w:val="-6"/>
                <w:sz w:val="26"/>
                <w:szCs w:val="26"/>
                <w:lang w:eastAsia="uk-UA"/>
              </w:rPr>
              <w:t>з менеджменту найбільш розповсюджених невідкладних станів в анестезіології.</w:t>
            </w:r>
          </w:p>
          <w:p w:rsidR="0064487B" w:rsidRPr="000D7BF7" w:rsidRDefault="0064487B" w:rsidP="00695BCA">
            <w:pPr>
              <w:pStyle w:val="a4"/>
              <w:numPr>
                <w:ilvl w:val="0"/>
                <w:numId w:val="49"/>
              </w:numPr>
              <w:spacing w:before="0" w:beforeAutospacing="0" w:after="0" w:afterAutospacing="0"/>
              <w:ind w:left="318" w:hanging="298"/>
              <w:jc w:val="both"/>
              <w:textAlignment w:val="baseline"/>
              <w:rPr>
                <w:spacing w:val="-6"/>
                <w:sz w:val="26"/>
                <w:szCs w:val="26"/>
                <w:lang w:eastAsia="uk-UA"/>
              </w:rPr>
            </w:pPr>
            <w:r w:rsidRPr="000D7BF7">
              <w:rPr>
                <w:spacing w:val="-6"/>
                <w:sz w:val="26"/>
                <w:szCs w:val="26"/>
                <w:lang w:eastAsia="uk-UA"/>
              </w:rPr>
              <w:t>Адаптовані версії 3-х протоколів з пери-операційної цільової інфузійної терапії.</w:t>
            </w:r>
          </w:p>
        </w:tc>
        <w:tc>
          <w:tcPr>
            <w:tcW w:w="4252" w:type="dxa"/>
            <w:shd w:val="clear" w:color="auto" w:fill="auto"/>
          </w:tcPr>
          <w:p w:rsidR="0064487B" w:rsidRPr="000D7BF7" w:rsidRDefault="0064487B" w:rsidP="00695BCA">
            <w:pPr>
              <w:pStyle w:val="a4"/>
              <w:numPr>
                <w:ilvl w:val="0"/>
                <w:numId w:val="49"/>
              </w:numPr>
              <w:tabs>
                <w:tab w:val="left" w:pos="284"/>
              </w:tabs>
              <w:spacing w:before="0" w:beforeAutospacing="0" w:after="0" w:afterAutospacing="0"/>
              <w:ind w:left="0" w:firstLine="20"/>
              <w:jc w:val="both"/>
              <w:textAlignment w:val="baseline"/>
              <w:rPr>
                <w:spacing w:val="-8"/>
                <w:sz w:val="26"/>
                <w:szCs w:val="26"/>
                <w:lang w:eastAsia="uk-UA"/>
              </w:rPr>
            </w:pPr>
            <w:r w:rsidRPr="000D7BF7">
              <w:rPr>
                <w:spacing w:val="-8"/>
                <w:sz w:val="26"/>
                <w:szCs w:val="26"/>
                <w:lang w:eastAsia="uk-UA"/>
              </w:rPr>
              <w:t xml:space="preserve">Мінімальні стандарти інтра- та післяопераційного моніторингу пацієнтів відповідно до рекомендацій WFSA та EBA/EUMS і відповідна матеріально-технічна база. </w:t>
            </w:r>
          </w:p>
          <w:p w:rsidR="0064487B" w:rsidRPr="000D7BF7" w:rsidRDefault="0064487B" w:rsidP="00695BCA">
            <w:pPr>
              <w:pStyle w:val="a4"/>
              <w:numPr>
                <w:ilvl w:val="0"/>
                <w:numId w:val="49"/>
              </w:numPr>
              <w:spacing w:before="0" w:beforeAutospacing="0" w:after="0" w:afterAutospacing="0"/>
              <w:ind w:left="318" w:hanging="298"/>
              <w:jc w:val="both"/>
              <w:textAlignment w:val="baseline"/>
              <w:rPr>
                <w:spacing w:val="-8"/>
                <w:sz w:val="26"/>
                <w:szCs w:val="26"/>
                <w:lang w:eastAsia="uk-UA"/>
              </w:rPr>
            </w:pPr>
            <w:r w:rsidRPr="000D7BF7">
              <w:rPr>
                <w:spacing w:val="-8"/>
                <w:sz w:val="26"/>
                <w:szCs w:val="26"/>
                <w:lang w:eastAsia="uk-UA"/>
              </w:rPr>
              <w:t>Дорожня карта (план) подальшого розвитку інгаля</w:t>
            </w:r>
            <w:r w:rsidR="00BC69B1" w:rsidRPr="00852C8D">
              <w:rPr>
                <w:spacing w:val="-8"/>
                <w:sz w:val="26"/>
                <w:szCs w:val="26"/>
                <w:lang w:val="uk-UA" w:eastAsia="uk-UA"/>
              </w:rPr>
              <w:softHyphen/>
            </w:r>
            <w:r w:rsidRPr="000D7BF7">
              <w:rPr>
                <w:spacing w:val="-8"/>
                <w:sz w:val="26"/>
                <w:szCs w:val="26"/>
                <w:lang w:eastAsia="uk-UA"/>
              </w:rPr>
              <w:t>ційної анестезії, що включає:</w:t>
            </w:r>
          </w:p>
          <w:p w:rsidR="0064487B" w:rsidRPr="000D7BF7" w:rsidRDefault="0064487B" w:rsidP="00695BCA">
            <w:pPr>
              <w:pStyle w:val="a4"/>
              <w:numPr>
                <w:ilvl w:val="0"/>
                <w:numId w:val="62"/>
              </w:numPr>
              <w:spacing w:before="0" w:beforeAutospacing="0" w:after="0" w:afterAutospacing="0"/>
              <w:ind w:left="426"/>
              <w:jc w:val="both"/>
              <w:textAlignment w:val="baseline"/>
              <w:rPr>
                <w:spacing w:val="-8"/>
                <w:sz w:val="26"/>
                <w:szCs w:val="26"/>
                <w:lang w:eastAsia="uk-UA"/>
              </w:rPr>
            </w:pPr>
            <w:r w:rsidRPr="000D7BF7">
              <w:rPr>
                <w:spacing w:val="-8"/>
                <w:sz w:val="26"/>
                <w:szCs w:val="26"/>
                <w:lang w:eastAsia="uk-UA"/>
              </w:rPr>
              <w:t>програму дооснащення наявних наркозних апаратів мульти-газовими аналізаторами та BIS-моніторами;</w:t>
            </w:r>
          </w:p>
          <w:p w:rsidR="0064487B" w:rsidRPr="000D7BF7" w:rsidRDefault="0064487B" w:rsidP="00695BCA">
            <w:pPr>
              <w:pStyle w:val="a4"/>
              <w:numPr>
                <w:ilvl w:val="0"/>
                <w:numId w:val="62"/>
              </w:numPr>
              <w:spacing w:before="0" w:beforeAutospacing="0" w:after="0" w:afterAutospacing="0"/>
              <w:ind w:left="426"/>
              <w:jc w:val="both"/>
              <w:textAlignment w:val="baseline"/>
              <w:rPr>
                <w:spacing w:val="-8"/>
                <w:sz w:val="26"/>
                <w:szCs w:val="26"/>
                <w:lang w:eastAsia="uk-UA"/>
              </w:rPr>
            </w:pPr>
            <w:r w:rsidRPr="000D7BF7">
              <w:rPr>
                <w:spacing w:val="-8"/>
                <w:sz w:val="26"/>
                <w:szCs w:val="26"/>
                <w:lang w:eastAsia="uk-UA"/>
              </w:rPr>
              <w:t xml:space="preserve">збільшення обсягу «Субвенції з державного бюджету місцевим бюджетам на придбання витратних матеріалів </w:t>
            </w:r>
            <w:r w:rsidR="00502E17" w:rsidRPr="00852C8D">
              <w:rPr>
                <w:spacing w:val="-8"/>
                <w:sz w:val="26"/>
                <w:szCs w:val="26"/>
                <w:lang w:val="uk-UA" w:eastAsia="uk-UA"/>
              </w:rPr>
              <w:t xml:space="preserve">для закладів ОЗ та лікарських засобів </w:t>
            </w:r>
            <w:r w:rsidRPr="000D7BF7">
              <w:rPr>
                <w:spacing w:val="-8"/>
                <w:sz w:val="26"/>
                <w:szCs w:val="26"/>
                <w:lang w:eastAsia="uk-UA"/>
              </w:rPr>
              <w:t>для інгаляційної анестезії»;</w:t>
            </w:r>
          </w:p>
          <w:p w:rsidR="0064487B" w:rsidRPr="000D7BF7" w:rsidRDefault="0064487B" w:rsidP="00695BCA">
            <w:pPr>
              <w:pStyle w:val="a4"/>
              <w:numPr>
                <w:ilvl w:val="0"/>
                <w:numId w:val="62"/>
              </w:numPr>
              <w:spacing w:before="0" w:beforeAutospacing="0" w:after="0" w:afterAutospacing="0"/>
              <w:ind w:left="426"/>
              <w:jc w:val="both"/>
              <w:textAlignment w:val="baseline"/>
              <w:rPr>
                <w:spacing w:val="-8"/>
                <w:sz w:val="26"/>
                <w:szCs w:val="26"/>
                <w:lang w:eastAsia="uk-UA"/>
              </w:rPr>
            </w:pPr>
            <w:r w:rsidRPr="000D7BF7">
              <w:rPr>
                <w:spacing w:val="-8"/>
                <w:sz w:val="26"/>
                <w:szCs w:val="26"/>
                <w:lang w:eastAsia="uk-UA"/>
              </w:rPr>
              <w:t xml:space="preserve">технологічний протокол проведення інгаляційної анестезії севофлураном у </w:t>
            </w:r>
            <w:r w:rsidR="00502E17" w:rsidRPr="000D7BF7">
              <w:rPr>
                <w:spacing w:val="-8"/>
                <w:sz w:val="26"/>
                <w:szCs w:val="26"/>
                <w:lang w:eastAsia="uk-UA"/>
              </w:rPr>
              <w:t>безпечному</w:t>
            </w:r>
            <w:r w:rsidRPr="000D7BF7">
              <w:rPr>
                <w:spacing w:val="-8"/>
                <w:sz w:val="26"/>
                <w:szCs w:val="26"/>
                <w:lang w:eastAsia="uk-UA"/>
              </w:rPr>
              <w:t xml:space="preserve"> режимі.</w:t>
            </w:r>
          </w:p>
          <w:p w:rsidR="0064487B" w:rsidRPr="000D7BF7" w:rsidRDefault="0064487B" w:rsidP="00695BCA">
            <w:pPr>
              <w:pStyle w:val="a4"/>
              <w:numPr>
                <w:ilvl w:val="0"/>
                <w:numId w:val="49"/>
              </w:numPr>
              <w:tabs>
                <w:tab w:val="left" w:pos="426"/>
              </w:tabs>
              <w:spacing w:before="0" w:beforeAutospacing="0" w:after="0" w:afterAutospacing="0"/>
              <w:ind w:left="0" w:firstLine="20"/>
              <w:jc w:val="both"/>
              <w:textAlignment w:val="baseline"/>
              <w:rPr>
                <w:spacing w:val="-6"/>
                <w:sz w:val="26"/>
                <w:szCs w:val="26"/>
                <w:lang w:eastAsia="uk-UA"/>
              </w:rPr>
            </w:pPr>
            <w:r w:rsidRPr="000D7BF7">
              <w:rPr>
                <w:spacing w:val="-6"/>
                <w:sz w:val="26"/>
                <w:szCs w:val="26"/>
                <w:lang w:eastAsia="uk-UA"/>
              </w:rPr>
              <w:t>Оновлені ДБН України зі зміненими вимогами до дизайну та інженерно-технічного забезпечення відділень АІТ</w:t>
            </w:r>
            <w:r w:rsidR="00502E17" w:rsidRPr="00852C8D">
              <w:rPr>
                <w:spacing w:val="-6"/>
                <w:sz w:val="26"/>
                <w:szCs w:val="26"/>
                <w:lang w:val="uk-UA" w:eastAsia="uk-UA"/>
              </w:rPr>
              <w:t>/ІТ</w:t>
            </w:r>
            <w:r w:rsidRPr="000D7BF7">
              <w:rPr>
                <w:spacing w:val="-6"/>
                <w:sz w:val="26"/>
                <w:szCs w:val="26"/>
                <w:lang w:eastAsia="uk-UA"/>
              </w:rPr>
              <w:t>.</w:t>
            </w:r>
          </w:p>
        </w:tc>
      </w:tr>
    </w:tbl>
    <w:p w:rsidR="0064487B" w:rsidRPr="00852C8D" w:rsidRDefault="0030083E" w:rsidP="00695BCA">
      <w:pPr>
        <w:ind w:firstLine="708"/>
        <w:jc w:val="both"/>
        <w:rPr>
          <w:sz w:val="28"/>
          <w:szCs w:val="28"/>
        </w:rPr>
        <w:sectPr w:rsidR="0064487B" w:rsidRPr="00852C8D" w:rsidSect="00B0322F">
          <w:pgSz w:w="16838" w:h="11906" w:orient="landscape"/>
          <w:pgMar w:top="1134" w:right="1134" w:bottom="567" w:left="1134" w:header="709" w:footer="709" w:gutter="0"/>
          <w:cols w:space="708"/>
          <w:docGrid w:linePitch="360"/>
        </w:sectPr>
      </w:pPr>
      <w:r>
        <w:rPr>
          <w:noProof/>
          <w:spacing w:val="-8"/>
          <w:sz w:val="26"/>
          <w:szCs w:val="26"/>
          <w:lang w:eastAsia="ru-RU"/>
        </w:rPr>
        <mc:AlternateContent>
          <mc:Choice Requires="wps">
            <w:drawing>
              <wp:anchor distT="0" distB="0" distL="114300" distR="114300" simplePos="0" relativeHeight="251798016" behindDoc="0" locked="0" layoutInCell="1" allowOverlap="1">
                <wp:simplePos x="0" y="0"/>
                <wp:positionH relativeFrom="column">
                  <wp:posOffset>9370060</wp:posOffset>
                </wp:positionH>
                <wp:positionV relativeFrom="paragraph">
                  <wp:posOffset>36830</wp:posOffset>
                </wp:positionV>
                <wp:extent cx="461010" cy="357505"/>
                <wp:effectExtent l="0" t="0" r="0" b="0"/>
                <wp:wrapNone/>
                <wp:docPr id="1750" name="Text Box 2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010" cy="3575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76055" w:rsidRPr="00B16D1A" w:rsidRDefault="00F76055" w:rsidP="00AF3622">
                            <w:pPr>
                              <w:rPr>
                                <w:rFonts w:ascii="Times New Roman" w:hAnsi="Times New Roman"/>
                                <w:sz w:val="24"/>
                                <w:szCs w:val="24"/>
                                <w:lang w:val="en-US"/>
                              </w:rPr>
                            </w:pPr>
                            <w:r>
                              <w:rPr>
                                <w:rFonts w:ascii="Times New Roman" w:hAnsi="Times New Roman"/>
                                <w:sz w:val="24"/>
                                <w:szCs w:val="24"/>
                                <w:lang w:val="en-US"/>
                              </w:rPr>
                              <w:t>298</w:t>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5" o:spid="_x0000_s1122" type="#_x0000_t202" style="position:absolute;left:0;text-align:left;margin-left:737.8pt;margin-top:2.9pt;width:36.3pt;height:28.15pt;z-index:25179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" stroked="f">
                <v:textbox style="layout-flow:vertical">
                  <w:txbxContent>
                    <w:p w:rsidR="00F76055" w:rsidRPr="00B16D1A" w:rsidRDefault="00F76055" w:rsidP="00AF3622">
                      <w:pPr>
                        <w:rPr>
                          <w:rFonts w:ascii="Times New Roman" w:hAnsi="Times New Roman"/>
                          <w:sz w:val="24"/>
                          <w:szCs w:val="24"/>
                          <w:lang w:val="en-US"/>
                        </w:rPr>
                      </w:pPr>
                      <w:r>
                        <w:rPr>
                          <w:rFonts w:ascii="Times New Roman" w:hAnsi="Times New Roman"/>
                          <w:sz w:val="24"/>
                          <w:szCs w:val="24"/>
                          <w:lang w:val="en-US"/>
                        </w:rPr>
                        <w:t>298</w:t>
                      </w:r>
                    </w:p>
                  </w:txbxContent>
                </v:textbox>
              </v:shape>
            </w:pict>
          </mc:Fallback>
        </mc:AlternateContent>
      </w:r>
    </w:p>
    <w:p w:rsidR="00B6284C" w:rsidRPr="00852C8D" w:rsidRDefault="0030083E" w:rsidP="00695BCA">
      <w:pPr>
        <w:spacing w:after="0"/>
        <w:ind w:firstLine="708"/>
        <w:jc w:val="right"/>
        <w:rPr>
          <w:rFonts w:ascii="Times New Roman" w:hAnsi="Times New Roman"/>
          <w:i/>
          <w:sz w:val="28"/>
          <w:szCs w:val="28"/>
          <w:lang w:val="uk-UA"/>
        </w:rPr>
      </w:pPr>
      <w:r>
        <w:rPr>
          <w:rFonts w:ascii="Times New Roman" w:hAnsi="Times New Roman"/>
          <w:i/>
          <w:noProof/>
          <w:sz w:val="28"/>
          <w:szCs w:val="28"/>
          <w:lang w:eastAsia="ru-RU"/>
        </w:rPr>
        <w:lastRenderedPageBreak/>
        <mc:AlternateContent>
          <mc:Choice Requires="wps">
            <w:drawing>
              <wp:anchor distT="0" distB="0" distL="114300" distR="114300" simplePos="0" relativeHeight="251799040" behindDoc="0" locked="0" layoutInCell="1" allowOverlap="1">
                <wp:simplePos x="0" y="0"/>
                <wp:positionH relativeFrom="column">
                  <wp:posOffset>8932545</wp:posOffset>
                </wp:positionH>
                <wp:positionV relativeFrom="paragraph">
                  <wp:posOffset>-351155</wp:posOffset>
                </wp:positionV>
                <wp:extent cx="405765" cy="182880"/>
                <wp:effectExtent l="0" t="1270" r="0" b="0"/>
                <wp:wrapNone/>
                <wp:docPr id="1744" name="Rectangle 2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5765" cy="1828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6" o:spid="_x0000_s1026" style="position:absolute;margin-left:703.35pt;margin-top:-27.65pt;width:31.95pt;height:14.4pt;z-index:251799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" stroked="f"/>
            </w:pict>
          </mc:Fallback>
        </mc:AlternateContent>
      </w:r>
      <w:r w:rsidR="00B6284C" w:rsidRPr="00852C8D">
        <w:rPr>
          <w:rFonts w:ascii="Times New Roman" w:hAnsi="Times New Roman"/>
          <w:i/>
          <w:sz w:val="28"/>
          <w:szCs w:val="28"/>
        </w:rPr>
        <w:t>Таблиця 7.</w:t>
      </w:r>
      <w:r w:rsidR="00487C34" w:rsidRPr="00852C8D">
        <w:rPr>
          <w:rFonts w:ascii="Times New Roman" w:hAnsi="Times New Roman"/>
          <w:i/>
          <w:sz w:val="28"/>
          <w:szCs w:val="28"/>
          <w:lang w:val="uk-UA"/>
        </w:rPr>
        <w:t>5</w:t>
      </w:r>
    </w:p>
    <w:p w:rsidR="00B6284C" w:rsidRPr="00852C8D" w:rsidRDefault="00B6284C" w:rsidP="00695BCA">
      <w:pPr>
        <w:spacing w:after="0"/>
        <w:ind w:firstLine="709"/>
        <w:jc w:val="center"/>
        <w:rPr>
          <w:rFonts w:ascii="Times New Roman" w:hAnsi="Times New Roman"/>
          <w:b/>
          <w:sz w:val="28"/>
          <w:szCs w:val="28"/>
          <w:lang w:val="uk-UA"/>
        </w:rPr>
      </w:pPr>
      <w:r w:rsidRPr="00852C8D">
        <w:rPr>
          <w:rFonts w:ascii="Times New Roman" w:hAnsi="Times New Roman"/>
          <w:b/>
          <w:sz w:val="28"/>
          <w:szCs w:val="28"/>
          <w:lang w:val="uk-UA"/>
        </w:rPr>
        <w:t>Алгоритм практичного втілення модуля інцидент-моніторингу та звітності</w:t>
      </w:r>
    </w:p>
    <w:p w:rsidR="00B6284C" w:rsidRPr="00852C8D" w:rsidRDefault="00B6284C" w:rsidP="00695BCA">
      <w:pPr>
        <w:spacing w:after="0"/>
        <w:ind w:firstLine="709"/>
        <w:jc w:val="center"/>
        <w:rPr>
          <w:rFonts w:ascii="Times New Roman" w:hAnsi="Times New Roman"/>
          <w:sz w:val="24"/>
          <w:szCs w:val="24"/>
          <w:lang w:val="uk-UA"/>
        </w:rPr>
      </w:pPr>
      <w:r w:rsidRPr="00852C8D">
        <w:rPr>
          <w:rFonts w:ascii="Times New Roman" w:hAnsi="Times New Roman"/>
          <w:b/>
          <w:sz w:val="28"/>
          <w:szCs w:val="28"/>
          <w:lang w:val="uk-UA"/>
        </w:rPr>
        <w:t xml:space="preserve">«Стратегічного плану дій з безпеки пацієнтів у службі </w:t>
      </w:r>
      <w:r w:rsidR="00AC36C2" w:rsidRPr="00852C8D">
        <w:rPr>
          <w:rFonts w:ascii="Times New Roman" w:hAnsi="Times New Roman"/>
          <w:b/>
          <w:sz w:val="28"/>
          <w:szCs w:val="28"/>
          <w:lang w:val="uk-UA"/>
        </w:rPr>
        <w:t>анестезіології та інтенсивної терапії</w:t>
      </w:r>
      <w:r w:rsidRPr="00852C8D">
        <w:rPr>
          <w:rFonts w:ascii="Times New Roman" w:hAnsi="Times New Roman"/>
          <w:b/>
          <w:sz w:val="28"/>
          <w:szCs w:val="28"/>
          <w:lang w:val="uk-UA"/>
        </w:rPr>
        <w:t xml:space="preserve"> України»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1701"/>
        <w:gridCol w:w="3260"/>
        <w:gridCol w:w="7732"/>
      </w:tblGrid>
      <w:tr w:rsidR="00B6284C" w:rsidRPr="00852C8D" w:rsidTr="0083770B">
        <w:trPr>
          <w:trHeight w:val="1058"/>
        </w:trPr>
        <w:tc>
          <w:tcPr>
            <w:tcW w:w="2093" w:type="dxa"/>
            <w:shd w:val="clear" w:color="auto" w:fill="auto"/>
          </w:tcPr>
          <w:p w:rsidR="00B6284C" w:rsidRPr="00852C8D" w:rsidRDefault="00B6284C" w:rsidP="00695BCA">
            <w:pPr>
              <w:spacing w:after="0"/>
              <w:jc w:val="center"/>
              <w:rPr>
                <w:rFonts w:ascii="Times New Roman" w:hAnsi="Times New Roman"/>
                <w:sz w:val="26"/>
                <w:szCs w:val="26"/>
                <w:lang w:val="uk-UA"/>
              </w:rPr>
            </w:pPr>
            <w:r w:rsidRPr="00852C8D">
              <w:rPr>
                <w:rFonts w:ascii="Times New Roman" w:hAnsi="Times New Roman"/>
                <w:sz w:val="26"/>
                <w:szCs w:val="26"/>
                <w:lang w:val="uk-UA"/>
              </w:rPr>
              <w:t>Модуль та мета</w:t>
            </w:r>
          </w:p>
        </w:tc>
        <w:tc>
          <w:tcPr>
            <w:tcW w:w="1701" w:type="dxa"/>
            <w:shd w:val="clear" w:color="auto" w:fill="auto"/>
          </w:tcPr>
          <w:p w:rsidR="00B6284C" w:rsidRPr="00852C8D" w:rsidRDefault="00B6284C" w:rsidP="00695BCA">
            <w:pPr>
              <w:spacing w:after="0"/>
              <w:jc w:val="center"/>
              <w:rPr>
                <w:rFonts w:ascii="Times New Roman" w:hAnsi="Times New Roman"/>
                <w:sz w:val="26"/>
                <w:szCs w:val="26"/>
                <w:lang w:val="uk-UA"/>
              </w:rPr>
            </w:pPr>
            <w:r w:rsidRPr="00852C8D">
              <w:rPr>
                <w:rFonts w:ascii="Times New Roman" w:hAnsi="Times New Roman"/>
                <w:sz w:val="26"/>
                <w:szCs w:val="26"/>
                <w:lang w:val="uk-UA"/>
              </w:rPr>
              <w:t>Загальне завдання (програма)</w:t>
            </w:r>
          </w:p>
        </w:tc>
        <w:tc>
          <w:tcPr>
            <w:tcW w:w="3260" w:type="dxa"/>
            <w:shd w:val="clear" w:color="auto" w:fill="auto"/>
          </w:tcPr>
          <w:p w:rsidR="00B6284C" w:rsidRPr="00852C8D" w:rsidRDefault="00B6284C" w:rsidP="00695BCA">
            <w:pPr>
              <w:spacing w:after="0"/>
              <w:jc w:val="center"/>
              <w:rPr>
                <w:rFonts w:ascii="Times New Roman" w:hAnsi="Times New Roman"/>
                <w:sz w:val="26"/>
                <w:szCs w:val="26"/>
                <w:lang w:val="uk-UA"/>
              </w:rPr>
            </w:pPr>
            <w:r w:rsidRPr="00852C8D">
              <w:rPr>
                <w:rFonts w:ascii="Times New Roman" w:hAnsi="Times New Roman"/>
                <w:sz w:val="26"/>
                <w:szCs w:val="26"/>
                <w:lang w:val="uk-UA"/>
              </w:rPr>
              <w:t xml:space="preserve">Конкретні завдання </w:t>
            </w:r>
          </w:p>
          <w:p w:rsidR="00B6284C" w:rsidRPr="00852C8D" w:rsidRDefault="00B6284C" w:rsidP="00695BCA">
            <w:pPr>
              <w:spacing w:after="0"/>
              <w:jc w:val="center"/>
              <w:rPr>
                <w:rFonts w:ascii="Times New Roman" w:hAnsi="Times New Roman"/>
                <w:sz w:val="26"/>
                <w:szCs w:val="26"/>
                <w:lang w:val="uk-UA"/>
              </w:rPr>
            </w:pPr>
            <w:r w:rsidRPr="00852C8D">
              <w:rPr>
                <w:rFonts w:ascii="Times New Roman" w:hAnsi="Times New Roman"/>
                <w:sz w:val="26"/>
                <w:szCs w:val="26"/>
                <w:lang w:val="uk-UA"/>
              </w:rPr>
              <w:t>(проекти)</w:t>
            </w:r>
          </w:p>
        </w:tc>
        <w:tc>
          <w:tcPr>
            <w:tcW w:w="7732" w:type="dxa"/>
            <w:shd w:val="clear" w:color="auto" w:fill="auto"/>
          </w:tcPr>
          <w:p w:rsidR="00B6284C" w:rsidRPr="00852C8D" w:rsidRDefault="00B6284C" w:rsidP="00695BCA">
            <w:pPr>
              <w:spacing w:after="0"/>
              <w:jc w:val="center"/>
              <w:rPr>
                <w:rFonts w:ascii="Times New Roman" w:hAnsi="Times New Roman"/>
                <w:sz w:val="26"/>
                <w:szCs w:val="26"/>
                <w:lang w:val="uk-UA"/>
              </w:rPr>
            </w:pPr>
            <w:r w:rsidRPr="00852C8D">
              <w:rPr>
                <w:rFonts w:ascii="Times New Roman" w:hAnsi="Times New Roman"/>
                <w:sz w:val="26"/>
                <w:szCs w:val="26"/>
                <w:lang w:val="uk-UA"/>
              </w:rPr>
              <w:t>Інструменти</w:t>
            </w:r>
          </w:p>
          <w:p w:rsidR="00B6284C" w:rsidRPr="00852C8D" w:rsidRDefault="00B6284C" w:rsidP="00695BCA">
            <w:pPr>
              <w:spacing w:after="0"/>
              <w:jc w:val="center"/>
              <w:rPr>
                <w:rFonts w:ascii="Times New Roman" w:hAnsi="Times New Roman"/>
                <w:sz w:val="26"/>
                <w:szCs w:val="26"/>
                <w:lang w:val="uk-UA"/>
              </w:rPr>
            </w:pPr>
          </w:p>
        </w:tc>
      </w:tr>
      <w:tr w:rsidR="00B6284C" w:rsidRPr="00852C8D" w:rsidTr="0083770B">
        <w:trPr>
          <w:trHeight w:val="412"/>
        </w:trPr>
        <w:tc>
          <w:tcPr>
            <w:tcW w:w="2093" w:type="dxa"/>
            <w:shd w:val="clear" w:color="auto" w:fill="auto"/>
          </w:tcPr>
          <w:p w:rsidR="00B6284C" w:rsidRPr="00852C8D" w:rsidRDefault="00B6284C" w:rsidP="00695BCA">
            <w:pPr>
              <w:spacing w:after="0"/>
              <w:jc w:val="both"/>
              <w:rPr>
                <w:rFonts w:ascii="Times New Roman" w:hAnsi="Times New Roman"/>
                <w:b/>
                <w:sz w:val="26"/>
                <w:szCs w:val="26"/>
                <w:lang w:val="uk-UA"/>
              </w:rPr>
            </w:pPr>
            <w:r w:rsidRPr="00852C8D">
              <w:rPr>
                <w:rFonts w:ascii="Times New Roman" w:hAnsi="Times New Roman"/>
                <w:b/>
                <w:sz w:val="26"/>
                <w:szCs w:val="26"/>
                <w:lang w:val="uk-UA"/>
              </w:rPr>
              <w:t>Інцидент-моніторинг та звітність</w:t>
            </w:r>
          </w:p>
          <w:p w:rsidR="00B6284C" w:rsidRPr="00852C8D" w:rsidRDefault="00B6284C" w:rsidP="00C55B1E">
            <w:pPr>
              <w:spacing w:after="0"/>
              <w:jc w:val="both"/>
              <w:rPr>
                <w:rFonts w:ascii="Times New Roman" w:hAnsi="Times New Roman"/>
                <w:sz w:val="26"/>
                <w:szCs w:val="26"/>
                <w:lang w:val="uk-UA"/>
              </w:rPr>
            </w:pPr>
            <w:r w:rsidRPr="00852C8D">
              <w:rPr>
                <w:rFonts w:ascii="Times New Roman" w:hAnsi="Times New Roman"/>
                <w:i/>
                <w:sz w:val="26"/>
                <w:szCs w:val="26"/>
                <w:lang w:val="uk-UA"/>
              </w:rPr>
              <w:t>Мета:</w:t>
            </w:r>
            <w:r w:rsidRPr="00852C8D">
              <w:rPr>
                <w:rFonts w:ascii="Times New Roman" w:hAnsi="Times New Roman"/>
                <w:sz w:val="26"/>
                <w:szCs w:val="26"/>
                <w:lang w:val="uk-UA"/>
              </w:rPr>
              <w:t xml:space="preserve"> створення системи моніторингу, реєстрації й аналізу медичних помилок та несприятливих подій, а також ідентифікації </w:t>
            </w:r>
            <w:r w:rsidR="00C55B1E">
              <w:rPr>
                <w:rFonts w:ascii="Times New Roman" w:hAnsi="Times New Roman"/>
                <w:sz w:val="26"/>
                <w:szCs w:val="26"/>
                <w:lang w:val="uk-UA"/>
              </w:rPr>
              <w:t>прихованих</w:t>
            </w:r>
            <w:r w:rsidRPr="00852C8D">
              <w:rPr>
                <w:rFonts w:ascii="Times New Roman" w:hAnsi="Times New Roman"/>
                <w:sz w:val="26"/>
                <w:szCs w:val="26"/>
                <w:lang w:val="uk-UA"/>
              </w:rPr>
              <w:t xml:space="preserve"> загроз безпеці пацієнтів у службі АІТ України.</w:t>
            </w:r>
          </w:p>
        </w:tc>
        <w:tc>
          <w:tcPr>
            <w:tcW w:w="1701" w:type="dxa"/>
            <w:shd w:val="clear" w:color="auto" w:fill="auto"/>
          </w:tcPr>
          <w:p w:rsidR="00B6284C" w:rsidRPr="00852C8D" w:rsidRDefault="00B6284C" w:rsidP="00C55B1E">
            <w:pPr>
              <w:spacing w:after="0"/>
              <w:jc w:val="both"/>
              <w:rPr>
                <w:rFonts w:ascii="Times New Roman" w:hAnsi="Times New Roman"/>
                <w:sz w:val="26"/>
                <w:szCs w:val="26"/>
                <w:lang w:val="uk-UA"/>
              </w:rPr>
            </w:pPr>
            <w:r w:rsidRPr="00852C8D">
              <w:rPr>
                <w:rFonts w:ascii="Times New Roman" w:hAnsi="Times New Roman"/>
                <w:sz w:val="26"/>
                <w:szCs w:val="26"/>
                <w:lang w:val="uk-UA"/>
              </w:rPr>
              <w:t xml:space="preserve">«Система інцидент-моніторингу </w:t>
            </w:r>
            <w:r w:rsidR="00C55B1E">
              <w:rPr>
                <w:rFonts w:ascii="Times New Roman" w:hAnsi="Times New Roman"/>
                <w:sz w:val="26"/>
                <w:szCs w:val="26"/>
                <w:lang w:val="uk-UA"/>
              </w:rPr>
              <w:t>і</w:t>
            </w:r>
            <w:r w:rsidRPr="00852C8D">
              <w:rPr>
                <w:rFonts w:ascii="Times New Roman" w:hAnsi="Times New Roman"/>
                <w:sz w:val="26"/>
                <w:szCs w:val="26"/>
                <w:lang w:val="uk-UA"/>
              </w:rPr>
              <w:t xml:space="preserve"> звітності у службі АІТ України».</w:t>
            </w:r>
          </w:p>
        </w:tc>
        <w:tc>
          <w:tcPr>
            <w:tcW w:w="3260" w:type="dxa"/>
            <w:shd w:val="clear" w:color="auto" w:fill="auto"/>
          </w:tcPr>
          <w:p w:rsidR="00B6284C" w:rsidRPr="00852C8D" w:rsidRDefault="00B6284C" w:rsidP="00695BCA">
            <w:pPr>
              <w:pStyle w:val="a4"/>
              <w:numPr>
                <w:ilvl w:val="0"/>
                <w:numId w:val="49"/>
              </w:numPr>
              <w:spacing w:before="0" w:beforeAutospacing="0" w:after="0" w:afterAutospacing="0"/>
              <w:ind w:left="318" w:hanging="298"/>
              <w:jc w:val="both"/>
              <w:textAlignment w:val="baseline"/>
              <w:rPr>
                <w:sz w:val="26"/>
                <w:szCs w:val="26"/>
                <w:lang w:val="uk-UA" w:eastAsia="uk-UA"/>
              </w:rPr>
            </w:pPr>
            <w:r w:rsidRPr="00852C8D">
              <w:rPr>
                <w:sz w:val="26"/>
                <w:szCs w:val="26"/>
                <w:lang w:val="uk-UA" w:eastAsia="uk-UA"/>
              </w:rPr>
              <w:t xml:space="preserve">Впровадження пілотної моделі системи інцидент-моніторингу </w:t>
            </w:r>
            <w:r w:rsidR="00C55B1E">
              <w:rPr>
                <w:sz w:val="26"/>
                <w:szCs w:val="26"/>
                <w:lang w:val="uk-UA" w:eastAsia="uk-UA"/>
              </w:rPr>
              <w:t>і</w:t>
            </w:r>
            <w:r w:rsidRPr="00852C8D">
              <w:rPr>
                <w:sz w:val="26"/>
                <w:szCs w:val="26"/>
                <w:lang w:val="uk-UA" w:eastAsia="uk-UA"/>
              </w:rPr>
              <w:t xml:space="preserve"> звітності у службі АІТ України.</w:t>
            </w:r>
          </w:p>
          <w:p w:rsidR="00B6284C" w:rsidRPr="00852C8D" w:rsidRDefault="00B6284C" w:rsidP="00695BCA">
            <w:pPr>
              <w:pStyle w:val="a4"/>
              <w:numPr>
                <w:ilvl w:val="0"/>
                <w:numId w:val="49"/>
              </w:numPr>
              <w:spacing w:before="0" w:beforeAutospacing="0" w:after="0" w:afterAutospacing="0"/>
              <w:ind w:left="318" w:hanging="298"/>
              <w:jc w:val="both"/>
              <w:textAlignment w:val="baseline"/>
              <w:rPr>
                <w:sz w:val="26"/>
                <w:szCs w:val="26"/>
                <w:lang w:val="uk-UA" w:eastAsia="uk-UA"/>
              </w:rPr>
            </w:pPr>
            <w:r w:rsidRPr="00852C8D">
              <w:rPr>
                <w:sz w:val="26"/>
                <w:szCs w:val="26"/>
                <w:lang w:val="uk-UA" w:eastAsia="uk-UA"/>
              </w:rPr>
              <w:t>Впровадження системи внутрішніх аудитів з БП у службі АІТ України.</w:t>
            </w:r>
          </w:p>
        </w:tc>
        <w:tc>
          <w:tcPr>
            <w:tcW w:w="7732" w:type="dxa"/>
            <w:shd w:val="clear" w:color="auto" w:fill="auto"/>
          </w:tcPr>
          <w:p w:rsidR="00B6284C" w:rsidRPr="00852C8D" w:rsidRDefault="00B6284C" w:rsidP="00695BCA">
            <w:pPr>
              <w:pStyle w:val="a4"/>
              <w:numPr>
                <w:ilvl w:val="0"/>
                <w:numId w:val="49"/>
              </w:numPr>
              <w:spacing w:before="0" w:beforeAutospacing="0" w:after="0" w:afterAutospacing="0"/>
              <w:ind w:left="318" w:hanging="298"/>
              <w:jc w:val="both"/>
              <w:textAlignment w:val="baseline"/>
              <w:rPr>
                <w:sz w:val="26"/>
                <w:szCs w:val="26"/>
                <w:lang w:val="uk-UA" w:eastAsia="uk-UA"/>
              </w:rPr>
            </w:pPr>
            <w:r w:rsidRPr="00852C8D">
              <w:rPr>
                <w:sz w:val="26"/>
                <w:szCs w:val="26"/>
                <w:lang w:val="uk-UA" w:eastAsia="uk-UA"/>
              </w:rPr>
              <w:t>Компоненти спрощеної пілотної моделі системи інцидент-моніторингу та звітності у службі АІТ України:</w:t>
            </w:r>
          </w:p>
          <w:p w:rsidR="00B6284C" w:rsidRPr="00852C8D" w:rsidRDefault="00B6284C" w:rsidP="00695BCA">
            <w:pPr>
              <w:pStyle w:val="a4"/>
              <w:numPr>
                <w:ilvl w:val="0"/>
                <w:numId w:val="63"/>
              </w:numPr>
              <w:spacing w:before="0" w:beforeAutospacing="0" w:after="0" w:afterAutospacing="0"/>
              <w:jc w:val="both"/>
              <w:textAlignment w:val="baseline"/>
              <w:rPr>
                <w:sz w:val="26"/>
                <w:szCs w:val="26"/>
                <w:lang w:val="uk-UA" w:eastAsia="uk-UA"/>
              </w:rPr>
            </w:pPr>
            <w:r w:rsidRPr="00852C8D">
              <w:rPr>
                <w:sz w:val="26"/>
                <w:szCs w:val="26"/>
                <w:lang w:val="uk-UA" w:eastAsia="uk-UA"/>
              </w:rPr>
              <w:t>адаптована до національних умов класифікація (таксономія) інцидентів з БП та інших термінів у сфері БП;</w:t>
            </w:r>
          </w:p>
          <w:p w:rsidR="00B6284C" w:rsidRPr="00852C8D" w:rsidRDefault="00B6284C" w:rsidP="00695BCA">
            <w:pPr>
              <w:pStyle w:val="a4"/>
              <w:numPr>
                <w:ilvl w:val="0"/>
                <w:numId w:val="63"/>
              </w:numPr>
              <w:spacing w:before="0" w:beforeAutospacing="0" w:after="0" w:afterAutospacing="0"/>
              <w:jc w:val="both"/>
              <w:textAlignment w:val="baseline"/>
              <w:rPr>
                <w:sz w:val="26"/>
                <w:szCs w:val="26"/>
                <w:lang w:val="uk-UA" w:eastAsia="uk-UA"/>
              </w:rPr>
            </w:pPr>
            <w:r w:rsidRPr="00852C8D">
              <w:rPr>
                <w:sz w:val="26"/>
                <w:szCs w:val="26"/>
                <w:lang w:val="uk-UA" w:eastAsia="uk-UA"/>
              </w:rPr>
              <w:t xml:space="preserve">спеціальна вкладка до наркозної карти, що не долучається до історії хвороби і передбачає анонімну та конфіденційну реєстрацію медичних помилок та інших інцидентів з БП в анестезіології; </w:t>
            </w:r>
          </w:p>
          <w:p w:rsidR="00B6284C" w:rsidRPr="00852C8D" w:rsidRDefault="00B6284C" w:rsidP="00695BCA">
            <w:pPr>
              <w:pStyle w:val="a4"/>
              <w:numPr>
                <w:ilvl w:val="0"/>
                <w:numId w:val="63"/>
              </w:numPr>
              <w:spacing w:before="0" w:beforeAutospacing="0" w:after="0" w:afterAutospacing="0"/>
              <w:jc w:val="both"/>
              <w:textAlignment w:val="baseline"/>
              <w:rPr>
                <w:sz w:val="26"/>
                <w:szCs w:val="26"/>
                <w:lang w:val="uk-UA" w:eastAsia="uk-UA"/>
              </w:rPr>
            </w:pPr>
            <w:r w:rsidRPr="00852C8D">
              <w:rPr>
                <w:sz w:val="26"/>
                <w:szCs w:val="26"/>
                <w:lang w:val="uk-UA" w:eastAsia="uk-UA"/>
              </w:rPr>
              <w:t>бланк-додаток до листка ІТ, що не долучається до історії хвороби і передбачає анонімну та конфіденційну реєстрацію медичних помилок та інших інцидентів з БП в ІТ;</w:t>
            </w:r>
          </w:p>
          <w:p w:rsidR="00B6284C" w:rsidRPr="00852C8D" w:rsidRDefault="00B6284C" w:rsidP="00695BCA">
            <w:pPr>
              <w:pStyle w:val="a4"/>
              <w:numPr>
                <w:ilvl w:val="0"/>
                <w:numId w:val="63"/>
              </w:numPr>
              <w:spacing w:before="0" w:beforeAutospacing="0" w:after="0" w:afterAutospacing="0"/>
              <w:jc w:val="both"/>
              <w:textAlignment w:val="baseline"/>
              <w:rPr>
                <w:sz w:val="26"/>
                <w:szCs w:val="26"/>
                <w:lang w:val="uk-UA" w:eastAsia="uk-UA"/>
              </w:rPr>
            </w:pPr>
            <w:r w:rsidRPr="00852C8D">
              <w:rPr>
                <w:sz w:val="26"/>
                <w:szCs w:val="26"/>
                <w:lang w:val="uk-UA" w:eastAsia="uk-UA"/>
              </w:rPr>
              <w:t>практична схема аналізу кореневих причин ідентифікованих проблем з БП та їх менеджменту;</w:t>
            </w:r>
          </w:p>
          <w:p w:rsidR="00B6284C" w:rsidRPr="00852C8D" w:rsidRDefault="00B6284C" w:rsidP="00695BCA">
            <w:pPr>
              <w:pStyle w:val="a4"/>
              <w:numPr>
                <w:ilvl w:val="0"/>
                <w:numId w:val="63"/>
              </w:numPr>
              <w:spacing w:before="0" w:beforeAutospacing="0" w:after="0" w:afterAutospacing="0"/>
              <w:jc w:val="both"/>
              <w:textAlignment w:val="baseline"/>
              <w:rPr>
                <w:sz w:val="26"/>
                <w:szCs w:val="26"/>
                <w:lang w:val="uk-UA" w:eastAsia="uk-UA"/>
              </w:rPr>
            </w:pPr>
            <w:r w:rsidRPr="00852C8D">
              <w:rPr>
                <w:sz w:val="26"/>
                <w:szCs w:val="26"/>
                <w:lang w:val="uk-UA" w:eastAsia="uk-UA"/>
              </w:rPr>
              <w:t xml:space="preserve">комп’ютерна програма для створення локальних та загальнонаціональних баз даних інцидентів з БП в анестезіології  та ІТ, їх аналізу та зворотного зв'язку. </w:t>
            </w:r>
          </w:p>
          <w:p w:rsidR="00B6284C" w:rsidRPr="00852C8D" w:rsidRDefault="00B6284C" w:rsidP="00695BCA">
            <w:pPr>
              <w:pStyle w:val="a4"/>
              <w:numPr>
                <w:ilvl w:val="0"/>
                <w:numId w:val="49"/>
              </w:numPr>
              <w:spacing w:before="0" w:beforeAutospacing="0" w:after="0" w:afterAutospacing="0"/>
              <w:ind w:left="318" w:hanging="298"/>
              <w:jc w:val="both"/>
              <w:textAlignment w:val="baseline"/>
              <w:rPr>
                <w:sz w:val="26"/>
                <w:szCs w:val="26"/>
                <w:lang w:val="uk-UA" w:eastAsia="uk-UA"/>
              </w:rPr>
            </w:pPr>
            <w:r w:rsidRPr="00852C8D">
              <w:rPr>
                <w:sz w:val="26"/>
                <w:szCs w:val="26"/>
                <w:lang w:val="uk-UA" w:eastAsia="uk-UA"/>
              </w:rPr>
              <w:t xml:space="preserve">Уніфікована форма щорічного внутрішнього аудиту структурних підрозділів служби АІТ на предмет </w:t>
            </w:r>
            <w:r w:rsidR="00C55B1E">
              <w:rPr>
                <w:sz w:val="26"/>
                <w:szCs w:val="26"/>
                <w:lang w:val="uk-UA" w:eastAsia="uk-UA"/>
              </w:rPr>
              <w:t>прихованих</w:t>
            </w:r>
            <w:r w:rsidRPr="00852C8D">
              <w:rPr>
                <w:sz w:val="26"/>
                <w:szCs w:val="26"/>
                <w:lang w:val="uk-UA" w:eastAsia="uk-UA"/>
              </w:rPr>
              <w:t xml:space="preserve"> (латентних) загроз БП.</w:t>
            </w:r>
          </w:p>
          <w:p w:rsidR="00B6284C" w:rsidRPr="00852C8D" w:rsidRDefault="00B6284C" w:rsidP="00695BCA">
            <w:pPr>
              <w:pStyle w:val="a4"/>
              <w:numPr>
                <w:ilvl w:val="0"/>
                <w:numId w:val="49"/>
              </w:numPr>
              <w:spacing w:before="0" w:beforeAutospacing="0" w:after="0" w:afterAutospacing="0"/>
              <w:ind w:left="318" w:hanging="298"/>
              <w:jc w:val="both"/>
              <w:textAlignment w:val="baseline"/>
              <w:rPr>
                <w:sz w:val="26"/>
                <w:szCs w:val="26"/>
                <w:lang w:val="uk-UA" w:eastAsia="uk-UA"/>
              </w:rPr>
            </w:pPr>
            <w:r w:rsidRPr="00852C8D">
              <w:rPr>
                <w:sz w:val="26"/>
                <w:szCs w:val="26"/>
                <w:lang w:val="uk-UA" w:eastAsia="uk-UA"/>
              </w:rPr>
              <w:t>Адаптована версія щорічного звіту відділення АІТ з БП на основі прототипу зі «Стартового пакету з БП в анестезіології» ESA/EBA-EUMS.</w:t>
            </w:r>
          </w:p>
          <w:p w:rsidR="00B6284C" w:rsidRPr="00852C8D" w:rsidRDefault="00B6284C" w:rsidP="00695BCA">
            <w:pPr>
              <w:pStyle w:val="a4"/>
              <w:spacing w:before="0" w:beforeAutospacing="0" w:after="0" w:afterAutospacing="0"/>
              <w:ind w:left="318"/>
              <w:jc w:val="both"/>
              <w:textAlignment w:val="baseline"/>
              <w:rPr>
                <w:sz w:val="26"/>
                <w:szCs w:val="26"/>
                <w:lang w:val="uk-UA" w:eastAsia="uk-UA"/>
              </w:rPr>
            </w:pPr>
          </w:p>
          <w:p w:rsidR="00B6284C" w:rsidRPr="00852C8D" w:rsidRDefault="00B6284C" w:rsidP="00695BCA">
            <w:pPr>
              <w:pStyle w:val="a4"/>
              <w:spacing w:before="0" w:beforeAutospacing="0" w:after="0" w:afterAutospacing="0"/>
              <w:ind w:left="318"/>
              <w:jc w:val="both"/>
              <w:textAlignment w:val="baseline"/>
              <w:rPr>
                <w:sz w:val="26"/>
                <w:szCs w:val="26"/>
                <w:lang w:val="uk-UA" w:eastAsia="uk-UA"/>
              </w:rPr>
            </w:pPr>
          </w:p>
        </w:tc>
      </w:tr>
    </w:tbl>
    <w:p w:rsidR="00B6284C" w:rsidRPr="00852C8D" w:rsidRDefault="0030083E" w:rsidP="00695BCA">
      <w:pPr>
        <w:spacing w:after="0" w:line="360" w:lineRule="auto"/>
        <w:ind w:firstLine="709"/>
        <w:jc w:val="both"/>
        <w:rPr>
          <w:rFonts w:ascii="Times New Roman" w:hAnsi="Times New Roman"/>
          <w:sz w:val="28"/>
          <w:szCs w:val="28"/>
          <w:lang w:val="uk-UA"/>
        </w:rPr>
        <w:sectPr w:rsidR="00B6284C" w:rsidRPr="00852C8D" w:rsidSect="0083770B">
          <w:headerReference w:type="default" r:id="rId58"/>
          <w:pgSz w:w="16838" w:h="11906" w:orient="landscape"/>
          <w:pgMar w:top="1134" w:right="1134" w:bottom="567" w:left="1134" w:header="709" w:footer="709" w:gutter="0"/>
          <w:cols w:space="708"/>
          <w:docGrid w:linePitch="360"/>
        </w:sectPr>
      </w:pPr>
      <w:r>
        <w:rPr>
          <w:noProof/>
          <w:sz w:val="26"/>
          <w:szCs w:val="26"/>
          <w:lang w:eastAsia="ru-RU"/>
        </w:rPr>
        <mc:AlternateContent>
          <mc:Choice Requires="wps">
            <w:drawing>
              <wp:anchor distT="0" distB="0" distL="114300" distR="114300" simplePos="0" relativeHeight="251800064" behindDoc="0" locked="0" layoutInCell="1" allowOverlap="1">
                <wp:simplePos x="0" y="0"/>
                <wp:positionH relativeFrom="column">
                  <wp:posOffset>9338310</wp:posOffset>
                </wp:positionH>
                <wp:positionV relativeFrom="paragraph">
                  <wp:posOffset>228600</wp:posOffset>
                </wp:positionV>
                <wp:extent cx="461010" cy="357505"/>
                <wp:effectExtent l="3810" t="0" r="1905" b="4445"/>
                <wp:wrapNone/>
                <wp:docPr id="1635" name="Text Box 2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010" cy="3575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76055" w:rsidRPr="00B16D1A" w:rsidRDefault="00F76055" w:rsidP="00AF3622">
                            <w:pPr>
                              <w:rPr>
                                <w:rFonts w:ascii="Times New Roman" w:hAnsi="Times New Roman"/>
                                <w:sz w:val="24"/>
                                <w:szCs w:val="24"/>
                                <w:lang w:val="en-US"/>
                              </w:rPr>
                            </w:pPr>
                            <w:r>
                              <w:rPr>
                                <w:rFonts w:ascii="Times New Roman" w:hAnsi="Times New Roman"/>
                                <w:sz w:val="24"/>
                                <w:szCs w:val="24"/>
                                <w:lang w:val="en-US"/>
                              </w:rPr>
                              <w:t>299</w:t>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7" o:spid="_x0000_s1123" type="#_x0000_t202" style="position:absolute;left:0;text-align:left;margin-left:735.3pt;margin-top:18pt;width:36.3pt;height:28.15pt;z-index:251800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" stroked="f">
                <v:textbox style="layout-flow:vertical">
                  <w:txbxContent>
                    <w:p w:rsidR="00F76055" w:rsidRPr="00B16D1A" w:rsidRDefault="00F76055" w:rsidP="00AF3622">
                      <w:pPr>
                        <w:rPr>
                          <w:rFonts w:ascii="Times New Roman" w:hAnsi="Times New Roman"/>
                          <w:sz w:val="24"/>
                          <w:szCs w:val="24"/>
                          <w:lang w:val="en-US"/>
                        </w:rPr>
                      </w:pPr>
                      <w:r>
                        <w:rPr>
                          <w:rFonts w:ascii="Times New Roman" w:hAnsi="Times New Roman"/>
                          <w:sz w:val="24"/>
                          <w:szCs w:val="24"/>
                          <w:lang w:val="en-US"/>
                        </w:rPr>
                        <w:t>299</w:t>
                      </w:r>
                    </w:p>
                  </w:txbxContent>
                </v:textbox>
              </v:shape>
            </w:pict>
          </mc:Fallback>
        </mc:AlternateContent>
      </w:r>
    </w:p>
    <w:p w:rsidR="00B6284C" w:rsidRDefault="00725FC4" w:rsidP="00695BCA">
      <w:pPr>
        <w:pStyle w:val="a3"/>
        <w:spacing w:after="0" w:line="360" w:lineRule="auto"/>
        <w:ind w:left="0" w:firstLine="709"/>
        <w:jc w:val="both"/>
        <w:rPr>
          <w:rFonts w:ascii="Times New Roman" w:hAnsi="Times New Roman"/>
          <w:bCs/>
          <w:sz w:val="28"/>
          <w:szCs w:val="28"/>
          <w:lang w:val="uk-UA"/>
        </w:rPr>
      </w:pPr>
      <w:r w:rsidRPr="00852C8D">
        <w:rPr>
          <w:rFonts w:ascii="Times New Roman" w:hAnsi="Times New Roman"/>
          <w:sz w:val="28"/>
          <w:szCs w:val="28"/>
          <w:lang w:val="uk-UA"/>
        </w:rPr>
        <w:lastRenderedPageBreak/>
        <w:t xml:space="preserve">На практиці, однак, розвиток медичної науки створюватиме нові виклики БП та персоналу, а тому процес вдосконалення системи </w:t>
      </w:r>
      <w:r w:rsidR="00C55B1E">
        <w:rPr>
          <w:rFonts w:ascii="Times New Roman" w:hAnsi="Times New Roman"/>
          <w:sz w:val="28"/>
          <w:szCs w:val="28"/>
          <w:lang w:val="uk-UA"/>
        </w:rPr>
        <w:t>ОЗ</w:t>
      </w:r>
      <w:r w:rsidRPr="00852C8D">
        <w:rPr>
          <w:rFonts w:ascii="Times New Roman" w:hAnsi="Times New Roman"/>
          <w:sz w:val="28"/>
          <w:szCs w:val="28"/>
          <w:lang w:val="uk-UA"/>
        </w:rPr>
        <w:t xml:space="preserve"> в аспекті БП є настільки ж безкінечним, як і прогрес медицини. </w:t>
      </w:r>
      <w:r w:rsidRPr="00852C8D">
        <w:rPr>
          <w:rFonts w:ascii="Times New Roman" w:hAnsi="Times New Roman"/>
          <w:bCs/>
          <w:sz w:val="28"/>
          <w:szCs w:val="28"/>
          <w:lang w:val="uk-UA"/>
        </w:rPr>
        <w:t>Наведена в роботі прикладна модель дозволяє полегшити завдання реалізації на практиці положень стратегічного плану дій з БП у службі АІТ України через нескладний 5-рівневий імплементаційний алгоритм.</w:t>
      </w:r>
    </w:p>
    <w:p w:rsidR="00725FC4" w:rsidRPr="00852C8D" w:rsidRDefault="00725FC4" w:rsidP="00695BCA">
      <w:pPr>
        <w:pStyle w:val="a3"/>
        <w:spacing w:after="0" w:line="360" w:lineRule="auto"/>
        <w:ind w:left="0" w:firstLine="709"/>
        <w:jc w:val="both"/>
        <w:rPr>
          <w:rFonts w:ascii="Times New Roman" w:hAnsi="Times New Roman"/>
          <w:bCs/>
          <w:sz w:val="28"/>
          <w:szCs w:val="28"/>
          <w:lang w:val="uk-UA"/>
        </w:rPr>
      </w:pPr>
    </w:p>
    <w:p w:rsidR="00B6284C" w:rsidRDefault="00B6284C" w:rsidP="00695BCA">
      <w:pPr>
        <w:pStyle w:val="a3"/>
        <w:numPr>
          <w:ilvl w:val="3"/>
          <w:numId w:val="75"/>
        </w:numPr>
        <w:spacing w:after="0" w:line="360" w:lineRule="auto"/>
        <w:ind w:left="1701" w:hanging="992"/>
        <w:jc w:val="both"/>
        <w:rPr>
          <w:rFonts w:ascii="Times New Roman" w:hAnsi="Times New Roman"/>
          <w:b/>
          <w:bCs/>
          <w:sz w:val="28"/>
          <w:szCs w:val="28"/>
          <w:lang w:val="uk-UA"/>
        </w:rPr>
      </w:pPr>
      <w:r w:rsidRPr="00852C8D">
        <w:rPr>
          <w:rFonts w:ascii="Times New Roman" w:hAnsi="Times New Roman"/>
          <w:b/>
          <w:bCs/>
          <w:sz w:val="28"/>
          <w:szCs w:val="28"/>
          <w:lang w:val="uk-UA"/>
        </w:rPr>
        <w:t>Обґрунтування проекту «Стартового пакету з безпеки пацієнтів для служби анестезіології та інтенсивної терапії України»</w:t>
      </w:r>
    </w:p>
    <w:p w:rsidR="0015221E" w:rsidRPr="00852C8D" w:rsidRDefault="0015221E" w:rsidP="0015221E">
      <w:pPr>
        <w:pStyle w:val="a3"/>
        <w:spacing w:after="0" w:line="360" w:lineRule="auto"/>
        <w:ind w:left="1701"/>
        <w:jc w:val="both"/>
        <w:rPr>
          <w:rFonts w:ascii="Times New Roman" w:hAnsi="Times New Roman"/>
          <w:b/>
          <w:bCs/>
          <w:sz w:val="28"/>
          <w:szCs w:val="28"/>
          <w:lang w:val="uk-UA"/>
        </w:rPr>
      </w:pPr>
    </w:p>
    <w:p w:rsidR="00B6284C" w:rsidRPr="00852C8D" w:rsidRDefault="00B6284C" w:rsidP="00695BCA">
      <w:pPr>
        <w:pStyle w:val="a3"/>
        <w:spacing w:before="120" w:after="0" w:line="360" w:lineRule="auto"/>
        <w:ind w:left="0" w:firstLine="709"/>
        <w:jc w:val="both"/>
        <w:rPr>
          <w:rFonts w:ascii="Times New Roman" w:hAnsi="Times New Roman"/>
          <w:sz w:val="28"/>
          <w:szCs w:val="28"/>
          <w:lang w:val="uk-UA"/>
        </w:rPr>
      </w:pPr>
      <w:r w:rsidRPr="00852C8D">
        <w:rPr>
          <w:rFonts w:ascii="Times New Roman" w:hAnsi="Times New Roman"/>
          <w:sz w:val="28"/>
          <w:szCs w:val="28"/>
          <w:lang w:val="uk-UA"/>
        </w:rPr>
        <w:t>Світова анестезіологічна спільнота з самого початку стала незаперечним лідером глобального руху за БП у медицині. Основною її ініціативою у цьому напрямку є так звана «Гельсінська декларація з БП в анестезіології» – спільний про</w:t>
      </w:r>
      <w:r w:rsidR="00C97DEA" w:rsidRPr="00852C8D">
        <w:rPr>
          <w:rFonts w:ascii="Times New Roman" w:hAnsi="Times New Roman"/>
          <w:sz w:val="28"/>
          <w:szCs w:val="28"/>
          <w:lang w:val="uk-UA"/>
        </w:rPr>
        <w:t>грамний документ Європейського товариства анестезіології</w:t>
      </w:r>
      <w:r w:rsidRPr="00852C8D">
        <w:rPr>
          <w:rFonts w:ascii="Times New Roman" w:hAnsi="Times New Roman"/>
          <w:sz w:val="28"/>
          <w:szCs w:val="28"/>
          <w:lang w:val="uk-UA"/>
        </w:rPr>
        <w:t xml:space="preserve"> (</w:t>
      </w:r>
      <w:r w:rsidRPr="00852C8D">
        <w:rPr>
          <w:rFonts w:ascii="Times New Roman" w:hAnsi="Times New Roman"/>
          <w:sz w:val="28"/>
          <w:szCs w:val="28"/>
          <w:lang w:val="en-US"/>
        </w:rPr>
        <w:t>ESA</w:t>
      </w:r>
      <w:r w:rsidRPr="00852C8D">
        <w:rPr>
          <w:rFonts w:ascii="Times New Roman" w:hAnsi="Times New Roman"/>
          <w:sz w:val="28"/>
          <w:szCs w:val="28"/>
          <w:lang w:val="uk-UA"/>
        </w:rPr>
        <w:t xml:space="preserve">) та Європейської </w:t>
      </w:r>
      <w:r w:rsidR="00C97DEA" w:rsidRPr="00852C8D">
        <w:rPr>
          <w:rFonts w:ascii="Times New Roman" w:hAnsi="Times New Roman"/>
          <w:sz w:val="28"/>
          <w:szCs w:val="28"/>
          <w:lang w:val="uk-UA"/>
        </w:rPr>
        <w:t>ради анестезіології</w:t>
      </w:r>
      <w:r w:rsidR="00A50A5B" w:rsidRPr="00852C8D">
        <w:rPr>
          <w:rFonts w:ascii="Times New Roman" w:hAnsi="Times New Roman"/>
          <w:sz w:val="28"/>
          <w:szCs w:val="28"/>
          <w:lang w:val="uk-UA"/>
        </w:rPr>
        <w:t xml:space="preserve"> </w:t>
      </w:r>
      <w:r w:rsidRPr="00852C8D">
        <w:rPr>
          <w:rFonts w:ascii="Times New Roman" w:hAnsi="Times New Roman"/>
          <w:sz w:val="28"/>
          <w:szCs w:val="28"/>
          <w:lang w:val="uk-UA"/>
        </w:rPr>
        <w:t xml:space="preserve">при Європейській </w:t>
      </w:r>
      <w:r w:rsidR="00C97DEA" w:rsidRPr="00852C8D">
        <w:rPr>
          <w:rFonts w:ascii="Times New Roman" w:hAnsi="Times New Roman"/>
          <w:sz w:val="28"/>
          <w:szCs w:val="28"/>
          <w:lang w:val="uk-UA"/>
        </w:rPr>
        <w:t xml:space="preserve">спілці медичних спеціалістів </w:t>
      </w:r>
      <w:r w:rsidRPr="00852C8D">
        <w:rPr>
          <w:rFonts w:ascii="Times New Roman" w:hAnsi="Times New Roman"/>
          <w:sz w:val="28"/>
          <w:szCs w:val="28"/>
          <w:lang w:val="uk-UA"/>
        </w:rPr>
        <w:t>(</w:t>
      </w:r>
      <w:r w:rsidRPr="00852C8D">
        <w:rPr>
          <w:rFonts w:ascii="Times New Roman" w:hAnsi="Times New Roman"/>
          <w:sz w:val="28"/>
          <w:szCs w:val="28"/>
          <w:lang w:val="en-US"/>
        </w:rPr>
        <w:t>EBA</w:t>
      </w:r>
      <w:r w:rsidRPr="00852C8D">
        <w:rPr>
          <w:rFonts w:ascii="Times New Roman" w:hAnsi="Times New Roman"/>
          <w:bCs/>
          <w:sz w:val="28"/>
          <w:szCs w:val="28"/>
          <w:lang w:val="uk-UA"/>
        </w:rPr>
        <w:t>/EUMS</w:t>
      </w:r>
      <w:r w:rsidRPr="00852C8D">
        <w:rPr>
          <w:rFonts w:ascii="Times New Roman" w:hAnsi="Times New Roman"/>
          <w:sz w:val="28"/>
          <w:szCs w:val="28"/>
          <w:lang w:val="uk-UA"/>
        </w:rPr>
        <w:t xml:space="preserve">), </w:t>
      </w:r>
      <w:r w:rsidRPr="00852C8D">
        <w:rPr>
          <w:rFonts w:ascii="Times New Roman" w:hAnsi="Times New Roman"/>
          <w:color w:val="000000"/>
          <w:sz w:val="28"/>
          <w:szCs w:val="28"/>
          <w:lang w:val="uk-UA"/>
        </w:rPr>
        <w:t>офіційно прийн</w:t>
      </w:r>
      <w:r w:rsidR="00C97DEA" w:rsidRPr="00852C8D">
        <w:rPr>
          <w:rFonts w:ascii="Times New Roman" w:hAnsi="Times New Roman"/>
          <w:color w:val="000000"/>
          <w:sz w:val="28"/>
          <w:szCs w:val="28"/>
          <w:lang w:val="uk-UA"/>
        </w:rPr>
        <w:t>ятий на Європейському конгресі а</w:t>
      </w:r>
      <w:r w:rsidRPr="00852C8D">
        <w:rPr>
          <w:rFonts w:ascii="Times New Roman" w:hAnsi="Times New Roman"/>
          <w:color w:val="000000"/>
          <w:sz w:val="28"/>
          <w:szCs w:val="28"/>
          <w:lang w:val="uk-UA"/>
        </w:rPr>
        <w:t>нестезіологів «Euroanaesthesia» в Гельсінкі у червні 2010 р. [</w:t>
      </w:r>
      <w:r w:rsidR="00CF1041" w:rsidRPr="00852C8D">
        <w:rPr>
          <w:rFonts w:ascii="Times New Roman" w:hAnsi="Times New Roman"/>
          <w:color w:val="000000"/>
          <w:sz w:val="28"/>
          <w:szCs w:val="28"/>
          <w:lang w:val="uk-UA"/>
        </w:rPr>
        <w:t>9</w:t>
      </w:r>
      <w:r w:rsidRPr="00852C8D">
        <w:rPr>
          <w:rFonts w:ascii="Times New Roman" w:hAnsi="Times New Roman"/>
          <w:color w:val="000000"/>
          <w:sz w:val="28"/>
          <w:szCs w:val="28"/>
          <w:lang w:val="uk-UA"/>
        </w:rPr>
        <w:t xml:space="preserve">]. Документ містить рекомендації щодо конкретних практичних кроків, котрі необхідно зробити усім анестезіологам для покращення ситуації з безпекою анестезіологічної допомоги в Європі. Для успішної реалізації </w:t>
      </w:r>
      <w:r w:rsidRPr="00852C8D">
        <w:rPr>
          <w:rFonts w:ascii="Times New Roman" w:hAnsi="Times New Roman"/>
          <w:sz w:val="28"/>
          <w:szCs w:val="28"/>
          <w:lang w:val="uk-UA"/>
        </w:rPr>
        <w:t>завдань</w:t>
      </w:r>
      <w:r w:rsidRPr="00852C8D">
        <w:rPr>
          <w:rFonts w:ascii="Times New Roman" w:hAnsi="Times New Roman"/>
          <w:color w:val="000000"/>
          <w:sz w:val="28"/>
          <w:szCs w:val="28"/>
          <w:lang w:val="uk-UA"/>
        </w:rPr>
        <w:t>, проголошених «</w:t>
      </w:r>
      <w:r w:rsidRPr="00852C8D">
        <w:rPr>
          <w:rFonts w:ascii="Times New Roman" w:hAnsi="Times New Roman"/>
          <w:sz w:val="28"/>
          <w:szCs w:val="28"/>
          <w:lang w:val="uk-UA"/>
        </w:rPr>
        <w:t>Гельсінською декларацією</w:t>
      </w:r>
      <w:r w:rsidRPr="00852C8D">
        <w:rPr>
          <w:rFonts w:ascii="Times New Roman" w:hAnsi="Times New Roman"/>
          <w:color w:val="000000"/>
          <w:sz w:val="28"/>
          <w:szCs w:val="28"/>
          <w:lang w:val="uk-UA"/>
        </w:rPr>
        <w:t xml:space="preserve">», </w:t>
      </w:r>
      <w:r w:rsidRPr="00852C8D">
        <w:rPr>
          <w:rFonts w:ascii="Times New Roman" w:hAnsi="Times New Roman"/>
          <w:sz w:val="28"/>
          <w:szCs w:val="28"/>
          <w:lang w:val="en-US"/>
        </w:rPr>
        <w:t>ESA</w:t>
      </w:r>
      <w:r w:rsidRPr="00852C8D">
        <w:rPr>
          <w:rFonts w:ascii="Times New Roman" w:hAnsi="Times New Roman"/>
          <w:sz w:val="28"/>
          <w:szCs w:val="28"/>
          <w:lang w:val="uk-UA"/>
        </w:rPr>
        <w:t xml:space="preserve"> та </w:t>
      </w:r>
      <w:r w:rsidRPr="00852C8D">
        <w:rPr>
          <w:rFonts w:ascii="Times New Roman" w:hAnsi="Times New Roman"/>
          <w:sz w:val="28"/>
          <w:szCs w:val="28"/>
          <w:lang w:val="en-US"/>
        </w:rPr>
        <w:t>EBA</w:t>
      </w:r>
      <w:r w:rsidRPr="00852C8D">
        <w:rPr>
          <w:rFonts w:ascii="Times New Roman" w:hAnsi="Times New Roman"/>
          <w:bCs/>
          <w:sz w:val="28"/>
          <w:szCs w:val="28"/>
          <w:lang w:val="uk-UA"/>
        </w:rPr>
        <w:t>/EUMS</w:t>
      </w:r>
      <w:r w:rsidRPr="00852C8D">
        <w:rPr>
          <w:rFonts w:ascii="Times New Roman" w:hAnsi="Times New Roman"/>
          <w:sz w:val="28"/>
          <w:szCs w:val="28"/>
          <w:lang w:val="uk-UA"/>
        </w:rPr>
        <w:t xml:space="preserve"> створили спільну Робочу групу з БП на чолі з проф. </w:t>
      </w:r>
      <w:r w:rsidRPr="00852C8D">
        <w:rPr>
          <w:rFonts w:ascii="Times New Roman" w:hAnsi="Times New Roman"/>
          <w:sz w:val="28"/>
          <w:szCs w:val="28"/>
          <w:lang w:val="en-AU"/>
        </w:rPr>
        <w:t>Sven</w:t>
      </w:r>
      <w:r w:rsidR="00C55B1E">
        <w:rPr>
          <w:rFonts w:ascii="Times New Roman" w:hAnsi="Times New Roman"/>
          <w:sz w:val="28"/>
          <w:szCs w:val="28"/>
          <w:lang w:val="uk-UA"/>
        </w:rPr>
        <w:t xml:space="preserve"> </w:t>
      </w:r>
      <w:r w:rsidRPr="00852C8D">
        <w:rPr>
          <w:rFonts w:ascii="Times New Roman" w:hAnsi="Times New Roman"/>
          <w:sz w:val="28"/>
          <w:szCs w:val="28"/>
          <w:lang w:val="en-AU"/>
        </w:rPr>
        <w:t>Staender</w:t>
      </w:r>
      <w:r w:rsidRPr="00852C8D">
        <w:rPr>
          <w:rFonts w:ascii="Times New Roman" w:hAnsi="Times New Roman"/>
          <w:sz w:val="28"/>
          <w:szCs w:val="28"/>
          <w:lang w:val="uk-UA"/>
        </w:rPr>
        <w:t xml:space="preserve"> (Швейцарія), одним із напрямків діяльності якої стала розробка «Стартового пакету з БП в анестезіології». Презентація зазначеного пакету</w:t>
      </w:r>
      <w:r w:rsidRPr="00852C8D">
        <w:rPr>
          <w:rFonts w:ascii="Times New Roman" w:hAnsi="Times New Roman"/>
          <w:color w:val="000000"/>
          <w:sz w:val="28"/>
          <w:szCs w:val="28"/>
          <w:lang w:val="uk-UA"/>
        </w:rPr>
        <w:t xml:space="preserve"> [3</w:t>
      </w:r>
      <w:r w:rsidR="00E548EB" w:rsidRPr="00852C8D">
        <w:rPr>
          <w:rFonts w:ascii="Times New Roman" w:hAnsi="Times New Roman"/>
          <w:color w:val="000000"/>
          <w:sz w:val="28"/>
          <w:szCs w:val="28"/>
          <w:lang w:val="uk-UA"/>
        </w:rPr>
        <w:t>25</w:t>
      </w:r>
      <w:r w:rsidRPr="00852C8D">
        <w:rPr>
          <w:rFonts w:ascii="Times New Roman" w:hAnsi="Times New Roman"/>
          <w:color w:val="000000"/>
          <w:sz w:val="28"/>
          <w:szCs w:val="28"/>
          <w:lang w:val="uk-UA"/>
        </w:rPr>
        <w:t xml:space="preserve">] </w:t>
      </w:r>
      <w:r w:rsidRPr="00852C8D">
        <w:rPr>
          <w:rFonts w:ascii="Times New Roman" w:hAnsi="Times New Roman"/>
          <w:sz w:val="28"/>
          <w:szCs w:val="28"/>
          <w:lang w:val="uk-UA"/>
        </w:rPr>
        <w:t xml:space="preserve">відбулася на Європейському </w:t>
      </w:r>
      <w:r w:rsidR="00C55B1E" w:rsidRPr="00852C8D">
        <w:rPr>
          <w:rFonts w:ascii="Times New Roman" w:hAnsi="Times New Roman"/>
          <w:sz w:val="28"/>
          <w:szCs w:val="28"/>
          <w:lang w:val="uk-UA"/>
        </w:rPr>
        <w:t xml:space="preserve">конгресі анестезіологів </w:t>
      </w:r>
      <w:r w:rsidRPr="00852C8D">
        <w:rPr>
          <w:rFonts w:ascii="Times New Roman" w:hAnsi="Times New Roman"/>
          <w:sz w:val="28"/>
          <w:szCs w:val="28"/>
          <w:lang w:val="uk-UA"/>
        </w:rPr>
        <w:t>«</w:t>
      </w:r>
      <w:r w:rsidRPr="00852C8D">
        <w:rPr>
          <w:rFonts w:ascii="Times New Roman" w:hAnsi="Times New Roman"/>
          <w:sz w:val="28"/>
          <w:szCs w:val="28"/>
          <w:lang w:val="en-US"/>
        </w:rPr>
        <w:t>Euroanaesthesia</w:t>
      </w:r>
      <w:r w:rsidRPr="00852C8D">
        <w:rPr>
          <w:rFonts w:ascii="Times New Roman" w:hAnsi="Times New Roman"/>
          <w:sz w:val="28"/>
          <w:szCs w:val="28"/>
          <w:lang w:val="uk-UA"/>
        </w:rPr>
        <w:t>» у Барселоні у 2013 р.</w:t>
      </w:r>
    </w:p>
    <w:p w:rsidR="00B6284C" w:rsidRPr="00852C8D" w:rsidRDefault="00B6284C" w:rsidP="00695BCA">
      <w:pPr>
        <w:spacing w:after="0" w:line="360" w:lineRule="auto"/>
        <w:ind w:firstLine="709"/>
        <w:jc w:val="both"/>
        <w:rPr>
          <w:rFonts w:ascii="Times New Roman" w:hAnsi="Times New Roman"/>
          <w:sz w:val="28"/>
          <w:szCs w:val="28"/>
          <w:lang w:val="uk-UA"/>
        </w:rPr>
      </w:pPr>
      <w:r w:rsidRPr="00852C8D">
        <w:rPr>
          <w:rFonts w:ascii="Times New Roman" w:hAnsi="Times New Roman"/>
          <w:sz w:val="28"/>
          <w:szCs w:val="28"/>
          <w:lang w:val="uk-UA"/>
        </w:rPr>
        <w:t xml:space="preserve">Мета даного підрозділу – на основі «Стартового пакету з БП в анестезіології» Робочої групи </w:t>
      </w:r>
      <w:r w:rsidRPr="00852C8D">
        <w:rPr>
          <w:rFonts w:ascii="Times New Roman" w:hAnsi="Times New Roman"/>
          <w:sz w:val="28"/>
          <w:szCs w:val="28"/>
          <w:lang w:val="en-US"/>
        </w:rPr>
        <w:t>ESA</w:t>
      </w:r>
      <w:r w:rsidRPr="00852C8D">
        <w:rPr>
          <w:rFonts w:ascii="Times New Roman" w:hAnsi="Times New Roman"/>
          <w:sz w:val="28"/>
          <w:szCs w:val="28"/>
          <w:lang w:val="uk-UA"/>
        </w:rPr>
        <w:t xml:space="preserve"> та </w:t>
      </w:r>
      <w:r w:rsidRPr="00852C8D">
        <w:rPr>
          <w:rFonts w:ascii="Times New Roman" w:hAnsi="Times New Roman"/>
          <w:sz w:val="28"/>
          <w:szCs w:val="28"/>
          <w:lang w:val="en-US"/>
        </w:rPr>
        <w:t>EBA</w:t>
      </w:r>
      <w:r w:rsidRPr="00852C8D">
        <w:rPr>
          <w:rFonts w:ascii="Times New Roman" w:hAnsi="Times New Roman"/>
          <w:bCs/>
          <w:sz w:val="28"/>
          <w:szCs w:val="28"/>
          <w:lang w:val="uk-UA"/>
        </w:rPr>
        <w:t>/EUMS</w:t>
      </w:r>
      <w:r w:rsidRPr="00852C8D">
        <w:rPr>
          <w:rFonts w:ascii="Times New Roman" w:hAnsi="Times New Roman"/>
          <w:sz w:val="28"/>
          <w:szCs w:val="28"/>
          <w:lang w:val="uk-UA"/>
        </w:rPr>
        <w:t xml:space="preserve"> обґрунтувати та розробити концептуальну модель власного, адаптованого до національних умов однойменного пакету для служби АІТ України. </w:t>
      </w:r>
    </w:p>
    <w:p w:rsidR="007C64CA" w:rsidRPr="00852C8D" w:rsidRDefault="00B6284C" w:rsidP="00695BCA">
      <w:pPr>
        <w:spacing w:after="0" w:line="360" w:lineRule="auto"/>
        <w:ind w:firstLine="709"/>
        <w:jc w:val="both"/>
        <w:rPr>
          <w:rFonts w:ascii="Times New Roman" w:hAnsi="Times New Roman"/>
          <w:sz w:val="28"/>
          <w:szCs w:val="28"/>
          <w:lang w:val="uk-UA"/>
        </w:rPr>
      </w:pPr>
      <w:r w:rsidRPr="00852C8D">
        <w:rPr>
          <w:rFonts w:ascii="Times New Roman" w:hAnsi="Times New Roman"/>
          <w:bCs/>
          <w:iCs/>
          <w:color w:val="000000"/>
          <w:sz w:val="28"/>
          <w:szCs w:val="28"/>
          <w:lang w:val="uk-UA"/>
        </w:rPr>
        <w:lastRenderedPageBreak/>
        <w:t>Результатом роботи стала її компонентна конфігурація, що представлена на рис. 7.3.</w:t>
      </w:r>
      <w:r w:rsidR="007C64CA" w:rsidRPr="00852C8D">
        <w:rPr>
          <w:rFonts w:ascii="Times New Roman" w:hAnsi="Times New Roman"/>
          <w:sz w:val="28"/>
          <w:szCs w:val="28"/>
          <w:lang w:val="uk-UA"/>
        </w:rPr>
        <w:t xml:space="preserve"> Для визначення спектру матеріалів, що повинні ввійти до «Стартового пакету з БП для служби АІТ України», проведено аналіз матеріалів «Стартового пакету з БП в анестезіології» Робочої групи </w:t>
      </w:r>
      <w:r w:rsidR="007C64CA" w:rsidRPr="00852C8D">
        <w:rPr>
          <w:rFonts w:ascii="Times New Roman" w:hAnsi="Times New Roman"/>
          <w:sz w:val="28"/>
          <w:szCs w:val="28"/>
          <w:lang w:val="en-US"/>
        </w:rPr>
        <w:t>ESA</w:t>
      </w:r>
      <w:r w:rsidR="007C64CA" w:rsidRPr="00852C8D">
        <w:rPr>
          <w:rFonts w:ascii="Times New Roman" w:hAnsi="Times New Roman"/>
          <w:sz w:val="28"/>
          <w:szCs w:val="28"/>
          <w:lang w:val="uk-UA"/>
        </w:rPr>
        <w:t xml:space="preserve"> та </w:t>
      </w:r>
      <w:r w:rsidR="007C64CA" w:rsidRPr="00852C8D">
        <w:rPr>
          <w:rFonts w:ascii="Times New Roman" w:hAnsi="Times New Roman"/>
          <w:sz w:val="28"/>
          <w:szCs w:val="28"/>
          <w:lang w:val="en-US"/>
        </w:rPr>
        <w:t>EBA</w:t>
      </w:r>
      <w:r w:rsidR="007C64CA" w:rsidRPr="00852C8D">
        <w:rPr>
          <w:rFonts w:ascii="Times New Roman" w:hAnsi="Times New Roman"/>
          <w:sz w:val="28"/>
          <w:szCs w:val="28"/>
          <w:lang w:val="uk-UA"/>
        </w:rPr>
        <w:t>, пошук та оцінку на предмет релевантності до мети роботи інших джерел інформації про БП, зокрема, документів ВООЗ, Європейських міжурядових організацій (Європейської Комісії та Ради Європи) та провідних міжнародних професійних товариств анестезіологів і інтенсивістів, а також електронного контенту інтернет-сайтів, що висвітлюють проблему БП.</w:t>
      </w:r>
    </w:p>
    <w:p w:rsidR="00D64E12" w:rsidRPr="00852C8D" w:rsidRDefault="0030083E" w:rsidP="00695BCA">
      <w:pPr>
        <w:ind w:firstLine="708"/>
        <w:jc w:val="both"/>
        <w:rPr>
          <w:sz w:val="28"/>
          <w:szCs w:val="28"/>
        </w:rPr>
      </w:pPr>
      <w:r>
        <w:rPr>
          <w:noProof/>
          <w:color w:val="000000"/>
          <w:sz w:val="28"/>
          <w:szCs w:val="28"/>
          <w:lang w:eastAsia="ru-RU"/>
        </w:rPr>
        <mc:AlternateContent>
          <mc:Choice Requires="wps">
            <w:drawing>
              <wp:anchor distT="0" distB="0" distL="114300" distR="114300" simplePos="0" relativeHeight="251670016" behindDoc="0" locked="0" layoutInCell="1" allowOverlap="1">
                <wp:simplePos x="0" y="0"/>
                <wp:positionH relativeFrom="column">
                  <wp:posOffset>3657600</wp:posOffset>
                </wp:positionH>
                <wp:positionV relativeFrom="paragraph">
                  <wp:posOffset>4292600</wp:posOffset>
                </wp:positionV>
                <wp:extent cx="2303780" cy="1115695"/>
                <wp:effectExtent l="0" t="0" r="1270" b="1905"/>
                <wp:wrapNone/>
                <wp:docPr id="1634" name="Прямоугольник 13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03780" cy="1115695"/>
                        </a:xfrm>
                        <a:prstGeom prst="rect">
                          <a:avLst/>
                        </a:prstGeom>
                        <a:solidFill>
                          <a:srgbClr val="D8D8D8"/>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rsidR="00F76055" w:rsidRPr="000A7910" w:rsidRDefault="00F76055" w:rsidP="00D64E12">
                            <w:pPr>
                              <w:spacing w:after="0" w:line="220" w:lineRule="exact"/>
                              <w:jc w:val="center"/>
                              <w:rPr>
                                <w:rFonts w:ascii="Times New Roman" w:hAnsi="Times New Roman"/>
                                <w:b/>
                                <w:color w:val="000000"/>
                              </w:rPr>
                            </w:pPr>
                            <w:r w:rsidRPr="000A7910">
                              <w:rPr>
                                <w:rFonts w:ascii="Times New Roman" w:hAnsi="Times New Roman"/>
                                <w:b/>
                                <w:color w:val="000000"/>
                              </w:rPr>
                              <w:t xml:space="preserve">ІІ-В. </w:t>
                            </w:r>
                            <w:r w:rsidRPr="000A7910">
                              <w:rPr>
                                <w:rFonts w:ascii="Times New Roman" w:hAnsi="Times New Roman"/>
                                <w:b/>
                                <w:color w:val="000000"/>
                                <w:spacing w:val="-4"/>
                              </w:rPr>
                              <w:t>Інструменти, спрямовані на побудову нових бар’єрів:</w:t>
                            </w:r>
                          </w:p>
                          <w:p w:rsidR="00F76055" w:rsidRPr="000A7910" w:rsidRDefault="00F76055" w:rsidP="00547FE5">
                            <w:pPr>
                              <w:pStyle w:val="a3"/>
                              <w:numPr>
                                <w:ilvl w:val="0"/>
                                <w:numId w:val="141"/>
                              </w:numPr>
                              <w:spacing w:after="0" w:line="220" w:lineRule="exact"/>
                              <w:ind w:left="0" w:right="-155" w:hanging="142"/>
                              <w:contextualSpacing w:val="0"/>
                              <w:rPr>
                                <w:rFonts w:ascii="Times New Roman" w:hAnsi="Times New Roman"/>
                                <w:b/>
                                <w:color w:val="000000"/>
                                <w:sz w:val="20"/>
                                <w:szCs w:val="20"/>
                              </w:rPr>
                            </w:pPr>
                            <w:r w:rsidRPr="000A7910">
                              <w:rPr>
                                <w:rFonts w:ascii="Times New Roman" w:hAnsi="Times New Roman"/>
                                <w:b/>
                                <w:color w:val="000000"/>
                                <w:sz w:val="20"/>
                                <w:szCs w:val="20"/>
                              </w:rPr>
                              <w:t>Практична схема аналізу кореневої причини інцидентів  з БП</w:t>
                            </w:r>
                          </w:p>
                          <w:p w:rsidR="00F76055" w:rsidRPr="000A7910" w:rsidRDefault="00F76055" w:rsidP="00547FE5">
                            <w:pPr>
                              <w:pStyle w:val="a3"/>
                              <w:numPr>
                                <w:ilvl w:val="0"/>
                                <w:numId w:val="141"/>
                              </w:numPr>
                              <w:spacing w:after="0" w:line="220" w:lineRule="exact"/>
                              <w:ind w:left="0" w:right="-155" w:hanging="142"/>
                              <w:contextualSpacing w:val="0"/>
                              <w:rPr>
                                <w:rFonts w:ascii="Times New Roman" w:hAnsi="Times New Roman"/>
                                <w:b/>
                                <w:color w:val="000000"/>
                                <w:sz w:val="20"/>
                                <w:szCs w:val="20"/>
                              </w:rPr>
                            </w:pPr>
                            <w:r w:rsidRPr="000A7910">
                              <w:rPr>
                                <w:rFonts w:ascii="Times New Roman" w:hAnsi="Times New Roman"/>
                                <w:b/>
                                <w:color w:val="000000"/>
                                <w:sz w:val="20"/>
                                <w:szCs w:val="20"/>
                              </w:rPr>
                              <w:t>Стандартизована форма річного звіту про вжиті заходи з БП та їх результати</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Прямоугольник 1359" o:spid="_x0000_s1124" style="position:absolute;left:0;text-align:left;margin-left:4in;margin-top:338pt;width:181.4pt;height:87.8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" fillcolor="#d8d8d8" stroked="f" strokeweight="2pt">
                <v:textbox>
                  <w:txbxContent>
                    <w:p w:rsidR="00F76055" w:rsidRPr="000A7910" w:rsidRDefault="00F76055" w:rsidP="00D64E12">
                      <w:pPr>
                        <w:spacing w:after="0" w:line="220" w:lineRule="exact"/>
                        <w:jc w:val="center"/>
                        <w:rPr>
                          <w:rFonts w:ascii="Times New Roman" w:hAnsi="Times New Roman"/>
                          <w:b/>
                          <w:color w:val="000000"/>
                        </w:rPr>
                      </w:pPr>
                      <w:r w:rsidRPr="000A7910">
                        <w:rPr>
                          <w:rFonts w:ascii="Times New Roman" w:hAnsi="Times New Roman"/>
                          <w:b/>
                          <w:color w:val="000000"/>
                        </w:rPr>
                        <w:t xml:space="preserve">ІІ-В. </w:t>
                      </w:r>
                      <w:r w:rsidRPr="000A7910">
                        <w:rPr>
                          <w:rFonts w:ascii="Times New Roman" w:hAnsi="Times New Roman"/>
                          <w:b/>
                          <w:color w:val="000000"/>
                          <w:spacing w:val="-4"/>
                        </w:rPr>
                        <w:t>Інструменти, спрямовані на побудову нових бар’єрів:</w:t>
                      </w:r>
                    </w:p>
                    <w:p w:rsidR="00F76055" w:rsidRPr="000A7910" w:rsidRDefault="00F76055" w:rsidP="00547FE5">
                      <w:pPr>
                        <w:pStyle w:val="a3"/>
                        <w:numPr>
                          <w:ilvl w:val="0"/>
                          <w:numId w:val="141"/>
                        </w:numPr>
                        <w:spacing w:after="0" w:line="220" w:lineRule="exact"/>
                        <w:ind w:left="0" w:right="-155" w:hanging="142"/>
                        <w:contextualSpacing w:val="0"/>
                        <w:rPr>
                          <w:rFonts w:ascii="Times New Roman" w:hAnsi="Times New Roman"/>
                          <w:b/>
                          <w:color w:val="000000"/>
                          <w:sz w:val="20"/>
                          <w:szCs w:val="20"/>
                        </w:rPr>
                      </w:pPr>
                      <w:r w:rsidRPr="000A7910">
                        <w:rPr>
                          <w:rFonts w:ascii="Times New Roman" w:hAnsi="Times New Roman"/>
                          <w:b/>
                          <w:color w:val="000000"/>
                          <w:sz w:val="20"/>
                          <w:szCs w:val="20"/>
                        </w:rPr>
                        <w:t>Практична схема аналізу кореневої причини інцидентів  з БП</w:t>
                      </w:r>
                    </w:p>
                    <w:p w:rsidR="00F76055" w:rsidRPr="000A7910" w:rsidRDefault="00F76055" w:rsidP="00547FE5">
                      <w:pPr>
                        <w:pStyle w:val="a3"/>
                        <w:numPr>
                          <w:ilvl w:val="0"/>
                          <w:numId w:val="141"/>
                        </w:numPr>
                        <w:spacing w:after="0" w:line="220" w:lineRule="exact"/>
                        <w:ind w:left="0" w:right="-155" w:hanging="142"/>
                        <w:contextualSpacing w:val="0"/>
                        <w:rPr>
                          <w:rFonts w:ascii="Times New Roman" w:hAnsi="Times New Roman"/>
                          <w:b/>
                          <w:color w:val="000000"/>
                          <w:sz w:val="20"/>
                          <w:szCs w:val="20"/>
                        </w:rPr>
                      </w:pPr>
                      <w:r w:rsidRPr="000A7910">
                        <w:rPr>
                          <w:rFonts w:ascii="Times New Roman" w:hAnsi="Times New Roman"/>
                          <w:b/>
                          <w:color w:val="000000"/>
                          <w:sz w:val="20"/>
                          <w:szCs w:val="20"/>
                        </w:rPr>
                        <w:t>Стандартизована форма річного звіту про вжиті заходи з БП та їх результати</w:t>
                      </w:r>
                    </w:p>
                  </w:txbxContent>
                </v:textbox>
              </v:rect>
            </w:pict>
          </mc:Fallback>
        </mc:AlternateContent>
      </w:r>
      <w:r>
        <w:rPr>
          <w:noProof/>
          <w:color w:val="000000"/>
          <w:sz w:val="28"/>
          <w:szCs w:val="28"/>
          <w:lang w:eastAsia="ru-RU"/>
        </w:rPr>
        <mc:AlternateContent>
          <mc:Choice Requires="wps">
            <w:drawing>
              <wp:anchor distT="0" distB="0" distL="114300" distR="114300" simplePos="0" relativeHeight="251668992" behindDoc="0" locked="0" layoutInCell="1" allowOverlap="1">
                <wp:simplePos x="0" y="0"/>
                <wp:positionH relativeFrom="column">
                  <wp:posOffset>3604895</wp:posOffset>
                </wp:positionH>
                <wp:positionV relativeFrom="paragraph">
                  <wp:posOffset>2965450</wp:posOffset>
                </wp:positionV>
                <wp:extent cx="2376170" cy="1115695"/>
                <wp:effectExtent l="4445" t="3175" r="635" b="0"/>
                <wp:wrapNone/>
                <wp:docPr id="1633" name="Прямоугольник 13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6170" cy="1115695"/>
                        </a:xfrm>
                        <a:prstGeom prst="rect">
                          <a:avLst/>
                        </a:prstGeom>
                        <a:solidFill>
                          <a:srgbClr val="D8D8D8"/>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rsidR="00F76055" w:rsidRPr="000A7910" w:rsidRDefault="00F76055" w:rsidP="00D64E12">
                            <w:pPr>
                              <w:spacing w:after="0" w:line="220" w:lineRule="exact"/>
                              <w:jc w:val="center"/>
                              <w:rPr>
                                <w:rFonts w:ascii="Times New Roman" w:hAnsi="Times New Roman"/>
                                <w:b/>
                                <w:color w:val="000000"/>
                              </w:rPr>
                            </w:pPr>
                            <w:r w:rsidRPr="000A7910">
                              <w:rPr>
                                <w:rFonts w:ascii="Times New Roman" w:hAnsi="Times New Roman"/>
                                <w:b/>
                                <w:color w:val="000000"/>
                              </w:rPr>
                              <w:t xml:space="preserve">ІІ-Б. </w:t>
                            </w:r>
                            <w:r w:rsidRPr="000A7910">
                              <w:rPr>
                                <w:rFonts w:ascii="Times New Roman" w:hAnsi="Times New Roman"/>
                                <w:b/>
                                <w:color w:val="000000"/>
                                <w:spacing w:val="-4"/>
                              </w:rPr>
                              <w:t>Інструменти, спрямовані на реєстрацію пробоїв у бар’єрах:</w:t>
                            </w:r>
                          </w:p>
                          <w:p w:rsidR="00F76055" w:rsidRPr="000A7910" w:rsidRDefault="00F76055" w:rsidP="00547FE5">
                            <w:pPr>
                              <w:pStyle w:val="a3"/>
                              <w:numPr>
                                <w:ilvl w:val="0"/>
                                <w:numId w:val="140"/>
                              </w:numPr>
                              <w:spacing w:after="0" w:line="220" w:lineRule="exact"/>
                              <w:ind w:left="0" w:right="-155" w:hanging="142"/>
                              <w:contextualSpacing w:val="0"/>
                              <w:rPr>
                                <w:rFonts w:ascii="Times New Roman" w:hAnsi="Times New Roman"/>
                                <w:b/>
                                <w:color w:val="000000"/>
                                <w:sz w:val="20"/>
                                <w:szCs w:val="20"/>
                              </w:rPr>
                            </w:pPr>
                            <w:r w:rsidRPr="000A7910">
                              <w:rPr>
                                <w:rFonts w:ascii="Times New Roman" w:hAnsi="Times New Roman"/>
                                <w:b/>
                                <w:color w:val="000000"/>
                                <w:sz w:val="20"/>
                                <w:szCs w:val="20"/>
                              </w:rPr>
                              <w:t>Уніфікована форма для проведення періодичного внутрішнього аудиту з БП</w:t>
                            </w:r>
                          </w:p>
                          <w:p w:rsidR="00F76055" w:rsidRPr="000A7910" w:rsidRDefault="00F76055" w:rsidP="00547FE5">
                            <w:pPr>
                              <w:pStyle w:val="a3"/>
                              <w:numPr>
                                <w:ilvl w:val="0"/>
                                <w:numId w:val="140"/>
                              </w:numPr>
                              <w:spacing w:after="0" w:line="220" w:lineRule="exact"/>
                              <w:ind w:left="0" w:right="-155" w:hanging="142"/>
                              <w:contextualSpacing w:val="0"/>
                              <w:rPr>
                                <w:rFonts w:ascii="Times New Roman" w:hAnsi="Times New Roman"/>
                                <w:b/>
                                <w:color w:val="000000"/>
                                <w:sz w:val="20"/>
                                <w:szCs w:val="20"/>
                              </w:rPr>
                            </w:pPr>
                            <w:r w:rsidRPr="000A7910">
                              <w:rPr>
                                <w:rFonts w:ascii="Times New Roman" w:hAnsi="Times New Roman"/>
                                <w:b/>
                                <w:color w:val="000000"/>
                                <w:sz w:val="20"/>
                                <w:szCs w:val="20"/>
                              </w:rPr>
                              <w:t>Додаток-вкладка з БП до наркозної карти та комп’ютерна програма до неї</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Прямоугольник 1357" o:spid="_x0000_s1125" style="position:absolute;left:0;text-align:left;margin-left:283.85pt;margin-top:233.5pt;width:187.1pt;height:87.8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" fillcolor="#d8d8d8" stroked="f" strokeweight="2pt">
                <v:textbox>
                  <w:txbxContent>
                    <w:p w:rsidR="00F76055" w:rsidRPr="000A7910" w:rsidRDefault="00F76055" w:rsidP="00D64E12">
                      <w:pPr>
                        <w:spacing w:after="0" w:line="220" w:lineRule="exact"/>
                        <w:jc w:val="center"/>
                        <w:rPr>
                          <w:rFonts w:ascii="Times New Roman" w:hAnsi="Times New Roman"/>
                          <w:b/>
                          <w:color w:val="000000"/>
                        </w:rPr>
                      </w:pPr>
                      <w:r w:rsidRPr="000A7910">
                        <w:rPr>
                          <w:rFonts w:ascii="Times New Roman" w:hAnsi="Times New Roman"/>
                          <w:b/>
                          <w:color w:val="000000"/>
                        </w:rPr>
                        <w:t xml:space="preserve">ІІ-Б. </w:t>
                      </w:r>
                      <w:r w:rsidRPr="000A7910">
                        <w:rPr>
                          <w:rFonts w:ascii="Times New Roman" w:hAnsi="Times New Roman"/>
                          <w:b/>
                          <w:color w:val="000000"/>
                          <w:spacing w:val="-4"/>
                        </w:rPr>
                        <w:t>Інструменти, спрямовані на реєстрацію пробоїв у бар’єрах:</w:t>
                      </w:r>
                    </w:p>
                    <w:p w:rsidR="00F76055" w:rsidRPr="000A7910" w:rsidRDefault="00F76055" w:rsidP="00547FE5">
                      <w:pPr>
                        <w:pStyle w:val="a3"/>
                        <w:numPr>
                          <w:ilvl w:val="0"/>
                          <w:numId w:val="140"/>
                        </w:numPr>
                        <w:spacing w:after="0" w:line="220" w:lineRule="exact"/>
                        <w:ind w:left="0" w:right="-155" w:hanging="142"/>
                        <w:contextualSpacing w:val="0"/>
                        <w:rPr>
                          <w:rFonts w:ascii="Times New Roman" w:hAnsi="Times New Roman"/>
                          <w:b/>
                          <w:color w:val="000000"/>
                          <w:sz w:val="20"/>
                          <w:szCs w:val="20"/>
                        </w:rPr>
                      </w:pPr>
                      <w:r w:rsidRPr="000A7910">
                        <w:rPr>
                          <w:rFonts w:ascii="Times New Roman" w:hAnsi="Times New Roman"/>
                          <w:b/>
                          <w:color w:val="000000"/>
                          <w:sz w:val="20"/>
                          <w:szCs w:val="20"/>
                        </w:rPr>
                        <w:t>Уніфікована форма для проведення періодичного внутрішнього аудиту з БП</w:t>
                      </w:r>
                    </w:p>
                    <w:p w:rsidR="00F76055" w:rsidRPr="000A7910" w:rsidRDefault="00F76055" w:rsidP="00547FE5">
                      <w:pPr>
                        <w:pStyle w:val="a3"/>
                        <w:numPr>
                          <w:ilvl w:val="0"/>
                          <w:numId w:val="140"/>
                        </w:numPr>
                        <w:spacing w:after="0" w:line="220" w:lineRule="exact"/>
                        <w:ind w:left="0" w:right="-155" w:hanging="142"/>
                        <w:contextualSpacing w:val="0"/>
                        <w:rPr>
                          <w:rFonts w:ascii="Times New Roman" w:hAnsi="Times New Roman"/>
                          <w:b/>
                          <w:color w:val="000000"/>
                          <w:sz w:val="20"/>
                          <w:szCs w:val="20"/>
                        </w:rPr>
                      </w:pPr>
                      <w:r w:rsidRPr="000A7910">
                        <w:rPr>
                          <w:rFonts w:ascii="Times New Roman" w:hAnsi="Times New Roman"/>
                          <w:b/>
                          <w:color w:val="000000"/>
                          <w:sz w:val="20"/>
                          <w:szCs w:val="20"/>
                        </w:rPr>
                        <w:t>Додаток-вкладка з БП до наркозної карти та комп’ютерна програма до неї</w:t>
                      </w:r>
                    </w:p>
                  </w:txbxContent>
                </v:textbox>
              </v:rect>
            </w:pict>
          </mc:Fallback>
        </mc:AlternateContent>
      </w:r>
      <w:r>
        <w:rPr>
          <w:noProof/>
          <w:color w:val="000000"/>
          <w:sz w:val="28"/>
          <w:szCs w:val="28"/>
          <w:lang w:eastAsia="ru-RU"/>
        </w:rPr>
        <mc:AlternateContent>
          <mc:Choice Requires="wps">
            <w:drawing>
              <wp:anchor distT="0" distB="0" distL="114300" distR="114300" simplePos="0" relativeHeight="251667968" behindDoc="0" locked="0" layoutInCell="1" allowOverlap="1">
                <wp:simplePos x="0" y="0"/>
                <wp:positionH relativeFrom="column">
                  <wp:posOffset>3604260</wp:posOffset>
                </wp:positionH>
                <wp:positionV relativeFrom="paragraph">
                  <wp:posOffset>1638935</wp:posOffset>
                </wp:positionV>
                <wp:extent cx="2339975" cy="1080135"/>
                <wp:effectExtent l="3810" t="635" r="0" b="0"/>
                <wp:wrapNone/>
                <wp:docPr id="1632"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9975" cy="1080135"/>
                        </a:xfrm>
                        <a:prstGeom prst="rect">
                          <a:avLst/>
                        </a:prstGeom>
                        <a:solidFill>
                          <a:srgbClr val="D8D8D8"/>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rsidR="00F76055" w:rsidRPr="000A7910" w:rsidRDefault="00F76055" w:rsidP="00D64E12">
                            <w:pPr>
                              <w:spacing w:after="0" w:line="240" w:lineRule="auto"/>
                              <w:jc w:val="center"/>
                              <w:rPr>
                                <w:rFonts w:ascii="Times New Roman" w:hAnsi="Times New Roman"/>
                                <w:b/>
                                <w:color w:val="000000"/>
                              </w:rPr>
                            </w:pPr>
                            <w:r w:rsidRPr="000A7910">
                              <w:rPr>
                                <w:rFonts w:ascii="Times New Roman" w:hAnsi="Times New Roman"/>
                                <w:b/>
                                <w:color w:val="000000"/>
                              </w:rPr>
                              <w:t xml:space="preserve">ІІ-А. </w:t>
                            </w:r>
                            <w:r w:rsidRPr="000A7910">
                              <w:rPr>
                                <w:rFonts w:ascii="Times New Roman" w:hAnsi="Times New Roman"/>
                                <w:b/>
                                <w:color w:val="000000"/>
                                <w:spacing w:val="-4"/>
                              </w:rPr>
                              <w:t>Інструменти, спрямовані на підтримання ефективності вже існуючих бар’єрів:</w:t>
                            </w:r>
                          </w:p>
                          <w:p w:rsidR="00F76055" w:rsidRPr="000A7910" w:rsidRDefault="00F76055" w:rsidP="00547FE5">
                            <w:pPr>
                              <w:pStyle w:val="a3"/>
                              <w:numPr>
                                <w:ilvl w:val="0"/>
                                <w:numId w:val="139"/>
                              </w:numPr>
                              <w:spacing w:after="0" w:line="220" w:lineRule="exact"/>
                              <w:ind w:left="714" w:hanging="357"/>
                              <w:contextualSpacing w:val="0"/>
                              <w:rPr>
                                <w:rFonts w:ascii="Times New Roman" w:hAnsi="Times New Roman"/>
                                <w:b/>
                                <w:color w:val="000000"/>
                              </w:rPr>
                            </w:pPr>
                            <w:r w:rsidRPr="000A7910">
                              <w:rPr>
                                <w:rFonts w:ascii="Times New Roman" w:hAnsi="Times New Roman"/>
                                <w:b/>
                                <w:color w:val="000000"/>
                              </w:rPr>
                              <w:t>Чек-листи</w:t>
                            </w:r>
                          </w:p>
                          <w:p w:rsidR="00F76055" w:rsidRPr="000A7910" w:rsidRDefault="00F76055" w:rsidP="00547FE5">
                            <w:pPr>
                              <w:pStyle w:val="a3"/>
                              <w:numPr>
                                <w:ilvl w:val="0"/>
                                <w:numId w:val="139"/>
                              </w:numPr>
                              <w:spacing w:after="0" w:line="220" w:lineRule="exact"/>
                              <w:ind w:left="714" w:hanging="357"/>
                              <w:contextualSpacing w:val="0"/>
                              <w:rPr>
                                <w:rFonts w:ascii="Times New Roman" w:hAnsi="Times New Roman"/>
                                <w:b/>
                                <w:color w:val="000000"/>
                              </w:rPr>
                            </w:pPr>
                            <w:r w:rsidRPr="000A7910">
                              <w:rPr>
                                <w:rFonts w:ascii="Times New Roman" w:hAnsi="Times New Roman"/>
                                <w:b/>
                                <w:color w:val="000000"/>
                              </w:rPr>
                              <w:t>Алгоритми</w:t>
                            </w:r>
                          </w:p>
                          <w:p w:rsidR="00F76055" w:rsidRPr="000A7910" w:rsidRDefault="00F76055" w:rsidP="00547FE5">
                            <w:pPr>
                              <w:pStyle w:val="a3"/>
                              <w:numPr>
                                <w:ilvl w:val="0"/>
                                <w:numId w:val="139"/>
                              </w:numPr>
                              <w:spacing w:after="0" w:line="220" w:lineRule="exact"/>
                              <w:ind w:left="714" w:hanging="357"/>
                              <w:contextualSpacing w:val="0"/>
                              <w:rPr>
                                <w:rFonts w:ascii="Times New Roman" w:hAnsi="Times New Roman"/>
                                <w:b/>
                                <w:color w:val="000000"/>
                              </w:rPr>
                            </w:pPr>
                            <w:r w:rsidRPr="000A7910">
                              <w:rPr>
                                <w:rFonts w:ascii="Times New Roman" w:hAnsi="Times New Roman"/>
                                <w:b/>
                                <w:color w:val="000000"/>
                              </w:rPr>
                              <w:t>Протоколи</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Прямоугольник 11" o:spid="_x0000_s1126" style="position:absolute;left:0;text-align:left;margin-left:283.8pt;margin-top:129.05pt;width:184.25pt;height:85.0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" fillcolor="#d8d8d8" stroked="f" strokeweight="2pt">
                <v:textbox>
                  <w:txbxContent>
                    <w:p w:rsidR="00F76055" w:rsidRPr="000A7910" w:rsidRDefault="00F76055" w:rsidP="00D64E12">
                      <w:pPr>
                        <w:spacing w:after="0" w:line="240" w:lineRule="auto"/>
                        <w:jc w:val="center"/>
                        <w:rPr>
                          <w:rFonts w:ascii="Times New Roman" w:hAnsi="Times New Roman"/>
                          <w:b/>
                          <w:color w:val="000000"/>
                        </w:rPr>
                      </w:pPr>
                      <w:r w:rsidRPr="000A7910">
                        <w:rPr>
                          <w:rFonts w:ascii="Times New Roman" w:hAnsi="Times New Roman"/>
                          <w:b/>
                          <w:color w:val="000000"/>
                        </w:rPr>
                        <w:t xml:space="preserve">ІІ-А. </w:t>
                      </w:r>
                      <w:r w:rsidRPr="000A7910">
                        <w:rPr>
                          <w:rFonts w:ascii="Times New Roman" w:hAnsi="Times New Roman"/>
                          <w:b/>
                          <w:color w:val="000000"/>
                          <w:spacing w:val="-4"/>
                        </w:rPr>
                        <w:t>Інструменти, спрямовані на підтримання ефективності вже існуючих бар’єрів:</w:t>
                      </w:r>
                    </w:p>
                    <w:p w:rsidR="00F76055" w:rsidRPr="000A7910" w:rsidRDefault="00F76055" w:rsidP="00547FE5">
                      <w:pPr>
                        <w:pStyle w:val="a3"/>
                        <w:numPr>
                          <w:ilvl w:val="0"/>
                          <w:numId w:val="139"/>
                        </w:numPr>
                        <w:spacing w:after="0" w:line="220" w:lineRule="exact"/>
                        <w:ind w:left="714" w:hanging="357"/>
                        <w:contextualSpacing w:val="0"/>
                        <w:rPr>
                          <w:rFonts w:ascii="Times New Roman" w:hAnsi="Times New Roman"/>
                          <w:b/>
                          <w:color w:val="000000"/>
                        </w:rPr>
                      </w:pPr>
                      <w:r w:rsidRPr="000A7910">
                        <w:rPr>
                          <w:rFonts w:ascii="Times New Roman" w:hAnsi="Times New Roman"/>
                          <w:b/>
                          <w:color w:val="000000"/>
                        </w:rPr>
                        <w:t>Чек-листи</w:t>
                      </w:r>
                    </w:p>
                    <w:p w:rsidR="00F76055" w:rsidRPr="000A7910" w:rsidRDefault="00F76055" w:rsidP="00547FE5">
                      <w:pPr>
                        <w:pStyle w:val="a3"/>
                        <w:numPr>
                          <w:ilvl w:val="0"/>
                          <w:numId w:val="139"/>
                        </w:numPr>
                        <w:spacing w:after="0" w:line="220" w:lineRule="exact"/>
                        <w:ind w:left="714" w:hanging="357"/>
                        <w:contextualSpacing w:val="0"/>
                        <w:rPr>
                          <w:rFonts w:ascii="Times New Roman" w:hAnsi="Times New Roman"/>
                          <w:b/>
                          <w:color w:val="000000"/>
                        </w:rPr>
                      </w:pPr>
                      <w:r w:rsidRPr="000A7910">
                        <w:rPr>
                          <w:rFonts w:ascii="Times New Roman" w:hAnsi="Times New Roman"/>
                          <w:b/>
                          <w:color w:val="000000"/>
                        </w:rPr>
                        <w:t>Алгоритми</w:t>
                      </w:r>
                    </w:p>
                    <w:p w:rsidR="00F76055" w:rsidRPr="000A7910" w:rsidRDefault="00F76055" w:rsidP="00547FE5">
                      <w:pPr>
                        <w:pStyle w:val="a3"/>
                        <w:numPr>
                          <w:ilvl w:val="0"/>
                          <w:numId w:val="139"/>
                        </w:numPr>
                        <w:spacing w:after="0" w:line="220" w:lineRule="exact"/>
                        <w:ind w:left="714" w:hanging="357"/>
                        <w:contextualSpacing w:val="0"/>
                        <w:rPr>
                          <w:rFonts w:ascii="Times New Roman" w:hAnsi="Times New Roman"/>
                          <w:b/>
                          <w:color w:val="000000"/>
                        </w:rPr>
                      </w:pPr>
                      <w:r w:rsidRPr="000A7910">
                        <w:rPr>
                          <w:rFonts w:ascii="Times New Roman" w:hAnsi="Times New Roman"/>
                          <w:b/>
                          <w:color w:val="000000"/>
                        </w:rPr>
                        <w:t>Протоколи</w:t>
                      </w:r>
                    </w:p>
                  </w:txbxContent>
                </v:textbox>
              </v:rect>
            </w:pict>
          </mc:Fallback>
        </mc:AlternateContent>
      </w:r>
      <w:r>
        <w:rPr>
          <w:noProof/>
          <w:color w:val="000000"/>
          <w:sz w:val="28"/>
          <w:szCs w:val="28"/>
          <w:lang w:eastAsia="ru-RU"/>
        </w:rPr>
        <mc:AlternateContent>
          <mc:Choice Requires="wps">
            <w:drawing>
              <wp:anchor distT="0" distB="0" distL="114300" distR="114300" simplePos="0" relativeHeight="251666944" behindDoc="0" locked="0" layoutInCell="1" allowOverlap="1">
                <wp:simplePos x="0" y="0"/>
                <wp:positionH relativeFrom="column">
                  <wp:posOffset>3578225</wp:posOffset>
                </wp:positionH>
                <wp:positionV relativeFrom="paragraph">
                  <wp:posOffset>913765</wp:posOffset>
                </wp:positionV>
                <wp:extent cx="2449195" cy="467995"/>
                <wp:effectExtent l="0" t="0" r="1905" b="0"/>
                <wp:wrapNone/>
                <wp:docPr id="63" name="Прямоугольник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9195" cy="467995"/>
                        </a:xfrm>
                        <a:prstGeom prst="rect">
                          <a:avLst/>
                        </a:prstGeom>
                        <a:solidFill>
                          <a:srgbClr val="D8D8D8"/>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rsidR="00F76055" w:rsidRPr="000A7910" w:rsidRDefault="00F76055" w:rsidP="00D64E12">
                            <w:pPr>
                              <w:spacing w:after="0"/>
                              <w:jc w:val="center"/>
                              <w:rPr>
                                <w:rFonts w:ascii="Times New Roman" w:hAnsi="Times New Roman"/>
                                <w:b/>
                                <w:color w:val="000000"/>
                              </w:rPr>
                            </w:pPr>
                            <w:r w:rsidRPr="000A7910">
                              <w:rPr>
                                <w:rFonts w:ascii="Times New Roman" w:hAnsi="Times New Roman"/>
                                <w:b/>
                                <w:color w:val="000000"/>
                              </w:rPr>
                              <w:t>ІІ. ПРАКТИЧНА ЧАСТИНА</w:t>
                            </w:r>
                          </w:p>
                          <w:p w:rsidR="00F76055" w:rsidRPr="000A7910" w:rsidRDefault="00F76055" w:rsidP="00D64E12">
                            <w:pPr>
                              <w:spacing w:after="0"/>
                              <w:jc w:val="center"/>
                              <w:rPr>
                                <w:rFonts w:ascii="Times New Roman" w:hAnsi="Times New Roman"/>
                                <w:b/>
                                <w:color w:val="000000"/>
                              </w:rPr>
                            </w:pPr>
                            <w:r w:rsidRPr="000A7910">
                              <w:rPr>
                                <w:rFonts w:ascii="Times New Roman" w:hAnsi="Times New Roman"/>
                                <w:b/>
                                <w:color w:val="000000"/>
                              </w:rPr>
                              <w:t>(інструментальна база)</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Прямоугольник 12" o:spid="_x0000_s1127" style="position:absolute;left:0;text-align:left;margin-left:281.75pt;margin-top:71.95pt;width:192.85pt;height:36.8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" fillcolor="#d8d8d8" stroked="f" strokeweight="2pt">
                <v:textbox>
                  <w:txbxContent>
                    <w:p w:rsidR="00F76055" w:rsidRPr="000A7910" w:rsidRDefault="00F76055" w:rsidP="00D64E12">
                      <w:pPr>
                        <w:spacing w:after="0"/>
                        <w:jc w:val="center"/>
                        <w:rPr>
                          <w:rFonts w:ascii="Times New Roman" w:hAnsi="Times New Roman"/>
                          <w:b/>
                          <w:color w:val="000000"/>
                        </w:rPr>
                      </w:pPr>
                      <w:r w:rsidRPr="000A7910">
                        <w:rPr>
                          <w:rFonts w:ascii="Times New Roman" w:hAnsi="Times New Roman"/>
                          <w:b/>
                          <w:color w:val="000000"/>
                        </w:rPr>
                        <w:t>ІІ. ПРАКТИЧНА ЧАСТИНА</w:t>
                      </w:r>
                    </w:p>
                    <w:p w:rsidR="00F76055" w:rsidRPr="000A7910" w:rsidRDefault="00F76055" w:rsidP="00D64E12">
                      <w:pPr>
                        <w:spacing w:after="0"/>
                        <w:jc w:val="center"/>
                        <w:rPr>
                          <w:rFonts w:ascii="Times New Roman" w:hAnsi="Times New Roman"/>
                          <w:b/>
                          <w:color w:val="000000"/>
                        </w:rPr>
                      </w:pPr>
                      <w:r w:rsidRPr="000A7910">
                        <w:rPr>
                          <w:rFonts w:ascii="Times New Roman" w:hAnsi="Times New Roman"/>
                          <w:b/>
                          <w:color w:val="000000"/>
                        </w:rPr>
                        <w:t>(інструментальна база)</w:t>
                      </w:r>
                    </w:p>
                  </w:txbxContent>
                </v:textbox>
              </v:rect>
            </w:pict>
          </mc:Fallback>
        </mc:AlternateContent>
      </w:r>
      <w:r>
        <w:rPr>
          <w:noProof/>
          <w:color w:val="000000"/>
          <w:sz w:val="28"/>
          <w:szCs w:val="28"/>
          <w:lang w:eastAsia="ru-RU"/>
        </w:rPr>
        <mc:AlternateContent>
          <mc:Choice Requires="wps">
            <w:drawing>
              <wp:anchor distT="0" distB="0" distL="114300" distR="114300" simplePos="0" relativeHeight="251665920" behindDoc="0" locked="0" layoutInCell="1" allowOverlap="1">
                <wp:simplePos x="0" y="0"/>
                <wp:positionH relativeFrom="column">
                  <wp:posOffset>901065</wp:posOffset>
                </wp:positionH>
                <wp:positionV relativeFrom="paragraph">
                  <wp:posOffset>3793490</wp:posOffset>
                </wp:positionV>
                <wp:extent cx="2305685" cy="1176655"/>
                <wp:effectExtent l="0" t="2540" r="3175" b="1905"/>
                <wp:wrapNone/>
                <wp:docPr id="62" name="Прямоугольник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05685" cy="1176655"/>
                        </a:xfrm>
                        <a:prstGeom prst="rect">
                          <a:avLst/>
                        </a:prstGeom>
                        <a:solidFill>
                          <a:srgbClr val="D8D8D8"/>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rsidR="00F76055" w:rsidRPr="000A7910" w:rsidRDefault="00F76055" w:rsidP="00D64E12">
                            <w:pPr>
                              <w:spacing w:after="0"/>
                              <w:jc w:val="center"/>
                              <w:rPr>
                                <w:rFonts w:ascii="Times New Roman" w:hAnsi="Times New Roman"/>
                                <w:b/>
                                <w:color w:val="000000"/>
                              </w:rPr>
                            </w:pPr>
                            <w:r w:rsidRPr="000A7910">
                              <w:rPr>
                                <w:rFonts w:ascii="Times New Roman" w:hAnsi="Times New Roman"/>
                                <w:b/>
                                <w:color w:val="000000"/>
                              </w:rPr>
                              <w:t>І-Б. Навчальні матеріали:</w:t>
                            </w:r>
                          </w:p>
                          <w:p w:rsidR="00F76055" w:rsidRPr="000A7910" w:rsidRDefault="00F76055" w:rsidP="00547FE5">
                            <w:pPr>
                              <w:pStyle w:val="a3"/>
                              <w:numPr>
                                <w:ilvl w:val="0"/>
                                <w:numId w:val="138"/>
                              </w:numPr>
                              <w:spacing w:after="0" w:line="240" w:lineRule="auto"/>
                              <w:ind w:hanging="436"/>
                              <w:contextualSpacing w:val="0"/>
                              <w:rPr>
                                <w:rFonts w:ascii="Times New Roman" w:hAnsi="Times New Roman"/>
                                <w:b/>
                                <w:color w:val="000000"/>
                              </w:rPr>
                            </w:pPr>
                            <w:r w:rsidRPr="000A7910">
                              <w:rPr>
                                <w:rFonts w:ascii="Times New Roman" w:hAnsi="Times New Roman"/>
                                <w:b/>
                                <w:color w:val="000000"/>
                              </w:rPr>
                              <w:t>Підручники</w:t>
                            </w:r>
                          </w:p>
                          <w:p w:rsidR="00F76055" w:rsidRPr="000A7910" w:rsidRDefault="00F76055" w:rsidP="00547FE5">
                            <w:pPr>
                              <w:pStyle w:val="a3"/>
                              <w:numPr>
                                <w:ilvl w:val="0"/>
                                <w:numId w:val="138"/>
                              </w:numPr>
                              <w:spacing w:after="0" w:line="240" w:lineRule="auto"/>
                              <w:ind w:hanging="436"/>
                              <w:contextualSpacing w:val="0"/>
                              <w:rPr>
                                <w:rFonts w:ascii="Times New Roman" w:hAnsi="Times New Roman"/>
                                <w:b/>
                                <w:color w:val="000000"/>
                              </w:rPr>
                            </w:pPr>
                            <w:r w:rsidRPr="000A7910">
                              <w:rPr>
                                <w:rFonts w:ascii="Times New Roman" w:hAnsi="Times New Roman"/>
                                <w:b/>
                                <w:color w:val="000000"/>
                              </w:rPr>
                              <w:t>Публікації</w:t>
                            </w:r>
                          </w:p>
                          <w:p w:rsidR="00F76055" w:rsidRPr="000A7910" w:rsidRDefault="00F76055" w:rsidP="00547FE5">
                            <w:pPr>
                              <w:pStyle w:val="a3"/>
                              <w:numPr>
                                <w:ilvl w:val="0"/>
                                <w:numId w:val="138"/>
                              </w:numPr>
                              <w:spacing w:after="0" w:line="240" w:lineRule="auto"/>
                              <w:ind w:hanging="436"/>
                              <w:contextualSpacing w:val="0"/>
                              <w:rPr>
                                <w:rFonts w:ascii="Times New Roman" w:hAnsi="Times New Roman"/>
                                <w:b/>
                                <w:color w:val="000000"/>
                              </w:rPr>
                            </w:pPr>
                            <w:r w:rsidRPr="000A7910">
                              <w:rPr>
                                <w:rFonts w:ascii="Times New Roman" w:hAnsi="Times New Roman"/>
                                <w:b/>
                                <w:color w:val="000000"/>
                              </w:rPr>
                              <w:t>Лекції-презентації</w:t>
                            </w:r>
                          </w:p>
                          <w:p w:rsidR="00F76055" w:rsidRPr="000A7910" w:rsidRDefault="00F76055" w:rsidP="00547FE5">
                            <w:pPr>
                              <w:pStyle w:val="a3"/>
                              <w:numPr>
                                <w:ilvl w:val="0"/>
                                <w:numId w:val="138"/>
                              </w:numPr>
                              <w:spacing w:after="0" w:line="240" w:lineRule="auto"/>
                              <w:ind w:hanging="436"/>
                              <w:contextualSpacing w:val="0"/>
                              <w:rPr>
                                <w:rFonts w:ascii="Times New Roman" w:hAnsi="Times New Roman"/>
                                <w:b/>
                                <w:color w:val="000000"/>
                              </w:rPr>
                            </w:pPr>
                            <w:r w:rsidRPr="000A7910">
                              <w:rPr>
                                <w:rFonts w:ascii="Times New Roman" w:hAnsi="Times New Roman"/>
                                <w:b/>
                                <w:color w:val="000000"/>
                              </w:rPr>
                              <w:t>Аудіо-подкасти</w:t>
                            </w:r>
                          </w:p>
                          <w:p w:rsidR="00F76055" w:rsidRPr="000A7910" w:rsidRDefault="00F76055" w:rsidP="00547FE5">
                            <w:pPr>
                              <w:pStyle w:val="a3"/>
                              <w:numPr>
                                <w:ilvl w:val="0"/>
                                <w:numId w:val="138"/>
                              </w:numPr>
                              <w:spacing w:after="0" w:line="240" w:lineRule="auto"/>
                              <w:ind w:hanging="436"/>
                              <w:contextualSpacing w:val="0"/>
                              <w:rPr>
                                <w:rFonts w:ascii="Times New Roman" w:hAnsi="Times New Roman"/>
                                <w:b/>
                                <w:color w:val="000000"/>
                              </w:rPr>
                            </w:pPr>
                            <w:r w:rsidRPr="000A7910">
                              <w:rPr>
                                <w:rFonts w:ascii="Times New Roman" w:hAnsi="Times New Roman"/>
                                <w:b/>
                                <w:color w:val="000000"/>
                              </w:rPr>
                              <w:t>Інтернет-ресурси</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page">
                  <wp14:pctHeight>0</wp14:pctHeight>
                </wp14:sizeRelV>
              </wp:anchor>
            </w:drawing>
          </mc:Choice>
          <mc:Fallback>
            <w:pict>
              <v:rect id="Прямоугольник 41" o:spid="_x0000_s1128" style="position:absolute;left:0;text-align:left;margin-left:70.95pt;margin-top:298.7pt;width:181.55pt;height:92.6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" fillcolor="#d8d8d8" stroked="f" strokeweight="2pt">
                <v:textbox>
                  <w:txbxContent>
                    <w:p w:rsidR="00F76055" w:rsidRPr="000A7910" w:rsidRDefault="00F76055" w:rsidP="00D64E12">
                      <w:pPr>
                        <w:spacing w:after="0"/>
                        <w:jc w:val="center"/>
                        <w:rPr>
                          <w:rFonts w:ascii="Times New Roman" w:hAnsi="Times New Roman"/>
                          <w:b/>
                          <w:color w:val="000000"/>
                        </w:rPr>
                      </w:pPr>
                      <w:r w:rsidRPr="000A7910">
                        <w:rPr>
                          <w:rFonts w:ascii="Times New Roman" w:hAnsi="Times New Roman"/>
                          <w:b/>
                          <w:color w:val="000000"/>
                        </w:rPr>
                        <w:t>І-Б. Навчальні матеріали:</w:t>
                      </w:r>
                    </w:p>
                    <w:p w:rsidR="00F76055" w:rsidRPr="000A7910" w:rsidRDefault="00F76055" w:rsidP="00547FE5">
                      <w:pPr>
                        <w:pStyle w:val="a3"/>
                        <w:numPr>
                          <w:ilvl w:val="0"/>
                          <w:numId w:val="138"/>
                        </w:numPr>
                        <w:spacing w:after="0" w:line="240" w:lineRule="auto"/>
                        <w:ind w:hanging="436"/>
                        <w:contextualSpacing w:val="0"/>
                        <w:rPr>
                          <w:rFonts w:ascii="Times New Roman" w:hAnsi="Times New Roman"/>
                          <w:b/>
                          <w:color w:val="000000"/>
                        </w:rPr>
                      </w:pPr>
                      <w:r w:rsidRPr="000A7910">
                        <w:rPr>
                          <w:rFonts w:ascii="Times New Roman" w:hAnsi="Times New Roman"/>
                          <w:b/>
                          <w:color w:val="000000"/>
                        </w:rPr>
                        <w:t>Підручники</w:t>
                      </w:r>
                    </w:p>
                    <w:p w:rsidR="00F76055" w:rsidRPr="000A7910" w:rsidRDefault="00F76055" w:rsidP="00547FE5">
                      <w:pPr>
                        <w:pStyle w:val="a3"/>
                        <w:numPr>
                          <w:ilvl w:val="0"/>
                          <w:numId w:val="138"/>
                        </w:numPr>
                        <w:spacing w:after="0" w:line="240" w:lineRule="auto"/>
                        <w:ind w:hanging="436"/>
                        <w:contextualSpacing w:val="0"/>
                        <w:rPr>
                          <w:rFonts w:ascii="Times New Roman" w:hAnsi="Times New Roman"/>
                          <w:b/>
                          <w:color w:val="000000"/>
                        </w:rPr>
                      </w:pPr>
                      <w:r w:rsidRPr="000A7910">
                        <w:rPr>
                          <w:rFonts w:ascii="Times New Roman" w:hAnsi="Times New Roman"/>
                          <w:b/>
                          <w:color w:val="000000"/>
                        </w:rPr>
                        <w:t>Публікації</w:t>
                      </w:r>
                    </w:p>
                    <w:p w:rsidR="00F76055" w:rsidRPr="000A7910" w:rsidRDefault="00F76055" w:rsidP="00547FE5">
                      <w:pPr>
                        <w:pStyle w:val="a3"/>
                        <w:numPr>
                          <w:ilvl w:val="0"/>
                          <w:numId w:val="138"/>
                        </w:numPr>
                        <w:spacing w:after="0" w:line="240" w:lineRule="auto"/>
                        <w:ind w:hanging="436"/>
                        <w:contextualSpacing w:val="0"/>
                        <w:rPr>
                          <w:rFonts w:ascii="Times New Roman" w:hAnsi="Times New Roman"/>
                          <w:b/>
                          <w:color w:val="000000"/>
                        </w:rPr>
                      </w:pPr>
                      <w:r w:rsidRPr="000A7910">
                        <w:rPr>
                          <w:rFonts w:ascii="Times New Roman" w:hAnsi="Times New Roman"/>
                          <w:b/>
                          <w:color w:val="000000"/>
                        </w:rPr>
                        <w:t>Лекції-презентації</w:t>
                      </w:r>
                    </w:p>
                    <w:p w:rsidR="00F76055" w:rsidRPr="000A7910" w:rsidRDefault="00F76055" w:rsidP="00547FE5">
                      <w:pPr>
                        <w:pStyle w:val="a3"/>
                        <w:numPr>
                          <w:ilvl w:val="0"/>
                          <w:numId w:val="138"/>
                        </w:numPr>
                        <w:spacing w:after="0" w:line="240" w:lineRule="auto"/>
                        <w:ind w:hanging="436"/>
                        <w:contextualSpacing w:val="0"/>
                        <w:rPr>
                          <w:rFonts w:ascii="Times New Roman" w:hAnsi="Times New Roman"/>
                          <w:b/>
                          <w:color w:val="000000"/>
                        </w:rPr>
                      </w:pPr>
                      <w:r w:rsidRPr="000A7910">
                        <w:rPr>
                          <w:rFonts w:ascii="Times New Roman" w:hAnsi="Times New Roman"/>
                          <w:b/>
                          <w:color w:val="000000"/>
                        </w:rPr>
                        <w:t>Аудіо-подкасти</w:t>
                      </w:r>
                    </w:p>
                    <w:p w:rsidR="00F76055" w:rsidRPr="000A7910" w:rsidRDefault="00F76055" w:rsidP="00547FE5">
                      <w:pPr>
                        <w:pStyle w:val="a3"/>
                        <w:numPr>
                          <w:ilvl w:val="0"/>
                          <w:numId w:val="138"/>
                        </w:numPr>
                        <w:spacing w:after="0" w:line="240" w:lineRule="auto"/>
                        <w:ind w:hanging="436"/>
                        <w:contextualSpacing w:val="0"/>
                        <w:rPr>
                          <w:rFonts w:ascii="Times New Roman" w:hAnsi="Times New Roman"/>
                          <w:b/>
                          <w:color w:val="000000"/>
                        </w:rPr>
                      </w:pPr>
                      <w:r w:rsidRPr="000A7910">
                        <w:rPr>
                          <w:rFonts w:ascii="Times New Roman" w:hAnsi="Times New Roman"/>
                          <w:b/>
                          <w:color w:val="000000"/>
                        </w:rPr>
                        <w:t>Інтернет-ресурси</w:t>
                      </w:r>
                    </w:p>
                  </w:txbxContent>
                </v:textbox>
              </v:rect>
            </w:pict>
          </mc:Fallback>
        </mc:AlternateContent>
      </w:r>
      <w:r>
        <w:rPr>
          <w:noProof/>
          <w:color w:val="000000"/>
          <w:sz w:val="28"/>
          <w:szCs w:val="28"/>
          <w:lang w:eastAsia="ru-RU"/>
        </w:rPr>
        <mc:AlternateContent>
          <mc:Choice Requires="wps">
            <w:drawing>
              <wp:anchor distT="0" distB="0" distL="114300" distR="114300" simplePos="0" relativeHeight="251664896" behindDoc="0" locked="0" layoutInCell="1" allowOverlap="1">
                <wp:simplePos x="0" y="0"/>
                <wp:positionH relativeFrom="column">
                  <wp:posOffset>869950</wp:posOffset>
                </wp:positionH>
                <wp:positionV relativeFrom="paragraph">
                  <wp:posOffset>2107565</wp:posOffset>
                </wp:positionV>
                <wp:extent cx="2369185" cy="1176655"/>
                <wp:effectExtent l="3175" t="2540" r="0" b="1905"/>
                <wp:wrapNone/>
                <wp:docPr id="61" name="Прямоугольник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9185" cy="1176655"/>
                        </a:xfrm>
                        <a:prstGeom prst="rect">
                          <a:avLst/>
                        </a:prstGeom>
                        <a:solidFill>
                          <a:srgbClr val="D8D8D8"/>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rsidR="00F76055" w:rsidRPr="000A7910" w:rsidRDefault="00F76055" w:rsidP="00D64E12">
                            <w:pPr>
                              <w:spacing w:after="0"/>
                              <w:jc w:val="center"/>
                              <w:rPr>
                                <w:rFonts w:ascii="Times New Roman" w:hAnsi="Times New Roman"/>
                                <w:b/>
                                <w:color w:val="000000"/>
                              </w:rPr>
                            </w:pPr>
                            <w:r w:rsidRPr="000A7910">
                              <w:rPr>
                                <w:rFonts w:ascii="Times New Roman" w:hAnsi="Times New Roman"/>
                                <w:b/>
                                <w:color w:val="000000"/>
                              </w:rPr>
                              <w:t>І-А. Декларативні матеріали:</w:t>
                            </w:r>
                          </w:p>
                          <w:p w:rsidR="00F76055" w:rsidRPr="000A7910" w:rsidRDefault="00F76055" w:rsidP="00547FE5">
                            <w:pPr>
                              <w:pStyle w:val="a3"/>
                              <w:numPr>
                                <w:ilvl w:val="0"/>
                                <w:numId w:val="137"/>
                              </w:numPr>
                              <w:spacing w:after="0" w:line="240" w:lineRule="auto"/>
                              <w:rPr>
                                <w:rFonts w:ascii="Times New Roman" w:hAnsi="Times New Roman"/>
                                <w:b/>
                                <w:color w:val="000000"/>
                              </w:rPr>
                            </w:pPr>
                            <w:r w:rsidRPr="000A7910">
                              <w:rPr>
                                <w:rFonts w:ascii="Times New Roman" w:hAnsi="Times New Roman"/>
                                <w:b/>
                                <w:color w:val="000000"/>
                              </w:rPr>
                              <w:t>Декларації</w:t>
                            </w:r>
                          </w:p>
                          <w:p w:rsidR="00F76055" w:rsidRPr="000A7910" w:rsidRDefault="00F76055" w:rsidP="00547FE5">
                            <w:pPr>
                              <w:pStyle w:val="a3"/>
                              <w:numPr>
                                <w:ilvl w:val="0"/>
                                <w:numId w:val="137"/>
                              </w:numPr>
                              <w:spacing w:after="0" w:line="240" w:lineRule="auto"/>
                              <w:rPr>
                                <w:rFonts w:ascii="Times New Roman" w:hAnsi="Times New Roman"/>
                                <w:b/>
                                <w:color w:val="000000"/>
                              </w:rPr>
                            </w:pPr>
                            <w:r w:rsidRPr="000A7910">
                              <w:rPr>
                                <w:rFonts w:ascii="Times New Roman" w:hAnsi="Times New Roman"/>
                                <w:b/>
                                <w:color w:val="000000"/>
                              </w:rPr>
                              <w:t>Програми</w:t>
                            </w:r>
                          </w:p>
                          <w:p w:rsidR="00F76055" w:rsidRPr="000A7910" w:rsidRDefault="00F76055" w:rsidP="00547FE5">
                            <w:pPr>
                              <w:pStyle w:val="a3"/>
                              <w:numPr>
                                <w:ilvl w:val="0"/>
                                <w:numId w:val="137"/>
                              </w:numPr>
                              <w:spacing w:after="0" w:line="240" w:lineRule="auto"/>
                              <w:rPr>
                                <w:rFonts w:ascii="Times New Roman" w:hAnsi="Times New Roman"/>
                                <w:b/>
                                <w:color w:val="000000"/>
                              </w:rPr>
                            </w:pPr>
                            <w:r w:rsidRPr="000A7910">
                              <w:rPr>
                                <w:rFonts w:ascii="Times New Roman" w:hAnsi="Times New Roman"/>
                                <w:b/>
                                <w:color w:val="000000"/>
                              </w:rPr>
                              <w:t>Ініціативи</w:t>
                            </w:r>
                          </w:p>
                          <w:p w:rsidR="00F76055" w:rsidRPr="000A7910" w:rsidRDefault="00F76055" w:rsidP="00547FE5">
                            <w:pPr>
                              <w:pStyle w:val="a3"/>
                              <w:numPr>
                                <w:ilvl w:val="0"/>
                                <w:numId w:val="137"/>
                              </w:numPr>
                              <w:spacing w:after="0" w:line="240" w:lineRule="auto"/>
                              <w:rPr>
                                <w:rFonts w:ascii="Times New Roman" w:hAnsi="Times New Roman"/>
                                <w:b/>
                                <w:color w:val="000000"/>
                              </w:rPr>
                            </w:pPr>
                            <w:r w:rsidRPr="000A7910">
                              <w:rPr>
                                <w:rFonts w:ascii="Times New Roman" w:hAnsi="Times New Roman"/>
                                <w:b/>
                                <w:color w:val="000000"/>
                              </w:rPr>
                              <w:t>Настанови</w:t>
                            </w:r>
                          </w:p>
                          <w:p w:rsidR="00F76055" w:rsidRPr="000A7910" w:rsidRDefault="00F76055" w:rsidP="00547FE5">
                            <w:pPr>
                              <w:pStyle w:val="a3"/>
                              <w:numPr>
                                <w:ilvl w:val="0"/>
                                <w:numId w:val="137"/>
                              </w:numPr>
                              <w:spacing w:after="0"/>
                              <w:rPr>
                                <w:rFonts w:ascii="Times New Roman" w:hAnsi="Times New Roman"/>
                                <w:b/>
                                <w:color w:val="000000"/>
                              </w:rPr>
                            </w:pPr>
                            <w:r w:rsidRPr="000A7910">
                              <w:rPr>
                                <w:rFonts w:ascii="Times New Roman" w:hAnsi="Times New Roman"/>
                                <w:b/>
                                <w:color w:val="000000"/>
                              </w:rPr>
                              <w:t>Рекомендації</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page">
                  <wp14:pctHeight>0</wp14:pctHeight>
                </wp14:sizeRelV>
              </wp:anchor>
            </w:drawing>
          </mc:Choice>
          <mc:Fallback>
            <w:pict>
              <v:rect id="Прямоугольник 42" o:spid="_x0000_s1129" style="position:absolute;left:0;text-align:left;margin-left:68.5pt;margin-top:165.95pt;width:186.55pt;height:92.6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" fillcolor="#d8d8d8" stroked="f" strokeweight="2pt">
                <v:textbox>
                  <w:txbxContent>
                    <w:p w:rsidR="00F76055" w:rsidRPr="000A7910" w:rsidRDefault="00F76055" w:rsidP="00D64E12">
                      <w:pPr>
                        <w:spacing w:after="0"/>
                        <w:jc w:val="center"/>
                        <w:rPr>
                          <w:rFonts w:ascii="Times New Roman" w:hAnsi="Times New Roman"/>
                          <w:b/>
                          <w:color w:val="000000"/>
                        </w:rPr>
                      </w:pPr>
                      <w:r w:rsidRPr="000A7910">
                        <w:rPr>
                          <w:rFonts w:ascii="Times New Roman" w:hAnsi="Times New Roman"/>
                          <w:b/>
                          <w:color w:val="000000"/>
                        </w:rPr>
                        <w:t>І-А. Декларативні матеріали:</w:t>
                      </w:r>
                    </w:p>
                    <w:p w:rsidR="00F76055" w:rsidRPr="000A7910" w:rsidRDefault="00F76055" w:rsidP="00547FE5">
                      <w:pPr>
                        <w:pStyle w:val="a3"/>
                        <w:numPr>
                          <w:ilvl w:val="0"/>
                          <w:numId w:val="137"/>
                        </w:numPr>
                        <w:spacing w:after="0" w:line="240" w:lineRule="auto"/>
                        <w:rPr>
                          <w:rFonts w:ascii="Times New Roman" w:hAnsi="Times New Roman"/>
                          <w:b/>
                          <w:color w:val="000000"/>
                        </w:rPr>
                      </w:pPr>
                      <w:r w:rsidRPr="000A7910">
                        <w:rPr>
                          <w:rFonts w:ascii="Times New Roman" w:hAnsi="Times New Roman"/>
                          <w:b/>
                          <w:color w:val="000000"/>
                        </w:rPr>
                        <w:t>Декларації</w:t>
                      </w:r>
                    </w:p>
                    <w:p w:rsidR="00F76055" w:rsidRPr="000A7910" w:rsidRDefault="00F76055" w:rsidP="00547FE5">
                      <w:pPr>
                        <w:pStyle w:val="a3"/>
                        <w:numPr>
                          <w:ilvl w:val="0"/>
                          <w:numId w:val="137"/>
                        </w:numPr>
                        <w:spacing w:after="0" w:line="240" w:lineRule="auto"/>
                        <w:rPr>
                          <w:rFonts w:ascii="Times New Roman" w:hAnsi="Times New Roman"/>
                          <w:b/>
                          <w:color w:val="000000"/>
                        </w:rPr>
                      </w:pPr>
                      <w:r w:rsidRPr="000A7910">
                        <w:rPr>
                          <w:rFonts w:ascii="Times New Roman" w:hAnsi="Times New Roman"/>
                          <w:b/>
                          <w:color w:val="000000"/>
                        </w:rPr>
                        <w:t>Програми</w:t>
                      </w:r>
                    </w:p>
                    <w:p w:rsidR="00F76055" w:rsidRPr="000A7910" w:rsidRDefault="00F76055" w:rsidP="00547FE5">
                      <w:pPr>
                        <w:pStyle w:val="a3"/>
                        <w:numPr>
                          <w:ilvl w:val="0"/>
                          <w:numId w:val="137"/>
                        </w:numPr>
                        <w:spacing w:after="0" w:line="240" w:lineRule="auto"/>
                        <w:rPr>
                          <w:rFonts w:ascii="Times New Roman" w:hAnsi="Times New Roman"/>
                          <w:b/>
                          <w:color w:val="000000"/>
                        </w:rPr>
                      </w:pPr>
                      <w:r w:rsidRPr="000A7910">
                        <w:rPr>
                          <w:rFonts w:ascii="Times New Roman" w:hAnsi="Times New Roman"/>
                          <w:b/>
                          <w:color w:val="000000"/>
                        </w:rPr>
                        <w:t>Ініціативи</w:t>
                      </w:r>
                    </w:p>
                    <w:p w:rsidR="00F76055" w:rsidRPr="000A7910" w:rsidRDefault="00F76055" w:rsidP="00547FE5">
                      <w:pPr>
                        <w:pStyle w:val="a3"/>
                        <w:numPr>
                          <w:ilvl w:val="0"/>
                          <w:numId w:val="137"/>
                        </w:numPr>
                        <w:spacing w:after="0" w:line="240" w:lineRule="auto"/>
                        <w:rPr>
                          <w:rFonts w:ascii="Times New Roman" w:hAnsi="Times New Roman"/>
                          <w:b/>
                          <w:color w:val="000000"/>
                        </w:rPr>
                      </w:pPr>
                      <w:r w:rsidRPr="000A7910">
                        <w:rPr>
                          <w:rFonts w:ascii="Times New Roman" w:hAnsi="Times New Roman"/>
                          <w:b/>
                          <w:color w:val="000000"/>
                        </w:rPr>
                        <w:t>Настанови</w:t>
                      </w:r>
                    </w:p>
                    <w:p w:rsidR="00F76055" w:rsidRPr="000A7910" w:rsidRDefault="00F76055" w:rsidP="00547FE5">
                      <w:pPr>
                        <w:pStyle w:val="a3"/>
                        <w:numPr>
                          <w:ilvl w:val="0"/>
                          <w:numId w:val="137"/>
                        </w:numPr>
                        <w:spacing w:after="0"/>
                        <w:rPr>
                          <w:rFonts w:ascii="Times New Roman" w:hAnsi="Times New Roman"/>
                          <w:b/>
                          <w:color w:val="000000"/>
                        </w:rPr>
                      </w:pPr>
                      <w:r w:rsidRPr="000A7910">
                        <w:rPr>
                          <w:rFonts w:ascii="Times New Roman" w:hAnsi="Times New Roman"/>
                          <w:b/>
                          <w:color w:val="000000"/>
                        </w:rPr>
                        <w:t>Рекомендації</w:t>
                      </w:r>
                    </w:p>
                  </w:txbxContent>
                </v:textbox>
              </v:rect>
            </w:pict>
          </mc:Fallback>
        </mc:AlternateContent>
      </w:r>
      <w:r>
        <w:rPr>
          <w:noProof/>
          <w:color w:val="000000"/>
          <w:sz w:val="28"/>
          <w:szCs w:val="28"/>
          <w:lang w:eastAsia="ru-RU"/>
        </w:rPr>
        <mc:AlternateContent>
          <mc:Choice Requires="wps">
            <w:drawing>
              <wp:anchor distT="0" distB="0" distL="114300" distR="114300" simplePos="0" relativeHeight="251663872" behindDoc="0" locked="0" layoutInCell="1" allowOverlap="1">
                <wp:simplePos x="0" y="0"/>
                <wp:positionH relativeFrom="column">
                  <wp:posOffset>868680</wp:posOffset>
                </wp:positionH>
                <wp:positionV relativeFrom="paragraph">
                  <wp:posOffset>915035</wp:posOffset>
                </wp:positionV>
                <wp:extent cx="2449195" cy="467995"/>
                <wp:effectExtent l="1905" t="635" r="0" b="0"/>
                <wp:wrapNone/>
                <wp:docPr id="60" name="Прямоугольник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9195" cy="467995"/>
                        </a:xfrm>
                        <a:prstGeom prst="rect">
                          <a:avLst/>
                        </a:prstGeom>
                        <a:solidFill>
                          <a:srgbClr val="D8D8D8"/>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rsidR="00F76055" w:rsidRPr="000A7910" w:rsidRDefault="00F76055" w:rsidP="00D64E12">
                            <w:pPr>
                              <w:jc w:val="center"/>
                              <w:rPr>
                                <w:rFonts w:ascii="Times New Roman" w:hAnsi="Times New Roman"/>
                                <w:b/>
                                <w:color w:val="000000"/>
                              </w:rPr>
                            </w:pPr>
                            <w:r w:rsidRPr="000A7910">
                              <w:rPr>
                                <w:rFonts w:ascii="Times New Roman" w:hAnsi="Times New Roman"/>
                                <w:b/>
                                <w:color w:val="000000"/>
                              </w:rPr>
                              <w:t>І. ТЕОРЕТИЧНА ЧАСТИНА</w:t>
                            </w:r>
                            <w:r>
                              <w:rPr>
                                <w:rFonts w:ascii="Times New Roman" w:hAnsi="Times New Roman"/>
                                <w:b/>
                                <w:color w:val="000000"/>
                                <w:lang w:val="uk-UA"/>
                              </w:rPr>
                              <w:t xml:space="preserve"> </w:t>
                            </w:r>
                            <w:r w:rsidRPr="000A7910">
                              <w:rPr>
                                <w:rFonts w:ascii="Times New Roman" w:hAnsi="Times New Roman"/>
                                <w:b/>
                                <w:color w:val="000000"/>
                              </w:rPr>
                              <w:t>(документальна база)</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Прямоугольник 43" o:spid="_x0000_s1130" style="position:absolute;left:0;text-align:left;margin-left:68.4pt;margin-top:72.05pt;width:192.85pt;height:36.8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" fillcolor="#d8d8d8" stroked="f" strokeweight="2pt">
                <v:textbox>
                  <w:txbxContent>
                    <w:p w:rsidR="00F76055" w:rsidRPr="000A7910" w:rsidRDefault="00F76055" w:rsidP="00D64E12">
                      <w:pPr>
                        <w:jc w:val="center"/>
                        <w:rPr>
                          <w:rFonts w:ascii="Times New Roman" w:hAnsi="Times New Roman"/>
                          <w:b/>
                          <w:color w:val="000000"/>
                        </w:rPr>
                      </w:pPr>
                      <w:r w:rsidRPr="000A7910">
                        <w:rPr>
                          <w:rFonts w:ascii="Times New Roman" w:hAnsi="Times New Roman"/>
                          <w:b/>
                          <w:color w:val="000000"/>
                        </w:rPr>
                        <w:t>І. ТЕОРЕТИЧНА ЧАСТИНА</w:t>
                      </w:r>
                      <w:r>
                        <w:rPr>
                          <w:rFonts w:ascii="Times New Roman" w:hAnsi="Times New Roman"/>
                          <w:b/>
                          <w:color w:val="000000"/>
                          <w:lang w:val="uk-UA"/>
                        </w:rPr>
                        <w:t xml:space="preserve"> </w:t>
                      </w:r>
                      <w:r w:rsidRPr="000A7910">
                        <w:rPr>
                          <w:rFonts w:ascii="Times New Roman" w:hAnsi="Times New Roman"/>
                          <w:b/>
                          <w:color w:val="000000"/>
                        </w:rPr>
                        <w:t>(документальна база)</w:t>
                      </w:r>
                    </w:p>
                  </w:txbxContent>
                </v:textbox>
              </v:rect>
            </w:pict>
          </mc:Fallback>
        </mc:AlternateContent>
      </w:r>
      <w:r>
        <w:rPr>
          <w:noProof/>
          <w:color w:val="000000"/>
          <w:sz w:val="28"/>
          <w:szCs w:val="28"/>
          <w:lang w:eastAsia="ru-RU"/>
        </w:rPr>
        <mc:AlternateContent>
          <mc:Choice Requires="wps">
            <w:drawing>
              <wp:anchor distT="0" distB="0" distL="114300" distR="114300" simplePos="0" relativeHeight="251662848" behindDoc="0" locked="0" layoutInCell="1" allowOverlap="1">
                <wp:simplePos x="0" y="0"/>
                <wp:positionH relativeFrom="column">
                  <wp:posOffset>1657350</wp:posOffset>
                </wp:positionH>
                <wp:positionV relativeFrom="paragraph">
                  <wp:posOffset>167640</wp:posOffset>
                </wp:positionV>
                <wp:extent cx="3608705" cy="469265"/>
                <wp:effectExtent l="0" t="0" r="1270" b="1270"/>
                <wp:wrapNone/>
                <wp:docPr id="59" name="Прямоугольник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8705" cy="469265"/>
                        </a:xfrm>
                        <a:prstGeom prst="rect">
                          <a:avLst/>
                        </a:prstGeom>
                        <a:solidFill>
                          <a:srgbClr val="D8D8D8"/>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rsidR="00F76055" w:rsidRPr="000A7910" w:rsidRDefault="00F76055" w:rsidP="00D64E12">
                            <w:pPr>
                              <w:jc w:val="center"/>
                              <w:rPr>
                                <w:rFonts w:ascii="Times New Roman" w:hAnsi="Times New Roman"/>
                                <w:b/>
                                <w:color w:val="000000"/>
                                <w:sz w:val="24"/>
                                <w:szCs w:val="24"/>
                              </w:rPr>
                            </w:pPr>
                            <w:r w:rsidRPr="000A7910">
                              <w:rPr>
                                <w:rFonts w:ascii="Times New Roman" w:hAnsi="Times New Roman"/>
                                <w:b/>
                                <w:color w:val="000000"/>
                                <w:sz w:val="24"/>
                                <w:szCs w:val="24"/>
                              </w:rPr>
                              <w:t>СТАРТОВИЙ ПАКЕТ З БЕЗПЕКИ ПАЦІЄНТІВ ДЛЯ СЛУЖБИ АІТ УКРАЇНИ</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page">
                  <wp14:pctHeight>0</wp14:pctHeight>
                </wp14:sizeRelV>
              </wp:anchor>
            </w:drawing>
          </mc:Choice>
          <mc:Fallback>
            <w:pict>
              <v:rect id="Прямоугольник 44" o:spid="_x0000_s1131" style="position:absolute;left:0;text-align:left;margin-left:130.5pt;margin-top:13.2pt;width:284.15pt;height:36.9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" fillcolor="#d8d8d8" stroked="f" strokeweight="2pt">
                <v:textbox>
                  <w:txbxContent>
                    <w:p w:rsidR="00F76055" w:rsidRPr="000A7910" w:rsidRDefault="00F76055" w:rsidP="00D64E12">
                      <w:pPr>
                        <w:jc w:val="center"/>
                        <w:rPr>
                          <w:rFonts w:ascii="Times New Roman" w:hAnsi="Times New Roman"/>
                          <w:b/>
                          <w:color w:val="000000"/>
                          <w:sz w:val="24"/>
                          <w:szCs w:val="24"/>
                        </w:rPr>
                      </w:pPr>
                      <w:r w:rsidRPr="000A7910">
                        <w:rPr>
                          <w:rFonts w:ascii="Times New Roman" w:hAnsi="Times New Roman"/>
                          <w:b/>
                          <w:color w:val="000000"/>
                          <w:sz w:val="24"/>
                          <w:szCs w:val="24"/>
                        </w:rPr>
                        <w:t>СТАРТОВИЙ ПАКЕТ З БЕЗПЕКИ ПАЦІЄНТІВ ДЛЯ СЛУЖБИ АІТ УКРАЇНИ</w:t>
                      </w:r>
                    </w:p>
                  </w:txbxContent>
                </v:textbox>
              </v:rect>
            </w:pict>
          </mc:Fallback>
        </mc:AlternateContent>
      </w:r>
      <w:r w:rsidR="004D432B">
        <w:rPr>
          <w:noProof/>
          <w:color w:val="000000"/>
          <w:sz w:val="28"/>
          <w:szCs w:val="28"/>
          <w:lang w:eastAsia="ru-RU"/>
        </w:rPr>
        <w:drawing>
          <wp:inline distT="0" distB="0" distL="0" distR="0">
            <wp:extent cx="5987415" cy="5478145"/>
            <wp:effectExtent l="19050" t="0" r="0" b="0"/>
            <wp:docPr id="42"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
                    <pic:cNvPicPr>
                      <a:picLocks noChangeAspect="1" noChangeArrowheads="1"/>
                    </pic:cNvPicPr>
                  </pic:nvPicPr>
                  <pic:blipFill>
                    <a:blip r:embed="rId59"/>
                    <a:srcRect/>
                    <a:stretch>
                      <a:fillRect/>
                    </a:stretch>
                  </pic:blipFill>
                  <pic:spPr bwMode="auto">
                    <a:xfrm>
                      <a:off x="0" y="0"/>
                      <a:ext cx="5987415" cy="5478145"/>
                    </a:xfrm>
                    <a:prstGeom prst="rect">
                      <a:avLst/>
                    </a:prstGeom>
                    <a:noFill/>
                    <a:ln w="9525">
                      <a:noFill/>
                      <a:miter lim="800000"/>
                      <a:headEnd/>
                      <a:tailEnd/>
                    </a:ln>
                  </pic:spPr>
                </pic:pic>
              </a:graphicData>
            </a:graphic>
          </wp:inline>
        </w:drawing>
      </w:r>
    </w:p>
    <w:p w:rsidR="00B6284C" w:rsidRPr="00852C8D" w:rsidRDefault="00B6284C" w:rsidP="00695BCA">
      <w:pPr>
        <w:spacing w:after="0" w:line="360" w:lineRule="auto"/>
        <w:ind w:firstLine="708"/>
        <w:jc w:val="both"/>
        <w:rPr>
          <w:rFonts w:ascii="Times New Roman" w:hAnsi="Times New Roman"/>
          <w:bCs/>
          <w:sz w:val="28"/>
          <w:szCs w:val="28"/>
          <w:lang w:val="uk-UA"/>
        </w:rPr>
      </w:pPr>
      <w:r w:rsidRPr="00852C8D">
        <w:rPr>
          <w:rFonts w:ascii="Times New Roman" w:hAnsi="Times New Roman"/>
          <w:bCs/>
          <w:sz w:val="28"/>
          <w:szCs w:val="28"/>
          <w:lang w:val="uk-UA"/>
        </w:rPr>
        <w:t xml:space="preserve">Рис. 7.5.Концептуальна модель </w:t>
      </w:r>
      <w:r w:rsidRPr="00852C8D">
        <w:rPr>
          <w:rFonts w:ascii="Times New Roman" w:hAnsi="Times New Roman"/>
          <w:b/>
          <w:bCs/>
          <w:sz w:val="28"/>
          <w:szCs w:val="28"/>
          <w:lang w:val="uk-UA"/>
        </w:rPr>
        <w:t>«</w:t>
      </w:r>
      <w:r w:rsidRPr="00852C8D">
        <w:rPr>
          <w:rFonts w:ascii="Times New Roman" w:hAnsi="Times New Roman"/>
          <w:bCs/>
          <w:sz w:val="28"/>
          <w:szCs w:val="28"/>
          <w:lang w:val="uk-UA"/>
        </w:rPr>
        <w:t xml:space="preserve">Стартового пакету з безпеки пацієнтів для служби АІТ України» </w:t>
      </w:r>
    </w:p>
    <w:p w:rsidR="00725FC4" w:rsidRPr="00852C8D" w:rsidRDefault="00725FC4" w:rsidP="00725FC4">
      <w:pPr>
        <w:spacing w:after="0" w:line="360" w:lineRule="auto"/>
        <w:ind w:firstLine="709"/>
        <w:jc w:val="both"/>
        <w:rPr>
          <w:rFonts w:ascii="Times New Roman" w:hAnsi="Times New Roman"/>
          <w:bCs/>
          <w:sz w:val="28"/>
          <w:szCs w:val="28"/>
          <w:lang w:val="uk-UA"/>
        </w:rPr>
      </w:pPr>
      <w:r w:rsidRPr="00852C8D">
        <w:rPr>
          <w:rFonts w:ascii="Times New Roman" w:hAnsi="Times New Roman"/>
          <w:sz w:val="28"/>
          <w:szCs w:val="28"/>
          <w:lang w:val="uk-UA"/>
        </w:rPr>
        <w:lastRenderedPageBreak/>
        <w:t>В якості критерію розподілу загального пулу знайдених матеріалів на групи обрано теоретичний (пізнавальний) або практичний (прикладний) характер конкретного елементу. Елементи теоретичної частини розділено на дві підгрупи за ознакою приналежності до переважно декларативних або переважно навчальних матеріалів. За основу стратифікації матеріалів, відібраних для практичної частини, прийнято вище згадану сучасну концепцію про с</w:t>
      </w:r>
      <w:r w:rsidRPr="00852C8D">
        <w:rPr>
          <w:rFonts w:ascii="Times New Roman" w:hAnsi="Times New Roman"/>
          <w:bCs/>
          <w:sz w:val="28"/>
          <w:szCs w:val="28"/>
          <w:lang w:val="uk-UA"/>
        </w:rPr>
        <w:t>истему БП як замкнуту петлю, що складається з трьох ланок: 1) підтриманн</w:t>
      </w:r>
      <w:r w:rsidR="00C55B1E">
        <w:rPr>
          <w:rFonts w:ascii="Times New Roman" w:hAnsi="Times New Roman"/>
          <w:bCs/>
          <w:sz w:val="28"/>
          <w:szCs w:val="28"/>
          <w:lang w:val="uk-UA"/>
        </w:rPr>
        <w:t>я ефективності уже існуючих бар</w:t>
      </w:r>
      <w:r w:rsidR="00C55B1E" w:rsidRPr="00C55B1E">
        <w:rPr>
          <w:rFonts w:ascii="Times New Roman" w:hAnsi="Times New Roman"/>
          <w:bCs/>
          <w:sz w:val="28"/>
          <w:szCs w:val="28"/>
          <w:lang w:val="uk-UA"/>
        </w:rPr>
        <w:t>’</w:t>
      </w:r>
      <w:r w:rsidRPr="00852C8D">
        <w:rPr>
          <w:rFonts w:ascii="Times New Roman" w:hAnsi="Times New Roman"/>
          <w:bCs/>
          <w:sz w:val="28"/>
          <w:szCs w:val="28"/>
          <w:lang w:val="uk-UA"/>
        </w:rPr>
        <w:t>єрів; 2) ідентифік</w:t>
      </w:r>
      <w:r w:rsidR="00C55B1E">
        <w:rPr>
          <w:rFonts w:ascii="Times New Roman" w:hAnsi="Times New Roman"/>
          <w:bCs/>
          <w:sz w:val="28"/>
          <w:szCs w:val="28"/>
          <w:lang w:val="uk-UA"/>
        </w:rPr>
        <w:t>ація пробоїв в уже існуючих бар’єрах; 3) побудова нових бар’</w:t>
      </w:r>
      <w:r w:rsidRPr="00852C8D">
        <w:rPr>
          <w:rFonts w:ascii="Times New Roman" w:hAnsi="Times New Roman"/>
          <w:bCs/>
          <w:sz w:val="28"/>
          <w:szCs w:val="28"/>
          <w:lang w:val="uk-UA"/>
        </w:rPr>
        <w:t xml:space="preserve">єрів. </w:t>
      </w:r>
    </w:p>
    <w:p w:rsidR="00B6284C" w:rsidRPr="00852C8D" w:rsidRDefault="00B6284C" w:rsidP="00725FC4">
      <w:pPr>
        <w:spacing w:after="0" w:line="360" w:lineRule="auto"/>
        <w:ind w:firstLine="709"/>
        <w:jc w:val="both"/>
        <w:rPr>
          <w:rFonts w:ascii="Times New Roman" w:hAnsi="Times New Roman"/>
          <w:sz w:val="28"/>
          <w:szCs w:val="28"/>
        </w:rPr>
      </w:pPr>
      <w:r w:rsidRPr="00852C8D">
        <w:rPr>
          <w:rFonts w:ascii="Times New Roman" w:hAnsi="Times New Roman"/>
          <w:sz w:val="28"/>
          <w:szCs w:val="28"/>
          <w:lang w:val="uk-UA"/>
        </w:rPr>
        <w:t>Встановлено, що до «</w:t>
      </w:r>
      <w:r w:rsidRPr="00852C8D">
        <w:rPr>
          <w:rFonts w:ascii="Times New Roman" w:hAnsi="Times New Roman"/>
          <w:bCs/>
          <w:sz w:val="28"/>
          <w:szCs w:val="28"/>
          <w:lang w:val="uk-UA"/>
        </w:rPr>
        <w:t xml:space="preserve">Стартового пакету з БП в анестезіології» Робочої групи </w:t>
      </w:r>
      <w:r w:rsidRPr="00852C8D">
        <w:rPr>
          <w:rFonts w:ascii="Times New Roman" w:hAnsi="Times New Roman"/>
          <w:bCs/>
          <w:sz w:val="28"/>
          <w:szCs w:val="28"/>
          <w:lang w:val="en-US"/>
        </w:rPr>
        <w:t>ESA</w:t>
      </w:r>
      <w:r w:rsidRPr="00852C8D">
        <w:rPr>
          <w:rFonts w:ascii="Times New Roman" w:hAnsi="Times New Roman"/>
          <w:bCs/>
          <w:sz w:val="28"/>
          <w:szCs w:val="28"/>
          <w:lang w:val="uk-UA"/>
        </w:rPr>
        <w:t xml:space="preserve"> та EBA/EUMS, презентованого у Барселоні, ввійшли</w:t>
      </w:r>
      <w:r w:rsidRPr="00852C8D">
        <w:rPr>
          <w:rFonts w:ascii="Times New Roman" w:hAnsi="Times New Roman"/>
          <w:bCs/>
          <w:sz w:val="28"/>
          <w:szCs w:val="28"/>
        </w:rPr>
        <w:t>:</w:t>
      </w:r>
    </w:p>
    <w:p w:rsidR="00B6284C" w:rsidRPr="00852C8D" w:rsidRDefault="00B6284C" w:rsidP="00695BCA">
      <w:pPr>
        <w:pStyle w:val="a3"/>
        <w:numPr>
          <w:ilvl w:val="0"/>
          <w:numId w:val="51"/>
        </w:numPr>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текст «Гельсінської Декларації з БП в анестезіології» (оригінал та стаття в «European Journal of Anaesthesiology», 2010 р., т. 27) [</w:t>
      </w:r>
      <w:r w:rsidR="00E548EB" w:rsidRPr="00852C8D">
        <w:rPr>
          <w:rFonts w:ascii="Times New Roman" w:hAnsi="Times New Roman"/>
          <w:sz w:val="28"/>
          <w:szCs w:val="28"/>
          <w:lang w:val="uk-UA"/>
        </w:rPr>
        <w:t>9, 325,</w:t>
      </w:r>
      <w:r w:rsidR="00A50A5B" w:rsidRPr="00852C8D">
        <w:rPr>
          <w:rFonts w:ascii="Times New Roman" w:hAnsi="Times New Roman"/>
          <w:sz w:val="28"/>
          <w:szCs w:val="28"/>
          <w:lang w:val="uk-UA"/>
        </w:rPr>
        <w:t xml:space="preserve"> </w:t>
      </w:r>
      <w:r w:rsidR="00E548EB" w:rsidRPr="00852C8D">
        <w:rPr>
          <w:rFonts w:ascii="Times New Roman" w:hAnsi="Times New Roman"/>
          <w:sz w:val="28"/>
          <w:szCs w:val="28"/>
          <w:lang w:val="uk-UA"/>
        </w:rPr>
        <w:t>326</w:t>
      </w:r>
      <w:r w:rsidRPr="00852C8D">
        <w:rPr>
          <w:rFonts w:ascii="Times New Roman" w:hAnsi="Times New Roman"/>
          <w:sz w:val="28"/>
          <w:szCs w:val="28"/>
          <w:lang w:val="uk-UA"/>
        </w:rPr>
        <w:t>];</w:t>
      </w:r>
    </w:p>
    <w:p w:rsidR="00B6284C" w:rsidRPr="00852C8D" w:rsidRDefault="00B6284C" w:rsidP="00695BCA">
      <w:pPr>
        <w:pStyle w:val="a3"/>
        <w:numPr>
          <w:ilvl w:val="0"/>
          <w:numId w:val="51"/>
        </w:numPr>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книга «Основи безпеки пацієнтів» («Essentials of Patient Safety») Чарльза Вінсента (Charles Vincent) [</w:t>
      </w:r>
      <w:r w:rsidR="00CF1041" w:rsidRPr="00852C8D">
        <w:rPr>
          <w:rFonts w:ascii="Times New Roman" w:hAnsi="Times New Roman"/>
          <w:sz w:val="28"/>
          <w:szCs w:val="28"/>
          <w:lang w:val="uk-UA"/>
        </w:rPr>
        <w:t>3</w:t>
      </w:r>
      <w:r w:rsidR="00E548EB" w:rsidRPr="00852C8D">
        <w:rPr>
          <w:rFonts w:ascii="Times New Roman" w:hAnsi="Times New Roman"/>
          <w:sz w:val="28"/>
          <w:szCs w:val="28"/>
          <w:lang w:val="uk-UA"/>
        </w:rPr>
        <w:t>27</w:t>
      </w:r>
      <w:r w:rsidRPr="00852C8D">
        <w:rPr>
          <w:rFonts w:ascii="Times New Roman" w:hAnsi="Times New Roman"/>
          <w:sz w:val="28"/>
          <w:szCs w:val="28"/>
          <w:lang w:val="uk-UA"/>
        </w:rPr>
        <w:t>];</w:t>
      </w:r>
    </w:p>
    <w:p w:rsidR="00B6284C" w:rsidRPr="00852C8D" w:rsidRDefault="00B6284C" w:rsidP="00695BCA">
      <w:pPr>
        <w:pStyle w:val="a3"/>
        <w:numPr>
          <w:ilvl w:val="0"/>
          <w:numId w:val="51"/>
        </w:numPr>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 xml:space="preserve">вибрані статті з журналу «Best Practice &amp; Research: Clinical Anaesthesiology» (розділ «Safety in Anaesthesia» </w:t>
      </w:r>
      <w:r w:rsidRPr="00852C8D">
        <w:rPr>
          <w:rFonts w:ascii="Times New Roman" w:hAnsi="Times New Roman"/>
          <w:bCs/>
          <w:iCs/>
          <w:color w:val="000000"/>
          <w:sz w:val="28"/>
          <w:szCs w:val="28"/>
          <w:lang w:val="uk-UA"/>
        </w:rPr>
        <w:t xml:space="preserve">– </w:t>
      </w:r>
      <w:r w:rsidRPr="00852C8D">
        <w:rPr>
          <w:rFonts w:ascii="Times New Roman" w:hAnsi="Times New Roman"/>
          <w:sz w:val="28"/>
          <w:szCs w:val="28"/>
          <w:lang w:val="uk-UA"/>
        </w:rPr>
        <w:t>«Безпека в анестезіології») [</w:t>
      </w:r>
      <w:r w:rsidR="00CF1041" w:rsidRPr="00852C8D">
        <w:rPr>
          <w:rFonts w:ascii="Times New Roman" w:hAnsi="Times New Roman"/>
          <w:sz w:val="28"/>
          <w:szCs w:val="28"/>
          <w:lang w:val="uk-UA"/>
        </w:rPr>
        <w:t>3</w:t>
      </w:r>
      <w:r w:rsidR="00E548EB" w:rsidRPr="00852C8D">
        <w:rPr>
          <w:rFonts w:ascii="Times New Roman" w:hAnsi="Times New Roman"/>
          <w:sz w:val="28"/>
          <w:szCs w:val="28"/>
          <w:lang w:val="uk-UA"/>
        </w:rPr>
        <w:t>28</w:t>
      </w:r>
      <w:r w:rsidR="00470056" w:rsidRPr="00852C8D">
        <w:rPr>
          <w:rFonts w:ascii="Times New Roman" w:hAnsi="Times New Roman"/>
          <w:sz w:val="28"/>
          <w:szCs w:val="28"/>
          <w:lang w:val="uk-UA"/>
        </w:rPr>
        <w:t>-33</w:t>
      </w:r>
      <w:r w:rsidR="00B545A5" w:rsidRPr="00852C8D">
        <w:rPr>
          <w:rFonts w:ascii="Times New Roman" w:hAnsi="Times New Roman"/>
          <w:sz w:val="28"/>
          <w:szCs w:val="28"/>
          <w:lang w:val="uk-UA"/>
        </w:rPr>
        <w:t>8</w:t>
      </w:r>
      <w:r w:rsidRPr="00852C8D">
        <w:rPr>
          <w:rFonts w:ascii="Times New Roman" w:hAnsi="Times New Roman"/>
          <w:sz w:val="28"/>
          <w:szCs w:val="28"/>
          <w:lang w:val="uk-UA"/>
        </w:rPr>
        <w:t>];</w:t>
      </w:r>
    </w:p>
    <w:p w:rsidR="00B6284C" w:rsidRPr="00852C8D" w:rsidRDefault="00B6284C" w:rsidP="00695BCA">
      <w:pPr>
        <w:pStyle w:val="a3"/>
        <w:numPr>
          <w:ilvl w:val="0"/>
          <w:numId w:val="51"/>
        </w:numPr>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вибрані повідомлення про небезпеки, опубліковані на основі матеріалів з національних систем інцидент-звітування Великобританії, Німеччини і Швейцарії [</w:t>
      </w:r>
      <w:r w:rsidR="00CF1041" w:rsidRPr="00852C8D">
        <w:rPr>
          <w:rFonts w:ascii="Times New Roman" w:hAnsi="Times New Roman"/>
          <w:sz w:val="28"/>
          <w:szCs w:val="28"/>
          <w:lang w:val="uk-UA"/>
        </w:rPr>
        <w:t>33</w:t>
      </w:r>
      <w:r w:rsidR="00B545A5" w:rsidRPr="00852C8D">
        <w:rPr>
          <w:rFonts w:ascii="Times New Roman" w:hAnsi="Times New Roman"/>
          <w:sz w:val="28"/>
          <w:szCs w:val="28"/>
          <w:lang w:val="uk-UA"/>
        </w:rPr>
        <w:t>9</w:t>
      </w:r>
      <w:r w:rsidRPr="00852C8D">
        <w:rPr>
          <w:rFonts w:ascii="Times New Roman" w:hAnsi="Times New Roman"/>
          <w:sz w:val="28"/>
          <w:szCs w:val="28"/>
          <w:lang w:val="uk-UA"/>
        </w:rPr>
        <w:t>];</w:t>
      </w:r>
    </w:p>
    <w:p w:rsidR="00B6284C" w:rsidRPr="00852C8D" w:rsidRDefault="00B6284C" w:rsidP="00695BCA">
      <w:pPr>
        <w:pStyle w:val="a3"/>
        <w:numPr>
          <w:ilvl w:val="0"/>
          <w:numId w:val="51"/>
        </w:numPr>
        <w:spacing w:after="0" w:line="360" w:lineRule="auto"/>
        <w:jc w:val="both"/>
        <w:rPr>
          <w:rFonts w:ascii="Times New Roman" w:hAnsi="Times New Roman"/>
          <w:sz w:val="28"/>
          <w:szCs w:val="28"/>
          <w:lang w:val="uk-UA"/>
        </w:rPr>
      </w:pPr>
      <w:r w:rsidRPr="00852C8D">
        <w:rPr>
          <w:rFonts w:ascii="Times New Roman" w:hAnsi="Times New Roman"/>
          <w:sz w:val="28"/>
          <w:szCs w:val="28"/>
          <w:lang w:val="en-US"/>
        </w:rPr>
        <w:t>p</w:t>
      </w:r>
      <w:r w:rsidRPr="00852C8D">
        <w:rPr>
          <w:rFonts w:ascii="Times New Roman" w:hAnsi="Times New Roman"/>
          <w:sz w:val="28"/>
          <w:szCs w:val="28"/>
          <w:lang w:val="uk-UA"/>
        </w:rPr>
        <w:t>owerpoint-лекції (презентації) з БП (12</w:t>
      </w:r>
      <w:r w:rsidR="00C97DEA" w:rsidRPr="00852C8D">
        <w:rPr>
          <w:rFonts w:ascii="Times New Roman" w:hAnsi="Times New Roman"/>
          <w:sz w:val="28"/>
          <w:szCs w:val="28"/>
          <w:lang w:val="uk-UA"/>
        </w:rPr>
        <w:t xml:space="preserve"> од.</w:t>
      </w:r>
      <w:r w:rsidRPr="00852C8D">
        <w:rPr>
          <w:rFonts w:ascii="Times New Roman" w:hAnsi="Times New Roman"/>
          <w:sz w:val="28"/>
          <w:szCs w:val="28"/>
          <w:lang w:val="uk-UA"/>
        </w:rPr>
        <w:t>) [</w:t>
      </w:r>
      <w:r w:rsidR="00CF1041" w:rsidRPr="00852C8D">
        <w:rPr>
          <w:rFonts w:ascii="Times New Roman" w:hAnsi="Times New Roman"/>
          <w:sz w:val="28"/>
          <w:szCs w:val="28"/>
          <w:lang w:val="uk-UA"/>
        </w:rPr>
        <w:t>3</w:t>
      </w:r>
      <w:r w:rsidR="00B545A5" w:rsidRPr="00852C8D">
        <w:rPr>
          <w:rFonts w:ascii="Times New Roman" w:hAnsi="Times New Roman"/>
          <w:sz w:val="28"/>
          <w:szCs w:val="28"/>
          <w:lang w:val="uk-UA"/>
        </w:rPr>
        <w:t>40</w:t>
      </w:r>
      <w:r w:rsidRPr="00852C8D">
        <w:rPr>
          <w:rFonts w:ascii="Times New Roman" w:hAnsi="Times New Roman"/>
          <w:sz w:val="28"/>
          <w:szCs w:val="28"/>
          <w:lang w:val="uk-UA"/>
        </w:rPr>
        <w:t>];</w:t>
      </w:r>
    </w:p>
    <w:p w:rsidR="00B6284C" w:rsidRPr="00852C8D" w:rsidRDefault="00B6284C" w:rsidP="00695BCA">
      <w:pPr>
        <w:pStyle w:val="a3"/>
        <w:numPr>
          <w:ilvl w:val="0"/>
          <w:numId w:val="51"/>
        </w:numPr>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аудіо-лекції (аудіо-подкасти) з БП (4</w:t>
      </w:r>
      <w:r w:rsidR="00C97DEA" w:rsidRPr="00852C8D">
        <w:rPr>
          <w:rFonts w:ascii="Times New Roman" w:hAnsi="Times New Roman"/>
          <w:sz w:val="28"/>
          <w:szCs w:val="28"/>
          <w:lang w:val="uk-UA"/>
        </w:rPr>
        <w:t xml:space="preserve"> од.</w:t>
      </w:r>
      <w:r w:rsidRPr="00852C8D">
        <w:rPr>
          <w:rFonts w:ascii="Times New Roman" w:hAnsi="Times New Roman"/>
          <w:sz w:val="28"/>
          <w:szCs w:val="28"/>
          <w:lang w:val="uk-UA"/>
        </w:rPr>
        <w:t>) [</w:t>
      </w:r>
      <w:r w:rsidR="00CF1041" w:rsidRPr="00852C8D">
        <w:rPr>
          <w:rFonts w:ascii="Times New Roman" w:hAnsi="Times New Roman"/>
          <w:sz w:val="28"/>
          <w:szCs w:val="28"/>
          <w:lang w:val="uk-UA"/>
        </w:rPr>
        <w:t>34</w:t>
      </w:r>
      <w:r w:rsidR="00B545A5" w:rsidRPr="00852C8D">
        <w:rPr>
          <w:rFonts w:ascii="Times New Roman" w:hAnsi="Times New Roman"/>
          <w:sz w:val="28"/>
          <w:szCs w:val="28"/>
          <w:lang w:val="uk-UA"/>
        </w:rPr>
        <w:t>1</w:t>
      </w:r>
      <w:r w:rsidRPr="00852C8D">
        <w:rPr>
          <w:rFonts w:ascii="Times New Roman" w:hAnsi="Times New Roman"/>
          <w:sz w:val="28"/>
          <w:szCs w:val="28"/>
          <w:lang w:val="uk-UA"/>
        </w:rPr>
        <w:t>];</w:t>
      </w:r>
    </w:p>
    <w:p w:rsidR="00B6284C" w:rsidRPr="00852C8D" w:rsidRDefault="00B6284C" w:rsidP="00695BCA">
      <w:pPr>
        <w:pStyle w:val="a3"/>
        <w:numPr>
          <w:ilvl w:val="0"/>
          <w:numId w:val="51"/>
        </w:numPr>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«Чек-лист ВООЗ з безпеки хірургічного втручання» [</w:t>
      </w:r>
      <w:r w:rsidR="00E548EB" w:rsidRPr="00852C8D">
        <w:rPr>
          <w:rFonts w:ascii="Times New Roman" w:hAnsi="Times New Roman"/>
          <w:sz w:val="28"/>
          <w:szCs w:val="28"/>
          <w:lang w:val="uk-UA"/>
        </w:rPr>
        <w:t>8</w:t>
      </w:r>
      <w:r w:rsidRPr="00852C8D">
        <w:rPr>
          <w:rFonts w:ascii="Times New Roman" w:hAnsi="Times New Roman"/>
          <w:sz w:val="28"/>
          <w:szCs w:val="28"/>
          <w:lang w:val="uk-UA"/>
        </w:rPr>
        <w:t>];</w:t>
      </w:r>
    </w:p>
    <w:p w:rsidR="00B6284C" w:rsidRPr="00852C8D" w:rsidRDefault="00B6284C" w:rsidP="00695BCA">
      <w:pPr>
        <w:pStyle w:val="a3"/>
        <w:numPr>
          <w:ilvl w:val="0"/>
          <w:numId w:val="51"/>
        </w:numPr>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чек-листи периопераційної анестезіологічної допомоги (23</w:t>
      </w:r>
      <w:r w:rsidR="00C97DEA" w:rsidRPr="00852C8D">
        <w:rPr>
          <w:rFonts w:ascii="Times New Roman" w:hAnsi="Times New Roman"/>
          <w:sz w:val="28"/>
          <w:szCs w:val="28"/>
          <w:lang w:val="uk-UA"/>
        </w:rPr>
        <w:t xml:space="preserve"> од.</w:t>
      </w:r>
      <w:r w:rsidRPr="00852C8D">
        <w:rPr>
          <w:rFonts w:ascii="Times New Roman" w:hAnsi="Times New Roman"/>
          <w:sz w:val="28"/>
          <w:szCs w:val="28"/>
          <w:lang w:val="uk-UA"/>
        </w:rPr>
        <w:t>) [</w:t>
      </w:r>
      <w:r w:rsidR="00A4625E" w:rsidRPr="00852C8D">
        <w:rPr>
          <w:rFonts w:ascii="Times New Roman" w:hAnsi="Times New Roman"/>
          <w:sz w:val="28"/>
          <w:szCs w:val="28"/>
          <w:lang w:val="uk-UA"/>
        </w:rPr>
        <w:t>34</w:t>
      </w:r>
      <w:r w:rsidR="00B545A5" w:rsidRPr="00852C8D">
        <w:rPr>
          <w:rFonts w:ascii="Times New Roman" w:hAnsi="Times New Roman"/>
          <w:sz w:val="28"/>
          <w:szCs w:val="28"/>
          <w:lang w:val="uk-UA"/>
        </w:rPr>
        <w:t>2</w:t>
      </w:r>
      <w:r w:rsidRPr="00852C8D">
        <w:rPr>
          <w:rFonts w:ascii="Times New Roman" w:hAnsi="Times New Roman"/>
          <w:sz w:val="28"/>
          <w:szCs w:val="28"/>
          <w:lang w:val="uk-UA"/>
        </w:rPr>
        <w:t>];</w:t>
      </w:r>
    </w:p>
    <w:p w:rsidR="00B6284C" w:rsidRPr="00852C8D" w:rsidRDefault="00B6284C" w:rsidP="00695BCA">
      <w:pPr>
        <w:pStyle w:val="a3"/>
        <w:numPr>
          <w:ilvl w:val="0"/>
          <w:numId w:val="51"/>
        </w:numPr>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зразок (шаблон) звіту відділення про БП</w:t>
      </w:r>
      <w:r w:rsidRPr="00852C8D">
        <w:rPr>
          <w:rFonts w:ascii="Times New Roman" w:hAnsi="Times New Roman"/>
          <w:sz w:val="28"/>
          <w:szCs w:val="28"/>
        </w:rPr>
        <w:t xml:space="preserve"> [</w:t>
      </w:r>
      <w:r w:rsidR="00A4625E" w:rsidRPr="00852C8D">
        <w:rPr>
          <w:rFonts w:ascii="Times New Roman" w:hAnsi="Times New Roman"/>
          <w:sz w:val="28"/>
          <w:szCs w:val="28"/>
          <w:lang w:val="uk-UA"/>
        </w:rPr>
        <w:t>32</w:t>
      </w:r>
      <w:r w:rsidR="00B545A5" w:rsidRPr="00852C8D">
        <w:rPr>
          <w:rFonts w:ascii="Times New Roman" w:hAnsi="Times New Roman"/>
          <w:sz w:val="28"/>
          <w:szCs w:val="28"/>
          <w:lang w:val="uk-UA"/>
        </w:rPr>
        <w:t>8</w:t>
      </w:r>
      <w:r w:rsidRPr="00852C8D">
        <w:rPr>
          <w:rFonts w:ascii="Times New Roman" w:hAnsi="Times New Roman"/>
          <w:sz w:val="28"/>
          <w:szCs w:val="28"/>
        </w:rPr>
        <w:t>]</w:t>
      </w:r>
      <w:r w:rsidRPr="00852C8D">
        <w:rPr>
          <w:rFonts w:ascii="Times New Roman" w:hAnsi="Times New Roman"/>
          <w:sz w:val="28"/>
          <w:szCs w:val="28"/>
          <w:lang w:val="uk-UA"/>
        </w:rPr>
        <w:t>;</w:t>
      </w:r>
    </w:p>
    <w:p w:rsidR="00B6284C" w:rsidRPr="00852C8D" w:rsidRDefault="00B6284C" w:rsidP="00695BCA">
      <w:pPr>
        <w:pStyle w:val="a3"/>
        <w:spacing w:after="0" w:line="360" w:lineRule="auto"/>
        <w:ind w:left="360"/>
        <w:jc w:val="both"/>
        <w:rPr>
          <w:rFonts w:ascii="Times New Roman" w:hAnsi="Times New Roman"/>
          <w:sz w:val="28"/>
          <w:szCs w:val="28"/>
          <w:lang w:val="uk-UA"/>
        </w:rPr>
      </w:pPr>
      <w:r w:rsidRPr="00852C8D">
        <w:rPr>
          <w:rFonts w:ascii="Times New Roman" w:hAnsi="Times New Roman"/>
          <w:sz w:val="28"/>
          <w:szCs w:val="28"/>
          <w:lang w:val="uk-UA"/>
        </w:rPr>
        <w:t>10) інтернет-адреси електронних ресурсів з БП в анестезіології</w:t>
      </w:r>
      <w:r w:rsidRPr="00852C8D">
        <w:rPr>
          <w:rFonts w:ascii="Times New Roman" w:hAnsi="Times New Roman"/>
          <w:sz w:val="28"/>
          <w:szCs w:val="28"/>
        </w:rPr>
        <w:t xml:space="preserve"> [</w:t>
      </w:r>
      <w:r w:rsidR="00A4625E" w:rsidRPr="00852C8D">
        <w:rPr>
          <w:rFonts w:ascii="Times New Roman" w:hAnsi="Times New Roman"/>
          <w:sz w:val="28"/>
          <w:szCs w:val="28"/>
          <w:lang w:val="uk-UA"/>
        </w:rPr>
        <w:t>34</w:t>
      </w:r>
      <w:r w:rsidR="00B545A5" w:rsidRPr="00852C8D">
        <w:rPr>
          <w:rFonts w:ascii="Times New Roman" w:hAnsi="Times New Roman"/>
          <w:sz w:val="28"/>
          <w:szCs w:val="28"/>
          <w:lang w:val="uk-UA"/>
        </w:rPr>
        <w:t>3</w:t>
      </w:r>
      <w:r w:rsidRPr="00852C8D">
        <w:rPr>
          <w:rFonts w:ascii="Times New Roman" w:hAnsi="Times New Roman"/>
          <w:sz w:val="28"/>
          <w:szCs w:val="28"/>
        </w:rPr>
        <w:t>]</w:t>
      </w:r>
      <w:r w:rsidRPr="00852C8D">
        <w:rPr>
          <w:rFonts w:ascii="Times New Roman" w:hAnsi="Times New Roman"/>
          <w:sz w:val="28"/>
          <w:szCs w:val="28"/>
          <w:lang w:val="uk-UA"/>
        </w:rPr>
        <w:t>.</w:t>
      </w:r>
    </w:p>
    <w:p w:rsidR="00B6284C" w:rsidRPr="00852C8D" w:rsidRDefault="00B6284C" w:rsidP="00695BCA">
      <w:pPr>
        <w:spacing w:after="0" w:line="360" w:lineRule="auto"/>
        <w:ind w:firstLine="708"/>
        <w:jc w:val="both"/>
        <w:rPr>
          <w:rFonts w:ascii="Times New Roman" w:hAnsi="Times New Roman"/>
          <w:bCs/>
          <w:sz w:val="28"/>
          <w:szCs w:val="28"/>
          <w:lang w:val="uk-UA"/>
        </w:rPr>
      </w:pPr>
      <w:r w:rsidRPr="00852C8D">
        <w:rPr>
          <w:rFonts w:ascii="Times New Roman" w:hAnsi="Times New Roman"/>
          <w:sz w:val="28"/>
          <w:szCs w:val="28"/>
          <w:lang w:val="uk-UA"/>
        </w:rPr>
        <w:t xml:space="preserve">Аналіз документальної бази ВООЗ, Європейських міжурядових організацій та міжнародних професійних товариств анестезіологів і інтенсивістів, а також електронних інтернет-ресурсів показав наявність низки </w:t>
      </w:r>
      <w:r w:rsidRPr="00852C8D">
        <w:rPr>
          <w:rFonts w:ascii="Times New Roman" w:hAnsi="Times New Roman"/>
          <w:sz w:val="28"/>
          <w:szCs w:val="28"/>
          <w:lang w:val="uk-UA"/>
        </w:rPr>
        <w:lastRenderedPageBreak/>
        <w:t>теоретичних матеріалів з БП, що не відображені у «</w:t>
      </w:r>
      <w:r w:rsidRPr="00852C8D">
        <w:rPr>
          <w:rFonts w:ascii="Times New Roman" w:hAnsi="Times New Roman"/>
          <w:bCs/>
          <w:sz w:val="28"/>
          <w:szCs w:val="28"/>
          <w:lang w:val="uk-UA"/>
        </w:rPr>
        <w:t>Стартовому пакеті з БП в анестезіології»</w:t>
      </w:r>
      <w:r w:rsidR="00A97C00" w:rsidRPr="00852C8D">
        <w:rPr>
          <w:rFonts w:ascii="Times New Roman" w:hAnsi="Times New Roman"/>
          <w:bCs/>
          <w:sz w:val="28"/>
          <w:szCs w:val="28"/>
          <w:lang w:val="uk-UA"/>
        </w:rPr>
        <w:t xml:space="preserve"> </w:t>
      </w:r>
      <w:r w:rsidRPr="00852C8D">
        <w:rPr>
          <w:rFonts w:ascii="Times New Roman" w:hAnsi="Times New Roman"/>
          <w:sz w:val="28"/>
          <w:szCs w:val="28"/>
          <w:lang w:val="en-US"/>
        </w:rPr>
        <w:t>ESA</w:t>
      </w:r>
      <w:r w:rsidRPr="00852C8D">
        <w:rPr>
          <w:rFonts w:ascii="Times New Roman" w:hAnsi="Times New Roman"/>
          <w:sz w:val="28"/>
          <w:szCs w:val="28"/>
          <w:lang w:val="uk-UA"/>
        </w:rPr>
        <w:t xml:space="preserve"> та </w:t>
      </w:r>
      <w:r w:rsidRPr="00852C8D">
        <w:rPr>
          <w:rFonts w:ascii="Times New Roman" w:hAnsi="Times New Roman"/>
          <w:sz w:val="28"/>
          <w:szCs w:val="28"/>
          <w:lang w:val="en-US"/>
        </w:rPr>
        <w:t>EBA</w:t>
      </w:r>
      <w:r w:rsidRPr="00852C8D">
        <w:rPr>
          <w:rFonts w:ascii="Times New Roman" w:hAnsi="Times New Roman"/>
          <w:bCs/>
          <w:sz w:val="28"/>
          <w:szCs w:val="28"/>
          <w:lang w:val="uk-UA"/>
        </w:rPr>
        <w:t>/EUMS (наприклад, «Віденської декларації з БП в ІТ», «Лондонської декларації «Пацієнти за БП», «Міжнародних стандартів безпечної анестезіологічної практики»</w:t>
      </w:r>
      <w:r w:rsidR="00C55B1E">
        <w:rPr>
          <w:rFonts w:ascii="Times New Roman" w:hAnsi="Times New Roman"/>
          <w:bCs/>
          <w:sz w:val="28"/>
          <w:szCs w:val="28"/>
          <w:lang w:val="uk-UA"/>
        </w:rPr>
        <w:t>,</w:t>
      </w:r>
      <w:r w:rsidRPr="00852C8D">
        <w:rPr>
          <w:rFonts w:ascii="Times New Roman" w:hAnsi="Times New Roman"/>
          <w:bCs/>
          <w:sz w:val="28"/>
          <w:szCs w:val="28"/>
          <w:lang w:val="uk-UA"/>
        </w:rPr>
        <w:t xml:space="preserve"> «Рекомендацій з безпеки післянаркозної допомоги»), а також прикладних інструментів впливу на БП, що також не знайшли місця в європейському пакеті (зокрема, протоколів комунікації між персоналом при переходах відповідальності за пацієнта від однієї особи до іншої).</w:t>
      </w:r>
    </w:p>
    <w:p w:rsidR="00B6284C" w:rsidRPr="00852C8D" w:rsidRDefault="00B6284C" w:rsidP="00695BCA">
      <w:pPr>
        <w:spacing w:after="0" w:line="360" w:lineRule="auto"/>
        <w:ind w:firstLine="708"/>
        <w:jc w:val="both"/>
        <w:rPr>
          <w:rFonts w:ascii="Times New Roman" w:hAnsi="Times New Roman"/>
          <w:bCs/>
          <w:iCs/>
          <w:sz w:val="28"/>
          <w:szCs w:val="28"/>
          <w:lang w:val="uk-UA"/>
        </w:rPr>
      </w:pPr>
      <w:r w:rsidRPr="00852C8D">
        <w:rPr>
          <w:rFonts w:ascii="Times New Roman" w:hAnsi="Times New Roman"/>
          <w:bCs/>
          <w:iCs/>
          <w:sz w:val="28"/>
          <w:szCs w:val="28"/>
          <w:lang w:val="uk-UA"/>
        </w:rPr>
        <w:t xml:space="preserve">Таким чином, до проекту вітчизняного стартового пакету з БП в анестезіології включено розширений, порівняно з європейським, перелік матеріалів. </w:t>
      </w:r>
      <w:r w:rsidRPr="00852C8D">
        <w:rPr>
          <w:rFonts w:ascii="Times New Roman" w:hAnsi="Times New Roman"/>
          <w:bCs/>
          <w:sz w:val="28"/>
          <w:szCs w:val="28"/>
          <w:lang w:val="uk-UA"/>
        </w:rPr>
        <w:t xml:space="preserve">Відповідно до обраного критерію усі відібрані матеріали розділено на дві частини – теоретичну і практичну. </w:t>
      </w:r>
    </w:p>
    <w:p w:rsidR="00B6284C" w:rsidRPr="00852C8D" w:rsidRDefault="00B6284C" w:rsidP="00695BCA">
      <w:pPr>
        <w:spacing w:after="0" w:line="360" w:lineRule="auto"/>
        <w:ind w:firstLine="708"/>
        <w:jc w:val="both"/>
        <w:rPr>
          <w:rFonts w:ascii="Times New Roman" w:hAnsi="Times New Roman"/>
          <w:bCs/>
          <w:sz w:val="28"/>
          <w:szCs w:val="28"/>
          <w:lang w:val="uk-UA"/>
        </w:rPr>
      </w:pPr>
      <w:r w:rsidRPr="00852C8D">
        <w:rPr>
          <w:rFonts w:ascii="Times New Roman" w:hAnsi="Times New Roman"/>
          <w:bCs/>
          <w:sz w:val="28"/>
          <w:szCs w:val="28"/>
          <w:lang w:val="uk-UA"/>
        </w:rPr>
        <w:t>І. Теоретична частина – це документальна база науки про БП (друковані матеріали та інші джерела знань про БП). Вона, у свою чергу, розділена на дві підгрупи:</w:t>
      </w:r>
    </w:p>
    <w:p w:rsidR="00B6284C" w:rsidRPr="00852C8D" w:rsidRDefault="00B6284C" w:rsidP="00695BCA">
      <w:pPr>
        <w:spacing w:after="0" w:line="360" w:lineRule="auto"/>
        <w:ind w:firstLine="708"/>
        <w:jc w:val="both"/>
        <w:rPr>
          <w:rFonts w:ascii="Times New Roman" w:hAnsi="Times New Roman"/>
          <w:bCs/>
          <w:sz w:val="28"/>
          <w:szCs w:val="28"/>
          <w:lang w:val="uk-UA"/>
        </w:rPr>
      </w:pPr>
      <w:r w:rsidRPr="00852C8D">
        <w:rPr>
          <w:rFonts w:ascii="Times New Roman" w:hAnsi="Times New Roman"/>
          <w:bCs/>
          <w:sz w:val="28"/>
          <w:szCs w:val="28"/>
          <w:lang w:val="uk-UA"/>
        </w:rPr>
        <w:t>І-А. Декларативна (декларації, програми, ініціативи, настанови та рекомендації з БП міжнародних і вітчизняних, урядових і неурядових, професійних і непрофесійних організацій):</w:t>
      </w:r>
    </w:p>
    <w:p w:rsidR="00B6284C" w:rsidRPr="00852C8D" w:rsidRDefault="008F57DC" w:rsidP="00695BCA">
      <w:pPr>
        <w:pStyle w:val="a3"/>
        <w:numPr>
          <w:ilvl w:val="0"/>
          <w:numId w:val="52"/>
        </w:numPr>
        <w:spacing w:after="0" w:line="360" w:lineRule="auto"/>
        <w:jc w:val="both"/>
        <w:rPr>
          <w:rFonts w:ascii="Times New Roman" w:hAnsi="Times New Roman"/>
          <w:sz w:val="28"/>
          <w:szCs w:val="28"/>
          <w:lang w:val="uk-UA"/>
        </w:rPr>
      </w:pPr>
      <w:r>
        <w:rPr>
          <w:rFonts w:ascii="Times New Roman" w:hAnsi="Times New Roman"/>
          <w:sz w:val="28"/>
          <w:szCs w:val="28"/>
          <w:lang w:val="uk-UA"/>
        </w:rPr>
        <w:t>текст і резюме Глобальної п</w:t>
      </w:r>
      <w:r w:rsidR="00B6284C" w:rsidRPr="00852C8D">
        <w:rPr>
          <w:rFonts w:ascii="Times New Roman" w:hAnsi="Times New Roman"/>
          <w:sz w:val="28"/>
          <w:szCs w:val="28"/>
          <w:lang w:val="uk-UA"/>
        </w:rPr>
        <w:t xml:space="preserve">рограми ВООЗ з БП в </w:t>
      </w:r>
      <w:r w:rsidR="00C55B1E">
        <w:rPr>
          <w:rFonts w:ascii="Times New Roman" w:hAnsi="Times New Roman"/>
          <w:sz w:val="28"/>
          <w:szCs w:val="28"/>
          <w:lang w:val="uk-UA"/>
        </w:rPr>
        <w:t>ОЗ</w:t>
      </w:r>
      <w:r w:rsidR="00B6284C" w:rsidRPr="00852C8D">
        <w:rPr>
          <w:rFonts w:ascii="Times New Roman" w:hAnsi="Times New Roman"/>
          <w:sz w:val="28"/>
          <w:szCs w:val="28"/>
        </w:rPr>
        <w:t xml:space="preserve"> [</w:t>
      </w:r>
      <w:r w:rsidR="00A4625E" w:rsidRPr="00852C8D">
        <w:rPr>
          <w:rFonts w:ascii="Times New Roman" w:hAnsi="Times New Roman"/>
          <w:sz w:val="28"/>
          <w:szCs w:val="28"/>
          <w:lang w:val="uk-UA"/>
        </w:rPr>
        <w:t>19</w:t>
      </w:r>
      <w:r w:rsidR="00B6284C" w:rsidRPr="00852C8D">
        <w:rPr>
          <w:rFonts w:ascii="Times New Roman" w:hAnsi="Times New Roman"/>
          <w:sz w:val="28"/>
          <w:szCs w:val="28"/>
          <w:lang w:val="uk-UA"/>
        </w:rPr>
        <w:t>7</w:t>
      </w:r>
      <w:r w:rsidR="00B6284C" w:rsidRPr="00852C8D">
        <w:rPr>
          <w:rFonts w:ascii="Times New Roman" w:hAnsi="Times New Roman"/>
          <w:sz w:val="28"/>
          <w:szCs w:val="28"/>
        </w:rPr>
        <w:t>]</w:t>
      </w:r>
      <w:r w:rsidR="00B6284C" w:rsidRPr="00852C8D">
        <w:rPr>
          <w:rFonts w:ascii="Times New Roman" w:hAnsi="Times New Roman"/>
          <w:sz w:val="28"/>
          <w:szCs w:val="28"/>
          <w:lang w:val="uk-UA"/>
        </w:rPr>
        <w:t>;</w:t>
      </w:r>
    </w:p>
    <w:p w:rsidR="00B6284C" w:rsidRPr="00852C8D" w:rsidRDefault="00B6284C" w:rsidP="00695BCA">
      <w:pPr>
        <w:pStyle w:val="a3"/>
        <w:numPr>
          <w:ilvl w:val="0"/>
          <w:numId w:val="52"/>
        </w:numPr>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 xml:space="preserve">текст і резюме «Рекомендації Rec(2006)7 Комітету Міністрів Ради Європи державам-членам про управління БП та запобігання несприятливим подіям у сфері </w:t>
      </w:r>
      <w:r w:rsidR="00C55B1E">
        <w:rPr>
          <w:rFonts w:ascii="Times New Roman" w:hAnsi="Times New Roman"/>
          <w:sz w:val="28"/>
          <w:szCs w:val="28"/>
          <w:lang w:val="uk-UA"/>
        </w:rPr>
        <w:t>ОЗ</w:t>
      </w:r>
      <w:r w:rsidRPr="00852C8D">
        <w:rPr>
          <w:rFonts w:ascii="Times New Roman" w:hAnsi="Times New Roman"/>
          <w:sz w:val="28"/>
          <w:szCs w:val="28"/>
          <w:lang w:val="uk-UA"/>
        </w:rPr>
        <w:t>» (2006 р.) [</w:t>
      </w:r>
      <w:r w:rsidR="00A4625E" w:rsidRPr="00852C8D">
        <w:rPr>
          <w:rFonts w:ascii="Times New Roman" w:hAnsi="Times New Roman"/>
          <w:sz w:val="28"/>
          <w:szCs w:val="28"/>
          <w:lang w:val="uk-UA"/>
        </w:rPr>
        <w:t>26</w:t>
      </w:r>
      <w:r w:rsidR="00B545A5" w:rsidRPr="00852C8D">
        <w:rPr>
          <w:rFonts w:ascii="Times New Roman" w:hAnsi="Times New Roman"/>
          <w:sz w:val="28"/>
          <w:szCs w:val="28"/>
          <w:lang w:val="uk-UA"/>
        </w:rPr>
        <w:t>6</w:t>
      </w:r>
      <w:r w:rsidRPr="00852C8D">
        <w:rPr>
          <w:rFonts w:ascii="Times New Roman" w:hAnsi="Times New Roman"/>
          <w:sz w:val="28"/>
          <w:szCs w:val="28"/>
          <w:lang w:val="uk-UA"/>
        </w:rPr>
        <w:t>];</w:t>
      </w:r>
    </w:p>
    <w:p w:rsidR="00B6284C" w:rsidRPr="00852C8D" w:rsidRDefault="00B6284C" w:rsidP="00695BCA">
      <w:pPr>
        <w:pStyle w:val="a3"/>
        <w:numPr>
          <w:ilvl w:val="0"/>
          <w:numId w:val="52"/>
        </w:numPr>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 xml:space="preserve">текст і резюме «Віденської декларації з БП в ІТ» </w:t>
      </w:r>
      <w:r w:rsidR="00C97DEA" w:rsidRPr="00852C8D">
        <w:rPr>
          <w:rFonts w:ascii="Times New Roman" w:hAnsi="Times New Roman"/>
          <w:sz w:val="28"/>
          <w:szCs w:val="28"/>
          <w:lang w:val="uk-UA"/>
        </w:rPr>
        <w:t>Європейського товариства інтенсивної терапії</w:t>
      </w:r>
      <w:r w:rsidR="00C55B1E">
        <w:rPr>
          <w:rFonts w:ascii="Times New Roman" w:hAnsi="Times New Roman"/>
          <w:sz w:val="28"/>
          <w:szCs w:val="28"/>
          <w:lang w:val="uk-UA"/>
        </w:rPr>
        <w:t xml:space="preserve"> </w:t>
      </w:r>
      <w:r w:rsidRPr="00852C8D">
        <w:rPr>
          <w:rFonts w:ascii="Times New Roman" w:hAnsi="Times New Roman"/>
          <w:sz w:val="28"/>
          <w:szCs w:val="28"/>
          <w:lang w:val="uk-UA"/>
        </w:rPr>
        <w:t>(2009 р.) [</w:t>
      </w:r>
      <w:r w:rsidR="00A4625E" w:rsidRPr="00852C8D">
        <w:rPr>
          <w:rFonts w:ascii="Times New Roman" w:hAnsi="Times New Roman"/>
          <w:sz w:val="28"/>
          <w:szCs w:val="28"/>
          <w:lang w:val="uk-UA"/>
        </w:rPr>
        <w:t>3</w:t>
      </w:r>
      <w:r w:rsidRPr="00852C8D">
        <w:rPr>
          <w:rFonts w:ascii="Times New Roman" w:hAnsi="Times New Roman"/>
          <w:sz w:val="28"/>
          <w:szCs w:val="28"/>
          <w:lang w:val="uk-UA"/>
        </w:rPr>
        <w:t>];</w:t>
      </w:r>
    </w:p>
    <w:p w:rsidR="00B6284C" w:rsidRPr="00852C8D" w:rsidRDefault="00B6284C" w:rsidP="00695BCA">
      <w:pPr>
        <w:pStyle w:val="a3"/>
        <w:numPr>
          <w:ilvl w:val="0"/>
          <w:numId w:val="52"/>
        </w:numPr>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 xml:space="preserve">текст і резюме «Гельсінської декларації з БП в анестезіології» </w:t>
      </w:r>
      <w:r w:rsidR="00E86564" w:rsidRPr="00852C8D">
        <w:rPr>
          <w:rFonts w:ascii="Times New Roman" w:hAnsi="Times New Roman"/>
          <w:sz w:val="28"/>
          <w:szCs w:val="28"/>
          <w:lang w:val="uk-UA"/>
        </w:rPr>
        <w:t xml:space="preserve">Європейського товариства анестезіології та </w:t>
      </w:r>
      <w:r w:rsidR="00C97DEA" w:rsidRPr="00852C8D">
        <w:rPr>
          <w:rFonts w:ascii="Times New Roman" w:hAnsi="Times New Roman"/>
          <w:sz w:val="28"/>
          <w:szCs w:val="28"/>
          <w:lang w:val="uk-UA"/>
        </w:rPr>
        <w:t xml:space="preserve">Європейської ради анестезіології </w:t>
      </w:r>
      <w:r w:rsidRPr="00852C8D">
        <w:rPr>
          <w:rFonts w:ascii="Times New Roman" w:hAnsi="Times New Roman"/>
          <w:sz w:val="28"/>
          <w:szCs w:val="28"/>
          <w:lang w:val="uk-UA"/>
        </w:rPr>
        <w:t>(2010 р.) [</w:t>
      </w:r>
      <w:r w:rsidR="00A4625E" w:rsidRPr="00852C8D">
        <w:rPr>
          <w:rFonts w:ascii="Times New Roman" w:hAnsi="Times New Roman"/>
          <w:sz w:val="28"/>
          <w:szCs w:val="28"/>
          <w:lang w:val="uk-UA"/>
        </w:rPr>
        <w:t>9</w:t>
      </w:r>
      <w:r w:rsidRPr="00852C8D">
        <w:rPr>
          <w:rFonts w:ascii="Times New Roman" w:hAnsi="Times New Roman"/>
          <w:sz w:val="28"/>
          <w:szCs w:val="28"/>
          <w:lang w:val="uk-UA"/>
        </w:rPr>
        <w:t>];</w:t>
      </w:r>
    </w:p>
    <w:p w:rsidR="00B6284C" w:rsidRPr="00852C8D" w:rsidRDefault="00B6284C" w:rsidP="00695BCA">
      <w:pPr>
        <w:pStyle w:val="a3"/>
        <w:numPr>
          <w:ilvl w:val="0"/>
          <w:numId w:val="52"/>
        </w:numPr>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текст і резюме «Лондонської декларації «Пацієнти за БП» (2006 р.)</w:t>
      </w:r>
      <w:r w:rsidR="00302273" w:rsidRPr="00852C8D">
        <w:rPr>
          <w:rFonts w:ascii="Times New Roman" w:hAnsi="Times New Roman"/>
          <w:sz w:val="28"/>
          <w:szCs w:val="28"/>
          <w:lang w:val="uk-UA"/>
        </w:rPr>
        <w:t xml:space="preserve"> </w:t>
      </w:r>
      <w:r w:rsidRPr="00852C8D">
        <w:rPr>
          <w:rFonts w:ascii="Times New Roman" w:hAnsi="Times New Roman"/>
          <w:sz w:val="28"/>
          <w:szCs w:val="28"/>
        </w:rPr>
        <w:t>[</w:t>
      </w:r>
      <w:r w:rsidR="00A4625E" w:rsidRPr="00852C8D">
        <w:rPr>
          <w:rFonts w:ascii="Times New Roman" w:hAnsi="Times New Roman"/>
          <w:sz w:val="28"/>
          <w:szCs w:val="28"/>
          <w:lang w:val="uk-UA"/>
        </w:rPr>
        <w:t>34</w:t>
      </w:r>
      <w:r w:rsidR="00B545A5" w:rsidRPr="00852C8D">
        <w:rPr>
          <w:rFonts w:ascii="Times New Roman" w:hAnsi="Times New Roman"/>
          <w:sz w:val="28"/>
          <w:szCs w:val="28"/>
          <w:lang w:val="uk-UA"/>
        </w:rPr>
        <w:t>4</w:t>
      </w:r>
      <w:r w:rsidRPr="00852C8D">
        <w:rPr>
          <w:rFonts w:ascii="Times New Roman" w:hAnsi="Times New Roman"/>
          <w:sz w:val="28"/>
          <w:szCs w:val="28"/>
        </w:rPr>
        <w:t>]</w:t>
      </w:r>
      <w:r w:rsidRPr="00852C8D">
        <w:rPr>
          <w:rFonts w:ascii="Times New Roman" w:hAnsi="Times New Roman"/>
          <w:sz w:val="28"/>
          <w:szCs w:val="28"/>
          <w:lang w:val="uk-UA"/>
        </w:rPr>
        <w:t>;</w:t>
      </w:r>
    </w:p>
    <w:p w:rsidR="00B6284C" w:rsidRPr="00852C8D" w:rsidRDefault="00B6284C" w:rsidP="00695BCA">
      <w:pPr>
        <w:pStyle w:val="a3"/>
        <w:numPr>
          <w:ilvl w:val="0"/>
          <w:numId w:val="52"/>
        </w:numPr>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 xml:space="preserve">текст і резюме «Міжнародних стандартів безпечної анестезіологічної практики» Всесвітньої </w:t>
      </w:r>
      <w:r w:rsidR="00C97DEA" w:rsidRPr="00852C8D">
        <w:rPr>
          <w:rFonts w:ascii="Times New Roman" w:hAnsi="Times New Roman"/>
          <w:sz w:val="28"/>
          <w:szCs w:val="28"/>
          <w:lang w:val="uk-UA"/>
        </w:rPr>
        <w:t xml:space="preserve">федерації товариств анестезіологів </w:t>
      </w:r>
      <w:r w:rsidRPr="00852C8D">
        <w:rPr>
          <w:rFonts w:ascii="Times New Roman" w:hAnsi="Times New Roman"/>
          <w:sz w:val="28"/>
          <w:szCs w:val="28"/>
          <w:lang w:val="uk-UA"/>
        </w:rPr>
        <w:t>(2010</w:t>
      </w:r>
      <w:r w:rsidRPr="00852C8D">
        <w:rPr>
          <w:rFonts w:ascii="Times New Roman" w:hAnsi="Times New Roman"/>
          <w:sz w:val="28"/>
          <w:szCs w:val="28"/>
        </w:rPr>
        <w:t> </w:t>
      </w:r>
      <w:r w:rsidRPr="00852C8D">
        <w:rPr>
          <w:rFonts w:ascii="Times New Roman" w:hAnsi="Times New Roman"/>
          <w:sz w:val="28"/>
          <w:szCs w:val="28"/>
          <w:lang w:val="uk-UA"/>
        </w:rPr>
        <w:t>р.) [</w:t>
      </w:r>
      <w:r w:rsidR="00A4625E" w:rsidRPr="00852C8D">
        <w:rPr>
          <w:rFonts w:ascii="Times New Roman" w:hAnsi="Times New Roman"/>
          <w:sz w:val="28"/>
          <w:szCs w:val="28"/>
          <w:lang w:val="uk-UA"/>
        </w:rPr>
        <w:t>201</w:t>
      </w:r>
      <w:r w:rsidRPr="00852C8D">
        <w:rPr>
          <w:rFonts w:ascii="Times New Roman" w:hAnsi="Times New Roman"/>
          <w:sz w:val="28"/>
          <w:szCs w:val="28"/>
          <w:lang w:val="uk-UA"/>
        </w:rPr>
        <w:t>];</w:t>
      </w:r>
    </w:p>
    <w:p w:rsidR="00B6284C" w:rsidRPr="00852C8D" w:rsidRDefault="00B6284C" w:rsidP="00695BCA">
      <w:pPr>
        <w:pStyle w:val="a3"/>
        <w:numPr>
          <w:ilvl w:val="0"/>
          <w:numId w:val="52"/>
        </w:numPr>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lastRenderedPageBreak/>
        <w:t xml:space="preserve">текст і резюме «Рекомендацій з якості і безпеки післянаркозної допомоги» Європейської </w:t>
      </w:r>
      <w:r w:rsidR="00C97DEA" w:rsidRPr="00852C8D">
        <w:rPr>
          <w:rFonts w:ascii="Times New Roman" w:hAnsi="Times New Roman"/>
          <w:sz w:val="28"/>
          <w:szCs w:val="28"/>
          <w:lang w:val="uk-UA"/>
        </w:rPr>
        <w:t xml:space="preserve">ради анестезіології </w:t>
      </w:r>
      <w:r w:rsidRPr="00852C8D">
        <w:rPr>
          <w:rFonts w:ascii="Times New Roman" w:hAnsi="Times New Roman"/>
          <w:sz w:val="28"/>
          <w:szCs w:val="28"/>
          <w:lang w:val="uk-UA"/>
        </w:rPr>
        <w:t xml:space="preserve">при Європейській </w:t>
      </w:r>
      <w:r w:rsidR="00C97DEA" w:rsidRPr="00852C8D">
        <w:rPr>
          <w:rFonts w:ascii="Times New Roman" w:hAnsi="Times New Roman"/>
          <w:sz w:val="28"/>
          <w:szCs w:val="28"/>
          <w:lang w:val="uk-UA"/>
        </w:rPr>
        <w:t xml:space="preserve">спілці медичних спеціалістів </w:t>
      </w:r>
      <w:r w:rsidRPr="00852C8D">
        <w:rPr>
          <w:rFonts w:ascii="Times New Roman" w:hAnsi="Times New Roman"/>
          <w:sz w:val="28"/>
          <w:szCs w:val="28"/>
          <w:lang w:val="uk-UA"/>
        </w:rPr>
        <w:t>(2009</w:t>
      </w:r>
      <w:r w:rsidRPr="00852C8D">
        <w:rPr>
          <w:rFonts w:ascii="Times New Roman" w:hAnsi="Times New Roman"/>
          <w:sz w:val="28"/>
          <w:szCs w:val="28"/>
        </w:rPr>
        <w:t> </w:t>
      </w:r>
      <w:r w:rsidRPr="00852C8D">
        <w:rPr>
          <w:rFonts w:ascii="Times New Roman" w:hAnsi="Times New Roman"/>
          <w:sz w:val="28"/>
          <w:szCs w:val="28"/>
          <w:lang w:val="uk-UA"/>
        </w:rPr>
        <w:t>р.) [</w:t>
      </w:r>
      <w:r w:rsidR="00A4625E" w:rsidRPr="00852C8D">
        <w:rPr>
          <w:rFonts w:ascii="Times New Roman" w:hAnsi="Times New Roman"/>
          <w:sz w:val="28"/>
          <w:szCs w:val="28"/>
          <w:lang w:val="uk-UA"/>
        </w:rPr>
        <w:t>34</w:t>
      </w:r>
      <w:r w:rsidR="00B545A5" w:rsidRPr="00852C8D">
        <w:rPr>
          <w:rFonts w:ascii="Times New Roman" w:hAnsi="Times New Roman"/>
          <w:sz w:val="28"/>
          <w:szCs w:val="28"/>
          <w:lang w:val="uk-UA"/>
        </w:rPr>
        <w:t>5</w:t>
      </w:r>
      <w:r w:rsidRPr="00852C8D">
        <w:rPr>
          <w:rFonts w:ascii="Times New Roman" w:hAnsi="Times New Roman"/>
          <w:sz w:val="28"/>
          <w:szCs w:val="28"/>
          <w:lang w:val="uk-UA"/>
        </w:rPr>
        <w:t>];</w:t>
      </w:r>
    </w:p>
    <w:p w:rsidR="00B6284C" w:rsidRPr="00852C8D" w:rsidRDefault="00B6284C" w:rsidP="00695BCA">
      <w:pPr>
        <w:pStyle w:val="a3"/>
        <w:numPr>
          <w:ilvl w:val="0"/>
          <w:numId w:val="52"/>
        </w:numPr>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 xml:space="preserve">текст і резюме «Рекомендацій щодо базових вимог до відділень ІТ: структурні й організаційні аспекти» Європейського </w:t>
      </w:r>
      <w:r w:rsidR="00E86564" w:rsidRPr="00852C8D">
        <w:rPr>
          <w:rFonts w:ascii="Times New Roman" w:hAnsi="Times New Roman"/>
          <w:sz w:val="28"/>
          <w:szCs w:val="28"/>
          <w:lang w:val="uk-UA"/>
        </w:rPr>
        <w:t xml:space="preserve">товариства інтенсивної терапії </w:t>
      </w:r>
      <w:r w:rsidRPr="00852C8D">
        <w:rPr>
          <w:rFonts w:ascii="Times New Roman" w:hAnsi="Times New Roman"/>
          <w:sz w:val="28"/>
          <w:szCs w:val="28"/>
          <w:lang w:val="uk-UA"/>
        </w:rPr>
        <w:t>(2011</w:t>
      </w:r>
      <w:r w:rsidRPr="00852C8D">
        <w:rPr>
          <w:rFonts w:ascii="Times New Roman" w:hAnsi="Times New Roman"/>
          <w:sz w:val="28"/>
          <w:szCs w:val="28"/>
        </w:rPr>
        <w:t> </w:t>
      </w:r>
      <w:r w:rsidRPr="00852C8D">
        <w:rPr>
          <w:rFonts w:ascii="Times New Roman" w:hAnsi="Times New Roman"/>
          <w:sz w:val="28"/>
          <w:szCs w:val="28"/>
          <w:lang w:val="uk-UA"/>
        </w:rPr>
        <w:t>р.) [</w:t>
      </w:r>
      <w:r w:rsidR="00A4625E" w:rsidRPr="00852C8D">
        <w:rPr>
          <w:rFonts w:ascii="Times New Roman" w:hAnsi="Times New Roman"/>
          <w:sz w:val="28"/>
          <w:szCs w:val="28"/>
          <w:lang w:val="uk-UA"/>
        </w:rPr>
        <w:t>132</w:t>
      </w:r>
      <w:r w:rsidRPr="00852C8D">
        <w:rPr>
          <w:rFonts w:ascii="Times New Roman" w:hAnsi="Times New Roman"/>
          <w:sz w:val="28"/>
          <w:szCs w:val="28"/>
          <w:lang w:val="uk-UA"/>
        </w:rPr>
        <w:t>];</w:t>
      </w:r>
    </w:p>
    <w:p w:rsidR="00B6284C" w:rsidRPr="00852C8D" w:rsidRDefault="00B6284C" w:rsidP="00695BCA">
      <w:pPr>
        <w:pStyle w:val="a3"/>
        <w:numPr>
          <w:ilvl w:val="0"/>
          <w:numId w:val="52"/>
        </w:numPr>
        <w:spacing w:after="0" w:line="360" w:lineRule="auto"/>
        <w:jc w:val="both"/>
        <w:rPr>
          <w:rFonts w:ascii="Times New Roman" w:hAnsi="Times New Roman"/>
          <w:sz w:val="28"/>
          <w:szCs w:val="28"/>
        </w:rPr>
      </w:pPr>
      <w:r w:rsidRPr="00852C8D">
        <w:rPr>
          <w:rFonts w:ascii="Times New Roman" w:hAnsi="Times New Roman"/>
          <w:sz w:val="28"/>
          <w:szCs w:val="28"/>
          <w:lang w:val="uk-UA"/>
        </w:rPr>
        <w:t>текст і резюме «Настанов</w:t>
      </w:r>
      <w:r w:rsidRPr="00852C8D">
        <w:rPr>
          <w:rFonts w:ascii="Times New Roman" w:hAnsi="Times New Roman"/>
          <w:sz w:val="28"/>
          <w:szCs w:val="28"/>
        </w:rPr>
        <w:t xml:space="preserve"> щодо дизайну відділень </w:t>
      </w:r>
      <w:r w:rsidRPr="00852C8D">
        <w:rPr>
          <w:rFonts w:ascii="Times New Roman" w:hAnsi="Times New Roman"/>
          <w:sz w:val="28"/>
          <w:szCs w:val="28"/>
          <w:lang w:val="uk-UA"/>
        </w:rPr>
        <w:t>ІТ</w:t>
      </w:r>
      <w:r w:rsidR="00C55B1E">
        <w:rPr>
          <w:rFonts w:ascii="Times New Roman" w:hAnsi="Times New Roman"/>
          <w:sz w:val="28"/>
          <w:szCs w:val="28"/>
        </w:rPr>
        <w:t xml:space="preserve">» </w:t>
      </w:r>
      <w:r w:rsidR="00C55B1E">
        <w:rPr>
          <w:rFonts w:ascii="Times New Roman" w:hAnsi="Times New Roman"/>
          <w:sz w:val="28"/>
          <w:szCs w:val="28"/>
          <w:lang w:val="uk-UA"/>
        </w:rPr>
        <w:t>а</w:t>
      </w:r>
      <w:r w:rsidRPr="00852C8D">
        <w:rPr>
          <w:rFonts w:ascii="Times New Roman" w:hAnsi="Times New Roman"/>
          <w:sz w:val="28"/>
          <w:szCs w:val="28"/>
        </w:rPr>
        <w:t xml:space="preserve">мериканського </w:t>
      </w:r>
      <w:r w:rsidR="00C55B1E">
        <w:rPr>
          <w:rFonts w:ascii="Times New Roman" w:hAnsi="Times New Roman"/>
          <w:sz w:val="28"/>
          <w:szCs w:val="28"/>
        </w:rPr>
        <w:t>Т</w:t>
      </w:r>
      <w:r w:rsidR="00E86564" w:rsidRPr="00852C8D">
        <w:rPr>
          <w:rFonts w:ascii="Times New Roman" w:hAnsi="Times New Roman"/>
          <w:sz w:val="28"/>
          <w:szCs w:val="28"/>
        </w:rPr>
        <w:t xml:space="preserve">овариства медицини критичних станів </w:t>
      </w:r>
      <w:r w:rsidRPr="00852C8D">
        <w:rPr>
          <w:rFonts w:ascii="Times New Roman" w:hAnsi="Times New Roman"/>
          <w:sz w:val="28"/>
          <w:szCs w:val="28"/>
        </w:rPr>
        <w:t>(2012 р.) [</w:t>
      </w:r>
      <w:r w:rsidR="00A4625E" w:rsidRPr="00852C8D">
        <w:rPr>
          <w:rFonts w:ascii="Times New Roman" w:hAnsi="Times New Roman"/>
          <w:sz w:val="28"/>
          <w:szCs w:val="28"/>
          <w:lang w:val="uk-UA"/>
        </w:rPr>
        <w:t>133</w:t>
      </w:r>
      <w:r w:rsidRPr="00852C8D">
        <w:rPr>
          <w:rFonts w:ascii="Times New Roman" w:hAnsi="Times New Roman"/>
          <w:sz w:val="28"/>
          <w:szCs w:val="28"/>
        </w:rPr>
        <w:t>]</w:t>
      </w:r>
      <w:r w:rsidRPr="00852C8D">
        <w:rPr>
          <w:rFonts w:ascii="Times New Roman" w:hAnsi="Times New Roman"/>
          <w:sz w:val="28"/>
          <w:szCs w:val="28"/>
          <w:lang w:val="uk-UA"/>
        </w:rPr>
        <w:t>;</w:t>
      </w:r>
    </w:p>
    <w:p w:rsidR="00B6284C" w:rsidRPr="00852C8D" w:rsidRDefault="00B6284C" w:rsidP="00695BCA">
      <w:pPr>
        <w:pStyle w:val="a3"/>
        <w:spacing w:after="0" w:line="360" w:lineRule="auto"/>
        <w:ind w:left="360"/>
        <w:jc w:val="both"/>
        <w:rPr>
          <w:rFonts w:ascii="Times New Roman" w:hAnsi="Times New Roman"/>
          <w:sz w:val="28"/>
          <w:szCs w:val="28"/>
          <w:lang w:val="uk-UA"/>
        </w:rPr>
      </w:pPr>
      <w:r w:rsidRPr="00852C8D">
        <w:rPr>
          <w:rFonts w:ascii="Times New Roman" w:hAnsi="Times New Roman"/>
          <w:sz w:val="28"/>
          <w:szCs w:val="28"/>
        </w:rPr>
        <w:t>10)</w:t>
      </w:r>
      <w:r w:rsidRPr="00852C8D">
        <w:rPr>
          <w:rFonts w:ascii="Times New Roman" w:hAnsi="Times New Roman"/>
          <w:sz w:val="28"/>
          <w:szCs w:val="28"/>
          <w:lang w:val="en-US"/>
        </w:rPr>
        <w:t> </w:t>
      </w:r>
      <w:r w:rsidRPr="00852C8D">
        <w:rPr>
          <w:rFonts w:ascii="Times New Roman" w:hAnsi="Times New Roman"/>
          <w:sz w:val="28"/>
          <w:szCs w:val="28"/>
          <w:lang w:val="uk-UA"/>
        </w:rPr>
        <w:t>«Зелена книга Національного плану дій з БП» (2012 р.)</w:t>
      </w:r>
      <w:r w:rsidRPr="00852C8D">
        <w:rPr>
          <w:rFonts w:ascii="Times New Roman" w:hAnsi="Times New Roman"/>
          <w:sz w:val="28"/>
          <w:szCs w:val="28"/>
        </w:rPr>
        <w:t xml:space="preserve"> [</w:t>
      </w:r>
      <w:r w:rsidR="00A4625E" w:rsidRPr="00852C8D">
        <w:rPr>
          <w:rFonts w:ascii="Times New Roman" w:hAnsi="Times New Roman"/>
          <w:sz w:val="28"/>
          <w:szCs w:val="28"/>
          <w:lang w:val="uk-UA"/>
        </w:rPr>
        <w:t>36</w:t>
      </w:r>
      <w:r w:rsidRPr="00852C8D">
        <w:rPr>
          <w:rFonts w:ascii="Times New Roman" w:hAnsi="Times New Roman"/>
          <w:sz w:val="28"/>
          <w:szCs w:val="28"/>
        </w:rPr>
        <w:t>]</w:t>
      </w:r>
      <w:r w:rsidRPr="00852C8D">
        <w:rPr>
          <w:rFonts w:ascii="Times New Roman" w:hAnsi="Times New Roman"/>
          <w:sz w:val="28"/>
          <w:szCs w:val="28"/>
          <w:lang w:val="uk-UA"/>
        </w:rPr>
        <w:t>.</w:t>
      </w:r>
    </w:p>
    <w:p w:rsidR="00B6284C" w:rsidRPr="00852C8D" w:rsidRDefault="00B6284C" w:rsidP="00695BCA">
      <w:pPr>
        <w:spacing w:after="0" w:line="360" w:lineRule="auto"/>
        <w:ind w:firstLine="349"/>
        <w:jc w:val="both"/>
        <w:rPr>
          <w:rFonts w:ascii="Times New Roman" w:hAnsi="Times New Roman"/>
          <w:bCs/>
          <w:sz w:val="28"/>
          <w:szCs w:val="28"/>
          <w:lang w:val="uk-UA"/>
        </w:rPr>
      </w:pPr>
      <w:r w:rsidRPr="00852C8D">
        <w:rPr>
          <w:rFonts w:ascii="Times New Roman" w:hAnsi="Times New Roman"/>
          <w:bCs/>
          <w:sz w:val="28"/>
          <w:szCs w:val="28"/>
          <w:lang w:val="uk-UA"/>
        </w:rPr>
        <w:t>І-Б. Навчальна (підручники, публікації, лекції, аудіо-подкасти, інтернет-ресурси):</w:t>
      </w:r>
    </w:p>
    <w:p w:rsidR="00B6284C" w:rsidRPr="00852C8D" w:rsidRDefault="00B6284C" w:rsidP="00695BCA">
      <w:pPr>
        <w:pStyle w:val="a3"/>
        <w:numPr>
          <w:ilvl w:val="0"/>
          <w:numId w:val="53"/>
        </w:numPr>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книга «Основи безпеки пацієнтів» («Essentials of Patient Safety» Чарльза Вінсента [Charles Vincent]) [34</w:t>
      </w:r>
      <w:r w:rsidR="00A4625E" w:rsidRPr="00852C8D">
        <w:rPr>
          <w:rFonts w:ascii="Times New Roman" w:hAnsi="Times New Roman"/>
          <w:sz w:val="28"/>
          <w:szCs w:val="28"/>
          <w:lang w:val="uk-UA"/>
        </w:rPr>
        <w:t>6</w:t>
      </w:r>
      <w:r w:rsidRPr="00852C8D">
        <w:rPr>
          <w:rFonts w:ascii="Times New Roman" w:hAnsi="Times New Roman"/>
          <w:sz w:val="28"/>
          <w:szCs w:val="28"/>
          <w:lang w:val="uk-UA"/>
        </w:rPr>
        <w:t>];</w:t>
      </w:r>
    </w:p>
    <w:p w:rsidR="00B6284C" w:rsidRPr="00852C8D" w:rsidRDefault="00B6284C" w:rsidP="00695BCA">
      <w:pPr>
        <w:pStyle w:val="a3"/>
        <w:numPr>
          <w:ilvl w:val="0"/>
          <w:numId w:val="53"/>
        </w:numPr>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вибрані статті з журналу «Best Practice &amp; Research: Clinical Anaesthesiology» (розділ «Safety in Anaesthesia») [</w:t>
      </w:r>
      <w:r w:rsidR="00A4625E" w:rsidRPr="00852C8D">
        <w:rPr>
          <w:rFonts w:ascii="Times New Roman" w:hAnsi="Times New Roman"/>
          <w:sz w:val="28"/>
          <w:szCs w:val="28"/>
          <w:lang w:val="uk-UA"/>
        </w:rPr>
        <w:t>33</w:t>
      </w:r>
      <w:r w:rsidR="00B545A5" w:rsidRPr="00852C8D">
        <w:rPr>
          <w:rFonts w:ascii="Times New Roman" w:hAnsi="Times New Roman"/>
          <w:sz w:val="28"/>
          <w:szCs w:val="28"/>
          <w:lang w:val="uk-UA"/>
        </w:rPr>
        <w:t>3</w:t>
      </w:r>
      <w:r w:rsidR="00A4625E" w:rsidRPr="00852C8D">
        <w:rPr>
          <w:rFonts w:ascii="Times New Roman" w:hAnsi="Times New Roman"/>
          <w:sz w:val="28"/>
          <w:szCs w:val="28"/>
          <w:lang w:val="uk-UA"/>
        </w:rPr>
        <w:t>-33</w:t>
      </w:r>
      <w:r w:rsidR="00B545A5" w:rsidRPr="00852C8D">
        <w:rPr>
          <w:rFonts w:ascii="Times New Roman" w:hAnsi="Times New Roman"/>
          <w:sz w:val="28"/>
          <w:szCs w:val="28"/>
          <w:lang w:val="uk-UA"/>
        </w:rPr>
        <w:t>8</w:t>
      </w:r>
      <w:r w:rsidRPr="00852C8D">
        <w:rPr>
          <w:rFonts w:ascii="Times New Roman" w:hAnsi="Times New Roman"/>
          <w:sz w:val="28"/>
          <w:szCs w:val="28"/>
          <w:lang w:val="uk-UA"/>
        </w:rPr>
        <w:t>];</w:t>
      </w:r>
    </w:p>
    <w:p w:rsidR="00B6284C" w:rsidRPr="00852C8D" w:rsidRDefault="00B6284C" w:rsidP="00695BCA">
      <w:pPr>
        <w:pStyle w:val="a3"/>
        <w:numPr>
          <w:ilvl w:val="0"/>
          <w:numId w:val="53"/>
        </w:numPr>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вибрані повідомлення про небезпеки з матеріалів національних систем інцидент-звітування Великобританії, Німеччини та Швейцарії [</w:t>
      </w:r>
      <w:r w:rsidR="00E05205" w:rsidRPr="00852C8D">
        <w:rPr>
          <w:rFonts w:ascii="Times New Roman" w:hAnsi="Times New Roman"/>
          <w:sz w:val="28"/>
          <w:szCs w:val="28"/>
          <w:lang w:val="uk-UA"/>
        </w:rPr>
        <w:t>33</w:t>
      </w:r>
      <w:r w:rsidR="00B545A5" w:rsidRPr="00852C8D">
        <w:rPr>
          <w:rFonts w:ascii="Times New Roman" w:hAnsi="Times New Roman"/>
          <w:sz w:val="28"/>
          <w:szCs w:val="28"/>
          <w:lang w:val="uk-UA"/>
        </w:rPr>
        <w:t>9</w:t>
      </w:r>
      <w:r w:rsidRPr="00852C8D">
        <w:rPr>
          <w:rFonts w:ascii="Times New Roman" w:hAnsi="Times New Roman"/>
          <w:sz w:val="28"/>
          <w:szCs w:val="28"/>
          <w:lang w:val="uk-UA"/>
        </w:rPr>
        <w:t>];</w:t>
      </w:r>
    </w:p>
    <w:p w:rsidR="00B6284C" w:rsidRPr="00852C8D" w:rsidRDefault="00B6284C" w:rsidP="00695BCA">
      <w:pPr>
        <w:pStyle w:val="a3"/>
        <w:numPr>
          <w:ilvl w:val="0"/>
          <w:numId w:val="53"/>
        </w:numPr>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лекції-презентації з БП (12</w:t>
      </w:r>
      <w:r w:rsidR="00E86564" w:rsidRPr="00852C8D">
        <w:rPr>
          <w:rFonts w:ascii="Times New Roman" w:hAnsi="Times New Roman"/>
          <w:sz w:val="28"/>
          <w:szCs w:val="28"/>
          <w:lang w:val="uk-UA"/>
        </w:rPr>
        <w:t xml:space="preserve"> од.</w:t>
      </w:r>
      <w:r w:rsidRPr="00852C8D">
        <w:rPr>
          <w:rFonts w:ascii="Times New Roman" w:hAnsi="Times New Roman"/>
          <w:sz w:val="28"/>
          <w:szCs w:val="28"/>
          <w:lang w:val="uk-UA"/>
        </w:rPr>
        <w:t>) [</w:t>
      </w:r>
      <w:r w:rsidR="00E05205" w:rsidRPr="00852C8D">
        <w:rPr>
          <w:rFonts w:ascii="Times New Roman" w:hAnsi="Times New Roman"/>
          <w:sz w:val="28"/>
          <w:szCs w:val="28"/>
          <w:lang w:val="uk-UA"/>
        </w:rPr>
        <w:t>3</w:t>
      </w:r>
      <w:r w:rsidR="00B545A5" w:rsidRPr="00852C8D">
        <w:rPr>
          <w:rFonts w:ascii="Times New Roman" w:hAnsi="Times New Roman"/>
          <w:sz w:val="28"/>
          <w:szCs w:val="28"/>
          <w:lang w:val="uk-UA"/>
        </w:rPr>
        <w:t>40</w:t>
      </w:r>
      <w:r w:rsidRPr="00852C8D">
        <w:rPr>
          <w:rFonts w:ascii="Times New Roman" w:hAnsi="Times New Roman"/>
          <w:sz w:val="28"/>
          <w:szCs w:val="28"/>
          <w:lang w:val="uk-UA"/>
        </w:rPr>
        <w:t>];</w:t>
      </w:r>
    </w:p>
    <w:p w:rsidR="00B6284C" w:rsidRPr="00852C8D" w:rsidRDefault="00B6284C" w:rsidP="00695BCA">
      <w:pPr>
        <w:pStyle w:val="a3"/>
        <w:numPr>
          <w:ilvl w:val="0"/>
          <w:numId w:val="53"/>
        </w:numPr>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аудіо-лекції (аудіо-подкасти) з БП (4</w:t>
      </w:r>
      <w:r w:rsidR="00E86564" w:rsidRPr="00852C8D">
        <w:rPr>
          <w:rFonts w:ascii="Times New Roman" w:hAnsi="Times New Roman"/>
          <w:sz w:val="28"/>
          <w:szCs w:val="28"/>
          <w:lang w:val="uk-UA"/>
        </w:rPr>
        <w:t xml:space="preserve"> од.</w:t>
      </w:r>
      <w:r w:rsidRPr="00852C8D">
        <w:rPr>
          <w:rFonts w:ascii="Times New Roman" w:hAnsi="Times New Roman"/>
          <w:sz w:val="28"/>
          <w:szCs w:val="28"/>
          <w:lang w:val="uk-UA"/>
        </w:rPr>
        <w:t>) [</w:t>
      </w:r>
      <w:r w:rsidR="00E05205" w:rsidRPr="00852C8D">
        <w:rPr>
          <w:rFonts w:ascii="Times New Roman" w:hAnsi="Times New Roman"/>
          <w:sz w:val="28"/>
          <w:szCs w:val="28"/>
          <w:lang w:val="uk-UA"/>
        </w:rPr>
        <w:t>34</w:t>
      </w:r>
      <w:r w:rsidR="00B545A5" w:rsidRPr="00852C8D">
        <w:rPr>
          <w:rFonts w:ascii="Times New Roman" w:hAnsi="Times New Roman"/>
          <w:sz w:val="28"/>
          <w:szCs w:val="28"/>
          <w:lang w:val="uk-UA"/>
        </w:rPr>
        <w:t>1</w:t>
      </w:r>
      <w:r w:rsidRPr="00852C8D">
        <w:rPr>
          <w:rFonts w:ascii="Times New Roman" w:hAnsi="Times New Roman"/>
          <w:sz w:val="28"/>
          <w:szCs w:val="28"/>
          <w:lang w:val="uk-UA"/>
        </w:rPr>
        <w:t>];</w:t>
      </w:r>
    </w:p>
    <w:p w:rsidR="00B6284C" w:rsidRPr="00852C8D" w:rsidRDefault="00B6284C" w:rsidP="00695BCA">
      <w:pPr>
        <w:pStyle w:val="a3"/>
        <w:numPr>
          <w:ilvl w:val="0"/>
          <w:numId w:val="53"/>
        </w:numPr>
        <w:spacing w:after="0" w:line="360" w:lineRule="auto"/>
        <w:jc w:val="both"/>
        <w:rPr>
          <w:rFonts w:ascii="Times New Roman" w:hAnsi="Times New Roman"/>
          <w:sz w:val="28"/>
          <w:szCs w:val="28"/>
          <w:lang w:val="uk-UA"/>
        </w:rPr>
      </w:pPr>
      <w:r w:rsidRPr="00852C8D">
        <w:rPr>
          <w:rFonts w:ascii="Times New Roman" w:hAnsi="Times New Roman"/>
          <w:bCs/>
          <w:sz w:val="28"/>
          <w:szCs w:val="28"/>
          <w:lang w:val="uk-UA"/>
        </w:rPr>
        <w:t>інтернет-адреси</w:t>
      </w:r>
      <w:r w:rsidR="00C55B1E">
        <w:rPr>
          <w:rFonts w:ascii="Times New Roman" w:hAnsi="Times New Roman"/>
          <w:bCs/>
          <w:sz w:val="28"/>
          <w:szCs w:val="28"/>
          <w:lang w:val="uk-UA"/>
        </w:rPr>
        <w:t xml:space="preserve"> </w:t>
      </w:r>
      <w:r w:rsidRPr="00852C8D">
        <w:rPr>
          <w:rFonts w:ascii="Times New Roman" w:hAnsi="Times New Roman"/>
          <w:bCs/>
          <w:sz w:val="28"/>
          <w:szCs w:val="28"/>
          <w:lang w:val="uk-UA"/>
        </w:rPr>
        <w:t>електронних ресурсів з БП в анестезіології</w:t>
      </w:r>
      <w:r w:rsidRPr="00852C8D">
        <w:rPr>
          <w:rFonts w:ascii="Times New Roman" w:hAnsi="Times New Roman"/>
          <w:bCs/>
          <w:sz w:val="28"/>
          <w:szCs w:val="28"/>
        </w:rPr>
        <w:t xml:space="preserve"> [</w:t>
      </w:r>
      <w:r w:rsidR="00E05205" w:rsidRPr="00852C8D">
        <w:rPr>
          <w:rFonts w:ascii="Times New Roman" w:hAnsi="Times New Roman"/>
          <w:bCs/>
          <w:sz w:val="28"/>
          <w:szCs w:val="28"/>
          <w:lang w:val="uk-UA"/>
        </w:rPr>
        <w:t>34</w:t>
      </w:r>
      <w:r w:rsidR="00B545A5" w:rsidRPr="00852C8D">
        <w:rPr>
          <w:rFonts w:ascii="Times New Roman" w:hAnsi="Times New Roman"/>
          <w:bCs/>
          <w:sz w:val="28"/>
          <w:szCs w:val="28"/>
          <w:lang w:val="uk-UA"/>
        </w:rPr>
        <w:t>3</w:t>
      </w:r>
      <w:r w:rsidRPr="00852C8D">
        <w:rPr>
          <w:rFonts w:ascii="Times New Roman" w:hAnsi="Times New Roman"/>
          <w:bCs/>
          <w:sz w:val="28"/>
          <w:szCs w:val="28"/>
        </w:rPr>
        <w:t>]</w:t>
      </w:r>
      <w:r w:rsidRPr="00852C8D">
        <w:rPr>
          <w:rFonts w:ascii="Times New Roman" w:hAnsi="Times New Roman"/>
          <w:bCs/>
          <w:sz w:val="28"/>
          <w:szCs w:val="28"/>
          <w:lang w:val="uk-UA"/>
        </w:rPr>
        <w:t>.</w:t>
      </w:r>
    </w:p>
    <w:p w:rsidR="00B6284C" w:rsidRPr="00852C8D" w:rsidRDefault="00B6284C" w:rsidP="00695BCA">
      <w:pPr>
        <w:spacing w:after="0" w:line="360" w:lineRule="auto"/>
        <w:ind w:firstLine="708"/>
        <w:jc w:val="both"/>
        <w:rPr>
          <w:rFonts w:ascii="Times New Roman" w:hAnsi="Times New Roman"/>
          <w:bCs/>
          <w:sz w:val="28"/>
          <w:szCs w:val="28"/>
          <w:lang w:val="uk-UA"/>
        </w:rPr>
      </w:pPr>
      <w:r w:rsidRPr="00852C8D">
        <w:rPr>
          <w:rFonts w:ascii="Times New Roman" w:hAnsi="Times New Roman"/>
          <w:bCs/>
          <w:sz w:val="28"/>
          <w:szCs w:val="28"/>
          <w:lang w:val="uk-UA"/>
        </w:rPr>
        <w:t>ІІ. Практична частина –</w:t>
      </w:r>
      <w:r w:rsidRPr="00852C8D">
        <w:rPr>
          <w:rFonts w:ascii="Times New Roman" w:eastAsia="+mn-ea" w:hAnsi="Times New Roman"/>
          <w:bCs/>
          <w:color w:val="000000"/>
          <w:kern w:val="24"/>
          <w:sz w:val="28"/>
          <w:szCs w:val="28"/>
          <w:lang w:val="uk-UA"/>
        </w:rPr>
        <w:t xml:space="preserve"> це інструментальна база науки про БП</w:t>
      </w:r>
      <w:r w:rsidRPr="00852C8D">
        <w:rPr>
          <w:rFonts w:ascii="Times New Roman" w:hAnsi="Times New Roman"/>
          <w:bCs/>
          <w:sz w:val="28"/>
          <w:szCs w:val="28"/>
          <w:lang w:val="uk-UA"/>
        </w:rPr>
        <w:t xml:space="preserve"> (конкретні рішення, дії і заходи, спрямовані на підвищення рівня БП і рекомендовані для якнайшвидшого доопрацювання в напрямку адаптації до національних умов та впровадження у практику вітчизняної служби анестезіології). Відповідно до наведеної в підрозділі 7.1.1 концептуальної парадигми системи БП в медицині як замкнутого трьох-компонентного циклу, усі відібрані інструменти підвищення рівня БП стратифіковано на три підгрупи: </w:t>
      </w:r>
    </w:p>
    <w:p w:rsidR="00B6284C" w:rsidRPr="00852C8D" w:rsidRDefault="00B6284C" w:rsidP="00695BCA">
      <w:pPr>
        <w:spacing w:after="0" w:line="360" w:lineRule="auto"/>
        <w:ind w:firstLine="709"/>
        <w:jc w:val="both"/>
        <w:rPr>
          <w:rFonts w:ascii="Times New Roman" w:hAnsi="Times New Roman"/>
          <w:bCs/>
          <w:sz w:val="28"/>
          <w:szCs w:val="28"/>
          <w:lang w:val="uk-UA"/>
        </w:rPr>
      </w:pPr>
      <w:r w:rsidRPr="00852C8D">
        <w:rPr>
          <w:rFonts w:ascii="Times New Roman" w:hAnsi="Times New Roman"/>
          <w:bCs/>
          <w:sz w:val="28"/>
          <w:szCs w:val="28"/>
          <w:lang w:val="uk-UA"/>
        </w:rPr>
        <w:t>ІІ-А. Інструменти, спрямовані на підтримання ефективності вихідних, уже існуючих бар’єрів:</w:t>
      </w:r>
    </w:p>
    <w:p w:rsidR="00B6284C" w:rsidRPr="00852C8D" w:rsidRDefault="00B6284C" w:rsidP="00695BCA">
      <w:pPr>
        <w:numPr>
          <w:ilvl w:val="0"/>
          <w:numId w:val="50"/>
        </w:numPr>
        <w:spacing w:after="0" w:line="360" w:lineRule="auto"/>
        <w:jc w:val="both"/>
        <w:rPr>
          <w:rFonts w:ascii="Times New Roman" w:hAnsi="Times New Roman"/>
          <w:bCs/>
          <w:sz w:val="28"/>
          <w:szCs w:val="28"/>
          <w:lang w:val="uk-UA"/>
        </w:rPr>
      </w:pPr>
      <w:r w:rsidRPr="00852C8D">
        <w:rPr>
          <w:rFonts w:ascii="Times New Roman" w:hAnsi="Times New Roman"/>
          <w:bCs/>
          <w:sz w:val="28"/>
          <w:szCs w:val="28"/>
          <w:lang w:val="uk-UA"/>
        </w:rPr>
        <w:t xml:space="preserve">стандартизацію лікувально-діагностичних процесів: </w:t>
      </w:r>
    </w:p>
    <w:p w:rsidR="00B6284C" w:rsidRPr="00852C8D" w:rsidRDefault="00B6284C" w:rsidP="00695BCA">
      <w:pPr>
        <w:numPr>
          <w:ilvl w:val="0"/>
          <w:numId w:val="54"/>
        </w:numPr>
        <w:spacing w:after="0" w:line="360" w:lineRule="auto"/>
        <w:jc w:val="both"/>
        <w:rPr>
          <w:rFonts w:ascii="Times New Roman" w:hAnsi="Times New Roman"/>
          <w:bCs/>
          <w:sz w:val="28"/>
          <w:szCs w:val="28"/>
          <w:lang w:val="uk-UA"/>
        </w:rPr>
      </w:pPr>
      <w:r w:rsidRPr="00852C8D">
        <w:rPr>
          <w:rFonts w:ascii="Times New Roman" w:hAnsi="Times New Roman"/>
          <w:bCs/>
          <w:sz w:val="28"/>
          <w:szCs w:val="28"/>
          <w:lang w:val="uk-UA"/>
        </w:rPr>
        <w:lastRenderedPageBreak/>
        <w:t xml:space="preserve">алгоритми і протоколи виконання основних лікувально-діагностичних інтервенційних маніпуляцій та доглядових процесів (катетеризацій, пункцій, блокад, профілактики пролежнів тощо); </w:t>
      </w:r>
    </w:p>
    <w:p w:rsidR="00B6284C" w:rsidRPr="00852C8D" w:rsidRDefault="00B6284C" w:rsidP="00695BCA">
      <w:pPr>
        <w:numPr>
          <w:ilvl w:val="0"/>
          <w:numId w:val="54"/>
        </w:numPr>
        <w:spacing w:after="0" w:line="360" w:lineRule="auto"/>
        <w:jc w:val="both"/>
        <w:rPr>
          <w:rFonts w:ascii="Times New Roman" w:hAnsi="Times New Roman"/>
          <w:bCs/>
          <w:sz w:val="28"/>
          <w:szCs w:val="28"/>
          <w:lang w:val="uk-UA"/>
        </w:rPr>
      </w:pPr>
      <w:r w:rsidRPr="00852C8D">
        <w:rPr>
          <w:rFonts w:ascii="Times New Roman" w:hAnsi="Times New Roman"/>
          <w:bCs/>
          <w:sz w:val="28"/>
          <w:szCs w:val="28"/>
          <w:lang w:val="uk-UA"/>
        </w:rPr>
        <w:t xml:space="preserve">чек-листи </w:t>
      </w:r>
      <w:r w:rsidRPr="00852C8D">
        <w:rPr>
          <w:rFonts w:ascii="Times New Roman" w:hAnsi="Times New Roman"/>
          <w:bCs/>
          <w:sz w:val="28"/>
          <w:szCs w:val="28"/>
          <w:lang w:val="en-US"/>
        </w:rPr>
        <w:t>ESA</w:t>
      </w:r>
      <w:r w:rsidRPr="00852C8D">
        <w:rPr>
          <w:rFonts w:ascii="Times New Roman" w:hAnsi="Times New Roman"/>
          <w:bCs/>
          <w:sz w:val="28"/>
          <w:szCs w:val="28"/>
          <w:lang w:val="uk-UA"/>
        </w:rPr>
        <w:t xml:space="preserve"> та </w:t>
      </w:r>
      <w:r w:rsidRPr="00852C8D">
        <w:rPr>
          <w:rFonts w:ascii="Times New Roman" w:hAnsi="Times New Roman"/>
          <w:bCs/>
          <w:sz w:val="28"/>
          <w:szCs w:val="28"/>
          <w:lang w:val="en-US"/>
        </w:rPr>
        <w:t>EBA</w:t>
      </w:r>
      <w:r w:rsidRPr="00852C8D">
        <w:rPr>
          <w:rFonts w:ascii="Times New Roman" w:hAnsi="Times New Roman"/>
          <w:bCs/>
          <w:sz w:val="28"/>
          <w:szCs w:val="28"/>
          <w:lang w:val="uk-UA"/>
        </w:rPr>
        <w:t xml:space="preserve"> з</w:t>
      </w:r>
      <w:r w:rsidR="00302273" w:rsidRPr="00852C8D">
        <w:rPr>
          <w:rFonts w:ascii="Times New Roman" w:hAnsi="Times New Roman"/>
          <w:bCs/>
          <w:sz w:val="28"/>
          <w:szCs w:val="28"/>
          <w:lang w:val="uk-UA"/>
        </w:rPr>
        <w:t xml:space="preserve"> </w:t>
      </w:r>
      <w:r w:rsidRPr="00852C8D">
        <w:rPr>
          <w:rFonts w:ascii="Times New Roman" w:hAnsi="Times New Roman"/>
          <w:bCs/>
          <w:sz w:val="28"/>
          <w:szCs w:val="28"/>
          <w:lang w:val="uk-UA"/>
        </w:rPr>
        <w:t xml:space="preserve">периопераційного </w:t>
      </w:r>
      <w:r w:rsidRPr="00852C8D">
        <w:rPr>
          <w:rFonts w:ascii="Times New Roman" w:hAnsi="Times New Roman"/>
          <w:sz w:val="28"/>
          <w:szCs w:val="28"/>
          <w:lang w:val="uk-UA"/>
        </w:rPr>
        <w:t>менеджменту найбільш розповсюджених невідкладних станів в анестезіології (20</w:t>
      </w:r>
      <w:r w:rsidRPr="00852C8D">
        <w:rPr>
          <w:rFonts w:ascii="Times New Roman" w:hAnsi="Times New Roman"/>
          <w:bCs/>
          <w:sz w:val="28"/>
          <w:szCs w:val="28"/>
          <w:lang w:val="uk-UA"/>
        </w:rPr>
        <w:t>) [</w:t>
      </w:r>
      <w:r w:rsidR="00E05205" w:rsidRPr="00852C8D">
        <w:rPr>
          <w:rFonts w:ascii="Times New Roman" w:hAnsi="Times New Roman"/>
          <w:bCs/>
          <w:sz w:val="28"/>
          <w:szCs w:val="28"/>
          <w:lang w:val="uk-UA"/>
        </w:rPr>
        <w:t>34</w:t>
      </w:r>
      <w:r w:rsidR="00B545A5" w:rsidRPr="00852C8D">
        <w:rPr>
          <w:rFonts w:ascii="Times New Roman" w:hAnsi="Times New Roman"/>
          <w:bCs/>
          <w:sz w:val="28"/>
          <w:szCs w:val="28"/>
          <w:lang w:val="uk-UA"/>
        </w:rPr>
        <w:t>2</w:t>
      </w:r>
      <w:r w:rsidRPr="00852C8D">
        <w:rPr>
          <w:rFonts w:ascii="Times New Roman" w:hAnsi="Times New Roman"/>
          <w:bCs/>
          <w:sz w:val="28"/>
          <w:szCs w:val="28"/>
          <w:lang w:val="uk-UA"/>
        </w:rPr>
        <w:t>];</w:t>
      </w:r>
    </w:p>
    <w:p w:rsidR="00B6284C" w:rsidRPr="00852C8D" w:rsidRDefault="00B6284C" w:rsidP="00695BCA">
      <w:pPr>
        <w:numPr>
          <w:ilvl w:val="0"/>
          <w:numId w:val="54"/>
        </w:numPr>
        <w:spacing w:after="0" w:line="360" w:lineRule="auto"/>
        <w:jc w:val="both"/>
        <w:rPr>
          <w:rFonts w:ascii="Times New Roman" w:hAnsi="Times New Roman"/>
          <w:bCs/>
          <w:sz w:val="28"/>
          <w:szCs w:val="28"/>
          <w:lang w:val="uk-UA"/>
        </w:rPr>
      </w:pPr>
      <w:r w:rsidRPr="00852C8D">
        <w:rPr>
          <w:rFonts w:ascii="Times New Roman" w:hAnsi="Times New Roman"/>
          <w:bCs/>
          <w:sz w:val="28"/>
          <w:szCs w:val="28"/>
          <w:lang w:val="uk-UA"/>
        </w:rPr>
        <w:t xml:space="preserve">чек-листи </w:t>
      </w:r>
      <w:r w:rsidRPr="00852C8D">
        <w:rPr>
          <w:rFonts w:ascii="Times New Roman" w:hAnsi="Times New Roman"/>
          <w:bCs/>
          <w:sz w:val="28"/>
          <w:szCs w:val="28"/>
          <w:lang w:val="en-US"/>
        </w:rPr>
        <w:t>ESA</w:t>
      </w:r>
      <w:r w:rsidRPr="00852C8D">
        <w:rPr>
          <w:rFonts w:ascii="Times New Roman" w:hAnsi="Times New Roman"/>
          <w:bCs/>
          <w:sz w:val="28"/>
          <w:szCs w:val="28"/>
          <w:lang w:val="uk-UA"/>
        </w:rPr>
        <w:t xml:space="preserve"> з периопераційної цільової інфузійної терапії (3) [</w:t>
      </w:r>
      <w:r w:rsidR="00E05205" w:rsidRPr="00852C8D">
        <w:rPr>
          <w:rFonts w:ascii="Times New Roman" w:hAnsi="Times New Roman"/>
          <w:bCs/>
          <w:sz w:val="28"/>
          <w:szCs w:val="28"/>
          <w:lang w:val="uk-UA"/>
        </w:rPr>
        <w:t>3</w:t>
      </w:r>
      <w:r w:rsidR="00E548EB" w:rsidRPr="00852C8D">
        <w:rPr>
          <w:rFonts w:ascii="Times New Roman" w:hAnsi="Times New Roman"/>
          <w:bCs/>
          <w:sz w:val="28"/>
          <w:szCs w:val="28"/>
          <w:lang w:val="uk-UA"/>
        </w:rPr>
        <w:t>17</w:t>
      </w:r>
      <w:r w:rsidRPr="00852C8D">
        <w:rPr>
          <w:rFonts w:ascii="Times New Roman" w:hAnsi="Times New Roman"/>
          <w:bCs/>
          <w:sz w:val="28"/>
          <w:szCs w:val="28"/>
          <w:lang w:val="uk-UA"/>
        </w:rPr>
        <w:t>];</w:t>
      </w:r>
    </w:p>
    <w:p w:rsidR="00B6284C" w:rsidRPr="00852C8D" w:rsidRDefault="00B6284C" w:rsidP="00695BCA">
      <w:pPr>
        <w:numPr>
          <w:ilvl w:val="0"/>
          <w:numId w:val="54"/>
        </w:numPr>
        <w:spacing w:after="0" w:line="360" w:lineRule="auto"/>
        <w:jc w:val="both"/>
        <w:rPr>
          <w:rFonts w:ascii="Times New Roman" w:hAnsi="Times New Roman"/>
          <w:bCs/>
          <w:sz w:val="28"/>
          <w:szCs w:val="28"/>
          <w:lang w:val="uk-UA"/>
        </w:rPr>
      </w:pPr>
      <w:r w:rsidRPr="00852C8D">
        <w:rPr>
          <w:rFonts w:ascii="Times New Roman" w:hAnsi="Times New Roman"/>
          <w:bCs/>
          <w:sz w:val="28"/>
          <w:szCs w:val="28"/>
          <w:lang w:val="uk-UA"/>
        </w:rPr>
        <w:t>уніфіковані</w:t>
      </w:r>
      <w:r w:rsidR="00302273" w:rsidRPr="00852C8D">
        <w:rPr>
          <w:rFonts w:ascii="Times New Roman" w:hAnsi="Times New Roman"/>
          <w:bCs/>
          <w:sz w:val="28"/>
          <w:szCs w:val="28"/>
          <w:lang w:val="uk-UA"/>
        </w:rPr>
        <w:t xml:space="preserve"> </w:t>
      </w:r>
      <w:r w:rsidRPr="00852C8D">
        <w:rPr>
          <w:rFonts w:ascii="Times New Roman" w:hAnsi="Times New Roman"/>
          <w:sz w:val="28"/>
          <w:szCs w:val="28"/>
          <w:lang w:val="uk-UA"/>
        </w:rPr>
        <w:t xml:space="preserve">правила гігієни рук персоналу у відповідності до «Настанов ВООЗ з гігієни рук в </w:t>
      </w:r>
      <w:r w:rsidR="00C55B1E">
        <w:rPr>
          <w:rFonts w:ascii="Times New Roman" w:hAnsi="Times New Roman"/>
          <w:sz w:val="28"/>
          <w:szCs w:val="28"/>
          <w:lang w:val="uk-UA"/>
        </w:rPr>
        <w:t>ОЗ</w:t>
      </w:r>
      <w:r w:rsidRPr="00852C8D">
        <w:rPr>
          <w:rFonts w:ascii="Times New Roman" w:hAnsi="Times New Roman"/>
          <w:sz w:val="28"/>
          <w:szCs w:val="28"/>
          <w:lang w:val="uk-UA"/>
        </w:rPr>
        <w:t xml:space="preserve">» (Перша </w:t>
      </w:r>
      <w:r w:rsidR="00B75EF1" w:rsidRPr="00852C8D">
        <w:rPr>
          <w:rFonts w:ascii="Times New Roman" w:hAnsi="Times New Roman"/>
          <w:sz w:val="28"/>
          <w:szCs w:val="28"/>
          <w:lang w:val="uk-UA"/>
        </w:rPr>
        <w:t>г</w:t>
      </w:r>
      <w:r w:rsidRPr="00852C8D">
        <w:rPr>
          <w:rFonts w:ascii="Times New Roman" w:hAnsi="Times New Roman"/>
          <w:sz w:val="28"/>
          <w:szCs w:val="28"/>
          <w:lang w:val="uk-UA"/>
        </w:rPr>
        <w:t xml:space="preserve">лобальна </w:t>
      </w:r>
      <w:r w:rsidR="00B75EF1" w:rsidRPr="00852C8D">
        <w:rPr>
          <w:rFonts w:ascii="Times New Roman" w:hAnsi="Times New Roman"/>
          <w:sz w:val="28"/>
          <w:szCs w:val="28"/>
          <w:lang w:val="uk-UA"/>
        </w:rPr>
        <w:t>і</w:t>
      </w:r>
      <w:r w:rsidRPr="00852C8D">
        <w:rPr>
          <w:rFonts w:ascii="Times New Roman" w:hAnsi="Times New Roman"/>
          <w:sz w:val="28"/>
          <w:szCs w:val="28"/>
          <w:lang w:val="uk-UA"/>
        </w:rPr>
        <w:t xml:space="preserve">ніціатива ВООЗ «Чистота підвищує безпеку медичної допомоги») </w:t>
      </w:r>
      <w:r w:rsidRPr="00852C8D">
        <w:rPr>
          <w:rFonts w:ascii="Times New Roman" w:hAnsi="Times New Roman"/>
          <w:bCs/>
          <w:sz w:val="28"/>
          <w:szCs w:val="28"/>
          <w:lang w:val="uk-UA"/>
        </w:rPr>
        <w:t>[</w:t>
      </w:r>
      <w:r w:rsidR="00E05205" w:rsidRPr="00852C8D">
        <w:rPr>
          <w:rFonts w:ascii="Times New Roman" w:hAnsi="Times New Roman"/>
          <w:bCs/>
          <w:sz w:val="28"/>
          <w:szCs w:val="28"/>
          <w:lang w:val="uk-UA"/>
        </w:rPr>
        <w:t>5</w:t>
      </w:r>
      <w:r w:rsidRPr="00852C8D">
        <w:rPr>
          <w:rFonts w:ascii="Times New Roman" w:hAnsi="Times New Roman"/>
          <w:bCs/>
          <w:sz w:val="28"/>
          <w:szCs w:val="28"/>
          <w:lang w:val="uk-UA"/>
        </w:rPr>
        <w:t>]</w:t>
      </w:r>
      <w:r w:rsidRPr="00852C8D">
        <w:rPr>
          <w:rFonts w:ascii="Times New Roman" w:hAnsi="Times New Roman"/>
          <w:sz w:val="28"/>
          <w:szCs w:val="28"/>
          <w:lang w:val="uk-UA"/>
        </w:rPr>
        <w:t>;</w:t>
      </w:r>
    </w:p>
    <w:p w:rsidR="00B6284C" w:rsidRPr="00852C8D" w:rsidRDefault="00B6284C" w:rsidP="00695BCA">
      <w:pPr>
        <w:numPr>
          <w:ilvl w:val="0"/>
          <w:numId w:val="54"/>
        </w:numPr>
        <w:spacing w:after="0" w:line="360" w:lineRule="auto"/>
        <w:jc w:val="both"/>
        <w:rPr>
          <w:rFonts w:ascii="Times New Roman" w:hAnsi="Times New Roman"/>
          <w:bCs/>
          <w:sz w:val="28"/>
          <w:szCs w:val="28"/>
          <w:lang w:val="uk-UA"/>
        </w:rPr>
      </w:pPr>
      <w:r w:rsidRPr="00852C8D">
        <w:rPr>
          <w:rFonts w:ascii="Times New Roman" w:hAnsi="Times New Roman"/>
          <w:bCs/>
          <w:sz w:val="28"/>
          <w:szCs w:val="28"/>
          <w:lang w:val="uk-UA"/>
        </w:rPr>
        <w:t>«Чек-лист ВООЗ з безпеки хірургічного втручання»</w:t>
      </w:r>
      <w:r w:rsidRPr="00852C8D">
        <w:rPr>
          <w:rFonts w:ascii="Times New Roman" w:hAnsi="Times New Roman"/>
          <w:sz w:val="28"/>
          <w:szCs w:val="28"/>
          <w:lang w:val="uk-UA"/>
        </w:rPr>
        <w:t xml:space="preserve"> (Друга глобальна ініціатива ВООЗ «Безпечна хірургія рятує життя»)</w:t>
      </w:r>
      <w:r w:rsidRPr="00852C8D">
        <w:rPr>
          <w:rFonts w:ascii="Times New Roman" w:hAnsi="Times New Roman"/>
          <w:bCs/>
          <w:sz w:val="28"/>
          <w:szCs w:val="28"/>
          <w:lang w:val="uk-UA"/>
        </w:rPr>
        <w:t xml:space="preserve"> [</w:t>
      </w:r>
      <w:r w:rsidR="00E05205" w:rsidRPr="00852C8D">
        <w:rPr>
          <w:rFonts w:ascii="Times New Roman" w:hAnsi="Times New Roman"/>
          <w:bCs/>
          <w:sz w:val="28"/>
          <w:szCs w:val="28"/>
          <w:lang w:val="uk-UA"/>
        </w:rPr>
        <w:t>7</w:t>
      </w:r>
      <w:r w:rsidRPr="00852C8D">
        <w:rPr>
          <w:rFonts w:ascii="Times New Roman" w:hAnsi="Times New Roman"/>
          <w:bCs/>
          <w:sz w:val="28"/>
          <w:szCs w:val="28"/>
          <w:lang w:val="uk-UA"/>
        </w:rPr>
        <w:t>];</w:t>
      </w:r>
    </w:p>
    <w:p w:rsidR="00B6284C" w:rsidRPr="00852C8D" w:rsidRDefault="00B6284C" w:rsidP="00695BCA">
      <w:pPr>
        <w:numPr>
          <w:ilvl w:val="0"/>
          <w:numId w:val="54"/>
        </w:numPr>
        <w:spacing w:after="0" w:line="360" w:lineRule="auto"/>
        <w:jc w:val="both"/>
        <w:rPr>
          <w:rFonts w:ascii="Times New Roman" w:hAnsi="Times New Roman"/>
          <w:bCs/>
          <w:sz w:val="28"/>
          <w:szCs w:val="28"/>
          <w:lang w:val="uk-UA"/>
        </w:rPr>
      </w:pPr>
      <w:r w:rsidRPr="00852C8D">
        <w:rPr>
          <w:rFonts w:ascii="Times New Roman" w:hAnsi="Times New Roman"/>
          <w:bCs/>
          <w:sz w:val="28"/>
          <w:szCs w:val="28"/>
          <w:lang w:val="uk-UA"/>
        </w:rPr>
        <w:t>«Чек-лист ВООЗ з безпеки пологів»</w:t>
      </w:r>
      <w:r w:rsidRPr="00852C8D">
        <w:rPr>
          <w:rFonts w:ascii="Times New Roman" w:hAnsi="Times New Roman"/>
          <w:bCs/>
          <w:sz w:val="28"/>
          <w:szCs w:val="28"/>
        </w:rPr>
        <w:t xml:space="preserve"> [</w:t>
      </w:r>
      <w:r w:rsidR="00E05205" w:rsidRPr="00852C8D">
        <w:rPr>
          <w:rFonts w:ascii="Times New Roman" w:hAnsi="Times New Roman"/>
          <w:bCs/>
          <w:sz w:val="28"/>
          <w:szCs w:val="28"/>
          <w:lang w:val="uk-UA"/>
        </w:rPr>
        <w:t>33</w:t>
      </w:r>
      <w:r w:rsidRPr="00852C8D">
        <w:rPr>
          <w:rFonts w:ascii="Times New Roman" w:hAnsi="Times New Roman"/>
          <w:bCs/>
          <w:sz w:val="28"/>
          <w:szCs w:val="28"/>
        </w:rPr>
        <w:t>]</w:t>
      </w:r>
      <w:r w:rsidRPr="00852C8D">
        <w:rPr>
          <w:rFonts w:ascii="Times New Roman" w:hAnsi="Times New Roman"/>
          <w:bCs/>
          <w:sz w:val="28"/>
          <w:szCs w:val="28"/>
          <w:lang w:val="uk-UA"/>
        </w:rPr>
        <w:t>;</w:t>
      </w:r>
    </w:p>
    <w:p w:rsidR="00B6284C" w:rsidRPr="00852C8D" w:rsidRDefault="00B6284C" w:rsidP="00695BCA">
      <w:pPr>
        <w:numPr>
          <w:ilvl w:val="0"/>
          <w:numId w:val="54"/>
        </w:numPr>
        <w:spacing w:after="0" w:line="360" w:lineRule="auto"/>
        <w:jc w:val="both"/>
        <w:rPr>
          <w:rFonts w:ascii="Times New Roman" w:hAnsi="Times New Roman"/>
          <w:bCs/>
          <w:sz w:val="28"/>
          <w:szCs w:val="28"/>
          <w:lang w:val="uk-UA"/>
        </w:rPr>
      </w:pPr>
      <w:r w:rsidRPr="00852C8D">
        <w:rPr>
          <w:rFonts w:ascii="Times New Roman" w:hAnsi="Times New Roman"/>
          <w:sz w:val="28"/>
          <w:szCs w:val="28"/>
          <w:lang w:val="uk-UA"/>
        </w:rPr>
        <w:t>комп’ютерна програма для мікробіологічного моніторингу та аналізу антибіотикорезистентності (наприклад, російськомовна версія комп’ютерної програми ВООЗ «WHONet») [</w:t>
      </w:r>
      <w:r w:rsidR="00E05205" w:rsidRPr="00852C8D">
        <w:rPr>
          <w:rFonts w:ascii="Times New Roman" w:hAnsi="Times New Roman"/>
          <w:sz w:val="28"/>
          <w:szCs w:val="28"/>
          <w:lang w:val="uk-UA"/>
        </w:rPr>
        <w:t>3</w:t>
      </w:r>
      <w:r w:rsidRPr="00852C8D">
        <w:rPr>
          <w:rFonts w:ascii="Times New Roman" w:hAnsi="Times New Roman"/>
          <w:sz w:val="28"/>
          <w:szCs w:val="28"/>
          <w:lang w:val="uk-UA"/>
        </w:rPr>
        <w:t>1</w:t>
      </w:r>
      <w:r w:rsidR="00B545A5" w:rsidRPr="00852C8D">
        <w:rPr>
          <w:rFonts w:ascii="Times New Roman" w:hAnsi="Times New Roman"/>
          <w:sz w:val="28"/>
          <w:szCs w:val="28"/>
          <w:lang w:val="uk-UA"/>
        </w:rPr>
        <w:t>3</w:t>
      </w:r>
      <w:r w:rsidRPr="00852C8D">
        <w:rPr>
          <w:rFonts w:ascii="Times New Roman" w:hAnsi="Times New Roman"/>
          <w:sz w:val="28"/>
          <w:szCs w:val="28"/>
          <w:lang w:val="uk-UA"/>
        </w:rPr>
        <w:t>];</w:t>
      </w:r>
    </w:p>
    <w:p w:rsidR="00B6284C" w:rsidRPr="00852C8D" w:rsidRDefault="00B6284C" w:rsidP="00695BCA">
      <w:pPr>
        <w:numPr>
          <w:ilvl w:val="0"/>
          <w:numId w:val="54"/>
        </w:numPr>
        <w:spacing w:after="0" w:line="360" w:lineRule="auto"/>
        <w:jc w:val="both"/>
        <w:rPr>
          <w:rFonts w:ascii="Times New Roman" w:hAnsi="Times New Roman"/>
          <w:bCs/>
          <w:sz w:val="28"/>
          <w:szCs w:val="28"/>
          <w:lang w:val="uk-UA"/>
        </w:rPr>
      </w:pPr>
      <w:r w:rsidRPr="00852C8D">
        <w:rPr>
          <w:rFonts w:ascii="Times New Roman" w:hAnsi="Times New Roman"/>
          <w:bCs/>
          <w:sz w:val="28"/>
          <w:szCs w:val="28"/>
          <w:lang w:val="uk-UA"/>
        </w:rPr>
        <w:t>п</w:t>
      </w:r>
      <w:r w:rsidRPr="00852C8D">
        <w:rPr>
          <w:rFonts w:ascii="Times New Roman" w:hAnsi="Times New Roman"/>
          <w:sz w:val="28"/>
          <w:szCs w:val="28"/>
          <w:lang w:val="uk-UA"/>
        </w:rPr>
        <w:t>ротоколи безпечної седації пацієнтів у відділеннях ІТ</w:t>
      </w:r>
      <w:r w:rsidRPr="00852C8D">
        <w:rPr>
          <w:rFonts w:ascii="Times New Roman" w:hAnsi="Times New Roman"/>
          <w:bCs/>
          <w:sz w:val="28"/>
          <w:szCs w:val="28"/>
          <w:lang w:val="uk-UA"/>
        </w:rPr>
        <w:t xml:space="preserve"> [</w:t>
      </w:r>
      <w:r w:rsidR="00E05205" w:rsidRPr="00852C8D">
        <w:rPr>
          <w:rFonts w:ascii="Times New Roman" w:hAnsi="Times New Roman"/>
          <w:bCs/>
          <w:sz w:val="28"/>
          <w:szCs w:val="28"/>
          <w:lang w:val="uk-UA"/>
        </w:rPr>
        <w:t>34</w:t>
      </w:r>
      <w:r w:rsidR="00E548EB" w:rsidRPr="00852C8D">
        <w:rPr>
          <w:rFonts w:ascii="Times New Roman" w:hAnsi="Times New Roman"/>
          <w:bCs/>
          <w:sz w:val="28"/>
          <w:szCs w:val="28"/>
          <w:lang w:val="uk-UA"/>
        </w:rPr>
        <w:t>5</w:t>
      </w:r>
      <w:r w:rsidRPr="00852C8D">
        <w:rPr>
          <w:rFonts w:ascii="Times New Roman" w:hAnsi="Times New Roman"/>
          <w:bCs/>
          <w:sz w:val="28"/>
          <w:szCs w:val="28"/>
          <w:lang w:val="uk-UA"/>
        </w:rPr>
        <w:t xml:space="preserve">, </w:t>
      </w:r>
      <w:r w:rsidR="00E05205" w:rsidRPr="00852C8D">
        <w:rPr>
          <w:rFonts w:ascii="Times New Roman" w:hAnsi="Times New Roman"/>
          <w:bCs/>
          <w:sz w:val="28"/>
          <w:szCs w:val="28"/>
          <w:lang w:val="uk-UA"/>
        </w:rPr>
        <w:t>34</w:t>
      </w:r>
      <w:r w:rsidR="00E548EB" w:rsidRPr="00852C8D">
        <w:rPr>
          <w:rFonts w:ascii="Times New Roman" w:hAnsi="Times New Roman"/>
          <w:bCs/>
          <w:sz w:val="28"/>
          <w:szCs w:val="28"/>
          <w:lang w:val="uk-UA"/>
        </w:rPr>
        <w:t>6</w:t>
      </w:r>
      <w:r w:rsidRPr="00852C8D">
        <w:rPr>
          <w:rFonts w:ascii="Times New Roman" w:hAnsi="Times New Roman"/>
          <w:bCs/>
          <w:sz w:val="28"/>
          <w:szCs w:val="28"/>
          <w:lang w:val="uk-UA"/>
        </w:rPr>
        <w:t>]</w:t>
      </w:r>
      <w:r w:rsidRPr="00852C8D">
        <w:rPr>
          <w:rFonts w:ascii="Times New Roman" w:hAnsi="Times New Roman"/>
          <w:sz w:val="28"/>
          <w:szCs w:val="28"/>
          <w:lang w:val="uk-UA"/>
        </w:rPr>
        <w:t>;</w:t>
      </w:r>
    </w:p>
    <w:p w:rsidR="00B6284C" w:rsidRPr="00852C8D" w:rsidRDefault="00B6284C" w:rsidP="00695BCA">
      <w:pPr>
        <w:numPr>
          <w:ilvl w:val="0"/>
          <w:numId w:val="50"/>
        </w:numPr>
        <w:spacing w:after="0" w:line="360" w:lineRule="auto"/>
        <w:jc w:val="both"/>
        <w:rPr>
          <w:rFonts w:ascii="Times New Roman" w:hAnsi="Times New Roman"/>
          <w:bCs/>
          <w:sz w:val="28"/>
          <w:szCs w:val="28"/>
          <w:lang w:val="uk-UA"/>
        </w:rPr>
      </w:pPr>
      <w:r w:rsidRPr="00852C8D">
        <w:rPr>
          <w:rFonts w:ascii="Times New Roman" w:hAnsi="Times New Roman"/>
          <w:bCs/>
          <w:sz w:val="28"/>
          <w:szCs w:val="28"/>
          <w:lang w:val="uk-UA"/>
        </w:rPr>
        <w:t xml:space="preserve">стандартизацію комунікаційних процесів: </w:t>
      </w:r>
    </w:p>
    <w:p w:rsidR="00B6284C" w:rsidRPr="00852C8D" w:rsidRDefault="00B6284C" w:rsidP="00695BCA">
      <w:pPr>
        <w:numPr>
          <w:ilvl w:val="0"/>
          <w:numId w:val="54"/>
        </w:numPr>
        <w:spacing w:after="0" w:line="360" w:lineRule="auto"/>
        <w:jc w:val="both"/>
        <w:rPr>
          <w:rFonts w:ascii="Times New Roman" w:hAnsi="Times New Roman"/>
          <w:bCs/>
          <w:sz w:val="28"/>
          <w:szCs w:val="28"/>
          <w:lang w:val="uk-UA"/>
        </w:rPr>
      </w:pPr>
      <w:r w:rsidRPr="00852C8D">
        <w:rPr>
          <w:rFonts w:ascii="Times New Roman" w:hAnsi="Times New Roman"/>
          <w:bCs/>
          <w:sz w:val="28"/>
          <w:szCs w:val="28"/>
          <w:lang w:val="uk-UA"/>
        </w:rPr>
        <w:t xml:space="preserve">комунікаційні протоколи (правила передавання та приймання між співробітниками відповідальності за пацієнтів на послідовних етапах медичної допомоги – при їх надходженні з операційних після хірургічних втручань, трансферах до інших відділень чи перезмінах персоналу тощо); </w:t>
      </w:r>
    </w:p>
    <w:p w:rsidR="00B6284C" w:rsidRPr="00852C8D" w:rsidRDefault="00B6284C" w:rsidP="00695BCA">
      <w:pPr>
        <w:numPr>
          <w:ilvl w:val="0"/>
          <w:numId w:val="54"/>
        </w:numPr>
        <w:spacing w:after="0" w:line="360" w:lineRule="auto"/>
        <w:jc w:val="both"/>
        <w:rPr>
          <w:rFonts w:ascii="Times New Roman" w:hAnsi="Times New Roman"/>
          <w:bCs/>
          <w:sz w:val="28"/>
          <w:szCs w:val="28"/>
          <w:lang w:val="uk-UA"/>
        </w:rPr>
      </w:pPr>
      <w:r w:rsidRPr="00852C8D">
        <w:rPr>
          <w:rFonts w:ascii="Times New Roman" w:hAnsi="Times New Roman"/>
          <w:bCs/>
          <w:sz w:val="28"/>
          <w:szCs w:val="28"/>
          <w:lang w:val="uk-UA"/>
        </w:rPr>
        <w:t>протокол передавання та приймання зміни черговим лікарським та сестринським персоналом.</w:t>
      </w:r>
    </w:p>
    <w:p w:rsidR="00B6284C" w:rsidRPr="00852C8D" w:rsidRDefault="00B6284C" w:rsidP="00695BCA">
      <w:pPr>
        <w:spacing w:after="0" w:line="360" w:lineRule="auto"/>
        <w:ind w:firstLine="709"/>
        <w:jc w:val="both"/>
        <w:rPr>
          <w:rFonts w:ascii="Times New Roman" w:hAnsi="Times New Roman"/>
          <w:bCs/>
          <w:sz w:val="28"/>
          <w:szCs w:val="28"/>
          <w:lang w:val="uk-UA"/>
        </w:rPr>
      </w:pPr>
      <w:r w:rsidRPr="00852C8D">
        <w:rPr>
          <w:rFonts w:ascii="Times New Roman" w:hAnsi="Times New Roman"/>
          <w:bCs/>
          <w:sz w:val="28"/>
          <w:szCs w:val="28"/>
          <w:lang w:val="uk-UA"/>
        </w:rPr>
        <w:t>ІІ-Б. Інструменти, спрямовані на ідентифік</w:t>
      </w:r>
      <w:r w:rsidR="00E86564" w:rsidRPr="00852C8D">
        <w:rPr>
          <w:rFonts w:ascii="Times New Roman" w:hAnsi="Times New Roman"/>
          <w:bCs/>
          <w:sz w:val="28"/>
          <w:szCs w:val="28"/>
          <w:lang w:val="uk-UA"/>
        </w:rPr>
        <w:t>ацію пробоїв в уже існуючих бар’єрах</w:t>
      </w:r>
      <w:r w:rsidRPr="00852C8D">
        <w:rPr>
          <w:rFonts w:ascii="Times New Roman" w:hAnsi="Times New Roman"/>
          <w:bCs/>
          <w:sz w:val="28"/>
          <w:szCs w:val="28"/>
          <w:lang w:val="uk-UA"/>
        </w:rPr>
        <w:t>:</w:t>
      </w:r>
    </w:p>
    <w:p w:rsidR="00B6284C" w:rsidRPr="00852C8D" w:rsidRDefault="00B6284C" w:rsidP="00695BCA">
      <w:pPr>
        <w:numPr>
          <w:ilvl w:val="0"/>
          <w:numId w:val="55"/>
        </w:numPr>
        <w:spacing w:after="0" w:line="360" w:lineRule="auto"/>
        <w:jc w:val="both"/>
        <w:rPr>
          <w:rFonts w:ascii="Times New Roman" w:hAnsi="Times New Roman"/>
          <w:bCs/>
          <w:sz w:val="28"/>
          <w:szCs w:val="28"/>
          <w:lang w:val="uk-UA"/>
        </w:rPr>
      </w:pPr>
      <w:r w:rsidRPr="00852C8D">
        <w:rPr>
          <w:rFonts w:ascii="Times New Roman" w:hAnsi="Times New Roman"/>
          <w:bCs/>
          <w:sz w:val="28"/>
          <w:szCs w:val="28"/>
          <w:lang w:val="uk-UA"/>
        </w:rPr>
        <w:t xml:space="preserve">виявлення </w:t>
      </w:r>
      <w:r w:rsidR="00E86564" w:rsidRPr="00852C8D">
        <w:rPr>
          <w:rFonts w:ascii="Times New Roman" w:hAnsi="Times New Roman"/>
          <w:bCs/>
          <w:sz w:val="28"/>
          <w:szCs w:val="28"/>
          <w:lang w:val="uk-UA"/>
        </w:rPr>
        <w:t>прихованих</w:t>
      </w:r>
      <w:r w:rsidRPr="00852C8D">
        <w:rPr>
          <w:rFonts w:ascii="Times New Roman" w:hAnsi="Times New Roman"/>
          <w:bCs/>
          <w:sz w:val="28"/>
          <w:szCs w:val="28"/>
          <w:lang w:val="uk-UA"/>
        </w:rPr>
        <w:t xml:space="preserve"> (латентних, «дистальних») загроз БП, що криються в дефектах інфраструктури та організації: </w:t>
      </w:r>
    </w:p>
    <w:p w:rsidR="00B6284C" w:rsidRPr="00852C8D" w:rsidRDefault="00B6284C" w:rsidP="00695BCA">
      <w:pPr>
        <w:numPr>
          <w:ilvl w:val="0"/>
          <w:numId w:val="54"/>
        </w:numPr>
        <w:spacing w:after="0" w:line="360" w:lineRule="auto"/>
        <w:jc w:val="both"/>
        <w:rPr>
          <w:rFonts w:ascii="Times New Roman" w:hAnsi="Times New Roman"/>
          <w:bCs/>
          <w:sz w:val="28"/>
          <w:szCs w:val="28"/>
          <w:lang w:val="uk-UA"/>
        </w:rPr>
      </w:pPr>
      <w:r w:rsidRPr="00852C8D">
        <w:rPr>
          <w:rFonts w:ascii="Times New Roman" w:hAnsi="Times New Roman"/>
          <w:bCs/>
          <w:sz w:val="28"/>
          <w:szCs w:val="28"/>
          <w:lang w:val="uk-UA"/>
        </w:rPr>
        <w:t>уніфікована форма для проведення періодичного внутрішнього аудиту з БП у структурному підрозділі служби АІТ;</w:t>
      </w:r>
    </w:p>
    <w:p w:rsidR="00B6284C" w:rsidRPr="00852C8D" w:rsidRDefault="00B6284C" w:rsidP="00695BCA">
      <w:pPr>
        <w:numPr>
          <w:ilvl w:val="0"/>
          <w:numId w:val="55"/>
        </w:numPr>
        <w:spacing w:after="0" w:line="360" w:lineRule="auto"/>
        <w:jc w:val="both"/>
        <w:rPr>
          <w:rFonts w:ascii="Times New Roman" w:hAnsi="Times New Roman"/>
          <w:bCs/>
          <w:sz w:val="28"/>
          <w:szCs w:val="28"/>
          <w:lang w:val="uk-UA"/>
        </w:rPr>
      </w:pPr>
      <w:r w:rsidRPr="00852C8D">
        <w:rPr>
          <w:rFonts w:ascii="Times New Roman" w:hAnsi="Times New Roman"/>
          <w:bCs/>
          <w:sz w:val="28"/>
          <w:szCs w:val="28"/>
          <w:lang w:val="uk-UA"/>
        </w:rPr>
        <w:lastRenderedPageBreak/>
        <w:t>реєстрацію явних («активних», «проксимальних») загроз БП, що криються в помилках персоналу:</w:t>
      </w:r>
    </w:p>
    <w:p w:rsidR="00B6284C" w:rsidRPr="00852C8D" w:rsidRDefault="00B6284C" w:rsidP="00695BCA">
      <w:pPr>
        <w:numPr>
          <w:ilvl w:val="0"/>
          <w:numId w:val="54"/>
        </w:numPr>
        <w:spacing w:after="0" w:line="360" w:lineRule="auto"/>
        <w:jc w:val="both"/>
        <w:rPr>
          <w:rFonts w:ascii="Times New Roman" w:hAnsi="Times New Roman"/>
          <w:bCs/>
          <w:sz w:val="28"/>
          <w:szCs w:val="28"/>
          <w:lang w:val="uk-UA"/>
        </w:rPr>
      </w:pPr>
      <w:r w:rsidRPr="00852C8D">
        <w:rPr>
          <w:rFonts w:ascii="Times New Roman" w:hAnsi="Times New Roman"/>
          <w:bCs/>
          <w:sz w:val="28"/>
          <w:szCs w:val="28"/>
          <w:lang w:val="uk-UA"/>
        </w:rPr>
        <w:t>пілотний варіант системи інцидент-моніторингу і звітності в службі АІТ України, що базується на впровадженні спеціальної вкладки до наркозної карти, призначеної для анонімної та конфіденційної реєстрації ускладнень, помилок і несприятливих подій в анестезіологічній практиці, та комп’ютерної програми, призначеної для створення локальної бази даних інцидентів з БП та автоматичної обробки даних.</w:t>
      </w:r>
    </w:p>
    <w:p w:rsidR="00B6284C" w:rsidRPr="00852C8D" w:rsidRDefault="00B6284C" w:rsidP="00695BCA">
      <w:pPr>
        <w:spacing w:after="0" w:line="360" w:lineRule="auto"/>
        <w:ind w:firstLine="709"/>
        <w:jc w:val="both"/>
        <w:rPr>
          <w:rFonts w:ascii="Times New Roman" w:hAnsi="Times New Roman"/>
          <w:bCs/>
          <w:sz w:val="28"/>
          <w:szCs w:val="28"/>
          <w:lang w:val="uk-UA"/>
        </w:rPr>
      </w:pPr>
      <w:r w:rsidRPr="00852C8D">
        <w:rPr>
          <w:rFonts w:ascii="Times New Roman" w:hAnsi="Times New Roman"/>
          <w:bCs/>
          <w:sz w:val="28"/>
          <w:szCs w:val="28"/>
          <w:lang w:val="uk-UA"/>
        </w:rPr>
        <w:t>ІІ-В. Інструменти, с</w:t>
      </w:r>
      <w:r w:rsidRPr="00852C8D">
        <w:rPr>
          <w:rFonts w:ascii="Times New Roman" w:hAnsi="Times New Roman"/>
          <w:sz w:val="28"/>
          <w:szCs w:val="28"/>
          <w:lang w:val="uk-UA"/>
        </w:rPr>
        <w:t xml:space="preserve">прямовані на </w:t>
      </w:r>
      <w:r w:rsidR="00C55B1E">
        <w:rPr>
          <w:rFonts w:ascii="Times New Roman" w:hAnsi="Times New Roman"/>
          <w:bCs/>
          <w:sz w:val="28"/>
          <w:szCs w:val="28"/>
          <w:lang w:val="uk-UA"/>
        </w:rPr>
        <w:t>побудову нових бар</w:t>
      </w:r>
      <w:r w:rsidR="00C55B1E" w:rsidRPr="00C55B1E">
        <w:rPr>
          <w:rFonts w:ascii="Times New Roman" w:hAnsi="Times New Roman"/>
          <w:bCs/>
          <w:sz w:val="28"/>
          <w:szCs w:val="28"/>
        </w:rPr>
        <w:t>’</w:t>
      </w:r>
      <w:r w:rsidRPr="00852C8D">
        <w:rPr>
          <w:rFonts w:ascii="Times New Roman" w:hAnsi="Times New Roman"/>
          <w:bCs/>
          <w:sz w:val="28"/>
          <w:szCs w:val="28"/>
          <w:lang w:val="uk-UA"/>
        </w:rPr>
        <w:t xml:space="preserve">єрів: </w:t>
      </w:r>
    </w:p>
    <w:p w:rsidR="00B6284C" w:rsidRPr="00852C8D" w:rsidRDefault="00B6284C" w:rsidP="00695BCA">
      <w:pPr>
        <w:numPr>
          <w:ilvl w:val="0"/>
          <w:numId w:val="54"/>
        </w:numPr>
        <w:spacing w:after="0" w:line="360" w:lineRule="auto"/>
        <w:jc w:val="both"/>
        <w:rPr>
          <w:rFonts w:ascii="Times New Roman" w:hAnsi="Times New Roman"/>
          <w:bCs/>
          <w:sz w:val="28"/>
          <w:szCs w:val="28"/>
          <w:lang w:val="uk-UA"/>
        </w:rPr>
      </w:pPr>
      <w:r w:rsidRPr="00852C8D">
        <w:rPr>
          <w:rFonts w:ascii="Times New Roman" w:hAnsi="Times New Roman"/>
          <w:bCs/>
          <w:sz w:val="28"/>
          <w:szCs w:val="28"/>
          <w:lang w:val="uk-UA"/>
        </w:rPr>
        <w:t xml:space="preserve">практична схема аналізу кореневих причин ідентифікованих проблем з БП та їх менеджменту; </w:t>
      </w:r>
    </w:p>
    <w:p w:rsidR="00B6284C" w:rsidRPr="008E2044" w:rsidRDefault="00B6284C" w:rsidP="00695BCA">
      <w:pPr>
        <w:numPr>
          <w:ilvl w:val="0"/>
          <w:numId w:val="54"/>
        </w:numPr>
        <w:spacing w:after="0" w:line="360" w:lineRule="auto"/>
        <w:jc w:val="both"/>
        <w:rPr>
          <w:rFonts w:ascii="Times New Roman" w:hAnsi="Times New Roman"/>
          <w:bCs/>
          <w:sz w:val="28"/>
          <w:szCs w:val="28"/>
          <w:lang w:val="uk-UA"/>
        </w:rPr>
      </w:pPr>
      <w:r w:rsidRPr="00852C8D">
        <w:rPr>
          <w:rFonts w:ascii="Times New Roman" w:hAnsi="Times New Roman"/>
          <w:bCs/>
          <w:sz w:val="28"/>
          <w:szCs w:val="28"/>
          <w:lang w:val="uk-UA"/>
        </w:rPr>
        <w:t xml:space="preserve">стандартизована форма річного звіту з БП структурного підрозділу служби АІТ у вигляді додатку до основного звіту (з повідомленням про ідентифіковані проблеми, вжиті заходи та отримані від них результати) відповідно до шаблону </w:t>
      </w:r>
      <w:r w:rsidRPr="008E2044">
        <w:rPr>
          <w:rFonts w:ascii="Times New Roman" w:hAnsi="Times New Roman"/>
          <w:bCs/>
          <w:sz w:val="28"/>
          <w:szCs w:val="28"/>
          <w:lang w:val="uk-UA"/>
        </w:rPr>
        <w:t xml:space="preserve">ESA </w:t>
      </w:r>
      <w:r w:rsidR="00B55195" w:rsidRPr="008E2044">
        <w:rPr>
          <w:rFonts w:ascii="Times New Roman" w:hAnsi="Times New Roman"/>
          <w:bCs/>
          <w:sz w:val="28"/>
          <w:szCs w:val="28"/>
          <w:lang w:val="uk-UA"/>
        </w:rPr>
        <w:t>(</w:t>
      </w:r>
      <w:r w:rsidR="00C55B1E" w:rsidRPr="008E2044">
        <w:rPr>
          <w:rFonts w:ascii="Times New Roman" w:hAnsi="Times New Roman"/>
          <w:bCs/>
          <w:sz w:val="28"/>
          <w:szCs w:val="28"/>
          <w:lang w:val="uk-UA"/>
        </w:rPr>
        <w:t>Д</w:t>
      </w:r>
      <w:r w:rsidR="00B55195" w:rsidRPr="008E2044">
        <w:rPr>
          <w:rFonts w:ascii="Times New Roman" w:hAnsi="Times New Roman"/>
          <w:bCs/>
          <w:sz w:val="28"/>
          <w:szCs w:val="28"/>
          <w:lang w:val="uk-UA"/>
        </w:rPr>
        <w:t xml:space="preserve">одаток С) </w:t>
      </w:r>
      <w:r w:rsidRPr="008E2044">
        <w:rPr>
          <w:rFonts w:ascii="Times New Roman" w:hAnsi="Times New Roman"/>
          <w:bCs/>
          <w:sz w:val="28"/>
          <w:szCs w:val="28"/>
          <w:lang w:val="uk-UA"/>
        </w:rPr>
        <w:t>[</w:t>
      </w:r>
      <w:r w:rsidR="00E05205" w:rsidRPr="008E2044">
        <w:rPr>
          <w:rFonts w:ascii="Times New Roman" w:hAnsi="Times New Roman"/>
          <w:bCs/>
          <w:sz w:val="28"/>
          <w:szCs w:val="28"/>
          <w:lang w:val="uk-UA"/>
        </w:rPr>
        <w:t>32</w:t>
      </w:r>
      <w:r w:rsidR="00E548EB" w:rsidRPr="008E2044">
        <w:rPr>
          <w:rFonts w:ascii="Times New Roman" w:hAnsi="Times New Roman"/>
          <w:bCs/>
          <w:sz w:val="28"/>
          <w:szCs w:val="28"/>
          <w:lang w:val="uk-UA"/>
        </w:rPr>
        <w:t>3</w:t>
      </w:r>
      <w:r w:rsidRPr="008E2044">
        <w:rPr>
          <w:rFonts w:ascii="Times New Roman" w:hAnsi="Times New Roman"/>
          <w:bCs/>
          <w:sz w:val="28"/>
          <w:szCs w:val="28"/>
          <w:lang w:val="uk-UA"/>
        </w:rPr>
        <w:t>].</w:t>
      </w:r>
    </w:p>
    <w:p w:rsidR="008D149F" w:rsidRDefault="00B6284C" w:rsidP="00695BCA">
      <w:pPr>
        <w:spacing w:after="0" w:line="360" w:lineRule="auto"/>
        <w:ind w:firstLine="709"/>
        <w:jc w:val="both"/>
        <w:rPr>
          <w:rFonts w:ascii="Times New Roman" w:hAnsi="Times New Roman"/>
          <w:bCs/>
          <w:iCs/>
          <w:color w:val="000000"/>
          <w:sz w:val="28"/>
          <w:szCs w:val="28"/>
          <w:lang w:val="uk-UA"/>
        </w:rPr>
      </w:pPr>
      <w:r w:rsidRPr="00852C8D">
        <w:rPr>
          <w:rFonts w:ascii="Times New Roman" w:hAnsi="Times New Roman"/>
          <w:bCs/>
          <w:iCs/>
          <w:color w:val="000000"/>
          <w:sz w:val="28"/>
          <w:szCs w:val="28"/>
          <w:lang w:val="uk-UA"/>
        </w:rPr>
        <w:t>Отже, запропонована нами концептуальна модель</w:t>
      </w:r>
      <w:r w:rsidR="00B75EF1" w:rsidRPr="00852C8D">
        <w:rPr>
          <w:rFonts w:ascii="Times New Roman" w:hAnsi="Times New Roman"/>
          <w:bCs/>
          <w:iCs/>
          <w:color w:val="000000"/>
          <w:sz w:val="28"/>
          <w:szCs w:val="28"/>
          <w:lang w:val="uk-UA"/>
        </w:rPr>
        <w:t xml:space="preserve"> </w:t>
      </w:r>
      <w:r w:rsidRPr="00852C8D">
        <w:rPr>
          <w:rFonts w:ascii="Times New Roman" w:hAnsi="Times New Roman"/>
          <w:b/>
          <w:sz w:val="28"/>
          <w:szCs w:val="28"/>
          <w:lang w:val="uk-UA"/>
        </w:rPr>
        <w:t>«</w:t>
      </w:r>
      <w:r w:rsidRPr="00852C8D">
        <w:rPr>
          <w:rFonts w:ascii="Times New Roman" w:hAnsi="Times New Roman"/>
          <w:bCs/>
          <w:sz w:val="28"/>
          <w:szCs w:val="28"/>
          <w:lang w:val="uk-UA"/>
        </w:rPr>
        <w:t xml:space="preserve">Стартового пакету з БП для служби АІТ України» є подальшим розвитком оригінального пакету </w:t>
      </w:r>
      <w:r w:rsidRPr="00852C8D">
        <w:rPr>
          <w:rFonts w:ascii="Times New Roman" w:hAnsi="Times New Roman"/>
          <w:bCs/>
          <w:sz w:val="28"/>
          <w:szCs w:val="28"/>
          <w:lang w:val="en-US"/>
        </w:rPr>
        <w:t>ESA</w:t>
      </w:r>
      <w:r w:rsidRPr="00852C8D">
        <w:rPr>
          <w:rFonts w:ascii="Times New Roman" w:hAnsi="Times New Roman"/>
          <w:bCs/>
          <w:sz w:val="28"/>
          <w:szCs w:val="28"/>
          <w:lang w:val="uk-UA"/>
        </w:rPr>
        <w:t xml:space="preserve"> та EBA/EUMS. Її в</w:t>
      </w:r>
      <w:r w:rsidRPr="00852C8D">
        <w:rPr>
          <w:rFonts w:ascii="Times New Roman" w:hAnsi="Times New Roman"/>
          <w:bCs/>
          <w:iCs/>
          <w:color w:val="000000"/>
          <w:sz w:val="28"/>
          <w:szCs w:val="28"/>
          <w:lang w:val="uk-UA"/>
        </w:rPr>
        <w:t xml:space="preserve">провадження </w:t>
      </w:r>
      <w:r w:rsidRPr="00852C8D">
        <w:rPr>
          <w:rFonts w:ascii="Times New Roman" w:hAnsi="Times New Roman"/>
          <w:bCs/>
          <w:sz w:val="28"/>
          <w:szCs w:val="28"/>
          <w:lang w:val="uk-UA"/>
        </w:rPr>
        <w:t xml:space="preserve">у повсякденну діяльність вітчизняної служби АІТ може стати першим кроком у системній роботі щодо покращення вкрай несприятливої статистики </w:t>
      </w:r>
      <w:r w:rsidR="00C55B1E">
        <w:rPr>
          <w:rFonts w:ascii="Times New Roman" w:hAnsi="Times New Roman"/>
          <w:sz w:val="28"/>
          <w:szCs w:val="28"/>
          <w:lang w:val="uk-UA"/>
        </w:rPr>
        <w:t>медичних помилок</w:t>
      </w:r>
      <w:r w:rsidRPr="00852C8D">
        <w:rPr>
          <w:rFonts w:ascii="Times New Roman" w:hAnsi="Times New Roman"/>
          <w:sz w:val="28"/>
          <w:szCs w:val="28"/>
          <w:lang w:val="uk-UA"/>
        </w:rPr>
        <w:t xml:space="preserve"> та </w:t>
      </w:r>
      <w:r w:rsidR="00C55B1E">
        <w:rPr>
          <w:rFonts w:ascii="Times New Roman" w:hAnsi="Times New Roman"/>
          <w:sz w:val="28"/>
          <w:szCs w:val="28"/>
          <w:lang w:val="uk-UA"/>
        </w:rPr>
        <w:t>несприятливих подій</w:t>
      </w:r>
      <w:r w:rsidRPr="00852C8D">
        <w:rPr>
          <w:rFonts w:ascii="Times New Roman" w:hAnsi="Times New Roman"/>
          <w:sz w:val="28"/>
          <w:szCs w:val="28"/>
          <w:lang w:val="uk-UA"/>
        </w:rPr>
        <w:t xml:space="preserve"> в анестезіологічній </w:t>
      </w:r>
      <w:r w:rsidR="00C55B1E">
        <w:rPr>
          <w:rFonts w:ascii="Times New Roman" w:hAnsi="Times New Roman"/>
          <w:sz w:val="28"/>
          <w:szCs w:val="28"/>
          <w:lang w:val="uk-UA"/>
        </w:rPr>
        <w:t xml:space="preserve">і реанімаційній </w:t>
      </w:r>
      <w:r w:rsidRPr="00852C8D">
        <w:rPr>
          <w:rFonts w:ascii="Times New Roman" w:hAnsi="Times New Roman"/>
          <w:sz w:val="28"/>
          <w:szCs w:val="28"/>
          <w:lang w:val="uk-UA"/>
        </w:rPr>
        <w:t>практиці</w:t>
      </w:r>
      <w:r w:rsidRPr="00852C8D">
        <w:rPr>
          <w:rFonts w:ascii="Times New Roman" w:hAnsi="Times New Roman"/>
          <w:bCs/>
          <w:iCs/>
          <w:color w:val="000000"/>
          <w:sz w:val="28"/>
          <w:szCs w:val="28"/>
          <w:lang w:val="uk-UA"/>
        </w:rPr>
        <w:t xml:space="preserve">, а також прообразом аналогічних ініціатив в інших медичних службах </w:t>
      </w:r>
      <w:r w:rsidR="008D149F">
        <w:rPr>
          <w:rFonts w:ascii="Times New Roman" w:hAnsi="Times New Roman"/>
          <w:bCs/>
          <w:iCs/>
          <w:color w:val="000000"/>
          <w:sz w:val="28"/>
          <w:szCs w:val="28"/>
          <w:lang w:val="uk-UA"/>
        </w:rPr>
        <w:t xml:space="preserve">МОЗ </w:t>
      </w:r>
      <w:r w:rsidRPr="00852C8D">
        <w:rPr>
          <w:rFonts w:ascii="Times New Roman" w:hAnsi="Times New Roman"/>
          <w:bCs/>
          <w:iCs/>
          <w:color w:val="000000"/>
          <w:sz w:val="28"/>
          <w:szCs w:val="28"/>
          <w:lang w:val="uk-UA"/>
        </w:rPr>
        <w:t xml:space="preserve">України. </w:t>
      </w:r>
    </w:p>
    <w:p w:rsidR="00B6284C" w:rsidRPr="00852C8D" w:rsidRDefault="00B6284C" w:rsidP="00695BCA">
      <w:pPr>
        <w:spacing w:after="0" w:line="360" w:lineRule="auto"/>
        <w:ind w:firstLine="709"/>
        <w:jc w:val="both"/>
        <w:rPr>
          <w:rFonts w:ascii="Times New Roman" w:hAnsi="Times New Roman"/>
          <w:bCs/>
          <w:iCs/>
          <w:color w:val="000000"/>
          <w:sz w:val="28"/>
          <w:szCs w:val="28"/>
          <w:lang w:val="uk-UA"/>
        </w:rPr>
      </w:pPr>
      <w:r w:rsidRPr="00852C8D">
        <w:rPr>
          <w:rFonts w:ascii="Times New Roman" w:hAnsi="Times New Roman"/>
          <w:sz w:val="28"/>
          <w:szCs w:val="28"/>
          <w:lang w:val="uk-UA"/>
        </w:rPr>
        <w:t xml:space="preserve">Теоретична частина, окрім того, може слугувати </w:t>
      </w:r>
      <w:r w:rsidRPr="00852C8D">
        <w:rPr>
          <w:rFonts w:ascii="Times New Roman" w:hAnsi="Times New Roman"/>
          <w:bCs/>
          <w:iCs/>
          <w:color w:val="000000"/>
          <w:sz w:val="28"/>
          <w:szCs w:val="28"/>
          <w:lang w:val="uk-UA"/>
        </w:rPr>
        <w:t>методичною базою для доповнення існуючих навчальних робочих програм</w:t>
      </w:r>
      <w:r w:rsidR="00B75EF1" w:rsidRPr="00852C8D">
        <w:rPr>
          <w:rFonts w:ascii="Times New Roman" w:hAnsi="Times New Roman"/>
          <w:bCs/>
          <w:iCs/>
          <w:color w:val="000000"/>
          <w:sz w:val="28"/>
          <w:szCs w:val="28"/>
          <w:lang w:val="uk-UA"/>
        </w:rPr>
        <w:t xml:space="preserve"> </w:t>
      </w:r>
      <w:r w:rsidRPr="00852C8D">
        <w:rPr>
          <w:rFonts w:ascii="Times New Roman" w:hAnsi="Times New Roman"/>
          <w:bCs/>
          <w:iCs/>
          <w:color w:val="000000"/>
          <w:sz w:val="28"/>
          <w:szCs w:val="28"/>
          <w:lang w:val="uk-UA"/>
        </w:rPr>
        <w:t>підготовки студентів, лікарів-інтернів та лікарів-анестезіологів розділом з безпеки медичної допомоги і повноцінною основою для розробки інноваційного курсу тематичного удосконалення з БП.</w:t>
      </w:r>
    </w:p>
    <w:p w:rsidR="007C64CA" w:rsidRDefault="007C64CA" w:rsidP="00695BCA">
      <w:pPr>
        <w:spacing w:after="0" w:line="360" w:lineRule="auto"/>
        <w:ind w:firstLine="709"/>
        <w:jc w:val="both"/>
        <w:rPr>
          <w:rFonts w:ascii="Times New Roman" w:hAnsi="Times New Roman"/>
          <w:bCs/>
          <w:iCs/>
          <w:color w:val="000000"/>
          <w:sz w:val="28"/>
          <w:szCs w:val="28"/>
          <w:lang w:val="uk-UA"/>
        </w:rPr>
      </w:pPr>
    </w:p>
    <w:p w:rsidR="00725FC4" w:rsidRDefault="00725FC4" w:rsidP="00695BCA">
      <w:pPr>
        <w:spacing w:after="0" w:line="360" w:lineRule="auto"/>
        <w:ind w:firstLine="709"/>
        <w:jc w:val="both"/>
        <w:rPr>
          <w:rFonts w:ascii="Times New Roman" w:hAnsi="Times New Roman"/>
          <w:bCs/>
          <w:iCs/>
          <w:color w:val="000000"/>
          <w:sz w:val="28"/>
          <w:szCs w:val="28"/>
          <w:lang w:val="uk-UA"/>
        </w:rPr>
      </w:pPr>
    </w:p>
    <w:p w:rsidR="00725FC4" w:rsidRPr="00852C8D" w:rsidRDefault="00725FC4" w:rsidP="00695BCA">
      <w:pPr>
        <w:spacing w:after="0" w:line="360" w:lineRule="auto"/>
        <w:ind w:firstLine="709"/>
        <w:jc w:val="both"/>
        <w:rPr>
          <w:rFonts w:ascii="Times New Roman" w:hAnsi="Times New Roman"/>
          <w:bCs/>
          <w:iCs/>
          <w:color w:val="000000"/>
          <w:sz w:val="28"/>
          <w:szCs w:val="28"/>
          <w:lang w:val="uk-UA"/>
        </w:rPr>
      </w:pPr>
    </w:p>
    <w:p w:rsidR="00B6284C" w:rsidRDefault="00B6284C" w:rsidP="00695BCA">
      <w:pPr>
        <w:spacing w:after="0" w:line="360" w:lineRule="auto"/>
        <w:ind w:left="1701" w:hanging="992"/>
        <w:jc w:val="both"/>
        <w:rPr>
          <w:rFonts w:ascii="Times New Roman" w:hAnsi="Times New Roman"/>
          <w:b/>
          <w:bCs/>
          <w:sz w:val="28"/>
          <w:szCs w:val="28"/>
          <w:lang w:val="uk-UA"/>
        </w:rPr>
      </w:pPr>
      <w:r w:rsidRPr="00852C8D">
        <w:rPr>
          <w:rFonts w:ascii="Times New Roman" w:hAnsi="Times New Roman"/>
          <w:b/>
          <w:bCs/>
          <w:sz w:val="28"/>
          <w:szCs w:val="28"/>
          <w:lang w:val="uk-UA"/>
        </w:rPr>
        <w:lastRenderedPageBreak/>
        <w:t xml:space="preserve">7.2.1.3. Інженерно-технічні індикатори безпеки медичної допомоги у службі анестезіології та інтенсивної терапії України </w:t>
      </w:r>
    </w:p>
    <w:p w:rsidR="002D124B" w:rsidRPr="00852C8D" w:rsidRDefault="002D124B" w:rsidP="00695BCA">
      <w:pPr>
        <w:spacing w:after="0" w:line="360" w:lineRule="auto"/>
        <w:ind w:left="1701" w:hanging="992"/>
        <w:jc w:val="both"/>
        <w:rPr>
          <w:rFonts w:ascii="Times New Roman" w:hAnsi="Times New Roman"/>
          <w:b/>
          <w:bCs/>
          <w:sz w:val="28"/>
          <w:szCs w:val="28"/>
          <w:lang w:val="uk-UA"/>
        </w:rPr>
      </w:pPr>
    </w:p>
    <w:p w:rsidR="00B6284C" w:rsidRPr="00852C8D" w:rsidRDefault="00B6284C" w:rsidP="00695BCA">
      <w:pPr>
        <w:spacing w:after="0" w:line="360" w:lineRule="auto"/>
        <w:ind w:firstLine="708"/>
        <w:jc w:val="both"/>
        <w:rPr>
          <w:rFonts w:ascii="Times New Roman" w:hAnsi="Times New Roman"/>
          <w:sz w:val="28"/>
          <w:szCs w:val="28"/>
          <w:lang w:val="az-Cyrl-AZ"/>
        </w:rPr>
      </w:pPr>
      <w:r w:rsidRPr="00852C8D">
        <w:rPr>
          <w:rFonts w:ascii="Times New Roman" w:hAnsi="Times New Roman"/>
          <w:sz w:val="28"/>
          <w:szCs w:val="28"/>
          <w:lang w:val="uk-UA"/>
        </w:rPr>
        <w:t xml:space="preserve">Зараз у світі існує консенсус на рахунок того, що лікувальні установи можуть зменшити шкоду, якої зазнає значна частина пацієнтів в процесі надання медичної допомоги, шляхом створення більш безпечного лікарняного середовища. Одним з інструментів, з допомогою якого можна </w:t>
      </w:r>
      <w:r w:rsidRPr="00852C8D">
        <w:rPr>
          <w:rFonts w:ascii="Times New Roman" w:hAnsi="Times New Roman"/>
          <w:sz w:val="28"/>
          <w:szCs w:val="28"/>
          <w:lang w:val="az-Cyrl-AZ"/>
        </w:rPr>
        <w:t xml:space="preserve">виявити існуючі проблеми та визначити потенційні шляхи їх елімінації, є індикатори безпеки – окрема підгрупа індикаторів якості медичної допомоги, що фокусується на ідентифікації небезпек для пацієнтів, скритих у недосконалостях системи. В останній час вони широко використовуються при акредитації закладів охорони </w:t>
      </w:r>
      <w:r w:rsidRPr="00852C8D">
        <w:rPr>
          <w:rFonts w:ascii="Times New Roman" w:hAnsi="Times New Roman"/>
          <w:sz w:val="28"/>
          <w:szCs w:val="28"/>
          <w:lang w:val="uk-UA"/>
        </w:rPr>
        <w:t>здоров’я – процедурі,</w:t>
      </w:r>
      <w:r w:rsidRPr="00852C8D">
        <w:rPr>
          <w:rFonts w:ascii="Times New Roman" w:hAnsi="Times New Roman"/>
          <w:sz w:val="28"/>
          <w:szCs w:val="28"/>
          <w:lang w:val="az-Cyrl-AZ"/>
        </w:rPr>
        <w:t xml:space="preserve"> яка покликана забезпечувати безперервне підвищення якості медичної допомоги і спрямована на досягнення оптимальних її стандартів. Відповідно до чинного законодавства, акредитація та ліцензування закладів охорони </w:t>
      </w:r>
      <w:r w:rsidRPr="00852C8D">
        <w:rPr>
          <w:rFonts w:ascii="Times New Roman" w:hAnsi="Times New Roman"/>
          <w:sz w:val="28"/>
          <w:szCs w:val="28"/>
          <w:lang w:val="uk-UA"/>
        </w:rPr>
        <w:t>здоров’я</w:t>
      </w:r>
      <w:r w:rsidRPr="00852C8D">
        <w:rPr>
          <w:rFonts w:ascii="Times New Roman" w:hAnsi="Times New Roman"/>
          <w:sz w:val="28"/>
          <w:szCs w:val="28"/>
          <w:lang w:val="az-Cyrl-AZ"/>
        </w:rPr>
        <w:t xml:space="preserve"> є основною умовою, за якої вони можуть здійснювати свою діяльність з медичної практики, та тією базовою передумовою, що забезпечує </w:t>
      </w:r>
      <w:r w:rsidR="00E05205" w:rsidRPr="00852C8D">
        <w:rPr>
          <w:rFonts w:ascii="Times New Roman" w:hAnsi="Times New Roman"/>
          <w:sz w:val="28"/>
          <w:szCs w:val="28"/>
          <w:lang w:val="az-Cyrl-AZ"/>
        </w:rPr>
        <w:t>мінімальні стандарти її безпеки</w:t>
      </w:r>
      <w:r w:rsidRPr="00852C8D">
        <w:rPr>
          <w:rFonts w:ascii="Times New Roman" w:hAnsi="Times New Roman"/>
          <w:sz w:val="28"/>
          <w:szCs w:val="28"/>
          <w:lang w:val="az-Cyrl-AZ"/>
        </w:rPr>
        <w:t>.</w:t>
      </w:r>
    </w:p>
    <w:p w:rsidR="007C64CA" w:rsidRPr="00852C8D" w:rsidRDefault="00B6284C" w:rsidP="00695BCA">
      <w:pPr>
        <w:spacing w:after="0" w:line="360" w:lineRule="auto"/>
        <w:ind w:firstLine="709"/>
        <w:jc w:val="both"/>
        <w:rPr>
          <w:rFonts w:ascii="Times New Roman" w:hAnsi="Times New Roman"/>
          <w:bCs/>
          <w:iCs/>
          <w:color w:val="000000"/>
          <w:sz w:val="28"/>
          <w:szCs w:val="28"/>
          <w:lang w:val="uk-UA"/>
        </w:rPr>
      </w:pPr>
      <w:r w:rsidRPr="00852C8D">
        <w:rPr>
          <w:rFonts w:ascii="Times New Roman" w:hAnsi="Times New Roman"/>
          <w:sz w:val="28"/>
          <w:szCs w:val="28"/>
          <w:lang w:val="az-Cyrl-AZ"/>
        </w:rPr>
        <w:t xml:space="preserve">У </w:t>
      </w:r>
      <w:r w:rsidR="003C3A9C" w:rsidRPr="00852C8D">
        <w:rPr>
          <w:rFonts w:ascii="Times New Roman" w:hAnsi="Times New Roman"/>
          <w:sz w:val="28"/>
          <w:szCs w:val="28"/>
          <w:lang w:val="uk-UA"/>
        </w:rPr>
        <w:t>р</w:t>
      </w:r>
      <w:r w:rsidRPr="00852C8D">
        <w:rPr>
          <w:rFonts w:ascii="Times New Roman" w:hAnsi="Times New Roman"/>
          <w:sz w:val="28"/>
          <w:szCs w:val="28"/>
          <w:lang w:val="az-Cyrl-AZ"/>
        </w:rPr>
        <w:t xml:space="preserve">озділі 4 показано, що серед низки прийнятих за останні роки у вітчизняній системі охорони </w:t>
      </w:r>
      <w:r w:rsidRPr="00852C8D">
        <w:rPr>
          <w:rFonts w:ascii="Times New Roman" w:hAnsi="Times New Roman"/>
          <w:sz w:val="28"/>
          <w:szCs w:val="28"/>
          <w:lang w:val="uk-UA"/>
        </w:rPr>
        <w:t>здоров’я</w:t>
      </w:r>
      <w:r w:rsidRPr="00852C8D">
        <w:rPr>
          <w:rFonts w:ascii="Times New Roman" w:hAnsi="Times New Roman"/>
          <w:sz w:val="28"/>
          <w:szCs w:val="28"/>
          <w:lang w:val="az-Cyrl-AZ"/>
        </w:rPr>
        <w:t xml:space="preserve"> нормативно-правових актів жоден не регламентує удосконалення внутрішньої інфраструктури лікувальних закладів та їх структурних підрозділів. Порівняльний аналіз вітчизняних та європейських стандартів інфраструктурного (у першу чергу – інженерно-технічного) забезпечення відділень ІТ продемонстрував </w:t>
      </w:r>
      <w:r w:rsidRPr="00852C8D">
        <w:rPr>
          <w:rFonts w:ascii="Times New Roman" w:hAnsi="Times New Roman"/>
          <w:sz w:val="28"/>
          <w:szCs w:val="28"/>
          <w:lang w:val="uk-UA"/>
        </w:rPr>
        <w:t xml:space="preserve">значну невідповідність з точки зору БП українських нормативів мінімальним міжнародним вимогам. </w:t>
      </w:r>
      <w:r w:rsidRPr="00852C8D">
        <w:rPr>
          <w:rFonts w:ascii="Times New Roman" w:hAnsi="Times New Roman"/>
          <w:sz w:val="28"/>
          <w:szCs w:val="28"/>
          <w:lang w:val="az-Cyrl-AZ"/>
        </w:rPr>
        <w:t xml:space="preserve">Тому вкрай важливо на національному рівні </w:t>
      </w:r>
      <w:r w:rsidRPr="00852C8D">
        <w:rPr>
          <w:rFonts w:ascii="Times New Roman" w:hAnsi="Times New Roman"/>
          <w:sz w:val="28"/>
          <w:szCs w:val="28"/>
          <w:lang w:val="uk-UA"/>
        </w:rPr>
        <w:t xml:space="preserve">переглянути існуючі державні стандарти інфраструктурного забезпечення </w:t>
      </w:r>
      <w:r w:rsidRPr="00852C8D">
        <w:rPr>
          <w:rFonts w:ascii="Times New Roman" w:hAnsi="Times New Roman"/>
          <w:sz w:val="28"/>
          <w:szCs w:val="28"/>
          <w:lang w:val="az-Cyrl-AZ"/>
        </w:rPr>
        <w:t xml:space="preserve">підрозділів служби АІТ України </w:t>
      </w:r>
      <w:r w:rsidRPr="00852C8D">
        <w:rPr>
          <w:rFonts w:ascii="Times New Roman" w:hAnsi="Times New Roman"/>
          <w:sz w:val="28"/>
          <w:szCs w:val="28"/>
          <w:lang w:val="uk-UA"/>
        </w:rPr>
        <w:t>у напрямку приведення їх у відповідність до мінімальних міжнародних стандартів</w:t>
      </w:r>
      <w:r w:rsidRPr="00852C8D">
        <w:rPr>
          <w:rFonts w:ascii="Times New Roman" w:hAnsi="Times New Roman"/>
          <w:sz w:val="28"/>
          <w:szCs w:val="28"/>
          <w:lang w:val="az-Cyrl-AZ"/>
        </w:rPr>
        <w:t xml:space="preserve"> та включити розроблені нами інженерно-технічні індикатори безпеки медичної допомоги в обов’язковий перелік критеріїв для акредитації лікувальних закладів (табл. 7.5).</w:t>
      </w:r>
    </w:p>
    <w:p w:rsidR="00B6284C" w:rsidRPr="00852C8D" w:rsidRDefault="00B6284C" w:rsidP="00695BCA">
      <w:pPr>
        <w:tabs>
          <w:tab w:val="left" w:pos="426"/>
        </w:tabs>
        <w:spacing w:after="0" w:line="360" w:lineRule="auto"/>
        <w:jc w:val="right"/>
        <w:rPr>
          <w:rFonts w:ascii="Times New Roman" w:hAnsi="Times New Roman"/>
          <w:i/>
          <w:kern w:val="36"/>
          <w:sz w:val="28"/>
          <w:szCs w:val="28"/>
          <w:lang w:val="uk-UA"/>
        </w:rPr>
      </w:pPr>
      <w:r w:rsidRPr="00852C8D">
        <w:rPr>
          <w:rFonts w:ascii="Times New Roman" w:hAnsi="Times New Roman"/>
          <w:i/>
          <w:kern w:val="36"/>
          <w:sz w:val="28"/>
          <w:szCs w:val="28"/>
          <w:lang w:val="uk-UA"/>
        </w:rPr>
        <w:lastRenderedPageBreak/>
        <w:t>Таблиця 7.5</w:t>
      </w:r>
    </w:p>
    <w:p w:rsidR="00B6284C" w:rsidRPr="00852C8D" w:rsidRDefault="00B6284C" w:rsidP="00695BCA">
      <w:pPr>
        <w:tabs>
          <w:tab w:val="left" w:pos="426"/>
        </w:tabs>
        <w:spacing w:after="0" w:line="360" w:lineRule="auto"/>
        <w:jc w:val="center"/>
        <w:rPr>
          <w:rFonts w:ascii="Times New Roman" w:hAnsi="Times New Roman"/>
          <w:b/>
          <w:sz w:val="28"/>
          <w:szCs w:val="28"/>
          <w:lang w:val="uk-UA"/>
        </w:rPr>
      </w:pPr>
      <w:r w:rsidRPr="00852C8D">
        <w:rPr>
          <w:rFonts w:ascii="Times New Roman" w:hAnsi="Times New Roman"/>
          <w:b/>
          <w:sz w:val="28"/>
          <w:szCs w:val="28"/>
          <w:lang w:val="uk-UA"/>
        </w:rPr>
        <w:t>Інжене</w:t>
      </w:r>
      <w:r w:rsidR="008D149F">
        <w:rPr>
          <w:rFonts w:ascii="Times New Roman" w:hAnsi="Times New Roman"/>
          <w:b/>
          <w:sz w:val="28"/>
          <w:szCs w:val="28"/>
          <w:lang w:val="uk-UA"/>
        </w:rPr>
        <w:t>рно-технічні індикатори безпеки для</w:t>
      </w:r>
      <w:r w:rsidRPr="00852C8D">
        <w:rPr>
          <w:rFonts w:ascii="Times New Roman" w:hAnsi="Times New Roman"/>
          <w:b/>
          <w:sz w:val="28"/>
          <w:szCs w:val="28"/>
          <w:lang w:val="uk-UA"/>
        </w:rPr>
        <w:t xml:space="preserve"> </w:t>
      </w:r>
    </w:p>
    <w:p w:rsidR="00B6284C" w:rsidRPr="00852C8D" w:rsidRDefault="00B6284C" w:rsidP="00695BCA">
      <w:pPr>
        <w:tabs>
          <w:tab w:val="left" w:pos="426"/>
        </w:tabs>
        <w:spacing w:after="0" w:line="360" w:lineRule="auto"/>
        <w:jc w:val="center"/>
        <w:rPr>
          <w:rFonts w:ascii="Times New Roman" w:hAnsi="Times New Roman"/>
          <w:b/>
          <w:sz w:val="28"/>
          <w:szCs w:val="28"/>
          <w:lang w:val="uk-UA"/>
        </w:rPr>
      </w:pPr>
      <w:r w:rsidRPr="00852C8D">
        <w:rPr>
          <w:rFonts w:ascii="Times New Roman" w:hAnsi="Times New Roman"/>
          <w:b/>
          <w:sz w:val="28"/>
          <w:szCs w:val="28"/>
          <w:lang w:val="uk-UA"/>
        </w:rPr>
        <w:t>акредитації лікувальних закладів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05"/>
        <w:gridCol w:w="1666"/>
      </w:tblGrid>
      <w:tr w:rsidR="00B6284C" w:rsidRPr="008D149F" w:rsidTr="0083770B">
        <w:trPr>
          <w:trHeight w:val="623"/>
        </w:trPr>
        <w:tc>
          <w:tcPr>
            <w:tcW w:w="7905" w:type="dxa"/>
          </w:tcPr>
          <w:p w:rsidR="00B6284C" w:rsidRPr="008D149F" w:rsidRDefault="00B6284C" w:rsidP="00695BCA">
            <w:pPr>
              <w:spacing w:after="0" w:line="360" w:lineRule="auto"/>
              <w:rPr>
                <w:rFonts w:ascii="Times New Roman" w:eastAsia="Times New Roman" w:hAnsi="Times New Roman"/>
                <w:sz w:val="28"/>
                <w:szCs w:val="28"/>
                <w:lang w:val="uk-UA" w:eastAsia="ru-RU"/>
              </w:rPr>
            </w:pPr>
            <w:r w:rsidRPr="008D149F">
              <w:rPr>
                <w:rFonts w:ascii="Times New Roman" w:eastAsia="Times New Roman" w:hAnsi="Times New Roman"/>
                <w:sz w:val="28"/>
                <w:szCs w:val="28"/>
                <w:lang w:val="uk-UA" w:eastAsia="ru-RU"/>
              </w:rPr>
              <w:t>Індикатори безпеки</w:t>
            </w:r>
          </w:p>
        </w:tc>
        <w:tc>
          <w:tcPr>
            <w:tcW w:w="1666" w:type="dxa"/>
          </w:tcPr>
          <w:p w:rsidR="00B6284C" w:rsidRPr="008D149F" w:rsidRDefault="00B6284C" w:rsidP="00695BCA">
            <w:pPr>
              <w:spacing w:after="0" w:line="240" w:lineRule="auto"/>
              <w:jc w:val="center"/>
              <w:rPr>
                <w:rFonts w:ascii="Times New Roman" w:hAnsi="Times New Roman"/>
                <w:sz w:val="28"/>
                <w:szCs w:val="28"/>
                <w:lang w:val="uk-UA"/>
              </w:rPr>
            </w:pPr>
            <w:r w:rsidRPr="008D149F">
              <w:rPr>
                <w:rFonts w:ascii="Times New Roman" w:hAnsi="Times New Roman"/>
                <w:sz w:val="28"/>
                <w:szCs w:val="28"/>
                <w:lang w:val="uk-UA"/>
              </w:rPr>
              <w:t>Референтні значення</w:t>
            </w:r>
          </w:p>
        </w:tc>
      </w:tr>
      <w:tr w:rsidR="00B6284C" w:rsidRPr="00852C8D" w:rsidTr="0083770B">
        <w:tc>
          <w:tcPr>
            <w:tcW w:w="7905" w:type="dxa"/>
          </w:tcPr>
          <w:p w:rsidR="00B6284C" w:rsidRPr="008D149F" w:rsidRDefault="00B6284C" w:rsidP="00695BCA">
            <w:pPr>
              <w:spacing w:after="0" w:line="360" w:lineRule="auto"/>
              <w:rPr>
                <w:rFonts w:ascii="Times New Roman" w:hAnsi="Times New Roman"/>
                <w:i/>
                <w:sz w:val="28"/>
                <w:szCs w:val="28"/>
                <w:lang w:val="uk-UA"/>
              </w:rPr>
            </w:pPr>
            <w:r w:rsidRPr="008D149F">
              <w:rPr>
                <w:rFonts w:ascii="Times New Roman" w:eastAsia="Times New Roman" w:hAnsi="Times New Roman"/>
                <w:i/>
                <w:sz w:val="28"/>
                <w:szCs w:val="28"/>
                <w:lang w:val="uk-UA" w:eastAsia="ru-RU"/>
              </w:rPr>
              <w:t>Система електропостачання:</w:t>
            </w:r>
          </w:p>
        </w:tc>
        <w:tc>
          <w:tcPr>
            <w:tcW w:w="1666" w:type="dxa"/>
          </w:tcPr>
          <w:p w:rsidR="00B6284C" w:rsidRPr="00852C8D" w:rsidRDefault="00B6284C" w:rsidP="00695BCA">
            <w:pPr>
              <w:spacing w:after="0" w:line="240" w:lineRule="auto"/>
              <w:ind w:left="33"/>
              <w:rPr>
                <w:rFonts w:ascii="Times New Roman" w:hAnsi="Times New Roman"/>
                <w:sz w:val="28"/>
                <w:szCs w:val="28"/>
                <w:lang w:val="uk-UA"/>
              </w:rPr>
            </w:pPr>
          </w:p>
        </w:tc>
      </w:tr>
      <w:tr w:rsidR="00B6284C" w:rsidRPr="00852C8D" w:rsidTr="0083770B">
        <w:tc>
          <w:tcPr>
            <w:tcW w:w="7905" w:type="dxa"/>
          </w:tcPr>
          <w:p w:rsidR="00B6284C" w:rsidRPr="00852C8D" w:rsidRDefault="00B6284C" w:rsidP="00695BCA">
            <w:pPr>
              <w:spacing w:after="0" w:line="360" w:lineRule="auto"/>
              <w:rPr>
                <w:rFonts w:ascii="Times New Roman" w:eastAsia="Times New Roman" w:hAnsi="Times New Roman"/>
                <w:b/>
                <w:sz w:val="28"/>
                <w:szCs w:val="28"/>
                <w:lang w:val="uk-UA" w:eastAsia="ru-RU"/>
              </w:rPr>
            </w:pPr>
            <w:r w:rsidRPr="00852C8D">
              <w:rPr>
                <w:rFonts w:ascii="Times New Roman" w:hAnsi="Times New Roman"/>
                <w:sz w:val="28"/>
                <w:szCs w:val="28"/>
                <w:lang w:val="uk-UA"/>
              </w:rPr>
              <w:t>Кількість електричних розеток на 1 ліжко ІТ</w:t>
            </w:r>
          </w:p>
        </w:tc>
        <w:tc>
          <w:tcPr>
            <w:tcW w:w="1666" w:type="dxa"/>
          </w:tcPr>
          <w:p w:rsidR="00B6284C" w:rsidRPr="00852C8D" w:rsidRDefault="00B6284C" w:rsidP="00695BCA">
            <w:pPr>
              <w:spacing w:after="0" w:line="360" w:lineRule="auto"/>
              <w:ind w:left="33"/>
              <w:rPr>
                <w:rFonts w:ascii="Times New Roman" w:hAnsi="Times New Roman"/>
                <w:sz w:val="28"/>
                <w:szCs w:val="28"/>
                <w:lang w:val="uk-UA"/>
              </w:rPr>
            </w:pPr>
            <w:r w:rsidRPr="00852C8D">
              <w:rPr>
                <w:rFonts w:ascii="Times New Roman" w:hAnsi="Times New Roman"/>
                <w:sz w:val="28"/>
                <w:szCs w:val="28"/>
                <w:lang w:val="uk-UA"/>
              </w:rPr>
              <w:t>□ 16-20</w:t>
            </w:r>
          </w:p>
        </w:tc>
      </w:tr>
      <w:tr w:rsidR="00B6284C" w:rsidRPr="00852C8D" w:rsidTr="0083770B">
        <w:tc>
          <w:tcPr>
            <w:tcW w:w="7905" w:type="dxa"/>
          </w:tcPr>
          <w:p w:rsidR="00B6284C" w:rsidRPr="008D149F" w:rsidRDefault="00B6284C" w:rsidP="00695BCA">
            <w:pPr>
              <w:spacing w:after="0" w:line="360" w:lineRule="auto"/>
              <w:rPr>
                <w:rFonts w:ascii="Times New Roman" w:hAnsi="Times New Roman"/>
                <w:i/>
                <w:sz w:val="28"/>
                <w:szCs w:val="28"/>
                <w:lang w:val="uk-UA"/>
              </w:rPr>
            </w:pPr>
            <w:r w:rsidRPr="008D149F">
              <w:rPr>
                <w:rFonts w:ascii="Times New Roman" w:eastAsia="Times New Roman" w:hAnsi="Times New Roman"/>
                <w:i/>
                <w:sz w:val="28"/>
                <w:szCs w:val="28"/>
                <w:lang w:val="uk-UA" w:eastAsia="ru-RU"/>
              </w:rPr>
              <w:t>Система постачання кисню:</w:t>
            </w:r>
          </w:p>
        </w:tc>
        <w:tc>
          <w:tcPr>
            <w:tcW w:w="1666" w:type="dxa"/>
          </w:tcPr>
          <w:p w:rsidR="00B6284C" w:rsidRPr="00852C8D" w:rsidRDefault="00B6284C" w:rsidP="00695BCA">
            <w:pPr>
              <w:spacing w:after="0" w:line="360" w:lineRule="auto"/>
              <w:ind w:left="33"/>
              <w:rPr>
                <w:rFonts w:ascii="Times New Roman" w:hAnsi="Times New Roman"/>
                <w:sz w:val="28"/>
                <w:szCs w:val="28"/>
                <w:lang w:val="uk-UA"/>
              </w:rPr>
            </w:pPr>
          </w:p>
        </w:tc>
      </w:tr>
      <w:tr w:rsidR="00B6284C" w:rsidRPr="00852C8D" w:rsidTr="0083770B">
        <w:tc>
          <w:tcPr>
            <w:tcW w:w="7905" w:type="dxa"/>
          </w:tcPr>
          <w:p w:rsidR="00B6284C" w:rsidRPr="00852C8D" w:rsidRDefault="00B6284C" w:rsidP="00695BCA">
            <w:pPr>
              <w:spacing w:after="0" w:line="360" w:lineRule="auto"/>
              <w:rPr>
                <w:rFonts w:ascii="Times New Roman" w:eastAsia="Times New Roman" w:hAnsi="Times New Roman"/>
                <w:b/>
                <w:sz w:val="28"/>
                <w:szCs w:val="28"/>
                <w:lang w:val="uk-UA" w:eastAsia="ru-RU"/>
              </w:rPr>
            </w:pPr>
            <w:r w:rsidRPr="00852C8D">
              <w:rPr>
                <w:rFonts w:ascii="Times New Roman" w:hAnsi="Times New Roman"/>
                <w:sz w:val="28"/>
                <w:szCs w:val="28"/>
                <w:lang w:val="uk-UA"/>
              </w:rPr>
              <w:t>Кількість кисневих розеток на 1 ліжко ІТ</w:t>
            </w:r>
          </w:p>
        </w:tc>
        <w:tc>
          <w:tcPr>
            <w:tcW w:w="1666" w:type="dxa"/>
          </w:tcPr>
          <w:p w:rsidR="00B6284C" w:rsidRPr="00852C8D" w:rsidRDefault="00B6284C" w:rsidP="00695BCA">
            <w:pPr>
              <w:spacing w:after="0" w:line="360" w:lineRule="auto"/>
              <w:ind w:left="33"/>
              <w:rPr>
                <w:rFonts w:ascii="Times New Roman" w:hAnsi="Times New Roman"/>
                <w:sz w:val="28"/>
                <w:szCs w:val="28"/>
                <w:lang w:val="uk-UA"/>
              </w:rPr>
            </w:pPr>
            <w:r w:rsidRPr="00852C8D">
              <w:rPr>
                <w:rFonts w:ascii="Times New Roman" w:hAnsi="Times New Roman"/>
                <w:sz w:val="28"/>
                <w:szCs w:val="28"/>
                <w:lang w:val="uk-UA"/>
              </w:rPr>
              <w:t>□ 3</w:t>
            </w:r>
          </w:p>
        </w:tc>
      </w:tr>
      <w:tr w:rsidR="00B6284C" w:rsidRPr="00852C8D" w:rsidTr="0083770B">
        <w:tc>
          <w:tcPr>
            <w:tcW w:w="7905" w:type="dxa"/>
          </w:tcPr>
          <w:p w:rsidR="00B6284C" w:rsidRPr="00852C8D" w:rsidRDefault="00B6284C" w:rsidP="00695BCA">
            <w:pPr>
              <w:spacing w:after="0" w:line="360" w:lineRule="auto"/>
              <w:rPr>
                <w:rFonts w:ascii="Times New Roman" w:eastAsia="Times New Roman" w:hAnsi="Times New Roman"/>
                <w:sz w:val="28"/>
                <w:szCs w:val="28"/>
                <w:lang w:val="uk-UA" w:eastAsia="ru-RU"/>
              </w:rPr>
            </w:pPr>
            <w:r w:rsidRPr="00852C8D">
              <w:rPr>
                <w:rFonts w:ascii="Times New Roman" w:eastAsia="Times New Roman" w:hAnsi="Times New Roman"/>
                <w:sz w:val="28"/>
                <w:szCs w:val="28"/>
                <w:lang w:val="uk-UA" w:eastAsia="ru-RU"/>
              </w:rPr>
              <w:t>Потік повітря на рівні 20 л/хв. у кожній вихідній точці навіть за умови одночасного використання усіх наявних вихідних точок</w:t>
            </w:r>
          </w:p>
        </w:tc>
        <w:tc>
          <w:tcPr>
            <w:tcW w:w="1666" w:type="dxa"/>
          </w:tcPr>
          <w:p w:rsidR="00B6284C" w:rsidRPr="00852C8D" w:rsidRDefault="00B6284C" w:rsidP="00695BCA">
            <w:pPr>
              <w:spacing w:after="0" w:line="360" w:lineRule="auto"/>
              <w:ind w:left="33"/>
              <w:rPr>
                <w:rFonts w:ascii="Times New Roman" w:eastAsia="Times New Roman" w:hAnsi="Times New Roman"/>
                <w:sz w:val="28"/>
                <w:szCs w:val="28"/>
                <w:lang w:val="uk-UA" w:eastAsia="ru-RU"/>
              </w:rPr>
            </w:pPr>
            <w:r w:rsidRPr="00852C8D">
              <w:rPr>
                <w:rFonts w:ascii="Times New Roman" w:hAnsi="Times New Roman"/>
                <w:sz w:val="28"/>
                <w:szCs w:val="28"/>
                <w:lang w:val="uk-UA"/>
              </w:rPr>
              <w:t>□ так</w:t>
            </w:r>
          </w:p>
        </w:tc>
      </w:tr>
      <w:tr w:rsidR="00B6284C" w:rsidRPr="00852C8D" w:rsidTr="0083770B">
        <w:tc>
          <w:tcPr>
            <w:tcW w:w="7905" w:type="dxa"/>
          </w:tcPr>
          <w:p w:rsidR="00B6284C" w:rsidRPr="00852C8D" w:rsidRDefault="00B6284C" w:rsidP="00695BCA">
            <w:pPr>
              <w:spacing w:after="0" w:line="360" w:lineRule="auto"/>
              <w:rPr>
                <w:rFonts w:ascii="Times New Roman" w:hAnsi="Times New Roman"/>
                <w:sz w:val="28"/>
                <w:szCs w:val="28"/>
                <w:lang w:val="uk-UA"/>
              </w:rPr>
            </w:pPr>
            <w:r w:rsidRPr="00852C8D">
              <w:rPr>
                <w:rFonts w:ascii="Times New Roman" w:hAnsi="Times New Roman"/>
                <w:sz w:val="28"/>
                <w:szCs w:val="28"/>
                <w:lang w:val="uk-UA"/>
              </w:rPr>
              <w:t>Конектори кисневої та повітряної магістралей конструктивно відрізняються</w:t>
            </w:r>
          </w:p>
        </w:tc>
        <w:tc>
          <w:tcPr>
            <w:tcW w:w="1666" w:type="dxa"/>
          </w:tcPr>
          <w:p w:rsidR="00B6284C" w:rsidRPr="00852C8D" w:rsidRDefault="00B6284C" w:rsidP="00695BCA">
            <w:pPr>
              <w:spacing w:after="0" w:line="360" w:lineRule="auto"/>
              <w:ind w:left="33"/>
              <w:rPr>
                <w:rFonts w:ascii="Times New Roman" w:hAnsi="Times New Roman"/>
                <w:sz w:val="28"/>
                <w:szCs w:val="28"/>
                <w:lang w:val="uk-UA"/>
              </w:rPr>
            </w:pPr>
            <w:r w:rsidRPr="00852C8D">
              <w:rPr>
                <w:rFonts w:ascii="Times New Roman" w:hAnsi="Times New Roman"/>
                <w:sz w:val="28"/>
                <w:szCs w:val="28"/>
                <w:lang w:val="uk-UA"/>
              </w:rPr>
              <w:t xml:space="preserve">□ так </w:t>
            </w:r>
          </w:p>
        </w:tc>
      </w:tr>
      <w:tr w:rsidR="00B6284C" w:rsidRPr="00852C8D" w:rsidTr="0083770B">
        <w:tc>
          <w:tcPr>
            <w:tcW w:w="7905" w:type="dxa"/>
          </w:tcPr>
          <w:p w:rsidR="00B6284C" w:rsidRPr="008D149F" w:rsidRDefault="00B6284C" w:rsidP="00695BCA">
            <w:pPr>
              <w:spacing w:after="0" w:line="360" w:lineRule="auto"/>
              <w:rPr>
                <w:rFonts w:ascii="Times New Roman" w:eastAsia="Times New Roman" w:hAnsi="Times New Roman"/>
                <w:i/>
                <w:sz w:val="28"/>
                <w:szCs w:val="28"/>
                <w:lang w:val="uk-UA" w:eastAsia="ru-RU"/>
              </w:rPr>
            </w:pPr>
            <w:r w:rsidRPr="008D149F">
              <w:rPr>
                <w:rFonts w:ascii="Times New Roman" w:eastAsia="Times New Roman" w:hAnsi="Times New Roman"/>
                <w:i/>
                <w:sz w:val="28"/>
                <w:szCs w:val="28"/>
                <w:lang w:val="uk-UA" w:eastAsia="ru-RU"/>
              </w:rPr>
              <w:t>Система постачання стисненого повітря:</w:t>
            </w:r>
          </w:p>
        </w:tc>
        <w:tc>
          <w:tcPr>
            <w:tcW w:w="1666" w:type="dxa"/>
          </w:tcPr>
          <w:p w:rsidR="00B6284C" w:rsidRPr="00852C8D" w:rsidRDefault="00B6284C" w:rsidP="00695BCA">
            <w:pPr>
              <w:spacing w:after="0" w:line="360" w:lineRule="auto"/>
              <w:ind w:left="33"/>
              <w:rPr>
                <w:rFonts w:ascii="Times New Roman" w:hAnsi="Times New Roman"/>
                <w:sz w:val="28"/>
                <w:szCs w:val="28"/>
                <w:lang w:val="uk-UA"/>
              </w:rPr>
            </w:pPr>
          </w:p>
        </w:tc>
      </w:tr>
      <w:tr w:rsidR="00B6284C" w:rsidRPr="00852C8D" w:rsidTr="0083770B">
        <w:tc>
          <w:tcPr>
            <w:tcW w:w="7905" w:type="dxa"/>
          </w:tcPr>
          <w:p w:rsidR="00B6284C" w:rsidRPr="00852C8D" w:rsidRDefault="00B6284C" w:rsidP="00695BCA">
            <w:pPr>
              <w:spacing w:after="0" w:line="360" w:lineRule="auto"/>
              <w:rPr>
                <w:rFonts w:ascii="Times New Roman" w:eastAsia="Times New Roman" w:hAnsi="Times New Roman"/>
                <w:b/>
                <w:sz w:val="28"/>
                <w:szCs w:val="28"/>
                <w:lang w:val="uk-UA" w:eastAsia="ru-RU"/>
              </w:rPr>
            </w:pPr>
            <w:r w:rsidRPr="00852C8D">
              <w:rPr>
                <w:rFonts w:ascii="Times New Roman" w:hAnsi="Times New Roman"/>
                <w:sz w:val="28"/>
                <w:szCs w:val="28"/>
                <w:lang w:val="uk-UA"/>
              </w:rPr>
              <w:t>Кількість повітряних розеток на 1 ліжко ІТ</w:t>
            </w:r>
          </w:p>
        </w:tc>
        <w:tc>
          <w:tcPr>
            <w:tcW w:w="1666" w:type="dxa"/>
          </w:tcPr>
          <w:p w:rsidR="00B6284C" w:rsidRPr="00852C8D" w:rsidRDefault="00B6284C" w:rsidP="00695BCA">
            <w:pPr>
              <w:spacing w:after="0" w:line="360" w:lineRule="auto"/>
              <w:ind w:left="33"/>
              <w:rPr>
                <w:rFonts w:ascii="Times New Roman" w:hAnsi="Times New Roman"/>
                <w:sz w:val="28"/>
                <w:szCs w:val="28"/>
                <w:lang w:val="uk-UA"/>
              </w:rPr>
            </w:pPr>
            <w:r w:rsidRPr="00852C8D">
              <w:rPr>
                <w:rFonts w:ascii="Times New Roman" w:hAnsi="Times New Roman"/>
                <w:sz w:val="28"/>
                <w:szCs w:val="28"/>
                <w:lang w:val="uk-UA"/>
              </w:rPr>
              <w:t>□ 3</w:t>
            </w:r>
          </w:p>
        </w:tc>
      </w:tr>
      <w:tr w:rsidR="00B6284C" w:rsidRPr="00852C8D" w:rsidTr="0083770B">
        <w:tc>
          <w:tcPr>
            <w:tcW w:w="7905" w:type="dxa"/>
          </w:tcPr>
          <w:p w:rsidR="00B6284C" w:rsidRPr="00852C8D" w:rsidRDefault="00B6284C" w:rsidP="00695BCA">
            <w:pPr>
              <w:spacing w:after="0" w:line="360" w:lineRule="auto"/>
              <w:rPr>
                <w:rFonts w:ascii="Times New Roman" w:eastAsia="Times New Roman" w:hAnsi="Times New Roman"/>
                <w:b/>
                <w:sz w:val="28"/>
                <w:szCs w:val="28"/>
                <w:lang w:val="uk-UA" w:eastAsia="ru-RU"/>
              </w:rPr>
            </w:pPr>
            <w:r w:rsidRPr="00852C8D">
              <w:rPr>
                <w:rFonts w:ascii="Times New Roman" w:eastAsia="Times New Roman" w:hAnsi="Times New Roman"/>
                <w:sz w:val="28"/>
                <w:szCs w:val="28"/>
                <w:lang w:val="uk-UA" w:eastAsia="ru-RU"/>
              </w:rPr>
              <w:t>Потік повітря на рівні 20 л/хв. у кожній вихідній точці навіть за умови одночасного використання усіх наявних вихідних точок</w:t>
            </w:r>
          </w:p>
        </w:tc>
        <w:tc>
          <w:tcPr>
            <w:tcW w:w="1666" w:type="dxa"/>
          </w:tcPr>
          <w:p w:rsidR="00B6284C" w:rsidRPr="00852C8D" w:rsidRDefault="00B6284C" w:rsidP="00695BCA">
            <w:pPr>
              <w:spacing w:after="0" w:line="360" w:lineRule="auto"/>
              <w:ind w:left="33"/>
              <w:rPr>
                <w:rFonts w:ascii="Times New Roman" w:hAnsi="Times New Roman"/>
                <w:sz w:val="28"/>
                <w:szCs w:val="28"/>
                <w:lang w:val="uk-UA"/>
              </w:rPr>
            </w:pPr>
            <w:r w:rsidRPr="00852C8D">
              <w:rPr>
                <w:rFonts w:ascii="Times New Roman" w:hAnsi="Times New Roman"/>
                <w:sz w:val="28"/>
                <w:szCs w:val="28"/>
                <w:lang w:val="uk-UA"/>
              </w:rPr>
              <w:t xml:space="preserve">□ так </w:t>
            </w:r>
          </w:p>
        </w:tc>
      </w:tr>
      <w:tr w:rsidR="00E86564" w:rsidRPr="00852C8D" w:rsidTr="00E86564">
        <w:tc>
          <w:tcPr>
            <w:tcW w:w="7905" w:type="dxa"/>
          </w:tcPr>
          <w:p w:rsidR="00E86564" w:rsidRPr="008D149F" w:rsidRDefault="00E86564" w:rsidP="00695BCA">
            <w:pPr>
              <w:spacing w:after="0" w:line="360" w:lineRule="auto"/>
              <w:rPr>
                <w:rFonts w:ascii="Times New Roman" w:eastAsia="Times New Roman" w:hAnsi="Times New Roman"/>
                <w:i/>
                <w:sz w:val="28"/>
                <w:szCs w:val="28"/>
                <w:lang w:val="uk-UA" w:eastAsia="ru-RU"/>
              </w:rPr>
            </w:pPr>
            <w:r w:rsidRPr="008D149F">
              <w:rPr>
                <w:rFonts w:ascii="Times New Roman" w:eastAsia="Times New Roman" w:hAnsi="Times New Roman"/>
                <w:i/>
                <w:sz w:val="28"/>
                <w:szCs w:val="28"/>
                <w:lang w:val="uk-UA" w:eastAsia="ru-RU"/>
              </w:rPr>
              <w:t>Система постачання вакууму:</w:t>
            </w:r>
          </w:p>
        </w:tc>
        <w:tc>
          <w:tcPr>
            <w:tcW w:w="1666" w:type="dxa"/>
          </w:tcPr>
          <w:p w:rsidR="00E86564" w:rsidRPr="00852C8D" w:rsidRDefault="00E86564" w:rsidP="00695BCA">
            <w:pPr>
              <w:spacing w:after="0" w:line="360" w:lineRule="auto"/>
              <w:ind w:left="33"/>
              <w:rPr>
                <w:rFonts w:ascii="Times New Roman" w:hAnsi="Times New Roman"/>
                <w:sz w:val="28"/>
                <w:szCs w:val="28"/>
                <w:lang w:val="uk-UA"/>
              </w:rPr>
            </w:pPr>
          </w:p>
        </w:tc>
      </w:tr>
      <w:tr w:rsidR="00E86564" w:rsidRPr="00852C8D" w:rsidTr="00E86564">
        <w:tc>
          <w:tcPr>
            <w:tcW w:w="7905" w:type="dxa"/>
          </w:tcPr>
          <w:p w:rsidR="00E86564" w:rsidRPr="00852C8D" w:rsidRDefault="00E86564" w:rsidP="00695BCA">
            <w:pPr>
              <w:spacing w:after="0" w:line="360" w:lineRule="auto"/>
              <w:rPr>
                <w:rFonts w:ascii="Times New Roman" w:eastAsia="Times New Roman" w:hAnsi="Times New Roman"/>
                <w:b/>
                <w:sz w:val="28"/>
                <w:szCs w:val="28"/>
                <w:lang w:val="uk-UA" w:eastAsia="ru-RU"/>
              </w:rPr>
            </w:pPr>
            <w:r w:rsidRPr="00852C8D">
              <w:rPr>
                <w:rFonts w:ascii="Times New Roman" w:hAnsi="Times New Roman"/>
                <w:sz w:val="28"/>
                <w:szCs w:val="28"/>
                <w:lang w:val="uk-UA"/>
              </w:rPr>
              <w:t>Кількість вакуумних розеток на 1 ліжко ІТ</w:t>
            </w:r>
          </w:p>
        </w:tc>
        <w:tc>
          <w:tcPr>
            <w:tcW w:w="1666" w:type="dxa"/>
          </w:tcPr>
          <w:p w:rsidR="00E86564" w:rsidRPr="00852C8D" w:rsidRDefault="00E86564" w:rsidP="00695BCA">
            <w:pPr>
              <w:spacing w:after="0" w:line="360" w:lineRule="auto"/>
              <w:ind w:left="33"/>
              <w:rPr>
                <w:rFonts w:ascii="Times New Roman" w:hAnsi="Times New Roman"/>
                <w:sz w:val="28"/>
                <w:szCs w:val="28"/>
                <w:lang w:val="uk-UA"/>
              </w:rPr>
            </w:pPr>
            <w:r w:rsidRPr="00852C8D">
              <w:rPr>
                <w:rFonts w:ascii="Times New Roman" w:hAnsi="Times New Roman"/>
                <w:sz w:val="28"/>
                <w:szCs w:val="28"/>
                <w:lang w:val="uk-UA"/>
              </w:rPr>
              <w:t>□ 3</w:t>
            </w:r>
          </w:p>
        </w:tc>
      </w:tr>
      <w:tr w:rsidR="00E86564" w:rsidRPr="00852C8D" w:rsidTr="00E86564">
        <w:tc>
          <w:tcPr>
            <w:tcW w:w="7905" w:type="dxa"/>
          </w:tcPr>
          <w:p w:rsidR="00E86564" w:rsidRPr="00852C8D" w:rsidRDefault="00E86564" w:rsidP="00695BCA">
            <w:pPr>
              <w:spacing w:after="0" w:line="360" w:lineRule="auto"/>
              <w:rPr>
                <w:rFonts w:ascii="Times New Roman" w:eastAsia="Times New Roman" w:hAnsi="Times New Roman"/>
                <w:b/>
                <w:sz w:val="28"/>
                <w:szCs w:val="28"/>
                <w:lang w:val="uk-UA" w:eastAsia="ru-RU"/>
              </w:rPr>
            </w:pPr>
            <w:r w:rsidRPr="00852C8D">
              <w:rPr>
                <w:rFonts w:ascii="Times New Roman" w:eastAsia="Times New Roman" w:hAnsi="Times New Roman"/>
                <w:sz w:val="28"/>
                <w:szCs w:val="28"/>
                <w:lang w:val="uk-UA" w:eastAsia="ru-RU"/>
              </w:rPr>
              <w:t>Потік повітря на рівні 40 л/хв. у кожній вихідній точці навіть за умови одночасного використання усіх наявних вихідних точок</w:t>
            </w:r>
          </w:p>
        </w:tc>
        <w:tc>
          <w:tcPr>
            <w:tcW w:w="1666" w:type="dxa"/>
          </w:tcPr>
          <w:p w:rsidR="00E86564" w:rsidRPr="00852C8D" w:rsidRDefault="00E86564" w:rsidP="00695BCA">
            <w:pPr>
              <w:spacing w:after="0" w:line="360" w:lineRule="auto"/>
              <w:ind w:left="33"/>
              <w:rPr>
                <w:rFonts w:ascii="Times New Roman" w:hAnsi="Times New Roman"/>
                <w:sz w:val="28"/>
                <w:szCs w:val="28"/>
                <w:lang w:val="uk-UA"/>
              </w:rPr>
            </w:pPr>
            <w:r w:rsidRPr="00852C8D">
              <w:rPr>
                <w:rFonts w:ascii="Times New Roman" w:hAnsi="Times New Roman"/>
                <w:sz w:val="28"/>
                <w:szCs w:val="28"/>
                <w:lang w:val="uk-UA"/>
              </w:rPr>
              <w:t>□ так</w:t>
            </w:r>
          </w:p>
        </w:tc>
      </w:tr>
      <w:tr w:rsidR="00E86564" w:rsidRPr="00852C8D" w:rsidTr="00E86564">
        <w:tc>
          <w:tcPr>
            <w:tcW w:w="7905" w:type="dxa"/>
          </w:tcPr>
          <w:p w:rsidR="00E86564" w:rsidRPr="008D149F" w:rsidRDefault="00E86564" w:rsidP="00695BCA">
            <w:pPr>
              <w:spacing w:after="0" w:line="360" w:lineRule="auto"/>
              <w:rPr>
                <w:rFonts w:ascii="Times New Roman" w:eastAsia="Times New Roman" w:hAnsi="Times New Roman"/>
                <w:i/>
                <w:sz w:val="28"/>
                <w:szCs w:val="28"/>
                <w:lang w:val="uk-UA" w:eastAsia="ru-RU"/>
              </w:rPr>
            </w:pPr>
            <w:r w:rsidRPr="008D149F">
              <w:rPr>
                <w:rFonts w:ascii="Times New Roman" w:eastAsia="Times New Roman" w:hAnsi="Times New Roman"/>
                <w:i/>
                <w:sz w:val="28"/>
                <w:szCs w:val="28"/>
                <w:lang w:val="uk-UA" w:eastAsia="ru-RU"/>
              </w:rPr>
              <w:t>Система водопостачання та каналізації:</w:t>
            </w:r>
          </w:p>
        </w:tc>
        <w:tc>
          <w:tcPr>
            <w:tcW w:w="1666" w:type="dxa"/>
          </w:tcPr>
          <w:p w:rsidR="00E86564" w:rsidRPr="00852C8D" w:rsidRDefault="00E86564" w:rsidP="00695BCA">
            <w:pPr>
              <w:spacing w:after="0" w:line="360" w:lineRule="auto"/>
              <w:rPr>
                <w:rFonts w:ascii="Times New Roman" w:hAnsi="Times New Roman"/>
                <w:sz w:val="28"/>
                <w:szCs w:val="28"/>
                <w:lang w:val="uk-UA"/>
              </w:rPr>
            </w:pPr>
          </w:p>
        </w:tc>
      </w:tr>
      <w:tr w:rsidR="00E86564" w:rsidRPr="00852C8D" w:rsidTr="00E86564">
        <w:tc>
          <w:tcPr>
            <w:tcW w:w="7905" w:type="dxa"/>
          </w:tcPr>
          <w:p w:rsidR="00E86564" w:rsidRPr="00852C8D" w:rsidRDefault="00E86564" w:rsidP="00695BCA">
            <w:pPr>
              <w:spacing w:after="0" w:line="360" w:lineRule="auto"/>
              <w:rPr>
                <w:rFonts w:ascii="Times New Roman" w:eastAsia="Times New Roman" w:hAnsi="Times New Roman"/>
                <w:b/>
                <w:sz w:val="28"/>
                <w:szCs w:val="28"/>
                <w:lang w:val="uk-UA" w:eastAsia="ru-RU"/>
              </w:rPr>
            </w:pPr>
            <w:r w:rsidRPr="00852C8D">
              <w:rPr>
                <w:rFonts w:ascii="Times New Roman" w:hAnsi="Times New Roman"/>
                <w:sz w:val="28"/>
                <w:szCs w:val="28"/>
                <w:lang w:val="uk-UA"/>
              </w:rPr>
              <w:t>Щонайменше одна раковина для миття рук наявна у палаті або зоні перебування пацієнтів</w:t>
            </w:r>
          </w:p>
        </w:tc>
        <w:tc>
          <w:tcPr>
            <w:tcW w:w="1666" w:type="dxa"/>
          </w:tcPr>
          <w:p w:rsidR="00E86564" w:rsidRPr="00852C8D" w:rsidRDefault="00E86564" w:rsidP="00695BCA">
            <w:pPr>
              <w:spacing w:after="0" w:line="360" w:lineRule="auto"/>
              <w:rPr>
                <w:rFonts w:ascii="Times New Roman" w:hAnsi="Times New Roman"/>
                <w:sz w:val="28"/>
                <w:szCs w:val="28"/>
                <w:lang w:val="uk-UA"/>
              </w:rPr>
            </w:pPr>
            <w:r w:rsidRPr="00852C8D">
              <w:rPr>
                <w:rFonts w:ascii="Times New Roman" w:hAnsi="Times New Roman"/>
                <w:sz w:val="28"/>
                <w:szCs w:val="28"/>
                <w:lang w:val="uk-UA"/>
              </w:rPr>
              <w:t>□ так</w:t>
            </w:r>
          </w:p>
        </w:tc>
      </w:tr>
      <w:tr w:rsidR="00E86564" w:rsidRPr="00852C8D" w:rsidTr="00E86564">
        <w:tc>
          <w:tcPr>
            <w:tcW w:w="7905" w:type="dxa"/>
          </w:tcPr>
          <w:p w:rsidR="00E86564" w:rsidRPr="00852C8D" w:rsidRDefault="00E86564" w:rsidP="00695BCA">
            <w:pPr>
              <w:spacing w:after="0" w:line="360" w:lineRule="auto"/>
              <w:rPr>
                <w:rFonts w:ascii="Times New Roman" w:eastAsia="Times New Roman" w:hAnsi="Times New Roman"/>
                <w:b/>
                <w:sz w:val="28"/>
                <w:szCs w:val="28"/>
                <w:lang w:val="uk-UA" w:eastAsia="ru-RU"/>
              </w:rPr>
            </w:pPr>
            <w:r w:rsidRPr="00852C8D">
              <w:rPr>
                <w:rFonts w:ascii="Times New Roman" w:hAnsi="Times New Roman"/>
                <w:sz w:val="28"/>
                <w:szCs w:val="28"/>
                <w:lang w:val="uk-UA"/>
              </w:rPr>
              <w:t>Раковина для миття рук має ліктьовий або ножний кран</w:t>
            </w:r>
          </w:p>
        </w:tc>
        <w:tc>
          <w:tcPr>
            <w:tcW w:w="1666" w:type="dxa"/>
          </w:tcPr>
          <w:p w:rsidR="00E86564" w:rsidRPr="00852C8D" w:rsidRDefault="00E86564" w:rsidP="00695BCA">
            <w:pPr>
              <w:spacing w:after="0" w:line="360" w:lineRule="auto"/>
              <w:rPr>
                <w:rFonts w:ascii="Times New Roman" w:hAnsi="Times New Roman"/>
                <w:sz w:val="28"/>
                <w:szCs w:val="28"/>
                <w:lang w:val="uk-UA"/>
              </w:rPr>
            </w:pPr>
            <w:r w:rsidRPr="00852C8D">
              <w:rPr>
                <w:rFonts w:ascii="Times New Roman" w:hAnsi="Times New Roman"/>
                <w:sz w:val="28"/>
                <w:szCs w:val="28"/>
                <w:lang w:val="uk-UA"/>
              </w:rPr>
              <w:t>□ так</w:t>
            </w:r>
          </w:p>
        </w:tc>
      </w:tr>
      <w:tr w:rsidR="00E86564" w:rsidRPr="00852C8D" w:rsidTr="00725FC4">
        <w:tc>
          <w:tcPr>
            <w:tcW w:w="7905" w:type="dxa"/>
            <w:tcBorders>
              <w:bottom w:val="single" w:sz="4" w:space="0" w:color="auto"/>
            </w:tcBorders>
          </w:tcPr>
          <w:p w:rsidR="00E86564" w:rsidRPr="00852C8D" w:rsidRDefault="00E86564" w:rsidP="00695BCA">
            <w:pPr>
              <w:spacing w:after="0" w:line="360" w:lineRule="auto"/>
              <w:rPr>
                <w:rFonts w:ascii="Times New Roman" w:hAnsi="Times New Roman"/>
                <w:sz w:val="28"/>
                <w:szCs w:val="28"/>
                <w:lang w:val="uk-UA"/>
              </w:rPr>
            </w:pPr>
            <w:r w:rsidRPr="00852C8D">
              <w:rPr>
                <w:rFonts w:ascii="Times New Roman" w:hAnsi="Times New Roman"/>
                <w:sz w:val="28"/>
                <w:szCs w:val="28"/>
                <w:lang w:val="uk-UA"/>
              </w:rPr>
              <w:t>Тільки паперові рушники одноразового використання використовуються у зоні перебування пацієнтів</w:t>
            </w:r>
          </w:p>
        </w:tc>
        <w:tc>
          <w:tcPr>
            <w:tcW w:w="1666" w:type="dxa"/>
            <w:tcBorders>
              <w:bottom w:val="single" w:sz="4" w:space="0" w:color="auto"/>
            </w:tcBorders>
          </w:tcPr>
          <w:p w:rsidR="00E86564" w:rsidRPr="00852C8D" w:rsidRDefault="00E86564" w:rsidP="00695BCA">
            <w:pPr>
              <w:spacing w:after="0" w:line="360" w:lineRule="auto"/>
              <w:rPr>
                <w:rFonts w:ascii="Times New Roman" w:hAnsi="Times New Roman"/>
                <w:sz w:val="28"/>
                <w:szCs w:val="28"/>
                <w:lang w:val="uk-UA"/>
              </w:rPr>
            </w:pPr>
            <w:r w:rsidRPr="00852C8D">
              <w:rPr>
                <w:rFonts w:ascii="Times New Roman" w:hAnsi="Times New Roman"/>
                <w:sz w:val="28"/>
                <w:szCs w:val="28"/>
                <w:lang w:val="uk-UA"/>
              </w:rPr>
              <w:t xml:space="preserve">□ так </w:t>
            </w:r>
          </w:p>
        </w:tc>
      </w:tr>
      <w:tr w:rsidR="00E86564" w:rsidRPr="00852C8D" w:rsidTr="00725FC4">
        <w:tc>
          <w:tcPr>
            <w:tcW w:w="7905" w:type="dxa"/>
            <w:tcBorders>
              <w:top w:val="single" w:sz="4" w:space="0" w:color="auto"/>
              <w:bottom w:val="single" w:sz="4" w:space="0" w:color="auto"/>
            </w:tcBorders>
          </w:tcPr>
          <w:p w:rsidR="00E86564" w:rsidRDefault="00E86564" w:rsidP="00725FC4">
            <w:pPr>
              <w:spacing w:after="0" w:line="360" w:lineRule="auto"/>
              <w:rPr>
                <w:rFonts w:ascii="Times New Roman" w:hAnsi="Times New Roman"/>
                <w:sz w:val="28"/>
                <w:szCs w:val="28"/>
                <w:lang w:val="uk-UA"/>
              </w:rPr>
            </w:pPr>
            <w:r w:rsidRPr="00852C8D">
              <w:rPr>
                <w:rFonts w:ascii="Times New Roman" w:hAnsi="Times New Roman"/>
                <w:sz w:val="28"/>
                <w:szCs w:val="28"/>
                <w:lang w:val="uk-UA"/>
              </w:rPr>
              <w:t>Окремі точки водопостачання наявні  в зоні приготування медикаментів</w:t>
            </w:r>
          </w:p>
          <w:p w:rsidR="00725FC4" w:rsidRPr="00852C8D" w:rsidRDefault="00725FC4" w:rsidP="00695BCA">
            <w:pPr>
              <w:spacing w:after="0" w:line="360" w:lineRule="auto"/>
              <w:rPr>
                <w:rFonts w:ascii="Times New Roman" w:eastAsia="Times New Roman" w:hAnsi="Times New Roman"/>
                <w:b/>
                <w:sz w:val="28"/>
                <w:szCs w:val="28"/>
                <w:lang w:val="uk-UA" w:eastAsia="ru-RU"/>
              </w:rPr>
            </w:pPr>
          </w:p>
        </w:tc>
        <w:tc>
          <w:tcPr>
            <w:tcW w:w="1666" w:type="dxa"/>
            <w:tcBorders>
              <w:bottom w:val="single" w:sz="4" w:space="0" w:color="auto"/>
            </w:tcBorders>
          </w:tcPr>
          <w:p w:rsidR="00E86564" w:rsidRPr="00852C8D" w:rsidRDefault="00E86564" w:rsidP="00695BCA">
            <w:pPr>
              <w:spacing w:after="0" w:line="360" w:lineRule="auto"/>
              <w:ind w:left="33"/>
              <w:rPr>
                <w:rFonts w:ascii="Times New Roman" w:hAnsi="Times New Roman"/>
                <w:sz w:val="28"/>
                <w:szCs w:val="28"/>
                <w:lang w:val="uk-UA"/>
              </w:rPr>
            </w:pPr>
            <w:r w:rsidRPr="00852C8D">
              <w:rPr>
                <w:rFonts w:ascii="Times New Roman" w:hAnsi="Times New Roman"/>
                <w:sz w:val="28"/>
                <w:szCs w:val="28"/>
                <w:lang w:val="uk-UA"/>
              </w:rPr>
              <w:t>□ так</w:t>
            </w:r>
          </w:p>
          <w:p w:rsidR="00E86564" w:rsidRPr="00852C8D" w:rsidRDefault="00E86564" w:rsidP="00695BCA">
            <w:pPr>
              <w:spacing w:after="0" w:line="360" w:lineRule="auto"/>
              <w:ind w:left="33"/>
              <w:rPr>
                <w:rFonts w:ascii="Times New Roman" w:hAnsi="Times New Roman"/>
                <w:sz w:val="28"/>
                <w:szCs w:val="28"/>
                <w:lang w:val="uk-UA"/>
              </w:rPr>
            </w:pPr>
          </w:p>
        </w:tc>
      </w:tr>
      <w:tr w:rsidR="00725FC4" w:rsidRPr="00852C8D" w:rsidTr="00725FC4">
        <w:tc>
          <w:tcPr>
            <w:tcW w:w="9571" w:type="dxa"/>
            <w:gridSpan w:val="2"/>
            <w:tcBorders>
              <w:top w:val="nil"/>
              <w:left w:val="nil"/>
              <w:right w:val="nil"/>
            </w:tcBorders>
          </w:tcPr>
          <w:p w:rsidR="00725FC4" w:rsidRPr="00852C8D" w:rsidRDefault="008F57DC" w:rsidP="00704D2C">
            <w:pPr>
              <w:spacing w:after="0" w:line="360" w:lineRule="auto"/>
              <w:jc w:val="right"/>
              <w:rPr>
                <w:rFonts w:ascii="Times New Roman" w:hAnsi="Times New Roman"/>
                <w:sz w:val="28"/>
                <w:szCs w:val="28"/>
                <w:lang w:val="uk-UA"/>
              </w:rPr>
            </w:pPr>
            <w:r w:rsidRPr="00852C8D">
              <w:rPr>
                <w:rFonts w:ascii="Times New Roman" w:hAnsi="Times New Roman"/>
                <w:i/>
                <w:sz w:val="28"/>
                <w:szCs w:val="28"/>
                <w:lang w:val="uk-UA"/>
              </w:rPr>
              <w:lastRenderedPageBreak/>
              <w:t>п</w:t>
            </w:r>
            <w:r w:rsidR="00725FC4" w:rsidRPr="00852C8D">
              <w:rPr>
                <w:rFonts w:ascii="Times New Roman" w:hAnsi="Times New Roman"/>
                <w:i/>
                <w:sz w:val="28"/>
                <w:szCs w:val="28"/>
                <w:lang w:val="uk-UA"/>
              </w:rPr>
              <w:t>родовж</w:t>
            </w:r>
            <w:r>
              <w:rPr>
                <w:rFonts w:ascii="Times New Roman" w:hAnsi="Times New Roman"/>
                <w:i/>
                <w:sz w:val="28"/>
                <w:szCs w:val="28"/>
                <w:lang w:val="uk-UA"/>
              </w:rPr>
              <w:t>.</w:t>
            </w:r>
            <w:r w:rsidR="00725FC4" w:rsidRPr="00852C8D">
              <w:rPr>
                <w:rFonts w:ascii="Times New Roman" w:hAnsi="Times New Roman"/>
                <w:i/>
                <w:sz w:val="28"/>
                <w:szCs w:val="28"/>
                <w:lang w:val="uk-UA"/>
              </w:rPr>
              <w:t xml:space="preserve"> табл.</w:t>
            </w:r>
            <w:r>
              <w:rPr>
                <w:rFonts w:ascii="Times New Roman" w:hAnsi="Times New Roman"/>
                <w:i/>
                <w:sz w:val="28"/>
                <w:szCs w:val="28"/>
                <w:lang w:val="uk-UA"/>
              </w:rPr>
              <w:t xml:space="preserve"> </w:t>
            </w:r>
            <w:r w:rsidR="00725FC4" w:rsidRPr="00852C8D">
              <w:rPr>
                <w:rFonts w:ascii="Times New Roman" w:hAnsi="Times New Roman"/>
                <w:i/>
                <w:sz w:val="28"/>
                <w:szCs w:val="28"/>
                <w:lang w:val="uk-UA"/>
              </w:rPr>
              <w:t>7.5</w:t>
            </w:r>
          </w:p>
        </w:tc>
      </w:tr>
      <w:tr w:rsidR="00E86564" w:rsidRPr="00852C8D" w:rsidTr="0083770B">
        <w:tc>
          <w:tcPr>
            <w:tcW w:w="7905" w:type="dxa"/>
          </w:tcPr>
          <w:p w:rsidR="00E86564" w:rsidRPr="008D149F" w:rsidRDefault="00E86564" w:rsidP="00695BCA">
            <w:pPr>
              <w:spacing w:after="0" w:line="360" w:lineRule="auto"/>
              <w:rPr>
                <w:rFonts w:ascii="Times New Roman" w:eastAsia="Times New Roman" w:hAnsi="Times New Roman"/>
                <w:i/>
                <w:sz w:val="28"/>
                <w:szCs w:val="28"/>
                <w:lang w:val="uk-UA" w:eastAsia="ru-RU"/>
              </w:rPr>
            </w:pPr>
            <w:r w:rsidRPr="008D149F">
              <w:rPr>
                <w:rFonts w:ascii="Times New Roman" w:eastAsia="Times New Roman" w:hAnsi="Times New Roman"/>
                <w:i/>
                <w:sz w:val="28"/>
                <w:szCs w:val="28"/>
                <w:lang w:val="uk-UA" w:eastAsia="ru-RU"/>
              </w:rPr>
              <w:t>Система вентиляції та кондиціонування повітря:</w:t>
            </w:r>
          </w:p>
        </w:tc>
        <w:tc>
          <w:tcPr>
            <w:tcW w:w="1666" w:type="dxa"/>
          </w:tcPr>
          <w:p w:rsidR="00E86564" w:rsidRPr="00852C8D" w:rsidRDefault="00E86564" w:rsidP="00695BCA">
            <w:pPr>
              <w:spacing w:after="0" w:line="360" w:lineRule="auto"/>
              <w:rPr>
                <w:rFonts w:ascii="Times New Roman" w:hAnsi="Times New Roman"/>
                <w:sz w:val="28"/>
                <w:szCs w:val="28"/>
                <w:lang w:val="uk-UA"/>
              </w:rPr>
            </w:pPr>
          </w:p>
        </w:tc>
      </w:tr>
      <w:tr w:rsidR="00B6284C" w:rsidRPr="00852C8D" w:rsidTr="0083770B">
        <w:tc>
          <w:tcPr>
            <w:tcW w:w="7905" w:type="dxa"/>
          </w:tcPr>
          <w:p w:rsidR="00B6284C" w:rsidRPr="00852C8D" w:rsidRDefault="00B6284C" w:rsidP="00695BCA">
            <w:pPr>
              <w:spacing w:after="0" w:line="360" w:lineRule="auto"/>
              <w:rPr>
                <w:rFonts w:ascii="Times New Roman" w:eastAsia="Times New Roman" w:hAnsi="Times New Roman"/>
                <w:b/>
                <w:sz w:val="28"/>
                <w:szCs w:val="28"/>
                <w:lang w:val="uk-UA" w:eastAsia="ru-RU"/>
              </w:rPr>
            </w:pPr>
            <w:r w:rsidRPr="00852C8D">
              <w:rPr>
                <w:rFonts w:ascii="Times New Roman" w:hAnsi="Times New Roman"/>
                <w:sz w:val="28"/>
                <w:szCs w:val="28"/>
                <w:lang w:val="uk-UA"/>
              </w:rPr>
              <w:t xml:space="preserve">Усе повітря, що поступає у відділення ІТ, </w:t>
            </w:r>
            <w:r w:rsidR="00E86564" w:rsidRPr="00852C8D">
              <w:rPr>
                <w:rFonts w:ascii="Times New Roman" w:hAnsi="Times New Roman"/>
                <w:sz w:val="28"/>
                <w:szCs w:val="28"/>
                <w:lang w:val="uk-UA"/>
              </w:rPr>
              <w:t>є на 99% профільтрованим</w:t>
            </w:r>
            <w:r w:rsidRPr="00852C8D">
              <w:rPr>
                <w:rFonts w:ascii="Times New Roman" w:hAnsi="Times New Roman"/>
                <w:sz w:val="28"/>
                <w:szCs w:val="28"/>
                <w:lang w:val="uk-UA"/>
              </w:rPr>
              <w:t xml:space="preserve"> від частинок</w:t>
            </w:r>
          </w:p>
        </w:tc>
        <w:tc>
          <w:tcPr>
            <w:tcW w:w="1666" w:type="dxa"/>
          </w:tcPr>
          <w:p w:rsidR="00B6284C" w:rsidRPr="00852C8D" w:rsidRDefault="00E86564" w:rsidP="00695BCA">
            <w:pPr>
              <w:spacing w:after="0" w:line="360" w:lineRule="auto"/>
              <w:rPr>
                <w:rFonts w:ascii="Times New Roman" w:hAnsi="Times New Roman"/>
                <w:sz w:val="28"/>
                <w:szCs w:val="28"/>
                <w:lang w:val="uk-UA"/>
              </w:rPr>
            </w:pPr>
            <w:r w:rsidRPr="00852C8D">
              <w:rPr>
                <w:rFonts w:ascii="Times New Roman" w:hAnsi="Times New Roman"/>
                <w:sz w:val="28"/>
                <w:szCs w:val="28"/>
                <w:lang w:val="uk-UA"/>
              </w:rPr>
              <w:t>□ так</w:t>
            </w:r>
          </w:p>
        </w:tc>
      </w:tr>
      <w:tr w:rsidR="00B6284C" w:rsidRPr="00852C8D" w:rsidTr="0083770B">
        <w:tc>
          <w:tcPr>
            <w:tcW w:w="7905" w:type="dxa"/>
          </w:tcPr>
          <w:p w:rsidR="00B6284C" w:rsidRPr="00852C8D" w:rsidRDefault="00B6284C" w:rsidP="00695BCA">
            <w:pPr>
              <w:spacing w:after="0" w:line="360" w:lineRule="auto"/>
              <w:rPr>
                <w:rFonts w:ascii="Times New Roman" w:eastAsia="Times New Roman" w:hAnsi="Times New Roman"/>
                <w:b/>
                <w:sz w:val="28"/>
                <w:szCs w:val="28"/>
                <w:lang w:val="uk-UA" w:eastAsia="ru-RU"/>
              </w:rPr>
            </w:pPr>
            <w:r w:rsidRPr="00852C8D">
              <w:rPr>
                <w:rFonts w:ascii="Times New Roman" w:hAnsi="Times New Roman"/>
                <w:sz w:val="28"/>
                <w:szCs w:val="28"/>
                <w:lang w:val="uk-UA"/>
              </w:rPr>
              <w:t>В усіх палатах наявне кондиціонування повітря з можливістю регуляції його температури та тиску</w:t>
            </w:r>
          </w:p>
        </w:tc>
        <w:tc>
          <w:tcPr>
            <w:tcW w:w="1666" w:type="dxa"/>
          </w:tcPr>
          <w:p w:rsidR="00B6284C" w:rsidRPr="00852C8D" w:rsidRDefault="00B6284C" w:rsidP="00695BCA">
            <w:pPr>
              <w:spacing w:after="0" w:line="360" w:lineRule="auto"/>
              <w:rPr>
                <w:rFonts w:ascii="Times New Roman" w:hAnsi="Times New Roman"/>
                <w:sz w:val="28"/>
                <w:szCs w:val="28"/>
                <w:lang w:val="uk-UA"/>
              </w:rPr>
            </w:pPr>
            <w:r w:rsidRPr="00852C8D">
              <w:rPr>
                <w:rFonts w:ascii="Times New Roman" w:hAnsi="Times New Roman"/>
                <w:sz w:val="28"/>
                <w:szCs w:val="28"/>
                <w:lang w:val="uk-UA"/>
              </w:rPr>
              <w:t>□ так</w:t>
            </w:r>
          </w:p>
        </w:tc>
      </w:tr>
      <w:tr w:rsidR="00B6284C" w:rsidRPr="00852C8D" w:rsidTr="0083770B">
        <w:tc>
          <w:tcPr>
            <w:tcW w:w="7905" w:type="dxa"/>
          </w:tcPr>
          <w:p w:rsidR="00B6284C" w:rsidRPr="00852C8D" w:rsidRDefault="00B6284C" w:rsidP="00695BCA">
            <w:pPr>
              <w:spacing w:after="0" w:line="360" w:lineRule="auto"/>
              <w:rPr>
                <w:rFonts w:ascii="Times New Roman" w:hAnsi="Times New Roman"/>
                <w:sz w:val="28"/>
                <w:szCs w:val="28"/>
                <w:lang w:val="uk-UA"/>
              </w:rPr>
            </w:pPr>
            <w:r w:rsidRPr="00852C8D">
              <w:rPr>
                <w:rFonts w:ascii="Times New Roman" w:hAnsi="Times New Roman"/>
                <w:sz w:val="28"/>
                <w:szCs w:val="28"/>
                <w:lang w:val="uk-UA"/>
              </w:rPr>
              <w:t>Кратність повітрообміну в одиночних палатах, відкритих зонах перебування пацієнтів та кімнатах для персоналу становить 6 разів на годину</w:t>
            </w:r>
          </w:p>
        </w:tc>
        <w:tc>
          <w:tcPr>
            <w:tcW w:w="1666" w:type="dxa"/>
          </w:tcPr>
          <w:p w:rsidR="00B6284C" w:rsidRPr="00852C8D" w:rsidRDefault="00B6284C" w:rsidP="00695BCA">
            <w:pPr>
              <w:spacing w:after="0" w:line="360" w:lineRule="auto"/>
              <w:rPr>
                <w:rFonts w:ascii="Times New Roman" w:hAnsi="Times New Roman"/>
                <w:sz w:val="28"/>
                <w:szCs w:val="28"/>
                <w:lang w:val="uk-UA"/>
              </w:rPr>
            </w:pPr>
            <w:r w:rsidRPr="00852C8D">
              <w:rPr>
                <w:rFonts w:ascii="Times New Roman" w:hAnsi="Times New Roman"/>
                <w:sz w:val="28"/>
                <w:szCs w:val="28"/>
                <w:lang w:val="uk-UA"/>
              </w:rPr>
              <w:t>□ так</w:t>
            </w:r>
          </w:p>
        </w:tc>
      </w:tr>
      <w:tr w:rsidR="00B6284C" w:rsidRPr="00852C8D" w:rsidTr="0083770B">
        <w:tc>
          <w:tcPr>
            <w:tcW w:w="7905" w:type="dxa"/>
          </w:tcPr>
          <w:p w:rsidR="00B6284C" w:rsidRPr="008D149F" w:rsidRDefault="00B6284C" w:rsidP="00695BCA">
            <w:pPr>
              <w:spacing w:after="0" w:line="360" w:lineRule="auto"/>
              <w:rPr>
                <w:rFonts w:ascii="Times New Roman" w:eastAsia="Times New Roman" w:hAnsi="Times New Roman"/>
                <w:i/>
                <w:sz w:val="28"/>
                <w:szCs w:val="28"/>
                <w:lang w:val="uk-UA" w:eastAsia="ru-RU"/>
              </w:rPr>
            </w:pPr>
            <w:r w:rsidRPr="008D149F">
              <w:rPr>
                <w:rFonts w:ascii="Times New Roman" w:eastAsia="Times New Roman" w:hAnsi="Times New Roman"/>
                <w:i/>
                <w:sz w:val="28"/>
                <w:szCs w:val="28"/>
                <w:lang w:val="uk-UA" w:eastAsia="ru-RU"/>
              </w:rPr>
              <w:t>Лінії сигналізації:</w:t>
            </w:r>
          </w:p>
        </w:tc>
        <w:tc>
          <w:tcPr>
            <w:tcW w:w="1666" w:type="dxa"/>
          </w:tcPr>
          <w:p w:rsidR="00B6284C" w:rsidRPr="00852C8D" w:rsidRDefault="00B6284C" w:rsidP="00695BCA">
            <w:pPr>
              <w:spacing w:after="0" w:line="360" w:lineRule="auto"/>
              <w:rPr>
                <w:rFonts w:ascii="Times New Roman" w:hAnsi="Times New Roman"/>
                <w:sz w:val="28"/>
                <w:szCs w:val="28"/>
                <w:lang w:val="uk-UA"/>
              </w:rPr>
            </w:pPr>
          </w:p>
        </w:tc>
      </w:tr>
      <w:tr w:rsidR="00B6284C" w:rsidRPr="00852C8D" w:rsidTr="0083770B">
        <w:tc>
          <w:tcPr>
            <w:tcW w:w="7905" w:type="dxa"/>
          </w:tcPr>
          <w:p w:rsidR="00B6284C" w:rsidRPr="00852C8D" w:rsidRDefault="00B6284C" w:rsidP="00695BCA">
            <w:pPr>
              <w:spacing w:after="0" w:line="360" w:lineRule="auto"/>
              <w:rPr>
                <w:rFonts w:ascii="Times New Roman" w:eastAsia="Times New Roman" w:hAnsi="Times New Roman"/>
                <w:b/>
                <w:sz w:val="28"/>
                <w:szCs w:val="28"/>
                <w:lang w:val="uk-UA" w:eastAsia="ru-RU"/>
              </w:rPr>
            </w:pPr>
            <w:r w:rsidRPr="00852C8D">
              <w:rPr>
                <w:rFonts w:ascii="Times New Roman" w:eastAsia="Times New Roman" w:hAnsi="Times New Roman"/>
                <w:sz w:val="28"/>
                <w:szCs w:val="28"/>
                <w:lang w:val="uk-UA" w:eastAsia="ru-RU"/>
              </w:rPr>
              <w:t>Кнопки тривоги біля кожного ліжка ІТ</w:t>
            </w:r>
          </w:p>
        </w:tc>
        <w:tc>
          <w:tcPr>
            <w:tcW w:w="1666" w:type="dxa"/>
          </w:tcPr>
          <w:p w:rsidR="00B6284C" w:rsidRPr="00852C8D" w:rsidRDefault="00B6284C" w:rsidP="00695BCA">
            <w:pPr>
              <w:spacing w:after="0" w:line="360" w:lineRule="auto"/>
              <w:rPr>
                <w:rFonts w:ascii="Times New Roman" w:hAnsi="Times New Roman"/>
                <w:sz w:val="28"/>
                <w:szCs w:val="28"/>
                <w:lang w:val="uk-UA"/>
              </w:rPr>
            </w:pPr>
            <w:r w:rsidRPr="00852C8D">
              <w:rPr>
                <w:rFonts w:ascii="Times New Roman" w:hAnsi="Times New Roman"/>
                <w:sz w:val="28"/>
                <w:szCs w:val="28"/>
                <w:lang w:val="uk-UA"/>
              </w:rPr>
              <w:t>□ так</w:t>
            </w:r>
          </w:p>
        </w:tc>
      </w:tr>
    </w:tbl>
    <w:p w:rsidR="00E86564" w:rsidRPr="002D124B" w:rsidRDefault="00E86564" w:rsidP="00695BCA">
      <w:pPr>
        <w:spacing w:before="120" w:after="0" w:line="360" w:lineRule="auto"/>
        <w:ind w:firstLine="709"/>
        <w:jc w:val="both"/>
        <w:rPr>
          <w:rFonts w:ascii="Times New Roman" w:hAnsi="Times New Roman"/>
          <w:bCs/>
          <w:iCs/>
          <w:sz w:val="28"/>
          <w:szCs w:val="28"/>
          <w:lang w:val="uk-UA"/>
        </w:rPr>
      </w:pPr>
      <w:r w:rsidRPr="002D124B">
        <w:rPr>
          <w:rFonts w:ascii="Times New Roman" w:hAnsi="Times New Roman"/>
          <w:bCs/>
          <w:iCs/>
          <w:sz w:val="28"/>
          <w:szCs w:val="28"/>
          <w:lang w:val="uk-UA"/>
        </w:rPr>
        <w:t>Вважаємо, що в умовах реформування системи</w:t>
      </w:r>
      <w:r w:rsidR="008D149F">
        <w:rPr>
          <w:rFonts w:ascii="Times New Roman" w:hAnsi="Times New Roman"/>
          <w:bCs/>
          <w:iCs/>
          <w:sz w:val="28"/>
          <w:szCs w:val="28"/>
          <w:lang w:val="uk-UA"/>
        </w:rPr>
        <w:t xml:space="preserve"> </w:t>
      </w:r>
      <w:r w:rsidRPr="002D124B">
        <w:rPr>
          <w:rFonts w:ascii="Times New Roman" w:hAnsi="Times New Roman"/>
          <w:bCs/>
          <w:iCs/>
          <w:sz w:val="28"/>
          <w:szCs w:val="28"/>
          <w:lang w:val="uk-UA"/>
        </w:rPr>
        <w:t xml:space="preserve">ОЗ України наявність інженерно-технічних індикаторів як додаткового інструменту оцінки рівня інфраструктурної безпеки лікувальних закладів при їх акредитації дозволить зменшити ризики виникнення несприятливих подій та сприятиме покращенню кінцевих результатів лікування. </w:t>
      </w:r>
    </w:p>
    <w:p w:rsidR="00B6284C" w:rsidRPr="00852C8D" w:rsidRDefault="00B6284C" w:rsidP="00695BCA">
      <w:pPr>
        <w:spacing w:after="0" w:line="360" w:lineRule="auto"/>
        <w:ind w:firstLine="708"/>
        <w:jc w:val="both"/>
        <w:rPr>
          <w:rFonts w:ascii="Times New Roman" w:hAnsi="Times New Roman"/>
          <w:bCs/>
          <w:iCs/>
          <w:color w:val="000000"/>
          <w:sz w:val="28"/>
          <w:szCs w:val="28"/>
          <w:lang w:val="uk-UA"/>
        </w:rPr>
      </w:pPr>
    </w:p>
    <w:p w:rsidR="00B6284C" w:rsidRPr="00852C8D" w:rsidRDefault="00B6284C" w:rsidP="002D124B">
      <w:pPr>
        <w:numPr>
          <w:ilvl w:val="2"/>
          <w:numId w:val="75"/>
        </w:numPr>
        <w:tabs>
          <w:tab w:val="left" w:pos="1701"/>
          <w:tab w:val="left" w:pos="1985"/>
        </w:tabs>
        <w:spacing w:after="0" w:line="360" w:lineRule="auto"/>
        <w:ind w:left="1701" w:hanging="992"/>
        <w:jc w:val="both"/>
        <w:rPr>
          <w:rFonts w:ascii="Times New Roman" w:hAnsi="Times New Roman"/>
          <w:b/>
          <w:bCs/>
          <w:iCs/>
          <w:color w:val="000000"/>
          <w:sz w:val="28"/>
          <w:szCs w:val="28"/>
          <w:lang w:val="uk-UA"/>
        </w:rPr>
      </w:pPr>
      <w:r w:rsidRPr="00852C8D">
        <w:rPr>
          <w:rFonts w:ascii="Times New Roman" w:hAnsi="Times New Roman"/>
          <w:b/>
          <w:bCs/>
          <w:iCs/>
          <w:color w:val="000000"/>
          <w:sz w:val="28"/>
          <w:szCs w:val="28"/>
          <w:lang w:val="uk-UA"/>
        </w:rPr>
        <w:t>Шляхи імплементації системи периопераційної безпеки пацієнтів на регіональному рівні</w:t>
      </w:r>
    </w:p>
    <w:p w:rsidR="00B6284C" w:rsidRPr="00852C8D" w:rsidRDefault="00B6284C" w:rsidP="00695BCA">
      <w:pPr>
        <w:spacing w:after="0" w:line="360" w:lineRule="auto"/>
        <w:ind w:firstLine="708"/>
        <w:jc w:val="both"/>
        <w:rPr>
          <w:rFonts w:ascii="Times New Roman" w:hAnsi="Times New Roman"/>
          <w:bCs/>
          <w:iCs/>
          <w:color w:val="000000"/>
          <w:sz w:val="28"/>
          <w:szCs w:val="28"/>
          <w:lang w:val="uk-UA"/>
        </w:rPr>
      </w:pPr>
    </w:p>
    <w:p w:rsidR="00B6284C" w:rsidRPr="00852C8D" w:rsidRDefault="00B6284C" w:rsidP="00695BCA">
      <w:pPr>
        <w:spacing w:after="0" w:line="360" w:lineRule="auto"/>
        <w:ind w:firstLine="708"/>
        <w:jc w:val="both"/>
        <w:rPr>
          <w:rFonts w:ascii="Times New Roman" w:hAnsi="Times New Roman"/>
          <w:bCs/>
          <w:iCs/>
          <w:color w:val="000000"/>
          <w:sz w:val="28"/>
          <w:szCs w:val="28"/>
          <w:lang w:val="uk-UA"/>
        </w:rPr>
      </w:pPr>
      <w:r w:rsidRPr="00852C8D">
        <w:rPr>
          <w:rFonts w:ascii="Times New Roman" w:hAnsi="Times New Roman"/>
          <w:sz w:val="28"/>
          <w:szCs w:val="28"/>
          <w:lang w:val="uk-UA"/>
        </w:rPr>
        <w:t xml:space="preserve">Стрімкий розвиток анестезіологічної науки та технологій, впровадження інноваційної медичної техніки, зростаюча складність хірургічних утручань, збільшення питомої ваги пацієнтів похилого віку, недостатня якість підготовки анестезіологічних кадрів, обмежене фінансування та інші фактори обумовлюють у своїй сукупності медичне середовище, що є надзвичайно вразливим до високої вірогідності медичних помилок та інших інцидентів з БП. За таких умов саме </w:t>
      </w:r>
      <w:r w:rsidRPr="00852C8D">
        <w:rPr>
          <w:rFonts w:ascii="Times New Roman" w:hAnsi="Times New Roman"/>
          <w:bCs/>
          <w:iCs/>
          <w:color w:val="000000"/>
          <w:sz w:val="28"/>
          <w:szCs w:val="28"/>
          <w:lang w:val="uk-UA"/>
        </w:rPr>
        <w:t>розроблення регіональних програм з БП з визначенням ключових регіональних пріоритетів та їх фінансовим забезпеченням може сприяти зменшенню частоти інцидентів і відворотних смертей в регіоні.</w:t>
      </w:r>
    </w:p>
    <w:p w:rsidR="00B6284C" w:rsidRPr="00852C8D" w:rsidRDefault="00E86564" w:rsidP="00695BCA">
      <w:pPr>
        <w:spacing w:after="0" w:line="360" w:lineRule="auto"/>
        <w:ind w:firstLine="708"/>
        <w:jc w:val="both"/>
        <w:rPr>
          <w:rFonts w:ascii="Times New Roman" w:hAnsi="Times New Roman"/>
          <w:color w:val="000000"/>
          <w:sz w:val="28"/>
          <w:szCs w:val="28"/>
          <w:lang w:val="uk-UA"/>
        </w:rPr>
      </w:pPr>
      <w:r w:rsidRPr="00852C8D">
        <w:rPr>
          <w:rFonts w:ascii="Times New Roman" w:hAnsi="Times New Roman"/>
          <w:color w:val="000000"/>
          <w:sz w:val="28"/>
          <w:szCs w:val="28"/>
          <w:lang w:val="uk-UA"/>
        </w:rPr>
        <w:lastRenderedPageBreak/>
        <w:t>Впровадження розробленої</w:t>
      </w:r>
      <w:r w:rsidR="00B6284C" w:rsidRPr="00852C8D">
        <w:rPr>
          <w:rFonts w:ascii="Times New Roman" w:hAnsi="Times New Roman"/>
          <w:color w:val="000000"/>
          <w:sz w:val="28"/>
          <w:szCs w:val="28"/>
          <w:lang w:val="uk-UA"/>
        </w:rPr>
        <w:t xml:space="preserve"> системи периопераційної БП на регіональному (обласному) рівні може бути здійснено шляхом:</w:t>
      </w:r>
    </w:p>
    <w:p w:rsidR="00B6284C" w:rsidRPr="00852C8D" w:rsidRDefault="00B6284C" w:rsidP="00695BCA">
      <w:pPr>
        <w:numPr>
          <w:ilvl w:val="0"/>
          <w:numId w:val="54"/>
        </w:numPr>
        <w:spacing w:after="0" w:line="360" w:lineRule="auto"/>
        <w:jc w:val="both"/>
        <w:rPr>
          <w:rFonts w:ascii="Times New Roman" w:hAnsi="Times New Roman"/>
          <w:b/>
          <w:sz w:val="28"/>
          <w:szCs w:val="28"/>
          <w:lang w:val="uk-UA"/>
        </w:rPr>
      </w:pPr>
      <w:r w:rsidRPr="00852C8D">
        <w:rPr>
          <w:rFonts w:ascii="Times New Roman" w:hAnsi="Times New Roman"/>
          <w:color w:val="000000"/>
          <w:sz w:val="28"/>
          <w:szCs w:val="28"/>
          <w:lang w:val="uk-UA"/>
        </w:rPr>
        <w:t>розробки багаторівневої системи ін</w:t>
      </w:r>
      <w:r w:rsidR="00E86564" w:rsidRPr="00852C8D">
        <w:rPr>
          <w:rFonts w:ascii="Times New Roman" w:hAnsi="Times New Roman"/>
          <w:color w:val="000000"/>
          <w:sz w:val="28"/>
          <w:szCs w:val="28"/>
          <w:lang w:val="uk-UA"/>
        </w:rPr>
        <w:t>цидент-моніторингу і звітування</w:t>
      </w:r>
      <w:r w:rsidRPr="00852C8D">
        <w:rPr>
          <w:rFonts w:ascii="Times New Roman" w:hAnsi="Times New Roman"/>
          <w:color w:val="000000"/>
          <w:sz w:val="28"/>
          <w:szCs w:val="28"/>
          <w:lang w:val="uk-UA"/>
        </w:rPr>
        <w:t xml:space="preserve">; </w:t>
      </w:r>
    </w:p>
    <w:p w:rsidR="00B6284C" w:rsidRPr="00852C8D" w:rsidRDefault="00B6284C" w:rsidP="00695BCA">
      <w:pPr>
        <w:numPr>
          <w:ilvl w:val="0"/>
          <w:numId w:val="54"/>
        </w:numPr>
        <w:spacing w:after="0" w:line="360" w:lineRule="auto"/>
        <w:jc w:val="both"/>
        <w:rPr>
          <w:rFonts w:ascii="Times New Roman" w:hAnsi="Times New Roman"/>
          <w:b/>
          <w:sz w:val="28"/>
          <w:szCs w:val="28"/>
          <w:lang w:val="uk-UA"/>
        </w:rPr>
      </w:pPr>
      <w:r w:rsidRPr="00852C8D">
        <w:rPr>
          <w:rFonts w:ascii="Times New Roman" w:hAnsi="Times New Roman"/>
          <w:color w:val="000000"/>
          <w:sz w:val="28"/>
          <w:szCs w:val="28"/>
          <w:lang w:val="uk-UA"/>
        </w:rPr>
        <w:t xml:space="preserve">відкриття відділів з БП у ДОЗ та офісів з БП у ЗОЗ; </w:t>
      </w:r>
    </w:p>
    <w:p w:rsidR="00B6284C" w:rsidRPr="00852C8D" w:rsidRDefault="00B6284C" w:rsidP="00695BCA">
      <w:pPr>
        <w:numPr>
          <w:ilvl w:val="0"/>
          <w:numId w:val="54"/>
        </w:numPr>
        <w:spacing w:after="0" w:line="360" w:lineRule="auto"/>
        <w:jc w:val="both"/>
        <w:rPr>
          <w:rFonts w:ascii="Times New Roman" w:hAnsi="Times New Roman"/>
          <w:b/>
          <w:sz w:val="28"/>
          <w:szCs w:val="28"/>
          <w:lang w:val="uk-UA"/>
        </w:rPr>
      </w:pPr>
      <w:r w:rsidRPr="00852C8D">
        <w:rPr>
          <w:rFonts w:ascii="Times New Roman" w:hAnsi="Times New Roman"/>
          <w:color w:val="000000"/>
          <w:sz w:val="28"/>
          <w:szCs w:val="28"/>
          <w:lang w:val="uk-UA"/>
        </w:rPr>
        <w:t>створення міжлікарняних та/або регіональних симуляційних центрів.</w:t>
      </w:r>
    </w:p>
    <w:p w:rsidR="00B6284C" w:rsidRPr="00852C8D" w:rsidRDefault="00B6284C" w:rsidP="00695BCA">
      <w:pPr>
        <w:spacing w:after="0" w:line="360" w:lineRule="auto"/>
        <w:ind w:firstLine="708"/>
        <w:jc w:val="both"/>
        <w:rPr>
          <w:rFonts w:ascii="Times New Roman" w:hAnsi="Times New Roman"/>
          <w:sz w:val="28"/>
          <w:szCs w:val="28"/>
          <w:lang w:val="uk-UA"/>
        </w:rPr>
      </w:pPr>
      <w:r w:rsidRPr="00852C8D">
        <w:rPr>
          <w:rFonts w:ascii="Times New Roman" w:hAnsi="Times New Roman"/>
          <w:sz w:val="28"/>
          <w:szCs w:val="28"/>
          <w:lang w:val="uk-UA"/>
        </w:rPr>
        <w:t xml:space="preserve">Пілотний варіант системи </w:t>
      </w:r>
      <w:r w:rsidRPr="00852C8D">
        <w:rPr>
          <w:rFonts w:ascii="Times New Roman" w:hAnsi="Times New Roman"/>
          <w:color w:val="000000"/>
          <w:sz w:val="28"/>
          <w:szCs w:val="28"/>
          <w:lang w:val="uk-UA"/>
        </w:rPr>
        <w:t>інцидент-моніторингу і звітування</w:t>
      </w:r>
      <w:r w:rsidRPr="00852C8D">
        <w:rPr>
          <w:rFonts w:ascii="Times New Roman" w:hAnsi="Times New Roman"/>
          <w:sz w:val="28"/>
          <w:szCs w:val="28"/>
          <w:lang w:val="uk-UA"/>
        </w:rPr>
        <w:t xml:space="preserve"> у службі АІТ України може базуватись на розробленому нами «Додатку з БП до нарк</w:t>
      </w:r>
      <w:r w:rsidR="008D149F">
        <w:rPr>
          <w:rFonts w:ascii="Times New Roman" w:hAnsi="Times New Roman"/>
          <w:sz w:val="28"/>
          <w:szCs w:val="28"/>
          <w:lang w:val="uk-UA"/>
        </w:rPr>
        <w:t>озної карти», описаному в п</w:t>
      </w:r>
      <w:r w:rsidRPr="00852C8D">
        <w:rPr>
          <w:rFonts w:ascii="Times New Roman" w:hAnsi="Times New Roman"/>
          <w:sz w:val="28"/>
          <w:szCs w:val="28"/>
          <w:lang w:val="uk-UA"/>
        </w:rPr>
        <w:t xml:space="preserve">ідрозділі 7.2.3.1 </w:t>
      </w:r>
      <w:r w:rsidRPr="008E2044">
        <w:rPr>
          <w:rFonts w:ascii="Times New Roman" w:hAnsi="Times New Roman"/>
          <w:sz w:val="28"/>
          <w:szCs w:val="28"/>
          <w:lang w:val="uk-UA"/>
        </w:rPr>
        <w:t xml:space="preserve">та Додатку </w:t>
      </w:r>
      <w:r w:rsidR="008E2044" w:rsidRPr="008E2044">
        <w:rPr>
          <w:rFonts w:ascii="Times New Roman" w:hAnsi="Times New Roman"/>
          <w:sz w:val="28"/>
          <w:szCs w:val="28"/>
          <w:lang w:val="uk-UA"/>
        </w:rPr>
        <w:t>Т</w:t>
      </w:r>
      <w:r w:rsidRPr="008E2044">
        <w:rPr>
          <w:rFonts w:ascii="Times New Roman" w:hAnsi="Times New Roman"/>
          <w:sz w:val="28"/>
          <w:szCs w:val="28"/>
          <w:lang w:val="uk-UA"/>
        </w:rPr>
        <w:t>.</w:t>
      </w:r>
    </w:p>
    <w:p w:rsidR="00B6284C" w:rsidRPr="00852C8D" w:rsidRDefault="00B6284C" w:rsidP="00695BCA">
      <w:pPr>
        <w:spacing w:after="0" w:line="360" w:lineRule="auto"/>
        <w:ind w:firstLine="708"/>
        <w:jc w:val="both"/>
        <w:rPr>
          <w:rFonts w:ascii="Times New Roman" w:hAnsi="Times New Roman"/>
          <w:sz w:val="28"/>
          <w:szCs w:val="28"/>
          <w:lang w:val="uk-UA"/>
        </w:rPr>
      </w:pPr>
      <w:r w:rsidRPr="00852C8D">
        <w:rPr>
          <w:rFonts w:ascii="Times New Roman" w:hAnsi="Times New Roman"/>
          <w:sz w:val="28"/>
          <w:szCs w:val="28"/>
          <w:lang w:val="uk-UA"/>
        </w:rPr>
        <w:t>Функції, організація роботи та порядок взаємодії лікарняних офісів з БП, обласних відділів з якості та безпеки медичної допомоги (ДОЗ) і національної агенції з якості та безпеки медичної допомоги (</w:t>
      </w:r>
      <w:r w:rsidR="008D149F">
        <w:rPr>
          <w:rFonts w:ascii="Times New Roman" w:hAnsi="Times New Roman"/>
          <w:sz w:val="28"/>
          <w:szCs w:val="28"/>
          <w:lang w:val="uk-UA"/>
        </w:rPr>
        <w:t>МОЗ) описані вище (п</w:t>
      </w:r>
      <w:r w:rsidRPr="00852C8D">
        <w:rPr>
          <w:rFonts w:ascii="Times New Roman" w:hAnsi="Times New Roman"/>
          <w:sz w:val="28"/>
          <w:szCs w:val="28"/>
          <w:lang w:val="uk-UA"/>
        </w:rPr>
        <w:t>ідрозділ 7.1.3). Там же дана коротка характеристика симуляційних центрів.</w:t>
      </w:r>
    </w:p>
    <w:p w:rsidR="00B6284C" w:rsidRPr="00852C8D" w:rsidRDefault="00B6284C" w:rsidP="00695BCA">
      <w:pPr>
        <w:spacing w:after="0" w:line="360" w:lineRule="auto"/>
        <w:ind w:firstLine="708"/>
        <w:jc w:val="both"/>
        <w:rPr>
          <w:rFonts w:ascii="Times New Roman" w:hAnsi="Times New Roman"/>
          <w:sz w:val="28"/>
          <w:szCs w:val="28"/>
          <w:lang w:val="uk-UA"/>
        </w:rPr>
      </w:pPr>
    </w:p>
    <w:p w:rsidR="00B6284C" w:rsidRPr="00852C8D" w:rsidRDefault="00B6284C" w:rsidP="00695BCA">
      <w:pPr>
        <w:spacing w:after="0" w:line="360" w:lineRule="auto"/>
        <w:ind w:left="1418" w:hanging="709"/>
        <w:jc w:val="both"/>
        <w:rPr>
          <w:rFonts w:ascii="Times New Roman" w:hAnsi="Times New Roman"/>
          <w:b/>
          <w:bCs/>
          <w:iCs/>
          <w:color w:val="000000"/>
          <w:sz w:val="28"/>
          <w:szCs w:val="28"/>
          <w:lang w:val="uk-UA"/>
        </w:rPr>
      </w:pPr>
      <w:r w:rsidRPr="00852C8D">
        <w:rPr>
          <w:rFonts w:ascii="Times New Roman" w:hAnsi="Times New Roman"/>
          <w:b/>
          <w:bCs/>
          <w:iCs/>
          <w:color w:val="000000"/>
          <w:sz w:val="28"/>
          <w:szCs w:val="28"/>
          <w:lang w:val="uk-UA"/>
        </w:rPr>
        <w:t>7.2.3. Шляхи імплементації системи периопераційної безпеки пацієнтів на локальному рівні</w:t>
      </w:r>
    </w:p>
    <w:p w:rsidR="00B6284C" w:rsidRPr="00852C8D" w:rsidRDefault="00B6284C" w:rsidP="00695BCA">
      <w:pPr>
        <w:spacing w:after="0" w:line="360" w:lineRule="auto"/>
        <w:ind w:firstLine="709"/>
        <w:jc w:val="both"/>
        <w:rPr>
          <w:rFonts w:ascii="Times New Roman" w:hAnsi="Times New Roman"/>
          <w:color w:val="000000"/>
          <w:sz w:val="28"/>
          <w:szCs w:val="28"/>
          <w:lang w:val="uk-UA"/>
        </w:rPr>
      </w:pPr>
    </w:p>
    <w:p w:rsidR="00B6284C" w:rsidRPr="00852C8D" w:rsidRDefault="00B6284C" w:rsidP="00695BCA">
      <w:pPr>
        <w:spacing w:after="0" w:line="360" w:lineRule="auto"/>
        <w:ind w:firstLine="708"/>
        <w:jc w:val="both"/>
        <w:rPr>
          <w:rFonts w:ascii="Times New Roman" w:hAnsi="Times New Roman"/>
          <w:sz w:val="28"/>
          <w:szCs w:val="28"/>
          <w:lang w:val="uk-UA"/>
        </w:rPr>
      </w:pPr>
      <w:r w:rsidRPr="00852C8D">
        <w:rPr>
          <w:rFonts w:ascii="Times New Roman" w:hAnsi="Times New Roman"/>
          <w:sz w:val="28"/>
          <w:szCs w:val="28"/>
          <w:lang w:val="uk-UA"/>
        </w:rPr>
        <w:t xml:space="preserve">Знання про справжню частоту медичних помилок і несприятливих подій формує основу для визначення спектру та пріоритетності проблем з БП, що існують у структурному підрозділі, а також генерації ідей для їх поступового вирішення. Проте послідовне і повне виявлення таких інцидентів залишається проблемою в усіх без виключення лікувальних закладах, навіть у розвинених країнах світу. </w:t>
      </w:r>
    </w:p>
    <w:p w:rsidR="00B6284C" w:rsidRPr="00852C8D" w:rsidRDefault="00B6284C" w:rsidP="00695BCA">
      <w:pPr>
        <w:spacing w:after="0" w:line="360" w:lineRule="auto"/>
        <w:ind w:firstLine="709"/>
        <w:jc w:val="both"/>
        <w:rPr>
          <w:rFonts w:ascii="Times New Roman" w:eastAsia="Times New Roman" w:hAnsi="Times New Roman"/>
          <w:sz w:val="28"/>
          <w:szCs w:val="28"/>
          <w:lang w:val="uk-UA" w:eastAsia="ru-RU"/>
        </w:rPr>
      </w:pPr>
      <w:r w:rsidRPr="00852C8D">
        <w:rPr>
          <w:rFonts w:ascii="Times New Roman" w:hAnsi="Times New Roman"/>
          <w:color w:val="000000"/>
          <w:sz w:val="28"/>
          <w:szCs w:val="28"/>
          <w:lang w:val="uk-UA"/>
        </w:rPr>
        <w:t xml:space="preserve">У Розділі 1 показано, що в арсеналі систем </w:t>
      </w:r>
      <w:r w:rsidR="008D149F">
        <w:rPr>
          <w:rFonts w:ascii="Times New Roman" w:hAnsi="Times New Roman"/>
          <w:color w:val="000000"/>
          <w:sz w:val="28"/>
          <w:szCs w:val="28"/>
          <w:lang w:val="uk-UA"/>
        </w:rPr>
        <w:t>ОЗ</w:t>
      </w:r>
      <w:r w:rsidRPr="00852C8D">
        <w:rPr>
          <w:rFonts w:ascii="Times New Roman" w:hAnsi="Times New Roman"/>
          <w:color w:val="000000"/>
          <w:sz w:val="28"/>
          <w:szCs w:val="28"/>
          <w:lang w:val="uk-UA"/>
        </w:rPr>
        <w:t xml:space="preserve"> у цивілізованому світі сьогодні є доволі велика кількість інструментів проспективної та ретроспективної ідентифікації помилок і несприятливих подій у медичній практиці, а також методів їх пост-інцидентного аналізу і корекції. Але дослідження показують, що універсального методу ідентифікації інцидентів з БП не існує. Детекторне значення будь-якого окремо взятого методу є дуже незначним, оскільки кожний метод має «тропність» тільки до певного виду інцидентів. Як наслідок, події, ідентифіковані одним методом, зазвичай не </w:t>
      </w:r>
      <w:r w:rsidRPr="00852C8D">
        <w:rPr>
          <w:rFonts w:ascii="Times New Roman" w:hAnsi="Times New Roman"/>
          <w:color w:val="000000"/>
          <w:sz w:val="28"/>
          <w:szCs w:val="28"/>
          <w:lang w:val="uk-UA"/>
        </w:rPr>
        <w:lastRenderedPageBreak/>
        <w:t xml:space="preserve">ідентифікуються іншими методами. </w:t>
      </w:r>
      <w:r w:rsidRPr="00852C8D">
        <w:rPr>
          <w:rFonts w:ascii="Times New Roman" w:hAnsi="Times New Roman"/>
          <w:sz w:val="28"/>
          <w:szCs w:val="28"/>
          <w:lang w:val="uk-UA"/>
        </w:rPr>
        <w:t xml:space="preserve">У дослідженні, наприклад, </w:t>
      </w:r>
      <w:r w:rsidRPr="00852C8D">
        <w:rPr>
          <w:rFonts w:ascii="Times New Roman" w:hAnsi="Times New Roman"/>
          <w:color w:val="000000"/>
          <w:sz w:val="28"/>
          <w:lang w:val="uk-UA"/>
        </w:rPr>
        <w:t xml:space="preserve">проведеному </w:t>
      </w:r>
      <w:hyperlink r:id="rId60" w:history="1">
        <w:r w:rsidRPr="00852C8D">
          <w:rPr>
            <w:rFonts w:ascii="Times New Roman" w:hAnsi="Times New Roman"/>
            <w:color w:val="000000"/>
            <w:sz w:val="28"/>
            <w:lang w:val="uk-UA"/>
          </w:rPr>
          <w:t>Naessens</w:t>
        </w:r>
      </w:hyperlink>
      <w:r w:rsidRPr="00852C8D">
        <w:rPr>
          <w:rFonts w:ascii="Times New Roman" w:hAnsi="Times New Roman"/>
          <w:color w:val="000000"/>
          <w:sz w:val="28"/>
          <w:lang w:val="uk-UA"/>
        </w:rPr>
        <w:t xml:space="preserve"> J. M. у клініці Мейо (Рочестер), </w:t>
      </w:r>
      <w:r w:rsidRPr="00852C8D">
        <w:rPr>
          <w:rFonts w:ascii="Times New Roman" w:hAnsi="Times New Roman"/>
          <w:color w:val="000000"/>
          <w:sz w:val="28"/>
          <w:szCs w:val="28"/>
          <w:lang w:val="uk-UA"/>
        </w:rPr>
        <w:t xml:space="preserve">в якому порівнювалися три методи детекції (індикаторного аналізу, інцидент-звітування та глобальний тригерний інструмент), лише у 6,55 % пацєнтів (97 осіб </w:t>
      </w:r>
      <w:r w:rsidR="008D149F">
        <w:rPr>
          <w:rFonts w:ascii="Times New Roman" w:hAnsi="Times New Roman"/>
          <w:color w:val="000000"/>
          <w:sz w:val="28"/>
          <w:szCs w:val="28"/>
          <w:lang w:val="uk-UA"/>
        </w:rPr>
        <w:t>і</w:t>
      </w:r>
      <w:r w:rsidRPr="00852C8D">
        <w:rPr>
          <w:rFonts w:ascii="Times New Roman" w:hAnsi="Times New Roman"/>
          <w:color w:val="000000"/>
          <w:sz w:val="28"/>
          <w:szCs w:val="28"/>
          <w:lang w:val="uk-UA"/>
        </w:rPr>
        <w:t xml:space="preserve">з 1479) несприятливі події, ідентифіковані з допомогою індикаторного методу, були також виявлені через механізм інцидент-звітування </w:t>
      </w:r>
      <w:r w:rsidRPr="00852C8D">
        <w:rPr>
          <w:rFonts w:ascii="Times New Roman" w:hAnsi="Times New Roman"/>
          <w:color w:val="000000"/>
          <w:sz w:val="28"/>
          <w:lang w:val="uk-UA"/>
        </w:rPr>
        <w:t>[</w:t>
      </w:r>
      <w:r w:rsidR="00E05205" w:rsidRPr="00852C8D">
        <w:rPr>
          <w:rFonts w:ascii="Times New Roman" w:hAnsi="Times New Roman"/>
          <w:color w:val="000000"/>
          <w:sz w:val="28"/>
          <w:lang w:val="uk-UA"/>
        </w:rPr>
        <w:t>34</w:t>
      </w:r>
      <w:r w:rsidR="00E548EB" w:rsidRPr="00852C8D">
        <w:rPr>
          <w:rFonts w:ascii="Times New Roman" w:hAnsi="Times New Roman"/>
          <w:color w:val="000000"/>
          <w:sz w:val="28"/>
          <w:lang w:val="uk-UA"/>
        </w:rPr>
        <w:t>7</w:t>
      </w:r>
      <w:r w:rsidRPr="00852C8D">
        <w:rPr>
          <w:rFonts w:ascii="Times New Roman" w:hAnsi="Times New Roman"/>
          <w:color w:val="000000"/>
          <w:sz w:val="28"/>
          <w:lang w:val="uk-UA"/>
        </w:rPr>
        <w:t>]</w:t>
      </w:r>
      <w:r w:rsidRPr="00852C8D">
        <w:rPr>
          <w:rFonts w:ascii="Times New Roman" w:hAnsi="Times New Roman"/>
          <w:color w:val="000000"/>
          <w:sz w:val="28"/>
          <w:szCs w:val="28"/>
          <w:lang w:val="uk-UA"/>
        </w:rPr>
        <w:t xml:space="preserve">. </w:t>
      </w:r>
      <w:r w:rsidRPr="00852C8D">
        <w:rPr>
          <w:rFonts w:ascii="Times New Roman" w:hAnsi="Times New Roman"/>
          <w:sz w:val="28"/>
          <w:szCs w:val="28"/>
          <w:lang w:val="uk-UA"/>
        </w:rPr>
        <w:t>Отже, лише одночасне використання комбінації різних методів і інструментів детекції, накопичення та аналізу інформації може забезпечити отримання відносно цілісної картини.</w:t>
      </w:r>
    </w:p>
    <w:p w:rsidR="00B6284C" w:rsidRPr="00852C8D" w:rsidRDefault="00B6284C" w:rsidP="00695BCA">
      <w:pPr>
        <w:spacing w:after="0" w:line="360" w:lineRule="auto"/>
        <w:ind w:firstLine="709"/>
        <w:jc w:val="both"/>
        <w:rPr>
          <w:rFonts w:ascii="Times New Roman" w:hAnsi="Times New Roman"/>
          <w:color w:val="000000"/>
          <w:sz w:val="28"/>
          <w:szCs w:val="28"/>
          <w:lang w:val="uk-UA"/>
        </w:rPr>
      </w:pPr>
      <w:r w:rsidRPr="00852C8D">
        <w:rPr>
          <w:rFonts w:ascii="Times New Roman" w:hAnsi="Times New Roman"/>
          <w:color w:val="000000"/>
          <w:sz w:val="28"/>
          <w:szCs w:val="28"/>
          <w:lang w:val="uk-UA"/>
        </w:rPr>
        <w:t xml:space="preserve">Тому метою даного підрозділу стало обґрунтування та розробка прикладних інструментів проспективної і ретроспективної ідентифікації інцидентів з БП, а також їх пост-інцидентного менеджменту для їх впровадження і використання у структурних підрозділах служби АІТ України на локальному (лікарняному) рівні. </w:t>
      </w:r>
    </w:p>
    <w:p w:rsidR="00B6284C" w:rsidRPr="00852C8D" w:rsidRDefault="00B6284C" w:rsidP="00695BCA">
      <w:pPr>
        <w:spacing w:after="0" w:line="360" w:lineRule="auto"/>
        <w:ind w:firstLine="709"/>
        <w:jc w:val="both"/>
        <w:rPr>
          <w:rFonts w:ascii="Times New Roman" w:hAnsi="Times New Roman"/>
          <w:color w:val="000000"/>
          <w:sz w:val="28"/>
          <w:szCs w:val="28"/>
          <w:lang w:val="uk-UA"/>
        </w:rPr>
      </w:pPr>
      <w:r w:rsidRPr="00852C8D">
        <w:rPr>
          <w:rFonts w:ascii="Times New Roman" w:hAnsi="Times New Roman"/>
          <w:sz w:val="28"/>
          <w:szCs w:val="28"/>
          <w:lang w:val="uk-UA"/>
        </w:rPr>
        <w:t xml:space="preserve">Для досягнення мети проведено критичний аналіз доступної і релевантної поставленому завданню закордонної бази методологічного інструментарію та обрано найбільш зручні для адаптації прототипи, на базі яких розроблено власні інструменти. </w:t>
      </w:r>
      <w:r w:rsidRPr="00852C8D">
        <w:rPr>
          <w:rFonts w:ascii="Times New Roman" w:hAnsi="Times New Roman"/>
          <w:color w:val="000000"/>
          <w:sz w:val="28"/>
          <w:szCs w:val="28"/>
          <w:lang w:val="uk-UA"/>
        </w:rPr>
        <w:t>У якості таких інноваційних для України інструментів ми пропонуємо:</w:t>
      </w:r>
    </w:p>
    <w:p w:rsidR="00B6284C" w:rsidRPr="00852C8D" w:rsidRDefault="00B6284C" w:rsidP="00695BCA">
      <w:pPr>
        <w:numPr>
          <w:ilvl w:val="0"/>
          <w:numId w:val="54"/>
        </w:numPr>
        <w:spacing w:after="0" w:line="360" w:lineRule="auto"/>
        <w:ind w:left="0" w:firstLine="360"/>
        <w:jc w:val="both"/>
        <w:rPr>
          <w:rFonts w:ascii="Times New Roman" w:hAnsi="Times New Roman"/>
          <w:color w:val="000000"/>
          <w:sz w:val="28"/>
          <w:szCs w:val="28"/>
          <w:lang w:val="uk-UA"/>
        </w:rPr>
      </w:pPr>
      <w:r w:rsidRPr="00852C8D">
        <w:rPr>
          <w:rFonts w:ascii="Times New Roman" w:hAnsi="Times New Roman"/>
          <w:color w:val="000000"/>
          <w:sz w:val="28"/>
          <w:szCs w:val="28"/>
          <w:lang w:val="uk-UA"/>
        </w:rPr>
        <w:t xml:space="preserve">«Додаток з БП до наркозної карти» як приклад проспективної методології ідентифікації інцидентів з БП; </w:t>
      </w:r>
    </w:p>
    <w:p w:rsidR="00B6284C" w:rsidRPr="00852C8D" w:rsidRDefault="00B6284C" w:rsidP="00695BCA">
      <w:pPr>
        <w:numPr>
          <w:ilvl w:val="0"/>
          <w:numId w:val="54"/>
        </w:numPr>
        <w:spacing w:after="0" w:line="360" w:lineRule="auto"/>
        <w:ind w:left="0" w:firstLine="360"/>
        <w:jc w:val="both"/>
        <w:rPr>
          <w:rFonts w:ascii="Times New Roman" w:hAnsi="Times New Roman"/>
          <w:color w:val="000000"/>
          <w:sz w:val="28"/>
          <w:szCs w:val="28"/>
          <w:lang w:val="uk-UA"/>
        </w:rPr>
      </w:pPr>
      <w:r w:rsidRPr="00852C8D">
        <w:rPr>
          <w:rFonts w:ascii="Times New Roman" w:hAnsi="Times New Roman"/>
          <w:color w:val="000000"/>
          <w:sz w:val="28"/>
          <w:szCs w:val="28"/>
          <w:lang w:val="uk-UA"/>
        </w:rPr>
        <w:t xml:space="preserve">«Периопераційний тригерний інструмент» як приклад ретроспективної методології ідентифікації інцидентів з БП; </w:t>
      </w:r>
    </w:p>
    <w:p w:rsidR="00B6284C" w:rsidRPr="00852C8D" w:rsidRDefault="00B6284C" w:rsidP="00695BCA">
      <w:pPr>
        <w:numPr>
          <w:ilvl w:val="0"/>
          <w:numId w:val="54"/>
        </w:numPr>
        <w:spacing w:after="0" w:line="360" w:lineRule="auto"/>
        <w:ind w:left="0" w:firstLine="360"/>
        <w:jc w:val="both"/>
        <w:rPr>
          <w:rFonts w:ascii="Times New Roman" w:hAnsi="Times New Roman"/>
          <w:color w:val="000000"/>
          <w:sz w:val="28"/>
          <w:szCs w:val="28"/>
          <w:lang w:val="uk-UA"/>
        </w:rPr>
      </w:pPr>
      <w:r w:rsidRPr="00852C8D">
        <w:rPr>
          <w:rFonts w:ascii="Times New Roman" w:hAnsi="Times New Roman"/>
          <w:color w:val="000000"/>
          <w:sz w:val="28"/>
          <w:szCs w:val="28"/>
          <w:lang w:val="uk-UA"/>
        </w:rPr>
        <w:t xml:space="preserve">практичну схему-алгоритм аналізу кореневих причин ідентифікованих проблем з БП як приклад причинно-наслідкової методології їх елімінації. </w:t>
      </w:r>
    </w:p>
    <w:p w:rsidR="00B6284C" w:rsidRPr="00852C8D" w:rsidRDefault="00B6284C" w:rsidP="002828C0">
      <w:pPr>
        <w:spacing w:after="0" w:line="360" w:lineRule="auto"/>
        <w:ind w:firstLine="709"/>
        <w:jc w:val="both"/>
        <w:rPr>
          <w:rFonts w:ascii="Times New Roman" w:eastAsia="Times New Roman" w:hAnsi="Times New Roman"/>
          <w:sz w:val="28"/>
          <w:szCs w:val="28"/>
          <w:lang w:val="uk-UA" w:eastAsia="ru-RU"/>
        </w:rPr>
      </w:pPr>
    </w:p>
    <w:p w:rsidR="00B6284C" w:rsidRPr="00852C8D" w:rsidRDefault="00B6284C" w:rsidP="008F57DC">
      <w:pPr>
        <w:pStyle w:val="a3"/>
        <w:numPr>
          <w:ilvl w:val="3"/>
          <w:numId w:val="76"/>
        </w:numPr>
        <w:spacing w:after="0" w:line="360" w:lineRule="auto"/>
        <w:ind w:left="1786" w:hanging="1077"/>
        <w:jc w:val="both"/>
        <w:rPr>
          <w:rFonts w:ascii="Times New Roman" w:eastAsia="Times New Roman" w:hAnsi="Times New Roman"/>
          <w:b/>
          <w:sz w:val="28"/>
          <w:szCs w:val="28"/>
          <w:lang w:val="uk-UA" w:eastAsia="ru-RU"/>
        </w:rPr>
      </w:pPr>
      <w:r w:rsidRPr="00852C8D">
        <w:rPr>
          <w:rFonts w:ascii="Times New Roman" w:eastAsia="Times New Roman" w:hAnsi="Times New Roman"/>
          <w:b/>
          <w:sz w:val="28"/>
          <w:szCs w:val="28"/>
          <w:lang w:val="uk-UA" w:eastAsia="ru-RU"/>
        </w:rPr>
        <w:t>Проект «Додатку з безпеки пацієнтів до наркозної карти» для проспективної ідентифікації периопераційних інцидентів</w:t>
      </w:r>
    </w:p>
    <w:p w:rsidR="002828C0" w:rsidRDefault="002828C0" w:rsidP="00695BCA">
      <w:pPr>
        <w:spacing w:after="0" w:line="360" w:lineRule="auto"/>
        <w:ind w:firstLine="709"/>
        <w:jc w:val="both"/>
        <w:rPr>
          <w:rFonts w:ascii="Times New Roman" w:hAnsi="Times New Roman"/>
          <w:sz w:val="28"/>
          <w:szCs w:val="28"/>
          <w:lang w:val="uk-UA"/>
        </w:rPr>
      </w:pPr>
    </w:p>
    <w:p w:rsidR="00B6284C" w:rsidRPr="00852C8D" w:rsidRDefault="00B6284C" w:rsidP="002828C0">
      <w:pPr>
        <w:spacing w:after="0" w:line="360" w:lineRule="auto"/>
        <w:ind w:firstLine="709"/>
        <w:jc w:val="both"/>
        <w:rPr>
          <w:rFonts w:ascii="Times New Roman" w:hAnsi="Times New Roman"/>
          <w:sz w:val="28"/>
          <w:szCs w:val="28"/>
          <w:lang w:val="uk-UA"/>
        </w:rPr>
      </w:pPr>
      <w:r w:rsidRPr="00852C8D">
        <w:rPr>
          <w:rFonts w:ascii="Times New Roman" w:hAnsi="Times New Roman"/>
          <w:sz w:val="28"/>
          <w:szCs w:val="28"/>
          <w:lang w:val="uk-UA"/>
        </w:rPr>
        <w:t xml:space="preserve">Метою даного підрозділу була розробка пілотної версії власного, адаптованого до вітчизняних умов інструменту ідентифікації медичних </w:t>
      </w:r>
      <w:r w:rsidRPr="00852C8D">
        <w:rPr>
          <w:rFonts w:ascii="Times New Roman" w:hAnsi="Times New Roman"/>
          <w:sz w:val="28"/>
          <w:szCs w:val="28"/>
          <w:lang w:val="uk-UA"/>
        </w:rPr>
        <w:lastRenderedPageBreak/>
        <w:t xml:space="preserve">помилок і несприятливих подій у поточній анестезіологічній практиці, який би став першою ланкою багаторівневої системи інцидент-моніторингу і звітування у службі </w:t>
      </w:r>
      <w:r w:rsidR="00E86564" w:rsidRPr="00852C8D">
        <w:rPr>
          <w:rFonts w:ascii="Times New Roman" w:hAnsi="Times New Roman"/>
          <w:sz w:val="28"/>
          <w:szCs w:val="28"/>
          <w:lang w:val="uk-UA"/>
        </w:rPr>
        <w:t>АІТ</w:t>
      </w:r>
      <w:r w:rsidRPr="00852C8D">
        <w:rPr>
          <w:rFonts w:ascii="Times New Roman" w:hAnsi="Times New Roman"/>
          <w:sz w:val="28"/>
          <w:szCs w:val="28"/>
          <w:lang w:val="uk-UA"/>
        </w:rPr>
        <w:t xml:space="preserve"> України. У якості найбільш зручного закордонного прототипу для розробки проекту власного базового елементу системи інцидент-моніторингу і звітування у вітчизняній службі анестезіології обрано форми інцидент-моніторингу в анестезіології та хірургії американського Агентства </w:t>
      </w:r>
      <w:r w:rsidR="00363EBC" w:rsidRPr="00852C8D">
        <w:rPr>
          <w:rFonts w:ascii="Times New Roman" w:hAnsi="Times New Roman"/>
          <w:sz w:val="28"/>
          <w:szCs w:val="28"/>
          <w:lang w:val="uk-UA"/>
        </w:rPr>
        <w:t xml:space="preserve">наукових досліджень і якості в </w:t>
      </w:r>
      <w:r w:rsidR="008F57DC">
        <w:rPr>
          <w:rFonts w:ascii="Times New Roman" w:hAnsi="Times New Roman"/>
          <w:sz w:val="28"/>
          <w:szCs w:val="28"/>
          <w:lang w:val="uk-UA"/>
        </w:rPr>
        <w:t>ОЗ</w:t>
      </w:r>
      <w:r w:rsidR="00363EBC" w:rsidRPr="00852C8D">
        <w:rPr>
          <w:rFonts w:ascii="Times New Roman" w:hAnsi="Times New Roman"/>
          <w:sz w:val="28"/>
          <w:szCs w:val="28"/>
          <w:lang w:val="uk-UA"/>
        </w:rPr>
        <w:t xml:space="preserve"> </w:t>
      </w:r>
      <w:r w:rsidRPr="00852C8D">
        <w:rPr>
          <w:rFonts w:ascii="Times New Roman" w:hAnsi="Times New Roman"/>
          <w:sz w:val="28"/>
          <w:szCs w:val="28"/>
          <w:lang w:val="uk-UA"/>
        </w:rPr>
        <w:t>(</w:t>
      </w:r>
      <w:r w:rsidRPr="00852C8D">
        <w:rPr>
          <w:rFonts w:ascii="Times New Roman" w:hAnsi="Times New Roman"/>
          <w:sz w:val="28"/>
          <w:szCs w:val="28"/>
          <w:lang w:val="en-US"/>
        </w:rPr>
        <w:t>the</w:t>
      </w:r>
      <w:r w:rsidR="0080526D" w:rsidRPr="00852C8D">
        <w:rPr>
          <w:rFonts w:ascii="Times New Roman" w:hAnsi="Times New Roman"/>
          <w:sz w:val="28"/>
          <w:szCs w:val="28"/>
          <w:lang w:val="uk-UA"/>
        </w:rPr>
        <w:t xml:space="preserve"> </w:t>
      </w:r>
      <w:r w:rsidRPr="00852C8D">
        <w:rPr>
          <w:rFonts w:ascii="Times New Roman" w:hAnsi="Times New Roman"/>
          <w:sz w:val="28"/>
          <w:szCs w:val="28"/>
          <w:lang w:val="en-US"/>
        </w:rPr>
        <w:t>Agency</w:t>
      </w:r>
      <w:r w:rsidR="008D149F">
        <w:rPr>
          <w:rFonts w:ascii="Times New Roman" w:hAnsi="Times New Roman"/>
          <w:sz w:val="28"/>
          <w:szCs w:val="28"/>
          <w:lang w:val="uk-UA"/>
        </w:rPr>
        <w:t xml:space="preserve"> </w:t>
      </w:r>
      <w:r w:rsidRPr="00852C8D">
        <w:rPr>
          <w:rFonts w:ascii="Times New Roman" w:hAnsi="Times New Roman"/>
          <w:sz w:val="28"/>
          <w:szCs w:val="28"/>
          <w:lang w:val="en-US"/>
        </w:rPr>
        <w:t>for</w:t>
      </w:r>
      <w:r w:rsidR="0080526D" w:rsidRPr="00852C8D">
        <w:rPr>
          <w:rFonts w:ascii="Times New Roman" w:hAnsi="Times New Roman"/>
          <w:sz w:val="28"/>
          <w:szCs w:val="28"/>
          <w:lang w:val="uk-UA"/>
        </w:rPr>
        <w:t xml:space="preserve"> </w:t>
      </w:r>
      <w:r w:rsidRPr="00852C8D">
        <w:rPr>
          <w:rFonts w:ascii="Times New Roman" w:hAnsi="Times New Roman"/>
          <w:sz w:val="28"/>
          <w:szCs w:val="28"/>
          <w:lang w:val="en-US"/>
        </w:rPr>
        <w:t>Healthcare</w:t>
      </w:r>
      <w:r w:rsidR="0080526D" w:rsidRPr="00852C8D">
        <w:rPr>
          <w:rFonts w:ascii="Times New Roman" w:hAnsi="Times New Roman"/>
          <w:sz w:val="28"/>
          <w:szCs w:val="28"/>
          <w:lang w:val="uk-UA"/>
        </w:rPr>
        <w:t xml:space="preserve"> </w:t>
      </w:r>
      <w:r w:rsidRPr="00852C8D">
        <w:rPr>
          <w:rFonts w:ascii="Times New Roman" w:hAnsi="Times New Roman"/>
          <w:sz w:val="28"/>
          <w:szCs w:val="28"/>
          <w:lang w:val="en-US"/>
        </w:rPr>
        <w:t>Research</w:t>
      </w:r>
      <w:r w:rsidR="008D149F">
        <w:rPr>
          <w:rFonts w:ascii="Times New Roman" w:hAnsi="Times New Roman"/>
          <w:sz w:val="28"/>
          <w:szCs w:val="28"/>
          <w:lang w:val="uk-UA"/>
        </w:rPr>
        <w:t xml:space="preserve"> </w:t>
      </w:r>
      <w:r w:rsidRPr="00852C8D">
        <w:rPr>
          <w:rFonts w:ascii="Times New Roman" w:hAnsi="Times New Roman"/>
          <w:sz w:val="28"/>
          <w:szCs w:val="28"/>
          <w:lang w:val="en-US"/>
        </w:rPr>
        <w:t>and</w:t>
      </w:r>
      <w:r w:rsidR="0080526D" w:rsidRPr="00852C8D">
        <w:rPr>
          <w:rFonts w:ascii="Times New Roman" w:hAnsi="Times New Roman"/>
          <w:sz w:val="28"/>
          <w:szCs w:val="28"/>
          <w:lang w:val="uk-UA"/>
        </w:rPr>
        <w:t xml:space="preserve"> </w:t>
      </w:r>
      <w:r w:rsidRPr="00852C8D">
        <w:rPr>
          <w:rFonts w:ascii="Times New Roman" w:hAnsi="Times New Roman"/>
          <w:sz w:val="28"/>
          <w:szCs w:val="28"/>
          <w:lang w:val="en-US"/>
        </w:rPr>
        <w:t>Quality</w:t>
      </w:r>
      <w:r w:rsidR="008F57DC">
        <w:rPr>
          <w:rFonts w:ascii="Times New Roman" w:hAnsi="Times New Roman"/>
          <w:sz w:val="28"/>
          <w:szCs w:val="28"/>
          <w:lang w:val="uk-UA"/>
        </w:rPr>
        <w:t>,</w:t>
      </w:r>
      <w:r w:rsidRPr="00852C8D">
        <w:rPr>
          <w:rFonts w:ascii="Times New Roman" w:hAnsi="Times New Roman"/>
          <w:sz w:val="28"/>
          <w:szCs w:val="28"/>
          <w:lang w:val="uk-UA"/>
        </w:rPr>
        <w:t xml:space="preserve"> </w:t>
      </w:r>
      <w:r w:rsidRPr="00852C8D">
        <w:rPr>
          <w:rFonts w:ascii="Times New Roman" w:hAnsi="Times New Roman"/>
          <w:sz w:val="28"/>
          <w:szCs w:val="28"/>
          <w:lang w:val="en-US"/>
        </w:rPr>
        <w:t>AHRQ</w:t>
      </w:r>
      <w:r w:rsidRPr="00852C8D">
        <w:rPr>
          <w:rFonts w:ascii="Times New Roman" w:hAnsi="Times New Roman"/>
          <w:sz w:val="28"/>
          <w:szCs w:val="28"/>
          <w:lang w:val="uk-UA"/>
        </w:rPr>
        <w:t>) при Міністерстві охорони здоров’я і соціальних служб США (</w:t>
      </w:r>
      <w:r w:rsidRPr="00852C8D">
        <w:rPr>
          <w:rFonts w:ascii="Times New Roman" w:hAnsi="Times New Roman"/>
          <w:color w:val="222222"/>
          <w:sz w:val="28"/>
          <w:szCs w:val="28"/>
          <w:shd w:val="clear" w:color="auto" w:fill="FFFFFF"/>
          <w:lang w:val="en-US"/>
        </w:rPr>
        <w:t>the </w:t>
      </w:r>
      <w:r w:rsidRPr="00852C8D">
        <w:rPr>
          <w:rFonts w:ascii="Times New Roman" w:hAnsi="Times New Roman"/>
          <w:bCs/>
          <w:color w:val="222222"/>
          <w:sz w:val="28"/>
          <w:szCs w:val="28"/>
          <w:shd w:val="clear" w:color="auto" w:fill="FFFFFF"/>
          <w:lang w:val="en-US"/>
        </w:rPr>
        <w:t>United</w:t>
      </w:r>
      <w:r w:rsidR="0080526D" w:rsidRPr="00852C8D">
        <w:rPr>
          <w:rFonts w:ascii="Times New Roman" w:hAnsi="Times New Roman"/>
          <w:bCs/>
          <w:color w:val="222222"/>
          <w:sz w:val="28"/>
          <w:szCs w:val="28"/>
          <w:shd w:val="clear" w:color="auto" w:fill="FFFFFF"/>
          <w:lang w:val="uk-UA"/>
        </w:rPr>
        <w:t xml:space="preserve"> </w:t>
      </w:r>
      <w:r w:rsidRPr="00852C8D">
        <w:rPr>
          <w:rFonts w:ascii="Times New Roman" w:hAnsi="Times New Roman"/>
          <w:bCs/>
          <w:color w:val="222222"/>
          <w:sz w:val="28"/>
          <w:szCs w:val="28"/>
          <w:shd w:val="clear" w:color="auto" w:fill="FFFFFF"/>
          <w:lang w:val="en-US"/>
        </w:rPr>
        <w:t>States</w:t>
      </w:r>
      <w:r w:rsidR="0080526D" w:rsidRPr="00852C8D">
        <w:rPr>
          <w:rFonts w:ascii="Times New Roman" w:hAnsi="Times New Roman"/>
          <w:bCs/>
          <w:color w:val="222222"/>
          <w:sz w:val="28"/>
          <w:szCs w:val="28"/>
          <w:shd w:val="clear" w:color="auto" w:fill="FFFFFF"/>
          <w:lang w:val="uk-UA"/>
        </w:rPr>
        <w:t xml:space="preserve"> </w:t>
      </w:r>
      <w:r w:rsidRPr="00852C8D">
        <w:rPr>
          <w:rFonts w:ascii="Times New Roman" w:hAnsi="Times New Roman"/>
          <w:bCs/>
          <w:color w:val="222222"/>
          <w:sz w:val="28"/>
          <w:szCs w:val="28"/>
          <w:shd w:val="clear" w:color="auto" w:fill="FFFFFF"/>
          <w:lang w:val="en-US"/>
        </w:rPr>
        <w:t>Department</w:t>
      </w:r>
      <w:r w:rsidR="008D149F">
        <w:rPr>
          <w:rFonts w:ascii="Times New Roman" w:hAnsi="Times New Roman"/>
          <w:bCs/>
          <w:color w:val="222222"/>
          <w:sz w:val="28"/>
          <w:szCs w:val="28"/>
          <w:shd w:val="clear" w:color="auto" w:fill="FFFFFF"/>
          <w:lang w:val="uk-UA"/>
        </w:rPr>
        <w:t xml:space="preserve"> </w:t>
      </w:r>
      <w:r w:rsidRPr="00852C8D">
        <w:rPr>
          <w:rFonts w:ascii="Times New Roman" w:hAnsi="Times New Roman"/>
          <w:bCs/>
          <w:color w:val="222222"/>
          <w:sz w:val="28"/>
          <w:szCs w:val="28"/>
          <w:shd w:val="clear" w:color="auto" w:fill="FFFFFF"/>
          <w:lang w:val="en-US"/>
        </w:rPr>
        <w:t>of</w:t>
      </w:r>
      <w:r w:rsidR="0080526D" w:rsidRPr="00852C8D">
        <w:rPr>
          <w:rFonts w:ascii="Times New Roman" w:hAnsi="Times New Roman"/>
          <w:bCs/>
          <w:color w:val="222222"/>
          <w:sz w:val="28"/>
          <w:szCs w:val="28"/>
          <w:shd w:val="clear" w:color="auto" w:fill="FFFFFF"/>
          <w:lang w:val="uk-UA"/>
        </w:rPr>
        <w:t xml:space="preserve"> </w:t>
      </w:r>
      <w:r w:rsidRPr="00852C8D">
        <w:rPr>
          <w:rFonts w:ascii="Times New Roman" w:hAnsi="Times New Roman"/>
          <w:bCs/>
          <w:color w:val="222222"/>
          <w:sz w:val="28"/>
          <w:szCs w:val="28"/>
          <w:shd w:val="clear" w:color="auto" w:fill="FFFFFF"/>
          <w:lang w:val="en-US"/>
        </w:rPr>
        <w:t>Health</w:t>
      </w:r>
      <w:r w:rsidR="008D149F">
        <w:rPr>
          <w:rFonts w:ascii="Times New Roman" w:hAnsi="Times New Roman"/>
          <w:bCs/>
          <w:color w:val="222222"/>
          <w:sz w:val="28"/>
          <w:szCs w:val="28"/>
          <w:shd w:val="clear" w:color="auto" w:fill="FFFFFF"/>
          <w:lang w:val="uk-UA"/>
        </w:rPr>
        <w:t xml:space="preserve"> </w:t>
      </w:r>
      <w:r w:rsidRPr="00852C8D">
        <w:rPr>
          <w:rFonts w:ascii="Times New Roman" w:hAnsi="Times New Roman"/>
          <w:bCs/>
          <w:color w:val="222222"/>
          <w:sz w:val="28"/>
          <w:szCs w:val="28"/>
          <w:shd w:val="clear" w:color="auto" w:fill="FFFFFF"/>
          <w:lang w:val="en-US"/>
        </w:rPr>
        <w:t>and</w:t>
      </w:r>
      <w:r w:rsidR="0080526D" w:rsidRPr="00852C8D">
        <w:rPr>
          <w:rFonts w:ascii="Times New Roman" w:hAnsi="Times New Roman"/>
          <w:bCs/>
          <w:color w:val="222222"/>
          <w:sz w:val="28"/>
          <w:szCs w:val="28"/>
          <w:shd w:val="clear" w:color="auto" w:fill="FFFFFF"/>
          <w:lang w:val="uk-UA"/>
        </w:rPr>
        <w:t xml:space="preserve"> </w:t>
      </w:r>
      <w:r w:rsidRPr="00852C8D">
        <w:rPr>
          <w:rFonts w:ascii="Times New Roman" w:hAnsi="Times New Roman"/>
          <w:bCs/>
          <w:color w:val="222222"/>
          <w:sz w:val="28"/>
          <w:szCs w:val="28"/>
          <w:shd w:val="clear" w:color="auto" w:fill="FFFFFF"/>
          <w:lang w:val="en-US"/>
        </w:rPr>
        <w:t>Human</w:t>
      </w:r>
      <w:r w:rsidR="0080526D" w:rsidRPr="00852C8D">
        <w:rPr>
          <w:rFonts w:ascii="Times New Roman" w:hAnsi="Times New Roman"/>
          <w:bCs/>
          <w:color w:val="222222"/>
          <w:sz w:val="28"/>
          <w:szCs w:val="28"/>
          <w:shd w:val="clear" w:color="auto" w:fill="FFFFFF"/>
          <w:lang w:val="uk-UA"/>
        </w:rPr>
        <w:t xml:space="preserve"> </w:t>
      </w:r>
      <w:r w:rsidRPr="00852C8D">
        <w:rPr>
          <w:rFonts w:ascii="Times New Roman" w:hAnsi="Times New Roman"/>
          <w:bCs/>
          <w:color w:val="222222"/>
          <w:sz w:val="28"/>
          <w:szCs w:val="28"/>
          <w:shd w:val="clear" w:color="auto" w:fill="FFFFFF"/>
          <w:lang w:val="en-US"/>
        </w:rPr>
        <w:t>Services</w:t>
      </w:r>
      <w:r w:rsidRPr="00852C8D">
        <w:rPr>
          <w:rFonts w:ascii="Times New Roman" w:hAnsi="Times New Roman"/>
          <w:sz w:val="28"/>
          <w:szCs w:val="28"/>
          <w:lang w:val="uk-UA"/>
        </w:rPr>
        <w:t>) [</w:t>
      </w:r>
      <w:r w:rsidR="00E05205" w:rsidRPr="00852C8D">
        <w:rPr>
          <w:rFonts w:ascii="Times New Roman" w:hAnsi="Times New Roman"/>
          <w:sz w:val="28"/>
          <w:szCs w:val="28"/>
          <w:lang w:val="uk-UA"/>
        </w:rPr>
        <w:t>3</w:t>
      </w:r>
      <w:r w:rsidR="00E548EB" w:rsidRPr="00852C8D">
        <w:rPr>
          <w:rFonts w:ascii="Times New Roman" w:hAnsi="Times New Roman"/>
          <w:sz w:val="28"/>
          <w:szCs w:val="28"/>
          <w:lang w:val="uk-UA"/>
        </w:rPr>
        <w:t>48</w:t>
      </w:r>
      <w:r w:rsidRPr="00852C8D">
        <w:rPr>
          <w:rFonts w:ascii="Times New Roman" w:hAnsi="Times New Roman"/>
          <w:sz w:val="28"/>
          <w:szCs w:val="28"/>
          <w:lang w:val="uk-UA"/>
        </w:rPr>
        <w:t>].</w:t>
      </w:r>
    </w:p>
    <w:p w:rsidR="00B6284C" w:rsidRPr="00852C8D" w:rsidRDefault="00B6284C" w:rsidP="00695BCA">
      <w:pPr>
        <w:spacing w:after="0" w:line="360" w:lineRule="auto"/>
        <w:ind w:firstLine="709"/>
        <w:jc w:val="both"/>
        <w:rPr>
          <w:rFonts w:ascii="Times New Roman" w:hAnsi="Times New Roman"/>
          <w:sz w:val="28"/>
          <w:szCs w:val="28"/>
          <w:lang w:val="uk-UA"/>
        </w:rPr>
      </w:pPr>
      <w:r w:rsidRPr="00852C8D">
        <w:rPr>
          <w:rFonts w:ascii="Times New Roman" w:hAnsi="Times New Roman"/>
          <w:bCs/>
          <w:sz w:val="28"/>
          <w:szCs w:val="28"/>
          <w:lang w:val="uk-UA"/>
        </w:rPr>
        <w:t>На основі обраного прототипу</w:t>
      </w:r>
      <w:r w:rsidRPr="00852C8D">
        <w:rPr>
          <w:rFonts w:ascii="Times New Roman" w:hAnsi="Times New Roman"/>
          <w:sz w:val="28"/>
          <w:szCs w:val="28"/>
          <w:lang w:val="uk-UA"/>
        </w:rPr>
        <w:t xml:space="preserve"> розроблено адаптовану до вітчизняних умов та вітчизняної нормативно-правової бази паперову версію, яку названо «Додаток з БП до наркозної карти». Вона містить 5 форм, призначених для реєстрації вихідних даних (Форма-1) та 4-х різних груп інцидентів (Форми-2-5): </w:t>
      </w:r>
    </w:p>
    <w:p w:rsidR="00B6284C" w:rsidRPr="00852C8D" w:rsidRDefault="00B6284C" w:rsidP="00695BCA">
      <w:pPr>
        <w:numPr>
          <w:ilvl w:val="0"/>
          <w:numId w:val="6"/>
        </w:numPr>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Форма-1</w:t>
      </w:r>
      <w:r w:rsidR="008D149F">
        <w:rPr>
          <w:rFonts w:ascii="Times New Roman" w:hAnsi="Times New Roman"/>
          <w:sz w:val="28"/>
          <w:szCs w:val="28"/>
          <w:lang w:val="uk-UA"/>
        </w:rPr>
        <w:t xml:space="preserve"> </w:t>
      </w:r>
      <w:r w:rsidRPr="00852C8D">
        <w:rPr>
          <w:rFonts w:ascii="Times New Roman" w:hAnsi="Times New Roman"/>
          <w:sz w:val="28"/>
          <w:szCs w:val="28"/>
          <w:lang w:val="uk-UA"/>
        </w:rPr>
        <w:t xml:space="preserve">– для реєстрації загальних відомостей про пацієнта та несприятливу подію; </w:t>
      </w:r>
    </w:p>
    <w:p w:rsidR="00B6284C" w:rsidRPr="00852C8D" w:rsidRDefault="00E86564" w:rsidP="00695BCA">
      <w:pPr>
        <w:numPr>
          <w:ilvl w:val="0"/>
          <w:numId w:val="6"/>
        </w:numPr>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 xml:space="preserve">Форма-2 </w:t>
      </w:r>
      <w:r w:rsidR="00B6284C" w:rsidRPr="00852C8D">
        <w:rPr>
          <w:rFonts w:ascii="Times New Roman" w:hAnsi="Times New Roman"/>
          <w:sz w:val="28"/>
          <w:szCs w:val="28"/>
          <w:lang w:val="uk-UA"/>
        </w:rPr>
        <w:t xml:space="preserve">– для реєстрації інцидентів, пов’язаних безпосередньо з операцією та анестезією; </w:t>
      </w:r>
    </w:p>
    <w:p w:rsidR="00B6284C" w:rsidRPr="00852C8D" w:rsidRDefault="00B6284C" w:rsidP="00695BCA">
      <w:pPr>
        <w:numPr>
          <w:ilvl w:val="0"/>
          <w:numId w:val="6"/>
        </w:numPr>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Форма-</w:t>
      </w:r>
      <w:r w:rsidR="00E86564" w:rsidRPr="00852C8D">
        <w:rPr>
          <w:rFonts w:ascii="Times New Roman" w:hAnsi="Times New Roman"/>
          <w:sz w:val="28"/>
          <w:szCs w:val="28"/>
          <w:lang w:val="uk-UA"/>
        </w:rPr>
        <w:t xml:space="preserve">3 </w:t>
      </w:r>
      <w:r w:rsidRPr="00852C8D">
        <w:rPr>
          <w:rFonts w:ascii="Times New Roman" w:hAnsi="Times New Roman"/>
          <w:sz w:val="28"/>
          <w:szCs w:val="28"/>
          <w:lang w:val="uk-UA"/>
        </w:rPr>
        <w:t xml:space="preserve">– для реєстрації інцидентів з виробами медичного призначення (включають медичну техніку, імпланти, вироби одноразового використання, витратні матеріали, а також комп’ютерне обладнання на основі інформаційних технологій для електронного створення, зберігання, аналізу та відтворення інформації); </w:t>
      </w:r>
    </w:p>
    <w:p w:rsidR="00B6284C" w:rsidRPr="00852C8D" w:rsidRDefault="00E86564" w:rsidP="00695BCA">
      <w:pPr>
        <w:numPr>
          <w:ilvl w:val="0"/>
          <w:numId w:val="6"/>
        </w:numPr>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 xml:space="preserve">Форма-4 </w:t>
      </w:r>
      <w:r w:rsidR="00B6284C" w:rsidRPr="00852C8D">
        <w:rPr>
          <w:rFonts w:ascii="Times New Roman" w:hAnsi="Times New Roman"/>
          <w:sz w:val="28"/>
          <w:szCs w:val="28"/>
          <w:lang w:val="uk-UA"/>
        </w:rPr>
        <w:t xml:space="preserve">– для реєстрації інцидентів з лікарськими засобами (включаючи препарати біологічного походження, препарати для харчування, зціджене грудне молоко, медичні гази, рентген-контрастні речовини та інші сполуки медичного призначення); </w:t>
      </w:r>
    </w:p>
    <w:p w:rsidR="00B6284C" w:rsidRPr="00852C8D" w:rsidRDefault="00B6284C" w:rsidP="00695BCA">
      <w:pPr>
        <w:numPr>
          <w:ilvl w:val="0"/>
          <w:numId w:val="6"/>
        </w:numPr>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 xml:space="preserve">Форма-5 – для реєстрації інцидентів з кров’ю та препаратами крові. </w:t>
      </w:r>
    </w:p>
    <w:p w:rsidR="00B6284C" w:rsidRPr="00852C8D" w:rsidRDefault="00B6284C" w:rsidP="00695BCA">
      <w:pPr>
        <w:spacing w:after="0" w:line="360" w:lineRule="auto"/>
        <w:ind w:firstLine="708"/>
        <w:jc w:val="both"/>
        <w:rPr>
          <w:rFonts w:ascii="Times New Roman" w:hAnsi="Times New Roman"/>
          <w:sz w:val="28"/>
          <w:szCs w:val="28"/>
          <w:lang w:val="uk-UA"/>
        </w:rPr>
      </w:pPr>
      <w:r w:rsidRPr="00852C8D">
        <w:rPr>
          <w:rFonts w:ascii="Times New Roman" w:eastAsia="Times New Roman" w:hAnsi="Times New Roman"/>
          <w:sz w:val="28"/>
          <w:szCs w:val="28"/>
          <w:lang w:val="uk-UA" w:eastAsia="ru-RU"/>
        </w:rPr>
        <w:t>Як видно з назв форм, «Додаток з БП до наркозної карти» охоплює усі основні аспекти роботи лікаря-анестезіолога під час хірургічного втручання з анестезіологічн</w:t>
      </w:r>
      <w:r w:rsidR="00E86564" w:rsidRPr="00852C8D">
        <w:rPr>
          <w:rFonts w:ascii="Times New Roman" w:eastAsia="Times New Roman" w:hAnsi="Times New Roman"/>
          <w:sz w:val="28"/>
          <w:szCs w:val="28"/>
          <w:lang w:val="uk-UA" w:eastAsia="ru-RU"/>
        </w:rPr>
        <w:t>ою</w:t>
      </w:r>
      <w:r w:rsidR="0080526D" w:rsidRPr="00852C8D">
        <w:rPr>
          <w:rFonts w:ascii="Times New Roman" w:eastAsia="Times New Roman" w:hAnsi="Times New Roman"/>
          <w:sz w:val="28"/>
          <w:szCs w:val="28"/>
          <w:lang w:val="uk-UA" w:eastAsia="ru-RU"/>
        </w:rPr>
        <w:t xml:space="preserve"> </w:t>
      </w:r>
      <w:r w:rsidR="00E86564" w:rsidRPr="00852C8D">
        <w:rPr>
          <w:rFonts w:ascii="Times New Roman" w:eastAsia="Times New Roman" w:hAnsi="Times New Roman"/>
          <w:sz w:val="28"/>
          <w:szCs w:val="28"/>
          <w:lang w:val="uk-UA" w:eastAsia="ru-RU"/>
        </w:rPr>
        <w:t>допомогою</w:t>
      </w:r>
      <w:r w:rsidRPr="00852C8D">
        <w:rPr>
          <w:rFonts w:ascii="Times New Roman" w:eastAsia="Times New Roman" w:hAnsi="Times New Roman"/>
          <w:sz w:val="28"/>
          <w:szCs w:val="28"/>
          <w:lang w:val="uk-UA" w:eastAsia="ru-RU"/>
        </w:rPr>
        <w:t xml:space="preserve">. </w:t>
      </w:r>
      <w:r w:rsidRPr="00852C8D">
        <w:rPr>
          <w:rFonts w:ascii="Times New Roman" w:hAnsi="Times New Roman"/>
          <w:sz w:val="28"/>
          <w:szCs w:val="28"/>
          <w:lang w:val="uk-UA"/>
        </w:rPr>
        <w:t xml:space="preserve">Детальне описання форм </w:t>
      </w:r>
      <w:r w:rsidRPr="008E2044">
        <w:rPr>
          <w:rFonts w:ascii="Times New Roman" w:hAnsi="Times New Roman"/>
          <w:sz w:val="28"/>
          <w:szCs w:val="28"/>
          <w:lang w:val="uk-UA"/>
        </w:rPr>
        <w:t xml:space="preserve">наведене у Додатку </w:t>
      </w:r>
      <w:r w:rsidR="008E2044" w:rsidRPr="008E2044">
        <w:rPr>
          <w:rFonts w:ascii="Times New Roman" w:hAnsi="Times New Roman"/>
          <w:sz w:val="28"/>
          <w:szCs w:val="28"/>
          <w:lang w:val="uk-UA"/>
        </w:rPr>
        <w:t>Т</w:t>
      </w:r>
      <w:r w:rsidRPr="008E2044">
        <w:rPr>
          <w:rFonts w:ascii="Times New Roman" w:hAnsi="Times New Roman"/>
          <w:sz w:val="28"/>
          <w:szCs w:val="28"/>
          <w:lang w:val="uk-UA"/>
        </w:rPr>
        <w:t>.</w:t>
      </w:r>
    </w:p>
    <w:p w:rsidR="00B6284C" w:rsidRPr="00852C8D" w:rsidRDefault="00B6284C" w:rsidP="00695BCA">
      <w:pPr>
        <w:spacing w:after="0" w:line="360" w:lineRule="auto"/>
        <w:ind w:firstLine="708"/>
        <w:jc w:val="both"/>
        <w:rPr>
          <w:rFonts w:ascii="Times New Roman" w:hAnsi="Times New Roman"/>
          <w:sz w:val="28"/>
          <w:szCs w:val="28"/>
          <w:lang w:val="uk-UA"/>
        </w:rPr>
      </w:pPr>
      <w:r w:rsidRPr="00852C8D">
        <w:rPr>
          <w:rFonts w:ascii="Times New Roman" w:hAnsi="Times New Roman"/>
          <w:sz w:val="28"/>
          <w:szCs w:val="28"/>
          <w:lang w:val="uk-UA"/>
        </w:rPr>
        <w:lastRenderedPageBreak/>
        <w:t xml:space="preserve">На наш погляд, розроблений нами спрощений варіант додатку до наркозної карти як базового елементу системи інцидент-моніторингу і звітування найкраще підходить для реалізації стратегічного завдання привчання та заохочення спеціалістів вітчизняної служби анестезіології до такого роду добровільної діяльності у сфері БП, як реєстрація несприятливих медичних подій, та може слугувати першим ступенем на шляху впровадження більш досконалих міждисциплінарних чи загальнонаціональних систем. </w:t>
      </w:r>
    </w:p>
    <w:p w:rsidR="00B6284C" w:rsidRPr="00852C8D" w:rsidRDefault="00B6284C" w:rsidP="00695BCA">
      <w:pPr>
        <w:spacing w:after="0" w:line="360" w:lineRule="auto"/>
        <w:ind w:firstLine="709"/>
        <w:jc w:val="both"/>
        <w:rPr>
          <w:rFonts w:ascii="Times New Roman" w:eastAsia="Times New Roman" w:hAnsi="Times New Roman"/>
          <w:sz w:val="28"/>
          <w:szCs w:val="28"/>
          <w:lang w:val="uk-UA" w:eastAsia="ru-RU"/>
        </w:rPr>
      </w:pPr>
      <w:r w:rsidRPr="00852C8D">
        <w:rPr>
          <w:rFonts w:ascii="Times New Roman" w:eastAsia="Times New Roman" w:hAnsi="Times New Roman"/>
          <w:sz w:val="28"/>
          <w:szCs w:val="28"/>
          <w:lang w:val="uk-UA" w:eastAsia="ru-RU"/>
        </w:rPr>
        <w:t xml:space="preserve">Вважаємо, що «Додаток з БП до наркозної карти» на першому етапі його впровадження повинен бути анонімним, а у подальшому, при встановленні у підрозділі та лікарні належного рівня культури безпеки, може бути не-анонімним. Акцентуємо увагу, що таке добровільне інцидент-звітування можливе тільки при запровадженні у відділенні найвищої форми культури безпеки – культури справедливості (Розділ 6). </w:t>
      </w:r>
    </w:p>
    <w:p w:rsidR="00B6284C" w:rsidRPr="00852C8D" w:rsidRDefault="00B6284C" w:rsidP="00695BCA">
      <w:pPr>
        <w:spacing w:after="0" w:line="360" w:lineRule="auto"/>
        <w:ind w:firstLine="709"/>
        <w:jc w:val="both"/>
        <w:rPr>
          <w:rFonts w:ascii="Times New Roman" w:hAnsi="Times New Roman"/>
          <w:bCs/>
          <w:sz w:val="28"/>
          <w:szCs w:val="28"/>
          <w:lang w:val="uk-UA"/>
        </w:rPr>
      </w:pPr>
      <w:r w:rsidRPr="00852C8D">
        <w:rPr>
          <w:rFonts w:ascii="Times New Roman" w:hAnsi="Times New Roman"/>
          <w:bCs/>
          <w:sz w:val="28"/>
          <w:szCs w:val="28"/>
          <w:lang w:val="uk-UA"/>
        </w:rPr>
        <w:t xml:space="preserve">Оскільки в Україні жодних загальнонаціональних механізмів ідентифікації медичних помилок і несприятливих подій в поточній анестезіологічній діяльності до цих пір не впроваджено, розроблений нами «Додаток з БП до наркозної карти» може стати </w:t>
      </w:r>
      <w:r w:rsidRPr="00852C8D">
        <w:rPr>
          <w:rFonts w:ascii="Times New Roman" w:hAnsi="Times New Roman"/>
          <w:sz w:val="28"/>
          <w:szCs w:val="28"/>
          <w:lang w:val="uk-UA"/>
        </w:rPr>
        <w:t>пілотною версією</w:t>
      </w:r>
      <w:r w:rsidRPr="00852C8D">
        <w:rPr>
          <w:rFonts w:ascii="Times New Roman" w:hAnsi="Times New Roman"/>
          <w:bCs/>
          <w:sz w:val="28"/>
          <w:szCs w:val="28"/>
          <w:bdr w:val="none" w:sz="0" w:space="0" w:color="auto" w:frame="1"/>
          <w:shd w:val="clear" w:color="auto" w:fill="FFFFFF"/>
          <w:lang w:val="uk-UA"/>
        </w:rPr>
        <w:t xml:space="preserve"> такого механізму і </w:t>
      </w:r>
      <w:r w:rsidRPr="00852C8D">
        <w:rPr>
          <w:rFonts w:ascii="Times New Roman" w:hAnsi="Times New Roman"/>
          <w:bCs/>
          <w:sz w:val="28"/>
          <w:szCs w:val="28"/>
          <w:lang w:val="uk-UA"/>
        </w:rPr>
        <w:t xml:space="preserve">першим кроком на шляху створення більш досконалої майбутньої системи інцидент-моніторингу і звітності у спеціальності або навіть прообразом подібних систем міждисциплінарного чи загальнонаціонального масштабу, а також базою тестового організаційного експерименту щодо перспектив реалізації таких ініціатив на практиці. </w:t>
      </w:r>
    </w:p>
    <w:p w:rsidR="00B6284C" w:rsidRPr="00852C8D" w:rsidRDefault="00B6284C" w:rsidP="002828C0">
      <w:pPr>
        <w:spacing w:after="0" w:line="360" w:lineRule="auto"/>
        <w:ind w:left="1701" w:hanging="992"/>
        <w:jc w:val="both"/>
        <w:rPr>
          <w:rFonts w:ascii="Times New Roman" w:hAnsi="Times New Roman"/>
          <w:b/>
          <w:sz w:val="28"/>
          <w:szCs w:val="28"/>
          <w:lang w:val="uk-UA"/>
        </w:rPr>
      </w:pPr>
    </w:p>
    <w:p w:rsidR="002828C0" w:rsidRDefault="00B6284C" w:rsidP="00695BCA">
      <w:pPr>
        <w:pStyle w:val="a3"/>
        <w:numPr>
          <w:ilvl w:val="3"/>
          <w:numId w:val="76"/>
        </w:numPr>
        <w:spacing w:after="0" w:line="360" w:lineRule="auto"/>
        <w:jc w:val="both"/>
        <w:rPr>
          <w:rFonts w:ascii="Times New Roman" w:hAnsi="Times New Roman"/>
          <w:b/>
          <w:sz w:val="28"/>
          <w:szCs w:val="28"/>
          <w:lang w:val="uk-UA"/>
        </w:rPr>
      </w:pPr>
      <w:r w:rsidRPr="00852C8D">
        <w:rPr>
          <w:rFonts w:ascii="Times New Roman" w:hAnsi="Times New Roman"/>
          <w:b/>
          <w:sz w:val="28"/>
          <w:szCs w:val="28"/>
          <w:lang w:val="uk-UA"/>
        </w:rPr>
        <w:t>Проект «Периопераційного тригерного інструменту» для ретроспективної ідентифікації периопераційних інцидентів</w:t>
      </w:r>
    </w:p>
    <w:p w:rsidR="00B6284C" w:rsidRPr="00852C8D" w:rsidRDefault="00B6284C" w:rsidP="003D1509">
      <w:pPr>
        <w:pStyle w:val="a3"/>
        <w:spacing w:after="0" w:line="360" w:lineRule="auto"/>
        <w:ind w:left="708"/>
        <w:jc w:val="both"/>
        <w:rPr>
          <w:rFonts w:ascii="Times New Roman" w:hAnsi="Times New Roman"/>
          <w:b/>
          <w:sz w:val="28"/>
          <w:szCs w:val="28"/>
          <w:lang w:val="uk-UA"/>
        </w:rPr>
      </w:pPr>
    </w:p>
    <w:p w:rsidR="00B6284C" w:rsidRPr="00852C8D" w:rsidRDefault="00B6284C" w:rsidP="00695BCA">
      <w:pPr>
        <w:spacing w:after="0" w:line="360" w:lineRule="auto"/>
        <w:ind w:firstLine="708"/>
        <w:jc w:val="both"/>
        <w:rPr>
          <w:rFonts w:ascii="Times New Roman" w:hAnsi="Times New Roman"/>
          <w:sz w:val="28"/>
          <w:szCs w:val="28"/>
          <w:lang w:val="uk-UA"/>
        </w:rPr>
      </w:pPr>
      <w:r w:rsidRPr="00852C8D">
        <w:rPr>
          <w:rFonts w:ascii="Times New Roman" w:hAnsi="Times New Roman"/>
          <w:bCs/>
          <w:iCs/>
          <w:sz w:val="28"/>
          <w:szCs w:val="28"/>
          <w:lang w:val="uk-UA"/>
        </w:rPr>
        <w:t>Оскільки система інцидент-моніторингу та звітування в ізольованому вигляді нездатна виявити більшість інцидентів з БП</w:t>
      </w:r>
      <w:r w:rsidRPr="00852C8D">
        <w:rPr>
          <w:rFonts w:ascii="Times New Roman" w:hAnsi="Times New Roman"/>
          <w:sz w:val="28"/>
          <w:szCs w:val="28"/>
          <w:lang w:val="uk-UA"/>
        </w:rPr>
        <w:t xml:space="preserve"> (Розділ 1), метою даного підрозділу була розробка ще одного власного, адаптованого до вітчизняних </w:t>
      </w:r>
      <w:r w:rsidRPr="00852C8D">
        <w:rPr>
          <w:rFonts w:ascii="Times New Roman" w:hAnsi="Times New Roman"/>
          <w:sz w:val="28"/>
          <w:szCs w:val="28"/>
          <w:lang w:val="uk-UA"/>
        </w:rPr>
        <w:lastRenderedPageBreak/>
        <w:t>умов механізму ідентифікації медичних помилок і несприятливих подій, але тих, що вже трапилися з пацієнтами в периопераційному періоді в минулому.</w:t>
      </w:r>
    </w:p>
    <w:p w:rsidR="0083770B" w:rsidRPr="00852C8D" w:rsidRDefault="00B6284C" w:rsidP="00695BCA">
      <w:pPr>
        <w:pStyle w:val="a6"/>
        <w:spacing w:line="360" w:lineRule="auto"/>
        <w:ind w:firstLine="709"/>
        <w:jc w:val="both"/>
        <w:rPr>
          <w:rFonts w:ascii="Times New Roman" w:hAnsi="Times New Roman"/>
          <w:sz w:val="28"/>
          <w:szCs w:val="28"/>
          <w:lang w:val="uk-UA"/>
        </w:rPr>
      </w:pPr>
      <w:r w:rsidRPr="00852C8D">
        <w:rPr>
          <w:rFonts w:ascii="Times New Roman" w:hAnsi="Times New Roman"/>
          <w:sz w:val="28"/>
          <w:szCs w:val="28"/>
          <w:lang w:val="uk-UA"/>
        </w:rPr>
        <w:t xml:space="preserve">В якості закордонного прототипу для розробки проекту власного інструменту ідентифікації минулих периопераційних несприятливих подій в анестезіологічній практиці обрано так званий Глобальний тригерний інструмент </w:t>
      </w:r>
      <w:r w:rsidRPr="00852C8D">
        <w:rPr>
          <w:rFonts w:ascii="Times New Roman" w:hAnsi="Times New Roman"/>
          <w:bCs/>
          <w:sz w:val="28"/>
          <w:szCs w:val="28"/>
          <w:lang w:val="uk-UA"/>
        </w:rPr>
        <w:t xml:space="preserve">Інституту </w:t>
      </w:r>
      <w:r w:rsidR="00E86564" w:rsidRPr="00852C8D">
        <w:rPr>
          <w:rFonts w:ascii="Times New Roman" w:hAnsi="Times New Roman"/>
          <w:bCs/>
          <w:sz w:val="28"/>
          <w:szCs w:val="28"/>
          <w:lang w:val="uk-UA"/>
        </w:rPr>
        <w:t>поліпшення охорони здоров'я</w:t>
      </w:r>
      <w:r w:rsidR="00AF5C59" w:rsidRPr="00852C8D">
        <w:rPr>
          <w:rFonts w:ascii="Times New Roman" w:hAnsi="Times New Roman"/>
          <w:bCs/>
          <w:sz w:val="28"/>
          <w:szCs w:val="28"/>
          <w:lang w:val="uk-UA"/>
        </w:rPr>
        <w:t xml:space="preserve"> </w:t>
      </w:r>
      <w:r w:rsidRPr="00852C8D">
        <w:rPr>
          <w:rFonts w:ascii="Times New Roman" w:hAnsi="Times New Roman"/>
          <w:sz w:val="28"/>
          <w:szCs w:val="28"/>
          <w:lang w:val="uk-UA"/>
        </w:rPr>
        <w:t>(</w:t>
      </w:r>
      <w:r w:rsidRPr="00852C8D">
        <w:rPr>
          <w:rFonts w:ascii="Times New Roman" w:hAnsi="Times New Roman"/>
          <w:sz w:val="28"/>
          <w:szCs w:val="28"/>
          <w:lang w:val="en-US"/>
        </w:rPr>
        <w:t>IHI</w:t>
      </w:r>
      <w:r w:rsidRPr="00852C8D">
        <w:rPr>
          <w:rFonts w:ascii="Times New Roman" w:hAnsi="Times New Roman"/>
          <w:sz w:val="28"/>
          <w:szCs w:val="28"/>
          <w:lang w:val="uk-UA"/>
        </w:rPr>
        <w:t xml:space="preserve">) США </w:t>
      </w:r>
      <w:r w:rsidR="0083770B" w:rsidRPr="00852C8D">
        <w:rPr>
          <w:rFonts w:ascii="Times New Roman" w:hAnsi="Times New Roman"/>
          <w:sz w:val="28"/>
          <w:szCs w:val="28"/>
          <w:lang w:val="uk-UA"/>
        </w:rPr>
        <w:t>[</w:t>
      </w:r>
      <w:r w:rsidR="00E05205" w:rsidRPr="00852C8D">
        <w:rPr>
          <w:rFonts w:ascii="Times New Roman" w:hAnsi="Times New Roman"/>
          <w:sz w:val="28"/>
          <w:szCs w:val="28"/>
          <w:lang w:val="uk-UA"/>
        </w:rPr>
        <w:t>46</w:t>
      </w:r>
      <w:r w:rsidR="0083770B" w:rsidRPr="00852C8D">
        <w:rPr>
          <w:rFonts w:ascii="Times New Roman" w:hAnsi="Times New Roman"/>
          <w:sz w:val="28"/>
          <w:szCs w:val="28"/>
          <w:lang w:val="uk-UA"/>
        </w:rPr>
        <w:t>].</w:t>
      </w:r>
    </w:p>
    <w:p w:rsidR="0083770B" w:rsidRPr="00852C8D" w:rsidRDefault="0083770B" w:rsidP="00695BCA">
      <w:pPr>
        <w:spacing w:after="0" w:line="360" w:lineRule="auto"/>
        <w:ind w:firstLine="708"/>
        <w:jc w:val="both"/>
        <w:rPr>
          <w:rFonts w:ascii="Times New Roman" w:hAnsi="Times New Roman"/>
          <w:bCs/>
          <w:i/>
          <w:iCs/>
          <w:sz w:val="28"/>
          <w:szCs w:val="28"/>
          <w:lang w:val="uk-UA"/>
        </w:rPr>
      </w:pPr>
      <w:r w:rsidRPr="00852C8D">
        <w:rPr>
          <w:rFonts w:ascii="Times New Roman" w:hAnsi="Times New Roman"/>
          <w:bCs/>
          <w:iCs/>
          <w:sz w:val="28"/>
          <w:szCs w:val="28"/>
          <w:lang w:val="uk-UA"/>
        </w:rPr>
        <w:t xml:space="preserve">Як зазначалося у Розділі 1, методологія тригерного інструменту використовує заздалегідь визначений перелік так званих тригерів або </w:t>
      </w:r>
      <w:r w:rsidRPr="00852C8D">
        <w:rPr>
          <w:rFonts w:ascii="Times New Roman" w:hAnsi="Times New Roman"/>
          <w:sz w:val="28"/>
          <w:szCs w:val="28"/>
          <w:lang w:val="uk-UA"/>
        </w:rPr>
        <w:t>«червоних прапорців»</w:t>
      </w:r>
      <w:r w:rsidRPr="00852C8D">
        <w:rPr>
          <w:rFonts w:ascii="Times New Roman" w:hAnsi="Times New Roman"/>
          <w:bCs/>
          <w:iCs/>
          <w:sz w:val="28"/>
          <w:szCs w:val="28"/>
          <w:lang w:val="uk-UA"/>
        </w:rPr>
        <w:t xml:space="preserve">, виявлення яких в архівній медичній документації може бути свідченням несприятливих подій, що сталися. Подальший поглиблений аналіз документації дозволяє встановити істину. Згідно з методологією, рекомендується щомісяця аналізувати 20 історій хвороб. Мультидисциплінарна команда або два рецензенти випадковим чином формують невелику вибірку історій хвороб. Рецензентам встановлюється 20-хвилинний термін на «сканування» однієї історії хвороби. Рецензент при цьому повинен вивчати історію хвороби лише на предмет наявності тригера, що є ключем до можливої несприятливої події, а не читати її з першої до останньої сторінки. Лише за наявності позитивного тригеру історія підлягає подальшому детальному аналізу на предмет ідентифікації або виключення потенційно асоційованої з ним несприятливої події чи медичної помилки. Усі ідентифіковані через тригерний механізм несприятливі події стратифікуються за типом і важкістю та аналізуються на предмет їх кореневих причин. В подальшому розробляються та впроваджуються заходи з їх попередження у майбутньому. Для всіх прорецензованих історій хвороб реєструється тривалість перебування пацієнтів у лікарні, включаючи день госпіталізації та день виписки. Це дозволяє розрахувати загальноприйняті у світі показники кількості </w:t>
      </w:r>
      <w:r w:rsidR="00E86564" w:rsidRPr="00852C8D">
        <w:rPr>
          <w:rFonts w:ascii="Times New Roman" w:hAnsi="Times New Roman"/>
          <w:bCs/>
          <w:iCs/>
          <w:sz w:val="28"/>
          <w:szCs w:val="28"/>
          <w:lang w:val="uk-UA"/>
        </w:rPr>
        <w:t>несприятливих подій</w:t>
      </w:r>
      <w:r w:rsidRPr="00852C8D">
        <w:rPr>
          <w:rFonts w:ascii="Times New Roman" w:hAnsi="Times New Roman"/>
          <w:bCs/>
          <w:iCs/>
          <w:sz w:val="28"/>
          <w:szCs w:val="28"/>
          <w:lang w:val="uk-UA"/>
        </w:rPr>
        <w:t xml:space="preserve"> на 1000 пацієнт</w:t>
      </w:r>
      <w:r w:rsidR="00E86564" w:rsidRPr="00852C8D">
        <w:rPr>
          <w:rFonts w:ascii="Times New Roman" w:hAnsi="Times New Roman"/>
          <w:bCs/>
          <w:iCs/>
          <w:sz w:val="28"/>
          <w:szCs w:val="28"/>
          <w:lang w:val="uk-UA"/>
        </w:rPr>
        <w:t>о</w:t>
      </w:r>
      <w:r w:rsidRPr="00852C8D">
        <w:rPr>
          <w:rFonts w:ascii="Times New Roman" w:hAnsi="Times New Roman"/>
          <w:bCs/>
          <w:iCs/>
          <w:sz w:val="28"/>
          <w:szCs w:val="28"/>
          <w:lang w:val="uk-UA"/>
        </w:rPr>
        <w:t xml:space="preserve">-днів або на 100 пацієнтів. Кінцевою метою такої роботи є елімінація причин несприятливих подій та відстеження змін у часовій перспективі для демонстрації ефективності вжитих заходів. </w:t>
      </w:r>
    </w:p>
    <w:p w:rsidR="0083770B" w:rsidRPr="00852C8D" w:rsidRDefault="0083770B" w:rsidP="00695BCA">
      <w:pPr>
        <w:spacing w:after="0" w:line="360" w:lineRule="auto"/>
        <w:ind w:firstLine="709"/>
        <w:jc w:val="both"/>
        <w:rPr>
          <w:rFonts w:ascii="Times New Roman" w:hAnsi="Times New Roman"/>
          <w:bCs/>
          <w:iCs/>
          <w:sz w:val="28"/>
          <w:szCs w:val="28"/>
          <w:lang w:val="uk-UA"/>
        </w:rPr>
      </w:pPr>
      <w:r w:rsidRPr="00852C8D">
        <w:rPr>
          <w:rFonts w:ascii="Times New Roman" w:hAnsi="Times New Roman"/>
          <w:bCs/>
          <w:iCs/>
          <w:sz w:val="28"/>
          <w:szCs w:val="28"/>
          <w:lang w:val="uk-UA"/>
        </w:rPr>
        <w:lastRenderedPageBreak/>
        <w:t xml:space="preserve">Запропонована нами версія тригерного інструменту для виявлення периопераційних </w:t>
      </w:r>
      <w:r w:rsidR="00B0322F" w:rsidRPr="00852C8D">
        <w:rPr>
          <w:rFonts w:ascii="Times New Roman" w:hAnsi="Times New Roman"/>
          <w:bCs/>
          <w:iCs/>
          <w:sz w:val="28"/>
          <w:szCs w:val="28"/>
          <w:lang w:val="uk-UA"/>
        </w:rPr>
        <w:t>НП</w:t>
      </w:r>
      <w:r w:rsidRPr="00852C8D">
        <w:rPr>
          <w:rFonts w:ascii="Times New Roman" w:hAnsi="Times New Roman"/>
          <w:bCs/>
          <w:iCs/>
          <w:sz w:val="28"/>
          <w:szCs w:val="28"/>
          <w:lang w:val="uk-UA"/>
        </w:rPr>
        <w:t xml:space="preserve"> у вітчизняній анестезіологічній практиці, яку ми назвали «Периопераційний тригерний інструмент», містить 43 тригери, згруповані у 4 модулі</w:t>
      </w:r>
      <w:r w:rsidR="00B0322F" w:rsidRPr="00852C8D">
        <w:rPr>
          <w:rFonts w:ascii="Times New Roman" w:hAnsi="Times New Roman"/>
          <w:bCs/>
          <w:iCs/>
          <w:sz w:val="28"/>
          <w:szCs w:val="28"/>
          <w:lang w:val="uk-UA"/>
        </w:rPr>
        <w:t xml:space="preserve"> (табл. 7.6)</w:t>
      </w:r>
      <w:r w:rsidRPr="00852C8D">
        <w:rPr>
          <w:rFonts w:ascii="Times New Roman" w:hAnsi="Times New Roman"/>
          <w:bCs/>
          <w:iCs/>
          <w:sz w:val="28"/>
          <w:szCs w:val="28"/>
          <w:lang w:val="uk-UA"/>
        </w:rPr>
        <w:t xml:space="preserve">: </w:t>
      </w:r>
    </w:p>
    <w:p w:rsidR="00E86564" w:rsidRPr="00852C8D" w:rsidRDefault="00E86564" w:rsidP="00695BCA">
      <w:pPr>
        <w:numPr>
          <w:ilvl w:val="0"/>
          <w:numId w:val="6"/>
        </w:numPr>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Модуль лікування і догляду або ЛІД-модуль (15 тригерів);</w:t>
      </w:r>
    </w:p>
    <w:p w:rsidR="00E86564" w:rsidRPr="00852C8D" w:rsidRDefault="00E86564" w:rsidP="00695BCA">
      <w:pPr>
        <w:numPr>
          <w:ilvl w:val="0"/>
          <w:numId w:val="6"/>
        </w:numPr>
        <w:spacing w:after="0" w:line="360" w:lineRule="auto"/>
        <w:jc w:val="both"/>
        <w:rPr>
          <w:rFonts w:ascii="Times New Roman" w:hAnsi="Times New Roman"/>
          <w:bCs/>
          <w:iCs/>
          <w:sz w:val="28"/>
          <w:szCs w:val="28"/>
          <w:lang w:val="uk-UA"/>
        </w:rPr>
      </w:pPr>
      <w:r w:rsidRPr="00852C8D">
        <w:rPr>
          <w:rFonts w:ascii="Times New Roman" w:hAnsi="Times New Roman"/>
          <w:sz w:val="28"/>
          <w:szCs w:val="28"/>
          <w:lang w:val="uk-UA"/>
        </w:rPr>
        <w:t>Модуль</w:t>
      </w:r>
      <w:r w:rsidRPr="00852C8D">
        <w:rPr>
          <w:rFonts w:ascii="Times New Roman" w:hAnsi="Times New Roman"/>
          <w:bCs/>
          <w:iCs/>
          <w:sz w:val="28"/>
          <w:szCs w:val="28"/>
          <w:lang w:val="uk-UA"/>
        </w:rPr>
        <w:t xml:space="preserve"> медикаментозної терапії або МТ-модуль (13 тригерів);</w:t>
      </w:r>
    </w:p>
    <w:p w:rsidR="00E86564" w:rsidRPr="00852C8D" w:rsidRDefault="00E86564" w:rsidP="00695BCA">
      <w:pPr>
        <w:numPr>
          <w:ilvl w:val="0"/>
          <w:numId w:val="6"/>
        </w:numPr>
        <w:spacing w:after="0" w:line="360" w:lineRule="auto"/>
        <w:jc w:val="both"/>
        <w:rPr>
          <w:rFonts w:ascii="Times New Roman" w:hAnsi="Times New Roman"/>
          <w:b/>
          <w:bCs/>
          <w:sz w:val="28"/>
          <w:szCs w:val="28"/>
          <w:lang w:val="uk-UA"/>
        </w:rPr>
      </w:pPr>
      <w:r w:rsidRPr="00852C8D">
        <w:rPr>
          <w:rFonts w:ascii="Times New Roman" w:hAnsi="Times New Roman"/>
          <w:bCs/>
          <w:iCs/>
          <w:sz w:val="28"/>
          <w:szCs w:val="28"/>
          <w:lang w:val="uk-UA"/>
        </w:rPr>
        <w:t>Модуль операції та анестезії або ОТА-модуль (11 тригерів);</w:t>
      </w:r>
    </w:p>
    <w:p w:rsidR="00E86564" w:rsidRPr="00852C8D" w:rsidRDefault="00E86564" w:rsidP="00695BCA">
      <w:pPr>
        <w:numPr>
          <w:ilvl w:val="0"/>
          <w:numId w:val="6"/>
        </w:numPr>
        <w:spacing w:after="0" w:line="360" w:lineRule="auto"/>
        <w:jc w:val="both"/>
        <w:rPr>
          <w:rFonts w:ascii="Times New Roman" w:hAnsi="Times New Roman"/>
          <w:b/>
          <w:bCs/>
          <w:sz w:val="28"/>
          <w:szCs w:val="28"/>
          <w:lang w:val="uk-UA"/>
        </w:rPr>
      </w:pPr>
      <w:r w:rsidRPr="00852C8D">
        <w:rPr>
          <w:rFonts w:ascii="Times New Roman" w:hAnsi="Times New Roman"/>
          <w:bCs/>
          <w:iCs/>
          <w:sz w:val="28"/>
          <w:szCs w:val="28"/>
          <w:lang w:val="uk-UA"/>
        </w:rPr>
        <w:t xml:space="preserve">Модуль інтенсивної терапії або ІТ-модуль (4 тригери). </w:t>
      </w:r>
    </w:p>
    <w:p w:rsidR="00E86564" w:rsidRPr="00852C8D" w:rsidRDefault="00E86564" w:rsidP="003D1509">
      <w:pPr>
        <w:pStyle w:val="a3"/>
        <w:spacing w:after="0" w:line="360" w:lineRule="auto"/>
        <w:ind w:left="0" w:firstLine="709"/>
        <w:jc w:val="both"/>
        <w:rPr>
          <w:rFonts w:ascii="Times New Roman" w:hAnsi="Times New Roman"/>
          <w:bCs/>
          <w:iCs/>
          <w:sz w:val="28"/>
          <w:szCs w:val="28"/>
          <w:lang w:val="uk-UA"/>
        </w:rPr>
      </w:pPr>
      <w:r w:rsidRPr="00852C8D">
        <w:rPr>
          <w:rFonts w:ascii="Times New Roman" w:hAnsi="Times New Roman"/>
          <w:bCs/>
          <w:iCs/>
          <w:sz w:val="28"/>
          <w:szCs w:val="28"/>
          <w:lang w:val="uk-UA"/>
        </w:rPr>
        <w:t xml:space="preserve">Детальне описання кожного з модулів та тригерів наведене у </w:t>
      </w:r>
      <w:r w:rsidRPr="008E2044">
        <w:rPr>
          <w:rFonts w:ascii="Times New Roman" w:hAnsi="Times New Roman"/>
          <w:bCs/>
          <w:iCs/>
          <w:sz w:val="28"/>
          <w:szCs w:val="28"/>
          <w:lang w:val="uk-UA"/>
        </w:rPr>
        <w:t xml:space="preserve">Додатку </w:t>
      </w:r>
      <w:r w:rsidR="008E2044" w:rsidRPr="008E2044">
        <w:rPr>
          <w:rFonts w:ascii="Times New Roman" w:hAnsi="Times New Roman"/>
          <w:bCs/>
          <w:iCs/>
          <w:sz w:val="28"/>
          <w:szCs w:val="28"/>
          <w:lang w:val="uk-UA"/>
        </w:rPr>
        <w:t>У</w:t>
      </w:r>
      <w:r w:rsidRPr="008E2044">
        <w:rPr>
          <w:rFonts w:ascii="Times New Roman" w:hAnsi="Times New Roman"/>
          <w:bCs/>
          <w:iCs/>
          <w:sz w:val="28"/>
          <w:szCs w:val="28"/>
          <w:lang w:val="uk-UA"/>
        </w:rPr>
        <w:t>.</w:t>
      </w:r>
      <w:r w:rsidRPr="00852C8D">
        <w:rPr>
          <w:rFonts w:ascii="Times New Roman" w:hAnsi="Times New Roman"/>
          <w:bCs/>
          <w:iCs/>
          <w:sz w:val="28"/>
          <w:szCs w:val="28"/>
          <w:lang w:val="uk-UA"/>
        </w:rPr>
        <w:t xml:space="preserve"> </w:t>
      </w:r>
    </w:p>
    <w:p w:rsidR="0083770B" w:rsidRPr="00852C8D" w:rsidRDefault="0083770B" w:rsidP="00695BCA">
      <w:pPr>
        <w:pStyle w:val="a3"/>
        <w:spacing w:before="120" w:after="0" w:line="360" w:lineRule="auto"/>
        <w:ind w:left="0" w:firstLine="709"/>
        <w:jc w:val="right"/>
        <w:rPr>
          <w:rFonts w:ascii="Times New Roman" w:hAnsi="Times New Roman"/>
          <w:bCs/>
          <w:i/>
          <w:iCs/>
          <w:sz w:val="28"/>
          <w:szCs w:val="28"/>
          <w:lang w:val="uk-UA"/>
        </w:rPr>
      </w:pPr>
      <w:r w:rsidRPr="00852C8D">
        <w:rPr>
          <w:rFonts w:ascii="Times New Roman" w:hAnsi="Times New Roman"/>
          <w:bCs/>
          <w:i/>
          <w:iCs/>
          <w:sz w:val="28"/>
          <w:szCs w:val="28"/>
          <w:lang w:val="uk-UA"/>
        </w:rPr>
        <w:t>Таблиця 7.</w:t>
      </w:r>
      <w:r w:rsidR="00562500" w:rsidRPr="00852C8D">
        <w:rPr>
          <w:rFonts w:ascii="Times New Roman" w:hAnsi="Times New Roman"/>
          <w:bCs/>
          <w:i/>
          <w:iCs/>
          <w:sz w:val="28"/>
          <w:szCs w:val="28"/>
          <w:lang w:val="uk-UA"/>
        </w:rPr>
        <w:t>6</w:t>
      </w:r>
    </w:p>
    <w:p w:rsidR="0083770B" w:rsidRPr="00852C8D" w:rsidRDefault="0083770B" w:rsidP="003D1509">
      <w:pPr>
        <w:pStyle w:val="a3"/>
        <w:spacing w:after="240" w:line="360" w:lineRule="auto"/>
        <w:ind w:left="0" w:firstLine="709"/>
        <w:jc w:val="center"/>
        <w:rPr>
          <w:rFonts w:ascii="Times New Roman" w:hAnsi="Times New Roman"/>
          <w:b/>
          <w:bCs/>
          <w:iCs/>
          <w:sz w:val="28"/>
          <w:szCs w:val="28"/>
          <w:lang w:val="uk-UA"/>
        </w:rPr>
      </w:pPr>
      <w:r w:rsidRPr="00852C8D">
        <w:rPr>
          <w:rFonts w:ascii="Times New Roman" w:hAnsi="Times New Roman"/>
          <w:b/>
          <w:bCs/>
          <w:iCs/>
          <w:sz w:val="28"/>
          <w:szCs w:val="28"/>
          <w:lang w:val="uk-UA"/>
        </w:rPr>
        <w:t>Периопераційні тригери та асоційовані з ними інциденти</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3969"/>
        <w:gridCol w:w="4536"/>
      </w:tblGrid>
      <w:tr w:rsidR="0083770B" w:rsidRPr="00852C8D" w:rsidTr="003D1509">
        <w:trPr>
          <w:trHeight w:val="816"/>
        </w:trPr>
        <w:tc>
          <w:tcPr>
            <w:tcW w:w="1242" w:type="dxa"/>
            <w:shd w:val="clear" w:color="auto" w:fill="auto"/>
          </w:tcPr>
          <w:p w:rsidR="0083770B" w:rsidRPr="00852C8D" w:rsidRDefault="0083770B" w:rsidP="00695BCA">
            <w:pPr>
              <w:pStyle w:val="a3"/>
              <w:spacing w:after="0" w:line="360" w:lineRule="auto"/>
              <w:ind w:left="0"/>
              <w:jc w:val="center"/>
              <w:rPr>
                <w:rFonts w:ascii="Times New Roman" w:hAnsi="Times New Roman"/>
                <w:bCs/>
                <w:iCs/>
                <w:sz w:val="28"/>
                <w:szCs w:val="28"/>
                <w:lang w:val="uk-UA"/>
              </w:rPr>
            </w:pPr>
            <w:r w:rsidRPr="00852C8D">
              <w:rPr>
                <w:rFonts w:ascii="Times New Roman" w:hAnsi="Times New Roman"/>
                <w:bCs/>
                <w:iCs/>
                <w:sz w:val="28"/>
                <w:szCs w:val="28"/>
                <w:lang w:val="uk-UA"/>
              </w:rPr>
              <w:t>Код</w:t>
            </w:r>
          </w:p>
        </w:tc>
        <w:tc>
          <w:tcPr>
            <w:tcW w:w="3969" w:type="dxa"/>
            <w:shd w:val="clear" w:color="auto" w:fill="auto"/>
          </w:tcPr>
          <w:p w:rsidR="0083770B" w:rsidRPr="00852C8D" w:rsidRDefault="0083770B" w:rsidP="00695BCA">
            <w:pPr>
              <w:pStyle w:val="a3"/>
              <w:spacing w:after="0" w:line="360" w:lineRule="auto"/>
              <w:ind w:left="0"/>
              <w:jc w:val="center"/>
              <w:rPr>
                <w:rFonts w:ascii="Times New Roman" w:hAnsi="Times New Roman"/>
                <w:bCs/>
                <w:iCs/>
                <w:sz w:val="28"/>
                <w:szCs w:val="28"/>
                <w:lang w:val="uk-UA"/>
              </w:rPr>
            </w:pPr>
            <w:r w:rsidRPr="00852C8D">
              <w:rPr>
                <w:rFonts w:ascii="Times New Roman" w:hAnsi="Times New Roman"/>
                <w:bCs/>
                <w:iCs/>
                <w:sz w:val="28"/>
                <w:szCs w:val="28"/>
                <w:lang w:val="uk-UA"/>
              </w:rPr>
              <w:t>Тригер</w:t>
            </w:r>
          </w:p>
        </w:tc>
        <w:tc>
          <w:tcPr>
            <w:tcW w:w="4536" w:type="dxa"/>
            <w:shd w:val="clear" w:color="auto" w:fill="auto"/>
          </w:tcPr>
          <w:p w:rsidR="0083770B" w:rsidRPr="00852C8D" w:rsidRDefault="0083770B" w:rsidP="00695BCA">
            <w:pPr>
              <w:pStyle w:val="a3"/>
              <w:spacing w:after="0" w:line="360" w:lineRule="auto"/>
              <w:ind w:left="0"/>
              <w:jc w:val="center"/>
              <w:rPr>
                <w:rFonts w:ascii="Times New Roman" w:hAnsi="Times New Roman"/>
                <w:bCs/>
                <w:iCs/>
                <w:sz w:val="28"/>
                <w:szCs w:val="28"/>
                <w:lang w:val="uk-UA"/>
              </w:rPr>
            </w:pPr>
            <w:r w:rsidRPr="00852C8D">
              <w:rPr>
                <w:rFonts w:ascii="Times New Roman" w:hAnsi="Times New Roman"/>
                <w:bCs/>
                <w:iCs/>
                <w:sz w:val="28"/>
                <w:szCs w:val="28"/>
                <w:lang w:val="uk-UA"/>
              </w:rPr>
              <w:t>Несприятлива подія</w:t>
            </w:r>
          </w:p>
        </w:tc>
      </w:tr>
      <w:tr w:rsidR="0083770B" w:rsidRPr="00852C8D" w:rsidTr="0083770B">
        <w:tc>
          <w:tcPr>
            <w:tcW w:w="9747" w:type="dxa"/>
            <w:gridSpan w:val="3"/>
            <w:shd w:val="clear" w:color="auto" w:fill="auto"/>
          </w:tcPr>
          <w:p w:rsidR="0083770B" w:rsidRPr="00852C8D" w:rsidRDefault="0083770B" w:rsidP="00695BCA">
            <w:pPr>
              <w:pStyle w:val="a3"/>
              <w:spacing w:after="0" w:line="360" w:lineRule="auto"/>
              <w:ind w:left="2838"/>
              <w:rPr>
                <w:rFonts w:ascii="Times New Roman" w:hAnsi="Times New Roman"/>
                <w:bCs/>
                <w:iCs/>
                <w:sz w:val="28"/>
                <w:szCs w:val="28"/>
                <w:lang w:val="uk-UA"/>
              </w:rPr>
            </w:pPr>
            <w:r w:rsidRPr="00852C8D">
              <w:rPr>
                <w:rFonts w:ascii="Times New Roman" w:hAnsi="Times New Roman"/>
                <w:b/>
                <w:bCs/>
                <w:iCs/>
                <w:sz w:val="28"/>
                <w:szCs w:val="28"/>
                <w:lang w:val="uk-UA"/>
              </w:rPr>
              <w:t>1. Модуль лікування і догляду</w:t>
            </w:r>
          </w:p>
        </w:tc>
      </w:tr>
      <w:tr w:rsidR="0083770B" w:rsidRPr="00852C8D" w:rsidTr="003D1509">
        <w:trPr>
          <w:trHeight w:val="906"/>
        </w:trPr>
        <w:tc>
          <w:tcPr>
            <w:tcW w:w="1242" w:type="dxa"/>
            <w:shd w:val="clear" w:color="auto" w:fill="auto"/>
          </w:tcPr>
          <w:p w:rsidR="0083770B" w:rsidRPr="00852C8D" w:rsidRDefault="0083770B" w:rsidP="00695BCA">
            <w:pPr>
              <w:pStyle w:val="a3"/>
              <w:spacing w:after="0" w:line="360" w:lineRule="auto"/>
              <w:ind w:left="0"/>
              <w:jc w:val="both"/>
              <w:rPr>
                <w:rFonts w:ascii="Times New Roman" w:hAnsi="Times New Roman"/>
                <w:bCs/>
                <w:iCs/>
                <w:sz w:val="28"/>
                <w:szCs w:val="28"/>
                <w:lang w:val="uk-UA"/>
              </w:rPr>
            </w:pPr>
            <w:r w:rsidRPr="00852C8D">
              <w:rPr>
                <w:rFonts w:ascii="Times New Roman" w:hAnsi="Times New Roman"/>
                <w:bCs/>
                <w:iCs/>
                <w:sz w:val="28"/>
                <w:szCs w:val="28"/>
                <w:lang w:val="uk-UA"/>
              </w:rPr>
              <w:t>ЛІД-1</w:t>
            </w:r>
          </w:p>
        </w:tc>
        <w:tc>
          <w:tcPr>
            <w:tcW w:w="3969" w:type="dxa"/>
            <w:shd w:val="clear" w:color="auto" w:fill="auto"/>
          </w:tcPr>
          <w:p w:rsidR="00E86564" w:rsidRPr="00852C8D" w:rsidRDefault="0083770B" w:rsidP="003D1509">
            <w:pPr>
              <w:pStyle w:val="a3"/>
              <w:spacing w:after="0" w:line="360" w:lineRule="auto"/>
              <w:ind w:left="0"/>
              <w:jc w:val="both"/>
              <w:rPr>
                <w:rFonts w:ascii="Times New Roman" w:hAnsi="Times New Roman"/>
                <w:bCs/>
                <w:iCs/>
                <w:sz w:val="28"/>
                <w:szCs w:val="28"/>
                <w:lang w:val="uk-UA"/>
              </w:rPr>
            </w:pPr>
            <w:r w:rsidRPr="00852C8D">
              <w:rPr>
                <w:rFonts w:ascii="Times New Roman" w:hAnsi="Times New Roman"/>
                <w:bCs/>
                <w:iCs/>
                <w:sz w:val="28"/>
                <w:szCs w:val="28"/>
                <w:lang w:val="uk-UA"/>
              </w:rPr>
              <w:t>Трансфузія крові або її продуктів</w:t>
            </w:r>
          </w:p>
        </w:tc>
        <w:tc>
          <w:tcPr>
            <w:tcW w:w="4536" w:type="dxa"/>
            <w:shd w:val="clear" w:color="auto" w:fill="auto"/>
          </w:tcPr>
          <w:p w:rsidR="0083770B" w:rsidRPr="00852C8D" w:rsidRDefault="0083770B" w:rsidP="00695BCA">
            <w:pPr>
              <w:pStyle w:val="a3"/>
              <w:spacing w:after="0" w:line="360" w:lineRule="auto"/>
              <w:ind w:left="0"/>
              <w:jc w:val="both"/>
              <w:rPr>
                <w:rFonts w:ascii="Times New Roman" w:hAnsi="Times New Roman"/>
                <w:bCs/>
                <w:iCs/>
                <w:sz w:val="28"/>
                <w:szCs w:val="28"/>
                <w:lang w:val="uk-UA"/>
              </w:rPr>
            </w:pPr>
            <w:r w:rsidRPr="00852C8D">
              <w:rPr>
                <w:rFonts w:ascii="Times New Roman" w:hAnsi="Times New Roman"/>
                <w:bCs/>
                <w:iCs/>
                <w:sz w:val="28"/>
                <w:szCs w:val="28"/>
                <w:lang w:val="uk-UA"/>
              </w:rPr>
              <w:t>Надмірна периопераційна крововтрата</w:t>
            </w:r>
          </w:p>
        </w:tc>
      </w:tr>
      <w:tr w:rsidR="00E86564" w:rsidRPr="00852C8D" w:rsidTr="003D1509">
        <w:trPr>
          <w:trHeight w:val="920"/>
        </w:trPr>
        <w:tc>
          <w:tcPr>
            <w:tcW w:w="1242" w:type="dxa"/>
            <w:shd w:val="clear" w:color="auto" w:fill="auto"/>
          </w:tcPr>
          <w:p w:rsidR="00E86564" w:rsidRPr="00852C8D" w:rsidRDefault="00E86564" w:rsidP="00695BCA">
            <w:pPr>
              <w:pStyle w:val="a3"/>
              <w:spacing w:after="0" w:line="360" w:lineRule="auto"/>
              <w:ind w:left="0"/>
              <w:jc w:val="both"/>
              <w:rPr>
                <w:rFonts w:ascii="Times New Roman" w:hAnsi="Times New Roman"/>
                <w:bCs/>
                <w:iCs/>
                <w:sz w:val="28"/>
                <w:szCs w:val="28"/>
                <w:lang w:val="uk-UA"/>
              </w:rPr>
            </w:pPr>
            <w:r w:rsidRPr="00852C8D">
              <w:rPr>
                <w:rFonts w:ascii="Times New Roman" w:hAnsi="Times New Roman"/>
                <w:bCs/>
                <w:iCs/>
                <w:sz w:val="28"/>
                <w:szCs w:val="28"/>
                <w:lang w:val="uk-UA"/>
              </w:rPr>
              <w:t>ЛІД-2</w:t>
            </w:r>
          </w:p>
        </w:tc>
        <w:tc>
          <w:tcPr>
            <w:tcW w:w="3969" w:type="dxa"/>
            <w:shd w:val="clear" w:color="auto" w:fill="auto"/>
          </w:tcPr>
          <w:p w:rsidR="00E86564" w:rsidRPr="00852C8D" w:rsidRDefault="00E86564" w:rsidP="00695BCA">
            <w:pPr>
              <w:pStyle w:val="a3"/>
              <w:spacing w:after="0" w:line="360" w:lineRule="auto"/>
              <w:ind w:left="0"/>
              <w:jc w:val="both"/>
              <w:rPr>
                <w:rFonts w:ascii="Times New Roman" w:hAnsi="Times New Roman"/>
                <w:bCs/>
                <w:iCs/>
                <w:sz w:val="28"/>
                <w:szCs w:val="28"/>
                <w:lang w:val="uk-UA"/>
              </w:rPr>
            </w:pPr>
            <w:r w:rsidRPr="00852C8D">
              <w:rPr>
                <w:rFonts w:ascii="Times New Roman" w:hAnsi="Times New Roman"/>
                <w:bCs/>
                <w:iCs/>
                <w:sz w:val="28"/>
                <w:szCs w:val="28"/>
                <w:lang w:val="uk-UA"/>
              </w:rPr>
              <w:t>Клінічна смерть або зупинкадихання</w:t>
            </w:r>
          </w:p>
        </w:tc>
        <w:tc>
          <w:tcPr>
            <w:tcW w:w="4536" w:type="dxa"/>
            <w:shd w:val="clear" w:color="auto" w:fill="auto"/>
          </w:tcPr>
          <w:p w:rsidR="00E86564" w:rsidRPr="00852C8D" w:rsidRDefault="00E86564" w:rsidP="00695BCA">
            <w:pPr>
              <w:pStyle w:val="a3"/>
              <w:spacing w:after="0" w:line="360" w:lineRule="auto"/>
              <w:ind w:left="0"/>
              <w:jc w:val="both"/>
              <w:rPr>
                <w:rFonts w:ascii="Times New Roman" w:hAnsi="Times New Roman"/>
                <w:bCs/>
                <w:iCs/>
                <w:sz w:val="28"/>
                <w:szCs w:val="28"/>
                <w:lang w:val="uk-UA"/>
              </w:rPr>
            </w:pPr>
            <w:r w:rsidRPr="00852C8D">
              <w:rPr>
                <w:rFonts w:ascii="Times New Roman" w:hAnsi="Times New Roman"/>
                <w:bCs/>
                <w:iCs/>
                <w:sz w:val="28"/>
                <w:szCs w:val="28"/>
                <w:lang w:val="uk-UA"/>
              </w:rPr>
              <w:t>Недостатній периопераційний моніторинг</w:t>
            </w:r>
          </w:p>
        </w:tc>
      </w:tr>
      <w:tr w:rsidR="00E86564" w:rsidRPr="00852C8D" w:rsidTr="003D1509">
        <w:trPr>
          <w:trHeight w:val="1547"/>
        </w:trPr>
        <w:tc>
          <w:tcPr>
            <w:tcW w:w="1242" w:type="dxa"/>
            <w:shd w:val="clear" w:color="auto" w:fill="auto"/>
          </w:tcPr>
          <w:p w:rsidR="00E86564" w:rsidRPr="00852C8D" w:rsidRDefault="00E86564" w:rsidP="00695BCA">
            <w:pPr>
              <w:pStyle w:val="a3"/>
              <w:spacing w:after="0" w:line="360" w:lineRule="auto"/>
              <w:ind w:left="0"/>
              <w:jc w:val="both"/>
              <w:rPr>
                <w:rFonts w:ascii="Times New Roman" w:hAnsi="Times New Roman"/>
                <w:bCs/>
                <w:iCs/>
                <w:sz w:val="28"/>
                <w:szCs w:val="28"/>
                <w:lang w:val="uk-UA"/>
              </w:rPr>
            </w:pPr>
            <w:r w:rsidRPr="00852C8D">
              <w:rPr>
                <w:rFonts w:ascii="Times New Roman" w:hAnsi="Times New Roman"/>
                <w:bCs/>
                <w:iCs/>
                <w:sz w:val="28"/>
                <w:szCs w:val="28"/>
                <w:lang w:val="uk-UA"/>
              </w:rPr>
              <w:t>ЛІД-3</w:t>
            </w:r>
          </w:p>
        </w:tc>
        <w:tc>
          <w:tcPr>
            <w:tcW w:w="3969" w:type="dxa"/>
            <w:shd w:val="clear" w:color="auto" w:fill="auto"/>
          </w:tcPr>
          <w:p w:rsidR="00E86564" w:rsidRPr="00852C8D" w:rsidRDefault="00E86564" w:rsidP="00695BCA">
            <w:pPr>
              <w:pStyle w:val="a3"/>
              <w:spacing w:after="0" w:line="360" w:lineRule="auto"/>
              <w:ind w:left="0"/>
              <w:jc w:val="both"/>
              <w:rPr>
                <w:rFonts w:ascii="Times New Roman" w:hAnsi="Times New Roman"/>
                <w:bCs/>
                <w:iCs/>
                <w:sz w:val="28"/>
                <w:szCs w:val="28"/>
                <w:lang w:val="uk-UA"/>
              </w:rPr>
            </w:pPr>
            <w:r w:rsidRPr="00852C8D">
              <w:rPr>
                <w:rFonts w:ascii="Times New Roman" w:hAnsi="Times New Roman"/>
                <w:bCs/>
                <w:iCs/>
                <w:sz w:val="28"/>
                <w:szCs w:val="28"/>
                <w:lang w:val="uk-UA"/>
              </w:rPr>
              <w:t>Гострий гемодіаліз</w:t>
            </w:r>
          </w:p>
        </w:tc>
        <w:tc>
          <w:tcPr>
            <w:tcW w:w="4536" w:type="dxa"/>
            <w:shd w:val="clear" w:color="auto" w:fill="auto"/>
          </w:tcPr>
          <w:p w:rsidR="00E86564" w:rsidRPr="00852C8D" w:rsidRDefault="00E86564" w:rsidP="00695BCA">
            <w:pPr>
              <w:pStyle w:val="a3"/>
              <w:spacing w:after="0" w:line="360" w:lineRule="auto"/>
              <w:ind w:left="0"/>
              <w:jc w:val="both"/>
              <w:rPr>
                <w:rFonts w:ascii="Times New Roman" w:hAnsi="Times New Roman"/>
                <w:bCs/>
                <w:iCs/>
                <w:sz w:val="28"/>
                <w:szCs w:val="28"/>
                <w:lang w:val="uk-UA"/>
              </w:rPr>
            </w:pPr>
            <w:r w:rsidRPr="00852C8D">
              <w:rPr>
                <w:rFonts w:ascii="Times New Roman" w:hAnsi="Times New Roman"/>
                <w:bCs/>
                <w:iCs/>
                <w:sz w:val="28"/>
                <w:szCs w:val="28"/>
                <w:lang w:val="uk-UA"/>
              </w:rPr>
              <w:t>Використання нефротоксичних препаратів, введення йод-вмісних контрастів</w:t>
            </w:r>
          </w:p>
        </w:tc>
      </w:tr>
      <w:tr w:rsidR="00E86564" w:rsidRPr="00852C8D" w:rsidTr="003D1509">
        <w:trPr>
          <w:trHeight w:val="957"/>
        </w:trPr>
        <w:tc>
          <w:tcPr>
            <w:tcW w:w="1242" w:type="dxa"/>
            <w:shd w:val="clear" w:color="auto" w:fill="auto"/>
          </w:tcPr>
          <w:p w:rsidR="00E86564" w:rsidRPr="00852C8D" w:rsidRDefault="00E86564" w:rsidP="00695BCA">
            <w:pPr>
              <w:pStyle w:val="a3"/>
              <w:spacing w:after="0" w:line="360" w:lineRule="auto"/>
              <w:ind w:left="0"/>
              <w:jc w:val="both"/>
              <w:rPr>
                <w:rFonts w:ascii="Times New Roman" w:hAnsi="Times New Roman"/>
                <w:bCs/>
                <w:iCs/>
                <w:sz w:val="28"/>
                <w:szCs w:val="28"/>
                <w:lang w:val="uk-UA"/>
              </w:rPr>
            </w:pPr>
            <w:r w:rsidRPr="00852C8D">
              <w:rPr>
                <w:rFonts w:ascii="Times New Roman" w:hAnsi="Times New Roman"/>
                <w:bCs/>
                <w:iCs/>
                <w:sz w:val="28"/>
                <w:szCs w:val="28"/>
                <w:lang w:val="uk-UA"/>
              </w:rPr>
              <w:t>ЛІД-4</w:t>
            </w:r>
          </w:p>
        </w:tc>
        <w:tc>
          <w:tcPr>
            <w:tcW w:w="3969" w:type="dxa"/>
            <w:shd w:val="clear" w:color="auto" w:fill="auto"/>
          </w:tcPr>
          <w:p w:rsidR="00E86564" w:rsidRPr="00852C8D" w:rsidRDefault="00E86564" w:rsidP="00695BCA">
            <w:pPr>
              <w:pStyle w:val="a3"/>
              <w:spacing w:after="0" w:line="360" w:lineRule="auto"/>
              <w:ind w:left="0"/>
              <w:jc w:val="both"/>
              <w:rPr>
                <w:rFonts w:ascii="Times New Roman" w:hAnsi="Times New Roman"/>
                <w:bCs/>
                <w:iCs/>
                <w:sz w:val="28"/>
                <w:szCs w:val="28"/>
                <w:lang w:val="uk-UA"/>
              </w:rPr>
            </w:pPr>
            <w:r w:rsidRPr="00852C8D">
              <w:rPr>
                <w:rFonts w:ascii="Times New Roman" w:hAnsi="Times New Roman"/>
                <w:bCs/>
                <w:iCs/>
                <w:sz w:val="28"/>
                <w:szCs w:val="28"/>
                <w:lang w:val="uk-UA"/>
              </w:rPr>
              <w:t>Позитивний результат культури крові</w:t>
            </w:r>
          </w:p>
        </w:tc>
        <w:tc>
          <w:tcPr>
            <w:tcW w:w="4536" w:type="dxa"/>
            <w:shd w:val="clear" w:color="auto" w:fill="auto"/>
          </w:tcPr>
          <w:p w:rsidR="00E86564" w:rsidRPr="00852C8D" w:rsidRDefault="00E86564" w:rsidP="00695BCA">
            <w:pPr>
              <w:pStyle w:val="a3"/>
              <w:spacing w:after="0" w:line="360" w:lineRule="auto"/>
              <w:ind w:left="0"/>
              <w:jc w:val="both"/>
              <w:rPr>
                <w:rFonts w:ascii="Times New Roman" w:hAnsi="Times New Roman"/>
                <w:bCs/>
                <w:iCs/>
                <w:sz w:val="28"/>
                <w:szCs w:val="28"/>
                <w:lang w:val="uk-UA"/>
              </w:rPr>
            </w:pPr>
            <w:r w:rsidRPr="00852C8D">
              <w:rPr>
                <w:rFonts w:ascii="Times New Roman" w:hAnsi="Times New Roman"/>
                <w:bCs/>
                <w:iCs/>
                <w:sz w:val="28"/>
                <w:szCs w:val="28"/>
                <w:lang w:val="uk-UA"/>
              </w:rPr>
              <w:t>Внутрішньо-лікарняні інфекція</w:t>
            </w:r>
          </w:p>
        </w:tc>
      </w:tr>
      <w:tr w:rsidR="00E86564" w:rsidRPr="00852C8D" w:rsidTr="003D1509">
        <w:trPr>
          <w:trHeight w:val="1395"/>
        </w:trPr>
        <w:tc>
          <w:tcPr>
            <w:tcW w:w="1242" w:type="dxa"/>
            <w:tcBorders>
              <w:bottom w:val="single" w:sz="4" w:space="0" w:color="auto"/>
            </w:tcBorders>
            <w:shd w:val="clear" w:color="auto" w:fill="auto"/>
          </w:tcPr>
          <w:p w:rsidR="00E86564" w:rsidRPr="00852C8D" w:rsidRDefault="00E86564" w:rsidP="00695BCA">
            <w:pPr>
              <w:pStyle w:val="a3"/>
              <w:spacing w:after="0" w:line="360" w:lineRule="auto"/>
              <w:ind w:left="0"/>
              <w:jc w:val="both"/>
              <w:rPr>
                <w:rFonts w:ascii="Times New Roman" w:hAnsi="Times New Roman"/>
                <w:bCs/>
                <w:iCs/>
                <w:sz w:val="28"/>
                <w:szCs w:val="28"/>
                <w:lang w:val="uk-UA"/>
              </w:rPr>
            </w:pPr>
            <w:r w:rsidRPr="00852C8D">
              <w:rPr>
                <w:rFonts w:ascii="Times New Roman" w:hAnsi="Times New Roman"/>
                <w:bCs/>
                <w:iCs/>
                <w:sz w:val="28"/>
                <w:szCs w:val="28"/>
                <w:lang w:val="uk-UA"/>
              </w:rPr>
              <w:t>ЛІД-5</w:t>
            </w:r>
          </w:p>
        </w:tc>
        <w:tc>
          <w:tcPr>
            <w:tcW w:w="3969" w:type="dxa"/>
            <w:tcBorders>
              <w:bottom w:val="single" w:sz="4" w:space="0" w:color="auto"/>
            </w:tcBorders>
            <w:shd w:val="clear" w:color="auto" w:fill="auto"/>
          </w:tcPr>
          <w:p w:rsidR="00E86564" w:rsidRPr="00852C8D" w:rsidRDefault="00E86564" w:rsidP="00695BCA">
            <w:pPr>
              <w:pStyle w:val="a3"/>
              <w:spacing w:after="0" w:line="360" w:lineRule="auto"/>
              <w:ind w:left="0"/>
              <w:jc w:val="both"/>
              <w:rPr>
                <w:rFonts w:ascii="Times New Roman" w:hAnsi="Times New Roman"/>
                <w:bCs/>
                <w:iCs/>
                <w:sz w:val="28"/>
                <w:szCs w:val="28"/>
                <w:lang w:val="uk-UA"/>
              </w:rPr>
            </w:pPr>
            <w:r w:rsidRPr="00852C8D">
              <w:rPr>
                <w:rFonts w:ascii="Times New Roman" w:hAnsi="Times New Roman"/>
                <w:bCs/>
                <w:iCs/>
                <w:sz w:val="28"/>
                <w:szCs w:val="28"/>
                <w:lang w:val="uk-UA"/>
              </w:rPr>
              <w:t xml:space="preserve">Тромбоз глибоких вен або ТЕЛА за результатами рентген- або УЗ-дослідження </w:t>
            </w:r>
          </w:p>
        </w:tc>
        <w:tc>
          <w:tcPr>
            <w:tcW w:w="4536" w:type="dxa"/>
            <w:tcBorders>
              <w:bottom w:val="single" w:sz="4" w:space="0" w:color="auto"/>
            </w:tcBorders>
            <w:shd w:val="clear" w:color="auto" w:fill="auto"/>
          </w:tcPr>
          <w:p w:rsidR="00E86564" w:rsidRPr="00852C8D" w:rsidRDefault="00E86564" w:rsidP="00695BCA">
            <w:pPr>
              <w:pStyle w:val="a3"/>
              <w:spacing w:after="0" w:line="360" w:lineRule="auto"/>
              <w:ind w:left="0"/>
              <w:jc w:val="both"/>
              <w:rPr>
                <w:rFonts w:ascii="Times New Roman" w:hAnsi="Times New Roman"/>
                <w:bCs/>
                <w:iCs/>
                <w:sz w:val="28"/>
                <w:szCs w:val="28"/>
                <w:lang w:val="uk-UA"/>
              </w:rPr>
            </w:pPr>
            <w:r w:rsidRPr="00852C8D">
              <w:rPr>
                <w:rFonts w:ascii="Times New Roman" w:hAnsi="Times New Roman"/>
                <w:bCs/>
                <w:iCs/>
                <w:sz w:val="28"/>
                <w:szCs w:val="28"/>
                <w:lang w:val="uk-UA"/>
              </w:rPr>
              <w:t>Неналежна тромбопрофілактика</w:t>
            </w:r>
          </w:p>
        </w:tc>
      </w:tr>
      <w:tr w:rsidR="00E86564" w:rsidRPr="00852C8D" w:rsidTr="003D1509">
        <w:tc>
          <w:tcPr>
            <w:tcW w:w="1242" w:type="dxa"/>
            <w:tcBorders>
              <w:bottom w:val="single" w:sz="4" w:space="0" w:color="auto"/>
            </w:tcBorders>
            <w:shd w:val="clear" w:color="auto" w:fill="auto"/>
          </w:tcPr>
          <w:p w:rsidR="00E86564" w:rsidRPr="00852C8D" w:rsidRDefault="00E86564" w:rsidP="00695BCA">
            <w:pPr>
              <w:pStyle w:val="a3"/>
              <w:spacing w:after="0" w:line="360" w:lineRule="auto"/>
              <w:ind w:left="0"/>
              <w:jc w:val="both"/>
              <w:rPr>
                <w:rFonts w:ascii="Times New Roman" w:hAnsi="Times New Roman"/>
                <w:bCs/>
                <w:iCs/>
                <w:sz w:val="28"/>
                <w:szCs w:val="28"/>
                <w:lang w:val="uk-UA"/>
              </w:rPr>
            </w:pPr>
            <w:r w:rsidRPr="00852C8D">
              <w:rPr>
                <w:rFonts w:ascii="Times New Roman" w:hAnsi="Times New Roman"/>
                <w:bCs/>
                <w:iCs/>
                <w:sz w:val="28"/>
                <w:szCs w:val="28"/>
                <w:lang w:val="uk-UA"/>
              </w:rPr>
              <w:t>ЛІД-6</w:t>
            </w:r>
          </w:p>
        </w:tc>
        <w:tc>
          <w:tcPr>
            <w:tcW w:w="3969" w:type="dxa"/>
            <w:tcBorders>
              <w:bottom w:val="single" w:sz="4" w:space="0" w:color="auto"/>
            </w:tcBorders>
            <w:shd w:val="clear" w:color="auto" w:fill="auto"/>
          </w:tcPr>
          <w:p w:rsidR="00E86564" w:rsidRPr="00852C8D" w:rsidRDefault="00E86564" w:rsidP="00695BCA">
            <w:pPr>
              <w:pStyle w:val="a3"/>
              <w:spacing w:after="0" w:line="360" w:lineRule="auto"/>
              <w:ind w:left="0"/>
              <w:jc w:val="both"/>
              <w:rPr>
                <w:rFonts w:ascii="Times New Roman" w:hAnsi="Times New Roman"/>
                <w:bCs/>
                <w:iCs/>
                <w:sz w:val="28"/>
                <w:szCs w:val="28"/>
                <w:lang w:val="uk-UA"/>
              </w:rPr>
            </w:pPr>
            <w:r w:rsidRPr="00852C8D">
              <w:rPr>
                <w:rFonts w:ascii="Times New Roman" w:hAnsi="Times New Roman"/>
                <w:bCs/>
                <w:iCs/>
                <w:sz w:val="28"/>
                <w:szCs w:val="28"/>
                <w:lang w:val="uk-UA"/>
              </w:rPr>
              <w:t>Зниження рівня гемоглобіну або гематокриту на 25% або більше від вихідного</w:t>
            </w:r>
          </w:p>
        </w:tc>
        <w:tc>
          <w:tcPr>
            <w:tcW w:w="4536" w:type="dxa"/>
            <w:tcBorders>
              <w:bottom w:val="single" w:sz="4" w:space="0" w:color="auto"/>
            </w:tcBorders>
            <w:shd w:val="clear" w:color="auto" w:fill="auto"/>
          </w:tcPr>
          <w:p w:rsidR="00E86564" w:rsidRPr="00852C8D" w:rsidRDefault="00E86564" w:rsidP="00695BCA">
            <w:pPr>
              <w:pStyle w:val="a3"/>
              <w:spacing w:after="0" w:line="360" w:lineRule="auto"/>
              <w:ind w:left="0"/>
              <w:jc w:val="both"/>
              <w:rPr>
                <w:rFonts w:ascii="Times New Roman" w:hAnsi="Times New Roman"/>
                <w:bCs/>
                <w:iCs/>
                <w:sz w:val="28"/>
                <w:szCs w:val="28"/>
                <w:lang w:val="uk-UA"/>
              </w:rPr>
            </w:pPr>
            <w:r w:rsidRPr="00852C8D">
              <w:rPr>
                <w:rFonts w:ascii="Times New Roman" w:hAnsi="Times New Roman"/>
                <w:bCs/>
                <w:iCs/>
                <w:sz w:val="28"/>
                <w:szCs w:val="28"/>
                <w:lang w:val="uk-UA"/>
              </w:rPr>
              <w:t>Ятрогенна кровотеча (анти</w:t>
            </w:r>
            <w:r w:rsidR="008D149F">
              <w:rPr>
                <w:rFonts w:ascii="Times New Roman" w:hAnsi="Times New Roman"/>
                <w:bCs/>
                <w:iCs/>
                <w:sz w:val="28"/>
                <w:szCs w:val="28"/>
                <w:lang w:val="uk-UA"/>
              </w:rPr>
              <w:t>-</w:t>
            </w:r>
            <w:r w:rsidRPr="00852C8D">
              <w:rPr>
                <w:rFonts w:ascii="Times New Roman" w:hAnsi="Times New Roman"/>
                <w:bCs/>
                <w:iCs/>
                <w:sz w:val="28"/>
                <w:szCs w:val="28"/>
                <w:lang w:val="uk-UA"/>
              </w:rPr>
              <w:t xml:space="preserve">коагулянти, антиагреганти, ускладнення операції) </w:t>
            </w:r>
          </w:p>
        </w:tc>
      </w:tr>
      <w:tr w:rsidR="002A62F9" w:rsidRPr="00852C8D" w:rsidTr="00FC1851">
        <w:tc>
          <w:tcPr>
            <w:tcW w:w="9747" w:type="dxa"/>
            <w:gridSpan w:val="3"/>
            <w:tcBorders>
              <w:top w:val="nil"/>
              <w:left w:val="nil"/>
              <w:right w:val="nil"/>
            </w:tcBorders>
            <w:shd w:val="clear" w:color="auto" w:fill="auto"/>
          </w:tcPr>
          <w:p w:rsidR="002A62F9" w:rsidRPr="00852C8D" w:rsidRDefault="003D1509" w:rsidP="003D1509">
            <w:pPr>
              <w:pStyle w:val="a3"/>
              <w:spacing w:after="0" w:line="360" w:lineRule="auto"/>
              <w:ind w:left="0"/>
              <w:jc w:val="right"/>
              <w:rPr>
                <w:rFonts w:ascii="Times New Roman" w:hAnsi="Times New Roman"/>
                <w:bCs/>
                <w:i/>
                <w:iCs/>
                <w:sz w:val="28"/>
                <w:szCs w:val="28"/>
                <w:lang w:val="uk-UA"/>
              </w:rPr>
            </w:pPr>
            <w:r w:rsidRPr="00852C8D">
              <w:rPr>
                <w:rFonts w:ascii="Times New Roman" w:hAnsi="Times New Roman"/>
                <w:bCs/>
                <w:i/>
                <w:iCs/>
                <w:sz w:val="28"/>
                <w:szCs w:val="28"/>
                <w:lang w:val="uk-UA"/>
              </w:rPr>
              <w:lastRenderedPageBreak/>
              <w:t>п</w:t>
            </w:r>
            <w:r w:rsidR="002A62F9" w:rsidRPr="00852C8D">
              <w:rPr>
                <w:rFonts w:ascii="Times New Roman" w:hAnsi="Times New Roman"/>
                <w:bCs/>
                <w:i/>
                <w:iCs/>
                <w:sz w:val="28"/>
                <w:szCs w:val="28"/>
                <w:lang w:val="uk-UA"/>
              </w:rPr>
              <w:t>родовж</w:t>
            </w:r>
            <w:r>
              <w:rPr>
                <w:rFonts w:ascii="Times New Roman" w:hAnsi="Times New Roman"/>
                <w:bCs/>
                <w:i/>
                <w:iCs/>
                <w:sz w:val="28"/>
                <w:szCs w:val="28"/>
                <w:lang w:val="uk-UA"/>
              </w:rPr>
              <w:t>.</w:t>
            </w:r>
            <w:r w:rsidR="002A62F9" w:rsidRPr="00852C8D">
              <w:rPr>
                <w:rFonts w:ascii="Times New Roman" w:hAnsi="Times New Roman"/>
                <w:bCs/>
                <w:i/>
                <w:iCs/>
                <w:sz w:val="28"/>
                <w:szCs w:val="28"/>
                <w:lang w:val="uk-UA"/>
              </w:rPr>
              <w:t xml:space="preserve"> табл.7.6</w:t>
            </w:r>
          </w:p>
        </w:tc>
      </w:tr>
      <w:tr w:rsidR="0083770B" w:rsidRPr="00852C8D" w:rsidTr="003D1509">
        <w:tc>
          <w:tcPr>
            <w:tcW w:w="1242" w:type="dxa"/>
            <w:shd w:val="clear" w:color="auto" w:fill="auto"/>
          </w:tcPr>
          <w:p w:rsidR="0083770B" w:rsidRPr="00852C8D" w:rsidRDefault="0083770B" w:rsidP="00695BCA">
            <w:pPr>
              <w:pStyle w:val="a3"/>
              <w:spacing w:after="0" w:line="360" w:lineRule="auto"/>
              <w:ind w:left="0"/>
              <w:jc w:val="both"/>
              <w:rPr>
                <w:rFonts w:ascii="Times New Roman" w:hAnsi="Times New Roman"/>
                <w:bCs/>
                <w:iCs/>
                <w:sz w:val="28"/>
                <w:szCs w:val="28"/>
                <w:lang w:val="uk-UA"/>
              </w:rPr>
            </w:pPr>
            <w:r w:rsidRPr="00852C8D">
              <w:rPr>
                <w:rFonts w:ascii="Times New Roman" w:hAnsi="Times New Roman"/>
                <w:bCs/>
                <w:iCs/>
                <w:sz w:val="28"/>
                <w:szCs w:val="28"/>
                <w:lang w:val="uk-UA"/>
              </w:rPr>
              <w:t xml:space="preserve">ЛІД-7 </w:t>
            </w:r>
          </w:p>
        </w:tc>
        <w:tc>
          <w:tcPr>
            <w:tcW w:w="3969" w:type="dxa"/>
            <w:shd w:val="clear" w:color="auto" w:fill="auto"/>
          </w:tcPr>
          <w:p w:rsidR="0083770B" w:rsidRPr="00852C8D" w:rsidRDefault="0083770B" w:rsidP="00695BCA">
            <w:pPr>
              <w:pStyle w:val="a3"/>
              <w:spacing w:after="0" w:line="360" w:lineRule="auto"/>
              <w:ind w:left="0"/>
              <w:jc w:val="both"/>
              <w:rPr>
                <w:rFonts w:ascii="Times New Roman" w:hAnsi="Times New Roman"/>
                <w:bCs/>
                <w:iCs/>
                <w:sz w:val="28"/>
                <w:szCs w:val="28"/>
                <w:lang w:val="uk-UA"/>
              </w:rPr>
            </w:pPr>
            <w:r w:rsidRPr="00852C8D">
              <w:rPr>
                <w:rFonts w:ascii="Times New Roman" w:hAnsi="Times New Roman"/>
                <w:bCs/>
                <w:iCs/>
                <w:sz w:val="28"/>
                <w:szCs w:val="28"/>
                <w:lang w:val="uk-UA"/>
              </w:rPr>
              <w:t>Падіння пацієнта</w:t>
            </w:r>
          </w:p>
        </w:tc>
        <w:tc>
          <w:tcPr>
            <w:tcW w:w="4536" w:type="dxa"/>
            <w:shd w:val="clear" w:color="auto" w:fill="auto"/>
          </w:tcPr>
          <w:p w:rsidR="0083770B" w:rsidRPr="00852C8D" w:rsidRDefault="0083770B" w:rsidP="00695BCA">
            <w:pPr>
              <w:pStyle w:val="a3"/>
              <w:spacing w:after="0" w:line="360" w:lineRule="auto"/>
              <w:ind w:left="0"/>
              <w:jc w:val="both"/>
              <w:rPr>
                <w:rFonts w:ascii="Times New Roman" w:hAnsi="Times New Roman"/>
                <w:bCs/>
                <w:iCs/>
                <w:sz w:val="28"/>
                <w:szCs w:val="28"/>
                <w:lang w:val="uk-UA"/>
              </w:rPr>
            </w:pPr>
            <w:r w:rsidRPr="00852C8D">
              <w:rPr>
                <w:rFonts w:ascii="Times New Roman" w:hAnsi="Times New Roman"/>
                <w:bCs/>
                <w:iCs/>
                <w:sz w:val="28"/>
                <w:szCs w:val="28"/>
                <w:lang w:val="uk-UA"/>
              </w:rPr>
              <w:t>Дефект догляду (дефіцит або халатність персоналу), вплив седативних медикаментів</w:t>
            </w:r>
          </w:p>
        </w:tc>
      </w:tr>
      <w:tr w:rsidR="0083770B" w:rsidRPr="00852C8D" w:rsidTr="003D1509">
        <w:tc>
          <w:tcPr>
            <w:tcW w:w="1242" w:type="dxa"/>
            <w:shd w:val="clear" w:color="auto" w:fill="auto"/>
          </w:tcPr>
          <w:p w:rsidR="0083770B" w:rsidRPr="00852C8D" w:rsidRDefault="0083770B" w:rsidP="00695BCA">
            <w:pPr>
              <w:pStyle w:val="a3"/>
              <w:spacing w:after="0" w:line="360" w:lineRule="auto"/>
              <w:ind w:left="0"/>
              <w:jc w:val="both"/>
              <w:rPr>
                <w:rFonts w:ascii="Times New Roman" w:hAnsi="Times New Roman"/>
                <w:bCs/>
                <w:iCs/>
                <w:sz w:val="28"/>
                <w:szCs w:val="28"/>
                <w:lang w:val="uk-UA"/>
              </w:rPr>
            </w:pPr>
            <w:r w:rsidRPr="00852C8D">
              <w:rPr>
                <w:rFonts w:ascii="Times New Roman" w:hAnsi="Times New Roman"/>
                <w:bCs/>
                <w:iCs/>
                <w:sz w:val="28"/>
                <w:szCs w:val="28"/>
                <w:lang w:val="uk-UA"/>
              </w:rPr>
              <w:t>ЛІД-8</w:t>
            </w:r>
          </w:p>
        </w:tc>
        <w:tc>
          <w:tcPr>
            <w:tcW w:w="3969" w:type="dxa"/>
            <w:shd w:val="clear" w:color="auto" w:fill="auto"/>
          </w:tcPr>
          <w:p w:rsidR="0083770B" w:rsidRPr="00852C8D" w:rsidRDefault="0083770B" w:rsidP="00695BCA">
            <w:pPr>
              <w:pStyle w:val="a3"/>
              <w:spacing w:after="0" w:line="360" w:lineRule="auto"/>
              <w:ind w:left="0"/>
              <w:jc w:val="both"/>
              <w:rPr>
                <w:rFonts w:ascii="Times New Roman" w:hAnsi="Times New Roman"/>
                <w:bCs/>
                <w:iCs/>
                <w:sz w:val="28"/>
                <w:szCs w:val="28"/>
                <w:lang w:val="uk-UA"/>
              </w:rPr>
            </w:pPr>
            <w:r w:rsidRPr="00852C8D">
              <w:rPr>
                <w:rFonts w:ascii="Times New Roman" w:hAnsi="Times New Roman"/>
                <w:bCs/>
                <w:iCs/>
                <w:sz w:val="28"/>
                <w:szCs w:val="28"/>
                <w:lang w:val="uk-UA"/>
              </w:rPr>
              <w:t>Пролежні</w:t>
            </w:r>
          </w:p>
        </w:tc>
        <w:tc>
          <w:tcPr>
            <w:tcW w:w="4536" w:type="dxa"/>
            <w:shd w:val="clear" w:color="auto" w:fill="auto"/>
          </w:tcPr>
          <w:p w:rsidR="0083770B" w:rsidRPr="00852C8D" w:rsidRDefault="0083770B" w:rsidP="00695BCA">
            <w:pPr>
              <w:pStyle w:val="a3"/>
              <w:spacing w:after="0" w:line="360" w:lineRule="auto"/>
              <w:ind w:left="0"/>
              <w:jc w:val="both"/>
              <w:rPr>
                <w:rFonts w:ascii="Times New Roman" w:hAnsi="Times New Roman"/>
                <w:bCs/>
                <w:iCs/>
                <w:sz w:val="28"/>
                <w:szCs w:val="28"/>
                <w:lang w:val="uk-UA"/>
              </w:rPr>
            </w:pPr>
            <w:r w:rsidRPr="00852C8D">
              <w:rPr>
                <w:rFonts w:ascii="Times New Roman" w:hAnsi="Times New Roman"/>
                <w:bCs/>
                <w:iCs/>
                <w:sz w:val="28"/>
                <w:szCs w:val="28"/>
                <w:lang w:val="uk-UA"/>
              </w:rPr>
              <w:t>Дефект догляду (дефіцит або халатність персоналу)</w:t>
            </w:r>
          </w:p>
        </w:tc>
      </w:tr>
      <w:tr w:rsidR="0083770B" w:rsidRPr="00852C8D" w:rsidTr="003D1509">
        <w:tc>
          <w:tcPr>
            <w:tcW w:w="1242" w:type="dxa"/>
            <w:shd w:val="clear" w:color="auto" w:fill="auto"/>
          </w:tcPr>
          <w:p w:rsidR="0083770B" w:rsidRPr="00852C8D" w:rsidRDefault="0083770B" w:rsidP="00695BCA">
            <w:pPr>
              <w:pStyle w:val="a3"/>
              <w:spacing w:after="0" w:line="360" w:lineRule="auto"/>
              <w:ind w:left="0"/>
              <w:jc w:val="both"/>
              <w:rPr>
                <w:rFonts w:ascii="Times New Roman" w:hAnsi="Times New Roman"/>
                <w:bCs/>
                <w:iCs/>
                <w:sz w:val="28"/>
                <w:szCs w:val="28"/>
                <w:lang w:val="uk-UA"/>
              </w:rPr>
            </w:pPr>
            <w:r w:rsidRPr="00852C8D">
              <w:rPr>
                <w:rFonts w:ascii="Times New Roman" w:hAnsi="Times New Roman"/>
                <w:bCs/>
                <w:iCs/>
                <w:sz w:val="28"/>
                <w:szCs w:val="28"/>
                <w:lang w:val="uk-UA"/>
              </w:rPr>
              <w:t>ЛІД-9</w:t>
            </w:r>
          </w:p>
        </w:tc>
        <w:tc>
          <w:tcPr>
            <w:tcW w:w="3969" w:type="dxa"/>
            <w:shd w:val="clear" w:color="auto" w:fill="auto"/>
          </w:tcPr>
          <w:p w:rsidR="0083770B" w:rsidRPr="00852C8D" w:rsidRDefault="0083770B" w:rsidP="00695BCA">
            <w:pPr>
              <w:pStyle w:val="a3"/>
              <w:spacing w:after="0" w:line="360" w:lineRule="auto"/>
              <w:ind w:left="0"/>
              <w:jc w:val="both"/>
              <w:rPr>
                <w:rFonts w:ascii="Times New Roman" w:hAnsi="Times New Roman"/>
                <w:bCs/>
                <w:iCs/>
                <w:sz w:val="28"/>
                <w:szCs w:val="28"/>
                <w:lang w:val="uk-UA"/>
              </w:rPr>
            </w:pPr>
            <w:r w:rsidRPr="00852C8D">
              <w:rPr>
                <w:rFonts w:ascii="Times New Roman" w:hAnsi="Times New Roman"/>
                <w:bCs/>
                <w:iCs/>
                <w:sz w:val="28"/>
                <w:szCs w:val="28"/>
                <w:lang w:val="uk-UA"/>
              </w:rPr>
              <w:t>Повторна госпіталізація пацієнта впродовж 30 днів після виписки</w:t>
            </w:r>
          </w:p>
        </w:tc>
        <w:tc>
          <w:tcPr>
            <w:tcW w:w="4536" w:type="dxa"/>
            <w:shd w:val="clear" w:color="auto" w:fill="auto"/>
          </w:tcPr>
          <w:p w:rsidR="0083770B" w:rsidRPr="00852C8D" w:rsidRDefault="0083770B" w:rsidP="00695BCA">
            <w:pPr>
              <w:pStyle w:val="a3"/>
              <w:spacing w:after="0" w:line="360" w:lineRule="auto"/>
              <w:ind w:left="0"/>
              <w:jc w:val="both"/>
              <w:rPr>
                <w:rFonts w:ascii="Times New Roman" w:hAnsi="Times New Roman"/>
                <w:bCs/>
                <w:iCs/>
                <w:sz w:val="28"/>
                <w:szCs w:val="28"/>
                <w:lang w:val="uk-UA"/>
              </w:rPr>
            </w:pPr>
            <w:r w:rsidRPr="00852C8D">
              <w:rPr>
                <w:rFonts w:ascii="Times New Roman" w:hAnsi="Times New Roman"/>
                <w:bCs/>
                <w:iCs/>
                <w:sz w:val="28"/>
                <w:szCs w:val="28"/>
                <w:lang w:val="uk-UA"/>
              </w:rPr>
              <w:t>Нагноєння післяопераційних ран, недіагностований тромбоз глибоких вен та ТЕЛА</w:t>
            </w:r>
          </w:p>
        </w:tc>
      </w:tr>
      <w:tr w:rsidR="0083770B" w:rsidRPr="00852C8D" w:rsidTr="003D1509">
        <w:tc>
          <w:tcPr>
            <w:tcW w:w="1242" w:type="dxa"/>
            <w:shd w:val="clear" w:color="auto" w:fill="auto"/>
          </w:tcPr>
          <w:p w:rsidR="0083770B" w:rsidRPr="00852C8D" w:rsidRDefault="0083770B" w:rsidP="00695BCA">
            <w:pPr>
              <w:pStyle w:val="a3"/>
              <w:spacing w:after="0" w:line="360" w:lineRule="auto"/>
              <w:ind w:left="0"/>
              <w:jc w:val="both"/>
              <w:rPr>
                <w:rFonts w:ascii="Times New Roman" w:hAnsi="Times New Roman"/>
                <w:bCs/>
                <w:iCs/>
                <w:sz w:val="28"/>
                <w:szCs w:val="28"/>
                <w:lang w:val="uk-UA"/>
              </w:rPr>
            </w:pPr>
            <w:r w:rsidRPr="00852C8D">
              <w:rPr>
                <w:rFonts w:ascii="Times New Roman" w:hAnsi="Times New Roman"/>
                <w:bCs/>
                <w:iCs/>
                <w:sz w:val="28"/>
                <w:szCs w:val="28"/>
                <w:lang w:val="uk-UA"/>
              </w:rPr>
              <w:t>ЛІД-10</w:t>
            </w:r>
          </w:p>
        </w:tc>
        <w:tc>
          <w:tcPr>
            <w:tcW w:w="3969" w:type="dxa"/>
            <w:shd w:val="clear" w:color="auto" w:fill="auto"/>
          </w:tcPr>
          <w:p w:rsidR="0083770B" w:rsidRPr="00852C8D" w:rsidRDefault="0083770B" w:rsidP="00695BCA">
            <w:pPr>
              <w:pStyle w:val="a3"/>
              <w:spacing w:after="0" w:line="360" w:lineRule="auto"/>
              <w:ind w:left="0"/>
              <w:jc w:val="both"/>
              <w:rPr>
                <w:rFonts w:ascii="Times New Roman" w:hAnsi="Times New Roman"/>
                <w:bCs/>
                <w:iCs/>
                <w:sz w:val="28"/>
                <w:szCs w:val="28"/>
                <w:lang w:val="uk-UA"/>
              </w:rPr>
            </w:pPr>
            <w:r w:rsidRPr="00852C8D">
              <w:rPr>
                <w:rFonts w:ascii="Times New Roman" w:hAnsi="Times New Roman"/>
                <w:bCs/>
                <w:iCs/>
                <w:sz w:val="28"/>
                <w:szCs w:val="28"/>
                <w:lang w:val="uk-UA"/>
              </w:rPr>
              <w:t>Примусова фізична іммобілізація (фіксація) пацієнта</w:t>
            </w:r>
          </w:p>
        </w:tc>
        <w:tc>
          <w:tcPr>
            <w:tcW w:w="4536" w:type="dxa"/>
            <w:shd w:val="clear" w:color="auto" w:fill="auto"/>
          </w:tcPr>
          <w:p w:rsidR="0083770B" w:rsidRPr="00852C8D" w:rsidRDefault="0083770B" w:rsidP="00695BCA">
            <w:pPr>
              <w:pStyle w:val="a3"/>
              <w:spacing w:after="0" w:line="360" w:lineRule="auto"/>
              <w:ind w:left="0"/>
              <w:jc w:val="both"/>
              <w:rPr>
                <w:rFonts w:ascii="Times New Roman" w:hAnsi="Times New Roman"/>
                <w:bCs/>
                <w:iCs/>
                <w:sz w:val="28"/>
                <w:szCs w:val="28"/>
                <w:lang w:val="uk-UA"/>
              </w:rPr>
            </w:pPr>
            <w:r w:rsidRPr="00852C8D">
              <w:rPr>
                <w:rFonts w:ascii="Times New Roman" w:hAnsi="Times New Roman"/>
                <w:bCs/>
                <w:iCs/>
                <w:sz w:val="28"/>
                <w:szCs w:val="28"/>
                <w:lang w:val="uk-UA"/>
              </w:rPr>
              <w:t>Нейротоксична дія деяких медикаментів</w:t>
            </w:r>
          </w:p>
        </w:tc>
      </w:tr>
      <w:tr w:rsidR="0083770B" w:rsidRPr="00852C8D" w:rsidTr="003D1509">
        <w:tc>
          <w:tcPr>
            <w:tcW w:w="1242" w:type="dxa"/>
            <w:shd w:val="clear" w:color="auto" w:fill="auto"/>
          </w:tcPr>
          <w:p w:rsidR="0083770B" w:rsidRPr="00852C8D" w:rsidRDefault="0083770B" w:rsidP="00695BCA">
            <w:pPr>
              <w:pStyle w:val="a3"/>
              <w:spacing w:after="0" w:line="360" w:lineRule="auto"/>
              <w:ind w:left="0"/>
              <w:jc w:val="both"/>
              <w:rPr>
                <w:rFonts w:ascii="Times New Roman" w:hAnsi="Times New Roman"/>
                <w:bCs/>
                <w:iCs/>
                <w:sz w:val="28"/>
                <w:szCs w:val="28"/>
                <w:lang w:val="uk-UA"/>
              </w:rPr>
            </w:pPr>
            <w:r w:rsidRPr="00852C8D">
              <w:rPr>
                <w:rFonts w:ascii="Times New Roman" w:hAnsi="Times New Roman"/>
                <w:bCs/>
                <w:iCs/>
                <w:sz w:val="28"/>
                <w:szCs w:val="28"/>
                <w:lang w:val="uk-UA"/>
              </w:rPr>
              <w:t>ЛІД-11</w:t>
            </w:r>
          </w:p>
        </w:tc>
        <w:tc>
          <w:tcPr>
            <w:tcW w:w="3969" w:type="dxa"/>
            <w:shd w:val="clear" w:color="auto" w:fill="auto"/>
          </w:tcPr>
          <w:p w:rsidR="0083770B" w:rsidRPr="00852C8D" w:rsidRDefault="0083770B" w:rsidP="00695BCA">
            <w:pPr>
              <w:pStyle w:val="a3"/>
              <w:spacing w:after="0" w:line="360" w:lineRule="auto"/>
              <w:ind w:left="0"/>
              <w:jc w:val="both"/>
              <w:rPr>
                <w:rFonts w:ascii="Times New Roman" w:hAnsi="Times New Roman"/>
                <w:bCs/>
                <w:iCs/>
                <w:sz w:val="28"/>
                <w:szCs w:val="28"/>
                <w:lang w:val="uk-UA"/>
              </w:rPr>
            </w:pPr>
            <w:r w:rsidRPr="00852C8D">
              <w:rPr>
                <w:rFonts w:ascii="Times New Roman" w:hAnsi="Times New Roman"/>
                <w:bCs/>
                <w:iCs/>
                <w:sz w:val="28"/>
                <w:szCs w:val="28"/>
                <w:lang w:val="uk-UA"/>
              </w:rPr>
              <w:t>Інфекції, пов'язані з наданням медичної допомоги</w:t>
            </w:r>
          </w:p>
        </w:tc>
        <w:tc>
          <w:tcPr>
            <w:tcW w:w="4536" w:type="dxa"/>
            <w:shd w:val="clear" w:color="auto" w:fill="auto"/>
          </w:tcPr>
          <w:p w:rsidR="00E86564" w:rsidRPr="00852C8D" w:rsidRDefault="0083770B" w:rsidP="003D1509">
            <w:pPr>
              <w:pStyle w:val="a3"/>
              <w:spacing w:after="0" w:line="360" w:lineRule="auto"/>
              <w:ind w:left="0"/>
              <w:jc w:val="both"/>
              <w:rPr>
                <w:rFonts w:ascii="Times New Roman" w:hAnsi="Times New Roman"/>
                <w:bCs/>
                <w:iCs/>
                <w:sz w:val="28"/>
                <w:szCs w:val="28"/>
                <w:lang w:val="uk-UA"/>
              </w:rPr>
            </w:pPr>
            <w:r w:rsidRPr="00852C8D">
              <w:rPr>
                <w:rFonts w:ascii="Times New Roman" w:hAnsi="Times New Roman"/>
                <w:bCs/>
                <w:iCs/>
                <w:sz w:val="28"/>
                <w:szCs w:val="28"/>
                <w:lang w:val="uk-UA"/>
              </w:rPr>
              <w:t>Порушення правил профілактики інфекцій (наприклад, догляду за катетерами)</w:t>
            </w:r>
          </w:p>
        </w:tc>
      </w:tr>
      <w:tr w:rsidR="00E86564" w:rsidRPr="00852C8D" w:rsidTr="003D1509">
        <w:tc>
          <w:tcPr>
            <w:tcW w:w="1242" w:type="dxa"/>
            <w:shd w:val="clear" w:color="auto" w:fill="auto"/>
          </w:tcPr>
          <w:p w:rsidR="00E86564" w:rsidRPr="00852C8D" w:rsidRDefault="00E86564" w:rsidP="00695BCA">
            <w:pPr>
              <w:pStyle w:val="a3"/>
              <w:spacing w:after="0" w:line="360" w:lineRule="auto"/>
              <w:ind w:left="0"/>
              <w:jc w:val="both"/>
              <w:rPr>
                <w:rFonts w:ascii="Times New Roman" w:hAnsi="Times New Roman"/>
                <w:bCs/>
                <w:iCs/>
                <w:sz w:val="28"/>
                <w:szCs w:val="28"/>
                <w:lang w:val="uk-UA"/>
              </w:rPr>
            </w:pPr>
            <w:r w:rsidRPr="00852C8D">
              <w:rPr>
                <w:rFonts w:ascii="Times New Roman" w:hAnsi="Times New Roman"/>
                <w:bCs/>
                <w:iCs/>
                <w:sz w:val="28"/>
                <w:szCs w:val="28"/>
                <w:lang w:val="uk-UA"/>
              </w:rPr>
              <w:t>ЛІД-12</w:t>
            </w:r>
          </w:p>
        </w:tc>
        <w:tc>
          <w:tcPr>
            <w:tcW w:w="3969" w:type="dxa"/>
            <w:shd w:val="clear" w:color="auto" w:fill="auto"/>
          </w:tcPr>
          <w:p w:rsidR="00E86564" w:rsidRPr="00852C8D" w:rsidRDefault="00E86564" w:rsidP="00695BCA">
            <w:pPr>
              <w:pStyle w:val="a3"/>
              <w:spacing w:after="0" w:line="360" w:lineRule="auto"/>
              <w:ind w:left="0"/>
              <w:jc w:val="both"/>
              <w:rPr>
                <w:rFonts w:ascii="Times New Roman" w:hAnsi="Times New Roman"/>
                <w:bCs/>
                <w:iCs/>
                <w:sz w:val="28"/>
                <w:szCs w:val="28"/>
                <w:lang w:val="uk-UA"/>
              </w:rPr>
            </w:pPr>
            <w:r w:rsidRPr="00852C8D">
              <w:rPr>
                <w:rFonts w:ascii="Times New Roman" w:hAnsi="Times New Roman"/>
                <w:bCs/>
                <w:iCs/>
                <w:sz w:val="28"/>
                <w:szCs w:val="28"/>
                <w:lang w:val="uk-UA"/>
              </w:rPr>
              <w:t>Внутрішньо-лікарняний інсульт</w:t>
            </w:r>
          </w:p>
        </w:tc>
        <w:tc>
          <w:tcPr>
            <w:tcW w:w="4536" w:type="dxa"/>
            <w:shd w:val="clear" w:color="auto" w:fill="auto"/>
          </w:tcPr>
          <w:p w:rsidR="00E86564" w:rsidRPr="00852C8D" w:rsidRDefault="00E86564" w:rsidP="00695BCA">
            <w:pPr>
              <w:pStyle w:val="a3"/>
              <w:spacing w:after="0" w:line="360" w:lineRule="auto"/>
              <w:ind w:left="0"/>
              <w:jc w:val="both"/>
              <w:rPr>
                <w:rFonts w:ascii="Times New Roman" w:hAnsi="Times New Roman"/>
                <w:bCs/>
                <w:iCs/>
                <w:sz w:val="28"/>
                <w:szCs w:val="28"/>
                <w:lang w:val="uk-UA"/>
              </w:rPr>
            </w:pPr>
            <w:r w:rsidRPr="00852C8D">
              <w:rPr>
                <w:rFonts w:ascii="Times New Roman" w:hAnsi="Times New Roman"/>
                <w:bCs/>
                <w:iCs/>
                <w:sz w:val="28"/>
                <w:szCs w:val="28"/>
                <w:lang w:val="uk-UA"/>
              </w:rPr>
              <w:t>Порушення правил виконання деяких процедур (наприклад, кардіоверсії при фібриляції передсердь), передозування антикоагулянтів</w:t>
            </w:r>
          </w:p>
        </w:tc>
      </w:tr>
      <w:tr w:rsidR="00E86564" w:rsidRPr="00852C8D" w:rsidTr="003D1509">
        <w:tc>
          <w:tcPr>
            <w:tcW w:w="1242" w:type="dxa"/>
            <w:shd w:val="clear" w:color="auto" w:fill="auto"/>
          </w:tcPr>
          <w:p w:rsidR="00E86564" w:rsidRPr="00852C8D" w:rsidRDefault="00E86564" w:rsidP="00695BCA">
            <w:pPr>
              <w:pStyle w:val="a3"/>
              <w:spacing w:after="0" w:line="360" w:lineRule="auto"/>
              <w:ind w:left="0"/>
              <w:jc w:val="both"/>
              <w:rPr>
                <w:rFonts w:ascii="Times New Roman" w:hAnsi="Times New Roman"/>
                <w:bCs/>
                <w:iCs/>
                <w:sz w:val="28"/>
                <w:szCs w:val="28"/>
                <w:lang w:val="uk-UA"/>
              </w:rPr>
            </w:pPr>
            <w:r w:rsidRPr="00852C8D">
              <w:rPr>
                <w:rFonts w:ascii="Times New Roman" w:hAnsi="Times New Roman"/>
                <w:bCs/>
                <w:iCs/>
                <w:sz w:val="28"/>
                <w:szCs w:val="28"/>
                <w:lang w:val="uk-UA"/>
              </w:rPr>
              <w:t>ЛІД-13</w:t>
            </w:r>
          </w:p>
        </w:tc>
        <w:tc>
          <w:tcPr>
            <w:tcW w:w="3969" w:type="dxa"/>
            <w:shd w:val="clear" w:color="auto" w:fill="auto"/>
          </w:tcPr>
          <w:p w:rsidR="00E86564" w:rsidRPr="00852C8D" w:rsidRDefault="00E86564" w:rsidP="00695BCA">
            <w:pPr>
              <w:pStyle w:val="a3"/>
              <w:spacing w:after="0" w:line="360" w:lineRule="auto"/>
              <w:ind w:left="0"/>
              <w:jc w:val="both"/>
              <w:rPr>
                <w:rFonts w:ascii="Times New Roman" w:hAnsi="Times New Roman"/>
                <w:bCs/>
                <w:iCs/>
                <w:sz w:val="28"/>
                <w:szCs w:val="28"/>
                <w:lang w:val="uk-UA"/>
              </w:rPr>
            </w:pPr>
            <w:r w:rsidRPr="00852C8D">
              <w:rPr>
                <w:rFonts w:ascii="Times New Roman" w:hAnsi="Times New Roman"/>
                <w:bCs/>
                <w:iCs/>
                <w:sz w:val="28"/>
                <w:szCs w:val="28"/>
                <w:lang w:val="uk-UA"/>
              </w:rPr>
              <w:t>Переведення пацієнта у відділення або заклад більш високого рівня допомоги</w:t>
            </w:r>
          </w:p>
        </w:tc>
        <w:tc>
          <w:tcPr>
            <w:tcW w:w="4536" w:type="dxa"/>
            <w:shd w:val="clear" w:color="auto" w:fill="auto"/>
          </w:tcPr>
          <w:p w:rsidR="00E86564" w:rsidRPr="00852C8D" w:rsidRDefault="00E86564" w:rsidP="00695BCA">
            <w:pPr>
              <w:pStyle w:val="a3"/>
              <w:spacing w:after="0" w:line="360" w:lineRule="auto"/>
              <w:ind w:left="0"/>
              <w:jc w:val="both"/>
              <w:rPr>
                <w:rFonts w:ascii="Times New Roman" w:hAnsi="Times New Roman"/>
                <w:bCs/>
                <w:iCs/>
                <w:sz w:val="28"/>
                <w:szCs w:val="28"/>
                <w:lang w:val="uk-UA"/>
              </w:rPr>
            </w:pPr>
            <w:r w:rsidRPr="00852C8D">
              <w:rPr>
                <w:rFonts w:ascii="Times New Roman" w:hAnsi="Times New Roman"/>
                <w:bCs/>
                <w:iCs/>
                <w:sz w:val="28"/>
                <w:szCs w:val="28"/>
                <w:lang w:val="uk-UA"/>
              </w:rPr>
              <w:t>Медична помилка (наприклад, седація пацієнта з ХОЗЛ), внутрішньо-лікарняна ТЕЛА</w:t>
            </w:r>
          </w:p>
        </w:tc>
      </w:tr>
      <w:tr w:rsidR="00E86564" w:rsidRPr="00852C8D" w:rsidTr="003D1509">
        <w:tc>
          <w:tcPr>
            <w:tcW w:w="1242" w:type="dxa"/>
            <w:shd w:val="clear" w:color="auto" w:fill="auto"/>
          </w:tcPr>
          <w:p w:rsidR="00E86564" w:rsidRPr="00852C8D" w:rsidRDefault="00E86564" w:rsidP="00695BCA">
            <w:pPr>
              <w:pStyle w:val="a3"/>
              <w:spacing w:after="0" w:line="360" w:lineRule="auto"/>
              <w:ind w:left="0"/>
              <w:jc w:val="both"/>
              <w:rPr>
                <w:rFonts w:ascii="Times New Roman" w:hAnsi="Times New Roman"/>
                <w:bCs/>
                <w:iCs/>
                <w:sz w:val="28"/>
                <w:szCs w:val="28"/>
                <w:lang w:val="uk-UA"/>
              </w:rPr>
            </w:pPr>
            <w:r w:rsidRPr="00852C8D">
              <w:rPr>
                <w:rFonts w:ascii="Times New Roman" w:hAnsi="Times New Roman"/>
                <w:bCs/>
                <w:iCs/>
                <w:sz w:val="28"/>
                <w:szCs w:val="28"/>
                <w:lang w:val="uk-UA"/>
              </w:rPr>
              <w:t>ЛІД-14</w:t>
            </w:r>
          </w:p>
        </w:tc>
        <w:tc>
          <w:tcPr>
            <w:tcW w:w="3969" w:type="dxa"/>
            <w:shd w:val="clear" w:color="auto" w:fill="auto"/>
          </w:tcPr>
          <w:p w:rsidR="00E86564" w:rsidRPr="00852C8D" w:rsidRDefault="00E86564" w:rsidP="00695BCA">
            <w:pPr>
              <w:pStyle w:val="a3"/>
              <w:spacing w:after="0" w:line="360" w:lineRule="auto"/>
              <w:ind w:left="0"/>
              <w:jc w:val="both"/>
              <w:rPr>
                <w:rFonts w:ascii="Times New Roman" w:hAnsi="Times New Roman"/>
                <w:bCs/>
                <w:iCs/>
                <w:sz w:val="28"/>
                <w:szCs w:val="28"/>
                <w:lang w:val="uk-UA"/>
              </w:rPr>
            </w:pPr>
            <w:r w:rsidRPr="00852C8D">
              <w:rPr>
                <w:rFonts w:ascii="Times New Roman" w:hAnsi="Times New Roman"/>
                <w:bCs/>
                <w:iCs/>
                <w:sz w:val="28"/>
                <w:szCs w:val="28"/>
                <w:lang w:val="uk-UA"/>
              </w:rPr>
              <w:t>Ускладнення будь-якої процедури</w:t>
            </w:r>
          </w:p>
        </w:tc>
        <w:tc>
          <w:tcPr>
            <w:tcW w:w="4536" w:type="dxa"/>
            <w:shd w:val="clear" w:color="auto" w:fill="auto"/>
          </w:tcPr>
          <w:p w:rsidR="00E86564" w:rsidRPr="00852C8D" w:rsidRDefault="00E86564" w:rsidP="00695BCA">
            <w:pPr>
              <w:pStyle w:val="a3"/>
              <w:spacing w:after="0" w:line="360" w:lineRule="auto"/>
              <w:ind w:left="0"/>
              <w:jc w:val="both"/>
              <w:rPr>
                <w:rFonts w:ascii="Times New Roman" w:hAnsi="Times New Roman"/>
                <w:bCs/>
                <w:iCs/>
                <w:sz w:val="28"/>
                <w:szCs w:val="28"/>
                <w:lang w:val="uk-UA"/>
              </w:rPr>
            </w:pPr>
            <w:r w:rsidRPr="00852C8D">
              <w:rPr>
                <w:rFonts w:ascii="Times New Roman" w:hAnsi="Times New Roman"/>
                <w:bCs/>
                <w:iCs/>
                <w:sz w:val="28"/>
                <w:szCs w:val="28"/>
                <w:lang w:val="uk-UA"/>
              </w:rPr>
              <w:t xml:space="preserve">Відсутність алгоритму виконання процедур або його порушення </w:t>
            </w:r>
          </w:p>
        </w:tc>
      </w:tr>
      <w:tr w:rsidR="00E86564" w:rsidRPr="00852C8D" w:rsidTr="003D1509">
        <w:trPr>
          <w:trHeight w:val="928"/>
        </w:trPr>
        <w:tc>
          <w:tcPr>
            <w:tcW w:w="1242" w:type="dxa"/>
            <w:tcBorders>
              <w:bottom w:val="single" w:sz="4" w:space="0" w:color="auto"/>
            </w:tcBorders>
            <w:shd w:val="clear" w:color="auto" w:fill="auto"/>
          </w:tcPr>
          <w:p w:rsidR="00E86564" w:rsidRPr="00852C8D" w:rsidRDefault="00E86564" w:rsidP="00695BCA">
            <w:pPr>
              <w:pStyle w:val="a3"/>
              <w:spacing w:after="0" w:line="360" w:lineRule="auto"/>
              <w:ind w:left="0"/>
              <w:jc w:val="both"/>
              <w:rPr>
                <w:rFonts w:ascii="Times New Roman" w:hAnsi="Times New Roman"/>
                <w:bCs/>
                <w:iCs/>
                <w:sz w:val="28"/>
                <w:szCs w:val="28"/>
                <w:lang w:val="uk-UA"/>
              </w:rPr>
            </w:pPr>
            <w:r w:rsidRPr="00852C8D">
              <w:rPr>
                <w:rFonts w:ascii="Times New Roman" w:hAnsi="Times New Roman"/>
                <w:bCs/>
                <w:iCs/>
                <w:sz w:val="28"/>
                <w:szCs w:val="28"/>
                <w:lang w:val="uk-UA"/>
              </w:rPr>
              <w:t>ЛІД-15</w:t>
            </w:r>
          </w:p>
        </w:tc>
        <w:tc>
          <w:tcPr>
            <w:tcW w:w="3969" w:type="dxa"/>
            <w:tcBorders>
              <w:bottom w:val="single" w:sz="4" w:space="0" w:color="auto"/>
            </w:tcBorders>
            <w:shd w:val="clear" w:color="auto" w:fill="auto"/>
          </w:tcPr>
          <w:p w:rsidR="00E86564" w:rsidRPr="00852C8D" w:rsidRDefault="00E86564" w:rsidP="00695BCA">
            <w:pPr>
              <w:pStyle w:val="a3"/>
              <w:spacing w:after="0" w:line="360" w:lineRule="auto"/>
              <w:ind w:left="0"/>
              <w:jc w:val="both"/>
              <w:rPr>
                <w:rFonts w:ascii="Times New Roman" w:hAnsi="Times New Roman"/>
                <w:bCs/>
                <w:iCs/>
                <w:sz w:val="28"/>
                <w:szCs w:val="28"/>
                <w:lang w:val="uk-UA"/>
              </w:rPr>
            </w:pPr>
            <w:r w:rsidRPr="00852C8D">
              <w:rPr>
                <w:rFonts w:ascii="Times New Roman" w:hAnsi="Times New Roman"/>
                <w:bCs/>
                <w:iCs/>
                <w:sz w:val="28"/>
                <w:szCs w:val="28"/>
                <w:lang w:val="uk-UA"/>
              </w:rPr>
              <w:t>Інші</w:t>
            </w:r>
          </w:p>
        </w:tc>
        <w:tc>
          <w:tcPr>
            <w:tcW w:w="4536" w:type="dxa"/>
            <w:tcBorders>
              <w:bottom w:val="single" w:sz="4" w:space="0" w:color="auto"/>
            </w:tcBorders>
            <w:shd w:val="clear" w:color="auto" w:fill="auto"/>
          </w:tcPr>
          <w:p w:rsidR="00E86564" w:rsidRPr="00852C8D" w:rsidRDefault="00E86564" w:rsidP="00695BCA">
            <w:pPr>
              <w:pStyle w:val="a3"/>
              <w:spacing w:after="0" w:line="360" w:lineRule="auto"/>
              <w:ind w:left="0"/>
              <w:jc w:val="both"/>
              <w:rPr>
                <w:rFonts w:ascii="Times New Roman" w:hAnsi="Times New Roman"/>
                <w:bCs/>
                <w:iCs/>
                <w:sz w:val="28"/>
                <w:szCs w:val="28"/>
                <w:lang w:val="uk-UA"/>
              </w:rPr>
            </w:pPr>
          </w:p>
        </w:tc>
      </w:tr>
      <w:tr w:rsidR="00E86564" w:rsidRPr="00852C8D" w:rsidTr="002A62F9">
        <w:tc>
          <w:tcPr>
            <w:tcW w:w="9747" w:type="dxa"/>
            <w:gridSpan w:val="3"/>
            <w:tcBorders>
              <w:bottom w:val="nil"/>
            </w:tcBorders>
            <w:shd w:val="clear" w:color="auto" w:fill="auto"/>
          </w:tcPr>
          <w:p w:rsidR="002A62F9" w:rsidRDefault="00E86564" w:rsidP="002A62F9">
            <w:pPr>
              <w:pStyle w:val="a3"/>
              <w:spacing w:after="0" w:line="360" w:lineRule="auto"/>
              <w:ind w:left="1068"/>
              <w:jc w:val="center"/>
              <w:rPr>
                <w:rFonts w:ascii="Times New Roman" w:hAnsi="Times New Roman"/>
                <w:b/>
                <w:bCs/>
                <w:iCs/>
                <w:sz w:val="28"/>
                <w:szCs w:val="28"/>
                <w:lang w:val="uk-UA"/>
              </w:rPr>
            </w:pPr>
            <w:r w:rsidRPr="00852C8D">
              <w:rPr>
                <w:rFonts w:ascii="Times New Roman" w:hAnsi="Times New Roman"/>
                <w:b/>
                <w:bCs/>
                <w:iCs/>
                <w:sz w:val="28"/>
                <w:szCs w:val="28"/>
                <w:lang w:val="uk-UA"/>
              </w:rPr>
              <w:t>Модуль медикаментозної терапії</w:t>
            </w:r>
          </w:p>
          <w:p w:rsidR="002A62F9" w:rsidRPr="00852C8D" w:rsidRDefault="0030083E" w:rsidP="002A62F9">
            <w:pPr>
              <w:pStyle w:val="a3"/>
              <w:spacing w:after="0" w:line="360" w:lineRule="auto"/>
              <w:ind w:left="1068"/>
              <w:jc w:val="center"/>
              <w:rPr>
                <w:rFonts w:ascii="Times New Roman" w:hAnsi="Times New Roman"/>
                <w:bCs/>
                <w:iCs/>
                <w:sz w:val="28"/>
                <w:szCs w:val="28"/>
                <w:lang w:val="uk-UA"/>
              </w:rPr>
            </w:pPr>
            <w:r>
              <w:rPr>
                <w:rFonts w:ascii="Times New Roman" w:hAnsi="Times New Roman"/>
                <w:bCs/>
                <w:iCs/>
                <w:noProof/>
                <w:sz w:val="28"/>
                <w:szCs w:val="28"/>
                <w:lang w:eastAsia="ru-RU"/>
              </w:rPr>
              <mc:AlternateContent>
                <mc:Choice Requires="wps">
                  <w:drawing>
                    <wp:anchor distT="0" distB="0" distL="114300" distR="114300" simplePos="0" relativeHeight="251759104" behindDoc="0" locked="0" layoutInCell="1" allowOverlap="1">
                      <wp:simplePos x="0" y="0"/>
                      <wp:positionH relativeFrom="column">
                        <wp:posOffset>-72390</wp:posOffset>
                      </wp:positionH>
                      <wp:positionV relativeFrom="paragraph">
                        <wp:posOffset>282575</wp:posOffset>
                      </wp:positionV>
                      <wp:extent cx="6202680" cy="0"/>
                      <wp:effectExtent l="13335" t="6350" r="13335" b="12700"/>
                      <wp:wrapNone/>
                      <wp:docPr id="58" name="AutoShape 2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26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43" o:spid="_x0000_s1026" type="#_x0000_t32" style="position:absolute;margin-left:-5.7pt;margin-top:22.25pt;width:488.4pt;height:0;z-index:25175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"/>
                  </w:pict>
                </mc:Fallback>
              </mc:AlternateContent>
            </w:r>
          </w:p>
        </w:tc>
      </w:tr>
      <w:tr w:rsidR="002A62F9" w:rsidRPr="00852C8D" w:rsidTr="002A62F9">
        <w:tc>
          <w:tcPr>
            <w:tcW w:w="9747" w:type="dxa"/>
            <w:gridSpan w:val="3"/>
            <w:tcBorders>
              <w:top w:val="nil"/>
              <w:left w:val="nil"/>
              <w:right w:val="nil"/>
            </w:tcBorders>
            <w:shd w:val="clear" w:color="auto" w:fill="auto"/>
          </w:tcPr>
          <w:p w:rsidR="002A62F9" w:rsidRPr="00852C8D" w:rsidRDefault="003D1509" w:rsidP="003D1509">
            <w:pPr>
              <w:pStyle w:val="a3"/>
              <w:spacing w:after="0" w:line="360" w:lineRule="auto"/>
              <w:ind w:left="0"/>
              <w:jc w:val="right"/>
              <w:rPr>
                <w:rFonts w:ascii="Times New Roman" w:hAnsi="Times New Roman"/>
                <w:bCs/>
                <w:iCs/>
                <w:sz w:val="28"/>
                <w:szCs w:val="28"/>
                <w:lang w:val="uk-UA"/>
              </w:rPr>
            </w:pPr>
            <w:r w:rsidRPr="00852C8D">
              <w:rPr>
                <w:rFonts w:ascii="Times New Roman" w:hAnsi="Times New Roman"/>
                <w:bCs/>
                <w:i/>
                <w:iCs/>
                <w:sz w:val="28"/>
                <w:szCs w:val="28"/>
                <w:lang w:val="uk-UA"/>
              </w:rPr>
              <w:lastRenderedPageBreak/>
              <w:t>п</w:t>
            </w:r>
            <w:r w:rsidR="002A62F9" w:rsidRPr="00852C8D">
              <w:rPr>
                <w:rFonts w:ascii="Times New Roman" w:hAnsi="Times New Roman"/>
                <w:bCs/>
                <w:i/>
                <w:iCs/>
                <w:sz w:val="28"/>
                <w:szCs w:val="28"/>
                <w:lang w:val="uk-UA"/>
              </w:rPr>
              <w:t>родовж</w:t>
            </w:r>
            <w:r>
              <w:rPr>
                <w:rFonts w:ascii="Times New Roman" w:hAnsi="Times New Roman"/>
                <w:bCs/>
                <w:i/>
                <w:iCs/>
                <w:sz w:val="28"/>
                <w:szCs w:val="28"/>
                <w:lang w:val="uk-UA"/>
              </w:rPr>
              <w:t>.</w:t>
            </w:r>
            <w:r w:rsidR="002A62F9" w:rsidRPr="00852C8D">
              <w:rPr>
                <w:rFonts w:ascii="Times New Roman" w:hAnsi="Times New Roman"/>
                <w:bCs/>
                <w:i/>
                <w:iCs/>
                <w:sz w:val="28"/>
                <w:szCs w:val="28"/>
                <w:lang w:val="uk-UA"/>
              </w:rPr>
              <w:t xml:space="preserve"> табл.</w:t>
            </w:r>
            <w:r>
              <w:rPr>
                <w:rFonts w:ascii="Times New Roman" w:hAnsi="Times New Roman"/>
                <w:bCs/>
                <w:i/>
                <w:iCs/>
                <w:sz w:val="28"/>
                <w:szCs w:val="28"/>
                <w:lang w:val="uk-UA"/>
              </w:rPr>
              <w:t xml:space="preserve"> </w:t>
            </w:r>
            <w:r w:rsidR="002A62F9" w:rsidRPr="00852C8D">
              <w:rPr>
                <w:rFonts w:ascii="Times New Roman" w:hAnsi="Times New Roman"/>
                <w:bCs/>
                <w:i/>
                <w:iCs/>
                <w:sz w:val="28"/>
                <w:szCs w:val="28"/>
                <w:lang w:val="uk-UA"/>
              </w:rPr>
              <w:t>7.6</w:t>
            </w:r>
          </w:p>
        </w:tc>
      </w:tr>
      <w:tr w:rsidR="0083770B" w:rsidRPr="00852C8D" w:rsidTr="003D1509">
        <w:tc>
          <w:tcPr>
            <w:tcW w:w="1242" w:type="dxa"/>
            <w:shd w:val="clear" w:color="auto" w:fill="auto"/>
          </w:tcPr>
          <w:p w:rsidR="0083770B" w:rsidRPr="00852C8D" w:rsidRDefault="0083770B" w:rsidP="00695BCA">
            <w:pPr>
              <w:pStyle w:val="a3"/>
              <w:spacing w:after="0" w:line="360" w:lineRule="auto"/>
              <w:ind w:left="0"/>
              <w:jc w:val="both"/>
              <w:rPr>
                <w:rFonts w:ascii="Times New Roman" w:hAnsi="Times New Roman"/>
                <w:bCs/>
                <w:iCs/>
                <w:sz w:val="28"/>
                <w:szCs w:val="28"/>
                <w:lang w:val="uk-UA"/>
              </w:rPr>
            </w:pPr>
            <w:r w:rsidRPr="00852C8D">
              <w:rPr>
                <w:rFonts w:ascii="Times New Roman" w:hAnsi="Times New Roman"/>
                <w:bCs/>
                <w:iCs/>
                <w:sz w:val="28"/>
                <w:szCs w:val="28"/>
                <w:lang w:val="uk-UA"/>
              </w:rPr>
              <w:t>МТ-1</w:t>
            </w:r>
          </w:p>
        </w:tc>
        <w:tc>
          <w:tcPr>
            <w:tcW w:w="3969" w:type="dxa"/>
            <w:shd w:val="clear" w:color="auto" w:fill="auto"/>
          </w:tcPr>
          <w:p w:rsidR="0083770B" w:rsidRPr="00852C8D" w:rsidRDefault="0083770B" w:rsidP="00695BCA">
            <w:pPr>
              <w:pStyle w:val="a3"/>
              <w:spacing w:after="0" w:line="360" w:lineRule="auto"/>
              <w:ind w:left="0"/>
              <w:jc w:val="both"/>
              <w:rPr>
                <w:rFonts w:ascii="Times New Roman" w:hAnsi="Times New Roman"/>
                <w:bCs/>
                <w:iCs/>
                <w:sz w:val="28"/>
                <w:szCs w:val="28"/>
                <w:lang w:val="uk-UA"/>
              </w:rPr>
            </w:pPr>
            <w:r w:rsidRPr="00852C8D">
              <w:rPr>
                <w:rFonts w:ascii="Times New Roman" w:hAnsi="Times New Roman"/>
                <w:bCs/>
                <w:sz w:val="28"/>
                <w:szCs w:val="28"/>
                <w:lang w:val="uk-UA"/>
              </w:rPr>
              <w:t>Позитивний результат дослідження стільця на токсини Clostridium difficile</w:t>
            </w:r>
          </w:p>
        </w:tc>
        <w:tc>
          <w:tcPr>
            <w:tcW w:w="4536" w:type="dxa"/>
            <w:shd w:val="clear" w:color="auto" w:fill="auto"/>
          </w:tcPr>
          <w:p w:rsidR="0083770B" w:rsidRPr="00852C8D" w:rsidRDefault="0083770B" w:rsidP="00695BCA">
            <w:pPr>
              <w:pStyle w:val="a3"/>
              <w:spacing w:after="0" w:line="360" w:lineRule="auto"/>
              <w:ind w:left="0"/>
              <w:jc w:val="both"/>
              <w:rPr>
                <w:rFonts w:ascii="Times New Roman" w:hAnsi="Times New Roman"/>
                <w:bCs/>
                <w:iCs/>
                <w:sz w:val="28"/>
                <w:szCs w:val="28"/>
                <w:lang w:val="uk-UA"/>
              </w:rPr>
            </w:pPr>
            <w:r w:rsidRPr="00852C8D">
              <w:rPr>
                <w:rFonts w:ascii="Times New Roman" w:hAnsi="Times New Roman"/>
                <w:bCs/>
                <w:iCs/>
                <w:sz w:val="28"/>
                <w:szCs w:val="28"/>
                <w:lang w:val="uk-UA"/>
              </w:rPr>
              <w:t>Агресивна антибактеріальна терапія без профілактики псевдо</w:t>
            </w:r>
            <w:r w:rsidR="00E86564" w:rsidRPr="00852C8D">
              <w:rPr>
                <w:rFonts w:ascii="Times New Roman" w:hAnsi="Times New Roman"/>
                <w:bCs/>
                <w:iCs/>
                <w:sz w:val="28"/>
                <w:szCs w:val="28"/>
                <w:lang w:val="uk-UA"/>
              </w:rPr>
              <w:t>-</w:t>
            </w:r>
            <w:r w:rsidRPr="00852C8D">
              <w:rPr>
                <w:rFonts w:ascii="Times New Roman" w:hAnsi="Times New Roman"/>
                <w:bCs/>
                <w:iCs/>
                <w:sz w:val="28"/>
                <w:szCs w:val="28"/>
                <w:lang w:val="uk-UA"/>
              </w:rPr>
              <w:t>мембранозного коліту</w:t>
            </w:r>
          </w:p>
        </w:tc>
      </w:tr>
      <w:tr w:rsidR="0083770B" w:rsidRPr="00852C8D" w:rsidTr="003D1509">
        <w:tc>
          <w:tcPr>
            <w:tcW w:w="1242" w:type="dxa"/>
            <w:shd w:val="clear" w:color="auto" w:fill="auto"/>
          </w:tcPr>
          <w:p w:rsidR="0083770B" w:rsidRPr="00852C8D" w:rsidRDefault="0083770B" w:rsidP="00695BCA">
            <w:pPr>
              <w:pStyle w:val="a3"/>
              <w:spacing w:after="0" w:line="360" w:lineRule="auto"/>
              <w:ind w:left="0"/>
              <w:jc w:val="both"/>
              <w:rPr>
                <w:rFonts w:ascii="Times New Roman" w:hAnsi="Times New Roman"/>
                <w:bCs/>
                <w:iCs/>
                <w:sz w:val="28"/>
                <w:szCs w:val="28"/>
                <w:lang w:val="uk-UA"/>
              </w:rPr>
            </w:pPr>
            <w:r w:rsidRPr="00852C8D">
              <w:rPr>
                <w:rFonts w:ascii="Times New Roman" w:hAnsi="Times New Roman"/>
                <w:bCs/>
                <w:iCs/>
                <w:sz w:val="28"/>
                <w:szCs w:val="28"/>
                <w:lang w:val="uk-UA"/>
              </w:rPr>
              <w:t>МТ-2</w:t>
            </w:r>
          </w:p>
        </w:tc>
        <w:tc>
          <w:tcPr>
            <w:tcW w:w="3969" w:type="dxa"/>
            <w:shd w:val="clear" w:color="auto" w:fill="auto"/>
          </w:tcPr>
          <w:p w:rsidR="0083770B" w:rsidRPr="00852C8D" w:rsidRDefault="0083770B" w:rsidP="00695BCA">
            <w:pPr>
              <w:pStyle w:val="a3"/>
              <w:spacing w:after="0" w:line="360" w:lineRule="auto"/>
              <w:ind w:left="0"/>
              <w:jc w:val="both"/>
              <w:rPr>
                <w:rFonts w:ascii="Times New Roman" w:hAnsi="Times New Roman"/>
                <w:bCs/>
                <w:sz w:val="28"/>
                <w:szCs w:val="28"/>
                <w:lang w:val="uk-UA"/>
              </w:rPr>
            </w:pPr>
            <w:r w:rsidRPr="00852C8D">
              <w:rPr>
                <w:rFonts w:ascii="Times New Roman" w:hAnsi="Times New Roman"/>
                <w:bCs/>
                <w:sz w:val="28"/>
                <w:szCs w:val="28"/>
                <w:lang w:val="uk-UA"/>
              </w:rPr>
              <w:t>Подовження активованого часткового тромбо</w:t>
            </w:r>
            <w:r w:rsidR="00E86564" w:rsidRPr="00852C8D">
              <w:rPr>
                <w:rFonts w:ascii="Times New Roman" w:hAnsi="Times New Roman"/>
                <w:bCs/>
                <w:sz w:val="28"/>
                <w:szCs w:val="28"/>
                <w:lang w:val="uk-UA"/>
              </w:rPr>
              <w:t>-</w:t>
            </w:r>
            <w:r w:rsidRPr="00852C8D">
              <w:rPr>
                <w:rFonts w:ascii="Times New Roman" w:hAnsi="Times New Roman"/>
                <w:bCs/>
                <w:sz w:val="28"/>
                <w:szCs w:val="28"/>
                <w:lang w:val="uk-UA"/>
              </w:rPr>
              <w:t xml:space="preserve">пластинового часу (АЧТЧ) до </w:t>
            </w:r>
            <w:r w:rsidRPr="00852C8D">
              <w:rPr>
                <w:rFonts w:ascii="Times New Roman" w:hAnsi="Times New Roman"/>
                <w:bCs/>
                <w:sz w:val="28"/>
                <w:szCs w:val="28"/>
              </w:rPr>
              <w:t>&gt;</w:t>
            </w:r>
            <w:r w:rsidRPr="00852C8D">
              <w:rPr>
                <w:rFonts w:ascii="Times New Roman" w:hAnsi="Times New Roman"/>
                <w:bCs/>
                <w:sz w:val="28"/>
                <w:szCs w:val="28"/>
                <w:lang w:val="uk-UA"/>
              </w:rPr>
              <w:t>100 секунд</w:t>
            </w:r>
          </w:p>
        </w:tc>
        <w:tc>
          <w:tcPr>
            <w:tcW w:w="4536" w:type="dxa"/>
            <w:shd w:val="clear" w:color="auto" w:fill="auto"/>
          </w:tcPr>
          <w:p w:rsidR="0083770B" w:rsidRPr="00852C8D" w:rsidRDefault="0083770B" w:rsidP="00695BCA">
            <w:pPr>
              <w:pStyle w:val="a3"/>
              <w:spacing w:after="0" w:line="360" w:lineRule="auto"/>
              <w:ind w:left="0"/>
              <w:jc w:val="both"/>
              <w:rPr>
                <w:rFonts w:ascii="Times New Roman" w:hAnsi="Times New Roman"/>
                <w:bCs/>
                <w:iCs/>
                <w:sz w:val="28"/>
                <w:szCs w:val="28"/>
                <w:lang w:val="uk-UA"/>
              </w:rPr>
            </w:pPr>
            <w:r w:rsidRPr="00852C8D">
              <w:rPr>
                <w:rFonts w:ascii="Times New Roman" w:hAnsi="Times New Roman"/>
                <w:bCs/>
                <w:iCs/>
                <w:sz w:val="28"/>
                <w:szCs w:val="28"/>
                <w:lang w:val="uk-UA"/>
              </w:rPr>
              <w:t xml:space="preserve">Геморагічні ускладнення (анемія, гематоми, кровотечі) внаслідок передозування гепарину </w:t>
            </w:r>
          </w:p>
        </w:tc>
      </w:tr>
      <w:tr w:rsidR="0083770B" w:rsidRPr="00852C8D" w:rsidTr="003D1509">
        <w:tc>
          <w:tcPr>
            <w:tcW w:w="1242" w:type="dxa"/>
            <w:shd w:val="clear" w:color="auto" w:fill="auto"/>
          </w:tcPr>
          <w:p w:rsidR="0083770B" w:rsidRPr="00852C8D" w:rsidRDefault="0083770B" w:rsidP="00695BCA">
            <w:pPr>
              <w:pStyle w:val="a3"/>
              <w:spacing w:after="0" w:line="360" w:lineRule="auto"/>
              <w:ind w:left="0"/>
              <w:jc w:val="both"/>
              <w:rPr>
                <w:rFonts w:ascii="Times New Roman" w:hAnsi="Times New Roman"/>
                <w:bCs/>
                <w:iCs/>
                <w:sz w:val="28"/>
                <w:szCs w:val="28"/>
                <w:lang w:val="uk-UA"/>
              </w:rPr>
            </w:pPr>
            <w:r w:rsidRPr="00852C8D">
              <w:rPr>
                <w:rFonts w:ascii="Times New Roman" w:hAnsi="Times New Roman"/>
                <w:bCs/>
                <w:iCs/>
                <w:sz w:val="28"/>
                <w:szCs w:val="28"/>
                <w:lang w:val="uk-UA"/>
              </w:rPr>
              <w:t>МТ-3</w:t>
            </w:r>
          </w:p>
        </w:tc>
        <w:tc>
          <w:tcPr>
            <w:tcW w:w="3969" w:type="dxa"/>
            <w:shd w:val="clear" w:color="auto" w:fill="auto"/>
          </w:tcPr>
          <w:p w:rsidR="0083770B" w:rsidRPr="00852C8D" w:rsidRDefault="0083770B" w:rsidP="00695BCA">
            <w:pPr>
              <w:pStyle w:val="a3"/>
              <w:spacing w:after="0" w:line="360" w:lineRule="auto"/>
              <w:ind w:left="0"/>
              <w:jc w:val="both"/>
              <w:rPr>
                <w:rFonts w:ascii="Times New Roman" w:hAnsi="Times New Roman"/>
                <w:bCs/>
                <w:sz w:val="28"/>
                <w:szCs w:val="28"/>
                <w:lang w:val="uk-UA"/>
              </w:rPr>
            </w:pPr>
            <w:r w:rsidRPr="00852C8D">
              <w:rPr>
                <w:rFonts w:ascii="Times New Roman" w:hAnsi="Times New Roman"/>
                <w:bCs/>
                <w:sz w:val="28"/>
                <w:szCs w:val="28"/>
                <w:lang w:val="uk-UA"/>
              </w:rPr>
              <w:t>Збільшення</w:t>
            </w:r>
            <w:r w:rsidR="008D149F">
              <w:rPr>
                <w:rFonts w:ascii="Times New Roman" w:hAnsi="Times New Roman"/>
                <w:bCs/>
                <w:sz w:val="28"/>
                <w:szCs w:val="28"/>
                <w:lang w:val="uk-UA"/>
              </w:rPr>
              <w:t xml:space="preserve"> </w:t>
            </w:r>
            <w:r w:rsidRPr="00852C8D">
              <w:rPr>
                <w:rFonts w:ascii="Times New Roman" w:hAnsi="Times New Roman"/>
                <w:bCs/>
                <w:sz w:val="28"/>
                <w:szCs w:val="28"/>
                <w:lang w:val="uk-UA"/>
              </w:rPr>
              <w:t xml:space="preserve">міжнародного нормалізованого співвідношення (МНС) до </w:t>
            </w:r>
            <w:r w:rsidRPr="00852C8D">
              <w:rPr>
                <w:rFonts w:ascii="Times New Roman" w:hAnsi="Times New Roman"/>
                <w:bCs/>
                <w:sz w:val="28"/>
                <w:szCs w:val="28"/>
              </w:rPr>
              <w:t>&gt;</w:t>
            </w:r>
            <w:r w:rsidRPr="00852C8D">
              <w:rPr>
                <w:rFonts w:ascii="Times New Roman" w:hAnsi="Times New Roman"/>
                <w:bCs/>
                <w:sz w:val="28"/>
                <w:szCs w:val="28"/>
                <w:lang w:val="uk-UA"/>
              </w:rPr>
              <w:t>6</w:t>
            </w:r>
          </w:p>
        </w:tc>
        <w:tc>
          <w:tcPr>
            <w:tcW w:w="4536" w:type="dxa"/>
            <w:shd w:val="clear" w:color="auto" w:fill="auto"/>
          </w:tcPr>
          <w:p w:rsidR="0083770B" w:rsidRPr="00852C8D" w:rsidRDefault="0083770B" w:rsidP="00695BCA">
            <w:pPr>
              <w:pStyle w:val="a3"/>
              <w:spacing w:after="0" w:line="360" w:lineRule="auto"/>
              <w:ind w:left="0"/>
              <w:jc w:val="both"/>
              <w:rPr>
                <w:rFonts w:ascii="Times New Roman" w:hAnsi="Times New Roman"/>
                <w:bCs/>
                <w:iCs/>
                <w:sz w:val="28"/>
                <w:szCs w:val="28"/>
                <w:lang w:val="uk-UA"/>
              </w:rPr>
            </w:pPr>
            <w:r w:rsidRPr="00852C8D">
              <w:rPr>
                <w:rFonts w:ascii="Times New Roman" w:hAnsi="Times New Roman"/>
                <w:bCs/>
                <w:iCs/>
                <w:sz w:val="28"/>
                <w:szCs w:val="28"/>
                <w:lang w:val="uk-UA"/>
              </w:rPr>
              <w:t>Геморагічні ускладнення внаслідок передозування варфарину</w:t>
            </w:r>
          </w:p>
        </w:tc>
      </w:tr>
      <w:tr w:rsidR="0083770B" w:rsidRPr="00852C8D" w:rsidTr="003D1509">
        <w:tc>
          <w:tcPr>
            <w:tcW w:w="1242" w:type="dxa"/>
            <w:shd w:val="clear" w:color="auto" w:fill="auto"/>
          </w:tcPr>
          <w:p w:rsidR="0083770B" w:rsidRPr="00852C8D" w:rsidRDefault="0083770B" w:rsidP="00695BCA">
            <w:pPr>
              <w:pStyle w:val="a3"/>
              <w:spacing w:after="0" w:line="360" w:lineRule="auto"/>
              <w:ind w:left="0"/>
              <w:jc w:val="both"/>
              <w:rPr>
                <w:rFonts w:ascii="Times New Roman" w:hAnsi="Times New Roman"/>
                <w:bCs/>
                <w:iCs/>
                <w:sz w:val="28"/>
                <w:szCs w:val="28"/>
                <w:lang w:val="uk-UA"/>
              </w:rPr>
            </w:pPr>
            <w:r w:rsidRPr="00852C8D">
              <w:rPr>
                <w:rFonts w:ascii="Times New Roman" w:hAnsi="Times New Roman"/>
                <w:bCs/>
                <w:iCs/>
                <w:sz w:val="28"/>
                <w:szCs w:val="28"/>
                <w:lang w:val="uk-UA"/>
              </w:rPr>
              <w:t>МТ-4</w:t>
            </w:r>
          </w:p>
        </w:tc>
        <w:tc>
          <w:tcPr>
            <w:tcW w:w="3969" w:type="dxa"/>
            <w:shd w:val="clear" w:color="auto" w:fill="auto"/>
          </w:tcPr>
          <w:p w:rsidR="0083770B" w:rsidRPr="00852C8D" w:rsidRDefault="0083770B" w:rsidP="00695BCA">
            <w:pPr>
              <w:pStyle w:val="a3"/>
              <w:spacing w:after="0" w:line="360" w:lineRule="auto"/>
              <w:ind w:left="0"/>
              <w:jc w:val="both"/>
              <w:rPr>
                <w:rFonts w:ascii="Times New Roman" w:hAnsi="Times New Roman"/>
                <w:bCs/>
                <w:sz w:val="28"/>
                <w:szCs w:val="28"/>
                <w:lang w:val="uk-UA"/>
              </w:rPr>
            </w:pPr>
            <w:r w:rsidRPr="00852C8D">
              <w:rPr>
                <w:rFonts w:ascii="Times New Roman" w:hAnsi="Times New Roman"/>
                <w:bCs/>
                <w:sz w:val="28"/>
                <w:szCs w:val="28"/>
                <w:lang w:val="uk-UA"/>
              </w:rPr>
              <w:t>Зниження рівня глюкози до &lt;2,75</w:t>
            </w:r>
            <w:r w:rsidRPr="00852C8D">
              <w:rPr>
                <w:rFonts w:ascii="Times New Roman" w:hAnsi="Times New Roman"/>
                <w:bCs/>
                <w:sz w:val="28"/>
                <w:szCs w:val="28"/>
                <w:lang w:val="en-US"/>
              </w:rPr>
              <w:t> </w:t>
            </w:r>
            <w:r w:rsidRPr="00852C8D">
              <w:rPr>
                <w:rFonts w:ascii="Times New Roman" w:hAnsi="Times New Roman"/>
                <w:bCs/>
                <w:sz w:val="28"/>
                <w:szCs w:val="28"/>
                <w:lang w:val="uk-UA"/>
              </w:rPr>
              <w:t>ммоль/л</w:t>
            </w:r>
          </w:p>
        </w:tc>
        <w:tc>
          <w:tcPr>
            <w:tcW w:w="4536" w:type="dxa"/>
            <w:shd w:val="clear" w:color="auto" w:fill="auto"/>
          </w:tcPr>
          <w:p w:rsidR="0083770B" w:rsidRPr="00852C8D" w:rsidRDefault="0083770B" w:rsidP="00695BCA">
            <w:pPr>
              <w:pStyle w:val="a3"/>
              <w:spacing w:after="0" w:line="360" w:lineRule="auto"/>
              <w:ind w:left="0"/>
              <w:jc w:val="both"/>
              <w:rPr>
                <w:rFonts w:ascii="Times New Roman" w:hAnsi="Times New Roman"/>
                <w:bCs/>
                <w:iCs/>
                <w:sz w:val="28"/>
                <w:szCs w:val="28"/>
                <w:lang w:val="uk-UA"/>
              </w:rPr>
            </w:pPr>
            <w:r w:rsidRPr="00852C8D">
              <w:rPr>
                <w:rFonts w:ascii="Times New Roman" w:hAnsi="Times New Roman"/>
                <w:bCs/>
                <w:iCs/>
                <w:sz w:val="28"/>
                <w:szCs w:val="28"/>
                <w:lang w:val="uk-UA"/>
              </w:rPr>
              <w:t xml:space="preserve">Порушення режимів інсуліно-терапії та/або харчування </w:t>
            </w:r>
          </w:p>
        </w:tc>
      </w:tr>
      <w:tr w:rsidR="0083770B" w:rsidRPr="00852C8D" w:rsidTr="003D1509">
        <w:tc>
          <w:tcPr>
            <w:tcW w:w="1242" w:type="dxa"/>
            <w:shd w:val="clear" w:color="auto" w:fill="auto"/>
          </w:tcPr>
          <w:p w:rsidR="0083770B" w:rsidRPr="00852C8D" w:rsidRDefault="0083770B" w:rsidP="00695BCA">
            <w:pPr>
              <w:pStyle w:val="a3"/>
              <w:spacing w:after="0" w:line="360" w:lineRule="auto"/>
              <w:ind w:left="0"/>
              <w:jc w:val="both"/>
              <w:rPr>
                <w:rFonts w:ascii="Times New Roman" w:hAnsi="Times New Roman"/>
                <w:bCs/>
                <w:iCs/>
                <w:sz w:val="28"/>
                <w:szCs w:val="28"/>
                <w:lang w:val="uk-UA"/>
              </w:rPr>
            </w:pPr>
            <w:r w:rsidRPr="00852C8D">
              <w:rPr>
                <w:rFonts w:ascii="Times New Roman" w:hAnsi="Times New Roman"/>
                <w:bCs/>
                <w:iCs/>
                <w:sz w:val="28"/>
                <w:szCs w:val="28"/>
                <w:lang w:val="uk-UA"/>
              </w:rPr>
              <w:t>МТ-5</w:t>
            </w:r>
          </w:p>
        </w:tc>
        <w:tc>
          <w:tcPr>
            <w:tcW w:w="3969" w:type="dxa"/>
            <w:shd w:val="clear" w:color="auto" w:fill="auto"/>
          </w:tcPr>
          <w:p w:rsidR="0083770B" w:rsidRPr="00852C8D" w:rsidRDefault="0083770B" w:rsidP="00695BCA">
            <w:pPr>
              <w:pStyle w:val="a3"/>
              <w:spacing w:after="0" w:line="360" w:lineRule="auto"/>
              <w:ind w:left="0"/>
              <w:jc w:val="both"/>
              <w:rPr>
                <w:rFonts w:ascii="Times New Roman" w:hAnsi="Times New Roman"/>
                <w:bCs/>
                <w:sz w:val="28"/>
                <w:szCs w:val="28"/>
                <w:lang w:val="uk-UA"/>
              </w:rPr>
            </w:pPr>
            <w:r w:rsidRPr="00852C8D">
              <w:rPr>
                <w:rFonts w:ascii="Times New Roman" w:hAnsi="Times New Roman"/>
                <w:bCs/>
                <w:sz w:val="28"/>
                <w:szCs w:val="28"/>
                <w:lang w:val="uk-UA"/>
              </w:rPr>
              <w:t>Підвищення показників залишкового азоту або креатиніну сироватки удвічі порівняно з базовим рівнем</w:t>
            </w:r>
          </w:p>
        </w:tc>
        <w:tc>
          <w:tcPr>
            <w:tcW w:w="4536" w:type="dxa"/>
            <w:shd w:val="clear" w:color="auto" w:fill="auto"/>
          </w:tcPr>
          <w:p w:rsidR="0083770B" w:rsidRPr="00852C8D" w:rsidRDefault="0083770B" w:rsidP="00695BCA">
            <w:pPr>
              <w:pStyle w:val="a3"/>
              <w:spacing w:after="0" w:line="360" w:lineRule="auto"/>
              <w:ind w:left="0"/>
              <w:jc w:val="both"/>
              <w:rPr>
                <w:rFonts w:ascii="Times New Roman" w:hAnsi="Times New Roman"/>
                <w:bCs/>
                <w:iCs/>
                <w:sz w:val="28"/>
                <w:szCs w:val="28"/>
                <w:lang w:val="uk-UA"/>
              </w:rPr>
            </w:pPr>
            <w:r w:rsidRPr="00852C8D">
              <w:rPr>
                <w:rFonts w:ascii="Times New Roman" w:hAnsi="Times New Roman"/>
                <w:bCs/>
                <w:iCs/>
                <w:sz w:val="28"/>
                <w:szCs w:val="28"/>
                <w:lang w:val="uk-UA"/>
              </w:rPr>
              <w:t xml:space="preserve">Помилкове використання або некоректне дозування нефротоксичних препаратів </w:t>
            </w:r>
          </w:p>
        </w:tc>
      </w:tr>
      <w:tr w:rsidR="00E86564" w:rsidRPr="00852C8D" w:rsidTr="003D1509">
        <w:tc>
          <w:tcPr>
            <w:tcW w:w="1242" w:type="dxa"/>
            <w:shd w:val="clear" w:color="auto" w:fill="auto"/>
          </w:tcPr>
          <w:p w:rsidR="00E86564" w:rsidRPr="00852C8D" w:rsidRDefault="00E86564" w:rsidP="00695BCA">
            <w:pPr>
              <w:pStyle w:val="a3"/>
              <w:spacing w:after="0" w:line="360" w:lineRule="auto"/>
              <w:ind w:left="0"/>
              <w:jc w:val="both"/>
              <w:rPr>
                <w:rFonts w:ascii="Times New Roman" w:hAnsi="Times New Roman"/>
                <w:bCs/>
                <w:iCs/>
                <w:sz w:val="28"/>
                <w:szCs w:val="28"/>
                <w:lang w:val="uk-UA"/>
              </w:rPr>
            </w:pPr>
            <w:r w:rsidRPr="00852C8D">
              <w:rPr>
                <w:rFonts w:ascii="Times New Roman" w:hAnsi="Times New Roman"/>
                <w:bCs/>
                <w:iCs/>
                <w:sz w:val="28"/>
                <w:szCs w:val="28"/>
                <w:lang w:val="uk-UA"/>
              </w:rPr>
              <w:t>МТ-6</w:t>
            </w:r>
          </w:p>
        </w:tc>
        <w:tc>
          <w:tcPr>
            <w:tcW w:w="3969" w:type="dxa"/>
            <w:shd w:val="clear" w:color="auto" w:fill="auto"/>
          </w:tcPr>
          <w:p w:rsidR="00E86564" w:rsidRPr="00852C8D" w:rsidRDefault="00E86564" w:rsidP="00695BCA">
            <w:pPr>
              <w:pStyle w:val="a3"/>
              <w:spacing w:after="0" w:line="360" w:lineRule="auto"/>
              <w:ind w:left="0"/>
              <w:jc w:val="both"/>
              <w:rPr>
                <w:rFonts w:ascii="Times New Roman" w:hAnsi="Times New Roman"/>
                <w:bCs/>
                <w:sz w:val="28"/>
                <w:szCs w:val="28"/>
                <w:lang w:val="uk-UA"/>
              </w:rPr>
            </w:pPr>
            <w:r w:rsidRPr="00852C8D">
              <w:rPr>
                <w:rFonts w:ascii="Times New Roman" w:hAnsi="Times New Roman"/>
                <w:bCs/>
                <w:sz w:val="28"/>
                <w:szCs w:val="28"/>
                <w:lang w:val="uk-UA"/>
              </w:rPr>
              <w:t>Призначення вітаміну К у зв’язку з високим МНС</w:t>
            </w:r>
          </w:p>
        </w:tc>
        <w:tc>
          <w:tcPr>
            <w:tcW w:w="4536" w:type="dxa"/>
            <w:shd w:val="clear" w:color="auto" w:fill="auto"/>
          </w:tcPr>
          <w:p w:rsidR="00E86564" w:rsidRPr="00852C8D" w:rsidRDefault="00E86564" w:rsidP="003D1509">
            <w:pPr>
              <w:pStyle w:val="a3"/>
              <w:spacing w:after="0" w:line="360" w:lineRule="auto"/>
              <w:ind w:left="0"/>
              <w:jc w:val="both"/>
              <w:rPr>
                <w:rFonts w:ascii="Times New Roman" w:hAnsi="Times New Roman"/>
                <w:bCs/>
                <w:iCs/>
                <w:sz w:val="28"/>
                <w:szCs w:val="28"/>
                <w:lang w:val="uk-UA"/>
              </w:rPr>
            </w:pPr>
            <w:r w:rsidRPr="00852C8D">
              <w:rPr>
                <w:rFonts w:ascii="Times New Roman" w:hAnsi="Times New Roman"/>
                <w:bCs/>
                <w:iCs/>
                <w:sz w:val="28"/>
                <w:szCs w:val="28"/>
                <w:lang w:val="uk-UA"/>
              </w:rPr>
              <w:t>Геморагічні ускладнення внаслідок коагулопатії, обумовленої передозуванням варфарину</w:t>
            </w:r>
          </w:p>
        </w:tc>
      </w:tr>
      <w:tr w:rsidR="00E86564" w:rsidRPr="00852C8D" w:rsidTr="003D1509">
        <w:trPr>
          <w:trHeight w:val="1106"/>
        </w:trPr>
        <w:tc>
          <w:tcPr>
            <w:tcW w:w="1242" w:type="dxa"/>
            <w:shd w:val="clear" w:color="auto" w:fill="auto"/>
          </w:tcPr>
          <w:p w:rsidR="00E86564" w:rsidRPr="00852C8D" w:rsidRDefault="00E86564" w:rsidP="00695BCA">
            <w:pPr>
              <w:pStyle w:val="a3"/>
              <w:spacing w:after="0" w:line="360" w:lineRule="auto"/>
              <w:ind w:left="0"/>
              <w:jc w:val="both"/>
              <w:rPr>
                <w:rFonts w:ascii="Times New Roman" w:hAnsi="Times New Roman"/>
                <w:bCs/>
                <w:iCs/>
                <w:sz w:val="28"/>
                <w:szCs w:val="28"/>
                <w:lang w:val="uk-UA"/>
              </w:rPr>
            </w:pPr>
            <w:r w:rsidRPr="00852C8D">
              <w:rPr>
                <w:rFonts w:ascii="Times New Roman" w:hAnsi="Times New Roman"/>
                <w:bCs/>
                <w:iCs/>
                <w:sz w:val="28"/>
                <w:szCs w:val="28"/>
                <w:lang w:val="uk-UA"/>
              </w:rPr>
              <w:t>МТ-7</w:t>
            </w:r>
          </w:p>
        </w:tc>
        <w:tc>
          <w:tcPr>
            <w:tcW w:w="3969" w:type="dxa"/>
            <w:shd w:val="clear" w:color="auto" w:fill="auto"/>
          </w:tcPr>
          <w:p w:rsidR="00E86564" w:rsidRPr="00852C8D" w:rsidRDefault="00E86564" w:rsidP="00695BCA">
            <w:pPr>
              <w:pStyle w:val="a3"/>
              <w:spacing w:after="0" w:line="360" w:lineRule="auto"/>
              <w:ind w:left="0"/>
              <w:jc w:val="both"/>
              <w:rPr>
                <w:rFonts w:ascii="Times New Roman" w:hAnsi="Times New Roman"/>
                <w:bCs/>
                <w:sz w:val="28"/>
                <w:szCs w:val="28"/>
                <w:lang w:val="uk-UA"/>
              </w:rPr>
            </w:pPr>
            <w:r w:rsidRPr="00852C8D">
              <w:rPr>
                <w:rFonts w:ascii="Times New Roman" w:hAnsi="Times New Roman"/>
                <w:bCs/>
                <w:sz w:val="28"/>
                <w:szCs w:val="28"/>
                <w:lang w:val="uk-UA"/>
              </w:rPr>
              <w:t>Застосування антигістамінних препаратів</w:t>
            </w:r>
          </w:p>
        </w:tc>
        <w:tc>
          <w:tcPr>
            <w:tcW w:w="4536" w:type="dxa"/>
            <w:shd w:val="clear" w:color="auto" w:fill="auto"/>
          </w:tcPr>
          <w:p w:rsidR="00E86564" w:rsidRPr="00852C8D" w:rsidRDefault="00E86564" w:rsidP="00695BCA">
            <w:pPr>
              <w:pStyle w:val="a3"/>
              <w:spacing w:after="0" w:line="360" w:lineRule="auto"/>
              <w:ind w:left="0"/>
              <w:jc w:val="both"/>
              <w:rPr>
                <w:rFonts w:ascii="Times New Roman" w:hAnsi="Times New Roman"/>
                <w:bCs/>
                <w:iCs/>
                <w:sz w:val="28"/>
                <w:szCs w:val="28"/>
                <w:lang w:val="uk-UA"/>
              </w:rPr>
            </w:pPr>
            <w:r w:rsidRPr="00852C8D">
              <w:rPr>
                <w:rFonts w:ascii="Times New Roman" w:hAnsi="Times New Roman"/>
                <w:bCs/>
                <w:iCs/>
                <w:sz w:val="28"/>
                <w:szCs w:val="28"/>
                <w:lang w:val="uk-UA"/>
              </w:rPr>
              <w:t>Алергічна реакція на медикаменти або продукти крові</w:t>
            </w:r>
          </w:p>
        </w:tc>
      </w:tr>
      <w:tr w:rsidR="00E86564" w:rsidRPr="00852C8D" w:rsidTr="003D1509">
        <w:trPr>
          <w:trHeight w:val="1121"/>
        </w:trPr>
        <w:tc>
          <w:tcPr>
            <w:tcW w:w="1242" w:type="dxa"/>
            <w:tcBorders>
              <w:bottom w:val="single" w:sz="4" w:space="0" w:color="auto"/>
            </w:tcBorders>
            <w:shd w:val="clear" w:color="auto" w:fill="auto"/>
          </w:tcPr>
          <w:p w:rsidR="00E86564" w:rsidRPr="00852C8D" w:rsidRDefault="00E86564" w:rsidP="00695BCA">
            <w:pPr>
              <w:pStyle w:val="a3"/>
              <w:spacing w:after="0" w:line="360" w:lineRule="auto"/>
              <w:ind w:left="0"/>
              <w:jc w:val="both"/>
              <w:rPr>
                <w:rFonts w:ascii="Times New Roman" w:hAnsi="Times New Roman"/>
                <w:bCs/>
                <w:iCs/>
                <w:sz w:val="28"/>
                <w:szCs w:val="28"/>
                <w:lang w:val="uk-UA"/>
              </w:rPr>
            </w:pPr>
            <w:r w:rsidRPr="00852C8D">
              <w:rPr>
                <w:rFonts w:ascii="Times New Roman" w:hAnsi="Times New Roman"/>
                <w:bCs/>
                <w:iCs/>
                <w:sz w:val="28"/>
                <w:szCs w:val="28"/>
                <w:lang w:val="uk-UA"/>
              </w:rPr>
              <w:t>МТ-8</w:t>
            </w:r>
          </w:p>
        </w:tc>
        <w:tc>
          <w:tcPr>
            <w:tcW w:w="3969" w:type="dxa"/>
            <w:tcBorders>
              <w:bottom w:val="single" w:sz="4" w:space="0" w:color="auto"/>
            </w:tcBorders>
            <w:shd w:val="clear" w:color="auto" w:fill="auto"/>
          </w:tcPr>
          <w:p w:rsidR="00E86564" w:rsidRPr="00852C8D" w:rsidRDefault="00E86564" w:rsidP="00695BCA">
            <w:pPr>
              <w:pStyle w:val="a3"/>
              <w:spacing w:after="0" w:line="360" w:lineRule="auto"/>
              <w:ind w:left="0"/>
              <w:jc w:val="both"/>
              <w:rPr>
                <w:rFonts w:ascii="Times New Roman" w:hAnsi="Times New Roman"/>
                <w:bCs/>
                <w:sz w:val="28"/>
                <w:szCs w:val="28"/>
                <w:lang w:val="uk-UA"/>
              </w:rPr>
            </w:pPr>
            <w:r w:rsidRPr="00852C8D">
              <w:rPr>
                <w:rFonts w:ascii="Times New Roman" w:hAnsi="Times New Roman"/>
                <w:bCs/>
                <w:sz w:val="28"/>
                <w:szCs w:val="28"/>
                <w:lang w:val="uk-UA"/>
              </w:rPr>
              <w:t>Застосування флумазенілу</w:t>
            </w:r>
          </w:p>
        </w:tc>
        <w:tc>
          <w:tcPr>
            <w:tcW w:w="4536" w:type="dxa"/>
            <w:tcBorders>
              <w:bottom w:val="single" w:sz="4" w:space="0" w:color="auto"/>
            </w:tcBorders>
            <w:shd w:val="clear" w:color="auto" w:fill="auto"/>
          </w:tcPr>
          <w:p w:rsidR="00E86564" w:rsidRPr="00852C8D" w:rsidRDefault="00E86564" w:rsidP="00695BCA">
            <w:pPr>
              <w:pStyle w:val="a3"/>
              <w:spacing w:after="0" w:line="360" w:lineRule="auto"/>
              <w:ind w:left="0"/>
              <w:jc w:val="both"/>
              <w:rPr>
                <w:rFonts w:ascii="Times New Roman" w:hAnsi="Times New Roman"/>
                <w:bCs/>
                <w:iCs/>
                <w:sz w:val="28"/>
                <w:szCs w:val="28"/>
                <w:lang w:val="uk-UA"/>
              </w:rPr>
            </w:pPr>
            <w:r w:rsidRPr="00852C8D">
              <w:rPr>
                <w:rFonts w:ascii="Times New Roman" w:hAnsi="Times New Roman"/>
                <w:bCs/>
                <w:iCs/>
                <w:sz w:val="28"/>
                <w:szCs w:val="28"/>
                <w:lang w:val="uk-UA"/>
              </w:rPr>
              <w:t>Надмірна седація пацієнта внаслідок передозування бензодіазепінів</w:t>
            </w:r>
          </w:p>
        </w:tc>
      </w:tr>
      <w:tr w:rsidR="00E86564" w:rsidRPr="00852C8D" w:rsidTr="003D1509">
        <w:trPr>
          <w:trHeight w:val="2126"/>
        </w:trPr>
        <w:tc>
          <w:tcPr>
            <w:tcW w:w="1242" w:type="dxa"/>
            <w:tcBorders>
              <w:bottom w:val="single" w:sz="4" w:space="0" w:color="auto"/>
            </w:tcBorders>
            <w:shd w:val="clear" w:color="auto" w:fill="auto"/>
          </w:tcPr>
          <w:p w:rsidR="00E86564" w:rsidRPr="00852C8D" w:rsidRDefault="00E86564" w:rsidP="00695BCA">
            <w:pPr>
              <w:pStyle w:val="a3"/>
              <w:spacing w:after="0" w:line="360" w:lineRule="auto"/>
              <w:ind w:left="0"/>
              <w:jc w:val="both"/>
              <w:rPr>
                <w:rFonts w:ascii="Times New Roman" w:hAnsi="Times New Roman"/>
                <w:bCs/>
                <w:iCs/>
                <w:sz w:val="28"/>
                <w:szCs w:val="28"/>
                <w:lang w:val="uk-UA"/>
              </w:rPr>
            </w:pPr>
            <w:r w:rsidRPr="00852C8D">
              <w:rPr>
                <w:rFonts w:ascii="Times New Roman" w:hAnsi="Times New Roman"/>
                <w:bCs/>
                <w:iCs/>
                <w:sz w:val="28"/>
                <w:szCs w:val="28"/>
                <w:lang w:val="uk-UA"/>
              </w:rPr>
              <w:t>МТ-9</w:t>
            </w:r>
          </w:p>
        </w:tc>
        <w:tc>
          <w:tcPr>
            <w:tcW w:w="3969" w:type="dxa"/>
            <w:tcBorders>
              <w:bottom w:val="single" w:sz="4" w:space="0" w:color="auto"/>
            </w:tcBorders>
            <w:shd w:val="clear" w:color="auto" w:fill="auto"/>
          </w:tcPr>
          <w:p w:rsidR="00E86564" w:rsidRPr="00852C8D" w:rsidRDefault="00E86564" w:rsidP="00695BCA">
            <w:pPr>
              <w:pStyle w:val="a3"/>
              <w:spacing w:after="0" w:line="360" w:lineRule="auto"/>
              <w:ind w:left="0"/>
              <w:jc w:val="both"/>
              <w:rPr>
                <w:rFonts w:ascii="Times New Roman" w:hAnsi="Times New Roman"/>
                <w:bCs/>
                <w:sz w:val="28"/>
                <w:szCs w:val="28"/>
                <w:lang w:val="uk-UA"/>
              </w:rPr>
            </w:pPr>
            <w:r w:rsidRPr="00852C8D">
              <w:rPr>
                <w:rFonts w:ascii="Times New Roman" w:hAnsi="Times New Roman"/>
                <w:bCs/>
                <w:sz w:val="28"/>
                <w:szCs w:val="28"/>
                <w:lang w:val="uk-UA"/>
              </w:rPr>
              <w:t>Застосування налоксону</w:t>
            </w:r>
          </w:p>
        </w:tc>
        <w:tc>
          <w:tcPr>
            <w:tcW w:w="4536" w:type="dxa"/>
            <w:tcBorders>
              <w:bottom w:val="single" w:sz="4" w:space="0" w:color="auto"/>
            </w:tcBorders>
            <w:shd w:val="clear" w:color="auto" w:fill="auto"/>
          </w:tcPr>
          <w:p w:rsidR="00E86564" w:rsidRPr="00852C8D" w:rsidRDefault="00E86564" w:rsidP="00695BCA">
            <w:pPr>
              <w:pStyle w:val="a3"/>
              <w:spacing w:after="0" w:line="360" w:lineRule="auto"/>
              <w:ind w:left="0"/>
              <w:jc w:val="both"/>
              <w:rPr>
                <w:rFonts w:ascii="Times New Roman" w:hAnsi="Times New Roman"/>
                <w:bCs/>
                <w:iCs/>
                <w:sz w:val="28"/>
                <w:szCs w:val="28"/>
                <w:lang w:val="uk-UA"/>
              </w:rPr>
            </w:pPr>
            <w:r w:rsidRPr="00852C8D">
              <w:rPr>
                <w:rFonts w:ascii="Times New Roman" w:hAnsi="Times New Roman"/>
                <w:bCs/>
                <w:iCs/>
                <w:sz w:val="28"/>
                <w:szCs w:val="28"/>
                <w:lang w:val="uk-UA"/>
              </w:rPr>
              <w:t>Надмірна седація та пригнічення дихання пацієнта внаслідок передозування наркотичних анальгетиків</w:t>
            </w:r>
          </w:p>
        </w:tc>
      </w:tr>
      <w:tr w:rsidR="002A62F9" w:rsidRPr="00852C8D" w:rsidTr="002A62F9">
        <w:tc>
          <w:tcPr>
            <w:tcW w:w="9747" w:type="dxa"/>
            <w:gridSpan w:val="3"/>
            <w:tcBorders>
              <w:top w:val="nil"/>
              <w:left w:val="nil"/>
              <w:right w:val="nil"/>
            </w:tcBorders>
            <w:shd w:val="clear" w:color="auto" w:fill="auto"/>
          </w:tcPr>
          <w:p w:rsidR="002A62F9" w:rsidRPr="00852C8D" w:rsidRDefault="003D1509" w:rsidP="003D1509">
            <w:pPr>
              <w:pStyle w:val="a3"/>
              <w:spacing w:after="0" w:line="360" w:lineRule="auto"/>
              <w:ind w:left="0"/>
              <w:jc w:val="right"/>
              <w:rPr>
                <w:rFonts w:ascii="Times New Roman" w:hAnsi="Times New Roman"/>
                <w:bCs/>
                <w:iCs/>
                <w:sz w:val="28"/>
                <w:szCs w:val="28"/>
                <w:lang w:val="uk-UA"/>
              </w:rPr>
            </w:pPr>
            <w:r w:rsidRPr="00852C8D">
              <w:rPr>
                <w:rFonts w:ascii="Times New Roman" w:hAnsi="Times New Roman"/>
                <w:bCs/>
                <w:i/>
                <w:iCs/>
                <w:sz w:val="28"/>
                <w:szCs w:val="28"/>
                <w:lang w:val="uk-UA"/>
              </w:rPr>
              <w:lastRenderedPageBreak/>
              <w:t>п</w:t>
            </w:r>
            <w:r w:rsidR="002A62F9" w:rsidRPr="00852C8D">
              <w:rPr>
                <w:rFonts w:ascii="Times New Roman" w:hAnsi="Times New Roman"/>
                <w:bCs/>
                <w:i/>
                <w:iCs/>
                <w:sz w:val="28"/>
                <w:szCs w:val="28"/>
                <w:lang w:val="uk-UA"/>
              </w:rPr>
              <w:t>родовж</w:t>
            </w:r>
            <w:r>
              <w:rPr>
                <w:rFonts w:ascii="Times New Roman" w:hAnsi="Times New Roman"/>
                <w:bCs/>
                <w:i/>
                <w:iCs/>
                <w:sz w:val="28"/>
                <w:szCs w:val="28"/>
                <w:lang w:val="uk-UA"/>
              </w:rPr>
              <w:t>.</w:t>
            </w:r>
            <w:r w:rsidR="002A62F9" w:rsidRPr="00852C8D">
              <w:rPr>
                <w:rFonts w:ascii="Times New Roman" w:hAnsi="Times New Roman"/>
                <w:bCs/>
                <w:i/>
                <w:iCs/>
                <w:sz w:val="28"/>
                <w:szCs w:val="28"/>
                <w:lang w:val="uk-UA"/>
              </w:rPr>
              <w:t xml:space="preserve"> табл.</w:t>
            </w:r>
            <w:r>
              <w:rPr>
                <w:rFonts w:ascii="Times New Roman" w:hAnsi="Times New Roman"/>
                <w:bCs/>
                <w:i/>
                <w:iCs/>
                <w:sz w:val="28"/>
                <w:szCs w:val="28"/>
                <w:lang w:val="uk-UA"/>
              </w:rPr>
              <w:t xml:space="preserve"> </w:t>
            </w:r>
            <w:r w:rsidR="002A62F9" w:rsidRPr="00852C8D">
              <w:rPr>
                <w:rFonts w:ascii="Times New Roman" w:hAnsi="Times New Roman"/>
                <w:bCs/>
                <w:i/>
                <w:iCs/>
                <w:sz w:val="28"/>
                <w:szCs w:val="28"/>
                <w:lang w:val="uk-UA"/>
              </w:rPr>
              <w:t>7.6</w:t>
            </w:r>
          </w:p>
        </w:tc>
      </w:tr>
      <w:tr w:rsidR="0083770B" w:rsidRPr="00852C8D" w:rsidTr="003D1509">
        <w:tc>
          <w:tcPr>
            <w:tcW w:w="1242" w:type="dxa"/>
            <w:shd w:val="clear" w:color="auto" w:fill="auto"/>
          </w:tcPr>
          <w:p w:rsidR="0083770B" w:rsidRPr="00852C8D" w:rsidRDefault="0083770B" w:rsidP="00695BCA">
            <w:pPr>
              <w:pStyle w:val="a3"/>
              <w:spacing w:after="0" w:line="360" w:lineRule="auto"/>
              <w:ind w:left="0"/>
              <w:jc w:val="both"/>
              <w:rPr>
                <w:rFonts w:ascii="Times New Roman" w:hAnsi="Times New Roman"/>
                <w:bCs/>
                <w:iCs/>
                <w:sz w:val="28"/>
                <w:szCs w:val="28"/>
                <w:lang w:val="uk-UA"/>
              </w:rPr>
            </w:pPr>
            <w:r w:rsidRPr="00852C8D">
              <w:rPr>
                <w:rFonts w:ascii="Times New Roman" w:hAnsi="Times New Roman"/>
                <w:bCs/>
                <w:iCs/>
                <w:sz w:val="28"/>
                <w:szCs w:val="28"/>
                <w:lang w:val="uk-UA"/>
              </w:rPr>
              <w:t>МТ-10</w:t>
            </w:r>
          </w:p>
        </w:tc>
        <w:tc>
          <w:tcPr>
            <w:tcW w:w="3969" w:type="dxa"/>
            <w:shd w:val="clear" w:color="auto" w:fill="auto"/>
          </w:tcPr>
          <w:p w:rsidR="0083770B" w:rsidRPr="00852C8D" w:rsidRDefault="0083770B" w:rsidP="00695BCA">
            <w:pPr>
              <w:pStyle w:val="a3"/>
              <w:spacing w:after="0" w:line="360" w:lineRule="auto"/>
              <w:ind w:left="0"/>
              <w:jc w:val="both"/>
              <w:rPr>
                <w:rFonts w:ascii="Times New Roman" w:hAnsi="Times New Roman"/>
                <w:bCs/>
                <w:sz w:val="28"/>
                <w:szCs w:val="28"/>
                <w:lang w:val="uk-UA"/>
              </w:rPr>
            </w:pPr>
            <w:r w:rsidRPr="00852C8D">
              <w:rPr>
                <w:rFonts w:ascii="Times New Roman" w:hAnsi="Times New Roman"/>
                <w:bCs/>
                <w:sz w:val="28"/>
                <w:szCs w:val="28"/>
                <w:lang w:val="uk-UA"/>
              </w:rPr>
              <w:t>Застосування протиблювотних засобів</w:t>
            </w:r>
          </w:p>
        </w:tc>
        <w:tc>
          <w:tcPr>
            <w:tcW w:w="4536" w:type="dxa"/>
            <w:shd w:val="clear" w:color="auto" w:fill="auto"/>
          </w:tcPr>
          <w:p w:rsidR="0083770B" w:rsidRPr="00852C8D" w:rsidRDefault="0083770B" w:rsidP="00695BCA">
            <w:pPr>
              <w:pStyle w:val="a3"/>
              <w:spacing w:after="0" w:line="360" w:lineRule="auto"/>
              <w:ind w:left="0"/>
              <w:jc w:val="both"/>
              <w:rPr>
                <w:rFonts w:ascii="Times New Roman" w:hAnsi="Times New Roman"/>
                <w:bCs/>
                <w:iCs/>
                <w:sz w:val="28"/>
                <w:szCs w:val="28"/>
                <w:lang w:val="uk-UA"/>
              </w:rPr>
            </w:pPr>
            <w:r w:rsidRPr="00852C8D">
              <w:rPr>
                <w:rFonts w:ascii="Times New Roman" w:hAnsi="Times New Roman"/>
                <w:bCs/>
                <w:iCs/>
                <w:sz w:val="28"/>
                <w:szCs w:val="28"/>
                <w:lang w:val="uk-UA"/>
              </w:rPr>
              <w:t xml:space="preserve">Нудота / блювота внаслідок  побічної дії деяких препаратів </w:t>
            </w:r>
          </w:p>
        </w:tc>
      </w:tr>
      <w:tr w:rsidR="0083770B" w:rsidRPr="00852C8D" w:rsidTr="003D1509">
        <w:tc>
          <w:tcPr>
            <w:tcW w:w="1242" w:type="dxa"/>
            <w:shd w:val="clear" w:color="auto" w:fill="auto"/>
          </w:tcPr>
          <w:p w:rsidR="0083770B" w:rsidRPr="00852C8D" w:rsidRDefault="0083770B" w:rsidP="00695BCA">
            <w:pPr>
              <w:pStyle w:val="a3"/>
              <w:spacing w:after="0" w:line="360" w:lineRule="auto"/>
              <w:ind w:left="0"/>
              <w:jc w:val="both"/>
              <w:rPr>
                <w:rFonts w:ascii="Times New Roman" w:hAnsi="Times New Roman"/>
                <w:bCs/>
                <w:iCs/>
                <w:sz w:val="28"/>
                <w:szCs w:val="28"/>
                <w:lang w:val="uk-UA"/>
              </w:rPr>
            </w:pPr>
            <w:r w:rsidRPr="00852C8D">
              <w:rPr>
                <w:rFonts w:ascii="Times New Roman" w:hAnsi="Times New Roman"/>
                <w:bCs/>
                <w:iCs/>
                <w:sz w:val="28"/>
                <w:szCs w:val="28"/>
                <w:lang w:val="uk-UA"/>
              </w:rPr>
              <w:t>МТ-11</w:t>
            </w:r>
          </w:p>
        </w:tc>
        <w:tc>
          <w:tcPr>
            <w:tcW w:w="3969" w:type="dxa"/>
            <w:shd w:val="clear" w:color="auto" w:fill="auto"/>
          </w:tcPr>
          <w:p w:rsidR="0083770B" w:rsidRPr="00852C8D" w:rsidRDefault="0083770B" w:rsidP="00695BCA">
            <w:pPr>
              <w:pStyle w:val="a3"/>
              <w:spacing w:after="0" w:line="360" w:lineRule="auto"/>
              <w:ind w:left="0"/>
              <w:jc w:val="both"/>
              <w:rPr>
                <w:rFonts w:ascii="Times New Roman" w:hAnsi="Times New Roman"/>
                <w:bCs/>
                <w:sz w:val="28"/>
                <w:szCs w:val="28"/>
                <w:lang w:val="uk-UA"/>
              </w:rPr>
            </w:pPr>
            <w:r w:rsidRPr="00852C8D">
              <w:rPr>
                <w:rFonts w:ascii="Times New Roman" w:hAnsi="Times New Roman"/>
                <w:bCs/>
                <w:sz w:val="28"/>
                <w:szCs w:val="28"/>
                <w:lang w:val="uk-UA"/>
              </w:rPr>
              <w:t>Надмірна седація / гіпотензія</w:t>
            </w:r>
          </w:p>
        </w:tc>
        <w:tc>
          <w:tcPr>
            <w:tcW w:w="4536" w:type="dxa"/>
            <w:shd w:val="clear" w:color="auto" w:fill="auto"/>
          </w:tcPr>
          <w:p w:rsidR="0083770B" w:rsidRPr="00852C8D" w:rsidRDefault="0083770B" w:rsidP="00695BCA">
            <w:pPr>
              <w:pStyle w:val="a3"/>
              <w:spacing w:after="0" w:line="360" w:lineRule="auto"/>
              <w:ind w:left="0"/>
              <w:jc w:val="both"/>
              <w:rPr>
                <w:rFonts w:ascii="Times New Roman" w:hAnsi="Times New Roman"/>
                <w:bCs/>
                <w:iCs/>
                <w:sz w:val="28"/>
                <w:szCs w:val="28"/>
                <w:lang w:val="uk-UA"/>
              </w:rPr>
            </w:pPr>
            <w:r w:rsidRPr="00852C8D">
              <w:rPr>
                <w:rFonts w:ascii="Times New Roman" w:hAnsi="Times New Roman"/>
                <w:bCs/>
                <w:iCs/>
                <w:sz w:val="28"/>
                <w:szCs w:val="28"/>
                <w:lang w:val="uk-UA"/>
              </w:rPr>
              <w:t xml:space="preserve">Передозування седативних </w:t>
            </w:r>
            <w:r w:rsidR="00E86564" w:rsidRPr="00852C8D">
              <w:rPr>
                <w:rFonts w:ascii="Times New Roman" w:hAnsi="Times New Roman"/>
                <w:bCs/>
                <w:iCs/>
                <w:sz w:val="28"/>
                <w:szCs w:val="28"/>
                <w:lang w:val="uk-UA"/>
              </w:rPr>
              <w:t xml:space="preserve">або наркотичних  </w:t>
            </w:r>
            <w:r w:rsidRPr="00852C8D">
              <w:rPr>
                <w:rFonts w:ascii="Times New Roman" w:hAnsi="Times New Roman"/>
                <w:bCs/>
                <w:sz w:val="28"/>
                <w:szCs w:val="28"/>
                <w:lang w:val="uk-UA"/>
              </w:rPr>
              <w:t>препаратів</w:t>
            </w:r>
          </w:p>
        </w:tc>
      </w:tr>
      <w:tr w:rsidR="0083770B" w:rsidRPr="00852C8D" w:rsidTr="003D1509">
        <w:tc>
          <w:tcPr>
            <w:tcW w:w="1242" w:type="dxa"/>
            <w:shd w:val="clear" w:color="auto" w:fill="auto"/>
          </w:tcPr>
          <w:p w:rsidR="0083770B" w:rsidRPr="00852C8D" w:rsidRDefault="0083770B" w:rsidP="00695BCA">
            <w:pPr>
              <w:pStyle w:val="a3"/>
              <w:spacing w:after="0" w:line="360" w:lineRule="auto"/>
              <w:ind w:left="0"/>
              <w:jc w:val="both"/>
              <w:rPr>
                <w:rFonts w:ascii="Times New Roman" w:hAnsi="Times New Roman"/>
                <w:bCs/>
                <w:iCs/>
                <w:sz w:val="28"/>
                <w:szCs w:val="28"/>
                <w:lang w:val="uk-UA"/>
              </w:rPr>
            </w:pPr>
            <w:r w:rsidRPr="00852C8D">
              <w:rPr>
                <w:rFonts w:ascii="Times New Roman" w:hAnsi="Times New Roman"/>
                <w:bCs/>
                <w:iCs/>
                <w:sz w:val="28"/>
                <w:szCs w:val="28"/>
                <w:lang w:val="uk-UA"/>
              </w:rPr>
              <w:t>МТ-12</w:t>
            </w:r>
          </w:p>
        </w:tc>
        <w:tc>
          <w:tcPr>
            <w:tcW w:w="3969" w:type="dxa"/>
            <w:shd w:val="clear" w:color="auto" w:fill="auto"/>
          </w:tcPr>
          <w:p w:rsidR="0083770B" w:rsidRPr="00852C8D" w:rsidRDefault="0083770B" w:rsidP="00695BCA">
            <w:pPr>
              <w:pStyle w:val="a3"/>
              <w:spacing w:after="0" w:line="360" w:lineRule="auto"/>
              <w:ind w:left="0"/>
              <w:jc w:val="both"/>
              <w:rPr>
                <w:rFonts w:ascii="Times New Roman" w:hAnsi="Times New Roman"/>
                <w:bCs/>
                <w:sz w:val="28"/>
                <w:szCs w:val="28"/>
                <w:lang w:val="uk-UA"/>
              </w:rPr>
            </w:pPr>
            <w:r w:rsidRPr="00852C8D">
              <w:rPr>
                <w:rFonts w:ascii="Times New Roman" w:hAnsi="Times New Roman"/>
                <w:bCs/>
                <w:sz w:val="28"/>
                <w:szCs w:val="28"/>
                <w:lang w:val="uk-UA"/>
              </w:rPr>
              <w:t>Раптова відміна препарату</w:t>
            </w:r>
          </w:p>
        </w:tc>
        <w:tc>
          <w:tcPr>
            <w:tcW w:w="4536" w:type="dxa"/>
            <w:shd w:val="clear" w:color="auto" w:fill="auto"/>
          </w:tcPr>
          <w:p w:rsidR="0083770B" w:rsidRPr="00852C8D" w:rsidRDefault="0083770B" w:rsidP="00695BCA">
            <w:pPr>
              <w:pStyle w:val="a3"/>
              <w:spacing w:after="0" w:line="360" w:lineRule="auto"/>
              <w:ind w:left="0"/>
              <w:jc w:val="both"/>
              <w:rPr>
                <w:rFonts w:ascii="Times New Roman" w:hAnsi="Times New Roman"/>
                <w:bCs/>
                <w:iCs/>
                <w:sz w:val="28"/>
                <w:szCs w:val="28"/>
                <w:lang w:val="uk-UA"/>
              </w:rPr>
            </w:pPr>
            <w:r w:rsidRPr="00852C8D">
              <w:rPr>
                <w:rFonts w:ascii="Times New Roman" w:hAnsi="Times New Roman"/>
                <w:bCs/>
                <w:iCs/>
                <w:sz w:val="28"/>
                <w:szCs w:val="28"/>
                <w:lang w:val="uk-UA"/>
              </w:rPr>
              <w:t>Розвиток ускладнення від застосування препарату</w:t>
            </w:r>
          </w:p>
        </w:tc>
      </w:tr>
      <w:tr w:rsidR="0083770B" w:rsidRPr="00852C8D" w:rsidTr="003D1509">
        <w:tc>
          <w:tcPr>
            <w:tcW w:w="1242" w:type="dxa"/>
            <w:shd w:val="clear" w:color="auto" w:fill="auto"/>
          </w:tcPr>
          <w:p w:rsidR="0083770B" w:rsidRPr="00852C8D" w:rsidRDefault="0083770B" w:rsidP="00695BCA">
            <w:pPr>
              <w:pStyle w:val="a3"/>
              <w:spacing w:after="0" w:line="360" w:lineRule="auto"/>
              <w:ind w:left="0"/>
              <w:jc w:val="both"/>
              <w:rPr>
                <w:rFonts w:ascii="Times New Roman" w:hAnsi="Times New Roman"/>
                <w:bCs/>
                <w:iCs/>
                <w:sz w:val="28"/>
                <w:szCs w:val="28"/>
                <w:lang w:val="uk-UA"/>
              </w:rPr>
            </w:pPr>
            <w:r w:rsidRPr="00852C8D">
              <w:rPr>
                <w:rFonts w:ascii="Times New Roman" w:hAnsi="Times New Roman"/>
                <w:bCs/>
                <w:iCs/>
                <w:sz w:val="28"/>
                <w:szCs w:val="28"/>
                <w:lang w:val="uk-UA"/>
              </w:rPr>
              <w:t>МТ-13</w:t>
            </w:r>
          </w:p>
        </w:tc>
        <w:tc>
          <w:tcPr>
            <w:tcW w:w="3969" w:type="dxa"/>
            <w:shd w:val="clear" w:color="auto" w:fill="auto"/>
          </w:tcPr>
          <w:p w:rsidR="0083770B" w:rsidRPr="00852C8D" w:rsidRDefault="0083770B" w:rsidP="00695BCA">
            <w:pPr>
              <w:pStyle w:val="a3"/>
              <w:spacing w:after="0" w:line="360" w:lineRule="auto"/>
              <w:ind w:left="0"/>
              <w:jc w:val="both"/>
              <w:rPr>
                <w:rFonts w:ascii="Times New Roman" w:hAnsi="Times New Roman"/>
                <w:bCs/>
                <w:sz w:val="28"/>
                <w:szCs w:val="28"/>
                <w:lang w:val="uk-UA"/>
              </w:rPr>
            </w:pPr>
            <w:r w:rsidRPr="00852C8D">
              <w:rPr>
                <w:rFonts w:ascii="Times New Roman" w:hAnsi="Times New Roman"/>
                <w:bCs/>
                <w:sz w:val="28"/>
                <w:szCs w:val="28"/>
                <w:lang w:val="uk-UA"/>
              </w:rPr>
              <w:t>Інше</w:t>
            </w:r>
          </w:p>
        </w:tc>
        <w:tc>
          <w:tcPr>
            <w:tcW w:w="4536" w:type="dxa"/>
            <w:shd w:val="clear" w:color="auto" w:fill="auto"/>
          </w:tcPr>
          <w:p w:rsidR="0083770B" w:rsidRPr="00852C8D" w:rsidRDefault="0083770B" w:rsidP="00695BCA">
            <w:pPr>
              <w:pStyle w:val="a3"/>
              <w:spacing w:after="0" w:line="360" w:lineRule="auto"/>
              <w:ind w:left="0"/>
              <w:jc w:val="both"/>
              <w:rPr>
                <w:rFonts w:ascii="Times New Roman" w:hAnsi="Times New Roman"/>
                <w:bCs/>
                <w:iCs/>
                <w:sz w:val="28"/>
                <w:szCs w:val="28"/>
                <w:lang w:val="uk-UA"/>
              </w:rPr>
            </w:pPr>
          </w:p>
        </w:tc>
      </w:tr>
      <w:tr w:rsidR="0083770B" w:rsidRPr="00852C8D" w:rsidTr="0083770B">
        <w:tc>
          <w:tcPr>
            <w:tcW w:w="9747" w:type="dxa"/>
            <w:gridSpan w:val="3"/>
            <w:shd w:val="clear" w:color="auto" w:fill="auto"/>
          </w:tcPr>
          <w:p w:rsidR="0083770B" w:rsidRPr="00852C8D" w:rsidRDefault="0083770B" w:rsidP="00695BCA">
            <w:pPr>
              <w:pStyle w:val="a3"/>
              <w:spacing w:after="0" w:line="360" w:lineRule="auto"/>
              <w:ind w:left="0"/>
              <w:jc w:val="center"/>
              <w:rPr>
                <w:rFonts w:ascii="Times New Roman" w:hAnsi="Times New Roman"/>
                <w:bCs/>
                <w:iCs/>
                <w:sz w:val="28"/>
                <w:szCs w:val="28"/>
                <w:lang w:val="uk-UA"/>
              </w:rPr>
            </w:pPr>
            <w:r w:rsidRPr="00852C8D">
              <w:rPr>
                <w:rFonts w:ascii="Times New Roman" w:hAnsi="Times New Roman"/>
                <w:b/>
                <w:bCs/>
                <w:sz w:val="28"/>
                <w:szCs w:val="28"/>
                <w:lang w:val="uk-UA"/>
              </w:rPr>
              <w:t>3. Модуль операції та анестезії</w:t>
            </w:r>
          </w:p>
        </w:tc>
      </w:tr>
      <w:tr w:rsidR="0083770B" w:rsidRPr="00852C8D" w:rsidTr="003D1509">
        <w:tc>
          <w:tcPr>
            <w:tcW w:w="1242" w:type="dxa"/>
            <w:shd w:val="clear" w:color="auto" w:fill="auto"/>
          </w:tcPr>
          <w:p w:rsidR="0083770B" w:rsidRPr="00852C8D" w:rsidRDefault="0083770B" w:rsidP="00695BCA">
            <w:pPr>
              <w:pStyle w:val="a3"/>
              <w:spacing w:after="0" w:line="360" w:lineRule="auto"/>
              <w:ind w:left="0"/>
              <w:jc w:val="both"/>
              <w:rPr>
                <w:rFonts w:ascii="Times New Roman" w:hAnsi="Times New Roman"/>
                <w:bCs/>
                <w:iCs/>
                <w:sz w:val="28"/>
                <w:szCs w:val="28"/>
                <w:lang w:val="uk-UA"/>
              </w:rPr>
            </w:pPr>
            <w:r w:rsidRPr="00852C8D">
              <w:rPr>
                <w:rFonts w:ascii="Times New Roman" w:hAnsi="Times New Roman"/>
                <w:bCs/>
                <w:iCs/>
                <w:sz w:val="28"/>
                <w:szCs w:val="28"/>
                <w:lang w:val="uk-UA"/>
              </w:rPr>
              <w:t>ОТА-1</w:t>
            </w:r>
          </w:p>
        </w:tc>
        <w:tc>
          <w:tcPr>
            <w:tcW w:w="3969" w:type="dxa"/>
            <w:shd w:val="clear" w:color="auto" w:fill="auto"/>
          </w:tcPr>
          <w:p w:rsidR="0083770B" w:rsidRPr="00852C8D" w:rsidRDefault="0083770B" w:rsidP="00695BCA">
            <w:pPr>
              <w:pStyle w:val="a3"/>
              <w:spacing w:after="0" w:line="360" w:lineRule="auto"/>
              <w:ind w:left="0"/>
              <w:jc w:val="both"/>
              <w:rPr>
                <w:rFonts w:ascii="Times New Roman" w:hAnsi="Times New Roman"/>
                <w:bCs/>
                <w:sz w:val="28"/>
                <w:szCs w:val="28"/>
                <w:lang w:val="uk-UA"/>
              </w:rPr>
            </w:pPr>
            <w:r w:rsidRPr="00852C8D">
              <w:rPr>
                <w:rFonts w:ascii="Times New Roman" w:hAnsi="Times New Roman"/>
                <w:bCs/>
                <w:sz w:val="28"/>
                <w:szCs w:val="28"/>
                <w:lang w:val="uk-UA"/>
              </w:rPr>
              <w:t>Повторна операція</w:t>
            </w:r>
          </w:p>
        </w:tc>
        <w:tc>
          <w:tcPr>
            <w:tcW w:w="4536" w:type="dxa"/>
            <w:shd w:val="clear" w:color="auto" w:fill="auto"/>
          </w:tcPr>
          <w:p w:rsidR="0083770B" w:rsidRPr="00852C8D" w:rsidRDefault="0083770B" w:rsidP="00695BCA">
            <w:pPr>
              <w:pStyle w:val="a3"/>
              <w:spacing w:after="0" w:line="360" w:lineRule="auto"/>
              <w:ind w:left="0"/>
              <w:jc w:val="both"/>
              <w:rPr>
                <w:rFonts w:ascii="Times New Roman" w:hAnsi="Times New Roman"/>
                <w:bCs/>
                <w:iCs/>
                <w:sz w:val="28"/>
                <w:szCs w:val="28"/>
                <w:lang w:val="uk-UA"/>
              </w:rPr>
            </w:pPr>
            <w:r w:rsidRPr="00852C8D">
              <w:rPr>
                <w:rFonts w:ascii="Times New Roman" w:hAnsi="Times New Roman"/>
                <w:bCs/>
                <w:sz w:val="28"/>
                <w:szCs w:val="28"/>
                <w:lang w:val="uk-UA"/>
              </w:rPr>
              <w:t>Запізніле перше втручання при гнійному процесі у черевній порожнині; внутрішня кровотеча від попереднього втручання</w:t>
            </w:r>
          </w:p>
        </w:tc>
      </w:tr>
      <w:tr w:rsidR="0083770B" w:rsidRPr="00852C8D" w:rsidTr="003D1509">
        <w:tc>
          <w:tcPr>
            <w:tcW w:w="1242" w:type="dxa"/>
            <w:shd w:val="clear" w:color="auto" w:fill="auto"/>
          </w:tcPr>
          <w:p w:rsidR="0083770B" w:rsidRPr="00852C8D" w:rsidRDefault="0083770B" w:rsidP="00695BCA">
            <w:pPr>
              <w:pStyle w:val="a3"/>
              <w:spacing w:after="0" w:line="360" w:lineRule="auto"/>
              <w:ind w:left="0"/>
              <w:jc w:val="both"/>
              <w:rPr>
                <w:rFonts w:ascii="Times New Roman" w:hAnsi="Times New Roman"/>
                <w:bCs/>
                <w:iCs/>
                <w:sz w:val="28"/>
                <w:szCs w:val="28"/>
                <w:lang w:val="uk-UA"/>
              </w:rPr>
            </w:pPr>
            <w:r w:rsidRPr="00852C8D">
              <w:rPr>
                <w:rFonts w:ascii="Times New Roman" w:hAnsi="Times New Roman"/>
                <w:bCs/>
                <w:iCs/>
                <w:sz w:val="28"/>
                <w:szCs w:val="28"/>
                <w:lang w:val="uk-UA"/>
              </w:rPr>
              <w:t>ОТА-2</w:t>
            </w:r>
          </w:p>
        </w:tc>
        <w:tc>
          <w:tcPr>
            <w:tcW w:w="3969" w:type="dxa"/>
            <w:shd w:val="clear" w:color="auto" w:fill="auto"/>
          </w:tcPr>
          <w:p w:rsidR="0083770B" w:rsidRPr="00852C8D" w:rsidRDefault="0083770B" w:rsidP="00695BCA">
            <w:pPr>
              <w:pStyle w:val="a3"/>
              <w:spacing w:after="0" w:line="360" w:lineRule="auto"/>
              <w:ind w:left="0"/>
              <w:jc w:val="both"/>
              <w:rPr>
                <w:rFonts w:ascii="Times New Roman" w:hAnsi="Times New Roman"/>
                <w:bCs/>
                <w:sz w:val="28"/>
                <w:szCs w:val="28"/>
                <w:lang w:val="uk-UA"/>
              </w:rPr>
            </w:pPr>
            <w:r w:rsidRPr="00852C8D">
              <w:rPr>
                <w:rFonts w:ascii="Times New Roman" w:hAnsi="Times New Roman"/>
                <w:bCs/>
                <w:sz w:val="28"/>
                <w:szCs w:val="28"/>
                <w:lang w:val="uk-UA"/>
              </w:rPr>
              <w:t>Зміна початкового плану оперативного втручання</w:t>
            </w:r>
          </w:p>
        </w:tc>
        <w:tc>
          <w:tcPr>
            <w:tcW w:w="4536" w:type="dxa"/>
            <w:shd w:val="clear" w:color="auto" w:fill="auto"/>
          </w:tcPr>
          <w:p w:rsidR="0083770B" w:rsidRPr="00852C8D" w:rsidRDefault="0083770B" w:rsidP="00695BCA">
            <w:pPr>
              <w:pStyle w:val="a3"/>
              <w:spacing w:after="0" w:line="360" w:lineRule="auto"/>
              <w:ind w:left="0"/>
              <w:jc w:val="both"/>
              <w:rPr>
                <w:rFonts w:ascii="Times New Roman" w:hAnsi="Times New Roman"/>
                <w:bCs/>
                <w:sz w:val="28"/>
                <w:szCs w:val="28"/>
                <w:lang w:val="uk-UA"/>
              </w:rPr>
            </w:pPr>
            <w:r w:rsidRPr="00852C8D">
              <w:rPr>
                <w:rFonts w:ascii="Times New Roman" w:hAnsi="Times New Roman"/>
                <w:bCs/>
                <w:sz w:val="28"/>
                <w:szCs w:val="28"/>
                <w:lang w:val="uk-UA"/>
              </w:rPr>
              <w:t>Розвиток ускладнення або відмова пристрою чи обладнання</w:t>
            </w:r>
          </w:p>
        </w:tc>
      </w:tr>
      <w:tr w:rsidR="0083770B" w:rsidRPr="00852C8D" w:rsidTr="003D1509">
        <w:tc>
          <w:tcPr>
            <w:tcW w:w="1242" w:type="dxa"/>
            <w:shd w:val="clear" w:color="auto" w:fill="auto"/>
          </w:tcPr>
          <w:p w:rsidR="0083770B" w:rsidRPr="00852C8D" w:rsidRDefault="0083770B" w:rsidP="00695BCA">
            <w:pPr>
              <w:pStyle w:val="a3"/>
              <w:spacing w:after="0" w:line="360" w:lineRule="auto"/>
              <w:ind w:left="0"/>
              <w:jc w:val="both"/>
              <w:rPr>
                <w:rFonts w:ascii="Times New Roman" w:hAnsi="Times New Roman"/>
                <w:bCs/>
                <w:iCs/>
                <w:sz w:val="28"/>
                <w:szCs w:val="28"/>
                <w:lang w:val="uk-UA"/>
              </w:rPr>
            </w:pPr>
            <w:r w:rsidRPr="00852C8D">
              <w:rPr>
                <w:rFonts w:ascii="Times New Roman" w:hAnsi="Times New Roman"/>
                <w:bCs/>
                <w:iCs/>
                <w:sz w:val="28"/>
                <w:szCs w:val="28"/>
                <w:lang w:val="uk-UA"/>
              </w:rPr>
              <w:t>ОТА-3</w:t>
            </w:r>
          </w:p>
        </w:tc>
        <w:tc>
          <w:tcPr>
            <w:tcW w:w="3969" w:type="dxa"/>
            <w:shd w:val="clear" w:color="auto" w:fill="auto"/>
          </w:tcPr>
          <w:p w:rsidR="0083770B" w:rsidRPr="00852C8D" w:rsidRDefault="0083770B" w:rsidP="00695BCA">
            <w:pPr>
              <w:pStyle w:val="a3"/>
              <w:spacing w:after="0" w:line="360" w:lineRule="auto"/>
              <w:ind w:left="0"/>
              <w:jc w:val="both"/>
              <w:rPr>
                <w:rFonts w:ascii="Times New Roman" w:hAnsi="Times New Roman"/>
                <w:bCs/>
                <w:sz w:val="28"/>
                <w:szCs w:val="28"/>
                <w:lang w:val="uk-UA"/>
              </w:rPr>
            </w:pPr>
            <w:r w:rsidRPr="00852C8D">
              <w:rPr>
                <w:rFonts w:ascii="Times New Roman" w:hAnsi="Times New Roman"/>
                <w:bCs/>
                <w:sz w:val="28"/>
                <w:szCs w:val="28"/>
                <w:lang w:val="uk-UA"/>
              </w:rPr>
              <w:t>Госпіталізація пацієнта у відділення ІТ після операції</w:t>
            </w:r>
          </w:p>
        </w:tc>
        <w:tc>
          <w:tcPr>
            <w:tcW w:w="4536" w:type="dxa"/>
            <w:shd w:val="clear" w:color="auto" w:fill="auto"/>
          </w:tcPr>
          <w:p w:rsidR="0083770B" w:rsidRPr="00852C8D" w:rsidRDefault="0083770B" w:rsidP="00695BCA">
            <w:pPr>
              <w:pStyle w:val="a3"/>
              <w:spacing w:after="0" w:line="360" w:lineRule="auto"/>
              <w:ind w:left="0"/>
              <w:jc w:val="both"/>
              <w:rPr>
                <w:rFonts w:ascii="Times New Roman" w:hAnsi="Times New Roman"/>
                <w:bCs/>
                <w:sz w:val="28"/>
                <w:szCs w:val="28"/>
                <w:lang w:val="uk-UA"/>
              </w:rPr>
            </w:pPr>
            <w:r w:rsidRPr="00852C8D">
              <w:rPr>
                <w:rFonts w:ascii="Times New Roman" w:hAnsi="Times New Roman"/>
                <w:bCs/>
                <w:sz w:val="28"/>
                <w:szCs w:val="28"/>
                <w:lang w:val="uk-UA"/>
              </w:rPr>
              <w:t>Небажаний інцидент під час операції та анестезії</w:t>
            </w:r>
          </w:p>
        </w:tc>
      </w:tr>
      <w:tr w:rsidR="00E86564" w:rsidRPr="00852C8D" w:rsidTr="003D1509">
        <w:tc>
          <w:tcPr>
            <w:tcW w:w="1242" w:type="dxa"/>
            <w:shd w:val="clear" w:color="auto" w:fill="auto"/>
          </w:tcPr>
          <w:p w:rsidR="00E86564" w:rsidRPr="00852C8D" w:rsidRDefault="00E86564" w:rsidP="00695BCA">
            <w:pPr>
              <w:pStyle w:val="a3"/>
              <w:spacing w:after="0" w:line="360" w:lineRule="auto"/>
              <w:ind w:left="0"/>
              <w:jc w:val="both"/>
              <w:rPr>
                <w:rFonts w:ascii="Times New Roman" w:hAnsi="Times New Roman"/>
                <w:bCs/>
                <w:iCs/>
                <w:sz w:val="28"/>
                <w:szCs w:val="28"/>
                <w:lang w:val="uk-UA"/>
              </w:rPr>
            </w:pPr>
            <w:r w:rsidRPr="00852C8D">
              <w:rPr>
                <w:rFonts w:ascii="Times New Roman" w:hAnsi="Times New Roman"/>
                <w:bCs/>
                <w:iCs/>
                <w:sz w:val="28"/>
                <w:szCs w:val="28"/>
                <w:lang w:val="uk-UA"/>
              </w:rPr>
              <w:t>ОТА-4</w:t>
            </w:r>
          </w:p>
        </w:tc>
        <w:tc>
          <w:tcPr>
            <w:tcW w:w="3969" w:type="dxa"/>
            <w:shd w:val="clear" w:color="auto" w:fill="auto"/>
          </w:tcPr>
          <w:p w:rsidR="00E86564" w:rsidRPr="00852C8D" w:rsidRDefault="00E86564" w:rsidP="00695BCA">
            <w:pPr>
              <w:pStyle w:val="a3"/>
              <w:spacing w:after="0" w:line="360" w:lineRule="auto"/>
              <w:ind w:left="0"/>
              <w:jc w:val="both"/>
              <w:rPr>
                <w:rFonts w:ascii="Times New Roman" w:hAnsi="Times New Roman"/>
                <w:bCs/>
                <w:sz w:val="28"/>
                <w:szCs w:val="28"/>
                <w:lang w:val="uk-UA"/>
              </w:rPr>
            </w:pPr>
            <w:r w:rsidRPr="00852C8D">
              <w:rPr>
                <w:rFonts w:ascii="Times New Roman" w:hAnsi="Times New Roman"/>
                <w:bCs/>
                <w:sz w:val="28"/>
                <w:szCs w:val="28"/>
                <w:lang w:val="uk-UA"/>
              </w:rPr>
              <w:t>Інтубація, повторна інтубація або застосування неінвазивної вентиляції легень (BiPAP) у післяопераційній палаті</w:t>
            </w:r>
          </w:p>
        </w:tc>
        <w:tc>
          <w:tcPr>
            <w:tcW w:w="4536" w:type="dxa"/>
            <w:shd w:val="clear" w:color="auto" w:fill="auto"/>
          </w:tcPr>
          <w:p w:rsidR="00E86564" w:rsidRPr="00852C8D" w:rsidRDefault="00E86564" w:rsidP="00695BCA">
            <w:pPr>
              <w:pStyle w:val="a3"/>
              <w:spacing w:after="0" w:line="360" w:lineRule="auto"/>
              <w:ind w:left="0"/>
              <w:jc w:val="both"/>
              <w:rPr>
                <w:rFonts w:ascii="Times New Roman" w:hAnsi="Times New Roman"/>
                <w:bCs/>
                <w:sz w:val="28"/>
                <w:szCs w:val="28"/>
                <w:lang w:val="uk-UA"/>
              </w:rPr>
            </w:pPr>
            <w:r w:rsidRPr="00852C8D">
              <w:rPr>
                <w:rFonts w:ascii="Times New Roman" w:hAnsi="Times New Roman"/>
                <w:bCs/>
                <w:sz w:val="28"/>
                <w:szCs w:val="28"/>
                <w:lang w:val="uk-UA"/>
              </w:rPr>
              <w:t>Депресія дихання внаслідок медикаментозного впливу (седативні, наркотики, міорелаксанти)</w:t>
            </w:r>
          </w:p>
        </w:tc>
      </w:tr>
      <w:tr w:rsidR="00E86564" w:rsidRPr="00852C8D" w:rsidTr="003D1509">
        <w:tc>
          <w:tcPr>
            <w:tcW w:w="1242" w:type="dxa"/>
            <w:tcBorders>
              <w:bottom w:val="single" w:sz="4" w:space="0" w:color="auto"/>
            </w:tcBorders>
            <w:shd w:val="clear" w:color="auto" w:fill="auto"/>
          </w:tcPr>
          <w:p w:rsidR="00E86564" w:rsidRPr="00852C8D" w:rsidRDefault="00E86564" w:rsidP="00695BCA">
            <w:pPr>
              <w:pStyle w:val="a3"/>
              <w:spacing w:after="0" w:line="360" w:lineRule="auto"/>
              <w:ind w:left="0"/>
              <w:jc w:val="both"/>
              <w:rPr>
                <w:rFonts w:ascii="Times New Roman" w:hAnsi="Times New Roman"/>
                <w:bCs/>
                <w:iCs/>
                <w:sz w:val="28"/>
                <w:szCs w:val="28"/>
                <w:lang w:val="uk-UA"/>
              </w:rPr>
            </w:pPr>
            <w:r w:rsidRPr="00852C8D">
              <w:rPr>
                <w:rFonts w:ascii="Times New Roman" w:hAnsi="Times New Roman"/>
                <w:bCs/>
                <w:iCs/>
                <w:sz w:val="28"/>
                <w:szCs w:val="28"/>
                <w:lang w:val="uk-UA"/>
              </w:rPr>
              <w:t>ОТА-5</w:t>
            </w:r>
          </w:p>
        </w:tc>
        <w:tc>
          <w:tcPr>
            <w:tcW w:w="3969" w:type="dxa"/>
            <w:tcBorders>
              <w:bottom w:val="single" w:sz="4" w:space="0" w:color="auto"/>
            </w:tcBorders>
            <w:shd w:val="clear" w:color="auto" w:fill="auto"/>
          </w:tcPr>
          <w:p w:rsidR="00E86564" w:rsidRPr="00852C8D" w:rsidRDefault="00E86564" w:rsidP="00695BCA">
            <w:pPr>
              <w:pStyle w:val="a3"/>
              <w:spacing w:after="0" w:line="360" w:lineRule="auto"/>
              <w:ind w:left="0"/>
              <w:jc w:val="both"/>
              <w:rPr>
                <w:rFonts w:ascii="Times New Roman" w:hAnsi="Times New Roman"/>
                <w:bCs/>
                <w:sz w:val="28"/>
                <w:szCs w:val="28"/>
                <w:lang w:val="uk-UA"/>
              </w:rPr>
            </w:pPr>
            <w:r w:rsidRPr="00852C8D">
              <w:rPr>
                <w:rFonts w:ascii="Times New Roman" w:hAnsi="Times New Roman"/>
                <w:bCs/>
                <w:sz w:val="28"/>
                <w:szCs w:val="28"/>
                <w:lang w:val="uk-UA"/>
              </w:rPr>
              <w:t>Проведення позапланового рентген-дослідження зони операції в інтра- або ранньому післяопераційному періоді</w:t>
            </w:r>
          </w:p>
        </w:tc>
        <w:tc>
          <w:tcPr>
            <w:tcW w:w="4536" w:type="dxa"/>
            <w:tcBorders>
              <w:bottom w:val="single" w:sz="4" w:space="0" w:color="auto"/>
            </w:tcBorders>
            <w:shd w:val="clear" w:color="auto" w:fill="auto"/>
          </w:tcPr>
          <w:p w:rsidR="00E86564" w:rsidRPr="00852C8D" w:rsidRDefault="00E86564" w:rsidP="00695BCA">
            <w:pPr>
              <w:pStyle w:val="a3"/>
              <w:spacing w:after="0" w:line="360" w:lineRule="auto"/>
              <w:ind w:left="0"/>
              <w:jc w:val="both"/>
              <w:rPr>
                <w:rFonts w:ascii="Times New Roman" w:hAnsi="Times New Roman"/>
                <w:bCs/>
                <w:sz w:val="28"/>
                <w:szCs w:val="28"/>
                <w:lang w:val="uk-UA"/>
              </w:rPr>
            </w:pPr>
            <w:r w:rsidRPr="00852C8D">
              <w:rPr>
                <w:rFonts w:ascii="Times New Roman" w:hAnsi="Times New Roman"/>
                <w:bCs/>
                <w:sz w:val="28"/>
                <w:szCs w:val="28"/>
                <w:lang w:val="uk-UA"/>
              </w:rPr>
              <w:t>Підозра на стороннє тіло (голка, хірургічний інструмент або його фрагмент) у тілі пацієнта після операції</w:t>
            </w:r>
          </w:p>
        </w:tc>
      </w:tr>
      <w:tr w:rsidR="00E86564" w:rsidRPr="00852C8D" w:rsidTr="003D1509">
        <w:tc>
          <w:tcPr>
            <w:tcW w:w="1242" w:type="dxa"/>
            <w:tcBorders>
              <w:bottom w:val="single" w:sz="4" w:space="0" w:color="auto"/>
            </w:tcBorders>
            <w:shd w:val="clear" w:color="auto" w:fill="auto"/>
          </w:tcPr>
          <w:p w:rsidR="00E86564" w:rsidRPr="00852C8D" w:rsidRDefault="00E86564" w:rsidP="00695BCA">
            <w:pPr>
              <w:pStyle w:val="a3"/>
              <w:spacing w:after="0" w:line="360" w:lineRule="auto"/>
              <w:ind w:left="0"/>
              <w:jc w:val="both"/>
              <w:rPr>
                <w:rFonts w:ascii="Times New Roman" w:hAnsi="Times New Roman"/>
                <w:bCs/>
                <w:iCs/>
                <w:sz w:val="28"/>
                <w:szCs w:val="28"/>
                <w:lang w:val="uk-UA"/>
              </w:rPr>
            </w:pPr>
            <w:r w:rsidRPr="00852C8D">
              <w:rPr>
                <w:rFonts w:ascii="Times New Roman" w:hAnsi="Times New Roman"/>
                <w:bCs/>
                <w:iCs/>
                <w:sz w:val="28"/>
                <w:szCs w:val="28"/>
                <w:lang w:val="uk-UA"/>
              </w:rPr>
              <w:t>ОТА-6</w:t>
            </w:r>
          </w:p>
        </w:tc>
        <w:tc>
          <w:tcPr>
            <w:tcW w:w="3969" w:type="dxa"/>
            <w:tcBorders>
              <w:bottom w:val="single" w:sz="4" w:space="0" w:color="auto"/>
            </w:tcBorders>
            <w:shd w:val="clear" w:color="auto" w:fill="auto"/>
          </w:tcPr>
          <w:p w:rsidR="00E86564" w:rsidRPr="00852C8D" w:rsidRDefault="00E86564" w:rsidP="00695BCA">
            <w:pPr>
              <w:pStyle w:val="a3"/>
              <w:spacing w:after="0" w:line="360" w:lineRule="auto"/>
              <w:ind w:left="0"/>
              <w:jc w:val="both"/>
              <w:rPr>
                <w:rFonts w:ascii="Times New Roman" w:hAnsi="Times New Roman"/>
                <w:bCs/>
                <w:sz w:val="28"/>
                <w:szCs w:val="28"/>
                <w:lang w:val="uk-UA"/>
              </w:rPr>
            </w:pPr>
            <w:r w:rsidRPr="00852C8D">
              <w:rPr>
                <w:rFonts w:ascii="Times New Roman" w:hAnsi="Times New Roman"/>
                <w:bCs/>
                <w:sz w:val="28"/>
                <w:szCs w:val="28"/>
                <w:lang w:val="uk-UA"/>
              </w:rPr>
              <w:t>Інтра- або післяопераційна смерть пацієнта</w:t>
            </w:r>
          </w:p>
        </w:tc>
        <w:tc>
          <w:tcPr>
            <w:tcW w:w="4536" w:type="dxa"/>
            <w:tcBorders>
              <w:bottom w:val="single" w:sz="4" w:space="0" w:color="auto"/>
            </w:tcBorders>
            <w:shd w:val="clear" w:color="auto" w:fill="auto"/>
          </w:tcPr>
          <w:p w:rsidR="00E86564" w:rsidRPr="00852C8D" w:rsidRDefault="00E86564" w:rsidP="00695BCA">
            <w:pPr>
              <w:pStyle w:val="a3"/>
              <w:spacing w:after="0" w:line="360" w:lineRule="auto"/>
              <w:ind w:left="0"/>
              <w:jc w:val="both"/>
              <w:rPr>
                <w:rFonts w:ascii="Times New Roman" w:hAnsi="Times New Roman"/>
                <w:bCs/>
                <w:sz w:val="28"/>
                <w:szCs w:val="28"/>
                <w:lang w:val="uk-UA"/>
              </w:rPr>
            </w:pPr>
            <w:r w:rsidRPr="00852C8D">
              <w:rPr>
                <w:rFonts w:ascii="Times New Roman" w:hAnsi="Times New Roman"/>
                <w:bCs/>
                <w:sz w:val="28"/>
                <w:szCs w:val="28"/>
                <w:lang w:val="uk-UA"/>
              </w:rPr>
              <w:t>Інтраопераційний хірургічний або анестезіологічний інцидент</w:t>
            </w:r>
          </w:p>
        </w:tc>
      </w:tr>
      <w:tr w:rsidR="0083770B" w:rsidRPr="00852C8D" w:rsidTr="003D1509">
        <w:tc>
          <w:tcPr>
            <w:tcW w:w="1242" w:type="dxa"/>
            <w:tcBorders>
              <w:bottom w:val="single" w:sz="4" w:space="0" w:color="auto"/>
            </w:tcBorders>
            <w:shd w:val="clear" w:color="auto" w:fill="auto"/>
          </w:tcPr>
          <w:p w:rsidR="0083770B" w:rsidRPr="00852C8D" w:rsidRDefault="0083770B" w:rsidP="00695BCA">
            <w:pPr>
              <w:pStyle w:val="a3"/>
              <w:spacing w:after="0" w:line="360" w:lineRule="auto"/>
              <w:ind w:left="0"/>
              <w:jc w:val="both"/>
              <w:rPr>
                <w:rFonts w:ascii="Times New Roman" w:hAnsi="Times New Roman"/>
                <w:bCs/>
                <w:iCs/>
                <w:sz w:val="28"/>
                <w:szCs w:val="28"/>
                <w:lang w:val="uk-UA"/>
              </w:rPr>
            </w:pPr>
            <w:r w:rsidRPr="00852C8D">
              <w:rPr>
                <w:rFonts w:ascii="Times New Roman" w:hAnsi="Times New Roman"/>
                <w:bCs/>
                <w:iCs/>
                <w:sz w:val="28"/>
                <w:szCs w:val="28"/>
                <w:lang w:val="uk-UA"/>
              </w:rPr>
              <w:t>ОТА-7</w:t>
            </w:r>
          </w:p>
        </w:tc>
        <w:tc>
          <w:tcPr>
            <w:tcW w:w="3969" w:type="dxa"/>
            <w:tcBorders>
              <w:bottom w:val="single" w:sz="4" w:space="0" w:color="auto"/>
            </w:tcBorders>
            <w:shd w:val="clear" w:color="auto" w:fill="auto"/>
          </w:tcPr>
          <w:p w:rsidR="0083770B" w:rsidRPr="00852C8D" w:rsidRDefault="00E86564" w:rsidP="00695BCA">
            <w:pPr>
              <w:pStyle w:val="a3"/>
              <w:spacing w:after="0" w:line="360" w:lineRule="auto"/>
              <w:ind w:left="0"/>
              <w:jc w:val="both"/>
              <w:rPr>
                <w:rFonts w:ascii="Times New Roman" w:hAnsi="Times New Roman"/>
                <w:bCs/>
                <w:sz w:val="28"/>
                <w:szCs w:val="28"/>
                <w:lang w:val="uk-UA"/>
              </w:rPr>
            </w:pPr>
            <w:r w:rsidRPr="00852C8D">
              <w:rPr>
                <w:rFonts w:ascii="Times New Roman" w:hAnsi="Times New Roman"/>
                <w:bCs/>
                <w:sz w:val="28"/>
                <w:szCs w:val="28"/>
                <w:lang w:val="uk-UA"/>
              </w:rPr>
              <w:t>ШВЛ</w:t>
            </w:r>
            <w:r w:rsidR="0083770B" w:rsidRPr="00852C8D">
              <w:rPr>
                <w:rFonts w:ascii="Times New Roman" w:hAnsi="Times New Roman"/>
                <w:bCs/>
                <w:sz w:val="28"/>
                <w:szCs w:val="28"/>
                <w:lang w:val="uk-UA"/>
              </w:rPr>
              <w:t xml:space="preserve"> упродовж &gt;24 год після операції</w:t>
            </w:r>
          </w:p>
        </w:tc>
        <w:tc>
          <w:tcPr>
            <w:tcW w:w="4536" w:type="dxa"/>
            <w:tcBorders>
              <w:bottom w:val="single" w:sz="4" w:space="0" w:color="auto"/>
            </w:tcBorders>
            <w:shd w:val="clear" w:color="auto" w:fill="auto"/>
          </w:tcPr>
          <w:p w:rsidR="0083770B" w:rsidRPr="00852C8D" w:rsidRDefault="0083770B" w:rsidP="00695BCA">
            <w:pPr>
              <w:pStyle w:val="a3"/>
              <w:spacing w:after="0" w:line="360" w:lineRule="auto"/>
              <w:ind w:left="0"/>
              <w:jc w:val="both"/>
              <w:rPr>
                <w:rFonts w:ascii="Times New Roman" w:hAnsi="Times New Roman"/>
                <w:bCs/>
                <w:sz w:val="28"/>
                <w:szCs w:val="28"/>
                <w:lang w:val="uk-UA"/>
              </w:rPr>
            </w:pPr>
            <w:r w:rsidRPr="00852C8D">
              <w:rPr>
                <w:rFonts w:ascii="Times New Roman" w:hAnsi="Times New Roman"/>
                <w:bCs/>
                <w:sz w:val="28"/>
                <w:szCs w:val="28"/>
                <w:lang w:val="uk-UA"/>
              </w:rPr>
              <w:t>Інтра- або післяопераційний інцидент</w:t>
            </w:r>
          </w:p>
        </w:tc>
      </w:tr>
      <w:tr w:rsidR="002A62F9" w:rsidRPr="00852C8D" w:rsidTr="002A62F9">
        <w:tc>
          <w:tcPr>
            <w:tcW w:w="9747" w:type="dxa"/>
            <w:gridSpan w:val="3"/>
            <w:tcBorders>
              <w:top w:val="nil"/>
              <w:left w:val="nil"/>
              <w:right w:val="nil"/>
            </w:tcBorders>
            <w:shd w:val="clear" w:color="auto" w:fill="auto"/>
          </w:tcPr>
          <w:p w:rsidR="002A62F9" w:rsidRPr="00852C8D" w:rsidRDefault="003D1509" w:rsidP="003D1509">
            <w:pPr>
              <w:pStyle w:val="a3"/>
              <w:spacing w:after="0" w:line="360" w:lineRule="auto"/>
              <w:ind w:left="0"/>
              <w:jc w:val="right"/>
              <w:rPr>
                <w:rFonts w:ascii="Times New Roman" w:hAnsi="Times New Roman"/>
                <w:bCs/>
                <w:sz w:val="28"/>
                <w:szCs w:val="28"/>
                <w:lang w:val="uk-UA"/>
              </w:rPr>
            </w:pPr>
            <w:r w:rsidRPr="00852C8D">
              <w:rPr>
                <w:rFonts w:ascii="Times New Roman" w:hAnsi="Times New Roman"/>
                <w:bCs/>
                <w:i/>
                <w:iCs/>
                <w:sz w:val="28"/>
                <w:szCs w:val="28"/>
                <w:lang w:val="uk-UA"/>
              </w:rPr>
              <w:lastRenderedPageBreak/>
              <w:t>п</w:t>
            </w:r>
            <w:r w:rsidR="002A62F9" w:rsidRPr="00852C8D">
              <w:rPr>
                <w:rFonts w:ascii="Times New Roman" w:hAnsi="Times New Roman"/>
                <w:bCs/>
                <w:i/>
                <w:iCs/>
                <w:sz w:val="28"/>
                <w:szCs w:val="28"/>
                <w:lang w:val="uk-UA"/>
              </w:rPr>
              <w:t>родовж</w:t>
            </w:r>
            <w:r>
              <w:rPr>
                <w:rFonts w:ascii="Times New Roman" w:hAnsi="Times New Roman"/>
                <w:bCs/>
                <w:i/>
                <w:iCs/>
                <w:sz w:val="28"/>
                <w:szCs w:val="28"/>
                <w:lang w:val="uk-UA"/>
              </w:rPr>
              <w:t>.</w:t>
            </w:r>
            <w:r w:rsidR="002A62F9" w:rsidRPr="00852C8D">
              <w:rPr>
                <w:rFonts w:ascii="Times New Roman" w:hAnsi="Times New Roman"/>
                <w:bCs/>
                <w:i/>
                <w:iCs/>
                <w:sz w:val="28"/>
                <w:szCs w:val="28"/>
                <w:lang w:val="uk-UA"/>
              </w:rPr>
              <w:t xml:space="preserve"> табл.</w:t>
            </w:r>
            <w:r>
              <w:rPr>
                <w:rFonts w:ascii="Times New Roman" w:hAnsi="Times New Roman"/>
                <w:bCs/>
                <w:i/>
                <w:iCs/>
                <w:sz w:val="28"/>
                <w:szCs w:val="28"/>
                <w:lang w:val="uk-UA"/>
              </w:rPr>
              <w:t xml:space="preserve"> </w:t>
            </w:r>
            <w:r w:rsidR="002A62F9" w:rsidRPr="00852C8D">
              <w:rPr>
                <w:rFonts w:ascii="Times New Roman" w:hAnsi="Times New Roman"/>
                <w:bCs/>
                <w:i/>
                <w:iCs/>
                <w:sz w:val="28"/>
                <w:szCs w:val="28"/>
                <w:lang w:val="uk-UA"/>
              </w:rPr>
              <w:t>7.6</w:t>
            </w:r>
          </w:p>
        </w:tc>
      </w:tr>
      <w:tr w:rsidR="0083770B" w:rsidRPr="00852C8D" w:rsidTr="003D1509">
        <w:tc>
          <w:tcPr>
            <w:tcW w:w="1242" w:type="dxa"/>
            <w:shd w:val="clear" w:color="auto" w:fill="auto"/>
          </w:tcPr>
          <w:p w:rsidR="0083770B" w:rsidRPr="00852C8D" w:rsidRDefault="0083770B" w:rsidP="00695BCA">
            <w:pPr>
              <w:pStyle w:val="a3"/>
              <w:spacing w:after="0" w:line="360" w:lineRule="auto"/>
              <w:ind w:left="0"/>
              <w:jc w:val="both"/>
              <w:rPr>
                <w:rFonts w:ascii="Times New Roman" w:hAnsi="Times New Roman"/>
                <w:bCs/>
                <w:iCs/>
                <w:sz w:val="28"/>
                <w:szCs w:val="28"/>
                <w:lang w:val="uk-UA"/>
              </w:rPr>
            </w:pPr>
            <w:r w:rsidRPr="00852C8D">
              <w:rPr>
                <w:rFonts w:ascii="Times New Roman" w:hAnsi="Times New Roman"/>
                <w:bCs/>
                <w:iCs/>
                <w:sz w:val="28"/>
                <w:szCs w:val="28"/>
                <w:lang w:val="uk-UA"/>
              </w:rPr>
              <w:t>ОТА-8</w:t>
            </w:r>
          </w:p>
        </w:tc>
        <w:tc>
          <w:tcPr>
            <w:tcW w:w="3969" w:type="dxa"/>
            <w:shd w:val="clear" w:color="auto" w:fill="auto"/>
          </w:tcPr>
          <w:p w:rsidR="0083770B" w:rsidRPr="00852C8D" w:rsidRDefault="0083770B" w:rsidP="00695BCA">
            <w:pPr>
              <w:pStyle w:val="a3"/>
              <w:spacing w:after="0" w:line="360" w:lineRule="auto"/>
              <w:ind w:left="0"/>
              <w:jc w:val="both"/>
              <w:rPr>
                <w:rFonts w:ascii="Times New Roman" w:hAnsi="Times New Roman"/>
                <w:bCs/>
                <w:sz w:val="28"/>
                <w:szCs w:val="28"/>
                <w:lang w:val="uk-UA"/>
              </w:rPr>
            </w:pPr>
            <w:r w:rsidRPr="00852C8D">
              <w:rPr>
                <w:rFonts w:ascii="Times New Roman" w:hAnsi="Times New Roman"/>
                <w:bCs/>
                <w:sz w:val="28"/>
                <w:szCs w:val="28"/>
                <w:lang w:val="uk-UA"/>
              </w:rPr>
              <w:t>Інтраопераційне застосування адреналіну, норадреналіну, налоксону</w:t>
            </w:r>
          </w:p>
        </w:tc>
        <w:tc>
          <w:tcPr>
            <w:tcW w:w="4536" w:type="dxa"/>
            <w:shd w:val="clear" w:color="auto" w:fill="auto"/>
          </w:tcPr>
          <w:p w:rsidR="0083770B" w:rsidRPr="00852C8D" w:rsidRDefault="0083770B" w:rsidP="00695BCA">
            <w:pPr>
              <w:pStyle w:val="a3"/>
              <w:spacing w:after="0" w:line="360" w:lineRule="auto"/>
              <w:ind w:left="0"/>
              <w:jc w:val="both"/>
              <w:rPr>
                <w:rFonts w:ascii="Times New Roman" w:hAnsi="Times New Roman"/>
                <w:bCs/>
                <w:sz w:val="28"/>
                <w:szCs w:val="28"/>
                <w:lang w:val="uk-UA"/>
              </w:rPr>
            </w:pPr>
            <w:r w:rsidRPr="00852C8D">
              <w:rPr>
                <w:rFonts w:ascii="Times New Roman" w:hAnsi="Times New Roman"/>
                <w:bCs/>
                <w:sz w:val="28"/>
                <w:szCs w:val="28"/>
                <w:lang w:val="uk-UA"/>
              </w:rPr>
              <w:t>Інтраопераційний інцидент (кровотеча, надмірна анальгезія та седація)</w:t>
            </w:r>
          </w:p>
        </w:tc>
      </w:tr>
      <w:tr w:rsidR="0083770B" w:rsidRPr="00852C8D" w:rsidTr="003D1509">
        <w:tc>
          <w:tcPr>
            <w:tcW w:w="1242" w:type="dxa"/>
            <w:shd w:val="clear" w:color="auto" w:fill="auto"/>
          </w:tcPr>
          <w:p w:rsidR="0083770B" w:rsidRPr="00852C8D" w:rsidRDefault="0083770B" w:rsidP="00695BCA">
            <w:pPr>
              <w:pStyle w:val="a3"/>
              <w:spacing w:after="0" w:line="360" w:lineRule="auto"/>
              <w:ind w:left="0"/>
              <w:jc w:val="both"/>
              <w:rPr>
                <w:rFonts w:ascii="Times New Roman" w:hAnsi="Times New Roman"/>
                <w:bCs/>
                <w:iCs/>
                <w:sz w:val="28"/>
                <w:szCs w:val="28"/>
                <w:lang w:val="uk-UA"/>
              </w:rPr>
            </w:pPr>
            <w:r w:rsidRPr="00852C8D">
              <w:rPr>
                <w:rFonts w:ascii="Times New Roman" w:hAnsi="Times New Roman"/>
                <w:bCs/>
                <w:iCs/>
                <w:sz w:val="28"/>
                <w:szCs w:val="28"/>
                <w:lang w:val="uk-UA"/>
              </w:rPr>
              <w:t>ОТА-9</w:t>
            </w:r>
          </w:p>
        </w:tc>
        <w:tc>
          <w:tcPr>
            <w:tcW w:w="3969" w:type="dxa"/>
            <w:shd w:val="clear" w:color="auto" w:fill="auto"/>
          </w:tcPr>
          <w:p w:rsidR="0083770B" w:rsidRPr="00852C8D" w:rsidRDefault="0083770B" w:rsidP="00695BCA">
            <w:pPr>
              <w:pStyle w:val="a3"/>
              <w:spacing w:after="0" w:line="360" w:lineRule="auto"/>
              <w:ind w:left="0"/>
              <w:jc w:val="both"/>
              <w:rPr>
                <w:rFonts w:ascii="Times New Roman" w:hAnsi="Times New Roman"/>
                <w:bCs/>
                <w:sz w:val="28"/>
                <w:szCs w:val="28"/>
                <w:lang w:val="uk-UA"/>
              </w:rPr>
            </w:pPr>
            <w:r w:rsidRPr="00852C8D">
              <w:rPr>
                <w:rFonts w:ascii="Times New Roman" w:hAnsi="Times New Roman"/>
                <w:bCs/>
                <w:sz w:val="28"/>
                <w:szCs w:val="28"/>
                <w:lang w:val="uk-UA"/>
              </w:rPr>
              <w:t>Післяоперац</w:t>
            </w:r>
            <w:r w:rsidR="008D149F">
              <w:rPr>
                <w:rFonts w:ascii="Times New Roman" w:hAnsi="Times New Roman"/>
                <w:bCs/>
                <w:sz w:val="28"/>
                <w:szCs w:val="28"/>
                <w:lang w:val="uk-UA"/>
              </w:rPr>
              <w:t xml:space="preserve">ійне підвищення рівня тропоніну </w:t>
            </w:r>
            <w:r w:rsidRPr="00852C8D">
              <w:rPr>
                <w:rFonts w:ascii="Times New Roman" w:hAnsi="Times New Roman"/>
                <w:bCs/>
                <w:sz w:val="28"/>
                <w:szCs w:val="28"/>
                <w:lang w:val="uk-UA"/>
              </w:rPr>
              <w:t>І до &gt;1,5 нг/мл</w:t>
            </w:r>
          </w:p>
        </w:tc>
        <w:tc>
          <w:tcPr>
            <w:tcW w:w="4536" w:type="dxa"/>
            <w:shd w:val="clear" w:color="auto" w:fill="auto"/>
          </w:tcPr>
          <w:p w:rsidR="0083770B" w:rsidRPr="00852C8D" w:rsidRDefault="0083770B" w:rsidP="00695BCA">
            <w:pPr>
              <w:pStyle w:val="a3"/>
              <w:spacing w:after="0" w:line="360" w:lineRule="auto"/>
              <w:ind w:left="0"/>
              <w:jc w:val="both"/>
              <w:rPr>
                <w:rFonts w:ascii="Times New Roman" w:hAnsi="Times New Roman"/>
                <w:bCs/>
                <w:sz w:val="28"/>
                <w:szCs w:val="28"/>
                <w:lang w:val="uk-UA"/>
              </w:rPr>
            </w:pPr>
            <w:r w:rsidRPr="00852C8D">
              <w:rPr>
                <w:rFonts w:ascii="Times New Roman" w:hAnsi="Times New Roman"/>
                <w:bCs/>
                <w:sz w:val="28"/>
                <w:szCs w:val="28"/>
                <w:lang w:val="uk-UA"/>
              </w:rPr>
              <w:t>Периопераційна ішемія міокарду</w:t>
            </w:r>
          </w:p>
        </w:tc>
      </w:tr>
      <w:tr w:rsidR="0083770B" w:rsidRPr="00852C8D" w:rsidTr="003D1509">
        <w:tc>
          <w:tcPr>
            <w:tcW w:w="1242" w:type="dxa"/>
            <w:shd w:val="clear" w:color="auto" w:fill="auto"/>
          </w:tcPr>
          <w:p w:rsidR="0083770B" w:rsidRPr="00852C8D" w:rsidRDefault="0083770B" w:rsidP="00695BCA">
            <w:pPr>
              <w:pStyle w:val="a3"/>
              <w:spacing w:after="0" w:line="360" w:lineRule="auto"/>
              <w:ind w:left="0"/>
              <w:jc w:val="both"/>
              <w:rPr>
                <w:rFonts w:ascii="Times New Roman" w:hAnsi="Times New Roman"/>
                <w:bCs/>
                <w:iCs/>
                <w:sz w:val="28"/>
                <w:szCs w:val="28"/>
                <w:lang w:val="uk-UA"/>
              </w:rPr>
            </w:pPr>
            <w:r w:rsidRPr="00852C8D">
              <w:rPr>
                <w:rFonts w:ascii="Times New Roman" w:hAnsi="Times New Roman"/>
                <w:bCs/>
                <w:iCs/>
                <w:sz w:val="28"/>
                <w:szCs w:val="28"/>
                <w:lang w:val="uk-UA"/>
              </w:rPr>
              <w:t>ОТА-10</w:t>
            </w:r>
          </w:p>
        </w:tc>
        <w:tc>
          <w:tcPr>
            <w:tcW w:w="3969" w:type="dxa"/>
            <w:shd w:val="clear" w:color="auto" w:fill="auto"/>
          </w:tcPr>
          <w:p w:rsidR="0083770B" w:rsidRPr="00852C8D" w:rsidRDefault="0083770B" w:rsidP="00695BCA">
            <w:pPr>
              <w:pStyle w:val="a3"/>
              <w:spacing w:after="0" w:line="360" w:lineRule="auto"/>
              <w:ind w:left="0"/>
              <w:jc w:val="both"/>
              <w:rPr>
                <w:rFonts w:ascii="Times New Roman" w:hAnsi="Times New Roman"/>
                <w:bCs/>
                <w:sz w:val="28"/>
                <w:szCs w:val="28"/>
                <w:lang w:val="uk-UA"/>
              </w:rPr>
            </w:pPr>
            <w:r w:rsidRPr="00852C8D">
              <w:rPr>
                <w:rFonts w:ascii="Times New Roman" w:hAnsi="Times New Roman"/>
                <w:bCs/>
                <w:sz w:val="28"/>
                <w:szCs w:val="28"/>
                <w:lang w:val="uk-UA"/>
              </w:rPr>
              <w:t>Травма, відновлення або видалення органу під час оперативного втручання</w:t>
            </w:r>
          </w:p>
        </w:tc>
        <w:tc>
          <w:tcPr>
            <w:tcW w:w="4536" w:type="dxa"/>
            <w:shd w:val="clear" w:color="auto" w:fill="auto"/>
          </w:tcPr>
          <w:p w:rsidR="0083770B" w:rsidRPr="00852C8D" w:rsidRDefault="0083770B" w:rsidP="00695BCA">
            <w:pPr>
              <w:pStyle w:val="a3"/>
              <w:spacing w:after="0" w:line="360" w:lineRule="auto"/>
              <w:ind w:left="0"/>
              <w:jc w:val="both"/>
              <w:rPr>
                <w:rFonts w:ascii="Times New Roman" w:hAnsi="Times New Roman"/>
                <w:bCs/>
                <w:sz w:val="28"/>
                <w:szCs w:val="28"/>
                <w:lang w:val="uk-UA"/>
              </w:rPr>
            </w:pPr>
            <w:r w:rsidRPr="00852C8D">
              <w:rPr>
                <w:rFonts w:ascii="Times New Roman" w:hAnsi="Times New Roman"/>
                <w:bCs/>
                <w:sz w:val="28"/>
                <w:szCs w:val="28"/>
                <w:lang w:val="uk-UA"/>
              </w:rPr>
              <w:t>Невдале виконання операції або випадкова травма</w:t>
            </w:r>
          </w:p>
        </w:tc>
      </w:tr>
      <w:tr w:rsidR="0083770B" w:rsidRPr="00852C8D" w:rsidTr="003D1509">
        <w:trPr>
          <w:trHeight w:val="632"/>
        </w:trPr>
        <w:tc>
          <w:tcPr>
            <w:tcW w:w="1242" w:type="dxa"/>
            <w:shd w:val="clear" w:color="auto" w:fill="auto"/>
          </w:tcPr>
          <w:p w:rsidR="0083770B" w:rsidRPr="00852C8D" w:rsidRDefault="0083770B" w:rsidP="00695BCA">
            <w:pPr>
              <w:pStyle w:val="a3"/>
              <w:spacing w:after="0" w:line="360" w:lineRule="auto"/>
              <w:ind w:left="0"/>
              <w:jc w:val="both"/>
              <w:rPr>
                <w:rFonts w:ascii="Times New Roman" w:hAnsi="Times New Roman"/>
                <w:bCs/>
                <w:iCs/>
                <w:sz w:val="28"/>
                <w:szCs w:val="28"/>
                <w:lang w:val="uk-UA"/>
              </w:rPr>
            </w:pPr>
            <w:r w:rsidRPr="00852C8D">
              <w:rPr>
                <w:rFonts w:ascii="Times New Roman" w:hAnsi="Times New Roman"/>
                <w:bCs/>
                <w:iCs/>
                <w:sz w:val="28"/>
                <w:szCs w:val="28"/>
                <w:lang w:val="uk-UA"/>
              </w:rPr>
              <w:t>ОТА-11</w:t>
            </w:r>
          </w:p>
        </w:tc>
        <w:tc>
          <w:tcPr>
            <w:tcW w:w="3969" w:type="dxa"/>
            <w:shd w:val="clear" w:color="auto" w:fill="auto"/>
          </w:tcPr>
          <w:p w:rsidR="0083770B" w:rsidRPr="00852C8D" w:rsidRDefault="0083770B" w:rsidP="00695BCA">
            <w:pPr>
              <w:pStyle w:val="a3"/>
              <w:spacing w:after="0" w:line="360" w:lineRule="auto"/>
              <w:ind w:left="0"/>
              <w:jc w:val="both"/>
              <w:rPr>
                <w:rFonts w:ascii="Times New Roman" w:hAnsi="Times New Roman"/>
                <w:bCs/>
                <w:sz w:val="28"/>
                <w:szCs w:val="28"/>
                <w:lang w:val="uk-UA"/>
              </w:rPr>
            </w:pPr>
            <w:r w:rsidRPr="00852C8D">
              <w:rPr>
                <w:rFonts w:ascii="Times New Roman" w:hAnsi="Times New Roman"/>
                <w:bCs/>
                <w:sz w:val="28"/>
                <w:szCs w:val="28"/>
                <w:lang w:val="uk-UA"/>
              </w:rPr>
              <w:t>Будь-яке ускладнення операції</w:t>
            </w:r>
          </w:p>
        </w:tc>
        <w:tc>
          <w:tcPr>
            <w:tcW w:w="4536" w:type="dxa"/>
            <w:shd w:val="clear" w:color="auto" w:fill="auto"/>
          </w:tcPr>
          <w:p w:rsidR="0083770B" w:rsidRPr="00852C8D" w:rsidRDefault="0083770B" w:rsidP="00695BCA">
            <w:pPr>
              <w:pStyle w:val="a3"/>
              <w:spacing w:after="0" w:line="360" w:lineRule="auto"/>
              <w:ind w:left="0"/>
              <w:jc w:val="both"/>
              <w:rPr>
                <w:rFonts w:ascii="Times New Roman" w:hAnsi="Times New Roman"/>
                <w:bCs/>
                <w:sz w:val="28"/>
                <w:szCs w:val="28"/>
                <w:lang w:val="uk-UA"/>
              </w:rPr>
            </w:pPr>
            <w:r w:rsidRPr="00852C8D">
              <w:rPr>
                <w:rFonts w:ascii="Times New Roman" w:hAnsi="Times New Roman"/>
                <w:bCs/>
                <w:sz w:val="28"/>
                <w:szCs w:val="28"/>
                <w:lang w:val="uk-UA"/>
              </w:rPr>
              <w:t>Недостатня кваліфікація хірурга</w:t>
            </w:r>
          </w:p>
        </w:tc>
      </w:tr>
      <w:tr w:rsidR="0083770B" w:rsidRPr="00852C8D" w:rsidTr="0083770B">
        <w:tc>
          <w:tcPr>
            <w:tcW w:w="9747" w:type="dxa"/>
            <w:gridSpan w:val="3"/>
            <w:shd w:val="clear" w:color="auto" w:fill="auto"/>
          </w:tcPr>
          <w:p w:rsidR="0083770B" w:rsidRPr="00852C8D" w:rsidRDefault="0083770B" w:rsidP="00695BCA">
            <w:pPr>
              <w:pStyle w:val="a3"/>
              <w:spacing w:after="0" w:line="360" w:lineRule="auto"/>
              <w:ind w:left="0"/>
              <w:jc w:val="center"/>
              <w:rPr>
                <w:rFonts w:ascii="Times New Roman" w:hAnsi="Times New Roman"/>
                <w:bCs/>
                <w:sz w:val="28"/>
                <w:szCs w:val="28"/>
                <w:lang w:val="uk-UA"/>
              </w:rPr>
            </w:pPr>
            <w:r w:rsidRPr="00852C8D">
              <w:rPr>
                <w:rFonts w:ascii="Times New Roman" w:hAnsi="Times New Roman"/>
                <w:b/>
                <w:bCs/>
                <w:sz w:val="28"/>
                <w:szCs w:val="28"/>
                <w:lang w:val="uk-UA"/>
              </w:rPr>
              <w:t>4. Модуль інтенсивної терапії</w:t>
            </w:r>
          </w:p>
        </w:tc>
      </w:tr>
      <w:tr w:rsidR="0083770B" w:rsidRPr="00852C8D" w:rsidTr="003D1509">
        <w:tc>
          <w:tcPr>
            <w:tcW w:w="1242" w:type="dxa"/>
            <w:shd w:val="clear" w:color="auto" w:fill="auto"/>
          </w:tcPr>
          <w:p w:rsidR="0083770B" w:rsidRPr="00852C8D" w:rsidRDefault="0083770B" w:rsidP="00695BCA">
            <w:pPr>
              <w:pStyle w:val="a3"/>
              <w:spacing w:after="0" w:line="360" w:lineRule="auto"/>
              <w:ind w:left="0"/>
              <w:jc w:val="both"/>
              <w:rPr>
                <w:rFonts w:ascii="Times New Roman" w:hAnsi="Times New Roman"/>
                <w:bCs/>
                <w:iCs/>
                <w:sz w:val="28"/>
                <w:szCs w:val="28"/>
                <w:lang w:val="uk-UA"/>
              </w:rPr>
            </w:pPr>
            <w:r w:rsidRPr="00852C8D">
              <w:rPr>
                <w:rFonts w:ascii="Times New Roman" w:hAnsi="Times New Roman"/>
                <w:bCs/>
                <w:iCs/>
                <w:sz w:val="28"/>
                <w:szCs w:val="28"/>
                <w:lang w:val="uk-UA"/>
              </w:rPr>
              <w:t>ІТ-1</w:t>
            </w:r>
          </w:p>
        </w:tc>
        <w:tc>
          <w:tcPr>
            <w:tcW w:w="3969" w:type="dxa"/>
            <w:shd w:val="clear" w:color="auto" w:fill="auto"/>
          </w:tcPr>
          <w:p w:rsidR="0083770B" w:rsidRPr="00852C8D" w:rsidRDefault="0083770B" w:rsidP="00695BCA">
            <w:pPr>
              <w:pStyle w:val="a3"/>
              <w:spacing w:after="0" w:line="360" w:lineRule="auto"/>
              <w:ind w:left="0"/>
              <w:jc w:val="both"/>
              <w:rPr>
                <w:rFonts w:ascii="Times New Roman" w:hAnsi="Times New Roman"/>
                <w:bCs/>
                <w:sz w:val="28"/>
                <w:szCs w:val="28"/>
                <w:lang w:val="uk-UA"/>
              </w:rPr>
            </w:pPr>
            <w:r w:rsidRPr="00852C8D">
              <w:rPr>
                <w:rFonts w:ascii="Times New Roman" w:hAnsi="Times New Roman"/>
                <w:bCs/>
                <w:sz w:val="28"/>
                <w:szCs w:val="28"/>
                <w:lang w:val="uk-UA"/>
              </w:rPr>
              <w:t>Вперше діагностована пневмонія</w:t>
            </w:r>
          </w:p>
        </w:tc>
        <w:tc>
          <w:tcPr>
            <w:tcW w:w="4536" w:type="dxa"/>
            <w:shd w:val="clear" w:color="auto" w:fill="auto"/>
          </w:tcPr>
          <w:p w:rsidR="0083770B" w:rsidRPr="00852C8D" w:rsidRDefault="0083770B" w:rsidP="00695BCA">
            <w:pPr>
              <w:pStyle w:val="a3"/>
              <w:spacing w:after="0" w:line="360" w:lineRule="auto"/>
              <w:ind w:left="0"/>
              <w:jc w:val="both"/>
              <w:rPr>
                <w:rFonts w:ascii="Times New Roman" w:hAnsi="Times New Roman"/>
                <w:bCs/>
                <w:sz w:val="28"/>
                <w:szCs w:val="28"/>
                <w:lang w:val="uk-UA"/>
              </w:rPr>
            </w:pPr>
            <w:r w:rsidRPr="00852C8D">
              <w:rPr>
                <w:rFonts w:ascii="Times New Roman" w:hAnsi="Times New Roman"/>
                <w:bCs/>
                <w:sz w:val="28"/>
                <w:szCs w:val="28"/>
                <w:lang w:val="uk-UA"/>
              </w:rPr>
              <w:t>Внутршньо-лікарняна інфекція</w:t>
            </w:r>
          </w:p>
        </w:tc>
      </w:tr>
      <w:tr w:rsidR="0083770B" w:rsidRPr="00852C8D" w:rsidTr="003D1509">
        <w:tc>
          <w:tcPr>
            <w:tcW w:w="1242" w:type="dxa"/>
            <w:shd w:val="clear" w:color="auto" w:fill="auto"/>
          </w:tcPr>
          <w:p w:rsidR="0083770B" w:rsidRPr="00852C8D" w:rsidRDefault="0083770B" w:rsidP="00695BCA">
            <w:pPr>
              <w:pStyle w:val="a3"/>
              <w:spacing w:after="0" w:line="360" w:lineRule="auto"/>
              <w:ind w:left="0"/>
              <w:jc w:val="both"/>
              <w:rPr>
                <w:rFonts w:ascii="Times New Roman" w:hAnsi="Times New Roman"/>
                <w:bCs/>
                <w:iCs/>
                <w:sz w:val="28"/>
                <w:szCs w:val="28"/>
                <w:lang w:val="uk-UA"/>
              </w:rPr>
            </w:pPr>
            <w:r w:rsidRPr="00852C8D">
              <w:rPr>
                <w:rFonts w:ascii="Times New Roman" w:hAnsi="Times New Roman"/>
                <w:bCs/>
                <w:iCs/>
                <w:sz w:val="28"/>
                <w:szCs w:val="28"/>
                <w:lang w:val="uk-UA"/>
              </w:rPr>
              <w:t>ІТ-2</w:t>
            </w:r>
          </w:p>
        </w:tc>
        <w:tc>
          <w:tcPr>
            <w:tcW w:w="3969" w:type="dxa"/>
            <w:shd w:val="clear" w:color="auto" w:fill="auto"/>
          </w:tcPr>
          <w:p w:rsidR="0083770B" w:rsidRPr="00852C8D" w:rsidRDefault="0083770B" w:rsidP="00695BCA">
            <w:pPr>
              <w:pStyle w:val="a3"/>
              <w:spacing w:after="0" w:line="360" w:lineRule="auto"/>
              <w:ind w:left="0"/>
              <w:jc w:val="both"/>
              <w:rPr>
                <w:rFonts w:ascii="Times New Roman" w:hAnsi="Times New Roman"/>
                <w:bCs/>
                <w:sz w:val="28"/>
                <w:szCs w:val="28"/>
                <w:lang w:val="uk-UA"/>
              </w:rPr>
            </w:pPr>
            <w:r w:rsidRPr="00852C8D">
              <w:rPr>
                <w:rFonts w:ascii="Times New Roman" w:hAnsi="Times New Roman"/>
                <w:bCs/>
                <w:sz w:val="28"/>
                <w:szCs w:val="28"/>
                <w:lang w:val="uk-UA"/>
              </w:rPr>
              <w:t>Повторна госпіталізація у відділення ІТ</w:t>
            </w:r>
          </w:p>
        </w:tc>
        <w:tc>
          <w:tcPr>
            <w:tcW w:w="4536" w:type="dxa"/>
            <w:shd w:val="clear" w:color="auto" w:fill="auto"/>
          </w:tcPr>
          <w:p w:rsidR="0083770B" w:rsidRPr="00852C8D" w:rsidRDefault="0083770B" w:rsidP="00695BCA">
            <w:pPr>
              <w:pStyle w:val="a3"/>
              <w:spacing w:after="0" w:line="360" w:lineRule="auto"/>
              <w:ind w:left="0"/>
              <w:jc w:val="both"/>
              <w:rPr>
                <w:rFonts w:ascii="Times New Roman" w:hAnsi="Times New Roman"/>
                <w:bCs/>
                <w:sz w:val="28"/>
                <w:szCs w:val="28"/>
                <w:lang w:val="uk-UA"/>
              </w:rPr>
            </w:pPr>
            <w:r w:rsidRPr="00852C8D">
              <w:rPr>
                <w:rFonts w:ascii="Times New Roman" w:hAnsi="Times New Roman"/>
                <w:bCs/>
                <w:sz w:val="28"/>
                <w:szCs w:val="28"/>
                <w:lang w:val="uk-UA"/>
              </w:rPr>
              <w:t>Серйозний периопераційний інцидент</w:t>
            </w:r>
          </w:p>
        </w:tc>
      </w:tr>
      <w:tr w:rsidR="00E86564" w:rsidRPr="00852C8D" w:rsidTr="003D1509">
        <w:tc>
          <w:tcPr>
            <w:tcW w:w="1242" w:type="dxa"/>
            <w:shd w:val="clear" w:color="auto" w:fill="auto"/>
          </w:tcPr>
          <w:p w:rsidR="00E86564" w:rsidRPr="00852C8D" w:rsidRDefault="00E86564" w:rsidP="00695BCA">
            <w:pPr>
              <w:pStyle w:val="a3"/>
              <w:spacing w:after="0" w:line="360" w:lineRule="auto"/>
              <w:ind w:left="0"/>
              <w:jc w:val="both"/>
              <w:rPr>
                <w:rFonts w:ascii="Times New Roman" w:hAnsi="Times New Roman"/>
                <w:bCs/>
                <w:iCs/>
                <w:sz w:val="28"/>
                <w:szCs w:val="28"/>
                <w:lang w:val="uk-UA"/>
              </w:rPr>
            </w:pPr>
            <w:r w:rsidRPr="00852C8D">
              <w:rPr>
                <w:rFonts w:ascii="Times New Roman" w:hAnsi="Times New Roman"/>
                <w:bCs/>
                <w:iCs/>
                <w:sz w:val="28"/>
                <w:szCs w:val="28"/>
                <w:lang w:val="uk-UA"/>
              </w:rPr>
              <w:t>ІТ-3</w:t>
            </w:r>
          </w:p>
        </w:tc>
        <w:tc>
          <w:tcPr>
            <w:tcW w:w="3969" w:type="dxa"/>
            <w:shd w:val="clear" w:color="auto" w:fill="auto"/>
          </w:tcPr>
          <w:p w:rsidR="00E86564" w:rsidRPr="00852C8D" w:rsidRDefault="00E86564" w:rsidP="00695BCA">
            <w:pPr>
              <w:pStyle w:val="a3"/>
              <w:spacing w:after="0" w:line="360" w:lineRule="auto"/>
              <w:ind w:left="0"/>
              <w:jc w:val="both"/>
              <w:rPr>
                <w:rFonts w:ascii="Times New Roman" w:hAnsi="Times New Roman"/>
                <w:bCs/>
                <w:iCs/>
                <w:sz w:val="28"/>
                <w:szCs w:val="28"/>
                <w:lang w:val="uk-UA"/>
              </w:rPr>
            </w:pPr>
            <w:r w:rsidRPr="00852C8D">
              <w:rPr>
                <w:rFonts w:ascii="Times New Roman" w:hAnsi="Times New Roman"/>
                <w:bCs/>
                <w:iCs/>
                <w:sz w:val="28"/>
                <w:szCs w:val="28"/>
                <w:lang w:val="uk-UA"/>
              </w:rPr>
              <w:t>Виконання будь-якої процедури у відділенні ІТ</w:t>
            </w:r>
          </w:p>
        </w:tc>
        <w:tc>
          <w:tcPr>
            <w:tcW w:w="4536" w:type="dxa"/>
            <w:shd w:val="clear" w:color="auto" w:fill="auto"/>
          </w:tcPr>
          <w:p w:rsidR="00E86564" w:rsidRPr="00852C8D" w:rsidRDefault="00E86564" w:rsidP="00695BCA">
            <w:pPr>
              <w:pStyle w:val="a3"/>
              <w:spacing w:after="0" w:line="360" w:lineRule="auto"/>
              <w:ind w:left="0"/>
              <w:jc w:val="both"/>
              <w:rPr>
                <w:rFonts w:ascii="Times New Roman" w:hAnsi="Times New Roman"/>
                <w:bCs/>
                <w:iCs/>
                <w:sz w:val="28"/>
                <w:szCs w:val="28"/>
                <w:lang w:val="uk-UA"/>
              </w:rPr>
            </w:pPr>
            <w:r w:rsidRPr="00852C8D">
              <w:rPr>
                <w:rFonts w:ascii="Times New Roman" w:hAnsi="Times New Roman"/>
                <w:bCs/>
                <w:iCs/>
                <w:sz w:val="28"/>
                <w:szCs w:val="28"/>
                <w:lang w:val="uk-UA"/>
              </w:rPr>
              <w:t>Ускладнення медичної допомоги як показання до виконання маніпуляції</w:t>
            </w:r>
          </w:p>
        </w:tc>
      </w:tr>
      <w:tr w:rsidR="00E86564" w:rsidRPr="00852C8D" w:rsidTr="003D1509">
        <w:tc>
          <w:tcPr>
            <w:tcW w:w="1242" w:type="dxa"/>
            <w:shd w:val="clear" w:color="auto" w:fill="auto"/>
          </w:tcPr>
          <w:p w:rsidR="00E86564" w:rsidRPr="00852C8D" w:rsidRDefault="00E86564" w:rsidP="00695BCA">
            <w:pPr>
              <w:pStyle w:val="a3"/>
              <w:spacing w:after="0" w:line="360" w:lineRule="auto"/>
              <w:ind w:left="0"/>
              <w:jc w:val="both"/>
              <w:rPr>
                <w:rFonts w:ascii="Times New Roman" w:hAnsi="Times New Roman"/>
                <w:bCs/>
                <w:iCs/>
                <w:sz w:val="28"/>
                <w:szCs w:val="28"/>
                <w:lang w:val="uk-UA"/>
              </w:rPr>
            </w:pPr>
            <w:r w:rsidRPr="00852C8D">
              <w:rPr>
                <w:rFonts w:ascii="Times New Roman" w:hAnsi="Times New Roman"/>
                <w:bCs/>
                <w:iCs/>
                <w:sz w:val="28"/>
                <w:szCs w:val="28"/>
                <w:lang w:val="uk-UA"/>
              </w:rPr>
              <w:t>ІТ-4</w:t>
            </w:r>
          </w:p>
        </w:tc>
        <w:tc>
          <w:tcPr>
            <w:tcW w:w="3969" w:type="dxa"/>
            <w:shd w:val="clear" w:color="auto" w:fill="auto"/>
          </w:tcPr>
          <w:p w:rsidR="00E86564" w:rsidRPr="00852C8D" w:rsidRDefault="00E86564" w:rsidP="00695BCA">
            <w:pPr>
              <w:pStyle w:val="a3"/>
              <w:spacing w:after="0" w:line="360" w:lineRule="auto"/>
              <w:ind w:left="0"/>
              <w:jc w:val="both"/>
              <w:rPr>
                <w:rFonts w:ascii="Times New Roman" w:hAnsi="Times New Roman"/>
                <w:bCs/>
                <w:iCs/>
                <w:sz w:val="28"/>
                <w:szCs w:val="28"/>
                <w:lang w:val="uk-UA"/>
              </w:rPr>
            </w:pPr>
            <w:r w:rsidRPr="00852C8D">
              <w:rPr>
                <w:rFonts w:ascii="Times New Roman" w:hAnsi="Times New Roman"/>
                <w:bCs/>
                <w:iCs/>
                <w:sz w:val="28"/>
                <w:szCs w:val="28"/>
                <w:lang w:val="uk-UA"/>
              </w:rPr>
              <w:t>Інтубація / реінтубація трахеї</w:t>
            </w:r>
          </w:p>
        </w:tc>
        <w:tc>
          <w:tcPr>
            <w:tcW w:w="4536" w:type="dxa"/>
            <w:shd w:val="clear" w:color="auto" w:fill="auto"/>
          </w:tcPr>
          <w:p w:rsidR="00E86564" w:rsidRPr="00852C8D" w:rsidRDefault="00E86564" w:rsidP="00695BCA">
            <w:pPr>
              <w:pStyle w:val="a3"/>
              <w:spacing w:after="0" w:line="360" w:lineRule="auto"/>
              <w:ind w:left="0"/>
              <w:jc w:val="both"/>
              <w:rPr>
                <w:rFonts w:ascii="Times New Roman" w:hAnsi="Times New Roman"/>
                <w:bCs/>
                <w:iCs/>
                <w:sz w:val="28"/>
                <w:szCs w:val="28"/>
                <w:lang w:val="uk-UA"/>
              </w:rPr>
            </w:pPr>
            <w:r w:rsidRPr="00852C8D">
              <w:rPr>
                <w:rFonts w:ascii="Times New Roman" w:hAnsi="Times New Roman"/>
                <w:bCs/>
                <w:iCs/>
                <w:sz w:val="28"/>
                <w:szCs w:val="28"/>
                <w:lang w:val="uk-UA"/>
              </w:rPr>
              <w:t xml:space="preserve">Серйозний периопераційний інцидент </w:t>
            </w:r>
          </w:p>
        </w:tc>
      </w:tr>
    </w:tbl>
    <w:p w:rsidR="002A62F9" w:rsidRDefault="002A62F9" w:rsidP="00695BCA">
      <w:pPr>
        <w:spacing w:before="120" w:after="0" w:line="360" w:lineRule="auto"/>
        <w:ind w:firstLine="709"/>
        <w:jc w:val="both"/>
        <w:rPr>
          <w:rFonts w:ascii="Times New Roman" w:hAnsi="Times New Roman"/>
          <w:bCs/>
          <w:sz w:val="28"/>
          <w:szCs w:val="28"/>
          <w:lang w:val="uk-UA"/>
        </w:rPr>
      </w:pPr>
    </w:p>
    <w:p w:rsidR="0083770B" w:rsidRDefault="0083770B" w:rsidP="00695BCA">
      <w:pPr>
        <w:spacing w:before="120" w:after="0" w:line="360" w:lineRule="auto"/>
        <w:ind w:firstLine="709"/>
        <w:jc w:val="both"/>
        <w:rPr>
          <w:rFonts w:ascii="Times New Roman" w:hAnsi="Times New Roman"/>
          <w:sz w:val="28"/>
          <w:szCs w:val="28"/>
          <w:lang w:val="uk-UA"/>
        </w:rPr>
      </w:pPr>
      <w:r w:rsidRPr="00852C8D">
        <w:rPr>
          <w:rFonts w:ascii="Times New Roman" w:hAnsi="Times New Roman"/>
          <w:bCs/>
          <w:sz w:val="28"/>
          <w:szCs w:val="28"/>
          <w:lang w:val="uk-UA"/>
        </w:rPr>
        <w:t xml:space="preserve">Отже, представлений вище периопераційний варіант Глобального тригерного інструменту є інноваційним для України механізмом ретроспективної ідентифікації інцидентів з БП в анестезіологічній та реанімаційній практиці, що може стати прообразом подібних ініціатив у інших медичних спеціальностях. </w:t>
      </w:r>
      <w:r w:rsidRPr="00852C8D">
        <w:rPr>
          <w:rFonts w:ascii="Times New Roman" w:hAnsi="Times New Roman"/>
          <w:sz w:val="28"/>
          <w:szCs w:val="28"/>
          <w:lang w:val="uk-UA"/>
        </w:rPr>
        <w:t xml:space="preserve">У випадку його впровадження він дозволить покращити ситуацію з БП у вітчизняній службі АІТ. </w:t>
      </w:r>
    </w:p>
    <w:p w:rsidR="00DD1FDB" w:rsidRPr="00852C8D" w:rsidRDefault="00DD1FDB" w:rsidP="00695BCA">
      <w:pPr>
        <w:spacing w:before="120" w:after="0" w:line="360" w:lineRule="auto"/>
        <w:ind w:firstLine="709"/>
        <w:jc w:val="both"/>
        <w:rPr>
          <w:rFonts w:ascii="Times New Roman" w:hAnsi="Times New Roman"/>
          <w:bCs/>
          <w:sz w:val="28"/>
          <w:szCs w:val="28"/>
          <w:lang w:val="uk-UA"/>
        </w:rPr>
      </w:pPr>
    </w:p>
    <w:p w:rsidR="0083770B" w:rsidRDefault="0083770B" w:rsidP="002828C0">
      <w:pPr>
        <w:numPr>
          <w:ilvl w:val="3"/>
          <w:numId w:val="76"/>
        </w:numPr>
        <w:spacing w:before="240" w:after="0" w:line="360" w:lineRule="auto"/>
        <w:jc w:val="both"/>
        <w:rPr>
          <w:rFonts w:ascii="Times New Roman" w:hAnsi="Times New Roman"/>
          <w:b/>
          <w:bCs/>
          <w:sz w:val="28"/>
          <w:szCs w:val="28"/>
          <w:lang w:val="uk-UA"/>
        </w:rPr>
      </w:pPr>
      <w:r w:rsidRPr="00852C8D">
        <w:rPr>
          <w:rFonts w:ascii="Times New Roman" w:hAnsi="Times New Roman"/>
          <w:b/>
          <w:bCs/>
          <w:sz w:val="28"/>
          <w:szCs w:val="28"/>
          <w:lang w:val="uk-UA"/>
        </w:rPr>
        <w:lastRenderedPageBreak/>
        <w:t xml:space="preserve">Алгоритм аналізу кореневих причин інцидентів з безпекою пацієнтів в анестезіологічній та реанімаційній практиці </w:t>
      </w:r>
    </w:p>
    <w:p w:rsidR="002828C0" w:rsidRDefault="002828C0" w:rsidP="00695BCA">
      <w:pPr>
        <w:spacing w:after="0" w:line="360" w:lineRule="auto"/>
        <w:ind w:firstLine="709"/>
        <w:jc w:val="both"/>
        <w:rPr>
          <w:rFonts w:ascii="Times New Roman" w:hAnsi="Times New Roman"/>
          <w:sz w:val="28"/>
          <w:szCs w:val="28"/>
          <w:lang w:val="uk-UA"/>
        </w:rPr>
      </w:pPr>
    </w:p>
    <w:p w:rsidR="0083770B" w:rsidRPr="00852C8D" w:rsidRDefault="0083770B" w:rsidP="00695BCA">
      <w:pPr>
        <w:spacing w:after="0" w:line="360" w:lineRule="auto"/>
        <w:ind w:firstLine="709"/>
        <w:jc w:val="both"/>
        <w:rPr>
          <w:rFonts w:ascii="Times New Roman" w:hAnsi="Times New Roman"/>
          <w:sz w:val="28"/>
          <w:szCs w:val="28"/>
          <w:lang w:val="uk-UA"/>
        </w:rPr>
      </w:pPr>
      <w:r w:rsidRPr="00852C8D">
        <w:rPr>
          <w:rFonts w:ascii="Times New Roman" w:hAnsi="Times New Roman"/>
          <w:sz w:val="28"/>
          <w:szCs w:val="28"/>
          <w:lang w:val="uk-UA"/>
        </w:rPr>
        <w:t>В Україні проблема БП є не менш актуальною, ніж у світі, але рівень впровадження інструментів підвищення рівня безпеки медичної допомоги є значно нижчим. Однією з суттєвих прогалин у наших знаннях щодо менеджменту медичних помилок і несприятливих подій у вітчизняній медичній практиці є теорія і практика їх пост-інцидентного аналізу. Як показано у Розділі 1, одним з найбільш ефективних механізмів розслідування випадків інцидентів з БП в охороні здоров’я є метод аналізу кореневих причин.</w:t>
      </w:r>
    </w:p>
    <w:p w:rsidR="0083770B" w:rsidRPr="00852C8D" w:rsidRDefault="0083770B" w:rsidP="00695BCA">
      <w:pPr>
        <w:spacing w:after="0" w:line="360" w:lineRule="auto"/>
        <w:ind w:firstLine="709"/>
        <w:jc w:val="both"/>
        <w:rPr>
          <w:rFonts w:ascii="Times New Roman" w:hAnsi="Times New Roman"/>
          <w:bCs/>
          <w:sz w:val="28"/>
          <w:szCs w:val="28"/>
          <w:lang w:val="uk-UA"/>
        </w:rPr>
      </w:pPr>
      <w:r w:rsidRPr="00852C8D">
        <w:rPr>
          <w:rFonts w:ascii="Times New Roman" w:hAnsi="Times New Roman"/>
          <w:sz w:val="28"/>
          <w:szCs w:val="28"/>
          <w:lang w:val="uk-UA"/>
        </w:rPr>
        <w:t>Тому метою даного підрозділу стало визначення</w:t>
      </w:r>
      <w:r w:rsidRPr="00852C8D">
        <w:rPr>
          <w:rFonts w:ascii="Times New Roman" w:hAnsi="Times New Roman"/>
          <w:bCs/>
          <w:sz w:val="28"/>
          <w:szCs w:val="28"/>
          <w:lang w:val="uk-UA"/>
        </w:rPr>
        <w:t xml:space="preserve"> основних атрибутів методу аналізу кореневих причин та демонстрація алгоритму його практичного застосування у медицині на прикладі інциденту з летальним наслідком з анестезіологічної практики. </w:t>
      </w:r>
    </w:p>
    <w:p w:rsidR="0083770B" w:rsidRPr="00852C8D" w:rsidRDefault="0083770B" w:rsidP="00695BCA">
      <w:pPr>
        <w:spacing w:after="0" w:line="360" w:lineRule="auto"/>
        <w:ind w:firstLine="709"/>
        <w:jc w:val="both"/>
        <w:rPr>
          <w:rFonts w:ascii="Times New Roman" w:hAnsi="Times New Roman"/>
          <w:bCs/>
          <w:sz w:val="28"/>
          <w:szCs w:val="28"/>
          <w:lang w:val="uk-UA"/>
        </w:rPr>
      </w:pPr>
      <w:r w:rsidRPr="00852C8D">
        <w:rPr>
          <w:rFonts w:ascii="Times New Roman" w:hAnsi="Times New Roman"/>
          <w:bCs/>
          <w:sz w:val="28"/>
          <w:szCs w:val="28"/>
          <w:lang w:val="uk-UA"/>
        </w:rPr>
        <w:t xml:space="preserve">Для досягнення мети проведено: </w:t>
      </w:r>
    </w:p>
    <w:p w:rsidR="0083770B" w:rsidRPr="00852C8D" w:rsidRDefault="0083770B" w:rsidP="00695BCA">
      <w:pPr>
        <w:spacing w:after="0" w:line="360" w:lineRule="auto"/>
        <w:ind w:firstLine="709"/>
        <w:jc w:val="both"/>
        <w:rPr>
          <w:rFonts w:ascii="Times New Roman" w:hAnsi="Times New Roman"/>
          <w:bCs/>
          <w:sz w:val="28"/>
          <w:szCs w:val="28"/>
          <w:lang w:val="uk-UA"/>
        </w:rPr>
      </w:pPr>
      <w:r w:rsidRPr="00852C8D">
        <w:rPr>
          <w:rFonts w:ascii="Times New Roman" w:hAnsi="Times New Roman"/>
          <w:bCs/>
          <w:sz w:val="28"/>
          <w:szCs w:val="28"/>
          <w:lang w:val="uk-UA"/>
        </w:rPr>
        <w:t xml:space="preserve">1. Критичний аналіз спеціальної медичноїі методичної літератури на предмет ідентифікації ключових характеристик методу аналізу кореневих причин і технології його застосування на практиці. </w:t>
      </w:r>
    </w:p>
    <w:p w:rsidR="0083770B" w:rsidRPr="00852C8D" w:rsidRDefault="0083770B" w:rsidP="00695BCA">
      <w:pPr>
        <w:spacing w:after="0" w:line="360" w:lineRule="auto"/>
        <w:ind w:firstLine="709"/>
        <w:jc w:val="both"/>
        <w:rPr>
          <w:rFonts w:ascii="Times New Roman" w:hAnsi="Times New Roman"/>
          <w:bCs/>
          <w:sz w:val="28"/>
          <w:szCs w:val="28"/>
          <w:lang w:val="uk-UA"/>
        </w:rPr>
      </w:pPr>
      <w:r w:rsidRPr="00852C8D">
        <w:rPr>
          <w:rFonts w:ascii="Times New Roman" w:hAnsi="Times New Roman"/>
          <w:bCs/>
          <w:sz w:val="28"/>
          <w:szCs w:val="28"/>
          <w:lang w:val="uk-UA"/>
        </w:rPr>
        <w:t xml:space="preserve">2. </w:t>
      </w:r>
      <w:r w:rsidRPr="00852C8D">
        <w:rPr>
          <w:rFonts w:ascii="Times New Roman" w:hAnsi="Times New Roman"/>
          <w:sz w:val="28"/>
          <w:szCs w:val="28"/>
          <w:lang w:val="uk-UA"/>
        </w:rPr>
        <w:t>Експертну оцінкуза методологією аналізу кореневих причин історії хвороби пацієнтки</w:t>
      </w:r>
      <w:r w:rsidRPr="00852C8D">
        <w:rPr>
          <w:rFonts w:ascii="Times New Roman" w:hAnsi="Times New Roman"/>
          <w:bCs/>
          <w:sz w:val="28"/>
          <w:szCs w:val="28"/>
          <w:lang w:val="uk-UA"/>
        </w:rPr>
        <w:t xml:space="preserve"> з гіпертрофічною кардіоміопатією (ГКМП)</w:t>
      </w:r>
      <w:r w:rsidRPr="00852C8D">
        <w:rPr>
          <w:rFonts w:ascii="Times New Roman" w:hAnsi="Times New Roman"/>
          <w:sz w:val="28"/>
          <w:szCs w:val="28"/>
          <w:lang w:val="uk-UA"/>
        </w:rPr>
        <w:t xml:space="preserve">, яка несподівано померла на операційному столі під час планової операції на щитоподібній залозі з приводу її раку </w:t>
      </w:r>
      <w:r w:rsidRPr="00852C8D">
        <w:rPr>
          <w:rFonts w:ascii="Times New Roman" w:hAnsi="Times New Roman"/>
          <w:bCs/>
          <w:sz w:val="28"/>
          <w:szCs w:val="28"/>
          <w:lang w:val="uk-UA"/>
        </w:rPr>
        <w:t xml:space="preserve">в одній із клінік м. Києва, з розробкою рішень щодо елімінації ідентифікованої першопричини. </w:t>
      </w:r>
    </w:p>
    <w:p w:rsidR="0083770B" w:rsidRPr="00852C8D" w:rsidRDefault="0083770B" w:rsidP="00695BCA">
      <w:pPr>
        <w:spacing w:after="0" w:line="360" w:lineRule="auto"/>
        <w:ind w:firstLine="709"/>
        <w:jc w:val="both"/>
        <w:rPr>
          <w:rFonts w:ascii="Times New Roman" w:hAnsi="Times New Roman"/>
          <w:bCs/>
          <w:sz w:val="28"/>
          <w:szCs w:val="28"/>
          <w:lang w:val="uk-UA"/>
        </w:rPr>
      </w:pPr>
      <w:r w:rsidRPr="00852C8D">
        <w:rPr>
          <w:rFonts w:ascii="Times New Roman" w:hAnsi="Times New Roman"/>
          <w:bCs/>
          <w:sz w:val="28"/>
          <w:szCs w:val="28"/>
          <w:lang w:val="uk-UA"/>
        </w:rPr>
        <w:t>За даними літератури, процедура аналізу кореневої причини повинна відповідати наступним вимогам [</w:t>
      </w:r>
      <w:r w:rsidR="00E548EB" w:rsidRPr="00852C8D">
        <w:rPr>
          <w:rFonts w:ascii="Times New Roman" w:hAnsi="Times New Roman"/>
          <w:bCs/>
          <w:sz w:val="28"/>
          <w:szCs w:val="28"/>
          <w:lang w:val="uk-UA"/>
        </w:rPr>
        <w:t>119,</w:t>
      </w:r>
      <w:r w:rsidR="00790661" w:rsidRPr="00852C8D">
        <w:rPr>
          <w:rFonts w:ascii="Times New Roman" w:hAnsi="Times New Roman"/>
          <w:bCs/>
          <w:sz w:val="28"/>
          <w:szCs w:val="28"/>
          <w:lang w:val="uk-UA"/>
        </w:rPr>
        <w:t xml:space="preserve"> </w:t>
      </w:r>
      <w:r w:rsidR="00E548EB" w:rsidRPr="00852C8D">
        <w:rPr>
          <w:rFonts w:ascii="Times New Roman" w:hAnsi="Times New Roman"/>
          <w:bCs/>
          <w:sz w:val="28"/>
          <w:szCs w:val="28"/>
          <w:lang w:val="uk-UA"/>
        </w:rPr>
        <w:t>350-352</w:t>
      </w:r>
      <w:r w:rsidRPr="00852C8D">
        <w:rPr>
          <w:rFonts w:ascii="Times New Roman" w:hAnsi="Times New Roman"/>
          <w:bCs/>
          <w:sz w:val="28"/>
          <w:szCs w:val="28"/>
          <w:lang w:val="uk-UA"/>
        </w:rPr>
        <w:t xml:space="preserve">]: 1) аналіз повинен проводитись якомога швидше після ідентифікації несприятливої події, оскільки у випадку зволікання важливі деталі можуть бути упущені; 2) до процесу аналізу повинен бути залучений весь персонал, причетний до події, оскільки дискусії без усіх учасників події можуть призвести до вигадок та спекуляцій, що спотворюють факти; 3) менеджери повинні пояснити персоналу, що мета аналізу </w:t>
      </w:r>
      <w:r w:rsidRPr="00852C8D">
        <w:rPr>
          <w:rFonts w:ascii="Times New Roman" w:hAnsi="Times New Roman"/>
          <w:bCs/>
          <w:sz w:val="28"/>
          <w:szCs w:val="28"/>
          <w:lang w:val="uk-UA"/>
        </w:rPr>
        <w:lastRenderedPageBreak/>
        <w:t xml:space="preserve">першопричини полягає в ідентифікації слабкого місця у системі (тобто пошуку латентної помилки), а не у встановленні особи винуватця для покарання. </w:t>
      </w:r>
    </w:p>
    <w:p w:rsidR="0083770B" w:rsidRPr="00852C8D" w:rsidRDefault="0083770B" w:rsidP="00695BCA">
      <w:pPr>
        <w:pStyle w:val="a3"/>
        <w:spacing w:after="0" w:line="360" w:lineRule="auto"/>
        <w:ind w:left="0" w:firstLine="709"/>
        <w:jc w:val="both"/>
        <w:rPr>
          <w:rFonts w:ascii="Times New Roman" w:hAnsi="Times New Roman"/>
          <w:bCs/>
          <w:sz w:val="28"/>
          <w:szCs w:val="28"/>
          <w:lang w:val="uk-UA"/>
        </w:rPr>
      </w:pPr>
      <w:r w:rsidRPr="00852C8D">
        <w:rPr>
          <w:rFonts w:ascii="Times New Roman" w:hAnsi="Times New Roman"/>
          <w:bCs/>
          <w:sz w:val="28"/>
          <w:szCs w:val="28"/>
          <w:lang w:val="uk-UA"/>
        </w:rPr>
        <w:t>Для проведення такого аналізу у сфері БП використовують стратифікацію можливих кореневих причин інцидентів за певним критерієм. Зручним прикладом такої стратифікації є класифікація Спільної Комісії (</w:t>
      </w:r>
      <w:r w:rsidRPr="00852C8D">
        <w:rPr>
          <w:rFonts w:ascii="Times New Roman" w:hAnsi="Times New Roman"/>
          <w:bCs/>
          <w:i/>
          <w:sz w:val="28"/>
          <w:szCs w:val="28"/>
          <w:lang w:val="uk-UA"/>
        </w:rPr>
        <w:t xml:space="preserve">англ. </w:t>
      </w:r>
      <w:r w:rsidRPr="00852C8D">
        <w:rPr>
          <w:rFonts w:ascii="Times New Roman" w:hAnsi="Times New Roman"/>
          <w:bCs/>
          <w:i/>
          <w:sz w:val="28"/>
          <w:szCs w:val="28"/>
          <w:lang w:val="en-US"/>
        </w:rPr>
        <w:t>The</w:t>
      </w:r>
      <w:r w:rsidR="00790661" w:rsidRPr="00852C8D">
        <w:rPr>
          <w:rFonts w:ascii="Times New Roman" w:hAnsi="Times New Roman"/>
          <w:bCs/>
          <w:i/>
          <w:sz w:val="28"/>
          <w:szCs w:val="28"/>
          <w:lang w:val="uk-UA"/>
        </w:rPr>
        <w:t xml:space="preserve"> </w:t>
      </w:r>
      <w:r w:rsidRPr="00852C8D">
        <w:rPr>
          <w:rFonts w:ascii="Times New Roman" w:hAnsi="Times New Roman"/>
          <w:bCs/>
          <w:i/>
          <w:sz w:val="28"/>
          <w:szCs w:val="28"/>
          <w:lang w:val="en-US"/>
        </w:rPr>
        <w:t>Joint</w:t>
      </w:r>
      <w:r w:rsidR="00790661" w:rsidRPr="00852C8D">
        <w:rPr>
          <w:rFonts w:ascii="Times New Roman" w:hAnsi="Times New Roman"/>
          <w:bCs/>
          <w:i/>
          <w:sz w:val="28"/>
          <w:szCs w:val="28"/>
          <w:lang w:val="uk-UA"/>
        </w:rPr>
        <w:t xml:space="preserve"> </w:t>
      </w:r>
      <w:r w:rsidRPr="00852C8D">
        <w:rPr>
          <w:rFonts w:ascii="Times New Roman" w:hAnsi="Times New Roman"/>
          <w:bCs/>
          <w:i/>
          <w:sz w:val="28"/>
          <w:szCs w:val="28"/>
          <w:lang w:val="en-US"/>
        </w:rPr>
        <w:t>Commission</w:t>
      </w:r>
      <w:r w:rsidRPr="00852C8D">
        <w:rPr>
          <w:rFonts w:ascii="Times New Roman" w:hAnsi="Times New Roman"/>
          <w:bCs/>
          <w:sz w:val="28"/>
          <w:szCs w:val="28"/>
          <w:lang w:val="uk-UA"/>
        </w:rPr>
        <w:t>) США 2017-го року, згідно з якою розрізняють 8 категорій або типів кореневих причин (табл. 7.</w:t>
      </w:r>
      <w:r w:rsidR="00562500" w:rsidRPr="00852C8D">
        <w:rPr>
          <w:rFonts w:ascii="Times New Roman" w:hAnsi="Times New Roman"/>
          <w:bCs/>
          <w:sz w:val="28"/>
          <w:szCs w:val="28"/>
          <w:lang w:val="uk-UA"/>
        </w:rPr>
        <w:t>7</w:t>
      </w:r>
      <w:r w:rsidRPr="00852C8D">
        <w:rPr>
          <w:rFonts w:ascii="Times New Roman" w:hAnsi="Times New Roman"/>
          <w:bCs/>
          <w:sz w:val="28"/>
          <w:szCs w:val="28"/>
          <w:lang w:val="uk-UA"/>
        </w:rPr>
        <w:t>) [</w:t>
      </w:r>
      <w:r w:rsidR="00147523" w:rsidRPr="00852C8D">
        <w:rPr>
          <w:rFonts w:ascii="Times New Roman" w:hAnsi="Times New Roman"/>
          <w:bCs/>
          <w:sz w:val="28"/>
          <w:szCs w:val="28"/>
          <w:lang w:val="uk-UA"/>
        </w:rPr>
        <w:t>3</w:t>
      </w:r>
      <w:r w:rsidR="00E548EB" w:rsidRPr="00852C8D">
        <w:rPr>
          <w:rFonts w:ascii="Times New Roman" w:hAnsi="Times New Roman"/>
          <w:bCs/>
          <w:sz w:val="28"/>
          <w:szCs w:val="28"/>
          <w:lang w:val="uk-UA"/>
        </w:rPr>
        <w:t>49</w:t>
      </w:r>
      <w:r w:rsidRPr="00852C8D">
        <w:rPr>
          <w:rFonts w:ascii="Times New Roman" w:hAnsi="Times New Roman"/>
          <w:bCs/>
          <w:sz w:val="28"/>
          <w:szCs w:val="28"/>
          <w:lang w:val="uk-UA"/>
        </w:rPr>
        <w:t>]:</w:t>
      </w:r>
    </w:p>
    <w:p w:rsidR="0083770B" w:rsidRPr="00852C8D" w:rsidRDefault="0083770B" w:rsidP="00695BCA">
      <w:pPr>
        <w:spacing w:after="0" w:line="360" w:lineRule="auto"/>
        <w:ind w:firstLine="709"/>
        <w:jc w:val="right"/>
        <w:rPr>
          <w:rFonts w:ascii="Times New Roman" w:hAnsi="Times New Roman"/>
          <w:bCs/>
          <w:i/>
          <w:sz w:val="28"/>
          <w:szCs w:val="28"/>
          <w:lang w:val="uk-UA"/>
        </w:rPr>
      </w:pPr>
      <w:r w:rsidRPr="00852C8D">
        <w:rPr>
          <w:rFonts w:ascii="Times New Roman" w:hAnsi="Times New Roman"/>
          <w:bCs/>
          <w:i/>
          <w:sz w:val="28"/>
          <w:szCs w:val="28"/>
          <w:lang w:val="uk-UA"/>
        </w:rPr>
        <w:t>Таблиця 7.</w:t>
      </w:r>
      <w:r w:rsidR="00562500" w:rsidRPr="00852C8D">
        <w:rPr>
          <w:rFonts w:ascii="Times New Roman" w:hAnsi="Times New Roman"/>
          <w:bCs/>
          <w:i/>
          <w:sz w:val="28"/>
          <w:szCs w:val="28"/>
          <w:lang w:val="uk-UA"/>
        </w:rPr>
        <w:t>7</w:t>
      </w:r>
    </w:p>
    <w:p w:rsidR="0083770B" w:rsidRPr="00852C8D" w:rsidRDefault="0083770B" w:rsidP="00695BCA">
      <w:pPr>
        <w:spacing w:after="0" w:line="360" w:lineRule="auto"/>
        <w:ind w:firstLine="709"/>
        <w:jc w:val="center"/>
        <w:rPr>
          <w:rFonts w:ascii="Times New Roman" w:hAnsi="Times New Roman"/>
          <w:b/>
          <w:bCs/>
          <w:sz w:val="28"/>
          <w:szCs w:val="28"/>
          <w:lang w:val="uk-UA"/>
        </w:rPr>
      </w:pPr>
      <w:r w:rsidRPr="00852C8D">
        <w:rPr>
          <w:rFonts w:ascii="Times New Roman" w:hAnsi="Times New Roman"/>
          <w:b/>
          <w:bCs/>
          <w:sz w:val="28"/>
          <w:szCs w:val="28"/>
          <w:lang w:val="uk-UA"/>
        </w:rPr>
        <w:t xml:space="preserve">Типи кореневих причин за класифікацією Спільної Комісії, 2015 р. </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7541"/>
      </w:tblGrid>
      <w:tr w:rsidR="0083770B" w:rsidRPr="00852C8D" w:rsidTr="0083770B">
        <w:tc>
          <w:tcPr>
            <w:tcW w:w="2235" w:type="dxa"/>
          </w:tcPr>
          <w:p w:rsidR="0083770B" w:rsidRPr="00852C8D" w:rsidRDefault="0083770B" w:rsidP="00695BCA">
            <w:pPr>
              <w:spacing w:after="0"/>
              <w:jc w:val="center"/>
              <w:rPr>
                <w:rFonts w:ascii="Times New Roman" w:hAnsi="Times New Roman"/>
                <w:bCs/>
                <w:sz w:val="28"/>
                <w:szCs w:val="28"/>
                <w:lang w:val="uk-UA"/>
              </w:rPr>
            </w:pPr>
            <w:r w:rsidRPr="00852C8D">
              <w:rPr>
                <w:rFonts w:ascii="Times New Roman" w:hAnsi="Times New Roman"/>
                <w:bCs/>
                <w:sz w:val="28"/>
                <w:szCs w:val="28"/>
                <w:lang w:val="uk-UA"/>
              </w:rPr>
              <w:t>Тип кореневої причини</w:t>
            </w:r>
          </w:p>
        </w:tc>
        <w:tc>
          <w:tcPr>
            <w:tcW w:w="7541" w:type="dxa"/>
          </w:tcPr>
          <w:p w:rsidR="0083770B" w:rsidRPr="00852C8D" w:rsidRDefault="0083770B" w:rsidP="00695BCA">
            <w:pPr>
              <w:spacing w:after="0" w:line="360" w:lineRule="auto"/>
              <w:jc w:val="center"/>
              <w:rPr>
                <w:rFonts w:ascii="Times New Roman" w:hAnsi="Times New Roman"/>
                <w:bCs/>
                <w:sz w:val="28"/>
                <w:szCs w:val="28"/>
                <w:lang w:val="uk-UA"/>
              </w:rPr>
            </w:pPr>
            <w:r w:rsidRPr="00852C8D">
              <w:rPr>
                <w:rFonts w:ascii="Times New Roman" w:hAnsi="Times New Roman"/>
                <w:bCs/>
                <w:sz w:val="28"/>
                <w:szCs w:val="28"/>
                <w:lang w:val="uk-UA"/>
              </w:rPr>
              <w:t>Причинний фактор та його деталі</w:t>
            </w:r>
          </w:p>
        </w:tc>
      </w:tr>
      <w:tr w:rsidR="0083770B" w:rsidRPr="00852C8D" w:rsidTr="0083770B">
        <w:tc>
          <w:tcPr>
            <w:tcW w:w="2235" w:type="dxa"/>
          </w:tcPr>
          <w:p w:rsidR="0083770B" w:rsidRPr="00852C8D" w:rsidRDefault="0083770B" w:rsidP="00695BCA">
            <w:pPr>
              <w:spacing w:after="0" w:line="360" w:lineRule="auto"/>
              <w:jc w:val="both"/>
              <w:rPr>
                <w:rFonts w:ascii="Times New Roman" w:hAnsi="Times New Roman"/>
                <w:bCs/>
                <w:sz w:val="28"/>
                <w:szCs w:val="28"/>
                <w:lang w:val="uk-UA"/>
              </w:rPr>
            </w:pPr>
            <w:r w:rsidRPr="00852C8D">
              <w:rPr>
                <w:rFonts w:ascii="Times New Roman" w:hAnsi="Times New Roman"/>
                <w:bCs/>
                <w:sz w:val="28"/>
                <w:szCs w:val="28"/>
                <w:lang w:val="uk-UA"/>
              </w:rPr>
              <w:t xml:space="preserve">1. Комунікація </w:t>
            </w:r>
          </w:p>
        </w:tc>
        <w:tc>
          <w:tcPr>
            <w:tcW w:w="7541" w:type="dxa"/>
          </w:tcPr>
          <w:p w:rsidR="0083770B" w:rsidRPr="00852C8D" w:rsidRDefault="0083770B" w:rsidP="00695BCA">
            <w:pPr>
              <w:pStyle w:val="a3"/>
              <w:numPr>
                <w:ilvl w:val="0"/>
                <w:numId w:val="57"/>
              </w:numPr>
              <w:spacing w:after="0" w:line="360" w:lineRule="auto"/>
              <w:ind w:left="459"/>
              <w:jc w:val="both"/>
              <w:rPr>
                <w:rFonts w:ascii="Times New Roman" w:hAnsi="Times New Roman"/>
                <w:bCs/>
                <w:sz w:val="28"/>
                <w:szCs w:val="28"/>
                <w:lang w:val="uk-UA"/>
              </w:rPr>
            </w:pPr>
            <w:r w:rsidRPr="00852C8D">
              <w:rPr>
                <w:rFonts w:ascii="Times New Roman" w:hAnsi="Times New Roman"/>
                <w:bCs/>
                <w:sz w:val="28"/>
                <w:szCs w:val="28"/>
                <w:lang w:val="uk-UA"/>
              </w:rPr>
              <w:t>Порушення комунікації між командами, персоналом, провайдерами.</w:t>
            </w:r>
          </w:p>
          <w:p w:rsidR="0083770B" w:rsidRPr="00852C8D" w:rsidRDefault="0083770B" w:rsidP="00695BCA">
            <w:pPr>
              <w:pStyle w:val="a3"/>
              <w:numPr>
                <w:ilvl w:val="0"/>
                <w:numId w:val="57"/>
              </w:numPr>
              <w:spacing w:after="0" w:line="360" w:lineRule="auto"/>
              <w:ind w:left="459"/>
              <w:jc w:val="both"/>
              <w:rPr>
                <w:rFonts w:ascii="Times New Roman" w:hAnsi="Times New Roman"/>
                <w:bCs/>
                <w:sz w:val="28"/>
                <w:szCs w:val="28"/>
                <w:lang w:val="uk-UA"/>
              </w:rPr>
            </w:pPr>
            <w:r w:rsidRPr="00852C8D">
              <w:rPr>
                <w:rFonts w:ascii="Times New Roman" w:hAnsi="Times New Roman"/>
                <w:bCs/>
                <w:sz w:val="28"/>
                <w:szCs w:val="28"/>
                <w:lang w:val="uk-UA"/>
              </w:rPr>
              <w:t>Дефекти комунікації під час передачі змін та пацієнтів.</w:t>
            </w:r>
          </w:p>
          <w:p w:rsidR="0083770B" w:rsidRPr="00852C8D" w:rsidRDefault="0083770B" w:rsidP="00695BCA">
            <w:pPr>
              <w:pStyle w:val="a3"/>
              <w:numPr>
                <w:ilvl w:val="0"/>
                <w:numId w:val="57"/>
              </w:numPr>
              <w:spacing w:after="0" w:line="360" w:lineRule="auto"/>
              <w:ind w:left="459"/>
              <w:jc w:val="both"/>
              <w:rPr>
                <w:rFonts w:ascii="Times New Roman" w:hAnsi="Times New Roman"/>
                <w:bCs/>
                <w:sz w:val="28"/>
                <w:szCs w:val="28"/>
                <w:lang w:val="uk-UA"/>
              </w:rPr>
            </w:pPr>
            <w:r w:rsidRPr="00852C8D">
              <w:rPr>
                <w:rFonts w:ascii="Times New Roman" w:hAnsi="Times New Roman"/>
                <w:bCs/>
                <w:sz w:val="28"/>
                <w:szCs w:val="28"/>
                <w:lang w:val="uk-UA"/>
              </w:rPr>
              <w:t>Проблеми з мовою або грамотністю.</w:t>
            </w:r>
          </w:p>
          <w:p w:rsidR="0083770B" w:rsidRPr="00852C8D" w:rsidRDefault="0083770B" w:rsidP="00695BCA">
            <w:pPr>
              <w:pStyle w:val="a3"/>
              <w:numPr>
                <w:ilvl w:val="0"/>
                <w:numId w:val="57"/>
              </w:numPr>
              <w:spacing w:after="0" w:line="360" w:lineRule="auto"/>
              <w:ind w:left="459"/>
              <w:jc w:val="both"/>
              <w:rPr>
                <w:rFonts w:ascii="Times New Roman" w:hAnsi="Times New Roman"/>
                <w:bCs/>
                <w:sz w:val="28"/>
                <w:szCs w:val="28"/>
                <w:lang w:val="uk-UA"/>
              </w:rPr>
            </w:pPr>
            <w:r w:rsidRPr="00852C8D">
              <w:rPr>
                <w:rFonts w:ascii="Times New Roman" w:hAnsi="Times New Roman"/>
                <w:bCs/>
                <w:sz w:val="28"/>
                <w:szCs w:val="28"/>
                <w:lang w:val="uk-UA"/>
              </w:rPr>
              <w:t>Недоступність інформації.</w:t>
            </w:r>
          </w:p>
          <w:p w:rsidR="0083770B" w:rsidRPr="00852C8D" w:rsidRDefault="0083770B" w:rsidP="00695BCA">
            <w:pPr>
              <w:pStyle w:val="a3"/>
              <w:numPr>
                <w:ilvl w:val="0"/>
                <w:numId w:val="57"/>
              </w:numPr>
              <w:spacing w:after="0" w:line="360" w:lineRule="auto"/>
              <w:ind w:left="459"/>
              <w:jc w:val="both"/>
              <w:rPr>
                <w:rFonts w:ascii="Times New Roman" w:hAnsi="Times New Roman"/>
                <w:bCs/>
                <w:sz w:val="28"/>
                <w:szCs w:val="28"/>
                <w:lang w:val="uk-UA"/>
              </w:rPr>
            </w:pPr>
            <w:r w:rsidRPr="00852C8D">
              <w:rPr>
                <w:rFonts w:ascii="Times New Roman" w:hAnsi="Times New Roman"/>
                <w:bCs/>
                <w:sz w:val="28"/>
                <w:szCs w:val="28"/>
                <w:lang w:val="uk-UA"/>
              </w:rPr>
              <w:t>Хибне тлумачення інформації.</w:t>
            </w:r>
          </w:p>
          <w:p w:rsidR="0083770B" w:rsidRPr="00852C8D" w:rsidRDefault="0083770B" w:rsidP="00695BCA">
            <w:pPr>
              <w:pStyle w:val="a3"/>
              <w:numPr>
                <w:ilvl w:val="0"/>
                <w:numId w:val="57"/>
              </w:numPr>
              <w:spacing w:after="0" w:line="360" w:lineRule="auto"/>
              <w:ind w:left="459"/>
              <w:jc w:val="both"/>
              <w:rPr>
                <w:rFonts w:ascii="Times New Roman" w:hAnsi="Times New Roman"/>
                <w:bCs/>
                <w:sz w:val="28"/>
                <w:szCs w:val="28"/>
              </w:rPr>
            </w:pPr>
            <w:r w:rsidRPr="00852C8D">
              <w:rPr>
                <w:rFonts w:ascii="Times New Roman" w:hAnsi="Times New Roman"/>
                <w:bCs/>
                <w:sz w:val="28"/>
                <w:szCs w:val="28"/>
                <w:lang w:val="uk-UA"/>
              </w:rPr>
              <w:t>Невдале наданняінформації.</w:t>
            </w:r>
          </w:p>
        </w:tc>
      </w:tr>
      <w:tr w:rsidR="0083770B" w:rsidRPr="00852C8D" w:rsidTr="002A62F9">
        <w:tc>
          <w:tcPr>
            <w:tcW w:w="2235" w:type="dxa"/>
            <w:tcBorders>
              <w:bottom w:val="single" w:sz="4" w:space="0" w:color="auto"/>
            </w:tcBorders>
          </w:tcPr>
          <w:p w:rsidR="0083770B" w:rsidRPr="00852C8D" w:rsidRDefault="0083770B" w:rsidP="00695BCA">
            <w:pPr>
              <w:spacing w:after="0" w:line="360" w:lineRule="auto"/>
              <w:jc w:val="both"/>
              <w:rPr>
                <w:rFonts w:ascii="Times New Roman" w:hAnsi="Times New Roman"/>
                <w:bCs/>
                <w:sz w:val="28"/>
                <w:szCs w:val="28"/>
                <w:lang w:val="uk-UA"/>
              </w:rPr>
            </w:pPr>
            <w:r w:rsidRPr="00852C8D">
              <w:rPr>
                <w:rFonts w:ascii="Times New Roman" w:hAnsi="Times New Roman"/>
                <w:bCs/>
                <w:sz w:val="28"/>
                <w:szCs w:val="28"/>
                <w:lang w:val="uk-UA"/>
              </w:rPr>
              <w:t>2. Лікарняне середовище</w:t>
            </w:r>
          </w:p>
        </w:tc>
        <w:tc>
          <w:tcPr>
            <w:tcW w:w="7541" w:type="dxa"/>
            <w:tcBorders>
              <w:bottom w:val="single" w:sz="4" w:space="0" w:color="auto"/>
            </w:tcBorders>
          </w:tcPr>
          <w:p w:rsidR="0083770B" w:rsidRPr="00852C8D" w:rsidRDefault="0083770B" w:rsidP="00695BCA">
            <w:pPr>
              <w:pStyle w:val="a3"/>
              <w:numPr>
                <w:ilvl w:val="0"/>
                <w:numId w:val="57"/>
              </w:numPr>
              <w:spacing w:after="0" w:line="360" w:lineRule="auto"/>
              <w:ind w:left="459"/>
              <w:jc w:val="both"/>
              <w:rPr>
                <w:rFonts w:ascii="Times New Roman" w:hAnsi="Times New Roman"/>
                <w:bCs/>
                <w:sz w:val="28"/>
                <w:szCs w:val="28"/>
                <w:lang w:val="uk-UA"/>
              </w:rPr>
            </w:pPr>
            <w:r w:rsidRPr="00852C8D">
              <w:rPr>
                <w:rFonts w:ascii="Times New Roman" w:hAnsi="Times New Roman"/>
                <w:bCs/>
                <w:sz w:val="28"/>
                <w:szCs w:val="28"/>
                <w:lang w:val="uk-UA"/>
              </w:rPr>
              <w:t>Проблеми з шумом, освітленням, станом підлоги та ін.</w:t>
            </w:r>
          </w:p>
          <w:p w:rsidR="0083770B" w:rsidRPr="00852C8D" w:rsidRDefault="0083770B" w:rsidP="00695BCA">
            <w:pPr>
              <w:pStyle w:val="a3"/>
              <w:numPr>
                <w:ilvl w:val="0"/>
                <w:numId w:val="57"/>
              </w:numPr>
              <w:spacing w:after="0" w:line="360" w:lineRule="auto"/>
              <w:ind w:left="459"/>
              <w:jc w:val="both"/>
              <w:rPr>
                <w:rFonts w:ascii="Times New Roman" w:hAnsi="Times New Roman"/>
                <w:bCs/>
                <w:sz w:val="28"/>
                <w:szCs w:val="28"/>
                <w:lang w:val="uk-UA"/>
              </w:rPr>
            </w:pPr>
            <w:r w:rsidRPr="00852C8D">
              <w:rPr>
                <w:rFonts w:ascii="Times New Roman" w:hAnsi="Times New Roman"/>
                <w:bCs/>
                <w:sz w:val="28"/>
                <w:szCs w:val="28"/>
                <w:lang w:val="uk-UA"/>
              </w:rPr>
              <w:t>Невідповідні площа, дизайн, розташування, зберігання.</w:t>
            </w:r>
          </w:p>
          <w:p w:rsidR="0083770B" w:rsidRPr="00852C8D" w:rsidRDefault="0083770B" w:rsidP="00695BCA">
            <w:pPr>
              <w:pStyle w:val="a3"/>
              <w:numPr>
                <w:ilvl w:val="0"/>
                <w:numId w:val="57"/>
              </w:numPr>
              <w:spacing w:after="0" w:line="360" w:lineRule="auto"/>
              <w:ind w:left="459"/>
              <w:jc w:val="both"/>
              <w:rPr>
                <w:rFonts w:ascii="Times New Roman" w:hAnsi="Times New Roman"/>
                <w:bCs/>
                <w:sz w:val="28"/>
                <w:szCs w:val="28"/>
                <w:lang w:val="uk-UA"/>
              </w:rPr>
            </w:pPr>
            <w:r w:rsidRPr="00852C8D">
              <w:rPr>
                <w:rFonts w:ascii="Times New Roman" w:hAnsi="Times New Roman"/>
                <w:bCs/>
                <w:sz w:val="28"/>
                <w:szCs w:val="28"/>
                <w:lang w:val="uk-UA"/>
              </w:rPr>
              <w:t>Погане технічне обслуговування, господарські проблеми.</w:t>
            </w:r>
          </w:p>
        </w:tc>
      </w:tr>
      <w:tr w:rsidR="00220935" w:rsidRPr="00852C8D" w:rsidTr="002A62F9">
        <w:tc>
          <w:tcPr>
            <w:tcW w:w="2235" w:type="dxa"/>
            <w:tcBorders>
              <w:bottom w:val="single" w:sz="4" w:space="0" w:color="auto"/>
            </w:tcBorders>
          </w:tcPr>
          <w:p w:rsidR="00220935" w:rsidRPr="00852C8D" w:rsidRDefault="00220935" w:rsidP="00695BCA">
            <w:pPr>
              <w:spacing w:after="0" w:line="360" w:lineRule="auto"/>
              <w:jc w:val="both"/>
              <w:rPr>
                <w:rFonts w:ascii="Times New Roman" w:hAnsi="Times New Roman"/>
                <w:bCs/>
                <w:sz w:val="28"/>
                <w:szCs w:val="28"/>
                <w:lang w:val="uk-UA"/>
              </w:rPr>
            </w:pPr>
            <w:r w:rsidRPr="00852C8D">
              <w:rPr>
                <w:rFonts w:ascii="Times New Roman" w:hAnsi="Times New Roman"/>
                <w:bCs/>
                <w:sz w:val="28"/>
                <w:szCs w:val="28"/>
                <w:lang w:val="uk-UA"/>
              </w:rPr>
              <w:t>3. Обладнання / пристрої / постачання /</w:t>
            </w:r>
          </w:p>
          <w:p w:rsidR="00220935" w:rsidRPr="00852C8D" w:rsidRDefault="00220935" w:rsidP="00695BCA">
            <w:pPr>
              <w:spacing w:after="0" w:line="360" w:lineRule="auto"/>
              <w:jc w:val="both"/>
              <w:rPr>
                <w:rFonts w:ascii="Times New Roman" w:hAnsi="Times New Roman"/>
                <w:bCs/>
                <w:sz w:val="28"/>
                <w:szCs w:val="28"/>
                <w:lang w:val="uk-UA"/>
              </w:rPr>
            </w:pPr>
            <w:r w:rsidRPr="00852C8D">
              <w:rPr>
                <w:rFonts w:ascii="Times New Roman" w:hAnsi="Times New Roman"/>
                <w:bCs/>
                <w:sz w:val="28"/>
                <w:szCs w:val="28"/>
                <w:lang w:val="uk-UA"/>
              </w:rPr>
              <w:t>інформаційні технології</w:t>
            </w:r>
          </w:p>
        </w:tc>
        <w:tc>
          <w:tcPr>
            <w:tcW w:w="7541" w:type="dxa"/>
            <w:tcBorders>
              <w:bottom w:val="single" w:sz="4" w:space="0" w:color="auto"/>
            </w:tcBorders>
          </w:tcPr>
          <w:p w:rsidR="00220935" w:rsidRPr="00852C8D" w:rsidRDefault="00220935" w:rsidP="00695BCA">
            <w:pPr>
              <w:pStyle w:val="a3"/>
              <w:numPr>
                <w:ilvl w:val="0"/>
                <w:numId w:val="57"/>
              </w:numPr>
              <w:spacing w:after="0" w:line="360" w:lineRule="auto"/>
              <w:ind w:left="459"/>
              <w:jc w:val="both"/>
              <w:rPr>
                <w:rFonts w:ascii="Times New Roman" w:hAnsi="Times New Roman"/>
                <w:bCs/>
                <w:sz w:val="28"/>
                <w:szCs w:val="28"/>
                <w:lang w:val="uk-UA"/>
              </w:rPr>
            </w:pPr>
            <w:r w:rsidRPr="00852C8D">
              <w:rPr>
                <w:rFonts w:ascii="Times New Roman" w:hAnsi="Times New Roman"/>
                <w:bCs/>
                <w:sz w:val="28"/>
                <w:szCs w:val="28"/>
                <w:lang w:val="uk-UA"/>
              </w:rPr>
              <w:t>Відсутність або проблеми з обладнанням, пристроями чи медичними продуктами.</w:t>
            </w:r>
          </w:p>
          <w:p w:rsidR="00220935" w:rsidRPr="00852C8D" w:rsidRDefault="00220935" w:rsidP="00695BCA">
            <w:pPr>
              <w:pStyle w:val="a3"/>
              <w:numPr>
                <w:ilvl w:val="0"/>
                <w:numId w:val="57"/>
              </w:numPr>
              <w:spacing w:after="0" w:line="360" w:lineRule="auto"/>
              <w:ind w:left="459"/>
              <w:jc w:val="both"/>
              <w:rPr>
                <w:rFonts w:ascii="Times New Roman" w:hAnsi="Times New Roman"/>
                <w:bCs/>
                <w:sz w:val="28"/>
                <w:szCs w:val="28"/>
                <w:lang w:val="uk-UA"/>
              </w:rPr>
            </w:pPr>
            <w:r w:rsidRPr="00852C8D">
              <w:rPr>
                <w:rFonts w:ascii="Times New Roman" w:hAnsi="Times New Roman"/>
                <w:bCs/>
                <w:sz w:val="28"/>
                <w:szCs w:val="28"/>
                <w:lang w:val="uk-UA"/>
              </w:rPr>
              <w:t>Проблеми з інформаційними технологіями (інтерфейс, дисплей, включаючи відображення інформації), взаємодією між системами.</w:t>
            </w:r>
          </w:p>
          <w:p w:rsidR="00220935" w:rsidRPr="00852C8D" w:rsidRDefault="00220935" w:rsidP="00695BCA">
            <w:pPr>
              <w:pStyle w:val="a3"/>
              <w:numPr>
                <w:ilvl w:val="0"/>
                <w:numId w:val="57"/>
              </w:numPr>
              <w:spacing w:after="0" w:line="360" w:lineRule="auto"/>
              <w:ind w:left="459"/>
              <w:jc w:val="both"/>
              <w:rPr>
                <w:rFonts w:ascii="Times New Roman" w:hAnsi="Times New Roman"/>
                <w:bCs/>
                <w:sz w:val="28"/>
                <w:szCs w:val="28"/>
                <w:lang w:val="uk-UA"/>
              </w:rPr>
            </w:pPr>
            <w:r w:rsidRPr="00852C8D">
              <w:rPr>
                <w:rFonts w:ascii="Times New Roman" w:hAnsi="Times New Roman"/>
                <w:bCs/>
                <w:sz w:val="28"/>
                <w:szCs w:val="28"/>
                <w:lang w:val="uk-UA"/>
              </w:rPr>
              <w:t>Недоступність інформації.</w:t>
            </w:r>
          </w:p>
          <w:p w:rsidR="00220935" w:rsidRPr="00852C8D" w:rsidRDefault="00220935" w:rsidP="00695BCA">
            <w:pPr>
              <w:pStyle w:val="a3"/>
              <w:numPr>
                <w:ilvl w:val="0"/>
                <w:numId w:val="57"/>
              </w:numPr>
              <w:spacing w:after="0" w:line="360" w:lineRule="auto"/>
              <w:ind w:left="459"/>
              <w:jc w:val="both"/>
              <w:rPr>
                <w:rFonts w:ascii="Times New Roman" w:hAnsi="Times New Roman"/>
                <w:bCs/>
                <w:sz w:val="28"/>
                <w:szCs w:val="28"/>
                <w:lang w:val="uk-UA"/>
              </w:rPr>
            </w:pPr>
            <w:r w:rsidRPr="00852C8D">
              <w:rPr>
                <w:rFonts w:ascii="Times New Roman" w:hAnsi="Times New Roman"/>
                <w:bCs/>
                <w:sz w:val="28"/>
                <w:szCs w:val="28"/>
                <w:lang w:val="uk-UA"/>
              </w:rPr>
              <w:t xml:space="preserve">Відсутність інструкцій щодо маркування. </w:t>
            </w:r>
          </w:p>
        </w:tc>
      </w:tr>
      <w:tr w:rsidR="002A62F9" w:rsidRPr="00852C8D" w:rsidTr="002A62F9">
        <w:tc>
          <w:tcPr>
            <w:tcW w:w="9776" w:type="dxa"/>
            <w:gridSpan w:val="2"/>
            <w:tcBorders>
              <w:top w:val="nil"/>
              <w:left w:val="nil"/>
              <w:bottom w:val="single" w:sz="4" w:space="0" w:color="auto"/>
              <w:right w:val="nil"/>
            </w:tcBorders>
          </w:tcPr>
          <w:p w:rsidR="002A62F9" w:rsidRPr="00852C8D" w:rsidRDefault="003D1509" w:rsidP="003D1509">
            <w:pPr>
              <w:pStyle w:val="a3"/>
              <w:spacing w:after="0" w:line="360" w:lineRule="auto"/>
              <w:ind w:left="459"/>
              <w:jc w:val="right"/>
              <w:rPr>
                <w:rFonts w:ascii="Times New Roman" w:hAnsi="Times New Roman"/>
                <w:bCs/>
                <w:sz w:val="28"/>
                <w:szCs w:val="28"/>
                <w:lang w:val="uk-UA"/>
              </w:rPr>
            </w:pPr>
            <w:r w:rsidRPr="00852C8D">
              <w:rPr>
                <w:rFonts w:ascii="Times New Roman" w:hAnsi="Times New Roman"/>
                <w:bCs/>
                <w:i/>
                <w:iCs/>
                <w:sz w:val="28"/>
                <w:szCs w:val="28"/>
                <w:lang w:val="uk-UA"/>
              </w:rPr>
              <w:lastRenderedPageBreak/>
              <w:t>п</w:t>
            </w:r>
            <w:r w:rsidR="002A62F9" w:rsidRPr="00852C8D">
              <w:rPr>
                <w:rFonts w:ascii="Times New Roman" w:hAnsi="Times New Roman"/>
                <w:bCs/>
                <w:i/>
                <w:iCs/>
                <w:sz w:val="28"/>
                <w:szCs w:val="28"/>
                <w:lang w:val="uk-UA"/>
              </w:rPr>
              <w:t>родовж</w:t>
            </w:r>
            <w:r>
              <w:rPr>
                <w:rFonts w:ascii="Times New Roman" w:hAnsi="Times New Roman"/>
                <w:bCs/>
                <w:i/>
                <w:iCs/>
                <w:sz w:val="28"/>
                <w:szCs w:val="28"/>
                <w:lang w:val="uk-UA"/>
              </w:rPr>
              <w:t>.</w:t>
            </w:r>
            <w:r w:rsidR="002A62F9" w:rsidRPr="00852C8D">
              <w:rPr>
                <w:rFonts w:ascii="Times New Roman" w:hAnsi="Times New Roman"/>
                <w:bCs/>
                <w:i/>
                <w:iCs/>
                <w:sz w:val="28"/>
                <w:szCs w:val="28"/>
                <w:lang w:val="uk-UA"/>
              </w:rPr>
              <w:t xml:space="preserve"> табл.</w:t>
            </w:r>
            <w:r>
              <w:rPr>
                <w:rFonts w:ascii="Times New Roman" w:hAnsi="Times New Roman"/>
                <w:bCs/>
                <w:i/>
                <w:iCs/>
                <w:sz w:val="28"/>
                <w:szCs w:val="28"/>
                <w:lang w:val="uk-UA"/>
              </w:rPr>
              <w:t xml:space="preserve"> </w:t>
            </w:r>
            <w:r w:rsidR="002A62F9" w:rsidRPr="00852C8D">
              <w:rPr>
                <w:rFonts w:ascii="Times New Roman" w:hAnsi="Times New Roman"/>
                <w:bCs/>
                <w:i/>
                <w:iCs/>
                <w:sz w:val="28"/>
                <w:szCs w:val="28"/>
                <w:lang w:val="uk-UA"/>
              </w:rPr>
              <w:t>7.</w:t>
            </w:r>
            <w:r w:rsidR="002A62F9">
              <w:rPr>
                <w:rFonts w:ascii="Times New Roman" w:hAnsi="Times New Roman"/>
                <w:bCs/>
                <w:i/>
                <w:iCs/>
                <w:sz w:val="28"/>
                <w:szCs w:val="28"/>
                <w:lang w:val="uk-UA"/>
              </w:rPr>
              <w:t>7</w:t>
            </w:r>
          </w:p>
        </w:tc>
      </w:tr>
      <w:tr w:rsidR="0083770B" w:rsidRPr="00852C8D" w:rsidTr="0083770B">
        <w:tc>
          <w:tcPr>
            <w:tcW w:w="2235" w:type="dxa"/>
          </w:tcPr>
          <w:p w:rsidR="0083770B" w:rsidRPr="00852C8D" w:rsidRDefault="0083770B" w:rsidP="00695BCA">
            <w:pPr>
              <w:spacing w:after="0" w:line="360" w:lineRule="auto"/>
              <w:jc w:val="both"/>
              <w:rPr>
                <w:rFonts w:ascii="Times New Roman" w:hAnsi="Times New Roman"/>
                <w:bCs/>
                <w:sz w:val="28"/>
                <w:szCs w:val="28"/>
                <w:lang w:val="uk-UA"/>
              </w:rPr>
            </w:pPr>
          </w:p>
        </w:tc>
        <w:tc>
          <w:tcPr>
            <w:tcW w:w="7541" w:type="dxa"/>
          </w:tcPr>
          <w:p w:rsidR="0083770B" w:rsidRPr="00852C8D" w:rsidRDefault="0083770B" w:rsidP="00695BCA">
            <w:pPr>
              <w:pStyle w:val="a3"/>
              <w:numPr>
                <w:ilvl w:val="0"/>
                <w:numId w:val="57"/>
              </w:numPr>
              <w:spacing w:after="0" w:line="360" w:lineRule="auto"/>
              <w:ind w:left="459"/>
              <w:jc w:val="both"/>
              <w:rPr>
                <w:rFonts w:ascii="Times New Roman" w:hAnsi="Times New Roman"/>
                <w:bCs/>
                <w:sz w:val="28"/>
                <w:szCs w:val="28"/>
                <w:lang w:val="uk-UA"/>
              </w:rPr>
            </w:pPr>
            <w:r w:rsidRPr="00852C8D">
              <w:rPr>
                <w:rFonts w:ascii="Times New Roman" w:hAnsi="Times New Roman"/>
                <w:bCs/>
                <w:sz w:val="28"/>
                <w:szCs w:val="28"/>
                <w:lang w:val="uk-UA"/>
              </w:rPr>
              <w:t xml:space="preserve">Несправність, неправильний вибір, неправильне </w:t>
            </w:r>
            <w:r w:rsidR="00E86564" w:rsidRPr="00852C8D">
              <w:rPr>
                <w:rFonts w:ascii="Times New Roman" w:hAnsi="Times New Roman"/>
                <w:bCs/>
                <w:sz w:val="28"/>
                <w:szCs w:val="28"/>
                <w:lang w:val="uk-UA"/>
              </w:rPr>
              <w:t>з’єднання</w:t>
            </w:r>
            <w:r w:rsidRPr="00852C8D">
              <w:rPr>
                <w:rFonts w:ascii="Times New Roman" w:hAnsi="Times New Roman"/>
                <w:bCs/>
                <w:sz w:val="28"/>
                <w:szCs w:val="28"/>
                <w:lang w:val="uk-UA"/>
              </w:rPr>
              <w:t>.</w:t>
            </w:r>
          </w:p>
          <w:p w:rsidR="0083770B" w:rsidRPr="00852C8D" w:rsidRDefault="0083770B" w:rsidP="00695BCA">
            <w:pPr>
              <w:pStyle w:val="a3"/>
              <w:numPr>
                <w:ilvl w:val="0"/>
                <w:numId w:val="57"/>
              </w:numPr>
              <w:spacing w:after="0" w:line="360" w:lineRule="auto"/>
              <w:ind w:left="459"/>
              <w:jc w:val="both"/>
              <w:rPr>
                <w:rFonts w:ascii="Times New Roman" w:hAnsi="Times New Roman"/>
                <w:bCs/>
                <w:sz w:val="28"/>
                <w:szCs w:val="28"/>
                <w:lang w:val="uk-UA"/>
              </w:rPr>
            </w:pPr>
            <w:r w:rsidRPr="00852C8D">
              <w:rPr>
                <w:rFonts w:ascii="Times New Roman" w:hAnsi="Times New Roman"/>
                <w:bCs/>
                <w:sz w:val="28"/>
                <w:szCs w:val="28"/>
                <w:lang w:val="uk-UA"/>
              </w:rPr>
              <w:t>Проблеми з сигналами тривог (приглушені, вимкнені, пере-налаштовані).</w:t>
            </w:r>
          </w:p>
        </w:tc>
      </w:tr>
      <w:tr w:rsidR="0083770B" w:rsidRPr="00852C8D" w:rsidTr="0083770B">
        <w:tc>
          <w:tcPr>
            <w:tcW w:w="2235" w:type="dxa"/>
          </w:tcPr>
          <w:p w:rsidR="0083770B" w:rsidRPr="00852C8D" w:rsidRDefault="0083770B" w:rsidP="00695BCA">
            <w:pPr>
              <w:spacing w:after="0" w:line="360" w:lineRule="auto"/>
              <w:jc w:val="both"/>
              <w:rPr>
                <w:rFonts w:ascii="Times New Roman" w:hAnsi="Times New Roman"/>
                <w:bCs/>
                <w:sz w:val="28"/>
                <w:szCs w:val="28"/>
                <w:lang w:val="uk-UA"/>
              </w:rPr>
            </w:pPr>
            <w:r w:rsidRPr="00852C8D">
              <w:rPr>
                <w:rFonts w:ascii="Times New Roman" w:hAnsi="Times New Roman"/>
                <w:bCs/>
                <w:sz w:val="28"/>
                <w:szCs w:val="28"/>
                <w:lang w:val="uk-UA"/>
              </w:rPr>
              <w:t>4. Процес /</w:t>
            </w:r>
          </w:p>
          <w:p w:rsidR="0083770B" w:rsidRPr="00852C8D" w:rsidRDefault="0083770B" w:rsidP="00695BCA">
            <w:pPr>
              <w:spacing w:after="0" w:line="360" w:lineRule="auto"/>
              <w:jc w:val="both"/>
              <w:rPr>
                <w:rFonts w:ascii="Times New Roman" w:hAnsi="Times New Roman"/>
                <w:bCs/>
                <w:sz w:val="28"/>
                <w:szCs w:val="28"/>
                <w:lang w:val="uk-UA"/>
              </w:rPr>
            </w:pPr>
            <w:r w:rsidRPr="00852C8D">
              <w:rPr>
                <w:rFonts w:ascii="Times New Roman" w:hAnsi="Times New Roman"/>
                <w:bCs/>
                <w:sz w:val="28"/>
                <w:szCs w:val="28"/>
                <w:lang w:val="uk-UA"/>
              </w:rPr>
              <w:t>завдання</w:t>
            </w:r>
          </w:p>
        </w:tc>
        <w:tc>
          <w:tcPr>
            <w:tcW w:w="7541" w:type="dxa"/>
          </w:tcPr>
          <w:p w:rsidR="0083770B" w:rsidRPr="00852C8D" w:rsidRDefault="0083770B" w:rsidP="00695BCA">
            <w:pPr>
              <w:pStyle w:val="a3"/>
              <w:numPr>
                <w:ilvl w:val="0"/>
                <w:numId w:val="57"/>
              </w:numPr>
              <w:spacing w:after="0" w:line="360" w:lineRule="auto"/>
              <w:ind w:left="459"/>
              <w:jc w:val="both"/>
              <w:rPr>
                <w:rFonts w:ascii="Times New Roman" w:hAnsi="Times New Roman"/>
                <w:bCs/>
                <w:sz w:val="28"/>
                <w:szCs w:val="28"/>
                <w:lang w:val="uk-UA"/>
              </w:rPr>
            </w:pPr>
            <w:r w:rsidRPr="00852C8D">
              <w:rPr>
                <w:rFonts w:ascii="Times New Roman" w:hAnsi="Times New Roman"/>
                <w:bCs/>
                <w:sz w:val="28"/>
                <w:szCs w:val="28"/>
                <w:lang w:val="uk-UA"/>
              </w:rPr>
              <w:t>Відсутність дублювання процесів, підтримки у прийнятті рішень, переривання.</w:t>
            </w:r>
          </w:p>
          <w:p w:rsidR="0083770B" w:rsidRPr="00852C8D" w:rsidRDefault="0083770B" w:rsidP="00695BCA">
            <w:pPr>
              <w:pStyle w:val="a3"/>
              <w:numPr>
                <w:ilvl w:val="0"/>
                <w:numId w:val="57"/>
              </w:numPr>
              <w:spacing w:after="0" w:line="360" w:lineRule="auto"/>
              <w:ind w:left="459"/>
              <w:jc w:val="both"/>
              <w:rPr>
                <w:rFonts w:ascii="Times New Roman" w:hAnsi="Times New Roman"/>
                <w:bCs/>
                <w:sz w:val="28"/>
                <w:szCs w:val="28"/>
                <w:lang w:val="uk-UA"/>
              </w:rPr>
            </w:pPr>
            <w:r w:rsidRPr="00852C8D">
              <w:rPr>
                <w:rFonts w:ascii="Times New Roman" w:hAnsi="Times New Roman"/>
                <w:bCs/>
                <w:sz w:val="28"/>
                <w:szCs w:val="28"/>
                <w:lang w:val="uk-UA"/>
              </w:rPr>
              <w:t>Відсутність виправлення помилок.</w:t>
            </w:r>
          </w:p>
          <w:p w:rsidR="0083770B" w:rsidRPr="00852C8D" w:rsidRDefault="0083770B" w:rsidP="00695BCA">
            <w:pPr>
              <w:pStyle w:val="a3"/>
              <w:numPr>
                <w:ilvl w:val="0"/>
                <w:numId w:val="57"/>
              </w:numPr>
              <w:spacing w:after="0" w:line="360" w:lineRule="auto"/>
              <w:ind w:left="459"/>
              <w:jc w:val="both"/>
              <w:rPr>
                <w:rFonts w:ascii="Times New Roman" w:hAnsi="Times New Roman"/>
                <w:bCs/>
                <w:sz w:val="28"/>
                <w:szCs w:val="28"/>
                <w:lang w:val="uk-UA"/>
              </w:rPr>
            </w:pPr>
            <w:r w:rsidRPr="00852C8D">
              <w:rPr>
                <w:rFonts w:ascii="Times New Roman" w:hAnsi="Times New Roman"/>
                <w:bCs/>
                <w:sz w:val="28"/>
                <w:szCs w:val="28"/>
                <w:lang w:val="uk-UA"/>
              </w:rPr>
              <w:t xml:space="preserve">Складність та неефективність робочих процесів. </w:t>
            </w:r>
          </w:p>
        </w:tc>
      </w:tr>
      <w:tr w:rsidR="0083770B" w:rsidRPr="00852C8D" w:rsidTr="0083770B">
        <w:tc>
          <w:tcPr>
            <w:tcW w:w="2235" w:type="dxa"/>
          </w:tcPr>
          <w:p w:rsidR="0083770B" w:rsidRPr="00852C8D" w:rsidRDefault="0083770B" w:rsidP="00695BCA">
            <w:pPr>
              <w:spacing w:after="0" w:line="360" w:lineRule="auto"/>
              <w:jc w:val="both"/>
              <w:rPr>
                <w:rFonts w:ascii="Times New Roman" w:hAnsi="Times New Roman"/>
                <w:bCs/>
                <w:sz w:val="28"/>
                <w:szCs w:val="28"/>
                <w:lang w:val="uk-UA"/>
              </w:rPr>
            </w:pPr>
            <w:r w:rsidRPr="00852C8D">
              <w:rPr>
                <w:rFonts w:ascii="Times New Roman" w:hAnsi="Times New Roman"/>
                <w:bCs/>
                <w:sz w:val="28"/>
                <w:szCs w:val="28"/>
                <w:lang w:val="uk-UA"/>
              </w:rPr>
              <w:t>5. Персонал</w:t>
            </w:r>
          </w:p>
        </w:tc>
        <w:tc>
          <w:tcPr>
            <w:tcW w:w="7541" w:type="dxa"/>
          </w:tcPr>
          <w:p w:rsidR="0083770B" w:rsidRPr="00852C8D" w:rsidRDefault="0083770B" w:rsidP="00695BCA">
            <w:pPr>
              <w:pStyle w:val="a3"/>
              <w:numPr>
                <w:ilvl w:val="0"/>
                <w:numId w:val="57"/>
              </w:numPr>
              <w:spacing w:after="0" w:line="360" w:lineRule="auto"/>
              <w:ind w:left="459"/>
              <w:jc w:val="both"/>
              <w:rPr>
                <w:rFonts w:ascii="Times New Roman" w:hAnsi="Times New Roman"/>
                <w:bCs/>
                <w:sz w:val="28"/>
                <w:szCs w:val="28"/>
                <w:lang w:val="uk-UA"/>
              </w:rPr>
            </w:pPr>
            <w:r w:rsidRPr="00852C8D">
              <w:rPr>
                <w:rFonts w:ascii="Times New Roman" w:hAnsi="Times New Roman"/>
                <w:bCs/>
                <w:sz w:val="28"/>
                <w:szCs w:val="28"/>
                <w:lang w:val="uk-UA"/>
              </w:rPr>
              <w:t>Втома, неуважність, відволікання чи перевантаження.</w:t>
            </w:r>
          </w:p>
          <w:p w:rsidR="0083770B" w:rsidRPr="00852C8D" w:rsidRDefault="0083770B" w:rsidP="00695BCA">
            <w:pPr>
              <w:pStyle w:val="a3"/>
              <w:numPr>
                <w:ilvl w:val="0"/>
                <w:numId w:val="57"/>
              </w:numPr>
              <w:spacing w:after="0" w:line="360" w:lineRule="auto"/>
              <w:ind w:left="459"/>
              <w:jc w:val="both"/>
              <w:rPr>
                <w:rFonts w:ascii="Times New Roman" w:hAnsi="Times New Roman"/>
                <w:bCs/>
                <w:sz w:val="28"/>
                <w:szCs w:val="28"/>
                <w:lang w:val="uk-UA"/>
              </w:rPr>
            </w:pPr>
            <w:r w:rsidRPr="00852C8D">
              <w:rPr>
                <w:rFonts w:ascii="Times New Roman" w:hAnsi="Times New Roman"/>
                <w:bCs/>
                <w:sz w:val="28"/>
                <w:szCs w:val="28"/>
                <w:lang w:val="uk-UA"/>
              </w:rPr>
              <w:t>Дефіцит знань або компетентності.</w:t>
            </w:r>
          </w:p>
          <w:p w:rsidR="0083770B" w:rsidRPr="00852C8D" w:rsidRDefault="0083770B" w:rsidP="00695BCA">
            <w:pPr>
              <w:pStyle w:val="a3"/>
              <w:numPr>
                <w:ilvl w:val="0"/>
                <w:numId w:val="57"/>
              </w:numPr>
              <w:spacing w:after="0" w:line="360" w:lineRule="auto"/>
              <w:ind w:left="459"/>
              <w:jc w:val="both"/>
              <w:rPr>
                <w:rFonts w:ascii="Times New Roman" w:hAnsi="Times New Roman"/>
                <w:bCs/>
                <w:sz w:val="28"/>
                <w:szCs w:val="28"/>
                <w:lang w:val="uk-UA"/>
              </w:rPr>
            </w:pPr>
            <w:r w:rsidRPr="00852C8D">
              <w:rPr>
                <w:rFonts w:ascii="Times New Roman" w:hAnsi="Times New Roman"/>
                <w:bCs/>
                <w:sz w:val="28"/>
                <w:szCs w:val="28"/>
                <w:lang w:val="uk-UA"/>
              </w:rPr>
              <w:t>Кримінальне або навмисно небезпечне діяння.</w:t>
            </w:r>
          </w:p>
        </w:tc>
      </w:tr>
      <w:tr w:rsidR="0083770B" w:rsidRPr="00852C8D" w:rsidTr="0083770B">
        <w:tc>
          <w:tcPr>
            <w:tcW w:w="2235" w:type="dxa"/>
          </w:tcPr>
          <w:p w:rsidR="0083770B" w:rsidRPr="00852C8D" w:rsidRDefault="0083770B" w:rsidP="00695BCA">
            <w:pPr>
              <w:spacing w:after="0" w:line="360" w:lineRule="auto"/>
              <w:jc w:val="both"/>
              <w:rPr>
                <w:rFonts w:ascii="Times New Roman" w:hAnsi="Times New Roman"/>
                <w:bCs/>
                <w:sz w:val="28"/>
                <w:szCs w:val="28"/>
                <w:lang w:val="uk-UA"/>
              </w:rPr>
            </w:pPr>
            <w:r w:rsidRPr="00852C8D">
              <w:rPr>
                <w:rFonts w:ascii="Times New Roman" w:hAnsi="Times New Roman"/>
                <w:bCs/>
                <w:sz w:val="28"/>
                <w:szCs w:val="28"/>
                <w:lang w:val="uk-UA"/>
              </w:rPr>
              <w:t xml:space="preserve">6. Командна робота </w:t>
            </w:r>
          </w:p>
        </w:tc>
        <w:tc>
          <w:tcPr>
            <w:tcW w:w="7541" w:type="dxa"/>
          </w:tcPr>
          <w:p w:rsidR="0083770B" w:rsidRPr="00852C8D" w:rsidRDefault="0083770B" w:rsidP="00695BCA">
            <w:pPr>
              <w:pStyle w:val="a3"/>
              <w:numPr>
                <w:ilvl w:val="0"/>
                <w:numId w:val="57"/>
              </w:numPr>
              <w:spacing w:after="0" w:line="360" w:lineRule="auto"/>
              <w:ind w:left="459"/>
              <w:jc w:val="both"/>
              <w:rPr>
                <w:rFonts w:ascii="Times New Roman" w:hAnsi="Times New Roman"/>
                <w:bCs/>
                <w:sz w:val="28"/>
                <w:szCs w:val="28"/>
                <w:lang w:val="uk-UA"/>
              </w:rPr>
            </w:pPr>
            <w:r w:rsidRPr="00852C8D">
              <w:rPr>
                <w:rFonts w:ascii="Times New Roman" w:hAnsi="Times New Roman"/>
                <w:bCs/>
                <w:sz w:val="28"/>
                <w:szCs w:val="28"/>
                <w:lang w:val="uk-UA"/>
              </w:rPr>
              <w:t>Неможливість озвучення проблеми, руйнівна поведінка, відсутність спільної ментальної моделі.</w:t>
            </w:r>
          </w:p>
          <w:p w:rsidR="0083770B" w:rsidRPr="00852C8D" w:rsidRDefault="0083770B" w:rsidP="00695BCA">
            <w:pPr>
              <w:pStyle w:val="a3"/>
              <w:numPr>
                <w:ilvl w:val="0"/>
                <w:numId w:val="57"/>
              </w:numPr>
              <w:spacing w:after="0" w:line="360" w:lineRule="auto"/>
              <w:ind w:left="459"/>
              <w:jc w:val="both"/>
              <w:rPr>
                <w:rFonts w:ascii="Times New Roman" w:hAnsi="Times New Roman"/>
                <w:bCs/>
                <w:sz w:val="28"/>
                <w:szCs w:val="28"/>
                <w:lang w:val="uk-UA"/>
              </w:rPr>
            </w:pPr>
            <w:r w:rsidRPr="00852C8D">
              <w:rPr>
                <w:rFonts w:ascii="Times New Roman" w:hAnsi="Times New Roman"/>
                <w:bCs/>
                <w:sz w:val="28"/>
                <w:szCs w:val="28"/>
                <w:lang w:val="uk-UA"/>
              </w:rPr>
              <w:t>Брак повноважень.</w:t>
            </w:r>
          </w:p>
          <w:p w:rsidR="0083770B" w:rsidRPr="00852C8D" w:rsidRDefault="0083770B" w:rsidP="00695BCA">
            <w:pPr>
              <w:pStyle w:val="a3"/>
              <w:numPr>
                <w:ilvl w:val="0"/>
                <w:numId w:val="57"/>
              </w:numPr>
              <w:spacing w:after="0" w:line="360" w:lineRule="auto"/>
              <w:ind w:left="459"/>
              <w:jc w:val="both"/>
              <w:rPr>
                <w:rFonts w:ascii="Times New Roman" w:hAnsi="Times New Roman"/>
                <w:bCs/>
                <w:sz w:val="28"/>
                <w:szCs w:val="28"/>
                <w:lang w:val="uk-UA"/>
              </w:rPr>
            </w:pPr>
            <w:r w:rsidRPr="00852C8D">
              <w:rPr>
                <w:rFonts w:ascii="Times New Roman" w:hAnsi="Times New Roman"/>
                <w:bCs/>
                <w:sz w:val="28"/>
                <w:szCs w:val="28"/>
                <w:lang w:val="uk-UA"/>
              </w:rPr>
              <w:t>Неможливість залучення пацієнта.</w:t>
            </w:r>
          </w:p>
        </w:tc>
      </w:tr>
      <w:tr w:rsidR="0083770B" w:rsidRPr="00852C8D" w:rsidTr="0083770B">
        <w:tc>
          <w:tcPr>
            <w:tcW w:w="2235" w:type="dxa"/>
          </w:tcPr>
          <w:p w:rsidR="0083770B" w:rsidRPr="00852C8D" w:rsidRDefault="0083770B" w:rsidP="00695BCA">
            <w:pPr>
              <w:spacing w:after="0" w:line="360" w:lineRule="auto"/>
              <w:jc w:val="both"/>
              <w:rPr>
                <w:rFonts w:ascii="Times New Roman" w:hAnsi="Times New Roman"/>
                <w:bCs/>
                <w:sz w:val="28"/>
                <w:szCs w:val="28"/>
              </w:rPr>
            </w:pPr>
            <w:r w:rsidRPr="00852C8D">
              <w:rPr>
                <w:rFonts w:ascii="Times New Roman" w:hAnsi="Times New Roman"/>
                <w:bCs/>
                <w:sz w:val="28"/>
                <w:szCs w:val="28"/>
                <w:lang w:val="uk-UA"/>
              </w:rPr>
              <w:t>7. Менеджмент /</w:t>
            </w:r>
          </w:p>
          <w:p w:rsidR="0083770B" w:rsidRPr="00852C8D" w:rsidRDefault="0083770B" w:rsidP="00695BCA">
            <w:pPr>
              <w:spacing w:after="0" w:line="360" w:lineRule="auto"/>
              <w:jc w:val="both"/>
              <w:rPr>
                <w:rFonts w:ascii="Times New Roman" w:hAnsi="Times New Roman"/>
                <w:bCs/>
                <w:sz w:val="28"/>
                <w:szCs w:val="28"/>
                <w:lang w:val="uk-UA"/>
              </w:rPr>
            </w:pPr>
            <w:r w:rsidRPr="00852C8D">
              <w:rPr>
                <w:rFonts w:ascii="Times New Roman" w:hAnsi="Times New Roman"/>
                <w:bCs/>
                <w:sz w:val="28"/>
                <w:szCs w:val="28"/>
                <w:lang w:val="uk-UA"/>
              </w:rPr>
              <w:t>контроль</w:t>
            </w:r>
          </w:p>
        </w:tc>
        <w:tc>
          <w:tcPr>
            <w:tcW w:w="7541" w:type="dxa"/>
          </w:tcPr>
          <w:p w:rsidR="0083770B" w:rsidRPr="00852C8D" w:rsidRDefault="0083770B" w:rsidP="00695BCA">
            <w:pPr>
              <w:pStyle w:val="a3"/>
              <w:numPr>
                <w:ilvl w:val="0"/>
                <w:numId w:val="57"/>
              </w:numPr>
              <w:spacing w:after="0" w:line="360" w:lineRule="auto"/>
              <w:ind w:left="459"/>
              <w:jc w:val="both"/>
              <w:rPr>
                <w:rFonts w:ascii="Times New Roman" w:hAnsi="Times New Roman"/>
                <w:bCs/>
                <w:sz w:val="28"/>
                <w:szCs w:val="28"/>
                <w:lang w:val="uk-UA"/>
              </w:rPr>
            </w:pPr>
            <w:r w:rsidRPr="00852C8D">
              <w:rPr>
                <w:rFonts w:ascii="Times New Roman" w:hAnsi="Times New Roman"/>
                <w:bCs/>
                <w:sz w:val="28"/>
                <w:szCs w:val="28"/>
                <w:lang w:val="uk-UA"/>
              </w:rPr>
              <w:t>Деструктивна або загрозлива поведінка.</w:t>
            </w:r>
          </w:p>
          <w:p w:rsidR="0083770B" w:rsidRPr="00852C8D" w:rsidRDefault="0083770B" w:rsidP="00695BCA">
            <w:pPr>
              <w:pStyle w:val="a3"/>
              <w:numPr>
                <w:ilvl w:val="0"/>
                <w:numId w:val="57"/>
              </w:numPr>
              <w:spacing w:after="0" w:line="360" w:lineRule="auto"/>
              <w:ind w:left="459"/>
              <w:jc w:val="both"/>
              <w:rPr>
                <w:rFonts w:ascii="Times New Roman" w:hAnsi="Times New Roman"/>
                <w:bCs/>
                <w:sz w:val="28"/>
                <w:szCs w:val="28"/>
                <w:lang w:val="uk-UA"/>
              </w:rPr>
            </w:pPr>
            <w:r w:rsidRPr="00852C8D">
              <w:rPr>
                <w:rFonts w:ascii="Times New Roman" w:hAnsi="Times New Roman"/>
                <w:bCs/>
                <w:sz w:val="28"/>
                <w:szCs w:val="28"/>
                <w:lang w:val="uk-UA"/>
              </w:rPr>
              <w:t>Невідповідна підготовка персоналу.</w:t>
            </w:r>
          </w:p>
          <w:p w:rsidR="0083770B" w:rsidRPr="00852C8D" w:rsidRDefault="0083770B" w:rsidP="00695BCA">
            <w:pPr>
              <w:pStyle w:val="a3"/>
              <w:numPr>
                <w:ilvl w:val="0"/>
                <w:numId w:val="57"/>
              </w:numPr>
              <w:spacing w:after="0" w:line="360" w:lineRule="auto"/>
              <w:ind w:left="459"/>
              <w:jc w:val="both"/>
              <w:rPr>
                <w:rFonts w:ascii="Times New Roman" w:hAnsi="Times New Roman"/>
                <w:bCs/>
                <w:sz w:val="28"/>
                <w:szCs w:val="28"/>
                <w:lang w:val="uk-UA"/>
              </w:rPr>
            </w:pPr>
            <w:r w:rsidRPr="00852C8D">
              <w:rPr>
                <w:rFonts w:ascii="Times New Roman" w:hAnsi="Times New Roman"/>
                <w:bCs/>
                <w:sz w:val="28"/>
                <w:szCs w:val="28"/>
                <w:lang w:val="uk-UA"/>
              </w:rPr>
              <w:t>Невідповідні правила</w:t>
            </w:r>
            <w:r w:rsidR="00DD1FDB">
              <w:rPr>
                <w:rFonts w:ascii="Times New Roman" w:hAnsi="Times New Roman"/>
                <w:bCs/>
                <w:sz w:val="28"/>
                <w:szCs w:val="28"/>
                <w:lang w:val="uk-UA"/>
              </w:rPr>
              <w:t> </w:t>
            </w:r>
            <w:r w:rsidRPr="00852C8D">
              <w:rPr>
                <w:rFonts w:ascii="Times New Roman" w:hAnsi="Times New Roman"/>
                <w:bCs/>
                <w:sz w:val="28"/>
                <w:szCs w:val="28"/>
                <w:lang w:val="uk-UA"/>
              </w:rPr>
              <w:t>/</w:t>
            </w:r>
            <w:r w:rsidR="00DD1FDB">
              <w:rPr>
                <w:rFonts w:ascii="Times New Roman" w:hAnsi="Times New Roman"/>
                <w:bCs/>
                <w:sz w:val="28"/>
                <w:szCs w:val="28"/>
                <w:lang w:val="uk-UA"/>
              </w:rPr>
              <w:t> </w:t>
            </w:r>
            <w:r w:rsidRPr="00852C8D">
              <w:rPr>
                <w:rFonts w:ascii="Times New Roman" w:hAnsi="Times New Roman"/>
                <w:bCs/>
                <w:sz w:val="28"/>
                <w:szCs w:val="28"/>
                <w:lang w:val="uk-UA"/>
              </w:rPr>
              <w:t>політика</w:t>
            </w:r>
            <w:r w:rsidR="00DD1FDB">
              <w:rPr>
                <w:rFonts w:ascii="Times New Roman" w:hAnsi="Times New Roman"/>
                <w:bCs/>
                <w:sz w:val="28"/>
                <w:szCs w:val="28"/>
                <w:lang w:val="uk-UA"/>
              </w:rPr>
              <w:t> </w:t>
            </w:r>
            <w:r w:rsidRPr="00852C8D">
              <w:rPr>
                <w:rFonts w:ascii="Times New Roman" w:hAnsi="Times New Roman"/>
                <w:bCs/>
                <w:sz w:val="28"/>
                <w:szCs w:val="28"/>
                <w:lang w:val="uk-UA"/>
              </w:rPr>
              <w:t>/</w:t>
            </w:r>
            <w:r w:rsidR="00DD1FDB">
              <w:rPr>
                <w:rFonts w:ascii="Times New Roman" w:hAnsi="Times New Roman"/>
                <w:bCs/>
                <w:sz w:val="28"/>
                <w:szCs w:val="28"/>
                <w:lang w:val="uk-UA"/>
              </w:rPr>
              <w:t> </w:t>
            </w:r>
            <w:r w:rsidRPr="00852C8D">
              <w:rPr>
                <w:rFonts w:ascii="Times New Roman" w:hAnsi="Times New Roman"/>
                <w:bCs/>
                <w:sz w:val="28"/>
                <w:szCs w:val="28"/>
                <w:lang w:val="uk-UA"/>
              </w:rPr>
              <w:t>процедура або їх відсутність.</w:t>
            </w:r>
          </w:p>
          <w:p w:rsidR="0083770B" w:rsidRPr="00852C8D" w:rsidRDefault="0083770B" w:rsidP="00695BCA">
            <w:pPr>
              <w:pStyle w:val="a3"/>
              <w:numPr>
                <w:ilvl w:val="0"/>
                <w:numId w:val="57"/>
              </w:numPr>
              <w:spacing w:after="0" w:line="360" w:lineRule="auto"/>
              <w:ind w:left="459"/>
              <w:jc w:val="both"/>
              <w:rPr>
                <w:rFonts w:ascii="Times New Roman" w:hAnsi="Times New Roman"/>
                <w:bCs/>
                <w:sz w:val="28"/>
                <w:szCs w:val="28"/>
                <w:lang w:val="uk-UA"/>
              </w:rPr>
            </w:pPr>
            <w:r w:rsidRPr="00852C8D">
              <w:rPr>
                <w:rFonts w:ascii="Times New Roman" w:hAnsi="Times New Roman"/>
                <w:bCs/>
                <w:sz w:val="28"/>
                <w:szCs w:val="28"/>
                <w:lang w:val="uk-UA"/>
              </w:rPr>
              <w:t xml:space="preserve">Відсутність належного кадрового забезпечення. </w:t>
            </w:r>
          </w:p>
          <w:p w:rsidR="0083770B" w:rsidRPr="00852C8D" w:rsidRDefault="0083770B" w:rsidP="00695BCA">
            <w:pPr>
              <w:pStyle w:val="a3"/>
              <w:numPr>
                <w:ilvl w:val="0"/>
                <w:numId w:val="57"/>
              </w:numPr>
              <w:spacing w:after="0" w:line="360" w:lineRule="auto"/>
              <w:ind w:left="459"/>
              <w:jc w:val="both"/>
              <w:rPr>
                <w:rFonts w:ascii="Times New Roman" w:hAnsi="Times New Roman"/>
                <w:b/>
                <w:bCs/>
                <w:sz w:val="28"/>
                <w:szCs w:val="28"/>
                <w:lang w:val="uk-UA"/>
              </w:rPr>
            </w:pPr>
            <w:r w:rsidRPr="00852C8D">
              <w:rPr>
                <w:rFonts w:ascii="Times New Roman" w:hAnsi="Times New Roman"/>
                <w:bCs/>
                <w:sz w:val="28"/>
                <w:szCs w:val="28"/>
                <w:lang w:val="uk-UA"/>
              </w:rPr>
              <w:t>Незабезпечення необхідною інформацією</w:t>
            </w:r>
            <w:r w:rsidRPr="00852C8D">
              <w:rPr>
                <w:rFonts w:ascii="Times New Roman" w:hAnsi="Times New Roman"/>
                <w:b/>
                <w:bCs/>
                <w:sz w:val="28"/>
                <w:szCs w:val="28"/>
                <w:lang w:val="uk-UA"/>
              </w:rPr>
              <w:t>.</w:t>
            </w:r>
          </w:p>
        </w:tc>
      </w:tr>
      <w:tr w:rsidR="0083770B" w:rsidRPr="00852C8D" w:rsidTr="0083770B">
        <w:tc>
          <w:tcPr>
            <w:tcW w:w="2235" w:type="dxa"/>
          </w:tcPr>
          <w:p w:rsidR="0083770B" w:rsidRPr="00852C8D" w:rsidRDefault="0083770B" w:rsidP="00695BCA">
            <w:pPr>
              <w:spacing w:after="0" w:line="360" w:lineRule="auto"/>
              <w:jc w:val="both"/>
              <w:rPr>
                <w:rFonts w:ascii="Times New Roman" w:hAnsi="Times New Roman"/>
                <w:bCs/>
                <w:sz w:val="28"/>
                <w:szCs w:val="28"/>
                <w:lang w:val="uk-UA"/>
              </w:rPr>
            </w:pPr>
            <w:r w:rsidRPr="00852C8D">
              <w:rPr>
                <w:rFonts w:ascii="Times New Roman" w:hAnsi="Times New Roman"/>
                <w:bCs/>
                <w:sz w:val="28"/>
                <w:szCs w:val="28"/>
                <w:lang w:val="uk-UA"/>
              </w:rPr>
              <w:t>8. Організаційна культура / керівництво</w:t>
            </w:r>
          </w:p>
        </w:tc>
        <w:tc>
          <w:tcPr>
            <w:tcW w:w="7541" w:type="dxa"/>
          </w:tcPr>
          <w:p w:rsidR="0083770B" w:rsidRPr="00852C8D" w:rsidRDefault="0083770B" w:rsidP="00695BCA">
            <w:pPr>
              <w:pStyle w:val="a3"/>
              <w:numPr>
                <w:ilvl w:val="0"/>
                <w:numId w:val="57"/>
              </w:numPr>
              <w:spacing w:after="0" w:line="360" w:lineRule="auto"/>
              <w:ind w:left="459"/>
              <w:jc w:val="both"/>
              <w:rPr>
                <w:rFonts w:ascii="Times New Roman" w:hAnsi="Times New Roman"/>
                <w:bCs/>
                <w:sz w:val="28"/>
                <w:szCs w:val="28"/>
                <w:lang w:val="uk-UA"/>
              </w:rPr>
            </w:pPr>
            <w:r w:rsidRPr="00852C8D">
              <w:rPr>
                <w:rFonts w:ascii="Times New Roman" w:hAnsi="Times New Roman"/>
                <w:bCs/>
                <w:sz w:val="28"/>
                <w:szCs w:val="28"/>
                <w:lang w:val="uk-UA"/>
              </w:rPr>
              <w:t>Нездатність на рівні організації виправити уже відому проблему або надати ресурсну підтримку, включаючи кадрове забезпечення.</w:t>
            </w:r>
          </w:p>
          <w:p w:rsidR="0083770B" w:rsidRPr="00852C8D" w:rsidRDefault="0083770B" w:rsidP="00695BCA">
            <w:pPr>
              <w:pStyle w:val="a3"/>
              <w:numPr>
                <w:ilvl w:val="0"/>
                <w:numId w:val="57"/>
              </w:numPr>
              <w:spacing w:after="0" w:line="360" w:lineRule="auto"/>
              <w:ind w:left="459"/>
              <w:jc w:val="both"/>
              <w:rPr>
                <w:rFonts w:ascii="Times New Roman" w:hAnsi="Times New Roman"/>
                <w:bCs/>
                <w:sz w:val="28"/>
                <w:szCs w:val="28"/>
                <w:lang w:val="uk-UA"/>
              </w:rPr>
            </w:pPr>
            <w:r w:rsidRPr="00852C8D">
              <w:rPr>
                <w:rFonts w:ascii="Times New Roman" w:hAnsi="Times New Roman"/>
                <w:bCs/>
                <w:sz w:val="28"/>
                <w:szCs w:val="28"/>
                <w:lang w:val="uk-UA"/>
              </w:rPr>
              <w:t>Несприятливий клімат на робочому місці / культура взаємовідносин у закладі.</w:t>
            </w:r>
          </w:p>
          <w:p w:rsidR="0083770B" w:rsidRPr="00852C8D" w:rsidRDefault="0083770B" w:rsidP="00695BCA">
            <w:pPr>
              <w:pStyle w:val="a3"/>
              <w:numPr>
                <w:ilvl w:val="0"/>
                <w:numId w:val="57"/>
              </w:numPr>
              <w:spacing w:after="0" w:line="360" w:lineRule="auto"/>
              <w:ind w:left="459"/>
              <w:jc w:val="both"/>
              <w:rPr>
                <w:rFonts w:ascii="Times New Roman" w:hAnsi="Times New Roman"/>
                <w:bCs/>
                <w:sz w:val="28"/>
                <w:szCs w:val="28"/>
                <w:lang w:val="uk-UA"/>
              </w:rPr>
            </w:pPr>
            <w:r w:rsidRPr="00852C8D">
              <w:rPr>
                <w:rFonts w:ascii="Times New Roman" w:hAnsi="Times New Roman"/>
                <w:bCs/>
                <w:sz w:val="28"/>
                <w:szCs w:val="28"/>
                <w:lang w:val="uk-UA"/>
              </w:rPr>
              <w:t>Погляди керівництва на БП не як на пріоритетну сферу діяльності.</w:t>
            </w:r>
          </w:p>
        </w:tc>
      </w:tr>
    </w:tbl>
    <w:p w:rsidR="0083770B" w:rsidRPr="00852C8D" w:rsidRDefault="0083770B" w:rsidP="00695BCA">
      <w:pPr>
        <w:spacing w:before="240" w:after="0" w:line="360" w:lineRule="auto"/>
        <w:ind w:firstLine="709"/>
        <w:jc w:val="both"/>
        <w:rPr>
          <w:rFonts w:ascii="Times New Roman" w:hAnsi="Times New Roman"/>
          <w:bCs/>
          <w:sz w:val="28"/>
          <w:szCs w:val="28"/>
          <w:lang w:val="uk-UA"/>
        </w:rPr>
      </w:pPr>
      <w:r w:rsidRPr="00852C8D">
        <w:rPr>
          <w:rFonts w:ascii="Times New Roman" w:hAnsi="Times New Roman"/>
          <w:bCs/>
          <w:sz w:val="28"/>
          <w:szCs w:val="28"/>
          <w:lang w:val="uk-UA"/>
        </w:rPr>
        <w:lastRenderedPageBreak/>
        <w:t xml:space="preserve">За результатами аналізу кореневої причини розробляють заходи з виправлення ситуації в напрямку повного усунення першопричини з метою запобігання повторенню проблеми у майбутньому. </w:t>
      </w:r>
    </w:p>
    <w:p w:rsidR="0083770B" w:rsidRPr="00852C8D" w:rsidRDefault="0083770B" w:rsidP="00695BCA">
      <w:pPr>
        <w:spacing w:after="0" w:line="360" w:lineRule="auto"/>
        <w:ind w:firstLine="709"/>
        <w:jc w:val="both"/>
        <w:rPr>
          <w:rFonts w:ascii="Times New Roman" w:hAnsi="Times New Roman"/>
          <w:bCs/>
          <w:sz w:val="28"/>
          <w:szCs w:val="28"/>
          <w:lang w:val="uk-UA"/>
        </w:rPr>
      </w:pPr>
      <w:r w:rsidRPr="00852C8D">
        <w:rPr>
          <w:rFonts w:ascii="Times New Roman" w:hAnsi="Times New Roman"/>
          <w:bCs/>
          <w:sz w:val="28"/>
          <w:szCs w:val="28"/>
          <w:lang w:val="uk-UA"/>
        </w:rPr>
        <w:t>На сьогодні коригуючі втручання, що можуть бути вжиті у сфері БП у таких випадках, розподіляють на втручання великої, середньої та малої сили або сильної, помірної та слабкої дії (табл. 7.</w:t>
      </w:r>
      <w:r w:rsidR="00562500" w:rsidRPr="00852C8D">
        <w:rPr>
          <w:rFonts w:ascii="Times New Roman" w:hAnsi="Times New Roman"/>
          <w:bCs/>
          <w:sz w:val="28"/>
          <w:szCs w:val="28"/>
          <w:lang w:val="uk-UA"/>
        </w:rPr>
        <w:t>8</w:t>
      </w:r>
      <w:r w:rsidRPr="00852C8D">
        <w:rPr>
          <w:rFonts w:ascii="Times New Roman" w:hAnsi="Times New Roman"/>
          <w:bCs/>
          <w:sz w:val="28"/>
          <w:szCs w:val="28"/>
          <w:lang w:val="uk-UA"/>
        </w:rPr>
        <w:t>)</w:t>
      </w:r>
      <w:r w:rsidR="00790661" w:rsidRPr="00852C8D">
        <w:rPr>
          <w:rFonts w:ascii="Times New Roman" w:hAnsi="Times New Roman"/>
          <w:bCs/>
          <w:sz w:val="28"/>
          <w:szCs w:val="28"/>
          <w:lang w:val="uk-UA"/>
        </w:rPr>
        <w:t xml:space="preserve"> </w:t>
      </w:r>
      <w:r w:rsidRPr="00852C8D">
        <w:rPr>
          <w:rFonts w:ascii="Times New Roman" w:hAnsi="Times New Roman"/>
          <w:bCs/>
          <w:sz w:val="28"/>
          <w:szCs w:val="28"/>
          <w:lang w:val="uk-UA"/>
        </w:rPr>
        <w:t>[</w:t>
      </w:r>
      <w:r w:rsidR="00147523" w:rsidRPr="00852C8D">
        <w:rPr>
          <w:rFonts w:ascii="Times New Roman" w:hAnsi="Times New Roman"/>
          <w:bCs/>
          <w:sz w:val="28"/>
          <w:szCs w:val="28"/>
          <w:lang w:val="uk-UA"/>
        </w:rPr>
        <w:t>35</w:t>
      </w:r>
      <w:r w:rsidR="00B545A5" w:rsidRPr="00852C8D">
        <w:rPr>
          <w:rFonts w:ascii="Times New Roman" w:hAnsi="Times New Roman"/>
          <w:bCs/>
          <w:sz w:val="28"/>
          <w:szCs w:val="28"/>
          <w:lang w:val="uk-UA"/>
        </w:rPr>
        <w:t>3</w:t>
      </w:r>
      <w:r w:rsidRPr="00852C8D">
        <w:rPr>
          <w:rFonts w:ascii="Times New Roman" w:hAnsi="Times New Roman"/>
          <w:bCs/>
          <w:sz w:val="28"/>
          <w:szCs w:val="28"/>
          <w:lang w:val="uk-UA"/>
        </w:rPr>
        <w:t xml:space="preserve">]. Найбільш вдалою стратифікацією коригуючих причин за силою, на нашу думку, є їх класифікація, запропонована Національним </w:t>
      </w:r>
      <w:r w:rsidR="00790661" w:rsidRPr="00852C8D">
        <w:rPr>
          <w:rFonts w:ascii="Times New Roman" w:hAnsi="Times New Roman"/>
          <w:bCs/>
          <w:sz w:val="28"/>
          <w:szCs w:val="28"/>
          <w:lang w:val="uk-UA"/>
        </w:rPr>
        <w:t>ц</w:t>
      </w:r>
      <w:r w:rsidRPr="00852C8D">
        <w:rPr>
          <w:rFonts w:ascii="Times New Roman" w:hAnsi="Times New Roman"/>
          <w:bCs/>
          <w:sz w:val="28"/>
          <w:szCs w:val="28"/>
          <w:lang w:val="uk-UA"/>
        </w:rPr>
        <w:t xml:space="preserve">ентром за </w:t>
      </w:r>
      <w:r w:rsidR="00790661" w:rsidRPr="00852C8D">
        <w:rPr>
          <w:rFonts w:ascii="Times New Roman" w:hAnsi="Times New Roman"/>
          <w:bCs/>
          <w:sz w:val="28"/>
          <w:szCs w:val="28"/>
          <w:lang w:val="uk-UA"/>
        </w:rPr>
        <w:t>б</w:t>
      </w:r>
      <w:r w:rsidRPr="00852C8D">
        <w:rPr>
          <w:rFonts w:ascii="Times New Roman" w:hAnsi="Times New Roman"/>
          <w:bCs/>
          <w:sz w:val="28"/>
          <w:szCs w:val="28"/>
          <w:lang w:val="uk-UA"/>
        </w:rPr>
        <w:t xml:space="preserve">езпеку </w:t>
      </w:r>
      <w:r w:rsidR="00790661" w:rsidRPr="00852C8D">
        <w:rPr>
          <w:rFonts w:ascii="Times New Roman" w:hAnsi="Times New Roman"/>
          <w:bCs/>
          <w:sz w:val="28"/>
          <w:szCs w:val="28"/>
          <w:lang w:val="uk-UA"/>
        </w:rPr>
        <w:t>п</w:t>
      </w:r>
      <w:r w:rsidRPr="00852C8D">
        <w:rPr>
          <w:rFonts w:ascii="Times New Roman" w:hAnsi="Times New Roman"/>
          <w:bCs/>
          <w:sz w:val="28"/>
          <w:szCs w:val="28"/>
          <w:lang w:val="uk-UA"/>
        </w:rPr>
        <w:t xml:space="preserve">ацієнтів Міністерства США зі </w:t>
      </w:r>
      <w:r w:rsidR="00363EBC" w:rsidRPr="00852C8D">
        <w:rPr>
          <w:rFonts w:ascii="Times New Roman" w:hAnsi="Times New Roman"/>
          <w:bCs/>
          <w:sz w:val="28"/>
          <w:szCs w:val="28"/>
          <w:lang w:val="uk-UA"/>
        </w:rPr>
        <w:t>справ в</w:t>
      </w:r>
      <w:r w:rsidRPr="00852C8D">
        <w:rPr>
          <w:rFonts w:ascii="Times New Roman" w:hAnsi="Times New Roman"/>
          <w:bCs/>
          <w:sz w:val="28"/>
          <w:szCs w:val="28"/>
          <w:lang w:val="uk-UA"/>
        </w:rPr>
        <w:t>етеранів у 2015-му році.</w:t>
      </w:r>
    </w:p>
    <w:p w:rsidR="0083770B" w:rsidRPr="00852C8D" w:rsidRDefault="0083770B" w:rsidP="00695BCA">
      <w:pPr>
        <w:spacing w:after="0" w:line="360" w:lineRule="auto"/>
        <w:ind w:firstLine="709"/>
        <w:jc w:val="right"/>
        <w:rPr>
          <w:rFonts w:ascii="Times New Roman" w:hAnsi="Times New Roman"/>
          <w:bCs/>
          <w:i/>
          <w:sz w:val="28"/>
          <w:szCs w:val="28"/>
          <w:lang w:val="uk-UA"/>
        </w:rPr>
      </w:pPr>
      <w:r w:rsidRPr="00852C8D">
        <w:rPr>
          <w:rFonts w:ascii="Times New Roman" w:hAnsi="Times New Roman"/>
          <w:bCs/>
          <w:i/>
          <w:sz w:val="28"/>
          <w:szCs w:val="28"/>
          <w:lang w:val="uk-UA"/>
        </w:rPr>
        <w:t>Таблиця 7.</w:t>
      </w:r>
      <w:r w:rsidR="00562500" w:rsidRPr="00852C8D">
        <w:rPr>
          <w:rFonts w:ascii="Times New Roman" w:hAnsi="Times New Roman"/>
          <w:bCs/>
          <w:i/>
          <w:sz w:val="28"/>
          <w:szCs w:val="28"/>
          <w:lang w:val="uk-UA"/>
        </w:rPr>
        <w:t>8</w:t>
      </w:r>
    </w:p>
    <w:p w:rsidR="0083770B" w:rsidRPr="00852C8D" w:rsidRDefault="0083770B" w:rsidP="00695BCA">
      <w:pPr>
        <w:spacing w:after="0" w:line="360" w:lineRule="auto"/>
        <w:ind w:firstLine="709"/>
        <w:jc w:val="center"/>
        <w:rPr>
          <w:rFonts w:ascii="Times New Roman" w:hAnsi="Times New Roman"/>
          <w:b/>
          <w:bCs/>
          <w:sz w:val="28"/>
          <w:szCs w:val="28"/>
          <w:lang w:val="uk-UA"/>
        </w:rPr>
      </w:pPr>
      <w:r w:rsidRPr="00852C8D">
        <w:rPr>
          <w:rFonts w:ascii="Times New Roman" w:hAnsi="Times New Roman"/>
          <w:b/>
          <w:bCs/>
          <w:sz w:val="28"/>
          <w:szCs w:val="28"/>
          <w:lang w:val="uk-UA"/>
        </w:rPr>
        <w:t>Ієрархія коригуючих утручань за їх силою</w:t>
      </w:r>
      <w:r w:rsidRPr="00852C8D">
        <w:rPr>
          <w:rFonts w:ascii="Times New Roman" w:hAnsi="Times New Roman"/>
          <w:sz w:val="28"/>
          <w:szCs w:val="28"/>
          <w:lang w:val="uk-UA"/>
        </w:rPr>
        <w:t xml:space="preserve"> (</w:t>
      </w:r>
      <w:r w:rsidRPr="00852C8D">
        <w:rPr>
          <w:rFonts w:ascii="Times New Roman" w:hAnsi="Times New Roman"/>
          <w:b/>
          <w:bCs/>
          <w:sz w:val="28"/>
          <w:szCs w:val="28"/>
          <w:lang w:val="uk-UA"/>
        </w:rPr>
        <w:t xml:space="preserve">Національний </w:t>
      </w:r>
      <w:r w:rsidR="00363EBC" w:rsidRPr="00852C8D">
        <w:rPr>
          <w:rFonts w:ascii="Times New Roman" w:hAnsi="Times New Roman"/>
          <w:b/>
          <w:bCs/>
          <w:sz w:val="28"/>
          <w:szCs w:val="28"/>
          <w:lang w:val="uk-UA"/>
        </w:rPr>
        <w:t xml:space="preserve">центр за безпеку пацієнтів </w:t>
      </w:r>
      <w:r w:rsidRPr="00852C8D">
        <w:rPr>
          <w:rFonts w:ascii="Times New Roman" w:hAnsi="Times New Roman"/>
          <w:b/>
          <w:bCs/>
          <w:sz w:val="28"/>
          <w:szCs w:val="28"/>
          <w:lang w:val="uk-UA"/>
        </w:rPr>
        <w:t xml:space="preserve">Міністерства США зі </w:t>
      </w:r>
      <w:r w:rsidR="00363EBC" w:rsidRPr="00852C8D">
        <w:rPr>
          <w:rFonts w:ascii="Times New Roman" w:hAnsi="Times New Roman"/>
          <w:b/>
          <w:bCs/>
          <w:sz w:val="28"/>
          <w:szCs w:val="28"/>
          <w:lang w:val="uk-UA"/>
        </w:rPr>
        <w:t>справ ветеранів</w:t>
      </w:r>
      <w:r w:rsidRPr="00852C8D">
        <w:rPr>
          <w:rFonts w:ascii="Times New Roman" w:hAnsi="Times New Roman"/>
          <w:b/>
          <w:bCs/>
          <w:sz w:val="28"/>
          <w:szCs w:val="28"/>
          <w:lang w:val="uk-UA"/>
        </w:rPr>
        <w:t xml:space="preserve">, 2015 р.)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7253"/>
      </w:tblGrid>
      <w:tr w:rsidR="0083770B" w:rsidRPr="00852C8D" w:rsidTr="0083770B">
        <w:tc>
          <w:tcPr>
            <w:tcW w:w="2518" w:type="dxa"/>
          </w:tcPr>
          <w:p w:rsidR="0083770B" w:rsidRPr="00852C8D" w:rsidRDefault="0083770B" w:rsidP="00695BCA">
            <w:pPr>
              <w:spacing w:after="0" w:line="360" w:lineRule="auto"/>
              <w:jc w:val="center"/>
              <w:rPr>
                <w:rFonts w:ascii="Times New Roman" w:hAnsi="Times New Roman"/>
                <w:bCs/>
                <w:sz w:val="28"/>
                <w:szCs w:val="28"/>
                <w:lang w:val="uk-UA"/>
              </w:rPr>
            </w:pPr>
            <w:r w:rsidRPr="00852C8D">
              <w:rPr>
                <w:rFonts w:ascii="Times New Roman" w:hAnsi="Times New Roman"/>
                <w:bCs/>
                <w:sz w:val="28"/>
                <w:szCs w:val="28"/>
                <w:lang w:val="uk-UA"/>
              </w:rPr>
              <w:t>Втручання</w:t>
            </w:r>
          </w:p>
        </w:tc>
        <w:tc>
          <w:tcPr>
            <w:tcW w:w="7253" w:type="dxa"/>
          </w:tcPr>
          <w:p w:rsidR="0083770B" w:rsidRPr="00852C8D" w:rsidRDefault="0083770B" w:rsidP="00695BCA">
            <w:pPr>
              <w:spacing w:after="0" w:line="360" w:lineRule="auto"/>
              <w:jc w:val="center"/>
              <w:rPr>
                <w:rFonts w:ascii="Times New Roman" w:hAnsi="Times New Roman"/>
                <w:bCs/>
                <w:sz w:val="28"/>
                <w:szCs w:val="28"/>
                <w:lang w:val="uk-UA"/>
              </w:rPr>
            </w:pPr>
            <w:r w:rsidRPr="00852C8D">
              <w:rPr>
                <w:rFonts w:ascii="Times New Roman" w:hAnsi="Times New Roman"/>
                <w:bCs/>
                <w:sz w:val="28"/>
                <w:szCs w:val="28"/>
                <w:lang w:val="uk-UA"/>
              </w:rPr>
              <w:t>Приклади</w:t>
            </w:r>
          </w:p>
        </w:tc>
      </w:tr>
      <w:tr w:rsidR="0083770B" w:rsidRPr="00852C8D" w:rsidTr="0083770B">
        <w:trPr>
          <w:trHeight w:val="330"/>
        </w:trPr>
        <w:tc>
          <w:tcPr>
            <w:tcW w:w="2518" w:type="dxa"/>
          </w:tcPr>
          <w:p w:rsidR="0083770B" w:rsidRPr="00852C8D" w:rsidRDefault="0083770B" w:rsidP="00695BCA">
            <w:pPr>
              <w:spacing w:after="0" w:line="360" w:lineRule="auto"/>
              <w:jc w:val="both"/>
              <w:rPr>
                <w:rFonts w:ascii="Times New Roman" w:hAnsi="Times New Roman"/>
                <w:bCs/>
                <w:sz w:val="28"/>
                <w:szCs w:val="28"/>
                <w:lang w:val="uk-UA"/>
              </w:rPr>
            </w:pPr>
            <w:r w:rsidRPr="00852C8D">
              <w:rPr>
                <w:rFonts w:ascii="Times New Roman" w:hAnsi="Times New Roman"/>
                <w:bCs/>
                <w:sz w:val="28"/>
                <w:szCs w:val="28"/>
                <w:lang w:val="uk-UA"/>
              </w:rPr>
              <w:t>1. Великої сили</w:t>
            </w:r>
          </w:p>
        </w:tc>
        <w:tc>
          <w:tcPr>
            <w:tcW w:w="7253" w:type="dxa"/>
          </w:tcPr>
          <w:p w:rsidR="0083770B" w:rsidRPr="00852C8D" w:rsidRDefault="0083770B" w:rsidP="00695BCA">
            <w:pPr>
              <w:spacing w:after="0" w:line="360" w:lineRule="auto"/>
              <w:jc w:val="both"/>
              <w:rPr>
                <w:rFonts w:ascii="Times New Roman" w:hAnsi="Times New Roman"/>
                <w:bCs/>
                <w:sz w:val="28"/>
                <w:szCs w:val="28"/>
                <w:lang w:val="uk-UA"/>
              </w:rPr>
            </w:pPr>
            <w:r w:rsidRPr="00852C8D">
              <w:rPr>
                <w:rFonts w:ascii="Times New Roman" w:hAnsi="Times New Roman"/>
                <w:bCs/>
                <w:sz w:val="28"/>
                <w:szCs w:val="28"/>
                <w:lang w:val="uk-UA"/>
              </w:rPr>
              <w:t>Зміна архітектури, фізичної інфраструктури.</w:t>
            </w:r>
          </w:p>
        </w:tc>
      </w:tr>
      <w:tr w:rsidR="0083770B" w:rsidRPr="00852C8D" w:rsidTr="0083770B">
        <w:tc>
          <w:tcPr>
            <w:tcW w:w="2518" w:type="dxa"/>
          </w:tcPr>
          <w:p w:rsidR="0083770B" w:rsidRPr="00852C8D" w:rsidRDefault="0083770B" w:rsidP="00695BCA">
            <w:pPr>
              <w:spacing w:after="0" w:line="360" w:lineRule="auto"/>
              <w:jc w:val="both"/>
              <w:rPr>
                <w:rFonts w:ascii="Times New Roman" w:hAnsi="Times New Roman"/>
                <w:bCs/>
                <w:sz w:val="28"/>
                <w:szCs w:val="28"/>
                <w:lang w:val="uk-UA"/>
              </w:rPr>
            </w:pPr>
          </w:p>
        </w:tc>
        <w:tc>
          <w:tcPr>
            <w:tcW w:w="7253" w:type="dxa"/>
          </w:tcPr>
          <w:p w:rsidR="0083770B" w:rsidRPr="00852C8D" w:rsidRDefault="0083770B" w:rsidP="00695BCA">
            <w:pPr>
              <w:spacing w:after="0" w:line="360" w:lineRule="auto"/>
              <w:jc w:val="both"/>
              <w:rPr>
                <w:rFonts w:ascii="Times New Roman" w:hAnsi="Times New Roman"/>
                <w:bCs/>
                <w:sz w:val="28"/>
                <w:szCs w:val="28"/>
              </w:rPr>
            </w:pPr>
            <w:r w:rsidRPr="00852C8D">
              <w:rPr>
                <w:rFonts w:ascii="Times New Roman" w:hAnsi="Times New Roman"/>
                <w:bCs/>
                <w:sz w:val="28"/>
                <w:szCs w:val="28"/>
                <w:lang w:val="uk-UA"/>
              </w:rPr>
              <w:t>Нові пристрої з тестуванням зручності їх використання ще до їх придбання.</w:t>
            </w:r>
          </w:p>
        </w:tc>
      </w:tr>
      <w:tr w:rsidR="0083770B" w:rsidRPr="00852C8D" w:rsidTr="00EE4971">
        <w:tc>
          <w:tcPr>
            <w:tcW w:w="2518" w:type="dxa"/>
            <w:tcBorders>
              <w:bottom w:val="single" w:sz="4" w:space="0" w:color="auto"/>
            </w:tcBorders>
          </w:tcPr>
          <w:p w:rsidR="0083770B" w:rsidRPr="00852C8D" w:rsidRDefault="0083770B" w:rsidP="00695BCA">
            <w:pPr>
              <w:spacing w:after="0" w:line="360" w:lineRule="auto"/>
              <w:jc w:val="both"/>
              <w:rPr>
                <w:rFonts w:ascii="Times New Roman" w:hAnsi="Times New Roman"/>
                <w:bCs/>
                <w:sz w:val="28"/>
                <w:szCs w:val="28"/>
                <w:lang w:val="uk-UA"/>
              </w:rPr>
            </w:pPr>
          </w:p>
        </w:tc>
        <w:tc>
          <w:tcPr>
            <w:tcW w:w="7253" w:type="dxa"/>
            <w:tcBorders>
              <w:bottom w:val="single" w:sz="4" w:space="0" w:color="auto"/>
            </w:tcBorders>
          </w:tcPr>
          <w:p w:rsidR="0083770B" w:rsidRPr="00852C8D" w:rsidRDefault="0083770B" w:rsidP="00695BCA">
            <w:pPr>
              <w:spacing w:after="0" w:line="360" w:lineRule="auto"/>
              <w:jc w:val="both"/>
              <w:rPr>
                <w:rFonts w:ascii="Times New Roman" w:hAnsi="Times New Roman"/>
                <w:bCs/>
                <w:sz w:val="28"/>
                <w:szCs w:val="28"/>
              </w:rPr>
            </w:pPr>
            <w:r w:rsidRPr="00852C8D">
              <w:rPr>
                <w:rFonts w:ascii="Times New Roman" w:hAnsi="Times New Roman"/>
                <w:bCs/>
                <w:sz w:val="28"/>
                <w:szCs w:val="28"/>
                <w:lang w:val="uk-UA"/>
              </w:rPr>
              <w:t>Інженерні функції контролю, блокування, форсування.</w:t>
            </w:r>
          </w:p>
        </w:tc>
      </w:tr>
      <w:tr w:rsidR="0083770B" w:rsidRPr="00852C8D" w:rsidTr="00EE4971">
        <w:tc>
          <w:tcPr>
            <w:tcW w:w="2518" w:type="dxa"/>
            <w:tcBorders>
              <w:bottom w:val="single" w:sz="4" w:space="0" w:color="auto"/>
            </w:tcBorders>
          </w:tcPr>
          <w:p w:rsidR="0083770B" w:rsidRPr="00852C8D" w:rsidRDefault="0083770B" w:rsidP="00695BCA">
            <w:pPr>
              <w:spacing w:after="0" w:line="360" w:lineRule="auto"/>
              <w:jc w:val="both"/>
              <w:rPr>
                <w:rFonts w:ascii="Times New Roman" w:hAnsi="Times New Roman"/>
                <w:bCs/>
                <w:sz w:val="28"/>
                <w:szCs w:val="28"/>
                <w:lang w:val="uk-UA"/>
              </w:rPr>
            </w:pPr>
          </w:p>
        </w:tc>
        <w:tc>
          <w:tcPr>
            <w:tcW w:w="7253" w:type="dxa"/>
            <w:tcBorders>
              <w:bottom w:val="single" w:sz="4" w:space="0" w:color="auto"/>
            </w:tcBorders>
          </w:tcPr>
          <w:p w:rsidR="0083770B" w:rsidRPr="00852C8D" w:rsidRDefault="0083770B" w:rsidP="00695BCA">
            <w:pPr>
              <w:spacing w:after="0" w:line="360" w:lineRule="auto"/>
              <w:jc w:val="both"/>
              <w:rPr>
                <w:rFonts w:ascii="Times New Roman" w:hAnsi="Times New Roman"/>
                <w:bCs/>
                <w:sz w:val="28"/>
                <w:szCs w:val="28"/>
                <w:lang w:val="uk-UA"/>
              </w:rPr>
            </w:pPr>
            <w:r w:rsidRPr="00852C8D">
              <w:rPr>
                <w:rFonts w:ascii="Times New Roman" w:hAnsi="Times New Roman"/>
                <w:bCs/>
                <w:sz w:val="28"/>
                <w:szCs w:val="28"/>
                <w:lang w:val="uk-UA"/>
              </w:rPr>
              <w:t>Спрощення процесів та вилучення непотрібних етапів.</w:t>
            </w:r>
          </w:p>
        </w:tc>
      </w:tr>
      <w:tr w:rsidR="0083770B" w:rsidRPr="00852C8D" w:rsidTr="0083770B">
        <w:tc>
          <w:tcPr>
            <w:tcW w:w="2518" w:type="dxa"/>
          </w:tcPr>
          <w:p w:rsidR="0083770B" w:rsidRPr="00852C8D" w:rsidRDefault="0083770B" w:rsidP="00695BCA">
            <w:pPr>
              <w:spacing w:after="0" w:line="360" w:lineRule="auto"/>
              <w:jc w:val="both"/>
              <w:rPr>
                <w:rFonts w:ascii="Times New Roman" w:hAnsi="Times New Roman"/>
                <w:bCs/>
                <w:sz w:val="28"/>
                <w:szCs w:val="28"/>
                <w:lang w:val="uk-UA"/>
              </w:rPr>
            </w:pPr>
          </w:p>
        </w:tc>
        <w:tc>
          <w:tcPr>
            <w:tcW w:w="7253" w:type="dxa"/>
          </w:tcPr>
          <w:p w:rsidR="0083770B" w:rsidRPr="00852C8D" w:rsidRDefault="0083770B" w:rsidP="00695BCA">
            <w:pPr>
              <w:spacing w:after="0" w:line="360" w:lineRule="auto"/>
              <w:jc w:val="both"/>
              <w:rPr>
                <w:rFonts w:ascii="Times New Roman" w:hAnsi="Times New Roman"/>
                <w:bCs/>
                <w:sz w:val="28"/>
                <w:szCs w:val="28"/>
                <w:lang w:val="uk-UA"/>
              </w:rPr>
            </w:pPr>
            <w:r w:rsidRPr="00852C8D">
              <w:rPr>
                <w:rFonts w:ascii="Times New Roman" w:hAnsi="Times New Roman"/>
                <w:bCs/>
                <w:sz w:val="28"/>
                <w:szCs w:val="28"/>
                <w:lang w:val="uk-UA"/>
              </w:rPr>
              <w:t>Стандартизація апаратного забезпечення та процесів.</w:t>
            </w:r>
          </w:p>
        </w:tc>
      </w:tr>
      <w:tr w:rsidR="0083770B" w:rsidRPr="00852C8D" w:rsidTr="0083770B">
        <w:tc>
          <w:tcPr>
            <w:tcW w:w="2518" w:type="dxa"/>
          </w:tcPr>
          <w:p w:rsidR="0083770B" w:rsidRPr="00852C8D" w:rsidRDefault="0083770B" w:rsidP="00695BCA">
            <w:pPr>
              <w:spacing w:after="0" w:line="360" w:lineRule="auto"/>
              <w:jc w:val="both"/>
              <w:rPr>
                <w:rFonts w:ascii="Times New Roman" w:hAnsi="Times New Roman"/>
                <w:bCs/>
                <w:sz w:val="28"/>
                <w:szCs w:val="28"/>
                <w:lang w:val="uk-UA"/>
              </w:rPr>
            </w:pPr>
          </w:p>
        </w:tc>
        <w:tc>
          <w:tcPr>
            <w:tcW w:w="7253" w:type="dxa"/>
          </w:tcPr>
          <w:p w:rsidR="0083770B" w:rsidRPr="00852C8D" w:rsidRDefault="0083770B" w:rsidP="00695BCA">
            <w:pPr>
              <w:spacing w:after="0" w:line="360" w:lineRule="auto"/>
              <w:jc w:val="both"/>
              <w:rPr>
                <w:rFonts w:ascii="Times New Roman" w:hAnsi="Times New Roman"/>
                <w:bCs/>
                <w:sz w:val="28"/>
                <w:szCs w:val="28"/>
                <w:lang w:val="uk-UA"/>
              </w:rPr>
            </w:pPr>
            <w:r w:rsidRPr="00852C8D">
              <w:rPr>
                <w:rFonts w:ascii="Times New Roman" w:hAnsi="Times New Roman"/>
                <w:bCs/>
                <w:sz w:val="28"/>
                <w:szCs w:val="28"/>
                <w:lang w:val="uk-UA"/>
              </w:rPr>
              <w:t>Відчутне залучення керівництва до діяльності у сфері БП.</w:t>
            </w:r>
          </w:p>
        </w:tc>
      </w:tr>
      <w:tr w:rsidR="0083770B" w:rsidRPr="00852C8D" w:rsidTr="0083770B">
        <w:tc>
          <w:tcPr>
            <w:tcW w:w="2518" w:type="dxa"/>
          </w:tcPr>
          <w:p w:rsidR="0083770B" w:rsidRPr="00852C8D" w:rsidRDefault="0083770B" w:rsidP="00695BCA">
            <w:pPr>
              <w:spacing w:after="0" w:line="360" w:lineRule="auto"/>
              <w:jc w:val="both"/>
              <w:rPr>
                <w:rFonts w:ascii="Times New Roman" w:hAnsi="Times New Roman"/>
                <w:bCs/>
                <w:sz w:val="28"/>
                <w:szCs w:val="28"/>
              </w:rPr>
            </w:pPr>
            <w:r w:rsidRPr="00852C8D">
              <w:rPr>
                <w:rFonts w:ascii="Times New Roman" w:hAnsi="Times New Roman"/>
                <w:bCs/>
                <w:sz w:val="28"/>
                <w:szCs w:val="28"/>
                <w:lang w:val="uk-UA"/>
              </w:rPr>
              <w:t>2. Середньої сили</w:t>
            </w:r>
          </w:p>
        </w:tc>
        <w:tc>
          <w:tcPr>
            <w:tcW w:w="7253" w:type="dxa"/>
          </w:tcPr>
          <w:p w:rsidR="0083770B" w:rsidRPr="00852C8D" w:rsidRDefault="0083770B" w:rsidP="00695BCA">
            <w:pPr>
              <w:spacing w:after="0" w:line="360" w:lineRule="auto"/>
              <w:jc w:val="both"/>
              <w:rPr>
                <w:rFonts w:ascii="Times New Roman" w:hAnsi="Times New Roman"/>
                <w:bCs/>
                <w:sz w:val="28"/>
                <w:szCs w:val="28"/>
                <w:lang w:val="uk-UA"/>
              </w:rPr>
            </w:pPr>
            <w:r w:rsidRPr="00852C8D">
              <w:rPr>
                <w:rFonts w:ascii="Times New Roman" w:hAnsi="Times New Roman"/>
                <w:bCs/>
                <w:sz w:val="28"/>
                <w:szCs w:val="28"/>
                <w:lang w:val="uk-UA"/>
              </w:rPr>
              <w:t>Системи дублювання та резерву.</w:t>
            </w:r>
          </w:p>
        </w:tc>
      </w:tr>
      <w:tr w:rsidR="0083770B" w:rsidRPr="00852C8D" w:rsidTr="0083770B">
        <w:tc>
          <w:tcPr>
            <w:tcW w:w="2518" w:type="dxa"/>
          </w:tcPr>
          <w:p w:rsidR="0083770B" w:rsidRPr="00852C8D" w:rsidRDefault="0083770B" w:rsidP="00695BCA">
            <w:pPr>
              <w:spacing w:after="0" w:line="360" w:lineRule="auto"/>
              <w:jc w:val="both"/>
              <w:rPr>
                <w:rFonts w:ascii="Times New Roman" w:hAnsi="Times New Roman"/>
                <w:bCs/>
                <w:sz w:val="28"/>
                <w:szCs w:val="28"/>
                <w:lang w:val="uk-UA"/>
              </w:rPr>
            </w:pPr>
          </w:p>
        </w:tc>
        <w:tc>
          <w:tcPr>
            <w:tcW w:w="7253" w:type="dxa"/>
          </w:tcPr>
          <w:p w:rsidR="0083770B" w:rsidRPr="00852C8D" w:rsidRDefault="0083770B" w:rsidP="00695BCA">
            <w:pPr>
              <w:spacing w:after="0" w:line="360" w:lineRule="auto"/>
              <w:jc w:val="both"/>
              <w:rPr>
                <w:rFonts w:ascii="Times New Roman" w:hAnsi="Times New Roman"/>
                <w:bCs/>
                <w:sz w:val="28"/>
                <w:szCs w:val="28"/>
                <w:lang w:val="uk-UA"/>
              </w:rPr>
            </w:pPr>
            <w:r w:rsidRPr="00852C8D">
              <w:rPr>
                <w:rFonts w:ascii="Times New Roman" w:hAnsi="Times New Roman"/>
                <w:bCs/>
                <w:sz w:val="28"/>
                <w:szCs w:val="28"/>
                <w:lang w:val="uk-UA"/>
              </w:rPr>
              <w:t>Покращення кадрового забезпечення / зменшення навантаження.</w:t>
            </w:r>
          </w:p>
        </w:tc>
      </w:tr>
      <w:tr w:rsidR="0083770B" w:rsidRPr="00852C8D" w:rsidTr="0083770B">
        <w:tc>
          <w:tcPr>
            <w:tcW w:w="2518" w:type="dxa"/>
          </w:tcPr>
          <w:p w:rsidR="0083770B" w:rsidRPr="00852C8D" w:rsidRDefault="0083770B" w:rsidP="00695BCA">
            <w:pPr>
              <w:spacing w:after="0" w:line="360" w:lineRule="auto"/>
              <w:jc w:val="both"/>
              <w:rPr>
                <w:rFonts w:ascii="Times New Roman" w:hAnsi="Times New Roman"/>
                <w:bCs/>
                <w:sz w:val="28"/>
                <w:szCs w:val="28"/>
                <w:lang w:val="uk-UA"/>
              </w:rPr>
            </w:pPr>
          </w:p>
        </w:tc>
        <w:tc>
          <w:tcPr>
            <w:tcW w:w="7253" w:type="dxa"/>
          </w:tcPr>
          <w:p w:rsidR="0083770B" w:rsidRPr="00852C8D" w:rsidRDefault="0083770B" w:rsidP="00695BCA">
            <w:pPr>
              <w:spacing w:after="0" w:line="360" w:lineRule="auto"/>
              <w:jc w:val="both"/>
              <w:rPr>
                <w:rFonts w:ascii="Times New Roman" w:hAnsi="Times New Roman"/>
                <w:bCs/>
                <w:sz w:val="28"/>
                <w:szCs w:val="28"/>
                <w:lang w:val="uk-UA"/>
              </w:rPr>
            </w:pPr>
            <w:r w:rsidRPr="00852C8D">
              <w:rPr>
                <w:rFonts w:ascii="Times New Roman" w:hAnsi="Times New Roman"/>
                <w:bCs/>
                <w:sz w:val="28"/>
                <w:szCs w:val="28"/>
                <w:lang w:val="uk-UA"/>
              </w:rPr>
              <w:t>Поліпшення / модифікація програмного забезпечення.</w:t>
            </w:r>
          </w:p>
        </w:tc>
      </w:tr>
      <w:tr w:rsidR="0083770B" w:rsidRPr="00852C8D" w:rsidTr="0083770B">
        <w:tc>
          <w:tcPr>
            <w:tcW w:w="2518" w:type="dxa"/>
          </w:tcPr>
          <w:p w:rsidR="0083770B" w:rsidRPr="00852C8D" w:rsidRDefault="0083770B" w:rsidP="00695BCA">
            <w:pPr>
              <w:spacing w:after="0" w:line="360" w:lineRule="auto"/>
              <w:jc w:val="both"/>
              <w:rPr>
                <w:rFonts w:ascii="Times New Roman" w:hAnsi="Times New Roman"/>
                <w:bCs/>
                <w:sz w:val="28"/>
                <w:szCs w:val="28"/>
                <w:lang w:val="uk-UA"/>
              </w:rPr>
            </w:pPr>
          </w:p>
        </w:tc>
        <w:tc>
          <w:tcPr>
            <w:tcW w:w="7253" w:type="dxa"/>
          </w:tcPr>
          <w:p w:rsidR="0083770B" w:rsidRPr="00852C8D" w:rsidRDefault="0083770B" w:rsidP="00695BCA">
            <w:pPr>
              <w:spacing w:after="0" w:line="360" w:lineRule="auto"/>
              <w:jc w:val="both"/>
              <w:rPr>
                <w:rFonts w:ascii="Times New Roman" w:hAnsi="Times New Roman"/>
                <w:bCs/>
                <w:sz w:val="28"/>
                <w:szCs w:val="28"/>
                <w:lang w:val="uk-UA"/>
              </w:rPr>
            </w:pPr>
            <w:r w:rsidRPr="00852C8D">
              <w:rPr>
                <w:rFonts w:ascii="Times New Roman" w:hAnsi="Times New Roman"/>
                <w:bCs/>
                <w:sz w:val="28"/>
                <w:szCs w:val="28"/>
                <w:lang w:val="uk-UA"/>
              </w:rPr>
              <w:t>Усунення / зменшення відволікання від роботи.</w:t>
            </w:r>
          </w:p>
        </w:tc>
      </w:tr>
      <w:tr w:rsidR="0083770B" w:rsidRPr="00852C8D" w:rsidTr="002A62F9">
        <w:tc>
          <w:tcPr>
            <w:tcW w:w="2518" w:type="dxa"/>
            <w:tcBorders>
              <w:bottom w:val="single" w:sz="4" w:space="0" w:color="auto"/>
            </w:tcBorders>
          </w:tcPr>
          <w:p w:rsidR="0083770B" w:rsidRPr="00852C8D" w:rsidRDefault="0083770B" w:rsidP="00695BCA">
            <w:pPr>
              <w:spacing w:after="0" w:line="360" w:lineRule="auto"/>
              <w:jc w:val="both"/>
              <w:rPr>
                <w:rFonts w:ascii="Times New Roman" w:hAnsi="Times New Roman"/>
                <w:bCs/>
                <w:sz w:val="28"/>
                <w:szCs w:val="28"/>
                <w:lang w:val="uk-UA"/>
              </w:rPr>
            </w:pPr>
          </w:p>
        </w:tc>
        <w:tc>
          <w:tcPr>
            <w:tcW w:w="7253" w:type="dxa"/>
            <w:tcBorders>
              <w:bottom w:val="single" w:sz="4" w:space="0" w:color="auto"/>
            </w:tcBorders>
          </w:tcPr>
          <w:p w:rsidR="0083770B" w:rsidRPr="00852C8D" w:rsidRDefault="0083770B" w:rsidP="00695BCA">
            <w:pPr>
              <w:spacing w:after="0" w:line="360" w:lineRule="auto"/>
              <w:jc w:val="both"/>
              <w:rPr>
                <w:rFonts w:ascii="Times New Roman" w:hAnsi="Times New Roman"/>
                <w:bCs/>
                <w:sz w:val="28"/>
                <w:szCs w:val="28"/>
                <w:lang w:val="uk-UA"/>
              </w:rPr>
            </w:pPr>
            <w:r w:rsidRPr="00852C8D">
              <w:rPr>
                <w:rFonts w:ascii="Times New Roman" w:hAnsi="Times New Roman"/>
                <w:bCs/>
                <w:sz w:val="28"/>
                <w:szCs w:val="28"/>
                <w:lang w:val="uk-UA"/>
              </w:rPr>
              <w:t>Використання чек-листів та інших способів когнітивної підтримки професійної діяльності.</w:t>
            </w:r>
          </w:p>
        </w:tc>
      </w:tr>
      <w:tr w:rsidR="0083770B" w:rsidRPr="00852C8D" w:rsidTr="002A62F9">
        <w:tc>
          <w:tcPr>
            <w:tcW w:w="2518" w:type="dxa"/>
            <w:tcBorders>
              <w:bottom w:val="single" w:sz="4" w:space="0" w:color="auto"/>
            </w:tcBorders>
          </w:tcPr>
          <w:p w:rsidR="0083770B" w:rsidRPr="00852C8D" w:rsidRDefault="0083770B" w:rsidP="00695BCA">
            <w:pPr>
              <w:spacing w:after="0" w:line="360" w:lineRule="auto"/>
              <w:jc w:val="both"/>
              <w:rPr>
                <w:rFonts w:ascii="Times New Roman" w:hAnsi="Times New Roman"/>
                <w:bCs/>
                <w:sz w:val="28"/>
                <w:szCs w:val="28"/>
                <w:lang w:val="uk-UA"/>
              </w:rPr>
            </w:pPr>
          </w:p>
        </w:tc>
        <w:tc>
          <w:tcPr>
            <w:tcW w:w="7253" w:type="dxa"/>
            <w:tcBorders>
              <w:bottom w:val="single" w:sz="4" w:space="0" w:color="auto"/>
            </w:tcBorders>
          </w:tcPr>
          <w:p w:rsidR="0083770B" w:rsidRPr="00852C8D" w:rsidRDefault="0083770B" w:rsidP="00695BCA">
            <w:pPr>
              <w:spacing w:after="0" w:line="360" w:lineRule="auto"/>
              <w:jc w:val="both"/>
              <w:rPr>
                <w:rFonts w:ascii="Times New Roman" w:hAnsi="Times New Roman"/>
                <w:bCs/>
                <w:sz w:val="28"/>
                <w:szCs w:val="28"/>
                <w:lang w:val="uk-UA"/>
              </w:rPr>
            </w:pPr>
            <w:r w:rsidRPr="00852C8D">
              <w:rPr>
                <w:rFonts w:ascii="Times New Roman" w:hAnsi="Times New Roman"/>
                <w:bCs/>
                <w:sz w:val="28"/>
                <w:szCs w:val="28"/>
                <w:lang w:val="uk-UA"/>
              </w:rPr>
              <w:t>Елімінація ситуацій «Подібне на слух» та «Подібне на вигляд».</w:t>
            </w:r>
          </w:p>
        </w:tc>
      </w:tr>
      <w:tr w:rsidR="002A62F9" w:rsidRPr="00852C8D" w:rsidTr="002A62F9">
        <w:tc>
          <w:tcPr>
            <w:tcW w:w="9771" w:type="dxa"/>
            <w:gridSpan w:val="2"/>
            <w:tcBorders>
              <w:top w:val="nil"/>
              <w:left w:val="nil"/>
              <w:right w:val="nil"/>
            </w:tcBorders>
          </w:tcPr>
          <w:p w:rsidR="002A62F9" w:rsidRPr="00852C8D" w:rsidRDefault="003D1509" w:rsidP="003D1509">
            <w:pPr>
              <w:spacing w:after="0" w:line="360" w:lineRule="auto"/>
              <w:jc w:val="right"/>
              <w:rPr>
                <w:rFonts w:ascii="Times New Roman" w:hAnsi="Times New Roman"/>
                <w:bCs/>
                <w:sz w:val="28"/>
                <w:szCs w:val="28"/>
                <w:lang w:val="uk-UA"/>
              </w:rPr>
            </w:pPr>
            <w:r w:rsidRPr="00852C8D">
              <w:rPr>
                <w:rFonts w:ascii="Times New Roman" w:hAnsi="Times New Roman"/>
                <w:bCs/>
                <w:i/>
                <w:iCs/>
                <w:sz w:val="28"/>
                <w:szCs w:val="28"/>
                <w:lang w:val="uk-UA"/>
              </w:rPr>
              <w:lastRenderedPageBreak/>
              <w:t>п</w:t>
            </w:r>
            <w:r w:rsidR="002A62F9" w:rsidRPr="00852C8D">
              <w:rPr>
                <w:rFonts w:ascii="Times New Roman" w:hAnsi="Times New Roman"/>
                <w:bCs/>
                <w:i/>
                <w:iCs/>
                <w:sz w:val="28"/>
                <w:szCs w:val="28"/>
                <w:lang w:val="uk-UA"/>
              </w:rPr>
              <w:t>родовж</w:t>
            </w:r>
            <w:r>
              <w:rPr>
                <w:rFonts w:ascii="Times New Roman" w:hAnsi="Times New Roman"/>
                <w:bCs/>
                <w:i/>
                <w:iCs/>
                <w:sz w:val="28"/>
                <w:szCs w:val="28"/>
                <w:lang w:val="uk-UA"/>
              </w:rPr>
              <w:t>.</w:t>
            </w:r>
            <w:r w:rsidR="002A62F9" w:rsidRPr="00852C8D">
              <w:rPr>
                <w:rFonts w:ascii="Times New Roman" w:hAnsi="Times New Roman"/>
                <w:bCs/>
                <w:i/>
                <w:iCs/>
                <w:sz w:val="28"/>
                <w:szCs w:val="28"/>
                <w:lang w:val="uk-UA"/>
              </w:rPr>
              <w:t xml:space="preserve"> табл.</w:t>
            </w:r>
            <w:r>
              <w:rPr>
                <w:rFonts w:ascii="Times New Roman" w:hAnsi="Times New Roman"/>
                <w:bCs/>
                <w:i/>
                <w:iCs/>
                <w:sz w:val="28"/>
                <w:szCs w:val="28"/>
                <w:lang w:val="uk-UA"/>
              </w:rPr>
              <w:t xml:space="preserve"> </w:t>
            </w:r>
            <w:r w:rsidR="002A62F9" w:rsidRPr="00852C8D">
              <w:rPr>
                <w:rFonts w:ascii="Times New Roman" w:hAnsi="Times New Roman"/>
                <w:bCs/>
                <w:i/>
                <w:iCs/>
                <w:sz w:val="28"/>
                <w:szCs w:val="28"/>
                <w:lang w:val="uk-UA"/>
              </w:rPr>
              <w:t>7.</w:t>
            </w:r>
            <w:r w:rsidR="002A62F9">
              <w:rPr>
                <w:rFonts w:ascii="Times New Roman" w:hAnsi="Times New Roman"/>
                <w:bCs/>
                <w:i/>
                <w:iCs/>
                <w:sz w:val="28"/>
                <w:szCs w:val="28"/>
                <w:lang w:val="uk-UA"/>
              </w:rPr>
              <w:t>8</w:t>
            </w:r>
          </w:p>
        </w:tc>
      </w:tr>
      <w:tr w:rsidR="0083770B" w:rsidRPr="00852C8D" w:rsidTr="0083770B">
        <w:tc>
          <w:tcPr>
            <w:tcW w:w="2518" w:type="dxa"/>
          </w:tcPr>
          <w:p w:rsidR="0083770B" w:rsidRPr="00852C8D" w:rsidRDefault="0083770B" w:rsidP="00695BCA">
            <w:pPr>
              <w:spacing w:after="0" w:line="360" w:lineRule="auto"/>
              <w:jc w:val="both"/>
              <w:rPr>
                <w:rFonts w:ascii="Times New Roman" w:hAnsi="Times New Roman"/>
                <w:bCs/>
                <w:sz w:val="28"/>
                <w:szCs w:val="28"/>
                <w:lang w:val="uk-UA"/>
              </w:rPr>
            </w:pPr>
          </w:p>
        </w:tc>
        <w:tc>
          <w:tcPr>
            <w:tcW w:w="7253" w:type="dxa"/>
          </w:tcPr>
          <w:p w:rsidR="0083770B" w:rsidRPr="00852C8D" w:rsidRDefault="0083770B" w:rsidP="00695BCA">
            <w:pPr>
              <w:spacing w:after="0" w:line="360" w:lineRule="auto"/>
              <w:jc w:val="both"/>
              <w:rPr>
                <w:rFonts w:ascii="Times New Roman" w:hAnsi="Times New Roman"/>
                <w:bCs/>
                <w:sz w:val="28"/>
                <w:szCs w:val="28"/>
                <w:lang w:val="uk-UA"/>
              </w:rPr>
            </w:pPr>
            <w:r w:rsidRPr="00852C8D">
              <w:rPr>
                <w:rFonts w:ascii="Times New Roman" w:hAnsi="Times New Roman"/>
                <w:bCs/>
                <w:sz w:val="28"/>
                <w:szCs w:val="28"/>
                <w:lang w:val="uk-UA"/>
              </w:rPr>
              <w:t>Покращення документації, комунікації.</w:t>
            </w:r>
          </w:p>
        </w:tc>
      </w:tr>
      <w:tr w:rsidR="0083770B" w:rsidRPr="00852C8D" w:rsidTr="0083770B">
        <w:trPr>
          <w:trHeight w:val="371"/>
        </w:trPr>
        <w:tc>
          <w:tcPr>
            <w:tcW w:w="2518" w:type="dxa"/>
          </w:tcPr>
          <w:p w:rsidR="0083770B" w:rsidRPr="00852C8D" w:rsidRDefault="0083770B" w:rsidP="00695BCA">
            <w:pPr>
              <w:spacing w:after="0" w:line="360" w:lineRule="auto"/>
              <w:jc w:val="both"/>
              <w:rPr>
                <w:rFonts w:ascii="Times New Roman" w:hAnsi="Times New Roman"/>
                <w:bCs/>
                <w:sz w:val="28"/>
                <w:szCs w:val="28"/>
                <w:lang w:val="uk-UA"/>
              </w:rPr>
            </w:pPr>
            <w:r w:rsidRPr="00852C8D">
              <w:rPr>
                <w:rFonts w:ascii="Times New Roman" w:hAnsi="Times New Roman"/>
                <w:bCs/>
                <w:sz w:val="28"/>
                <w:szCs w:val="28"/>
                <w:lang w:val="uk-UA"/>
              </w:rPr>
              <w:t>3. Малої сили</w:t>
            </w:r>
          </w:p>
        </w:tc>
        <w:tc>
          <w:tcPr>
            <w:tcW w:w="7253" w:type="dxa"/>
          </w:tcPr>
          <w:p w:rsidR="0083770B" w:rsidRPr="00852C8D" w:rsidRDefault="0083770B" w:rsidP="00695BCA">
            <w:pPr>
              <w:spacing w:after="0" w:line="360" w:lineRule="auto"/>
              <w:jc w:val="both"/>
              <w:rPr>
                <w:rFonts w:ascii="Times New Roman" w:hAnsi="Times New Roman"/>
                <w:bCs/>
                <w:sz w:val="28"/>
                <w:szCs w:val="28"/>
                <w:lang w:val="uk-UA"/>
              </w:rPr>
            </w:pPr>
            <w:r w:rsidRPr="00852C8D">
              <w:rPr>
                <w:rFonts w:ascii="Times New Roman" w:hAnsi="Times New Roman"/>
                <w:bCs/>
                <w:sz w:val="28"/>
                <w:szCs w:val="28"/>
                <w:lang w:val="uk-UA"/>
              </w:rPr>
              <w:t>Подвійний контроль.</w:t>
            </w:r>
          </w:p>
        </w:tc>
      </w:tr>
      <w:tr w:rsidR="0083770B" w:rsidRPr="00852C8D" w:rsidTr="0083770B">
        <w:tc>
          <w:tcPr>
            <w:tcW w:w="2518" w:type="dxa"/>
          </w:tcPr>
          <w:p w:rsidR="0083770B" w:rsidRPr="00852C8D" w:rsidRDefault="0083770B" w:rsidP="00695BCA">
            <w:pPr>
              <w:spacing w:after="0" w:line="360" w:lineRule="auto"/>
              <w:jc w:val="both"/>
              <w:rPr>
                <w:rFonts w:ascii="Times New Roman" w:hAnsi="Times New Roman"/>
                <w:b/>
                <w:bCs/>
                <w:sz w:val="28"/>
                <w:szCs w:val="28"/>
                <w:lang w:val="uk-UA"/>
              </w:rPr>
            </w:pPr>
          </w:p>
        </w:tc>
        <w:tc>
          <w:tcPr>
            <w:tcW w:w="7253" w:type="dxa"/>
          </w:tcPr>
          <w:p w:rsidR="0083770B" w:rsidRPr="00852C8D" w:rsidRDefault="0083770B" w:rsidP="00695BCA">
            <w:pPr>
              <w:spacing w:after="0" w:line="360" w:lineRule="auto"/>
              <w:jc w:val="both"/>
              <w:rPr>
                <w:rFonts w:ascii="Times New Roman" w:hAnsi="Times New Roman"/>
                <w:bCs/>
                <w:sz w:val="28"/>
                <w:szCs w:val="28"/>
                <w:lang w:val="uk-UA"/>
              </w:rPr>
            </w:pPr>
            <w:r w:rsidRPr="00852C8D">
              <w:rPr>
                <w:rFonts w:ascii="Times New Roman" w:hAnsi="Times New Roman"/>
                <w:bCs/>
                <w:sz w:val="28"/>
                <w:szCs w:val="28"/>
                <w:lang w:val="uk-UA"/>
              </w:rPr>
              <w:t>Попереджувальні знаки, ярлики та етикетки.</w:t>
            </w:r>
          </w:p>
        </w:tc>
      </w:tr>
      <w:tr w:rsidR="0083770B" w:rsidRPr="00852C8D" w:rsidTr="0083770B">
        <w:tc>
          <w:tcPr>
            <w:tcW w:w="2518" w:type="dxa"/>
          </w:tcPr>
          <w:p w:rsidR="0083770B" w:rsidRPr="00852C8D" w:rsidRDefault="0083770B" w:rsidP="00695BCA">
            <w:pPr>
              <w:spacing w:after="0" w:line="360" w:lineRule="auto"/>
              <w:jc w:val="both"/>
              <w:rPr>
                <w:rFonts w:ascii="Times New Roman" w:hAnsi="Times New Roman"/>
                <w:b/>
                <w:bCs/>
                <w:sz w:val="28"/>
                <w:szCs w:val="28"/>
                <w:lang w:val="uk-UA"/>
              </w:rPr>
            </w:pPr>
          </w:p>
        </w:tc>
        <w:tc>
          <w:tcPr>
            <w:tcW w:w="7253" w:type="dxa"/>
          </w:tcPr>
          <w:p w:rsidR="0083770B" w:rsidRPr="00852C8D" w:rsidRDefault="0083770B" w:rsidP="00695BCA">
            <w:pPr>
              <w:spacing w:after="0" w:line="360" w:lineRule="auto"/>
              <w:jc w:val="both"/>
              <w:rPr>
                <w:rFonts w:ascii="Times New Roman" w:hAnsi="Times New Roman"/>
                <w:bCs/>
                <w:sz w:val="28"/>
                <w:szCs w:val="28"/>
                <w:lang w:val="uk-UA"/>
              </w:rPr>
            </w:pPr>
            <w:r w:rsidRPr="00852C8D">
              <w:rPr>
                <w:rFonts w:ascii="Times New Roman" w:hAnsi="Times New Roman"/>
                <w:bCs/>
                <w:sz w:val="28"/>
                <w:szCs w:val="28"/>
                <w:lang w:val="uk-UA"/>
              </w:rPr>
              <w:t>Нова процедура / меморандум / політика.</w:t>
            </w:r>
          </w:p>
        </w:tc>
      </w:tr>
      <w:tr w:rsidR="0083770B" w:rsidRPr="00852C8D" w:rsidTr="0083770B">
        <w:tc>
          <w:tcPr>
            <w:tcW w:w="2518" w:type="dxa"/>
          </w:tcPr>
          <w:p w:rsidR="0083770B" w:rsidRPr="00852C8D" w:rsidRDefault="0083770B" w:rsidP="00695BCA">
            <w:pPr>
              <w:spacing w:after="0" w:line="360" w:lineRule="auto"/>
              <w:jc w:val="both"/>
              <w:rPr>
                <w:rFonts w:ascii="Times New Roman" w:hAnsi="Times New Roman"/>
                <w:b/>
                <w:bCs/>
                <w:sz w:val="28"/>
                <w:szCs w:val="28"/>
                <w:lang w:val="uk-UA"/>
              </w:rPr>
            </w:pPr>
          </w:p>
        </w:tc>
        <w:tc>
          <w:tcPr>
            <w:tcW w:w="7253" w:type="dxa"/>
          </w:tcPr>
          <w:p w:rsidR="0083770B" w:rsidRPr="00852C8D" w:rsidRDefault="0083770B" w:rsidP="00695BCA">
            <w:pPr>
              <w:spacing w:after="0" w:line="360" w:lineRule="auto"/>
              <w:jc w:val="both"/>
              <w:rPr>
                <w:rFonts w:ascii="Times New Roman" w:hAnsi="Times New Roman"/>
                <w:bCs/>
                <w:sz w:val="28"/>
                <w:szCs w:val="28"/>
                <w:lang w:val="uk-UA"/>
              </w:rPr>
            </w:pPr>
            <w:r w:rsidRPr="00852C8D">
              <w:rPr>
                <w:rFonts w:ascii="Times New Roman" w:hAnsi="Times New Roman"/>
                <w:bCs/>
                <w:sz w:val="28"/>
                <w:szCs w:val="28"/>
                <w:lang w:val="uk-UA"/>
              </w:rPr>
              <w:t>Тренінги.</w:t>
            </w:r>
          </w:p>
        </w:tc>
      </w:tr>
      <w:tr w:rsidR="0083770B" w:rsidRPr="00852C8D" w:rsidTr="0083770B">
        <w:tc>
          <w:tcPr>
            <w:tcW w:w="2518" w:type="dxa"/>
          </w:tcPr>
          <w:p w:rsidR="0083770B" w:rsidRPr="00852C8D" w:rsidRDefault="0083770B" w:rsidP="00695BCA">
            <w:pPr>
              <w:spacing w:after="0" w:line="360" w:lineRule="auto"/>
              <w:jc w:val="both"/>
              <w:rPr>
                <w:rFonts w:ascii="Times New Roman" w:hAnsi="Times New Roman"/>
                <w:b/>
                <w:bCs/>
                <w:sz w:val="28"/>
                <w:szCs w:val="28"/>
                <w:lang w:val="uk-UA"/>
              </w:rPr>
            </w:pPr>
          </w:p>
        </w:tc>
        <w:tc>
          <w:tcPr>
            <w:tcW w:w="7253" w:type="dxa"/>
          </w:tcPr>
          <w:p w:rsidR="0083770B" w:rsidRPr="00852C8D" w:rsidRDefault="0083770B" w:rsidP="00695BCA">
            <w:pPr>
              <w:spacing w:after="0" w:line="360" w:lineRule="auto"/>
              <w:jc w:val="both"/>
              <w:rPr>
                <w:rFonts w:ascii="Times New Roman" w:hAnsi="Times New Roman"/>
                <w:bCs/>
                <w:sz w:val="28"/>
                <w:szCs w:val="28"/>
                <w:lang w:val="uk-UA"/>
              </w:rPr>
            </w:pPr>
            <w:r w:rsidRPr="00852C8D">
              <w:rPr>
                <w:rFonts w:ascii="Times New Roman" w:hAnsi="Times New Roman"/>
                <w:bCs/>
                <w:sz w:val="28"/>
                <w:szCs w:val="28"/>
                <w:lang w:val="uk-UA"/>
              </w:rPr>
              <w:t>Додаткове навчання, аналіз.</w:t>
            </w:r>
          </w:p>
        </w:tc>
      </w:tr>
    </w:tbl>
    <w:p w:rsidR="00BF3C90" w:rsidRPr="00852C8D" w:rsidRDefault="00BF3C90" w:rsidP="00695BCA">
      <w:pPr>
        <w:spacing w:before="120" w:after="0" w:line="360" w:lineRule="auto"/>
        <w:ind w:firstLine="709"/>
        <w:jc w:val="both"/>
        <w:rPr>
          <w:rFonts w:ascii="Times New Roman" w:hAnsi="Times New Roman"/>
          <w:bCs/>
          <w:sz w:val="28"/>
          <w:szCs w:val="28"/>
          <w:lang w:val="uk-UA"/>
        </w:rPr>
      </w:pPr>
    </w:p>
    <w:p w:rsidR="0083770B" w:rsidRPr="00852C8D" w:rsidRDefault="0083770B" w:rsidP="00695BCA">
      <w:pPr>
        <w:spacing w:before="120" w:after="0" w:line="360" w:lineRule="auto"/>
        <w:ind w:firstLine="709"/>
        <w:jc w:val="both"/>
        <w:rPr>
          <w:rFonts w:ascii="Times New Roman" w:hAnsi="Times New Roman"/>
          <w:bCs/>
          <w:sz w:val="28"/>
          <w:szCs w:val="28"/>
          <w:lang w:val="uk-UA"/>
        </w:rPr>
      </w:pPr>
      <w:r w:rsidRPr="00852C8D">
        <w:rPr>
          <w:rFonts w:ascii="Times New Roman" w:hAnsi="Times New Roman"/>
          <w:bCs/>
          <w:sz w:val="28"/>
          <w:szCs w:val="28"/>
          <w:lang w:val="uk-UA"/>
        </w:rPr>
        <w:t>У якості прикладу практичного використання методу аналізу кореневої причини в анестезіології ми наводимо клінічний випадок раптової і несподіваної інтранаркозної смерті пацієнтки з ГКМП на операційному столі під час планової не</w:t>
      </w:r>
      <w:r w:rsidR="00DD1FDB">
        <w:rPr>
          <w:rFonts w:ascii="Times New Roman" w:hAnsi="Times New Roman"/>
          <w:bCs/>
          <w:sz w:val="28"/>
          <w:szCs w:val="28"/>
          <w:lang w:val="uk-UA"/>
        </w:rPr>
        <w:t>-</w:t>
      </w:r>
      <w:r w:rsidRPr="00852C8D">
        <w:rPr>
          <w:rFonts w:ascii="Times New Roman" w:hAnsi="Times New Roman"/>
          <w:bCs/>
          <w:sz w:val="28"/>
          <w:szCs w:val="28"/>
          <w:lang w:val="uk-UA"/>
        </w:rPr>
        <w:t>кардіохірургічної операції в не</w:t>
      </w:r>
      <w:r w:rsidR="00DD1FDB">
        <w:rPr>
          <w:rFonts w:ascii="Times New Roman" w:hAnsi="Times New Roman"/>
          <w:bCs/>
          <w:sz w:val="28"/>
          <w:szCs w:val="28"/>
          <w:lang w:val="uk-UA"/>
        </w:rPr>
        <w:t>-</w:t>
      </w:r>
      <w:r w:rsidRPr="00852C8D">
        <w:rPr>
          <w:rFonts w:ascii="Times New Roman" w:hAnsi="Times New Roman"/>
          <w:bCs/>
          <w:sz w:val="28"/>
          <w:szCs w:val="28"/>
          <w:lang w:val="uk-UA"/>
        </w:rPr>
        <w:t>кардіохірургічній клініці (табл. 7.</w:t>
      </w:r>
      <w:r w:rsidR="00562500" w:rsidRPr="00852C8D">
        <w:rPr>
          <w:rFonts w:ascii="Times New Roman" w:hAnsi="Times New Roman"/>
          <w:bCs/>
          <w:sz w:val="28"/>
          <w:szCs w:val="28"/>
          <w:lang w:val="uk-UA"/>
        </w:rPr>
        <w:t>9</w:t>
      </w:r>
      <w:r w:rsidRPr="00852C8D">
        <w:rPr>
          <w:rFonts w:ascii="Times New Roman" w:hAnsi="Times New Roman"/>
          <w:bCs/>
          <w:sz w:val="28"/>
          <w:szCs w:val="28"/>
          <w:lang w:val="uk-UA"/>
        </w:rPr>
        <w:t xml:space="preserve">). </w:t>
      </w:r>
    </w:p>
    <w:p w:rsidR="0083770B" w:rsidRPr="00852C8D" w:rsidRDefault="0083770B" w:rsidP="00695BCA">
      <w:pPr>
        <w:spacing w:after="0" w:line="360" w:lineRule="auto"/>
        <w:ind w:firstLine="709"/>
        <w:jc w:val="right"/>
        <w:rPr>
          <w:rFonts w:ascii="Times New Roman" w:hAnsi="Times New Roman"/>
          <w:bCs/>
          <w:i/>
          <w:sz w:val="28"/>
          <w:szCs w:val="28"/>
          <w:lang w:val="uk-UA"/>
        </w:rPr>
      </w:pPr>
      <w:r w:rsidRPr="00852C8D">
        <w:rPr>
          <w:rFonts w:ascii="Times New Roman" w:hAnsi="Times New Roman"/>
          <w:bCs/>
          <w:i/>
          <w:sz w:val="28"/>
          <w:szCs w:val="28"/>
          <w:lang w:val="uk-UA"/>
        </w:rPr>
        <w:t>Таблиця 7.</w:t>
      </w:r>
      <w:r w:rsidR="00562500" w:rsidRPr="00852C8D">
        <w:rPr>
          <w:rFonts w:ascii="Times New Roman" w:hAnsi="Times New Roman"/>
          <w:bCs/>
          <w:i/>
          <w:sz w:val="28"/>
          <w:szCs w:val="28"/>
          <w:lang w:val="uk-UA"/>
        </w:rPr>
        <w:t>9</w:t>
      </w:r>
    </w:p>
    <w:p w:rsidR="0083770B" w:rsidRPr="00852C8D" w:rsidRDefault="0083770B" w:rsidP="00695BCA">
      <w:pPr>
        <w:spacing w:after="0" w:line="360" w:lineRule="auto"/>
        <w:ind w:firstLine="709"/>
        <w:jc w:val="center"/>
        <w:rPr>
          <w:rFonts w:ascii="Times New Roman" w:hAnsi="Times New Roman"/>
          <w:b/>
          <w:bCs/>
          <w:sz w:val="28"/>
          <w:szCs w:val="28"/>
          <w:lang w:val="uk-UA"/>
        </w:rPr>
      </w:pPr>
      <w:r w:rsidRPr="00852C8D">
        <w:rPr>
          <w:rFonts w:ascii="Times New Roman" w:hAnsi="Times New Roman"/>
          <w:b/>
          <w:bCs/>
          <w:sz w:val="28"/>
          <w:szCs w:val="28"/>
          <w:lang w:val="uk-UA"/>
        </w:rPr>
        <w:t xml:space="preserve">Презентація клінічного випадку анестезіологічної смерті на операційному столі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3"/>
      </w:tblGrid>
      <w:tr w:rsidR="0083770B" w:rsidRPr="00852C8D" w:rsidTr="002A62F9">
        <w:tc>
          <w:tcPr>
            <w:tcW w:w="9853" w:type="dxa"/>
            <w:tcBorders>
              <w:top w:val="single" w:sz="4" w:space="0" w:color="auto"/>
              <w:bottom w:val="nil"/>
            </w:tcBorders>
          </w:tcPr>
          <w:p w:rsidR="0083770B" w:rsidRPr="00852C8D" w:rsidRDefault="0083770B" w:rsidP="00695BCA">
            <w:pPr>
              <w:pStyle w:val="a3"/>
              <w:spacing w:after="0" w:line="360" w:lineRule="auto"/>
              <w:ind w:left="0" w:firstLine="709"/>
              <w:jc w:val="both"/>
              <w:rPr>
                <w:rFonts w:ascii="Times New Roman" w:hAnsi="Times New Roman"/>
                <w:bCs/>
                <w:sz w:val="28"/>
                <w:szCs w:val="28"/>
                <w:lang w:val="uk-UA"/>
              </w:rPr>
            </w:pPr>
            <w:r w:rsidRPr="00852C8D">
              <w:rPr>
                <w:rFonts w:ascii="Times New Roman" w:hAnsi="Times New Roman"/>
                <w:bCs/>
                <w:sz w:val="28"/>
                <w:szCs w:val="28"/>
                <w:lang w:val="uk-UA"/>
              </w:rPr>
              <w:t>Жінка 54 років, індекс маси тіла – 32,27, мешканка м. Києва. Впродовж 2017 р. двічі – у травні (13 ліжко-днів) та у серпні (11 ліжко-днів) – лікувалася в кардіологічному відділенні однієї з Київських міських клінічних лікарень, де їй був встановлений діагноз «Ішемічна хвороба серця (ІХС): стенокардія напруги і спокою, функціональний клас ІІІ, кардіосклероз. Гіпертрофічна кардіоміопатія (необструктивна). Атеросклероз аорти і коронарних судин. Гіпертонічна хвороба ІІ ст., 2 ст., ризик 4. Серцева недостатність ІІ-А ст. зі зниженою систолічною функцією лівого шлуночка</w:t>
            </w:r>
            <w:r w:rsidR="00DD1FDB">
              <w:rPr>
                <w:rFonts w:ascii="Times New Roman" w:hAnsi="Times New Roman"/>
                <w:bCs/>
                <w:sz w:val="28"/>
                <w:szCs w:val="28"/>
                <w:lang w:val="uk-UA"/>
              </w:rPr>
              <w:t xml:space="preserve"> </w:t>
            </w:r>
            <w:r w:rsidRPr="00852C8D">
              <w:rPr>
                <w:rFonts w:ascii="Times New Roman" w:hAnsi="Times New Roman"/>
                <w:bCs/>
                <w:sz w:val="28"/>
                <w:szCs w:val="28"/>
                <w:lang w:val="uk-UA"/>
              </w:rPr>
              <w:t xml:space="preserve">(ЛШ) – ФВ (фракція викиду) = 46%». </w:t>
            </w:r>
          </w:p>
          <w:p w:rsidR="0083770B" w:rsidRPr="00852C8D" w:rsidRDefault="0030083E" w:rsidP="002A62F9">
            <w:pPr>
              <w:pStyle w:val="a3"/>
              <w:spacing w:after="0" w:line="360" w:lineRule="auto"/>
              <w:ind w:left="0" w:firstLine="709"/>
              <w:jc w:val="both"/>
              <w:rPr>
                <w:rFonts w:ascii="Times New Roman" w:hAnsi="Times New Roman"/>
                <w:bCs/>
                <w:sz w:val="28"/>
                <w:szCs w:val="28"/>
                <w:lang w:val="uk-UA"/>
              </w:rPr>
            </w:pPr>
            <w:r>
              <w:rPr>
                <w:rFonts w:ascii="Times New Roman" w:hAnsi="Times New Roman"/>
                <w:bCs/>
                <w:noProof/>
                <w:sz w:val="28"/>
                <w:szCs w:val="28"/>
                <w:lang w:eastAsia="ru-RU"/>
              </w:rPr>
              <mc:AlternateContent>
                <mc:Choice Requires="wps">
                  <w:drawing>
                    <wp:anchor distT="0" distB="0" distL="114300" distR="114300" simplePos="0" relativeHeight="251760128" behindDoc="0" locked="0" layoutInCell="1" allowOverlap="1">
                      <wp:simplePos x="0" y="0"/>
                      <wp:positionH relativeFrom="column">
                        <wp:posOffset>-63500</wp:posOffset>
                      </wp:positionH>
                      <wp:positionV relativeFrom="paragraph">
                        <wp:posOffset>1524635</wp:posOffset>
                      </wp:positionV>
                      <wp:extent cx="6254115" cy="8890"/>
                      <wp:effectExtent l="12700" t="10160" r="10160" b="9525"/>
                      <wp:wrapNone/>
                      <wp:docPr id="57" name="AutoShape 2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54115" cy="88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44" o:spid="_x0000_s1026" type="#_x0000_t32" style="position:absolute;margin-left:-5pt;margin-top:120.05pt;width:492.45pt;height:.7pt;z-index:25176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"/>
                  </w:pict>
                </mc:Fallback>
              </mc:AlternateContent>
            </w:r>
            <w:r w:rsidR="0083770B" w:rsidRPr="00852C8D">
              <w:rPr>
                <w:rFonts w:ascii="Times New Roman" w:hAnsi="Times New Roman"/>
                <w:bCs/>
                <w:sz w:val="28"/>
                <w:szCs w:val="28"/>
                <w:lang w:val="uk-UA"/>
              </w:rPr>
              <w:t xml:space="preserve">Проведені в кардіологічному відділенні з різницею в три місяці двома різними фахівцями ехокардіоскопічні дослідження закінчилися висновками про наявність у хворої необструктивної ГКМП з помірною систолічною дисфункцією ЛШ (ФВ=45-46%) і діастолічною дисфункцією ЛШ рестриктивного типу. </w:t>
            </w:r>
            <w:r w:rsidR="002A62F9">
              <w:rPr>
                <w:rFonts w:ascii="Times New Roman" w:hAnsi="Times New Roman"/>
                <w:bCs/>
                <w:i/>
                <w:iCs/>
                <w:sz w:val="28"/>
                <w:szCs w:val="28"/>
                <w:lang w:val="uk-UA"/>
              </w:rPr>
              <w:t xml:space="preserve"> </w:t>
            </w:r>
          </w:p>
        </w:tc>
      </w:tr>
      <w:tr w:rsidR="002A62F9" w:rsidRPr="00852C8D" w:rsidTr="00956759">
        <w:tc>
          <w:tcPr>
            <w:tcW w:w="9853" w:type="dxa"/>
            <w:tcBorders>
              <w:top w:val="nil"/>
              <w:left w:val="nil"/>
              <w:bottom w:val="single" w:sz="4" w:space="0" w:color="auto"/>
              <w:right w:val="nil"/>
            </w:tcBorders>
          </w:tcPr>
          <w:p w:rsidR="002A62F9" w:rsidRPr="00852C8D" w:rsidRDefault="003D1509" w:rsidP="003D1509">
            <w:pPr>
              <w:pStyle w:val="a3"/>
              <w:spacing w:after="0" w:line="360" w:lineRule="auto"/>
              <w:ind w:left="0" w:firstLine="708"/>
              <w:jc w:val="right"/>
              <w:rPr>
                <w:rFonts w:ascii="Times New Roman" w:hAnsi="Times New Roman"/>
                <w:bCs/>
                <w:sz w:val="28"/>
                <w:szCs w:val="28"/>
                <w:lang w:val="uk-UA"/>
              </w:rPr>
            </w:pPr>
            <w:r w:rsidRPr="00852C8D">
              <w:rPr>
                <w:rFonts w:ascii="Times New Roman" w:hAnsi="Times New Roman"/>
                <w:bCs/>
                <w:i/>
                <w:iCs/>
                <w:sz w:val="28"/>
                <w:szCs w:val="28"/>
                <w:lang w:val="uk-UA"/>
              </w:rPr>
              <w:lastRenderedPageBreak/>
              <w:t>п</w:t>
            </w:r>
            <w:r w:rsidR="002A62F9" w:rsidRPr="00852C8D">
              <w:rPr>
                <w:rFonts w:ascii="Times New Roman" w:hAnsi="Times New Roman"/>
                <w:bCs/>
                <w:i/>
                <w:iCs/>
                <w:sz w:val="28"/>
                <w:szCs w:val="28"/>
                <w:lang w:val="uk-UA"/>
              </w:rPr>
              <w:t>родовж</w:t>
            </w:r>
            <w:r>
              <w:rPr>
                <w:rFonts w:ascii="Times New Roman" w:hAnsi="Times New Roman"/>
                <w:bCs/>
                <w:i/>
                <w:iCs/>
                <w:sz w:val="28"/>
                <w:szCs w:val="28"/>
                <w:lang w:val="uk-UA"/>
              </w:rPr>
              <w:t>.</w:t>
            </w:r>
            <w:r w:rsidR="002A62F9" w:rsidRPr="00852C8D">
              <w:rPr>
                <w:rFonts w:ascii="Times New Roman" w:hAnsi="Times New Roman"/>
                <w:bCs/>
                <w:i/>
                <w:iCs/>
                <w:sz w:val="28"/>
                <w:szCs w:val="28"/>
                <w:lang w:val="uk-UA"/>
              </w:rPr>
              <w:t xml:space="preserve"> табл.</w:t>
            </w:r>
            <w:r>
              <w:rPr>
                <w:rFonts w:ascii="Times New Roman" w:hAnsi="Times New Roman"/>
                <w:bCs/>
                <w:i/>
                <w:iCs/>
                <w:sz w:val="28"/>
                <w:szCs w:val="28"/>
                <w:lang w:val="uk-UA"/>
              </w:rPr>
              <w:t xml:space="preserve"> </w:t>
            </w:r>
            <w:r w:rsidR="002A62F9" w:rsidRPr="00852C8D">
              <w:rPr>
                <w:rFonts w:ascii="Times New Roman" w:hAnsi="Times New Roman"/>
                <w:bCs/>
                <w:i/>
                <w:iCs/>
                <w:sz w:val="28"/>
                <w:szCs w:val="28"/>
                <w:lang w:val="uk-UA"/>
              </w:rPr>
              <w:t>7.</w:t>
            </w:r>
            <w:r w:rsidR="002A62F9">
              <w:rPr>
                <w:rFonts w:ascii="Times New Roman" w:hAnsi="Times New Roman"/>
                <w:bCs/>
                <w:i/>
                <w:iCs/>
                <w:sz w:val="28"/>
                <w:szCs w:val="28"/>
                <w:lang w:val="uk-UA"/>
              </w:rPr>
              <w:t>8</w:t>
            </w:r>
          </w:p>
        </w:tc>
      </w:tr>
      <w:tr w:rsidR="002A62F9" w:rsidRPr="00852C8D" w:rsidTr="00956759">
        <w:tc>
          <w:tcPr>
            <w:tcW w:w="9853" w:type="dxa"/>
            <w:tcBorders>
              <w:bottom w:val="single" w:sz="4" w:space="0" w:color="auto"/>
            </w:tcBorders>
          </w:tcPr>
          <w:p w:rsidR="002A62F9" w:rsidRPr="00852C8D" w:rsidRDefault="002A62F9" w:rsidP="002A62F9">
            <w:pPr>
              <w:pStyle w:val="a3"/>
              <w:spacing w:after="0" w:line="360" w:lineRule="auto"/>
              <w:ind w:left="0" w:firstLine="708"/>
              <w:jc w:val="both"/>
              <w:rPr>
                <w:rFonts w:ascii="Times New Roman" w:hAnsi="Times New Roman"/>
                <w:bCs/>
                <w:sz w:val="28"/>
                <w:szCs w:val="28"/>
                <w:lang w:val="uk-UA"/>
              </w:rPr>
            </w:pPr>
            <w:r w:rsidRPr="00852C8D">
              <w:rPr>
                <w:rFonts w:ascii="Times New Roman" w:hAnsi="Times New Roman"/>
                <w:bCs/>
                <w:sz w:val="28"/>
                <w:szCs w:val="28"/>
                <w:lang w:val="uk-UA"/>
              </w:rPr>
              <w:t>На початку вересня 2017 р. пацієнтка була госпіталізована для передопераційної підготовки і оперативного лікування (тиреоїдекто</w:t>
            </w:r>
            <w:r w:rsidR="003D1509">
              <w:rPr>
                <w:rFonts w:ascii="Times New Roman" w:hAnsi="Times New Roman"/>
                <w:bCs/>
                <w:sz w:val="28"/>
                <w:szCs w:val="28"/>
                <w:lang w:val="uk-UA"/>
              </w:rPr>
              <w:t>мія) за життєвими показами у зв’</w:t>
            </w:r>
            <w:r w:rsidRPr="00852C8D">
              <w:rPr>
                <w:rFonts w:ascii="Times New Roman" w:hAnsi="Times New Roman"/>
                <w:bCs/>
                <w:sz w:val="28"/>
                <w:szCs w:val="28"/>
                <w:lang w:val="uk-UA"/>
              </w:rPr>
              <w:t>язку з діагностованою у неї папілярною карциномою щитовидної залози. Перед операцією вона продовжила лікування раніше призначеними їй кардіотропними препаратами. Напередодні операції хвора була оглянута анестезіологом вищої кваліфікаційної категорії і дала письмову інформовану згоду на операцію під тотальною внутрішньовенною анестезією з інтубацією трахеї, міорелаксантами і штучною вентиляцією легень. Уранці в день операції отримала премедикацію у складі атропіну сульфату 0,1% – 0,5 мл підшкірно і клофеліну 0,01%</w:t>
            </w:r>
            <w:r w:rsidRPr="00852C8D">
              <w:rPr>
                <w:rFonts w:ascii="Times New Roman" w:hAnsi="Times New Roman"/>
                <w:bCs/>
                <w:sz w:val="28"/>
                <w:szCs w:val="28"/>
                <w:lang w:val="en-US"/>
              </w:rPr>
              <w:t> </w:t>
            </w:r>
            <w:r w:rsidR="00DD1FDB">
              <w:rPr>
                <w:rFonts w:ascii="Times New Roman" w:hAnsi="Times New Roman"/>
                <w:bCs/>
                <w:sz w:val="28"/>
                <w:szCs w:val="28"/>
                <w:lang w:val="uk-UA"/>
              </w:rPr>
              <w:t>– 1 мл внутрішньом</w:t>
            </w:r>
            <w:r w:rsidR="00DD1FDB" w:rsidRPr="00DD1FDB">
              <w:rPr>
                <w:rFonts w:ascii="Times New Roman" w:hAnsi="Times New Roman"/>
                <w:bCs/>
                <w:sz w:val="28"/>
                <w:szCs w:val="28"/>
                <w:lang w:val="uk-UA"/>
              </w:rPr>
              <w:t>’</w:t>
            </w:r>
            <w:r w:rsidRPr="00852C8D">
              <w:rPr>
                <w:rFonts w:ascii="Times New Roman" w:hAnsi="Times New Roman"/>
                <w:bCs/>
                <w:sz w:val="28"/>
                <w:szCs w:val="28"/>
                <w:lang w:val="uk-UA"/>
              </w:rPr>
              <w:t>язово. О 9 год. 50 хв. була розпочата анестезія, о 10 год. 00 хв.</w:t>
            </w:r>
            <w:r w:rsidR="00DD1FDB" w:rsidRPr="00DD1FDB">
              <w:rPr>
                <w:rFonts w:ascii="Times New Roman" w:hAnsi="Times New Roman"/>
                <w:bCs/>
                <w:sz w:val="28"/>
                <w:szCs w:val="28"/>
              </w:rPr>
              <w:t xml:space="preserve"> </w:t>
            </w:r>
            <w:r w:rsidRPr="00852C8D">
              <w:rPr>
                <w:rFonts w:ascii="Times New Roman" w:hAnsi="Times New Roman"/>
                <w:bCs/>
                <w:sz w:val="28"/>
                <w:szCs w:val="28"/>
                <w:lang w:val="uk-UA"/>
              </w:rPr>
              <w:t>– операція. Пацієнтці проводився стандартний і</w:t>
            </w:r>
            <w:r w:rsidR="00DD1FDB">
              <w:rPr>
                <w:rFonts w:ascii="Times New Roman" w:hAnsi="Times New Roman"/>
                <w:bCs/>
                <w:sz w:val="28"/>
                <w:szCs w:val="28"/>
                <w:lang w:val="uk-UA"/>
              </w:rPr>
              <w:t>нтраопераційний моніторинг в об’</w:t>
            </w:r>
            <w:r w:rsidRPr="00852C8D">
              <w:rPr>
                <w:rFonts w:ascii="Times New Roman" w:hAnsi="Times New Roman"/>
                <w:bCs/>
                <w:sz w:val="28"/>
                <w:szCs w:val="28"/>
                <w:lang w:val="uk-UA"/>
              </w:rPr>
              <w:t>ємі неінвазивного артеріального тиску, ЕКГ, SpO</w:t>
            </w:r>
            <w:r w:rsidRPr="00852C8D">
              <w:rPr>
                <w:rFonts w:ascii="Times New Roman" w:hAnsi="Times New Roman"/>
                <w:bCs/>
                <w:sz w:val="28"/>
                <w:szCs w:val="28"/>
                <w:vertAlign w:val="subscript"/>
                <w:lang w:val="uk-UA"/>
              </w:rPr>
              <w:t>2</w:t>
            </w:r>
            <w:r w:rsidRPr="00852C8D">
              <w:rPr>
                <w:rFonts w:ascii="Times New Roman" w:hAnsi="Times New Roman"/>
                <w:bCs/>
                <w:sz w:val="28"/>
                <w:szCs w:val="28"/>
                <w:lang w:val="uk-UA"/>
              </w:rPr>
              <w:t>, капнометрії. Через 40</w:t>
            </w:r>
            <w:r w:rsidRPr="00852C8D">
              <w:rPr>
                <w:rFonts w:ascii="Times New Roman" w:hAnsi="Times New Roman"/>
                <w:bCs/>
                <w:sz w:val="28"/>
                <w:szCs w:val="28"/>
                <w:lang w:val="en-US"/>
              </w:rPr>
              <w:t> </w:t>
            </w:r>
            <w:r w:rsidR="00DD1FDB">
              <w:rPr>
                <w:rFonts w:ascii="Times New Roman" w:hAnsi="Times New Roman"/>
                <w:bCs/>
                <w:sz w:val="28"/>
                <w:szCs w:val="28"/>
                <w:lang w:val="uk-UA"/>
              </w:rPr>
              <w:t>хв</w:t>
            </w:r>
            <w:r w:rsidRPr="00852C8D">
              <w:rPr>
                <w:rFonts w:ascii="Times New Roman" w:hAnsi="Times New Roman"/>
                <w:bCs/>
                <w:sz w:val="28"/>
                <w:szCs w:val="28"/>
                <w:lang w:val="uk-UA"/>
              </w:rPr>
              <w:t xml:space="preserve"> після початку операції у хворої був зафіксований короткочасний епізод суправентрикулярної тахікардії з частотою до 150/хв, а потім</w:t>
            </w:r>
            <w:r w:rsidRPr="00852C8D">
              <w:rPr>
                <w:rFonts w:ascii="Times New Roman" w:hAnsi="Times New Roman"/>
                <w:bCs/>
                <w:sz w:val="28"/>
                <w:szCs w:val="28"/>
                <w:lang w:val="en-US"/>
              </w:rPr>
              <w:t> </w:t>
            </w:r>
            <w:r w:rsidRPr="00852C8D">
              <w:rPr>
                <w:rFonts w:ascii="Times New Roman" w:hAnsi="Times New Roman"/>
                <w:bCs/>
                <w:sz w:val="28"/>
                <w:szCs w:val="28"/>
                <w:lang w:val="uk-UA"/>
              </w:rPr>
              <w:t>– раптова зупинка кровообігу за механізмом електромеханічної дисоціації. Двогодинні реанімаційні заходи, під час яких використовувалися адреналін, мезатон, кордарон, виявилися безуспішними.</w:t>
            </w:r>
          </w:p>
          <w:p w:rsidR="002A62F9" w:rsidRPr="00852C8D" w:rsidRDefault="002A62F9" w:rsidP="002A62F9">
            <w:pPr>
              <w:pStyle w:val="a3"/>
              <w:spacing w:after="0" w:line="360" w:lineRule="auto"/>
              <w:ind w:left="0" w:firstLine="709"/>
              <w:jc w:val="both"/>
              <w:rPr>
                <w:rFonts w:ascii="Times New Roman" w:hAnsi="Times New Roman"/>
                <w:bCs/>
                <w:sz w:val="28"/>
                <w:szCs w:val="28"/>
                <w:lang w:val="uk-UA"/>
              </w:rPr>
            </w:pPr>
            <w:r w:rsidRPr="00852C8D">
              <w:rPr>
                <w:rFonts w:ascii="Times New Roman" w:hAnsi="Times New Roman"/>
                <w:bCs/>
                <w:sz w:val="28"/>
                <w:szCs w:val="28"/>
                <w:lang w:val="uk-UA"/>
              </w:rPr>
              <w:t>На автопсії виявлена концентрична ГКМП з товщиною стінок ЛШ 30 мм і міжшлуночкової перети</w:t>
            </w:r>
            <w:r w:rsidR="00DD1FDB">
              <w:rPr>
                <w:rFonts w:ascii="Times New Roman" w:hAnsi="Times New Roman"/>
                <w:bCs/>
                <w:sz w:val="28"/>
                <w:szCs w:val="28"/>
                <w:lang w:val="uk-UA"/>
              </w:rPr>
              <w:t>нки 22 мм, різко зменшеною в об’</w:t>
            </w:r>
            <w:r w:rsidRPr="00852C8D">
              <w:rPr>
                <w:rFonts w:ascii="Times New Roman" w:hAnsi="Times New Roman"/>
                <w:bCs/>
                <w:sz w:val="28"/>
                <w:szCs w:val="28"/>
                <w:lang w:val="uk-UA"/>
              </w:rPr>
              <w:t>ємі камеро</w:t>
            </w:r>
            <w:r w:rsidR="00DD1FDB">
              <w:rPr>
                <w:rFonts w:ascii="Times New Roman" w:hAnsi="Times New Roman"/>
                <w:bCs/>
                <w:sz w:val="28"/>
                <w:szCs w:val="28"/>
                <w:lang w:val="uk-UA"/>
              </w:rPr>
              <w:t>ю ЛШ, гіпертрофією папілярних м’</w:t>
            </w:r>
            <w:r w:rsidRPr="00852C8D">
              <w:rPr>
                <w:rFonts w:ascii="Times New Roman" w:hAnsi="Times New Roman"/>
                <w:bCs/>
                <w:sz w:val="28"/>
                <w:szCs w:val="28"/>
                <w:lang w:val="uk-UA"/>
              </w:rPr>
              <w:t>язів. Ознак мітральної чи аортальної вади або атеросклеротичного ураження коронарних артерій не знайдено. При гістологічному дослідженні виявлене характерне для ГКМП хаотичне розташування волокон кардіоміоцитів. Механізм смерті (рефрактерна до реанімаційних заходів зупинка серця) і особливо результати аутопсії свідчили про те, що причиною смерті, з найбільшою вірогідністю, стала характерна для ГКМП гостра динамічна обструкція виносного тракту ЛШ, спровокована інтраопераційним епізодом суправентрикулярної тахікардії.</w:t>
            </w:r>
          </w:p>
        </w:tc>
      </w:tr>
    </w:tbl>
    <w:p w:rsidR="002A62F9" w:rsidRDefault="002A62F9" w:rsidP="002A62F9">
      <w:pPr>
        <w:spacing w:after="0" w:line="360" w:lineRule="auto"/>
        <w:ind w:firstLine="709"/>
        <w:jc w:val="both"/>
        <w:rPr>
          <w:rFonts w:ascii="Times New Roman" w:hAnsi="Times New Roman"/>
          <w:bCs/>
          <w:sz w:val="28"/>
          <w:szCs w:val="28"/>
          <w:lang w:val="uk-UA"/>
        </w:rPr>
      </w:pPr>
    </w:p>
    <w:p w:rsidR="002A62F9" w:rsidRPr="00852C8D" w:rsidRDefault="002A62F9" w:rsidP="002A62F9">
      <w:pPr>
        <w:spacing w:after="0" w:line="360" w:lineRule="auto"/>
        <w:ind w:firstLine="709"/>
        <w:jc w:val="both"/>
        <w:rPr>
          <w:rFonts w:ascii="Times New Roman" w:hAnsi="Times New Roman"/>
          <w:bCs/>
          <w:sz w:val="28"/>
          <w:szCs w:val="28"/>
          <w:lang w:val="uk-UA"/>
        </w:rPr>
      </w:pPr>
      <w:r w:rsidRPr="00852C8D">
        <w:rPr>
          <w:rFonts w:ascii="Times New Roman" w:hAnsi="Times New Roman"/>
          <w:bCs/>
          <w:sz w:val="28"/>
          <w:szCs w:val="28"/>
          <w:lang w:val="uk-UA"/>
        </w:rPr>
        <w:lastRenderedPageBreak/>
        <w:t>У рецензії на історію хвороби, представленій на патолого-анатомічну конференцію, було зазначено низку недоліків, що були допущені у периопераційному менеджменті пацієнтки, а саме:</w:t>
      </w:r>
    </w:p>
    <w:p w:rsidR="0083770B" w:rsidRPr="00852C8D" w:rsidRDefault="0083770B" w:rsidP="00695BCA">
      <w:pPr>
        <w:pStyle w:val="a3"/>
        <w:numPr>
          <w:ilvl w:val="0"/>
          <w:numId w:val="58"/>
        </w:numPr>
        <w:spacing w:after="0" w:line="360" w:lineRule="auto"/>
        <w:jc w:val="both"/>
        <w:rPr>
          <w:rFonts w:ascii="Times New Roman" w:hAnsi="Times New Roman"/>
          <w:bCs/>
          <w:sz w:val="28"/>
          <w:szCs w:val="28"/>
          <w:lang w:val="uk-UA"/>
        </w:rPr>
      </w:pPr>
      <w:r w:rsidRPr="00852C8D">
        <w:rPr>
          <w:rFonts w:ascii="Times New Roman" w:hAnsi="Times New Roman"/>
          <w:bCs/>
          <w:sz w:val="28"/>
          <w:szCs w:val="28"/>
          <w:lang w:val="uk-UA"/>
        </w:rPr>
        <w:t>у діагностичному аспекті:</w:t>
      </w:r>
    </w:p>
    <w:p w:rsidR="0083770B" w:rsidRPr="00852C8D" w:rsidRDefault="0083770B" w:rsidP="00695BCA">
      <w:pPr>
        <w:pStyle w:val="a3"/>
        <w:numPr>
          <w:ilvl w:val="0"/>
          <w:numId w:val="59"/>
        </w:numPr>
        <w:spacing w:after="0" w:line="360" w:lineRule="auto"/>
        <w:ind w:left="0" w:firstLine="360"/>
        <w:jc w:val="both"/>
        <w:rPr>
          <w:rFonts w:ascii="Times New Roman" w:hAnsi="Times New Roman"/>
          <w:bCs/>
          <w:sz w:val="28"/>
          <w:szCs w:val="28"/>
          <w:lang w:val="uk-UA"/>
        </w:rPr>
      </w:pPr>
      <w:r w:rsidRPr="00852C8D">
        <w:rPr>
          <w:rFonts w:ascii="Times New Roman" w:hAnsi="Times New Roman"/>
          <w:bCs/>
          <w:sz w:val="28"/>
          <w:szCs w:val="28"/>
          <w:lang w:val="uk-UA"/>
        </w:rPr>
        <w:t>недостатньо точна і повна квантифікація специфічними для ГКМП параметрами клінічного й ехокардіоскопічного дослідження ступеню її тяжкості, особливо ступеню обструкції виносного тракту ЛШ за піковими градієнтами тиску у ньому та ступеню облітерації (відстань між стінками) ЛШ в систолу у стані спокою і з провокацією (маневром Вальсальви) і, як наслідок, недооцінка з точки зору стадії її розвитку (кінцева) і загрози раптової смерті від гострої динамічної обструкції виносного тракту ЛШ;</w:t>
      </w:r>
    </w:p>
    <w:p w:rsidR="0083770B" w:rsidRPr="00852C8D" w:rsidRDefault="0083770B" w:rsidP="00695BCA">
      <w:pPr>
        <w:pStyle w:val="a3"/>
        <w:numPr>
          <w:ilvl w:val="0"/>
          <w:numId w:val="58"/>
        </w:numPr>
        <w:spacing w:after="0" w:line="360" w:lineRule="auto"/>
        <w:jc w:val="both"/>
        <w:rPr>
          <w:rFonts w:ascii="Times New Roman" w:hAnsi="Times New Roman"/>
          <w:bCs/>
          <w:sz w:val="28"/>
          <w:szCs w:val="28"/>
          <w:lang w:val="uk-UA"/>
        </w:rPr>
      </w:pPr>
      <w:r w:rsidRPr="00852C8D">
        <w:rPr>
          <w:rFonts w:ascii="Times New Roman" w:hAnsi="Times New Roman"/>
          <w:bCs/>
          <w:sz w:val="28"/>
          <w:szCs w:val="28"/>
          <w:lang w:val="uk-UA"/>
        </w:rPr>
        <w:t>у лікувальному аспекті:</w:t>
      </w:r>
    </w:p>
    <w:p w:rsidR="0083770B" w:rsidRPr="00852C8D" w:rsidRDefault="0083770B" w:rsidP="00695BCA">
      <w:pPr>
        <w:pStyle w:val="a3"/>
        <w:numPr>
          <w:ilvl w:val="0"/>
          <w:numId w:val="59"/>
        </w:numPr>
        <w:spacing w:after="0" w:line="360" w:lineRule="auto"/>
        <w:ind w:left="0" w:firstLine="360"/>
        <w:jc w:val="both"/>
        <w:rPr>
          <w:rFonts w:ascii="Times New Roman" w:hAnsi="Times New Roman"/>
          <w:bCs/>
          <w:sz w:val="28"/>
          <w:szCs w:val="28"/>
          <w:lang w:val="uk-UA"/>
        </w:rPr>
      </w:pPr>
      <w:r w:rsidRPr="00852C8D">
        <w:rPr>
          <w:rFonts w:ascii="Times New Roman" w:hAnsi="Times New Roman"/>
          <w:bCs/>
          <w:sz w:val="28"/>
          <w:szCs w:val="28"/>
          <w:lang w:val="uk-UA"/>
        </w:rPr>
        <w:t xml:space="preserve">недостатньо висока доза β-адреноблокатора (5 мг бісопролола) і невикористання антагоністів кальцію у базовому лікуванні на передопераційному етапі; </w:t>
      </w:r>
    </w:p>
    <w:p w:rsidR="0083770B" w:rsidRPr="00852C8D" w:rsidRDefault="0083770B" w:rsidP="00695BCA">
      <w:pPr>
        <w:pStyle w:val="a3"/>
        <w:numPr>
          <w:ilvl w:val="0"/>
          <w:numId w:val="59"/>
        </w:numPr>
        <w:spacing w:after="0" w:line="360" w:lineRule="auto"/>
        <w:ind w:left="0" w:firstLine="360"/>
        <w:jc w:val="both"/>
        <w:rPr>
          <w:rFonts w:ascii="Times New Roman" w:hAnsi="Times New Roman"/>
          <w:bCs/>
          <w:sz w:val="28"/>
          <w:szCs w:val="28"/>
          <w:lang w:val="uk-UA"/>
        </w:rPr>
      </w:pPr>
      <w:r w:rsidRPr="00852C8D">
        <w:rPr>
          <w:rFonts w:ascii="Times New Roman" w:hAnsi="Times New Roman"/>
          <w:bCs/>
          <w:sz w:val="28"/>
          <w:szCs w:val="28"/>
          <w:lang w:val="uk-UA"/>
        </w:rPr>
        <w:t xml:space="preserve">сумнівна доцільність призначення нітратів (кардикета) як препаратів, що збільшують градієнт тиску між ЛШ і аортою із-за зниження переднавантаження і постнавантаження, підвищуючи тим самим ризик гострої обструкції; </w:t>
      </w:r>
    </w:p>
    <w:p w:rsidR="0083770B" w:rsidRPr="00852C8D" w:rsidRDefault="0083770B" w:rsidP="00695BCA">
      <w:pPr>
        <w:pStyle w:val="a3"/>
        <w:numPr>
          <w:ilvl w:val="0"/>
          <w:numId w:val="59"/>
        </w:numPr>
        <w:spacing w:after="0" w:line="360" w:lineRule="auto"/>
        <w:ind w:left="0" w:firstLine="360"/>
        <w:jc w:val="both"/>
        <w:rPr>
          <w:rFonts w:ascii="Times New Roman" w:hAnsi="Times New Roman"/>
          <w:bCs/>
          <w:sz w:val="28"/>
          <w:szCs w:val="28"/>
          <w:lang w:val="uk-UA"/>
        </w:rPr>
      </w:pPr>
      <w:r w:rsidRPr="00852C8D">
        <w:rPr>
          <w:rFonts w:ascii="Times New Roman" w:hAnsi="Times New Roman"/>
          <w:bCs/>
          <w:sz w:val="28"/>
          <w:szCs w:val="28"/>
          <w:lang w:val="uk-UA"/>
        </w:rPr>
        <w:t xml:space="preserve">помилкове призначення атропіну і клофеліну в премедикацію (підвищення частоти серцевих скорочень і зниження загального периферичного судинного опору – чинники ризику виникнення гострої обструкції виносного тракту ЛШ); </w:t>
      </w:r>
    </w:p>
    <w:p w:rsidR="0083770B" w:rsidRPr="00852C8D" w:rsidRDefault="0083770B" w:rsidP="00695BCA">
      <w:pPr>
        <w:pStyle w:val="a3"/>
        <w:numPr>
          <w:ilvl w:val="0"/>
          <w:numId w:val="59"/>
        </w:numPr>
        <w:spacing w:after="0" w:line="360" w:lineRule="auto"/>
        <w:ind w:left="0" w:firstLine="360"/>
        <w:jc w:val="both"/>
        <w:rPr>
          <w:rFonts w:ascii="Times New Roman" w:hAnsi="Times New Roman"/>
          <w:bCs/>
          <w:sz w:val="28"/>
          <w:szCs w:val="28"/>
          <w:lang w:val="uk-UA"/>
        </w:rPr>
      </w:pPr>
      <w:r w:rsidRPr="00852C8D">
        <w:rPr>
          <w:rFonts w:ascii="Times New Roman" w:hAnsi="Times New Roman"/>
          <w:bCs/>
          <w:sz w:val="28"/>
          <w:szCs w:val="28"/>
          <w:lang w:val="uk-UA"/>
        </w:rPr>
        <w:t>невикористання внутрішньовенних β-адреноблокаторів інтраопераційно, у тому числі під час епізоду тахікардії;</w:t>
      </w:r>
    </w:p>
    <w:p w:rsidR="0083770B" w:rsidRPr="00852C8D" w:rsidRDefault="0083770B" w:rsidP="00695BCA">
      <w:pPr>
        <w:pStyle w:val="a3"/>
        <w:numPr>
          <w:ilvl w:val="0"/>
          <w:numId w:val="58"/>
        </w:numPr>
        <w:spacing w:after="0" w:line="360" w:lineRule="auto"/>
        <w:jc w:val="both"/>
        <w:rPr>
          <w:rFonts w:ascii="Times New Roman" w:hAnsi="Times New Roman"/>
          <w:bCs/>
          <w:sz w:val="28"/>
          <w:szCs w:val="28"/>
          <w:lang w:val="uk-UA"/>
        </w:rPr>
      </w:pPr>
      <w:r w:rsidRPr="00852C8D">
        <w:rPr>
          <w:rFonts w:ascii="Times New Roman" w:hAnsi="Times New Roman"/>
          <w:bCs/>
          <w:sz w:val="28"/>
          <w:szCs w:val="28"/>
          <w:lang w:val="uk-UA"/>
        </w:rPr>
        <w:t>в організаційному аспекті:</w:t>
      </w:r>
    </w:p>
    <w:p w:rsidR="0083770B" w:rsidRPr="00852C8D" w:rsidRDefault="0083770B" w:rsidP="00695BCA">
      <w:pPr>
        <w:pStyle w:val="a3"/>
        <w:numPr>
          <w:ilvl w:val="0"/>
          <w:numId w:val="59"/>
        </w:numPr>
        <w:spacing w:after="0" w:line="360" w:lineRule="auto"/>
        <w:ind w:left="0" w:firstLine="357"/>
        <w:jc w:val="both"/>
        <w:rPr>
          <w:rFonts w:ascii="Times New Roman" w:hAnsi="Times New Roman"/>
          <w:bCs/>
          <w:sz w:val="28"/>
          <w:szCs w:val="28"/>
          <w:lang w:val="uk-UA"/>
        </w:rPr>
      </w:pPr>
      <w:r w:rsidRPr="00852C8D">
        <w:rPr>
          <w:rFonts w:ascii="Times New Roman" w:hAnsi="Times New Roman"/>
          <w:bCs/>
          <w:sz w:val="28"/>
          <w:szCs w:val="28"/>
          <w:lang w:val="uk-UA"/>
        </w:rPr>
        <w:t>помилкове рішення щодо можливості проведення у пацієнтки з тяжкою ГКМП операції в умовах лікарні загального профілю з її обмеженими лікувально-діагностичними і моніторинговими можливостями замість скерування пацієнтки у кардіохірургічну клініку.</w:t>
      </w:r>
    </w:p>
    <w:p w:rsidR="0083770B" w:rsidRPr="00852C8D" w:rsidRDefault="0083770B" w:rsidP="00695BCA">
      <w:pPr>
        <w:spacing w:after="0" w:line="360" w:lineRule="auto"/>
        <w:ind w:firstLine="708"/>
        <w:jc w:val="both"/>
        <w:rPr>
          <w:rFonts w:ascii="Times New Roman" w:hAnsi="Times New Roman"/>
          <w:bCs/>
          <w:sz w:val="28"/>
          <w:szCs w:val="28"/>
          <w:lang w:val="uk-UA"/>
        </w:rPr>
      </w:pPr>
      <w:r w:rsidRPr="00852C8D">
        <w:rPr>
          <w:rFonts w:ascii="Times New Roman" w:hAnsi="Times New Roman"/>
          <w:bCs/>
          <w:sz w:val="28"/>
          <w:szCs w:val="28"/>
          <w:lang w:val="uk-UA"/>
        </w:rPr>
        <w:lastRenderedPageBreak/>
        <w:t>Для пошуку кореневої причини даного серйозного інциденту була використана методика «П’ять «чому?» аналізу» (Розділ 1). Аналіз у форматі серії послідовних «Чому?» привів до наступного результату:</w:t>
      </w:r>
    </w:p>
    <w:p w:rsidR="0083770B" w:rsidRPr="00852C8D" w:rsidRDefault="0083770B" w:rsidP="00695BCA">
      <w:pPr>
        <w:spacing w:after="0" w:line="360" w:lineRule="auto"/>
        <w:ind w:firstLine="708"/>
        <w:jc w:val="both"/>
        <w:rPr>
          <w:rFonts w:ascii="Times New Roman" w:hAnsi="Times New Roman"/>
          <w:bCs/>
          <w:sz w:val="28"/>
          <w:szCs w:val="28"/>
          <w:lang w:val="uk-UA"/>
        </w:rPr>
      </w:pPr>
      <w:r w:rsidRPr="00852C8D">
        <w:rPr>
          <w:rFonts w:ascii="Times New Roman" w:hAnsi="Times New Roman"/>
          <w:bCs/>
          <w:sz w:val="28"/>
          <w:szCs w:val="28"/>
          <w:lang w:val="uk-UA"/>
        </w:rPr>
        <w:t>1. Чому пацієнтка померла? (Відповідь: від гострої обструкції виносного тракту ЛШ).</w:t>
      </w:r>
    </w:p>
    <w:p w:rsidR="0083770B" w:rsidRPr="00852C8D" w:rsidRDefault="0083770B" w:rsidP="00695BCA">
      <w:pPr>
        <w:spacing w:after="0" w:line="360" w:lineRule="auto"/>
        <w:ind w:firstLine="708"/>
        <w:jc w:val="both"/>
        <w:rPr>
          <w:rFonts w:ascii="Times New Roman" w:hAnsi="Times New Roman"/>
          <w:bCs/>
          <w:sz w:val="28"/>
          <w:szCs w:val="28"/>
          <w:lang w:val="uk-UA"/>
        </w:rPr>
      </w:pPr>
      <w:r w:rsidRPr="00852C8D">
        <w:rPr>
          <w:rFonts w:ascii="Times New Roman" w:hAnsi="Times New Roman"/>
          <w:bCs/>
          <w:sz w:val="28"/>
          <w:szCs w:val="28"/>
          <w:lang w:val="uk-UA"/>
        </w:rPr>
        <w:t>2. Чому виникла обструкція виносного тракту ЛШ? (Відповідь: від пароксизму суправентрикулярної тахікардії).</w:t>
      </w:r>
    </w:p>
    <w:p w:rsidR="0083770B" w:rsidRPr="00852C8D" w:rsidRDefault="0083770B" w:rsidP="00695BCA">
      <w:pPr>
        <w:spacing w:after="0" w:line="360" w:lineRule="auto"/>
        <w:ind w:firstLine="708"/>
        <w:jc w:val="both"/>
        <w:rPr>
          <w:rFonts w:ascii="Times New Roman" w:hAnsi="Times New Roman"/>
          <w:bCs/>
          <w:sz w:val="28"/>
          <w:szCs w:val="28"/>
          <w:lang w:val="uk-UA"/>
        </w:rPr>
      </w:pPr>
      <w:r w:rsidRPr="00852C8D">
        <w:rPr>
          <w:rFonts w:ascii="Times New Roman" w:hAnsi="Times New Roman"/>
          <w:bCs/>
          <w:sz w:val="28"/>
          <w:szCs w:val="28"/>
          <w:lang w:val="uk-UA"/>
        </w:rPr>
        <w:t>3. Чому виник пароксизм суправентрикулярної тахікардії? (Відповідь: від недостатньої медикаментозної хронотропної блокади міокарду).</w:t>
      </w:r>
    </w:p>
    <w:p w:rsidR="0083770B" w:rsidRPr="00852C8D" w:rsidRDefault="0083770B" w:rsidP="00695BCA">
      <w:pPr>
        <w:spacing w:after="0" w:line="360" w:lineRule="auto"/>
        <w:ind w:firstLine="708"/>
        <w:jc w:val="both"/>
        <w:rPr>
          <w:rFonts w:ascii="Times New Roman" w:hAnsi="Times New Roman"/>
          <w:bCs/>
          <w:sz w:val="28"/>
          <w:szCs w:val="28"/>
          <w:lang w:val="uk-UA"/>
        </w:rPr>
      </w:pPr>
      <w:r w:rsidRPr="00852C8D">
        <w:rPr>
          <w:rFonts w:ascii="Times New Roman" w:hAnsi="Times New Roman"/>
          <w:bCs/>
          <w:sz w:val="28"/>
          <w:szCs w:val="28"/>
          <w:lang w:val="uk-UA"/>
        </w:rPr>
        <w:t>4. Чому медикаментозна терапія не була оптимальною? (Відповідь: внаслідок недостатньої поінформованості анестезіолога у питанні периопераційного менеджменту пацієнта з тяжкою ГКМП).</w:t>
      </w:r>
    </w:p>
    <w:p w:rsidR="0083770B" w:rsidRPr="00852C8D" w:rsidRDefault="0083770B" w:rsidP="00695BCA">
      <w:pPr>
        <w:spacing w:after="0" w:line="360" w:lineRule="auto"/>
        <w:ind w:firstLine="708"/>
        <w:jc w:val="both"/>
        <w:rPr>
          <w:rFonts w:ascii="Times New Roman" w:hAnsi="Times New Roman"/>
          <w:bCs/>
          <w:sz w:val="28"/>
          <w:szCs w:val="28"/>
          <w:lang w:val="uk-UA"/>
        </w:rPr>
      </w:pPr>
      <w:r w:rsidRPr="00852C8D">
        <w:rPr>
          <w:rFonts w:ascii="Times New Roman" w:hAnsi="Times New Roman"/>
          <w:bCs/>
          <w:sz w:val="28"/>
          <w:szCs w:val="28"/>
          <w:lang w:val="uk-UA"/>
        </w:rPr>
        <w:t>5. Чому анестезіолог вищої категорії виявився недостатньо компетентним у питанні периопераційного менеджменту пацієнта з ГКМП? (Відповідь: з причини рідкісного характеру патології, відсутності власного досвіду в анестезіологічному забезпеченні таких пацієнтів та локального стандарту їх периопераційного менеджменту).</w:t>
      </w:r>
    </w:p>
    <w:p w:rsidR="00FF4411" w:rsidRPr="00852C8D" w:rsidRDefault="0083770B" w:rsidP="00695BCA">
      <w:pPr>
        <w:pStyle w:val="a3"/>
        <w:spacing w:after="0" w:line="360" w:lineRule="auto"/>
        <w:ind w:left="0" w:firstLine="709"/>
        <w:jc w:val="both"/>
        <w:rPr>
          <w:rFonts w:ascii="Times New Roman" w:hAnsi="Times New Roman"/>
          <w:bCs/>
          <w:sz w:val="28"/>
          <w:szCs w:val="28"/>
          <w:lang w:val="uk-UA"/>
        </w:rPr>
      </w:pPr>
      <w:r w:rsidRPr="00852C8D">
        <w:rPr>
          <w:rFonts w:ascii="Times New Roman" w:hAnsi="Times New Roman"/>
          <w:bCs/>
          <w:sz w:val="28"/>
          <w:szCs w:val="28"/>
          <w:lang w:val="uk-UA"/>
        </w:rPr>
        <w:t>Отже, аналіз представленого випадку за наведеною вище причинно-наслідковою методологією привів до однозначного висновку, що основною причиною летального наслідку у даної пацієнтки стала відсутність у закладі чітких стандартів діагностики та периопераційного медикаментозного менеджменту пацієнтів з ГКМП (коренева причина з категорії №7 «Менеджмент</w:t>
      </w:r>
      <w:r w:rsidR="00DD1FDB">
        <w:rPr>
          <w:rFonts w:ascii="Times New Roman" w:hAnsi="Times New Roman"/>
          <w:bCs/>
          <w:sz w:val="28"/>
          <w:szCs w:val="28"/>
          <w:lang w:val="en-US"/>
        </w:rPr>
        <w:t> </w:t>
      </w:r>
      <w:r w:rsidRPr="00852C8D">
        <w:rPr>
          <w:rFonts w:ascii="Times New Roman" w:hAnsi="Times New Roman"/>
          <w:bCs/>
          <w:sz w:val="28"/>
          <w:szCs w:val="28"/>
          <w:lang w:val="uk-UA"/>
        </w:rPr>
        <w:t>/</w:t>
      </w:r>
      <w:r w:rsidR="00DD1FDB">
        <w:rPr>
          <w:rFonts w:ascii="Times New Roman" w:hAnsi="Times New Roman"/>
          <w:bCs/>
          <w:sz w:val="28"/>
          <w:szCs w:val="28"/>
          <w:lang w:val="en-US"/>
        </w:rPr>
        <w:t> </w:t>
      </w:r>
      <w:r w:rsidRPr="00852C8D">
        <w:rPr>
          <w:rFonts w:ascii="Times New Roman" w:hAnsi="Times New Roman"/>
          <w:bCs/>
          <w:sz w:val="28"/>
          <w:szCs w:val="28"/>
          <w:lang w:val="uk-UA"/>
        </w:rPr>
        <w:t xml:space="preserve">контроль» Класифікації кореневих причин Спільної Комісії США), а не дефіцит знань анестезіолога (коренева причина з категорії №5 «Персонал» зазначеної класифікації). Оскільки відсутність стандарту є латентною загрозою (або помилкою), вона спонукала до вжиття заходів системного характеру, спрямованих на попередження або зменшення вірогідності подібних подій у майбутньому. </w:t>
      </w:r>
    </w:p>
    <w:p w:rsidR="0083770B" w:rsidRPr="00852C8D" w:rsidRDefault="0083770B" w:rsidP="00695BCA">
      <w:pPr>
        <w:pStyle w:val="a3"/>
        <w:spacing w:after="0" w:line="360" w:lineRule="auto"/>
        <w:ind w:left="0" w:firstLine="709"/>
        <w:jc w:val="both"/>
        <w:rPr>
          <w:rFonts w:ascii="Times New Roman" w:hAnsi="Times New Roman"/>
          <w:bCs/>
          <w:sz w:val="28"/>
          <w:szCs w:val="28"/>
          <w:lang w:val="uk-UA"/>
        </w:rPr>
      </w:pPr>
      <w:r w:rsidRPr="00852C8D">
        <w:rPr>
          <w:rFonts w:ascii="Times New Roman" w:hAnsi="Times New Roman"/>
          <w:bCs/>
          <w:sz w:val="28"/>
          <w:szCs w:val="28"/>
          <w:lang w:val="uk-UA"/>
        </w:rPr>
        <w:t xml:space="preserve">За результатами розслідування у лікувальному закладі, де стався описаний вище летальний випадок, було розроблене коригуюче втручання </w:t>
      </w:r>
      <w:r w:rsidRPr="00852C8D">
        <w:rPr>
          <w:rFonts w:ascii="Times New Roman" w:hAnsi="Times New Roman"/>
          <w:bCs/>
          <w:sz w:val="28"/>
          <w:szCs w:val="28"/>
          <w:lang w:val="uk-UA"/>
        </w:rPr>
        <w:lastRenderedPageBreak/>
        <w:t xml:space="preserve">сильної дії (за ієрархією Національного </w:t>
      </w:r>
      <w:r w:rsidR="00DD1FDB" w:rsidRPr="00852C8D">
        <w:rPr>
          <w:rFonts w:ascii="Times New Roman" w:hAnsi="Times New Roman"/>
          <w:bCs/>
          <w:sz w:val="28"/>
          <w:szCs w:val="28"/>
          <w:lang w:val="uk-UA"/>
        </w:rPr>
        <w:t xml:space="preserve">центру за безпеку пацієнтів </w:t>
      </w:r>
      <w:r w:rsidRPr="00852C8D">
        <w:rPr>
          <w:rFonts w:ascii="Times New Roman" w:hAnsi="Times New Roman"/>
          <w:bCs/>
          <w:sz w:val="28"/>
          <w:szCs w:val="28"/>
          <w:lang w:val="uk-UA"/>
        </w:rPr>
        <w:t xml:space="preserve">Міністерства США зі </w:t>
      </w:r>
      <w:r w:rsidR="00DD1FDB" w:rsidRPr="00852C8D">
        <w:rPr>
          <w:rFonts w:ascii="Times New Roman" w:hAnsi="Times New Roman"/>
          <w:bCs/>
          <w:sz w:val="28"/>
          <w:szCs w:val="28"/>
          <w:lang w:val="uk-UA"/>
        </w:rPr>
        <w:t>справ ветеранів</w:t>
      </w:r>
      <w:r w:rsidRPr="00852C8D">
        <w:rPr>
          <w:rFonts w:ascii="Times New Roman" w:hAnsi="Times New Roman"/>
          <w:bCs/>
          <w:sz w:val="28"/>
          <w:szCs w:val="28"/>
          <w:lang w:val="uk-UA"/>
        </w:rPr>
        <w:t>) – чотири стандарти периопераційного анестезіологічного менеджменту пацієнтів з ГКМП, які плануються на не</w:t>
      </w:r>
      <w:r w:rsidR="00DD1FDB" w:rsidRPr="00DD1FDB">
        <w:rPr>
          <w:rFonts w:ascii="Times New Roman" w:hAnsi="Times New Roman"/>
          <w:bCs/>
          <w:sz w:val="28"/>
          <w:szCs w:val="28"/>
          <w:lang w:val="uk-UA"/>
        </w:rPr>
        <w:t>-</w:t>
      </w:r>
      <w:r w:rsidRPr="00852C8D">
        <w:rPr>
          <w:rFonts w:ascii="Times New Roman" w:hAnsi="Times New Roman"/>
          <w:bCs/>
          <w:sz w:val="28"/>
          <w:szCs w:val="28"/>
          <w:lang w:val="uk-UA"/>
        </w:rPr>
        <w:t xml:space="preserve">кардіохірургічні операції в лікарнях загального профілю, а саме: </w:t>
      </w:r>
    </w:p>
    <w:p w:rsidR="0083770B" w:rsidRPr="00852C8D" w:rsidRDefault="0083770B" w:rsidP="00695BCA">
      <w:pPr>
        <w:pStyle w:val="a3"/>
        <w:numPr>
          <w:ilvl w:val="0"/>
          <w:numId w:val="60"/>
        </w:numPr>
        <w:spacing w:after="0" w:line="360" w:lineRule="auto"/>
        <w:ind w:left="0" w:firstLine="708"/>
        <w:jc w:val="both"/>
        <w:rPr>
          <w:rFonts w:ascii="Times New Roman" w:hAnsi="Times New Roman"/>
          <w:bCs/>
          <w:sz w:val="28"/>
          <w:szCs w:val="28"/>
          <w:lang w:val="uk-UA"/>
        </w:rPr>
      </w:pPr>
      <w:r w:rsidRPr="00852C8D">
        <w:rPr>
          <w:rFonts w:ascii="Times New Roman" w:hAnsi="Times New Roman"/>
          <w:bCs/>
          <w:sz w:val="28"/>
          <w:szCs w:val="28"/>
          <w:lang w:val="uk-UA"/>
        </w:rPr>
        <w:t>стандарт клінічного обстеження пацієнта з ГКМП або з підозрою на ГКМП;</w:t>
      </w:r>
    </w:p>
    <w:p w:rsidR="0083770B" w:rsidRPr="00852C8D" w:rsidRDefault="0083770B" w:rsidP="00695BCA">
      <w:pPr>
        <w:pStyle w:val="a3"/>
        <w:numPr>
          <w:ilvl w:val="0"/>
          <w:numId w:val="60"/>
        </w:numPr>
        <w:spacing w:after="0" w:line="360" w:lineRule="auto"/>
        <w:ind w:left="0" w:firstLine="708"/>
        <w:jc w:val="both"/>
        <w:rPr>
          <w:rFonts w:ascii="Times New Roman" w:hAnsi="Times New Roman"/>
          <w:bCs/>
          <w:sz w:val="28"/>
          <w:szCs w:val="28"/>
          <w:lang w:val="uk-UA"/>
        </w:rPr>
      </w:pPr>
      <w:r w:rsidRPr="00852C8D">
        <w:rPr>
          <w:rFonts w:ascii="Times New Roman" w:hAnsi="Times New Roman"/>
          <w:bCs/>
          <w:sz w:val="28"/>
          <w:szCs w:val="28"/>
          <w:lang w:val="uk-UA"/>
        </w:rPr>
        <w:t>стандарт ЕХО-КС дослідження пацієнта з ГКМП або з підозрою на ГКМП;</w:t>
      </w:r>
    </w:p>
    <w:p w:rsidR="0083770B" w:rsidRPr="00852C8D" w:rsidRDefault="0083770B" w:rsidP="00695BCA">
      <w:pPr>
        <w:pStyle w:val="a3"/>
        <w:numPr>
          <w:ilvl w:val="0"/>
          <w:numId w:val="60"/>
        </w:numPr>
        <w:spacing w:after="0" w:line="360" w:lineRule="auto"/>
        <w:ind w:left="0" w:firstLine="708"/>
        <w:jc w:val="both"/>
        <w:rPr>
          <w:rFonts w:ascii="Times New Roman" w:hAnsi="Times New Roman"/>
          <w:bCs/>
          <w:sz w:val="28"/>
          <w:szCs w:val="28"/>
          <w:lang w:val="uk-UA"/>
        </w:rPr>
      </w:pPr>
      <w:r w:rsidRPr="00852C8D">
        <w:rPr>
          <w:rFonts w:ascii="Times New Roman" w:hAnsi="Times New Roman"/>
          <w:bCs/>
          <w:sz w:val="28"/>
          <w:szCs w:val="28"/>
          <w:lang w:val="uk-UA"/>
        </w:rPr>
        <w:t>ЕХО-КС критерії відмови пацієнту з ГКМП у плановій операції в умовах не</w:t>
      </w:r>
      <w:r w:rsidR="00DD1FDB" w:rsidRPr="00DD1FDB">
        <w:rPr>
          <w:rFonts w:ascii="Times New Roman" w:hAnsi="Times New Roman"/>
          <w:bCs/>
          <w:sz w:val="28"/>
          <w:szCs w:val="28"/>
          <w:lang w:val="uk-UA"/>
        </w:rPr>
        <w:t>-</w:t>
      </w:r>
      <w:r w:rsidRPr="00852C8D">
        <w:rPr>
          <w:rFonts w:ascii="Times New Roman" w:hAnsi="Times New Roman"/>
          <w:bCs/>
          <w:sz w:val="28"/>
          <w:szCs w:val="28"/>
          <w:lang w:val="uk-UA"/>
        </w:rPr>
        <w:t>кардіохірургічної клініки і скеровування його до кардіохірурга;</w:t>
      </w:r>
    </w:p>
    <w:p w:rsidR="0083770B" w:rsidRPr="00852C8D" w:rsidRDefault="0083770B" w:rsidP="00695BCA">
      <w:pPr>
        <w:pStyle w:val="a3"/>
        <w:numPr>
          <w:ilvl w:val="0"/>
          <w:numId w:val="60"/>
        </w:numPr>
        <w:spacing w:after="0" w:line="360" w:lineRule="auto"/>
        <w:ind w:left="0" w:firstLine="708"/>
        <w:jc w:val="both"/>
        <w:rPr>
          <w:rFonts w:ascii="Times New Roman" w:hAnsi="Times New Roman"/>
          <w:bCs/>
          <w:sz w:val="28"/>
          <w:szCs w:val="28"/>
          <w:lang w:val="uk-UA"/>
        </w:rPr>
      </w:pPr>
      <w:r w:rsidRPr="00852C8D">
        <w:rPr>
          <w:rFonts w:ascii="Times New Roman" w:hAnsi="Times New Roman"/>
          <w:bCs/>
          <w:sz w:val="28"/>
          <w:szCs w:val="28"/>
          <w:lang w:val="uk-UA"/>
        </w:rPr>
        <w:t>стандарт периопераційного менеджменту пацієнта з ГКМП в умовах не</w:t>
      </w:r>
      <w:r w:rsidR="00DD1FDB" w:rsidRPr="00DD1FDB">
        <w:rPr>
          <w:rFonts w:ascii="Times New Roman" w:hAnsi="Times New Roman"/>
          <w:bCs/>
          <w:sz w:val="28"/>
          <w:szCs w:val="28"/>
        </w:rPr>
        <w:t>-</w:t>
      </w:r>
      <w:r w:rsidRPr="00852C8D">
        <w:rPr>
          <w:rFonts w:ascii="Times New Roman" w:hAnsi="Times New Roman"/>
          <w:bCs/>
          <w:sz w:val="28"/>
          <w:szCs w:val="28"/>
          <w:lang w:val="uk-UA"/>
        </w:rPr>
        <w:t>кардіохірургічної клініки.</w:t>
      </w:r>
    </w:p>
    <w:p w:rsidR="0083770B" w:rsidRPr="00DD1FDB" w:rsidRDefault="0083770B" w:rsidP="00695BCA">
      <w:pPr>
        <w:pStyle w:val="a3"/>
        <w:spacing w:after="0" w:line="360" w:lineRule="auto"/>
        <w:ind w:left="0" w:firstLine="720"/>
        <w:jc w:val="both"/>
        <w:rPr>
          <w:rFonts w:ascii="Times New Roman" w:hAnsi="Times New Roman"/>
          <w:sz w:val="28"/>
          <w:szCs w:val="28"/>
        </w:rPr>
      </w:pPr>
      <w:r w:rsidRPr="00852C8D">
        <w:rPr>
          <w:rFonts w:ascii="Times New Roman" w:hAnsi="Times New Roman"/>
          <w:sz w:val="28"/>
          <w:szCs w:val="28"/>
          <w:lang w:val="uk-UA"/>
        </w:rPr>
        <w:t xml:space="preserve">Детальна характеристика стандартів </w:t>
      </w:r>
      <w:r w:rsidRPr="008E2044">
        <w:rPr>
          <w:rFonts w:ascii="Times New Roman" w:hAnsi="Times New Roman"/>
          <w:sz w:val="28"/>
          <w:szCs w:val="28"/>
          <w:lang w:val="uk-UA"/>
        </w:rPr>
        <w:t xml:space="preserve">наведена у Додатку </w:t>
      </w:r>
      <w:r w:rsidR="008E2044" w:rsidRPr="008E2044">
        <w:rPr>
          <w:rFonts w:ascii="Times New Roman" w:hAnsi="Times New Roman"/>
          <w:sz w:val="28"/>
          <w:szCs w:val="28"/>
          <w:lang w:val="uk-UA"/>
        </w:rPr>
        <w:t>Ф</w:t>
      </w:r>
      <w:r w:rsidR="00DD1FDB" w:rsidRPr="008E2044">
        <w:rPr>
          <w:rFonts w:ascii="Times New Roman" w:hAnsi="Times New Roman"/>
          <w:sz w:val="28"/>
          <w:szCs w:val="28"/>
        </w:rPr>
        <w:t>.</w:t>
      </w:r>
    </w:p>
    <w:p w:rsidR="00FF4411" w:rsidRPr="00852C8D" w:rsidRDefault="0083770B" w:rsidP="00695BCA">
      <w:pPr>
        <w:pStyle w:val="a3"/>
        <w:spacing w:after="0" w:line="360" w:lineRule="auto"/>
        <w:ind w:left="0" w:firstLine="720"/>
        <w:jc w:val="both"/>
        <w:rPr>
          <w:rFonts w:ascii="Times New Roman" w:hAnsi="Times New Roman"/>
          <w:sz w:val="28"/>
          <w:szCs w:val="28"/>
          <w:lang w:val="uk-UA"/>
        </w:rPr>
      </w:pPr>
      <w:r w:rsidRPr="00852C8D">
        <w:rPr>
          <w:rFonts w:ascii="Times New Roman" w:hAnsi="Times New Roman"/>
          <w:sz w:val="28"/>
          <w:szCs w:val="28"/>
          <w:lang w:val="uk-UA"/>
        </w:rPr>
        <w:t xml:space="preserve">Отже, аналіз кореневої причини є одним з основних інструментів науки про БП у частині ідентифікації причин медичних помилок і несприятливих подій в </w:t>
      </w:r>
      <w:r w:rsidR="00DD1FDB">
        <w:rPr>
          <w:rFonts w:ascii="Times New Roman" w:hAnsi="Times New Roman"/>
          <w:sz w:val="28"/>
          <w:szCs w:val="28"/>
          <w:lang w:val="uk-UA"/>
        </w:rPr>
        <w:t>ОЗ</w:t>
      </w:r>
      <w:r w:rsidRPr="00852C8D">
        <w:rPr>
          <w:rFonts w:ascii="Times New Roman" w:hAnsi="Times New Roman"/>
          <w:sz w:val="28"/>
          <w:szCs w:val="28"/>
          <w:lang w:val="uk-UA"/>
        </w:rPr>
        <w:t xml:space="preserve"> і механізмом забезпечення зворотного зв’язку у замкнутому циклі «проблема-аналіз-рішення». </w:t>
      </w:r>
    </w:p>
    <w:p w:rsidR="0083770B" w:rsidRPr="00852C8D" w:rsidRDefault="0083770B" w:rsidP="00695BCA">
      <w:pPr>
        <w:pStyle w:val="a3"/>
        <w:spacing w:after="0" w:line="360" w:lineRule="auto"/>
        <w:ind w:left="0" w:firstLine="720"/>
        <w:jc w:val="both"/>
        <w:rPr>
          <w:rFonts w:ascii="Times New Roman" w:hAnsi="Times New Roman"/>
          <w:sz w:val="28"/>
          <w:szCs w:val="28"/>
          <w:lang w:val="uk-UA"/>
        </w:rPr>
      </w:pPr>
      <w:r w:rsidRPr="00852C8D">
        <w:rPr>
          <w:rFonts w:ascii="Times New Roman" w:hAnsi="Times New Roman"/>
          <w:sz w:val="28"/>
          <w:szCs w:val="28"/>
          <w:lang w:val="uk-UA"/>
        </w:rPr>
        <w:t>Наведений у роботі приклад його практичного застосування для аналізу несприятливого випадку в анестезіологічній практиці продемонстрував його великий потенціал в пост-інцидентному менеджменті проблемних випадків в медицині.</w:t>
      </w:r>
    </w:p>
    <w:p w:rsidR="0083770B" w:rsidRPr="00852C8D" w:rsidRDefault="0083770B" w:rsidP="00695BCA">
      <w:pPr>
        <w:spacing w:after="0" w:line="360" w:lineRule="auto"/>
        <w:ind w:firstLine="708"/>
        <w:jc w:val="both"/>
        <w:rPr>
          <w:rFonts w:ascii="Times New Roman" w:hAnsi="Times New Roman"/>
          <w:sz w:val="28"/>
          <w:szCs w:val="28"/>
          <w:lang w:val="uk-UA"/>
        </w:rPr>
      </w:pPr>
    </w:p>
    <w:p w:rsidR="0083770B" w:rsidRDefault="0083770B" w:rsidP="00695BCA">
      <w:pPr>
        <w:numPr>
          <w:ilvl w:val="1"/>
          <w:numId w:val="73"/>
        </w:numPr>
        <w:spacing w:after="0" w:line="360" w:lineRule="auto"/>
        <w:jc w:val="both"/>
        <w:rPr>
          <w:rFonts w:ascii="Times New Roman" w:hAnsi="Times New Roman"/>
          <w:b/>
          <w:sz w:val="28"/>
          <w:szCs w:val="28"/>
          <w:lang w:val="uk-UA"/>
        </w:rPr>
      </w:pPr>
      <w:r w:rsidRPr="00852C8D">
        <w:rPr>
          <w:rFonts w:ascii="Times New Roman" w:hAnsi="Times New Roman"/>
          <w:b/>
          <w:sz w:val="28"/>
          <w:szCs w:val="28"/>
          <w:lang w:val="uk-UA"/>
        </w:rPr>
        <w:t xml:space="preserve">Експертна оцінка системи периопераційної безпеки пацієнтів </w:t>
      </w:r>
      <w:r w:rsidR="00DC36E4" w:rsidRPr="00852C8D">
        <w:rPr>
          <w:rFonts w:ascii="Times New Roman" w:hAnsi="Times New Roman"/>
          <w:b/>
          <w:sz w:val="28"/>
          <w:szCs w:val="28"/>
          <w:lang w:val="uk-UA"/>
        </w:rPr>
        <w:t>в анестезіології та інтенсивній</w:t>
      </w:r>
      <w:r w:rsidRPr="00852C8D">
        <w:rPr>
          <w:rFonts w:ascii="Times New Roman" w:hAnsi="Times New Roman"/>
          <w:b/>
          <w:sz w:val="28"/>
          <w:szCs w:val="28"/>
          <w:lang w:val="uk-UA"/>
        </w:rPr>
        <w:t xml:space="preserve"> терапії </w:t>
      </w:r>
    </w:p>
    <w:p w:rsidR="002828C0" w:rsidRPr="003D1509" w:rsidRDefault="002828C0" w:rsidP="002828C0">
      <w:pPr>
        <w:spacing w:after="0" w:line="360" w:lineRule="auto"/>
        <w:ind w:left="1440"/>
        <w:jc w:val="both"/>
        <w:rPr>
          <w:rFonts w:ascii="Times New Roman" w:hAnsi="Times New Roman"/>
          <w:sz w:val="28"/>
          <w:szCs w:val="28"/>
          <w:lang w:val="uk-UA"/>
        </w:rPr>
      </w:pPr>
    </w:p>
    <w:p w:rsidR="0083770B" w:rsidRPr="00852C8D" w:rsidRDefault="0083770B" w:rsidP="00695BCA">
      <w:pPr>
        <w:spacing w:after="0" w:line="360" w:lineRule="auto"/>
        <w:ind w:firstLine="708"/>
        <w:jc w:val="both"/>
        <w:rPr>
          <w:rFonts w:ascii="Times New Roman" w:hAnsi="Times New Roman"/>
          <w:sz w:val="28"/>
          <w:szCs w:val="28"/>
          <w:lang w:val="uk-UA"/>
        </w:rPr>
      </w:pPr>
      <w:r w:rsidRPr="00852C8D">
        <w:rPr>
          <w:rFonts w:ascii="Times New Roman" w:hAnsi="Times New Roman"/>
          <w:sz w:val="28"/>
          <w:szCs w:val="28"/>
          <w:lang w:val="uk-UA"/>
        </w:rPr>
        <w:t xml:space="preserve">Для визначення ступеня відповідності запропонованої системи периопераційної БП в анестезіології та інтенсивній терапії вимогам сучасної медичної науки і практики наукової обґрунтованості проведена її експертна оцінка. Експертами виступили науковці та практикуючі спеціалісти, які представляють як анестезіологію з </w:t>
      </w:r>
      <w:r w:rsidR="00DD1FDB">
        <w:rPr>
          <w:rFonts w:ascii="Times New Roman" w:hAnsi="Times New Roman"/>
          <w:sz w:val="28"/>
          <w:szCs w:val="28"/>
          <w:lang w:val="uk-UA"/>
        </w:rPr>
        <w:t>ІТ</w:t>
      </w:r>
      <w:r w:rsidRPr="00852C8D">
        <w:rPr>
          <w:rFonts w:ascii="Times New Roman" w:hAnsi="Times New Roman"/>
          <w:sz w:val="28"/>
          <w:szCs w:val="28"/>
          <w:lang w:val="uk-UA"/>
        </w:rPr>
        <w:t xml:space="preserve">, так і соціальну медицину (всього 24 </w:t>
      </w:r>
      <w:r w:rsidRPr="00852C8D">
        <w:rPr>
          <w:rFonts w:ascii="Times New Roman" w:hAnsi="Times New Roman"/>
          <w:sz w:val="28"/>
          <w:szCs w:val="28"/>
          <w:lang w:val="uk-UA"/>
        </w:rPr>
        <w:lastRenderedPageBreak/>
        <w:t>експерти, з яких 6 – доктори медичних наук, 4 – кандидати медичних наук, 7 – організатори охорони здоров'я з вищою кваліфікаційною категорією зі спеціальності «Організація та управління охороною здоров'я» та 7 – завідувачі структурних підрозділів служби АІТ з вищою категорією зі спеціальності «Анестезіологія»).</w:t>
      </w:r>
    </w:p>
    <w:p w:rsidR="0083770B" w:rsidRPr="00852C8D" w:rsidRDefault="0083770B" w:rsidP="00695BCA">
      <w:pPr>
        <w:spacing w:after="0" w:line="360" w:lineRule="auto"/>
        <w:ind w:firstLine="709"/>
        <w:jc w:val="both"/>
        <w:rPr>
          <w:rFonts w:ascii="Times New Roman" w:hAnsi="Times New Roman"/>
          <w:sz w:val="28"/>
          <w:szCs w:val="28"/>
          <w:lang w:val="uk-UA"/>
        </w:rPr>
      </w:pPr>
      <w:r w:rsidRPr="00852C8D">
        <w:rPr>
          <w:rFonts w:ascii="Times New Roman" w:hAnsi="Times New Roman"/>
          <w:sz w:val="28"/>
          <w:szCs w:val="28"/>
          <w:lang w:val="uk-UA"/>
        </w:rPr>
        <w:t>Експертна оцінка проводилась за спеціально розробленою програмою, що містила перелік основних положень розробленої системи, які підлягали оцінюванню. Сама експертиза здійснювалась у три етапи. На першому етапі кожен з 24 експертів вистав</w:t>
      </w:r>
      <w:r w:rsidR="00BA6C76">
        <w:rPr>
          <w:rFonts w:ascii="Times New Roman" w:hAnsi="Times New Roman"/>
          <w:sz w:val="28"/>
          <w:szCs w:val="28"/>
          <w:lang w:val="uk-UA"/>
        </w:rPr>
        <w:t>ив</w:t>
      </w:r>
      <w:r w:rsidRPr="00852C8D">
        <w:rPr>
          <w:rFonts w:ascii="Times New Roman" w:hAnsi="Times New Roman"/>
          <w:sz w:val="28"/>
          <w:szCs w:val="28"/>
          <w:lang w:val="uk-UA"/>
        </w:rPr>
        <w:t xml:space="preserve"> незалежні оцінки (за десятибальною шкалою) за кожним з параметрів затвердженого переліку. На другому етапі експерти порівнювали свою оцінку з колективною думкою всієї експертної групи, при цьому вони могли змінити або скоре</w:t>
      </w:r>
      <w:r w:rsidR="00BA6C76">
        <w:rPr>
          <w:rFonts w:ascii="Times New Roman" w:hAnsi="Times New Roman"/>
          <w:sz w:val="28"/>
          <w:szCs w:val="28"/>
          <w:lang w:val="uk-UA"/>
        </w:rPr>
        <w:t>г</w:t>
      </w:r>
      <w:r w:rsidRPr="00852C8D">
        <w:rPr>
          <w:rFonts w:ascii="Times New Roman" w:hAnsi="Times New Roman"/>
          <w:sz w:val="28"/>
          <w:szCs w:val="28"/>
          <w:lang w:val="uk-UA"/>
        </w:rPr>
        <w:t>увати свою позицію. На третьому етапі були розраховані середні значення кожного показника у балах, а також коефіцієнти варіації, за допомогою яких визначався ступінь узгодженості думок експертів за кожним з оцінюваних параметрів (табл. 7.1</w:t>
      </w:r>
      <w:r w:rsidR="00562500" w:rsidRPr="00852C8D">
        <w:rPr>
          <w:rFonts w:ascii="Times New Roman" w:hAnsi="Times New Roman"/>
          <w:sz w:val="28"/>
          <w:szCs w:val="28"/>
          <w:lang w:val="uk-UA"/>
        </w:rPr>
        <w:t>0</w:t>
      </w:r>
      <w:r w:rsidRPr="00852C8D">
        <w:rPr>
          <w:rFonts w:ascii="Times New Roman" w:hAnsi="Times New Roman"/>
          <w:sz w:val="28"/>
          <w:szCs w:val="28"/>
          <w:lang w:val="uk-UA"/>
        </w:rPr>
        <w:t xml:space="preserve">). </w:t>
      </w:r>
    </w:p>
    <w:p w:rsidR="0083770B" w:rsidRPr="00852C8D" w:rsidRDefault="0083770B" w:rsidP="00695BCA">
      <w:pPr>
        <w:spacing w:after="0" w:line="360" w:lineRule="auto"/>
        <w:ind w:firstLine="709"/>
        <w:jc w:val="right"/>
        <w:rPr>
          <w:rFonts w:ascii="Times New Roman" w:hAnsi="Times New Roman"/>
          <w:i/>
          <w:sz w:val="28"/>
          <w:szCs w:val="28"/>
          <w:lang w:val="uk-UA"/>
        </w:rPr>
      </w:pPr>
      <w:r w:rsidRPr="00852C8D">
        <w:rPr>
          <w:rFonts w:ascii="Times New Roman" w:hAnsi="Times New Roman"/>
          <w:i/>
          <w:sz w:val="28"/>
          <w:szCs w:val="28"/>
          <w:lang w:val="uk-UA"/>
        </w:rPr>
        <w:t>Таблиця 7.1</w:t>
      </w:r>
      <w:r w:rsidR="00562500" w:rsidRPr="00852C8D">
        <w:rPr>
          <w:rFonts w:ascii="Times New Roman" w:hAnsi="Times New Roman"/>
          <w:i/>
          <w:sz w:val="28"/>
          <w:szCs w:val="28"/>
          <w:lang w:val="uk-UA"/>
        </w:rPr>
        <w:t>0</w:t>
      </w:r>
    </w:p>
    <w:p w:rsidR="0083770B" w:rsidRPr="00852C8D" w:rsidRDefault="0083770B" w:rsidP="00695BCA">
      <w:pPr>
        <w:autoSpaceDE w:val="0"/>
        <w:autoSpaceDN w:val="0"/>
        <w:adjustRightInd w:val="0"/>
        <w:spacing w:after="0" w:line="360" w:lineRule="auto"/>
        <w:jc w:val="center"/>
        <w:rPr>
          <w:rFonts w:ascii="Times New Roman" w:hAnsi="Times New Roman"/>
          <w:b/>
          <w:bCs/>
          <w:sz w:val="28"/>
          <w:szCs w:val="28"/>
          <w:lang w:val="uk-UA"/>
        </w:rPr>
      </w:pPr>
      <w:r w:rsidRPr="00852C8D">
        <w:rPr>
          <w:rFonts w:ascii="Times New Roman" w:hAnsi="Times New Roman"/>
          <w:b/>
          <w:bCs/>
          <w:sz w:val="28"/>
          <w:szCs w:val="28"/>
          <w:lang w:val="uk-UA"/>
        </w:rPr>
        <w:t xml:space="preserve">Результати експертної оцінки </w:t>
      </w:r>
    </w:p>
    <w:p w:rsidR="0083770B" w:rsidRPr="00852C8D" w:rsidRDefault="0083770B" w:rsidP="00695BCA">
      <w:pPr>
        <w:autoSpaceDE w:val="0"/>
        <w:autoSpaceDN w:val="0"/>
        <w:adjustRightInd w:val="0"/>
        <w:spacing w:after="0" w:line="360" w:lineRule="auto"/>
        <w:jc w:val="center"/>
        <w:rPr>
          <w:rFonts w:ascii="Times New Roman" w:hAnsi="Times New Roman"/>
          <w:sz w:val="28"/>
          <w:szCs w:val="28"/>
          <w:lang w:val="uk-UA"/>
        </w:rPr>
      </w:pPr>
      <w:r w:rsidRPr="00852C8D">
        <w:rPr>
          <w:rFonts w:ascii="Times New Roman" w:hAnsi="Times New Roman"/>
          <w:b/>
          <w:bCs/>
          <w:sz w:val="28"/>
          <w:szCs w:val="28"/>
          <w:lang w:val="uk-UA"/>
        </w:rPr>
        <w:t>системи периопераційної безпеки пацієнтів для служби АІТ України</w:t>
      </w:r>
    </w:p>
    <w:tbl>
      <w:tblPr>
        <w:tblpPr w:leftFromText="180" w:rightFromText="180" w:vertAnchor="text" w:horzAnchor="margin" w:tblpX="108" w:tblpY="84"/>
        <w:tblW w:w="9747" w:type="dxa"/>
        <w:tblLayout w:type="fixed"/>
        <w:tblLook w:val="0000" w:firstRow="0" w:lastRow="0" w:firstColumn="0" w:lastColumn="0" w:noHBand="0" w:noVBand="0"/>
      </w:tblPr>
      <w:tblGrid>
        <w:gridCol w:w="7479"/>
        <w:gridCol w:w="1418"/>
        <w:gridCol w:w="850"/>
      </w:tblGrid>
      <w:tr w:rsidR="0083770B" w:rsidRPr="00852C8D" w:rsidTr="0083770B">
        <w:trPr>
          <w:trHeight w:val="590"/>
        </w:trPr>
        <w:tc>
          <w:tcPr>
            <w:tcW w:w="7479" w:type="dxa"/>
            <w:tcBorders>
              <w:top w:val="single" w:sz="8" w:space="0" w:color="000000"/>
              <w:left w:val="single" w:sz="8" w:space="0" w:color="000000"/>
              <w:bottom w:val="single" w:sz="8" w:space="0" w:color="000000"/>
              <w:right w:val="single" w:sz="8" w:space="0" w:color="000000"/>
            </w:tcBorders>
            <w:vAlign w:val="center"/>
          </w:tcPr>
          <w:p w:rsidR="0083770B" w:rsidRPr="00852C8D" w:rsidRDefault="0083770B" w:rsidP="00695BCA">
            <w:pPr>
              <w:spacing w:after="0"/>
              <w:jc w:val="both"/>
              <w:rPr>
                <w:rFonts w:ascii="Times New Roman" w:hAnsi="Times New Roman"/>
                <w:sz w:val="28"/>
                <w:szCs w:val="28"/>
                <w:lang w:val="uk-UA"/>
              </w:rPr>
            </w:pPr>
            <w:r w:rsidRPr="00852C8D">
              <w:rPr>
                <w:rFonts w:ascii="Times New Roman" w:hAnsi="Times New Roman"/>
                <w:sz w:val="28"/>
                <w:szCs w:val="28"/>
                <w:lang w:val="uk-UA"/>
              </w:rPr>
              <w:t>Основні положення системи</w:t>
            </w:r>
          </w:p>
        </w:tc>
        <w:tc>
          <w:tcPr>
            <w:tcW w:w="1418" w:type="dxa"/>
            <w:tcBorders>
              <w:top w:val="single" w:sz="8" w:space="0" w:color="000000"/>
              <w:left w:val="single" w:sz="8" w:space="0" w:color="000000"/>
              <w:bottom w:val="single" w:sz="8" w:space="0" w:color="000000"/>
              <w:right w:val="single" w:sz="8" w:space="0" w:color="000000"/>
            </w:tcBorders>
          </w:tcPr>
          <w:p w:rsidR="0083770B" w:rsidRPr="00852C8D" w:rsidRDefault="0083770B" w:rsidP="00BA6C76">
            <w:pPr>
              <w:spacing w:after="0"/>
              <w:jc w:val="center"/>
              <w:rPr>
                <w:rFonts w:ascii="Times New Roman" w:hAnsi="Times New Roman"/>
                <w:sz w:val="28"/>
                <w:szCs w:val="28"/>
                <w:lang w:val="uk-UA"/>
              </w:rPr>
            </w:pPr>
            <w:r w:rsidRPr="00852C8D">
              <w:rPr>
                <w:rFonts w:ascii="Times New Roman" w:hAnsi="Times New Roman"/>
                <w:sz w:val="28"/>
                <w:szCs w:val="28"/>
                <w:lang w:val="uk-UA"/>
              </w:rPr>
              <w:t>Середній бал</w:t>
            </w:r>
          </w:p>
        </w:tc>
        <w:tc>
          <w:tcPr>
            <w:tcW w:w="850" w:type="dxa"/>
            <w:tcBorders>
              <w:top w:val="single" w:sz="8" w:space="0" w:color="000000"/>
              <w:left w:val="single" w:sz="8" w:space="0" w:color="000000"/>
              <w:bottom w:val="single" w:sz="8" w:space="0" w:color="000000"/>
              <w:right w:val="single" w:sz="8" w:space="0" w:color="000000"/>
            </w:tcBorders>
          </w:tcPr>
          <w:p w:rsidR="0083770B" w:rsidRPr="00852C8D" w:rsidRDefault="0083770B" w:rsidP="00BA6C76">
            <w:pPr>
              <w:spacing w:after="0"/>
              <w:jc w:val="center"/>
              <w:rPr>
                <w:rFonts w:ascii="Times New Roman" w:hAnsi="Times New Roman"/>
                <w:sz w:val="28"/>
                <w:szCs w:val="28"/>
                <w:lang w:val="uk-UA"/>
              </w:rPr>
            </w:pPr>
            <w:r w:rsidRPr="00852C8D">
              <w:rPr>
                <w:rFonts w:ascii="Times New Roman" w:hAnsi="Times New Roman"/>
                <w:sz w:val="28"/>
                <w:szCs w:val="28"/>
                <w:lang w:val="uk-UA"/>
              </w:rPr>
              <w:t>C</w:t>
            </w:r>
            <w:r w:rsidRPr="00852C8D">
              <w:rPr>
                <w:rFonts w:ascii="Times New Roman" w:hAnsi="Times New Roman"/>
                <w:i/>
                <w:smallCaps/>
                <w:sz w:val="28"/>
                <w:szCs w:val="28"/>
                <w:vertAlign w:val="subscript"/>
                <w:lang w:val="uk-UA"/>
              </w:rPr>
              <w:t>v</w:t>
            </w:r>
          </w:p>
        </w:tc>
      </w:tr>
      <w:tr w:rsidR="000B1A3D" w:rsidRPr="00852C8D" w:rsidTr="00220935">
        <w:trPr>
          <w:trHeight w:val="590"/>
        </w:trPr>
        <w:tc>
          <w:tcPr>
            <w:tcW w:w="7479" w:type="dxa"/>
            <w:tcBorders>
              <w:top w:val="single" w:sz="8" w:space="0" w:color="000000"/>
              <w:left w:val="single" w:sz="8" w:space="0" w:color="000000"/>
              <w:bottom w:val="single" w:sz="8" w:space="0" w:color="000000"/>
              <w:right w:val="single" w:sz="8" w:space="0" w:color="000000"/>
            </w:tcBorders>
            <w:vAlign w:val="center"/>
          </w:tcPr>
          <w:p w:rsidR="000B1A3D" w:rsidRPr="00BA6C76" w:rsidRDefault="000B1A3D" w:rsidP="00695BCA">
            <w:pPr>
              <w:spacing w:after="0"/>
              <w:jc w:val="both"/>
              <w:rPr>
                <w:rFonts w:ascii="Times New Roman" w:hAnsi="Times New Roman"/>
                <w:sz w:val="28"/>
                <w:szCs w:val="28"/>
              </w:rPr>
            </w:pPr>
            <w:r w:rsidRPr="00852C8D">
              <w:rPr>
                <w:rFonts w:ascii="Times New Roman" w:hAnsi="Times New Roman"/>
                <w:sz w:val="28"/>
                <w:szCs w:val="28"/>
                <w:lang w:val="uk-UA"/>
              </w:rPr>
              <w:t>1. Концепція замкнутого циклу – основна парадигма системи</w:t>
            </w:r>
            <w:r w:rsidR="00BA6C76">
              <w:rPr>
                <w:rFonts w:ascii="Times New Roman" w:hAnsi="Times New Roman"/>
                <w:sz w:val="28"/>
                <w:szCs w:val="28"/>
              </w:rPr>
              <w:t>.</w:t>
            </w:r>
          </w:p>
        </w:tc>
        <w:tc>
          <w:tcPr>
            <w:tcW w:w="1418" w:type="dxa"/>
            <w:tcBorders>
              <w:top w:val="single" w:sz="8" w:space="0" w:color="000000"/>
              <w:left w:val="single" w:sz="8" w:space="0" w:color="000000"/>
              <w:bottom w:val="single" w:sz="8" w:space="0" w:color="000000"/>
              <w:right w:val="single" w:sz="8" w:space="0" w:color="000000"/>
            </w:tcBorders>
          </w:tcPr>
          <w:p w:rsidR="000B1A3D" w:rsidRPr="00852C8D" w:rsidRDefault="000B1A3D" w:rsidP="00695BCA">
            <w:pPr>
              <w:spacing w:after="0"/>
              <w:jc w:val="center"/>
              <w:rPr>
                <w:rFonts w:ascii="Times New Roman" w:hAnsi="Times New Roman"/>
                <w:color w:val="000000"/>
                <w:sz w:val="28"/>
                <w:szCs w:val="28"/>
                <w:lang w:val="uk-UA"/>
              </w:rPr>
            </w:pPr>
            <w:r w:rsidRPr="00852C8D">
              <w:rPr>
                <w:rFonts w:ascii="Times New Roman" w:hAnsi="Times New Roman"/>
                <w:color w:val="000000"/>
                <w:sz w:val="28"/>
                <w:szCs w:val="28"/>
              </w:rPr>
              <w:t>9,62</w:t>
            </w:r>
            <w:r w:rsidRPr="00852C8D">
              <w:rPr>
                <w:rFonts w:ascii="Times New Roman" w:hAnsi="Times New Roman"/>
                <w:color w:val="000000"/>
                <w:sz w:val="28"/>
                <w:szCs w:val="28"/>
                <w:lang w:val="uk-UA"/>
              </w:rPr>
              <w:t>±0,15</w:t>
            </w:r>
          </w:p>
        </w:tc>
        <w:tc>
          <w:tcPr>
            <w:tcW w:w="850" w:type="dxa"/>
            <w:tcBorders>
              <w:top w:val="single" w:sz="8" w:space="0" w:color="000000"/>
              <w:left w:val="single" w:sz="8" w:space="0" w:color="000000"/>
              <w:bottom w:val="single" w:sz="8" w:space="0" w:color="000000"/>
              <w:right w:val="single" w:sz="8" w:space="0" w:color="000000"/>
            </w:tcBorders>
          </w:tcPr>
          <w:p w:rsidR="000B1A3D" w:rsidRPr="00852C8D" w:rsidRDefault="000B1A3D" w:rsidP="00695BCA">
            <w:pPr>
              <w:spacing w:after="0"/>
              <w:jc w:val="center"/>
              <w:rPr>
                <w:rFonts w:ascii="Times New Roman" w:hAnsi="Times New Roman"/>
                <w:color w:val="000000"/>
                <w:sz w:val="28"/>
                <w:szCs w:val="28"/>
              </w:rPr>
            </w:pPr>
            <w:r w:rsidRPr="00852C8D">
              <w:rPr>
                <w:rFonts w:ascii="Times New Roman" w:hAnsi="Times New Roman"/>
                <w:color w:val="000000"/>
                <w:sz w:val="28"/>
                <w:szCs w:val="28"/>
              </w:rPr>
              <w:t>6,63</w:t>
            </w:r>
          </w:p>
        </w:tc>
      </w:tr>
      <w:tr w:rsidR="0083770B" w:rsidRPr="00852C8D" w:rsidTr="00956759">
        <w:trPr>
          <w:trHeight w:val="590"/>
        </w:trPr>
        <w:tc>
          <w:tcPr>
            <w:tcW w:w="7479" w:type="dxa"/>
            <w:tcBorders>
              <w:top w:val="single" w:sz="8" w:space="0" w:color="000000"/>
              <w:left w:val="single" w:sz="8" w:space="0" w:color="000000"/>
              <w:bottom w:val="single" w:sz="4" w:space="0" w:color="auto"/>
              <w:right w:val="single" w:sz="8" w:space="0" w:color="000000"/>
            </w:tcBorders>
            <w:vAlign w:val="center"/>
          </w:tcPr>
          <w:p w:rsidR="0083770B" w:rsidRPr="00852C8D" w:rsidRDefault="00610E24" w:rsidP="00695BCA">
            <w:pPr>
              <w:spacing w:after="0"/>
              <w:jc w:val="both"/>
              <w:rPr>
                <w:rFonts w:ascii="Times New Roman" w:hAnsi="Times New Roman"/>
                <w:sz w:val="28"/>
                <w:szCs w:val="28"/>
                <w:lang w:val="uk-UA"/>
              </w:rPr>
            </w:pPr>
            <w:r w:rsidRPr="00852C8D">
              <w:rPr>
                <w:rFonts w:ascii="Times New Roman" w:hAnsi="Times New Roman"/>
                <w:sz w:val="28"/>
                <w:szCs w:val="28"/>
                <w:lang w:val="uk-UA"/>
              </w:rPr>
              <w:t>2. </w:t>
            </w:r>
            <w:r w:rsidR="0083770B" w:rsidRPr="00852C8D">
              <w:rPr>
                <w:rFonts w:ascii="Times New Roman" w:hAnsi="Times New Roman"/>
                <w:sz w:val="28"/>
                <w:szCs w:val="28"/>
                <w:lang w:val="uk-UA"/>
              </w:rPr>
              <w:t>Визначені пріоритети з безпеки пацієнтів:</w:t>
            </w:r>
          </w:p>
          <w:p w:rsidR="0083770B" w:rsidRPr="00852C8D" w:rsidRDefault="0083770B" w:rsidP="00695BCA">
            <w:pPr>
              <w:pStyle w:val="a3"/>
              <w:numPr>
                <w:ilvl w:val="0"/>
                <w:numId w:val="34"/>
              </w:numPr>
              <w:spacing w:after="0"/>
              <w:ind w:left="714" w:hanging="357"/>
              <w:jc w:val="both"/>
              <w:rPr>
                <w:rFonts w:ascii="Times New Roman" w:hAnsi="Times New Roman"/>
                <w:sz w:val="28"/>
                <w:szCs w:val="28"/>
                <w:lang w:val="uk-UA"/>
              </w:rPr>
            </w:pPr>
            <w:r w:rsidRPr="00852C8D">
              <w:rPr>
                <w:rFonts w:ascii="Times New Roman" w:hAnsi="Times New Roman"/>
                <w:sz w:val="28"/>
                <w:szCs w:val="28"/>
                <w:lang w:val="uk-UA"/>
              </w:rPr>
              <w:t xml:space="preserve">інфекційна безпека, </w:t>
            </w:r>
          </w:p>
          <w:p w:rsidR="0083770B" w:rsidRPr="00852C8D" w:rsidRDefault="0083770B" w:rsidP="00695BCA">
            <w:pPr>
              <w:pStyle w:val="a3"/>
              <w:numPr>
                <w:ilvl w:val="0"/>
                <w:numId w:val="34"/>
              </w:numPr>
              <w:spacing w:after="0"/>
              <w:ind w:left="714" w:hanging="357"/>
              <w:jc w:val="both"/>
              <w:rPr>
                <w:rFonts w:ascii="Times New Roman" w:hAnsi="Times New Roman"/>
                <w:sz w:val="28"/>
                <w:szCs w:val="28"/>
                <w:lang w:val="uk-UA"/>
              </w:rPr>
            </w:pPr>
            <w:r w:rsidRPr="00852C8D">
              <w:rPr>
                <w:rFonts w:ascii="Times New Roman" w:hAnsi="Times New Roman"/>
                <w:sz w:val="28"/>
                <w:szCs w:val="28"/>
                <w:lang w:val="uk-UA"/>
              </w:rPr>
              <w:t xml:space="preserve">хірургічна безпека, </w:t>
            </w:r>
          </w:p>
          <w:p w:rsidR="0083770B" w:rsidRPr="00852C8D" w:rsidRDefault="0083770B" w:rsidP="00695BCA">
            <w:pPr>
              <w:pStyle w:val="a3"/>
              <w:numPr>
                <w:ilvl w:val="0"/>
                <w:numId w:val="34"/>
              </w:numPr>
              <w:spacing w:after="0"/>
              <w:ind w:left="714" w:hanging="357"/>
              <w:jc w:val="both"/>
              <w:rPr>
                <w:rFonts w:ascii="Times New Roman" w:hAnsi="Times New Roman"/>
                <w:sz w:val="28"/>
                <w:szCs w:val="28"/>
                <w:lang w:val="uk-UA"/>
              </w:rPr>
            </w:pPr>
            <w:r w:rsidRPr="00852C8D">
              <w:rPr>
                <w:rFonts w:ascii="Times New Roman" w:hAnsi="Times New Roman"/>
                <w:sz w:val="28"/>
                <w:szCs w:val="28"/>
                <w:lang w:val="uk-UA"/>
              </w:rPr>
              <w:t xml:space="preserve">фармацевтична безпека, </w:t>
            </w:r>
          </w:p>
          <w:p w:rsidR="0083770B" w:rsidRPr="00852C8D" w:rsidRDefault="0083770B" w:rsidP="00695BCA">
            <w:pPr>
              <w:pStyle w:val="a3"/>
              <w:numPr>
                <w:ilvl w:val="0"/>
                <w:numId w:val="34"/>
              </w:numPr>
              <w:spacing w:after="0"/>
              <w:ind w:left="714" w:hanging="357"/>
              <w:jc w:val="both"/>
              <w:rPr>
                <w:rFonts w:ascii="Times New Roman" w:hAnsi="Times New Roman"/>
                <w:sz w:val="28"/>
                <w:szCs w:val="28"/>
                <w:lang w:val="uk-UA"/>
              </w:rPr>
            </w:pPr>
            <w:r w:rsidRPr="00852C8D">
              <w:rPr>
                <w:rFonts w:ascii="Times New Roman" w:hAnsi="Times New Roman"/>
                <w:sz w:val="28"/>
                <w:szCs w:val="28"/>
                <w:lang w:val="uk-UA"/>
              </w:rPr>
              <w:t xml:space="preserve">інцидент-моніторинг та звітність, </w:t>
            </w:r>
          </w:p>
          <w:p w:rsidR="0083770B" w:rsidRPr="00852C8D" w:rsidRDefault="0083770B" w:rsidP="00695BCA">
            <w:pPr>
              <w:pStyle w:val="a3"/>
              <w:numPr>
                <w:ilvl w:val="0"/>
                <w:numId w:val="34"/>
              </w:numPr>
              <w:spacing w:after="0"/>
              <w:ind w:left="714" w:hanging="357"/>
              <w:jc w:val="both"/>
              <w:rPr>
                <w:rFonts w:ascii="Times New Roman" w:hAnsi="Times New Roman"/>
                <w:sz w:val="28"/>
                <w:szCs w:val="28"/>
                <w:lang w:val="uk-UA"/>
              </w:rPr>
            </w:pPr>
            <w:r w:rsidRPr="00852C8D">
              <w:rPr>
                <w:rFonts w:ascii="Times New Roman" w:hAnsi="Times New Roman"/>
                <w:sz w:val="28"/>
                <w:szCs w:val="28"/>
                <w:lang w:val="uk-UA"/>
              </w:rPr>
              <w:t xml:space="preserve">інфраструктурна безпека та технології, </w:t>
            </w:r>
          </w:p>
          <w:p w:rsidR="0083770B" w:rsidRPr="00852C8D" w:rsidRDefault="0083770B" w:rsidP="00695BCA">
            <w:pPr>
              <w:pStyle w:val="a3"/>
              <w:numPr>
                <w:ilvl w:val="0"/>
                <w:numId w:val="34"/>
              </w:numPr>
              <w:spacing w:after="0"/>
              <w:ind w:left="714" w:hanging="357"/>
              <w:jc w:val="both"/>
              <w:rPr>
                <w:rFonts w:ascii="Times New Roman" w:hAnsi="Times New Roman"/>
                <w:sz w:val="28"/>
                <w:szCs w:val="28"/>
                <w:lang w:val="uk-UA"/>
              </w:rPr>
            </w:pPr>
            <w:r w:rsidRPr="00852C8D">
              <w:rPr>
                <w:rFonts w:ascii="Times New Roman" w:hAnsi="Times New Roman"/>
                <w:sz w:val="28"/>
                <w:szCs w:val="28"/>
                <w:lang w:val="uk-UA"/>
              </w:rPr>
              <w:t xml:space="preserve">навчання, </w:t>
            </w:r>
          </w:p>
          <w:p w:rsidR="00610E24" w:rsidRPr="00852C8D" w:rsidRDefault="0083770B" w:rsidP="00695BCA">
            <w:pPr>
              <w:pStyle w:val="a3"/>
              <w:numPr>
                <w:ilvl w:val="0"/>
                <w:numId w:val="34"/>
              </w:numPr>
              <w:spacing w:after="0"/>
              <w:ind w:left="714" w:hanging="357"/>
              <w:jc w:val="both"/>
              <w:rPr>
                <w:rFonts w:ascii="Times New Roman" w:hAnsi="Times New Roman"/>
                <w:sz w:val="28"/>
                <w:szCs w:val="28"/>
                <w:lang w:val="uk-UA"/>
              </w:rPr>
            </w:pPr>
            <w:r w:rsidRPr="00852C8D">
              <w:rPr>
                <w:rFonts w:ascii="Times New Roman" w:hAnsi="Times New Roman"/>
                <w:sz w:val="28"/>
                <w:szCs w:val="28"/>
                <w:lang w:val="uk-UA"/>
              </w:rPr>
              <w:t xml:space="preserve">наука </w:t>
            </w:r>
          </w:p>
          <w:p w:rsidR="0083770B" w:rsidRPr="00852C8D" w:rsidRDefault="0083770B" w:rsidP="00695BCA">
            <w:pPr>
              <w:pStyle w:val="a3"/>
              <w:numPr>
                <w:ilvl w:val="0"/>
                <w:numId w:val="34"/>
              </w:numPr>
              <w:spacing w:after="0"/>
              <w:ind w:left="714" w:hanging="357"/>
              <w:jc w:val="both"/>
              <w:rPr>
                <w:rFonts w:ascii="Times New Roman" w:hAnsi="Times New Roman"/>
                <w:sz w:val="28"/>
                <w:szCs w:val="28"/>
                <w:lang w:val="uk-UA"/>
              </w:rPr>
            </w:pPr>
            <w:r w:rsidRPr="00852C8D">
              <w:rPr>
                <w:rFonts w:ascii="Times New Roman" w:hAnsi="Times New Roman"/>
                <w:sz w:val="28"/>
                <w:szCs w:val="28"/>
                <w:lang w:val="uk-UA"/>
              </w:rPr>
              <w:t>премія</w:t>
            </w:r>
            <w:r w:rsidR="00BA6C76">
              <w:rPr>
                <w:rFonts w:ascii="Times New Roman" w:hAnsi="Times New Roman"/>
                <w:sz w:val="28"/>
                <w:szCs w:val="28"/>
                <w:lang w:val="en-US"/>
              </w:rPr>
              <w:t>.</w:t>
            </w:r>
          </w:p>
        </w:tc>
        <w:tc>
          <w:tcPr>
            <w:tcW w:w="1418" w:type="dxa"/>
            <w:tcBorders>
              <w:top w:val="single" w:sz="8" w:space="0" w:color="000000"/>
              <w:left w:val="single" w:sz="8" w:space="0" w:color="000000"/>
              <w:bottom w:val="single" w:sz="4" w:space="0" w:color="auto"/>
              <w:right w:val="single" w:sz="8" w:space="0" w:color="000000"/>
            </w:tcBorders>
          </w:tcPr>
          <w:p w:rsidR="0083770B" w:rsidRPr="00852C8D" w:rsidRDefault="0083770B" w:rsidP="00695BCA">
            <w:pPr>
              <w:spacing w:after="0"/>
              <w:rPr>
                <w:rFonts w:ascii="Times New Roman" w:hAnsi="Times New Roman"/>
                <w:sz w:val="28"/>
                <w:szCs w:val="28"/>
                <w:lang w:val="uk-UA"/>
              </w:rPr>
            </w:pPr>
          </w:p>
          <w:p w:rsidR="0083770B" w:rsidRPr="00852C8D" w:rsidRDefault="0083770B" w:rsidP="00695BCA">
            <w:pPr>
              <w:spacing w:after="0"/>
              <w:rPr>
                <w:rFonts w:ascii="Times New Roman" w:hAnsi="Times New Roman"/>
                <w:sz w:val="28"/>
                <w:szCs w:val="28"/>
                <w:lang w:val="uk-UA"/>
              </w:rPr>
            </w:pPr>
            <w:r w:rsidRPr="00852C8D">
              <w:rPr>
                <w:rFonts w:ascii="Times New Roman" w:hAnsi="Times New Roman"/>
                <w:sz w:val="28"/>
                <w:szCs w:val="28"/>
                <w:lang w:val="uk-UA"/>
              </w:rPr>
              <w:t>9,66±0,06</w:t>
            </w:r>
          </w:p>
          <w:p w:rsidR="0083770B" w:rsidRPr="00852C8D" w:rsidRDefault="0083770B" w:rsidP="00695BCA">
            <w:pPr>
              <w:spacing w:after="0"/>
              <w:rPr>
                <w:rFonts w:ascii="Times New Roman" w:hAnsi="Times New Roman"/>
                <w:sz w:val="28"/>
                <w:szCs w:val="28"/>
                <w:lang w:val="uk-UA"/>
              </w:rPr>
            </w:pPr>
            <w:r w:rsidRPr="00852C8D">
              <w:rPr>
                <w:rFonts w:ascii="Times New Roman" w:hAnsi="Times New Roman"/>
                <w:sz w:val="28"/>
                <w:szCs w:val="28"/>
                <w:lang w:val="uk-UA"/>
              </w:rPr>
              <w:t>9,57±0,11</w:t>
            </w:r>
          </w:p>
          <w:p w:rsidR="0083770B" w:rsidRPr="00852C8D" w:rsidRDefault="0083770B" w:rsidP="00695BCA">
            <w:pPr>
              <w:spacing w:after="0"/>
              <w:rPr>
                <w:rFonts w:ascii="Times New Roman" w:hAnsi="Times New Roman"/>
                <w:sz w:val="28"/>
                <w:szCs w:val="28"/>
                <w:lang w:val="uk-UA"/>
              </w:rPr>
            </w:pPr>
            <w:r w:rsidRPr="00852C8D">
              <w:rPr>
                <w:rFonts w:ascii="Times New Roman" w:hAnsi="Times New Roman"/>
                <w:sz w:val="28"/>
                <w:szCs w:val="28"/>
                <w:lang w:val="uk-UA"/>
              </w:rPr>
              <w:t>9,29±0,14</w:t>
            </w:r>
          </w:p>
          <w:p w:rsidR="0083770B" w:rsidRPr="00852C8D" w:rsidRDefault="0083770B" w:rsidP="00695BCA">
            <w:pPr>
              <w:spacing w:after="0"/>
              <w:rPr>
                <w:rFonts w:ascii="Times New Roman" w:hAnsi="Times New Roman"/>
                <w:sz w:val="28"/>
                <w:szCs w:val="28"/>
                <w:lang w:val="uk-UA"/>
              </w:rPr>
            </w:pPr>
            <w:r w:rsidRPr="00852C8D">
              <w:rPr>
                <w:rFonts w:ascii="Times New Roman" w:hAnsi="Times New Roman"/>
                <w:sz w:val="28"/>
                <w:szCs w:val="28"/>
                <w:lang w:val="uk-UA"/>
              </w:rPr>
              <w:t>9,38±0,15</w:t>
            </w:r>
          </w:p>
          <w:p w:rsidR="0083770B" w:rsidRPr="00852C8D" w:rsidRDefault="0083770B" w:rsidP="00695BCA">
            <w:pPr>
              <w:spacing w:after="0"/>
              <w:rPr>
                <w:rFonts w:ascii="Times New Roman" w:hAnsi="Times New Roman"/>
                <w:sz w:val="28"/>
                <w:szCs w:val="28"/>
                <w:lang w:val="uk-UA"/>
              </w:rPr>
            </w:pPr>
            <w:r w:rsidRPr="00852C8D">
              <w:rPr>
                <w:rFonts w:ascii="Times New Roman" w:hAnsi="Times New Roman"/>
                <w:sz w:val="28"/>
                <w:szCs w:val="28"/>
                <w:lang w:val="uk-UA"/>
              </w:rPr>
              <w:t>9,05±0,13</w:t>
            </w:r>
          </w:p>
          <w:p w:rsidR="0083770B" w:rsidRPr="00852C8D" w:rsidRDefault="0083770B" w:rsidP="00695BCA">
            <w:pPr>
              <w:spacing w:after="0"/>
              <w:rPr>
                <w:rFonts w:ascii="Times New Roman" w:hAnsi="Times New Roman"/>
                <w:sz w:val="28"/>
                <w:szCs w:val="28"/>
                <w:lang w:val="uk-UA"/>
              </w:rPr>
            </w:pPr>
            <w:r w:rsidRPr="00852C8D">
              <w:rPr>
                <w:rFonts w:ascii="Times New Roman" w:hAnsi="Times New Roman"/>
                <w:sz w:val="28"/>
                <w:szCs w:val="28"/>
                <w:lang w:val="uk-UA"/>
              </w:rPr>
              <w:t>9,95±0,05</w:t>
            </w:r>
          </w:p>
          <w:p w:rsidR="0083770B" w:rsidRPr="00852C8D" w:rsidRDefault="0083770B" w:rsidP="00695BCA">
            <w:pPr>
              <w:spacing w:after="0"/>
              <w:rPr>
                <w:rFonts w:ascii="Times New Roman" w:hAnsi="Times New Roman"/>
                <w:sz w:val="28"/>
                <w:szCs w:val="28"/>
                <w:lang w:val="uk-UA"/>
              </w:rPr>
            </w:pPr>
            <w:r w:rsidRPr="00852C8D">
              <w:rPr>
                <w:rFonts w:ascii="Times New Roman" w:hAnsi="Times New Roman"/>
                <w:sz w:val="28"/>
                <w:szCs w:val="28"/>
                <w:lang w:val="uk-UA"/>
              </w:rPr>
              <w:t>9,09±0,14</w:t>
            </w:r>
          </w:p>
          <w:p w:rsidR="00BE0037" w:rsidRPr="00852C8D" w:rsidRDefault="00BE0037" w:rsidP="00695BCA">
            <w:pPr>
              <w:spacing w:after="0"/>
              <w:rPr>
                <w:rFonts w:ascii="Times New Roman" w:hAnsi="Times New Roman"/>
                <w:sz w:val="28"/>
                <w:szCs w:val="28"/>
                <w:lang w:val="uk-UA"/>
              </w:rPr>
            </w:pPr>
            <w:r w:rsidRPr="00852C8D">
              <w:rPr>
                <w:rFonts w:ascii="Times New Roman" w:hAnsi="Times New Roman"/>
                <w:sz w:val="28"/>
                <w:szCs w:val="28"/>
                <w:lang w:val="uk-UA"/>
              </w:rPr>
              <w:t>7,72±0,2</w:t>
            </w:r>
          </w:p>
        </w:tc>
        <w:tc>
          <w:tcPr>
            <w:tcW w:w="850" w:type="dxa"/>
            <w:tcBorders>
              <w:top w:val="single" w:sz="8" w:space="0" w:color="000000"/>
              <w:left w:val="single" w:sz="8" w:space="0" w:color="000000"/>
              <w:bottom w:val="single" w:sz="4" w:space="0" w:color="auto"/>
              <w:right w:val="single" w:sz="8" w:space="0" w:color="000000"/>
            </w:tcBorders>
          </w:tcPr>
          <w:p w:rsidR="0083770B" w:rsidRPr="00852C8D" w:rsidRDefault="0083770B" w:rsidP="00695BCA">
            <w:pPr>
              <w:spacing w:after="0"/>
              <w:rPr>
                <w:rFonts w:ascii="Times New Roman" w:hAnsi="Times New Roman"/>
                <w:sz w:val="28"/>
                <w:szCs w:val="28"/>
                <w:lang w:val="uk-UA"/>
              </w:rPr>
            </w:pPr>
          </w:p>
          <w:p w:rsidR="0083770B" w:rsidRPr="00852C8D" w:rsidRDefault="0083770B" w:rsidP="00695BCA">
            <w:pPr>
              <w:spacing w:after="0"/>
              <w:rPr>
                <w:rFonts w:ascii="Times New Roman" w:hAnsi="Times New Roman"/>
                <w:sz w:val="28"/>
                <w:szCs w:val="28"/>
                <w:lang w:val="uk-UA"/>
              </w:rPr>
            </w:pPr>
            <w:r w:rsidRPr="00852C8D">
              <w:rPr>
                <w:rFonts w:ascii="Times New Roman" w:hAnsi="Times New Roman"/>
                <w:sz w:val="28"/>
                <w:szCs w:val="28"/>
                <w:lang w:val="uk-UA"/>
              </w:rPr>
              <w:t>2,82</w:t>
            </w:r>
          </w:p>
          <w:p w:rsidR="0083770B" w:rsidRPr="00852C8D" w:rsidRDefault="0083770B" w:rsidP="00695BCA">
            <w:pPr>
              <w:spacing w:after="0"/>
              <w:rPr>
                <w:rFonts w:ascii="Times New Roman" w:hAnsi="Times New Roman"/>
                <w:sz w:val="28"/>
                <w:szCs w:val="28"/>
                <w:lang w:val="uk-UA"/>
              </w:rPr>
            </w:pPr>
            <w:r w:rsidRPr="00852C8D">
              <w:rPr>
                <w:rFonts w:ascii="Times New Roman" w:hAnsi="Times New Roman"/>
                <w:sz w:val="28"/>
                <w:szCs w:val="28"/>
                <w:lang w:val="uk-UA"/>
              </w:rPr>
              <w:t>5,09</w:t>
            </w:r>
          </w:p>
          <w:p w:rsidR="0083770B" w:rsidRPr="00852C8D" w:rsidRDefault="0083770B" w:rsidP="00695BCA">
            <w:pPr>
              <w:spacing w:after="0"/>
              <w:rPr>
                <w:rFonts w:ascii="Times New Roman" w:hAnsi="Times New Roman"/>
                <w:sz w:val="28"/>
                <w:szCs w:val="28"/>
                <w:lang w:val="uk-UA"/>
              </w:rPr>
            </w:pPr>
            <w:r w:rsidRPr="00852C8D">
              <w:rPr>
                <w:rFonts w:ascii="Times New Roman" w:hAnsi="Times New Roman"/>
                <w:sz w:val="28"/>
                <w:szCs w:val="28"/>
                <w:lang w:val="uk-UA"/>
              </w:rPr>
              <w:t>6,59</w:t>
            </w:r>
          </w:p>
          <w:p w:rsidR="0083770B" w:rsidRPr="00852C8D" w:rsidRDefault="0083770B" w:rsidP="00695BCA">
            <w:pPr>
              <w:spacing w:after="0"/>
              <w:rPr>
                <w:rFonts w:ascii="Times New Roman" w:hAnsi="Times New Roman"/>
                <w:sz w:val="28"/>
                <w:szCs w:val="28"/>
                <w:lang w:val="uk-UA"/>
              </w:rPr>
            </w:pPr>
            <w:r w:rsidRPr="00852C8D">
              <w:rPr>
                <w:rFonts w:ascii="Times New Roman" w:hAnsi="Times New Roman"/>
                <w:sz w:val="28"/>
                <w:szCs w:val="28"/>
                <w:lang w:val="uk-UA"/>
              </w:rPr>
              <w:t>7,43</w:t>
            </w:r>
          </w:p>
          <w:p w:rsidR="0083770B" w:rsidRPr="00852C8D" w:rsidRDefault="0083770B" w:rsidP="00695BCA">
            <w:pPr>
              <w:spacing w:after="0"/>
              <w:rPr>
                <w:rFonts w:ascii="Times New Roman" w:hAnsi="Times New Roman"/>
                <w:sz w:val="28"/>
                <w:szCs w:val="28"/>
                <w:lang w:val="uk-UA"/>
              </w:rPr>
            </w:pPr>
            <w:r w:rsidRPr="00852C8D">
              <w:rPr>
                <w:rFonts w:ascii="Times New Roman" w:hAnsi="Times New Roman"/>
                <w:sz w:val="28"/>
                <w:szCs w:val="28"/>
                <w:lang w:val="uk-UA"/>
              </w:rPr>
              <w:t>6,69</w:t>
            </w:r>
          </w:p>
          <w:p w:rsidR="0083770B" w:rsidRPr="00852C8D" w:rsidRDefault="0083770B" w:rsidP="00695BCA">
            <w:pPr>
              <w:spacing w:after="0"/>
              <w:rPr>
                <w:rFonts w:ascii="Times New Roman" w:hAnsi="Times New Roman"/>
                <w:sz w:val="28"/>
                <w:szCs w:val="28"/>
                <w:lang w:val="uk-UA"/>
              </w:rPr>
            </w:pPr>
            <w:r w:rsidRPr="00852C8D">
              <w:rPr>
                <w:rFonts w:ascii="Times New Roman" w:hAnsi="Times New Roman"/>
                <w:sz w:val="28"/>
                <w:szCs w:val="28"/>
                <w:lang w:val="uk-UA"/>
              </w:rPr>
              <w:t>2,01</w:t>
            </w:r>
          </w:p>
          <w:p w:rsidR="0083770B" w:rsidRPr="00852C8D" w:rsidRDefault="0083770B" w:rsidP="00695BCA">
            <w:pPr>
              <w:spacing w:after="0"/>
              <w:rPr>
                <w:rFonts w:ascii="Times New Roman" w:hAnsi="Times New Roman"/>
                <w:sz w:val="28"/>
                <w:szCs w:val="28"/>
                <w:lang w:val="uk-UA"/>
              </w:rPr>
            </w:pPr>
            <w:r w:rsidRPr="00852C8D">
              <w:rPr>
                <w:rFonts w:ascii="Times New Roman" w:hAnsi="Times New Roman"/>
                <w:sz w:val="28"/>
                <w:szCs w:val="28"/>
                <w:lang w:val="uk-UA"/>
              </w:rPr>
              <w:t>7,63</w:t>
            </w:r>
          </w:p>
          <w:p w:rsidR="00BE0037" w:rsidRPr="00852C8D" w:rsidRDefault="00BE0037" w:rsidP="00695BCA">
            <w:pPr>
              <w:spacing w:after="0"/>
              <w:rPr>
                <w:rFonts w:ascii="Times New Roman" w:hAnsi="Times New Roman"/>
                <w:sz w:val="28"/>
                <w:szCs w:val="28"/>
                <w:lang w:val="uk-UA"/>
              </w:rPr>
            </w:pPr>
            <w:r w:rsidRPr="00852C8D">
              <w:rPr>
                <w:rFonts w:ascii="Times New Roman" w:hAnsi="Times New Roman"/>
                <w:sz w:val="28"/>
                <w:szCs w:val="28"/>
                <w:lang w:val="uk-UA"/>
              </w:rPr>
              <w:t>2,59</w:t>
            </w:r>
          </w:p>
        </w:tc>
      </w:tr>
      <w:tr w:rsidR="00610E24" w:rsidRPr="00852C8D" w:rsidTr="00956759">
        <w:trPr>
          <w:trHeight w:val="771"/>
        </w:trPr>
        <w:tc>
          <w:tcPr>
            <w:tcW w:w="7479" w:type="dxa"/>
            <w:tcBorders>
              <w:top w:val="single" w:sz="4" w:space="0" w:color="auto"/>
              <w:left w:val="single" w:sz="8" w:space="0" w:color="000000"/>
              <w:right w:val="single" w:sz="8" w:space="0" w:color="000000"/>
            </w:tcBorders>
            <w:vAlign w:val="center"/>
          </w:tcPr>
          <w:p w:rsidR="00FF4411" w:rsidRPr="00BA6C76" w:rsidRDefault="0030083E" w:rsidP="00BA6C76">
            <w:pPr>
              <w:pStyle w:val="a3"/>
              <w:spacing w:after="0"/>
              <w:ind w:left="0"/>
              <w:jc w:val="both"/>
              <w:rPr>
                <w:rFonts w:ascii="Times New Roman" w:hAnsi="Times New Roman"/>
                <w:sz w:val="28"/>
                <w:szCs w:val="28"/>
              </w:rPr>
            </w:pPr>
            <w:r>
              <w:rPr>
                <w:rFonts w:ascii="Times New Roman" w:hAnsi="Times New Roman"/>
                <w:noProof/>
                <w:sz w:val="28"/>
                <w:szCs w:val="28"/>
                <w:lang w:eastAsia="ru-RU"/>
              </w:rPr>
              <mc:AlternateContent>
                <mc:Choice Requires="wps">
                  <w:drawing>
                    <wp:anchor distT="0" distB="0" distL="114300" distR="114300" simplePos="0" relativeHeight="251761152" behindDoc="0" locked="0" layoutInCell="1" allowOverlap="1">
                      <wp:simplePos x="0" y="0"/>
                      <wp:positionH relativeFrom="column">
                        <wp:posOffset>-73025</wp:posOffset>
                      </wp:positionH>
                      <wp:positionV relativeFrom="paragraph">
                        <wp:posOffset>448310</wp:posOffset>
                      </wp:positionV>
                      <wp:extent cx="6202680" cy="17145"/>
                      <wp:effectExtent l="12700" t="10160" r="13970" b="10795"/>
                      <wp:wrapNone/>
                      <wp:docPr id="56" name="AutoShape 2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02680" cy="171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45" o:spid="_x0000_s1026" type="#_x0000_t32" style="position:absolute;margin-left:-5.75pt;margin-top:35.3pt;width:488.4pt;height:1.35pt;flip:y;z-index:25176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"/>
                  </w:pict>
                </mc:Fallback>
              </mc:AlternateContent>
            </w:r>
            <w:r w:rsidR="00BA6C76">
              <w:rPr>
                <w:rFonts w:ascii="Times New Roman" w:hAnsi="Times New Roman"/>
                <w:sz w:val="28"/>
                <w:szCs w:val="28"/>
                <w:lang w:val="uk-UA"/>
              </w:rPr>
              <w:t>3. </w:t>
            </w:r>
            <w:r w:rsidR="000B1A3D" w:rsidRPr="00852C8D">
              <w:rPr>
                <w:rFonts w:ascii="Times New Roman" w:hAnsi="Times New Roman"/>
                <w:sz w:val="28"/>
                <w:szCs w:val="28"/>
                <w:lang w:val="uk-UA"/>
              </w:rPr>
              <w:t>Стратегічний план дій з безпеки пацієнтів у службі анестезіології та інтенсивної терапії України</w:t>
            </w:r>
            <w:r w:rsidR="00BA6C76" w:rsidRPr="00BA6C76">
              <w:rPr>
                <w:rFonts w:ascii="Times New Roman" w:hAnsi="Times New Roman"/>
                <w:sz w:val="28"/>
                <w:szCs w:val="28"/>
              </w:rPr>
              <w:t>.</w:t>
            </w:r>
          </w:p>
        </w:tc>
        <w:tc>
          <w:tcPr>
            <w:tcW w:w="1418" w:type="dxa"/>
            <w:tcBorders>
              <w:top w:val="single" w:sz="4" w:space="0" w:color="auto"/>
              <w:left w:val="single" w:sz="8" w:space="0" w:color="000000"/>
              <w:right w:val="single" w:sz="8" w:space="0" w:color="000000"/>
            </w:tcBorders>
          </w:tcPr>
          <w:p w:rsidR="00610E24" w:rsidRPr="00852C8D" w:rsidRDefault="00610E24" w:rsidP="00695BCA">
            <w:pPr>
              <w:spacing w:after="0"/>
              <w:jc w:val="center"/>
              <w:rPr>
                <w:rFonts w:ascii="Times New Roman" w:hAnsi="Times New Roman"/>
                <w:color w:val="000000"/>
                <w:sz w:val="28"/>
                <w:szCs w:val="28"/>
                <w:lang w:val="uk-UA"/>
              </w:rPr>
            </w:pPr>
            <w:r w:rsidRPr="00852C8D">
              <w:rPr>
                <w:rFonts w:ascii="Times New Roman" w:hAnsi="Times New Roman"/>
                <w:color w:val="000000"/>
                <w:sz w:val="28"/>
                <w:szCs w:val="28"/>
              </w:rPr>
              <w:t>9,66</w:t>
            </w:r>
            <w:r w:rsidRPr="00852C8D">
              <w:rPr>
                <w:rFonts w:ascii="Times New Roman" w:hAnsi="Times New Roman"/>
                <w:color w:val="000000"/>
                <w:sz w:val="28"/>
                <w:szCs w:val="28"/>
                <w:lang w:val="uk-UA"/>
              </w:rPr>
              <w:t>±0,16</w:t>
            </w:r>
          </w:p>
        </w:tc>
        <w:tc>
          <w:tcPr>
            <w:tcW w:w="850" w:type="dxa"/>
            <w:tcBorders>
              <w:top w:val="single" w:sz="4" w:space="0" w:color="auto"/>
              <w:left w:val="single" w:sz="8" w:space="0" w:color="000000"/>
              <w:right w:val="single" w:sz="8" w:space="0" w:color="000000"/>
            </w:tcBorders>
          </w:tcPr>
          <w:p w:rsidR="00610E24" w:rsidRPr="00852C8D" w:rsidRDefault="00610E24" w:rsidP="00695BCA">
            <w:pPr>
              <w:spacing w:after="0"/>
              <w:jc w:val="center"/>
              <w:rPr>
                <w:rFonts w:ascii="Times New Roman" w:hAnsi="Times New Roman"/>
                <w:color w:val="000000"/>
                <w:sz w:val="28"/>
                <w:szCs w:val="28"/>
              </w:rPr>
            </w:pPr>
            <w:r w:rsidRPr="00852C8D">
              <w:rPr>
                <w:rFonts w:ascii="Times New Roman" w:hAnsi="Times New Roman"/>
                <w:color w:val="000000"/>
                <w:sz w:val="28"/>
                <w:szCs w:val="28"/>
              </w:rPr>
              <w:t>7,36</w:t>
            </w:r>
          </w:p>
        </w:tc>
      </w:tr>
      <w:tr w:rsidR="00956759" w:rsidRPr="00852C8D" w:rsidTr="00956759">
        <w:trPr>
          <w:trHeight w:val="413"/>
        </w:trPr>
        <w:tc>
          <w:tcPr>
            <w:tcW w:w="9747" w:type="dxa"/>
            <w:gridSpan w:val="3"/>
            <w:tcBorders>
              <w:bottom w:val="single" w:sz="4" w:space="0" w:color="auto"/>
            </w:tcBorders>
          </w:tcPr>
          <w:p w:rsidR="00956759" w:rsidRPr="00852C8D" w:rsidRDefault="003D1509" w:rsidP="003D1509">
            <w:pPr>
              <w:spacing w:after="0"/>
              <w:jc w:val="right"/>
              <w:rPr>
                <w:rFonts w:ascii="Times New Roman" w:hAnsi="Times New Roman"/>
                <w:color w:val="000000"/>
                <w:sz w:val="28"/>
                <w:szCs w:val="28"/>
              </w:rPr>
            </w:pPr>
            <w:r>
              <w:rPr>
                <w:rFonts w:ascii="Times New Roman" w:hAnsi="Times New Roman"/>
                <w:i/>
                <w:color w:val="000000"/>
                <w:sz w:val="28"/>
                <w:szCs w:val="28"/>
                <w:lang w:val="uk-UA"/>
              </w:rPr>
              <w:lastRenderedPageBreak/>
              <w:t>п</w:t>
            </w:r>
            <w:r w:rsidR="00956759" w:rsidRPr="00852C8D">
              <w:rPr>
                <w:rFonts w:ascii="Times New Roman" w:hAnsi="Times New Roman"/>
                <w:i/>
                <w:color w:val="000000"/>
                <w:sz w:val="28"/>
                <w:szCs w:val="28"/>
                <w:lang w:val="uk-UA"/>
              </w:rPr>
              <w:t>родовж</w:t>
            </w:r>
            <w:r>
              <w:rPr>
                <w:rFonts w:ascii="Times New Roman" w:hAnsi="Times New Roman"/>
                <w:i/>
                <w:color w:val="000000"/>
                <w:sz w:val="28"/>
                <w:szCs w:val="28"/>
                <w:lang w:val="en-US"/>
              </w:rPr>
              <w:t>.</w:t>
            </w:r>
            <w:r w:rsidR="00956759" w:rsidRPr="00852C8D">
              <w:rPr>
                <w:rFonts w:ascii="Times New Roman" w:hAnsi="Times New Roman"/>
                <w:i/>
                <w:color w:val="000000"/>
                <w:sz w:val="28"/>
                <w:szCs w:val="28"/>
                <w:lang w:val="uk-UA"/>
              </w:rPr>
              <w:t xml:space="preserve"> табл. 7.10</w:t>
            </w:r>
          </w:p>
        </w:tc>
      </w:tr>
      <w:tr w:rsidR="00610E24" w:rsidRPr="00852C8D" w:rsidTr="00956759">
        <w:trPr>
          <w:trHeight w:val="771"/>
        </w:trPr>
        <w:tc>
          <w:tcPr>
            <w:tcW w:w="7479" w:type="dxa"/>
            <w:tcBorders>
              <w:top w:val="single" w:sz="4" w:space="0" w:color="auto"/>
              <w:left w:val="single" w:sz="8" w:space="0" w:color="000000"/>
              <w:bottom w:val="single" w:sz="8" w:space="0" w:color="000000"/>
              <w:right w:val="single" w:sz="8" w:space="0" w:color="000000"/>
            </w:tcBorders>
            <w:vAlign w:val="center"/>
          </w:tcPr>
          <w:p w:rsidR="00BF3C90" w:rsidRPr="00BA6C76" w:rsidRDefault="000B1A3D" w:rsidP="00BA6C76">
            <w:pPr>
              <w:pStyle w:val="a3"/>
              <w:spacing w:after="0"/>
              <w:ind w:left="0"/>
              <w:jc w:val="both"/>
              <w:rPr>
                <w:rFonts w:ascii="Times New Roman" w:hAnsi="Times New Roman"/>
                <w:sz w:val="28"/>
                <w:szCs w:val="28"/>
              </w:rPr>
            </w:pPr>
            <w:r w:rsidRPr="00852C8D">
              <w:rPr>
                <w:rFonts w:ascii="Times New Roman" w:hAnsi="Times New Roman"/>
                <w:sz w:val="28"/>
                <w:szCs w:val="28"/>
                <w:lang w:val="uk-UA"/>
              </w:rPr>
              <w:t>4</w:t>
            </w:r>
            <w:r w:rsidR="00BA6C76">
              <w:rPr>
                <w:rFonts w:ascii="Times New Roman" w:hAnsi="Times New Roman"/>
                <w:sz w:val="28"/>
                <w:szCs w:val="28"/>
                <w:lang w:val="uk-UA"/>
              </w:rPr>
              <w:t>. </w:t>
            </w:r>
            <w:r w:rsidRPr="00852C8D">
              <w:rPr>
                <w:rFonts w:ascii="Times New Roman" w:hAnsi="Times New Roman"/>
                <w:sz w:val="28"/>
                <w:szCs w:val="28"/>
                <w:lang w:val="uk-UA"/>
              </w:rPr>
              <w:t>Стартовий пакет з безпеки пацієнтів для служби анестезіології та інтенсивної терапії України</w:t>
            </w:r>
            <w:r w:rsidR="00BA6C76" w:rsidRPr="00BA6C76">
              <w:rPr>
                <w:rFonts w:ascii="Times New Roman" w:hAnsi="Times New Roman"/>
                <w:sz w:val="28"/>
                <w:szCs w:val="28"/>
              </w:rPr>
              <w:t>.</w:t>
            </w:r>
          </w:p>
        </w:tc>
        <w:tc>
          <w:tcPr>
            <w:tcW w:w="1418" w:type="dxa"/>
            <w:tcBorders>
              <w:top w:val="single" w:sz="4" w:space="0" w:color="auto"/>
              <w:left w:val="single" w:sz="8" w:space="0" w:color="000000"/>
              <w:bottom w:val="single" w:sz="8" w:space="0" w:color="000000"/>
              <w:right w:val="single" w:sz="8" w:space="0" w:color="000000"/>
            </w:tcBorders>
          </w:tcPr>
          <w:p w:rsidR="00610E24" w:rsidRPr="00852C8D" w:rsidRDefault="00610E24" w:rsidP="00695BCA">
            <w:pPr>
              <w:spacing w:after="0"/>
              <w:jc w:val="center"/>
              <w:rPr>
                <w:rFonts w:ascii="Times New Roman" w:hAnsi="Times New Roman"/>
                <w:color w:val="000000"/>
                <w:sz w:val="28"/>
                <w:szCs w:val="28"/>
                <w:lang w:val="uk-UA"/>
              </w:rPr>
            </w:pPr>
            <w:r w:rsidRPr="00852C8D">
              <w:rPr>
                <w:rFonts w:ascii="Times New Roman" w:hAnsi="Times New Roman"/>
                <w:color w:val="000000"/>
                <w:sz w:val="28"/>
                <w:szCs w:val="28"/>
              </w:rPr>
              <w:t>9,43</w:t>
            </w:r>
            <w:r w:rsidRPr="00852C8D">
              <w:rPr>
                <w:rFonts w:ascii="Times New Roman" w:hAnsi="Times New Roman"/>
                <w:color w:val="000000"/>
                <w:sz w:val="28"/>
                <w:szCs w:val="28"/>
                <w:lang w:val="uk-UA"/>
              </w:rPr>
              <w:t>±0,15</w:t>
            </w:r>
          </w:p>
        </w:tc>
        <w:tc>
          <w:tcPr>
            <w:tcW w:w="850" w:type="dxa"/>
            <w:tcBorders>
              <w:top w:val="single" w:sz="4" w:space="0" w:color="auto"/>
              <w:left w:val="single" w:sz="8" w:space="0" w:color="000000"/>
              <w:bottom w:val="single" w:sz="8" w:space="0" w:color="000000"/>
              <w:right w:val="single" w:sz="8" w:space="0" w:color="000000"/>
            </w:tcBorders>
          </w:tcPr>
          <w:p w:rsidR="00610E24" w:rsidRPr="00852C8D" w:rsidRDefault="00610E24" w:rsidP="00695BCA">
            <w:pPr>
              <w:spacing w:after="0"/>
              <w:jc w:val="center"/>
              <w:rPr>
                <w:rFonts w:ascii="Times New Roman" w:hAnsi="Times New Roman"/>
                <w:color w:val="000000"/>
                <w:sz w:val="28"/>
                <w:szCs w:val="28"/>
              </w:rPr>
            </w:pPr>
            <w:r w:rsidRPr="00852C8D">
              <w:rPr>
                <w:rFonts w:ascii="Times New Roman" w:hAnsi="Times New Roman"/>
                <w:color w:val="000000"/>
                <w:sz w:val="28"/>
                <w:szCs w:val="28"/>
              </w:rPr>
              <w:t>7,09</w:t>
            </w:r>
          </w:p>
        </w:tc>
      </w:tr>
      <w:tr w:rsidR="00610E24" w:rsidRPr="00852C8D" w:rsidTr="00CD6F77">
        <w:trPr>
          <w:trHeight w:val="590"/>
        </w:trPr>
        <w:tc>
          <w:tcPr>
            <w:tcW w:w="7479" w:type="dxa"/>
            <w:tcBorders>
              <w:top w:val="single" w:sz="8" w:space="0" w:color="000000"/>
              <w:left w:val="single" w:sz="8" w:space="0" w:color="000000"/>
              <w:right w:val="single" w:sz="8" w:space="0" w:color="000000"/>
            </w:tcBorders>
            <w:vAlign w:val="center"/>
          </w:tcPr>
          <w:p w:rsidR="00BA6C76" w:rsidRPr="00BA6C76" w:rsidRDefault="000B1A3D" w:rsidP="00BA6C76">
            <w:pPr>
              <w:pStyle w:val="a3"/>
              <w:spacing w:after="0"/>
              <w:ind w:left="0"/>
              <w:rPr>
                <w:rFonts w:ascii="Times New Roman" w:hAnsi="Times New Roman"/>
                <w:sz w:val="28"/>
                <w:szCs w:val="28"/>
              </w:rPr>
            </w:pPr>
            <w:r w:rsidRPr="00852C8D">
              <w:rPr>
                <w:rFonts w:ascii="Times New Roman" w:hAnsi="Times New Roman"/>
                <w:sz w:val="28"/>
                <w:szCs w:val="28"/>
                <w:lang w:val="uk-UA"/>
              </w:rPr>
              <w:t>5</w:t>
            </w:r>
            <w:r w:rsidR="00BA6C76">
              <w:rPr>
                <w:rFonts w:ascii="Times New Roman" w:hAnsi="Times New Roman"/>
                <w:sz w:val="28"/>
                <w:szCs w:val="28"/>
                <w:lang w:val="uk-UA"/>
              </w:rPr>
              <w:t>. </w:t>
            </w:r>
            <w:r w:rsidR="00610E24" w:rsidRPr="00852C8D">
              <w:rPr>
                <w:rFonts w:ascii="Times New Roman" w:hAnsi="Times New Roman"/>
                <w:sz w:val="28"/>
                <w:szCs w:val="28"/>
                <w:lang w:val="uk-UA"/>
              </w:rPr>
              <w:t>Модель імплементації стратегічного плану дій з безпеки пацієнтів в анесте</w:t>
            </w:r>
            <w:r w:rsidR="00BA6C76">
              <w:rPr>
                <w:rFonts w:ascii="Times New Roman" w:hAnsi="Times New Roman"/>
                <w:sz w:val="28"/>
                <w:szCs w:val="28"/>
                <w:lang w:val="uk-UA"/>
              </w:rPr>
              <w:t>зіології та інтенсивній терапії</w:t>
            </w:r>
            <w:r w:rsidR="00BA6C76" w:rsidRPr="00BA6C76">
              <w:rPr>
                <w:rFonts w:ascii="Times New Roman" w:hAnsi="Times New Roman"/>
                <w:sz w:val="28"/>
                <w:szCs w:val="28"/>
              </w:rPr>
              <w:t>.</w:t>
            </w:r>
          </w:p>
        </w:tc>
        <w:tc>
          <w:tcPr>
            <w:tcW w:w="1418" w:type="dxa"/>
            <w:tcBorders>
              <w:top w:val="single" w:sz="8" w:space="0" w:color="000000"/>
              <w:left w:val="single" w:sz="8" w:space="0" w:color="000000"/>
              <w:right w:val="single" w:sz="8" w:space="0" w:color="000000"/>
            </w:tcBorders>
          </w:tcPr>
          <w:p w:rsidR="00610E24" w:rsidRPr="00852C8D" w:rsidRDefault="00BE0037" w:rsidP="00695BCA">
            <w:pPr>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9,0±0,14</w:t>
            </w:r>
          </w:p>
        </w:tc>
        <w:tc>
          <w:tcPr>
            <w:tcW w:w="850" w:type="dxa"/>
            <w:tcBorders>
              <w:top w:val="single" w:sz="8" w:space="0" w:color="000000"/>
              <w:left w:val="single" w:sz="8" w:space="0" w:color="000000"/>
              <w:right w:val="single" w:sz="8" w:space="0" w:color="000000"/>
            </w:tcBorders>
          </w:tcPr>
          <w:p w:rsidR="00610E24" w:rsidRPr="00852C8D" w:rsidRDefault="00BE0037" w:rsidP="00695BCA">
            <w:pPr>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1,56</w:t>
            </w:r>
          </w:p>
        </w:tc>
      </w:tr>
      <w:tr w:rsidR="00610E24" w:rsidRPr="00852C8D" w:rsidTr="00D2094B">
        <w:trPr>
          <w:trHeight w:val="590"/>
        </w:trPr>
        <w:tc>
          <w:tcPr>
            <w:tcW w:w="7479" w:type="dxa"/>
            <w:tcBorders>
              <w:top w:val="single" w:sz="8" w:space="0" w:color="000000"/>
              <w:left w:val="single" w:sz="8" w:space="0" w:color="000000"/>
              <w:bottom w:val="single" w:sz="8" w:space="0" w:color="000000"/>
              <w:right w:val="single" w:sz="8" w:space="0" w:color="000000"/>
            </w:tcBorders>
            <w:vAlign w:val="center"/>
          </w:tcPr>
          <w:p w:rsidR="00FF4411" w:rsidRPr="00BA6C76" w:rsidRDefault="00BA6C76" w:rsidP="00BA6C76">
            <w:pPr>
              <w:pStyle w:val="a3"/>
              <w:spacing w:after="0"/>
              <w:ind w:left="0"/>
              <w:jc w:val="both"/>
              <w:rPr>
                <w:rFonts w:ascii="Times New Roman" w:hAnsi="Times New Roman"/>
                <w:sz w:val="28"/>
                <w:szCs w:val="28"/>
              </w:rPr>
            </w:pPr>
            <w:r>
              <w:rPr>
                <w:rFonts w:ascii="Times New Roman" w:hAnsi="Times New Roman"/>
                <w:sz w:val="28"/>
                <w:szCs w:val="28"/>
              </w:rPr>
              <w:t>6.</w:t>
            </w:r>
            <w:r>
              <w:rPr>
                <w:rFonts w:ascii="Times New Roman" w:hAnsi="Times New Roman"/>
                <w:sz w:val="28"/>
                <w:szCs w:val="28"/>
                <w:lang w:val="en-US"/>
              </w:rPr>
              <w:t> </w:t>
            </w:r>
            <w:r w:rsidR="00610E24" w:rsidRPr="00852C8D">
              <w:rPr>
                <w:rFonts w:ascii="Times New Roman" w:hAnsi="Times New Roman"/>
                <w:sz w:val="28"/>
                <w:szCs w:val="28"/>
                <w:lang w:val="uk-UA"/>
              </w:rPr>
              <w:t>Периопераційний тригерний інструмент як приклад ретроспективної методології ідентифікації інцидентів з безпекою пацієнтів</w:t>
            </w:r>
            <w:r w:rsidRPr="00BA6C76">
              <w:rPr>
                <w:rFonts w:ascii="Times New Roman" w:hAnsi="Times New Roman"/>
                <w:sz w:val="28"/>
                <w:szCs w:val="28"/>
              </w:rPr>
              <w:t>.</w:t>
            </w:r>
          </w:p>
        </w:tc>
        <w:tc>
          <w:tcPr>
            <w:tcW w:w="1418" w:type="dxa"/>
            <w:tcBorders>
              <w:top w:val="single" w:sz="8" w:space="0" w:color="000000"/>
              <w:left w:val="single" w:sz="8" w:space="0" w:color="000000"/>
              <w:bottom w:val="single" w:sz="8" w:space="0" w:color="000000"/>
              <w:right w:val="single" w:sz="8" w:space="0" w:color="000000"/>
            </w:tcBorders>
          </w:tcPr>
          <w:p w:rsidR="00610E24" w:rsidRPr="00852C8D" w:rsidRDefault="00610E24" w:rsidP="00695BCA">
            <w:pPr>
              <w:spacing w:after="0"/>
              <w:jc w:val="center"/>
              <w:rPr>
                <w:rFonts w:ascii="Times New Roman" w:hAnsi="Times New Roman"/>
                <w:color w:val="000000"/>
                <w:sz w:val="28"/>
                <w:szCs w:val="28"/>
                <w:lang w:val="uk-UA"/>
              </w:rPr>
            </w:pPr>
            <w:r w:rsidRPr="00852C8D">
              <w:rPr>
                <w:rFonts w:ascii="Times New Roman" w:hAnsi="Times New Roman"/>
                <w:color w:val="000000"/>
                <w:sz w:val="28"/>
                <w:szCs w:val="28"/>
              </w:rPr>
              <w:t>9,66</w:t>
            </w:r>
            <w:r w:rsidRPr="00852C8D">
              <w:rPr>
                <w:rFonts w:ascii="Times New Roman" w:hAnsi="Times New Roman"/>
                <w:color w:val="000000"/>
                <w:sz w:val="28"/>
                <w:szCs w:val="28"/>
                <w:lang w:val="uk-UA"/>
              </w:rPr>
              <w:t>±0,14</w:t>
            </w:r>
          </w:p>
        </w:tc>
        <w:tc>
          <w:tcPr>
            <w:tcW w:w="850" w:type="dxa"/>
            <w:tcBorders>
              <w:top w:val="single" w:sz="8" w:space="0" w:color="000000"/>
              <w:left w:val="single" w:sz="8" w:space="0" w:color="000000"/>
              <w:bottom w:val="single" w:sz="8" w:space="0" w:color="000000"/>
              <w:right w:val="single" w:sz="8" w:space="0" w:color="000000"/>
            </w:tcBorders>
          </w:tcPr>
          <w:p w:rsidR="00610E24" w:rsidRPr="00852C8D" w:rsidRDefault="00610E24" w:rsidP="00695BCA">
            <w:pPr>
              <w:spacing w:after="0"/>
              <w:jc w:val="center"/>
              <w:rPr>
                <w:rFonts w:ascii="Times New Roman" w:hAnsi="Times New Roman"/>
                <w:color w:val="000000"/>
                <w:sz w:val="28"/>
                <w:szCs w:val="28"/>
              </w:rPr>
            </w:pPr>
            <w:r w:rsidRPr="00852C8D">
              <w:rPr>
                <w:rFonts w:ascii="Times New Roman" w:hAnsi="Times New Roman"/>
                <w:color w:val="000000"/>
                <w:sz w:val="28"/>
                <w:szCs w:val="28"/>
              </w:rPr>
              <w:t>6,39</w:t>
            </w:r>
          </w:p>
        </w:tc>
      </w:tr>
      <w:tr w:rsidR="00610E24" w:rsidRPr="00852C8D" w:rsidTr="00D2094B">
        <w:trPr>
          <w:trHeight w:val="590"/>
        </w:trPr>
        <w:tc>
          <w:tcPr>
            <w:tcW w:w="7479" w:type="dxa"/>
            <w:tcBorders>
              <w:top w:val="single" w:sz="8" w:space="0" w:color="000000"/>
              <w:left w:val="single" w:sz="8" w:space="0" w:color="000000"/>
              <w:bottom w:val="single" w:sz="4" w:space="0" w:color="auto"/>
              <w:right w:val="single" w:sz="8" w:space="0" w:color="000000"/>
            </w:tcBorders>
            <w:vAlign w:val="center"/>
          </w:tcPr>
          <w:p w:rsidR="00FF4411" w:rsidRPr="00852C8D" w:rsidRDefault="00BA6C76" w:rsidP="00BA6C76">
            <w:pPr>
              <w:pStyle w:val="a3"/>
              <w:spacing w:after="0"/>
              <w:ind w:left="0"/>
              <w:jc w:val="both"/>
              <w:rPr>
                <w:rFonts w:ascii="Times New Roman" w:hAnsi="Times New Roman"/>
                <w:sz w:val="28"/>
                <w:szCs w:val="28"/>
                <w:lang w:val="uk-UA"/>
              </w:rPr>
            </w:pPr>
            <w:r w:rsidRPr="00BA6C76">
              <w:rPr>
                <w:rFonts w:ascii="Times New Roman" w:hAnsi="Times New Roman"/>
                <w:sz w:val="28"/>
                <w:szCs w:val="28"/>
              </w:rPr>
              <w:t>7.</w:t>
            </w:r>
            <w:r>
              <w:rPr>
                <w:rFonts w:ascii="Times New Roman" w:hAnsi="Times New Roman"/>
                <w:sz w:val="28"/>
                <w:szCs w:val="28"/>
                <w:lang w:val="en-US"/>
              </w:rPr>
              <w:t> </w:t>
            </w:r>
            <w:r w:rsidR="00610E24" w:rsidRPr="00852C8D">
              <w:rPr>
                <w:rFonts w:ascii="Times New Roman" w:hAnsi="Times New Roman"/>
                <w:sz w:val="28"/>
                <w:szCs w:val="28"/>
                <w:lang w:val="uk-UA"/>
              </w:rPr>
              <w:t>Додаток з безпеки пацієнтів до наркозної карти як приклад проспективної методології ідентифікації інцидентів з безпекою пацієнтів.</w:t>
            </w:r>
          </w:p>
        </w:tc>
        <w:tc>
          <w:tcPr>
            <w:tcW w:w="1418" w:type="dxa"/>
            <w:tcBorders>
              <w:top w:val="single" w:sz="8" w:space="0" w:color="000000"/>
              <w:left w:val="single" w:sz="8" w:space="0" w:color="000000"/>
              <w:bottom w:val="single" w:sz="4" w:space="0" w:color="auto"/>
              <w:right w:val="single" w:sz="8" w:space="0" w:color="000000"/>
            </w:tcBorders>
          </w:tcPr>
          <w:p w:rsidR="00610E24" w:rsidRPr="00852C8D" w:rsidRDefault="00BE0037" w:rsidP="00695BCA">
            <w:pPr>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9,6±0,1</w:t>
            </w:r>
          </w:p>
        </w:tc>
        <w:tc>
          <w:tcPr>
            <w:tcW w:w="850" w:type="dxa"/>
            <w:tcBorders>
              <w:top w:val="single" w:sz="8" w:space="0" w:color="000000"/>
              <w:left w:val="single" w:sz="8" w:space="0" w:color="000000"/>
              <w:bottom w:val="single" w:sz="4" w:space="0" w:color="auto"/>
              <w:right w:val="single" w:sz="8" w:space="0" w:color="000000"/>
            </w:tcBorders>
          </w:tcPr>
          <w:p w:rsidR="00610E24" w:rsidRPr="00852C8D" w:rsidRDefault="00BE0037" w:rsidP="00695BCA">
            <w:pPr>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1,04</w:t>
            </w:r>
          </w:p>
        </w:tc>
      </w:tr>
      <w:tr w:rsidR="00610E24" w:rsidRPr="00852C8D" w:rsidTr="0083770B">
        <w:trPr>
          <w:trHeight w:val="590"/>
        </w:trPr>
        <w:tc>
          <w:tcPr>
            <w:tcW w:w="7479" w:type="dxa"/>
            <w:tcBorders>
              <w:top w:val="single" w:sz="8" w:space="0" w:color="000000"/>
              <w:left w:val="single" w:sz="8" w:space="0" w:color="000000"/>
              <w:bottom w:val="single" w:sz="8" w:space="0" w:color="000000"/>
              <w:right w:val="single" w:sz="8" w:space="0" w:color="000000"/>
            </w:tcBorders>
            <w:vAlign w:val="center"/>
          </w:tcPr>
          <w:p w:rsidR="00610E24" w:rsidRPr="00852C8D" w:rsidRDefault="00610E24" w:rsidP="00695BCA">
            <w:pPr>
              <w:pStyle w:val="a3"/>
              <w:spacing w:after="0"/>
              <w:ind w:left="0"/>
              <w:jc w:val="both"/>
              <w:rPr>
                <w:rFonts w:ascii="Times New Roman" w:hAnsi="Times New Roman"/>
                <w:sz w:val="28"/>
                <w:szCs w:val="28"/>
                <w:lang w:val="uk-UA"/>
              </w:rPr>
            </w:pPr>
            <w:r w:rsidRPr="00852C8D">
              <w:rPr>
                <w:rFonts w:ascii="Times New Roman" w:hAnsi="Times New Roman"/>
                <w:sz w:val="28"/>
                <w:szCs w:val="28"/>
                <w:lang w:val="uk-UA"/>
              </w:rPr>
              <w:t>8. Практична схема аналізу кореневих пр</w:t>
            </w:r>
            <w:r w:rsidR="00BA6C76">
              <w:rPr>
                <w:rFonts w:ascii="Times New Roman" w:hAnsi="Times New Roman"/>
                <w:sz w:val="28"/>
                <w:szCs w:val="28"/>
                <w:lang w:val="uk-UA"/>
              </w:rPr>
              <w:t xml:space="preserve">ичин ідентифікованих проблем з </w:t>
            </w:r>
            <w:r w:rsidRPr="00852C8D">
              <w:rPr>
                <w:rFonts w:ascii="Times New Roman" w:hAnsi="Times New Roman"/>
                <w:sz w:val="28"/>
                <w:szCs w:val="28"/>
                <w:lang w:val="uk-UA"/>
              </w:rPr>
              <w:t>безпекою пацієнтів.</w:t>
            </w:r>
          </w:p>
        </w:tc>
        <w:tc>
          <w:tcPr>
            <w:tcW w:w="1418" w:type="dxa"/>
            <w:tcBorders>
              <w:top w:val="single" w:sz="8" w:space="0" w:color="000000"/>
              <w:left w:val="single" w:sz="8" w:space="0" w:color="000000"/>
              <w:bottom w:val="single" w:sz="8" w:space="0" w:color="000000"/>
              <w:right w:val="single" w:sz="8" w:space="0" w:color="000000"/>
            </w:tcBorders>
          </w:tcPr>
          <w:p w:rsidR="00610E24" w:rsidRPr="00852C8D" w:rsidRDefault="00610E24" w:rsidP="00695BCA">
            <w:pPr>
              <w:spacing w:after="0"/>
              <w:jc w:val="center"/>
              <w:rPr>
                <w:rFonts w:ascii="Times New Roman" w:hAnsi="Times New Roman"/>
                <w:color w:val="000000"/>
                <w:sz w:val="28"/>
                <w:szCs w:val="28"/>
                <w:lang w:val="uk-UA"/>
              </w:rPr>
            </w:pPr>
            <w:r w:rsidRPr="00852C8D">
              <w:rPr>
                <w:rFonts w:ascii="Times New Roman" w:hAnsi="Times New Roman"/>
                <w:color w:val="000000"/>
                <w:sz w:val="28"/>
                <w:szCs w:val="28"/>
              </w:rPr>
              <w:t>9,29</w:t>
            </w:r>
            <w:r w:rsidRPr="00852C8D">
              <w:rPr>
                <w:rFonts w:ascii="Times New Roman" w:hAnsi="Times New Roman"/>
                <w:color w:val="000000"/>
                <w:sz w:val="28"/>
                <w:szCs w:val="28"/>
                <w:lang w:val="uk-UA"/>
              </w:rPr>
              <w:t>±0,18</w:t>
            </w:r>
          </w:p>
        </w:tc>
        <w:tc>
          <w:tcPr>
            <w:tcW w:w="850" w:type="dxa"/>
            <w:tcBorders>
              <w:top w:val="single" w:sz="8" w:space="0" w:color="000000"/>
              <w:left w:val="single" w:sz="8" w:space="0" w:color="000000"/>
              <w:bottom w:val="single" w:sz="8" w:space="0" w:color="000000"/>
              <w:right w:val="single" w:sz="8" w:space="0" w:color="000000"/>
            </w:tcBorders>
          </w:tcPr>
          <w:p w:rsidR="00610E24" w:rsidRPr="00852C8D" w:rsidRDefault="00610E24" w:rsidP="00695BCA">
            <w:pPr>
              <w:spacing w:after="0"/>
              <w:jc w:val="center"/>
              <w:rPr>
                <w:rFonts w:ascii="Times New Roman" w:hAnsi="Times New Roman"/>
                <w:color w:val="000000"/>
                <w:sz w:val="28"/>
                <w:szCs w:val="28"/>
              </w:rPr>
            </w:pPr>
            <w:r w:rsidRPr="00852C8D">
              <w:rPr>
                <w:rFonts w:ascii="Times New Roman" w:hAnsi="Times New Roman"/>
                <w:color w:val="000000"/>
                <w:sz w:val="28"/>
                <w:szCs w:val="28"/>
              </w:rPr>
              <w:t>10,42</w:t>
            </w:r>
          </w:p>
        </w:tc>
      </w:tr>
      <w:tr w:rsidR="000B1A3D" w:rsidRPr="00852C8D" w:rsidTr="0083770B">
        <w:trPr>
          <w:trHeight w:val="590"/>
        </w:trPr>
        <w:tc>
          <w:tcPr>
            <w:tcW w:w="7479" w:type="dxa"/>
            <w:tcBorders>
              <w:top w:val="single" w:sz="8" w:space="0" w:color="000000"/>
              <w:left w:val="single" w:sz="8" w:space="0" w:color="000000"/>
              <w:bottom w:val="single" w:sz="8" w:space="0" w:color="000000"/>
              <w:right w:val="single" w:sz="8" w:space="0" w:color="000000"/>
            </w:tcBorders>
            <w:vAlign w:val="center"/>
          </w:tcPr>
          <w:p w:rsidR="000B1A3D" w:rsidRPr="00852C8D" w:rsidRDefault="000B1A3D" w:rsidP="00695BCA">
            <w:pPr>
              <w:pStyle w:val="a3"/>
              <w:spacing w:after="0"/>
              <w:ind w:left="0"/>
              <w:jc w:val="both"/>
              <w:rPr>
                <w:rFonts w:ascii="Times New Roman" w:hAnsi="Times New Roman"/>
                <w:sz w:val="28"/>
                <w:szCs w:val="28"/>
                <w:lang w:val="uk-UA"/>
              </w:rPr>
            </w:pPr>
            <w:r w:rsidRPr="00852C8D">
              <w:rPr>
                <w:rFonts w:ascii="Times New Roman" w:hAnsi="Times New Roman"/>
                <w:sz w:val="28"/>
                <w:szCs w:val="28"/>
                <w:lang w:val="uk-UA"/>
              </w:rPr>
              <w:t>9. Основні атрибути системи інцидент-моніторингу і звітності та культури безпеки.</w:t>
            </w:r>
          </w:p>
        </w:tc>
        <w:tc>
          <w:tcPr>
            <w:tcW w:w="1418" w:type="dxa"/>
            <w:tcBorders>
              <w:top w:val="single" w:sz="8" w:space="0" w:color="000000"/>
              <w:left w:val="single" w:sz="8" w:space="0" w:color="000000"/>
              <w:bottom w:val="single" w:sz="8" w:space="0" w:color="000000"/>
              <w:right w:val="single" w:sz="8" w:space="0" w:color="000000"/>
            </w:tcBorders>
          </w:tcPr>
          <w:p w:rsidR="000B1A3D" w:rsidRPr="00852C8D" w:rsidRDefault="000B1A3D" w:rsidP="00695BCA">
            <w:pPr>
              <w:spacing w:after="0"/>
              <w:jc w:val="center"/>
              <w:rPr>
                <w:rFonts w:ascii="Times New Roman" w:hAnsi="Times New Roman"/>
                <w:color w:val="000000"/>
                <w:sz w:val="28"/>
                <w:szCs w:val="28"/>
                <w:lang w:val="uk-UA"/>
              </w:rPr>
            </w:pPr>
            <w:r w:rsidRPr="00852C8D">
              <w:rPr>
                <w:rFonts w:ascii="Times New Roman" w:hAnsi="Times New Roman"/>
                <w:color w:val="000000"/>
                <w:sz w:val="28"/>
                <w:szCs w:val="28"/>
              </w:rPr>
              <w:t>9,57</w:t>
            </w:r>
            <w:r w:rsidRPr="00852C8D">
              <w:rPr>
                <w:rFonts w:ascii="Times New Roman" w:hAnsi="Times New Roman"/>
                <w:color w:val="000000"/>
                <w:sz w:val="28"/>
                <w:szCs w:val="28"/>
                <w:lang w:val="uk-UA"/>
              </w:rPr>
              <w:t>±0,15</w:t>
            </w:r>
          </w:p>
        </w:tc>
        <w:tc>
          <w:tcPr>
            <w:tcW w:w="850" w:type="dxa"/>
            <w:tcBorders>
              <w:top w:val="single" w:sz="8" w:space="0" w:color="000000"/>
              <w:left w:val="single" w:sz="8" w:space="0" w:color="000000"/>
              <w:bottom w:val="single" w:sz="8" w:space="0" w:color="000000"/>
              <w:right w:val="single" w:sz="8" w:space="0" w:color="000000"/>
            </w:tcBorders>
          </w:tcPr>
          <w:p w:rsidR="000B1A3D" w:rsidRPr="00852C8D" w:rsidRDefault="000B1A3D" w:rsidP="00695BCA">
            <w:pPr>
              <w:spacing w:after="0"/>
              <w:jc w:val="center"/>
              <w:rPr>
                <w:rFonts w:ascii="Times New Roman" w:hAnsi="Times New Roman"/>
                <w:color w:val="000000"/>
                <w:sz w:val="28"/>
                <w:szCs w:val="28"/>
              </w:rPr>
            </w:pPr>
            <w:r w:rsidRPr="00852C8D">
              <w:rPr>
                <w:rFonts w:ascii="Times New Roman" w:hAnsi="Times New Roman"/>
                <w:color w:val="000000"/>
                <w:sz w:val="28"/>
                <w:szCs w:val="28"/>
              </w:rPr>
              <w:t>6,76</w:t>
            </w:r>
          </w:p>
        </w:tc>
      </w:tr>
      <w:tr w:rsidR="000B1A3D" w:rsidRPr="00852C8D" w:rsidTr="0083770B">
        <w:trPr>
          <w:trHeight w:val="590"/>
        </w:trPr>
        <w:tc>
          <w:tcPr>
            <w:tcW w:w="7479" w:type="dxa"/>
            <w:tcBorders>
              <w:top w:val="single" w:sz="8" w:space="0" w:color="000000"/>
              <w:left w:val="single" w:sz="8" w:space="0" w:color="000000"/>
              <w:bottom w:val="single" w:sz="8" w:space="0" w:color="000000"/>
              <w:right w:val="single" w:sz="8" w:space="0" w:color="000000"/>
            </w:tcBorders>
            <w:vAlign w:val="center"/>
          </w:tcPr>
          <w:p w:rsidR="000B1A3D" w:rsidRPr="00BA6C76" w:rsidRDefault="00BA6C76" w:rsidP="00BA6C76">
            <w:pPr>
              <w:pStyle w:val="a3"/>
              <w:spacing w:after="0"/>
              <w:ind w:left="0"/>
              <w:jc w:val="both"/>
              <w:rPr>
                <w:rFonts w:ascii="Times New Roman" w:hAnsi="Times New Roman"/>
                <w:sz w:val="28"/>
                <w:szCs w:val="28"/>
              </w:rPr>
            </w:pPr>
            <w:r>
              <w:rPr>
                <w:rFonts w:ascii="Times New Roman" w:hAnsi="Times New Roman"/>
                <w:sz w:val="28"/>
                <w:szCs w:val="28"/>
                <w:lang w:val="uk-UA"/>
              </w:rPr>
              <w:t>10</w:t>
            </w:r>
            <w:r w:rsidRPr="00BA6C76">
              <w:rPr>
                <w:rFonts w:ascii="Times New Roman" w:hAnsi="Times New Roman"/>
                <w:sz w:val="28"/>
                <w:szCs w:val="28"/>
              </w:rPr>
              <w:t>.</w:t>
            </w:r>
            <w:r>
              <w:rPr>
                <w:rFonts w:ascii="Times New Roman" w:hAnsi="Times New Roman"/>
                <w:sz w:val="28"/>
                <w:szCs w:val="28"/>
                <w:lang w:val="en-US"/>
              </w:rPr>
              <w:t> </w:t>
            </w:r>
            <w:r w:rsidR="000B1A3D" w:rsidRPr="00852C8D">
              <w:rPr>
                <w:rFonts w:ascii="Times New Roman" w:hAnsi="Times New Roman"/>
                <w:sz w:val="28"/>
                <w:szCs w:val="28"/>
                <w:lang w:val="uk-UA"/>
              </w:rPr>
              <w:t>Відкриття офісів з безпеки пацієнтів у в</w:t>
            </w:r>
            <w:r>
              <w:rPr>
                <w:rFonts w:ascii="Times New Roman" w:hAnsi="Times New Roman"/>
                <w:sz w:val="28"/>
                <w:szCs w:val="28"/>
                <w:lang w:val="uk-UA"/>
              </w:rPr>
              <w:t>ертикалі ДОЗ-ЗОЗ</w:t>
            </w:r>
            <w:r w:rsidRPr="00BA6C76">
              <w:rPr>
                <w:rFonts w:ascii="Times New Roman" w:hAnsi="Times New Roman"/>
                <w:sz w:val="28"/>
                <w:szCs w:val="28"/>
              </w:rPr>
              <w:t>.</w:t>
            </w:r>
          </w:p>
        </w:tc>
        <w:tc>
          <w:tcPr>
            <w:tcW w:w="1418" w:type="dxa"/>
            <w:tcBorders>
              <w:top w:val="single" w:sz="8" w:space="0" w:color="000000"/>
              <w:left w:val="single" w:sz="8" w:space="0" w:color="000000"/>
              <w:bottom w:val="single" w:sz="8" w:space="0" w:color="000000"/>
              <w:right w:val="single" w:sz="8" w:space="0" w:color="000000"/>
            </w:tcBorders>
          </w:tcPr>
          <w:p w:rsidR="000B1A3D" w:rsidRPr="00852C8D" w:rsidRDefault="000B1A3D" w:rsidP="00695BCA">
            <w:pPr>
              <w:spacing w:after="0"/>
              <w:jc w:val="center"/>
              <w:rPr>
                <w:rFonts w:ascii="Times New Roman" w:hAnsi="Times New Roman"/>
                <w:color w:val="000000"/>
                <w:sz w:val="28"/>
                <w:szCs w:val="28"/>
                <w:lang w:val="uk-UA"/>
              </w:rPr>
            </w:pPr>
            <w:r w:rsidRPr="00852C8D">
              <w:rPr>
                <w:rFonts w:ascii="Times New Roman" w:hAnsi="Times New Roman"/>
                <w:color w:val="000000"/>
                <w:sz w:val="28"/>
                <w:szCs w:val="28"/>
              </w:rPr>
              <w:t>9,19</w:t>
            </w:r>
            <w:r w:rsidRPr="00852C8D">
              <w:rPr>
                <w:rFonts w:ascii="Times New Roman" w:hAnsi="Times New Roman"/>
                <w:color w:val="000000"/>
                <w:sz w:val="28"/>
                <w:szCs w:val="28"/>
                <w:lang w:val="uk-UA"/>
              </w:rPr>
              <w:t>±0,2</w:t>
            </w:r>
          </w:p>
        </w:tc>
        <w:tc>
          <w:tcPr>
            <w:tcW w:w="850" w:type="dxa"/>
            <w:tcBorders>
              <w:top w:val="single" w:sz="8" w:space="0" w:color="000000"/>
              <w:left w:val="single" w:sz="8" w:space="0" w:color="000000"/>
              <w:bottom w:val="single" w:sz="8" w:space="0" w:color="000000"/>
              <w:right w:val="single" w:sz="8" w:space="0" w:color="000000"/>
            </w:tcBorders>
          </w:tcPr>
          <w:p w:rsidR="000B1A3D" w:rsidRPr="00852C8D" w:rsidRDefault="000B1A3D" w:rsidP="00695BCA">
            <w:pPr>
              <w:spacing w:after="0"/>
              <w:jc w:val="center"/>
              <w:rPr>
                <w:rFonts w:ascii="Times New Roman" w:hAnsi="Times New Roman"/>
                <w:color w:val="000000"/>
                <w:sz w:val="28"/>
                <w:szCs w:val="28"/>
              </w:rPr>
            </w:pPr>
            <w:r w:rsidRPr="00852C8D">
              <w:rPr>
                <w:rFonts w:ascii="Times New Roman" w:hAnsi="Times New Roman"/>
                <w:color w:val="000000"/>
                <w:sz w:val="28"/>
                <w:szCs w:val="28"/>
              </w:rPr>
              <w:t>9,73</w:t>
            </w:r>
          </w:p>
        </w:tc>
      </w:tr>
      <w:tr w:rsidR="000B1A3D" w:rsidRPr="00852C8D" w:rsidTr="0083770B">
        <w:trPr>
          <w:trHeight w:val="590"/>
        </w:trPr>
        <w:tc>
          <w:tcPr>
            <w:tcW w:w="7479" w:type="dxa"/>
            <w:tcBorders>
              <w:top w:val="single" w:sz="8" w:space="0" w:color="000000"/>
              <w:left w:val="single" w:sz="8" w:space="0" w:color="000000"/>
              <w:bottom w:val="single" w:sz="8" w:space="0" w:color="000000"/>
              <w:right w:val="single" w:sz="8" w:space="0" w:color="000000"/>
            </w:tcBorders>
            <w:vAlign w:val="center"/>
          </w:tcPr>
          <w:p w:rsidR="000B1A3D" w:rsidRPr="00852C8D" w:rsidRDefault="00BA6C76" w:rsidP="00695BCA">
            <w:pPr>
              <w:pStyle w:val="a3"/>
              <w:spacing w:after="0"/>
              <w:ind w:left="0"/>
              <w:jc w:val="both"/>
              <w:rPr>
                <w:rFonts w:ascii="Times New Roman" w:hAnsi="Times New Roman"/>
                <w:sz w:val="28"/>
                <w:szCs w:val="28"/>
                <w:lang w:val="uk-UA"/>
              </w:rPr>
            </w:pPr>
            <w:r>
              <w:rPr>
                <w:rFonts w:ascii="Times New Roman" w:hAnsi="Times New Roman"/>
                <w:sz w:val="28"/>
                <w:szCs w:val="28"/>
                <w:lang w:val="uk-UA"/>
              </w:rPr>
              <w:t>11. </w:t>
            </w:r>
            <w:r w:rsidR="000B1A3D" w:rsidRPr="00852C8D">
              <w:rPr>
                <w:rFonts w:ascii="Times New Roman" w:hAnsi="Times New Roman"/>
                <w:sz w:val="28"/>
                <w:szCs w:val="28"/>
                <w:lang w:val="uk-UA"/>
              </w:rPr>
              <w:t>Застосування індикаторів безпеки пацієнтів при проведенні акредитації ЗОЗ.</w:t>
            </w:r>
          </w:p>
        </w:tc>
        <w:tc>
          <w:tcPr>
            <w:tcW w:w="1418" w:type="dxa"/>
            <w:tcBorders>
              <w:top w:val="single" w:sz="8" w:space="0" w:color="000000"/>
              <w:left w:val="single" w:sz="8" w:space="0" w:color="000000"/>
              <w:bottom w:val="single" w:sz="8" w:space="0" w:color="000000"/>
              <w:right w:val="single" w:sz="8" w:space="0" w:color="000000"/>
            </w:tcBorders>
          </w:tcPr>
          <w:p w:rsidR="000B1A3D" w:rsidRPr="00852C8D" w:rsidRDefault="000B1A3D" w:rsidP="00695BCA">
            <w:pPr>
              <w:spacing w:after="0"/>
              <w:jc w:val="center"/>
              <w:rPr>
                <w:rFonts w:ascii="Times New Roman" w:hAnsi="Times New Roman"/>
                <w:color w:val="000000"/>
                <w:sz w:val="28"/>
                <w:szCs w:val="28"/>
                <w:lang w:val="uk-UA"/>
              </w:rPr>
            </w:pPr>
            <w:r w:rsidRPr="00852C8D">
              <w:rPr>
                <w:rFonts w:ascii="Times New Roman" w:hAnsi="Times New Roman"/>
                <w:color w:val="000000"/>
                <w:sz w:val="28"/>
                <w:szCs w:val="28"/>
              </w:rPr>
              <w:t>9,0</w:t>
            </w:r>
            <w:r w:rsidRPr="00852C8D">
              <w:rPr>
                <w:rFonts w:ascii="Times New Roman" w:hAnsi="Times New Roman"/>
                <w:color w:val="000000"/>
                <w:sz w:val="28"/>
                <w:szCs w:val="28"/>
                <w:lang w:val="uk-UA"/>
              </w:rPr>
              <w:t>±0,18</w:t>
            </w:r>
          </w:p>
        </w:tc>
        <w:tc>
          <w:tcPr>
            <w:tcW w:w="850" w:type="dxa"/>
            <w:tcBorders>
              <w:top w:val="single" w:sz="8" w:space="0" w:color="000000"/>
              <w:left w:val="single" w:sz="8" w:space="0" w:color="000000"/>
              <w:bottom w:val="single" w:sz="8" w:space="0" w:color="000000"/>
              <w:right w:val="single" w:sz="8" w:space="0" w:color="000000"/>
            </w:tcBorders>
          </w:tcPr>
          <w:p w:rsidR="000B1A3D" w:rsidRPr="00852C8D" w:rsidRDefault="000B1A3D" w:rsidP="00695BCA">
            <w:pPr>
              <w:spacing w:after="0"/>
              <w:jc w:val="center"/>
              <w:rPr>
                <w:rFonts w:ascii="Times New Roman" w:hAnsi="Times New Roman"/>
                <w:color w:val="000000"/>
                <w:sz w:val="28"/>
                <w:szCs w:val="28"/>
              </w:rPr>
            </w:pPr>
            <w:r w:rsidRPr="00852C8D">
              <w:rPr>
                <w:rFonts w:ascii="Times New Roman" w:hAnsi="Times New Roman"/>
                <w:color w:val="000000"/>
                <w:sz w:val="28"/>
                <w:szCs w:val="28"/>
              </w:rPr>
              <w:t>9,00</w:t>
            </w:r>
          </w:p>
        </w:tc>
      </w:tr>
      <w:tr w:rsidR="00BE0037" w:rsidRPr="00852C8D" w:rsidTr="0083770B">
        <w:trPr>
          <w:trHeight w:val="590"/>
        </w:trPr>
        <w:tc>
          <w:tcPr>
            <w:tcW w:w="7479" w:type="dxa"/>
            <w:tcBorders>
              <w:top w:val="single" w:sz="8" w:space="0" w:color="000000"/>
              <w:left w:val="single" w:sz="8" w:space="0" w:color="000000"/>
              <w:bottom w:val="single" w:sz="8" w:space="0" w:color="000000"/>
              <w:right w:val="single" w:sz="8" w:space="0" w:color="000000"/>
            </w:tcBorders>
            <w:vAlign w:val="center"/>
          </w:tcPr>
          <w:p w:rsidR="00BE0037" w:rsidRPr="00852C8D" w:rsidRDefault="00562500" w:rsidP="00695BCA">
            <w:pPr>
              <w:pStyle w:val="a3"/>
              <w:spacing w:after="0"/>
              <w:ind w:left="0"/>
              <w:jc w:val="both"/>
              <w:rPr>
                <w:rFonts w:ascii="Times New Roman" w:hAnsi="Times New Roman"/>
                <w:sz w:val="28"/>
                <w:szCs w:val="28"/>
                <w:lang w:val="uk-UA"/>
              </w:rPr>
            </w:pPr>
            <w:r w:rsidRPr="00852C8D">
              <w:rPr>
                <w:rFonts w:ascii="Times New Roman" w:hAnsi="Times New Roman"/>
                <w:sz w:val="28"/>
                <w:szCs w:val="28"/>
                <w:lang w:val="uk-UA"/>
              </w:rPr>
              <w:t>Усього</w:t>
            </w:r>
          </w:p>
        </w:tc>
        <w:tc>
          <w:tcPr>
            <w:tcW w:w="1418" w:type="dxa"/>
            <w:tcBorders>
              <w:top w:val="single" w:sz="8" w:space="0" w:color="000000"/>
              <w:left w:val="single" w:sz="8" w:space="0" w:color="000000"/>
              <w:bottom w:val="single" w:sz="8" w:space="0" w:color="000000"/>
              <w:right w:val="single" w:sz="8" w:space="0" w:color="000000"/>
            </w:tcBorders>
          </w:tcPr>
          <w:p w:rsidR="00BE0037" w:rsidRPr="00852C8D" w:rsidRDefault="00BE0037" w:rsidP="00695BCA">
            <w:pPr>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9,3±0,12</w:t>
            </w:r>
          </w:p>
        </w:tc>
        <w:tc>
          <w:tcPr>
            <w:tcW w:w="850" w:type="dxa"/>
            <w:tcBorders>
              <w:top w:val="single" w:sz="8" w:space="0" w:color="000000"/>
              <w:left w:val="single" w:sz="8" w:space="0" w:color="000000"/>
              <w:bottom w:val="single" w:sz="8" w:space="0" w:color="000000"/>
              <w:right w:val="single" w:sz="8" w:space="0" w:color="000000"/>
            </w:tcBorders>
          </w:tcPr>
          <w:p w:rsidR="00BE0037" w:rsidRPr="00852C8D" w:rsidRDefault="00562500" w:rsidP="00695BCA">
            <w:pPr>
              <w:spacing w:after="0"/>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5,9</w:t>
            </w:r>
            <w:r w:rsidR="00BE0037" w:rsidRPr="00852C8D">
              <w:rPr>
                <w:rFonts w:ascii="Times New Roman" w:hAnsi="Times New Roman"/>
                <w:color w:val="000000"/>
                <w:sz w:val="28"/>
                <w:szCs w:val="28"/>
                <w:lang w:val="uk-UA"/>
              </w:rPr>
              <w:t>±0,66</w:t>
            </w:r>
          </w:p>
        </w:tc>
      </w:tr>
    </w:tbl>
    <w:p w:rsidR="0083770B" w:rsidRPr="00852C8D" w:rsidRDefault="0083770B" w:rsidP="00695BCA">
      <w:pPr>
        <w:spacing w:after="0" w:line="360" w:lineRule="auto"/>
        <w:ind w:firstLine="708"/>
        <w:jc w:val="both"/>
        <w:rPr>
          <w:rFonts w:ascii="Times New Roman" w:hAnsi="Times New Roman"/>
          <w:b/>
          <w:sz w:val="28"/>
          <w:szCs w:val="28"/>
          <w:lang w:val="uk-UA"/>
        </w:rPr>
      </w:pPr>
    </w:p>
    <w:p w:rsidR="0083770B" w:rsidRPr="00852C8D" w:rsidRDefault="0083770B" w:rsidP="002828C0">
      <w:pPr>
        <w:spacing w:after="120" w:line="360" w:lineRule="auto"/>
        <w:ind w:firstLine="709"/>
        <w:jc w:val="both"/>
        <w:rPr>
          <w:rFonts w:ascii="Times New Roman" w:hAnsi="Times New Roman"/>
          <w:b/>
          <w:sz w:val="28"/>
          <w:szCs w:val="28"/>
          <w:lang w:val="uk-UA"/>
        </w:rPr>
      </w:pPr>
      <w:r w:rsidRPr="00852C8D">
        <w:rPr>
          <w:rFonts w:ascii="Times New Roman" w:hAnsi="Times New Roman"/>
          <w:b/>
          <w:sz w:val="28"/>
          <w:szCs w:val="28"/>
          <w:lang w:val="uk-UA"/>
        </w:rPr>
        <w:t xml:space="preserve">Висновки до розділу 7 </w:t>
      </w:r>
    </w:p>
    <w:p w:rsidR="0083770B" w:rsidRPr="00852C8D" w:rsidRDefault="0083770B" w:rsidP="00695BCA">
      <w:pPr>
        <w:pStyle w:val="a3"/>
        <w:numPr>
          <w:ilvl w:val="0"/>
          <w:numId w:val="37"/>
        </w:numPr>
        <w:tabs>
          <w:tab w:val="left" w:pos="1134"/>
        </w:tabs>
        <w:spacing w:after="0" w:line="360" w:lineRule="auto"/>
        <w:ind w:left="0" w:firstLine="709"/>
        <w:jc w:val="both"/>
        <w:rPr>
          <w:rFonts w:ascii="Times New Roman" w:hAnsi="Times New Roman"/>
          <w:sz w:val="28"/>
          <w:szCs w:val="28"/>
          <w:lang w:val="uk-UA"/>
        </w:rPr>
      </w:pPr>
      <w:r w:rsidRPr="00852C8D">
        <w:rPr>
          <w:rFonts w:ascii="Times New Roman" w:hAnsi="Times New Roman"/>
          <w:sz w:val="28"/>
          <w:szCs w:val="28"/>
          <w:lang w:val="uk-UA"/>
        </w:rPr>
        <w:t xml:space="preserve">Для обґрунтування системи периопераційної БП в анестезіології та </w:t>
      </w:r>
      <w:r w:rsidR="00E86564" w:rsidRPr="00852C8D">
        <w:rPr>
          <w:rFonts w:ascii="Times New Roman" w:hAnsi="Times New Roman"/>
          <w:sz w:val="28"/>
          <w:szCs w:val="28"/>
          <w:lang w:val="uk-UA"/>
        </w:rPr>
        <w:t>ІТ</w:t>
      </w:r>
      <w:r w:rsidRPr="00852C8D">
        <w:rPr>
          <w:rFonts w:ascii="Times New Roman" w:hAnsi="Times New Roman"/>
          <w:sz w:val="28"/>
          <w:szCs w:val="28"/>
          <w:lang w:val="uk-UA"/>
        </w:rPr>
        <w:t xml:space="preserve"> застосовано поетапну методологію, згідно з якою:</w:t>
      </w:r>
    </w:p>
    <w:p w:rsidR="0083770B" w:rsidRPr="00852C8D" w:rsidRDefault="0083770B" w:rsidP="00695BCA">
      <w:pPr>
        <w:pStyle w:val="a3"/>
        <w:numPr>
          <w:ilvl w:val="0"/>
          <w:numId w:val="14"/>
        </w:numPr>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на І етапі сформульовано ключові принципи її побудови – пацієнто-центричність, залучення державних і недержавних організацій, участь самих п</w:t>
      </w:r>
      <w:r w:rsidR="002971C0" w:rsidRPr="00852C8D">
        <w:rPr>
          <w:rFonts w:ascii="Times New Roman" w:hAnsi="Times New Roman"/>
          <w:sz w:val="28"/>
          <w:szCs w:val="28"/>
          <w:lang w:val="uk-UA"/>
        </w:rPr>
        <w:t>ацієнтів та їх родин, логістична</w:t>
      </w:r>
      <w:r w:rsidR="003F247C" w:rsidRPr="00852C8D">
        <w:rPr>
          <w:rFonts w:ascii="Times New Roman" w:hAnsi="Times New Roman"/>
          <w:sz w:val="28"/>
          <w:szCs w:val="28"/>
          <w:lang w:val="uk-UA"/>
        </w:rPr>
        <w:t xml:space="preserve"> </w:t>
      </w:r>
      <w:r w:rsidR="002971C0" w:rsidRPr="00852C8D">
        <w:rPr>
          <w:rFonts w:ascii="Times New Roman" w:hAnsi="Times New Roman"/>
          <w:sz w:val="28"/>
          <w:szCs w:val="28"/>
          <w:lang w:val="uk-UA"/>
        </w:rPr>
        <w:t xml:space="preserve">цілісність (інтеграція, </w:t>
      </w:r>
      <w:r w:rsidRPr="00852C8D">
        <w:rPr>
          <w:rFonts w:ascii="Times New Roman" w:hAnsi="Times New Roman"/>
          <w:sz w:val="28"/>
          <w:szCs w:val="28"/>
          <w:lang w:val="uk-UA"/>
        </w:rPr>
        <w:t>безперервність, наступність та зворотній зв'язок</w:t>
      </w:r>
      <w:r w:rsidR="002971C0" w:rsidRPr="00852C8D">
        <w:rPr>
          <w:rFonts w:ascii="Times New Roman" w:hAnsi="Times New Roman"/>
          <w:sz w:val="28"/>
          <w:szCs w:val="28"/>
          <w:lang w:val="uk-UA"/>
        </w:rPr>
        <w:t>)</w:t>
      </w:r>
      <w:r w:rsidRPr="00852C8D">
        <w:rPr>
          <w:rFonts w:ascii="Times New Roman" w:hAnsi="Times New Roman"/>
          <w:sz w:val="28"/>
          <w:szCs w:val="28"/>
          <w:lang w:val="uk-UA"/>
        </w:rPr>
        <w:t>;</w:t>
      </w:r>
    </w:p>
    <w:p w:rsidR="0083770B" w:rsidRPr="00852C8D" w:rsidRDefault="0083770B" w:rsidP="00695BCA">
      <w:pPr>
        <w:pStyle w:val="a3"/>
        <w:numPr>
          <w:ilvl w:val="0"/>
          <w:numId w:val="14"/>
        </w:numPr>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на ІІ етапі обрано концептуальну парадигму її загальної конфігурації – сучасну концепцію про систему БП як замкнутий цик</w:t>
      </w:r>
      <w:r w:rsidR="00147523" w:rsidRPr="00852C8D">
        <w:rPr>
          <w:rFonts w:ascii="Times New Roman" w:hAnsi="Times New Roman"/>
          <w:sz w:val="28"/>
          <w:szCs w:val="28"/>
          <w:lang w:val="uk-UA"/>
        </w:rPr>
        <w:t>л, що складається з трьох ланок</w:t>
      </w:r>
      <w:r w:rsidRPr="00852C8D">
        <w:rPr>
          <w:rFonts w:ascii="Times New Roman" w:hAnsi="Times New Roman"/>
          <w:sz w:val="28"/>
          <w:szCs w:val="28"/>
          <w:lang w:val="uk-UA"/>
        </w:rPr>
        <w:t xml:space="preserve">: </w:t>
      </w:r>
    </w:p>
    <w:p w:rsidR="0083770B" w:rsidRPr="00852C8D" w:rsidRDefault="0083770B" w:rsidP="00695BCA">
      <w:pPr>
        <w:pStyle w:val="a3"/>
        <w:numPr>
          <w:ilvl w:val="0"/>
          <w:numId w:val="74"/>
        </w:numPr>
        <w:tabs>
          <w:tab w:val="left" w:pos="1134"/>
        </w:tabs>
        <w:spacing w:after="0" w:line="360" w:lineRule="auto"/>
        <w:jc w:val="both"/>
        <w:rPr>
          <w:rFonts w:ascii="Times New Roman" w:hAnsi="Times New Roman"/>
          <w:bCs/>
          <w:sz w:val="28"/>
          <w:szCs w:val="28"/>
          <w:lang w:val="uk-UA"/>
        </w:rPr>
      </w:pPr>
      <w:r w:rsidRPr="00852C8D">
        <w:rPr>
          <w:rFonts w:ascii="Times New Roman" w:hAnsi="Times New Roman"/>
          <w:sz w:val="28"/>
          <w:szCs w:val="28"/>
          <w:lang w:val="uk-UA"/>
        </w:rPr>
        <w:t xml:space="preserve">підтримання ефективності уже </w:t>
      </w:r>
      <w:r w:rsidR="00BA6C76">
        <w:rPr>
          <w:rFonts w:ascii="Times New Roman" w:hAnsi="Times New Roman"/>
          <w:sz w:val="28"/>
          <w:szCs w:val="28"/>
          <w:lang w:val="uk-UA"/>
        </w:rPr>
        <w:t>існуючих, раніше закладених бар</w:t>
      </w:r>
      <w:r w:rsidR="00BA6C76" w:rsidRPr="00BA6C76">
        <w:rPr>
          <w:rFonts w:ascii="Times New Roman" w:hAnsi="Times New Roman"/>
          <w:sz w:val="28"/>
          <w:szCs w:val="28"/>
        </w:rPr>
        <w:t>’</w:t>
      </w:r>
      <w:r w:rsidRPr="00852C8D">
        <w:rPr>
          <w:rFonts w:ascii="Times New Roman" w:hAnsi="Times New Roman"/>
          <w:sz w:val="28"/>
          <w:szCs w:val="28"/>
          <w:lang w:val="uk-UA"/>
        </w:rPr>
        <w:t xml:space="preserve">єрів; </w:t>
      </w:r>
    </w:p>
    <w:p w:rsidR="0083770B" w:rsidRPr="00852C8D" w:rsidRDefault="0083770B" w:rsidP="00695BCA">
      <w:pPr>
        <w:pStyle w:val="a3"/>
        <w:numPr>
          <w:ilvl w:val="0"/>
          <w:numId w:val="74"/>
        </w:numPr>
        <w:tabs>
          <w:tab w:val="left" w:pos="1134"/>
        </w:tabs>
        <w:spacing w:after="0" w:line="360" w:lineRule="auto"/>
        <w:jc w:val="both"/>
        <w:rPr>
          <w:rFonts w:ascii="Times New Roman" w:hAnsi="Times New Roman"/>
          <w:bCs/>
          <w:sz w:val="28"/>
          <w:szCs w:val="28"/>
          <w:lang w:val="uk-UA"/>
        </w:rPr>
      </w:pPr>
      <w:r w:rsidRPr="00852C8D">
        <w:rPr>
          <w:rFonts w:ascii="Times New Roman" w:hAnsi="Times New Roman"/>
          <w:sz w:val="28"/>
          <w:szCs w:val="28"/>
          <w:lang w:val="uk-UA"/>
        </w:rPr>
        <w:lastRenderedPageBreak/>
        <w:t>ідентифікація слабких місць і «пробоїв» в уже існуючих бар</w:t>
      </w:r>
      <w:r w:rsidR="00BA6C76" w:rsidRPr="00BA6C76">
        <w:rPr>
          <w:rFonts w:ascii="Times New Roman" w:hAnsi="Times New Roman"/>
          <w:sz w:val="28"/>
          <w:szCs w:val="28"/>
          <w:lang w:val="uk-UA"/>
        </w:rPr>
        <w:t>’</w:t>
      </w:r>
      <w:r w:rsidRPr="00852C8D">
        <w:rPr>
          <w:rFonts w:ascii="Times New Roman" w:hAnsi="Times New Roman"/>
          <w:sz w:val="28"/>
          <w:szCs w:val="28"/>
          <w:lang w:val="uk-UA"/>
        </w:rPr>
        <w:t xml:space="preserve">єрах; </w:t>
      </w:r>
    </w:p>
    <w:p w:rsidR="0083770B" w:rsidRPr="00852C8D" w:rsidRDefault="00BA6C76" w:rsidP="00695BCA">
      <w:pPr>
        <w:pStyle w:val="a3"/>
        <w:numPr>
          <w:ilvl w:val="0"/>
          <w:numId w:val="74"/>
        </w:numPr>
        <w:tabs>
          <w:tab w:val="left" w:pos="1134"/>
        </w:tabs>
        <w:spacing w:after="0" w:line="360" w:lineRule="auto"/>
        <w:jc w:val="both"/>
        <w:rPr>
          <w:rFonts w:ascii="Times New Roman" w:hAnsi="Times New Roman"/>
          <w:bCs/>
          <w:sz w:val="28"/>
          <w:szCs w:val="28"/>
          <w:lang w:val="uk-UA"/>
        </w:rPr>
      </w:pPr>
      <w:r>
        <w:rPr>
          <w:rFonts w:ascii="Times New Roman" w:hAnsi="Times New Roman"/>
          <w:sz w:val="28"/>
          <w:szCs w:val="28"/>
          <w:lang w:val="uk-UA"/>
        </w:rPr>
        <w:t>побудова нових бар</w:t>
      </w:r>
      <w:r>
        <w:rPr>
          <w:rFonts w:ascii="Times New Roman" w:hAnsi="Times New Roman"/>
          <w:sz w:val="28"/>
          <w:szCs w:val="28"/>
          <w:lang w:val="en-US"/>
        </w:rPr>
        <w:t>’</w:t>
      </w:r>
      <w:r w:rsidR="0083770B" w:rsidRPr="00852C8D">
        <w:rPr>
          <w:rFonts w:ascii="Times New Roman" w:hAnsi="Times New Roman"/>
          <w:sz w:val="28"/>
          <w:szCs w:val="28"/>
          <w:lang w:val="uk-UA"/>
        </w:rPr>
        <w:t>єрів;</w:t>
      </w:r>
    </w:p>
    <w:p w:rsidR="0083770B" w:rsidRPr="00852C8D" w:rsidRDefault="0083770B" w:rsidP="00695BCA">
      <w:pPr>
        <w:pStyle w:val="a3"/>
        <w:numPr>
          <w:ilvl w:val="0"/>
          <w:numId w:val="14"/>
        </w:numPr>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 xml:space="preserve">на ІІІ етапі </w:t>
      </w:r>
      <w:r w:rsidR="00BA6C76">
        <w:rPr>
          <w:rFonts w:ascii="Times New Roman" w:hAnsi="Times New Roman"/>
          <w:sz w:val="28"/>
          <w:szCs w:val="28"/>
          <w:lang w:val="uk-UA"/>
        </w:rPr>
        <w:t>визначено</w:t>
      </w:r>
      <w:r w:rsidRPr="00852C8D">
        <w:rPr>
          <w:rFonts w:ascii="Times New Roman" w:hAnsi="Times New Roman"/>
          <w:sz w:val="28"/>
          <w:szCs w:val="28"/>
          <w:lang w:val="uk-UA"/>
        </w:rPr>
        <w:t xml:space="preserve"> 8 основних пріоритетів </w:t>
      </w:r>
      <w:r w:rsidR="00BA6C76">
        <w:rPr>
          <w:rFonts w:ascii="Times New Roman" w:hAnsi="Times New Roman"/>
          <w:sz w:val="28"/>
          <w:szCs w:val="28"/>
          <w:lang w:val="uk-UA"/>
        </w:rPr>
        <w:t>служби АІТ України у сфері БП (</w:t>
      </w:r>
      <w:r w:rsidR="002971C0" w:rsidRPr="00852C8D">
        <w:rPr>
          <w:rFonts w:ascii="Times New Roman" w:hAnsi="Times New Roman"/>
          <w:sz w:val="28"/>
          <w:szCs w:val="28"/>
          <w:lang w:val="uk-UA"/>
        </w:rPr>
        <w:t>пріоритети інфекційної безпеки, хірургічної безпеки, фармацевтичної безпеки, інфраструктурної</w:t>
      </w:r>
      <w:r w:rsidRPr="00852C8D">
        <w:rPr>
          <w:rFonts w:ascii="Times New Roman" w:hAnsi="Times New Roman"/>
          <w:sz w:val="28"/>
          <w:szCs w:val="28"/>
          <w:lang w:val="uk-UA"/>
        </w:rPr>
        <w:t xml:space="preserve"> безпек</w:t>
      </w:r>
      <w:r w:rsidR="002971C0" w:rsidRPr="00852C8D">
        <w:rPr>
          <w:rFonts w:ascii="Times New Roman" w:hAnsi="Times New Roman"/>
          <w:sz w:val="28"/>
          <w:szCs w:val="28"/>
          <w:lang w:val="uk-UA"/>
        </w:rPr>
        <w:t>и</w:t>
      </w:r>
      <w:r w:rsidRPr="00852C8D">
        <w:rPr>
          <w:rFonts w:ascii="Times New Roman" w:hAnsi="Times New Roman"/>
          <w:sz w:val="28"/>
          <w:szCs w:val="28"/>
          <w:lang w:val="uk-UA"/>
        </w:rPr>
        <w:t>, інцидент-моніторинг</w:t>
      </w:r>
      <w:r w:rsidR="002971C0" w:rsidRPr="00852C8D">
        <w:rPr>
          <w:rFonts w:ascii="Times New Roman" w:hAnsi="Times New Roman"/>
          <w:sz w:val="28"/>
          <w:szCs w:val="28"/>
          <w:lang w:val="uk-UA"/>
        </w:rPr>
        <w:t>у</w:t>
      </w:r>
      <w:r w:rsidRPr="00852C8D">
        <w:rPr>
          <w:rFonts w:ascii="Times New Roman" w:hAnsi="Times New Roman"/>
          <w:sz w:val="28"/>
          <w:szCs w:val="28"/>
          <w:lang w:val="uk-UA"/>
        </w:rPr>
        <w:t xml:space="preserve"> і звітн</w:t>
      </w:r>
      <w:r w:rsidR="002971C0" w:rsidRPr="00852C8D">
        <w:rPr>
          <w:rFonts w:ascii="Times New Roman" w:hAnsi="Times New Roman"/>
          <w:sz w:val="28"/>
          <w:szCs w:val="28"/>
          <w:lang w:val="uk-UA"/>
        </w:rPr>
        <w:t xml:space="preserve">ості, освіти і навчання, науки, </w:t>
      </w:r>
      <w:r w:rsidRPr="00852C8D">
        <w:rPr>
          <w:rFonts w:ascii="Times New Roman" w:hAnsi="Times New Roman"/>
          <w:sz w:val="28"/>
          <w:szCs w:val="28"/>
          <w:lang w:val="uk-UA"/>
        </w:rPr>
        <w:t>преміювання за досягнення у сфері БП</w:t>
      </w:r>
      <w:r w:rsidR="00BA6C76" w:rsidRPr="00BA6C76">
        <w:rPr>
          <w:rFonts w:ascii="Times New Roman" w:hAnsi="Times New Roman"/>
          <w:sz w:val="28"/>
          <w:szCs w:val="28"/>
          <w:lang w:val="uk-UA"/>
        </w:rPr>
        <w:t>)</w:t>
      </w:r>
      <w:r w:rsidRPr="00852C8D">
        <w:rPr>
          <w:rFonts w:ascii="Times New Roman" w:hAnsi="Times New Roman"/>
          <w:sz w:val="28"/>
          <w:szCs w:val="28"/>
          <w:lang w:val="uk-UA"/>
        </w:rPr>
        <w:t xml:space="preserve">, підставою для </w:t>
      </w:r>
      <w:r w:rsidR="00BA6C76">
        <w:rPr>
          <w:rFonts w:ascii="Times New Roman" w:hAnsi="Times New Roman"/>
          <w:sz w:val="28"/>
          <w:szCs w:val="28"/>
          <w:lang w:val="uk-UA"/>
        </w:rPr>
        <w:t>чого</w:t>
      </w:r>
      <w:r w:rsidRPr="00852C8D">
        <w:rPr>
          <w:rFonts w:ascii="Times New Roman" w:hAnsi="Times New Roman"/>
          <w:sz w:val="28"/>
          <w:szCs w:val="28"/>
          <w:lang w:val="uk-UA"/>
        </w:rPr>
        <w:t xml:space="preserve"> стали результати: </w:t>
      </w:r>
    </w:p>
    <w:p w:rsidR="0083770B" w:rsidRPr="00852C8D" w:rsidRDefault="0083770B" w:rsidP="00695BCA">
      <w:pPr>
        <w:pStyle w:val="a3"/>
        <w:numPr>
          <w:ilvl w:val="0"/>
          <w:numId w:val="74"/>
        </w:numPr>
        <w:tabs>
          <w:tab w:val="left" w:pos="1134"/>
        </w:tabs>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 xml:space="preserve">критичного аналізу 4-х груп настанов і рекомендацій з БП – глобальних (ВООЗ), </w:t>
      </w:r>
      <w:r w:rsidRPr="00852C8D">
        <w:rPr>
          <w:rFonts w:ascii="Times New Roman" w:hAnsi="Times New Roman"/>
          <w:bCs/>
          <w:sz w:val="28"/>
          <w:szCs w:val="28"/>
          <w:lang w:val="uk-UA"/>
        </w:rPr>
        <w:t>європейських (ЄС, Ради Європи, Європейської Комісії), міжнародних анестезіологічних та інтенсивістських (</w:t>
      </w:r>
      <w:r w:rsidRPr="00852C8D">
        <w:rPr>
          <w:rFonts w:ascii="Times New Roman" w:hAnsi="Times New Roman"/>
          <w:bCs/>
          <w:sz w:val="28"/>
          <w:szCs w:val="28"/>
          <w:lang w:val="en-US"/>
        </w:rPr>
        <w:t>WFSA</w:t>
      </w:r>
      <w:r w:rsidRPr="00852C8D">
        <w:rPr>
          <w:rFonts w:ascii="Times New Roman" w:hAnsi="Times New Roman"/>
          <w:bCs/>
          <w:sz w:val="28"/>
          <w:szCs w:val="28"/>
          <w:lang w:val="uk-UA"/>
        </w:rPr>
        <w:t xml:space="preserve">, </w:t>
      </w:r>
      <w:r w:rsidRPr="00852C8D">
        <w:rPr>
          <w:rFonts w:ascii="Times New Roman" w:hAnsi="Times New Roman"/>
          <w:bCs/>
          <w:sz w:val="28"/>
          <w:szCs w:val="28"/>
          <w:lang w:val="en-US"/>
        </w:rPr>
        <w:t>ESA</w:t>
      </w:r>
      <w:r w:rsidRPr="00852C8D">
        <w:rPr>
          <w:rFonts w:ascii="Times New Roman" w:hAnsi="Times New Roman"/>
          <w:bCs/>
          <w:sz w:val="28"/>
          <w:szCs w:val="28"/>
          <w:lang w:val="uk-UA"/>
        </w:rPr>
        <w:t xml:space="preserve">, </w:t>
      </w:r>
      <w:r w:rsidRPr="00852C8D">
        <w:rPr>
          <w:rFonts w:ascii="Times New Roman" w:hAnsi="Times New Roman"/>
          <w:bCs/>
          <w:sz w:val="28"/>
          <w:szCs w:val="28"/>
          <w:lang w:val="en-US"/>
        </w:rPr>
        <w:t>ESICM</w:t>
      </w:r>
      <w:r w:rsidRPr="00852C8D">
        <w:rPr>
          <w:rFonts w:ascii="Times New Roman" w:hAnsi="Times New Roman"/>
          <w:bCs/>
          <w:sz w:val="28"/>
          <w:szCs w:val="28"/>
          <w:lang w:val="uk-UA"/>
        </w:rPr>
        <w:t xml:space="preserve">, </w:t>
      </w:r>
      <w:r w:rsidRPr="00852C8D">
        <w:rPr>
          <w:rFonts w:ascii="Times New Roman" w:hAnsi="Times New Roman"/>
          <w:bCs/>
          <w:sz w:val="28"/>
          <w:szCs w:val="28"/>
          <w:lang w:val="en-US"/>
        </w:rPr>
        <w:t>SCCM</w:t>
      </w:r>
      <w:r w:rsidRPr="00852C8D">
        <w:rPr>
          <w:rFonts w:ascii="Times New Roman" w:hAnsi="Times New Roman"/>
          <w:bCs/>
          <w:sz w:val="28"/>
          <w:szCs w:val="28"/>
          <w:lang w:val="uk-UA"/>
        </w:rPr>
        <w:t xml:space="preserve">) та вітчизняних </w:t>
      </w:r>
      <w:r w:rsidRPr="00852C8D">
        <w:rPr>
          <w:rFonts w:ascii="Times New Roman" w:hAnsi="Times New Roman"/>
          <w:sz w:val="28"/>
          <w:szCs w:val="28"/>
          <w:lang w:val="uk-UA"/>
        </w:rPr>
        <w:t>(матеріали I Національного конгресу з БП);</w:t>
      </w:r>
    </w:p>
    <w:p w:rsidR="0083770B" w:rsidRPr="00852C8D" w:rsidRDefault="0083770B" w:rsidP="00695BCA">
      <w:pPr>
        <w:pStyle w:val="a3"/>
        <w:numPr>
          <w:ilvl w:val="0"/>
          <w:numId w:val="74"/>
        </w:numPr>
        <w:tabs>
          <w:tab w:val="left" w:pos="1134"/>
        </w:tabs>
        <w:spacing w:after="0" w:line="360" w:lineRule="auto"/>
        <w:jc w:val="both"/>
        <w:rPr>
          <w:rFonts w:ascii="Times New Roman" w:hAnsi="Times New Roman"/>
          <w:sz w:val="28"/>
          <w:szCs w:val="28"/>
          <w:lang w:val="uk-UA"/>
        </w:rPr>
      </w:pPr>
      <w:r w:rsidRPr="00852C8D">
        <w:rPr>
          <w:rFonts w:ascii="Times New Roman" w:hAnsi="Times New Roman"/>
          <w:bCs/>
          <w:sz w:val="28"/>
          <w:szCs w:val="28"/>
          <w:lang w:val="uk-UA"/>
        </w:rPr>
        <w:t xml:space="preserve">вивчення </w:t>
      </w:r>
      <w:r w:rsidRPr="00852C8D">
        <w:rPr>
          <w:rFonts w:ascii="Times New Roman" w:hAnsi="Times New Roman"/>
          <w:sz w:val="28"/>
          <w:szCs w:val="28"/>
          <w:lang w:val="uk-UA"/>
        </w:rPr>
        <w:t xml:space="preserve">передового </w:t>
      </w:r>
      <w:r w:rsidRPr="00852C8D">
        <w:rPr>
          <w:rFonts w:ascii="Times New Roman" w:hAnsi="Times New Roman"/>
          <w:bCs/>
          <w:sz w:val="28"/>
          <w:szCs w:val="28"/>
          <w:lang w:val="uk-UA"/>
        </w:rPr>
        <w:t xml:space="preserve">закордонного досвіду із впровадження найбільш відомих міжнародних ініціатив з БП (Першої та Другої </w:t>
      </w:r>
      <w:r w:rsidR="003F247C" w:rsidRPr="00852C8D">
        <w:rPr>
          <w:rFonts w:ascii="Times New Roman" w:hAnsi="Times New Roman"/>
          <w:bCs/>
          <w:sz w:val="28"/>
          <w:szCs w:val="28"/>
          <w:lang w:val="uk-UA"/>
        </w:rPr>
        <w:t>г</w:t>
      </w:r>
      <w:r w:rsidRPr="00852C8D">
        <w:rPr>
          <w:rFonts w:ascii="Times New Roman" w:hAnsi="Times New Roman"/>
          <w:bCs/>
          <w:sz w:val="28"/>
          <w:szCs w:val="28"/>
          <w:lang w:val="uk-UA"/>
        </w:rPr>
        <w:t xml:space="preserve">лобальних </w:t>
      </w:r>
      <w:r w:rsidR="003F247C" w:rsidRPr="00852C8D">
        <w:rPr>
          <w:rFonts w:ascii="Times New Roman" w:hAnsi="Times New Roman"/>
          <w:bCs/>
          <w:sz w:val="28"/>
          <w:szCs w:val="28"/>
          <w:lang w:val="uk-UA"/>
        </w:rPr>
        <w:t>і</w:t>
      </w:r>
      <w:r w:rsidRPr="00852C8D">
        <w:rPr>
          <w:rFonts w:ascii="Times New Roman" w:hAnsi="Times New Roman"/>
          <w:bCs/>
          <w:sz w:val="28"/>
          <w:szCs w:val="28"/>
          <w:lang w:val="uk-UA"/>
        </w:rPr>
        <w:t xml:space="preserve">ніціатив ВООЗ з БП) у </w:t>
      </w:r>
      <w:r w:rsidRPr="00852C8D">
        <w:rPr>
          <w:rFonts w:ascii="Times New Roman" w:hAnsi="Times New Roman"/>
          <w:sz w:val="28"/>
          <w:szCs w:val="28"/>
          <w:lang w:val="uk-UA"/>
        </w:rPr>
        <w:t xml:space="preserve">повсякденну </w:t>
      </w:r>
      <w:r w:rsidRPr="00852C8D">
        <w:rPr>
          <w:rFonts w:ascii="Times New Roman" w:hAnsi="Times New Roman"/>
          <w:bCs/>
          <w:sz w:val="28"/>
          <w:szCs w:val="28"/>
          <w:lang w:val="uk-UA"/>
        </w:rPr>
        <w:t xml:space="preserve">медичну практику; </w:t>
      </w:r>
    </w:p>
    <w:p w:rsidR="0083770B" w:rsidRPr="00852C8D" w:rsidRDefault="0083770B" w:rsidP="00695BCA">
      <w:pPr>
        <w:pStyle w:val="a3"/>
        <w:numPr>
          <w:ilvl w:val="0"/>
          <w:numId w:val="74"/>
        </w:numPr>
        <w:tabs>
          <w:tab w:val="left" w:pos="1134"/>
        </w:tabs>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оцінки ситуації з БП у вітчизняній службі АІТ за підсумками власних досліджень, представлених у Розділах 3, 4 і 5</w:t>
      </w:r>
      <w:r w:rsidR="003D1509">
        <w:rPr>
          <w:rFonts w:ascii="Times New Roman" w:hAnsi="Times New Roman"/>
          <w:sz w:val="28"/>
          <w:szCs w:val="28"/>
          <w:lang w:val="uk-UA"/>
        </w:rPr>
        <w:t>;</w:t>
      </w:r>
    </w:p>
    <w:p w:rsidR="0083770B" w:rsidRPr="00852C8D" w:rsidRDefault="0083770B" w:rsidP="00695BCA">
      <w:pPr>
        <w:pStyle w:val="a3"/>
        <w:numPr>
          <w:ilvl w:val="0"/>
          <w:numId w:val="14"/>
        </w:numPr>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на ІV етапі визначено власне компоненти системи периопераційної БП у службі АІТ України з їх внутрішніми логістично-інтеграційними горизонтальними і вертикальними зв’язками.</w:t>
      </w:r>
    </w:p>
    <w:p w:rsidR="0083770B" w:rsidRPr="00852C8D" w:rsidRDefault="0083770B" w:rsidP="00695BCA">
      <w:pPr>
        <w:pStyle w:val="a3"/>
        <w:numPr>
          <w:ilvl w:val="0"/>
          <w:numId w:val="37"/>
        </w:numPr>
        <w:tabs>
          <w:tab w:val="left" w:pos="1134"/>
        </w:tabs>
        <w:spacing w:after="0" w:line="360" w:lineRule="auto"/>
        <w:ind w:left="0" w:firstLine="709"/>
        <w:jc w:val="both"/>
        <w:rPr>
          <w:rFonts w:ascii="Times New Roman" w:hAnsi="Times New Roman"/>
          <w:sz w:val="28"/>
          <w:szCs w:val="28"/>
          <w:lang w:val="uk-UA"/>
        </w:rPr>
      </w:pPr>
      <w:r w:rsidRPr="00852C8D">
        <w:rPr>
          <w:rFonts w:ascii="Times New Roman" w:hAnsi="Times New Roman"/>
          <w:sz w:val="28"/>
          <w:szCs w:val="28"/>
          <w:lang w:val="uk-UA"/>
        </w:rPr>
        <w:t>Запропоновано наступну структурну конфігурацію системи БП у службі АІТ України:</w:t>
      </w:r>
    </w:p>
    <w:p w:rsidR="002971C0" w:rsidRPr="00852C8D" w:rsidRDefault="002971C0" w:rsidP="00695BCA">
      <w:pPr>
        <w:pStyle w:val="a3"/>
        <w:numPr>
          <w:ilvl w:val="0"/>
          <w:numId w:val="14"/>
        </w:numPr>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практичні модулі – 8 груп безпекових інструментів, що відповідають 8 пріоритетам служби АІТ у сфері БП (інфекційної, хірургічної, фармацевти</w:t>
      </w:r>
      <w:r w:rsidR="00BA6C76">
        <w:rPr>
          <w:rFonts w:ascii="Times New Roman" w:hAnsi="Times New Roman"/>
          <w:sz w:val="28"/>
          <w:szCs w:val="28"/>
          <w:lang w:val="uk-UA"/>
        </w:rPr>
        <w:t>чної та інфраструктурної безпеки</w:t>
      </w:r>
      <w:r w:rsidRPr="00852C8D">
        <w:rPr>
          <w:rFonts w:ascii="Times New Roman" w:hAnsi="Times New Roman"/>
          <w:sz w:val="28"/>
          <w:szCs w:val="28"/>
          <w:lang w:val="uk-UA"/>
        </w:rPr>
        <w:t>, інцидент-моніторингу, навчання, науки і преміювання);</w:t>
      </w:r>
    </w:p>
    <w:p w:rsidR="0083770B" w:rsidRPr="00852C8D" w:rsidRDefault="0083770B" w:rsidP="00695BCA">
      <w:pPr>
        <w:pStyle w:val="a3"/>
        <w:numPr>
          <w:ilvl w:val="0"/>
          <w:numId w:val="14"/>
        </w:numPr>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 xml:space="preserve">основні структурно-організаційні компоненти – заклади </w:t>
      </w:r>
      <w:r w:rsidR="00BA6C76">
        <w:rPr>
          <w:rFonts w:ascii="Times New Roman" w:hAnsi="Times New Roman"/>
          <w:sz w:val="28"/>
          <w:szCs w:val="28"/>
          <w:lang w:val="uk-UA"/>
        </w:rPr>
        <w:t>ОЗ</w:t>
      </w:r>
      <w:r w:rsidRPr="00852C8D">
        <w:rPr>
          <w:rFonts w:ascii="Times New Roman" w:hAnsi="Times New Roman"/>
          <w:sz w:val="28"/>
          <w:szCs w:val="28"/>
          <w:lang w:val="uk-UA"/>
        </w:rPr>
        <w:t>, навчальні медичні за</w:t>
      </w:r>
      <w:r w:rsidR="003D1509">
        <w:rPr>
          <w:rFonts w:ascii="Times New Roman" w:hAnsi="Times New Roman"/>
          <w:sz w:val="28"/>
          <w:szCs w:val="28"/>
          <w:lang w:val="uk-UA"/>
        </w:rPr>
        <w:t>клади усіх рівнів акредитації, Національна а</w:t>
      </w:r>
      <w:r w:rsidRPr="00852C8D">
        <w:rPr>
          <w:rFonts w:ascii="Times New Roman" w:hAnsi="Times New Roman"/>
          <w:sz w:val="28"/>
          <w:szCs w:val="28"/>
          <w:lang w:val="uk-UA"/>
        </w:rPr>
        <w:t>кадемія медичних наук</w:t>
      </w:r>
      <w:r w:rsidR="00BA6C76">
        <w:rPr>
          <w:rFonts w:ascii="Times New Roman" w:hAnsi="Times New Roman"/>
          <w:sz w:val="28"/>
          <w:szCs w:val="28"/>
          <w:lang w:val="uk-UA"/>
        </w:rPr>
        <w:t xml:space="preserve"> України</w:t>
      </w:r>
      <w:r w:rsidRPr="00852C8D">
        <w:rPr>
          <w:rFonts w:ascii="Times New Roman" w:hAnsi="Times New Roman"/>
          <w:sz w:val="28"/>
          <w:szCs w:val="28"/>
          <w:lang w:val="uk-UA"/>
        </w:rPr>
        <w:t>, громадські професійні м</w:t>
      </w:r>
      <w:r w:rsidR="00BA6C76">
        <w:rPr>
          <w:rFonts w:ascii="Times New Roman" w:hAnsi="Times New Roman"/>
          <w:sz w:val="28"/>
          <w:szCs w:val="28"/>
          <w:lang w:val="uk-UA"/>
        </w:rPr>
        <w:t>едичні й немедичні організації, пацієнт та його родина;</w:t>
      </w:r>
    </w:p>
    <w:p w:rsidR="0083770B" w:rsidRPr="00852C8D" w:rsidRDefault="0083770B" w:rsidP="00695BCA">
      <w:pPr>
        <w:pStyle w:val="a3"/>
        <w:numPr>
          <w:ilvl w:val="0"/>
          <w:numId w:val="14"/>
        </w:numPr>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lastRenderedPageBreak/>
        <w:t>логістичні елементи – інтеграція, безперервність, наступність та зворотній зв’язок;</w:t>
      </w:r>
    </w:p>
    <w:p w:rsidR="0083770B" w:rsidRPr="00852C8D" w:rsidRDefault="0083770B" w:rsidP="00695BCA">
      <w:pPr>
        <w:pStyle w:val="a3"/>
        <w:numPr>
          <w:ilvl w:val="0"/>
          <w:numId w:val="14"/>
        </w:numPr>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 xml:space="preserve">основні інноваційні елементи – багаторівнева система інцидент-моніторингу і звітування, </w:t>
      </w:r>
      <w:r w:rsidR="002971C0" w:rsidRPr="00852C8D">
        <w:rPr>
          <w:rFonts w:ascii="Times New Roman" w:hAnsi="Times New Roman"/>
          <w:sz w:val="28"/>
          <w:szCs w:val="28"/>
          <w:lang w:val="uk-UA"/>
        </w:rPr>
        <w:t>відділи і офіси</w:t>
      </w:r>
      <w:r w:rsidR="00BA6C76">
        <w:rPr>
          <w:rFonts w:ascii="Times New Roman" w:hAnsi="Times New Roman"/>
          <w:sz w:val="28"/>
          <w:szCs w:val="28"/>
          <w:lang w:val="uk-UA"/>
        </w:rPr>
        <w:t xml:space="preserve"> з БП та між</w:t>
      </w:r>
      <w:r w:rsidRPr="00852C8D">
        <w:rPr>
          <w:rFonts w:ascii="Times New Roman" w:hAnsi="Times New Roman"/>
          <w:sz w:val="28"/>
          <w:szCs w:val="28"/>
          <w:lang w:val="uk-UA"/>
        </w:rPr>
        <w:t xml:space="preserve">лікарняні </w:t>
      </w:r>
      <w:r w:rsidR="002971C0" w:rsidRPr="00852C8D">
        <w:rPr>
          <w:rFonts w:ascii="Times New Roman" w:hAnsi="Times New Roman"/>
          <w:sz w:val="28"/>
          <w:szCs w:val="28"/>
          <w:lang w:val="uk-UA"/>
        </w:rPr>
        <w:t>і</w:t>
      </w:r>
      <w:r w:rsidRPr="00852C8D">
        <w:rPr>
          <w:rFonts w:ascii="Times New Roman" w:hAnsi="Times New Roman"/>
          <w:sz w:val="28"/>
          <w:szCs w:val="28"/>
          <w:lang w:val="uk-UA"/>
        </w:rPr>
        <w:t xml:space="preserve"> регіональні стимуляційні центри.</w:t>
      </w:r>
    </w:p>
    <w:p w:rsidR="0083770B" w:rsidRPr="00852C8D" w:rsidRDefault="0083770B" w:rsidP="00695BCA">
      <w:pPr>
        <w:pStyle w:val="a3"/>
        <w:numPr>
          <w:ilvl w:val="0"/>
          <w:numId w:val="37"/>
        </w:numPr>
        <w:tabs>
          <w:tab w:val="left" w:pos="1134"/>
        </w:tabs>
        <w:spacing w:after="0" w:line="360" w:lineRule="auto"/>
        <w:ind w:left="0" w:firstLine="709"/>
        <w:jc w:val="both"/>
        <w:rPr>
          <w:rFonts w:ascii="Times New Roman" w:hAnsi="Times New Roman"/>
          <w:sz w:val="28"/>
          <w:szCs w:val="28"/>
          <w:lang w:val="uk-UA"/>
        </w:rPr>
      </w:pPr>
      <w:r w:rsidRPr="00852C8D">
        <w:rPr>
          <w:rFonts w:ascii="Times New Roman" w:hAnsi="Times New Roman"/>
          <w:sz w:val="28"/>
          <w:szCs w:val="28"/>
          <w:lang w:val="uk-UA"/>
        </w:rPr>
        <w:t>Визначено потенційні шляхи імплементації запропонова</w:t>
      </w:r>
      <w:r w:rsidR="002971C0" w:rsidRPr="00852C8D">
        <w:rPr>
          <w:rFonts w:ascii="Times New Roman" w:hAnsi="Times New Roman"/>
          <w:sz w:val="28"/>
          <w:szCs w:val="28"/>
          <w:lang w:val="uk-UA"/>
        </w:rPr>
        <w:t>ної системи у службі АІТ України</w:t>
      </w:r>
      <w:r w:rsidRPr="00852C8D">
        <w:rPr>
          <w:rFonts w:ascii="Times New Roman" w:hAnsi="Times New Roman"/>
          <w:sz w:val="28"/>
          <w:szCs w:val="28"/>
          <w:lang w:val="uk-UA"/>
        </w:rPr>
        <w:t xml:space="preserve">: </w:t>
      </w:r>
    </w:p>
    <w:p w:rsidR="0083770B" w:rsidRPr="00852C8D" w:rsidRDefault="0083770B" w:rsidP="00695BCA">
      <w:pPr>
        <w:pStyle w:val="a3"/>
        <w:numPr>
          <w:ilvl w:val="0"/>
          <w:numId w:val="14"/>
        </w:numPr>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на національному рівні – через обґрунтування та розробку «Стратегічного плану дій з БП у службі АІТ України» як варіанту реалізації в межах окремої спеціальності проекту з</w:t>
      </w:r>
      <w:r w:rsidR="002971C0" w:rsidRPr="00852C8D">
        <w:rPr>
          <w:rFonts w:ascii="Times New Roman" w:hAnsi="Times New Roman"/>
          <w:sz w:val="28"/>
          <w:szCs w:val="28"/>
          <w:lang w:val="uk-UA"/>
        </w:rPr>
        <w:t xml:space="preserve">агальнонаціонального плану дій </w:t>
      </w:r>
      <w:r w:rsidRPr="00852C8D">
        <w:rPr>
          <w:rFonts w:ascii="Times New Roman" w:hAnsi="Times New Roman"/>
          <w:sz w:val="28"/>
          <w:szCs w:val="28"/>
          <w:lang w:val="uk-UA"/>
        </w:rPr>
        <w:t xml:space="preserve">та «Стартового пакету з БП для служби АІТ України» як продовження відповідної ініціативи Європейського </w:t>
      </w:r>
      <w:r w:rsidR="002971C0" w:rsidRPr="00852C8D">
        <w:rPr>
          <w:rFonts w:ascii="Times New Roman" w:hAnsi="Times New Roman"/>
          <w:sz w:val="28"/>
          <w:szCs w:val="28"/>
          <w:lang w:val="uk-UA"/>
        </w:rPr>
        <w:t>товариства анестезіології</w:t>
      </w:r>
      <w:r w:rsidRPr="00852C8D">
        <w:rPr>
          <w:rFonts w:ascii="Times New Roman" w:hAnsi="Times New Roman"/>
          <w:sz w:val="28"/>
          <w:szCs w:val="28"/>
          <w:lang w:val="uk-UA"/>
        </w:rPr>
        <w:t>, а також групи інженерно-технічних індикаторів безпеки медичної допомоги як додаткових критеріїв акредитації лікувальних закладів зі службою АІТ;</w:t>
      </w:r>
    </w:p>
    <w:p w:rsidR="0083770B" w:rsidRPr="00852C8D" w:rsidRDefault="0083770B" w:rsidP="00695BCA">
      <w:pPr>
        <w:pStyle w:val="a3"/>
        <w:numPr>
          <w:ilvl w:val="0"/>
          <w:numId w:val="14"/>
        </w:numPr>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на регіональному рівні – через створення багаторівневої системи інцидент-моніторингу і звіт</w:t>
      </w:r>
      <w:r w:rsidR="002971C0" w:rsidRPr="00852C8D">
        <w:rPr>
          <w:rFonts w:ascii="Times New Roman" w:hAnsi="Times New Roman"/>
          <w:sz w:val="28"/>
          <w:szCs w:val="28"/>
          <w:lang w:val="uk-UA"/>
        </w:rPr>
        <w:t>ності</w:t>
      </w:r>
      <w:r w:rsidRPr="00852C8D">
        <w:rPr>
          <w:rFonts w:ascii="Times New Roman" w:hAnsi="Times New Roman"/>
          <w:sz w:val="28"/>
          <w:szCs w:val="28"/>
          <w:lang w:val="uk-UA"/>
        </w:rPr>
        <w:t>, відділів та офісів з БП на рівні, відп</w:t>
      </w:r>
      <w:r w:rsidR="00BA6C76">
        <w:rPr>
          <w:rFonts w:ascii="Times New Roman" w:hAnsi="Times New Roman"/>
          <w:sz w:val="28"/>
          <w:szCs w:val="28"/>
          <w:lang w:val="uk-UA"/>
        </w:rPr>
        <w:t>овідно, ДОЗ та ЗОЗ, а також між</w:t>
      </w:r>
      <w:r w:rsidRPr="00852C8D">
        <w:rPr>
          <w:rFonts w:ascii="Times New Roman" w:hAnsi="Times New Roman"/>
          <w:sz w:val="28"/>
          <w:szCs w:val="28"/>
          <w:lang w:val="uk-UA"/>
        </w:rPr>
        <w:t>лікарняних та регіональних симуляційних центрів;</w:t>
      </w:r>
    </w:p>
    <w:p w:rsidR="0083770B" w:rsidRPr="00852C8D" w:rsidRDefault="0083770B" w:rsidP="00695BCA">
      <w:pPr>
        <w:pStyle w:val="a3"/>
        <w:numPr>
          <w:ilvl w:val="0"/>
          <w:numId w:val="14"/>
        </w:numPr>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на локальному рівні – через обґрунтування та розробку «Додатку з БП до наркозної карти» як інструменту проспективної методології ідентифікації інцидентів з БП, «Периопераційного тригерного інструменту» як інструменту ретроспективної методології ідентифікації інцидентів з БП та практичної схеми-алгоритму аналізу кореневих причин ідентифікованих проблем з БП як інструменту причинно-наслідкової методології їх менеджменту та елімінації.</w:t>
      </w:r>
    </w:p>
    <w:p w:rsidR="0083770B" w:rsidRPr="00852C8D" w:rsidRDefault="0083770B" w:rsidP="00695BCA">
      <w:pPr>
        <w:pStyle w:val="a3"/>
        <w:numPr>
          <w:ilvl w:val="0"/>
          <w:numId w:val="37"/>
        </w:numPr>
        <w:tabs>
          <w:tab w:val="left" w:pos="1134"/>
        </w:tabs>
        <w:spacing w:after="0" w:line="360" w:lineRule="auto"/>
        <w:ind w:left="0" w:firstLine="709"/>
        <w:jc w:val="both"/>
        <w:rPr>
          <w:rFonts w:ascii="Times New Roman" w:hAnsi="Times New Roman"/>
          <w:sz w:val="28"/>
          <w:szCs w:val="28"/>
          <w:lang w:val="uk-UA"/>
        </w:rPr>
      </w:pPr>
      <w:r w:rsidRPr="00852C8D">
        <w:rPr>
          <w:rFonts w:ascii="Times New Roman" w:hAnsi="Times New Roman"/>
          <w:sz w:val="28"/>
          <w:szCs w:val="28"/>
          <w:lang w:val="uk-UA"/>
        </w:rPr>
        <w:t xml:space="preserve">Наведено схематичні моделі імплементації окремих модулів запропонованої системи у службі АІТ України як конкретні механізми їх реалізації на практиці, що сприятимуть ефективній взаємодії різних інституцій на усіх рівнях системи </w:t>
      </w:r>
      <w:r w:rsidR="00B50D5D" w:rsidRPr="00852C8D">
        <w:rPr>
          <w:rFonts w:ascii="Times New Roman" w:hAnsi="Times New Roman"/>
          <w:sz w:val="28"/>
          <w:szCs w:val="28"/>
          <w:lang w:val="uk-UA"/>
        </w:rPr>
        <w:t>ОЗ</w:t>
      </w:r>
      <w:r w:rsidRPr="00852C8D">
        <w:rPr>
          <w:rFonts w:ascii="Times New Roman" w:hAnsi="Times New Roman"/>
          <w:sz w:val="28"/>
          <w:szCs w:val="28"/>
          <w:lang w:val="uk-UA"/>
        </w:rPr>
        <w:t xml:space="preserve"> та ефективному використанню ресурсів.</w:t>
      </w:r>
    </w:p>
    <w:p w:rsidR="0083770B" w:rsidRPr="00852C8D" w:rsidRDefault="0083770B" w:rsidP="003D1509">
      <w:pPr>
        <w:pStyle w:val="a3"/>
        <w:numPr>
          <w:ilvl w:val="0"/>
          <w:numId w:val="37"/>
        </w:numPr>
        <w:tabs>
          <w:tab w:val="left" w:pos="1134"/>
        </w:tabs>
        <w:spacing w:after="120" w:line="360" w:lineRule="auto"/>
        <w:ind w:left="0" w:firstLine="709"/>
        <w:jc w:val="both"/>
        <w:rPr>
          <w:rFonts w:ascii="Times New Roman" w:hAnsi="Times New Roman"/>
          <w:sz w:val="28"/>
          <w:szCs w:val="28"/>
          <w:lang w:val="uk-UA"/>
        </w:rPr>
      </w:pPr>
      <w:r w:rsidRPr="00852C8D">
        <w:rPr>
          <w:rFonts w:ascii="Times New Roman" w:hAnsi="Times New Roman"/>
          <w:sz w:val="28"/>
          <w:szCs w:val="28"/>
          <w:lang w:val="uk-UA"/>
        </w:rPr>
        <w:lastRenderedPageBreak/>
        <w:t xml:space="preserve">Позитивна оцінка системи периопераційної системи БП у службі АІТ України 24 експертами дозволяє рекомендувати її до впровадження у практику вітчизняної системи </w:t>
      </w:r>
      <w:r w:rsidR="00B50D5D" w:rsidRPr="00852C8D">
        <w:rPr>
          <w:rFonts w:ascii="Times New Roman" w:hAnsi="Times New Roman"/>
          <w:sz w:val="28"/>
          <w:szCs w:val="28"/>
          <w:lang w:val="uk-UA"/>
        </w:rPr>
        <w:t>ОЗ</w:t>
      </w:r>
      <w:r w:rsidRPr="00852C8D">
        <w:rPr>
          <w:rFonts w:ascii="Times New Roman" w:hAnsi="Times New Roman"/>
          <w:sz w:val="28"/>
          <w:szCs w:val="28"/>
          <w:lang w:val="uk-UA"/>
        </w:rPr>
        <w:t xml:space="preserve">. </w:t>
      </w:r>
    </w:p>
    <w:p w:rsidR="00220935" w:rsidRPr="00852C8D" w:rsidRDefault="00220935" w:rsidP="00695BCA">
      <w:pPr>
        <w:pStyle w:val="a3"/>
        <w:spacing w:after="0" w:line="360" w:lineRule="auto"/>
        <w:ind w:left="0" w:firstLine="731"/>
        <w:jc w:val="both"/>
        <w:rPr>
          <w:rFonts w:ascii="Times New Roman" w:hAnsi="Times New Roman"/>
          <w:bCs/>
          <w:sz w:val="28"/>
          <w:szCs w:val="28"/>
          <w:lang w:val="uk-UA"/>
        </w:rPr>
      </w:pPr>
      <w:r w:rsidRPr="00852C8D">
        <w:rPr>
          <w:rFonts w:ascii="Times New Roman" w:hAnsi="Times New Roman"/>
          <w:sz w:val="28"/>
          <w:szCs w:val="28"/>
          <w:lang w:val="uk-UA"/>
        </w:rPr>
        <w:t xml:space="preserve">Основні положення даного </w:t>
      </w:r>
      <w:r w:rsidRPr="00ED6871">
        <w:rPr>
          <w:rFonts w:ascii="Times New Roman" w:hAnsi="Times New Roman"/>
          <w:sz w:val="28"/>
          <w:szCs w:val="28"/>
          <w:lang w:val="uk-UA"/>
        </w:rPr>
        <w:t xml:space="preserve">розділу дисертації висвітлені у роботах </w:t>
      </w:r>
      <w:r w:rsidR="00071669" w:rsidRPr="00ED6871">
        <w:rPr>
          <w:rFonts w:ascii="Times New Roman" w:hAnsi="Times New Roman"/>
          <w:sz w:val="28"/>
          <w:szCs w:val="28"/>
          <w:lang w:val="uk-UA"/>
        </w:rPr>
        <w:t>4,</w:t>
      </w:r>
      <w:r w:rsidR="00363EBC" w:rsidRPr="00ED6871">
        <w:rPr>
          <w:rFonts w:ascii="Times New Roman" w:hAnsi="Times New Roman"/>
          <w:sz w:val="28"/>
          <w:szCs w:val="28"/>
          <w:lang w:val="uk-UA"/>
        </w:rPr>
        <w:t xml:space="preserve"> </w:t>
      </w:r>
      <w:r w:rsidR="00071669" w:rsidRPr="00ED6871">
        <w:rPr>
          <w:rFonts w:ascii="Times New Roman" w:hAnsi="Times New Roman"/>
          <w:sz w:val="28"/>
          <w:szCs w:val="28"/>
          <w:lang w:val="uk-UA"/>
        </w:rPr>
        <w:t>6</w:t>
      </w:r>
      <w:r w:rsidR="00B50D5D" w:rsidRPr="00ED6871">
        <w:rPr>
          <w:rFonts w:ascii="Times New Roman" w:hAnsi="Times New Roman"/>
          <w:sz w:val="28"/>
          <w:szCs w:val="28"/>
          <w:lang w:val="uk-UA"/>
        </w:rPr>
        <w:t>-</w:t>
      </w:r>
      <w:r w:rsidR="00071669" w:rsidRPr="00ED6871">
        <w:rPr>
          <w:rFonts w:ascii="Times New Roman" w:hAnsi="Times New Roman"/>
          <w:sz w:val="28"/>
          <w:szCs w:val="28"/>
          <w:lang w:val="uk-UA"/>
        </w:rPr>
        <w:t>8,</w:t>
      </w:r>
      <w:r w:rsidR="00363EBC" w:rsidRPr="00ED6871">
        <w:rPr>
          <w:rFonts w:ascii="Times New Roman" w:hAnsi="Times New Roman"/>
          <w:sz w:val="28"/>
          <w:szCs w:val="28"/>
          <w:lang w:val="uk-UA"/>
        </w:rPr>
        <w:t xml:space="preserve"> </w:t>
      </w:r>
      <w:r w:rsidR="00071669" w:rsidRPr="00ED6871">
        <w:rPr>
          <w:rFonts w:ascii="Times New Roman" w:hAnsi="Times New Roman"/>
          <w:sz w:val="28"/>
          <w:szCs w:val="28"/>
          <w:lang w:val="uk-UA"/>
        </w:rPr>
        <w:t>11,</w:t>
      </w:r>
      <w:r w:rsidR="00363EBC" w:rsidRPr="00ED6871">
        <w:rPr>
          <w:rFonts w:ascii="Times New Roman" w:hAnsi="Times New Roman"/>
          <w:sz w:val="28"/>
          <w:szCs w:val="28"/>
          <w:lang w:val="uk-UA"/>
        </w:rPr>
        <w:t xml:space="preserve"> </w:t>
      </w:r>
      <w:r w:rsidR="00071669" w:rsidRPr="00ED6871">
        <w:rPr>
          <w:rFonts w:ascii="Times New Roman" w:hAnsi="Times New Roman"/>
          <w:sz w:val="28"/>
          <w:szCs w:val="28"/>
          <w:lang w:val="uk-UA"/>
        </w:rPr>
        <w:t>12,</w:t>
      </w:r>
      <w:r w:rsidR="00363EBC" w:rsidRPr="00ED6871">
        <w:rPr>
          <w:rFonts w:ascii="Times New Roman" w:hAnsi="Times New Roman"/>
          <w:sz w:val="28"/>
          <w:szCs w:val="28"/>
          <w:lang w:val="uk-UA"/>
        </w:rPr>
        <w:t xml:space="preserve"> </w:t>
      </w:r>
      <w:r w:rsidR="00071669" w:rsidRPr="00ED6871">
        <w:rPr>
          <w:rFonts w:ascii="Times New Roman" w:hAnsi="Times New Roman"/>
          <w:sz w:val="28"/>
          <w:szCs w:val="28"/>
          <w:lang w:val="uk-UA"/>
        </w:rPr>
        <w:t>14,</w:t>
      </w:r>
      <w:r w:rsidR="00B50D5D" w:rsidRPr="00ED6871">
        <w:rPr>
          <w:rFonts w:ascii="Times New Roman" w:hAnsi="Times New Roman"/>
          <w:sz w:val="28"/>
          <w:szCs w:val="28"/>
          <w:lang w:val="uk-UA"/>
        </w:rPr>
        <w:t xml:space="preserve"> 15, </w:t>
      </w:r>
      <w:r w:rsidR="00071669" w:rsidRPr="00ED6871">
        <w:rPr>
          <w:rFonts w:ascii="Times New Roman" w:hAnsi="Times New Roman"/>
          <w:sz w:val="28"/>
          <w:szCs w:val="28"/>
          <w:lang w:val="uk-UA"/>
        </w:rPr>
        <w:t>21,</w:t>
      </w:r>
      <w:r w:rsidR="00363EBC" w:rsidRPr="00ED6871">
        <w:rPr>
          <w:rFonts w:ascii="Times New Roman" w:hAnsi="Times New Roman"/>
          <w:sz w:val="28"/>
          <w:szCs w:val="28"/>
          <w:lang w:val="uk-UA"/>
        </w:rPr>
        <w:t xml:space="preserve"> </w:t>
      </w:r>
      <w:r w:rsidR="00071669" w:rsidRPr="00ED6871">
        <w:rPr>
          <w:rFonts w:ascii="Times New Roman" w:hAnsi="Times New Roman"/>
          <w:sz w:val="28"/>
          <w:szCs w:val="28"/>
          <w:lang w:val="uk-UA"/>
        </w:rPr>
        <w:t>23-27, 36</w:t>
      </w:r>
      <w:r w:rsidR="00363EBC" w:rsidRPr="00ED6871">
        <w:rPr>
          <w:rFonts w:ascii="Times New Roman" w:hAnsi="Times New Roman"/>
          <w:sz w:val="28"/>
          <w:szCs w:val="28"/>
          <w:lang w:val="uk-UA"/>
        </w:rPr>
        <w:t>, що представлені у додатку А.</w:t>
      </w:r>
    </w:p>
    <w:p w:rsidR="00B50D5D" w:rsidRPr="00852C8D" w:rsidRDefault="0083770B" w:rsidP="00695BCA">
      <w:pPr>
        <w:jc w:val="center"/>
        <w:rPr>
          <w:rFonts w:ascii="Times New Roman" w:eastAsia="Times New Roman" w:hAnsi="Times New Roman"/>
          <w:b/>
          <w:sz w:val="28"/>
          <w:szCs w:val="28"/>
          <w:lang w:val="uk-UA" w:eastAsia="uk-UA"/>
        </w:rPr>
      </w:pPr>
      <w:r w:rsidRPr="00852C8D">
        <w:rPr>
          <w:rFonts w:ascii="Times New Roman" w:hAnsi="Times New Roman"/>
          <w:sz w:val="28"/>
          <w:szCs w:val="28"/>
          <w:lang w:val="uk-UA"/>
        </w:rPr>
        <w:br w:type="page"/>
      </w:r>
      <w:r w:rsidR="00B50D5D" w:rsidRPr="00852C8D">
        <w:rPr>
          <w:rFonts w:ascii="Times New Roman" w:eastAsia="Times New Roman" w:hAnsi="Times New Roman"/>
          <w:b/>
          <w:sz w:val="28"/>
          <w:szCs w:val="28"/>
          <w:lang w:val="uk-UA" w:eastAsia="uk-UA"/>
        </w:rPr>
        <w:lastRenderedPageBreak/>
        <w:t>ВИСНОВКИ</w:t>
      </w:r>
    </w:p>
    <w:p w:rsidR="00AC36C2" w:rsidRPr="00852C8D" w:rsidRDefault="00AC36C2" w:rsidP="00695BCA">
      <w:pPr>
        <w:spacing w:line="360" w:lineRule="auto"/>
        <w:ind w:firstLine="708"/>
        <w:jc w:val="both"/>
        <w:rPr>
          <w:rFonts w:ascii="Times New Roman" w:hAnsi="Times New Roman"/>
          <w:color w:val="000000"/>
          <w:sz w:val="28"/>
          <w:szCs w:val="28"/>
          <w:lang w:val="uk-UA"/>
        </w:rPr>
      </w:pPr>
      <w:r w:rsidRPr="00852C8D">
        <w:rPr>
          <w:rFonts w:ascii="Times New Roman" w:hAnsi="Times New Roman"/>
          <w:color w:val="000000"/>
          <w:sz w:val="28"/>
          <w:szCs w:val="28"/>
          <w:lang w:val="uk-UA"/>
        </w:rPr>
        <w:t>У роботі вирішено актуальну наукову проблему обґрунтування, розробки й апробації на рівні окремих інноваційних елементів системи периопераційної безпеки пацієнтів в анестезіології та інтенсивній терапії з визначенням її основної парадигми, практичних модулів, структурних компонентів і логістичних зв’язків. Систему розроблено на основі результатів критичного аналізу існуючих у світі доказових організаційних технологій підвищення рівня безпеки медичної допомоги та отриманих власних даних щодо: існування латентних загроз периопераційній безпеці пацієнтів, закладених у структурно-функціональній організації та інфраструктурних (архітектурних, інженерно-технічних і матеріально-технічних) компонентах служби анестезіології та інтенсивної терапії України; низького рівня стандартизації пер</w:t>
      </w:r>
      <w:r w:rsidR="002828C0">
        <w:rPr>
          <w:rFonts w:ascii="Times New Roman" w:hAnsi="Times New Roman"/>
          <w:color w:val="000000"/>
          <w:sz w:val="28"/>
          <w:szCs w:val="28"/>
          <w:lang w:val="uk-UA"/>
        </w:rPr>
        <w:t>иопераційних процесів у службі;</w:t>
      </w:r>
      <w:r w:rsidRPr="00852C8D">
        <w:rPr>
          <w:rFonts w:ascii="Times New Roman" w:hAnsi="Times New Roman"/>
          <w:color w:val="000000"/>
          <w:sz w:val="28"/>
          <w:szCs w:val="28"/>
          <w:lang w:val="uk-UA"/>
        </w:rPr>
        <w:t xml:space="preserve"> вкрай низької частоти реєстрації медичних помилок і несприятливих периопераційних подій у вітчизняній анестезіологічній практиці. Запропоновано концептуальні підходи до імплементації системи на національному, регіональному та локальному рівнях, реалізація яких дозволить істотно підвищити безпекову ефективність системи надання анестезіологічної допомоги в Україні і, як наслідок, медичну, соціальну та економічну ефективність існуючої системи охорони здоров’я в цілому.</w:t>
      </w:r>
    </w:p>
    <w:p w:rsidR="00AC36C2" w:rsidRPr="00852C8D" w:rsidRDefault="00AC36C2" w:rsidP="00695BCA">
      <w:pPr>
        <w:pStyle w:val="a3"/>
        <w:numPr>
          <w:ilvl w:val="0"/>
          <w:numId w:val="77"/>
        </w:numPr>
        <w:tabs>
          <w:tab w:val="left" w:pos="1134"/>
        </w:tabs>
        <w:spacing w:line="360" w:lineRule="auto"/>
        <w:ind w:left="0" w:firstLine="708"/>
        <w:jc w:val="both"/>
        <w:rPr>
          <w:rFonts w:ascii="Times New Roman" w:hAnsi="Times New Roman"/>
          <w:sz w:val="28"/>
          <w:szCs w:val="28"/>
          <w:lang w:val="uk-UA"/>
        </w:rPr>
      </w:pPr>
      <w:r w:rsidRPr="00852C8D">
        <w:rPr>
          <w:rFonts w:ascii="Times New Roman" w:hAnsi="Times New Roman"/>
          <w:sz w:val="28"/>
          <w:szCs w:val="28"/>
          <w:lang w:val="uk-UA"/>
        </w:rPr>
        <w:t xml:space="preserve">Аналіз та узагальнення існуючих у світі підходів до підвищення рівня периопераційної </w:t>
      </w:r>
      <w:r w:rsidRPr="00852C8D">
        <w:rPr>
          <w:rFonts w:ascii="Times New Roman" w:hAnsi="Times New Roman"/>
          <w:color w:val="000000"/>
          <w:sz w:val="28"/>
          <w:szCs w:val="28"/>
          <w:lang w:val="uk-UA"/>
        </w:rPr>
        <w:t>безпеки пацієнтів</w:t>
      </w:r>
      <w:r w:rsidRPr="00852C8D">
        <w:rPr>
          <w:rFonts w:ascii="Times New Roman" w:hAnsi="Times New Roman"/>
          <w:sz w:val="28"/>
          <w:szCs w:val="28"/>
          <w:lang w:val="uk-UA"/>
        </w:rPr>
        <w:t xml:space="preserve"> в анестезіології та інтенсивній терапії показали, що з початку ХХІ століття в розвинених країнах </w:t>
      </w:r>
      <w:r w:rsidRPr="00852C8D">
        <w:rPr>
          <w:rFonts w:ascii="Times New Roman" w:hAnsi="Times New Roman"/>
          <w:color w:val="000000"/>
          <w:sz w:val="28"/>
          <w:szCs w:val="28"/>
          <w:lang w:val="uk-UA"/>
        </w:rPr>
        <w:t>безпека пацієнтів</w:t>
      </w:r>
      <w:r w:rsidRPr="00852C8D">
        <w:rPr>
          <w:rFonts w:ascii="Times New Roman" w:hAnsi="Times New Roman"/>
          <w:sz w:val="28"/>
          <w:szCs w:val="28"/>
          <w:lang w:val="uk-UA"/>
        </w:rPr>
        <w:t xml:space="preserve"> стала одним з основних пріоритетів у розвитку їхніх національних систем охорони здоров’я, у той час як в Україні вона є новим та маловивченим напрямом у сфері охорони здоров’я, оскільки в країні не розроблені та не впроваджені сучасні стратегії і технології забезпечення безпеки медичної допомоги, насамперед – інструменти її стандартизації (протоколи, чек-листи, пакетні рішення) та механізми ідентифікації, реєстрації й аналізу інцидентів з </w:t>
      </w:r>
      <w:r w:rsidRPr="00852C8D">
        <w:rPr>
          <w:rFonts w:ascii="Times New Roman" w:hAnsi="Times New Roman"/>
          <w:color w:val="000000"/>
          <w:sz w:val="28"/>
          <w:szCs w:val="28"/>
          <w:lang w:val="uk-UA"/>
        </w:rPr>
        <w:t>безпекою пацієнтів</w:t>
      </w:r>
      <w:r w:rsidRPr="00852C8D">
        <w:rPr>
          <w:rFonts w:ascii="Times New Roman" w:hAnsi="Times New Roman"/>
          <w:sz w:val="28"/>
          <w:szCs w:val="28"/>
          <w:lang w:val="uk-UA"/>
        </w:rPr>
        <w:t>, зокрема, система інцидент-моніторингу і звітності.</w:t>
      </w:r>
    </w:p>
    <w:p w:rsidR="00AC36C2" w:rsidRPr="00852C8D" w:rsidRDefault="00AC36C2" w:rsidP="00695BCA">
      <w:pPr>
        <w:pStyle w:val="a3"/>
        <w:numPr>
          <w:ilvl w:val="0"/>
          <w:numId w:val="77"/>
        </w:numPr>
        <w:tabs>
          <w:tab w:val="left" w:pos="1134"/>
        </w:tabs>
        <w:spacing w:line="360" w:lineRule="auto"/>
        <w:ind w:left="0" w:firstLine="708"/>
        <w:jc w:val="both"/>
        <w:rPr>
          <w:rFonts w:ascii="Times New Roman" w:hAnsi="Times New Roman"/>
          <w:sz w:val="28"/>
          <w:szCs w:val="28"/>
          <w:lang w:val="uk-UA"/>
        </w:rPr>
      </w:pPr>
      <w:r w:rsidRPr="00852C8D">
        <w:rPr>
          <w:rFonts w:ascii="Times New Roman" w:hAnsi="Times New Roman"/>
          <w:sz w:val="28"/>
          <w:szCs w:val="28"/>
          <w:lang w:val="uk-UA"/>
        </w:rPr>
        <w:lastRenderedPageBreak/>
        <w:t>Встановлено, що основними прихованими загрозами безпеці пацієнтів з боку структурних компонентів анестезіологічної ланки служби анестезіології та інтенсивної терапії України є: існування закладів охорони здоров’я з невеликою кількістю операційних столів, у першу чергу в групах міських (Ме=7,6, min=1,6, max=10,5) та вузькопрофільних (Ме=3,5, min=1,0, max=4,8) лікарень; існування закладів охорони здоров’я з більш ніж одним столом в операційних залах (Ме=1,1, min=1,0, max=1,9); нерівномірний розподіл операційних столів з розрахунку на 10 тис. наявного населення між областями (від 1,0 у Закарпатській до 1,8 у Чернівецькій та Чернігівській областях), що компрометує безпеку пацієнтів у зв’язку з меншою доступністю хірургічної й анестезіологічної допомоги в регіонах з дефіцитом операційних столів та підвищенням вірогідності перехресного інфікування пацієнтів і виникнення інцидентів з розряду «ніколи-подій» у закладах з більш ніж одним столом в операційних залах. Основними прихованими загрозами безпеці пацієнтів з боку структурних компонентів інтенсивістської ланки служби анестезіології та інтенсивної терапії України є: існування значної кількості відділень інтенсивної терапії (20,15%) з невеликою кількістю ліжок (1-5) у центральних районних лікарнях; відсутність зростаючої динаміки за 2007-2015 рр. у кількості ліжок інтенсивної терапії з розрахунку на 10 тис. наявного населення у більшості (17 з 22) досліджених регіонів України, незважаючи на достовірне збільшення за цей час кількості ліжок інтенсивної терапії у цілому по Україні з 1,4 до 1,5 на 10 тис. наявного населення (ВШ 1,09, 95% ДІ [1,05-1,14], р=0,002), що компрометує безпеку пацієнтів у зв’язку зі зменшенням доступності ліжок інтенсивної терапії, а, значить, і реанімаційної допомоги для населення на тлі зростання потреби в інтенсивній терапії і світової тенденції до збільшення кількості ліжок інтенсивної терапії в ліжковому фонді лікарень.</w:t>
      </w:r>
    </w:p>
    <w:p w:rsidR="00AC36C2" w:rsidRPr="00852C8D" w:rsidRDefault="00AC36C2" w:rsidP="00695BCA">
      <w:pPr>
        <w:pStyle w:val="a3"/>
        <w:numPr>
          <w:ilvl w:val="0"/>
          <w:numId w:val="77"/>
        </w:numPr>
        <w:tabs>
          <w:tab w:val="left" w:pos="1134"/>
        </w:tabs>
        <w:spacing w:line="360" w:lineRule="auto"/>
        <w:ind w:left="0" w:firstLine="708"/>
        <w:jc w:val="both"/>
        <w:rPr>
          <w:rFonts w:ascii="Times New Roman" w:hAnsi="Times New Roman"/>
          <w:sz w:val="28"/>
          <w:szCs w:val="28"/>
          <w:lang w:val="uk-UA"/>
        </w:rPr>
      </w:pPr>
      <w:r w:rsidRPr="00852C8D">
        <w:rPr>
          <w:rFonts w:ascii="Times New Roman" w:hAnsi="Times New Roman"/>
          <w:sz w:val="28"/>
          <w:szCs w:val="28"/>
          <w:lang w:val="uk-UA"/>
        </w:rPr>
        <w:t xml:space="preserve">З’ясовано, що в системі надання анестезіологічної допомоги в Україні існують латентні загрози периопераційній безпеці пацієнтів, закладені в застарілих інфраструктурних (архітектурних, інженерно-технічних та матеріально-технічних) компонентах, що підтверджується суттєвою </w:t>
      </w:r>
      <w:r w:rsidRPr="00852C8D">
        <w:rPr>
          <w:rFonts w:ascii="Times New Roman" w:hAnsi="Times New Roman"/>
          <w:sz w:val="28"/>
          <w:szCs w:val="28"/>
          <w:lang w:val="uk-UA"/>
        </w:rPr>
        <w:lastRenderedPageBreak/>
        <w:t xml:space="preserve">невідповідністю з точки зору </w:t>
      </w:r>
      <w:r w:rsidRPr="00852C8D">
        <w:rPr>
          <w:rFonts w:ascii="Times New Roman" w:hAnsi="Times New Roman"/>
          <w:color w:val="000000"/>
          <w:sz w:val="28"/>
          <w:szCs w:val="28"/>
          <w:lang w:val="uk-UA"/>
        </w:rPr>
        <w:t>безпеки пацієнтів</w:t>
      </w:r>
      <w:r w:rsidRPr="00852C8D">
        <w:rPr>
          <w:rFonts w:ascii="Times New Roman" w:hAnsi="Times New Roman"/>
          <w:sz w:val="28"/>
          <w:szCs w:val="28"/>
          <w:lang w:val="uk-UA"/>
        </w:rPr>
        <w:t xml:space="preserve"> вітчизняних їх нормативів мінімальним міжнародним вимогам, а саме: в архітектурному аспекті – нижчими нормативами площ палат (13 м</w:t>
      </w:r>
      <w:r w:rsidRPr="00852C8D">
        <w:rPr>
          <w:rFonts w:ascii="Times New Roman" w:hAnsi="Times New Roman"/>
          <w:sz w:val="28"/>
          <w:szCs w:val="28"/>
          <w:vertAlign w:val="superscript"/>
          <w:lang w:val="uk-UA"/>
        </w:rPr>
        <w:t>2</w:t>
      </w:r>
      <w:r w:rsidRPr="00852C8D">
        <w:rPr>
          <w:rFonts w:ascii="Times New Roman" w:hAnsi="Times New Roman"/>
          <w:sz w:val="28"/>
          <w:szCs w:val="28"/>
          <w:lang w:val="uk-UA"/>
        </w:rPr>
        <w:t xml:space="preserve"> проти 20 м</w:t>
      </w:r>
      <w:r w:rsidRPr="00852C8D">
        <w:rPr>
          <w:rFonts w:ascii="Times New Roman" w:hAnsi="Times New Roman"/>
          <w:sz w:val="28"/>
          <w:szCs w:val="28"/>
          <w:vertAlign w:val="superscript"/>
          <w:lang w:val="uk-UA"/>
        </w:rPr>
        <w:t xml:space="preserve">2 </w:t>
      </w:r>
      <w:r w:rsidRPr="00852C8D">
        <w:rPr>
          <w:rFonts w:ascii="Times New Roman" w:hAnsi="Times New Roman"/>
          <w:sz w:val="28"/>
          <w:szCs w:val="28"/>
          <w:lang w:val="uk-UA"/>
        </w:rPr>
        <w:t>на 1 ліжко інтенсивної терапії) і допоміжних приміщень (наприклад, кімнати для зберігання обладнання – 5 м</w:t>
      </w:r>
      <w:r w:rsidRPr="00852C8D">
        <w:rPr>
          <w:rFonts w:ascii="Times New Roman" w:hAnsi="Times New Roman"/>
          <w:sz w:val="28"/>
          <w:szCs w:val="28"/>
          <w:vertAlign w:val="superscript"/>
          <w:lang w:val="uk-UA"/>
        </w:rPr>
        <w:t>2</w:t>
      </w:r>
      <w:r w:rsidRPr="00852C8D">
        <w:rPr>
          <w:rFonts w:ascii="Times New Roman" w:hAnsi="Times New Roman"/>
          <w:sz w:val="28"/>
          <w:szCs w:val="28"/>
          <w:lang w:val="uk-UA"/>
        </w:rPr>
        <w:t xml:space="preserve"> на 1 ліжко інтенсивної терапії проти 18 м</w:t>
      </w:r>
      <w:r w:rsidRPr="00852C8D">
        <w:rPr>
          <w:rFonts w:ascii="Times New Roman" w:hAnsi="Times New Roman"/>
          <w:sz w:val="28"/>
          <w:szCs w:val="28"/>
          <w:vertAlign w:val="superscript"/>
          <w:lang w:val="uk-UA"/>
        </w:rPr>
        <w:t>2</w:t>
      </w:r>
      <w:r w:rsidRPr="00852C8D">
        <w:rPr>
          <w:rFonts w:ascii="Times New Roman" w:hAnsi="Times New Roman"/>
          <w:sz w:val="28"/>
          <w:szCs w:val="28"/>
          <w:lang w:val="uk-UA"/>
        </w:rPr>
        <w:t xml:space="preserve"> на 1 відділення), відсутністю у переліку приміщень деяких необхідних за міжнародними стандартами функціональних територій (палат-ізоляторів з негативним тиском усередині, технічної міні-майстерні, кімнати для виконання спеціальних процедур і маніпуляцій, зони обслуговування відвідувачів та родин пацієнтів); в інженерно-технічному аспекті – відсутністю кількісних нормативів забезпечення відділень інтенсивної терапії електричними розетками, вихідними точками медичних газів та вакууму за наявності чітких нормативів у ESICM (16-20 електричних розеток, 4 точки медичного кисню, 3 точки стисненого повітря та 3 точки вакууму на кожне ліжко інтенсивної терапії), а також нерегламентованістю вимог до моніторингово-комп’ютерних та комунікаційних систем, які широко застосовуються в периопераційній анестезіологічній практиці за кордоном; в матеріально-технічному аспекті – недостатнім рівнем оснащення відділень інтенсивної терапії апаратами штучної вентиляції легень, моніторами пацієнта і дозаторами лікувальних речовин (відповідно, 0,53, 0,32 та 0,27 одиниці обладнання на 1 ліжко інтенсивної терапії при нормативі 1,0), що не дозволяє забезпечити дотримання мінімальних стандартів безпечної анестезіологічної практики.</w:t>
      </w:r>
    </w:p>
    <w:p w:rsidR="00AC36C2" w:rsidRPr="00852C8D" w:rsidRDefault="00AC36C2" w:rsidP="00695BCA">
      <w:pPr>
        <w:pStyle w:val="a3"/>
        <w:numPr>
          <w:ilvl w:val="0"/>
          <w:numId w:val="77"/>
        </w:numPr>
        <w:tabs>
          <w:tab w:val="left" w:pos="1134"/>
        </w:tabs>
        <w:spacing w:after="0" w:line="360" w:lineRule="auto"/>
        <w:ind w:left="0" w:firstLine="708"/>
        <w:jc w:val="both"/>
        <w:rPr>
          <w:rFonts w:ascii="Times New Roman" w:hAnsi="Times New Roman"/>
          <w:sz w:val="28"/>
          <w:szCs w:val="28"/>
          <w:lang w:val="uk-UA"/>
        </w:rPr>
      </w:pPr>
      <w:r w:rsidRPr="00852C8D">
        <w:rPr>
          <w:rFonts w:ascii="Times New Roman" w:hAnsi="Times New Roman"/>
          <w:sz w:val="28"/>
          <w:szCs w:val="28"/>
          <w:lang w:val="uk-UA"/>
        </w:rPr>
        <w:t>Встановлено, що на тлі збільшення за 2007-2015 рр. кількості анестезіологічних утручань з 274,2 до 291,2 на 10 тис. наявного населення (ВШ 1,06, 95%</w:t>
      </w:r>
      <w:r w:rsidRPr="00852C8D">
        <w:rPr>
          <w:rFonts w:ascii="Times New Roman" w:hAnsi="Times New Roman"/>
          <w:sz w:val="28"/>
          <w:szCs w:val="28"/>
        </w:rPr>
        <w:t> </w:t>
      </w:r>
      <w:r w:rsidRPr="00852C8D">
        <w:rPr>
          <w:rFonts w:ascii="Times New Roman" w:hAnsi="Times New Roman"/>
          <w:sz w:val="28"/>
          <w:szCs w:val="28"/>
          <w:lang w:val="uk-UA"/>
        </w:rPr>
        <w:t xml:space="preserve">ДІ [1,06-1,06], р=0,000) не затверджені і не впроваджені на національному рівні загальновизнані у світі мінімальні стандарти периопераційного моніторингу пацієнтів, існують обмежені технічні можливості моніторингу вітальних функцій пацієнтів у зв’язку з дефіцитом пульсоксиметрів та моніторів пацієнта (рівень оснащення, відповідно, 0,21 та 0,27 одиниці обладнання на 1 операційний стіл при нормативах, відповідно, </w:t>
      </w:r>
      <w:r w:rsidRPr="00852C8D">
        <w:rPr>
          <w:rFonts w:ascii="Times New Roman" w:hAnsi="Times New Roman"/>
          <w:sz w:val="28"/>
          <w:szCs w:val="28"/>
          <w:lang w:val="uk-UA"/>
        </w:rPr>
        <w:lastRenderedPageBreak/>
        <w:t xml:space="preserve">0,33 та 1,0), що підтверджується даними соціологічного дослідження з низькими частками респондентів, які дали позитивні відповіді щодо наявності в їх закладах локальних стандартів периопераційного менеджменту пацієнтів (69,5±2,74% респондентів), запровадження «Чек-листа ВООЗ з безпеки хірургічного втручання» або його адаптованої версії (8,5±1,66% респондентів), наявності технічної можливості забезпечення 100% пацієнтів пульсоксиметричним контролем оксигенації крові під час анестезій (54,3±2,97% респондентів). Науково обґрунтовано та розроблено актуальний для вітчизняної служби анестезіології технологічний протокол проведення інгаляційної анестезії сучасним інгаляційним анестетиком севофлураном в існуючих несприятливих умовах недоступності аналізаторів концентрації анестезіологічних газів, апробація якого на практиці довела його високу безпекову (відсутність серйозних ускладнень, помірна артеріальна гіпотензія лише у 5% пацієнтів) та фармако-економічну (обґрунтування формули розрахунку потреби в основних інгредієнтах інгаляційної анестезії – анестетикові й абсорбенті вуглекислого газу) ефективність. </w:t>
      </w:r>
    </w:p>
    <w:p w:rsidR="00AC36C2" w:rsidRPr="00852C8D" w:rsidRDefault="00AC36C2" w:rsidP="00695BCA">
      <w:pPr>
        <w:pStyle w:val="a3"/>
        <w:numPr>
          <w:ilvl w:val="0"/>
          <w:numId w:val="77"/>
        </w:numPr>
        <w:tabs>
          <w:tab w:val="left" w:pos="1134"/>
        </w:tabs>
        <w:spacing w:after="0" w:line="360" w:lineRule="auto"/>
        <w:ind w:left="0" w:firstLine="708"/>
        <w:jc w:val="both"/>
        <w:rPr>
          <w:rFonts w:ascii="Times New Roman" w:hAnsi="Times New Roman"/>
          <w:sz w:val="28"/>
          <w:szCs w:val="28"/>
          <w:lang w:val="uk-UA"/>
        </w:rPr>
      </w:pPr>
      <w:r w:rsidRPr="00852C8D">
        <w:rPr>
          <w:rFonts w:ascii="Times New Roman" w:hAnsi="Times New Roman"/>
          <w:sz w:val="28"/>
          <w:szCs w:val="28"/>
          <w:lang w:val="uk-UA"/>
        </w:rPr>
        <w:t>Показано, що на тлі збільшення за 2007-2015 рр. кількості пацієнтів, які потребували лікування у відділеннях інтенсивної терапії, з 111,6 до 138,2 на 10 тис. наявного населення (ВШ 1,24, 95% ДІ [1,23-1,25], р=0,000) відмічається загальна зростаюча динаміка показника летальності в цілому по Україні з 8,4% до 8,7% (ВШ 1,04, 95% ДІ [1,02-1,05], р=0,000), а також в обласних лікарнях з 10,0% до 10,8% (ВШ 1,09, 95% ДІ [1,04-1,14], р=0,000) і ЦРЛ з 9,0% до 10,5% (ВШ 1,18, 95% ДІ [1,15-1,21], р=0,000), але спадна його динаміка у міських лікарнях з 11,21% до 10,8% (ВШ 0,96, 95% ДІ [0,93-0,98], р=0,009) з наявністю достовірного зворотного зв’язку між летальністю і показником кількості ліжок інтенсивної терапії на 10 тис. наявного населення в даній групі закладів за регресією Пуассона (β=-0,104, р=0,001; α=2,907, р=0,000).</w:t>
      </w:r>
    </w:p>
    <w:p w:rsidR="00AC36C2" w:rsidRPr="00852C8D" w:rsidRDefault="00AC36C2" w:rsidP="00695BCA">
      <w:pPr>
        <w:pStyle w:val="a3"/>
        <w:numPr>
          <w:ilvl w:val="0"/>
          <w:numId w:val="77"/>
        </w:numPr>
        <w:tabs>
          <w:tab w:val="left" w:pos="1134"/>
        </w:tabs>
        <w:spacing w:line="360" w:lineRule="auto"/>
        <w:ind w:left="0" w:firstLine="708"/>
        <w:jc w:val="both"/>
        <w:rPr>
          <w:rFonts w:ascii="Times New Roman" w:hAnsi="Times New Roman"/>
          <w:sz w:val="28"/>
          <w:szCs w:val="28"/>
          <w:lang w:val="uk-UA"/>
        </w:rPr>
      </w:pPr>
      <w:r w:rsidRPr="00852C8D">
        <w:rPr>
          <w:rFonts w:ascii="Times New Roman" w:hAnsi="Times New Roman"/>
          <w:sz w:val="28"/>
          <w:szCs w:val="28"/>
          <w:lang w:val="uk-UA"/>
        </w:rPr>
        <w:t xml:space="preserve">Встановлено, що основними атрибутами сучасної системи інцидент-моніторингу і звітності є її некаральний і справедливий характер, конфіденційність для пацієнтів і медпрацівників, незалежність від </w:t>
      </w:r>
      <w:r w:rsidRPr="00852C8D">
        <w:rPr>
          <w:rFonts w:ascii="Times New Roman" w:hAnsi="Times New Roman"/>
          <w:sz w:val="28"/>
          <w:szCs w:val="28"/>
          <w:lang w:val="uk-UA"/>
        </w:rPr>
        <w:lastRenderedPageBreak/>
        <w:t xml:space="preserve">адміністративного та іншого зовнішнього впливу, експертний підхід до проблеми, своєчасність реагування на інциденти, орієнтованість на систему, готовність до змін, а також заохочувальний принцип функціонування та сприяння участі пацієнтів і членів їхніх родин. Соціологічним дослідженням серед лікарів-анестезіологів показано, що моніторинг і реєстрація інцидентів з безпекою пацієнтів, а також їх аналіз у вітчизняній анестезіологічній практиці на системній основі не ведуться (28,0±2,67% респондентів вказали на відсутність в їхніх закладах інцидент-моніторингу взагалі, 28,7±2,69% – на системну реєстрацію тільки летальних випадків). </w:t>
      </w:r>
    </w:p>
    <w:p w:rsidR="00AC36C2" w:rsidRPr="00852C8D" w:rsidRDefault="00AC36C2" w:rsidP="00695BCA">
      <w:pPr>
        <w:pStyle w:val="a3"/>
        <w:numPr>
          <w:ilvl w:val="0"/>
          <w:numId w:val="77"/>
        </w:numPr>
        <w:tabs>
          <w:tab w:val="left" w:pos="1134"/>
        </w:tabs>
        <w:spacing w:line="360" w:lineRule="auto"/>
        <w:ind w:left="0" w:firstLine="708"/>
        <w:jc w:val="both"/>
        <w:rPr>
          <w:rFonts w:ascii="Times New Roman" w:hAnsi="Times New Roman"/>
          <w:sz w:val="28"/>
          <w:szCs w:val="28"/>
          <w:lang w:val="uk-UA"/>
        </w:rPr>
      </w:pPr>
      <w:r w:rsidRPr="00852C8D">
        <w:rPr>
          <w:rFonts w:ascii="Times New Roman" w:hAnsi="Times New Roman"/>
          <w:sz w:val="28"/>
          <w:szCs w:val="28"/>
          <w:lang w:val="uk-UA"/>
        </w:rPr>
        <w:t xml:space="preserve">Виявлено, що достовірної статистики медичних помилок і несприятливих подій у службі анестезіології та інтенсивної терапії України не існує, хоча помилки з серйозними наслідками та інциденти, які можна віднести до категорії «ніколи-подій», у вітчизняній анестезіологічній практиці зустрічаються нерідко: за даними соціологічного дослідження про факти одного-двох або навіть кількох випадків медичних помилок з летальним кінцем повідомили, відповідно, 28,7±2,69% та 13,5±2,03% респондентів, одного-двох або кількох випадків медичних помилок, що закінчились інвалідністю пацієнта, – відповідно, 18,4±2,31% та 6,0±1,41% респондентів, одного-двох або кількох випадків помилкового виконання операцій «не на тому» пацієнтові, «не на тому» органі, «не з тієї» сторони – відповідно, 7,8±1,6% та 3,9±1,15% респондентів; за даними річних звітів головних обласних позаштатних анестезіологів у 2015 р. констатовано 21 випадок смерті на операційному столі (2,93 випадку на 100 тис. анестезій) та 2 випадки інвалідизації пацієнтів (0,27 випадку на 100 тис. анестезій) внаслідок анестезіологічних причин, 2 випадки виконання операцій на хибному пацієнті/стороні/органі (0,13 випадку на 100 тис. операцій), 206 випадків ятрогенного пневмотораксу (Ме=44,6, </w:t>
      </w:r>
      <w:r w:rsidRPr="00852C8D">
        <w:rPr>
          <w:rFonts w:ascii="Times New Roman" w:hAnsi="Times New Roman"/>
          <w:sz w:val="28"/>
          <w:szCs w:val="28"/>
          <w:lang w:val="en-US"/>
        </w:rPr>
        <w:t>min</w:t>
      </w:r>
      <w:r w:rsidRPr="00852C8D">
        <w:rPr>
          <w:rFonts w:ascii="Times New Roman" w:hAnsi="Times New Roman"/>
          <w:sz w:val="28"/>
          <w:szCs w:val="28"/>
          <w:lang w:val="uk-UA"/>
        </w:rPr>
        <w:t xml:space="preserve">=0, </w:t>
      </w:r>
      <w:r w:rsidRPr="00852C8D">
        <w:rPr>
          <w:rFonts w:ascii="Times New Roman" w:hAnsi="Times New Roman"/>
          <w:sz w:val="28"/>
          <w:szCs w:val="28"/>
          <w:lang w:val="en-US"/>
        </w:rPr>
        <w:t>max</w:t>
      </w:r>
      <w:r w:rsidRPr="00852C8D">
        <w:rPr>
          <w:rFonts w:ascii="Times New Roman" w:hAnsi="Times New Roman"/>
          <w:sz w:val="28"/>
          <w:szCs w:val="28"/>
          <w:lang w:val="uk-UA"/>
        </w:rPr>
        <w:t xml:space="preserve">=194,2 випадку на 100 тис. пацієнтів відділень ІТ), 54 випадки катетер-асоційованого сепсису (Ме=11,7, </w:t>
      </w:r>
      <w:r w:rsidRPr="00852C8D">
        <w:rPr>
          <w:rFonts w:ascii="Times New Roman" w:hAnsi="Times New Roman"/>
          <w:sz w:val="28"/>
          <w:szCs w:val="28"/>
          <w:lang w:val="en-US"/>
        </w:rPr>
        <w:t>min</w:t>
      </w:r>
      <w:r w:rsidRPr="00852C8D">
        <w:rPr>
          <w:rFonts w:ascii="Times New Roman" w:hAnsi="Times New Roman"/>
          <w:sz w:val="28"/>
          <w:szCs w:val="28"/>
          <w:lang w:val="uk-UA"/>
        </w:rPr>
        <w:t xml:space="preserve">=0, </w:t>
      </w:r>
      <w:r w:rsidRPr="00852C8D">
        <w:rPr>
          <w:rFonts w:ascii="Times New Roman" w:hAnsi="Times New Roman"/>
          <w:sz w:val="28"/>
          <w:szCs w:val="28"/>
          <w:lang w:val="en-US"/>
        </w:rPr>
        <w:t>max</w:t>
      </w:r>
      <w:r w:rsidRPr="00852C8D">
        <w:rPr>
          <w:rFonts w:ascii="Times New Roman" w:hAnsi="Times New Roman"/>
          <w:sz w:val="28"/>
          <w:szCs w:val="28"/>
          <w:lang w:val="uk-UA"/>
        </w:rPr>
        <w:t xml:space="preserve">=162,4 випадку на 100 тис. пацієнтів відділень ІТ), що кількісно значно поступається показникам офіційної статистики США та країн Європи і свідчить про приховування реальних цифр. </w:t>
      </w:r>
    </w:p>
    <w:p w:rsidR="00AC36C2" w:rsidRPr="00852C8D" w:rsidRDefault="00AC36C2" w:rsidP="00695BCA">
      <w:pPr>
        <w:pStyle w:val="a3"/>
        <w:numPr>
          <w:ilvl w:val="0"/>
          <w:numId w:val="77"/>
        </w:numPr>
        <w:tabs>
          <w:tab w:val="left" w:pos="1134"/>
        </w:tabs>
        <w:spacing w:line="360" w:lineRule="auto"/>
        <w:ind w:left="0" w:firstLine="708"/>
        <w:jc w:val="both"/>
        <w:rPr>
          <w:rFonts w:ascii="Times New Roman" w:hAnsi="Times New Roman"/>
          <w:sz w:val="28"/>
          <w:szCs w:val="28"/>
          <w:lang w:val="uk-UA"/>
        </w:rPr>
      </w:pPr>
      <w:r w:rsidRPr="00852C8D">
        <w:rPr>
          <w:rFonts w:ascii="Times New Roman" w:hAnsi="Times New Roman"/>
          <w:color w:val="000000"/>
          <w:sz w:val="28"/>
          <w:szCs w:val="28"/>
          <w:lang w:val="uk-UA"/>
        </w:rPr>
        <w:lastRenderedPageBreak/>
        <w:t>Обґрунтовано, розроблено та апробовано на рівні окремих інноваційних елементів систему периопераційної безпеки пацієнтів, основною парадигмою якої стала сучасна концепція про систему безпеки пацієнтів як замкнутий цикл</w:t>
      </w:r>
      <w:r w:rsidRPr="00852C8D">
        <w:rPr>
          <w:rFonts w:ascii="Times New Roman" w:hAnsi="Times New Roman"/>
          <w:sz w:val="28"/>
          <w:szCs w:val="28"/>
          <w:lang w:val="uk-UA"/>
        </w:rPr>
        <w:t>, що складається з трьох ланок: підтримання ефективності існуючих, уже закладених бар’єрів проти медичних помилок і несприятливих подій (базовий безпековий менеджмент вихідних, уже відомих ризиків); ідентифікація слабких місць та пробоїв у вже існуючих бар’єрах (поточний інцидент-моніторинг і звітність та активний пошук латентних загроз); побудова нових бар’єрів на шляху потенційних медичних помилок і несприятливих подій (аналіз кореневих причин інцидентів, що сталися, та розробка і впровадження рішень щодо їх елімінації). Практичними модулями системи стали 8 груп безпекових інструментів, що відповідають визначеним нами 8 пріоритетам вітчизняної служби анестезіології та інтенсивної терапії у сфері безпеки пацієнтів (інфекційної безпеки, хірургічної безпеки, фармацевтичної безпеки, інфраструктурної безпеки і технологій, інцидент-моніторингу і звітності, навчання, науки та преміювання), структурними компонентними – заклади охорони здоров’я, навчальні медичні заклади всіх рівнів акредитації, Національна академія медичних наук, громадські професійні медичні та немедичні організації, а також пацієнти та їхні родини, логістичними елементами – інтеграція, безперервність, наступність та зворотній зв’язок.</w:t>
      </w:r>
    </w:p>
    <w:p w:rsidR="00AC36C2" w:rsidRPr="00852C8D" w:rsidRDefault="00AC36C2" w:rsidP="00695BCA">
      <w:pPr>
        <w:pStyle w:val="a3"/>
        <w:numPr>
          <w:ilvl w:val="0"/>
          <w:numId w:val="77"/>
        </w:numPr>
        <w:tabs>
          <w:tab w:val="left" w:pos="1134"/>
        </w:tabs>
        <w:spacing w:line="360" w:lineRule="auto"/>
        <w:ind w:left="0" w:firstLine="708"/>
        <w:jc w:val="both"/>
        <w:rPr>
          <w:rFonts w:ascii="Times New Roman" w:hAnsi="Times New Roman"/>
          <w:sz w:val="28"/>
          <w:szCs w:val="28"/>
          <w:lang w:val="uk-UA"/>
        </w:rPr>
      </w:pPr>
      <w:r w:rsidRPr="00852C8D">
        <w:rPr>
          <w:rFonts w:ascii="Times New Roman" w:hAnsi="Times New Roman"/>
          <w:sz w:val="28"/>
          <w:szCs w:val="28"/>
          <w:lang w:val="uk-UA"/>
        </w:rPr>
        <w:t xml:space="preserve">Визначено концептуальні підходи до імплементації системи периопераційної безпеки пацієнтів у службі анестезіології та інтенсивної терапії України: на національному рівні – шляхом обґрунтування і розробки «Стратегічного плану дій з безпеки пацієнтів у службі анестезіології та інтенсивної терапії України», «Стартового пакету з безпеки пацієнтів для служби анестезіології та інтенсивної терапії України» та групи інженерно-технічних індикаторів безпеки медичної допомоги; на регіональному (обласному) рівні – шляхом створення відділів і офісів з безпеки пацієнтів у вертикалі департамент-заклад охорони здоров’я та міжлікарняних і регіональних симуляційних центрів; на локальному (лікарняному) рівні – </w:t>
      </w:r>
      <w:r w:rsidRPr="00852C8D">
        <w:rPr>
          <w:rFonts w:ascii="Times New Roman" w:hAnsi="Times New Roman"/>
          <w:sz w:val="28"/>
          <w:szCs w:val="28"/>
          <w:lang w:val="uk-UA"/>
        </w:rPr>
        <w:lastRenderedPageBreak/>
        <w:t>шляхом обґрунтування і розробки трьох практичних інструментів менеджменту інцидентів з безпекою пацієнтів («Додатку з безпеки пацієнтів до наркозної карти» як інструменту проспективної методології їх ідентифікації, «Периопераційного тригерного інструменту» як інструменту ретроспективної методології їх ідентифікації, практичної схеми аналізу кореневих причин ідентифікованих проблем з безпекою пацієнтів як інструменту причинно-наслідкової методології їх елімінації), а також обґрунтування необхідності впровадження культури безпеки як важливої передумови успіху в будь-яких ініціативах з безпеки пацієнтів.</w:t>
      </w:r>
    </w:p>
    <w:p w:rsidR="00AC36C2" w:rsidRPr="00852C8D" w:rsidRDefault="00AC36C2" w:rsidP="00695BCA">
      <w:pPr>
        <w:pStyle w:val="a3"/>
        <w:numPr>
          <w:ilvl w:val="0"/>
          <w:numId w:val="77"/>
        </w:numPr>
        <w:tabs>
          <w:tab w:val="left" w:pos="1134"/>
        </w:tabs>
        <w:spacing w:line="360" w:lineRule="auto"/>
        <w:ind w:left="0" w:firstLine="708"/>
        <w:jc w:val="both"/>
        <w:rPr>
          <w:rFonts w:ascii="Times New Roman" w:hAnsi="Times New Roman"/>
          <w:b/>
          <w:sz w:val="28"/>
          <w:szCs w:val="28"/>
          <w:lang w:val="uk-UA"/>
        </w:rPr>
      </w:pPr>
      <w:r w:rsidRPr="00852C8D">
        <w:rPr>
          <w:rFonts w:ascii="Times New Roman" w:hAnsi="Times New Roman"/>
          <w:sz w:val="28"/>
          <w:szCs w:val="28"/>
          <w:lang w:val="uk-UA"/>
        </w:rPr>
        <w:t xml:space="preserve">Запропонована система периопераційної безпеки пацієнтів у службі анестезіології та інтенсивної терапії України високо оцінена експертами, середня оцінка яких за 11-ма її інноваціями (концепція замкнутого циклу як основна парадигма системи, пріоритети з безпеки пацієнтів в анестезіології та інтенсивній терапії, «Стратегічний план дій з безпеки пацієнтів у службі анестезіології та інтенсивної терапії України», «Стартовий пакет з безпеки пацієнтів для служби анестезіології та інтенсивної терапії України», модель імплементації «Стратегічного плану дій з безпеки пацієнтів у службі анестезіології та інтенсивної терапії України», «Периопераційний тригерний інструмент», «Додаток з безпеки пацієнтів до наркозної карти», практична схема аналізу кореневих причин ідентифікованих проблем з безпекою пацієнтів, основні атрибути системи інцидент-моніторингу і звітності та культури безпеки, відкриття відділів і офісів з безпеки пацієнтів у вертикалі департамент-заклад охорони здоров’я, застосування індикаторів безпеки пацієнтів при проведенні акредитації закладів охорони здоров’я) </w:t>
      </w:r>
      <w:r w:rsidRPr="00852C8D">
        <w:rPr>
          <w:rFonts w:ascii="Times New Roman" w:hAnsi="Times New Roman"/>
          <w:color w:val="000000"/>
          <w:sz w:val="28"/>
          <w:szCs w:val="28"/>
          <w:lang w:val="uk-UA"/>
        </w:rPr>
        <w:t xml:space="preserve">склала 9,3±0,12 бала за 10-бальною шкалою з варіабельністю 5,93±0,66% та коефіцієнтом конкордації </w:t>
      </w:r>
      <w:r w:rsidRPr="00852C8D">
        <w:rPr>
          <w:rFonts w:ascii="Times New Roman" w:hAnsi="Times New Roman"/>
          <w:sz w:val="28"/>
          <w:szCs w:val="28"/>
          <w:lang w:val="uk-UA"/>
        </w:rPr>
        <w:t>0,21, p&lt;0,05. Відповідність запропонованої системи напрямам реформування вітчизняної медичної галузі та кращим світовим взірцям, а також позитивна її оцінка експертами дозволяють рекомендувати її для впровадження у практику системи охорони здоров’я України.</w:t>
      </w:r>
    </w:p>
    <w:p w:rsidR="00CC1E20" w:rsidRPr="00852C8D" w:rsidRDefault="00B50D5D" w:rsidP="00C878D2">
      <w:pPr>
        <w:spacing w:after="0" w:line="360" w:lineRule="auto"/>
        <w:jc w:val="center"/>
        <w:rPr>
          <w:rFonts w:ascii="Times New Roman" w:hAnsi="Times New Roman"/>
          <w:b/>
          <w:sz w:val="28"/>
          <w:szCs w:val="28"/>
          <w:lang w:val="uk-UA"/>
        </w:rPr>
      </w:pPr>
      <w:r w:rsidRPr="00852C8D">
        <w:rPr>
          <w:rFonts w:ascii="Times New Roman" w:eastAsia="Times New Roman" w:hAnsi="Times New Roman"/>
          <w:b/>
          <w:sz w:val="28"/>
          <w:szCs w:val="28"/>
          <w:lang w:val="uk-UA" w:eastAsia="uk-UA"/>
        </w:rPr>
        <w:br w:type="page"/>
      </w:r>
      <w:r w:rsidR="00CC1E20" w:rsidRPr="00852C8D">
        <w:rPr>
          <w:rFonts w:ascii="Times New Roman" w:hAnsi="Times New Roman"/>
          <w:b/>
          <w:sz w:val="28"/>
          <w:szCs w:val="28"/>
          <w:lang w:val="uk-UA"/>
        </w:rPr>
        <w:lastRenderedPageBreak/>
        <w:t>СПИСОК ВИКОРИСТАНИХ ДЖЕРЕЛ</w:t>
      </w:r>
    </w:p>
    <w:p w:rsidR="00CC1E20" w:rsidRPr="00852C8D" w:rsidRDefault="00CC1E20" w:rsidP="00695BCA">
      <w:pPr>
        <w:spacing w:after="0" w:line="360" w:lineRule="auto"/>
        <w:jc w:val="center"/>
        <w:rPr>
          <w:rFonts w:ascii="Times New Roman" w:hAnsi="Times New Roman"/>
          <w:b/>
          <w:sz w:val="28"/>
          <w:szCs w:val="28"/>
          <w:lang w:val="uk-UA"/>
        </w:rPr>
      </w:pPr>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sz w:val="28"/>
          <w:szCs w:val="28"/>
          <w:lang w:val="en-US"/>
        </w:rPr>
      </w:pPr>
      <w:r w:rsidRPr="00852C8D">
        <w:rPr>
          <w:rFonts w:ascii="Times New Roman" w:hAnsi="Times New Roman"/>
          <w:color w:val="000000"/>
          <w:sz w:val="28"/>
          <w:szCs w:val="28"/>
          <w:lang w:val="en-US"/>
        </w:rPr>
        <w:t>James JT. A new, evidence-based estimate of patient harms associated with hospital care</w:t>
      </w:r>
      <w:r w:rsidRPr="00852C8D">
        <w:rPr>
          <w:rFonts w:ascii="Times New Roman" w:hAnsi="Times New Roman"/>
          <w:color w:val="000000"/>
          <w:sz w:val="28"/>
          <w:szCs w:val="28"/>
          <w:lang w:val="uk-UA"/>
        </w:rPr>
        <w:t>.</w:t>
      </w:r>
      <w:r w:rsidRPr="00852C8D">
        <w:rPr>
          <w:rFonts w:ascii="Times New Roman" w:hAnsi="Times New Roman"/>
          <w:color w:val="000000"/>
          <w:sz w:val="28"/>
          <w:szCs w:val="28"/>
          <w:lang w:val="en-US"/>
        </w:rPr>
        <w:t xml:space="preserve"> J Patient Saf.</w:t>
      </w:r>
      <w:r w:rsidR="00CB3C35">
        <w:rPr>
          <w:rFonts w:ascii="Times New Roman" w:hAnsi="Times New Roman"/>
          <w:color w:val="000000"/>
          <w:sz w:val="28"/>
          <w:szCs w:val="28"/>
          <w:lang w:val="en-US"/>
        </w:rPr>
        <w:t xml:space="preserve"> 2013 Sep</w:t>
      </w:r>
      <w:r w:rsidR="00CB3C35">
        <w:rPr>
          <w:rFonts w:ascii="Times New Roman" w:hAnsi="Times New Roman"/>
          <w:color w:val="000000"/>
          <w:sz w:val="28"/>
          <w:szCs w:val="28"/>
          <w:lang w:val="uk-UA"/>
        </w:rPr>
        <w:t>;</w:t>
      </w:r>
      <w:r w:rsidRPr="00852C8D">
        <w:rPr>
          <w:rFonts w:ascii="Times New Roman" w:hAnsi="Times New Roman"/>
          <w:color w:val="000000"/>
          <w:sz w:val="28"/>
          <w:szCs w:val="28"/>
          <w:lang w:val="en-US"/>
        </w:rPr>
        <w:t>9(3):122-8</w:t>
      </w:r>
      <w:r w:rsidRPr="00852C8D">
        <w:rPr>
          <w:rFonts w:ascii="Times New Roman" w:hAnsi="Times New Roman"/>
          <w:color w:val="000000"/>
          <w:sz w:val="28"/>
          <w:szCs w:val="28"/>
          <w:lang w:val="uk-UA"/>
        </w:rPr>
        <w:t>.</w:t>
      </w:r>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852C8D">
        <w:rPr>
          <w:rFonts w:ascii="Times New Roman" w:hAnsi="Times New Roman"/>
          <w:color w:val="000000"/>
          <w:sz w:val="28"/>
          <w:szCs w:val="28"/>
          <w:lang w:val="en-US"/>
        </w:rPr>
        <w:t>Makary MA, Daniel M. Medical error – the third leading cause of death in the US BMJ. 2016 May 3;353:i2139.</w:t>
      </w:r>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852C8D">
        <w:rPr>
          <w:rFonts w:ascii="Times New Roman" w:hAnsi="Times New Roman"/>
          <w:color w:val="000000"/>
          <w:sz w:val="28"/>
          <w:szCs w:val="28"/>
          <w:lang w:val="en-US"/>
        </w:rPr>
        <w:t>Moreno RP, Rhodes A, Donchin Y; European Society of Intensive Care. Patient safety in Intensive care medicine: the Declaration of Vienna. Intensive Care Med. 2009 Oct;35(10):1667-72.</w:t>
      </w:r>
    </w:p>
    <w:p w:rsidR="002D2AF4" w:rsidRPr="00852C8D" w:rsidRDefault="002D2AF4" w:rsidP="00695BCA">
      <w:pPr>
        <w:pStyle w:val="a6"/>
        <w:numPr>
          <w:ilvl w:val="0"/>
          <w:numId w:val="81"/>
        </w:numPr>
        <w:tabs>
          <w:tab w:val="left" w:pos="993"/>
        </w:tabs>
        <w:spacing w:line="360" w:lineRule="auto"/>
        <w:ind w:left="0" w:firstLine="568"/>
        <w:jc w:val="both"/>
        <w:rPr>
          <w:rFonts w:ascii="Times New Roman" w:hAnsi="Times New Roman"/>
          <w:color w:val="000000"/>
          <w:sz w:val="28"/>
          <w:szCs w:val="28"/>
          <w:lang w:val="en-US"/>
        </w:rPr>
      </w:pPr>
      <w:r w:rsidRPr="00852C8D">
        <w:rPr>
          <w:rFonts w:ascii="Times New Roman" w:hAnsi="Times New Roman"/>
          <w:color w:val="000000"/>
          <w:sz w:val="28"/>
          <w:szCs w:val="28"/>
          <w:lang w:val="en-US"/>
        </w:rPr>
        <w:t>W</w:t>
      </w:r>
      <w:r w:rsidR="00652C39">
        <w:rPr>
          <w:rFonts w:ascii="Times New Roman" w:hAnsi="Times New Roman"/>
          <w:color w:val="000000"/>
          <w:sz w:val="28"/>
          <w:szCs w:val="28"/>
          <w:lang w:val="en-US"/>
        </w:rPr>
        <w:t xml:space="preserve">HO </w:t>
      </w:r>
      <w:r w:rsidRPr="00852C8D">
        <w:rPr>
          <w:rFonts w:ascii="Times New Roman" w:hAnsi="Times New Roman"/>
          <w:color w:val="000000"/>
          <w:sz w:val="28"/>
          <w:szCs w:val="28"/>
          <w:lang w:val="en-US"/>
        </w:rPr>
        <w:t>[Internet].</w:t>
      </w:r>
      <w:r w:rsidR="00CD77C7" w:rsidRPr="00852C8D">
        <w:rPr>
          <w:rFonts w:ascii="Times New Roman" w:hAnsi="Times New Roman"/>
          <w:color w:val="000000"/>
          <w:sz w:val="28"/>
          <w:szCs w:val="28"/>
          <w:lang w:val="en-US"/>
        </w:rPr>
        <w:t xml:space="preserve"> </w:t>
      </w:r>
      <w:r w:rsidRPr="00852C8D">
        <w:rPr>
          <w:rFonts w:ascii="Times New Roman" w:hAnsi="Times New Roman"/>
          <w:color w:val="000000"/>
          <w:sz w:val="28"/>
          <w:szCs w:val="28"/>
          <w:lang w:val="en-US"/>
        </w:rPr>
        <w:t xml:space="preserve">World Alliance for Patient Safety </w:t>
      </w:r>
      <w:r w:rsidRPr="00852C8D">
        <w:rPr>
          <w:rFonts w:ascii="Times New Roman" w:hAnsi="Times New Roman"/>
          <w:color w:val="000000"/>
          <w:sz w:val="28"/>
          <w:szCs w:val="28"/>
          <w:lang w:val="uk-UA"/>
        </w:rPr>
        <w:t>[cited 201</w:t>
      </w:r>
      <w:r w:rsidRPr="00852C8D">
        <w:rPr>
          <w:rFonts w:ascii="Times New Roman" w:hAnsi="Times New Roman"/>
          <w:color w:val="000000"/>
          <w:sz w:val="28"/>
          <w:szCs w:val="28"/>
          <w:lang w:val="en-US"/>
        </w:rPr>
        <w:t>7</w:t>
      </w:r>
      <w:r w:rsidR="00AC36C2" w:rsidRPr="00852C8D">
        <w:rPr>
          <w:rFonts w:ascii="Times New Roman" w:hAnsi="Times New Roman"/>
          <w:color w:val="000000"/>
          <w:sz w:val="28"/>
          <w:szCs w:val="28"/>
          <w:lang w:val="uk-UA"/>
        </w:rPr>
        <w:t xml:space="preserve"> </w:t>
      </w:r>
      <w:r w:rsidRPr="00852C8D">
        <w:rPr>
          <w:rFonts w:ascii="Times New Roman" w:hAnsi="Times New Roman"/>
          <w:color w:val="000000"/>
          <w:sz w:val="28"/>
          <w:szCs w:val="28"/>
          <w:lang w:val="en-US"/>
        </w:rPr>
        <w:t>Dec</w:t>
      </w:r>
      <w:r w:rsidR="00AC36C2" w:rsidRPr="00852C8D">
        <w:rPr>
          <w:rFonts w:ascii="Times New Roman" w:hAnsi="Times New Roman"/>
          <w:color w:val="000000"/>
          <w:sz w:val="28"/>
          <w:szCs w:val="28"/>
          <w:lang w:val="uk-UA"/>
        </w:rPr>
        <w:t xml:space="preserve"> </w:t>
      </w:r>
      <w:r w:rsidRPr="00852C8D">
        <w:rPr>
          <w:rFonts w:ascii="Times New Roman" w:hAnsi="Times New Roman"/>
          <w:color w:val="000000"/>
          <w:sz w:val="28"/>
          <w:szCs w:val="28"/>
          <w:lang w:val="en-US"/>
        </w:rPr>
        <w:t>1</w:t>
      </w:r>
      <w:r w:rsidRPr="00852C8D">
        <w:rPr>
          <w:rFonts w:ascii="Times New Roman" w:hAnsi="Times New Roman"/>
          <w:color w:val="000000"/>
          <w:sz w:val="28"/>
          <w:szCs w:val="28"/>
          <w:lang w:val="uk-UA"/>
        </w:rPr>
        <w:t xml:space="preserve">5]. </w:t>
      </w:r>
      <w:r w:rsidRPr="00852C8D">
        <w:rPr>
          <w:rFonts w:ascii="Times New Roman" w:hAnsi="Times New Roman"/>
          <w:color w:val="000000"/>
          <w:sz w:val="28"/>
          <w:szCs w:val="28"/>
          <w:lang w:val="en-US"/>
        </w:rPr>
        <w:t>Available from: www.who.int/</w:t>
      </w:r>
      <w:r w:rsidR="00CB3C35">
        <w:rPr>
          <w:rFonts w:ascii="Times New Roman" w:hAnsi="Times New Roman"/>
          <w:color w:val="000000"/>
          <w:sz w:val="28"/>
          <w:szCs w:val="28"/>
          <w:lang w:val="en-US"/>
        </w:rPr>
        <w:t>patientsafety/worldalliance/en/</w:t>
      </w:r>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852C8D">
        <w:rPr>
          <w:rFonts w:ascii="Times New Roman" w:hAnsi="Times New Roman"/>
          <w:color w:val="000000"/>
          <w:sz w:val="28"/>
          <w:szCs w:val="28"/>
          <w:lang w:val="en-US"/>
        </w:rPr>
        <w:t>WHO guidelines</w:t>
      </w:r>
      <w:r w:rsidR="00AC36C2" w:rsidRPr="00852C8D">
        <w:rPr>
          <w:rFonts w:ascii="Times New Roman" w:hAnsi="Times New Roman"/>
          <w:color w:val="000000"/>
          <w:sz w:val="28"/>
          <w:szCs w:val="28"/>
          <w:lang w:val="en-US"/>
        </w:rPr>
        <w:t xml:space="preserve"> on hand hygiene in health care</w:t>
      </w:r>
      <w:r w:rsidRPr="00852C8D">
        <w:rPr>
          <w:rFonts w:ascii="Times New Roman" w:hAnsi="Times New Roman"/>
          <w:color w:val="000000"/>
          <w:sz w:val="28"/>
          <w:szCs w:val="28"/>
          <w:lang w:val="en-US"/>
        </w:rPr>
        <w:t>: first global patient safety chal</w:t>
      </w:r>
      <w:r w:rsidR="00CB3C35">
        <w:rPr>
          <w:rFonts w:ascii="Times New Roman" w:hAnsi="Times New Roman"/>
          <w:color w:val="000000"/>
          <w:sz w:val="28"/>
          <w:szCs w:val="28"/>
          <w:lang w:val="en-US"/>
        </w:rPr>
        <w:t>lenge: clean care is safer care</w:t>
      </w:r>
      <w:r w:rsidRPr="00852C8D">
        <w:rPr>
          <w:rFonts w:ascii="Times New Roman" w:hAnsi="Times New Roman"/>
          <w:color w:val="000000"/>
          <w:sz w:val="28"/>
          <w:szCs w:val="28"/>
          <w:lang w:val="en-US"/>
        </w:rPr>
        <w:t xml:space="preserve"> [Internet]. Geneva, Switzerland: World Health Org</w:t>
      </w:r>
      <w:r w:rsidR="00CB3C35">
        <w:rPr>
          <w:rFonts w:ascii="Times New Roman" w:hAnsi="Times New Roman"/>
          <w:color w:val="000000"/>
          <w:sz w:val="28"/>
          <w:szCs w:val="28"/>
          <w:lang w:val="en-US"/>
        </w:rPr>
        <w:t>anization, Patient Safety, 2009</w:t>
      </w:r>
      <w:r w:rsidRPr="00852C8D">
        <w:rPr>
          <w:rFonts w:ascii="Times New Roman" w:hAnsi="Times New Roman"/>
          <w:color w:val="000000"/>
          <w:sz w:val="28"/>
          <w:szCs w:val="28"/>
          <w:lang w:val="en-US"/>
        </w:rPr>
        <w:t xml:space="preserve"> [cited 2015 June 13]. Available from:</w:t>
      </w:r>
      <w:r w:rsidR="00AC36C2" w:rsidRPr="00852C8D">
        <w:rPr>
          <w:rFonts w:ascii="Times New Roman" w:hAnsi="Times New Roman"/>
          <w:color w:val="000000"/>
          <w:sz w:val="28"/>
          <w:szCs w:val="28"/>
          <w:lang w:val="uk-UA"/>
        </w:rPr>
        <w:t xml:space="preserve"> </w:t>
      </w:r>
      <w:r w:rsidRPr="00852C8D">
        <w:rPr>
          <w:rFonts w:ascii="Times New Roman" w:hAnsi="Times New Roman"/>
          <w:color w:val="000000"/>
          <w:sz w:val="28"/>
          <w:szCs w:val="28"/>
          <w:lang w:val="en-US"/>
        </w:rPr>
        <w:t>http://apps.who.int/iris/bitstream/handle/10665/44102/9789241597906_eng.pdf?sequence=1</w:t>
      </w:r>
    </w:p>
    <w:p w:rsidR="002D2AF4" w:rsidRPr="00852C8D" w:rsidRDefault="00AC36C2"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852C8D">
        <w:rPr>
          <w:rFonts w:ascii="Times New Roman" w:hAnsi="Times New Roman"/>
          <w:color w:val="000000"/>
          <w:sz w:val="28"/>
          <w:szCs w:val="28"/>
          <w:lang w:val="en-US"/>
        </w:rPr>
        <w:t>WHO’</w:t>
      </w:r>
      <w:r w:rsidR="002D2AF4" w:rsidRPr="00852C8D">
        <w:rPr>
          <w:rFonts w:ascii="Times New Roman" w:hAnsi="Times New Roman"/>
          <w:color w:val="000000"/>
          <w:sz w:val="28"/>
          <w:szCs w:val="28"/>
          <w:lang w:val="en-US"/>
        </w:rPr>
        <w:t>s World Alliance for Patient Safety [Internet].</w:t>
      </w:r>
      <w:r w:rsidRPr="00852C8D">
        <w:rPr>
          <w:rFonts w:ascii="Times New Roman" w:hAnsi="Times New Roman"/>
          <w:color w:val="000000"/>
          <w:sz w:val="28"/>
          <w:szCs w:val="28"/>
          <w:lang w:val="en-US"/>
        </w:rPr>
        <w:t xml:space="preserve"> «Safe Surgery Saves Lives»</w:t>
      </w:r>
      <w:r w:rsidR="00CB3C35">
        <w:rPr>
          <w:rFonts w:ascii="Times New Roman" w:hAnsi="Times New Roman"/>
          <w:color w:val="000000"/>
          <w:sz w:val="28"/>
          <w:szCs w:val="28"/>
          <w:lang w:val="en-US"/>
        </w:rPr>
        <w:t xml:space="preserve"> global initiative</w:t>
      </w:r>
      <w:r w:rsidR="002D2AF4" w:rsidRPr="00852C8D">
        <w:rPr>
          <w:rFonts w:ascii="Times New Roman" w:hAnsi="Times New Roman"/>
          <w:color w:val="000000"/>
          <w:sz w:val="28"/>
          <w:szCs w:val="28"/>
          <w:lang w:val="en-US"/>
        </w:rPr>
        <w:t xml:space="preserve"> [cited 2016 Apr 5]. Available</w:t>
      </w:r>
      <w:r w:rsidR="0007460F" w:rsidRPr="00852C8D">
        <w:rPr>
          <w:rFonts w:ascii="Times New Roman" w:hAnsi="Times New Roman"/>
          <w:color w:val="000000"/>
          <w:sz w:val="28"/>
          <w:szCs w:val="28"/>
          <w:lang w:val="en-US"/>
        </w:rPr>
        <w:t xml:space="preserve"> from: http://www.who.int/patientsafety/safesurgery/knowledge_base/SSSL_Brochure_finalJun08.pdf</w:t>
      </w:r>
    </w:p>
    <w:p w:rsidR="002D2AF4" w:rsidRPr="00852C8D" w:rsidRDefault="00CB3C35"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Pr>
          <w:rFonts w:ascii="Times New Roman" w:hAnsi="Times New Roman"/>
          <w:color w:val="000000"/>
          <w:sz w:val="28"/>
          <w:szCs w:val="28"/>
          <w:lang w:val="en-US"/>
        </w:rPr>
        <w:t>WHO</w:t>
      </w:r>
      <w:r w:rsidR="002D2AF4" w:rsidRPr="00852C8D">
        <w:rPr>
          <w:rFonts w:ascii="Times New Roman" w:hAnsi="Times New Roman"/>
          <w:color w:val="000000"/>
          <w:sz w:val="28"/>
          <w:szCs w:val="28"/>
          <w:lang w:val="en-US"/>
        </w:rPr>
        <w:t xml:space="preserve"> [Internet]. Safe Surgery</w:t>
      </w:r>
      <w:r w:rsidR="0007460F" w:rsidRPr="00852C8D">
        <w:rPr>
          <w:rFonts w:ascii="Times New Roman" w:hAnsi="Times New Roman"/>
          <w:color w:val="000000"/>
          <w:sz w:val="28"/>
          <w:szCs w:val="28"/>
          <w:lang w:val="en-US"/>
        </w:rPr>
        <w:t xml:space="preserve"> </w:t>
      </w:r>
      <w:r w:rsidR="002D2AF4" w:rsidRPr="00852C8D">
        <w:rPr>
          <w:rFonts w:ascii="Times New Roman" w:hAnsi="Times New Roman"/>
          <w:color w:val="000000"/>
          <w:sz w:val="28"/>
          <w:szCs w:val="28"/>
          <w:lang w:val="en-US"/>
        </w:rPr>
        <w:t>[cited 2017 Nov 8</w:t>
      </w:r>
      <w:r w:rsidR="0007460F" w:rsidRPr="00852C8D">
        <w:rPr>
          <w:rFonts w:ascii="Times New Roman" w:hAnsi="Times New Roman"/>
          <w:color w:val="000000"/>
          <w:sz w:val="28"/>
          <w:szCs w:val="28"/>
          <w:lang w:val="en-US"/>
        </w:rPr>
        <w:t>].</w:t>
      </w:r>
      <w:r w:rsidR="002D2AF4" w:rsidRPr="00852C8D">
        <w:rPr>
          <w:rFonts w:ascii="Times New Roman" w:hAnsi="Times New Roman"/>
          <w:color w:val="000000"/>
          <w:sz w:val="28"/>
          <w:szCs w:val="28"/>
          <w:lang w:val="en-US"/>
        </w:rPr>
        <w:t xml:space="preserve"> Available from: http://www.who.int/patientsafety/safesurgery/en//</w:t>
      </w:r>
    </w:p>
    <w:p w:rsidR="002D2AF4" w:rsidRPr="00852C8D" w:rsidRDefault="00CB3C35" w:rsidP="00695BCA">
      <w:pPr>
        <w:pStyle w:val="a6"/>
        <w:numPr>
          <w:ilvl w:val="0"/>
          <w:numId w:val="81"/>
        </w:numPr>
        <w:tabs>
          <w:tab w:val="left" w:pos="993"/>
        </w:tabs>
        <w:spacing w:line="360" w:lineRule="auto"/>
        <w:ind w:left="0" w:firstLine="709"/>
        <w:jc w:val="both"/>
        <w:rPr>
          <w:rFonts w:ascii="Times New Roman" w:hAnsi="Times New Roman"/>
          <w:sz w:val="28"/>
          <w:szCs w:val="28"/>
          <w:lang w:val="en-US"/>
        </w:rPr>
      </w:pPr>
      <w:r>
        <w:rPr>
          <w:rFonts w:ascii="Times New Roman" w:hAnsi="Times New Roman"/>
          <w:sz w:val="28"/>
          <w:szCs w:val="28"/>
          <w:lang w:val="en-US"/>
        </w:rPr>
        <w:t>WHO</w:t>
      </w:r>
      <w:r w:rsidR="002D2AF4" w:rsidRPr="00852C8D">
        <w:rPr>
          <w:rFonts w:ascii="Times New Roman" w:hAnsi="Times New Roman"/>
          <w:sz w:val="28"/>
          <w:szCs w:val="28"/>
          <w:lang w:val="en-US"/>
        </w:rPr>
        <w:t xml:space="preserve"> [Inter</w:t>
      </w:r>
      <w:r>
        <w:rPr>
          <w:rFonts w:ascii="Times New Roman" w:hAnsi="Times New Roman"/>
          <w:sz w:val="28"/>
          <w:szCs w:val="28"/>
          <w:lang w:val="en-US"/>
        </w:rPr>
        <w:t>net]. Surgical Safety Checklist</w:t>
      </w:r>
      <w:r w:rsidR="002D2AF4" w:rsidRPr="00852C8D">
        <w:rPr>
          <w:rFonts w:ascii="Times New Roman" w:hAnsi="Times New Roman"/>
          <w:sz w:val="28"/>
          <w:szCs w:val="28"/>
          <w:lang w:val="en-US"/>
        </w:rPr>
        <w:t xml:space="preserve"> [cited 2017 Nov 8].</w:t>
      </w:r>
      <w:r w:rsidR="0007460F" w:rsidRPr="00852C8D">
        <w:rPr>
          <w:rFonts w:ascii="Times New Roman" w:hAnsi="Times New Roman"/>
          <w:sz w:val="28"/>
          <w:szCs w:val="28"/>
          <w:lang w:val="en-US"/>
        </w:rPr>
        <w:t xml:space="preserve"> </w:t>
      </w:r>
      <w:r w:rsidR="002D2AF4" w:rsidRPr="00852C8D">
        <w:rPr>
          <w:rFonts w:ascii="Times New Roman" w:hAnsi="Times New Roman"/>
          <w:sz w:val="28"/>
          <w:szCs w:val="28"/>
          <w:lang w:val="en-US"/>
        </w:rPr>
        <w:t xml:space="preserve">Available from: </w:t>
      </w:r>
      <w:hyperlink r:id="rId61" w:history="1">
        <w:r w:rsidR="0007460F" w:rsidRPr="00852C8D">
          <w:rPr>
            <w:rStyle w:val="ae"/>
            <w:rFonts w:ascii="Times New Roman" w:hAnsi="Times New Roman"/>
            <w:color w:val="auto"/>
            <w:sz w:val="28"/>
            <w:szCs w:val="28"/>
            <w:u w:val="none"/>
            <w:lang w:val="en-US"/>
          </w:rPr>
          <w:t>http://www.who.int/patientsafety/safesurgery/tools_resources/SSSL_Checklist_ finalJun08.pdf?ua=1</w:t>
        </w:r>
      </w:hyperlink>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852C8D">
        <w:rPr>
          <w:rFonts w:ascii="Times New Roman" w:hAnsi="Times New Roman"/>
          <w:color w:val="000000"/>
          <w:sz w:val="28"/>
          <w:szCs w:val="28"/>
          <w:lang w:val="en-US"/>
        </w:rPr>
        <w:t>Mellin-Olsen J, Staender S, Whitaker DK, Smith AF. The Helsinki Declaration on Patient Safety in Anaesthesiology. Eur J Anaesthesiol. 2010 Jul;27(7):592-7.</w:t>
      </w:r>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852C8D">
        <w:rPr>
          <w:rFonts w:ascii="Times New Roman" w:hAnsi="Times New Roman"/>
          <w:color w:val="000000"/>
          <w:sz w:val="28"/>
          <w:szCs w:val="28"/>
          <w:lang w:val="en-US"/>
        </w:rPr>
        <w:lastRenderedPageBreak/>
        <w:t xml:space="preserve"> </w:t>
      </w:r>
      <w:r w:rsidR="00C878D2" w:rsidRPr="00852C8D">
        <w:rPr>
          <w:rFonts w:ascii="Times New Roman" w:hAnsi="Times New Roman"/>
          <w:color w:val="000000"/>
          <w:sz w:val="28"/>
          <w:szCs w:val="28"/>
          <w:lang w:val="en-US"/>
        </w:rPr>
        <w:t>Transforming Patient Safety:</w:t>
      </w:r>
      <w:r w:rsidR="00C878D2">
        <w:rPr>
          <w:rFonts w:ascii="Times New Roman" w:hAnsi="Times New Roman"/>
          <w:color w:val="000000"/>
          <w:sz w:val="28"/>
          <w:szCs w:val="28"/>
          <w:lang w:val="en-US"/>
        </w:rPr>
        <w:t xml:space="preserve"> A Sector-Wide Systems Approach.</w:t>
      </w:r>
      <w:r w:rsidR="00C878D2" w:rsidRPr="00852C8D">
        <w:rPr>
          <w:rFonts w:ascii="Times New Roman" w:hAnsi="Times New Roman"/>
          <w:color w:val="000000"/>
          <w:sz w:val="28"/>
          <w:szCs w:val="28"/>
          <w:lang w:val="en-US"/>
        </w:rPr>
        <w:t xml:space="preserve"> Report of the</w:t>
      </w:r>
      <w:r w:rsidR="00C878D2">
        <w:rPr>
          <w:rFonts w:ascii="Times New Roman" w:hAnsi="Times New Roman"/>
          <w:color w:val="000000"/>
          <w:sz w:val="28"/>
          <w:szCs w:val="28"/>
          <w:lang w:val="en-US"/>
        </w:rPr>
        <w:t xml:space="preserve"> WISH Patient Safety Forum 2015</w:t>
      </w:r>
      <w:r w:rsidR="00C878D2" w:rsidRPr="00852C8D">
        <w:rPr>
          <w:rFonts w:ascii="Times New Roman" w:hAnsi="Times New Roman"/>
          <w:color w:val="000000"/>
          <w:sz w:val="28"/>
          <w:szCs w:val="28"/>
          <w:lang w:val="en-US"/>
        </w:rPr>
        <w:t xml:space="preserve"> [Internet]. </w:t>
      </w:r>
      <w:r w:rsidR="00C878D2">
        <w:rPr>
          <w:rFonts w:ascii="Times New Roman" w:hAnsi="Times New Roman"/>
          <w:color w:val="000000"/>
          <w:sz w:val="28"/>
          <w:szCs w:val="28"/>
          <w:lang w:val="en-US"/>
        </w:rPr>
        <w:t>[C</w:t>
      </w:r>
      <w:r w:rsidRPr="00852C8D">
        <w:rPr>
          <w:rFonts w:ascii="Times New Roman" w:hAnsi="Times New Roman"/>
          <w:color w:val="000000"/>
          <w:sz w:val="28"/>
          <w:szCs w:val="28"/>
          <w:lang w:val="en-US"/>
        </w:rPr>
        <w:t xml:space="preserve">ited 2017 Nov 8]. </w:t>
      </w:r>
      <w:r w:rsidR="0007460F" w:rsidRPr="00852C8D">
        <w:rPr>
          <w:rFonts w:ascii="Times New Roman" w:hAnsi="Times New Roman"/>
          <w:color w:val="000000"/>
          <w:sz w:val="28"/>
          <w:szCs w:val="28"/>
          <w:lang w:val="en-US"/>
        </w:rPr>
        <w:t>Available from:</w:t>
      </w:r>
      <w:r w:rsidRPr="00852C8D">
        <w:rPr>
          <w:rFonts w:ascii="Times New Roman" w:hAnsi="Times New Roman"/>
          <w:color w:val="000000"/>
          <w:sz w:val="28"/>
          <w:szCs w:val="28"/>
          <w:lang w:val="en-US"/>
        </w:rPr>
        <w:t xml:space="preserve"> </w:t>
      </w:r>
      <w:hyperlink r:id="rId62" w:history="1">
        <w:r w:rsidRPr="00852C8D">
          <w:rPr>
            <w:rFonts w:ascii="Times New Roman" w:hAnsi="Times New Roman"/>
            <w:color w:val="000000"/>
            <w:sz w:val="28"/>
            <w:szCs w:val="28"/>
            <w:lang w:val="en-US"/>
          </w:rPr>
          <w:t>http://cdn.wish.org.qa/app/media/1430</w:t>
        </w:r>
      </w:hyperlink>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852C8D">
        <w:rPr>
          <w:rFonts w:ascii="Times New Roman" w:hAnsi="Times New Roman"/>
          <w:color w:val="000000"/>
          <w:sz w:val="28"/>
          <w:szCs w:val="28"/>
          <w:lang w:val="en-US"/>
        </w:rPr>
        <w:t>Shojania KG, Thomas EJ.</w:t>
      </w:r>
      <w:r w:rsidR="0007460F" w:rsidRPr="00852C8D">
        <w:rPr>
          <w:rFonts w:ascii="Times New Roman" w:hAnsi="Times New Roman"/>
          <w:color w:val="000000"/>
          <w:sz w:val="28"/>
          <w:szCs w:val="28"/>
          <w:lang w:val="en-US"/>
        </w:rPr>
        <w:t xml:space="preserve"> </w:t>
      </w:r>
      <w:r w:rsidRPr="00852C8D">
        <w:rPr>
          <w:rFonts w:ascii="Times New Roman" w:hAnsi="Times New Roman"/>
          <w:color w:val="000000"/>
          <w:sz w:val="28"/>
          <w:szCs w:val="28"/>
          <w:lang w:val="en-US"/>
        </w:rPr>
        <w:t>Trends in adverse events over time: why are we not improving? BMJ Qual Saf. 2013 Apr;22(4):273-7.</w:t>
      </w:r>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852C8D">
        <w:rPr>
          <w:rFonts w:ascii="Times New Roman" w:hAnsi="Times New Roman"/>
          <w:color w:val="000000"/>
          <w:sz w:val="28"/>
          <w:szCs w:val="28"/>
          <w:lang w:val="en-US"/>
        </w:rPr>
        <w:t xml:space="preserve"> Shekelle PG, Pronovost PJ, Wachter RM, Taylor SL, Dy SM, Foy R, et al. Advancing the science of patient safety</w:t>
      </w:r>
      <w:r w:rsidRPr="00852C8D">
        <w:rPr>
          <w:rFonts w:ascii="Times New Roman" w:hAnsi="Times New Roman"/>
          <w:color w:val="000000"/>
          <w:sz w:val="28"/>
          <w:szCs w:val="28"/>
          <w:lang w:val="uk-UA"/>
        </w:rPr>
        <w:t>.</w:t>
      </w:r>
      <w:r w:rsidRPr="00852C8D">
        <w:rPr>
          <w:rFonts w:ascii="Times New Roman" w:hAnsi="Times New Roman"/>
          <w:color w:val="000000"/>
          <w:sz w:val="28"/>
          <w:szCs w:val="28"/>
          <w:lang w:val="en-US"/>
        </w:rPr>
        <w:t xml:space="preserve"> Ann Intern Med. 2011 May 17;154(10):693-6.</w:t>
      </w:r>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852C8D">
        <w:rPr>
          <w:rFonts w:ascii="Times New Roman" w:hAnsi="Times New Roman"/>
          <w:color w:val="000000"/>
          <w:sz w:val="28"/>
          <w:szCs w:val="28"/>
        </w:rPr>
        <w:t xml:space="preserve">Слабкий ГО, Ковальова ОМ, Федосюк РМ. Детермінанти безпеки пацієнтів у неонатальних відділеннях інтенсивної терапії. </w:t>
      </w:r>
      <w:r w:rsidR="00F93DA5">
        <w:rPr>
          <w:rFonts w:ascii="Times New Roman" w:hAnsi="Times New Roman"/>
          <w:color w:val="000000"/>
          <w:sz w:val="28"/>
          <w:szCs w:val="28"/>
          <w:lang w:val="en-US"/>
        </w:rPr>
        <w:t>Україна. Здоров’я нації. 2010;2</w:t>
      </w:r>
      <w:r w:rsidRPr="00852C8D">
        <w:rPr>
          <w:rFonts w:ascii="Times New Roman" w:hAnsi="Times New Roman"/>
          <w:color w:val="000000"/>
          <w:sz w:val="28"/>
          <w:szCs w:val="28"/>
          <w:lang w:val="en-US"/>
        </w:rPr>
        <w:t>(14):47-52.</w:t>
      </w:r>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852C8D">
        <w:rPr>
          <w:rFonts w:ascii="Times New Roman" w:hAnsi="Times New Roman"/>
          <w:sz w:val="28"/>
          <w:szCs w:val="28"/>
        </w:rPr>
        <w:t>Котуза</w:t>
      </w:r>
      <w:r w:rsidR="00CD77C7" w:rsidRPr="00852C8D">
        <w:rPr>
          <w:rFonts w:ascii="Times New Roman" w:hAnsi="Times New Roman"/>
          <w:sz w:val="28"/>
          <w:szCs w:val="28"/>
          <w:lang w:val="en-US"/>
        </w:rPr>
        <w:t xml:space="preserve"> </w:t>
      </w:r>
      <w:r w:rsidRPr="00852C8D">
        <w:rPr>
          <w:rFonts w:ascii="Times New Roman" w:hAnsi="Times New Roman"/>
          <w:sz w:val="28"/>
          <w:szCs w:val="28"/>
        </w:rPr>
        <w:t>АС</w:t>
      </w:r>
      <w:r w:rsidR="0007460F" w:rsidRPr="00852C8D">
        <w:rPr>
          <w:rFonts w:ascii="Times New Roman" w:hAnsi="Times New Roman"/>
          <w:sz w:val="28"/>
          <w:szCs w:val="28"/>
          <w:lang w:val="en-US"/>
        </w:rPr>
        <w:t>,</w:t>
      </w:r>
      <w:r w:rsidRPr="00852C8D">
        <w:rPr>
          <w:rFonts w:ascii="Times New Roman" w:hAnsi="Times New Roman"/>
          <w:sz w:val="28"/>
          <w:szCs w:val="28"/>
          <w:lang w:val="en-US"/>
        </w:rPr>
        <w:t xml:space="preserve"> </w:t>
      </w:r>
      <w:r w:rsidRPr="00852C8D">
        <w:rPr>
          <w:rFonts w:ascii="Times New Roman" w:hAnsi="Times New Roman"/>
          <w:sz w:val="28"/>
          <w:szCs w:val="28"/>
        </w:rPr>
        <w:t>Івчук</w:t>
      </w:r>
      <w:r w:rsidR="00CD77C7" w:rsidRPr="00852C8D">
        <w:rPr>
          <w:rFonts w:ascii="Times New Roman" w:hAnsi="Times New Roman"/>
          <w:sz w:val="28"/>
          <w:szCs w:val="28"/>
          <w:lang w:val="en-US"/>
        </w:rPr>
        <w:t xml:space="preserve"> </w:t>
      </w:r>
      <w:r w:rsidRPr="00852C8D">
        <w:rPr>
          <w:rFonts w:ascii="Times New Roman" w:hAnsi="Times New Roman"/>
          <w:sz w:val="28"/>
          <w:szCs w:val="28"/>
        </w:rPr>
        <w:t>ВГ</w:t>
      </w:r>
      <w:r w:rsidRPr="00852C8D">
        <w:rPr>
          <w:rFonts w:ascii="Times New Roman" w:hAnsi="Times New Roman"/>
          <w:sz w:val="28"/>
          <w:szCs w:val="28"/>
          <w:lang w:val="en-US"/>
        </w:rPr>
        <w:t xml:space="preserve">, </w:t>
      </w:r>
      <w:r w:rsidRPr="00852C8D">
        <w:rPr>
          <w:rFonts w:ascii="Times New Roman" w:hAnsi="Times New Roman"/>
          <w:sz w:val="28"/>
          <w:szCs w:val="28"/>
        </w:rPr>
        <w:t>Цанько</w:t>
      </w:r>
      <w:r w:rsidR="00CD77C7" w:rsidRPr="00852C8D">
        <w:rPr>
          <w:rFonts w:ascii="Times New Roman" w:hAnsi="Times New Roman"/>
          <w:sz w:val="28"/>
          <w:szCs w:val="28"/>
          <w:lang w:val="en-US"/>
        </w:rPr>
        <w:t xml:space="preserve"> </w:t>
      </w:r>
      <w:r w:rsidRPr="00852C8D">
        <w:rPr>
          <w:rFonts w:ascii="Times New Roman" w:hAnsi="Times New Roman"/>
          <w:sz w:val="28"/>
          <w:szCs w:val="28"/>
        </w:rPr>
        <w:t>ІІ</w:t>
      </w:r>
      <w:r w:rsidRPr="00852C8D">
        <w:rPr>
          <w:rFonts w:ascii="Times New Roman" w:hAnsi="Times New Roman"/>
          <w:sz w:val="28"/>
          <w:szCs w:val="28"/>
          <w:lang w:val="en-US"/>
        </w:rPr>
        <w:t xml:space="preserve">, </w:t>
      </w:r>
      <w:r w:rsidRPr="00852C8D">
        <w:rPr>
          <w:rFonts w:ascii="Times New Roman" w:hAnsi="Times New Roman"/>
          <w:sz w:val="28"/>
          <w:szCs w:val="28"/>
        </w:rPr>
        <w:t>Отрошко</w:t>
      </w:r>
      <w:r w:rsidR="00CD77C7" w:rsidRPr="00852C8D">
        <w:rPr>
          <w:rFonts w:ascii="Times New Roman" w:hAnsi="Times New Roman"/>
          <w:sz w:val="28"/>
          <w:szCs w:val="28"/>
          <w:lang w:val="en-US"/>
        </w:rPr>
        <w:t xml:space="preserve"> </w:t>
      </w:r>
      <w:r w:rsidRPr="00852C8D">
        <w:rPr>
          <w:rFonts w:ascii="Times New Roman" w:hAnsi="Times New Roman"/>
          <w:sz w:val="28"/>
          <w:szCs w:val="28"/>
        </w:rPr>
        <w:t>АА</w:t>
      </w:r>
      <w:r w:rsidRPr="00852C8D">
        <w:rPr>
          <w:rFonts w:ascii="Times New Roman" w:hAnsi="Times New Roman"/>
          <w:sz w:val="28"/>
          <w:szCs w:val="28"/>
          <w:lang w:val="en-US"/>
        </w:rPr>
        <w:t>.</w:t>
      </w:r>
      <w:r w:rsidR="0007460F" w:rsidRPr="00852C8D">
        <w:rPr>
          <w:rFonts w:ascii="Times New Roman" w:hAnsi="Times New Roman"/>
          <w:sz w:val="28"/>
          <w:szCs w:val="28"/>
          <w:lang w:val="en-US"/>
        </w:rPr>
        <w:t xml:space="preserve"> </w:t>
      </w:r>
      <w:r w:rsidRPr="00852C8D">
        <w:rPr>
          <w:rFonts w:ascii="Times New Roman" w:hAnsi="Times New Roman"/>
          <w:sz w:val="28"/>
          <w:szCs w:val="28"/>
        </w:rPr>
        <w:t>Проблема</w:t>
      </w:r>
      <w:r w:rsidRPr="00852C8D">
        <w:rPr>
          <w:rFonts w:ascii="Times New Roman" w:hAnsi="Times New Roman"/>
          <w:sz w:val="28"/>
          <w:szCs w:val="28"/>
          <w:lang w:val="en-US"/>
        </w:rPr>
        <w:t xml:space="preserve"> </w:t>
      </w:r>
      <w:r w:rsidRPr="00852C8D">
        <w:rPr>
          <w:rFonts w:ascii="Times New Roman" w:hAnsi="Times New Roman"/>
          <w:sz w:val="28"/>
          <w:szCs w:val="28"/>
        </w:rPr>
        <w:t>безпеки</w:t>
      </w:r>
      <w:r w:rsidRPr="00852C8D">
        <w:rPr>
          <w:rFonts w:ascii="Times New Roman" w:hAnsi="Times New Roman"/>
          <w:sz w:val="28"/>
          <w:szCs w:val="28"/>
          <w:lang w:val="en-US"/>
        </w:rPr>
        <w:t xml:space="preserve"> </w:t>
      </w:r>
      <w:r w:rsidRPr="00852C8D">
        <w:rPr>
          <w:rFonts w:ascii="Times New Roman" w:hAnsi="Times New Roman"/>
          <w:sz w:val="28"/>
          <w:szCs w:val="28"/>
        </w:rPr>
        <w:t>пацієнтів</w:t>
      </w:r>
      <w:r w:rsidRPr="00852C8D">
        <w:rPr>
          <w:rFonts w:ascii="Times New Roman" w:hAnsi="Times New Roman"/>
          <w:sz w:val="28"/>
          <w:szCs w:val="28"/>
          <w:lang w:val="en-US"/>
        </w:rPr>
        <w:t xml:space="preserve">. </w:t>
      </w:r>
      <w:r w:rsidRPr="00852C8D">
        <w:rPr>
          <w:rFonts w:ascii="Times New Roman" w:hAnsi="Times New Roman"/>
          <w:sz w:val="28"/>
          <w:szCs w:val="28"/>
        </w:rPr>
        <w:t>Медицина</w:t>
      </w:r>
      <w:r w:rsidR="0007460F" w:rsidRPr="00852C8D">
        <w:rPr>
          <w:rFonts w:ascii="Times New Roman" w:hAnsi="Times New Roman"/>
          <w:sz w:val="28"/>
          <w:szCs w:val="28"/>
        </w:rPr>
        <w:t xml:space="preserve"> </w:t>
      </w:r>
      <w:r w:rsidRPr="00852C8D">
        <w:rPr>
          <w:rFonts w:ascii="Times New Roman" w:hAnsi="Times New Roman"/>
          <w:sz w:val="28"/>
          <w:szCs w:val="28"/>
        </w:rPr>
        <w:t>неотложных</w:t>
      </w:r>
      <w:r w:rsidR="0007460F" w:rsidRPr="00852C8D">
        <w:rPr>
          <w:rFonts w:ascii="Times New Roman" w:hAnsi="Times New Roman"/>
          <w:sz w:val="28"/>
          <w:szCs w:val="28"/>
        </w:rPr>
        <w:t xml:space="preserve"> </w:t>
      </w:r>
      <w:r w:rsidRPr="00852C8D">
        <w:rPr>
          <w:rFonts w:ascii="Times New Roman" w:hAnsi="Times New Roman"/>
          <w:sz w:val="28"/>
          <w:szCs w:val="28"/>
        </w:rPr>
        <w:t>состояний</w:t>
      </w:r>
      <w:r w:rsidRPr="00852C8D">
        <w:rPr>
          <w:rFonts w:ascii="Times New Roman" w:hAnsi="Times New Roman"/>
          <w:sz w:val="28"/>
          <w:szCs w:val="28"/>
          <w:lang w:val="en-US"/>
        </w:rPr>
        <w:t>. 2013</w:t>
      </w:r>
      <w:r w:rsidRPr="00852C8D">
        <w:rPr>
          <w:rFonts w:ascii="Times New Roman" w:hAnsi="Times New Roman"/>
          <w:sz w:val="28"/>
          <w:szCs w:val="28"/>
          <w:lang w:val="uk-UA"/>
        </w:rPr>
        <w:t>;</w:t>
      </w:r>
      <w:r w:rsidR="00F93DA5">
        <w:rPr>
          <w:rFonts w:ascii="Times New Roman" w:hAnsi="Times New Roman"/>
          <w:sz w:val="28"/>
          <w:szCs w:val="28"/>
          <w:lang w:val="en-US"/>
        </w:rPr>
        <w:t>2</w:t>
      </w:r>
      <w:r w:rsidRPr="00852C8D">
        <w:rPr>
          <w:rFonts w:ascii="Times New Roman" w:hAnsi="Times New Roman"/>
          <w:sz w:val="28"/>
          <w:szCs w:val="28"/>
          <w:lang w:val="en-US"/>
        </w:rPr>
        <w:t>(49)</w:t>
      </w:r>
      <w:r w:rsidRPr="00852C8D">
        <w:rPr>
          <w:rFonts w:ascii="Times New Roman" w:hAnsi="Times New Roman"/>
          <w:sz w:val="28"/>
          <w:szCs w:val="28"/>
          <w:lang w:val="uk-UA"/>
        </w:rPr>
        <w:t>:</w:t>
      </w:r>
      <w:r w:rsidR="00C878D2">
        <w:rPr>
          <w:rFonts w:ascii="Times New Roman" w:hAnsi="Times New Roman"/>
          <w:sz w:val="28"/>
          <w:szCs w:val="28"/>
          <w:lang w:val="en-US"/>
        </w:rPr>
        <w:t>189-</w:t>
      </w:r>
      <w:r w:rsidRPr="00852C8D">
        <w:rPr>
          <w:rFonts w:ascii="Times New Roman" w:hAnsi="Times New Roman"/>
          <w:sz w:val="28"/>
          <w:szCs w:val="28"/>
          <w:lang w:val="en-US"/>
        </w:rPr>
        <w:t>90.</w:t>
      </w:r>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852C8D">
        <w:rPr>
          <w:rFonts w:ascii="Times New Roman" w:hAnsi="Times New Roman"/>
          <w:color w:val="000000"/>
          <w:sz w:val="28"/>
          <w:szCs w:val="28"/>
        </w:rPr>
        <w:t>Сміянов</w:t>
      </w:r>
      <w:r w:rsidRPr="00852C8D">
        <w:rPr>
          <w:rFonts w:ascii="Times New Roman" w:hAnsi="Times New Roman"/>
          <w:color w:val="000000"/>
          <w:sz w:val="28"/>
          <w:szCs w:val="28"/>
          <w:lang w:val="en-US"/>
        </w:rPr>
        <w:t xml:space="preserve"> </w:t>
      </w:r>
      <w:r w:rsidRPr="00852C8D">
        <w:rPr>
          <w:rFonts w:ascii="Times New Roman" w:hAnsi="Times New Roman"/>
          <w:color w:val="000000"/>
          <w:sz w:val="28"/>
          <w:szCs w:val="28"/>
        </w:rPr>
        <w:t>ВА</w:t>
      </w:r>
      <w:r w:rsidRPr="00852C8D">
        <w:rPr>
          <w:rFonts w:ascii="Times New Roman" w:hAnsi="Times New Roman"/>
          <w:color w:val="000000"/>
          <w:sz w:val="28"/>
          <w:szCs w:val="28"/>
          <w:lang w:val="en-US"/>
        </w:rPr>
        <w:t xml:space="preserve">. </w:t>
      </w:r>
      <w:r w:rsidRPr="00852C8D">
        <w:rPr>
          <w:rFonts w:ascii="Times New Roman" w:hAnsi="Times New Roman"/>
          <w:color w:val="000000"/>
          <w:sz w:val="28"/>
          <w:szCs w:val="28"/>
        </w:rPr>
        <w:t>Аналіз</w:t>
      </w:r>
      <w:r w:rsidRPr="00852C8D">
        <w:rPr>
          <w:rFonts w:ascii="Times New Roman" w:hAnsi="Times New Roman"/>
          <w:color w:val="000000"/>
          <w:sz w:val="28"/>
          <w:szCs w:val="28"/>
          <w:lang w:val="en-US"/>
        </w:rPr>
        <w:t xml:space="preserve"> </w:t>
      </w:r>
      <w:r w:rsidRPr="00852C8D">
        <w:rPr>
          <w:rFonts w:ascii="Times New Roman" w:hAnsi="Times New Roman"/>
          <w:color w:val="000000"/>
          <w:sz w:val="28"/>
          <w:szCs w:val="28"/>
        </w:rPr>
        <w:t>існуючої</w:t>
      </w:r>
      <w:r w:rsidRPr="00852C8D">
        <w:rPr>
          <w:rFonts w:ascii="Times New Roman" w:hAnsi="Times New Roman"/>
          <w:color w:val="000000"/>
          <w:sz w:val="28"/>
          <w:szCs w:val="28"/>
          <w:lang w:val="en-US"/>
        </w:rPr>
        <w:t xml:space="preserve"> </w:t>
      </w:r>
      <w:r w:rsidRPr="00852C8D">
        <w:rPr>
          <w:rFonts w:ascii="Times New Roman" w:hAnsi="Times New Roman"/>
          <w:color w:val="000000"/>
          <w:sz w:val="28"/>
          <w:szCs w:val="28"/>
        </w:rPr>
        <w:t>системи</w:t>
      </w:r>
      <w:r w:rsidRPr="00852C8D">
        <w:rPr>
          <w:rFonts w:ascii="Times New Roman" w:hAnsi="Times New Roman"/>
          <w:color w:val="000000"/>
          <w:sz w:val="28"/>
          <w:szCs w:val="28"/>
          <w:lang w:val="en-US"/>
        </w:rPr>
        <w:t xml:space="preserve"> </w:t>
      </w:r>
      <w:r w:rsidRPr="00852C8D">
        <w:rPr>
          <w:rFonts w:ascii="Times New Roman" w:hAnsi="Times New Roman"/>
          <w:color w:val="000000"/>
          <w:sz w:val="28"/>
          <w:szCs w:val="28"/>
        </w:rPr>
        <w:t>контролю</w:t>
      </w:r>
      <w:r w:rsidRPr="00852C8D">
        <w:rPr>
          <w:rFonts w:ascii="Times New Roman" w:hAnsi="Times New Roman"/>
          <w:color w:val="000000"/>
          <w:sz w:val="28"/>
          <w:szCs w:val="28"/>
          <w:lang w:val="en-US"/>
        </w:rPr>
        <w:t xml:space="preserve"> </w:t>
      </w:r>
      <w:r w:rsidRPr="00852C8D">
        <w:rPr>
          <w:rFonts w:ascii="Times New Roman" w:hAnsi="Times New Roman"/>
          <w:color w:val="000000"/>
          <w:sz w:val="28"/>
          <w:szCs w:val="28"/>
        </w:rPr>
        <w:t>якості</w:t>
      </w:r>
      <w:r w:rsidRPr="00852C8D">
        <w:rPr>
          <w:rFonts w:ascii="Times New Roman" w:hAnsi="Times New Roman"/>
          <w:color w:val="000000"/>
          <w:sz w:val="28"/>
          <w:szCs w:val="28"/>
          <w:lang w:val="en-US"/>
        </w:rPr>
        <w:t xml:space="preserve"> </w:t>
      </w:r>
      <w:r w:rsidRPr="00852C8D">
        <w:rPr>
          <w:rFonts w:ascii="Times New Roman" w:hAnsi="Times New Roman"/>
          <w:color w:val="000000"/>
          <w:sz w:val="28"/>
          <w:szCs w:val="28"/>
        </w:rPr>
        <w:t>медичної</w:t>
      </w:r>
      <w:r w:rsidRPr="00852C8D">
        <w:rPr>
          <w:rFonts w:ascii="Times New Roman" w:hAnsi="Times New Roman"/>
          <w:color w:val="000000"/>
          <w:sz w:val="28"/>
          <w:szCs w:val="28"/>
          <w:lang w:val="en-US"/>
        </w:rPr>
        <w:t xml:space="preserve"> </w:t>
      </w:r>
      <w:r w:rsidRPr="00852C8D">
        <w:rPr>
          <w:rFonts w:ascii="Times New Roman" w:hAnsi="Times New Roman"/>
          <w:color w:val="000000"/>
          <w:sz w:val="28"/>
          <w:szCs w:val="28"/>
        </w:rPr>
        <w:t>допомоги</w:t>
      </w:r>
      <w:r w:rsidRPr="00852C8D">
        <w:rPr>
          <w:rFonts w:ascii="Times New Roman" w:hAnsi="Times New Roman"/>
          <w:color w:val="000000"/>
          <w:sz w:val="28"/>
          <w:szCs w:val="28"/>
          <w:lang w:val="en-US"/>
        </w:rPr>
        <w:t xml:space="preserve"> </w:t>
      </w:r>
      <w:r w:rsidRPr="00852C8D">
        <w:rPr>
          <w:rFonts w:ascii="Times New Roman" w:hAnsi="Times New Roman"/>
          <w:color w:val="000000"/>
          <w:sz w:val="28"/>
          <w:szCs w:val="28"/>
        </w:rPr>
        <w:t>в</w:t>
      </w:r>
      <w:r w:rsidRPr="00852C8D">
        <w:rPr>
          <w:rFonts w:ascii="Times New Roman" w:hAnsi="Times New Roman"/>
          <w:color w:val="000000"/>
          <w:sz w:val="28"/>
          <w:szCs w:val="28"/>
          <w:lang w:val="en-US"/>
        </w:rPr>
        <w:t xml:space="preserve"> </w:t>
      </w:r>
      <w:r w:rsidRPr="00852C8D">
        <w:rPr>
          <w:rFonts w:ascii="Times New Roman" w:hAnsi="Times New Roman"/>
          <w:color w:val="000000"/>
          <w:sz w:val="28"/>
          <w:szCs w:val="28"/>
        </w:rPr>
        <w:t>закладах</w:t>
      </w:r>
      <w:r w:rsidRPr="00852C8D">
        <w:rPr>
          <w:rFonts w:ascii="Times New Roman" w:hAnsi="Times New Roman"/>
          <w:color w:val="000000"/>
          <w:sz w:val="28"/>
          <w:szCs w:val="28"/>
          <w:lang w:val="en-US"/>
        </w:rPr>
        <w:t xml:space="preserve"> </w:t>
      </w:r>
      <w:r w:rsidRPr="00852C8D">
        <w:rPr>
          <w:rFonts w:ascii="Times New Roman" w:hAnsi="Times New Roman"/>
          <w:color w:val="000000"/>
          <w:sz w:val="28"/>
          <w:szCs w:val="28"/>
        </w:rPr>
        <w:t>охорони</w:t>
      </w:r>
      <w:r w:rsidRPr="00852C8D">
        <w:rPr>
          <w:rFonts w:ascii="Times New Roman" w:hAnsi="Times New Roman"/>
          <w:color w:val="000000"/>
          <w:sz w:val="28"/>
          <w:szCs w:val="28"/>
          <w:lang w:val="en-US"/>
        </w:rPr>
        <w:t xml:space="preserve"> </w:t>
      </w:r>
      <w:r w:rsidRPr="00852C8D">
        <w:rPr>
          <w:rFonts w:ascii="Times New Roman" w:hAnsi="Times New Roman"/>
          <w:color w:val="000000"/>
          <w:sz w:val="28"/>
          <w:szCs w:val="28"/>
        </w:rPr>
        <w:t>здоров</w:t>
      </w:r>
      <w:r w:rsidRPr="00852C8D">
        <w:rPr>
          <w:rFonts w:ascii="Times New Roman" w:hAnsi="Times New Roman"/>
          <w:color w:val="000000"/>
          <w:sz w:val="28"/>
          <w:szCs w:val="28"/>
          <w:lang w:val="en-US"/>
        </w:rPr>
        <w:t>’</w:t>
      </w:r>
      <w:r w:rsidRPr="00852C8D">
        <w:rPr>
          <w:rFonts w:ascii="Times New Roman" w:hAnsi="Times New Roman"/>
          <w:color w:val="000000"/>
          <w:sz w:val="28"/>
          <w:szCs w:val="28"/>
        </w:rPr>
        <w:t>я</w:t>
      </w:r>
      <w:r w:rsidRPr="00852C8D">
        <w:rPr>
          <w:rFonts w:ascii="Times New Roman" w:hAnsi="Times New Roman"/>
          <w:color w:val="000000"/>
          <w:sz w:val="28"/>
          <w:szCs w:val="28"/>
          <w:lang w:val="en-US"/>
        </w:rPr>
        <w:t xml:space="preserve"> </w:t>
      </w:r>
      <w:r w:rsidRPr="00852C8D">
        <w:rPr>
          <w:rFonts w:ascii="Times New Roman" w:hAnsi="Times New Roman"/>
          <w:color w:val="000000"/>
          <w:sz w:val="28"/>
          <w:szCs w:val="28"/>
        </w:rPr>
        <w:t>Сумської</w:t>
      </w:r>
      <w:r w:rsidRPr="00852C8D">
        <w:rPr>
          <w:rFonts w:ascii="Times New Roman" w:hAnsi="Times New Roman"/>
          <w:color w:val="000000"/>
          <w:sz w:val="28"/>
          <w:szCs w:val="28"/>
          <w:lang w:val="en-US"/>
        </w:rPr>
        <w:t xml:space="preserve"> </w:t>
      </w:r>
      <w:r w:rsidRPr="00852C8D">
        <w:rPr>
          <w:rFonts w:ascii="Times New Roman" w:hAnsi="Times New Roman"/>
          <w:color w:val="000000"/>
          <w:sz w:val="28"/>
          <w:szCs w:val="28"/>
        </w:rPr>
        <w:t>області</w:t>
      </w:r>
      <w:r w:rsidRPr="00852C8D">
        <w:rPr>
          <w:rFonts w:ascii="Times New Roman" w:hAnsi="Times New Roman"/>
          <w:color w:val="000000"/>
          <w:sz w:val="28"/>
          <w:szCs w:val="28"/>
          <w:lang w:val="en-US"/>
        </w:rPr>
        <w:t xml:space="preserve">. </w:t>
      </w:r>
      <w:r w:rsidRPr="00852C8D">
        <w:rPr>
          <w:rFonts w:ascii="Times New Roman" w:hAnsi="Times New Roman"/>
          <w:color w:val="000000"/>
          <w:sz w:val="28"/>
          <w:szCs w:val="28"/>
        </w:rPr>
        <w:t>Україна</w:t>
      </w:r>
      <w:r w:rsidRPr="00852C8D">
        <w:rPr>
          <w:rFonts w:ascii="Times New Roman" w:hAnsi="Times New Roman"/>
          <w:color w:val="000000"/>
          <w:sz w:val="28"/>
          <w:szCs w:val="28"/>
          <w:lang w:val="en-US"/>
        </w:rPr>
        <w:t xml:space="preserve">. </w:t>
      </w:r>
      <w:r w:rsidRPr="00852C8D">
        <w:rPr>
          <w:rFonts w:ascii="Times New Roman" w:hAnsi="Times New Roman"/>
          <w:color w:val="000000"/>
          <w:sz w:val="28"/>
          <w:szCs w:val="28"/>
        </w:rPr>
        <w:t>Здоров</w:t>
      </w:r>
      <w:r w:rsidR="0007460F" w:rsidRPr="00852C8D">
        <w:rPr>
          <w:rFonts w:ascii="Times New Roman" w:hAnsi="Times New Roman"/>
          <w:color w:val="000000"/>
          <w:sz w:val="28"/>
          <w:szCs w:val="28"/>
          <w:lang w:val="en-US"/>
        </w:rPr>
        <w:t>’</w:t>
      </w:r>
      <w:r w:rsidRPr="00852C8D">
        <w:rPr>
          <w:rFonts w:ascii="Times New Roman" w:hAnsi="Times New Roman"/>
          <w:color w:val="000000"/>
          <w:sz w:val="28"/>
          <w:szCs w:val="28"/>
        </w:rPr>
        <w:t>я</w:t>
      </w:r>
      <w:r w:rsidR="0007460F" w:rsidRPr="00852C8D">
        <w:rPr>
          <w:rFonts w:ascii="Times New Roman" w:hAnsi="Times New Roman"/>
          <w:color w:val="000000"/>
          <w:sz w:val="28"/>
          <w:szCs w:val="28"/>
        </w:rPr>
        <w:t xml:space="preserve"> </w:t>
      </w:r>
      <w:r w:rsidRPr="00852C8D">
        <w:rPr>
          <w:rFonts w:ascii="Times New Roman" w:hAnsi="Times New Roman"/>
          <w:color w:val="000000"/>
          <w:sz w:val="28"/>
          <w:szCs w:val="28"/>
        </w:rPr>
        <w:t>нації</w:t>
      </w:r>
      <w:r w:rsidRPr="00852C8D">
        <w:rPr>
          <w:rFonts w:ascii="Times New Roman" w:hAnsi="Times New Roman"/>
          <w:color w:val="000000"/>
          <w:sz w:val="28"/>
          <w:szCs w:val="28"/>
          <w:lang w:val="en-US"/>
        </w:rPr>
        <w:t>. 2014</w:t>
      </w:r>
      <w:r w:rsidRPr="00852C8D">
        <w:rPr>
          <w:rFonts w:ascii="Times New Roman" w:hAnsi="Times New Roman"/>
          <w:color w:val="000000"/>
          <w:sz w:val="28"/>
          <w:szCs w:val="28"/>
          <w:lang w:val="uk-UA"/>
        </w:rPr>
        <w:t>;</w:t>
      </w:r>
      <w:r w:rsidRPr="00852C8D">
        <w:rPr>
          <w:rFonts w:ascii="Times New Roman" w:hAnsi="Times New Roman"/>
          <w:color w:val="000000"/>
          <w:sz w:val="28"/>
          <w:szCs w:val="28"/>
          <w:lang w:val="en-US"/>
        </w:rPr>
        <w:t>3</w:t>
      </w:r>
      <w:r w:rsidRPr="00852C8D">
        <w:rPr>
          <w:rFonts w:ascii="Times New Roman" w:hAnsi="Times New Roman"/>
          <w:color w:val="000000"/>
          <w:sz w:val="28"/>
          <w:szCs w:val="28"/>
          <w:lang w:val="uk-UA"/>
        </w:rPr>
        <w:t>:</w:t>
      </w:r>
      <w:r w:rsidRPr="00852C8D">
        <w:rPr>
          <w:rFonts w:ascii="Times New Roman" w:hAnsi="Times New Roman"/>
          <w:color w:val="000000"/>
          <w:sz w:val="28"/>
          <w:szCs w:val="28"/>
          <w:lang w:val="en-US"/>
        </w:rPr>
        <w:t>102-8.</w:t>
      </w:r>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rPr>
      </w:pPr>
      <w:r w:rsidRPr="00852C8D">
        <w:rPr>
          <w:rFonts w:ascii="Times New Roman" w:hAnsi="Times New Roman"/>
          <w:color w:val="000000"/>
          <w:sz w:val="28"/>
          <w:szCs w:val="28"/>
        </w:rPr>
        <w:t>Голованова ІА. Поняття якості медичної допомоги, оцінювання якості, критерії якості. Управління закладом охорони здоров’я. 2014;1:40-4.</w:t>
      </w:r>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sz w:val="28"/>
          <w:szCs w:val="28"/>
        </w:rPr>
      </w:pPr>
      <w:r w:rsidRPr="00852C8D">
        <w:rPr>
          <w:rFonts w:ascii="Times New Roman" w:hAnsi="Times New Roman"/>
          <w:sz w:val="28"/>
          <w:szCs w:val="28"/>
        </w:rPr>
        <w:t>Лехан ВМ, Волчек ВВ. Вивчення основних чинників витрат, пов’язаних з низькою якістю медичної допомоги. Збірник наукових праць співробітникі</w:t>
      </w:r>
      <w:r w:rsidR="0007460F" w:rsidRPr="00852C8D">
        <w:rPr>
          <w:rFonts w:ascii="Times New Roman" w:hAnsi="Times New Roman"/>
          <w:sz w:val="28"/>
          <w:szCs w:val="28"/>
        </w:rPr>
        <w:t>в НМАПО ім. П. Л. Шупика. 2015;</w:t>
      </w:r>
      <w:r w:rsidRPr="00852C8D">
        <w:rPr>
          <w:rFonts w:ascii="Times New Roman" w:hAnsi="Times New Roman"/>
          <w:sz w:val="28"/>
          <w:szCs w:val="28"/>
        </w:rPr>
        <w:t>24(4):180-7.</w:t>
      </w:r>
    </w:p>
    <w:p w:rsidR="002D2AF4" w:rsidRPr="00852C8D" w:rsidRDefault="0007460F" w:rsidP="00695BCA">
      <w:pPr>
        <w:pStyle w:val="a6"/>
        <w:numPr>
          <w:ilvl w:val="0"/>
          <w:numId w:val="81"/>
        </w:numPr>
        <w:tabs>
          <w:tab w:val="left" w:pos="993"/>
        </w:tabs>
        <w:spacing w:line="360" w:lineRule="auto"/>
        <w:ind w:left="0" w:firstLine="709"/>
        <w:jc w:val="both"/>
        <w:rPr>
          <w:rFonts w:ascii="Times New Roman" w:hAnsi="Times New Roman"/>
          <w:sz w:val="28"/>
          <w:szCs w:val="28"/>
        </w:rPr>
      </w:pPr>
      <w:r w:rsidRPr="00852C8D">
        <w:rPr>
          <w:rFonts w:ascii="Times New Roman" w:hAnsi="Times New Roman"/>
          <w:sz w:val="28"/>
          <w:szCs w:val="28"/>
        </w:rPr>
        <w:t>Лехан ВМ, Павленко М</w:t>
      </w:r>
      <w:r w:rsidR="002D2AF4" w:rsidRPr="00852C8D">
        <w:rPr>
          <w:rFonts w:ascii="Times New Roman" w:hAnsi="Times New Roman"/>
          <w:sz w:val="28"/>
          <w:szCs w:val="28"/>
        </w:rPr>
        <w:t xml:space="preserve">В. Вплив запровадження системи менеджменту якості згідно зі стандартами серії </w:t>
      </w:r>
      <w:r w:rsidR="002D2AF4" w:rsidRPr="00852C8D">
        <w:rPr>
          <w:rFonts w:ascii="Times New Roman" w:hAnsi="Times New Roman"/>
          <w:sz w:val="28"/>
          <w:szCs w:val="28"/>
          <w:lang w:val="en-US"/>
        </w:rPr>
        <w:t>ISO</w:t>
      </w:r>
      <w:r w:rsidR="002D2AF4" w:rsidRPr="00852C8D">
        <w:rPr>
          <w:rFonts w:ascii="Times New Roman" w:hAnsi="Times New Roman"/>
          <w:sz w:val="28"/>
          <w:szCs w:val="28"/>
        </w:rPr>
        <w:t xml:space="preserve"> на якість медичних втручань у стаціонарі. Україна. Здоров'я нації. 2010;4:78-84. </w:t>
      </w:r>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sz w:val="28"/>
          <w:szCs w:val="28"/>
          <w:lang w:val="en-US"/>
        </w:rPr>
      </w:pPr>
      <w:r w:rsidRPr="00852C8D">
        <w:rPr>
          <w:rFonts w:ascii="Times New Roman" w:hAnsi="Times New Roman"/>
          <w:color w:val="000000"/>
          <w:sz w:val="28"/>
          <w:szCs w:val="28"/>
        </w:rPr>
        <w:t>Сердюк АМ, Скалецький ЮМ. Біологічна безпека України: реалії та проблеми. Україна. Здоров’я нації. 2</w:t>
      </w:r>
      <w:r w:rsidRPr="00852C8D">
        <w:rPr>
          <w:rFonts w:ascii="Times New Roman" w:hAnsi="Times New Roman"/>
          <w:color w:val="000000"/>
          <w:sz w:val="28"/>
          <w:szCs w:val="28"/>
          <w:lang w:val="en-US"/>
        </w:rPr>
        <w:t>016;4/1 (41):7-11.</w:t>
      </w:r>
    </w:p>
    <w:p w:rsidR="002D2AF4" w:rsidRPr="00852C8D" w:rsidRDefault="002D2AF4" w:rsidP="00695BCA">
      <w:pPr>
        <w:pStyle w:val="a6"/>
        <w:numPr>
          <w:ilvl w:val="0"/>
          <w:numId w:val="81"/>
        </w:numPr>
        <w:tabs>
          <w:tab w:val="left" w:pos="0"/>
          <w:tab w:val="left" w:pos="1418"/>
        </w:tabs>
        <w:spacing w:line="360" w:lineRule="auto"/>
        <w:ind w:left="0" w:firstLine="568"/>
        <w:jc w:val="both"/>
        <w:rPr>
          <w:rFonts w:ascii="Times New Roman" w:hAnsi="Times New Roman"/>
          <w:sz w:val="28"/>
          <w:szCs w:val="28"/>
        </w:rPr>
      </w:pPr>
      <w:r w:rsidRPr="00852C8D">
        <w:rPr>
          <w:rFonts w:ascii="Times New Roman" w:hAnsi="Times New Roman"/>
          <w:sz w:val="28"/>
          <w:szCs w:val="28"/>
        </w:rPr>
        <w:t>Белорус АИ</w:t>
      </w:r>
      <w:r w:rsidRPr="00852C8D">
        <w:rPr>
          <w:rFonts w:ascii="Times New Roman" w:hAnsi="Times New Roman"/>
          <w:sz w:val="28"/>
          <w:szCs w:val="28"/>
          <w:lang w:val="uk-UA"/>
        </w:rPr>
        <w:t>,</w:t>
      </w:r>
      <w:r w:rsidRPr="00852C8D">
        <w:rPr>
          <w:rFonts w:ascii="Times New Roman" w:hAnsi="Times New Roman"/>
          <w:sz w:val="28"/>
          <w:szCs w:val="28"/>
        </w:rPr>
        <w:t xml:space="preserve"> Фастовец МН, Лисак ВП</w:t>
      </w:r>
      <w:r w:rsidRPr="00852C8D">
        <w:rPr>
          <w:rFonts w:ascii="Times New Roman" w:hAnsi="Times New Roman"/>
          <w:sz w:val="28"/>
          <w:szCs w:val="28"/>
          <w:lang w:val="uk-UA"/>
        </w:rPr>
        <w:t>,</w:t>
      </w:r>
      <w:r w:rsidRPr="00852C8D">
        <w:rPr>
          <w:rFonts w:ascii="Times New Roman" w:hAnsi="Times New Roman"/>
          <w:sz w:val="28"/>
          <w:szCs w:val="28"/>
        </w:rPr>
        <w:t xml:space="preserve"> Зюзина ЛС</w:t>
      </w:r>
      <w:r w:rsidRPr="00852C8D">
        <w:rPr>
          <w:rFonts w:ascii="Times New Roman" w:hAnsi="Times New Roman"/>
          <w:sz w:val="28"/>
          <w:szCs w:val="28"/>
          <w:lang w:val="uk-UA"/>
        </w:rPr>
        <w:t>,</w:t>
      </w:r>
      <w:r w:rsidRPr="00852C8D">
        <w:rPr>
          <w:rFonts w:ascii="Times New Roman" w:hAnsi="Times New Roman"/>
          <w:sz w:val="28"/>
          <w:szCs w:val="28"/>
        </w:rPr>
        <w:t xml:space="preserve"> Ковалева ЕМ. Частота выявления нежелательных медицинских событий в отделении интенсивной терапии новорожденных с помощью глобального триггерного інструмента</w:t>
      </w:r>
      <w:r w:rsidR="00F93DA5">
        <w:rPr>
          <w:rFonts w:ascii="Times New Roman" w:hAnsi="Times New Roman"/>
          <w:sz w:val="28"/>
          <w:szCs w:val="28"/>
          <w:lang w:val="uk-UA"/>
        </w:rPr>
        <w:t>.</w:t>
      </w:r>
      <w:r w:rsidRPr="00852C8D">
        <w:rPr>
          <w:rFonts w:ascii="Times New Roman" w:hAnsi="Times New Roman"/>
          <w:sz w:val="28"/>
          <w:szCs w:val="28"/>
        </w:rPr>
        <w:t xml:space="preserve"> </w:t>
      </w:r>
      <w:r w:rsidRPr="00852C8D">
        <w:rPr>
          <w:rFonts w:ascii="Times New Roman" w:hAnsi="Times New Roman"/>
          <w:sz w:val="28"/>
          <w:szCs w:val="28"/>
          <w:lang w:val="en-US"/>
        </w:rPr>
        <w:t>Wiadomosci</w:t>
      </w:r>
      <w:r w:rsidR="0007460F" w:rsidRPr="00852C8D">
        <w:rPr>
          <w:rFonts w:ascii="Times New Roman" w:hAnsi="Times New Roman"/>
          <w:sz w:val="28"/>
          <w:szCs w:val="28"/>
        </w:rPr>
        <w:t xml:space="preserve"> </w:t>
      </w:r>
      <w:r w:rsidRPr="00852C8D">
        <w:rPr>
          <w:rFonts w:ascii="Times New Roman" w:hAnsi="Times New Roman"/>
          <w:sz w:val="28"/>
          <w:szCs w:val="28"/>
          <w:lang w:val="en-US"/>
        </w:rPr>
        <w:t>Lekarskie</w:t>
      </w:r>
      <w:r w:rsidRPr="00852C8D">
        <w:rPr>
          <w:rFonts w:ascii="Times New Roman" w:hAnsi="Times New Roman"/>
          <w:sz w:val="28"/>
          <w:szCs w:val="28"/>
          <w:lang w:val="uk-UA"/>
        </w:rPr>
        <w:t>.</w:t>
      </w:r>
      <w:r w:rsidR="0007460F" w:rsidRPr="00852C8D">
        <w:rPr>
          <w:rFonts w:ascii="Times New Roman" w:hAnsi="Times New Roman"/>
          <w:sz w:val="28"/>
          <w:szCs w:val="28"/>
        </w:rPr>
        <w:t xml:space="preserve"> </w:t>
      </w:r>
      <w:r w:rsidRPr="00852C8D">
        <w:rPr>
          <w:rFonts w:ascii="Times New Roman" w:hAnsi="Times New Roman"/>
          <w:sz w:val="28"/>
          <w:szCs w:val="28"/>
        </w:rPr>
        <w:t>2017</w:t>
      </w:r>
      <w:r w:rsidRPr="00852C8D">
        <w:rPr>
          <w:rFonts w:ascii="Times New Roman" w:hAnsi="Times New Roman"/>
          <w:sz w:val="28"/>
          <w:szCs w:val="28"/>
          <w:lang w:val="uk-UA"/>
        </w:rPr>
        <w:t>;</w:t>
      </w:r>
      <w:r w:rsidRPr="00852C8D">
        <w:rPr>
          <w:rFonts w:ascii="Times New Roman" w:hAnsi="Times New Roman"/>
          <w:sz w:val="28"/>
          <w:szCs w:val="28"/>
          <w:lang w:val="en-US"/>
        </w:rPr>
        <w:t>LXX</w:t>
      </w:r>
      <w:r w:rsidR="00F93DA5">
        <w:rPr>
          <w:rFonts w:ascii="Times New Roman" w:hAnsi="Times New Roman"/>
          <w:sz w:val="28"/>
          <w:szCs w:val="28"/>
        </w:rPr>
        <w:t>,</w:t>
      </w:r>
      <w:r w:rsidRPr="00852C8D">
        <w:rPr>
          <w:rFonts w:ascii="Times New Roman" w:hAnsi="Times New Roman"/>
          <w:sz w:val="28"/>
          <w:szCs w:val="28"/>
        </w:rPr>
        <w:t>3,</w:t>
      </w:r>
      <w:r w:rsidRPr="00852C8D">
        <w:rPr>
          <w:rFonts w:ascii="Times New Roman" w:hAnsi="Times New Roman"/>
          <w:sz w:val="28"/>
          <w:szCs w:val="28"/>
          <w:lang w:val="en-US"/>
        </w:rPr>
        <w:t>I</w:t>
      </w:r>
      <w:r w:rsidRPr="00852C8D">
        <w:rPr>
          <w:rFonts w:ascii="Times New Roman" w:hAnsi="Times New Roman"/>
          <w:sz w:val="28"/>
          <w:szCs w:val="28"/>
          <w:lang w:val="uk-UA"/>
        </w:rPr>
        <w:t>:</w:t>
      </w:r>
      <w:r w:rsidRPr="00852C8D">
        <w:rPr>
          <w:rFonts w:ascii="Times New Roman" w:hAnsi="Times New Roman"/>
          <w:sz w:val="28"/>
          <w:szCs w:val="28"/>
        </w:rPr>
        <w:t>483-8.</w:t>
      </w:r>
    </w:p>
    <w:p w:rsidR="002D2AF4" w:rsidRPr="00852C8D" w:rsidRDefault="002D2AF4" w:rsidP="00C97939">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852C8D">
        <w:rPr>
          <w:rFonts w:ascii="Times New Roman" w:hAnsi="Times New Roman"/>
          <w:color w:val="000000"/>
          <w:sz w:val="28"/>
          <w:szCs w:val="28"/>
          <w:lang w:val="en-US"/>
        </w:rPr>
        <w:lastRenderedPageBreak/>
        <w:t>Institute</w:t>
      </w:r>
      <w:r w:rsidRPr="00F93DA5">
        <w:rPr>
          <w:rFonts w:ascii="Times New Roman" w:hAnsi="Times New Roman"/>
          <w:color w:val="000000"/>
          <w:sz w:val="28"/>
          <w:szCs w:val="28"/>
          <w:lang w:val="en-US"/>
        </w:rPr>
        <w:t xml:space="preserve"> </w:t>
      </w:r>
      <w:r w:rsidRPr="00852C8D">
        <w:rPr>
          <w:rFonts w:ascii="Times New Roman" w:hAnsi="Times New Roman"/>
          <w:color w:val="000000"/>
          <w:sz w:val="28"/>
          <w:szCs w:val="28"/>
          <w:lang w:val="en-US"/>
        </w:rPr>
        <w:t>of</w:t>
      </w:r>
      <w:r w:rsidRPr="00F93DA5">
        <w:rPr>
          <w:rFonts w:ascii="Times New Roman" w:hAnsi="Times New Roman"/>
          <w:color w:val="000000"/>
          <w:sz w:val="28"/>
          <w:szCs w:val="28"/>
          <w:lang w:val="en-US"/>
        </w:rPr>
        <w:t xml:space="preserve"> </w:t>
      </w:r>
      <w:r w:rsidRPr="00852C8D">
        <w:rPr>
          <w:rFonts w:ascii="Times New Roman" w:hAnsi="Times New Roman"/>
          <w:color w:val="000000"/>
          <w:sz w:val="28"/>
          <w:szCs w:val="28"/>
          <w:lang w:val="en-US"/>
        </w:rPr>
        <w:t>Medicine</w:t>
      </w:r>
      <w:r w:rsidR="00C97939">
        <w:rPr>
          <w:rFonts w:ascii="Times New Roman" w:hAnsi="Times New Roman"/>
          <w:color w:val="000000"/>
          <w:sz w:val="28"/>
          <w:szCs w:val="28"/>
          <w:lang w:val="en-US"/>
        </w:rPr>
        <w:t xml:space="preserve">, </w:t>
      </w:r>
      <w:r w:rsidR="00C97939" w:rsidRPr="00C97939">
        <w:rPr>
          <w:rFonts w:ascii="Times New Roman" w:hAnsi="Times New Roman"/>
          <w:color w:val="000000"/>
          <w:sz w:val="28"/>
          <w:szCs w:val="28"/>
          <w:lang w:val="en-US"/>
        </w:rPr>
        <w:t>Committee on Quality of Health Care in America</w:t>
      </w:r>
      <w:r w:rsidR="00C97939">
        <w:rPr>
          <w:rFonts w:ascii="Times New Roman" w:hAnsi="Times New Roman"/>
          <w:color w:val="000000"/>
          <w:sz w:val="28"/>
          <w:szCs w:val="28"/>
          <w:lang w:val="en-US"/>
        </w:rPr>
        <w:t>.</w:t>
      </w:r>
      <w:r w:rsidRPr="00F93DA5">
        <w:rPr>
          <w:rFonts w:ascii="Times New Roman" w:hAnsi="Times New Roman"/>
          <w:color w:val="000000"/>
          <w:sz w:val="28"/>
          <w:szCs w:val="28"/>
          <w:lang w:val="en-US"/>
        </w:rPr>
        <w:t xml:space="preserve"> </w:t>
      </w:r>
      <w:r w:rsidRPr="00852C8D">
        <w:rPr>
          <w:rFonts w:ascii="Times New Roman" w:hAnsi="Times New Roman"/>
          <w:color w:val="000000"/>
          <w:sz w:val="28"/>
          <w:szCs w:val="28"/>
          <w:lang w:val="en-US"/>
        </w:rPr>
        <w:t>Crossing</w:t>
      </w:r>
      <w:r w:rsidRPr="00C97939">
        <w:rPr>
          <w:rFonts w:ascii="Times New Roman" w:hAnsi="Times New Roman"/>
          <w:color w:val="000000"/>
          <w:sz w:val="28"/>
          <w:szCs w:val="28"/>
          <w:lang w:val="en-US"/>
        </w:rPr>
        <w:t xml:space="preserve"> </w:t>
      </w:r>
      <w:r w:rsidRPr="00852C8D">
        <w:rPr>
          <w:rFonts w:ascii="Times New Roman" w:hAnsi="Times New Roman"/>
          <w:color w:val="000000"/>
          <w:sz w:val="28"/>
          <w:szCs w:val="28"/>
          <w:lang w:val="en-US"/>
        </w:rPr>
        <w:t>the</w:t>
      </w:r>
      <w:r w:rsidRPr="00C97939">
        <w:rPr>
          <w:rFonts w:ascii="Times New Roman" w:hAnsi="Times New Roman"/>
          <w:color w:val="000000"/>
          <w:sz w:val="28"/>
          <w:szCs w:val="28"/>
          <w:lang w:val="en-US"/>
        </w:rPr>
        <w:t xml:space="preserve"> </w:t>
      </w:r>
      <w:r w:rsidRPr="00852C8D">
        <w:rPr>
          <w:rFonts w:ascii="Times New Roman" w:hAnsi="Times New Roman"/>
          <w:color w:val="000000"/>
          <w:sz w:val="28"/>
          <w:szCs w:val="28"/>
          <w:lang w:val="en-US"/>
        </w:rPr>
        <w:t>Quality</w:t>
      </w:r>
      <w:r w:rsidRPr="00C97939">
        <w:rPr>
          <w:rFonts w:ascii="Times New Roman" w:hAnsi="Times New Roman"/>
          <w:color w:val="000000"/>
          <w:sz w:val="28"/>
          <w:szCs w:val="28"/>
          <w:lang w:val="en-US"/>
        </w:rPr>
        <w:t xml:space="preserve"> </w:t>
      </w:r>
      <w:r w:rsidRPr="00852C8D">
        <w:rPr>
          <w:rFonts w:ascii="Times New Roman" w:hAnsi="Times New Roman"/>
          <w:color w:val="000000"/>
          <w:sz w:val="28"/>
          <w:szCs w:val="28"/>
          <w:lang w:val="en-US"/>
        </w:rPr>
        <w:t>Chasm</w:t>
      </w:r>
      <w:r w:rsidRPr="00C97939">
        <w:rPr>
          <w:rFonts w:ascii="Times New Roman" w:hAnsi="Times New Roman"/>
          <w:color w:val="000000"/>
          <w:sz w:val="28"/>
          <w:szCs w:val="28"/>
          <w:lang w:val="en-US"/>
        </w:rPr>
        <w:t xml:space="preserve">: </w:t>
      </w:r>
      <w:r w:rsidRPr="00852C8D">
        <w:rPr>
          <w:rFonts w:ascii="Times New Roman" w:hAnsi="Times New Roman"/>
          <w:color w:val="000000"/>
          <w:sz w:val="28"/>
          <w:szCs w:val="28"/>
          <w:lang w:val="en-US"/>
        </w:rPr>
        <w:t>A</w:t>
      </w:r>
      <w:r w:rsidRPr="00C97939">
        <w:rPr>
          <w:rFonts w:ascii="Times New Roman" w:hAnsi="Times New Roman"/>
          <w:color w:val="000000"/>
          <w:sz w:val="28"/>
          <w:szCs w:val="28"/>
          <w:lang w:val="en-US"/>
        </w:rPr>
        <w:t xml:space="preserve"> </w:t>
      </w:r>
      <w:r w:rsidRPr="00852C8D">
        <w:rPr>
          <w:rFonts w:ascii="Times New Roman" w:hAnsi="Times New Roman"/>
          <w:color w:val="000000"/>
          <w:sz w:val="28"/>
          <w:szCs w:val="28"/>
          <w:lang w:val="en-US"/>
        </w:rPr>
        <w:t>New</w:t>
      </w:r>
      <w:r w:rsidRPr="00C97939">
        <w:rPr>
          <w:rFonts w:ascii="Times New Roman" w:hAnsi="Times New Roman"/>
          <w:color w:val="000000"/>
          <w:sz w:val="28"/>
          <w:szCs w:val="28"/>
          <w:lang w:val="en-US"/>
        </w:rPr>
        <w:t xml:space="preserve"> </w:t>
      </w:r>
      <w:r w:rsidRPr="00852C8D">
        <w:rPr>
          <w:rFonts w:ascii="Times New Roman" w:hAnsi="Times New Roman"/>
          <w:color w:val="000000"/>
          <w:sz w:val="28"/>
          <w:szCs w:val="28"/>
          <w:lang w:val="en-US"/>
        </w:rPr>
        <w:t>Health</w:t>
      </w:r>
      <w:r w:rsidRPr="00C97939">
        <w:rPr>
          <w:rFonts w:ascii="Times New Roman" w:hAnsi="Times New Roman"/>
          <w:color w:val="000000"/>
          <w:sz w:val="28"/>
          <w:szCs w:val="28"/>
          <w:lang w:val="en-US"/>
        </w:rPr>
        <w:t xml:space="preserve"> </w:t>
      </w:r>
      <w:r w:rsidRPr="00852C8D">
        <w:rPr>
          <w:rFonts w:ascii="Times New Roman" w:hAnsi="Times New Roman"/>
          <w:color w:val="000000"/>
          <w:sz w:val="28"/>
          <w:szCs w:val="28"/>
          <w:lang w:val="en-US"/>
        </w:rPr>
        <w:t>System</w:t>
      </w:r>
      <w:r w:rsidRPr="00C97939">
        <w:rPr>
          <w:rFonts w:ascii="Times New Roman" w:hAnsi="Times New Roman"/>
          <w:color w:val="000000"/>
          <w:sz w:val="28"/>
          <w:szCs w:val="28"/>
          <w:lang w:val="en-US"/>
        </w:rPr>
        <w:t xml:space="preserve"> </w:t>
      </w:r>
      <w:r w:rsidRPr="00852C8D">
        <w:rPr>
          <w:rFonts w:ascii="Times New Roman" w:hAnsi="Times New Roman"/>
          <w:color w:val="000000"/>
          <w:sz w:val="28"/>
          <w:szCs w:val="28"/>
          <w:lang w:val="en-US"/>
        </w:rPr>
        <w:t>for</w:t>
      </w:r>
      <w:r w:rsidRPr="00C97939">
        <w:rPr>
          <w:rFonts w:ascii="Times New Roman" w:hAnsi="Times New Roman"/>
          <w:color w:val="000000"/>
          <w:sz w:val="28"/>
          <w:szCs w:val="28"/>
          <w:lang w:val="en-US"/>
        </w:rPr>
        <w:t xml:space="preserve"> </w:t>
      </w:r>
      <w:r w:rsidRPr="00852C8D">
        <w:rPr>
          <w:rFonts w:ascii="Times New Roman" w:hAnsi="Times New Roman"/>
          <w:color w:val="000000"/>
          <w:sz w:val="28"/>
          <w:szCs w:val="28"/>
          <w:lang w:val="en-US"/>
        </w:rPr>
        <w:t>the</w:t>
      </w:r>
      <w:r w:rsidRPr="00C97939">
        <w:rPr>
          <w:rFonts w:ascii="Times New Roman" w:hAnsi="Times New Roman"/>
          <w:color w:val="000000"/>
          <w:sz w:val="28"/>
          <w:szCs w:val="28"/>
          <w:lang w:val="en-US"/>
        </w:rPr>
        <w:t xml:space="preserve"> 21</w:t>
      </w:r>
      <w:r w:rsidRPr="00852C8D">
        <w:rPr>
          <w:rFonts w:ascii="Times New Roman" w:hAnsi="Times New Roman"/>
          <w:color w:val="000000"/>
          <w:sz w:val="28"/>
          <w:szCs w:val="28"/>
          <w:lang w:val="en-US"/>
        </w:rPr>
        <w:t>st</w:t>
      </w:r>
      <w:r w:rsidRPr="00C97939">
        <w:rPr>
          <w:rFonts w:ascii="Times New Roman" w:hAnsi="Times New Roman"/>
          <w:color w:val="000000"/>
          <w:sz w:val="28"/>
          <w:szCs w:val="28"/>
          <w:lang w:val="en-US"/>
        </w:rPr>
        <w:t xml:space="preserve"> </w:t>
      </w:r>
      <w:r w:rsidRPr="00852C8D">
        <w:rPr>
          <w:rFonts w:ascii="Times New Roman" w:hAnsi="Times New Roman"/>
          <w:color w:val="000000"/>
          <w:sz w:val="28"/>
          <w:szCs w:val="28"/>
          <w:lang w:val="en-US"/>
        </w:rPr>
        <w:t>Century</w:t>
      </w:r>
      <w:r w:rsidRPr="00C97939">
        <w:rPr>
          <w:rFonts w:ascii="Times New Roman" w:hAnsi="Times New Roman"/>
          <w:color w:val="000000"/>
          <w:sz w:val="28"/>
          <w:szCs w:val="28"/>
          <w:lang w:val="en-US"/>
        </w:rPr>
        <w:t>.</w:t>
      </w:r>
      <w:r w:rsidR="009C55F3">
        <w:rPr>
          <w:rFonts w:ascii="Times New Roman" w:hAnsi="Times New Roman"/>
          <w:color w:val="000000"/>
          <w:sz w:val="28"/>
          <w:szCs w:val="28"/>
          <w:lang w:val="en-US"/>
        </w:rPr>
        <w:t xml:space="preserve"> </w:t>
      </w:r>
      <w:r w:rsidRPr="00852C8D">
        <w:rPr>
          <w:rFonts w:ascii="Times New Roman" w:hAnsi="Times New Roman"/>
          <w:color w:val="000000"/>
          <w:sz w:val="28"/>
          <w:szCs w:val="28"/>
          <w:lang w:val="en-US"/>
        </w:rPr>
        <w:t>Washington</w:t>
      </w:r>
      <w:r w:rsidRPr="009C55F3">
        <w:rPr>
          <w:rFonts w:ascii="Times New Roman" w:hAnsi="Times New Roman"/>
          <w:color w:val="000000"/>
          <w:sz w:val="28"/>
          <w:szCs w:val="28"/>
          <w:lang w:val="en-US"/>
        </w:rPr>
        <w:t xml:space="preserve">, </w:t>
      </w:r>
      <w:r w:rsidRPr="00852C8D">
        <w:rPr>
          <w:rFonts w:ascii="Times New Roman" w:hAnsi="Times New Roman"/>
          <w:color w:val="000000"/>
          <w:sz w:val="28"/>
          <w:szCs w:val="28"/>
          <w:lang w:val="en-US"/>
        </w:rPr>
        <w:t>D</w:t>
      </w:r>
      <w:r w:rsidRPr="009C55F3">
        <w:rPr>
          <w:rFonts w:ascii="Times New Roman" w:hAnsi="Times New Roman"/>
          <w:color w:val="000000"/>
          <w:sz w:val="28"/>
          <w:szCs w:val="28"/>
          <w:lang w:val="en-US"/>
        </w:rPr>
        <w:t>.</w:t>
      </w:r>
      <w:r w:rsidR="001D12FD">
        <w:rPr>
          <w:rFonts w:ascii="Times New Roman" w:hAnsi="Times New Roman"/>
          <w:color w:val="000000"/>
          <w:sz w:val="28"/>
          <w:szCs w:val="28"/>
          <w:lang w:val="en-US"/>
        </w:rPr>
        <w:t> </w:t>
      </w:r>
      <w:r w:rsidRPr="00852C8D">
        <w:rPr>
          <w:rFonts w:ascii="Times New Roman" w:hAnsi="Times New Roman"/>
          <w:color w:val="000000"/>
          <w:sz w:val="28"/>
          <w:szCs w:val="28"/>
          <w:lang w:val="en-US"/>
        </w:rPr>
        <w:t>C</w:t>
      </w:r>
      <w:r w:rsidRPr="009C55F3">
        <w:rPr>
          <w:rFonts w:ascii="Times New Roman" w:hAnsi="Times New Roman"/>
          <w:color w:val="000000"/>
          <w:sz w:val="28"/>
          <w:szCs w:val="28"/>
          <w:lang w:val="en-US"/>
        </w:rPr>
        <w:t xml:space="preserve">: </w:t>
      </w:r>
      <w:r w:rsidR="009C55F3">
        <w:rPr>
          <w:rFonts w:ascii="Times New Roman" w:hAnsi="Times New Roman"/>
          <w:color w:val="000000"/>
          <w:sz w:val="28"/>
          <w:szCs w:val="28"/>
          <w:lang w:val="en-US"/>
        </w:rPr>
        <w:t xml:space="preserve">The </w:t>
      </w:r>
      <w:r w:rsidRPr="00852C8D">
        <w:rPr>
          <w:rFonts w:ascii="Times New Roman" w:hAnsi="Times New Roman"/>
          <w:color w:val="000000"/>
          <w:sz w:val="28"/>
          <w:szCs w:val="28"/>
          <w:lang w:val="en-US"/>
        </w:rPr>
        <w:t>National Acad</w:t>
      </w:r>
      <w:r w:rsidR="009C55F3">
        <w:rPr>
          <w:rFonts w:ascii="Times New Roman" w:hAnsi="Times New Roman"/>
          <w:color w:val="000000"/>
          <w:sz w:val="28"/>
          <w:szCs w:val="28"/>
          <w:lang w:val="en-US"/>
        </w:rPr>
        <w:t>emies</w:t>
      </w:r>
      <w:r w:rsidRPr="00852C8D">
        <w:rPr>
          <w:rFonts w:ascii="Times New Roman" w:hAnsi="Times New Roman"/>
          <w:color w:val="000000"/>
          <w:sz w:val="28"/>
          <w:szCs w:val="28"/>
          <w:lang w:val="en-US"/>
        </w:rPr>
        <w:t xml:space="preserve"> Press; 2001</w:t>
      </w:r>
      <w:r w:rsidR="00C878D2">
        <w:rPr>
          <w:rFonts w:ascii="Times New Roman" w:hAnsi="Times New Roman"/>
          <w:color w:val="000000"/>
          <w:sz w:val="28"/>
          <w:szCs w:val="28"/>
          <w:lang w:val="en-US"/>
        </w:rPr>
        <w:t>.</w:t>
      </w:r>
      <w:r w:rsidR="0007460F" w:rsidRPr="00852C8D">
        <w:rPr>
          <w:rFonts w:ascii="Times New Roman" w:hAnsi="Times New Roman"/>
          <w:color w:val="000000"/>
          <w:sz w:val="28"/>
          <w:szCs w:val="28"/>
          <w:lang w:val="en-US"/>
        </w:rPr>
        <w:t xml:space="preserve"> </w:t>
      </w:r>
      <w:r w:rsidR="00C97939">
        <w:rPr>
          <w:rFonts w:ascii="Times New Roman" w:hAnsi="Times New Roman"/>
          <w:color w:val="000000"/>
          <w:sz w:val="28"/>
          <w:szCs w:val="28"/>
          <w:lang w:val="en-US"/>
        </w:rPr>
        <w:t>360</w:t>
      </w:r>
      <w:r w:rsidR="00C878D2">
        <w:rPr>
          <w:rFonts w:ascii="Times New Roman" w:hAnsi="Times New Roman"/>
          <w:color w:val="000000"/>
          <w:sz w:val="28"/>
          <w:szCs w:val="28"/>
          <w:lang w:val="en-US"/>
        </w:rPr>
        <w:t xml:space="preserve"> p. </w:t>
      </w:r>
    </w:p>
    <w:p w:rsidR="002D2AF4" w:rsidRPr="008F370A" w:rsidRDefault="002D2AF4" w:rsidP="00695BCA">
      <w:pPr>
        <w:pStyle w:val="a6"/>
        <w:numPr>
          <w:ilvl w:val="0"/>
          <w:numId w:val="81"/>
        </w:numPr>
        <w:tabs>
          <w:tab w:val="left" w:pos="993"/>
        </w:tabs>
        <w:spacing w:line="360" w:lineRule="auto"/>
        <w:ind w:left="0" w:firstLine="709"/>
        <w:jc w:val="both"/>
        <w:rPr>
          <w:rFonts w:ascii="Times New Roman" w:hAnsi="Times New Roman"/>
          <w:sz w:val="28"/>
          <w:szCs w:val="28"/>
          <w:lang w:val="en-US"/>
        </w:rPr>
      </w:pPr>
      <w:r w:rsidRPr="00852C8D">
        <w:rPr>
          <w:rFonts w:ascii="Times New Roman" w:hAnsi="Times New Roman"/>
          <w:color w:val="000000"/>
          <w:sz w:val="28"/>
          <w:szCs w:val="28"/>
          <w:lang w:val="en-US"/>
        </w:rPr>
        <w:t>Europ</w:t>
      </w:r>
      <w:r w:rsidR="001D12FD">
        <w:rPr>
          <w:rFonts w:ascii="Times New Roman" w:hAnsi="Times New Roman"/>
          <w:color w:val="000000"/>
          <w:sz w:val="28"/>
          <w:szCs w:val="28"/>
          <w:lang w:val="en-US"/>
        </w:rPr>
        <w:t>ean charter of patients’ rights</w:t>
      </w:r>
      <w:r w:rsidR="0007460F" w:rsidRPr="00852C8D">
        <w:rPr>
          <w:rFonts w:ascii="Times New Roman" w:hAnsi="Times New Roman"/>
          <w:color w:val="000000"/>
          <w:sz w:val="28"/>
          <w:szCs w:val="28"/>
          <w:lang w:val="en-US"/>
        </w:rPr>
        <w:t xml:space="preserve"> </w:t>
      </w:r>
      <w:r w:rsidR="008F370A">
        <w:rPr>
          <w:rFonts w:ascii="Times New Roman" w:hAnsi="Times New Roman"/>
          <w:color w:val="000000"/>
          <w:sz w:val="28"/>
          <w:szCs w:val="28"/>
          <w:lang w:val="en-US"/>
        </w:rPr>
        <w:t xml:space="preserve">preamble </w:t>
      </w:r>
      <w:r w:rsidRPr="00852C8D">
        <w:rPr>
          <w:rFonts w:ascii="Times New Roman" w:hAnsi="Times New Roman"/>
          <w:color w:val="000000"/>
          <w:sz w:val="28"/>
          <w:szCs w:val="28"/>
          <w:lang w:val="en-US"/>
        </w:rPr>
        <w:t xml:space="preserve">[Internet]. </w:t>
      </w:r>
      <w:r w:rsidR="00C97939">
        <w:rPr>
          <w:rFonts w:ascii="Times New Roman" w:hAnsi="Times New Roman"/>
          <w:color w:val="000000"/>
          <w:sz w:val="28"/>
          <w:szCs w:val="28"/>
          <w:lang w:val="en-US"/>
        </w:rPr>
        <w:t>[C</w:t>
      </w:r>
      <w:r w:rsidRPr="00852C8D">
        <w:rPr>
          <w:rFonts w:ascii="Times New Roman" w:hAnsi="Times New Roman"/>
          <w:color w:val="000000"/>
          <w:sz w:val="28"/>
          <w:szCs w:val="28"/>
          <w:lang w:val="en-US"/>
        </w:rPr>
        <w:t>ited 2015 Nov 15]</w:t>
      </w:r>
      <w:r w:rsidR="0007460F" w:rsidRPr="00852C8D">
        <w:rPr>
          <w:rFonts w:ascii="Times New Roman" w:hAnsi="Times New Roman"/>
          <w:color w:val="000000"/>
          <w:sz w:val="28"/>
          <w:szCs w:val="28"/>
          <w:lang w:val="en-US"/>
        </w:rPr>
        <w:t xml:space="preserve">. </w:t>
      </w:r>
      <w:r w:rsidRPr="00852C8D">
        <w:rPr>
          <w:rFonts w:ascii="Times New Roman" w:hAnsi="Times New Roman"/>
          <w:color w:val="000000"/>
          <w:sz w:val="28"/>
          <w:szCs w:val="28"/>
          <w:lang w:val="en-US"/>
        </w:rPr>
        <w:t xml:space="preserve">Available from: </w:t>
      </w:r>
      <w:hyperlink r:id="rId63" w:history="1">
        <w:r w:rsidR="008F370A" w:rsidRPr="008F370A">
          <w:rPr>
            <w:rStyle w:val="ae"/>
            <w:rFonts w:ascii="Times New Roman" w:hAnsi="Times New Roman"/>
            <w:color w:val="auto"/>
            <w:sz w:val="28"/>
            <w:szCs w:val="28"/>
            <w:u w:val="none"/>
            <w:lang w:val="en-US"/>
          </w:rPr>
          <w:t>http://ec.europa.eu/health/ ph_overview/co_operation/mobility/docs/</w:t>
        </w:r>
      </w:hyperlink>
      <w:r w:rsidRPr="008F370A">
        <w:rPr>
          <w:rFonts w:ascii="Times New Roman" w:hAnsi="Times New Roman"/>
          <w:sz w:val="28"/>
          <w:szCs w:val="28"/>
          <w:lang w:val="en-US"/>
        </w:rPr>
        <w:t>health_services_co108_en.pdf</w:t>
      </w:r>
    </w:p>
    <w:p w:rsidR="002D2AF4" w:rsidRPr="002B054F" w:rsidRDefault="00C015BA"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2B054F">
        <w:rPr>
          <w:rFonts w:ascii="Times New Roman" w:hAnsi="Times New Roman"/>
          <w:color w:val="000000"/>
          <w:sz w:val="28"/>
          <w:szCs w:val="28"/>
          <w:lang w:val="en-US"/>
        </w:rPr>
        <w:t>WHO</w:t>
      </w:r>
      <w:r w:rsidR="00C878D2" w:rsidRPr="002B054F">
        <w:rPr>
          <w:rFonts w:ascii="Times New Roman" w:hAnsi="Times New Roman"/>
          <w:color w:val="000000"/>
          <w:sz w:val="28"/>
          <w:szCs w:val="28"/>
          <w:lang w:val="en-US"/>
        </w:rPr>
        <w:t xml:space="preserve"> [Internet].</w:t>
      </w:r>
      <w:r w:rsidRPr="002B054F">
        <w:rPr>
          <w:rFonts w:ascii="Times New Roman" w:hAnsi="Times New Roman"/>
          <w:color w:val="000000"/>
          <w:sz w:val="28"/>
          <w:szCs w:val="28"/>
          <w:lang w:val="en-US"/>
        </w:rPr>
        <w:t xml:space="preserve"> </w:t>
      </w:r>
      <w:r w:rsidR="002D2AF4" w:rsidRPr="002B054F">
        <w:rPr>
          <w:rFonts w:ascii="Times New Roman" w:hAnsi="Times New Roman"/>
          <w:color w:val="000000"/>
          <w:sz w:val="28"/>
          <w:szCs w:val="28"/>
          <w:lang w:val="en-US"/>
        </w:rPr>
        <w:t>Fifty-fifth World Health Assembly Resolution WHA 55.18 «Q</w:t>
      </w:r>
      <w:r w:rsidR="008F370A" w:rsidRPr="002B054F">
        <w:rPr>
          <w:rFonts w:ascii="Times New Roman" w:hAnsi="Times New Roman"/>
          <w:color w:val="000000"/>
          <w:sz w:val="28"/>
          <w:szCs w:val="28"/>
          <w:lang w:val="en-US"/>
        </w:rPr>
        <w:t xml:space="preserve">uality of care: patient safety» </w:t>
      </w:r>
      <w:r w:rsidR="002D2AF4" w:rsidRPr="002B054F">
        <w:rPr>
          <w:rFonts w:ascii="Times New Roman" w:hAnsi="Times New Roman"/>
          <w:color w:val="000000"/>
          <w:sz w:val="28"/>
          <w:szCs w:val="28"/>
          <w:lang w:val="en-US"/>
        </w:rPr>
        <w:t>[cited 2015 Nov 15]. Available from: http://apps.who.int/gb/archive/pdf_files/WHA55/ewha5518.pdf?ua=1</w:t>
      </w:r>
    </w:p>
    <w:p w:rsidR="002D2AF4" w:rsidRPr="002B054F" w:rsidRDefault="001B2CE0" w:rsidP="008F370A">
      <w:pPr>
        <w:pStyle w:val="a6"/>
        <w:numPr>
          <w:ilvl w:val="0"/>
          <w:numId w:val="81"/>
        </w:numPr>
        <w:tabs>
          <w:tab w:val="left" w:pos="993"/>
        </w:tabs>
        <w:spacing w:line="360" w:lineRule="auto"/>
        <w:ind w:left="0" w:firstLine="709"/>
        <w:jc w:val="both"/>
        <w:rPr>
          <w:rFonts w:ascii="Times New Roman" w:hAnsi="Times New Roman"/>
          <w:sz w:val="28"/>
          <w:szCs w:val="28"/>
          <w:lang w:val="en-US"/>
        </w:rPr>
      </w:pPr>
      <w:r w:rsidRPr="002B054F">
        <w:rPr>
          <w:rFonts w:ascii="Times New Roman" w:hAnsi="Times New Roman"/>
          <w:color w:val="000000"/>
          <w:sz w:val="28"/>
          <w:szCs w:val="28"/>
          <w:lang w:val="en-US"/>
        </w:rPr>
        <w:t xml:space="preserve">World Alliance for Patient Safety [Internet]. Patients for Patient Safety. London Declaration [cited 2015 Nov 15]. Available from: </w:t>
      </w:r>
      <w:hyperlink r:id="rId64" w:history="1">
        <w:r w:rsidRPr="002B054F">
          <w:rPr>
            <w:rFonts w:ascii="Times New Roman" w:hAnsi="Times New Roman"/>
            <w:color w:val="000000"/>
            <w:sz w:val="28"/>
            <w:szCs w:val="28"/>
            <w:lang w:val="en-US"/>
          </w:rPr>
          <w:t>http://www.who.int/patientsafety/patients_for_patient/ London_Declaration_ EN.pdf</w:t>
        </w:r>
      </w:hyperlink>
    </w:p>
    <w:p w:rsidR="002D2AF4" w:rsidRPr="008F370A" w:rsidRDefault="002D2AF4" w:rsidP="008F370A">
      <w:pPr>
        <w:pStyle w:val="a6"/>
        <w:numPr>
          <w:ilvl w:val="0"/>
          <w:numId w:val="81"/>
        </w:numPr>
        <w:tabs>
          <w:tab w:val="left" w:pos="993"/>
        </w:tabs>
        <w:spacing w:line="360" w:lineRule="auto"/>
        <w:ind w:left="0" w:firstLine="709"/>
        <w:jc w:val="both"/>
        <w:rPr>
          <w:rFonts w:ascii="Times New Roman" w:hAnsi="Times New Roman"/>
          <w:sz w:val="28"/>
          <w:szCs w:val="28"/>
          <w:lang w:val="en-US"/>
        </w:rPr>
      </w:pPr>
      <w:r w:rsidRPr="00852C8D">
        <w:rPr>
          <w:rFonts w:ascii="Times New Roman" w:hAnsi="Times New Roman"/>
          <w:color w:val="000000"/>
          <w:sz w:val="28"/>
          <w:szCs w:val="28"/>
          <w:lang w:val="en-US"/>
        </w:rPr>
        <w:t>Luxembour</w:t>
      </w:r>
      <w:r w:rsidR="008F370A">
        <w:rPr>
          <w:rFonts w:ascii="Times New Roman" w:hAnsi="Times New Roman"/>
          <w:color w:val="000000"/>
          <w:sz w:val="28"/>
          <w:szCs w:val="28"/>
          <w:lang w:val="en-US"/>
        </w:rPr>
        <w:t>g Declaration on Patient Safety</w:t>
      </w:r>
      <w:r w:rsidRPr="00852C8D">
        <w:rPr>
          <w:rFonts w:ascii="Times New Roman" w:hAnsi="Times New Roman"/>
          <w:color w:val="000000"/>
          <w:sz w:val="28"/>
          <w:szCs w:val="28"/>
          <w:lang w:val="en-US"/>
        </w:rPr>
        <w:t xml:space="preserve"> [Internet]. </w:t>
      </w:r>
      <w:r w:rsidR="00C97939">
        <w:rPr>
          <w:rFonts w:ascii="Times New Roman" w:hAnsi="Times New Roman"/>
          <w:color w:val="000000"/>
          <w:sz w:val="28"/>
          <w:szCs w:val="28"/>
          <w:lang w:val="en-US"/>
        </w:rPr>
        <w:t>[C</w:t>
      </w:r>
      <w:r w:rsidRPr="00852C8D">
        <w:rPr>
          <w:rFonts w:ascii="Times New Roman" w:hAnsi="Times New Roman"/>
          <w:color w:val="000000"/>
          <w:sz w:val="28"/>
          <w:szCs w:val="28"/>
          <w:lang w:val="en-US"/>
        </w:rPr>
        <w:t xml:space="preserve">ited 2015 Nov 15]. Available from: </w:t>
      </w:r>
      <w:hyperlink r:id="rId65" w:history="1">
        <w:r w:rsidR="008F370A" w:rsidRPr="008F370A">
          <w:rPr>
            <w:rStyle w:val="ae"/>
            <w:rFonts w:ascii="Times New Roman" w:hAnsi="Times New Roman"/>
            <w:color w:val="auto"/>
            <w:sz w:val="28"/>
            <w:szCs w:val="28"/>
            <w:u w:val="none"/>
            <w:lang w:val="en-US"/>
          </w:rPr>
          <w:t>https://ec.europa.eu/health/ph_overview/</w:t>
        </w:r>
      </w:hyperlink>
      <w:r w:rsidR="008F370A" w:rsidRPr="008F370A">
        <w:rPr>
          <w:rFonts w:ascii="Times New Roman" w:hAnsi="Times New Roman"/>
          <w:sz w:val="28"/>
          <w:szCs w:val="28"/>
          <w:lang w:val="en-US"/>
        </w:rPr>
        <w:t xml:space="preserve"> Documents/ev_20050405_rd01_en.pdf </w:t>
      </w:r>
    </w:p>
    <w:p w:rsidR="002D2AF4" w:rsidRPr="008F370A" w:rsidRDefault="0007460F" w:rsidP="008F370A">
      <w:pPr>
        <w:pStyle w:val="a6"/>
        <w:numPr>
          <w:ilvl w:val="0"/>
          <w:numId w:val="81"/>
        </w:numPr>
        <w:tabs>
          <w:tab w:val="left" w:pos="993"/>
        </w:tabs>
        <w:spacing w:line="360" w:lineRule="auto"/>
        <w:ind w:left="0" w:firstLine="709"/>
        <w:jc w:val="both"/>
        <w:rPr>
          <w:rFonts w:ascii="Times New Roman" w:hAnsi="Times New Roman"/>
          <w:sz w:val="28"/>
          <w:szCs w:val="28"/>
          <w:lang w:val="en-US"/>
        </w:rPr>
      </w:pPr>
      <w:r w:rsidRPr="00852C8D">
        <w:rPr>
          <w:rFonts w:ascii="Times New Roman" w:hAnsi="Times New Roman"/>
          <w:color w:val="000000"/>
          <w:sz w:val="28"/>
          <w:szCs w:val="28"/>
          <w:lang w:val="en-US"/>
        </w:rPr>
        <w:t xml:space="preserve">World sepsis declaration </w:t>
      </w:r>
      <w:r w:rsidR="002D2AF4" w:rsidRPr="00852C8D">
        <w:rPr>
          <w:rFonts w:ascii="Times New Roman" w:hAnsi="Times New Roman"/>
          <w:color w:val="000000"/>
          <w:sz w:val="28"/>
          <w:szCs w:val="28"/>
          <w:lang w:val="en-US"/>
        </w:rPr>
        <w:t xml:space="preserve">[Internet]. </w:t>
      </w:r>
      <w:r w:rsidR="00C97939">
        <w:rPr>
          <w:rFonts w:ascii="Times New Roman" w:hAnsi="Times New Roman"/>
          <w:color w:val="000000"/>
          <w:sz w:val="28"/>
          <w:szCs w:val="28"/>
          <w:lang w:val="en-US"/>
        </w:rPr>
        <w:t>[C</w:t>
      </w:r>
      <w:r w:rsidR="002D2AF4" w:rsidRPr="00852C8D">
        <w:rPr>
          <w:rFonts w:ascii="Times New Roman" w:hAnsi="Times New Roman"/>
          <w:color w:val="000000"/>
          <w:sz w:val="28"/>
          <w:szCs w:val="28"/>
          <w:lang w:val="en-US"/>
        </w:rPr>
        <w:t>ited 2015 Nov 15]. Available from:</w:t>
      </w:r>
      <w:r w:rsidRPr="00852C8D">
        <w:rPr>
          <w:rFonts w:ascii="Times New Roman" w:hAnsi="Times New Roman"/>
          <w:color w:val="000000"/>
          <w:sz w:val="28"/>
          <w:szCs w:val="28"/>
          <w:lang w:val="en-US"/>
        </w:rPr>
        <w:t xml:space="preserve"> </w:t>
      </w:r>
      <w:hyperlink r:id="rId66" w:history="1">
        <w:r w:rsidR="008F370A" w:rsidRPr="008F370A">
          <w:rPr>
            <w:rStyle w:val="ae"/>
            <w:rFonts w:ascii="Times New Roman" w:hAnsi="Times New Roman"/>
            <w:color w:val="auto"/>
            <w:sz w:val="28"/>
            <w:szCs w:val="28"/>
            <w:u w:val="none"/>
            <w:lang w:val="en-US"/>
          </w:rPr>
          <w:t>http://intensivo.sochipe.cl/subidos/noticias2/docs/The%20World%20</w:t>
        </w:r>
      </w:hyperlink>
      <w:r w:rsidR="008F370A" w:rsidRPr="008F370A">
        <w:rPr>
          <w:rFonts w:ascii="Times New Roman" w:hAnsi="Times New Roman"/>
          <w:sz w:val="28"/>
          <w:szCs w:val="28"/>
          <w:lang w:val="en-US"/>
        </w:rPr>
        <w:t xml:space="preserve"> Sepsis%20 Declaration%2024.01.12%20.pdf  </w:t>
      </w:r>
    </w:p>
    <w:p w:rsidR="002D2AF4" w:rsidRPr="00852C8D" w:rsidRDefault="00C015BA"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C878D2">
        <w:rPr>
          <w:rFonts w:ascii="Times New Roman" w:hAnsi="Times New Roman"/>
          <w:color w:val="000000"/>
          <w:sz w:val="28"/>
          <w:szCs w:val="28"/>
          <w:lang w:val="en-US"/>
        </w:rPr>
        <w:t xml:space="preserve">WHO [Internet]. </w:t>
      </w:r>
      <w:r w:rsidR="002D2AF4" w:rsidRPr="00C878D2">
        <w:rPr>
          <w:rFonts w:ascii="Times New Roman" w:hAnsi="Times New Roman"/>
          <w:color w:val="000000"/>
          <w:sz w:val="28"/>
          <w:szCs w:val="28"/>
          <w:lang w:val="en-US"/>
        </w:rPr>
        <w:t>The</w:t>
      </w:r>
      <w:r w:rsidR="002D2AF4" w:rsidRPr="00852C8D">
        <w:rPr>
          <w:rFonts w:ascii="Times New Roman" w:hAnsi="Times New Roman"/>
          <w:color w:val="000000"/>
          <w:sz w:val="28"/>
          <w:szCs w:val="28"/>
          <w:lang w:val="en-US"/>
        </w:rPr>
        <w:t xml:space="preserve"> Launch of the Wo</w:t>
      </w:r>
      <w:r w:rsidR="008F370A">
        <w:rPr>
          <w:rFonts w:ascii="Times New Roman" w:hAnsi="Times New Roman"/>
          <w:color w:val="000000"/>
          <w:sz w:val="28"/>
          <w:szCs w:val="28"/>
          <w:lang w:val="en-US"/>
        </w:rPr>
        <w:t>rld Alliance for Patient Safety</w:t>
      </w:r>
      <w:r w:rsidR="0007460F" w:rsidRPr="00852C8D">
        <w:rPr>
          <w:rFonts w:ascii="Times New Roman" w:hAnsi="Times New Roman"/>
          <w:color w:val="000000"/>
          <w:sz w:val="28"/>
          <w:szCs w:val="28"/>
          <w:lang w:val="en-US"/>
        </w:rPr>
        <w:t xml:space="preserve"> </w:t>
      </w:r>
      <w:r w:rsidR="00B112AE">
        <w:rPr>
          <w:rFonts w:ascii="Times New Roman" w:hAnsi="Times New Roman"/>
          <w:color w:val="000000"/>
          <w:sz w:val="28"/>
          <w:szCs w:val="28"/>
          <w:lang w:val="en-US"/>
        </w:rPr>
        <w:t xml:space="preserve">[cited 2016 Nov </w:t>
      </w:r>
      <w:r w:rsidR="002D2AF4" w:rsidRPr="00852C8D">
        <w:rPr>
          <w:rFonts w:ascii="Times New Roman" w:hAnsi="Times New Roman"/>
          <w:color w:val="000000"/>
          <w:sz w:val="28"/>
          <w:szCs w:val="28"/>
          <w:lang w:val="en-US"/>
        </w:rPr>
        <w:t xml:space="preserve">5]. Available from: </w:t>
      </w:r>
      <w:hyperlink r:id="rId67" w:history="1">
        <w:r w:rsidR="00B112AE" w:rsidRPr="00B112AE">
          <w:rPr>
            <w:rStyle w:val="ae"/>
            <w:rFonts w:ascii="Times New Roman" w:hAnsi="Times New Roman"/>
            <w:color w:val="auto"/>
            <w:sz w:val="28"/>
            <w:szCs w:val="28"/>
            <w:u w:val="none"/>
            <w:lang w:val="en-US"/>
          </w:rPr>
          <w:t>http://www.who.int/</w:t>
        </w:r>
      </w:hyperlink>
      <w:r w:rsidR="00B112AE" w:rsidRPr="00B112AE">
        <w:rPr>
          <w:rFonts w:ascii="Times New Roman" w:hAnsi="Times New Roman"/>
          <w:sz w:val="28"/>
          <w:szCs w:val="28"/>
          <w:lang w:val="en-US"/>
        </w:rPr>
        <w:t xml:space="preserve"> </w:t>
      </w:r>
      <w:r w:rsidR="002D2AF4" w:rsidRPr="00852C8D">
        <w:rPr>
          <w:rFonts w:ascii="Times New Roman" w:hAnsi="Times New Roman"/>
          <w:color w:val="000000"/>
          <w:sz w:val="28"/>
          <w:szCs w:val="28"/>
          <w:lang w:val="en-US"/>
        </w:rPr>
        <w:t>patientsafety/worldalliance/en/</w:t>
      </w:r>
    </w:p>
    <w:p w:rsidR="002D2AF4" w:rsidRPr="00852C8D" w:rsidRDefault="00C015BA"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852C8D">
        <w:rPr>
          <w:rFonts w:ascii="Times New Roman" w:hAnsi="Times New Roman"/>
          <w:color w:val="000000"/>
          <w:sz w:val="28"/>
          <w:szCs w:val="28"/>
          <w:lang w:val="en-US"/>
        </w:rPr>
        <w:t xml:space="preserve">Kohn LT, Corrigan JM, Donaldson MS, editors. </w:t>
      </w:r>
      <w:r w:rsidR="002D2AF4" w:rsidRPr="00852C8D">
        <w:rPr>
          <w:rFonts w:ascii="Times New Roman" w:hAnsi="Times New Roman"/>
          <w:color w:val="000000"/>
          <w:sz w:val="28"/>
          <w:szCs w:val="28"/>
          <w:lang w:val="en-US"/>
        </w:rPr>
        <w:t>Institute of Medicine (US) Committee on Qu</w:t>
      </w:r>
      <w:r>
        <w:rPr>
          <w:rFonts w:ascii="Times New Roman" w:hAnsi="Times New Roman"/>
          <w:color w:val="000000"/>
          <w:sz w:val="28"/>
          <w:szCs w:val="28"/>
          <w:lang w:val="en-US"/>
        </w:rPr>
        <w:t>ality of Health Care in America.</w:t>
      </w:r>
      <w:r w:rsidR="002D2AF4" w:rsidRPr="00852C8D">
        <w:rPr>
          <w:rFonts w:ascii="Times New Roman" w:hAnsi="Times New Roman"/>
          <w:color w:val="000000"/>
          <w:sz w:val="28"/>
          <w:szCs w:val="28"/>
          <w:lang w:val="en-US"/>
        </w:rPr>
        <w:t xml:space="preserve"> To Err is Human: Building a Safer Health System. Washington, DC: National Academy Press;</w:t>
      </w:r>
      <w:r>
        <w:rPr>
          <w:rFonts w:ascii="Times New Roman" w:hAnsi="Times New Roman"/>
          <w:color w:val="000000"/>
          <w:sz w:val="28"/>
          <w:szCs w:val="28"/>
          <w:lang w:val="en-US"/>
        </w:rPr>
        <w:t xml:space="preserve"> </w:t>
      </w:r>
      <w:r w:rsidR="002D2AF4" w:rsidRPr="00852C8D">
        <w:rPr>
          <w:rFonts w:ascii="Times New Roman" w:hAnsi="Times New Roman"/>
          <w:color w:val="000000"/>
          <w:sz w:val="28"/>
          <w:szCs w:val="28"/>
          <w:lang w:val="en-US"/>
        </w:rPr>
        <w:t xml:space="preserve">2000. </w:t>
      </w:r>
      <w:r w:rsidR="00F36163">
        <w:rPr>
          <w:rFonts w:ascii="Times New Roman" w:hAnsi="Times New Roman"/>
          <w:color w:val="000000"/>
          <w:sz w:val="28"/>
          <w:szCs w:val="28"/>
          <w:lang w:val="en-US"/>
        </w:rPr>
        <w:t>2</w:t>
      </w:r>
      <w:r w:rsidR="002D2AF4" w:rsidRPr="00852C8D">
        <w:rPr>
          <w:rFonts w:ascii="Times New Roman" w:hAnsi="Times New Roman"/>
          <w:color w:val="000000"/>
          <w:sz w:val="28"/>
          <w:szCs w:val="28"/>
          <w:lang w:val="en-US"/>
        </w:rPr>
        <w:t>8</w:t>
      </w:r>
      <w:r w:rsidR="00F36163">
        <w:rPr>
          <w:rFonts w:ascii="Times New Roman" w:hAnsi="Times New Roman"/>
          <w:color w:val="000000"/>
          <w:sz w:val="28"/>
          <w:szCs w:val="28"/>
          <w:lang w:val="en-US"/>
        </w:rPr>
        <w:t>7</w:t>
      </w:r>
      <w:r w:rsidR="002D2AF4" w:rsidRPr="00852C8D">
        <w:rPr>
          <w:rFonts w:ascii="Times New Roman" w:hAnsi="Times New Roman"/>
          <w:color w:val="000000"/>
          <w:sz w:val="28"/>
          <w:szCs w:val="28"/>
          <w:lang w:val="en-US"/>
        </w:rPr>
        <w:t xml:space="preserve"> р.</w:t>
      </w:r>
    </w:p>
    <w:p w:rsidR="002D2AF4" w:rsidRPr="002B054F" w:rsidRDefault="002D2AF4" w:rsidP="002B054F">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2B054F">
        <w:rPr>
          <w:rFonts w:ascii="Times New Roman" w:hAnsi="Times New Roman"/>
          <w:color w:val="000000"/>
          <w:sz w:val="28"/>
          <w:szCs w:val="28"/>
          <w:lang w:val="en-US"/>
        </w:rPr>
        <w:t>WHO</w:t>
      </w:r>
      <w:r w:rsidR="00C878D2" w:rsidRPr="002B054F">
        <w:rPr>
          <w:rFonts w:ascii="Times New Roman" w:hAnsi="Times New Roman"/>
          <w:color w:val="000000"/>
          <w:sz w:val="28"/>
          <w:szCs w:val="28"/>
          <w:lang w:val="en-US"/>
        </w:rPr>
        <w:t xml:space="preserve"> [Internet]</w:t>
      </w:r>
      <w:r w:rsidRPr="002B054F">
        <w:rPr>
          <w:rFonts w:ascii="Times New Roman" w:hAnsi="Times New Roman"/>
          <w:color w:val="000000"/>
          <w:sz w:val="28"/>
          <w:szCs w:val="28"/>
          <w:lang w:val="en-US"/>
        </w:rPr>
        <w:t>. Fifty-fifth World Health Assembly. Resolution  WHA55.18 «Q</w:t>
      </w:r>
      <w:r w:rsidR="00C878D2" w:rsidRPr="002B054F">
        <w:rPr>
          <w:rFonts w:ascii="Times New Roman" w:hAnsi="Times New Roman"/>
          <w:color w:val="000000"/>
          <w:sz w:val="28"/>
          <w:szCs w:val="28"/>
          <w:lang w:val="en-US"/>
        </w:rPr>
        <w:t xml:space="preserve">uality of care: patient safety» [cited 2015 Nov 15]. </w:t>
      </w:r>
      <w:r w:rsidRPr="002B054F">
        <w:rPr>
          <w:rFonts w:ascii="Times New Roman" w:hAnsi="Times New Roman"/>
          <w:color w:val="000000"/>
          <w:sz w:val="28"/>
          <w:szCs w:val="28"/>
          <w:lang w:val="en-US"/>
        </w:rPr>
        <w:t xml:space="preserve"> Available from: </w:t>
      </w:r>
      <w:r w:rsidR="002B054F" w:rsidRPr="002B054F">
        <w:rPr>
          <w:rFonts w:ascii="Times New Roman" w:hAnsi="Times New Roman"/>
          <w:color w:val="000000"/>
          <w:sz w:val="28"/>
          <w:szCs w:val="28"/>
          <w:lang w:val="en-US"/>
        </w:rPr>
        <w:t>http://apps.who.int/iris/bitstream/handle/10665/259364/WHA55-2002-REC1-eng.pdf?sequence=1&amp;isAllowed=y</w:t>
      </w:r>
    </w:p>
    <w:p w:rsidR="002D2AF4" w:rsidRPr="00C015BA" w:rsidRDefault="002D2AF4" w:rsidP="00C015B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852C8D">
        <w:rPr>
          <w:rFonts w:ascii="Times New Roman" w:hAnsi="Times New Roman"/>
          <w:color w:val="000000"/>
          <w:sz w:val="28"/>
          <w:szCs w:val="28"/>
          <w:lang w:val="en-US"/>
        </w:rPr>
        <w:lastRenderedPageBreak/>
        <w:t>Wo</w:t>
      </w:r>
      <w:r w:rsidR="00C015BA">
        <w:rPr>
          <w:rFonts w:ascii="Times New Roman" w:hAnsi="Times New Roman"/>
          <w:color w:val="000000"/>
          <w:sz w:val="28"/>
          <w:szCs w:val="28"/>
          <w:lang w:val="en-US"/>
        </w:rPr>
        <w:t>rld Alliance for Patient safety</w:t>
      </w:r>
      <w:r w:rsidRPr="00852C8D">
        <w:rPr>
          <w:rFonts w:ascii="Times New Roman" w:hAnsi="Times New Roman"/>
          <w:color w:val="000000"/>
          <w:sz w:val="28"/>
          <w:szCs w:val="28"/>
          <w:lang w:val="en-US"/>
        </w:rPr>
        <w:t xml:space="preserve"> [Internet]. Forward Pr</w:t>
      </w:r>
      <w:r w:rsidR="00C015BA">
        <w:rPr>
          <w:rFonts w:ascii="Times New Roman" w:hAnsi="Times New Roman"/>
          <w:color w:val="000000"/>
          <w:sz w:val="28"/>
          <w:szCs w:val="28"/>
          <w:lang w:val="en-US"/>
        </w:rPr>
        <w:t>ogramme 2005</w:t>
      </w:r>
      <w:r w:rsidRPr="00852C8D">
        <w:rPr>
          <w:rFonts w:ascii="Times New Roman" w:hAnsi="Times New Roman"/>
          <w:color w:val="000000"/>
          <w:sz w:val="28"/>
          <w:szCs w:val="28"/>
          <w:lang w:val="en-US"/>
        </w:rPr>
        <w:t xml:space="preserve"> [cited 2015 Nov 15]. Available from: </w:t>
      </w:r>
      <w:hyperlink r:id="rId68" w:history="1">
        <w:r w:rsidR="00BB0312" w:rsidRPr="00BB0312">
          <w:rPr>
            <w:rStyle w:val="ae"/>
            <w:rFonts w:ascii="Times New Roman" w:hAnsi="Times New Roman"/>
            <w:color w:val="auto"/>
            <w:sz w:val="28"/>
            <w:szCs w:val="28"/>
            <w:u w:val="none"/>
            <w:lang w:val="en-US"/>
          </w:rPr>
          <w:t>http://www.who.int/</w:t>
        </w:r>
      </w:hyperlink>
      <w:r w:rsidR="00BB0312" w:rsidRPr="00BB0312">
        <w:rPr>
          <w:rFonts w:ascii="Times New Roman" w:hAnsi="Times New Roman"/>
          <w:sz w:val="28"/>
          <w:szCs w:val="28"/>
          <w:lang w:val="en-US"/>
        </w:rPr>
        <w:t xml:space="preserve"> </w:t>
      </w:r>
      <w:r w:rsidR="00C015BA" w:rsidRPr="00C015BA">
        <w:rPr>
          <w:rFonts w:ascii="Times New Roman" w:hAnsi="Times New Roman"/>
          <w:color w:val="000000"/>
          <w:sz w:val="28"/>
          <w:szCs w:val="28"/>
          <w:lang w:val="en-US"/>
        </w:rPr>
        <w:t>patientsafety/en/brochure_final.pdf</w:t>
      </w:r>
    </w:p>
    <w:p w:rsidR="002D2AF4" w:rsidRPr="00852C8D" w:rsidRDefault="00C015BA"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Pr>
          <w:rFonts w:ascii="Times New Roman" w:hAnsi="Times New Roman"/>
          <w:color w:val="000000"/>
          <w:sz w:val="28"/>
          <w:szCs w:val="28"/>
          <w:lang w:val="en-US"/>
        </w:rPr>
        <w:t>WHO</w:t>
      </w:r>
      <w:r w:rsidR="002D2AF4" w:rsidRPr="00852C8D">
        <w:rPr>
          <w:rFonts w:ascii="Times New Roman" w:hAnsi="Times New Roman"/>
          <w:color w:val="000000"/>
          <w:sz w:val="28"/>
          <w:szCs w:val="28"/>
          <w:lang w:val="en-US"/>
        </w:rPr>
        <w:t xml:space="preserve"> [Intern</w:t>
      </w:r>
      <w:r>
        <w:rPr>
          <w:rFonts w:ascii="Times New Roman" w:hAnsi="Times New Roman"/>
          <w:color w:val="000000"/>
          <w:sz w:val="28"/>
          <w:szCs w:val="28"/>
          <w:lang w:val="en-US"/>
        </w:rPr>
        <w:t>et]. Programmes. Patient safety</w:t>
      </w:r>
      <w:r w:rsidR="002D2AF4" w:rsidRPr="00852C8D">
        <w:rPr>
          <w:rFonts w:ascii="Times New Roman" w:hAnsi="Times New Roman"/>
          <w:color w:val="000000"/>
          <w:sz w:val="28"/>
          <w:szCs w:val="28"/>
          <w:lang w:val="en-US"/>
        </w:rPr>
        <w:t xml:space="preserve"> [cited 2017 Nov 5]. Available from: http://www.who.int/patientsafety/about/en/index.html</w:t>
      </w:r>
    </w:p>
    <w:p w:rsidR="002D2AF4" w:rsidRPr="00852C8D" w:rsidRDefault="00B112AE"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Pr>
          <w:rFonts w:ascii="Times New Roman" w:hAnsi="Times New Roman"/>
          <w:color w:val="000000"/>
          <w:sz w:val="28"/>
          <w:szCs w:val="28"/>
          <w:lang w:val="en-US"/>
        </w:rPr>
        <w:t>WHO</w:t>
      </w:r>
      <w:r w:rsidR="002D2AF4" w:rsidRPr="00852C8D">
        <w:rPr>
          <w:rFonts w:ascii="Times New Roman" w:hAnsi="Times New Roman"/>
          <w:color w:val="000000"/>
          <w:sz w:val="28"/>
          <w:szCs w:val="28"/>
          <w:lang w:val="en-US"/>
        </w:rPr>
        <w:t xml:space="preserve"> [Internet]. Progress reports. Report by the Secretariat. EB132/42 [cited 2015 Nov 15]. Available from: http://www.who.int/patientsafety/about/EB_ProgressReport_PSP.pdf?ua=1</w:t>
      </w:r>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sz w:val="28"/>
          <w:szCs w:val="28"/>
          <w:lang w:val="en-US"/>
        </w:rPr>
      </w:pPr>
      <w:r w:rsidRPr="00852C8D">
        <w:rPr>
          <w:rFonts w:ascii="Times New Roman" w:hAnsi="Times New Roman"/>
          <w:color w:val="000000"/>
          <w:sz w:val="28"/>
          <w:szCs w:val="28"/>
          <w:lang w:val="en-US"/>
        </w:rPr>
        <w:t>WHO [Intern</w:t>
      </w:r>
      <w:r w:rsidR="00B112AE">
        <w:rPr>
          <w:rFonts w:ascii="Times New Roman" w:hAnsi="Times New Roman"/>
          <w:color w:val="000000"/>
          <w:sz w:val="28"/>
          <w:szCs w:val="28"/>
          <w:lang w:val="en-US"/>
        </w:rPr>
        <w:t>et]. Safe Childbirth Checklist</w:t>
      </w:r>
      <w:r w:rsidRPr="00852C8D">
        <w:rPr>
          <w:rFonts w:ascii="Times New Roman" w:hAnsi="Times New Roman"/>
          <w:color w:val="000000"/>
          <w:sz w:val="28"/>
          <w:szCs w:val="28"/>
          <w:lang w:val="en-US"/>
        </w:rPr>
        <w:t xml:space="preserve"> [cited 2015 Nov 15]. Available from: </w:t>
      </w:r>
      <w:hyperlink r:id="rId69" w:history="1">
        <w:r w:rsidR="00C136F4" w:rsidRPr="00852C8D">
          <w:rPr>
            <w:rStyle w:val="ae"/>
            <w:rFonts w:ascii="Times New Roman" w:hAnsi="Times New Roman"/>
            <w:color w:val="auto"/>
            <w:sz w:val="28"/>
            <w:szCs w:val="28"/>
            <w:u w:val="none"/>
            <w:lang w:val="en-US"/>
          </w:rPr>
          <w:t>http://apps.who.int/iris/bitstream/handle/10665/199179/WHO_ HIS_SDS_2015.26_eng.pdf;jsessionid=21CAFB75D266F8F40255D4D490EEA8F7?sequence=1</w:t>
        </w:r>
      </w:hyperlink>
    </w:p>
    <w:p w:rsidR="002D2AF4" w:rsidRPr="00852C8D" w:rsidRDefault="00B112AE"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Pr>
          <w:rFonts w:ascii="Times New Roman" w:hAnsi="Times New Roman"/>
          <w:color w:val="000000"/>
          <w:sz w:val="28"/>
          <w:szCs w:val="28"/>
          <w:lang w:val="en-US"/>
        </w:rPr>
        <w:t>Council of Europe</w:t>
      </w:r>
      <w:r w:rsidR="002D2AF4" w:rsidRPr="00852C8D">
        <w:rPr>
          <w:rFonts w:ascii="Times New Roman" w:hAnsi="Times New Roman"/>
          <w:color w:val="000000"/>
          <w:sz w:val="28"/>
          <w:szCs w:val="28"/>
          <w:lang w:val="en-US"/>
        </w:rPr>
        <w:t xml:space="preserve"> [Internet]. Recommendation Rec(2006)7 of the Committee of Ministers to Member States on Management of Patient Safety and Prevention o</w:t>
      </w:r>
      <w:r>
        <w:rPr>
          <w:rFonts w:ascii="Times New Roman" w:hAnsi="Times New Roman"/>
          <w:color w:val="000000"/>
          <w:sz w:val="28"/>
          <w:szCs w:val="28"/>
          <w:lang w:val="en-US"/>
        </w:rPr>
        <w:t>f Adverse Events in Health Care</w:t>
      </w:r>
      <w:r w:rsidR="002D2AF4" w:rsidRPr="00852C8D">
        <w:rPr>
          <w:rFonts w:ascii="Times New Roman" w:hAnsi="Times New Roman"/>
          <w:color w:val="000000"/>
          <w:sz w:val="28"/>
          <w:szCs w:val="28"/>
          <w:lang w:val="en-US"/>
        </w:rPr>
        <w:t xml:space="preserve"> [cited 2016 Nov 15]. Available</w:t>
      </w:r>
      <w:r w:rsidR="00C136F4" w:rsidRPr="00852C8D">
        <w:rPr>
          <w:rFonts w:ascii="Times New Roman" w:hAnsi="Times New Roman"/>
          <w:color w:val="000000"/>
          <w:sz w:val="28"/>
          <w:szCs w:val="28"/>
          <w:lang w:val="en-US"/>
        </w:rPr>
        <w:t xml:space="preserve"> </w:t>
      </w:r>
      <w:r w:rsidR="002D2AF4" w:rsidRPr="00852C8D">
        <w:rPr>
          <w:rFonts w:ascii="Times New Roman" w:hAnsi="Times New Roman"/>
          <w:color w:val="000000"/>
          <w:sz w:val="28"/>
          <w:szCs w:val="28"/>
          <w:lang w:val="en-US"/>
        </w:rPr>
        <w:t xml:space="preserve">from: </w:t>
      </w:r>
      <w:hyperlink r:id="rId70" w:history="1">
        <w:r w:rsidR="002D2AF4" w:rsidRPr="00852C8D">
          <w:rPr>
            <w:rFonts w:ascii="Times New Roman" w:hAnsi="Times New Roman"/>
            <w:color w:val="000000"/>
            <w:sz w:val="28"/>
            <w:szCs w:val="28"/>
            <w:lang w:val="en-US"/>
          </w:rPr>
          <w:t>https://search.coe.int/cm/Pages/result_details.aspx?ObjectID=09000016805ae8b5</w:t>
        </w:r>
      </w:hyperlink>
    </w:p>
    <w:p w:rsidR="002D2AF4" w:rsidRPr="00BB0312" w:rsidRDefault="002D2AF4" w:rsidP="00695BCA">
      <w:pPr>
        <w:pStyle w:val="a6"/>
        <w:numPr>
          <w:ilvl w:val="0"/>
          <w:numId w:val="81"/>
        </w:numPr>
        <w:tabs>
          <w:tab w:val="left" w:pos="993"/>
        </w:tabs>
        <w:spacing w:line="360" w:lineRule="auto"/>
        <w:ind w:left="0" w:firstLine="709"/>
        <w:jc w:val="both"/>
        <w:rPr>
          <w:rFonts w:ascii="Times New Roman" w:hAnsi="Times New Roman"/>
          <w:sz w:val="28"/>
          <w:szCs w:val="28"/>
          <w:lang w:val="en-US"/>
        </w:rPr>
      </w:pPr>
      <w:r w:rsidRPr="00852C8D">
        <w:rPr>
          <w:rFonts w:ascii="Times New Roman" w:hAnsi="Times New Roman"/>
          <w:color w:val="000000"/>
          <w:sz w:val="28"/>
          <w:szCs w:val="28"/>
          <w:lang w:val="en-US"/>
        </w:rPr>
        <w:t xml:space="preserve">Council of </w:t>
      </w:r>
      <w:r w:rsidR="00B112AE">
        <w:rPr>
          <w:rFonts w:ascii="Times New Roman" w:hAnsi="Times New Roman"/>
          <w:color w:val="000000"/>
          <w:sz w:val="28"/>
          <w:szCs w:val="28"/>
          <w:lang w:val="en-US"/>
        </w:rPr>
        <w:t>Europe</w:t>
      </w:r>
      <w:r w:rsidRPr="00852C8D">
        <w:rPr>
          <w:rFonts w:ascii="Times New Roman" w:hAnsi="Times New Roman"/>
          <w:color w:val="000000"/>
          <w:sz w:val="28"/>
          <w:szCs w:val="28"/>
          <w:lang w:val="en-US"/>
        </w:rPr>
        <w:t xml:space="preserve"> [Internet]. Ac</w:t>
      </w:r>
      <w:r w:rsidR="00B112AE">
        <w:rPr>
          <w:rFonts w:ascii="Times New Roman" w:hAnsi="Times New Roman"/>
          <w:color w:val="000000"/>
          <w:sz w:val="28"/>
          <w:szCs w:val="28"/>
          <w:lang w:val="en-US"/>
        </w:rPr>
        <w:t>tion Plan for Ukraine 2011-2014</w:t>
      </w:r>
      <w:r w:rsidRPr="00852C8D">
        <w:rPr>
          <w:rFonts w:ascii="Times New Roman" w:hAnsi="Times New Roman"/>
          <w:color w:val="000000"/>
          <w:sz w:val="28"/>
          <w:szCs w:val="28"/>
          <w:lang w:val="en-US"/>
        </w:rPr>
        <w:t xml:space="preserve"> </w:t>
      </w:r>
      <w:r w:rsidR="00C136F4" w:rsidRPr="00852C8D">
        <w:rPr>
          <w:rFonts w:ascii="Times New Roman" w:hAnsi="Times New Roman"/>
          <w:color w:val="000000"/>
          <w:sz w:val="28"/>
          <w:szCs w:val="28"/>
          <w:lang w:val="en-US"/>
        </w:rPr>
        <w:t xml:space="preserve"> </w:t>
      </w:r>
      <w:r w:rsidRPr="00852C8D">
        <w:rPr>
          <w:rFonts w:ascii="Times New Roman" w:hAnsi="Times New Roman"/>
          <w:color w:val="000000"/>
          <w:sz w:val="28"/>
          <w:szCs w:val="28"/>
          <w:lang w:val="en-US"/>
        </w:rPr>
        <w:t>[cited 2016 Nov 15].</w:t>
      </w:r>
      <w:r w:rsidR="00C136F4" w:rsidRPr="00852C8D">
        <w:rPr>
          <w:rFonts w:ascii="Times New Roman" w:hAnsi="Times New Roman"/>
          <w:color w:val="000000"/>
          <w:sz w:val="28"/>
          <w:szCs w:val="28"/>
          <w:lang w:val="en-US"/>
        </w:rPr>
        <w:t xml:space="preserve"> </w:t>
      </w:r>
      <w:r w:rsidRPr="00852C8D">
        <w:rPr>
          <w:rFonts w:ascii="Times New Roman" w:hAnsi="Times New Roman"/>
          <w:color w:val="000000"/>
          <w:sz w:val="28"/>
          <w:szCs w:val="28"/>
          <w:lang w:val="en-US"/>
        </w:rPr>
        <w:t xml:space="preserve">Available from: </w:t>
      </w:r>
      <w:hyperlink r:id="rId71" w:history="1">
        <w:r w:rsidR="00BB0312" w:rsidRPr="00BB0312">
          <w:rPr>
            <w:rStyle w:val="ae"/>
            <w:rFonts w:ascii="Times New Roman" w:hAnsi="Times New Roman"/>
            <w:color w:val="auto"/>
            <w:sz w:val="28"/>
            <w:szCs w:val="28"/>
            <w:u w:val="none"/>
            <w:lang w:val="en-US"/>
          </w:rPr>
          <w:t>http://www.coe.kiev.ua/uk/DPAInf(2011) 17E%20Action%20Plan%20 Ukraine.pdf</w:t>
        </w:r>
      </w:hyperlink>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color w:val="000000"/>
          <w:spacing w:val="-8"/>
          <w:sz w:val="28"/>
          <w:szCs w:val="28"/>
        </w:rPr>
      </w:pPr>
      <w:r w:rsidRPr="00852C8D">
        <w:rPr>
          <w:rFonts w:ascii="Times New Roman" w:hAnsi="Times New Roman"/>
          <w:color w:val="000000"/>
          <w:spacing w:val="-8"/>
          <w:sz w:val="28"/>
          <w:szCs w:val="28"/>
        </w:rPr>
        <w:t>Зелена книга Національного плану дій з безпеки пацієнтів та матеріали Першого національног</w:t>
      </w:r>
      <w:r w:rsidR="00B112AE">
        <w:rPr>
          <w:rFonts w:ascii="Times New Roman" w:hAnsi="Times New Roman"/>
          <w:color w:val="000000"/>
          <w:spacing w:val="-8"/>
          <w:sz w:val="28"/>
          <w:szCs w:val="28"/>
        </w:rPr>
        <w:t>о конгресу з безпеки пацієнтів</w:t>
      </w:r>
      <w:r w:rsidR="00B112AE" w:rsidRPr="00B112AE">
        <w:rPr>
          <w:rFonts w:ascii="Times New Roman" w:hAnsi="Times New Roman"/>
          <w:color w:val="000000"/>
          <w:spacing w:val="-8"/>
          <w:sz w:val="28"/>
          <w:szCs w:val="28"/>
        </w:rPr>
        <w:t>.</w:t>
      </w:r>
      <w:r w:rsidR="00B112AE">
        <w:rPr>
          <w:rFonts w:ascii="Times New Roman" w:hAnsi="Times New Roman"/>
          <w:color w:val="000000"/>
          <w:spacing w:val="-8"/>
          <w:sz w:val="28"/>
          <w:szCs w:val="28"/>
        </w:rPr>
        <w:t xml:space="preserve"> Київ</w:t>
      </w:r>
      <w:r w:rsidR="00B112AE">
        <w:rPr>
          <w:rFonts w:ascii="Times New Roman" w:hAnsi="Times New Roman"/>
          <w:color w:val="000000"/>
          <w:spacing w:val="-8"/>
          <w:sz w:val="28"/>
          <w:szCs w:val="28"/>
          <w:lang w:val="en-US"/>
        </w:rPr>
        <w:t>;</w:t>
      </w:r>
      <w:r w:rsidR="00B112AE">
        <w:rPr>
          <w:rFonts w:ascii="Times New Roman" w:hAnsi="Times New Roman"/>
          <w:color w:val="000000"/>
          <w:spacing w:val="-8"/>
          <w:sz w:val="28"/>
          <w:szCs w:val="28"/>
        </w:rPr>
        <w:t xml:space="preserve"> 2012. </w:t>
      </w:r>
      <w:r w:rsidRPr="00852C8D">
        <w:rPr>
          <w:rFonts w:ascii="Times New Roman" w:hAnsi="Times New Roman"/>
          <w:color w:val="000000"/>
          <w:spacing w:val="-8"/>
          <w:sz w:val="28"/>
          <w:szCs w:val="28"/>
        </w:rPr>
        <w:t>300 с.</w:t>
      </w:r>
    </w:p>
    <w:p w:rsidR="002D2AF4" w:rsidRPr="00852C8D" w:rsidRDefault="002D2AF4" w:rsidP="00695BCA">
      <w:pPr>
        <w:pStyle w:val="a6"/>
        <w:numPr>
          <w:ilvl w:val="0"/>
          <w:numId w:val="81"/>
        </w:numPr>
        <w:tabs>
          <w:tab w:val="left" w:pos="993"/>
        </w:tabs>
        <w:spacing w:line="360" w:lineRule="auto"/>
        <w:ind w:left="0" w:firstLine="568"/>
        <w:jc w:val="both"/>
        <w:rPr>
          <w:rFonts w:ascii="Times New Roman" w:hAnsi="Times New Roman"/>
          <w:sz w:val="28"/>
          <w:szCs w:val="28"/>
          <w:lang w:val="en-US"/>
        </w:rPr>
      </w:pPr>
      <w:r w:rsidRPr="00852C8D">
        <w:rPr>
          <w:rFonts w:ascii="Times New Roman" w:hAnsi="Times New Roman"/>
          <w:color w:val="000000"/>
          <w:sz w:val="28"/>
          <w:szCs w:val="28"/>
          <w:lang w:val="en-US"/>
        </w:rPr>
        <w:t>PSNET [Internet]. Patient Safety Primers</w:t>
      </w:r>
      <w:r w:rsidRPr="00852C8D">
        <w:rPr>
          <w:rFonts w:ascii="Times New Roman" w:hAnsi="Times New Roman"/>
          <w:color w:val="000000"/>
          <w:sz w:val="28"/>
          <w:szCs w:val="28"/>
          <w:lang w:val="uk-UA"/>
        </w:rPr>
        <w:t xml:space="preserve"> </w:t>
      </w:r>
      <w:r w:rsidRPr="00852C8D">
        <w:rPr>
          <w:rFonts w:ascii="Times New Roman" w:hAnsi="Times New Roman"/>
          <w:color w:val="000000"/>
          <w:sz w:val="28"/>
          <w:szCs w:val="28"/>
          <w:lang w:val="en-US"/>
        </w:rPr>
        <w:t>[cited 2016 Nov 15].</w:t>
      </w:r>
      <w:r w:rsidR="00C136F4" w:rsidRPr="00852C8D">
        <w:rPr>
          <w:rFonts w:ascii="Times New Roman" w:hAnsi="Times New Roman"/>
          <w:color w:val="000000"/>
          <w:sz w:val="28"/>
          <w:szCs w:val="28"/>
          <w:lang w:val="en-US"/>
        </w:rPr>
        <w:t xml:space="preserve"> </w:t>
      </w:r>
      <w:r w:rsidRPr="00852C8D">
        <w:rPr>
          <w:rFonts w:ascii="Times New Roman" w:hAnsi="Times New Roman"/>
          <w:color w:val="000000"/>
          <w:sz w:val="28"/>
          <w:szCs w:val="28"/>
          <w:lang w:val="en-US"/>
        </w:rPr>
        <w:t xml:space="preserve">Available from: </w:t>
      </w:r>
      <w:hyperlink r:id="rId72" w:history="1">
        <w:r w:rsidRPr="00852C8D">
          <w:rPr>
            <w:rFonts w:ascii="Times New Roman" w:hAnsi="Times New Roman"/>
            <w:color w:val="000000"/>
            <w:sz w:val="28"/>
            <w:szCs w:val="28"/>
            <w:lang w:val="en-US"/>
          </w:rPr>
          <w:t>http://psnet.ahrq.gov/glossary.aspx</w:t>
        </w:r>
      </w:hyperlink>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color w:val="000000"/>
          <w:spacing w:val="-8"/>
          <w:sz w:val="28"/>
          <w:szCs w:val="28"/>
          <w:lang w:val="en-US"/>
        </w:rPr>
      </w:pPr>
      <w:r w:rsidRPr="00852C8D">
        <w:rPr>
          <w:rFonts w:ascii="Times New Roman" w:hAnsi="Times New Roman"/>
          <w:color w:val="000000"/>
          <w:spacing w:val="-8"/>
          <w:sz w:val="28"/>
          <w:szCs w:val="28"/>
          <w:lang w:val="en-US"/>
        </w:rPr>
        <w:t>Reason J. Human error. New York: Cambridge University Press; 1990. 320 p.</w:t>
      </w:r>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852C8D">
        <w:rPr>
          <w:rFonts w:ascii="Times New Roman" w:hAnsi="Times New Roman"/>
          <w:color w:val="000000"/>
          <w:sz w:val="28"/>
          <w:szCs w:val="28"/>
          <w:lang w:val="en-US"/>
        </w:rPr>
        <w:t>Rasmussen J. Skills, rules, and knowledge: signals, signs and symbols and other distinctions in human performance models. IEEE Transacti</w:t>
      </w:r>
      <w:r w:rsidR="00B112AE">
        <w:rPr>
          <w:rFonts w:ascii="Times New Roman" w:hAnsi="Times New Roman"/>
          <w:color w:val="000000"/>
          <w:sz w:val="28"/>
          <w:szCs w:val="28"/>
          <w:lang w:val="en-US"/>
        </w:rPr>
        <w:t>ons: Systems, Man &amp; Cybernetics.</w:t>
      </w:r>
      <w:r w:rsidRPr="00852C8D">
        <w:rPr>
          <w:rFonts w:ascii="Times New Roman" w:hAnsi="Times New Roman"/>
          <w:color w:val="000000"/>
          <w:sz w:val="28"/>
          <w:szCs w:val="28"/>
          <w:lang w:val="en-US"/>
        </w:rPr>
        <w:t xml:space="preserve"> 1983</w:t>
      </w:r>
      <w:r w:rsidR="00B112AE">
        <w:rPr>
          <w:rFonts w:ascii="Times New Roman" w:hAnsi="Times New Roman"/>
          <w:color w:val="000000"/>
          <w:sz w:val="28"/>
          <w:szCs w:val="28"/>
          <w:lang w:val="en-US"/>
        </w:rPr>
        <w:t>;13(3):</w:t>
      </w:r>
      <w:r w:rsidRPr="00852C8D">
        <w:rPr>
          <w:rFonts w:ascii="Times New Roman" w:hAnsi="Times New Roman"/>
          <w:color w:val="000000"/>
          <w:sz w:val="28"/>
          <w:szCs w:val="28"/>
          <w:lang w:val="en-US"/>
        </w:rPr>
        <w:t>257-67.</w:t>
      </w:r>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852C8D">
        <w:rPr>
          <w:rFonts w:ascii="Times New Roman" w:hAnsi="Times New Roman"/>
          <w:color w:val="000000"/>
          <w:sz w:val="28"/>
          <w:szCs w:val="28"/>
          <w:lang w:val="en-US"/>
        </w:rPr>
        <w:t>Wachter R. M. Understanding patient safety, 2nd ed.</w:t>
      </w:r>
      <w:r w:rsidR="00B112AE">
        <w:rPr>
          <w:rFonts w:ascii="Times New Roman" w:hAnsi="Times New Roman"/>
          <w:color w:val="000000"/>
          <w:sz w:val="28"/>
          <w:szCs w:val="28"/>
          <w:lang w:val="en-US"/>
        </w:rPr>
        <w:t xml:space="preserve"> The McGraw-Hill Companies, Inc; </w:t>
      </w:r>
      <w:r w:rsidRPr="00852C8D">
        <w:rPr>
          <w:rFonts w:ascii="Times New Roman" w:hAnsi="Times New Roman"/>
          <w:color w:val="000000"/>
          <w:sz w:val="28"/>
          <w:szCs w:val="28"/>
          <w:lang w:val="en-US"/>
        </w:rPr>
        <w:t>2012. 488 p.</w:t>
      </w:r>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852C8D">
        <w:rPr>
          <w:rFonts w:ascii="Times New Roman" w:hAnsi="Times New Roman"/>
          <w:color w:val="000000"/>
          <w:sz w:val="28"/>
          <w:szCs w:val="28"/>
          <w:lang w:val="en-US"/>
        </w:rPr>
        <w:lastRenderedPageBreak/>
        <w:t>McKean S, Ross JJ, Dressler D.D. Principles and practice of hospital medicine: 2nd ed. New York, NY: McGraw-Hill Education;</w:t>
      </w:r>
      <w:r w:rsidR="00B112AE">
        <w:rPr>
          <w:rFonts w:ascii="Times New Roman" w:hAnsi="Times New Roman"/>
          <w:color w:val="000000"/>
          <w:sz w:val="28"/>
          <w:szCs w:val="28"/>
          <w:lang w:val="en-US"/>
        </w:rPr>
        <w:t xml:space="preserve"> </w:t>
      </w:r>
      <w:r w:rsidRPr="00852C8D">
        <w:rPr>
          <w:rFonts w:ascii="Times New Roman" w:hAnsi="Times New Roman"/>
          <w:color w:val="000000"/>
          <w:sz w:val="28"/>
          <w:szCs w:val="28"/>
          <w:lang w:val="en-US"/>
        </w:rPr>
        <w:t>2017. 2191 p.</w:t>
      </w:r>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852C8D">
        <w:rPr>
          <w:rFonts w:ascii="Times New Roman" w:hAnsi="Times New Roman"/>
          <w:color w:val="000000"/>
          <w:sz w:val="28"/>
          <w:szCs w:val="28"/>
          <w:lang w:val="en-US"/>
        </w:rPr>
        <w:t>Murff HJ, Patel VL, Hripcsak G, Bates DW. Detecting adverse events for patient safety research: a review of current methodologies. J Biomed Inform. 2003 Feb-Apr;36(1-2):131-43.</w:t>
      </w:r>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852C8D">
        <w:rPr>
          <w:rFonts w:ascii="Times New Roman" w:hAnsi="Times New Roman"/>
          <w:color w:val="000000"/>
          <w:sz w:val="28"/>
          <w:szCs w:val="28"/>
          <w:lang w:val="en-US"/>
        </w:rPr>
        <w:t>O'Neil AC, Petersen LA, Cook EF, Bates DW, Lee TH, Brennan TA. Physician reporting compared with medical-record review to identify adverse medical events</w:t>
      </w:r>
      <w:r w:rsidR="00C136F4" w:rsidRPr="00852C8D">
        <w:rPr>
          <w:rFonts w:ascii="Times New Roman" w:hAnsi="Times New Roman"/>
          <w:color w:val="000000"/>
          <w:sz w:val="28"/>
          <w:szCs w:val="28"/>
          <w:lang w:val="en-US"/>
        </w:rPr>
        <w:t>.</w:t>
      </w:r>
      <w:r w:rsidRPr="00852C8D">
        <w:rPr>
          <w:rFonts w:ascii="Times New Roman" w:hAnsi="Times New Roman"/>
          <w:color w:val="000000"/>
          <w:sz w:val="28"/>
          <w:szCs w:val="28"/>
          <w:lang w:val="en-US"/>
        </w:rPr>
        <w:t xml:space="preserve"> Ann Intern Med. 1993 Sep 1;119(5):370-6.</w:t>
      </w:r>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852C8D">
        <w:rPr>
          <w:rFonts w:ascii="Times New Roman" w:hAnsi="Times New Roman"/>
          <w:color w:val="000000"/>
          <w:sz w:val="28"/>
          <w:szCs w:val="28"/>
          <w:lang w:val="en-US"/>
        </w:rPr>
        <w:t>Flynn EA, Barker KN, Pepper GA, Bates DW, Mikeal RL. Comparison of methods for detecting medication errors in 36 hospitals and skilled-nursing facilities</w:t>
      </w:r>
      <w:r w:rsidR="00C136F4" w:rsidRPr="00852C8D">
        <w:rPr>
          <w:rFonts w:ascii="Times New Roman" w:hAnsi="Times New Roman"/>
          <w:color w:val="000000"/>
          <w:sz w:val="28"/>
          <w:szCs w:val="28"/>
          <w:lang w:val="en-US"/>
        </w:rPr>
        <w:t>.</w:t>
      </w:r>
      <w:r w:rsidRPr="00852C8D">
        <w:rPr>
          <w:rFonts w:ascii="Times New Roman" w:hAnsi="Times New Roman"/>
          <w:color w:val="000000"/>
          <w:sz w:val="28"/>
          <w:szCs w:val="28"/>
          <w:lang w:val="en-US"/>
        </w:rPr>
        <w:t xml:space="preserve"> Am J Health Syst Pharm. 2002 Mar 1;59(5):436-46.</w:t>
      </w:r>
    </w:p>
    <w:p w:rsidR="002D2AF4" w:rsidRPr="00852C8D" w:rsidRDefault="002D2AF4" w:rsidP="00B112AE">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852C8D">
        <w:rPr>
          <w:rFonts w:ascii="Times New Roman" w:hAnsi="Times New Roman"/>
          <w:color w:val="000000"/>
          <w:sz w:val="28"/>
          <w:szCs w:val="28"/>
          <w:lang w:val="en-US"/>
        </w:rPr>
        <w:t xml:space="preserve"> </w:t>
      </w:r>
      <w:r w:rsidR="00F36163">
        <w:rPr>
          <w:rFonts w:ascii="Times New Roman" w:hAnsi="Times New Roman"/>
          <w:color w:val="000000"/>
          <w:sz w:val="28"/>
          <w:szCs w:val="28"/>
          <w:lang w:val="en-US"/>
        </w:rPr>
        <w:t xml:space="preserve">The Health Foundation 2010 </w:t>
      </w:r>
      <w:r w:rsidR="00B112AE" w:rsidRPr="00852C8D">
        <w:rPr>
          <w:rFonts w:ascii="Times New Roman" w:hAnsi="Times New Roman"/>
          <w:color w:val="000000"/>
          <w:sz w:val="28"/>
          <w:szCs w:val="28"/>
          <w:lang w:val="en-US"/>
        </w:rPr>
        <w:t xml:space="preserve">[Internet]. </w:t>
      </w:r>
      <w:r w:rsidR="00F36163" w:rsidRPr="00852C8D">
        <w:rPr>
          <w:rFonts w:ascii="Times New Roman" w:hAnsi="Times New Roman"/>
          <w:color w:val="000000"/>
          <w:sz w:val="28"/>
          <w:szCs w:val="28"/>
          <w:lang w:val="en-US"/>
        </w:rPr>
        <w:t>Evi</w:t>
      </w:r>
      <w:r w:rsidR="00F36163">
        <w:rPr>
          <w:rFonts w:ascii="Times New Roman" w:hAnsi="Times New Roman"/>
          <w:color w:val="000000"/>
          <w:sz w:val="28"/>
          <w:szCs w:val="28"/>
          <w:lang w:val="en-US"/>
        </w:rPr>
        <w:t>dence Scan: Global Trigger Tool</w:t>
      </w:r>
      <w:r w:rsidR="00F36163" w:rsidRPr="00852C8D">
        <w:rPr>
          <w:rFonts w:ascii="Times New Roman" w:hAnsi="Times New Roman"/>
          <w:color w:val="000000"/>
          <w:sz w:val="28"/>
          <w:szCs w:val="28"/>
          <w:lang w:val="en-US"/>
        </w:rPr>
        <w:t xml:space="preserve"> </w:t>
      </w:r>
      <w:r w:rsidR="00F36163">
        <w:rPr>
          <w:rFonts w:ascii="Times New Roman" w:hAnsi="Times New Roman"/>
          <w:color w:val="000000"/>
          <w:sz w:val="28"/>
          <w:szCs w:val="28"/>
          <w:lang w:val="en-US"/>
        </w:rPr>
        <w:t xml:space="preserve"> </w:t>
      </w:r>
      <w:r w:rsidR="00B112AE" w:rsidRPr="00B112AE">
        <w:rPr>
          <w:rFonts w:ascii="Times New Roman" w:hAnsi="Times New Roman"/>
          <w:color w:val="000000"/>
          <w:sz w:val="28"/>
          <w:szCs w:val="28"/>
          <w:lang w:val="en-US"/>
        </w:rPr>
        <w:t>[cited 201</w:t>
      </w:r>
      <w:r w:rsidR="00B112AE" w:rsidRPr="00852C8D">
        <w:rPr>
          <w:rFonts w:ascii="Times New Roman" w:hAnsi="Times New Roman"/>
          <w:color w:val="000000"/>
          <w:sz w:val="28"/>
          <w:szCs w:val="28"/>
          <w:lang w:val="en-US"/>
        </w:rPr>
        <w:t>7</w:t>
      </w:r>
      <w:r w:rsidR="00B112AE" w:rsidRPr="00B112AE">
        <w:rPr>
          <w:rFonts w:ascii="Times New Roman" w:hAnsi="Times New Roman"/>
          <w:color w:val="000000"/>
          <w:sz w:val="28"/>
          <w:szCs w:val="28"/>
          <w:lang w:val="en-US"/>
        </w:rPr>
        <w:t xml:space="preserve"> Nov 5].</w:t>
      </w:r>
      <w:r w:rsidRPr="00852C8D">
        <w:rPr>
          <w:rFonts w:ascii="Times New Roman" w:hAnsi="Times New Roman"/>
          <w:color w:val="000000"/>
          <w:sz w:val="28"/>
          <w:szCs w:val="28"/>
          <w:lang w:val="en-US"/>
        </w:rPr>
        <w:t xml:space="preserve"> Available from: </w:t>
      </w:r>
      <w:r w:rsidR="00B112AE" w:rsidRPr="00B112AE">
        <w:rPr>
          <w:rFonts w:ascii="Times New Roman" w:hAnsi="Times New Roman"/>
          <w:color w:val="000000"/>
          <w:sz w:val="28"/>
          <w:szCs w:val="28"/>
          <w:lang w:val="en-US"/>
        </w:rPr>
        <w:t>https://www.health.org.uk/sites/default/files/EvidenceScanGlobalTriggerTools.pdf</w:t>
      </w:r>
    </w:p>
    <w:p w:rsidR="002D2AF4" w:rsidRPr="00F36163" w:rsidRDefault="00C136F4" w:rsidP="00695BCA">
      <w:pPr>
        <w:pStyle w:val="a6"/>
        <w:numPr>
          <w:ilvl w:val="0"/>
          <w:numId w:val="81"/>
        </w:numPr>
        <w:tabs>
          <w:tab w:val="left" w:pos="993"/>
        </w:tabs>
        <w:spacing w:line="360" w:lineRule="auto"/>
        <w:ind w:left="0" w:firstLine="709"/>
        <w:jc w:val="both"/>
        <w:rPr>
          <w:rFonts w:ascii="Times New Roman" w:hAnsi="Times New Roman"/>
          <w:sz w:val="28"/>
          <w:szCs w:val="28"/>
          <w:lang w:val="en-US"/>
        </w:rPr>
      </w:pPr>
      <w:r w:rsidRPr="00852C8D">
        <w:rPr>
          <w:rFonts w:ascii="Times New Roman" w:hAnsi="Times New Roman"/>
          <w:color w:val="000000"/>
          <w:sz w:val="28"/>
          <w:szCs w:val="28"/>
          <w:lang w:val="en-US"/>
        </w:rPr>
        <w:t>Griffin FA., Resar R</w:t>
      </w:r>
      <w:r w:rsidR="002D2AF4" w:rsidRPr="00852C8D">
        <w:rPr>
          <w:rFonts w:ascii="Times New Roman" w:hAnsi="Times New Roman"/>
          <w:color w:val="000000"/>
          <w:sz w:val="28"/>
          <w:szCs w:val="28"/>
          <w:lang w:val="en-US"/>
        </w:rPr>
        <w:t>K. IHI Global Trigger Tool for Measuring Adverse Events</w:t>
      </w:r>
      <w:r w:rsidR="00B112AE">
        <w:rPr>
          <w:rFonts w:ascii="Times New Roman" w:hAnsi="Times New Roman"/>
          <w:color w:val="000000"/>
          <w:sz w:val="28"/>
          <w:szCs w:val="28"/>
          <w:lang w:val="en-US"/>
        </w:rPr>
        <w:t>. Second Edition</w:t>
      </w:r>
      <w:r w:rsidR="002D2AF4" w:rsidRPr="00852C8D">
        <w:rPr>
          <w:rFonts w:ascii="Times New Roman" w:hAnsi="Times New Roman"/>
          <w:color w:val="000000"/>
          <w:sz w:val="28"/>
          <w:szCs w:val="28"/>
          <w:lang w:val="en-US"/>
        </w:rPr>
        <w:t>. IHI In</w:t>
      </w:r>
      <w:r w:rsidR="00B112AE">
        <w:rPr>
          <w:rFonts w:ascii="Times New Roman" w:hAnsi="Times New Roman"/>
          <w:color w:val="000000"/>
          <w:sz w:val="28"/>
          <w:szCs w:val="28"/>
          <w:lang w:val="en-US"/>
        </w:rPr>
        <w:t>novati</w:t>
      </w:r>
      <w:r w:rsidR="00F36163">
        <w:rPr>
          <w:rFonts w:ascii="Times New Roman" w:hAnsi="Times New Roman"/>
          <w:color w:val="000000"/>
          <w:sz w:val="28"/>
          <w:szCs w:val="28"/>
          <w:lang w:val="en-US"/>
        </w:rPr>
        <w:t>on Series white paper</w:t>
      </w:r>
      <w:r w:rsidR="00B112AE">
        <w:rPr>
          <w:rFonts w:ascii="Times New Roman" w:hAnsi="Times New Roman"/>
          <w:color w:val="000000"/>
          <w:sz w:val="28"/>
          <w:szCs w:val="28"/>
          <w:lang w:val="en-US"/>
        </w:rPr>
        <w:t xml:space="preserve">. </w:t>
      </w:r>
      <w:r w:rsidR="002D2AF4" w:rsidRPr="00852C8D">
        <w:rPr>
          <w:rFonts w:ascii="Times New Roman" w:hAnsi="Times New Roman"/>
          <w:color w:val="000000"/>
          <w:sz w:val="28"/>
          <w:szCs w:val="28"/>
          <w:lang w:val="en-US"/>
        </w:rPr>
        <w:t>Cambridge, Massachusetts: Insti</w:t>
      </w:r>
      <w:r w:rsidR="00B112AE">
        <w:rPr>
          <w:rFonts w:ascii="Times New Roman" w:hAnsi="Times New Roman"/>
          <w:color w:val="000000"/>
          <w:sz w:val="28"/>
          <w:szCs w:val="28"/>
          <w:lang w:val="en-US"/>
        </w:rPr>
        <w:t>tute for Healthcare Improvement; 2009</w:t>
      </w:r>
      <w:r w:rsidR="00F36163">
        <w:rPr>
          <w:rFonts w:ascii="Times New Roman" w:hAnsi="Times New Roman"/>
          <w:color w:val="000000"/>
          <w:sz w:val="28"/>
          <w:szCs w:val="28"/>
          <w:lang w:val="en-US"/>
        </w:rPr>
        <w:t>.</w:t>
      </w:r>
      <w:r w:rsidR="002D2AF4" w:rsidRPr="00852C8D">
        <w:rPr>
          <w:rFonts w:ascii="Times New Roman" w:hAnsi="Times New Roman"/>
          <w:color w:val="000000"/>
          <w:sz w:val="28"/>
          <w:szCs w:val="28"/>
          <w:lang w:val="en-US"/>
        </w:rPr>
        <w:t xml:space="preserve"> </w:t>
      </w:r>
      <w:r w:rsidR="00F36163">
        <w:rPr>
          <w:rFonts w:ascii="Times New Roman" w:hAnsi="Times New Roman"/>
          <w:color w:val="000000"/>
          <w:sz w:val="28"/>
          <w:szCs w:val="28"/>
          <w:lang w:val="en-US"/>
        </w:rPr>
        <w:t>46 p.</w:t>
      </w:r>
      <w:r w:rsidRPr="00852C8D">
        <w:rPr>
          <w:rFonts w:ascii="Times New Roman" w:hAnsi="Times New Roman"/>
          <w:color w:val="000000"/>
          <w:sz w:val="28"/>
          <w:szCs w:val="28"/>
          <w:lang w:val="en-US"/>
        </w:rPr>
        <w:t xml:space="preserve"> Available from:</w:t>
      </w:r>
      <w:r w:rsidR="002D2AF4" w:rsidRPr="00852C8D">
        <w:rPr>
          <w:rFonts w:ascii="Times New Roman" w:hAnsi="Times New Roman"/>
          <w:color w:val="000000"/>
          <w:sz w:val="28"/>
          <w:szCs w:val="28"/>
          <w:lang w:val="en-US"/>
        </w:rPr>
        <w:t xml:space="preserve"> </w:t>
      </w:r>
      <w:hyperlink r:id="rId73" w:history="1">
        <w:r w:rsidR="00F36163" w:rsidRPr="00F36163">
          <w:rPr>
            <w:rStyle w:val="ae"/>
            <w:rFonts w:ascii="Times New Roman" w:hAnsi="Times New Roman"/>
            <w:color w:val="auto"/>
            <w:sz w:val="28"/>
            <w:szCs w:val="28"/>
            <w:u w:val="none"/>
            <w:lang w:val="en-US"/>
          </w:rPr>
          <w:t>http://app.ihi.org/webex/gtt/ihiglobaltriggertoolwhitepaper2009.pdf</w:t>
        </w:r>
      </w:hyperlink>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852C8D">
        <w:rPr>
          <w:rFonts w:ascii="Times New Roman" w:hAnsi="Times New Roman"/>
          <w:color w:val="000000"/>
          <w:sz w:val="28"/>
          <w:szCs w:val="28"/>
          <w:lang w:val="en-US"/>
        </w:rPr>
        <w:t>Stockwell DC, Kirkendall E, Muething SE, Kloppenborg E, Vinodrao H, Jacobs BR. Automated adverse event detection collaborative: electronic adverse event identification, classification, and corrective actions across academic pediatric institutions</w:t>
      </w:r>
      <w:r w:rsidR="00B112AE">
        <w:rPr>
          <w:rFonts w:ascii="Times New Roman" w:hAnsi="Times New Roman"/>
          <w:color w:val="000000"/>
          <w:sz w:val="28"/>
          <w:szCs w:val="28"/>
          <w:lang w:val="en-US"/>
        </w:rPr>
        <w:t>.</w:t>
      </w:r>
      <w:r w:rsidRPr="00852C8D">
        <w:rPr>
          <w:rFonts w:ascii="Times New Roman" w:hAnsi="Times New Roman"/>
          <w:color w:val="000000"/>
          <w:sz w:val="28"/>
          <w:szCs w:val="28"/>
          <w:lang w:val="en-US"/>
        </w:rPr>
        <w:t xml:space="preserve"> J Patient Saf. 2013 Dec;9(4):203-10.</w:t>
      </w:r>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852C8D">
        <w:rPr>
          <w:rFonts w:ascii="Times New Roman" w:hAnsi="Times New Roman"/>
          <w:color w:val="000000"/>
          <w:sz w:val="28"/>
          <w:szCs w:val="28"/>
          <w:lang w:val="en-US"/>
        </w:rPr>
        <w:t>Griffin FA, Classen DC. Detection of adverse events in surgical patients using the Trigger Tool approach. Qual Saf Health Care. 2008 Aug;17(4):253-8.</w:t>
      </w:r>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852C8D">
        <w:rPr>
          <w:rFonts w:ascii="Times New Roman" w:hAnsi="Times New Roman"/>
          <w:color w:val="000000"/>
          <w:sz w:val="28"/>
          <w:szCs w:val="28"/>
          <w:lang w:val="en-US"/>
        </w:rPr>
        <w:t>Resar RK, Rozich JD, Simmonds T, Haraden CR. А trigger tool to identify adverse events in the intensive care unit. Jt Comm J Qual Patient Saf. 2006 Oct;32(10):585-90.</w:t>
      </w:r>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852C8D">
        <w:rPr>
          <w:rFonts w:ascii="Times New Roman" w:hAnsi="Times New Roman"/>
          <w:color w:val="000000"/>
          <w:sz w:val="28"/>
          <w:szCs w:val="28"/>
          <w:lang w:val="en-US"/>
        </w:rPr>
        <w:t>Agarwal S, Classen D, Larsen G, Tofil NM, Hayes LW, Sullivan JE, et al. Prevalence of adverse events in pediatric intensive care units in the United States. Pediatr Crit Care Med. 2010 Sep;11(5):568-78.</w:t>
      </w:r>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852C8D">
        <w:rPr>
          <w:rFonts w:ascii="Times New Roman" w:hAnsi="Times New Roman"/>
          <w:color w:val="000000"/>
          <w:sz w:val="28"/>
          <w:szCs w:val="28"/>
          <w:lang w:val="en-US"/>
        </w:rPr>
        <w:lastRenderedPageBreak/>
        <w:t>Takata GS, Mason W, Taketomo C, Logsdon T, Sharek PJ. Development, testing, and findings of a pediatric-focused trigger tool to identify medication-related harm in US children's hospitals Pediatrics. 2008 Apr;121(4):e927-35.</w:t>
      </w:r>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852C8D">
        <w:rPr>
          <w:rFonts w:ascii="Times New Roman" w:hAnsi="Times New Roman"/>
          <w:color w:val="000000"/>
          <w:sz w:val="28"/>
          <w:szCs w:val="28"/>
          <w:lang w:val="en-US"/>
        </w:rPr>
        <w:t xml:space="preserve">Muething SE, Conway PH, Kloppenborg E, Lesko A, Schoettker PJ, Seid M, </w:t>
      </w:r>
      <w:r w:rsidR="00B112AE">
        <w:rPr>
          <w:rFonts w:ascii="Times New Roman" w:hAnsi="Times New Roman"/>
          <w:color w:val="000000"/>
          <w:sz w:val="28"/>
          <w:szCs w:val="28"/>
          <w:lang w:val="en-US"/>
        </w:rPr>
        <w:t>et al</w:t>
      </w:r>
      <w:r w:rsidRPr="00852C8D">
        <w:rPr>
          <w:rFonts w:ascii="Times New Roman" w:hAnsi="Times New Roman"/>
          <w:color w:val="000000"/>
          <w:sz w:val="28"/>
          <w:szCs w:val="28"/>
          <w:lang w:val="en-US"/>
        </w:rPr>
        <w:t>. Identifying causes of adverse events detected by an automated trigger tool through in-depth analysis. Qual Saf Health Care. 2010 Oct;19(5):435-9.</w:t>
      </w:r>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852C8D">
        <w:rPr>
          <w:rFonts w:ascii="Times New Roman" w:hAnsi="Times New Roman"/>
          <w:color w:val="000000"/>
          <w:sz w:val="28"/>
          <w:szCs w:val="28"/>
          <w:lang w:val="en-US"/>
        </w:rPr>
        <w:t>Classen DC, Resar R, Griffin F, Federico F, Frankel T, Ki</w:t>
      </w:r>
      <w:r w:rsidR="00C136F4" w:rsidRPr="00852C8D">
        <w:rPr>
          <w:rFonts w:ascii="Times New Roman" w:hAnsi="Times New Roman"/>
          <w:color w:val="000000"/>
          <w:sz w:val="28"/>
          <w:szCs w:val="28"/>
          <w:lang w:val="en-US"/>
        </w:rPr>
        <w:t>mmel N, et al. «Global trigger tool»</w:t>
      </w:r>
      <w:r w:rsidRPr="00852C8D">
        <w:rPr>
          <w:rFonts w:ascii="Times New Roman" w:hAnsi="Times New Roman"/>
          <w:color w:val="000000"/>
          <w:sz w:val="28"/>
          <w:szCs w:val="28"/>
          <w:lang w:val="en-US"/>
        </w:rPr>
        <w:t xml:space="preserve"> shows that adverse events in hospitals may be ten times greater than previously measured. Health Aff (Millwood). 2011 Apr;30(4):581-9.</w:t>
      </w:r>
    </w:p>
    <w:p w:rsidR="002D2AF4" w:rsidRPr="00852C8D" w:rsidRDefault="00F36163"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852C8D">
        <w:rPr>
          <w:rFonts w:ascii="Times New Roman" w:hAnsi="Times New Roman"/>
          <w:color w:val="000000"/>
          <w:sz w:val="28"/>
          <w:szCs w:val="28"/>
          <w:lang w:val="en-US"/>
        </w:rPr>
        <w:t xml:space="preserve">Department of </w:t>
      </w:r>
      <w:r>
        <w:rPr>
          <w:rFonts w:ascii="Times New Roman" w:hAnsi="Times New Roman"/>
          <w:color w:val="000000"/>
          <w:sz w:val="28"/>
          <w:szCs w:val="28"/>
          <w:lang w:val="en-US"/>
        </w:rPr>
        <w:t>Health and Human Services (USA)</w:t>
      </w:r>
      <w:r w:rsidRPr="00852C8D">
        <w:rPr>
          <w:rFonts w:ascii="Times New Roman" w:hAnsi="Times New Roman"/>
          <w:color w:val="000000"/>
          <w:sz w:val="28"/>
          <w:szCs w:val="28"/>
          <w:lang w:val="en-US"/>
        </w:rPr>
        <w:t xml:space="preserve"> </w:t>
      </w:r>
      <w:r w:rsidR="002D2AF4" w:rsidRPr="00852C8D">
        <w:rPr>
          <w:rFonts w:ascii="Times New Roman" w:hAnsi="Times New Roman"/>
          <w:color w:val="000000"/>
          <w:sz w:val="28"/>
          <w:szCs w:val="28"/>
          <w:lang w:val="en-US"/>
        </w:rPr>
        <w:t>Office of the Inspector General</w:t>
      </w:r>
      <w:r>
        <w:rPr>
          <w:rFonts w:ascii="Times New Roman" w:hAnsi="Times New Roman"/>
          <w:color w:val="000000"/>
          <w:sz w:val="28"/>
          <w:szCs w:val="28"/>
          <w:lang w:val="en-US"/>
        </w:rPr>
        <w:t xml:space="preserve"> </w:t>
      </w:r>
      <w:r w:rsidRPr="00852C8D">
        <w:rPr>
          <w:rFonts w:ascii="Times New Roman" w:hAnsi="Times New Roman"/>
          <w:color w:val="000000"/>
          <w:sz w:val="28"/>
          <w:szCs w:val="28"/>
          <w:lang w:val="en-US"/>
        </w:rPr>
        <w:t>[Internet]</w:t>
      </w:r>
      <w:r w:rsidR="002D2AF4" w:rsidRPr="00852C8D">
        <w:rPr>
          <w:rFonts w:ascii="Times New Roman" w:hAnsi="Times New Roman"/>
          <w:color w:val="000000"/>
          <w:sz w:val="28"/>
          <w:szCs w:val="28"/>
          <w:lang w:val="en-US"/>
        </w:rPr>
        <w:t>. Adverse Events in Hospitals: Methods for Ident</w:t>
      </w:r>
      <w:r w:rsidR="00B112AE">
        <w:rPr>
          <w:rFonts w:ascii="Times New Roman" w:hAnsi="Times New Roman"/>
          <w:color w:val="000000"/>
          <w:sz w:val="28"/>
          <w:szCs w:val="28"/>
          <w:lang w:val="en-US"/>
        </w:rPr>
        <w:t>ifying Events (</w:t>
      </w:r>
      <w:r>
        <w:rPr>
          <w:rFonts w:ascii="Times New Roman" w:hAnsi="Times New Roman"/>
          <w:color w:val="000000"/>
          <w:sz w:val="28"/>
          <w:szCs w:val="28"/>
          <w:lang w:val="en-US"/>
        </w:rPr>
        <w:t xml:space="preserve">March 10, </w:t>
      </w:r>
      <w:r w:rsidR="00B112AE">
        <w:rPr>
          <w:rFonts w:ascii="Times New Roman" w:hAnsi="Times New Roman"/>
          <w:color w:val="000000"/>
          <w:sz w:val="28"/>
          <w:szCs w:val="28"/>
          <w:lang w:val="en-US"/>
        </w:rPr>
        <w:t>OEI-06-08-00221)</w:t>
      </w:r>
      <w:r w:rsidR="002D2AF4" w:rsidRPr="00852C8D">
        <w:rPr>
          <w:rFonts w:ascii="Times New Roman" w:hAnsi="Times New Roman"/>
          <w:color w:val="000000"/>
          <w:sz w:val="28"/>
          <w:szCs w:val="28"/>
          <w:lang w:val="en-US"/>
        </w:rPr>
        <w:t xml:space="preserve"> </w:t>
      </w:r>
      <w:r w:rsidRPr="00852C8D">
        <w:rPr>
          <w:rFonts w:ascii="Times New Roman" w:hAnsi="Times New Roman"/>
          <w:color w:val="000000"/>
          <w:sz w:val="28"/>
          <w:szCs w:val="28"/>
          <w:lang w:val="uk-UA"/>
        </w:rPr>
        <w:t>[cited 201</w:t>
      </w:r>
      <w:r w:rsidRPr="00852C8D">
        <w:rPr>
          <w:rFonts w:ascii="Times New Roman" w:hAnsi="Times New Roman"/>
          <w:color w:val="000000"/>
          <w:sz w:val="28"/>
          <w:szCs w:val="28"/>
          <w:lang w:val="en-US"/>
        </w:rPr>
        <w:t>5 January</w:t>
      </w:r>
      <w:r w:rsidRPr="00852C8D">
        <w:rPr>
          <w:rFonts w:ascii="Times New Roman" w:hAnsi="Times New Roman"/>
          <w:color w:val="000000"/>
          <w:sz w:val="28"/>
          <w:szCs w:val="28"/>
          <w:lang w:val="uk-UA"/>
        </w:rPr>
        <w:t xml:space="preserve"> 5]. </w:t>
      </w:r>
      <w:r w:rsidR="001C72E8" w:rsidRPr="00852C8D">
        <w:rPr>
          <w:rFonts w:ascii="Times New Roman" w:hAnsi="Times New Roman"/>
          <w:color w:val="000000"/>
          <w:sz w:val="28"/>
          <w:szCs w:val="28"/>
          <w:lang w:val="en-US"/>
        </w:rPr>
        <w:t xml:space="preserve">Available from: </w:t>
      </w:r>
      <w:r w:rsidR="002D2AF4" w:rsidRPr="00852C8D">
        <w:rPr>
          <w:rFonts w:ascii="Times New Roman" w:hAnsi="Times New Roman"/>
          <w:color w:val="000000"/>
          <w:sz w:val="28"/>
          <w:szCs w:val="28"/>
          <w:lang w:val="en-US"/>
        </w:rPr>
        <w:t>http://www.oig.hhs.gov/</w:t>
      </w:r>
      <w:r w:rsidR="00B112AE">
        <w:rPr>
          <w:rFonts w:ascii="Times New Roman" w:hAnsi="Times New Roman"/>
          <w:color w:val="000000"/>
          <w:sz w:val="28"/>
          <w:szCs w:val="28"/>
          <w:lang w:val="en-US"/>
        </w:rPr>
        <w:t>oei/reports/oei-06-08-00221.pdf</w:t>
      </w:r>
      <w:r w:rsidR="002D2AF4" w:rsidRPr="00852C8D">
        <w:rPr>
          <w:rFonts w:ascii="Times New Roman" w:hAnsi="Times New Roman"/>
          <w:color w:val="000000"/>
          <w:sz w:val="28"/>
          <w:szCs w:val="28"/>
          <w:lang w:val="en-US"/>
        </w:rPr>
        <w:t xml:space="preserve"> </w:t>
      </w:r>
    </w:p>
    <w:p w:rsidR="002D2AF4" w:rsidRPr="00B112AE" w:rsidRDefault="002D2AF4" w:rsidP="00B112AE">
      <w:pPr>
        <w:pStyle w:val="a6"/>
        <w:numPr>
          <w:ilvl w:val="0"/>
          <w:numId w:val="81"/>
        </w:numPr>
        <w:tabs>
          <w:tab w:val="left" w:pos="993"/>
        </w:tabs>
        <w:spacing w:line="360" w:lineRule="auto"/>
        <w:ind w:left="0" w:firstLine="709"/>
        <w:jc w:val="both"/>
        <w:rPr>
          <w:rFonts w:ascii="Times New Roman" w:hAnsi="Times New Roman"/>
          <w:sz w:val="28"/>
          <w:szCs w:val="28"/>
          <w:lang w:val="en-US"/>
        </w:rPr>
      </w:pPr>
      <w:r w:rsidRPr="00852C8D">
        <w:rPr>
          <w:rFonts w:ascii="Times New Roman" w:hAnsi="Times New Roman"/>
          <w:color w:val="000000"/>
          <w:sz w:val="28"/>
          <w:szCs w:val="28"/>
          <w:lang w:val="en-US"/>
        </w:rPr>
        <w:t>World alliance for patient safety [Internet]</w:t>
      </w:r>
      <w:r w:rsidR="00B112AE">
        <w:rPr>
          <w:rFonts w:ascii="Times New Roman" w:hAnsi="Times New Roman"/>
          <w:color w:val="000000"/>
          <w:sz w:val="28"/>
          <w:szCs w:val="28"/>
          <w:lang w:val="en-US"/>
        </w:rPr>
        <w:t>.</w:t>
      </w:r>
      <w:r w:rsidRPr="00852C8D">
        <w:rPr>
          <w:rFonts w:ascii="Times New Roman" w:hAnsi="Times New Roman"/>
          <w:color w:val="000000"/>
          <w:sz w:val="28"/>
          <w:szCs w:val="28"/>
          <w:lang w:val="en-US"/>
        </w:rPr>
        <w:t xml:space="preserve"> WHO draft guidelines for adverse event</w:t>
      </w:r>
      <w:r w:rsidR="001C72E8" w:rsidRPr="00852C8D">
        <w:rPr>
          <w:rFonts w:ascii="Times New Roman" w:hAnsi="Times New Roman"/>
          <w:color w:val="000000"/>
          <w:sz w:val="28"/>
          <w:szCs w:val="28"/>
          <w:lang w:val="en-US"/>
        </w:rPr>
        <w:t xml:space="preserve"> reporting and learning systems</w:t>
      </w:r>
      <w:r w:rsidRPr="00852C8D">
        <w:rPr>
          <w:rFonts w:ascii="Times New Roman" w:hAnsi="Times New Roman"/>
          <w:color w:val="000000"/>
          <w:sz w:val="28"/>
          <w:szCs w:val="28"/>
          <w:lang w:val="en-US"/>
        </w:rPr>
        <w:t>: from information to action</w:t>
      </w:r>
      <w:r w:rsidR="001C72E8" w:rsidRPr="00B112AE">
        <w:rPr>
          <w:rFonts w:ascii="Times New Roman" w:hAnsi="Times New Roman"/>
          <w:color w:val="000000"/>
          <w:sz w:val="28"/>
          <w:szCs w:val="28"/>
          <w:lang w:val="en-US"/>
        </w:rPr>
        <w:t xml:space="preserve"> </w:t>
      </w:r>
      <w:r w:rsidRPr="00B112AE">
        <w:rPr>
          <w:rFonts w:ascii="Times New Roman" w:hAnsi="Times New Roman"/>
          <w:color w:val="000000"/>
          <w:sz w:val="28"/>
          <w:szCs w:val="28"/>
          <w:lang w:val="en-US"/>
        </w:rPr>
        <w:t>[cited 201</w:t>
      </w:r>
      <w:r w:rsidRPr="00852C8D">
        <w:rPr>
          <w:rFonts w:ascii="Times New Roman" w:hAnsi="Times New Roman"/>
          <w:color w:val="000000"/>
          <w:sz w:val="28"/>
          <w:szCs w:val="28"/>
          <w:lang w:val="en-US"/>
        </w:rPr>
        <w:t>7</w:t>
      </w:r>
      <w:r w:rsidR="001C72E8" w:rsidRPr="00B112AE">
        <w:rPr>
          <w:rFonts w:ascii="Times New Roman" w:hAnsi="Times New Roman"/>
          <w:color w:val="000000"/>
          <w:sz w:val="28"/>
          <w:szCs w:val="28"/>
          <w:lang w:val="en-US"/>
        </w:rPr>
        <w:t xml:space="preserve"> </w:t>
      </w:r>
      <w:r w:rsidRPr="00852C8D">
        <w:rPr>
          <w:rFonts w:ascii="Times New Roman" w:hAnsi="Times New Roman"/>
          <w:color w:val="000000"/>
          <w:sz w:val="28"/>
          <w:szCs w:val="28"/>
          <w:lang w:val="en-US"/>
        </w:rPr>
        <w:t>January</w:t>
      </w:r>
      <w:r w:rsidRPr="00B112AE">
        <w:rPr>
          <w:rFonts w:ascii="Times New Roman" w:hAnsi="Times New Roman"/>
          <w:color w:val="000000"/>
          <w:sz w:val="28"/>
          <w:szCs w:val="28"/>
          <w:lang w:val="en-US"/>
        </w:rPr>
        <w:t xml:space="preserve"> 5].</w:t>
      </w:r>
      <w:r w:rsidR="00B112AE">
        <w:rPr>
          <w:rFonts w:ascii="Times New Roman" w:hAnsi="Times New Roman"/>
          <w:color w:val="000000"/>
          <w:sz w:val="28"/>
          <w:szCs w:val="28"/>
          <w:lang w:val="en-US"/>
        </w:rPr>
        <w:t xml:space="preserve"> </w:t>
      </w:r>
      <w:r w:rsidRPr="00852C8D">
        <w:rPr>
          <w:rFonts w:ascii="Times New Roman" w:hAnsi="Times New Roman"/>
          <w:color w:val="000000"/>
          <w:sz w:val="28"/>
          <w:szCs w:val="28"/>
          <w:lang w:val="en-US"/>
        </w:rPr>
        <w:t xml:space="preserve">Available from: </w:t>
      </w:r>
      <w:hyperlink r:id="rId74" w:history="1">
        <w:r w:rsidR="00B112AE" w:rsidRPr="00B112AE">
          <w:rPr>
            <w:rStyle w:val="ae"/>
            <w:rFonts w:ascii="Times New Roman" w:hAnsi="Times New Roman"/>
            <w:color w:val="auto"/>
            <w:sz w:val="28"/>
            <w:szCs w:val="28"/>
            <w:u w:val="none"/>
            <w:lang w:val="en-US"/>
          </w:rPr>
          <w:t>http://apps.who.int/iris/bitstream/handle/</w:t>
        </w:r>
      </w:hyperlink>
      <w:r w:rsidR="00B112AE" w:rsidRPr="00B112AE">
        <w:rPr>
          <w:rFonts w:ascii="Times New Roman" w:hAnsi="Times New Roman"/>
          <w:sz w:val="28"/>
          <w:szCs w:val="28"/>
          <w:lang w:val="en-US"/>
        </w:rPr>
        <w:t xml:space="preserve"> 10665/69797/WHO-EIP-SPO-QPS-05.3-eng.pdf?sequence=1&amp;isAllowed=y</w:t>
      </w:r>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852C8D">
        <w:rPr>
          <w:rFonts w:ascii="Times New Roman" w:hAnsi="Times New Roman"/>
          <w:color w:val="000000"/>
          <w:sz w:val="28"/>
          <w:szCs w:val="28"/>
          <w:lang w:val="en-US"/>
        </w:rPr>
        <w:t xml:space="preserve">Chopra V, Anand S, Hickner A, Buist M, Rogers MA, Saint S, </w:t>
      </w:r>
      <w:r w:rsidR="00B112AE">
        <w:rPr>
          <w:rFonts w:ascii="Times New Roman" w:hAnsi="Times New Roman"/>
          <w:color w:val="000000"/>
          <w:sz w:val="28"/>
          <w:szCs w:val="28"/>
          <w:lang w:val="en-US"/>
        </w:rPr>
        <w:t>et al</w:t>
      </w:r>
      <w:r w:rsidRPr="00852C8D">
        <w:rPr>
          <w:rFonts w:ascii="Times New Roman" w:hAnsi="Times New Roman"/>
          <w:color w:val="000000"/>
          <w:sz w:val="28"/>
          <w:szCs w:val="28"/>
          <w:lang w:val="en-US"/>
        </w:rPr>
        <w:t>. Risk of venous thromboembolism associated with peripherally inserted central catheters: a systematic review and meta-analysis. Lancet</w:t>
      </w:r>
      <w:r w:rsidR="00B112AE">
        <w:rPr>
          <w:rFonts w:ascii="Times New Roman" w:hAnsi="Times New Roman"/>
          <w:color w:val="000000"/>
          <w:sz w:val="28"/>
          <w:szCs w:val="28"/>
          <w:lang w:val="en-US"/>
        </w:rPr>
        <w:t>.</w:t>
      </w:r>
      <w:r w:rsidRPr="00852C8D">
        <w:rPr>
          <w:rFonts w:ascii="Times New Roman" w:hAnsi="Times New Roman"/>
          <w:color w:val="000000"/>
          <w:sz w:val="28"/>
          <w:szCs w:val="28"/>
          <w:lang w:val="en-US"/>
        </w:rPr>
        <w:t xml:space="preserve"> 2013;382:311-25.</w:t>
      </w:r>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852C8D">
        <w:rPr>
          <w:rFonts w:ascii="Times New Roman" w:hAnsi="Times New Roman"/>
          <w:color w:val="000000"/>
          <w:sz w:val="28"/>
          <w:szCs w:val="28"/>
          <w:lang w:val="en-US"/>
        </w:rPr>
        <w:t>Archer G, Colhoun A.</w:t>
      </w:r>
      <w:r w:rsidR="001C72E8" w:rsidRPr="00852C8D">
        <w:rPr>
          <w:rFonts w:ascii="Times New Roman" w:hAnsi="Times New Roman"/>
          <w:color w:val="000000"/>
          <w:sz w:val="28"/>
          <w:szCs w:val="28"/>
          <w:lang w:val="en-US"/>
        </w:rPr>
        <w:t xml:space="preserve"> </w:t>
      </w:r>
      <w:r w:rsidRPr="00852C8D">
        <w:rPr>
          <w:rFonts w:ascii="Times New Roman" w:hAnsi="Times New Roman"/>
          <w:color w:val="000000"/>
          <w:sz w:val="28"/>
          <w:szCs w:val="28"/>
          <w:lang w:val="en-US"/>
        </w:rPr>
        <w:t>Incident reporting behaviours following the Francis report: A cross-sectional survey. J Eval Clin Pract. 2018 Apr;24(2):362-8.</w:t>
      </w:r>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852C8D">
        <w:rPr>
          <w:rFonts w:ascii="Times New Roman" w:hAnsi="Times New Roman"/>
          <w:color w:val="000000"/>
          <w:sz w:val="28"/>
          <w:szCs w:val="28"/>
          <w:lang w:val="en-US"/>
        </w:rPr>
        <w:t>Richter</w:t>
      </w:r>
      <w:r w:rsidR="001C72E8" w:rsidRPr="00852C8D">
        <w:rPr>
          <w:rFonts w:ascii="Times New Roman" w:hAnsi="Times New Roman"/>
          <w:color w:val="000000"/>
          <w:sz w:val="28"/>
          <w:szCs w:val="28"/>
          <w:lang w:val="en-US"/>
        </w:rPr>
        <w:t xml:space="preserve"> JP, McAlearney AS, Pennell ML. </w:t>
      </w:r>
      <w:r w:rsidRPr="00852C8D">
        <w:rPr>
          <w:rFonts w:ascii="Times New Roman" w:hAnsi="Times New Roman"/>
          <w:color w:val="000000"/>
          <w:sz w:val="28"/>
          <w:szCs w:val="28"/>
          <w:lang w:val="en-US"/>
        </w:rPr>
        <w:t>Evaluating the effect of safety culture on error reporting: a comparison of managerial and staff perspectives. Am J Med Qual. 2015 Nov-Dec;30(6):550-8.</w:t>
      </w:r>
    </w:p>
    <w:p w:rsidR="002D2AF4" w:rsidRPr="00852C8D" w:rsidRDefault="001C72E8"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852C8D">
        <w:rPr>
          <w:rFonts w:ascii="Times New Roman" w:hAnsi="Times New Roman"/>
          <w:color w:val="000000"/>
          <w:sz w:val="28"/>
          <w:szCs w:val="28"/>
          <w:lang w:val="en-US"/>
        </w:rPr>
        <w:t xml:space="preserve">Burlison </w:t>
      </w:r>
      <w:r w:rsidR="002D2AF4" w:rsidRPr="00852C8D">
        <w:rPr>
          <w:rFonts w:ascii="Times New Roman" w:hAnsi="Times New Roman"/>
          <w:color w:val="000000"/>
          <w:sz w:val="28"/>
          <w:szCs w:val="28"/>
          <w:lang w:val="en-US"/>
        </w:rPr>
        <w:t>JD, Quillivan</w:t>
      </w:r>
      <w:r w:rsidR="00F36163">
        <w:rPr>
          <w:rFonts w:ascii="Times New Roman" w:hAnsi="Times New Roman"/>
          <w:color w:val="000000"/>
          <w:sz w:val="28"/>
          <w:szCs w:val="28"/>
          <w:lang w:val="en-US"/>
        </w:rPr>
        <w:t xml:space="preserve"> RR, Kath LM, </w:t>
      </w:r>
      <w:r w:rsidR="00F36163" w:rsidRPr="00F36163">
        <w:rPr>
          <w:rFonts w:ascii="Times New Roman" w:hAnsi="Times New Roman"/>
          <w:color w:val="000000"/>
          <w:sz w:val="28"/>
          <w:szCs w:val="28"/>
          <w:lang w:val="en-US"/>
        </w:rPr>
        <w:t> Zhou Y, Courtney SC, Cheng C</w:t>
      </w:r>
      <w:r w:rsidR="00F36163">
        <w:rPr>
          <w:rFonts w:ascii="Times New Roman" w:hAnsi="Times New Roman"/>
          <w:color w:val="000000"/>
          <w:sz w:val="28"/>
          <w:szCs w:val="28"/>
          <w:lang w:val="en-US"/>
        </w:rPr>
        <w:t>., et al.</w:t>
      </w:r>
      <w:r w:rsidRPr="00852C8D">
        <w:rPr>
          <w:rFonts w:ascii="Times New Roman" w:hAnsi="Times New Roman"/>
          <w:color w:val="000000"/>
          <w:sz w:val="28"/>
          <w:szCs w:val="28"/>
          <w:lang w:val="en-US"/>
        </w:rPr>
        <w:t xml:space="preserve"> </w:t>
      </w:r>
      <w:r w:rsidR="002D2AF4" w:rsidRPr="00852C8D">
        <w:rPr>
          <w:rFonts w:ascii="Times New Roman" w:hAnsi="Times New Roman"/>
          <w:color w:val="000000"/>
          <w:sz w:val="28"/>
          <w:szCs w:val="28"/>
          <w:lang w:val="en-US"/>
        </w:rPr>
        <w:t>A multilevel analysis of U. S. hospital patient safety culture relationships with perceptions of voluntary event reporting</w:t>
      </w:r>
      <w:r w:rsidRPr="00852C8D">
        <w:rPr>
          <w:rFonts w:ascii="Times New Roman" w:hAnsi="Times New Roman"/>
          <w:color w:val="000000"/>
          <w:sz w:val="28"/>
          <w:szCs w:val="28"/>
          <w:lang w:val="en-US"/>
        </w:rPr>
        <w:t>.</w:t>
      </w:r>
      <w:r w:rsidR="002D2AF4" w:rsidRPr="00852C8D">
        <w:rPr>
          <w:rFonts w:ascii="Times New Roman" w:hAnsi="Times New Roman"/>
          <w:color w:val="000000"/>
          <w:sz w:val="28"/>
          <w:szCs w:val="28"/>
          <w:lang w:val="en-US"/>
        </w:rPr>
        <w:t xml:space="preserve"> J Patient Saf</w:t>
      </w:r>
      <w:r w:rsidR="00B112AE">
        <w:rPr>
          <w:rFonts w:ascii="Times New Roman" w:hAnsi="Times New Roman"/>
          <w:color w:val="000000"/>
          <w:sz w:val="28"/>
          <w:szCs w:val="28"/>
          <w:lang w:val="en-US"/>
        </w:rPr>
        <w:t xml:space="preserve">. </w:t>
      </w:r>
      <w:r w:rsidR="002D2AF4" w:rsidRPr="00852C8D">
        <w:rPr>
          <w:rFonts w:ascii="Times New Roman" w:hAnsi="Times New Roman"/>
          <w:color w:val="000000"/>
          <w:sz w:val="28"/>
          <w:szCs w:val="28"/>
          <w:lang w:val="en-US"/>
        </w:rPr>
        <w:t>2016</w:t>
      </w:r>
      <w:r w:rsidR="0061765A">
        <w:rPr>
          <w:rFonts w:ascii="Times New Roman" w:hAnsi="Times New Roman"/>
          <w:color w:val="000000"/>
          <w:sz w:val="28"/>
          <w:szCs w:val="28"/>
          <w:lang w:val="en-US"/>
        </w:rPr>
        <w:t xml:space="preserve"> Nov 3</w:t>
      </w:r>
      <w:r w:rsidR="00F36163">
        <w:rPr>
          <w:rFonts w:ascii="Times New Roman" w:hAnsi="Times New Roman"/>
          <w:color w:val="000000"/>
          <w:sz w:val="28"/>
          <w:szCs w:val="28"/>
          <w:lang w:val="en-US"/>
        </w:rPr>
        <w:t xml:space="preserve">. </w:t>
      </w:r>
      <w:r w:rsidR="00F36163" w:rsidRPr="00852C8D">
        <w:rPr>
          <w:rFonts w:ascii="Times New Roman" w:hAnsi="Times New Roman"/>
          <w:color w:val="000000"/>
          <w:sz w:val="28"/>
          <w:szCs w:val="28"/>
          <w:lang w:val="en-US"/>
        </w:rPr>
        <w:t>(</w:t>
      </w:r>
      <w:r w:rsidR="00F36163">
        <w:rPr>
          <w:rFonts w:ascii="Times New Roman" w:hAnsi="Times New Roman"/>
          <w:color w:val="000000"/>
          <w:sz w:val="28"/>
          <w:szCs w:val="28"/>
          <w:lang w:val="en-US"/>
        </w:rPr>
        <w:t>Epub ahead of print).</w:t>
      </w:r>
      <w:r w:rsidR="002D2AF4" w:rsidRPr="00852C8D">
        <w:rPr>
          <w:rFonts w:ascii="Times New Roman" w:hAnsi="Times New Roman"/>
          <w:color w:val="000000"/>
          <w:sz w:val="28"/>
          <w:szCs w:val="28"/>
          <w:lang w:val="en-US"/>
        </w:rPr>
        <w:t xml:space="preserve"> </w:t>
      </w:r>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852C8D">
        <w:rPr>
          <w:rFonts w:ascii="Times New Roman" w:hAnsi="Times New Roman"/>
          <w:color w:val="000000"/>
          <w:sz w:val="28"/>
          <w:szCs w:val="28"/>
          <w:lang w:val="en-US"/>
        </w:rPr>
        <w:lastRenderedPageBreak/>
        <w:t>Zwijnenberg NC, Hendriks M, Hoogervorst-Schilp J, Wagner C. Healthcare professionals’ views on feedback of a patient safety culture assessment</w:t>
      </w:r>
      <w:r w:rsidR="001C72E8" w:rsidRPr="00852C8D">
        <w:rPr>
          <w:rFonts w:ascii="Times New Roman" w:hAnsi="Times New Roman"/>
          <w:color w:val="000000"/>
          <w:sz w:val="28"/>
          <w:szCs w:val="28"/>
          <w:lang w:val="en-US"/>
        </w:rPr>
        <w:t xml:space="preserve">. </w:t>
      </w:r>
      <w:r w:rsidRPr="00852C8D">
        <w:rPr>
          <w:rFonts w:ascii="Times New Roman" w:hAnsi="Times New Roman"/>
          <w:color w:val="000000"/>
          <w:sz w:val="28"/>
          <w:szCs w:val="28"/>
          <w:lang w:val="en-US"/>
        </w:rPr>
        <w:t xml:space="preserve">BMC Health Serv Res. 2016 Jun 17;16:199. Available from: </w:t>
      </w:r>
      <w:hyperlink r:id="rId75" w:history="1">
        <w:r w:rsidRPr="00852C8D">
          <w:rPr>
            <w:rFonts w:ascii="Times New Roman" w:hAnsi="Times New Roman"/>
            <w:color w:val="000000"/>
            <w:sz w:val="28"/>
            <w:szCs w:val="28"/>
            <w:lang w:val="en-US"/>
          </w:rPr>
          <w:t>https://www.ncbi.nlm.nih.gov/pmc/articles/PMC4912740/pdf/12913_2016_Article_1404.pdf</w:t>
        </w:r>
      </w:hyperlink>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852C8D">
        <w:rPr>
          <w:rFonts w:ascii="Times New Roman" w:hAnsi="Times New Roman"/>
          <w:color w:val="000000"/>
          <w:sz w:val="28"/>
          <w:szCs w:val="28"/>
          <w:lang w:val="en-US"/>
        </w:rPr>
        <w:t>Wagner C, Smits M, Sorra J, Huang CC. Assessing patient safety culture in hospitals across countries</w:t>
      </w:r>
      <w:r w:rsidR="001C72E8" w:rsidRPr="00852C8D">
        <w:rPr>
          <w:rFonts w:ascii="Times New Roman" w:hAnsi="Times New Roman"/>
          <w:color w:val="000000"/>
          <w:sz w:val="28"/>
          <w:szCs w:val="28"/>
          <w:lang w:val="en-US"/>
        </w:rPr>
        <w:t>.</w:t>
      </w:r>
      <w:r w:rsidRPr="00852C8D">
        <w:rPr>
          <w:rFonts w:ascii="Times New Roman" w:hAnsi="Times New Roman"/>
          <w:color w:val="000000"/>
          <w:sz w:val="28"/>
          <w:szCs w:val="28"/>
          <w:lang w:val="en-US"/>
        </w:rPr>
        <w:t xml:space="preserve"> Int J Qual Health Care. 2013 Jul;25(3):213-21.</w:t>
      </w:r>
    </w:p>
    <w:p w:rsidR="002D2AF4" w:rsidRPr="00852C8D" w:rsidRDefault="0061765A"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Pr>
          <w:rFonts w:ascii="Times New Roman" w:hAnsi="Times New Roman"/>
          <w:color w:val="000000"/>
          <w:sz w:val="28"/>
          <w:szCs w:val="28"/>
          <w:lang w:val="en-US"/>
        </w:rPr>
        <w:t>IAEA</w:t>
      </w:r>
      <w:r w:rsidR="002D2AF4" w:rsidRPr="00852C8D">
        <w:rPr>
          <w:rFonts w:ascii="Times New Roman" w:hAnsi="Times New Roman"/>
          <w:color w:val="000000"/>
          <w:sz w:val="28"/>
          <w:szCs w:val="28"/>
          <w:lang w:val="en-US"/>
        </w:rPr>
        <w:t xml:space="preserve"> [Internet].</w:t>
      </w:r>
      <w:r w:rsidR="001C72E8" w:rsidRPr="00852C8D">
        <w:rPr>
          <w:rFonts w:ascii="Times New Roman" w:hAnsi="Times New Roman"/>
          <w:color w:val="000000"/>
          <w:sz w:val="28"/>
          <w:szCs w:val="28"/>
          <w:lang w:val="en-US"/>
        </w:rPr>
        <w:t xml:space="preserve"> </w:t>
      </w:r>
      <w:r w:rsidR="002D2AF4" w:rsidRPr="00852C8D">
        <w:rPr>
          <w:rFonts w:ascii="Times New Roman" w:hAnsi="Times New Roman"/>
          <w:color w:val="000000"/>
          <w:sz w:val="28"/>
          <w:szCs w:val="28"/>
          <w:lang w:val="en-US"/>
        </w:rPr>
        <w:t>Summary Report on the Post-Accident Review Meeting on the Chernobyl Accident. Saf</w:t>
      </w:r>
      <w:r>
        <w:rPr>
          <w:rFonts w:ascii="Times New Roman" w:hAnsi="Times New Roman"/>
          <w:color w:val="000000"/>
          <w:sz w:val="28"/>
          <w:szCs w:val="28"/>
          <w:lang w:val="en-US"/>
        </w:rPr>
        <w:t>ety Series No.75-INSAG-l (1986)</w:t>
      </w:r>
      <w:r w:rsidR="002D2AF4" w:rsidRPr="00852C8D">
        <w:rPr>
          <w:rFonts w:ascii="Times New Roman" w:hAnsi="Times New Roman"/>
          <w:color w:val="000000"/>
          <w:sz w:val="28"/>
          <w:szCs w:val="28"/>
          <w:lang w:val="en-US"/>
        </w:rPr>
        <w:t xml:space="preserve"> </w:t>
      </w:r>
      <w:r w:rsidR="002D2AF4" w:rsidRPr="00852C8D">
        <w:rPr>
          <w:rFonts w:ascii="Times New Roman" w:hAnsi="Times New Roman"/>
          <w:color w:val="000000"/>
          <w:sz w:val="28"/>
          <w:szCs w:val="28"/>
          <w:lang w:val="uk-UA"/>
        </w:rPr>
        <w:t>[cited 201</w:t>
      </w:r>
      <w:r w:rsidR="002D2AF4" w:rsidRPr="00852C8D">
        <w:rPr>
          <w:rFonts w:ascii="Times New Roman" w:hAnsi="Times New Roman"/>
          <w:color w:val="000000"/>
          <w:sz w:val="28"/>
          <w:szCs w:val="28"/>
          <w:lang w:val="en-US"/>
        </w:rPr>
        <w:t>7</w:t>
      </w:r>
      <w:r w:rsidR="002D2AF4" w:rsidRPr="00852C8D">
        <w:rPr>
          <w:rFonts w:ascii="Times New Roman" w:hAnsi="Times New Roman"/>
          <w:color w:val="000000"/>
          <w:sz w:val="28"/>
          <w:szCs w:val="28"/>
          <w:lang w:val="uk-UA"/>
        </w:rPr>
        <w:t xml:space="preserve"> Nov 5]. </w:t>
      </w:r>
      <w:r w:rsidR="002D2AF4" w:rsidRPr="00852C8D">
        <w:rPr>
          <w:rFonts w:ascii="Times New Roman" w:hAnsi="Times New Roman"/>
          <w:color w:val="000000"/>
          <w:sz w:val="28"/>
          <w:szCs w:val="28"/>
          <w:lang w:val="en-US"/>
        </w:rPr>
        <w:t xml:space="preserve">Available from: </w:t>
      </w:r>
      <w:hyperlink r:id="rId76" w:history="1">
        <w:r w:rsidR="001C72E8" w:rsidRPr="00852C8D">
          <w:rPr>
            <w:rStyle w:val="ae"/>
            <w:rFonts w:ascii="Times New Roman" w:hAnsi="Times New Roman"/>
            <w:color w:val="auto"/>
            <w:sz w:val="28"/>
            <w:szCs w:val="28"/>
            <w:u w:val="none"/>
            <w:lang w:val="en-US"/>
          </w:rPr>
          <w:t>https://www-pub.iaea.org/books/iaeabooks/4192/</w:t>
        </w:r>
      </w:hyperlink>
      <w:r w:rsidR="001C72E8" w:rsidRPr="00852C8D">
        <w:rPr>
          <w:rFonts w:ascii="Times New Roman" w:hAnsi="Times New Roman"/>
          <w:sz w:val="28"/>
          <w:szCs w:val="28"/>
          <w:lang w:val="en-US"/>
        </w:rPr>
        <w:t xml:space="preserve"> </w:t>
      </w:r>
      <w:r w:rsidR="002D2AF4" w:rsidRPr="00852C8D">
        <w:rPr>
          <w:rFonts w:ascii="Times New Roman" w:hAnsi="Times New Roman"/>
          <w:color w:val="000000"/>
          <w:sz w:val="28"/>
          <w:szCs w:val="28"/>
          <w:lang w:val="en-US"/>
        </w:rPr>
        <w:t>Summary-Report-on-the-Post-accident-Review-Meeting-on-the-Chernobyl-Accident.</w:t>
      </w:r>
    </w:p>
    <w:p w:rsidR="002D2AF4" w:rsidRPr="00852C8D" w:rsidRDefault="0061765A" w:rsidP="00695BCA">
      <w:pPr>
        <w:pStyle w:val="a6"/>
        <w:numPr>
          <w:ilvl w:val="0"/>
          <w:numId w:val="81"/>
        </w:numPr>
        <w:tabs>
          <w:tab w:val="left" w:pos="993"/>
        </w:tabs>
        <w:spacing w:line="360" w:lineRule="auto"/>
        <w:ind w:left="0" w:firstLine="709"/>
        <w:jc w:val="both"/>
        <w:rPr>
          <w:rFonts w:ascii="Times New Roman" w:hAnsi="Times New Roman"/>
          <w:sz w:val="28"/>
          <w:szCs w:val="28"/>
          <w:lang w:val="en-US"/>
        </w:rPr>
      </w:pPr>
      <w:r>
        <w:rPr>
          <w:rFonts w:ascii="Times New Roman" w:hAnsi="Times New Roman"/>
          <w:color w:val="000000"/>
          <w:sz w:val="28"/>
          <w:szCs w:val="28"/>
          <w:lang w:val="en-US"/>
        </w:rPr>
        <w:t>IAEA</w:t>
      </w:r>
      <w:r w:rsidR="002D2AF4" w:rsidRPr="00852C8D">
        <w:rPr>
          <w:rFonts w:ascii="Times New Roman" w:hAnsi="Times New Roman"/>
          <w:color w:val="000000"/>
          <w:sz w:val="28"/>
          <w:szCs w:val="28"/>
          <w:lang w:val="en-US"/>
        </w:rPr>
        <w:t xml:space="preserve"> [Internet].</w:t>
      </w:r>
      <w:r w:rsidR="001C72E8" w:rsidRPr="00852C8D">
        <w:rPr>
          <w:rFonts w:ascii="Times New Roman" w:hAnsi="Times New Roman"/>
          <w:color w:val="000000"/>
          <w:sz w:val="28"/>
          <w:szCs w:val="28"/>
          <w:lang w:val="en-US"/>
        </w:rPr>
        <w:t xml:space="preserve"> </w:t>
      </w:r>
      <w:r w:rsidR="002D2AF4" w:rsidRPr="00852C8D">
        <w:rPr>
          <w:rFonts w:ascii="Times New Roman" w:hAnsi="Times New Roman"/>
          <w:color w:val="000000"/>
          <w:sz w:val="28"/>
          <w:szCs w:val="28"/>
          <w:lang w:val="en-US"/>
        </w:rPr>
        <w:t>Basic Safety Principles for Nuclear Power Plants. Saf</w:t>
      </w:r>
      <w:r>
        <w:rPr>
          <w:rFonts w:ascii="Times New Roman" w:hAnsi="Times New Roman"/>
          <w:color w:val="000000"/>
          <w:sz w:val="28"/>
          <w:szCs w:val="28"/>
          <w:lang w:val="en-US"/>
        </w:rPr>
        <w:t>ety Series No.75-INSAG-3 (1988)</w:t>
      </w:r>
      <w:r w:rsidR="002D2AF4" w:rsidRPr="00852C8D">
        <w:rPr>
          <w:rFonts w:ascii="Times New Roman" w:hAnsi="Times New Roman"/>
          <w:color w:val="000000"/>
          <w:sz w:val="28"/>
          <w:szCs w:val="28"/>
          <w:lang w:val="en-US"/>
        </w:rPr>
        <w:t xml:space="preserve"> </w:t>
      </w:r>
      <w:r w:rsidR="002D2AF4" w:rsidRPr="00852C8D">
        <w:rPr>
          <w:rFonts w:ascii="Times New Roman" w:hAnsi="Times New Roman"/>
          <w:color w:val="000000"/>
          <w:sz w:val="28"/>
          <w:szCs w:val="28"/>
          <w:lang w:val="uk-UA"/>
        </w:rPr>
        <w:t>[cited 201</w:t>
      </w:r>
      <w:r w:rsidR="002D2AF4" w:rsidRPr="00852C8D">
        <w:rPr>
          <w:rFonts w:ascii="Times New Roman" w:hAnsi="Times New Roman"/>
          <w:color w:val="000000"/>
          <w:sz w:val="28"/>
          <w:szCs w:val="28"/>
          <w:lang w:val="en-US"/>
        </w:rPr>
        <w:t>7</w:t>
      </w:r>
      <w:r w:rsidR="002D2AF4" w:rsidRPr="00852C8D">
        <w:rPr>
          <w:rFonts w:ascii="Times New Roman" w:hAnsi="Times New Roman"/>
          <w:color w:val="000000"/>
          <w:sz w:val="28"/>
          <w:szCs w:val="28"/>
          <w:lang w:val="uk-UA"/>
        </w:rPr>
        <w:t xml:space="preserve"> Nov 5].</w:t>
      </w:r>
      <w:r w:rsidR="001C72E8" w:rsidRPr="00852C8D">
        <w:rPr>
          <w:rFonts w:ascii="Times New Roman" w:hAnsi="Times New Roman"/>
          <w:color w:val="000000"/>
          <w:sz w:val="28"/>
          <w:szCs w:val="28"/>
          <w:lang w:val="uk-UA"/>
        </w:rPr>
        <w:t xml:space="preserve"> </w:t>
      </w:r>
      <w:r w:rsidR="002D2AF4" w:rsidRPr="00852C8D">
        <w:rPr>
          <w:rFonts w:ascii="Times New Roman" w:hAnsi="Times New Roman"/>
          <w:color w:val="000000"/>
          <w:sz w:val="28"/>
          <w:szCs w:val="28"/>
          <w:lang w:val="en-US"/>
        </w:rPr>
        <w:t xml:space="preserve">Available from: </w:t>
      </w:r>
      <w:hyperlink r:id="rId77" w:history="1">
        <w:r w:rsidR="001C72E8" w:rsidRPr="0061765A">
          <w:rPr>
            <w:rStyle w:val="ae"/>
            <w:rFonts w:ascii="Times New Roman" w:hAnsi="Times New Roman"/>
            <w:color w:val="auto"/>
            <w:sz w:val="28"/>
            <w:szCs w:val="28"/>
            <w:u w:val="none"/>
            <w:lang w:val="en-US"/>
          </w:rPr>
          <w:t xml:space="preserve">https://www-pub.iaea.org/books/iaeabooks/5811/Basic-Safety-Principles-for-Nuclear </w:t>
        </w:r>
        <w:r w:rsidR="001C72E8" w:rsidRPr="00852C8D">
          <w:rPr>
            <w:rStyle w:val="ae"/>
            <w:rFonts w:ascii="Times New Roman" w:hAnsi="Times New Roman"/>
            <w:color w:val="auto"/>
            <w:sz w:val="28"/>
            <w:szCs w:val="28"/>
            <w:u w:val="none"/>
            <w:lang w:val="en-US"/>
          </w:rPr>
          <w:t>-</w:t>
        </w:r>
      </w:hyperlink>
      <w:r w:rsidR="002D2AF4" w:rsidRPr="00852C8D">
        <w:rPr>
          <w:rFonts w:ascii="Times New Roman" w:hAnsi="Times New Roman"/>
          <w:sz w:val="28"/>
          <w:szCs w:val="28"/>
          <w:lang w:val="en-US"/>
        </w:rPr>
        <w:t>Power-Plants-75-INSAG-3-Rev-1.</w:t>
      </w:r>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852C8D">
        <w:rPr>
          <w:rFonts w:ascii="Times New Roman" w:hAnsi="Times New Roman"/>
          <w:color w:val="000000"/>
          <w:sz w:val="28"/>
          <w:szCs w:val="28"/>
          <w:lang w:val="en-US"/>
        </w:rPr>
        <w:t>Nieva VF, Sorra J. Safety culture assessment: a tool for improving patient safety in healthcare organizations. Qual Sa</w:t>
      </w:r>
      <w:r w:rsidR="0061765A">
        <w:rPr>
          <w:rFonts w:ascii="Times New Roman" w:hAnsi="Times New Roman"/>
          <w:color w:val="000000"/>
          <w:sz w:val="28"/>
          <w:szCs w:val="28"/>
          <w:lang w:val="en-US"/>
        </w:rPr>
        <w:t>f Health Care. 2003 Dec;12,Suppl</w:t>
      </w:r>
      <w:r w:rsidRPr="00852C8D">
        <w:rPr>
          <w:rFonts w:ascii="Times New Roman" w:hAnsi="Times New Roman"/>
          <w:color w:val="000000"/>
          <w:sz w:val="28"/>
          <w:szCs w:val="28"/>
          <w:lang w:val="en-US"/>
        </w:rPr>
        <w:t>2:ii17-23.</w:t>
      </w:r>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852C8D">
        <w:rPr>
          <w:rFonts w:ascii="Times New Roman" w:hAnsi="Times New Roman"/>
          <w:color w:val="000000"/>
          <w:sz w:val="28"/>
          <w:szCs w:val="28"/>
          <w:lang w:val="en-US"/>
        </w:rPr>
        <w:t>Weiser TG, Regenbogen SE, Thompson KD. An estimation of the global volume of surgery: a modelling strategy based on avail</w:t>
      </w:r>
      <w:r w:rsidR="00BB0312">
        <w:rPr>
          <w:rFonts w:ascii="Times New Roman" w:hAnsi="Times New Roman"/>
          <w:color w:val="000000"/>
          <w:sz w:val="28"/>
          <w:szCs w:val="28"/>
          <w:lang w:val="en-US"/>
        </w:rPr>
        <w:t>able data. Lancet. 2008;372:139-</w:t>
      </w:r>
      <w:r w:rsidRPr="00852C8D">
        <w:rPr>
          <w:rFonts w:ascii="Times New Roman" w:hAnsi="Times New Roman"/>
          <w:color w:val="000000"/>
          <w:sz w:val="28"/>
          <w:szCs w:val="28"/>
          <w:lang w:val="en-US"/>
        </w:rPr>
        <w:t>44.</w:t>
      </w:r>
    </w:p>
    <w:p w:rsidR="002D2AF4" w:rsidRPr="00852C8D" w:rsidRDefault="001C72E8"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852C8D">
        <w:rPr>
          <w:rFonts w:ascii="Times New Roman" w:hAnsi="Times New Roman"/>
          <w:color w:val="000000"/>
          <w:sz w:val="28"/>
          <w:szCs w:val="28"/>
          <w:lang w:val="en-US"/>
        </w:rPr>
        <w:t xml:space="preserve">Leape </w:t>
      </w:r>
      <w:hyperlink r:id="rId78" w:history="1">
        <w:r w:rsidR="002D2AF4" w:rsidRPr="00852C8D">
          <w:rPr>
            <w:rFonts w:ascii="Times New Roman" w:hAnsi="Times New Roman"/>
            <w:color w:val="000000"/>
            <w:sz w:val="28"/>
            <w:szCs w:val="28"/>
            <w:lang w:val="en-US"/>
          </w:rPr>
          <w:t>LL.</w:t>
        </w:r>
      </w:hyperlink>
      <w:r w:rsidR="0061765A">
        <w:rPr>
          <w:rFonts w:ascii="Times New Roman" w:hAnsi="Times New Roman"/>
          <w:color w:val="000000"/>
          <w:sz w:val="28"/>
          <w:szCs w:val="28"/>
          <w:lang w:val="en-US"/>
        </w:rPr>
        <w:t xml:space="preserve"> </w:t>
      </w:r>
      <w:r w:rsidR="002D2AF4" w:rsidRPr="00852C8D">
        <w:rPr>
          <w:rFonts w:ascii="Times New Roman" w:hAnsi="Times New Roman"/>
          <w:color w:val="000000"/>
          <w:sz w:val="28"/>
          <w:szCs w:val="28"/>
          <w:lang w:val="en-US"/>
        </w:rPr>
        <w:t>Patient Safety in the Era of Healthcare Reform</w:t>
      </w:r>
      <w:r w:rsidRPr="00852C8D">
        <w:rPr>
          <w:rFonts w:ascii="Times New Roman" w:hAnsi="Times New Roman"/>
          <w:color w:val="000000"/>
          <w:sz w:val="28"/>
          <w:szCs w:val="28"/>
          <w:lang w:val="en-US"/>
        </w:rPr>
        <w:t>.</w:t>
      </w:r>
      <w:r w:rsidR="002D2AF4" w:rsidRPr="00852C8D">
        <w:rPr>
          <w:rFonts w:ascii="Times New Roman" w:hAnsi="Times New Roman"/>
          <w:color w:val="000000"/>
          <w:sz w:val="28"/>
          <w:szCs w:val="28"/>
          <w:lang w:val="en-US"/>
        </w:rPr>
        <w:t xml:space="preserve"> C</w:t>
      </w:r>
      <w:r w:rsidR="0061765A">
        <w:rPr>
          <w:rFonts w:ascii="Times New Roman" w:hAnsi="Times New Roman"/>
          <w:color w:val="000000"/>
          <w:sz w:val="28"/>
          <w:szCs w:val="28"/>
          <w:lang w:val="en-US"/>
        </w:rPr>
        <w:t>lin Orthop Relat Res. 2015 May;473(5):</w:t>
      </w:r>
      <w:r w:rsidR="00BB0312">
        <w:rPr>
          <w:rFonts w:ascii="Times New Roman" w:hAnsi="Times New Roman"/>
          <w:color w:val="000000"/>
          <w:sz w:val="28"/>
          <w:szCs w:val="28"/>
          <w:lang w:val="en-US"/>
        </w:rPr>
        <w:t>1568-</w:t>
      </w:r>
      <w:r w:rsidR="002D2AF4" w:rsidRPr="00852C8D">
        <w:rPr>
          <w:rFonts w:ascii="Times New Roman" w:hAnsi="Times New Roman"/>
          <w:color w:val="000000"/>
          <w:sz w:val="28"/>
          <w:szCs w:val="28"/>
          <w:lang w:val="en-US"/>
        </w:rPr>
        <w:t>73.</w:t>
      </w:r>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852C8D">
        <w:rPr>
          <w:rFonts w:ascii="Times New Roman" w:hAnsi="Times New Roman"/>
          <w:color w:val="000000"/>
          <w:sz w:val="28"/>
          <w:szCs w:val="28"/>
          <w:lang w:val="en-US"/>
        </w:rPr>
        <w:t>Pearse RM, Harrison DA, James P. Identification and characterisation of the high-risk surgical population in the United Kingdom. Crit Care. 2006;10:R81.</w:t>
      </w:r>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852C8D">
        <w:rPr>
          <w:rFonts w:ascii="Times New Roman" w:hAnsi="Times New Roman"/>
          <w:color w:val="000000"/>
          <w:sz w:val="28"/>
          <w:szCs w:val="28"/>
          <w:lang w:val="en-US"/>
        </w:rPr>
        <w:t>Jhanji S, Thomas B, Ely A, Watson D, Hinds CJ, Pearse RM. Mortality and utilisation of critical care resources amongst high-risk surgical patients in a large NHS trust. Anaesthesia. 2008;</w:t>
      </w:r>
      <w:r w:rsidR="00BB0312">
        <w:rPr>
          <w:rFonts w:ascii="Times New Roman" w:hAnsi="Times New Roman"/>
          <w:color w:val="000000"/>
          <w:sz w:val="28"/>
          <w:szCs w:val="28"/>
          <w:lang w:val="en-US"/>
        </w:rPr>
        <w:t>63:695-</w:t>
      </w:r>
      <w:r w:rsidRPr="00852C8D">
        <w:rPr>
          <w:rFonts w:ascii="Times New Roman" w:hAnsi="Times New Roman"/>
          <w:color w:val="000000"/>
          <w:sz w:val="28"/>
          <w:szCs w:val="28"/>
          <w:lang w:val="en-US"/>
        </w:rPr>
        <w:t>700.</w:t>
      </w:r>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852C8D">
        <w:rPr>
          <w:rFonts w:ascii="Times New Roman" w:hAnsi="Times New Roman"/>
          <w:color w:val="000000"/>
          <w:sz w:val="28"/>
          <w:szCs w:val="28"/>
          <w:lang w:val="en-US"/>
        </w:rPr>
        <w:t>Jencks SF, Williams MV, Coleman EA. Rehospitalizations among patients in the Medicare fee-for-service progr</w:t>
      </w:r>
      <w:r w:rsidR="00BB0312">
        <w:rPr>
          <w:rFonts w:ascii="Times New Roman" w:hAnsi="Times New Roman"/>
          <w:color w:val="000000"/>
          <w:sz w:val="28"/>
          <w:szCs w:val="28"/>
          <w:lang w:val="en-US"/>
        </w:rPr>
        <w:t>am. N Engl J Med. 2009;360:1418-</w:t>
      </w:r>
      <w:r w:rsidRPr="00852C8D">
        <w:rPr>
          <w:rFonts w:ascii="Times New Roman" w:hAnsi="Times New Roman"/>
          <w:color w:val="000000"/>
          <w:sz w:val="28"/>
          <w:szCs w:val="28"/>
          <w:lang w:val="en-US"/>
        </w:rPr>
        <w:t>28.</w:t>
      </w:r>
    </w:p>
    <w:p w:rsidR="002D2AF4" w:rsidRPr="00852C8D" w:rsidRDefault="006E2BFA"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852C8D">
        <w:rPr>
          <w:rFonts w:ascii="Times New Roman" w:hAnsi="Times New Roman"/>
          <w:color w:val="000000"/>
          <w:sz w:val="28"/>
          <w:szCs w:val="28"/>
          <w:lang w:val="en-US"/>
        </w:rPr>
        <w:lastRenderedPageBreak/>
        <w:t>Head J, Ferrie J</w:t>
      </w:r>
      <w:r w:rsidR="002D2AF4" w:rsidRPr="00852C8D">
        <w:rPr>
          <w:rFonts w:ascii="Times New Roman" w:hAnsi="Times New Roman"/>
          <w:color w:val="000000"/>
          <w:sz w:val="28"/>
          <w:szCs w:val="28"/>
          <w:lang w:val="en-US"/>
        </w:rPr>
        <w:t>, Alexanderson K, Westerlund H, Vahtera J, Kivimaki M. Diagnosis-specific sickness absence as a predictor of mortality: the Whitehall II prospective cohort study. BMJ. 2008;337:a1469.</w:t>
      </w:r>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852C8D">
        <w:rPr>
          <w:rFonts w:ascii="Times New Roman" w:hAnsi="Times New Roman"/>
          <w:color w:val="000000"/>
          <w:sz w:val="28"/>
          <w:szCs w:val="28"/>
          <w:lang w:val="en-US"/>
        </w:rPr>
        <w:t>Derogar M, Orsini N, Sadr-Azodi O, Lagergren P. Influence of major postoperative complications on health-related quality of life among long-term survivors of esophageal cancer surgery. J Clin</w:t>
      </w:r>
      <w:r w:rsidR="0061765A">
        <w:rPr>
          <w:rFonts w:ascii="Times New Roman" w:hAnsi="Times New Roman"/>
          <w:color w:val="000000"/>
          <w:sz w:val="28"/>
          <w:szCs w:val="28"/>
          <w:lang w:val="en-US"/>
        </w:rPr>
        <w:t xml:space="preserve"> </w:t>
      </w:r>
      <w:r w:rsidRPr="00852C8D">
        <w:rPr>
          <w:rFonts w:ascii="Times New Roman" w:hAnsi="Times New Roman"/>
          <w:color w:val="000000"/>
          <w:sz w:val="28"/>
          <w:szCs w:val="28"/>
          <w:lang w:val="en-US"/>
        </w:rPr>
        <w:t>Oncol. 2012;30:1615-9.</w:t>
      </w:r>
    </w:p>
    <w:p w:rsidR="002D2AF4" w:rsidRPr="00852C8D" w:rsidRDefault="0061765A"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852C8D">
        <w:rPr>
          <w:rFonts w:ascii="Times New Roman" w:hAnsi="Times New Roman"/>
          <w:color w:val="000000"/>
          <w:sz w:val="28"/>
          <w:szCs w:val="28"/>
          <w:lang w:val="en-US"/>
        </w:rPr>
        <w:t>Mackay P</w:t>
      </w:r>
      <w:r>
        <w:rPr>
          <w:rFonts w:ascii="Times New Roman" w:hAnsi="Times New Roman"/>
          <w:color w:val="000000"/>
          <w:sz w:val="28"/>
          <w:szCs w:val="28"/>
          <w:lang w:val="en-US"/>
        </w:rPr>
        <w:t>, editor</w:t>
      </w:r>
      <w:r w:rsidRPr="00852C8D">
        <w:rPr>
          <w:rFonts w:ascii="Times New Roman" w:hAnsi="Times New Roman"/>
          <w:color w:val="000000"/>
          <w:sz w:val="28"/>
          <w:szCs w:val="28"/>
          <w:lang w:val="en-US"/>
        </w:rPr>
        <w:t>.</w:t>
      </w:r>
      <w:r>
        <w:rPr>
          <w:rFonts w:ascii="Times New Roman" w:hAnsi="Times New Roman"/>
          <w:color w:val="000000"/>
          <w:sz w:val="28"/>
          <w:szCs w:val="28"/>
          <w:lang w:val="en-US"/>
        </w:rPr>
        <w:t xml:space="preserve"> Safety of A</w:t>
      </w:r>
      <w:r w:rsidR="002D2AF4" w:rsidRPr="00852C8D">
        <w:rPr>
          <w:rFonts w:ascii="Times New Roman" w:hAnsi="Times New Roman"/>
          <w:color w:val="000000"/>
          <w:sz w:val="28"/>
          <w:szCs w:val="28"/>
          <w:lang w:val="en-US"/>
        </w:rPr>
        <w:t>naesthesia in Australia. A review of Anaesthesia related mortality 1997–1999. Melbourne: Australian and New Zealand Colle</w:t>
      </w:r>
      <w:r>
        <w:rPr>
          <w:rFonts w:ascii="Times New Roman" w:hAnsi="Times New Roman"/>
          <w:color w:val="000000"/>
          <w:sz w:val="28"/>
          <w:szCs w:val="28"/>
          <w:lang w:val="en-US"/>
        </w:rPr>
        <w:t>ge of Anaesthetists;</w:t>
      </w:r>
      <w:r w:rsidR="002D2AF4" w:rsidRPr="00852C8D">
        <w:rPr>
          <w:rFonts w:ascii="Times New Roman" w:hAnsi="Times New Roman"/>
          <w:color w:val="000000"/>
          <w:sz w:val="28"/>
          <w:szCs w:val="28"/>
          <w:lang w:val="en-US"/>
        </w:rPr>
        <w:t xml:space="preserve"> 2002.</w:t>
      </w:r>
      <w:r>
        <w:rPr>
          <w:rFonts w:ascii="Times New Roman" w:hAnsi="Times New Roman"/>
          <w:color w:val="000000"/>
          <w:sz w:val="28"/>
          <w:szCs w:val="28"/>
          <w:lang w:val="en-US"/>
        </w:rPr>
        <w:t xml:space="preserve"> 28 p.</w:t>
      </w:r>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852C8D">
        <w:rPr>
          <w:rFonts w:ascii="Times New Roman" w:hAnsi="Times New Roman"/>
          <w:color w:val="000000"/>
          <w:sz w:val="28"/>
          <w:szCs w:val="28"/>
          <w:lang w:val="en-US"/>
        </w:rPr>
        <w:t>Lunn JN. The National confidential enquiry into perioperative deaths. Journal of clinical monitoring</w:t>
      </w:r>
      <w:r w:rsidR="0061765A">
        <w:rPr>
          <w:rFonts w:ascii="Times New Roman" w:hAnsi="Times New Roman"/>
          <w:color w:val="000000"/>
          <w:sz w:val="28"/>
          <w:szCs w:val="28"/>
          <w:lang w:val="en-US"/>
        </w:rPr>
        <w:t>.</w:t>
      </w:r>
      <w:r w:rsidRPr="00852C8D">
        <w:rPr>
          <w:rFonts w:ascii="Times New Roman" w:hAnsi="Times New Roman"/>
          <w:color w:val="000000"/>
          <w:sz w:val="28"/>
          <w:szCs w:val="28"/>
          <w:lang w:val="en-US"/>
        </w:rPr>
        <w:t xml:space="preserve"> 1994;10:426-8.</w:t>
      </w:r>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852C8D">
        <w:rPr>
          <w:rFonts w:ascii="Times New Roman" w:hAnsi="Times New Roman"/>
          <w:color w:val="000000"/>
          <w:sz w:val="28"/>
          <w:szCs w:val="28"/>
          <w:lang w:val="en-US"/>
        </w:rPr>
        <w:t>Kawashima Y, Takahashi S, Suzuki M,</w:t>
      </w:r>
      <w:r w:rsidR="0061765A">
        <w:rPr>
          <w:rFonts w:ascii="Times New Roman" w:hAnsi="Times New Roman"/>
          <w:color w:val="000000"/>
          <w:sz w:val="28"/>
          <w:szCs w:val="28"/>
          <w:lang w:val="en-US"/>
        </w:rPr>
        <w:t xml:space="preserve"> Morita K, Irita K, Iwao Y, Seo </w:t>
      </w:r>
      <w:r w:rsidRPr="00852C8D">
        <w:rPr>
          <w:rFonts w:ascii="Times New Roman" w:hAnsi="Times New Roman"/>
          <w:color w:val="000000"/>
          <w:sz w:val="28"/>
          <w:szCs w:val="28"/>
          <w:lang w:val="en-US"/>
        </w:rPr>
        <w:t>N, et al. Anesthesia-related mortality and morbidity over a 5-year period in 2,363,038 patients in Japan. Acta Anaesthesiologica Scandinavica</w:t>
      </w:r>
      <w:r w:rsidR="0061765A">
        <w:rPr>
          <w:rFonts w:ascii="Times New Roman" w:hAnsi="Times New Roman"/>
          <w:color w:val="000000"/>
          <w:sz w:val="28"/>
          <w:szCs w:val="28"/>
          <w:lang w:val="en-US"/>
        </w:rPr>
        <w:t>.</w:t>
      </w:r>
      <w:r w:rsidRPr="00852C8D">
        <w:rPr>
          <w:rFonts w:ascii="Times New Roman" w:hAnsi="Times New Roman"/>
          <w:color w:val="000000"/>
          <w:sz w:val="28"/>
          <w:szCs w:val="28"/>
          <w:lang w:val="en-US"/>
        </w:rPr>
        <w:t xml:space="preserve"> 2003;47:809-17.</w:t>
      </w:r>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852C8D">
        <w:rPr>
          <w:rFonts w:ascii="Times New Roman" w:hAnsi="Times New Roman"/>
          <w:color w:val="000000"/>
          <w:sz w:val="28"/>
          <w:szCs w:val="28"/>
          <w:lang w:val="en-US"/>
        </w:rPr>
        <w:t xml:space="preserve">Cohen MM, Duncan PG, Tweed WA, Biehl D, Pope WD, Perry M, </w:t>
      </w:r>
      <w:r w:rsidR="0061765A">
        <w:rPr>
          <w:rFonts w:ascii="Times New Roman" w:hAnsi="Times New Roman"/>
          <w:color w:val="000000"/>
          <w:sz w:val="28"/>
          <w:szCs w:val="28"/>
          <w:lang w:val="en-US"/>
        </w:rPr>
        <w:t>et al</w:t>
      </w:r>
      <w:r w:rsidRPr="00852C8D">
        <w:rPr>
          <w:rFonts w:ascii="Times New Roman" w:hAnsi="Times New Roman"/>
          <w:color w:val="000000"/>
          <w:sz w:val="28"/>
          <w:szCs w:val="28"/>
          <w:lang w:val="en-US"/>
        </w:rPr>
        <w:t>. The Canadian four-centre study of anaesthetic outcomes: I. Description of methods and populations. Canadian Journal of Anaesthesia. 1992;39:420-9.</w:t>
      </w:r>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852C8D">
        <w:rPr>
          <w:rFonts w:ascii="Times New Roman" w:hAnsi="Times New Roman"/>
          <w:color w:val="000000"/>
          <w:sz w:val="28"/>
          <w:szCs w:val="28"/>
          <w:lang w:val="en-US"/>
        </w:rPr>
        <w:t>Tiret L, Desmonts JM, Hatton F</w:t>
      </w:r>
      <w:r w:rsidR="00CD52E7">
        <w:rPr>
          <w:rFonts w:ascii="Times New Roman" w:hAnsi="Times New Roman"/>
          <w:color w:val="000000"/>
          <w:sz w:val="28"/>
          <w:szCs w:val="28"/>
          <w:lang w:val="en-US"/>
        </w:rPr>
        <w:t>,</w:t>
      </w:r>
      <w:r w:rsidRPr="00852C8D">
        <w:rPr>
          <w:rFonts w:ascii="Times New Roman" w:hAnsi="Times New Roman"/>
          <w:color w:val="000000"/>
          <w:sz w:val="28"/>
          <w:szCs w:val="28"/>
          <w:lang w:val="en-US"/>
        </w:rPr>
        <w:t xml:space="preserve"> Vourc’h G. Complications associated with anaesthesia</w:t>
      </w:r>
      <w:r w:rsidR="00CD52E7">
        <w:rPr>
          <w:rFonts w:ascii="Times New Roman" w:hAnsi="Times New Roman"/>
          <w:color w:val="000000"/>
          <w:sz w:val="28"/>
          <w:szCs w:val="28"/>
          <w:lang w:val="en-US"/>
        </w:rPr>
        <w:t xml:space="preserve"> </w:t>
      </w:r>
      <w:r w:rsidRPr="00852C8D">
        <w:rPr>
          <w:rFonts w:ascii="Times New Roman" w:hAnsi="Times New Roman"/>
          <w:color w:val="000000"/>
          <w:sz w:val="28"/>
          <w:szCs w:val="28"/>
          <w:lang w:val="en-US"/>
        </w:rPr>
        <w:t>–</w:t>
      </w:r>
      <w:r w:rsidR="00CD52E7">
        <w:rPr>
          <w:rFonts w:ascii="Times New Roman" w:hAnsi="Times New Roman"/>
          <w:color w:val="000000"/>
          <w:sz w:val="28"/>
          <w:szCs w:val="28"/>
          <w:lang w:val="en-US"/>
        </w:rPr>
        <w:t xml:space="preserve"> </w:t>
      </w:r>
      <w:r w:rsidRPr="00852C8D">
        <w:rPr>
          <w:rFonts w:ascii="Times New Roman" w:hAnsi="Times New Roman"/>
          <w:color w:val="000000"/>
          <w:sz w:val="28"/>
          <w:szCs w:val="28"/>
          <w:lang w:val="en-US"/>
        </w:rPr>
        <w:t>a prospective survey in France. Canadian Anaesthesia Society Journa</w:t>
      </w:r>
      <w:r w:rsidR="00CD52E7">
        <w:rPr>
          <w:rFonts w:ascii="Times New Roman" w:hAnsi="Times New Roman"/>
          <w:color w:val="000000"/>
          <w:sz w:val="28"/>
          <w:szCs w:val="28"/>
          <w:lang w:val="en-US"/>
        </w:rPr>
        <w:t>l. 1986;</w:t>
      </w:r>
      <w:r w:rsidRPr="00852C8D">
        <w:rPr>
          <w:rFonts w:ascii="Times New Roman" w:hAnsi="Times New Roman"/>
          <w:color w:val="000000"/>
          <w:sz w:val="28"/>
          <w:szCs w:val="28"/>
          <w:lang w:val="en-US"/>
        </w:rPr>
        <w:t>33:336-44.</w:t>
      </w:r>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852C8D">
        <w:rPr>
          <w:rFonts w:ascii="Times New Roman" w:hAnsi="Times New Roman"/>
          <w:color w:val="000000"/>
          <w:sz w:val="28"/>
          <w:szCs w:val="28"/>
          <w:lang w:val="en-US"/>
        </w:rPr>
        <w:t>Coetzee A. Mortality associated with anaesthesia. South</w:t>
      </w:r>
      <w:r w:rsidR="00CD52E7">
        <w:rPr>
          <w:rFonts w:ascii="Times New Roman" w:hAnsi="Times New Roman"/>
          <w:color w:val="000000"/>
          <w:sz w:val="28"/>
          <w:szCs w:val="28"/>
          <w:lang w:val="en-US"/>
        </w:rPr>
        <w:t xml:space="preserve"> African Medical Journal. 1996;</w:t>
      </w:r>
      <w:r w:rsidRPr="00852C8D">
        <w:rPr>
          <w:rFonts w:ascii="Times New Roman" w:hAnsi="Times New Roman"/>
          <w:color w:val="000000"/>
          <w:sz w:val="28"/>
          <w:szCs w:val="28"/>
          <w:lang w:val="en-US"/>
        </w:rPr>
        <w:t>86:973-6.</w:t>
      </w:r>
    </w:p>
    <w:p w:rsidR="002D2AF4" w:rsidRPr="00852C8D" w:rsidRDefault="006E2BFA"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852C8D">
        <w:rPr>
          <w:rFonts w:ascii="Times New Roman" w:hAnsi="Times New Roman"/>
          <w:color w:val="000000"/>
          <w:sz w:val="28"/>
          <w:szCs w:val="28"/>
          <w:lang w:val="en-US"/>
        </w:rPr>
        <w:t>Tikkanen J,</w:t>
      </w:r>
      <w:r w:rsidR="002D2AF4" w:rsidRPr="00852C8D">
        <w:rPr>
          <w:rFonts w:ascii="Times New Roman" w:hAnsi="Times New Roman"/>
          <w:color w:val="000000"/>
          <w:sz w:val="28"/>
          <w:szCs w:val="28"/>
          <w:lang w:val="en-US"/>
        </w:rPr>
        <w:t xml:space="preserve"> Hovi-Viander M. Death associated with anaesthesia and surgery in Finland in 1986 compared to 1975. Acta Anaesthes</w:t>
      </w:r>
      <w:r w:rsidR="00CD52E7">
        <w:rPr>
          <w:rFonts w:ascii="Times New Roman" w:hAnsi="Times New Roman"/>
          <w:color w:val="000000"/>
          <w:sz w:val="28"/>
          <w:szCs w:val="28"/>
          <w:lang w:val="en-US"/>
        </w:rPr>
        <w:t>iologica Scandinavica. 1995;39:</w:t>
      </w:r>
      <w:r w:rsidR="002D2AF4" w:rsidRPr="00852C8D">
        <w:rPr>
          <w:rFonts w:ascii="Times New Roman" w:hAnsi="Times New Roman"/>
          <w:color w:val="000000"/>
          <w:sz w:val="28"/>
          <w:szCs w:val="28"/>
          <w:lang w:val="en-US"/>
        </w:rPr>
        <w:t>262-7.</w:t>
      </w:r>
    </w:p>
    <w:p w:rsidR="002D2AF4" w:rsidRPr="00CD52E7" w:rsidRDefault="002D2AF4" w:rsidP="00CD52E7">
      <w:pPr>
        <w:pStyle w:val="a6"/>
        <w:numPr>
          <w:ilvl w:val="0"/>
          <w:numId w:val="81"/>
        </w:numPr>
        <w:tabs>
          <w:tab w:val="left" w:pos="993"/>
        </w:tabs>
        <w:spacing w:line="360" w:lineRule="auto"/>
        <w:ind w:left="0" w:firstLine="709"/>
        <w:jc w:val="both"/>
        <w:rPr>
          <w:rFonts w:ascii="Times New Roman" w:hAnsi="Times New Roman"/>
          <w:sz w:val="28"/>
          <w:szCs w:val="28"/>
          <w:lang w:val="en-US"/>
        </w:rPr>
      </w:pPr>
      <w:r w:rsidRPr="00852C8D">
        <w:rPr>
          <w:rFonts w:ascii="Times New Roman" w:hAnsi="Times New Roman"/>
          <w:color w:val="000000"/>
          <w:sz w:val="28"/>
          <w:szCs w:val="28"/>
          <w:lang w:val="en-US"/>
        </w:rPr>
        <w:t>Findlay G, Goodwin A, Protopappa K, Smith N, Mason M. Knowing the risk: a review of the peri-operative care of surgical patients</w:t>
      </w:r>
      <w:r w:rsidR="00CD52E7">
        <w:rPr>
          <w:rFonts w:ascii="Times New Roman" w:hAnsi="Times New Roman"/>
          <w:color w:val="000000"/>
          <w:sz w:val="28"/>
          <w:szCs w:val="28"/>
          <w:lang w:val="en-US"/>
        </w:rPr>
        <w:t xml:space="preserve"> </w:t>
      </w:r>
      <w:r w:rsidR="00CD52E7" w:rsidRPr="00852C8D">
        <w:rPr>
          <w:rFonts w:ascii="Times New Roman" w:hAnsi="Times New Roman"/>
          <w:color w:val="000000"/>
          <w:sz w:val="28"/>
          <w:szCs w:val="28"/>
          <w:lang w:val="en-US"/>
        </w:rPr>
        <w:t>[Internet].</w:t>
      </w:r>
      <w:r w:rsidRPr="00852C8D">
        <w:rPr>
          <w:rFonts w:ascii="Times New Roman" w:hAnsi="Times New Roman"/>
          <w:color w:val="000000"/>
          <w:sz w:val="28"/>
          <w:szCs w:val="28"/>
          <w:lang w:val="en-US"/>
        </w:rPr>
        <w:t xml:space="preserve"> </w:t>
      </w:r>
      <w:r w:rsidR="00CD52E7" w:rsidRPr="00852C8D">
        <w:rPr>
          <w:rFonts w:ascii="Times New Roman" w:hAnsi="Times New Roman"/>
          <w:color w:val="000000"/>
          <w:sz w:val="28"/>
          <w:szCs w:val="28"/>
          <w:lang w:val="en-US"/>
        </w:rPr>
        <w:t>London</w:t>
      </w:r>
      <w:r w:rsidR="00CD52E7">
        <w:rPr>
          <w:rFonts w:ascii="Times New Roman" w:hAnsi="Times New Roman"/>
          <w:color w:val="000000"/>
          <w:sz w:val="28"/>
          <w:szCs w:val="28"/>
          <w:lang w:val="en-US"/>
        </w:rPr>
        <w:t xml:space="preserve">: </w:t>
      </w:r>
      <w:r w:rsidRPr="00852C8D">
        <w:rPr>
          <w:rFonts w:ascii="Times New Roman" w:hAnsi="Times New Roman"/>
          <w:color w:val="000000"/>
          <w:sz w:val="28"/>
          <w:szCs w:val="28"/>
          <w:lang w:val="en-US"/>
        </w:rPr>
        <w:t>National Confidential Enquiry into Patie</w:t>
      </w:r>
      <w:r w:rsidR="00652C39">
        <w:rPr>
          <w:rFonts w:ascii="Times New Roman" w:hAnsi="Times New Roman"/>
          <w:color w:val="000000"/>
          <w:sz w:val="28"/>
          <w:szCs w:val="28"/>
          <w:lang w:val="en-US"/>
        </w:rPr>
        <w:t>nt Outcome and Death;</w:t>
      </w:r>
      <w:r w:rsidR="00CD52E7">
        <w:rPr>
          <w:rFonts w:ascii="Times New Roman" w:hAnsi="Times New Roman"/>
          <w:color w:val="000000"/>
          <w:sz w:val="28"/>
          <w:szCs w:val="28"/>
          <w:lang w:val="en-US"/>
        </w:rPr>
        <w:t xml:space="preserve"> </w:t>
      </w:r>
      <w:r w:rsidR="00CD52E7" w:rsidRPr="00852C8D">
        <w:rPr>
          <w:rFonts w:ascii="Times New Roman" w:hAnsi="Times New Roman"/>
          <w:color w:val="000000"/>
          <w:sz w:val="28"/>
          <w:szCs w:val="28"/>
          <w:lang w:val="en-US"/>
        </w:rPr>
        <w:t>2011</w:t>
      </w:r>
      <w:r w:rsidR="00652C39">
        <w:rPr>
          <w:rFonts w:ascii="Times New Roman" w:hAnsi="Times New Roman"/>
          <w:color w:val="000000"/>
          <w:sz w:val="28"/>
          <w:szCs w:val="28"/>
          <w:lang w:val="en-US"/>
        </w:rPr>
        <w:t>.</w:t>
      </w:r>
      <w:r w:rsidR="00CD52E7" w:rsidRPr="00852C8D">
        <w:rPr>
          <w:rFonts w:ascii="Times New Roman" w:hAnsi="Times New Roman"/>
          <w:color w:val="000000"/>
          <w:sz w:val="28"/>
          <w:szCs w:val="28"/>
          <w:lang w:val="en-US"/>
        </w:rPr>
        <w:t xml:space="preserve"> </w:t>
      </w:r>
      <w:r w:rsidR="00CD52E7">
        <w:rPr>
          <w:rFonts w:ascii="Times New Roman" w:hAnsi="Times New Roman"/>
          <w:color w:val="000000"/>
          <w:sz w:val="28"/>
          <w:szCs w:val="28"/>
          <w:lang w:val="en-US"/>
        </w:rPr>
        <w:t xml:space="preserve">Available from: </w:t>
      </w:r>
      <w:hyperlink r:id="rId79" w:history="1">
        <w:r w:rsidR="00CD52E7" w:rsidRPr="00CD52E7">
          <w:rPr>
            <w:rStyle w:val="ae"/>
            <w:rFonts w:ascii="Times New Roman" w:hAnsi="Times New Roman"/>
            <w:color w:val="auto"/>
            <w:sz w:val="28"/>
            <w:szCs w:val="28"/>
            <w:u w:val="none"/>
            <w:lang w:val="en-US"/>
          </w:rPr>
          <w:t>https://www.ncepod.org.uk/2011report2/</w:t>
        </w:r>
      </w:hyperlink>
      <w:r w:rsidR="00CD52E7" w:rsidRPr="00CD52E7">
        <w:rPr>
          <w:rFonts w:ascii="Times New Roman" w:hAnsi="Times New Roman"/>
          <w:sz w:val="28"/>
          <w:szCs w:val="28"/>
          <w:lang w:val="en-US"/>
        </w:rPr>
        <w:t>downloads/</w:t>
      </w:r>
      <w:r w:rsidR="001B2CE0">
        <w:rPr>
          <w:rFonts w:ascii="Times New Roman" w:hAnsi="Times New Roman"/>
          <w:sz w:val="28"/>
          <w:szCs w:val="28"/>
          <w:lang w:val="en-US"/>
        </w:rPr>
        <w:t xml:space="preserve"> </w:t>
      </w:r>
      <w:r w:rsidR="00CD52E7" w:rsidRPr="00CD52E7">
        <w:rPr>
          <w:rFonts w:ascii="Times New Roman" w:hAnsi="Times New Roman"/>
          <w:sz w:val="28"/>
          <w:szCs w:val="28"/>
          <w:lang w:val="en-US"/>
        </w:rPr>
        <w:t>POC_fullreport.pdf</w:t>
      </w:r>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852C8D">
        <w:rPr>
          <w:rFonts w:ascii="Times New Roman" w:hAnsi="Times New Roman"/>
          <w:color w:val="000000"/>
          <w:sz w:val="28"/>
          <w:szCs w:val="28"/>
          <w:lang w:val="en-US"/>
        </w:rPr>
        <w:lastRenderedPageBreak/>
        <w:t>Noordzij PG, Poldermans D, Schouten O, Bax JJ, Schreiner FA, Boersma E. Postoperative mortality in The Netherlands: a population-based analysis of surgery-specific risk in adults. Anesthesiology. 2010;112:1105-15.</w:t>
      </w:r>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852C8D">
        <w:rPr>
          <w:rFonts w:ascii="Times New Roman" w:hAnsi="Times New Roman"/>
          <w:color w:val="000000"/>
          <w:sz w:val="28"/>
          <w:szCs w:val="28"/>
          <w:lang w:val="it-IT"/>
        </w:rPr>
        <w:t xml:space="preserve">Yu PC, Calderaro D, Gualandro DM. </w:t>
      </w:r>
      <w:r w:rsidRPr="00852C8D">
        <w:rPr>
          <w:rFonts w:ascii="Times New Roman" w:hAnsi="Times New Roman"/>
          <w:color w:val="000000"/>
          <w:sz w:val="28"/>
          <w:szCs w:val="28"/>
          <w:lang w:val="en-US"/>
        </w:rPr>
        <w:t>Non-cardiac surgery in developing countries: epidemiological aspec</w:t>
      </w:r>
      <w:r w:rsidR="006E2BFA" w:rsidRPr="00852C8D">
        <w:rPr>
          <w:rFonts w:ascii="Times New Roman" w:hAnsi="Times New Roman"/>
          <w:color w:val="000000"/>
          <w:sz w:val="28"/>
          <w:szCs w:val="28"/>
          <w:lang w:val="en-US"/>
        </w:rPr>
        <w:t xml:space="preserve">ts and economical opportunities – </w:t>
      </w:r>
      <w:r w:rsidRPr="00852C8D">
        <w:rPr>
          <w:rFonts w:ascii="Times New Roman" w:hAnsi="Times New Roman"/>
          <w:color w:val="000000"/>
          <w:sz w:val="28"/>
          <w:szCs w:val="28"/>
          <w:lang w:val="en-US"/>
        </w:rPr>
        <w:t>the case of Brazil. PLoS One. 2010;5:e10607.</w:t>
      </w:r>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852C8D">
        <w:rPr>
          <w:rFonts w:ascii="Times New Roman" w:hAnsi="Times New Roman"/>
          <w:color w:val="000000"/>
          <w:sz w:val="28"/>
          <w:szCs w:val="28"/>
          <w:lang w:val="en-US"/>
        </w:rPr>
        <w:t>Glance LG, Lustik SJ, Hannan EL. The surgical mortality probability model: derivation and validation of a simple risk prediction rule for noncardiac surgery. Ann Surg. 2012;255:696-702.</w:t>
      </w:r>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852C8D">
        <w:rPr>
          <w:rFonts w:ascii="Times New Roman" w:hAnsi="Times New Roman"/>
          <w:color w:val="000000"/>
          <w:sz w:val="28"/>
          <w:szCs w:val="28"/>
          <w:lang w:val="en-US"/>
        </w:rPr>
        <w:t>Canet J, Gallart L, Gomar C. Prediction of postoperative pulmonary complications in a population-based surgical cohort. Anesthesiology. 2010;113:1338-50.</w:t>
      </w:r>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852C8D">
        <w:rPr>
          <w:rFonts w:ascii="Times New Roman" w:hAnsi="Times New Roman"/>
          <w:color w:val="000000"/>
          <w:sz w:val="28"/>
          <w:szCs w:val="28"/>
          <w:lang w:val="en-US"/>
        </w:rPr>
        <w:t>Aylin P, Yunus A, Bottle A, Majeed A, Bell D. Weekend mortality for emergency admissions. A large, multicentre study.</w:t>
      </w:r>
      <w:r w:rsidR="006E2BFA" w:rsidRPr="00852C8D">
        <w:rPr>
          <w:rFonts w:ascii="Times New Roman" w:hAnsi="Times New Roman"/>
          <w:color w:val="000000"/>
          <w:sz w:val="28"/>
          <w:szCs w:val="28"/>
        </w:rPr>
        <w:t xml:space="preserve"> </w:t>
      </w:r>
      <w:r w:rsidRPr="00852C8D">
        <w:rPr>
          <w:rFonts w:ascii="Times New Roman" w:hAnsi="Times New Roman"/>
          <w:color w:val="000000"/>
          <w:sz w:val="28"/>
          <w:szCs w:val="28"/>
          <w:lang w:val="en-US"/>
        </w:rPr>
        <w:t>Q</w:t>
      </w:r>
      <w:r w:rsidR="00BB0312">
        <w:rPr>
          <w:rFonts w:ascii="Times New Roman" w:hAnsi="Times New Roman"/>
          <w:color w:val="000000"/>
          <w:sz w:val="28"/>
          <w:szCs w:val="28"/>
          <w:lang w:val="en-US"/>
        </w:rPr>
        <w:t>ualSaf Health Care. 2010;19:213-</w:t>
      </w:r>
      <w:r w:rsidRPr="00852C8D">
        <w:rPr>
          <w:rFonts w:ascii="Times New Roman" w:hAnsi="Times New Roman"/>
          <w:color w:val="000000"/>
          <w:sz w:val="28"/>
          <w:szCs w:val="28"/>
          <w:lang w:val="en-US"/>
        </w:rPr>
        <w:t>7.</w:t>
      </w:r>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852C8D">
        <w:rPr>
          <w:rFonts w:ascii="Times New Roman" w:hAnsi="Times New Roman"/>
          <w:color w:val="000000"/>
          <w:sz w:val="28"/>
          <w:szCs w:val="28"/>
          <w:lang w:val="en-US"/>
        </w:rPr>
        <w:t xml:space="preserve">Pearse RM, Moreno RP, Bauer P, Pelosi P, Metnitz P, Spies C, </w:t>
      </w:r>
      <w:r w:rsidR="00CD52E7">
        <w:rPr>
          <w:rFonts w:ascii="Times New Roman" w:hAnsi="Times New Roman"/>
          <w:color w:val="000000"/>
          <w:sz w:val="28"/>
          <w:szCs w:val="28"/>
          <w:lang w:val="en-US"/>
        </w:rPr>
        <w:t>et al.</w:t>
      </w:r>
      <w:r w:rsidRPr="00852C8D">
        <w:rPr>
          <w:rFonts w:ascii="Times New Roman" w:hAnsi="Times New Roman"/>
          <w:color w:val="000000"/>
          <w:sz w:val="28"/>
          <w:szCs w:val="28"/>
          <w:lang w:val="en-US"/>
        </w:rPr>
        <w:t xml:space="preserve"> Mortality after surgery in Europe: a 7 day cohort study. Lancet. 2012 Sep 22;380(9847):1059-65.</w:t>
      </w:r>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852C8D">
        <w:rPr>
          <w:rFonts w:ascii="Times New Roman" w:hAnsi="Times New Roman"/>
          <w:color w:val="000000"/>
          <w:sz w:val="28"/>
          <w:szCs w:val="28"/>
          <w:lang w:val="en-US"/>
        </w:rPr>
        <w:t>Ghaferi AA, Birkmeyer JD, Dimick JB. Complications, failure to rescue, and mortality with major inpatient surgery in medicare patients. Ann Surg. 2009;250:1029-34.</w:t>
      </w:r>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852C8D">
        <w:rPr>
          <w:rFonts w:ascii="Times New Roman" w:hAnsi="Times New Roman"/>
          <w:color w:val="000000"/>
          <w:sz w:val="28"/>
          <w:szCs w:val="28"/>
          <w:lang w:val="en-US"/>
        </w:rPr>
        <w:t>Devereaux PJ, Chan MT, Alonso-Coello P. Association between postoperative troponin levels and 30-day mortality among patients undergoing noncardiac surgery.</w:t>
      </w:r>
      <w:r w:rsidR="006E2BFA" w:rsidRPr="00852C8D">
        <w:rPr>
          <w:rFonts w:ascii="Times New Roman" w:hAnsi="Times New Roman"/>
          <w:color w:val="000000"/>
          <w:sz w:val="28"/>
          <w:szCs w:val="28"/>
          <w:lang w:val="en-US"/>
        </w:rPr>
        <w:t xml:space="preserve"> </w:t>
      </w:r>
      <w:r w:rsidRPr="00852C8D">
        <w:rPr>
          <w:rFonts w:ascii="Times New Roman" w:hAnsi="Times New Roman"/>
          <w:color w:val="000000"/>
          <w:sz w:val="28"/>
          <w:szCs w:val="28"/>
          <w:lang w:val="en-US"/>
        </w:rPr>
        <w:t>JAMA. 2012;307:2295-304.</w:t>
      </w:r>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852C8D">
        <w:rPr>
          <w:rFonts w:ascii="Times New Roman" w:hAnsi="Times New Roman"/>
          <w:color w:val="000000"/>
          <w:sz w:val="28"/>
          <w:szCs w:val="28"/>
          <w:lang w:val="en-US"/>
        </w:rPr>
        <w:t>Pupelis G, Vanags I. Mortality after surgery in Europe. Lancet. 2013 Feb 2;381(9864):369.</w:t>
      </w:r>
    </w:p>
    <w:p w:rsidR="002D2AF4" w:rsidRPr="00852C8D" w:rsidRDefault="00CD52E7"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Pr>
          <w:rFonts w:ascii="Times New Roman" w:hAnsi="Times New Roman"/>
          <w:color w:val="000000"/>
          <w:sz w:val="28"/>
          <w:szCs w:val="28"/>
          <w:lang w:val="en-US"/>
        </w:rPr>
        <w:t>Mikstacki A.</w:t>
      </w:r>
      <w:r w:rsidR="002D2AF4" w:rsidRPr="00852C8D">
        <w:rPr>
          <w:rFonts w:ascii="Times New Roman" w:hAnsi="Times New Roman"/>
          <w:color w:val="000000"/>
          <w:sz w:val="28"/>
          <w:szCs w:val="28"/>
          <w:lang w:val="en-US"/>
        </w:rPr>
        <w:t xml:space="preserve"> Mortality after surgery in Europe. Lancet. 2013 Feb 2;381(9864):369.</w:t>
      </w:r>
    </w:p>
    <w:p w:rsidR="002D2AF4" w:rsidRPr="00852C8D" w:rsidRDefault="006E2BFA"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852C8D">
        <w:rPr>
          <w:rFonts w:ascii="Times New Roman" w:hAnsi="Times New Roman"/>
          <w:color w:val="000000"/>
          <w:sz w:val="28"/>
          <w:szCs w:val="28"/>
          <w:lang w:val="en-US"/>
        </w:rPr>
        <w:t>Franek E, Osisnska B, Czec</w:t>
      </w:r>
      <w:r w:rsidR="002D2AF4" w:rsidRPr="00852C8D">
        <w:rPr>
          <w:rFonts w:ascii="Times New Roman" w:hAnsi="Times New Roman"/>
          <w:color w:val="000000"/>
          <w:sz w:val="28"/>
          <w:szCs w:val="28"/>
          <w:lang w:val="en-US"/>
        </w:rPr>
        <w:t>h M, Figat J. Mortality after surgery in Europe. Lancet. 2013</w:t>
      </w:r>
      <w:r w:rsidR="00ED303C">
        <w:rPr>
          <w:rFonts w:ascii="Times New Roman" w:hAnsi="Times New Roman"/>
          <w:color w:val="000000"/>
          <w:sz w:val="28"/>
          <w:szCs w:val="28"/>
          <w:lang w:val="en-US"/>
        </w:rPr>
        <w:t xml:space="preserve"> Feb 2</w:t>
      </w:r>
      <w:r w:rsidR="002D2AF4" w:rsidRPr="00852C8D">
        <w:rPr>
          <w:rFonts w:ascii="Times New Roman" w:hAnsi="Times New Roman"/>
          <w:color w:val="000000"/>
          <w:sz w:val="28"/>
          <w:szCs w:val="28"/>
          <w:lang w:val="en-US"/>
        </w:rPr>
        <w:t>;381</w:t>
      </w:r>
      <w:r w:rsidR="00ED303C">
        <w:rPr>
          <w:rFonts w:ascii="Times New Roman" w:hAnsi="Times New Roman"/>
          <w:color w:val="000000"/>
          <w:sz w:val="28"/>
          <w:szCs w:val="28"/>
          <w:lang w:val="en-US"/>
        </w:rPr>
        <w:t>(9864)</w:t>
      </w:r>
      <w:r w:rsidR="002D2AF4" w:rsidRPr="00852C8D">
        <w:rPr>
          <w:rFonts w:ascii="Times New Roman" w:hAnsi="Times New Roman"/>
          <w:color w:val="000000"/>
          <w:sz w:val="28"/>
          <w:szCs w:val="28"/>
          <w:lang w:val="en-US"/>
        </w:rPr>
        <w:t>:369-70.</w:t>
      </w:r>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852C8D">
        <w:rPr>
          <w:rFonts w:ascii="Times New Roman" w:hAnsi="Times New Roman"/>
          <w:color w:val="000000"/>
          <w:sz w:val="28"/>
          <w:szCs w:val="28"/>
          <w:lang w:val="en-US"/>
        </w:rPr>
        <w:lastRenderedPageBreak/>
        <w:t xml:space="preserve">Doherty S, Conroy RM, Dunne H, ISOS </w:t>
      </w:r>
      <w:r w:rsidR="00ED303C" w:rsidRPr="00852C8D">
        <w:rPr>
          <w:rFonts w:ascii="Times New Roman" w:hAnsi="Times New Roman"/>
          <w:color w:val="000000"/>
          <w:sz w:val="28"/>
          <w:szCs w:val="28"/>
          <w:lang w:val="en-US"/>
        </w:rPr>
        <w:t>G</w:t>
      </w:r>
      <w:r w:rsidR="00ED303C">
        <w:rPr>
          <w:rFonts w:ascii="Times New Roman" w:hAnsi="Times New Roman"/>
          <w:color w:val="000000"/>
          <w:sz w:val="28"/>
          <w:szCs w:val="28"/>
          <w:lang w:val="en-US"/>
        </w:rPr>
        <w:t>roup.</w:t>
      </w:r>
      <w:r w:rsidRPr="00852C8D">
        <w:rPr>
          <w:rFonts w:ascii="Times New Roman" w:hAnsi="Times New Roman"/>
          <w:color w:val="000000"/>
          <w:sz w:val="28"/>
          <w:szCs w:val="28"/>
          <w:lang w:val="en-US"/>
        </w:rPr>
        <w:t xml:space="preserve"> Mortality after surgery in </w:t>
      </w:r>
      <w:r w:rsidR="00ED303C">
        <w:rPr>
          <w:rFonts w:ascii="Times New Roman" w:hAnsi="Times New Roman"/>
          <w:color w:val="000000"/>
          <w:sz w:val="28"/>
          <w:szCs w:val="28"/>
          <w:lang w:val="en-US"/>
        </w:rPr>
        <w:t>Ireland</w:t>
      </w:r>
      <w:r w:rsidRPr="00852C8D">
        <w:rPr>
          <w:rFonts w:ascii="Times New Roman" w:hAnsi="Times New Roman"/>
          <w:color w:val="000000"/>
          <w:sz w:val="28"/>
          <w:szCs w:val="28"/>
          <w:lang w:val="en-US"/>
        </w:rPr>
        <w:t>.</w:t>
      </w:r>
      <w:r w:rsidR="006E2BFA" w:rsidRPr="00852C8D">
        <w:rPr>
          <w:rFonts w:ascii="Times New Roman" w:hAnsi="Times New Roman"/>
          <w:color w:val="000000"/>
          <w:sz w:val="28"/>
          <w:szCs w:val="28"/>
          <w:lang w:val="en-US"/>
        </w:rPr>
        <w:t xml:space="preserve"> </w:t>
      </w:r>
      <w:r w:rsidR="00ED303C">
        <w:rPr>
          <w:rFonts w:ascii="Times New Roman" w:hAnsi="Times New Roman"/>
          <w:color w:val="000000"/>
          <w:sz w:val="28"/>
          <w:szCs w:val="28"/>
          <w:lang w:val="en-US"/>
        </w:rPr>
        <w:t>Lancet. 2013 Dec 21;</w:t>
      </w:r>
      <w:r w:rsidRPr="00852C8D">
        <w:rPr>
          <w:rFonts w:ascii="Times New Roman" w:hAnsi="Times New Roman"/>
          <w:color w:val="000000"/>
          <w:sz w:val="28"/>
          <w:szCs w:val="28"/>
          <w:lang w:val="en-US"/>
        </w:rPr>
        <w:t>382</w:t>
      </w:r>
      <w:r w:rsidR="00ED303C">
        <w:rPr>
          <w:rFonts w:ascii="Times New Roman" w:hAnsi="Times New Roman"/>
          <w:color w:val="000000"/>
          <w:sz w:val="28"/>
          <w:szCs w:val="28"/>
          <w:lang w:val="en-US"/>
        </w:rPr>
        <w:t>(9910)</w:t>
      </w:r>
      <w:r w:rsidRPr="00852C8D">
        <w:rPr>
          <w:rFonts w:ascii="Times New Roman" w:hAnsi="Times New Roman"/>
          <w:color w:val="000000"/>
          <w:sz w:val="28"/>
          <w:szCs w:val="28"/>
          <w:lang w:val="en-US"/>
        </w:rPr>
        <w:t>:2063.</w:t>
      </w:r>
    </w:p>
    <w:p w:rsidR="002D2AF4" w:rsidRPr="00852C8D" w:rsidRDefault="00ED303C" w:rsidP="00B63B5C">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Pr>
          <w:rFonts w:ascii="Times New Roman" w:hAnsi="Times New Roman"/>
          <w:color w:val="000000"/>
          <w:sz w:val="28"/>
          <w:szCs w:val="28"/>
          <w:lang w:val="en-US"/>
        </w:rPr>
        <w:t>Van Schalkwyk JM, Campbell D.</w:t>
      </w:r>
      <w:r w:rsidR="002D2AF4" w:rsidRPr="00852C8D">
        <w:rPr>
          <w:rFonts w:ascii="Times New Roman" w:hAnsi="Times New Roman"/>
          <w:color w:val="000000"/>
          <w:sz w:val="28"/>
          <w:szCs w:val="28"/>
          <w:lang w:val="en-US"/>
        </w:rPr>
        <w:t xml:space="preserve"> Mortality after surgery in Europe.</w:t>
      </w:r>
      <w:r w:rsidR="006E2BFA" w:rsidRPr="00852C8D">
        <w:rPr>
          <w:rFonts w:ascii="Times New Roman" w:hAnsi="Times New Roman"/>
          <w:color w:val="000000"/>
          <w:sz w:val="28"/>
          <w:szCs w:val="28"/>
          <w:lang w:val="en-US"/>
        </w:rPr>
        <w:t xml:space="preserve"> </w:t>
      </w:r>
      <w:r w:rsidR="00B63B5C" w:rsidRPr="00B63B5C">
        <w:rPr>
          <w:rFonts w:ascii="Times New Roman" w:hAnsi="Times New Roman"/>
          <w:color w:val="000000"/>
          <w:sz w:val="28"/>
          <w:szCs w:val="28"/>
          <w:lang w:val="en-US"/>
        </w:rPr>
        <w:t xml:space="preserve">Lancet. 2013 Feb 2;381(9864):370. </w:t>
      </w:r>
    </w:p>
    <w:p w:rsidR="002D2AF4" w:rsidRPr="00852C8D" w:rsidRDefault="00ED303C"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Pr>
          <w:rFonts w:ascii="Times New Roman" w:hAnsi="Times New Roman"/>
          <w:color w:val="000000"/>
          <w:sz w:val="28"/>
          <w:szCs w:val="28"/>
          <w:lang w:val="en-US"/>
        </w:rPr>
        <w:t>Brodner G, Van Achen H.</w:t>
      </w:r>
      <w:r w:rsidR="002D2AF4" w:rsidRPr="00852C8D">
        <w:rPr>
          <w:rFonts w:ascii="Times New Roman" w:hAnsi="Times New Roman"/>
          <w:color w:val="000000"/>
          <w:sz w:val="28"/>
          <w:szCs w:val="28"/>
          <w:lang w:val="en-US"/>
        </w:rPr>
        <w:t xml:space="preserve"> Mortality after surgery in Europe.</w:t>
      </w:r>
      <w:r w:rsidR="006E2BFA" w:rsidRPr="00852C8D">
        <w:rPr>
          <w:rFonts w:ascii="Times New Roman" w:hAnsi="Times New Roman"/>
          <w:color w:val="000000"/>
          <w:sz w:val="28"/>
          <w:szCs w:val="28"/>
          <w:lang w:val="en-US"/>
        </w:rPr>
        <w:t xml:space="preserve"> </w:t>
      </w:r>
      <w:r w:rsidR="002D2AF4" w:rsidRPr="00852C8D">
        <w:rPr>
          <w:rFonts w:ascii="Times New Roman" w:hAnsi="Times New Roman"/>
          <w:color w:val="000000"/>
          <w:sz w:val="28"/>
          <w:szCs w:val="28"/>
          <w:lang w:val="en-US"/>
        </w:rPr>
        <w:t>Lancet 2013</w:t>
      </w:r>
      <w:r>
        <w:rPr>
          <w:rFonts w:ascii="Times New Roman" w:hAnsi="Times New Roman"/>
          <w:color w:val="000000"/>
          <w:sz w:val="28"/>
          <w:szCs w:val="28"/>
          <w:lang w:val="en-US"/>
        </w:rPr>
        <w:t xml:space="preserve"> Feb 2</w:t>
      </w:r>
      <w:r w:rsidR="002D2AF4" w:rsidRPr="00852C8D">
        <w:rPr>
          <w:rFonts w:ascii="Times New Roman" w:hAnsi="Times New Roman"/>
          <w:color w:val="000000"/>
          <w:sz w:val="28"/>
          <w:szCs w:val="28"/>
          <w:lang w:val="en-US"/>
        </w:rPr>
        <w:t>, 381</w:t>
      </w:r>
      <w:r>
        <w:rPr>
          <w:rFonts w:ascii="Times New Roman" w:hAnsi="Times New Roman"/>
          <w:color w:val="000000"/>
          <w:sz w:val="28"/>
          <w:szCs w:val="28"/>
          <w:lang w:val="en-US"/>
        </w:rPr>
        <w:t>(9864)</w:t>
      </w:r>
      <w:r w:rsidR="002D2AF4" w:rsidRPr="00852C8D">
        <w:rPr>
          <w:rFonts w:ascii="Times New Roman" w:hAnsi="Times New Roman"/>
          <w:color w:val="000000"/>
          <w:sz w:val="28"/>
          <w:szCs w:val="28"/>
          <w:lang w:val="en-US"/>
        </w:rPr>
        <w:t>:370.</w:t>
      </w:r>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852C8D">
        <w:rPr>
          <w:rFonts w:ascii="Times New Roman" w:hAnsi="Times New Roman"/>
          <w:color w:val="000000"/>
          <w:sz w:val="28"/>
          <w:szCs w:val="28"/>
          <w:lang w:val="en-US"/>
        </w:rPr>
        <w:t xml:space="preserve">Pearse RM, Moreno RP, Bauer P, Pelosi P, Metnitz P, Spies C, </w:t>
      </w:r>
      <w:r w:rsidR="00BB0312">
        <w:rPr>
          <w:rFonts w:ascii="Times New Roman" w:hAnsi="Times New Roman"/>
          <w:color w:val="000000"/>
          <w:sz w:val="28"/>
          <w:szCs w:val="28"/>
          <w:lang w:val="en-US"/>
        </w:rPr>
        <w:t>et al</w:t>
      </w:r>
      <w:r w:rsidRPr="00852C8D">
        <w:rPr>
          <w:rFonts w:ascii="Times New Roman" w:hAnsi="Times New Roman"/>
          <w:color w:val="000000"/>
          <w:sz w:val="28"/>
          <w:szCs w:val="28"/>
          <w:lang w:val="en-US"/>
        </w:rPr>
        <w:t>. Mor</w:t>
      </w:r>
      <w:r w:rsidR="00BB0312">
        <w:rPr>
          <w:rFonts w:ascii="Times New Roman" w:hAnsi="Times New Roman"/>
          <w:color w:val="000000"/>
          <w:sz w:val="28"/>
          <w:szCs w:val="28"/>
          <w:lang w:val="en-US"/>
        </w:rPr>
        <w:t xml:space="preserve">tality after surgery in Europe – </w:t>
      </w:r>
      <w:r w:rsidRPr="00852C8D">
        <w:rPr>
          <w:rFonts w:ascii="Times New Roman" w:hAnsi="Times New Roman"/>
          <w:color w:val="000000"/>
          <w:sz w:val="28"/>
          <w:szCs w:val="28"/>
          <w:lang w:val="en-US"/>
        </w:rPr>
        <w:t>Authors’ reply.</w:t>
      </w:r>
      <w:r w:rsidR="00C15EAF" w:rsidRPr="00852C8D">
        <w:rPr>
          <w:rFonts w:ascii="Times New Roman" w:hAnsi="Times New Roman"/>
          <w:color w:val="000000"/>
          <w:sz w:val="28"/>
          <w:szCs w:val="28"/>
          <w:lang w:val="en-US"/>
        </w:rPr>
        <w:t xml:space="preserve"> </w:t>
      </w:r>
      <w:r w:rsidRPr="00852C8D">
        <w:rPr>
          <w:rFonts w:ascii="Times New Roman" w:hAnsi="Times New Roman"/>
          <w:color w:val="000000"/>
          <w:sz w:val="28"/>
          <w:szCs w:val="28"/>
          <w:lang w:val="en-US"/>
        </w:rPr>
        <w:t>Lancet. 2013</w:t>
      </w:r>
      <w:r w:rsidR="00BB0312">
        <w:rPr>
          <w:rFonts w:ascii="Times New Roman" w:hAnsi="Times New Roman"/>
          <w:color w:val="000000"/>
          <w:sz w:val="28"/>
          <w:szCs w:val="28"/>
          <w:lang w:val="en-US"/>
        </w:rPr>
        <w:t xml:space="preserve"> Feb 2</w:t>
      </w:r>
      <w:r w:rsidRPr="00852C8D">
        <w:rPr>
          <w:rFonts w:ascii="Times New Roman" w:hAnsi="Times New Roman"/>
          <w:color w:val="000000"/>
          <w:sz w:val="28"/>
          <w:szCs w:val="28"/>
          <w:lang w:val="en-US"/>
        </w:rPr>
        <w:t>;381</w:t>
      </w:r>
      <w:r w:rsidR="00BB0312">
        <w:rPr>
          <w:rFonts w:ascii="Times New Roman" w:hAnsi="Times New Roman"/>
          <w:color w:val="000000"/>
          <w:sz w:val="28"/>
          <w:szCs w:val="28"/>
          <w:lang w:val="en-US"/>
        </w:rPr>
        <w:t>(9864)</w:t>
      </w:r>
      <w:r w:rsidRPr="00852C8D">
        <w:rPr>
          <w:rFonts w:ascii="Times New Roman" w:hAnsi="Times New Roman"/>
          <w:color w:val="000000"/>
          <w:sz w:val="28"/>
          <w:szCs w:val="28"/>
          <w:lang w:val="en-US"/>
        </w:rPr>
        <w:t>:370-1.</w:t>
      </w:r>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852C8D">
        <w:rPr>
          <w:rFonts w:ascii="Times New Roman" w:hAnsi="Times New Roman"/>
          <w:color w:val="000000"/>
          <w:sz w:val="28"/>
          <w:szCs w:val="28"/>
          <w:lang w:val="en-US"/>
        </w:rPr>
        <w:t>Martins M, Travassos C, Mendes W, Pavão AL. Hospital deaths and adverse events in Brazil. BMC Health Serv Res. 2011 Sep 19;11:223.</w:t>
      </w:r>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852C8D">
        <w:rPr>
          <w:rFonts w:ascii="Times New Roman" w:hAnsi="Times New Roman"/>
          <w:color w:val="000000"/>
          <w:sz w:val="28"/>
          <w:szCs w:val="28"/>
          <w:lang w:val="en-US"/>
        </w:rPr>
        <w:t>Wunsch H, Angus DC, Harrison DA, Collange O, Fowler R, Hoste EA, et al. Variation in critical care services across North America and Western Europe. Crit Care Med</w:t>
      </w:r>
      <w:r w:rsidR="00BB0312">
        <w:rPr>
          <w:rFonts w:ascii="Times New Roman" w:hAnsi="Times New Roman"/>
          <w:color w:val="000000"/>
          <w:sz w:val="28"/>
          <w:szCs w:val="28"/>
          <w:lang w:val="en-US"/>
        </w:rPr>
        <w:t>. 2008;36:2787-</w:t>
      </w:r>
      <w:r w:rsidRPr="00852C8D">
        <w:rPr>
          <w:rFonts w:ascii="Times New Roman" w:hAnsi="Times New Roman"/>
          <w:color w:val="000000"/>
          <w:sz w:val="28"/>
          <w:szCs w:val="28"/>
          <w:lang w:val="en-US"/>
        </w:rPr>
        <w:t>93.</w:t>
      </w:r>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852C8D">
        <w:rPr>
          <w:rFonts w:ascii="Times New Roman" w:hAnsi="Times New Roman"/>
          <w:color w:val="000000"/>
          <w:sz w:val="28"/>
          <w:szCs w:val="28"/>
          <w:lang w:val="en-US"/>
        </w:rPr>
        <w:t>Rhodes A, Ferdinande P, Flaatten H, Guidet B, Metnitz PG, Moreno RP. The variability of critical care bed numbers in Europe. I</w:t>
      </w:r>
      <w:r w:rsidR="00BB0312">
        <w:rPr>
          <w:rFonts w:ascii="Times New Roman" w:hAnsi="Times New Roman"/>
          <w:color w:val="000000"/>
          <w:sz w:val="28"/>
          <w:szCs w:val="28"/>
          <w:lang w:val="en-US"/>
        </w:rPr>
        <w:t>ntensive Care Med. 2012;38:1647-</w:t>
      </w:r>
      <w:r w:rsidRPr="00852C8D">
        <w:rPr>
          <w:rFonts w:ascii="Times New Roman" w:hAnsi="Times New Roman"/>
          <w:color w:val="000000"/>
          <w:sz w:val="28"/>
          <w:szCs w:val="28"/>
          <w:lang w:val="en-US"/>
        </w:rPr>
        <w:t>53.</w:t>
      </w:r>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852C8D">
        <w:rPr>
          <w:rFonts w:ascii="Times New Roman" w:hAnsi="Times New Roman"/>
          <w:color w:val="000000"/>
          <w:sz w:val="28"/>
          <w:szCs w:val="28"/>
          <w:lang w:val="en-US"/>
        </w:rPr>
        <w:t>Adhikari NK, Fowler RA, Bhagwanjee S, Rubenfeld GD. Critical care and the global burden of critical illness in adults. Lancet. 2010 Oct 16;376(9749):1339-46.</w:t>
      </w:r>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852C8D">
        <w:rPr>
          <w:rFonts w:ascii="Times New Roman" w:hAnsi="Times New Roman"/>
          <w:color w:val="000000"/>
          <w:sz w:val="28"/>
          <w:szCs w:val="28"/>
          <w:lang w:val="en-US"/>
        </w:rPr>
        <w:t>Hogan H, Healey F, Neale G, Thomson R, Vincent C, Black N. Preventable deaths due to problems in care in English acute hospitals: a retrospective case record review study. BMJ QualSaf. 2012 Sep;21(9):737-45.</w:t>
      </w:r>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AB42F0">
        <w:rPr>
          <w:rFonts w:ascii="Times New Roman" w:hAnsi="Times New Roman"/>
          <w:color w:val="000000"/>
          <w:sz w:val="28"/>
          <w:szCs w:val="28"/>
          <w:lang w:val="en-US"/>
        </w:rPr>
        <w:t>Valentin</w:t>
      </w:r>
      <w:r w:rsidRPr="00852C8D">
        <w:rPr>
          <w:rFonts w:ascii="Times New Roman" w:hAnsi="Times New Roman"/>
          <w:color w:val="000000"/>
          <w:sz w:val="28"/>
          <w:szCs w:val="28"/>
          <w:lang w:val="en-US"/>
        </w:rPr>
        <w:t xml:space="preserve"> A, Capuzzo M, Guidet B, Moreno RP, Dolanski L, Bauer P, </w:t>
      </w:r>
      <w:r w:rsidR="00BB0312">
        <w:rPr>
          <w:rFonts w:ascii="Times New Roman" w:hAnsi="Times New Roman"/>
          <w:color w:val="000000"/>
          <w:sz w:val="28"/>
          <w:szCs w:val="28"/>
          <w:lang w:val="en-US"/>
        </w:rPr>
        <w:t>et al</w:t>
      </w:r>
      <w:r w:rsidR="00AB42F0">
        <w:rPr>
          <w:rFonts w:ascii="Times New Roman" w:hAnsi="Times New Roman"/>
          <w:color w:val="000000"/>
          <w:sz w:val="28"/>
          <w:szCs w:val="28"/>
          <w:lang w:val="uk-UA"/>
        </w:rPr>
        <w:t>.</w:t>
      </w:r>
      <w:r w:rsidRPr="00852C8D">
        <w:rPr>
          <w:rFonts w:ascii="Times New Roman" w:hAnsi="Times New Roman"/>
          <w:color w:val="000000"/>
          <w:sz w:val="28"/>
          <w:szCs w:val="28"/>
          <w:lang w:val="en-US"/>
        </w:rPr>
        <w:t xml:space="preserve"> Patient safety in intensive care: results from the multinational sentinel events evaluation (SEE) study. Intensive Care Med. 2006 Oct;32(10):1591-8.</w:t>
      </w:r>
    </w:p>
    <w:p w:rsidR="002D2AF4" w:rsidRPr="00852C8D" w:rsidRDefault="00652C39"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Pr>
          <w:rFonts w:ascii="Times New Roman" w:hAnsi="Times New Roman"/>
          <w:color w:val="000000"/>
          <w:sz w:val="28"/>
          <w:szCs w:val="28"/>
          <w:lang w:val="en-US"/>
        </w:rPr>
        <w:t>WHO</w:t>
      </w:r>
      <w:r w:rsidR="002D2AF4" w:rsidRPr="00852C8D">
        <w:rPr>
          <w:rFonts w:ascii="Times New Roman" w:hAnsi="Times New Roman"/>
          <w:color w:val="000000"/>
          <w:sz w:val="28"/>
          <w:szCs w:val="28"/>
          <w:lang w:val="en-US"/>
        </w:rPr>
        <w:t xml:space="preserve"> [Internet].</w:t>
      </w:r>
      <w:r w:rsidR="00C15EAF" w:rsidRPr="00852C8D">
        <w:rPr>
          <w:rFonts w:ascii="Times New Roman" w:hAnsi="Times New Roman"/>
          <w:color w:val="000000"/>
          <w:sz w:val="28"/>
          <w:szCs w:val="28"/>
          <w:lang w:val="en-US"/>
        </w:rPr>
        <w:t xml:space="preserve"> </w:t>
      </w:r>
      <w:r w:rsidR="002D2AF4" w:rsidRPr="00852C8D">
        <w:rPr>
          <w:rFonts w:ascii="Times New Roman" w:hAnsi="Times New Roman"/>
          <w:color w:val="000000"/>
          <w:sz w:val="28"/>
          <w:szCs w:val="28"/>
          <w:lang w:val="en-US"/>
        </w:rPr>
        <w:t>Medical Device Regulations: Global Overview and Guid</w:t>
      </w:r>
      <w:r w:rsidR="00BB0312">
        <w:rPr>
          <w:rFonts w:ascii="Times New Roman" w:hAnsi="Times New Roman"/>
          <w:color w:val="000000"/>
          <w:sz w:val="28"/>
          <w:szCs w:val="28"/>
          <w:lang w:val="en-US"/>
        </w:rPr>
        <w:t>ing Principles</w:t>
      </w:r>
      <w:r w:rsidR="002D2AF4" w:rsidRPr="00852C8D">
        <w:rPr>
          <w:rFonts w:ascii="Times New Roman" w:hAnsi="Times New Roman"/>
          <w:color w:val="000000"/>
          <w:sz w:val="28"/>
          <w:szCs w:val="28"/>
          <w:lang w:val="en-US"/>
        </w:rPr>
        <w:t xml:space="preserve"> </w:t>
      </w:r>
      <w:r w:rsidR="002D2AF4" w:rsidRPr="00852C8D">
        <w:rPr>
          <w:rFonts w:ascii="Times New Roman" w:hAnsi="Times New Roman"/>
          <w:color w:val="000000"/>
          <w:sz w:val="28"/>
          <w:szCs w:val="28"/>
          <w:lang w:val="uk-UA"/>
        </w:rPr>
        <w:t>[cited 201</w:t>
      </w:r>
      <w:r w:rsidR="002D2AF4" w:rsidRPr="00852C8D">
        <w:rPr>
          <w:rFonts w:ascii="Times New Roman" w:hAnsi="Times New Roman"/>
          <w:color w:val="000000"/>
          <w:sz w:val="28"/>
          <w:szCs w:val="28"/>
          <w:lang w:val="en-US"/>
        </w:rPr>
        <w:t>7</w:t>
      </w:r>
      <w:r w:rsidR="002D2AF4" w:rsidRPr="00852C8D">
        <w:rPr>
          <w:rFonts w:ascii="Times New Roman" w:hAnsi="Times New Roman"/>
          <w:color w:val="000000"/>
          <w:sz w:val="28"/>
          <w:szCs w:val="28"/>
          <w:lang w:val="uk-UA"/>
        </w:rPr>
        <w:t xml:space="preserve"> Nov 5]. </w:t>
      </w:r>
      <w:r w:rsidR="002D2AF4" w:rsidRPr="00852C8D">
        <w:rPr>
          <w:rFonts w:ascii="Times New Roman" w:hAnsi="Times New Roman"/>
          <w:color w:val="000000"/>
          <w:sz w:val="28"/>
          <w:szCs w:val="28"/>
          <w:lang w:val="en-US"/>
        </w:rPr>
        <w:t xml:space="preserve">Available from: </w:t>
      </w:r>
      <w:hyperlink r:id="rId80" w:history="1">
        <w:r w:rsidR="002D2AF4" w:rsidRPr="00852C8D">
          <w:rPr>
            <w:rFonts w:ascii="Times New Roman" w:hAnsi="Times New Roman"/>
            <w:color w:val="000000"/>
            <w:sz w:val="28"/>
            <w:szCs w:val="28"/>
            <w:lang w:val="en-US"/>
          </w:rPr>
          <w:t>http://www.who.int/medical_devices/publications/en/MD_Regulations.pdf</w:t>
        </w:r>
      </w:hyperlink>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852C8D">
        <w:rPr>
          <w:rFonts w:ascii="Times New Roman" w:hAnsi="Times New Roman"/>
          <w:color w:val="000000"/>
          <w:sz w:val="28"/>
          <w:szCs w:val="28"/>
          <w:lang w:val="en-US"/>
        </w:rPr>
        <w:t>Berwick DM. Taming the technology beast. JAMA. 2008;299:2898-9.</w:t>
      </w:r>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852C8D">
        <w:rPr>
          <w:rFonts w:ascii="Times New Roman" w:hAnsi="Times New Roman"/>
          <w:color w:val="000000"/>
          <w:sz w:val="28"/>
          <w:szCs w:val="28"/>
          <w:lang w:val="en-US"/>
        </w:rPr>
        <w:lastRenderedPageBreak/>
        <w:t>Karsh B, Scanlon M. When is a defi</w:t>
      </w:r>
      <w:r w:rsidR="00C15EAF" w:rsidRPr="00852C8D">
        <w:rPr>
          <w:rFonts w:ascii="Times New Roman" w:hAnsi="Times New Roman"/>
          <w:color w:val="000000"/>
          <w:sz w:val="28"/>
          <w:szCs w:val="28"/>
          <w:lang w:val="en-US"/>
        </w:rPr>
        <w:t>brillator not a defibrillator? W</w:t>
      </w:r>
      <w:r w:rsidRPr="00852C8D">
        <w:rPr>
          <w:rFonts w:ascii="Times New Roman" w:hAnsi="Times New Roman"/>
          <w:color w:val="000000"/>
          <w:sz w:val="28"/>
          <w:szCs w:val="28"/>
          <w:lang w:val="en-US"/>
        </w:rPr>
        <w:t>hen it’s like a clock radio. The challenge of usability and patient safety in the real world. Ann Emerg Med. 2007;50(4):433-5.</w:t>
      </w:r>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852C8D">
        <w:rPr>
          <w:rFonts w:ascii="Times New Roman" w:hAnsi="Times New Roman"/>
          <w:color w:val="000000"/>
          <w:sz w:val="28"/>
          <w:szCs w:val="28"/>
          <w:lang w:val="en-US"/>
        </w:rPr>
        <w:t>Nuckols TK, Bower AG, Paddock SM, Hilborne LH, Wallace P, Rothschild JM, et al. Programmable infusion pumps in ICUs: an analysis of corresponding adverse drug events. J Gen Intern Med. 2008;23:41-5.</w:t>
      </w:r>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852C8D">
        <w:rPr>
          <w:rFonts w:ascii="Times New Roman" w:hAnsi="Times New Roman"/>
          <w:color w:val="000000"/>
          <w:sz w:val="28"/>
          <w:szCs w:val="28"/>
          <w:lang w:val="en-US"/>
        </w:rPr>
        <w:t>Rothschild JM, Keohane CA, Cook E</w:t>
      </w:r>
      <w:r w:rsidR="00BB0312">
        <w:rPr>
          <w:rFonts w:ascii="Times New Roman" w:hAnsi="Times New Roman"/>
          <w:color w:val="000000"/>
          <w:sz w:val="28"/>
          <w:szCs w:val="28"/>
          <w:lang w:val="en-US"/>
        </w:rPr>
        <w:t>F, Orav EJ, Burdick E, Thompson </w:t>
      </w:r>
      <w:r w:rsidRPr="00852C8D">
        <w:rPr>
          <w:rFonts w:ascii="Times New Roman" w:hAnsi="Times New Roman"/>
          <w:color w:val="000000"/>
          <w:sz w:val="28"/>
          <w:szCs w:val="28"/>
          <w:lang w:val="en-US"/>
        </w:rPr>
        <w:t>S, et al. A controlled trial of smart infusion pumps to improve medication safety in critically ill patients. Crit Care Med. 2005;33:533-40.</w:t>
      </w:r>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852C8D">
        <w:rPr>
          <w:rFonts w:ascii="Times New Roman" w:hAnsi="Times New Roman"/>
          <w:color w:val="000000"/>
          <w:sz w:val="28"/>
          <w:szCs w:val="28"/>
          <w:lang w:val="en-US"/>
        </w:rPr>
        <w:t>Samore MH, Evans RS, Lassen A, Gould P, Lloyd J, Gardner RM, et al. Surveillance of medical device-related hazards and adverse events in hospitalized patients. JAMA. 2004;291:325-34.</w:t>
      </w:r>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852C8D">
        <w:rPr>
          <w:rFonts w:ascii="Times New Roman" w:hAnsi="Times New Roman"/>
          <w:color w:val="000000"/>
          <w:sz w:val="28"/>
          <w:szCs w:val="28"/>
          <w:lang w:val="en-US"/>
        </w:rPr>
        <w:t>Ward JR, Clarkson PJ. An analysis of medical device-related errors: prevalence and possible solutions. J Med Eng Technol. 2004; 28(1):2-21.</w:t>
      </w:r>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852C8D">
        <w:rPr>
          <w:rFonts w:ascii="Times New Roman" w:hAnsi="Times New Roman"/>
          <w:color w:val="000000"/>
          <w:sz w:val="28"/>
          <w:szCs w:val="28"/>
          <w:lang w:val="en-US"/>
        </w:rPr>
        <w:t>Mattox E. Medical Devices and Patient Safety. Critical Care Nurse. 2012 Aug;32(4):60-8.</w:t>
      </w:r>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852C8D">
        <w:rPr>
          <w:rFonts w:ascii="Times New Roman" w:hAnsi="Times New Roman"/>
          <w:color w:val="000000"/>
          <w:sz w:val="28"/>
          <w:szCs w:val="28"/>
          <w:lang w:val="en-US"/>
        </w:rPr>
        <w:t>Johnson TR, Tang X, Graham MJ, Brixey J, Turley JP, Zhang J, et al. Attitudes toward medical device use errors and the prevention of adverse events. Jt</w:t>
      </w:r>
      <w:r w:rsidR="00C15EAF" w:rsidRPr="00852C8D">
        <w:rPr>
          <w:rFonts w:ascii="Times New Roman" w:hAnsi="Times New Roman"/>
          <w:color w:val="000000"/>
          <w:sz w:val="28"/>
          <w:szCs w:val="28"/>
          <w:lang w:val="en-US"/>
        </w:rPr>
        <w:t xml:space="preserve"> </w:t>
      </w:r>
      <w:r w:rsidRPr="00852C8D">
        <w:rPr>
          <w:rFonts w:ascii="Times New Roman" w:hAnsi="Times New Roman"/>
          <w:color w:val="000000"/>
          <w:sz w:val="28"/>
          <w:szCs w:val="28"/>
          <w:lang w:val="en-US"/>
        </w:rPr>
        <w:t>Comm J Qual Patient Saf. 2007;33(11):689-94.</w:t>
      </w:r>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852C8D">
        <w:rPr>
          <w:rFonts w:ascii="Times New Roman" w:hAnsi="Times New Roman"/>
          <w:color w:val="000000"/>
          <w:sz w:val="28"/>
          <w:szCs w:val="28"/>
          <w:lang w:val="en-US"/>
        </w:rPr>
        <w:t>Kusumaphanyo C, Charuluxananan S, Sri</w:t>
      </w:r>
      <w:r w:rsidR="00C15EAF" w:rsidRPr="00852C8D">
        <w:rPr>
          <w:rFonts w:ascii="Times New Roman" w:hAnsi="Times New Roman"/>
          <w:color w:val="000000"/>
          <w:sz w:val="28"/>
          <w:szCs w:val="28"/>
          <w:lang w:val="en-US"/>
        </w:rPr>
        <w:t>ramatr D, Pulnitiporn A, Sriraj </w:t>
      </w:r>
      <w:r w:rsidRPr="00852C8D">
        <w:rPr>
          <w:rFonts w:ascii="Times New Roman" w:hAnsi="Times New Roman"/>
          <w:color w:val="000000"/>
          <w:sz w:val="28"/>
          <w:szCs w:val="28"/>
          <w:lang w:val="en-US"/>
        </w:rPr>
        <w:t>W</w:t>
      </w:r>
      <w:r w:rsidR="00BB0312">
        <w:rPr>
          <w:rFonts w:ascii="Times New Roman" w:hAnsi="Times New Roman"/>
          <w:color w:val="000000"/>
          <w:sz w:val="28"/>
          <w:szCs w:val="28"/>
          <w:lang w:val="en-US"/>
        </w:rPr>
        <w:t>.</w:t>
      </w:r>
      <w:r w:rsidRPr="00852C8D">
        <w:rPr>
          <w:rFonts w:ascii="Times New Roman" w:hAnsi="Times New Roman"/>
          <w:color w:val="000000"/>
          <w:sz w:val="28"/>
          <w:szCs w:val="28"/>
          <w:lang w:val="en-US"/>
        </w:rPr>
        <w:t xml:space="preserve"> The Thai Anesthesia Incident Monitoring Study (Thai AIMS) of anesthetic equipment failure/malfunction: an analysis of 1996 incident reports. J Med Assoc Thai. 2009 Nov;92(11):1442-9. </w:t>
      </w:r>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spacing w:val="-4"/>
          <w:sz w:val="28"/>
          <w:szCs w:val="28"/>
          <w:lang w:val="uk-UA"/>
        </w:rPr>
      </w:pPr>
      <w:r w:rsidRPr="00852C8D">
        <w:rPr>
          <w:rFonts w:ascii="Times New Roman" w:hAnsi="Times New Roman"/>
          <w:color w:val="000000"/>
          <w:spacing w:val="-4"/>
          <w:sz w:val="28"/>
          <w:szCs w:val="28"/>
        </w:rPr>
        <w:t>Федорова</w:t>
      </w:r>
      <w:r w:rsidRPr="00BB0312">
        <w:rPr>
          <w:rFonts w:ascii="Times New Roman" w:hAnsi="Times New Roman"/>
          <w:color w:val="000000"/>
          <w:spacing w:val="-4"/>
          <w:sz w:val="28"/>
          <w:szCs w:val="28"/>
          <w:lang w:val="en-US"/>
        </w:rPr>
        <w:t xml:space="preserve"> </w:t>
      </w:r>
      <w:r w:rsidRPr="00852C8D">
        <w:rPr>
          <w:rFonts w:ascii="Times New Roman" w:hAnsi="Times New Roman"/>
          <w:color w:val="000000"/>
          <w:spacing w:val="-4"/>
          <w:sz w:val="28"/>
          <w:szCs w:val="28"/>
        </w:rPr>
        <w:t>ОА</w:t>
      </w:r>
      <w:r w:rsidRPr="00BB0312">
        <w:rPr>
          <w:rFonts w:ascii="Times New Roman" w:hAnsi="Times New Roman"/>
          <w:color w:val="000000"/>
          <w:spacing w:val="-4"/>
          <w:sz w:val="28"/>
          <w:szCs w:val="28"/>
          <w:lang w:val="en-US"/>
        </w:rPr>
        <w:t xml:space="preserve">. </w:t>
      </w:r>
      <w:r w:rsidRPr="00852C8D">
        <w:rPr>
          <w:rFonts w:ascii="Times New Roman" w:hAnsi="Times New Roman"/>
          <w:color w:val="000000"/>
          <w:spacing w:val="-4"/>
          <w:sz w:val="28"/>
          <w:szCs w:val="28"/>
        </w:rPr>
        <w:t>Стан</w:t>
      </w:r>
      <w:r w:rsidRPr="00BB0312">
        <w:rPr>
          <w:rFonts w:ascii="Times New Roman" w:hAnsi="Times New Roman"/>
          <w:color w:val="000000"/>
          <w:spacing w:val="-4"/>
          <w:sz w:val="28"/>
          <w:szCs w:val="28"/>
          <w:lang w:val="en-US"/>
        </w:rPr>
        <w:t xml:space="preserve"> </w:t>
      </w:r>
      <w:r w:rsidRPr="00852C8D">
        <w:rPr>
          <w:rFonts w:ascii="Times New Roman" w:hAnsi="Times New Roman"/>
          <w:color w:val="000000"/>
          <w:spacing w:val="-4"/>
          <w:sz w:val="28"/>
          <w:szCs w:val="28"/>
        </w:rPr>
        <w:t>та</w:t>
      </w:r>
      <w:r w:rsidRPr="00BB0312">
        <w:rPr>
          <w:rFonts w:ascii="Times New Roman" w:hAnsi="Times New Roman"/>
          <w:color w:val="000000"/>
          <w:spacing w:val="-4"/>
          <w:sz w:val="28"/>
          <w:szCs w:val="28"/>
          <w:lang w:val="en-US"/>
        </w:rPr>
        <w:t xml:space="preserve"> </w:t>
      </w:r>
      <w:r w:rsidRPr="00852C8D">
        <w:rPr>
          <w:rFonts w:ascii="Times New Roman" w:hAnsi="Times New Roman"/>
          <w:color w:val="000000"/>
          <w:spacing w:val="-4"/>
          <w:sz w:val="28"/>
          <w:szCs w:val="28"/>
        </w:rPr>
        <w:t>шляхи</w:t>
      </w:r>
      <w:r w:rsidRPr="00BB0312">
        <w:rPr>
          <w:rFonts w:ascii="Times New Roman" w:hAnsi="Times New Roman"/>
          <w:color w:val="000000"/>
          <w:spacing w:val="-4"/>
          <w:sz w:val="28"/>
          <w:szCs w:val="28"/>
          <w:lang w:val="en-US"/>
        </w:rPr>
        <w:t xml:space="preserve"> </w:t>
      </w:r>
      <w:r w:rsidRPr="00852C8D">
        <w:rPr>
          <w:rFonts w:ascii="Times New Roman" w:hAnsi="Times New Roman"/>
          <w:color w:val="000000"/>
          <w:spacing w:val="-4"/>
          <w:sz w:val="28"/>
          <w:szCs w:val="28"/>
        </w:rPr>
        <w:t>покращення</w:t>
      </w:r>
      <w:r w:rsidRPr="00BB0312">
        <w:rPr>
          <w:rFonts w:ascii="Times New Roman" w:hAnsi="Times New Roman"/>
          <w:color w:val="000000"/>
          <w:spacing w:val="-4"/>
          <w:sz w:val="28"/>
          <w:szCs w:val="28"/>
          <w:lang w:val="en-US"/>
        </w:rPr>
        <w:t xml:space="preserve"> </w:t>
      </w:r>
      <w:r w:rsidRPr="00852C8D">
        <w:rPr>
          <w:rFonts w:ascii="Times New Roman" w:hAnsi="Times New Roman"/>
          <w:color w:val="000000"/>
          <w:spacing w:val="-4"/>
          <w:sz w:val="28"/>
          <w:szCs w:val="28"/>
        </w:rPr>
        <w:t>безпеки</w:t>
      </w:r>
      <w:r w:rsidRPr="00BB0312">
        <w:rPr>
          <w:rFonts w:ascii="Times New Roman" w:hAnsi="Times New Roman"/>
          <w:color w:val="000000"/>
          <w:spacing w:val="-4"/>
          <w:sz w:val="28"/>
          <w:szCs w:val="28"/>
          <w:lang w:val="en-US"/>
        </w:rPr>
        <w:t xml:space="preserve"> </w:t>
      </w:r>
      <w:r w:rsidRPr="00852C8D">
        <w:rPr>
          <w:rFonts w:ascii="Times New Roman" w:hAnsi="Times New Roman"/>
          <w:color w:val="000000"/>
          <w:spacing w:val="-4"/>
          <w:sz w:val="28"/>
          <w:szCs w:val="28"/>
        </w:rPr>
        <w:t>пацієнтів</w:t>
      </w:r>
      <w:r w:rsidRPr="00BB0312">
        <w:rPr>
          <w:rFonts w:ascii="Times New Roman" w:hAnsi="Times New Roman"/>
          <w:color w:val="000000"/>
          <w:spacing w:val="-4"/>
          <w:sz w:val="28"/>
          <w:szCs w:val="28"/>
          <w:lang w:val="en-US"/>
        </w:rPr>
        <w:t xml:space="preserve">. </w:t>
      </w:r>
      <w:r w:rsidRPr="00852C8D">
        <w:rPr>
          <w:rFonts w:ascii="Times New Roman" w:hAnsi="Times New Roman"/>
          <w:color w:val="000000"/>
          <w:spacing w:val="-4"/>
          <w:sz w:val="28"/>
          <w:szCs w:val="28"/>
        </w:rPr>
        <w:t>В</w:t>
      </w:r>
      <w:r w:rsidRPr="00BB0312">
        <w:rPr>
          <w:rFonts w:ascii="Times New Roman" w:hAnsi="Times New Roman"/>
          <w:color w:val="000000"/>
          <w:spacing w:val="-4"/>
          <w:sz w:val="28"/>
          <w:szCs w:val="28"/>
          <w:lang w:val="en-US"/>
        </w:rPr>
        <w:t xml:space="preserve">: </w:t>
      </w:r>
      <w:r w:rsidRPr="00852C8D">
        <w:rPr>
          <w:rFonts w:ascii="Times New Roman" w:hAnsi="Times New Roman"/>
          <w:color w:val="000000"/>
          <w:spacing w:val="-4"/>
          <w:sz w:val="28"/>
          <w:szCs w:val="28"/>
        </w:rPr>
        <w:t>Скалецький</w:t>
      </w:r>
      <w:r w:rsidRPr="00BB0312">
        <w:rPr>
          <w:rFonts w:ascii="Times New Roman" w:hAnsi="Times New Roman"/>
          <w:color w:val="000000"/>
          <w:spacing w:val="-4"/>
          <w:sz w:val="28"/>
          <w:szCs w:val="28"/>
          <w:lang w:val="en-US"/>
        </w:rPr>
        <w:t xml:space="preserve"> </w:t>
      </w:r>
      <w:r w:rsidRPr="00852C8D">
        <w:rPr>
          <w:rFonts w:ascii="Times New Roman" w:hAnsi="Times New Roman"/>
          <w:color w:val="000000"/>
          <w:spacing w:val="-4"/>
          <w:sz w:val="28"/>
          <w:szCs w:val="28"/>
        </w:rPr>
        <w:t>ЮМ</w:t>
      </w:r>
      <w:r w:rsidRPr="00BB0312">
        <w:rPr>
          <w:rFonts w:ascii="Times New Roman" w:hAnsi="Times New Roman"/>
          <w:color w:val="000000"/>
          <w:spacing w:val="-4"/>
          <w:sz w:val="28"/>
          <w:szCs w:val="28"/>
          <w:lang w:val="en-US"/>
        </w:rPr>
        <w:t xml:space="preserve">, </w:t>
      </w:r>
      <w:r w:rsidRPr="00852C8D">
        <w:rPr>
          <w:rFonts w:ascii="Times New Roman" w:hAnsi="Times New Roman"/>
          <w:color w:val="000000"/>
          <w:spacing w:val="-4"/>
          <w:sz w:val="28"/>
          <w:szCs w:val="28"/>
        </w:rPr>
        <w:t>редактор</w:t>
      </w:r>
      <w:r w:rsidRPr="00BB0312">
        <w:rPr>
          <w:rFonts w:ascii="Times New Roman" w:hAnsi="Times New Roman"/>
          <w:color w:val="000000"/>
          <w:spacing w:val="-4"/>
          <w:sz w:val="28"/>
          <w:szCs w:val="28"/>
          <w:lang w:val="en-US"/>
        </w:rPr>
        <w:t xml:space="preserve">. </w:t>
      </w:r>
      <w:r w:rsidRPr="00852C8D">
        <w:rPr>
          <w:rFonts w:ascii="Times New Roman" w:hAnsi="Times New Roman"/>
          <w:color w:val="000000"/>
          <w:spacing w:val="-4"/>
          <w:sz w:val="28"/>
          <w:szCs w:val="28"/>
        </w:rPr>
        <w:t>Матеріали</w:t>
      </w:r>
      <w:r w:rsidRPr="00BB0312">
        <w:rPr>
          <w:rFonts w:ascii="Times New Roman" w:hAnsi="Times New Roman"/>
          <w:color w:val="000000"/>
          <w:spacing w:val="-4"/>
          <w:sz w:val="28"/>
          <w:szCs w:val="28"/>
          <w:lang w:val="en-US"/>
        </w:rPr>
        <w:t xml:space="preserve"> </w:t>
      </w:r>
      <w:r w:rsidRPr="00852C8D">
        <w:rPr>
          <w:rFonts w:ascii="Times New Roman" w:hAnsi="Times New Roman"/>
          <w:color w:val="000000"/>
          <w:spacing w:val="-4"/>
          <w:sz w:val="28"/>
          <w:szCs w:val="28"/>
        </w:rPr>
        <w:t>Міжн</w:t>
      </w:r>
      <w:r w:rsidRPr="00BB0312">
        <w:rPr>
          <w:rFonts w:ascii="Times New Roman" w:hAnsi="Times New Roman"/>
          <w:color w:val="000000"/>
          <w:spacing w:val="-4"/>
          <w:sz w:val="28"/>
          <w:szCs w:val="28"/>
          <w:lang w:val="en-US"/>
        </w:rPr>
        <w:t xml:space="preserve">. </w:t>
      </w:r>
      <w:r w:rsidRPr="00852C8D">
        <w:rPr>
          <w:rFonts w:ascii="Times New Roman" w:hAnsi="Times New Roman"/>
          <w:color w:val="000000"/>
          <w:spacing w:val="-4"/>
          <w:sz w:val="28"/>
          <w:szCs w:val="28"/>
        </w:rPr>
        <w:t>наук</w:t>
      </w:r>
      <w:r w:rsidRPr="00BB0312">
        <w:rPr>
          <w:rFonts w:ascii="Times New Roman" w:hAnsi="Times New Roman"/>
          <w:color w:val="000000"/>
          <w:spacing w:val="-4"/>
          <w:sz w:val="28"/>
          <w:szCs w:val="28"/>
          <w:lang w:val="en-US"/>
        </w:rPr>
        <w:t>.-</w:t>
      </w:r>
      <w:r w:rsidRPr="00852C8D">
        <w:rPr>
          <w:rFonts w:ascii="Times New Roman" w:hAnsi="Times New Roman"/>
          <w:color w:val="000000"/>
          <w:spacing w:val="-4"/>
          <w:sz w:val="28"/>
          <w:szCs w:val="28"/>
        </w:rPr>
        <w:t>практ</w:t>
      </w:r>
      <w:r w:rsidRPr="00BB0312">
        <w:rPr>
          <w:rFonts w:ascii="Times New Roman" w:hAnsi="Times New Roman"/>
          <w:color w:val="000000"/>
          <w:spacing w:val="-4"/>
          <w:sz w:val="28"/>
          <w:szCs w:val="28"/>
          <w:lang w:val="en-US"/>
        </w:rPr>
        <w:t xml:space="preserve">. </w:t>
      </w:r>
      <w:r w:rsidRPr="00852C8D">
        <w:rPr>
          <w:rFonts w:ascii="Times New Roman" w:hAnsi="Times New Roman"/>
          <w:color w:val="000000"/>
          <w:spacing w:val="-4"/>
          <w:sz w:val="28"/>
          <w:szCs w:val="28"/>
        </w:rPr>
        <w:t>конф</w:t>
      </w:r>
      <w:r w:rsidRPr="00BB0312">
        <w:rPr>
          <w:rFonts w:ascii="Times New Roman" w:hAnsi="Times New Roman"/>
          <w:color w:val="000000"/>
          <w:spacing w:val="-4"/>
          <w:sz w:val="28"/>
          <w:szCs w:val="28"/>
          <w:lang w:val="en-US"/>
        </w:rPr>
        <w:t xml:space="preserve">. </w:t>
      </w:r>
      <w:r w:rsidRPr="00852C8D">
        <w:rPr>
          <w:rFonts w:ascii="Times New Roman" w:hAnsi="Times New Roman"/>
          <w:color w:val="000000"/>
          <w:spacing w:val="-4"/>
          <w:sz w:val="28"/>
          <w:szCs w:val="28"/>
        </w:rPr>
        <w:t>Безпека</w:t>
      </w:r>
      <w:r w:rsidRPr="00BB0312">
        <w:rPr>
          <w:rFonts w:ascii="Times New Roman" w:hAnsi="Times New Roman"/>
          <w:color w:val="000000"/>
          <w:spacing w:val="-4"/>
          <w:sz w:val="28"/>
          <w:szCs w:val="28"/>
          <w:lang w:val="en-US"/>
        </w:rPr>
        <w:t xml:space="preserve"> </w:t>
      </w:r>
      <w:r w:rsidRPr="00852C8D">
        <w:rPr>
          <w:rFonts w:ascii="Times New Roman" w:hAnsi="Times New Roman"/>
          <w:color w:val="000000"/>
          <w:spacing w:val="-4"/>
          <w:sz w:val="28"/>
          <w:szCs w:val="28"/>
        </w:rPr>
        <w:t>пацієнтів в Україні: стан і шляхи її покращення; 2017 черв.</w:t>
      </w:r>
      <w:r w:rsidR="00C15EAF" w:rsidRPr="00852C8D">
        <w:rPr>
          <w:rFonts w:ascii="Times New Roman" w:hAnsi="Times New Roman"/>
          <w:color w:val="000000"/>
          <w:spacing w:val="-4"/>
          <w:sz w:val="28"/>
          <w:szCs w:val="28"/>
        </w:rPr>
        <w:t xml:space="preserve"> </w:t>
      </w:r>
      <w:r w:rsidRPr="00852C8D">
        <w:rPr>
          <w:rFonts w:ascii="Times New Roman" w:hAnsi="Times New Roman"/>
          <w:color w:val="000000"/>
          <w:spacing w:val="-4"/>
          <w:sz w:val="28"/>
          <w:szCs w:val="28"/>
        </w:rPr>
        <w:t>6-7; Дніпро. Київ: ДУ «Інститут громадського здоров</w:t>
      </w:r>
      <w:r w:rsidRPr="00852C8D">
        <w:rPr>
          <w:rFonts w:ascii="Times New Roman" w:hAnsi="Times New Roman"/>
          <w:spacing w:val="-4"/>
          <w:sz w:val="28"/>
          <w:szCs w:val="28"/>
          <w:lang w:val="uk-UA"/>
        </w:rPr>
        <w:t xml:space="preserve">’я ім. О. М. Марзєєва НАМН України»; 2017, </w:t>
      </w:r>
      <w:r w:rsidR="00BB0312">
        <w:rPr>
          <w:rFonts w:ascii="Times New Roman" w:hAnsi="Times New Roman"/>
          <w:spacing w:val="-4"/>
          <w:sz w:val="28"/>
          <w:szCs w:val="28"/>
          <w:lang w:val="en-US"/>
        </w:rPr>
        <w:t>c. 1</w:t>
      </w:r>
      <w:r w:rsidRPr="00852C8D">
        <w:rPr>
          <w:rFonts w:ascii="Times New Roman" w:hAnsi="Times New Roman"/>
          <w:spacing w:val="-4"/>
          <w:sz w:val="28"/>
          <w:szCs w:val="28"/>
          <w:lang w:val="uk-UA"/>
        </w:rPr>
        <w:t>65-6</w:t>
      </w:r>
      <w:r w:rsidRPr="00852C8D">
        <w:rPr>
          <w:rFonts w:ascii="Times New Roman" w:hAnsi="Times New Roman"/>
          <w:spacing w:val="-4"/>
          <w:sz w:val="28"/>
          <w:szCs w:val="28"/>
        </w:rPr>
        <w:t>.</w:t>
      </w:r>
    </w:p>
    <w:p w:rsidR="002D2AF4" w:rsidRPr="00852C8D" w:rsidRDefault="003C2CED"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rPr>
      </w:pPr>
      <w:r w:rsidRPr="00852C8D">
        <w:rPr>
          <w:rFonts w:ascii="Times New Roman" w:hAnsi="Times New Roman"/>
          <w:color w:val="000000"/>
          <w:sz w:val="28"/>
          <w:szCs w:val="28"/>
          <w:lang w:val="uk-UA"/>
        </w:rPr>
        <w:t>Асаулюк І</w:t>
      </w:r>
      <w:r w:rsidR="002D2AF4" w:rsidRPr="00852C8D">
        <w:rPr>
          <w:rFonts w:ascii="Times New Roman" w:hAnsi="Times New Roman"/>
          <w:color w:val="000000"/>
          <w:sz w:val="28"/>
          <w:szCs w:val="28"/>
          <w:lang w:val="uk-UA"/>
        </w:rPr>
        <w:t>К, Голик ЛА, Денисюк</w:t>
      </w:r>
      <w:r w:rsidR="00BB0312">
        <w:rPr>
          <w:rFonts w:ascii="Times New Roman" w:hAnsi="Times New Roman"/>
          <w:color w:val="000000"/>
          <w:sz w:val="28"/>
          <w:szCs w:val="28"/>
          <w:lang w:val="uk-UA"/>
        </w:rPr>
        <w:t xml:space="preserve"> АІ, Ольховська ЕП, Сіроштанова</w:t>
      </w:r>
      <w:r w:rsidR="00BB0312">
        <w:rPr>
          <w:rFonts w:ascii="Times New Roman" w:hAnsi="Times New Roman"/>
          <w:color w:val="000000"/>
          <w:sz w:val="28"/>
          <w:szCs w:val="28"/>
          <w:lang w:val="en-US"/>
        </w:rPr>
        <w:t> </w:t>
      </w:r>
      <w:r w:rsidR="002D2AF4" w:rsidRPr="00852C8D">
        <w:rPr>
          <w:rFonts w:ascii="Times New Roman" w:hAnsi="Times New Roman"/>
          <w:color w:val="000000"/>
          <w:sz w:val="28"/>
          <w:szCs w:val="28"/>
          <w:lang w:val="uk-UA"/>
        </w:rPr>
        <w:t xml:space="preserve">ІО. </w:t>
      </w:r>
      <w:r w:rsidR="002D2AF4" w:rsidRPr="00852C8D">
        <w:rPr>
          <w:rFonts w:ascii="Times New Roman" w:hAnsi="Times New Roman"/>
          <w:color w:val="000000"/>
          <w:sz w:val="28"/>
          <w:szCs w:val="28"/>
        </w:rPr>
        <w:t>Аналіз лікарських помилок – фактор підвищення професійної підготов</w:t>
      </w:r>
      <w:r w:rsidR="00781AD0" w:rsidRPr="00852C8D">
        <w:rPr>
          <w:rFonts w:ascii="Times New Roman" w:hAnsi="Times New Roman"/>
          <w:color w:val="000000"/>
          <w:sz w:val="28"/>
          <w:szCs w:val="28"/>
        </w:rPr>
        <w:t xml:space="preserve">ки лікарів і поліпшення якості </w:t>
      </w:r>
      <w:r w:rsidR="002D2AF4" w:rsidRPr="00852C8D">
        <w:rPr>
          <w:rFonts w:ascii="Times New Roman" w:hAnsi="Times New Roman"/>
          <w:color w:val="000000"/>
          <w:sz w:val="28"/>
          <w:szCs w:val="28"/>
        </w:rPr>
        <w:t xml:space="preserve">лікувально-діагностичного процесу в </w:t>
      </w:r>
      <w:r w:rsidR="002D2AF4" w:rsidRPr="00852C8D">
        <w:rPr>
          <w:rFonts w:ascii="Times New Roman" w:hAnsi="Times New Roman"/>
          <w:color w:val="000000"/>
          <w:sz w:val="28"/>
          <w:szCs w:val="28"/>
        </w:rPr>
        <w:lastRenderedPageBreak/>
        <w:t>госпіталі</w:t>
      </w:r>
      <w:r w:rsidR="00C15EAF" w:rsidRPr="00852C8D">
        <w:rPr>
          <w:rFonts w:ascii="Times New Roman" w:hAnsi="Times New Roman"/>
          <w:color w:val="000000"/>
          <w:sz w:val="28"/>
          <w:szCs w:val="28"/>
        </w:rPr>
        <w:t>.</w:t>
      </w:r>
      <w:r w:rsidR="002D2AF4" w:rsidRPr="00852C8D">
        <w:rPr>
          <w:rFonts w:ascii="Times New Roman" w:hAnsi="Times New Roman"/>
          <w:color w:val="000000"/>
          <w:sz w:val="28"/>
          <w:szCs w:val="28"/>
        </w:rPr>
        <w:t xml:space="preserve"> В: Скалецький ЮМ, редактор. Матеріали Міжн. наук.-практ. конф. Безпека пацієнтів в Україні: стан і шляхи її покращення; 2017 черв.6-7; Дніпро. Київ: ДУ «Інститут громадського здоров’я ім. О. М. Марзєєва НАМН України»; 2017, </w:t>
      </w:r>
      <w:r w:rsidR="00BB0312">
        <w:rPr>
          <w:rFonts w:ascii="Times New Roman" w:hAnsi="Times New Roman"/>
          <w:color w:val="000000"/>
          <w:sz w:val="28"/>
          <w:szCs w:val="28"/>
          <w:lang w:val="en-US"/>
        </w:rPr>
        <w:t xml:space="preserve">c. </w:t>
      </w:r>
      <w:r w:rsidR="002D2AF4" w:rsidRPr="00852C8D">
        <w:rPr>
          <w:rFonts w:ascii="Times New Roman" w:hAnsi="Times New Roman"/>
          <w:color w:val="000000"/>
          <w:sz w:val="28"/>
          <w:szCs w:val="28"/>
        </w:rPr>
        <w:t>116-9.</w:t>
      </w:r>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rPr>
      </w:pPr>
      <w:r w:rsidRPr="00852C8D">
        <w:rPr>
          <w:rFonts w:ascii="Times New Roman" w:hAnsi="Times New Roman"/>
          <w:color w:val="000000"/>
          <w:sz w:val="28"/>
          <w:szCs w:val="28"/>
        </w:rPr>
        <w:t>Скалецький ЮМ, Осьодло ГВ, Риган ММ,. Котик ЮЯ. Культура безпеки у вітчизняних закладах охорони здоров’я</w:t>
      </w:r>
      <w:r w:rsidR="00C15EAF" w:rsidRPr="00852C8D">
        <w:rPr>
          <w:rFonts w:ascii="Times New Roman" w:hAnsi="Times New Roman"/>
          <w:color w:val="000000"/>
          <w:sz w:val="28"/>
          <w:szCs w:val="28"/>
        </w:rPr>
        <w:t>.</w:t>
      </w:r>
      <w:r w:rsidRPr="00852C8D">
        <w:rPr>
          <w:rFonts w:ascii="Times New Roman" w:hAnsi="Times New Roman"/>
          <w:color w:val="000000"/>
          <w:sz w:val="28"/>
          <w:szCs w:val="28"/>
        </w:rPr>
        <w:t xml:space="preserve"> В: Скалецький ЮМ, редактор. Матеріали Міжн. наук.-практ. конф. Безпека пацієнтів в Україні: стан і шляхи її покращення; 2017 черв.6-7; Дніпро. Київ: ДУ «Інститут громадського здоров’я ім. О. М. Марзєєва НАМН України»; 2017,</w:t>
      </w:r>
      <w:r w:rsidR="00BB0312">
        <w:rPr>
          <w:rFonts w:ascii="Times New Roman" w:hAnsi="Times New Roman"/>
          <w:color w:val="000000"/>
          <w:sz w:val="28"/>
          <w:szCs w:val="28"/>
          <w:lang w:val="en-US"/>
        </w:rPr>
        <w:t xml:space="preserve"> c. </w:t>
      </w:r>
      <w:r w:rsidRPr="00852C8D">
        <w:rPr>
          <w:rFonts w:ascii="Times New Roman" w:hAnsi="Times New Roman"/>
          <w:color w:val="000000"/>
          <w:sz w:val="28"/>
          <w:szCs w:val="28"/>
        </w:rPr>
        <w:t>60-3.</w:t>
      </w:r>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852C8D">
        <w:rPr>
          <w:rFonts w:ascii="Times New Roman" w:hAnsi="Times New Roman"/>
          <w:color w:val="000000"/>
          <w:sz w:val="28"/>
          <w:szCs w:val="28"/>
          <w:lang w:val="en-US"/>
        </w:rPr>
        <w:t>PSNET [Internet].</w:t>
      </w:r>
      <w:r w:rsidR="00C15EAF" w:rsidRPr="00852C8D">
        <w:rPr>
          <w:rFonts w:ascii="Times New Roman" w:hAnsi="Times New Roman"/>
          <w:color w:val="000000"/>
          <w:sz w:val="28"/>
          <w:szCs w:val="28"/>
          <w:lang w:val="en-US"/>
        </w:rPr>
        <w:t xml:space="preserve"> </w:t>
      </w:r>
      <w:r w:rsidRPr="00852C8D">
        <w:rPr>
          <w:rFonts w:ascii="Times New Roman" w:hAnsi="Times New Roman"/>
          <w:color w:val="000000"/>
          <w:sz w:val="28"/>
          <w:szCs w:val="28"/>
          <w:lang w:val="en-US"/>
        </w:rPr>
        <w:t>Reporting Patient Safety Events</w:t>
      </w:r>
      <w:r w:rsidR="00BB0312">
        <w:rPr>
          <w:rFonts w:ascii="Times New Roman" w:hAnsi="Times New Roman"/>
          <w:color w:val="000000"/>
          <w:sz w:val="28"/>
          <w:szCs w:val="28"/>
          <w:lang w:val="en-US"/>
        </w:rPr>
        <w:t>. Patient Safety Primer</w:t>
      </w:r>
      <w:r w:rsidRPr="00852C8D">
        <w:rPr>
          <w:rFonts w:ascii="Times New Roman" w:hAnsi="Times New Roman"/>
          <w:color w:val="000000"/>
          <w:sz w:val="28"/>
          <w:szCs w:val="28"/>
          <w:lang w:val="en-US"/>
        </w:rPr>
        <w:t xml:space="preserve"> </w:t>
      </w:r>
      <w:r w:rsidRPr="00852C8D">
        <w:rPr>
          <w:rFonts w:ascii="Times New Roman" w:hAnsi="Times New Roman"/>
          <w:color w:val="000000"/>
          <w:sz w:val="28"/>
          <w:szCs w:val="28"/>
          <w:lang w:val="uk-UA"/>
        </w:rPr>
        <w:t>[cited 201</w:t>
      </w:r>
      <w:r w:rsidRPr="00852C8D">
        <w:rPr>
          <w:rFonts w:ascii="Times New Roman" w:hAnsi="Times New Roman"/>
          <w:color w:val="000000"/>
          <w:sz w:val="28"/>
          <w:szCs w:val="28"/>
          <w:lang w:val="en-US"/>
        </w:rPr>
        <w:t>7</w:t>
      </w:r>
      <w:r w:rsidRPr="00852C8D">
        <w:rPr>
          <w:rFonts w:ascii="Times New Roman" w:hAnsi="Times New Roman"/>
          <w:color w:val="000000"/>
          <w:sz w:val="28"/>
          <w:szCs w:val="28"/>
          <w:lang w:val="uk-UA"/>
        </w:rPr>
        <w:t xml:space="preserve"> Nov 5]. </w:t>
      </w:r>
      <w:r w:rsidRPr="00852C8D">
        <w:rPr>
          <w:rFonts w:ascii="Times New Roman" w:hAnsi="Times New Roman"/>
          <w:color w:val="000000"/>
          <w:sz w:val="28"/>
          <w:szCs w:val="28"/>
          <w:lang w:val="en-US"/>
        </w:rPr>
        <w:t>Available from: https://psnet.ahrq.gov/primers/primer/13/</w:t>
      </w:r>
      <w:r w:rsidR="00BB0312">
        <w:rPr>
          <w:rFonts w:ascii="Times New Roman" w:hAnsi="Times New Roman"/>
          <w:color w:val="000000"/>
          <w:sz w:val="28"/>
          <w:szCs w:val="28"/>
          <w:lang w:val="en-US"/>
        </w:rPr>
        <w:t>Reporting-Patient-Safety-Events</w:t>
      </w:r>
    </w:p>
    <w:p w:rsidR="002D2AF4" w:rsidRPr="00852C8D" w:rsidRDefault="00BB0312"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Pr>
          <w:rFonts w:ascii="Times New Roman" w:hAnsi="Times New Roman"/>
          <w:color w:val="000000"/>
          <w:sz w:val="28"/>
          <w:szCs w:val="28"/>
          <w:lang w:val="en-US"/>
        </w:rPr>
        <w:t>AHRQ</w:t>
      </w:r>
      <w:r w:rsidR="002D2AF4" w:rsidRPr="00852C8D">
        <w:rPr>
          <w:rFonts w:ascii="Times New Roman" w:hAnsi="Times New Roman"/>
          <w:color w:val="000000"/>
          <w:sz w:val="28"/>
          <w:szCs w:val="28"/>
          <w:lang w:val="en-US"/>
        </w:rPr>
        <w:t xml:space="preserve"> [Internet].</w:t>
      </w:r>
      <w:r w:rsidR="00C15EAF" w:rsidRPr="00852C8D">
        <w:rPr>
          <w:rFonts w:ascii="Times New Roman" w:hAnsi="Times New Roman"/>
          <w:color w:val="000000"/>
          <w:sz w:val="28"/>
          <w:szCs w:val="28"/>
          <w:lang w:val="en-US"/>
        </w:rPr>
        <w:t xml:space="preserve"> </w:t>
      </w:r>
      <w:r w:rsidR="002D2AF4" w:rsidRPr="00852C8D">
        <w:rPr>
          <w:rFonts w:ascii="Times New Roman" w:hAnsi="Times New Roman"/>
          <w:color w:val="000000"/>
          <w:sz w:val="28"/>
          <w:szCs w:val="28"/>
          <w:lang w:val="en-US"/>
        </w:rPr>
        <w:t xml:space="preserve">Root Cause Analysis. Patient Safety Primer </w:t>
      </w:r>
      <w:r w:rsidR="002D2AF4" w:rsidRPr="00852C8D">
        <w:rPr>
          <w:rFonts w:ascii="Times New Roman" w:hAnsi="Times New Roman"/>
          <w:color w:val="000000"/>
          <w:sz w:val="28"/>
          <w:szCs w:val="28"/>
          <w:lang w:val="uk-UA"/>
        </w:rPr>
        <w:t>[cited 201</w:t>
      </w:r>
      <w:r w:rsidR="002D2AF4" w:rsidRPr="00852C8D">
        <w:rPr>
          <w:rFonts w:ascii="Times New Roman" w:hAnsi="Times New Roman"/>
          <w:color w:val="000000"/>
          <w:sz w:val="28"/>
          <w:szCs w:val="28"/>
          <w:lang w:val="en-US"/>
        </w:rPr>
        <w:t>7</w:t>
      </w:r>
      <w:r w:rsidR="002D2AF4" w:rsidRPr="00852C8D">
        <w:rPr>
          <w:rFonts w:ascii="Times New Roman" w:hAnsi="Times New Roman"/>
          <w:color w:val="000000"/>
          <w:sz w:val="28"/>
          <w:szCs w:val="28"/>
          <w:lang w:val="uk-UA"/>
        </w:rPr>
        <w:t xml:space="preserve"> Nov 5].</w:t>
      </w:r>
      <w:r w:rsidR="00C15EAF" w:rsidRPr="00852C8D">
        <w:rPr>
          <w:rFonts w:ascii="Times New Roman" w:hAnsi="Times New Roman"/>
          <w:color w:val="000000"/>
          <w:sz w:val="28"/>
          <w:szCs w:val="28"/>
          <w:lang w:val="en-US"/>
        </w:rPr>
        <w:t xml:space="preserve"> </w:t>
      </w:r>
      <w:r w:rsidR="002D2AF4" w:rsidRPr="00852C8D">
        <w:rPr>
          <w:rFonts w:ascii="Times New Roman" w:hAnsi="Times New Roman"/>
          <w:color w:val="000000"/>
          <w:sz w:val="28"/>
          <w:szCs w:val="28"/>
          <w:lang w:val="en-US"/>
        </w:rPr>
        <w:t>Available</w:t>
      </w:r>
      <w:r w:rsidR="00C15EAF" w:rsidRPr="00852C8D">
        <w:rPr>
          <w:rFonts w:ascii="Times New Roman" w:hAnsi="Times New Roman"/>
          <w:color w:val="000000"/>
          <w:sz w:val="28"/>
          <w:szCs w:val="28"/>
          <w:lang w:val="en-US"/>
        </w:rPr>
        <w:t xml:space="preserve"> </w:t>
      </w:r>
      <w:r w:rsidR="002D2AF4" w:rsidRPr="00852C8D">
        <w:rPr>
          <w:rFonts w:ascii="Times New Roman" w:hAnsi="Times New Roman"/>
          <w:color w:val="000000"/>
          <w:sz w:val="28"/>
          <w:szCs w:val="28"/>
          <w:lang w:val="en-US"/>
        </w:rPr>
        <w:t>from:  https://psnet.ahrq.gov/primers/primer/10/root-cause-analysis</w:t>
      </w:r>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852C8D">
        <w:rPr>
          <w:rFonts w:ascii="Times New Roman" w:hAnsi="Times New Roman"/>
          <w:color w:val="000000"/>
          <w:sz w:val="28"/>
          <w:szCs w:val="28"/>
          <w:lang w:val="en-US"/>
        </w:rPr>
        <w:t>Percarpio KB, Watts BV, Weeks WB.</w:t>
      </w:r>
      <w:r w:rsidR="00C15EAF" w:rsidRPr="00852C8D">
        <w:rPr>
          <w:rFonts w:ascii="Times New Roman" w:hAnsi="Times New Roman"/>
          <w:color w:val="000000"/>
          <w:sz w:val="28"/>
          <w:szCs w:val="28"/>
          <w:lang w:val="en-US"/>
        </w:rPr>
        <w:t xml:space="preserve"> </w:t>
      </w:r>
      <w:r w:rsidRPr="00852C8D">
        <w:rPr>
          <w:rFonts w:ascii="Times New Roman" w:hAnsi="Times New Roman"/>
          <w:color w:val="000000"/>
          <w:sz w:val="28"/>
          <w:szCs w:val="28"/>
          <w:lang w:val="en-US"/>
        </w:rPr>
        <w:t xml:space="preserve">The effectiveness of root cause analysis: what does the literature tell us? Jt Comm J Qual Patient Saf. 2008 Jul;34(7):391-8. </w:t>
      </w:r>
    </w:p>
    <w:p w:rsidR="002D2AF4" w:rsidRPr="00852C8D" w:rsidRDefault="00C15EAF"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852C8D">
        <w:rPr>
          <w:rFonts w:ascii="Times New Roman" w:hAnsi="Times New Roman"/>
          <w:color w:val="000000"/>
          <w:sz w:val="28"/>
          <w:szCs w:val="28"/>
          <w:lang w:val="en-US"/>
        </w:rPr>
        <w:t xml:space="preserve">Wilson PF, </w:t>
      </w:r>
      <w:r w:rsidR="002D2AF4" w:rsidRPr="00852C8D">
        <w:rPr>
          <w:rFonts w:ascii="Times New Roman" w:hAnsi="Times New Roman"/>
          <w:color w:val="000000"/>
          <w:sz w:val="28"/>
          <w:szCs w:val="28"/>
          <w:lang w:val="en-US"/>
        </w:rPr>
        <w:t>Dell LD, Anderson GF. Root Cause Analysis: A Tool for Total Quality Management. Milwauke</w:t>
      </w:r>
      <w:r w:rsidR="00BB0312">
        <w:rPr>
          <w:rFonts w:ascii="Times New Roman" w:hAnsi="Times New Roman"/>
          <w:color w:val="000000"/>
          <w:sz w:val="28"/>
          <w:szCs w:val="28"/>
          <w:lang w:val="en-US"/>
        </w:rPr>
        <w:t>e, Wisconsin: ASQ Quality Press;</w:t>
      </w:r>
      <w:r w:rsidRPr="00852C8D">
        <w:rPr>
          <w:rFonts w:ascii="Times New Roman" w:hAnsi="Times New Roman"/>
          <w:color w:val="000000"/>
          <w:sz w:val="28"/>
          <w:szCs w:val="28"/>
          <w:lang w:val="en-US"/>
        </w:rPr>
        <w:t xml:space="preserve"> </w:t>
      </w:r>
      <w:r w:rsidR="002D2AF4" w:rsidRPr="00852C8D">
        <w:rPr>
          <w:rFonts w:ascii="Times New Roman" w:hAnsi="Times New Roman"/>
          <w:color w:val="000000"/>
          <w:sz w:val="28"/>
          <w:szCs w:val="28"/>
          <w:lang w:val="en-US"/>
        </w:rPr>
        <w:t>1993. 221 p.</w:t>
      </w:r>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852C8D">
        <w:rPr>
          <w:rFonts w:ascii="Times New Roman" w:hAnsi="Times New Roman"/>
          <w:color w:val="000000"/>
          <w:sz w:val="28"/>
          <w:szCs w:val="28"/>
        </w:rPr>
        <w:t>Вікіпедія</w:t>
      </w:r>
      <w:r w:rsidRPr="00852C8D">
        <w:rPr>
          <w:rFonts w:ascii="Times New Roman" w:hAnsi="Times New Roman"/>
          <w:color w:val="000000"/>
          <w:sz w:val="28"/>
          <w:szCs w:val="28"/>
          <w:lang w:val="en-US"/>
        </w:rPr>
        <w:t xml:space="preserve"> [Internet].</w:t>
      </w:r>
      <w:r w:rsidR="00C15EAF" w:rsidRPr="00852C8D">
        <w:rPr>
          <w:rFonts w:ascii="Times New Roman" w:hAnsi="Times New Roman"/>
          <w:color w:val="000000"/>
          <w:sz w:val="28"/>
          <w:szCs w:val="28"/>
          <w:lang w:val="en-US"/>
        </w:rPr>
        <w:t xml:space="preserve"> </w:t>
      </w:r>
      <w:r w:rsidRPr="00852C8D">
        <w:rPr>
          <w:rFonts w:ascii="Times New Roman" w:hAnsi="Times New Roman"/>
          <w:color w:val="000000"/>
          <w:sz w:val="28"/>
          <w:szCs w:val="28"/>
        </w:rPr>
        <w:t>Аналіз</w:t>
      </w:r>
      <w:r w:rsidR="00C15EAF" w:rsidRPr="00852C8D">
        <w:rPr>
          <w:rFonts w:ascii="Times New Roman" w:hAnsi="Times New Roman"/>
          <w:color w:val="000000"/>
          <w:sz w:val="28"/>
          <w:szCs w:val="28"/>
          <w:lang w:val="en-US"/>
        </w:rPr>
        <w:t xml:space="preserve"> </w:t>
      </w:r>
      <w:r w:rsidRPr="00852C8D">
        <w:rPr>
          <w:rFonts w:ascii="Times New Roman" w:hAnsi="Times New Roman"/>
          <w:color w:val="000000"/>
          <w:sz w:val="28"/>
          <w:szCs w:val="28"/>
        </w:rPr>
        <w:t>першопричин</w:t>
      </w:r>
      <w:r w:rsidR="00C15EAF" w:rsidRPr="00852C8D">
        <w:rPr>
          <w:rFonts w:ascii="Times New Roman" w:hAnsi="Times New Roman"/>
          <w:color w:val="000000"/>
          <w:sz w:val="28"/>
          <w:szCs w:val="28"/>
          <w:lang w:val="en-US"/>
        </w:rPr>
        <w:t xml:space="preserve"> </w:t>
      </w:r>
      <w:r w:rsidRPr="00852C8D">
        <w:rPr>
          <w:rFonts w:ascii="Times New Roman" w:hAnsi="Times New Roman"/>
          <w:color w:val="000000"/>
          <w:sz w:val="28"/>
          <w:szCs w:val="28"/>
          <w:lang w:val="uk-UA"/>
        </w:rPr>
        <w:t>[cited 201</w:t>
      </w:r>
      <w:r w:rsidRPr="00852C8D">
        <w:rPr>
          <w:rFonts w:ascii="Times New Roman" w:hAnsi="Times New Roman"/>
          <w:color w:val="000000"/>
          <w:sz w:val="28"/>
          <w:szCs w:val="28"/>
          <w:lang w:val="en-US"/>
        </w:rPr>
        <w:t>7</w:t>
      </w:r>
      <w:r w:rsidRPr="00852C8D">
        <w:rPr>
          <w:rFonts w:ascii="Times New Roman" w:hAnsi="Times New Roman"/>
          <w:color w:val="000000"/>
          <w:sz w:val="28"/>
          <w:szCs w:val="28"/>
          <w:lang w:val="uk-UA"/>
        </w:rPr>
        <w:t xml:space="preserve"> Nov 5].</w:t>
      </w:r>
      <w:r w:rsidR="00C15EAF" w:rsidRPr="00852C8D">
        <w:rPr>
          <w:rFonts w:ascii="Times New Roman" w:hAnsi="Times New Roman"/>
          <w:color w:val="000000"/>
          <w:sz w:val="28"/>
          <w:szCs w:val="28"/>
          <w:lang w:val="en-US"/>
        </w:rPr>
        <w:t xml:space="preserve"> Available from:</w:t>
      </w:r>
      <w:r w:rsidRPr="00852C8D">
        <w:rPr>
          <w:rFonts w:ascii="Times New Roman" w:hAnsi="Times New Roman"/>
          <w:color w:val="000000"/>
          <w:sz w:val="28"/>
          <w:szCs w:val="28"/>
          <w:lang w:val="en-US"/>
        </w:rPr>
        <w:t xml:space="preserve"> </w:t>
      </w:r>
      <w:hyperlink r:id="rId81" w:history="1">
        <w:r w:rsidRPr="00852C8D">
          <w:rPr>
            <w:rFonts w:ascii="Times New Roman" w:hAnsi="Times New Roman"/>
            <w:color w:val="000000"/>
            <w:sz w:val="28"/>
            <w:szCs w:val="28"/>
            <w:lang w:val="en-US"/>
          </w:rPr>
          <w:t>https://uk.wikipedia.org/wiki/аналіз_першопричин</w:t>
        </w:r>
      </w:hyperlink>
      <w:r w:rsidRPr="00852C8D">
        <w:rPr>
          <w:rFonts w:ascii="Times New Roman" w:hAnsi="Times New Roman"/>
          <w:color w:val="000000"/>
          <w:sz w:val="28"/>
          <w:szCs w:val="28"/>
          <w:lang w:val="en-US"/>
        </w:rPr>
        <w:t>/</w:t>
      </w:r>
    </w:p>
    <w:p w:rsidR="002D2AF4" w:rsidRPr="00852C8D" w:rsidRDefault="00C15EAF"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852C8D">
        <w:rPr>
          <w:rFonts w:ascii="Times New Roman" w:hAnsi="Times New Roman"/>
          <w:color w:val="000000"/>
          <w:sz w:val="28"/>
          <w:szCs w:val="28"/>
          <w:lang w:val="en-US"/>
        </w:rPr>
        <w:t>Williams P</w:t>
      </w:r>
      <w:r w:rsidR="002D2AF4" w:rsidRPr="00852C8D">
        <w:rPr>
          <w:rFonts w:ascii="Times New Roman" w:hAnsi="Times New Roman"/>
          <w:color w:val="000000"/>
          <w:sz w:val="28"/>
          <w:szCs w:val="28"/>
          <w:lang w:val="en-US"/>
        </w:rPr>
        <w:t>M. Techniques for root cause analysis. P</w:t>
      </w:r>
      <w:r w:rsidR="00BB0312">
        <w:rPr>
          <w:rFonts w:ascii="Times New Roman" w:hAnsi="Times New Roman"/>
          <w:color w:val="000000"/>
          <w:sz w:val="28"/>
          <w:szCs w:val="28"/>
          <w:lang w:val="en-US"/>
        </w:rPr>
        <w:t>roc (Bayl Univ Med Cent). 2001;</w:t>
      </w:r>
      <w:r w:rsidR="002D2AF4" w:rsidRPr="00852C8D">
        <w:rPr>
          <w:rFonts w:ascii="Times New Roman" w:hAnsi="Times New Roman"/>
          <w:color w:val="000000"/>
          <w:sz w:val="28"/>
          <w:szCs w:val="28"/>
          <w:lang w:val="en-US"/>
        </w:rPr>
        <w:t>14(2):154-7.</w:t>
      </w:r>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852C8D">
        <w:rPr>
          <w:rFonts w:ascii="Times New Roman" w:hAnsi="Times New Roman"/>
          <w:color w:val="000000"/>
          <w:sz w:val="28"/>
          <w:szCs w:val="28"/>
          <w:lang w:val="en-US"/>
        </w:rPr>
        <w:t>Percarpio KB, Watts BV. A cross-sectional study on the relationship between utilization of root cause analysis and patient safety at 139 Department of Veterans Affairs medical centers. Jt Comm J Qual Patient Saf. 2013 Jan;39(1):32-7.</w:t>
      </w:r>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852C8D">
        <w:rPr>
          <w:rFonts w:ascii="Times New Roman" w:hAnsi="Times New Roman"/>
          <w:color w:val="000000"/>
          <w:sz w:val="28"/>
          <w:szCs w:val="28"/>
          <w:lang w:val="en-US"/>
        </w:rPr>
        <w:t>Xiao Y, Fairbanks RJ. Speaking systems engineering: bilingualism in health care delivery organizations</w:t>
      </w:r>
      <w:r w:rsidR="00C15EAF" w:rsidRPr="00852C8D">
        <w:rPr>
          <w:rFonts w:ascii="Times New Roman" w:hAnsi="Times New Roman"/>
          <w:color w:val="000000"/>
          <w:sz w:val="28"/>
          <w:szCs w:val="28"/>
          <w:lang w:val="en-US"/>
        </w:rPr>
        <w:t>.</w:t>
      </w:r>
      <w:r w:rsidRPr="00852C8D">
        <w:rPr>
          <w:rFonts w:ascii="Times New Roman" w:hAnsi="Times New Roman"/>
          <w:color w:val="000000"/>
          <w:sz w:val="28"/>
          <w:szCs w:val="28"/>
          <w:lang w:val="en-US"/>
        </w:rPr>
        <w:t xml:space="preserve"> Mayo Clin Proc. 2011 Aug;86(8):719-20.</w:t>
      </w:r>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852C8D">
        <w:rPr>
          <w:rFonts w:ascii="Times New Roman" w:hAnsi="Times New Roman"/>
          <w:color w:val="000000"/>
          <w:sz w:val="28"/>
          <w:szCs w:val="28"/>
          <w:lang w:val="en-US"/>
        </w:rPr>
        <w:lastRenderedPageBreak/>
        <w:t>Brook OR, Kruskal JB, Eisenberg RL, Larson DB. Root Cause Analysis: Learning from Adverse Safety Events. Radiographics. 2015 Oct;35(6):1655-67.</w:t>
      </w:r>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852C8D">
        <w:rPr>
          <w:rFonts w:ascii="Times New Roman" w:hAnsi="Times New Roman"/>
          <w:color w:val="000000"/>
          <w:sz w:val="28"/>
          <w:szCs w:val="28"/>
          <w:lang w:val="en-US"/>
        </w:rPr>
        <w:t>Thornton E, Brook OR, Mendiratta-Lala M, Hallett DT, Kruskal JB. Application of failure mode and effect analysis in a radiology departmen</w:t>
      </w:r>
      <w:r w:rsidR="00BB0312">
        <w:rPr>
          <w:rFonts w:ascii="Times New Roman" w:hAnsi="Times New Roman"/>
          <w:color w:val="000000"/>
          <w:sz w:val="28"/>
          <w:szCs w:val="28"/>
          <w:lang w:val="en-US"/>
        </w:rPr>
        <w:t>t. RadioGraphics 2011;31(1):281-</w:t>
      </w:r>
      <w:r w:rsidRPr="00852C8D">
        <w:rPr>
          <w:rFonts w:ascii="Times New Roman" w:hAnsi="Times New Roman"/>
          <w:color w:val="000000"/>
          <w:sz w:val="28"/>
          <w:szCs w:val="28"/>
          <w:lang w:val="en-US"/>
        </w:rPr>
        <w:t>293</w:t>
      </w:r>
      <w:r w:rsidR="00C15EAF" w:rsidRPr="00852C8D">
        <w:rPr>
          <w:rFonts w:ascii="Times New Roman" w:hAnsi="Times New Roman"/>
          <w:color w:val="000000"/>
          <w:sz w:val="28"/>
          <w:szCs w:val="28"/>
          <w:lang w:val="en-US"/>
        </w:rPr>
        <w:t>.</w:t>
      </w:r>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852C8D">
        <w:rPr>
          <w:rFonts w:ascii="Times New Roman" w:hAnsi="Times New Roman"/>
          <w:color w:val="000000"/>
          <w:sz w:val="28"/>
          <w:szCs w:val="28"/>
          <w:lang w:val="en-US"/>
        </w:rPr>
        <w:t>Jain K. Use of failure mode effect analysis (FMEA) to improve medication management process. Int J Health Care Qual Assur. 2017 Mar 13;30(2):175-86.</w:t>
      </w:r>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852C8D">
        <w:rPr>
          <w:rFonts w:ascii="Times New Roman" w:hAnsi="Times New Roman"/>
          <w:color w:val="000000"/>
          <w:sz w:val="28"/>
          <w:szCs w:val="28"/>
          <w:lang w:val="en-US"/>
        </w:rPr>
        <w:t xml:space="preserve">Reason J. </w:t>
      </w:r>
      <w:hyperlink r:id="rId82" w:history="1">
        <w:r w:rsidRPr="00852C8D">
          <w:rPr>
            <w:rFonts w:ascii="Times New Roman" w:hAnsi="Times New Roman"/>
            <w:color w:val="000000"/>
            <w:sz w:val="28"/>
            <w:szCs w:val="28"/>
            <w:lang w:val="en-US"/>
          </w:rPr>
          <w:t>Human error: models and management</w:t>
        </w:r>
      </w:hyperlink>
      <w:r w:rsidRPr="00852C8D">
        <w:rPr>
          <w:rFonts w:ascii="Times New Roman" w:hAnsi="Times New Roman"/>
          <w:color w:val="000000"/>
          <w:sz w:val="28"/>
          <w:szCs w:val="28"/>
          <w:lang w:val="en-US"/>
        </w:rPr>
        <w:t xml:space="preserve">. </w:t>
      </w:r>
      <w:hyperlink r:id="rId83" w:tooltip="British Medical Journal" w:history="1">
        <w:r w:rsidRPr="00852C8D">
          <w:rPr>
            <w:rFonts w:ascii="Times New Roman" w:hAnsi="Times New Roman"/>
            <w:color w:val="000000"/>
            <w:sz w:val="28"/>
            <w:szCs w:val="28"/>
            <w:lang w:val="en-US"/>
          </w:rPr>
          <w:t>British Medical Journal</w:t>
        </w:r>
      </w:hyperlink>
      <w:r w:rsidR="00855648">
        <w:rPr>
          <w:rFonts w:ascii="Times New Roman" w:hAnsi="Times New Roman"/>
          <w:color w:val="000000"/>
          <w:sz w:val="28"/>
          <w:szCs w:val="28"/>
          <w:lang w:val="en-US"/>
        </w:rPr>
        <w:t>. 2000;320</w:t>
      </w:r>
      <w:r w:rsidRPr="00852C8D">
        <w:rPr>
          <w:rFonts w:ascii="Times New Roman" w:hAnsi="Times New Roman"/>
          <w:color w:val="000000"/>
          <w:sz w:val="28"/>
          <w:szCs w:val="28"/>
          <w:lang w:val="en-US"/>
        </w:rPr>
        <w:t>(7237):768-70.</w:t>
      </w:r>
    </w:p>
    <w:p w:rsidR="002D2AF4" w:rsidRPr="00852C8D" w:rsidRDefault="00C15EAF"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852C8D">
        <w:rPr>
          <w:rFonts w:ascii="Times New Roman" w:hAnsi="Times New Roman"/>
          <w:color w:val="000000"/>
          <w:sz w:val="28"/>
          <w:szCs w:val="28"/>
          <w:lang w:val="en-US"/>
        </w:rPr>
        <w:t>Ein</w:t>
      </w:r>
      <w:r w:rsidR="00855648">
        <w:rPr>
          <w:rFonts w:ascii="Times New Roman" w:hAnsi="Times New Roman"/>
          <w:color w:val="000000"/>
          <w:sz w:val="28"/>
          <w:szCs w:val="28"/>
          <w:lang w:val="en-US"/>
        </w:rPr>
        <w:t>dhoven University of Technology</w:t>
      </w:r>
      <w:r w:rsidR="002D2AF4" w:rsidRPr="00852C8D">
        <w:rPr>
          <w:rFonts w:ascii="Times New Roman" w:hAnsi="Times New Roman"/>
          <w:color w:val="000000"/>
          <w:sz w:val="28"/>
          <w:szCs w:val="28"/>
          <w:lang w:val="en-US"/>
        </w:rPr>
        <w:t xml:space="preserve"> [Internet].</w:t>
      </w:r>
      <w:r w:rsidRPr="00852C8D">
        <w:rPr>
          <w:rFonts w:ascii="Times New Roman" w:hAnsi="Times New Roman"/>
          <w:color w:val="000000"/>
          <w:sz w:val="28"/>
          <w:szCs w:val="28"/>
          <w:lang w:val="en-US"/>
        </w:rPr>
        <w:t xml:space="preserve"> </w:t>
      </w:r>
      <w:r w:rsidR="002D2AF4" w:rsidRPr="00852C8D">
        <w:rPr>
          <w:rFonts w:ascii="Times New Roman" w:hAnsi="Times New Roman"/>
          <w:color w:val="000000"/>
          <w:sz w:val="28"/>
          <w:szCs w:val="28"/>
          <w:lang w:val="en-US"/>
        </w:rPr>
        <w:t xml:space="preserve">PRISMA-Medical. </w:t>
      </w:r>
      <w:r w:rsidRPr="00852C8D">
        <w:rPr>
          <w:rFonts w:ascii="Times New Roman" w:hAnsi="Times New Roman"/>
          <w:color w:val="000000"/>
          <w:sz w:val="28"/>
          <w:szCs w:val="28"/>
          <w:lang w:val="en-US"/>
        </w:rPr>
        <w:t>A b</w:t>
      </w:r>
      <w:r w:rsidR="00855648">
        <w:rPr>
          <w:rFonts w:ascii="Times New Roman" w:hAnsi="Times New Roman"/>
          <w:color w:val="000000"/>
          <w:sz w:val="28"/>
          <w:szCs w:val="28"/>
          <w:lang w:val="en-US"/>
        </w:rPr>
        <w:t>rief description</w:t>
      </w:r>
      <w:r w:rsidR="002D2AF4" w:rsidRPr="00852C8D">
        <w:rPr>
          <w:rFonts w:ascii="Times New Roman" w:hAnsi="Times New Roman"/>
          <w:color w:val="000000"/>
          <w:sz w:val="28"/>
          <w:szCs w:val="28"/>
          <w:lang w:val="en-US"/>
        </w:rPr>
        <w:t xml:space="preserve"> </w:t>
      </w:r>
      <w:r w:rsidR="002D2AF4" w:rsidRPr="00852C8D">
        <w:rPr>
          <w:rFonts w:ascii="Times New Roman" w:hAnsi="Times New Roman"/>
          <w:color w:val="000000"/>
          <w:sz w:val="28"/>
          <w:szCs w:val="28"/>
          <w:lang w:val="uk-UA"/>
        </w:rPr>
        <w:t>[cited 201</w:t>
      </w:r>
      <w:r w:rsidR="002D2AF4" w:rsidRPr="00852C8D">
        <w:rPr>
          <w:rFonts w:ascii="Times New Roman" w:hAnsi="Times New Roman"/>
          <w:color w:val="000000"/>
          <w:sz w:val="28"/>
          <w:szCs w:val="28"/>
          <w:lang w:val="en-US"/>
        </w:rPr>
        <w:t>7</w:t>
      </w:r>
      <w:r w:rsidR="002D2AF4" w:rsidRPr="00852C8D">
        <w:rPr>
          <w:rFonts w:ascii="Times New Roman" w:hAnsi="Times New Roman"/>
          <w:color w:val="000000"/>
          <w:sz w:val="28"/>
          <w:szCs w:val="28"/>
          <w:lang w:val="uk-UA"/>
        </w:rPr>
        <w:t xml:space="preserve"> Nov 5]</w:t>
      </w:r>
      <w:r w:rsidR="002D2AF4" w:rsidRPr="00852C8D">
        <w:rPr>
          <w:rFonts w:ascii="Times New Roman" w:hAnsi="Times New Roman"/>
          <w:color w:val="000000"/>
          <w:sz w:val="28"/>
          <w:szCs w:val="28"/>
          <w:lang w:val="en-US"/>
        </w:rPr>
        <w:t>.</w:t>
      </w:r>
      <w:r w:rsidRPr="00852C8D">
        <w:rPr>
          <w:rFonts w:ascii="Times New Roman" w:hAnsi="Times New Roman"/>
          <w:color w:val="000000"/>
          <w:sz w:val="28"/>
          <w:szCs w:val="28"/>
          <w:lang w:val="en-US"/>
        </w:rPr>
        <w:t xml:space="preserve"> Available from: </w:t>
      </w:r>
      <w:hyperlink r:id="rId84" w:history="1">
        <w:r w:rsidR="002D2AF4" w:rsidRPr="00852C8D">
          <w:rPr>
            <w:rFonts w:ascii="Times New Roman" w:hAnsi="Times New Roman"/>
            <w:color w:val="000000"/>
            <w:sz w:val="28"/>
            <w:szCs w:val="28"/>
            <w:lang w:val="en-US"/>
          </w:rPr>
          <w:t>http://www.who.int/patientsafety/taxonomy/PRISMA_Medical.pdf</w:t>
        </w:r>
      </w:hyperlink>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852C8D">
        <w:rPr>
          <w:rFonts w:ascii="Times New Roman" w:hAnsi="Times New Roman"/>
          <w:color w:val="000000"/>
          <w:sz w:val="28"/>
          <w:szCs w:val="28"/>
          <w:lang w:val="en-US"/>
        </w:rPr>
        <w:t>Pastores SM, Dakwar J, Halpern NA. Co</w:t>
      </w:r>
      <w:r w:rsidR="00C15EAF" w:rsidRPr="00852C8D">
        <w:rPr>
          <w:rFonts w:ascii="Times New Roman" w:hAnsi="Times New Roman"/>
          <w:color w:val="000000"/>
          <w:sz w:val="28"/>
          <w:szCs w:val="28"/>
          <w:lang w:val="en-US"/>
        </w:rPr>
        <w:t xml:space="preserve">sts of critical care medicine. </w:t>
      </w:r>
      <w:r w:rsidRPr="00852C8D">
        <w:rPr>
          <w:rFonts w:ascii="Times New Roman" w:hAnsi="Times New Roman"/>
          <w:color w:val="000000"/>
          <w:sz w:val="28"/>
          <w:szCs w:val="28"/>
          <w:lang w:val="en-US"/>
        </w:rPr>
        <w:t>Crit Care Clin. 2012 Jan;28(1):1-10.</w:t>
      </w:r>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852C8D">
        <w:rPr>
          <w:rFonts w:ascii="Times New Roman" w:hAnsi="Times New Roman"/>
          <w:color w:val="000000"/>
          <w:sz w:val="28"/>
          <w:szCs w:val="28"/>
          <w:lang w:val="en-US"/>
        </w:rPr>
        <w:t xml:space="preserve">Halpern NA, Pastores SM. Pastores Critical care medicine in the United States 2000–2005: an analysis of bed numbers, occupancy rates, payer mix, and costs. Crit Care Med. 2010 Jan;38(1):65-71. </w:t>
      </w:r>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852C8D">
        <w:rPr>
          <w:rFonts w:ascii="Times New Roman" w:hAnsi="Times New Roman"/>
          <w:color w:val="000000"/>
          <w:sz w:val="28"/>
          <w:szCs w:val="28"/>
          <w:lang w:val="en-US"/>
        </w:rPr>
        <w:t>Colmenero M. The ritual of the lack of beds. Med Intensiva. 2011 Apr;35(3):139-42.</w:t>
      </w:r>
    </w:p>
    <w:p w:rsidR="002C0528" w:rsidRPr="00ED6871" w:rsidRDefault="002C0528" w:rsidP="002C0528">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AB42F0">
        <w:rPr>
          <w:rFonts w:ascii="Times New Roman" w:hAnsi="Times New Roman"/>
          <w:color w:val="000000"/>
          <w:sz w:val="28"/>
          <w:szCs w:val="28"/>
          <w:lang w:val="en-US"/>
        </w:rPr>
        <w:t>Declaraci</w:t>
      </w:r>
      <w:r>
        <w:rPr>
          <w:rFonts w:ascii="Times New Roman" w:hAnsi="Times New Roman"/>
          <w:color w:val="000000"/>
          <w:sz w:val="28"/>
          <w:szCs w:val="28"/>
          <w:lang w:val="en-US"/>
        </w:rPr>
        <w:t>ón de santander</w:t>
      </w:r>
      <w:r w:rsidRPr="00AB42F0">
        <w:rPr>
          <w:rFonts w:ascii="Times New Roman" w:hAnsi="Times New Roman"/>
          <w:color w:val="000000"/>
          <w:sz w:val="28"/>
          <w:szCs w:val="28"/>
          <w:lang w:val="en-US"/>
        </w:rPr>
        <w:t xml:space="preserve"> </w:t>
      </w:r>
      <w:r>
        <w:rPr>
          <w:rFonts w:ascii="Times New Roman" w:hAnsi="Times New Roman"/>
          <w:color w:val="000000"/>
          <w:sz w:val="28"/>
          <w:szCs w:val="28"/>
          <w:lang w:val="en-US"/>
        </w:rPr>
        <w:t xml:space="preserve">[Internet]. </w:t>
      </w:r>
      <w:r w:rsidRPr="00852C8D">
        <w:rPr>
          <w:rFonts w:ascii="Times New Roman" w:hAnsi="Times New Roman"/>
          <w:color w:val="000000"/>
          <w:sz w:val="28"/>
          <w:szCs w:val="28"/>
          <w:lang w:val="en-US"/>
        </w:rPr>
        <w:t>Intensive Care Medicine</w:t>
      </w:r>
      <w:r>
        <w:rPr>
          <w:rFonts w:ascii="Times New Roman" w:hAnsi="Times New Roman"/>
          <w:color w:val="000000"/>
          <w:sz w:val="28"/>
          <w:szCs w:val="28"/>
          <w:lang w:val="uk-UA"/>
        </w:rPr>
        <w:t>:</w:t>
      </w:r>
      <w:r w:rsidRPr="00852C8D">
        <w:rPr>
          <w:rFonts w:ascii="Times New Roman" w:hAnsi="Times New Roman"/>
          <w:color w:val="000000"/>
          <w:sz w:val="28"/>
          <w:szCs w:val="28"/>
          <w:lang w:val="en-US"/>
        </w:rPr>
        <w:t xml:space="preserve"> Patient-centered </w:t>
      </w:r>
      <w:r w:rsidRPr="00ED6871">
        <w:rPr>
          <w:rFonts w:ascii="Times New Roman" w:hAnsi="Times New Roman"/>
          <w:color w:val="000000"/>
          <w:sz w:val="28"/>
          <w:szCs w:val="28"/>
          <w:lang w:val="en-US"/>
        </w:rPr>
        <w:t>care for the critically ill (2012) [cited 2017 Nov 5]. Available from: http://www.semicyuc.org/sites/default/files/santanderstatement_english.pdf</w:t>
      </w:r>
    </w:p>
    <w:p w:rsidR="002D2AF4" w:rsidRPr="00ED6871" w:rsidRDefault="00C15EAF"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ED6871">
        <w:rPr>
          <w:rFonts w:ascii="Times New Roman" w:hAnsi="Times New Roman"/>
          <w:color w:val="000000"/>
          <w:sz w:val="28"/>
          <w:szCs w:val="28"/>
          <w:lang w:val="en-US"/>
        </w:rPr>
        <w:t>Merry A</w:t>
      </w:r>
      <w:r w:rsidR="00B459A9" w:rsidRPr="00ED6871">
        <w:rPr>
          <w:rFonts w:ascii="Times New Roman" w:hAnsi="Times New Roman"/>
          <w:color w:val="000000"/>
          <w:sz w:val="28"/>
          <w:szCs w:val="28"/>
          <w:lang w:val="en-US"/>
        </w:rPr>
        <w:t>F</w:t>
      </w:r>
      <w:r w:rsidR="002D2AF4" w:rsidRPr="00ED6871">
        <w:rPr>
          <w:rFonts w:ascii="Times New Roman" w:hAnsi="Times New Roman"/>
          <w:color w:val="000000"/>
          <w:sz w:val="28"/>
          <w:szCs w:val="28"/>
          <w:lang w:val="en-US"/>
        </w:rPr>
        <w:t>, Cooper</w:t>
      </w:r>
      <w:r w:rsidRPr="00ED6871">
        <w:rPr>
          <w:rFonts w:ascii="Times New Roman" w:hAnsi="Times New Roman"/>
          <w:color w:val="000000"/>
          <w:sz w:val="28"/>
          <w:szCs w:val="28"/>
          <w:lang w:val="en-US"/>
        </w:rPr>
        <w:t xml:space="preserve"> JB</w:t>
      </w:r>
      <w:r w:rsidR="002D2AF4" w:rsidRPr="00ED6871">
        <w:rPr>
          <w:rFonts w:ascii="Times New Roman" w:hAnsi="Times New Roman"/>
          <w:color w:val="000000"/>
          <w:sz w:val="28"/>
          <w:szCs w:val="28"/>
          <w:lang w:val="en-US"/>
        </w:rPr>
        <w:t>, Soyannwo</w:t>
      </w:r>
      <w:r w:rsidRPr="00ED6871">
        <w:rPr>
          <w:rFonts w:ascii="Times New Roman" w:hAnsi="Times New Roman"/>
          <w:color w:val="000000"/>
          <w:sz w:val="28"/>
          <w:szCs w:val="28"/>
          <w:lang w:val="en-US"/>
        </w:rPr>
        <w:t xml:space="preserve"> O</w:t>
      </w:r>
      <w:r w:rsidR="002D2AF4" w:rsidRPr="00ED6871">
        <w:rPr>
          <w:rFonts w:ascii="Times New Roman" w:hAnsi="Times New Roman"/>
          <w:color w:val="000000"/>
          <w:sz w:val="28"/>
          <w:szCs w:val="28"/>
          <w:lang w:val="en-US"/>
        </w:rPr>
        <w:t>, Wilson</w:t>
      </w:r>
      <w:r w:rsidRPr="00ED6871">
        <w:rPr>
          <w:rFonts w:ascii="Times New Roman" w:hAnsi="Times New Roman"/>
          <w:color w:val="000000"/>
          <w:sz w:val="28"/>
          <w:szCs w:val="28"/>
          <w:lang w:val="en-US"/>
        </w:rPr>
        <w:t xml:space="preserve"> IH</w:t>
      </w:r>
      <w:r w:rsidR="002D2AF4" w:rsidRPr="00ED6871">
        <w:rPr>
          <w:rFonts w:ascii="Times New Roman" w:hAnsi="Times New Roman"/>
          <w:color w:val="000000"/>
          <w:sz w:val="28"/>
          <w:szCs w:val="28"/>
          <w:lang w:val="en-US"/>
        </w:rPr>
        <w:t xml:space="preserve">, Eichhorn </w:t>
      </w:r>
      <w:r w:rsidRPr="00ED6871">
        <w:rPr>
          <w:rFonts w:ascii="Times New Roman" w:hAnsi="Times New Roman"/>
          <w:color w:val="000000"/>
          <w:sz w:val="28"/>
          <w:szCs w:val="28"/>
          <w:lang w:val="en-US"/>
        </w:rPr>
        <w:t xml:space="preserve">JH. </w:t>
      </w:r>
      <w:r w:rsidR="002D2AF4" w:rsidRPr="00ED6871">
        <w:rPr>
          <w:rFonts w:ascii="Times New Roman" w:hAnsi="Times New Roman"/>
          <w:color w:val="000000"/>
          <w:sz w:val="28"/>
          <w:szCs w:val="28"/>
          <w:lang w:val="en-US"/>
        </w:rPr>
        <w:t>International Standards for a Safe Practice of Anesthesia. Can J Anaesth. 2</w:t>
      </w:r>
      <w:r w:rsidR="00855648" w:rsidRPr="00ED6871">
        <w:rPr>
          <w:rFonts w:ascii="Times New Roman" w:hAnsi="Times New Roman"/>
          <w:color w:val="000000"/>
          <w:sz w:val="28"/>
          <w:szCs w:val="28"/>
          <w:lang w:val="en-US"/>
        </w:rPr>
        <w:t>010</w:t>
      </w:r>
      <w:r w:rsidR="00B459A9" w:rsidRPr="00ED6871">
        <w:rPr>
          <w:rFonts w:ascii="Times New Roman" w:hAnsi="Times New Roman"/>
          <w:color w:val="000000"/>
          <w:sz w:val="28"/>
          <w:szCs w:val="28"/>
          <w:lang w:val="uk-UA"/>
        </w:rPr>
        <w:t xml:space="preserve"> </w:t>
      </w:r>
      <w:r w:rsidR="00B459A9" w:rsidRPr="00ED6871">
        <w:rPr>
          <w:rFonts w:ascii="Times New Roman" w:hAnsi="Times New Roman"/>
          <w:color w:val="000000"/>
          <w:sz w:val="28"/>
          <w:szCs w:val="28"/>
          <w:lang w:val="en-US"/>
        </w:rPr>
        <w:t>Nov</w:t>
      </w:r>
      <w:r w:rsidR="00855648" w:rsidRPr="00ED6871">
        <w:rPr>
          <w:rFonts w:ascii="Times New Roman" w:hAnsi="Times New Roman"/>
          <w:color w:val="000000"/>
          <w:sz w:val="28"/>
          <w:szCs w:val="28"/>
          <w:lang w:val="en-US"/>
        </w:rPr>
        <w:t>;57(11):</w:t>
      </w:r>
      <w:r w:rsidR="002D2AF4" w:rsidRPr="00ED6871">
        <w:rPr>
          <w:rFonts w:ascii="Times New Roman" w:hAnsi="Times New Roman"/>
          <w:color w:val="000000"/>
          <w:sz w:val="28"/>
          <w:szCs w:val="28"/>
          <w:lang w:val="en-US"/>
        </w:rPr>
        <w:t>1027-34.</w:t>
      </w:r>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ED6871">
        <w:rPr>
          <w:rFonts w:ascii="Times New Roman" w:hAnsi="Times New Roman"/>
          <w:color w:val="000000"/>
          <w:sz w:val="28"/>
          <w:szCs w:val="28"/>
          <w:lang w:val="en-US"/>
        </w:rPr>
        <w:t>Valentin A., Ferdinande P., ESICM Working</w:t>
      </w:r>
      <w:r w:rsidRPr="00852C8D">
        <w:rPr>
          <w:rFonts w:ascii="Times New Roman" w:hAnsi="Times New Roman"/>
          <w:color w:val="000000"/>
          <w:sz w:val="28"/>
          <w:szCs w:val="28"/>
          <w:lang w:val="en-US"/>
        </w:rPr>
        <w:t xml:space="preserve"> Group on Quality Improvement. Recommendations on basic requirements for intensive care units: structural and organizational aspects. Intensive Care Med. 2011;37:1575-87.</w:t>
      </w:r>
    </w:p>
    <w:p w:rsidR="002D2AF4" w:rsidRPr="00852C8D" w:rsidRDefault="002D2AF4" w:rsidP="00695BCA">
      <w:pPr>
        <w:pStyle w:val="a6"/>
        <w:numPr>
          <w:ilvl w:val="0"/>
          <w:numId w:val="81"/>
        </w:numPr>
        <w:tabs>
          <w:tab w:val="left" w:pos="993"/>
        </w:tabs>
        <w:spacing w:line="360" w:lineRule="auto"/>
        <w:ind w:left="0" w:firstLine="568"/>
        <w:jc w:val="both"/>
        <w:rPr>
          <w:rFonts w:ascii="Times New Roman" w:hAnsi="Times New Roman"/>
          <w:color w:val="000000"/>
          <w:sz w:val="28"/>
          <w:szCs w:val="28"/>
          <w:lang w:val="en-US"/>
        </w:rPr>
      </w:pPr>
      <w:r w:rsidRPr="00852C8D">
        <w:rPr>
          <w:rFonts w:ascii="Times New Roman" w:hAnsi="Times New Roman"/>
          <w:color w:val="000000"/>
          <w:sz w:val="28"/>
          <w:szCs w:val="28"/>
          <w:lang w:val="en-US"/>
        </w:rPr>
        <w:lastRenderedPageBreak/>
        <w:t>Thompson DR, Hamilton DK, Cade</w:t>
      </w:r>
      <w:r w:rsidR="00855648">
        <w:rPr>
          <w:rFonts w:ascii="Times New Roman" w:hAnsi="Times New Roman"/>
          <w:color w:val="000000"/>
          <w:sz w:val="28"/>
          <w:szCs w:val="28"/>
          <w:lang w:val="en-US"/>
        </w:rPr>
        <w:t>nhead CD, Swoboda SM, Schwindel </w:t>
      </w:r>
      <w:r w:rsidRPr="00852C8D">
        <w:rPr>
          <w:rFonts w:ascii="Times New Roman" w:hAnsi="Times New Roman"/>
          <w:color w:val="000000"/>
          <w:sz w:val="28"/>
          <w:szCs w:val="28"/>
          <w:lang w:val="en-US"/>
        </w:rPr>
        <w:t xml:space="preserve">SM, Anderson DC, </w:t>
      </w:r>
      <w:r w:rsidR="00855648">
        <w:rPr>
          <w:rFonts w:ascii="Times New Roman" w:hAnsi="Times New Roman"/>
          <w:color w:val="000000"/>
          <w:sz w:val="28"/>
          <w:szCs w:val="28"/>
          <w:lang w:val="en-US"/>
        </w:rPr>
        <w:t>et al</w:t>
      </w:r>
      <w:r w:rsidRPr="00852C8D">
        <w:rPr>
          <w:rFonts w:ascii="Times New Roman" w:hAnsi="Times New Roman"/>
          <w:color w:val="000000"/>
          <w:sz w:val="28"/>
          <w:szCs w:val="28"/>
          <w:lang w:val="en-US"/>
        </w:rPr>
        <w:t>. Guidelines for intensive care unit design</w:t>
      </w:r>
      <w:r w:rsidR="00C15EAF" w:rsidRPr="00852C8D">
        <w:rPr>
          <w:rFonts w:ascii="Times New Roman" w:hAnsi="Times New Roman"/>
          <w:color w:val="000000"/>
          <w:sz w:val="28"/>
          <w:szCs w:val="28"/>
          <w:lang w:val="en-US"/>
        </w:rPr>
        <w:t>.</w:t>
      </w:r>
      <w:r w:rsidRPr="00852C8D">
        <w:rPr>
          <w:rFonts w:ascii="Times New Roman" w:hAnsi="Times New Roman"/>
          <w:color w:val="000000"/>
          <w:sz w:val="28"/>
          <w:szCs w:val="28"/>
          <w:lang w:val="en-US"/>
        </w:rPr>
        <w:t xml:space="preserve"> Crit Care Med. 2012 May;40(5):1586-600.</w:t>
      </w:r>
    </w:p>
    <w:p w:rsidR="002D2AF4" w:rsidRPr="00852C8D" w:rsidRDefault="00855648"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Pr>
          <w:rFonts w:ascii="Times New Roman" w:hAnsi="Times New Roman"/>
          <w:color w:val="000000"/>
          <w:sz w:val="28"/>
          <w:szCs w:val="28"/>
          <w:lang w:val="en-US"/>
        </w:rPr>
        <w:t>Carr BG, Addyson DK, Kahn JM.</w:t>
      </w:r>
      <w:r w:rsidR="002D2AF4" w:rsidRPr="00852C8D">
        <w:rPr>
          <w:rFonts w:ascii="Times New Roman" w:hAnsi="Times New Roman"/>
          <w:color w:val="000000"/>
          <w:sz w:val="28"/>
          <w:szCs w:val="28"/>
          <w:lang w:val="en-US"/>
        </w:rPr>
        <w:t xml:space="preserve"> Variation in critical care beds per capita in the United States: implications for pandemic and dis</w:t>
      </w:r>
      <w:r>
        <w:rPr>
          <w:rFonts w:ascii="Times New Roman" w:hAnsi="Times New Roman"/>
          <w:color w:val="000000"/>
          <w:sz w:val="28"/>
          <w:szCs w:val="28"/>
          <w:lang w:val="en-US"/>
        </w:rPr>
        <w:t>aster planning. JAMA 2010,</w:t>
      </w:r>
      <w:r w:rsidR="00C15EAF" w:rsidRPr="00852C8D">
        <w:rPr>
          <w:rFonts w:ascii="Times New Roman" w:hAnsi="Times New Roman"/>
          <w:color w:val="000000"/>
          <w:sz w:val="28"/>
          <w:szCs w:val="28"/>
          <w:lang w:val="en-US"/>
        </w:rPr>
        <w:t>303:</w:t>
      </w:r>
      <w:r w:rsidR="002D2AF4" w:rsidRPr="00852C8D">
        <w:rPr>
          <w:rFonts w:ascii="Times New Roman" w:hAnsi="Times New Roman"/>
          <w:color w:val="000000"/>
          <w:sz w:val="28"/>
          <w:szCs w:val="28"/>
          <w:lang w:val="en-US"/>
        </w:rPr>
        <w:t>1371-2.</w:t>
      </w:r>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852C8D">
        <w:rPr>
          <w:rFonts w:ascii="Times New Roman" w:hAnsi="Times New Roman"/>
          <w:color w:val="000000"/>
          <w:sz w:val="28"/>
          <w:szCs w:val="28"/>
          <w:lang w:val="en-US"/>
        </w:rPr>
        <w:t>Sprung CL, Zimmerman JL, Christian MD, Joynt GM, Hick JL, Ta</w:t>
      </w:r>
      <w:r w:rsidR="00C15EAF" w:rsidRPr="00852C8D">
        <w:rPr>
          <w:rFonts w:ascii="Times New Roman" w:hAnsi="Times New Roman"/>
          <w:color w:val="000000"/>
          <w:sz w:val="28"/>
          <w:szCs w:val="28"/>
          <w:lang w:val="en-US"/>
        </w:rPr>
        <w:t>ylor </w:t>
      </w:r>
      <w:r w:rsidRPr="00852C8D">
        <w:rPr>
          <w:rFonts w:ascii="Times New Roman" w:hAnsi="Times New Roman"/>
          <w:color w:val="000000"/>
          <w:sz w:val="28"/>
          <w:szCs w:val="28"/>
          <w:lang w:val="en-US"/>
        </w:rPr>
        <w:t xml:space="preserve">B, </w:t>
      </w:r>
      <w:r w:rsidR="00855648">
        <w:rPr>
          <w:rFonts w:ascii="Times New Roman" w:hAnsi="Times New Roman"/>
          <w:color w:val="000000"/>
          <w:sz w:val="28"/>
          <w:szCs w:val="28"/>
          <w:lang w:val="en-US"/>
        </w:rPr>
        <w:t>et al</w:t>
      </w:r>
      <w:r w:rsidRPr="00852C8D">
        <w:rPr>
          <w:rFonts w:ascii="Times New Roman" w:hAnsi="Times New Roman"/>
          <w:color w:val="000000"/>
          <w:sz w:val="28"/>
          <w:szCs w:val="28"/>
          <w:lang w:val="en-US"/>
        </w:rPr>
        <w:t>. Recommendations for intensive care unit and hospital preparations for an influenza epidemic or mass disaster: summary report of the European Soc</w:t>
      </w:r>
      <w:r w:rsidR="00C15EAF" w:rsidRPr="00852C8D">
        <w:rPr>
          <w:rFonts w:ascii="Times New Roman" w:hAnsi="Times New Roman"/>
          <w:color w:val="000000"/>
          <w:sz w:val="28"/>
          <w:szCs w:val="28"/>
          <w:lang w:val="en-US"/>
        </w:rPr>
        <w:t>iety of Intensive Care Medicine’</w:t>
      </w:r>
      <w:r w:rsidRPr="00852C8D">
        <w:rPr>
          <w:rFonts w:ascii="Times New Roman" w:hAnsi="Times New Roman"/>
          <w:color w:val="000000"/>
          <w:sz w:val="28"/>
          <w:szCs w:val="28"/>
          <w:lang w:val="en-US"/>
        </w:rPr>
        <w:t>s Task Force for intensive care unit triage during an influenza epidemic or mass disaster. Intensive Care Med</w:t>
      </w:r>
      <w:r w:rsidR="00855648">
        <w:rPr>
          <w:rFonts w:ascii="Times New Roman" w:hAnsi="Times New Roman"/>
          <w:color w:val="000000"/>
          <w:sz w:val="28"/>
          <w:szCs w:val="28"/>
          <w:lang w:val="en-US"/>
        </w:rPr>
        <w:t>. 2010;36:</w:t>
      </w:r>
      <w:r w:rsidRPr="00852C8D">
        <w:rPr>
          <w:rFonts w:ascii="Times New Roman" w:hAnsi="Times New Roman"/>
          <w:color w:val="000000"/>
          <w:sz w:val="28"/>
          <w:szCs w:val="28"/>
          <w:lang w:val="en-US"/>
        </w:rPr>
        <w:t>428-43.</w:t>
      </w:r>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852C8D">
        <w:rPr>
          <w:rFonts w:ascii="Times New Roman" w:hAnsi="Times New Roman"/>
          <w:color w:val="000000"/>
          <w:sz w:val="28"/>
          <w:szCs w:val="28"/>
          <w:lang w:val="en-US"/>
        </w:rPr>
        <w:t>McQuillan P, Pilkington S, Allan A, Taylor B, Short A, Morgan G, et al. Confidential inquiry into quality of care before admission to intensive care. BMJ. 1998 Jun 20;316(7148):1853-8.</w:t>
      </w:r>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852C8D">
        <w:rPr>
          <w:rFonts w:ascii="Times New Roman" w:hAnsi="Times New Roman"/>
          <w:color w:val="000000"/>
          <w:sz w:val="28"/>
          <w:szCs w:val="28"/>
          <w:lang w:val="en-US"/>
        </w:rPr>
        <w:t>Chen LM, Render M, Sales A, Kennedy EH, Wiitala W, Hofer TP. Intensive care unit admitting patterns in the Veterans Affairs health care sys</w:t>
      </w:r>
      <w:r w:rsidR="00855648">
        <w:rPr>
          <w:rFonts w:ascii="Times New Roman" w:hAnsi="Times New Roman"/>
          <w:color w:val="000000"/>
          <w:sz w:val="28"/>
          <w:szCs w:val="28"/>
          <w:lang w:val="en-US"/>
        </w:rPr>
        <w:t>tem. Arch Intern Med. 2012;172:1220-</w:t>
      </w:r>
      <w:r w:rsidRPr="00852C8D">
        <w:rPr>
          <w:rFonts w:ascii="Times New Roman" w:hAnsi="Times New Roman"/>
          <w:color w:val="000000"/>
          <w:sz w:val="28"/>
          <w:szCs w:val="28"/>
          <w:lang w:val="en-US"/>
        </w:rPr>
        <w:t>26.</w:t>
      </w:r>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852C8D">
        <w:rPr>
          <w:rFonts w:ascii="Times New Roman" w:hAnsi="Times New Roman"/>
          <w:color w:val="000000"/>
          <w:sz w:val="28"/>
          <w:szCs w:val="28"/>
          <w:lang w:val="en-US"/>
        </w:rPr>
        <w:t>Halpern NA, Goldman DA, Tan KS, Pastores SM. Trends in Critical Care Beds and Use Among Population Groups and Medicare and Medicaid Beneficiaries in the United States: 2000-2010. Crit Care Med. 2016 Aug;44(8):1490-9.</w:t>
      </w:r>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852C8D">
        <w:rPr>
          <w:rFonts w:ascii="Times New Roman" w:hAnsi="Times New Roman"/>
          <w:color w:val="000000"/>
          <w:sz w:val="28"/>
          <w:szCs w:val="28"/>
          <w:lang w:val="en-US"/>
        </w:rPr>
        <w:t>Organization for Economic Co-operation and Development</w:t>
      </w:r>
      <w:r w:rsidR="00C15EAF" w:rsidRPr="00852C8D">
        <w:rPr>
          <w:rFonts w:ascii="Times New Roman" w:hAnsi="Times New Roman"/>
          <w:color w:val="000000"/>
          <w:sz w:val="28"/>
          <w:szCs w:val="28"/>
          <w:lang w:val="en-US"/>
        </w:rPr>
        <w:t xml:space="preserve"> </w:t>
      </w:r>
      <w:r w:rsidR="00855648">
        <w:rPr>
          <w:rFonts w:ascii="Times New Roman" w:hAnsi="Times New Roman"/>
          <w:color w:val="000000"/>
          <w:sz w:val="28"/>
          <w:szCs w:val="28"/>
          <w:lang w:val="en-US"/>
        </w:rPr>
        <w:t>[Internet]. OECD Health Data 2011</w:t>
      </w:r>
      <w:r w:rsidRPr="00852C8D">
        <w:rPr>
          <w:rFonts w:ascii="Times New Roman" w:hAnsi="Times New Roman"/>
          <w:color w:val="000000"/>
          <w:sz w:val="28"/>
          <w:szCs w:val="28"/>
          <w:lang w:val="en-US"/>
        </w:rPr>
        <w:t xml:space="preserve"> </w:t>
      </w:r>
      <w:r w:rsidRPr="00852C8D">
        <w:rPr>
          <w:rFonts w:ascii="Times New Roman" w:hAnsi="Times New Roman"/>
          <w:color w:val="000000"/>
          <w:sz w:val="28"/>
          <w:szCs w:val="28"/>
          <w:lang w:val="uk-UA"/>
        </w:rPr>
        <w:t>[cited 201</w:t>
      </w:r>
      <w:r w:rsidRPr="00852C8D">
        <w:rPr>
          <w:rFonts w:ascii="Times New Roman" w:hAnsi="Times New Roman"/>
          <w:color w:val="000000"/>
          <w:sz w:val="28"/>
          <w:szCs w:val="28"/>
          <w:lang w:val="en-US"/>
        </w:rPr>
        <w:t>5</w:t>
      </w:r>
      <w:r w:rsidRPr="00852C8D">
        <w:rPr>
          <w:rFonts w:ascii="Times New Roman" w:hAnsi="Times New Roman"/>
          <w:color w:val="000000"/>
          <w:sz w:val="28"/>
          <w:szCs w:val="28"/>
          <w:lang w:val="uk-UA"/>
        </w:rPr>
        <w:t xml:space="preserve"> Nov </w:t>
      </w:r>
      <w:r w:rsidRPr="00852C8D">
        <w:rPr>
          <w:rFonts w:ascii="Times New Roman" w:hAnsi="Times New Roman"/>
          <w:color w:val="000000"/>
          <w:sz w:val="28"/>
          <w:szCs w:val="28"/>
          <w:lang w:val="en-US"/>
        </w:rPr>
        <w:t>1</w:t>
      </w:r>
      <w:r w:rsidRPr="00852C8D">
        <w:rPr>
          <w:rFonts w:ascii="Times New Roman" w:hAnsi="Times New Roman"/>
          <w:color w:val="000000"/>
          <w:sz w:val="28"/>
          <w:szCs w:val="28"/>
          <w:lang w:val="uk-UA"/>
        </w:rPr>
        <w:t xml:space="preserve">]. </w:t>
      </w:r>
      <w:r w:rsidR="00C15EAF" w:rsidRPr="00852C8D">
        <w:rPr>
          <w:rFonts w:ascii="Times New Roman" w:hAnsi="Times New Roman"/>
          <w:color w:val="000000"/>
          <w:sz w:val="28"/>
          <w:szCs w:val="28"/>
          <w:lang w:val="en-US"/>
        </w:rPr>
        <w:t xml:space="preserve">Available from: </w:t>
      </w:r>
      <w:r w:rsidRPr="00852C8D">
        <w:rPr>
          <w:rFonts w:ascii="Times New Roman" w:hAnsi="Times New Roman"/>
          <w:color w:val="000000"/>
          <w:sz w:val="28"/>
          <w:szCs w:val="28"/>
          <w:lang w:val="en-US"/>
        </w:rPr>
        <w:t>http://www.oecd.org/document/30/0,3746,en_2649_37407_12968734_1_1_1_37407,</w:t>
      </w:r>
      <w:r w:rsidR="00C15EAF" w:rsidRPr="00852C8D">
        <w:rPr>
          <w:rFonts w:ascii="Times New Roman" w:hAnsi="Times New Roman"/>
          <w:color w:val="000000"/>
          <w:sz w:val="28"/>
          <w:szCs w:val="28"/>
          <w:lang w:val="en-US"/>
        </w:rPr>
        <w:t>00.html</w:t>
      </w:r>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852C8D">
        <w:rPr>
          <w:rFonts w:ascii="Times New Roman" w:hAnsi="Times New Roman"/>
          <w:color w:val="000000"/>
          <w:sz w:val="28"/>
          <w:szCs w:val="28"/>
          <w:lang w:val="en-US"/>
        </w:rPr>
        <w:t>Kaul P, Newby LK, Fu Y, Mark DB, Califf RM, Topol EJ, et al. International differences in evolution of early discharge after acute myoca</w:t>
      </w:r>
      <w:r w:rsidR="00855648">
        <w:rPr>
          <w:rFonts w:ascii="Times New Roman" w:hAnsi="Times New Roman"/>
          <w:color w:val="000000"/>
          <w:sz w:val="28"/>
          <w:szCs w:val="28"/>
          <w:lang w:val="en-US"/>
        </w:rPr>
        <w:t>rdial infarction. Lancet. 2004;363:</w:t>
      </w:r>
      <w:r w:rsidRPr="00852C8D">
        <w:rPr>
          <w:rFonts w:ascii="Times New Roman" w:hAnsi="Times New Roman"/>
          <w:color w:val="000000"/>
          <w:sz w:val="28"/>
          <w:szCs w:val="28"/>
          <w:lang w:val="en-US"/>
        </w:rPr>
        <w:t>511-7.</w:t>
      </w:r>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852C8D">
        <w:rPr>
          <w:rFonts w:ascii="Times New Roman" w:hAnsi="Times New Roman"/>
          <w:color w:val="000000"/>
          <w:sz w:val="28"/>
          <w:szCs w:val="28"/>
          <w:lang w:val="en-US"/>
        </w:rPr>
        <w:lastRenderedPageBreak/>
        <w:t>Wunsch H, Angus DC, Harrison</w:t>
      </w:r>
      <w:r w:rsidR="00855648">
        <w:rPr>
          <w:rFonts w:ascii="Times New Roman" w:hAnsi="Times New Roman"/>
          <w:color w:val="000000"/>
          <w:sz w:val="28"/>
          <w:szCs w:val="28"/>
          <w:lang w:val="en-US"/>
        </w:rPr>
        <w:t xml:space="preserve"> DA, Linde-Zwirble WT, Rowan KM.</w:t>
      </w:r>
      <w:r w:rsidRPr="00852C8D">
        <w:rPr>
          <w:rFonts w:ascii="Times New Roman" w:hAnsi="Times New Roman"/>
          <w:color w:val="000000"/>
          <w:sz w:val="28"/>
          <w:szCs w:val="28"/>
          <w:lang w:val="en-US"/>
        </w:rPr>
        <w:t xml:space="preserve"> Comparison of medical admissions to intensive care units in the United States and United kingdom. Am J Respir</w:t>
      </w:r>
      <w:r w:rsidR="00C15EAF" w:rsidRPr="00852C8D">
        <w:rPr>
          <w:rFonts w:ascii="Times New Roman" w:hAnsi="Times New Roman"/>
          <w:color w:val="000000"/>
          <w:sz w:val="28"/>
          <w:szCs w:val="28"/>
          <w:lang w:val="en-US"/>
        </w:rPr>
        <w:t xml:space="preserve"> </w:t>
      </w:r>
      <w:r w:rsidRPr="00852C8D">
        <w:rPr>
          <w:rFonts w:ascii="Times New Roman" w:hAnsi="Times New Roman"/>
          <w:color w:val="000000"/>
          <w:sz w:val="28"/>
          <w:szCs w:val="28"/>
          <w:lang w:val="en-US"/>
        </w:rPr>
        <w:t>Crit Care Med</w:t>
      </w:r>
      <w:r w:rsidR="00C15EAF" w:rsidRPr="00852C8D">
        <w:rPr>
          <w:rFonts w:ascii="Times New Roman" w:hAnsi="Times New Roman"/>
          <w:color w:val="000000"/>
          <w:sz w:val="28"/>
          <w:szCs w:val="28"/>
          <w:lang w:val="en-US"/>
        </w:rPr>
        <w:t>.</w:t>
      </w:r>
      <w:r w:rsidR="00855648">
        <w:rPr>
          <w:rFonts w:ascii="Times New Roman" w:hAnsi="Times New Roman"/>
          <w:color w:val="000000"/>
          <w:sz w:val="28"/>
          <w:szCs w:val="28"/>
          <w:lang w:val="en-US"/>
        </w:rPr>
        <w:t xml:space="preserve"> 2011,183:1666-</w:t>
      </w:r>
      <w:r w:rsidRPr="00852C8D">
        <w:rPr>
          <w:rFonts w:ascii="Times New Roman" w:hAnsi="Times New Roman"/>
          <w:color w:val="000000"/>
          <w:sz w:val="28"/>
          <w:szCs w:val="28"/>
          <w:lang w:val="en-US"/>
        </w:rPr>
        <w:t>73.</w:t>
      </w:r>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852C8D">
        <w:rPr>
          <w:rFonts w:ascii="Times New Roman" w:hAnsi="Times New Roman"/>
          <w:color w:val="000000"/>
          <w:sz w:val="28"/>
          <w:szCs w:val="28"/>
          <w:lang w:val="en-US"/>
        </w:rPr>
        <w:t xml:space="preserve">Murthy S, Wunsch H. Clinical review: International comparisons in critical care </w:t>
      </w:r>
      <w:r w:rsidR="00C15EAF" w:rsidRPr="00852C8D">
        <w:rPr>
          <w:rFonts w:ascii="Times New Roman" w:hAnsi="Times New Roman"/>
          <w:color w:val="000000"/>
          <w:sz w:val="28"/>
          <w:szCs w:val="28"/>
          <w:lang w:val="en-US"/>
        </w:rPr>
        <w:t>–</w:t>
      </w:r>
      <w:r w:rsidRPr="00852C8D">
        <w:rPr>
          <w:rFonts w:ascii="Times New Roman" w:hAnsi="Times New Roman"/>
          <w:color w:val="000000"/>
          <w:sz w:val="28"/>
          <w:szCs w:val="28"/>
          <w:lang w:val="en-US"/>
        </w:rPr>
        <w:t xml:space="preserve"> lessons learned. Critical Care.</w:t>
      </w:r>
      <w:r w:rsidR="00C15EAF" w:rsidRPr="00852C8D">
        <w:rPr>
          <w:rFonts w:ascii="Times New Roman" w:hAnsi="Times New Roman"/>
          <w:color w:val="000000"/>
          <w:sz w:val="28"/>
          <w:szCs w:val="28"/>
          <w:lang w:val="en-US"/>
        </w:rPr>
        <w:t xml:space="preserve"> </w:t>
      </w:r>
      <w:r w:rsidRPr="00852C8D">
        <w:rPr>
          <w:rFonts w:ascii="Times New Roman" w:hAnsi="Times New Roman"/>
          <w:color w:val="000000"/>
          <w:sz w:val="28"/>
          <w:szCs w:val="28"/>
          <w:lang w:val="en-US"/>
        </w:rPr>
        <w:t>2012;16:218.</w:t>
      </w:r>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852C8D">
        <w:rPr>
          <w:rFonts w:ascii="Times New Roman" w:hAnsi="Times New Roman"/>
          <w:color w:val="000000"/>
          <w:sz w:val="28"/>
          <w:szCs w:val="28"/>
          <w:lang w:val="en-US"/>
        </w:rPr>
        <w:t>Weissman C. Analyzing the impact of long-term patients on ICU bed utilization. I</w:t>
      </w:r>
      <w:r w:rsidR="00855648">
        <w:rPr>
          <w:rFonts w:ascii="Times New Roman" w:hAnsi="Times New Roman"/>
          <w:color w:val="000000"/>
          <w:sz w:val="28"/>
          <w:szCs w:val="28"/>
          <w:lang w:val="en-US"/>
        </w:rPr>
        <w:t>ntensive Care Med. 2000;26:1319-</w:t>
      </w:r>
      <w:r w:rsidRPr="00852C8D">
        <w:rPr>
          <w:rFonts w:ascii="Times New Roman" w:hAnsi="Times New Roman"/>
          <w:color w:val="000000"/>
          <w:sz w:val="28"/>
          <w:szCs w:val="28"/>
          <w:lang w:val="en-US"/>
        </w:rPr>
        <w:t>25.</w:t>
      </w:r>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852C8D">
        <w:rPr>
          <w:rFonts w:ascii="Times New Roman" w:hAnsi="Times New Roman"/>
          <w:color w:val="000000"/>
          <w:sz w:val="28"/>
          <w:szCs w:val="28"/>
          <w:lang w:val="en-US"/>
        </w:rPr>
        <w:t>Rosenberg AL, Watts C. Patients readmitted to ICUs: a systematic review of risk factors an</w:t>
      </w:r>
      <w:r w:rsidR="00855648">
        <w:rPr>
          <w:rFonts w:ascii="Times New Roman" w:hAnsi="Times New Roman"/>
          <w:color w:val="000000"/>
          <w:sz w:val="28"/>
          <w:szCs w:val="28"/>
          <w:lang w:val="en-US"/>
        </w:rPr>
        <w:t>d outcomes. Chest. 2000;118:492-</w:t>
      </w:r>
      <w:r w:rsidRPr="00852C8D">
        <w:rPr>
          <w:rFonts w:ascii="Times New Roman" w:hAnsi="Times New Roman"/>
          <w:color w:val="000000"/>
          <w:sz w:val="28"/>
          <w:szCs w:val="28"/>
          <w:lang w:val="en-US"/>
        </w:rPr>
        <w:t>502.</w:t>
      </w:r>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852C8D">
        <w:rPr>
          <w:rFonts w:ascii="Times New Roman" w:hAnsi="Times New Roman"/>
          <w:color w:val="000000"/>
          <w:sz w:val="28"/>
          <w:szCs w:val="28"/>
          <w:lang w:val="en-US"/>
        </w:rPr>
        <w:t>Coggins R, de Cossart L. Improving postoperative care: the role of the surgeon in the high dependency unit. Ann R Coll</w:t>
      </w:r>
      <w:r w:rsidR="00C15EAF" w:rsidRPr="00852C8D">
        <w:rPr>
          <w:rFonts w:ascii="Times New Roman" w:hAnsi="Times New Roman"/>
          <w:color w:val="000000"/>
          <w:sz w:val="28"/>
          <w:szCs w:val="28"/>
          <w:lang w:val="en-US"/>
        </w:rPr>
        <w:t xml:space="preserve"> </w:t>
      </w:r>
      <w:r w:rsidR="00855648">
        <w:rPr>
          <w:rFonts w:ascii="Times New Roman" w:hAnsi="Times New Roman"/>
          <w:color w:val="000000"/>
          <w:sz w:val="28"/>
          <w:szCs w:val="28"/>
          <w:lang w:val="en-US"/>
        </w:rPr>
        <w:t>Surg Engl. 1996;78:163-</w:t>
      </w:r>
      <w:r w:rsidRPr="00852C8D">
        <w:rPr>
          <w:rFonts w:ascii="Times New Roman" w:hAnsi="Times New Roman"/>
          <w:color w:val="000000"/>
          <w:sz w:val="28"/>
          <w:szCs w:val="28"/>
          <w:lang w:val="en-US"/>
        </w:rPr>
        <w:t>7.</w:t>
      </w:r>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852C8D">
        <w:rPr>
          <w:rFonts w:ascii="Times New Roman" w:hAnsi="Times New Roman"/>
          <w:color w:val="000000"/>
          <w:sz w:val="28"/>
          <w:szCs w:val="28"/>
          <w:lang w:val="en-US"/>
        </w:rPr>
        <w:t>Vincent JL, Burchardi H. Do we need intermediate care units? I</w:t>
      </w:r>
      <w:r w:rsidR="00855648">
        <w:rPr>
          <w:rFonts w:ascii="Times New Roman" w:hAnsi="Times New Roman"/>
          <w:color w:val="000000"/>
          <w:sz w:val="28"/>
          <w:szCs w:val="28"/>
          <w:lang w:val="en-US"/>
        </w:rPr>
        <w:t>ntensive Care Med. 1999;25:1345-</w:t>
      </w:r>
      <w:r w:rsidRPr="00852C8D">
        <w:rPr>
          <w:rFonts w:ascii="Times New Roman" w:hAnsi="Times New Roman"/>
          <w:color w:val="000000"/>
          <w:sz w:val="28"/>
          <w:szCs w:val="28"/>
          <w:lang w:val="en-US"/>
        </w:rPr>
        <w:t>49.</w:t>
      </w:r>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852C8D">
        <w:rPr>
          <w:rFonts w:ascii="Times New Roman" w:hAnsi="Times New Roman"/>
          <w:color w:val="000000"/>
          <w:sz w:val="28"/>
          <w:szCs w:val="28"/>
          <w:lang w:val="it-IT"/>
        </w:rPr>
        <w:t>Iapichino G, Morabito A, Mistraletti G,</w:t>
      </w:r>
      <w:r w:rsidR="00855648">
        <w:rPr>
          <w:rFonts w:ascii="Times New Roman" w:hAnsi="Times New Roman"/>
          <w:color w:val="000000"/>
          <w:sz w:val="28"/>
          <w:szCs w:val="28"/>
          <w:lang w:val="it-IT"/>
        </w:rPr>
        <w:t xml:space="preserve"> Ferla L, Radrizzani D, Miranda </w:t>
      </w:r>
      <w:r w:rsidRPr="00852C8D">
        <w:rPr>
          <w:rFonts w:ascii="Times New Roman" w:hAnsi="Times New Roman"/>
          <w:color w:val="000000"/>
          <w:sz w:val="28"/>
          <w:szCs w:val="28"/>
          <w:lang w:val="it-IT"/>
        </w:rPr>
        <w:t xml:space="preserve">DR. </w:t>
      </w:r>
      <w:r w:rsidRPr="00852C8D">
        <w:rPr>
          <w:rFonts w:ascii="Times New Roman" w:hAnsi="Times New Roman"/>
          <w:color w:val="000000"/>
          <w:sz w:val="28"/>
          <w:szCs w:val="28"/>
          <w:lang w:val="en-US"/>
        </w:rPr>
        <w:t>Determinants of post-intensive care mortality in high-level treated critically ill patients. I</w:t>
      </w:r>
      <w:r w:rsidR="00855648">
        <w:rPr>
          <w:rFonts w:ascii="Times New Roman" w:hAnsi="Times New Roman"/>
          <w:color w:val="000000"/>
          <w:sz w:val="28"/>
          <w:szCs w:val="28"/>
          <w:lang w:val="en-US"/>
        </w:rPr>
        <w:t>ntensive Care Med. 2003;29:1751-</w:t>
      </w:r>
      <w:r w:rsidRPr="00852C8D">
        <w:rPr>
          <w:rFonts w:ascii="Times New Roman" w:hAnsi="Times New Roman"/>
          <w:color w:val="000000"/>
          <w:sz w:val="28"/>
          <w:szCs w:val="28"/>
          <w:lang w:val="en-US"/>
        </w:rPr>
        <w:t>6.</w:t>
      </w:r>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852C8D">
        <w:rPr>
          <w:rFonts w:ascii="Times New Roman" w:hAnsi="Times New Roman"/>
          <w:color w:val="000000"/>
          <w:sz w:val="28"/>
          <w:szCs w:val="28"/>
          <w:lang w:val="en-US"/>
        </w:rPr>
        <w:t>Peelen L, de Keizer NF, Peek N, Scheffer GJ, van der Voort PHJ, de Jonge E. The influence of volume and intensive care unit organization on hospital mortality in patients admitted with severe sepsis: a retrospective multicentre cohort study.</w:t>
      </w:r>
      <w:r w:rsidR="00C15EAF" w:rsidRPr="00852C8D">
        <w:rPr>
          <w:rFonts w:ascii="Times New Roman" w:hAnsi="Times New Roman"/>
          <w:color w:val="000000"/>
          <w:sz w:val="28"/>
          <w:szCs w:val="28"/>
          <w:lang w:val="en-US"/>
        </w:rPr>
        <w:t xml:space="preserve"> </w:t>
      </w:r>
      <w:r w:rsidR="00855648">
        <w:rPr>
          <w:rFonts w:ascii="Times New Roman" w:hAnsi="Times New Roman"/>
          <w:color w:val="000000"/>
          <w:sz w:val="28"/>
          <w:szCs w:val="28"/>
          <w:lang w:val="en-US"/>
        </w:rPr>
        <w:t>Crit Care 2007;</w:t>
      </w:r>
      <w:r w:rsidRPr="00852C8D">
        <w:rPr>
          <w:rFonts w:ascii="Times New Roman" w:hAnsi="Times New Roman"/>
          <w:color w:val="000000"/>
          <w:sz w:val="28"/>
          <w:szCs w:val="28"/>
          <w:lang w:val="en-US"/>
        </w:rPr>
        <w:t>11:R40.</w:t>
      </w:r>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852C8D">
        <w:rPr>
          <w:rFonts w:ascii="Times New Roman" w:hAnsi="Times New Roman"/>
          <w:color w:val="000000"/>
          <w:sz w:val="28"/>
          <w:szCs w:val="28"/>
          <w:lang w:val="en-US"/>
        </w:rPr>
        <w:t>Solberg BCJ, Dirksen CD, Nieman FHM, van Merode G, Poeze M, Ramsay G. Changes in hospital costs after introducing an intermediate care unit: a comparative observational study.</w:t>
      </w:r>
      <w:r w:rsidR="00C15EAF" w:rsidRPr="00852C8D">
        <w:rPr>
          <w:rFonts w:ascii="Times New Roman" w:hAnsi="Times New Roman"/>
          <w:color w:val="000000"/>
          <w:sz w:val="28"/>
          <w:szCs w:val="28"/>
          <w:lang w:val="en-US"/>
        </w:rPr>
        <w:t xml:space="preserve"> </w:t>
      </w:r>
      <w:r w:rsidR="00855648">
        <w:rPr>
          <w:rFonts w:ascii="Times New Roman" w:hAnsi="Times New Roman"/>
          <w:color w:val="000000"/>
          <w:sz w:val="28"/>
          <w:szCs w:val="28"/>
          <w:lang w:val="en-US"/>
        </w:rPr>
        <w:t>Crit Care 2008;</w:t>
      </w:r>
      <w:r w:rsidRPr="00852C8D">
        <w:rPr>
          <w:rFonts w:ascii="Times New Roman" w:hAnsi="Times New Roman"/>
          <w:color w:val="000000"/>
          <w:sz w:val="28"/>
          <w:szCs w:val="28"/>
          <w:lang w:val="en-US"/>
        </w:rPr>
        <w:t>12:R68.</w:t>
      </w:r>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852C8D">
        <w:rPr>
          <w:rFonts w:ascii="Times New Roman" w:hAnsi="Times New Roman"/>
          <w:color w:val="000000"/>
          <w:sz w:val="28"/>
          <w:szCs w:val="28"/>
          <w:lang w:val="en-US"/>
        </w:rPr>
        <w:t>Keegan MT, Brown DR, Thieke MP, Afessa B. Changes in intensive care unit performance measures associated with opening a dedicated thoracic surgical progressive care unit. J Cardiothorac</w:t>
      </w:r>
      <w:r w:rsidR="00C15EAF" w:rsidRPr="00852C8D">
        <w:rPr>
          <w:rFonts w:ascii="Times New Roman" w:hAnsi="Times New Roman"/>
          <w:color w:val="000000"/>
          <w:sz w:val="28"/>
          <w:szCs w:val="28"/>
          <w:lang w:val="en-US"/>
        </w:rPr>
        <w:t xml:space="preserve"> </w:t>
      </w:r>
      <w:r w:rsidRPr="00852C8D">
        <w:rPr>
          <w:rFonts w:ascii="Times New Roman" w:hAnsi="Times New Roman"/>
          <w:color w:val="000000"/>
          <w:sz w:val="28"/>
          <w:szCs w:val="28"/>
          <w:lang w:val="en-US"/>
        </w:rPr>
        <w:t>Vasc</w:t>
      </w:r>
      <w:r w:rsidR="00C15EAF" w:rsidRPr="00852C8D">
        <w:rPr>
          <w:rFonts w:ascii="Times New Roman" w:hAnsi="Times New Roman"/>
          <w:color w:val="000000"/>
          <w:sz w:val="28"/>
          <w:szCs w:val="28"/>
          <w:lang w:val="en-US"/>
        </w:rPr>
        <w:t xml:space="preserve"> </w:t>
      </w:r>
      <w:r w:rsidR="00855648">
        <w:rPr>
          <w:rFonts w:ascii="Times New Roman" w:hAnsi="Times New Roman"/>
          <w:color w:val="000000"/>
          <w:sz w:val="28"/>
          <w:szCs w:val="28"/>
          <w:lang w:val="en-US"/>
        </w:rPr>
        <w:t>Anesth. 2008;22:347-</w:t>
      </w:r>
      <w:r w:rsidRPr="00852C8D">
        <w:rPr>
          <w:rFonts w:ascii="Times New Roman" w:hAnsi="Times New Roman"/>
          <w:color w:val="000000"/>
          <w:sz w:val="28"/>
          <w:szCs w:val="28"/>
          <w:lang w:val="en-US"/>
        </w:rPr>
        <w:t xml:space="preserve">53. </w:t>
      </w:r>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852C8D">
        <w:rPr>
          <w:rFonts w:ascii="Times New Roman" w:hAnsi="Times New Roman"/>
          <w:color w:val="000000"/>
          <w:sz w:val="28"/>
          <w:szCs w:val="28"/>
          <w:lang w:val="en-US"/>
        </w:rPr>
        <w:t>Smith L, Orts CM, O’Neil I, Batch</w:t>
      </w:r>
      <w:r w:rsidR="00855648">
        <w:rPr>
          <w:rFonts w:ascii="Times New Roman" w:hAnsi="Times New Roman"/>
          <w:color w:val="000000"/>
          <w:sz w:val="28"/>
          <w:szCs w:val="28"/>
          <w:lang w:val="en-US"/>
        </w:rPr>
        <w:t>elor AM, Gascoigne AD, Baudouin </w:t>
      </w:r>
      <w:r w:rsidRPr="00852C8D">
        <w:rPr>
          <w:rFonts w:ascii="Times New Roman" w:hAnsi="Times New Roman"/>
          <w:color w:val="000000"/>
          <w:sz w:val="28"/>
          <w:szCs w:val="28"/>
          <w:lang w:val="en-US"/>
        </w:rPr>
        <w:t>SV. TISS and mortality after discharge from intensive care. Intensive Care Med. 1999;25:1061</w:t>
      </w:r>
      <w:r w:rsidR="00855648">
        <w:rPr>
          <w:rFonts w:ascii="Times New Roman" w:hAnsi="Times New Roman"/>
          <w:color w:val="000000"/>
          <w:sz w:val="28"/>
          <w:szCs w:val="28"/>
          <w:lang w:val="en-US"/>
        </w:rPr>
        <w:t>-</w:t>
      </w:r>
      <w:r w:rsidRPr="00852C8D">
        <w:rPr>
          <w:rFonts w:ascii="Times New Roman" w:hAnsi="Times New Roman"/>
          <w:color w:val="000000"/>
          <w:sz w:val="28"/>
          <w:szCs w:val="28"/>
          <w:lang w:val="en-US"/>
        </w:rPr>
        <w:t>5.</w:t>
      </w:r>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852C8D">
        <w:rPr>
          <w:rFonts w:ascii="Times New Roman" w:hAnsi="Times New Roman"/>
          <w:color w:val="000000"/>
          <w:sz w:val="28"/>
          <w:szCs w:val="28"/>
          <w:lang w:val="en-US"/>
        </w:rPr>
        <w:lastRenderedPageBreak/>
        <w:t xml:space="preserve">Moreno R, Miranda DR, Matos R, Fevereiro T. Mortality after discharge from intensive care: the impact of organ system failure and nursing workload use at discharge. </w:t>
      </w:r>
      <w:r w:rsidR="00855648">
        <w:rPr>
          <w:rFonts w:ascii="Times New Roman" w:hAnsi="Times New Roman"/>
          <w:color w:val="000000"/>
          <w:sz w:val="28"/>
          <w:szCs w:val="28"/>
          <w:lang w:val="en-US"/>
        </w:rPr>
        <w:t>Intensive Care Med. 2001;27:999-</w:t>
      </w:r>
      <w:r w:rsidRPr="00852C8D">
        <w:rPr>
          <w:rFonts w:ascii="Times New Roman" w:hAnsi="Times New Roman"/>
          <w:color w:val="000000"/>
          <w:sz w:val="28"/>
          <w:szCs w:val="28"/>
          <w:lang w:val="en-US"/>
        </w:rPr>
        <w:t>1004.</w:t>
      </w:r>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852C8D">
        <w:rPr>
          <w:rFonts w:ascii="Times New Roman" w:hAnsi="Times New Roman"/>
          <w:color w:val="000000"/>
          <w:sz w:val="28"/>
          <w:szCs w:val="28"/>
          <w:lang w:val="en-US"/>
        </w:rPr>
        <w:t>Calvo HE, Mozo MT, Gordo VF. Vidal Introduction of a management system in intensive care medicine based on the safety of the seriously ill patient during the entire hospitalization process: extended intensive care medicine</w:t>
      </w:r>
      <w:r w:rsidR="00C15EAF" w:rsidRPr="00852C8D">
        <w:rPr>
          <w:rFonts w:ascii="Times New Roman" w:hAnsi="Times New Roman"/>
          <w:color w:val="000000"/>
          <w:sz w:val="28"/>
          <w:szCs w:val="28"/>
          <w:lang w:val="en-US"/>
        </w:rPr>
        <w:t>.</w:t>
      </w:r>
      <w:r w:rsidRPr="00852C8D">
        <w:rPr>
          <w:rFonts w:ascii="Times New Roman" w:hAnsi="Times New Roman"/>
          <w:color w:val="000000"/>
          <w:sz w:val="28"/>
          <w:szCs w:val="28"/>
          <w:lang w:val="en-US"/>
        </w:rPr>
        <w:t xml:space="preserve"> Med Intensiva. 2011 Aug-Sep;35(6):354-60.</w:t>
      </w:r>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852C8D">
        <w:rPr>
          <w:rFonts w:ascii="Times New Roman" w:hAnsi="Times New Roman"/>
          <w:color w:val="000000"/>
          <w:sz w:val="28"/>
          <w:szCs w:val="28"/>
          <w:lang w:val="en-US"/>
        </w:rPr>
        <w:t>Pearse RM, Holt PJ, Grocott MP. Managing perioperative risk in patients undergoing elective non-cardiac surgery. BMJ. 2011;343:d5759.</w:t>
      </w:r>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852C8D">
        <w:rPr>
          <w:rFonts w:ascii="Times New Roman" w:hAnsi="Times New Roman"/>
          <w:color w:val="000000"/>
          <w:sz w:val="28"/>
          <w:szCs w:val="28"/>
          <w:lang w:val="en-US"/>
        </w:rPr>
        <w:t>Pearse RM, Ackland GL. Perioperative fluid therapy. BMJ. 2012;344:e2865.</w:t>
      </w:r>
    </w:p>
    <w:p w:rsidR="002D2AF4" w:rsidRPr="00AB42F0" w:rsidRDefault="002D2AF4"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852C8D">
        <w:rPr>
          <w:rFonts w:ascii="Times New Roman" w:hAnsi="Times New Roman"/>
          <w:color w:val="000000"/>
          <w:sz w:val="28"/>
          <w:szCs w:val="28"/>
          <w:lang w:val="en-US"/>
        </w:rPr>
        <w:t>Rowell KS, Turrentine FE, Hutter MM, Khuri SF, Henderson WG.</w:t>
      </w:r>
      <w:r w:rsidR="00C15EAF" w:rsidRPr="00852C8D">
        <w:rPr>
          <w:rFonts w:ascii="Times New Roman" w:hAnsi="Times New Roman"/>
          <w:color w:val="000000"/>
          <w:sz w:val="28"/>
          <w:szCs w:val="28"/>
          <w:lang w:val="en-US"/>
        </w:rPr>
        <w:t xml:space="preserve"> </w:t>
      </w:r>
      <w:r w:rsidRPr="00852C8D">
        <w:rPr>
          <w:rFonts w:ascii="Times New Roman" w:hAnsi="Times New Roman"/>
          <w:color w:val="000000"/>
          <w:sz w:val="28"/>
          <w:szCs w:val="28"/>
          <w:lang w:val="en-US"/>
        </w:rPr>
        <w:t xml:space="preserve">Use of national surgical quality improvement program data as a catalyst for quality </w:t>
      </w:r>
      <w:r w:rsidRPr="00AB42F0">
        <w:rPr>
          <w:rFonts w:ascii="Times New Roman" w:hAnsi="Times New Roman"/>
          <w:color w:val="000000"/>
          <w:sz w:val="28"/>
          <w:szCs w:val="28"/>
          <w:lang w:val="en-US"/>
        </w:rPr>
        <w:t>improvement</w:t>
      </w:r>
      <w:r w:rsidR="00855648" w:rsidRPr="00AB42F0">
        <w:rPr>
          <w:rFonts w:ascii="Times New Roman" w:hAnsi="Times New Roman"/>
          <w:color w:val="000000"/>
          <w:sz w:val="28"/>
          <w:szCs w:val="28"/>
          <w:lang w:val="en-US"/>
        </w:rPr>
        <w:t>. J Am Coll Surg. 2007;204:1293-</w:t>
      </w:r>
      <w:r w:rsidRPr="00AB42F0">
        <w:rPr>
          <w:rFonts w:ascii="Times New Roman" w:hAnsi="Times New Roman"/>
          <w:color w:val="000000"/>
          <w:sz w:val="28"/>
          <w:szCs w:val="28"/>
          <w:lang w:val="en-US"/>
        </w:rPr>
        <w:t>1300.</w:t>
      </w:r>
    </w:p>
    <w:p w:rsidR="002D2AF4" w:rsidRPr="00AB42F0" w:rsidRDefault="00F36163"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AB42F0">
        <w:rPr>
          <w:rFonts w:ascii="Times New Roman" w:hAnsi="Times New Roman"/>
          <w:color w:val="000000"/>
          <w:sz w:val="28"/>
          <w:szCs w:val="28"/>
        </w:rPr>
        <w:t>Законодавство</w:t>
      </w:r>
      <w:r w:rsidR="00F23F13" w:rsidRPr="00AB42F0">
        <w:rPr>
          <w:rFonts w:ascii="Times New Roman" w:hAnsi="Times New Roman"/>
          <w:color w:val="000000"/>
          <w:sz w:val="28"/>
          <w:szCs w:val="28"/>
          <w:lang w:val="en-US"/>
        </w:rPr>
        <w:t xml:space="preserve"> </w:t>
      </w:r>
      <w:r w:rsidR="00F23F13" w:rsidRPr="00AB42F0">
        <w:rPr>
          <w:rFonts w:ascii="Times New Roman" w:hAnsi="Times New Roman"/>
          <w:color w:val="000000"/>
          <w:sz w:val="28"/>
          <w:szCs w:val="28"/>
        </w:rPr>
        <w:t>Укра</w:t>
      </w:r>
      <w:r w:rsidR="00F23F13" w:rsidRPr="00AB42F0">
        <w:rPr>
          <w:rFonts w:ascii="Times New Roman" w:hAnsi="Times New Roman"/>
          <w:color w:val="000000"/>
          <w:sz w:val="28"/>
          <w:szCs w:val="28"/>
          <w:lang w:val="uk-UA"/>
        </w:rPr>
        <w:t>ї</w:t>
      </w:r>
      <w:r w:rsidR="00F23F13" w:rsidRPr="00AB42F0">
        <w:rPr>
          <w:rFonts w:ascii="Times New Roman" w:hAnsi="Times New Roman"/>
          <w:color w:val="000000"/>
          <w:sz w:val="28"/>
          <w:szCs w:val="28"/>
        </w:rPr>
        <w:t>ни</w:t>
      </w:r>
      <w:r w:rsidR="00F23F13" w:rsidRPr="00AB42F0">
        <w:rPr>
          <w:rFonts w:ascii="Times New Roman" w:hAnsi="Times New Roman"/>
          <w:color w:val="000000"/>
          <w:sz w:val="28"/>
          <w:szCs w:val="28"/>
          <w:lang w:val="en-US"/>
        </w:rPr>
        <w:t xml:space="preserve">  [</w:t>
      </w:r>
      <w:r w:rsidR="00F23F13" w:rsidRPr="00AB42F0">
        <w:rPr>
          <w:rFonts w:ascii="Times New Roman" w:hAnsi="Times New Roman"/>
          <w:color w:val="000000"/>
          <w:sz w:val="28"/>
          <w:szCs w:val="28"/>
          <w:lang w:val="uk-UA"/>
        </w:rPr>
        <w:t>Інтернет</w:t>
      </w:r>
      <w:r w:rsidR="00F23F13" w:rsidRPr="00AB42F0">
        <w:rPr>
          <w:rFonts w:ascii="Times New Roman" w:hAnsi="Times New Roman"/>
          <w:color w:val="000000"/>
          <w:sz w:val="28"/>
          <w:szCs w:val="28"/>
          <w:lang w:val="en-US"/>
        </w:rPr>
        <w:t>]</w:t>
      </w:r>
      <w:r w:rsidR="00F23F13" w:rsidRPr="00AB42F0">
        <w:rPr>
          <w:rFonts w:ascii="Times New Roman" w:hAnsi="Times New Roman"/>
          <w:color w:val="000000"/>
          <w:sz w:val="28"/>
          <w:szCs w:val="28"/>
          <w:lang w:val="uk-UA"/>
        </w:rPr>
        <w:t xml:space="preserve">. </w:t>
      </w:r>
      <w:r w:rsidR="002D2AF4" w:rsidRPr="00AB42F0">
        <w:rPr>
          <w:rFonts w:ascii="Times New Roman" w:hAnsi="Times New Roman"/>
          <w:color w:val="000000"/>
          <w:sz w:val="28"/>
          <w:szCs w:val="28"/>
          <w:lang w:val="uk-UA"/>
        </w:rPr>
        <w:t>Наказ</w:t>
      </w:r>
      <w:r w:rsidRPr="00AB42F0">
        <w:rPr>
          <w:rFonts w:ascii="Times New Roman" w:hAnsi="Times New Roman"/>
          <w:color w:val="000000"/>
          <w:sz w:val="28"/>
          <w:szCs w:val="28"/>
          <w:lang w:val="uk-UA"/>
        </w:rPr>
        <w:t xml:space="preserve"> МОЗ України</w:t>
      </w:r>
      <w:r w:rsidR="002D2AF4" w:rsidRPr="00AB42F0">
        <w:rPr>
          <w:rFonts w:ascii="Times New Roman" w:hAnsi="Times New Roman"/>
          <w:color w:val="000000"/>
          <w:sz w:val="28"/>
          <w:szCs w:val="28"/>
          <w:lang w:val="uk-UA"/>
        </w:rPr>
        <w:t xml:space="preserve"> </w:t>
      </w:r>
      <w:r w:rsidR="00855648" w:rsidRPr="00AB42F0">
        <w:rPr>
          <w:rFonts w:ascii="Times New Roman" w:hAnsi="Times New Roman"/>
          <w:color w:val="000000"/>
          <w:sz w:val="28"/>
          <w:szCs w:val="28"/>
          <w:lang w:val="uk-UA"/>
        </w:rPr>
        <w:t>від 04.04.2012</w:t>
      </w:r>
      <w:r w:rsidR="00855648" w:rsidRPr="00AB42F0">
        <w:rPr>
          <w:rFonts w:ascii="Times New Roman" w:hAnsi="Times New Roman"/>
          <w:color w:val="000000"/>
          <w:sz w:val="28"/>
          <w:szCs w:val="28"/>
          <w:lang w:val="en-US"/>
        </w:rPr>
        <w:t> </w:t>
      </w:r>
      <w:r w:rsidR="002D2AF4" w:rsidRPr="00AB42F0">
        <w:rPr>
          <w:rFonts w:ascii="Times New Roman" w:hAnsi="Times New Roman"/>
          <w:color w:val="000000"/>
          <w:sz w:val="28"/>
          <w:szCs w:val="28"/>
          <w:lang w:val="uk-UA"/>
        </w:rPr>
        <w:t>р.</w:t>
      </w:r>
      <w:r w:rsidR="00C15EAF" w:rsidRPr="00AB42F0">
        <w:rPr>
          <w:rFonts w:ascii="Times New Roman" w:hAnsi="Times New Roman"/>
          <w:color w:val="000000"/>
          <w:sz w:val="28"/>
          <w:szCs w:val="28"/>
          <w:lang w:val="uk-UA"/>
        </w:rPr>
        <w:t xml:space="preserve"> </w:t>
      </w:r>
      <w:r w:rsidR="00855648" w:rsidRPr="00AB42F0">
        <w:rPr>
          <w:rFonts w:ascii="Times New Roman" w:hAnsi="Times New Roman"/>
          <w:color w:val="000000"/>
          <w:sz w:val="28"/>
          <w:szCs w:val="28"/>
          <w:lang w:val="uk-UA"/>
        </w:rPr>
        <w:t>№</w:t>
      </w:r>
      <w:r w:rsidR="002D2AF4" w:rsidRPr="00AB42F0">
        <w:rPr>
          <w:rFonts w:ascii="Times New Roman" w:hAnsi="Times New Roman"/>
          <w:color w:val="000000"/>
          <w:sz w:val="28"/>
          <w:szCs w:val="28"/>
          <w:lang w:val="uk-UA"/>
        </w:rPr>
        <w:t xml:space="preserve">236 «Про організацію контролю та профілактики післяопераційних гнійно-запальних інфекцій, спричинених мікроорганізмами, резистентними до дії антимікробних препаратів» [оновлено 2016 Січ 10; цитовано 2016 Січ 20]. </w:t>
      </w:r>
      <w:r w:rsidR="002D2AF4" w:rsidRPr="00AB42F0">
        <w:rPr>
          <w:rFonts w:ascii="Times New Roman" w:hAnsi="Times New Roman"/>
          <w:color w:val="000000"/>
          <w:sz w:val="28"/>
          <w:szCs w:val="28"/>
          <w:lang w:val="en-US"/>
        </w:rPr>
        <w:t>Доступно: http://zakon3.rada.gov.ua/laws/show/z0912-12</w:t>
      </w:r>
    </w:p>
    <w:p w:rsidR="002D2AF4" w:rsidRPr="00AB42F0" w:rsidRDefault="00F36163"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AB42F0">
        <w:rPr>
          <w:rFonts w:ascii="Times New Roman" w:hAnsi="Times New Roman"/>
          <w:color w:val="000000"/>
          <w:sz w:val="28"/>
          <w:szCs w:val="28"/>
          <w:lang w:val="uk-UA"/>
        </w:rPr>
        <w:t>Законодавство</w:t>
      </w:r>
      <w:r w:rsidR="00AC5FC6" w:rsidRPr="00AB42F0">
        <w:rPr>
          <w:rFonts w:ascii="Times New Roman" w:hAnsi="Times New Roman"/>
          <w:color w:val="000000"/>
          <w:sz w:val="28"/>
          <w:szCs w:val="28"/>
          <w:lang w:val="en-US"/>
        </w:rPr>
        <w:t xml:space="preserve"> </w:t>
      </w:r>
      <w:r w:rsidR="00AC5FC6" w:rsidRPr="00AB42F0">
        <w:rPr>
          <w:rFonts w:ascii="Times New Roman" w:hAnsi="Times New Roman"/>
          <w:color w:val="000000"/>
          <w:sz w:val="28"/>
          <w:szCs w:val="28"/>
        </w:rPr>
        <w:t>Укра</w:t>
      </w:r>
      <w:r w:rsidR="00AC5FC6" w:rsidRPr="00AB42F0">
        <w:rPr>
          <w:rFonts w:ascii="Times New Roman" w:hAnsi="Times New Roman"/>
          <w:color w:val="000000"/>
          <w:sz w:val="28"/>
          <w:szCs w:val="28"/>
          <w:lang w:val="uk-UA"/>
        </w:rPr>
        <w:t>ї</w:t>
      </w:r>
      <w:r w:rsidR="00AC5FC6" w:rsidRPr="00AB42F0">
        <w:rPr>
          <w:rFonts w:ascii="Times New Roman" w:hAnsi="Times New Roman"/>
          <w:color w:val="000000"/>
          <w:sz w:val="28"/>
          <w:szCs w:val="28"/>
        </w:rPr>
        <w:t>ни</w:t>
      </w:r>
      <w:r w:rsidR="00AC5FC6" w:rsidRPr="00AB42F0">
        <w:rPr>
          <w:rFonts w:ascii="Times New Roman" w:hAnsi="Times New Roman"/>
          <w:color w:val="000000"/>
          <w:sz w:val="28"/>
          <w:szCs w:val="28"/>
          <w:lang w:val="en-US"/>
        </w:rPr>
        <w:t xml:space="preserve">  [</w:t>
      </w:r>
      <w:r w:rsidR="00AC5FC6" w:rsidRPr="00AB42F0">
        <w:rPr>
          <w:rFonts w:ascii="Times New Roman" w:hAnsi="Times New Roman"/>
          <w:color w:val="000000"/>
          <w:sz w:val="28"/>
          <w:szCs w:val="28"/>
          <w:lang w:val="uk-UA"/>
        </w:rPr>
        <w:t>Інтернет</w:t>
      </w:r>
      <w:r w:rsidR="00AC5FC6" w:rsidRPr="00AB42F0">
        <w:rPr>
          <w:rFonts w:ascii="Times New Roman" w:hAnsi="Times New Roman"/>
          <w:color w:val="000000"/>
          <w:sz w:val="28"/>
          <w:szCs w:val="28"/>
          <w:lang w:val="en-US"/>
        </w:rPr>
        <w:t>]</w:t>
      </w:r>
      <w:r w:rsidR="00AC5FC6" w:rsidRPr="00AB42F0">
        <w:rPr>
          <w:rFonts w:ascii="Times New Roman" w:hAnsi="Times New Roman"/>
          <w:color w:val="000000"/>
          <w:sz w:val="28"/>
          <w:szCs w:val="28"/>
          <w:lang w:val="uk-UA"/>
        </w:rPr>
        <w:t xml:space="preserve">. </w:t>
      </w:r>
      <w:r w:rsidR="002D2AF4" w:rsidRPr="00AB42F0">
        <w:rPr>
          <w:rFonts w:ascii="Times New Roman" w:hAnsi="Times New Roman"/>
          <w:color w:val="000000"/>
          <w:sz w:val="28"/>
          <w:szCs w:val="28"/>
          <w:lang w:val="uk-UA"/>
        </w:rPr>
        <w:t xml:space="preserve">Наказ </w:t>
      </w:r>
      <w:r w:rsidRPr="00AB42F0">
        <w:rPr>
          <w:rFonts w:ascii="Times New Roman" w:hAnsi="Times New Roman"/>
          <w:color w:val="000000"/>
          <w:sz w:val="28"/>
          <w:szCs w:val="28"/>
          <w:lang w:val="uk-UA"/>
        </w:rPr>
        <w:t xml:space="preserve">МОЗ України </w:t>
      </w:r>
      <w:r w:rsidR="00855648" w:rsidRPr="00AB42F0">
        <w:rPr>
          <w:rFonts w:ascii="Times New Roman" w:hAnsi="Times New Roman"/>
          <w:color w:val="000000"/>
          <w:sz w:val="28"/>
          <w:szCs w:val="28"/>
          <w:lang w:val="uk-UA"/>
        </w:rPr>
        <w:t>від 04.04.2008</w:t>
      </w:r>
      <w:r w:rsidR="00855648" w:rsidRPr="00AB42F0">
        <w:rPr>
          <w:rFonts w:ascii="Times New Roman" w:hAnsi="Times New Roman"/>
          <w:color w:val="000000"/>
          <w:sz w:val="28"/>
          <w:szCs w:val="28"/>
          <w:lang w:val="en-US"/>
        </w:rPr>
        <w:t> </w:t>
      </w:r>
      <w:r w:rsidR="00C15EAF" w:rsidRPr="00AB42F0">
        <w:rPr>
          <w:rFonts w:ascii="Times New Roman" w:hAnsi="Times New Roman"/>
          <w:color w:val="000000"/>
          <w:sz w:val="28"/>
          <w:szCs w:val="28"/>
          <w:lang w:val="uk-UA"/>
        </w:rPr>
        <w:t>р</w:t>
      </w:r>
      <w:r w:rsidR="00855648" w:rsidRPr="00AB42F0">
        <w:rPr>
          <w:rFonts w:ascii="Times New Roman" w:hAnsi="Times New Roman"/>
          <w:color w:val="000000"/>
          <w:sz w:val="28"/>
          <w:szCs w:val="28"/>
          <w:lang w:val="uk-UA"/>
        </w:rPr>
        <w:t>. №</w:t>
      </w:r>
      <w:r w:rsidR="00C15EAF" w:rsidRPr="00AB42F0">
        <w:rPr>
          <w:rFonts w:ascii="Times New Roman" w:hAnsi="Times New Roman"/>
          <w:color w:val="000000"/>
          <w:sz w:val="28"/>
          <w:szCs w:val="28"/>
          <w:lang w:val="uk-UA"/>
        </w:rPr>
        <w:t>181</w:t>
      </w:r>
      <w:r w:rsidR="002D2AF4" w:rsidRPr="00AB42F0">
        <w:rPr>
          <w:rFonts w:ascii="Times New Roman" w:hAnsi="Times New Roman"/>
          <w:color w:val="000000"/>
          <w:sz w:val="28"/>
          <w:szCs w:val="28"/>
          <w:lang w:val="uk-UA"/>
        </w:rPr>
        <w:t xml:space="preserve"> «Про затвердження методичних рекомендацій «Епідеміологічній нагляд за інфекціями області хірургічного втручання та їх профілактика» [цитовано 2016 Січ 20]. </w:t>
      </w:r>
      <w:r w:rsidR="002D2AF4" w:rsidRPr="00AB42F0">
        <w:rPr>
          <w:rFonts w:ascii="Times New Roman" w:hAnsi="Times New Roman"/>
          <w:color w:val="000000"/>
          <w:sz w:val="28"/>
          <w:szCs w:val="28"/>
          <w:lang w:val="en-US"/>
        </w:rPr>
        <w:t>Доступно: ligazakon.ua/l_doc2.nsf/link1/MOZ8156.html</w:t>
      </w:r>
    </w:p>
    <w:p w:rsidR="002D2AF4" w:rsidRPr="0058139C" w:rsidRDefault="00F36163"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AB42F0">
        <w:rPr>
          <w:rFonts w:ascii="Times New Roman" w:hAnsi="Times New Roman"/>
          <w:color w:val="000000"/>
          <w:sz w:val="28"/>
          <w:szCs w:val="28"/>
          <w:lang w:val="uk-UA"/>
        </w:rPr>
        <w:t>Законодавство</w:t>
      </w:r>
      <w:r w:rsidR="005311F2" w:rsidRPr="00AB42F0">
        <w:rPr>
          <w:rFonts w:ascii="Times New Roman" w:hAnsi="Times New Roman"/>
          <w:color w:val="000000"/>
          <w:sz w:val="28"/>
          <w:szCs w:val="28"/>
          <w:lang w:val="en-US"/>
        </w:rPr>
        <w:t xml:space="preserve"> </w:t>
      </w:r>
      <w:r w:rsidR="005311F2" w:rsidRPr="00AB42F0">
        <w:rPr>
          <w:rFonts w:ascii="Times New Roman" w:hAnsi="Times New Roman"/>
          <w:color w:val="000000"/>
          <w:sz w:val="28"/>
          <w:szCs w:val="28"/>
        </w:rPr>
        <w:t>Укра</w:t>
      </w:r>
      <w:r w:rsidR="005311F2" w:rsidRPr="00AB42F0">
        <w:rPr>
          <w:rFonts w:ascii="Times New Roman" w:hAnsi="Times New Roman"/>
          <w:color w:val="000000"/>
          <w:sz w:val="28"/>
          <w:szCs w:val="28"/>
          <w:lang w:val="uk-UA"/>
        </w:rPr>
        <w:t>ї</w:t>
      </w:r>
      <w:r w:rsidR="005311F2" w:rsidRPr="00AB42F0">
        <w:rPr>
          <w:rFonts w:ascii="Times New Roman" w:hAnsi="Times New Roman"/>
          <w:color w:val="000000"/>
          <w:sz w:val="28"/>
          <w:szCs w:val="28"/>
        </w:rPr>
        <w:t>ни</w:t>
      </w:r>
      <w:r w:rsidR="005311F2" w:rsidRPr="00AB42F0">
        <w:rPr>
          <w:rFonts w:ascii="Times New Roman" w:hAnsi="Times New Roman"/>
          <w:color w:val="000000"/>
          <w:sz w:val="28"/>
          <w:szCs w:val="28"/>
          <w:lang w:val="en-US"/>
        </w:rPr>
        <w:t xml:space="preserve">  [</w:t>
      </w:r>
      <w:r w:rsidR="005311F2" w:rsidRPr="00AB42F0">
        <w:rPr>
          <w:rFonts w:ascii="Times New Roman" w:hAnsi="Times New Roman"/>
          <w:color w:val="000000"/>
          <w:sz w:val="28"/>
          <w:szCs w:val="28"/>
          <w:lang w:val="uk-UA"/>
        </w:rPr>
        <w:t>Інтернет</w:t>
      </w:r>
      <w:r w:rsidR="005311F2" w:rsidRPr="00AB42F0">
        <w:rPr>
          <w:rFonts w:ascii="Times New Roman" w:hAnsi="Times New Roman"/>
          <w:color w:val="000000"/>
          <w:sz w:val="28"/>
          <w:szCs w:val="28"/>
          <w:lang w:val="en-US"/>
        </w:rPr>
        <w:t>]</w:t>
      </w:r>
      <w:r w:rsidR="005311F2" w:rsidRPr="00AB42F0">
        <w:rPr>
          <w:rFonts w:ascii="Times New Roman" w:hAnsi="Times New Roman"/>
          <w:color w:val="000000"/>
          <w:sz w:val="28"/>
          <w:szCs w:val="28"/>
          <w:lang w:val="uk-UA"/>
        </w:rPr>
        <w:t xml:space="preserve">. </w:t>
      </w:r>
      <w:r w:rsidR="002D2AF4" w:rsidRPr="00AB42F0">
        <w:rPr>
          <w:rFonts w:ascii="Times New Roman" w:hAnsi="Times New Roman"/>
          <w:color w:val="000000"/>
          <w:sz w:val="28"/>
          <w:szCs w:val="28"/>
          <w:lang w:val="uk-UA"/>
        </w:rPr>
        <w:t xml:space="preserve">Наказ </w:t>
      </w:r>
      <w:r w:rsidRPr="00AB42F0">
        <w:rPr>
          <w:rFonts w:ascii="Times New Roman" w:hAnsi="Times New Roman"/>
          <w:color w:val="000000"/>
          <w:sz w:val="28"/>
          <w:szCs w:val="28"/>
          <w:lang w:val="uk-UA"/>
        </w:rPr>
        <w:t xml:space="preserve">МОЗ України </w:t>
      </w:r>
      <w:r w:rsidR="0058139C" w:rsidRPr="00AB42F0">
        <w:rPr>
          <w:rFonts w:ascii="Times New Roman" w:hAnsi="Times New Roman"/>
          <w:color w:val="000000"/>
          <w:sz w:val="28"/>
          <w:szCs w:val="28"/>
          <w:lang w:val="uk-UA"/>
        </w:rPr>
        <w:t>від 10.05.2007</w:t>
      </w:r>
      <w:r w:rsidR="0058139C" w:rsidRPr="00AB42F0">
        <w:rPr>
          <w:rFonts w:ascii="Times New Roman" w:hAnsi="Times New Roman"/>
          <w:color w:val="000000"/>
          <w:sz w:val="28"/>
          <w:szCs w:val="28"/>
          <w:lang w:val="en-US"/>
        </w:rPr>
        <w:t> </w:t>
      </w:r>
      <w:r w:rsidR="0058139C" w:rsidRPr="00AB42F0">
        <w:rPr>
          <w:rFonts w:ascii="Times New Roman" w:hAnsi="Times New Roman"/>
          <w:color w:val="000000"/>
          <w:sz w:val="28"/>
          <w:szCs w:val="28"/>
          <w:lang w:val="uk-UA"/>
        </w:rPr>
        <w:t>р. №</w:t>
      </w:r>
      <w:r w:rsidR="002D2AF4" w:rsidRPr="00AB42F0">
        <w:rPr>
          <w:rFonts w:ascii="Times New Roman" w:hAnsi="Times New Roman"/>
          <w:color w:val="000000"/>
          <w:sz w:val="28"/>
          <w:szCs w:val="28"/>
          <w:lang w:val="uk-UA"/>
        </w:rPr>
        <w:t>234 «Про організацію профілактики внутрішньолікарняних</w:t>
      </w:r>
      <w:r w:rsidR="002D2AF4" w:rsidRPr="005311F2">
        <w:rPr>
          <w:rFonts w:ascii="Times New Roman" w:hAnsi="Times New Roman"/>
          <w:color w:val="000000"/>
          <w:sz w:val="28"/>
          <w:szCs w:val="28"/>
          <w:lang w:val="uk-UA"/>
        </w:rPr>
        <w:t xml:space="preserve"> інфекцій в акушерських стаціонарах» [цитовано 2016 Січ 20]. </w:t>
      </w:r>
      <w:r w:rsidR="002D2AF4" w:rsidRPr="00852C8D">
        <w:rPr>
          <w:rFonts w:ascii="Times New Roman" w:hAnsi="Times New Roman"/>
          <w:color w:val="000000"/>
          <w:sz w:val="28"/>
          <w:szCs w:val="28"/>
        </w:rPr>
        <w:t>Доступно</w:t>
      </w:r>
      <w:r w:rsidR="002D2AF4" w:rsidRPr="0058139C">
        <w:rPr>
          <w:rFonts w:ascii="Times New Roman" w:hAnsi="Times New Roman"/>
          <w:color w:val="000000"/>
          <w:sz w:val="28"/>
          <w:szCs w:val="28"/>
          <w:lang w:val="en-US"/>
        </w:rPr>
        <w:t>:</w:t>
      </w:r>
      <w:r w:rsidR="0058139C">
        <w:rPr>
          <w:rFonts w:ascii="Times New Roman" w:hAnsi="Times New Roman"/>
          <w:color w:val="000000"/>
          <w:sz w:val="28"/>
          <w:szCs w:val="28"/>
          <w:lang w:val="en-US"/>
        </w:rPr>
        <w:t xml:space="preserve"> </w:t>
      </w:r>
      <w:r w:rsidR="002D2AF4" w:rsidRPr="00852C8D">
        <w:rPr>
          <w:rFonts w:ascii="Times New Roman" w:hAnsi="Times New Roman"/>
          <w:color w:val="000000"/>
          <w:sz w:val="28"/>
          <w:szCs w:val="28"/>
          <w:lang w:val="en-US"/>
        </w:rPr>
        <w:t>http</w:t>
      </w:r>
      <w:r w:rsidR="002D2AF4" w:rsidRPr="0058139C">
        <w:rPr>
          <w:rFonts w:ascii="Times New Roman" w:hAnsi="Times New Roman"/>
          <w:color w:val="000000"/>
          <w:sz w:val="28"/>
          <w:szCs w:val="28"/>
          <w:lang w:val="en-US"/>
        </w:rPr>
        <w:t>://</w:t>
      </w:r>
      <w:r w:rsidR="002D2AF4" w:rsidRPr="00852C8D">
        <w:rPr>
          <w:rFonts w:ascii="Times New Roman" w:hAnsi="Times New Roman"/>
          <w:color w:val="000000"/>
          <w:sz w:val="28"/>
          <w:szCs w:val="28"/>
          <w:lang w:val="en-US"/>
        </w:rPr>
        <w:t>zakon</w:t>
      </w:r>
      <w:r w:rsidR="002D2AF4" w:rsidRPr="0058139C">
        <w:rPr>
          <w:rFonts w:ascii="Times New Roman" w:hAnsi="Times New Roman"/>
          <w:color w:val="000000"/>
          <w:sz w:val="28"/>
          <w:szCs w:val="28"/>
          <w:lang w:val="en-US"/>
        </w:rPr>
        <w:t>2.</w:t>
      </w:r>
      <w:r w:rsidR="002D2AF4" w:rsidRPr="00852C8D">
        <w:rPr>
          <w:rFonts w:ascii="Times New Roman" w:hAnsi="Times New Roman"/>
          <w:color w:val="000000"/>
          <w:sz w:val="28"/>
          <w:szCs w:val="28"/>
          <w:lang w:val="en-US"/>
        </w:rPr>
        <w:t>rada</w:t>
      </w:r>
      <w:r w:rsidR="002D2AF4" w:rsidRPr="0058139C">
        <w:rPr>
          <w:rFonts w:ascii="Times New Roman" w:hAnsi="Times New Roman"/>
          <w:color w:val="000000"/>
          <w:sz w:val="28"/>
          <w:szCs w:val="28"/>
          <w:lang w:val="en-US"/>
        </w:rPr>
        <w:t>.</w:t>
      </w:r>
      <w:r w:rsidR="002D2AF4" w:rsidRPr="00852C8D">
        <w:rPr>
          <w:rFonts w:ascii="Times New Roman" w:hAnsi="Times New Roman"/>
          <w:color w:val="000000"/>
          <w:sz w:val="28"/>
          <w:szCs w:val="28"/>
          <w:lang w:val="en-US"/>
        </w:rPr>
        <w:t>gov</w:t>
      </w:r>
      <w:r w:rsidR="002D2AF4" w:rsidRPr="0058139C">
        <w:rPr>
          <w:rFonts w:ascii="Times New Roman" w:hAnsi="Times New Roman"/>
          <w:color w:val="000000"/>
          <w:sz w:val="28"/>
          <w:szCs w:val="28"/>
          <w:lang w:val="en-US"/>
        </w:rPr>
        <w:t>.</w:t>
      </w:r>
      <w:r w:rsidR="002D2AF4" w:rsidRPr="00852C8D">
        <w:rPr>
          <w:rFonts w:ascii="Times New Roman" w:hAnsi="Times New Roman"/>
          <w:color w:val="000000"/>
          <w:sz w:val="28"/>
          <w:szCs w:val="28"/>
          <w:lang w:val="en-US"/>
        </w:rPr>
        <w:t>ua</w:t>
      </w:r>
      <w:r w:rsidR="002D2AF4" w:rsidRPr="0058139C">
        <w:rPr>
          <w:rFonts w:ascii="Times New Roman" w:hAnsi="Times New Roman"/>
          <w:color w:val="000000"/>
          <w:sz w:val="28"/>
          <w:szCs w:val="28"/>
          <w:lang w:val="en-US"/>
        </w:rPr>
        <w:t>/</w:t>
      </w:r>
      <w:r w:rsidR="002D2AF4" w:rsidRPr="00852C8D">
        <w:rPr>
          <w:rFonts w:ascii="Times New Roman" w:hAnsi="Times New Roman"/>
          <w:color w:val="000000"/>
          <w:sz w:val="28"/>
          <w:szCs w:val="28"/>
          <w:lang w:val="en-US"/>
        </w:rPr>
        <w:t>laws</w:t>
      </w:r>
      <w:r w:rsidR="002D2AF4" w:rsidRPr="0058139C">
        <w:rPr>
          <w:rFonts w:ascii="Times New Roman" w:hAnsi="Times New Roman"/>
          <w:color w:val="000000"/>
          <w:sz w:val="28"/>
          <w:szCs w:val="28"/>
          <w:lang w:val="en-US"/>
        </w:rPr>
        <w:t>/</w:t>
      </w:r>
      <w:r w:rsidR="002D2AF4" w:rsidRPr="00852C8D">
        <w:rPr>
          <w:rFonts w:ascii="Times New Roman" w:hAnsi="Times New Roman"/>
          <w:color w:val="000000"/>
          <w:sz w:val="28"/>
          <w:szCs w:val="28"/>
          <w:lang w:val="en-US"/>
        </w:rPr>
        <w:t>show</w:t>
      </w:r>
      <w:r w:rsidR="002D2AF4" w:rsidRPr="0058139C">
        <w:rPr>
          <w:rFonts w:ascii="Times New Roman" w:hAnsi="Times New Roman"/>
          <w:color w:val="000000"/>
          <w:sz w:val="28"/>
          <w:szCs w:val="28"/>
          <w:lang w:val="en-US"/>
        </w:rPr>
        <w:t>/</w:t>
      </w:r>
      <w:r w:rsidR="002D2AF4" w:rsidRPr="00852C8D">
        <w:rPr>
          <w:rFonts w:ascii="Times New Roman" w:hAnsi="Times New Roman"/>
          <w:color w:val="000000"/>
          <w:sz w:val="28"/>
          <w:szCs w:val="28"/>
          <w:lang w:val="en-US"/>
        </w:rPr>
        <w:t>z</w:t>
      </w:r>
      <w:r w:rsidR="002D2AF4" w:rsidRPr="0058139C">
        <w:rPr>
          <w:rFonts w:ascii="Times New Roman" w:hAnsi="Times New Roman"/>
          <w:color w:val="000000"/>
          <w:sz w:val="28"/>
          <w:szCs w:val="28"/>
          <w:lang w:val="en-US"/>
        </w:rPr>
        <w:t>0694-07</w:t>
      </w:r>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rPr>
      </w:pPr>
      <w:r w:rsidRPr="00852C8D">
        <w:rPr>
          <w:rFonts w:ascii="Times New Roman" w:hAnsi="Times New Roman"/>
          <w:color w:val="000000"/>
          <w:sz w:val="28"/>
          <w:szCs w:val="28"/>
        </w:rPr>
        <w:t xml:space="preserve">Сердюк АМ, Сурмашева ОВ. Профілактика та боротьба з внутрішньолікарняними інфекціями. В: Скалецький ЮМ, редактор. Матеріали </w:t>
      </w:r>
      <w:r w:rsidRPr="00852C8D">
        <w:rPr>
          <w:rFonts w:ascii="Times New Roman" w:hAnsi="Times New Roman"/>
          <w:color w:val="000000"/>
          <w:sz w:val="28"/>
          <w:szCs w:val="28"/>
        </w:rPr>
        <w:lastRenderedPageBreak/>
        <w:t>Міжн. наук.-практ. конф. Безпека пацієнтів в Україні: стан і шляхи її покращення; 2017 черв.</w:t>
      </w:r>
      <w:r w:rsidR="00C15EAF" w:rsidRPr="00852C8D">
        <w:rPr>
          <w:rFonts w:ascii="Times New Roman" w:hAnsi="Times New Roman"/>
          <w:color w:val="000000"/>
          <w:sz w:val="28"/>
          <w:szCs w:val="28"/>
        </w:rPr>
        <w:t xml:space="preserve"> </w:t>
      </w:r>
      <w:r w:rsidRPr="00852C8D">
        <w:rPr>
          <w:rFonts w:ascii="Times New Roman" w:hAnsi="Times New Roman"/>
          <w:color w:val="000000"/>
          <w:sz w:val="28"/>
          <w:szCs w:val="28"/>
        </w:rPr>
        <w:t>6-7; Дніпро. Київ: ДУ «Інститут громадського здоров’я ім. О. М. Марзєєва НАМН України»; 2017,</w:t>
      </w:r>
      <w:r w:rsidR="0058139C" w:rsidRPr="0058139C">
        <w:rPr>
          <w:rFonts w:ascii="Times New Roman" w:hAnsi="Times New Roman"/>
          <w:color w:val="000000"/>
          <w:sz w:val="28"/>
          <w:szCs w:val="28"/>
        </w:rPr>
        <w:t xml:space="preserve"> </w:t>
      </w:r>
      <w:r w:rsidR="0058139C">
        <w:rPr>
          <w:rFonts w:ascii="Times New Roman" w:hAnsi="Times New Roman"/>
          <w:color w:val="000000"/>
          <w:sz w:val="28"/>
          <w:szCs w:val="28"/>
          <w:lang w:val="en-US"/>
        </w:rPr>
        <w:t>c</w:t>
      </w:r>
      <w:r w:rsidR="0058139C" w:rsidRPr="0058139C">
        <w:rPr>
          <w:rFonts w:ascii="Times New Roman" w:hAnsi="Times New Roman"/>
          <w:color w:val="000000"/>
          <w:sz w:val="28"/>
          <w:szCs w:val="28"/>
        </w:rPr>
        <w:t>.</w:t>
      </w:r>
      <w:r w:rsidR="0058139C">
        <w:rPr>
          <w:rFonts w:ascii="Times New Roman" w:hAnsi="Times New Roman"/>
          <w:color w:val="000000"/>
          <w:sz w:val="28"/>
          <w:szCs w:val="28"/>
        </w:rPr>
        <w:t xml:space="preserve"> 32-</w:t>
      </w:r>
      <w:r w:rsidRPr="00852C8D">
        <w:rPr>
          <w:rFonts w:ascii="Times New Roman" w:hAnsi="Times New Roman"/>
          <w:color w:val="000000"/>
          <w:sz w:val="28"/>
          <w:szCs w:val="28"/>
        </w:rPr>
        <w:t>4.</w:t>
      </w:r>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rPr>
      </w:pPr>
      <w:r w:rsidRPr="00852C8D">
        <w:rPr>
          <w:rFonts w:ascii="Times New Roman" w:hAnsi="Times New Roman"/>
          <w:color w:val="000000"/>
          <w:sz w:val="28"/>
          <w:szCs w:val="28"/>
        </w:rPr>
        <w:t>Андрєєва ІА, Дідунова ІІ, Мамай ПМ, Степанський ДО. Інфекційний контроль – основа біобезпеки в медичних закладах. В: Скалецький ЮМ, редактор. Матеріали Міжн. наук.-практ. конф. Безпека пацієнтів в Україні: стан і шляхи її покращення; 2017 черв.</w:t>
      </w:r>
      <w:r w:rsidR="00C15EAF" w:rsidRPr="00852C8D">
        <w:rPr>
          <w:rFonts w:ascii="Times New Roman" w:hAnsi="Times New Roman"/>
          <w:color w:val="000000"/>
          <w:sz w:val="28"/>
          <w:szCs w:val="28"/>
        </w:rPr>
        <w:t xml:space="preserve"> </w:t>
      </w:r>
      <w:r w:rsidRPr="00852C8D">
        <w:rPr>
          <w:rFonts w:ascii="Times New Roman" w:hAnsi="Times New Roman"/>
          <w:color w:val="000000"/>
          <w:sz w:val="28"/>
          <w:szCs w:val="28"/>
        </w:rPr>
        <w:t xml:space="preserve">6-7; Дніпро. Київ: ДУ «Інститут громадського здоров’я ім. О. М. Марзєєва НАМН України»; 2017, </w:t>
      </w:r>
      <w:r w:rsidR="0058139C">
        <w:rPr>
          <w:rFonts w:ascii="Times New Roman" w:hAnsi="Times New Roman"/>
          <w:color w:val="000000"/>
          <w:sz w:val="28"/>
          <w:szCs w:val="28"/>
          <w:lang w:val="en-US"/>
        </w:rPr>
        <w:t xml:space="preserve">c. </w:t>
      </w:r>
      <w:r w:rsidR="0058139C">
        <w:rPr>
          <w:rFonts w:ascii="Times New Roman" w:hAnsi="Times New Roman"/>
          <w:color w:val="000000"/>
          <w:sz w:val="28"/>
          <w:szCs w:val="28"/>
        </w:rPr>
        <w:t>35-</w:t>
      </w:r>
      <w:r w:rsidRPr="00852C8D">
        <w:rPr>
          <w:rFonts w:ascii="Times New Roman" w:hAnsi="Times New Roman"/>
          <w:color w:val="000000"/>
          <w:sz w:val="28"/>
          <w:szCs w:val="28"/>
        </w:rPr>
        <w:t>7.</w:t>
      </w:r>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rPr>
      </w:pPr>
      <w:r w:rsidRPr="00852C8D">
        <w:rPr>
          <w:rFonts w:ascii="Times New Roman" w:hAnsi="Times New Roman"/>
          <w:color w:val="000000"/>
          <w:sz w:val="28"/>
          <w:szCs w:val="28"/>
        </w:rPr>
        <w:t>Науменко ОМ, Антоненко ЛП, Риган ММ. Зарубіжний досвід підготовки фахівців з питань безпеки пацієнтів: уроки для вітчизняної медичної освіти В: Скалецький ЮМ, редактор. Матеріали Міжн. наук.-практ. конф. Безпека пацієнтів в Україні: стан і шляхи її покращення; 2017 черв.</w:t>
      </w:r>
      <w:r w:rsidR="00C15EAF" w:rsidRPr="00852C8D">
        <w:rPr>
          <w:rFonts w:ascii="Times New Roman" w:hAnsi="Times New Roman"/>
          <w:color w:val="000000"/>
          <w:sz w:val="28"/>
          <w:szCs w:val="28"/>
        </w:rPr>
        <w:t xml:space="preserve"> </w:t>
      </w:r>
      <w:r w:rsidRPr="00852C8D">
        <w:rPr>
          <w:rFonts w:ascii="Times New Roman" w:hAnsi="Times New Roman"/>
          <w:color w:val="000000"/>
          <w:sz w:val="28"/>
          <w:szCs w:val="28"/>
        </w:rPr>
        <w:t xml:space="preserve">6-7; Дніпро. Київ: ДУ «Інститут громадського здоров’я ім. О. М. Марзєєва НАМН України»; 2017, </w:t>
      </w:r>
      <w:r w:rsidR="0058139C">
        <w:rPr>
          <w:rFonts w:ascii="Times New Roman" w:hAnsi="Times New Roman"/>
          <w:color w:val="000000"/>
          <w:sz w:val="28"/>
          <w:szCs w:val="28"/>
          <w:lang w:val="en-US"/>
        </w:rPr>
        <w:t xml:space="preserve">c. </w:t>
      </w:r>
      <w:r w:rsidRPr="00852C8D">
        <w:rPr>
          <w:rFonts w:ascii="Times New Roman" w:hAnsi="Times New Roman"/>
          <w:color w:val="000000"/>
          <w:sz w:val="28"/>
          <w:szCs w:val="28"/>
        </w:rPr>
        <w:t>51-3.</w:t>
      </w:r>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rPr>
      </w:pPr>
      <w:r w:rsidRPr="00852C8D">
        <w:rPr>
          <w:rFonts w:ascii="Times New Roman" w:hAnsi="Times New Roman"/>
          <w:color w:val="000000"/>
          <w:sz w:val="28"/>
          <w:szCs w:val="28"/>
        </w:rPr>
        <w:t>Малюк ОО. Викладання питань безпеки пацієнтів студентам медичного коледжу</w:t>
      </w:r>
      <w:r w:rsidR="00C15EAF" w:rsidRPr="00852C8D">
        <w:rPr>
          <w:rFonts w:ascii="Times New Roman" w:hAnsi="Times New Roman"/>
          <w:color w:val="000000"/>
          <w:sz w:val="28"/>
          <w:szCs w:val="28"/>
        </w:rPr>
        <w:t>.</w:t>
      </w:r>
      <w:r w:rsidRPr="00852C8D">
        <w:rPr>
          <w:rFonts w:ascii="Times New Roman" w:hAnsi="Times New Roman"/>
          <w:color w:val="000000"/>
          <w:sz w:val="28"/>
          <w:szCs w:val="28"/>
        </w:rPr>
        <w:t xml:space="preserve"> В: Скалецький ЮМ, редактор. Матеріали Міжн. наук.-практ. конф. Безпека пацієнтів в Україні: стан і шляхи її покращення; 2017 черв.</w:t>
      </w:r>
      <w:r w:rsidR="00C15EAF" w:rsidRPr="00852C8D">
        <w:rPr>
          <w:rFonts w:ascii="Times New Roman" w:hAnsi="Times New Roman"/>
          <w:color w:val="000000"/>
          <w:sz w:val="28"/>
          <w:szCs w:val="28"/>
        </w:rPr>
        <w:t xml:space="preserve"> </w:t>
      </w:r>
      <w:r w:rsidRPr="00852C8D">
        <w:rPr>
          <w:rFonts w:ascii="Times New Roman" w:hAnsi="Times New Roman"/>
          <w:color w:val="000000"/>
          <w:sz w:val="28"/>
          <w:szCs w:val="28"/>
        </w:rPr>
        <w:t>6-7; Дніпро. Київ: ДУ «Інститут громадського здоров’я ім. О. М. Марзєєва НАМН України»; 2017,</w:t>
      </w:r>
      <w:r w:rsidR="0058139C">
        <w:rPr>
          <w:rFonts w:ascii="Times New Roman" w:hAnsi="Times New Roman"/>
          <w:color w:val="000000"/>
          <w:sz w:val="28"/>
          <w:szCs w:val="28"/>
          <w:lang w:val="en-US"/>
        </w:rPr>
        <w:t xml:space="preserve"> c. </w:t>
      </w:r>
      <w:r w:rsidRPr="00852C8D">
        <w:rPr>
          <w:rFonts w:ascii="Times New Roman" w:hAnsi="Times New Roman"/>
          <w:color w:val="000000"/>
          <w:sz w:val="28"/>
          <w:szCs w:val="28"/>
        </w:rPr>
        <w:t>65-7.</w:t>
      </w:r>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rPr>
      </w:pPr>
      <w:r w:rsidRPr="00852C8D">
        <w:rPr>
          <w:rFonts w:ascii="Times New Roman" w:hAnsi="Times New Roman"/>
          <w:color w:val="000000"/>
          <w:sz w:val="28"/>
          <w:szCs w:val="28"/>
        </w:rPr>
        <w:t>Мінцер ОП, Мієржевський П, Сердюк ВГ, Денисенко</w:t>
      </w:r>
      <w:r w:rsidR="0058139C">
        <w:rPr>
          <w:rFonts w:ascii="Times New Roman" w:hAnsi="Times New Roman"/>
          <w:color w:val="000000"/>
          <w:sz w:val="28"/>
          <w:szCs w:val="28"/>
        </w:rPr>
        <w:t xml:space="preserve"> СВ, Бабінцева </w:t>
      </w:r>
      <w:r w:rsidRPr="00852C8D">
        <w:rPr>
          <w:rFonts w:ascii="Times New Roman" w:hAnsi="Times New Roman"/>
          <w:color w:val="000000"/>
          <w:sz w:val="28"/>
          <w:szCs w:val="28"/>
        </w:rPr>
        <w:t xml:space="preserve">ЛЮ. Інформаційна платформа забезпечення безпеки пацієнтів. Медична інформатика та інженерія. 2012;4:5-11. </w:t>
      </w:r>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852C8D">
        <w:rPr>
          <w:rFonts w:ascii="Times New Roman" w:hAnsi="Times New Roman"/>
          <w:color w:val="000000"/>
          <w:sz w:val="28"/>
          <w:szCs w:val="28"/>
        </w:rPr>
        <w:t xml:space="preserve">Бабінцева ЛЮ. Інформаційні аспекти обґрунтування структурних складових безпеки пацієнтів. </w:t>
      </w:r>
      <w:r w:rsidRPr="00852C8D">
        <w:rPr>
          <w:rFonts w:ascii="Times New Roman" w:hAnsi="Times New Roman"/>
          <w:color w:val="000000"/>
          <w:sz w:val="28"/>
          <w:szCs w:val="28"/>
          <w:lang w:val="en-US"/>
        </w:rPr>
        <w:t xml:space="preserve">Медична </w:t>
      </w:r>
      <w:r w:rsidR="00BC2EAA">
        <w:rPr>
          <w:rFonts w:ascii="Times New Roman" w:hAnsi="Times New Roman"/>
          <w:color w:val="000000"/>
          <w:sz w:val="28"/>
          <w:szCs w:val="28"/>
          <w:lang w:val="en-US"/>
        </w:rPr>
        <w:t>інформатика та інженерія. 2015;</w:t>
      </w:r>
      <w:r w:rsidRPr="00852C8D">
        <w:rPr>
          <w:rFonts w:ascii="Times New Roman" w:hAnsi="Times New Roman"/>
          <w:color w:val="000000"/>
          <w:sz w:val="28"/>
          <w:szCs w:val="28"/>
          <w:lang w:val="en-US"/>
        </w:rPr>
        <w:t>4:11-4.</w:t>
      </w:r>
    </w:p>
    <w:p w:rsidR="002D2AF4" w:rsidRPr="00BC2EAA" w:rsidRDefault="002D2AF4" w:rsidP="00BC2EAA">
      <w:pPr>
        <w:pStyle w:val="a6"/>
        <w:numPr>
          <w:ilvl w:val="0"/>
          <w:numId w:val="81"/>
        </w:numPr>
        <w:tabs>
          <w:tab w:val="left" w:pos="993"/>
        </w:tabs>
        <w:spacing w:line="360" w:lineRule="auto"/>
        <w:ind w:left="0" w:firstLine="709"/>
        <w:jc w:val="both"/>
        <w:rPr>
          <w:rFonts w:ascii="Times New Roman" w:hAnsi="Times New Roman"/>
          <w:sz w:val="28"/>
          <w:szCs w:val="28"/>
          <w:lang w:val="uk-UA"/>
        </w:rPr>
      </w:pPr>
      <w:r w:rsidRPr="0044312C">
        <w:rPr>
          <w:rFonts w:ascii="Times New Roman" w:hAnsi="Times New Roman"/>
          <w:color w:val="000000"/>
          <w:sz w:val="28"/>
          <w:szCs w:val="28"/>
          <w:lang w:val="uk-UA"/>
        </w:rPr>
        <w:t>Горачук ВВ. Управління якістю медичної допомоги: науково-практичні підходи до вдосконалення</w:t>
      </w:r>
      <w:r w:rsidR="0044312C" w:rsidRPr="0044312C">
        <w:rPr>
          <w:rFonts w:ascii="Times New Roman" w:hAnsi="Times New Roman"/>
          <w:color w:val="000000"/>
          <w:sz w:val="28"/>
          <w:szCs w:val="28"/>
          <w:lang w:val="uk-UA"/>
        </w:rPr>
        <w:t xml:space="preserve">. В: </w:t>
      </w:r>
      <w:r w:rsidR="0044312C">
        <w:rPr>
          <w:rFonts w:ascii="Times New Roman" w:hAnsi="Times New Roman"/>
          <w:color w:val="000000"/>
          <w:sz w:val="28"/>
          <w:szCs w:val="28"/>
          <w:lang w:val="uk-UA"/>
        </w:rPr>
        <w:t xml:space="preserve">Матеріали </w:t>
      </w:r>
      <w:r w:rsidR="0044312C" w:rsidRPr="0044312C">
        <w:rPr>
          <w:rFonts w:ascii="Times New Roman" w:hAnsi="Times New Roman"/>
          <w:color w:val="000000"/>
          <w:sz w:val="28"/>
          <w:szCs w:val="28"/>
          <w:lang w:val="uk-UA"/>
        </w:rPr>
        <w:t>наук</w:t>
      </w:r>
      <w:r w:rsidR="0044312C">
        <w:rPr>
          <w:rFonts w:ascii="Times New Roman" w:hAnsi="Times New Roman"/>
          <w:color w:val="000000"/>
          <w:sz w:val="28"/>
          <w:szCs w:val="28"/>
          <w:lang w:val="uk-UA"/>
        </w:rPr>
        <w:t>.</w:t>
      </w:r>
      <w:r w:rsidR="0044312C" w:rsidRPr="0044312C">
        <w:rPr>
          <w:rFonts w:ascii="Times New Roman" w:hAnsi="Times New Roman"/>
          <w:color w:val="000000"/>
          <w:sz w:val="28"/>
          <w:szCs w:val="28"/>
          <w:lang w:val="uk-UA"/>
        </w:rPr>
        <w:t>-практ</w:t>
      </w:r>
      <w:r w:rsidR="0044312C">
        <w:rPr>
          <w:rFonts w:ascii="Times New Roman" w:hAnsi="Times New Roman"/>
          <w:color w:val="000000"/>
          <w:sz w:val="28"/>
          <w:szCs w:val="28"/>
          <w:lang w:val="uk-UA"/>
        </w:rPr>
        <w:t>.</w:t>
      </w:r>
      <w:r w:rsidR="0044312C" w:rsidRPr="0044312C">
        <w:rPr>
          <w:rFonts w:ascii="Times New Roman" w:hAnsi="Times New Roman"/>
          <w:color w:val="000000"/>
          <w:sz w:val="28"/>
          <w:szCs w:val="28"/>
          <w:lang w:val="uk-UA"/>
        </w:rPr>
        <w:t xml:space="preserve"> конф</w:t>
      </w:r>
      <w:r w:rsidR="0044312C">
        <w:rPr>
          <w:rFonts w:ascii="Times New Roman" w:hAnsi="Times New Roman"/>
          <w:color w:val="000000"/>
          <w:sz w:val="28"/>
          <w:szCs w:val="28"/>
          <w:lang w:val="uk-UA"/>
        </w:rPr>
        <w:t>.</w:t>
      </w:r>
      <w:r w:rsidR="0044312C" w:rsidRPr="0044312C">
        <w:rPr>
          <w:rFonts w:ascii="Times New Roman" w:hAnsi="Times New Roman"/>
          <w:color w:val="000000"/>
          <w:sz w:val="28"/>
          <w:szCs w:val="28"/>
          <w:lang w:val="uk-UA"/>
        </w:rPr>
        <w:t xml:space="preserve"> з міжнар</w:t>
      </w:r>
      <w:r w:rsidR="0044312C">
        <w:rPr>
          <w:rFonts w:ascii="Times New Roman" w:hAnsi="Times New Roman"/>
          <w:color w:val="000000"/>
          <w:sz w:val="28"/>
          <w:szCs w:val="28"/>
          <w:lang w:val="uk-UA"/>
        </w:rPr>
        <w:t>.</w:t>
      </w:r>
      <w:r w:rsidR="0098334F">
        <w:rPr>
          <w:rFonts w:ascii="Times New Roman" w:hAnsi="Times New Roman"/>
          <w:color w:val="000000"/>
          <w:sz w:val="28"/>
          <w:szCs w:val="28"/>
          <w:lang w:val="uk-UA"/>
        </w:rPr>
        <w:t xml:space="preserve"> у</w:t>
      </w:r>
      <w:r w:rsidR="0044312C" w:rsidRPr="0044312C">
        <w:rPr>
          <w:rFonts w:ascii="Times New Roman" w:hAnsi="Times New Roman"/>
          <w:color w:val="000000"/>
          <w:sz w:val="28"/>
          <w:szCs w:val="28"/>
          <w:lang w:val="uk-UA"/>
        </w:rPr>
        <w:t>частю</w:t>
      </w:r>
      <w:r w:rsidR="0044312C">
        <w:rPr>
          <w:rFonts w:ascii="Times New Roman" w:hAnsi="Times New Roman"/>
          <w:color w:val="000000"/>
          <w:sz w:val="28"/>
          <w:szCs w:val="28"/>
          <w:lang w:val="uk-UA"/>
        </w:rPr>
        <w:t>. О</w:t>
      </w:r>
      <w:r w:rsidR="0044312C" w:rsidRPr="0044312C">
        <w:rPr>
          <w:rFonts w:ascii="Times New Roman" w:hAnsi="Times New Roman"/>
          <w:color w:val="000000"/>
          <w:sz w:val="28"/>
          <w:szCs w:val="28"/>
          <w:lang w:val="uk-UA"/>
        </w:rPr>
        <w:t xml:space="preserve">рганізація </w:t>
      </w:r>
      <w:r w:rsidR="0044312C">
        <w:rPr>
          <w:rFonts w:ascii="Times New Roman" w:hAnsi="Times New Roman"/>
          <w:color w:val="000000"/>
          <w:sz w:val="28"/>
          <w:szCs w:val="28"/>
          <w:lang w:val="uk-UA"/>
        </w:rPr>
        <w:t xml:space="preserve">та управління охороною </w:t>
      </w:r>
      <w:r w:rsidR="00BC2EAA">
        <w:rPr>
          <w:rFonts w:ascii="Times New Roman" w:hAnsi="Times New Roman"/>
          <w:color w:val="000000"/>
          <w:sz w:val="28"/>
          <w:szCs w:val="28"/>
          <w:lang w:val="uk-UA"/>
        </w:rPr>
        <w:t>здоров’я; 2016 Жовт 18-20; Київ.</w:t>
      </w:r>
      <w:r w:rsidR="0044312C" w:rsidRPr="0044312C">
        <w:rPr>
          <w:rFonts w:ascii="Times New Roman" w:hAnsi="Times New Roman"/>
          <w:color w:val="000000"/>
          <w:sz w:val="28"/>
          <w:szCs w:val="28"/>
          <w:lang w:val="uk-UA"/>
        </w:rPr>
        <w:t xml:space="preserve"> </w:t>
      </w:r>
      <w:r w:rsidR="00BC2EAA">
        <w:rPr>
          <w:rFonts w:ascii="Times New Roman" w:hAnsi="Times New Roman"/>
          <w:color w:val="000000"/>
          <w:sz w:val="28"/>
          <w:szCs w:val="28"/>
          <w:lang w:val="uk-UA"/>
        </w:rPr>
        <w:t>Київ: НМАПО ім П. Л. Шупика</w:t>
      </w:r>
      <w:r w:rsidR="0098334F">
        <w:rPr>
          <w:rFonts w:ascii="Times New Roman" w:hAnsi="Times New Roman"/>
          <w:color w:val="000000"/>
          <w:sz w:val="28"/>
          <w:szCs w:val="28"/>
          <w:lang w:val="uk-UA"/>
        </w:rPr>
        <w:t>; 2016,</w:t>
      </w:r>
      <w:r w:rsidR="00BC2EAA">
        <w:rPr>
          <w:rFonts w:ascii="Times New Roman" w:hAnsi="Times New Roman"/>
          <w:color w:val="000000"/>
          <w:sz w:val="28"/>
          <w:szCs w:val="28"/>
          <w:lang w:val="uk-UA"/>
        </w:rPr>
        <w:t xml:space="preserve"> с. </w:t>
      </w:r>
      <w:r w:rsidR="0044312C">
        <w:rPr>
          <w:rFonts w:ascii="Times New Roman" w:hAnsi="Times New Roman"/>
          <w:color w:val="000000"/>
          <w:sz w:val="28"/>
          <w:szCs w:val="28"/>
          <w:lang w:val="uk-UA"/>
        </w:rPr>
        <w:t xml:space="preserve">32. </w:t>
      </w:r>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rPr>
      </w:pPr>
      <w:r w:rsidRPr="0044312C">
        <w:rPr>
          <w:rFonts w:ascii="Times New Roman" w:hAnsi="Times New Roman"/>
          <w:color w:val="000000"/>
          <w:sz w:val="28"/>
          <w:szCs w:val="28"/>
          <w:lang w:val="uk-UA"/>
        </w:rPr>
        <w:t>Сміянов ВА, Степаненко АВ, Петренко ВЮ, Тарасенко СВ.</w:t>
      </w:r>
      <w:r w:rsidR="00C15EAF" w:rsidRPr="0044312C">
        <w:rPr>
          <w:rFonts w:ascii="Times New Roman" w:hAnsi="Times New Roman"/>
          <w:color w:val="000000"/>
          <w:sz w:val="28"/>
          <w:szCs w:val="28"/>
          <w:lang w:val="uk-UA"/>
        </w:rPr>
        <w:t xml:space="preserve"> </w:t>
      </w:r>
      <w:r w:rsidRPr="0044312C">
        <w:rPr>
          <w:rFonts w:ascii="Times New Roman" w:hAnsi="Times New Roman"/>
          <w:color w:val="000000"/>
          <w:sz w:val="28"/>
          <w:szCs w:val="28"/>
          <w:lang w:val="uk-UA"/>
        </w:rPr>
        <w:t>Організаційно-методологічний</w:t>
      </w:r>
      <w:r w:rsidR="00C15EAF" w:rsidRPr="0044312C">
        <w:rPr>
          <w:rFonts w:ascii="Times New Roman" w:hAnsi="Times New Roman"/>
          <w:color w:val="000000"/>
          <w:sz w:val="28"/>
          <w:szCs w:val="28"/>
          <w:lang w:val="uk-UA"/>
        </w:rPr>
        <w:t xml:space="preserve"> </w:t>
      </w:r>
      <w:r w:rsidRPr="0044312C">
        <w:rPr>
          <w:rFonts w:ascii="Times New Roman" w:hAnsi="Times New Roman"/>
          <w:color w:val="000000"/>
          <w:sz w:val="28"/>
          <w:szCs w:val="28"/>
          <w:lang w:val="uk-UA"/>
        </w:rPr>
        <w:t>підхід</w:t>
      </w:r>
      <w:r w:rsidR="00C15EAF" w:rsidRPr="0044312C">
        <w:rPr>
          <w:rFonts w:ascii="Times New Roman" w:hAnsi="Times New Roman"/>
          <w:color w:val="000000"/>
          <w:sz w:val="28"/>
          <w:szCs w:val="28"/>
          <w:lang w:val="uk-UA"/>
        </w:rPr>
        <w:t xml:space="preserve"> </w:t>
      </w:r>
      <w:r w:rsidRPr="0044312C">
        <w:rPr>
          <w:rFonts w:ascii="Times New Roman" w:hAnsi="Times New Roman"/>
          <w:color w:val="000000"/>
          <w:sz w:val="28"/>
          <w:szCs w:val="28"/>
          <w:lang w:val="uk-UA"/>
        </w:rPr>
        <w:t>до</w:t>
      </w:r>
      <w:r w:rsidR="00C15EAF" w:rsidRPr="0044312C">
        <w:rPr>
          <w:rFonts w:ascii="Times New Roman" w:hAnsi="Times New Roman"/>
          <w:color w:val="000000"/>
          <w:sz w:val="28"/>
          <w:szCs w:val="28"/>
          <w:lang w:val="uk-UA"/>
        </w:rPr>
        <w:t xml:space="preserve"> </w:t>
      </w:r>
      <w:r w:rsidRPr="0044312C">
        <w:rPr>
          <w:rFonts w:ascii="Times New Roman" w:hAnsi="Times New Roman"/>
          <w:color w:val="000000"/>
          <w:sz w:val="28"/>
          <w:szCs w:val="28"/>
          <w:lang w:val="uk-UA"/>
        </w:rPr>
        <w:t>управління</w:t>
      </w:r>
      <w:r w:rsidR="00C15EAF" w:rsidRPr="0044312C">
        <w:rPr>
          <w:rFonts w:ascii="Times New Roman" w:hAnsi="Times New Roman"/>
          <w:color w:val="000000"/>
          <w:sz w:val="28"/>
          <w:szCs w:val="28"/>
          <w:lang w:val="uk-UA"/>
        </w:rPr>
        <w:t xml:space="preserve"> </w:t>
      </w:r>
      <w:r w:rsidRPr="0044312C">
        <w:rPr>
          <w:rFonts w:ascii="Times New Roman" w:hAnsi="Times New Roman"/>
          <w:color w:val="000000"/>
          <w:sz w:val="28"/>
          <w:szCs w:val="28"/>
          <w:lang w:val="uk-UA"/>
        </w:rPr>
        <w:t>якістю</w:t>
      </w:r>
      <w:r w:rsidR="00C15EAF" w:rsidRPr="0044312C">
        <w:rPr>
          <w:rFonts w:ascii="Times New Roman" w:hAnsi="Times New Roman"/>
          <w:color w:val="000000"/>
          <w:sz w:val="28"/>
          <w:szCs w:val="28"/>
          <w:lang w:val="uk-UA"/>
        </w:rPr>
        <w:t xml:space="preserve"> </w:t>
      </w:r>
      <w:r w:rsidRPr="0044312C">
        <w:rPr>
          <w:rFonts w:ascii="Times New Roman" w:hAnsi="Times New Roman"/>
          <w:color w:val="000000"/>
          <w:sz w:val="28"/>
          <w:szCs w:val="28"/>
          <w:lang w:val="uk-UA"/>
        </w:rPr>
        <w:t>медичної</w:t>
      </w:r>
      <w:r w:rsidR="00C15EAF" w:rsidRPr="0044312C">
        <w:rPr>
          <w:rFonts w:ascii="Times New Roman" w:hAnsi="Times New Roman"/>
          <w:color w:val="000000"/>
          <w:sz w:val="28"/>
          <w:szCs w:val="28"/>
          <w:lang w:val="uk-UA"/>
        </w:rPr>
        <w:t xml:space="preserve"> </w:t>
      </w:r>
      <w:r w:rsidRPr="0044312C">
        <w:rPr>
          <w:rFonts w:ascii="Times New Roman" w:hAnsi="Times New Roman"/>
          <w:color w:val="000000"/>
          <w:sz w:val="28"/>
          <w:szCs w:val="28"/>
          <w:lang w:val="uk-UA"/>
        </w:rPr>
        <w:t>допомоги</w:t>
      </w:r>
      <w:r w:rsidR="00C15EAF" w:rsidRPr="0044312C">
        <w:rPr>
          <w:rFonts w:ascii="Times New Roman" w:hAnsi="Times New Roman"/>
          <w:color w:val="000000"/>
          <w:sz w:val="28"/>
          <w:szCs w:val="28"/>
          <w:lang w:val="uk-UA"/>
        </w:rPr>
        <w:t xml:space="preserve"> </w:t>
      </w:r>
      <w:r w:rsidRPr="00852C8D">
        <w:rPr>
          <w:rFonts w:ascii="Times New Roman" w:hAnsi="Times New Roman"/>
          <w:color w:val="000000"/>
          <w:sz w:val="28"/>
          <w:szCs w:val="28"/>
        </w:rPr>
        <w:lastRenderedPageBreak/>
        <w:t>у</w:t>
      </w:r>
      <w:r w:rsidR="00C15EAF" w:rsidRPr="00852C8D">
        <w:rPr>
          <w:rFonts w:ascii="Times New Roman" w:hAnsi="Times New Roman"/>
          <w:color w:val="000000"/>
          <w:sz w:val="28"/>
          <w:szCs w:val="28"/>
        </w:rPr>
        <w:t xml:space="preserve"> </w:t>
      </w:r>
      <w:r w:rsidRPr="00852C8D">
        <w:rPr>
          <w:rFonts w:ascii="Times New Roman" w:hAnsi="Times New Roman"/>
          <w:color w:val="000000"/>
          <w:sz w:val="28"/>
          <w:szCs w:val="28"/>
        </w:rPr>
        <w:t>закладі</w:t>
      </w:r>
      <w:r w:rsidR="00C15EAF" w:rsidRPr="00852C8D">
        <w:rPr>
          <w:rFonts w:ascii="Times New Roman" w:hAnsi="Times New Roman"/>
          <w:color w:val="000000"/>
          <w:sz w:val="28"/>
          <w:szCs w:val="28"/>
        </w:rPr>
        <w:t xml:space="preserve"> </w:t>
      </w:r>
      <w:r w:rsidRPr="00852C8D">
        <w:rPr>
          <w:rFonts w:ascii="Times New Roman" w:hAnsi="Times New Roman"/>
          <w:color w:val="000000"/>
          <w:sz w:val="28"/>
          <w:szCs w:val="28"/>
        </w:rPr>
        <w:t>охорони</w:t>
      </w:r>
      <w:r w:rsidR="00C15EAF" w:rsidRPr="00852C8D">
        <w:rPr>
          <w:rFonts w:ascii="Times New Roman" w:hAnsi="Times New Roman"/>
          <w:color w:val="000000"/>
          <w:sz w:val="28"/>
          <w:szCs w:val="28"/>
        </w:rPr>
        <w:t xml:space="preserve"> </w:t>
      </w:r>
      <w:r w:rsidRPr="00852C8D">
        <w:rPr>
          <w:rFonts w:ascii="Times New Roman" w:hAnsi="Times New Roman"/>
          <w:color w:val="000000"/>
          <w:sz w:val="28"/>
          <w:szCs w:val="28"/>
        </w:rPr>
        <w:t>здоров’я. Вісник</w:t>
      </w:r>
      <w:r w:rsidR="00C15EAF" w:rsidRPr="00852C8D">
        <w:rPr>
          <w:rFonts w:ascii="Times New Roman" w:hAnsi="Times New Roman"/>
          <w:color w:val="000000"/>
          <w:sz w:val="28"/>
          <w:szCs w:val="28"/>
        </w:rPr>
        <w:t xml:space="preserve"> </w:t>
      </w:r>
      <w:r w:rsidRPr="00852C8D">
        <w:rPr>
          <w:rFonts w:ascii="Times New Roman" w:hAnsi="Times New Roman"/>
          <w:color w:val="000000"/>
          <w:sz w:val="28"/>
          <w:szCs w:val="28"/>
        </w:rPr>
        <w:t>соціальної</w:t>
      </w:r>
      <w:r w:rsidR="00C15EAF" w:rsidRPr="00852C8D">
        <w:rPr>
          <w:rFonts w:ascii="Times New Roman" w:hAnsi="Times New Roman"/>
          <w:color w:val="000000"/>
          <w:sz w:val="28"/>
          <w:szCs w:val="28"/>
        </w:rPr>
        <w:t xml:space="preserve"> </w:t>
      </w:r>
      <w:r w:rsidRPr="00852C8D">
        <w:rPr>
          <w:rFonts w:ascii="Times New Roman" w:hAnsi="Times New Roman"/>
          <w:color w:val="000000"/>
          <w:sz w:val="28"/>
          <w:szCs w:val="28"/>
        </w:rPr>
        <w:t>гігієни</w:t>
      </w:r>
      <w:r w:rsidR="00C15EAF" w:rsidRPr="00852C8D">
        <w:rPr>
          <w:rFonts w:ascii="Times New Roman" w:hAnsi="Times New Roman"/>
          <w:color w:val="000000"/>
          <w:sz w:val="28"/>
          <w:szCs w:val="28"/>
        </w:rPr>
        <w:t xml:space="preserve"> </w:t>
      </w:r>
      <w:r w:rsidRPr="00852C8D">
        <w:rPr>
          <w:rFonts w:ascii="Times New Roman" w:hAnsi="Times New Roman"/>
          <w:color w:val="000000"/>
          <w:sz w:val="28"/>
          <w:szCs w:val="28"/>
        </w:rPr>
        <w:t>та</w:t>
      </w:r>
      <w:r w:rsidR="00C15EAF" w:rsidRPr="00852C8D">
        <w:rPr>
          <w:rFonts w:ascii="Times New Roman" w:hAnsi="Times New Roman"/>
          <w:color w:val="000000"/>
          <w:sz w:val="28"/>
          <w:szCs w:val="28"/>
        </w:rPr>
        <w:t xml:space="preserve"> </w:t>
      </w:r>
      <w:r w:rsidRPr="00852C8D">
        <w:rPr>
          <w:rFonts w:ascii="Times New Roman" w:hAnsi="Times New Roman"/>
          <w:color w:val="000000"/>
          <w:sz w:val="28"/>
          <w:szCs w:val="28"/>
        </w:rPr>
        <w:t>організації</w:t>
      </w:r>
      <w:r w:rsidR="00C15EAF" w:rsidRPr="00852C8D">
        <w:rPr>
          <w:rFonts w:ascii="Times New Roman" w:hAnsi="Times New Roman"/>
          <w:color w:val="000000"/>
          <w:sz w:val="28"/>
          <w:szCs w:val="28"/>
        </w:rPr>
        <w:t xml:space="preserve"> </w:t>
      </w:r>
      <w:r w:rsidRPr="00852C8D">
        <w:rPr>
          <w:rFonts w:ascii="Times New Roman" w:hAnsi="Times New Roman"/>
          <w:color w:val="000000"/>
          <w:sz w:val="28"/>
          <w:szCs w:val="28"/>
        </w:rPr>
        <w:t>охорони</w:t>
      </w:r>
      <w:r w:rsidR="00C15EAF" w:rsidRPr="00852C8D">
        <w:rPr>
          <w:rFonts w:ascii="Times New Roman" w:hAnsi="Times New Roman"/>
          <w:color w:val="000000"/>
          <w:sz w:val="28"/>
          <w:szCs w:val="28"/>
        </w:rPr>
        <w:t xml:space="preserve"> </w:t>
      </w:r>
      <w:r w:rsidRPr="00852C8D">
        <w:rPr>
          <w:rFonts w:ascii="Times New Roman" w:hAnsi="Times New Roman"/>
          <w:color w:val="000000"/>
          <w:sz w:val="28"/>
          <w:szCs w:val="28"/>
        </w:rPr>
        <w:t>здоров’я</w:t>
      </w:r>
      <w:r w:rsidR="00C15EAF" w:rsidRPr="00852C8D">
        <w:rPr>
          <w:rFonts w:ascii="Times New Roman" w:hAnsi="Times New Roman"/>
          <w:color w:val="000000"/>
          <w:sz w:val="28"/>
          <w:szCs w:val="28"/>
        </w:rPr>
        <w:t xml:space="preserve"> </w:t>
      </w:r>
      <w:r w:rsidRPr="00852C8D">
        <w:rPr>
          <w:rFonts w:ascii="Times New Roman" w:hAnsi="Times New Roman"/>
          <w:color w:val="000000"/>
          <w:sz w:val="28"/>
          <w:szCs w:val="28"/>
        </w:rPr>
        <w:t>України. 2013;3:11-18.</w:t>
      </w:r>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rPr>
      </w:pPr>
      <w:r w:rsidRPr="00852C8D">
        <w:rPr>
          <w:rFonts w:ascii="Times New Roman" w:hAnsi="Times New Roman"/>
          <w:color w:val="000000"/>
          <w:sz w:val="28"/>
          <w:szCs w:val="28"/>
        </w:rPr>
        <w:t>Сміянов ВА, Петренко ВЮ, Тарасенко СВ.</w:t>
      </w:r>
      <w:r w:rsidR="00C15EAF" w:rsidRPr="00852C8D">
        <w:rPr>
          <w:rFonts w:ascii="Times New Roman" w:hAnsi="Times New Roman"/>
          <w:color w:val="000000"/>
          <w:sz w:val="28"/>
          <w:szCs w:val="28"/>
        </w:rPr>
        <w:t xml:space="preserve"> </w:t>
      </w:r>
      <w:r w:rsidRPr="00852C8D">
        <w:rPr>
          <w:rFonts w:ascii="Times New Roman" w:hAnsi="Times New Roman"/>
          <w:color w:val="000000"/>
          <w:sz w:val="28"/>
          <w:szCs w:val="28"/>
        </w:rPr>
        <w:t>Впровадження моделі управління якістю медичної допомоги на основі медико-соціального механізму внутрішнього аудиту в закладі охорони здоров’я. Журнал клінічних та експериментал</w:t>
      </w:r>
      <w:r w:rsidR="00BC2EAA">
        <w:rPr>
          <w:rFonts w:ascii="Times New Roman" w:hAnsi="Times New Roman"/>
          <w:color w:val="000000"/>
          <w:sz w:val="28"/>
          <w:szCs w:val="28"/>
        </w:rPr>
        <w:t>ьних медичних досліджень. 2013;2:</w:t>
      </w:r>
      <w:r w:rsidRPr="00852C8D">
        <w:rPr>
          <w:rFonts w:ascii="Times New Roman" w:hAnsi="Times New Roman"/>
          <w:color w:val="000000"/>
          <w:sz w:val="28"/>
          <w:szCs w:val="28"/>
        </w:rPr>
        <w:t>201-8.</w:t>
      </w:r>
    </w:p>
    <w:p w:rsidR="002D2AF4" w:rsidRPr="00852C8D" w:rsidRDefault="00C15EAF"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rPr>
      </w:pPr>
      <w:r w:rsidRPr="00852C8D">
        <w:rPr>
          <w:rFonts w:ascii="Times New Roman" w:hAnsi="Times New Roman"/>
          <w:color w:val="000000"/>
          <w:sz w:val="28"/>
          <w:szCs w:val="28"/>
        </w:rPr>
        <w:t xml:space="preserve">Строкань АМ, Зуб </w:t>
      </w:r>
      <w:r w:rsidR="002D2AF4" w:rsidRPr="00852C8D">
        <w:rPr>
          <w:rFonts w:ascii="Times New Roman" w:hAnsi="Times New Roman"/>
          <w:color w:val="000000"/>
          <w:sz w:val="28"/>
          <w:szCs w:val="28"/>
        </w:rPr>
        <w:t>ВО. Управління ризиками як важливий елемент системи управління якістю медичної допомоги в закладі охорони здоров’я В: Скалецький ЮМ, редактор. Матеріали Міжн. наук.-практ. конф. Безпека пацієнтів в Україні: стан і шляхи її покращення; 2017 черв.</w:t>
      </w:r>
      <w:r w:rsidRPr="00852C8D">
        <w:rPr>
          <w:rFonts w:ascii="Times New Roman" w:hAnsi="Times New Roman"/>
          <w:color w:val="000000"/>
          <w:sz w:val="28"/>
          <w:szCs w:val="28"/>
        </w:rPr>
        <w:t xml:space="preserve"> </w:t>
      </w:r>
      <w:r w:rsidR="002D2AF4" w:rsidRPr="00852C8D">
        <w:rPr>
          <w:rFonts w:ascii="Times New Roman" w:hAnsi="Times New Roman"/>
          <w:color w:val="000000"/>
          <w:sz w:val="28"/>
          <w:szCs w:val="28"/>
        </w:rPr>
        <w:t>6-7; Дніпро. Київ: ДУ «Інститут громадського здоров’я ім. О. М. Марзєєва НАМН України»; 2017,</w:t>
      </w:r>
      <w:r w:rsidR="00BC2EAA">
        <w:rPr>
          <w:rFonts w:ascii="Times New Roman" w:hAnsi="Times New Roman"/>
          <w:color w:val="000000"/>
          <w:sz w:val="28"/>
          <w:szCs w:val="28"/>
          <w:lang w:val="uk-UA"/>
        </w:rPr>
        <w:t xml:space="preserve"> с. </w:t>
      </w:r>
      <w:r w:rsidR="002D2AF4" w:rsidRPr="00852C8D">
        <w:rPr>
          <w:rFonts w:ascii="Times New Roman" w:hAnsi="Times New Roman"/>
          <w:color w:val="000000"/>
          <w:sz w:val="28"/>
          <w:szCs w:val="28"/>
        </w:rPr>
        <w:t>78-9.</w:t>
      </w:r>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852C8D">
        <w:rPr>
          <w:rFonts w:ascii="Times New Roman" w:hAnsi="Times New Roman"/>
          <w:color w:val="000000"/>
          <w:sz w:val="28"/>
          <w:szCs w:val="28"/>
          <w:lang w:val="en-US"/>
        </w:rPr>
        <w:t>Seshia SS, Makhinson M, Young GB. Evidence-informed person-centred health care (part II): are 'cognitive biases plus' underlying the EBM paradigm responsible for undermining the quality of evidence? J Eval Clin Pract. 2014;20(6):748-58.</w:t>
      </w:r>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852C8D">
        <w:rPr>
          <w:rFonts w:ascii="Times New Roman" w:hAnsi="Times New Roman"/>
          <w:color w:val="000000"/>
          <w:sz w:val="28"/>
          <w:szCs w:val="28"/>
          <w:lang w:val="en-US"/>
        </w:rPr>
        <w:t>Seshia SS, Makhinson M, Young GB. ‘Cognitive biases plus’: covert subverters of healthcare evidence. Evid Based Med. 2016;21(2):41-5.</w:t>
      </w:r>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852C8D">
        <w:rPr>
          <w:rFonts w:ascii="Times New Roman" w:hAnsi="Times New Roman"/>
          <w:color w:val="000000"/>
          <w:sz w:val="28"/>
          <w:szCs w:val="28"/>
          <w:lang w:val="en-US"/>
        </w:rPr>
        <w:t>Reason J. The Human Contribution: Unsafe Acts, Accidents and Heroic Recoveries. Surrey, England, UK: Ashgate</w:t>
      </w:r>
      <w:r w:rsidR="00B24DC2" w:rsidRPr="00852C8D">
        <w:rPr>
          <w:rFonts w:ascii="Times New Roman" w:hAnsi="Times New Roman"/>
          <w:color w:val="000000"/>
          <w:sz w:val="28"/>
          <w:szCs w:val="28"/>
          <w:lang w:val="en-US"/>
        </w:rPr>
        <w:t xml:space="preserve"> Publishing, Ltd., 2008, 295 p.</w:t>
      </w:r>
      <w:r w:rsidR="00B24DC2" w:rsidRPr="00852C8D">
        <w:rPr>
          <w:rFonts w:ascii="Arial" w:hAnsi="Arial" w:cs="Arial"/>
          <w:color w:val="777777"/>
          <w:shd w:val="clear" w:color="auto" w:fill="FFFFFF"/>
          <w:lang w:val="en-US"/>
        </w:rPr>
        <w:t xml:space="preserve"> </w:t>
      </w:r>
    </w:p>
    <w:p w:rsidR="002D2AF4" w:rsidRPr="00852C8D" w:rsidRDefault="00B24DC2"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852C8D">
        <w:rPr>
          <w:rFonts w:ascii="Times New Roman" w:hAnsi="Times New Roman"/>
          <w:color w:val="000000"/>
          <w:sz w:val="28"/>
          <w:szCs w:val="28"/>
          <w:lang w:val="en-US"/>
        </w:rPr>
        <w:t>Reason J. A Life in Error:</w:t>
      </w:r>
      <w:r w:rsidRPr="00852C8D">
        <w:rPr>
          <w:rFonts w:cs="Arial"/>
          <w:color w:val="10147E"/>
          <w:kern w:val="36"/>
          <w:sz w:val="36"/>
          <w:szCs w:val="36"/>
          <w:lang w:val="en-US"/>
        </w:rPr>
        <w:t xml:space="preserve"> </w:t>
      </w:r>
      <w:r w:rsidRPr="00852C8D">
        <w:rPr>
          <w:rFonts w:ascii="Times New Roman" w:hAnsi="Times New Roman"/>
          <w:bCs/>
          <w:color w:val="000000"/>
          <w:sz w:val="28"/>
          <w:szCs w:val="28"/>
          <w:lang w:val="en-US"/>
        </w:rPr>
        <w:t xml:space="preserve">From Little Slips to Big Disasters. </w:t>
      </w:r>
      <w:r w:rsidR="002D2AF4" w:rsidRPr="00852C8D">
        <w:rPr>
          <w:rFonts w:ascii="Times New Roman" w:hAnsi="Times New Roman"/>
          <w:color w:val="000000"/>
          <w:sz w:val="28"/>
          <w:szCs w:val="28"/>
          <w:lang w:val="en-US"/>
        </w:rPr>
        <w:t>Surrey, UK: Ashgate Publi</w:t>
      </w:r>
      <w:r w:rsidRPr="00852C8D">
        <w:rPr>
          <w:rFonts w:ascii="Times New Roman" w:hAnsi="Times New Roman"/>
          <w:color w:val="000000"/>
          <w:sz w:val="28"/>
          <w:szCs w:val="28"/>
          <w:lang w:val="en-US"/>
        </w:rPr>
        <w:t>shing Lt</w:t>
      </w:r>
      <w:r w:rsidR="0098334F">
        <w:rPr>
          <w:rFonts w:ascii="Times New Roman" w:hAnsi="Times New Roman"/>
          <w:color w:val="000000"/>
          <w:sz w:val="28"/>
          <w:szCs w:val="28"/>
          <w:lang w:val="en-US"/>
        </w:rPr>
        <w:t>d; 2013.</w:t>
      </w:r>
      <w:r w:rsidR="002D2AF4" w:rsidRPr="00852C8D">
        <w:rPr>
          <w:rFonts w:ascii="Times New Roman" w:hAnsi="Times New Roman"/>
          <w:color w:val="000000"/>
          <w:sz w:val="28"/>
          <w:szCs w:val="28"/>
          <w:lang w:val="en-US"/>
        </w:rPr>
        <w:t xml:space="preserve"> </w:t>
      </w:r>
      <w:r w:rsidRPr="00852C8D">
        <w:rPr>
          <w:rFonts w:ascii="Times New Roman" w:hAnsi="Times New Roman"/>
          <w:color w:val="000000"/>
          <w:sz w:val="28"/>
          <w:szCs w:val="28"/>
          <w:lang w:val="en-US"/>
        </w:rPr>
        <w:t>150 p</w:t>
      </w:r>
      <w:r w:rsidR="002D2AF4" w:rsidRPr="00852C8D">
        <w:rPr>
          <w:rFonts w:ascii="Times New Roman" w:hAnsi="Times New Roman"/>
          <w:color w:val="000000"/>
          <w:sz w:val="28"/>
          <w:szCs w:val="28"/>
          <w:lang w:val="en-US"/>
        </w:rPr>
        <w:t>.</w:t>
      </w:r>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sz w:val="28"/>
          <w:szCs w:val="28"/>
          <w:lang w:val="en-US"/>
        </w:rPr>
      </w:pPr>
      <w:r w:rsidRPr="00852C8D">
        <w:rPr>
          <w:rFonts w:ascii="Times New Roman" w:hAnsi="Times New Roman"/>
          <w:color w:val="000000"/>
          <w:sz w:val="28"/>
          <w:szCs w:val="28"/>
          <w:lang w:val="en-US"/>
        </w:rPr>
        <w:t xml:space="preserve">Reason J, Hollnagel E, Paries J. Revisiting the </w:t>
      </w:r>
      <w:r w:rsidR="00B24DC2" w:rsidRPr="00852C8D">
        <w:rPr>
          <w:rFonts w:ascii="Times New Roman" w:hAnsi="Times New Roman"/>
          <w:color w:val="000000"/>
          <w:sz w:val="28"/>
          <w:szCs w:val="28"/>
          <w:lang w:val="en-US"/>
        </w:rPr>
        <w:t>“</w:t>
      </w:r>
      <w:r w:rsidRPr="00852C8D">
        <w:rPr>
          <w:rFonts w:ascii="Times New Roman" w:hAnsi="Times New Roman"/>
          <w:color w:val="000000"/>
          <w:sz w:val="28"/>
          <w:szCs w:val="28"/>
          <w:lang w:val="en-US"/>
        </w:rPr>
        <w:t xml:space="preserve">Swiss </w:t>
      </w:r>
      <w:r w:rsidR="00B24DC2" w:rsidRPr="00852C8D">
        <w:rPr>
          <w:rFonts w:ascii="Times New Roman" w:hAnsi="Times New Roman"/>
          <w:color w:val="000000"/>
          <w:sz w:val="28"/>
          <w:szCs w:val="28"/>
          <w:lang w:val="en-US"/>
        </w:rPr>
        <w:t>c</w:t>
      </w:r>
      <w:r w:rsidR="0098334F">
        <w:rPr>
          <w:rFonts w:ascii="Times New Roman" w:hAnsi="Times New Roman"/>
          <w:color w:val="000000"/>
          <w:sz w:val="28"/>
          <w:szCs w:val="28"/>
          <w:lang w:val="en-US"/>
        </w:rPr>
        <w:t>heese” model of accidents 2006</w:t>
      </w:r>
      <w:r w:rsidR="00B24DC2" w:rsidRPr="00852C8D">
        <w:rPr>
          <w:rFonts w:ascii="Times New Roman" w:hAnsi="Times New Roman"/>
          <w:color w:val="000000"/>
          <w:sz w:val="28"/>
          <w:szCs w:val="28"/>
          <w:lang w:val="en-US"/>
        </w:rPr>
        <w:t xml:space="preserve"> </w:t>
      </w:r>
      <w:r w:rsidRPr="00852C8D">
        <w:rPr>
          <w:rFonts w:ascii="Times New Roman" w:hAnsi="Times New Roman"/>
          <w:color w:val="000000"/>
          <w:sz w:val="28"/>
          <w:szCs w:val="28"/>
          <w:lang w:val="en-US"/>
        </w:rPr>
        <w:t>[Internet].</w:t>
      </w:r>
      <w:r w:rsidR="00B24DC2" w:rsidRPr="00852C8D">
        <w:rPr>
          <w:rFonts w:ascii="Times New Roman" w:hAnsi="Times New Roman"/>
          <w:color w:val="000000"/>
          <w:sz w:val="28"/>
          <w:szCs w:val="28"/>
          <w:lang w:val="en-US"/>
        </w:rPr>
        <w:t xml:space="preserve"> </w:t>
      </w:r>
      <w:r w:rsidRPr="00852C8D">
        <w:rPr>
          <w:rFonts w:ascii="Times New Roman" w:hAnsi="Times New Roman"/>
          <w:color w:val="000000"/>
          <w:sz w:val="28"/>
          <w:szCs w:val="28"/>
          <w:lang w:val="en-US"/>
        </w:rPr>
        <w:t>EEC Note No.13</w:t>
      </w:r>
      <w:r w:rsidR="0098334F">
        <w:rPr>
          <w:rFonts w:ascii="Times New Roman" w:hAnsi="Times New Roman"/>
          <w:color w:val="000000"/>
          <w:sz w:val="28"/>
          <w:szCs w:val="28"/>
          <w:lang w:val="en-US"/>
        </w:rPr>
        <w:t>/06</w:t>
      </w:r>
      <w:r w:rsidRPr="00852C8D">
        <w:rPr>
          <w:rFonts w:ascii="Times New Roman" w:hAnsi="Times New Roman"/>
          <w:color w:val="000000"/>
          <w:sz w:val="28"/>
          <w:szCs w:val="28"/>
          <w:lang w:val="en-US"/>
        </w:rPr>
        <w:t xml:space="preserve"> </w:t>
      </w:r>
      <w:r w:rsidRPr="00852C8D">
        <w:rPr>
          <w:rFonts w:ascii="Times New Roman" w:hAnsi="Times New Roman"/>
          <w:color w:val="000000"/>
          <w:sz w:val="28"/>
          <w:szCs w:val="28"/>
          <w:lang w:val="uk-UA"/>
        </w:rPr>
        <w:t>[cited 201</w:t>
      </w:r>
      <w:r w:rsidRPr="00852C8D">
        <w:rPr>
          <w:rFonts w:ascii="Times New Roman" w:hAnsi="Times New Roman"/>
          <w:color w:val="000000"/>
          <w:sz w:val="28"/>
          <w:szCs w:val="28"/>
          <w:lang w:val="en-US"/>
        </w:rPr>
        <w:t>7</w:t>
      </w:r>
      <w:r w:rsidRPr="00852C8D">
        <w:rPr>
          <w:rFonts w:ascii="Times New Roman" w:hAnsi="Times New Roman"/>
          <w:color w:val="000000"/>
          <w:sz w:val="28"/>
          <w:szCs w:val="28"/>
          <w:lang w:val="uk-UA"/>
        </w:rPr>
        <w:t xml:space="preserve"> Nov 5]. </w:t>
      </w:r>
      <w:r w:rsidRPr="00852C8D">
        <w:rPr>
          <w:rFonts w:ascii="Times New Roman" w:hAnsi="Times New Roman"/>
          <w:color w:val="000000"/>
          <w:sz w:val="28"/>
          <w:szCs w:val="28"/>
          <w:lang w:val="en-US"/>
        </w:rPr>
        <w:t xml:space="preserve">Available from: </w:t>
      </w:r>
      <w:hyperlink r:id="rId85" w:history="1">
        <w:r w:rsidR="00B24DC2" w:rsidRPr="00852C8D">
          <w:rPr>
            <w:rStyle w:val="ae"/>
            <w:rFonts w:ascii="Times New Roman" w:hAnsi="Times New Roman"/>
            <w:color w:val="auto"/>
            <w:sz w:val="28"/>
            <w:szCs w:val="28"/>
            <w:u w:val="none"/>
            <w:lang w:val="en-US"/>
          </w:rPr>
          <w:t>https://www.eu</w:t>
        </w:r>
      </w:hyperlink>
      <w:r w:rsidRPr="00852C8D">
        <w:rPr>
          <w:rFonts w:ascii="Times New Roman" w:hAnsi="Times New Roman"/>
          <w:sz w:val="28"/>
          <w:szCs w:val="28"/>
          <w:lang w:val="en-US"/>
        </w:rPr>
        <w:t>rocontrol.int/eec/gallery/content/public/document/eec/report/2</w:t>
      </w:r>
      <w:r w:rsidR="00B24DC2" w:rsidRPr="00852C8D">
        <w:rPr>
          <w:rFonts w:ascii="Times New Roman" w:hAnsi="Times New Roman"/>
          <w:sz w:val="28"/>
          <w:szCs w:val="28"/>
          <w:lang w:val="en-US"/>
        </w:rPr>
        <w:t>006/017_Swiss_Cheese_Model.pdf</w:t>
      </w:r>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852C8D">
        <w:rPr>
          <w:rFonts w:ascii="Times New Roman" w:hAnsi="Times New Roman"/>
          <w:color w:val="000000"/>
          <w:sz w:val="28"/>
          <w:szCs w:val="28"/>
          <w:lang w:val="en-US"/>
        </w:rPr>
        <w:t>Perneger TV. The Swiss cheese model of safety incidents: are there holes in the metaphor? BMC Health Serv Res. 2005;5:71.</w:t>
      </w:r>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852C8D">
        <w:rPr>
          <w:rFonts w:ascii="Times New Roman" w:hAnsi="Times New Roman"/>
          <w:color w:val="000000"/>
          <w:sz w:val="28"/>
          <w:szCs w:val="28"/>
          <w:lang w:val="en-US"/>
        </w:rPr>
        <w:t>Raheja D, Escano MC. Swiss cheese model for investigating the causes of adverse e</w:t>
      </w:r>
      <w:r w:rsidR="0098334F">
        <w:rPr>
          <w:rFonts w:ascii="Times New Roman" w:hAnsi="Times New Roman"/>
          <w:color w:val="000000"/>
          <w:sz w:val="28"/>
          <w:szCs w:val="28"/>
          <w:lang w:val="en-US"/>
        </w:rPr>
        <w:t>vents. J System Safety. 2011;47</w:t>
      </w:r>
      <w:r w:rsidRPr="00852C8D">
        <w:rPr>
          <w:rFonts w:ascii="Times New Roman" w:hAnsi="Times New Roman"/>
          <w:color w:val="000000"/>
          <w:sz w:val="28"/>
          <w:szCs w:val="28"/>
          <w:lang w:val="en-US"/>
        </w:rPr>
        <w:t>(6).</w:t>
      </w:r>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852C8D">
        <w:rPr>
          <w:rFonts w:ascii="Times New Roman" w:hAnsi="Times New Roman"/>
          <w:color w:val="000000"/>
          <w:sz w:val="28"/>
          <w:szCs w:val="28"/>
          <w:lang w:val="en-US"/>
        </w:rPr>
        <w:lastRenderedPageBreak/>
        <w:t>Van Beuzekom M, Boer F, Akerboom S, Hudson P. Patient safety in the operating room: an intervention study on latent risk factors. BMC Surg. 2012 Jun 22;12:10.</w:t>
      </w:r>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852C8D">
        <w:rPr>
          <w:rFonts w:ascii="Times New Roman" w:hAnsi="Times New Roman"/>
          <w:color w:val="000000"/>
          <w:sz w:val="28"/>
          <w:szCs w:val="28"/>
          <w:lang w:val="en-US"/>
        </w:rPr>
        <w:t>Collins SJ, Newhouse R, Porter J, Talsma A. Effectiveness of the surgical safety checklist in correcting errors: a li</w:t>
      </w:r>
      <w:r w:rsidR="00B24DC2" w:rsidRPr="00852C8D">
        <w:rPr>
          <w:rFonts w:ascii="Times New Roman" w:hAnsi="Times New Roman"/>
          <w:color w:val="000000"/>
          <w:sz w:val="28"/>
          <w:szCs w:val="28"/>
          <w:lang w:val="en-US"/>
        </w:rPr>
        <w:t>terature review applying Reason’</w:t>
      </w:r>
      <w:r w:rsidRPr="00852C8D">
        <w:rPr>
          <w:rFonts w:ascii="Times New Roman" w:hAnsi="Times New Roman"/>
          <w:color w:val="000000"/>
          <w:sz w:val="28"/>
          <w:szCs w:val="28"/>
          <w:lang w:val="en-US"/>
        </w:rPr>
        <w:t xml:space="preserve">s Swiss cheese model. AORN J. 2014;100(1):65-79. </w:t>
      </w:r>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852C8D">
        <w:rPr>
          <w:rFonts w:ascii="Times New Roman" w:hAnsi="Times New Roman"/>
          <w:color w:val="000000"/>
          <w:sz w:val="28"/>
          <w:szCs w:val="28"/>
          <w:lang w:val="en-US"/>
        </w:rPr>
        <w:t>Van Beuzekom M, Boer F, Akerboom S, Hudson P. Patient safety: latent risk factors. Br J Anaesth. 2010;105(1):52-9.</w:t>
      </w:r>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852C8D">
        <w:rPr>
          <w:rFonts w:ascii="Times New Roman" w:hAnsi="Times New Roman"/>
          <w:color w:val="000000"/>
          <w:sz w:val="28"/>
          <w:szCs w:val="28"/>
          <w:lang w:val="en-US"/>
        </w:rPr>
        <w:t xml:space="preserve">Carthey J. Understanding safety in healthcare: the system evolution, erosion and enhancement model. J Public Health Res. 2013;2(3): e25. </w:t>
      </w:r>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852C8D">
        <w:rPr>
          <w:rFonts w:ascii="Times New Roman" w:hAnsi="Times New Roman"/>
          <w:color w:val="000000"/>
          <w:sz w:val="28"/>
          <w:szCs w:val="28"/>
          <w:lang w:val="en-US"/>
        </w:rPr>
        <w:t>Chattopadhyay S. Corruption in healthcare and medicine: why should physicians and bioethicists care and what should they do? Indian J Med Ethics. 2013;10(3):153-9.</w:t>
      </w:r>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852C8D">
        <w:rPr>
          <w:rFonts w:ascii="Times New Roman" w:hAnsi="Times New Roman"/>
          <w:color w:val="000000"/>
          <w:sz w:val="28"/>
          <w:szCs w:val="28"/>
          <w:lang w:val="en-US"/>
        </w:rPr>
        <w:t>Blasszauer B. Bioethics and corruption: a personal struggle. Indian J Med Ethics. 2013;10(3):171-75.</w:t>
      </w:r>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852C8D">
        <w:rPr>
          <w:rFonts w:ascii="Times New Roman" w:hAnsi="Times New Roman"/>
          <w:color w:val="000000"/>
          <w:sz w:val="28"/>
          <w:szCs w:val="28"/>
          <w:lang w:val="en-US"/>
        </w:rPr>
        <w:t>Guyatt G, Rennie D</w:t>
      </w:r>
      <w:r w:rsidR="00B24DC2" w:rsidRPr="00852C8D">
        <w:rPr>
          <w:rFonts w:ascii="Times New Roman" w:hAnsi="Times New Roman"/>
          <w:color w:val="000000"/>
          <w:sz w:val="28"/>
          <w:szCs w:val="28"/>
          <w:lang w:val="en-US"/>
        </w:rPr>
        <w:t>, Meade MO, Cook DJ, ed</w:t>
      </w:r>
      <w:r w:rsidR="0098334F">
        <w:rPr>
          <w:rFonts w:ascii="Times New Roman" w:hAnsi="Times New Roman"/>
          <w:color w:val="000000"/>
          <w:sz w:val="28"/>
          <w:szCs w:val="28"/>
          <w:lang w:val="en-US"/>
        </w:rPr>
        <w:t>itor</w:t>
      </w:r>
      <w:r w:rsidR="00B24DC2" w:rsidRPr="00852C8D">
        <w:rPr>
          <w:rFonts w:ascii="Times New Roman" w:hAnsi="Times New Roman"/>
          <w:color w:val="000000"/>
          <w:sz w:val="28"/>
          <w:szCs w:val="28"/>
          <w:lang w:val="en-US"/>
        </w:rPr>
        <w:t>s. Users’</w:t>
      </w:r>
      <w:r w:rsidRPr="00852C8D">
        <w:rPr>
          <w:rFonts w:ascii="Times New Roman" w:hAnsi="Times New Roman"/>
          <w:color w:val="000000"/>
          <w:sz w:val="28"/>
          <w:szCs w:val="28"/>
          <w:lang w:val="en-US"/>
        </w:rPr>
        <w:t xml:space="preserve"> Guides to the Medical Literature: A Manual for Evidence-based Clinical Practice. 3rd ed. New York: The JAMA Networ</w:t>
      </w:r>
      <w:r w:rsidR="00B24DC2" w:rsidRPr="00852C8D">
        <w:rPr>
          <w:rFonts w:ascii="Times New Roman" w:hAnsi="Times New Roman"/>
          <w:color w:val="000000"/>
          <w:sz w:val="28"/>
          <w:szCs w:val="28"/>
          <w:lang w:val="en-US"/>
        </w:rPr>
        <w:t>k &amp; McGraw Hill Education; 2015</w:t>
      </w:r>
      <w:r w:rsidR="0098334F">
        <w:rPr>
          <w:rFonts w:ascii="Times New Roman" w:hAnsi="Times New Roman"/>
          <w:color w:val="000000"/>
          <w:sz w:val="28"/>
          <w:szCs w:val="28"/>
          <w:lang w:val="en-US"/>
        </w:rPr>
        <w:t>. 697 p.</w:t>
      </w:r>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852C8D">
        <w:rPr>
          <w:rFonts w:ascii="Times New Roman" w:hAnsi="Times New Roman"/>
          <w:color w:val="000000"/>
          <w:sz w:val="28"/>
          <w:szCs w:val="28"/>
          <w:lang w:val="en-US"/>
        </w:rPr>
        <w:t>Sackett DL, Rosenberg WM, Gray JA, Haynes RB, Richardson WS. Evidence based medic</w:t>
      </w:r>
      <w:r w:rsidR="00B24DC2" w:rsidRPr="00852C8D">
        <w:rPr>
          <w:rFonts w:ascii="Times New Roman" w:hAnsi="Times New Roman"/>
          <w:color w:val="000000"/>
          <w:sz w:val="28"/>
          <w:szCs w:val="28"/>
          <w:lang w:val="en-US"/>
        </w:rPr>
        <w:t>ine: what it is and what it isn’</w:t>
      </w:r>
      <w:r w:rsidRPr="00852C8D">
        <w:rPr>
          <w:rFonts w:ascii="Times New Roman" w:hAnsi="Times New Roman"/>
          <w:color w:val="000000"/>
          <w:sz w:val="28"/>
          <w:szCs w:val="28"/>
          <w:lang w:val="en-US"/>
        </w:rPr>
        <w:t>t. BMJ. 1996;312(7023):71-2.</w:t>
      </w:r>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852C8D">
        <w:rPr>
          <w:rFonts w:ascii="Times New Roman" w:hAnsi="Times New Roman"/>
          <w:color w:val="000000"/>
          <w:sz w:val="28"/>
          <w:szCs w:val="28"/>
          <w:lang w:val="en-US"/>
        </w:rPr>
        <w:t>McNutt R, Hasler S. The hospital is not your home: making safety safer (Swiss cheese is a culinary missed metaphor). Qual</w:t>
      </w:r>
      <w:r w:rsidR="00B24DC2" w:rsidRPr="00852C8D">
        <w:rPr>
          <w:rFonts w:ascii="Times New Roman" w:hAnsi="Times New Roman"/>
          <w:color w:val="000000"/>
          <w:sz w:val="28"/>
          <w:szCs w:val="28"/>
          <w:lang w:val="en-US"/>
        </w:rPr>
        <w:t xml:space="preserve"> </w:t>
      </w:r>
      <w:r w:rsidRPr="00852C8D">
        <w:rPr>
          <w:rFonts w:ascii="Times New Roman" w:hAnsi="Times New Roman"/>
          <w:color w:val="000000"/>
          <w:sz w:val="28"/>
          <w:szCs w:val="28"/>
          <w:lang w:val="en-US"/>
        </w:rPr>
        <w:t>Manag Health Care. 2011;20(3):176-8.</w:t>
      </w:r>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852C8D">
        <w:rPr>
          <w:rFonts w:ascii="Times New Roman" w:hAnsi="Times New Roman"/>
          <w:color w:val="000000"/>
          <w:sz w:val="28"/>
          <w:szCs w:val="28"/>
          <w:lang w:val="en-US"/>
        </w:rPr>
        <w:t>Li Y, Thimbleby H. Hot cheese: a processed Swiss cheese model. J R Coll Physicians Edinb. 2014;44(2):116-21.</w:t>
      </w:r>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852C8D">
        <w:rPr>
          <w:rFonts w:ascii="Times New Roman" w:hAnsi="Times New Roman"/>
          <w:color w:val="000000"/>
          <w:sz w:val="28"/>
          <w:szCs w:val="28"/>
          <w:lang w:val="en-US"/>
        </w:rPr>
        <w:t>Croskerry P. Perspectives on diagnostic failure and patient safety. Healthc Q. 2012;15:50-56.</w:t>
      </w:r>
    </w:p>
    <w:p w:rsidR="002D2AF4" w:rsidRPr="00852C8D" w:rsidRDefault="002D2AF4" w:rsidP="00695BCA">
      <w:pPr>
        <w:pStyle w:val="a6"/>
        <w:numPr>
          <w:ilvl w:val="0"/>
          <w:numId w:val="81"/>
        </w:numPr>
        <w:tabs>
          <w:tab w:val="left" w:pos="993"/>
        </w:tabs>
        <w:spacing w:line="360" w:lineRule="auto"/>
        <w:ind w:left="0" w:firstLine="568"/>
        <w:jc w:val="both"/>
        <w:rPr>
          <w:rFonts w:ascii="Times New Roman" w:hAnsi="Times New Roman"/>
          <w:color w:val="000000"/>
          <w:sz w:val="28"/>
          <w:szCs w:val="28"/>
          <w:lang w:val="en-US"/>
        </w:rPr>
      </w:pPr>
      <w:r w:rsidRPr="00852C8D">
        <w:rPr>
          <w:rFonts w:ascii="Times New Roman" w:hAnsi="Times New Roman"/>
          <w:color w:val="000000"/>
          <w:sz w:val="28"/>
          <w:szCs w:val="28"/>
          <w:lang w:val="en-US"/>
        </w:rPr>
        <w:t>Neuhaus C, Huck M, Hofmann G, St Pierre M, Weigand MA, Lichtenstern C.</w:t>
      </w:r>
      <w:r w:rsidR="00B24DC2" w:rsidRPr="00852C8D">
        <w:rPr>
          <w:rFonts w:ascii="Times New Roman" w:hAnsi="Times New Roman"/>
          <w:color w:val="000000"/>
          <w:sz w:val="28"/>
          <w:szCs w:val="28"/>
          <w:lang w:val="en-US"/>
        </w:rPr>
        <w:t xml:space="preserve"> </w:t>
      </w:r>
      <w:r w:rsidRPr="00852C8D">
        <w:rPr>
          <w:rFonts w:ascii="Times New Roman" w:hAnsi="Times New Roman"/>
          <w:color w:val="000000"/>
          <w:sz w:val="28"/>
          <w:szCs w:val="28"/>
          <w:lang w:val="uk-UA"/>
        </w:rPr>
        <w:t xml:space="preserve">Applying the human factors analysis and classification system to </w:t>
      </w:r>
      <w:r w:rsidRPr="00852C8D">
        <w:rPr>
          <w:rFonts w:ascii="Times New Roman" w:hAnsi="Times New Roman"/>
          <w:color w:val="000000"/>
          <w:sz w:val="28"/>
          <w:szCs w:val="28"/>
          <w:lang w:val="uk-UA"/>
        </w:rPr>
        <w:lastRenderedPageBreak/>
        <w:t>critical incident reports in anaesthesiology.</w:t>
      </w:r>
      <w:r w:rsidR="00B24DC2" w:rsidRPr="00852C8D">
        <w:rPr>
          <w:rFonts w:ascii="Times New Roman" w:hAnsi="Times New Roman"/>
          <w:color w:val="000000"/>
          <w:sz w:val="28"/>
          <w:szCs w:val="28"/>
          <w:lang w:val="en-US"/>
        </w:rPr>
        <w:t xml:space="preserve"> </w:t>
      </w:r>
      <w:r w:rsidRPr="00852C8D">
        <w:rPr>
          <w:rFonts w:ascii="Times New Roman" w:hAnsi="Times New Roman"/>
          <w:color w:val="000000"/>
          <w:sz w:val="28"/>
          <w:szCs w:val="28"/>
          <w:lang w:val="uk-UA"/>
        </w:rPr>
        <w:t>Acta Anaesthesiol Scand. 2018;62(10):1403-1411.</w:t>
      </w:r>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852C8D">
        <w:rPr>
          <w:rFonts w:ascii="Times New Roman" w:hAnsi="Times New Roman"/>
          <w:color w:val="000000"/>
          <w:sz w:val="28"/>
          <w:szCs w:val="28"/>
          <w:lang w:val="en-US"/>
        </w:rPr>
        <w:t>Expert Panel: The Nat</w:t>
      </w:r>
      <w:r w:rsidR="0098334F">
        <w:rPr>
          <w:rFonts w:ascii="Times New Roman" w:hAnsi="Times New Roman"/>
          <w:color w:val="000000"/>
          <w:sz w:val="28"/>
          <w:szCs w:val="28"/>
          <w:lang w:val="en-US"/>
        </w:rPr>
        <w:t>ional Patient Safety Foundation</w:t>
      </w:r>
      <w:r w:rsidRPr="00852C8D">
        <w:rPr>
          <w:rFonts w:ascii="Times New Roman" w:hAnsi="Times New Roman"/>
          <w:color w:val="000000"/>
          <w:sz w:val="28"/>
          <w:szCs w:val="28"/>
          <w:lang w:val="en-US"/>
        </w:rPr>
        <w:t xml:space="preserve"> [Internet].</w:t>
      </w:r>
      <w:r w:rsidR="00B24DC2" w:rsidRPr="00852C8D">
        <w:rPr>
          <w:rFonts w:ascii="Times New Roman" w:hAnsi="Times New Roman"/>
          <w:color w:val="000000"/>
          <w:sz w:val="28"/>
          <w:szCs w:val="28"/>
          <w:lang w:val="en-US"/>
        </w:rPr>
        <w:t xml:space="preserve"> </w:t>
      </w:r>
      <w:r w:rsidRPr="00852C8D">
        <w:rPr>
          <w:rFonts w:ascii="Times New Roman" w:hAnsi="Times New Roman"/>
          <w:color w:val="000000"/>
          <w:sz w:val="28"/>
          <w:szCs w:val="28"/>
          <w:lang w:val="en-US"/>
        </w:rPr>
        <w:t>Free from harm: accelerating patient safety improvement fifteen years after to</w:t>
      </w:r>
      <w:r w:rsidR="00652C39">
        <w:rPr>
          <w:rFonts w:ascii="Times New Roman" w:hAnsi="Times New Roman"/>
          <w:color w:val="000000"/>
          <w:sz w:val="28"/>
          <w:szCs w:val="28"/>
          <w:lang w:val="en-US"/>
        </w:rPr>
        <w:t xml:space="preserve"> err is human</w:t>
      </w:r>
      <w:r w:rsidR="0098334F">
        <w:rPr>
          <w:rFonts w:ascii="Times New Roman" w:hAnsi="Times New Roman"/>
          <w:color w:val="000000"/>
          <w:sz w:val="28"/>
          <w:szCs w:val="28"/>
          <w:lang w:val="en-US"/>
        </w:rPr>
        <w:t xml:space="preserve"> </w:t>
      </w:r>
      <w:r w:rsidRPr="00852C8D">
        <w:rPr>
          <w:rFonts w:ascii="Times New Roman" w:hAnsi="Times New Roman"/>
          <w:color w:val="000000"/>
          <w:sz w:val="28"/>
          <w:szCs w:val="28"/>
          <w:lang w:val="uk-UA"/>
        </w:rPr>
        <w:t>[cited 201</w:t>
      </w:r>
      <w:r w:rsidRPr="00852C8D">
        <w:rPr>
          <w:rFonts w:ascii="Times New Roman" w:hAnsi="Times New Roman"/>
          <w:color w:val="000000"/>
          <w:sz w:val="28"/>
          <w:szCs w:val="28"/>
          <w:lang w:val="en-US"/>
        </w:rPr>
        <w:t>7</w:t>
      </w:r>
      <w:r w:rsidR="00B24DC2" w:rsidRPr="00852C8D">
        <w:rPr>
          <w:rFonts w:ascii="Times New Roman" w:hAnsi="Times New Roman"/>
          <w:color w:val="000000"/>
          <w:sz w:val="28"/>
          <w:szCs w:val="28"/>
          <w:lang w:val="en-US"/>
        </w:rPr>
        <w:t xml:space="preserve"> </w:t>
      </w:r>
      <w:r w:rsidRPr="00852C8D">
        <w:rPr>
          <w:rFonts w:ascii="Times New Roman" w:hAnsi="Times New Roman"/>
          <w:color w:val="000000"/>
          <w:sz w:val="28"/>
          <w:szCs w:val="28"/>
          <w:lang w:val="en-US"/>
        </w:rPr>
        <w:t>September 1</w:t>
      </w:r>
      <w:r w:rsidRPr="00852C8D">
        <w:rPr>
          <w:rFonts w:ascii="Times New Roman" w:hAnsi="Times New Roman"/>
          <w:color w:val="000000"/>
          <w:sz w:val="28"/>
          <w:szCs w:val="28"/>
          <w:lang w:val="uk-UA"/>
        </w:rPr>
        <w:t>].</w:t>
      </w:r>
      <w:r w:rsidR="00B24DC2" w:rsidRPr="00852C8D">
        <w:rPr>
          <w:rFonts w:ascii="Times New Roman" w:hAnsi="Times New Roman"/>
          <w:color w:val="000000"/>
          <w:sz w:val="28"/>
          <w:szCs w:val="28"/>
          <w:lang w:val="en-US"/>
        </w:rPr>
        <w:t xml:space="preserve"> </w:t>
      </w:r>
      <w:r w:rsidRPr="00852C8D">
        <w:rPr>
          <w:rFonts w:ascii="Times New Roman" w:hAnsi="Times New Roman"/>
          <w:color w:val="000000"/>
          <w:sz w:val="28"/>
          <w:szCs w:val="28"/>
          <w:lang w:val="en-US"/>
        </w:rPr>
        <w:t>Available from: http://www.aig.com/content/dam/aig/america-canada/us/documents/brochure/f</w:t>
      </w:r>
      <w:r w:rsidR="00B24DC2" w:rsidRPr="00852C8D">
        <w:rPr>
          <w:rFonts w:ascii="Times New Roman" w:hAnsi="Times New Roman"/>
          <w:color w:val="000000"/>
          <w:sz w:val="28"/>
          <w:szCs w:val="28"/>
          <w:lang w:val="en-US"/>
        </w:rPr>
        <w:t>ree-from-harm-final-</w:t>
      </w:r>
      <w:r w:rsidR="00652C39">
        <w:rPr>
          <w:rFonts w:ascii="Times New Roman" w:hAnsi="Times New Roman"/>
          <w:color w:val="000000"/>
          <w:sz w:val="28"/>
          <w:szCs w:val="28"/>
          <w:lang w:val="en-US"/>
        </w:rPr>
        <w:t xml:space="preserve"> </w:t>
      </w:r>
      <w:r w:rsidR="00B24DC2" w:rsidRPr="00852C8D">
        <w:rPr>
          <w:rFonts w:ascii="Times New Roman" w:hAnsi="Times New Roman"/>
          <w:color w:val="000000"/>
          <w:sz w:val="28"/>
          <w:szCs w:val="28"/>
          <w:lang w:val="en-US"/>
        </w:rPr>
        <w:t>report.pdf</w:t>
      </w:r>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852C8D">
        <w:rPr>
          <w:rFonts w:ascii="Times New Roman" w:hAnsi="Times New Roman"/>
          <w:color w:val="000000"/>
          <w:sz w:val="28"/>
          <w:szCs w:val="28"/>
          <w:lang w:val="en-US"/>
        </w:rPr>
        <w:t>Thomas EJ, Brennan T. Diagnostic adverse event</w:t>
      </w:r>
      <w:r w:rsidR="00B24DC2" w:rsidRPr="00852C8D">
        <w:rPr>
          <w:rFonts w:ascii="Times New Roman" w:hAnsi="Times New Roman"/>
          <w:color w:val="000000"/>
          <w:sz w:val="28"/>
          <w:szCs w:val="28"/>
          <w:lang w:val="en-US"/>
        </w:rPr>
        <w:t>s: on to chapter 2: comment on “</w:t>
      </w:r>
      <w:r w:rsidRPr="00852C8D">
        <w:rPr>
          <w:rFonts w:ascii="Times New Roman" w:hAnsi="Times New Roman"/>
          <w:color w:val="000000"/>
          <w:sz w:val="28"/>
          <w:szCs w:val="28"/>
          <w:lang w:val="en-US"/>
        </w:rPr>
        <w:t>patient record review of the incidence, consequences, and causes of diagnostic adverse events”. Arch Intern Med. 2010;170(12):1021-2.</w:t>
      </w:r>
    </w:p>
    <w:p w:rsidR="002D2AF4" w:rsidRPr="00852C8D" w:rsidRDefault="0098334F"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98334F">
        <w:rPr>
          <w:rFonts w:ascii="Times New Roman" w:hAnsi="Times New Roman"/>
          <w:color w:val="000000"/>
          <w:sz w:val="28"/>
          <w:szCs w:val="28"/>
          <w:lang w:val="en-US"/>
        </w:rPr>
        <w:t xml:space="preserve">Balogh </w:t>
      </w:r>
      <w:r>
        <w:rPr>
          <w:rFonts w:ascii="Times New Roman" w:hAnsi="Times New Roman"/>
          <w:color w:val="000000"/>
          <w:sz w:val="28"/>
          <w:szCs w:val="28"/>
          <w:lang w:val="en-US"/>
        </w:rPr>
        <w:t>E</w:t>
      </w:r>
      <w:r w:rsidR="00AC5FC6">
        <w:rPr>
          <w:rFonts w:ascii="Times New Roman" w:hAnsi="Times New Roman"/>
          <w:color w:val="000000"/>
          <w:sz w:val="28"/>
          <w:szCs w:val="28"/>
          <w:lang w:val="en-US"/>
        </w:rPr>
        <w:t>P</w:t>
      </w:r>
      <w:r w:rsidRPr="0098334F">
        <w:rPr>
          <w:rFonts w:ascii="Times New Roman" w:hAnsi="Times New Roman"/>
          <w:color w:val="000000"/>
          <w:sz w:val="28"/>
          <w:szCs w:val="28"/>
          <w:lang w:val="en-US"/>
        </w:rPr>
        <w:t>, Miller</w:t>
      </w:r>
      <w:r w:rsidR="00AC5FC6" w:rsidRPr="00AC5FC6">
        <w:rPr>
          <w:rFonts w:ascii="Times New Roman" w:hAnsi="Times New Roman"/>
          <w:color w:val="000000"/>
          <w:sz w:val="28"/>
          <w:szCs w:val="28"/>
          <w:lang w:val="en-US"/>
        </w:rPr>
        <w:t xml:space="preserve"> </w:t>
      </w:r>
      <w:r w:rsidR="00AC5FC6">
        <w:rPr>
          <w:rFonts w:ascii="Times New Roman" w:hAnsi="Times New Roman"/>
          <w:color w:val="000000"/>
          <w:sz w:val="28"/>
          <w:szCs w:val="28"/>
          <w:lang w:val="en-US"/>
        </w:rPr>
        <w:t>BT</w:t>
      </w:r>
      <w:r w:rsidRPr="0098334F">
        <w:rPr>
          <w:rFonts w:ascii="Times New Roman" w:hAnsi="Times New Roman"/>
          <w:color w:val="000000"/>
          <w:sz w:val="28"/>
          <w:szCs w:val="28"/>
          <w:lang w:val="en-US"/>
        </w:rPr>
        <w:t>, Ball</w:t>
      </w:r>
      <w:r w:rsidR="00AC5FC6" w:rsidRPr="00AC5FC6">
        <w:rPr>
          <w:rFonts w:ascii="Times New Roman" w:hAnsi="Times New Roman"/>
          <w:color w:val="000000"/>
          <w:sz w:val="28"/>
          <w:szCs w:val="28"/>
          <w:lang w:val="en-US"/>
        </w:rPr>
        <w:t xml:space="preserve"> </w:t>
      </w:r>
      <w:r w:rsidR="00AC5FC6">
        <w:rPr>
          <w:rFonts w:ascii="Times New Roman" w:hAnsi="Times New Roman"/>
          <w:color w:val="000000"/>
          <w:sz w:val="28"/>
          <w:szCs w:val="28"/>
          <w:lang w:val="en-US"/>
        </w:rPr>
        <w:t>JR</w:t>
      </w:r>
      <w:r w:rsidRPr="0098334F">
        <w:rPr>
          <w:rFonts w:ascii="Times New Roman" w:hAnsi="Times New Roman"/>
          <w:color w:val="000000"/>
          <w:sz w:val="28"/>
          <w:szCs w:val="28"/>
          <w:lang w:val="en-US"/>
        </w:rPr>
        <w:t>,</w:t>
      </w:r>
      <w:r w:rsidR="00AC5FC6">
        <w:rPr>
          <w:rFonts w:ascii="Times New Roman" w:hAnsi="Times New Roman"/>
          <w:color w:val="000000"/>
          <w:sz w:val="28"/>
          <w:szCs w:val="28"/>
          <w:lang w:val="en-US"/>
        </w:rPr>
        <w:t xml:space="preserve"> e</w:t>
      </w:r>
      <w:r w:rsidRPr="0098334F">
        <w:rPr>
          <w:rFonts w:ascii="Times New Roman" w:hAnsi="Times New Roman"/>
          <w:color w:val="000000"/>
          <w:sz w:val="28"/>
          <w:szCs w:val="28"/>
          <w:lang w:val="en-US"/>
        </w:rPr>
        <w:t>ditors</w:t>
      </w:r>
      <w:r w:rsidR="00AC5FC6">
        <w:rPr>
          <w:rFonts w:ascii="Times New Roman" w:hAnsi="Times New Roman"/>
          <w:color w:val="000000"/>
          <w:sz w:val="28"/>
          <w:szCs w:val="28"/>
          <w:lang w:val="en-US"/>
        </w:rPr>
        <w:t xml:space="preserve">. </w:t>
      </w:r>
      <w:r w:rsidR="002D2AF4" w:rsidRPr="00852C8D">
        <w:rPr>
          <w:rFonts w:ascii="Times New Roman" w:hAnsi="Times New Roman"/>
          <w:color w:val="000000"/>
          <w:sz w:val="28"/>
          <w:szCs w:val="28"/>
          <w:lang w:val="en-US"/>
        </w:rPr>
        <w:t xml:space="preserve">Improving diagnosis in health care. Washington, DC: </w:t>
      </w:r>
      <w:r>
        <w:rPr>
          <w:rFonts w:ascii="Times New Roman" w:hAnsi="Times New Roman"/>
          <w:color w:val="000000"/>
          <w:sz w:val="28"/>
          <w:szCs w:val="28"/>
          <w:lang w:val="en-US"/>
        </w:rPr>
        <w:t xml:space="preserve">The </w:t>
      </w:r>
      <w:r w:rsidR="002D2AF4" w:rsidRPr="00852C8D">
        <w:rPr>
          <w:rFonts w:ascii="Times New Roman" w:hAnsi="Times New Roman"/>
          <w:color w:val="000000"/>
          <w:sz w:val="28"/>
          <w:szCs w:val="28"/>
          <w:lang w:val="en-US"/>
        </w:rPr>
        <w:t>National Academies Press; 2015</w:t>
      </w:r>
      <w:r w:rsidR="002D2AF4" w:rsidRPr="00852C8D">
        <w:rPr>
          <w:rFonts w:ascii="Times New Roman" w:hAnsi="Times New Roman"/>
          <w:color w:val="000000"/>
          <w:sz w:val="28"/>
          <w:szCs w:val="28"/>
          <w:lang w:val="uk-UA"/>
        </w:rPr>
        <w:t>.</w:t>
      </w:r>
      <w:r>
        <w:rPr>
          <w:rFonts w:ascii="Times New Roman" w:hAnsi="Times New Roman"/>
          <w:color w:val="000000"/>
          <w:sz w:val="28"/>
          <w:szCs w:val="28"/>
          <w:lang w:val="en-US"/>
        </w:rPr>
        <w:t xml:space="preserve"> 472 p.</w:t>
      </w:r>
    </w:p>
    <w:p w:rsidR="002D2AF4" w:rsidRPr="00852C8D" w:rsidRDefault="00B24DC2"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852C8D">
        <w:rPr>
          <w:rFonts w:ascii="Times New Roman" w:hAnsi="Times New Roman"/>
          <w:color w:val="000000"/>
          <w:sz w:val="28"/>
          <w:szCs w:val="28"/>
          <w:lang w:val="en-US"/>
        </w:rPr>
        <w:t xml:space="preserve">Croskerry P. To err is human – </w:t>
      </w:r>
      <w:r w:rsidR="002D2AF4" w:rsidRPr="00852C8D">
        <w:rPr>
          <w:rFonts w:ascii="Times New Roman" w:hAnsi="Times New Roman"/>
          <w:color w:val="000000"/>
          <w:sz w:val="28"/>
          <w:szCs w:val="28"/>
          <w:lang w:val="en-US"/>
        </w:rPr>
        <w:t>a</w:t>
      </w:r>
      <w:r w:rsidRPr="00852C8D">
        <w:rPr>
          <w:rFonts w:ascii="Times New Roman" w:hAnsi="Times New Roman"/>
          <w:color w:val="000000"/>
          <w:sz w:val="28"/>
          <w:szCs w:val="28"/>
          <w:lang w:val="en-US"/>
        </w:rPr>
        <w:t>nd let’</w:t>
      </w:r>
      <w:r w:rsidR="002D2AF4" w:rsidRPr="00852C8D">
        <w:rPr>
          <w:rFonts w:ascii="Times New Roman" w:hAnsi="Times New Roman"/>
          <w:color w:val="000000"/>
          <w:sz w:val="28"/>
          <w:szCs w:val="28"/>
          <w:lang w:val="en-US"/>
        </w:rPr>
        <w:t>s not forget it. CMAJ. 2010;182(5):524</w:t>
      </w:r>
      <w:r w:rsidR="002D2AF4" w:rsidRPr="00852C8D">
        <w:rPr>
          <w:rFonts w:ascii="Times New Roman" w:hAnsi="Times New Roman"/>
          <w:color w:val="000000"/>
          <w:sz w:val="28"/>
          <w:szCs w:val="28"/>
          <w:lang w:val="uk-UA"/>
        </w:rPr>
        <w:t>.</w:t>
      </w:r>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uk-UA"/>
        </w:rPr>
      </w:pPr>
      <w:r w:rsidRPr="00852C8D">
        <w:rPr>
          <w:rFonts w:ascii="Times New Roman" w:hAnsi="Times New Roman"/>
          <w:color w:val="000000"/>
          <w:sz w:val="28"/>
          <w:szCs w:val="28"/>
        </w:rPr>
        <w:t>Державні будівельні норми України</w:t>
      </w:r>
      <w:r w:rsidR="00AC5FC6" w:rsidRPr="00AC5FC6">
        <w:rPr>
          <w:rFonts w:ascii="Times New Roman" w:hAnsi="Times New Roman"/>
          <w:color w:val="000000"/>
          <w:sz w:val="28"/>
          <w:szCs w:val="28"/>
        </w:rPr>
        <w:t xml:space="preserve"> </w:t>
      </w:r>
      <w:r w:rsidR="00AC5FC6" w:rsidRPr="00852C8D">
        <w:rPr>
          <w:rFonts w:ascii="Times New Roman" w:hAnsi="Times New Roman"/>
          <w:color w:val="000000"/>
          <w:sz w:val="28"/>
          <w:szCs w:val="28"/>
        </w:rPr>
        <w:t>[Інтернет]</w:t>
      </w:r>
      <w:r w:rsidRPr="00852C8D">
        <w:rPr>
          <w:rFonts w:ascii="Times New Roman" w:hAnsi="Times New Roman"/>
          <w:color w:val="000000"/>
          <w:sz w:val="28"/>
          <w:szCs w:val="28"/>
        </w:rPr>
        <w:t>. Будинки та споруди. Заклади охорони здор</w:t>
      </w:r>
      <w:r w:rsidR="00AC5FC6">
        <w:rPr>
          <w:rFonts w:ascii="Times New Roman" w:hAnsi="Times New Roman"/>
          <w:color w:val="000000"/>
          <w:sz w:val="28"/>
          <w:szCs w:val="28"/>
        </w:rPr>
        <w:t>ов’я</w:t>
      </w:r>
      <w:r w:rsidRPr="00852C8D">
        <w:rPr>
          <w:rFonts w:ascii="Times New Roman" w:hAnsi="Times New Roman"/>
          <w:color w:val="000000"/>
          <w:sz w:val="28"/>
          <w:szCs w:val="28"/>
        </w:rPr>
        <w:t>.</w:t>
      </w:r>
      <w:r w:rsidR="00B24DC2" w:rsidRPr="00852C8D">
        <w:rPr>
          <w:rFonts w:ascii="Times New Roman" w:hAnsi="Times New Roman"/>
          <w:color w:val="000000"/>
          <w:sz w:val="28"/>
          <w:szCs w:val="28"/>
        </w:rPr>
        <w:t xml:space="preserve"> </w:t>
      </w:r>
      <w:r w:rsidR="00AC5FC6">
        <w:rPr>
          <w:rFonts w:ascii="Times New Roman" w:hAnsi="Times New Roman"/>
          <w:color w:val="000000"/>
          <w:sz w:val="28"/>
          <w:szCs w:val="28"/>
        </w:rPr>
        <w:t>ДБН В. 2.2-10-2001</w:t>
      </w:r>
      <w:r w:rsidRPr="00852C8D">
        <w:rPr>
          <w:rFonts w:ascii="Times New Roman" w:hAnsi="Times New Roman"/>
          <w:color w:val="000000"/>
          <w:sz w:val="28"/>
          <w:szCs w:val="28"/>
        </w:rPr>
        <w:t xml:space="preserve"> </w:t>
      </w:r>
      <w:r w:rsidRPr="00852C8D">
        <w:rPr>
          <w:rFonts w:ascii="Times New Roman" w:hAnsi="Times New Roman"/>
          <w:color w:val="000000"/>
          <w:sz w:val="28"/>
          <w:szCs w:val="28"/>
          <w:lang w:val="uk-UA"/>
        </w:rPr>
        <w:t>[цитовано 2016 Січ 10]. Доступно:</w:t>
      </w:r>
      <w:r w:rsidR="00B24DC2" w:rsidRPr="00852C8D">
        <w:rPr>
          <w:rFonts w:ascii="Times New Roman" w:hAnsi="Times New Roman"/>
          <w:color w:val="000000"/>
          <w:sz w:val="28"/>
          <w:szCs w:val="28"/>
        </w:rPr>
        <w:t xml:space="preserve"> </w:t>
      </w:r>
      <w:hyperlink r:id="rId86" w:history="1">
        <w:r w:rsidR="00B24DC2" w:rsidRPr="00852C8D">
          <w:rPr>
            <w:rStyle w:val="ae"/>
            <w:rFonts w:ascii="Times New Roman" w:hAnsi="Times New Roman"/>
            <w:color w:val="auto"/>
            <w:sz w:val="28"/>
            <w:szCs w:val="28"/>
            <w:u w:val="none"/>
            <w:lang w:val="en-US"/>
          </w:rPr>
          <w:t>http</w:t>
        </w:r>
        <w:r w:rsidR="00B24DC2" w:rsidRPr="00852C8D">
          <w:rPr>
            <w:rStyle w:val="ae"/>
            <w:rFonts w:ascii="Times New Roman" w:hAnsi="Times New Roman"/>
            <w:color w:val="auto"/>
            <w:sz w:val="28"/>
            <w:szCs w:val="28"/>
            <w:u w:val="none"/>
            <w:lang w:val="uk-UA"/>
          </w:rPr>
          <w:t>://</w:t>
        </w:r>
        <w:r w:rsidR="00B24DC2" w:rsidRPr="00852C8D">
          <w:rPr>
            <w:rStyle w:val="ae"/>
            <w:rFonts w:ascii="Times New Roman" w:hAnsi="Times New Roman"/>
            <w:color w:val="auto"/>
            <w:sz w:val="28"/>
            <w:szCs w:val="28"/>
            <w:u w:val="none"/>
            <w:lang w:val="en-US"/>
          </w:rPr>
          <w:t>www</w:t>
        </w:r>
        <w:r w:rsidR="00B24DC2" w:rsidRPr="00852C8D">
          <w:rPr>
            <w:rStyle w:val="ae"/>
            <w:rFonts w:ascii="Times New Roman" w:hAnsi="Times New Roman"/>
            <w:color w:val="auto"/>
            <w:sz w:val="28"/>
            <w:szCs w:val="28"/>
            <w:u w:val="none"/>
            <w:lang w:val="uk-UA"/>
          </w:rPr>
          <w:t>.</w:t>
        </w:r>
        <w:r w:rsidR="00B24DC2" w:rsidRPr="00852C8D">
          <w:rPr>
            <w:rStyle w:val="ae"/>
            <w:rFonts w:ascii="Times New Roman" w:hAnsi="Times New Roman"/>
            <w:color w:val="auto"/>
            <w:sz w:val="28"/>
            <w:szCs w:val="28"/>
            <w:u w:val="none"/>
            <w:lang w:val="en-US"/>
          </w:rPr>
          <w:t>medconsulting</w:t>
        </w:r>
        <w:r w:rsidR="00B24DC2" w:rsidRPr="00852C8D">
          <w:rPr>
            <w:rStyle w:val="ae"/>
            <w:rFonts w:ascii="Times New Roman" w:hAnsi="Times New Roman"/>
            <w:color w:val="auto"/>
            <w:sz w:val="28"/>
            <w:szCs w:val="28"/>
            <w:u w:val="none"/>
            <w:lang w:val="uk-UA"/>
          </w:rPr>
          <w:t>.</w:t>
        </w:r>
        <w:r w:rsidR="00B24DC2" w:rsidRPr="00852C8D">
          <w:rPr>
            <w:rStyle w:val="ae"/>
            <w:rFonts w:ascii="Times New Roman" w:hAnsi="Times New Roman"/>
            <w:color w:val="auto"/>
            <w:sz w:val="28"/>
            <w:szCs w:val="28"/>
            <w:u w:val="none"/>
            <w:lang w:val="en-US"/>
          </w:rPr>
          <w:t>com</w:t>
        </w:r>
        <w:r w:rsidR="00B24DC2" w:rsidRPr="00852C8D">
          <w:rPr>
            <w:rStyle w:val="ae"/>
            <w:rFonts w:ascii="Times New Roman" w:hAnsi="Times New Roman"/>
            <w:color w:val="auto"/>
            <w:sz w:val="28"/>
            <w:szCs w:val="28"/>
            <w:u w:val="none"/>
            <w:lang w:val="uk-UA"/>
          </w:rPr>
          <w:t>.</w:t>
        </w:r>
        <w:r w:rsidR="00B24DC2" w:rsidRPr="00852C8D">
          <w:rPr>
            <w:rStyle w:val="ae"/>
            <w:rFonts w:ascii="Times New Roman" w:hAnsi="Times New Roman"/>
            <w:color w:val="auto"/>
            <w:sz w:val="28"/>
            <w:szCs w:val="28"/>
            <w:u w:val="none"/>
            <w:lang w:val="en-US"/>
          </w:rPr>
          <w:t>ua</w:t>
        </w:r>
        <w:r w:rsidR="00B24DC2" w:rsidRPr="00852C8D">
          <w:rPr>
            <w:rStyle w:val="ae"/>
            <w:rFonts w:ascii="Times New Roman" w:hAnsi="Times New Roman"/>
            <w:color w:val="auto"/>
            <w:sz w:val="28"/>
            <w:szCs w:val="28"/>
            <w:u w:val="none"/>
            <w:lang w:val="uk-UA"/>
          </w:rPr>
          <w:t>/</w:t>
        </w:r>
        <w:r w:rsidR="00B24DC2" w:rsidRPr="00852C8D">
          <w:rPr>
            <w:rStyle w:val="ae"/>
            <w:rFonts w:ascii="Times New Roman" w:hAnsi="Times New Roman"/>
            <w:color w:val="auto"/>
            <w:sz w:val="28"/>
            <w:szCs w:val="28"/>
            <w:u w:val="none"/>
            <w:lang w:val="en-US"/>
          </w:rPr>
          <w:t>f</w:t>
        </w:r>
        <w:r w:rsidR="00B24DC2" w:rsidRPr="00852C8D">
          <w:rPr>
            <w:rStyle w:val="ae"/>
            <w:rFonts w:ascii="Times New Roman" w:hAnsi="Times New Roman"/>
            <w:color w:val="auto"/>
            <w:sz w:val="28"/>
            <w:szCs w:val="28"/>
            <w:u w:val="none"/>
            <w:lang w:val="uk-UA"/>
          </w:rPr>
          <w:t>/</w:t>
        </w:r>
        <w:r w:rsidR="00B24DC2" w:rsidRPr="00852C8D">
          <w:rPr>
            <w:rStyle w:val="ae"/>
            <w:rFonts w:ascii="Times New Roman" w:hAnsi="Times New Roman"/>
            <w:color w:val="auto"/>
            <w:sz w:val="28"/>
            <w:szCs w:val="28"/>
            <w:u w:val="none"/>
            <w:lang w:val="en-US"/>
          </w:rPr>
          <w:t>nakazu</w:t>
        </w:r>
        <w:r w:rsidR="00B24DC2" w:rsidRPr="00852C8D">
          <w:rPr>
            <w:rStyle w:val="ae"/>
            <w:rFonts w:ascii="Times New Roman" w:hAnsi="Times New Roman"/>
            <w:color w:val="auto"/>
            <w:sz w:val="28"/>
            <w:szCs w:val="28"/>
            <w:u w:val="none"/>
            <w:lang w:val="uk-UA"/>
          </w:rPr>
          <w:t>_</w:t>
        </w:r>
        <w:r w:rsidR="00B24DC2" w:rsidRPr="00852C8D">
          <w:rPr>
            <w:rStyle w:val="ae"/>
            <w:rFonts w:ascii="Times New Roman" w:hAnsi="Times New Roman"/>
            <w:color w:val="auto"/>
            <w:sz w:val="28"/>
            <w:szCs w:val="28"/>
            <w:u w:val="none"/>
            <w:lang w:val="en-US"/>
          </w:rPr>
          <w:t>moz</w:t>
        </w:r>
        <w:r w:rsidR="00B24DC2" w:rsidRPr="00852C8D">
          <w:rPr>
            <w:rStyle w:val="ae"/>
            <w:rFonts w:ascii="Times New Roman" w:hAnsi="Times New Roman"/>
            <w:color w:val="auto"/>
            <w:sz w:val="28"/>
            <w:szCs w:val="28"/>
            <w:u w:val="none"/>
            <w:lang w:val="uk-UA"/>
          </w:rPr>
          <w:t>/</w:t>
        </w:r>
        <w:r w:rsidR="00B24DC2" w:rsidRPr="00852C8D">
          <w:rPr>
            <w:rStyle w:val="ae"/>
            <w:rFonts w:ascii="Times New Roman" w:hAnsi="Times New Roman"/>
            <w:color w:val="auto"/>
            <w:sz w:val="28"/>
            <w:szCs w:val="28"/>
            <w:u w:val="none"/>
            <w:lang w:val="en-US"/>
          </w:rPr>
          <w:t>others</w:t>
        </w:r>
        <w:r w:rsidR="00B24DC2" w:rsidRPr="00852C8D">
          <w:rPr>
            <w:rStyle w:val="ae"/>
            <w:rFonts w:ascii="Times New Roman" w:hAnsi="Times New Roman"/>
            <w:color w:val="auto"/>
            <w:sz w:val="28"/>
            <w:szCs w:val="28"/>
            <w:u w:val="none"/>
            <w:lang w:val="uk-UA"/>
          </w:rPr>
          <w:t>/</w:t>
        </w:r>
        <w:r w:rsidR="00B24DC2" w:rsidRPr="00852C8D">
          <w:rPr>
            <w:rStyle w:val="ae"/>
            <w:rFonts w:ascii="Times New Roman" w:hAnsi="Times New Roman"/>
            <w:color w:val="auto"/>
            <w:sz w:val="28"/>
            <w:szCs w:val="28"/>
            <w:u w:val="none"/>
            <w:lang w:val="en-US"/>
          </w:rPr>
          <w:t>DBN</w:t>
        </w:r>
        <w:r w:rsidR="00B24DC2" w:rsidRPr="00852C8D">
          <w:rPr>
            <w:rStyle w:val="ae"/>
            <w:rFonts w:ascii="Times New Roman" w:hAnsi="Times New Roman"/>
            <w:color w:val="auto"/>
            <w:sz w:val="28"/>
            <w:szCs w:val="28"/>
            <w:u w:val="none"/>
            <w:lang w:val="uk-UA"/>
          </w:rPr>
          <w:t>._</w:t>
        </w:r>
        <w:r w:rsidR="00B24DC2" w:rsidRPr="00852C8D">
          <w:rPr>
            <w:rStyle w:val="ae"/>
            <w:rFonts w:ascii="Times New Roman" w:hAnsi="Times New Roman"/>
            <w:color w:val="auto"/>
            <w:sz w:val="28"/>
            <w:szCs w:val="28"/>
            <w:u w:val="none"/>
            <w:lang w:val="en-US"/>
          </w:rPr>
          <w:t>Zaklad</w:t>
        </w:r>
        <w:r w:rsidR="00B24DC2" w:rsidRPr="00852C8D">
          <w:rPr>
            <w:rStyle w:val="ae"/>
            <w:rFonts w:ascii="Times New Roman" w:hAnsi="Times New Roman"/>
            <w:color w:val="auto"/>
            <w:sz w:val="28"/>
            <w:szCs w:val="28"/>
            <w:u w:val="none"/>
            <w:lang w:val="uk-UA"/>
          </w:rPr>
          <w:t>_</w:t>
        </w:r>
      </w:hyperlink>
      <w:r w:rsidR="00B24DC2" w:rsidRPr="00852C8D">
        <w:rPr>
          <w:rFonts w:ascii="Times New Roman" w:hAnsi="Times New Roman"/>
          <w:sz w:val="28"/>
          <w:szCs w:val="28"/>
        </w:rPr>
        <w:t xml:space="preserve"> </w:t>
      </w:r>
      <w:r w:rsidRPr="00852C8D">
        <w:rPr>
          <w:rFonts w:ascii="Times New Roman" w:hAnsi="Times New Roman"/>
          <w:color w:val="000000"/>
          <w:sz w:val="28"/>
          <w:szCs w:val="28"/>
          <w:lang w:val="en-US"/>
        </w:rPr>
        <w:t>OZ</w:t>
      </w:r>
      <w:r w:rsidRPr="00852C8D">
        <w:rPr>
          <w:rFonts w:ascii="Times New Roman" w:hAnsi="Times New Roman"/>
          <w:color w:val="000000"/>
          <w:sz w:val="28"/>
          <w:szCs w:val="28"/>
          <w:lang w:val="uk-UA"/>
        </w:rPr>
        <w:t>.</w:t>
      </w:r>
      <w:r w:rsidRPr="00852C8D">
        <w:rPr>
          <w:rFonts w:ascii="Times New Roman" w:hAnsi="Times New Roman"/>
          <w:color w:val="000000"/>
          <w:sz w:val="28"/>
          <w:szCs w:val="28"/>
          <w:lang w:val="en-US"/>
        </w:rPr>
        <w:t>pdf</w:t>
      </w:r>
    </w:p>
    <w:p w:rsidR="002D2AF4" w:rsidRPr="00652C39" w:rsidRDefault="00652C39" w:rsidP="00695BCA">
      <w:pPr>
        <w:pStyle w:val="a6"/>
        <w:numPr>
          <w:ilvl w:val="0"/>
          <w:numId w:val="81"/>
        </w:numPr>
        <w:tabs>
          <w:tab w:val="left" w:pos="993"/>
        </w:tabs>
        <w:spacing w:line="360" w:lineRule="auto"/>
        <w:ind w:left="0" w:firstLine="709"/>
        <w:jc w:val="both"/>
        <w:rPr>
          <w:rFonts w:ascii="Times New Roman" w:hAnsi="Times New Roman"/>
          <w:sz w:val="28"/>
          <w:szCs w:val="28"/>
          <w:lang w:val="uk-UA"/>
        </w:rPr>
      </w:pPr>
      <w:r>
        <w:rPr>
          <w:rFonts w:ascii="Times New Roman" w:hAnsi="Times New Roman"/>
          <w:color w:val="000000"/>
          <w:sz w:val="28"/>
          <w:szCs w:val="28"/>
          <w:lang w:val="uk-UA"/>
        </w:rPr>
        <w:t>Державна служба статистики України</w:t>
      </w:r>
      <w:r w:rsidR="00B24DC2" w:rsidRPr="00AC5FC6">
        <w:rPr>
          <w:rFonts w:ascii="Times New Roman" w:hAnsi="Times New Roman"/>
          <w:color w:val="000000"/>
          <w:sz w:val="28"/>
          <w:szCs w:val="28"/>
          <w:lang w:val="uk-UA"/>
        </w:rPr>
        <w:t xml:space="preserve"> </w:t>
      </w:r>
      <w:r w:rsidR="002D2AF4" w:rsidRPr="00AC5FC6">
        <w:rPr>
          <w:rFonts w:ascii="Times New Roman" w:hAnsi="Times New Roman"/>
          <w:color w:val="000000"/>
          <w:sz w:val="28"/>
          <w:szCs w:val="28"/>
          <w:lang w:val="uk-UA"/>
        </w:rPr>
        <w:t>[Інтернет].</w:t>
      </w:r>
      <w:r w:rsidR="00B24DC2" w:rsidRPr="00AC5FC6">
        <w:rPr>
          <w:rFonts w:ascii="Times New Roman" w:hAnsi="Times New Roman"/>
          <w:color w:val="000000"/>
          <w:sz w:val="28"/>
          <w:szCs w:val="28"/>
          <w:lang w:val="uk-UA"/>
        </w:rPr>
        <w:t xml:space="preserve"> </w:t>
      </w:r>
      <w:r w:rsidR="002D2AF4" w:rsidRPr="00AC5FC6">
        <w:rPr>
          <w:rFonts w:ascii="Times New Roman" w:hAnsi="Times New Roman"/>
          <w:color w:val="000000"/>
          <w:sz w:val="28"/>
          <w:szCs w:val="28"/>
          <w:lang w:val="uk-UA"/>
        </w:rPr>
        <w:t>Чисельність населення (за оцінкою) на 1 січня 2008 року та середня чисельність у 2007 р</w:t>
      </w:r>
      <w:r w:rsidR="00AC5FC6">
        <w:rPr>
          <w:rFonts w:ascii="Times New Roman" w:hAnsi="Times New Roman"/>
          <w:color w:val="000000"/>
          <w:sz w:val="28"/>
          <w:szCs w:val="28"/>
          <w:lang w:val="uk-UA"/>
        </w:rPr>
        <w:t>оці</w:t>
      </w:r>
      <w:r w:rsidR="00B24DC2" w:rsidRPr="00AC5FC6">
        <w:rPr>
          <w:rFonts w:ascii="Times New Roman" w:hAnsi="Times New Roman"/>
          <w:color w:val="000000"/>
          <w:sz w:val="28"/>
          <w:szCs w:val="28"/>
          <w:lang w:val="uk-UA"/>
        </w:rPr>
        <w:t xml:space="preserve"> </w:t>
      </w:r>
      <w:r w:rsidR="00AC5FC6">
        <w:rPr>
          <w:rFonts w:ascii="Times New Roman" w:hAnsi="Times New Roman"/>
          <w:color w:val="000000"/>
          <w:sz w:val="28"/>
          <w:szCs w:val="28"/>
          <w:lang w:val="uk-UA"/>
        </w:rPr>
        <w:t>[цитовано</w:t>
      </w:r>
      <w:r w:rsidR="002D2AF4" w:rsidRPr="00852C8D">
        <w:rPr>
          <w:rFonts w:ascii="Times New Roman" w:hAnsi="Times New Roman"/>
          <w:color w:val="000000"/>
          <w:sz w:val="28"/>
          <w:szCs w:val="28"/>
          <w:lang w:val="uk-UA"/>
        </w:rPr>
        <w:t xml:space="preserve"> 2016 Січ 10]. Доступно:</w:t>
      </w:r>
      <w:r w:rsidR="00B24DC2" w:rsidRPr="00AC5FC6">
        <w:rPr>
          <w:rFonts w:ascii="Times New Roman" w:hAnsi="Times New Roman"/>
          <w:color w:val="000000"/>
          <w:sz w:val="28"/>
          <w:szCs w:val="28"/>
          <w:lang w:val="uk-UA"/>
        </w:rPr>
        <w:t xml:space="preserve"> </w:t>
      </w:r>
      <w:hyperlink r:id="rId87" w:history="1">
        <w:r w:rsidRPr="00652C39">
          <w:rPr>
            <w:rStyle w:val="ae"/>
            <w:rFonts w:ascii="Times New Roman" w:hAnsi="Times New Roman"/>
            <w:color w:val="auto"/>
            <w:sz w:val="28"/>
            <w:szCs w:val="28"/>
            <w:u w:val="none"/>
            <w:lang w:val="en-US"/>
          </w:rPr>
          <w:t>http</w:t>
        </w:r>
        <w:r w:rsidRPr="00652C39">
          <w:rPr>
            <w:rStyle w:val="ae"/>
            <w:rFonts w:ascii="Times New Roman" w:hAnsi="Times New Roman"/>
            <w:color w:val="auto"/>
            <w:sz w:val="28"/>
            <w:szCs w:val="28"/>
            <w:u w:val="none"/>
            <w:lang w:val="uk-UA"/>
          </w:rPr>
          <w:t>://</w:t>
        </w:r>
        <w:r w:rsidRPr="00652C39">
          <w:rPr>
            <w:rStyle w:val="ae"/>
            <w:rFonts w:ascii="Times New Roman" w:hAnsi="Times New Roman"/>
            <w:color w:val="auto"/>
            <w:sz w:val="28"/>
            <w:szCs w:val="28"/>
            <w:u w:val="none"/>
            <w:lang w:val="en-US"/>
          </w:rPr>
          <w:t>www</w:t>
        </w:r>
        <w:r w:rsidRPr="00652C39">
          <w:rPr>
            <w:rStyle w:val="ae"/>
            <w:rFonts w:ascii="Times New Roman" w:hAnsi="Times New Roman"/>
            <w:color w:val="auto"/>
            <w:sz w:val="28"/>
            <w:szCs w:val="28"/>
            <w:u w:val="none"/>
            <w:lang w:val="uk-UA"/>
          </w:rPr>
          <w:t>.</w:t>
        </w:r>
        <w:r w:rsidRPr="00652C39">
          <w:rPr>
            <w:rStyle w:val="ae"/>
            <w:rFonts w:ascii="Times New Roman" w:hAnsi="Times New Roman"/>
            <w:color w:val="auto"/>
            <w:sz w:val="28"/>
            <w:szCs w:val="28"/>
            <w:u w:val="none"/>
            <w:lang w:val="en-US"/>
          </w:rPr>
          <w:t>ukrstat</w:t>
        </w:r>
        <w:r w:rsidRPr="00652C39">
          <w:rPr>
            <w:rStyle w:val="ae"/>
            <w:rFonts w:ascii="Times New Roman" w:hAnsi="Times New Roman"/>
            <w:color w:val="auto"/>
            <w:sz w:val="28"/>
            <w:szCs w:val="28"/>
            <w:u w:val="none"/>
            <w:lang w:val="uk-UA"/>
          </w:rPr>
          <w:t>.</w:t>
        </w:r>
        <w:r w:rsidRPr="00652C39">
          <w:rPr>
            <w:rStyle w:val="ae"/>
            <w:rFonts w:ascii="Times New Roman" w:hAnsi="Times New Roman"/>
            <w:color w:val="auto"/>
            <w:sz w:val="28"/>
            <w:szCs w:val="28"/>
            <w:u w:val="none"/>
            <w:lang w:val="en-US"/>
          </w:rPr>
          <w:t>gov</w:t>
        </w:r>
        <w:r w:rsidRPr="00652C39">
          <w:rPr>
            <w:rStyle w:val="ae"/>
            <w:rFonts w:ascii="Times New Roman" w:hAnsi="Times New Roman"/>
            <w:color w:val="auto"/>
            <w:sz w:val="28"/>
            <w:szCs w:val="28"/>
            <w:u w:val="none"/>
            <w:lang w:val="uk-UA"/>
          </w:rPr>
          <w:t>.</w:t>
        </w:r>
        <w:r w:rsidRPr="00652C39">
          <w:rPr>
            <w:rStyle w:val="ae"/>
            <w:rFonts w:ascii="Times New Roman" w:hAnsi="Times New Roman"/>
            <w:color w:val="auto"/>
            <w:sz w:val="28"/>
            <w:szCs w:val="28"/>
            <w:u w:val="none"/>
            <w:lang w:val="en-US"/>
          </w:rPr>
          <w:t>ua</w:t>
        </w:r>
        <w:r w:rsidRPr="00652C39">
          <w:rPr>
            <w:rStyle w:val="ae"/>
            <w:rFonts w:ascii="Times New Roman" w:hAnsi="Times New Roman"/>
            <w:color w:val="auto"/>
            <w:sz w:val="28"/>
            <w:szCs w:val="28"/>
            <w:u w:val="none"/>
            <w:lang w:val="uk-UA"/>
          </w:rPr>
          <w:t>/</w:t>
        </w:r>
        <w:r w:rsidRPr="00652C39">
          <w:rPr>
            <w:rStyle w:val="ae"/>
            <w:rFonts w:ascii="Times New Roman" w:hAnsi="Times New Roman"/>
            <w:color w:val="auto"/>
            <w:sz w:val="28"/>
            <w:szCs w:val="28"/>
            <w:u w:val="none"/>
            <w:lang w:val="en-US"/>
          </w:rPr>
          <w:t>operativ</w:t>
        </w:r>
        <w:r w:rsidRPr="00652C39">
          <w:rPr>
            <w:rStyle w:val="ae"/>
            <w:rFonts w:ascii="Times New Roman" w:hAnsi="Times New Roman"/>
            <w:color w:val="auto"/>
            <w:sz w:val="28"/>
            <w:szCs w:val="28"/>
            <w:u w:val="none"/>
            <w:lang w:val="uk-UA"/>
          </w:rPr>
          <w:t>/</w:t>
        </w:r>
        <w:r w:rsidRPr="00652C39">
          <w:rPr>
            <w:rStyle w:val="ae"/>
            <w:rFonts w:ascii="Times New Roman" w:hAnsi="Times New Roman"/>
            <w:color w:val="auto"/>
            <w:sz w:val="28"/>
            <w:szCs w:val="28"/>
            <w:u w:val="none"/>
            <w:lang w:val="en-US"/>
          </w:rPr>
          <w:t>operativ</w:t>
        </w:r>
        <w:r w:rsidRPr="00652C39">
          <w:rPr>
            <w:rStyle w:val="ae"/>
            <w:rFonts w:ascii="Times New Roman" w:hAnsi="Times New Roman"/>
            <w:color w:val="auto"/>
            <w:sz w:val="28"/>
            <w:szCs w:val="28"/>
            <w:u w:val="none"/>
            <w:lang w:val="uk-UA"/>
          </w:rPr>
          <w:t>2007/</w:t>
        </w:r>
        <w:r w:rsidRPr="00652C39">
          <w:rPr>
            <w:rStyle w:val="ae"/>
            <w:rFonts w:ascii="Times New Roman" w:hAnsi="Times New Roman"/>
            <w:color w:val="auto"/>
            <w:sz w:val="28"/>
            <w:szCs w:val="28"/>
            <w:u w:val="none"/>
            <w:lang w:val="en-US"/>
          </w:rPr>
          <w:t>ds</w:t>
        </w:r>
        <w:r w:rsidRPr="00652C39">
          <w:rPr>
            <w:rStyle w:val="ae"/>
            <w:rFonts w:ascii="Times New Roman" w:hAnsi="Times New Roman"/>
            <w:color w:val="auto"/>
            <w:sz w:val="28"/>
            <w:szCs w:val="28"/>
            <w:u w:val="none"/>
            <w:lang w:val="uk-UA"/>
          </w:rPr>
          <w:t>/</w:t>
        </w:r>
        <w:r w:rsidRPr="00652C39">
          <w:rPr>
            <w:rStyle w:val="ae"/>
            <w:rFonts w:ascii="Times New Roman" w:hAnsi="Times New Roman"/>
            <w:color w:val="auto"/>
            <w:sz w:val="28"/>
            <w:szCs w:val="28"/>
            <w:u w:val="none"/>
            <w:lang w:val="en-US"/>
          </w:rPr>
          <w:t>kn</w:t>
        </w:r>
        <w:r w:rsidRPr="00652C39">
          <w:rPr>
            <w:rStyle w:val="ae"/>
            <w:rFonts w:ascii="Times New Roman" w:hAnsi="Times New Roman"/>
            <w:color w:val="auto"/>
            <w:sz w:val="28"/>
            <w:szCs w:val="28"/>
            <w:u w:val="none"/>
            <w:lang w:val="uk-UA"/>
          </w:rPr>
          <w:t>/</w:t>
        </w:r>
        <w:r w:rsidRPr="00652C39">
          <w:rPr>
            <w:rStyle w:val="ae"/>
            <w:rFonts w:ascii="Times New Roman" w:hAnsi="Times New Roman"/>
            <w:color w:val="auto"/>
            <w:sz w:val="28"/>
            <w:szCs w:val="28"/>
            <w:u w:val="none"/>
            <w:lang w:val="en-US"/>
          </w:rPr>
          <w:t>kn</w:t>
        </w:r>
        <w:r w:rsidRPr="00652C39">
          <w:rPr>
            <w:rStyle w:val="ae"/>
            <w:rFonts w:ascii="Times New Roman" w:hAnsi="Times New Roman"/>
            <w:color w:val="auto"/>
            <w:sz w:val="28"/>
            <w:szCs w:val="28"/>
            <w:u w:val="none"/>
            <w:lang w:val="uk-UA"/>
          </w:rPr>
          <w:t>_</w:t>
        </w:r>
        <w:r w:rsidRPr="00652C39">
          <w:rPr>
            <w:rStyle w:val="ae"/>
            <w:rFonts w:ascii="Times New Roman" w:hAnsi="Times New Roman"/>
            <w:color w:val="auto"/>
            <w:sz w:val="28"/>
            <w:szCs w:val="28"/>
            <w:u w:val="none"/>
            <w:lang w:val="en-US"/>
          </w:rPr>
          <w:t>u</w:t>
        </w:r>
        <w:r w:rsidRPr="00652C39">
          <w:rPr>
            <w:rStyle w:val="ae"/>
            <w:rFonts w:ascii="Times New Roman" w:hAnsi="Times New Roman"/>
            <w:color w:val="auto"/>
            <w:sz w:val="28"/>
            <w:szCs w:val="28"/>
            <w:u w:val="none"/>
            <w:lang w:val="uk-UA"/>
          </w:rPr>
          <w:t>/</w:t>
        </w:r>
        <w:r w:rsidRPr="00652C39">
          <w:rPr>
            <w:rStyle w:val="ae"/>
            <w:rFonts w:ascii="Times New Roman" w:hAnsi="Times New Roman"/>
            <w:color w:val="auto"/>
            <w:sz w:val="28"/>
            <w:szCs w:val="28"/>
            <w:u w:val="none"/>
            <w:lang w:val="en-US"/>
          </w:rPr>
          <w:t>kn</w:t>
        </w:r>
        <w:r w:rsidRPr="00652C39">
          <w:rPr>
            <w:rStyle w:val="ae"/>
            <w:rFonts w:ascii="Times New Roman" w:hAnsi="Times New Roman"/>
            <w:color w:val="auto"/>
            <w:sz w:val="28"/>
            <w:szCs w:val="28"/>
            <w:u w:val="none"/>
            <w:lang w:val="uk-UA"/>
          </w:rPr>
          <w:t>1207_</w:t>
        </w:r>
        <w:r w:rsidRPr="00652C39">
          <w:rPr>
            <w:rStyle w:val="ae"/>
            <w:rFonts w:ascii="Times New Roman" w:hAnsi="Times New Roman"/>
            <w:color w:val="auto"/>
            <w:sz w:val="28"/>
            <w:szCs w:val="28"/>
            <w:u w:val="none"/>
            <w:lang w:val="en-US"/>
          </w:rPr>
          <w:t>u</w:t>
        </w:r>
      </w:hyperlink>
      <w:r w:rsidR="002D2AF4" w:rsidRPr="00652C39">
        <w:rPr>
          <w:rFonts w:ascii="Times New Roman" w:hAnsi="Times New Roman"/>
          <w:sz w:val="28"/>
          <w:szCs w:val="28"/>
          <w:lang w:val="uk-UA"/>
        </w:rPr>
        <w:t>.</w:t>
      </w:r>
      <w:r w:rsidR="002D2AF4" w:rsidRPr="00652C39">
        <w:rPr>
          <w:rFonts w:ascii="Times New Roman" w:hAnsi="Times New Roman"/>
          <w:sz w:val="28"/>
          <w:szCs w:val="28"/>
          <w:lang w:val="en-US"/>
        </w:rPr>
        <w:t>html</w:t>
      </w:r>
    </w:p>
    <w:p w:rsidR="002D2AF4" w:rsidRPr="00852C8D" w:rsidRDefault="00652C39"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uk-UA"/>
        </w:rPr>
      </w:pPr>
      <w:r>
        <w:rPr>
          <w:rFonts w:ascii="Times New Roman" w:hAnsi="Times New Roman"/>
          <w:color w:val="000000"/>
          <w:sz w:val="28"/>
          <w:szCs w:val="28"/>
          <w:lang w:val="uk-UA"/>
        </w:rPr>
        <w:t>Державна служба статистики України</w:t>
      </w:r>
      <w:r w:rsidRPr="00AC5FC6">
        <w:rPr>
          <w:rFonts w:ascii="Times New Roman" w:hAnsi="Times New Roman"/>
          <w:color w:val="000000"/>
          <w:sz w:val="28"/>
          <w:szCs w:val="28"/>
          <w:lang w:val="uk-UA"/>
        </w:rPr>
        <w:t xml:space="preserve"> </w:t>
      </w:r>
      <w:r w:rsidR="002D2AF4" w:rsidRPr="00AC5FC6">
        <w:rPr>
          <w:rFonts w:ascii="Times New Roman" w:hAnsi="Times New Roman"/>
          <w:color w:val="000000"/>
          <w:sz w:val="28"/>
          <w:szCs w:val="28"/>
          <w:lang w:val="uk-UA"/>
        </w:rPr>
        <w:t>[Інтернет].</w:t>
      </w:r>
      <w:r w:rsidR="00B24DC2" w:rsidRPr="00AC5FC6">
        <w:rPr>
          <w:rFonts w:ascii="Times New Roman" w:hAnsi="Times New Roman"/>
          <w:color w:val="000000"/>
          <w:sz w:val="28"/>
          <w:szCs w:val="28"/>
          <w:lang w:val="uk-UA"/>
        </w:rPr>
        <w:t xml:space="preserve"> </w:t>
      </w:r>
      <w:r w:rsidR="002D2AF4" w:rsidRPr="00AC5FC6">
        <w:rPr>
          <w:rFonts w:ascii="Times New Roman" w:hAnsi="Times New Roman"/>
          <w:color w:val="000000"/>
          <w:sz w:val="28"/>
          <w:szCs w:val="28"/>
          <w:lang w:val="uk-UA"/>
        </w:rPr>
        <w:t xml:space="preserve">Чисельність населення (за оцінкою) на 1 січня 2015 року та середня чисельність у 2014 році </w:t>
      </w:r>
      <w:r w:rsidR="002D2AF4" w:rsidRPr="00852C8D">
        <w:rPr>
          <w:rFonts w:ascii="Times New Roman" w:hAnsi="Times New Roman"/>
          <w:color w:val="000000"/>
          <w:sz w:val="28"/>
          <w:szCs w:val="28"/>
          <w:lang w:val="uk-UA"/>
        </w:rPr>
        <w:t>[цитовано 2016 Січ 10]. Доступно:</w:t>
      </w:r>
      <w:r w:rsidR="00B24DC2" w:rsidRPr="00852C8D">
        <w:rPr>
          <w:rFonts w:ascii="Times New Roman" w:hAnsi="Times New Roman"/>
          <w:color w:val="000000"/>
          <w:sz w:val="28"/>
          <w:szCs w:val="28"/>
        </w:rPr>
        <w:t xml:space="preserve"> </w:t>
      </w:r>
      <w:hyperlink r:id="rId88" w:history="1">
        <w:r w:rsidR="00B24DC2" w:rsidRPr="00852C8D">
          <w:rPr>
            <w:rStyle w:val="ae"/>
            <w:rFonts w:ascii="Times New Roman" w:hAnsi="Times New Roman"/>
            <w:color w:val="auto"/>
            <w:sz w:val="28"/>
            <w:szCs w:val="28"/>
            <w:u w:val="none"/>
            <w:lang w:val="en-US"/>
          </w:rPr>
          <w:t>http</w:t>
        </w:r>
        <w:r w:rsidR="00B24DC2" w:rsidRPr="00852C8D">
          <w:rPr>
            <w:rStyle w:val="ae"/>
            <w:rFonts w:ascii="Times New Roman" w:hAnsi="Times New Roman"/>
            <w:color w:val="auto"/>
            <w:sz w:val="28"/>
            <w:szCs w:val="28"/>
            <w:u w:val="none"/>
            <w:lang w:val="uk-UA"/>
          </w:rPr>
          <w:t>://</w:t>
        </w:r>
        <w:r w:rsidR="00B24DC2" w:rsidRPr="00852C8D">
          <w:rPr>
            <w:rStyle w:val="ae"/>
            <w:rFonts w:ascii="Times New Roman" w:hAnsi="Times New Roman"/>
            <w:color w:val="auto"/>
            <w:sz w:val="28"/>
            <w:szCs w:val="28"/>
            <w:u w:val="none"/>
            <w:lang w:val="en-US"/>
          </w:rPr>
          <w:t>www</w:t>
        </w:r>
        <w:r w:rsidR="00B24DC2" w:rsidRPr="00852C8D">
          <w:rPr>
            <w:rStyle w:val="ae"/>
            <w:rFonts w:ascii="Times New Roman" w:hAnsi="Times New Roman"/>
            <w:color w:val="auto"/>
            <w:sz w:val="28"/>
            <w:szCs w:val="28"/>
            <w:u w:val="none"/>
            <w:lang w:val="uk-UA"/>
          </w:rPr>
          <w:t>.</w:t>
        </w:r>
        <w:r w:rsidR="00B24DC2" w:rsidRPr="00852C8D">
          <w:rPr>
            <w:rStyle w:val="ae"/>
            <w:rFonts w:ascii="Times New Roman" w:hAnsi="Times New Roman"/>
            <w:color w:val="auto"/>
            <w:sz w:val="28"/>
            <w:szCs w:val="28"/>
            <w:u w:val="none"/>
            <w:lang w:val="en-US"/>
          </w:rPr>
          <w:t>ukrstat</w:t>
        </w:r>
        <w:r w:rsidR="00B24DC2" w:rsidRPr="00852C8D">
          <w:rPr>
            <w:rStyle w:val="ae"/>
            <w:rFonts w:ascii="Times New Roman" w:hAnsi="Times New Roman"/>
            <w:color w:val="auto"/>
            <w:sz w:val="28"/>
            <w:szCs w:val="28"/>
            <w:u w:val="none"/>
            <w:lang w:val="uk-UA"/>
          </w:rPr>
          <w:t>.</w:t>
        </w:r>
        <w:r w:rsidR="00B24DC2" w:rsidRPr="00852C8D">
          <w:rPr>
            <w:rStyle w:val="ae"/>
            <w:rFonts w:ascii="Times New Roman" w:hAnsi="Times New Roman"/>
            <w:color w:val="auto"/>
            <w:sz w:val="28"/>
            <w:szCs w:val="28"/>
            <w:u w:val="none"/>
            <w:lang w:val="en-US"/>
          </w:rPr>
          <w:t>gov</w:t>
        </w:r>
        <w:r w:rsidR="00B24DC2" w:rsidRPr="00852C8D">
          <w:rPr>
            <w:rStyle w:val="ae"/>
            <w:rFonts w:ascii="Times New Roman" w:hAnsi="Times New Roman"/>
            <w:color w:val="auto"/>
            <w:sz w:val="28"/>
            <w:szCs w:val="28"/>
            <w:u w:val="none"/>
            <w:lang w:val="uk-UA"/>
          </w:rPr>
          <w:t>.</w:t>
        </w:r>
        <w:r w:rsidR="00B24DC2" w:rsidRPr="00852C8D">
          <w:rPr>
            <w:rStyle w:val="ae"/>
            <w:rFonts w:ascii="Times New Roman" w:hAnsi="Times New Roman"/>
            <w:color w:val="auto"/>
            <w:sz w:val="28"/>
            <w:szCs w:val="28"/>
            <w:u w:val="none"/>
            <w:lang w:val="en-US"/>
          </w:rPr>
          <w:t>ua</w:t>
        </w:r>
        <w:r w:rsidR="00B24DC2" w:rsidRPr="00852C8D">
          <w:rPr>
            <w:rStyle w:val="ae"/>
            <w:rFonts w:ascii="Times New Roman" w:hAnsi="Times New Roman"/>
            <w:color w:val="auto"/>
            <w:sz w:val="28"/>
            <w:szCs w:val="28"/>
            <w:u w:val="none"/>
            <w:lang w:val="uk-UA"/>
          </w:rPr>
          <w:t>/</w:t>
        </w:r>
        <w:r w:rsidR="00B24DC2" w:rsidRPr="00852C8D">
          <w:rPr>
            <w:rStyle w:val="ae"/>
            <w:rFonts w:ascii="Times New Roman" w:hAnsi="Times New Roman"/>
            <w:color w:val="auto"/>
            <w:sz w:val="28"/>
            <w:szCs w:val="28"/>
            <w:u w:val="none"/>
            <w:lang w:val="en-US"/>
          </w:rPr>
          <w:t>operativ</w:t>
        </w:r>
        <w:r w:rsidR="00B24DC2" w:rsidRPr="00852C8D">
          <w:rPr>
            <w:rStyle w:val="ae"/>
            <w:rFonts w:ascii="Times New Roman" w:hAnsi="Times New Roman"/>
            <w:color w:val="auto"/>
            <w:sz w:val="28"/>
            <w:szCs w:val="28"/>
            <w:u w:val="none"/>
            <w:lang w:val="uk-UA"/>
          </w:rPr>
          <w:t>/</w:t>
        </w:r>
        <w:r w:rsidR="00B24DC2" w:rsidRPr="00852C8D">
          <w:rPr>
            <w:rStyle w:val="ae"/>
            <w:rFonts w:ascii="Times New Roman" w:hAnsi="Times New Roman"/>
            <w:color w:val="auto"/>
            <w:sz w:val="28"/>
            <w:szCs w:val="28"/>
            <w:u w:val="none"/>
            <w:lang w:val="en-US"/>
          </w:rPr>
          <w:t>operativ</w:t>
        </w:r>
        <w:r w:rsidR="00B24DC2" w:rsidRPr="00852C8D">
          <w:rPr>
            <w:rStyle w:val="ae"/>
            <w:rFonts w:ascii="Times New Roman" w:hAnsi="Times New Roman"/>
            <w:color w:val="auto"/>
            <w:sz w:val="28"/>
            <w:szCs w:val="28"/>
            <w:u w:val="none"/>
            <w:lang w:val="uk-UA"/>
          </w:rPr>
          <w:t>2014/</w:t>
        </w:r>
        <w:r w:rsidR="00B24DC2" w:rsidRPr="00852C8D">
          <w:rPr>
            <w:rStyle w:val="ae"/>
            <w:rFonts w:ascii="Times New Roman" w:hAnsi="Times New Roman"/>
            <w:color w:val="auto"/>
            <w:sz w:val="28"/>
            <w:szCs w:val="28"/>
            <w:u w:val="none"/>
            <w:lang w:val="en-US"/>
          </w:rPr>
          <w:t>ds</w:t>
        </w:r>
        <w:r w:rsidR="00B24DC2" w:rsidRPr="00852C8D">
          <w:rPr>
            <w:rStyle w:val="ae"/>
            <w:rFonts w:ascii="Times New Roman" w:hAnsi="Times New Roman"/>
            <w:color w:val="auto"/>
            <w:sz w:val="28"/>
            <w:szCs w:val="28"/>
            <w:u w:val="none"/>
            <w:lang w:val="uk-UA"/>
          </w:rPr>
          <w:t>/</w:t>
        </w:r>
        <w:r w:rsidR="00B24DC2" w:rsidRPr="00852C8D">
          <w:rPr>
            <w:rStyle w:val="ae"/>
            <w:rFonts w:ascii="Times New Roman" w:hAnsi="Times New Roman"/>
            <w:color w:val="auto"/>
            <w:sz w:val="28"/>
            <w:szCs w:val="28"/>
            <w:u w:val="none"/>
            <w:lang w:val="en-US"/>
          </w:rPr>
          <w:t>kn</w:t>
        </w:r>
        <w:r w:rsidR="00B24DC2" w:rsidRPr="00852C8D">
          <w:rPr>
            <w:rStyle w:val="ae"/>
            <w:rFonts w:ascii="Times New Roman" w:hAnsi="Times New Roman"/>
            <w:color w:val="auto"/>
            <w:sz w:val="28"/>
            <w:szCs w:val="28"/>
            <w:u w:val="none"/>
            <w:lang w:val="uk-UA"/>
          </w:rPr>
          <w:t>/</w:t>
        </w:r>
        <w:r w:rsidR="00B24DC2" w:rsidRPr="00852C8D">
          <w:rPr>
            <w:rStyle w:val="ae"/>
            <w:rFonts w:ascii="Times New Roman" w:hAnsi="Times New Roman"/>
            <w:color w:val="auto"/>
            <w:sz w:val="28"/>
            <w:szCs w:val="28"/>
            <w:u w:val="none"/>
            <w:lang w:val="en-US"/>
          </w:rPr>
          <w:t>kn</w:t>
        </w:r>
        <w:r w:rsidR="00B24DC2" w:rsidRPr="00852C8D">
          <w:rPr>
            <w:rStyle w:val="ae"/>
            <w:rFonts w:ascii="Times New Roman" w:hAnsi="Times New Roman"/>
            <w:color w:val="auto"/>
            <w:sz w:val="28"/>
            <w:szCs w:val="28"/>
            <w:u w:val="none"/>
            <w:lang w:val="uk-UA"/>
          </w:rPr>
          <w:t>_</w:t>
        </w:r>
        <w:r w:rsidR="00B24DC2" w:rsidRPr="00852C8D">
          <w:rPr>
            <w:rStyle w:val="ae"/>
            <w:rFonts w:ascii="Times New Roman" w:hAnsi="Times New Roman"/>
            <w:color w:val="auto"/>
            <w:sz w:val="28"/>
            <w:szCs w:val="28"/>
            <w:u w:val="none"/>
            <w:lang w:val="en-US"/>
          </w:rPr>
          <w:t>u</w:t>
        </w:r>
        <w:r w:rsidR="00B24DC2" w:rsidRPr="00852C8D">
          <w:rPr>
            <w:rStyle w:val="ae"/>
            <w:rFonts w:ascii="Times New Roman" w:hAnsi="Times New Roman"/>
            <w:color w:val="auto"/>
            <w:sz w:val="28"/>
            <w:szCs w:val="28"/>
            <w:u w:val="none"/>
            <w:lang w:val="uk-UA"/>
          </w:rPr>
          <w:t>/</w:t>
        </w:r>
        <w:r w:rsidR="00B24DC2" w:rsidRPr="00852C8D">
          <w:rPr>
            <w:rStyle w:val="ae"/>
            <w:rFonts w:ascii="Times New Roman" w:hAnsi="Times New Roman"/>
            <w:color w:val="auto"/>
            <w:sz w:val="28"/>
            <w:szCs w:val="28"/>
            <w:u w:val="none"/>
            <w:lang w:val="en-US"/>
          </w:rPr>
          <w:t>kn</w:t>
        </w:r>
        <w:r w:rsidR="00B24DC2" w:rsidRPr="00852C8D">
          <w:rPr>
            <w:rStyle w:val="ae"/>
            <w:rFonts w:ascii="Times New Roman" w:hAnsi="Times New Roman"/>
            <w:color w:val="auto"/>
            <w:sz w:val="28"/>
            <w:szCs w:val="28"/>
            <w:u w:val="none"/>
            <w:lang w:val="uk-UA"/>
          </w:rPr>
          <w:t>1214_</w:t>
        </w:r>
        <w:r w:rsidR="00B24DC2" w:rsidRPr="00852C8D">
          <w:rPr>
            <w:rStyle w:val="ae"/>
            <w:rFonts w:ascii="Times New Roman" w:hAnsi="Times New Roman"/>
            <w:color w:val="auto"/>
            <w:sz w:val="28"/>
            <w:szCs w:val="28"/>
            <w:u w:val="none"/>
            <w:lang w:val="en-US"/>
          </w:rPr>
          <w:t>u</w:t>
        </w:r>
      </w:hyperlink>
      <w:r w:rsidR="002D2AF4" w:rsidRPr="00852C8D">
        <w:rPr>
          <w:rFonts w:ascii="Times New Roman" w:hAnsi="Times New Roman"/>
          <w:sz w:val="28"/>
          <w:szCs w:val="28"/>
          <w:lang w:val="uk-UA"/>
        </w:rPr>
        <w:t>.</w:t>
      </w:r>
      <w:r w:rsidR="002D2AF4" w:rsidRPr="00852C8D">
        <w:rPr>
          <w:rFonts w:ascii="Times New Roman" w:hAnsi="Times New Roman"/>
          <w:color w:val="000000"/>
          <w:sz w:val="28"/>
          <w:szCs w:val="28"/>
          <w:lang w:val="en-US"/>
        </w:rPr>
        <w:t>html</w:t>
      </w:r>
    </w:p>
    <w:p w:rsidR="002D2AF4" w:rsidRPr="00852C8D" w:rsidRDefault="00652C39" w:rsidP="00695BCA">
      <w:pPr>
        <w:pStyle w:val="a6"/>
        <w:numPr>
          <w:ilvl w:val="0"/>
          <w:numId w:val="81"/>
        </w:numPr>
        <w:tabs>
          <w:tab w:val="left" w:pos="993"/>
        </w:tabs>
        <w:spacing w:line="360" w:lineRule="auto"/>
        <w:ind w:left="0" w:firstLine="568"/>
        <w:jc w:val="both"/>
        <w:rPr>
          <w:rStyle w:val="ae"/>
          <w:rFonts w:ascii="Times New Roman" w:hAnsi="Times New Roman"/>
          <w:color w:val="auto"/>
          <w:sz w:val="28"/>
          <w:szCs w:val="28"/>
          <w:u w:val="none"/>
        </w:rPr>
      </w:pPr>
      <w:r>
        <w:rPr>
          <w:rFonts w:ascii="Times New Roman" w:hAnsi="Times New Roman"/>
          <w:color w:val="000000"/>
          <w:sz w:val="28"/>
          <w:szCs w:val="28"/>
          <w:lang w:val="uk-UA"/>
        </w:rPr>
        <w:t>Державна служба статистики України</w:t>
      </w:r>
      <w:r w:rsidRPr="00AC5FC6">
        <w:rPr>
          <w:rFonts w:ascii="Times New Roman" w:hAnsi="Times New Roman"/>
          <w:color w:val="000000"/>
          <w:sz w:val="28"/>
          <w:szCs w:val="28"/>
          <w:lang w:val="uk-UA"/>
        </w:rPr>
        <w:t xml:space="preserve"> </w:t>
      </w:r>
      <w:r w:rsidR="002D2AF4" w:rsidRPr="00852C8D">
        <w:rPr>
          <w:rFonts w:ascii="Times New Roman" w:hAnsi="Times New Roman"/>
          <w:color w:val="000000"/>
          <w:sz w:val="28"/>
          <w:szCs w:val="28"/>
        </w:rPr>
        <w:t>[Інтернет].</w:t>
      </w:r>
      <w:r w:rsidR="00B24DC2" w:rsidRPr="00852C8D">
        <w:rPr>
          <w:rFonts w:ascii="Times New Roman" w:hAnsi="Times New Roman"/>
          <w:color w:val="000000"/>
          <w:sz w:val="28"/>
          <w:szCs w:val="28"/>
        </w:rPr>
        <w:t xml:space="preserve"> </w:t>
      </w:r>
      <w:r w:rsidR="002D2AF4" w:rsidRPr="00852C8D">
        <w:rPr>
          <w:rFonts w:ascii="Times New Roman" w:hAnsi="Times New Roman"/>
          <w:color w:val="000000"/>
          <w:sz w:val="28"/>
          <w:szCs w:val="28"/>
        </w:rPr>
        <w:t xml:space="preserve">Чисельність населення (за оцінкою) на 1 січня 2016 року та середня чисельність у 2015 році </w:t>
      </w:r>
      <w:r w:rsidR="002D2AF4" w:rsidRPr="00852C8D">
        <w:rPr>
          <w:rFonts w:ascii="Times New Roman" w:hAnsi="Times New Roman"/>
          <w:color w:val="000000"/>
          <w:sz w:val="28"/>
          <w:szCs w:val="28"/>
          <w:lang w:val="uk-UA"/>
        </w:rPr>
        <w:t xml:space="preserve">[цитовано 2016 Січ 10]. </w:t>
      </w:r>
      <w:r w:rsidR="002D2AF4" w:rsidRPr="00852C8D">
        <w:rPr>
          <w:rFonts w:ascii="Times New Roman" w:hAnsi="Times New Roman"/>
          <w:color w:val="000000"/>
          <w:spacing w:val="6"/>
          <w:sz w:val="28"/>
          <w:szCs w:val="28"/>
          <w:lang w:val="uk-UA"/>
        </w:rPr>
        <w:t xml:space="preserve">Доступно: </w:t>
      </w:r>
      <w:hyperlink r:id="rId89" w:history="1">
        <w:r w:rsidR="00B24DC2" w:rsidRPr="00852C8D">
          <w:rPr>
            <w:rStyle w:val="ae"/>
            <w:rFonts w:ascii="Times New Roman" w:hAnsi="Times New Roman"/>
            <w:color w:val="auto"/>
            <w:sz w:val="28"/>
            <w:szCs w:val="28"/>
            <w:u w:val="none"/>
            <w:lang w:val="en-US"/>
          </w:rPr>
          <w:t>http</w:t>
        </w:r>
        <w:r w:rsidR="00B24DC2" w:rsidRPr="00852C8D">
          <w:rPr>
            <w:rStyle w:val="ae"/>
            <w:rFonts w:ascii="Times New Roman" w:hAnsi="Times New Roman"/>
            <w:color w:val="auto"/>
            <w:sz w:val="28"/>
            <w:szCs w:val="28"/>
            <w:u w:val="none"/>
          </w:rPr>
          <w:t>://</w:t>
        </w:r>
        <w:r w:rsidR="00B24DC2" w:rsidRPr="00852C8D">
          <w:rPr>
            <w:rStyle w:val="ae"/>
            <w:rFonts w:ascii="Times New Roman" w:hAnsi="Times New Roman"/>
            <w:color w:val="auto"/>
            <w:sz w:val="28"/>
            <w:szCs w:val="28"/>
            <w:u w:val="none"/>
            <w:lang w:val="en-US"/>
          </w:rPr>
          <w:t>www</w:t>
        </w:r>
        <w:r w:rsidR="00B24DC2" w:rsidRPr="00852C8D">
          <w:rPr>
            <w:rStyle w:val="ae"/>
            <w:rFonts w:ascii="Times New Roman" w:hAnsi="Times New Roman"/>
            <w:color w:val="auto"/>
            <w:sz w:val="28"/>
            <w:szCs w:val="28"/>
            <w:u w:val="none"/>
          </w:rPr>
          <w:t>.</w:t>
        </w:r>
        <w:r w:rsidR="00B24DC2" w:rsidRPr="00852C8D">
          <w:rPr>
            <w:rStyle w:val="ae"/>
            <w:rFonts w:ascii="Times New Roman" w:hAnsi="Times New Roman"/>
            <w:color w:val="auto"/>
            <w:sz w:val="28"/>
            <w:szCs w:val="28"/>
            <w:u w:val="none"/>
            <w:lang w:val="en-US"/>
          </w:rPr>
          <w:t>ukrstat</w:t>
        </w:r>
        <w:r w:rsidR="00B24DC2" w:rsidRPr="00852C8D">
          <w:rPr>
            <w:rStyle w:val="ae"/>
            <w:rFonts w:ascii="Times New Roman" w:hAnsi="Times New Roman"/>
            <w:color w:val="auto"/>
            <w:sz w:val="28"/>
            <w:szCs w:val="28"/>
            <w:u w:val="none"/>
          </w:rPr>
          <w:t>.</w:t>
        </w:r>
        <w:r w:rsidR="00B24DC2" w:rsidRPr="00852C8D">
          <w:rPr>
            <w:rStyle w:val="ae"/>
            <w:rFonts w:ascii="Times New Roman" w:hAnsi="Times New Roman"/>
            <w:color w:val="auto"/>
            <w:sz w:val="28"/>
            <w:szCs w:val="28"/>
            <w:u w:val="none"/>
            <w:lang w:val="en-US"/>
          </w:rPr>
          <w:t>gov</w:t>
        </w:r>
        <w:r w:rsidR="00B24DC2" w:rsidRPr="00852C8D">
          <w:rPr>
            <w:rStyle w:val="ae"/>
            <w:rFonts w:ascii="Times New Roman" w:hAnsi="Times New Roman"/>
            <w:color w:val="auto"/>
            <w:sz w:val="28"/>
            <w:szCs w:val="28"/>
            <w:u w:val="none"/>
          </w:rPr>
          <w:t>.</w:t>
        </w:r>
        <w:r w:rsidR="00B24DC2" w:rsidRPr="00852C8D">
          <w:rPr>
            <w:rStyle w:val="ae"/>
            <w:rFonts w:ascii="Times New Roman" w:hAnsi="Times New Roman"/>
            <w:color w:val="auto"/>
            <w:sz w:val="28"/>
            <w:szCs w:val="28"/>
            <w:u w:val="none"/>
            <w:lang w:val="en-US"/>
          </w:rPr>
          <w:t>ua</w:t>
        </w:r>
        <w:r w:rsidR="00B24DC2" w:rsidRPr="00852C8D">
          <w:rPr>
            <w:rStyle w:val="ae"/>
            <w:rFonts w:ascii="Times New Roman" w:hAnsi="Times New Roman"/>
            <w:color w:val="auto"/>
            <w:sz w:val="28"/>
            <w:szCs w:val="28"/>
            <w:u w:val="none"/>
          </w:rPr>
          <w:t>/</w:t>
        </w:r>
        <w:r w:rsidR="00B24DC2" w:rsidRPr="00852C8D">
          <w:rPr>
            <w:rStyle w:val="ae"/>
            <w:rFonts w:ascii="Times New Roman" w:hAnsi="Times New Roman"/>
            <w:color w:val="auto"/>
            <w:sz w:val="28"/>
            <w:szCs w:val="28"/>
            <w:u w:val="none"/>
            <w:lang w:val="en-US"/>
          </w:rPr>
          <w:t>operativ</w:t>
        </w:r>
        <w:r w:rsidR="00B24DC2" w:rsidRPr="00852C8D">
          <w:rPr>
            <w:rStyle w:val="ae"/>
            <w:rFonts w:ascii="Times New Roman" w:hAnsi="Times New Roman"/>
            <w:color w:val="auto"/>
            <w:sz w:val="28"/>
            <w:szCs w:val="28"/>
            <w:u w:val="none"/>
          </w:rPr>
          <w:t>/</w:t>
        </w:r>
        <w:r w:rsidR="00B24DC2" w:rsidRPr="00852C8D">
          <w:rPr>
            <w:rStyle w:val="ae"/>
            <w:rFonts w:ascii="Times New Roman" w:hAnsi="Times New Roman"/>
            <w:color w:val="auto"/>
            <w:sz w:val="28"/>
            <w:szCs w:val="28"/>
            <w:u w:val="none"/>
            <w:lang w:val="en-US"/>
          </w:rPr>
          <w:t>operativ</w:t>
        </w:r>
        <w:r w:rsidR="00B24DC2" w:rsidRPr="00852C8D">
          <w:rPr>
            <w:rStyle w:val="ae"/>
            <w:rFonts w:ascii="Times New Roman" w:hAnsi="Times New Roman"/>
            <w:color w:val="auto"/>
            <w:sz w:val="28"/>
            <w:szCs w:val="28"/>
            <w:u w:val="none"/>
          </w:rPr>
          <w:t>2015/</w:t>
        </w:r>
        <w:r w:rsidR="00B24DC2" w:rsidRPr="00852C8D">
          <w:rPr>
            <w:rStyle w:val="ae"/>
            <w:rFonts w:ascii="Times New Roman" w:hAnsi="Times New Roman"/>
            <w:color w:val="auto"/>
            <w:sz w:val="28"/>
            <w:szCs w:val="28"/>
            <w:u w:val="none"/>
            <w:lang w:val="en-US"/>
          </w:rPr>
          <w:t>ds</w:t>
        </w:r>
        <w:r w:rsidR="00B24DC2" w:rsidRPr="00852C8D">
          <w:rPr>
            <w:rStyle w:val="ae"/>
            <w:rFonts w:ascii="Times New Roman" w:hAnsi="Times New Roman"/>
            <w:color w:val="auto"/>
            <w:sz w:val="28"/>
            <w:szCs w:val="28"/>
            <w:u w:val="none"/>
          </w:rPr>
          <w:t>/</w:t>
        </w:r>
        <w:r w:rsidR="00B24DC2" w:rsidRPr="00852C8D">
          <w:rPr>
            <w:rStyle w:val="ae"/>
            <w:rFonts w:ascii="Times New Roman" w:hAnsi="Times New Roman"/>
            <w:color w:val="auto"/>
            <w:sz w:val="28"/>
            <w:szCs w:val="28"/>
            <w:u w:val="none"/>
            <w:lang w:val="en-US"/>
          </w:rPr>
          <w:t>kn</w:t>
        </w:r>
        <w:r w:rsidR="00B24DC2" w:rsidRPr="00852C8D">
          <w:rPr>
            <w:rStyle w:val="ae"/>
            <w:rFonts w:ascii="Times New Roman" w:hAnsi="Times New Roman"/>
            <w:color w:val="auto"/>
            <w:sz w:val="28"/>
            <w:szCs w:val="28"/>
            <w:u w:val="none"/>
          </w:rPr>
          <w:t>/</w:t>
        </w:r>
        <w:r w:rsidR="00B24DC2" w:rsidRPr="00852C8D">
          <w:rPr>
            <w:rStyle w:val="ae"/>
            <w:rFonts w:ascii="Times New Roman" w:hAnsi="Times New Roman"/>
            <w:color w:val="auto"/>
            <w:sz w:val="28"/>
            <w:szCs w:val="28"/>
            <w:u w:val="none"/>
            <w:lang w:val="en-US"/>
          </w:rPr>
          <w:t>kn</w:t>
        </w:r>
        <w:r w:rsidR="00B24DC2" w:rsidRPr="00852C8D">
          <w:rPr>
            <w:rStyle w:val="ae"/>
            <w:rFonts w:ascii="Times New Roman" w:hAnsi="Times New Roman"/>
            <w:color w:val="auto"/>
            <w:sz w:val="28"/>
            <w:szCs w:val="28"/>
            <w:u w:val="none"/>
          </w:rPr>
          <w:t>_</w:t>
        </w:r>
        <w:r w:rsidR="00B24DC2" w:rsidRPr="00852C8D">
          <w:rPr>
            <w:rStyle w:val="ae"/>
            <w:rFonts w:ascii="Times New Roman" w:hAnsi="Times New Roman"/>
            <w:color w:val="auto"/>
            <w:sz w:val="28"/>
            <w:szCs w:val="28"/>
            <w:u w:val="none"/>
            <w:lang w:val="en-US"/>
          </w:rPr>
          <w:t>u</w:t>
        </w:r>
        <w:r w:rsidR="00B24DC2" w:rsidRPr="00852C8D">
          <w:rPr>
            <w:rStyle w:val="ae"/>
            <w:rFonts w:ascii="Times New Roman" w:hAnsi="Times New Roman"/>
            <w:color w:val="auto"/>
            <w:sz w:val="28"/>
            <w:szCs w:val="28"/>
            <w:u w:val="none"/>
          </w:rPr>
          <w:t>/</w:t>
        </w:r>
        <w:r w:rsidR="00B24DC2" w:rsidRPr="00852C8D">
          <w:rPr>
            <w:rStyle w:val="ae"/>
            <w:rFonts w:ascii="Times New Roman" w:hAnsi="Times New Roman"/>
            <w:color w:val="auto"/>
            <w:sz w:val="28"/>
            <w:szCs w:val="28"/>
            <w:u w:val="none"/>
            <w:lang w:val="en-US"/>
          </w:rPr>
          <w:t>kn</w:t>
        </w:r>
        <w:r w:rsidR="00B24DC2" w:rsidRPr="00852C8D">
          <w:rPr>
            <w:rStyle w:val="ae"/>
            <w:rFonts w:ascii="Times New Roman" w:hAnsi="Times New Roman"/>
            <w:color w:val="auto"/>
            <w:sz w:val="28"/>
            <w:szCs w:val="28"/>
            <w:u w:val="none"/>
          </w:rPr>
          <w:t>1215_</w:t>
        </w:r>
      </w:hyperlink>
      <w:r w:rsidR="002D2AF4" w:rsidRPr="00852C8D">
        <w:rPr>
          <w:rStyle w:val="ae"/>
          <w:rFonts w:ascii="Times New Roman" w:hAnsi="Times New Roman"/>
          <w:color w:val="auto"/>
          <w:sz w:val="28"/>
          <w:szCs w:val="28"/>
          <w:u w:val="none"/>
        </w:rPr>
        <w:t>u.</w:t>
      </w:r>
      <w:r>
        <w:rPr>
          <w:rStyle w:val="ae"/>
          <w:rFonts w:ascii="Times New Roman" w:hAnsi="Times New Roman"/>
          <w:color w:val="auto"/>
          <w:sz w:val="28"/>
          <w:szCs w:val="28"/>
          <w:u w:val="none"/>
        </w:rPr>
        <w:t>html</w:t>
      </w:r>
    </w:p>
    <w:p w:rsidR="002D2AF4" w:rsidRPr="00852C8D" w:rsidRDefault="00AC5FC6"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Pr>
          <w:rFonts w:ascii="Times New Roman" w:hAnsi="Times New Roman"/>
          <w:color w:val="000000"/>
          <w:sz w:val="28"/>
          <w:szCs w:val="28"/>
          <w:lang w:val="en-US"/>
        </w:rPr>
        <w:lastRenderedPageBreak/>
        <w:t>WHO</w:t>
      </w:r>
      <w:r w:rsidR="002D2AF4" w:rsidRPr="00852C8D">
        <w:rPr>
          <w:rFonts w:ascii="Times New Roman" w:hAnsi="Times New Roman"/>
          <w:color w:val="000000"/>
          <w:sz w:val="28"/>
          <w:szCs w:val="28"/>
          <w:lang w:val="en-US"/>
        </w:rPr>
        <w:t xml:space="preserve"> [Internet].</w:t>
      </w:r>
      <w:r w:rsidR="00B24DC2" w:rsidRPr="00852C8D">
        <w:rPr>
          <w:rFonts w:ascii="Times New Roman" w:hAnsi="Times New Roman"/>
          <w:color w:val="000000"/>
          <w:sz w:val="28"/>
          <w:szCs w:val="28"/>
          <w:lang w:val="en-US"/>
        </w:rPr>
        <w:t xml:space="preserve"> </w:t>
      </w:r>
      <w:r w:rsidR="002D2AF4" w:rsidRPr="00852C8D">
        <w:rPr>
          <w:rFonts w:ascii="Times New Roman" w:hAnsi="Times New Roman"/>
          <w:color w:val="000000"/>
          <w:sz w:val="28"/>
          <w:szCs w:val="28"/>
          <w:lang w:val="en-US"/>
        </w:rPr>
        <w:t>P</w:t>
      </w:r>
      <w:r>
        <w:rPr>
          <w:rFonts w:ascii="Times New Roman" w:hAnsi="Times New Roman"/>
          <w:color w:val="000000"/>
          <w:sz w:val="28"/>
          <w:szCs w:val="28"/>
          <w:lang w:val="en-US"/>
        </w:rPr>
        <w:t>atient Safety – programme areas</w:t>
      </w:r>
      <w:r w:rsidR="002D2AF4" w:rsidRPr="00852C8D">
        <w:rPr>
          <w:rFonts w:ascii="Times New Roman" w:hAnsi="Times New Roman"/>
          <w:color w:val="000000"/>
          <w:sz w:val="28"/>
          <w:szCs w:val="28"/>
          <w:lang w:val="en-US"/>
        </w:rPr>
        <w:t xml:space="preserve"> </w:t>
      </w:r>
      <w:r w:rsidR="002D2AF4" w:rsidRPr="00852C8D">
        <w:rPr>
          <w:rFonts w:ascii="Times New Roman" w:hAnsi="Times New Roman"/>
          <w:color w:val="000000"/>
          <w:sz w:val="28"/>
          <w:szCs w:val="28"/>
          <w:lang w:val="uk-UA"/>
        </w:rPr>
        <w:t>[cited 201</w:t>
      </w:r>
      <w:r w:rsidR="002D2AF4" w:rsidRPr="00852C8D">
        <w:rPr>
          <w:rFonts w:ascii="Times New Roman" w:hAnsi="Times New Roman"/>
          <w:color w:val="000000"/>
          <w:sz w:val="28"/>
          <w:szCs w:val="28"/>
          <w:lang w:val="en-US"/>
        </w:rPr>
        <w:t>7</w:t>
      </w:r>
      <w:r w:rsidR="002D2AF4" w:rsidRPr="00852C8D">
        <w:rPr>
          <w:rFonts w:ascii="Times New Roman" w:hAnsi="Times New Roman"/>
          <w:color w:val="000000"/>
          <w:sz w:val="28"/>
          <w:szCs w:val="28"/>
          <w:lang w:val="uk-UA"/>
        </w:rPr>
        <w:t xml:space="preserve"> Nov 5]. </w:t>
      </w:r>
      <w:r w:rsidR="002D2AF4" w:rsidRPr="00852C8D">
        <w:rPr>
          <w:rFonts w:ascii="Times New Roman" w:hAnsi="Times New Roman"/>
          <w:color w:val="000000"/>
          <w:sz w:val="28"/>
          <w:szCs w:val="28"/>
          <w:lang w:val="en-US"/>
        </w:rPr>
        <w:t>Available</w:t>
      </w:r>
      <w:r w:rsidR="00B24DC2" w:rsidRPr="00852C8D">
        <w:rPr>
          <w:rFonts w:ascii="Times New Roman" w:hAnsi="Times New Roman"/>
          <w:color w:val="000000"/>
          <w:sz w:val="28"/>
          <w:szCs w:val="28"/>
          <w:lang w:val="en-US"/>
        </w:rPr>
        <w:t xml:space="preserve"> from:</w:t>
      </w:r>
      <w:r w:rsidR="002D2AF4" w:rsidRPr="00852C8D">
        <w:rPr>
          <w:rFonts w:ascii="Times New Roman" w:hAnsi="Times New Roman"/>
          <w:color w:val="000000"/>
          <w:sz w:val="28"/>
          <w:szCs w:val="28"/>
          <w:lang w:val="en-US"/>
        </w:rPr>
        <w:t xml:space="preserve"> </w:t>
      </w:r>
      <w:hyperlink r:id="rId90" w:history="1">
        <w:r w:rsidR="002D2AF4" w:rsidRPr="00852C8D">
          <w:rPr>
            <w:rFonts w:ascii="Times New Roman" w:hAnsi="Times New Roman"/>
            <w:color w:val="000000"/>
            <w:sz w:val="28"/>
            <w:szCs w:val="28"/>
            <w:lang w:val="en-US"/>
          </w:rPr>
          <w:t>http://www.who.int/patientsafety/about/programmes/en/</w:t>
        </w:r>
      </w:hyperlink>
    </w:p>
    <w:p w:rsidR="002D2AF4" w:rsidRPr="00852C8D" w:rsidRDefault="00AC5FC6"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Pr>
          <w:rFonts w:ascii="Times New Roman" w:hAnsi="Times New Roman"/>
          <w:color w:val="000000"/>
          <w:sz w:val="28"/>
          <w:szCs w:val="28"/>
          <w:lang w:val="en-US"/>
        </w:rPr>
        <w:t>WHO</w:t>
      </w:r>
      <w:r w:rsidR="002D2AF4" w:rsidRPr="00852C8D">
        <w:rPr>
          <w:rFonts w:ascii="Times New Roman" w:hAnsi="Times New Roman"/>
          <w:color w:val="000000"/>
          <w:sz w:val="28"/>
          <w:szCs w:val="28"/>
          <w:lang w:val="en-US"/>
        </w:rPr>
        <w:t xml:space="preserve"> [Internet].</w:t>
      </w:r>
      <w:r w:rsidR="00B24DC2" w:rsidRPr="00852C8D">
        <w:rPr>
          <w:rFonts w:ascii="Times New Roman" w:hAnsi="Times New Roman"/>
          <w:color w:val="000000"/>
          <w:sz w:val="28"/>
          <w:szCs w:val="28"/>
          <w:lang w:val="en-US"/>
        </w:rPr>
        <w:t xml:space="preserve"> </w:t>
      </w:r>
      <w:r>
        <w:rPr>
          <w:rFonts w:ascii="Times New Roman" w:hAnsi="Times New Roman"/>
          <w:color w:val="000000"/>
          <w:sz w:val="28"/>
          <w:szCs w:val="28"/>
          <w:lang w:val="en-US"/>
        </w:rPr>
        <w:t>Clean Care is Safer Care</w:t>
      </w:r>
      <w:r w:rsidR="002D2AF4" w:rsidRPr="00852C8D">
        <w:rPr>
          <w:rFonts w:ascii="Times New Roman" w:hAnsi="Times New Roman"/>
          <w:color w:val="000000"/>
          <w:sz w:val="28"/>
          <w:szCs w:val="28"/>
          <w:lang w:val="en-US"/>
        </w:rPr>
        <w:t xml:space="preserve"> </w:t>
      </w:r>
      <w:r w:rsidR="002D2AF4" w:rsidRPr="00852C8D">
        <w:rPr>
          <w:rFonts w:ascii="Times New Roman" w:hAnsi="Times New Roman"/>
          <w:color w:val="000000"/>
          <w:sz w:val="28"/>
          <w:szCs w:val="28"/>
          <w:lang w:val="uk-UA"/>
        </w:rPr>
        <w:t>[cited 201</w:t>
      </w:r>
      <w:r w:rsidR="002D2AF4" w:rsidRPr="00852C8D">
        <w:rPr>
          <w:rFonts w:ascii="Times New Roman" w:hAnsi="Times New Roman"/>
          <w:color w:val="000000"/>
          <w:sz w:val="28"/>
          <w:szCs w:val="28"/>
          <w:lang w:val="en-US"/>
        </w:rPr>
        <w:t>7</w:t>
      </w:r>
      <w:r w:rsidR="002D2AF4" w:rsidRPr="00852C8D">
        <w:rPr>
          <w:rFonts w:ascii="Times New Roman" w:hAnsi="Times New Roman"/>
          <w:color w:val="000000"/>
          <w:sz w:val="28"/>
          <w:szCs w:val="28"/>
          <w:lang w:val="uk-UA"/>
        </w:rPr>
        <w:t xml:space="preserve"> Nov 5]. </w:t>
      </w:r>
      <w:r w:rsidR="002D2AF4" w:rsidRPr="00852C8D">
        <w:rPr>
          <w:rFonts w:ascii="Times New Roman" w:hAnsi="Times New Roman"/>
          <w:color w:val="000000"/>
          <w:sz w:val="28"/>
          <w:szCs w:val="28"/>
          <w:lang w:val="en-US"/>
        </w:rPr>
        <w:t>Available</w:t>
      </w:r>
      <w:r w:rsidR="00B24DC2" w:rsidRPr="00852C8D">
        <w:rPr>
          <w:rFonts w:ascii="Times New Roman" w:hAnsi="Times New Roman"/>
          <w:color w:val="000000"/>
          <w:sz w:val="28"/>
          <w:szCs w:val="28"/>
          <w:lang w:val="en-US"/>
        </w:rPr>
        <w:t xml:space="preserve"> from:</w:t>
      </w:r>
      <w:r w:rsidR="002D2AF4" w:rsidRPr="00852C8D">
        <w:rPr>
          <w:rFonts w:ascii="Times New Roman" w:hAnsi="Times New Roman"/>
          <w:color w:val="000000"/>
          <w:sz w:val="28"/>
          <w:szCs w:val="28"/>
          <w:lang w:val="en-US"/>
        </w:rPr>
        <w:t xml:space="preserve"> http://www.who.int/gpsc/en/</w:t>
      </w:r>
    </w:p>
    <w:p w:rsidR="002D2AF4" w:rsidRPr="00852C8D" w:rsidRDefault="00AC5FC6"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Pr>
          <w:rFonts w:ascii="Times New Roman" w:hAnsi="Times New Roman"/>
          <w:color w:val="000000"/>
          <w:sz w:val="28"/>
          <w:szCs w:val="28"/>
          <w:lang w:val="en-US"/>
        </w:rPr>
        <w:t>Council of Europe</w:t>
      </w:r>
      <w:r w:rsidR="002D2AF4" w:rsidRPr="00852C8D">
        <w:rPr>
          <w:rFonts w:ascii="Times New Roman" w:hAnsi="Times New Roman"/>
          <w:color w:val="000000"/>
          <w:sz w:val="28"/>
          <w:szCs w:val="28"/>
          <w:lang w:val="en-US"/>
        </w:rPr>
        <w:t xml:space="preserve"> [Internet].</w:t>
      </w:r>
      <w:r w:rsidR="00B24DC2" w:rsidRPr="00852C8D">
        <w:rPr>
          <w:rFonts w:ascii="Times New Roman" w:hAnsi="Times New Roman"/>
          <w:color w:val="000000"/>
          <w:sz w:val="28"/>
          <w:szCs w:val="28"/>
          <w:lang w:val="en-US"/>
        </w:rPr>
        <w:t xml:space="preserve"> </w:t>
      </w:r>
      <w:r w:rsidR="002D2AF4" w:rsidRPr="00852C8D">
        <w:rPr>
          <w:rFonts w:ascii="Times New Roman" w:hAnsi="Times New Roman"/>
          <w:color w:val="000000"/>
          <w:sz w:val="28"/>
          <w:szCs w:val="28"/>
          <w:lang w:val="en-US"/>
        </w:rPr>
        <w:t>Recommendation</w:t>
      </w:r>
      <w:r>
        <w:rPr>
          <w:rFonts w:ascii="Times New Roman" w:hAnsi="Times New Roman"/>
          <w:color w:val="000000"/>
          <w:sz w:val="28"/>
          <w:szCs w:val="28"/>
          <w:lang w:val="en-US"/>
        </w:rPr>
        <w:t>s of the Committee of Ministers</w:t>
      </w:r>
      <w:r w:rsidR="002D2AF4" w:rsidRPr="00852C8D">
        <w:rPr>
          <w:rFonts w:ascii="Times New Roman" w:hAnsi="Times New Roman"/>
          <w:color w:val="000000"/>
          <w:sz w:val="28"/>
          <w:szCs w:val="28"/>
          <w:lang w:val="en-US"/>
        </w:rPr>
        <w:t xml:space="preserve"> </w:t>
      </w:r>
      <w:r w:rsidR="002D2AF4" w:rsidRPr="00852C8D">
        <w:rPr>
          <w:rFonts w:ascii="Times New Roman" w:hAnsi="Times New Roman"/>
          <w:color w:val="000000"/>
          <w:sz w:val="28"/>
          <w:szCs w:val="28"/>
          <w:lang w:val="uk-UA"/>
        </w:rPr>
        <w:t>[cited 201</w:t>
      </w:r>
      <w:r w:rsidR="002D2AF4" w:rsidRPr="00852C8D">
        <w:rPr>
          <w:rFonts w:ascii="Times New Roman" w:hAnsi="Times New Roman"/>
          <w:color w:val="000000"/>
          <w:sz w:val="28"/>
          <w:szCs w:val="28"/>
          <w:lang w:val="en-US"/>
        </w:rPr>
        <w:t>7</w:t>
      </w:r>
      <w:r w:rsidR="002D2AF4" w:rsidRPr="00852C8D">
        <w:rPr>
          <w:rFonts w:ascii="Times New Roman" w:hAnsi="Times New Roman"/>
          <w:color w:val="000000"/>
          <w:sz w:val="28"/>
          <w:szCs w:val="28"/>
          <w:lang w:val="uk-UA"/>
        </w:rPr>
        <w:t xml:space="preserve"> Nov 5]. </w:t>
      </w:r>
      <w:r w:rsidR="00B24DC2" w:rsidRPr="00852C8D">
        <w:rPr>
          <w:rFonts w:ascii="Times New Roman" w:hAnsi="Times New Roman"/>
          <w:color w:val="000000"/>
          <w:sz w:val="28"/>
          <w:szCs w:val="28"/>
          <w:lang w:val="en-US"/>
        </w:rPr>
        <w:t xml:space="preserve">Available from: </w:t>
      </w:r>
      <w:r w:rsidR="002D2AF4" w:rsidRPr="00852C8D">
        <w:rPr>
          <w:rFonts w:ascii="Times New Roman" w:hAnsi="Times New Roman"/>
          <w:color w:val="000000"/>
          <w:sz w:val="28"/>
          <w:szCs w:val="28"/>
          <w:lang w:val="en-US"/>
        </w:rPr>
        <w:t>http://www.coe.int/t/dg3/health/recommendations_en. asp#policy</w:t>
      </w:r>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852C8D">
        <w:rPr>
          <w:rFonts w:ascii="Times New Roman" w:hAnsi="Times New Roman"/>
          <w:color w:val="000000"/>
          <w:sz w:val="28"/>
          <w:szCs w:val="28"/>
          <w:lang w:val="en-US"/>
        </w:rPr>
        <w:t>Merry AF, Cooper JB, Soyannwo O, Wilson IH, Eichhorn JH. An iterative process of global quality improvement: the International Standards for a Safe Practice of Anesthesia. Can J Anaesth. 2010 Nov;57(11):1021-6</w:t>
      </w:r>
      <w:r w:rsidRPr="00852C8D">
        <w:rPr>
          <w:rFonts w:ascii="Times New Roman" w:hAnsi="Times New Roman"/>
          <w:color w:val="000000"/>
          <w:sz w:val="28"/>
          <w:szCs w:val="28"/>
          <w:lang w:val="uk-UA"/>
        </w:rPr>
        <w:t>.</w:t>
      </w:r>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852C8D">
        <w:rPr>
          <w:rFonts w:ascii="Times New Roman" w:hAnsi="Times New Roman"/>
          <w:color w:val="000000"/>
          <w:sz w:val="28"/>
          <w:szCs w:val="28"/>
          <w:lang w:val="en-US"/>
        </w:rPr>
        <w:t>Vimlati L, Gilsanz F, Goldik Z. Quality and safety guidelines of postanaesthesia care</w:t>
      </w:r>
      <w:r w:rsidR="00B24DC2" w:rsidRPr="00852C8D">
        <w:rPr>
          <w:rFonts w:ascii="Times New Roman" w:hAnsi="Times New Roman"/>
          <w:color w:val="000000"/>
          <w:sz w:val="28"/>
          <w:szCs w:val="28"/>
          <w:lang w:val="en-US"/>
        </w:rPr>
        <w:t>. Working Party on Post</w:t>
      </w:r>
      <w:r w:rsidRPr="00852C8D">
        <w:rPr>
          <w:rFonts w:ascii="Times New Roman" w:hAnsi="Times New Roman"/>
          <w:color w:val="000000"/>
          <w:sz w:val="28"/>
          <w:szCs w:val="28"/>
          <w:lang w:val="en-US"/>
        </w:rPr>
        <w:t>Anaesthesia Care (approved by the European Board and Section of Anaesthesiology</w:t>
      </w:r>
      <w:r w:rsidR="00B24DC2" w:rsidRPr="00852C8D">
        <w:rPr>
          <w:rFonts w:ascii="Times New Roman" w:hAnsi="Times New Roman"/>
          <w:color w:val="000000"/>
          <w:sz w:val="28"/>
          <w:szCs w:val="28"/>
          <w:lang w:val="en-US"/>
        </w:rPr>
        <w:t>, Union Européenne des Médecins Spécialistes).</w:t>
      </w:r>
      <w:r w:rsidRPr="00852C8D">
        <w:rPr>
          <w:rFonts w:ascii="Times New Roman" w:hAnsi="Times New Roman"/>
          <w:color w:val="000000"/>
          <w:sz w:val="28"/>
          <w:szCs w:val="28"/>
          <w:lang w:val="en-US"/>
        </w:rPr>
        <w:t xml:space="preserve"> Eur J Anaesthesiol. 2009 Sep;26(9):715-21.</w:t>
      </w:r>
    </w:p>
    <w:p w:rsidR="002D2AF4" w:rsidRPr="00ED6871" w:rsidRDefault="002D2AF4" w:rsidP="00695BCA">
      <w:pPr>
        <w:pStyle w:val="a6"/>
        <w:numPr>
          <w:ilvl w:val="0"/>
          <w:numId w:val="81"/>
        </w:numPr>
        <w:tabs>
          <w:tab w:val="left" w:pos="993"/>
        </w:tabs>
        <w:spacing w:line="360" w:lineRule="auto"/>
        <w:ind w:left="0" w:firstLine="568"/>
        <w:jc w:val="both"/>
        <w:rPr>
          <w:rFonts w:ascii="Times New Roman" w:hAnsi="Times New Roman"/>
          <w:color w:val="000000"/>
          <w:sz w:val="28"/>
          <w:szCs w:val="28"/>
          <w:lang w:val="en-US"/>
        </w:rPr>
      </w:pPr>
      <w:r w:rsidRPr="00ED6871">
        <w:rPr>
          <w:rFonts w:ascii="Times New Roman" w:hAnsi="Times New Roman"/>
          <w:color w:val="000000"/>
          <w:sz w:val="28"/>
          <w:szCs w:val="28"/>
          <w:lang w:val="en-US"/>
        </w:rPr>
        <w:t>ESAHQ</w:t>
      </w:r>
      <w:r w:rsidR="00B24DC2" w:rsidRPr="00ED6871">
        <w:rPr>
          <w:rFonts w:ascii="Times New Roman" w:hAnsi="Times New Roman"/>
          <w:color w:val="000000"/>
          <w:sz w:val="28"/>
          <w:szCs w:val="28"/>
          <w:lang w:val="en-US"/>
        </w:rPr>
        <w:t xml:space="preserve"> </w:t>
      </w:r>
      <w:r w:rsidRPr="00ED6871">
        <w:rPr>
          <w:rFonts w:ascii="Times New Roman" w:hAnsi="Times New Roman"/>
          <w:color w:val="000000"/>
          <w:sz w:val="28"/>
          <w:szCs w:val="28"/>
          <w:lang w:val="en-US"/>
        </w:rPr>
        <w:t>[Internet].</w:t>
      </w:r>
      <w:r w:rsidR="00B24DC2" w:rsidRPr="00ED6871">
        <w:rPr>
          <w:rFonts w:ascii="Times New Roman" w:hAnsi="Times New Roman"/>
          <w:color w:val="000000"/>
          <w:sz w:val="28"/>
          <w:szCs w:val="28"/>
          <w:lang w:val="en-US"/>
        </w:rPr>
        <w:t xml:space="preserve"> </w:t>
      </w:r>
      <w:r w:rsidRPr="00ED6871">
        <w:rPr>
          <w:rFonts w:ascii="Times New Roman" w:hAnsi="Times New Roman"/>
          <w:color w:val="000000"/>
          <w:sz w:val="28"/>
          <w:szCs w:val="28"/>
          <w:lang w:val="en-US"/>
        </w:rPr>
        <w:t>Pa</w:t>
      </w:r>
      <w:r w:rsidR="00AC5FC6" w:rsidRPr="00ED6871">
        <w:rPr>
          <w:rFonts w:ascii="Times New Roman" w:hAnsi="Times New Roman"/>
          <w:color w:val="000000"/>
          <w:sz w:val="28"/>
          <w:szCs w:val="28"/>
          <w:lang w:val="en-US"/>
        </w:rPr>
        <w:t>tient Safety in Anaesthesiology</w:t>
      </w:r>
      <w:r w:rsidRPr="00ED6871">
        <w:rPr>
          <w:rFonts w:ascii="Times New Roman" w:hAnsi="Times New Roman"/>
          <w:color w:val="000000"/>
          <w:sz w:val="28"/>
          <w:szCs w:val="28"/>
          <w:lang w:val="en-US"/>
        </w:rPr>
        <w:t xml:space="preserve"> </w:t>
      </w:r>
      <w:r w:rsidRPr="00ED6871">
        <w:rPr>
          <w:rFonts w:ascii="Times New Roman" w:hAnsi="Times New Roman"/>
          <w:color w:val="000000"/>
          <w:sz w:val="28"/>
          <w:szCs w:val="28"/>
          <w:lang w:val="uk-UA"/>
        </w:rPr>
        <w:t>[cited 201</w:t>
      </w:r>
      <w:r w:rsidRPr="00ED6871">
        <w:rPr>
          <w:rFonts w:ascii="Times New Roman" w:hAnsi="Times New Roman"/>
          <w:color w:val="000000"/>
          <w:sz w:val="28"/>
          <w:szCs w:val="28"/>
          <w:lang w:val="en-US"/>
        </w:rPr>
        <w:t>7</w:t>
      </w:r>
      <w:r w:rsidRPr="00ED6871">
        <w:rPr>
          <w:rFonts w:ascii="Times New Roman" w:hAnsi="Times New Roman"/>
          <w:color w:val="000000"/>
          <w:sz w:val="28"/>
          <w:szCs w:val="28"/>
          <w:lang w:val="uk-UA"/>
        </w:rPr>
        <w:t xml:space="preserve"> Nov 5]. </w:t>
      </w:r>
      <w:r w:rsidRPr="00ED6871">
        <w:rPr>
          <w:rFonts w:ascii="Times New Roman" w:hAnsi="Times New Roman"/>
          <w:color w:val="000000"/>
          <w:sz w:val="28"/>
          <w:szCs w:val="28"/>
          <w:lang w:val="en-US"/>
        </w:rPr>
        <w:t xml:space="preserve">Available from: </w:t>
      </w:r>
      <w:hyperlink r:id="rId91" w:history="1">
        <w:r w:rsidRPr="00ED6871">
          <w:rPr>
            <w:rFonts w:ascii="Times New Roman" w:hAnsi="Times New Roman"/>
            <w:color w:val="000000"/>
            <w:sz w:val="28"/>
            <w:szCs w:val="28"/>
            <w:lang w:val="en-US"/>
          </w:rPr>
          <w:t>http://html.esahq.org/patientsafetykit/resources/checklists.html</w:t>
        </w:r>
      </w:hyperlink>
    </w:p>
    <w:p w:rsidR="002D2AF4" w:rsidRPr="00ED6871" w:rsidRDefault="002D2AF4" w:rsidP="00695BCA">
      <w:pPr>
        <w:pStyle w:val="a6"/>
        <w:numPr>
          <w:ilvl w:val="0"/>
          <w:numId w:val="81"/>
        </w:numPr>
        <w:tabs>
          <w:tab w:val="left" w:pos="993"/>
        </w:tabs>
        <w:spacing w:line="360" w:lineRule="auto"/>
        <w:ind w:left="0" w:firstLine="568"/>
        <w:jc w:val="both"/>
        <w:rPr>
          <w:rFonts w:ascii="Times New Roman" w:hAnsi="Times New Roman"/>
          <w:color w:val="000000"/>
          <w:sz w:val="28"/>
          <w:szCs w:val="28"/>
        </w:rPr>
      </w:pPr>
      <w:r w:rsidRPr="00ED6871">
        <w:rPr>
          <w:rFonts w:ascii="Times New Roman" w:hAnsi="Times New Roman"/>
          <w:color w:val="000000"/>
          <w:sz w:val="28"/>
          <w:szCs w:val="28"/>
        </w:rPr>
        <w:t>Закон</w:t>
      </w:r>
      <w:r w:rsidR="00B459A9" w:rsidRPr="00ED6871">
        <w:rPr>
          <w:rFonts w:ascii="Times New Roman" w:hAnsi="Times New Roman"/>
          <w:color w:val="000000"/>
          <w:sz w:val="28"/>
          <w:szCs w:val="28"/>
          <w:lang w:val="uk-UA"/>
        </w:rPr>
        <w:t>одавство</w:t>
      </w:r>
      <w:r w:rsidRPr="00ED6871">
        <w:rPr>
          <w:rFonts w:ascii="Times New Roman" w:hAnsi="Times New Roman"/>
          <w:color w:val="000000"/>
          <w:sz w:val="28"/>
          <w:szCs w:val="28"/>
        </w:rPr>
        <w:t xml:space="preserve"> України [Інтернет]</w:t>
      </w:r>
      <w:r w:rsidR="00B24DC2" w:rsidRPr="00ED6871">
        <w:rPr>
          <w:rFonts w:ascii="Times New Roman" w:hAnsi="Times New Roman"/>
          <w:color w:val="000000"/>
          <w:sz w:val="28"/>
          <w:szCs w:val="28"/>
        </w:rPr>
        <w:t xml:space="preserve">. </w:t>
      </w:r>
      <w:r w:rsidRPr="00ED6871">
        <w:rPr>
          <w:rFonts w:ascii="Times New Roman" w:hAnsi="Times New Roman"/>
          <w:color w:val="000000"/>
          <w:sz w:val="28"/>
          <w:szCs w:val="28"/>
        </w:rPr>
        <w:t>Основи законодавст</w:t>
      </w:r>
      <w:r w:rsidR="00AC5FC6" w:rsidRPr="00ED6871">
        <w:rPr>
          <w:rFonts w:ascii="Times New Roman" w:hAnsi="Times New Roman"/>
          <w:color w:val="000000"/>
          <w:sz w:val="28"/>
          <w:szCs w:val="28"/>
        </w:rPr>
        <w:t>ва України про охорону здоров’</w:t>
      </w:r>
      <w:r w:rsidR="00B24DC2" w:rsidRPr="00ED6871">
        <w:rPr>
          <w:rFonts w:ascii="Times New Roman" w:hAnsi="Times New Roman"/>
          <w:color w:val="000000"/>
          <w:sz w:val="28"/>
          <w:szCs w:val="28"/>
        </w:rPr>
        <w:t>я</w:t>
      </w:r>
      <w:r w:rsidRPr="00ED6871">
        <w:rPr>
          <w:rFonts w:ascii="Times New Roman" w:hAnsi="Times New Roman"/>
          <w:color w:val="000000"/>
          <w:sz w:val="28"/>
          <w:szCs w:val="28"/>
        </w:rPr>
        <w:t xml:space="preserve"> [цитовано 2017 Січ 20]. Доступно:</w:t>
      </w:r>
      <w:r w:rsidR="00B24DC2" w:rsidRPr="00ED6871">
        <w:rPr>
          <w:rFonts w:ascii="Times New Roman" w:hAnsi="Times New Roman"/>
          <w:color w:val="000000"/>
          <w:sz w:val="28"/>
          <w:szCs w:val="28"/>
        </w:rPr>
        <w:t xml:space="preserve"> </w:t>
      </w:r>
      <w:r w:rsidRPr="00ED6871">
        <w:rPr>
          <w:rFonts w:ascii="Times New Roman" w:hAnsi="Times New Roman"/>
          <w:color w:val="000000"/>
          <w:sz w:val="28"/>
          <w:szCs w:val="28"/>
          <w:lang w:val="en-US"/>
        </w:rPr>
        <w:t>http</w:t>
      </w:r>
      <w:r w:rsidRPr="00ED6871">
        <w:rPr>
          <w:rFonts w:ascii="Times New Roman" w:hAnsi="Times New Roman"/>
          <w:color w:val="000000"/>
          <w:sz w:val="28"/>
          <w:szCs w:val="28"/>
        </w:rPr>
        <w:t>://</w:t>
      </w:r>
      <w:r w:rsidRPr="00ED6871">
        <w:rPr>
          <w:rFonts w:ascii="Times New Roman" w:hAnsi="Times New Roman"/>
          <w:color w:val="000000"/>
          <w:sz w:val="28"/>
          <w:szCs w:val="28"/>
          <w:lang w:val="en-US"/>
        </w:rPr>
        <w:t>zakon</w:t>
      </w:r>
      <w:r w:rsidRPr="00ED6871">
        <w:rPr>
          <w:rFonts w:ascii="Times New Roman" w:hAnsi="Times New Roman"/>
          <w:color w:val="000000"/>
          <w:sz w:val="28"/>
          <w:szCs w:val="28"/>
        </w:rPr>
        <w:t>4.</w:t>
      </w:r>
      <w:r w:rsidRPr="00ED6871">
        <w:rPr>
          <w:rFonts w:ascii="Times New Roman" w:hAnsi="Times New Roman"/>
          <w:color w:val="000000"/>
          <w:sz w:val="28"/>
          <w:szCs w:val="28"/>
          <w:lang w:val="en-US"/>
        </w:rPr>
        <w:t>rada</w:t>
      </w:r>
      <w:r w:rsidRPr="00ED6871">
        <w:rPr>
          <w:rFonts w:ascii="Times New Roman" w:hAnsi="Times New Roman"/>
          <w:color w:val="000000"/>
          <w:sz w:val="28"/>
          <w:szCs w:val="28"/>
        </w:rPr>
        <w:t>.</w:t>
      </w:r>
      <w:r w:rsidRPr="00ED6871">
        <w:rPr>
          <w:rFonts w:ascii="Times New Roman" w:hAnsi="Times New Roman"/>
          <w:color w:val="000000"/>
          <w:sz w:val="28"/>
          <w:szCs w:val="28"/>
          <w:lang w:val="en-US"/>
        </w:rPr>
        <w:t>gov</w:t>
      </w:r>
      <w:r w:rsidRPr="00ED6871">
        <w:rPr>
          <w:rFonts w:ascii="Times New Roman" w:hAnsi="Times New Roman"/>
          <w:color w:val="000000"/>
          <w:sz w:val="28"/>
          <w:szCs w:val="28"/>
        </w:rPr>
        <w:t>.</w:t>
      </w:r>
      <w:r w:rsidRPr="00ED6871">
        <w:rPr>
          <w:rFonts w:ascii="Times New Roman" w:hAnsi="Times New Roman"/>
          <w:color w:val="000000"/>
          <w:sz w:val="28"/>
          <w:szCs w:val="28"/>
          <w:lang w:val="en-US"/>
        </w:rPr>
        <w:t>ua</w:t>
      </w:r>
      <w:r w:rsidRPr="00ED6871">
        <w:rPr>
          <w:rFonts w:ascii="Times New Roman" w:hAnsi="Times New Roman"/>
          <w:color w:val="000000"/>
          <w:sz w:val="28"/>
          <w:szCs w:val="28"/>
        </w:rPr>
        <w:t>/</w:t>
      </w:r>
      <w:r w:rsidRPr="00ED6871">
        <w:rPr>
          <w:rFonts w:ascii="Times New Roman" w:hAnsi="Times New Roman"/>
          <w:color w:val="000000"/>
          <w:sz w:val="28"/>
          <w:szCs w:val="28"/>
          <w:lang w:val="en-US"/>
        </w:rPr>
        <w:t>laws</w:t>
      </w:r>
      <w:r w:rsidRPr="00ED6871">
        <w:rPr>
          <w:rFonts w:ascii="Times New Roman" w:hAnsi="Times New Roman"/>
          <w:color w:val="000000"/>
          <w:sz w:val="28"/>
          <w:szCs w:val="28"/>
        </w:rPr>
        <w:t>/</w:t>
      </w:r>
      <w:r w:rsidRPr="00ED6871">
        <w:rPr>
          <w:rFonts w:ascii="Times New Roman" w:hAnsi="Times New Roman"/>
          <w:color w:val="000000"/>
          <w:sz w:val="28"/>
          <w:szCs w:val="28"/>
          <w:lang w:val="en-US"/>
        </w:rPr>
        <w:t>show</w:t>
      </w:r>
      <w:r w:rsidRPr="00ED6871">
        <w:rPr>
          <w:rFonts w:ascii="Times New Roman" w:hAnsi="Times New Roman"/>
          <w:color w:val="000000"/>
          <w:sz w:val="28"/>
          <w:szCs w:val="28"/>
        </w:rPr>
        <w:t>/2801-12</w:t>
      </w:r>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rPr>
      </w:pPr>
      <w:r w:rsidRPr="00ED6871">
        <w:rPr>
          <w:rFonts w:ascii="Times New Roman" w:hAnsi="Times New Roman"/>
          <w:color w:val="000000"/>
          <w:sz w:val="28"/>
          <w:szCs w:val="28"/>
        </w:rPr>
        <w:t>Кабінет Міністрів України [Інтернет].</w:t>
      </w:r>
      <w:r w:rsidR="00B24DC2" w:rsidRPr="00ED6871">
        <w:rPr>
          <w:rFonts w:ascii="Times New Roman" w:hAnsi="Times New Roman"/>
          <w:color w:val="000000"/>
          <w:sz w:val="28"/>
          <w:szCs w:val="28"/>
        </w:rPr>
        <w:t xml:space="preserve"> </w:t>
      </w:r>
      <w:r w:rsidRPr="00ED6871">
        <w:rPr>
          <w:rFonts w:ascii="Times New Roman" w:hAnsi="Times New Roman"/>
          <w:color w:val="000000"/>
          <w:sz w:val="28"/>
          <w:szCs w:val="28"/>
        </w:rPr>
        <w:t xml:space="preserve">Постанова Кабінету Міністрів України №932 «Про затвердження Порядку </w:t>
      </w:r>
      <w:r w:rsidR="00AC5FC6" w:rsidRPr="00ED6871">
        <w:rPr>
          <w:rFonts w:ascii="Times New Roman" w:hAnsi="Times New Roman"/>
          <w:color w:val="000000"/>
          <w:sz w:val="28"/>
          <w:szCs w:val="28"/>
        </w:rPr>
        <w:t>утворення</w:t>
      </w:r>
      <w:r w:rsidR="00AC5FC6">
        <w:rPr>
          <w:rFonts w:ascii="Times New Roman" w:hAnsi="Times New Roman"/>
          <w:color w:val="000000"/>
          <w:sz w:val="28"/>
          <w:szCs w:val="28"/>
        </w:rPr>
        <w:t xml:space="preserve"> госпітальних округів»</w:t>
      </w:r>
      <w:r w:rsidRPr="00852C8D">
        <w:rPr>
          <w:rFonts w:ascii="Times New Roman" w:hAnsi="Times New Roman"/>
          <w:color w:val="000000"/>
          <w:sz w:val="28"/>
          <w:szCs w:val="28"/>
        </w:rPr>
        <w:t xml:space="preserve"> [цитовано 2017 Січ 20]. Доступно: </w:t>
      </w:r>
      <w:r w:rsidRPr="00852C8D">
        <w:rPr>
          <w:rFonts w:ascii="Times New Roman" w:hAnsi="Times New Roman"/>
          <w:color w:val="000000"/>
          <w:sz w:val="28"/>
          <w:szCs w:val="28"/>
          <w:lang w:val="en-US"/>
        </w:rPr>
        <w:t>http</w:t>
      </w:r>
      <w:r w:rsidRPr="00852C8D">
        <w:rPr>
          <w:rFonts w:ascii="Times New Roman" w:hAnsi="Times New Roman"/>
          <w:color w:val="000000"/>
          <w:sz w:val="28"/>
          <w:szCs w:val="28"/>
        </w:rPr>
        <w:t>://</w:t>
      </w:r>
      <w:r w:rsidRPr="00852C8D">
        <w:rPr>
          <w:rFonts w:ascii="Times New Roman" w:hAnsi="Times New Roman"/>
          <w:color w:val="000000"/>
          <w:sz w:val="28"/>
          <w:szCs w:val="28"/>
          <w:lang w:val="en-US"/>
        </w:rPr>
        <w:t>xn</w:t>
      </w:r>
      <w:r w:rsidRPr="00852C8D">
        <w:rPr>
          <w:rFonts w:ascii="Times New Roman" w:hAnsi="Times New Roman"/>
          <w:color w:val="000000"/>
          <w:sz w:val="28"/>
          <w:szCs w:val="28"/>
        </w:rPr>
        <w:t>--80</w:t>
      </w:r>
      <w:r w:rsidRPr="00852C8D">
        <w:rPr>
          <w:rFonts w:ascii="Times New Roman" w:hAnsi="Times New Roman"/>
          <w:color w:val="000000"/>
          <w:sz w:val="28"/>
          <w:szCs w:val="28"/>
          <w:lang w:val="en-US"/>
        </w:rPr>
        <w:t>aagahqwyibe</w:t>
      </w:r>
      <w:r w:rsidRPr="00852C8D">
        <w:rPr>
          <w:rFonts w:ascii="Times New Roman" w:hAnsi="Times New Roman"/>
          <w:color w:val="000000"/>
          <w:sz w:val="28"/>
          <w:szCs w:val="28"/>
        </w:rPr>
        <w:t>8</w:t>
      </w:r>
      <w:r w:rsidRPr="00852C8D">
        <w:rPr>
          <w:rFonts w:ascii="Times New Roman" w:hAnsi="Times New Roman"/>
          <w:color w:val="000000"/>
          <w:sz w:val="28"/>
          <w:szCs w:val="28"/>
          <w:lang w:val="en-US"/>
        </w:rPr>
        <w:t>an</w:t>
      </w:r>
      <w:r w:rsidRPr="00852C8D">
        <w:rPr>
          <w:rFonts w:ascii="Times New Roman" w:hAnsi="Times New Roman"/>
          <w:color w:val="000000"/>
          <w:sz w:val="28"/>
          <w:szCs w:val="28"/>
        </w:rPr>
        <w:t>.</w:t>
      </w:r>
      <w:r w:rsidRPr="00852C8D">
        <w:rPr>
          <w:rFonts w:ascii="Times New Roman" w:hAnsi="Times New Roman"/>
          <w:color w:val="000000"/>
          <w:sz w:val="28"/>
          <w:szCs w:val="28"/>
          <w:lang w:val="en-US"/>
        </w:rPr>
        <w:t>com</w:t>
      </w:r>
      <w:r w:rsidRPr="00852C8D">
        <w:rPr>
          <w:rFonts w:ascii="Times New Roman" w:hAnsi="Times New Roman"/>
          <w:color w:val="000000"/>
          <w:sz w:val="28"/>
          <w:szCs w:val="28"/>
        </w:rPr>
        <w:t>/</w:t>
      </w:r>
      <w:r w:rsidRPr="00852C8D">
        <w:rPr>
          <w:rFonts w:ascii="Times New Roman" w:hAnsi="Times New Roman"/>
          <w:color w:val="000000"/>
          <w:sz w:val="28"/>
          <w:szCs w:val="28"/>
          <w:lang w:val="en-US"/>
        </w:rPr>
        <w:t>kabineta</w:t>
      </w:r>
      <w:r w:rsidRPr="00852C8D">
        <w:rPr>
          <w:rFonts w:ascii="Times New Roman" w:hAnsi="Times New Roman"/>
          <w:color w:val="000000"/>
          <w:sz w:val="28"/>
          <w:szCs w:val="28"/>
        </w:rPr>
        <w:t>-</w:t>
      </w:r>
      <w:r w:rsidRPr="00852C8D">
        <w:rPr>
          <w:rFonts w:ascii="Times New Roman" w:hAnsi="Times New Roman"/>
          <w:color w:val="000000"/>
          <w:sz w:val="28"/>
          <w:szCs w:val="28"/>
          <w:lang w:val="en-US"/>
        </w:rPr>
        <w:t>ministriv</w:t>
      </w:r>
      <w:r w:rsidRPr="00852C8D">
        <w:rPr>
          <w:rFonts w:ascii="Times New Roman" w:hAnsi="Times New Roman"/>
          <w:color w:val="000000"/>
          <w:sz w:val="28"/>
          <w:szCs w:val="28"/>
        </w:rPr>
        <w:t>-</w:t>
      </w:r>
      <w:r w:rsidRPr="00852C8D">
        <w:rPr>
          <w:rFonts w:ascii="Times New Roman" w:hAnsi="Times New Roman"/>
          <w:color w:val="000000"/>
          <w:sz w:val="28"/>
          <w:szCs w:val="28"/>
          <w:lang w:val="en-US"/>
        </w:rPr>
        <w:t>postanovi</w:t>
      </w:r>
      <w:r w:rsidRPr="00852C8D">
        <w:rPr>
          <w:rFonts w:ascii="Times New Roman" w:hAnsi="Times New Roman"/>
          <w:color w:val="000000"/>
          <w:sz w:val="28"/>
          <w:szCs w:val="28"/>
        </w:rPr>
        <w:t>/</w:t>
      </w:r>
      <w:r w:rsidRPr="00852C8D">
        <w:rPr>
          <w:rFonts w:ascii="Times New Roman" w:hAnsi="Times New Roman"/>
          <w:color w:val="000000"/>
          <w:sz w:val="28"/>
          <w:szCs w:val="28"/>
          <w:lang w:val="en-US"/>
        </w:rPr>
        <w:t>postanova</w:t>
      </w:r>
      <w:r w:rsidRPr="00852C8D">
        <w:rPr>
          <w:rFonts w:ascii="Times New Roman" w:hAnsi="Times New Roman"/>
          <w:color w:val="000000"/>
          <w:sz w:val="28"/>
          <w:szCs w:val="28"/>
        </w:rPr>
        <w:t>-</w:t>
      </w:r>
      <w:r w:rsidRPr="00852C8D">
        <w:rPr>
          <w:rFonts w:ascii="Times New Roman" w:hAnsi="Times New Roman"/>
          <w:color w:val="000000"/>
          <w:sz w:val="28"/>
          <w:szCs w:val="28"/>
          <w:lang w:val="en-US"/>
        </w:rPr>
        <w:t>vid</w:t>
      </w:r>
      <w:r w:rsidRPr="00852C8D">
        <w:rPr>
          <w:rFonts w:ascii="Times New Roman" w:hAnsi="Times New Roman"/>
          <w:color w:val="000000"/>
          <w:sz w:val="28"/>
          <w:szCs w:val="28"/>
        </w:rPr>
        <w:t>-</w:t>
      </w:r>
      <w:r w:rsidRPr="00852C8D">
        <w:rPr>
          <w:rFonts w:ascii="Times New Roman" w:hAnsi="Times New Roman"/>
          <w:color w:val="000000"/>
          <w:sz w:val="28"/>
          <w:szCs w:val="28"/>
          <w:lang w:val="en-US"/>
        </w:rPr>
        <w:t>listopada</w:t>
      </w:r>
      <w:r w:rsidRPr="00852C8D">
        <w:rPr>
          <w:rFonts w:ascii="Times New Roman" w:hAnsi="Times New Roman"/>
          <w:color w:val="000000"/>
          <w:sz w:val="28"/>
          <w:szCs w:val="28"/>
        </w:rPr>
        <w:t>-2016-932-</w:t>
      </w:r>
      <w:r w:rsidRPr="00852C8D">
        <w:rPr>
          <w:rFonts w:ascii="Times New Roman" w:hAnsi="Times New Roman"/>
          <w:color w:val="000000"/>
          <w:sz w:val="28"/>
          <w:szCs w:val="28"/>
          <w:lang w:val="en-US"/>
        </w:rPr>
        <w:t>pro</w:t>
      </w:r>
      <w:r w:rsidRPr="00852C8D">
        <w:rPr>
          <w:rFonts w:ascii="Times New Roman" w:hAnsi="Times New Roman"/>
          <w:color w:val="000000"/>
          <w:sz w:val="28"/>
          <w:szCs w:val="28"/>
        </w:rPr>
        <w:t>311896.</w:t>
      </w:r>
      <w:r w:rsidRPr="00852C8D">
        <w:rPr>
          <w:rFonts w:ascii="Times New Roman" w:hAnsi="Times New Roman"/>
          <w:color w:val="000000"/>
          <w:sz w:val="28"/>
          <w:szCs w:val="28"/>
          <w:lang w:val="en-US"/>
        </w:rPr>
        <w:t>html</w:t>
      </w:r>
    </w:p>
    <w:p w:rsidR="002D2AF4" w:rsidRPr="00AB42F0" w:rsidRDefault="00F36163" w:rsidP="00695BCA">
      <w:pPr>
        <w:pStyle w:val="a6"/>
        <w:numPr>
          <w:ilvl w:val="0"/>
          <w:numId w:val="81"/>
        </w:numPr>
        <w:tabs>
          <w:tab w:val="left" w:pos="993"/>
        </w:tabs>
        <w:spacing w:line="360" w:lineRule="auto"/>
        <w:ind w:left="0" w:firstLine="709"/>
        <w:jc w:val="both"/>
        <w:rPr>
          <w:rFonts w:ascii="Times New Roman" w:hAnsi="Times New Roman"/>
          <w:sz w:val="28"/>
          <w:szCs w:val="28"/>
        </w:rPr>
      </w:pPr>
      <w:r w:rsidRPr="00AB42F0">
        <w:rPr>
          <w:rFonts w:ascii="Times New Roman" w:hAnsi="Times New Roman"/>
          <w:color w:val="000000"/>
          <w:sz w:val="28"/>
          <w:szCs w:val="28"/>
          <w:lang w:val="uk-UA"/>
        </w:rPr>
        <w:t>Законодавство</w:t>
      </w:r>
      <w:r w:rsidR="00AC5FC6" w:rsidRPr="00AB42F0">
        <w:rPr>
          <w:rFonts w:ascii="Times New Roman" w:hAnsi="Times New Roman"/>
          <w:color w:val="000000"/>
          <w:sz w:val="28"/>
          <w:szCs w:val="28"/>
        </w:rPr>
        <w:t xml:space="preserve"> України</w:t>
      </w:r>
      <w:r w:rsidR="002D2AF4" w:rsidRPr="00AB42F0">
        <w:rPr>
          <w:rFonts w:ascii="Times New Roman" w:hAnsi="Times New Roman"/>
          <w:color w:val="000000"/>
          <w:sz w:val="28"/>
          <w:szCs w:val="28"/>
        </w:rPr>
        <w:t xml:space="preserve"> [Інтернет].</w:t>
      </w:r>
      <w:r w:rsidR="00B24DC2" w:rsidRPr="00AB42F0">
        <w:rPr>
          <w:rFonts w:ascii="Times New Roman" w:hAnsi="Times New Roman"/>
          <w:color w:val="000000"/>
          <w:sz w:val="28"/>
          <w:szCs w:val="28"/>
        </w:rPr>
        <w:t xml:space="preserve"> </w:t>
      </w:r>
      <w:r w:rsidR="005311F2" w:rsidRPr="00AB42F0">
        <w:rPr>
          <w:rFonts w:ascii="Times New Roman" w:hAnsi="Times New Roman"/>
          <w:sz w:val="28"/>
          <w:szCs w:val="28"/>
          <w:lang w:val="uk-UA"/>
        </w:rPr>
        <w:t xml:space="preserve">Наказ МОЗ України від 08.05.1997 р. №303 «Про регламентацію діяльності анестезіологічної служби України» </w:t>
      </w:r>
      <w:r w:rsidR="002D2AF4" w:rsidRPr="00AB42F0">
        <w:rPr>
          <w:rFonts w:ascii="Times New Roman" w:hAnsi="Times New Roman"/>
          <w:color w:val="000000"/>
          <w:sz w:val="28"/>
          <w:szCs w:val="28"/>
        </w:rPr>
        <w:t xml:space="preserve"> [цитовано 2017 Січ 20]. Доступно: </w:t>
      </w:r>
      <w:hyperlink r:id="rId92" w:history="1">
        <w:r w:rsidR="003C2CED" w:rsidRPr="00AB42F0">
          <w:rPr>
            <w:rStyle w:val="ae"/>
            <w:rFonts w:ascii="Times New Roman" w:hAnsi="Times New Roman"/>
            <w:color w:val="auto"/>
            <w:sz w:val="28"/>
            <w:szCs w:val="28"/>
            <w:u w:val="none"/>
            <w:lang w:val="en-US"/>
          </w:rPr>
          <w:t>http</w:t>
        </w:r>
        <w:r w:rsidR="003C2CED" w:rsidRPr="00AB42F0">
          <w:rPr>
            <w:rStyle w:val="ae"/>
            <w:rFonts w:ascii="Times New Roman" w:hAnsi="Times New Roman"/>
            <w:color w:val="auto"/>
            <w:sz w:val="28"/>
            <w:szCs w:val="28"/>
            <w:u w:val="none"/>
          </w:rPr>
          <w:t>://</w:t>
        </w:r>
        <w:r w:rsidR="003C2CED" w:rsidRPr="00AB42F0">
          <w:rPr>
            <w:rStyle w:val="ae"/>
            <w:rFonts w:ascii="Times New Roman" w:hAnsi="Times New Roman"/>
            <w:color w:val="auto"/>
            <w:sz w:val="28"/>
            <w:szCs w:val="28"/>
            <w:u w:val="none"/>
            <w:lang w:val="en-US"/>
          </w:rPr>
          <w:t>mozdocs</w:t>
        </w:r>
        <w:r w:rsidR="003C2CED" w:rsidRPr="00AB42F0">
          <w:rPr>
            <w:rStyle w:val="ae"/>
            <w:rFonts w:ascii="Times New Roman" w:hAnsi="Times New Roman"/>
            <w:color w:val="auto"/>
            <w:sz w:val="28"/>
            <w:szCs w:val="28"/>
            <w:u w:val="none"/>
          </w:rPr>
          <w:t>.</w:t>
        </w:r>
        <w:r w:rsidR="003C2CED" w:rsidRPr="00AB42F0">
          <w:rPr>
            <w:rStyle w:val="ae"/>
            <w:rFonts w:ascii="Times New Roman" w:hAnsi="Times New Roman"/>
            <w:color w:val="auto"/>
            <w:sz w:val="28"/>
            <w:szCs w:val="28"/>
            <w:u w:val="none"/>
            <w:lang w:val="en-US"/>
          </w:rPr>
          <w:t>kiev</w:t>
        </w:r>
        <w:r w:rsidR="003C2CED" w:rsidRPr="00AB42F0">
          <w:rPr>
            <w:rStyle w:val="ae"/>
            <w:rFonts w:ascii="Times New Roman" w:hAnsi="Times New Roman"/>
            <w:color w:val="auto"/>
            <w:sz w:val="28"/>
            <w:szCs w:val="28"/>
            <w:u w:val="none"/>
          </w:rPr>
          <w:t>.</w:t>
        </w:r>
        <w:r w:rsidR="003C2CED" w:rsidRPr="00AB42F0">
          <w:rPr>
            <w:rStyle w:val="ae"/>
            <w:rFonts w:ascii="Times New Roman" w:hAnsi="Times New Roman"/>
            <w:color w:val="auto"/>
            <w:sz w:val="28"/>
            <w:szCs w:val="28"/>
            <w:u w:val="none"/>
            <w:lang w:val="en-US"/>
          </w:rPr>
          <w:t>ua</w:t>
        </w:r>
        <w:r w:rsidR="003C2CED" w:rsidRPr="00AB42F0">
          <w:rPr>
            <w:rStyle w:val="ae"/>
            <w:rFonts w:ascii="Times New Roman" w:hAnsi="Times New Roman"/>
            <w:color w:val="auto"/>
            <w:sz w:val="28"/>
            <w:szCs w:val="28"/>
            <w:u w:val="none"/>
          </w:rPr>
          <w:t>/</w:t>
        </w:r>
      </w:hyperlink>
      <w:r w:rsidR="003C2CED" w:rsidRPr="00AB42F0">
        <w:rPr>
          <w:rFonts w:ascii="Times New Roman" w:hAnsi="Times New Roman"/>
          <w:sz w:val="28"/>
          <w:szCs w:val="28"/>
          <w:lang w:val="uk-UA"/>
        </w:rPr>
        <w:t xml:space="preserve"> </w:t>
      </w:r>
      <w:r w:rsidR="002D2AF4" w:rsidRPr="00AB42F0">
        <w:rPr>
          <w:rFonts w:ascii="Times New Roman" w:hAnsi="Times New Roman"/>
          <w:sz w:val="28"/>
          <w:szCs w:val="28"/>
          <w:lang w:val="en-US"/>
        </w:rPr>
        <w:t>view</w:t>
      </w:r>
      <w:r w:rsidR="002D2AF4" w:rsidRPr="00AB42F0">
        <w:rPr>
          <w:rFonts w:ascii="Times New Roman" w:hAnsi="Times New Roman"/>
          <w:sz w:val="28"/>
          <w:szCs w:val="28"/>
        </w:rPr>
        <w:t>.</w:t>
      </w:r>
      <w:r w:rsidR="002D2AF4" w:rsidRPr="00AB42F0">
        <w:rPr>
          <w:rFonts w:ascii="Times New Roman" w:hAnsi="Times New Roman"/>
          <w:sz w:val="28"/>
          <w:szCs w:val="28"/>
          <w:lang w:val="en-US"/>
        </w:rPr>
        <w:t>php</w:t>
      </w:r>
      <w:r w:rsidR="002D2AF4" w:rsidRPr="00AB42F0">
        <w:rPr>
          <w:rFonts w:ascii="Times New Roman" w:hAnsi="Times New Roman"/>
          <w:sz w:val="28"/>
          <w:szCs w:val="28"/>
        </w:rPr>
        <w:t>?</w:t>
      </w:r>
      <w:r w:rsidR="002D2AF4" w:rsidRPr="00AB42F0">
        <w:rPr>
          <w:rFonts w:ascii="Times New Roman" w:hAnsi="Times New Roman"/>
          <w:sz w:val="28"/>
          <w:szCs w:val="28"/>
          <w:lang w:val="en-US"/>
        </w:rPr>
        <w:t>id</w:t>
      </w:r>
      <w:r w:rsidR="002D2AF4" w:rsidRPr="00AB42F0">
        <w:rPr>
          <w:rFonts w:ascii="Times New Roman" w:hAnsi="Times New Roman"/>
          <w:sz w:val="28"/>
          <w:szCs w:val="28"/>
        </w:rPr>
        <w:t xml:space="preserve">=1483 </w:t>
      </w:r>
    </w:p>
    <w:p w:rsidR="002D2AF4" w:rsidRPr="00852C8D" w:rsidRDefault="00F36163"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rPr>
      </w:pPr>
      <w:r w:rsidRPr="00AB42F0">
        <w:rPr>
          <w:rFonts w:ascii="Times New Roman" w:hAnsi="Times New Roman"/>
          <w:color w:val="000000"/>
          <w:sz w:val="28"/>
          <w:szCs w:val="28"/>
          <w:lang w:val="uk-UA"/>
        </w:rPr>
        <w:t>Законодавство</w:t>
      </w:r>
      <w:r w:rsidR="00AC5FC6" w:rsidRPr="00AB42F0">
        <w:rPr>
          <w:rFonts w:ascii="Times New Roman" w:hAnsi="Times New Roman"/>
          <w:color w:val="000000"/>
          <w:sz w:val="28"/>
          <w:szCs w:val="28"/>
        </w:rPr>
        <w:t xml:space="preserve"> України</w:t>
      </w:r>
      <w:r w:rsidR="002D2AF4" w:rsidRPr="00AB42F0">
        <w:rPr>
          <w:rFonts w:ascii="Times New Roman" w:hAnsi="Times New Roman"/>
          <w:color w:val="000000"/>
          <w:sz w:val="28"/>
          <w:szCs w:val="28"/>
        </w:rPr>
        <w:t xml:space="preserve"> [Інтернет].</w:t>
      </w:r>
      <w:r w:rsidR="00B24DC2" w:rsidRPr="00652C39">
        <w:rPr>
          <w:rFonts w:ascii="Times New Roman" w:hAnsi="Times New Roman"/>
          <w:color w:val="000000"/>
          <w:sz w:val="28"/>
          <w:szCs w:val="28"/>
        </w:rPr>
        <w:t xml:space="preserve"> </w:t>
      </w:r>
      <w:r w:rsidR="005311F2" w:rsidRPr="00652C39">
        <w:rPr>
          <w:rFonts w:ascii="Times New Roman" w:hAnsi="Times New Roman"/>
          <w:sz w:val="28"/>
          <w:szCs w:val="28"/>
          <w:lang w:val="uk-UA"/>
        </w:rPr>
        <w:t xml:space="preserve">Наказ </w:t>
      </w:r>
      <w:r w:rsidRPr="00F36163">
        <w:rPr>
          <w:rFonts w:ascii="Times New Roman" w:hAnsi="Times New Roman"/>
          <w:sz w:val="28"/>
          <w:szCs w:val="28"/>
          <w:lang w:val="uk-UA"/>
        </w:rPr>
        <w:t xml:space="preserve">МОЗ України </w:t>
      </w:r>
      <w:r w:rsidR="005311F2" w:rsidRPr="00652C39">
        <w:rPr>
          <w:rFonts w:ascii="Times New Roman" w:hAnsi="Times New Roman"/>
          <w:sz w:val="28"/>
          <w:szCs w:val="28"/>
          <w:lang w:val="uk-UA"/>
        </w:rPr>
        <w:t>від 23.02.2000 р. №33 «Про штатні нормативи та типові штати закладів охорони</w:t>
      </w:r>
      <w:r w:rsidR="005311F2" w:rsidRPr="00852C8D">
        <w:rPr>
          <w:rFonts w:ascii="Times New Roman" w:hAnsi="Times New Roman"/>
          <w:sz w:val="28"/>
          <w:szCs w:val="28"/>
          <w:lang w:val="uk-UA"/>
        </w:rPr>
        <w:t xml:space="preserve"> </w:t>
      </w:r>
      <w:r w:rsidR="005311F2" w:rsidRPr="00852C8D">
        <w:rPr>
          <w:rFonts w:ascii="Times New Roman" w:hAnsi="Times New Roman"/>
          <w:sz w:val="28"/>
          <w:szCs w:val="28"/>
          <w:lang w:val="uk-UA"/>
        </w:rPr>
        <w:lastRenderedPageBreak/>
        <w:t xml:space="preserve">здоров'я» </w:t>
      </w:r>
      <w:r w:rsidR="002D2AF4" w:rsidRPr="00852C8D">
        <w:rPr>
          <w:rFonts w:ascii="Times New Roman" w:hAnsi="Times New Roman"/>
          <w:color w:val="000000"/>
          <w:sz w:val="28"/>
          <w:szCs w:val="28"/>
        </w:rPr>
        <w:t xml:space="preserve">[цитовано 2017 Січ 20]. Доступно: </w:t>
      </w:r>
      <w:r w:rsidR="002D2AF4" w:rsidRPr="00852C8D">
        <w:rPr>
          <w:rFonts w:ascii="Times New Roman" w:hAnsi="Times New Roman"/>
          <w:color w:val="000000"/>
          <w:sz w:val="28"/>
          <w:szCs w:val="28"/>
          <w:lang w:val="en-US"/>
        </w:rPr>
        <w:t>http</w:t>
      </w:r>
      <w:r w:rsidR="002D2AF4" w:rsidRPr="00852C8D">
        <w:rPr>
          <w:rFonts w:ascii="Times New Roman" w:hAnsi="Times New Roman"/>
          <w:color w:val="000000"/>
          <w:sz w:val="28"/>
          <w:szCs w:val="28"/>
        </w:rPr>
        <w:t>://</w:t>
      </w:r>
      <w:r w:rsidR="002D2AF4" w:rsidRPr="00852C8D">
        <w:rPr>
          <w:rFonts w:ascii="Times New Roman" w:hAnsi="Times New Roman"/>
          <w:color w:val="000000"/>
          <w:sz w:val="28"/>
          <w:szCs w:val="28"/>
          <w:lang w:val="en-US"/>
        </w:rPr>
        <w:t>old</w:t>
      </w:r>
      <w:r w:rsidR="002D2AF4" w:rsidRPr="00852C8D">
        <w:rPr>
          <w:rFonts w:ascii="Times New Roman" w:hAnsi="Times New Roman"/>
          <w:color w:val="000000"/>
          <w:sz w:val="28"/>
          <w:szCs w:val="28"/>
        </w:rPr>
        <w:t>.</w:t>
      </w:r>
      <w:r w:rsidR="002D2AF4" w:rsidRPr="00852C8D">
        <w:rPr>
          <w:rFonts w:ascii="Times New Roman" w:hAnsi="Times New Roman"/>
          <w:color w:val="000000"/>
          <w:sz w:val="28"/>
          <w:szCs w:val="28"/>
          <w:lang w:val="en-US"/>
        </w:rPr>
        <w:t>moz</w:t>
      </w:r>
      <w:r w:rsidR="002D2AF4" w:rsidRPr="00852C8D">
        <w:rPr>
          <w:rFonts w:ascii="Times New Roman" w:hAnsi="Times New Roman"/>
          <w:color w:val="000000"/>
          <w:sz w:val="28"/>
          <w:szCs w:val="28"/>
        </w:rPr>
        <w:t>.</w:t>
      </w:r>
      <w:r w:rsidR="002D2AF4" w:rsidRPr="00852C8D">
        <w:rPr>
          <w:rFonts w:ascii="Times New Roman" w:hAnsi="Times New Roman"/>
          <w:color w:val="000000"/>
          <w:sz w:val="28"/>
          <w:szCs w:val="28"/>
          <w:lang w:val="en-US"/>
        </w:rPr>
        <w:t>gov</w:t>
      </w:r>
      <w:r w:rsidR="002D2AF4" w:rsidRPr="00852C8D">
        <w:rPr>
          <w:rFonts w:ascii="Times New Roman" w:hAnsi="Times New Roman"/>
          <w:color w:val="000000"/>
          <w:sz w:val="28"/>
          <w:szCs w:val="28"/>
        </w:rPr>
        <w:t>.</w:t>
      </w:r>
      <w:r w:rsidR="002D2AF4" w:rsidRPr="00852C8D">
        <w:rPr>
          <w:rFonts w:ascii="Times New Roman" w:hAnsi="Times New Roman"/>
          <w:color w:val="000000"/>
          <w:sz w:val="28"/>
          <w:szCs w:val="28"/>
          <w:lang w:val="en-US"/>
        </w:rPr>
        <w:t>ua</w:t>
      </w:r>
      <w:r w:rsidR="002D2AF4" w:rsidRPr="00852C8D">
        <w:rPr>
          <w:rFonts w:ascii="Times New Roman" w:hAnsi="Times New Roman"/>
          <w:color w:val="000000"/>
          <w:sz w:val="28"/>
          <w:szCs w:val="28"/>
        </w:rPr>
        <w:t>/</w:t>
      </w:r>
      <w:r w:rsidR="002D2AF4" w:rsidRPr="00852C8D">
        <w:rPr>
          <w:rFonts w:ascii="Times New Roman" w:hAnsi="Times New Roman"/>
          <w:color w:val="000000"/>
          <w:sz w:val="28"/>
          <w:szCs w:val="28"/>
          <w:lang w:val="en-US"/>
        </w:rPr>
        <w:t>ua</w:t>
      </w:r>
      <w:r w:rsidR="002D2AF4" w:rsidRPr="00852C8D">
        <w:rPr>
          <w:rFonts w:ascii="Times New Roman" w:hAnsi="Times New Roman"/>
          <w:color w:val="000000"/>
          <w:sz w:val="28"/>
          <w:szCs w:val="28"/>
        </w:rPr>
        <w:t>/</w:t>
      </w:r>
      <w:r w:rsidR="002D2AF4" w:rsidRPr="00852C8D">
        <w:rPr>
          <w:rFonts w:ascii="Times New Roman" w:hAnsi="Times New Roman"/>
          <w:color w:val="000000"/>
          <w:sz w:val="28"/>
          <w:szCs w:val="28"/>
          <w:lang w:val="en-US"/>
        </w:rPr>
        <w:t>portal</w:t>
      </w:r>
      <w:r w:rsidR="002D2AF4" w:rsidRPr="00852C8D">
        <w:rPr>
          <w:rFonts w:ascii="Times New Roman" w:hAnsi="Times New Roman"/>
          <w:color w:val="000000"/>
          <w:sz w:val="28"/>
          <w:szCs w:val="28"/>
        </w:rPr>
        <w:t>/</w:t>
      </w:r>
      <w:r w:rsidR="002D2AF4" w:rsidRPr="00852C8D">
        <w:rPr>
          <w:rFonts w:ascii="Times New Roman" w:hAnsi="Times New Roman"/>
          <w:color w:val="000000"/>
          <w:sz w:val="28"/>
          <w:szCs w:val="28"/>
          <w:lang w:val="en-US"/>
        </w:rPr>
        <w:t>dn</w:t>
      </w:r>
      <w:r w:rsidR="002D2AF4" w:rsidRPr="00852C8D">
        <w:rPr>
          <w:rFonts w:ascii="Times New Roman" w:hAnsi="Times New Roman"/>
          <w:color w:val="000000"/>
          <w:sz w:val="28"/>
          <w:szCs w:val="28"/>
        </w:rPr>
        <w:t>_20000223_33</w:t>
      </w:r>
      <w:r w:rsidR="002D2AF4" w:rsidRPr="00852C8D">
        <w:rPr>
          <w:rFonts w:ascii="Times New Roman" w:hAnsi="Times New Roman"/>
          <w:color w:val="000000"/>
          <w:sz w:val="28"/>
          <w:szCs w:val="28"/>
          <w:lang w:val="en-US"/>
        </w:rPr>
        <w:t>n</w:t>
      </w:r>
      <w:r w:rsidR="002D2AF4" w:rsidRPr="00852C8D">
        <w:rPr>
          <w:rFonts w:ascii="Times New Roman" w:hAnsi="Times New Roman"/>
          <w:color w:val="000000"/>
          <w:sz w:val="28"/>
          <w:szCs w:val="28"/>
        </w:rPr>
        <w:t>.</w:t>
      </w:r>
      <w:r w:rsidR="002D2AF4" w:rsidRPr="00852C8D">
        <w:rPr>
          <w:rFonts w:ascii="Times New Roman" w:hAnsi="Times New Roman"/>
          <w:color w:val="000000"/>
          <w:sz w:val="28"/>
          <w:szCs w:val="28"/>
          <w:lang w:val="en-US"/>
        </w:rPr>
        <w:t>html</w:t>
      </w:r>
    </w:p>
    <w:p w:rsidR="002D2AF4" w:rsidRPr="00F23F13" w:rsidRDefault="002D2AF4" w:rsidP="00695BCA">
      <w:pPr>
        <w:pStyle w:val="a6"/>
        <w:numPr>
          <w:ilvl w:val="0"/>
          <w:numId w:val="81"/>
        </w:numPr>
        <w:tabs>
          <w:tab w:val="left" w:pos="993"/>
        </w:tabs>
        <w:spacing w:line="360" w:lineRule="auto"/>
        <w:ind w:left="0" w:firstLine="709"/>
        <w:jc w:val="both"/>
        <w:rPr>
          <w:rFonts w:ascii="Times New Roman" w:hAnsi="Times New Roman"/>
          <w:sz w:val="28"/>
          <w:szCs w:val="28"/>
          <w:lang w:val="en-US"/>
        </w:rPr>
      </w:pPr>
      <w:r w:rsidRPr="00852C8D">
        <w:rPr>
          <w:rFonts w:ascii="Times New Roman" w:hAnsi="Times New Roman"/>
          <w:color w:val="000000"/>
          <w:sz w:val="28"/>
          <w:szCs w:val="28"/>
          <w:lang w:val="en-US"/>
        </w:rPr>
        <w:t>Imm</w:t>
      </w:r>
      <w:r w:rsidR="005311F2">
        <w:rPr>
          <w:rFonts w:ascii="Times New Roman" w:hAnsi="Times New Roman"/>
          <w:color w:val="000000"/>
          <w:sz w:val="28"/>
          <w:szCs w:val="28"/>
          <w:lang w:val="en-US"/>
        </w:rPr>
        <w:t>ediate Postanaesthetic Recovery</w:t>
      </w:r>
      <w:r w:rsidRPr="00852C8D">
        <w:rPr>
          <w:rFonts w:ascii="Times New Roman" w:hAnsi="Times New Roman"/>
          <w:color w:val="000000"/>
          <w:sz w:val="28"/>
          <w:szCs w:val="28"/>
          <w:lang w:val="en-US"/>
        </w:rPr>
        <w:t xml:space="preserve"> [Internet].</w:t>
      </w:r>
      <w:r w:rsidR="00B24DC2" w:rsidRPr="00852C8D">
        <w:rPr>
          <w:rFonts w:ascii="Times New Roman" w:hAnsi="Times New Roman"/>
          <w:color w:val="000000"/>
          <w:sz w:val="28"/>
          <w:szCs w:val="28"/>
          <w:lang w:val="en-US"/>
        </w:rPr>
        <w:t xml:space="preserve"> </w:t>
      </w:r>
      <w:r w:rsidR="005311F2">
        <w:rPr>
          <w:rFonts w:ascii="Times New Roman" w:hAnsi="Times New Roman"/>
          <w:color w:val="000000"/>
          <w:sz w:val="28"/>
          <w:szCs w:val="28"/>
          <w:lang w:val="en-US"/>
        </w:rPr>
        <w:t>AAGBI, London, 2002</w:t>
      </w:r>
      <w:r w:rsidRPr="00852C8D">
        <w:rPr>
          <w:rFonts w:ascii="Times New Roman" w:hAnsi="Times New Roman"/>
          <w:color w:val="000000"/>
          <w:sz w:val="28"/>
          <w:szCs w:val="28"/>
          <w:lang w:val="en-US"/>
        </w:rPr>
        <w:t xml:space="preserve"> </w:t>
      </w:r>
      <w:r w:rsidRPr="00852C8D">
        <w:rPr>
          <w:rFonts w:ascii="Times New Roman" w:hAnsi="Times New Roman"/>
          <w:color w:val="000000"/>
          <w:sz w:val="28"/>
          <w:szCs w:val="28"/>
          <w:lang w:val="uk-UA"/>
        </w:rPr>
        <w:t>[cited 201</w:t>
      </w:r>
      <w:r w:rsidRPr="00852C8D">
        <w:rPr>
          <w:rFonts w:ascii="Times New Roman" w:hAnsi="Times New Roman"/>
          <w:color w:val="000000"/>
          <w:sz w:val="28"/>
          <w:szCs w:val="28"/>
          <w:lang w:val="en-US"/>
        </w:rPr>
        <w:t>7</w:t>
      </w:r>
      <w:r w:rsidRPr="00852C8D">
        <w:rPr>
          <w:rFonts w:ascii="Times New Roman" w:hAnsi="Times New Roman"/>
          <w:color w:val="000000"/>
          <w:sz w:val="28"/>
          <w:szCs w:val="28"/>
          <w:lang w:val="uk-UA"/>
        </w:rPr>
        <w:t xml:space="preserve"> Nov 5]. </w:t>
      </w:r>
      <w:r w:rsidRPr="00852C8D">
        <w:rPr>
          <w:rFonts w:ascii="Times New Roman" w:hAnsi="Times New Roman"/>
          <w:color w:val="000000"/>
          <w:sz w:val="28"/>
          <w:szCs w:val="28"/>
          <w:lang w:val="en-US"/>
        </w:rPr>
        <w:t>Available</w:t>
      </w:r>
      <w:r w:rsidR="00B24DC2" w:rsidRPr="00852C8D">
        <w:rPr>
          <w:rFonts w:ascii="Times New Roman" w:hAnsi="Times New Roman"/>
          <w:color w:val="000000"/>
          <w:sz w:val="28"/>
          <w:szCs w:val="28"/>
          <w:lang w:val="en-US"/>
        </w:rPr>
        <w:t xml:space="preserve"> from: </w:t>
      </w:r>
      <w:hyperlink r:id="rId93" w:history="1">
        <w:r w:rsidR="00F23F13" w:rsidRPr="00F23F13">
          <w:rPr>
            <w:rStyle w:val="ae"/>
            <w:rFonts w:ascii="Times New Roman" w:hAnsi="Times New Roman"/>
            <w:color w:val="auto"/>
            <w:sz w:val="28"/>
            <w:szCs w:val="28"/>
            <w:u w:val="none"/>
            <w:lang w:val="en-US"/>
          </w:rPr>
          <w:t>www.aagbi.org/publications/ guidelines/docs/postanaes02.pdf</w:t>
        </w:r>
      </w:hyperlink>
    </w:p>
    <w:p w:rsidR="002D2AF4" w:rsidRPr="00852C8D" w:rsidRDefault="00B24DC2" w:rsidP="00695BCA">
      <w:pPr>
        <w:pStyle w:val="a6"/>
        <w:numPr>
          <w:ilvl w:val="0"/>
          <w:numId w:val="81"/>
        </w:numPr>
        <w:spacing w:line="360" w:lineRule="auto"/>
        <w:ind w:left="0" w:firstLine="568"/>
        <w:jc w:val="both"/>
        <w:rPr>
          <w:rFonts w:ascii="Times New Roman" w:hAnsi="Times New Roman"/>
          <w:color w:val="000000"/>
          <w:sz w:val="28"/>
          <w:szCs w:val="28"/>
          <w:lang w:val="en-US"/>
        </w:rPr>
      </w:pPr>
      <w:r w:rsidRPr="00F23F13">
        <w:rPr>
          <w:rFonts w:ascii="Times New Roman" w:hAnsi="Times New Roman"/>
          <w:sz w:val="28"/>
          <w:szCs w:val="28"/>
          <w:lang w:val="en-US"/>
        </w:rPr>
        <w:t xml:space="preserve">Swatton S. </w:t>
      </w:r>
      <w:r w:rsidR="002D2AF4" w:rsidRPr="00F23F13">
        <w:rPr>
          <w:rFonts w:ascii="Times New Roman" w:hAnsi="Times New Roman"/>
          <w:sz w:val="28"/>
          <w:szCs w:val="28"/>
          <w:lang w:val="uk-UA"/>
        </w:rPr>
        <w:t>A discharge protocol for the po</w:t>
      </w:r>
      <w:r w:rsidR="002D2AF4" w:rsidRPr="00852C8D">
        <w:rPr>
          <w:rFonts w:ascii="Times New Roman" w:hAnsi="Times New Roman"/>
          <w:color w:val="000000"/>
          <w:sz w:val="28"/>
          <w:szCs w:val="28"/>
          <w:lang w:val="uk-UA"/>
        </w:rPr>
        <w:t>stanaesthetic recovery unit.</w:t>
      </w:r>
      <w:r w:rsidRPr="00852C8D">
        <w:rPr>
          <w:rFonts w:ascii="Times New Roman" w:hAnsi="Times New Roman"/>
          <w:color w:val="000000"/>
          <w:sz w:val="28"/>
          <w:szCs w:val="28"/>
          <w:lang w:val="en-US"/>
        </w:rPr>
        <w:t xml:space="preserve"> </w:t>
      </w:r>
      <w:r w:rsidR="002D2AF4" w:rsidRPr="00852C8D">
        <w:rPr>
          <w:rFonts w:ascii="Times New Roman" w:hAnsi="Times New Roman"/>
          <w:color w:val="000000"/>
          <w:sz w:val="28"/>
          <w:szCs w:val="28"/>
          <w:lang w:val="uk-UA"/>
        </w:rPr>
        <w:t>Br J Perioper Nurs. 2004 Feb;14(2):74-80.</w:t>
      </w:r>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852C8D">
        <w:rPr>
          <w:rFonts w:ascii="Times New Roman" w:hAnsi="Times New Roman"/>
          <w:color w:val="000000"/>
          <w:sz w:val="28"/>
          <w:szCs w:val="28"/>
          <w:lang w:val="en-US"/>
        </w:rPr>
        <w:t>Wunsch H, Linde-Zwirble WT, Harrison DA, Barnato AE, Rowan KM, Angus DC. Use of intensive care services during terminal hospitalizations in England and the United States. Am J Respir</w:t>
      </w:r>
      <w:r w:rsidR="00B24DC2" w:rsidRPr="00852C8D">
        <w:rPr>
          <w:rFonts w:ascii="Times New Roman" w:hAnsi="Times New Roman"/>
          <w:color w:val="000000"/>
          <w:sz w:val="28"/>
          <w:szCs w:val="28"/>
          <w:lang w:val="en-US"/>
        </w:rPr>
        <w:t xml:space="preserve"> </w:t>
      </w:r>
      <w:r w:rsidR="005311F2">
        <w:rPr>
          <w:rFonts w:ascii="Times New Roman" w:hAnsi="Times New Roman"/>
          <w:color w:val="000000"/>
          <w:sz w:val="28"/>
          <w:szCs w:val="28"/>
          <w:lang w:val="en-US"/>
        </w:rPr>
        <w:t>Crit Care Med. 2009;180:</w:t>
      </w:r>
      <w:r w:rsidRPr="00852C8D">
        <w:rPr>
          <w:rFonts w:ascii="Times New Roman" w:hAnsi="Times New Roman"/>
          <w:color w:val="000000"/>
          <w:sz w:val="28"/>
          <w:szCs w:val="28"/>
          <w:lang w:val="en-US"/>
        </w:rPr>
        <w:t>875-80.</w:t>
      </w:r>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852C8D">
        <w:rPr>
          <w:rFonts w:ascii="Times New Roman" w:hAnsi="Times New Roman"/>
          <w:color w:val="000000"/>
          <w:sz w:val="28"/>
          <w:szCs w:val="28"/>
          <w:lang w:val="en-US"/>
        </w:rPr>
        <w:t>Zimmerman JE, Kramer AA. A model for identifying patients who may not need intensive care un</w:t>
      </w:r>
      <w:r w:rsidR="005311F2">
        <w:rPr>
          <w:rFonts w:ascii="Times New Roman" w:hAnsi="Times New Roman"/>
          <w:color w:val="000000"/>
          <w:sz w:val="28"/>
          <w:szCs w:val="28"/>
          <w:lang w:val="en-US"/>
        </w:rPr>
        <w:t>it admission. J Crit Care 2010;25:</w:t>
      </w:r>
      <w:r w:rsidRPr="00852C8D">
        <w:rPr>
          <w:rFonts w:ascii="Times New Roman" w:hAnsi="Times New Roman"/>
          <w:color w:val="000000"/>
          <w:sz w:val="28"/>
          <w:szCs w:val="28"/>
          <w:lang w:val="en-US"/>
        </w:rPr>
        <w:t>205-13.</w:t>
      </w:r>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852C8D">
        <w:rPr>
          <w:rFonts w:ascii="Times New Roman" w:hAnsi="Times New Roman"/>
          <w:color w:val="000000"/>
          <w:sz w:val="28"/>
          <w:szCs w:val="28"/>
          <w:lang w:val="en-US"/>
        </w:rPr>
        <w:t>Vincent JL, Sakr Y, Sprung CL, Ranieri VM, Reinhart K, Gerlach H, et al. Sepsis in European intensive care units: results of the S</w:t>
      </w:r>
      <w:r w:rsidR="005311F2">
        <w:rPr>
          <w:rFonts w:ascii="Times New Roman" w:hAnsi="Times New Roman"/>
          <w:color w:val="000000"/>
          <w:sz w:val="28"/>
          <w:szCs w:val="28"/>
          <w:lang w:val="en-US"/>
        </w:rPr>
        <w:t>OAP study. Crit Care Med. 2006;34:</w:t>
      </w:r>
      <w:r w:rsidRPr="00852C8D">
        <w:rPr>
          <w:rFonts w:ascii="Times New Roman" w:hAnsi="Times New Roman"/>
          <w:color w:val="000000"/>
          <w:sz w:val="28"/>
          <w:szCs w:val="28"/>
          <w:lang w:val="en-US"/>
        </w:rPr>
        <w:t>344-53.</w:t>
      </w:r>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852C8D">
        <w:rPr>
          <w:rFonts w:ascii="Times New Roman" w:hAnsi="Times New Roman"/>
          <w:color w:val="000000"/>
          <w:sz w:val="28"/>
          <w:szCs w:val="28"/>
          <w:lang w:val="en-US"/>
        </w:rPr>
        <w:t>Wunsch H, Gershengorn H, Scales DC. Economics of ICU organization and management. Crit Care Clin. 2012;28:25-37.</w:t>
      </w:r>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852C8D">
        <w:rPr>
          <w:rFonts w:ascii="Times New Roman" w:hAnsi="Times New Roman"/>
          <w:color w:val="000000"/>
          <w:sz w:val="28"/>
          <w:szCs w:val="28"/>
          <w:lang w:val="en-US"/>
        </w:rPr>
        <w:t>Uchino S, Kellum JA, Bellomo R, Doig GS, Morimatsu H, Morgera S, et al. Beginning and Ending Supportive Therapy for the Kidney (BEST Kidney) Investigators: Acute renal failure in critically ill patients: a multinational,</w:t>
      </w:r>
      <w:r w:rsidR="005311F2">
        <w:rPr>
          <w:rFonts w:ascii="Times New Roman" w:hAnsi="Times New Roman"/>
          <w:color w:val="000000"/>
          <w:sz w:val="28"/>
          <w:szCs w:val="28"/>
          <w:lang w:val="en-US"/>
        </w:rPr>
        <w:t xml:space="preserve"> multicenter study. JAMA. 2005;294:</w:t>
      </w:r>
      <w:r w:rsidRPr="00852C8D">
        <w:rPr>
          <w:rFonts w:ascii="Times New Roman" w:hAnsi="Times New Roman"/>
          <w:color w:val="000000"/>
          <w:sz w:val="28"/>
          <w:szCs w:val="28"/>
          <w:lang w:val="en-US"/>
        </w:rPr>
        <w:t>813-8.</w:t>
      </w:r>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852C8D">
        <w:rPr>
          <w:rFonts w:ascii="Times New Roman" w:hAnsi="Times New Roman"/>
          <w:color w:val="000000"/>
          <w:sz w:val="28"/>
          <w:szCs w:val="28"/>
          <w:lang w:val="en-US"/>
        </w:rPr>
        <w:t>West E, Barron DN, Harrison D, Rafferty AM, Rowan K, Sanderson C. Nurse staffing, medical staffing and mortality in intensive care: an observational study. Int J Nurs Stud. 2014 May;51(5):781-94</w:t>
      </w:r>
      <w:r w:rsidRPr="00852C8D">
        <w:rPr>
          <w:rFonts w:ascii="Times New Roman" w:hAnsi="Times New Roman"/>
          <w:color w:val="000000"/>
          <w:sz w:val="28"/>
          <w:szCs w:val="28"/>
          <w:lang w:val="uk-UA"/>
        </w:rPr>
        <w:t>.</w:t>
      </w:r>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852C8D">
        <w:rPr>
          <w:rFonts w:ascii="Times New Roman" w:hAnsi="Times New Roman"/>
          <w:color w:val="000000"/>
          <w:sz w:val="28"/>
          <w:szCs w:val="28"/>
          <w:lang w:val="en-US"/>
        </w:rPr>
        <w:t>Wheelan SA, Burchill CN, Tilin F. The link between teamwork and patients’ outcomes in intensive care units. Am J Crit Care. 2003 Nov;12(6):527-34.</w:t>
      </w:r>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852C8D">
        <w:rPr>
          <w:rFonts w:ascii="Times New Roman" w:hAnsi="Times New Roman"/>
          <w:color w:val="000000"/>
          <w:sz w:val="28"/>
          <w:szCs w:val="28"/>
          <w:lang w:val="en-US"/>
        </w:rPr>
        <w:t>Guery B, Guidet B, Beloucif S, Floret D, Le Gall C, Montravers P, et al. The organisation of intensive care in a situati</w:t>
      </w:r>
      <w:r w:rsidR="00B24DC2" w:rsidRPr="00852C8D">
        <w:rPr>
          <w:rFonts w:ascii="Times New Roman" w:hAnsi="Times New Roman"/>
          <w:color w:val="000000"/>
          <w:sz w:val="28"/>
          <w:szCs w:val="28"/>
          <w:lang w:val="en-US"/>
        </w:rPr>
        <w:t>on of pandemic avian influenza.</w:t>
      </w:r>
      <w:r w:rsidRPr="00852C8D">
        <w:rPr>
          <w:rFonts w:ascii="Times New Roman" w:hAnsi="Times New Roman"/>
          <w:color w:val="000000"/>
          <w:sz w:val="28"/>
          <w:szCs w:val="28"/>
          <w:lang w:val="en-US"/>
        </w:rPr>
        <w:t xml:space="preserve"> Rev Mal Respir. 2008 Feb;25(2):223-35.</w:t>
      </w:r>
    </w:p>
    <w:p w:rsidR="00B459A9" w:rsidRPr="00AF2203" w:rsidRDefault="00EC300B" w:rsidP="00AF2203">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AF2203">
        <w:rPr>
          <w:rFonts w:ascii="Times New Roman" w:hAnsi="Times New Roman"/>
          <w:color w:val="000000"/>
          <w:sz w:val="28"/>
          <w:szCs w:val="28"/>
          <w:lang w:val="en-US"/>
        </w:rPr>
        <w:lastRenderedPageBreak/>
        <w:t>Marra A, Ely EW, Pandharipande PP, Patel MB.</w:t>
      </w:r>
      <w:r w:rsidR="00B459A9" w:rsidRPr="00AF2203">
        <w:rPr>
          <w:rFonts w:ascii="Times New Roman" w:hAnsi="Times New Roman"/>
          <w:color w:val="000000"/>
          <w:sz w:val="28"/>
          <w:szCs w:val="28"/>
          <w:lang w:val="en-US"/>
        </w:rPr>
        <w:t>.</w:t>
      </w:r>
      <w:r w:rsidRPr="00AF2203">
        <w:rPr>
          <w:rFonts w:ascii="Times New Roman" w:hAnsi="Times New Roman"/>
          <w:color w:val="000000"/>
          <w:sz w:val="28"/>
          <w:szCs w:val="28"/>
          <w:lang w:val="en-US"/>
        </w:rPr>
        <w:t xml:space="preserve"> </w:t>
      </w:r>
      <w:r w:rsidRPr="00EC300B">
        <w:rPr>
          <w:rFonts w:ascii="Times New Roman" w:hAnsi="Times New Roman"/>
          <w:color w:val="000000"/>
          <w:sz w:val="28"/>
          <w:szCs w:val="28"/>
          <w:lang w:val="en-US"/>
        </w:rPr>
        <w:t>The ABCDEF Bundle in Critical Care.</w:t>
      </w:r>
      <w:r>
        <w:rPr>
          <w:rFonts w:ascii="Times New Roman" w:hAnsi="Times New Roman"/>
          <w:color w:val="000000"/>
          <w:sz w:val="28"/>
          <w:szCs w:val="28"/>
          <w:lang w:val="en-US"/>
        </w:rPr>
        <w:t xml:space="preserve"> </w:t>
      </w:r>
      <w:r w:rsidRPr="00EC300B">
        <w:rPr>
          <w:rFonts w:ascii="Times New Roman" w:hAnsi="Times New Roman"/>
          <w:color w:val="000000"/>
          <w:sz w:val="28"/>
          <w:szCs w:val="28"/>
          <w:lang w:val="en-US"/>
        </w:rPr>
        <w:t>Crit Care Clin. 2017 Apr;33(2):225-243</w:t>
      </w:r>
      <w:r w:rsidR="00AF2203">
        <w:rPr>
          <w:rFonts w:ascii="Times New Roman" w:hAnsi="Times New Roman"/>
          <w:color w:val="000000"/>
          <w:sz w:val="28"/>
          <w:szCs w:val="28"/>
          <w:lang w:val="en-US"/>
        </w:rPr>
        <w:t>.</w:t>
      </w:r>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852C8D">
        <w:rPr>
          <w:rFonts w:ascii="Times New Roman" w:hAnsi="Times New Roman"/>
          <w:color w:val="000000"/>
          <w:sz w:val="28"/>
          <w:szCs w:val="28"/>
        </w:rPr>
        <w:t xml:space="preserve">Князевич ВМ, Слабкий ГО, Федосюк РМ, Ковальова ОМ. Кадрове забезпечення служби анестезіології та інтенсивної терапії лікувальних установ України ІІ-ІІІ рівнів надання медичної допомоги. </w:t>
      </w:r>
      <w:r w:rsidRPr="00852C8D">
        <w:rPr>
          <w:rFonts w:ascii="Times New Roman" w:hAnsi="Times New Roman"/>
          <w:color w:val="000000"/>
          <w:sz w:val="28"/>
          <w:szCs w:val="28"/>
          <w:lang w:val="en-US"/>
        </w:rPr>
        <w:t>Лікарська справа. Врачебное дело. 2009;7-8:98-106.</w:t>
      </w:r>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sz w:val="28"/>
          <w:szCs w:val="28"/>
          <w:lang w:val="en-US"/>
        </w:rPr>
      </w:pPr>
      <w:r w:rsidRPr="00852C8D">
        <w:rPr>
          <w:rFonts w:ascii="Times New Roman" w:hAnsi="Times New Roman"/>
          <w:color w:val="000000"/>
          <w:sz w:val="28"/>
          <w:szCs w:val="28"/>
          <w:lang w:val="en-US"/>
        </w:rPr>
        <w:t>European Union of Medical S</w:t>
      </w:r>
      <w:r w:rsidR="005311F2">
        <w:rPr>
          <w:rFonts w:ascii="Times New Roman" w:hAnsi="Times New Roman"/>
          <w:color w:val="000000"/>
          <w:sz w:val="28"/>
          <w:szCs w:val="28"/>
          <w:lang w:val="en-US"/>
        </w:rPr>
        <w:t>pecialists</w:t>
      </w:r>
      <w:r w:rsidRPr="00852C8D">
        <w:rPr>
          <w:rFonts w:ascii="Times New Roman" w:hAnsi="Times New Roman"/>
          <w:color w:val="000000"/>
          <w:sz w:val="28"/>
          <w:szCs w:val="28"/>
          <w:lang w:val="en-US"/>
        </w:rPr>
        <w:t xml:space="preserve"> [Internet].</w:t>
      </w:r>
      <w:r w:rsidR="00B24DC2" w:rsidRPr="00852C8D">
        <w:rPr>
          <w:rFonts w:ascii="Times New Roman" w:hAnsi="Times New Roman"/>
          <w:color w:val="000000"/>
          <w:sz w:val="28"/>
          <w:szCs w:val="28"/>
          <w:lang w:val="en-US"/>
        </w:rPr>
        <w:t xml:space="preserve"> </w:t>
      </w:r>
      <w:r w:rsidRPr="00852C8D">
        <w:rPr>
          <w:rFonts w:ascii="Times New Roman" w:hAnsi="Times New Roman"/>
          <w:color w:val="000000"/>
          <w:sz w:val="28"/>
          <w:szCs w:val="28"/>
          <w:lang w:val="en-US"/>
        </w:rPr>
        <w:t>Training Requirements for the Specialty of Anaesthesiology, Pain and Intensive Care Medicine. European Standards of Postgradu</w:t>
      </w:r>
      <w:r w:rsidR="005311F2">
        <w:rPr>
          <w:rFonts w:ascii="Times New Roman" w:hAnsi="Times New Roman"/>
          <w:color w:val="000000"/>
          <w:sz w:val="28"/>
          <w:szCs w:val="28"/>
          <w:lang w:val="en-US"/>
        </w:rPr>
        <w:t>ate Medical Specialist Training</w:t>
      </w:r>
      <w:r w:rsidRPr="00852C8D">
        <w:rPr>
          <w:rFonts w:ascii="Times New Roman" w:hAnsi="Times New Roman"/>
          <w:color w:val="000000"/>
          <w:sz w:val="28"/>
          <w:szCs w:val="28"/>
          <w:lang w:val="en-US"/>
        </w:rPr>
        <w:t xml:space="preserve"> </w:t>
      </w:r>
      <w:r w:rsidRPr="00852C8D">
        <w:rPr>
          <w:rFonts w:ascii="Times New Roman" w:hAnsi="Times New Roman"/>
          <w:color w:val="000000"/>
          <w:sz w:val="28"/>
          <w:szCs w:val="28"/>
          <w:lang w:val="uk-UA"/>
        </w:rPr>
        <w:t>[cited 201</w:t>
      </w:r>
      <w:r w:rsidRPr="00852C8D">
        <w:rPr>
          <w:rFonts w:ascii="Times New Roman" w:hAnsi="Times New Roman"/>
          <w:color w:val="000000"/>
          <w:sz w:val="28"/>
          <w:szCs w:val="28"/>
          <w:lang w:val="en-US"/>
        </w:rPr>
        <w:t>7</w:t>
      </w:r>
      <w:r w:rsidRPr="00852C8D">
        <w:rPr>
          <w:rFonts w:ascii="Times New Roman" w:hAnsi="Times New Roman"/>
          <w:color w:val="000000"/>
          <w:sz w:val="28"/>
          <w:szCs w:val="28"/>
          <w:lang w:val="uk-UA"/>
        </w:rPr>
        <w:t xml:space="preserve"> Nov 5]. </w:t>
      </w:r>
      <w:r w:rsidRPr="00852C8D">
        <w:rPr>
          <w:rFonts w:ascii="Times New Roman" w:hAnsi="Times New Roman"/>
          <w:color w:val="000000"/>
          <w:sz w:val="28"/>
          <w:szCs w:val="28"/>
          <w:lang w:val="en-US"/>
        </w:rPr>
        <w:t xml:space="preserve">Available from: </w:t>
      </w:r>
      <w:hyperlink r:id="rId94" w:history="1">
        <w:r w:rsidR="00B24DC2" w:rsidRPr="00852C8D">
          <w:rPr>
            <w:rStyle w:val="ae"/>
            <w:rFonts w:ascii="Times New Roman" w:hAnsi="Times New Roman"/>
            <w:color w:val="auto"/>
            <w:sz w:val="28"/>
            <w:szCs w:val="28"/>
            <w:u w:val="none"/>
            <w:lang w:val="en-US"/>
          </w:rPr>
          <w:t>http://www.eba-uems.eu/ resources/PDFS/</w:t>
        </w:r>
      </w:hyperlink>
      <w:r w:rsidRPr="00852C8D">
        <w:rPr>
          <w:rFonts w:ascii="Times New Roman" w:hAnsi="Times New Roman"/>
          <w:sz w:val="28"/>
          <w:szCs w:val="28"/>
          <w:lang w:val="en-US"/>
        </w:rPr>
        <w:t>Training/Anaesthesiology-Training-Requirements-March-2013.pdf</w:t>
      </w:r>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852C8D">
        <w:rPr>
          <w:rFonts w:ascii="Times New Roman" w:hAnsi="Times New Roman"/>
          <w:color w:val="000000"/>
          <w:sz w:val="28"/>
          <w:szCs w:val="28"/>
          <w:lang w:val="en-US"/>
        </w:rPr>
        <w:t xml:space="preserve">Федосюк РМ. Міжнародні стандарти організації служби анестезіології та інтенсивної терапії. </w:t>
      </w:r>
      <w:r w:rsidR="005311F2">
        <w:rPr>
          <w:rFonts w:ascii="Times New Roman" w:hAnsi="Times New Roman"/>
          <w:color w:val="000000"/>
          <w:sz w:val="28"/>
          <w:szCs w:val="28"/>
        </w:rPr>
        <w:t>В</w:t>
      </w:r>
      <w:r w:rsidR="005311F2" w:rsidRPr="005311F2">
        <w:rPr>
          <w:rFonts w:ascii="Times New Roman" w:hAnsi="Times New Roman"/>
          <w:color w:val="000000"/>
          <w:sz w:val="28"/>
          <w:szCs w:val="28"/>
          <w:lang w:val="en-US"/>
        </w:rPr>
        <w:t xml:space="preserve">: </w:t>
      </w:r>
      <w:r w:rsidRPr="00852C8D">
        <w:rPr>
          <w:rFonts w:ascii="Times New Roman" w:hAnsi="Times New Roman"/>
          <w:color w:val="000000"/>
          <w:sz w:val="28"/>
          <w:szCs w:val="28"/>
          <w:lang w:val="en-US"/>
        </w:rPr>
        <w:t xml:space="preserve">Анестезіологія та інтенсивна терапія: підручник для лікарів-інтернів та слухачів вищих медичних навчальних закладів III-IV рівнів акредитації та закладів післядипломної освіти: у 3 томах / </w:t>
      </w:r>
      <w:r w:rsidR="005311F2">
        <w:rPr>
          <w:rFonts w:ascii="Times New Roman" w:hAnsi="Times New Roman"/>
          <w:color w:val="000000"/>
          <w:sz w:val="28"/>
          <w:szCs w:val="28"/>
          <w:lang w:val="en-US"/>
        </w:rPr>
        <w:t>під ред. проф. І. П. Шлапака. Київ;</w:t>
      </w:r>
      <w:r w:rsidRPr="00852C8D">
        <w:rPr>
          <w:rFonts w:ascii="Times New Roman" w:hAnsi="Times New Roman"/>
          <w:color w:val="000000"/>
          <w:sz w:val="28"/>
          <w:szCs w:val="28"/>
          <w:lang w:val="en-US"/>
        </w:rPr>
        <w:t xml:space="preserve"> 2013: Т 1; 41-55.</w:t>
      </w:r>
    </w:p>
    <w:p w:rsidR="002D2AF4" w:rsidRPr="00852C8D" w:rsidRDefault="00B24DC2"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852C8D">
        <w:rPr>
          <w:rFonts w:ascii="Times New Roman" w:hAnsi="Times New Roman"/>
          <w:color w:val="000000"/>
          <w:sz w:val="28"/>
          <w:szCs w:val="28"/>
          <w:lang w:val="en-US"/>
        </w:rPr>
        <w:t>Fink MP, Suter PM, Sibbald W</w:t>
      </w:r>
      <w:r w:rsidR="002D2AF4" w:rsidRPr="00852C8D">
        <w:rPr>
          <w:rFonts w:ascii="Times New Roman" w:hAnsi="Times New Roman"/>
          <w:color w:val="000000"/>
          <w:sz w:val="28"/>
          <w:szCs w:val="28"/>
          <w:lang w:val="en-US"/>
        </w:rPr>
        <w:t>J</w:t>
      </w:r>
      <w:r w:rsidR="005311F2">
        <w:rPr>
          <w:rFonts w:ascii="Times New Roman" w:hAnsi="Times New Roman"/>
          <w:color w:val="000000"/>
          <w:sz w:val="28"/>
          <w:szCs w:val="28"/>
          <w:lang w:val="en-US"/>
        </w:rPr>
        <w:t xml:space="preserve">, </w:t>
      </w:r>
      <w:r w:rsidR="002D2AF4" w:rsidRPr="00852C8D">
        <w:rPr>
          <w:rFonts w:ascii="Times New Roman" w:hAnsi="Times New Roman"/>
          <w:color w:val="000000"/>
          <w:sz w:val="28"/>
          <w:szCs w:val="28"/>
          <w:lang w:val="en-US"/>
        </w:rPr>
        <w:t>ed</w:t>
      </w:r>
      <w:r w:rsidR="005311F2">
        <w:rPr>
          <w:rFonts w:ascii="Times New Roman" w:hAnsi="Times New Roman"/>
          <w:color w:val="000000"/>
          <w:sz w:val="28"/>
          <w:szCs w:val="28"/>
          <w:lang w:val="en-US"/>
        </w:rPr>
        <w:t>itor</w:t>
      </w:r>
      <w:r w:rsidR="002D2AF4" w:rsidRPr="00852C8D">
        <w:rPr>
          <w:rFonts w:ascii="Times New Roman" w:hAnsi="Times New Roman"/>
          <w:color w:val="000000"/>
          <w:sz w:val="28"/>
          <w:szCs w:val="28"/>
          <w:lang w:val="en-US"/>
        </w:rPr>
        <w:t>s.</w:t>
      </w:r>
      <w:r w:rsidRPr="00852C8D">
        <w:rPr>
          <w:rFonts w:ascii="Times New Roman" w:hAnsi="Times New Roman"/>
          <w:color w:val="000000"/>
          <w:sz w:val="28"/>
          <w:szCs w:val="28"/>
          <w:lang w:val="en-US"/>
        </w:rPr>
        <w:t xml:space="preserve"> </w:t>
      </w:r>
      <w:r w:rsidR="002D2AF4" w:rsidRPr="00852C8D">
        <w:rPr>
          <w:rFonts w:ascii="Times New Roman" w:hAnsi="Times New Roman"/>
          <w:color w:val="000000"/>
          <w:sz w:val="28"/>
          <w:szCs w:val="28"/>
          <w:lang w:val="en-US"/>
        </w:rPr>
        <w:t>Intensive</w:t>
      </w:r>
      <w:r w:rsidRPr="00852C8D">
        <w:rPr>
          <w:rFonts w:ascii="Times New Roman" w:hAnsi="Times New Roman"/>
          <w:color w:val="000000"/>
          <w:sz w:val="28"/>
          <w:szCs w:val="28"/>
          <w:lang w:val="en-US"/>
        </w:rPr>
        <w:t xml:space="preserve"> </w:t>
      </w:r>
      <w:r w:rsidR="002D2AF4" w:rsidRPr="00852C8D">
        <w:rPr>
          <w:rFonts w:ascii="Times New Roman" w:hAnsi="Times New Roman"/>
          <w:color w:val="000000"/>
          <w:sz w:val="28"/>
          <w:szCs w:val="28"/>
          <w:lang w:val="en-US"/>
        </w:rPr>
        <w:t>care</w:t>
      </w:r>
      <w:r w:rsidRPr="00852C8D">
        <w:rPr>
          <w:rFonts w:ascii="Times New Roman" w:hAnsi="Times New Roman"/>
          <w:color w:val="000000"/>
          <w:sz w:val="28"/>
          <w:szCs w:val="28"/>
          <w:lang w:val="en-US"/>
        </w:rPr>
        <w:t xml:space="preserve"> </w:t>
      </w:r>
      <w:r w:rsidR="002D2AF4" w:rsidRPr="00852C8D">
        <w:rPr>
          <w:rFonts w:ascii="Times New Roman" w:hAnsi="Times New Roman"/>
          <w:color w:val="000000"/>
          <w:sz w:val="28"/>
          <w:szCs w:val="28"/>
          <w:lang w:val="en-US"/>
        </w:rPr>
        <w:t>medicine</w:t>
      </w:r>
      <w:r w:rsidRPr="00852C8D">
        <w:rPr>
          <w:rFonts w:ascii="Times New Roman" w:hAnsi="Times New Roman"/>
          <w:color w:val="000000"/>
          <w:sz w:val="28"/>
          <w:szCs w:val="28"/>
          <w:lang w:val="en-US"/>
        </w:rPr>
        <w:t xml:space="preserve"> </w:t>
      </w:r>
      <w:r w:rsidR="002D2AF4" w:rsidRPr="00852C8D">
        <w:rPr>
          <w:rFonts w:ascii="Times New Roman" w:hAnsi="Times New Roman"/>
          <w:color w:val="000000"/>
          <w:sz w:val="28"/>
          <w:szCs w:val="28"/>
          <w:lang w:val="en-US"/>
        </w:rPr>
        <w:t>in 10 years</w:t>
      </w:r>
      <w:r w:rsidR="002D2AF4" w:rsidRPr="00852C8D">
        <w:rPr>
          <w:rFonts w:ascii="Times New Roman" w:hAnsi="Times New Roman"/>
          <w:color w:val="000000"/>
          <w:sz w:val="28"/>
          <w:szCs w:val="28"/>
          <w:lang w:val="uk-UA"/>
        </w:rPr>
        <w:t>.</w:t>
      </w:r>
      <w:r w:rsidR="002D2AF4" w:rsidRPr="00852C8D">
        <w:rPr>
          <w:rFonts w:ascii="Times New Roman" w:hAnsi="Times New Roman"/>
          <w:color w:val="000000"/>
          <w:sz w:val="28"/>
          <w:szCs w:val="28"/>
          <w:lang w:val="en-US"/>
        </w:rPr>
        <w:t xml:space="preserve"> Springer-Verlag-Berlin-Heidelberg-NewYork</w:t>
      </w:r>
      <w:r w:rsidR="002D2AF4" w:rsidRPr="00852C8D">
        <w:rPr>
          <w:rFonts w:ascii="Times New Roman" w:hAnsi="Times New Roman"/>
          <w:color w:val="000000"/>
          <w:sz w:val="28"/>
          <w:szCs w:val="28"/>
          <w:lang w:val="uk-UA"/>
        </w:rPr>
        <w:t>;</w:t>
      </w:r>
      <w:r w:rsidR="002D2AF4" w:rsidRPr="00852C8D">
        <w:rPr>
          <w:rFonts w:ascii="Times New Roman" w:hAnsi="Times New Roman"/>
          <w:color w:val="000000"/>
          <w:sz w:val="28"/>
          <w:szCs w:val="28"/>
          <w:lang w:val="en-US"/>
        </w:rPr>
        <w:t xml:space="preserve"> 2007. Angus DC. Critical</w:t>
      </w:r>
      <w:r w:rsidRPr="00852C8D">
        <w:rPr>
          <w:rFonts w:ascii="Times New Roman" w:hAnsi="Times New Roman"/>
          <w:color w:val="000000"/>
          <w:sz w:val="28"/>
          <w:szCs w:val="28"/>
          <w:lang w:val="en-US"/>
        </w:rPr>
        <w:t xml:space="preserve"> </w:t>
      </w:r>
      <w:r w:rsidR="002D2AF4" w:rsidRPr="00852C8D">
        <w:rPr>
          <w:rFonts w:ascii="Times New Roman" w:hAnsi="Times New Roman"/>
          <w:color w:val="000000"/>
          <w:sz w:val="28"/>
          <w:szCs w:val="28"/>
          <w:lang w:val="en-US"/>
        </w:rPr>
        <w:t>Care</w:t>
      </w:r>
      <w:r w:rsidRPr="00852C8D">
        <w:rPr>
          <w:rFonts w:ascii="Times New Roman" w:hAnsi="Times New Roman"/>
          <w:color w:val="000000"/>
          <w:sz w:val="28"/>
          <w:szCs w:val="28"/>
          <w:lang w:val="en-US"/>
        </w:rPr>
        <w:t xml:space="preserve"> </w:t>
      </w:r>
      <w:r w:rsidR="002D2AF4" w:rsidRPr="00852C8D">
        <w:rPr>
          <w:rFonts w:ascii="Times New Roman" w:hAnsi="Times New Roman"/>
          <w:color w:val="000000"/>
          <w:sz w:val="28"/>
          <w:szCs w:val="28"/>
          <w:lang w:val="en-US"/>
        </w:rPr>
        <w:t>from 50,000 Feet</w:t>
      </w:r>
      <w:r w:rsidR="002D2AF4" w:rsidRPr="00852C8D">
        <w:rPr>
          <w:rFonts w:ascii="Times New Roman" w:hAnsi="Times New Roman"/>
          <w:color w:val="000000"/>
          <w:sz w:val="28"/>
          <w:szCs w:val="28"/>
          <w:lang w:val="uk-UA"/>
        </w:rPr>
        <w:t>;</w:t>
      </w:r>
      <w:r w:rsidR="002D2AF4" w:rsidRPr="00852C8D">
        <w:rPr>
          <w:rFonts w:ascii="Times New Roman" w:hAnsi="Times New Roman"/>
          <w:color w:val="000000"/>
          <w:sz w:val="28"/>
          <w:szCs w:val="28"/>
          <w:lang w:val="en-US"/>
        </w:rPr>
        <w:t xml:space="preserve"> p. 41-54.</w:t>
      </w:r>
    </w:p>
    <w:p w:rsidR="002D2AF4" w:rsidRPr="00852C8D" w:rsidRDefault="00B24DC2"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852C8D">
        <w:rPr>
          <w:rFonts w:ascii="Times New Roman" w:hAnsi="Times New Roman"/>
          <w:color w:val="000000"/>
          <w:sz w:val="28"/>
          <w:szCs w:val="28"/>
          <w:lang w:val="en-US"/>
        </w:rPr>
        <w:t xml:space="preserve">Ulrich R, Zimring C. </w:t>
      </w:r>
      <w:r w:rsidR="002D2AF4" w:rsidRPr="00852C8D">
        <w:rPr>
          <w:rFonts w:ascii="Times New Roman" w:hAnsi="Times New Roman"/>
          <w:color w:val="000000"/>
          <w:sz w:val="28"/>
          <w:szCs w:val="28"/>
          <w:lang w:val="en-US"/>
        </w:rPr>
        <w:t xml:space="preserve">The Role of the Physical Environment in the Hospital of the 21st Century: A Once-in-a-Lifetime Opportunity [Internet]. 69 p. </w:t>
      </w:r>
      <w:r w:rsidR="002D2AF4" w:rsidRPr="00852C8D">
        <w:rPr>
          <w:rFonts w:ascii="Times New Roman" w:hAnsi="Times New Roman"/>
          <w:color w:val="000000"/>
          <w:sz w:val="28"/>
          <w:szCs w:val="28"/>
          <w:lang w:val="uk-UA"/>
        </w:rPr>
        <w:t>[cited 201</w:t>
      </w:r>
      <w:r w:rsidR="002D2AF4" w:rsidRPr="00852C8D">
        <w:rPr>
          <w:rFonts w:ascii="Times New Roman" w:hAnsi="Times New Roman"/>
          <w:color w:val="000000"/>
          <w:sz w:val="28"/>
          <w:szCs w:val="28"/>
          <w:lang w:val="en-US"/>
        </w:rPr>
        <w:t>7</w:t>
      </w:r>
      <w:r w:rsidR="002D2AF4" w:rsidRPr="00852C8D">
        <w:rPr>
          <w:rFonts w:ascii="Times New Roman" w:hAnsi="Times New Roman"/>
          <w:color w:val="000000"/>
          <w:sz w:val="28"/>
          <w:szCs w:val="28"/>
          <w:lang w:val="uk-UA"/>
        </w:rPr>
        <w:t xml:space="preserve"> Nov 5]. </w:t>
      </w:r>
      <w:r w:rsidR="00B55614" w:rsidRPr="00852C8D">
        <w:rPr>
          <w:rFonts w:ascii="Times New Roman" w:hAnsi="Times New Roman"/>
          <w:color w:val="000000"/>
          <w:sz w:val="28"/>
          <w:szCs w:val="28"/>
          <w:lang w:val="en-US"/>
        </w:rPr>
        <w:t xml:space="preserve">Available from: </w:t>
      </w:r>
      <w:r w:rsidR="002D2AF4" w:rsidRPr="00852C8D">
        <w:rPr>
          <w:rFonts w:ascii="Times New Roman" w:hAnsi="Times New Roman"/>
          <w:color w:val="000000"/>
          <w:sz w:val="28"/>
          <w:szCs w:val="28"/>
          <w:lang w:val="en-US"/>
        </w:rPr>
        <w:t>https://www.healthdesign.org/system/files/Ulrich_Role%20of%20Physical_2004.pdf</w:t>
      </w:r>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852C8D">
        <w:rPr>
          <w:rFonts w:ascii="Times New Roman" w:hAnsi="Times New Roman"/>
          <w:color w:val="000000"/>
          <w:sz w:val="28"/>
          <w:szCs w:val="28"/>
          <w:lang w:val="en-US"/>
        </w:rPr>
        <w:t>Hamilton D, Shepley M. Design for Critical Care: An Evidence-based Design</w:t>
      </w:r>
      <w:r w:rsidR="00B55614" w:rsidRPr="00852C8D">
        <w:rPr>
          <w:rFonts w:ascii="Times New Roman" w:hAnsi="Times New Roman"/>
          <w:color w:val="000000"/>
          <w:sz w:val="28"/>
          <w:szCs w:val="28"/>
          <w:lang w:val="en-US"/>
        </w:rPr>
        <w:t xml:space="preserve"> </w:t>
      </w:r>
      <w:r w:rsidRPr="00852C8D">
        <w:rPr>
          <w:rFonts w:ascii="Times New Roman" w:hAnsi="Times New Roman"/>
          <w:color w:val="000000"/>
          <w:sz w:val="28"/>
          <w:szCs w:val="28"/>
          <w:lang w:val="en-US"/>
        </w:rPr>
        <w:t>Approach</w:t>
      </w:r>
      <w:r w:rsidR="00A80227">
        <w:rPr>
          <w:rFonts w:ascii="Times New Roman" w:hAnsi="Times New Roman"/>
          <w:color w:val="000000"/>
          <w:sz w:val="28"/>
          <w:szCs w:val="28"/>
          <w:lang w:val="en-US"/>
        </w:rPr>
        <w:t>.</w:t>
      </w:r>
      <w:r w:rsidRPr="00852C8D">
        <w:rPr>
          <w:rFonts w:ascii="Times New Roman" w:hAnsi="Times New Roman"/>
          <w:color w:val="000000"/>
          <w:sz w:val="28"/>
          <w:szCs w:val="28"/>
          <w:lang w:val="en-US"/>
        </w:rPr>
        <w:t xml:space="preserve"> Oxford, UK:</w:t>
      </w:r>
      <w:r w:rsidR="00B55614" w:rsidRPr="00852C8D">
        <w:rPr>
          <w:rFonts w:ascii="Times New Roman" w:hAnsi="Times New Roman"/>
          <w:color w:val="000000"/>
          <w:sz w:val="28"/>
          <w:szCs w:val="28"/>
          <w:lang w:val="en-US"/>
        </w:rPr>
        <w:t xml:space="preserve"> </w:t>
      </w:r>
      <w:r w:rsidRPr="00852C8D">
        <w:rPr>
          <w:rFonts w:ascii="Times New Roman" w:hAnsi="Times New Roman"/>
          <w:color w:val="000000"/>
          <w:sz w:val="28"/>
          <w:szCs w:val="28"/>
          <w:lang w:val="en-US"/>
        </w:rPr>
        <w:t>Architectural</w:t>
      </w:r>
      <w:r w:rsidR="00B55614" w:rsidRPr="00852C8D">
        <w:rPr>
          <w:rFonts w:ascii="Times New Roman" w:hAnsi="Times New Roman"/>
          <w:color w:val="000000"/>
          <w:sz w:val="28"/>
          <w:szCs w:val="28"/>
          <w:lang w:val="en-US"/>
        </w:rPr>
        <w:t xml:space="preserve"> </w:t>
      </w:r>
      <w:r w:rsidR="00A80227">
        <w:rPr>
          <w:rFonts w:ascii="Times New Roman" w:hAnsi="Times New Roman"/>
          <w:color w:val="000000"/>
          <w:sz w:val="28"/>
          <w:szCs w:val="28"/>
          <w:lang w:val="en-US"/>
        </w:rPr>
        <w:t>Press / Elsevier;</w:t>
      </w:r>
      <w:r w:rsidRPr="00852C8D">
        <w:rPr>
          <w:rFonts w:ascii="Times New Roman" w:hAnsi="Times New Roman"/>
          <w:color w:val="000000"/>
          <w:sz w:val="28"/>
          <w:szCs w:val="28"/>
          <w:lang w:val="en-US"/>
        </w:rPr>
        <w:t xml:space="preserve"> 2010</w:t>
      </w:r>
      <w:r w:rsidR="00A80227">
        <w:rPr>
          <w:rFonts w:ascii="Times New Roman" w:hAnsi="Times New Roman"/>
          <w:color w:val="000000"/>
          <w:sz w:val="28"/>
          <w:szCs w:val="28"/>
          <w:lang w:val="en-US"/>
        </w:rPr>
        <w:t>.</w:t>
      </w:r>
      <w:r w:rsidRPr="00852C8D">
        <w:rPr>
          <w:rFonts w:ascii="Times New Roman" w:hAnsi="Times New Roman"/>
          <w:color w:val="000000"/>
          <w:sz w:val="28"/>
          <w:szCs w:val="28"/>
          <w:lang w:val="en-US"/>
        </w:rPr>
        <w:t xml:space="preserve"> 308 p.</w:t>
      </w:r>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852C8D">
        <w:rPr>
          <w:rFonts w:ascii="Times New Roman" w:hAnsi="Times New Roman"/>
          <w:color w:val="000000"/>
          <w:sz w:val="28"/>
          <w:szCs w:val="28"/>
          <w:lang w:val="en-US"/>
        </w:rPr>
        <w:t>Guidelines / Practice Parameters Committee of the American College of Critical Care Medicine, Society of Critical Care Medicine. Guidelines for intensive care uni</w:t>
      </w:r>
      <w:r w:rsidR="00A80227">
        <w:rPr>
          <w:rFonts w:ascii="Times New Roman" w:hAnsi="Times New Roman"/>
          <w:color w:val="000000"/>
          <w:sz w:val="28"/>
          <w:szCs w:val="28"/>
          <w:lang w:val="en-US"/>
        </w:rPr>
        <w:t>t design. Crit. Care Med. 1995;23:</w:t>
      </w:r>
      <w:r w:rsidRPr="00852C8D">
        <w:rPr>
          <w:rFonts w:ascii="Times New Roman" w:hAnsi="Times New Roman"/>
          <w:color w:val="000000"/>
          <w:sz w:val="28"/>
          <w:szCs w:val="28"/>
          <w:lang w:val="en-US"/>
        </w:rPr>
        <w:t>582-8.</w:t>
      </w:r>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852C8D">
        <w:rPr>
          <w:rFonts w:ascii="Times New Roman" w:hAnsi="Times New Roman"/>
          <w:color w:val="000000"/>
          <w:sz w:val="28"/>
          <w:szCs w:val="28"/>
          <w:lang w:val="en-US"/>
        </w:rPr>
        <w:lastRenderedPageBreak/>
        <w:t>Ferdinande P. Recommendation on minimal requirements for Intensive Care Departments. Members of the Task Force of the European Society of Intensive Care Medi</w:t>
      </w:r>
      <w:r w:rsidR="00A80227">
        <w:rPr>
          <w:rFonts w:ascii="Times New Roman" w:hAnsi="Times New Roman"/>
          <w:color w:val="000000"/>
          <w:sz w:val="28"/>
          <w:szCs w:val="28"/>
          <w:lang w:val="en-US"/>
        </w:rPr>
        <w:t>cine. Intensive Care Med. 1997;23:</w:t>
      </w:r>
      <w:r w:rsidRPr="00852C8D">
        <w:rPr>
          <w:rFonts w:ascii="Times New Roman" w:hAnsi="Times New Roman"/>
          <w:color w:val="000000"/>
          <w:sz w:val="28"/>
          <w:szCs w:val="28"/>
          <w:lang w:val="en-US"/>
        </w:rPr>
        <w:t>226-32.</w:t>
      </w:r>
    </w:p>
    <w:p w:rsidR="002D2AF4" w:rsidRPr="00852C8D" w:rsidRDefault="002D2AF4" w:rsidP="00A80227">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852C8D">
        <w:rPr>
          <w:rFonts w:ascii="Times New Roman" w:hAnsi="Times New Roman"/>
          <w:color w:val="000000"/>
          <w:sz w:val="28"/>
          <w:szCs w:val="28"/>
          <w:lang w:val="en-US"/>
        </w:rPr>
        <w:t>Cook RA. Woods D, Miller CA. Tale of Two Stories: Contrasting Views of P</w:t>
      </w:r>
      <w:r w:rsidR="00A80227">
        <w:rPr>
          <w:rFonts w:ascii="Times New Roman" w:hAnsi="Times New Roman"/>
          <w:color w:val="000000"/>
          <w:sz w:val="28"/>
          <w:szCs w:val="28"/>
          <w:lang w:val="en-US"/>
        </w:rPr>
        <w:t>atient Safety</w:t>
      </w:r>
      <w:r w:rsidR="00B55614" w:rsidRPr="00852C8D">
        <w:rPr>
          <w:rFonts w:ascii="Times New Roman" w:hAnsi="Times New Roman"/>
          <w:color w:val="000000"/>
          <w:sz w:val="28"/>
          <w:szCs w:val="28"/>
          <w:lang w:val="en-US"/>
        </w:rPr>
        <w:t xml:space="preserve"> </w:t>
      </w:r>
      <w:r w:rsidRPr="00A80227">
        <w:rPr>
          <w:rFonts w:ascii="Times New Roman" w:hAnsi="Times New Roman"/>
          <w:color w:val="000000"/>
          <w:sz w:val="28"/>
          <w:szCs w:val="28"/>
          <w:lang w:val="en-US"/>
        </w:rPr>
        <w:t>[cited 201</w:t>
      </w:r>
      <w:r w:rsidRPr="00852C8D">
        <w:rPr>
          <w:rFonts w:ascii="Times New Roman" w:hAnsi="Times New Roman"/>
          <w:color w:val="000000"/>
          <w:sz w:val="28"/>
          <w:szCs w:val="28"/>
          <w:lang w:val="en-US"/>
        </w:rPr>
        <w:t>7</w:t>
      </w:r>
      <w:r w:rsidRPr="00A80227">
        <w:rPr>
          <w:rFonts w:ascii="Times New Roman" w:hAnsi="Times New Roman"/>
          <w:color w:val="000000"/>
          <w:sz w:val="28"/>
          <w:szCs w:val="28"/>
          <w:lang w:val="en-US"/>
        </w:rPr>
        <w:t xml:space="preserve"> Nov 5]. </w:t>
      </w:r>
      <w:r w:rsidR="00474CA2">
        <w:rPr>
          <w:rFonts w:ascii="Times New Roman" w:hAnsi="Times New Roman"/>
          <w:color w:val="000000"/>
          <w:sz w:val="28"/>
          <w:szCs w:val="28"/>
          <w:lang w:val="en-US"/>
        </w:rPr>
        <w:t xml:space="preserve">1998; </w:t>
      </w:r>
      <w:r w:rsidR="00A80227">
        <w:rPr>
          <w:rFonts w:ascii="Times New Roman" w:hAnsi="Times New Roman"/>
          <w:color w:val="000000"/>
          <w:sz w:val="28"/>
          <w:szCs w:val="28"/>
          <w:lang w:val="en-US"/>
        </w:rPr>
        <w:t xml:space="preserve">86 p. </w:t>
      </w:r>
      <w:r w:rsidR="00B55614" w:rsidRPr="00852C8D">
        <w:rPr>
          <w:rFonts w:ascii="Times New Roman" w:hAnsi="Times New Roman"/>
          <w:color w:val="000000"/>
          <w:sz w:val="28"/>
          <w:szCs w:val="28"/>
          <w:lang w:val="en-US"/>
        </w:rPr>
        <w:t>Available from:</w:t>
      </w:r>
      <w:r w:rsidR="00A80227">
        <w:rPr>
          <w:rFonts w:ascii="Times New Roman" w:hAnsi="Times New Roman"/>
          <w:color w:val="000000"/>
          <w:sz w:val="28"/>
          <w:szCs w:val="28"/>
          <w:lang w:val="en-US"/>
        </w:rPr>
        <w:t xml:space="preserve"> </w:t>
      </w:r>
      <w:r w:rsidR="00A80227" w:rsidRPr="00A80227">
        <w:rPr>
          <w:rFonts w:ascii="Times New Roman" w:hAnsi="Times New Roman"/>
          <w:color w:val="000000"/>
          <w:sz w:val="28"/>
          <w:szCs w:val="28"/>
          <w:lang w:val="en-US"/>
        </w:rPr>
        <w:t>https://c.ymcdn.com/sites/npsf.site-ym.com/resource/collection/ABAB3CA8-4E0A-41C5-A480-6DE8B793536C/A-Tale-of-Two-Stories%281%29.pdf</w:t>
      </w:r>
    </w:p>
    <w:p w:rsidR="00B459A9" w:rsidRPr="00EC300B" w:rsidRDefault="002B054F" w:rsidP="00EC300B">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EC300B">
        <w:rPr>
          <w:rFonts w:ascii="Times New Roman" w:hAnsi="Times New Roman"/>
          <w:color w:val="000000"/>
          <w:sz w:val="28"/>
          <w:szCs w:val="28"/>
          <w:lang w:val="en-US"/>
        </w:rPr>
        <w:t>Castellà-Creus M, Delgado-Hito P, Andrés-Martínez I, Juvé-Udina ME. Individualization process of the standardized care plan in acute care hospitalization units: Study protocol.</w:t>
      </w:r>
      <w:r w:rsidR="00EC300B" w:rsidRPr="00EC300B">
        <w:rPr>
          <w:rFonts w:ascii="Times New Roman" w:hAnsi="Times New Roman"/>
          <w:color w:val="000000"/>
          <w:sz w:val="28"/>
          <w:szCs w:val="28"/>
          <w:lang w:val="en-US"/>
        </w:rPr>
        <w:t xml:space="preserve"> J Adv Nurs. 2018 Aug 14. </w:t>
      </w:r>
      <w:r w:rsidR="00EC300B" w:rsidRPr="00A80227">
        <w:rPr>
          <w:rFonts w:ascii="Times New Roman" w:hAnsi="Times New Roman"/>
          <w:color w:val="000000"/>
          <w:sz w:val="28"/>
          <w:szCs w:val="28"/>
          <w:lang w:val="en-US"/>
        </w:rPr>
        <w:t>[cited 201</w:t>
      </w:r>
      <w:r w:rsidR="00EC300B" w:rsidRPr="00EC300B">
        <w:rPr>
          <w:rFonts w:ascii="Times New Roman" w:hAnsi="Times New Roman"/>
          <w:color w:val="000000"/>
          <w:sz w:val="28"/>
          <w:szCs w:val="28"/>
          <w:lang w:val="en-US"/>
        </w:rPr>
        <w:t>8</w:t>
      </w:r>
      <w:r w:rsidR="00EC300B" w:rsidRPr="00A80227">
        <w:rPr>
          <w:rFonts w:ascii="Times New Roman" w:hAnsi="Times New Roman"/>
          <w:color w:val="000000"/>
          <w:sz w:val="28"/>
          <w:szCs w:val="28"/>
          <w:lang w:val="en-US"/>
        </w:rPr>
        <w:t xml:space="preserve"> </w:t>
      </w:r>
      <w:r w:rsidR="00EC300B">
        <w:rPr>
          <w:rFonts w:ascii="Times New Roman" w:hAnsi="Times New Roman"/>
          <w:color w:val="000000"/>
          <w:sz w:val="28"/>
          <w:szCs w:val="28"/>
          <w:lang w:val="en-US"/>
        </w:rPr>
        <w:t>Sep</w:t>
      </w:r>
      <w:r w:rsidR="00EC300B" w:rsidRPr="00A80227">
        <w:rPr>
          <w:rFonts w:ascii="Times New Roman" w:hAnsi="Times New Roman"/>
          <w:color w:val="000000"/>
          <w:sz w:val="28"/>
          <w:szCs w:val="28"/>
          <w:lang w:val="en-US"/>
        </w:rPr>
        <w:t xml:space="preserve">]. </w:t>
      </w:r>
      <w:r w:rsidR="00EC300B" w:rsidRPr="00852C8D">
        <w:rPr>
          <w:rFonts w:ascii="Times New Roman" w:hAnsi="Times New Roman"/>
          <w:color w:val="000000"/>
          <w:sz w:val="28"/>
          <w:szCs w:val="28"/>
          <w:lang w:val="en-US"/>
        </w:rPr>
        <w:t>Available from:</w:t>
      </w:r>
      <w:r w:rsidR="00EC300B" w:rsidRPr="00EC300B">
        <w:rPr>
          <w:rFonts w:ascii="Times New Roman" w:hAnsi="Times New Roman"/>
          <w:color w:val="000000"/>
          <w:sz w:val="28"/>
          <w:szCs w:val="28"/>
          <w:lang w:val="en-US"/>
        </w:rPr>
        <w:t xml:space="preserve"> www.ncbi.nlm.nih.gov/pubmed/30109730</w:t>
      </w:r>
    </w:p>
    <w:p w:rsidR="002D2AF4" w:rsidRPr="00AB42F0" w:rsidRDefault="00F36163"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uk-UA"/>
        </w:rPr>
      </w:pPr>
      <w:r w:rsidRPr="00AB42F0">
        <w:rPr>
          <w:rFonts w:ascii="Times New Roman" w:hAnsi="Times New Roman"/>
          <w:color w:val="000000"/>
          <w:sz w:val="28"/>
          <w:szCs w:val="28"/>
          <w:lang w:val="uk-UA"/>
        </w:rPr>
        <w:t>Законодавство</w:t>
      </w:r>
      <w:r w:rsidR="00474CA2" w:rsidRPr="00AB42F0">
        <w:rPr>
          <w:rFonts w:ascii="Times New Roman" w:hAnsi="Times New Roman"/>
          <w:color w:val="000000"/>
          <w:sz w:val="28"/>
          <w:szCs w:val="28"/>
          <w:lang w:val="uk-UA"/>
        </w:rPr>
        <w:t xml:space="preserve"> України</w:t>
      </w:r>
      <w:r w:rsidR="002D2AF4" w:rsidRPr="00AB42F0">
        <w:rPr>
          <w:rFonts w:ascii="Times New Roman" w:hAnsi="Times New Roman"/>
          <w:color w:val="000000"/>
          <w:sz w:val="28"/>
          <w:szCs w:val="28"/>
          <w:lang w:val="uk-UA"/>
        </w:rPr>
        <w:t xml:space="preserve"> [Інтернет]. </w:t>
      </w:r>
      <w:r w:rsidR="00B55614" w:rsidRPr="00AB42F0">
        <w:rPr>
          <w:rFonts w:ascii="Times New Roman" w:hAnsi="Times New Roman"/>
          <w:color w:val="000000"/>
          <w:sz w:val="28"/>
          <w:szCs w:val="28"/>
          <w:lang w:val="uk-UA"/>
        </w:rPr>
        <w:t xml:space="preserve">Наказ </w:t>
      </w:r>
      <w:r w:rsidRPr="00AB42F0">
        <w:rPr>
          <w:rFonts w:ascii="Times New Roman" w:hAnsi="Times New Roman"/>
          <w:color w:val="000000"/>
          <w:sz w:val="28"/>
          <w:szCs w:val="28"/>
          <w:lang w:val="uk-UA"/>
        </w:rPr>
        <w:t xml:space="preserve">МОЗ України </w:t>
      </w:r>
      <w:r w:rsidR="00B55614" w:rsidRPr="00AB42F0">
        <w:rPr>
          <w:rFonts w:ascii="Times New Roman" w:hAnsi="Times New Roman"/>
          <w:color w:val="000000"/>
          <w:sz w:val="28"/>
          <w:szCs w:val="28"/>
          <w:lang w:val="uk-UA"/>
        </w:rPr>
        <w:t>від 19.09.2011</w:t>
      </w:r>
      <w:r w:rsidR="00474CA2" w:rsidRPr="00AB42F0">
        <w:rPr>
          <w:rFonts w:ascii="Times New Roman" w:hAnsi="Times New Roman"/>
          <w:color w:val="000000"/>
          <w:sz w:val="28"/>
          <w:szCs w:val="28"/>
          <w:lang w:val="uk-UA"/>
        </w:rPr>
        <w:t> р.</w:t>
      </w:r>
      <w:r w:rsidR="00B55614" w:rsidRPr="00AB42F0">
        <w:rPr>
          <w:rFonts w:ascii="Times New Roman" w:hAnsi="Times New Roman"/>
          <w:color w:val="000000"/>
          <w:sz w:val="28"/>
          <w:szCs w:val="28"/>
          <w:lang w:val="uk-UA"/>
        </w:rPr>
        <w:t xml:space="preserve"> №597 «</w:t>
      </w:r>
      <w:r w:rsidR="002D2AF4" w:rsidRPr="00AB42F0">
        <w:rPr>
          <w:rFonts w:ascii="Times New Roman" w:hAnsi="Times New Roman"/>
          <w:color w:val="000000"/>
          <w:sz w:val="28"/>
          <w:szCs w:val="28"/>
          <w:lang w:val="uk-UA"/>
        </w:rPr>
        <w:t>Про затвердження Галузевої програми стандартизації медичної допомоги на період до 2020 року</w:t>
      </w:r>
      <w:r w:rsidR="00B55614" w:rsidRPr="00AB42F0">
        <w:rPr>
          <w:rFonts w:ascii="Times New Roman" w:hAnsi="Times New Roman"/>
          <w:color w:val="000000"/>
          <w:sz w:val="28"/>
          <w:szCs w:val="28"/>
          <w:lang w:val="uk-UA"/>
        </w:rPr>
        <w:t>»</w:t>
      </w:r>
      <w:r w:rsidR="002D2AF4" w:rsidRPr="00AB42F0">
        <w:rPr>
          <w:rFonts w:ascii="Times New Roman" w:hAnsi="Times New Roman"/>
          <w:color w:val="000000"/>
          <w:sz w:val="28"/>
          <w:szCs w:val="28"/>
          <w:lang w:val="uk-UA"/>
        </w:rPr>
        <w:t xml:space="preserve"> [цитовано 2016 Січ 22]</w:t>
      </w:r>
      <w:r w:rsidR="00B55614" w:rsidRPr="00AB42F0">
        <w:rPr>
          <w:rFonts w:ascii="Times New Roman" w:hAnsi="Times New Roman"/>
          <w:color w:val="000000"/>
          <w:sz w:val="28"/>
          <w:szCs w:val="28"/>
          <w:lang w:val="uk-UA"/>
        </w:rPr>
        <w:t xml:space="preserve">. Доступно: </w:t>
      </w:r>
      <w:r w:rsidR="002D2AF4" w:rsidRPr="00AB42F0">
        <w:rPr>
          <w:rFonts w:ascii="Times New Roman" w:hAnsi="Times New Roman"/>
          <w:color w:val="000000"/>
          <w:sz w:val="28"/>
          <w:szCs w:val="28"/>
          <w:lang w:val="en-US"/>
        </w:rPr>
        <w:t>mozdocs</w:t>
      </w:r>
      <w:r w:rsidR="002D2AF4" w:rsidRPr="00AB42F0">
        <w:rPr>
          <w:rFonts w:ascii="Times New Roman" w:hAnsi="Times New Roman"/>
          <w:color w:val="000000"/>
          <w:sz w:val="28"/>
          <w:szCs w:val="28"/>
          <w:lang w:val="uk-UA"/>
        </w:rPr>
        <w:t>.</w:t>
      </w:r>
      <w:r w:rsidR="002D2AF4" w:rsidRPr="00AB42F0">
        <w:rPr>
          <w:rFonts w:ascii="Times New Roman" w:hAnsi="Times New Roman"/>
          <w:color w:val="000000"/>
          <w:sz w:val="28"/>
          <w:szCs w:val="28"/>
          <w:lang w:val="en-US"/>
        </w:rPr>
        <w:t>kiev</w:t>
      </w:r>
      <w:r w:rsidR="002D2AF4" w:rsidRPr="00AB42F0">
        <w:rPr>
          <w:rFonts w:ascii="Times New Roman" w:hAnsi="Times New Roman"/>
          <w:color w:val="000000"/>
          <w:sz w:val="28"/>
          <w:szCs w:val="28"/>
          <w:lang w:val="uk-UA"/>
        </w:rPr>
        <w:t>.</w:t>
      </w:r>
      <w:r w:rsidR="002D2AF4" w:rsidRPr="00AB42F0">
        <w:rPr>
          <w:rFonts w:ascii="Times New Roman" w:hAnsi="Times New Roman"/>
          <w:color w:val="000000"/>
          <w:sz w:val="28"/>
          <w:szCs w:val="28"/>
          <w:lang w:val="en-US"/>
        </w:rPr>
        <w:t>ua</w:t>
      </w:r>
      <w:r w:rsidR="002D2AF4" w:rsidRPr="00AB42F0">
        <w:rPr>
          <w:rFonts w:ascii="Times New Roman" w:hAnsi="Times New Roman"/>
          <w:color w:val="000000"/>
          <w:sz w:val="28"/>
          <w:szCs w:val="28"/>
          <w:lang w:val="uk-UA"/>
        </w:rPr>
        <w:t>/</w:t>
      </w:r>
      <w:r w:rsidR="002D2AF4" w:rsidRPr="00AB42F0">
        <w:rPr>
          <w:rFonts w:ascii="Times New Roman" w:hAnsi="Times New Roman"/>
          <w:color w:val="000000"/>
          <w:sz w:val="28"/>
          <w:szCs w:val="28"/>
          <w:lang w:val="en-US"/>
        </w:rPr>
        <w:t>view</w:t>
      </w:r>
      <w:r w:rsidR="002D2AF4" w:rsidRPr="00AB42F0">
        <w:rPr>
          <w:rFonts w:ascii="Times New Roman" w:hAnsi="Times New Roman"/>
          <w:color w:val="000000"/>
          <w:sz w:val="28"/>
          <w:szCs w:val="28"/>
          <w:lang w:val="uk-UA"/>
        </w:rPr>
        <w:t>.</w:t>
      </w:r>
      <w:r w:rsidR="002D2AF4" w:rsidRPr="00AB42F0">
        <w:rPr>
          <w:rFonts w:ascii="Times New Roman" w:hAnsi="Times New Roman"/>
          <w:color w:val="000000"/>
          <w:sz w:val="28"/>
          <w:szCs w:val="28"/>
          <w:lang w:val="en-US"/>
        </w:rPr>
        <w:t>php</w:t>
      </w:r>
      <w:r w:rsidR="002D2AF4" w:rsidRPr="00AB42F0">
        <w:rPr>
          <w:rFonts w:ascii="Times New Roman" w:hAnsi="Times New Roman"/>
          <w:color w:val="000000"/>
          <w:sz w:val="28"/>
          <w:szCs w:val="28"/>
          <w:lang w:val="uk-UA"/>
        </w:rPr>
        <w:t>?</w:t>
      </w:r>
      <w:r w:rsidR="002D2AF4" w:rsidRPr="00AB42F0">
        <w:rPr>
          <w:rFonts w:ascii="Times New Roman" w:hAnsi="Times New Roman"/>
          <w:color w:val="000000"/>
          <w:sz w:val="28"/>
          <w:szCs w:val="28"/>
          <w:lang w:val="en-US"/>
        </w:rPr>
        <w:t>id</w:t>
      </w:r>
      <w:r w:rsidR="002D2AF4" w:rsidRPr="00AB42F0">
        <w:rPr>
          <w:rFonts w:ascii="Times New Roman" w:hAnsi="Times New Roman"/>
          <w:color w:val="000000"/>
          <w:sz w:val="28"/>
          <w:szCs w:val="28"/>
          <w:lang w:val="uk-UA"/>
        </w:rPr>
        <w:t>=12748</w:t>
      </w:r>
    </w:p>
    <w:p w:rsidR="002D2AF4" w:rsidRPr="00AB42F0" w:rsidRDefault="00F36163"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uk-UA"/>
        </w:rPr>
      </w:pPr>
      <w:r w:rsidRPr="00AB42F0">
        <w:rPr>
          <w:rFonts w:ascii="Times New Roman" w:hAnsi="Times New Roman"/>
          <w:color w:val="000000"/>
          <w:sz w:val="28"/>
          <w:szCs w:val="28"/>
          <w:lang w:val="uk-UA"/>
        </w:rPr>
        <w:t>Законодавство</w:t>
      </w:r>
      <w:r w:rsidR="00474CA2" w:rsidRPr="00AB42F0">
        <w:rPr>
          <w:rFonts w:ascii="Times New Roman" w:hAnsi="Times New Roman"/>
          <w:color w:val="000000"/>
          <w:sz w:val="28"/>
          <w:szCs w:val="28"/>
        </w:rPr>
        <w:t xml:space="preserve"> України</w:t>
      </w:r>
      <w:r w:rsidR="00DB5450" w:rsidRPr="00AB42F0">
        <w:rPr>
          <w:rFonts w:ascii="Times New Roman" w:hAnsi="Times New Roman"/>
          <w:color w:val="000000"/>
          <w:sz w:val="28"/>
          <w:szCs w:val="28"/>
        </w:rPr>
        <w:t xml:space="preserve"> </w:t>
      </w:r>
      <w:r w:rsidR="002D2AF4" w:rsidRPr="00AB42F0">
        <w:rPr>
          <w:rFonts w:ascii="Times New Roman" w:hAnsi="Times New Roman"/>
          <w:color w:val="000000"/>
          <w:sz w:val="28"/>
          <w:szCs w:val="28"/>
          <w:lang w:val="uk-UA"/>
        </w:rPr>
        <w:t xml:space="preserve">[Інтернет]. </w:t>
      </w:r>
      <w:r w:rsidR="00B55614" w:rsidRPr="00AB42F0">
        <w:rPr>
          <w:rFonts w:ascii="Times New Roman" w:hAnsi="Times New Roman"/>
          <w:color w:val="000000"/>
          <w:sz w:val="28"/>
          <w:szCs w:val="28"/>
          <w:lang w:val="uk-UA"/>
        </w:rPr>
        <w:t>Наказ</w:t>
      </w:r>
      <w:r w:rsidRPr="00AB42F0">
        <w:rPr>
          <w:rFonts w:ascii="Times New Roman" w:hAnsi="Times New Roman"/>
          <w:color w:val="000000"/>
          <w:sz w:val="28"/>
          <w:szCs w:val="28"/>
          <w:lang w:val="uk-UA"/>
        </w:rPr>
        <w:t xml:space="preserve"> МОЗ України</w:t>
      </w:r>
      <w:r w:rsidR="00B55614" w:rsidRPr="00AB42F0">
        <w:rPr>
          <w:rFonts w:ascii="Times New Roman" w:hAnsi="Times New Roman"/>
          <w:color w:val="000000"/>
          <w:sz w:val="28"/>
          <w:szCs w:val="28"/>
          <w:lang w:val="uk-UA"/>
        </w:rPr>
        <w:t xml:space="preserve"> від 28.09.2012</w:t>
      </w:r>
      <w:r w:rsidR="00474CA2" w:rsidRPr="00AB42F0">
        <w:rPr>
          <w:rFonts w:ascii="Times New Roman" w:hAnsi="Times New Roman"/>
          <w:color w:val="000000"/>
          <w:sz w:val="28"/>
          <w:szCs w:val="28"/>
          <w:lang w:val="uk-UA"/>
        </w:rPr>
        <w:t> р.</w:t>
      </w:r>
      <w:r w:rsidR="00B55614" w:rsidRPr="00AB42F0">
        <w:rPr>
          <w:rFonts w:ascii="Times New Roman" w:hAnsi="Times New Roman"/>
          <w:color w:val="000000"/>
          <w:sz w:val="28"/>
          <w:szCs w:val="28"/>
          <w:lang w:val="uk-UA"/>
        </w:rPr>
        <w:t xml:space="preserve"> </w:t>
      </w:r>
      <w:r w:rsidR="00DB5450" w:rsidRPr="00AB42F0">
        <w:rPr>
          <w:rFonts w:ascii="Times New Roman" w:hAnsi="Times New Roman"/>
          <w:color w:val="000000"/>
          <w:sz w:val="28"/>
          <w:szCs w:val="28"/>
          <w:lang w:val="uk-UA"/>
        </w:rPr>
        <w:t>№</w:t>
      </w:r>
      <w:r w:rsidR="00B55614" w:rsidRPr="00AB42F0">
        <w:rPr>
          <w:rFonts w:ascii="Times New Roman" w:hAnsi="Times New Roman"/>
          <w:color w:val="000000"/>
          <w:sz w:val="28"/>
          <w:szCs w:val="28"/>
          <w:lang w:val="uk-UA"/>
        </w:rPr>
        <w:t xml:space="preserve">751 </w:t>
      </w:r>
      <w:r w:rsidR="002D2AF4" w:rsidRPr="00AB42F0">
        <w:rPr>
          <w:rFonts w:ascii="Times New Roman" w:hAnsi="Times New Roman"/>
          <w:color w:val="000000"/>
          <w:sz w:val="28"/>
          <w:szCs w:val="28"/>
          <w:lang w:val="uk-UA"/>
        </w:rPr>
        <w:t>«Про створення та впровадження медико-технологічних документів зі стандартизації</w:t>
      </w:r>
      <w:r w:rsidR="002D2AF4" w:rsidRPr="00652C39">
        <w:rPr>
          <w:rFonts w:ascii="Times New Roman" w:hAnsi="Times New Roman"/>
          <w:color w:val="000000"/>
          <w:sz w:val="28"/>
          <w:szCs w:val="28"/>
          <w:lang w:val="uk-UA"/>
        </w:rPr>
        <w:t xml:space="preserve"> медичної допомоги в сист</w:t>
      </w:r>
      <w:r w:rsidR="00B55614" w:rsidRPr="00652C39">
        <w:rPr>
          <w:rFonts w:ascii="Times New Roman" w:hAnsi="Times New Roman"/>
          <w:color w:val="000000"/>
          <w:sz w:val="28"/>
          <w:szCs w:val="28"/>
          <w:lang w:val="uk-UA"/>
        </w:rPr>
        <w:t>емі Міністерства охорони здоров</w:t>
      </w:r>
      <w:r w:rsidR="00B55614" w:rsidRPr="00652C39">
        <w:rPr>
          <w:rFonts w:ascii="Times New Roman" w:hAnsi="Times New Roman"/>
          <w:color w:val="000000"/>
          <w:sz w:val="28"/>
          <w:szCs w:val="28"/>
        </w:rPr>
        <w:t>’</w:t>
      </w:r>
      <w:r w:rsidR="002D2AF4" w:rsidRPr="00652C39">
        <w:rPr>
          <w:rFonts w:ascii="Times New Roman" w:hAnsi="Times New Roman"/>
          <w:color w:val="000000"/>
          <w:sz w:val="28"/>
          <w:szCs w:val="28"/>
          <w:lang w:val="uk-UA"/>
        </w:rPr>
        <w:t>я України</w:t>
      </w:r>
      <w:r w:rsidR="00474CA2" w:rsidRPr="00652C39">
        <w:rPr>
          <w:rFonts w:ascii="Times New Roman" w:hAnsi="Times New Roman"/>
          <w:color w:val="000000"/>
          <w:sz w:val="28"/>
          <w:szCs w:val="28"/>
          <w:lang w:val="uk-UA"/>
        </w:rPr>
        <w:t xml:space="preserve">» </w:t>
      </w:r>
      <w:r w:rsidR="002D2AF4" w:rsidRPr="00652C39">
        <w:rPr>
          <w:rFonts w:ascii="Times New Roman" w:hAnsi="Times New Roman"/>
          <w:color w:val="000000"/>
          <w:sz w:val="28"/>
          <w:szCs w:val="28"/>
          <w:lang w:val="uk-UA"/>
        </w:rPr>
        <w:t>[цитовано 2016 Січ 22]</w:t>
      </w:r>
      <w:r w:rsidR="00DB5450" w:rsidRPr="00652C39">
        <w:rPr>
          <w:rFonts w:ascii="Times New Roman" w:hAnsi="Times New Roman"/>
          <w:color w:val="000000"/>
          <w:sz w:val="28"/>
          <w:szCs w:val="28"/>
          <w:lang w:val="uk-UA"/>
        </w:rPr>
        <w:t>.</w:t>
      </w:r>
      <w:r w:rsidR="002D2AF4" w:rsidRPr="00652C39">
        <w:rPr>
          <w:rFonts w:ascii="Times New Roman" w:hAnsi="Times New Roman"/>
          <w:color w:val="000000"/>
          <w:sz w:val="28"/>
          <w:szCs w:val="28"/>
          <w:lang w:val="uk-UA"/>
        </w:rPr>
        <w:t xml:space="preserve"> Доступно: </w:t>
      </w:r>
      <w:r w:rsidR="002D2AF4" w:rsidRPr="00652C39">
        <w:rPr>
          <w:rFonts w:ascii="Times New Roman" w:hAnsi="Times New Roman"/>
          <w:color w:val="000000"/>
          <w:sz w:val="28"/>
          <w:szCs w:val="28"/>
          <w:lang w:val="en-US"/>
        </w:rPr>
        <w:t>http</w:t>
      </w:r>
      <w:r w:rsidR="002D2AF4" w:rsidRPr="00652C39">
        <w:rPr>
          <w:rFonts w:ascii="Times New Roman" w:hAnsi="Times New Roman"/>
          <w:color w:val="000000"/>
          <w:sz w:val="28"/>
          <w:szCs w:val="28"/>
        </w:rPr>
        <w:t>://</w:t>
      </w:r>
      <w:r w:rsidR="002D2AF4" w:rsidRPr="00AB42F0">
        <w:rPr>
          <w:rFonts w:ascii="Times New Roman" w:hAnsi="Times New Roman"/>
          <w:color w:val="000000"/>
          <w:sz w:val="28"/>
          <w:szCs w:val="28"/>
          <w:lang w:val="en-US"/>
        </w:rPr>
        <w:t>zakon</w:t>
      </w:r>
      <w:r w:rsidR="002D2AF4" w:rsidRPr="00AB42F0">
        <w:rPr>
          <w:rFonts w:ascii="Times New Roman" w:hAnsi="Times New Roman"/>
          <w:color w:val="000000"/>
          <w:sz w:val="28"/>
          <w:szCs w:val="28"/>
          <w:lang w:val="uk-UA"/>
        </w:rPr>
        <w:t>.</w:t>
      </w:r>
      <w:r w:rsidR="002D2AF4" w:rsidRPr="00AB42F0">
        <w:rPr>
          <w:rFonts w:ascii="Times New Roman" w:hAnsi="Times New Roman"/>
          <w:color w:val="000000"/>
          <w:sz w:val="28"/>
          <w:szCs w:val="28"/>
          <w:lang w:val="en-US"/>
        </w:rPr>
        <w:t>rada</w:t>
      </w:r>
      <w:r w:rsidR="002D2AF4" w:rsidRPr="00AB42F0">
        <w:rPr>
          <w:rFonts w:ascii="Times New Roman" w:hAnsi="Times New Roman"/>
          <w:color w:val="000000"/>
          <w:sz w:val="28"/>
          <w:szCs w:val="28"/>
          <w:lang w:val="uk-UA"/>
        </w:rPr>
        <w:t>.</w:t>
      </w:r>
      <w:r w:rsidR="002D2AF4" w:rsidRPr="00AB42F0">
        <w:rPr>
          <w:rFonts w:ascii="Times New Roman" w:hAnsi="Times New Roman"/>
          <w:color w:val="000000"/>
          <w:sz w:val="28"/>
          <w:szCs w:val="28"/>
          <w:lang w:val="en-US"/>
        </w:rPr>
        <w:t>gov</w:t>
      </w:r>
      <w:r w:rsidR="002D2AF4" w:rsidRPr="00AB42F0">
        <w:rPr>
          <w:rFonts w:ascii="Times New Roman" w:hAnsi="Times New Roman"/>
          <w:color w:val="000000"/>
          <w:sz w:val="28"/>
          <w:szCs w:val="28"/>
          <w:lang w:val="uk-UA"/>
        </w:rPr>
        <w:t>.</w:t>
      </w:r>
      <w:r w:rsidR="002D2AF4" w:rsidRPr="00AB42F0">
        <w:rPr>
          <w:rFonts w:ascii="Times New Roman" w:hAnsi="Times New Roman"/>
          <w:color w:val="000000"/>
          <w:sz w:val="28"/>
          <w:szCs w:val="28"/>
          <w:lang w:val="en-US"/>
        </w:rPr>
        <w:t>ua</w:t>
      </w:r>
      <w:r w:rsidR="002D2AF4" w:rsidRPr="00AB42F0">
        <w:rPr>
          <w:rFonts w:ascii="Times New Roman" w:hAnsi="Times New Roman"/>
          <w:color w:val="000000"/>
          <w:sz w:val="28"/>
          <w:szCs w:val="28"/>
          <w:lang w:val="uk-UA"/>
        </w:rPr>
        <w:t>/</w:t>
      </w:r>
      <w:r w:rsidR="002D2AF4" w:rsidRPr="00AB42F0">
        <w:rPr>
          <w:rFonts w:ascii="Times New Roman" w:hAnsi="Times New Roman"/>
          <w:color w:val="000000"/>
          <w:sz w:val="28"/>
          <w:szCs w:val="28"/>
          <w:lang w:val="en-US"/>
        </w:rPr>
        <w:t>laws</w:t>
      </w:r>
      <w:r w:rsidR="002D2AF4" w:rsidRPr="00AB42F0">
        <w:rPr>
          <w:rFonts w:ascii="Times New Roman" w:hAnsi="Times New Roman"/>
          <w:color w:val="000000"/>
          <w:sz w:val="28"/>
          <w:szCs w:val="28"/>
          <w:lang w:val="uk-UA"/>
        </w:rPr>
        <w:t>/</w:t>
      </w:r>
      <w:r w:rsidR="002D2AF4" w:rsidRPr="00AB42F0">
        <w:rPr>
          <w:rFonts w:ascii="Times New Roman" w:hAnsi="Times New Roman"/>
          <w:color w:val="000000"/>
          <w:sz w:val="28"/>
          <w:szCs w:val="28"/>
          <w:lang w:val="en-US"/>
        </w:rPr>
        <w:t>show</w:t>
      </w:r>
      <w:r w:rsidR="002D2AF4" w:rsidRPr="00AB42F0">
        <w:rPr>
          <w:rFonts w:ascii="Times New Roman" w:hAnsi="Times New Roman"/>
          <w:color w:val="000000"/>
          <w:sz w:val="28"/>
          <w:szCs w:val="28"/>
          <w:lang w:val="uk-UA"/>
        </w:rPr>
        <w:t>/</w:t>
      </w:r>
      <w:r w:rsidR="002D2AF4" w:rsidRPr="00AB42F0">
        <w:rPr>
          <w:rFonts w:ascii="Times New Roman" w:hAnsi="Times New Roman"/>
          <w:color w:val="000000"/>
          <w:sz w:val="28"/>
          <w:szCs w:val="28"/>
          <w:lang w:val="en-US"/>
        </w:rPr>
        <w:t>z</w:t>
      </w:r>
      <w:r w:rsidR="002D2AF4" w:rsidRPr="00AB42F0">
        <w:rPr>
          <w:rFonts w:ascii="Times New Roman" w:hAnsi="Times New Roman"/>
          <w:color w:val="000000"/>
          <w:sz w:val="28"/>
          <w:szCs w:val="28"/>
          <w:lang w:val="uk-UA"/>
        </w:rPr>
        <w:t>2001-12</w:t>
      </w:r>
    </w:p>
    <w:p w:rsidR="002D2AF4" w:rsidRPr="00AB42F0" w:rsidRDefault="00F36163"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uk-UA"/>
        </w:rPr>
      </w:pPr>
      <w:r w:rsidRPr="00AB42F0">
        <w:rPr>
          <w:rFonts w:ascii="Times New Roman" w:hAnsi="Times New Roman"/>
          <w:color w:val="000000"/>
          <w:sz w:val="28"/>
          <w:szCs w:val="28"/>
          <w:lang w:val="uk-UA"/>
        </w:rPr>
        <w:t>Законодавство</w:t>
      </w:r>
      <w:r w:rsidRPr="00AB42F0">
        <w:rPr>
          <w:rFonts w:ascii="Times New Roman" w:hAnsi="Times New Roman"/>
          <w:color w:val="000000"/>
          <w:sz w:val="28"/>
          <w:szCs w:val="28"/>
        </w:rPr>
        <w:t xml:space="preserve"> </w:t>
      </w:r>
      <w:r w:rsidR="00474CA2" w:rsidRPr="00AB42F0">
        <w:rPr>
          <w:rFonts w:ascii="Times New Roman" w:hAnsi="Times New Roman"/>
          <w:color w:val="000000"/>
          <w:sz w:val="28"/>
          <w:szCs w:val="28"/>
        </w:rPr>
        <w:t>України</w:t>
      </w:r>
      <w:r w:rsidR="00B55614" w:rsidRPr="00AB42F0">
        <w:rPr>
          <w:rFonts w:ascii="Times New Roman" w:hAnsi="Times New Roman"/>
          <w:color w:val="000000"/>
          <w:sz w:val="28"/>
          <w:szCs w:val="28"/>
          <w:lang w:val="uk-UA"/>
        </w:rPr>
        <w:t xml:space="preserve"> </w:t>
      </w:r>
      <w:r w:rsidR="002D2AF4" w:rsidRPr="00AB42F0">
        <w:rPr>
          <w:rFonts w:ascii="Times New Roman" w:hAnsi="Times New Roman"/>
          <w:color w:val="000000"/>
          <w:sz w:val="28"/>
          <w:szCs w:val="28"/>
          <w:lang w:val="uk-UA"/>
        </w:rPr>
        <w:t xml:space="preserve">[Інтернет]. </w:t>
      </w:r>
      <w:r w:rsidR="00B55614" w:rsidRPr="00AB42F0">
        <w:rPr>
          <w:rFonts w:ascii="Times New Roman" w:hAnsi="Times New Roman"/>
          <w:color w:val="000000"/>
          <w:sz w:val="28"/>
          <w:szCs w:val="28"/>
          <w:lang w:val="uk-UA"/>
        </w:rPr>
        <w:t xml:space="preserve">Наказ </w:t>
      </w:r>
      <w:r w:rsidRPr="00AB42F0">
        <w:rPr>
          <w:rFonts w:ascii="Times New Roman" w:hAnsi="Times New Roman"/>
          <w:color w:val="000000"/>
          <w:sz w:val="28"/>
          <w:szCs w:val="28"/>
          <w:lang w:val="uk-UA"/>
        </w:rPr>
        <w:t xml:space="preserve">МОЗ України </w:t>
      </w:r>
      <w:r w:rsidR="00B55614" w:rsidRPr="00AB42F0">
        <w:rPr>
          <w:rFonts w:ascii="Times New Roman" w:hAnsi="Times New Roman"/>
          <w:color w:val="000000"/>
          <w:sz w:val="28"/>
          <w:szCs w:val="28"/>
          <w:lang w:val="uk-UA"/>
        </w:rPr>
        <w:t>від 29.12.2016</w:t>
      </w:r>
      <w:r w:rsidR="00474CA2" w:rsidRPr="00AB42F0">
        <w:rPr>
          <w:rFonts w:ascii="Times New Roman" w:hAnsi="Times New Roman"/>
          <w:color w:val="000000"/>
          <w:sz w:val="28"/>
          <w:szCs w:val="28"/>
          <w:lang w:val="uk-UA"/>
        </w:rPr>
        <w:t> р. №</w:t>
      </w:r>
      <w:r w:rsidR="00B55614" w:rsidRPr="00AB42F0">
        <w:rPr>
          <w:rFonts w:ascii="Times New Roman" w:hAnsi="Times New Roman"/>
          <w:color w:val="000000"/>
          <w:sz w:val="28"/>
          <w:szCs w:val="28"/>
          <w:lang w:val="uk-UA"/>
        </w:rPr>
        <w:t xml:space="preserve">1422 </w:t>
      </w:r>
      <w:r w:rsidR="002D2AF4" w:rsidRPr="00AB42F0">
        <w:rPr>
          <w:rFonts w:ascii="Times New Roman" w:hAnsi="Times New Roman"/>
          <w:color w:val="000000"/>
          <w:sz w:val="28"/>
          <w:szCs w:val="28"/>
          <w:lang w:val="uk-UA"/>
        </w:rPr>
        <w:t>«Про внесення змін до наказу Міністерства охорони здоров’я Укр</w:t>
      </w:r>
      <w:r w:rsidR="00474CA2" w:rsidRPr="00AB42F0">
        <w:rPr>
          <w:rFonts w:ascii="Times New Roman" w:hAnsi="Times New Roman"/>
          <w:color w:val="000000"/>
          <w:sz w:val="28"/>
          <w:szCs w:val="28"/>
          <w:lang w:val="uk-UA"/>
        </w:rPr>
        <w:t>аїни від 28 вересня 2012 року №</w:t>
      </w:r>
      <w:r w:rsidR="002D2AF4" w:rsidRPr="00AB42F0">
        <w:rPr>
          <w:rFonts w:ascii="Times New Roman" w:hAnsi="Times New Roman"/>
          <w:color w:val="000000"/>
          <w:sz w:val="28"/>
          <w:szCs w:val="28"/>
          <w:lang w:val="uk-UA"/>
        </w:rPr>
        <w:t>751</w:t>
      </w:r>
      <w:r w:rsidR="00474CA2" w:rsidRPr="00AB42F0">
        <w:rPr>
          <w:rFonts w:ascii="Times New Roman" w:hAnsi="Times New Roman"/>
          <w:color w:val="000000"/>
          <w:sz w:val="28"/>
          <w:szCs w:val="28"/>
          <w:lang w:val="uk-UA"/>
        </w:rPr>
        <w:t>»</w:t>
      </w:r>
      <w:r w:rsidR="002D2AF4" w:rsidRPr="00AB42F0">
        <w:rPr>
          <w:rFonts w:ascii="Times New Roman" w:hAnsi="Times New Roman"/>
          <w:color w:val="000000"/>
          <w:sz w:val="28"/>
          <w:szCs w:val="28"/>
          <w:lang w:val="uk-UA"/>
        </w:rPr>
        <w:t xml:space="preserve"> [цитовано 2016 Січ 22]</w:t>
      </w:r>
      <w:r w:rsidR="00B55614" w:rsidRPr="00AB42F0">
        <w:rPr>
          <w:rFonts w:ascii="Times New Roman" w:hAnsi="Times New Roman"/>
          <w:color w:val="000000"/>
          <w:sz w:val="28"/>
          <w:szCs w:val="28"/>
          <w:lang w:val="uk-UA"/>
        </w:rPr>
        <w:t>.</w:t>
      </w:r>
      <w:r w:rsidR="002D2AF4" w:rsidRPr="00AB42F0">
        <w:rPr>
          <w:rFonts w:ascii="Times New Roman" w:hAnsi="Times New Roman"/>
          <w:color w:val="000000"/>
          <w:sz w:val="28"/>
          <w:szCs w:val="28"/>
          <w:lang w:val="uk-UA"/>
        </w:rPr>
        <w:t xml:space="preserve"> Доступно: </w:t>
      </w:r>
      <w:r w:rsidR="002D2AF4" w:rsidRPr="00AB42F0">
        <w:rPr>
          <w:rFonts w:ascii="Times New Roman" w:hAnsi="Times New Roman"/>
          <w:color w:val="000000"/>
          <w:sz w:val="28"/>
          <w:szCs w:val="28"/>
          <w:lang w:val="en-US"/>
        </w:rPr>
        <w:t>http</w:t>
      </w:r>
      <w:r w:rsidR="002D2AF4" w:rsidRPr="00AB42F0">
        <w:rPr>
          <w:rFonts w:ascii="Times New Roman" w:hAnsi="Times New Roman"/>
          <w:color w:val="000000"/>
          <w:sz w:val="28"/>
          <w:szCs w:val="28"/>
          <w:lang w:val="uk-UA"/>
        </w:rPr>
        <w:t>://</w:t>
      </w:r>
      <w:r w:rsidR="002D2AF4" w:rsidRPr="00AB42F0">
        <w:rPr>
          <w:rFonts w:ascii="Times New Roman" w:hAnsi="Times New Roman"/>
          <w:color w:val="000000"/>
          <w:sz w:val="28"/>
          <w:szCs w:val="28"/>
          <w:lang w:val="en-US"/>
        </w:rPr>
        <w:t>zakon</w:t>
      </w:r>
      <w:r w:rsidR="002D2AF4" w:rsidRPr="00AB42F0">
        <w:rPr>
          <w:rFonts w:ascii="Times New Roman" w:hAnsi="Times New Roman"/>
          <w:color w:val="000000"/>
          <w:sz w:val="28"/>
          <w:szCs w:val="28"/>
          <w:lang w:val="uk-UA"/>
        </w:rPr>
        <w:t>.</w:t>
      </w:r>
      <w:r w:rsidR="002D2AF4" w:rsidRPr="00AB42F0">
        <w:rPr>
          <w:rFonts w:ascii="Times New Roman" w:hAnsi="Times New Roman"/>
          <w:color w:val="000000"/>
          <w:sz w:val="28"/>
          <w:szCs w:val="28"/>
          <w:lang w:val="en-US"/>
        </w:rPr>
        <w:t>rada</w:t>
      </w:r>
      <w:r w:rsidR="002D2AF4" w:rsidRPr="00AB42F0">
        <w:rPr>
          <w:rFonts w:ascii="Times New Roman" w:hAnsi="Times New Roman"/>
          <w:color w:val="000000"/>
          <w:sz w:val="28"/>
          <w:szCs w:val="28"/>
          <w:lang w:val="uk-UA"/>
        </w:rPr>
        <w:t>.</w:t>
      </w:r>
      <w:r w:rsidR="002D2AF4" w:rsidRPr="00AB42F0">
        <w:rPr>
          <w:rFonts w:ascii="Times New Roman" w:hAnsi="Times New Roman"/>
          <w:color w:val="000000"/>
          <w:sz w:val="28"/>
          <w:szCs w:val="28"/>
          <w:lang w:val="en-US"/>
        </w:rPr>
        <w:t>gov</w:t>
      </w:r>
      <w:r w:rsidR="002D2AF4" w:rsidRPr="00AB42F0">
        <w:rPr>
          <w:rFonts w:ascii="Times New Roman" w:hAnsi="Times New Roman"/>
          <w:color w:val="000000"/>
          <w:sz w:val="28"/>
          <w:szCs w:val="28"/>
          <w:lang w:val="uk-UA"/>
        </w:rPr>
        <w:t>.</w:t>
      </w:r>
      <w:r w:rsidR="002D2AF4" w:rsidRPr="00AB42F0">
        <w:rPr>
          <w:rFonts w:ascii="Times New Roman" w:hAnsi="Times New Roman"/>
          <w:color w:val="000000"/>
          <w:sz w:val="28"/>
          <w:szCs w:val="28"/>
          <w:lang w:val="en-US"/>
        </w:rPr>
        <w:t>ua</w:t>
      </w:r>
      <w:r w:rsidR="002D2AF4" w:rsidRPr="00AB42F0">
        <w:rPr>
          <w:rFonts w:ascii="Times New Roman" w:hAnsi="Times New Roman"/>
          <w:color w:val="000000"/>
          <w:sz w:val="28"/>
          <w:szCs w:val="28"/>
          <w:lang w:val="uk-UA"/>
        </w:rPr>
        <w:t>/</w:t>
      </w:r>
      <w:r w:rsidR="002D2AF4" w:rsidRPr="00AB42F0">
        <w:rPr>
          <w:rFonts w:ascii="Times New Roman" w:hAnsi="Times New Roman"/>
          <w:color w:val="000000"/>
          <w:sz w:val="28"/>
          <w:szCs w:val="28"/>
          <w:lang w:val="en-US"/>
        </w:rPr>
        <w:t>laws</w:t>
      </w:r>
      <w:r w:rsidR="002D2AF4" w:rsidRPr="00AB42F0">
        <w:rPr>
          <w:rFonts w:ascii="Times New Roman" w:hAnsi="Times New Roman"/>
          <w:color w:val="000000"/>
          <w:sz w:val="28"/>
          <w:szCs w:val="28"/>
          <w:lang w:val="uk-UA"/>
        </w:rPr>
        <w:t>/</w:t>
      </w:r>
      <w:r w:rsidR="002D2AF4" w:rsidRPr="00AB42F0">
        <w:rPr>
          <w:rFonts w:ascii="Times New Roman" w:hAnsi="Times New Roman"/>
          <w:color w:val="000000"/>
          <w:sz w:val="28"/>
          <w:szCs w:val="28"/>
          <w:lang w:val="en-US"/>
        </w:rPr>
        <w:t>show</w:t>
      </w:r>
      <w:r w:rsidR="002D2AF4" w:rsidRPr="00AB42F0">
        <w:rPr>
          <w:rFonts w:ascii="Times New Roman" w:hAnsi="Times New Roman"/>
          <w:color w:val="000000"/>
          <w:sz w:val="28"/>
          <w:szCs w:val="28"/>
          <w:lang w:val="uk-UA"/>
        </w:rPr>
        <w:t>/</w:t>
      </w:r>
      <w:r w:rsidR="002D2AF4" w:rsidRPr="00AB42F0">
        <w:rPr>
          <w:rFonts w:ascii="Times New Roman" w:hAnsi="Times New Roman"/>
          <w:color w:val="000000"/>
          <w:sz w:val="28"/>
          <w:szCs w:val="28"/>
          <w:lang w:val="en-US"/>
        </w:rPr>
        <w:t>z</w:t>
      </w:r>
      <w:r w:rsidR="002D2AF4" w:rsidRPr="00AB42F0">
        <w:rPr>
          <w:rFonts w:ascii="Times New Roman" w:hAnsi="Times New Roman"/>
          <w:color w:val="000000"/>
          <w:sz w:val="28"/>
          <w:szCs w:val="28"/>
          <w:lang w:val="uk-UA"/>
        </w:rPr>
        <w:t>0530-17/</w:t>
      </w:r>
    </w:p>
    <w:p w:rsidR="002D2AF4" w:rsidRPr="00AB42F0" w:rsidRDefault="00F36163"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uk-UA"/>
        </w:rPr>
      </w:pPr>
      <w:r w:rsidRPr="00AB42F0">
        <w:rPr>
          <w:rFonts w:ascii="Times New Roman" w:hAnsi="Times New Roman"/>
          <w:color w:val="000000"/>
          <w:sz w:val="28"/>
          <w:szCs w:val="28"/>
          <w:lang w:val="uk-UA"/>
        </w:rPr>
        <w:t>Законодавство</w:t>
      </w:r>
      <w:r w:rsidRPr="00AB42F0">
        <w:rPr>
          <w:rFonts w:ascii="Times New Roman" w:hAnsi="Times New Roman"/>
          <w:color w:val="000000"/>
          <w:sz w:val="28"/>
          <w:szCs w:val="28"/>
        </w:rPr>
        <w:t xml:space="preserve"> України</w:t>
      </w:r>
      <w:r w:rsidRPr="00AB42F0">
        <w:rPr>
          <w:rFonts w:ascii="Times New Roman" w:hAnsi="Times New Roman"/>
          <w:color w:val="000000"/>
          <w:sz w:val="28"/>
          <w:szCs w:val="28"/>
          <w:lang w:val="uk-UA"/>
        </w:rPr>
        <w:t xml:space="preserve"> </w:t>
      </w:r>
      <w:r w:rsidR="002D2AF4" w:rsidRPr="00AB42F0">
        <w:rPr>
          <w:rFonts w:ascii="Times New Roman" w:hAnsi="Times New Roman"/>
          <w:color w:val="000000"/>
          <w:sz w:val="28"/>
          <w:szCs w:val="28"/>
          <w:lang w:val="uk-UA"/>
        </w:rPr>
        <w:t xml:space="preserve">[Інтернет]. </w:t>
      </w:r>
      <w:r w:rsidR="003061F7" w:rsidRPr="00AB42F0">
        <w:rPr>
          <w:rFonts w:ascii="Times New Roman" w:hAnsi="Times New Roman"/>
          <w:color w:val="000000"/>
          <w:sz w:val="28"/>
          <w:szCs w:val="28"/>
          <w:lang w:val="uk-UA"/>
        </w:rPr>
        <w:t xml:space="preserve">Наказ </w:t>
      </w:r>
      <w:r w:rsidRPr="00AB42F0">
        <w:rPr>
          <w:rFonts w:ascii="Times New Roman" w:hAnsi="Times New Roman"/>
          <w:color w:val="000000"/>
          <w:sz w:val="28"/>
          <w:szCs w:val="28"/>
          <w:lang w:val="uk-UA"/>
        </w:rPr>
        <w:t xml:space="preserve">МОЗ України </w:t>
      </w:r>
      <w:r w:rsidR="003061F7" w:rsidRPr="00AB42F0">
        <w:rPr>
          <w:rFonts w:ascii="Times New Roman" w:hAnsi="Times New Roman"/>
          <w:color w:val="000000"/>
          <w:sz w:val="28"/>
          <w:szCs w:val="28"/>
          <w:lang w:val="uk-UA"/>
        </w:rPr>
        <w:t>від 03.07.2006</w:t>
      </w:r>
      <w:r w:rsidR="00DB5450" w:rsidRPr="00AB42F0">
        <w:rPr>
          <w:rFonts w:ascii="Times New Roman" w:hAnsi="Times New Roman"/>
          <w:color w:val="000000"/>
          <w:sz w:val="28"/>
          <w:szCs w:val="28"/>
          <w:lang w:val="en-US"/>
        </w:rPr>
        <w:t> </w:t>
      </w:r>
      <w:r w:rsidR="00DB5450" w:rsidRPr="00AB42F0">
        <w:rPr>
          <w:rFonts w:ascii="Times New Roman" w:hAnsi="Times New Roman"/>
          <w:color w:val="000000"/>
          <w:sz w:val="28"/>
          <w:szCs w:val="28"/>
          <w:lang w:val="uk-UA"/>
        </w:rPr>
        <w:t>р.</w:t>
      </w:r>
      <w:r w:rsidR="003061F7" w:rsidRPr="00AB42F0">
        <w:rPr>
          <w:rFonts w:ascii="Times New Roman" w:hAnsi="Times New Roman"/>
          <w:color w:val="000000"/>
          <w:sz w:val="28"/>
          <w:szCs w:val="28"/>
          <w:lang w:val="uk-UA"/>
        </w:rPr>
        <w:t xml:space="preserve"> №430 </w:t>
      </w:r>
      <w:r w:rsidR="002D2AF4" w:rsidRPr="00AB42F0">
        <w:rPr>
          <w:rFonts w:ascii="Times New Roman" w:hAnsi="Times New Roman"/>
          <w:color w:val="000000"/>
          <w:sz w:val="28"/>
          <w:szCs w:val="28"/>
          <w:lang w:val="uk-UA"/>
        </w:rPr>
        <w:t>«Про затвердження протоколів надання меди</w:t>
      </w:r>
      <w:r w:rsidR="00B55614" w:rsidRPr="00AB42F0">
        <w:rPr>
          <w:rFonts w:ascii="Times New Roman" w:hAnsi="Times New Roman"/>
          <w:color w:val="000000"/>
          <w:sz w:val="28"/>
          <w:szCs w:val="28"/>
          <w:lang w:val="uk-UA"/>
        </w:rPr>
        <w:t>чної допомоги за спеціальністю «</w:t>
      </w:r>
      <w:r w:rsidR="002D2AF4" w:rsidRPr="00AB42F0">
        <w:rPr>
          <w:rFonts w:ascii="Times New Roman" w:hAnsi="Times New Roman"/>
          <w:color w:val="000000"/>
          <w:sz w:val="28"/>
          <w:szCs w:val="28"/>
          <w:lang w:val="uk-UA"/>
        </w:rPr>
        <w:t>Анест</w:t>
      </w:r>
      <w:r w:rsidR="003061F7" w:rsidRPr="00AB42F0">
        <w:rPr>
          <w:rFonts w:ascii="Times New Roman" w:hAnsi="Times New Roman"/>
          <w:color w:val="000000"/>
          <w:sz w:val="28"/>
          <w:szCs w:val="28"/>
          <w:lang w:val="uk-UA"/>
        </w:rPr>
        <w:t>езіологія та інтенсивна терапія</w:t>
      </w:r>
      <w:r w:rsidR="00474CA2" w:rsidRPr="00AB42F0">
        <w:rPr>
          <w:rFonts w:ascii="Times New Roman" w:hAnsi="Times New Roman"/>
          <w:color w:val="000000"/>
          <w:sz w:val="28"/>
          <w:szCs w:val="28"/>
          <w:lang w:val="uk-UA"/>
        </w:rPr>
        <w:t>»</w:t>
      </w:r>
      <w:r w:rsidR="002D2AF4" w:rsidRPr="00AB42F0">
        <w:rPr>
          <w:rFonts w:ascii="Times New Roman" w:hAnsi="Times New Roman"/>
          <w:color w:val="000000"/>
          <w:sz w:val="28"/>
          <w:szCs w:val="28"/>
          <w:lang w:val="uk-UA"/>
        </w:rPr>
        <w:t xml:space="preserve"> [цитовано 2016 Січ 22]</w:t>
      </w:r>
      <w:r w:rsidR="00474CA2" w:rsidRPr="00AB42F0">
        <w:rPr>
          <w:rFonts w:ascii="Times New Roman" w:hAnsi="Times New Roman"/>
          <w:color w:val="000000"/>
          <w:sz w:val="28"/>
          <w:szCs w:val="28"/>
          <w:lang w:val="uk-UA"/>
        </w:rPr>
        <w:t>.</w:t>
      </w:r>
      <w:r w:rsidR="002D2AF4" w:rsidRPr="00AB42F0">
        <w:rPr>
          <w:rFonts w:ascii="Times New Roman" w:hAnsi="Times New Roman"/>
          <w:color w:val="000000"/>
          <w:sz w:val="28"/>
          <w:szCs w:val="28"/>
          <w:lang w:val="uk-UA"/>
        </w:rPr>
        <w:t xml:space="preserve"> Доступно: </w:t>
      </w:r>
      <w:r w:rsidR="002D2AF4" w:rsidRPr="00AB42F0">
        <w:rPr>
          <w:rFonts w:ascii="Times New Roman" w:hAnsi="Times New Roman"/>
          <w:color w:val="000000"/>
          <w:sz w:val="28"/>
          <w:szCs w:val="28"/>
          <w:lang w:val="en-US"/>
        </w:rPr>
        <w:t>http</w:t>
      </w:r>
      <w:r w:rsidR="002D2AF4" w:rsidRPr="00AB42F0">
        <w:rPr>
          <w:rFonts w:ascii="Times New Roman" w:hAnsi="Times New Roman"/>
          <w:color w:val="000000"/>
          <w:sz w:val="28"/>
          <w:szCs w:val="28"/>
          <w:lang w:val="uk-UA"/>
        </w:rPr>
        <w:t>://</w:t>
      </w:r>
      <w:r w:rsidR="002D2AF4" w:rsidRPr="00AB42F0">
        <w:rPr>
          <w:rFonts w:ascii="Times New Roman" w:hAnsi="Times New Roman"/>
          <w:color w:val="000000"/>
          <w:sz w:val="28"/>
          <w:szCs w:val="28"/>
          <w:lang w:val="en-US"/>
        </w:rPr>
        <w:t>zakon</w:t>
      </w:r>
      <w:r w:rsidR="002D2AF4" w:rsidRPr="00AB42F0">
        <w:rPr>
          <w:rFonts w:ascii="Times New Roman" w:hAnsi="Times New Roman"/>
          <w:color w:val="000000"/>
          <w:sz w:val="28"/>
          <w:szCs w:val="28"/>
          <w:lang w:val="uk-UA"/>
        </w:rPr>
        <w:t>.</w:t>
      </w:r>
      <w:r w:rsidR="002D2AF4" w:rsidRPr="00AB42F0">
        <w:rPr>
          <w:rFonts w:ascii="Times New Roman" w:hAnsi="Times New Roman"/>
          <w:color w:val="000000"/>
          <w:sz w:val="28"/>
          <w:szCs w:val="28"/>
          <w:lang w:val="en-US"/>
        </w:rPr>
        <w:t>rada</w:t>
      </w:r>
      <w:r w:rsidR="002D2AF4" w:rsidRPr="00AB42F0">
        <w:rPr>
          <w:rFonts w:ascii="Times New Roman" w:hAnsi="Times New Roman"/>
          <w:color w:val="000000"/>
          <w:sz w:val="28"/>
          <w:szCs w:val="28"/>
          <w:lang w:val="uk-UA"/>
        </w:rPr>
        <w:t>.</w:t>
      </w:r>
      <w:r w:rsidR="002D2AF4" w:rsidRPr="00AB42F0">
        <w:rPr>
          <w:rFonts w:ascii="Times New Roman" w:hAnsi="Times New Roman"/>
          <w:color w:val="000000"/>
          <w:sz w:val="28"/>
          <w:szCs w:val="28"/>
          <w:lang w:val="en-US"/>
        </w:rPr>
        <w:t>gov</w:t>
      </w:r>
      <w:r w:rsidR="002D2AF4" w:rsidRPr="00AB42F0">
        <w:rPr>
          <w:rFonts w:ascii="Times New Roman" w:hAnsi="Times New Roman"/>
          <w:color w:val="000000"/>
          <w:sz w:val="28"/>
          <w:szCs w:val="28"/>
          <w:lang w:val="uk-UA"/>
        </w:rPr>
        <w:t>.</w:t>
      </w:r>
      <w:r w:rsidR="002D2AF4" w:rsidRPr="00AB42F0">
        <w:rPr>
          <w:rFonts w:ascii="Times New Roman" w:hAnsi="Times New Roman"/>
          <w:color w:val="000000"/>
          <w:sz w:val="28"/>
          <w:szCs w:val="28"/>
          <w:lang w:val="en-US"/>
        </w:rPr>
        <w:t>ua</w:t>
      </w:r>
      <w:r w:rsidR="002D2AF4" w:rsidRPr="00AB42F0">
        <w:rPr>
          <w:rFonts w:ascii="Times New Roman" w:hAnsi="Times New Roman"/>
          <w:color w:val="000000"/>
          <w:sz w:val="28"/>
          <w:szCs w:val="28"/>
          <w:lang w:val="uk-UA"/>
        </w:rPr>
        <w:t>/</w:t>
      </w:r>
      <w:r w:rsidR="002D2AF4" w:rsidRPr="00AB42F0">
        <w:rPr>
          <w:rFonts w:ascii="Times New Roman" w:hAnsi="Times New Roman"/>
          <w:color w:val="000000"/>
          <w:sz w:val="28"/>
          <w:szCs w:val="28"/>
          <w:lang w:val="en-US"/>
        </w:rPr>
        <w:t>rada</w:t>
      </w:r>
      <w:r w:rsidR="002D2AF4" w:rsidRPr="00AB42F0">
        <w:rPr>
          <w:rFonts w:ascii="Times New Roman" w:hAnsi="Times New Roman"/>
          <w:color w:val="000000"/>
          <w:sz w:val="28"/>
          <w:szCs w:val="28"/>
          <w:lang w:val="uk-UA"/>
        </w:rPr>
        <w:t>/</w:t>
      </w:r>
      <w:r w:rsidR="002D2AF4" w:rsidRPr="00AB42F0">
        <w:rPr>
          <w:rFonts w:ascii="Times New Roman" w:hAnsi="Times New Roman"/>
          <w:color w:val="000000"/>
          <w:sz w:val="28"/>
          <w:szCs w:val="28"/>
          <w:lang w:val="en-US"/>
        </w:rPr>
        <w:t>show</w:t>
      </w:r>
      <w:r w:rsidR="002D2AF4" w:rsidRPr="00AB42F0">
        <w:rPr>
          <w:rFonts w:ascii="Times New Roman" w:hAnsi="Times New Roman"/>
          <w:color w:val="000000"/>
          <w:sz w:val="28"/>
          <w:szCs w:val="28"/>
          <w:lang w:val="uk-UA"/>
        </w:rPr>
        <w:t>/</w:t>
      </w:r>
      <w:r w:rsidR="002D2AF4" w:rsidRPr="00AB42F0">
        <w:rPr>
          <w:rFonts w:ascii="Times New Roman" w:hAnsi="Times New Roman"/>
          <w:color w:val="000000"/>
          <w:sz w:val="28"/>
          <w:szCs w:val="28"/>
          <w:lang w:val="en-US"/>
        </w:rPr>
        <w:t>v</w:t>
      </w:r>
      <w:r w:rsidR="002D2AF4" w:rsidRPr="00AB42F0">
        <w:rPr>
          <w:rFonts w:ascii="Times New Roman" w:hAnsi="Times New Roman"/>
          <w:color w:val="000000"/>
          <w:sz w:val="28"/>
          <w:szCs w:val="28"/>
          <w:lang w:val="uk-UA"/>
        </w:rPr>
        <w:t>0430282-06/</w:t>
      </w:r>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AB42F0">
        <w:rPr>
          <w:rFonts w:ascii="Times New Roman" w:hAnsi="Times New Roman"/>
          <w:color w:val="000000"/>
          <w:sz w:val="28"/>
          <w:szCs w:val="28"/>
          <w:lang w:val="en-US"/>
        </w:rPr>
        <w:lastRenderedPageBreak/>
        <w:t>Agency</w:t>
      </w:r>
      <w:r w:rsidRPr="00AB42F0">
        <w:rPr>
          <w:rFonts w:ascii="Times New Roman" w:hAnsi="Times New Roman"/>
          <w:color w:val="000000"/>
          <w:sz w:val="28"/>
          <w:szCs w:val="28"/>
          <w:lang w:val="uk-UA"/>
        </w:rPr>
        <w:t xml:space="preserve"> </w:t>
      </w:r>
      <w:r w:rsidRPr="00AB42F0">
        <w:rPr>
          <w:rFonts w:ascii="Times New Roman" w:hAnsi="Times New Roman"/>
          <w:color w:val="000000"/>
          <w:sz w:val="28"/>
          <w:szCs w:val="28"/>
          <w:lang w:val="en-US"/>
        </w:rPr>
        <w:t>for</w:t>
      </w:r>
      <w:r w:rsidRPr="00AB42F0">
        <w:rPr>
          <w:rFonts w:ascii="Times New Roman" w:hAnsi="Times New Roman"/>
          <w:color w:val="000000"/>
          <w:sz w:val="28"/>
          <w:szCs w:val="28"/>
          <w:lang w:val="uk-UA"/>
        </w:rPr>
        <w:t xml:space="preserve"> </w:t>
      </w:r>
      <w:r w:rsidRPr="00AB42F0">
        <w:rPr>
          <w:rFonts w:ascii="Times New Roman" w:hAnsi="Times New Roman"/>
          <w:color w:val="000000"/>
          <w:sz w:val="28"/>
          <w:szCs w:val="28"/>
          <w:lang w:val="en-US"/>
        </w:rPr>
        <w:t>Healthcare</w:t>
      </w:r>
      <w:r w:rsidRPr="00AB42F0">
        <w:rPr>
          <w:rFonts w:ascii="Times New Roman" w:hAnsi="Times New Roman"/>
          <w:color w:val="000000"/>
          <w:sz w:val="28"/>
          <w:szCs w:val="28"/>
          <w:lang w:val="uk-UA"/>
        </w:rPr>
        <w:t xml:space="preserve"> </w:t>
      </w:r>
      <w:r w:rsidRPr="00AB42F0">
        <w:rPr>
          <w:rFonts w:ascii="Times New Roman" w:hAnsi="Times New Roman"/>
          <w:color w:val="000000"/>
          <w:sz w:val="28"/>
          <w:szCs w:val="28"/>
          <w:lang w:val="en-US"/>
        </w:rPr>
        <w:t>Research</w:t>
      </w:r>
      <w:r w:rsidRPr="00AB42F0">
        <w:rPr>
          <w:rFonts w:ascii="Times New Roman" w:hAnsi="Times New Roman"/>
          <w:color w:val="000000"/>
          <w:sz w:val="28"/>
          <w:szCs w:val="28"/>
          <w:lang w:val="uk-UA"/>
        </w:rPr>
        <w:t xml:space="preserve"> </w:t>
      </w:r>
      <w:r w:rsidRPr="00AB42F0">
        <w:rPr>
          <w:rFonts w:ascii="Times New Roman" w:hAnsi="Times New Roman"/>
          <w:color w:val="000000"/>
          <w:sz w:val="28"/>
          <w:szCs w:val="28"/>
          <w:lang w:val="en-US"/>
        </w:rPr>
        <w:t>and</w:t>
      </w:r>
      <w:r w:rsidRPr="00AB42F0">
        <w:rPr>
          <w:rFonts w:ascii="Times New Roman" w:hAnsi="Times New Roman"/>
          <w:color w:val="000000"/>
          <w:sz w:val="28"/>
          <w:szCs w:val="28"/>
          <w:lang w:val="uk-UA"/>
        </w:rPr>
        <w:t xml:space="preserve"> </w:t>
      </w:r>
      <w:r w:rsidRPr="00AB42F0">
        <w:rPr>
          <w:rFonts w:ascii="Times New Roman" w:hAnsi="Times New Roman"/>
          <w:color w:val="000000"/>
          <w:sz w:val="28"/>
          <w:szCs w:val="28"/>
          <w:lang w:val="en-US"/>
        </w:rPr>
        <w:t>Quality</w:t>
      </w:r>
      <w:r w:rsidRPr="00AB42F0">
        <w:rPr>
          <w:rFonts w:ascii="Times New Roman" w:hAnsi="Times New Roman"/>
          <w:color w:val="000000"/>
          <w:sz w:val="28"/>
          <w:szCs w:val="28"/>
          <w:lang w:val="uk-UA"/>
        </w:rPr>
        <w:t xml:space="preserve"> [</w:t>
      </w:r>
      <w:r w:rsidRPr="00AB42F0">
        <w:rPr>
          <w:rFonts w:ascii="Times New Roman" w:hAnsi="Times New Roman"/>
          <w:color w:val="000000"/>
          <w:sz w:val="28"/>
          <w:szCs w:val="28"/>
          <w:lang w:val="en-US"/>
        </w:rPr>
        <w:t>Internet</w:t>
      </w:r>
      <w:r w:rsidRPr="00AB42F0">
        <w:rPr>
          <w:rFonts w:ascii="Times New Roman" w:hAnsi="Times New Roman"/>
          <w:color w:val="000000"/>
          <w:sz w:val="28"/>
          <w:szCs w:val="28"/>
          <w:lang w:val="uk-UA"/>
        </w:rPr>
        <w:t>].</w:t>
      </w:r>
      <w:r w:rsidR="003061F7" w:rsidRPr="00AB42F0">
        <w:rPr>
          <w:rFonts w:ascii="Times New Roman" w:hAnsi="Times New Roman"/>
          <w:color w:val="000000"/>
          <w:sz w:val="28"/>
          <w:szCs w:val="28"/>
          <w:lang w:val="uk-UA"/>
        </w:rPr>
        <w:t xml:space="preserve"> </w:t>
      </w:r>
      <w:r w:rsidRPr="00AB42F0">
        <w:rPr>
          <w:rFonts w:ascii="Times New Roman" w:hAnsi="Times New Roman"/>
          <w:color w:val="000000"/>
          <w:sz w:val="28"/>
          <w:szCs w:val="28"/>
          <w:lang w:val="en-US"/>
        </w:rPr>
        <w:t>Patient</w:t>
      </w:r>
      <w:r w:rsidRPr="00AB42F0">
        <w:rPr>
          <w:rFonts w:ascii="Times New Roman" w:hAnsi="Times New Roman"/>
          <w:color w:val="000000"/>
          <w:sz w:val="28"/>
          <w:szCs w:val="28"/>
          <w:lang w:val="uk-UA"/>
        </w:rPr>
        <w:t xml:space="preserve"> </w:t>
      </w:r>
      <w:r w:rsidRPr="00AB42F0">
        <w:rPr>
          <w:rFonts w:ascii="Times New Roman" w:hAnsi="Times New Roman"/>
          <w:color w:val="000000"/>
          <w:sz w:val="28"/>
          <w:szCs w:val="28"/>
          <w:lang w:val="en-US"/>
        </w:rPr>
        <w:t>safety</w:t>
      </w:r>
      <w:r w:rsidRPr="00AB42F0">
        <w:rPr>
          <w:rFonts w:ascii="Times New Roman" w:hAnsi="Times New Roman"/>
          <w:color w:val="000000"/>
          <w:sz w:val="28"/>
          <w:szCs w:val="28"/>
          <w:lang w:val="uk-UA"/>
        </w:rPr>
        <w:t xml:space="preserve"> </w:t>
      </w:r>
      <w:r w:rsidRPr="00AB42F0">
        <w:rPr>
          <w:rFonts w:ascii="Times New Roman" w:hAnsi="Times New Roman"/>
          <w:color w:val="000000"/>
          <w:sz w:val="28"/>
          <w:szCs w:val="28"/>
          <w:lang w:val="en-US"/>
        </w:rPr>
        <w:t>primers</w:t>
      </w:r>
      <w:r w:rsidRPr="00AB42F0">
        <w:rPr>
          <w:rFonts w:ascii="Times New Roman" w:hAnsi="Times New Roman"/>
          <w:color w:val="000000"/>
          <w:sz w:val="28"/>
          <w:szCs w:val="28"/>
          <w:lang w:val="uk-UA"/>
        </w:rPr>
        <w:t xml:space="preserve"> [cited 2016 Nov</w:t>
      </w:r>
      <w:r w:rsidRPr="00852C8D">
        <w:rPr>
          <w:rFonts w:ascii="Times New Roman" w:hAnsi="Times New Roman"/>
          <w:color w:val="000000"/>
          <w:sz w:val="28"/>
          <w:szCs w:val="28"/>
          <w:lang w:val="uk-UA"/>
        </w:rPr>
        <w:t xml:space="preserve"> 5]. </w:t>
      </w:r>
      <w:r w:rsidR="003061F7" w:rsidRPr="00852C8D">
        <w:rPr>
          <w:rFonts w:ascii="Times New Roman" w:hAnsi="Times New Roman"/>
          <w:color w:val="000000"/>
          <w:sz w:val="28"/>
          <w:szCs w:val="28"/>
          <w:lang w:val="en-US"/>
        </w:rPr>
        <w:t xml:space="preserve">Available from: </w:t>
      </w:r>
      <w:hyperlink r:id="rId95" w:history="1">
        <w:r w:rsidRPr="00852C8D">
          <w:rPr>
            <w:rFonts w:ascii="Times New Roman" w:hAnsi="Times New Roman"/>
            <w:color w:val="000000"/>
            <w:sz w:val="28"/>
            <w:szCs w:val="28"/>
            <w:lang w:val="en-US"/>
          </w:rPr>
          <w:t>https://psnet.ahrq.gov/primers/primer/14/checklists</w:t>
        </w:r>
      </w:hyperlink>
      <w:r w:rsidRPr="00852C8D">
        <w:rPr>
          <w:rFonts w:ascii="Times New Roman" w:hAnsi="Times New Roman"/>
          <w:color w:val="000000"/>
          <w:sz w:val="28"/>
          <w:szCs w:val="28"/>
          <w:lang w:val="en-US"/>
        </w:rPr>
        <w:t>/</w:t>
      </w:r>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852C8D">
        <w:rPr>
          <w:rFonts w:ascii="Times New Roman" w:hAnsi="Times New Roman"/>
          <w:color w:val="000000"/>
          <w:sz w:val="28"/>
          <w:szCs w:val="28"/>
          <w:lang w:val="en-US"/>
        </w:rPr>
        <w:t>Pronovost P, Needham D, Berenholtz S, Sinopoli D, Chu H, Cosgrove S, et al. An intervention to decrease catheter-related bloodstream infections in the ICU</w:t>
      </w:r>
      <w:r w:rsidR="003061F7" w:rsidRPr="00852C8D">
        <w:rPr>
          <w:rFonts w:ascii="Times New Roman" w:hAnsi="Times New Roman"/>
          <w:color w:val="000000"/>
          <w:sz w:val="28"/>
          <w:szCs w:val="28"/>
          <w:lang w:val="uk-UA"/>
        </w:rPr>
        <w:t>.</w:t>
      </w:r>
      <w:r w:rsidRPr="00852C8D">
        <w:rPr>
          <w:rFonts w:ascii="Times New Roman" w:hAnsi="Times New Roman"/>
          <w:color w:val="000000"/>
          <w:sz w:val="28"/>
          <w:szCs w:val="28"/>
          <w:lang w:val="en-US"/>
        </w:rPr>
        <w:t xml:space="preserve"> N Engl J Med. 2006 Dec 28;355(26):2725-32.</w:t>
      </w:r>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852C8D">
        <w:rPr>
          <w:rFonts w:ascii="Times New Roman" w:hAnsi="Times New Roman"/>
          <w:color w:val="000000"/>
          <w:sz w:val="28"/>
          <w:szCs w:val="28"/>
          <w:lang w:val="en-US"/>
        </w:rPr>
        <w:t>Haynes AB, Weiser TG, Berry WR, Li</w:t>
      </w:r>
      <w:r w:rsidR="00474CA2">
        <w:rPr>
          <w:rFonts w:ascii="Times New Roman" w:hAnsi="Times New Roman"/>
          <w:color w:val="000000"/>
          <w:sz w:val="28"/>
          <w:szCs w:val="28"/>
          <w:lang w:val="en-US"/>
        </w:rPr>
        <w:t>psitz SR, Breizat AH, Dellinger</w:t>
      </w:r>
      <w:r w:rsidR="00474CA2">
        <w:rPr>
          <w:rFonts w:ascii="Times New Roman" w:hAnsi="Times New Roman"/>
          <w:color w:val="000000"/>
          <w:sz w:val="28"/>
          <w:szCs w:val="28"/>
          <w:lang w:val="uk-UA"/>
        </w:rPr>
        <w:t> </w:t>
      </w:r>
      <w:r w:rsidRPr="00852C8D">
        <w:rPr>
          <w:rFonts w:ascii="Times New Roman" w:hAnsi="Times New Roman"/>
          <w:color w:val="000000"/>
          <w:sz w:val="28"/>
          <w:szCs w:val="28"/>
          <w:lang w:val="en-US"/>
        </w:rPr>
        <w:t>EP, et al. A surgical safety checklist to reduce morbidity and mortality in a global population. N Engl J Med. 2009 Jan 29;360(5):491-9.</w:t>
      </w:r>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sz w:val="28"/>
          <w:szCs w:val="28"/>
          <w:lang w:val="en-US"/>
        </w:rPr>
      </w:pPr>
      <w:r w:rsidRPr="00852C8D">
        <w:rPr>
          <w:rFonts w:ascii="Times New Roman" w:hAnsi="Times New Roman"/>
          <w:color w:val="000000"/>
          <w:sz w:val="28"/>
          <w:szCs w:val="28"/>
          <w:lang w:val="en-US"/>
        </w:rPr>
        <w:t>Surgical safety web map</w:t>
      </w:r>
      <w:r w:rsidR="00474CA2">
        <w:rPr>
          <w:rFonts w:ascii="Times New Roman" w:hAnsi="Times New Roman"/>
          <w:color w:val="000000"/>
          <w:sz w:val="28"/>
          <w:szCs w:val="28"/>
          <w:lang w:val="uk-UA"/>
        </w:rPr>
        <w:t xml:space="preserve"> 2012</w:t>
      </w:r>
      <w:r w:rsidRPr="00852C8D">
        <w:rPr>
          <w:rFonts w:ascii="Times New Roman" w:hAnsi="Times New Roman"/>
          <w:color w:val="000000"/>
          <w:sz w:val="28"/>
          <w:szCs w:val="28"/>
          <w:lang w:val="en-US"/>
        </w:rPr>
        <w:t xml:space="preserve"> [Internet]</w:t>
      </w:r>
      <w:r w:rsidR="003061F7" w:rsidRPr="00852C8D">
        <w:rPr>
          <w:rFonts w:ascii="Times New Roman" w:hAnsi="Times New Roman"/>
          <w:color w:val="000000"/>
          <w:sz w:val="28"/>
          <w:szCs w:val="28"/>
          <w:lang w:val="en-US"/>
        </w:rPr>
        <w:t xml:space="preserve">. </w:t>
      </w:r>
      <w:r w:rsidRPr="00852C8D">
        <w:rPr>
          <w:rFonts w:ascii="Times New Roman" w:hAnsi="Times New Roman"/>
          <w:color w:val="000000"/>
          <w:sz w:val="28"/>
          <w:szCs w:val="28"/>
          <w:lang w:val="en-US"/>
        </w:rPr>
        <w:t>[</w:t>
      </w:r>
      <w:r w:rsidR="00474CA2" w:rsidRPr="00852C8D">
        <w:rPr>
          <w:rFonts w:ascii="Times New Roman" w:hAnsi="Times New Roman"/>
          <w:color w:val="000000"/>
          <w:sz w:val="28"/>
          <w:szCs w:val="28"/>
          <w:lang w:val="en-US"/>
        </w:rPr>
        <w:t>C</w:t>
      </w:r>
      <w:r w:rsidRPr="00852C8D">
        <w:rPr>
          <w:rFonts w:ascii="Times New Roman" w:hAnsi="Times New Roman"/>
          <w:color w:val="000000"/>
          <w:sz w:val="28"/>
          <w:szCs w:val="28"/>
          <w:lang w:val="en-US"/>
        </w:rPr>
        <w:t xml:space="preserve">ited 2016 Nov 5]. </w:t>
      </w:r>
      <w:r w:rsidR="003061F7" w:rsidRPr="00852C8D">
        <w:rPr>
          <w:rFonts w:ascii="Times New Roman" w:hAnsi="Times New Roman"/>
          <w:color w:val="000000"/>
          <w:sz w:val="28"/>
          <w:szCs w:val="28"/>
          <w:lang w:val="en-US"/>
        </w:rPr>
        <w:t xml:space="preserve">Available from: </w:t>
      </w:r>
      <w:hyperlink r:id="rId96" w:history="1">
        <w:r w:rsidR="00DB5450" w:rsidRPr="00852C8D">
          <w:rPr>
            <w:rStyle w:val="ae"/>
            <w:rFonts w:ascii="Times New Roman" w:hAnsi="Times New Roman"/>
            <w:color w:val="auto"/>
            <w:sz w:val="28"/>
            <w:szCs w:val="28"/>
            <w:u w:val="none"/>
            <w:lang w:val="en-US"/>
          </w:rPr>
          <w:t>http://resolver.lib.washington.edu/resserv?sid=Refworks&amp;charset=utf-8&amp;__char_set=utf8&amp;genre=article&amp;aulast=Center%20for%20Geographic%20Analysis%2C%20Harvard%20University&amp;auinit=%20Harvard%20University&amp;date=2012&amp;volume=2014&amp;issue=09%2F29&amp;atitle=Surgical%20Safety%20Web%20Map&amp;au=Center%20for%20Geographic%20Analysis%2C%20Harvard%20University%20&amp;</w:t>
        </w:r>
      </w:hyperlink>
    </w:p>
    <w:p w:rsidR="002D2AF4" w:rsidRPr="00852C8D" w:rsidRDefault="002D2AF4" w:rsidP="00695BCA">
      <w:pPr>
        <w:pStyle w:val="a6"/>
        <w:numPr>
          <w:ilvl w:val="0"/>
          <w:numId w:val="81"/>
        </w:numPr>
        <w:spacing w:line="360" w:lineRule="auto"/>
        <w:ind w:left="0" w:firstLine="568"/>
        <w:jc w:val="both"/>
        <w:rPr>
          <w:rFonts w:ascii="Times New Roman" w:hAnsi="Times New Roman"/>
          <w:color w:val="000000"/>
          <w:sz w:val="28"/>
          <w:szCs w:val="28"/>
          <w:lang w:val="en-US"/>
        </w:rPr>
      </w:pPr>
      <w:r w:rsidRPr="00852C8D">
        <w:rPr>
          <w:rFonts w:ascii="Times New Roman" w:hAnsi="Times New Roman"/>
          <w:color w:val="000000"/>
          <w:sz w:val="28"/>
          <w:szCs w:val="28"/>
          <w:lang w:val="en-US"/>
        </w:rPr>
        <w:t>Cadman V.</w:t>
      </w:r>
      <w:r w:rsidRPr="00852C8D">
        <w:rPr>
          <w:rFonts w:ascii="Times New Roman" w:hAnsi="Times New Roman"/>
          <w:color w:val="000000"/>
          <w:sz w:val="28"/>
          <w:szCs w:val="28"/>
          <w:lang w:val="uk-UA"/>
        </w:rPr>
        <w:t xml:space="preserve"> The impact of surgical safety checklists on theatre departments: a critical review of the literature. J Perioper Pract. 2016 Apr;26(4):62-71.</w:t>
      </w:r>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852C8D">
        <w:rPr>
          <w:rFonts w:ascii="Times New Roman" w:hAnsi="Times New Roman"/>
          <w:color w:val="000000"/>
          <w:sz w:val="28"/>
          <w:szCs w:val="28"/>
          <w:lang w:val="en-US"/>
        </w:rPr>
        <w:t>Yokoe DS, Anderson DJ, Berenholtz SM, Calfee DP, Dubberke ER, Ellingson KD, et al. A Compendium of Strategies to Prevent Healthcare-Associated Infections in Acute Care Hospitals: 2014 Updates Infect Cont</w:t>
      </w:r>
      <w:r w:rsidR="00474CA2">
        <w:rPr>
          <w:rFonts w:ascii="Times New Roman" w:hAnsi="Times New Roman"/>
          <w:color w:val="000000"/>
          <w:sz w:val="28"/>
          <w:szCs w:val="28"/>
          <w:lang w:val="en-US"/>
        </w:rPr>
        <w:t>rol Hosp Epidemiol. 2014 Sep;35</w:t>
      </w:r>
      <w:r w:rsidR="00474CA2">
        <w:rPr>
          <w:rFonts w:ascii="Times New Roman" w:hAnsi="Times New Roman"/>
          <w:color w:val="000000"/>
          <w:sz w:val="28"/>
          <w:szCs w:val="28"/>
          <w:lang w:val="uk-UA"/>
        </w:rPr>
        <w:t>(</w:t>
      </w:r>
      <w:r w:rsidRPr="00852C8D">
        <w:rPr>
          <w:rFonts w:ascii="Times New Roman" w:hAnsi="Times New Roman"/>
          <w:color w:val="000000"/>
          <w:sz w:val="28"/>
          <w:szCs w:val="28"/>
          <w:lang w:val="en-US"/>
        </w:rPr>
        <w:t>Suppl 2</w:t>
      </w:r>
      <w:r w:rsidR="00474CA2">
        <w:rPr>
          <w:rFonts w:ascii="Times New Roman" w:hAnsi="Times New Roman"/>
          <w:color w:val="000000"/>
          <w:sz w:val="28"/>
          <w:szCs w:val="28"/>
          <w:lang w:val="uk-UA"/>
        </w:rPr>
        <w:t>)</w:t>
      </w:r>
      <w:r w:rsidRPr="00852C8D">
        <w:rPr>
          <w:rFonts w:ascii="Times New Roman" w:hAnsi="Times New Roman"/>
          <w:color w:val="000000"/>
          <w:sz w:val="28"/>
          <w:szCs w:val="28"/>
          <w:lang w:val="en-US"/>
        </w:rPr>
        <w:t xml:space="preserve">:S21-31. </w:t>
      </w:r>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852C8D">
        <w:rPr>
          <w:rFonts w:ascii="Times New Roman" w:hAnsi="Times New Roman"/>
          <w:color w:val="000000"/>
          <w:sz w:val="28"/>
          <w:szCs w:val="28"/>
          <w:lang w:val="en-US"/>
        </w:rPr>
        <w:t xml:space="preserve">Marschall J, Mermel LA, </w:t>
      </w:r>
      <w:r w:rsidR="00DB5450" w:rsidRPr="00852C8D">
        <w:rPr>
          <w:rFonts w:ascii="Times New Roman" w:hAnsi="Times New Roman"/>
          <w:color w:val="000000"/>
          <w:sz w:val="28"/>
          <w:szCs w:val="28"/>
          <w:lang w:val="en-US"/>
        </w:rPr>
        <w:t>Fakih M, Hadaway L, Kallen A, O’</w:t>
      </w:r>
      <w:r w:rsidRPr="00852C8D">
        <w:rPr>
          <w:rFonts w:ascii="Times New Roman" w:hAnsi="Times New Roman"/>
          <w:color w:val="000000"/>
          <w:sz w:val="28"/>
          <w:szCs w:val="28"/>
          <w:lang w:val="en-US"/>
        </w:rPr>
        <w:t xml:space="preserve">Grady NP, et al. Strategies to Prevent Central Line-Associated Bloodstream Infections in Acute Care Hospitals: Update. Infect Control Hosp Epidemiol. 2014 Jul;35(7):753-71. </w:t>
      </w:r>
    </w:p>
    <w:p w:rsidR="002D2AF4" w:rsidRPr="00852C8D" w:rsidRDefault="002D2AF4" w:rsidP="00695BCA">
      <w:pPr>
        <w:pStyle w:val="a6"/>
        <w:numPr>
          <w:ilvl w:val="0"/>
          <w:numId w:val="81"/>
        </w:numPr>
        <w:tabs>
          <w:tab w:val="left" w:pos="0"/>
        </w:tabs>
        <w:spacing w:line="360" w:lineRule="auto"/>
        <w:ind w:left="0" w:firstLine="568"/>
        <w:jc w:val="both"/>
        <w:rPr>
          <w:rFonts w:ascii="Times New Roman" w:hAnsi="Times New Roman"/>
          <w:color w:val="000000"/>
          <w:sz w:val="28"/>
          <w:szCs w:val="28"/>
          <w:lang w:val="en-US"/>
        </w:rPr>
      </w:pPr>
      <w:r w:rsidRPr="00852C8D">
        <w:rPr>
          <w:rFonts w:ascii="Times New Roman" w:hAnsi="Times New Roman"/>
          <w:color w:val="000000"/>
          <w:sz w:val="28"/>
          <w:szCs w:val="28"/>
          <w:lang w:val="it-IT"/>
        </w:rPr>
        <w:t xml:space="preserve">Lo E, Nicolle LE, Coffin SE, Gould C, Maragakis LL, Meddings J, et al. </w:t>
      </w:r>
      <w:r w:rsidRPr="00852C8D">
        <w:rPr>
          <w:rFonts w:ascii="Times New Roman" w:hAnsi="Times New Roman"/>
          <w:color w:val="000000"/>
          <w:sz w:val="28"/>
          <w:szCs w:val="28"/>
          <w:lang w:val="en-US"/>
        </w:rPr>
        <w:t>Strategies to Prevent Catheter-Associated Urinary Tract Infections in Acute Care Hospitals: 2014 Update. Infection Control and Hospital Epidemiology. Infect Control Hosp Epidemiol. 2014 May;35(5):464-79</w:t>
      </w:r>
      <w:r w:rsidR="00474CA2">
        <w:rPr>
          <w:rFonts w:ascii="Times New Roman" w:hAnsi="Times New Roman"/>
          <w:color w:val="000000"/>
          <w:sz w:val="28"/>
          <w:szCs w:val="28"/>
          <w:lang w:val="en-US"/>
        </w:rPr>
        <w:t>.</w:t>
      </w:r>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852C8D">
        <w:rPr>
          <w:rFonts w:ascii="Times New Roman" w:hAnsi="Times New Roman"/>
          <w:color w:val="000000"/>
          <w:sz w:val="28"/>
          <w:szCs w:val="28"/>
          <w:lang w:val="en-US"/>
        </w:rPr>
        <w:lastRenderedPageBreak/>
        <w:t>Klompas M, Branson R, Eichenwald EC, Greene LR, Howell MD, Lee G, et al. Strategies to Prevent Ventilator-Associated Pneumonia in Acute Care Hospitals: Update. Infect Control Hosp Epidemiol. 2014 Aug;35(8):915-36.</w:t>
      </w:r>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852C8D">
        <w:rPr>
          <w:rFonts w:ascii="Times New Roman" w:hAnsi="Times New Roman"/>
          <w:color w:val="000000"/>
          <w:sz w:val="28"/>
          <w:szCs w:val="28"/>
          <w:lang w:val="en-US"/>
        </w:rPr>
        <w:t xml:space="preserve"> Anderson DJ, Podgorny K, Berríos-Torres SI, Bratzler DW, Dellinger EP, Greene L, et al. Strategies to Prevent Surgical Site Infections in Acute Care Hospitals: Update. Infect Control Hosp Epidemiol. 2014 Jun;35(6):605-27. </w:t>
      </w:r>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852C8D">
        <w:rPr>
          <w:rFonts w:ascii="Times New Roman" w:hAnsi="Times New Roman"/>
          <w:color w:val="000000"/>
          <w:sz w:val="28"/>
          <w:szCs w:val="28"/>
          <w:lang w:val="en-US"/>
        </w:rPr>
        <w:t xml:space="preserve">Dubberke ER, Carling P, Carrico R, Donskey CJ, Loo VG, McDonald LC, et al. Strategies to Prevent Clostridium difficile Infections in Acute Care Hospitals: Update. Infect Control Hosp Epidemiol. 2014 Jun;35(6):628-45. </w:t>
      </w:r>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852C8D">
        <w:rPr>
          <w:rFonts w:ascii="Times New Roman" w:hAnsi="Times New Roman"/>
          <w:color w:val="000000"/>
          <w:sz w:val="28"/>
          <w:szCs w:val="28"/>
          <w:lang w:val="en-US"/>
        </w:rPr>
        <w:t xml:space="preserve">Calfee DP, Salgado CD, Milstone AM, Harris AD, Kuhar DT, Moody J, et al. Strategies to Prevent Methicillin-Resistant Staphylococcus aureus Transmission and Infection in Acute Care Hospitals: Update. Infect Control Hosp Epidemiol. 2014 Jul;35(7):772-96. </w:t>
      </w:r>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852C8D">
        <w:rPr>
          <w:rFonts w:ascii="Times New Roman" w:hAnsi="Times New Roman"/>
          <w:color w:val="000000"/>
          <w:sz w:val="28"/>
          <w:szCs w:val="28"/>
          <w:lang w:val="fr-BE"/>
        </w:rPr>
        <w:t xml:space="preserve">Blot SI, Depuydt P, Annemans L, Benoit D, Hoste E, De Waele JJ, et al. </w:t>
      </w:r>
      <w:r w:rsidRPr="00852C8D">
        <w:rPr>
          <w:rFonts w:ascii="Times New Roman" w:hAnsi="Times New Roman"/>
          <w:color w:val="000000"/>
          <w:sz w:val="28"/>
          <w:szCs w:val="28"/>
          <w:lang w:val="en-US"/>
        </w:rPr>
        <w:t>Clinical and economic outcomes in critically ill patients with nosocomial catheter-related bloodstream infections. Clin Infect Dis. 2005 Dec 1;41(11):1591-8.</w:t>
      </w:r>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852C8D">
        <w:rPr>
          <w:rFonts w:ascii="Times New Roman" w:hAnsi="Times New Roman"/>
          <w:color w:val="000000"/>
          <w:sz w:val="28"/>
          <w:szCs w:val="28"/>
          <w:lang w:val="en-US"/>
        </w:rPr>
        <w:t>Halton KA, Cook D, Paterson DL, Safdar N, Graves N. Cost-effectiveness of a central venous catheter care bun</w:t>
      </w:r>
      <w:r w:rsidR="00474CA2">
        <w:rPr>
          <w:rFonts w:ascii="Times New Roman" w:hAnsi="Times New Roman"/>
          <w:color w:val="000000"/>
          <w:sz w:val="28"/>
          <w:szCs w:val="28"/>
          <w:lang w:val="en-US"/>
        </w:rPr>
        <w:t>dle PLoS One. 2010 Sep 17;5(9).</w:t>
      </w:r>
      <w:r w:rsidRPr="00852C8D">
        <w:rPr>
          <w:rFonts w:ascii="Times New Roman" w:hAnsi="Times New Roman"/>
          <w:color w:val="000000"/>
          <w:sz w:val="28"/>
          <w:szCs w:val="28"/>
          <w:lang w:val="en-US"/>
        </w:rPr>
        <w:t>pii: e12815.</w:t>
      </w:r>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852C8D">
        <w:rPr>
          <w:rFonts w:ascii="Times New Roman" w:hAnsi="Times New Roman"/>
          <w:color w:val="000000"/>
          <w:sz w:val="28"/>
          <w:szCs w:val="28"/>
          <w:lang w:val="en-US"/>
        </w:rPr>
        <w:t>Higuera F, Rangel-Frausto MS, Rosenthal VD, Soto JM, Castañon J, Franco G, et al. Attributable cost and length of stay for patients with central venous catheter-associated bloodstream infection in Mexico City intensive care units: a prospective, matched analysis. Infect Control Hosp Epidemiol. 2007 Jan;28(1):31-5.</w:t>
      </w:r>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852C8D">
        <w:rPr>
          <w:rFonts w:ascii="Times New Roman" w:hAnsi="Times New Roman"/>
          <w:color w:val="000000"/>
          <w:sz w:val="28"/>
          <w:szCs w:val="28"/>
          <w:lang w:val="en-US"/>
        </w:rPr>
        <w:t>Sheng WH, Wang JT, Lu DC, Chie WC, Chen YC, Chang SC. Comparative impact of hospital-acquired infections on medical costs, length of hospital stay and outcome between community hospitals and medical centres. J Hosp Infect. 2005 Mar;59(3):205-14.</w:t>
      </w:r>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852C8D">
        <w:rPr>
          <w:rFonts w:ascii="Times New Roman" w:hAnsi="Times New Roman"/>
          <w:color w:val="000000"/>
          <w:sz w:val="28"/>
          <w:szCs w:val="28"/>
          <w:lang w:val="en-US"/>
        </w:rPr>
        <w:t xml:space="preserve">Coopersmith CM, Rebmann TL, Zack JE, Ward MR, Corcoran RM, Schallom ME, et al. Effect of an education program on decreasing catheter-related </w:t>
      </w:r>
      <w:r w:rsidRPr="00852C8D">
        <w:rPr>
          <w:rFonts w:ascii="Times New Roman" w:hAnsi="Times New Roman"/>
          <w:color w:val="000000"/>
          <w:sz w:val="28"/>
          <w:szCs w:val="28"/>
          <w:lang w:val="en-US"/>
        </w:rPr>
        <w:lastRenderedPageBreak/>
        <w:t>bloodstream infections in the surgical intensive care unit. Crit Care Med. 2002 Jan;30(1):59-64.</w:t>
      </w:r>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852C8D">
        <w:rPr>
          <w:rFonts w:ascii="Times New Roman" w:hAnsi="Times New Roman"/>
          <w:color w:val="000000"/>
          <w:sz w:val="28"/>
          <w:szCs w:val="28"/>
          <w:lang w:val="en-US"/>
        </w:rPr>
        <w:t>Merrer J, De Jonghe B, Golliot F, Lefra</w:t>
      </w:r>
      <w:r w:rsidR="00474CA2">
        <w:rPr>
          <w:rFonts w:ascii="Times New Roman" w:hAnsi="Times New Roman"/>
          <w:color w:val="000000"/>
          <w:sz w:val="28"/>
          <w:szCs w:val="28"/>
          <w:lang w:val="en-US"/>
        </w:rPr>
        <w:t>nt JY, Raffy B, Barre E, Rigaud </w:t>
      </w:r>
      <w:r w:rsidRPr="00852C8D">
        <w:rPr>
          <w:rFonts w:ascii="Times New Roman" w:hAnsi="Times New Roman"/>
          <w:color w:val="000000"/>
          <w:sz w:val="28"/>
          <w:szCs w:val="28"/>
          <w:lang w:val="en-US"/>
        </w:rPr>
        <w:t>JP, et al. Complications of femoral and subclavian venous catheterization in critically ill patients: a randomized controlled trial. JAMA. 2001 Aug 8;286(6):700-7.</w:t>
      </w:r>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474CA2">
        <w:rPr>
          <w:rFonts w:ascii="Times New Roman" w:hAnsi="Times New Roman"/>
          <w:color w:val="000000"/>
          <w:sz w:val="28"/>
          <w:szCs w:val="28"/>
          <w:lang w:val="en-US"/>
        </w:rPr>
        <w:t>Insti</w:t>
      </w:r>
      <w:r w:rsidR="00474CA2" w:rsidRPr="00474CA2">
        <w:rPr>
          <w:rFonts w:ascii="Times New Roman" w:hAnsi="Times New Roman"/>
          <w:color w:val="000000"/>
          <w:sz w:val="28"/>
          <w:szCs w:val="28"/>
          <w:lang w:val="en-US"/>
        </w:rPr>
        <w:t>tute</w:t>
      </w:r>
      <w:r w:rsidR="00474CA2">
        <w:rPr>
          <w:rFonts w:ascii="Times New Roman" w:hAnsi="Times New Roman"/>
          <w:color w:val="000000"/>
          <w:sz w:val="28"/>
          <w:szCs w:val="28"/>
          <w:lang w:val="en-US"/>
        </w:rPr>
        <w:t xml:space="preserve"> for Healthcare Improvement</w:t>
      </w:r>
      <w:r w:rsidRPr="00852C8D">
        <w:rPr>
          <w:rFonts w:ascii="Times New Roman" w:hAnsi="Times New Roman"/>
          <w:color w:val="000000"/>
          <w:sz w:val="28"/>
          <w:szCs w:val="28"/>
          <w:lang w:val="en-US"/>
        </w:rPr>
        <w:t xml:space="preserve"> [Internet]. Implem</w:t>
      </w:r>
      <w:r w:rsidR="00474CA2">
        <w:rPr>
          <w:rFonts w:ascii="Times New Roman" w:hAnsi="Times New Roman"/>
          <w:color w:val="000000"/>
          <w:sz w:val="28"/>
          <w:szCs w:val="28"/>
          <w:lang w:val="en-US"/>
        </w:rPr>
        <w:t>ent the IHI Central Line Bundle</w:t>
      </w:r>
      <w:r w:rsidRPr="00852C8D">
        <w:rPr>
          <w:rFonts w:ascii="Times New Roman" w:hAnsi="Times New Roman"/>
          <w:color w:val="000000"/>
          <w:sz w:val="28"/>
          <w:szCs w:val="28"/>
          <w:lang w:val="en-US"/>
        </w:rPr>
        <w:t xml:space="preserve"> [</w:t>
      </w:r>
      <w:r w:rsidR="00474CA2">
        <w:rPr>
          <w:rFonts w:ascii="Times New Roman" w:hAnsi="Times New Roman"/>
          <w:color w:val="000000"/>
          <w:sz w:val="28"/>
          <w:szCs w:val="28"/>
          <w:lang w:val="en-US"/>
        </w:rPr>
        <w:t>cited</w:t>
      </w:r>
      <w:r w:rsidRPr="00852C8D">
        <w:rPr>
          <w:rFonts w:ascii="Times New Roman" w:hAnsi="Times New Roman"/>
          <w:color w:val="000000"/>
          <w:sz w:val="28"/>
          <w:szCs w:val="28"/>
          <w:lang w:val="en-US"/>
        </w:rPr>
        <w:t xml:space="preserve"> </w:t>
      </w:r>
      <w:r w:rsidR="00474CA2" w:rsidRPr="00852C8D">
        <w:rPr>
          <w:rFonts w:ascii="Times New Roman" w:hAnsi="Times New Roman"/>
          <w:color w:val="000000"/>
          <w:sz w:val="28"/>
          <w:szCs w:val="28"/>
          <w:lang w:val="en-US"/>
        </w:rPr>
        <w:t>2016</w:t>
      </w:r>
      <w:r w:rsidR="00474CA2">
        <w:rPr>
          <w:rFonts w:ascii="Times New Roman" w:hAnsi="Times New Roman"/>
          <w:color w:val="000000"/>
          <w:sz w:val="28"/>
          <w:szCs w:val="28"/>
          <w:lang w:val="en-US"/>
        </w:rPr>
        <w:t xml:space="preserve"> </w:t>
      </w:r>
      <w:r w:rsidRPr="00852C8D">
        <w:rPr>
          <w:rFonts w:ascii="Times New Roman" w:hAnsi="Times New Roman"/>
          <w:color w:val="000000"/>
          <w:sz w:val="28"/>
          <w:szCs w:val="28"/>
          <w:lang w:val="en-US"/>
        </w:rPr>
        <w:t>April 24]. Available from: http://www.ihi.org/knowledge/Pages/Changes/Imp</w:t>
      </w:r>
      <w:r w:rsidR="00474CA2">
        <w:rPr>
          <w:rFonts w:ascii="Times New Roman" w:hAnsi="Times New Roman"/>
          <w:color w:val="000000"/>
          <w:sz w:val="28"/>
          <w:szCs w:val="28"/>
          <w:lang w:val="en-US"/>
        </w:rPr>
        <w:t>lementtheCentralLineBundle.aspx</w:t>
      </w:r>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852C8D">
        <w:rPr>
          <w:rFonts w:ascii="Times New Roman" w:hAnsi="Times New Roman"/>
          <w:color w:val="000000"/>
          <w:sz w:val="28"/>
          <w:szCs w:val="28"/>
          <w:lang w:val="fr-BE"/>
        </w:rPr>
        <w:t xml:space="preserve">Chen XX, Lo YC, Su LH, Chang CL. </w:t>
      </w:r>
      <w:r w:rsidRPr="00852C8D">
        <w:rPr>
          <w:rFonts w:ascii="Times New Roman" w:hAnsi="Times New Roman"/>
          <w:color w:val="000000"/>
          <w:sz w:val="28"/>
          <w:szCs w:val="28"/>
          <w:lang w:val="en-US"/>
        </w:rPr>
        <w:t>Investigation of the case numbers of catheter-related bloodstream infection overestimated by the central line-associated bloodstream infection surveillance definition</w:t>
      </w:r>
      <w:r w:rsidR="00DB5450" w:rsidRPr="00852C8D">
        <w:rPr>
          <w:rFonts w:ascii="Times New Roman" w:hAnsi="Times New Roman"/>
          <w:color w:val="000000"/>
          <w:sz w:val="28"/>
          <w:szCs w:val="28"/>
          <w:lang w:val="en-US"/>
        </w:rPr>
        <w:t>.</w:t>
      </w:r>
      <w:r w:rsidRPr="00852C8D">
        <w:rPr>
          <w:rFonts w:ascii="Times New Roman" w:hAnsi="Times New Roman"/>
          <w:color w:val="000000"/>
          <w:sz w:val="28"/>
          <w:szCs w:val="28"/>
          <w:lang w:val="en-US"/>
        </w:rPr>
        <w:t xml:space="preserve"> J Microbiol Immunol Infect. 2015 Dec;48(6):625-31. </w:t>
      </w:r>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852C8D">
        <w:rPr>
          <w:rFonts w:ascii="Times New Roman" w:hAnsi="Times New Roman"/>
          <w:color w:val="000000"/>
          <w:sz w:val="28"/>
          <w:szCs w:val="28"/>
          <w:lang w:val="en-US"/>
        </w:rPr>
        <w:t>Ista E, van der Hoven B, Kornelisse RF, van der Starre C, Vos MC, Boersma E, et al. Effectiveness of insertion and maintenance bundles to prevent central-line-associated bloodstream infections in critically ill patients of all ages: a systematic review and meta-analysis. Lancet Infect Dis. 2016 Jun;16(6):724-34.</w:t>
      </w:r>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852C8D">
        <w:rPr>
          <w:rFonts w:ascii="Times New Roman" w:hAnsi="Times New Roman"/>
          <w:color w:val="000000"/>
          <w:sz w:val="28"/>
          <w:szCs w:val="28"/>
          <w:lang w:val="en-US"/>
        </w:rPr>
        <w:t>Gray J, Proudfoot S, Power M, Bennett B, Wells S, Seddon M. Target CLAB Zero: a national improvement collaborative to reduce central line-associated bacteraemia in New Zealand intensive care units. N Z Med J. 2015 Sep 4;128(1421):13-21.</w:t>
      </w:r>
    </w:p>
    <w:p w:rsidR="002D2AF4" w:rsidRPr="00852C8D" w:rsidRDefault="002D2AF4" w:rsidP="00695BCA">
      <w:pPr>
        <w:pStyle w:val="a6"/>
        <w:numPr>
          <w:ilvl w:val="0"/>
          <w:numId w:val="81"/>
        </w:numPr>
        <w:tabs>
          <w:tab w:val="left" w:pos="993"/>
        </w:tabs>
        <w:spacing w:line="360" w:lineRule="auto"/>
        <w:ind w:left="0" w:firstLine="568"/>
        <w:jc w:val="both"/>
        <w:rPr>
          <w:rFonts w:ascii="Times New Roman" w:hAnsi="Times New Roman"/>
          <w:color w:val="000000"/>
          <w:sz w:val="28"/>
          <w:szCs w:val="28"/>
          <w:lang w:val="en-US"/>
        </w:rPr>
      </w:pPr>
      <w:r w:rsidRPr="00852C8D">
        <w:rPr>
          <w:rFonts w:ascii="Times New Roman" w:hAnsi="Times New Roman"/>
          <w:color w:val="000000"/>
          <w:sz w:val="28"/>
          <w:szCs w:val="28"/>
          <w:lang w:val="en-US"/>
        </w:rPr>
        <w:t>Salama MF, Jamal W, Al Mousa H, Rotimi V. Implementation of central venous catheter bundle in an intensive care unit in Kuwait: effect on central line-associated bloodstream infections</w:t>
      </w:r>
      <w:r w:rsidR="00DB5450" w:rsidRPr="00852C8D">
        <w:rPr>
          <w:rFonts w:ascii="Times New Roman" w:hAnsi="Times New Roman"/>
          <w:color w:val="000000"/>
          <w:sz w:val="28"/>
          <w:szCs w:val="28"/>
          <w:lang w:val="en-US"/>
        </w:rPr>
        <w:t>.</w:t>
      </w:r>
      <w:r w:rsidRPr="00852C8D">
        <w:rPr>
          <w:rFonts w:ascii="Times New Roman" w:hAnsi="Times New Roman"/>
          <w:color w:val="000000"/>
          <w:sz w:val="28"/>
          <w:szCs w:val="28"/>
          <w:lang w:val="en-US"/>
        </w:rPr>
        <w:t xml:space="preserve"> J Infect Public Health. 2016 Jan-Feb;9(1):34-41.</w:t>
      </w:r>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852C8D">
        <w:rPr>
          <w:rFonts w:ascii="Times New Roman" w:hAnsi="Times New Roman"/>
          <w:color w:val="000000"/>
          <w:sz w:val="28"/>
          <w:szCs w:val="28"/>
          <w:lang w:val="en-US"/>
        </w:rPr>
        <w:t>Jaggi N, Rodrigues C, Rosenthal VD, Todi SK, Shah S, Saini N, et al. Impact of an international nosocomial infection control consortium multidimensional approach on central line-associated bloodstream infection rates in adult intensive care units in eight cities in India. Int J Infect Dis. 2013 Dec;17(12):e1218-24.</w:t>
      </w:r>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852C8D">
        <w:rPr>
          <w:rFonts w:ascii="Times New Roman" w:hAnsi="Times New Roman"/>
          <w:color w:val="000000"/>
          <w:sz w:val="28"/>
          <w:szCs w:val="28"/>
          <w:lang w:val="en-US"/>
        </w:rPr>
        <w:t xml:space="preserve">Álvarez-Moreno CA, Valderrama-Beltrán SL, Rosenthal VD, Mojica-Carreño BE, Valderrama-Márquez IA, Matta-Cortés L, et al. Multicenter study in Colombia: impact of a multidimensional International Nosocomial Infection Control </w:t>
      </w:r>
      <w:r w:rsidRPr="00852C8D">
        <w:rPr>
          <w:rFonts w:ascii="Times New Roman" w:hAnsi="Times New Roman"/>
          <w:color w:val="000000"/>
          <w:sz w:val="28"/>
          <w:szCs w:val="28"/>
          <w:lang w:val="en-US"/>
        </w:rPr>
        <w:lastRenderedPageBreak/>
        <w:t>Consortium (INICC) approach on central line-associated bloodstream infection rates. Am J Infect Control. 2016 Nov 1;44(11):e235-e241.</w:t>
      </w:r>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852C8D">
        <w:rPr>
          <w:rFonts w:ascii="Times New Roman" w:hAnsi="Times New Roman"/>
          <w:color w:val="000000"/>
          <w:sz w:val="28"/>
          <w:szCs w:val="28"/>
          <w:lang w:val="en-US"/>
        </w:rPr>
        <w:t>Lai CC, Cia CT, Chiang HT, Kung YC, Shi ZY, Chuang YC, et al. Implementation of a national bundle care program to reduce central line-associated bloodstream infections in intensive care units in Taiwan</w:t>
      </w:r>
      <w:r w:rsidR="00DB5450" w:rsidRPr="00852C8D">
        <w:rPr>
          <w:rFonts w:ascii="Times New Roman" w:hAnsi="Times New Roman"/>
          <w:color w:val="000000"/>
          <w:sz w:val="28"/>
          <w:szCs w:val="28"/>
          <w:lang w:val="en-US"/>
        </w:rPr>
        <w:t>.</w:t>
      </w:r>
      <w:r w:rsidRPr="00852C8D">
        <w:rPr>
          <w:rFonts w:ascii="Times New Roman" w:hAnsi="Times New Roman"/>
          <w:color w:val="000000"/>
          <w:sz w:val="28"/>
          <w:szCs w:val="28"/>
          <w:lang w:val="en-US"/>
        </w:rPr>
        <w:t xml:space="preserve"> J Microbiol Immunol Infect. 2017 Oct 25. pii: S1684-1182(17)30231-1.</w:t>
      </w:r>
    </w:p>
    <w:p w:rsidR="002D2AF4" w:rsidRPr="00852C8D" w:rsidRDefault="003405D3"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Pr>
          <w:rFonts w:ascii="Times New Roman" w:hAnsi="Times New Roman"/>
          <w:color w:val="000000"/>
          <w:sz w:val="28"/>
          <w:szCs w:val="28"/>
          <w:lang w:val="en-US"/>
        </w:rPr>
        <w:t>WHO</w:t>
      </w:r>
      <w:r w:rsidR="002D2AF4" w:rsidRPr="00852C8D">
        <w:rPr>
          <w:rFonts w:ascii="Times New Roman" w:hAnsi="Times New Roman"/>
          <w:color w:val="000000"/>
          <w:sz w:val="28"/>
          <w:szCs w:val="28"/>
          <w:lang w:val="en-US"/>
        </w:rPr>
        <w:t xml:space="preserve"> [Intern</w:t>
      </w:r>
      <w:r>
        <w:rPr>
          <w:rFonts w:ascii="Times New Roman" w:hAnsi="Times New Roman"/>
          <w:color w:val="000000"/>
          <w:sz w:val="28"/>
          <w:szCs w:val="28"/>
          <w:lang w:val="en-US"/>
        </w:rPr>
        <w:t>et]. 10 facts on patient safety</w:t>
      </w:r>
      <w:r w:rsidR="002D2AF4" w:rsidRPr="00852C8D">
        <w:rPr>
          <w:rFonts w:ascii="Times New Roman" w:hAnsi="Times New Roman"/>
          <w:color w:val="000000"/>
          <w:sz w:val="28"/>
          <w:szCs w:val="28"/>
          <w:lang w:val="en-US"/>
        </w:rPr>
        <w:t xml:space="preserve"> [cited 2015 Nov 15].</w:t>
      </w:r>
      <w:r w:rsidR="00DB5450" w:rsidRPr="00852C8D">
        <w:rPr>
          <w:rFonts w:ascii="Times New Roman" w:hAnsi="Times New Roman"/>
          <w:color w:val="000000"/>
          <w:sz w:val="28"/>
          <w:szCs w:val="28"/>
          <w:lang w:val="en-US"/>
        </w:rPr>
        <w:t xml:space="preserve"> </w:t>
      </w:r>
      <w:r w:rsidR="002D2AF4" w:rsidRPr="00852C8D">
        <w:rPr>
          <w:rFonts w:ascii="Times New Roman" w:hAnsi="Times New Roman"/>
          <w:color w:val="000000"/>
          <w:sz w:val="28"/>
          <w:szCs w:val="28"/>
          <w:lang w:val="en-US"/>
        </w:rPr>
        <w:t>Available</w:t>
      </w:r>
      <w:r w:rsidR="00DB5450" w:rsidRPr="00852C8D">
        <w:rPr>
          <w:rFonts w:ascii="Times New Roman" w:hAnsi="Times New Roman"/>
          <w:color w:val="000000"/>
          <w:sz w:val="28"/>
          <w:szCs w:val="28"/>
          <w:lang w:val="en-US"/>
        </w:rPr>
        <w:t xml:space="preserve"> </w:t>
      </w:r>
      <w:r w:rsidR="002D2AF4" w:rsidRPr="00852C8D">
        <w:rPr>
          <w:rFonts w:ascii="Times New Roman" w:hAnsi="Times New Roman"/>
          <w:color w:val="000000"/>
          <w:sz w:val="28"/>
          <w:szCs w:val="28"/>
          <w:lang w:val="en-US"/>
        </w:rPr>
        <w:t>from</w:t>
      </w:r>
      <w:r w:rsidR="00DB5450" w:rsidRPr="00852C8D">
        <w:rPr>
          <w:rFonts w:ascii="Times New Roman" w:hAnsi="Times New Roman"/>
          <w:sz w:val="28"/>
          <w:szCs w:val="28"/>
          <w:lang w:val="en-US"/>
        </w:rPr>
        <w:t xml:space="preserve">: </w:t>
      </w:r>
      <w:hyperlink r:id="rId97" w:history="1">
        <w:r w:rsidR="002D2AF4" w:rsidRPr="00852C8D">
          <w:rPr>
            <w:rStyle w:val="ae"/>
            <w:rFonts w:ascii="Times New Roman" w:hAnsi="Times New Roman"/>
            <w:color w:val="auto"/>
            <w:sz w:val="28"/>
            <w:szCs w:val="28"/>
            <w:u w:val="none"/>
            <w:lang w:val="en-US"/>
          </w:rPr>
          <w:t>http://www.who.int/features/factfiles/patient_safety/en/</w:t>
        </w:r>
      </w:hyperlink>
    </w:p>
    <w:p w:rsidR="002D2AF4" w:rsidRPr="00852C8D" w:rsidRDefault="002D2AF4" w:rsidP="00695BCA">
      <w:pPr>
        <w:pStyle w:val="a6"/>
        <w:numPr>
          <w:ilvl w:val="0"/>
          <w:numId w:val="81"/>
        </w:numPr>
        <w:tabs>
          <w:tab w:val="left" w:pos="993"/>
        </w:tabs>
        <w:spacing w:line="360" w:lineRule="auto"/>
        <w:ind w:left="0" w:firstLine="568"/>
        <w:jc w:val="both"/>
        <w:rPr>
          <w:rFonts w:ascii="Times New Roman" w:hAnsi="Times New Roman"/>
          <w:color w:val="000000"/>
          <w:sz w:val="28"/>
          <w:szCs w:val="28"/>
          <w:lang w:val="en-US"/>
        </w:rPr>
      </w:pPr>
      <w:r w:rsidRPr="00852C8D">
        <w:rPr>
          <w:rFonts w:ascii="Times New Roman" w:hAnsi="Times New Roman"/>
          <w:color w:val="000000"/>
          <w:sz w:val="28"/>
          <w:szCs w:val="28"/>
          <w:lang w:val="en-US"/>
        </w:rPr>
        <w:t>Bindroo S, Saraf R.</w:t>
      </w:r>
      <w:r w:rsidR="003405D3">
        <w:rPr>
          <w:rFonts w:ascii="Times New Roman" w:hAnsi="Times New Roman"/>
          <w:color w:val="000000"/>
          <w:sz w:val="28"/>
          <w:szCs w:val="28"/>
          <w:lang w:val="en-US"/>
        </w:rPr>
        <w:t xml:space="preserve"> </w:t>
      </w:r>
      <w:r w:rsidRPr="00852C8D">
        <w:rPr>
          <w:rFonts w:ascii="Times New Roman" w:hAnsi="Times New Roman"/>
          <w:color w:val="000000"/>
          <w:sz w:val="28"/>
          <w:szCs w:val="28"/>
          <w:lang w:val="uk-UA"/>
        </w:rPr>
        <w:t>Surgical Mortality Audit-lessons Learned in a Developing Nation.</w:t>
      </w:r>
      <w:r w:rsidR="00DB5450" w:rsidRPr="00852C8D">
        <w:rPr>
          <w:rFonts w:ascii="Times New Roman" w:hAnsi="Times New Roman"/>
          <w:color w:val="000000"/>
          <w:sz w:val="28"/>
          <w:szCs w:val="28"/>
          <w:lang w:val="en-US"/>
        </w:rPr>
        <w:t xml:space="preserve"> </w:t>
      </w:r>
      <w:r w:rsidRPr="00852C8D">
        <w:rPr>
          <w:rFonts w:ascii="Times New Roman" w:hAnsi="Times New Roman"/>
          <w:color w:val="000000"/>
          <w:sz w:val="28"/>
          <w:szCs w:val="28"/>
          <w:lang w:val="uk-UA"/>
        </w:rPr>
        <w:t>Int Surg. 2015 Jun;100(6):1026-32.</w:t>
      </w:r>
    </w:p>
    <w:p w:rsidR="002D2AF4" w:rsidRPr="00852C8D" w:rsidRDefault="003405D3"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Pr>
          <w:rFonts w:ascii="Times New Roman" w:hAnsi="Times New Roman"/>
          <w:color w:val="000000"/>
          <w:sz w:val="28"/>
          <w:szCs w:val="28"/>
          <w:lang w:val="en-US"/>
        </w:rPr>
        <w:t xml:space="preserve">ASA </w:t>
      </w:r>
      <w:r w:rsidRPr="00852C8D">
        <w:rPr>
          <w:rFonts w:ascii="Times New Roman" w:hAnsi="Times New Roman"/>
          <w:color w:val="000000"/>
          <w:sz w:val="28"/>
          <w:szCs w:val="28"/>
          <w:lang w:val="en-US"/>
        </w:rPr>
        <w:t xml:space="preserve">[Internet]. </w:t>
      </w:r>
      <w:r w:rsidR="002D2AF4" w:rsidRPr="00852C8D">
        <w:rPr>
          <w:rFonts w:ascii="Times New Roman" w:hAnsi="Times New Roman"/>
          <w:color w:val="000000"/>
          <w:sz w:val="28"/>
          <w:szCs w:val="28"/>
          <w:lang w:val="en-US"/>
        </w:rPr>
        <w:t>ASA physical status classification system (last approved by the ASA House of</w:t>
      </w:r>
      <w:r>
        <w:rPr>
          <w:rFonts w:ascii="Times New Roman" w:hAnsi="Times New Roman"/>
          <w:color w:val="000000"/>
          <w:sz w:val="28"/>
          <w:szCs w:val="28"/>
          <w:lang w:val="en-US"/>
        </w:rPr>
        <w:t xml:space="preserve"> Delegates on October 15, 2014)</w:t>
      </w:r>
      <w:r w:rsidR="002D2AF4" w:rsidRPr="00852C8D">
        <w:rPr>
          <w:rFonts w:ascii="Times New Roman" w:hAnsi="Times New Roman"/>
          <w:color w:val="000000"/>
          <w:sz w:val="28"/>
          <w:szCs w:val="28"/>
          <w:lang w:val="en-US"/>
        </w:rPr>
        <w:t xml:space="preserve"> [cited 2015 Nov 15].</w:t>
      </w:r>
      <w:r w:rsidR="00DB5450" w:rsidRPr="00852C8D">
        <w:rPr>
          <w:rFonts w:ascii="Times New Roman" w:hAnsi="Times New Roman"/>
          <w:color w:val="000000"/>
          <w:sz w:val="28"/>
          <w:szCs w:val="28"/>
          <w:lang w:val="en-US"/>
        </w:rPr>
        <w:t xml:space="preserve"> </w:t>
      </w:r>
      <w:r w:rsidR="002D2AF4" w:rsidRPr="00852C8D">
        <w:rPr>
          <w:rFonts w:ascii="Times New Roman" w:hAnsi="Times New Roman"/>
          <w:color w:val="000000"/>
          <w:sz w:val="28"/>
          <w:szCs w:val="28"/>
          <w:lang w:val="en-US"/>
        </w:rPr>
        <w:t>Available</w:t>
      </w:r>
      <w:r w:rsidR="00DB5450" w:rsidRPr="00852C8D">
        <w:rPr>
          <w:rFonts w:ascii="Times New Roman" w:hAnsi="Times New Roman"/>
          <w:color w:val="000000"/>
          <w:sz w:val="28"/>
          <w:szCs w:val="28"/>
          <w:lang w:val="en-US"/>
        </w:rPr>
        <w:t xml:space="preserve"> from: </w:t>
      </w:r>
      <w:r w:rsidR="002D2AF4" w:rsidRPr="00852C8D">
        <w:rPr>
          <w:rFonts w:ascii="Times New Roman" w:hAnsi="Times New Roman"/>
          <w:color w:val="000000"/>
          <w:sz w:val="28"/>
          <w:szCs w:val="28"/>
          <w:lang w:val="en-US"/>
        </w:rPr>
        <w:t>https://www.asahq.org/resources/clinical-information/asa-physical-status-classification-system/</w:t>
      </w:r>
    </w:p>
    <w:p w:rsidR="002D2AF4" w:rsidRPr="00852C8D" w:rsidRDefault="003405D3"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rPr>
      </w:pPr>
      <w:r w:rsidRPr="00852C8D">
        <w:rPr>
          <w:rFonts w:ascii="Times New Roman" w:hAnsi="Times New Roman"/>
          <w:color w:val="000000"/>
          <w:sz w:val="28"/>
          <w:szCs w:val="28"/>
        </w:rPr>
        <w:t>Медпортал.</w:t>
      </w:r>
      <w:r w:rsidRPr="00852C8D">
        <w:rPr>
          <w:rFonts w:ascii="Times New Roman" w:hAnsi="Times New Roman"/>
          <w:color w:val="000000"/>
          <w:sz w:val="28"/>
          <w:szCs w:val="28"/>
          <w:lang w:val="en-US"/>
        </w:rPr>
        <w:t>com</w:t>
      </w:r>
      <w:r w:rsidRPr="00852C8D">
        <w:rPr>
          <w:rFonts w:ascii="Times New Roman" w:hAnsi="Times New Roman"/>
          <w:color w:val="000000"/>
          <w:sz w:val="28"/>
          <w:szCs w:val="28"/>
        </w:rPr>
        <w:t xml:space="preserve"> [</w:t>
      </w:r>
      <w:r>
        <w:rPr>
          <w:rFonts w:ascii="Times New Roman" w:hAnsi="Times New Roman"/>
          <w:color w:val="000000"/>
          <w:sz w:val="28"/>
          <w:szCs w:val="28"/>
          <w:lang w:val="uk-UA"/>
        </w:rPr>
        <w:t>Інтернет</w:t>
      </w:r>
      <w:r w:rsidRPr="00852C8D">
        <w:rPr>
          <w:rFonts w:ascii="Times New Roman" w:hAnsi="Times New Roman"/>
          <w:color w:val="000000"/>
          <w:sz w:val="28"/>
          <w:szCs w:val="28"/>
        </w:rPr>
        <w:t xml:space="preserve">]. </w:t>
      </w:r>
      <w:r w:rsidR="002D2AF4" w:rsidRPr="003405D3">
        <w:rPr>
          <w:rFonts w:ascii="Times New Roman" w:hAnsi="Times New Roman"/>
          <w:color w:val="000000"/>
          <w:sz w:val="28"/>
          <w:szCs w:val="28"/>
        </w:rPr>
        <w:t>Операционный риск</w:t>
      </w:r>
      <w:r w:rsidR="002D2AF4" w:rsidRPr="00852C8D">
        <w:rPr>
          <w:rFonts w:ascii="Times New Roman" w:hAnsi="Times New Roman"/>
          <w:color w:val="000000"/>
          <w:sz w:val="28"/>
          <w:szCs w:val="28"/>
        </w:rPr>
        <w:t xml:space="preserve"> в зависимости от физического состояния больного и тяжести оперативного вмешательства [цитовано </w:t>
      </w:r>
      <w:r w:rsidRPr="00852C8D">
        <w:rPr>
          <w:rFonts w:ascii="Times New Roman" w:hAnsi="Times New Roman"/>
          <w:color w:val="000000"/>
          <w:sz w:val="28"/>
          <w:szCs w:val="28"/>
        </w:rPr>
        <w:t>2016</w:t>
      </w:r>
      <w:r w:rsidRPr="003405D3">
        <w:rPr>
          <w:rFonts w:ascii="Times New Roman" w:hAnsi="Times New Roman"/>
          <w:color w:val="000000"/>
          <w:sz w:val="28"/>
          <w:szCs w:val="28"/>
        </w:rPr>
        <w:t xml:space="preserve"> </w:t>
      </w:r>
      <w:r>
        <w:rPr>
          <w:rFonts w:ascii="Times New Roman" w:hAnsi="Times New Roman"/>
          <w:color w:val="000000"/>
          <w:sz w:val="28"/>
          <w:szCs w:val="28"/>
        </w:rPr>
        <w:t>К</w:t>
      </w:r>
      <w:r w:rsidRPr="00852C8D">
        <w:rPr>
          <w:rFonts w:ascii="Times New Roman" w:hAnsi="Times New Roman"/>
          <w:color w:val="000000"/>
          <w:sz w:val="28"/>
          <w:szCs w:val="28"/>
        </w:rPr>
        <w:t xml:space="preserve">вітня </w:t>
      </w:r>
      <w:r w:rsidR="002D2AF4" w:rsidRPr="00852C8D">
        <w:rPr>
          <w:rFonts w:ascii="Times New Roman" w:hAnsi="Times New Roman"/>
          <w:color w:val="000000"/>
          <w:sz w:val="28"/>
          <w:szCs w:val="28"/>
        </w:rPr>
        <w:t xml:space="preserve">25]. </w:t>
      </w:r>
      <w:r w:rsidR="002D2AF4" w:rsidRPr="00852C8D">
        <w:rPr>
          <w:rFonts w:ascii="Times New Roman" w:hAnsi="Times New Roman"/>
          <w:color w:val="000000"/>
          <w:sz w:val="28"/>
          <w:szCs w:val="28"/>
          <w:lang w:val="uk-UA"/>
        </w:rPr>
        <w:t>Доступно</w:t>
      </w:r>
      <w:r w:rsidR="002D2AF4" w:rsidRPr="00852C8D">
        <w:rPr>
          <w:rFonts w:ascii="Times New Roman" w:hAnsi="Times New Roman"/>
          <w:color w:val="000000"/>
          <w:sz w:val="28"/>
          <w:szCs w:val="28"/>
        </w:rPr>
        <w:t xml:space="preserve">: </w:t>
      </w:r>
      <w:r w:rsidR="002D2AF4" w:rsidRPr="00852C8D">
        <w:rPr>
          <w:rFonts w:ascii="Times New Roman" w:hAnsi="Times New Roman"/>
          <w:color w:val="000000"/>
          <w:sz w:val="28"/>
          <w:szCs w:val="28"/>
          <w:lang w:val="en-US"/>
        </w:rPr>
        <w:t>http</w:t>
      </w:r>
      <w:r w:rsidR="002D2AF4" w:rsidRPr="00852C8D">
        <w:rPr>
          <w:rFonts w:ascii="Times New Roman" w:hAnsi="Times New Roman"/>
          <w:color w:val="000000"/>
          <w:sz w:val="28"/>
          <w:szCs w:val="28"/>
        </w:rPr>
        <w:t>://</w:t>
      </w:r>
      <w:r w:rsidR="002D2AF4" w:rsidRPr="00852C8D">
        <w:rPr>
          <w:rFonts w:ascii="Times New Roman" w:hAnsi="Times New Roman"/>
          <w:color w:val="000000"/>
          <w:sz w:val="28"/>
          <w:szCs w:val="28"/>
          <w:lang w:val="en-US"/>
        </w:rPr>
        <w:t>xn</w:t>
      </w:r>
      <w:r w:rsidR="002D2AF4" w:rsidRPr="00852C8D">
        <w:rPr>
          <w:rFonts w:ascii="Times New Roman" w:hAnsi="Times New Roman"/>
          <w:color w:val="000000"/>
          <w:sz w:val="28"/>
          <w:szCs w:val="28"/>
        </w:rPr>
        <w:t>--80</w:t>
      </w:r>
      <w:r w:rsidR="002D2AF4" w:rsidRPr="00852C8D">
        <w:rPr>
          <w:rFonts w:ascii="Times New Roman" w:hAnsi="Times New Roman"/>
          <w:color w:val="000000"/>
          <w:sz w:val="28"/>
          <w:szCs w:val="28"/>
          <w:lang w:val="en-US"/>
        </w:rPr>
        <w:t>ahc</w:t>
      </w:r>
      <w:r w:rsidR="002D2AF4" w:rsidRPr="00852C8D">
        <w:rPr>
          <w:rFonts w:ascii="Times New Roman" w:hAnsi="Times New Roman"/>
          <w:color w:val="000000"/>
          <w:sz w:val="28"/>
          <w:szCs w:val="28"/>
        </w:rPr>
        <w:t>0</w:t>
      </w:r>
      <w:r w:rsidR="002D2AF4" w:rsidRPr="00852C8D">
        <w:rPr>
          <w:rFonts w:ascii="Times New Roman" w:hAnsi="Times New Roman"/>
          <w:color w:val="000000"/>
          <w:sz w:val="28"/>
          <w:szCs w:val="28"/>
          <w:lang w:val="en-US"/>
        </w:rPr>
        <w:t>abogjs</w:t>
      </w:r>
      <w:r w:rsidR="002D2AF4" w:rsidRPr="00852C8D">
        <w:rPr>
          <w:rFonts w:ascii="Times New Roman" w:hAnsi="Times New Roman"/>
          <w:color w:val="000000"/>
          <w:sz w:val="28"/>
          <w:szCs w:val="28"/>
        </w:rPr>
        <w:t>.</w:t>
      </w:r>
      <w:r w:rsidR="002D2AF4" w:rsidRPr="00852C8D">
        <w:rPr>
          <w:rFonts w:ascii="Times New Roman" w:hAnsi="Times New Roman"/>
          <w:color w:val="000000"/>
          <w:sz w:val="28"/>
          <w:szCs w:val="28"/>
          <w:lang w:val="en-US"/>
        </w:rPr>
        <w:t>com</w:t>
      </w:r>
      <w:r w:rsidR="002D2AF4" w:rsidRPr="00852C8D">
        <w:rPr>
          <w:rFonts w:ascii="Times New Roman" w:hAnsi="Times New Roman"/>
          <w:color w:val="000000"/>
          <w:sz w:val="28"/>
          <w:szCs w:val="28"/>
        </w:rPr>
        <w:t>/</w:t>
      </w:r>
      <w:r w:rsidR="002D2AF4" w:rsidRPr="00852C8D">
        <w:rPr>
          <w:rFonts w:ascii="Times New Roman" w:hAnsi="Times New Roman"/>
          <w:color w:val="000000"/>
          <w:sz w:val="28"/>
          <w:szCs w:val="28"/>
          <w:lang w:val="en-US"/>
        </w:rPr>
        <w:t>terapiya</w:t>
      </w:r>
      <w:r w:rsidR="002D2AF4" w:rsidRPr="00852C8D">
        <w:rPr>
          <w:rFonts w:ascii="Times New Roman" w:hAnsi="Times New Roman"/>
          <w:color w:val="000000"/>
          <w:sz w:val="28"/>
          <w:szCs w:val="28"/>
        </w:rPr>
        <w:t>-</w:t>
      </w:r>
      <w:r w:rsidR="002D2AF4" w:rsidRPr="00852C8D">
        <w:rPr>
          <w:rFonts w:ascii="Times New Roman" w:hAnsi="Times New Roman"/>
          <w:color w:val="000000"/>
          <w:sz w:val="28"/>
          <w:szCs w:val="28"/>
          <w:lang w:val="en-US"/>
        </w:rPr>
        <w:t>anesteziologiya</w:t>
      </w:r>
      <w:r w:rsidR="002D2AF4" w:rsidRPr="00852C8D">
        <w:rPr>
          <w:rFonts w:ascii="Times New Roman" w:hAnsi="Times New Roman"/>
          <w:color w:val="000000"/>
          <w:sz w:val="28"/>
          <w:szCs w:val="28"/>
        </w:rPr>
        <w:t>-</w:t>
      </w:r>
      <w:r w:rsidR="002D2AF4" w:rsidRPr="00852C8D">
        <w:rPr>
          <w:rFonts w:ascii="Times New Roman" w:hAnsi="Times New Roman"/>
          <w:color w:val="000000"/>
          <w:sz w:val="28"/>
          <w:szCs w:val="28"/>
          <w:lang w:val="en-US"/>
        </w:rPr>
        <w:t>intensivnaya</w:t>
      </w:r>
      <w:r w:rsidR="002D2AF4" w:rsidRPr="00852C8D">
        <w:rPr>
          <w:rFonts w:ascii="Times New Roman" w:hAnsi="Times New Roman"/>
          <w:color w:val="000000"/>
          <w:sz w:val="28"/>
          <w:szCs w:val="28"/>
        </w:rPr>
        <w:t>/</w:t>
      </w:r>
      <w:r w:rsidR="002D2AF4" w:rsidRPr="00852C8D">
        <w:rPr>
          <w:rFonts w:ascii="Times New Roman" w:hAnsi="Times New Roman"/>
          <w:color w:val="000000"/>
          <w:sz w:val="28"/>
          <w:szCs w:val="28"/>
          <w:lang w:val="en-US"/>
        </w:rPr>
        <w:t>operatsionnyiy</w:t>
      </w:r>
      <w:r w:rsidR="002D2AF4" w:rsidRPr="00852C8D">
        <w:rPr>
          <w:rFonts w:ascii="Times New Roman" w:hAnsi="Times New Roman"/>
          <w:color w:val="000000"/>
          <w:sz w:val="28"/>
          <w:szCs w:val="28"/>
        </w:rPr>
        <w:t>-</w:t>
      </w:r>
      <w:r w:rsidR="002D2AF4" w:rsidRPr="00852C8D">
        <w:rPr>
          <w:rFonts w:ascii="Times New Roman" w:hAnsi="Times New Roman"/>
          <w:color w:val="000000"/>
          <w:sz w:val="28"/>
          <w:szCs w:val="28"/>
          <w:lang w:val="en-US"/>
        </w:rPr>
        <w:t>risk</w:t>
      </w:r>
      <w:r w:rsidR="002D2AF4" w:rsidRPr="00852C8D">
        <w:rPr>
          <w:rFonts w:ascii="Times New Roman" w:hAnsi="Times New Roman"/>
          <w:color w:val="000000"/>
          <w:sz w:val="28"/>
          <w:szCs w:val="28"/>
        </w:rPr>
        <w:t>-</w:t>
      </w:r>
      <w:r w:rsidR="002D2AF4" w:rsidRPr="00852C8D">
        <w:rPr>
          <w:rFonts w:ascii="Times New Roman" w:hAnsi="Times New Roman"/>
          <w:color w:val="000000"/>
          <w:sz w:val="28"/>
          <w:szCs w:val="28"/>
          <w:lang w:val="en-US"/>
        </w:rPr>
        <w:t>zavisimosti</w:t>
      </w:r>
      <w:r w:rsidR="002D2AF4" w:rsidRPr="00852C8D">
        <w:rPr>
          <w:rFonts w:ascii="Times New Roman" w:hAnsi="Times New Roman"/>
          <w:color w:val="000000"/>
          <w:sz w:val="28"/>
          <w:szCs w:val="28"/>
        </w:rPr>
        <w:t>-</w:t>
      </w:r>
      <w:r w:rsidR="002D2AF4" w:rsidRPr="00852C8D">
        <w:rPr>
          <w:rFonts w:ascii="Times New Roman" w:hAnsi="Times New Roman"/>
          <w:color w:val="000000"/>
          <w:sz w:val="28"/>
          <w:szCs w:val="28"/>
          <w:lang w:val="en-US"/>
        </w:rPr>
        <w:t>fizicheskogo</w:t>
      </w:r>
      <w:r w:rsidR="002D2AF4" w:rsidRPr="00852C8D">
        <w:rPr>
          <w:rFonts w:ascii="Times New Roman" w:hAnsi="Times New Roman"/>
          <w:color w:val="000000"/>
          <w:sz w:val="28"/>
          <w:szCs w:val="28"/>
        </w:rPr>
        <w:t>-6739.</w:t>
      </w:r>
      <w:r w:rsidR="002D2AF4" w:rsidRPr="00852C8D">
        <w:rPr>
          <w:rFonts w:ascii="Times New Roman" w:hAnsi="Times New Roman"/>
          <w:color w:val="000000"/>
          <w:sz w:val="28"/>
          <w:szCs w:val="28"/>
          <w:lang w:val="en-US"/>
        </w:rPr>
        <w:t>html</w:t>
      </w:r>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852C8D">
        <w:rPr>
          <w:rFonts w:ascii="Times New Roman" w:hAnsi="Times New Roman"/>
          <w:color w:val="000000"/>
          <w:sz w:val="28"/>
          <w:szCs w:val="28"/>
          <w:lang w:val="en-US"/>
        </w:rPr>
        <w:t>Eger</w:t>
      </w:r>
      <w:r w:rsidR="00DB5450" w:rsidRPr="003405D3">
        <w:rPr>
          <w:rFonts w:ascii="Times New Roman" w:hAnsi="Times New Roman"/>
          <w:color w:val="000000"/>
          <w:sz w:val="28"/>
          <w:szCs w:val="28"/>
          <w:lang w:val="en-US"/>
        </w:rPr>
        <w:t xml:space="preserve"> </w:t>
      </w:r>
      <w:r w:rsidRPr="00852C8D">
        <w:rPr>
          <w:rFonts w:ascii="Times New Roman" w:hAnsi="Times New Roman"/>
          <w:color w:val="000000"/>
          <w:sz w:val="28"/>
          <w:szCs w:val="28"/>
          <w:lang w:val="en-US"/>
        </w:rPr>
        <w:t>EI</w:t>
      </w:r>
      <w:r w:rsidRPr="003405D3">
        <w:rPr>
          <w:rFonts w:ascii="Times New Roman" w:hAnsi="Times New Roman"/>
          <w:color w:val="000000"/>
          <w:sz w:val="28"/>
          <w:szCs w:val="28"/>
          <w:lang w:val="en-US"/>
        </w:rPr>
        <w:t xml:space="preserve">, </w:t>
      </w:r>
      <w:r w:rsidRPr="00852C8D">
        <w:rPr>
          <w:rFonts w:ascii="Times New Roman" w:hAnsi="Times New Roman"/>
          <w:color w:val="000000"/>
          <w:sz w:val="28"/>
          <w:szCs w:val="28"/>
          <w:lang w:val="en-US"/>
        </w:rPr>
        <w:t>Eisenkraft</w:t>
      </w:r>
      <w:r w:rsidR="00DB5450" w:rsidRPr="003405D3">
        <w:rPr>
          <w:rFonts w:ascii="Times New Roman" w:hAnsi="Times New Roman"/>
          <w:color w:val="000000"/>
          <w:sz w:val="28"/>
          <w:szCs w:val="28"/>
          <w:lang w:val="en-US"/>
        </w:rPr>
        <w:t xml:space="preserve"> </w:t>
      </w:r>
      <w:r w:rsidRPr="00852C8D">
        <w:rPr>
          <w:rFonts w:ascii="Times New Roman" w:hAnsi="Times New Roman"/>
          <w:color w:val="000000"/>
          <w:sz w:val="28"/>
          <w:szCs w:val="28"/>
          <w:lang w:val="en-US"/>
        </w:rPr>
        <w:t>JB</w:t>
      </w:r>
      <w:r w:rsidRPr="003405D3">
        <w:rPr>
          <w:rFonts w:ascii="Times New Roman" w:hAnsi="Times New Roman"/>
          <w:color w:val="000000"/>
          <w:sz w:val="28"/>
          <w:szCs w:val="28"/>
          <w:lang w:val="en-US"/>
        </w:rPr>
        <w:t xml:space="preserve">, </w:t>
      </w:r>
      <w:r w:rsidRPr="00852C8D">
        <w:rPr>
          <w:rFonts w:ascii="Times New Roman" w:hAnsi="Times New Roman"/>
          <w:color w:val="000000"/>
          <w:sz w:val="28"/>
          <w:szCs w:val="28"/>
          <w:lang w:val="en-US"/>
        </w:rPr>
        <w:t>Weiskopf</w:t>
      </w:r>
      <w:r w:rsidRPr="003405D3">
        <w:rPr>
          <w:rFonts w:ascii="Times New Roman" w:hAnsi="Times New Roman"/>
          <w:color w:val="000000"/>
          <w:sz w:val="28"/>
          <w:szCs w:val="28"/>
          <w:lang w:val="en-US"/>
        </w:rPr>
        <w:t xml:space="preserve"> </w:t>
      </w:r>
      <w:r w:rsidRPr="00852C8D">
        <w:rPr>
          <w:rFonts w:ascii="Times New Roman" w:hAnsi="Times New Roman"/>
          <w:color w:val="000000"/>
          <w:sz w:val="28"/>
          <w:szCs w:val="28"/>
          <w:lang w:val="en-US"/>
        </w:rPr>
        <w:t>RB</w:t>
      </w:r>
      <w:r w:rsidR="003405D3">
        <w:rPr>
          <w:rFonts w:ascii="Times New Roman" w:hAnsi="Times New Roman"/>
          <w:color w:val="000000"/>
          <w:sz w:val="28"/>
          <w:szCs w:val="28"/>
          <w:lang w:val="en-US"/>
        </w:rPr>
        <w:t>,</w:t>
      </w:r>
      <w:r w:rsidR="003405D3" w:rsidRPr="003405D3">
        <w:rPr>
          <w:rFonts w:ascii="Times New Roman" w:hAnsi="Times New Roman"/>
          <w:color w:val="000000"/>
          <w:sz w:val="28"/>
          <w:szCs w:val="28"/>
          <w:lang w:val="en-US"/>
        </w:rPr>
        <w:t xml:space="preserve"> </w:t>
      </w:r>
      <w:r w:rsidRPr="00852C8D">
        <w:rPr>
          <w:rFonts w:ascii="Times New Roman" w:hAnsi="Times New Roman"/>
          <w:color w:val="000000"/>
          <w:sz w:val="28"/>
          <w:szCs w:val="28"/>
          <w:lang w:val="en-US"/>
        </w:rPr>
        <w:t>ed</w:t>
      </w:r>
      <w:r w:rsidR="003405D3">
        <w:rPr>
          <w:rFonts w:ascii="Times New Roman" w:hAnsi="Times New Roman"/>
          <w:color w:val="000000"/>
          <w:sz w:val="28"/>
          <w:szCs w:val="28"/>
          <w:lang w:val="en-US"/>
        </w:rPr>
        <w:t>itors</w:t>
      </w:r>
      <w:r w:rsidR="00DB5450" w:rsidRPr="003405D3">
        <w:rPr>
          <w:rFonts w:ascii="Times New Roman" w:hAnsi="Times New Roman"/>
          <w:color w:val="000000"/>
          <w:sz w:val="28"/>
          <w:szCs w:val="28"/>
          <w:lang w:val="en-US"/>
        </w:rPr>
        <w:t xml:space="preserve">. </w:t>
      </w:r>
      <w:r w:rsidRPr="00852C8D">
        <w:rPr>
          <w:rFonts w:ascii="Times New Roman" w:hAnsi="Times New Roman"/>
          <w:color w:val="000000"/>
          <w:sz w:val="28"/>
          <w:szCs w:val="28"/>
          <w:lang w:val="en-US"/>
        </w:rPr>
        <w:t>The pharmacology of inhaled anesthetics</w:t>
      </w:r>
      <w:r w:rsidRPr="00852C8D">
        <w:rPr>
          <w:rFonts w:ascii="Times New Roman" w:hAnsi="Times New Roman"/>
          <w:color w:val="000000"/>
          <w:sz w:val="28"/>
          <w:szCs w:val="28"/>
          <w:lang w:val="uk-UA"/>
        </w:rPr>
        <w:t>.</w:t>
      </w:r>
      <w:r w:rsidRPr="00852C8D">
        <w:rPr>
          <w:rFonts w:ascii="Times New Roman" w:hAnsi="Times New Roman"/>
          <w:color w:val="000000"/>
          <w:sz w:val="28"/>
          <w:szCs w:val="28"/>
          <w:lang w:val="en-US"/>
        </w:rPr>
        <w:t xml:space="preserve"> Baxter Healthcare Corporation Press</w:t>
      </w:r>
      <w:r w:rsidRPr="00852C8D">
        <w:rPr>
          <w:rFonts w:ascii="Times New Roman" w:hAnsi="Times New Roman"/>
          <w:color w:val="000000"/>
          <w:sz w:val="28"/>
          <w:szCs w:val="28"/>
          <w:lang w:val="uk-UA"/>
        </w:rPr>
        <w:t>;</w:t>
      </w:r>
      <w:r w:rsidRPr="00852C8D">
        <w:rPr>
          <w:rFonts w:ascii="Times New Roman" w:hAnsi="Times New Roman"/>
          <w:color w:val="000000"/>
          <w:sz w:val="28"/>
          <w:szCs w:val="28"/>
          <w:lang w:val="en-US"/>
        </w:rPr>
        <w:t xml:space="preserve"> 2002</w:t>
      </w:r>
      <w:r w:rsidR="003405D3">
        <w:rPr>
          <w:rFonts w:ascii="Times New Roman" w:hAnsi="Times New Roman"/>
          <w:color w:val="000000"/>
          <w:sz w:val="28"/>
          <w:szCs w:val="28"/>
          <w:lang w:val="uk-UA"/>
        </w:rPr>
        <w:t>.</w:t>
      </w:r>
      <w:r w:rsidRPr="00852C8D">
        <w:rPr>
          <w:rFonts w:ascii="Times New Roman" w:hAnsi="Times New Roman"/>
          <w:color w:val="000000"/>
          <w:sz w:val="28"/>
          <w:szCs w:val="28"/>
          <w:lang w:val="en-US"/>
        </w:rPr>
        <w:t xml:space="preserve"> 327 p.</w:t>
      </w:r>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852C8D">
        <w:rPr>
          <w:rFonts w:ascii="Times New Roman" w:hAnsi="Times New Roman"/>
          <w:color w:val="000000"/>
          <w:sz w:val="28"/>
          <w:szCs w:val="28"/>
          <w:lang w:val="en-US"/>
        </w:rPr>
        <w:t>World Alliance for Patient Safety</w:t>
      </w:r>
      <w:r w:rsidR="00DB5450" w:rsidRPr="00852C8D">
        <w:rPr>
          <w:rFonts w:ascii="Times New Roman" w:hAnsi="Times New Roman"/>
          <w:color w:val="000000"/>
          <w:sz w:val="28"/>
          <w:szCs w:val="28"/>
          <w:lang w:val="en-US"/>
        </w:rPr>
        <w:t xml:space="preserve"> </w:t>
      </w:r>
      <w:r w:rsidRPr="00852C8D">
        <w:rPr>
          <w:rFonts w:ascii="Times New Roman" w:hAnsi="Times New Roman"/>
          <w:color w:val="000000"/>
          <w:sz w:val="28"/>
          <w:szCs w:val="28"/>
          <w:lang w:val="en-US"/>
        </w:rPr>
        <w:t>[Internet]</w:t>
      </w:r>
      <w:r w:rsidR="00DB5450" w:rsidRPr="00852C8D">
        <w:rPr>
          <w:rFonts w:ascii="Times New Roman" w:hAnsi="Times New Roman"/>
          <w:color w:val="000000"/>
          <w:sz w:val="28"/>
          <w:szCs w:val="28"/>
          <w:lang w:val="en-US"/>
        </w:rPr>
        <w:t>.</w:t>
      </w:r>
      <w:r w:rsidRPr="00852C8D">
        <w:rPr>
          <w:rFonts w:ascii="Times New Roman" w:hAnsi="Times New Roman"/>
          <w:color w:val="000000"/>
          <w:sz w:val="28"/>
          <w:szCs w:val="28"/>
          <w:lang w:val="en-US"/>
        </w:rPr>
        <w:t xml:space="preserve"> WHO Draft Guidelines for Adverse Event Reporting and Learning Systems – fr</w:t>
      </w:r>
      <w:r w:rsidR="003405D3">
        <w:rPr>
          <w:rFonts w:ascii="Times New Roman" w:hAnsi="Times New Roman"/>
          <w:color w:val="000000"/>
          <w:sz w:val="28"/>
          <w:szCs w:val="28"/>
          <w:lang w:val="en-US"/>
        </w:rPr>
        <w:t>om information to action (2005)</w:t>
      </w:r>
      <w:r w:rsidRPr="00852C8D">
        <w:rPr>
          <w:rFonts w:ascii="Times New Roman" w:hAnsi="Times New Roman"/>
          <w:color w:val="000000"/>
          <w:sz w:val="28"/>
          <w:szCs w:val="28"/>
          <w:lang w:val="en-US"/>
        </w:rPr>
        <w:t xml:space="preserve"> [cited 2015 Nov 15]. Available</w:t>
      </w:r>
      <w:r w:rsidR="00DB5450" w:rsidRPr="00852C8D">
        <w:rPr>
          <w:rFonts w:ascii="Times New Roman" w:hAnsi="Times New Roman"/>
          <w:color w:val="000000"/>
          <w:sz w:val="28"/>
          <w:szCs w:val="28"/>
          <w:lang w:val="en-US"/>
        </w:rPr>
        <w:t xml:space="preserve"> </w:t>
      </w:r>
      <w:r w:rsidR="003C2CED" w:rsidRPr="00852C8D">
        <w:rPr>
          <w:rFonts w:ascii="Times New Roman" w:hAnsi="Times New Roman"/>
          <w:color w:val="000000"/>
          <w:sz w:val="28"/>
          <w:szCs w:val="28"/>
          <w:lang w:val="en-US"/>
        </w:rPr>
        <w:t>from:</w:t>
      </w:r>
      <w:r w:rsidRPr="00852C8D">
        <w:rPr>
          <w:rFonts w:ascii="Times New Roman" w:hAnsi="Times New Roman"/>
          <w:color w:val="000000"/>
          <w:sz w:val="28"/>
          <w:szCs w:val="28"/>
          <w:lang w:val="en-US"/>
        </w:rPr>
        <w:t xml:space="preserve"> </w:t>
      </w:r>
      <w:hyperlink r:id="rId98" w:history="1">
        <w:r w:rsidRPr="00852C8D">
          <w:rPr>
            <w:rFonts w:ascii="Times New Roman" w:hAnsi="Times New Roman"/>
            <w:color w:val="000000"/>
            <w:sz w:val="28"/>
            <w:szCs w:val="28"/>
            <w:lang w:val="en-US"/>
          </w:rPr>
          <w:t>https://www.jeder-fehler-zaehlt.de/lit/further/Reporting_Guidelines.pdf</w:t>
        </w:r>
      </w:hyperlink>
    </w:p>
    <w:p w:rsidR="002D2AF4" w:rsidRPr="00AB42F0" w:rsidRDefault="00F36163" w:rsidP="00695BCA">
      <w:pPr>
        <w:pStyle w:val="a6"/>
        <w:numPr>
          <w:ilvl w:val="0"/>
          <w:numId w:val="81"/>
        </w:numPr>
        <w:tabs>
          <w:tab w:val="left" w:pos="993"/>
        </w:tabs>
        <w:spacing w:line="360" w:lineRule="auto"/>
        <w:ind w:left="0" w:firstLine="568"/>
        <w:jc w:val="both"/>
        <w:rPr>
          <w:rFonts w:ascii="Times New Roman" w:hAnsi="Times New Roman"/>
          <w:color w:val="000000"/>
          <w:sz w:val="28"/>
          <w:szCs w:val="28"/>
        </w:rPr>
      </w:pPr>
      <w:r w:rsidRPr="00AB42F0">
        <w:rPr>
          <w:rFonts w:ascii="Times New Roman" w:hAnsi="Times New Roman"/>
          <w:color w:val="000000"/>
          <w:sz w:val="28"/>
          <w:szCs w:val="28"/>
          <w:lang w:val="uk-UA"/>
        </w:rPr>
        <w:t xml:space="preserve">Законодавство </w:t>
      </w:r>
      <w:r w:rsidR="003405D3" w:rsidRPr="00AB42F0">
        <w:rPr>
          <w:rFonts w:ascii="Times New Roman" w:hAnsi="Times New Roman"/>
          <w:color w:val="000000"/>
          <w:sz w:val="28"/>
          <w:szCs w:val="28"/>
        </w:rPr>
        <w:t>України</w:t>
      </w:r>
      <w:r w:rsidR="002D2AF4" w:rsidRPr="00AB42F0">
        <w:rPr>
          <w:rFonts w:ascii="Times New Roman" w:hAnsi="Times New Roman"/>
          <w:color w:val="000000"/>
          <w:sz w:val="28"/>
          <w:szCs w:val="28"/>
        </w:rPr>
        <w:t xml:space="preserve"> [Інтернет]. Наказ </w:t>
      </w:r>
      <w:r w:rsidRPr="00AB42F0">
        <w:rPr>
          <w:rFonts w:ascii="Times New Roman" w:hAnsi="Times New Roman"/>
          <w:color w:val="000000"/>
          <w:sz w:val="28"/>
          <w:szCs w:val="28"/>
          <w:lang w:val="uk-UA"/>
        </w:rPr>
        <w:t>МОЗ України</w:t>
      </w:r>
      <w:r w:rsidRPr="00AB42F0">
        <w:rPr>
          <w:rFonts w:ascii="Times New Roman" w:hAnsi="Times New Roman"/>
          <w:color w:val="000000"/>
          <w:sz w:val="28"/>
          <w:szCs w:val="28"/>
        </w:rPr>
        <w:t xml:space="preserve"> </w:t>
      </w:r>
      <w:r w:rsidR="002D2AF4" w:rsidRPr="00AB42F0">
        <w:rPr>
          <w:rFonts w:ascii="Times New Roman" w:hAnsi="Times New Roman"/>
          <w:color w:val="000000"/>
          <w:sz w:val="28"/>
          <w:szCs w:val="28"/>
        </w:rPr>
        <w:t>від 27.12.2006</w:t>
      </w:r>
      <w:r w:rsidR="002D2AF4" w:rsidRPr="00AB42F0">
        <w:rPr>
          <w:rFonts w:ascii="Times New Roman" w:hAnsi="Times New Roman"/>
          <w:color w:val="000000"/>
          <w:sz w:val="28"/>
          <w:szCs w:val="28"/>
          <w:lang w:val="en-US"/>
        </w:rPr>
        <w:t> </w:t>
      </w:r>
      <w:r w:rsidR="002D2AF4" w:rsidRPr="00AB42F0">
        <w:rPr>
          <w:rFonts w:ascii="Times New Roman" w:hAnsi="Times New Roman"/>
          <w:color w:val="000000"/>
          <w:sz w:val="28"/>
          <w:szCs w:val="28"/>
        </w:rPr>
        <w:t>р</w:t>
      </w:r>
      <w:r w:rsidR="003405D3" w:rsidRPr="00AB42F0">
        <w:rPr>
          <w:rFonts w:ascii="Times New Roman" w:hAnsi="Times New Roman"/>
          <w:color w:val="000000"/>
          <w:sz w:val="28"/>
          <w:szCs w:val="28"/>
          <w:lang w:val="uk-UA"/>
        </w:rPr>
        <w:t>.</w:t>
      </w:r>
      <w:r w:rsidR="002D2AF4" w:rsidRPr="00AB42F0">
        <w:rPr>
          <w:rFonts w:ascii="Times New Roman" w:hAnsi="Times New Roman"/>
          <w:color w:val="000000"/>
          <w:sz w:val="28"/>
          <w:szCs w:val="28"/>
        </w:rPr>
        <w:t xml:space="preserve"> №898 «Про затвердження Порядку здійснення нагляду за побічними реакціями лікарських засобів, дозволен</w:t>
      </w:r>
      <w:r w:rsidR="003405D3" w:rsidRPr="00AB42F0">
        <w:rPr>
          <w:rFonts w:ascii="Times New Roman" w:hAnsi="Times New Roman"/>
          <w:color w:val="000000"/>
          <w:sz w:val="28"/>
          <w:szCs w:val="28"/>
        </w:rPr>
        <w:t>их до медичногозастосування» [</w:t>
      </w:r>
      <w:r w:rsidR="003405D3" w:rsidRPr="00AB42F0">
        <w:rPr>
          <w:rFonts w:ascii="Times New Roman" w:hAnsi="Times New Roman"/>
          <w:color w:val="000000"/>
          <w:sz w:val="28"/>
          <w:szCs w:val="28"/>
          <w:lang w:val="uk-UA"/>
        </w:rPr>
        <w:t>ц</w:t>
      </w:r>
      <w:r w:rsidR="002D2AF4" w:rsidRPr="00AB42F0">
        <w:rPr>
          <w:rFonts w:ascii="Times New Roman" w:hAnsi="Times New Roman"/>
          <w:color w:val="000000"/>
          <w:sz w:val="28"/>
          <w:szCs w:val="28"/>
        </w:rPr>
        <w:t xml:space="preserve">итовано </w:t>
      </w:r>
      <w:r w:rsidR="003405D3" w:rsidRPr="00AB42F0">
        <w:rPr>
          <w:rFonts w:ascii="Times New Roman" w:hAnsi="Times New Roman"/>
          <w:color w:val="000000"/>
          <w:sz w:val="28"/>
          <w:szCs w:val="28"/>
        </w:rPr>
        <w:t>2016</w:t>
      </w:r>
      <w:r w:rsidR="003405D3" w:rsidRPr="00AB42F0">
        <w:rPr>
          <w:rFonts w:ascii="Times New Roman" w:hAnsi="Times New Roman"/>
          <w:color w:val="000000"/>
          <w:sz w:val="28"/>
          <w:szCs w:val="28"/>
          <w:lang w:val="uk-UA"/>
        </w:rPr>
        <w:t xml:space="preserve"> Л</w:t>
      </w:r>
      <w:r w:rsidR="003405D3" w:rsidRPr="00AB42F0">
        <w:rPr>
          <w:rFonts w:ascii="Times New Roman" w:hAnsi="Times New Roman"/>
          <w:color w:val="000000"/>
          <w:sz w:val="28"/>
          <w:szCs w:val="28"/>
        </w:rPr>
        <w:t xml:space="preserve">ютого </w:t>
      </w:r>
      <w:r w:rsidR="002D2AF4" w:rsidRPr="00AB42F0">
        <w:rPr>
          <w:rFonts w:ascii="Times New Roman" w:hAnsi="Times New Roman"/>
          <w:color w:val="000000"/>
          <w:sz w:val="28"/>
          <w:szCs w:val="28"/>
        </w:rPr>
        <w:t>25]. Доступно: http://zakon.rada.gov.ua/laws/show/z0073-07.</w:t>
      </w:r>
    </w:p>
    <w:p w:rsidR="002D2AF4" w:rsidRPr="00852C8D" w:rsidRDefault="00F36163" w:rsidP="00695BCA">
      <w:pPr>
        <w:pStyle w:val="a6"/>
        <w:numPr>
          <w:ilvl w:val="0"/>
          <w:numId w:val="81"/>
        </w:numPr>
        <w:tabs>
          <w:tab w:val="left" w:pos="993"/>
        </w:tabs>
        <w:spacing w:line="360" w:lineRule="auto"/>
        <w:ind w:left="0" w:firstLine="568"/>
        <w:jc w:val="both"/>
        <w:rPr>
          <w:rFonts w:ascii="Times New Roman" w:hAnsi="Times New Roman"/>
          <w:color w:val="000000"/>
          <w:sz w:val="28"/>
          <w:szCs w:val="28"/>
        </w:rPr>
      </w:pPr>
      <w:r w:rsidRPr="00AB42F0">
        <w:rPr>
          <w:rFonts w:ascii="Times New Roman" w:hAnsi="Times New Roman"/>
          <w:color w:val="000000"/>
          <w:sz w:val="28"/>
          <w:szCs w:val="28"/>
          <w:lang w:val="uk-UA"/>
        </w:rPr>
        <w:lastRenderedPageBreak/>
        <w:t xml:space="preserve">Законодавство </w:t>
      </w:r>
      <w:r w:rsidR="003405D3" w:rsidRPr="00AB42F0">
        <w:rPr>
          <w:rFonts w:ascii="Times New Roman" w:hAnsi="Times New Roman"/>
          <w:color w:val="000000"/>
          <w:sz w:val="28"/>
          <w:szCs w:val="28"/>
        </w:rPr>
        <w:t>України</w:t>
      </w:r>
      <w:r w:rsidR="002D2AF4" w:rsidRPr="00AB42F0">
        <w:rPr>
          <w:rFonts w:ascii="Times New Roman" w:hAnsi="Times New Roman"/>
          <w:color w:val="000000"/>
          <w:sz w:val="28"/>
          <w:szCs w:val="28"/>
        </w:rPr>
        <w:t xml:space="preserve"> [Інтернет]. Наказ МОЗ України</w:t>
      </w:r>
      <w:r w:rsidR="00DB5450" w:rsidRPr="00AB42F0">
        <w:rPr>
          <w:rFonts w:ascii="Times New Roman" w:hAnsi="Times New Roman"/>
          <w:color w:val="000000"/>
          <w:sz w:val="28"/>
          <w:szCs w:val="28"/>
        </w:rPr>
        <w:t xml:space="preserve"> </w:t>
      </w:r>
      <w:r w:rsidR="002D2AF4" w:rsidRPr="00AB42F0">
        <w:rPr>
          <w:rFonts w:ascii="Times New Roman" w:hAnsi="Times New Roman"/>
          <w:color w:val="000000"/>
          <w:sz w:val="28"/>
          <w:szCs w:val="28"/>
        </w:rPr>
        <w:t>від 29.12.2011</w:t>
      </w:r>
      <w:r w:rsidR="002D2AF4" w:rsidRPr="00AB42F0">
        <w:rPr>
          <w:rFonts w:ascii="Times New Roman" w:hAnsi="Times New Roman"/>
          <w:color w:val="000000"/>
          <w:sz w:val="28"/>
          <w:szCs w:val="28"/>
          <w:lang w:val="en-US"/>
        </w:rPr>
        <w:t> </w:t>
      </w:r>
      <w:r w:rsidR="002D2AF4" w:rsidRPr="00AB42F0">
        <w:rPr>
          <w:rFonts w:ascii="Times New Roman" w:hAnsi="Times New Roman"/>
          <w:color w:val="000000"/>
          <w:sz w:val="28"/>
          <w:szCs w:val="28"/>
        </w:rPr>
        <w:t>р. №1005 «Про внесення</w:t>
      </w:r>
      <w:r w:rsidR="002D2AF4" w:rsidRPr="00852C8D">
        <w:rPr>
          <w:rFonts w:ascii="Times New Roman" w:hAnsi="Times New Roman"/>
          <w:color w:val="000000"/>
          <w:sz w:val="28"/>
          <w:szCs w:val="28"/>
        </w:rPr>
        <w:t xml:space="preserve"> змін до наказу МОЗ України від 27.12.2006</w:t>
      </w:r>
      <w:r w:rsidR="002D2AF4" w:rsidRPr="00852C8D">
        <w:rPr>
          <w:rFonts w:ascii="Times New Roman" w:hAnsi="Times New Roman"/>
          <w:color w:val="000000"/>
          <w:sz w:val="28"/>
          <w:szCs w:val="28"/>
          <w:lang w:val="en-US"/>
        </w:rPr>
        <w:t> </w:t>
      </w:r>
      <w:r w:rsidR="002D2AF4" w:rsidRPr="00852C8D">
        <w:rPr>
          <w:rFonts w:ascii="Times New Roman" w:hAnsi="Times New Roman"/>
          <w:color w:val="000000"/>
          <w:sz w:val="28"/>
          <w:szCs w:val="28"/>
        </w:rPr>
        <w:t>р. №8</w:t>
      </w:r>
      <w:r w:rsidR="003405D3">
        <w:rPr>
          <w:rFonts w:ascii="Times New Roman" w:hAnsi="Times New Roman"/>
          <w:color w:val="000000"/>
          <w:sz w:val="28"/>
          <w:szCs w:val="28"/>
        </w:rPr>
        <w:t>98»</w:t>
      </w:r>
      <w:r w:rsidR="003405D3">
        <w:rPr>
          <w:rFonts w:ascii="Times New Roman" w:hAnsi="Times New Roman"/>
          <w:color w:val="000000"/>
          <w:sz w:val="28"/>
          <w:szCs w:val="28"/>
          <w:lang w:val="uk-UA"/>
        </w:rPr>
        <w:t>  </w:t>
      </w:r>
      <w:r w:rsidR="003405D3">
        <w:rPr>
          <w:rFonts w:ascii="Times New Roman" w:hAnsi="Times New Roman"/>
          <w:color w:val="000000"/>
          <w:sz w:val="28"/>
          <w:szCs w:val="28"/>
        </w:rPr>
        <w:t>[</w:t>
      </w:r>
      <w:r w:rsidR="003405D3">
        <w:rPr>
          <w:rFonts w:ascii="Times New Roman" w:hAnsi="Times New Roman"/>
          <w:color w:val="000000"/>
          <w:sz w:val="28"/>
          <w:szCs w:val="28"/>
          <w:lang w:val="uk-UA"/>
        </w:rPr>
        <w:t>ц</w:t>
      </w:r>
      <w:r w:rsidR="002D2AF4" w:rsidRPr="00852C8D">
        <w:rPr>
          <w:rFonts w:ascii="Times New Roman" w:hAnsi="Times New Roman"/>
          <w:color w:val="000000"/>
          <w:sz w:val="28"/>
          <w:szCs w:val="28"/>
        </w:rPr>
        <w:t xml:space="preserve">итовано </w:t>
      </w:r>
      <w:r w:rsidR="003405D3" w:rsidRPr="00852C8D">
        <w:rPr>
          <w:rFonts w:ascii="Times New Roman" w:hAnsi="Times New Roman"/>
          <w:color w:val="000000"/>
          <w:sz w:val="28"/>
          <w:szCs w:val="28"/>
        </w:rPr>
        <w:t>2016</w:t>
      </w:r>
      <w:r w:rsidR="003405D3">
        <w:rPr>
          <w:rFonts w:ascii="Times New Roman" w:hAnsi="Times New Roman"/>
          <w:color w:val="000000"/>
          <w:sz w:val="28"/>
          <w:szCs w:val="28"/>
          <w:lang w:val="uk-UA"/>
        </w:rPr>
        <w:t xml:space="preserve"> Л</w:t>
      </w:r>
      <w:r w:rsidR="003405D3" w:rsidRPr="00852C8D">
        <w:rPr>
          <w:rFonts w:ascii="Times New Roman" w:hAnsi="Times New Roman"/>
          <w:color w:val="000000"/>
          <w:sz w:val="28"/>
          <w:szCs w:val="28"/>
        </w:rPr>
        <w:t xml:space="preserve">ютого </w:t>
      </w:r>
      <w:r w:rsidR="002D2AF4" w:rsidRPr="00852C8D">
        <w:rPr>
          <w:rFonts w:ascii="Times New Roman" w:hAnsi="Times New Roman"/>
          <w:color w:val="000000"/>
          <w:sz w:val="28"/>
          <w:szCs w:val="28"/>
        </w:rPr>
        <w:t>25]. Доступно: http://zakon</w:t>
      </w:r>
      <w:r w:rsidR="003405D3">
        <w:rPr>
          <w:rFonts w:ascii="Times New Roman" w:hAnsi="Times New Roman"/>
          <w:color w:val="000000"/>
          <w:sz w:val="28"/>
          <w:szCs w:val="28"/>
        </w:rPr>
        <w:t>.rada.gov.ua/laws/show/z0402-12</w:t>
      </w:r>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852C8D">
        <w:rPr>
          <w:rFonts w:ascii="Times New Roman" w:hAnsi="Times New Roman"/>
          <w:color w:val="000000"/>
          <w:sz w:val="28"/>
          <w:szCs w:val="28"/>
          <w:lang w:val="en-US"/>
        </w:rPr>
        <w:t>European Commission, Patient Safety and Quality of Care working group</w:t>
      </w:r>
      <w:r w:rsidR="003405D3">
        <w:rPr>
          <w:rFonts w:ascii="Times New Roman" w:hAnsi="Times New Roman"/>
          <w:color w:val="000000"/>
          <w:sz w:val="28"/>
          <w:szCs w:val="28"/>
          <w:lang w:val="uk-UA"/>
        </w:rPr>
        <w:t xml:space="preserve"> </w:t>
      </w:r>
      <w:r w:rsidR="003405D3" w:rsidRPr="00852C8D">
        <w:rPr>
          <w:rFonts w:ascii="Times New Roman" w:hAnsi="Times New Roman"/>
          <w:color w:val="000000"/>
          <w:sz w:val="28"/>
          <w:szCs w:val="28"/>
          <w:lang w:val="en-US"/>
        </w:rPr>
        <w:t>[Internet].</w:t>
      </w:r>
      <w:r w:rsidRPr="00852C8D">
        <w:rPr>
          <w:rFonts w:ascii="Times New Roman" w:hAnsi="Times New Roman"/>
          <w:color w:val="000000"/>
          <w:sz w:val="28"/>
          <w:szCs w:val="28"/>
          <w:lang w:val="en-US"/>
        </w:rPr>
        <w:t xml:space="preserve"> Key findings and recommendations on Reporting and learning systems for patient safety incide</w:t>
      </w:r>
      <w:r w:rsidR="00DB5450" w:rsidRPr="00852C8D">
        <w:rPr>
          <w:rFonts w:ascii="Times New Roman" w:hAnsi="Times New Roman"/>
          <w:color w:val="000000"/>
          <w:sz w:val="28"/>
          <w:szCs w:val="28"/>
          <w:lang w:val="en-US"/>
        </w:rPr>
        <w:t>nts ac</w:t>
      </w:r>
      <w:r w:rsidR="00D2180D">
        <w:rPr>
          <w:rFonts w:ascii="Times New Roman" w:hAnsi="Times New Roman"/>
          <w:color w:val="000000"/>
          <w:sz w:val="28"/>
          <w:szCs w:val="28"/>
          <w:lang w:val="en-US"/>
        </w:rPr>
        <w:t>ross Europe,</w:t>
      </w:r>
      <w:r w:rsidR="00DB5450" w:rsidRPr="00852C8D">
        <w:rPr>
          <w:rFonts w:ascii="Times New Roman" w:hAnsi="Times New Roman"/>
          <w:color w:val="000000"/>
          <w:sz w:val="28"/>
          <w:szCs w:val="28"/>
          <w:lang w:val="en-US"/>
        </w:rPr>
        <w:t xml:space="preserve"> </w:t>
      </w:r>
      <w:r w:rsidRPr="00852C8D">
        <w:rPr>
          <w:rFonts w:ascii="Times New Roman" w:hAnsi="Times New Roman"/>
          <w:color w:val="000000"/>
          <w:sz w:val="28"/>
          <w:szCs w:val="28"/>
          <w:lang w:val="en-US"/>
        </w:rPr>
        <w:t>2014</w:t>
      </w:r>
      <w:r w:rsidR="00DB5450" w:rsidRPr="00852C8D">
        <w:rPr>
          <w:rFonts w:ascii="Times New Roman" w:hAnsi="Times New Roman"/>
          <w:color w:val="000000"/>
          <w:sz w:val="28"/>
          <w:szCs w:val="28"/>
          <w:lang w:val="en-US"/>
        </w:rPr>
        <w:t xml:space="preserve"> </w:t>
      </w:r>
      <w:r w:rsidRPr="00852C8D">
        <w:rPr>
          <w:rFonts w:ascii="Times New Roman" w:hAnsi="Times New Roman"/>
          <w:color w:val="000000"/>
          <w:sz w:val="28"/>
          <w:szCs w:val="28"/>
          <w:lang w:val="en-US"/>
        </w:rPr>
        <w:t xml:space="preserve">[cited 2015 Nov 15]. Available from: </w:t>
      </w:r>
      <w:hyperlink r:id="rId99" w:history="1">
        <w:r w:rsidR="00DB5450" w:rsidRPr="00852C8D">
          <w:rPr>
            <w:rStyle w:val="ae"/>
            <w:rFonts w:ascii="Times New Roman" w:hAnsi="Times New Roman"/>
            <w:color w:val="auto"/>
            <w:sz w:val="28"/>
            <w:szCs w:val="28"/>
            <w:u w:val="none"/>
            <w:lang w:val="en-US"/>
          </w:rPr>
          <w:t>https://ec.europa.eu/health//sites/health/files/patient_safety/docs/</w:t>
        </w:r>
      </w:hyperlink>
      <w:r w:rsidR="00DB5450" w:rsidRPr="00852C8D">
        <w:rPr>
          <w:rFonts w:ascii="Times New Roman" w:hAnsi="Times New Roman"/>
          <w:sz w:val="28"/>
          <w:szCs w:val="28"/>
          <w:lang w:val="en-US"/>
        </w:rPr>
        <w:t xml:space="preserve"> </w:t>
      </w:r>
      <w:r w:rsidRPr="00852C8D">
        <w:rPr>
          <w:rFonts w:ascii="Times New Roman" w:hAnsi="Times New Roman"/>
          <w:color w:val="000000"/>
          <w:sz w:val="28"/>
          <w:szCs w:val="28"/>
          <w:lang w:val="en-US"/>
        </w:rPr>
        <w:t>guidelines_psqcwg_reporting_</w:t>
      </w:r>
      <w:r w:rsidR="00D2180D">
        <w:rPr>
          <w:rFonts w:ascii="Times New Roman" w:hAnsi="Times New Roman"/>
          <w:color w:val="000000"/>
          <w:sz w:val="28"/>
          <w:szCs w:val="28"/>
          <w:lang w:val="en-US"/>
        </w:rPr>
        <w:t>learningsystems_en.pdf</w:t>
      </w:r>
    </w:p>
    <w:p w:rsidR="002D2AF4" w:rsidRPr="00852C8D" w:rsidRDefault="00D2180D"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Pr>
          <w:rFonts w:ascii="Times New Roman" w:hAnsi="Times New Roman"/>
          <w:color w:val="000000"/>
          <w:sz w:val="28"/>
          <w:szCs w:val="28"/>
          <w:lang w:val="en-US"/>
        </w:rPr>
        <w:t xml:space="preserve">Wise J, Stager P, Hopkin J, </w:t>
      </w:r>
      <w:r w:rsidR="002D2AF4" w:rsidRPr="00852C8D">
        <w:rPr>
          <w:rFonts w:ascii="Times New Roman" w:hAnsi="Times New Roman"/>
          <w:color w:val="000000"/>
          <w:sz w:val="28"/>
          <w:szCs w:val="28"/>
          <w:lang w:val="en-US"/>
        </w:rPr>
        <w:t>ed</w:t>
      </w:r>
      <w:r>
        <w:rPr>
          <w:rFonts w:ascii="Times New Roman" w:hAnsi="Times New Roman"/>
          <w:color w:val="000000"/>
          <w:sz w:val="28"/>
          <w:szCs w:val="28"/>
          <w:lang w:val="en-US"/>
        </w:rPr>
        <w:t>itor</w:t>
      </w:r>
      <w:r w:rsidR="002D2AF4" w:rsidRPr="00852C8D">
        <w:rPr>
          <w:rFonts w:ascii="Times New Roman" w:hAnsi="Times New Roman"/>
          <w:color w:val="000000"/>
          <w:sz w:val="28"/>
          <w:szCs w:val="28"/>
          <w:lang w:val="en-US"/>
        </w:rPr>
        <w:t>s. Verification and validation in</w:t>
      </w:r>
      <w:r>
        <w:rPr>
          <w:rFonts w:ascii="Times New Roman" w:hAnsi="Times New Roman"/>
          <w:color w:val="000000"/>
          <w:sz w:val="28"/>
          <w:szCs w:val="28"/>
          <w:lang w:val="en-US"/>
        </w:rPr>
        <w:t xml:space="preserve"> complex man-machine systems: </w:t>
      </w:r>
      <w:r w:rsidRPr="00D2180D">
        <w:rPr>
          <w:rFonts w:ascii="Times New Roman" w:hAnsi="Times New Roman"/>
          <w:color w:val="000000"/>
          <w:sz w:val="28"/>
          <w:szCs w:val="28"/>
          <w:lang w:val="en-US"/>
        </w:rPr>
        <w:t>human factors issues</w:t>
      </w:r>
      <w:r>
        <w:rPr>
          <w:rFonts w:ascii="Times New Roman" w:hAnsi="Times New Roman"/>
          <w:color w:val="000000"/>
          <w:sz w:val="28"/>
          <w:szCs w:val="28"/>
          <w:lang w:val="en-US"/>
        </w:rPr>
        <w:t>. New York: Springer;</w:t>
      </w:r>
      <w:r w:rsidR="002D2AF4" w:rsidRPr="00852C8D">
        <w:rPr>
          <w:rFonts w:ascii="Times New Roman" w:hAnsi="Times New Roman"/>
          <w:color w:val="000000"/>
          <w:sz w:val="28"/>
          <w:szCs w:val="28"/>
          <w:lang w:val="en-US"/>
        </w:rPr>
        <w:t xml:space="preserve"> 1991.</w:t>
      </w:r>
      <w:r>
        <w:rPr>
          <w:rFonts w:ascii="Times New Roman" w:hAnsi="Times New Roman"/>
          <w:color w:val="000000"/>
          <w:sz w:val="28"/>
          <w:szCs w:val="28"/>
          <w:lang w:val="en-US"/>
        </w:rPr>
        <w:t xml:space="preserve"> 710 p. (</w:t>
      </w:r>
      <w:r w:rsidR="002D2AF4" w:rsidRPr="00852C8D">
        <w:rPr>
          <w:rFonts w:ascii="Times New Roman" w:hAnsi="Times New Roman"/>
          <w:color w:val="000000"/>
          <w:sz w:val="28"/>
          <w:szCs w:val="28"/>
          <w:lang w:val="en-US"/>
        </w:rPr>
        <w:t xml:space="preserve">Westrum R. Cultures with requisite imagination. </w:t>
      </w:r>
      <w:r>
        <w:rPr>
          <w:rFonts w:ascii="Times New Roman" w:hAnsi="Times New Roman"/>
          <w:color w:val="000000"/>
          <w:sz w:val="28"/>
          <w:szCs w:val="28"/>
          <w:lang w:val="en-US"/>
        </w:rPr>
        <w:t>401-416 p.).</w:t>
      </w:r>
    </w:p>
    <w:p w:rsidR="002D2AF4" w:rsidRPr="00D2180D" w:rsidRDefault="00DB5450" w:rsidP="00695BCA">
      <w:pPr>
        <w:pStyle w:val="a6"/>
        <w:numPr>
          <w:ilvl w:val="0"/>
          <w:numId w:val="81"/>
        </w:numPr>
        <w:tabs>
          <w:tab w:val="left" w:pos="993"/>
        </w:tabs>
        <w:spacing w:line="360" w:lineRule="auto"/>
        <w:ind w:left="0" w:firstLine="709"/>
        <w:jc w:val="both"/>
        <w:rPr>
          <w:rFonts w:ascii="Times New Roman" w:hAnsi="Times New Roman"/>
          <w:sz w:val="28"/>
          <w:szCs w:val="28"/>
          <w:lang w:val="en-US"/>
        </w:rPr>
      </w:pPr>
      <w:r w:rsidRPr="00D2180D">
        <w:rPr>
          <w:rFonts w:ascii="Times New Roman" w:hAnsi="Times New Roman"/>
          <w:sz w:val="28"/>
          <w:szCs w:val="28"/>
          <w:lang w:val="en-US"/>
        </w:rPr>
        <w:t>Wise JA, Hopkin VD</w:t>
      </w:r>
      <w:r w:rsidR="00D2180D" w:rsidRPr="00D2180D">
        <w:rPr>
          <w:rFonts w:ascii="Times New Roman" w:hAnsi="Times New Roman"/>
          <w:sz w:val="28"/>
          <w:szCs w:val="28"/>
          <w:lang w:val="en-US"/>
        </w:rPr>
        <w:t>,</w:t>
      </w:r>
      <w:r w:rsidR="002D2AF4" w:rsidRPr="00D2180D">
        <w:rPr>
          <w:rFonts w:ascii="Times New Roman" w:hAnsi="Times New Roman"/>
          <w:sz w:val="28"/>
          <w:szCs w:val="28"/>
          <w:lang w:val="en-US"/>
        </w:rPr>
        <w:t xml:space="preserve"> </w:t>
      </w:r>
      <w:r w:rsidR="00D2180D" w:rsidRPr="00D2180D">
        <w:rPr>
          <w:rFonts w:ascii="Times New Roman" w:hAnsi="Times New Roman"/>
          <w:sz w:val="28"/>
          <w:szCs w:val="28"/>
          <w:lang w:val="en-US"/>
        </w:rPr>
        <w:t>Garland DJ, editors</w:t>
      </w:r>
      <w:r w:rsidR="002D2AF4" w:rsidRPr="00D2180D">
        <w:rPr>
          <w:rFonts w:ascii="Times New Roman" w:hAnsi="Times New Roman"/>
          <w:sz w:val="28"/>
          <w:szCs w:val="28"/>
          <w:lang w:val="en-US"/>
        </w:rPr>
        <w:t xml:space="preserve">. Handbook of Aviation Human Factors. </w:t>
      </w:r>
      <w:r w:rsidR="00D2180D" w:rsidRPr="00D2180D">
        <w:rPr>
          <w:rFonts w:ascii="Times New Roman" w:hAnsi="Times New Roman"/>
          <w:sz w:val="28"/>
          <w:szCs w:val="28"/>
          <w:lang w:val="en-US"/>
        </w:rPr>
        <w:t xml:space="preserve">2nd Edition. </w:t>
      </w:r>
      <w:r w:rsidR="00D2180D" w:rsidRPr="00D2180D">
        <w:rPr>
          <w:rFonts w:ascii="Times New Roman" w:hAnsi="Times New Roman"/>
          <w:sz w:val="28"/>
          <w:szCs w:val="28"/>
          <w:shd w:val="clear" w:color="auto" w:fill="FFFFFF"/>
          <w:lang w:val="en-US"/>
        </w:rPr>
        <w:t xml:space="preserve">CRC Press; 2009. </w:t>
      </w:r>
      <w:r w:rsidR="00D2180D">
        <w:rPr>
          <w:rFonts w:ascii="Times New Roman" w:hAnsi="Times New Roman"/>
          <w:sz w:val="28"/>
          <w:szCs w:val="28"/>
          <w:shd w:val="clear" w:color="auto" w:fill="FFFFFF"/>
          <w:lang w:val="en-US"/>
        </w:rPr>
        <w:t xml:space="preserve">704 p. </w:t>
      </w:r>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852C8D">
        <w:rPr>
          <w:rFonts w:ascii="Times New Roman" w:hAnsi="Times New Roman"/>
          <w:color w:val="000000"/>
          <w:sz w:val="28"/>
          <w:szCs w:val="28"/>
          <w:lang w:val="en-US"/>
        </w:rPr>
        <w:t>Pearse W, Gallagher C, Bluff L</w:t>
      </w:r>
      <w:r w:rsidR="00166260">
        <w:rPr>
          <w:rFonts w:ascii="Times New Roman" w:hAnsi="Times New Roman"/>
          <w:color w:val="000000"/>
          <w:sz w:val="28"/>
          <w:szCs w:val="28"/>
          <w:lang w:val="en-US"/>
        </w:rPr>
        <w:t>,</w:t>
      </w:r>
      <w:r w:rsidRPr="00852C8D">
        <w:rPr>
          <w:rFonts w:ascii="Times New Roman" w:hAnsi="Times New Roman"/>
          <w:color w:val="000000"/>
          <w:sz w:val="28"/>
          <w:szCs w:val="28"/>
          <w:lang w:val="en-US"/>
        </w:rPr>
        <w:t xml:space="preserve"> ed</w:t>
      </w:r>
      <w:r w:rsidR="00166260">
        <w:rPr>
          <w:rFonts w:ascii="Times New Roman" w:hAnsi="Times New Roman"/>
          <w:color w:val="000000"/>
          <w:sz w:val="28"/>
          <w:szCs w:val="28"/>
          <w:lang w:val="en-US"/>
        </w:rPr>
        <w:t>itor</w:t>
      </w:r>
      <w:r w:rsidRPr="00852C8D">
        <w:rPr>
          <w:rFonts w:ascii="Times New Roman" w:hAnsi="Times New Roman"/>
          <w:color w:val="000000"/>
          <w:sz w:val="28"/>
          <w:szCs w:val="28"/>
          <w:lang w:val="en-US"/>
        </w:rPr>
        <w:t xml:space="preserve">s. Occupational health and safety management systems. </w:t>
      </w:r>
      <w:r w:rsidR="00166260">
        <w:rPr>
          <w:rFonts w:ascii="Times New Roman" w:hAnsi="Times New Roman"/>
          <w:color w:val="000000"/>
          <w:sz w:val="28"/>
          <w:szCs w:val="28"/>
          <w:lang w:val="en-US"/>
        </w:rPr>
        <w:t>Melbourne: Crown Content;</w:t>
      </w:r>
      <w:r w:rsidR="00DB5450" w:rsidRPr="00852C8D">
        <w:rPr>
          <w:rFonts w:ascii="Times New Roman" w:hAnsi="Times New Roman"/>
          <w:color w:val="000000"/>
          <w:sz w:val="28"/>
          <w:szCs w:val="28"/>
          <w:lang w:val="en-US"/>
        </w:rPr>
        <w:t xml:space="preserve"> 2001.</w:t>
      </w:r>
      <w:r w:rsidRPr="00852C8D">
        <w:rPr>
          <w:rFonts w:ascii="Times New Roman" w:hAnsi="Times New Roman"/>
          <w:color w:val="000000"/>
          <w:sz w:val="28"/>
          <w:szCs w:val="28"/>
          <w:lang w:val="en-US"/>
        </w:rPr>
        <w:t xml:space="preserve"> </w:t>
      </w:r>
      <w:r w:rsidR="00166260">
        <w:rPr>
          <w:rFonts w:ascii="Times New Roman" w:hAnsi="Times New Roman"/>
          <w:color w:val="000000"/>
          <w:sz w:val="28"/>
          <w:szCs w:val="28"/>
          <w:lang w:val="en-US"/>
        </w:rPr>
        <w:t>274 p. (</w:t>
      </w:r>
      <w:r w:rsidRPr="00852C8D">
        <w:rPr>
          <w:rFonts w:ascii="Times New Roman" w:hAnsi="Times New Roman"/>
          <w:color w:val="000000"/>
          <w:sz w:val="28"/>
          <w:szCs w:val="28"/>
          <w:lang w:val="en-US"/>
        </w:rPr>
        <w:t>Hudson PTW. Safety management and safety culture: the long, hard and winding road</w:t>
      </w:r>
      <w:r w:rsidRPr="00852C8D">
        <w:rPr>
          <w:rFonts w:ascii="Times New Roman" w:hAnsi="Times New Roman"/>
          <w:color w:val="000000"/>
          <w:sz w:val="28"/>
          <w:szCs w:val="28"/>
          <w:lang w:val="uk-UA"/>
        </w:rPr>
        <w:t>;</w:t>
      </w:r>
      <w:r w:rsidRPr="00852C8D">
        <w:rPr>
          <w:rFonts w:ascii="Times New Roman" w:hAnsi="Times New Roman"/>
          <w:color w:val="000000"/>
          <w:sz w:val="28"/>
          <w:szCs w:val="28"/>
          <w:lang w:val="en-US"/>
        </w:rPr>
        <w:t xml:space="preserve"> 3-32</w:t>
      </w:r>
      <w:r w:rsidRPr="00852C8D">
        <w:rPr>
          <w:rFonts w:ascii="Times New Roman" w:hAnsi="Times New Roman"/>
          <w:color w:val="000000"/>
          <w:sz w:val="28"/>
          <w:szCs w:val="28"/>
          <w:lang w:val="uk-UA"/>
        </w:rPr>
        <w:t xml:space="preserve"> р.</w:t>
      </w:r>
      <w:r w:rsidR="00166260">
        <w:rPr>
          <w:rFonts w:ascii="Times New Roman" w:hAnsi="Times New Roman"/>
          <w:color w:val="000000"/>
          <w:sz w:val="28"/>
          <w:szCs w:val="28"/>
          <w:lang w:val="en-US"/>
        </w:rPr>
        <w:t>).</w:t>
      </w:r>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852C8D">
        <w:rPr>
          <w:rFonts w:ascii="Times New Roman" w:hAnsi="Times New Roman"/>
          <w:color w:val="000000"/>
          <w:sz w:val="28"/>
          <w:szCs w:val="28"/>
          <w:lang w:val="en-US"/>
        </w:rPr>
        <w:t>Hudson PTW. Aviation safety culture. Journa</w:t>
      </w:r>
      <w:r w:rsidR="00166260">
        <w:rPr>
          <w:rFonts w:ascii="Times New Roman" w:hAnsi="Times New Roman"/>
          <w:color w:val="000000"/>
          <w:sz w:val="28"/>
          <w:szCs w:val="28"/>
          <w:lang w:val="en-US"/>
        </w:rPr>
        <w:t>l of Aviation Management. 2003;3:</w:t>
      </w:r>
      <w:r w:rsidRPr="00852C8D">
        <w:rPr>
          <w:rFonts w:ascii="Times New Roman" w:hAnsi="Times New Roman"/>
          <w:color w:val="000000"/>
          <w:sz w:val="28"/>
          <w:szCs w:val="28"/>
          <w:lang w:val="en-US"/>
        </w:rPr>
        <w:t>27-48.</w:t>
      </w:r>
    </w:p>
    <w:p w:rsidR="002D2AF4" w:rsidRPr="00166260" w:rsidRDefault="002D2AF4" w:rsidP="00166260">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852C8D">
        <w:rPr>
          <w:rFonts w:ascii="Times New Roman" w:hAnsi="Times New Roman"/>
          <w:color w:val="000000"/>
          <w:sz w:val="28"/>
          <w:szCs w:val="28"/>
          <w:lang w:val="en-US"/>
        </w:rPr>
        <w:t xml:space="preserve">Lauriski D. </w:t>
      </w:r>
      <w:r w:rsidR="00166260">
        <w:rPr>
          <w:rFonts w:ascii="Times New Roman" w:hAnsi="Times New Roman"/>
          <w:color w:val="000000"/>
          <w:sz w:val="28"/>
          <w:szCs w:val="28"/>
          <w:lang w:val="en-US"/>
        </w:rPr>
        <w:t>Linkedin</w:t>
      </w:r>
      <w:r w:rsidR="00166260" w:rsidRPr="00852C8D">
        <w:rPr>
          <w:rFonts w:ascii="Times New Roman" w:hAnsi="Times New Roman"/>
          <w:color w:val="000000"/>
          <w:sz w:val="28"/>
          <w:szCs w:val="28"/>
          <w:lang w:val="en-US"/>
        </w:rPr>
        <w:t xml:space="preserve"> </w:t>
      </w:r>
      <w:r w:rsidRPr="00852C8D">
        <w:rPr>
          <w:rFonts w:ascii="Times New Roman" w:hAnsi="Times New Roman"/>
          <w:color w:val="000000"/>
          <w:sz w:val="28"/>
          <w:szCs w:val="28"/>
          <w:lang w:val="en-US"/>
        </w:rPr>
        <w:t xml:space="preserve">[Internet]. </w:t>
      </w:r>
      <w:r w:rsidR="00166260" w:rsidRPr="00852C8D">
        <w:rPr>
          <w:rFonts w:ascii="Times New Roman" w:hAnsi="Times New Roman"/>
          <w:color w:val="000000"/>
          <w:sz w:val="28"/>
          <w:szCs w:val="28"/>
          <w:lang w:val="en-US"/>
        </w:rPr>
        <w:t xml:space="preserve">Seven characteristics of a positive </w:t>
      </w:r>
      <w:r w:rsidR="00166260">
        <w:rPr>
          <w:rFonts w:ascii="Times New Roman" w:hAnsi="Times New Roman"/>
          <w:color w:val="000000"/>
          <w:sz w:val="28"/>
          <w:szCs w:val="28"/>
          <w:lang w:val="en-US"/>
        </w:rPr>
        <w:t>safety culture (2016)</w:t>
      </w:r>
      <w:r w:rsidR="00166260" w:rsidRPr="00852C8D">
        <w:rPr>
          <w:rFonts w:ascii="Times New Roman" w:hAnsi="Times New Roman"/>
          <w:color w:val="000000"/>
          <w:sz w:val="28"/>
          <w:szCs w:val="28"/>
          <w:lang w:val="en-US"/>
        </w:rPr>
        <w:t xml:space="preserve"> </w:t>
      </w:r>
      <w:r w:rsidRPr="00852C8D">
        <w:rPr>
          <w:rFonts w:ascii="Times New Roman" w:hAnsi="Times New Roman"/>
          <w:color w:val="000000"/>
          <w:sz w:val="28"/>
          <w:szCs w:val="28"/>
          <w:lang w:val="en-US"/>
        </w:rPr>
        <w:t xml:space="preserve">[cited 2015 Nov 15]. Available from: </w:t>
      </w:r>
      <w:r w:rsidR="00166260" w:rsidRPr="00166260">
        <w:rPr>
          <w:rFonts w:ascii="Times New Roman" w:hAnsi="Times New Roman"/>
          <w:color w:val="000000"/>
          <w:sz w:val="28"/>
          <w:szCs w:val="28"/>
          <w:lang w:val="en-US"/>
        </w:rPr>
        <w:t>https://www.linkedin.com/pulse/seven-characteristics-positive-safety-culture-david-lauriski?trk=mp-reader-card</w:t>
      </w:r>
    </w:p>
    <w:p w:rsidR="002D2AF4" w:rsidRPr="00852C8D" w:rsidRDefault="002D2AF4" w:rsidP="00695BCA">
      <w:pPr>
        <w:pStyle w:val="a6"/>
        <w:numPr>
          <w:ilvl w:val="0"/>
          <w:numId w:val="81"/>
        </w:numPr>
        <w:tabs>
          <w:tab w:val="left" w:pos="993"/>
        </w:tabs>
        <w:spacing w:line="360" w:lineRule="auto"/>
        <w:ind w:left="0" w:firstLine="568"/>
        <w:jc w:val="both"/>
        <w:rPr>
          <w:rFonts w:ascii="Times New Roman" w:hAnsi="Times New Roman"/>
          <w:color w:val="000000"/>
          <w:sz w:val="28"/>
          <w:szCs w:val="28"/>
          <w:lang w:val="en-US"/>
        </w:rPr>
      </w:pPr>
      <w:r w:rsidRPr="00852C8D">
        <w:rPr>
          <w:rFonts w:ascii="Times New Roman" w:hAnsi="Times New Roman"/>
          <w:color w:val="000000"/>
          <w:sz w:val="28"/>
          <w:szCs w:val="28"/>
          <w:lang w:val="en-US"/>
        </w:rPr>
        <w:t>Mahjoub M, Ben Fredj S, Bouafia N, Bouriga R, Ben Jalleb N, Njah M.</w:t>
      </w:r>
      <w:r w:rsidR="00DB5450" w:rsidRPr="00852C8D">
        <w:rPr>
          <w:rFonts w:ascii="Times New Roman" w:hAnsi="Times New Roman"/>
          <w:color w:val="000000"/>
          <w:sz w:val="28"/>
          <w:szCs w:val="28"/>
          <w:lang w:val="en-US"/>
        </w:rPr>
        <w:t xml:space="preserve"> </w:t>
      </w:r>
      <w:r w:rsidRPr="00852C8D">
        <w:rPr>
          <w:rFonts w:ascii="Times New Roman" w:hAnsi="Times New Roman"/>
          <w:color w:val="000000"/>
          <w:sz w:val="28"/>
          <w:szCs w:val="28"/>
          <w:lang w:val="uk-UA"/>
        </w:rPr>
        <w:t>Promoting safety culture through health-care professional</w:t>
      </w:r>
      <w:r w:rsidR="00DB5450" w:rsidRPr="00852C8D">
        <w:rPr>
          <w:rFonts w:ascii="Times New Roman" w:hAnsi="Times New Roman"/>
          <w:color w:val="000000"/>
          <w:sz w:val="28"/>
          <w:szCs w:val="28"/>
          <w:lang w:val="uk-UA"/>
        </w:rPr>
        <w:t>-patient relationship</w:t>
      </w:r>
      <w:r w:rsidR="00DB5450" w:rsidRPr="00852C8D">
        <w:rPr>
          <w:rFonts w:ascii="Times New Roman" w:hAnsi="Times New Roman"/>
          <w:color w:val="000000"/>
          <w:sz w:val="28"/>
          <w:szCs w:val="28"/>
          <w:lang w:val="en-US"/>
        </w:rPr>
        <w:t>’</w:t>
      </w:r>
      <w:r w:rsidRPr="00852C8D">
        <w:rPr>
          <w:rFonts w:ascii="Times New Roman" w:hAnsi="Times New Roman"/>
          <w:color w:val="000000"/>
          <w:sz w:val="28"/>
          <w:szCs w:val="28"/>
          <w:lang w:val="uk-UA"/>
        </w:rPr>
        <w:t>s improvement.</w:t>
      </w:r>
      <w:r w:rsidR="00DB5450" w:rsidRPr="00852C8D">
        <w:rPr>
          <w:rFonts w:ascii="Times New Roman" w:hAnsi="Times New Roman"/>
          <w:color w:val="000000"/>
          <w:sz w:val="28"/>
          <w:szCs w:val="28"/>
          <w:lang w:val="en-US"/>
        </w:rPr>
        <w:t xml:space="preserve"> </w:t>
      </w:r>
      <w:r w:rsidR="00166260">
        <w:rPr>
          <w:rFonts w:ascii="Times New Roman" w:hAnsi="Times New Roman"/>
          <w:color w:val="000000"/>
          <w:sz w:val="28"/>
          <w:szCs w:val="28"/>
          <w:lang w:val="uk-UA"/>
        </w:rPr>
        <w:t>Tunis Med. 2018 Feb;96(2):135-</w:t>
      </w:r>
      <w:r w:rsidRPr="00852C8D">
        <w:rPr>
          <w:rFonts w:ascii="Times New Roman" w:hAnsi="Times New Roman"/>
          <w:color w:val="000000"/>
          <w:sz w:val="28"/>
          <w:szCs w:val="28"/>
          <w:lang w:val="uk-UA"/>
        </w:rPr>
        <w:t>41.</w:t>
      </w:r>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852C8D">
        <w:rPr>
          <w:rFonts w:ascii="Times New Roman" w:hAnsi="Times New Roman"/>
          <w:color w:val="000000"/>
          <w:sz w:val="28"/>
          <w:szCs w:val="28"/>
          <w:lang w:val="en-US"/>
        </w:rPr>
        <w:t>National Patient Safety Foundation [Inter</w:t>
      </w:r>
      <w:r w:rsidR="00C40D78">
        <w:rPr>
          <w:rFonts w:ascii="Times New Roman" w:hAnsi="Times New Roman"/>
          <w:color w:val="000000"/>
          <w:sz w:val="28"/>
          <w:szCs w:val="28"/>
          <w:lang w:val="en-US"/>
        </w:rPr>
        <w:t>net]. Patient Safety Dictionary. Safety Culture</w:t>
      </w:r>
      <w:r w:rsidRPr="00852C8D">
        <w:rPr>
          <w:rFonts w:ascii="Times New Roman" w:hAnsi="Times New Roman"/>
          <w:color w:val="000000"/>
          <w:sz w:val="28"/>
          <w:szCs w:val="28"/>
          <w:lang w:val="en-US"/>
        </w:rPr>
        <w:t xml:space="preserve"> [cited 2015 Nov 15].</w:t>
      </w:r>
      <w:r w:rsidR="00DB5450" w:rsidRPr="00852C8D">
        <w:rPr>
          <w:rFonts w:ascii="Times New Roman" w:hAnsi="Times New Roman"/>
          <w:color w:val="000000"/>
          <w:sz w:val="28"/>
          <w:szCs w:val="28"/>
          <w:lang w:val="en-US"/>
        </w:rPr>
        <w:t xml:space="preserve"> </w:t>
      </w:r>
      <w:r w:rsidRPr="00852C8D">
        <w:rPr>
          <w:rFonts w:ascii="Times New Roman" w:hAnsi="Times New Roman"/>
          <w:color w:val="000000"/>
          <w:sz w:val="28"/>
          <w:szCs w:val="28"/>
          <w:lang w:val="en-US"/>
        </w:rPr>
        <w:t>Available</w:t>
      </w:r>
      <w:r w:rsidR="00DB5450" w:rsidRPr="00852C8D">
        <w:rPr>
          <w:rFonts w:ascii="Times New Roman" w:hAnsi="Times New Roman"/>
          <w:color w:val="000000"/>
          <w:sz w:val="28"/>
          <w:szCs w:val="28"/>
          <w:lang w:val="en-US"/>
        </w:rPr>
        <w:t xml:space="preserve"> from:</w:t>
      </w:r>
      <w:r w:rsidRPr="00852C8D">
        <w:rPr>
          <w:rFonts w:ascii="Times New Roman" w:hAnsi="Times New Roman"/>
          <w:color w:val="000000"/>
          <w:sz w:val="28"/>
          <w:szCs w:val="28"/>
          <w:lang w:val="en-US"/>
        </w:rPr>
        <w:t xml:space="preserve"> </w:t>
      </w:r>
      <w:hyperlink r:id="rId100" w:history="1">
        <w:r w:rsidRPr="00852C8D">
          <w:rPr>
            <w:rFonts w:ascii="Times New Roman" w:hAnsi="Times New Roman"/>
            <w:color w:val="000000"/>
            <w:sz w:val="28"/>
            <w:szCs w:val="28"/>
            <w:lang w:val="en-US"/>
          </w:rPr>
          <w:t>https://npsf.site-ym.com/?page=dictionarynz</w:t>
        </w:r>
      </w:hyperlink>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852C8D">
        <w:rPr>
          <w:rFonts w:ascii="Times New Roman" w:hAnsi="Times New Roman"/>
          <w:color w:val="000000"/>
          <w:sz w:val="28"/>
          <w:szCs w:val="28"/>
          <w:lang w:val="en-US"/>
        </w:rPr>
        <w:lastRenderedPageBreak/>
        <w:t xml:space="preserve">Agency for </w:t>
      </w:r>
      <w:r w:rsidR="00C40D78">
        <w:rPr>
          <w:rFonts w:ascii="Times New Roman" w:hAnsi="Times New Roman"/>
          <w:color w:val="000000"/>
          <w:sz w:val="28"/>
          <w:szCs w:val="28"/>
          <w:lang w:val="en-US"/>
        </w:rPr>
        <w:t>Healthcare Research and Quality</w:t>
      </w:r>
      <w:r w:rsidR="00DB5450" w:rsidRPr="00852C8D">
        <w:rPr>
          <w:rFonts w:ascii="Times New Roman" w:hAnsi="Times New Roman"/>
          <w:color w:val="000000"/>
          <w:sz w:val="28"/>
          <w:szCs w:val="28"/>
          <w:lang w:val="en-US"/>
        </w:rPr>
        <w:t xml:space="preserve"> </w:t>
      </w:r>
      <w:r w:rsidRPr="00852C8D">
        <w:rPr>
          <w:rFonts w:ascii="Times New Roman" w:hAnsi="Times New Roman"/>
          <w:color w:val="000000"/>
          <w:sz w:val="28"/>
          <w:szCs w:val="28"/>
          <w:lang w:val="en-US"/>
        </w:rPr>
        <w:t>[Internet]. Patient safety primer</w:t>
      </w:r>
      <w:r w:rsidR="00C40D78">
        <w:rPr>
          <w:rFonts w:ascii="Times New Roman" w:hAnsi="Times New Roman"/>
          <w:color w:val="000000"/>
          <w:sz w:val="28"/>
          <w:szCs w:val="28"/>
          <w:lang w:val="en-US"/>
        </w:rPr>
        <w:t>s</w:t>
      </w:r>
      <w:r w:rsidRPr="00852C8D">
        <w:rPr>
          <w:rFonts w:ascii="Times New Roman" w:hAnsi="Times New Roman"/>
          <w:color w:val="000000"/>
          <w:sz w:val="28"/>
          <w:szCs w:val="28"/>
          <w:lang w:val="en-US"/>
        </w:rPr>
        <w:t xml:space="preserve">. Culture of safety [cited 2015 Nov 15]. Available from: </w:t>
      </w:r>
      <w:hyperlink r:id="rId101" w:history="1">
        <w:r w:rsidRPr="00852C8D">
          <w:rPr>
            <w:rFonts w:ascii="Times New Roman" w:hAnsi="Times New Roman"/>
            <w:color w:val="000000"/>
            <w:sz w:val="28"/>
            <w:szCs w:val="28"/>
            <w:lang w:val="en-US"/>
          </w:rPr>
          <w:t>https://psnet.ahrq.gov/primers/primer/5</w:t>
        </w:r>
      </w:hyperlink>
    </w:p>
    <w:p w:rsidR="002D2AF4" w:rsidRPr="00C40D78" w:rsidRDefault="00C40D78" w:rsidP="00C40D78">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C40D78">
        <w:rPr>
          <w:rFonts w:ascii="Times New Roman" w:hAnsi="Times New Roman"/>
          <w:color w:val="000000"/>
          <w:sz w:val="28"/>
          <w:szCs w:val="28"/>
          <w:lang w:val="en-US"/>
        </w:rPr>
        <w:t>Office for National Statistics</w:t>
      </w:r>
      <w:r w:rsidR="00DB5450" w:rsidRPr="00C40D78">
        <w:rPr>
          <w:rFonts w:ascii="Times New Roman" w:hAnsi="Times New Roman"/>
          <w:color w:val="000000"/>
          <w:sz w:val="28"/>
          <w:szCs w:val="28"/>
          <w:lang w:val="en-US"/>
        </w:rPr>
        <w:t xml:space="preserve"> </w:t>
      </w:r>
      <w:r w:rsidRPr="00C40D78">
        <w:rPr>
          <w:rFonts w:ascii="Times New Roman" w:hAnsi="Times New Roman"/>
          <w:color w:val="000000"/>
          <w:sz w:val="28"/>
          <w:szCs w:val="28"/>
          <w:lang w:val="en-US"/>
        </w:rPr>
        <w:t xml:space="preserve">[Internet]. </w:t>
      </w:r>
      <w:r w:rsidR="002D2AF4" w:rsidRPr="00C40D78">
        <w:rPr>
          <w:rFonts w:ascii="Times New Roman" w:hAnsi="Times New Roman"/>
          <w:color w:val="000000"/>
          <w:sz w:val="28"/>
          <w:szCs w:val="28"/>
          <w:lang w:val="en-US"/>
        </w:rPr>
        <w:t>Guidance for doctors completing medical certificates of cause of death in England and Wales</w:t>
      </w:r>
      <w:r w:rsidRPr="00C40D78">
        <w:rPr>
          <w:rFonts w:ascii="Times New Roman" w:hAnsi="Times New Roman"/>
          <w:color w:val="000000"/>
          <w:sz w:val="28"/>
          <w:szCs w:val="28"/>
          <w:lang w:val="en-US"/>
        </w:rPr>
        <w:t>,</w:t>
      </w:r>
      <w:r w:rsidR="002D2AF4" w:rsidRPr="00C40D78">
        <w:rPr>
          <w:rFonts w:ascii="Times New Roman" w:hAnsi="Times New Roman"/>
          <w:color w:val="000000"/>
          <w:sz w:val="28"/>
          <w:szCs w:val="28"/>
          <w:lang w:val="en-US"/>
        </w:rPr>
        <w:t xml:space="preserve"> 2010</w:t>
      </w:r>
      <w:r w:rsidRPr="00C40D78">
        <w:rPr>
          <w:rFonts w:ascii="Times New Roman" w:hAnsi="Times New Roman"/>
          <w:color w:val="000000"/>
          <w:sz w:val="28"/>
          <w:szCs w:val="28"/>
          <w:lang w:val="en-US"/>
        </w:rPr>
        <w:t xml:space="preserve"> [cited 2015 Nov 15]. </w:t>
      </w:r>
      <w:r w:rsidR="002D2AF4" w:rsidRPr="00C40D78">
        <w:rPr>
          <w:rFonts w:ascii="Times New Roman" w:hAnsi="Times New Roman"/>
          <w:color w:val="000000"/>
          <w:sz w:val="28"/>
          <w:szCs w:val="28"/>
          <w:lang w:val="en-US"/>
        </w:rPr>
        <w:t xml:space="preserve"> </w:t>
      </w:r>
      <w:r w:rsidRPr="00C40D78">
        <w:rPr>
          <w:rFonts w:ascii="Times New Roman" w:hAnsi="Times New Roman"/>
          <w:color w:val="000000"/>
          <w:sz w:val="28"/>
          <w:szCs w:val="28"/>
          <w:lang w:val="en-US"/>
        </w:rPr>
        <w:t xml:space="preserve">Available from: </w:t>
      </w:r>
      <w:hyperlink r:id="rId102" w:history="1">
        <w:r w:rsidRPr="00C40D78">
          <w:rPr>
            <w:rFonts w:ascii="Times New Roman" w:hAnsi="Times New Roman"/>
            <w:color w:val="000000"/>
            <w:sz w:val="28"/>
            <w:szCs w:val="28"/>
            <w:lang w:val="en-US"/>
          </w:rPr>
          <w:t>https://www.gro.gov.uk/Images/medcert_July_2010</w:t>
        </w:r>
      </w:hyperlink>
      <w:r w:rsidRPr="00C40D78">
        <w:rPr>
          <w:rFonts w:ascii="Times New Roman" w:hAnsi="Times New Roman"/>
          <w:color w:val="000000"/>
          <w:sz w:val="28"/>
          <w:szCs w:val="28"/>
          <w:lang w:val="en-US"/>
        </w:rPr>
        <w:t>.pdf</w:t>
      </w:r>
    </w:p>
    <w:p w:rsidR="002D2AF4" w:rsidRPr="00C40D78" w:rsidRDefault="00C40D78"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rPr>
      </w:pPr>
      <w:r>
        <w:rPr>
          <w:rFonts w:ascii="Times New Roman" w:hAnsi="Times New Roman"/>
          <w:color w:val="000000"/>
          <w:sz w:val="28"/>
          <w:szCs w:val="28"/>
          <w:lang w:val="en-US"/>
        </w:rPr>
        <w:t>Statistics Canada</w:t>
      </w:r>
      <w:r w:rsidR="00DB5450" w:rsidRPr="00852C8D">
        <w:rPr>
          <w:rFonts w:ascii="Times New Roman" w:hAnsi="Times New Roman"/>
          <w:color w:val="000000"/>
          <w:sz w:val="28"/>
          <w:szCs w:val="28"/>
          <w:lang w:val="en-US"/>
        </w:rPr>
        <w:t xml:space="preserve"> </w:t>
      </w:r>
      <w:r w:rsidR="002D2AF4" w:rsidRPr="00852C8D">
        <w:rPr>
          <w:rFonts w:ascii="Times New Roman" w:hAnsi="Times New Roman"/>
          <w:color w:val="000000"/>
          <w:sz w:val="28"/>
          <w:szCs w:val="28"/>
          <w:lang w:val="en-US"/>
        </w:rPr>
        <w:t>[Internet]. Canadian vital statistics, death dat</w:t>
      </w:r>
      <w:r>
        <w:rPr>
          <w:rFonts w:ascii="Times New Roman" w:hAnsi="Times New Roman"/>
          <w:color w:val="000000"/>
          <w:sz w:val="28"/>
          <w:szCs w:val="28"/>
          <w:lang w:val="en-US"/>
        </w:rPr>
        <w:t>a base and population estimates</w:t>
      </w:r>
      <w:r w:rsidR="00DB5450" w:rsidRPr="00852C8D">
        <w:rPr>
          <w:rFonts w:ascii="Times New Roman" w:hAnsi="Times New Roman"/>
          <w:color w:val="000000"/>
          <w:sz w:val="28"/>
          <w:szCs w:val="28"/>
          <w:lang w:val="en-US"/>
        </w:rPr>
        <w:t xml:space="preserve"> </w:t>
      </w:r>
      <w:r w:rsidR="002D2AF4" w:rsidRPr="00852C8D">
        <w:rPr>
          <w:rFonts w:ascii="Times New Roman" w:hAnsi="Times New Roman"/>
          <w:color w:val="000000"/>
          <w:sz w:val="28"/>
          <w:szCs w:val="28"/>
          <w:lang w:val="en-US"/>
        </w:rPr>
        <w:t>[cited 2015 Nov 15].</w:t>
      </w:r>
      <w:r w:rsidR="00DB5450" w:rsidRPr="00852C8D">
        <w:rPr>
          <w:rFonts w:ascii="Times New Roman" w:hAnsi="Times New Roman"/>
          <w:color w:val="000000"/>
          <w:sz w:val="28"/>
          <w:szCs w:val="28"/>
          <w:lang w:val="en-US"/>
        </w:rPr>
        <w:t xml:space="preserve"> </w:t>
      </w:r>
      <w:hyperlink r:id="rId103" w:history="1">
        <w:r w:rsidR="002D2AF4" w:rsidRPr="00852C8D">
          <w:rPr>
            <w:rFonts w:ascii="Times New Roman" w:hAnsi="Times New Roman"/>
            <w:color w:val="000000"/>
            <w:sz w:val="28"/>
            <w:szCs w:val="28"/>
            <w:lang w:val="en-US"/>
          </w:rPr>
          <w:t>http</w:t>
        </w:r>
        <w:r w:rsidR="002D2AF4" w:rsidRPr="00C40D78">
          <w:rPr>
            <w:rFonts w:ascii="Times New Roman" w:hAnsi="Times New Roman"/>
            <w:color w:val="000000"/>
            <w:sz w:val="28"/>
            <w:szCs w:val="28"/>
          </w:rPr>
          <w:t>://</w:t>
        </w:r>
        <w:r w:rsidR="002D2AF4" w:rsidRPr="00852C8D">
          <w:rPr>
            <w:rFonts w:ascii="Times New Roman" w:hAnsi="Times New Roman"/>
            <w:color w:val="000000"/>
            <w:sz w:val="28"/>
            <w:szCs w:val="28"/>
            <w:lang w:val="en-US"/>
          </w:rPr>
          <w:t>www</w:t>
        </w:r>
        <w:r w:rsidR="002D2AF4" w:rsidRPr="00C40D78">
          <w:rPr>
            <w:rFonts w:ascii="Times New Roman" w:hAnsi="Times New Roman"/>
            <w:color w:val="000000"/>
            <w:sz w:val="28"/>
            <w:szCs w:val="28"/>
          </w:rPr>
          <w:t>.</w:t>
        </w:r>
        <w:r w:rsidR="002D2AF4" w:rsidRPr="00852C8D">
          <w:rPr>
            <w:rFonts w:ascii="Times New Roman" w:hAnsi="Times New Roman"/>
            <w:color w:val="000000"/>
            <w:sz w:val="28"/>
            <w:szCs w:val="28"/>
            <w:lang w:val="en-US"/>
          </w:rPr>
          <w:t>statcan</w:t>
        </w:r>
        <w:r w:rsidR="002D2AF4" w:rsidRPr="00C40D78">
          <w:rPr>
            <w:rFonts w:ascii="Times New Roman" w:hAnsi="Times New Roman"/>
            <w:color w:val="000000"/>
            <w:sz w:val="28"/>
            <w:szCs w:val="28"/>
          </w:rPr>
          <w:t>.</w:t>
        </w:r>
        <w:r w:rsidR="002D2AF4" w:rsidRPr="00852C8D">
          <w:rPr>
            <w:rFonts w:ascii="Times New Roman" w:hAnsi="Times New Roman"/>
            <w:color w:val="000000"/>
            <w:sz w:val="28"/>
            <w:szCs w:val="28"/>
            <w:lang w:val="en-US"/>
          </w:rPr>
          <w:t>gc</w:t>
        </w:r>
        <w:r w:rsidR="002D2AF4" w:rsidRPr="00C40D78">
          <w:rPr>
            <w:rFonts w:ascii="Times New Roman" w:hAnsi="Times New Roman"/>
            <w:color w:val="000000"/>
            <w:sz w:val="28"/>
            <w:szCs w:val="28"/>
          </w:rPr>
          <w:t>.</w:t>
        </w:r>
        <w:r w:rsidR="002D2AF4" w:rsidRPr="00852C8D">
          <w:rPr>
            <w:rFonts w:ascii="Times New Roman" w:hAnsi="Times New Roman"/>
            <w:color w:val="000000"/>
            <w:sz w:val="28"/>
            <w:szCs w:val="28"/>
            <w:lang w:val="en-US"/>
          </w:rPr>
          <w:t>ca</w:t>
        </w:r>
        <w:r w:rsidR="002D2AF4" w:rsidRPr="00C40D78">
          <w:rPr>
            <w:rFonts w:ascii="Times New Roman" w:hAnsi="Times New Roman"/>
            <w:color w:val="000000"/>
            <w:sz w:val="28"/>
            <w:szCs w:val="28"/>
          </w:rPr>
          <w:t>/</w:t>
        </w:r>
        <w:r w:rsidR="002D2AF4" w:rsidRPr="00852C8D">
          <w:rPr>
            <w:rFonts w:ascii="Times New Roman" w:hAnsi="Times New Roman"/>
            <w:color w:val="000000"/>
            <w:sz w:val="28"/>
            <w:szCs w:val="28"/>
            <w:lang w:val="en-US"/>
          </w:rPr>
          <w:t>tables</w:t>
        </w:r>
        <w:r w:rsidR="002D2AF4" w:rsidRPr="00C40D78">
          <w:rPr>
            <w:rFonts w:ascii="Times New Roman" w:hAnsi="Times New Roman"/>
            <w:color w:val="000000"/>
            <w:sz w:val="28"/>
            <w:szCs w:val="28"/>
          </w:rPr>
          <w:t>-</w:t>
        </w:r>
        <w:r w:rsidR="002D2AF4" w:rsidRPr="00852C8D">
          <w:rPr>
            <w:rFonts w:ascii="Times New Roman" w:hAnsi="Times New Roman"/>
            <w:color w:val="000000"/>
            <w:sz w:val="28"/>
            <w:szCs w:val="28"/>
            <w:lang w:val="en-US"/>
          </w:rPr>
          <w:t>tableaux</w:t>
        </w:r>
        <w:r w:rsidR="002D2AF4" w:rsidRPr="00C40D78">
          <w:rPr>
            <w:rFonts w:ascii="Times New Roman" w:hAnsi="Times New Roman"/>
            <w:color w:val="000000"/>
            <w:sz w:val="28"/>
            <w:szCs w:val="28"/>
          </w:rPr>
          <w:t>/</w:t>
        </w:r>
        <w:r w:rsidR="002D2AF4" w:rsidRPr="00852C8D">
          <w:rPr>
            <w:rFonts w:ascii="Times New Roman" w:hAnsi="Times New Roman"/>
            <w:color w:val="000000"/>
            <w:sz w:val="28"/>
            <w:szCs w:val="28"/>
            <w:lang w:val="en-US"/>
          </w:rPr>
          <w:t>sum</w:t>
        </w:r>
        <w:r w:rsidR="002D2AF4" w:rsidRPr="00C40D78">
          <w:rPr>
            <w:rFonts w:ascii="Times New Roman" w:hAnsi="Times New Roman"/>
            <w:color w:val="000000"/>
            <w:sz w:val="28"/>
            <w:szCs w:val="28"/>
          </w:rPr>
          <w:t>-</w:t>
        </w:r>
        <w:r w:rsidR="002D2AF4" w:rsidRPr="00852C8D">
          <w:rPr>
            <w:rFonts w:ascii="Times New Roman" w:hAnsi="Times New Roman"/>
            <w:color w:val="000000"/>
            <w:sz w:val="28"/>
            <w:szCs w:val="28"/>
            <w:lang w:val="en-US"/>
          </w:rPr>
          <w:t>som</w:t>
        </w:r>
        <w:r w:rsidR="002D2AF4" w:rsidRPr="00C40D78">
          <w:rPr>
            <w:rFonts w:ascii="Times New Roman" w:hAnsi="Times New Roman"/>
            <w:color w:val="000000"/>
            <w:sz w:val="28"/>
            <w:szCs w:val="28"/>
          </w:rPr>
          <w:t>/</w:t>
        </w:r>
        <w:r w:rsidR="002D2AF4" w:rsidRPr="00852C8D">
          <w:rPr>
            <w:rFonts w:ascii="Times New Roman" w:hAnsi="Times New Roman"/>
            <w:color w:val="000000"/>
            <w:sz w:val="28"/>
            <w:szCs w:val="28"/>
            <w:lang w:val="en-US"/>
          </w:rPr>
          <w:t>l</w:t>
        </w:r>
        <w:r w:rsidR="002D2AF4" w:rsidRPr="00C40D78">
          <w:rPr>
            <w:rFonts w:ascii="Times New Roman" w:hAnsi="Times New Roman"/>
            <w:color w:val="000000"/>
            <w:sz w:val="28"/>
            <w:szCs w:val="28"/>
          </w:rPr>
          <w:t>01/</w:t>
        </w:r>
        <w:r w:rsidR="002D2AF4" w:rsidRPr="00852C8D">
          <w:rPr>
            <w:rFonts w:ascii="Times New Roman" w:hAnsi="Times New Roman"/>
            <w:color w:val="000000"/>
            <w:sz w:val="28"/>
            <w:szCs w:val="28"/>
            <w:lang w:val="en-US"/>
          </w:rPr>
          <w:t>cst</w:t>
        </w:r>
        <w:r w:rsidR="002D2AF4" w:rsidRPr="00C40D78">
          <w:rPr>
            <w:rFonts w:ascii="Times New Roman" w:hAnsi="Times New Roman"/>
            <w:color w:val="000000"/>
            <w:sz w:val="28"/>
            <w:szCs w:val="28"/>
          </w:rPr>
          <w:t>01/</w:t>
        </w:r>
        <w:r w:rsidR="002D2AF4" w:rsidRPr="00852C8D">
          <w:rPr>
            <w:rFonts w:ascii="Times New Roman" w:hAnsi="Times New Roman"/>
            <w:color w:val="000000"/>
            <w:sz w:val="28"/>
            <w:szCs w:val="28"/>
            <w:lang w:val="en-US"/>
          </w:rPr>
          <w:t>hlth</w:t>
        </w:r>
        <w:r w:rsidR="002D2AF4" w:rsidRPr="00C40D78">
          <w:rPr>
            <w:rFonts w:ascii="Times New Roman" w:hAnsi="Times New Roman"/>
            <w:color w:val="000000"/>
            <w:sz w:val="28"/>
            <w:szCs w:val="28"/>
          </w:rPr>
          <w:t>36</w:t>
        </w:r>
        <w:r w:rsidR="002D2AF4" w:rsidRPr="00852C8D">
          <w:rPr>
            <w:rFonts w:ascii="Times New Roman" w:hAnsi="Times New Roman"/>
            <w:color w:val="000000"/>
            <w:sz w:val="28"/>
            <w:szCs w:val="28"/>
            <w:lang w:val="en-US"/>
          </w:rPr>
          <w:t>a</w:t>
        </w:r>
        <w:r w:rsidR="002D2AF4" w:rsidRPr="00C40D78">
          <w:rPr>
            <w:rFonts w:ascii="Times New Roman" w:hAnsi="Times New Roman"/>
            <w:color w:val="000000"/>
            <w:sz w:val="28"/>
            <w:szCs w:val="28"/>
          </w:rPr>
          <w:t>-</w:t>
        </w:r>
        <w:r w:rsidR="002D2AF4" w:rsidRPr="00852C8D">
          <w:rPr>
            <w:rFonts w:ascii="Times New Roman" w:hAnsi="Times New Roman"/>
            <w:color w:val="000000"/>
            <w:sz w:val="28"/>
            <w:szCs w:val="28"/>
            <w:lang w:val="en-US"/>
          </w:rPr>
          <w:t>eng</w:t>
        </w:r>
        <w:r w:rsidR="002D2AF4" w:rsidRPr="00C40D78">
          <w:rPr>
            <w:rFonts w:ascii="Times New Roman" w:hAnsi="Times New Roman"/>
            <w:color w:val="000000"/>
            <w:sz w:val="28"/>
            <w:szCs w:val="28"/>
          </w:rPr>
          <w:t>.</w:t>
        </w:r>
        <w:r w:rsidR="002D2AF4" w:rsidRPr="00852C8D">
          <w:rPr>
            <w:rFonts w:ascii="Times New Roman" w:hAnsi="Times New Roman"/>
            <w:color w:val="000000"/>
            <w:sz w:val="28"/>
            <w:szCs w:val="28"/>
            <w:lang w:val="en-US"/>
          </w:rPr>
          <w:t>htm</w:t>
        </w:r>
      </w:hyperlink>
      <w:r w:rsidR="002D2AF4" w:rsidRPr="00C40D78">
        <w:rPr>
          <w:rFonts w:ascii="Times New Roman" w:hAnsi="Times New Roman"/>
          <w:color w:val="000000"/>
          <w:sz w:val="28"/>
          <w:szCs w:val="28"/>
        </w:rPr>
        <w:t xml:space="preserve"> </w:t>
      </w:r>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852C8D">
        <w:rPr>
          <w:rFonts w:ascii="Times New Roman" w:hAnsi="Times New Roman"/>
          <w:color w:val="000000"/>
          <w:sz w:val="28"/>
          <w:szCs w:val="28"/>
          <w:lang w:val="en-US"/>
        </w:rPr>
        <w:t>Mehtsun WT, Ibrahim AM, Diener-West M, Pronovost PJ, Makary MA. Surgical never events in the United States Surgery. 2013 Apr;153(4):465-72.</w:t>
      </w:r>
    </w:p>
    <w:p w:rsidR="002D2AF4" w:rsidRPr="00852C8D" w:rsidRDefault="00C40D78"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Pr>
          <w:rFonts w:ascii="Times New Roman" w:hAnsi="Times New Roman"/>
          <w:color w:val="000000"/>
          <w:sz w:val="28"/>
          <w:szCs w:val="28"/>
          <w:lang w:val="en-US"/>
        </w:rPr>
        <w:t>Sassoon CS, Light RW, O'Hara VS</w:t>
      </w:r>
      <w:r w:rsidR="00DB5450" w:rsidRPr="00852C8D">
        <w:rPr>
          <w:rFonts w:ascii="Times New Roman" w:hAnsi="Times New Roman"/>
          <w:color w:val="000000"/>
          <w:sz w:val="28"/>
          <w:szCs w:val="28"/>
          <w:lang w:val="en-US"/>
        </w:rPr>
        <w:t>, and Moritz</w:t>
      </w:r>
      <w:r>
        <w:rPr>
          <w:rFonts w:ascii="Times New Roman" w:hAnsi="Times New Roman"/>
          <w:color w:val="000000"/>
          <w:sz w:val="28"/>
          <w:szCs w:val="28"/>
          <w:lang w:val="en-US"/>
        </w:rPr>
        <w:t xml:space="preserve"> T</w:t>
      </w:r>
      <w:r w:rsidR="002D2AF4" w:rsidRPr="00852C8D">
        <w:rPr>
          <w:rFonts w:ascii="Times New Roman" w:hAnsi="Times New Roman"/>
          <w:color w:val="000000"/>
          <w:sz w:val="28"/>
          <w:szCs w:val="28"/>
          <w:lang w:val="en-US"/>
        </w:rPr>
        <w:t>E. Iatrogenic pneumothorax: etiology and morbidity. Results of a Department of Veterans Affairs Cooper</w:t>
      </w:r>
      <w:r>
        <w:rPr>
          <w:rFonts w:ascii="Times New Roman" w:hAnsi="Times New Roman"/>
          <w:color w:val="000000"/>
          <w:sz w:val="28"/>
          <w:szCs w:val="28"/>
          <w:lang w:val="en-US"/>
        </w:rPr>
        <w:t>ative Study. Respiration. 1992;59:</w:t>
      </w:r>
      <w:r w:rsidR="002D2AF4" w:rsidRPr="00852C8D">
        <w:rPr>
          <w:rFonts w:ascii="Times New Roman" w:hAnsi="Times New Roman"/>
          <w:color w:val="000000"/>
          <w:sz w:val="28"/>
          <w:szCs w:val="28"/>
          <w:lang w:val="en-US"/>
        </w:rPr>
        <w:t>215-20.</w:t>
      </w:r>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852C8D">
        <w:rPr>
          <w:rFonts w:ascii="Times New Roman" w:hAnsi="Times New Roman"/>
          <w:color w:val="000000"/>
          <w:sz w:val="28"/>
          <w:szCs w:val="28"/>
          <w:lang w:val="en-US"/>
        </w:rPr>
        <w:t>Gordon CE, Feller-Kopman D, Balk EM, Smetana GW. Pneumothorax following thoracentesis: a systematic review and meta-analysis. Arch Intern Med</w:t>
      </w:r>
      <w:r w:rsidR="00C40D78">
        <w:rPr>
          <w:rFonts w:ascii="Times New Roman" w:hAnsi="Times New Roman"/>
          <w:color w:val="000000"/>
          <w:sz w:val="28"/>
          <w:szCs w:val="28"/>
          <w:lang w:val="en-US"/>
        </w:rPr>
        <w:t>.</w:t>
      </w:r>
      <w:r w:rsidRPr="00852C8D">
        <w:rPr>
          <w:rFonts w:ascii="Times New Roman" w:hAnsi="Times New Roman"/>
          <w:color w:val="000000"/>
          <w:sz w:val="28"/>
          <w:szCs w:val="28"/>
          <w:lang w:val="en-US"/>
        </w:rPr>
        <w:t xml:space="preserve"> 2010;170:332-9.</w:t>
      </w:r>
    </w:p>
    <w:p w:rsidR="002D2AF4" w:rsidRPr="00852C8D" w:rsidRDefault="00DB5450"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852C8D">
        <w:rPr>
          <w:rFonts w:ascii="Times New Roman" w:hAnsi="Times New Roman"/>
          <w:color w:val="000000"/>
          <w:sz w:val="28"/>
          <w:szCs w:val="28"/>
          <w:lang w:val="en-US"/>
        </w:rPr>
        <w:t xml:space="preserve">Mercaldi CJ, Lanes SF. </w:t>
      </w:r>
      <w:r w:rsidR="002D2AF4" w:rsidRPr="00852C8D">
        <w:rPr>
          <w:rFonts w:ascii="Times New Roman" w:hAnsi="Times New Roman"/>
          <w:sz w:val="28"/>
          <w:szCs w:val="28"/>
          <w:lang w:val="en-US"/>
        </w:rPr>
        <w:t>Ultrasound guidance decreases complications and improves the cost of care among patients undergoing thoracentesis and paracentesis.</w:t>
      </w:r>
      <w:r w:rsidRPr="00852C8D">
        <w:rPr>
          <w:rFonts w:ascii="Times New Roman" w:hAnsi="Times New Roman"/>
          <w:color w:val="000000"/>
          <w:sz w:val="28"/>
          <w:szCs w:val="28"/>
          <w:lang w:val="en-US"/>
        </w:rPr>
        <w:t xml:space="preserve"> </w:t>
      </w:r>
      <w:r w:rsidR="002D2AF4" w:rsidRPr="00852C8D">
        <w:rPr>
          <w:rFonts w:ascii="Times New Roman" w:hAnsi="Times New Roman"/>
          <w:sz w:val="28"/>
          <w:szCs w:val="28"/>
          <w:lang w:val="en-US"/>
        </w:rPr>
        <w:t>Chest</w:t>
      </w:r>
      <w:r w:rsidR="00C40D78">
        <w:rPr>
          <w:rFonts w:ascii="Times New Roman" w:hAnsi="Times New Roman"/>
          <w:sz w:val="28"/>
          <w:szCs w:val="28"/>
          <w:lang w:val="en-US"/>
        </w:rPr>
        <w:t>.</w:t>
      </w:r>
      <w:r w:rsidR="002D2AF4" w:rsidRPr="00852C8D">
        <w:rPr>
          <w:rFonts w:ascii="Times New Roman" w:hAnsi="Times New Roman"/>
          <w:color w:val="000000"/>
          <w:sz w:val="28"/>
          <w:szCs w:val="28"/>
          <w:lang w:val="en-US"/>
        </w:rPr>
        <w:t> 2013;</w:t>
      </w:r>
      <w:r w:rsidR="002D2AF4" w:rsidRPr="00852C8D">
        <w:rPr>
          <w:rFonts w:ascii="Times New Roman" w:hAnsi="Times New Roman"/>
          <w:sz w:val="28"/>
          <w:szCs w:val="28"/>
          <w:lang w:val="en-US"/>
        </w:rPr>
        <w:t>143</w:t>
      </w:r>
      <w:r w:rsidR="002D2AF4" w:rsidRPr="00852C8D">
        <w:rPr>
          <w:rFonts w:ascii="Times New Roman" w:hAnsi="Times New Roman"/>
          <w:color w:val="000000"/>
          <w:sz w:val="28"/>
          <w:szCs w:val="28"/>
          <w:lang w:val="en-US"/>
        </w:rPr>
        <w:t>:532-8. </w:t>
      </w:r>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852C8D">
        <w:rPr>
          <w:rFonts w:ascii="Times New Roman" w:hAnsi="Times New Roman"/>
          <w:color w:val="000000"/>
          <w:sz w:val="28"/>
          <w:szCs w:val="28"/>
          <w:lang w:val="en-US"/>
        </w:rPr>
        <w:t>De</w:t>
      </w:r>
      <w:r w:rsidR="00DB5450" w:rsidRPr="00852C8D">
        <w:rPr>
          <w:rFonts w:ascii="Times New Roman" w:hAnsi="Times New Roman"/>
          <w:color w:val="000000"/>
          <w:sz w:val="28"/>
          <w:szCs w:val="28"/>
          <w:lang w:val="en-US"/>
        </w:rPr>
        <w:t xml:space="preserve">spars JA, Sassoon CS, Light RW. </w:t>
      </w:r>
      <w:r w:rsidRPr="00852C8D">
        <w:rPr>
          <w:rFonts w:ascii="Times New Roman" w:hAnsi="Times New Roman"/>
          <w:sz w:val="28"/>
          <w:szCs w:val="28"/>
          <w:lang w:val="en-US"/>
        </w:rPr>
        <w:t>Significance of iatrogenic pneumothoraces.</w:t>
      </w:r>
      <w:r w:rsidR="00DB5450" w:rsidRPr="00852C8D">
        <w:rPr>
          <w:rFonts w:ascii="Times New Roman" w:hAnsi="Times New Roman"/>
          <w:color w:val="000000"/>
          <w:sz w:val="28"/>
          <w:szCs w:val="28"/>
          <w:lang w:val="en-US"/>
        </w:rPr>
        <w:t xml:space="preserve"> </w:t>
      </w:r>
      <w:r w:rsidRPr="00852C8D">
        <w:rPr>
          <w:rFonts w:ascii="Times New Roman" w:hAnsi="Times New Roman"/>
          <w:sz w:val="28"/>
          <w:szCs w:val="28"/>
          <w:lang w:val="en-US"/>
        </w:rPr>
        <w:t>Chest</w:t>
      </w:r>
      <w:r w:rsidR="00C40D78">
        <w:rPr>
          <w:rFonts w:ascii="Times New Roman" w:hAnsi="Times New Roman"/>
          <w:sz w:val="28"/>
          <w:szCs w:val="28"/>
          <w:lang w:val="en-US"/>
        </w:rPr>
        <w:t>.</w:t>
      </w:r>
      <w:r w:rsidR="00DB5450" w:rsidRPr="00852C8D">
        <w:rPr>
          <w:rFonts w:ascii="Times New Roman" w:hAnsi="Times New Roman"/>
          <w:color w:val="000000"/>
          <w:sz w:val="28"/>
          <w:szCs w:val="28"/>
          <w:lang w:val="en-US"/>
        </w:rPr>
        <w:t xml:space="preserve"> </w:t>
      </w:r>
      <w:r w:rsidRPr="00852C8D">
        <w:rPr>
          <w:rFonts w:ascii="Times New Roman" w:hAnsi="Times New Roman"/>
          <w:color w:val="000000"/>
          <w:sz w:val="28"/>
          <w:szCs w:val="28"/>
          <w:lang w:val="en-US"/>
        </w:rPr>
        <w:t>1994;</w:t>
      </w:r>
      <w:r w:rsidRPr="00852C8D">
        <w:rPr>
          <w:rFonts w:ascii="Times New Roman" w:hAnsi="Times New Roman"/>
          <w:sz w:val="28"/>
          <w:szCs w:val="28"/>
          <w:lang w:val="en-US"/>
        </w:rPr>
        <w:t>105</w:t>
      </w:r>
      <w:r w:rsidRPr="00852C8D">
        <w:rPr>
          <w:rFonts w:ascii="Times New Roman" w:hAnsi="Times New Roman"/>
          <w:color w:val="000000"/>
          <w:sz w:val="28"/>
          <w:szCs w:val="28"/>
          <w:lang w:val="en-US"/>
        </w:rPr>
        <w:t>:1147-50. </w:t>
      </w:r>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852C8D">
        <w:rPr>
          <w:rFonts w:ascii="Times New Roman" w:hAnsi="Times New Roman"/>
          <w:color w:val="000000"/>
          <w:sz w:val="28"/>
          <w:szCs w:val="28"/>
          <w:lang w:val="en-US"/>
        </w:rPr>
        <w:t>John J, Seifi A. Incidence of iatrogenic pneumothorax in the United States in teaching vs. non-teaching hospitals from 2000 to 2012. J Crit Care. 2016 Aug;34:66-8.</w:t>
      </w:r>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852C8D">
        <w:rPr>
          <w:rFonts w:ascii="Times New Roman" w:hAnsi="Times New Roman"/>
          <w:color w:val="000000"/>
          <w:sz w:val="28"/>
          <w:szCs w:val="28"/>
          <w:lang w:val="en-US"/>
        </w:rPr>
        <w:t>Ziegler MJ, Pellegrini DC, Safdar N. Attributable mortality of central line associated bloodstream infection: systematic review and meta-analysis. Infection. 2015 Feb;43(1):29-36.</w:t>
      </w:r>
    </w:p>
    <w:p w:rsidR="002D2AF4" w:rsidRPr="00852C8D" w:rsidRDefault="00C40D78"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852C8D">
        <w:rPr>
          <w:rFonts w:ascii="Times New Roman" w:hAnsi="Times New Roman"/>
          <w:color w:val="000000"/>
          <w:sz w:val="28"/>
          <w:szCs w:val="28"/>
          <w:lang w:val="en-US"/>
        </w:rPr>
        <w:lastRenderedPageBreak/>
        <w:t xml:space="preserve">CDC [Internet]. </w:t>
      </w:r>
      <w:r w:rsidR="002D2AF4" w:rsidRPr="00852C8D">
        <w:rPr>
          <w:rFonts w:ascii="Times New Roman" w:hAnsi="Times New Roman"/>
          <w:color w:val="000000"/>
          <w:sz w:val="28"/>
          <w:szCs w:val="28"/>
          <w:lang w:val="en-US"/>
        </w:rPr>
        <w:t>CDC National and State Healthcare-Associ</w:t>
      </w:r>
      <w:r w:rsidR="00DB5450" w:rsidRPr="00852C8D">
        <w:rPr>
          <w:rFonts w:ascii="Times New Roman" w:hAnsi="Times New Roman"/>
          <w:color w:val="000000"/>
          <w:sz w:val="28"/>
          <w:szCs w:val="28"/>
          <w:lang w:val="en-US"/>
        </w:rPr>
        <w:t>ated Infections Progress Report,</w:t>
      </w:r>
      <w:r>
        <w:rPr>
          <w:rFonts w:ascii="Times New Roman" w:hAnsi="Times New Roman"/>
          <w:color w:val="000000"/>
          <w:sz w:val="28"/>
          <w:szCs w:val="28"/>
          <w:lang w:val="en-US"/>
        </w:rPr>
        <w:t xml:space="preserve"> published in 2016</w:t>
      </w:r>
      <w:r w:rsidR="00DB5450" w:rsidRPr="00852C8D">
        <w:rPr>
          <w:rFonts w:ascii="Times New Roman" w:hAnsi="Times New Roman"/>
          <w:color w:val="000000"/>
          <w:sz w:val="28"/>
          <w:szCs w:val="28"/>
          <w:lang w:val="en-US"/>
        </w:rPr>
        <w:t xml:space="preserve"> </w:t>
      </w:r>
      <w:r w:rsidR="002D2AF4" w:rsidRPr="00852C8D">
        <w:rPr>
          <w:rFonts w:ascii="Times New Roman" w:hAnsi="Times New Roman"/>
          <w:color w:val="000000"/>
          <w:sz w:val="28"/>
          <w:szCs w:val="28"/>
          <w:lang w:val="en-US"/>
        </w:rPr>
        <w:t>[cited 2015 Nov 1</w:t>
      </w:r>
      <w:r w:rsidR="002D2AF4" w:rsidRPr="00852C8D">
        <w:rPr>
          <w:rFonts w:ascii="Times New Roman" w:hAnsi="Times New Roman"/>
          <w:color w:val="000000"/>
          <w:sz w:val="28"/>
          <w:szCs w:val="28"/>
          <w:lang w:val="uk-UA"/>
        </w:rPr>
        <w:t>7</w:t>
      </w:r>
      <w:r w:rsidR="002D2AF4" w:rsidRPr="00852C8D">
        <w:rPr>
          <w:rFonts w:ascii="Times New Roman" w:hAnsi="Times New Roman"/>
          <w:color w:val="000000"/>
          <w:sz w:val="28"/>
          <w:szCs w:val="28"/>
          <w:lang w:val="en-US"/>
        </w:rPr>
        <w:t>].</w:t>
      </w:r>
      <w:r w:rsidR="00DB5450" w:rsidRPr="00852C8D">
        <w:rPr>
          <w:rFonts w:ascii="Times New Roman" w:hAnsi="Times New Roman"/>
          <w:color w:val="000000"/>
          <w:sz w:val="28"/>
          <w:szCs w:val="28"/>
          <w:lang w:val="en-US"/>
        </w:rPr>
        <w:t xml:space="preserve"> </w:t>
      </w:r>
      <w:r w:rsidR="002D2AF4" w:rsidRPr="00852C8D">
        <w:rPr>
          <w:rFonts w:ascii="Times New Roman" w:hAnsi="Times New Roman"/>
          <w:color w:val="000000"/>
          <w:sz w:val="28"/>
          <w:szCs w:val="28"/>
          <w:lang w:val="en-US"/>
        </w:rPr>
        <w:t xml:space="preserve">Available from: </w:t>
      </w:r>
      <w:hyperlink r:id="rId104" w:history="1">
        <w:r w:rsidR="002D2AF4" w:rsidRPr="00852C8D">
          <w:rPr>
            <w:rFonts w:ascii="Times New Roman" w:hAnsi="Times New Roman"/>
            <w:color w:val="000000"/>
            <w:sz w:val="28"/>
            <w:szCs w:val="28"/>
            <w:lang w:val="en-US"/>
          </w:rPr>
          <w:t>https://www.cdc.gov/HAI/pdfs/progress-report/hai-progress-report.pdf</w:t>
        </w:r>
      </w:hyperlink>
      <w:r w:rsidR="002D2AF4" w:rsidRPr="00852C8D">
        <w:rPr>
          <w:rFonts w:ascii="Times New Roman" w:hAnsi="Times New Roman"/>
          <w:color w:val="000000"/>
          <w:sz w:val="28"/>
          <w:szCs w:val="28"/>
          <w:lang w:val="uk-UA"/>
        </w:rPr>
        <w:t>.</w:t>
      </w:r>
    </w:p>
    <w:p w:rsidR="002D2AF4" w:rsidRPr="00852C8D" w:rsidRDefault="002D2AF4" w:rsidP="00695BCA">
      <w:pPr>
        <w:pStyle w:val="a6"/>
        <w:numPr>
          <w:ilvl w:val="0"/>
          <w:numId w:val="81"/>
        </w:numPr>
        <w:tabs>
          <w:tab w:val="left" w:pos="993"/>
        </w:tabs>
        <w:spacing w:line="360" w:lineRule="auto"/>
        <w:ind w:left="0" w:firstLine="568"/>
        <w:jc w:val="both"/>
        <w:rPr>
          <w:rFonts w:ascii="Times New Roman" w:hAnsi="Times New Roman"/>
          <w:color w:val="000000"/>
          <w:sz w:val="28"/>
          <w:szCs w:val="28"/>
          <w:lang w:val="en-US"/>
        </w:rPr>
      </w:pPr>
      <w:r w:rsidRPr="00852C8D">
        <w:rPr>
          <w:rFonts w:ascii="Times New Roman" w:hAnsi="Times New Roman"/>
          <w:color w:val="000000"/>
          <w:sz w:val="28"/>
          <w:szCs w:val="28"/>
          <w:lang w:val="en-US"/>
        </w:rPr>
        <w:t>Han F, Wang Y, Wang Y, Dong J, Nie C, Chen M, Hou L. Intraoperative cardiac arrest: a 10-year study of patients undergoing tumorous surgery in a tertiary referral cancer center in China</w:t>
      </w:r>
      <w:r w:rsidRPr="00852C8D">
        <w:rPr>
          <w:rFonts w:ascii="Times New Roman" w:hAnsi="Times New Roman"/>
          <w:color w:val="000000"/>
          <w:sz w:val="28"/>
          <w:szCs w:val="28"/>
          <w:lang w:val="uk-UA"/>
        </w:rPr>
        <w:t>.</w:t>
      </w:r>
      <w:r w:rsidR="00DB5450" w:rsidRPr="00852C8D">
        <w:rPr>
          <w:rFonts w:ascii="Times New Roman" w:hAnsi="Times New Roman"/>
          <w:color w:val="000000"/>
          <w:sz w:val="28"/>
          <w:szCs w:val="28"/>
          <w:lang w:val="en-US"/>
        </w:rPr>
        <w:t xml:space="preserve"> </w:t>
      </w:r>
      <w:r w:rsidRPr="00852C8D">
        <w:rPr>
          <w:rFonts w:ascii="Times New Roman" w:hAnsi="Times New Roman"/>
          <w:color w:val="000000"/>
          <w:sz w:val="28"/>
          <w:szCs w:val="28"/>
          <w:lang w:val="en-US"/>
        </w:rPr>
        <w:t>Medicine (Baltimore). 2017 Apr;96(17):e6794</w:t>
      </w:r>
      <w:r w:rsidRPr="00852C8D">
        <w:rPr>
          <w:rFonts w:ascii="Times New Roman" w:hAnsi="Times New Roman"/>
          <w:color w:val="000000"/>
          <w:sz w:val="28"/>
          <w:szCs w:val="28"/>
          <w:lang w:val="uk-UA"/>
        </w:rPr>
        <w:t>.</w:t>
      </w:r>
    </w:p>
    <w:p w:rsidR="002D2AF4" w:rsidRPr="00852C8D" w:rsidRDefault="002D2AF4" w:rsidP="00695BCA">
      <w:pPr>
        <w:pStyle w:val="a6"/>
        <w:numPr>
          <w:ilvl w:val="0"/>
          <w:numId w:val="81"/>
        </w:numPr>
        <w:tabs>
          <w:tab w:val="left" w:pos="993"/>
        </w:tabs>
        <w:spacing w:line="360" w:lineRule="auto"/>
        <w:ind w:left="0" w:firstLine="568"/>
        <w:jc w:val="both"/>
        <w:rPr>
          <w:rFonts w:ascii="Times New Roman" w:hAnsi="Times New Roman"/>
          <w:color w:val="000000"/>
          <w:sz w:val="28"/>
          <w:szCs w:val="28"/>
          <w:lang w:val="en-US"/>
        </w:rPr>
      </w:pPr>
      <w:r w:rsidRPr="00852C8D">
        <w:rPr>
          <w:rFonts w:ascii="Times New Roman" w:hAnsi="Times New Roman"/>
          <w:color w:val="000000"/>
          <w:sz w:val="28"/>
          <w:szCs w:val="28"/>
          <w:lang w:val="en-US"/>
        </w:rPr>
        <w:t>Hur M, Lee HC, Lee KH, Kim JT, Jung CW, Park HP.</w:t>
      </w:r>
      <w:r w:rsidR="00C40D78">
        <w:rPr>
          <w:rFonts w:ascii="Times New Roman" w:hAnsi="Times New Roman"/>
          <w:color w:val="000000"/>
          <w:sz w:val="28"/>
          <w:szCs w:val="28"/>
          <w:lang w:val="en-US"/>
        </w:rPr>
        <w:t xml:space="preserve"> </w:t>
      </w:r>
      <w:r w:rsidRPr="00852C8D">
        <w:rPr>
          <w:rFonts w:ascii="Times New Roman" w:hAnsi="Times New Roman"/>
          <w:color w:val="000000"/>
          <w:sz w:val="28"/>
          <w:szCs w:val="28"/>
          <w:lang w:val="en-US"/>
        </w:rPr>
        <w:t>The incidence and characteristics of 3-month mortality after intraoperative cardiac arrest in adults.</w:t>
      </w:r>
      <w:r w:rsidR="00DB5450" w:rsidRPr="00852C8D">
        <w:rPr>
          <w:rFonts w:ascii="Times New Roman" w:hAnsi="Times New Roman"/>
          <w:color w:val="000000"/>
          <w:sz w:val="28"/>
          <w:szCs w:val="28"/>
          <w:lang w:val="en-US"/>
        </w:rPr>
        <w:t xml:space="preserve"> </w:t>
      </w:r>
      <w:r w:rsidRPr="00852C8D">
        <w:rPr>
          <w:rFonts w:ascii="Times New Roman" w:hAnsi="Times New Roman"/>
          <w:color w:val="000000"/>
          <w:sz w:val="28"/>
          <w:szCs w:val="28"/>
          <w:lang w:val="en-US"/>
        </w:rPr>
        <w:t>Acta Anaesthes</w:t>
      </w:r>
      <w:r w:rsidR="00C40D78">
        <w:rPr>
          <w:rFonts w:ascii="Times New Roman" w:hAnsi="Times New Roman"/>
          <w:color w:val="000000"/>
          <w:sz w:val="28"/>
          <w:szCs w:val="28"/>
          <w:lang w:val="en-US"/>
        </w:rPr>
        <w:t>iol Scand. 2017 Oct;61(9):1095-</w:t>
      </w:r>
      <w:r w:rsidRPr="00852C8D">
        <w:rPr>
          <w:rFonts w:ascii="Times New Roman" w:hAnsi="Times New Roman"/>
          <w:color w:val="000000"/>
          <w:sz w:val="28"/>
          <w:szCs w:val="28"/>
          <w:lang w:val="en-US"/>
        </w:rPr>
        <w:t>104.</w:t>
      </w:r>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852C8D">
        <w:rPr>
          <w:rFonts w:ascii="Times New Roman" w:hAnsi="Times New Roman"/>
          <w:color w:val="000000"/>
          <w:sz w:val="28"/>
          <w:szCs w:val="28"/>
          <w:lang w:val="fr-BE"/>
        </w:rPr>
        <w:t xml:space="preserve">Newland MC, Ellis SJ, Lydiatt CA, et al. </w:t>
      </w:r>
      <w:r w:rsidRPr="00852C8D">
        <w:rPr>
          <w:rFonts w:ascii="Times New Roman" w:hAnsi="Times New Roman"/>
          <w:color w:val="000000"/>
          <w:sz w:val="28"/>
          <w:szCs w:val="28"/>
          <w:lang w:val="en-US"/>
        </w:rPr>
        <w:t>Anesthetic-related cardiac arrest and its mortality: a report covering 72,959 anesthetics over 10 years from a US teaching hospital.</w:t>
      </w:r>
      <w:r w:rsidR="00DB5450" w:rsidRPr="00852C8D">
        <w:rPr>
          <w:rFonts w:ascii="Times New Roman" w:hAnsi="Times New Roman"/>
          <w:color w:val="000000"/>
          <w:sz w:val="28"/>
          <w:szCs w:val="28"/>
          <w:lang w:val="en-US"/>
        </w:rPr>
        <w:t xml:space="preserve"> </w:t>
      </w:r>
      <w:r w:rsidR="00C40D78">
        <w:rPr>
          <w:rFonts w:ascii="Times New Roman" w:hAnsi="Times New Roman"/>
          <w:color w:val="000000"/>
          <w:sz w:val="28"/>
          <w:szCs w:val="28"/>
          <w:lang w:val="en-US"/>
        </w:rPr>
        <w:t>Anesthesiology. 2002;97:108-</w:t>
      </w:r>
      <w:r w:rsidRPr="00852C8D">
        <w:rPr>
          <w:rFonts w:ascii="Times New Roman" w:hAnsi="Times New Roman"/>
          <w:color w:val="000000"/>
          <w:sz w:val="28"/>
          <w:szCs w:val="28"/>
          <w:lang w:val="en-US"/>
        </w:rPr>
        <w:t xml:space="preserve">15. </w:t>
      </w:r>
    </w:p>
    <w:p w:rsidR="002D2AF4" w:rsidRPr="00852C8D" w:rsidRDefault="002D2AF4" w:rsidP="00695BCA">
      <w:pPr>
        <w:pStyle w:val="a6"/>
        <w:numPr>
          <w:ilvl w:val="0"/>
          <w:numId w:val="81"/>
        </w:numPr>
        <w:tabs>
          <w:tab w:val="left" w:pos="0"/>
        </w:tabs>
        <w:spacing w:line="360" w:lineRule="auto"/>
        <w:ind w:left="0" w:firstLine="709"/>
        <w:jc w:val="both"/>
        <w:rPr>
          <w:rFonts w:ascii="Times New Roman" w:hAnsi="Times New Roman"/>
          <w:color w:val="000000"/>
          <w:sz w:val="28"/>
          <w:szCs w:val="28"/>
          <w:lang w:val="en-US"/>
        </w:rPr>
      </w:pPr>
      <w:r w:rsidRPr="00852C8D">
        <w:rPr>
          <w:rFonts w:ascii="Times New Roman" w:hAnsi="Times New Roman"/>
          <w:color w:val="000000"/>
          <w:sz w:val="28"/>
          <w:szCs w:val="28"/>
          <w:lang w:val="en-US"/>
        </w:rPr>
        <w:t>Sprung J, Warner ME, Contreras MG, Schroeder DR, Beighley CM, Wilson GA, et al. Predictors of survival following cardiac arrest in patients undergoing noncardiac surgery: a study of 518,294 patients at a tertiary referr</w:t>
      </w:r>
      <w:r w:rsidR="00C40D78">
        <w:rPr>
          <w:rFonts w:ascii="Times New Roman" w:hAnsi="Times New Roman"/>
          <w:color w:val="000000"/>
          <w:sz w:val="28"/>
          <w:szCs w:val="28"/>
          <w:lang w:val="en-US"/>
        </w:rPr>
        <w:t>al center. Anesthesiology. 2003;99:259-</w:t>
      </w:r>
      <w:r w:rsidRPr="00852C8D">
        <w:rPr>
          <w:rFonts w:ascii="Times New Roman" w:hAnsi="Times New Roman"/>
          <w:color w:val="000000"/>
          <w:sz w:val="28"/>
          <w:szCs w:val="28"/>
          <w:lang w:val="en-US"/>
        </w:rPr>
        <w:t xml:space="preserve">69. </w:t>
      </w:r>
    </w:p>
    <w:p w:rsidR="002D2AF4" w:rsidRPr="00852C8D" w:rsidRDefault="002D2AF4" w:rsidP="00695BCA">
      <w:pPr>
        <w:pStyle w:val="a6"/>
        <w:numPr>
          <w:ilvl w:val="0"/>
          <w:numId w:val="81"/>
        </w:numPr>
        <w:tabs>
          <w:tab w:val="left" w:pos="0"/>
        </w:tabs>
        <w:spacing w:line="360" w:lineRule="auto"/>
        <w:ind w:left="0" w:firstLine="709"/>
        <w:jc w:val="both"/>
        <w:rPr>
          <w:rFonts w:ascii="Times New Roman" w:hAnsi="Times New Roman"/>
          <w:color w:val="000000"/>
          <w:sz w:val="28"/>
          <w:szCs w:val="28"/>
          <w:lang w:val="en-US"/>
        </w:rPr>
      </w:pPr>
      <w:r w:rsidRPr="00852C8D">
        <w:rPr>
          <w:rFonts w:ascii="Times New Roman" w:hAnsi="Times New Roman"/>
          <w:color w:val="000000"/>
          <w:sz w:val="28"/>
          <w:szCs w:val="28"/>
          <w:lang w:val="en-US"/>
        </w:rPr>
        <w:t>Liu Y, Xiao W, Meng LZ, Wang TL.</w:t>
      </w:r>
      <w:r w:rsidR="00C40D78">
        <w:rPr>
          <w:rFonts w:ascii="Times New Roman" w:hAnsi="Times New Roman"/>
          <w:color w:val="000000"/>
          <w:sz w:val="28"/>
          <w:szCs w:val="28"/>
          <w:lang w:val="en-US"/>
        </w:rPr>
        <w:t xml:space="preserve"> </w:t>
      </w:r>
      <w:r w:rsidRPr="00852C8D">
        <w:rPr>
          <w:rFonts w:ascii="Times New Roman" w:hAnsi="Times New Roman"/>
          <w:color w:val="000000"/>
          <w:sz w:val="28"/>
          <w:szCs w:val="28"/>
          <w:lang w:val="en-US"/>
        </w:rPr>
        <w:t>Geriatric Anesthesia-related Morbidity and Mortality in China: Current Status and Trend.</w:t>
      </w:r>
      <w:r w:rsidR="00DB5450" w:rsidRPr="00852C8D">
        <w:rPr>
          <w:rFonts w:ascii="Times New Roman" w:hAnsi="Times New Roman"/>
          <w:color w:val="000000"/>
          <w:sz w:val="28"/>
          <w:szCs w:val="28"/>
          <w:lang w:val="en-US"/>
        </w:rPr>
        <w:t xml:space="preserve"> </w:t>
      </w:r>
      <w:r w:rsidRPr="00852C8D">
        <w:rPr>
          <w:rFonts w:ascii="Times New Roman" w:hAnsi="Times New Roman"/>
          <w:color w:val="000000"/>
          <w:sz w:val="28"/>
          <w:szCs w:val="28"/>
          <w:lang w:val="en-US"/>
        </w:rPr>
        <w:t>Chin Med J (En</w:t>
      </w:r>
      <w:r w:rsidR="00C40D78">
        <w:rPr>
          <w:rFonts w:ascii="Times New Roman" w:hAnsi="Times New Roman"/>
          <w:color w:val="000000"/>
          <w:sz w:val="28"/>
          <w:szCs w:val="28"/>
          <w:lang w:val="en-US"/>
        </w:rPr>
        <w:t>gl). 2017 Nov 20;130(22):2738-</w:t>
      </w:r>
      <w:r w:rsidRPr="00852C8D">
        <w:rPr>
          <w:rFonts w:ascii="Times New Roman" w:hAnsi="Times New Roman"/>
          <w:color w:val="000000"/>
          <w:sz w:val="28"/>
          <w:szCs w:val="28"/>
          <w:lang w:val="en-US"/>
        </w:rPr>
        <w:t>49.</w:t>
      </w:r>
    </w:p>
    <w:p w:rsidR="002D2AF4" w:rsidRPr="00852C8D" w:rsidRDefault="002D2AF4" w:rsidP="00695BCA">
      <w:pPr>
        <w:pStyle w:val="a6"/>
        <w:numPr>
          <w:ilvl w:val="0"/>
          <w:numId w:val="81"/>
        </w:numPr>
        <w:tabs>
          <w:tab w:val="left" w:pos="993"/>
        </w:tabs>
        <w:spacing w:line="360" w:lineRule="auto"/>
        <w:ind w:left="0" w:firstLine="568"/>
        <w:jc w:val="both"/>
        <w:rPr>
          <w:rFonts w:ascii="Times New Roman" w:hAnsi="Times New Roman"/>
          <w:color w:val="000000"/>
          <w:sz w:val="28"/>
          <w:szCs w:val="28"/>
          <w:lang w:val="en-US"/>
        </w:rPr>
      </w:pPr>
      <w:r w:rsidRPr="00852C8D">
        <w:rPr>
          <w:rFonts w:ascii="Times New Roman" w:hAnsi="Times New Roman"/>
          <w:color w:val="000000"/>
          <w:sz w:val="28"/>
          <w:szCs w:val="28"/>
          <w:lang w:val="en-US"/>
        </w:rPr>
        <w:t>Flick RP, Sprung J, Harrison TE, Gleich SJ, Schroeder DR, Hanson AC, et al. Perioperative cardiac arrests in children between 1988 and 2005 at a tertiary referral center: a study of 92,881 patients. Anesthesiology</w:t>
      </w:r>
      <w:r w:rsidR="00C40D78">
        <w:rPr>
          <w:rFonts w:ascii="Times New Roman" w:hAnsi="Times New Roman"/>
          <w:color w:val="000000"/>
          <w:sz w:val="28"/>
          <w:szCs w:val="28"/>
          <w:lang w:val="en-US"/>
        </w:rPr>
        <w:t>. 2007;106:226-</w:t>
      </w:r>
      <w:r w:rsidRPr="00852C8D">
        <w:rPr>
          <w:rFonts w:ascii="Times New Roman" w:hAnsi="Times New Roman"/>
          <w:color w:val="000000"/>
          <w:sz w:val="28"/>
          <w:szCs w:val="28"/>
          <w:lang w:val="en-US"/>
        </w:rPr>
        <w:t xml:space="preserve">37. </w:t>
      </w:r>
    </w:p>
    <w:p w:rsidR="002D2AF4" w:rsidRPr="00852C8D" w:rsidRDefault="002D2AF4" w:rsidP="00695BCA">
      <w:pPr>
        <w:pStyle w:val="a6"/>
        <w:numPr>
          <w:ilvl w:val="0"/>
          <w:numId w:val="81"/>
        </w:numPr>
        <w:tabs>
          <w:tab w:val="left" w:pos="993"/>
        </w:tabs>
        <w:spacing w:line="360" w:lineRule="auto"/>
        <w:ind w:left="0" w:firstLine="568"/>
        <w:jc w:val="both"/>
        <w:rPr>
          <w:rFonts w:ascii="Times New Roman" w:hAnsi="Times New Roman"/>
          <w:color w:val="000000"/>
          <w:sz w:val="28"/>
          <w:szCs w:val="28"/>
          <w:lang w:val="en-US"/>
        </w:rPr>
      </w:pPr>
      <w:r w:rsidRPr="00C40D78">
        <w:rPr>
          <w:rFonts w:ascii="Times New Roman" w:hAnsi="Times New Roman"/>
          <w:color w:val="000000"/>
          <w:sz w:val="28"/>
          <w:szCs w:val="28"/>
          <w:lang w:val="it-IT"/>
        </w:rPr>
        <w:t>Braz LG, Módolo NS, do Nascimento P Jr, Bruschi BA, Castiglia YM, Ganem EM</w:t>
      </w:r>
      <w:r w:rsidR="00C40D78" w:rsidRPr="00C40D78">
        <w:rPr>
          <w:rFonts w:ascii="Times New Roman" w:hAnsi="Times New Roman"/>
          <w:color w:val="000000"/>
          <w:sz w:val="28"/>
          <w:szCs w:val="28"/>
          <w:lang w:val="it-IT"/>
        </w:rPr>
        <w:t>,</w:t>
      </w:r>
      <w:r w:rsidRPr="00C40D78">
        <w:rPr>
          <w:rFonts w:ascii="Times New Roman" w:hAnsi="Times New Roman"/>
          <w:color w:val="000000"/>
          <w:sz w:val="28"/>
          <w:szCs w:val="28"/>
          <w:lang w:val="it-IT"/>
        </w:rPr>
        <w:t xml:space="preserve"> et al. </w:t>
      </w:r>
      <w:r w:rsidRPr="00852C8D">
        <w:rPr>
          <w:rFonts w:ascii="Times New Roman" w:hAnsi="Times New Roman"/>
          <w:color w:val="000000"/>
          <w:sz w:val="28"/>
          <w:szCs w:val="28"/>
          <w:lang w:val="en-US"/>
        </w:rPr>
        <w:t>Perioperative cardiac arrest: a study of 53,718 anaesthetics over 9 yr from a Brazilian teaching hospi</w:t>
      </w:r>
      <w:r w:rsidR="00C40D78">
        <w:rPr>
          <w:rFonts w:ascii="Times New Roman" w:hAnsi="Times New Roman"/>
          <w:color w:val="000000"/>
          <w:sz w:val="28"/>
          <w:szCs w:val="28"/>
          <w:lang w:val="en-US"/>
        </w:rPr>
        <w:t>tal. Br J Anaesth. 2006;96:569-</w:t>
      </w:r>
      <w:r w:rsidRPr="00852C8D">
        <w:rPr>
          <w:rFonts w:ascii="Times New Roman" w:hAnsi="Times New Roman"/>
          <w:color w:val="000000"/>
          <w:sz w:val="28"/>
          <w:szCs w:val="28"/>
          <w:lang w:val="en-US"/>
        </w:rPr>
        <w:t xml:space="preserve">75. </w:t>
      </w:r>
    </w:p>
    <w:p w:rsidR="002D2AF4" w:rsidRPr="00852C8D" w:rsidRDefault="002D2AF4" w:rsidP="00695BCA">
      <w:pPr>
        <w:pStyle w:val="a6"/>
        <w:numPr>
          <w:ilvl w:val="0"/>
          <w:numId w:val="81"/>
        </w:numPr>
        <w:tabs>
          <w:tab w:val="left" w:pos="993"/>
        </w:tabs>
        <w:spacing w:line="360" w:lineRule="auto"/>
        <w:ind w:left="0" w:firstLine="568"/>
        <w:jc w:val="both"/>
        <w:rPr>
          <w:rFonts w:ascii="Times New Roman" w:hAnsi="Times New Roman"/>
          <w:color w:val="000000"/>
          <w:sz w:val="28"/>
          <w:szCs w:val="28"/>
          <w:lang w:val="en-US"/>
        </w:rPr>
      </w:pPr>
      <w:r w:rsidRPr="00852C8D">
        <w:rPr>
          <w:rFonts w:ascii="Times New Roman" w:hAnsi="Times New Roman"/>
          <w:color w:val="000000"/>
          <w:sz w:val="28"/>
          <w:szCs w:val="28"/>
          <w:lang w:val="en-US"/>
        </w:rPr>
        <w:t>An JX, Zhang LM, Sullivan EA, Guo QL, Williams JP.</w:t>
      </w:r>
      <w:r w:rsidR="00DB5450" w:rsidRPr="00852C8D">
        <w:rPr>
          <w:rFonts w:ascii="Times New Roman" w:hAnsi="Times New Roman"/>
          <w:color w:val="000000"/>
          <w:sz w:val="28"/>
          <w:szCs w:val="28"/>
          <w:lang w:val="en-US"/>
        </w:rPr>
        <w:t xml:space="preserve"> </w:t>
      </w:r>
      <w:r w:rsidRPr="00852C8D">
        <w:rPr>
          <w:rFonts w:ascii="Times New Roman" w:hAnsi="Times New Roman"/>
          <w:color w:val="000000"/>
          <w:sz w:val="28"/>
          <w:szCs w:val="28"/>
          <w:lang w:val="en-US"/>
        </w:rPr>
        <w:t>Intraoperative cardiac arrest during anesthesia: a retrospective study of 218,274 anesthetics undergoing non-cardiac surgery. Chin Med J</w:t>
      </w:r>
      <w:r w:rsidR="00C40D78">
        <w:rPr>
          <w:rFonts w:ascii="Times New Roman" w:hAnsi="Times New Roman"/>
          <w:color w:val="000000"/>
          <w:sz w:val="28"/>
          <w:szCs w:val="28"/>
          <w:lang w:val="en-US"/>
        </w:rPr>
        <w:t>. 2011;124:227-</w:t>
      </w:r>
      <w:r w:rsidRPr="00852C8D">
        <w:rPr>
          <w:rFonts w:ascii="Times New Roman" w:hAnsi="Times New Roman"/>
          <w:color w:val="000000"/>
          <w:sz w:val="28"/>
          <w:szCs w:val="28"/>
          <w:lang w:val="en-US"/>
        </w:rPr>
        <w:t>32.</w:t>
      </w:r>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852C8D">
        <w:rPr>
          <w:rFonts w:ascii="Times New Roman" w:hAnsi="Times New Roman"/>
          <w:color w:val="000000"/>
          <w:sz w:val="28"/>
          <w:szCs w:val="28"/>
          <w:lang w:val="en-US"/>
        </w:rPr>
        <w:lastRenderedPageBreak/>
        <w:t>Woodson LC, Sherwood ER, Kinsky MP, Talon M, Martinello C, Woodson SM. Anesthesia for Burned Patients (Chapter 13 in the book: Herndon DN</w:t>
      </w:r>
      <w:r w:rsidR="00C40D78">
        <w:rPr>
          <w:rFonts w:ascii="Times New Roman" w:hAnsi="Times New Roman"/>
          <w:color w:val="000000"/>
          <w:sz w:val="28"/>
          <w:szCs w:val="28"/>
          <w:lang w:val="en-US"/>
        </w:rPr>
        <w:t xml:space="preserve">, </w:t>
      </w:r>
      <w:r w:rsidRPr="00852C8D">
        <w:rPr>
          <w:rFonts w:ascii="Times New Roman" w:hAnsi="Times New Roman"/>
          <w:color w:val="000000"/>
          <w:sz w:val="28"/>
          <w:szCs w:val="28"/>
          <w:lang w:val="en-US"/>
        </w:rPr>
        <w:t>ed</w:t>
      </w:r>
      <w:r w:rsidR="00C40D78">
        <w:rPr>
          <w:rFonts w:ascii="Times New Roman" w:hAnsi="Times New Roman"/>
          <w:color w:val="000000"/>
          <w:sz w:val="28"/>
          <w:szCs w:val="28"/>
          <w:lang w:val="en-US"/>
        </w:rPr>
        <w:t>itor</w:t>
      </w:r>
      <w:r w:rsidRPr="00852C8D">
        <w:rPr>
          <w:rFonts w:ascii="Times New Roman" w:hAnsi="Times New Roman"/>
          <w:color w:val="000000"/>
          <w:sz w:val="28"/>
          <w:szCs w:val="28"/>
          <w:lang w:val="en-US"/>
        </w:rPr>
        <w:t>. Total Burn Care</w:t>
      </w:r>
      <w:r w:rsidR="00C40D78">
        <w:rPr>
          <w:rFonts w:ascii="Times New Roman" w:hAnsi="Times New Roman"/>
          <w:color w:val="000000"/>
          <w:sz w:val="28"/>
          <w:szCs w:val="28"/>
          <w:lang w:val="en-US"/>
        </w:rPr>
        <w:t xml:space="preserve">. </w:t>
      </w:r>
      <w:r w:rsidRPr="00852C8D">
        <w:rPr>
          <w:rFonts w:ascii="Times New Roman" w:hAnsi="Times New Roman"/>
          <w:color w:val="000000"/>
          <w:sz w:val="28"/>
          <w:szCs w:val="28"/>
          <w:lang w:val="en-US"/>
        </w:rPr>
        <w:t>5th edition. Elsevier Inc.</w:t>
      </w:r>
      <w:r w:rsidR="00C40D78">
        <w:rPr>
          <w:rFonts w:ascii="Times New Roman" w:hAnsi="Times New Roman"/>
          <w:color w:val="000000"/>
          <w:sz w:val="28"/>
          <w:szCs w:val="28"/>
          <w:lang w:val="en-US"/>
        </w:rPr>
        <w:t>;</w:t>
      </w:r>
      <w:r w:rsidRPr="00852C8D">
        <w:rPr>
          <w:rFonts w:ascii="Times New Roman" w:hAnsi="Times New Roman"/>
          <w:color w:val="000000"/>
          <w:sz w:val="28"/>
          <w:szCs w:val="28"/>
          <w:lang w:val="en-US"/>
        </w:rPr>
        <w:t xml:space="preserve"> </w:t>
      </w:r>
      <w:r w:rsidR="00C40D78" w:rsidRPr="00852C8D">
        <w:rPr>
          <w:rFonts w:ascii="Times New Roman" w:hAnsi="Times New Roman"/>
          <w:color w:val="000000"/>
          <w:sz w:val="28"/>
          <w:szCs w:val="28"/>
          <w:lang w:val="en-US"/>
        </w:rPr>
        <w:t>2018.</w:t>
      </w:r>
      <w:r w:rsidR="00C40D78">
        <w:rPr>
          <w:rFonts w:ascii="Times New Roman" w:hAnsi="Times New Roman"/>
          <w:color w:val="000000"/>
          <w:sz w:val="28"/>
          <w:szCs w:val="28"/>
          <w:lang w:val="en-US"/>
        </w:rPr>
        <w:t xml:space="preserve"> </w:t>
      </w:r>
      <w:r w:rsidRPr="00852C8D">
        <w:rPr>
          <w:rFonts w:ascii="Times New Roman" w:hAnsi="Times New Roman"/>
          <w:color w:val="000000"/>
          <w:sz w:val="28"/>
          <w:szCs w:val="28"/>
          <w:lang w:val="en-US"/>
        </w:rPr>
        <w:t>812 p.).</w:t>
      </w:r>
    </w:p>
    <w:p w:rsidR="002D2AF4" w:rsidRPr="00852C8D" w:rsidRDefault="00C40D78"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Pr>
          <w:rFonts w:ascii="Times New Roman" w:hAnsi="Times New Roman"/>
          <w:color w:val="000000"/>
          <w:sz w:val="28"/>
          <w:szCs w:val="28"/>
          <w:lang w:val="en-US"/>
        </w:rPr>
        <w:t>FDA/CBER</w:t>
      </w:r>
      <w:r w:rsidR="002D2AF4" w:rsidRPr="00852C8D">
        <w:rPr>
          <w:rFonts w:ascii="Times New Roman" w:hAnsi="Times New Roman"/>
          <w:color w:val="000000"/>
          <w:sz w:val="28"/>
          <w:szCs w:val="28"/>
          <w:lang w:val="en-US"/>
        </w:rPr>
        <w:t xml:space="preserve"> [Internet]. Fatalities reported to FDA following blood collection and transfusion. Annu</w:t>
      </w:r>
      <w:r>
        <w:rPr>
          <w:rFonts w:ascii="Times New Roman" w:hAnsi="Times New Roman"/>
          <w:color w:val="000000"/>
          <w:sz w:val="28"/>
          <w:szCs w:val="28"/>
          <w:lang w:val="en-US"/>
        </w:rPr>
        <w:t>al summary for fiscal year 2007</w:t>
      </w:r>
      <w:r w:rsidR="002D2AF4" w:rsidRPr="00852C8D">
        <w:rPr>
          <w:rFonts w:ascii="Times New Roman" w:hAnsi="Times New Roman"/>
          <w:color w:val="000000"/>
          <w:sz w:val="28"/>
          <w:szCs w:val="28"/>
          <w:lang w:val="en-US"/>
        </w:rPr>
        <w:t xml:space="preserve"> [cited 2015 Nov 15].</w:t>
      </w:r>
      <w:r w:rsidR="00DB5450" w:rsidRPr="00852C8D">
        <w:rPr>
          <w:rFonts w:ascii="Times New Roman" w:hAnsi="Times New Roman"/>
          <w:color w:val="000000"/>
          <w:sz w:val="28"/>
          <w:szCs w:val="28"/>
          <w:lang w:val="en-US"/>
        </w:rPr>
        <w:t xml:space="preserve"> </w:t>
      </w:r>
      <w:r w:rsidR="002D2AF4" w:rsidRPr="00852C8D">
        <w:rPr>
          <w:rFonts w:ascii="Times New Roman" w:hAnsi="Times New Roman"/>
          <w:color w:val="000000"/>
          <w:sz w:val="28"/>
          <w:szCs w:val="28"/>
          <w:lang w:val="en-US"/>
        </w:rPr>
        <w:t>Available from: http://www.</w:t>
      </w:r>
      <w:r>
        <w:rPr>
          <w:rFonts w:ascii="Times New Roman" w:hAnsi="Times New Roman"/>
          <w:color w:val="000000"/>
          <w:sz w:val="28"/>
          <w:szCs w:val="28"/>
          <w:lang w:val="en-US"/>
        </w:rPr>
        <w:t>fda.gov/ cber/blood/fatal07.htm</w:t>
      </w:r>
      <w:r w:rsidR="002D2AF4" w:rsidRPr="00852C8D">
        <w:rPr>
          <w:rFonts w:ascii="Times New Roman" w:hAnsi="Times New Roman"/>
          <w:color w:val="000000"/>
          <w:sz w:val="28"/>
          <w:szCs w:val="28"/>
          <w:lang w:val="en-US"/>
        </w:rPr>
        <w:t xml:space="preserve"> </w:t>
      </w:r>
    </w:p>
    <w:p w:rsidR="002D2AF4" w:rsidRPr="00852C8D" w:rsidRDefault="002D2AF4" w:rsidP="00695BCA">
      <w:pPr>
        <w:pStyle w:val="a6"/>
        <w:numPr>
          <w:ilvl w:val="0"/>
          <w:numId w:val="81"/>
        </w:numPr>
        <w:tabs>
          <w:tab w:val="left" w:pos="993"/>
        </w:tabs>
        <w:spacing w:line="360" w:lineRule="auto"/>
        <w:ind w:left="0" w:firstLine="568"/>
        <w:jc w:val="both"/>
        <w:rPr>
          <w:rFonts w:ascii="Times New Roman" w:hAnsi="Times New Roman"/>
          <w:color w:val="000000"/>
          <w:sz w:val="28"/>
          <w:szCs w:val="28"/>
          <w:lang w:val="en-US"/>
        </w:rPr>
      </w:pPr>
      <w:r w:rsidRPr="00852C8D">
        <w:rPr>
          <w:rFonts w:ascii="Times New Roman" w:hAnsi="Times New Roman"/>
          <w:color w:val="000000"/>
          <w:sz w:val="28"/>
          <w:szCs w:val="28"/>
          <w:lang w:val="en-US"/>
        </w:rPr>
        <w:t>Stainsby D, Jones H, Asher D, Atterbury C, Boncinelli A, Brant L</w:t>
      </w:r>
      <w:r w:rsidR="00C40D78">
        <w:rPr>
          <w:rFonts w:ascii="Times New Roman" w:hAnsi="Times New Roman"/>
          <w:color w:val="000000"/>
          <w:sz w:val="28"/>
          <w:szCs w:val="28"/>
          <w:lang w:val="en-US"/>
        </w:rPr>
        <w:t>, et al</w:t>
      </w:r>
      <w:r w:rsidRPr="00852C8D">
        <w:rPr>
          <w:rFonts w:ascii="Times New Roman" w:hAnsi="Times New Roman"/>
          <w:color w:val="000000"/>
          <w:sz w:val="28"/>
          <w:szCs w:val="28"/>
          <w:lang w:val="en-US"/>
        </w:rPr>
        <w:t xml:space="preserve"> on behalf of the SHOT Seeing Group. Serious hazards of transfusion: a decade of hemovigilance </w:t>
      </w:r>
      <w:r w:rsidR="00C40D78">
        <w:rPr>
          <w:rFonts w:ascii="Times New Roman" w:hAnsi="Times New Roman"/>
          <w:color w:val="000000"/>
          <w:sz w:val="28"/>
          <w:szCs w:val="28"/>
          <w:lang w:val="en-US"/>
        </w:rPr>
        <w:t>in the UK. Trans Med Rev. 2006;</w:t>
      </w:r>
      <w:r w:rsidRPr="00852C8D">
        <w:rPr>
          <w:rFonts w:ascii="Times New Roman" w:hAnsi="Times New Roman"/>
          <w:color w:val="000000"/>
          <w:sz w:val="28"/>
          <w:szCs w:val="28"/>
          <w:lang w:val="en-US"/>
        </w:rPr>
        <w:t>20:237-82.</w:t>
      </w:r>
    </w:p>
    <w:p w:rsidR="002D2AF4" w:rsidRPr="00852C8D" w:rsidRDefault="002D2AF4" w:rsidP="00695BCA">
      <w:pPr>
        <w:pStyle w:val="a6"/>
        <w:numPr>
          <w:ilvl w:val="0"/>
          <w:numId w:val="81"/>
        </w:numPr>
        <w:tabs>
          <w:tab w:val="left" w:pos="0"/>
        </w:tabs>
        <w:spacing w:line="360" w:lineRule="auto"/>
        <w:ind w:left="0" w:firstLine="568"/>
        <w:jc w:val="both"/>
        <w:rPr>
          <w:rFonts w:ascii="Times New Roman" w:hAnsi="Times New Roman"/>
          <w:color w:val="000000"/>
          <w:sz w:val="28"/>
          <w:szCs w:val="28"/>
          <w:lang w:val="en-US"/>
        </w:rPr>
      </w:pPr>
      <w:r w:rsidRPr="00852C8D">
        <w:rPr>
          <w:rFonts w:ascii="Times New Roman" w:hAnsi="Times New Roman"/>
          <w:color w:val="000000"/>
          <w:sz w:val="28"/>
          <w:szCs w:val="28"/>
          <w:lang w:val="fr-BE"/>
        </w:rPr>
        <w:t>And</w:t>
      </w:r>
      <w:r w:rsidR="00C40D78">
        <w:rPr>
          <w:rFonts w:ascii="Times New Roman" w:hAnsi="Times New Roman"/>
          <w:color w:val="000000"/>
          <w:sz w:val="28"/>
          <w:szCs w:val="28"/>
          <w:lang w:val="fr-BE"/>
        </w:rPr>
        <w:t>reu G</w:t>
      </w:r>
      <w:r w:rsidRPr="00852C8D">
        <w:rPr>
          <w:rFonts w:ascii="Times New Roman" w:hAnsi="Times New Roman"/>
          <w:color w:val="000000"/>
          <w:sz w:val="28"/>
          <w:szCs w:val="28"/>
          <w:lang w:val="fr-BE"/>
        </w:rPr>
        <w:t>, Morel P, Forestier F, Debeir J, Rebibo D, Janvier G,</w:t>
      </w:r>
      <w:r w:rsidR="00C40D78">
        <w:rPr>
          <w:rFonts w:ascii="Times New Roman" w:hAnsi="Times New Roman"/>
          <w:color w:val="000000"/>
          <w:sz w:val="28"/>
          <w:szCs w:val="28"/>
          <w:lang w:val="fr-BE"/>
        </w:rPr>
        <w:t xml:space="preserve"> </w:t>
      </w:r>
      <w:r w:rsidRPr="00852C8D">
        <w:rPr>
          <w:rFonts w:ascii="Times New Roman" w:hAnsi="Times New Roman"/>
          <w:color w:val="000000"/>
          <w:sz w:val="28"/>
          <w:szCs w:val="28"/>
          <w:lang w:val="fr-BE"/>
        </w:rPr>
        <w:t xml:space="preserve">et al. </w:t>
      </w:r>
      <w:r w:rsidRPr="00852C8D">
        <w:rPr>
          <w:rFonts w:ascii="Times New Roman" w:hAnsi="Times New Roman"/>
          <w:color w:val="000000"/>
          <w:sz w:val="28"/>
          <w:szCs w:val="28"/>
          <w:lang w:val="en-US"/>
        </w:rPr>
        <w:t>Hemovigilance network in France: organization and analysis of immediate transfusion incident reports from 1</w:t>
      </w:r>
      <w:r w:rsidR="00C40D78">
        <w:rPr>
          <w:rFonts w:ascii="Times New Roman" w:hAnsi="Times New Roman"/>
          <w:color w:val="000000"/>
          <w:sz w:val="28"/>
          <w:szCs w:val="28"/>
          <w:lang w:val="en-US"/>
        </w:rPr>
        <w:t>994 to 1998. Transfusion. 2002;42:1356-</w:t>
      </w:r>
      <w:r w:rsidRPr="00852C8D">
        <w:rPr>
          <w:rFonts w:ascii="Times New Roman" w:hAnsi="Times New Roman"/>
          <w:color w:val="000000"/>
          <w:sz w:val="28"/>
          <w:szCs w:val="28"/>
          <w:lang w:val="en-US"/>
        </w:rPr>
        <w:t>64.</w:t>
      </w:r>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852C8D">
        <w:rPr>
          <w:rFonts w:ascii="Times New Roman" w:hAnsi="Times New Roman"/>
          <w:color w:val="000000"/>
          <w:sz w:val="28"/>
          <w:szCs w:val="28"/>
          <w:lang w:val="en-US"/>
        </w:rPr>
        <w:t>FDA [Internet].</w:t>
      </w:r>
      <w:r w:rsidR="00DB5450" w:rsidRPr="00852C8D">
        <w:rPr>
          <w:rFonts w:ascii="Times New Roman" w:hAnsi="Times New Roman"/>
          <w:color w:val="000000"/>
          <w:sz w:val="28"/>
          <w:szCs w:val="28"/>
          <w:lang w:val="en-US"/>
        </w:rPr>
        <w:t xml:space="preserve"> </w:t>
      </w:r>
      <w:r w:rsidRPr="00852C8D">
        <w:rPr>
          <w:rFonts w:ascii="Times New Roman" w:hAnsi="Times New Roman"/>
          <w:color w:val="000000"/>
          <w:sz w:val="28"/>
          <w:szCs w:val="28"/>
          <w:lang w:val="en-US"/>
        </w:rPr>
        <w:t>Fatalities Reported to FDA Following Blood Collection and Transfusion Annu</w:t>
      </w:r>
      <w:r w:rsidR="00C40D78">
        <w:rPr>
          <w:rFonts w:ascii="Times New Roman" w:hAnsi="Times New Roman"/>
          <w:color w:val="000000"/>
          <w:sz w:val="28"/>
          <w:szCs w:val="28"/>
          <w:lang w:val="en-US"/>
        </w:rPr>
        <w:t>al Summary for Fiscal Year 2016</w:t>
      </w:r>
      <w:r w:rsidRPr="00852C8D">
        <w:rPr>
          <w:rFonts w:ascii="Times New Roman" w:hAnsi="Times New Roman"/>
          <w:color w:val="000000"/>
          <w:sz w:val="28"/>
          <w:szCs w:val="28"/>
          <w:lang w:val="en-US"/>
        </w:rPr>
        <w:t xml:space="preserve"> [cited 2015 Nov 15]. Available</w:t>
      </w:r>
      <w:r w:rsidR="00DB5450" w:rsidRPr="00852C8D">
        <w:rPr>
          <w:rFonts w:ascii="Times New Roman" w:hAnsi="Times New Roman"/>
          <w:color w:val="000000"/>
          <w:sz w:val="28"/>
          <w:szCs w:val="28"/>
          <w:lang w:val="en-US"/>
        </w:rPr>
        <w:t xml:space="preserve"> </w:t>
      </w:r>
      <w:r w:rsidRPr="00852C8D">
        <w:rPr>
          <w:rFonts w:ascii="Times New Roman" w:hAnsi="Times New Roman"/>
          <w:color w:val="000000"/>
          <w:sz w:val="28"/>
          <w:szCs w:val="28"/>
          <w:lang w:val="en-US"/>
        </w:rPr>
        <w:t xml:space="preserve">from: </w:t>
      </w:r>
      <w:hyperlink r:id="rId105" w:history="1">
        <w:r w:rsidRPr="00852C8D">
          <w:rPr>
            <w:rStyle w:val="ae"/>
            <w:rFonts w:ascii="Times New Roman" w:hAnsi="Times New Roman"/>
            <w:color w:val="000000"/>
            <w:sz w:val="28"/>
            <w:szCs w:val="28"/>
            <w:u w:val="none"/>
            <w:lang w:val="en-US"/>
          </w:rPr>
          <w:t>https://www.fda.gov/downloads/biologicsbloodvaccines/</w:t>
        </w:r>
      </w:hyperlink>
      <w:r w:rsidR="00DB5450" w:rsidRPr="00852C8D">
        <w:rPr>
          <w:rStyle w:val="ae"/>
          <w:rFonts w:ascii="Times New Roman" w:hAnsi="Times New Roman"/>
          <w:color w:val="000000"/>
          <w:sz w:val="28"/>
          <w:szCs w:val="28"/>
          <w:u w:val="none"/>
          <w:lang w:val="en-US"/>
        </w:rPr>
        <w:t xml:space="preserve"> </w:t>
      </w:r>
      <w:r w:rsidRPr="00852C8D">
        <w:rPr>
          <w:rFonts w:ascii="Times New Roman" w:hAnsi="Times New Roman"/>
          <w:color w:val="000000"/>
          <w:sz w:val="28"/>
          <w:szCs w:val="28"/>
          <w:lang w:val="en-US"/>
        </w:rPr>
        <w:t>safetyavailability/reportaproblem/transfusiondonationfatalities/ucm598243.pdf</w:t>
      </w:r>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color w:val="000000"/>
          <w:spacing w:val="-2"/>
          <w:sz w:val="28"/>
          <w:szCs w:val="28"/>
          <w:lang w:val="en-US"/>
        </w:rPr>
      </w:pPr>
      <w:r w:rsidRPr="00852C8D">
        <w:rPr>
          <w:rFonts w:ascii="Times New Roman" w:hAnsi="Times New Roman"/>
          <w:color w:val="000000"/>
          <w:spacing w:val="-2"/>
          <w:sz w:val="28"/>
          <w:szCs w:val="28"/>
          <w:lang w:val="en-US"/>
        </w:rPr>
        <w:t>Hempel S, Maggard-Gibbons M, Nguyen DK, Dawes AJ, Miake-Lye I, Beroes JM, et al. Wrong-Site Surgery, Retained Sur</w:t>
      </w:r>
      <w:r w:rsidR="00C40D78">
        <w:rPr>
          <w:rFonts w:ascii="Times New Roman" w:hAnsi="Times New Roman"/>
          <w:color w:val="000000"/>
          <w:spacing w:val="-2"/>
          <w:sz w:val="28"/>
          <w:szCs w:val="28"/>
          <w:lang w:val="en-US"/>
        </w:rPr>
        <w:t>gical Items, and Surgical Fires</w:t>
      </w:r>
      <w:r w:rsidRPr="00852C8D">
        <w:rPr>
          <w:rFonts w:ascii="Times New Roman" w:hAnsi="Times New Roman"/>
          <w:color w:val="000000"/>
          <w:spacing w:val="-2"/>
          <w:sz w:val="28"/>
          <w:szCs w:val="28"/>
          <w:lang w:val="en-US"/>
        </w:rPr>
        <w:t>: A Systematic Review of Surgical Never Events. JAMA Surg. 2015 Aug;150(8):796-805.</w:t>
      </w:r>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color w:val="000000"/>
          <w:spacing w:val="-2"/>
          <w:sz w:val="28"/>
          <w:szCs w:val="28"/>
          <w:lang w:val="en-US"/>
        </w:rPr>
      </w:pPr>
      <w:r w:rsidRPr="00852C8D">
        <w:rPr>
          <w:rFonts w:ascii="Times New Roman" w:hAnsi="Times New Roman"/>
          <w:color w:val="000000"/>
          <w:spacing w:val="-2"/>
          <w:sz w:val="28"/>
          <w:szCs w:val="28"/>
          <w:lang w:val="en-US"/>
        </w:rPr>
        <w:t>Bothner U, Georgieff M, Schwilk B. Building a large-scale perioperative anaesthesia outcome-tracking database: methodology, implementation, and experiences from one provider within the German quality project. Br J Anaesth</w:t>
      </w:r>
      <w:r w:rsidR="00C40D78">
        <w:rPr>
          <w:rFonts w:ascii="Times New Roman" w:hAnsi="Times New Roman"/>
          <w:color w:val="000000"/>
          <w:spacing w:val="-2"/>
          <w:sz w:val="28"/>
          <w:szCs w:val="28"/>
          <w:lang w:val="en-US"/>
        </w:rPr>
        <w:t>. 2000;85:271-</w:t>
      </w:r>
      <w:r w:rsidRPr="00852C8D">
        <w:rPr>
          <w:rFonts w:ascii="Times New Roman" w:hAnsi="Times New Roman"/>
          <w:color w:val="000000"/>
          <w:spacing w:val="-2"/>
          <w:sz w:val="28"/>
          <w:szCs w:val="28"/>
          <w:lang w:val="en-US"/>
        </w:rPr>
        <w:t>80</w:t>
      </w:r>
      <w:r w:rsidRPr="00852C8D">
        <w:rPr>
          <w:rFonts w:ascii="Times New Roman" w:hAnsi="Times New Roman"/>
          <w:color w:val="000000"/>
          <w:spacing w:val="-2"/>
          <w:sz w:val="28"/>
          <w:szCs w:val="28"/>
          <w:lang w:val="uk-UA"/>
        </w:rPr>
        <w:t>.</w:t>
      </w:r>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color w:val="000000"/>
          <w:spacing w:val="-2"/>
          <w:sz w:val="28"/>
          <w:szCs w:val="28"/>
          <w:lang w:val="en-US"/>
        </w:rPr>
      </w:pPr>
      <w:r w:rsidRPr="00852C8D">
        <w:rPr>
          <w:rFonts w:ascii="Times New Roman" w:hAnsi="Times New Roman"/>
          <w:color w:val="000000"/>
          <w:spacing w:val="-2"/>
          <w:sz w:val="28"/>
          <w:szCs w:val="28"/>
          <w:lang w:val="en-US"/>
        </w:rPr>
        <w:t>WHO [Internet]. Ten years of Clean</w:t>
      </w:r>
      <w:r w:rsidR="00C40D78">
        <w:rPr>
          <w:rFonts w:ascii="Times New Roman" w:hAnsi="Times New Roman"/>
          <w:color w:val="000000"/>
          <w:spacing w:val="-2"/>
          <w:sz w:val="28"/>
          <w:szCs w:val="28"/>
          <w:lang w:val="en-US"/>
        </w:rPr>
        <w:t xml:space="preserve"> Care is Safer Care – 2005-2015</w:t>
      </w:r>
      <w:r w:rsidRPr="00852C8D">
        <w:rPr>
          <w:rFonts w:ascii="Times New Roman" w:hAnsi="Times New Roman"/>
          <w:color w:val="000000"/>
          <w:spacing w:val="-2"/>
          <w:sz w:val="28"/>
          <w:szCs w:val="28"/>
          <w:lang w:val="en-US"/>
        </w:rPr>
        <w:t xml:space="preserve"> [cited 2015 Nov 15].</w:t>
      </w:r>
      <w:r w:rsidR="00DB5450" w:rsidRPr="00852C8D">
        <w:rPr>
          <w:rFonts w:ascii="Times New Roman" w:hAnsi="Times New Roman"/>
          <w:color w:val="000000"/>
          <w:spacing w:val="-2"/>
          <w:sz w:val="28"/>
          <w:szCs w:val="28"/>
          <w:lang w:val="en-US"/>
        </w:rPr>
        <w:t xml:space="preserve"> </w:t>
      </w:r>
      <w:r w:rsidRPr="00852C8D">
        <w:rPr>
          <w:rFonts w:ascii="Times New Roman" w:hAnsi="Times New Roman"/>
          <w:color w:val="000000"/>
          <w:spacing w:val="-2"/>
          <w:sz w:val="28"/>
          <w:szCs w:val="28"/>
          <w:lang w:val="en-US"/>
        </w:rPr>
        <w:t>Available</w:t>
      </w:r>
      <w:r w:rsidR="00DB5450" w:rsidRPr="00852C8D">
        <w:rPr>
          <w:rFonts w:ascii="Times New Roman" w:hAnsi="Times New Roman"/>
          <w:color w:val="000000"/>
          <w:spacing w:val="-2"/>
          <w:sz w:val="28"/>
          <w:szCs w:val="28"/>
          <w:lang w:val="en-US"/>
        </w:rPr>
        <w:t xml:space="preserve"> from: </w:t>
      </w:r>
      <w:hyperlink r:id="rId106" w:history="1">
        <w:r w:rsidRPr="00852C8D">
          <w:rPr>
            <w:rFonts w:ascii="Times New Roman" w:hAnsi="Times New Roman"/>
            <w:color w:val="000000"/>
            <w:spacing w:val="-2"/>
            <w:sz w:val="28"/>
            <w:szCs w:val="28"/>
            <w:lang w:val="en-US"/>
          </w:rPr>
          <w:t>http://www.who.int/gpsc/ccsc_ten-years/en/</w:t>
        </w:r>
      </w:hyperlink>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color w:val="000000"/>
          <w:spacing w:val="-2"/>
          <w:sz w:val="28"/>
          <w:szCs w:val="28"/>
          <w:lang w:val="en-US"/>
        </w:rPr>
      </w:pPr>
      <w:r w:rsidRPr="00852C8D">
        <w:rPr>
          <w:rFonts w:ascii="Times New Roman" w:hAnsi="Times New Roman"/>
          <w:color w:val="000000"/>
          <w:spacing w:val="-2"/>
          <w:sz w:val="28"/>
          <w:szCs w:val="28"/>
          <w:lang w:val="en-US"/>
        </w:rPr>
        <w:t>Hugonnet S, Chevrolet JC, Pittet D. The effect of workload on infection risk in critically ill patients. Crit Care Med. 2007 Jan;35(1):76-81.</w:t>
      </w:r>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color w:val="000000"/>
          <w:spacing w:val="-2"/>
          <w:sz w:val="28"/>
          <w:szCs w:val="28"/>
          <w:lang w:val="en-US"/>
        </w:rPr>
      </w:pPr>
      <w:r w:rsidRPr="00852C8D">
        <w:rPr>
          <w:rFonts w:ascii="Times New Roman" w:hAnsi="Times New Roman"/>
          <w:color w:val="000000"/>
          <w:spacing w:val="-2"/>
          <w:sz w:val="28"/>
          <w:szCs w:val="28"/>
          <w:lang w:val="en-US"/>
        </w:rPr>
        <w:t>Pronovost PJ, Angus DC, Dorman T, Robinson KA, Dremsizov TT, Young TL. Physician staffing patterns and clinical outcomes in critically ill patients: a systematic review</w:t>
      </w:r>
      <w:r w:rsidR="00DB5450" w:rsidRPr="00852C8D">
        <w:rPr>
          <w:rFonts w:ascii="Times New Roman" w:hAnsi="Times New Roman"/>
          <w:color w:val="000000"/>
          <w:spacing w:val="-2"/>
          <w:sz w:val="28"/>
          <w:szCs w:val="28"/>
          <w:lang w:val="en-US"/>
        </w:rPr>
        <w:t>.</w:t>
      </w:r>
      <w:r w:rsidRPr="00852C8D">
        <w:rPr>
          <w:rFonts w:ascii="Times New Roman" w:hAnsi="Times New Roman"/>
          <w:color w:val="000000"/>
          <w:spacing w:val="-2"/>
          <w:sz w:val="28"/>
          <w:szCs w:val="28"/>
          <w:lang w:val="en-US"/>
        </w:rPr>
        <w:t xml:space="preserve"> JAMA. 2002 Nov 6;288(17):2151-62.</w:t>
      </w:r>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852C8D">
        <w:rPr>
          <w:rFonts w:ascii="Times New Roman" w:hAnsi="Times New Roman"/>
          <w:color w:val="000000"/>
          <w:sz w:val="28"/>
          <w:szCs w:val="28"/>
          <w:lang w:val="en-US"/>
        </w:rPr>
        <w:lastRenderedPageBreak/>
        <w:t>Patricia M. Williams Techniques for root cause analysis</w:t>
      </w:r>
      <w:r w:rsidR="00DB5450" w:rsidRPr="00852C8D">
        <w:rPr>
          <w:rFonts w:ascii="Times New Roman" w:hAnsi="Times New Roman"/>
          <w:color w:val="000000"/>
          <w:sz w:val="28"/>
          <w:szCs w:val="28"/>
          <w:lang w:val="en-US"/>
        </w:rPr>
        <w:t>.</w:t>
      </w:r>
      <w:r w:rsidRPr="00852C8D">
        <w:rPr>
          <w:rFonts w:ascii="Times New Roman" w:hAnsi="Times New Roman"/>
          <w:color w:val="000000"/>
          <w:sz w:val="28"/>
          <w:szCs w:val="28"/>
          <w:lang w:val="en-US"/>
        </w:rPr>
        <w:t xml:space="preserve"> Proc </w:t>
      </w:r>
      <w:r w:rsidR="00C40D78">
        <w:rPr>
          <w:rFonts w:ascii="Times New Roman" w:hAnsi="Times New Roman"/>
          <w:color w:val="000000"/>
          <w:sz w:val="28"/>
          <w:szCs w:val="28"/>
          <w:lang w:val="en-US"/>
        </w:rPr>
        <w:t>(Bayl Univ Med Cent). 2001 Apr;</w:t>
      </w:r>
      <w:r w:rsidRPr="00852C8D">
        <w:rPr>
          <w:rFonts w:ascii="Times New Roman" w:hAnsi="Times New Roman"/>
          <w:color w:val="000000"/>
          <w:sz w:val="28"/>
          <w:szCs w:val="28"/>
          <w:lang w:val="en-US"/>
        </w:rPr>
        <w:t>14(2): 154</w:t>
      </w:r>
      <w:r w:rsidRPr="00852C8D">
        <w:rPr>
          <w:rFonts w:ascii="Times New Roman" w:hAnsi="Times New Roman"/>
          <w:color w:val="000000"/>
          <w:sz w:val="28"/>
          <w:szCs w:val="28"/>
          <w:lang w:val="uk-UA"/>
        </w:rPr>
        <w:t>-</w:t>
      </w:r>
      <w:r w:rsidRPr="00852C8D">
        <w:rPr>
          <w:rFonts w:ascii="Times New Roman" w:hAnsi="Times New Roman"/>
          <w:color w:val="000000"/>
          <w:sz w:val="28"/>
          <w:szCs w:val="28"/>
          <w:lang w:val="en-US"/>
        </w:rPr>
        <w:t>7.</w:t>
      </w:r>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852C8D">
        <w:rPr>
          <w:rFonts w:ascii="Times New Roman" w:hAnsi="Times New Roman"/>
          <w:color w:val="000000"/>
          <w:sz w:val="28"/>
          <w:szCs w:val="28"/>
          <w:lang w:val="en-US"/>
        </w:rPr>
        <w:t xml:space="preserve">Greenfield S, Nelson EC, Zubkoff </w:t>
      </w:r>
      <w:r w:rsidR="00C40D78">
        <w:rPr>
          <w:rFonts w:ascii="Times New Roman" w:hAnsi="Times New Roman"/>
          <w:color w:val="000000"/>
          <w:sz w:val="28"/>
          <w:szCs w:val="28"/>
          <w:lang w:val="en-US"/>
        </w:rPr>
        <w:t>M, Manning W, Rogers W, Kravitz </w:t>
      </w:r>
      <w:r w:rsidRPr="00852C8D">
        <w:rPr>
          <w:rFonts w:ascii="Times New Roman" w:hAnsi="Times New Roman"/>
          <w:color w:val="000000"/>
          <w:sz w:val="28"/>
          <w:szCs w:val="28"/>
          <w:lang w:val="en-US"/>
        </w:rPr>
        <w:t>RL, et al. Variations in resource utilization among medical specialties and systems of care. Results from medical outcomes study</w:t>
      </w:r>
      <w:r w:rsidR="00DB5450" w:rsidRPr="00852C8D">
        <w:rPr>
          <w:rFonts w:ascii="Times New Roman" w:hAnsi="Times New Roman"/>
          <w:color w:val="000000"/>
          <w:sz w:val="28"/>
          <w:szCs w:val="28"/>
          <w:lang w:val="en-US"/>
        </w:rPr>
        <w:t>.</w:t>
      </w:r>
      <w:r w:rsidRPr="00852C8D">
        <w:rPr>
          <w:rFonts w:ascii="Times New Roman" w:hAnsi="Times New Roman"/>
          <w:color w:val="000000"/>
          <w:sz w:val="28"/>
          <w:szCs w:val="28"/>
          <w:lang w:val="en-US"/>
        </w:rPr>
        <w:t xml:space="preserve"> JAMA. 1992 Mar 25;267(12):1624-30.</w:t>
      </w:r>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852C8D">
        <w:rPr>
          <w:rFonts w:ascii="Times New Roman" w:hAnsi="Times New Roman"/>
          <w:color w:val="000000"/>
          <w:sz w:val="28"/>
          <w:szCs w:val="28"/>
          <w:lang w:val="en-US"/>
        </w:rPr>
        <w:t>Matchett D, Haddad M, Volland J. Building Connections With Patients and Families in the Intensive Care Unit: A Canadian Top-Performer Success Story</w:t>
      </w:r>
      <w:r w:rsidRPr="00852C8D">
        <w:rPr>
          <w:rFonts w:ascii="Times New Roman" w:hAnsi="Times New Roman"/>
          <w:color w:val="000000"/>
          <w:sz w:val="28"/>
          <w:szCs w:val="28"/>
          <w:lang w:val="uk-UA"/>
        </w:rPr>
        <w:t>.</w:t>
      </w:r>
      <w:r w:rsidRPr="00852C8D">
        <w:rPr>
          <w:rFonts w:ascii="Times New Roman" w:hAnsi="Times New Roman"/>
          <w:color w:val="000000"/>
          <w:sz w:val="28"/>
          <w:szCs w:val="28"/>
          <w:lang w:val="en-US"/>
        </w:rPr>
        <w:t xml:space="preserve"> Dimens Crit Care Nurs. 2018 Mar/Apr;37(2):102-14.</w:t>
      </w:r>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852C8D">
        <w:rPr>
          <w:rFonts w:ascii="Times New Roman" w:hAnsi="Times New Roman"/>
          <w:color w:val="000000"/>
          <w:sz w:val="28"/>
          <w:szCs w:val="28"/>
          <w:lang w:val="en-US"/>
        </w:rPr>
        <w:t>Stang AS, Wong BM. Patients teaching patient safety: the challenge of turning negative patient experiences into positive learning opportunities. BMJ Qual Saf. 2015 Jan;24(1):4-6.</w:t>
      </w:r>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852C8D">
        <w:rPr>
          <w:rFonts w:ascii="Times New Roman" w:hAnsi="Times New Roman"/>
          <w:color w:val="000000"/>
          <w:sz w:val="28"/>
          <w:szCs w:val="28"/>
          <w:lang w:val="en-US"/>
        </w:rPr>
        <w:t>Barry MJ, Edgman-Le</w:t>
      </w:r>
      <w:r w:rsidR="00DB5450" w:rsidRPr="00852C8D">
        <w:rPr>
          <w:rFonts w:ascii="Times New Roman" w:hAnsi="Times New Roman"/>
          <w:color w:val="000000"/>
          <w:sz w:val="28"/>
          <w:szCs w:val="28"/>
          <w:lang w:val="en-US"/>
        </w:rPr>
        <w:t xml:space="preserve">vitan S. Shared decision making – </w:t>
      </w:r>
      <w:r w:rsidRPr="00852C8D">
        <w:rPr>
          <w:rFonts w:ascii="Times New Roman" w:hAnsi="Times New Roman"/>
          <w:color w:val="000000"/>
          <w:sz w:val="28"/>
          <w:szCs w:val="28"/>
          <w:lang w:val="en-US"/>
        </w:rPr>
        <w:t>pinnacle of patient-centered care. N Engl J Med. 2012;366(9):780-1.</w:t>
      </w:r>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852C8D">
        <w:rPr>
          <w:rFonts w:ascii="Times New Roman" w:hAnsi="Times New Roman"/>
          <w:color w:val="000000"/>
          <w:sz w:val="28"/>
          <w:szCs w:val="28"/>
          <w:lang w:val="en-US"/>
        </w:rPr>
        <w:t>Berry LL, Danaher TS, Beckham D, Awdish RLA, Mate KS. When patients and their families feel like hostages to health care. Mayo Clin Proc. 2017;92:1373-81.</w:t>
      </w:r>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852C8D">
        <w:rPr>
          <w:rFonts w:ascii="Times New Roman" w:hAnsi="Times New Roman"/>
          <w:color w:val="000000"/>
          <w:sz w:val="28"/>
          <w:szCs w:val="28"/>
          <w:lang w:val="en-US"/>
        </w:rPr>
        <w:t>Montori VM, Kunneman M, Hargraves I, Brito JP. Shared decision making and the internist.</w:t>
      </w:r>
      <w:r w:rsidR="00DB5450" w:rsidRPr="00852C8D">
        <w:rPr>
          <w:rFonts w:ascii="Times New Roman" w:hAnsi="Times New Roman"/>
          <w:color w:val="000000"/>
          <w:sz w:val="28"/>
          <w:szCs w:val="28"/>
          <w:lang w:val="en-US"/>
        </w:rPr>
        <w:t xml:space="preserve"> </w:t>
      </w:r>
      <w:r w:rsidRPr="00852C8D">
        <w:rPr>
          <w:rFonts w:ascii="Times New Roman" w:hAnsi="Times New Roman"/>
          <w:color w:val="000000"/>
          <w:sz w:val="28"/>
          <w:szCs w:val="28"/>
          <w:lang w:val="en-US"/>
        </w:rPr>
        <w:t>Eur J Intern Med. 2017;37:1-6.</w:t>
      </w:r>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852C8D">
        <w:rPr>
          <w:rFonts w:ascii="Times New Roman" w:hAnsi="Times New Roman"/>
          <w:color w:val="000000"/>
          <w:sz w:val="28"/>
          <w:szCs w:val="28"/>
          <w:lang w:val="en-US"/>
        </w:rPr>
        <w:t>Ayres CG, Griffith HM. Perceived barriers to and facilitators of the implementation of priority clinical preventive services guidelines. Am J Manag Care. 2007 Mar;13(3):150-5.</w:t>
      </w:r>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852C8D">
        <w:rPr>
          <w:rFonts w:ascii="Times New Roman" w:hAnsi="Times New Roman"/>
          <w:color w:val="000000"/>
          <w:sz w:val="28"/>
          <w:szCs w:val="28"/>
          <w:lang w:val="en-US"/>
        </w:rPr>
        <w:t>Nazareth I, Freemantle N, Duggan C, Mason J, Haines A.</w:t>
      </w:r>
      <w:r w:rsidR="00C40D78">
        <w:rPr>
          <w:rFonts w:ascii="Times New Roman" w:hAnsi="Times New Roman"/>
          <w:color w:val="000000"/>
          <w:sz w:val="28"/>
          <w:szCs w:val="28"/>
          <w:lang w:val="en-US"/>
        </w:rPr>
        <w:t xml:space="preserve"> </w:t>
      </w:r>
      <w:r w:rsidRPr="00852C8D">
        <w:rPr>
          <w:rFonts w:ascii="Times New Roman" w:hAnsi="Times New Roman"/>
          <w:color w:val="000000"/>
          <w:sz w:val="28"/>
          <w:szCs w:val="28"/>
          <w:lang w:val="en-US"/>
        </w:rPr>
        <w:t>Evaluation of a complex intervention for changing professional behaviour: the Evidence Based Out Reach (EBOR)</w:t>
      </w:r>
      <w:r w:rsidR="00DB5450" w:rsidRPr="00852C8D">
        <w:rPr>
          <w:rFonts w:ascii="Times New Roman" w:hAnsi="Times New Roman"/>
          <w:color w:val="000000"/>
          <w:sz w:val="28"/>
          <w:szCs w:val="28"/>
          <w:lang w:val="en-US"/>
        </w:rPr>
        <w:t>.</w:t>
      </w:r>
      <w:r w:rsidRPr="00852C8D">
        <w:rPr>
          <w:rFonts w:ascii="Times New Roman" w:hAnsi="Times New Roman"/>
          <w:color w:val="000000"/>
          <w:sz w:val="28"/>
          <w:szCs w:val="28"/>
          <w:lang w:val="en-US"/>
        </w:rPr>
        <w:t xml:space="preserve"> J Health Serv Res Policy. 2002 Oct;7(4):230-8.</w:t>
      </w:r>
    </w:p>
    <w:p w:rsidR="002D2AF4" w:rsidRPr="00852C8D" w:rsidRDefault="00C40D78"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Pr>
          <w:rFonts w:ascii="Times New Roman" w:hAnsi="Times New Roman"/>
          <w:color w:val="000000"/>
          <w:sz w:val="28"/>
          <w:szCs w:val="28"/>
          <w:lang w:val="en-US"/>
        </w:rPr>
        <w:t>Ellingson K, Haas JP, Aiello AE, Kusek L, Maragakis LL, Olmsted RN</w:t>
      </w:r>
      <w:r w:rsidR="002D2AF4" w:rsidRPr="00852C8D">
        <w:rPr>
          <w:rFonts w:ascii="Times New Roman" w:hAnsi="Times New Roman"/>
          <w:color w:val="000000"/>
          <w:sz w:val="28"/>
          <w:szCs w:val="28"/>
          <w:lang w:val="en-US"/>
        </w:rPr>
        <w:t>, et al. Strategies to Prevent Healthcare-Associated In</w:t>
      </w:r>
      <w:r w:rsidR="00DB5450" w:rsidRPr="00852C8D">
        <w:rPr>
          <w:rFonts w:ascii="Times New Roman" w:hAnsi="Times New Roman"/>
          <w:color w:val="000000"/>
          <w:sz w:val="28"/>
          <w:szCs w:val="28"/>
          <w:lang w:val="en-US"/>
        </w:rPr>
        <w:t xml:space="preserve">fections through Hand Hygiene. </w:t>
      </w:r>
      <w:r w:rsidR="002D2AF4" w:rsidRPr="00852C8D">
        <w:rPr>
          <w:rFonts w:ascii="Times New Roman" w:hAnsi="Times New Roman"/>
          <w:color w:val="000000"/>
          <w:sz w:val="28"/>
          <w:szCs w:val="28"/>
          <w:lang w:val="en-US"/>
        </w:rPr>
        <w:t>Infection Control and Hospital Epidemiology</w:t>
      </w:r>
      <w:r>
        <w:rPr>
          <w:rFonts w:ascii="Times New Roman" w:hAnsi="Times New Roman"/>
          <w:color w:val="000000"/>
          <w:sz w:val="28"/>
          <w:szCs w:val="28"/>
          <w:lang w:val="uk-UA"/>
        </w:rPr>
        <w:t>.</w:t>
      </w:r>
      <w:r w:rsidR="00DB5450" w:rsidRPr="00852C8D">
        <w:rPr>
          <w:rFonts w:ascii="Times New Roman" w:hAnsi="Times New Roman"/>
          <w:color w:val="000000"/>
          <w:sz w:val="28"/>
          <w:szCs w:val="28"/>
          <w:lang w:val="en-US"/>
        </w:rPr>
        <w:t xml:space="preserve"> </w:t>
      </w:r>
      <w:r>
        <w:rPr>
          <w:rFonts w:ascii="Times New Roman" w:hAnsi="Times New Roman"/>
          <w:color w:val="000000"/>
          <w:sz w:val="28"/>
          <w:szCs w:val="28"/>
          <w:lang w:val="en-US"/>
        </w:rPr>
        <w:t>2014;35</w:t>
      </w:r>
      <w:r w:rsidR="002D2AF4" w:rsidRPr="00852C8D">
        <w:rPr>
          <w:rFonts w:ascii="Times New Roman" w:hAnsi="Times New Roman"/>
          <w:color w:val="000000"/>
          <w:sz w:val="28"/>
          <w:szCs w:val="28"/>
          <w:lang w:val="en-US"/>
        </w:rPr>
        <w:t>(8)</w:t>
      </w:r>
      <w:r w:rsidR="002D2AF4" w:rsidRPr="00852C8D">
        <w:rPr>
          <w:rFonts w:ascii="Times New Roman" w:hAnsi="Times New Roman"/>
          <w:color w:val="000000"/>
          <w:sz w:val="28"/>
          <w:szCs w:val="28"/>
          <w:lang w:val="uk-UA"/>
        </w:rPr>
        <w:t>:</w:t>
      </w:r>
      <w:r w:rsidR="002D2AF4" w:rsidRPr="00852C8D">
        <w:rPr>
          <w:rFonts w:ascii="Times New Roman" w:hAnsi="Times New Roman"/>
          <w:color w:val="000000"/>
          <w:sz w:val="28"/>
          <w:szCs w:val="28"/>
          <w:lang w:val="en-US"/>
        </w:rPr>
        <w:t xml:space="preserve">937-60. </w:t>
      </w:r>
    </w:p>
    <w:p w:rsidR="002D2AF4" w:rsidRPr="00852C8D" w:rsidRDefault="00C40D78"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Pr>
          <w:rFonts w:ascii="Times New Roman" w:hAnsi="Times New Roman"/>
          <w:color w:val="000000"/>
          <w:sz w:val="28"/>
          <w:szCs w:val="28"/>
          <w:lang w:val="en-US"/>
        </w:rPr>
        <w:t xml:space="preserve">WHO </w:t>
      </w:r>
      <w:r w:rsidRPr="00852C8D">
        <w:rPr>
          <w:rFonts w:ascii="Times New Roman" w:hAnsi="Times New Roman"/>
          <w:color w:val="000000"/>
          <w:sz w:val="28"/>
          <w:szCs w:val="28"/>
          <w:lang w:val="en-US"/>
        </w:rPr>
        <w:t xml:space="preserve">[Internet]. </w:t>
      </w:r>
      <w:r>
        <w:rPr>
          <w:rFonts w:ascii="Times New Roman" w:hAnsi="Times New Roman"/>
          <w:color w:val="000000"/>
          <w:sz w:val="28"/>
          <w:szCs w:val="28"/>
          <w:lang w:val="en-US"/>
        </w:rPr>
        <w:t>WHONET Software</w:t>
      </w:r>
      <w:r w:rsidR="002D2AF4" w:rsidRPr="00852C8D">
        <w:rPr>
          <w:rFonts w:ascii="Times New Roman" w:hAnsi="Times New Roman"/>
          <w:color w:val="000000"/>
          <w:sz w:val="28"/>
          <w:szCs w:val="28"/>
          <w:lang w:val="en-US"/>
        </w:rPr>
        <w:t xml:space="preserve"> [cited 2015 Nov 15]. Available at: http://www.whonet.org/software.html</w:t>
      </w:r>
    </w:p>
    <w:p w:rsidR="002D2AF4" w:rsidRPr="00852C8D" w:rsidRDefault="00B87AC7" w:rsidP="00B87AC7">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Pr>
          <w:rFonts w:ascii="Times New Roman" w:hAnsi="Times New Roman"/>
          <w:color w:val="000000"/>
          <w:sz w:val="28"/>
          <w:szCs w:val="28"/>
          <w:lang w:val="en-US"/>
        </w:rPr>
        <w:lastRenderedPageBreak/>
        <w:t xml:space="preserve">NHS. National Services Scotland </w:t>
      </w:r>
      <w:r w:rsidRPr="00852C8D">
        <w:rPr>
          <w:rFonts w:ascii="Times New Roman" w:hAnsi="Times New Roman"/>
          <w:color w:val="000000"/>
          <w:sz w:val="28"/>
          <w:szCs w:val="28"/>
          <w:lang w:val="en-US"/>
        </w:rPr>
        <w:t xml:space="preserve">[Internet]. </w:t>
      </w:r>
      <w:r w:rsidR="002D2AF4" w:rsidRPr="00852C8D">
        <w:rPr>
          <w:rFonts w:ascii="Times New Roman" w:hAnsi="Times New Roman"/>
          <w:color w:val="000000"/>
          <w:sz w:val="28"/>
          <w:szCs w:val="28"/>
          <w:lang w:val="en-US"/>
        </w:rPr>
        <w:t>Bundle for preventing contamination when ta</w:t>
      </w:r>
      <w:r w:rsidR="00C40D78">
        <w:rPr>
          <w:rFonts w:ascii="Times New Roman" w:hAnsi="Times New Roman"/>
          <w:color w:val="000000"/>
          <w:sz w:val="28"/>
          <w:szCs w:val="28"/>
          <w:lang w:val="en-US"/>
        </w:rPr>
        <w:t>king a sample for blood culture</w:t>
      </w:r>
      <w:r w:rsidR="002D2AF4" w:rsidRPr="00852C8D">
        <w:rPr>
          <w:rFonts w:ascii="Times New Roman" w:hAnsi="Times New Roman"/>
          <w:color w:val="000000"/>
          <w:sz w:val="28"/>
          <w:szCs w:val="28"/>
          <w:lang w:val="en-US"/>
        </w:rPr>
        <w:t xml:space="preserve"> [cited 2015 Nov 1</w:t>
      </w:r>
      <w:r w:rsidR="002D2AF4" w:rsidRPr="00B87AC7">
        <w:rPr>
          <w:rFonts w:ascii="Times New Roman" w:hAnsi="Times New Roman"/>
          <w:color w:val="000000"/>
          <w:sz w:val="28"/>
          <w:szCs w:val="28"/>
          <w:lang w:val="en-US"/>
        </w:rPr>
        <w:t>6</w:t>
      </w:r>
      <w:r w:rsidR="002D2AF4" w:rsidRPr="00852C8D">
        <w:rPr>
          <w:rFonts w:ascii="Times New Roman" w:hAnsi="Times New Roman"/>
          <w:color w:val="000000"/>
          <w:sz w:val="28"/>
          <w:szCs w:val="28"/>
          <w:lang w:val="en-US"/>
        </w:rPr>
        <w:t xml:space="preserve">]. Available at: </w:t>
      </w:r>
      <w:r w:rsidRPr="00B87AC7">
        <w:rPr>
          <w:rFonts w:ascii="Times New Roman" w:hAnsi="Times New Roman"/>
          <w:color w:val="000000"/>
          <w:sz w:val="28"/>
          <w:szCs w:val="28"/>
          <w:lang w:val="en-US"/>
        </w:rPr>
        <w:t>https://www.documents.hps.scot.nhs.uk/hai/infection-control/bundles/blood-culture/blood-culture-v1.pdf</w:t>
      </w:r>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852C8D">
        <w:rPr>
          <w:rFonts w:ascii="Times New Roman" w:hAnsi="Times New Roman"/>
          <w:color w:val="000000"/>
          <w:sz w:val="28"/>
          <w:szCs w:val="28"/>
          <w:lang w:val="en-US"/>
        </w:rPr>
        <w:t>WHO [I</w:t>
      </w:r>
      <w:r w:rsidR="00B87AC7">
        <w:rPr>
          <w:rFonts w:ascii="Times New Roman" w:hAnsi="Times New Roman"/>
          <w:color w:val="000000"/>
          <w:sz w:val="28"/>
          <w:szCs w:val="28"/>
          <w:lang w:val="en-US"/>
        </w:rPr>
        <w:t>nternet]. Trauma Care Checklist</w:t>
      </w:r>
      <w:r w:rsidRPr="00852C8D">
        <w:rPr>
          <w:rFonts w:ascii="Times New Roman" w:hAnsi="Times New Roman"/>
          <w:color w:val="000000"/>
          <w:sz w:val="28"/>
          <w:szCs w:val="28"/>
          <w:lang w:val="en-US"/>
        </w:rPr>
        <w:t xml:space="preserve"> [cited 2015 Nov 1</w:t>
      </w:r>
      <w:r w:rsidRPr="00852C8D">
        <w:rPr>
          <w:rFonts w:ascii="Times New Roman" w:hAnsi="Times New Roman"/>
          <w:color w:val="000000"/>
          <w:sz w:val="28"/>
          <w:szCs w:val="28"/>
          <w:lang w:val="uk-UA"/>
        </w:rPr>
        <w:t>6</w:t>
      </w:r>
      <w:r w:rsidRPr="00852C8D">
        <w:rPr>
          <w:rFonts w:ascii="Times New Roman" w:hAnsi="Times New Roman"/>
          <w:color w:val="000000"/>
          <w:sz w:val="28"/>
          <w:szCs w:val="28"/>
          <w:lang w:val="en-US"/>
        </w:rPr>
        <w:t xml:space="preserve">]. Available at: </w:t>
      </w:r>
      <w:hyperlink r:id="rId107" w:history="1">
        <w:r w:rsidRPr="00852C8D">
          <w:rPr>
            <w:rFonts w:ascii="Times New Roman" w:hAnsi="Times New Roman"/>
            <w:color w:val="000000"/>
            <w:sz w:val="28"/>
            <w:szCs w:val="28"/>
            <w:lang w:val="en-US"/>
          </w:rPr>
          <w:t>http://www.who.int/emergencycare/publications/trauma-care-checklist.pdf</w:t>
        </w:r>
      </w:hyperlink>
    </w:p>
    <w:p w:rsidR="002D2AF4" w:rsidRPr="00852C8D" w:rsidRDefault="002D2AF4" w:rsidP="00695BCA">
      <w:pPr>
        <w:pStyle w:val="a6"/>
        <w:numPr>
          <w:ilvl w:val="0"/>
          <w:numId w:val="81"/>
        </w:numPr>
        <w:tabs>
          <w:tab w:val="left" w:pos="993"/>
        </w:tabs>
        <w:spacing w:line="360" w:lineRule="auto"/>
        <w:ind w:left="0" w:firstLine="568"/>
        <w:jc w:val="both"/>
        <w:rPr>
          <w:rFonts w:ascii="Times New Roman" w:hAnsi="Times New Roman"/>
          <w:sz w:val="28"/>
          <w:szCs w:val="28"/>
          <w:lang w:val="en-US"/>
        </w:rPr>
      </w:pPr>
      <w:r w:rsidRPr="00852C8D">
        <w:rPr>
          <w:rFonts w:ascii="Times New Roman" w:hAnsi="Times New Roman"/>
          <w:color w:val="000000"/>
          <w:sz w:val="28"/>
          <w:szCs w:val="28"/>
          <w:lang w:val="en-US"/>
        </w:rPr>
        <w:t xml:space="preserve">ESAHQ [Internet]. </w:t>
      </w:r>
      <w:r w:rsidR="00B87AC7">
        <w:rPr>
          <w:rFonts w:ascii="Times New Roman" w:hAnsi="Times New Roman"/>
          <w:color w:val="000000"/>
          <w:sz w:val="28"/>
          <w:szCs w:val="28"/>
          <w:lang w:val="en-US"/>
        </w:rPr>
        <w:t>Emergency quick reference guide</w:t>
      </w:r>
      <w:r w:rsidRPr="00852C8D">
        <w:rPr>
          <w:rFonts w:ascii="Times New Roman" w:hAnsi="Times New Roman"/>
          <w:color w:val="000000"/>
          <w:sz w:val="28"/>
          <w:szCs w:val="28"/>
          <w:lang w:val="en-US"/>
        </w:rPr>
        <w:t xml:space="preserve"> [cited 2015 Nov 1</w:t>
      </w:r>
      <w:r w:rsidRPr="00852C8D">
        <w:rPr>
          <w:rFonts w:ascii="Times New Roman" w:hAnsi="Times New Roman"/>
          <w:color w:val="000000"/>
          <w:sz w:val="28"/>
          <w:szCs w:val="28"/>
          <w:lang w:val="uk-UA"/>
        </w:rPr>
        <w:t>6</w:t>
      </w:r>
      <w:r w:rsidRPr="00852C8D">
        <w:rPr>
          <w:rFonts w:ascii="Times New Roman" w:hAnsi="Times New Roman"/>
          <w:color w:val="000000"/>
          <w:sz w:val="28"/>
          <w:szCs w:val="28"/>
          <w:lang w:val="en-US"/>
        </w:rPr>
        <w:t>].</w:t>
      </w:r>
      <w:r w:rsidR="00DB5450" w:rsidRPr="00852C8D">
        <w:rPr>
          <w:rFonts w:ascii="Times New Roman" w:hAnsi="Times New Roman"/>
          <w:color w:val="000000"/>
          <w:sz w:val="28"/>
          <w:szCs w:val="28"/>
          <w:lang w:val="en-US"/>
        </w:rPr>
        <w:t xml:space="preserve"> </w:t>
      </w:r>
      <w:r w:rsidRPr="00852C8D">
        <w:rPr>
          <w:rFonts w:ascii="Times New Roman" w:hAnsi="Times New Roman"/>
          <w:color w:val="000000"/>
          <w:sz w:val="28"/>
          <w:szCs w:val="28"/>
          <w:lang w:val="en-US"/>
        </w:rPr>
        <w:t xml:space="preserve">Available at: </w:t>
      </w:r>
      <w:hyperlink r:id="rId108" w:history="1">
        <w:r w:rsidR="00DB5450" w:rsidRPr="00852C8D">
          <w:rPr>
            <w:rStyle w:val="ae"/>
            <w:rFonts w:ascii="Times New Roman" w:hAnsi="Times New Roman"/>
            <w:color w:val="auto"/>
            <w:sz w:val="28"/>
            <w:szCs w:val="28"/>
            <w:u w:val="none"/>
            <w:lang w:val="en-US"/>
          </w:rPr>
          <w:t>http://html.esahq.org/patientsafetykit/resources/downloads/05_ Checklists/Emergency_CL/Emergency_Checklists.pdf</w:t>
        </w:r>
      </w:hyperlink>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sz w:val="28"/>
          <w:szCs w:val="28"/>
          <w:lang w:val="en-US"/>
        </w:rPr>
      </w:pPr>
      <w:r w:rsidRPr="00852C8D">
        <w:rPr>
          <w:rFonts w:ascii="Times New Roman" w:hAnsi="Times New Roman"/>
          <w:color w:val="000000"/>
          <w:sz w:val="28"/>
          <w:szCs w:val="28"/>
          <w:lang w:val="en-US"/>
        </w:rPr>
        <w:t>ESAHQ [Internet]. Perioperative Goal-Di</w:t>
      </w:r>
      <w:r w:rsidR="00B87AC7">
        <w:rPr>
          <w:rFonts w:ascii="Times New Roman" w:hAnsi="Times New Roman"/>
          <w:color w:val="000000"/>
          <w:sz w:val="28"/>
          <w:szCs w:val="28"/>
          <w:lang w:val="en-US"/>
        </w:rPr>
        <w:t>rected Therapy Protocol Summary</w:t>
      </w:r>
      <w:r w:rsidR="00DB5450" w:rsidRPr="00852C8D">
        <w:rPr>
          <w:rFonts w:ascii="Times New Roman" w:hAnsi="Times New Roman"/>
          <w:color w:val="000000"/>
          <w:sz w:val="28"/>
          <w:szCs w:val="28"/>
          <w:lang w:val="en-US"/>
        </w:rPr>
        <w:t xml:space="preserve"> </w:t>
      </w:r>
      <w:r w:rsidRPr="00852C8D">
        <w:rPr>
          <w:rFonts w:ascii="Times New Roman" w:hAnsi="Times New Roman"/>
          <w:color w:val="000000"/>
          <w:sz w:val="28"/>
          <w:szCs w:val="28"/>
          <w:lang w:val="en-US"/>
        </w:rPr>
        <w:t>[cited 2015 Nov 1</w:t>
      </w:r>
      <w:r w:rsidRPr="00852C8D">
        <w:rPr>
          <w:rFonts w:ascii="Times New Roman" w:hAnsi="Times New Roman"/>
          <w:color w:val="000000"/>
          <w:sz w:val="28"/>
          <w:szCs w:val="28"/>
          <w:lang w:val="uk-UA"/>
        </w:rPr>
        <w:t>6</w:t>
      </w:r>
      <w:r w:rsidRPr="00852C8D">
        <w:rPr>
          <w:rFonts w:ascii="Times New Roman" w:hAnsi="Times New Roman"/>
          <w:color w:val="000000"/>
          <w:sz w:val="28"/>
          <w:szCs w:val="28"/>
          <w:lang w:val="en-US"/>
        </w:rPr>
        <w:t xml:space="preserve">]. Available at: </w:t>
      </w:r>
      <w:hyperlink r:id="rId109" w:history="1">
        <w:r w:rsidR="00DB5450" w:rsidRPr="00852C8D">
          <w:rPr>
            <w:rStyle w:val="ae"/>
            <w:rFonts w:ascii="Times New Roman" w:hAnsi="Times New Roman"/>
            <w:color w:val="auto"/>
            <w:sz w:val="28"/>
            <w:szCs w:val="28"/>
            <w:u w:val="none"/>
            <w:lang w:val="en-US"/>
          </w:rPr>
          <w:t>http://html.esahq.org/patientsafetykit/resources/downloads/05_Checklists/Various_Checklists</w:t>
        </w:r>
      </w:hyperlink>
      <w:r w:rsidR="00DB5450" w:rsidRPr="00852C8D">
        <w:rPr>
          <w:rFonts w:ascii="Times New Roman" w:hAnsi="Times New Roman"/>
          <w:sz w:val="28"/>
          <w:szCs w:val="28"/>
          <w:lang w:val="en-US"/>
        </w:rPr>
        <w:t xml:space="preserve"> </w:t>
      </w:r>
      <w:r w:rsidRPr="00852C8D">
        <w:rPr>
          <w:rFonts w:ascii="Times New Roman" w:hAnsi="Times New Roman"/>
          <w:sz w:val="28"/>
          <w:szCs w:val="28"/>
          <w:lang w:val="en-US"/>
        </w:rPr>
        <w:t>/Perioperative_Goal_Directed_Therapy_Protocols.pdf</w:t>
      </w:r>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852C8D">
        <w:rPr>
          <w:rFonts w:ascii="Times New Roman" w:hAnsi="Times New Roman"/>
          <w:color w:val="000000"/>
          <w:sz w:val="28"/>
          <w:szCs w:val="28"/>
          <w:lang w:val="en-US"/>
        </w:rPr>
        <w:t>European Board of Anaesthesiology (EBA) [Internet].</w:t>
      </w:r>
      <w:r w:rsidR="00DB5450" w:rsidRPr="00852C8D">
        <w:rPr>
          <w:rFonts w:ascii="Times New Roman" w:hAnsi="Times New Roman"/>
          <w:color w:val="000000"/>
          <w:sz w:val="28"/>
          <w:szCs w:val="28"/>
          <w:lang w:val="en-US"/>
        </w:rPr>
        <w:t xml:space="preserve"> </w:t>
      </w:r>
      <w:r w:rsidRPr="00852C8D">
        <w:rPr>
          <w:rFonts w:ascii="Times New Roman" w:hAnsi="Times New Roman"/>
          <w:color w:val="000000"/>
          <w:sz w:val="28"/>
          <w:szCs w:val="28"/>
          <w:lang w:val="en-US"/>
        </w:rPr>
        <w:t xml:space="preserve">Recommendations for minimal monitoring </w:t>
      </w:r>
      <w:r w:rsidR="00B87AC7">
        <w:rPr>
          <w:rFonts w:ascii="Times New Roman" w:hAnsi="Times New Roman"/>
          <w:color w:val="000000"/>
          <w:sz w:val="28"/>
          <w:szCs w:val="28"/>
          <w:lang w:val="en-US"/>
        </w:rPr>
        <w:t>during Anaesthesia and Recovery</w:t>
      </w:r>
      <w:r w:rsidRPr="00852C8D">
        <w:rPr>
          <w:rFonts w:ascii="Times New Roman" w:hAnsi="Times New Roman"/>
          <w:color w:val="000000"/>
          <w:sz w:val="28"/>
          <w:szCs w:val="28"/>
          <w:lang w:val="en-US"/>
        </w:rPr>
        <w:t xml:space="preserve"> [cited 2015 Nov 1</w:t>
      </w:r>
      <w:r w:rsidRPr="00852C8D">
        <w:rPr>
          <w:rFonts w:ascii="Times New Roman" w:hAnsi="Times New Roman"/>
          <w:color w:val="000000"/>
          <w:sz w:val="28"/>
          <w:szCs w:val="28"/>
          <w:lang w:val="uk-UA"/>
        </w:rPr>
        <w:t>6</w:t>
      </w:r>
      <w:r w:rsidRPr="00852C8D">
        <w:rPr>
          <w:rFonts w:ascii="Times New Roman" w:hAnsi="Times New Roman"/>
          <w:color w:val="000000"/>
          <w:sz w:val="28"/>
          <w:szCs w:val="28"/>
          <w:lang w:val="en-US"/>
        </w:rPr>
        <w:t xml:space="preserve">]. Available at: </w:t>
      </w:r>
      <w:hyperlink r:id="rId110" w:history="1">
        <w:r w:rsidRPr="00852C8D">
          <w:rPr>
            <w:rFonts w:ascii="Times New Roman" w:hAnsi="Times New Roman"/>
            <w:color w:val="000000"/>
            <w:sz w:val="28"/>
            <w:szCs w:val="28"/>
            <w:lang w:val="en-US"/>
          </w:rPr>
          <w:t>http://www.eba-uems.eu/resources/PDFS/safety-guidelines/EBA-Minimal-monitor.pdf</w:t>
        </w:r>
      </w:hyperlink>
    </w:p>
    <w:p w:rsidR="002D2AF4" w:rsidRPr="00852C8D" w:rsidRDefault="002D2AF4" w:rsidP="00695BCA">
      <w:pPr>
        <w:pStyle w:val="a6"/>
        <w:numPr>
          <w:ilvl w:val="0"/>
          <w:numId w:val="81"/>
        </w:numPr>
        <w:tabs>
          <w:tab w:val="left" w:pos="993"/>
        </w:tabs>
        <w:spacing w:line="360" w:lineRule="auto"/>
        <w:ind w:left="0" w:firstLine="568"/>
        <w:jc w:val="both"/>
        <w:rPr>
          <w:rFonts w:ascii="Times New Roman" w:hAnsi="Times New Roman"/>
          <w:color w:val="000000"/>
          <w:sz w:val="28"/>
          <w:szCs w:val="28"/>
          <w:lang w:val="en-US"/>
        </w:rPr>
      </w:pPr>
      <w:r w:rsidRPr="00852C8D">
        <w:rPr>
          <w:rFonts w:ascii="Times New Roman" w:hAnsi="Times New Roman"/>
          <w:color w:val="000000"/>
          <w:sz w:val="28"/>
          <w:szCs w:val="28"/>
          <w:lang w:val="it-IT"/>
        </w:rPr>
        <w:t>Gorban V, Shchegolev AV, Kharitonov DA.</w:t>
      </w:r>
      <w:r w:rsidR="00DB5450" w:rsidRPr="00852C8D">
        <w:rPr>
          <w:rFonts w:ascii="Times New Roman" w:hAnsi="Times New Roman"/>
          <w:color w:val="000000"/>
          <w:sz w:val="28"/>
          <w:szCs w:val="28"/>
          <w:lang w:val="it-IT"/>
        </w:rPr>
        <w:t xml:space="preserve"> </w:t>
      </w:r>
      <w:r w:rsidRPr="00852C8D">
        <w:rPr>
          <w:rFonts w:ascii="Times New Roman" w:hAnsi="Times New Roman"/>
          <w:color w:val="000000"/>
          <w:sz w:val="28"/>
          <w:szCs w:val="28"/>
          <w:lang w:val="en-US"/>
        </w:rPr>
        <w:t>Entropy monitoring during</w:t>
      </w:r>
      <w:r w:rsidR="00DB5450" w:rsidRPr="00852C8D">
        <w:rPr>
          <w:rFonts w:ascii="Times New Roman" w:hAnsi="Times New Roman"/>
          <w:color w:val="000000"/>
          <w:sz w:val="28"/>
          <w:szCs w:val="28"/>
          <w:lang w:val="en-US"/>
        </w:rPr>
        <w:t xml:space="preserve"> low-flow inhalation anesthesia – </w:t>
      </w:r>
      <w:r w:rsidRPr="00852C8D">
        <w:rPr>
          <w:rFonts w:ascii="Times New Roman" w:hAnsi="Times New Roman"/>
          <w:color w:val="000000"/>
          <w:sz w:val="28"/>
          <w:szCs w:val="28"/>
          <w:lang w:val="en-US"/>
        </w:rPr>
        <w:t>a tribute to fashion or necessity? Anesteziol Reanimatol. 2016 Mar-Apr;61(2):95-100.</w:t>
      </w:r>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852C8D">
        <w:rPr>
          <w:rFonts w:ascii="Times New Roman" w:hAnsi="Times New Roman"/>
          <w:color w:val="000000"/>
          <w:sz w:val="28"/>
          <w:szCs w:val="28"/>
          <w:lang w:val="en-US"/>
        </w:rPr>
        <w:t>Ac</w:t>
      </w:r>
      <w:r w:rsidR="00B87AC7">
        <w:rPr>
          <w:rFonts w:ascii="Times New Roman" w:hAnsi="Times New Roman"/>
          <w:color w:val="000000"/>
          <w:sz w:val="28"/>
          <w:szCs w:val="28"/>
          <w:lang w:val="en-US"/>
        </w:rPr>
        <w:t>ademy of Medical Royal Colleges</w:t>
      </w:r>
      <w:r w:rsidRPr="00852C8D">
        <w:rPr>
          <w:rFonts w:ascii="Times New Roman" w:hAnsi="Times New Roman"/>
          <w:color w:val="000000"/>
          <w:sz w:val="28"/>
          <w:szCs w:val="28"/>
          <w:lang w:val="en-US"/>
        </w:rPr>
        <w:t xml:space="preserve"> [Internet].</w:t>
      </w:r>
      <w:r w:rsidR="00DB5450" w:rsidRPr="00852C8D">
        <w:rPr>
          <w:rFonts w:ascii="Times New Roman" w:hAnsi="Times New Roman"/>
          <w:color w:val="000000"/>
          <w:sz w:val="28"/>
          <w:szCs w:val="28"/>
          <w:lang w:val="en-US"/>
        </w:rPr>
        <w:t xml:space="preserve"> </w:t>
      </w:r>
      <w:r w:rsidRPr="00852C8D">
        <w:rPr>
          <w:rFonts w:ascii="Times New Roman" w:hAnsi="Times New Roman"/>
          <w:color w:val="000000"/>
          <w:sz w:val="28"/>
          <w:szCs w:val="28"/>
          <w:lang w:val="en-US"/>
        </w:rPr>
        <w:t>Safe Sedation Practice for Healthcare Proc</w:t>
      </w:r>
      <w:r w:rsidR="00B87AC7">
        <w:rPr>
          <w:rFonts w:ascii="Times New Roman" w:hAnsi="Times New Roman"/>
          <w:color w:val="000000"/>
          <w:sz w:val="28"/>
          <w:szCs w:val="28"/>
          <w:lang w:val="en-US"/>
        </w:rPr>
        <w:t xml:space="preserve">edures: Standards and Guidance </w:t>
      </w:r>
      <w:r w:rsidRPr="00852C8D">
        <w:rPr>
          <w:rFonts w:ascii="Times New Roman" w:hAnsi="Times New Roman"/>
          <w:color w:val="000000"/>
          <w:sz w:val="28"/>
          <w:szCs w:val="28"/>
          <w:lang w:val="en-US"/>
        </w:rPr>
        <w:t xml:space="preserve">[cited 2015 Nov 15]. Available at: </w:t>
      </w:r>
      <w:hyperlink r:id="rId111" w:history="1">
        <w:r w:rsidRPr="00852C8D">
          <w:rPr>
            <w:rFonts w:ascii="Times New Roman" w:hAnsi="Times New Roman"/>
            <w:color w:val="000000"/>
            <w:sz w:val="28"/>
            <w:szCs w:val="28"/>
            <w:lang w:val="en-US"/>
          </w:rPr>
          <w:t>https://www.rcoa.ac.uk/system/files/PUB-SafeSedPrac(2013).pdf</w:t>
        </w:r>
      </w:hyperlink>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sz w:val="28"/>
          <w:szCs w:val="28"/>
          <w:lang w:val="en-US"/>
        </w:rPr>
      </w:pPr>
      <w:r w:rsidRPr="00852C8D">
        <w:rPr>
          <w:rFonts w:ascii="Times New Roman" w:hAnsi="Times New Roman"/>
          <w:color w:val="000000"/>
          <w:sz w:val="28"/>
          <w:szCs w:val="28"/>
          <w:lang w:val="en-US"/>
        </w:rPr>
        <w:t>Australian and New Zealand C</w:t>
      </w:r>
      <w:r w:rsidR="00B87AC7">
        <w:rPr>
          <w:rFonts w:ascii="Times New Roman" w:hAnsi="Times New Roman"/>
          <w:color w:val="000000"/>
          <w:sz w:val="28"/>
          <w:szCs w:val="28"/>
          <w:lang w:val="en-US"/>
        </w:rPr>
        <w:t>ollege of Anaesthetists (ANZCA)</w:t>
      </w:r>
      <w:r w:rsidRPr="00852C8D">
        <w:rPr>
          <w:rFonts w:ascii="Times New Roman" w:hAnsi="Times New Roman"/>
          <w:color w:val="000000"/>
          <w:sz w:val="28"/>
          <w:szCs w:val="28"/>
          <w:lang w:val="en-US"/>
        </w:rPr>
        <w:t xml:space="preserve"> [Internet]. Guidelines on Sedation and/or Analgesia for Diagnostic and Interventional Medical</w:t>
      </w:r>
      <w:r w:rsidR="00B87AC7">
        <w:rPr>
          <w:rFonts w:ascii="Times New Roman" w:hAnsi="Times New Roman"/>
          <w:color w:val="000000"/>
          <w:sz w:val="28"/>
          <w:szCs w:val="28"/>
          <w:lang w:val="en-US"/>
        </w:rPr>
        <w:t>, Dental or Surgical Procedures</w:t>
      </w:r>
      <w:r w:rsidRPr="00852C8D">
        <w:rPr>
          <w:rFonts w:ascii="Times New Roman" w:hAnsi="Times New Roman"/>
          <w:color w:val="000000"/>
          <w:sz w:val="28"/>
          <w:szCs w:val="28"/>
          <w:lang w:val="en-US"/>
        </w:rPr>
        <w:t xml:space="preserve"> [cited 2015 Nov 15]. Available at: </w:t>
      </w:r>
      <w:hyperlink r:id="rId112" w:history="1">
        <w:r w:rsidR="003C2CED" w:rsidRPr="00852C8D">
          <w:rPr>
            <w:rStyle w:val="ae"/>
            <w:rFonts w:ascii="Times New Roman" w:hAnsi="Times New Roman"/>
            <w:color w:val="auto"/>
            <w:sz w:val="28"/>
            <w:szCs w:val="28"/>
            <w:u w:val="none"/>
            <w:lang w:val="en-US"/>
          </w:rPr>
          <w:t>http://www.anzca.edu.au/documents/ps09-(2014)-guidelines-on-sedation-and-or-analgesia</w:t>
        </w:r>
      </w:hyperlink>
    </w:p>
    <w:p w:rsidR="002D2AF4" w:rsidRPr="00852C8D" w:rsidRDefault="002D2AF4" w:rsidP="00B87AC7">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B87AC7">
        <w:rPr>
          <w:rFonts w:ascii="Times New Roman" w:hAnsi="Times New Roman"/>
          <w:color w:val="000000"/>
          <w:sz w:val="28"/>
          <w:szCs w:val="28"/>
          <w:lang w:val="en-US"/>
        </w:rPr>
        <w:lastRenderedPageBreak/>
        <w:t>Presta MV, Bhavani SS, Abdelmalak BB.</w:t>
      </w:r>
      <w:r w:rsidR="00DB5450" w:rsidRPr="00B87AC7">
        <w:rPr>
          <w:rFonts w:ascii="Times New Roman" w:hAnsi="Times New Roman"/>
          <w:color w:val="000000"/>
          <w:sz w:val="28"/>
          <w:szCs w:val="28"/>
          <w:lang w:val="en-US"/>
        </w:rPr>
        <w:t xml:space="preserve"> </w:t>
      </w:r>
      <w:r w:rsidRPr="00B87AC7">
        <w:rPr>
          <w:rFonts w:ascii="Times New Roman" w:hAnsi="Times New Roman"/>
          <w:color w:val="000000"/>
          <w:sz w:val="28"/>
          <w:szCs w:val="28"/>
          <w:lang w:val="en-US"/>
        </w:rPr>
        <w:t>NPO guidelines: what is changing, what is not, and what should?</w:t>
      </w:r>
      <w:r w:rsidR="00DB5450" w:rsidRPr="00852C8D">
        <w:rPr>
          <w:rFonts w:ascii="Times New Roman" w:hAnsi="Times New Roman"/>
          <w:color w:val="000000"/>
          <w:sz w:val="28"/>
          <w:szCs w:val="28"/>
          <w:lang w:val="en-US"/>
        </w:rPr>
        <w:t xml:space="preserve"> </w:t>
      </w:r>
      <w:r w:rsidRPr="00B87AC7">
        <w:rPr>
          <w:rFonts w:ascii="Times New Roman" w:hAnsi="Times New Roman"/>
          <w:color w:val="000000"/>
          <w:sz w:val="28"/>
          <w:szCs w:val="28"/>
          <w:lang w:val="en-US"/>
        </w:rPr>
        <w:t>Minerva Anestesiol. 2018;</w:t>
      </w:r>
      <w:r w:rsidR="00B87AC7" w:rsidRPr="00B87AC7">
        <w:rPr>
          <w:rFonts w:ascii="Times New Roman" w:hAnsi="Times New Roman"/>
          <w:color w:val="000000"/>
          <w:sz w:val="28"/>
          <w:szCs w:val="28"/>
          <w:lang w:val="en-US"/>
        </w:rPr>
        <w:t>30:</w:t>
      </w:r>
      <w:r w:rsidRPr="00B87AC7">
        <w:rPr>
          <w:rFonts w:ascii="Times New Roman" w:hAnsi="Times New Roman"/>
          <w:color w:val="000000"/>
          <w:sz w:val="28"/>
          <w:szCs w:val="28"/>
          <w:lang w:val="en-US"/>
        </w:rPr>
        <w:t>13042-2</w:t>
      </w:r>
      <w:r w:rsidR="00B87AC7">
        <w:rPr>
          <w:rFonts w:ascii="Times New Roman" w:hAnsi="Times New Roman"/>
          <w:color w:val="000000"/>
          <w:sz w:val="28"/>
          <w:szCs w:val="28"/>
          <w:lang w:val="en-US"/>
        </w:rPr>
        <w:t>.</w:t>
      </w:r>
      <w:r w:rsidR="00B87AC7" w:rsidRPr="00B87AC7">
        <w:rPr>
          <w:rFonts w:ascii="Times New Roman" w:hAnsi="Times New Roman"/>
          <w:color w:val="000000"/>
          <w:sz w:val="28"/>
          <w:szCs w:val="28"/>
          <w:lang w:val="en-US"/>
        </w:rPr>
        <w:t xml:space="preserve"> [Epub ahead of print]</w:t>
      </w:r>
    </w:p>
    <w:p w:rsidR="002D2AF4" w:rsidRPr="00852C8D" w:rsidRDefault="002D2AF4" w:rsidP="00695BCA">
      <w:pPr>
        <w:pStyle w:val="a6"/>
        <w:numPr>
          <w:ilvl w:val="0"/>
          <w:numId w:val="81"/>
        </w:numPr>
        <w:tabs>
          <w:tab w:val="left" w:pos="993"/>
        </w:tabs>
        <w:spacing w:line="360" w:lineRule="auto"/>
        <w:ind w:left="0" w:firstLine="568"/>
        <w:jc w:val="both"/>
        <w:rPr>
          <w:rFonts w:ascii="Times New Roman" w:hAnsi="Times New Roman"/>
          <w:sz w:val="28"/>
          <w:szCs w:val="28"/>
          <w:lang w:val="en-US"/>
        </w:rPr>
      </w:pPr>
      <w:r w:rsidRPr="00852C8D">
        <w:rPr>
          <w:rFonts w:ascii="Times New Roman" w:hAnsi="Times New Roman"/>
          <w:color w:val="000000"/>
          <w:sz w:val="28"/>
          <w:szCs w:val="28"/>
          <w:lang w:val="en-US"/>
        </w:rPr>
        <w:t>ESAHQ [Internet]. Annual Dep</w:t>
      </w:r>
      <w:r w:rsidR="00B87AC7">
        <w:rPr>
          <w:rFonts w:ascii="Times New Roman" w:hAnsi="Times New Roman"/>
          <w:color w:val="000000"/>
          <w:sz w:val="28"/>
          <w:szCs w:val="28"/>
          <w:lang w:val="en-US"/>
        </w:rPr>
        <w:t>artmental Patient Safety Report</w:t>
      </w:r>
      <w:r w:rsidRPr="00852C8D">
        <w:rPr>
          <w:rFonts w:ascii="Times New Roman" w:hAnsi="Times New Roman"/>
          <w:color w:val="000000"/>
          <w:sz w:val="28"/>
          <w:szCs w:val="28"/>
          <w:lang w:val="en-US"/>
        </w:rPr>
        <w:t xml:space="preserve"> [cited 2015 Nov 15]. Available at: </w:t>
      </w:r>
      <w:hyperlink r:id="rId113" w:history="1">
        <w:r w:rsidR="00DB5450" w:rsidRPr="00852C8D">
          <w:rPr>
            <w:rStyle w:val="ae"/>
            <w:rFonts w:ascii="Times New Roman" w:hAnsi="Times New Roman"/>
            <w:color w:val="auto"/>
            <w:sz w:val="28"/>
            <w:szCs w:val="28"/>
            <w:u w:val="none"/>
            <w:lang w:val="en-US"/>
          </w:rPr>
          <w:t>http://html.esahq.org/patientsafetykit/ resources/downloads/01_Basics/Departmental_Patient_Safety_Report.pdf</w:t>
        </w:r>
      </w:hyperlink>
    </w:p>
    <w:p w:rsidR="002D2AF4" w:rsidRPr="00B87AC7" w:rsidRDefault="002D2AF4"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fr-BE"/>
        </w:rPr>
      </w:pPr>
      <w:r w:rsidRPr="00852C8D">
        <w:rPr>
          <w:rFonts w:ascii="Times New Roman" w:hAnsi="Times New Roman"/>
          <w:color w:val="000000"/>
          <w:sz w:val="28"/>
          <w:szCs w:val="28"/>
          <w:lang w:val="fr-BE"/>
        </w:rPr>
        <w:t>Pineault</w:t>
      </w:r>
      <w:r w:rsidR="00B87AC7">
        <w:rPr>
          <w:rFonts w:ascii="Times New Roman" w:hAnsi="Times New Roman"/>
          <w:color w:val="000000"/>
          <w:sz w:val="28"/>
          <w:szCs w:val="28"/>
          <w:lang w:val="fr-BE"/>
        </w:rPr>
        <w:t xml:space="preserve"> R</w:t>
      </w:r>
      <w:r w:rsidRPr="00852C8D">
        <w:rPr>
          <w:rFonts w:ascii="Times New Roman" w:hAnsi="Times New Roman"/>
          <w:color w:val="000000"/>
          <w:sz w:val="28"/>
          <w:szCs w:val="28"/>
          <w:lang w:val="fr-BE"/>
        </w:rPr>
        <w:t>, Daveluy C. La planification de la santé. Concepts, méthodes, strategies</w:t>
      </w:r>
      <w:r w:rsidR="00B87AC7" w:rsidRPr="00B87AC7">
        <w:rPr>
          <w:rFonts w:ascii="Times New Roman" w:hAnsi="Times New Roman"/>
          <w:color w:val="000000"/>
          <w:sz w:val="28"/>
          <w:szCs w:val="28"/>
          <w:lang w:val="fr-BE"/>
        </w:rPr>
        <w:t>.</w:t>
      </w:r>
      <w:r w:rsidRPr="00852C8D">
        <w:rPr>
          <w:rFonts w:ascii="Times New Roman" w:hAnsi="Times New Roman"/>
          <w:color w:val="000000"/>
          <w:sz w:val="28"/>
          <w:szCs w:val="28"/>
          <w:lang w:val="fr-BE"/>
        </w:rPr>
        <w:t xml:space="preserve"> </w:t>
      </w:r>
      <w:r w:rsidR="00B87AC7" w:rsidRPr="00B87AC7">
        <w:rPr>
          <w:rFonts w:ascii="Times New Roman" w:hAnsi="Times New Roman"/>
          <w:color w:val="000000"/>
          <w:sz w:val="28"/>
          <w:szCs w:val="28"/>
          <w:lang w:val="fr-BE"/>
        </w:rPr>
        <w:t>Paris</w:t>
      </w:r>
      <w:r w:rsidR="00B87AC7">
        <w:rPr>
          <w:rFonts w:ascii="Times New Roman" w:hAnsi="Times New Roman"/>
          <w:color w:val="000000"/>
          <w:sz w:val="28"/>
          <w:szCs w:val="28"/>
          <w:lang w:val="fr-BE"/>
        </w:rPr>
        <w:t>:</w:t>
      </w:r>
      <w:r w:rsidR="00B87AC7" w:rsidRPr="00852C8D">
        <w:rPr>
          <w:rFonts w:ascii="Times New Roman" w:hAnsi="Times New Roman"/>
          <w:color w:val="000000"/>
          <w:sz w:val="28"/>
          <w:szCs w:val="28"/>
          <w:lang w:val="fr-BE"/>
        </w:rPr>
        <w:t xml:space="preserve"> </w:t>
      </w:r>
      <w:r w:rsidRPr="00852C8D">
        <w:rPr>
          <w:rFonts w:ascii="Times New Roman" w:hAnsi="Times New Roman"/>
          <w:color w:val="000000"/>
          <w:sz w:val="28"/>
          <w:szCs w:val="28"/>
          <w:lang w:val="fr-BE"/>
        </w:rPr>
        <w:t>Agences d'Arc Inc.</w:t>
      </w:r>
      <w:r w:rsidRPr="00852C8D">
        <w:rPr>
          <w:rFonts w:ascii="Times New Roman" w:hAnsi="Times New Roman"/>
          <w:color w:val="000000"/>
          <w:sz w:val="28"/>
          <w:szCs w:val="28"/>
          <w:lang w:val="uk-UA"/>
        </w:rPr>
        <w:t>;</w:t>
      </w:r>
      <w:r w:rsidRPr="00B87AC7">
        <w:rPr>
          <w:rFonts w:ascii="Times New Roman" w:hAnsi="Times New Roman"/>
          <w:color w:val="000000"/>
          <w:sz w:val="28"/>
          <w:szCs w:val="28"/>
          <w:lang w:val="fr-BE"/>
        </w:rPr>
        <w:t xml:space="preserve"> 1986</w:t>
      </w:r>
      <w:r w:rsidR="00B87AC7" w:rsidRPr="00B87AC7">
        <w:rPr>
          <w:rFonts w:ascii="Times New Roman" w:hAnsi="Times New Roman"/>
          <w:color w:val="000000"/>
          <w:sz w:val="28"/>
          <w:szCs w:val="28"/>
          <w:lang w:val="fr-BE"/>
        </w:rPr>
        <w:t>.</w:t>
      </w:r>
      <w:r w:rsidRPr="00B87AC7">
        <w:rPr>
          <w:rFonts w:ascii="Times New Roman" w:hAnsi="Times New Roman"/>
          <w:color w:val="000000"/>
          <w:sz w:val="28"/>
          <w:szCs w:val="28"/>
          <w:lang w:val="fr-BE"/>
        </w:rPr>
        <w:t xml:space="preserve"> 480 p.</w:t>
      </w:r>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fr-BE"/>
        </w:rPr>
      </w:pPr>
      <w:r w:rsidRPr="00B87AC7">
        <w:rPr>
          <w:rFonts w:ascii="Times New Roman" w:hAnsi="Times New Roman"/>
          <w:color w:val="000000"/>
          <w:sz w:val="28"/>
          <w:szCs w:val="28"/>
          <w:lang w:val="en-US"/>
        </w:rPr>
        <w:t>ESAHQ [Internet]. Helsinki Declaration on Pa</w:t>
      </w:r>
      <w:r w:rsidR="00B87AC7" w:rsidRPr="00B87AC7">
        <w:rPr>
          <w:rFonts w:ascii="Times New Roman" w:hAnsi="Times New Roman"/>
          <w:color w:val="000000"/>
          <w:sz w:val="28"/>
          <w:szCs w:val="28"/>
          <w:lang w:val="en-US"/>
        </w:rPr>
        <w:t>tient Safety in Anaesthesiology</w:t>
      </w:r>
      <w:r w:rsidRPr="00B87AC7">
        <w:rPr>
          <w:rFonts w:ascii="Times New Roman" w:hAnsi="Times New Roman"/>
          <w:color w:val="000000"/>
          <w:sz w:val="28"/>
          <w:szCs w:val="28"/>
          <w:lang w:val="en-US"/>
        </w:rPr>
        <w:t xml:space="preserve"> [cited 2015 Nov 15].</w:t>
      </w:r>
      <w:r w:rsidR="00DB5450" w:rsidRPr="00B87AC7">
        <w:rPr>
          <w:rFonts w:ascii="Times New Roman" w:hAnsi="Times New Roman"/>
          <w:color w:val="000000"/>
          <w:sz w:val="28"/>
          <w:szCs w:val="28"/>
          <w:lang w:val="en-US"/>
        </w:rPr>
        <w:t xml:space="preserve"> </w:t>
      </w:r>
      <w:r w:rsidR="00DB5450" w:rsidRPr="00B87AC7">
        <w:rPr>
          <w:rFonts w:ascii="Times New Roman" w:hAnsi="Times New Roman"/>
          <w:color w:val="000000"/>
          <w:sz w:val="28"/>
          <w:szCs w:val="28"/>
          <w:lang w:val="fr-BE"/>
        </w:rPr>
        <w:t xml:space="preserve">Available from: </w:t>
      </w:r>
      <w:r w:rsidR="003C2CED" w:rsidRPr="00B87AC7">
        <w:rPr>
          <w:rFonts w:ascii="Times New Roman" w:hAnsi="Times New Roman"/>
          <w:color w:val="000000"/>
          <w:sz w:val="28"/>
          <w:szCs w:val="28"/>
          <w:lang w:val="fr-BE"/>
        </w:rPr>
        <w:t>https://www.</w:t>
      </w:r>
      <w:r w:rsidR="003C2CED" w:rsidRPr="00852C8D">
        <w:rPr>
          <w:rFonts w:ascii="Times New Roman" w:hAnsi="Times New Roman"/>
          <w:color w:val="000000"/>
          <w:sz w:val="28"/>
          <w:szCs w:val="28"/>
          <w:lang w:val="fr-BE"/>
        </w:rPr>
        <w:t>esahq.org/patient-safety/patient-safety/helsinki-declaration</w:t>
      </w:r>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852C8D">
        <w:rPr>
          <w:rFonts w:ascii="Times New Roman" w:hAnsi="Times New Roman"/>
          <w:color w:val="000000"/>
          <w:sz w:val="28"/>
          <w:szCs w:val="28"/>
          <w:lang w:val="en-US"/>
        </w:rPr>
        <w:t>ESAHQ [Internet]. Patient s</w:t>
      </w:r>
      <w:r w:rsidR="00B87AC7">
        <w:rPr>
          <w:rFonts w:ascii="Times New Roman" w:hAnsi="Times New Roman"/>
          <w:color w:val="000000"/>
          <w:sz w:val="28"/>
          <w:szCs w:val="28"/>
          <w:lang w:val="en-US"/>
        </w:rPr>
        <w:t>afety in anaesthesiology (home)</w:t>
      </w:r>
      <w:r w:rsidRPr="00852C8D">
        <w:rPr>
          <w:rFonts w:ascii="Times New Roman" w:hAnsi="Times New Roman"/>
          <w:color w:val="000000"/>
          <w:sz w:val="28"/>
          <w:szCs w:val="28"/>
          <w:lang w:val="en-US"/>
        </w:rPr>
        <w:t xml:space="preserve"> [cited 2015 Nov 15].</w:t>
      </w:r>
      <w:r w:rsidR="00CD77C7" w:rsidRPr="00852C8D">
        <w:rPr>
          <w:rFonts w:ascii="Times New Roman" w:hAnsi="Times New Roman"/>
          <w:color w:val="000000"/>
          <w:sz w:val="28"/>
          <w:szCs w:val="28"/>
          <w:lang w:val="en-US"/>
        </w:rPr>
        <w:t xml:space="preserve"> </w:t>
      </w:r>
      <w:r w:rsidRPr="00852C8D">
        <w:rPr>
          <w:rFonts w:ascii="Times New Roman" w:hAnsi="Times New Roman"/>
          <w:color w:val="000000"/>
          <w:sz w:val="28"/>
          <w:szCs w:val="28"/>
          <w:lang w:val="en-US"/>
        </w:rPr>
        <w:t>Available</w:t>
      </w:r>
      <w:r w:rsidR="00CD77C7" w:rsidRPr="00852C8D">
        <w:rPr>
          <w:rFonts w:ascii="Times New Roman" w:hAnsi="Times New Roman"/>
          <w:color w:val="000000"/>
          <w:sz w:val="28"/>
          <w:szCs w:val="28"/>
          <w:lang w:val="en-US"/>
        </w:rPr>
        <w:t xml:space="preserve"> </w:t>
      </w:r>
      <w:r w:rsidRPr="00852C8D">
        <w:rPr>
          <w:rFonts w:ascii="Times New Roman" w:hAnsi="Times New Roman"/>
          <w:color w:val="000000"/>
          <w:sz w:val="28"/>
          <w:szCs w:val="28"/>
          <w:lang w:val="en-US"/>
        </w:rPr>
        <w:t>f</w:t>
      </w:r>
      <w:r w:rsidR="00CD77C7" w:rsidRPr="00852C8D">
        <w:rPr>
          <w:rFonts w:ascii="Times New Roman" w:hAnsi="Times New Roman"/>
          <w:color w:val="000000"/>
          <w:sz w:val="28"/>
          <w:szCs w:val="28"/>
          <w:lang w:val="en-US"/>
        </w:rPr>
        <w:t xml:space="preserve">rom: </w:t>
      </w:r>
      <w:hyperlink r:id="rId114" w:history="1">
        <w:r w:rsidRPr="00852C8D">
          <w:rPr>
            <w:rFonts w:ascii="Times New Roman" w:hAnsi="Times New Roman"/>
            <w:color w:val="000000"/>
            <w:sz w:val="28"/>
            <w:szCs w:val="28"/>
            <w:lang w:val="en-US"/>
          </w:rPr>
          <w:t>http://html.esahq.org/patientsafetykit/resources/index.html</w:t>
        </w:r>
      </w:hyperlink>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sz w:val="28"/>
          <w:szCs w:val="28"/>
          <w:lang w:val="en-US"/>
        </w:rPr>
      </w:pPr>
      <w:r w:rsidRPr="00852C8D">
        <w:rPr>
          <w:rFonts w:ascii="Times New Roman" w:hAnsi="Times New Roman"/>
          <w:color w:val="000000"/>
          <w:sz w:val="28"/>
          <w:szCs w:val="28"/>
          <w:lang w:val="en-US"/>
        </w:rPr>
        <w:t>ESAHQ [Internet]. Vincent Ch. T</w:t>
      </w:r>
      <w:r w:rsidR="00B87AC7">
        <w:rPr>
          <w:rFonts w:ascii="Times New Roman" w:hAnsi="Times New Roman"/>
          <w:color w:val="000000"/>
          <w:sz w:val="28"/>
          <w:szCs w:val="28"/>
          <w:lang w:val="en-US"/>
        </w:rPr>
        <w:t>he Essentials of Patient Safety</w:t>
      </w:r>
      <w:r w:rsidRPr="00852C8D">
        <w:rPr>
          <w:rFonts w:ascii="Times New Roman" w:hAnsi="Times New Roman"/>
          <w:color w:val="000000"/>
          <w:sz w:val="28"/>
          <w:szCs w:val="28"/>
          <w:lang w:val="en-US"/>
        </w:rPr>
        <w:t xml:space="preserve"> [cited 2015 Nov 15].</w:t>
      </w:r>
      <w:r w:rsidR="00CD77C7" w:rsidRPr="00852C8D">
        <w:rPr>
          <w:rFonts w:ascii="Times New Roman" w:hAnsi="Times New Roman"/>
          <w:color w:val="000000"/>
          <w:sz w:val="28"/>
          <w:szCs w:val="28"/>
          <w:lang w:val="en-US"/>
        </w:rPr>
        <w:t xml:space="preserve"> </w:t>
      </w:r>
      <w:r w:rsidRPr="00852C8D">
        <w:rPr>
          <w:rFonts w:ascii="Times New Roman" w:hAnsi="Times New Roman"/>
          <w:color w:val="000000"/>
          <w:sz w:val="28"/>
          <w:szCs w:val="28"/>
          <w:lang w:val="en-US"/>
        </w:rPr>
        <w:t>Available</w:t>
      </w:r>
      <w:r w:rsidR="00CD77C7" w:rsidRPr="00852C8D">
        <w:rPr>
          <w:rFonts w:ascii="Times New Roman" w:hAnsi="Times New Roman"/>
          <w:color w:val="000000"/>
          <w:sz w:val="28"/>
          <w:szCs w:val="28"/>
          <w:lang w:val="en-US"/>
        </w:rPr>
        <w:t xml:space="preserve"> from:</w:t>
      </w:r>
      <w:r w:rsidRPr="00852C8D">
        <w:rPr>
          <w:rFonts w:ascii="Times New Roman" w:hAnsi="Times New Roman"/>
          <w:color w:val="000000"/>
          <w:sz w:val="28"/>
          <w:szCs w:val="28"/>
          <w:lang w:val="en-US"/>
        </w:rPr>
        <w:t xml:space="preserve"> </w:t>
      </w:r>
      <w:hyperlink r:id="rId115" w:history="1">
        <w:r w:rsidR="00CD77C7" w:rsidRPr="00852C8D">
          <w:rPr>
            <w:rStyle w:val="ae"/>
            <w:rFonts w:ascii="Times New Roman" w:hAnsi="Times New Roman"/>
            <w:color w:val="auto"/>
            <w:sz w:val="28"/>
            <w:szCs w:val="28"/>
            <w:u w:val="none"/>
            <w:lang w:val="en-US"/>
          </w:rPr>
          <w:t>http://html.esahq.org/patientsafetykit/ resources/downloads/01_Basics/Essentials-of-Patient-Safety-Ch-Vincent.pdf</w:t>
        </w:r>
      </w:hyperlink>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852C8D">
        <w:rPr>
          <w:rFonts w:ascii="Times New Roman" w:hAnsi="Times New Roman"/>
          <w:color w:val="000000"/>
          <w:sz w:val="28"/>
          <w:szCs w:val="28"/>
          <w:lang w:val="en-US"/>
        </w:rPr>
        <w:t>Haller G, Laroche T, Clergue F. Morbidity in anaesthesia: today and tomorrow. Best Pract Res Clin Anaesthesiol. 2011 Jun;25(2):123-32.</w:t>
      </w:r>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852C8D">
        <w:rPr>
          <w:rFonts w:ascii="Times New Roman" w:hAnsi="Times New Roman"/>
          <w:color w:val="000000"/>
          <w:sz w:val="28"/>
          <w:szCs w:val="28"/>
          <w:lang w:val="en-US"/>
        </w:rPr>
        <w:t>Merry AF, Shipp DH, Lowinger JS. The contribution of labelling to safe medication administration in anaesthetic practice</w:t>
      </w:r>
      <w:r w:rsidR="00CD77C7" w:rsidRPr="00852C8D">
        <w:rPr>
          <w:rFonts w:ascii="Times New Roman" w:hAnsi="Times New Roman"/>
          <w:color w:val="000000"/>
          <w:sz w:val="28"/>
          <w:szCs w:val="28"/>
          <w:lang w:val="en-US"/>
        </w:rPr>
        <w:t>.</w:t>
      </w:r>
      <w:r w:rsidRPr="00852C8D">
        <w:rPr>
          <w:rFonts w:ascii="Times New Roman" w:hAnsi="Times New Roman"/>
          <w:color w:val="000000"/>
          <w:sz w:val="28"/>
          <w:szCs w:val="28"/>
          <w:lang w:val="en-US"/>
        </w:rPr>
        <w:t xml:space="preserve"> Best Pract Res Clin Anaesthesiol. 2011 Jun;25(2):145-59. </w:t>
      </w:r>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852C8D">
        <w:rPr>
          <w:rFonts w:ascii="Times New Roman" w:hAnsi="Times New Roman"/>
          <w:color w:val="000000"/>
          <w:sz w:val="28"/>
          <w:szCs w:val="28"/>
          <w:lang w:val="en-US"/>
        </w:rPr>
        <w:t xml:space="preserve">Manser T. Managing the aftermath of critical incidents: meeting the needs of health-care providers and patients Best Pract Res Clin Anaesthesiol. 2011 Jun;25(2):169-79. </w:t>
      </w:r>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852C8D">
        <w:rPr>
          <w:rFonts w:ascii="Times New Roman" w:hAnsi="Times New Roman"/>
          <w:color w:val="000000"/>
          <w:sz w:val="28"/>
          <w:szCs w:val="28"/>
          <w:lang w:val="en-US"/>
        </w:rPr>
        <w:t>Glavin RJ. Human performance limitations (communication, stress, prospective memory and fatigue)</w:t>
      </w:r>
      <w:r w:rsidR="00B87AC7">
        <w:rPr>
          <w:rFonts w:ascii="Times New Roman" w:hAnsi="Times New Roman"/>
          <w:color w:val="000000"/>
          <w:sz w:val="28"/>
          <w:szCs w:val="28"/>
          <w:lang w:val="en-US"/>
        </w:rPr>
        <w:t>.</w:t>
      </w:r>
      <w:r w:rsidRPr="00852C8D">
        <w:rPr>
          <w:rFonts w:ascii="Times New Roman" w:hAnsi="Times New Roman"/>
          <w:color w:val="000000"/>
          <w:sz w:val="28"/>
          <w:szCs w:val="28"/>
          <w:lang w:val="en-US"/>
        </w:rPr>
        <w:t xml:space="preserve"> Best Pract Res Clin Anaesthesiol. 2011 Jun;25(2):193-206. </w:t>
      </w:r>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852C8D">
        <w:rPr>
          <w:rFonts w:ascii="Times New Roman" w:hAnsi="Times New Roman"/>
          <w:color w:val="000000"/>
          <w:sz w:val="28"/>
          <w:szCs w:val="28"/>
          <w:lang w:val="en-US"/>
        </w:rPr>
        <w:t xml:space="preserve">Staender S. Incident reporting in anaesthesiology. Best Practice &amp; Research </w:t>
      </w:r>
      <w:r w:rsidR="00B87AC7">
        <w:rPr>
          <w:rFonts w:ascii="Times New Roman" w:hAnsi="Times New Roman"/>
          <w:color w:val="000000"/>
          <w:sz w:val="28"/>
          <w:szCs w:val="28"/>
          <w:lang w:val="en-US"/>
        </w:rPr>
        <w:t>Clinical Anaesthesiology. 2011;</w:t>
      </w:r>
      <w:r w:rsidRPr="00852C8D">
        <w:rPr>
          <w:rFonts w:ascii="Times New Roman" w:hAnsi="Times New Roman"/>
          <w:color w:val="000000"/>
          <w:sz w:val="28"/>
          <w:szCs w:val="28"/>
          <w:lang w:val="en-US"/>
        </w:rPr>
        <w:t xml:space="preserve">25:207-14. </w:t>
      </w:r>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852C8D">
        <w:rPr>
          <w:rFonts w:ascii="Times New Roman" w:hAnsi="Times New Roman"/>
          <w:color w:val="000000"/>
          <w:sz w:val="28"/>
          <w:szCs w:val="28"/>
          <w:lang w:val="en-US"/>
        </w:rPr>
        <w:lastRenderedPageBreak/>
        <w:t>Vittinghoff M, Lönnqvist PA, Mossett</w:t>
      </w:r>
      <w:r w:rsidR="00B87AC7">
        <w:rPr>
          <w:rFonts w:ascii="Times New Roman" w:hAnsi="Times New Roman"/>
          <w:color w:val="000000"/>
          <w:sz w:val="28"/>
          <w:szCs w:val="28"/>
          <w:lang w:val="en-US"/>
        </w:rPr>
        <w:t>i V, Heschl S, Simic D, Colovic </w:t>
      </w:r>
      <w:r w:rsidRPr="00852C8D">
        <w:rPr>
          <w:rFonts w:ascii="Times New Roman" w:hAnsi="Times New Roman"/>
          <w:color w:val="000000"/>
          <w:sz w:val="28"/>
          <w:szCs w:val="28"/>
          <w:lang w:val="en-US"/>
        </w:rPr>
        <w:t>V, et al. Postoperative pain management in children: Guidance from the pain committee of the European Society for Paediatric Anaesthesiology (ESPA Pain Management Ladder Initiative).</w:t>
      </w:r>
      <w:r w:rsidR="00CD77C7" w:rsidRPr="00852C8D">
        <w:rPr>
          <w:rFonts w:ascii="Times New Roman" w:hAnsi="Times New Roman"/>
          <w:color w:val="000000"/>
          <w:sz w:val="28"/>
          <w:szCs w:val="28"/>
          <w:lang w:val="en-US"/>
        </w:rPr>
        <w:t xml:space="preserve"> </w:t>
      </w:r>
      <w:r w:rsidRPr="00852C8D">
        <w:rPr>
          <w:rFonts w:ascii="Times New Roman" w:hAnsi="Times New Roman"/>
          <w:color w:val="000000"/>
          <w:sz w:val="28"/>
          <w:szCs w:val="28"/>
          <w:lang w:val="en-US"/>
        </w:rPr>
        <w:t>Paediatr Anaesth. 2018 Jun;28(6):493-506.</w:t>
      </w:r>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852C8D">
        <w:rPr>
          <w:rFonts w:ascii="Times New Roman" w:hAnsi="Times New Roman"/>
          <w:color w:val="000000"/>
          <w:sz w:val="28"/>
          <w:szCs w:val="28"/>
          <w:lang w:val="en-US"/>
        </w:rPr>
        <w:t>Romagnoli S, Clark WR, Ricci Z, Ronco C.</w:t>
      </w:r>
      <w:r w:rsidR="00B87AC7">
        <w:rPr>
          <w:rFonts w:ascii="Times New Roman" w:hAnsi="Times New Roman"/>
          <w:color w:val="000000"/>
          <w:sz w:val="28"/>
          <w:szCs w:val="28"/>
          <w:lang w:val="en-US"/>
        </w:rPr>
        <w:t xml:space="preserve"> </w:t>
      </w:r>
      <w:r w:rsidRPr="00852C8D">
        <w:rPr>
          <w:rFonts w:ascii="Times New Roman" w:hAnsi="Times New Roman"/>
          <w:color w:val="000000"/>
          <w:sz w:val="28"/>
          <w:szCs w:val="28"/>
          <w:lang w:val="en-US"/>
        </w:rPr>
        <w:t>Renal replacement therapy for AKI: When? How much? When to stop?</w:t>
      </w:r>
      <w:r w:rsidR="00CD77C7" w:rsidRPr="00852C8D">
        <w:rPr>
          <w:rFonts w:ascii="Times New Roman" w:hAnsi="Times New Roman"/>
          <w:color w:val="000000"/>
          <w:sz w:val="28"/>
          <w:szCs w:val="28"/>
          <w:lang w:val="en-US"/>
        </w:rPr>
        <w:t xml:space="preserve"> </w:t>
      </w:r>
      <w:r w:rsidRPr="00852C8D">
        <w:rPr>
          <w:rFonts w:ascii="Times New Roman" w:hAnsi="Times New Roman"/>
          <w:color w:val="000000"/>
          <w:sz w:val="28"/>
          <w:szCs w:val="28"/>
          <w:lang w:val="en-US"/>
        </w:rPr>
        <w:t>Best Pract Res Clin Anaesthesiol. 2017 Sep;31(3):371-385.</w:t>
      </w:r>
    </w:p>
    <w:p w:rsidR="002D2AF4" w:rsidRPr="00852C8D" w:rsidRDefault="00CD77C7"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852C8D">
        <w:rPr>
          <w:rFonts w:ascii="Times New Roman" w:hAnsi="Times New Roman"/>
          <w:color w:val="000000"/>
          <w:sz w:val="28"/>
          <w:szCs w:val="28"/>
          <w:lang w:val="en-US"/>
        </w:rPr>
        <w:t>Meybohm P, Froessler B, Goodnough LT, Klein AA, Muñoz M</w:t>
      </w:r>
      <w:r w:rsidR="002D2AF4" w:rsidRPr="00852C8D">
        <w:rPr>
          <w:rFonts w:ascii="Times New Roman" w:hAnsi="Times New Roman"/>
          <w:color w:val="000000"/>
          <w:sz w:val="28"/>
          <w:szCs w:val="28"/>
          <w:lang w:val="en-US"/>
        </w:rPr>
        <w:t>, Murp</w:t>
      </w:r>
      <w:r w:rsidR="009E430E">
        <w:rPr>
          <w:rFonts w:ascii="Times New Roman" w:hAnsi="Times New Roman"/>
          <w:color w:val="000000"/>
          <w:sz w:val="28"/>
          <w:szCs w:val="28"/>
          <w:lang w:val="en-US"/>
        </w:rPr>
        <w:t>hy </w:t>
      </w:r>
      <w:r w:rsidRPr="00852C8D">
        <w:rPr>
          <w:rFonts w:ascii="Times New Roman" w:hAnsi="Times New Roman"/>
          <w:color w:val="000000"/>
          <w:sz w:val="28"/>
          <w:szCs w:val="28"/>
          <w:lang w:val="en-US"/>
        </w:rPr>
        <w:t>MF</w:t>
      </w:r>
      <w:r w:rsidR="002D2AF4" w:rsidRPr="00852C8D">
        <w:rPr>
          <w:rFonts w:ascii="Times New Roman" w:hAnsi="Times New Roman"/>
          <w:color w:val="000000"/>
          <w:sz w:val="28"/>
          <w:szCs w:val="28"/>
          <w:lang w:val="en-US"/>
        </w:rPr>
        <w:t xml:space="preserve">, </w:t>
      </w:r>
      <w:r w:rsidR="009E430E">
        <w:rPr>
          <w:rFonts w:ascii="Times New Roman" w:hAnsi="Times New Roman"/>
          <w:color w:val="000000"/>
          <w:sz w:val="28"/>
          <w:szCs w:val="28"/>
          <w:lang w:val="en-US"/>
        </w:rPr>
        <w:t>et al.</w:t>
      </w:r>
      <w:r w:rsidR="002D2AF4" w:rsidRPr="00852C8D">
        <w:rPr>
          <w:rFonts w:ascii="Times New Roman" w:hAnsi="Times New Roman"/>
          <w:color w:val="000000"/>
          <w:sz w:val="28"/>
          <w:szCs w:val="28"/>
          <w:lang w:val="en-US"/>
        </w:rPr>
        <w:t xml:space="preserve"> "Simplified International Recommendations for the Implementation of Patient Blood Management" (SIR4PBM). Perioper Med (Lond). 2017</w:t>
      </w:r>
      <w:r w:rsidR="009E430E">
        <w:rPr>
          <w:rFonts w:ascii="Times New Roman" w:hAnsi="Times New Roman"/>
          <w:color w:val="000000"/>
          <w:sz w:val="28"/>
          <w:szCs w:val="28"/>
          <w:lang w:val="en-US"/>
        </w:rPr>
        <w:t xml:space="preserve"> </w:t>
      </w:r>
      <w:r w:rsidR="002D2AF4" w:rsidRPr="00852C8D">
        <w:rPr>
          <w:rFonts w:ascii="Times New Roman" w:hAnsi="Times New Roman"/>
          <w:color w:val="000000"/>
          <w:sz w:val="28"/>
          <w:szCs w:val="28"/>
          <w:lang w:val="en-US"/>
        </w:rPr>
        <w:t>Mar</w:t>
      </w:r>
      <w:r w:rsidR="009E430E">
        <w:rPr>
          <w:rFonts w:ascii="Times New Roman" w:hAnsi="Times New Roman"/>
          <w:color w:val="000000"/>
          <w:sz w:val="28"/>
          <w:szCs w:val="28"/>
          <w:lang w:val="en-US"/>
        </w:rPr>
        <w:t>;</w:t>
      </w:r>
      <w:r w:rsidR="002D2AF4" w:rsidRPr="00852C8D">
        <w:rPr>
          <w:rFonts w:ascii="Times New Roman" w:hAnsi="Times New Roman"/>
          <w:color w:val="000000"/>
          <w:sz w:val="28"/>
          <w:szCs w:val="28"/>
          <w:lang w:val="en-US"/>
        </w:rPr>
        <w:t>17;6:5.</w:t>
      </w:r>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852C8D">
        <w:rPr>
          <w:rFonts w:ascii="Times New Roman" w:hAnsi="Times New Roman"/>
          <w:color w:val="000000"/>
          <w:sz w:val="28"/>
          <w:szCs w:val="28"/>
          <w:lang w:val="en-US"/>
        </w:rPr>
        <w:t>Davidson JE, Aslakson RA, Long AC, Puntillo KA, Kross EK, Hart J, et al. Guidelines for Family-Centered Care in the Neonatal, Pediatric, and Adult ICU.</w:t>
      </w:r>
      <w:r w:rsidR="00CD77C7" w:rsidRPr="00852C8D">
        <w:rPr>
          <w:rFonts w:ascii="Times New Roman" w:hAnsi="Times New Roman"/>
          <w:color w:val="000000"/>
          <w:sz w:val="28"/>
          <w:szCs w:val="28"/>
          <w:lang w:val="en-US"/>
        </w:rPr>
        <w:t xml:space="preserve"> </w:t>
      </w:r>
      <w:r w:rsidRPr="00852C8D">
        <w:rPr>
          <w:rFonts w:ascii="Times New Roman" w:hAnsi="Times New Roman"/>
          <w:color w:val="000000"/>
          <w:sz w:val="28"/>
          <w:szCs w:val="28"/>
          <w:lang w:val="en-US"/>
        </w:rPr>
        <w:t>Cri</w:t>
      </w:r>
      <w:r w:rsidR="009E430E">
        <w:rPr>
          <w:rFonts w:ascii="Times New Roman" w:hAnsi="Times New Roman"/>
          <w:color w:val="000000"/>
          <w:sz w:val="28"/>
          <w:szCs w:val="28"/>
          <w:lang w:val="en-US"/>
        </w:rPr>
        <w:t>t Care Med. 2017 Jan;45(1):103-1</w:t>
      </w:r>
      <w:r w:rsidRPr="00852C8D">
        <w:rPr>
          <w:rFonts w:ascii="Times New Roman" w:hAnsi="Times New Roman"/>
          <w:color w:val="000000"/>
          <w:sz w:val="28"/>
          <w:szCs w:val="28"/>
          <w:lang w:val="en-US"/>
        </w:rPr>
        <w:t>28.</w:t>
      </w:r>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852C8D">
        <w:rPr>
          <w:rFonts w:ascii="Times New Roman" w:hAnsi="Times New Roman"/>
          <w:color w:val="000000"/>
          <w:sz w:val="28"/>
          <w:szCs w:val="28"/>
          <w:lang w:val="en-US"/>
        </w:rPr>
        <w:t>Whitaker D, Brattebø G, Trenkler S, Vanags I, Petrini F, Aykac Z, et al. The European Board of Anaesthesiology recommendations for safe medication practice: First update. Eur J Anaesthesiol. 2017 Jan;34(1):4-7.</w:t>
      </w:r>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852C8D">
        <w:rPr>
          <w:rFonts w:ascii="Times New Roman" w:hAnsi="Times New Roman"/>
          <w:color w:val="000000"/>
          <w:sz w:val="28"/>
          <w:szCs w:val="28"/>
          <w:lang w:val="en-US"/>
        </w:rPr>
        <w:t>Ostergaard D, Dieckmann P, Lippert A. Simulation and CRM</w:t>
      </w:r>
      <w:r w:rsidR="00CD77C7" w:rsidRPr="00852C8D">
        <w:rPr>
          <w:rFonts w:ascii="Times New Roman" w:hAnsi="Times New Roman"/>
          <w:color w:val="000000"/>
          <w:sz w:val="28"/>
          <w:szCs w:val="28"/>
          <w:lang w:val="en-US"/>
        </w:rPr>
        <w:t>.</w:t>
      </w:r>
      <w:r w:rsidRPr="00852C8D">
        <w:rPr>
          <w:rFonts w:ascii="Times New Roman" w:hAnsi="Times New Roman"/>
          <w:color w:val="000000"/>
          <w:sz w:val="28"/>
          <w:szCs w:val="28"/>
          <w:lang w:val="en-US"/>
        </w:rPr>
        <w:t xml:space="preserve"> Best Pract Res Clin Anaesthesiol. 2011 Jun;25(2):239-49</w:t>
      </w:r>
      <w:r w:rsidRPr="00852C8D">
        <w:rPr>
          <w:rFonts w:ascii="Times New Roman" w:hAnsi="Times New Roman"/>
          <w:color w:val="000000"/>
          <w:sz w:val="28"/>
          <w:szCs w:val="28"/>
          <w:lang w:val="uk-UA"/>
        </w:rPr>
        <w:t>.</w:t>
      </w:r>
    </w:p>
    <w:p w:rsidR="002D2AF4" w:rsidRPr="009E430E" w:rsidRDefault="002D2AF4" w:rsidP="00695BCA">
      <w:pPr>
        <w:pStyle w:val="a6"/>
        <w:numPr>
          <w:ilvl w:val="0"/>
          <w:numId w:val="81"/>
        </w:numPr>
        <w:tabs>
          <w:tab w:val="left" w:pos="993"/>
        </w:tabs>
        <w:spacing w:line="360" w:lineRule="auto"/>
        <w:ind w:left="0" w:firstLine="568"/>
        <w:jc w:val="both"/>
        <w:rPr>
          <w:rFonts w:ascii="Times New Roman" w:hAnsi="Times New Roman"/>
          <w:sz w:val="28"/>
          <w:szCs w:val="28"/>
          <w:lang w:val="en-US"/>
        </w:rPr>
      </w:pPr>
      <w:r w:rsidRPr="00852C8D">
        <w:rPr>
          <w:rFonts w:ascii="Times New Roman" w:hAnsi="Times New Roman"/>
          <w:color w:val="000000"/>
          <w:sz w:val="28"/>
          <w:szCs w:val="28"/>
          <w:lang w:val="en-US"/>
        </w:rPr>
        <w:t>ESAHQ [Internet]. Patient safety in an</w:t>
      </w:r>
      <w:r w:rsidR="009E430E">
        <w:rPr>
          <w:rFonts w:ascii="Times New Roman" w:hAnsi="Times New Roman"/>
          <w:color w:val="000000"/>
          <w:sz w:val="28"/>
          <w:szCs w:val="28"/>
          <w:lang w:val="en-US"/>
        </w:rPr>
        <w:t>aesthesiology (hazard warnings)</w:t>
      </w:r>
      <w:r w:rsidRPr="00852C8D">
        <w:rPr>
          <w:rFonts w:ascii="Times New Roman" w:hAnsi="Times New Roman"/>
          <w:color w:val="000000"/>
          <w:sz w:val="28"/>
          <w:szCs w:val="28"/>
          <w:lang w:val="en-US"/>
        </w:rPr>
        <w:t xml:space="preserve"> [cited 2015 Nov 15]. Available</w:t>
      </w:r>
      <w:r w:rsidR="00CD77C7" w:rsidRPr="00852C8D">
        <w:rPr>
          <w:rFonts w:ascii="Times New Roman" w:hAnsi="Times New Roman"/>
          <w:color w:val="000000"/>
          <w:sz w:val="28"/>
          <w:szCs w:val="28"/>
          <w:lang w:val="en-US"/>
        </w:rPr>
        <w:t xml:space="preserve"> </w:t>
      </w:r>
      <w:r w:rsidRPr="00852C8D">
        <w:rPr>
          <w:rFonts w:ascii="Times New Roman" w:hAnsi="Times New Roman"/>
          <w:color w:val="000000"/>
          <w:sz w:val="28"/>
          <w:szCs w:val="28"/>
          <w:lang w:val="en-US"/>
        </w:rPr>
        <w:t>from</w:t>
      </w:r>
      <w:r w:rsidRPr="009E430E">
        <w:rPr>
          <w:rFonts w:ascii="Times New Roman" w:hAnsi="Times New Roman"/>
          <w:sz w:val="28"/>
          <w:szCs w:val="28"/>
          <w:lang w:val="en-US"/>
        </w:rPr>
        <w:t xml:space="preserve">:  </w:t>
      </w:r>
      <w:hyperlink r:id="rId116" w:history="1">
        <w:r w:rsidR="009E430E" w:rsidRPr="009E430E">
          <w:rPr>
            <w:rStyle w:val="ae"/>
            <w:rFonts w:ascii="Times New Roman" w:hAnsi="Times New Roman"/>
            <w:color w:val="auto"/>
            <w:sz w:val="28"/>
            <w:szCs w:val="28"/>
            <w:u w:val="none"/>
            <w:lang w:val="en-US"/>
          </w:rPr>
          <w:t>http://html.esahq.org/ patientsafetykit/resources/hazard-warnings.html</w:t>
        </w:r>
      </w:hyperlink>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sz w:val="28"/>
          <w:szCs w:val="28"/>
          <w:lang w:val="en-US"/>
        </w:rPr>
      </w:pPr>
      <w:r w:rsidRPr="00852C8D">
        <w:rPr>
          <w:rFonts w:ascii="Times New Roman" w:hAnsi="Times New Roman"/>
          <w:color w:val="000000"/>
          <w:sz w:val="28"/>
          <w:szCs w:val="28"/>
          <w:lang w:val="en-US"/>
        </w:rPr>
        <w:t>ESAHQ [Internet]. Patient safety in a</w:t>
      </w:r>
      <w:r w:rsidR="009E430E">
        <w:rPr>
          <w:rFonts w:ascii="Times New Roman" w:hAnsi="Times New Roman"/>
          <w:color w:val="000000"/>
          <w:sz w:val="28"/>
          <w:szCs w:val="28"/>
          <w:lang w:val="en-US"/>
        </w:rPr>
        <w:t>naesthesiology (basic lectures)</w:t>
      </w:r>
      <w:r w:rsidRPr="00852C8D">
        <w:rPr>
          <w:rFonts w:ascii="Times New Roman" w:hAnsi="Times New Roman"/>
          <w:color w:val="000000"/>
          <w:sz w:val="28"/>
          <w:szCs w:val="28"/>
          <w:lang w:val="en-US"/>
        </w:rPr>
        <w:t xml:space="preserve"> [cited 2015 Nov 15]. Available</w:t>
      </w:r>
      <w:r w:rsidR="00CD77C7" w:rsidRPr="00852C8D">
        <w:rPr>
          <w:rFonts w:ascii="Times New Roman" w:hAnsi="Times New Roman"/>
          <w:color w:val="000000"/>
          <w:sz w:val="28"/>
          <w:szCs w:val="28"/>
          <w:lang w:val="en-US"/>
        </w:rPr>
        <w:t xml:space="preserve"> from: </w:t>
      </w:r>
      <w:hyperlink r:id="rId117" w:history="1">
        <w:r w:rsidR="00CD77C7" w:rsidRPr="00852C8D">
          <w:rPr>
            <w:rStyle w:val="ae"/>
            <w:rFonts w:ascii="Times New Roman" w:hAnsi="Times New Roman"/>
            <w:color w:val="auto"/>
            <w:sz w:val="28"/>
            <w:szCs w:val="28"/>
            <w:u w:val="none"/>
            <w:lang w:val="en-US"/>
          </w:rPr>
          <w:t>http://html.esahq.org/patientsafetykit/ resources/basic-lectures.html</w:t>
        </w:r>
      </w:hyperlink>
    </w:p>
    <w:p w:rsidR="002D2AF4" w:rsidRPr="009E430E" w:rsidRDefault="002D2AF4" w:rsidP="00695BCA">
      <w:pPr>
        <w:pStyle w:val="a6"/>
        <w:numPr>
          <w:ilvl w:val="0"/>
          <w:numId w:val="81"/>
        </w:numPr>
        <w:tabs>
          <w:tab w:val="left" w:pos="993"/>
        </w:tabs>
        <w:spacing w:line="360" w:lineRule="auto"/>
        <w:ind w:left="0" w:firstLine="709"/>
        <w:jc w:val="both"/>
        <w:rPr>
          <w:rFonts w:ascii="Times New Roman" w:hAnsi="Times New Roman"/>
          <w:sz w:val="28"/>
          <w:szCs w:val="28"/>
          <w:lang w:val="en-US"/>
        </w:rPr>
      </w:pPr>
      <w:r w:rsidRPr="00852C8D">
        <w:rPr>
          <w:rFonts w:ascii="Times New Roman" w:hAnsi="Times New Roman"/>
          <w:color w:val="000000"/>
          <w:sz w:val="28"/>
          <w:szCs w:val="28"/>
          <w:lang w:val="en-US"/>
        </w:rPr>
        <w:t>ESAHQ [Internet]. Patient safet</w:t>
      </w:r>
      <w:r w:rsidR="009E430E">
        <w:rPr>
          <w:rFonts w:ascii="Times New Roman" w:hAnsi="Times New Roman"/>
          <w:color w:val="000000"/>
          <w:sz w:val="28"/>
          <w:szCs w:val="28"/>
          <w:lang w:val="en-US"/>
        </w:rPr>
        <w:t>y in anaesthesiology (podcasts)</w:t>
      </w:r>
      <w:r w:rsidRPr="00852C8D">
        <w:rPr>
          <w:rFonts w:ascii="Times New Roman" w:hAnsi="Times New Roman"/>
          <w:color w:val="000000"/>
          <w:sz w:val="28"/>
          <w:szCs w:val="28"/>
          <w:lang w:val="en-US"/>
        </w:rPr>
        <w:t xml:space="preserve"> [cited 2015 Nov 15]. Available</w:t>
      </w:r>
      <w:r w:rsidR="00CD77C7" w:rsidRPr="00852C8D">
        <w:rPr>
          <w:rFonts w:ascii="Times New Roman" w:hAnsi="Times New Roman"/>
          <w:color w:val="000000"/>
          <w:sz w:val="28"/>
          <w:szCs w:val="28"/>
          <w:lang w:val="en-US"/>
        </w:rPr>
        <w:t xml:space="preserve"> </w:t>
      </w:r>
      <w:r w:rsidRPr="00852C8D">
        <w:rPr>
          <w:rFonts w:ascii="Times New Roman" w:hAnsi="Times New Roman"/>
          <w:color w:val="000000"/>
          <w:sz w:val="28"/>
          <w:szCs w:val="28"/>
          <w:lang w:val="en-US"/>
        </w:rPr>
        <w:t xml:space="preserve">from: </w:t>
      </w:r>
      <w:hyperlink r:id="rId118" w:history="1">
        <w:r w:rsidR="009E430E" w:rsidRPr="009E430E">
          <w:rPr>
            <w:rStyle w:val="ae"/>
            <w:rFonts w:ascii="Times New Roman" w:hAnsi="Times New Roman"/>
            <w:color w:val="auto"/>
            <w:sz w:val="28"/>
            <w:szCs w:val="28"/>
            <w:u w:val="none"/>
            <w:lang w:val="en-US"/>
          </w:rPr>
          <w:t>http://html.esahq.org/patientsafetykit/ resources/podcasts.html</w:t>
        </w:r>
      </w:hyperlink>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sz w:val="28"/>
          <w:szCs w:val="28"/>
          <w:lang w:val="en-US"/>
        </w:rPr>
      </w:pPr>
      <w:r w:rsidRPr="00852C8D">
        <w:rPr>
          <w:rFonts w:ascii="Times New Roman" w:hAnsi="Times New Roman"/>
          <w:color w:val="000000"/>
          <w:sz w:val="28"/>
          <w:szCs w:val="28"/>
          <w:lang w:val="en-US"/>
        </w:rPr>
        <w:lastRenderedPageBreak/>
        <w:t>ESAHQ [Internet]. Patient safety in anaesthesiology (checklists) [cited 2015 Nov 15].</w:t>
      </w:r>
      <w:r w:rsidR="00CD77C7" w:rsidRPr="00852C8D">
        <w:rPr>
          <w:rFonts w:ascii="Times New Roman" w:hAnsi="Times New Roman"/>
          <w:color w:val="000000"/>
          <w:sz w:val="28"/>
          <w:szCs w:val="28"/>
          <w:lang w:val="en-US"/>
        </w:rPr>
        <w:t xml:space="preserve"> </w:t>
      </w:r>
      <w:r w:rsidRPr="00852C8D">
        <w:rPr>
          <w:rFonts w:ascii="Times New Roman" w:hAnsi="Times New Roman"/>
          <w:color w:val="000000"/>
          <w:sz w:val="28"/>
          <w:szCs w:val="28"/>
          <w:lang w:val="en-US"/>
        </w:rPr>
        <w:t>Available</w:t>
      </w:r>
      <w:r w:rsidR="00CD77C7" w:rsidRPr="00852C8D">
        <w:rPr>
          <w:rFonts w:ascii="Times New Roman" w:hAnsi="Times New Roman"/>
          <w:color w:val="000000"/>
          <w:sz w:val="28"/>
          <w:szCs w:val="28"/>
          <w:lang w:val="en-US"/>
        </w:rPr>
        <w:t xml:space="preserve"> </w:t>
      </w:r>
      <w:r w:rsidRPr="00852C8D">
        <w:rPr>
          <w:rFonts w:ascii="Times New Roman" w:hAnsi="Times New Roman"/>
          <w:color w:val="000000"/>
          <w:sz w:val="28"/>
          <w:szCs w:val="28"/>
          <w:lang w:val="en-US"/>
        </w:rPr>
        <w:t>from</w:t>
      </w:r>
      <w:r w:rsidR="00CD77C7" w:rsidRPr="00852C8D">
        <w:rPr>
          <w:rFonts w:ascii="Times New Roman" w:hAnsi="Times New Roman"/>
          <w:sz w:val="28"/>
          <w:szCs w:val="28"/>
          <w:lang w:val="en-US"/>
        </w:rPr>
        <w:t>:</w:t>
      </w:r>
      <w:r w:rsidRPr="00852C8D">
        <w:rPr>
          <w:rFonts w:ascii="Times New Roman" w:hAnsi="Times New Roman"/>
          <w:sz w:val="28"/>
          <w:szCs w:val="28"/>
          <w:lang w:val="en-US"/>
        </w:rPr>
        <w:t xml:space="preserve"> </w:t>
      </w:r>
      <w:hyperlink r:id="rId119" w:history="1">
        <w:r w:rsidR="00CD77C7" w:rsidRPr="00852C8D">
          <w:rPr>
            <w:rStyle w:val="ae"/>
            <w:rFonts w:ascii="Times New Roman" w:hAnsi="Times New Roman"/>
            <w:color w:val="auto"/>
            <w:sz w:val="28"/>
            <w:szCs w:val="28"/>
            <w:u w:val="none"/>
            <w:lang w:val="en-US"/>
          </w:rPr>
          <w:t>http://html.esahq.org/patientsafetykit/</w:t>
        </w:r>
      </w:hyperlink>
      <w:r w:rsidR="00CD77C7" w:rsidRPr="00852C8D">
        <w:rPr>
          <w:rFonts w:ascii="Times New Roman" w:hAnsi="Times New Roman"/>
          <w:sz w:val="28"/>
          <w:szCs w:val="28"/>
          <w:lang w:val="en-US"/>
        </w:rPr>
        <w:t xml:space="preserve"> </w:t>
      </w:r>
      <w:r w:rsidRPr="00852C8D">
        <w:rPr>
          <w:rFonts w:ascii="Times New Roman" w:hAnsi="Times New Roman"/>
          <w:sz w:val="28"/>
          <w:szCs w:val="28"/>
          <w:lang w:val="en-US"/>
        </w:rPr>
        <w:t>resources/checklists.html</w:t>
      </w:r>
    </w:p>
    <w:p w:rsidR="002D2AF4" w:rsidRPr="00ED6871" w:rsidRDefault="002D2AF4" w:rsidP="00695BCA">
      <w:pPr>
        <w:pStyle w:val="a6"/>
        <w:numPr>
          <w:ilvl w:val="0"/>
          <w:numId w:val="81"/>
        </w:numPr>
        <w:tabs>
          <w:tab w:val="left" w:pos="993"/>
        </w:tabs>
        <w:spacing w:line="360" w:lineRule="auto"/>
        <w:ind w:left="0" w:firstLine="709"/>
        <w:jc w:val="both"/>
        <w:rPr>
          <w:rFonts w:ascii="Times New Roman" w:hAnsi="Times New Roman"/>
          <w:sz w:val="28"/>
          <w:szCs w:val="28"/>
          <w:lang w:val="en-US"/>
        </w:rPr>
      </w:pPr>
      <w:r w:rsidRPr="00852C8D">
        <w:rPr>
          <w:rFonts w:ascii="Times New Roman" w:hAnsi="Times New Roman"/>
          <w:color w:val="000000"/>
          <w:sz w:val="28"/>
          <w:szCs w:val="28"/>
          <w:lang w:val="en-US"/>
        </w:rPr>
        <w:t>ESAHQ [Internet].</w:t>
      </w:r>
      <w:r w:rsidR="009E430E">
        <w:rPr>
          <w:rFonts w:ascii="Times New Roman" w:hAnsi="Times New Roman"/>
          <w:color w:val="000000"/>
          <w:sz w:val="28"/>
          <w:szCs w:val="28"/>
          <w:lang w:val="en-US"/>
        </w:rPr>
        <w:t xml:space="preserve"> Safety relevant Internet links</w:t>
      </w:r>
      <w:r w:rsidRPr="00852C8D">
        <w:rPr>
          <w:rFonts w:ascii="Times New Roman" w:hAnsi="Times New Roman"/>
          <w:color w:val="000000"/>
          <w:sz w:val="28"/>
          <w:szCs w:val="28"/>
          <w:lang w:val="en-US"/>
        </w:rPr>
        <w:t xml:space="preserve"> [cite</w:t>
      </w:r>
      <w:r w:rsidR="00CD77C7" w:rsidRPr="00852C8D">
        <w:rPr>
          <w:rFonts w:ascii="Times New Roman" w:hAnsi="Times New Roman"/>
          <w:color w:val="000000"/>
          <w:sz w:val="28"/>
          <w:szCs w:val="28"/>
          <w:lang w:val="en-US"/>
        </w:rPr>
        <w:t xml:space="preserve">d 2015 Nov 15]. Available from: </w:t>
      </w:r>
      <w:hyperlink r:id="rId120" w:history="1">
        <w:r w:rsidR="009E430E" w:rsidRPr="00ED6871">
          <w:rPr>
            <w:rStyle w:val="ae"/>
            <w:rFonts w:ascii="Times New Roman" w:hAnsi="Times New Roman"/>
            <w:color w:val="auto"/>
            <w:sz w:val="28"/>
            <w:szCs w:val="28"/>
            <w:u w:val="none"/>
            <w:lang w:val="en-US"/>
          </w:rPr>
          <w:t>http://html.esahq.org/patientsafetykit/resources/downloads/ 01_Basics/Important_and_Useful_Internet_Links.pdf</w:t>
        </w:r>
      </w:hyperlink>
    </w:p>
    <w:p w:rsidR="002D2AF4" w:rsidRPr="00ED6871" w:rsidRDefault="002B054F" w:rsidP="002B054F">
      <w:pPr>
        <w:pStyle w:val="a6"/>
        <w:numPr>
          <w:ilvl w:val="0"/>
          <w:numId w:val="81"/>
        </w:numPr>
        <w:tabs>
          <w:tab w:val="left" w:pos="993"/>
        </w:tabs>
        <w:spacing w:line="360" w:lineRule="auto"/>
        <w:ind w:left="0" w:firstLine="709"/>
        <w:jc w:val="both"/>
        <w:rPr>
          <w:rFonts w:ascii="Times New Roman" w:hAnsi="Times New Roman"/>
          <w:sz w:val="28"/>
          <w:szCs w:val="28"/>
          <w:lang w:val="en-US"/>
        </w:rPr>
      </w:pPr>
      <w:r w:rsidRPr="00ED6871">
        <w:rPr>
          <w:rFonts w:ascii="Times New Roman" w:hAnsi="Times New Roman"/>
          <w:sz w:val="28"/>
          <w:szCs w:val="28"/>
          <w:lang w:val="en-US"/>
        </w:rPr>
        <w:t>AHRQ</w:t>
      </w:r>
      <w:r w:rsidR="001B2CE0" w:rsidRPr="00ED6871">
        <w:rPr>
          <w:rFonts w:ascii="Times New Roman" w:hAnsi="Times New Roman"/>
          <w:sz w:val="28"/>
          <w:szCs w:val="28"/>
          <w:lang w:val="en-US"/>
        </w:rPr>
        <w:t xml:space="preserve"> [Internet]. </w:t>
      </w:r>
      <w:r w:rsidR="009E430E" w:rsidRPr="00ED6871">
        <w:rPr>
          <w:rFonts w:ascii="Times New Roman" w:hAnsi="Times New Roman"/>
          <w:sz w:val="28"/>
          <w:szCs w:val="28"/>
          <w:lang w:val="en-US"/>
        </w:rPr>
        <w:t>London Declaration</w:t>
      </w:r>
      <w:r w:rsidR="002D2AF4" w:rsidRPr="00ED6871">
        <w:rPr>
          <w:rFonts w:ascii="Times New Roman" w:hAnsi="Times New Roman"/>
          <w:sz w:val="28"/>
          <w:szCs w:val="28"/>
          <w:lang w:val="en-US"/>
        </w:rPr>
        <w:t xml:space="preserve"> [cited 2015 Nov 15].</w:t>
      </w:r>
      <w:r w:rsidR="00CD77C7" w:rsidRPr="00ED6871">
        <w:rPr>
          <w:rFonts w:ascii="Times New Roman" w:hAnsi="Times New Roman"/>
          <w:sz w:val="28"/>
          <w:szCs w:val="28"/>
          <w:lang w:val="en-US"/>
        </w:rPr>
        <w:t xml:space="preserve"> </w:t>
      </w:r>
      <w:r w:rsidR="002D2AF4" w:rsidRPr="00ED6871">
        <w:rPr>
          <w:rFonts w:ascii="Times New Roman" w:hAnsi="Times New Roman"/>
          <w:sz w:val="28"/>
          <w:szCs w:val="28"/>
          <w:lang w:val="en-US"/>
        </w:rPr>
        <w:t>Availabl</w:t>
      </w:r>
      <w:r w:rsidR="00CD77C7" w:rsidRPr="00ED6871">
        <w:rPr>
          <w:rFonts w:ascii="Times New Roman" w:hAnsi="Times New Roman"/>
          <w:sz w:val="28"/>
          <w:szCs w:val="28"/>
          <w:lang w:val="en-US"/>
        </w:rPr>
        <w:t xml:space="preserve">e from: </w:t>
      </w:r>
      <w:hyperlink w:history="1">
        <w:r w:rsidRPr="00ED6871">
          <w:rPr>
            <w:rStyle w:val="ae"/>
            <w:rFonts w:ascii="Times New Roman" w:hAnsi="Times New Roman"/>
            <w:color w:val="auto"/>
            <w:sz w:val="28"/>
            <w:szCs w:val="28"/>
            <w:u w:val="none"/>
            <w:lang w:val="en-US"/>
          </w:rPr>
          <w:t xml:space="preserve">http:// https://psnet.ahrq.gov/resources/resource/3354/ </w:t>
        </w:r>
      </w:hyperlink>
    </w:p>
    <w:p w:rsidR="002D2AF4" w:rsidRPr="009E430E" w:rsidRDefault="009E430E" w:rsidP="00695BCA">
      <w:pPr>
        <w:pStyle w:val="a6"/>
        <w:numPr>
          <w:ilvl w:val="0"/>
          <w:numId w:val="81"/>
        </w:numPr>
        <w:tabs>
          <w:tab w:val="left" w:pos="993"/>
        </w:tabs>
        <w:spacing w:line="360" w:lineRule="auto"/>
        <w:ind w:left="0" w:firstLine="709"/>
        <w:jc w:val="both"/>
        <w:rPr>
          <w:rFonts w:ascii="Times New Roman" w:hAnsi="Times New Roman"/>
          <w:sz w:val="28"/>
          <w:szCs w:val="28"/>
          <w:lang w:val="en-US"/>
        </w:rPr>
      </w:pPr>
      <w:r w:rsidRPr="00ED6871">
        <w:rPr>
          <w:rFonts w:ascii="Times New Roman" w:hAnsi="Times New Roman"/>
          <w:sz w:val="28"/>
          <w:szCs w:val="28"/>
          <w:lang w:val="en-US"/>
        </w:rPr>
        <w:t xml:space="preserve">Safe Sedation Resources [Internet]. [Cited 2015 Nov </w:t>
      </w:r>
      <w:r w:rsidR="002D2AF4" w:rsidRPr="00ED6871">
        <w:rPr>
          <w:rFonts w:ascii="Times New Roman" w:hAnsi="Times New Roman"/>
          <w:sz w:val="28"/>
          <w:szCs w:val="28"/>
          <w:lang w:val="en-US"/>
        </w:rPr>
        <w:t>15]</w:t>
      </w:r>
      <w:r w:rsidR="002D2AF4" w:rsidRPr="00852C8D">
        <w:rPr>
          <w:rFonts w:ascii="Times New Roman" w:hAnsi="Times New Roman"/>
          <w:color w:val="000000"/>
          <w:sz w:val="28"/>
          <w:szCs w:val="28"/>
          <w:lang w:val="en-US"/>
        </w:rPr>
        <w:t>.</w:t>
      </w:r>
      <w:r w:rsidR="00CD77C7" w:rsidRPr="00852C8D">
        <w:rPr>
          <w:rFonts w:ascii="Times New Roman" w:hAnsi="Times New Roman"/>
          <w:color w:val="000000"/>
          <w:sz w:val="28"/>
          <w:szCs w:val="28"/>
          <w:lang w:val="en-US"/>
        </w:rPr>
        <w:t xml:space="preserve"> </w:t>
      </w:r>
      <w:r w:rsidR="002D2AF4" w:rsidRPr="00852C8D">
        <w:rPr>
          <w:rFonts w:ascii="Times New Roman" w:hAnsi="Times New Roman"/>
          <w:color w:val="000000"/>
          <w:sz w:val="28"/>
          <w:szCs w:val="28"/>
          <w:lang w:val="en-US"/>
        </w:rPr>
        <w:t>Availab</w:t>
      </w:r>
      <w:r w:rsidR="00CD77C7" w:rsidRPr="00852C8D">
        <w:rPr>
          <w:rFonts w:ascii="Times New Roman" w:hAnsi="Times New Roman"/>
          <w:color w:val="000000"/>
          <w:sz w:val="28"/>
          <w:szCs w:val="28"/>
          <w:lang w:val="en-US"/>
        </w:rPr>
        <w:t>le from: https://</w:t>
      </w:r>
      <w:hyperlink r:id="rId121" w:history="1">
        <w:r w:rsidRPr="009E430E">
          <w:rPr>
            <w:rStyle w:val="ae"/>
            <w:rFonts w:ascii="Times New Roman" w:hAnsi="Times New Roman"/>
            <w:color w:val="auto"/>
            <w:sz w:val="28"/>
            <w:szCs w:val="28"/>
            <w:u w:val="none"/>
            <w:lang w:val="en-US"/>
          </w:rPr>
          <w:t>www.aci.health.nsw.gov.au/resources/anaesthesia-perioperative-care/sedation/ safe-sedation-resources</w:t>
        </w:r>
      </w:hyperlink>
    </w:p>
    <w:p w:rsidR="002D2AF4" w:rsidRPr="00852C8D" w:rsidRDefault="002D2AF4"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sidRPr="00852C8D">
        <w:rPr>
          <w:rFonts w:ascii="Times New Roman" w:hAnsi="Times New Roman"/>
          <w:color w:val="000000"/>
          <w:sz w:val="28"/>
          <w:szCs w:val="28"/>
          <w:lang w:val="en-US"/>
        </w:rPr>
        <w:t>Safe Sedation Practice for Healthcare Procedures: Standa</w:t>
      </w:r>
      <w:r w:rsidR="009E430E">
        <w:rPr>
          <w:rFonts w:ascii="Times New Roman" w:hAnsi="Times New Roman"/>
          <w:color w:val="000000"/>
          <w:sz w:val="28"/>
          <w:szCs w:val="28"/>
          <w:lang w:val="en-US"/>
        </w:rPr>
        <w:t>rds and Guidance [Internet]. [C</w:t>
      </w:r>
      <w:r w:rsidRPr="00852C8D">
        <w:rPr>
          <w:rFonts w:ascii="Times New Roman" w:hAnsi="Times New Roman"/>
          <w:color w:val="000000"/>
          <w:sz w:val="28"/>
          <w:szCs w:val="28"/>
          <w:lang w:val="en-US"/>
        </w:rPr>
        <w:t>ited 2015 Nov 15].</w:t>
      </w:r>
      <w:r w:rsidR="00CD77C7" w:rsidRPr="00852C8D">
        <w:rPr>
          <w:rFonts w:ascii="Times New Roman" w:hAnsi="Times New Roman"/>
          <w:color w:val="000000"/>
          <w:sz w:val="28"/>
          <w:szCs w:val="28"/>
          <w:lang w:val="en-US"/>
        </w:rPr>
        <w:t xml:space="preserve"> </w:t>
      </w:r>
      <w:r w:rsidRPr="00852C8D">
        <w:rPr>
          <w:rFonts w:ascii="Times New Roman" w:hAnsi="Times New Roman"/>
          <w:color w:val="000000"/>
          <w:sz w:val="28"/>
          <w:szCs w:val="28"/>
          <w:lang w:val="en-US"/>
        </w:rPr>
        <w:t>Available</w:t>
      </w:r>
      <w:r w:rsidR="00CD77C7" w:rsidRPr="00852C8D">
        <w:rPr>
          <w:rFonts w:ascii="Times New Roman" w:hAnsi="Times New Roman"/>
          <w:color w:val="000000"/>
          <w:sz w:val="28"/>
          <w:szCs w:val="28"/>
          <w:lang w:val="en-US"/>
        </w:rPr>
        <w:t xml:space="preserve"> </w:t>
      </w:r>
      <w:r w:rsidR="009E430E">
        <w:rPr>
          <w:rFonts w:ascii="Times New Roman" w:hAnsi="Times New Roman"/>
          <w:color w:val="000000"/>
          <w:sz w:val="28"/>
          <w:szCs w:val="28"/>
          <w:lang w:val="en-US"/>
        </w:rPr>
        <w:t xml:space="preserve">from: </w:t>
      </w:r>
      <w:r w:rsidRPr="00852C8D">
        <w:rPr>
          <w:rFonts w:ascii="Times New Roman" w:hAnsi="Times New Roman"/>
          <w:color w:val="000000"/>
          <w:sz w:val="28"/>
          <w:szCs w:val="28"/>
          <w:lang w:val="en-US"/>
        </w:rPr>
        <w:t>http://www.rcoa.ac.uk/system/files/PUB-SafeSedPrac2013.pdf</w:t>
      </w:r>
    </w:p>
    <w:p w:rsidR="002D2AF4" w:rsidRPr="00852C8D" w:rsidRDefault="002D2AF4" w:rsidP="00695BCA">
      <w:pPr>
        <w:pStyle w:val="a6"/>
        <w:numPr>
          <w:ilvl w:val="0"/>
          <w:numId w:val="81"/>
        </w:numPr>
        <w:spacing w:line="360" w:lineRule="auto"/>
        <w:ind w:left="0" w:firstLine="568"/>
        <w:jc w:val="both"/>
        <w:rPr>
          <w:rFonts w:ascii="Times New Roman" w:hAnsi="Times New Roman"/>
          <w:color w:val="000000"/>
          <w:sz w:val="28"/>
          <w:szCs w:val="28"/>
          <w:lang w:val="en-US"/>
        </w:rPr>
      </w:pPr>
      <w:r w:rsidRPr="00852C8D">
        <w:rPr>
          <w:rFonts w:ascii="Times New Roman" w:hAnsi="Times New Roman"/>
          <w:color w:val="000000"/>
          <w:sz w:val="28"/>
          <w:szCs w:val="28"/>
          <w:lang w:val="en-US"/>
        </w:rPr>
        <w:t>Naessens JM, Campbell CR, Huddleston JM, Berg BP, Lefante JJ, Williams AR, et al. A comparison of hospital adverse events identified by three widely used detection methods. Int J Qual Health Care. 2009 Aug;21(4):301-7.</w:t>
      </w:r>
    </w:p>
    <w:p w:rsidR="002D2AF4" w:rsidRPr="005561D4" w:rsidRDefault="002D2AF4" w:rsidP="00695BCA">
      <w:pPr>
        <w:pStyle w:val="a6"/>
        <w:numPr>
          <w:ilvl w:val="0"/>
          <w:numId w:val="81"/>
        </w:numPr>
        <w:tabs>
          <w:tab w:val="left" w:pos="993"/>
        </w:tabs>
        <w:spacing w:line="360" w:lineRule="auto"/>
        <w:ind w:left="0" w:firstLine="709"/>
        <w:jc w:val="both"/>
        <w:rPr>
          <w:rFonts w:ascii="Times New Roman" w:hAnsi="Times New Roman"/>
          <w:sz w:val="28"/>
          <w:szCs w:val="28"/>
          <w:lang w:val="en-US"/>
        </w:rPr>
      </w:pPr>
      <w:r w:rsidRPr="00852C8D">
        <w:rPr>
          <w:rFonts w:ascii="Times New Roman" w:hAnsi="Times New Roman"/>
          <w:color w:val="000000"/>
          <w:sz w:val="28"/>
          <w:szCs w:val="28"/>
          <w:lang w:val="en-US"/>
        </w:rPr>
        <w:t>AHRQ Common Formats – Hospital Version 1.2</w:t>
      </w:r>
      <w:r w:rsidR="009E430E">
        <w:rPr>
          <w:rFonts w:ascii="Times New Roman" w:hAnsi="Times New Roman"/>
          <w:color w:val="000000"/>
          <w:sz w:val="28"/>
          <w:szCs w:val="28"/>
          <w:lang w:val="en-US"/>
        </w:rPr>
        <w:t xml:space="preserve"> </w:t>
      </w:r>
      <w:r w:rsidR="009E430E" w:rsidRPr="00852C8D">
        <w:rPr>
          <w:rFonts w:ascii="Times New Roman" w:hAnsi="Times New Roman"/>
          <w:color w:val="000000"/>
          <w:sz w:val="28"/>
          <w:szCs w:val="28"/>
          <w:lang w:val="en-US"/>
        </w:rPr>
        <w:t>[Internet].</w:t>
      </w:r>
      <w:r w:rsidRPr="00852C8D">
        <w:rPr>
          <w:rFonts w:ascii="Times New Roman" w:hAnsi="Times New Roman"/>
          <w:color w:val="000000"/>
          <w:sz w:val="28"/>
          <w:szCs w:val="28"/>
          <w:lang w:val="en-US"/>
        </w:rPr>
        <w:t xml:space="preserve"> Patient Safety Event Reportin</w:t>
      </w:r>
      <w:r w:rsidR="009E430E">
        <w:rPr>
          <w:rFonts w:ascii="Times New Roman" w:hAnsi="Times New Roman"/>
          <w:color w:val="000000"/>
          <w:sz w:val="28"/>
          <w:szCs w:val="28"/>
          <w:lang w:val="en-US"/>
        </w:rPr>
        <w:t>g System: Surgery or Anesthesia</w:t>
      </w:r>
      <w:r w:rsidRPr="00852C8D">
        <w:rPr>
          <w:rFonts w:ascii="Times New Roman" w:hAnsi="Times New Roman"/>
          <w:color w:val="000000"/>
          <w:sz w:val="28"/>
          <w:szCs w:val="28"/>
          <w:lang w:val="en-US"/>
        </w:rPr>
        <w:t xml:space="preserve"> [cited 2015 Nov 15].</w:t>
      </w:r>
      <w:r w:rsidR="00CD77C7" w:rsidRPr="00852C8D">
        <w:rPr>
          <w:rFonts w:ascii="Times New Roman" w:hAnsi="Times New Roman"/>
          <w:color w:val="000000"/>
          <w:sz w:val="28"/>
          <w:szCs w:val="28"/>
          <w:lang w:val="en-US"/>
        </w:rPr>
        <w:t xml:space="preserve"> </w:t>
      </w:r>
      <w:r w:rsidRPr="00852C8D">
        <w:rPr>
          <w:rFonts w:ascii="Times New Roman" w:hAnsi="Times New Roman"/>
          <w:color w:val="000000"/>
          <w:sz w:val="28"/>
          <w:szCs w:val="28"/>
          <w:lang w:val="en-US"/>
        </w:rPr>
        <w:t xml:space="preserve">Available </w:t>
      </w:r>
      <w:r w:rsidR="00CD77C7" w:rsidRPr="00852C8D">
        <w:rPr>
          <w:rFonts w:ascii="Times New Roman" w:hAnsi="Times New Roman"/>
          <w:color w:val="000000"/>
          <w:sz w:val="28"/>
          <w:szCs w:val="28"/>
          <w:lang w:val="en-US"/>
        </w:rPr>
        <w:t>at</w:t>
      </w:r>
      <w:r w:rsidRPr="00852C8D">
        <w:rPr>
          <w:rFonts w:ascii="Times New Roman" w:hAnsi="Times New Roman"/>
          <w:color w:val="000000"/>
          <w:sz w:val="28"/>
          <w:szCs w:val="28"/>
          <w:lang w:val="en-US"/>
        </w:rPr>
        <w:t xml:space="preserve">: </w:t>
      </w:r>
      <w:hyperlink r:id="rId122" w:anchor="q=Surgery+and+ anesthesia&amp;start=0" w:history="1">
        <w:r w:rsidR="005561D4" w:rsidRPr="005561D4">
          <w:rPr>
            <w:rStyle w:val="ae"/>
            <w:rFonts w:ascii="Times New Roman" w:hAnsi="Times New Roman"/>
            <w:color w:val="auto"/>
            <w:sz w:val="28"/>
            <w:szCs w:val="28"/>
            <w:u w:val="none"/>
            <w:lang w:val="en-US"/>
          </w:rPr>
          <w:t>https://www.psoppc.org/psoppc_web/search#q=Surgery+and+ anesthesia&amp;start=0</w:t>
        </w:r>
      </w:hyperlink>
    </w:p>
    <w:p w:rsidR="002D2AF4" w:rsidRPr="00852C8D" w:rsidRDefault="005561D4" w:rsidP="00695BCA">
      <w:pPr>
        <w:pStyle w:val="a6"/>
        <w:numPr>
          <w:ilvl w:val="0"/>
          <w:numId w:val="81"/>
        </w:numPr>
        <w:tabs>
          <w:tab w:val="left" w:pos="993"/>
        </w:tabs>
        <w:spacing w:line="360" w:lineRule="auto"/>
        <w:ind w:left="0" w:firstLine="709"/>
        <w:jc w:val="both"/>
        <w:rPr>
          <w:rFonts w:ascii="Times New Roman" w:hAnsi="Times New Roman"/>
          <w:color w:val="000000"/>
          <w:sz w:val="28"/>
          <w:szCs w:val="28"/>
          <w:lang w:val="en-US"/>
        </w:rPr>
      </w:pPr>
      <w:r>
        <w:rPr>
          <w:rFonts w:ascii="Times New Roman" w:hAnsi="Times New Roman"/>
          <w:color w:val="000000"/>
          <w:sz w:val="28"/>
          <w:szCs w:val="28"/>
          <w:lang w:val="en-US"/>
        </w:rPr>
        <w:t>The Joint Commission</w:t>
      </w:r>
      <w:r w:rsidR="002D2AF4" w:rsidRPr="00852C8D">
        <w:rPr>
          <w:rFonts w:ascii="Times New Roman" w:hAnsi="Times New Roman"/>
          <w:color w:val="000000"/>
          <w:sz w:val="28"/>
          <w:szCs w:val="28"/>
          <w:lang w:val="en-US"/>
        </w:rPr>
        <w:t xml:space="preserve"> [Internet]. Framework for Conducting a Root Cause Analysis and Corrective Acti</w:t>
      </w:r>
      <w:r>
        <w:rPr>
          <w:rFonts w:ascii="Times New Roman" w:hAnsi="Times New Roman"/>
          <w:color w:val="000000"/>
          <w:sz w:val="28"/>
          <w:szCs w:val="28"/>
          <w:lang w:val="en-US"/>
        </w:rPr>
        <w:t xml:space="preserve">ons 2017 </w:t>
      </w:r>
      <w:r w:rsidR="002D2AF4" w:rsidRPr="00852C8D">
        <w:rPr>
          <w:rFonts w:ascii="Times New Roman" w:hAnsi="Times New Roman"/>
          <w:color w:val="000000"/>
          <w:sz w:val="28"/>
          <w:szCs w:val="28"/>
          <w:lang w:val="en-US"/>
        </w:rPr>
        <w:t>[cited 2015 Nov 15].</w:t>
      </w:r>
      <w:r w:rsidR="00CD77C7" w:rsidRPr="00852C8D">
        <w:rPr>
          <w:rFonts w:ascii="Times New Roman" w:hAnsi="Times New Roman"/>
          <w:color w:val="000000"/>
          <w:sz w:val="28"/>
          <w:szCs w:val="28"/>
          <w:lang w:val="en-US"/>
        </w:rPr>
        <w:t xml:space="preserve"> Available from: https://www.joint</w:t>
      </w:r>
      <w:r w:rsidR="002D2AF4" w:rsidRPr="00852C8D">
        <w:rPr>
          <w:rFonts w:ascii="Times New Roman" w:hAnsi="Times New Roman"/>
          <w:color w:val="000000"/>
          <w:sz w:val="28"/>
          <w:szCs w:val="28"/>
          <w:lang w:val="en-US"/>
        </w:rPr>
        <w:t>commission.org/framework_for_conducting_a_root_cause_</w:t>
      </w:r>
      <w:r>
        <w:rPr>
          <w:rFonts w:ascii="Times New Roman" w:hAnsi="Times New Roman"/>
          <w:color w:val="000000"/>
          <w:sz w:val="28"/>
          <w:szCs w:val="28"/>
          <w:lang w:val="en-US"/>
        </w:rPr>
        <w:t xml:space="preserve"> </w:t>
      </w:r>
      <w:r w:rsidR="002D2AF4" w:rsidRPr="00852C8D">
        <w:rPr>
          <w:rFonts w:ascii="Times New Roman" w:hAnsi="Times New Roman"/>
          <w:color w:val="000000"/>
          <w:sz w:val="28"/>
          <w:szCs w:val="28"/>
          <w:lang w:val="en-US"/>
        </w:rPr>
        <w:t>analysis_and_action_plan/</w:t>
      </w:r>
    </w:p>
    <w:p w:rsidR="002D2AF4" w:rsidRPr="00852C8D" w:rsidRDefault="002D2AF4" w:rsidP="00695BCA">
      <w:pPr>
        <w:pStyle w:val="a6"/>
        <w:numPr>
          <w:ilvl w:val="0"/>
          <w:numId w:val="81"/>
        </w:numPr>
        <w:tabs>
          <w:tab w:val="left" w:pos="0"/>
        </w:tabs>
        <w:spacing w:line="360" w:lineRule="auto"/>
        <w:ind w:left="0" w:firstLine="568"/>
        <w:jc w:val="both"/>
        <w:rPr>
          <w:rFonts w:ascii="Times New Roman" w:hAnsi="Times New Roman"/>
          <w:color w:val="000000"/>
          <w:sz w:val="28"/>
          <w:szCs w:val="28"/>
          <w:lang w:val="en-US"/>
        </w:rPr>
      </w:pPr>
      <w:r w:rsidRPr="00852C8D">
        <w:rPr>
          <w:rFonts w:ascii="Times New Roman" w:hAnsi="Times New Roman"/>
          <w:color w:val="000000"/>
          <w:sz w:val="28"/>
          <w:szCs w:val="28"/>
          <w:lang w:val="en-US"/>
        </w:rPr>
        <w:t>Jones RW, Despotou G.</w:t>
      </w:r>
      <w:r w:rsidR="00CD77C7" w:rsidRPr="00852C8D">
        <w:rPr>
          <w:rFonts w:ascii="Times New Roman" w:hAnsi="Times New Roman"/>
          <w:color w:val="000000"/>
          <w:sz w:val="28"/>
          <w:szCs w:val="28"/>
          <w:lang w:val="en-US"/>
        </w:rPr>
        <w:t xml:space="preserve"> </w:t>
      </w:r>
      <w:r w:rsidRPr="00852C8D">
        <w:rPr>
          <w:rFonts w:ascii="Times New Roman" w:hAnsi="Times New Roman"/>
          <w:color w:val="000000"/>
          <w:sz w:val="28"/>
          <w:szCs w:val="28"/>
          <w:lang w:val="en-US"/>
        </w:rPr>
        <w:t>Root Cause Analysis and Health Informatics.</w:t>
      </w:r>
      <w:r w:rsidR="00CD77C7" w:rsidRPr="00852C8D">
        <w:rPr>
          <w:rFonts w:ascii="Times New Roman" w:hAnsi="Times New Roman"/>
          <w:color w:val="000000"/>
          <w:sz w:val="28"/>
          <w:szCs w:val="28"/>
          <w:lang w:val="en-US"/>
        </w:rPr>
        <w:t xml:space="preserve"> </w:t>
      </w:r>
      <w:r w:rsidRPr="00852C8D">
        <w:rPr>
          <w:rFonts w:ascii="Times New Roman" w:hAnsi="Times New Roman"/>
          <w:color w:val="000000"/>
          <w:sz w:val="28"/>
          <w:szCs w:val="28"/>
          <w:lang w:val="en-US"/>
        </w:rPr>
        <w:t>Stud Health Technol Inform. 2016;226:131-4.</w:t>
      </w:r>
    </w:p>
    <w:p w:rsidR="002D2AF4" w:rsidRPr="00852C8D" w:rsidRDefault="002D2AF4" w:rsidP="00695BCA">
      <w:pPr>
        <w:pStyle w:val="a6"/>
        <w:numPr>
          <w:ilvl w:val="0"/>
          <w:numId w:val="81"/>
        </w:numPr>
        <w:tabs>
          <w:tab w:val="left" w:pos="0"/>
        </w:tabs>
        <w:spacing w:line="360" w:lineRule="auto"/>
        <w:ind w:left="0" w:firstLine="568"/>
        <w:jc w:val="both"/>
        <w:rPr>
          <w:rFonts w:ascii="Times New Roman" w:hAnsi="Times New Roman"/>
          <w:color w:val="000000"/>
          <w:sz w:val="28"/>
          <w:szCs w:val="28"/>
          <w:lang w:val="en-US"/>
        </w:rPr>
      </w:pPr>
      <w:r w:rsidRPr="00852C8D">
        <w:rPr>
          <w:rFonts w:ascii="Times New Roman" w:hAnsi="Times New Roman"/>
          <w:color w:val="000000"/>
          <w:sz w:val="28"/>
          <w:szCs w:val="28"/>
          <w:lang w:val="en-US"/>
        </w:rPr>
        <w:t>Peerally MF, Carr S, Waring J, Dixon-Woods M.</w:t>
      </w:r>
      <w:r w:rsidR="00CD77C7" w:rsidRPr="00852C8D">
        <w:rPr>
          <w:rFonts w:ascii="Times New Roman" w:hAnsi="Times New Roman"/>
          <w:color w:val="000000"/>
          <w:sz w:val="28"/>
          <w:szCs w:val="28"/>
          <w:lang w:val="en-US"/>
        </w:rPr>
        <w:t xml:space="preserve"> </w:t>
      </w:r>
      <w:r w:rsidRPr="00852C8D">
        <w:rPr>
          <w:rFonts w:ascii="Times New Roman" w:hAnsi="Times New Roman"/>
          <w:color w:val="000000"/>
          <w:sz w:val="28"/>
          <w:szCs w:val="28"/>
          <w:lang w:val="en-US"/>
        </w:rPr>
        <w:t>The problem with root cause analysis.</w:t>
      </w:r>
      <w:r w:rsidR="00CD77C7" w:rsidRPr="00852C8D">
        <w:rPr>
          <w:rFonts w:ascii="Times New Roman" w:hAnsi="Times New Roman"/>
          <w:color w:val="000000"/>
          <w:sz w:val="28"/>
          <w:szCs w:val="28"/>
          <w:lang w:val="en-US"/>
        </w:rPr>
        <w:t xml:space="preserve"> </w:t>
      </w:r>
      <w:r w:rsidRPr="00852C8D">
        <w:rPr>
          <w:rFonts w:ascii="Times New Roman" w:hAnsi="Times New Roman"/>
          <w:color w:val="000000"/>
          <w:sz w:val="28"/>
          <w:szCs w:val="28"/>
          <w:lang w:val="en-US"/>
        </w:rPr>
        <w:t>BMJ Qual Saf. 2017 May;26(5):417-422.</w:t>
      </w:r>
    </w:p>
    <w:p w:rsidR="002D2AF4" w:rsidRPr="00852C8D" w:rsidRDefault="002D2AF4" w:rsidP="00695BCA">
      <w:pPr>
        <w:pStyle w:val="a6"/>
        <w:numPr>
          <w:ilvl w:val="0"/>
          <w:numId w:val="81"/>
        </w:numPr>
        <w:tabs>
          <w:tab w:val="left" w:pos="0"/>
        </w:tabs>
        <w:spacing w:line="360" w:lineRule="auto"/>
        <w:ind w:left="0" w:firstLine="568"/>
        <w:jc w:val="both"/>
        <w:rPr>
          <w:rFonts w:ascii="Times New Roman" w:hAnsi="Times New Roman"/>
          <w:color w:val="000000"/>
          <w:sz w:val="28"/>
          <w:szCs w:val="28"/>
          <w:lang w:val="en-US"/>
        </w:rPr>
      </w:pPr>
      <w:r w:rsidRPr="00852C8D">
        <w:rPr>
          <w:rFonts w:ascii="Times New Roman" w:hAnsi="Times New Roman"/>
          <w:color w:val="000000"/>
          <w:sz w:val="28"/>
          <w:szCs w:val="28"/>
          <w:lang w:val="en-US"/>
        </w:rPr>
        <w:lastRenderedPageBreak/>
        <w:t>Murphy M, Duff J, Whitney J, Canales B, Markham MJ, Close J. Implementation of a mock root cause analysis to provide simulated patient safety training. B</w:t>
      </w:r>
      <w:r w:rsidR="005561D4">
        <w:rPr>
          <w:rFonts w:ascii="Times New Roman" w:hAnsi="Times New Roman"/>
          <w:color w:val="000000"/>
          <w:sz w:val="28"/>
          <w:szCs w:val="28"/>
          <w:lang w:val="en-US"/>
        </w:rPr>
        <w:t>MJ Open Qual. 2017 Oct 31;6(2):</w:t>
      </w:r>
      <w:r w:rsidRPr="00852C8D">
        <w:rPr>
          <w:rFonts w:ascii="Times New Roman" w:hAnsi="Times New Roman"/>
          <w:color w:val="000000"/>
          <w:sz w:val="28"/>
          <w:szCs w:val="28"/>
          <w:lang w:val="en-US"/>
        </w:rPr>
        <w:t>e000096.</w:t>
      </w:r>
    </w:p>
    <w:p w:rsidR="002D2AF4" w:rsidRPr="009E430E" w:rsidRDefault="002D2AF4" w:rsidP="0004350A">
      <w:pPr>
        <w:pStyle w:val="a6"/>
        <w:numPr>
          <w:ilvl w:val="0"/>
          <w:numId w:val="81"/>
        </w:numPr>
        <w:tabs>
          <w:tab w:val="left" w:pos="993"/>
        </w:tabs>
        <w:spacing w:line="360" w:lineRule="auto"/>
        <w:ind w:left="0" w:firstLine="709"/>
        <w:jc w:val="both"/>
        <w:rPr>
          <w:rFonts w:ascii="Times New Roman" w:hAnsi="Times New Roman"/>
          <w:sz w:val="28"/>
          <w:szCs w:val="28"/>
          <w:lang w:val="en-US"/>
        </w:rPr>
      </w:pPr>
      <w:r w:rsidRPr="009E430E">
        <w:rPr>
          <w:rFonts w:ascii="Times New Roman" w:hAnsi="Times New Roman"/>
          <w:color w:val="000000"/>
          <w:sz w:val="28"/>
          <w:szCs w:val="28"/>
          <w:lang w:val="en-US"/>
        </w:rPr>
        <w:t>U. S.</w:t>
      </w:r>
      <w:r w:rsidR="005561D4">
        <w:rPr>
          <w:rFonts w:ascii="Times New Roman" w:hAnsi="Times New Roman"/>
          <w:color w:val="000000"/>
          <w:sz w:val="28"/>
          <w:szCs w:val="28"/>
          <w:lang w:val="en-US"/>
        </w:rPr>
        <w:t xml:space="preserve"> Department of Veterans Affairs.</w:t>
      </w:r>
      <w:r w:rsidRPr="009E430E">
        <w:rPr>
          <w:rFonts w:ascii="Times New Roman" w:hAnsi="Times New Roman"/>
          <w:color w:val="000000"/>
          <w:sz w:val="28"/>
          <w:szCs w:val="28"/>
          <w:lang w:val="en-US"/>
        </w:rPr>
        <w:t xml:space="preserve"> </w:t>
      </w:r>
      <w:r w:rsidR="005561D4" w:rsidRPr="009E430E">
        <w:rPr>
          <w:rFonts w:ascii="Times New Roman" w:hAnsi="Times New Roman"/>
          <w:color w:val="000000"/>
          <w:sz w:val="28"/>
          <w:szCs w:val="28"/>
          <w:lang w:val="en-US"/>
        </w:rPr>
        <w:t>VA Nat</w:t>
      </w:r>
      <w:r w:rsidR="005561D4">
        <w:rPr>
          <w:rFonts w:ascii="Times New Roman" w:hAnsi="Times New Roman"/>
          <w:color w:val="000000"/>
          <w:sz w:val="28"/>
          <w:szCs w:val="28"/>
          <w:lang w:val="en-US"/>
        </w:rPr>
        <w:t>ional Center for Patient Safety</w:t>
      </w:r>
      <w:r w:rsidR="005561D4" w:rsidRPr="009E430E">
        <w:rPr>
          <w:rFonts w:ascii="Times New Roman" w:hAnsi="Times New Roman"/>
          <w:color w:val="000000"/>
          <w:sz w:val="28"/>
          <w:szCs w:val="28"/>
          <w:lang w:val="en-US"/>
        </w:rPr>
        <w:t xml:space="preserve"> </w:t>
      </w:r>
      <w:r w:rsidRPr="009E430E">
        <w:rPr>
          <w:rFonts w:ascii="Times New Roman" w:hAnsi="Times New Roman"/>
          <w:color w:val="000000"/>
          <w:sz w:val="28"/>
          <w:szCs w:val="28"/>
          <w:lang w:val="en-US"/>
        </w:rPr>
        <w:t xml:space="preserve">[Internet]. </w:t>
      </w:r>
      <w:r w:rsidR="005561D4">
        <w:rPr>
          <w:rFonts w:ascii="Times New Roman" w:hAnsi="Times New Roman"/>
          <w:color w:val="000000"/>
          <w:sz w:val="28"/>
          <w:szCs w:val="28"/>
          <w:lang w:val="en-US"/>
        </w:rPr>
        <w:t>Root Cause Analysis Tools</w:t>
      </w:r>
      <w:r w:rsidRPr="009E430E">
        <w:rPr>
          <w:rFonts w:ascii="Times New Roman" w:hAnsi="Times New Roman"/>
          <w:color w:val="000000"/>
          <w:sz w:val="28"/>
          <w:szCs w:val="28"/>
          <w:lang w:val="en-US"/>
        </w:rPr>
        <w:t xml:space="preserve"> 2015 [cited 201</w:t>
      </w:r>
      <w:r w:rsidRPr="009E430E">
        <w:rPr>
          <w:rFonts w:ascii="Times New Roman" w:hAnsi="Times New Roman"/>
          <w:color w:val="000000"/>
          <w:sz w:val="28"/>
          <w:szCs w:val="28"/>
          <w:lang w:val="uk-UA"/>
        </w:rPr>
        <w:t>7</w:t>
      </w:r>
      <w:r w:rsidRPr="009E430E">
        <w:rPr>
          <w:rFonts w:ascii="Times New Roman" w:hAnsi="Times New Roman"/>
          <w:color w:val="000000"/>
          <w:sz w:val="28"/>
          <w:szCs w:val="28"/>
          <w:lang w:val="en-US"/>
        </w:rPr>
        <w:t xml:space="preserve"> Nov 15]. Available from:  </w:t>
      </w:r>
      <w:hyperlink r:id="rId123" w:history="1">
        <w:r w:rsidRPr="009E430E">
          <w:rPr>
            <w:rStyle w:val="ae"/>
            <w:rFonts w:ascii="Times New Roman" w:hAnsi="Times New Roman"/>
            <w:color w:val="000000"/>
            <w:sz w:val="28"/>
            <w:szCs w:val="28"/>
            <w:u w:val="none"/>
            <w:lang w:val="en-US"/>
          </w:rPr>
          <w:t>http://www.patientsafety.va.gov/docs/joe/rca_tools_2_15.pdf</w:t>
        </w:r>
      </w:hyperlink>
    </w:p>
    <w:p w:rsidR="002D2AF4" w:rsidRPr="00852C8D" w:rsidRDefault="002D2AF4" w:rsidP="00695BCA">
      <w:pPr>
        <w:pStyle w:val="a4"/>
        <w:spacing w:before="0" w:beforeAutospacing="0" w:after="0" w:afterAutospacing="0" w:line="360" w:lineRule="auto"/>
        <w:ind w:left="709"/>
        <w:jc w:val="both"/>
        <w:rPr>
          <w:sz w:val="28"/>
          <w:szCs w:val="28"/>
          <w:lang w:val="uk-UA"/>
        </w:rPr>
        <w:sectPr w:rsidR="002D2AF4" w:rsidRPr="00852C8D" w:rsidSect="00893A6A">
          <w:pgSz w:w="11906" w:h="16838"/>
          <w:pgMar w:top="1134" w:right="851" w:bottom="1134" w:left="1418" w:header="709" w:footer="709" w:gutter="0"/>
          <w:cols w:space="708"/>
          <w:docGrid w:linePitch="360"/>
        </w:sectPr>
      </w:pPr>
    </w:p>
    <w:p w:rsidR="002D2AF4" w:rsidRPr="00852C8D" w:rsidRDefault="002D2AF4" w:rsidP="00695BCA">
      <w:pPr>
        <w:spacing w:after="0" w:line="240" w:lineRule="auto"/>
        <w:jc w:val="center"/>
        <w:rPr>
          <w:rFonts w:ascii="Times New Roman" w:hAnsi="Times New Roman"/>
          <w:b/>
          <w:sz w:val="28"/>
          <w:szCs w:val="28"/>
          <w:lang w:val="uk-UA"/>
        </w:rPr>
      </w:pPr>
      <w:r w:rsidRPr="00852C8D">
        <w:rPr>
          <w:rFonts w:ascii="Times New Roman" w:hAnsi="Times New Roman"/>
          <w:b/>
          <w:sz w:val="28"/>
          <w:szCs w:val="28"/>
          <w:lang w:val="uk-UA"/>
        </w:rPr>
        <w:lastRenderedPageBreak/>
        <w:t>ДОДАТКИ</w:t>
      </w:r>
    </w:p>
    <w:p w:rsidR="002D2AF4" w:rsidRPr="00852C8D" w:rsidRDefault="002D2AF4" w:rsidP="00695BCA">
      <w:pPr>
        <w:suppressAutoHyphens/>
        <w:autoSpaceDE w:val="0"/>
        <w:autoSpaceDN w:val="0"/>
        <w:adjustRightInd w:val="0"/>
        <w:spacing w:after="0" w:line="360" w:lineRule="auto"/>
        <w:ind w:firstLine="567"/>
        <w:jc w:val="right"/>
        <w:rPr>
          <w:rFonts w:ascii="Times New Roman" w:hAnsi="Times New Roman"/>
          <w:b/>
          <w:bCs/>
          <w:caps/>
          <w:color w:val="000000"/>
          <w:sz w:val="28"/>
          <w:szCs w:val="28"/>
          <w:lang w:val="uk-UA"/>
        </w:rPr>
      </w:pPr>
      <w:r w:rsidRPr="00852C8D">
        <w:rPr>
          <w:rFonts w:ascii="Times New Roman" w:hAnsi="Times New Roman"/>
          <w:b/>
          <w:i/>
          <w:sz w:val="28"/>
          <w:szCs w:val="28"/>
          <w:lang w:val="uk-UA"/>
        </w:rPr>
        <w:t>Додаток А</w:t>
      </w:r>
    </w:p>
    <w:p w:rsidR="002D2AF4" w:rsidRPr="00852C8D" w:rsidRDefault="002D2AF4" w:rsidP="00695BCA">
      <w:pPr>
        <w:suppressAutoHyphens/>
        <w:autoSpaceDE w:val="0"/>
        <w:autoSpaceDN w:val="0"/>
        <w:adjustRightInd w:val="0"/>
        <w:spacing w:after="120" w:line="360" w:lineRule="auto"/>
        <w:ind w:firstLine="567"/>
        <w:jc w:val="center"/>
        <w:rPr>
          <w:rFonts w:ascii="Times New Roman" w:hAnsi="Times New Roman"/>
          <w:b/>
          <w:bCs/>
          <w:caps/>
          <w:color w:val="000000"/>
          <w:sz w:val="28"/>
          <w:szCs w:val="28"/>
          <w:lang w:val="uk-UA"/>
        </w:rPr>
      </w:pPr>
      <w:r w:rsidRPr="00852C8D">
        <w:rPr>
          <w:rFonts w:ascii="Times New Roman" w:hAnsi="Times New Roman"/>
          <w:b/>
          <w:bCs/>
          <w:caps/>
          <w:color w:val="000000"/>
          <w:sz w:val="28"/>
          <w:szCs w:val="28"/>
          <w:lang w:val="uk-UA"/>
        </w:rPr>
        <w:t>Список ПУБЛІКАЦІЙ здобувача</w:t>
      </w:r>
    </w:p>
    <w:p w:rsidR="00363EBC" w:rsidRPr="00852C8D" w:rsidRDefault="00363EBC" w:rsidP="00695BCA">
      <w:pPr>
        <w:suppressAutoHyphens/>
        <w:autoSpaceDE w:val="0"/>
        <w:autoSpaceDN w:val="0"/>
        <w:adjustRightInd w:val="0"/>
        <w:spacing w:before="120" w:after="120" w:line="360" w:lineRule="auto"/>
        <w:ind w:firstLine="567"/>
        <w:rPr>
          <w:rFonts w:ascii="Times New Roman" w:hAnsi="Times New Roman"/>
          <w:b/>
          <w:bCs/>
          <w:caps/>
          <w:color w:val="000000"/>
          <w:sz w:val="28"/>
          <w:szCs w:val="28"/>
          <w:lang w:val="uk-UA"/>
        </w:rPr>
      </w:pPr>
      <w:r w:rsidRPr="00852C8D">
        <w:rPr>
          <w:rFonts w:ascii="Times New Roman" w:hAnsi="Times New Roman"/>
          <w:b/>
          <w:bCs/>
          <w:caps/>
          <w:color w:val="000000"/>
          <w:sz w:val="28"/>
          <w:szCs w:val="28"/>
          <w:lang w:val="uk-UA"/>
        </w:rPr>
        <w:t>Н</w:t>
      </w:r>
      <w:r w:rsidRPr="00852C8D">
        <w:rPr>
          <w:rFonts w:ascii="Times New Roman" w:hAnsi="Times New Roman"/>
          <w:b/>
          <w:bCs/>
          <w:color w:val="000000"/>
          <w:sz w:val="28"/>
          <w:szCs w:val="28"/>
          <w:lang w:val="uk-UA"/>
        </w:rPr>
        <w:t>аукові</w:t>
      </w:r>
      <w:r w:rsidRPr="00852C8D">
        <w:rPr>
          <w:rFonts w:ascii="Times New Roman" w:hAnsi="Times New Roman"/>
          <w:b/>
          <w:bCs/>
          <w:caps/>
          <w:color w:val="000000"/>
          <w:sz w:val="28"/>
          <w:szCs w:val="28"/>
          <w:lang w:val="uk-UA"/>
        </w:rPr>
        <w:t xml:space="preserve"> </w:t>
      </w:r>
      <w:r w:rsidRPr="00852C8D">
        <w:rPr>
          <w:rFonts w:ascii="Times New Roman" w:hAnsi="Times New Roman"/>
          <w:b/>
          <w:bCs/>
          <w:color w:val="000000"/>
          <w:sz w:val="28"/>
          <w:szCs w:val="28"/>
          <w:lang w:val="uk-UA"/>
        </w:rPr>
        <w:t>праці, в яких опубліковані основні результати дисертації:</w:t>
      </w:r>
    </w:p>
    <w:p w:rsidR="002D2AF4" w:rsidRPr="00852C8D" w:rsidRDefault="002D2AF4" w:rsidP="00695BCA">
      <w:pPr>
        <w:pStyle w:val="a4"/>
        <w:numPr>
          <w:ilvl w:val="0"/>
          <w:numId w:val="142"/>
        </w:numPr>
        <w:tabs>
          <w:tab w:val="left" w:pos="1134"/>
        </w:tabs>
        <w:spacing w:before="0" w:beforeAutospacing="0" w:after="0" w:afterAutospacing="0" w:line="360" w:lineRule="auto"/>
        <w:ind w:left="0" w:firstLine="709"/>
        <w:jc w:val="both"/>
        <w:rPr>
          <w:sz w:val="28"/>
          <w:szCs w:val="28"/>
          <w:lang w:val="uk-UA"/>
        </w:rPr>
      </w:pPr>
      <w:r w:rsidRPr="00852C8D">
        <w:rPr>
          <w:sz w:val="28"/>
          <w:szCs w:val="28"/>
          <w:lang w:val="uk-UA"/>
        </w:rPr>
        <w:t>Федосюк</w:t>
      </w:r>
      <w:r w:rsidRPr="00852C8D">
        <w:rPr>
          <w:sz w:val="28"/>
          <w:szCs w:val="28"/>
        </w:rPr>
        <w:t> </w:t>
      </w:r>
      <w:r w:rsidRPr="00852C8D">
        <w:rPr>
          <w:sz w:val="28"/>
          <w:szCs w:val="28"/>
          <w:lang w:val="uk-UA"/>
        </w:rPr>
        <w:t>Р.</w:t>
      </w:r>
      <w:r w:rsidRPr="00852C8D">
        <w:rPr>
          <w:sz w:val="28"/>
          <w:szCs w:val="28"/>
        </w:rPr>
        <w:t> </w:t>
      </w:r>
      <w:r w:rsidRPr="00852C8D">
        <w:rPr>
          <w:sz w:val="28"/>
          <w:szCs w:val="28"/>
          <w:lang w:val="uk-UA"/>
        </w:rPr>
        <w:t>М. Кадрове забезпечення та структурна організація відділень інтенсивної терапії новонароджених дитячих лікарень України: аналіз зв’язку з летальністю / О.</w:t>
      </w:r>
      <w:r w:rsidRPr="00852C8D">
        <w:rPr>
          <w:sz w:val="28"/>
          <w:szCs w:val="28"/>
        </w:rPr>
        <w:t> </w:t>
      </w:r>
      <w:r w:rsidRPr="00852C8D">
        <w:rPr>
          <w:sz w:val="28"/>
          <w:szCs w:val="28"/>
          <w:lang w:val="uk-UA"/>
        </w:rPr>
        <w:t>М.</w:t>
      </w:r>
      <w:r w:rsidRPr="00852C8D">
        <w:rPr>
          <w:sz w:val="28"/>
          <w:szCs w:val="28"/>
        </w:rPr>
        <w:t> </w:t>
      </w:r>
      <w:r w:rsidRPr="00852C8D">
        <w:rPr>
          <w:sz w:val="28"/>
          <w:szCs w:val="28"/>
          <w:lang w:val="uk-UA"/>
        </w:rPr>
        <w:t>Ковальова, Р.</w:t>
      </w:r>
      <w:r w:rsidRPr="00852C8D">
        <w:rPr>
          <w:sz w:val="28"/>
          <w:szCs w:val="28"/>
        </w:rPr>
        <w:t> </w:t>
      </w:r>
      <w:r w:rsidRPr="00852C8D">
        <w:rPr>
          <w:sz w:val="28"/>
          <w:szCs w:val="28"/>
          <w:lang w:val="uk-UA"/>
        </w:rPr>
        <w:t>М.</w:t>
      </w:r>
      <w:r w:rsidRPr="00852C8D">
        <w:rPr>
          <w:sz w:val="28"/>
          <w:szCs w:val="28"/>
        </w:rPr>
        <w:t> </w:t>
      </w:r>
      <w:r w:rsidRPr="00852C8D">
        <w:rPr>
          <w:sz w:val="28"/>
          <w:szCs w:val="28"/>
          <w:lang w:val="uk-UA"/>
        </w:rPr>
        <w:t>Федосюк // Здоровье женщины. – 2010. – №1. – С.</w:t>
      </w:r>
      <w:r w:rsidRPr="00852C8D">
        <w:rPr>
          <w:sz w:val="28"/>
          <w:szCs w:val="28"/>
        </w:rPr>
        <w:t> </w:t>
      </w:r>
      <w:r w:rsidRPr="00852C8D">
        <w:rPr>
          <w:sz w:val="28"/>
          <w:szCs w:val="28"/>
          <w:lang w:val="uk-UA"/>
        </w:rPr>
        <w:t xml:space="preserve">16-19. </w:t>
      </w:r>
    </w:p>
    <w:p w:rsidR="002D2AF4" w:rsidRPr="00852C8D" w:rsidRDefault="002D2AF4" w:rsidP="00695BCA">
      <w:pPr>
        <w:pStyle w:val="a4"/>
        <w:numPr>
          <w:ilvl w:val="0"/>
          <w:numId w:val="142"/>
        </w:numPr>
        <w:tabs>
          <w:tab w:val="left" w:pos="1134"/>
        </w:tabs>
        <w:spacing w:before="0" w:beforeAutospacing="0" w:after="0" w:afterAutospacing="0" w:line="360" w:lineRule="auto"/>
        <w:ind w:left="0" w:firstLine="709"/>
        <w:jc w:val="both"/>
        <w:rPr>
          <w:sz w:val="28"/>
          <w:szCs w:val="28"/>
        </w:rPr>
      </w:pPr>
      <w:r w:rsidRPr="00852C8D">
        <w:rPr>
          <w:sz w:val="28"/>
          <w:szCs w:val="28"/>
          <w:lang w:val="uk-UA"/>
        </w:rPr>
        <w:t>Федосюк</w:t>
      </w:r>
      <w:r w:rsidRPr="00852C8D">
        <w:rPr>
          <w:sz w:val="28"/>
          <w:szCs w:val="28"/>
        </w:rPr>
        <w:t> </w:t>
      </w:r>
      <w:r w:rsidRPr="00852C8D">
        <w:rPr>
          <w:sz w:val="28"/>
          <w:szCs w:val="28"/>
          <w:lang w:val="uk-UA"/>
        </w:rPr>
        <w:t>Р.</w:t>
      </w:r>
      <w:r w:rsidRPr="00852C8D">
        <w:rPr>
          <w:sz w:val="28"/>
          <w:szCs w:val="28"/>
        </w:rPr>
        <w:t> </w:t>
      </w:r>
      <w:r w:rsidRPr="00852C8D">
        <w:rPr>
          <w:sz w:val="28"/>
          <w:szCs w:val="28"/>
          <w:lang w:val="uk-UA"/>
        </w:rPr>
        <w:t>М. Вплив основних складових діагностичного процесу на летальність у відділеннях інтенсивної терапії новонароджених дитячих лікарень України / О.</w:t>
      </w:r>
      <w:r w:rsidRPr="00852C8D">
        <w:rPr>
          <w:sz w:val="28"/>
          <w:szCs w:val="28"/>
        </w:rPr>
        <w:t> </w:t>
      </w:r>
      <w:r w:rsidRPr="00852C8D">
        <w:rPr>
          <w:sz w:val="28"/>
          <w:szCs w:val="28"/>
          <w:lang w:val="uk-UA"/>
        </w:rPr>
        <w:t>М.</w:t>
      </w:r>
      <w:r w:rsidRPr="00852C8D">
        <w:rPr>
          <w:sz w:val="28"/>
          <w:szCs w:val="28"/>
        </w:rPr>
        <w:t> </w:t>
      </w:r>
      <w:r w:rsidRPr="00852C8D">
        <w:rPr>
          <w:sz w:val="28"/>
          <w:szCs w:val="28"/>
          <w:lang w:val="uk-UA"/>
        </w:rPr>
        <w:t>Ковальова, Р.</w:t>
      </w:r>
      <w:r w:rsidRPr="00852C8D">
        <w:rPr>
          <w:sz w:val="28"/>
          <w:szCs w:val="28"/>
        </w:rPr>
        <w:t> </w:t>
      </w:r>
      <w:r w:rsidRPr="00852C8D">
        <w:rPr>
          <w:sz w:val="28"/>
          <w:szCs w:val="28"/>
          <w:lang w:val="uk-UA"/>
        </w:rPr>
        <w:t>М.</w:t>
      </w:r>
      <w:r w:rsidRPr="00852C8D">
        <w:rPr>
          <w:sz w:val="28"/>
          <w:szCs w:val="28"/>
        </w:rPr>
        <w:t> </w:t>
      </w:r>
      <w:r w:rsidRPr="00852C8D">
        <w:rPr>
          <w:sz w:val="28"/>
          <w:szCs w:val="28"/>
          <w:lang w:val="uk-UA"/>
        </w:rPr>
        <w:t>Федосюк // Вісник проблем біології і медицини. – 2010. – Вип.</w:t>
      </w:r>
      <w:r w:rsidRPr="00852C8D">
        <w:rPr>
          <w:sz w:val="28"/>
          <w:szCs w:val="28"/>
        </w:rPr>
        <w:t> </w:t>
      </w:r>
      <w:r w:rsidRPr="00852C8D">
        <w:rPr>
          <w:sz w:val="28"/>
          <w:szCs w:val="28"/>
          <w:lang w:val="uk-UA"/>
        </w:rPr>
        <w:t xml:space="preserve">1.– </w:t>
      </w:r>
      <w:r w:rsidRPr="00852C8D">
        <w:rPr>
          <w:sz w:val="28"/>
          <w:szCs w:val="28"/>
        </w:rPr>
        <w:t>С. 138-142.</w:t>
      </w:r>
    </w:p>
    <w:p w:rsidR="002D2AF4" w:rsidRPr="00852C8D" w:rsidRDefault="002D2AF4" w:rsidP="00695BCA">
      <w:pPr>
        <w:pStyle w:val="a4"/>
        <w:numPr>
          <w:ilvl w:val="0"/>
          <w:numId w:val="142"/>
        </w:numPr>
        <w:tabs>
          <w:tab w:val="left" w:pos="1134"/>
        </w:tabs>
        <w:spacing w:before="0" w:beforeAutospacing="0" w:after="0" w:afterAutospacing="0" w:line="360" w:lineRule="auto"/>
        <w:ind w:left="0" w:firstLine="709"/>
        <w:jc w:val="both"/>
        <w:rPr>
          <w:sz w:val="28"/>
          <w:szCs w:val="28"/>
        </w:rPr>
      </w:pPr>
      <w:r w:rsidRPr="00852C8D">
        <w:rPr>
          <w:sz w:val="28"/>
          <w:szCs w:val="28"/>
        </w:rPr>
        <w:t>Федосюк Р. М. Роль генетичних детермінант в інтенсивній терапії (огляд літератури) / О. М. Ковальова, Р. М. Федосюк //Біль, знеболювання і інтенсивна терапія. – 2010. – №1. – С. 58-63.</w:t>
      </w:r>
    </w:p>
    <w:p w:rsidR="002D2AF4" w:rsidRPr="00852C8D" w:rsidRDefault="002D2AF4" w:rsidP="00695BCA">
      <w:pPr>
        <w:pStyle w:val="a4"/>
        <w:numPr>
          <w:ilvl w:val="0"/>
          <w:numId w:val="142"/>
        </w:numPr>
        <w:tabs>
          <w:tab w:val="left" w:pos="1134"/>
        </w:tabs>
        <w:spacing w:before="0" w:beforeAutospacing="0" w:after="0" w:afterAutospacing="0" w:line="360" w:lineRule="auto"/>
        <w:ind w:left="0" w:firstLine="709"/>
        <w:jc w:val="both"/>
        <w:rPr>
          <w:sz w:val="28"/>
          <w:szCs w:val="28"/>
        </w:rPr>
      </w:pPr>
      <w:r w:rsidRPr="00852C8D">
        <w:rPr>
          <w:sz w:val="28"/>
          <w:szCs w:val="28"/>
        </w:rPr>
        <w:t>Федосюк Р. М. Детермінанти безпеки пацієнтів у неонатальних відділеннях інтенсивної терапії / Г. О. Слабкий, О. М. Ковальова, Р. М. Федосюк // Україна. Здоров’я нації.</w:t>
      </w:r>
      <w:r w:rsidR="00AB42F0">
        <w:rPr>
          <w:sz w:val="28"/>
          <w:szCs w:val="28"/>
        </w:rPr>
        <w:t xml:space="preserve"> – 2010. – №2 (14). – С. 47-52.</w:t>
      </w:r>
    </w:p>
    <w:p w:rsidR="002D2AF4" w:rsidRPr="00852C8D" w:rsidRDefault="002D2AF4" w:rsidP="00695BCA">
      <w:pPr>
        <w:pStyle w:val="a4"/>
        <w:numPr>
          <w:ilvl w:val="0"/>
          <w:numId w:val="142"/>
        </w:numPr>
        <w:tabs>
          <w:tab w:val="left" w:pos="1134"/>
        </w:tabs>
        <w:spacing w:before="0" w:beforeAutospacing="0" w:after="0" w:afterAutospacing="0" w:line="360" w:lineRule="auto"/>
        <w:ind w:left="0" w:firstLine="709"/>
        <w:jc w:val="both"/>
        <w:rPr>
          <w:sz w:val="28"/>
          <w:szCs w:val="28"/>
        </w:rPr>
      </w:pPr>
      <w:r w:rsidRPr="00852C8D">
        <w:rPr>
          <w:sz w:val="28"/>
          <w:szCs w:val="28"/>
        </w:rPr>
        <w:t>Федосюк Р. М. Внутрішньокісткова інфузія: показання, протипоказання, методи, пристрої / Р. М. Федосюк // Вісник проблем біології і медицини. – 2013. – Вип. 1, Том 1 (98). – С. 16-22.</w:t>
      </w:r>
    </w:p>
    <w:p w:rsidR="002D2AF4" w:rsidRPr="00852C8D" w:rsidRDefault="002D2AF4" w:rsidP="00695BCA">
      <w:pPr>
        <w:pStyle w:val="a4"/>
        <w:numPr>
          <w:ilvl w:val="0"/>
          <w:numId w:val="142"/>
        </w:numPr>
        <w:tabs>
          <w:tab w:val="left" w:pos="1134"/>
        </w:tabs>
        <w:spacing w:before="0" w:beforeAutospacing="0" w:after="0" w:afterAutospacing="0" w:line="360" w:lineRule="auto"/>
        <w:ind w:left="0" w:firstLine="709"/>
        <w:jc w:val="both"/>
        <w:rPr>
          <w:sz w:val="28"/>
          <w:szCs w:val="28"/>
        </w:rPr>
      </w:pPr>
      <w:r w:rsidRPr="00852C8D">
        <w:rPr>
          <w:sz w:val="28"/>
          <w:szCs w:val="28"/>
        </w:rPr>
        <w:t xml:space="preserve">Федосюк Р. М. Безпека пацієнта – глобальний виклик сучасній медицині / Р. М. Федосюк, О. М. Ковальова // Неонатологія, хірургія та перинатальна медицина. – 2013. – Т. ІІІ, №3 (9). – С. 19-25. </w:t>
      </w:r>
    </w:p>
    <w:p w:rsidR="002D2AF4" w:rsidRPr="00852C8D" w:rsidRDefault="002D2AF4" w:rsidP="00695BCA">
      <w:pPr>
        <w:pStyle w:val="a4"/>
        <w:numPr>
          <w:ilvl w:val="0"/>
          <w:numId w:val="142"/>
        </w:numPr>
        <w:tabs>
          <w:tab w:val="left" w:pos="1134"/>
        </w:tabs>
        <w:spacing w:before="0" w:beforeAutospacing="0" w:after="0" w:afterAutospacing="0" w:line="360" w:lineRule="auto"/>
        <w:ind w:left="0" w:firstLine="709"/>
        <w:jc w:val="both"/>
        <w:rPr>
          <w:sz w:val="28"/>
          <w:szCs w:val="28"/>
        </w:rPr>
      </w:pPr>
      <w:r w:rsidRPr="00852C8D">
        <w:rPr>
          <w:sz w:val="28"/>
          <w:szCs w:val="28"/>
        </w:rPr>
        <w:t xml:space="preserve">Федосюк Р. М. Періопераційні ризики при виборі тактики лікування гострої ниркової недостатності, викликаної повною обструкцією верхніх сечових шляхів / С. О. Возіанов, А. А. Горзов, Кравченко М. І., Ладнюк Р. Є., Федосюк Р. М., Іващенко П. Б. // Укр. мед. часопис. – 2012. – №3. – С. 134-135. </w:t>
      </w:r>
    </w:p>
    <w:p w:rsidR="002D2AF4" w:rsidRPr="00852C8D" w:rsidRDefault="002D2AF4" w:rsidP="00695BCA">
      <w:pPr>
        <w:pStyle w:val="a4"/>
        <w:numPr>
          <w:ilvl w:val="0"/>
          <w:numId w:val="142"/>
        </w:numPr>
        <w:tabs>
          <w:tab w:val="left" w:pos="1134"/>
        </w:tabs>
        <w:spacing w:before="0" w:beforeAutospacing="0" w:after="0" w:afterAutospacing="0" w:line="360" w:lineRule="auto"/>
        <w:ind w:left="0" w:firstLine="709"/>
        <w:jc w:val="both"/>
        <w:rPr>
          <w:sz w:val="28"/>
          <w:szCs w:val="28"/>
        </w:rPr>
      </w:pPr>
      <w:r w:rsidRPr="00852C8D">
        <w:rPr>
          <w:sz w:val="28"/>
          <w:szCs w:val="28"/>
        </w:rPr>
        <w:t xml:space="preserve">Федосюк Р. Н. Обоснование стратегических задач отечественной службы анестезиологии в контексте международных обязательств Украины в </w:t>
      </w:r>
      <w:r w:rsidRPr="00852C8D">
        <w:rPr>
          <w:sz w:val="28"/>
          <w:szCs w:val="28"/>
        </w:rPr>
        <w:lastRenderedPageBreak/>
        <w:t xml:space="preserve">сфере безопасности пациентов / Р. Н. Федосюк, И. П. Шлапак // Экстренная медицина. – 2014. – №1 (09). – С. 42-52. </w:t>
      </w:r>
    </w:p>
    <w:p w:rsidR="002D2AF4" w:rsidRPr="00852C8D" w:rsidRDefault="002D2AF4" w:rsidP="00695BCA">
      <w:pPr>
        <w:pStyle w:val="a4"/>
        <w:numPr>
          <w:ilvl w:val="0"/>
          <w:numId w:val="142"/>
        </w:numPr>
        <w:tabs>
          <w:tab w:val="left" w:pos="1134"/>
        </w:tabs>
        <w:spacing w:before="0" w:beforeAutospacing="0" w:after="0" w:afterAutospacing="0" w:line="360" w:lineRule="auto"/>
        <w:ind w:left="0" w:firstLine="709"/>
        <w:jc w:val="both"/>
        <w:rPr>
          <w:sz w:val="28"/>
          <w:szCs w:val="28"/>
        </w:rPr>
      </w:pPr>
      <w:r w:rsidRPr="00852C8D">
        <w:rPr>
          <w:sz w:val="28"/>
          <w:szCs w:val="28"/>
        </w:rPr>
        <w:t>Федосюк Р. М. Стандартизація периопераційної допомоги в анестезіології: оцінка ситуації в Україні за результатами соці</w:t>
      </w:r>
      <w:r w:rsidR="006E14AC" w:rsidRPr="00852C8D">
        <w:rPr>
          <w:sz w:val="28"/>
          <w:szCs w:val="28"/>
        </w:rPr>
        <w:t xml:space="preserve">ологічного опитування лікарів / </w:t>
      </w:r>
      <w:r w:rsidRPr="00852C8D">
        <w:rPr>
          <w:sz w:val="28"/>
          <w:szCs w:val="28"/>
        </w:rPr>
        <w:t>Р. М. Федосюк // Світ медицини та біології. – 2016. – №4 (58). – С. 71-76.</w:t>
      </w:r>
    </w:p>
    <w:p w:rsidR="002D2AF4" w:rsidRPr="00852C8D" w:rsidRDefault="002D2AF4" w:rsidP="00695BCA">
      <w:pPr>
        <w:pStyle w:val="a4"/>
        <w:numPr>
          <w:ilvl w:val="0"/>
          <w:numId w:val="142"/>
        </w:numPr>
        <w:tabs>
          <w:tab w:val="left" w:pos="1134"/>
        </w:tabs>
        <w:spacing w:before="0" w:beforeAutospacing="0" w:after="0" w:afterAutospacing="0" w:line="360" w:lineRule="auto"/>
        <w:ind w:left="0" w:firstLine="709"/>
        <w:jc w:val="both"/>
        <w:rPr>
          <w:sz w:val="28"/>
          <w:szCs w:val="28"/>
        </w:rPr>
      </w:pPr>
      <w:r w:rsidRPr="00852C8D">
        <w:rPr>
          <w:sz w:val="28"/>
          <w:szCs w:val="28"/>
        </w:rPr>
        <w:t>Федосюк Р. М. Концепція «ніколи-події» у сфері безпеки пацієнтів та її місце у практиці лікаря-анестезіолога України (соціологічне дослідження) / Р. М. Федосюк // Вісник проблем біології і медицини. – 2016. – Вип. 4, Т. 1 (133). – С. 338-343.</w:t>
      </w:r>
    </w:p>
    <w:p w:rsidR="002D2AF4" w:rsidRPr="00852C8D" w:rsidRDefault="002D2AF4" w:rsidP="00695BCA">
      <w:pPr>
        <w:pStyle w:val="a4"/>
        <w:numPr>
          <w:ilvl w:val="0"/>
          <w:numId w:val="142"/>
        </w:numPr>
        <w:tabs>
          <w:tab w:val="left" w:pos="1134"/>
        </w:tabs>
        <w:spacing w:before="0" w:beforeAutospacing="0" w:after="0" w:afterAutospacing="0" w:line="360" w:lineRule="auto"/>
        <w:ind w:left="0" w:firstLine="709"/>
        <w:jc w:val="both"/>
        <w:rPr>
          <w:sz w:val="28"/>
          <w:szCs w:val="28"/>
        </w:rPr>
      </w:pPr>
      <w:r w:rsidRPr="00852C8D">
        <w:rPr>
          <w:sz w:val="28"/>
          <w:szCs w:val="28"/>
        </w:rPr>
        <w:t>Федосюк Р. М. Основні пріоритети служби анестезіології та інтенсивної терапії України у сфері безпеки пацієнтів / Р. М. Федосюк // Україна. Здоров’я нації. – 2016. – №4 (40). – С. 110-117.</w:t>
      </w:r>
    </w:p>
    <w:p w:rsidR="002D2AF4" w:rsidRPr="00852C8D" w:rsidRDefault="002D2AF4" w:rsidP="00695BCA">
      <w:pPr>
        <w:pStyle w:val="a4"/>
        <w:numPr>
          <w:ilvl w:val="0"/>
          <w:numId w:val="142"/>
        </w:numPr>
        <w:tabs>
          <w:tab w:val="left" w:pos="1134"/>
        </w:tabs>
        <w:spacing w:before="0" w:beforeAutospacing="0" w:after="0" w:afterAutospacing="0" w:line="360" w:lineRule="auto"/>
        <w:ind w:left="0" w:firstLine="709"/>
        <w:jc w:val="both"/>
        <w:rPr>
          <w:sz w:val="28"/>
          <w:szCs w:val="28"/>
        </w:rPr>
      </w:pPr>
      <w:r w:rsidRPr="00852C8D">
        <w:rPr>
          <w:sz w:val="28"/>
          <w:szCs w:val="28"/>
        </w:rPr>
        <w:t>Федосюк Р. М. Концептуальна модель стартового пакету з безпеки пацієнтів для служби анестезіології України / Р. М. Федосюк // Україна. Здоров’я нації. – 2016. – №4/1 (41). – С. 205-212.</w:t>
      </w:r>
    </w:p>
    <w:p w:rsidR="002D2AF4" w:rsidRPr="00852C8D" w:rsidRDefault="002D2AF4" w:rsidP="00695BCA">
      <w:pPr>
        <w:pStyle w:val="a4"/>
        <w:numPr>
          <w:ilvl w:val="0"/>
          <w:numId w:val="142"/>
        </w:numPr>
        <w:tabs>
          <w:tab w:val="left" w:pos="1134"/>
        </w:tabs>
        <w:spacing w:before="0" w:beforeAutospacing="0" w:after="0" w:afterAutospacing="0" w:line="360" w:lineRule="auto"/>
        <w:ind w:left="0" w:firstLine="709"/>
        <w:jc w:val="both"/>
        <w:rPr>
          <w:sz w:val="28"/>
          <w:szCs w:val="28"/>
        </w:rPr>
      </w:pPr>
      <w:r w:rsidRPr="00852C8D">
        <w:rPr>
          <w:sz w:val="28"/>
          <w:szCs w:val="28"/>
        </w:rPr>
        <w:t xml:space="preserve">Федосюк Р. М. Дизайн відділень інтенсивної терапії з точки зору безпеки пацієнтів: порівняльна характеристика європейських, американських та вітчизняних стандартів / Р. М. Федосюк, О. М. Ковальова, Г. О. Слабкий // Україна. Здоров’я нації. – 2017. – №1 (42). – С. 53-61. </w:t>
      </w:r>
    </w:p>
    <w:p w:rsidR="002D2AF4" w:rsidRPr="00852C8D" w:rsidRDefault="002D2AF4" w:rsidP="00695BCA">
      <w:pPr>
        <w:pStyle w:val="a4"/>
        <w:numPr>
          <w:ilvl w:val="0"/>
          <w:numId w:val="142"/>
        </w:numPr>
        <w:tabs>
          <w:tab w:val="left" w:pos="1134"/>
        </w:tabs>
        <w:spacing w:before="0" w:beforeAutospacing="0" w:after="0" w:afterAutospacing="0" w:line="360" w:lineRule="auto"/>
        <w:ind w:left="0" w:firstLine="709"/>
        <w:jc w:val="both"/>
        <w:rPr>
          <w:sz w:val="28"/>
          <w:szCs w:val="28"/>
        </w:rPr>
      </w:pPr>
      <w:r w:rsidRPr="00852C8D">
        <w:rPr>
          <w:sz w:val="28"/>
          <w:szCs w:val="28"/>
        </w:rPr>
        <w:t>Федосюк Р. Н. Стратегический план действий по безопасности пациентов для службы анестезиологии и интенсивной терапии Украины: основные модули и их компоненты / Р. Н. Федосюк // Wiadomości Lekarskie. – 2017. – Tom LXX, nr. 3, cz. І. – P. 474-479.</w:t>
      </w:r>
    </w:p>
    <w:p w:rsidR="002D2AF4" w:rsidRPr="00852C8D" w:rsidRDefault="002D2AF4" w:rsidP="00695BCA">
      <w:pPr>
        <w:pStyle w:val="a4"/>
        <w:numPr>
          <w:ilvl w:val="0"/>
          <w:numId w:val="142"/>
        </w:numPr>
        <w:tabs>
          <w:tab w:val="left" w:pos="1134"/>
        </w:tabs>
        <w:spacing w:before="0" w:beforeAutospacing="0" w:after="0" w:afterAutospacing="0" w:line="360" w:lineRule="auto"/>
        <w:ind w:left="0" w:firstLine="709"/>
        <w:jc w:val="both"/>
        <w:rPr>
          <w:sz w:val="28"/>
          <w:szCs w:val="28"/>
        </w:rPr>
      </w:pPr>
      <w:r w:rsidRPr="00852C8D">
        <w:rPr>
          <w:sz w:val="28"/>
          <w:szCs w:val="28"/>
        </w:rPr>
        <w:t xml:space="preserve">Федосюк Р. М. Обґрунтування моделі імплементації стратегічного плану дій з безпеки пацієнтів у службі анестезіології та інтенсивної терапії України / Р. М. Федосюк // Україна. Здоров’я нації. – 2017. – №4/1 (46). – С. 80-86. </w:t>
      </w:r>
    </w:p>
    <w:p w:rsidR="002D2AF4" w:rsidRPr="00852C8D" w:rsidRDefault="002D2AF4" w:rsidP="00695BCA">
      <w:pPr>
        <w:pStyle w:val="a4"/>
        <w:numPr>
          <w:ilvl w:val="0"/>
          <w:numId w:val="142"/>
        </w:numPr>
        <w:tabs>
          <w:tab w:val="left" w:pos="1134"/>
        </w:tabs>
        <w:spacing w:before="0" w:beforeAutospacing="0" w:after="0" w:afterAutospacing="0" w:line="360" w:lineRule="auto"/>
        <w:ind w:left="0" w:firstLine="709"/>
        <w:jc w:val="both"/>
        <w:rPr>
          <w:sz w:val="28"/>
          <w:szCs w:val="28"/>
        </w:rPr>
      </w:pPr>
      <w:r w:rsidRPr="00852C8D">
        <w:rPr>
          <w:sz w:val="28"/>
          <w:szCs w:val="28"/>
        </w:rPr>
        <w:t xml:space="preserve">Федосюк Р. М. Cистема інцидент звітування і культура безпеки в медицині та перспективи їх запровадження в Україні за результатами </w:t>
      </w:r>
      <w:r w:rsidRPr="00852C8D">
        <w:rPr>
          <w:sz w:val="28"/>
          <w:szCs w:val="28"/>
        </w:rPr>
        <w:lastRenderedPageBreak/>
        <w:t xml:space="preserve">соціологічного дослідження / Р. М. Федосюк, О. М. Ковальова // Економіка і право охорони здоров’я. – 2017. – №2 (6). – С. 82-92. </w:t>
      </w:r>
    </w:p>
    <w:p w:rsidR="002D2AF4" w:rsidRPr="00852C8D" w:rsidRDefault="002D2AF4" w:rsidP="00695BCA">
      <w:pPr>
        <w:pStyle w:val="a4"/>
        <w:numPr>
          <w:ilvl w:val="0"/>
          <w:numId w:val="142"/>
        </w:numPr>
        <w:tabs>
          <w:tab w:val="left" w:pos="1134"/>
        </w:tabs>
        <w:spacing w:before="0" w:beforeAutospacing="0" w:after="0" w:afterAutospacing="0" w:line="360" w:lineRule="auto"/>
        <w:ind w:left="0" w:firstLine="709"/>
        <w:jc w:val="both"/>
        <w:rPr>
          <w:sz w:val="28"/>
          <w:szCs w:val="28"/>
        </w:rPr>
      </w:pPr>
      <w:r w:rsidRPr="00852C8D">
        <w:rPr>
          <w:sz w:val="28"/>
          <w:szCs w:val="28"/>
        </w:rPr>
        <w:t xml:space="preserve">Федосюк Р. М. Комунікаційні протоколи як інструмент підвищення безпеки новонароджених під час лікувально-діагностичного процесу / А. І. Бєлорус, Р. М. Федосюк, О. М. Ковальова // Неонатологія, хірургія та перинатальна медицина. – 2017. – Т. VІІ, №4 (26). – С. 31-36. </w:t>
      </w:r>
    </w:p>
    <w:p w:rsidR="002D2AF4" w:rsidRPr="00852C8D" w:rsidRDefault="002D2AF4" w:rsidP="00695BCA">
      <w:pPr>
        <w:pStyle w:val="a4"/>
        <w:numPr>
          <w:ilvl w:val="0"/>
          <w:numId w:val="142"/>
        </w:numPr>
        <w:tabs>
          <w:tab w:val="left" w:pos="1134"/>
        </w:tabs>
        <w:spacing w:before="0" w:beforeAutospacing="0" w:after="0" w:afterAutospacing="0" w:line="360" w:lineRule="auto"/>
        <w:ind w:left="0" w:firstLine="709"/>
        <w:jc w:val="both"/>
        <w:rPr>
          <w:sz w:val="28"/>
          <w:szCs w:val="28"/>
        </w:rPr>
      </w:pPr>
      <w:r w:rsidRPr="00852C8D">
        <w:rPr>
          <w:sz w:val="28"/>
          <w:szCs w:val="28"/>
        </w:rPr>
        <w:t>Федосюк Р. М. Рівень культури безпеки пацієнтів у неонатальних відділеннях України (результати соціологічного дослідження лікарів-неонатологів) / А. І. Бєлорус, Р. М. Федосюк</w:t>
      </w:r>
      <w:r w:rsidR="00AB42F0">
        <w:rPr>
          <w:sz w:val="28"/>
          <w:szCs w:val="28"/>
        </w:rPr>
        <w:t>, О. М. Ковальова, В. П. Лисак</w:t>
      </w:r>
      <w:r w:rsidR="00AB42F0">
        <w:rPr>
          <w:sz w:val="28"/>
          <w:szCs w:val="28"/>
          <w:lang w:val="uk-UA"/>
        </w:rPr>
        <w:t xml:space="preserve"> </w:t>
      </w:r>
      <w:r w:rsidRPr="00852C8D">
        <w:rPr>
          <w:sz w:val="28"/>
          <w:szCs w:val="28"/>
        </w:rPr>
        <w:t xml:space="preserve">// Вісник проблем біології і медицини. – 2017. – Вип. 4, том 3 (141).– С. 332-338. </w:t>
      </w:r>
    </w:p>
    <w:p w:rsidR="002D2AF4" w:rsidRPr="00852C8D" w:rsidRDefault="002D2AF4" w:rsidP="00695BCA">
      <w:pPr>
        <w:pStyle w:val="a4"/>
        <w:numPr>
          <w:ilvl w:val="0"/>
          <w:numId w:val="142"/>
        </w:numPr>
        <w:tabs>
          <w:tab w:val="left" w:pos="1134"/>
        </w:tabs>
        <w:spacing w:before="0" w:beforeAutospacing="0" w:after="0" w:afterAutospacing="0" w:line="360" w:lineRule="auto"/>
        <w:ind w:left="0" w:firstLine="709"/>
        <w:jc w:val="both"/>
        <w:rPr>
          <w:sz w:val="28"/>
          <w:szCs w:val="28"/>
        </w:rPr>
      </w:pPr>
      <w:r w:rsidRPr="00852C8D">
        <w:rPr>
          <w:sz w:val="28"/>
          <w:szCs w:val="28"/>
        </w:rPr>
        <w:t xml:space="preserve">Федосюк Р. М. Інженерно-технічна інфраструктура відділень інтенсивної терапії і безпека пацієнтів: порівняльна характеристика європейських і вітчизняних стандартів / Р. М. Федосюк, О. М. Ковальова, Г. О. Слабкий // Сучасні медичні технології. – 2018. – №1 (36). – С. 113-122. </w:t>
      </w:r>
    </w:p>
    <w:p w:rsidR="002D2AF4" w:rsidRPr="00852C8D" w:rsidRDefault="002D2AF4" w:rsidP="00695BCA">
      <w:pPr>
        <w:pStyle w:val="a4"/>
        <w:numPr>
          <w:ilvl w:val="0"/>
          <w:numId w:val="142"/>
        </w:numPr>
        <w:tabs>
          <w:tab w:val="left" w:pos="1134"/>
        </w:tabs>
        <w:spacing w:before="0" w:beforeAutospacing="0" w:after="0" w:afterAutospacing="0" w:line="360" w:lineRule="auto"/>
        <w:ind w:left="0" w:firstLine="709"/>
        <w:jc w:val="both"/>
        <w:rPr>
          <w:sz w:val="28"/>
          <w:szCs w:val="28"/>
        </w:rPr>
      </w:pPr>
      <w:r w:rsidRPr="00852C8D">
        <w:rPr>
          <w:sz w:val="28"/>
          <w:szCs w:val="28"/>
        </w:rPr>
        <w:t xml:space="preserve">Федосюк Р. Н. Основные методы детекции инцидентов с безопасностью пациентов в медицине / Р. Н. Федосюк, Е. М. Ковалева, В. И. Похилько  // Современная стоматология. – 2018. – №1 (70). – С. 38-42. </w:t>
      </w:r>
    </w:p>
    <w:p w:rsidR="002D2AF4" w:rsidRPr="00852C8D" w:rsidRDefault="002D2AF4" w:rsidP="00695BCA">
      <w:pPr>
        <w:pStyle w:val="a4"/>
        <w:numPr>
          <w:ilvl w:val="0"/>
          <w:numId w:val="142"/>
        </w:numPr>
        <w:tabs>
          <w:tab w:val="left" w:pos="1134"/>
        </w:tabs>
        <w:spacing w:before="0" w:beforeAutospacing="0" w:after="0" w:afterAutospacing="0" w:line="360" w:lineRule="auto"/>
        <w:ind w:left="0" w:firstLine="709"/>
        <w:jc w:val="both"/>
        <w:rPr>
          <w:sz w:val="28"/>
          <w:szCs w:val="28"/>
        </w:rPr>
      </w:pPr>
      <w:r w:rsidRPr="00852C8D">
        <w:rPr>
          <w:sz w:val="28"/>
          <w:szCs w:val="28"/>
        </w:rPr>
        <w:t>Федосюк Р. М. Медико-соціальне обґрунтування системи безпеки пацієнтів і потенційних шляхів її імплементації у службі анестезіології та інтенсивної терапії України / Р. М. Федосюк, О.</w:t>
      </w:r>
      <w:r w:rsidR="006E14AC" w:rsidRPr="00852C8D">
        <w:rPr>
          <w:sz w:val="28"/>
          <w:szCs w:val="28"/>
        </w:rPr>
        <w:t xml:space="preserve"> М. Ковальова, Г. О. Слабкий // </w:t>
      </w:r>
      <w:r w:rsidRPr="00852C8D">
        <w:rPr>
          <w:sz w:val="28"/>
          <w:szCs w:val="28"/>
        </w:rPr>
        <w:t xml:space="preserve">Україна. Здоров’я нації. – 2018. – №1 (47). – С. 90-99. </w:t>
      </w:r>
    </w:p>
    <w:p w:rsidR="002D2AF4" w:rsidRPr="00852C8D" w:rsidRDefault="002D2AF4" w:rsidP="00695BCA">
      <w:pPr>
        <w:pStyle w:val="a4"/>
        <w:numPr>
          <w:ilvl w:val="0"/>
          <w:numId w:val="142"/>
        </w:numPr>
        <w:tabs>
          <w:tab w:val="left" w:pos="1134"/>
        </w:tabs>
        <w:spacing w:before="0" w:beforeAutospacing="0" w:after="0" w:afterAutospacing="0" w:line="360" w:lineRule="auto"/>
        <w:ind w:left="0" w:firstLine="709"/>
        <w:jc w:val="both"/>
        <w:rPr>
          <w:sz w:val="28"/>
          <w:szCs w:val="28"/>
        </w:rPr>
      </w:pPr>
      <w:r w:rsidRPr="00852C8D">
        <w:rPr>
          <w:sz w:val="28"/>
          <w:szCs w:val="28"/>
        </w:rPr>
        <w:t>Федосюк Р. М. До питання про безпеку пацієнтів в анестезіології: інгаляційна анестезія севофлураном в умовах недоступності аналізатора концентрації анестезіологічних газів / Р. М. Федосюк, А. В. Андерс, Т. Д. Літвін, А. В. Мельник, Л. О. Щупачинська, В. Б. Щупачинський // Іntеrmedical j</w:t>
      </w:r>
      <w:r w:rsidR="006E14AC" w:rsidRPr="00852C8D">
        <w:rPr>
          <w:sz w:val="28"/>
          <w:szCs w:val="28"/>
        </w:rPr>
        <w:t>ournal. – 2018. – №1 (11). – С. 30-40</w:t>
      </w:r>
      <w:r w:rsidRPr="00852C8D">
        <w:rPr>
          <w:sz w:val="28"/>
          <w:szCs w:val="28"/>
        </w:rPr>
        <w:t xml:space="preserve">. </w:t>
      </w:r>
    </w:p>
    <w:p w:rsidR="002D2AF4" w:rsidRPr="00852C8D" w:rsidRDefault="002D2AF4" w:rsidP="00695BCA">
      <w:pPr>
        <w:pStyle w:val="a4"/>
        <w:numPr>
          <w:ilvl w:val="0"/>
          <w:numId w:val="142"/>
        </w:numPr>
        <w:tabs>
          <w:tab w:val="left" w:pos="1134"/>
        </w:tabs>
        <w:spacing w:before="0" w:beforeAutospacing="0" w:after="0" w:afterAutospacing="0" w:line="360" w:lineRule="auto"/>
        <w:ind w:left="0" w:firstLine="709"/>
        <w:jc w:val="both"/>
        <w:rPr>
          <w:sz w:val="28"/>
          <w:szCs w:val="28"/>
        </w:rPr>
      </w:pPr>
      <w:r w:rsidRPr="00852C8D">
        <w:rPr>
          <w:sz w:val="28"/>
          <w:szCs w:val="28"/>
        </w:rPr>
        <w:t>Федосюк Р. М. Методологія аналізу кореневих причин несприятливих подій у медицині на прикладі клінічного випадку</w:t>
      </w:r>
      <w:r w:rsidR="006E14AC" w:rsidRPr="00852C8D">
        <w:rPr>
          <w:sz w:val="28"/>
          <w:szCs w:val="28"/>
        </w:rPr>
        <w:t xml:space="preserve"> з анестезіологічної практики / </w:t>
      </w:r>
      <w:r w:rsidRPr="00852C8D">
        <w:rPr>
          <w:sz w:val="28"/>
          <w:szCs w:val="28"/>
        </w:rPr>
        <w:t xml:space="preserve">Р. М. Федосюк, Л. О. Щупачинська, О. М. Ковальова //Актуальні проблеми сучасної медицини. – 2018. – Том 18, випуск 1 (61). – С. 281-287. </w:t>
      </w:r>
    </w:p>
    <w:p w:rsidR="002D2AF4" w:rsidRPr="00852C8D" w:rsidRDefault="002D2AF4" w:rsidP="00695BCA">
      <w:pPr>
        <w:pStyle w:val="a4"/>
        <w:numPr>
          <w:ilvl w:val="0"/>
          <w:numId w:val="142"/>
        </w:numPr>
        <w:tabs>
          <w:tab w:val="left" w:pos="1134"/>
        </w:tabs>
        <w:spacing w:before="0" w:beforeAutospacing="0" w:after="0" w:afterAutospacing="0" w:line="360" w:lineRule="auto"/>
        <w:ind w:left="0" w:firstLine="709"/>
        <w:jc w:val="both"/>
        <w:rPr>
          <w:sz w:val="28"/>
          <w:szCs w:val="28"/>
        </w:rPr>
      </w:pPr>
      <w:r w:rsidRPr="00852C8D">
        <w:rPr>
          <w:sz w:val="28"/>
          <w:szCs w:val="28"/>
        </w:rPr>
        <w:lastRenderedPageBreak/>
        <w:t xml:space="preserve">Федосюк Р. Н. Гипертрофическая кардиомиопатия: анализ случая интраоперационной смерти и обоснование стандартов периоперационного анестезиологического менеджмента в </w:t>
      </w:r>
      <w:r w:rsidR="006E14AC" w:rsidRPr="00852C8D">
        <w:rPr>
          <w:sz w:val="28"/>
          <w:szCs w:val="28"/>
        </w:rPr>
        <w:t xml:space="preserve">некардиохирургической клинике / </w:t>
      </w:r>
      <w:r w:rsidRPr="00852C8D">
        <w:rPr>
          <w:sz w:val="28"/>
          <w:szCs w:val="28"/>
        </w:rPr>
        <w:t xml:space="preserve">Р. Н. Федосюк, Л. О. Щупачинская // Wiadomości Lekarskie. – 2018. – Tom LXXI, nr 2 cz II. – P. 425-435. </w:t>
      </w:r>
    </w:p>
    <w:p w:rsidR="002D2AF4" w:rsidRPr="00852C8D" w:rsidRDefault="002D2AF4" w:rsidP="00695BCA">
      <w:pPr>
        <w:pStyle w:val="a4"/>
        <w:numPr>
          <w:ilvl w:val="0"/>
          <w:numId w:val="142"/>
        </w:numPr>
        <w:tabs>
          <w:tab w:val="left" w:pos="1134"/>
        </w:tabs>
        <w:spacing w:before="0" w:beforeAutospacing="0" w:after="0" w:afterAutospacing="0" w:line="360" w:lineRule="auto"/>
        <w:ind w:left="0" w:firstLine="709"/>
        <w:jc w:val="both"/>
        <w:rPr>
          <w:sz w:val="28"/>
          <w:szCs w:val="28"/>
        </w:rPr>
      </w:pPr>
      <w:r w:rsidRPr="00852C8D">
        <w:rPr>
          <w:sz w:val="28"/>
          <w:szCs w:val="28"/>
        </w:rPr>
        <w:t>Федосюк Р. Н. Проект пілотної версії системи інцидент-моніторингу і звітування для служби анестезіології України / Р.</w:t>
      </w:r>
      <w:r w:rsidR="006E14AC" w:rsidRPr="00852C8D">
        <w:rPr>
          <w:sz w:val="28"/>
          <w:szCs w:val="28"/>
        </w:rPr>
        <w:t xml:space="preserve"> М. Федосюк, О. М. Ковальова // </w:t>
      </w:r>
      <w:r w:rsidRPr="00852C8D">
        <w:rPr>
          <w:sz w:val="28"/>
          <w:szCs w:val="28"/>
        </w:rPr>
        <w:t xml:space="preserve">Вісник проблем біології і медицини. – 2018. – Вип. 2 (144).– С. 347-352. </w:t>
      </w:r>
    </w:p>
    <w:p w:rsidR="002D2AF4" w:rsidRPr="00852C8D" w:rsidRDefault="002D2AF4" w:rsidP="00AB42F0">
      <w:pPr>
        <w:pStyle w:val="a4"/>
        <w:tabs>
          <w:tab w:val="left" w:pos="1134"/>
        </w:tabs>
        <w:spacing w:before="120" w:beforeAutospacing="0" w:after="120" w:afterAutospacing="0" w:line="360" w:lineRule="auto"/>
        <w:ind w:left="709"/>
        <w:jc w:val="both"/>
        <w:rPr>
          <w:b/>
          <w:sz w:val="28"/>
          <w:szCs w:val="28"/>
        </w:rPr>
      </w:pPr>
      <w:r w:rsidRPr="00852C8D">
        <w:rPr>
          <w:b/>
          <w:sz w:val="28"/>
          <w:szCs w:val="28"/>
        </w:rPr>
        <w:t>Опубліковані праці апробаційного характеру:</w:t>
      </w:r>
    </w:p>
    <w:p w:rsidR="002D2AF4" w:rsidRPr="00852C8D" w:rsidRDefault="002D2AF4" w:rsidP="00695BCA">
      <w:pPr>
        <w:pStyle w:val="a4"/>
        <w:numPr>
          <w:ilvl w:val="0"/>
          <w:numId w:val="142"/>
        </w:numPr>
        <w:tabs>
          <w:tab w:val="left" w:pos="1134"/>
        </w:tabs>
        <w:spacing w:before="0" w:beforeAutospacing="0" w:after="0" w:afterAutospacing="0" w:line="360" w:lineRule="auto"/>
        <w:ind w:left="0" w:firstLine="709"/>
        <w:jc w:val="both"/>
        <w:rPr>
          <w:sz w:val="28"/>
          <w:szCs w:val="28"/>
        </w:rPr>
      </w:pPr>
      <w:r w:rsidRPr="00852C8D">
        <w:rPr>
          <w:sz w:val="28"/>
          <w:szCs w:val="28"/>
        </w:rPr>
        <w:t xml:space="preserve">Федосюк Р. М. Медичні помилки та безпека пацієнта в анестезіології та інтенсивній терапії: сучасні підходи до вирішення проблеми / Р. М. Федосюк // 21 століття: від анестезіології до периоперативної медицини: матеріали Третього британсько-українського симпозіуму, м. Київ, 20-21 жовтня 2011 р. (у журн. «Острые и неотложные состояния в практике врача»). – 2011. – Спец. вип. – С. 33-34. </w:t>
      </w:r>
    </w:p>
    <w:p w:rsidR="002D2AF4" w:rsidRPr="00852C8D" w:rsidRDefault="002D2AF4" w:rsidP="00695BCA">
      <w:pPr>
        <w:pStyle w:val="a4"/>
        <w:numPr>
          <w:ilvl w:val="0"/>
          <w:numId w:val="142"/>
        </w:numPr>
        <w:tabs>
          <w:tab w:val="left" w:pos="1134"/>
        </w:tabs>
        <w:spacing w:before="0" w:beforeAutospacing="0" w:after="0" w:afterAutospacing="0" w:line="360" w:lineRule="auto"/>
        <w:ind w:left="0" w:firstLine="709"/>
        <w:jc w:val="both"/>
        <w:rPr>
          <w:sz w:val="28"/>
          <w:szCs w:val="28"/>
        </w:rPr>
      </w:pPr>
      <w:r w:rsidRPr="00852C8D">
        <w:rPr>
          <w:sz w:val="28"/>
          <w:szCs w:val="28"/>
        </w:rPr>
        <w:t>Федосюк Р. М. Останні міжнародні тренди, ініціативи і декларації в анестезіології та інтенси</w:t>
      </w:r>
      <w:r w:rsidR="00AB42F0">
        <w:rPr>
          <w:sz w:val="28"/>
          <w:szCs w:val="28"/>
        </w:rPr>
        <w:t xml:space="preserve">вній терапії / Р. М. Федосюк // </w:t>
      </w:r>
      <w:r w:rsidRPr="00852C8D">
        <w:rPr>
          <w:sz w:val="28"/>
          <w:szCs w:val="28"/>
        </w:rPr>
        <w:t xml:space="preserve">Анестезіологія та інтенсивна терапія: уроки минулого та погляд у майбутнє:матеріали Четвертого британсько-українського симпозіуму, м. Київ, 25-26 жовтня 2012 р.(у журн. «Острые и неотложные состояния в практике врача»). – 2012. – Спец. вип. – С. 37-38. </w:t>
      </w:r>
    </w:p>
    <w:p w:rsidR="002D2AF4" w:rsidRPr="00852C8D" w:rsidRDefault="002D2AF4" w:rsidP="00695BCA">
      <w:pPr>
        <w:pStyle w:val="a4"/>
        <w:numPr>
          <w:ilvl w:val="0"/>
          <w:numId w:val="142"/>
        </w:numPr>
        <w:tabs>
          <w:tab w:val="left" w:pos="1134"/>
        </w:tabs>
        <w:spacing w:before="0" w:beforeAutospacing="0" w:after="0" w:afterAutospacing="0" w:line="360" w:lineRule="auto"/>
        <w:ind w:left="0" w:firstLine="709"/>
        <w:jc w:val="both"/>
        <w:rPr>
          <w:sz w:val="28"/>
          <w:szCs w:val="28"/>
        </w:rPr>
      </w:pPr>
      <w:r w:rsidRPr="00852C8D">
        <w:rPr>
          <w:sz w:val="28"/>
          <w:szCs w:val="28"/>
        </w:rPr>
        <w:t>Федосюк Р. М. «Ніколи-події» в анестезі</w:t>
      </w:r>
      <w:r w:rsidR="00AB42F0">
        <w:rPr>
          <w:sz w:val="28"/>
          <w:szCs w:val="28"/>
        </w:rPr>
        <w:t xml:space="preserve">ології та інтенсивній терапії / </w:t>
      </w:r>
      <w:r w:rsidRPr="00852C8D">
        <w:rPr>
          <w:sz w:val="28"/>
          <w:szCs w:val="28"/>
        </w:rPr>
        <w:t xml:space="preserve">Р. М. Федосюк // Новітні тенденції в сучасній анестезіології та інтенсивній терапії – акцент на особливостях лікування осіб похилого віку:матеріали П’ятого британсько-українського симпозіуму, м. Київ, 25-26 квітня 2013 р. (у журн. «Острые и неотложныесостояния в практикеврача»). – 2013. – №1. – С. 97-98. </w:t>
      </w:r>
    </w:p>
    <w:p w:rsidR="002D2AF4" w:rsidRPr="00852C8D" w:rsidRDefault="002D2AF4" w:rsidP="00695BCA">
      <w:pPr>
        <w:pStyle w:val="a4"/>
        <w:numPr>
          <w:ilvl w:val="0"/>
          <w:numId w:val="142"/>
        </w:numPr>
        <w:tabs>
          <w:tab w:val="left" w:pos="1134"/>
        </w:tabs>
        <w:spacing w:before="0" w:beforeAutospacing="0" w:after="0" w:afterAutospacing="0" w:line="360" w:lineRule="auto"/>
        <w:ind w:left="0" w:firstLine="709"/>
        <w:jc w:val="both"/>
        <w:rPr>
          <w:sz w:val="28"/>
          <w:szCs w:val="28"/>
        </w:rPr>
      </w:pPr>
      <w:r w:rsidRPr="00852C8D">
        <w:rPr>
          <w:sz w:val="28"/>
          <w:szCs w:val="28"/>
        </w:rPr>
        <w:t xml:space="preserve">Федосюк Р. М. Культура безпеки – нова парадигма професійних взаємовідносин у медицині / Р. М. Федосюк, О. М. Ковальова // Напрямки </w:t>
      </w:r>
      <w:r w:rsidRPr="00852C8D">
        <w:rPr>
          <w:sz w:val="28"/>
          <w:szCs w:val="28"/>
        </w:rPr>
        <w:lastRenderedPageBreak/>
        <w:t xml:space="preserve">реалізації європейської стратегії здоров’я 2020 в Україні: матеріали всеукр. наук.-практ. конф. з міжнар. участю, м. Полтава, 29-30 травня 2014 р. – Полтава, 2014. – С. 98-99. </w:t>
      </w:r>
    </w:p>
    <w:p w:rsidR="002D2AF4" w:rsidRPr="00852C8D" w:rsidRDefault="002D2AF4" w:rsidP="00695BCA">
      <w:pPr>
        <w:pStyle w:val="a4"/>
        <w:numPr>
          <w:ilvl w:val="0"/>
          <w:numId w:val="142"/>
        </w:numPr>
        <w:tabs>
          <w:tab w:val="left" w:pos="1134"/>
        </w:tabs>
        <w:spacing w:before="0" w:beforeAutospacing="0" w:after="0" w:afterAutospacing="0" w:line="360" w:lineRule="auto"/>
        <w:ind w:left="0" w:firstLine="709"/>
        <w:jc w:val="both"/>
        <w:rPr>
          <w:sz w:val="28"/>
          <w:szCs w:val="28"/>
        </w:rPr>
      </w:pPr>
      <w:r w:rsidRPr="00852C8D">
        <w:rPr>
          <w:sz w:val="28"/>
          <w:szCs w:val="28"/>
        </w:rPr>
        <w:t xml:space="preserve">Федосюк Р. М. Основні проблеми запровадження культури безпеки пацієнтів в акушерських стаціонарах України / О. М. Ковальова, Р. В. Кузєнков, Р. М. Федосюк, Ю. О. Гончарова // Проблемні питання діагностики та лікування дітей з соматичною патологією: матеріали наук.-практ. конф. лікарів-педіатрів з міжнар. участю, присвяченої 210-й річниці Харківського національного медичного університету, м. Харків, 20 березня 2015 р. – Харків, 2015. – С. 58-59. </w:t>
      </w:r>
    </w:p>
    <w:p w:rsidR="002D2AF4" w:rsidRPr="00852C8D" w:rsidRDefault="002D2AF4" w:rsidP="00695BCA">
      <w:pPr>
        <w:pStyle w:val="a4"/>
        <w:numPr>
          <w:ilvl w:val="0"/>
          <w:numId w:val="142"/>
        </w:numPr>
        <w:tabs>
          <w:tab w:val="left" w:pos="1134"/>
        </w:tabs>
        <w:spacing w:before="0" w:beforeAutospacing="0" w:after="0" w:afterAutospacing="0" w:line="360" w:lineRule="auto"/>
        <w:ind w:left="0" w:firstLine="709"/>
        <w:jc w:val="both"/>
        <w:rPr>
          <w:sz w:val="28"/>
          <w:szCs w:val="28"/>
        </w:rPr>
      </w:pPr>
      <w:r w:rsidRPr="00852C8D">
        <w:rPr>
          <w:sz w:val="28"/>
          <w:szCs w:val="28"/>
        </w:rPr>
        <w:t xml:space="preserve">Федосюк Р. М. Медична помилка та її наслідки: друга жертва / Р. М. Федосюк, О. М. Ковальова // Профілактична медицина: здобутки сьогодення та погляд у майбутнє: матеріали наук.-практ. конф. з міжнар. участю (до 100 річчя ДЗ «Дніпропетровська медична академія МОЗ України»), м. Дніпропетровськ, 19-20 травня 2016 р. – Дніпропетровськ, 2016. – С. 78-80. </w:t>
      </w:r>
    </w:p>
    <w:p w:rsidR="002D2AF4" w:rsidRPr="00852C8D" w:rsidRDefault="002D2AF4" w:rsidP="00695BCA">
      <w:pPr>
        <w:pStyle w:val="a4"/>
        <w:numPr>
          <w:ilvl w:val="0"/>
          <w:numId w:val="142"/>
        </w:numPr>
        <w:tabs>
          <w:tab w:val="left" w:pos="1134"/>
        </w:tabs>
        <w:spacing w:before="0" w:beforeAutospacing="0" w:after="0" w:afterAutospacing="0" w:line="360" w:lineRule="auto"/>
        <w:ind w:left="0" w:firstLine="709"/>
        <w:jc w:val="both"/>
        <w:rPr>
          <w:sz w:val="28"/>
          <w:szCs w:val="28"/>
        </w:rPr>
      </w:pPr>
      <w:r w:rsidRPr="00852C8D">
        <w:rPr>
          <w:sz w:val="28"/>
          <w:szCs w:val="28"/>
        </w:rPr>
        <w:t xml:space="preserve">Федосюк Р. М. Методи детекції інцидентів з безпекою пацієнтів у медичній практиці / О. М. Ковальова, Р. М. Федосюк // Безпека пацієнтів в Україні: стан і шляхи її покращення: матеріали міжнар. наук.-практ. конф., м. Дніпро, 6-7 червня 2017 р. – Дніпро, 2017. – С. 63-65. </w:t>
      </w:r>
    </w:p>
    <w:p w:rsidR="002D2AF4" w:rsidRPr="00852C8D" w:rsidRDefault="002D2AF4" w:rsidP="00695BCA">
      <w:pPr>
        <w:pStyle w:val="a4"/>
        <w:numPr>
          <w:ilvl w:val="0"/>
          <w:numId w:val="142"/>
        </w:numPr>
        <w:tabs>
          <w:tab w:val="left" w:pos="1134"/>
        </w:tabs>
        <w:spacing w:before="0" w:beforeAutospacing="0" w:after="0" w:afterAutospacing="0" w:line="360" w:lineRule="auto"/>
        <w:ind w:left="0" w:firstLine="709"/>
        <w:jc w:val="both"/>
        <w:rPr>
          <w:sz w:val="28"/>
          <w:szCs w:val="28"/>
        </w:rPr>
      </w:pPr>
      <w:r w:rsidRPr="00852C8D">
        <w:rPr>
          <w:sz w:val="28"/>
          <w:szCs w:val="28"/>
        </w:rPr>
        <w:t>Федосюк Р. М. Основні проблеми із запровадження культури безпеки пацієнтів в акушерських стаціонарах України / А. Бєлорус., Р. Федосюк, О. Ковальова, В. Похилько // Здоров’я людини: теорія і практика: матеріали міжнар. наук.-практ. конф., присвяченої 25-річчю Медичного інституту Сумського державного університету, м. Суми, 17-19 жовтня 2017</w:t>
      </w:r>
      <w:r w:rsidR="00AB42F0">
        <w:rPr>
          <w:sz w:val="28"/>
          <w:szCs w:val="28"/>
        </w:rPr>
        <w:t> р. – Суми, 2017. – С. 275-276.</w:t>
      </w:r>
    </w:p>
    <w:p w:rsidR="002D2AF4" w:rsidRPr="00852C8D" w:rsidRDefault="002D2AF4" w:rsidP="00AB42F0">
      <w:pPr>
        <w:pStyle w:val="a4"/>
        <w:tabs>
          <w:tab w:val="left" w:pos="1134"/>
        </w:tabs>
        <w:spacing w:before="120" w:beforeAutospacing="0" w:after="120" w:afterAutospacing="0" w:line="360" w:lineRule="auto"/>
        <w:ind w:left="709"/>
        <w:jc w:val="both"/>
        <w:rPr>
          <w:b/>
          <w:sz w:val="28"/>
          <w:szCs w:val="28"/>
        </w:rPr>
      </w:pPr>
      <w:r w:rsidRPr="00852C8D">
        <w:rPr>
          <w:b/>
          <w:sz w:val="28"/>
          <w:szCs w:val="28"/>
        </w:rPr>
        <w:t>Опубліковані праці, які додатково відображають результати дослідження:</w:t>
      </w:r>
    </w:p>
    <w:p w:rsidR="002D2AF4" w:rsidRPr="00852C8D" w:rsidRDefault="002D2AF4" w:rsidP="00695BCA">
      <w:pPr>
        <w:pStyle w:val="a4"/>
        <w:numPr>
          <w:ilvl w:val="0"/>
          <w:numId w:val="142"/>
        </w:numPr>
        <w:tabs>
          <w:tab w:val="left" w:pos="1134"/>
        </w:tabs>
        <w:spacing w:before="0" w:beforeAutospacing="0" w:after="0" w:afterAutospacing="0" w:line="360" w:lineRule="auto"/>
        <w:ind w:left="0" w:firstLine="709"/>
        <w:jc w:val="both"/>
        <w:rPr>
          <w:sz w:val="28"/>
          <w:szCs w:val="28"/>
        </w:rPr>
      </w:pPr>
      <w:r w:rsidRPr="00852C8D">
        <w:rPr>
          <w:sz w:val="28"/>
          <w:szCs w:val="28"/>
        </w:rPr>
        <w:t xml:space="preserve">Федосюк Р. М. Міжнародні стандарти організації служби анестезіології та інтенсивної терапії / Р. М. Федосюк // Анестезіологія та </w:t>
      </w:r>
      <w:r w:rsidRPr="00852C8D">
        <w:rPr>
          <w:sz w:val="28"/>
          <w:szCs w:val="28"/>
        </w:rPr>
        <w:lastRenderedPageBreak/>
        <w:t xml:space="preserve">інтенсивна терапія: підручник для лікарів-інтернів та слухачів вищих медичних навчальних закладів III-IV рівнів акредитації та закладів післядипломної освіти: у 3 томах / під ред. проф. І. П. Шлапака. – К., 2013. – Т. 1. – С. 41-55. </w:t>
      </w:r>
    </w:p>
    <w:p w:rsidR="002D2AF4" w:rsidRPr="00852C8D" w:rsidRDefault="002D2AF4" w:rsidP="00695BCA">
      <w:pPr>
        <w:pStyle w:val="a4"/>
        <w:numPr>
          <w:ilvl w:val="0"/>
          <w:numId w:val="142"/>
        </w:numPr>
        <w:tabs>
          <w:tab w:val="left" w:pos="1134"/>
        </w:tabs>
        <w:spacing w:before="0" w:beforeAutospacing="0" w:after="0" w:afterAutospacing="0" w:line="360" w:lineRule="auto"/>
        <w:ind w:left="0" w:firstLine="709"/>
        <w:jc w:val="both"/>
        <w:rPr>
          <w:sz w:val="28"/>
          <w:szCs w:val="28"/>
        </w:rPr>
      </w:pPr>
      <w:r w:rsidRPr="00852C8D">
        <w:rPr>
          <w:sz w:val="28"/>
          <w:szCs w:val="28"/>
        </w:rPr>
        <w:t xml:space="preserve">Федосюк Р. М. Організація служби анестезіології та інтенсивної терапії в Україні / О. М. Клігуненко, Р. М. Федосюк // Анестезіологія та інтенсивна терапія: підручник для лікарів-інтернів та слухачів вищих медичних навчальних закладів III-IV рівнів акредитації та закладів післядипломної освіти: у 3 томах / під ред. проф. І. П. Шлапака. – К., 2013. – Т. 1. – С. 56-63. </w:t>
      </w:r>
    </w:p>
    <w:p w:rsidR="002D2AF4" w:rsidRPr="00852C8D" w:rsidRDefault="002D2AF4" w:rsidP="00695BCA">
      <w:pPr>
        <w:pStyle w:val="a4"/>
        <w:numPr>
          <w:ilvl w:val="0"/>
          <w:numId w:val="142"/>
        </w:numPr>
        <w:tabs>
          <w:tab w:val="left" w:pos="1134"/>
        </w:tabs>
        <w:spacing w:before="0" w:beforeAutospacing="0" w:after="0" w:afterAutospacing="0" w:line="360" w:lineRule="auto"/>
        <w:ind w:left="0" w:firstLine="709"/>
        <w:jc w:val="both"/>
        <w:rPr>
          <w:sz w:val="28"/>
          <w:szCs w:val="28"/>
        </w:rPr>
      </w:pPr>
      <w:r w:rsidRPr="00852C8D">
        <w:rPr>
          <w:sz w:val="28"/>
          <w:szCs w:val="28"/>
        </w:rPr>
        <w:t xml:space="preserve">Федосюк Р. М.Безпека пацієнта в відділеннях інтенсивної терапії новонароджених / О. М. Ковальова, Р. М. Федосюк // Неонатологія: національний підручник: у 2 томах / за ред. проф. Є. Є. Шунько. – К., 2015. – Т. 2. – С. 368-383. </w:t>
      </w:r>
    </w:p>
    <w:p w:rsidR="002D2AF4" w:rsidRPr="00852C8D" w:rsidRDefault="002D2AF4" w:rsidP="00695BCA">
      <w:pPr>
        <w:pStyle w:val="a4"/>
        <w:numPr>
          <w:ilvl w:val="0"/>
          <w:numId w:val="142"/>
        </w:numPr>
        <w:tabs>
          <w:tab w:val="left" w:pos="1134"/>
        </w:tabs>
        <w:spacing w:before="0" w:beforeAutospacing="0" w:after="0" w:afterAutospacing="0" w:line="360" w:lineRule="auto"/>
        <w:ind w:left="0" w:firstLine="709"/>
        <w:jc w:val="both"/>
        <w:rPr>
          <w:sz w:val="28"/>
          <w:szCs w:val="28"/>
        </w:rPr>
      </w:pPr>
      <w:r w:rsidRPr="00852C8D">
        <w:rPr>
          <w:sz w:val="28"/>
          <w:szCs w:val="28"/>
        </w:rPr>
        <w:t xml:space="preserve">Федосюк Р. М. Перша допомога при травмах та інших невідкладних станах / Р. М. Федосюк // Внутрішні хвороби: електронний посібник для лікарів (інтернет-портал Емпендіум) / за ред. проф. А. С. Свінціцького. – Краків: Medycyna Praktyczna, 2014. – 105 с. Електронний ресурс. Режим доступу: </w:t>
      </w:r>
      <w:hyperlink r:id="rId124" w:tgtFrame="_blank" w:history="1">
        <w:r w:rsidRPr="00852C8D">
          <w:rPr>
            <w:sz w:val="28"/>
            <w:szCs w:val="28"/>
          </w:rPr>
          <w:t>www.empendium.com</w:t>
        </w:r>
      </w:hyperlink>
      <w:r w:rsidRPr="00852C8D">
        <w:rPr>
          <w:sz w:val="28"/>
          <w:szCs w:val="28"/>
        </w:rPr>
        <w:t>(</w:t>
      </w:r>
      <w:hyperlink r:id="rId125" w:history="1">
        <w:r w:rsidRPr="00852C8D">
          <w:rPr>
            <w:sz w:val="28"/>
            <w:szCs w:val="28"/>
          </w:rPr>
          <w:t>https://empendium.com/ua/chapter/B27.III.23</w:t>
        </w:r>
      </w:hyperlink>
      <w:r w:rsidRPr="00852C8D">
        <w:rPr>
          <w:sz w:val="28"/>
          <w:szCs w:val="28"/>
        </w:rPr>
        <w:t>).</w:t>
      </w:r>
    </w:p>
    <w:p w:rsidR="002D2AF4" w:rsidRPr="00852C8D" w:rsidRDefault="002D2AF4" w:rsidP="00695BCA">
      <w:pPr>
        <w:pStyle w:val="a4"/>
        <w:numPr>
          <w:ilvl w:val="0"/>
          <w:numId w:val="142"/>
        </w:numPr>
        <w:tabs>
          <w:tab w:val="left" w:pos="1134"/>
        </w:tabs>
        <w:spacing w:before="0" w:beforeAutospacing="0" w:after="0" w:afterAutospacing="0" w:line="360" w:lineRule="auto"/>
        <w:ind w:left="0" w:firstLine="709"/>
        <w:jc w:val="both"/>
        <w:rPr>
          <w:sz w:val="28"/>
          <w:szCs w:val="28"/>
        </w:rPr>
      </w:pPr>
      <w:r w:rsidRPr="00852C8D">
        <w:rPr>
          <w:sz w:val="28"/>
          <w:szCs w:val="28"/>
        </w:rPr>
        <w:t>Федосюк Р. М. Сучасні стандарти безпечної анестезіологічної практики (методичні рекомендації) / Р. М. Федосюк. – Київ: Міністерство охорони здоров’я України, 2012. – 30 с.</w:t>
      </w:r>
    </w:p>
    <w:p w:rsidR="002D2AF4" w:rsidRPr="00852C8D" w:rsidRDefault="002D2AF4" w:rsidP="00695BCA">
      <w:pPr>
        <w:pStyle w:val="a4"/>
        <w:numPr>
          <w:ilvl w:val="0"/>
          <w:numId w:val="142"/>
        </w:numPr>
        <w:tabs>
          <w:tab w:val="left" w:pos="1134"/>
        </w:tabs>
        <w:spacing w:before="0" w:beforeAutospacing="0" w:after="0" w:afterAutospacing="0" w:line="360" w:lineRule="auto"/>
        <w:ind w:left="0" w:firstLine="709"/>
        <w:jc w:val="both"/>
        <w:rPr>
          <w:sz w:val="28"/>
          <w:szCs w:val="28"/>
        </w:rPr>
      </w:pPr>
      <w:r w:rsidRPr="00852C8D">
        <w:rPr>
          <w:sz w:val="28"/>
          <w:szCs w:val="28"/>
        </w:rPr>
        <w:t>Федосюк Р. М. Сучасні вимоги до дизайну, інженерно-технічного забезпечення та організації роботи відділення інтенсивної терапії (методичні рекомендації) / Р. М. Федосюк. – Київ: Міністерство охорони здоров’я України, 2012. – 28 с.</w:t>
      </w:r>
    </w:p>
    <w:p w:rsidR="002D2AF4" w:rsidRPr="00852C8D" w:rsidRDefault="002D2AF4" w:rsidP="00695BCA">
      <w:pPr>
        <w:pStyle w:val="a4"/>
        <w:numPr>
          <w:ilvl w:val="0"/>
          <w:numId w:val="142"/>
        </w:numPr>
        <w:tabs>
          <w:tab w:val="left" w:pos="1134"/>
        </w:tabs>
        <w:spacing w:before="0" w:beforeAutospacing="0" w:after="0" w:afterAutospacing="0" w:line="360" w:lineRule="auto"/>
        <w:ind w:left="0" w:firstLine="709"/>
        <w:jc w:val="both"/>
        <w:rPr>
          <w:sz w:val="28"/>
          <w:szCs w:val="28"/>
        </w:rPr>
      </w:pPr>
      <w:r w:rsidRPr="00852C8D">
        <w:rPr>
          <w:sz w:val="28"/>
          <w:szCs w:val="28"/>
        </w:rPr>
        <w:t>Федосюк Р. М. Організація системи інфекційного контролю в неонатальних відділеннях інтенсивної терапії: методичні рекомендації / [О. М. Ковальова, В. І. Похилько, Г. О. Слабкий, С. М. Цвіренко, Р. М. Федосюк, Н. С. Артьомова]. – Полтава: Міністерство охорони здоров’я України, 2016. – 36 с</w:t>
      </w:r>
      <w:r w:rsidR="00AB42F0">
        <w:rPr>
          <w:sz w:val="28"/>
          <w:szCs w:val="28"/>
          <w:lang w:val="uk-UA"/>
        </w:rPr>
        <w:t>.</w:t>
      </w:r>
    </w:p>
    <w:p w:rsidR="002D2AF4" w:rsidRPr="00852C8D" w:rsidRDefault="002D2AF4" w:rsidP="00695BCA">
      <w:pPr>
        <w:pStyle w:val="a4"/>
        <w:spacing w:before="0" w:beforeAutospacing="0" w:after="0" w:afterAutospacing="0" w:line="360" w:lineRule="auto"/>
        <w:ind w:left="709"/>
        <w:jc w:val="both"/>
        <w:rPr>
          <w:sz w:val="28"/>
          <w:szCs w:val="28"/>
          <w:lang w:val="uk-UA"/>
        </w:rPr>
        <w:sectPr w:rsidR="002D2AF4" w:rsidRPr="00852C8D" w:rsidSect="008708E0">
          <w:pgSz w:w="11906" w:h="16838"/>
          <w:pgMar w:top="1134" w:right="851" w:bottom="1134" w:left="1418" w:header="709" w:footer="709" w:gutter="0"/>
          <w:cols w:space="708"/>
          <w:docGrid w:linePitch="360"/>
        </w:sectPr>
      </w:pPr>
    </w:p>
    <w:p w:rsidR="005916D5" w:rsidRPr="00852C8D" w:rsidRDefault="0030083E" w:rsidP="00695BCA">
      <w:pPr>
        <w:spacing w:after="0" w:line="240" w:lineRule="auto"/>
        <w:jc w:val="center"/>
        <w:rPr>
          <w:rFonts w:ascii="Times New Roman" w:hAnsi="Times New Roman"/>
          <w:b/>
          <w:sz w:val="28"/>
          <w:szCs w:val="28"/>
          <w:lang w:val="uk-UA"/>
        </w:rPr>
      </w:pPr>
      <w:r>
        <w:rPr>
          <w:rFonts w:ascii="Times New Roman" w:hAnsi="Times New Roman"/>
          <w:b/>
          <w:noProof/>
          <w:sz w:val="28"/>
          <w:szCs w:val="28"/>
          <w:lang w:eastAsia="ru-RU"/>
        </w:rPr>
        <w:lastRenderedPageBreak/>
        <mc:AlternateContent>
          <mc:Choice Requires="wps">
            <w:drawing>
              <wp:anchor distT="0" distB="0" distL="114300" distR="114300" simplePos="0" relativeHeight="251783680" behindDoc="0" locked="0" layoutInCell="1" allowOverlap="1">
                <wp:simplePos x="0" y="0"/>
                <wp:positionH relativeFrom="column">
                  <wp:posOffset>8716010</wp:posOffset>
                </wp:positionH>
                <wp:positionV relativeFrom="paragraph">
                  <wp:posOffset>-374015</wp:posOffset>
                </wp:positionV>
                <wp:extent cx="556260" cy="262255"/>
                <wp:effectExtent l="635" t="0" r="0" b="0"/>
                <wp:wrapNone/>
                <wp:docPr id="55" name="Rectangle 2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6260" cy="2622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0" o:spid="_x0000_s1026" style="position:absolute;margin-left:686.3pt;margin-top:-29.45pt;width:43.8pt;height:20.65pt;z-index:251783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" stroked="f"/>
            </w:pict>
          </mc:Fallback>
        </mc:AlternateContent>
      </w:r>
      <w:r w:rsidR="005916D5" w:rsidRPr="00852C8D">
        <w:rPr>
          <w:rFonts w:ascii="Times New Roman" w:hAnsi="Times New Roman"/>
          <w:b/>
          <w:sz w:val="28"/>
          <w:szCs w:val="28"/>
          <w:lang w:val="uk-UA"/>
        </w:rPr>
        <w:t>ДОДАТКИ</w:t>
      </w:r>
    </w:p>
    <w:p w:rsidR="005916D5" w:rsidRPr="00852C8D" w:rsidRDefault="005916D5" w:rsidP="00AB42F0">
      <w:pPr>
        <w:suppressAutoHyphens/>
        <w:autoSpaceDE w:val="0"/>
        <w:autoSpaceDN w:val="0"/>
        <w:adjustRightInd w:val="0"/>
        <w:spacing w:after="0" w:line="360" w:lineRule="auto"/>
        <w:ind w:firstLine="567"/>
        <w:jc w:val="right"/>
        <w:rPr>
          <w:rFonts w:ascii="Times New Roman" w:hAnsi="Times New Roman"/>
          <w:b/>
          <w:i/>
          <w:sz w:val="28"/>
          <w:szCs w:val="28"/>
          <w:lang w:val="uk-UA"/>
        </w:rPr>
      </w:pPr>
      <w:r w:rsidRPr="00852C8D">
        <w:rPr>
          <w:rFonts w:ascii="Times New Roman" w:hAnsi="Times New Roman"/>
          <w:b/>
          <w:i/>
          <w:sz w:val="28"/>
          <w:szCs w:val="28"/>
          <w:lang w:val="uk-UA"/>
        </w:rPr>
        <w:t xml:space="preserve">Додаток </w:t>
      </w:r>
      <w:r w:rsidR="002D2AF4" w:rsidRPr="00852C8D">
        <w:rPr>
          <w:rFonts w:ascii="Times New Roman" w:hAnsi="Times New Roman"/>
          <w:b/>
          <w:i/>
          <w:sz w:val="28"/>
          <w:szCs w:val="28"/>
          <w:lang w:val="uk-UA"/>
        </w:rPr>
        <w:t>Б</w:t>
      </w:r>
    </w:p>
    <w:p w:rsidR="005916D5" w:rsidRPr="00852C8D" w:rsidRDefault="005916D5" w:rsidP="00695BCA">
      <w:pPr>
        <w:spacing w:after="0" w:line="240" w:lineRule="auto"/>
        <w:jc w:val="center"/>
        <w:rPr>
          <w:rFonts w:ascii="Times New Roman" w:hAnsi="Times New Roman"/>
          <w:b/>
          <w:sz w:val="28"/>
          <w:szCs w:val="28"/>
        </w:rPr>
      </w:pPr>
      <w:r w:rsidRPr="00852C8D">
        <w:rPr>
          <w:rFonts w:ascii="Times New Roman" w:hAnsi="Times New Roman"/>
          <w:b/>
          <w:sz w:val="28"/>
          <w:szCs w:val="28"/>
        </w:rPr>
        <w:t xml:space="preserve">ЗВІТ ПРО РОБОТУ СЛУЖБИ АНЕСТЕЗІОЛОГІЇ ТА ІНТЕНСИВНОЇ ТЕРАПІЇ ДЛЯ ДОРОСЛИХ </w:t>
      </w:r>
    </w:p>
    <w:p w:rsidR="005916D5" w:rsidRPr="00852C8D" w:rsidRDefault="005916D5" w:rsidP="00AB42F0">
      <w:pPr>
        <w:spacing w:after="120" w:line="240" w:lineRule="auto"/>
        <w:jc w:val="center"/>
        <w:rPr>
          <w:rFonts w:ascii="Times New Roman" w:hAnsi="Times New Roman"/>
          <w:b/>
          <w:sz w:val="28"/>
          <w:szCs w:val="28"/>
        </w:rPr>
      </w:pPr>
      <w:r w:rsidRPr="00852C8D">
        <w:rPr>
          <w:rFonts w:ascii="Times New Roman" w:hAnsi="Times New Roman"/>
          <w:b/>
          <w:sz w:val="32"/>
          <w:szCs w:val="32"/>
        </w:rPr>
        <w:t xml:space="preserve">_________________________________ </w:t>
      </w:r>
      <w:r w:rsidRPr="00852C8D">
        <w:rPr>
          <w:rFonts w:ascii="Times New Roman" w:hAnsi="Times New Roman"/>
          <w:b/>
          <w:sz w:val="28"/>
          <w:szCs w:val="28"/>
        </w:rPr>
        <w:t>ОБЛАСТІ ЗА 2014-Й РІК</w:t>
      </w:r>
    </w:p>
    <w:tbl>
      <w:tblPr>
        <w:tblW w:w="15168"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10"/>
        <w:gridCol w:w="6662"/>
        <w:gridCol w:w="1276"/>
        <w:gridCol w:w="1276"/>
        <w:gridCol w:w="1275"/>
        <w:gridCol w:w="1276"/>
        <w:gridCol w:w="1418"/>
        <w:gridCol w:w="1275"/>
      </w:tblGrid>
      <w:tr w:rsidR="005916D5" w:rsidRPr="00AB42F0" w:rsidTr="005916D5">
        <w:tc>
          <w:tcPr>
            <w:tcW w:w="710" w:type="dxa"/>
            <w:vMerge w:val="restart"/>
          </w:tcPr>
          <w:p w:rsidR="005916D5" w:rsidRPr="00AB42F0" w:rsidRDefault="005916D5" w:rsidP="00695BCA">
            <w:pPr>
              <w:spacing w:after="0" w:line="240" w:lineRule="auto"/>
              <w:jc w:val="center"/>
              <w:rPr>
                <w:rFonts w:ascii="Times New Roman" w:hAnsi="Times New Roman"/>
                <w:b/>
              </w:rPr>
            </w:pPr>
            <w:r w:rsidRPr="00AB42F0">
              <w:rPr>
                <w:rFonts w:ascii="Times New Roman" w:hAnsi="Times New Roman"/>
                <w:b/>
              </w:rPr>
              <w:t>№ з/п</w:t>
            </w:r>
          </w:p>
        </w:tc>
        <w:tc>
          <w:tcPr>
            <w:tcW w:w="6662" w:type="dxa"/>
            <w:vMerge w:val="restart"/>
          </w:tcPr>
          <w:p w:rsidR="005916D5" w:rsidRPr="00AB42F0" w:rsidRDefault="005916D5" w:rsidP="00695BCA">
            <w:pPr>
              <w:spacing w:after="0" w:line="240" w:lineRule="auto"/>
              <w:jc w:val="center"/>
              <w:rPr>
                <w:rFonts w:ascii="Times New Roman" w:hAnsi="Times New Roman"/>
                <w:b/>
              </w:rPr>
            </w:pPr>
          </w:p>
          <w:p w:rsidR="005916D5" w:rsidRPr="00AB42F0" w:rsidRDefault="005916D5" w:rsidP="00695BCA">
            <w:pPr>
              <w:spacing w:after="0" w:line="240" w:lineRule="auto"/>
              <w:jc w:val="center"/>
              <w:rPr>
                <w:rFonts w:ascii="Times New Roman" w:hAnsi="Times New Roman"/>
                <w:b/>
              </w:rPr>
            </w:pPr>
            <w:r w:rsidRPr="00AB42F0">
              <w:rPr>
                <w:rFonts w:ascii="Times New Roman" w:hAnsi="Times New Roman"/>
                <w:b/>
              </w:rPr>
              <w:t>Показник</w:t>
            </w:r>
          </w:p>
        </w:tc>
        <w:tc>
          <w:tcPr>
            <w:tcW w:w="1276" w:type="dxa"/>
            <w:vMerge w:val="restart"/>
          </w:tcPr>
          <w:p w:rsidR="005916D5" w:rsidRPr="00AB42F0" w:rsidRDefault="005916D5" w:rsidP="00695BCA">
            <w:pPr>
              <w:spacing w:after="0" w:line="240" w:lineRule="auto"/>
              <w:jc w:val="center"/>
              <w:rPr>
                <w:rFonts w:ascii="Times New Roman" w:hAnsi="Times New Roman"/>
                <w:b/>
              </w:rPr>
            </w:pPr>
            <w:r w:rsidRPr="00AB42F0">
              <w:rPr>
                <w:rFonts w:ascii="Times New Roman" w:hAnsi="Times New Roman"/>
                <w:b/>
              </w:rPr>
              <w:t>Усього по області</w:t>
            </w:r>
          </w:p>
        </w:tc>
        <w:tc>
          <w:tcPr>
            <w:tcW w:w="6520" w:type="dxa"/>
            <w:gridSpan w:val="5"/>
          </w:tcPr>
          <w:p w:rsidR="005916D5" w:rsidRPr="00AB42F0" w:rsidRDefault="005916D5" w:rsidP="00695BCA">
            <w:pPr>
              <w:spacing w:after="0" w:line="240" w:lineRule="auto"/>
              <w:jc w:val="center"/>
              <w:rPr>
                <w:rFonts w:ascii="Times New Roman" w:hAnsi="Times New Roman"/>
                <w:b/>
              </w:rPr>
            </w:pPr>
            <w:r w:rsidRPr="00AB42F0">
              <w:rPr>
                <w:rFonts w:ascii="Times New Roman" w:hAnsi="Times New Roman"/>
                <w:b/>
              </w:rPr>
              <w:t>У тому числі сумарно у різних типах закладів:</w:t>
            </w:r>
          </w:p>
        </w:tc>
      </w:tr>
      <w:tr w:rsidR="005916D5" w:rsidRPr="00AB42F0" w:rsidTr="005916D5">
        <w:tc>
          <w:tcPr>
            <w:tcW w:w="710" w:type="dxa"/>
            <w:vMerge/>
          </w:tcPr>
          <w:p w:rsidR="005916D5" w:rsidRPr="00AB42F0" w:rsidRDefault="005916D5" w:rsidP="00695BCA">
            <w:pPr>
              <w:spacing w:after="0" w:line="240" w:lineRule="auto"/>
              <w:jc w:val="center"/>
              <w:rPr>
                <w:rFonts w:ascii="Times New Roman" w:hAnsi="Times New Roman"/>
                <w:b/>
              </w:rPr>
            </w:pPr>
          </w:p>
        </w:tc>
        <w:tc>
          <w:tcPr>
            <w:tcW w:w="6662" w:type="dxa"/>
            <w:vMerge/>
          </w:tcPr>
          <w:p w:rsidR="005916D5" w:rsidRPr="00AB42F0" w:rsidRDefault="005916D5" w:rsidP="00695BCA">
            <w:pPr>
              <w:spacing w:after="0" w:line="240" w:lineRule="auto"/>
              <w:jc w:val="center"/>
              <w:rPr>
                <w:rFonts w:ascii="Times New Roman" w:hAnsi="Times New Roman"/>
                <w:b/>
              </w:rPr>
            </w:pPr>
          </w:p>
        </w:tc>
        <w:tc>
          <w:tcPr>
            <w:tcW w:w="1276" w:type="dxa"/>
            <w:vMerge/>
          </w:tcPr>
          <w:p w:rsidR="005916D5" w:rsidRPr="00AB42F0" w:rsidRDefault="005916D5" w:rsidP="00695BCA">
            <w:pPr>
              <w:spacing w:after="0" w:line="240" w:lineRule="auto"/>
              <w:jc w:val="center"/>
              <w:rPr>
                <w:rFonts w:ascii="Times New Roman" w:hAnsi="Times New Roman"/>
                <w:b/>
              </w:rPr>
            </w:pPr>
          </w:p>
        </w:tc>
        <w:tc>
          <w:tcPr>
            <w:tcW w:w="1276" w:type="dxa"/>
          </w:tcPr>
          <w:p w:rsidR="005916D5" w:rsidRPr="00AB42F0" w:rsidRDefault="005916D5" w:rsidP="00695BCA">
            <w:pPr>
              <w:spacing w:after="0" w:line="240" w:lineRule="auto"/>
              <w:jc w:val="center"/>
              <w:rPr>
                <w:rFonts w:ascii="Times New Roman" w:hAnsi="Times New Roman"/>
                <w:b/>
              </w:rPr>
            </w:pPr>
            <w:r w:rsidRPr="00AB42F0">
              <w:rPr>
                <w:rFonts w:ascii="Times New Roman" w:hAnsi="Times New Roman"/>
                <w:b/>
              </w:rPr>
              <w:t>Обласна лікарня</w:t>
            </w:r>
          </w:p>
        </w:tc>
        <w:tc>
          <w:tcPr>
            <w:tcW w:w="1275" w:type="dxa"/>
          </w:tcPr>
          <w:p w:rsidR="005916D5" w:rsidRPr="00AB42F0" w:rsidRDefault="005916D5" w:rsidP="00695BCA">
            <w:pPr>
              <w:spacing w:after="0" w:line="240" w:lineRule="auto"/>
              <w:jc w:val="center"/>
              <w:rPr>
                <w:rFonts w:ascii="Times New Roman" w:hAnsi="Times New Roman"/>
                <w:b/>
              </w:rPr>
            </w:pPr>
            <w:r w:rsidRPr="00AB42F0">
              <w:rPr>
                <w:rFonts w:ascii="Times New Roman" w:hAnsi="Times New Roman"/>
                <w:b/>
              </w:rPr>
              <w:t>Міські лікарні</w:t>
            </w:r>
          </w:p>
        </w:tc>
        <w:tc>
          <w:tcPr>
            <w:tcW w:w="1276" w:type="dxa"/>
          </w:tcPr>
          <w:p w:rsidR="005916D5" w:rsidRPr="00AB42F0" w:rsidRDefault="005916D5" w:rsidP="00695BCA">
            <w:pPr>
              <w:spacing w:after="0" w:line="240" w:lineRule="auto"/>
              <w:jc w:val="center"/>
              <w:rPr>
                <w:rFonts w:ascii="Times New Roman" w:hAnsi="Times New Roman"/>
                <w:b/>
              </w:rPr>
            </w:pPr>
            <w:r w:rsidRPr="00AB42F0">
              <w:rPr>
                <w:rFonts w:ascii="Times New Roman" w:hAnsi="Times New Roman"/>
                <w:b/>
              </w:rPr>
              <w:t>ЦРЛ</w:t>
            </w:r>
          </w:p>
          <w:p w:rsidR="005916D5" w:rsidRPr="00AB42F0" w:rsidRDefault="005916D5" w:rsidP="00695BCA">
            <w:pPr>
              <w:spacing w:after="0" w:line="240" w:lineRule="auto"/>
              <w:jc w:val="center"/>
              <w:rPr>
                <w:rFonts w:ascii="Times New Roman" w:hAnsi="Times New Roman"/>
                <w:b/>
              </w:rPr>
            </w:pPr>
          </w:p>
        </w:tc>
        <w:tc>
          <w:tcPr>
            <w:tcW w:w="1418" w:type="dxa"/>
          </w:tcPr>
          <w:p w:rsidR="005916D5" w:rsidRPr="00AB42F0" w:rsidRDefault="005916D5" w:rsidP="00695BCA">
            <w:pPr>
              <w:spacing w:after="0" w:line="240" w:lineRule="auto"/>
              <w:jc w:val="center"/>
              <w:rPr>
                <w:rFonts w:ascii="Times New Roman" w:hAnsi="Times New Roman"/>
                <w:b/>
              </w:rPr>
            </w:pPr>
            <w:r w:rsidRPr="00AB42F0">
              <w:rPr>
                <w:rFonts w:ascii="Times New Roman" w:hAnsi="Times New Roman"/>
                <w:b/>
              </w:rPr>
              <w:t>Ак.-гінек. стаціонари</w:t>
            </w:r>
          </w:p>
        </w:tc>
        <w:tc>
          <w:tcPr>
            <w:tcW w:w="1275" w:type="dxa"/>
          </w:tcPr>
          <w:p w:rsidR="005916D5" w:rsidRPr="00AB42F0" w:rsidRDefault="005916D5" w:rsidP="00695BCA">
            <w:pPr>
              <w:spacing w:after="0" w:line="240" w:lineRule="auto"/>
              <w:jc w:val="center"/>
              <w:rPr>
                <w:rFonts w:ascii="Times New Roman" w:hAnsi="Times New Roman"/>
                <w:b/>
              </w:rPr>
            </w:pPr>
            <w:r w:rsidRPr="00AB42F0">
              <w:rPr>
                <w:rFonts w:ascii="Times New Roman" w:hAnsi="Times New Roman"/>
                <w:b/>
              </w:rPr>
              <w:t>Інші ЗОЗ</w:t>
            </w:r>
          </w:p>
          <w:p w:rsidR="005916D5" w:rsidRPr="00AB42F0" w:rsidRDefault="005916D5" w:rsidP="00695BCA">
            <w:pPr>
              <w:spacing w:after="0" w:line="240" w:lineRule="auto"/>
              <w:jc w:val="center"/>
              <w:rPr>
                <w:rFonts w:ascii="Times New Roman" w:hAnsi="Times New Roman"/>
                <w:b/>
              </w:rPr>
            </w:pPr>
          </w:p>
        </w:tc>
      </w:tr>
      <w:tr w:rsidR="005916D5" w:rsidRPr="00852C8D" w:rsidTr="005916D5">
        <w:tc>
          <w:tcPr>
            <w:tcW w:w="710" w:type="dxa"/>
          </w:tcPr>
          <w:p w:rsidR="005916D5" w:rsidRPr="00852C8D" w:rsidRDefault="005916D5" w:rsidP="00695BCA">
            <w:pPr>
              <w:spacing w:after="0" w:line="240" w:lineRule="auto"/>
              <w:jc w:val="center"/>
              <w:rPr>
                <w:rFonts w:ascii="Times New Roman" w:hAnsi="Times New Roman"/>
                <w:b/>
                <w:sz w:val="24"/>
                <w:szCs w:val="24"/>
              </w:rPr>
            </w:pPr>
            <w:r w:rsidRPr="00852C8D">
              <w:rPr>
                <w:rFonts w:ascii="Times New Roman" w:hAnsi="Times New Roman"/>
                <w:b/>
                <w:sz w:val="24"/>
                <w:szCs w:val="24"/>
              </w:rPr>
              <w:t>І.</w:t>
            </w:r>
          </w:p>
        </w:tc>
        <w:tc>
          <w:tcPr>
            <w:tcW w:w="14458" w:type="dxa"/>
            <w:gridSpan w:val="7"/>
          </w:tcPr>
          <w:p w:rsidR="005916D5" w:rsidRPr="00852C8D" w:rsidRDefault="005916D5" w:rsidP="00695BCA">
            <w:pPr>
              <w:spacing w:after="0" w:line="240" w:lineRule="auto"/>
              <w:jc w:val="center"/>
              <w:rPr>
                <w:rFonts w:ascii="Times New Roman" w:hAnsi="Times New Roman"/>
                <w:b/>
                <w:sz w:val="24"/>
                <w:szCs w:val="24"/>
              </w:rPr>
            </w:pPr>
            <w:r w:rsidRPr="00852C8D">
              <w:rPr>
                <w:rFonts w:ascii="Times New Roman" w:hAnsi="Times New Roman"/>
                <w:b/>
                <w:sz w:val="24"/>
                <w:szCs w:val="24"/>
              </w:rPr>
              <w:t>СТРУКТУРА СЛУЖБИ АНЕСТЕЗІОЛОГІЇ ТА ІНТЕНСИВНОЇ ТЕРАПІЇ ОБЛАСТІ</w:t>
            </w:r>
          </w:p>
        </w:tc>
      </w:tr>
      <w:tr w:rsidR="005916D5" w:rsidRPr="00852C8D" w:rsidTr="005916D5">
        <w:tc>
          <w:tcPr>
            <w:tcW w:w="710" w:type="dxa"/>
          </w:tcPr>
          <w:p w:rsidR="005916D5" w:rsidRPr="00852C8D" w:rsidRDefault="005916D5" w:rsidP="00695BCA">
            <w:pPr>
              <w:spacing w:after="0" w:line="240" w:lineRule="auto"/>
              <w:jc w:val="center"/>
              <w:rPr>
                <w:rFonts w:ascii="Times New Roman" w:hAnsi="Times New Roman"/>
                <w:sz w:val="24"/>
                <w:szCs w:val="24"/>
                <w:lang w:val="uk-UA"/>
              </w:rPr>
            </w:pPr>
            <w:r w:rsidRPr="00852C8D">
              <w:rPr>
                <w:rFonts w:ascii="Times New Roman" w:hAnsi="Times New Roman"/>
                <w:sz w:val="24"/>
                <w:szCs w:val="24"/>
                <w:lang w:val="uk-UA"/>
              </w:rPr>
              <w:t>1.</w:t>
            </w:r>
          </w:p>
        </w:tc>
        <w:tc>
          <w:tcPr>
            <w:tcW w:w="6662" w:type="dxa"/>
          </w:tcPr>
          <w:p w:rsidR="005916D5" w:rsidRPr="00852C8D" w:rsidRDefault="005916D5" w:rsidP="00695BCA">
            <w:pPr>
              <w:spacing w:after="0" w:line="240" w:lineRule="auto"/>
              <w:jc w:val="both"/>
              <w:rPr>
                <w:rFonts w:ascii="Times New Roman" w:hAnsi="Times New Roman"/>
                <w:sz w:val="24"/>
                <w:szCs w:val="24"/>
                <w:lang w:val="uk-UA"/>
              </w:rPr>
            </w:pPr>
            <w:r w:rsidRPr="00852C8D">
              <w:rPr>
                <w:rFonts w:ascii="Times New Roman" w:hAnsi="Times New Roman"/>
                <w:sz w:val="24"/>
                <w:szCs w:val="24"/>
                <w:lang w:val="uk-UA"/>
              </w:rPr>
              <w:t xml:space="preserve">Кількість закладів охорони здоров’я, в яких представлена служба АІТ (відповідно до п. 2). </w:t>
            </w: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275" w:type="dxa"/>
          </w:tcPr>
          <w:p w:rsidR="005916D5" w:rsidRPr="00852C8D" w:rsidRDefault="005916D5" w:rsidP="00695BCA">
            <w:pPr>
              <w:spacing w:after="0" w:line="240" w:lineRule="auto"/>
              <w:rPr>
                <w:rFonts w:ascii="Times New Roman" w:hAnsi="Times New Roman"/>
                <w:b/>
                <w:sz w:val="24"/>
                <w:szCs w:val="24"/>
                <w:lang w:val="uk-UA"/>
              </w:rPr>
            </w:pP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418" w:type="dxa"/>
          </w:tcPr>
          <w:p w:rsidR="005916D5" w:rsidRPr="00852C8D" w:rsidRDefault="005916D5" w:rsidP="00695BCA">
            <w:pPr>
              <w:spacing w:after="0" w:line="240" w:lineRule="auto"/>
              <w:rPr>
                <w:rFonts w:ascii="Times New Roman" w:hAnsi="Times New Roman"/>
                <w:b/>
                <w:sz w:val="24"/>
                <w:szCs w:val="24"/>
                <w:lang w:val="uk-UA"/>
              </w:rPr>
            </w:pPr>
          </w:p>
        </w:tc>
        <w:tc>
          <w:tcPr>
            <w:tcW w:w="1275" w:type="dxa"/>
          </w:tcPr>
          <w:p w:rsidR="005916D5" w:rsidRPr="00852C8D" w:rsidRDefault="005916D5" w:rsidP="00695BCA">
            <w:pPr>
              <w:spacing w:after="0" w:line="240" w:lineRule="auto"/>
              <w:rPr>
                <w:rFonts w:ascii="Times New Roman" w:hAnsi="Times New Roman"/>
                <w:b/>
                <w:sz w:val="24"/>
                <w:szCs w:val="24"/>
                <w:lang w:val="uk-UA"/>
              </w:rPr>
            </w:pPr>
          </w:p>
        </w:tc>
      </w:tr>
      <w:tr w:rsidR="005916D5" w:rsidRPr="00852C8D" w:rsidTr="005916D5">
        <w:tc>
          <w:tcPr>
            <w:tcW w:w="710" w:type="dxa"/>
          </w:tcPr>
          <w:p w:rsidR="005916D5" w:rsidRPr="00852C8D" w:rsidRDefault="005916D5" w:rsidP="00695BCA">
            <w:pPr>
              <w:spacing w:after="0" w:line="240" w:lineRule="auto"/>
              <w:jc w:val="center"/>
              <w:rPr>
                <w:rFonts w:ascii="Times New Roman" w:hAnsi="Times New Roman"/>
                <w:sz w:val="24"/>
                <w:szCs w:val="24"/>
                <w:lang w:val="uk-UA"/>
              </w:rPr>
            </w:pPr>
            <w:r w:rsidRPr="00852C8D">
              <w:rPr>
                <w:rFonts w:ascii="Times New Roman" w:hAnsi="Times New Roman"/>
                <w:sz w:val="24"/>
                <w:szCs w:val="24"/>
                <w:lang w:val="uk-UA"/>
              </w:rPr>
              <w:t>2.</w:t>
            </w:r>
          </w:p>
        </w:tc>
        <w:tc>
          <w:tcPr>
            <w:tcW w:w="6662" w:type="dxa"/>
          </w:tcPr>
          <w:p w:rsidR="005916D5" w:rsidRPr="00852C8D" w:rsidRDefault="005916D5" w:rsidP="00695BCA">
            <w:pPr>
              <w:spacing w:after="0" w:line="240" w:lineRule="auto"/>
              <w:jc w:val="both"/>
              <w:rPr>
                <w:rFonts w:ascii="Times New Roman" w:hAnsi="Times New Roman"/>
                <w:sz w:val="24"/>
                <w:szCs w:val="24"/>
                <w:lang w:val="uk-UA"/>
              </w:rPr>
            </w:pPr>
            <w:r w:rsidRPr="00852C8D">
              <w:rPr>
                <w:rFonts w:ascii="Times New Roman" w:hAnsi="Times New Roman"/>
                <w:sz w:val="24"/>
                <w:szCs w:val="24"/>
                <w:lang w:val="uk-UA"/>
              </w:rPr>
              <w:t xml:space="preserve">Кількість самостійних підрозділів служби АІТ </w:t>
            </w:r>
            <w:r w:rsidRPr="00852C8D">
              <w:rPr>
                <w:rFonts w:ascii="Times New Roman" w:hAnsi="Times New Roman"/>
                <w:i/>
                <w:sz w:val="24"/>
                <w:szCs w:val="24"/>
                <w:lang w:val="uk-UA"/>
              </w:rPr>
              <w:t>(без урахування несамостійних палат ІТ, створених у складі відділень інших клінічних служб згідно з їх профільними наказами і підпорядкованих їх завідувачам)</w:t>
            </w:r>
            <w:r w:rsidRPr="00852C8D">
              <w:rPr>
                <w:rFonts w:ascii="Times New Roman" w:hAnsi="Times New Roman"/>
                <w:sz w:val="24"/>
                <w:szCs w:val="24"/>
                <w:lang w:val="uk-UA"/>
              </w:rPr>
              <w:t>:</w:t>
            </w:r>
          </w:p>
        </w:tc>
        <w:tc>
          <w:tcPr>
            <w:tcW w:w="1276" w:type="dxa"/>
          </w:tcPr>
          <w:p w:rsidR="005916D5" w:rsidRPr="00852C8D" w:rsidRDefault="005916D5" w:rsidP="00695BCA">
            <w:pPr>
              <w:spacing w:after="0" w:line="240" w:lineRule="auto"/>
              <w:jc w:val="center"/>
              <w:rPr>
                <w:rFonts w:ascii="Times New Roman" w:hAnsi="Times New Roman"/>
                <w:sz w:val="24"/>
                <w:szCs w:val="24"/>
                <w:lang w:val="uk-UA"/>
              </w:rPr>
            </w:pPr>
            <w:r w:rsidRPr="00852C8D">
              <w:rPr>
                <w:rFonts w:ascii="Times New Roman" w:hAnsi="Times New Roman"/>
                <w:sz w:val="24"/>
                <w:szCs w:val="24"/>
                <w:lang w:val="uk-UA"/>
              </w:rPr>
              <w:t>Х</w:t>
            </w:r>
          </w:p>
        </w:tc>
        <w:tc>
          <w:tcPr>
            <w:tcW w:w="1276" w:type="dxa"/>
          </w:tcPr>
          <w:p w:rsidR="005916D5" w:rsidRPr="00852C8D" w:rsidRDefault="005916D5" w:rsidP="00695BCA">
            <w:pPr>
              <w:spacing w:after="0" w:line="240" w:lineRule="auto"/>
              <w:jc w:val="center"/>
              <w:rPr>
                <w:rFonts w:ascii="Times New Roman" w:hAnsi="Times New Roman"/>
                <w:sz w:val="24"/>
                <w:szCs w:val="24"/>
                <w:lang w:val="uk-UA"/>
              </w:rPr>
            </w:pPr>
            <w:r w:rsidRPr="00852C8D">
              <w:rPr>
                <w:rFonts w:ascii="Times New Roman" w:hAnsi="Times New Roman"/>
                <w:sz w:val="24"/>
                <w:szCs w:val="24"/>
                <w:lang w:val="uk-UA"/>
              </w:rPr>
              <w:t>Х</w:t>
            </w:r>
          </w:p>
        </w:tc>
        <w:tc>
          <w:tcPr>
            <w:tcW w:w="1275" w:type="dxa"/>
          </w:tcPr>
          <w:p w:rsidR="005916D5" w:rsidRPr="00852C8D" w:rsidRDefault="005916D5" w:rsidP="00695BCA">
            <w:pPr>
              <w:spacing w:after="0" w:line="240" w:lineRule="auto"/>
              <w:jc w:val="center"/>
              <w:rPr>
                <w:rFonts w:ascii="Times New Roman" w:hAnsi="Times New Roman"/>
                <w:sz w:val="24"/>
                <w:szCs w:val="24"/>
                <w:lang w:val="uk-UA"/>
              </w:rPr>
            </w:pPr>
            <w:r w:rsidRPr="00852C8D">
              <w:rPr>
                <w:rFonts w:ascii="Times New Roman" w:hAnsi="Times New Roman"/>
                <w:sz w:val="24"/>
                <w:szCs w:val="24"/>
                <w:lang w:val="uk-UA"/>
              </w:rPr>
              <w:t>Х</w:t>
            </w:r>
          </w:p>
        </w:tc>
        <w:tc>
          <w:tcPr>
            <w:tcW w:w="1276" w:type="dxa"/>
          </w:tcPr>
          <w:p w:rsidR="005916D5" w:rsidRPr="00852C8D" w:rsidRDefault="005916D5" w:rsidP="00695BCA">
            <w:pPr>
              <w:spacing w:after="0" w:line="240" w:lineRule="auto"/>
              <w:jc w:val="center"/>
              <w:rPr>
                <w:rFonts w:ascii="Times New Roman" w:hAnsi="Times New Roman"/>
                <w:sz w:val="24"/>
                <w:szCs w:val="24"/>
                <w:lang w:val="uk-UA"/>
              </w:rPr>
            </w:pPr>
            <w:r w:rsidRPr="00852C8D">
              <w:rPr>
                <w:rFonts w:ascii="Times New Roman" w:hAnsi="Times New Roman"/>
                <w:sz w:val="24"/>
                <w:szCs w:val="24"/>
                <w:lang w:val="uk-UA"/>
              </w:rPr>
              <w:t>Х</w:t>
            </w:r>
          </w:p>
        </w:tc>
        <w:tc>
          <w:tcPr>
            <w:tcW w:w="1418" w:type="dxa"/>
          </w:tcPr>
          <w:p w:rsidR="005916D5" w:rsidRPr="00852C8D" w:rsidRDefault="005916D5" w:rsidP="00695BCA">
            <w:pPr>
              <w:spacing w:after="0" w:line="240" w:lineRule="auto"/>
              <w:jc w:val="center"/>
              <w:rPr>
                <w:rFonts w:ascii="Times New Roman" w:hAnsi="Times New Roman"/>
                <w:sz w:val="24"/>
                <w:szCs w:val="24"/>
                <w:lang w:val="uk-UA"/>
              </w:rPr>
            </w:pPr>
            <w:r w:rsidRPr="00852C8D">
              <w:rPr>
                <w:rFonts w:ascii="Times New Roman" w:hAnsi="Times New Roman"/>
                <w:sz w:val="24"/>
                <w:szCs w:val="24"/>
                <w:lang w:val="uk-UA"/>
              </w:rPr>
              <w:t>Х</w:t>
            </w:r>
          </w:p>
        </w:tc>
        <w:tc>
          <w:tcPr>
            <w:tcW w:w="1275" w:type="dxa"/>
          </w:tcPr>
          <w:p w:rsidR="005916D5" w:rsidRPr="00852C8D" w:rsidRDefault="005916D5" w:rsidP="00695BCA">
            <w:pPr>
              <w:spacing w:after="0" w:line="240" w:lineRule="auto"/>
              <w:jc w:val="center"/>
              <w:rPr>
                <w:rFonts w:ascii="Times New Roman" w:hAnsi="Times New Roman"/>
                <w:sz w:val="24"/>
                <w:szCs w:val="24"/>
                <w:lang w:val="uk-UA"/>
              </w:rPr>
            </w:pPr>
            <w:r w:rsidRPr="00852C8D">
              <w:rPr>
                <w:rFonts w:ascii="Times New Roman" w:hAnsi="Times New Roman"/>
                <w:sz w:val="24"/>
                <w:szCs w:val="24"/>
                <w:lang w:val="uk-UA"/>
              </w:rPr>
              <w:t>Х</w:t>
            </w:r>
          </w:p>
        </w:tc>
      </w:tr>
      <w:tr w:rsidR="005916D5" w:rsidRPr="00852C8D" w:rsidTr="005916D5">
        <w:tc>
          <w:tcPr>
            <w:tcW w:w="710" w:type="dxa"/>
          </w:tcPr>
          <w:p w:rsidR="005916D5" w:rsidRPr="00852C8D" w:rsidRDefault="005916D5" w:rsidP="00695BCA">
            <w:pPr>
              <w:spacing w:after="0" w:line="240" w:lineRule="auto"/>
              <w:jc w:val="center"/>
              <w:rPr>
                <w:rFonts w:ascii="Times New Roman" w:hAnsi="Times New Roman"/>
                <w:sz w:val="24"/>
                <w:szCs w:val="24"/>
                <w:lang w:val="uk-UA"/>
              </w:rPr>
            </w:pPr>
          </w:p>
        </w:tc>
        <w:tc>
          <w:tcPr>
            <w:tcW w:w="6662" w:type="dxa"/>
          </w:tcPr>
          <w:p w:rsidR="005916D5" w:rsidRPr="00852C8D" w:rsidRDefault="005916D5" w:rsidP="00695BCA">
            <w:pPr>
              <w:spacing w:after="0" w:line="240" w:lineRule="auto"/>
              <w:jc w:val="both"/>
              <w:rPr>
                <w:rFonts w:ascii="Times New Roman" w:hAnsi="Times New Roman"/>
                <w:sz w:val="24"/>
                <w:szCs w:val="24"/>
                <w:lang w:val="uk-UA"/>
              </w:rPr>
            </w:pPr>
            <w:r w:rsidRPr="00852C8D">
              <w:rPr>
                <w:rFonts w:ascii="Times New Roman" w:hAnsi="Times New Roman"/>
                <w:sz w:val="24"/>
                <w:szCs w:val="24"/>
                <w:lang w:val="uk-UA"/>
              </w:rPr>
              <w:t>а) усього</w:t>
            </w: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275" w:type="dxa"/>
          </w:tcPr>
          <w:p w:rsidR="005916D5" w:rsidRPr="00852C8D" w:rsidRDefault="005916D5" w:rsidP="00695BCA">
            <w:pPr>
              <w:spacing w:after="0" w:line="240" w:lineRule="auto"/>
              <w:rPr>
                <w:rFonts w:ascii="Times New Roman" w:hAnsi="Times New Roman"/>
                <w:b/>
                <w:sz w:val="24"/>
                <w:szCs w:val="24"/>
                <w:lang w:val="uk-UA"/>
              </w:rPr>
            </w:pP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418" w:type="dxa"/>
          </w:tcPr>
          <w:p w:rsidR="005916D5" w:rsidRPr="00852C8D" w:rsidRDefault="005916D5" w:rsidP="00695BCA">
            <w:pPr>
              <w:spacing w:after="0" w:line="240" w:lineRule="auto"/>
              <w:rPr>
                <w:rFonts w:ascii="Times New Roman" w:hAnsi="Times New Roman"/>
                <w:b/>
                <w:sz w:val="24"/>
                <w:szCs w:val="24"/>
                <w:lang w:val="uk-UA"/>
              </w:rPr>
            </w:pPr>
          </w:p>
        </w:tc>
        <w:tc>
          <w:tcPr>
            <w:tcW w:w="1275" w:type="dxa"/>
          </w:tcPr>
          <w:p w:rsidR="005916D5" w:rsidRPr="00852C8D" w:rsidRDefault="005916D5" w:rsidP="00695BCA">
            <w:pPr>
              <w:spacing w:after="0" w:line="240" w:lineRule="auto"/>
              <w:rPr>
                <w:rFonts w:ascii="Times New Roman" w:hAnsi="Times New Roman"/>
                <w:b/>
                <w:sz w:val="24"/>
                <w:szCs w:val="24"/>
                <w:lang w:val="uk-UA"/>
              </w:rPr>
            </w:pPr>
          </w:p>
        </w:tc>
      </w:tr>
      <w:tr w:rsidR="005916D5" w:rsidRPr="00852C8D" w:rsidTr="005916D5">
        <w:tc>
          <w:tcPr>
            <w:tcW w:w="710" w:type="dxa"/>
          </w:tcPr>
          <w:p w:rsidR="005916D5" w:rsidRPr="00852C8D" w:rsidRDefault="005916D5" w:rsidP="00695BCA">
            <w:pPr>
              <w:spacing w:after="0" w:line="240" w:lineRule="auto"/>
              <w:jc w:val="center"/>
              <w:rPr>
                <w:rFonts w:ascii="Times New Roman" w:hAnsi="Times New Roman"/>
                <w:sz w:val="24"/>
                <w:szCs w:val="24"/>
                <w:lang w:val="uk-UA"/>
              </w:rPr>
            </w:pPr>
          </w:p>
        </w:tc>
        <w:tc>
          <w:tcPr>
            <w:tcW w:w="6662" w:type="dxa"/>
            <w:shd w:val="clear" w:color="auto" w:fill="auto"/>
          </w:tcPr>
          <w:p w:rsidR="005916D5" w:rsidRPr="00852C8D" w:rsidRDefault="005916D5" w:rsidP="00695BCA">
            <w:pPr>
              <w:pStyle w:val="a3"/>
              <w:spacing w:after="0" w:line="240" w:lineRule="auto"/>
              <w:ind w:left="0"/>
              <w:jc w:val="both"/>
              <w:rPr>
                <w:rFonts w:ascii="Times New Roman" w:hAnsi="Times New Roman"/>
                <w:sz w:val="24"/>
                <w:szCs w:val="24"/>
                <w:lang w:val="uk-UA"/>
              </w:rPr>
            </w:pPr>
            <w:r w:rsidRPr="00852C8D">
              <w:rPr>
                <w:rFonts w:ascii="Times New Roman" w:hAnsi="Times New Roman"/>
                <w:sz w:val="24"/>
                <w:szCs w:val="24"/>
                <w:lang w:val="uk-UA"/>
              </w:rPr>
              <w:t>б) у т. ч.: - анестезіологічних груп (до 3 лікарських посад)</w:t>
            </w: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275" w:type="dxa"/>
          </w:tcPr>
          <w:p w:rsidR="005916D5" w:rsidRPr="00852C8D" w:rsidRDefault="005916D5" w:rsidP="00695BCA">
            <w:pPr>
              <w:spacing w:after="0" w:line="240" w:lineRule="auto"/>
              <w:rPr>
                <w:rFonts w:ascii="Times New Roman" w:hAnsi="Times New Roman"/>
                <w:b/>
                <w:sz w:val="24"/>
                <w:szCs w:val="24"/>
                <w:lang w:val="uk-UA"/>
              </w:rPr>
            </w:pP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418" w:type="dxa"/>
          </w:tcPr>
          <w:p w:rsidR="005916D5" w:rsidRPr="00852C8D" w:rsidRDefault="005916D5" w:rsidP="00695BCA">
            <w:pPr>
              <w:spacing w:after="0" w:line="240" w:lineRule="auto"/>
              <w:rPr>
                <w:rFonts w:ascii="Times New Roman" w:hAnsi="Times New Roman"/>
                <w:b/>
                <w:sz w:val="24"/>
                <w:szCs w:val="24"/>
                <w:lang w:val="uk-UA"/>
              </w:rPr>
            </w:pPr>
          </w:p>
        </w:tc>
        <w:tc>
          <w:tcPr>
            <w:tcW w:w="1275" w:type="dxa"/>
          </w:tcPr>
          <w:p w:rsidR="005916D5" w:rsidRPr="00852C8D" w:rsidRDefault="005916D5" w:rsidP="00695BCA">
            <w:pPr>
              <w:spacing w:after="0" w:line="240" w:lineRule="auto"/>
              <w:rPr>
                <w:rFonts w:ascii="Times New Roman" w:hAnsi="Times New Roman"/>
                <w:b/>
                <w:sz w:val="24"/>
                <w:szCs w:val="24"/>
                <w:lang w:val="uk-UA"/>
              </w:rPr>
            </w:pPr>
          </w:p>
        </w:tc>
      </w:tr>
      <w:tr w:rsidR="005916D5" w:rsidRPr="00852C8D" w:rsidTr="005916D5">
        <w:tc>
          <w:tcPr>
            <w:tcW w:w="710" w:type="dxa"/>
          </w:tcPr>
          <w:p w:rsidR="005916D5" w:rsidRPr="00852C8D" w:rsidRDefault="005916D5" w:rsidP="00695BCA">
            <w:pPr>
              <w:spacing w:after="0" w:line="240" w:lineRule="auto"/>
              <w:jc w:val="center"/>
              <w:rPr>
                <w:rFonts w:ascii="Times New Roman" w:hAnsi="Times New Roman"/>
                <w:sz w:val="24"/>
                <w:szCs w:val="24"/>
                <w:lang w:val="uk-UA"/>
              </w:rPr>
            </w:pPr>
          </w:p>
        </w:tc>
        <w:tc>
          <w:tcPr>
            <w:tcW w:w="6662" w:type="dxa"/>
            <w:shd w:val="clear" w:color="auto" w:fill="auto"/>
          </w:tcPr>
          <w:p w:rsidR="005916D5" w:rsidRPr="00852C8D" w:rsidRDefault="005916D5" w:rsidP="00695BCA">
            <w:pPr>
              <w:pStyle w:val="a3"/>
              <w:spacing w:after="0" w:line="240" w:lineRule="auto"/>
              <w:jc w:val="both"/>
              <w:rPr>
                <w:rFonts w:ascii="Times New Roman" w:hAnsi="Times New Roman"/>
                <w:sz w:val="24"/>
                <w:szCs w:val="24"/>
                <w:lang w:val="uk-UA"/>
              </w:rPr>
            </w:pPr>
            <w:r w:rsidRPr="00852C8D">
              <w:rPr>
                <w:rFonts w:ascii="Times New Roman" w:hAnsi="Times New Roman"/>
                <w:sz w:val="24"/>
                <w:szCs w:val="24"/>
                <w:lang w:val="uk-UA"/>
              </w:rPr>
              <w:t xml:space="preserve">    - відділень анест-гії  без ліжок для ІТ (від 4 посад)</w:t>
            </w: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275" w:type="dxa"/>
          </w:tcPr>
          <w:p w:rsidR="005916D5" w:rsidRPr="00852C8D" w:rsidRDefault="005916D5" w:rsidP="00695BCA">
            <w:pPr>
              <w:spacing w:after="0" w:line="240" w:lineRule="auto"/>
              <w:rPr>
                <w:rFonts w:ascii="Times New Roman" w:hAnsi="Times New Roman"/>
                <w:b/>
                <w:sz w:val="24"/>
                <w:szCs w:val="24"/>
                <w:lang w:val="uk-UA"/>
              </w:rPr>
            </w:pP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418" w:type="dxa"/>
          </w:tcPr>
          <w:p w:rsidR="005916D5" w:rsidRPr="00852C8D" w:rsidRDefault="005916D5" w:rsidP="00695BCA">
            <w:pPr>
              <w:spacing w:after="0" w:line="240" w:lineRule="auto"/>
              <w:rPr>
                <w:rFonts w:ascii="Times New Roman" w:hAnsi="Times New Roman"/>
                <w:b/>
                <w:sz w:val="24"/>
                <w:szCs w:val="24"/>
                <w:lang w:val="uk-UA"/>
              </w:rPr>
            </w:pPr>
          </w:p>
        </w:tc>
        <w:tc>
          <w:tcPr>
            <w:tcW w:w="1275" w:type="dxa"/>
          </w:tcPr>
          <w:p w:rsidR="005916D5" w:rsidRPr="00852C8D" w:rsidRDefault="005916D5" w:rsidP="00695BCA">
            <w:pPr>
              <w:spacing w:after="0" w:line="240" w:lineRule="auto"/>
              <w:rPr>
                <w:rFonts w:ascii="Times New Roman" w:hAnsi="Times New Roman"/>
                <w:b/>
                <w:sz w:val="24"/>
                <w:szCs w:val="24"/>
                <w:lang w:val="uk-UA"/>
              </w:rPr>
            </w:pPr>
          </w:p>
        </w:tc>
      </w:tr>
      <w:tr w:rsidR="005916D5" w:rsidRPr="00852C8D" w:rsidTr="005916D5">
        <w:tc>
          <w:tcPr>
            <w:tcW w:w="710" w:type="dxa"/>
          </w:tcPr>
          <w:p w:rsidR="005916D5" w:rsidRPr="00852C8D" w:rsidRDefault="005916D5" w:rsidP="00695BCA">
            <w:pPr>
              <w:spacing w:after="0" w:line="240" w:lineRule="auto"/>
              <w:jc w:val="center"/>
              <w:rPr>
                <w:rFonts w:ascii="Times New Roman" w:hAnsi="Times New Roman"/>
                <w:sz w:val="24"/>
                <w:szCs w:val="24"/>
                <w:lang w:val="uk-UA"/>
              </w:rPr>
            </w:pPr>
          </w:p>
        </w:tc>
        <w:tc>
          <w:tcPr>
            <w:tcW w:w="6662" w:type="dxa"/>
            <w:shd w:val="clear" w:color="auto" w:fill="auto"/>
          </w:tcPr>
          <w:p w:rsidR="005916D5" w:rsidRPr="00852C8D" w:rsidRDefault="005916D5" w:rsidP="00695BCA">
            <w:pPr>
              <w:pStyle w:val="a3"/>
              <w:spacing w:after="0" w:line="240" w:lineRule="auto"/>
              <w:jc w:val="both"/>
              <w:rPr>
                <w:rFonts w:ascii="Times New Roman" w:hAnsi="Times New Roman"/>
                <w:sz w:val="24"/>
                <w:szCs w:val="24"/>
                <w:lang w:val="uk-UA"/>
              </w:rPr>
            </w:pPr>
            <w:r w:rsidRPr="00852C8D">
              <w:rPr>
                <w:rFonts w:ascii="Times New Roman" w:hAnsi="Times New Roman"/>
                <w:sz w:val="24"/>
                <w:szCs w:val="24"/>
                <w:lang w:val="uk-UA"/>
              </w:rPr>
              <w:t xml:space="preserve">    - відділень анест-гії  з ліжками для ІТ (ВАЛІТ)</w:t>
            </w: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275" w:type="dxa"/>
          </w:tcPr>
          <w:p w:rsidR="005916D5" w:rsidRPr="00852C8D" w:rsidRDefault="005916D5" w:rsidP="00695BCA">
            <w:pPr>
              <w:spacing w:after="0" w:line="240" w:lineRule="auto"/>
              <w:rPr>
                <w:rFonts w:ascii="Times New Roman" w:hAnsi="Times New Roman"/>
                <w:b/>
                <w:sz w:val="24"/>
                <w:szCs w:val="24"/>
                <w:lang w:val="uk-UA"/>
              </w:rPr>
            </w:pP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418" w:type="dxa"/>
          </w:tcPr>
          <w:p w:rsidR="005916D5" w:rsidRPr="00852C8D" w:rsidRDefault="005916D5" w:rsidP="00695BCA">
            <w:pPr>
              <w:spacing w:after="0" w:line="240" w:lineRule="auto"/>
              <w:rPr>
                <w:rFonts w:ascii="Times New Roman" w:hAnsi="Times New Roman"/>
                <w:b/>
                <w:sz w:val="24"/>
                <w:szCs w:val="24"/>
                <w:lang w:val="uk-UA"/>
              </w:rPr>
            </w:pPr>
          </w:p>
        </w:tc>
        <w:tc>
          <w:tcPr>
            <w:tcW w:w="1275" w:type="dxa"/>
          </w:tcPr>
          <w:p w:rsidR="005916D5" w:rsidRPr="00852C8D" w:rsidRDefault="005916D5" w:rsidP="00695BCA">
            <w:pPr>
              <w:spacing w:after="0" w:line="240" w:lineRule="auto"/>
              <w:rPr>
                <w:rFonts w:ascii="Times New Roman" w:hAnsi="Times New Roman"/>
                <w:b/>
                <w:sz w:val="24"/>
                <w:szCs w:val="24"/>
                <w:lang w:val="uk-UA"/>
              </w:rPr>
            </w:pPr>
          </w:p>
        </w:tc>
      </w:tr>
      <w:tr w:rsidR="005916D5" w:rsidRPr="00852C8D" w:rsidTr="005916D5">
        <w:tc>
          <w:tcPr>
            <w:tcW w:w="710" w:type="dxa"/>
          </w:tcPr>
          <w:p w:rsidR="005916D5" w:rsidRPr="00852C8D" w:rsidRDefault="005916D5" w:rsidP="00695BCA">
            <w:pPr>
              <w:spacing w:after="0" w:line="240" w:lineRule="auto"/>
              <w:jc w:val="center"/>
              <w:rPr>
                <w:rFonts w:ascii="Times New Roman" w:hAnsi="Times New Roman"/>
                <w:sz w:val="24"/>
                <w:szCs w:val="24"/>
                <w:lang w:val="uk-UA"/>
              </w:rPr>
            </w:pPr>
          </w:p>
        </w:tc>
        <w:tc>
          <w:tcPr>
            <w:tcW w:w="6662" w:type="dxa"/>
            <w:shd w:val="clear" w:color="auto" w:fill="auto"/>
          </w:tcPr>
          <w:p w:rsidR="005916D5" w:rsidRPr="00852C8D" w:rsidRDefault="005916D5" w:rsidP="00695BCA">
            <w:pPr>
              <w:pStyle w:val="a3"/>
              <w:spacing w:after="0" w:line="240" w:lineRule="auto"/>
              <w:jc w:val="both"/>
              <w:rPr>
                <w:rFonts w:ascii="Times New Roman" w:hAnsi="Times New Roman"/>
                <w:sz w:val="24"/>
                <w:szCs w:val="24"/>
                <w:lang w:val="uk-UA"/>
              </w:rPr>
            </w:pPr>
            <w:r w:rsidRPr="00852C8D">
              <w:rPr>
                <w:rFonts w:ascii="Times New Roman" w:hAnsi="Times New Roman"/>
                <w:sz w:val="24"/>
                <w:szCs w:val="24"/>
                <w:lang w:val="uk-UA"/>
              </w:rPr>
              <w:t xml:space="preserve">    - відділень ІТ загального профілю (без анест-гії)</w:t>
            </w: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275" w:type="dxa"/>
          </w:tcPr>
          <w:p w:rsidR="005916D5" w:rsidRPr="00852C8D" w:rsidRDefault="005916D5" w:rsidP="00695BCA">
            <w:pPr>
              <w:spacing w:after="0" w:line="240" w:lineRule="auto"/>
              <w:rPr>
                <w:rFonts w:ascii="Times New Roman" w:hAnsi="Times New Roman"/>
                <w:b/>
                <w:sz w:val="24"/>
                <w:szCs w:val="24"/>
                <w:lang w:val="uk-UA"/>
              </w:rPr>
            </w:pP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418" w:type="dxa"/>
          </w:tcPr>
          <w:p w:rsidR="005916D5" w:rsidRPr="00852C8D" w:rsidRDefault="005916D5" w:rsidP="00695BCA">
            <w:pPr>
              <w:spacing w:after="0" w:line="240" w:lineRule="auto"/>
              <w:rPr>
                <w:rFonts w:ascii="Times New Roman" w:hAnsi="Times New Roman"/>
                <w:b/>
                <w:sz w:val="24"/>
                <w:szCs w:val="24"/>
                <w:lang w:val="uk-UA"/>
              </w:rPr>
            </w:pPr>
          </w:p>
        </w:tc>
        <w:tc>
          <w:tcPr>
            <w:tcW w:w="1275" w:type="dxa"/>
          </w:tcPr>
          <w:p w:rsidR="005916D5" w:rsidRPr="00852C8D" w:rsidRDefault="005916D5" w:rsidP="00695BCA">
            <w:pPr>
              <w:spacing w:after="0" w:line="240" w:lineRule="auto"/>
              <w:rPr>
                <w:rFonts w:ascii="Times New Roman" w:hAnsi="Times New Roman"/>
                <w:b/>
                <w:sz w:val="24"/>
                <w:szCs w:val="24"/>
                <w:lang w:val="uk-UA"/>
              </w:rPr>
            </w:pPr>
          </w:p>
        </w:tc>
      </w:tr>
      <w:tr w:rsidR="005916D5" w:rsidRPr="00852C8D" w:rsidTr="005916D5">
        <w:tc>
          <w:tcPr>
            <w:tcW w:w="710" w:type="dxa"/>
          </w:tcPr>
          <w:p w:rsidR="005916D5" w:rsidRPr="00852C8D" w:rsidRDefault="005916D5" w:rsidP="00695BCA">
            <w:pPr>
              <w:spacing w:after="0" w:line="240" w:lineRule="auto"/>
              <w:jc w:val="center"/>
              <w:rPr>
                <w:rFonts w:ascii="Times New Roman" w:hAnsi="Times New Roman"/>
                <w:sz w:val="24"/>
                <w:szCs w:val="24"/>
                <w:lang w:val="uk-UA"/>
              </w:rPr>
            </w:pPr>
          </w:p>
        </w:tc>
        <w:tc>
          <w:tcPr>
            <w:tcW w:w="6662" w:type="dxa"/>
            <w:shd w:val="clear" w:color="auto" w:fill="auto"/>
          </w:tcPr>
          <w:p w:rsidR="005916D5" w:rsidRPr="00852C8D" w:rsidRDefault="005916D5" w:rsidP="00695BCA">
            <w:pPr>
              <w:pStyle w:val="a3"/>
              <w:spacing w:after="0" w:line="240" w:lineRule="auto"/>
              <w:jc w:val="both"/>
              <w:rPr>
                <w:rFonts w:ascii="Times New Roman" w:hAnsi="Times New Roman"/>
                <w:sz w:val="24"/>
                <w:szCs w:val="24"/>
                <w:lang w:val="uk-UA"/>
              </w:rPr>
            </w:pPr>
            <w:r w:rsidRPr="00852C8D">
              <w:rPr>
                <w:rFonts w:ascii="Times New Roman" w:hAnsi="Times New Roman"/>
                <w:sz w:val="24"/>
                <w:szCs w:val="24"/>
                <w:lang w:val="uk-UA"/>
              </w:rPr>
              <w:t xml:space="preserve">    - відділень ІТ вузького профілю (без анест-гії).</w:t>
            </w: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275" w:type="dxa"/>
          </w:tcPr>
          <w:p w:rsidR="005916D5" w:rsidRPr="00852C8D" w:rsidRDefault="005916D5" w:rsidP="00695BCA">
            <w:pPr>
              <w:spacing w:after="0" w:line="240" w:lineRule="auto"/>
              <w:rPr>
                <w:rFonts w:ascii="Times New Roman" w:hAnsi="Times New Roman"/>
                <w:b/>
                <w:sz w:val="24"/>
                <w:szCs w:val="24"/>
                <w:lang w:val="uk-UA"/>
              </w:rPr>
            </w:pP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418" w:type="dxa"/>
          </w:tcPr>
          <w:p w:rsidR="005916D5" w:rsidRPr="00852C8D" w:rsidRDefault="005916D5" w:rsidP="00695BCA">
            <w:pPr>
              <w:spacing w:after="0" w:line="240" w:lineRule="auto"/>
              <w:rPr>
                <w:rFonts w:ascii="Times New Roman" w:hAnsi="Times New Roman"/>
                <w:b/>
                <w:sz w:val="24"/>
                <w:szCs w:val="24"/>
                <w:lang w:val="uk-UA"/>
              </w:rPr>
            </w:pPr>
          </w:p>
        </w:tc>
        <w:tc>
          <w:tcPr>
            <w:tcW w:w="1275" w:type="dxa"/>
          </w:tcPr>
          <w:p w:rsidR="005916D5" w:rsidRPr="00852C8D" w:rsidRDefault="005916D5" w:rsidP="00695BCA">
            <w:pPr>
              <w:spacing w:after="0" w:line="240" w:lineRule="auto"/>
              <w:rPr>
                <w:rFonts w:ascii="Times New Roman" w:hAnsi="Times New Roman"/>
                <w:b/>
                <w:sz w:val="24"/>
                <w:szCs w:val="24"/>
                <w:lang w:val="uk-UA"/>
              </w:rPr>
            </w:pPr>
          </w:p>
        </w:tc>
      </w:tr>
      <w:tr w:rsidR="005916D5" w:rsidRPr="00852C8D" w:rsidTr="005916D5">
        <w:tc>
          <w:tcPr>
            <w:tcW w:w="710" w:type="dxa"/>
          </w:tcPr>
          <w:p w:rsidR="005916D5" w:rsidRPr="00852C8D" w:rsidRDefault="005916D5" w:rsidP="00695BCA">
            <w:pPr>
              <w:spacing w:after="0" w:line="240" w:lineRule="auto"/>
              <w:jc w:val="center"/>
              <w:rPr>
                <w:rFonts w:ascii="Times New Roman" w:hAnsi="Times New Roman"/>
                <w:sz w:val="24"/>
                <w:szCs w:val="24"/>
                <w:lang w:val="uk-UA"/>
              </w:rPr>
            </w:pPr>
            <w:r w:rsidRPr="00852C8D">
              <w:rPr>
                <w:rFonts w:ascii="Times New Roman" w:hAnsi="Times New Roman"/>
                <w:sz w:val="24"/>
                <w:szCs w:val="24"/>
                <w:lang w:val="uk-UA"/>
              </w:rPr>
              <w:t>3.</w:t>
            </w:r>
          </w:p>
        </w:tc>
        <w:tc>
          <w:tcPr>
            <w:tcW w:w="6662" w:type="dxa"/>
            <w:shd w:val="clear" w:color="auto" w:fill="auto"/>
          </w:tcPr>
          <w:p w:rsidR="005916D5" w:rsidRPr="00852C8D" w:rsidRDefault="005916D5" w:rsidP="00695BCA">
            <w:pPr>
              <w:pStyle w:val="a3"/>
              <w:spacing w:after="0" w:line="240" w:lineRule="auto"/>
              <w:ind w:left="0"/>
              <w:jc w:val="both"/>
              <w:rPr>
                <w:rFonts w:ascii="Times New Roman" w:hAnsi="Times New Roman"/>
                <w:sz w:val="24"/>
                <w:szCs w:val="24"/>
                <w:lang w:val="uk-UA"/>
              </w:rPr>
            </w:pPr>
            <w:r w:rsidRPr="00852C8D">
              <w:rPr>
                <w:rFonts w:ascii="Times New Roman" w:hAnsi="Times New Roman"/>
                <w:sz w:val="24"/>
                <w:szCs w:val="24"/>
                <w:lang w:val="uk-UA"/>
              </w:rPr>
              <w:t xml:space="preserve">Розподіл відділень ІТ (у т.ч. ВАЛІТ) за кількістю ліжок ІТ: </w:t>
            </w:r>
          </w:p>
        </w:tc>
        <w:tc>
          <w:tcPr>
            <w:tcW w:w="1276" w:type="dxa"/>
          </w:tcPr>
          <w:p w:rsidR="005916D5" w:rsidRPr="00852C8D" w:rsidRDefault="005916D5" w:rsidP="00695BCA">
            <w:pPr>
              <w:spacing w:after="0" w:line="240" w:lineRule="auto"/>
              <w:jc w:val="center"/>
              <w:rPr>
                <w:rFonts w:ascii="Times New Roman" w:hAnsi="Times New Roman"/>
                <w:sz w:val="24"/>
                <w:szCs w:val="24"/>
                <w:lang w:val="uk-UA"/>
              </w:rPr>
            </w:pPr>
            <w:r w:rsidRPr="00852C8D">
              <w:rPr>
                <w:rFonts w:ascii="Times New Roman" w:hAnsi="Times New Roman"/>
                <w:sz w:val="24"/>
                <w:szCs w:val="24"/>
                <w:lang w:val="uk-UA"/>
              </w:rPr>
              <w:t>Х</w:t>
            </w:r>
          </w:p>
        </w:tc>
        <w:tc>
          <w:tcPr>
            <w:tcW w:w="1276" w:type="dxa"/>
          </w:tcPr>
          <w:p w:rsidR="005916D5" w:rsidRPr="00852C8D" w:rsidRDefault="005916D5" w:rsidP="00695BCA">
            <w:pPr>
              <w:spacing w:after="0" w:line="240" w:lineRule="auto"/>
              <w:jc w:val="center"/>
              <w:rPr>
                <w:rFonts w:ascii="Times New Roman" w:hAnsi="Times New Roman"/>
                <w:sz w:val="24"/>
                <w:szCs w:val="24"/>
                <w:lang w:val="uk-UA"/>
              </w:rPr>
            </w:pPr>
            <w:r w:rsidRPr="00852C8D">
              <w:rPr>
                <w:rFonts w:ascii="Times New Roman" w:hAnsi="Times New Roman"/>
                <w:sz w:val="24"/>
                <w:szCs w:val="24"/>
                <w:lang w:val="uk-UA"/>
              </w:rPr>
              <w:t>Х</w:t>
            </w:r>
          </w:p>
        </w:tc>
        <w:tc>
          <w:tcPr>
            <w:tcW w:w="1275" w:type="dxa"/>
          </w:tcPr>
          <w:p w:rsidR="005916D5" w:rsidRPr="00852C8D" w:rsidRDefault="005916D5" w:rsidP="00695BCA">
            <w:pPr>
              <w:spacing w:after="0" w:line="240" w:lineRule="auto"/>
              <w:jc w:val="center"/>
              <w:rPr>
                <w:rFonts w:ascii="Times New Roman" w:hAnsi="Times New Roman"/>
                <w:sz w:val="24"/>
                <w:szCs w:val="24"/>
                <w:lang w:val="uk-UA"/>
              </w:rPr>
            </w:pPr>
            <w:r w:rsidRPr="00852C8D">
              <w:rPr>
                <w:rFonts w:ascii="Times New Roman" w:hAnsi="Times New Roman"/>
                <w:sz w:val="24"/>
                <w:szCs w:val="24"/>
                <w:lang w:val="uk-UA"/>
              </w:rPr>
              <w:t>Х</w:t>
            </w:r>
          </w:p>
        </w:tc>
        <w:tc>
          <w:tcPr>
            <w:tcW w:w="1276" w:type="dxa"/>
          </w:tcPr>
          <w:p w:rsidR="005916D5" w:rsidRPr="00852C8D" w:rsidRDefault="005916D5" w:rsidP="00695BCA">
            <w:pPr>
              <w:spacing w:after="0" w:line="240" w:lineRule="auto"/>
              <w:jc w:val="center"/>
              <w:rPr>
                <w:rFonts w:ascii="Times New Roman" w:hAnsi="Times New Roman"/>
                <w:sz w:val="24"/>
                <w:szCs w:val="24"/>
                <w:lang w:val="uk-UA"/>
              </w:rPr>
            </w:pPr>
            <w:r w:rsidRPr="00852C8D">
              <w:rPr>
                <w:rFonts w:ascii="Times New Roman" w:hAnsi="Times New Roman"/>
                <w:sz w:val="24"/>
                <w:szCs w:val="24"/>
                <w:lang w:val="uk-UA"/>
              </w:rPr>
              <w:t>Х</w:t>
            </w:r>
          </w:p>
        </w:tc>
        <w:tc>
          <w:tcPr>
            <w:tcW w:w="1418" w:type="dxa"/>
          </w:tcPr>
          <w:p w:rsidR="005916D5" w:rsidRPr="00852C8D" w:rsidRDefault="005916D5" w:rsidP="00695BCA">
            <w:pPr>
              <w:spacing w:after="0" w:line="240" w:lineRule="auto"/>
              <w:jc w:val="center"/>
              <w:rPr>
                <w:rFonts w:ascii="Times New Roman" w:hAnsi="Times New Roman"/>
                <w:sz w:val="24"/>
                <w:szCs w:val="24"/>
                <w:lang w:val="uk-UA"/>
              </w:rPr>
            </w:pPr>
            <w:r w:rsidRPr="00852C8D">
              <w:rPr>
                <w:rFonts w:ascii="Times New Roman" w:hAnsi="Times New Roman"/>
                <w:sz w:val="24"/>
                <w:szCs w:val="24"/>
                <w:lang w:val="uk-UA"/>
              </w:rPr>
              <w:t>Х</w:t>
            </w:r>
          </w:p>
        </w:tc>
        <w:tc>
          <w:tcPr>
            <w:tcW w:w="1275" w:type="dxa"/>
          </w:tcPr>
          <w:p w:rsidR="005916D5" w:rsidRPr="00852C8D" w:rsidRDefault="005916D5" w:rsidP="00695BCA">
            <w:pPr>
              <w:spacing w:after="0" w:line="240" w:lineRule="auto"/>
              <w:jc w:val="center"/>
              <w:rPr>
                <w:rFonts w:ascii="Times New Roman" w:hAnsi="Times New Roman"/>
                <w:sz w:val="24"/>
                <w:szCs w:val="24"/>
                <w:lang w:val="uk-UA"/>
              </w:rPr>
            </w:pPr>
            <w:r w:rsidRPr="00852C8D">
              <w:rPr>
                <w:rFonts w:ascii="Times New Roman" w:hAnsi="Times New Roman"/>
                <w:sz w:val="24"/>
                <w:szCs w:val="24"/>
                <w:lang w:val="uk-UA"/>
              </w:rPr>
              <w:t>Х</w:t>
            </w:r>
          </w:p>
        </w:tc>
      </w:tr>
      <w:tr w:rsidR="005916D5" w:rsidRPr="00852C8D" w:rsidTr="005916D5">
        <w:tc>
          <w:tcPr>
            <w:tcW w:w="710" w:type="dxa"/>
          </w:tcPr>
          <w:p w:rsidR="005916D5" w:rsidRPr="00852C8D" w:rsidRDefault="005916D5" w:rsidP="00695BCA">
            <w:pPr>
              <w:spacing w:after="0" w:line="240" w:lineRule="auto"/>
              <w:jc w:val="center"/>
              <w:rPr>
                <w:rFonts w:ascii="Times New Roman" w:hAnsi="Times New Roman"/>
                <w:sz w:val="24"/>
                <w:szCs w:val="24"/>
                <w:lang w:val="uk-UA"/>
              </w:rPr>
            </w:pPr>
          </w:p>
        </w:tc>
        <w:tc>
          <w:tcPr>
            <w:tcW w:w="6662" w:type="dxa"/>
            <w:shd w:val="clear" w:color="auto" w:fill="auto"/>
          </w:tcPr>
          <w:p w:rsidR="005916D5" w:rsidRPr="00852C8D" w:rsidRDefault="005916D5" w:rsidP="00695BCA">
            <w:pPr>
              <w:pStyle w:val="a3"/>
              <w:spacing w:after="0" w:line="240" w:lineRule="auto"/>
              <w:ind w:left="0"/>
              <w:jc w:val="both"/>
              <w:rPr>
                <w:rFonts w:ascii="Times New Roman" w:hAnsi="Times New Roman"/>
                <w:sz w:val="24"/>
                <w:szCs w:val="24"/>
                <w:lang w:val="uk-UA"/>
              </w:rPr>
            </w:pPr>
            <w:r w:rsidRPr="00852C8D">
              <w:rPr>
                <w:rFonts w:ascii="Times New Roman" w:hAnsi="Times New Roman"/>
                <w:sz w:val="24"/>
                <w:szCs w:val="24"/>
                <w:lang w:val="uk-UA"/>
              </w:rPr>
              <w:t>а) 1-5 ліжок</w:t>
            </w: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275" w:type="dxa"/>
          </w:tcPr>
          <w:p w:rsidR="005916D5" w:rsidRPr="00852C8D" w:rsidRDefault="005916D5" w:rsidP="00695BCA">
            <w:pPr>
              <w:spacing w:after="0" w:line="240" w:lineRule="auto"/>
              <w:rPr>
                <w:rFonts w:ascii="Times New Roman" w:hAnsi="Times New Roman"/>
                <w:b/>
                <w:sz w:val="24"/>
                <w:szCs w:val="24"/>
                <w:lang w:val="uk-UA"/>
              </w:rPr>
            </w:pP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418" w:type="dxa"/>
          </w:tcPr>
          <w:p w:rsidR="005916D5" w:rsidRPr="00852C8D" w:rsidRDefault="005916D5" w:rsidP="00695BCA">
            <w:pPr>
              <w:spacing w:after="0" w:line="240" w:lineRule="auto"/>
              <w:rPr>
                <w:rFonts w:ascii="Times New Roman" w:hAnsi="Times New Roman"/>
                <w:b/>
                <w:sz w:val="24"/>
                <w:szCs w:val="24"/>
                <w:lang w:val="uk-UA"/>
              </w:rPr>
            </w:pPr>
          </w:p>
        </w:tc>
        <w:tc>
          <w:tcPr>
            <w:tcW w:w="1275" w:type="dxa"/>
          </w:tcPr>
          <w:p w:rsidR="005916D5" w:rsidRPr="00852C8D" w:rsidRDefault="005916D5" w:rsidP="00695BCA">
            <w:pPr>
              <w:spacing w:after="0" w:line="240" w:lineRule="auto"/>
              <w:rPr>
                <w:rFonts w:ascii="Times New Roman" w:hAnsi="Times New Roman"/>
                <w:b/>
                <w:sz w:val="24"/>
                <w:szCs w:val="24"/>
                <w:lang w:val="uk-UA"/>
              </w:rPr>
            </w:pPr>
          </w:p>
        </w:tc>
      </w:tr>
      <w:tr w:rsidR="005916D5" w:rsidRPr="00852C8D" w:rsidTr="005916D5">
        <w:tc>
          <w:tcPr>
            <w:tcW w:w="710" w:type="dxa"/>
          </w:tcPr>
          <w:p w:rsidR="005916D5" w:rsidRPr="00852C8D" w:rsidRDefault="005916D5" w:rsidP="00695BCA">
            <w:pPr>
              <w:spacing w:after="0" w:line="240" w:lineRule="auto"/>
              <w:jc w:val="center"/>
              <w:rPr>
                <w:rFonts w:ascii="Times New Roman" w:hAnsi="Times New Roman"/>
                <w:sz w:val="24"/>
                <w:szCs w:val="24"/>
                <w:lang w:val="uk-UA"/>
              </w:rPr>
            </w:pPr>
          </w:p>
        </w:tc>
        <w:tc>
          <w:tcPr>
            <w:tcW w:w="6662" w:type="dxa"/>
            <w:shd w:val="clear" w:color="auto" w:fill="auto"/>
          </w:tcPr>
          <w:p w:rsidR="005916D5" w:rsidRPr="00852C8D" w:rsidRDefault="005916D5" w:rsidP="00695BCA">
            <w:pPr>
              <w:pStyle w:val="a3"/>
              <w:spacing w:after="0" w:line="240" w:lineRule="auto"/>
              <w:ind w:left="0"/>
              <w:jc w:val="both"/>
              <w:rPr>
                <w:rFonts w:ascii="Times New Roman" w:hAnsi="Times New Roman"/>
                <w:sz w:val="24"/>
                <w:szCs w:val="24"/>
                <w:lang w:val="uk-UA"/>
              </w:rPr>
            </w:pPr>
            <w:r w:rsidRPr="00852C8D">
              <w:rPr>
                <w:rFonts w:ascii="Times New Roman" w:hAnsi="Times New Roman"/>
                <w:sz w:val="24"/>
                <w:szCs w:val="24"/>
                <w:lang w:val="uk-UA"/>
              </w:rPr>
              <w:t>б) 6 -11 ліжок</w:t>
            </w: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275" w:type="dxa"/>
          </w:tcPr>
          <w:p w:rsidR="005916D5" w:rsidRPr="00852C8D" w:rsidRDefault="005916D5" w:rsidP="00695BCA">
            <w:pPr>
              <w:spacing w:after="0" w:line="240" w:lineRule="auto"/>
              <w:rPr>
                <w:rFonts w:ascii="Times New Roman" w:hAnsi="Times New Roman"/>
                <w:b/>
                <w:sz w:val="24"/>
                <w:szCs w:val="24"/>
                <w:lang w:val="uk-UA"/>
              </w:rPr>
            </w:pP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418" w:type="dxa"/>
          </w:tcPr>
          <w:p w:rsidR="005916D5" w:rsidRPr="00852C8D" w:rsidRDefault="005916D5" w:rsidP="00695BCA">
            <w:pPr>
              <w:spacing w:after="0" w:line="240" w:lineRule="auto"/>
              <w:rPr>
                <w:rFonts w:ascii="Times New Roman" w:hAnsi="Times New Roman"/>
                <w:b/>
                <w:sz w:val="24"/>
                <w:szCs w:val="24"/>
                <w:lang w:val="uk-UA"/>
              </w:rPr>
            </w:pPr>
          </w:p>
        </w:tc>
        <w:tc>
          <w:tcPr>
            <w:tcW w:w="1275" w:type="dxa"/>
          </w:tcPr>
          <w:p w:rsidR="005916D5" w:rsidRPr="00852C8D" w:rsidRDefault="005916D5" w:rsidP="00695BCA">
            <w:pPr>
              <w:spacing w:after="0" w:line="240" w:lineRule="auto"/>
              <w:rPr>
                <w:rFonts w:ascii="Times New Roman" w:hAnsi="Times New Roman"/>
                <w:b/>
                <w:sz w:val="24"/>
                <w:szCs w:val="24"/>
                <w:lang w:val="uk-UA"/>
              </w:rPr>
            </w:pPr>
          </w:p>
        </w:tc>
      </w:tr>
      <w:tr w:rsidR="005916D5" w:rsidRPr="00852C8D" w:rsidTr="005916D5">
        <w:tc>
          <w:tcPr>
            <w:tcW w:w="710" w:type="dxa"/>
          </w:tcPr>
          <w:p w:rsidR="005916D5" w:rsidRPr="00852C8D" w:rsidRDefault="005916D5" w:rsidP="00695BCA">
            <w:pPr>
              <w:spacing w:after="0" w:line="240" w:lineRule="auto"/>
              <w:jc w:val="center"/>
              <w:rPr>
                <w:rFonts w:ascii="Times New Roman" w:hAnsi="Times New Roman"/>
                <w:sz w:val="24"/>
                <w:szCs w:val="24"/>
                <w:lang w:val="uk-UA"/>
              </w:rPr>
            </w:pPr>
          </w:p>
        </w:tc>
        <w:tc>
          <w:tcPr>
            <w:tcW w:w="6662" w:type="dxa"/>
            <w:shd w:val="clear" w:color="auto" w:fill="auto"/>
          </w:tcPr>
          <w:p w:rsidR="005916D5" w:rsidRPr="00852C8D" w:rsidRDefault="005916D5" w:rsidP="00695BCA">
            <w:pPr>
              <w:pStyle w:val="a3"/>
              <w:spacing w:after="0" w:line="240" w:lineRule="auto"/>
              <w:ind w:left="0"/>
              <w:jc w:val="both"/>
              <w:rPr>
                <w:rFonts w:ascii="Times New Roman" w:hAnsi="Times New Roman"/>
                <w:sz w:val="24"/>
                <w:szCs w:val="24"/>
                <w:lang w:val="uk-UA"/>
              </w:rPr>
            </w:pPr>
            <w:r w:rsidRPr="00852C8D">
              <w:rPr>
                <w:rFonts w:ascii="Times New Roman" w:hAnsi="Times New Roman"/>
                <w:sz w:val="24"/>
                <w:szCs w:val="24"/>
                <w:lang w:val="uk-UA"/>
              </w:rPr>
              <w:t>в) 12 та більше ліжок.</w:t>
            </w: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275" w:type="dxa"/>
          </w:tcPr>
          <w:p w:rsidR="005916D5" w:rsidRPr="00852C8D" w:rsidRDefault="005916D5" w:rsidP="00695BCA">
            <w:pPr>
              <w:spacing w:after="0" w:line="240" w:lineRule="auto"/>
              <w:rPr>
                <w:rFonts w:ascii="Times New Roman" w:hAnsi="Times New Roman"/>
                <w:b/>
                <w:sz w:val="24"/>
                <w:szCs w:val="24"/>
                <w:lang w:val="uk-UA"/>
              </w:rPr>
            </w:pP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418" w:type="dxa"/>
          </w:tcPr>
          <w:p w:rsidR="005916D5" w:rsidRPr="00852C8D" w:rsidRDefault="005916D5" w:rsidP="00695BCA">
            <w:pPr>
              <w:spacing w:after="0" w:line="240" w:lineRule="auto"/>
              <w:rPr>
                <w:rFonts w:ascii="Times New Roman" w:hAnsi="Times New Roman"/>
                <w:b/>
                <w:sz w:val="24"/>
                <w:szCs w:val="24"/>
                <w:lang w:val="uk-UA"/>
              </w:rPr>
            </w:pPr>
          </w:p>
        </w:tc>
        <w:tc>
          <w:tcPr>
            <w:tcW w:w="1275" w:type="dxa"/>
          </w:tcPr>
          <w:p w:rsidR="005916D5" w:rsidRPr="00852C8D" w:rsidRDefault="005916D5" w:rsidP="00695BCA">
            <w:pPr>
              <w:spacing w:after="0" w:line="240" w:lineRule="auto"/>
              <w:rPr>
                <w:rFonts w:ascii="Times New Roman" w:hAnsi="Times New Roman"/>
                <w:b/>
                <w:sz w:val="24"/>
                <w:szCs w:val="24"/>
                <w:lang w:val="uk-UA"/>
              </w:rPr>
            </w:pPr>
          </w:p>
        </w:tc>
      </w:tr>
      <w:tr w:rsidR="005916D5" w:rsidRPr="00852C8D" w:rsidTr="005916D5">
        <w:tc>
          <w:tcPr>
            <w:tcW w:w="710" w:type="dxa"/>
          </w:tcPr>
          <w:p w:rsidR="005916D5" w:rsidRPr="00852C8D" w:rsidRDefault="005916D5" w:rsidP="00695BCA">
            <w:pPr>
              <w:spacing w:after="0" w:line="240" w:lineRule="auto"/>
              <w:jc w:val="center"/>
              <w:rPr>
                <w:rFonts w:ascii="Times New Roman" w:hAnsi="Times New Roman"/>
                <w:sz w:val="24"/>
                <w:szCs w:val="24"/>
                <w:lang w:val="uk-UA"/>
              </w:rPr>
            </w:pPr>
            <w:r w:rsidRPr="00852C8D">
              <w:rPr>
                <w:rFonts w:ascii="Times New Roman" w:hAnsi="Times New Roman"/>
                <w:sz w:val="24"/>
                <w:szCs w:val="24"/>
                <w:lang w:val="uk-UA"/>
              </w:rPr>
              <w:t>4.</w:t>
            </w:r>
          </w:p>
        </w:tc>
        <w:tc>
          <w:tcPr>
            <w:tcW w:w="6662" w:type="dxa"/>
            <w:shd w:val="clear" w:color="auto" w:fill="auto"/>
          </w:tcPr>
          <w:p w:rsidR="005916D5" w:rsidRPr="00852C8D" w:rsidRDefault="005916D5" w:rsidP="00695BCA">
            <w:pPr>
              <w:pStyle w:val="a3"/>
              <w:spacing w:after="0" w:line="240" w:lineRule="auto"/>
              <w:ind w:left="0"/>
              <w:jc w:val="both"/>
              <w:rPr>
                <w:rFonts w:ascii="Times New Roman" w:hAnsi="Times New Roman"/>
                <w:sz w:val="24"/>
                <w:szCs w:val="24"/>
                <w:lang w:val="uk-UA"/>
              </w:rPr>
            </w:pPr>
            <w:r w:rsidRPr="00852C8D">
              <w:rPr>
                <w:rFonts w:ascii="Times New Roman" w:hAnsi="Times New Roman"/>
                <w:sz w:val="24"/>
                <w:szCs w:val="24"/>
                <w:lang w:val="uk-UA"/>
              </w:rPr>
              <w:t>Загальна кількість ліжок ІТ.</w:t>
            </w: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275" w:type="dxa"/>
          </w:tcPr>
          <w:p w:rsidR="005916D5" w:rsidRPr="00852C8D" w:rsidRDefault="005916D5" w:rsidP="00695BCA">
            <w:pPr>
              <w:spacing w:after="0" w:line="240" w:lineRule="auto"/>
              <w:rPr>
                <w:rFonts w:ascii="Times New Roman" w:hAnsi="Times New Roman"/>
                <w:b/>
                <w:sz w:val="24"/>
                <w:szCs w:val="24"/>
                <w:lang w:val="uk-UA"/>
              </w:rPr>
            </w:pP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418" w:type="dxa"/>
          </w:tcPr>
          <w:p w:rsidR="005916D5" w:rsidRPr="00852C8D" w:rsidRDefault="005916D5" w:rsidP="00695BCA">
            <w:pPr>
              <w:spacing w:after="0" w:line="240" w:lineRule="auto"/>
              <w:rPr>
                <w:rFonts w:ascii="Times New Roman" w:hAnsi="Times New Roman"/>
                <w:b/>
                <w:sz w:val="24"/>
                <w:szCs w:val="24"/>
                <w:lang w:val="uk-UA"/>
              </w:rPr>
            </w:pPr>
          </w:p>
        </w:tc>
        <w:tc>
          <w:tcPr>
            <w:tcW w:w="1275" w:type="dxa"/>
          </w:tcPr>
          <w:p w:rsidR="005916D5" w:rsidRPr="00852C8D" w:rsidRDefault="005916D5" w:rsidP="00695BCA">
            <w:pPr>
              <w:spacing w:after="0" w:line="240" w:lineRule="auto"/>
              <w:rPr>
                <w:rFonts w:ascii="Times New Roman" w:hAnsi="Times New Roman"/>
                <w:b/>
                <w:sz w:val="24"/>
                <w:szCs w:val="24"/>
                <w:lang w:val="uk-UA"/>
              </w:rPr>
            </w:pPr>
          </w:p>
        </w:tc>
      </w:tr>
      <w:tr w:rsidR="005916D5" w:rsidRPr="00852C8D" w:rsidTr="005916D5">
        <w:tc>
          <w:tcPr>
            <w:tcW w:w="710" w:type="dxa"/>
          </w:tcPr>
          <w:p w:rsidR="005916D5" w:rsidRPr="00852C8D" w:rsidRDefault="005916D5" w:rsidP="00695BCA">
            <w:pPr>
              <w:spacing w:after="0" w:line="240" w:lineRule="auto"/>
              <w:jc w:val="center"/>
              <w:rPr>
                <w:rFonts w:ascii="Times New Roman" w:hAnsi="Times New Roman"/>
                <w:sz w:val="24"/>
                <w:szCs w:val="24"/>
                <w:lang w:val="uk-UA"/>
              </w:rPr>
            </w:pPr>
            <w:r w:rsidRPr="00852C8D">
              <w:rPr>
                <w:rFonts w:ascii="Times New Roman" w:hAnsi="Times New Roman"/>
                <w:sz w:val="24"/>
                <w:szCs w:val="24"/>
                <w:lang w:val="uk-UA"/>
              </w:rPr>
              <w:t>5.</w:t>
            </w:r>
          </w:p>
        </w:tc>
        <w:tc>
          <w:tcPr>
            <w:tcW w:w="6662" w:type="dxa"/>
            <w:shd w:val="clear" w:color="auto" w:fill="auto"/>
          </w:tcPr>
          <w:p w:rsidR="005916D5" w:rsidRPr="00852C8D" w:rsidRDefault="005916D5" w:rsidP="00695BCA">
            <w:pPr>
              <w:pStyle w:val="a3"/>
              <w:spacing w:after="0" w:line="240" w:lineRule="auto"/>
              <w:ind w:left="0"/>
              <w:jc w:val="both"/>
              <w:rPr>
                <w:rFonts w:ascii="Times New Roman" w:hAnsi="Times New Roman"/>
                <w:sz w:val="24"/>
                <w:szCs w:val="24"/>
                <w:lang w:val="uk-UA"/>
              </w:rPr>
            </w:pPr>
            <w:r w:rsidRPr="00852C8D">
              <w:rPr>
                <w:rFonts w:ascii="Times New Roman" w:hAnsi="Times New Roman"/>
                <w:sz w:val="24"/>
                <w:szCs w:val="24"/>
                <w:lang w:val="uk-UA"/>
              </w:rPr>
              <w:t>Загальна кількість діючих операційних кімнат (включаючи перев’язочні, до роботи в яких залучається служба АІТ).</w:t>
            </w: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275" w:type="dxa"/>
          </w:tcPr>
          <w:p w:rsidR="005916D5" w:rsidRPr="00852C8D" w:rsidRDefault="005916D5" w:rsidP="00695BCA">
            <w:pPr>
              <w:spacing w:after="0" w:line="240" w:lineRule="auto"/>
              <w:rPr>
                <w:rFonts w:ascii="Times New Roman" w:hAnsi="Times New Roman"/>
                <w:b/>
                <w:sz w:val="24"/>
                <w:szCs w:val="24"/>
                <w:lang w:val="uk-UA"/>
              </w:rPr>
            </w:pP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418" w:type="dxa"/>
          </w:tcPr>
          <w:p w:rsidR="005916D5" w:rsidRPr="00852C8D" w:rsidRDefault="005916D5" w:rsidP="00695BCA">
            <w:pPr>
              <w:spacing w:after="0" w:line="240" w:lineRule="auto"/>
              <w:rPr>
                <w:rFonts w:ascii="Times New Roman" w:hAnsi="Times New Roman"/>
                <w:b/>
                <w:sz w:val="24"/>
                <w:szCs w:val="24"/>
                <w:lang w:val="uk-UA"/>
              </w:rPr>
            </w:pPr>
          </w:p>
        </w:tc>
        <w:tc>
          <w:tcPr>
            <w:tcW w:w="1275" w:type="dxa"/>
          </w:tcPr>
          <w:p w:rsidR="005916D5" w:rsidRPr="00852C8D" w:rsidRDefault="005916D5" w:rsidP="00695BCA">
            <w:pPr>
              <w:spacing w:after="0" w:line="240" w:lineRule="auto"/>
              <w:rPr>
                <w:rFonts w:ascii="Times New Roman" w:hAnsi="Times New Roman"/>
                <w:b/>
                <w:sz w:val="24"/>
                <w:szCs w:val="24"/>
                <w:lang w:val="uk-UA"/>
              </w:rPr>
            </w:pPr>
          </w:p>
        </w:tc>
      </w:tr>
      <w:tr w:rsidR="005916D5" w:rsidRPr="00852C8D" w:rsidTr="005916D5">
        <w:tc>
          <w:tcPr>
            <w:tcW w:w="710" w:type="dxa"/>
          </w:tcPr>
          <w:p w:rsidR="005916D5" w:rsidRPr="00852C8D" w:rsidRDefault="005916D5" w:rsidP="00695BCA">
            <w:pPr>
              <w:spacing w:after="0" w:line="240" w:lineRule="auto"/>
              <w:jc w:val="center"/>
              <w:rPr>
                <w:rFonts w:ascii="Times New Roman" w:hAnsi="Times New Roman"/>
                <w:sz w:val="24"/>
                <w:szCs w:val="24"/>
                <w:lang w:val="uk-UA"/>
              </w:rPr>
            </w:pPr>
            <w:r w:rsidRPr="00852C8D">
              <w:rPr>
                <w:rFonts w:ascii="Times New Roman" w:hAnsi="Times New Roman"/>
                <w:sz w:val="24"/>
                <w:szCs w:val="24"/>
                <w:lang w:val="uk-UA"/>
              </w:rPr>
              <w:t xml:space="preserve">6. </w:t>
            </w:r>
          </w:p>
        </w:tc>
        <w:tc>
          <w:tcPr>
            <w:tcW w:w="6662" w:type="dxa"/>
            <w:shd w:val="clear" w:color="auto" w:fill="auto"/>
          </w:tcPr>
          <w:p w:rsidR="005916D5" w:rsidRPr="00852C8D" w:rsidRDefault="005916D5" w:rsidP="00695BCA">
            <w:pPr>
              <w:pStyle w:val="a3"/>
              <w:spacing w:after="0" w:line="240" w:lineRule="auto"/>
              <w:ind w:left="0"/>
              <w:jc w:val="both"/>
              <w:rPr>
                <w:rFonts w:ascii="Times New Roman" w:hAnsi="Times New Roman"/>
                <w:sz w:val="24"/>
                <w:szCs w:val="24"/>
                <w:lang w:val="uk-UA"/>
              </w:rPr>
            </w:pPr>
            <w:r w:rsidRPr="00852C8D">
              <w:rPr>
                <w:rFonts w:ascii="Times New Roman" w:hAnsi="Times New Roman"/>
                <w:sz w:val="24"/>
                <w:szCs w:val="24"/>
                <w:lang w:val="uk-UA"/>
              </w:rPr>
              <w:t>Заг. кількість діючих операційних столів (включаючи столи в перев’язочних, до роботи в яких залучається служба АІТ).</w:t>
            </w: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275" w:type="dxa"/>
          </w:tcPr>
          <w:p w:rsidR="005916D5" w:rsidRPr="00852C8D" w:rsidRDefault="005916D5" w:rsidP="00695BCA">
            <w:pPr>
              <w:spacing w:after="0" w:line="240" w:lineRule="auto"/>
              <w:rPr>
                <w:rFonts w:ascii="Times New Roman" w:hAnsi="Times New Roman"/>
                <w:b/>
                <w:sz w:val="24"/>
                <w:szCs w:val="24"/>
                <w:lang w:val="uk-UA"/>
              </w:rPr>
            </w:pP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418" w:type="dxa"/>
          </w:tcPr>
          <w:p w:rsidR="005916D5" w:rsidRPr="00852C8D" w:rsidRDefault="005916D5" w:rsidP="00695BCA">
            <w:pPr>
              <w:spacing w:after="0" w:line="240" w:lineRule="auto"/>
              <w:rPr>
                <w:rFonts w:ascii="Times New Roman" w:hAnsi="Times New Roman"/>
                <w:b/>
                <w:sz w:val="24"/>
                <w:szCs w:val="24"/>
                <w:lang w:val="uk-UA"/>
              </w:rPr>
            </w:pPr>
          </w:p>
        </w:tc>
        <w:tc>
          <w:tcPr>
            <w:tcW w:w="1275" w:type="dxa"/>
          </w:tcPr>
          <w:p w:rsidR="005916D5" w:rsidRPr="00852C8D" w:rsidRDefault="005916D5" w:rsidP="00695BCA">
            <w:pPr>
              <w:spacing w:after="0" w:line="240" w:lineRule="auto"/>
              <w:rPr>
                <w:rFonts w:ascii="Times New Roman" w:hAnsi="Times New Roman"/>
                <w:b/>
                <w:sz w:val="24"/>
                <w:szCs w:val="24"/>
                <w:lang w:val="uk-UA"/>
              </w:rPr>
            </w:pPr>
          </w:p>
        </w:tc>
      </w:tr>
      <w:tr w:rsidR="005916D5" w:rsidRPr="00852C8D" w:rsidTr="005916D5">
        <w:tc>
          <w:tcPr>
            <w:tcW w:w="710" w:type="dxa"/>
          </w:tcPr>
          <w:p w:rsidR="005916D5" w:rsidRPr="00852C8D" w:rsidRDefault="005916D5" w:rsidP="00695BCA">
            <w:pPr>
              <w:spacing w:after="0" w:line="240" w:lineRule="auto"/>
              <w:jc w:val="center"/>
              <w:rPr>
                <w:rFonts w:ascii="Times New Roman" w:hAnsi="Times New Roman"/>
                <w:sz w:val="24"/>
                <w:szCs w:val="24"/>
                <w:lang w:val="uk-UA"/>
              </w:rPr>
            </w:pPr>
            <w:r w:rsidRPr="00852C8D">
              <w:rPr>
                <w:rFonts w:ascii="Times New Roman" w:hAnsi="Times New Roman"/>
                <w:sz w:val="24"/>
                <w:szCs w:val="24"/>
                <w:lang w:val="uk-UA"/>
              </w:rPr>
              <w:t>7.</w:t>
            </w:r>
          </w:p>
        </w:tc>
        <w:tc>
          <w:tcPr>
            <w:tcW w:w="6662" w:type="dxa"/>
            <w:shd w:val="clear" w:color="auto" w:fill="auto"/>
          </w:tcPr>
          <w:p w:rsidR="005916D5" w:rsidRPr="00852C8D" w:rsidRDefault="005916D5" w:rsidP="00695BCA">
            <w:pPr>
              <w:pStyle w:val="a3"/>
              <w:spacing w:after="0" w:line="240" w:lineRule="auto"/>
              <w:ind w:left="0"/>
              <w:jc w:val="both"/>
              <w:rPr>
                <w:rFonts w:ascii="Times New Roman" w:hAnsi="Times New Roman"/>
                <w:sz w:val="24"/>
                <w:szCs w:val="24"/>
                <w:lang w:val="uk-UA"/>
              </w:rPr>
            </w:pPr>
            <w:r w:rsidRPr="00852C8D">
              <w:rPr>
                <w:rFonts w:ascii="Times New Roman" w:hAnsi="Times New Roman"/>
                <w:sz w:val="24"/>
                <w:szCs w:val="24"/>
                <w:lang w:val="uk-UA"/>
              </w:rPr>
              <w:t>Кількість власних експрес-лабораторій служби АІТ.</w:t>
            </w: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275" w:type="dxa"/>
          </w:tcPr>
          <w:p w:rsidR="005916D5" w:rsidRPr="00852C8D" w:rsidRDefault="005916D5" w:rsidP="00695BCA">
            <w:pPr>
              <w:spacing w:after="0" w:line="240" w:lineRule="auto"/>
              <w:rPr>
                <w:rFonts w:ascii="Times New Roman" w:hAnsi="Times New Roman"/>
                <w:b/>
                <w:sz w:val="24"/>
                <w:szCs w:val="24"/>
                <w:lang w:val="uk-UA"/>
              </w:rPr>
            </w:pP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418" w:type="dxa"/>
          </w:tcPr>
          <w:p w:rsidR="005916D5" w:rsidRPr="00852C8D" w:rsidRDefault="005916D5" w:rsidP="00695BCA">
            <w:pPr>
              <w:spacing w:after="0" w:line="240" w:lineRule="auto"/>
              <w:rPr>
                <w:rFonts w:ascii="Times New Roman" w:hAnsi="Times New Roman"/>
                <w:b/>
                <w:sz w:val="24"/>
                <w:szCs w:val="24"/>
                <w:lang w:val="uk-UA"/>
              </w:rPr>
            </w:pPr>
          </w:p>
        </w:tc>
        <w:tc>
          <w:tcPr>
            <w:tcW w:w="1275" w:type="dxa"/>
          </w:tcPr>
          <w:p w:rsidR="005916D5" w:rsidRPr="00852C8D" w:rsidRDefault="005916D5" w:rsidP="00695BCA">
            <w:pPr>
              <w:spacing w:after="0" w:line="240" w:lineRule="auto"/>
              <w:rPr>
                <w:rFonts w:ascii="Times New Roman" w:hAnsi="Times New Roman"/>
                <w:b/>
                <w:sz w:val="24"/>
                <w:szCs w:val="24"/>
                <w:lang w:val="uk-UA"/>
              </w:rPr>
            </w:pPr>
          </w:p>
        </w:tc>
      </w:tr>
      <w:tr w:rsidR="005916D5" w:rsidRPr="00852C8D" w:rsidTr="005916D5">
        <w:trPr>
          <w:trHeight w:val="274"/>
        </w:trPr>
        <w:tc>
          <w:tcPr>
            <w:tcW w:w="710" w:type="dxa"/>
          </w:tcPr>
          <w:p w:rsidR="005916D5" w:rsidRPr="00852C8D" w:rsidRDefault="005916D5" w:rsidP="00695BCA">
            <w:pPr>
              <w:spacing w:after="0" w:line="240" w:lineRule="auto"/>
              <w:jc w:val="center"/>
              <w:rPr>
                <w:rFonts w:ascii="Times New Roman" w:hAnsi="Times New Roman"/>
                <w:sz w:val="24"/>
                <w:szCs w:val="24"/>
                <w:lang w:val="uk-UA"/>
              </w:rPr>
            </w:pPr>
            <w:r w:rsidRPr="00852C8D">
              <w:rPr>
                <w:rFonts w:ascii="Times New Roman" w:hAnsi="Times New Roman"/>
                <w:sz w:val="24"/>
                <w:szCs w:val="24"/>
                <w:lang w:val="uk-UA"/>
              </w:rPr>
              <w:t>8.</w:t>
            </w:r>
          </w:p>
          <w:p w:rsidR="005916D5" w:rsidRPr="00852C8D" w:rsidRDefault="005916D5" w:rsidP="00695BCA">
            <w:pPr>
              <w:spacing w:after="0" w:line="240" w:lineRule="auto"/>
              <w:jc w:val="center"/>
              <w:rPr>
                <w:rFonts w:ascii="Times New Roman" w:hAnsi="Times New Roman"/>
                <w:sz w:val="24"/>
                <w:szCs w:val="24"/>
                <w:lang w:val="uk-UA"/>
              </w:rPr>
            </w:pPr>
          </w:p>
        </w:tc>
        <w:tc>
          <w:tcPr>
            <w:tcW w:w="6662" w:type="dxa"/>
            <w:shd w:val="clear" w:color="auto" w:fill="auto"/>
          </w:tcPr>
          <w:p w:rsidR="005916D5" w:rsidRPr="00852C8D" w:rsidRDefault="005916D5" w:rsidP="00695BCA">
            <w:pPr>
              <w:pStyle w:val="a3"/>
              <w:spacing w:after="0" w:line="240" w:lineRule="auto"/>
              <w:ind w:left="0"/>
              <w:jc w:val="both"/>
              <w:rPr>
                <w:rFonts w:ascii="Times New Roman" w:hAnsi="Times New Roman"/>
                <w:sz w:val="24"/>
                <w:szCs w:val="24"/>
                <w:lang w:val="uk-UA"/>
              </w:rPr>
            </w:pPr>
            <w:r w:rsidRPr="00852C8D">
              <w:rPr>
                <w:rFonts w:ascii="Times New Roman" w:hAnsi="Times New Roman"/>
                <w:sz w:val="24"/>
                <w:szCs w:val="24"/>
                <w:lang w:val="uk-UA"/>
              </w:rPr>
              <w:t>Кількість самостійних відділень екстракорпоральних методів детоксикації, що не входять до складу більших відділень ІТ.</w:t>
            </w: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275" w:type="dxa"/>
          </w:tcPr>
          <w:p w:rsidR="005916D5" w:rsidRPr="00852C8D" w:rsidRDefault="005916D5" w:rsidP="00695BCA">
            <w:pPr>
              <w:spacing w:after="0" w:line="240" w:lineRule="auto"/>
              <w:rPr>
                <w:rFonts w:ascii="Times New Roman" w:hAnsi="Times New Roman"/>
                <w:b/>
                <w:sz w:val="24"/>
                <w:szCs w:val="24"/>
                <w:lang w:val="uk-UA"/>
              </w:rPr>
            </w:pP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418" w:type="dxa"/>
          </w:tcPr>
          <w:p w:rsidR="005916D5" w:rsidRPr="00852C8D" w:rsidRDefault="005916D5" w:rsidP="00695BCA">
            <w:pPr>
              <w:spacing w:after="0" w:line="240" w:lineRule="auto"/>
              <w:rPr>
                <w:rFonts w:ascii="Times New Roman" w:hAnsi="Times New Roman"/>
                <w:b/>
                <w:sz w:val="24"/>
                <w:szCs w:val="24"/>
                <w:lang w:val="uk-UA"/>
              </w:rPr>
            </w:pPr>
          </w:p>
        </w:tc>
        <w:tc>
          <w:tcPr>
            <w:tcW w:w="1275" w:type="dxa"/>
          </w:tcPr>
          <w:p w:rsidR="005916D5" w:rsidRPr="00852C8D" w:rsidRDefault="0030083E" w:rsidP="00695BCA">
            <w:pPr>
              <w:spacing w:after="0" w:line="240" w:lineRule="auto"/>
              <w:rPr>
                <w:rFonts w:ascii="Times New Roman" w:hAnsi="Times New Roman"/>
                <w:b/>
                <w:sz w:val="24"/>
                <w:szCs w:val="24"/>
                <w:lang w:val="uk-UA"/>
              </w:rPr>
            </w:pPr>
            <w:r>
              <w:rPr>
                <w:rFonts w:ascii="Times New Roman" w:hAnsi="Times New Roman"/>
                <w:noProof/>
                <w:sz w:val="24"/>
                <w:szCs w:val="24"/>
                <w:lang w:eastAsia="ru-RU"/>
              </w:rPr>
              <mc:AlternateContent>
                <mc:Choice Requires="wps">
                  <w:drawing>
                    <wp:anchor distT="0" distB="0" distL="114300" distR="114300" simplePos="0" relativeHeight="251782656" behindDoc="0" locked="0" layoutInCell="1" allowOverlap="1">
                      <wp:simplePos x="0" y="0"/>
                      <wp:positionH relativeFrom="column">
                        <wp:posOffset>327660</wp:posOffset>
                      </wp:positionH>
                      <wp:positionV relativeFrom="paragraph">
                        <wp:posOffset>466725</wp:posOffset>
                      </wp:positionV>
                      <wp:extent cx="461010" cy="499110"/>
                      <wp:effectExtent l="3810" t="0" r="1905" b="0"/>
                      <wp:wrapNone/>
                      <wp:docPr id="54" name="Text Box 2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010" cy="4991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76055" w:rsidRPr="00B16D1A" w:rsidRDefault="00F76055" w:rsidP="00704D2C">
                                  <w:pPr>
                                    <w:rPr>
                                      <w:rFonts w:ascii="Times New Roman" w:hAnsi="Times New Roman"/>
                                      <w:sz w:val="24"/>
                                      <w:szCs w:val="24"/>
                                      <w:lang w:val="en-US"/>
                                    </w:rPr>
                                  </w:pPr>
                                  <w:r>
                                    <w:rPr>
                                      <w:rFonts w:ascii="Times New Roman" w:hAnsi="Times New Roman"/>
                                      <w:sz w:val="24"/>
                                      <w:szCs w:val="24"/>
                                      <w:lang w:val="en-US"/>
                                    </w:rPr>
                                    <w:t>385</w:t>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9" o:spid="_x0000_s1132" type="#_x0000_t202" style="position:absolute;margin-left:25.8pt;margin-top:36.75pt;width:36.3pt;height:39.3pt;z-index:25178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" stroked="f">
                      <v:textbox style="layout-flow:vertical">
                        <w:txbxContent>
                          <w:p w:rsidR="00F76055" w:rsidRPr="00B16D1A" w:rsidRDefault="00F76055" w:rsidP="00704D2C">
                            <w:pPr>
                              <w:rPr>
                                <w:rFonts w:ascii="Times New Roman" w:hAnsi="Times New Roman"/>
                                <w:sz w:val="24"/>
                                <w:szCs w:val="24"/>
                                <w:lang w:val="en-US"/>
                              </w:rPr>
                            </w:pPr>
                            <w:r>
                              <w:rPr>
                                <w:rFonts w:ascii="Times New Roman" w:hAnsi="Times New Roman"/>
                                <w:sz w:val="24"/>
                                <w:szCs w:val="24"/>
                                <w:lang w:val="en-US"/>
                              </w:rPr>
                              <w:t>385</w:t>
                            </w:r>
                          </w:p>
                        </w:txbxContent>
                      </v:textbox>
                    </v:shape>
                  </w:pict>
                </mc:Fallback>
              </mc:AlternateContent>
            </w:r>
          </w:p>
        </w:tc>
      </w:tr>
      <w:tr w:rsidR="005916D5" w:rsidRPr="00AB42F0" w:rsidTr="005916D5">
        <w:tc>
          <w:tcPr>
            <w:tcW w:w="710" w:type="dxa"/>
            <w:vMerge w:val="restart"/>
          </w:tcPr>
          <w:p w:rsidR="005916D5" w:rsidRPr="00AB42F0" w:rsidRDefault="005916D5" w:rsidP="00AB42F0">
            <w:pPr>
              <w:spacing w:after="0" w:line="240" w:lineRule="auto"/>
              <w:jc w:val="center"/>
              <w:rPr>
                <w:rFonts w:ascii="Times New Roman" w:hAnsi="Times New Roman"/>
                <w:lang w:val="uk-UA"/>
              </w:rPr>
            </w:pPr>
            <w:r w:rsidRPr="00AB42F0">
              <w:rPr>
                <w:rFonts w:ascii="Times New Roman" w:hAnsi="Times New Roman"/>
                <w:b/>
                <w:lang w:val="uk-UA"/>
              </w:rPr>
              <w:lastRenderedPageBreak/>
              <w:t>№ з/п</w:t>
            </w:r>
          </w:p>
        </w:tc>
        <w:tc>
          <w:tcPr>
            <w:tcW w:w="6662" w:type="dxa"/>
            <w:vMerge w:val="restart"/>
            <w:shd w:val="clear" w:color="auto" w:fill="auto"/>
          </w:tcPr>
          <w:p w:rsidR="005916D5" w:rsidRPr="00AB42F0" w:rsidRDefault="005916D5" w:rsidP="00AB42F0">
            <w:pPr>
              <w:pStyle w:val="a3"/>
              <w:spacing w:after="0" w:line="240" w:lineRule="auto"/>
              <w:ind w:left="0"/>
              <w:jc w:val="center"/>
              <w:rPr>
                <w:rFonts w:ascii="Times New Roman" w:hAnsi="Times New Roman"/>
                <w:b/>
                <w:lang w:val="uk-UA"/>
              </w:rPr>
            </w:pPr>
          </w:p>
          <w:p w:rsidR="005916D5" w:rsidRPr="00AB42F0" w:rsidRDefault="005916D5" w:rsidP="00AB42F0">
            <w:pPr>
              <w:pStyle w:val="a3"/>
              <w:spacing w:after="0" w:line="240" w:lineRule="auto"/>
              <w:ind w:left="0"/>
              <w:jc w:val="center"/>
              <w:rPr>
                <w:rFonts w:ascii="Times New Roman" w:hAnsi="Times New Roman"/>
                <w:lang w:val="uk-UA"/>
              </w:rPr>
            </w:pPr>
            <w:r w:rsidRPr="00AB42F0">
              <w:rPr>
                <w:rFonts w:ascii="Times New Roman" w:hAnsi="Times New Roman"/>
                <w:b/>
                <w:lang w:val="uk-UA"/>
              </w:rPr>
              <w:t>Показник</w:t>
            </w:r>
          </w:p>
        </w:tc>
        <w:tc>
          <w:tcPr>
            <w:tcW w:w="1276" w:type="dxa"/>
            <w:vMerge w:val="restart"/>
          </w:tcPr>
          <w:p w:rsidR="005916D5" w:rsidRPr="00AB42F0" w:rsidRDefault="005916D5" w:rsidP="00AB42F0">
            <w:pPr>
              <w:spacing w:after="0" w:line="240" w:lineRule="auto"/>
              <w:jc w:val="center"/>
              <w:rPr>
                <w:rFonts w:ascii="Times New Roman" w:hAnsi="Times New Roman"/>
                <w:b/>
                <w:lang w:val="uk-UA"/>
              </w:rPr>
            </w:pPr>
            <w:r w:rsidRPr="00AB42F0">
              <w:rPr>
                <w:rFonts w:ascii="Times New Roman" w:hAnsi="Times New Roman"/>
                <w:b/>
                <w:lang w:val="uk-UA"/>
              </w:rPr>
              <w:t>Усього по області</w:t>
            </w:r>
          </w:p>
        </w:tc>
        <w:tc>
          <w:tcPr>
            <w:tcW w:w="6520" w:type="dxa"/>
            <w:gridSpan w:val="5"/>
          </w:tcPr>
          <w:p w:rsidR="005916D5" w:rsidRPr="00AB42F0" w:rsidRDefault="0030083E" w:rsidP="00AB42F0">
            <w:pPr>
              <w:spacing w:after="0" w:line="240" w:lineRule="auto"/>
              <w:jc w:val="center"/>
              <w:rPr>
                <w:rFonts w:ascii="Times New Roman" w:hAnsi="Times New Roman"/>
                <w:b/>
                <w:lang w:val="uk-UA"/>
              </w:rPr>
            </w:pPr>
            <w:r>
              <w:rPr>
                <w:rFonts w:ascii="Times New Roman" w:hAnsi="Times New Roman"/>
                <w:b/>
                <w:noProof/>
                <w:lang w:eastAsia="ru-RU"/>
              </w:rPr>
              <mc:AlternateContent>
                <mc:Choice Requires="wps">
                  <w:drawing>
                    <wp:anchor distT="0" distB="0" distL="114300" distR="114300" simplePos="0" relativeHeight="251784704" behindDoc="0" locked="0" layoutInCell="1" allowOverlap="1">
                      <wp:simplePos x="0" y="0"/>
                      <wp:positionH relativeFrom="column">
                        <wp:posOffset>3481705</wp:posOffset>
                      </wp:positionH>
                      <wp:positionV relativeFrom="paragraph">
                        <wp:posOffset>-348615</wp:posOffset>
                      </wp:positionV>
                      <wp:extent cx="405765" cy="190500"/>
                      <wp:effectExtent l="0" t="3810" r="0" b="0"/>
                      <wp:wrapNone/>
                      <wp:docPr id="53" name="Rectangle 2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5765" cy="190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1" o:spid="_x0000_s1026" style="position:absolute;margin-left:274.15pt;margin-top:-27.45pt;width:31.95pt;height:15pt;z-index:25178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" stroked="f"/>
                  </w:pict>
                </mc:Fallback>
              </mc:AlternateContent>
            </w:r>
            <w:r w:rsidR="005916D5" w:rsidRPr="00AB42F0">
              <w:rPr>
                <w:rFonts w:ascii="Times New Roman" w:hAnsi="Times New Roman"/>
                <w:b/>
                <w:lang w:val="uk-UA"/>
              </w:rPr>
              <w:t>У тому числі сумарно у різних типах закладів:</w:t>
            </w:r>
          </w:p>
        </w:tc>
      </w:tr>
      <w:tr w:rsidR="005916D5" w:rsidRPr="00AB42F0" w:rsidTr="005916D5">
        <w:tc>
          <w:tcPr>
            <w:tcW w:w="710" w:type="dxa"/>
            <w:vMerge/>
          </w:tcPr>
          <w:p w:rsidR="005916D5" w:rsidRPr="00AB42F0" w:rsidRDefault="005916D5" w:rsidP="00AB42F0">
            <w:pPr>
              <w:spacing w:after="0" w:line="240" w:lineRule="auto"/>
              <w:jc w:val="center"/>
              <w:rPr>
                <w:rFonts w:ascii="Times New Roman" w:hAnsi="Times New Roman"/>
                <w:b/>
                <w:lang w:val="uk-UA"/>
              </w:rPr>
            </w:pPr>
          </w:p>
        </w:tc>
        <w:tc>
          <w:tcPr>
            <w:tcW w:w="6662" w:type="dxa"/>
            <w:vMerge/>
            <w:shd w:val="clear" w:color="auto" w:fill="auto"/>
          </w:tcPr>
          <w:p w:rsidR="005916D5" w:rsidRPr="00AB42F0" w:rsidRDefault="005916D5" w:rsidP="00AB42F0">
            <w:pPr>
              <w:pStyle w:val="a3"/>
              <w:spacing w:after="0" w:line="240" w:lineRule="auto"/>
              <w:ind w:left="0"/>
              <w:jc w:val="center"/>
              <w:rPr>
                <w:rFonts w:ascii="Times New Roman" w:hAnsi="Times New Roman"/>
                <w:b/>
                <w:lang w:val="uk-UA"/>
              </w:rPr>
            </w:pPr>
          </w:p>
        </w:tc>
        <w:tc>
          <w:tcPr>
            <w:tcW w:w="1276" w:type="dxa"/>
            <w:vMerge/>
          </w:tcPr>
          <w:p w:rsidR="005916D5" w:rsidRPr="00AB42F0" w:rsidRDefault="005916D5" w:rsidP="00AB42F0">
            <w:pPr>
              <w:spacing w:after="0" w:line="240" w:lineRule="auto"/>
              <w:jc w:val="center"/>
              <w:rPr>
                <w:rFonts w:ascii="Times New Roman" w:hAnsi="Times New Roman"/>
                <w:b/>
                <w:lang w:val="uk-UA"/>
              </w:rPr>
            </w:pPr>
          </w:p>
        </w:tc>
        <w:tc>
          <w:tcPr>
            <w:tcW w:w="1276" w:type="dxa"/>
          </w:tcPr>
          <w:p w:rsidR="005916D5" w:rsidRPr="00AB42F0" w:rsidRDefault="005916D5" w:rsidP="00AB42F0">
            <w:pPr>
              <w:spacing w:after="0" w:line="240" w:lineRule="auto"/>
              <w:jc w:val="center"/>
              <w:rPr>
                <w:rFonts w:ascii="Times New Roman" w:hAnsi="Times New Roman"/>
                <w:b/>
                <w:lang w:val="uk-UA"/>
              </w:rPr>
            </w:pPr>
            <w:r w:rsidRPr="00AB42F0">
              <w:rPr>
                <w:rFonts w:ascii="Times New Roman" w:hAnsi="Times New Roman"/>
                <w:b/>
                <w:lang w:val="uk-UA"/>
              </w:rPr>
              <w:t>Обласна лікарня</w:t>
            </w:r>
          </w:p>
        </w:tc>
        <w:tc>
          <w:tcPr>
            <w:tcW w:w="1275" w:type="dxa"/>
          </w:tcPr>
          <w:p w:rsidR="005916D5" w:rsidRPr="00AB42F0" w:rsidRDefault="005916D5" w:rsidP="00AB42F0">
            <w:pPr>
              <w:spacing w:after="0" w:line="240" w:lineRule="auto"/>
              <w:jc w:val="center"/>
              <w:rPr>
                <w:rFonts w:ascii="Times New Roman" w:hAnsi="Times New Roman"/>
                <w:b/>
                <w:lang w:val="uk-UA"/>
              </w:rPr>
            </w:pPr>
            <w:r w:rsidRPr="00AB42F0">
              <w:rPr>
                <w:rFonts w:ascii="Times New Roman" w:hAnsi="Times New Roman"/>
                <w:b/>
                <w:lang w:val="uk-UA"/>
              </w:rPr>
              <w:t>Міські лікарні</w:t>
            </w:r>
          </w:p>
        </w:tc>
        <w:tc>
          <w:tcPr>
            <w:tcW w:w="1276" w:type="dxa"/>
          </w:tcPr>
          <w:p w:rsidR="005916D5" w:rsidRPr="00AB42F0" w:rsidRDefault="005916D5" w:rsidP="00AB42F0">
            <w:pPr>
              <w:spacing w:after="0" w:line="240" w:lineRule="auto"/>
              <w:jc w:val="center"/>
              <w:rPr>
                <w:rFonts w:ascii="Times New Roman" w:hAnsi="Times New Roman"/>
                <w:b/>
                <w:lang w:val="uk-UA"/>
              </w:rPr>
            </w:pPr>
            <w:r w:rsidRPr="00AB42F0">
              <w:rPr>
                <w:rFonts w:ascii="Times New Roman" w:hAnsi="Times New Roman"/>
                <w:b/>
                <w:lang w:val="uk-UA"/>
              </w:rPr>
              <w:t>ЦРЛ</w:t>
            </w:r>
          </w:p>
        </w:tc>
        <w:tc>
          <w:tcPr>
            <w:tcW w:w="1418" w:type="dxa"/>
          </w:tcPr>
          <w:p w:rsidR="005916D5" w:rsidRPr="00AB42F0" w:rsidRDefault="005916D5" w:rsidP="00AB42F0">
            <w:pPr>
              <w:spacing w:after="0" w:line="240" w:lineRule="auto"/>
              <w:jc w:val="center"/>
              <w:rPr>
                <w:rFonts w:ascii="Times New Roman" w:hAnsi="Times New Roman"/>
                <w:b/>
                <w:lang w:val="uk-UA"/>
              </w:rPr>
            </w:pPr>
            <w:r w:rsidRPr="00AB42F0">
              <w:rPr>
                <w:rFonts w:ascii="Times New Roman" w:hAnsi="Times New Roman"/>
                <w:b/>
                <w:lang w:val="uk-UA"/>
              </w:rPr>
              <w:t>Ак.-гінек. стаціонари</w:t>
            </w:r>
          </w:p>
        </w:tc>
        <w:tc>
          <w:tcPr>
            <w:tcW w:w="1275" w:type="dxa"/>
          </w:tcPr>
          <w:p w:rsidR="005916D5" w:rsidRPr="00AB42F0" w:rsidRDefault="005916D5" w:rsidP="00AB42F0">
            <w:pPr>
              <w:spacing w:after="0" w:line="240" w:lineRule="auto"/>
              <w:rPr>
                <w:rFonts w:ascii="Times New Roman" w:hAnsi="Times New Roman"/>
                <w:b/>
                <w:lang w:val="uk-UA"/>
              </w:rPr>
            </w:pPr>
            <w:r w:rsidRPr="00AB42F0">
              <w:rPr>
                <w:rFonts w:ascii="Times New Roman" w:hAnsi="Times New Roman"/>
                <w:b/>
                <w:lang w:val="uk-UA"/>
              </w:rPr>
              <w:t>Інші ЗОЗ</w:t>
            </w:r>
          </w:p>
          <w:p w:rsidR="005916D5" w:rsidRPr="00AB42F0" w:rsidRDefault="005916D5" w:rsidP="00AB42F0">
            <w:pPr>
              <w:spacing w:after="0" w:line="240" w:lineRule="auto"/>
              <w:rPr>
                <w:rFonts w:ascii="Times New Roman" w:hAnsi="Times New Roman"/>
                <w:b/>
                <w:lang w:val="uk-UA"/>
              </w:rPr>
            </w:pPr>
          </w:p>
        </w:tc>
      </w:tr>
      <w:tr w:rsidR="005916D5" w:rsidRPr="00852C8D" w:rsidTr="005916D5">
        <w:tc>
          <w:tcPr>
            <w:tcW w:w="710" w:type="dxa"/>
          </w:tcPr>
          <w:p w:rsidR="005916D5" w:rsidRPr="00852C8D" w:rsidRDefault="005916D5" w:rsidP="00695BCA">
            <w:pPr>
              <w:spacing w:after="0" w:line="240" w:lineRule="auto"/>
              <w:jc w:val="center"/>
              <w:rPr>
                <w:rFonts w:ascii="Times New Roman" w:hAnsi="Times New Roman"/>
                <w:b/>
                <w:sz w:val="24"/>
                <w:szCs w:val="24"/>
                <w:lang w:val="uk-UA"/>
              </w:rPr>
            </w:pPr>
            <w:r w:rsidRPr="00852C8D">
              <w:rPr>
                <w:rFonts w:ascii="Times New Roman" w:hAnsi="Times New Roman"/>
                <w:b/>
                <w:sz w:val="24"/>
                <w:szCs w:val="24"/>
                <w:lang w:val="uk-UA"/>
              </w:rPr>
              <w:t>ІІ.</w:t>
            </w:r>
          </w:p>
        </w:tc>
        <w:tc>
          <w:tcPr>
            <w:tcW w:w="14458" w:type="dxa"/>
            <w:gridSpan w:val="7"/>
            <w:shd w:val="clear" w:color="auto" w:fill="auto"/>
          </w:tcPr>
          <w:p w:rsidR="005916D5" w:rsidRPr="00852C8D" w:rsidRDefault="005916D5" w:rsidP="00695BCA">
            <w:pPr>
              <w:spacing w:after="0" w:line="240" w:lineRule="auto"/>
              <w:jc w:val="center"/>
              <w:rPr>
                <w:rFonts w:ascii="Times New Roman" w:hAnsi="Times New Roman"/>
                <w:b/>
                <w:sz w:val="24"/>
                <w:szCs w:val="24"/>
                <w:lang w:val="uk-UA"/>
              </w:rPr>
            </w:pPr>
            <w:r w:rsidRPr="00852C8D">
              <w:rPr>
                <w:rFonts w:ascii="Times New Roman" w:hAnsi="Times New Roman"/>
                <w:b/>
                <w:sz w:val="24"/>
                <w:szCs w:val="24"/>
                <w:lang w:val="uk-UA"/>
              </w:rPr>
              <w:t>КАДРИ СЛУЖБИ АНЕСТЕЗІОЛОГІЇ ТА ІНТЕНСИВНОЇ ТЕРАПІЇ ОБЛАСТІ</w:t>
            </w:r>
          </w:p>
        </w:tc>
      </w:tr>
      <w:tr w:rsidR="005916D5" w:rsidRPr="00852C8D" w:rsidTr="00AB42F0">
        <w:trPr>
          <w:trHeight w:val="460"/>
        </w:trPr>
        <w:tc>
          <w:tcPr>
            <w:tcW w:w="710" w:type="dxa"/>
          </w:tcPr>
          <w:p w:rsidR="005916D5" w:rsidRPr="00852C8D" w:rsidRDefault="005916D5"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1.</w:t>
            </w:r>
          </w:p>
        </w:tc>
        <w:tc>
          <w:tcPr>
            <w:tcW w:w="6662" w:type="dxa"/>
          </w:tcPr>
          <w:p w:rsidR="005916D5" w:rsidRPr="00852C8D" w:rsidRDefault="005916D5" w:rsidP="00695BCA">
            <w:pPr>
              <w:pStyle w:val="a3"/>
              <w:spacing w:after="0" w:line="240" w:lineRule="auto"/>
              <w:ind w:left="0"/>
              <w:jc w:val="both"/>
              <w:rPr>
                <w:rFonts w:ascii="Times New Roman" w:hAnsi="Times New Roman"/>
                <w:sz w:val="24"/>
                <w:szCs w:val="24"/>
                <w:lang w:val="uk-UA"/>
              </w:rPr>
            </w:pPr>
            <w:r w:rsidRPr="00852C8D">
              <w:rPr>
                <w:rFonts w:ascii="Times New Roman" w:hAnsi="Times New Roman"/>
                <w:sz w:val="24"/>
                <w:szCs w:val="24"/>
                <w:lang w:val="uk-UA"/>
              </w:rPr>
              <w:t>Кількість посад лікарів-анестезіологів за штатним розписом, включаючи посади завідувачів відділень.</w:t>
            </w: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275" w:type="dxa"/>
          </w:tcPr>
          <w:p w:rsidR="005916D5" w:rsidRPr="00852C8D" w:rsidRDefault="005916D5" w:rsidP="00695BCA">
            <w:pPr>
              <w:spacing w:after="0" w:line="240" w:lineRule="auto"/>
              <w:rPr>
                <w:rFonts w:ascii="Times New Roman" w:hAnsi="Times New Roman"/>
                <w:b/>
                <w:sz w:val="24"/>
                <w:szCs w:val="24"/>
                <w:lang w:val="uk-UA"/>
              </w:rPr>
            </w:pP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418" w:type="dxa"/>
          </w:tcPr>
          <w:p w:rsidR="005916D5" w:rsidRPr="00852C8D" w:rsidRDefault="005916D5" w:rsidP="00695BCA">
            <w:pPr>
              <w:spacing w:after="0" w:line="240" w:lineRule="auto"/>
              <w:rPr>
                <w:rFonts w:ascii="Times New Roman" w:hAnsi="Times New Roman"/>
                <w:b/>
                <w:sz w:val="24"/>
                <w:szCs w:val="24"/>
                <w:lang w:val="uk-UA"/>
              </w:rPr>
            </w:pPr>
          </w:p>
        </w:tc>
        <w:tc>
          <w:tcPr>
            <w:tcW w:w="1275" w:type="dxa"/>
          </w:tcPr>
          <w:p w:rsidR="005916D5" w:rsidRPr="00852C8D" w:rsidRDefault="005916D5" w:rsidP="00695BCA">
            <w:pPr>
              <w:spacing w:after="0" w:line="240" w:lineRule="auto"/>
              <w:rPr>
                <w:rFonts w:ascii="Times New Roman" w:hAnsi="Times New Roman"/>
                <w:b/>
                <w:sz w:val="28"/>
                <w:szCs w:val="28"/>
                <w:lang w:val="uk-UA"/>
              </w:rPr>
            </w:pPr>
          </w:p>
        </w:tc>
      </w:tr>
      <w:tr w:rsidR="005916D5" w:rsidRPr="00852C8D" w:rsidTr="00AB42F0">
        <w:trPr>
          <w:trHeight w:val="326"/>
        </w:trPr>
        <w:tc>
          <w:tcPr>
            <w:tcW w:w="710" w:type="dxa"/>
          </w:tcPr>
          <w:p w:rsidR="005916D5" w:rsidRPr="00852C8D" w:rsidRDefault="005916D5"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2.</w:t>
            </w:r>
          </w:p>
        </w:tc>
        <w:tc>
          <w:tcPr>
            <w:tcW w:w="6662" w:type="dxa"/>
          </w:tcPr>
          <w:p w:rsidR="005916D5" w:rsidRPr="00852C8D" w:rsidRDefault="005916D5" w:rsidP="00695BCA">
            <w:pPr>
              <w:pStyle w:val="a3"/>
              <w:spacing w:after="0" w:line="240" w:lineRule="auto"/>
              <w:ind w:left="0"/>
              <w:jc w:val="both"/>
              <w:rPr>
                <w:rFonts w:ascii="Times New Roman" w:hAnsi="Times New Roman"/>
                <w:sz w:val="24"/>
                <w:szCs w:val="24"/>
                <w:lang w:val="uk-UA"/>
              </w:rPr>
            </w:pPr>
            <w:r w:rsidRPr="00852C8D">
              <w:rPr>
                <w:rFonts w:ascii="Times New Roman" w:hAnsi="Times New Roman"/>
                <w:sz w:val="24"/>
                <w:szCs w:val="24"/>
                <w:lang w:val="uk-UA"/>
              </w:rPr>
              <w:t xml:space="preserve">Кількість фізичних осіб лікарів-анестезіологів, включаючи завідувачів відділень </w:t>
            </w:r>
            <w:r w:rsidRPr="00852C8D">
              <w:rPr>
                <w:rFonts w:ascii="Times New Roman" w:hAnsi="Times New Roman"/>
                <w:i/>
                <w:sz w:val="24"/>
                <w:szCs w:val="24"/>
                <w:lang w:val="uk-UA"/>
              </w:rPr>
              <w:t>(без сумісників).</w:t>
            </w: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275" w:type="dxa"/>
          </w:tcPr>
          <w:p w:rsidR="005916D5" w:rsidRPr="00852C8D" w:rsidRDefault="005916D5" w:rsidP="00695BCA">
            <w:pPr>
              <w:spacing w:after="0" w:line="240" w:lineRule="auto"/>
              <w:rPr>
                <w:rFonts w:ascii="Times New Roman" w:hAnsi="Times New Roman"/>
                <w:b/>
                <w:sz w:val="24"/>
                <w:szCs w:val="24"/>
                <w:lang w:val="uk-UA"/>
              </w:rPr>
            </w:pP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418" w:type="dxa"/>
          </w:tcPr>
          <w:p w:rsidR="005916D5" w:rsidRPr="00852C8D" w:rsidRDefault="005916D5" w:rsidP="00695BCA">
            <w:pPr>
              <w:spacing w:after="0" w:line="240" w:lineRule="auto"/>
              <w:rPr>
                <w:rFonts w:ascii="Times New Roman" w:hAnsi="Times New Roman"/>
                <w:b/>
                <w:sz w:val="24"/>
                <w:szCs w:val="24"/>
                <w:lang w:val="uk-UA"/>
              </w:rPr>
            </w:pPr>
          </w:p>
        </w:tc>
        <w:tc>
          <w:tcPr>
            <w:tcW w:w="1275" w:type="dxa"/>
          </w:tcPr>
          <w:p w:rsidR="005916D5" w:rsidRPr="00852C8D" w:rsidRDefault="005916D5" w:rsidP="00695BCA">
            <w:pPr>
              <w:spacing w:after="0" w:line="240" w:lineRule="auto"/>
              <w:rPr>
                <w:rFonts w:ascii="Times New Roman" w:hAnsi="Times New Roman"/>
                <w:b/>
                <w:sz w:val="28"/>
                <w:szCs w:val="28"/>
                <w:lang w:val="uk-UA"/>
              </w:rPr>
            </w:pPr>
          </w:p>
        </w:tc>
      </w:tr>
      <w:tr w:rsidR="005916D5" w:rsidRPr="00852C8D" w:rsidTr="005916D5">
        <w:tc>
          <w:tcPr>
            <w:tcW w:w="710" w:type="dxa"/>
          </w:tcPr>
          <w:p w:rsidR="005916D5" w:rsidRPr="00852C8D" w:rsidRDefault="005916D5"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 xml:space="preserve">3. </w:t>
            </w:r>
          </w:p>
        </w:tc>
        <w:tc>
          <w:tcPr>
            <w:tcW w:w="6662" w:type="dxa"/>
          </w:tcPr>
          <w:p w:rsidR="005916D5" w:rsidRPr="00852C8D" w:rsidRDefault="005916D5" w:rsidP="00695BCA">
            <w:pPr>
              <w:pStyle w:val="a3"/>
              <w:spacing w:after="0" w:line="240" w:lineRule="auto"/>
              <w:ind w:left="0"/>
              <w:jc w:val="both"/>
              <w:rPr>
                <w:rFonts w:ascii="Times New Roman" w:hAnsi="Times New Roman"/>
                <w:sz w:val="24"/>
                <w:szCs w:val="24"/>
                <w:lang w:val="uk-UA"/>
              </w:rPr>
            </w:pPr>
            <w:r w:rsidRPr="00852C8D">
              <w:rPr>
                <w:rFonts w:ascii="Times New Roman" w:hAnsi="Times New Roman"/>
                <w:sz w:val="24"/>
                <w:szCs w:val="24"/>
                <w:lang w:val="uk-UA"/>
              </w:rPr>
              <w:t xml:space="preserve">Укомплектованість посад лікарів-анестезіологів фізичними особами (%):   </w:t>
            </w:r>
            <w:r w:rsidRPr="00852C8D">
              <w:rPr>
                <w:rFonts w:ascii="Times New Roman" w:hAnsi="Times New Roman"/>
                <w:i/>
                <w:sz w:val="24"/>
                <w:szCs w:val="24"/>
                <w:lang w:val="uk-UA"/>
              </w:rPr>
              <w:t xml:space="preserve">[(п. ІІ.2 </w:t>
            </w:r>
            <w:r w:rsidRPr="00852C8D">
              <w:rPr>
                <w:rFonts w:ascii="Times New Roman" w:hAnsi="Times New Roman"/>
                <w:b/>
                <w:i/>
                <w:sz w:val="24"/>
                <w:szCs w:val="24"/>
                <w:lang w:val="uk-UA"/>
              </w:rPr>
              <w:t>:</w:t>
            </w:r>
            <w:r w:rsidRPr="00852C8D">
              <w:rPr>
                <w:rFonts w:ascii="Times New Roman" w:hAnsi="Times New Roman"/>
                <w:i/>
                <w:sz w:val="24"/>
                <w:szCs w:val="24"/>
                <w:lang w:val="uk-UA"/>
              </w:rPr>
              <w:t xml:space="preserve"> п. ІІ.1) х 100].</w:t>
            </w: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275" w:type="dxa"/>
          </w:tcPr>
          <w:p w:rsidR="005916D5" w:rsidRPr="00852C8D" w:rsidRDefault="005916D5" w:rsidP="00695BCA">
            <w:pPr>
              <w:spacing w:after="0" w:line="240" w:lineRule="auto"/>
              <w:rPr>
                <w:rFonts w:ascii="Times New Roman" w:hAnsi="Times New Roman"/>
                <w:b/>
                <w:sz w:val="24"/>
                <w:szCs w:val="24"/>
                <w:lang w:val="uk-UA"/>
              </w:rPr>
            </w:pP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418" w:type="dxa"/>
          </w:tcPr>
          <w:p w:rsidR="005916D5" w:rsidRPr="00852C8D" w:rsidRDefault="005916D5" w:rsidP="00695BCA">
            <w:pPr>
              <w:spacing w:after="0" w:line="240" w:lineRule="auto"/>
              <w:rPr>
                <w:rFonts w:ascii="Times New Roman" w:hAnsi="Times New Roman"/>
                <w:b/>
                <w:sz w:val="24"/>
                <w:szCs w:val="24"/>
                <w:lang w:val="uk-UA"/>
              </w:rPr>
            </w:pPr>
          </w:p>
        </w:tc>
        <w:tc>
          <w:tcPr>
            <w:tcW w:w="1275" w:type="dxa"/>
          </w:tcPr>
          <w:p w:rsidR="005916D5" w:rsidRPr="00852C8D" w:rsidRDefault="005916D5" w:rsidP="00695BCA">
            <w:pPr>
              <w:spacing w:after="0" w:line="240" w:lineRule="auto"/>
              <w:rPr>
                <w:rFonts w:ascii="Times New Roman" w:hAnsi="Times New Roman"/>
                <w:b/>
                <w:sz w:val="28"/>
                <w:szCs w:val="28"/>
                <w:lang w:val="uk-UA"/>
              </w:rPr>
            </w:pPr>
          </w:p>
        </w:tc>
      </w:tr>
      <w:tr w:rsidR="005916D5" w:rsidRPr="00852C8D" w:rsidTr="00AB42F0">
        <w:trPr>
          <w:trHeight w:val="328"/>
        </w:trPr>
        <w:tc>
          <w:tcPr>
            <w:tcW w:w="710" w:type="dxa"/>
          </w:tcPr>
          <w:p w:rsidR="005916D5" w:rsidRPr="00852C8D" w:rsidRDefault="005916D5"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4.</w:t>
            </w:r>
          </w:p>
        </w:tc>
        <w:tc>
          <w:tcPr>
            <w:tcW w:w="6662" w:type="dxa"/>
          </w:tcPr>
          <w:p w:rsidR="005916D5" w:rsidRPr="00852C8D" w:rsidRDefault="005916D5" w:rsidP="00695BCA">
            <w:pPr>
              <w:pStyle w:val="a3"/>
              <w:spacing w:after="0" w:line="240" w:lineRule="auto"/>
              <w:ind w:left="0"/>
              <w:jc w:val="both"/>
              <w:rPr>
                <w:rFonts w:ascii="Times New Roman" w:hAnsi="Times New Roman"/>
                <w:sz w:val="24"/>
                <w:szCs w:val="24"/>
                <w:lang w:val="uk-UA"/>
              </w:rPr>
            </w:pPr>
            <w:r w:rsidRPr="00852C8D">
              <w:rPr>
                <w:rFonts w:ascii="Times New Roman" w:hAnsi="Times New Roman"/>
                <w:sz w:val="24"/>
                <w:szCs w:val="24"/>
                <w:lang w:val="uk-UA"/>
              </w:rPr>
              <w:t>Кількість зайнятих посад лікарів-анестезіологів з урахуванням внутрішнього та зовнішнього сумісництва.</w:t>
            </w: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275" w:type="dxa"/>
          </w:tcPr>
          <w:p w:rsidR="005916D5" w:rsidRPr="00852C8D" w:rsidRDefault="005916D5" w:rsidP="00695BCA">
            <w:pPr>
              <w:spacing w:after="0" w:line="240" w:lineRule="auto"/>
              <w:rPr>
                <w:rFonts w:ascii="Times New Roman" w:hAnsi="Times New Roman"/>
                <w:b/>
                <w:sz w:val="24"/>
                <w:szCs w:val="24"/>
                <w:lang w:val="uk-UA"/>
              </w:rPr>
            </w:pP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418" w:type="dxa"/>
          </w:tcPr>
          <w:p w:rsidR="005916D5" w:rsidRPr="00852C8D" w:rsidRDefault="005916D5" w:rsidP="00695BCA">
            <w:pPr>
              <w:spacing w:after="0" w:line="240" w:lineRule="auto"/>
              <w:rPr>
                <w:rFonts w:ascii="Times New Roman" w:hAnsi="Times New Roman"/>
                <w:b/>
                <w:sz w:val="24"/>
                <w:szCs w:val="24"/>
                <w:lang w:val="uk-UA"/>
              </w:rPr>
            </w:pPr>
          </w:p>
        </w:tc>
        <w:tc>
          <w:tcPr>
            <w:tcW w:w="1275" w:type="dxa"/>
          </w:tcPr>
          <w:p w:rsidR="005916D5" w:rsidRPr="00852C8D" w:rsidRDefault="005916D5" w:rsidP="00695BCA">
            <w:pPr>
              <w:spacing w:after="0" w:line="240" w:lineRule="auto"/>
              <w:rPr>
                <w:rFonts w:ascii="Times New Roman" w:hAnsi="Times New Roman"/>
                <w:b/>
                <w:sz w:val="28"/>
                <w:szCs w:val="28"/>
                <w:lang w:val="uk-UA"/>
              </w:rPr>
            </w:pPr>
          </w:p>
        </w:tc>
      </w:tr>
      <w:tr w:rsidR="005916D5" w:rsidRPr="00852C8D" w:rsidTr="005916D5">
        <w:tc>
          <w:tcPr>
            <w:tcW w:w="710" w:type="dxa"/>
          </w:tcPr>
          <w:p w:rsidR="005916D5" w:rsidRPr="00852C8D" w:rsidRDefault="005916D5"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5.</w:t>
            </w:r>
          </w:p>
        </w:tc>
        <w:tc>
          <w:tcPr>
            <w:tcW w:w="6662" w:type="dxa"/>
          </w:tcPr>
          <w:p w:rsidR="005916D5" w:rsidRPr="00852C8D" w:rsidRDefault="005916D5" w:rsidP="00695BCA">
            <w:pPr>
              <w:pStyle w:val="a3"/>
              <w:spacing w:after="0" w:line="240" w:lineRule="auto"/>
              <w:ind w:left="0"/>
              <w:jc w:val="both"/>
              <w:rPr>
                <w:rFonts w:ascii="Times New Roman" w:hAnsi="Times New Roman"/>
                <w:sz w:val="24"/>
                <w:szCs w:val="24"/>
                <w:lang w:val="uk-UA"/>
              </w:rPr>
            </w:pPr>
            <w:r w:rsidRPr="00852C8D">
              <w:rPr>
                <w:rFonts w:ascii="Times New Roman" w:hAnsi="Times New Roman"/>
                <w:sz w:val="24"/>
                <w:szCs w:val="24"/>
                <w:lang w:val="uk-UA"/>
              </w:rPr>
              <w:t xml:space="preserve">Зайнятість посад лікарів-анестезіологів з урахуванням внутр. та зовн. сумісництва (%): </w:t>
            </w:r>
            <w:r w:rsidRPr="00852C8D">
              <w:rPr>
                <w:rFonts w:ascii="Times New Roman" w:hAnsi="Times New Roman"/>
                <w:i/>
                <w:sz w:val="24"/>
                <w:szCs w:val="24"/>
                <w:lang w:val="uk-UA"/>
              </w:rPr>
              <w:t xml:space="preserve"> [(п. ІІ.4 </w:t>
            </w:r>
            <w:r w:rsidRPr="00852C8D">
              <w:rPr>
                <w:rFonts w:ascii="Times New Roman" w:hAnsi="Times New Roman"/>
                <w:b/>
                <w:i/>
                <w:sz w:val="24"/>
                <w:szCs w:val="24"/>
                <w:lang w:val="uk-UA"/>
              </w:rPr>
              <w:t>:</w:t>
            </w:r>
            <w:r w:rsidRPr="00852C8D">
              <w:rPr>
                <w:rFonts w:ascii="Times New Roman" w:hAnsi="Times New Roman"/>
                <w:i/>
                <w:sz w:val="24"/>
                <w:szCs w:val="24"/>
                <w:lang w:val="uk-UA"/>
              </w:rPr>
              <w:t xml:space="preserve"> п. ІІ.1) х 100].</w:t>
            </w: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275" w:type="dxa"/>
          </w:tcPr>
          <w:p w:rsidR="005916D5" w:rsidRPr="00852C8D" w:rsidRDefault="005916D5" w:rsidP="00695BCA">
            <w:pPr>
              <w:spacing w:after="0" w:line="240" w:lineRule="auto"/>
              <w:rPr>
                <w:rFonts w:ascii="Times New Roman" w:hAnsi="Times New Roman"/>
                <w:b/>
                <w:sz w:val="24"/>
                <w:szCs w:val="24"/>
                <w:lang w:val="uk-UA"/>
              </w:rPr>
            </w:pP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418" w:type="dxa"/>
          </w:tcPr>
          <w:p w:rsidR="005916D5" w:rsidRPr="00852C8D" w:rsidRDefault="005916D5" w:rsidP="00695BCA">
            <w:pPr>
              <w:spacing w:after="0" w:line="240" w:lineRule="auto"/>
              <w:rPr>
                <w:rFonts w:ascii="Times New Roman" w:hAnsi="Times New Roman"/>
                <w:b/>
                <w:sz w:val="24"/>
                <w:szCs w:val="24"/>
                <w:lang w:val="uk-UA"/>
              </w:rPr>
            </w:pPr>
          </w:p>
        </w:tc>
        <w:tc>
          <w:tcPr>
            <w:tcW w:w="1275" w:type="dxa"/>
          </w:tcPr>
          <w:p w:rsidR="005916D5" w:rsidRPr="00852C8D" w:rsidRDefault="005916D5" w:rsidP="00695BCA">
            <w:pPr>
              <w:spacing w:after="0" w:line="240" w:lineRule="auto"/>
              <w:rPr>
                <w:rFonts w:ascii="Times New Roman" w:hAnsi="Times New Roman"/>
                <w:b/>
                <w:sz w:val="28"/>
                <w:szCs w:val="28"/>
                <w:lang w:val="uk-UA"/>
              </w:rPr>
            </w:pPr>
          </w:p>
        </w:tc>
      </w:tr>
      <w:tr w:rsidR="005916D5" w:rsidRPr="00852C8D" w:rsidTr="005916D5">
        <w:tc>
          <w:tcPr>
            <w:tcW w:w="710" w:type="dxa"/>
          </w:tcPr>
          <w:p w:rsidR="005916D5" w:rsidRPr="00852C8D" w:rsidRDefault="005916D5"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6.</w:t>
            </w:r>
          </w:p>
        </w:tc>
        <w:tc>
          <w:tcPr>
            <w:tcW w:w="6662" w:type="dxa"/>
          </w:tcPr>
          <w:p w:rsidR="005916D5" w:rsidRPr="00852C8D" w:rsidRDefault="005916D5" w:rsidP="00695BCA">
            <w:pPr>
              <w:pStyle w:val="a3"/>
              <w:spacing w:after="0" w:line="240" w:lineRule="auto"/>
              <w:ind w:left="0"/>
              <w:jc w:val="both"/>
              <w:rPr>
                <w:rFonts w:ascii="Times New Roman" w:hAnsi="Times New Roman"/>
                <w:sz w:val="24"/>
                <w:szCs w:val="24"/>
                <w:lang w:val="uk-UA"/>
              </w:rPr>
            </w:pPr>
            <w:r w:rsidRPr="00852C8D">
              <w:rPr>
                <w:rFonts w:ascii="Times New Roman" w:hAnsi="Times New Roman"/>
                <w:sz w:val="24"/>
                <w:szCs w:val="24"/>
                <w:lang w:val="uk-UA"/>
              </w:rPr>
              <w:t>Кількість посад м/с палатних та м/с-анестезистів за штатним розписом, включаючи посади старших медсестер.</w:t>
            </w: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275" w:type="dxa"/>
          </w:tcPr>
          <w:p w:rsidR="005916D5" w:rsidRPr="00852C8D" w:rsidRDefault="005916D5" w:rsidP="00695BCA">
            <w:pPr>
              <w:spacing w:after="0" w:line="240" w:lineRule="auto"/>
              <w:rPr>
                <w:rFonts w:ascii="Times New Roman" w:hAnsi="Times New Roman"/>
                <w:b/>
                <w:sz w:val="24"/>
                <w:szCs w:val="24"/>
                <w:lang w:val="uk-UA"/>
              </w:rPr>
            </w:pP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418" w:type="dxa"/>
          </w:tcPr>
          <w:p w:rsidR="005916D5" w:rsidRPr="00852C8D" w:rsidRDefault="005916D5" w:rsidP="00695BCA">
            <w:pPr>
              <w:spacing w:after="0" w:line="240" w:lineRule="auto"/>
              <w:rPr>
                <w:rFonts w:ascii="Times New Roman" w:hAnsi="Times New Roman"/>
                <w:b/>
                <w:sz w:val="24"/>
                <w:szCs w:val="24"/>
                <w:lang w:val="uk-UA"/>
              </w:rPr>
            </w:pPr>
          </w:p>
        </w:tc>
        <w:tc>
          <w:tcPr>
            <w:tcW w:w="1275" w:type="dxa"/>
          </w:tcPr>
          <w:p w:rsidR="005916D5" w:rsidRPr="00852C8D" w:rsidRDefault="005916D5" w:rsidP="00695BCA">
            <w:pPr>
              <w:spacing w:after="0" w:line="240" w:lineRule="auto"/>
              <w:rPr>
                <w:rFonts w:ascii="Times New Roman" w:hAnsi="Times New Roman"/>
                <w:b/>
                <w:sz w:val="28"/>
                <w:szCs w:val="28"/>
                <w:lang w:val="uk-UA"/>
              </w:rPr>
            </w:pPr>
          </w:p>
        </w:tc>
      </w:tr>
      <w:tr w:rsidR="005916D5" w:rsidRPr="00852C8D" w:rsidTr="005916D5">
        <w:tc>
          <w:tcPr>
            <w:tcW w:w="710" w:type="dxa"/>
          </w:tcPr>
          <w:p w:rsidR="005916D5" w:rsidRPr="00852C8D" w:rsidRDefault="005916D5"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7.</w:t>
            </w:r>
          </w:p>
        </w:tc>
        <w:tc>
          <w:tcPr>
            <w:tcW w:w="6662" w:type="dxa"/>
          </w:tcPr>
          <w:p w:rsidR="005916D5" w:rsidRPr="00852C8D" w:rsidRDefault="005916D5" w:rsidP="00695BCA">
            <w:pPr>
              <w:pStyle w:val="a3"/>
              <w:spacing w:after="0" w:line="240" w:lineRule="auto"/>
              <w:ind w:left="0"/>
              <w:jc w:val="both"/>
              <w:rPr>
                <w:rFonts w:ascii="Times New Roman" w:hAnsi="Times New Roman"/>
                <w:sz w:val="24"/>
                <w:szCs w:val="24"/>
                <w:lang w:val="uk-UA"/>
              </w:rPr>
            </w:pPr>
            <w:r w:rsidRPr="00852C8D">
              <w:rPr>
                <w:rFonts w:ascii="Times New Roman" w:hAnsi="Times New Roman"/>
                <w:sz w:val="24"/>
                <w:szCs w:val="24"/>
                <w:lang w:val="uk-UA"/>
              </w:rPr>
              <w:t xml:space="preserve">Кількість фізичних осіб м/с палатних та м/с-анестезистів за штатним розписом, включаючи ст. медсестер </w:t>
            </w:r>
            <w:r w:rsidRPr="00852C8D">
              <w:rPr>
                <w:rFonts w:ascii="Times New Roman" w:hAnsi="Times New Roman"/>
                <w:i/>
                <w:sz w:val="24"/>
                <w:szCs w:val="24"/>
                <w:lang w:val="uk-UA"/>
              </w:rPr>
              <w:t>(без сумісників).</w:t>
            </w: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275" w:type="dxa"/>
          </w:tcPr>
          <w:p w:rsidR="005916D5" w:rsidRPr="00852C8D" w:rsidRDefault="005916D5" w:rsidP="00695BCA">
            <w:pPr>
              <w:spacing w:after="0" w:line="240" w:lineRule="auto"/>
              <w:rPr>
                <w:rFonts w:ascii="Times New Roman" w:hAnsi="Times New Roman"/>
                <w:b/>
                <w:sz w:val="24"/>
                <w:szCs w:val="24"/>
                <w:lang w:val="uk-UA"/>
              </w:rPr>
            </w:pP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418" w:type="dxa"/>
          </w:tcPr>
          <w:p w:rsidR="005916D5" w:rsidRPr="00852C8D" w:rsidRDefault="005916D5" w:rsidP="00695BCA">
            <w:pPr>
              <w:spacing w:after="0" w:line="240" w:lineRule="auto"/>
              <w:rPr>
                <w:rFonts w:ascii="Times New Roman" w:hAnsi="Times New Roman"/>
                <w:b/>
                <w:sz w:val="24"/>
                <w:szCs w:val="24"/>
                <w:lang w:val="uk-UA"/>
              </w:rPr>
            </w:pPr>
          </w:p>
        </w:tc>
        <w:tc>
          <w:tcPr>
            <w:tcW w:w="1275" w:type="dxa"/>
          </w:tcPr>
          <w:p w:rsidR="005916D5" w:rsidRPr="00852C8D" w:rsidRDefault="005916D5" w:rsidP="00695BCA">
            <w:pPr>
              <w:spacing w:after="0" w:line="240" w:lineRule="auto"/>
              <w:rPr>
                <w:rFonts w:ascii="Times New Roman" w:hAnsi="Times New Roman"/>
                <w:b/>
                <w:sz w:val="28"/>
                <w:szCs w:val="28"/>
                <w:lang w:val="uk-UA"/>
              </w:rPr>
            </w:pPr>
          </w:p>
        </w:tc>
      </w:tr>
      <w:tr w:rsidR="005916D5" w:rsidRPr="00852C8D" w:rsidTr="00AB42F0">
        <w:trPr>
          <w:trHeight w:val="346"/>
        </w:trPr>
        <w:tc>
          <w:tcPr>
            <w:tcW w:w="710" w:type="dxa"/>
          </w:tcPr>
          <w:p w:rsidR="005916D5" w:rsidRPr="00852C8D" w:rsidRDefault="005916D5"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8.</w:t>
            </w:r>
          </w:p>
        </w:tc>
        <w:tc>
          <w:tcPr>
            <w:tcW w:w="6662" w:type="dxa"/>
          </w:tcPr>
          <w:p w:rsidR="005916D5" w:rsidRPr="00852C8D" w:rsidRDefault="005916D5" w:rsidP="00695BCA">
            <w:pPr>
              <w:pStyle w:val="a3"/>
              <w:spacing w:after="0" w:line="240" w:lineRule="auto"/>
              <w:ind w:left="0"/>
              <w:jc w:val="both"/>
              <w:rPr>
                <w:rFonts w:ascii="Times New Roman" w:hAnsi="Times New Roman"/>
                <w:sz w:val="24"/>
                <w:szCs w:val="24"/>
                <w:lang w:val="uk-UA"/>
              </w:rPr>
            </w:pPr>
            <w:r w:rsidRPr="00852C8D">
              <w:rPr>
                <w:rFonts w:ascii="Times New Roman" w:hAnsi="Times New Roman"/>
                <w:sz w:val="24"/>
                <w:szCs w:val="24"/>
                <w:lang w:val="uk-UA"/>
              </w:rPr>
              <w:t xml:space="preserve">Укомплектованість посад м/с палатних та м/с-анестезистів фізичними особами (%):   </w:t>
            </w:r>
            <w:r w:rsidRPr="00852C8D">
              <w:rPr>
                <w:rFonts w:ascii="Times New Roman" w:hAnsi="Times New Roman"/>
                <w:i/>
                <w:sz w:val="24"/>
                <w:szCs w:val="24"/>
                <w:lang w:val="uk-UA"/>
              </w:rPr>
              <w:t xml:space="preserve">[(п. ІІ.7 </w:t>
            </w:r>
            <w:r w:rsidRPr="00852C8D">
              <w:rPr>
                <w:rFonts w:ascii="Times New Roman" w:hAnsi="Times New Roman"/>
                <w:b/>
                <w:i/>
                <w:sz w:val="24"/>
                <w:szCs w:val="24"/>
                <w:lang w:val="uk-UA"/>
              </w:rPr>
              <w:t>:</w:t>
            </w:r>
            <w:r w:rsidRPr="00852C8D">
              <w:rPr>
                <w:rFonts w:ascii="Times New Roman" w:hAnsi="Times New Roman"/>
                <w:i/>
                <w:sz w:val="24"/>
                <w:szCs w:val="24"/>
                <w:lang w:val="uk-UA"/>
              </w:rPr>
              <w:t xml:space="preserve"> п. ІІ.6) х 100].</w:t>
            </w: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275" w:type="dxa"/>
          </w:tcPr>
          <w:p w:rsidR="005916D5" w:rsidRPr="00852C8D" w:rsidRDefault="005916D5" w:rsidP="00695BCA">
            <w:pPr>
              <w:spacing w:after="0" w:line="240" w:lineRule="auto"/>
              <w:rPr>
                <w:rFonts w:ascii="Times New Roman" w:hAnsi="Times New Roman"/>
                <w:b/>
                <w:sz w:val="24"/>
                <w:szCs w:val="24"/>
                <w:lang w:val="uk-UA"/>
              </w:rPr>
            </w:pP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418" w:type="dxa"/>
          </w:tcPr>
          <w:p w:rsidR="005916D5" w:rsidRPr="00852C8D" w:rsidRDefault="005916D5" w:rsidP="00695BCA">
            <w:pPr>
              <w:spacing w:after="0" w:line="240" w:lineRule="auto"/>
              <w:rPr>
                <w:rFonts w:ascii="Times New Roman" w:hAnsi="Times New Roman"/>
                <w:b/>
                <w:sz w:val="24"/>
                <w:szCs w:val="24"/>
                <w:lang w:val="uk-UA"/>
              </w:rPr>
            </w:pPr>
          </w:p>
        </w:tc>
        <w:tc>
          <w:tcPr>
            <w:tcW w:w="1275" w:type="dxa"/>
          </w:tcPr>
          <w:p w:rsidR="005916D5" w:rsidRPr="00852C8D" w:rsidRDefault="005916D5" w:rsidP="00695BCA">
            <w:pPr>
              <w:spacing w:after="0" w:line="240" w:lineRule="auto"/>
              <w:rPr>
                <w:rFonts w:ascii="Times New Roman" w:hAnsi="Times New Roman"/>
                <w:b/>
                <w:sz w:val="28"/>
                <w:szCs w:val="28"/>
                <w:lang w:val="uk-UA"/>
              </w:rPr>
            </w:pPr>
          </w:p>
        </w:tc>
      </w:tr>
      <w:tr w:rsidR="005916D5" w:rsidRPr="00852C8D" w:rsidTr="00AB42F0">
        <w:trPr>
          <w:trHeight w:val="226"/>
        </w:trPr>
        <w:tc>
          <w:tcPr>
            <w:tcW w:w="710" w:type="dxa"/>
          </w:tcPr>
          <w:p w:rsidR="005916D5" w:rsidRPr="00852C8D" w:rsidRDefault="005916D5"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9.</w:t>
            </w:r>
          </w:p>
        </w:tc>
        <w:tc>
          <w:tcPr>
            <w:tcW w:w="6662" w:type="dxa"/>
          </w:tcPr>
          <w:p w:rsidR="005916D5" w:rsidRPr="00852C8D" w:rsidRDefault="005916D5" w:rsidP="00695BCA">
            <w:pPr>
              <w:pStyle w:val="a3"/>
              <w:spacing w:after="0" w:line="240" w:lineRule="auto"/>
              <w:ind w:left="0"/>
              <w:jc w:val="both"/>
              <w:rPr>
                <w:rFonts w:ascii="Times New Roman" w:hAnsi="Times New Roman"/>
                <w:sz w:val="24"/>
                <w:szCs w:val="24"/>
                <w:lang w:val="uk-UA"/>
              </w:rPr>
            </w:pPr>
            <w:r w:rsidRPr="00852C8D">
              <w:rPr>
                <w:rFonts w:ascii="Times New Roman" w:hAnsi="Times New Roman"/>
                <w:sz w:val="24"/>
                <w:szCs w:val="24"/>
                <w:lang w:val="uk-UA"/>
              </w:rPr>
              <w:t>Кількість зайнятих посад м/с палатних та м/с-анестезистів з урахуванням внутрішнього та зовнішнього сумісництва.</w:t>
            </w: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275" w:type="dxa"/>
          </w:tcPr>
          <w:p w:rsidR="005916D5" w:rsidRPr="00852C8D" w:rsidRDefault="005916D5" w:rsidP="00695BCA">
            <w:pPr>
              <w:spacing w:after="0" w:line="240" w:lineRule="auto"/>
              <w:rPr>
                <w:rFonts w:ascii="Times New Roman" w:hAnsi="Times New Roman"/>
                <w:b/>
                <w:sz w:val="24"/>
                <w:szCs w:val="24"/>
                <w:lang w:val="uk-UA"/>
              </w:rPr>
            </w:pP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418" w:type="dxa"/>
          </w:tcPr>
          <w:p w:rsidR="005916D5" w:rsidRPr="00852C8D" w:rsidRDefault="005916D5" w:rsidP="00695BCA">
            <w:pPr>
              <w:spacing w:after="0" w:line="240" w:lineRule="auto"/>
              <w:rPr>
                <w:rFonts w:ascii="Times New Roman" w:hAnsi="Times New Roman"/>
                <w:b/>
                <w:sz w:val="24"/>
                <w:szCs w:val="24"/>
                <w:lang w:val="uk-UA"/>
              </w:rPr>
            </w:pPr>
          </w:p>
        </w:tc>
        <w:tc>
          <w:tcPr>
            <w:tcW w:w="1275" w:type="dxa"/>
          </w:tcPr>
          <w:p w:rsidR="005916D5" w:rsidRPr="00852C8D" w:rsidRDefault="005916D5" w:rsidP="00695BCA">
            <w:pPr>
              <w:spacing w:after="0" w:line="240" w:lineRule="auto"/>
              <w:rPr>
                <w:rFonts w:ascii="Times New Roman" w:hAnsi="Times New Roman"/>
                <w:b/>
                <w:sz w:val="28"/>
                <w:szCs w:val="28"/>
                <w:lang w:val="uk-UA"/>
              </w:rPr>
            </w:pPr>
          </w:p>
        </w:tc>
      </w:tr>
      <w:tr w:rsidR="005916D5" w:rsidRPr="00852C8D" w:rsidTr="00AB42F0">
        <w:trPr>
          <w:trHeight w:val="220"/>
        </w:trPr>
        <w:tc>
          <w:tcPr>
            <w:tcW w:w="710" w:type="dxa"/>
          </w:tcPr>
          <w:p w:rsidR="005916D5" w:rsidRPr="00852C8D" w:rsidRDefault="005916D5"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10.</w:t>
            </w:r>
          </w:p>
        </w:tc>
        <w:tc>
          <w:tcPr>
            <w:tcW w:w="6662" w:type="dxa"/>
          </w:tcPr>
          <w:p w:rsidR="005916D5" w:rsidRPr="00852C8D" w:rsidRDefault="005916D5" w:rsidP="00695BCA">
            <w:pPr>
              <w:pStyle w:val="a3"/>
              <w:spacing w:after="0" w:line="240" w:lineRule="auto"/>
              <w:ind w:left="0"/>
              <w:jc w:val="both"/>
              <w:rPr>
                <w:rFonts w:ascii="Times New Roman" w:hAnsi="Times New Roman"/>
                <w:sz w:val="24"/>
                <w:szCs w:val="24"/>
                <w:lang w:val="uk-UA"/>
              </w:rPr>
            </w:pPr>
            <w:r w:rsidRPr="00852C8D">
              <w:rPr>
                <w:rFonts w:ascii="Times New Roman" w:hAnsi="Times New Roman"/>
                <w:sz w:val="24"/>
                <w:szCs w:val="24"/>
                <w:lang w:val="uk-UA"/>
              </w:rPr>
              <w:t xml:space="preserve">Зайнятість посад м/с палатних та м/с-анестез. з урахуванням внутр. та зовн. сумісництва (%): </w:t>
            </w:r>
            <w:r w:rsidRPr="00852C8D">
              <w:rPr>
                <w:rFonts w:ascii="Times New Roman" w:hAnsi="Times New Roman"/>
                <w:i/>
                <w:sz w:val="24"/>
                <w:szCs w:val="24"/>
                <w:lang w:val="uk-UA"/>
              </w:rPr>
              <w:t xml:space="preserve">[(п. ІІ.9 </w:t>
            </w:r>
            <w:r w:rsidRPr="00852C8D">
              <w:rPr>
                <w:rFonts w:ascii="Times New Roman" w:hAnsi="Times New Roman"/>
                <w:b/>
                <w:i/>
                <w:sz w:val="24"/>
                <w:szCs w:val="24"/>
                <w:lang w:val="uk-UA"/>
              </w:rPr>
              <w:t>:</w:t>
            </w:r>
            <w:r w:rsidRPr="00852C8D">
              <w:rPr>
                <w:rFonts w:ascii="Times New Roman" w:hAnsi="Times New Roman"/>
                <w:i/>
                <w:sz w:val="24"/>
                <w:szCs w:val="24"/>
                <w:lang w:val="uk-UA"/>
              </w:rPr>
              <w:t xml:space="preserve"> п. ІІ.6) х 100].</w:t>
            </w: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275" w:type="dxa"/>
          </w:tcPr>
          <w:p w:rsidR="005916D5" w:rsidRPr="00852C8D" w:rsidRDefault="005916D5" w:rsidP="00695BCA">
            <w:pPr>
              <w:spacing w:after="0" w:line="240" w:lineRule="auto"/>
              <w:rPr>
                <w:rFonts w:ascii="Times New Roman" w:hAnsi="Times New Roman"/>
                <w:b/>
                <w:sz w:val="24"/>
                <w:szCs w:val="24"/>
                <w:lang w:val="uk-UA"/>
              </w:rPr>
            </w:pP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418" w:type="dxa"/>
          </w:tcPr>
          <w:p w:rsidR="005916D5" w:rsidRPr="00852C8D" w:rsidRDefault="005916D5" w:rsidP="00695BCA">
            <w:pPr>
              <w:spacing w:after="0" w:line="240" w:lineRule="auto"/>
              <w:rPr>
                <w:rFonts w:ascii="Times New Roman" w:hAnsi="Times New Roman"/>
                <w:b/>
                <w:sz w:val="24"/>
                <w:szCs w:val="24"/>
                <w:lang w:val="uk-UA"/>
              </w:rPr>
            </w:pPr>
          </w:p>
        </w:tc>
        <w:tc>
          <w:tcPr>
            <w:tcW w:w="1275" w:type="dxa"/>
          </w:tcPr>
          <w:p w:rsidR="005916D5" w:rsidRPr="00852C8D" w:rsidRDefault="005916D5" w:rsidP="00695BCA">
            <w:pPr>
              <w:spacing w:after="0" w:line="240" w:lineRule="auto"/>
              <w:rPr>
                <w:rFonts w:ascii="Times New Roman" w:hAnsi="Times New Roman"/>
                <w:b/>
                <w:sz w:val="28"/>
                <w:szCs w:val="28"/>
                <w:lang w:val="uk-UA"/>
              </w:rPr>
            </w:pPr>
          </w:p>
        </w:tc>
      </w:tr>
      <w:tr w:rsidR="005916D5" w:rsidRPr="00852C8D" w:rsidTr="005916D5">
        <w:tc>
          <w:tcPr>
            <w:tcW w:w="710" w:type="dxa"/>
          </w:tcPr>
          <w:p w:rsidR="005916D5" w:rsidRPr="00852C8D" w:rsidRDefault="005916D5"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11.</w:t>
            </w:r>
          </w:p>
        </w:tc>
        <w:tc>
          <w:tcPr>
            <w:tcW w:w="6662" w:type="dxa"/>
          </w:tcPr>
          <w:p w:rsidR="005916D5" w:rsidRPr="00852C8D" w:rsidRDefault="005916D5" w:rsidP="00695BCA">
            <w:pPr>
              <w:pStyle w:val="a3"/>
              <w:spacing w:after="0" w:line="240" w:lineRule="auto"/>
              <w:ind w:left="0"/>
              <w:jc w:val="both"/>
              <w:rPr>
                <w:rFonts w:ascii="Times New Roman" w:hAnsi="Times New Roman"/>
                <w:sz w:val="24"/>
                <w:szCs w:val="24"/>
                <w:lang w:val="uk-UA"/>
              </w:rPr>
            </w:pPr>
            <w:r w:rsidRPr="00852C8D">
              <w:rPr>
                <w:rFonts w:ascii="Times New Roman" w:hAnsi="Times New Roman"/>
                <w:sz w:val="24"/>
                <w:szCs w:val="24"/>
                <w:lang w:val="uk-UA"/>
              </w:rPr>
              <w:t>Кількість посад лікарів-лаборантів та фельдшерів-лаборантів в експрес-лабораторіях служби АІТ за штатним розписом.</w:t>
            </w: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275" w:type="dxa"/>
          </w:tcPr>
          <w:p w:rsidR="005916D5" w:rsidRPr="00852C8D" w:rsidRDefault="005916D5" w:rsidP="00695BCA">
            <w:pPr>
              <w:spacing w:after="0" w:line="240" w:lineRule="auto"/>
              <w:rPr>
                <w:rFonts w:ascii="Times New Roman" w:hAnsi="Times New Roman"/>
                <w:b/>
                <w:sz w:val="24"/>
                <w:szCs w:val="24"/>
                <w:lang w:val="uk-UA"/>
              </w:rPr>
            </w:pP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418" w:type="dxa"/>
          </w:tcPr>
          <w:p w:rsidR="005916D5" w:rsidRPr="00852C8D" w:rsidRDefault="005916D5" w:rsidP="00695BCA">
            <w:pPr>
              <w:spacing w:after="0" w:line="240" w:lineRule="auto"/>
              <w:rPr>
                <w:rFonts w:ascii="Times New Roman" w:hAnsi="Times New Roman"/>
                <w:b/>
                <w:sz w:val="24"/>
                <w:szCs w:val="24"/>
                <w:lang w:val="uk-UA"/>
              </w:rPr>
            </w:pPr>
          </w:p>
        </w:tc>
        <w:tc>
          <w:tcPr>
            <w:tcW w:w="1275" w:type="dxa"/>
          </w:tcPr>
          <w:p w:rsidR="005916D5" w:rsidRPr="00852C8D" w:rsidRDefault="005916D5" w:rsidP="00695BCA">
            <w:pPr>
              <w:spacing w:after="0" w:line="240" w:lineRule="auto"/>
              <w:rPr>
                <w:rFonts w:ascii="Times New Roman" w:hAnsi="Times New Roman"/>
                <w:b/>
                <w:sz w:val="28"/>
                <w:szCs w:val="28"/>
                <w:lang w:val="uk-UA"/>
              </w:rPr>
            </w:pPr>
          </w:p>
        </w:tc>
      </w:tr>
      <w:tr w:rsidR="005916D5" w:rsidRPr="00852C8D" w:rsidTr="00AB42F0">
        <w:trPr>
          <w:trHeight w:val="222"/>
        </w:trPr>
        <w:tc>
          <w:tcPr>
            <w:tcW w:w="710" w:type="dxa"/>
          </w:tcPr>
          <w:p w:rsidR="005916D5" w:rsidRPr="00852C8D" w:rsidRDefault="005916D5"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12.</w:t>
            </w:r>
          </w:p>
        </w:tc>
        <w:tc>
          <w:tcPr>
            <w:tcW w:w="6662" w:type="dxa"/>
          </w:tcPr>
          <w:p w:rsidR="005916D5" w:rsidRPr="00852C8D" w:rsidRDefault="005916D5" w:rsidP="00695BCA">
            <w:pPr>
              <w:pStyle w:val="a3"/>
              <w:spacing w:after="0" w:line="240" w:lineRule="auto"/>
              <w:ind w:left="0"/>
              <w:jc w:val="both"/>
              <w:rPr>
                <w:rFonts w:ascii="Times New Roman" w:hAnsi="Times New Roman"/>
                <w:sz w:val="24"/>
                <w:szCs w:val="24"/>
                <w:lang w:val="uk-UA"/>
              </w:rPr>
            </w:pPr>
            <w:r w:rsidRPr="00852C8D">
              <w:rPr>
                <w:rFonts w:ascii="Times New Roman" w:hAnsi="Times New Roman"/>
                <w:sz w:val="24"/>
                <w:szCs w:val="24"/>
                <w:lang w:val="uk-UA"/>
              </w:rPr>
              <w:t xml:space="preserve">Кількість фізичних осіб лікарів-лаборантів та фельдшерів-лаборантів </w:t>
            </w:r>
            <w:r w:rsidRPr="00852C8D">
              <w:rPr>
                <w:rFonts w:ascii="Times New Roman" w:hAnsi="Times New Roman"/>
                <w:i/>
                <w:sz w:val="24"/>
                <w:szCs w:val="24"/>
                <w:lang w:val="uk-UA"/>
              </w:rPr>
              <w:t>(без сумісників).</w:t>
            </w: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275" w:type="dxa"/>
          </w:tcPr>
          <w:p w:rsidR="005916D5" w:rsidRPr="00852C8D" w:rsidRDefault="005916D5" w:rsidP="00695BCA">
            <w:pPr>
              <w:spacing w:after="0" w:line="240" w:lineRule="auto"/>
              <w:rPr>
                <w:rFonts w:ascii="Times New Roman" w:hAnsi="Times New Roman"/>
                <w:b/>
                <w:sz w:val="24"/>
                <w:szCs w:val="24"/>
                <w:lang w:val="uk-UA"/>
              </w:rPr>
            </w:pP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418" w:type="dxa"/>
          </w:tcPr>
          <w:p w:rsidR="005916D5" w:rsidRPr="00852C8D" w:rsidRDefault="005916D5" w:rsidP="00695BCA">
            <w:pPr>
              <w:spacing w:after="0" w:line="240" w:lineRule="auto"/>
              <w:rPr>
                <w:rFonts w:ascii="Times New Roman" w:hAnsi="Times New Roman"/>
                <w:b/>
                <w:sz w:val="24"/>
                <w:szCs w:val="24"/>
                <w:lang w:val="uk-UA"/>
              </w:rPr>
            </w:pPr>
          </w:p>
        </w:tc>
        <w:tc>
          <w:tcPr>
            <w:tcW w:w="1275" w:type="dxa"/>
          </w:tcPr>
          <w:p w:rsidR="005916D5" w:rsidRPr="00852C8D" w:rsidRDefault="005916D5" w:rsidP="00695BCA">
            <w:pPr>
              <w:spacing w:after="0" w:line="240" w:lineRule="auto"/>
              <w:rPr>
                <w:rFonts w:ascii="Times New Roman" w:hAnsi="Times New Roman"/>
                <w:b/>
                <w:sz w:val="28"/>
                <w:szCs w:val="28"/>
                <w:lang w:val="uk-UA"/>
              </w:rPr>
            </w:pPr>
          </w:p>
        </w:tc>
      </w:tr>
      <w:tr w:rsidR="005916D5" w:rsidRPr="00852C8D" w:rsidTr="00AB42F0">
        <w:trPr>
          <w:trHeight w:val="102"/>
        </w:trPr>
        <w:tc>
          <w:tcPr>
            <w:tcW w:w="710" w:type="dxa"/>
          </w:tcPr>
          <w:p w:rsidR="005916D5" w:rsidRPr="00852C8D" w:rsidRDefault="005916D5"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13.</w:t>
            </w:r>
          </w:p>
        </w:tc>
        <w:tc>
          <w:tcPr>
            <w:tcW w:w="6662" w:type="dxa"/>
          </w:tcPr>
          <w:p w:rsidR="005916D5" w:rsidRPr="00852C8D" w:rsidRDefault="005916D5" w:rsidP="00695BCA">
            <w:pPr>
              <w:pStyle w:val="a3"/>
              <w:spacing w:after="0" w:line="240" w:lineRule="auto"/>
              <w:ind w:left="0"/>
              <w:jc w:val="both"/>
              <w:rPr>
                <w:rFonts w:ascii="Times New Roman" w:hAnsi="Times New Roman"/>
                <w:sz w:val="24"/>
                <w:szCs w:val="24"/>
                <w:lang w:val="uk-UA"/>
              </w:rPr>
            </w:pPr>
            <w:r w:rsidRPr="00852C8D">
              <w:rPr>
                <w:rFonts w:ascii="Times New Roman" w:hAnsi="Times New Roman"/>
                <w:sz w:val="24"/>
                <w:szCs w:val="24"/>
                <w:lang w:val="uk-UA"/>
              </w:rPr>
              <w:t xml:space="preserve">Укомплектованість посад лікарів-лаборантів та фельдшерів-лаборантів фізичними особами (%): </w:t>
            </w:r>
            <w:r w:rsidRPr="00852C8D">
              <w:rPr>
                <w:rFonts w:ascii="Times New Roman" w:hAnsi="Times New Roman"/>
                <w:i/>
                <w:sz w:val="24"/>
                <w:szCs w:val="24"/>
                <w:lang w:val="uk-UA"/>
              </w:rPr>
              <w:t xml:space="preserve">[(п. ІІ.12 </w:t>
            </w:r>
            <w:r w:rsidRPr="00852C8D">
              <w:rPr>
                <w:rFonts w:ascii="Times New Roman" w:hAnsi="Times New Roman"/>
                <w:b/>
                <w:i/>
                <w:sz w:val="24"/>
                <w:szCs w:val="24"/>
                <w:lang w:val="uk-UA"/>
              </w:rPr>
              <w:t>:</w:t>
            </w:r>
            <w:r w:rsidRPr="00852C8D">
              <w:rPr>
                <w:rFonts w:ascii="Times New Roman" w:hAnsi="Times New Roman"/>
                <w:i/>
                <w:sz w:val="24"/>
                <w:szCs w:val="24"/>
                <w:lang w:val="uk-UA"/>
              </w:rPr>
              <w:t xml:space="preserve"> п. ІІ.11) х 100].</w:t>
            </w: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275" w:type="dxa"/>
          </w:tcPr>
          <w:p w:rsidR="005916D5" w:rsidRPr="00852C8D" w:rsidRDefault="005916D5" w:rsidP="00695BCA">
            <w:pPr>
              <w:spacing w:after="0" w:line="240" w:lineRule="auto"/>
              <w:rPr>
                <w:rFonts w:ascii="Times New Roman" w:hAnsi="Times New Roman"/>
                <w:b/>
                <w:sz w:val="24"/>
                <w:szCs w:val="24"/>
                <w:lang w:val="uk-UA"/>
              </w:rPr>
            </w:pP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418" w:type="dxa"/>
          </w:tcPr>
          <w:p w:rsidR="005916D5" w:rsidRPr="00852C8D" w:rsidRDefault="005916D5" w:rsidP="00695BCA">
            <w:pPr>
              <w:spacing w:after="0" w:line="240" w:lineRule="auto"/>
              <w:rPr>
                <w:rFonts w:ascii="Times New Roman" w:hAnsi="Times New Roman"/>
                <w:b/>
                <w:sz w:val="24"/>
                <w:szCs w:val="24"/>
                <w:lang w:val="uk-UA"/>
              </w:rPr>
            </w:pPr>
          </w:p>
        </w:tc>
        <w:tc>
          <w:tcPr>
            <w:tcW w:w="1275" w:type="dxa"/>
          </w:tcPr>
          <w:p w:rsidR="005916D5" w:rsidRPr="00852C8D" w:rsidRDefault="005916D5" w:rsidP="00695BCA">
            <w:pPr>
              <w:spacing w:after="0" w:line="240" w:lineRule="auto"/>
              <w:rPr>
                <w:rFonts w:ascii="Times New Roman" w:hAnsi="Times New Roman"/>
                <w:b/>
                <w:sz w:val="28"/>
                <w:szCs w:val="28"/>
                <w:lang w:val="uk-UA"/>
              </w:rPr>
            </w:pPr>
          </w:p>
        </w:tc>
      </w:tr>
      <w:tr w:rsidR="005916D5" w:rsidRPr="00852C8D" w:rsidTr="005916D5">
        <w:tc>
          <w:tcPr>
            <w:tcW w:w="710" w:type="dxa"/>
          </w:tcPr>
          <w:p w:rsidR="005916D5" w:rsidRPr="00852C8D" w:rsidRDefault="005916D5"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14.</w:t>
            </w:r>
          </w:p>
        </w:tc>
        <w:tc>
          <w:tcPr>
            <w:tcW w:w="6662" w:type="dxa"/>
          </w:tcPr>
          <w:p w:rsidR="005916D5" w:rsidRPr="00852C8D" w:rsidRDefault="005916D5" w:rsidP="00695BCA">
            <w:pPr>
              <w:pStyle w:val="a3"/>
              <w:spacing w:after="0" w:line="240" w:lineRule="auto"/>
              <w:ind w:left="0"/>
              <w:jc w:val="both"/>
              <w:rPr>
                <w:rFonts w:ascii="Times New Roman" w:hAnsi="Times New Roman"/>
                <w:sz w:val="24"/>
                <w:szCs w:val="24"/>
                <w:lang w:val="uk-UA"/>
              </w:rPr>
            </w:pPr>
            <w:r w:rsidRPr="00852C8D">
              <w:rPr>
                <w:rFonts w:ascii="Times New Roman" w:hAnsi="Times New Roman"/>
                <w:sz w:val="24"/>
                <w:szCs w:val="24"/>
                <w:lang w:val="uk-UA"/>
              </w:rPr>
              <w:t>Кількість зайнятих посад лікарів-лаборантів та фельдшерів-лаборантів з урахуванням внутр. та зовн. сумісництва.</w:t>
            </w: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275" w:type="dxa"/>
          </w:tcPr>
          <w:p w:rsidR="005916D5" w:rsidRPr="00852C8D" w:rsidRDefault="005916D5" w:rsidP="00695BCA">
            <w:pPr>
              <w:spacing w:after="0" w:line="240" w:lineRule="auto"/>
              <w:rPr>
                <w:rFonts w:ascii="Times New Roman" w:hAnsi="Times New Roman"/>
                <w:b/>
                <w:sz w:val="24"/>
                <w:szCs w:val="24"/>
                <w:lang w:val="uk-UA"/>
              </w:rPr>
            </w:pP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418" w:type="dxa"/>
          </w:tcPr>
          <w:p w:rsidR="005916D5" w:rsidRPr="00852C8D" w:rsidRDefault="005916D5" w:rsidP="00695BCA">
            <w:pPr>
              <w:spacing w:after="0" w:line="240" w:lineRule="auto"/>
              <w:rPr>
                <w:rFonts w:ascii="Times New Roman" w:hAnsi="Times New Roman"/>
                <w:b/>
                <w:sz w:val="24"/>
                <w:szCs w:val="24"/>
                <w:lang w:val="uk-UA"/>
              </w:rPr>
            </w:pPr>
          </w:p>
        </w:tc>
        <w:tc>
          <w:tcPr>
            <w:tcW w:w="1275" w:type="dxa"/>
          </w:tcPr>
          <w:p w:rsidR="005916D5" w:rsidRPr="00852C8D" w:rsidRDefault="005916D5" w:rsidP="00695BCA">
            <w:pPr>
              <w:spacing w:after="0" w:line="240" w:lineRule="auto"/>
              <w:rPr>
                <w:rFonts w:ascii="Times New Roman" w:hAnsi="Times New Roman"/>
                <w:b/>
                <w:sz w:val="28"/>
                <w:szCs w:val="28"/>
                <w:lang w:val="uk-UA"/>
              </w:rPr>
            </w:pPr>
          </w:p>
        </w:tc>
      </w:tr>
      <w:tr w:rsidR="005916D5" w:rsidRPr="00704D2C" w:rsidTr="005916D5">
        <w:tc>
          <w:tcPr>
            <w:tcW w:w="710" w:type="dxa"/>
          </w:tcPr>
          <w:p w:rsidR="005916D5" w:rsidRPr="00852C8D" w:rsidRDefault="005916D5"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15.</w:t>
            </w:r>
          </w:p>
        </w:tc>
        <w:tc>
          <w:tcPr>
            <w:tcW w:w="6662" w:type="dxa"/>
          </w:tcPr>
          <w:p w:rsidR="005916D5" w:rsidRPr="00852C8D" w:rsidRDefault="0030083E" w:rsidP="00695BCA">
            <w:pPr>
              <w:pStyle w:val="a3"/>
              <w:spacing w:after="0" w:line="240" w:lineRule="auto"/>
              <w:ind w:left="0"/>
              <w:jc w:val="both"/>
              <w:rPr>
                <w:rFonts w:ascii="Times New Roman" w:hAnsi="Times New Roman"/>
                <w:sz w:val="24"/>
                <w:szCs w:val="24"/>
                <w:lang w:val="uk-UA"/>
              </w:rPr>
            </w:pPr>
            <w:r>
              <w:rPr>
                <w:rFonts w:ascii="Times New Roman" w:hAnsi="Times New Roman"/>
                <w:noProof/>
                <w:sz w:val="24"/>
                <w:szCs w:val="24"/>
                <w:lang w:eastAsia="ru-RU"/>
              </w:rPr>
              <mc:AlternateContent>
                <mc:Choice Requires="wps">
                  <w:drawing>
                    <wp:anchor distT="0" distB="0" distL="114300" distR="114300" simplePos="0" relativeHeight="251785728" behindDoc="0" locked="0" layoutInCell="1" allowOverlap="1">
                      <wp:simplePos x="0" y="0"/>
                      <wp:positionH relativeFrom="column">
                        <wp:posOffset>8698865</wp:posOffset>
                      </wp:positionH>
                      <wp:positionV relativeFrom="paragraph">
                        <wp:posOffset>453390</wp:posOffset>
                      </wp:positionV>
                      <wp:extent cx="461010" cy="357505"/>
                      <wp:effectExtent l="2540" t="0" r="3175" b="0"/>
                      <wp:wrapNone/>
                      <wp:docPr id="52" name="Text Box 2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010" cy="3575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76055" w:rsidRPr="00B16D1A" w:rsidRDefault="00F76055" w:rsidP="00704D2C">
                                  <w:pPr>
                                    <w:rPr>
                                      <w:rFonts w:ascii="Times New Roman" w:hAnsi="Times New Roman"/>
                                      <w:sz w:val="24"/>
                                      <w:szCs w:val="24"/>
                                      <w:lang w:val="en-US"/>
                                    </w:rPr>
                                  </w:pPr>
                                  <w:r>
                                    <w:rPr>
                                      <w:rFonts w:ascii="Times New Roman" w:hAnsi="Times New Roman"/>
                                      <w:sz w:val="24"/>
                                      <w:szCs w:val="24"/>
                                      <w:lang w:val="en-US"/>
                                    </w:rPr>
                                    <w:t>386</w:t>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2" o:spid="_x0000_s1133" type="#_x0000_t202" style="position:absolute;left:0;text-align:left;margin-left:684.95pt;margin-top:35.7pt;width:36.3pt;height:28.15pt;z-index:25178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" stroked="f">
                      <v:textbox style="layout-flow:vertical">
                        <w:txbxContent>
                          <w:p w:rsidR="00F76055" w:rsidRPr="00B16D1A" w:rsidRDefault="00F76055" w:rsidP="00704D2C">
                            <w:pPr>
                              <w:rPr>
                                <w:rFonts w:ascii="Times New Roman" w:hAnsi="Times New Roman"/>
                                <w:sz w:val="24"/>
                                <w:szCs w:val="24"/>
                                <w:lang w:val="en-US"/>
                              </w:rPr>
                            </w:pPr>
                            <w:r>
                              <w:rPr>
                                <w:rFonts w:ascii="Times New Roman" w:hAnsi="Times New Roman"/>
                                <w:sz w:val="24"/>
                                <w:szCs w:val="24"/>
                                <w:lang w:val="en-US"/>
                              </w:rPr>
                              <w:t>386</w:t>
                            </w:r>
                          </w:p>
                        </w:txbxContent>
                      </v:textbox>
                    </v:shape>
                  </w:pict>
                </mc:Fallback>
              </mc:AlternateContent>
            </w:r>
            <w:r w:rsidR="005916D5" w:rsidRPr="00852C8D">
              <w:rPr>
                <w:rFonts w:ascii="Times New Roman" w:hAnsi="Times New Roman"/>
                <w:sz w:val="24"/>
                <w:szCs w:val="24"/>
                <w:lang w:val="uk-UA"/>
              </w:rPr>
              <w:t xml:space="preserve">Зайнятість посад лікарів-лаборантів та фельдшерів-лаборантів з урахув. внутр. та зовн. сумісн. (%): </w:t>
            </w:r>
            <w:r w:rsidR="005916D5" w:rsidRPr="00852C8D">
              <w:rPr>
                <w:rFonts w:ascii="Times New Roman" w:hAnsi="Times New Roman"/>
                <w:i/>
                <w:sz w:val="24"/>
                <w:szCs w:val="24"/>
                <w:lang w:val="uk-UA"/>
              </w:rPr>
              <w:t xml:space="preserve">[(п. ІІ.14 </w:t>
            </w:r>
            <w:r w:rsidR="005916D5" w:rsidRPr="00852C8D">
              <w:rPr>
                <w:rFonts w:ascii="Times New Roman" w:hAnsi="Times New Roman"/>
                <w:b/>
                <w:i/>
                <w:sz w:val="24"/>
                <w:szCs w:val="24"/>
                <w:lang w:val="uk-UA"/>
              </w:rPr>
              <w:t>:</w:t>
            </w:r>
            <w:r w:rsidR="005916D5" w:rsidRPr="00852C8D">
              <w:rPr>
                <w:rFonts w:ascii="Times New Roman" w:hAnsi="Times New Roman"/>
                <w:i/>
                <w:sz w:val="24"/>
                <w:szCs w:val="24"/>
                <w:lang w:val="uk-UA"/>
              </w:rPr>
              <w:t xml:space="preserve"> п. ІІ.11) х 100].</w:t>
            </w: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275" w:type="dxa"/>
          </w:tcPr>
          <w:p w:rsidR="005916D5" w:rsidRPr="00852C8D" w:rsidRDefault="005916D5" w:rsidP="00695BCA">
            <w:pPr>
              <w:spacing w:after="0" w:line="240" w:lineRule="auto"/>
              <w:rPr>
                <w:rFonts w:ascii="Times New Roman" w:hAnsi="Times New Roman"/>
                <w:b/>
                <w:sz w:val="24"/>
                <w:szCs w:val="24"/>
                <w:lang w:val="uk-UA"/>
              </w:rPr>
            </w:pP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418" w:type="dxa"/>
          </w:tcPr>
          <w:p w:rsidR="005916D5" w:rsidRPr="00852C8D" w:rsidRDefault="005916D5" w:rsidP="00695BCA">
            <w:pPr>
              <w:spacing w:after="0" w:line="240" w:lineRule="auto"/>
              <w:rPr>
                <w:rFonts w:ascii="Times New Roman" w:hAnsi="Times New Roman"/>
                <w:b/>
                <w:sz w:val="24"/>
                <w:szCs w:val="24"/>
                <w:lang w:val="uk-UA"/>
              </w:rPr>
            </w:pPr>
          </w:p>
        </w:tc>
        <w:tc>
          <w:tcPr>
            <w:tcW w:w="1275" w:type="dxa"/>
          </w:tcPr>
          <w:p w:rsidR="005916D5" w:rsidRPr="00852C8D" w:rsidRDefault="005916D5" w:rsidP="00695BCA">
            <w:pPr>
              <w:spacing w:after="0" w:line="240" w:lineRule="auto"/>
              <w:rPr>
                <w:rFonts w:ascii="Times New Roman" w:hAnsi="Times New Roman"/>
                <w:b/>
                <w:sz w:val="28"/>
                <w:szCs w:val="28"/>
                <w:lang w:val="uk-UA"/>
              </w:rPr>
            </w:pPr>
          </w:p>
        </w:tc>
      </w:tr>
      <w:tr w:rsidR="005916D5" w:rsidRPr="00AB42F0" w:rsidTr="005916D5">
        <w:tc>
          <w:tcPr>
            <w:tcW w:w="710" w:type="dxa"/>
            <w:vMerge w:val="restart"/>
          </w:tcPr>
          <w:p w:rsidR="005916D5" w:rsidRPr="00AB42F0" w:rsidRDefault="005916D5" w:rsidP="00695BCA">
            <w:pPr>
              <w:spacing w:after="0" w:line="240" w:lineRule="auto"/>
              <w:jc w:val="center"/>
              <w:rPr>
                <w:rFonts w:ascii="Times New Roman" w:hAnsi="Times New Roman"/>
                <w:lang w:val="uk-UA"/>
              </w:rPr>
            </w:pPr>
            <w:r w:rsidRPr="00AB42F0">
              <w:rPr>
                <w:rFonts w:ascii="Times New Roman" w:hAnsi="Times New Roman"/>
                <w:b/>
                <w:lang w:val="uk-UA"/>
              </w:rPr>
              <w:lastRenderedPageBreak/>
              <w:t>№ з/п</w:t>
            </w:r>
          </w:p>
        </w:tc>
        <w:tc>
          <w:tcPr>
            <w:tcW w:w="6662" w:type="dxa"/>
            <w:vMerge w:val="restart"/>
          </w:tcPr>
          <w:p w:rsidR="005916D5" w:rsidRPr="00AB42F0" w:rsidRDefault="005916D5" w:rsidP="00695BCA">
            <w:pPr>
              <w:spacing w:after="0" w:line="240" w:lineRule="auto"/>
              <w:jc w:val="center"/>
              <w:rPr>
                <w:rFonts w:ascii="Times New Roman" w:hAnsi="Times New Roman"/>
                <w:b/>
                <w:lang w:val="uk-UA"/>
              </w:rPr>
            </w:pPr>
          </w:p>
          <w:p w:rsidR="005916D5" w:rsidRPr="00AB42F0" w:rsidRDefault="005916D5" w:rsidP="00695BCA">
            <w:pPr>
              <w:spacing w:after="0" w:line="240" w:lineRule="auto"/>
              <w:jc w:val="center"/>
              <w:rPr>
                <w:rFonts w:ascii="Times New Roman" w:hAnsi="Times New Roman"/>
                <w:lang w:val="uk-UA"/>
              </w:rPr>
            </w:pPr>
            <w:r w:rsidRPr="00AB42F0">
              <w:rPr>
                <w:rFonts w:ascii="Times New Roman" w:hAnsi="Times New Roman"/>
                <w:b/>
                <w:lang w:val="uk-UA"/>
              </w:rPr>
              <w:t>Показник</w:t>
            </w:r>
          </w:p>
        </w:tc>
        <w:tc>
          <w:tcPr>
            <w:tcW w:w="1276" w:type="dxa"/>
            <w:vMerge w:val="restart"/>
          </w:tcPr>
          <w:p w:rsidR="005916D5" w:rsidRPr="00AB42F0" w:rsidRDefault="005916D5" w:rsidP="00695BCA">
            <w:pPr>
              <w:spacing w:after="0" w:line="240" w:lineRule="auto"/>
              <w:jc w:val="center"/>
              <w:rPr>
                <w:rFonts w:ascii="Times New Roman" w:hAnsi="Times New Roman"/>
                <w:lang w:val="uk-UA"/>
              </w:rPr>
            </w:pPr>
            <w:r w:rsidRPr="00AB42F0">
              <w:rPr>
                <w:rFonts w:ascii="Times New Roman" w:hAnsi="Times New Roman"/>
                <w:b/>
                <w:lang w:val="uk-UA"/>
              </w:rPr>
              <w:t>Усього по області</w:t>
            </w:r>
          </w:p>
        </w:tc>
        <w:tc>
          <w:tcPr>
            <w:tcW w:w="6520" w:type="dxa"/>
            <w:gridSpan w:val="5"/>
          </w:tcPr>
          <w:p w:rsidR="005916D5" w:rsidRPr="00AB42F0" w:rsidRDefault="0030083E" w:rsidP="00695BCA">
            <w:pPr>
              <w:jc w:val="center"/>
              <w:rPr>
                <w:lang w:val="uk-UA"/>
              </w:rPr>
            </w:pPr>
            <w:r>
              <w:rPr>
                <w:rFonts w:ascii="Times New Roman" w:hAnsi="Times New Roman"/>
                <w:b/>
                <w:noProof/>
                <w:lang w:eastAsia="ru-RU"/>
              </w:rPr>
              <mc:AlternateContent>
                <mc:Choice Requires="wps">
                  <w:drawing>
                    <wp:anchor distT="0" distB="0" distL="114300" distR="114300" simplePos="0" relativeHeight="251786752" behindDoc="0" locked="0" layoutInCell="1" allowOverlap="1">
                      <wp:simplePos x="0" y="0"/>
                      <wp:positionH relativeFrom="column">
                        <wp:posOffset>3465830</wp:posOffset>
                      </wp:positionH>
                      <wp:positionV relativeFrom="paragraph">
                        <wp:posOffset>-348615</wp:posOffset>
                      </wp:positionV>
                      <wp:extent cx="525145" cy="190500"/>
                      <wp:effectExtent l="0" t="3810" r="0" b="0"/>
                      <wp:wrapNone/>
                      <wp:docPr id="51" name="Rectangle 2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5145" cy="190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3" o:spid="_x0000_s1026" style="position:absolute;margin-left:272.9pt;margin-top:-27.45pt;width:41.35pt;height:15pt;z-index:25178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" stroked="f"/>
                  </w:pict>
                </mc:Fallback>
              </mc:AlternateContent>
            </w:r>
            <w:r w:rsidR="005916D5" w:rsidRPr="00AB42F0">
              <w:rPr>
                <w:rFonts w:ascii="Times New Roman" w:hAnsi="Times New Roman"/>
                <w:b/>
                <w:lang w:val="uk-UA"/>
              </w:rPr>
              <w:t>У тому числі сумарно у різних типах закладів</w:t>
            </w:r>
          </w:p>
        </w:tc>
      </w:tr>
      <w:tr w:rsidR="005916D5" w:rsidRPr="00AB42F0" w:rsidTr="005916D5">
        <w:tc>
          <w:tcPr>
            <w:tcW w:w="710" w:type="dxa"/>
            <w:vMerge/>
          </w:tcPr>
          <w:p w:rsidR="005916D5" w:rsidRPr="00AB42F0" w:rsidRDefault="005916D5" w:rsidP="00695BCA">
            <w:pPr>
              <w:spacing w:after="0" w:line="240" w:lineRule="auto"/>
              <w:jc w:val="center"/>
              <w:rPr>
                <w:rFonts w:ascii="Times New Roman" w:hAnsi="Times New Roman"/>
                <w:lang w:val="uk-UA"/>
              </w:rPr>
            </w:pPr>
          </w:p>
        </w:tc>
        <w:tc>
          <w:tcPr>
            <w:tcW w:w="6662" w:type="dxa"/>
            <w:vMerge/>
          </w:tcPr>
          <w:p w:rsidR="005916D5" w:rsidRPr="00AB42F0" w:rsidRDefault="005916D5" w:rsidP="00695BCA">
            <w:pPr>
              <w:spacing w:after="0" w:line="240" w:lineRule="auto"/>
              <w:jc w:val="center"/>
              <w:rPr>
                <w:rFonts w:ascii="Times New Roman" w:hAnsi="Times New Roman"/>
                <w:b/>
                <w:lang w:val="uk-UA"/>
              </w:rPr>
            </w:pPr>
          </w:p>
        </w:tc>
        <w:tc>
          <w:tcPr>
            <w:tcW w:w="1276" w:type="dxa"/>
            <w:vMerge/>
          </w:tcPr>
          <w:p w:rsidR="005916D5" w:rsidRPr="00AB42F0" w:rsidRDefault="005916D5" w:rsidP="00695BCA">
            <w:pPr>
              <w:spacing w:after="0" w:line="240" w:lineRule="auto"/>
              <w:rPr>
                <w:rFonts w:ascii="Times New Roman" w:hAnsi="Times New Roman"/>
                <w:b/>
                <w:lang w:val="uk-UA"/>
              </w:rPr>
            </w:pPr>
          </w:p>
        </w:tc>
        <w:tc>
          <w:tcPr>
            <w:tcW w:w="1276" w:type="dxa"/>
          </w:tcPr>
          <w:p w:rsidR="005916D5" w:rsidRPr="00AB42F0" w:rsidRDefault="005916D5" w:rsidP="00695BCA">
            <w:pPr>
              <w:spacing w:after="0" w:line="240" w:lineRule="auto"/>
              <w:rPr>
                <w:rFonts w:ascii="Times New Roman" w:hAnsi="Times New Roman"/>
                <w:b/>
                <w:lang w:val="uk-UA"/>
              </w:rPr>
            </w:pPr>
            <w:r w:rsidRPr="00AB42F0">
              <w:rPr>
                <w:rFonts w:ascii="Times New Roman" w:hAnsi="Times New Roman"/>
                <w:b/>
                <w:lang w:val="uk-UA"/>
              </w:rPr>
              <w:t>Обласна лікарня</w:t>
            </w:r>
          </w:p>
        </w:tc>
        <w:tc>
          <w:tcPr>
            <w:tcW w:w="1275" w:type="dxa"/>
          </w:tcPr>
          <w:p w:rsidR="005916D5" w:rsidRPr="00AB42F0" w:rsidRDefault="005916D5" w:rsidP="00695BCA">
            <w:pPr>
              <w:spacing w:after="0" w:line="240" w:lineRule="auto"/>
              <w:rPr>
                <w:rFonts w:ascii="Times New Roman" w:hAnsi="Times New Roman"/>
                <w:b/>
                <w:lang w:val="uk-UA"/>
              </w:rPr>
            </w:pPr>
            <w:r w:rsidRPr="00AB42F0">
              <w:rPr>
                <w:rFonts w:ascii="Times New Roman" w:hAnsi="Times New Roman"/>
                <w:b/>
                <w:lang w:val="uk-UA"/>
              </w:rPr>
              <w:t>Міські лікарні</w:t>
            </w:r>
          </w:p>
        </w:tc>
        <w:tc>
          <w:tcPr>
            <w:tcW w:w="1276" w:type="dxa"/>
          </w:tcPr>
          <w:p w:rsidR="005916D5" w:rsidRPr="00AB42F0" w:rsidRDefault="005916D5" w:rsidP="00695BCA">
            <w:pPr>
              <w:spacing w:after="0" w:line="240" w:lineRule="auto"/>
              <w:rPr>
                <w:rFonts w:ascii="Times New Roman" w:hAnsi="Times New Roman"/>
                <w:b/>
                <w:lang w:val="uk-UA"/>
              </w:rPr>
            </w:pPr>
            <w:r w:rsidRPr="00AB42F0">
              <w:rPr>
                <w:rFonts w:ascii="Times New Roman" w:hAnsi="Times New Roman"/>
                <w:b/>
                <w:lang w:val="uk-UA"/>
              </w:rPr>
              <w:t>ЦРЛ</w:t>
            </w:r>
          </w:p>
        </w:tc>
        <w:tc>
          <w:tcPr>
            <w:tcW w:w="1418" w:type="dxa"/>
          </w:tcPr>
          <w:p w:rsidR="005916D5" w:rsidRPr="00AB42F0" w:rsidRDefault="005916D5" w:rsidP="00695BCA">
            <w:pPr>
              <w:spacing w:after="0" w:line="240" w:lineRule="auto"/>
              <w:rPr>
                <w:rFonts w:ascii="Times New Roman" w:hAnsi="Times New Roman"/>
                <w:b/>
                <w:lang w:val="uk-UA"/>
              </w:rPr>
            </w:pPr>
            <w:r w:rsidRPr="00AB42F0">
              <w:rPr>
                <w:rFonts w:ascii="Times New Roman" w:hAnsi="Times New Roman"/>
                <w:b/>
                <w:lang w:val="uk-UA"/>
              </w:rPr>
              <w:t>Ак.-гінек. стаціонари</w:t>
            </w:r>
          </w:p>
        </w:tc>
        <w:tc>
          <w:tcPr>
            <w:tcW w:w="1275" w:type="dxa"/>
          </w:tcPr>
          <w:p w:rsidR="005916D5" w:rsidRPr="00AB42F0" w:rsidRDefault="005916D5" w:rsidP="00695BCA">
            <w:pPr>
              <w:spacing w:after="0" w:line="240" w:lineRule="auto"/>
              <w:rPr>
                <w:rFonts w:ascii="Times New Roman" w:hAnsi="Times New Roman"/>
                <w:b/>
                <w:lang w:val="uk-UA"/>
              </w:rPr>
            </w:pPr>
            <w:r w:rsidRPr="00AB42F0">
              <w:rPr>
                <w:rFonts w:ascii="Times New Roman" w:hAnsi="Times New Roman"/>
                <w:b/>
                <w:lang w:val="uk-UA"/>
              </w:rPr>
              <w:t>Інші заклади</w:t>
            </w:r>
          </w:p>
        </w:tc>
      </w:tr>
      <w:tr w:rsidR="005916D5" w:rsidRPr="00852C8D" w:rsidTr="005916D5">
        <w:tc>
          <w:tcPr>
            <w:tcW w:w="710" w:type="dxa"/>
          </w:tcPr>
          <w:p w:rsidR="005916D5" w:rsidRPr="00852C8D" w:rsidRDefault="005916D5" w:rsidP="00695BCA">
            <w:pPr>
              <w:spacing w:after="0" w:line="240" w:lineRule="auto"/>
              <w:jc w:val="center"/>
              <w:rPr>
                <w:rFonts w:ascii="Times New Roman" w:hAnsi="Times New Roman"/>
                <w:sz w:val="24"/>
                <w:szCs w:val="24"/>
                <w:lang w:val="uk-UA"/>
              </w:rPr>
            </w:pPr>
            <w:r w:rsidRPr="00852C8D">
              <w:rPr>
                <w:rFonts w:ascii="Times New Roman" w:hAnsi="Times New Roman"/>
                <w:b/>
                <w:sz w:val="24"/>
                <w:szCs w:val="24"/>
                <w:lang w:val="uk-UA"/>
              </w:rPr>
              <w:t>ІІІ.</w:t>
            </w:r>
          </w:p>
        </w:tc>
        <w:tc>
          <w:tcPr>
            <w:tcW w:w="14458" w:type="dxa"/>
            <w:gridSpan w:val="7"/>
          </w:tcPr>
          <w:p w:rsidR="005916D5" w:rsidRPr="00852C8D" w:rsidRDefault="005916D5" w:rsidP="00695BCA">
            <w:pPr>
              <w:spacing w:after="0" w:line="240" w:lineRule="auto"/>
              <w:jc w:val="center"/>
              <w:rPr>
                <w:rFonts w:ascii="Times New Roman" w:hAnsi="Times New Roman"/>
                <w:b/>
                <w:sz w:val="24"/>
                <w:szCs w:val="24"/>
                <w:lang w:val="uk-UA"/>
              </w:rPr>
            </w:pPr>
            <w:r w:rsidRPr="00852C8D">
              <w:rPr>
                <w:rFonts w:ascii="Times New Roman" w:hAnsi="Times New Roman"/>
                <w:b/>
                <w:sz w:val="24"/>
                <w:szCs w:val="24"/>
                <w:lang w:val="uk-UA"/>
              </w:rPr>
              <w:t>ПОКАЗНИКИ ДІЯЛЬНОСТІ СЛУЖБИ АНЕСТЕЗІОЛОГІЇ ОБЛАСТІ</w:t>
            </w:r>
          </w:p>
        </w:tc>
      </w:tr>
      <w:tr w:rsidR="005916D5" w:rsidRPr="00852C8D" w:rsidTr="005916D5">
        <w:tc>
          <w:tcPr>
            <w:tcW w:w="710" w:type="dxa"/>
          </w:tcPr>
          <w:p w:rsidR="005916D5" w:rsidRPr="00852C8D" w:rsidRDefault="005916D5" w:rsidP="00695BCA">
            <w:pPr>
              <w:spacing w:after="0" w:line="240" w:lineRule="auto"/>
              <w:jc w:val="center"/>
              <w:rPr>
                <w:rFonts w:ascii="Times New Roman" w:hAnsi="Times New Roman"/>
                <w:sz w:val="24"/>
                <w:szCs w:val="24"/>
                <w:lang w:val="uk-UA"/>
              </w:rPr>
            </w:pPr>
            <w:r w:rsidRPr="00852C8D">
              <w:rPr>
                <w:rFonts w:ascii="Times New Roman" w:hAnsi="Times New Roman"/>
                <w:sz w:val="24"/>
                <w:szCs w:val="24"/>
                <w:lang w:val="uk-UA"/>
              </w:rPr>
              <w:t>1.</w:t>
            </w:r>
          </w:p>
        </w:tc>
        <w:tc>
          <w:tcPr>
            <w:tcW w:w="6662" w:type="dxa"/>
          </w:tcPr>
          <w:p w:rsidR="005916D5" w:rsidRPr="00852C8D" w:rsidRDefault="005916D5" w:rsidP="00695BCA">
            <w:pPr>
              <w:spacing w:after="0" w:line="240" w:lineRule="auto"/>
              <w:jc w:val="both"/>
              <w:rPr>
                <w:rFonts w:ascii="Times New Roman" w:hAnsi="Times New Roman"/>
                <w:sz w:val="24"/>
                <w:szCs w:val="24"/>
                <w:lang w:val="uk-UA"/>
              </w:rPr>
            </w:pPr>
            <w:r w:rsidRPr="00852C8D">
              <w:rPr>
                <w:rFonts w:ascii="Times New Roman" w:hAnsi="Times New Roman"/>
                <w:sz w:val="24"/>
                <w:szCs w:val="24"/>
                <w:lang w:val="uk-UA"/>
              </w:rPr>
              <w:t>Кількість виконаних хірургічних втручань.</w:t>
            </w: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275" w:type="dxa"/>
          </w:tcPr>
          <w:p w:rsidR="005916D5" w:rsidRPr="00852C8D" w:rsidRDefault="005916D5" w:rsidP="00695BCA">
            <w:pPr>
              <w:spacing w:after="0" w:line="240" w:lineRule="auto"/>
              <w:rPr>
                <w:rFonts w:ascii="Times New Roman" w:hAnsi="Times New Roman"/>
                <w:b/>
                <w:sz w:val="24"/>
                <w:szCs w:val="24"/>
                <w:lang w:val="uk-UA"/>
              </w:rPr>
            </w:pP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418" w:type="dxa"/>
          </w:tcPr>
          <w:p w:rsidR="005916D5" w:rsidRPr="00852C8D" w:rsidRDefault="005916D5" w:rsidP="00695BCA">
            <w:pPr>
              <w:spacing w:after="0" w:line="240" w:lineRule="auto"/>
              <w:rPr>
                <w:rFonts w:ascii="Times New Roman" w:hAnsi="Times New Roman"/>
                <w:b/>
                <w:sz w:val="24"/>
                <w:szCs w:val="24"/>
                <w:lang w:val="uk-UA"/>
              </w:rPr>
            </w:pPr>
          </w:p>
        </w:tc>
        <w:tc>
          <w:tcPr>
            <w:tcW w:w="1275" w:type="dxa"/>
          </w:tcPr>
          <w:p w:rsidR="005916D5" w:rsidRPr="00852C8D" w:rsidRDefault="005916D5" w:rsidP="00695BCA">
            <w:pPr>
              <w:spacing w:after="0" w:line="240" w:lineRule="auto"/>
              <w:rPr>
                <w:rFonts w:ascii="Times New Roman" w:hAnsi="Times New Roman"/>
                <w:sz w:val="28"/>
                <w:szCs w:val="28"/>
                <w:lang w:val="uk-UA"/>
              </w:rPr>
            </w:pPr>
          </w:p>
        </w:tc>
      </w:tr>
      <w:tr w:rsidR="005916D5" w:rsidRPr="00852C8D" w:rsidTr="005916D5">
        <w:tc>
          <w:tcPr>
            <w:tcW w:w="710" w:type="dxa"/>
          </w:tcPr>
          <w:p w:rsidR="005916D5" w:rsidRPr="00852C8D" w:rsidRDefault="005916D5" w:rsidP="00695BCA">
            <w:pPr>
              <w:spacing w:after="0" w:line="240" w:lineRule="auto"/>
              <w:jc w:val="center"/>
              <w:rPr>
                <w:rFonts w:ascii="Times New Roman" w:hAnsi="Times New Roman"/>
                <w:sz w:val="24"/>
                <w:szCs w:val="24"/>
                <w:lang w:val="uk-UA"/>
              </w:rPr>
            </w:pPr>
            <w:r w:rsidRPr="00852C8D">
              <w:rPr>
                <w:rFonts w:ascii="Times New Roman" w:hAnsi="Times New Roman"/>
                <w:sz w:val="24"/>
                <w:szCs w:val="24"/>
                <w:lang w:val="uk-UA"/>
              </w:rPr>
              <w:t>2.</w:t>
            </w:r>
          </w:p>
        </w:tc>
        <w:tc>
          <w:tcPr>
            <w:tcW w:w="6662" w:type="dxa"/>
          </w:tcPr>
          <w:p w:rsidR="005916D5" w:rsidRPr="00852C8D" w:rsidRDefault="005916D5" w:rsidP="00695BCA">
            <w:pPr>
              <w:spacing w:after="0" w:line="240" w:lineRule="auto"/>
              <w:jc w:val="both"/>
              <w:rPr>
                <w:rFonts w:ascii="Times New Roman" w:hAnsi="Times New Roman"/>
                <w:b/>
                <w:sz w:val="24"/>
                <w:szCs w:val="24"/>
                <w:lang w:val="uk-UA"/>
              </w:rPr>
            </w:pPr>
            <w:r w:rsidRPr="00852C8D">
              <w:rPr>
                <w:rFonts w:ascii="Times New Roman" w:hAnsi="Times New Roman"/>
                <w:sz w:val="24"/>
                <w:szCs w:val="24"/>
                <w:lang w:val="uk-UA"/>
              </w:rPr>
              <w:t xml:space="preserve">Кількість проведених анестезій: </w:t>
            </w:r>
          </w:p>
        </w:tc>
        <w:tc>
          <w:tcPr>
            <w:tcW w:w="1276" w:type="dxa"/>
          </w:tcPr>
          <w:p w:rsidR="005916D5" w:rsidRPr="00852C8D" w:rsidRDefault="005916D5"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Х</w:t>
            </w:r>
          </w:p>
        </w:tc>
        <w:tc>
          <w:tcPr>
            <w:tcW w:w="1276" w:type="dxa"/>
          </w:tcPr>
          <w:p w:rsidR="005916D5" w:rsidRPr="00852C8D" w:rsidRDefault="005916D5"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Х</w:t>
            </w:r>
          </w:p>
        </w:tc>
        <w:tc>
          <w:tcPr>
            <w:tcW w:w="1275" w:type="dxa"/>
          </w:tcPr>
          <w:p w:rsidR="005916D5" w:rsidRPr="00852C8D" w:rsidRDefault="005916D5"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Х</w:t>
            </w:r>
          </w:p>
        </w:tc>
        <w:tc>
          <w:tcPr>
            <w:tcW w:w="1276" w:type="dxa"/>
          </w:tcPr>
          <w:p w:rsidR="005916D5" w:rsidRPr="00852C8D" w:rsidRDefault="005916D5"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Х</w:t>
            </w:r>
          </w:p>
        </w:tc>
        <w:tc>
          <w:tcPr>
            <w:tcW w:w="1418" w:type="dxa"/>
          </w:tcPr>
          <w:p w:rsidR="005916D5" w:rsidRPr="00852C8D" w:rsidRDefault="005916D5"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Х</w:t>
            </w:r>
          </w:p>
        </w:tc>
        <w:tc>
          <w:tcPr>
            <w:tcW w:w="1275" w:type="dxa"/>
          </w:tcPr>
          <w:p w:rsidR="005916D5" w:rsidRPr="00852C8D" w:rsidRDefault="005916D5"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Х</w:t>
            </w:r>
          </w:p>
        </w:tc>
      </w:tr>
      <w:tr w:rsidR="005916D5" w:rsidRPr="00852C8D" w:rsidTr="005916D5">
        <w:tc>
          <w:tcPr>
            <w:tcW w:w="710" w:type="dxa"/>
          </w:tcPr>
          <w:p w:rsidR="005916D5" w:rsidRPr="00852C8D" w:rsidRDefault="005916D5" w:rsidP="00695BCA">
            <w:pPr>
              <w:spacing w:after="0" w:line="240" w:lineRule="auto"/>
              <w:jc w:val="center"/>
              <w:rPr>
                <w:rFonts w:ascii="Times New Roman" w:hAnsi="Times New Roman"/>
                <w:sz w:val="24"/>
                <w:szCs w:val="24"/>
                <w:lang w:val="uk-UA"/>
              </w:rPr>
            </w:pPr>
          </w:p>
        </w:tc>
        <w:tc>
          <w:tcPr>
            <w:tcW w:w="6662" w:type="dxa"/>
          </w:tcPr>
          <w:p w:rsidR="005916D5" w:rsidRPr="00852C8D" w:rsidRDefault="005916D5" w:rsidP="00695BCA">
            <w:pPr>
              <w:spacing w:after="0" w:line="240" w:lineRule="auto"/>
              <w:jc w:val="both"/>
              <w:rPr>
                <w:rFonts w:ascii="Times New Roman" w:hAnsi="Times New Roman"/>
                <w:sz w:val="24"/>
                <w:szCs w:val="24"/>
                <w:lang w:val="uk-UA"/>
              </w:rPr>
            </w:pPr>
            <w:r w:rsidRPr="00852C8D">
              <w:rPr>
                <w:rFonts w:ascii="Times New Roman" w:hAnsi="Times New Roman"/>
                <w:sz w:val="24"/>
                <w:szCs w:val="24"/>
                <w:lang w:val="uk-UA"/>
              </w:rPr>
              <w:t>а) усього</w:t>
            </w: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275" w:type="dxa"/>
          </w:tcPr>
          <w:p w:rsidR="005916D5" w:rsidRPr="00852C8D" w:rsidRDefault="005916D5" w:rsidP="00695BCA">
            <w:pPr>
              <w:spacing w:after="0" w:line="240" w:lineRule="auto"/>
              <w:rPr>
                <w:rFonts w:ascii="Times New Roman" w:hAnsi="Times New Roman"/>
                <w:b/>
                <w:sz w:val="24"/>
                <w:szCs w:val="24"/>
                <w:lang w:val="uk-UA"/>
              </w:rPr>
            </w:pP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418" w:type="dxa"/>
          </w:tcPr>
          <w:p w:rsidR="005916D5" w:rsidRPr="00852C8D" w:rsidRDefault="005916D5" w:rsidP="00695BCA">
            <w:pPr>
              <w:spacing w:after="0" w:line="240" w:lineRule="auto"/>
              <w:rPr>
                <w:rFonts w:ascii="Times New Roman" w:hAnsi="Times New Roman"/>
                <w:b/>
                <w:sz w:val="24"/>
                <w:szCs w:val="24"/>
                <w:lang w:val="uk-UA"/>
              </w:rPr>
            </w:pPr>
          </w:p>
        </w:tc>
        <w:tc>
          <w:tcPr>
            <w:tcW w:w="1275" w:type="dxa"/>
          </w:tcPr>
          <w:p w:rsidR="005916D5" w:rsidRPr="00852C8D" w:rsidRDefault="005916D5" w:rsidP="00695BCA">
            <w:pPr>
              <w:spacing w:after="0" w:line="240" w:lineRule="auto"/>
              <w:rPr>
                <w:rFonts w:ascii="Times New Roman" w:hAnsi="Times New Roman"/>
                <w:b/>
                <w:sz w:val="28"/>
                <w:szCs w:val="28"/>
                <w:lang w:val="uk-UA"/>
              </w:rPr>
            </w:pPr>
          </w:p>
        </w:tc>
      </w:tr>
      <w:tr w:rsidR="005916D5" w:rsidRPr="00852C8D" w:rsidTr="005916D5">
        <w:tc>
          <w:tcPr>
            <w:tcW w:w="710" w:type="dxa"/>
          </w:tcPr>
          <w:p w:rsidR="005916D5" w:rsidRPr="00852C8D" w:rsidRDefault="005916D5" w:rsidP="00695BCA">
            <w:pPr>
              <w:spacing w:after="0" w:line="240" w:lineRule="auto"/>
              <w:jc w:val="center"/>
              <w:rPr>
                <w:rFonts w:ascii="Times New Roman" w:hAnsi="Times New Roman"/>
                <w:sz w:val="24"/>
                <w:szCs w:val="24"/>
                <w:lang w:val="uk-UA"/>
              </w:rPr>
            </w:pPr>
          </w:p>
        </w:tc>
        <w:tc>
          <w:tcPr>
            <w:tcW w:w="6662" w:type="dxa"/>
          </w:tcPr>
          <w:p w:rsidR="005916D5" w:rsidRPr="00852C8D" w:rsidRDefault="005916D5" w:rsidP="00695BCA">
            <w:pPr>
              <w:spacing w:after="0" w:line="240" w:lineRule="auto"/>
              <w:jc w:val="both"/>
              <w:rPr>
                <w:rFonts w:ascii="Times New Roman" w:hAnsi="Times New Roman"/>
                <w:sz w:val="24"/>
                <w:szCs w:val="24"/>
                <w:lang w:val="uk-UA"/>
              </w:rPr>
            </w:pPr>
            <w:r w:rsidRPr="00852C8D">
              <w:rPr>
                <w:rFonts w:ascii="Times New Roman" w:hAnsi="Times New Roman"/>
                <w:sz w:val="24"/>
                <w:szCs w:val="24"/>
                <w:lang w:val="uk-UA"/>
              </w:rPr>
              <w:t>б) у т. ч. загальних анестезій:</w:t>
            </w: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275" w:type="dxa"/>
          </w:tcPr>
          <w:p w:rsidR="005916D5" w:rsidRPr="00852C8D" w:rsidRDefault="005916D5" w:rsidP="00695BCA">
            <w:pPr>
              <w:spacing w:after="0" w:line="240" w:lineRule="auto"/>
              <w:rPr>
                <w:rFonts w:ascii="Times New Roman" w:hAnsi="Times New Roman"/>
                <w:b/>
                <w:sz w:val="24"/>
                <w:szCs w:val="24"/>
                <w:lang w:val="uk-UA"/>
              </w:rPr>
            </w:pP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418" w:type="dxa"/>
          </w:tcPr>
          <w:p w:rsidR="005916D5" w:rsidRPr="00852C8D" w:rsidRDefault="005916D5" w:rsidP="00695BCA">
            <w:pPr>
              <w:spacing w:after="0" w:line="240" w:lineRule="auto"/>
              <w:rPr>
                <w:rFonts w:ascii="Times New Roman" w:hAnsi="Times New Roman"/>
                <w:b/>
                <w:sz w:val="24"/>
                <w:szCs w:val="24"/>
                <w:lang w:val="uk-UA"/>
              </w:rPr>
            </w:pPr>
          </w:p>
        </w:tc>
        <w:tc>
          <w:tcPr>
            <w:tcW w:w="1275" w:type="dxa"/>
          </w:tcPr>
          <w:p w:rsidR="005916D5" w:rsidRPr="00852C8D" w:rsidRDefault="005916D5" w:rsidP="00695BCA">
            <w:pPr>
              <w:spacing w:after="0" w:line="240" w:lineRule="auto"/>
              <w:rPr>
                <w:rFonts w:ascii="Times New Roman" w:hAnsi="Times New Roman"/>
                <w:b/>
                <w:sz w:val="28"/>
                <w:szCs w:val="28"/>
                <w:lang w:val="uk-UA"/>
              </w:rPr>
            </w:pPr>
          </w:p>
        </w:tc>
      </w:tr>
      <w:tr w:rsidR="005916D5" w:rsidRPr="00852C8D" w:rsidTr="005916D5">
        <w:tc>
          <w:tcPr>
            <w:tcW w:w="710" w:type="dxa"/>
          </w:tcPr>
          <w:p w:rsidR="005916D5" w:rsidRPr="00852C8D" w:rsidRDefault="005916D5" w:rsidP="00695BCA">
            <w:pPr>
              <w:spacing w:after="0" w:line="240" w:lineRule="auto"/>
              <w:jc w:val="center"/>
              <w:rPr>
                <w:rFonts w:ascii="Times New Roman" w:hAnsi="Times New Roman"/>
                <w:sz w:val="28"/>
                <w:szCs w:val="28"/>
                <w:lang w:val="uk-UA"/>
              </w:rPr>
            </w:pPr>
          </w:p>
        </w:tc>
        <w:tc>
          <w:tcPr>
            <w:tcW w:w="6662" w:type="dxa"/>
          </w:tcPr>
          <w:p w:rsidR="005916D5" w:rsidRPr="00852C8D" w:rsidRDefault="005916D5" w:rsidP="00695BCA">
            <w:pPr>
              <w:pStyle w:val="a3"/>
              <w:numPr>
                <w:ilvl w:val="0"/>
                <w:numId w:val="92"/>
              </w:numPr>
              <w:spacing w:after="0" w:line="240" w:lineRule="auto"/>
              <w:jc w:val="both"/>
              <w:rPr>
                <w:rFonts w:ascii="Times New Roman" w:hAnsi="Times New Roman"/>
                <w:b/>
                <w:sz w:val="24"/>
                <w:szCs w:val="24"/>
                <w:lang w:val="uk-UA"/>
              </w:rPr>
            </w:pPr>
            <w:r w:rsidRPr="00852C8D">
              <w:rPr>
                <w:rFonts w:ascii="Times New Roman" w:hAnsi="Times New Roman"/>
                <w:sz w:val="24"/>
                <w:szCs w:val="24"/>
                <w:lang w:val="uk-UA"/>
              </w:rPr>
              <w:t>з них з міорелаксантами, інтубацією трахеї та ШВЛ</w:t>
            </w: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275" w:type="dxa"/>
          </w:tcPr>
          <w:p w:rsidR="005916D5" w:rsidRPr="00852C8D" w:rsidRDefault="005916D5" w:rsidP="00695BCA">
            <w:pPr>
              <w:spacing w:after="0" w:line="240" w:lineRule="auto"/>
              <w:rPr>
                <w:rFonts w:ascii="Times New Roman" w:hAnsi="Times New Roman"/>
                <w:b/>
                <w:sz w:val="24"/>
                <w:szCs w:val="24"/>
                <w:lang w:val="uk-UA"/>
              </w:rPr>
            </w:pP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418" w:type="dxa"/>
          </w:tcPr>
          <w:p w:rsidR="005916D5" w:rsidRPr="00852C8D" w:rsidRDefault="005916D5" w:rsidP="00695BCA">
            <w:pPr>
              <w:spacing w:after="0" w:line="240" w:lineRule="auto"/>
              <w:rPr>
                <w:rFonts w:ascii="Times New Roman" w:hAnsi="Times New Roman"/>
                <w:b/>
                <w:sz w:val="24"/>
                <w:szCs w:val="24"/>
                <w:lang w:val="uk-UA"/>
              </w:rPr>
            </w:pPr>
          </w:p>
        </w:tc>
        <w:tc>
          <w:tcPr>
            <w:tcW w:w="1275" w:type="dxa"/>
          </w:tcPr>
          <w:p w:rsidR="005916D5" w:rsidRPr="00852C8D" w:rsidRDefault="005916D5" w:rsidP="00695BCA">
            <w:pPr>
              <w:spacing w:after="0" w:line="240" w:lineRule="auto"/>
              <w:rPr>
                <w:rFonts w:ascii="Times New Roman" w:hAnsi="Times New Roman"/>
                <w:b/>
                <w:sz w:val="28"/>
                <w:szCs w:val="28"/>
                <w:lang w:val="uk-UA"/>
              </w:rPr>
            </w:pPr>
          </w:p>
        </w:tc>
      </w:tr>
      <w:tr w:rsidR="005916D5" w:rsidRPr="00852C8D" w:rsidTr="005916D5">
        <w:tc>
          <w:tcPr>
            <w:tcW w:w="710" w:type="dxa"/>
          </w:tcPr>
          <w:p w:rsidR="005916D5" w:rsidRPr="00852C8D" w:rsidRDefault="005916D5" w:rsidP="00695BCA">
            <w:pPr>
              <w:spacing w:after="0" w:line="240" w:lineRule="auto"/>
              <w:jc w:val="center"/>
              <w:rPr>
                <w:rFonts w:ascii="Times New Roman" w:hAnsi="Times New Roman"/>
                <w:sz w:val="28"/>
                <w:szCs w:val="28"/>
                <w:lang w:val="uk-UA"/>
              </w:rPr>
            </w:pPr>
          </w:p>
        </w:tc>
        <w:tc>
          <w:tcPr>
            <w:tcW w:w="6662" w:type="dxa"/>
          </w:tcPr>
          <w:p w:rsidR="005916D5" w:rsidRPr="00852C8D" w:rsidRDefault="005916D5" w:rsidP="00695BCA">
            <w:pPr>
              <w:pStyle w:val="a3"/>
              <w:numPr>
                <w:ilvl w:val="0"/>
                <w:numId w:val="92"/>
              </w:numPr>
              <w:spacing w:after="0" w:line="240" w:lineRule="auto"/>
              <w:jc w:val="both"/>
              <w:rPr>
                <w:rFonts w:ascii="Times New Roman" w:hAnsi="Times New Roman"/>
                <w:sz w:val="24"/>
                <w:szCs w:val="24"/>
                <w:lang w:val="uk-UA"/>
              </w:rPr>
            </w:pPr>
            <w:r w:rsidRPr="00852C8D">
              <w:rPr>
                <w:rFonts w:ascii="Times New Roman" w:hAnsi="Times New Roman"/>
                <w:sz w:val="24"/>
                <w:szCs w:val="24"/>
                <w:lang w:val="uk-UA"/>
              </w:rPr>
              <w:t>з них без  міорелаксантів,  інтубації  трахеї та ШВЛ</w:t>
            </w: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275" w:type="dxa"/>
          </w:tcPr>
          <w:p w:rsidR="005916D5" w:rsidRPr="00852C8D" w:rsidRDefault="005916D5" w:rsidP="00695BCA">
            <w:pPr>
              <w:spacing w:after="0" w:line="240" w:lineRule="auto"/>
              <w:rPr>
                <w:rFonts w:ascii="Times New Roman" w:hAnsi="Times New Roman"/>
                <w:b/>
                <w:sz w:val="24"/>
                <w:szCs w:val="24"/>
                <w:lang w:val="uk-UA"/>
              </w:rPr>
            </w:pP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418" w:type="dxa"/>
          </w:tcPr>
          <w:p w:rsidR="005916D5" w:rsidRPr="00852C8D" w:rsidRDefault="005916D5" w:rsidP="00695BCA">
            <w:pPr>
              <w:spacing w:after="0" w:line="240" w:lineRule="auto"/>
              <w:rPr>
                <w:rFonts w:ascii="Times New Roman" w:hAnsi="Times New Roman"/>
                <w:b/>
                <w:sz w:val="24"/>
                <w:szCs w:val="24"/>
                <w:lang w:val="uk-UA"/>
              </w:rPr>
            </w:pPr>
          </w:p>
        </w:tc>
        <w:tc>
          <w:tcPr>
            <w:tcW w:w="1275" w:type="dxa"/>
          </w:tcPr>
          <w:p w:rsidR="005916D5" w:rsidRPr="00852C8D" w:rsidRDefault="005916D5" w:rsidP="00695BCA">
            <w:pPr>
              <w:spacing w:after="0" w:line="240" w:lineRule="auto"/>
              <w:rPr>
                <w:rFonts w:ascii="Times New Roman" w:hAnsi="Times New Roman"/>
                <w:sz w:val="28"/>
                <w:szCs w:val="28"/>
                <w:lang w:val="uk-UA"/>
              </w:rPr>
            </w:pPr>
          </w:p>
        </w:tc>
      </w:tr>
      <w:tr w:rsidR="005916D5" w:rsidRPr="00852C8D" w:rsidTr="005916D5">
        <w:tc>
          <w:tcPr>
            <w:tcW w:w="710" w:type="dxa"/>
          </w:tcPr>
          <w:p w:rsidR="005916D5" w:rsidRPr="00852C8D" w:rsidRDefault="005916D5" w:rsidP="00695BCA">
            <w:pPr>
              <w:spacing w:after="0" w:line="240" w:lineRule="auto"/>
              <w:jc w:val="center"/>
              <w:rPr>
                <w:rFonts w:ascii="Times New Roman" w:hAnsi="Times New Roman"/>
                <w:sz w:val="28"/>
                <w:szCs w:val="28"/>
                <w:lang w:val="uk-UA"/>
              </w:rPr>
            </w:pPr>
          </w:p>
        </w:tc>
        <w:tc>
          <w:tcPr>
            <w:tcW w:w="6662" w:type="dxa"/>
          </w:tcPr>
          <w:p w:rsidR="005916D5" w:rsidRPr="00852C8D" w:rsidRDefault="005916D5" w:rsidP="00695BCA">
            <w:pPr>
              <w:pStyle w:val="a3"/>
              <w:numPr>
                <w:ilvl w:val="0"/>
                <w:numId w:val="92"/>
              </w:numPr>
              <w:spacing w:after="0" w:line="240" w:lineRule="auto"/>
              <w:jc w:val="both"/>
              <w:rPr>
                <w:rFonts w:ascii="Times New Roman" w:hAnsi="Times New Roman"/>
                <w:sz w:val="24"/>
                <w:szCs w:val="24"/>
                <w:lang w:val="uk-UA"/>
              </w:rPr>
            </w:pPr>
            <w:r w:rsidRPr="00852C8D">
              <w:rPr>
                <w:rFonts w:ascii="Times New Roman" w:hAnsi="Times New Roman"/>
                <w:sz w:val="24"/>
                <w:szCs w:val="24"/>
                <w:lang w:val="uk-UA"/>
              </w:rPr>
              <w:t>з них з використанням ларингеальної маски</w:t>
            </w: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275" w:type="dxa"/>
          </w:tcPr>
          <w:p w:rsidR="005916D5" w:rsidRPr="00852C8D" w:rsidRDefault="005916D5" w:rsidP="00695BCA">
            <w:pPr>
              <w:spacing w:after="0" w:line="240" w:lineRule="auto"/>
              <w:rPr>
                <w:rFonts w:ascii="Times New Roman" w:hAnsi="Times New Roman"/>
                <w:b/>
                <w:sz w:val="24"/>
                <w:szCs w:val="24"/>
                <w:lang w:val="uk-UA"/>
              </w:rPr>
            </w:pP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418" w:type="dxa"/>
          </w:tcPr>
          <w:p w:rsidR="005916D5" w:rsidRPr="00852C8D" w:rsidRDefault="005916D5" w:rsidP="00695BCA">
            <w:pPr>
              <w:spacing w:after="0" w:line="240" w:lineRule="auto"/>
              <w:rPr>
                <w:rFonts w:ascii="Times New Roman" w:hAnsi="Times New Roman"/>
                <w:b/>
                <w:sz w:val="24"/>
                <w:szCs w:val="24"/>
                <w:lang w:val="uk-UA"/>
              </w:rPr>
            </w:pPr>
          </w:p>
        </w:tc>
        <w:tc>
          <w:tcPr>
            <w:tcW w:w="1275" w:type="dxa"/>
          </w:tcPr>
          <w:p w:rsidR="005916D5" w:rsidRPr="00852C8D" w:rsidRDefault="005916D5" w:rsidP="00695BCA">
            <w:pPr>
              <w:spacing w:after="0" w:line="240" w:lineRule="auto"/>
              <w:rPr>
                <w:rFonts w:ascii="Times New Roman" w:hAnsi="Times New Roman"/>
                <w:sz w:val="28"/>
                <w:szCs w:val="28"/>
                <w:lang w:val="uk-UA"/>
              </w:rPr>
            </w:pPr>
          </w:p>
        </w:tc>
      </w:tr>
      <w:tr w:rsidR="005916D5" w:rsidRPr="00852C8D" w:rsidTr="005916D5">
        <w:tc>
          <w:tcPr>
            <w:tcW w:w="710" w:type="dxa"/>
          </w:tcPr>
          <w:p w:rsidR="005916D5" w:rsidRPr="00852C8D" w:rsidRDefault="005916D5" w:rsidP="00695BCA">
            <w:pPr>
              <w:spacing w:after="0" w:line="240" w:lineRule="auto"/>
              <w:jc w:val="center"/>
              <w:rPr>
                <w:rFonts w:ascii="Times New Roman" w:hAnsi="Times New Roman"/>
                <w:sz w:val="28"/>
                <w:szCs w:val="28"/>
                <w:lang w:val="uk-UA"/>
              </w:rPr>
            </w:pPr>
          </w:p>
        </w:tc>
        <w:tc>
          <w:tcPr>
            <w:tcW w:w="6662" w:type="dxa"/>
          </w:tcPr>
          <w:p w:rsidR="005916D5" w:rsidRPr="00852C8D" w:rsidRDefault="005916D5" w:rsidP="00695BCA">
            <w:pPr>
              <w:spacing w:after="0" w:line="240" w:lineRule="auto"/>
              <w:jc w:val="both"/>
              <w:rPr>
                <w:rFonts w:ascii="Times New Roman" w:hAnsi="Times New Roman"/>
                <w:sz w:val="24"/>
                <w:szCs w:val="24"/>
                <w:lang w:val="uk-UA"/>
              </w:rPr>
            </w:pPr>
            <w:r w:rsidRPr="00852C8D">
              <w:rPr>
                <w:rFonts w:ascii="Times New Roman" w:hAnsi="Times New Roman"/>
                <w:sz w:val="24"/>
                <w:szCs w:val="24"/>
                <w:lang w:val="uk-UA"/>
              </w:rPr>
              <w:t>в) у т. ч. регіональних анестезій:</w:t>
            </w: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275" w:type="dxa"/>
          </w:tcPr>
          <w:p w:rsidR="005916D5" w:rsidRPr="00852C8D" w:rsidRDefault="005916D5" w:rsidP="00695BCA">
            <w:pPr>
              <w:spacing w:after="0" w:line="240" w:lineRule="auto"/>
              <w:rPr>
                <w:rFonts w:ascii="Times New Roman" w:hAnsi="Times New Roman"/>
                <w:b/>
                <w:sz w:val="24"/>
                <w:szCs w:val="24"/>
                <w:lang w:val="uk-UA"/>
              </w:rPr>
            </w:pP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418" w:type="dxa"/>
          </w:tcPr>
          <w:p w:rsidR="005916D5" w:rsidRPr="00852C8D" w:rsidRDefault="005916D5" w:rsidP="00695BCA">
            <w:pPr>
              <w:spacing w:after="0" w:line="240" w:lineRule="auto"/>
              <w:rPr>
                <w:rFonts w:ascii="Times New Roman" w:hAnsi="Times New Roman"/>
                <w:b/>
                <w:sz w:val="24"/>
                <w:szCs w:val="24"/>
                <w:lang w:val="uk-UA"/>
              </w:rPr>
            </w:pPr>
          </w:p>
        </w:tc>
        <w:tc>
          <w:tcPr>
            <w:tcW w:w="1275" w:type="dxa"/>
          </w:tcPr>
          <w:p w:rsidR="005916D5" w:rsidRPr="00852C8D" w:rsidRDefault="005916D5" w:rsidP="00695BCA">
            <w:pPr>
              <w:spacing w:after="0" w:line="240" w:lineRule="auto"/>
              <w:rPr>
                <w:rFonts w:ascii="Times New Roman" w:hAnsi="Times New Roman"/>
                <w:b/>
                <w:sz w:val="28"/>
                <w:szCs w:val="28"/>
                <w:lang w:val="uk-UA"/>
              </w:rPr>
            </w:pPr>
          </w:p>
        </w:tc>
      </w:tr>
      <w:tr w:rsidR="005916D5" w:rsidRPr="00852C8D" w:rsidTr="005916D5">
        <w:tc>
          <w:tcPr>
            <w:tcW w:w="710" w:type="dxa"/>
          </w:tcPr>
          <w:p w:rsidR="005916D5" w:rsidRPr="00852C8D" w:rsidRDefault="005916D5" w:rsidP="00695BCA">
            <w:pPr>
              <w:spacing w:after="0" w:line="240" w:lineRule="auto"/>
              <w:jc w:val="center"/>
              <w:rPr>
                <w:rFonts w:ascii="Times New Roman" w:hAnsi="Times New Roman"/>
                <w:sz w:val="28"/>
                <w:szCs w:val="28"/>
                <w:lang w:val="uk-UA"/>
              </w:rPr>
            </w:pPr>
          </w:p>
        </w:tc>
        <w:tc>
          <w:tcPr>
            <w:tcW w:w="6662" w:type="dxa"/>
          </w:tcPr>
          <w:p w:rsidR="005916D5" w:rsidRPr="00852C8D" w:rsidRDefault="005916D5" w:rsidP="00695BCA">
            <w:pPr>
              <w:pStyle w:val="a3"/>
              <w:numPr>
                <w:ilvl w:val="0"/>
                <w:numId w:val="92"/>
              </w:numPr>
              <w:spacing w:after="0" w:line="240" w:lineRule="auto"/>
              <w:jc w:val="both"/>
              <w:rPr>
                <w:rFonts w:ascii="Times New Roman" w:hAnsi="Times New Roman"/>
                <w:sz w:val="24"/>
                <w:szCs w:val="24"/>
                <w:lang w:val="uk-UA"/>
              </w:rPr>
            </w:pPr>
            <w:r w:rsidRPr="00852C8D">
              <w:rPr>
                <w:rFonts w:ascii="Times New Roman" w:hAnsi="Times New Roman"/>
                <w:sz w:val="24"/>
                <w:szCs w:val="24"/>
                <w:lang w:val="uk-UA"/>
              </w:rPr>
              <w:t>з них спінальних</w:t>
            </w: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275" w:type="dxa"/>
          </w:tcPr>
          <w:p w:rsidR="005916D5" w:rsidRPr="00852C8D" w:rsidRDefault="005916D5" w:rsidP="00695BCA">
            <w:pPr>
              <w:spacing w:after="0" w:line="240" w:lineRule="auto"/>
              <w:rPr>
                <w:rFonts w:ascii="Times New Roman" w:hAnsi="Times New Roman"/>
                <w:b/>
                <w:sz w:val="24"/>
                <w:szCs w:val="24"/>
                <w:lang w:val="uk-UA"/>
              </w:rPr>
            </w:pP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418" w:type="dxa"/>
          </w:tcPr>
          <w:p w:rsidR="005916D5" w:rsidRPr="00852C8D" w:rsidRDefault="005916D5" w:rsidP="00695BCA">
            <w:pPr>
              <w:spacing w:after="0" w:line="240" w:lineRule="auto"/>
              <w:rPr>
                <w:rFonts w:ascii="Times New Roman" w:hAnsi="Times New Roman"/>
                <w:b/>
                <w:sz w:val="24"/>
                <w:szCs w:val="24"/>
                <w:lang w:val="uk-UA"/>
              </w:rPr>
            </w:pPr>
          </w:p>
        </w:tc>
        <w:tc>
          <w:tcPr>
            <w:tcW w:w="1275" w:type="dxa"/>
          </w:tcPr>
          <w:p w:rsidR="005916D5" w:rsidRPr="00852C8D" w:rsidRDefault="005916D5" w:rsidP="00695BCA">
            <w:pPr>
              <w:spacing w:after="0" w:line="240" w:lineRule="auto"/>
              <w:rPr>
                <w:rFonts w:ascii="Times New Roman" w:hAnsi="Times New Roman"/>
                <w:b/>
                <w:sz w:val="28"/>
                <w:szCs w:val="28"/>
                <w:lang w:val="uk-UA"/>
              </w:rPr>
            </w:pPr>
          </w:p>
        </w:tc>
      </w:tr>
      <w:tr w:rsidR="005916D5" w:rsidRPr="00852C8D" w:rsidTr="005916D5">
        <w:tc>
          <w:tcPr>
            <w:tcW w:w="710" w:type="dxa"/>
          </w:tcPr>
          <w:p w:rsidR="005916D5" w:rsidRPr="00852C8D" w:rsidRDefault="005916D5" w:rsidP="00695BCA">
            <w:pPr>
              <w:spacing w:after="0" w:line="240" w:lineRule="auto"/>
              <w:jc w:val="center"/>
              <w:rPr>
                <w:rFonts w:ascii="Times New Roman" w:hAnsi="Times New Roman"/>
                <w:sz w:val="28"/>
                <w:szCs w:val="28"/>
                <w:lang w:val="uk-UA"/>
              </w:rPr>
            </w:pPr>
          </w:p>
        </w:tc>
        <w:tc>
          <w:tcPr>
            <w:tcW w:w="6662" w:type="dxa"/>
          </w:tcPr>
          <w:p w:rsidR="005916D5" w:rsidRPr="00852C8D" w:rsidRDefault="005916D5" w:rsidP="00695BCA">
            <w:pPr>
              <w:pStyle w:val="a3"/>
              <w:numPr>
                <w:ilvl w:val="0"/>
                <w:numId w:val="92"/>
              </w:numPr>
              <w:spacing w:after="0" w:line="240" w:lineRule="auto"/>
              <w:jc w:val="both"/>
              <w:rPr>
                <w:rFonts w:ascii="Times New Roman" w:hAnsi="Times New Roman"/>
                <w:sz w:val="24"/>
                <w:szCs w:val="24"/>
                <w:lang w:val="uk-UA"/>
              </w:rPr>
            </w:pPr>
            <w:r w:rsidRPr="00852C8D">
              <w:rPr>
                <w:rFonts w:ascii="Times New Roman" w:hAnsi="Times New Roman"/>
                <w:sz w:val="24"/>
                <w:szCs w:val="24"/>
                <w:lang w:val="uk-UA"/>
              </w:rPr>
              <w:t>з них перидуральних (включаючи сакральну)</w:t>
            </w: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275" w:type="dxa"/>
          </w:tcPr>
          <w:p w:rsidR="005916D5" w:rsidRPr="00852C8D" w:rsidRDefault="005916D5" w:rsidP="00695BCA">
            <w:pPr>
              <w:spacing w:after="0" w:line="240" w:lineRule="auto"/>
              <w:rPr>
                <w:rFonts w:ascii="Times New Roman" w:hAnsi="Times New Roman"/>
                <w:b/>
                <w:sz w:val="24"/>
                <w:szCs w:val="24"/>
                <w:lang w:val="uk-UA"/>
              </w:rPr>
            </w:pP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418" w:type="dxa"/>
          </w:tcPr>
          <w:p w:rsidR="005916D5" w:rsidRPr="00852C8D" w:rsidRDefault="005916D5" w:rsidP="00695BCA">
            <w:pPr>
              <w:spacing w:after="0" w:line="240" w:lineRule="auto"/>
              <w:rPr>
                <w:rFonts w:ascii="Times New Roman" w:hAnsi="Times New Roman"/>
                <w:b/>
                <w:sz w:val="24"/>
                <w:szCs w:val="24"/>
                <w:lang w:val="uk-UA"/>
              </w:rPr>
            </w:pPr>
          </w:p>
        </w:tc>
        <w:tc>
          <w:tcPr>
            <w:tcW w:w="1275" w:type="dxa"/>
          </w:tcPr>
          <w:p w:rsidR="005916D5" w:rsidRPr="00852C8D" w:rsidRDefault="005916D5" w:rsidP="00695BCA">
            <w:pPr>
              <w:spacing w:after="0" w:line="240" w:lineRule="auto"/>
              <w:rPr>
                <w:rFonts w:ascii="Times New Roman" w:hAnsi="Times New Roman"/>
                <w:b/>
                <w:sz w:val="28"/>
                <w:szCs w:val="28"/>
                <w:lang w:val="uk-UA"/>
              </w:rPr>
            </w:pPr>
          </w:p>
        </w:tc>
      </w:tr>
      <w:tr w:rsidR="005916D5" w:rsidRPr="00852C8D" w:rsidTr="005916D5">
        <w:tc>
          <w:tcPr>
            <w:tcW w:w="710" w:type="dxa"/>
          </w:tcPr>
          <w:p w:rsidR="005916D5" w:rsidRPr="00852C8D" w:rsidRDefault="005916D5" w:rsidP="00695BCA">
            <w:pPr>
              <w:spacing w:after="0" w:line="240" w:lineRule="auto"/>
              <w:jc w:val="center"/>
              <w:rPr>
                <w:rFonts w:ascii="Times New Roman" w:hAnsi="Times New Roman"/>
                <w:sz w:val="28"/>
                <w:szCs w:val="28"/>
                <w:lang w:val="uk-UA"/>
              </w:rPr>
            </w:pPr>
          </w:p>
        </w:tc>
        <w:tc>
          <w:tcPr>
            <w:tcW w:w="6662" w:type="dxa"/>
          </w:tcPr>
          <w:p w:rsidR="005916D5" w:rsidRPr="00852C8D" w:rsidRDefault="005916D5" w:rsidP="00695BCA">
            <w:pPr>
              <w:pStyle w:val="a3"/>
              <w:numPr>
                <w:ilvl w:val="0"/>
                <w:numId w:val="92"/>
              </w:numPr>
              <w:spacing w:after="0" w:line="240" w:lineRule="auto"/>
              <w:jc w:val="both"/>
              <w:rPr>
                <w:rFonts w:ascii="Times New Roman" w:hAnsi="Times New Roman"/>
                <w:sz w:val="24"/>
                <w:szCs w:val="24"/>
                <w:lang w:val="uk-UA"/>
              </w:rPr>
            </w:pPr>
            <w:r w:rsidRPr="00852C8D">
              <w:rPr>
                <w:rFonts w:ascii="Times New Roman" w:hAnsi="Times New Roman"/>
                <w:sz w:val="24"/>
                <w:szCs w:val="24"/>
                <w:lang w:val="uk-UA"/>
              </w:rPr>
              <w:t>з них спінально-перидуральних</w:t>
            </w: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275" w:type="dxa"/>
          </w:tcPr>
          <w:p w:rsidR="005916D5" w:rsidRPr="00852C8D" w:rsidRDefault="005916D5" w:rsidP="00695BCA">
            <w:pPr>
              <w:spacing w:after="0" w:line="240" w:lineRule="auto"/>
              <w:rPr>
                <w:rFonts w:ascii="Times New Roman" w:hAnsi="Times New Roman"/>
                <w:b/>
                <w:sz w:val="24"/>
                <w:szCs w:val="24"/>
                <w:lang w:val="uk-UA"/>
              </w:rPr>
            </w:pP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418" w:type="dxa"/>
          </w:tcPr>
          <w:p w:rsidR="005916D5" w:rsidRPr="00852C8D" w:rsidRDefault="005916D5" w:rsidP="00695BCA">
            <w:pPr>
              <w:spacing w:after="0" w:line="240" w:lineRule="auto"/>
              <w:rPr>
                <w:rFonts w:ascii="Times New Roman" w:hAnsi="Times New Roman"/>
                <w:b/>
                <w:sz w:val="24"/>
                <w:szCs w:val="24"/>
                <w:lang w:val="uk-UA"/>
              </w:rPr>
            </w:pPr>
          </w:p>
        </w:tc>
        <w:tc>
          <w:tcPr>
            <w:tcW w:w="1275" w:type="dxa"/>
          </w:tcPr>
          <w:p w:rsidR="005916D5" w:rsidRPr="00852C8D" w:rsidRDefault="005916D5" w:rsidP="00695BCA">
            <w:pPr>
              <w:spacing w:after="0" w:line="240" w:lineRule="auto"/>
              <w:rPr>
                <w:rFonts w:ascii="Times New Roman" w:hAnsi="Times New Roman"/>
                <w:b/>
                <w:sz w:val="28"/>
                <w:szCs w:val="28"/>
                <w:lang w:val="uk-UA"/>
              </w:rPr>
            </w:pPr>
          </w:p>
        </w:tc>
      </w:tr>
      <w:tr w:rsidR="005916D5" w:rsidRPr="00852C8D" w:rsidTr="005916D5">
        <w:tc>
          <w:tcPr>
            <w:tcW w:w="710" w:type="dxa"/>
          </w:tcPr>
          <w:p w:rsidR="005916D5" w:rsidRPr="00852C8D" w:rsidRDefault="005916D5" w:rsidP="00695BCA">
            <w:pPr>
              <w:spacing w:after="0" w:line="240" w:lineRule="auto"/>
              <w:jc w:val="center"/>
              <w:rPr>
                <w:rFonts w:ascii="Times New Roman" w:hAnsi="Times New Roman"/>
                <w:sz w:val="28"/>
                <w:szCs w:val="28"/>
                <w:lang w:val="uk-UA"/>
              </w:rPr>
            </w:pPr>
          </w:p>
        </w:tc>
        <w:tc>
          <w:tcPr>
            <w:tcW w:w="6662" w:type="dxa"/>
          </w:tcPr>
          <w:p w:rsidR="005916D5" w:rsidRPr="00852C8D" w:rsidRDefault="005916D5" w:rsidP="00695BCA">
            <w:pPr>
              <w:pStyle w:val="a3"/>
              <w:numPr>
                <w:ilvl w:val="0"/>
                <w:numId w:val="92"/>
              </w:numPr>
              <w:spacing w:after="0" w:line="240" w:lineRule="auto"/>
              <w:jc w:val="both"/>
              <w:rPr>
                <w:rFonts w:ascii="Times New Roman" w:hAnsi="Times New Roman"/>
                <w:sz w:val="24"/>
                <w:szCs w:val="24"/>
                <w:lang w:val="uk-UA"/>
              </w:rPr>
            </w:pPr>
            <w:r w:rsidRPr="00852C8D">
              <w:rPr>
                <w:rFonts w:ascii="Times New Roman" w:hAnsi="Times New Roman"/>
                <w:sz w:val="24"/>
                <w:szCs w:val="24"/>
                <w:lang w:val="uk-UA"/>
              </w:rPr>
              <w:t>з них провідникових верхньої кінцівки</w:t>
            </w: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275" w:type="dxa"/>
          </w:tcPr>
          <w:p w:rsidR="005916D5" w:rsidRPr="00852C8D" w:rsidRDefault="005916D5" w:rsidP="00695BCA">
            <w:pPr>
              <w:spacing w:after="0" w:line="240" w:lineRule="auto"/>
              <w:rPr>
                <w:rFonts w:ascii="Times New Roman" w:hAnsi="Times New Roman"/>
                <w:b/>
                <w:sz w:val="24"/>
                <w:szCs w:val="24"/>
                <w:lang w:val="uk-UA"/>
              </w:rPr>
            </w:pP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418" w:type="dxa"/>
          </w:tcPr>
          <w:p w:rsidR="005916D5" w:rsidRPr="00852C8D" w:rsidRDefault="005916D5" w:rsidP="00695BCA">
            <w:pPr>
              <w:spacing w:after="0" w:line="240" w:lineRule="auto"/>
              <w:rPr>
                <w:rFonts w:ascii="Times New Roman" w:hAnsi="Times New Roman"/>
                <w:b/>
                <w:sz w:val="24"/>
                <w:szCs w:val="24"/>
                <w:lang w:val="uk-UA"/>
              </w:rPr>
            </w:pPr>
          </w:p>
        </w:tc>
        <w:tc>
          <w:tcPr>
            <w:tcW w:w="1275" w:type="dxa"/>
          </w:tcPr>
          <w:p w:rsidR="005916D5" w:rsidRPr="00852C8D" w:rsidRDefault="005916D5" w:rsidP="00695BCA">
            <w:pPr>
              <w:spacing w:after="0" w:line="240" w:lineRule="auto"/>
              <w:rPr>
                <w:rFonts w:ascii="Times New Roman" w:hAnsi="Times New Roman"/>
                <w:b/>
                <w:sz w:val="28"/>
                <w:szCs w:val="28"/>
                <w:lang w:val="uk-UA"/>
              </w:rPr>
            </w:pPr>
          </w:p>
        </w:tc>
      </w:tr>
      <w:tr w:rsidR="005916D5" w:rsidRPr="00852C8D" w:rsidTr="005916D5">
        <w:tc>
          <w:tcPr>
            <w:tcW w:w="710" w:type="dxa"/>
          </w:tcPr>
          <w:p w:rsidR="005916D5" w:rsidRPr="00852C8D" w:rsidRDefault="005916D5" w:rsidP="00695BCA">
            <w:pPr>
              <w:spacing w:after="0" w:line="240" w:lineRule="auto"/>
              <w:jc w:val="center"/>
              <w:rPr>
                <w:rFonts w:ascii="Times New Roman" w:hAnsi="Times New Roman"/>
                <w:sz w:val="28"/>
                <w:szCs w:val="28"/>
                <w:lang w:val="uk-UA"/>
              </w:rPr>
            </w:pPr>
          </w:p>
        </w:tc>
        <w:tc>
          <w:tcPr>
            <w:tcW w:w="6662" w:type="dxa"/>
          </w:tcPr>
          <w:p w:rsidR="005916D5" w:rsidRPr="00852C8D" w:rsidRDefault="005916D5" w:rsidP="00695BCA">
            <w:pPr>
              <w:pStyle w:val="a3"/>
              <w:numPr>
                <w:ilvl w:val="0"/>
                <w:numId w:val="92"/>
              </w:numPr>
              <w:spacing w:after="0" w:line="240" w:lineRule="auto"/>
              <w:jc w:val="both"/>
              <w:rPr>
                <w:rFonts w:ascii="Times New Roman" w:hAnsi="Times New Roman"/>
                <w:sz w:val="24"/>
                <w:szCs w:val="24"/>
                <w:lang w:val="uk-UA"/>
              </w:rPr>
            </w:pPr>
            <w:r w:rsidRPr="00852C8D">
              <w:rPr>
                <w:rFonts w:ascii="Times New Roman" w:hAnsi="Times New Roman"/>
                <w:sz w:val="24"/>
                <w:szCs w:val="24"/>
                <w:lang w:val="uk-UA"/>
              </w:rPr>
              <w:t>з них провідникових нижньої кінцівки</w:t>
            </w: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275" w:type="dxa"/>
          </w:tcPr>
          <w:p w:rsidR="005916D5" w:rsidRPr="00852C8D" w:rsidRDefault="005916D5" w:rsidP="00695BCA">
            <w:pPr>
              <w:spacing w:after="0" w:line="240" w:lineRule="auto"/>
              <w:rPr>
                <w:rFonts w:ascii="Times New Roman" w:hAnsi="Times New Roman"/>
                <w:b/>
                <w:sz w:val="24"/>
                <w:szCs w:val="24"/>
                <w:lang w:val="uk-UA"/>
              </w:rPr>
            </w:pP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418" w:type="dxa"/>
          </w:tcPr>
          <w:p w:rsidR="005916D5" w:rsidRPr="00852C8D" w:rsidRDefault="005916D5" w:rsidP="00695BCA">
            <w:pPr>
              <w:spacing w:after="0" w:line="240" w:lineRule="auto"/>
              <w:rPr>
                <w:rFonts w:ascii="Times New Roman" w:hAnsi="Times New Roman"/>
                <w:b/>
                <w:sz w:val="24"/>
                <w:szCs w:val="24"/>
                <w:lang w:val="uk-UA"/>
              </w:rPr>
            </w:pPr>
          </w:p>
        </w:tc>
        <w:tc>
          <w:tcPr>
            <w:tcW w:w="1275" w:type="dxa"/>
          </w:tcPr>
          <w:p w:rsidR="005916D5" w:rsidRPr="00852C8D" w:rsidRDefault="005916D5" w:rsidP="00695BCA">
            <w:pPr>
              <w:spacing w:after="0" w:line="240" w:lineRule="auto"/>
              <w:rPr>
                <w:rFonts w:ascii="Times New Roman" w:hAnsi="Times New Roman"/>
                <w:b/>
                <w:sz w:val="28"/>
                <w:szCs w:val="28"/>
                <w:lang w:val="uk-UA"/>
              </w:rPr>
            </w:pPr>
          </w:p>
        </w:tc>
      </w:tr>
      <w:tr w:rsidR="005916D5" w:rsidRPr="00852C8D" w:rsidTr="005916D5">
        <w:tc>
          <w:tcPr>
            <w:tcW w:w="710" w:type="dxa"/>
          </w:tcPr>
          <w:p w:rsidR="005916D5" w:rsidRPr="00852C8D" w:rsidRDefault="005916D5" w:rsidP="00695BCA">
            <w:pPr>
              <w:spacing w:after="0" w:line="240" w:lineRule="auto"/>
              <w:jc w:val="center"/>
              <w:rPr>
                <w:rFonts w:ascii="Times New Roman" w:hAnsi="Times New Roman"/>
                <w:sz w:val="28"/>
                <w:szCs w:val="28"/>
                <w:lang w:val="uk-UA"/>
              </w:rPr>
            </w:pPr>
          </w:p>
        </w:tc>
        <w:tc>
          <w:tcPr>
            <w:tcW w:w="6662" w:type="dxa"/>
          </w:tcPr>
          <w:p w:rsidR="005916D5" w:rsidRPr="00852C8D" w:rsidRDefault="005916D5" w:rsidP="00695BCA">
            <w:pPr>
              <w:pStyle w:val="a3"/>
              <w:numPr>
                <w:ilvl w:val="0"/>
                <w:numId w:val="92"/>
              </w:numPr>
              <w:spacing w:after="0" w:line="240" w:lineRule="auto"/>
              <w:jc w:val="both"/>
              <w:rPr>
                <w:rFonts w:ascii="Times New Roman" w:hAnsi="Times New Roman"/>
                <w:sz w:val="24"/>
                <w:szCs w:val="24"/>
                <w:lang w:val="uk-UA"/>
              </w:rPr>
            </w:pPr>
            <w:r w:rsidRPr="00852C8D">
              <w:rPr>
                <w:rFonts w:ascii="Times New Roman" w:hAnsi="Times New Roman"/>
                <w:sz w:val="24"/>
                <w:szCs w:val="24"/>
                <w:lang w:val="uk-UA"/>
              </w:rPr>
              <w:t>з них провідникових голови та шиї</w:t>
            </w: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275" w:type="dxa"/>
          </w:tcPr>
          <w:p w:rsidR="005916D5" w:rsidRPr="00852C8D" w:rsidRDefault="005916D5" w:rsidP="00695BCA">
            <w:pPr>
              <w:spacing w:after="0" w:line="240" w:lineRule="auto"/>
              <w:rPr>
                <w:rFonts w:ascii="Times New Roman" w:hAnsi="Times New Roman"/>
                <w:b/>
                <w:sz w:val="24"/>
                <w:szCs w:val="24"/>
                <w:lang w:val="uk-UA"/>
              </w:rPr>
            </w:pP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418" w:type="dxa"/>
          </w:tcPr>
          <w:p w:rsidR="005916D5" w:rsidRPr="00852C8D" w:rsidRDefault="005916D5" w:rsidP="00695BCA">
            <w:pPr>
              <w:spacing w:after="0" w:line="240" w:lineRule="auto"/>
              <w:rPr>
                <w:rFonts w:ascii="Times New Roman" w:hAnsi="Times New Roman"/>
                <w:b/>
                <w:sz w:val="24"/>
                <w:szCs w:val="24"/>
                <w:lang w:val="uk-UA"/>
              </w:rPr>
            </w:pPr>
          </w:p>
        </w:tc>
        <w:tc>
          <w:tcPr>
            <w:tcW w:w="1275" w:type="dxa"/>
          </w:tcPr>
          <w:p w:rsidR="005916D5" w:rsidRPr="00852C8D" w:rsidRDefault="005916D5" w:rsidP="00695BCA">
            <w:pPr>
              <w:spacing w:after="0" w:line="240" w:lineRule="auto"/>
              <w:rPr>
                <w:rFonts w:ascii="Times New Roman" w:hAnsi="Times New Roman"/>
                <w:b/>
                <w:sz w:val="28"/>
                <w:szCs w:val="28"/>
                <w:lang w:val="uk-UA"/>
              </w:rPr>
            </w:pPr>
          </w:p>
        </w:tc>
      </w:tr>
      <w:tr w:rsidR="005916D5" w:rsidRPr="00852C8D" w:rsidTr="005916D5">
        <w:tc>
          <w:tcPr>
            <w:tcW w:w="710" w:type="dxa"/>
          </w:tcPr>
          <w:p w:rsidR="005916D5" w:rsidRPr="00852C8D" w:rsidRDefault="005916D5" w:rsidP="00695BCA">
            <w:pPr>
              <w:spacing w:after="0" w:line="240" w:lineRule="auto"/>
              <w:jc w:val="center"/>
              <w:rPr>
                <w:rFonts w:ascii="Times New Roman" w:hAnsi="Times New Roman"/>
                <w:sz w:val="28"/>
                <w:szCs w:val="28"/>
                <w:lang w:val="uk-UA"/>
              </w:rPr>
            </w:pPr>
          </w:p>
        </w:tc>
        <w:tc>
          <w:tcPr>
            <w:tcW w:w="6662" w:type="dxa"/>
          </w:tcPr>
          <w:p w:rsidR="005916D5" w:rsidRPr="00852C8D" w:rsidRDefault="005916D5" w:rsidP="00695BCA">
            <w:pPr>
              <w:pStyle w:val="a3"/>
              <w:numPr>
                <w:ilvl w:val="0"/>
                <w:numId w:val="92"/>
              </w:numPr>
              <w:spacing w:after="0" w:line="240" w:lineRule="auto"/>
              <w:jc w:val="both"/>
              <w:rPr>
                <w:rFonts w:ascii="Times New Roman" w:hAnsi="Times New Roman"/>
                <w:sz w:val="24"/>
                <w:szCs w:val="24"/>
                <w:lang w:val="uk-UA"/>
              </w:rPr>
            </w:pPr>
            <w:r w:rsidRPr="00852C8D">
              <w:rPr>
                <w:rFonts w:ascii="Times New Roman" w:hAnsi="Times New Roman"/>
                <w:sz w:val="24"/>
                <w:szCs w:val="24"/>
                <w:lang w:val="uk-UA"/>
              </w:rPr>
              <w:t>з них провідникових тулуба (паравертебральних, поперечних абдомінальних та ін.)</w:t>
            </w: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275" w:type="dxa"/>
          </w:tcPr>
          <w:p w:rsidR="005916D5" w:rsidRPr="00852C8D" w:rsidRDefault="005916D5" w:rsidP="00695BCA">
            <w:pPr>
              <w:spacing w:after="0" w:line="240" w:lineRule="auto"/>
              <w:rPr>
                <w:rFonts w:ascii="Times New Roman" w:hAnsi="Times New Roman"/>
                <w:b/>
                <w:sz w:val="24"/>
                <w:szCs w:val="24"/>
                <w:lang w:val="uk-UA"/>
              </w:rPr>
            </w:pP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418" w:type="dxa"/>
          </w:tcPr>
          <w:p w:rsidR="005916D5" w:rsidRPr="00852C8D" w:rsidRDefault="005916D5" w:rsidP="00695BCA">
            <w:pPr>
              <w:spacing w:after="0" w:line="240" w:lineRule="auto"/>
              <w:rPr>
                <w:rFonts w:ascii="Times New Roman" w:hAnsi="Times New Roman"/>
                <w:b/>
                <w:sz w:val="24"/>
                <w:szCs w:val="24"/>
                <w:lang w:val="uk-UA"/>
              </w:rPr>
            </w:pPr>
          </w:p>
        </w:tc>
        <w:tc>
          <w:tcPr>
            <w:tcW w:w="1275" w:type="dxa"/>
          </w:tcPr>
          <w:p w:rsidR="005916D5" w:rsidRPr="00852C8D" w:rsidRDefault="005916D5" w:rsidP="00695BCA">
            <w:pPr>
              <w:spacing w:after="0" w:line="240" w:lineRule="auto"/>
              <w:rPr>
                <w:rFonts w:ascii="Times New Roman" w:hAnsi="Times New Roman"/>
                <w:b/>
                <w:sz w:val="28"/>
                <w:szCs w:val="28"/>
                <w:lang w:val="uk-UA"/>
              </w:rPr>
            </w:pPr>
          </w:p>
        </w:tc>
      </w:tr>
      <w:tr w:rsidR="005916D5" w:rsidRPr="00852C8D" w:rsidTr="005916D5">
        <w:tc>
          <w:tcPr>
            <w:tcW w:w="710" w:type="dxa"/>
          </w:tcPr>
          <w:p w:rsidR="005916D5" w:rsidRPr="00852C8D" w:rsidRDefault="005916D5" w:rsidP="00695BCA">
            <w:pPr>
              <w:spacing w:after="0" w:line="240" w:lineRule="auto"/>
              <w:jc w:val="center"/>
              <w:rPr>
                <w:rFonts w:ascii="Times New Roman" w:hAnsi="Times New Roman"/>
                <w:sz w:val="28"/>
                <w:szCs w:val="28"/>
                <w:lang w:val="uk-UA"/>
              </w:rPr>
            </w:pPr>
          </w:p>
        </w:tc>
        <w:tc>
          <w:tcPr>
            <w:tcW w:w="6662" w:type="dxa"/>
          </w:tcPr>
          <w:p w:rsidR="005916D5" w:rsidRPr="00852C8D" w:rsidRDefault="005916D5" w:rsidP="00695BCA">
            <w:pPr>
              <w:spacing w:after="0" w:line="240" w:lineRule="auto"/>
              <w:jc w:val="both"/>
              <w:rPr>
                <w:rFonts w:ascii="Times New Roman" w:hAnsi="Times New Roman"/>
                <w:sz w:val="24"/>
                <w:szCs w:val="24"/>
                <w:lang w:val="uk-UA"/>
              </w:rPr>
            </w:pPr>
            <w:r w:rsidRPr="00852C8D">
              <w:rPr>
                <w:rFonts w:ascii="Times New Roman" w:hAnsi="Times New Roman"/>
                <w:sz w:val="24"/>
                <w:szCs w:val="24"/>
                <w:lang w:val="uk-UA"/>
              </w:rPr>
              <w:t>г) у т. ч. поєднаних (заг. + регіон.) анестезій</w:t>
            </w: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275" w:type="dxa"/>
          </w:tcPr>
          <w:p w:rsidR="005916D5" w:rsidRPr="00852C8D" w:rsidRDefault="005916D5" w:rsidP="00695BCA">
            <w:pPr>
              <w:spacing w:after="0" w:line="240" w:lineRule="auto"/>
              <w:rPr>
                <w:rFonts w:ascii="Times New Roman" w:hAnsi="Times New Roman"/>
                <w:b/>
                <w:sz w:val="24"/>
                <w:szCs w:val="24"/>
                <w:lang w:val="uk-UA"/>
              </w:rPr>
            </w:pP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418" w:type="dxa"/>
          </w:tcPr>
          <w:p w:rsidR="005916D5" w:rsidRPr="00852C8D" w:rsidRDefault="005916D5" w:rsidP="00695BCA">
            <w:pPr>
              <w:spacing w:after="0" w:line="240" w:lineRule="auto"/>
              <w:rPr>
                <w:rFonts w:ascii="Times New Roman" w:hAnsi="Times New Roman"/>
                <w:b/>
                <w:sz w:val="24"/>
                <w:szCs w:val="24"/>
                <w:lang w:val="uk-UA"/>
              </w:rPr>
            </w:pPr>
          </w:p>
        </w:tc>
        <w:tc>
          <w:tcPr>
            <w:tcW w:w="1275" w:type="dxa"/>
          </w:tcPr>
          <w:p w:rsidR="005916D5" w:rsidRPr="00852C8D" w:rsidRDefault="005916D5" w:rsidP="00695BCA">
            <w:pPr>
              <w:spacing w:after="0" w:line="240" w:lineRule="auto"/>
              <w:rPr>
                <w:rFonts w:ascii="Times New Roman" w:hAnsi="Times New Roman"/>
                <w:b/>
                <w:sz w:val="28"/>
                <w:szCs w:val="28"/>
                <w:lang w:val="uk-UA"/>
              </w:rPr>
            </w:pPr>
          </w:p>
        </w:tc>
      </w:tr>
      <w:tr w:rsidR="005916D5" w:rsidRPr="00852C8D" w:rsidTr="005916D5">
        <w:tc>
          <w:tcPr>
            <w:tcW w:w="710" w:type="dxa"/>
          </w:tcPr>
          <w:p w:rsidR="005916D5" w:rsidRPr="00852C8D" w:rsidRDefault="005916D5"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3.</w:t>
            </w:r>
          </w:p>
        </w:tc>
        <w:tc>
          <w:tcPr>
            <w:tcW w:w="6662" w:type="dxa"/>
          </w:tcPr>
          <w:p w:rsidR="005916D5" w:rsidRPr="00852C8D" w:rsidRDefault="005916D5" w:rsidP="00695BCA">
            <w:pPr>
              <w:spacing w:after="0" w:line="240" w:lineRule="auto"/>
              <w:jc w:val="both"/>
              <w:rPr>
                <w:rFonts w:ascii="Times New Roman" w:hAnsi="Times New Roman"/>
                <w:sz w:val="24"/>
                <w:szCs w:val="24"/>
                <w:lang w:val="uk-UA"/>
              </w:rPr>
            </w:pPr>
            <w:r w:rsidRPr="00852C8D">
              <w:rPr>
                <w:rFonts w:ascii="Times New Roman" w:hAnsi="Times New Roman"/>
                <w:sz w:val="24"/>
                <w:szCs w:val="24"/>
                <w:lang w:val="uk-UA"/>
              </w:rPr>
              <w:t>Кількість окремих видів загальних інгаляційних анестезій:</w:t>
            </w:r>
          </w:p>
        </w:tc>
        <w:tc>
          <w:tcPr>
            <w:tcW w:w="1276" w:type="dxa"/>
          </w:tcPr>
          <w:p w:rsidR="005916D5" w:rsidRPr="00852C8D" w:rsidRDefault="005916D5"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Х</w:t>
            </w:r>
          </w:p>
        </w:tc>
        <w:tc>
          <w:tcPr>
            <w:tcW w:w="1276" w:type="dxa"/>
          </w:tcPr>
          <w:p w:rsidR="005916D5" w:rsidRPr="00852C8D" w:rsidRDefault="005916D5"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Х</w:t>
            </w:r>
          </w:p>
        </w:tc>
        <w:tc>
          <w:tcPr>
            <w:tcW w:w="1275" w:type="dxa"/>
          </w:tcPr>
          <w:p w:rsidR="005916D5" w:rsidRPr="00852C8D" w:rsidRDefault="005916D5"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Х</w:t>
            </w:r>
          </w:p>
        </w:tc>
        <w:tc>
          <w:tcPr>
            <w:tcW w:w="1276" w:type="dxa"/>
          </w:tcPr>
          <w:p w:rsidR="005916D5" w:rsidRPr="00852C8D" w:rsidRDefault="005916D5"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Х</w:t>
            </w:r>
          </w:p>
        </w:tc>
        <w:tc>
          <w:tcPr>
            <w:tcW w:w="1418" w:type="dxa"/>
          </w:tcPr>
          <w:p w:rsidR="005916D5" w:rsidRPr="00852C8D" w:rsidRDefault="005916D5"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Х</w:t>
            </w:r>
          </w:p>
        </w:tc>
        <w:tc>
          <w:tcPr>
            <w:tcW w:w="1275" w:type="dxa"/>
          </w:tcPr>
          <w:p w:rsidR="005916D5" w:rsidRPr="00852C8D" w:rsidRDefault="005916D5"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Х</w:t>
            </w:r>
          </w:p>
        </w:tc>
      </w:tr>
      <w:tr w:rsidR="005916D5" w:rsidRPr="00852C8D" w:rsidTr="005916D5">
        <w:tc>
          <w:tcPr>
            <w:tcW w:w="710" w:type="dxa"/>
          </w:tcPr>
          <w:p w:rsidR="005916D5" w:rsidRPr="00852C8D" w:rsidRDefault="005916D5" w:rsidP="00695BCA">
            <w:pPr>
              <w:spacing w:after="0" w:line="240" w:lineRule="auto"/>
              <w:jc w:val="center"/>
              <w:rPr>
                <w:rFonts w:ascii="Times New Roman" w:hAnsi="Times New Roman"/>
                <w:sz w:val="28"/>
                <w:szCs w:val="28"/>
                <w:lang w:val="uk-UA"/>
              </w:rPr>
            </w:pPr>
          </w:p>
        </w:tc>
        <w:tc>
          <w:tcPr>
            <w:tcW w:w="6662" w:type="dxa"/>
          </w:tcPr>
          <w:p w:rsidR="005916D5" w:rsidRPr="00852C8D" w:rsidRDefault="005916D5" w:rsidP="00695BCA">
            <w:pPr>
              <w:numPr>
                <w:ilvl w:val="0"/>
                <w:numId w:val="92"/>
              </w:numPr>
              <w:spacing w:after="0" w:line="240" w:lineRule="auto"/>
              <w:jc w:val="both"/>
              <w:rPr>
                <w:rFonts w:ascii="Times New Roman" w:hAnsi="Times New Roman"/>
                <w:sz w:val="24"/>
                <w:szCs w:val="24"/>
                <w:lang w:val="uk-UA"/>
              </w:rPr>
            </w:pPr>
            <w:r w:rsidRPr="00852C8D">
              <w:rPr>
                <w:rFonts w:ascii="Times New Roman" w:hAnsi="Times New Roman"/>
                <w:sz w:val="24"/>
                <w:szCs w:val="24"/>
                <w:lang w:val="uk-UA"/>
              </w:rPr>
              <w:t>на основі закису азоту</w:t>
            </w: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275" w:type="dxa"/>
          </w:tcPr>
          <w:p w:rsidR="005916D5" w:rsidRPr="00852C8D" w:rsidRDefault="005916D5" w:rsidP="00695BCA">
            <w:pPr>
              <w:spacing w:after="0" w:line="240" w:lineRule="auto"/>
              <w:rPr>
                <w:rFonts w:ascii="Times New Roman" w:hAnsi="Times New Roman"/>
                <w:b/>
                <w:sz w:val="24"/>
                <w:szCs w:val="24"/>
                <w:lang w:val="uk-UA"/>
              </w:rPr>
            </w:pP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418" w:type="dxa"/>
          </w:tcPr>
          <w:p w:rsidR="005916D5" w:rsidRPr="00852C8D" w:rsidRDefault="005916D5" w:rsidP="00695BCA">
            <w:pPr>
              <w:spacing w:after="0" w:line="240" w:lineRule="auto"/>
              <w:rPr>
                <w:rFonts w:ascii="Times New Roman" w:hAnsi="Times New Roman"/>
                <w:b/>
                <w:sz w:val="24"/>
                <w:szCs w:val="24"/>
                <w:lang w:val="uk-UA"/>
              </w:rPr>
            </w:pPr>
          </w:p>
        </w:tc>
        <w:tc>
          <w:tcPr>
            <w:tcW w:w="1275" w:type="dxa"/>
          </w:tcPr>
          <w:p w:rsidR="005916D5" w:rsidRPr="00852C8D" w:rsidRDefault="005916D5" w:rsidP="00695BCA">
            <w:pPr>
              <w:spacing w:after="0" w:line="240" w:lineRule="auto"/>
              <w:rPr>
                <w:rFonts w:ascii="Times New Roman" w:hAnsi="Times New Roman"/>
                <w:b/>
                <w:sz w:val="28"/>
                <w:szCs w:val="28"/>
                <w:lang w:val="uk-UA"/>
              </w:rPr>
            </w:pPr>
          </w:p>
        </w:tc>
      </w:tr>
      <w:tr w:rsidR="005916D5" w:rsidRPr="00852C8D" w:rsidTr="005916D5">
        <w:tc>
          <w:tcPr>
            <w:tcW w:w="710" w:type="dxa"/>
          </w:tcPr>
          <w:p w:rsidR="005916D5" w:rsidRPr="00852C8D" w:rsidRDefault="005916D5" w:rsidP="00695BCA">
            <w:pPr>
              <w:spacing w:after="0" w:line="240" w:lineRule="auto"/>
              <w:jc w:val="center"/>
              <w:rPr>
                <w:rFonts w:ascii="Times New Roman" w:hAnsi="Times New Roman"/>
                <w:sz w:val="28"/>
                <w:szCs w:val="28"/>
                <w:lang w:val="uk-UA"/>
              </w:rPr>
            </w:pPr>
          </w:p>
        </w:tc>
        <w:tc>
          <w:tcPr>
            <w:tcW w:w="6662" w:type="dxa"/>
          </w:tcPr>
          <w:p w:rsidR="005916D5" w:rsidRPr="00852C8D" w:rsidRDefault="005916D5" w:rsidP="00695BCA">
            <w:pPr>
              <w:numPr>
                <w:ilvl w:val="0"/>
                <w:numId w:val="92"/>
              </w:numPr>
              <w:spacing w:after="0" w:line="240" w:lineRule="auto"/>
              <w:jc w:val="both"/>
              <w:rPr>
                <w:rFonts w:ascii="Times New Roman" w:hAnsi="Times New Roman"/>
                <w:sz w:val="24"/>
                <w:szCs w:val="24"/>
                <w:lang w:val="uk-UA"/>
              </w:rPr>
            </w:pPr>
            <w:r w:rsidRPr="00852C8D">
              <w:rPr>
                <w:rFonts w:ascii="Times New Roman" w:hAnsi="Times New Roman"/>
                <w:sz w:val="24"/>
                <w:szCs w:val="24"/>
                <w:lang w:val="uk-UA"/>
              </w:rPr>
              <w:t>на основі севофлурану (з або без N</w:t>
            </w:r>
            <w:r w:rsidRPr="00852C8D">
              <w:rPr>
                <w:rFonts w:ascii="Times New Roman" w:hAnsi="Times New Roman"/>
                <w:sz w:val="24"/>
                <w:szCs w:val="24"/>
                <w:vertAlign w:val="subscript"/>
                <w:lang w:val="uk-UA"/>
              </w:rPr>
              <w:t>2</w:t>
            </w:r>
            <w:r w:rsidRPr="00852C8D">
              <w:rPr>
                <w:rFonts w:ascii="Times New Roman" w:hAnsi="Times New Roman"/>
                <w:sz w:val="24"/>
                <w:szCs w:val="24"/>
                <w:lang w:val="uk-UA"/>
              </w:rPr>
              <w:t>O)</w:t>
            </w: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275" w:type="dxa"/>
          </w:tcPr>
          <w:p w:rsidR="005916D5" w:rsidRPr="00852C8D" w:rsidRDefault="005916D5" w:rsidP="00695BCA">
            <w:pPr>
              <w:spacing w:after="0" w:line="240" w:lineRule="auto"/>
              <w:rPr>
                <w:rFonts w:ascii="Times New Roman" w:hAnsi="Times New Roman"/>
                <w:b/>
                <w:sz w:val="24"/>
                <w:szCs w:val="24"/>
                <w:lang w:val="uk-UA"/>
              </w:rPr>
            </w:pP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418" w:type="dxa"/>
          </w:tcPr>
          <w:p w:rsidR="005916D5" w:rsidRPr="00852C8D" w:rsidRDefault="005916D5" w:rsidP="00695BCA">
            <w:pPr>
              <w:spacing w:after="0" w:line="240" w:lineRule="auto"/>
              <w:rPr>
                <w:rFonts w:ascii="Times New Roman" w:hAnsi="Times New Roman"/>
                <w:b/>
                <w:sz w:val="24"/>
                <w:szCs w:val="24"/>
                <w:lang w:val="uk-UA"/>
              </w:rPr>
            </w:pPr>
          </w:p>
        </w:tc>
        <w:tc>
          <w:tcPr>
            <w:tcW w:w="1275" w:type="dxa"/>
          </w:tcPr>
          <w:p w:rsidR="005916D5" w:rsidRPr="00852C8D" w:rsidRDefault="005916D5" w:rsidP="00695BCA">
            <w:pPr>
              <w:spacing w:after="0" w:line="240" w:lineRule="auto"/>
              <w:rPr>
                <w:rFonts w:ascii="Times New Roman" w:hAnsi="Times New Roman"/>
                <w:b/>
                <w:sz w:val="28"/>
                <w:szCs w:val="28"/>
                <w:lang w:val="uk-UA"/>
              </w:rPr>
            </w:pPr>
          </w:p>
        </w:tc>
      </w:tr>
      <w:tr w:rsidR="005916D5" w:rsidRPr="00852C8D" w:rsidTr="005916D5">
        <w:tc>
          <w:tcPr>
            <w:tcW w:w="710" w:type="dxa"/>
          </w:tcPr>
          <w:p w:rsidR="005916D5" w:rsidRPr="00852C8D" w:rsidRDefault="005916D5" w:rsidP="00695BCA">
            <w:pPr>
              <w:spacing w:after="0" w:line="240" w:lineRule="auto"/>
              <w:jc w:val="center"/>
              <w:rPr>
                <w:rFonts w:ascii="Times New Roman" w:hAnsi="Times New Roman"/>
                <w:sz w:val="28"/>
                <w:szCs w:val="28"/>
                <w:lang w:val="uk-UA"/>
              </w:rPr>
            </w:pPr>
          </w:p>
        </w:tc>
        <w:tc>
          <w:tcPr>
            <w:tcW w:w="6662" w:type="dxa"/>
          </w:tcPr>
          <w:p w:rsidR="005916D5" w:rsidRPr="00852C8D" w:rsidRDefault="005916D5" w:rsidP="00695BCA">
            <w:pPr>
              <w:numPr>
                <w:ilvl w:val="0"/>
                <w:numId w:val="92"/>
              </w:numPr>
              <w:spacing w:after="0" w:line="240" w:lineRule="auto"/>
              <w:jc w:val="both"/>
              <w:rPr>
                <w:rFonts w:ascii="Times New Roman" w:hAnsi="Times New Roman"/>
                <w:sz w:val="24"/>
                <w:szCs w:val="24"/>
                <w:lang w:val="uk-UA"/>
              </w:rPr>
            </w:pPr>
            <w:r w:rsidRPr="00852C8D">
              <w:rPr>
                <w:rFonts w:ascii="Times New Roman" w:hAnsi="Times New Roman"/>
                <w:sz w:val="24"/>
                <w:szCs w:val="24"/>
                <w:lang w:val="uk-UA"/>
              </w:rPr>
              <w:t>на основі ізофлурану (з або без N</w:t>
            </w:r>
            <w:r w:rsidRPr="00852C8D">
              <w:rPr>
                <w:rFonts w:ascii="Times New Roman" w:hAnsi="Times New Roman"/>
                <w:sz w:val="24"/>
                <w:szCs w:val="24"/>
                <w:vertAlign w:val="subscript"/>
                <w:lang w:val="uk-UA"/>
              </w:rPr>
              <w:t>2</w:t>
            </w:r>
            <w:r w:rsidRPr="00852C8D">
              <w:rPr>
                <w:rFonts w:ascii="Times New Roman" w:hAnsi="Times New Roman"/>
                <w:sz w:val="24"/>
                <w:szCs w:val="24"/>
                <w:lang w:val="uk-UA"/>
              </w:rPr>
              <w:t>O)</w:t>
            </w: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275" w:type="dxa"/>
          </w:tcPr>
          <w:p w:rsidR="005916D5" w:rsidRPr="00852C8D" w:rsidRDefault="005916D5" w:rsidP="00695BCA">
            <w:pPr>
              <w:spacing w:after="0" w:line="240" w:lineRule="auto"/>
              <w:rPr>
                <w:rFonts w:ascii="Times New Roman" w:hAnsi="Times New Roman"/>
                <w:b/>
                <w:sz w:val="24"/>
                <w:szCs w:val="24"/>
                <w:lang w:val="uk-UA"/>
              </w:rPr>
            </w:pP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418" w:type="dxa"/>
          </w:tcPr>
          <w:p w:rsidR="005916D5" w:rsidRPr="00852C8D" w:rsidRDefault="005916D5" w:rsidP="00695BCA">
            <w:pPr>
              <w:spacing w:after="0" w:line="240" w:lineRule="auto"/>
              <w:rPr>
                <w:rFonts w:ascii="Times New Roman" w:hAnsi="Times New Roman"/>
                <w:b/>
                <w:sz w:val="24"/>
                <w:szCs w:val="24"/>
                <w:lang w:val="uk-UA"/>
              </w:rPr>
            </w:pPr>
          </w:p>
        </w:tc>
        <w:tc>
          <w:tcPr>
            <w:tcW w:w="1275" w:type="dxa"/>
          </w:tcPr>
          <w:p w:rsidR="005916D5" w:rsidRPr="00852C8D" w:rsidRDefault="005916D5" w:rsidP="00695BCA">
            <w:pPr>
              <w:spacing w:after="0" w:line="240" w:lineRule="auto"/>
              <w:rPr>
                <w:rFonts w:ascii="Times New Roman" w:hAnsi="Times New Roman"/>
                <w:b/>
                <w:sz w:val="28"/>
                <w:szCs w:val="28"/>
                <w:lang w:val="uk-UA"/>
              </w:rPr>
            </w:pPr>
          </w:p>
        </w:tc>
      </w:tr>
      <w:tr w:rsidR="005916D5" w:rsidRPr="00852C8D" w:rsidTr="005916D5">
        <w:tc>
          <w:tcPr>
            <w:tcW w:w="710" w:type="dxa"/>
          </w:tcPr>
          <w:p w:rsidR="005916D5" w:rsidRPr="00852C8D" w:rsidRDefault="005916D5" w:rsidP="00695BCA">
            <w:pPr>
              <w:spacing w:after="0" w:line="240" w:lineRule="auto"/>
              <w:jc w:val="center"/>
              <w:rPr>
                <w:rFonts w:ascii="Times New Roman" w:hAnsi="Times New Roman"/>
                <w:sz w:val="28"/>
                <w:szCs w:val="28"/>
                <w:lang w:val="uk-UA"/>
              </w:rPr>
            </w:pPr>
          </w:p>
        </w:tc>
        <w:tc>
          <w:tcPr>
            <w:tcW w:w="6662" w:type="dxa"/>
          </w:tcPr>
          <w:p w:rsidR="005916D5" w:rsidRPr="00852C8D" w:rsidRDefault="005916D5" w:rsidP="00695BCA">
            <w:pPr>
              <w:numPr>
                <w:ilvl w:val="0"/>
                <w:numId w:val="92"/>
              </w:numPr>
              <w:spacing w:after="0" w:line="240" w:lineRule="auto"/>
              <w:jc w:val="both"/>
              <w:rPr>
                <w:rFonts w:ascii="Times New Roman" w:hAnsi="Times New Roman"/>
                <w:sz w:val="24"/>
                <w:szCs w:val="24"/>
                <w:lang w:val="uk-UA"/>
              </w:rPr>
            </w:pPr>
            <w:r w:rsidRPr="00852C8D">
              <w:rPr>
                <w:rFonts w:ascii="Times New Roman" w:hAnsi="Times New Roman"/>
                <w:sz w:val="24"/>
                <w:szCs w:val="24"/>
                <w:lang w:val="uk-UA"/>
              </w:rPr>
              <w:t>на основі галотану (з або без N</w:t>
            </w:r>
            <w:r w:rsidRPr="00852C8D">
              <w:rPr>
                <w:rFonts w:ascii="Times New Roman" w:hAnsi="Times New Roman"/>
                <w:sz w:val="24"/>
                <w:szCs w:val="24"/>
                <w:vertAlign w:val="subscript"/>
                <w:lang w:val="uk-UA"/>
              </w:rPr>
              <w:t>2</w:t>
            </w:r>
            <w:r w:rsidRPr="00852C8D">
              <w:rPr>
                <w:rFonts w:ascii="Times New Roman" w:hAnsi="Times New Roman"/>
                <w:sz w:val="24"/>
                <w:szCs w:val="24"/>
                <w:lang w:val="uk-UA"/>
              </w:rPr>
              <w:t>O)</w:t>
            </w: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275" w:type="dxa"/>
          </w:tcPr>
          <w:p w:rsidR="005916D5" w:rsidRPr="00852C8D" w:rsidRDefault="005916D5" w:rsidP="00695BCA">
            <w:pPr>
              <w:spacing w:after="0" w:line="240" w:lineRule="auto"/>
              <w:rPr>
                <w:rFonts w:ascii="Times New Roman" w:hAnsi="Times New Roman"/>
                <w:b/>
                <w:sz w:val="24"/>
                <w:szCs w:val="24"/>
                <w:lang w:val="uk-UA"/>
              </w:rPr>
            </w:pP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418" w:type="dxa"/>
          </w:tcPr>
          <w:p w:rsidR="005916D5" w:rsidRPr="00852C8D" w:rsidRDefault="005916D5" w:rsidP="00695BCA">
            <w:pPr>
              <w:spacing w:after="0" w:line="240" w:lineRule="auto"/>
              <w:rPr>
                <w:rFonts w:ascii="Times New Roman" w:hAnsi="Times New Roman"/>
                <w:b/>
                <w:sz w:val="24"/>
                <w:szCs w:val="24"/>
                <w:lang w:val="uk-UA"/>
              </w:rPr>
            </w:pPr>
          </w:p>
        </w:tc>
        <w:tc>
          <w:tcPr>
            <w:tcW w:w="1275" w:type="dxa"/>
          </w:tcPr>
          <w:p w:rsidR="005916D5" w:rsidRPr="00852C8D" w:rsidRDefault="005916D5" w:rsidP="00695BCA">
            <w:pPr>
              <w:spacing w:after="0" w:line="240" w:lineRule="auto"/>
              <w:rPr>
                <w:rFonts w:ascii="Times New Roman" w:hAnsi="Times New Roman"/>
                <w:b/>
                <w:sz w:val="28"/>
                <w:szCs w:val="28"/>
                <w:lang w:val="uk-UA"/>
              </w:rPr>
            </w:pPr>
          </w:p>
        </w:tc>
      </w:tr>
      <w:tr w:rsidR="005916D5" w:rsidRPr="00852C8D" w:rsidTr="005916D5">
        <w:tc>
          <w:tcPr>
            <w:tcW w:w="710" w:type="dxa"/>
          </w:tcPr>
          <w:p w:rsidR="005916D5" w:rsidRPr="00852C8D" w:rsidRDefault="005916D5" w:rsidP="00695BCA">
            <w:pPr>
              <w:spacing w:after="0" w:line="240" w:lineRule="auto"/>
              <w:jc w:val="center"/>
              <w:rPr>
                <w:rFonts w:ascii="Times New Roman" w:hAnsi="Times New Roman"/>
                <w:sz w:val="28"/>
                <w:szCs w:val="28"/>
                <w:lang w:val="uk-UA"/>
              </w:rPr>
            </w:pPr>
          </w:p>
        </w:tc>
        <w:tc>
          <w:tcPr>
            <w:tcW w:w="6662" w:type="dxa"/>
          </w:tcPr>
          <w:p w:rsidR="005916D5" w:rsidRPr="00852C8D" w:rsidRDefault="005916D5" w:rsidP="00695BCA">
            <w:pPr>
              <w:numPr>
                <w:ilvl w:val="0"/>
                <w:numId w:val="92"/>
              </w:numPr>
              <w:spacing w:after="0" w:line="240" w:lineRule="auto"/>
              <w:jc w:val="both"/>
              <w:rPr>
                <w:rFonts w:ascii="Times New Roman" w:hAnsi="Times New Roman"/>
                <w:sz w:val="24"/>
                <w:szCs w:val="24"/>
                <w:lang w:val="uk-UA"/>
              </w:rPr>
            </w:pPr>
            <w:r w:rsidRPr="00852C8D">
              <w:rPr>
                <w:rFonts w:ascii="Times New Roman" w:hAnsi="Times New Roman"/>
                <w:sz w:val="24"/>
                <w:szCs w:val="24"/>
                <w:lang w:val="uk-UA"/>
              </w:rPr>
              <w:t>на основі ксенону</w:t>
            </w: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275" w:type="dxa"/>
          </w:tcPr>
          <w:p w:rsidR="005916D5" w:rsidRPr="00852C8D" w:rsidRDefault="005916D5" w:rsidP="00695BCA">
            <w:pPr>
              <w:spacing w:after="0" w:line="240" w:lineRule="auto"/>
              <w:rPr>
                <w:rFonts w:ascii="Times New Roman" w:hAnsi="Times New Roman"/>
                <w:b/>
                <w:sz w:val="24"/>
                <w:szCs w:val="24"/>
                <w:lang w:val="uk-UA"/>
              </w:rPr>
            </w:pP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418" w:type="dxa"/>
          </w:tcPr>
          <w:p w:rsidR="005916D5" w:rsidRPr="00852C8D" w:rsidRDefault="005916D5" w:rsidP="00695BCA">
            <w:pPr>
              <w:spacing w:after="0" w:line="240" w:lineRule="auto"/>
              <w:rPr>
                <w:rFonts w:ascii="Times New Roman" w:hAnsi="Times New Roman"/>
                <w:b/>
                <w:sz w:val="24"/>
                <w:szCs w:val="24"/>
                <w:lang w:val="uk-UA"/>
              </w:rPr>
            </w:pPr>
          </w:p>
        </w:tc>
        <w:tc>
          <w:tcPr>
            <w:tcW w:w="1275" w:type="dxa"/>
          </w:tcPr>
          <w:p w:rsidR="005916D5" w:rsidRPr="00852C8D" w:rsidRDefault="005916D5" w:rsidP="00695BCA">
            <w:pPr>
              <w:spacing w:after="0" w:line="240" w:lineRule="auto"/>
              <w:rPr>
                <w:rFonts w:ascii="Times New Roman" w:hAnsi="Times New Roman"/>
                <w:b/>
                <w:sz w:val="28"/>
                <w:szCs w:val="28"/>
                <w:lang w:val="uk-UA"/>
              </w:rPr>
            </w:pPr>
          </w:p>
        </w:tc>
      </w:tr>
      <w:tr w:rsidR="005916D5" w:rsidRPr="00852C8D" w:rsidTr="005916D5">
        <w:tc>
          <w:tcPr>
            <w:tcW w:w="710" w:type="dxa"/>
          </w:tcPr>
          <w:p w:rsidR="005916D5" w:rsidRPr="00852C8D" w:rsidRDefault="005916D5" w:rsidP="00695BCA">
            <w:pPr>
              <w:spacing w:after="0" w:line="240" w:lineRule="auto"/>
              <w:jc w:val="center"/>
              <w:rPr>
                <w:rFonts w:ascii="Times New Roman" w:hAnsi="Times New Roman"/>
                <w:sz w:val="28"/>
                <w:szCs w:val="28"/>
                <w:lang w:val="uk-UA"/>
              </w:rPr>
            </w:pPr>
            <w:r w:rsidRPr="00852C8D">
              <w:rPr>
                <w:rFonts w:ascii="Times New Roman" w:hAnsi="Times New Roman"/>
                <w:sz w:val="28"/>
                <w:szCs w:val="28"/>
                <w:lang w:val="uk-UA"/>
              </w:rPr>
              <w:t xml:space="preserve">4. </w:t>
            </w:r>
          </w:p>
        </w:tc>
        <w:tc>
          <w:tcPr>
            <w:tcW w:w="6662" w:type="dxa"/>
          </w:tcPr>
          <w:p w:rsidR="005916D5" w:rsidRPr="00852C8D" w:rsidRDefault="005916D5" w:rsidP="00695BCA">
            <w:pPr>
              <w:spacing w:after="0" w:line="240" w:lineRule="auto"/>
              <w:jc w:val="both"/>
              <w:rPr>
                <w:rFonts w:ascii="Times New Roman" w:hAnsi="Times New Roman"/>
                <w:sz w:val="24"/>
                <w:szCs w:val="24"/>
                <w:lang w:val="uk-UA"/>
              </w:rPr>
            </w:pPr>
            <w:r w:rsidRPr="00852C8D">
              <w:rPr>
                <w:rFonts w:ascii="Times New Roman" w:hAnsi="Times New Roman"/>
                <w:sz w:val="24"/>
                <w:szCs w:val="24"/>
                <w:lang w:val="uk-UA"/>
              </w:rPr>
              <w:t xml:space="preserve"> Відсоток анестезіологічного забезпечення операцій (%): </w:t>
            </w:r>
            <w:r w:rsidRPr="00852C8D">
              <w:rPr>
                <w:rFonts w:ascii="Times New Roman" w:hAnsi="Times New Roman"/>
                <w:i/>
                <w:sz w:val="24"/>
                <w:szCs w:val="24"/>
                <w:lang w:val="uk-UA"/>
              </w:rPr>
              <w:t>[(п. ІІІ.2-а </w:t>
            </w:r>
            <w:r w:rsidRPr="00852C8D">
              <w:rPr>
                <w:rFonts w:ascii="Times New Roman" w:hAnsi="Times New Roman"/>
                <w:b/>
                <w:i/>
                <w:sz w:val="24"/>
                <w:szCs w:val="24"/>
                <w:lang w:val="uk-UA"/>
              </w:rPr>
              <w:t>:</w:t>
            </w:r>
            <w:r w:rsidRPr="00852C8D">
              <w:rPr>
                <w:rFonts w:ascii="Times New Roman" w:hAnsi="Times New Roman"/>
                <w:i/>
                <w:sz w:val="24"/>
                <w:szCs w:val="24"/>
                <w:lang w:val="uk-UA"/>
              </w:rPr>
              <w:t xml:space="preserve"> п. ІІІ.1) х 100].</w:t>
            </w: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275" w:type="dxa"/>
          </w:tcPr>
          <w:p w:rsidR="005916D5" w:rsidRPr="00852C8D" w:rsidRDefault="005916D5" w:rsidP="00695BCA">
            <w:pPr>
              <w:spacing w:after="0" w:line="240" w:lineRule="auto"/>
              <w:rPr>
                <w:rFonts w:ascii="Times New Roman" w:hAnsi="Times New Roman"/>
                <w:b/>
                <w:sz w:val="24"/>
                <w:szCs w:val="24"/>
                <w:lang w:val="uk-UA"/>
              </w:rPr>
            </w:pP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418" w:type="dxa"/>
          </w:tcPr>
          <w:p w:rsidR="005916D5" w:rsidRPr="00852C8D" w:rsidRDefault="005916D5" w:rsidP="00695BCA">
            <w:pPr>
              <w:spacing w:after="0" w:line="240" w:lineRule="auto"/>
              <w:rPr>
                <w:rFonts w:ascii="Times New Roman" w:hAnsi="Times New Roman"/>
                <w:b/>
                <w:sz w:val="24"/>
                <w:szCs w:val="24"/>
                <w:lang w:val="uk-UA"/>
              </w:rPr>
            </w:pPr>
          </w:p>
        </w:tc>
        <w:tc>
          <w:tcPr>
            <w:tcW w:w="1275" w:type="dxa"/>
          </w:tcPr>
          <w:p w:rsidR="005916D5" w:rsidRPr="00852C8D" w:rsidRDefault="0030083E" w:rsidP="00695BCA">
            <w:pPr>
              <w:spacing w:after="0" w:line="240" w:lineRule="auto"/>
              <w:rPr>
                <w:rFonts w:ascii="Times New Roman" w:hAnsi="Times New Roman"/>
                <w:b/>
                <w:sz w:val="28"/>
                <w:szCs w:val="28"/>
                <w:lang w:val="uk-UA"/>
              </w:rPr>
            </w:pPr>
            <w:r>
              <w:rPr>
                <w:rFonts w:ascii="Times New Roman" w:hAnsi="Times New Roman"/>
                <w:noProof/>
                <w:sz w:val="24"/>
                <w:szCs w:val="24"/>
                <w:lang w:eastAsia="ru-RU"/>
              </w:rPr>
              <mc:AlternateContent>
                <mc:Choice Requires="wps">
                  <w:drawing>
                    <wp:anchor distT="0" distB="0" distL="114300" distR="114300" simplePos="0" relativeHeight="251787776" behindDoc="0" locked="0" layoutInCell="1" allowOverlap="1">
                      <wp:simplePos x="0" y="0"/>
                      <wp:positionH relativeFrom="column">
                        <wp:posOffset>273050</wp:posOffset>
                      </wp:positionH>
                      <wp:positionV relativeFrom="paragraph">
                        <wp:posOffset>536575</wp:posOffset>
                      </wp:positionV>
                      <wp:extent cx="461010" cy="357505"/>
                      <wp:effectExtent l="0" t="3175" r="0" b="1270"/>
                      <wp:wrapNone/>
                      <wp:docPr id="50" name="Text Box 2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010" cy="3575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76055" w:rsidRPr="00B16D1A" w:rsidRDefault="00F76055" w:rsidP="00704D2C">
                                  <w:pPr>
                                    <w:rPr>
                                      <w:rFonts w:ascii="Times New Roman" w:hAnsi="Times New Roman"/>
                                      <w:sz w:val="24"/>
                                      <w:szCs w:val="24"/>
                                      <w:lang w:val="en-US"/>
                                    </w:rPr>
                                  </w:pPr>
                                  <w:r>
                                    <w:rPr>
                                      <w:rFonts w:ascii="Times New Roman" w:hAnsi="Times New Roman"/>
                                      <w:sz w:val="24"/>
                                      <w:szCs w:val="24"/>
                                      <w:lang w:val="en-US"/>
                                    </w:rPr>
                                    <w:t>3</w:t>
                                  </w:r>
                                  <w:r w:rsidRPr="00B16D1A">
                                    <w:rPr>
                                      <w:rFonts w:ascii="Times New Roman" w:hAnsi="Times New Roman"/>
                                      <w:sz w:val="24"/>
                                      <w:szCs w:val="24"/>
                                      <w:lang w:val="en-US"/>
                                    </w:rPr>
                                    <w:t>87</w:t>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4" o:spid="_x0000_s1134" type="#_x0000_t202" style="position:absolute;margin-left:21.5pt;margin-top:42.25pt;width:36.3pt;height:28.15pt;z-index:25178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" stroked="f">
                      <v:textbox style="layout-flow:vertical">
                        <w:txbxContent>
                          <w:p w:rsidR="00F76055" w:rsidRPr="00B16D1A" w:rsidRDefault="00F76055" w:rsidP="00704D2C">
                            <w:pPr>
                              <w:rPr>
                                <w:rFonts w:ascii="Times New Roman" w:hAnsi="Times New Roman"/>
                                <w:sz w:val="24"/>
                                <w:szCs w:val="24"/>
                                <w:lang w:val="en-US"/>
                              </w:rPr>
                            </w:pPr>
                            <w:r>
                              <w:rPr>
                                <w:rFonts w:ascii="Times New Roman" w:hAnsi="Times New Roman"/>
                                <w:sz w:val="24"/>
                                <w:szCs w:val="24"/>
                                <w:lang w:val="en-US"/>
                              </w:rPr>
                              <w:t>3</w:t>
                            </w:r>
                            <w:r w:rsidRPr="00B16D1A">
                              <w:rPr>
                                <w:rFonts w:ascii="Times New Roman" w:hAnsi="Times New Roman"/>
                                <w:sz w:val="24"/>
                                <w:szCs w:val="24"/>
                                <w:lang w:val="en-US"/>
                              </w:rPr>
                              <w:t>87</w:t>
                            </w:r>
                          </w:p>
                        </w:txbxContent>
                      </v:textbox>
                    </v:shape>
                  </w:pict>
                </mc:Fallback>
              </mc:AlternateContent>
            </w:r>
          </w:p>
        </w:tc>
      </w:tr>
      <w:tr w:rsidR="005916D5" w:rsidRPr="00AB42F0" w:rsidTr="005916D5">
        <w:tc>
          <w:tcPr>
            <w:tcW w:w="710" w:type="dxa"/>
            <w:vMerge w:val="restart"/>
          </w:tcPr>
          <w:p w:rsidR="005916D5" w:rsidRPr="00AB42F0" w:rsidRDefault="005916D5" w:rsidP="00695BCA">
            <w:pPr>
              <w:spacing w:after="0" w:line="240" w:lineRule="auto"/>
              <w:jc w:val="center"/>
              <w:rPr>
                <w:rFonts w:ascii="Times New Roman" w:hAnsi="Times New Roman"/>
                <w:lang w:val="uk-UA"/>
              </w:rPr>
            </w:pPr>
            <w:r w:rsidRPr="00AB42F0">
              <w:rPr>
                <w:rFonts w:ascii="Times New Roman" w:hAnsi="Times New Roman"/>
                <w:b/>
                <w:lang w:val="uk-UA"/>
              </w:rPr>
              <w:lastRenderedPageBreak/>
              <w:t>№ з/п</w:t>
            </w:r>
          </w:p>
        </w:tc>
        <w:tc>
          <w:tcPr>
            <w:tcW w:w="6662" w:type="dxa"/>
            <w:vMerge w:val="restart"/>
          </w:tcPr>
          <w:p w:rsidR="005916D5" w:rsidRPr="00AB42F0" w:rsidRDefault="005916D5" w:rsidP="00695BCA">
            <w:pPr>
              <w:spacing w:after="0" w:line="240" w:lineRule="auto"/>
              <w:jc w:val="center"/>
              <w:rPr>
                <w:rFonts w:ascii="Times New Roman" w:hAnsi="Times New Roman"/>
                <w:b/>
                <w:lang w:val="uk-UA"/>
              </w:rPr>
            </w:pPr>
          </w:p>
          <w:p w:rsidR="005916D5" w:rsidRPr="00AB42F0" w:rsidRDefault="005916D5" w:rsidP="00695BCA">
            <w:pPr>
              <w:spacing w:after="0" w:line="240" w:lineRule="auto"/>
              <w:jc w:val="center"/>
              <w:rPr>
                <w:rFonts w:ascii="Times New Roman" w:hAnsi="Times New Roman"/>
                <w:b/>
                <w:lang w:val="uk-UA"/>
              </w:rPr>
            </w:pPr>
            <w:r w:rsidRPr="00AB42F0">
              <w:rPr>
                <w:rFonts w:ascii="Times New Roman" w:hAnsi="Times New Roman"/>
                <w:b/>
                <w:lang w:val="uk-UA"/>
              </w:rPr>
              <w:t>Показник</w:t>
            </w:r>
          </w:p>
        </w:tc>
        <w:tc>
          <w:tcPr>
            <w:tcW w:w="1276" w:type="dxa"/>
            <w:vMerge w:val="restart"/>
          </w:tcPr>
          <w:p w:rsidR="005916D5" w:rsidRPr="00AB42F0" w:rsidRDefault="005916D5" w:rsidP="00695BCA">
            <w:pPr>
              <w:spacing w:after="0" w:line="240" w:lineRule="auto"/>
              <w:jc w:val="center"/>
              <w:rPr>
                <w:rFonts w:ascii="Times New Roman" w:hAnsi="Times New Roman"/>
                <w:b/>
                <w:lang w:val="uk-UA"/>
              </w:rPr>
            </w:pPr>
            <w:r w:rsidRPr="00AB42F0">
              <w:rPr>
                <w:rFonts w:ascii="Times New Roman" w:hAnsi="Times New Roman"/>
                <w:b/>
                <w:lang w:val="uk-UA"/>
              </w:rPr>
              <w:t>Усього по області</w:t>
            </w:r>
          </w:p>
        </w:tc>
        <w:tc>
          <w:tcPr>
            <w:tcW w:w="6520" w:type="dxa"/>
            <w:gridSpan w:val="5"/>
          </w:tcPr>
          <w:p w:rsidR="005916D5" w:rsidRPr="00AB42F0" w:rsidRDefault="0030083E" w:rsidP="00695BCA">
            <w:pPr>
              <w:spacing w:after="0" w:line="240" w:lineRule="auto"/>
              <w:jc w:val="center"/>
              <w:rPr>
                <w:rFonts w:ascii="Times New Roman" w:hAnsi="Times New Roman"/>
                <w:b/>
                <w:lang w:val="uk-UA"/>
              </w:rPr>
            </w:pPr>
            <w:r>
              <w:rPr>
                <w:rFonts w:ascii="Times New Roman" w:hAnsi="Times New Roman"/>
                <w:b/>
                <w:noProof/>
                <w:lang w:eastAsia="ru-RU"/>
              </w:rPr>
              <mc:AlternateContent>
                <mc:Choice Requires="wps">
                  <w:drawing>
                    <wp:anchor distT="0" distB="0" distL="114300" distR="114300" simplePos="0" relativeHeight="251788800" behindDoc="0" locked="0" layoutInCell="1" allowOverlap="1">
                      <wp:simplePos x="0" y="0"/>
                      <wp:positionH relativeFrom="column">
                        <wp:posOffset>3481705</wp:posOffset>
                      </wp:positionH>
                      <wp:positionV relativeFrom="paragraph">
                        <wp:posOffset>-356870</wp:posOffset>
                      </wp:positionV>
                      <wp:extent cx="414020" cy="238760"/>
                      <wp:effectExtent l="0" t="0" r="0" b="3810"/>
                      <wp:wrapNone/>
                      <wp:docPr id="49" name="Rectangle 2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4020" cy="2387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5" o:spid="_x0000_s1026" style="position:absolute;margin-left:274.15pt;margin-top:-28.1pt;width:32.6pt;height:18.8pt;z-index:25178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" stroked="f"/>
                  </w:pict>
                </mc:Fallback>
              </mc:AlternateContent>
            </w:r>
            <w:r w:rsidR="005916D5" w:rsidRPr="00AB42F0">
              <w:rPr>
                <w:rFonts w:ascii="Times New Roman" w:hAnsi="Times New Roman"/>
                <w:b/>
                <w:lang w:val="uk-UA"/>
              </w:rPr>
              <w:t>У тому числі сумарно у різних типах закладів</w:t>
            </w:r>
          </w:p>
        </w:tc>
      </w:tr>
      <w:tr w:rsidR="005916D5" w:rsidRPr="00AB42F0" w:rsidTr="005916D5">
        <w:tc>
          <w:tcPr>
            <w:tcW w:w="710" w:type="dxa"/>
            <w:vMerge/>
          </w:tcPr>
          <w:p w:rsidR="005916D5" w:rsidRPr="00AB42F0" w:rsidRDefault="005916D5" w:rsidP="00695BCA">
            <w:pPr>
              <w:spacing w:after="0" w:line="240" w:lineRule="auto"/>
              <w:jc w:val="center"/>
              <w:rPr>
                <w:rFonts w:ascii="Times New Roman" w:hAnsi="Times New Roman"/>
                <w:b/>
                <w:lang w:val="uk-UA"/>
              </w:rPr>
            </w:pPr>
          </w:p>
        </w:tc>
        <w:tc>
          <w:tcPr>
            <w:tcW w:w="6662" w:type="dxa"/>
            <w:vMerge/>
          </w:tcPr>
          <w:p w:rsidR="005916D5" w:rsidRPr="00AB42F0" w:rsidRDefault="005916D5" w:rsidP="00695BCA">
            <w:pPr>
              <w:spacing w:after="0" w:line="240" w:lineRule="auto"/>
              <w:jc w:val="center"/>
              <w:rPr>
                <w:rFonts w:ascii="Times New Roman" w:hAnsi="Times New Roman"/>
                <w:b/>
                <w:lang w:val="uk-UA"/>
              </w:rPr>
            </w:pPr>
          </w:p>
        </w:tc>
        <w:tc>
          <w:tcPr>
            <w:tcW w:w="1276" w:type="dxa"/>
            <w:vMerge/>
          </w:tcPr>
          <w:p w:rsidR="005916D5" w:rsidRPr="00AB42F0" w:rsidRDefault="005916D5" w:rsidP="00695BCA">
            <w:pPr>
              <w:spacing w:after="0" w:line="240" w:lineRule="auto"/>
              <w:jc w:val="center"/>
              <w:rPr>
                <w:rFonts w:ascii="Times New Roman" w:hAnsi="Times New Roman"/>
                <w:b/>
                <w:lang w:val="uk-UA"/>
              </w:rPr>
            </w:pPr>
          </w:p>
        </w:tc>
        <w:tc>
          <w:tcPr>
            <w:tcW w:w="1276" w:type="dxa"/>
          </w:tcPr>
          <w:p w:rsidR="005916D5" w:rsidRPr="00AB42F0" w:rsidRDefault="005916D5" w:rsidP="00695BCA">
            <w:pPr>
              <w:spacing w:after="0" w:line="240" w:lineRule="auto"/>
              <w:jc w:val="center"/>
              <w:rPr>
                <w:rFonts w:ascii="Times New Roman" w:hAnsi="Times New Roman"/>
                <w:b/>
                <w:lang w:val="uk-UA"/>
              </w:rPr>
            </w:pPr>
            <w:r w:rsidRPr="00AB42F0">
              <w:rPr>
                <w:rFonts w:ascii="Times New Roman" w:hAnsi="Times New Roman"/>
                <w:b/>
                <w:lang w:val="uk-UA"/>
              </w:rPr>
              <w:t>Обласна лікарня</w:t>
            </w:r>
          </w:p>
        </w:tc>
        <w:tc>
          <w:tcPr>
            <w:tcW w:w="1275" w:type="dxa"/>
          </w:tcPr>
          <w:p w:rsidR="005916D5" w:rsidRPr="00AB42F0" w:rsidRDefault="005916D5" w:rsidP="00695BCA">
            <w:pPr>
              <w:spacing w:after="0" w:line="240" w:lineRule="auto"/>
              <w:jc w:val="center"/>
              <w:rPr>
                <w:rFonts w:ascii="Times New Roman" w:hAnsi="Times New Roman"/>
                <w:b/>
                <w:lang w:val="uk-UA"/>
              </w:rPr>
            </w:pPr>
            <w:r w:rsidRPr="00AB42F0">
              <w:rPr>
                <w:rFonts w:ascii="Times New Roman" w:hAnsi="Times New Roman"/>
                <w:b/>
                <w:lang w:val="uk-UA"/>
              </w:rPr>
              <w:t>Міські лікарні</w:t>
            </w:r>
          </w:p>
        </w:tc>
        <w:tc>
          <w:tcPr>
            <w:tcW w:w="1276" w:type="dxa"/>
          </w:tcPr>
          <w:p w:rsidR="005916D5" w:rsidRPr="00AB42F0" w:rsidRDefault="005916D5" w:rsidP="00695BCA">
            <w:pPr>
              <w:spacing w:after="0" w:line="240" w:lineRule="auto"/>
              <w:jc w:val="center"/>
              <w:rPr>
                <w:rFonts w:ascii="Times New Roman" w:hAnsi="Times New Roman"/>
                <w:b/>
                <w:lang w:val="uk-UA"/>
              </w:rPr>
            </w:pPr>
            <w:r w:rsidRPr="00AB42F0">
              <w:rPr>
                <w:rFonts w:ascii="Times New Roman" w:hAnsi="Times New Roman"/>
                <w:b/>
                <w:lang w:val="uk-UA"/>
              </w:rPr>
              <w:t>ЦРЛ</w:t>
            </w:r>
          </w:p>
        </w:tc>
        <w:tc>
          <w:tcPr>
            <w:tcW w:w="1418" w:type="dxa"/>
          </w:tcPr>
          <w:p w:rsidR="005916D5" w:rsidRPr="00AB42F0" w:rsidRDefault="005916D5" w:rsidP="00695BCA">
            <w:pPr>
              <w:spacing w:after="0" w:line="240" w:lineRule="auto"/>
              <w:jc w:val="center"/>
              <w:rPr>
                <w:rFonts w:ascii="Times New Roman" w:hAnsi="Times New Roman"/>
                <w:b/>
                <w:lang w:val="uk-UA"/>
              </w:rPr>
            </w:pPr>
            <w:r w:rsidRPr="00AB42F0">
              <w:rPr>
                <w:rFonts w:ascii="Times New Roman" w:hAnsi="Times New Roman"/>
                <w:b/>
                <w:lang w:val="uk-UA"/>
              </w:rPr>
              <w:t>Ак.-гінек. стаціонари</w:t>
            </w:r>
          </w:p>
        </w:tc>
        <w:tc>
          <w:tcPr>
            <w:tcW w:w="1275" w:type="dxa"/>
          </w:tcPr>
          <w:p w:rsidR="005916D5" w:rsidRPr="00AB42F0" w:rsidRDefault="005916D5" w:rsidP="00695BCA">
            <w:pPr>
              <w:spacing w:after="0" w:line="240" w:lineRule="auto"/>
              <w:jc w:val="center"/>
              <w:rPr>
                <w:rFonts w:ascii="Times New Roman" w:hAnsi="Times New Roman"/>
                <w:b/>
                <w:lang w:val="uk-UA"/>
              </w:rPr>
            </w:pPr>
            <w:r w:rsidRPr="00AB42F0">
              <w:rPr>
                <w:rFonts w:ascii="Times New Roman" w:hAnsi="Times New Roman"/>
                <w:b/>
                <w:lang w:val="uk-UA"/>
              </w:rPr>
              <w:t>Інші заклади</w:t>
            </w:r>
          </w:p>
        </w:tc>
      </w:tr>
      <w:tr w:rsidR="005916D5" w:rsidRPr="00852C8D" w:rsidTr="005916D5">
        <w:tc>
          <w:tcPr>
            <w:tcW w:w="710" w:type="dxa"/>
          </w:tcPr>
          <w:p w:rsidR="005916D5" w:rsidRPr="00852C8D" w:rsidRDefault="005916D5" w:rsidP="00695BCA">
            <w:pPr>
              <w:spacing w:after="0" w:line="240" w:lineRule="auto"/>
              <w:jc w:val="center"/>
              <w:rPr>
                <w:rFonts w:ascii="Times New Roman" w:hAnsi="Times New Roman"/>
                <w:b/>
                <w:sz w:val="24"/>
                <w:szCs w:val="24"/>
                <w:lang w:val="uk-UA"/>
              </w:rPr>
            </w:pPr>
          </w:p>
          <w:p w:rsidR="005916D5" w:rsidRPr="00852C8D" w:rsidRDefault="005916D5" w:rsidP="00695BCA">
            <w:pPr>
              <w:spacing w:after="0" w:line="240" w:lineRule="auto"/>
              <w:jc w:val="center"/>
              <w:rPr>
                <w:rFonts w:ascii="Times New Roman" w:hAnsi="Times New Roman"/>
                <w:sz w:val="24"/>
                <w:szCs w:val="24"/>
                <w:lang w:val="uk-UA"/>
              </w:rPr>
            </w:pPr>
            <w:r w:rsidRPr="00852C8D">
              <w:rPr>
                <w:rFonts w:ascii="Times New Roman" w:hAnsi="Times New Roman"/>
                <w:b/>
                <w:sz w:val="24"/>
                <w:szCs w:val="24"/>
                <w:lang w:val="uk-UA"/>
              </w:rPr>
              <w:t>ІV.</w:t>
            </w:r>
          </w:p>
        </w:tc>
        <w:tc>
          <w:tcPr>
            <w:tcW w:w="14458" w:type="dxa"/>
            <w:gridSpan w:val="7"/>
          </w:tcPr>
          <w:p w:rsidR="005916D5" w:rsidRPr="00852C8D" w:rsidRDefault="005916D5" w:rsidP="00695BCA">
            <w:pPr>
              <w:spacing w:after="0" w:line="240" w:lineRule="auto"/>
              <w:jc w:val="center"/>
              <w:rPr>
                <w:rFonts w:ascii="Times New Roman" w:hAnsi="Times New Roman"/>
                <w:b/>
                <w:sz w:val="24"/>
                <w:szCs w:val="24"/>
                <w:lang w:val="uk-UA"/>
              </w:rPr>
            </w:pPr>
          </w:p>
          <w:p w:rsidR="005916D5" w:rsidRPr="00852C8D" w:rsidRDefault="005916D5" w:rsidP="00695BCA">
            <w:pPr>
              <w:spacing w:after="0" w:line="240" w:lineRule="auto"/>
              <w:jc w:val="center"/>
              <w:rPr>
                <w:rFonts w:ascii="Times New Roman" w:hAnsi="Times New Roman"/>
                <w:b/>
                <w:sz w:val="24"/>
                <w:szCs w:val="24"/>
                <w:lang w:val="uk-UA"/>
              </w:rPr>
            </w:pPr>
            <w:r w:rsidRPr="00852C8D">
              <w:rPr>
                <w:rFonts w:ascii="Times New Roman" w:hAnsi="Times New Roman"/>
                <w:b/>
                <w:sz w:val="24"/>
                <w:szCs w:val="24"/>
                <w:lang w:val="uk-UA"/>
              </w:rPr>
              <w:t>ПОКАЗНИКИ ДІЯЛЬНОСТІ СЛУЖБИ ІНТЕНСИВНОЇ ТЕРАПІЇ ОБЛАСТІ</w:t>
            </w:r>
          </w:p>
          <w:p w:rsidR="005916D5" w:rsidRPr="00852C8D" w:rsidRDefault="005916D5" w:rsidP="00695BCA">
            <w:pPr>
              <w:spacing w:after="0" w:line="240" w:lineRule="auto"/>
              <w:jc w:val="center"/>
              <w:rPr>
                <w:rFonts w:ascii="Times New Roman" w:hAnsi="Times New Roman"/>
                <w:b/>
                <w:sz w:val="24"/>
                <w:szCs w:val="24"/>
                <w:lang w:val="uk-UA"/>
              </w:rPr>
            </w:pPr>
          </w:p>
        </w:tc>
      </w:tr>
      <w:tr w:rsidR="005916D5" w:rsidRPr="00852C8D" w:rsidTr="005916D5">
        <w:tc>
          <w:tcPr>
            <w:tcW w:w="710" w:type="dxa"/>
          </w:tcPr>
          <w:p w:rsidR="005916D5" w:rsidRPr="00852C8D" w:rsidRDefault="005916D5" w:rsidP="00695BCA">
            <w:pPr>
              <w:spacing w:after="0" w:line="240" w:lineRule="auto"/>
              <w:jc w:val="center"/>
              <w:rPr>
                <w:rFonts w:ascii="Times New Roman" w:hAnsi="Times New Roman"/>
                <w:sz w:val="24"/>
                <w:szCs w:val="24"/>
                <w:lang w:val="uk-UA"/>
              </w:rPr>
            </w:pPr>
            <w:r w:rsidRPr="00852C8D">
              <w:rPr>
                <w:rFonts w:ascii="Times New Roman" w:hAnsi="Times New Roman"/>
                <w:sz w:val="24"/>
                <w:szCs w:val="24"/>
                <w:lang w:val="uk-UA"/>
              </w:rPr>
              <w:t>1.</w:t>
            </w:r>
          </w:p>
        </w:tc>
        <w:tc>
          <w:tcPr>
            <w:tcW w:w="6662" w:type="dxa"/>
          </w:tcPr>
          <w:p w:rsidR="005916D5" w:rsidRPr="00852C8D" w:rsidRDefault="005916D5" w:rsidP="00695BCA">
            <w:pPr>
              <w:spacing w:after="0" w:line="240" w:lineRule="auto"/>
              <w:jc w:val="both"/>
              <w:rPr>
                <w:rFonts w:ascii="Times New Roman" w:hAnsi="Times New Roman"/>
                <w:sz w:val="24"/>
                <w:szCs w:val="24"/>
                <w:u w:val="single"/>
                <w:lang w:val="uk-UA"/>
              </w:rPr>
            </w:pPr>
            <w:r w:rsidRPr="00852C8D">
              <w:rPr>
                <w:rFonts w:ascii="Times New Roman" w:hAnsi="Times New Roman"/>
                <w:sz w:val="24"/>
                <w:szCs w:val="24"/>
                <w:u w:val="single"/>
                <w:lang w:val="uk-UA"/>
              </w:rPr>
              <w:t>Кількість пролікованих хворих – усього:</w:t>
            </w: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275" w:type="dxa"/>
          </w:tcPr>
          <w:p w:rsidR="005916D5" w:rsidRPr="00852C8D" w:rsidRDefault="005916D5" w:rsidP="00695BCA">
            <w:pPr>
              <w:spacing w:after="0" w:line="240" w:lineRule="auto"/>
              <w:rPr>
                <w:rFonts w:ascii="Times New Roman" w:hAnsi="Times New Roman"/>
                <w:b/>
                <w:sz w:val="24"/>
                <w:szCs w:val="24"/>
                <w:lang w:val="uk-UA"/>
              </w:rPr>
            </w:pP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418" w:type="dxa"/>
          </w:tcPr>
          <w:p w:rsidR="005916D5" w:rsidRPr="00852C8D" w:rsidRDefault="005916D5" w:rsidP="00695BCA">
            <w:pPr>
              <w:spacing w:after="0" w:line="240" w:lineRule="auto"/>
              <w:rPr>
                <w:rFonts w:ascii="Times New Roman" w:hAnsi="Times New Roman"/>
                <w:b/>
                <w:sz w:val="24"/>
                <w:szCs w:val="24"/>
                <w:lang w:val="uk-UA"/>
              </w:rPr>
            </w:pPr>
          </w:p>
        </w:tc>
        <w:tc>
          <w:tcPr>
            <w:tcW w:w="1275" w:type="dxa"/>
          </w:tcPr>
          <w:p w:rsidR="005916D5" w:rsidRPr="00852C8D" w:rsidRDefault="005916D5" w:rsidP="00695BCA">
            <w:pPr>
              <w:spacing w:after="0" w:line="240" w:lineRule="auto"/>
              <w:rPr>
                <w:rFonts w:ascii="Times New Roman" w:hAnsi="Times New Roman"/>
                <w:sz w:val="24"/>
                <w:szCs w:val="24"/>
                <w:lang w:val="uk-UA"/>
              </w:rPr>
            </w:pPr>
          </w:p>
        </w:tc>
      </w:tr>
      <w:tr w:rsidR="005916D5" w:rsidRPr="00852C8D" w:rsidTr="005916D5">
        <w:tc>
          <w:tcPr>
            <w:tcW w:w="710" w:type="dxa"/>
          </w:tcPr>
          <w:p w:rsidR="005916D5" w:rsidRPr="00852C8D" w:rsidRDefault="005916D5" w:rsidP="00695BCA">
            <w:pPr>
              <w:spacing w:after="0" w:line="240" w:lineRule="auto"/>
              <w:jc w:val="center"/>
              <w:rPr>
                <w:rFonts w:ascii="Times New Roman" w:hAnsi="Times New Roman"/>
                <w:sz w:val="24"/>
                <w:szCs w:val="24"/>
                <w:lang w:val="uk-UA"/>
              </w:rPr>
            </w:pPr>
          </w:p>
        </w:tc>
        <w:tc>
          <w:tcPr>
            <w:tcW w:w="6662" w:type="dxa"/>
          </w:tcPr>
          <w:p w:rsidR="005916D5" w:rsidRPr="00852C8D" w:rsidRDefault="005916D5" w:rsidP="00695BCA">
            <w:pPr>
              <w:numPr>
                <w:ilvl w:val="0"/>
                <w:numId w:val="92"/>
              </w:numPr>
              <w:spacing w:after="0" w:line="240" w:lineRule="auto"/>
              <w:jc w:val="both"/>
              <w:rPr>
                <w:rFonts w:ascii="Times New Roman" w:hAnsi="Times New Roman"/>
                <w:sz w:val="24"/>
                <w:szCs w:val="24"/>
                <w:lang w:val="uk-UA"/>
              </w:rPr>
            </w:pPr>
            <w:r w:rsidRPr="00852C8D">
              <w:rPr>
                <w:rFonts w:ascii="Times New Roman" w:hAnsi="Times New Roman"/>
                <w:sz w:val="24"/>
                <w:szCs w:val="24"/>
                <w:lang w:val="uk-UA"/>
              </w:rPr>
              <w:t>у т. ч. дітей до 18 (0-17) років.</w:t>
            </w: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275" w:type="dxa"/>
          </w:tcPr>
          <w:p w:rsidR="005916D5" w:rsidRPr="00852C8D" w:rsidRDefault="005916D5" w:rsidP="00695BCA">
            <w:pPr>
              <w:spacing w:after="0" w:line="240" w:lineRule="auto"/>
              <w:rPr>
                <w:rFonts w:ascii="Times New Roman" w:hAnsi="Times New Roman"/>
                <w:b/>
                <w:sz w:val="24"/>
                <w:szCs w:val="24"/>
                <w:lang w:val="uk-UA"/>
              </w:rPr>
            </w:pP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418" w:type="dxa"/>
          </w:tcPr>
          <w:p w:rsidR="005916D5" w:rsidRPr="00852C8D" w:rsidRDefault="005916D5" w:rsidP="00695BCA">
            <w:pPr>
              <w:spacing w:after="0" w:line="240" w:lineRule="auto"/>
              <w:rPr>
                <w:rFonts w:ascii="Times New Roman" w:hAnsi="Times New Roman"/>
                <w:b/>
                <w:sz w:val="24"/>
                <w:szCs w:val="24"/>
                <w:lang w:val="uk-UA"/>
              </w:rPr>
            </w:pPr>
          </w:p>
        </w:tc>
        <w:tc>
          <w:tcPr>
            <w:tcW w:w="1275" w:type="dxa"/>
          </w:tcPr>
          <w:p w:rsidR="005916D5" w:rsidRPr="00852C8D" w:rsidRDefault="005916D5" w:rsidP="00695BCA">
            <w:pPr>
              <w:spacing w:after="0" w:line="240" w:lineRule="auto"/>
              <w:rPr>
                <w:rFonts w:ascii="Times New Roman" w:hAnsi="Times New Roman"/>
                <w:b/>
                <w:sz w:val="24"/>
                <w:szCs w:val="24"/>
                <w:lang w:val="uk-UA"/>
              </w:rPr>
            </w:pPr>
          </w:p>
        </w:tc>
      </w:tr>
      <w:tr w:rsidR="005916D5" w:rsidRPr="00852C8D" w:rsidTr="005916D5">
        <w:tc>
          <w:tcPr>
            <w:tcW w:w="710" w:type="dxa"/>
          </w:tcPr>
          <w:p w:rsidR="005916D5" w:rsidRPr="00852C8D" w:rsidRDefault="005916D5" w:rsidP="00695BCA">
            <w:pPr>
              <w:spacing w:after="0" w:line="240" w:lineRule="auto"/>
              <w:jc w:val="center"/>
              <w:rPr>
                <w:rFonts w:ascii="Times New Roman" w:hAnsi="Times New Roman"/>
                <w:sz w:val="24"/>
                <w:szCs w:val="24"/>
                <w:lang w:val="uk-UA"/>
              </w:rPr>
            </w:pPr>
            <w:r w:rsidRPr="00852C8D">
              <w:rPr>
                <w:rFonts w:ascii="Times New Roman" w:hAnsi="Times New Roman"/>
                <w:sz w:val="24"/>
                <w:szCs w:val="24"/>
                <w:lang w:val="uk-UA"/>
              </w:rPr>
              <w:t xml:space="preserve">2. </w:t>
            </w:r>
          </w:p>
        </w:tc>
        <w:tc>
          <w:tcPr>
            <w:tcW w:w="6662" w:type="dxa"/>
          </w:tcPr>
          <w:p w:rsidR="005916D5" w:rsidRPr="00852C8D" w:rsidRDefault="005916D5" w:rsidP="00695BCA">
            <w:pPr>
              <w:spacing w:after="0" w:line="240" w:lineRule="auto"/>
              <w:jc w:val="both"/>
              <w:rPr>
                <w:rFonts w:ascii="Times New Roman" w:hAnsi="Times New Roman"/>
                <w:sz w:val="24"/>
                <w:szCs w:val="24"/>
                <w:lang w:val="uk-UA"/>
              </w:rPr>
            </w:pPr>
            <w:r w:rsidRPr="00852C8D">
              <w:rPr>
                <w:rFonts w:ascii="Times New Roman" w:hAnsi="Times New Roman"/>
                <w:sz w:val="24"/>
                <w:szCs w:val="24"/>
                <w:lang w:val="uk-UA"/>
              </w:rPr>
              <w:t>Кількість померлих хворих – усього:</w:t>
            </w: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275" w:type="dxa"/>
          </w:tcPr>
          <w:p w:rsidR="005916D5" w:rsidRPr="00852C8D" w:rsidRDefault="005916D5" w:rsidP="00695BCA">
            <w:pPr>
              <w:spacing w:after="0" w:line="240" w:lineRule="auto"/>
              <w:rPr>
                <w:rFonts w:ascii="Times New Roman" w:hAnsi="Times New Roman"/>
                <w:b/>
                <w:sz w:val="24"/>
                <w:szCs w:val="24"/>
                <w:lang w:val="uk-UA"/>
              </w:rPr>
            </w:pP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418" w:type="dxa"/>
          </w:tcPr>
          <w:p w:rsidR="005916D5" w:rsidRPr="00852C8D" w:rsidRDefault="005916D5" w:rsidP="00695BCA">
            <w:pPr>
              <w:spacing w:after="0" w:line="240" w:lineRule="auto"/>
              <w:rPr>
                <w:rFonts w:ascii="Times New Roman" w:hAnsi="Times New Roman"/>
                <w:b/>
                <w:sz w:val="24"/>
                <w:szCs w:val="24"/>
                <w:lang w:val="uk-UA"/>
              </w:rPr>
            </w:pPr>
          </w:p>
        </w:tc>
        <w:tc>
          <w:tcPr>
            <w:tcW w:w="1275" w:type="dxa"/>
          </w:tcPr>
          <w:p w:rsidR="005916D5" w:rsidRPr="00852C8D" w:rsidRDefault="005916D5" w:rsidP="00695BCA">
            <w:pPr>
              <w:spacing w:after="0" w:line="240" w:lineRule="auto"/>
              <w:rPr>
                <w:rFonts w:ascii="Times New Roman" w:hAnsi="Times New Roman"/>
                <w:b/>
                <w:sz w:val="24"/>
                <w:szCs w:val="24"/>
                <w:lang w:val="uk-UA"/>
              </w:rPr>
            </w:pPr>
          </w:p>
        </w:tc>
      </w:tr>
      <w:tr w:rsidR="005916D5" w:rsidRPr="00852C8D" w:rsidTr="005916D5">
        <w:tc>
          <w:tcPr>
            <w:tcW w:w="710" w:type="dxa"/>
          </w:tcPr>
          <w:p w:rsidR="005916D5" w:rsidRPr="00852C8D" w:rsidRDefault="005916D5" w:rsidP="00695BCA">
            <w:pPr>
              <w:spacing w:after="0" w:line="240" w:lineRule="auto"/>
              <w:jc w:val="center"/>
              <w:rPr>
                <w:rFonts w:ascii="Times New Roman" w:hAnsi="Times New Roman"/>
                <w:sz w:val="24"/>
                <w:szCs w:val="24"/>
                <w:lang w:val="uk-UA"/>
              </w:rPr>
            </w:pPr>
          </w:p>
        </w:tc>
        <w:tc>
          <w:tcPr>
            <w:tcW w:w="6662" w:type="dxa"/>
          </w:tcPr>
          <w:p w:rsidR="005916D5" w:rsidRPr="00852C8D" w:rsidRDefault="005916D5" w:rsidP="00695BCA">
            <w:pPr>
              <w:numPr>
                <w:ilvl w:val="0"/>
                <w:numId w:val="92"/>
              </w:numPr>
              <w:spacing w:after="0" w:line="240" w:lineRule="auto"/>
              <w:jc w:val="both"/>
              <w:rPr>
                <w:rFonts w:ascii="Times New Roman" w:hAnsi="Times New Roman"/>
                <w:sz w:val="24"/>
                <w:szCs w:val="24"/>
                <w:lang w:val="uk-UA"/>
              </w:rPr>
            </w:pPr>
            <w:r w:rsidRPr="00852C8D">
              <w:rPr>
                <w:rFonts w:ascii="Times New Roman" w:hAnsi="Times New Roman"/>
                <w:sz w:val="24"/>
                <w:szCs w:val="24"/>
                <w:lang w:val="uk-UA"/>
              </w:rPr>
              <w:t>у т. ч. дітей до 18 (0-17) років.</w:t>
            </w: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275" w:type="dxa"/>
          </w:tcPr>
          <w:p w:rsidR="005916D5" w:rsidRPr="00852C8D" w:rsidRDefault="005916D5" w:rsidP="00695BCA">
            <w:pPr>
              <w:spacing w:after="0" w:line="240" w:lineRule="auto"/>
              <w:rPr>
                <w:rFonts w:ascii="Times New Roman" w:hAnsi="Times New Roman"/>
                <w:b/>
                <w:sz w:val="24"/>
                <w:szCs w:val="24"/>
                <w:lang w:val="uk-UA"/>
              </w:rPr>
            </w:pP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418" w:type="dxa"/>
          </w:tcPr>
          <w:p w:rsidR="005916D5" w:rsidRPr="00852C8D" w:rsidRDefault="005916D5" w:rsidP="00695BCA">
            <w:pPr>
              <w:spacing w:after="0" w:line="240" w:lineRule="auto"/>
              <w:rPr>
                <w:rFonts w:ascii="Times New Roman" w:hAnsi="Times New Roman"/>
                <w:b/>
                <w:sz w:val="24"/>
                <w:szCs w:val="24"/>
                <w:lang w:val="uk-UA"/>
              </w:rPr>
            </w:pPr>
          </w:p>
        </w:tc>
        <w:tc>
          <w:tcPr>
            <w:tcW w:w="1275" w:type="dxa"/>
          </w:tcPr>
          <w:p w:rsidR="005916D5" w:rsidRPr="00852C8D" w:rsidRDefault="005916D5" w:rsidP="00695BCA">
            <w:pPr>
              <w:spacing w:after="0" w:line="240" w:lineRule="auto"/>
              <w:rPr>
                <w:rFonts w:ascii="Times New Roman" w:hAnsi="Times New Roman"/>
                <w:b/>
                <w:sz w:val="24"/>
                <w:szCs w:val="24"/>
                <w:lang w:val="uk-UA"/>
              </w:rPr>
            </w:pPr>
          </w:p>
        </w:tc>
      </w:tr>
      <w:tr w:rsidR="005916D5" w:rsidRPr="00852C8D" w:rsidTr="005916D5">
        <w:tc>
          <w:tcPr>
            <w:tcW w:w="710" w:type="dxa"/>
          </w:tcPr>
          <w:p w:rsidR="005916D5" w:rsidRPr="00852C8D" w:rsidRDefault="005916D5" w:rsidP="00695BCA">
            <w:pPr>
              <w:spacing w:after="0" w:line="240" w:lineRule="auto"/>
              <w:jc w:val="center"/>
              <w:rPr>
                <w:rFonts w:ascii="Times New Roman" w:hAnsi="Times New Roman"/>
                <w:sz w:val="24"/>
                <w:szCs w:val="24"/>
                <w:lang w:val="uk-UA"/>
              </w:rPr>
            </w:pPr>
            <w:r w:rsidRPr="00852C8D">
              <w:rPr>
                <w:rFonts w:ascii="Times New Roman" w:hAnsi="Times New Roman"/>
                <w:sz w:val="24"/>
                <w:szCs w:val="24"/>
                <w:lang w:val="uk-UA"/>
              </w:rPr>
              <w:t xml:space="preserve">3. </w:t>
            </w:r>
          </w:p>
        </w:tc>
        <w:tc>
          <w:tcPr>
            <w:tcW w:w="6662" w:type="dxa"/>
          </w:tcPr>
          <w:p w:rsidR="005916D5" w:rsidRPr="00852C8D" w:rsidRDefault="005916D5" w:rsidP="00695BCA">
            <w:pPr>
              <w:spacing w:after="0" w:line="240" w:lineRule="auto"/>
              <w:jc w:val="both"/>
              <w:rPr>
                <w:rFonts w:ascii="Times New Roman" w:hAnsi="Times New Roman"/>
                <w:sz w:val="24"/>
                <w:szCs w:val="24"/>
                <w:lang w:val="uk-UA"/>
              </w:rPr>
            </w:pPr>
            <w:r w:rsidRPr="00852C8D">
              <w:rPr>
                <w:rFonts w:ascii="Times New Roman" w:hAnsi="Times New Roman"/>
                <w:sz w:val="24"/>
                <w:szCs w:val="24"/>
                <w:lang w:val="uk-UA"/>
              </w:rPr>
              <w:t xml:space="preserve">Летальність (%): </w:t>
            </w:r>
            <w:r w:rsidRPr="00852C8D">
              <w:rPr>
                <w:rFonts w:ascii="Times New Roman" w:hAnsi="Times New Roman"/>
                <w:i/>
                <w:sz w:val="24"/>
                <w:szCs w:val="24"/>
                <w:lang w:val="uk-UA"/>
              </w:rPr>
              <w:t>[(п. ІV.2 : п. ІV.1) х 100].</w:t>
            </w: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275" w:type="dxa"/>
          </w:tcPr>
          <w:p w:rsidR="005916D5" w:rsidRPr="00852C8D" w:rsidRDefault="005916D5" w:rsidP="00695BCA">
            <w:pPr>
              <w:spacing w:after="0" w:line="240" w:lineRule="auto"/>
              <w:rPr>
                <w:rFonts w:ascii="Times New Roman" w:hAnsi="Times New Roman"/>
                <w:b/>
                <w:sz w:val="24"/>
                <w:szCs w:val="24"/>
                <w:lang w:val="uk-UA"/>
              </w:rPr>
            </w:pP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418" w:type="dxa"/>
          </w:tcPr>
          <w:p w:rsidR="005916D5" w:rsidRPr="00852C8D" w:rsidRDefault="005916D5" w:rsidP="00695BCA">
            <w:pPr>
              <w:spacing w:after="0" w:line="240" w:lineRule="auto"/>
              <w:rPr>
                <w:rFonts w:ascii="Times New Roman" w:hAnsi="Times New Roman"/>
                <w:b/>
                <w:sz w:val="24"/>
                <w:szCs w:val="24"/>
                <w:lang w:val="uk-UA"/>
              </w:rPr>
            </w:pPr>
          </w:p>
        </w:tc>
        <w:tc>
          <w:tcPr>
            <w:tcW w:w="1275" w:type="dxa"/>
          </w:tcPr>
          <w:p w:rsidR="005916D5" w:rsidRPr="00852C8D" w:rsidRDefault="005916D5" w:rsidP="00695BCA">
            <w:pPr>
              <w:spacing w:after="0" w:line="240" w:lineRule="auto"/>
              <w:rPr>
                <w:rFonts w:ascii="Times New Roman" w:hAnsi="Times New Roman"/>
                <w:b/>
                <w:sz w:val="24"/>
                <w:szCs w:val="24"/>
                <w:lang w:val="uk-UA"/>
              </w:rPr>
            </w:pPr>
          </w:p>
        </w:tc>
      </w:tr>
      <w:tr w:rsidR="005916D5" w:rsidRPr="00852C8D" w:rsidTr="005916D5">
        <w:tc>
          <w:tcPr>
            <w:tcW w:w="710" w:type="dxa"/>
          </w:tcPr>
          <w:p w:rsidR="005916D5" w:rsidRPr="00852C8D" w:rsidRDefault="005916D5" w:rsidP="00695BCA">
            <w:pPr>
              <w:spacing w:after="0" w:line="240" w:lineRule="auto"/>
              <w:jc w:val="center"/>
              <w:rPr>
                <w:rFonts w:ascii="Times New Roman" w:hAnsi="Times New Roman"/>
                <w:sz w:val="24"/>
                <w:szCs w:val="24"/>
                <w:lang w:val="uk-UA"/>
              </w:rPr>
            </w:pPr>
            <w:r w:rsidRPr="00852C8D">
              <w:rPr>
                <w:rFonts w:ascii="Times New Roman" w:hAnsi="Times New Roman"/>
                <w:sz w:val="24"/>
                <w:szCs w:val="24"/>
                <w:lang w:val="uk-UA"/>
              </w:rPr>
              <w:t>4.</w:t>
            </w:r>
          </w:p>
        </w:tc>
        <w:tc>
          <w:tcPr>
            <w:tcW w:w="6662" w:type="dxa"/>
          </w:tcPr>
          <w:p w:rsidR="005916D5" w:rsidRPr="00852C8D" w:rsidRDefault="005916D5" w:rsidP="00695BCA">
            <w:pPr>
              <w:spacing w:after="0" w:line="240" w:lineRule="auto"/>
              <w:jc w:val="both"/>
              <w:rPr>
                <w:rFonts w:ascii="Times New Roman" w:hAnsi="Times New Roman"/>
                <w:sz w:val="24"/>
                <w:szCs w:val="24"/>
                <w:lang w:val="uk-UA"/>
              </w:rPr>
            </w:pPr>
            <w:r w:rsidRPr="00852C8D">
              <w:rPr>
                <w:rFonts w:ascii="Times New Roman" w:hAnsi="Times New Roman"/>
                <w:sz w:val="24"/>
                <w:szCs w:val="24"/>
                <w:lang w:val="uk-UA"/>
              </w:rPr>
              <w:t>Кількість виконаних процедур катетеризації центральної вени.</w:t>
            </w: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275" w:type="dxa"/>
          </w:tcPr>
          <w:p w:rsidR="005916D5" w:rsidRPr="00852C8D" w:rsidRDefault="005916D5" w:rsidP="00695BCA">
            <w:pPr>
              <w:spacing w:after="0" w:line="240" w:lineRule="auto"/>
              <w:rPr>
                <w:rFonts w:ascii="Times New Roman" w:hAnsi="Times New Roman"/>
                <w:b/>
                <w:sz w:val="24"/>
                <w:szCs w:val="24"/>
                <w:lang w:val="uk-UA"/>
              </w:rPr>
            </w:pP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418" w:type="dxa"/>
          </w:tcPr>
          <w:p w:rsidR="005916D5" w:rsidRPr="00852C8D" w:rsidRDefault="005916D5" w:rsidP="00695BCA">
            <w:pPr>
              <w:spacing w:after="0" w:line="240" w:lineRule="auto"/>
              <w:rPr>
                <w:rFonts w:ascii="Times New Roman" w:hAnsi="Times New Roman"/>
                <w:b/>
                <w:sz w:val="24"/>
                <w:szCs w:val="24"/>
                <w:lang w:val="uk-UA"/>
              </w:rPr>
            </w:pPr>
          </w:p>
        </w:tc>
        <w:tc>
          <w:tcPr>
            <w:tcW w:w="1275" w:type="dxa"/>
          </w:tcPr>
          <w:p w:rsidR="005916D5" w:rsidRPr="00852C8D" w:rsidRDefault="005916D5" w:rsidP="00695BCA">
            <w:pPr>
              <w:spacing w:after="0" w:line="240" w:lineRule="auto"/>
              <w:rPr>
                <w:rFonts w:ascii="Times New Roman" w:hAnsi="Times New Roman"/>
                <w:b/>
                <w:sz w:val="24"/>
                <w:szCs w:val="24"/>
                <w:lang w:val="uk-UA"/>
              </w:rPr>
            </w:pPr>
          </w:p>
        </w:tc>
      </w:tr>
      <w:tr w:rsidR="005916D5" w:rsidRPr="00852C8D" w:rsidTr="005916D5">
        <w:tc>
          <w:tcPr>
            <w:tcW w:w="710" w:type="dxa"/>
          </w:tcPr>
          <w:p w:rsidR="005916D5" w:rsidRPr="00852C8D" w:rsidRDefault="005916D5" w:rsidP="00695BCA">
            <w:pPr>
              <w:spacing w:after="0" w:line="240" w:lineRule="auto"/>
              <w:jc w:val="center"/>
              <w:rPr>
                <w:rFonts w:ascii="Times New Roman" w:hAnsi="Times New Roman"/>
                <w:sz w:val="24"/>
                <w:szCs w:val="24"/>
                <w:lang w:val="uk-UA"/>
              </w:rPr>
            </w:pPr>
            <w:r w:rsidRPr="00852C8D">
              <w:rPr>
                <w:rFonts w:ascii="Times New Roman" w:hAnsi="Times New Roman"/>
                <w:sz w:val="24"/>
                <w:szCs w:val="24"/>
                <w:lang w:val="uk-UA"/>
              </w:rPr>
              <w:t>5.</w:t>
            </w:r>
          </w:p>
        </w:tc>
        <w:tc>
          <w:tcPr>
            <w:tcW w:w="6662" w:type="dxa"/>
          </w:tcPr>
          <w:p w:rsidR="005916D5" w:rsidRPr="00852C8D" w:rsidRDefault="005916D5" w:rsidP="00695BCA">
            <w:pPr>
              <w:spacing w:after="0" w:line="240" w:lineRule="auto"/>
              <w:jc w:val="both"/>
              <w:rPr>
                <w:rFonts w:ascii="Times New Roman" w:hAnsi="Times New Roman"/>
                <w:sz w:val="24"/>
                <w:szCs w:val="24"/>
                <w:lang w:val="uk-UA"/>
              </w:rPr>
            </w:pPr>
            <w:r w:rsidRPr="00852C8D">
              <w:rPr>
                <w:rFonts w:ascii="Times New Roman" w:hAnsi="Times New Roman"/>
                <w:sz w:val="24"/>
                <w:szCs w:val="24"/>
                <w:lang w:val="uk-UA"/>
              </w:rPr>
              <w:t>Кількість проведених сеансів «гострого» гемодіалізу/ гемофільтрації.</w:t>
            </w: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275" w:type="dxa"/>
          </w:tcPr>
          <w:p w:rsidR="005916D5" w:rsidRPr="00852C8D" w:rsidRDefault="005916D5" w:rsidP="00695BCA">
            <w:pPr>
              <w:spacing w:after="0" w:line="240" w:lineRule="auto"/>
              <w:rPr>
                <w:rFonts w:ascii="Times New Roman" w:hAnsi="Times New Roman"/>
                <w:b/>
                <w:sz w:val="24"/>
                <w:szCs w:val="24"/>
                <w:lang w:val="uk-UA"/>
              </w:rPr>
            </w:pP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418" w:type="dxa"/>
          </w:tcPr>
          <w:p w:rsidR="005916D5" w:rsidRPr="00852C8D" w:rsidRDefault="005916D5" w:rsidP="00695BCA">
            <w:pPr>
              <w:spacing w:after="0" w:line="240" w:lineRule="auto"/>
              <w:rPr>
                <w:rFonts w:ascii="Times New Roman" w:hAnsi="Times New Roman"/>
                <w:b/>
                <w:sz w:val="24"/>
                <w:szCs w:val="24"/>
                <w:lang w:val="uk-UA"/>
              </w:rPr>
            </w:pPr>
          </w:p>
        </w:tc>
        <w:tc>
          <w:tcPr>
            <w:tcW w:w="1275" w:type="dxa"/>
          </w:tcPr>
          <w:p w:rsidR="005916D5" w:rsidRPr="00852C8D" w:rsidRDefault="005916D5" w:rsidP="00695BCA">
            <w:pPr>
              <w:spacing w:after="0" w:line="240" w:lineRule="auto"/>
              <w:rPr>
                <w:rFonts w:ascii="Times New Roman" w:hAnsi="Times New Roman"/>
                <w:b/>
                <w:sz w:val="24"/>
                <w:szCs w:val="24"/>
                <w:lang w:val="uk-UA"/>
              </w:rPr>
            </w:pPr>
          </w:p>
        </w:tc>
      </w:tr>
      <w:tr w:rsidR="005916D5" w:rsidRPr="00852C8D" w:rsidTr="005916D5">
        <w:tc>
          <w:tcPr>
            <w:tcW w:w="710" w:type="dxa"/>
          </w:tcPr>
          <w:p w:rsidR="005916D5" w:rsidRPr="00852C8D" w:rsidRDefault="005916D5" w:rsidP="00695BCA">
            <w:pPr>
              <w:spacing w:after="0" w:line="240" w:lineRule="auto"/>
              <w:jc w:val="center"/>
              <w:rPr>
                <w:rFonts w:ascii="Times New Roman" w:hAnsi="Times New Roman"/>
                <w:sz w:val="24"/>
                <w:szCs w:val="24"/>
                <w:lang w:val="uk-UA"/>
              </w:rPr>
            </w:pPr>
            <w:r w:rsidRPr="00852C8D">
              <w:rPr>
                <w:rFonts w:ascii="Times New Roman" w:hAnsi="Times New Roman"/>
                <w:sz w:val="24"/>
                <w:szCs w:val="24"/>
                <w:lang w:val="uk-UA"/>
              </w:rPr>
              <w:t xml:space="preserve">6. </w:t>
            </w:r>
          </w:p>
        </w:tc>
        <w:tc>
          <w:tcPr>
            <w:tcW w:w="6662" w:type="dxa"/>
          </w:tcPr>
          <w:p w:rsidR="005916D5" w:rsidRPr="00852C8D" w:rsidRDefault="005916D5" w:rsidP="00695BCA">
            <w:pPr>
              <w:spacing w:after="0" w:line="240" w:lineRule="auto"/>
              <w:jc w:val="both"/>
              <w:rPr>
                <w:rFonts w:ascii="Times New Roman" w:hAnsi="Times New Roman"/>
                <w:sz w:val="24"/>
                <w:szCs w:val="24"/>
                <w:lang w:val="uk-UA"/>
              </w:rPr>
            </w:pPr>
            <w:r w:rsidRPr="00852C8D">
              <w:rPr>
                <w:rFonts w:ascii="Times New Roman" w:hAnsi="Times New Roman"/>
                <w:sz w:val="24"/>
                <w:szCs w:val="24"/>
                <w:lang w:val="uk-UA"/>
              </w:rPr>
              <w:t>Кількість проведених сеансів плазмаферезу.</w:t>
            </w:r>
          </w:p>
          <w:p w:rsidR="005916D5" w:rsidRPr="00852C8D" w:rsidRDefault="005916D5" w:rsidP="00695BCA">
            <w:pPr>
              <w:spacing w:after="0" w:line="240" w:lineRule="auto"/>
              <w:jc w:val="both"/>
              <w:rPr>
                <w:rFonts w:ascii="Times New Roman" w:hAnsi="Times New Roman"/>
                <w:sz w:val="24"/>
                <w:szCs w:val="24"/>
                <w:lang w:val="uk-UA"/>
              </w:rPr>
            </w:pP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275" w:type="dxa"/>
          </w:tcPr>
          <w:p w:rsidR="005916D5" w:rsidRPr="00852C8D" w:rsidRDefault="005916D5" w:rsidP="00695BCA">
            <w:pPr>
              <w:spacing w:after="0" w:line="240" w:lineRule="auto"/>
              <w:rPr>
                <w:rFonts w:ascii="Times New Roman" w:hAnsi="Times New Roman"/>
                <w:b/>
                <w:sz w:val="24"/>
                <w:szCs w:val="24"/>
                <w:lang w:val="uk-UA"/>
              </w:rPr>
            </w:pP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418" w:type="dxa"/>
          </w:tcPr>
          <w:p w:rsidR="005916D5" w:rsidRPr="00852C8D" w:rsidRDefault="005916D5" w:rsidP="00695BCA">
            <w:pPr>
              <w:spacing w:after="0" w:line="240" w:lineRule="auto"/>
              <w:rPr>
                <w:rFonts w:ascii="Times New Roman" w:hAnsi="Times New Roman"/>
                <w:b/>
                <w:sz w:val="24"/>
                <w:szCs w:val="24"/>
                <w:lang w:val="uk-UA"/>
              </w:rPr>
            </w:pPr>
          </w:p>
        </w:tc>
        <w:tc>
          <w:tcPr>
            <w:tcW w:w="1275" w:type="dxa"/>
          </w:tcPr>
          <w:p w:rsidR="005916D5" w:rsidRPr="00852C8D" w:rsidRDefault="005916D5" w:rsidP="00695BCA">
            <w:pPr>
              <w:spacing w:after="0" w:line="240" w:lineRule="auto"/>
              <w:rPr>
                <w:rFonts w:ascii="Times New Roman" w:hAnsi="Times New Roman"/>
                <w:b/>
                <w:sz w:val="24"/>
                <w:szCs w:val="24"/>
                <w:lang w:val="uk-UA"/>
              </w:rPr>
            </w:pPr>
          </w:p>
        </w:tc>
      </w:tr>
      <w:tr w:rsidR="005916D5" w:rsidRPr="00852C8D" w:rsidTr="005916D5">
        <w:tc>
          <w:tcPr>
            <w:tcW w:w="710" w:type="dxa"/>
          </w:tcPr>
          <w:p w:rsidR="005916D5" w:rsidRPr="00852C8D" w:rsidRDefault="005916D5" w:rsidP="00695BCA">
            <w:pPr>
              <w:spacing w:after="0" w:line="240" w:lineRule="auto"/>
              <w:jc w:val="center"/>
              <w:rPr>
                <w:rFonts w:ascii="Times New Roman" w:hAnsi="Times New Roman"/>
                <w:sz w:val="24"/>
                <w:szCs w:val="24"/>
                <w:lang w:val="uk-UA"/>
              </w:rPr>
            </w:pPr>
            <w:r w:rsidRPr="00852C8D">
              <w:rPr>
                <w:rFonts w:ascii="Times New Roman" w:hAnsi="Times New Roman"/>
                <w:sz w:val="24"/>
                <w:szCs w:val="24"/>
                <w:lang w:val="uk-UA"/>
              </w:rPr>
              <w:t xml:space="preserve">7. </w:t>
            </w:r>
          </w:p>
        </w:tc>
        <w:tc>
          <w:tcPr>
            <w:tcW w:w="6662" w:type="dxa"/>
          </w:tcPr>
          <w:p w:rsidR="005916D5" w:rsidRPr="00852C8D" w:rsidRDefault="005916D5" w:rsidP="00695BCA">
            <w:pPr>
              <w:spacing w:after="0" w:line="240" w:lineRule="auto"/>
              <w:jc w:val="both"/>
              <w:rPr>
                <w:rFonts w:ascii="Times New Roman" w:hAnsi="Times New Roman"/>
                <w:sz w:val="24"/>
                <w:szCs w:val="24"/>
                <w:lang w:val="uk-UA"/>
              </w:rPr>
            </w:pPr>
            <w:r w:rsidRPr="00852C8D">
              <w:rPr>
                <w:rFonts w:ascii="Times New Roman" w:hAnsi="Times New Roman"/>
                <w:sz w:val="24"/>
                <w:szCs w:val="24"/>
                <w:lang w:val="uk-UA"/>
              </w:rPr>
              <w:t>Кількість проведених сеансів ГБО.</w:t>
            </w:r>
          </w:p>
          <w:p w:rsidR="005916D5" w:rsidRPr="00852C8D" w:rsidRDefault="005916D5" w:rsidP="00695BCA">
            <w:pPr>
              <w:spacing w:after="0" w:line="240" w:lineRule="auto"/>
              <w:jc w:val="both"/>
              <w:rPr>
                <w:rFonts w:ascii="Times New Roman" w:hAnsi="Times New Roman"/>
                <w:sz w:val="24"/>
                <w:szCs w:val="24"/>
                <w:lang w:val="uk-UA"/>
              </w:rPr>
            </w:pP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275" w:type="dxa"/>
          </w:tcPr>
          <w:p w:rsidR="005916D5" w:rsidRPr="00852C8D" w:rsidRDefault="005916D5" w:rsidP="00695BCA">
            <w:pPr>
              <w:spacing w:after="0" w:line="240" w:lineRule="auto"/>
              <w:rPr>
                <w:rFonts w:ascii="Times New Roman" w:hAnsi="Times New Roman"/>
                <w:b/>
                <w:sz w:val="24"/>
                <w:szCs w:val="24"/>
                <w:lang w:val="uk-UA"/>
              </w:rPr>
            </w:pP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418" w:type="dxa"/>
          </w:tcPr>
          <w:p w:rsidR="005916D5" w:rsidRPr="00852C8D" w:rsidRDefault="005916D5" w:rsidP="00695BCA">
            <w:pPr>
              <w:spacing w:after="0" w:line="240" w:lineRule="auto"/>
              <w:rPr>
                <w:rFonts w:ascii="Times New Roman" w:hAnsi="Times New Roman"/>
                <w:b/>
                <w:sz w:val="24"/>
                <w:szCs w:val="24"/>
                <w:lang w:val="uk-UA"/>
              </w:rPr>
            </w:pPr>
          </w:p>
        </w:tc>
        <w:tc>
          <w:tcPr>
            <w:tcW w:w="1275" w:type="dxa"/>
          </w:tcPr>
          <w:p w:rsidR="005916D5" w:rsidRPr="00852C8D" w:rsidRDefault="005916D5" w:rsidP="00695BCA">
            <w:pPr>
              <w:spacing w:after="0" w:line="240" w:lineRule="auto"/>
              <w:rPr>
                <w:rFonts w:ascii="Times New Roman" w:hAnsi="Times New Roman"/>
                <w:b/>
                <w:sz w:val="24"/>
                <w:szCs w:val="24"/>
                <w:lang w:val="uk-UA"/>
              </w:rPr>
            </w:pPr>
          </w:p>
        </w:tc>
      </w:tr>
      <w:tr w:rsidR="005916D5" w:rsidRPr="00852C8D" w:rsidTr="005916D5">
        <w:tc>
          <w:tcPr>
            <w:tcW w:w="710" w:type="dxa"/>
          </w:tcPr>
          <w:p w:rsidR="005916D5" w:rsidRPr="00852C8D" w:rsidRDefault="005916D5" w:rsidP="00695BCA">
            <w:pPr>
              <w:spacing w:after="0" w:line="240" w:lineRule="auto"/>
              <w:jc w:val="center"/>
              <w:rPr>
                <w:rFonts w:ascii="Times New Roman" w:hAnsi="Times New Roman"/>
                <w:b/>
                <w:sz w:val="24"/>
                <w:szCs w:val="24"/>
                <w:lang w:val="uk-UA"/>
              </w:rPr>
            </w:pPr>
          </w:p>
          <w:p w:rsidR="005916D5" w:rsidRPr="00852C8D" w:rsidRDefault="005916D5" w:rsidP="00695BCA">
            <w:pPr>
              <w:spacing w:after="0" w:line="240" w:lineRule="auto"/>
              <w:jc w:val="center"/>
              <w:rPr>
                <w:rFonts w:ascii="Times New Roman" w:hAnsi="Times New Roman"/>
                <w:sz w:val="24"/>
                <w:szCs w:val="24"/>
                <w:lang w:val="uk-UA"/>
              </w:rPr>
            </w:pPr>
            <w:r w:rsidRPr="00852C8D">
              <w:rPr>
                <w:rFonts w:ascii="Times New Roman" w:hAnsi="Times New Roman"/>
                <w:b/>
                <w:sz w:val="24"/>
                <w:szCs w:val="24"/>
                <w:lang w:val="uk-UA"/>
              </w:rPr>
              <w:t>V.</w:t>
            </w:r>
          </w:p>
        </w:tc>
        <w:tc>
          <w:tcPr>
            <w:tcW w:w="14458" w:type="dxa"/>
            <w:gridSpan w:val="7"/>
          </w:tcPr>
          <w:p w:rsidR="005916D5" w:rsidRPr="00852C8D" w:rsidRDefault="005916D5" w:rsidP="00695BCA">
            <w:pPr>
              <w:spacing w:after="0" w:line="240" w:lineRule="auto"/>
              <w:jc w:val="center"/>
              <w:rPr>
                <w:rFonts w:ascii="Times New Roman" w:hAnsi="Times New Roman"/>
                <w:b/>
                <w:sz w:val="24"/>
                <w:szCs w:val="24"/>
                <w:lang w:val="uk-UA"/>
              </w:rPr>
            </w:pPr>
          </w:p>
          <w:p w:rsidR="005916D5" w:rsidRPr="00852C8D" w:rsidRDefault="005916D5" w:rsidP="00695BCA">
            <w:pPr>
              <w:spacing w:after="0" w:line="240" w:lineRule="auto"/>
              <w:jc w:val="center"/>
              <w:rPr>
                <w:rFonts w:ascii="Times New Roman" w:hAnsi="Times New Roman"/>
                <w:b/>
                <w:sz w:val="24"/>
                <w:szCs w:val="24"/>
                <w:lang w:val="uk-UA"/>
              </w:rPr>
            </w:pPr>
            <w:r w:rsidRPr="00852C8D">
              <w:rPr>
                <w:rFonts w:ascii="Times New Roman" w:hAnsi="Times New Roman"/>
                <w:b/>
                <w:sz w:val="24"/>
                <w:szCs w:val="24"/>
                <w:lang w:val="uk-UA"/>
              </w:rPr>
              <w:t>УСКЛАДНЕННЯ В СЛУЖБІ АНЕСТЕЗІОЛОГІЇ ТА ІНТЕНСИВНІЙ ТЕРАПІЇ ОБЛАСТІ</w:t>
            </w:r>
          </w:p>
          <w:p w:rsidR="005916D5" w:rsidRPr="00852C8D" w:rsidRDefault="005916D5" w:rsidP="00695BCA">
            <w:pPr>
              <w:spacing w:after="0" w:line="240" w:lineRule="auto"/>
              <w:jc w:val="center"/>
              <w:rPr>
                <w:rFonts w:ascii="Times New Roman" w:hAnsi="Times New Roman"/>
                <w:b/>
                <w:sz w:val="24"/>
                <w:szCs w:val="24"/>
                <w:lang w:val="uk-UA"/>
              </w:rPr>
            </w:pPr>
          </w:p>
        </w:tc>
      </w:tr>
      <w:tr w:rsidR="005916D5" w:rsidRPr="00852C8D" w:rsidTr="005916D5">
        <w:tc>
          <w:tcPr>
            <w:tcW w:w="710" w:type="dxa"/>
          </w:tcPr>
          <w:p w:rsidR="005916D5" w:rsidRPr="00852C8D" w:rsidRDefault="005916D5" w:rsidP="00695BCA">
            <w:pPr>
              <w:spacing w:after="0" w:line="240" w:lineRule="auto"/>
              <w:jc w:val="center"/>
              <w:rPr>
                <w:rFonts w:ascii="Times New Roman" w:hAnsi="Times New Roman"/>
                <w:sz w:val="24"/>
                <w:szCs w:val="24"/>
                <w:lang w:val="uk-UA"/>
              </w:rPr>
            </w:pPr>
            <w:r w:rsidRPr="00852C8D">
              <w:rPr>
                <w:rFonts w:ascii="Times New Roman" w:hAnsi="Times New Roman"/>
                <w:sz w:val="24"/>
                <w:szCs w:val="24"/>
                <w:lang w:val="uk-UA"/>
              </w:rPr>
              <w:t>1.</w:t>
            </w:r>
          </w:p>
        </w:tc>
        <w:tc>
          <w:tcPr>
            <w:tcW w:w="6662" w:type="dxa"/>
          </w:tcPr>
          <w:p w:rsidR="005916D5" w:rsidRPr="00852C8D" w:rsidRDefault="005916D5" w:rsidP="00695BCA">
            <w:pPr>
              <w:spacing w:after="0" w:line="240" w:lineRule="auto"/>
              <w:jc w:val="both"/>
              <w:rPr>
                <w:rFonts w:ascii="Times New Roman" w:hAnsi="Times New Roman"/>
                <w:sz w:val="24"/>
                <w:szCs w:val="24"/>
                <w:lang w:val="uk-UA"/>
              </w:rPr>
            </w:pPr>
            <w:r w:rsidRPr="00852C8D">
              <w:rPr>
                <w:rFonts w:ascii="Times New Roman" w:hAnsi="Times New Roman"/>
                <w:sz w:val="24"/>
                <w:szCs w:val="24"/>
                <w:lang w:val="uk-UA"/>
              </w:rPr>
              <w:t>Кількість випадків смерті пацієнта внаслідок анестезіологічних причин (ускладнень).</w:t>
            </w: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275" w:type="dxa"/>
          </w:tcPr>
          <w:p w:rsidR="005916D5" w:rsidRPr="00852C8D" w:rsidRDefault="005916D5" w:rsidP="00695BCA">
            <w:pPr>
              <w:spacing w:after="0" w:line="240" w:lineRule="auto"/>
              <w:rPr>
                <w:rFonts w:ascii="Times New Roman" w:hAnsi="Times New Roman"/>
                <w:b/>
                <w:sz w:val="24"/>
                <w:szCs w:val="24"/>
                <w:lang w:val="uk-UA"/>
              </w:rPr>
            </w:pP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418" w:type="dxa"/>
          </w:tcPr>
          <w:p w:rsidR="005916D5" w:rsidRPr="00852C8D" w:rsidRDefault="005916D5" w:rsidP="00695BCA">
            <w:pPr>
              <w:spacing w:after="0" w:line="240" w:lineRule="auto"/>
              <w:rPr>
                <w:rFonts w:ascii="Times New Roman" w:hAnsi="Times New Roman"/>
                <w:b/>
                <w:sz w:val="24"/>
                <w:szCs w:val="24"/>
                <w:lang w:val="uk-UA"/>
              </w:rPr>
            </w:pPr>
          </w:p>
        </w:tc>
        <w:tc>
          <w:tcPr>
            <w:tcW w:w="1275" w:type="dxa"/>
          </w:tcPr>
          <w:p w:rsidR="005916D5" w:rsidRPr="00852C8D" w:rsidRDefault="005916D5" w:rsidP="00695BCA">
            <w:pPr>
              <w:spacing w:after="0" w:line="240" w:lineRule="auto"/>
              <w:rPr>
                <w:rFonts w:ascii="Times New Roman" w:hAnsi="Times New Roman"/>
                <w:b/>
                <w:sz w:val="24"/>
                <w:szCs w:val="24"/>
                <w:lang w:val="uk-UA"/>
              </w:rPr>
            </w:pPr>
          </w:p>
        </w:tc>
      </w:tr>
      <w:tr w:rsidR="005916D5" w:rsidRPr="00852C8D" w:rsidTr="005916D5">
        <w:tc>
          <w:tcPr>
            <w:tcW w:w="710" w:type="dxa"/>
          </w:tcPr>
          <w:p w:rsidR="005916D5" w:rsidRPr="00852C8D" w:rsidRDefault="005916D5" w:rsidP="00695BCA">
            <w:pPr>
              <w:spacing w:after="0" w:line="240" w:lineRule="auto"/>
              <w:jc w:val="center"/>
              <w:rPr>
                <w:rFonts w:ascii="Times New Roman" w:hAnsi="Times New Roman"/>
                <w:sz w:val="24"/>
                <w:szCs w:val="24"/>
                <w:lang w:val="uk-UA"/>
              </w:rPr>
            </w:pPr>
            <w:r w:rsidRPr="00852C8D">
              <w:rPr>
                <w:rFonts w:ascii="Times New Roman" w:hAnsi="Times New Roman"/>
                <w:sz w:val="24"/>
                <w:szCs w:val="24"/>
                <w:lang w:val="uk-UA"/>
              </w:rPr>
              <w:t>2.</w:t>
            </w:r>
          </w:p>
        </w:tc>
        <w:tc>
          <w:tcPr>
            <w:tcW w:w="6662" w:type="dxa"/>
          </w:tcPr>
          <w:p w:rsidR="005916D5" w:rsidRPr="00852C8D" w:rsidRDefault="005916D5" w:rsidP="00695BCA">
            <w:pPr>
              <w:spacing w:after="0" w:line="240" w:lineRule="auto"/>
              <w:jc w:val="both"/>
              <w:rPr>
                <w:rFonts w:ascii="Times New Roman" w:hAnsi="Times New Roman"/>
                <w:sz w:val="24"/>
                <w:szCs w:val="24"/>
                <w:lang w:val="uk-UA"/>
              </w:rPr>
            </w:pPr>
            <w:r w:rsidRPr="00852C8D">
              <w:rPr>
                <w:rFonts w:ascii="Times New Roman" w:hAnsi="Times New Roman"/>
                <w:sz w:val="24"/>
                <w:szCs w:val="24"/>
                <w:lang w:val="uk-UA"/>
              </w:rPr>
              <w:t>Кількість випадків інвалідності пацієнта внаслідок анестезіологічних причин (ускладнень).</w:t>
            </w: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275" w:type="dxa"/>
          </w:tcPr>
          <w:p w:rsidR="005916D5" w:rsidRPr="00852C8D" w:rsidRDefault="005916D5" w:rsidP="00695BCA">
            <w:pPr>
              <w:spacing w:after="0" w:line="240" w:lineRule="auto"/>
              <w:rPr>
                <w:rFonts w:ascii="Times New Roman" w:hAnsi="Times New Roman"/>
                <w:b/>
                <w:sz w:val="24"/>
                <w:szCs w:val="24"/>
                <w:lang w:val="uk-UA"/>
              </w:rPr>
            </w:pP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418" w:type="dxa"/>
          </w:tcPr>
          <w:p w:rsidR="005916D5" w:rsidRPr="00852C8D" w:rsidRDefault="005916D5" w:rsidP="00695BCA">
            <w:pPr>
              <w:spacing w:after="0" w:line="240" w:lineRule="auto"/>
              <w:rPr>
                <w:rFonts w:ascii="Times New Roman" w:hAnsi="Times New Roman"/>
                <w:b/>
                <w:sz w:val="24"/>
                <w:szCs w:val="24"/>
                <w:lang w:val="uk-UA"/>
              </w:rPr>
            </w:pPr>
          </w:p>
        </w:tc>
        <w:tc>
          <w:tcPr>
            <w:tcW w:w="1275" w:type="dxa"/>
          </w:tcPr>
          <w:p w:rsidR="005916D5" w:rsidRPr="00852C8D" w:rsidRDefault="005916D5" w:rsidP="00695BCA">
            <w:pPr>
              <w:spacing w:after="0" w:line="240" w:lineRule="auto"/>
              <w:rPr>
                <w:rFonts w:ascii="Times New Roman" w:hAnsi="Times New Roman"/>
                <w:b/>
                <w:sz w:val="24"/>
                <w:szCs w:val="24"/>
                <w:lang w:val="uk-UA"/>
              </w:rPr>
            </w:pPr>
          </w:p>
        </w:tc>
      </w:tr>
      <w:tr w:rsidR="005916D5" w:rsidRPr="00852C8D" w:rsidTr="005916D5">
        <w:tc>
          <w:tcPr>
            <w:tcW w:w="710" w:type="dxa"/>
          </w:tcPr>
          <w:p w:rsidR="005916D5" w:rsidRPr="00852C8D" w:rsidRDefault="005916D5" w:rsidP="00695BCA">
            <w:pPr>
              <w:spacing w:after="0" w:line="240" w:lineRule="auto"/>
              <w:jc w:val="center"/>
              <w:rPr>
                <w:rFonts w:ascii="Times New Roman" w:hAnsi="Times New Roman"/>
                <w:sz w:val="24"/>
                <w:szCs w:val="24"/>
                <w:lang w:val="uk-UA"/>
              </w:rPr>
            </w:pPr>
            <w:r w:rsidRPr="00852C8D">
              <w:rPr>
                <w:rFonts w:ascii="Times New Roman" w:hAnsi="Times New Roman"/>
                <w:sz w:val="24"/>
                <w:szCs w:val="24"/>
                <w:lang w:val="uk-UA"/>
              </w:rPr>
              <w:t>3.</w:t>
            </w:r>
          </w:p>
        </w:tc>
        <w:tc>
          <w:tcPr>
            <w:tcW w:w="6662" w:type="dxa"/>
          </w:tcPr>
          <w:p w:rsidR="005916D5" w:rsidRPr="00852C8D" w:rsidRDefault="005916D5" w:rsidP="00695BCA">
            <w:pPr>
              <w:spacing w:after="0" w:line="240" w:lineRule="auto"/>
              <w:jc w:val="both"/>
              <w:rPr>
                <w:rFonts w:ascii="Times New Roman" w:hAnsi="Times New Roman"/>
                <w:sz w:val="24"/>
                <w:szCs w:val="24"/>
                <w:lang w:val="uk-UA"/>
              </w:rPr>
            </w:pPr>
            <w:r w:rsidRPr="00852C8D">
              <w:rPr>
                <w:rFonts w:ascii="Times New Roman" w:hAnsi="Times New Roman"/>
                <w:sz w:val="24"/>
                <w:szCs w:val="24"/>
                <w:lang w:val="uk-UA"/>
              </w:rPr>
              <w:t>Кількість випадків операцій не на тому пацієнтові, не на тому органі, не на тій стороні тіла.</w:t>
            </w: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275" w:type="dxa"/>
          </w:tcPr>
          <w:p w:rsidR="005916D5" w:rsidRPr="00852C8D" w:rsidRDefault="005916D5" w:rsidP="00695BCA">
            <w:pPr>
              <w:spacing w:after="0" w:line="240" w:lineRule="auto"/>
              <w:rPr>
                <w:rFonts w:ascii="Times New Roman" w:hAnsi="Times New Roman"/>
                <w:b/>
                <w:sz w:val="24"/>
                <w:szCs w:val="24"/>
                <w:lang w:val="uk-UA"/>
              </w:rPr>
            </w:pP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418" w:type="dxa"/>
          </w:tcPr>
          <w:p w:rsidR="005916D5" w:rsidRPr="00852C8D" w:rsidRDefault="005916D5" w:rsidP="00695BCA">
            <w:pPr>
              <w:spacing w:after="0" w:line="240" w:lineRule="auto"/>
              <w:rPr>
                <w:rFonts w:ascii="Times New Roman" w:hAnsi="Times New Roman"/>
                <w:b/>
                <w:sz w:val="24"/>
                <w:szCs w:val="24"/>
                <w:lang w:val="uk-UA"/>
              </w:rPr>
            </w:pPr>
          </w:p>
        </w:tc>
        <w:tc>
          <w:tcPr>
            <w:tcW w:w="1275" w:type="dxa"/>
          </w:tcPr>
          <w:p w:rsidR="005916D5" w:rsidRPr="00852C8D" w:rsidRDefault="005916D5" w:rsidP="00695BCA">
            <w:pPr>
              <w:spacing w:after="0" w:line="240" w:lineRule="auto"/>
              <w:rPr>
                <w:rFonts w:ascii="Times New Roman" w:hAnsi="Times New Roman"/>
                <w:b/>
                <w:sz w:val="24"/>
                <w:szCs w:val="24"/>
                <w:lang w:val="uk-UA"/>
              </w:rPr>
            </w:pPr>
          </w:p>
        </w:tc>
      </w:tr>
      <w:tr w:rsidR="005916D5" w:rsidRPr="00852C8D" w:rsidTr="005916D5">
        <w:tc>
          <w:tcPr>
            <w:tcW w:w="710" w:type="dxa"/>
          </w:tcPr>
          <w:p w:rsidR="005916D5" w:rsidRPr="00852C8D" w:rsidRDefault="005916D5" w:rsidP="00695BCA">
            <w:pPr>
              <w:spacing w:after="0" w:line="240" w:lineRule="auto"/>
              <w:jc w:val="center"/>
              <w:rPr>
                <w:rFonts w:ascii="Times New Roman" w:hAnsi="Times New Roman"/>
                <w:sz w:val="24"/>
                <w:szCs w:val="24"/>
                <w:lang w:val="uk-UA"/>
              </w:rPr>
            </w:pPr>
            <w:r w:rsidRPr="00852C8D">
              <w:rPr>
                <w:rFonts w:ascii="Times New Roman" w:hAnsi="Times New Roman"/>
                <w:sz w:val="24"/>
                <w:szCs w:val="24"/>
                <w:lang w:val="uk-UA"/>
              </w:rPr>
              <w:t>4.</w:t>
            </w:r>
          </w:p>
        </w:tc>
        <w:tc>
          <w:tcPr>
            <w:tcW w:w="6662" w:type="dxa"/>
          </w:tcPr>
          <w:p w:rsidR="005916D5" w:rsidRPr="00852C8D" w:rsidRDefault="005916D5" w:rsidP="00695BCA">
            <w:pPr>
              <w:spacing w:after="0" w:line="240" w:lineRule="auto"/>
              <w:jc w:val="both"/>
              <w:rPr>
                <w:rFonts w:ascii="Times New Roman" w:hAnsi="Times New Roman"/>
                <w:sz w:val="24"/>
                <w:szCs w:val="24"/>
                <w:lang w:val="uk-UA"/>
              </w:rPr>
            </w:pPr>
            <w:r w:rsidRPr="00852C8D">
              <w:rPr>
                <w:rFonts w:ascii="Times New Roman" w:hAnsi="Times New Roman"/>
                <w:sz w:val="24"/>
                <w:szCs w:val="24"/>
                <w:lang w:val="uk-UA"/>
              </w:rPr>
              <w:t>Кількість випадків ятрогенного пневмотораксу.</w:t>
            </w:r>
          </w:p>
          <w:p w:rsidR="005916D5" w:rsidRPr="00852C8D" w:rsidRDefault="005916D5" w:rsidP="00695BCA">
            <w:pPr>
              <w:spacing w:after="0" w:line="240" w:lineRule="auto"/>
              <w:jc w:val="both"/>
              <w:rPr>
                <w:rFonts w:ascii="Times New Roman" w:hAnsi="Times New Roman"/>
                <w:sz w:val="24"/>
                <w:szCs w:val="24"/>
                <w:lang w:val="uk-UA"/>
              </w:rPr>
            </w:pP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275" w:type="dxa"/>
          </w:tcPr>
          <w:p w:rsidR="005916D5" w:rsidRPr="00852C8D" w:rsidRDefault="005916D5" w:rsidP="00695BCA">
            <w:pPr>
              <w:spacing w:after="0" w:line="240" w:lineRule="auto"/>
              <w:rPr>
                <w:rFonts w:ascii="Times New Roman" w:hAnsi="Times New Roman"/>
                <w:b/>
                <w:sz w:val="24"/>
                <w:szCs w:val="24"/>
                <w:lang w:val="uk-UA"/>
              </w:rPr>
            </w:pP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418" w:type="dxa"/>
          </w:tcPr>
          <w:p w:rsidR="005916D5" w:rsidRPr="00852C8D" w:rsidRDefault="005916D5" w:rsidP="00695BCA">
            <w:pPr>
              <w:spacing w:after="0" w:line="240" w:lineRule="auto"/>
              <w:rPr>
                <w:rFonts w:ascii="Times New Roman" w:hAnsi="Times New Roman"/>
                <w:b/>
                <w:sz w:val="24"/>
                <w:szCs w:val="24"/>
                <w:lang w:val="uk-UA"/>
              </w:rPr>
            </w:pPr>
          </w:p>
        </w:tc>
        <w:tc>
          <w:tcPr>
            <w:tcW w:w="1275" w:type="dxa"/>
          </w:tcPr>
          <w:p w:rsidR="005916D5" w:rsidRPr="00852C8D" w:rsidRDefault="005916D5" w:rsidP="00695BCA">
            <w:pPr>
              <w:spacing w:after="0" w:line="240" w:lineRule="auto"/>
              <w:rPr>
                <w:rFonts w:ascii="Times New Roman" w:hAnsi="Times New Roman"/>
                <w:b/>
                <w:sz w:val="24"/>
                <w:szCs w:val="24"/>
                <w:lang w:val="uk-UA"/>
              </w:rPr>
            </w:pPr>
          </w:p>
        </w:tc>
      </w:tr>
      <w:tr w:rsidR="005916D5" w:rsidRPr="00852C8D" w:rsidTr="005916D5">
        <w:tc>
          <w:tcPr>
            <w:tcW w:w="710" w:type="dxa"/>
          </w:tcPr>
          <w:p w:rsidR="005916D5" w:rsidRPr="00852C8D" w:rsidRDefault="005916D5" w:rsidP="00695BCA">
            <w:pPr>
              <w:spacing w:after="0" w:line="240" w:lineRule="auto"/>
              <w:jc w:val="center"/>
              <w:rPr>
                <w:rFonts w:ascii="Times New Roman" w:hAnsi="Times New Roman"/>
                <w:sz w:val="24"/>
                <w:szCs w:val="24"/>
                <w:lang w:val="uk-UA"/>
              </w:rPr>
            </w:pPr>
            <w:r w:rsidRPr="00852C8D">
              <w:rPr>
                <w:rFonts w:ascii="Times New Roman" w:hAnsi="Times New Roman"/>
                <w:sz w:val="24"/>
                <w:szCs w:val="24"/>
                <w:lang w:val="uk-UA"/>
              </w:rPr>
              <w:t>5.</w:t>
            </w:r>
          </w:p>
        </w:tc>
        <w:tc>
          <w:tcPr>
            <w:tcW w:w="6662" w:type="dxa"/>
          </w:tcPr>
          <w:p w:rsidR="005916D5" w:rsidRPr="00852C8D" w:rsidRDefault="005916D5" w:rsidP="00695BCA">
            <w:pPr>
              <w:spacing w:after="0" w:line="240" w:lineRule="auto"/>
              <w:jc w:val="both"/>
              <w:rPr>
                <w:rFonts w:ascii="Times New Roman" w:hAnsi="Times New Roman"/>
                <w:sz w:val="24"/>
                <w:szCs w:val="24"/>
                <w:lang w:val="uk-UA"/>
              </w:rPr>
            </w:pPr>
            <w:r w:rsidRPr="00852C8D">
              <w:rPr>
                <w:rFonts w:ascii="Times New Roman" w:hAnsi="Times New Roman"/>
                <w:sz w:val="24"/>
                <w:szCs w:val="24"/>
                <w:lang w:val="uk-UA"/>
              </w:rPr>
              <w:t>Кількість випадків катетер-асоційованого сепсису.</w:t>
            </w:r>
          </w:p>
          <w:p w:rsidR="005916D5" w:rsidRPr="00852C8D" w:rsidRDefault="005916D5" w:rsidP="00695BCA">
            <w:pPr>
              <w:spacing w:after="0" w:line="240" w:lineRule="auto"/>
              <w:jc w:val="both"/>
              <w:rPr>
                <w:rFonts w:ascii="Times New Roman" w:hAnsi="Times New Roman"/>
                <w:sz w:val="24"/>
                <w:szCs w:val="24"/>
                <w:lang w:val="uk-UA"/>
              </w:rPr>
            </w:pP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275" w:type="dxa"/>
          </w:tcPr>
          <w:p w:rsidR="005916D5" w:rsidRPr="00852C8D" w:rsidRDefault="005916D5" w:rsidP="00695BCA">
            <w:pPr>
              <w:spacing w:after="0" w:line="240" w:lineRule="auto"/>
              <w:rPr>
                <w:rFonts w:ascii="Times New Roman" w:hAnsi="Times New Roman"/>
                <w:b/>
                <w:sz w:val="24"/>
                <w:szCs w:val="24"/>
                <w:lang w:val="uk-UA"/>
              </w:rPr>
            </w:pP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418" w:type="dxa"/>
          </w:tcPr>
          <w:p w:rsidR="005916D5" w:rsidRPr="00852C8D" w:rsidRDefault="005916D5" w:rsidP="00695BCA">
            <w:pPr>
              <w:spacing w:after="0" w:line="240" w:lineRule="auto"/>
              <w:rPr>
                <w:rFonts w:ascii="Times New Roman" w:hAnsi="Times New Roman"/>
                <w:b/>
                <w:sz w:val="24"/>
                <w:szCs w:val="24"/>
                <w:lang w:val="uk-UA"/>
              </w:rPr>
            </w:pPr>
          </w:p>
        </w:tc>
        <w:tc>
          <w:tcPr>
            <w:tcW w:w="1275" w:type="dxa"/>
          </w:tcPr>
          <w:p w:rsidR="005916D5" w:rsidRPr="00852C8D" w:rsidRDefault="005916D5" w:rsidP="00695BCA">
            <w:pPr>
              <w:spacing w:after="0" w:line="240" w:lineRule="auto"/>
              <w:rPr>
                <w:rFonts w:ascii="Times New Roman" w:hAnsi="Times New Roman"/>
                <w:b/>
                <w:sz w:val="24"/>
                <w:szCs w:val="24"/>
                <w:lang w:val="uk-UA"/>
              </w:rPr>
            </w:pPr>
          </w:p>
        </w:tc>
      </w:tr>
      <w:tr w:rsidR="005916D5" w:rsidRPr="00852C8D" w:rsidTr="005916D5">
        <w:tc>
          <w:tcPr>
            <w:tcW w:w="710" w:type="dxa"/>
          </w:tcPr>
          <w:p w:rsidR="005916D5" w:rsidRPr="00852C8D" w:rsidRDefault="005916D5" w:rsidP="00695BCA">
            <w:pPr>
              <w:spacing w:after="0" w:line="240" w:lineRule="auto"/>
              <w:jc w:val="center"/>
              <w:rPr>
                <w:rFonts w:ascii="Times New Roman" w:hAnsi="Times New Roman"/>
                <w:sz w:val="24"/>
                <w:szCs w:val="24"/>
                <w:lang w:val="uk-UA"/>
              </w:rPr>
            </w:pPr>
            <w:r w:rsidRPr="00852C8D">
              <w:rPr>
                <w:rFonts w:ascii="Times New Roman" w:hAnsi="Times New Roman"/>
                <w:sz w:val="24"/>
                <w:szCs w:val="24"/>
                <w:lang w:val="uk-UA"/>
              </w:rPr>
              <w:t>6.</w:t>
            </w:r>
          </w:p>
        </w:tc>
        <w:tc>
          <w:tcPr>
            <w:tcW w:w="6662" w:type="dxa"/>
          </w:tcPr>
          <w:p w:rsidR="005916D5" w:rsidRPr="00852C8D" w:rsidRDefault="005916D5" w:rsidP="00695BCA">
            <w:pPr>
              <w:spacing w:after="0" w:line="240" w:lineRule="auto"/>
              <w:jc w:val="both"/>
              <w:rPr>
                <w:rFonts w:ascii="Times New Roman" w:hAnsi="Times New Roman"/>
                <w:sz w:val="24"/>
                <w:szCs w:val="24"/>
                <w:lang w:val="uk-UA"/>
              </w:rPr>
            </w:pPr>
            <w:r w:rsidRPr="00852C8D">
              <w:rPr>
                <w:rFonts w:ascii="Times New Roman" w:hAnsi="Times New Roman"/>
                <w:sz w:val="24"/>
                <w:szCs w:val="24"/>
                <w:lang w:val="uk-UA"/>
              </w:rPr>
              <w:t>Кількість випадків переливання несумісної крові.</w:t>
            </w:r>
          </w:p>
          <w:p w:rsidR="005916D5" w:rsidRPr="00852C8D" w:rsidRDefault="005916D5" w:rsidP="00695BCA">
            <w:pPr>
              <w:spacing w:after="0" w:line="240" w:lineRule="auto"/>
              <w:jc w:val="both"/>
              <w:rPr>
                <w:rFonts w:ascii="Times New Roman" w:hAnsi="Times New Roman"/>
                <w:sz w:val="24"/>
                <w:szCs w:val="24"/>
                <w:lang w:val="uk-UA"/>
              </w:rPr>
            </w:pP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275" w:type="dxa"/>
          </w:tcPr>
          <w:p w:rsidR="005916D5" w:rsidRPr="00852C8D" w:rsidRDefault="005916D5" w:rsidP="00695BCA">
            <w:pPr>
              <w:spacing w:after="0" w:line="240" w:lineRule="auto"/>
              <w:rPr>
                <w:rFonts w:ascii="Times New Roman" w:hAnsi="Times New Roman"/>
                <w:b/>
                <w:sz w:val="24"/>
                <w:szCs w:val="24"/>
                <w:lang w:val="uk-UA"/>
              </w:rPr>
            </w:pP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418" w:type="dxa"/>
          </w:tcPr>
          <w:p w:rsidR="005916D5" w:rsidRPr="00852C8D" w:rsidRDefault="005916D5" w:rsidP="00695BCA">
            <w:pPr>
              <w:spacing w:after="0" w:line="240" w:lineRule="auto"/>
              <w:rPr>
                <w:rFonts w:ascii="Times New Roman" w:hAnsi="Times New Roman"/>
                <w:b/>
                <w:sz w:val="24"/>
                <w:szCs w:val="24"/>
                <w:lang w:val="uk-UA"/>
              </w:rPr>
            </w:pPr>
          </w:p>
        </w:tc>
        <w:tc>
          <w:tcPr>
            <w:tcW w:w="1275" w:type="dxa"/>
          </w:tcPr>
          <w:p w:rsidR="005916D5" w:rsidRPr="00852C8D" w:rsidRDefault="0030083E" w:rsidP="00695BCA">
            <w:pPr>
              <w:spacing w:after="0" w:line="240" w:lineRule="auto"/>
              <w:rPr>
                <w:rFonts w:ascii="Times New Roman" w:hAnsi="Times New Roman"/>
                <w:b/>
                <w:sz w:val="24"/>
                <w:szCs w:val="24"/>
                <w:lang w:val="uk-UA"/>
              </w:rPr>
            </w:pPr>
            <w:r>
              <w:rPr>
                <w:rFonts w:ascii="Times New Roman" w:hAnsi="Times New Roman"/>
                <w:noProof/>
                <w:sz w:val="24"/>
                <w:szCs w:val="24"/>
                <w:lang w:eastAsia="ru-RU"/>
              </w:rPr>
              <mc:AlternateContent>
                <mc:Choice Requires="wps">
                  <w:drawing>
                    <wp:anchor distT="0" distB="0" distL="114300" distR="114300" simplePos="0" relativeHeight="251789824" behindDoc="0" locked="0" layoutInCell="1" allowOverlap="1">
                      <wp:simplePos x="0" y="0"/>
                      <wp:positionH relativeFrom="column">
                        <wp:posOffset>320675</wp:posOffset>
                      </wp:positionH>
                      <wp:positionV relativeFrom="paragraph">
                        <wp:posOffset>599440</wp:posOffset>
                      </wp:positionV>
                      <wp:extent cx="461010" cy="357505"/>
                      <wp:effectExtent l="0" t="0" r="0" b="0"/>
                      <wp:wrapNone/>
                      <wp:docPr id="48" name="Text Box 2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010" cy="3575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76055" w:rsidRPr="00B16D1A" w:rsidRDefault="00F76055" w:rsidP="00704D2C">
                                  <w:pPr>
                                    <w:rPr>
                                      <w:rFonts w:ascii="Times New Roman" w:hAnsi="Times New Roman"/>
                                      <w:sz w:val="24"/>
                                      <w:szCs w:val="24"/>
                                      <w:lang w:val="en-US"/>
                                    </w:rPr>
                                  </w:pPr>
                                  <w:r>
                                    <w:rPr>
                                      <w:rFonts w:ascii="Times New Roman" w:hAnsi="Times New Roman"/>
                                      <w:sz w:val="24"/>
                                      <w:szCs w:val="24"/>
                                      <w:lang w:val="en-US"/>
                                    </w:rPr>
                                    <w:t>3</w:t>
                                  </w:r>
                                  <w:r w:rsidRPr="00B16D1A">
                                    <w:rPr>
                                      <w:rFonts w:ascii="Times New Roman" w:hAnsi="Times New Roman"/>
                                      <w:sz w:val="24"/>
                                      <w:szCs w:val="24"/>
                                      <w:lang w:val="en-US"/>
                                    </w:rPr>
                                    <w:t>8</w:t>
                                  </w:r>
                                  <w:r>
                                    <w:rPr>
                                      <w:rFonts w:ascii="Times New Roman" w:hAnsi="Times New Roman"/>
                                      <w:sz w:val="24"/>
                                      <w:szCs w:val="24"/>
                                      <w:lang w:val="en-US"/>
                                    </w:rPr>
                                    <w:t>8</w:t>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6" o:spid="_x0000_s1135" type="#_x0000_t202" style="position:absolute;margin-left:25.25pt;margin-top:47.2pt;width:36.3pt;height:28.15pt;z-index:25178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" stroked="f">
                      <v:textbox style="layout-flow:vertical">
                        <w:txbxContent>
                          <w:p w:rsidR="00F76055" w:rsidRPr="00B16D1A" w:rsidRDefault="00F76055" w:rsidP="00704D2C">
                            <w:pPr>
                              <w:rPr>
                                <w:rFonts w:ascii="Times New Roman" w:hAnsi="Times New Roman"/>
                                <w:sz w:val="24"/>
                                <w:szCs w:val="24"/>
                                <w:lang w:val="en-US"/>
                              </w:rPr>
                            </w:pPr>
                            <w:r>
                              <w:rPr>
                                <w:rFonts w:ascii="Times New Roman" w:hAnsi="Times New Roman"/>
                                <w:sz w:val="24"/>
                                <w:szCs w:val="24"/>
                                <w:lang w:val="en-US"/>
                              </w:rPr>
                              <w:t>3</w:t>
                            </w:r>
                            <w:r w:rsidRPr="00B16D1A">
                              <w:rPr>
                                <w:rFonts w:ascii="Times New Roman" w:hAnsi="Times New Roman"/>
                                <w:sz w:val="24"/>
                                <w:szCs w:val="24"/>
                                <w:lang w:val="en-US"/>
                              </w:rPr>
                              <w:t>8</w:t>
                            </w:r>
                            <w:r>
                              <w:rPr>
                                <w:rFonts w:ascii="Times New Roman" w:hAnsi="Times New Roman"/>
                                <w:sz w:val="24"/>
                                <w:szCs w:val="24"/>
                                <w:lang w:val="en-US"/>
                              </w:rPr>
                              <w:t>8</w:t>
                            </w:r>
                          </w:p>
                        </w:txbxContent>
                      </v:textbox>
                    </v:shape>
                  </w:pict>
                </mc:Fallback>
              </mc:AlternateContent>
            </w:r>
          </w:p>
        </w:tc>
      </w:tr>
      <w:tr w:rsidR="005916D5" w:rsidRPr="00AB42F0" w:rsidTr="005916D5">
        <w:tc>
          <w:tcPr>
            <w:tcW w:w="710" w:type="dxa"/>
            <w:vMerge w:val="restart"/>
          </w:tcPr>
          <w:p w:rsidR="005916D5" w:rsidRPr="00AB42F0" w:rsidRDefault="005916D5" w:rsidP="00695BCA">
            <w:pPr>
              <w:spacing w:after="0" w:line="240" w:lineRule="auto"/>
              <w:jc w:val="center"/>
              <w:rPr>
                <w:rFonts w:ascii="Times New Roman" w:hAnsi="Times New Roman"/>
                <w:lang w:val="uk-UA"/>
              </w:rPr>
            </w:pPr>
            <w:r w:rsidRPr="00AB42F0">
              <w:rPr>
                <w:rFonts w:ascii="Times New Roman" w:hAnsi="Times New Roman"/>
                <w:b/>
                <w:lang w:val="uk-UA"/>
              </w:rPr>
              <w:lastRenderedPageBreak/>
              <w:t>№ з/п</w:t>
            </w:r>
          </w:p>
        </w:tc>
        <w:tc>
          <w:tcPr>
            <w:tcW w:w="6662" w:type="dxa"/>
            <w:vMerge w:val="restart"/>
          </w:tcPr>
          <w:p w:rsidR="005916D5" w:rsidRPr="00AB42F0" w:rsidRDefault="005916D5" w:rsidP="00695BCA">
            <w:pPr>
              <w:spacing w:after="0" w:line="240" w:lineRule="auto"/>
              <w:jc w:val="center"/>
              <w:rPr>
                <w:rFonts w:ascii="Times New Roman" w:hAnsi="Times New Roman"/>
                <w:b/>
                <w:lang w:val="uk-UA"/>
              </w:rPr>
            </w:pPr>
          </w:p>
          <w:p w:rsidR="005916D5" w:rsidRPr="00AB42F0" w:rsidRDefault="005916D5" w:rsidP="00695BCA">
            <w:pPr>
              <w:spacing w:after="0" w:line="240" w:lineRule="auto"/>
              <w:jc w:val="center"/>
              <w:rPr>
                <w:rFonts w:ascii="Times New Roman" w:hAnsi="Times New Roman"/>
                <w:b/>
                <w:lang w:val="uk-UA"/>
              </w:rPr>
            </w:pPr>
            <w:r w:rsidRPr="00AB42F0">
              <w:rPr>
                <w:rFonts w:ascii="Times New Roman" w:hAnsi="Times New Roman"/>
                <w:b/>
                <w:lang w:val="uk-UA"/>
              </w:rPr>
              <w:t>Показник</w:t>
            </w:r>
          </w:p>
        </w:tc>
        <w:tc>
          <w:tcPr>
            <w:tcW w:w="1276" w:type="dxa"/>
            <w:vMerge w:val="restart"/>
          </w:tcPr>
          <w:p w:rsidR="005916D5" w:rsidRPr="00AB42F0" w:rsidRDefault="005916D5" w:rsidP="00695BCA">
            <w:pPr>
              <w:spacing w:after="0" w:line="240" w:lineRule="auto"/>
              <w:jc w:val="center"/>
              <w:rPr>
                <w:rFonts w:ascii="Times New Roman" w:hAnsi="Times New Roman"/>
                <w:b/>
                <w:lang w:val="uk-UA"/>
              </w:rPr>
            </w:pPr>
            <w:r w:rsidRPr="00AB42F0">
              <w:rPr>
                <w:rFonts w:ascii="Times New Roman" w:hAnsi="Times New Roman"/>
                <w:b/>
                <w:lang w:val="uk-UA"/>
              </w:rPr>
              <w:t>Усього по області</w:t>
            </w:r>
          </w:p>
        </w:tc>
        <w:tc>
          <w:tcPr>
            <w:tcW w:w="6520" w:type="dxa"/>
            <w:gridSpan w:val="5"/>
          </w:tcPr>
          <w:p w:rsidR="005916D5" w:rsidRPr="00AB42F0" w:rsidRDefault="0030083E" w:rsidP="00695BCA">
            <w:pPr>
              <w:spacing w:after="0" w:line="240" w:lineRule="auto"/>
              <w:jc w:val="center"/>
              <w:rPr>
                <w:rFonts w:ascii="Times New Roman" w:hAnsi="Times New Roman"/>
                <w:b/>
                <w:lang w:val="uk-UA"/>
              </w:rPr>
            </w:pPr>
            <w:r>
              <w:rPr>
                <w:rFonts w:ascii="Times New Roman" w:hAnsi="Times New Roman"/>
                <w:b/>
                <w:noProof/>
                <w:lang w:eastAsia="ru-RU"/>
              </w:rPr>
              <mc:AlternateContent>
                <mc:Choice Requires="wps">
                  <w:drawing>
                    <wp:anchor distT="0" distB="0" distL="114300" distR="114300" simplePos="0" relativeHeight="251790848" behindDoc="0" locked="0" layoutInCell="1" allowOverlap="1">
                      <wp:simplePos x="0" y="0"/>
                      <wp:positionH relativeFrom="column">
                        <wp:posOffset>3402330</wp:posOffset>
                      </wp:positionH>
                      <wp:positionV relativeFrom="paragraph">
                        <wp:posOffset>-340995</wp:posOffset>
                      </wp:positionV>
                      <wp:extent cx="501015" cy="175260"/>
                      <wp:effectExtent l="1905" t="1905" r="1905" b="3810"/>
                      <wp:wrapNone/>
                      <wp:docPr id="47" name="Rectangle 2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1015" cy="1752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7" o:spid="_x0000_s1026" style="position:absolute;margin-left:267.9pt;margin-top:-26.85pt;width:39.45pt;height:13.8pt;z-index:25179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" stroked="f"/>
                  </w:pict>
                </mc:Fallback>
              </mc:AlternateContent>
            </w:r>
            <w:r w:rsidR="005916D5" w:rsidRPr="00AB42F0">
              <w:rPr>
                <w:rFonts w:ascii="Times New Roman" w:hAnsi="Times New Roman"/>
                <w:b/>
                <w:lang w:val="uk-UA"/>
              </w:rPr>
              <w:t>У тому числі сумарно у різних типах закладів</w:t>
            </w:r>
          </w:p>
        </w:tc>
      </w:tr>
      <w:tr w:rsidR="005916D5" w:rsidRPr="00AB42F0" w:rsidTr="005916D5">
        <w:tc>
          <w:tcPr>
            <w:tcW w:w="710" w:type="dxa"/>
            <w:vMerge/>
          </w:tcPr>
          <w:p w:rsidR="005916D5" w:rsidRPr="00AB42F0" w:rsidRDefault="005916D5" w:rsidP="00695BCA">
            <w:pPr>
              <w:spacing w:after="0" w:line="240" w:lineRule="auto"/>
              <w:jc w:val="center"/>
              <w:rPr>
                <w:rFonts w:ascii="Times New Roman" w:hAnsi="Times New Roman"/>
                <w:b/>
                <w:lang w:val="uk-UA"/>
              </w:rPr>
            </w:pPr>
          </w:p>
        </w:tc>
        <w:tc>
          <w:tcPr>
            <w:tcW w:w="6662" w:type="dxa"/>
            <w:vMerge/>
          </w:tcPr>
          <w:p w:rsidR="005916D5" w:rsidRPr="00AB42F0" w:rsidRDefault="005916D5" w:rsidP="00695BCA">
            <w:pPr>
              <w:spacing w:after="0" w:line="240" w:lineRule="auto"/>
              <w:jc w:val="center"/>
              <w:rPr>
                <w:rFonts w:ascii="Times New Roman" w:hAnsi="Times New Roman"/>
                <w:b/>
                <w:lang w:val="uk-UA"/>
              </w:rPr>
            </w:pPr>
          </w:p>
        </w:tc>
        <w:tc>
          <w:tcPr>
            <w:tcW w:w="1276" w:type="dxa"/>
            <w:vMerge/>
          </w:tcPr>
          <w:p w:rsidR="005916D5" w:rsidRPr="00AB42F0" w:rsidRDefault="005916D5" w:rsidP="00695BCA">
            <w:pPr>
              <w:spacing w:after="0" w:line="240" w:lineRule="auto"/>
              <w:jc w:val="center"/>
              <w:rPr>
                <w:rFonts w:ascii="Times New Roman" w:hAnsi="Times New Roman"/>
                <w:b/>
                <w:lang w:val="uk-UA"/>
              </w:rPr>
            </w:pPr>
          </w:p>
        </w:tc>
        <w:tc>
          <w:tcPr>
            <w:tcW w:w="1276" w:type="dxa"/>
          </w:tcPr>
          <w:p w:rsidR="005916D5" w:rsidRPr="00AB42F0" w:rsidRDefault="005916D5" w:rsidP="00695BCA">
            <w:pPr>
              <w:spacing w:after="0" w:line="240" w:lineRule="auto"/>
              <w:jc w:val="center"/>
              <w:rPr>
                <w:rFonts w:ascii="Times New Roman" w:hAnsi="Times New Roman"/>
                <w:b/>
                <w:lang w:val="uk-UA"/>
              </w:rPr>
            </w:pPr>
            <w:r w:rsidRPr="00AB42F0">
              <w:rPr>
                <w:rFonts w:ascii="Times New Roman" w:hAnsi="Times New Roman"/>
                <w:b/>
                <w:lang w:val="uk-UA"/>
              </w:rPr>
              <w:t>Обласна лікарня</w:t>
            </w:r>
          </w:p>
        </w:tc>
        <w:tc>
          <w:tcPr>
            <w:tcW w:w="1275" w:type="dxa"/>
          </w:tcPr>
          <w:p w:rsidR="005916D5" w:rsidRPr="00AB42F0" w:rsidRDefault="005916D5" w:rsidP="00695BCA">
            <w:pPr>
              <w:spacing w:after="0" w:line="240" w:lineRule="auto"/>
              <w:jc w:val="center"/>
              <w:rPr>
                <w:rFonts w:ascii="Times New Roman" w:hAnsi="Times New Roman"/>
                <w:b/>
                <w:lang w:val="uk-UA"/>
              </w:rPr>
            </w:pPr>
            <w:r w:rsidRPr="00AB42F0">
              <w:rPr>
                <w:rFonts w:ascii="Times New Roman" w:hAnsi="Times New Roman"/>
                <w:b/>
                <w:lang w:val="uk-UA"/>
              </w:rPr>
              <w:t>Міські лікарні</w:t>
            </w:r>
          </w:p>
        </w:tc>
        <w:tc>
          <w:tcPr>
            <w:tcW w:w="1276" w:type="dxa"/>
          </w:tcPr>
          <w:p w:rsidR="005916D5" w:rsidRPr="00AB42F0" w:rsidRDefault="005916D5" w:rsidP="00695BCA">
            <w:pPr>
              <w:spacing w:after="0" w:line="240" w:lineRule="auto"/>
              <w:jc w:val="center"/>
              <w:rPr>
                <w:rFonts w:ascii="Times New Roman" w:hAnsi="Times New Roman"/>
                <w:b/>
                <w:lang w:val="uk-UA"/>
              </w:rPr>
            </w:pPr>
            <w:r w:rsidRPr="00AB42F0">
              <w:rPr>
                <w:rFonts w:ascii="Times New Roman" w:hAnsi="Times New Roman"/>
                <w:b/>
                <w:lang w:val="uk-UA"/>
              </w:rPr>
              <w:t>ЦРЛ</w:t>
            </w:r>
          </w:p>
        </w:tc>
        <w:tc>
          <w:tcPr>
            <w:tcW w:w="1418" w:type="dxa"/>
          </w:tcPr>
          <w:p w:rsidR="005916D5" w:rsidRPr="00AB42F0" w:rsidRDefault="005916D5" w:rsidP="00695BCA">
            <w:pPr>
              <w:spacing w:after="0" w:line="240" w:lineRule="auto"/>
              <w:jc w:val="center"/>
              <w:rPr>
                <w:rFonts w:ascii="Times New Roman" w:hAnsi="Times New Roman"/>
                <w:b/>
                <w:lang w:val="uk-UA"/>
              </w:rPr>
            </w:pPr>
            <w:r w:rsidRPr="00AB42F0">
              <w:rPr>
                <w:rFonts w:ascii="Times New Roman" w:hAnsi="Times New Roman"/>
                <w:b/>
                <w:lang w:val="uk-UA"/>
              </w:rPr>
              <w:t>Ак.-гінек. стаціонари</w:t>
            </w:r>
          </w:p>
        </w:tc>
        <w:tc>
          <w:tcPr>
            <w:tcW w:w="1275" w:type="dxa"/>
          </w:tcPr>
          <w:p w:rsidR="005916D5" w:rsidRPr="00AB42F0" w:rsidRDefault="005916D5" w:rsidP="00695BCA">
            <w:pPr>
              <w:spacing w:after="0" w:line="240" w:lineRule="auto"/>
              <w:jc w:val="center"/>
              <w:rPr>
                <w:rFonts w:ascii="Times New Roman" w:hAnsi="Times New Roman"/>
                <w:b/>
                <w:lang w:val="uk-UA"/>
              </w:rPr>
            </w:pPr>
            <w:r w:rsidRPr="00AB42F0">
              <w:rPr>
                <w:rFonts w:ascii="Times New Roman" w:hAnsi="Times New Roman"/>
                <w:b/>
                <w:lang w:val="uk-UA"/>
              </w:rPr>
              <w:t>Інші заклади</w:t>
            </w:r>
          </w:p>
        </w:tc>
      </w:tr>
      <w:tr w:rsidR="005916D5" w:rsidRPr="00852C8D" w:rsidTr="005916D5">
        <w:tc>
          <w:tcPr>
            <w:tcW w:w="710" w:type="dxa"/>
          </w:tcPr>
          <w:p w:rsidR="005916D5" w:rsidRPr="00852C8D" w:rsidRDefault="005916D5" w:rsidP="00695BCA">
            <w:pPr>
              <w:spacing w:after="0" w:line="240" w:lineRule="auto"/>
              <w:jc w:val="center"/>
              <w:rPr>
                <w:rFonts w:ascii="Times New Roman" w:hAnsi="Times New Roman"/>
                <w:b/>
                <w:sz w:val="24"/>
                <w:szCs w:val="24"/>
                <w:lang w:val="uk-UA"/>
              </w:rPr>
            </w:pPr>
          </w:p>
          <w:p w:rsidR="005916D5" w:rsidRPr="00852C8D" w:rsidRDefault="005916D5" w:rsidP="00695BCA">
            <w:pPr>
              <w:spacing w:after="0" w:line="240" w:lineRule="auto"/>
              <w:jc w:val="center"/>
              <w:rPr>
                <w:rFonts w:ascii="Times New Roman" w:hAnsi="Times New Roman"/>
                <w:sz w:val="24"/>
                <w:szCs w:val="24"/>
                <w:lang w:val="uk-UA"/>
              </w:rPr>
            </w:pPr>
            <w:r w:rsidRPr="00852C8D">
              <w:rPr>
                <w:rFonts w:ascii="Times New Roman" w:hAnsi="Times New Roman"/>
                <w:b/>
                <w:sz w:val="24"/>
                <w:szCs w:val="24"/>
                <w:lang w:val="uk-UA"/>
              </w:rPr>
              <w:t>VІ.</w:t>
            </w:r>
          </w:p>
        </w:tc>
        <w:tc>
          <w:tcPr>
            <w:tcW w:w="14458" w:type="dxa"/>
            <w:gridSpan w:val="7"/>
          </w:tcPr>
          <w:p w:rsidR="005916D5" w:rsidRPr="00852C8D" w:rsidRDefault="005916D5" w:rsidP="00695BCA">
            <w:pPr>
              <w:spacing w:after="0" w:line="240" w:lineRule="auto"/>
              <w:jc w:val="center"/>
              <w:rPr>
                <w:rFonts w:ascii="Times New Roman" w:hAnsi="Times New Roman"/>
                <w:b/>
                <w:sz w:val="24"/>
                <w:szCs w:val="24"/>
                <w:lang w:val="uk-UA"/>
              </w:rPr>
            </w:pPr>
          </w:p>
          <w:p w:rsidR="005916D5" w:rsidRPr="00852C8D" w:rsidRDefault="005916D5" w:rsidP="00695BCA">
            <w:pPr>
              <w:spacing w:after="0" w:line="240" w:lineRule="auto"/>
              <w:jc w:val="center"/>
              <w:rPr>
                <w:rFonts w:ascii="Times New Roman" w:hAnsi="Times New Roman"/>
                <w:b/>
                <w:sz w:val="24"/>
                <w:szCs w:val="24"/>
                <w:lang w:val="uk-UA"/>
              </w:rPr>
            </w:pPr>
            <w:r w:rsidRPr="00852C8D">
              <w:rPr>
                <w:rFonts w:ascii="Times New Roman" w:hAnsi="Times New Roman"/>
                <w:b/>
                <w:sz w:val="24"/>
                <w:szCs w:val="24"/>
                <w:lang w:val="uk-UA"/>
              </w:rPr>
              <w:t>ОСНАЩЕНІСТЬ СЛУЖБИ АНЕСТЕЗІОЛОГІЇ ТА ІНТЕНСИВНОЇ ТЕРАПІЇ ОБЛАСТІ</w:t>
            </w:r>
          </w:p>
          <w:p w:rsidR="005916D5" w:rsidRPr="00852C8D" w:rsidRDefault="005916D5" w:rsidP="00695BCA">
            <w:pPr>
              <w:spacing w:after="0" w:line="240" w:lineRule="auto"/>
              <w:jc w:val="center"/>
              <w:rPr>
                <w:rFonts w:ascii="Times New Roman" w:hAnsi="Times New Roman"/>
                <w:b/>
                <w:sz w:val="24"/>
                <w:szCs w:val="24"/>
                <w:lang w:val="uk-UA"/>
              </w:rPr>
            </w:pPr>
          </w:p>
        </w:tc>
      </w:tr>
      <w:tr w:rsidR="005916D5" w:rsidRPr="00852C8D" w:rsidTr="005916D5">
        <w:tc>
          <w:tcPr>
            <w:tcW w:w="710" w:type="dxa"/>
          </w:tcPr>
          <w:p w:rsidR="005916D5" w:rsidRPr="00852C8D" w:rsidRDefault="005916D5" w:rsidP="00695BCA">
            <w:pPr>
              <w:spacing w:after="0" w:line="240" w:lineRule="auto"/>
              <w:jc w:val="center"/>
              <w:rPr>
                <w:rFonts w:ascii="Times New Roman" w:hAnsi="Times New Roman"/>
                <w:sz w:val="24"/>
                <w:szCs w:val="24"/>
                <w:lang w:val="uk-UA"/>
              </w:rPr>
            </w:pPr>
            <w:r w:rsidRPr="00852C8D">
              <w:rPr>
                <w:rFonts w:ascii="Times New Roman" w:hAnsi="Times New Roman"/>
                <w:sz w:val="24"/>
                <w:szCs w:val="24"/>
                <w:lang w:val="uk-UA"/>
              </w:rPr>
              <w:t>1.</w:t>
            </w:r>
          </w:p>
        </w:tc>
        <w:tc>
          <w:tcPr>
            <w:tcW w:w="6662" w:type="dxa"/>
          </w:tcPr>
          <w:p w:rsidR="005916D5" w:rsidRPr="00852C8D" w:rsidRDefault="005916D5" w:rsidP="00695BCA">
            <w:pPr>
              <w:spacing w:after="0" w:line="240" w:lineRule="auto"/>
              <w:jc w:val="both"/>
              <w:rPr>
                <w:rFonts w:ascii="Times New Roman" w:hAnsi="Times New Roman"/>
                <w:sz w:val="24"/>
                <w:szCs w:val="24"/>
                <w:lang w:val="uk-UA"/>
              </w:rPr>
            </w:pPr>
            <w:r w:rsidRPr="00852C8D">
              <w:rPr>
                <w:rFonts w:ascii="Times New Roman" w:hAnsi="Times New Roman"/>
                <w:b/>
                <w:sz w:val="24"/>
                <w:szCs w:val="24"/>
                <w:lang w:val="uk-UA"/>
              </w:rPr>
              <w:t>Оснащення операційних</w:t>
            </w:r>
            <w:r w:rsidRPr="00852C8D">
              <w:rPr>
                <w:rFonts w:ascii="Times New Roman" w:hAnsi="Times New Roman"/>
                <w:b/>
                <w:i/>
                <w:sz w:val="24"/>
                <w:szCs w:val="24"/>
                <w:lang w:val="uk-UA"/>
              </w:rPr>
              <w:t>(не дублювати з палатами ІТ)</w:t>
            </w:r>
            <w:r w:rsidRPr="00852C8D">
              <w:rPr>
                <w:rFonts w:ascii="Times New Roman" w:hAnsi="Times New Roman"/>
                <w:i/>
                <w:sz w:val="24"/>
                <w:szCs w:val="24"/>
                <w:lang w:val="uk-UA"/>
              </w:rPr>
              <w:t>:</w:t>
            </w:r>
          </w:p>
        </w:tc>
        <w:tc>
          <w:tcPr>
            <w:tcW w:w="1276" w:type="dxa"/>
          </w:tcPr>
          <w:p w:rsidR="005916D5" w:rsidRPr="00852C8D" w:rsidRDefault="005916D5" w:rsidP="00695BCA">
            <w:pPr>
              <w:spacing w:after="0" w:line="240" w:lineRule="auto"/>
              <w:jc w:val="center"/>
              <w:rPr>
                <w:rFonts w:ascii="Times New Roman" w:hAnsi="Times New Roman"/>
                <w:sz w:val="24"/>
                <w:szCs w:val="24"/>
                <w:lang w:val="uk-UA"/>
              </w:rPr>
            </w:pPr>
            <w:r w:rsidRPr="00852C8D">
              <w:rPr>
                <w:rFonts w:ascii="Times New Roman" w:hAnsi="Times New Roman"/>
                <w:sz w:val="24"/>
                <w:szCs w:val="24"/>
                <w:lang w:val="uk-UA"/>
              </w:rPr>
              <w:t>Х</w:t>
            </w:r>
          </w:p>
        </w:tc>
        <w:tc>
          <w:tcPr>
            <w:tcW w:w="1276" w:type="dxa"/>
          </w:tcPr>
          <w:p w:rsidR="005916D5" w:rsidRPr="00852C8D" w:rsidRDefault="005916D5" w:rsidP="00695BCA">
            <w:pPr>
              <w:spacing w:after="0" w:line="240" w:lineRule="auto"/>
              <w:jc w:val="center"/>
              <w:rPr>
                <w:rFonts w:ascii="Times New Roman" w:hAnsi="Times New Roman"/>
                <w:sz w:val="24"/>
                <w:szCs w:val="24"/>
                <w:lang w:val="uk-UA"/>
              </w:rPr>
            </w:pPr>
            <w:r w:rsidRPr="00852C8D">
              <w:rPr>
                <w:rFonts w:ascii="Times New Roman" w:hAnsi="Times New Roman"/>
                <w:sz w:val="24"/>
                <w:szCs w:val="24"/>
                <w:lang w:val="uk-UA"/>
              </w:rPr>
              <w:t>Х</w:t>
            </w:r>
          </w:p>
        </w:tc>
        <w:tc>
          <w:tcPr>
            <w:tcW w:w="1275" w:type="dxa"/>
          </w:tcPr>
          <w:p w:rsidR="005916D5" w:rsidRPr="00852C8D" w:rsidRDefault="005916D5" w:rsidP="00695BCA">
            <w:pPr>
              <w:spacing w:after="0" w:line="240" w:lineRule="auto"/>
              <w:jc w:val="center"/>
              <w:rPr>
                <w:rFonts w:ascii="Times New Roman" w:hAnsi="Times New Roman"/>
                <w:sz w:val="24"/>
                <w:szCs w:val="24"/>
                <w:lang w:val="uk-UA"/>
              </w:rPr>
            </w:pPr>
            <w:r w:rsidRPr="00852C8D">
              <w:rPr>
                <w:rFonts w:ascii="Times New Roman" w:hAnsi="Times New Roman"/>
                <w:sz w:val="24"/>
                <w:szCs w:val="24"/>
                <w:lang w:val="uk-UA"/>
              </w:rPr>
              <w:t>Х</w:t>
            </w:r>
          </w:p>
        </w:tc>
        <w:tc>
          <w:tcPr>
            <w:tcW w:w="1276" w:type="dxa"/>
          </w:tcPr>
          <w:p w:rsidR="005916D5" w:rsidRPr="00852C8D" w:rsidRDefault="005916D5" w:rsidP="00695BCA">
            <w:pPr>
              <w:spacing w:after="0" w:line="240" w:lineRule="auto"/>
              <w:jc w:val="center"/>
              <w:rPr>
                <w:rFonts w:ascii="Times New Roman" w:hAnsi="Times New Roman"/>
                <w:sz w:val="24"/>
                <w:szCs w:val="24"/>
                <w:lang w:val="uk-UA"/>
              </w:rPr>
            </w:pPr>
            <w:r w:rsidRPr="00852C8D">
              <w:rPr>
                <w:rFonts w:ascii="Times New Roman" w:hAnsi="Times New Roman"/>
                <w:sz w:val="24"/>
                <w:szCs w:val="24"/>
                <w:lang w:val="uk-UA"/>
              </w:rPr>
              <w:t>Х</w:t>
            </w:r>
          </w:p>
        </w:tc>
        <w:tc>
          <w:tcPr>
            <w:tcW w:w="1418" w:type="dxa"/>
          </w:tcPr>
          <w:p w:rsidR="005916D5" w:rsidRPr="00852C8D" w:rsidRDefault="005916D5" w:rsidP="00695BCA">
            <w:pPr>
              <w:spacing w:after="0" w:line="240" w:lineRule="auto"/>
              <w:jc w:val="center"/>
              <w:rPr>
                <w:rFonts w:ascii="Times New Roman" w:hAnsi="Times New Roman"/>
                <w:sz w:val="24"/>
                <w:szCs w:val="24"/>
                <w:lang w:val="uk-UA"/>
              </w:rPr>
            </w:pPr>
            <w:r w:rsidRPr="00852C8D">
              <w:rPr>
                <w:rFonts w:ascii="Times New Roman" w:hAnsi="Times New Roman"/>
                <w:sz w:val="24"/>
                <w:szCs w:val="24"/>
                <w:lang w:val="uk-UA"/>
              </w:rPr>
              <w:t>Х</w:t>
            </w:r>
          </w:p>
        </w:tc>
        <w:tc>
          <w:tcPr>
            <w:tcW w:w="1275" w:type="dxa"/>
          </w:tcPr>
          <w:p w:rsidR="005916D5" w:rsidRPr="00852C8D" w:rsidRDefault="005916D5" w:rsidP="00695BCA">
            <w:pPr>
              <w:spacing w:after="0" w:line="240" w:lineRule="auto"/>
              <w:jc w:val="center"/>
              <w:rPr>
                <w:rFonts w:ascii="Times New Roman" w:hAnsi="Times New Roman"/>
                <w:sz w:val="24"/>
                <w:szCs w:val="24"/>
                <w:lang w:val="uk-UA"/>
              </w:rPr>
            </w:pPr>
            <w:r w:rsidRPr="00852C8D">
              <w:rPr>
                <w:rFonts w:ascii="Times New Roman" w:hAnsi="Times New Roman"/>
                <w:sz w:val="24"/>
                <w:szCs w:val="24"/>
                <w:lang w:val="uk-UA"/>
              </w:rPr>
              <w:t>Х</w:t>
            </w:r>
          </w:p>
        </w:tc>
      </w:tr>
      <w:tr w:rsidR="005916D5" w:rsidRPr="00852C8D" w:rsidTr="005916D5">
        <w:tc>
          <w:tcPr>
            <w:tcW w:w="710" w:type="dxa"/>
          </w:tcPr>
          <w:p w:rsidR="005916D5" w:rsidRPr="00852C8D" w:rsidRDefault="005916D5" w:rsidP="00695BCA">
            <w:pPr>
              <w:spacing w:after="0" w:line="240" w:lineRule="auto"/>
              <w:jc w:val="center"/>
              <w:rPr>
                <w:rFonts w:ascii="Times New Roman" w:hAnsi="Times New Roman"/>
                <w:sz w:val="24"/>
                <w:szCs w:val="24"/>
                <w:lang w:val="uk-UA"/>
              </w:rPr>
            </w:pPr>
          </w:p>
        </w:tc>
        <w:tc>
          <w:tcPr>
            <w:tcW w:w="6662" w:type="dxa"/>
          </w:tcPr>
          <w:p w:rsidR="005916D5" w:rsidRPr="00852C8D" w:rsidRDefault="005916D5" w:rsidP="00695BCA">
            <w:pPr>
              <w:spacing w:after="0" w:line="240" w:lineRule="auto"/>
              <w:jc w:val="both"/>
              <w:rPr>
                <w:rFonts w:ascii="Times New Roman" w:hAnsi="Times New Roman"/>
                <w:sz w:val="24"/>
                <w:szCs w:val="24"/>
                <w:lang w:val="uk-UA"/>
              </w:rPr>
            </w:pPr>
            <w:r w:rsidRPr="00852C8D">
              <w:rPr>
                <w:rFonts w:ascii="Times New Roman" w:hAnsi="Times New Roman"/>
                <w:sz w:val="24"/>
                <w:szCs w:val="24"/>
                <w:lang w:val="uk-UA"/>
              </w:rPr>
              <w:t>а) кількість справних наркозних апаратів:</w:t>
            </w: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275" w:type="dxa"/>
          </w:tcPr>
          <w:p w:rsidR="005916D5" w:rsidRPr="00852C8D" w:rsidRDefault="005916D5" w:rsidP="00695BCA">
            <w:pPr>
              <w:spacing w:after="0" w:line="240" w:lineRule="auto"/>
              <w:rPr>
                <w:rFonts w:ascii="Times New Roman" w:hAnsi="Times New Roman"/>
                <w:b/>
                <w:sz w:val="24"/>
                <w:szCs w:val="24"/>
                <w:lang w:val="uk-UA"/>
              </w:rPr>
            </w:pP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418" w:type="dxa"/>
          </w:tcPr>
          <w:p w:rsidR="005916D5" w:rsidRPr="00852C8D" w:rsidRDefault="005916D5" w:rsidP="00695BCA">
            <w:pPr>
              <w:spacing w:after="0" w:line="240" w:lineRule="auto"/>
              <w:rPr>
                <w:rFonts w:ascii="Times New Roman" w:hAnsi="Times New Roman"/>
                <w:b/>
                <w:sz w:val="24"/>
                <w:szCs w:val="24"/>
                <w:lang w:val="uk-UA"/>
              </w:rPr>
            </w:pPr>
          </w:p>
        </w:tc>
        <w:tc>
          <w:tcPr>
            <w:tcW w:w="1275" w:type="dxa"/>
          </w:tcPr>
          <w:p w:rsidR="005916D5" w:rsidRPr="00852C8D" w:rsidRDefault="005916D5" w:rsidP="00695BCA">
            <w:pPr>
              <w:spacing w:after="0" w:line="240" w:lineRule="auto"/>
              <w:rPr>
                <w:rFonts w:ascii="Times New Roman" w:hAnsi="Times New Roman"/>
                <w:sz w:val="24"/>
                <w:szCs w:val="24"/>
                <w:lang w:val="uk-UA"/>
              </w:rPr>
            </w:pPr>
          </w:p>
        </w:tc>
      </w:tr>
      <w:tr w:rsidR="005916D5" w:rsidRPr="00852C8D" w:rsidTr="005916D5">
        <w:tc>
          <w:tcPr>
            <w:tcW w:w="710" w:type="dxa"/>
          </w:tcPr>
          <w:p w:rsidR="005916D5" w:rsidRPr="00852C8D" w:rsidRDefault="005916D5" w:rsidP="00695BCA">
            <w:pPr>
              <w:spacing w:after="0" w:line="240" w:lineRule="auto"/>
              <w:jc w:val="center"/>
              <w:rPr>
                <w:rFonts w:ascii="Times New Roman" w:hAnsi="Times New Roman"/>
                <w:sz w:val="24"/>
                <w:szCs w:val="24"/>
                <w:lang w:val="uk-UA"/>
              </w:rPr>
            </w:pPr>
          </w:p>
        </w:tc>
        <w:tc>
          <w:tcPr>
            <w:tcW w:w="6662" w:type="dxa"/>
          </w:tcPr>
          <w:p w:rsidR="005916D5" w:rsidRPr="00852C8D" w:rsidRDefault="005916D5" w:rsidP="00695BCA">
            <w:pPr>
              <w:numPr>
                <w:ilvl w:val="0"/>
                <w:numId w:val="92"/>
              </w:numPr>
              <w:spacing w:after="0" w:line="240" w:lineRule="auto"/>
              <w:jc w:val="both"/>
              <w:rPr>
                <w:rFonts w:ascii="Times New Roman" w:hAnsi="Times New Roman"/>
                <w:sz w:val="24"/>
                <w:szCs w:val="24"/>
                <w:lang w:val="uk-UA"/>
              </w:rPr>
            </w:pPr>
            <w:r w:rsidRPr="00852C8D">
              <w:rPr>
                <w:rFonts w:ascii="Times New Roman" w:hAnsi="Times New Roman"/>
                <w:sz w:val="24"/>
                <w:szCs w:val="24"/>
                <w:lang w:val="uk-UA"/>
              </w:rPr>
              <w:t>з них для низькопотокової інгаляційної анестезії</w:t>
            </w: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275" w:type="dxa"/>
          </w:tcPr>
          <w:p w:rsidR="005916D5" w:rsidRPr="00852C8D" w:rsidRDefault="005916D5" w:rsidP="00695BCA">
            <w:pPr>
              <w:spacing w:after="0" w:line="240" w:lineRule="auto"/>
              <w:rPr>
                <w:rFonts w:ascii="Times New Roman" w:hAnsi="Times New Roman"/>
                <w:b/>
                <w:sz w:val="24"/>
                <w:szCs w:val="24"/>
                <w:lang w:val="uk-UA"/>
              </w:rPr>
            </w:pP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418" w:type="dxa"/>
          </w:tcPr>
          <w:p w:rsidR="005916D5" w:rsidRPr="00852C8D" w:rsidRDefault="005916D5" w:rsidP="00695BCA">
            <w:pPr>
              <w:spacing w:after="0" w:line="240" w:lineRule="auto"/>
              <w:rPr>
                <w:rFonts w:ascii="Times New Roman" w:hAnsi="Times New Roman"/>
                <w:b/>
                <w:sz w:val="24"/>
                <w:szCs w:val="24"/>
                <w:lang w:val="uk-UA"/>
              </w:rPr>
            </w:pPr>
          </w:p>
        </w:tc>
        <w:tc>
          <w:tcPr>
            <w:tcW w:w="1275" w:type="dxa"/>
          </w:tcPr>
          <w:p w:rsidR="005916D5" w:rsidRPr="00852C8D" w:rsidRDefault="005916D5" w:rsidP="00695BCA">
            <w:pPr>
              <w:spacing w:after="0" w:line="240" w:lineRule="auto"/>
              <w:rPr>
                <w:rFonts w:ascii="Times New Roman" w:hAnsi="Times New Roman"/>
                <w:b/>
                <w:sz w:val="24"/>
                <w:szCs w:val="24"/>
                <w:lang w:val="uk-UA"/>
              </w:rPr>
            </w:pPr>
          </w:p>
        </w:tc>
      </w:tr>
      <w:tr w:rsidR="005916D5" w:rsidRPr="00852C8D" w:rsidTr="005916D5">
        <w:tc>
          <w:tcPr>
            <w:tcW w:w="710" w:type="dxa"/>
          </w:tcPr>
          <w:p w:rsidR="005916D5" w:rsidRPr="00852C8D" w:rsidRDefault="005916D5" w:rsidP="00695BCA">
            <w:pPr>
              <w:spacing w:after="0" w:line="240" w:lineRule="auto"/>
              <w:jc w:val="center"/>
              <w:rPr>
                <w:rFonts w:ascii="Times New Roman" w:hAnsi="Times New Roman"/>
                <w:sz w:val="24"/>
                <w:szCs w:val="24"/>
                <w:lang w:val="uk-UA"/>
              </w:rPr>
            </w:pPr>
          </w:p>
        </w:tc>
        <w:tc>
          <w:tcPr>
            <w:tcW w:w="6662" w:type="dxa"/>
          </w:tcPr>
          <w:p w:rsidR="005916D5" w:rsidRPr="00852C8D" w:rsidRDefault="005916D5" w:rsidP="00695BCA">
            <w:pPr>
              <w:numPr>
                <w:ilvl w:val="0"/>
                <w:numId w:val="92"/>
              </w:numPr>
              <w:spacing w:after="0" w:line="240" w:lineRule="auto"/>
              <w:jc w:val="both"/>
              <w:rPr>
                <w:rFonts w:ascii="Times New Roman" w:hAnsi="Times New Roman"/>
                <w:sz w:val="24"/>
                <w:szCs w:val="24"/>
                <w:lang w:val="uk-UA"/>
              </w:rPr>
            </w:pPr>
            <w:r w:rsidRPr="00852C8D">
              <w:rPr>
                <w:rFonts w:ascii="Times New Roman" w:hAnsi="Times New Roman"/>
                <w:sz w:val="24"/>
                <w:szCs w:val="24"/>
                <w:lang w:val="uk-UA"/>
              </w:rPr>
              <w:t>з них апаратів ШВЛ, адаптованих до потреб анестезіології</w:t>
            </w: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275" w:type="dxa"/>
          </w:tcPr>
          <w:p w:rsidR="005916D5" w:rsidRPr="00852C8D" w:rsidRDefault="005916D5" w:rsidP="00695BCA">
            <w:pPr>
              <w:spacing w:after="0" w:line="240" w:lineRule="auto"/>
              <w:rPr>
                <w:rFonts w:ascii="Times New Roman" w:hAnsi="Times New Roman"/>
                <w:b/>
                <w:sz w:val="24"/>
                <w:szCs w:val="24"/>
                <w:lang w:val="uk-UA"/>
              </w:rPr>
            </w:pP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418" w:type="dxa"/>
          </w:tcPr>
          <w:p w:rsidR="005916D5" w:rsidRPr="00852C8D" w:rsidRDefault="005916D5" w:rsidP="00695BCA">
            <w:pPr>
              <w:spacing w:after="0" w:line="240" w:lineRule="auto"/>
              <w:rPr>
                <w:rFonts w:ascii="Times New Roman" w:hAnsi="Times New Roman"/>
                <w:b/>
                <w:sz w:val="24"/>
                <w:szCs w:val="24"/>
                <w:lang w:val="uk-UA"/>
              </w:rPr>
            </w:pPr>
          </w:p>
        </w:tc>
        <w:tc>
          <w:tcPr>
            <w:tcW w:w="1275" w:type="dxa"/>
          </w:tcPr>
          <w:p w:rsidR="005916D5" w:rsidRPr="00852C8D" w:rsidRDefault="005916D5" w:rsidP="00695BCA">
            <w:pPr>
              <w:spacing w:after="0" w:line="240" w:lineRule="auto"/>
              <w:rPr>
                <w:rFonts w:ascii="Times New Roman" w:hAnsi="Times New Roman"/>
                <w:b/>
                <w:sz w:val="24"/>
                <w:szCs w:val="24"/>
                <w:lang w:val="uk-UA"/>
              </w:rPr>
            </w:pPr>
          </w:p>
        </w:tc>
      </w:tr>
      <w:tr w:rsidR="005916D5" w:rsidRPr="00852C8D" w:rsidTr="005916D5">
        <w:tc>
          <w:tcPr>
            <w:tcW w:w="710" w:type="dxa"/>
          </w:tcPr>
          <w:p w:rsidR="005916D5" w:rsidRPr="00852C8D" w:rsidRDefault="005916D5" w:rsidP="00695BCA">
            <w:pPr>
              <w:spacing w:after="0" w:line="240" w:lineRule="auto"/>
              <w:jc w:val="center"/>
              <w:rPr>
                <w:rFonts w:ascii="Times New Roman" w:hAnsi="Times New Roman"/>
                <w:sz w:val="24"/>
                <w:szCs w:val="24"/>
                <w:lang w:val="uk-UA"/>
              </w:rPr>
            </w:pPr>
          </w:p>
        </w:tc>
        <w:tc>
          <w:tcPr>
            <w:tcW w:w="6662" w:type="dxa"/>
          </w:tcPr>
          <w:p w:rsidR="005916D5" w:rsidRPr="00852C8D" w:rsidRDefault="005916D5" w:rsidP="00695BCA">
            <w:pPr>
              <w:spacing w:after="0" w:line="240" w:lineRule="auto"/>
              <w:jc w:val="both"/>
              <w:rPr>
                <w:rFonts w:ascii="Times New Roman" w:hAnsi="Times New Roman"/>
                <w:sz w:val="24"/>
                <w:szCs w:val="24"/>
                <w:lang w:val="uk-UA"/>
              </w:rPr>
            </w:pPr>
            <w:r w:rsidRPr="00852C8D">
              <w:rPr>
                <w:rFonts w:ascii="Times New Roman" w:hAnsi="Times New Roman"/>
                <w:sz w:val="24"/>
                <w:szCs w:val="24"/>
                <w:lang w:val="uk-UA"/>
              </w:rPr>
              <w:t>б) кількість справних поліфункціональних моніторів пацієнта</w:t>
            </w: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275" w:type="dxa"/>
          </w:tcPr>
          <w:p w:rsidR="005916D5" w:rsidRPr="00852C8D" w:rsidRDefault="005916D5" w:rsidP="00695BCA">
            <w:pPr>
              <w:spacing w:after="0" w:line="240" w:lineRule="auto"/>
              <w:rPr>
                <w:rFonts w:ascii="Times New Roman" w:hAnsi="Times New Roman"/>
                <w:b/>
                <w:sz w:val="24"/>
                <w:szCs w:val="24"/>
                <w:lang w:val="uk-UA"/>
              </w:rPr>
            </w:pP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418" w:type="dxa"/>
          </w:tcPr>
          <w:p w:rsidR="005916D5" w:rsidRPr="00852C8D" w:rsidRDefault="005916D5" w:rsidP="00695BCA">
            <w:pPr>
              <w:spacing w:after="0" w:line="240" w:lineRule="auto"/>
              <w:rPr>
                <w:rFonts w:ascii="Times New Roman" w:hAnsi="Times New Roman"/>
                <w:b/>
                <w:sz w:val="24"/>
                <w:szCs w:val="24"/>
                <w:lang w:val="uk-UA"/>
              </w:rPr>
            </w:pPr>
          </w:p>
        </w:tc>
        <w:tc>
          <w:tcPr>
            <w:tcW w:w="1275" w:type="dxa"/>
          </w:tcPr>
          <w:p w:rsidR="005916D5" w:rsidRPr="00852C8D" w:rsidRDefault="005916D5" w:rsidP="00695BCA">
            <w:pPr>
              <w:spacing w:after="0" w:line="240" w:lineRule="auto"/>
              <w:rPr>
                <w:rFonts w:ascii="Times New Roman" w:hAnsi="Times New Roman"/>
                <w:b/>
                <w:sz w:val="24"/>
                <w:szCs w:val="24"/>
                <w:lang w:val="uk-UA"/>
              </w:rPr>
            </w:pPr>
          </w:p>
        </w:tc>
      </w:tr>
      <w:tr w:rsidR="005916D5" w:rsidRPr="00852C8D" w:rsidTr="005916D5">
        <w:tc>
          <w:tcPr>
            <w:tcW w:w="710" w:type="dxa"/>
          </w:tcPr>
          <w:p w:rsidR="005916D5" w:rsidRPr="00852C8D" w:rsidRDefault="005916D5" w:rsidP="00695BCA">
            <w:pPr>
              <w:spacing w:after="0" w:line="240" w:lineRule="auto"/>
              <w:jc w:val="center"/>
              <w:rPr>
                <w:rFonts w:ascii="Times New Roman" w:hAnsi="Times New Roman"/>
                <w:sz w:val="24"/>
                <w:szCs w:val="24"/>
                <w:lang w:val="uk-UA"/>
              </w:rPr>
            </w:pPr>
          </w:p>
        </w:tc>
        <w:tc>
          <w:tcPr>
            <w:tcW w:w="6662" w:type="dxa"/>
          </w:tcPr>
          <w:p w:rsidR="005916D5" w:rsidRPr="00852C8D" w:rsidRDefault="005916D5" w:rsidP="00695BCA">
            <w:pPr>
              <w:spacing w:after="0" w:line="240" w:lineRule="auto"/>
              <w:jc w:val="both"/>
              <w:rPr>
                <w:rFonts w:ascii="Times New Roman" w:hAnsi="Times New Roman"/>
                <w:sz w:val="24"/>
                <w:szCs w:val="24"/>
                <w:lang w:val="uk-UA"/>
              </w:rPr>
            </w:pPr>
            <w:r w:rsidRPr="00852C8D">
              <w:rPr>
                <w:rFonts w:ascii="Times New Roman" w:hAnsi="Times New Roman"/>
                <w:sz w:val="24"/>
                <w:szCs w:val="24"/>
                <w:lang w:val="uk-UA"/>
              </w:rPr>
              <w:t>в) кількість справних пульсоксиметрів (додатково до кількості поліфункціональних моніторів)</w:t>
            </w: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275" w:type="dxa"/>
          </w:tcPr>
          <w:p w:rsidR="005916D5" w:rsidRPr="00852C8D" w:rsidRDefault="005916D5" w:rsidP="00695BCA">
            <w:pPr>
              <w:spacing w:after="0" w:line="240" w:lineRule="auto"/>
              <w:rPr>
                <w:rFonts w:ascii="Times New Roman" w:hAnsi="Times New Roman"/>
                <w:b/>
                <w:sz w:val="24"/>
                <w:szCs w:val="24"/>
                <w:lang w:val="uk-UA"/>
              </w:rPr>
            </w:pP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418" w:type="dxa"/>
          </w:tcPr>
          <w:p w:rsidR="005916D5" w:rsidRPr="00852C8D" w:rsidRDefault="005916D5" w:rsidP="00695BCA">
            <w:pPr>
              <w:spacing w:after="0" w:line="240" w:lineRule="auto"/>
              <w:rPr>
                <w:rFonts w:ascii="Times New Roman" w:hAnsi="Times New Roman"/>
                <w:b/>
                <w:sz w:val="24"/>
                <w:szCs w:val="24"/>
                <w:lang w:val="uk-UA"/>
              </w:rPr>
            </w:pPr>
          </w:p>
        </w:tc>
        <w:tc>
          <w:tcPr>
            <w:tcW w:w="1275" w:type="dxa"/>
          </w:tcPr>
          <w:p w:rsidR="005916D5" w:rsidRPr="00852C8D" w:rsidRDefault="005916D5" w:rsidP="00695BCA">
            <w:pPr>
              <w:spacing w:after="0" w:line="240" w:lineRule="auto"/>
              <w:rPr>
                <w:rFonts w:ascii="Times New Roman" w:hAnsi="Times New Roman"/>
                <w:b/>
                <w:sz w:val="24"/>
                <w:szCs w:val="24"/>
                <w:lang w:val="uk-UA"/>
              </w:rPr>
            </w:pPr>
          </w:p>
        </w:tc>
      </w:tr>
      <w:tr w:rsidR="005916D5" w:rsidRPr="00852C8D" w:rsidTr="005916D5">
        <w:tc>
          <w:tcPr>
            <w:tcW w:w="710" w:type="dxa"/>
          </w:tcPr>
          <w:p w:rsidR="005916D5" w:rsidRPr="00852C8D" w:rsidRDefault="005916D5" w:rsidP="00695BCA">
            <w:pPr>
              <w:spacing w:after="0" w:line="240" w:lineRule="auto"/>
              <w:jc w:val="center"/>
              <w:rPr>
                <w:rFonts w:ascii="Times New Roman" w:hAnsi="Times New Roman"/>
                <w:sz w:val="24"/>
                <w:szCs w:val="24"/>
                <w:lang w:val="uk-UA"/>
              </w:rPr>
            </w:pPr>
          </w:p>
        </w:tc>
        <w:tc>
          <w:tcPr>
            <w:tcW w:w="6662" w:type="dxa"/>
          </w:tcPr>
          <w:p w:rsidR="005916D5" w:rsidRPr="00852C8D" w:rsidRDefault="005916D5" w:rsidP="00695BCA">
            <w:pPr>
              <w:spacing w:after="0" w:line="240" w:lineRule="auto"/>
              <w:jc w:val="both"/>
              <w:rPr>
                <w:rFonts w:ascii="Times New Roman" w:hAnsi="Times New Roman"/>
                <w:sz w:val="24"/>
                <w:szCs w:val="24"/>
                <w:lang w:val="uk-UA"/>
              </w:rPr>
            </w:pPr>
            <w:r w:rsidRPr="00852C8D">
              <w:rPr>
                <w:rFonts w:ascii="Times New Roman" w:hAnsi="Times New Roman"/>
                <w:sz w:val="24"/>
                <w:szCs w:val="24"/>
                <w:lang w:val="uk-UA"/>
              </w:rPr>
              <w:t>г) кількість справних інфузоматів.</w:t>
            </w: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275" w:type="dxa"/>
          </w:tcPr>
          <w:p w:rsidR="005916D5" w:rsidRPr="00852C8D" w:rsidRDefault="005916D5" w:rsidP="00695BCA">
            <w:pPr>
              <w:spacing w:after="0" w:line="240" w:lineRule="auto"/>
              <w:rPr>
                <w:rFonts w:ascii="Times New Roman" w:hAnsi="Times New Roman"/>
                <w:b/>
                <w:sz w:val="24"/>
                <w:szCs w:val="24"/>
                <w:lang w:val="uk-UA"/>
              </w:rPr>
            </w:pP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418" w:type="dxa"/>
          </w:tcPr>
          <w:p w:rsidR="005916D5" w:rsidRPr="00852C8D" w:rsidRDefault="005916D5" w:rsidP="00695BCA">
            <w:pPr>
              <w:spacing w:after="0" w:line="240" w:lineRule="auto"/>
              <w:rPr>
                <w:rFonts w:ascii="Times New Roman" w:hAnsi="Times New Roman"/>
                <w:b/>
                <w:sz w:val="24"/>
                <w:szCs w:val="24"/>
                <w:lang w:val="uk-UA"/>
              </w:rPr>
            </w:pPr>
          </w:p>
        </w:tc>
        <w:tc>
          <w:tcPr>
            <w:tcW w:w="1275" w:type="dxa"/>
          </w:tcPr>
          <w:p w:rsidR="005916D5" w:rsidRPr="00852C8D" w:rsidRDefault="005916D5" w:rsidP="00695BCA">
            <w:pPr>
              <w:spacing w:after="0" w:line="240" w:lineRule="auto"/>
              <w:rPr>
                <w:rFonts w:ascii="Times New Roman" w:hAnsi="Times New Roman"/>
                <w:b/>
                <w:sz w:val="24"/>
                <w:szCs w:val="24"/>
                <w:lang w:val="uk-UA"/>
              </w:rPr>
            </w:pPr>
          </w:p>
        </w:tc>
      </w:tr>
      <w:tr w:rsidR="005916D5" w:rsidRPr="00852C8D" w:rsidTr="005916D5">
        <w:tc>
          <w:tcPr>
            <w:tcW w:w="710" w:type="dxa"/>
          </w:tcPr>
          <w:p w:rsidR="005916D5" w:rsidRPr="00852C8D" w:rsidRDefault="005916D5" w:rsidP="00695BCA">
            <w:pPr>
              <w:spacing w:after="0" w:line="240" w:lineRule="auto"/>
              <w:jc w:val="center"/>
              <w:rPr>
                <w:rFonts w:ascii="Times New Roman" w:hAnsi="Times New Roman"/>
                <w:sz w:val="24"/>
                <w:szCs w:val="24"/>
                <w:lang w:val="uk-UA"/>
              </w:rPr>
            </w:pPr>
            <w:r w:rsidRPr="00852C8D">
              <w:rPr>
                <w:rFonts w:ascii="Times New Roman" w:hAnsi="Times New Roman"/>
                <w:sz w:val="24"/>
                <w:szCs w:val="24"/>
                <w:lang w:val="uk-UA"/>
              </w:rPr>
              <w:t>2.</w:t>
            </w:r>
          </w:p>
        </w:tc>
        <w:tc>
          <w:tcPr>
            <w:tcW w:w="6662" w:type="dxa"/>
          </w:tcPr>
          <w:p w:rsidR="005916D5" w:rsidRPr="00852C8D" w:rsidRDefault="005916D5" w:rsidP="00695BCA">
            <w:pPr>
              <w:spacing w:after="0" w:line="240" w:lineRule="auto"/>
              <w:jc w:val="both"/>
              <w:rPr>
                <w:rFonts w:ascii="Times New Roman" w:hAnsi="Times New Roman"/>
                <w:sz w:val="24"/>
                <w:szCs w:val="24"/>
                <w:lang w:val="uk-UA"/>
              </w:rPr>
            </w:pPr>
            <w:r w:rsidRPr="00852C8D">
              <w:rPr>
                <w:rFonts w:ascii="Times New Roman" w:hAnsi="Times New Roman"/>
                <w:b/>
                <w:sz w:val="24"/>
                <w:szCs w:val="24"/>
                <w:lang w:val="uk-UA"/>
              </w:rPr>
              <w:t xml:space="preserve">Оснащення палат ІТ </w:t>
            </w:r>
            <w:r w:rsidRPr="00852C8D">
              <w:rPr>
                <w:rFonts w:ascii="Times New Roman" w:hAnsi="Times New Roman"/>
                <w:b/>
                <w:i/>
                <w:sz w:val="24"/>
                <w:szCs w:val="24"/>
                <w:lang w:val="uk-UA"/>
              </w:rPr>
              <w:t>(не дублювати з операційними)</w:t>
            </w:r>
            <w:r w:rsidRPr="00852C8D">
              <w:rPr>
                <w:rFonts w:ascii="Times New Roman" w:hAnsi="Times New Roman"/>
                <w:i/>
                <w:sz w:val="24"/>
                <w:szCs w:val="24"/>
                <w:lang w:val="uk-UA"/>
              </w:rPr>
              <w:t>:</w:t>
            </w:r>
          </w:p>
        </w:tc>
        <w:tc>
          <w:tcPr>
            <w:tcW w:w="1276" w:type="dxa"/>
          </w:tcPr>
          <w:p w:rsidR="005916D5" w:rsidRPr="00852C8D" w:rsidRDefault="005916D5" w:rsidP="00695BCA">
            <w:pPr>
              <w:spacing w:after="0" w:line="240" w:lineRule="auto"/>
              <w:jc w:val="center"/>
              <w:rPr>
                <w:rFonts w:ascii="Times New Roman" w:hAnsi="Times New Roman"/>
                <w:sz w:val="24"/>
                <w:szCs w:val="24"/>
                <w:lang w:val="uk-UA"/>
              </w:rPr>
            </w:pPr>
            <w:r w:rsidRPr="00852C8D">
              <w:rPr>
                <w:rFonts w:ascii="Times New Roman" w:hAnsi="Times New Roman"/>
                <w:sz w:val="24"/>
                <w:szCs w:val="24"/>
                <w:lang w:val="uk-UA"/>
              </w:rPr>
              <w:t>Х</w:t>
            </w:r>
          </w:p>
        </w:tc>
        <w:tc>
          <w:tcPr>
            <w:tcW w:w="1276" w:type="dxa"/>
          </w:tcPr>
          <w:p w:rsidR="005916D5" w:rsidRPr="00852C8D" w:rsidRDefault="005916D5" w:rsidP="00695BCA">
            <w:pPr>
              <w:spacing w:after="0" w:line="240" w:lineRule="auto"/>
              <w:jc w:val="center"/>
              <w:rPr>
                <w:rFonts w:ascii="Times New Roman" w:hAnsi="Times New Roman"/>
                <w:sz w:val="24"/>
                <w:szCs w:val="24"/>
                <w:lang w:val="uk-UA"/>
              </w:rPr>
            </w:pPr>
            <w:r w:rsidRPr="00852C8D">
              <w:rPr>
                <w:rFonts w:ascii="Times New Roman" w:hAnsi="Times New Roman"/>
                <w:sz w:val="24"/>
                <w:szCs w:val="24"/>
                <w:lang w:val="uk-UA"/>
              </w:rPr>
              <w:t>Х</w:t>
            </w:r>
          </w:p>
        </w:tc>
        <w:tc>
          <w:tcPr>
            <w:tcW w:w="1275" w:type="dxa"/>
          </w:tcPr>
          <w:p w:rsidR="005916D5" w:rsidRPr="00852C8D" w:rsidRDefault="005916D5" w:rsidP="00695BCA">
            <w:pPr>
              <w:spacing w:after="0" w:line="240" w:lineRule="auto"/>
              <w:jc w:val="center"/>
              <w:rPr>
                <w:rFonts w:ascii="Times New Roman" w:hAnsi="Times New Roman"/>
                <w:sz w:val="24"/>
                <w:szCs w:val="24"/>
                <w:lang w:val="uk-UA"/>
              </w:rPr>
            </w:pPr>
            <w:r w:rsidRPr="00852C8D">
              <w:rPr>
                <w:rFonts w:ascii="Times New Roman" w:hAnsi="Times New Roman"/>
                <w:sz w:val="24"/>
                <w:szCs w:val="24"/>
                <w:lang w:val="uk-UA"/>
              </w:rPr>
              <w:t>Х</w:t>
            </w:r>
          </w:p>
        </w:tc>
        <w:tc>
          <w:tcPr>
            <w:tcW w:w="1276" w:type="dxa"/>
          </w:tcPr>
          <w:p w:rsidR="005916D5" w:rsidRPr="00852C8D" w:rsidRDefault="005916D5" w:rsidP="00695BCA">
            <w:pPr>
              <w:spacing w:after="0" w:line="240" w:lineRule="auto"/>
              <w:jc w:val="center"/>
              <w:rPr>
                <w:rFonts w:ascii="Times New Roman" w:hAnsi="Times New Roman"/>
                <w:sz w:val="24"/>
                <w:szCs w:val="24"/>
                <w:lang w:val="uk-UA"/>
              </w:rPr>
            </w:pPr>
            <w:r w:rsidRPr="00852C8D">
              <w:rPr>
                <w:rFonts w:ascii="Times New Roman" w:hAnsi="Times New Roman"/>
                <w:sz w:val="24"/>
                <w:szCs w:val="24"/>
                <w:lang w:val="uk-UA"/>
              </w:rPr>
              <w:t>Х</w:t>
            </w:r>
          </w:p>
        </w:tc>
        <w:tc>
          <w:tcPr>
            <w:tcW w:w="1418" w:type="dxa"/>
          </w:tcPr>
          <w:p w:rsidR="005916D5" w:rsidRPr="00852C8D" w:rsidRDefault="005916D5" w:rsidP="00695BCA">
            <w:pPr>
              <w:spacing w:after="0" w:line="240" w:lineRule="auto"/>
              <w:jc w:val="center"/>
              <w:rPr>
                <w:rFonts w:ascii="Times New Roman" w:hAnsi="Times New Roman"/>
                <w:sz w:val="24"/>
                <w:szCs w:val="24"/>
                <w:lang w:val="uk-UA"/>
              </w:rPr>
            </w:pPr>
            <w:r w:rsidRPr="00852C8D">
              <w:rPr>
                <w:rFonts w:ascii="Times New Roman" w:hAnsi="Times New Roman"/>
                <w:sz w:val="24"/>
                <w:szCs w:val="24"/>
                <w:lang w:val="uk-UA"/>
              </w:rPr>
              <w:t>Х</w:t>
            </w:r>
          </w:p>
        </w:tc>
        <w:tc>
          <w:tcPr>
            <w:tcW w:w="1275" w:type="dxa"/>
          </w:tcPr>
          <w:p w:rsidR="005916D5" w:rsidRPr="00852C8D" w:rsidRDefault="005916D5" w:rsidP="00695BCA">
            <w:pPr>
              <w:spacing w:after="0" w:line="240" w:lineRule="auto"/>
              <w:jc w:val="center"/>
              <w:rPr>
                <w:rFonts w:ascii="Times New Roman" w:hAnsi="Times New Roman"/>
                <w:sz w:val="24"/>
                <w:szCs w:val="24"/>
                <w:lang w:val="uk-UA"/>
              </w:rPr>
            </w:pPr>
            <w:r w:rsidRPr="00852C8D">
              <w:rPr>
                <w:rFonts w:ascii="Times New Roman" w:hAnsi="Times New Roman"/>
                <w:sz w:val="24"/>
                <w:szCs w:val="24"/>
                <w:lang w:val="uk-UA"/>
              </w:rPr>
              <w:t>Х</w:t>
            </w:r>
          </w:p>
        </w:tc>
      </w:tr>
      <w:tr w:rsidR="005916D5" w:rsidRPr="00852C8D" w:rsidTr="005916D5">
        <w:tc>
          <w:tcPr>
            <w:tcW w:w="710" w:type="dxa"/>
          </w:tcPr>
          <w:p w:rsidR="005916D5" w:rsidRPr="00852C8D" w:rsidRDefault="005916D5" w:rsidP="00695BCA">
            <w:pPr>
              <w:spacing w:after="0" w:line="240" w:lineRule="auto"/>
              <w:jc w:val="center"/>
              <w:rPr>
                <w:rFonts w:ascii="Times New Roman" w:hAnsi="Times New Roman"/>
                <w:sz w:val="24"/>
                <w:szCs w:val="24"/>
                <w:lang w:val="uk-UA"/>
              </w:rPr>
            </w:pPr>
          </w:p>
        </w:tc>
        <w:tc>
          <w:tcPr>
            <w:tcW w:w="6662" w:type="dxa"/>
          </w:tcPr>
          <w:p w:rsidR="005916D5" w:rsidRPr="00852C8D" w:rsidRDefault="005916D5" w:rsidP="00695BCA">
            <w:pPr>
              <w:spacing w:after="0" w:line="240" w:lineRule="auto"/>
              <w:jc w:val="both"/>
              <w:rPr>
                <w:rFonts w:ascii="Times New Roman" w:hAnsi="Times New Roman"/>
                <w:sz w:val="24"/>
                <w:szCs w:val="24"/>
                <w:lang w:val="uk-UA"/>
              </w:rPr>
            </w:pPr>
            <w:r w:rsidRPr="00852C8D">
              <w:rPr>
                <w:rFonts w:ascii="Times New Roman" w:hAnsi="Times New Roman"/>
                <w:sz w:val="24"/>
                <w:szCs w:val="24"/>
                <w:lang w:val="uk-UA"/>
              </w:rPr>
              <w:t>а) кількість справних апаратів ШВЛ:</w:t>
            </w: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275" w:type="dxa"/>
          </w:tcPr>
          <w:p w:rsidR="005916D5" w:rsidRPr="00852C8D" w:rsidRDefault="005916D5" w:rsidP="00695BCA">
            <w:pPr>
              <w:spacing w:after="0" w:line="240" w:lineRule="auto"/>
              <w:rPr>
                <w:rFonts w:ascii="Times New Roman" w:hAnsi="Times New Roman"/>
                <w:b/>
                <w:sz w:val="24"/>
                <w:szCs w:val="24"/>
                <w:lang w:val="uk-UA"/>
              </w:rPr>
            </w:pP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418" w:type="dxa"/>
          </w:tcPr>
          <w:p w:rsidR="005916D5" w:rsidRPr="00852C8D" w:rsidRDefault="005916D5" w:rsidP="00695BCA">
            <w:pPr>
              <w:spacing w:after="0" w:line="240" w:lineRule="auto"/>
              <w:rPr>
                <w:rFonts w:ascii="Times New Roman" w:hAnsi="Times New Roman"/>
                <w:b/>
                <w:sz w:val="24"/>
                <w:szCs w:val="24"/>
                <w:lang w:val="uk-UA"/>
              </w:rPr>
            </w:pPr>
          </w:p>
        </w:tc>
        <w:tc>
          <w:tcPr>
            <w:tcW w:w="1275" w:type="dxa"/>
          </w:tcPr>
          <w:p w:rsidR="005916D5" w:rsidRPr="00852C8D" w:rsidRDefault="005916D5" w:rsidP="00695BCA">
            <w:pPr>
              <w:spacing w:after="0" w:line="240" w:lineRule="auto"/>
              <w:rPr>
                <w:rFonts w:ascii="Times New Roman" w:hAnsi="Times New Roman"/>
                <w:b/>
                <w:sz w:val="24"/>
                <w:szCs w:val="24"/>
                <w:lang w:val="uk-UA"/>
              </w:rPr>
            </w:pPr>
          </w:p>
        </w:tc>
      </w:tr>
      <w:tr w:rsidR="005916D5" w:rsidRPr="00852C8D" w:rsidTr="005916D5">
        <w:tc>
          <w:tcPr>
            <w:tcW w:w="710" w:type="dxa"/>
          </w:tcPr>
          <w:p w:rsidR="005916D5" w:rsidRPr="00852C8D" w:rsidRDefault="005916D5" w:rsidP="00695BCA">
            <w:pPr>
              <w:spacing w:after="0" w:line="240" w:lineRule="auto"/>
              <w:jc w:val="center"/>
              <w:rPr>
                <w:rFonts w:ascii="Times New Roman" w:hAnsi="Times New Roman"/>
                <w:sz w:val="24"/>
                <w:szCs w:val="24"/>
                <w:lang w:val="uk-UA"/>
              </w:rPr>
            </w:pPr>
          </w:p>
        </w:tc>
        <w:tc>
          <w:tcPr>
            <w:tcW w:w="6662" w:type="dxa"/>
          </w:tcPr>
          <w:p w:rsidR="005916D5" w:rsidRPr="00852C8D" w:rsidRDefault="005916D5" w:rsidP="00695BCA">
            <w:pPr>
              <w:numPr>
                <w:ilvl w:val="0"/>
                <w:numId w:val="92"/>
              </w:numPr>
              <w:spacing w:after="0" w:line="240" w:lineRule="auto"/>
              <w:jc w:val="both"/>
              <w:rPr>
                <w:rFonts w:ascii="Times New Roman" w:hAnsi="Times New Roman"/>
                <w:sz w:val="24"/>
                <w:szCs w:val="24"/>
                <w:lang w:val="uk-UA"/>
              </w:rPr>
            </w:pPr>
            <w:r w:rsidRPr="00852C8D">
              <w:rPr>
                <w:rFonts w:ascii="Times New Roman" w:hAnsi="Times New Roman"/>
                <w:sz w:val="24"/>
                <w:szCs w:val="24"/>
                <w:lang w:val="uk-UA"/>
              </w:rPr>
              <w:t>з них іноземн. виробн. (без країн пострадянськ. простору)</w:t>
            </w: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275" w:type="dxa"/>
          </w:tcPr>
          <w:p w:rsidR="005916D5" w:rsidRPr="00852C8D" w:rsidRDefault="005916D5" w:rsidP="00695BCA">
            <w:pPr>
              <w:spacing w:after="0" w:line="240" w:lineRule="auto"/>
              <w:rPr>
                <w:rFonts w:ascii="Times New Roman" w:hAnsi="Times New Roman"/>
                <w:b/>
                <w:sz w:val="24"/>
                <w:szCs w:val="24"/>
                <w:lang w:val="uk-UA"/>
              </w:rPr>
            </w:pP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418" w:type="dxa"/>
          </w:tcPr>
          <w:p w:rsidR="005916D5" w:rsidRPr="00852C8D" w:rsidRDefault="005916D5" w:rsidP="00695BCA">
            <w:pPr>
              <w:spacing w:after="0" w:line="240" w:lineRule="auto"/>
              <w:rPr>
                <w:rFonts w:ascii="Times New Roman" w:hAnsi="Times New Roman"/>
                <w:b/>
                <w:sz w:val="24"/>
                <w:szCs w:val="24"/>
                <w:lang w:val="uk-UA"/>
              </w:rPr>
            </w:pPr>
          </w:p>
        </w:tc>
        <w:tc>
          <w:tcPr>
            <w:tcW w:w="1275" w:type="dxa"/>
          </w:tcPr>
          <w:p w:rsidR="005916D5" w:rsidRPr="00852C8D" w:rsidRDefault="005916D5" w:rsidP="00695BCA">
            <w:pPr>
              <w:spacing w:after="0" w:line="240" w:lineRule="auto"/>
              <w:rPr>
                <w:rFonts w:ascii="Times New Roman" w:hAnsi="Times New Roman"/>
                <w:b/>
                <w:sz w:val="24"/>
                <w:szCs w:val="24"/>
                <w:lang w:val="uk-UA"/>
              </w:rPr>
            </w:pPr>
          </w:p>
        </w:tc>
      </w:tr>
      <w:tr w:rsidR="005916D5" w:rsidRPr="00852C8D" w:rsidTr="005916D5">
        <w:tc>
          <w:tcPr>
            <w:tcW w:w="710" w:type="dxa"/>
          </w:tcPr>
          <w:p w:rsidR="005916D5" w:rsidRPr="00852C8D" w:rsidRDefault="005916D5" w:rsidP="00695BCA">
            <w:pPr>
              <w:spacing w:after="0" w:line="240" w:lineRule="auto"/>
              <w:jc w:val="center"/>
              <w:rPr>
                <w:rFonts w:ascii="Times New Roman" w:hAnsi="Times New Roman"/>
                <w:sz w:val="24"/>
                <w:szCs w:val="24"/>
                <w:lang w:val="uk-UA"/>
              </w:rPr>
            </w:pPr>
          </w:p>
        </w:tc>
        <w:tc>
          <w:tcPr>
            <w:tcW w:w="6662" w:type="dxa"/>
          </w:tcPr>
          <w:p w:rsidR="005916D5" w:rsidRPr="00852C8D" w:rsidRDefault="005916D5" w:rsidP="00695BCA">
            <w:pPr>
              <w:numPr>
                <w:ilvl w:val="0"/>
                <w:numId w:val="92"/>
              </w:numPr>
              <w:spacing w:after="0" w:line="240" w:lineRule="auto"/>
              <w:jc w:val="both"/>
              <w:rPr>
                <w:rFonts w:ascii="Times New Roman" w:hAnsi="Times New Roman"/>
                <w:sz w:val="24"/>
                <w:szCs w:val="24"/>
                <w:lang w:val="uk-UA"/>
              </w:rPr>
            </w:pPr>
            <w:r w:rsidRPr="00852C8D">
              <w:rPr>
                <w:rFonts w:ascii="Times New Roman" w:hAnsi="Times New Roman"/>
                <w:sz w:val="24"/>
                <w:szCs w:val="24"/>
                <w:lang w:val="uk-UA"/>
              </w:rPr>
              <w:t>з них українського виробництва</w:t>
            </w: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275" w:type="dxa"/>
          </w:tcPr>
          <w:p w:rsidR="005916D5" w:rsidRPr="00852C8D" w:rsidRDefault="005916D5" w:rsidP="00695BCA">
            <w:pPr>
              <w:spacing w:after="0" w:line="240" w:lineRule="auto"/>
              <w:rPr>
                <w:rFonts w:ascii="Times New Roman" w:hAnsi="Times New Roman"/>
                <w:b/>
                <w:sz w:val="24"/>
                <w:szCs w:val="24"/>
                <w:lang w:val="uk-UA"/>
              </w:rPr>
            </w:pP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418" w:type="dxa"/>
          </w:tcPr>
          <w:p w:rsidR="005916D5" w:rsidRPr="00852C8D" w:rsidRDefault="005916D5" w:rsidP="00695BCA">
            <w:pPr>
              <w:spacing w:after="0" w:line="240" w:lineRule="auto"/>
              <w:rPr>
                <w:rFonts w:ascii="Times New Roman" w:hAnsi="Times New Roman"/>
                <w:b/>
                <w:sz w:val="24"/>
                <w:szCs w:val="24"/>
                <w:lang w:val="uk-UA"/>
              </w:rPr>
            </w:pPr>
          </w:p>
        </w:tc>
        <w:tc>
          <w:tcPr>
            <w:tcW w:w="1275" w:type="dxa"/>
          </w:tcPr>
          <w:p w:rsidR="005916D5" w:rsidRPr="00852C8D" w:rsidRDefault="005916D5" w:rsidP="00695BCA">
            <w:pPr>
              <w:spacing w:after="0" w:line="240" w:lineRule="auto"/>
              <w:rPr>
                <w:rFonts w:ascii="Times New Roman" w:hAnsi="Times New Roman"/>
                <w:b/>
                <w:sz w:val="24"/>
                <w:szCs w:val="24"/>
                <w:lang w:val="uk-UA"/>
              </w:rPr>
            </w:pPr>
          </w:p>
        </w:tc>
      </w:tr>
      <w:tr w:rsidR="005916D5" w:rsidRPr="00852C8D" w:rsidTr="005916D5">
        <w:tc>
          <w:tcPr>
            <w:tcW w:w="710" w:type="dxa"/>
          </w:tcPr>
          <w:p w:rsidR="005916D5" w:rsidRPr="00852C8D" w:rsidRDefault="005916D5" w:rsidP="00695BCA">
            <w:pPr>
              <w:spacing w:after="0" w:line="240" w:lineRule="auto"/>
              <w:jc w:val="center"/>
              <w:rPr>
                <w:rFonts w:ascii="Times New Roman" w:hAnsi="Times New Roman"/>
                <w:sz w:val="24"/>
                <w:szCs w:val="24"/>
                <w:lang w:val="uk-UA"/>
              </w:rPr>
            </w:pPr>
          </w:p>
        </w:tc>
        <w:tc>
          <w:tcPr>
            <w:tcW w:w="6662" w:type="dxa"/>
          </w:tcPr>
          <w:p w:rsidR="005916D5" w:rsidRPr="00852C8D" w:rsidRDefault="005916D5" w:rsidP="00695BCA">
            <w:pPr>
              <w:spacing w:after="0" w:line="240" w:lineRule="auto"/>
              <w:jc w:val="both"/>
              <w:rPr>
                <w:rFonts w:ascii="Times New Roman" w:hAnsi="Times New Roman"/>
                <w:sz w:val="24"/>
                <w:szCs w:val="24"/>
                <w:lang w:val="uk-UA"/>
              </w:rPr>
            </w:pPr>
            <w:r w:rsidRPr="00852C8D">
              <w:rPr>
                <w:rFonts w:ascii="Times New Roman" w:hAnsi="Times New Roman"/>
                <w:sz w:val="24"/>
                <w:szCs w:val="24"/>
                <w:lang w:val="uk-UA"/>
              </w:rPr>
              <w:t>б) кількість справних поліфункціональних моніторів пацієнта</w:t>
            </w: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275" w:type="dxa"/>
          </w:tcPr>
          <w:p w:rsidR="005916D5" w:rsidRPr="00852C8D" w:rsidRDefault="005916D5" w:rsidP="00695BCA">
            <w:pPr>
              <w:spacing w:after="0" w:line="240" w:lineRule="auto"/>
              <w:rPr>
                <w:rFonts w:ascii="Times New Roman" w:hAnsi="Times New Roman"/>
                <w:b/>
                <w:sz w:val="24"/>
                <w:szCs w:val="24"/>
                <w:lang w:val="uk-UA"/>
              </w:rPr>
            </w:pP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418" w:type="dxa"/>
          </w:tcPr>
          <w:p w:rsidR="005916D5" w:rsidRPr="00852C8D" w:rsidRDefault="005916D5" w:rsidP="00695BCA">
            <w:pPr>
              <w:spacing w:after="0" w:line="240" w:lineRule="auto"/>
              <w:rPr>
                <w:rFonts w:ascii="Times New Roman" w:hAnsi="Times New Roman"/>
                <w:b/>
                <w:sz w:val="24"/>
                <w:szCs w:val="24"/>
                <w:lang w:val="uk-UA"/>
              </w:rPr>
            </w:pPr>
          </w:p>
        </w:tc>
        <w:tc>
          <w:tcPr>
            <w:tcW w:w="1275" w:type="dxa"/>
          </w:tcPr>
          <w:p w:rsidR="005916D5" w:rsidRPr="00852C8D" w:rsidRDefault="005916D5" w:rsidP="00695BCA">
            <w:pPr>
              <w:spacing w:after="0" w:line="240" w:lineRule="auto"/>
              <w:rPr>
                <w:rFonts w:ascii="Times New Roman" w:hAnsi="Times New Roman"/>
                <w:b/>
                <w:sz w:val="24"/>
                <w:szCs w:val="24"/>
                <w:lang w:val="uk-UA"/>
              </w:rPr>
            </w:pPr>
          </w:p>
        </w:tc>
      </w:tr>
      <w:tr w:rsidR="005916D5" w:rsidRPr="00852C8D" w:rsidTr="005916D5">
        <w:tc>
          <w:tcPr>
            <w:tcW w:w="710" w:type="dxa"/>
          </w:tcPr>
          <w:p w:rsidR="005916D5" w:rsidRPr="00852C8D" w:rsidRDefault="005916D5" w:rsidP="00695BCA">
            <w:pPr>
              <w:spacing w:after="0" w:line="240" w:lineRule="auto"/>
              <w:jc w:val="center"/>
              <w:rPr>
                <w:rFonts w:ascii="Times New Roman" w:hAnsi="Times New Roman"/>
                <w:sz w:val="24"/>
                <w:szCs w:val="24"/>
                <w:lang w:val="uk-UA"/>
              </w:rPr>
            </w:pPr>
          </w:p>
        </w:tc>
        <w:tc>
          <w:tcPr>
            <w:tcW w:w="6662" w:type="dxa"/>
          </w:tcPr>
          <w:p w:rsidR="005916D5" w:rsidRPr="00852C8D" w:rsidRDefault="005916D5" w:rsidP="00695BCA">
            <w:pPr>
              <w:spacing w:after="0" w:line="240" w:lineRule="auto"/>
              <w:jc w:val="both"/>
              <w:rPr>
                <w:rFonts w:ascii="Times New Roman" w:hAnsi="Times New Roman"/>
                <w:sz w:val="24"/>
                <w:szCs w:val="24"/>
                <w:lang w:val="uk-UA"/>
              </w:rPr>
            </w:pPr>
            <w:r w:rsidRPr="00852C8D">
              <w:rPr>
                <w:rFonts w:ascii="Times New Roman" w:hAnsi="Times New Roman"/>
                <w:sz w:val="24"/>
                <w:szCs w:val="24"/>
                <w:lang w:val="uk-UA"/>
              </w:rPr>
              <w:t xml:space="preserve">в) кількість справних пульсоксиметрів (додатково до кількості поліфункціональних моніторів) </w:t>
            </w: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275" w:type="dxa"/>
          </w:tcPr>
          <w:p w:rsidR="005916D5" w:rsidRPr="00852C8D" w:rsidRDefault="005916D5" w:rsidP="00695BCA">
            <w:pPr>
              <w:spacing w:after="0" w:line="240" w:lineRule="auto"/>
              <w:rPr>
                <w:rFonts w:ascii="Times New Roman" w:hAnsi="Times New Roman"/>
                <w:b/>
                <w:sz w:val="24"/>
                <w:szCs w:val="24"/>
                <w:lang w:val="uk-UA"/>
              </w:rPr>
            </w:pP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418" w:type="dxa"/>
          </w:tcPr>
          <w:p w:rsidR="005916D5" w:rsidRPr="00852C8D" w:rsidRDefault="005916D5" w:rsidP="00695BCA">
            <w:pPr>
              <w:spacing w:after="0" w:line="240" w:lineRule="auto"/>
              <w:rPr>
                <w:rFonts w:ascii="Times New Roman" w:hAnsi="Times New Roman"/>
                <w:b/>
                <w:sz w:val="24"/>
                <w:szCs w:val="24"/>
                <w:lang w:val="uk-UA"/>
              </w:rPr>
            </w:pPr>
          </w:p>
        </w:tc>
        <w:tc>
          <w:tcPr>
            <w:tcW w:w="1275" w:type="dxa"/>
          </w:tcPr>
          <w:p w:rsidR="005916D5" w:rsidRPr="00852C8D" w:rsidRDefault="005916D5" w:rsidP="00695BCA">
            <w:pPr>
              <w:spacing w:after="0" w:line="240" w:lineRule="auto"/>
              <w:rPr>
                <w:rFonts w:ascii="Times New Roman" w:hAnsi="Times New Roman"/>
                <w:b/>
                <w:sz w:val="24"/>
                <w:szCs w:val="24"/>
                <w:lang w:val="uk-UA"/>
              </w:rPr>
            </w:pPr>
          </w:p>
        </w:tc>
      </w:tr>
      <w:tr w:rsidR="005916D5" w:rsidRPr="00852C8D" w:rsidTr="005916D5">
        <w:tc>
          <w:tcPr>
            <w:tcW w:w="710" w:type="dxa"/>
          </w:tcPr>
          <w:p w:rsidR="005916D5" w:rsidRPr="00852C8D" w:rsidRDefault="005916D5" w:rsidP="00695BCA">
            <w:pPr>
              <w:spacing w:after="0" w:line="240" w:lineRule="auto"/>
              <w:jc w:val="center"/>
              <w:rPr>
                <w:rFonts w:ascii="Times New Roman" w:hAnsi="Times New Roman"/>
                <w:sz w:val="24"/>
                <w:szCs w:val="24"/>
                <w:lang w:val="uk-UA"/>
              </w:rPr>
            </w:pPr>
          </w:p>
        </w:tc>
        <w:tc>
          <w:tcPr>
            <w:tcW w:w="6662" w:type="dxa"/>
          </w:tcPr>
          <w:p w:rsidR="005916D5" w:rsidRPr="00852C8D" w:rsidRDefault="005916D5" w:rsidP="00695BCA">
            <w:pPr>
              <w:spacing w:after="0" w:line="240" w:lineRule="auto"/>
              <w:jc w:val="both"/>
              <w:rPr>
                <w:rFonts w:ascii="Times New Roman" w:hAnsi="Times New Roman"/>
                <w:sz w:val="24"/>
                <w:szCs w:val="24"/>
                <w:lang w:val="uk-UA"/>
              </w:rPr>
            </w:pPr>
            <w:r w:rsidRPr="00852C8D">
              <w:rPr>
                <w:rFonts w:ascii="Times New Roman" w:hAnsi="Times New Roman"/>
                <w:sz w:val="24"/>
                <w:szCs w:val="24"/>
                <w:lang w:val="uk-UA"/>
              </w:rPr>
              <w:t>г) кількість справних інфузоматів</w:t>
            </w: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275" w:type="dxa"/>
          </w:tcPr>
          <w:p w:rsidR="005916D5" w:rsidRPr="00852C8D" w:rsidRDefault="005916D5" w:rsidP="00695BCA">
            <w:pPr>
              <w:spacing w:after="0" w:line="240" w:lineRule="auto"/>
              <w:rPr>
                <w:rFonts w:ascii="Times New Roman" w:hAnsi="Times New Roman"/>
                <w:b/>
                <w:sz w:val="24"/>
                <w:szCs w:val="24"/>
                <w:lang w:val="uk-UA"/>
              </w:rPr>
            </w:pP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418" w:type="dxa"/>
          </w:tcPr>
          <w:p w:rsidR="005916D5" w:rsidRPr="00852C8D" w:rsidRDefault="005916D5" w:rsidP="00695BCA">
            <w:pPr>
              <w:spacing w:after="0" w:line="240" w:lineRule="auto"/>
              <w:rPr>
                <w:rFonts w:ascii="Times New Roman" w:hAnsi="Times New Roman"/>
                <w:b/>
                <w:sz w:val="24"/>
                <w:szCs w:val="24"/>
                <w:lang w:val="uk-UA"/>
              </w:rPr>
            </w:pPr>
          </w:p>
        </w:tc>
        <w:tc>
          <w:tcPr>
            <w:tcW w:w="1275" w:type="dxa"/>
          </w:tcPr>
          <w:p w:rsidR="005916D5" w:rsidRPr="00852C8D" w:rsidRDefault="005916D5" w:rsidP="00695BCA">
            <w:pPr>
              <w:spacing w:after="0" w:line="240" w:lineRule="auto"/>
              <w:rPr>
                <w:rFonts w:ascii="Times New Roman" w:hAnsi="Times New Roman"/>
                <w:b/>
                <w:sz w:val="24"/>
                <w:szCs w:val="24"/>
                <w:lang w:val="uk-UA"/>
              </w:rPr>
            </w:pPr>
          </w:p>
        </w:tc>
      </w:tr>
      <w:tr w:rsidR="005916D5" w:rsidRPr="00852C8D" w:rsidTr="005916D5">
        <w:tc>
          <w:tcPr>
            <w:tcW w:w="710" w:type="dxa"/>
          </w:tcPr>
          <w:p w:rsidR="005916D5" w:rsidRPr="00852C8D" w:rsidRDefault="005916D5" w:rsidP="00695BCA">
            <w:pPr>
              <w:spacing w:after="0" w:line="240" w:lineRule="auto"/>
              <w:jc w:val="center"/>
              <w:rPr>
                <w:rFonts w:ascii="Times New Roman" w:hAnsi="Times New Roman"/>
                <w:sz w:val="24"/>
                <w:szCs w:val="24"/>
                <w:lang w:val="uk-UA"/>
              </w:rPr>
            </w:pPr>
          </w:p>
        </w:tc>
        <w:tc>
          <w:tcPr>
            <w:tcW w:w="6662" w:type="dxa"/>
          </w:tcPr>
          <w:p w:rsidR="005916D5" w:rsidRPr="00852C8D" w:rsidRDefault="005916D5" w:rsidP="00695BCA">
            <w:pPr>
              <w:spacing w:after="0" w:line="240" w:lineRule="auto"/>
              <w:jc w:val="both"/>
              <w:rPr>
                <w:rFonts w:ascii="Times New Roman" w:hAnsi="Times New Roman"/>
                <w:sz w:val="24"/>
                <w:szCs w:val="24"/>
                <w:lang w:val="uk-UA"/>
              </w:rPr>
            </w:pPr>
            <w:r w:rsidRPr="00852C8D">
              <w:rPr>
                <w:rFonts w:ascii="Times New Roman" w:hAnsi="Times New Roman"/>
                <w:sz w:val="24"/>
                <w:szCs w:val="24"/>
                <w:lang w:val="uk-UA"/>
              </w:rPr>
              <w:t>д) кількість справних електровідсмоктувачів</w:t>
            </w: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275" w:type="dxa"/>
          </w:tcPr>
          <w:p w:rsidR="005916D5" w:rsidRPr="00852C8D" w:rsidRDefault="005916D5" w:rsidP="00695BCA">
            <w:pPr>
              <w:spacing w:after="0" w:line="240" w:lineRule="auto"/>
              <w:rPr>
                <w:rFonts w:ascii="Times New Roman" w:hAnsi="Times New Roman"/>
                <w:b/>
                <w:sz w:val="24"/>
                <w:szCs w:val="24"/>
                <w:lang w:val="uk-UA"/>
              </w:rPr>
            </w:pP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418" w:type="dxa"/>
          </w:tcPr>
          <w:p w:rsidR="005916D5" w:rsidRPr="00852C8D" w:rsidRDefault="005916D5" w:rsidP="00695BCA">
            <w:pPr>
              <w:spacing w:after="0" w:line="240" w:lineRule="auto"/>
              <w:rPr>
                <w:rFonts w:ascii="Times New Roman" w:hAnsi="Times New Roman"/>
                <w:b/>
                <w:sz w:val="24"/>
                <w:szCs w:val="24"/>
                <w:lang w:val="uk-UA"/>
              </w:rPr>
            </w:pPr>
          </w:p>
        </w:tc>
        <w:tc>
          <w:tcPr>
            <w:tcW w:w="1275" w:type="dxa"/>
          </w:tcPr>
          <w:p w:rsidR="005916D5" w:rsidRPr="00852C8D" w:rsidRDefault="005916D5" w:rsidP="00695BCA">
            <w:pPr>
              <w:spacing w:after="0" w:line="240" w:lineRule="auto"/>
              <w:rPr>
                <w:rFonts w:ascii="Times New Roman" w:hAnsi="Times New Roman"/>
                <w:b/>
                <w:sz w:val="24"/>
                <w:szCs w:val="24"/>
                <w:lang w:val="uk-UA"/>
              </w:rPr>
            </w:pPr>
          </w:p>
        </w:tc>
      </w:tr>
      <w:tr w:rsidR="005916D5" w:rsidRPr="00852C8D" w:rsidTr="005916D5">
        <w:tc>
          <w:tcPr>
            <w:tcW w:w="710" w:type="dxa"/>
          </w:tcPr>
          <w:p w:rsidR="005916D5" w:rsidRPr="00852C8D" w:rsidRDefault="005916D5" w:rsidP="00695BCA">
            <w:pPr>
              <w:spacing w:after="0" w:line="240" w:lineRule="auto"/>
              <w:jc w:val="center"/>
              <w:rPr>
                <w:rFonts w:ascii="Times New Roman" w:hAnsi="Times New Roman"/>
                <w:sz w:val="24"/>
                <w:szCs w:val="24"/>
                <w:lang w:val="uk-UA"/>
              </w:rPr>
            </w:pPr>
          </w:p>
        </w:tc>
        <w:tc>
          <w:tcPr>
            <w:tcW w:w="6662" w:type="dxa"/>
          </w:tcPr>
          <w:p w:rsidR="005916D5" w:rsidRPr="00852C8D" w:rsidRDefault="005916D5" w:rsidP="00695BCA">
            <w:pPr>
              <w:spacing w:after="0" w:line="240" w:lineRule="auto"/>
              <w:jc w:val="both"/>
              <w:rPr>
                <w:rFonts w:ascii="Times New Roman" w:hAnsi="Times New Roman"/>
                <w:sz w:val="24"/>
                <w:szCs w:val="24"/>
                <w:lang w:val="uk-UA"/>
              </w:rPr>
            </w:pPr>
            <w:r w:rsidRPr="00852C8D">
              <w:rPr>
                <w:rFonts w:ascii="Times New Roman" w:hAnsi="Times New Roman"/>
                <w:sz w:val="24"/>
                <w:szCs w:val="24"/>
                <w:lang w:val="uk-UA"/>
              </w:rPr>
              <w:t>е) кількість справних дефібриляторів</w:t>
            </w: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275" w:type="dxa"/>
          </w:tcPr>
          <w:p w:rsidR="005916D5" w:rsidRPr="00852C8D" w:rsidRDefault="005916D5" w:rsidP="00695BCA">
            <w:pPr>
              <w:spacing w:after="0" w:line="240" w:lineRule="auto"/>
              <w:rPr>
                <w:rFonts w:ascii="Times New Roman" w:hAnsi="Times New Roman"/>
                <w:b/>
                <w:sz w:val="24"/>
                <w:szCs w:val="24"/>
                <w:lang w:val="uk-UA"/>
              </w:rPr>
            </w:pP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418" w:type="dxa"/>
          </w:tcPr>
          <w:p w:rsidR="005916D5" w:rsidRPr="00852C8D" w:rsidRDefault="005916D5" w:rsidP="00695BCA">
            <w:pPr>
              <w:spacing w:after="0" w:line="240" w:lineRule="auto"/>
              <w:rPr>
                <w:rFonts w:ascii="Times New Roman" w:hAnsi="Times New Roman"/>
                <w:b/>
                <w:sz w:val="24"/>
                <w:szCs w:val="24"/>
                <w:lang w:val="uk-UA"/>
              </w:rPr>
            </w:pPr>
          </w:p>
        </w:tc>
        <w:tc>
          <w:tcPr>
            <w:tcW w:w="1275" w:type="dxa"/>
          </w:tcPr>
          <w:p w:rsidR="005916D5" w:rsidRPr="00852C8D" w:rsidRDefault="005916D5" w:rsidP="00695BCA">
            <w:pPr>
              <w:spacing w:after="0" w:line="240" w:lineRule="auto"/>
              <w:rPr>
                <w:rFonts w:ascii="Times New Roman" w:hAnsi="Times New Roman"/>
                <w:b/>
                <w:sz w:val="24"/>
                <w:szCs w:val="24"/>
                <w:lang w:val="uk-UA"/>
              </w:rPr>
            </w:pPr>
          </w:p>
        </w:tc>
      </w:tr>
      <w:tr w:rsidR="005916D5" w:rsidRPr="00852C8D" w:rsidTr="005916D5">
        <w:tc>
          <w:tcPr>
            <w:tcW w:w="710" w:type="dxa"/>
          </w:tcPr>
          <w:p w:rsidR="005916D5" w:rsidRPr="00852C8D" w:rsidRDefault="005916D5" w:rsidP="00695BCA">
            <w:pPr>
              <w:spacing w:after="0" w:line="240" w:lineRule="auto"/>
              <w:jc w:val="center"/>
              <w:rPr>
                <w:rFonts w:ascii="Times New Roman" w:hAnsi="Times New Roman"/>
                <w:sz w:val="24"/>
                <w:szCs w:val="24"/>
                <w:lang w:val="uk-UA"/>
              </w:rPr>
            </w:pPr>
          </w:p>
        </w:tc>
        <w:tc>
          <w:tcPr>
            <w:tcW w:w="6662" w:type="dxa"/>
          </w:tcPr>
          <w:p w:rsidR="005916D5" w:rsidRPr="00852C8D" w:rsidRDefault="005916D5" w:rsidP="00695BCA">
            <w:pPr>
              <w:spacing w:after="0" w:line="240" w:lineRule="auto"/>
              <w:jc w:val="both"/>
              <w:rPr>
                <w:rFonts w:ascii="Times New Roman" w:hAnsi="Times New Roman"/>
                <w:sz w:val="24"/>
                <w:szCs w:val="24"/>
                <w:lang w:val="uk-UA"/>
              </w:rPr>
            </w:pPr>
            <w:r w:rsidRPr="00852C8D">
              <w:rPr>
                <w:rFonts w:ascii="Times New Roman" w:hAnsi="Times New Roman"/>
                <w:sz w:val="24"/>
                <w:szCs w:val="24"/>
                <w:lang w:val="uk-UA"/>
              </w:rPr>
              <w:t>є) кількість справних бронхоскопів</w:t>
            </w: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275" w:type="dxa"/>
          </w:tcPr>
          <w:p w:rsidR="005916D5" w:rsidRPr="00852C8D" w:rsidRDefault="005916D5" w:rsidP="00695BCA">
            <w:pPr>
              <w:spacing w:after="0" w:line="240" w:lineRule="auto"/>
              <w:rPr>
                <w:rFonts w:ascii="Times New Roman" w:hAnsi="Times New Roman"/>
                <w:b/>
                <w:sz w:val="24"/>
                <w:szCs w:val="24"/>
                <w:lang w:val="uk-UA"/>
              </w:rPr>
            </w:pP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418" w:type="dxa"/>
          </w:tcPr>
          <w:p w:rsidR="005916D5" w:rsidRPr="00852C8D" w:rsidRDefault="005916D5" w:rsidP="00695BCA">
            <w:pPr>
              <w:spacing w:after="0" w:line="240" w:lineRule="auto"/>
              <w:rPr>
                <w:rFonts w:ascii="Times New Roman" w:hAnsi="Times New Roman"/>
                <w:b/>
                <w:sz w:val="24"/>
                <w:szCs w:val="24"/>
                <w:lang w:val="uk-UA"/>
              </w:rPr>
            </w:pPr>
          </w:p>
        </w:tc>
        <w:tc>
          <w:tcPr>
            <w:tcW w:w="1275" w:type="dxa"/>
          </w:tcPr>
          <w:p w:rsidR="005916D5" w:rsidRPr="00852C8D" w:rsidRDefault="005916D5" w:rsidP="00695BCA">
            <w:pPr>
              <w:spacing w:after="0" w:line="240" w:lineRule="auto"/>
              <w:rPr>
                <w:rFonts w:ascii="Times New Roman" w:hAnsi="Times New Roman"/>
                <w:b/>
                <w:sz w:val="24"/>
                <w:szCs w:val="24"/>
                <w:lang w:val="uk-UA"/>
              </w:rPr>
            </w:pPr>
          </w:p>
        </w:tc>
      </w:tr>
      <w:tr w:rsidR="005916D5" w:rsidRPr="00852C8D" w:rsidTr="005916D5">
        <w:tc>
          <w:tcPr>
            <w:tcW w:w="710" w:type="dxa"/>
          </w:tcPr>
          <w:p w:rsidR="005916D5" w:rsidRPr="00852C8D" w:rsidRDefault="005916D5" w:rsidP="00695BCA">
            <w:pPr>
              <w:spacing w:after="0" w:line="240" w:lineRule="auto"/>
              <w:jc w:val="center"/>
              <w:rPr>
                <w:rFonts w:ascii="Times New Roman" w:hAnsi="Times New Roman"/>
                <w:sz w:val="24"/>
                <w:szCs w:val="24"/>
                <w:lang w:val="uk-UA"/>
              </w:rPr>
            </w:pPr>
          </w:p>
        </w:tc>
        <w:tc>
          <w:tcPr>
            <w:tcW w:w="6662" w:type="dxa"/>
          </w:tcPr>
          <w:p w:rsidR="005916D5" w:rsidRPr="00852C8D" w:rsidRDefault="005916D5" w:rsidP="00695BCA">
            <w:pPr>
              <w:spacing w:after="0" w:line="240" w:lineRule="auto"/>
              <w:jc w:val="both"/>
              <w:rPr>
                <w:rFonts w:ascii="Times New Roman" w:hAnsi="Times New Roman"/>
                <w:sz w:val="24"/>
                <w:szCs w:val="24"/>
                <w:lang w:val="uk-UA"/>
              </w:rPr>
            </w:pPr>
            <w:r w:rsidRPr="00852C8D">
              <w:rPr>
                <w:rFonts w:ascii="Times New Roman" w:hAnsi="Times New Roman"/>
                <w:sz w:val="24"/>
                <w:szCs w:val="24"/>
                <w:lang w:val="uk-UA"/>
              </w:rPr>
              <w:t>ж) кількість справних апаратів УЗД</w:t>
            </w: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275" w:type="dxa"/>
          </w:tcPr>
          <w:p w:rsidR="005916D5" w:rsidRPr="00852C8D" w:rsidRDefault="005916D5" w:rsidP="00695BCA">
            <w:pPr>
              <w:spacing w:after="0" w:line="240" w:lineRule="auto"/>
              <w:rPr>
                <w:rFonts w:ascii="Times New Roman" w:hAnsi="Times New Roman"/>
                <w:b/>
                <w:sz w:val="24"/>
                <w:szCs w:val="24"/>
                <w:lang w:val="uk-UA"/>
              </w:rPr>
            </w:pP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418" w:type="dxa"/>
          </w:tcPr>
          <w:p w:rsidR="005916D5" w:rsidRPr="00852C8D" w:rsidRDefault="005916D5" w:rsidP="00695BCA">
            <w:pPr>
              <w:spacing w:after="0" w:line="240" w:lineRule="auto"/>
              <w:rPr>
                <w:rFonts w:ascii="Times New Roman" w:hAnsi="Times New Roman"/>
                <w:b/>
                <w:sz w:val="24"/>
                <w:szCs w:val="24"/>
                <w:lang w:val="uk-UA"/>
              </w:rPr>
            </w:pPr>
          </w:p>
        </w:tc>
        <w:tc>
          <w:tcPr>
            <w:tcW w:w="1275" w:type="dxa"/>
          </w:tcPr>
          <w:p w:rsidR="005916D5" w:rsidRPr="00852C8D" w:rsidRDefault="005916D5" w:rsidP="00695BCA">
            <w:pPr>
              <w:spacing w:after="0" w:line="240" w:lineRule="auto"/>
              <w:rPr>
                <w:rFonts w:ascii="Times New Roman" w:hAnsi="Times New Roman"/>
                <w:b/>
                <w:sz w:val="24"/>
                <w:szCs w:val="24"/>
                <w:lang w:val="uk-UA"/>
              </w:rPr>
            </w:pPr>
          </w:p>
        </w:tc>
      </w:tr>
      <w:tr w:rsidR="005916D5" w:rsidRPr="00852C8D" w:rsidTr="005916D5">
        <w:tc>
          <w:tcPr>
            <w:tcW w:w="710" w:type="dxa"/>
          </w:tcPr>
          <w:p w:rsidR="005916D5" w:rsidRPr="00852C8D" w:rsidRDefault="005916D5" w:rsidP="00695BCA">
            <w:pPr>
              <w:spacing w:after="0" w:line="240" w:lineRule="auto"/>
              <w:jc w:val="center"/>
              <w:rPr>
                <w:rFonts w:ascii="Times New Roman" w:hAnsi="Times New Roman"/>
                <w:sz w:val="24"/>
                <w:szCs w:val="24"/>
                <w:lang w:val="uk-UA"/>
              </w:rPr>
            </w:pPr>
            <w:r w:rsidRPr="00852C8D">
              <w:rPr>
                <w:rFonts w:ascii="Times New Roman" w:hAnsi="Times New Roman"/>
                <w:sz w:val="24"/>
                <w:szCs w:val="24"/>
                <w:lang w:val="uk-UA"/>
              </w:rPr>
              <w:t>3.</w:t>
            </w:r>
          </w:p>
        </w:tc>
        <w:tc>
          <w:tcPr>
            <w:tcW w:w="6662" w:type="dxa"/>
          </w:tcPr>
          <w:p w:rsidR="005916D5" w:rsidRPr="00852C8D" w:rsidRDefault="005916D5" w:rsidP="00695BCA">
            <w:pPr>
              <w:spacing w:after="0" w:line="240" w:lineRule="auto"/>
              <w:jc w:val="both"/>
              <w:rPr>
                <w:rFonts w:ascii="Times New Roman" w:hAnsi="Times New Roman"/>
                <w:b/>
                <w:sz w:val="24"/>
                <w:szCs w:val="24"/>
                <w:lang w:val="uk-UA"/>
              </w:rPr>
            </w:pPr>
            <w:r w:rsidRPr="00852C8D">
              <w:rPr>
                <w:rFonts w:ascii="Times New Roman" w:hAnsi="Times New Roman"/>
                <w:b/>
                <w:sz w:val="24"/>
                <w:szCs w:val="24"/>
                <w:lang w:val="uk-UA"/>
              </w:rPr>
              <w:t>Оснащення експрес-лабораторій відділень АІТ/ІТ:</w:t>
            </w:r>
          </w:p>
        </w:tc>
        <w:tc>
          <w:tcPr>
            <w:tcW w:w="1276" w:type="dxa"/>
          </w:tcPr>
          <w:p w:rsidR="005916D5" w:rsidRPr="00852C8D" w:rsidRDefault="005916D5" w:rsidP="00695BCA">
            <w:pPr>
              <w:spacing w:after="0" w:line="240" w:lineRule="auto"/>
              <w:jc w:val="center"/>
              <w:rPr>
                <w:rFonts w:ascii="Times New Roman" w:hAnsi="Times New Roman"/>
                <w:sz w:val="24"/>
                <w:szCs w:val="24"/>
                <w:lang w:val="uk-UA"/>
              </w:rPr>
            </w:pPr>
            <w:r w:rsidRPr="00852C8D">
              <w:rPr>
                <w:rFonts w:ascii="Times New Roman" w:hAnsi="Times New Roman"/>
                <w:sz w:val="24"/>
                <w:szCs w:val="24"/>
                <w:lang w:val="uk-UA"/>
              </w:rPr>
              <w:t>Х</w:t>
            </w:r>
          </w:p>
        </w:tc>
        <w:tc>
          <w:tcPr>
            <w:tcW w:w="1276" w:type="dxa"/>
          </w:tcPr>
          <w:p w:rsidR="005916D5" w:rsidRPr="00852C8D" w:rsidRDefault="005916D5" w:rsidP="00695BCA">
            <w:pPr>
              <w:spacing w:after="0" w:line="240" w:lineRule="auto"/>
              <w:jc w:val="center"/>
              <w:rPr>
                <w:rFonts w:ascii="Times New Roman" w:hAnsi="Times New Roman"/>
                <w:sz w:val="24"/>
                <w:szCs w:val="24"/>
                <w:lang w:val="uk-UA"/>
              </w:rPr>
            </w:pPr>
            <w:r w:rsidRPr="00852C8D">
              <w:rPr>
                <w:rFonts w:ascii="Times New Roman" w:hAnsi="Times New Roman"/>
                <w:sz w:val="24"/>
                <w:szCs w:val="24"/>
                <w:lang w:val="uk-UA"/>
              </w:rPr>
              <w:t>Х</w:t>
            </w:r>
          </w:p>
        </w:tc>
        <w:tc>
          <w:tcPr>
            <w:tcW w:w="1275" w:type="dxa"/>
          </w:tcPr>
          <w:p w:rsidR="005916D5" w:rsidRPr="00852C8D" w:rsidRDefault="005916D5" w:rsidP="00695BCA">
            <w:pPr>
              <w:spacing w:after="0" w:line="240" w:lineRule="auto"/>
              <w:jc w:val="center"/>
              <w:rPr>
                <w:rFonts w:ascii="Times New Roman" w:hAnsi="Times New Roman"/>
                <w:sz w:val="24"/>
                <w:szCs w:val="24"/>
                <w:lang w:val="uk-UA"/>
              </w:rPr>
            </w:pPr>
            <w:r w:rsidRPr="00852C8D">
              <w:rPr>
                <w:rFonts w:ascii="Times New Roman" w:hAnsi="Times New Roman"/>
                <w:sz w:val="24"/>
                <w:szCs w:val="24"/>
                <w:lang w:val="uk-UA"/>
              </w:rPr>
              <w:t>Х</w:t>
            </w:r>
          </w:p>
        </w:tc>
        <w:tc>
          <w:tcPr>
            <w:tcW w:w="1276" w:type="dxa"/>
          </w:tcPr>
          <w:p w:rsidR="005916D5" w:rsidRPr="00852C8D" w:rsidRDefault="005916D5" w:rsidP="00695BCA">
            <w:pPr>
              <w:spacing w:after="0" w:line="240" w:lineRule="auto"/>
              <w:jc w:val="center"/>
              <w:rPr>
                <w:rFonts w:ascii="Times New Roman" w:hAnsi="Times New Roman"/>
                <w:sz w:val="24"/>
                <w:szCs w:val="24"/>
                <w:lang w:val="uk-UA"/>
              </w:rPr>
            </w:pPr>
            <w:r w:rsidRPr="00852C8D">
              <w:rPr>
                <w:rFonts w:ascii="Times New Roman" w:hAnsi="Times New Roman"/>
                <w:sz w:val="24"/>
                <w:szCs w:val="24"/>
                <w:lang w:val="uk-UA"/>
              </w:rPr>
              <w:t>Х</w:t>
            </w:r>
          </w:p>
        </w:tc>
        <w:tc>
          <w:tcPr>
            <w:tcW w:w="1418" w:type="dxa"/>
          </w:tcPr>
          <w:p w:rsidR="005916D5" w:rsidRPr="00852C8D" w:rsidRDefault="005916D5" w:rsidP="00695BCA">
            <w:pPr>
              <w:spacing w:after="0" w:line="240" w:lineRule="auto"/>
              <w:jc w:val="center"/>
              <w:rPr>
                <w:rFonts w:ascii="Times New Roman" w:hAnsi="Times New Roman"/>
                <w:sz w:val="24"/>
                <w:szCs w:val="24"/>
                <w:lang w:val="uk-UA"/>
              </w:rPr>
            </w:pPr>
            <w:r w:rsidRPr="00852C8D">
              <w:rPr>
                <w:rFonts w:ascii="Times New Roman" w:hAnsi="Times New Roman"/>
                <w:sz w:val="24"/>
                <w:szCs w:val="24"/>
                <w:lang w:val="uk-UA"/>
              </w:rPr>
              <w:t>Х</w:t>
            </w:r>
          </w:p>
        </w:tc>
        <w:tc>
          <w:tcPr>
            <w:tcW w:w="1275" w:type="dxa"/>
          </w:tcPr>
          <w:p w:rsidR="005916D5" w:rsidRPr="00852C8D" w:rsidRDefault="005916D5" w:rsidP="00695BCA">
            <w:pPr>
              <w:spacing w:after="0" w:line="240" w:lineRule="auto"/>
              <w:jc w:val="center"/>
              <w:rPr>
                <w:rFonts w:ascii="Times New Roman" w:hAnsi="Times New Roman"/>
                <w:sz w:val="24"/>
                <w:szCs w:val="24"/>
                <w:lang w:val="uk-UA"/>
              </w:rPr>
            </w:pPr>
            <w:r w:rsidRPr="00852C8D">
              <w:rPr>
                <w:rFonts w:ascii="Times New Roman" w:hAnsi="Times New Roman"/>
                <w:sz w:val="24"/>
                <w:szCs w:val="24"/>
                <w:lang w:val="uk-UA"/>
              </w:rPr>
              <w:t>Х</w:t>
            </w:r>
          </w:p>
        </w:tc>
      </w:tr>
      <w:tr w:rsidR="005916D5" w:rsidRPr="00852C8D" w:rsidTr="005916D5">
        <w:tc>
          <w:tcPr>
            <w:tcW w:w="710" w:type="dxa"/>
          </w:tcPr>
          <w:p w:rsidR="005916D5" w:rsidRPr="00852C8D" w:rsidRDefault="005916D5" w:rsidP="00695BCA">
            <w:pPr>
              <w:spacing w:after="0" w:line="240" w:lineRule="auto"/>
              <w:jc w:val="center"/>
              <w:rPr>
                <w:rFonts w:ascii="Times New Roman" w:hAnsi="Times New Roman"/>
                <w:sz w:val="24"/>
                <w:szCs w:val="24"/>
                <w:lang w:val="uk-UA"/>
              </w:rPr>
            </w:pPr>
          </w:p>
        </w:tc>
        <w:tc>
          <w:tcPr>
            <w:tcW w:w="6662" w:type="dxa"/>
          </w:tcPr>
          <w:p w:rsidR="005916D5" w:rsidRPr="00852C8D" w:rsidRDefault="005916D5" w:rsidP="00695BCA">
            <w:pPr>
              <w:spacing w:after="0" w:line="240" w:lineRule="auto"/>
              <w:jc w:val="both"/>
              <w:rPr>
                <w:rFonts w:ascii="Times New Roman" w:hAnsi="Times New Roman"/>
                <w:sz w:val="24"/>
                <w:szCs w:val="24"/>
                <w:lang w:val="uk-UA"/>
              </w:rPr>
            </w:pPr>
            <w:r w:rsidRPr="00852C8D">
              <w:rPr>
                <w:rFonts w:ascii="Times New Roman" w:hAnsi="Times New Roman"/>
                <w:sz w:val="24"/>
                <w:szCs w:val="24"/>
                <w:lang w:val="uk-UA"/>
              </w:rPr>
              <w:t>а) кіл-сть справних аналізаторів газів крові (без електролітів)</w:t>
            </w:r>
          </w:p>
        </w:tc>
        <w:tc>
          <w:tcPr>
            <w:tcW w:w="1276" w:type="dxa"/>
          </w:tcPr>
          <w:p w:rsidR="005916D5" w:rsidRPr="00852C8D" w:rsidRDefault="005916D5" w:rsidP="00695BCA">
            <w:pPr>
              <w:spacing w:after="0" w:line="240" w:lineRule="auto"/>
              <w:jc w:val="center"/>
              <w:rPr>
                <w:rFonts w:ascii="Times New Roman" w:hAnsi="Times New Roman"/>
                <w:b/>
                <w:sz w:val="24"/>
                <w:szCs w:val="24"/>
                <w:lang w:val="uk-UA"/>
              </w:rPr>
            </w:pPr>
          </w:p>
        </w:tc>
        <w:tc>
          <w:tcPr>
            <w:tcW w:w="1276" w:type="dxa"/>
          </w:tcPr>
          <w:p w:rsidR="005916D5" w:rsidRPr="00852C8D" w:rsidRDefault="005916D5" w:rsidP="00695BCA">
            <w:pPr>
              <w:spacing w:after="0" w:line="240" w:lineRule="auto"/>
              <w:jc w:val="center"/>
              <w:rPr>
                <w:rFonts w:ascii="Times New Roman" w:hAnsi="Times New Roman"/>
                <w:b/>
                <w:sz w:val="24"/>
                <w:szCs w:val="24"/>
                <w:lang w:val="uk-UA"/>
              </w:rPr>
            </w:pPr>
          </w:p>
        </w:tc>
        <w:tc>
          <w:tcPr>
            <w:tcW w:w="1275" w:type="dxa"/>
          </w:tcPr>
          <w:p w:rsidR="005916D5" w:rsidRPr="00852C8D" w:rsidRDefault="005916D5" w:rsidP="00695BCA">
            <w:pPr>
              <w:spacing w:after="0" w:line="240" w:lineRule="auto"/>
              <w:jc w:val="center"/>
              <w:rPr>
                <w:rFonts w:ascii="Times New Roman" w:hAnsi="Times New Roman"/>
                <w:b/>
                <w:sz w:val="24"/>
                <w:szCs w:val="24"/>
                <w:lang w:val="uk-UA"/>
              </w:rPr>
            </w:pPr>
          </w:p>
        </w:tc>
        <w:tc>
          <w:tcPr>
            <w:tcW w:w="1276" w:type="dxa"/>
          </w:tcPr>
          <w:p w:rsidR="005916D5" w:rsidRPr="00852C8D" w:rsidRDefault="005916D5" w:rsidP="00695BCA">
            <w:pPr>
              <w:spacing w:after="0" w:line="240" w:lineRule="auto"/>
              <w:jc w:val="center"/>
              <w:rPr>
                <w:rFonts w:ascii="Times New Roman" w:hAnsi="Times New Roman"/>
                <w:b/>
                <w:sz w:val="24"/>
                <w:szCs w:val="24"/>
                <w:lang w:val="uk-UA"/>
              </w:rPr>
            </w:pPr>
          </w:p>
        </w:tc>
        <w:tc>
          <w:tcPr>
            <w:tcW w:w="1418" w:type="dxa"/>
          </w:tcPr>
          <w:p w:rsidR="005916D5" w:rsidRPr="00852C8D" w:rsidRDefault="005916D5" w:rsidP="00695BCA">
            <w:pPr>
              <w:spacing w:after="0" w:line="240" w:lineRule="auto"/>
              <w:jc w:val="center"/>
              <w:rPr>
                <w:rFonts w:ascii="Times New Roman" w:hAnsi="Times New Roman"/>
                <w:b/>
                <w:sz w:val="24"/>
                <w:szCs w:val="24"/>
                <w:lang w:val="uk-UA"/>
              </w:rPr>
            </w:pPr>
          </w:p>
        </w:tc>
        <w:tc>
          <w:tcPr>
            <w:tcW w:w="1275" w:type="dxa"/>
          </w:tcPr>
          <w:p w:rsidR="005916D5" w:rsidRPr="00852C8D" w:rsidRDefault="005916D5" w:rsidP="00695BCA">
            <w:pPr>
              <w:spacing w:after="0" w:line="240" w:lineRule="auto"/>
              <w:jc w:val="center"/>
              <w:rPr>
                <w:rFonts w:ascii="Times New Roman" w:hAnsi="Times New Roman"/>
                <w:sz w:val="24"/>
                <w:szCs w:val="24"/>
                <w:lang w:val="uk-UA"/>
              </w:rPr>
            </w:pPr>
          </w:p>
        </w:tc>
      </w:tr>
      <w:tr w:rsidR="005916D5" w:rsidRPr="00852C8D" w:rsidTr="005916D5">
        <w:tc>
          <w:tcPr>
            <w:tcW w:w="710" w:type="dxa"/>
          </w:tcPr>
          <w:p w:rsidR="005916D5" w:rsidRPr="00852C8D" w:rsidRDefault="005916D5" w:rsidP="00695BCA">
            <w:pPr>
              <w:spacing w:after="0" w:line="240" w:lineRule="auto"/>
              <w:jc w:val="center"/>
              <w:rPr>
                <w:rFonts w:ascii="Times New Roman" w:hAnsi="Times New Roman"/>
                <w:sz w:val="24"/>
                <w:szCs w:val="24"/>
                <w:lang w:val="uk-UA"/>
              </w:rPr>
            </w:pPr>
          </w:p>
        </w:tc>
        <w:tc>
          <w:tcPr>
            <w:tcW w:w="6662" w:type="dxa"/>
          </w:tcPr>
          <w:p w:rsidR="005916D5" w:rsidRPr="00852C8D" w:rsidRDefault="005916D5" w:rsidP="00695BCA">
            <w:pPr>
              <w:spacing w:after="0" w:line="240" w:lineRule="auto"/>
              <w:jc w:val="both"/>
              <w:rPr>
                <w:rFonts w:ascii="Times New Roman" w:hAnsi="Times New Roman"/>
                <w:sz w:val="24"/>
                <w:szCs w:val="24"/>
                <w:lang w:val="uk-UA"/>
              </w:rPr>
            </w:pPr>
            <w:r w:rsidRPr="00852C8D">
              <w:rPr>
                <w:rFonts w:ascii="Times New Roman" w:hAnsi="Times New Roman"/>
                <w:sz w:val="24"/>
                <w:szCs w:val="24"/>
                <w:lang w:val="uk-UA"/>
              </w:rPr>
              <w:t>б) кіл-сть справних електролітних аналізаторів (без газів кр.)</w:t>
            </w:r>
          </w:p>
        </w:tc>
        <w:tc>
          <w:tcPr>
            <w:tcW w:w="1276" w:type="dxa"/>
          </w:tcPr>
          <w:p w:rsidR="005916D5" w:rsidRPr="00852C8D" w:rsidRDefault="005916D5" w:rsidP="00695BCA">
            <w:pPr>
              <w:spacing w:after="0" w:line="240" w:lineRule="auto"/>
              <w:jc w:val="center"/>
              <w:rPr>
                <w:rFonts w:ascii="Times New Roman" w:hAnsi="Times New Roman"/>
                <w:b/>
                <w:sz w:val="24"/>
                <w:szCs w:val="24"/>
                <w:lang w:val="uk-UA"/>
              </w:rPr>
            </w:pP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1275" w:type="dxa"/>
          </w:tcPr>
          <w:p w:rsidR="005916D5" w:rsidRPr="00852C8D" w:rsidRDefault="005916D5" w:rsidP="00695BCA">
            <w:pPr>
              <w:spacing w:after="0" w:line="240" w:lineRule="auto"/>
              <w:jc w:val="center"/>
              <w:rPr>
                <w:rFonts w:ascii="Times New Roman" w:hAnsi="Times New Roman"/>
                <w:b/>
                <w:sz w:val="24"/>
                <w:szCs w:val="24"/>
                <w:lang w:val="uk-UA"/>
              </w:rPr>
            </w:pPr>
          </w:p>
        </w:tc>
        <w:tc>
          <w:tcPr>
            <w:tcW w:w="1276" w:type="dxa"/>
          </w:tcPr>
          <w:p w:rsidR="005916D5" w:rsidRPr="00852C8D" w:rsidRDefault="005916D5" w:rsidP="00695BCA">
            <w:pPr>
              <w:spacing w:after="0" w:line="240" w:lineRule="auto"/>
              <w:jc w:val="center"/>
              <w:rPr>
                <w:rFonts w:ascii="Times New Roman" w:hAnsi="Times New Roman"/>
                <w:b/>
                <w:sz w:val="24"/>
                <w:szCs w:val="24"/>
                <w:lang w:val="uk-UA"/>
              </w:rPr>
            </w:pPr>
          </w:p>
        </w:tc>
        <w:tc>
          <w:tcPr>
            <w:tcW w:w="1418" w:type="dxa"/>
          </w:tcPr>
          <w:p w:rsidR="005916D5" w:rsidRPr="00852C8D" w:rsidRDefault="005916D5" w:rsidP="00695BCA">
            <w:pPr>
              <w:spacing w:after="0" w:line="240" w:lineRule="auto"/>
              <w:jc w:val="center"/>
              <w:rPr>
                <w:rFonts w:ascii="Times New Roman" w:hAnsi="Times New Roman"/>
                <w:b/>
                <w:sz w:val="24"/>
                <w:szCs w:val="24"/>
                <w:lang w:val="uk-UA"/>
              </w:rPr>
            </w:pPr>
          </w:p>
        </w:tc>
        <w:tc>
          <w:tcPr>
            <w:tcW w:w="1275" w:type="dxa"/>
          </w:tcPr>
          <w:p w:rsidR="005916D5" w:rsidRPr="00852C8D" w:rsidRDefault="005916D5" w:rsidP="00695BCA">
            <w:pPr>
              <w:spacing w:after="0" w:line="240" w:lineRule="auto"/>
              <w:jc w:val="center"/>
              <w:rPr>
                <w:rFonts w:ascii="Times New Roman" w:hAnsi="Times New Roman"/>
                <w:sz w:val="24"/>
                <w:szCs w:val="24"/>
                <w:lang w:val="uk-UA"/>
              </w:rPr>
            </w:pPr>
          </w:p>
        </w:tc>
      </w:tr>
      <w:tr w:rsidR="005916D5" w:rsidRPr="00852C8D" w:rsidTr="005916D5">
        <w:tc>
          <w:tcPr>
            <w:tcW w:w="710" w:type="dxa"/>
          </w:tcPr>
          <w:p w:rsidR="005916D5" w:rsidRPr="00852C8D" w:rsidRDefault="005916D5" w:rsidP="00695BCA">
            <w:pPr>
              <w:spacing w:after="0" w:line="240" w:lineRule="auto"/>
              <w:jc w:val="center"/>
              <w:rPr>
                <w:rFonts w:ascii="Times New Roman" w:hAnsi="Times New Roman"/>
                <w:sz w:val="24"/>
                <w:szCs w:val="24"/>
                <w:lang w:val="uk-UA"/>
              </w:rPr>
            </w:pPr>
          </w:p>
        </w:tc>
        <w:tc>
          <w:tcPr>
            <w:tcW w:w="6662" w:type="dxa"/>
          </w:tcPr>
          <w:p w:rsidR="005916D5" w:rsidRPr="00852C8D" w:rsidRDefault="005916D5" w:rsidP="00695BCA">
            <w:pPr>
              <w:spacing w:after="0" w:line="240" w:lineRule="auto"/>
              <w:jc w:val="both"/>
              <w:rPr>
                <w:rFonts w:ascii="Times New Roman" w:hAnsi="Times New Roman"/>
                <w:sz w:val="24"/>
                <w:szCs w:val="24"/>
                <w:lang w:val="uk-UA"/>
              </w:rPr>
            </w:pPr>
            <w:r w:rsidRPr="00852C8D">
              <w:rPr>
                <w:rFonts w:ascii="Times New Roman" w:hAnsi="Times New Roman"/>
                <w:sz w:val="24"/>
                <w:szCs w:val="24"/>
                <w:lang w:val="uk-UA"/>
              </w:rPr>
              <w:t>в) кіл-сть справн. КЛС+електроліти+лактат/глюкоза анал-рів</w:t>
            </w:r>
          </w:p>
        </w:tc>
        <w:tc>
          <w:tcPr>
            <w:tcW w:w="1276" w:type="dxa"/>
          </w:tcPr>
          <w:p w:rsidR="005916D5" w:rsidRPr="00852C8D" w:rsidRDefault="005916D5" w:rsidP="00695BCA">
            <w:pPr>
              <w:spacing w:after="0" w:line="240" w:lineRule="auto"/>
              <w:jc w:val="center"/>
              <w:rPr>
                <w:rFonts w:ascii="Times New Roman" w:hAnsi="Times New Roman"/>
                <w:b/>
                <w:sz w:val="24"/>
                <w:szCs w:val="24"/>
                <w:lang w:val="uk-UA"/>
              </w:rPr>
            </w:pPr>
          </w:p>
        </w:tc>
        <w:tc>
          <w:tcPr>
            <w:tcW w:w="1276" w:type="dxa"/>
          </w:tcPr>
          <w:p w:rsidR="005916D5" w:rsidRPr="00852C8D" w:rsidRDefault="005916D5" w:rsidP="00695BCA">
            <w:pPr>
              <w:spacing w:after="0" w:line="240" w:lineRule="auto"/>
              <w:jc w:val="center"/>
              <w:rPr>
                <w:rFonts w:ascii="Times New Roman" w:hAnsi="Times New Roman"/>
                <w:b/>
                <w:sz w:val="24"/>
                <w:szCs w:val="24"/>
                <w:lang w:val="uk-UA"/>
              </w:rPr>
            </w:pPr>
          </w:p>
        </w:tc>
        <w:tc>
          <w:tcPr>
            <w:tcW w:w="1275" w:type="dxa"/>
          </w:tcPr>
          <w:p w:rsidR="005916D5" w:rsidRPr="00852C8D" w:rsidRDefault="005916D5" w:rsidP="00695BCA">
            <w:pPr>
              <w:spacing w:after="0" w:line="240" w:lineRule="auto"/>
              <w:jc w:val="center"/>
              <w:rPr>
                <w:rFonts w:ascii="Times New Roman" w:hAnsi="Times New Roman"/>
                <w:b/>
                <w:sz w:val="24"/>
                <w:szCs w:val="24"/>
                <w:lang w:val="uk-UA"/>
              </w:rPr>
            </w:pPr>
          </w:p>
        </w:tc>
        <w:tc>
          <w:tcPr>
            <w:tcW w:w="1276" w:type="dxa"/>
          </w:tcPr>
          <w:p w:rsidR="005916D5" w:rsidRPr="00852C8D" w:rsidRDefault="005916D5" w:rsidP="00695BCA">
            <w:pPr>
              <w:spacing w:after="0" w:line="240" w:lineRule="auto"/>
              <w:jc w:val="center"/>
              <w:rPr>
                <w:rFonts w:ascii="Times New Roman" w:hAnsi="Times New Roman"/>
                <w:b/>
                <w:sz w:val="24"/>
                <w:szCs w:val="24"/>
                <w:lang w:val="uk-UA"/>
              </w:rPr>
            </w:pPr>
          </w:p>
        </w:tc>
        <w:tc>
          <w:tcPr>
            <w:tcW w:w="1418" w:type="dxa"/>
          </w:tcPr>
          <w:p w:rsidR="005916D5" w:rsidRPr="00852C8D" w:rsidRDefault="005916D5" w:rsidP="00695BCA">
            <w:pPr>
              <w:spacing w:after="0" w:line="240" w:lineRule="auto"/>
              <w:jc w:val="center"/>
              <w:rPr>
                <w:rFonts w:ascii="Times New Roman" w:hAnsi="Times New Roman"/>
                <w:b/>
                <w:sz w:val="24"/>
                <w:szCs w:val="24"/>
                <w:lang w:val="uk-UA"/>
              </w:rPr>
            </w:pPr>
          </w:p>
        </w:tc>
        <w:tc>
          <w:tcPr>
            <w:tcW w:w="1275" w:type="dxa"/>
          </w:tcPr>
          <w:p w:rsidR="005916D5" w:rsidRPr="00852C8D" w:rsidRDefault="005916D5" w:rsidP="00695BCA">
            <w:pPr>
              <w:spacing w:after="0" w:line="240" w:lineRule="auto"/>
              <w:jc w:val="center"/>
              <w:rPr>
                <w:rFonts w:ascii="Times New Roman" w:hAnsi="Times New Roman"/>
                <w:sz w:val="24"/>
                <w:szCs w:val="24"/>
                <w:lang w:val="uk-UA"/>
              </w:rPr>
            </w:pPr>
          </w:p>
        </w:tc>
      </w:tr>
      <w:tr w:rsidR="005916D5" w:rsidRPr="00852C8D" w:rsidTr="005916D5">
        <w:trPr>
          <w:trHeight w:val="380"/>
        </w:trPr>
        <w:tc>
          <w:tcPr>
            <w:tcW w:w="710" w:type="dxa"/>
          </w:tcPr>
          <w:p w:rsidR="005916D5" w:rsidRPr="00852C8D" w:rsidRDefault="005916D5" w:rsidP="00695BCA">
            <w:pPr>
              <w:spacing w:after="0" w:line="240" w:lineRule="auto"/>
              <w:jc w:val="center"/>
              <w:rPr>
                <w:rFonts w:ascii="Times New Roman" w:hAnsi="Times New Roman"/>
                <w:sz w:val="24"/>
                <w:szCs w:val="24"/>
                <w:lang w:val="uk-UA"/>
              </w:rPr>
            </w:pPr>
          </w:p>
        </w:tc>
        <w:tc>
          <w:tcPr>
            <w:tcW w:w="6662" w:type="dxa"/>
          </w:tcPr>
          <w:p w:rsidR="005916D5" w:rsidRPr="00852C8D" w:rsidRDefault="005916D5" w:rsidP="00695BCA">
            <w:pPr>
              <w:spacing w:after="0" w:line="240" w:lineRule="auto"/>
              <w:jc w:val="both"/>
              <w:rPr>
                <w:rFonts w:ascii="Times New Roman" w:hAnsi="Times New Roman"/>
                <w:sz w:val="24"/>
                <w:szCs w:val="24"/>
                <w:lang w:val="uk-UA"/>
              </w:rPr>
            </w:pPr>
            <w:r w:rsidRPr="00852C8D">
              <w:rPr>
                <w:rFonts w:ascii="Times New Roman" w:hAnsi="Times New Roman"/>
                <w:sz w:val="24"/>
                <w:szCs w:val="24"/>
                <w:lang w:val="uk-UA"/>
              </w:rPr>
              <w:t>г) кіл-сть справних біохімічних автоматичних та напів-автоматичних аналізаторів</w:t>
            </w:r>
          </w:p>
        </w:tc>
        <w:tc>
          <w:tcPr>
            <w:tcW w:w="1276" w:type="dxa"/>
          </w:tcPr>
          <w:p w:rsidR="005916D5" w:rsidRPr="00852C8D" w:rsidRDefault="005916D5" w:rsidP="00695BCA">
            <w:pPr>
              <w:spacing w:after="0" w:line="240" w:lineRule="auto"/>
              <w:jc w:val="center"/>
              <w:rPr>
                <w:rFonts w:ascii="Times New Roman" w:hAnsi="Times New Roman"/>
                <w:b/>
                <w:sz w:val="24"/>
                <w:szCs w:val="24"/>
                <w:lang w:val="uk-UA"/>
              </w:rPr>
            </w:pPr>
          </w:p>
        </w:tc>
        <w:tc>
          <w:tcPr>
            <w:tcW w:w="1276" w:type="dxa"/>
          </w:tcPr>
          <w:p w:rsidR="005916D5" w:rsidRPr="00852C8D" w:rsidRDefault="005916D5" w:rsidP="00695BCA">
            <w:pPr>
              <w:spacing w:after="0" w:line="240" w:lineRule="auto"/>
              <w:jc w:val="center"/>
              <w:rPr>
                <w:rFonts w:ascii="Times New Roman" w:hAnsi="Times New Roman"/>
                <w:b/>
                <w:sz w:val="24"/>
                <w:szCs w:val="24"/>
                <w:lang w:val="uk-UA"/>
              </w:rPr>
            </w:pPr>
          </w:p>
        </w:tc>
        <w:tc>
          <w:tcPr>
            <w:tcW w:w="1275" w:type="dxa"/>
          </w:tcPr>
          <w:p w:rsidR="005916D5" w:rsidRPr="00852C8D" w:rsidRDefault="005916D5" w:rsidP="00695BCA">
            <w:pPr>
              <w:spacing w:after="0" w:line="240" w:lineRule="auto"/>
              <w:jc w:val="center"/>
              <w:rPr>
                <w:rFonts w:ascii="Times New Roman" w:hAnsi="Times New Roman"/>
                <w:b/>
                <w:sz w:val="24"/>
                <w:szCs w:val="24"/>
                <w:lang w:val="uk-UA"/>
              </w:rPr>
            </w:pPr>
          </w:p>
        </w:tc>
        <w:tc>
          <w:tcPr>
            <w:tcW w:w="1276" w:type="dxa"/>
          </w:tcPr>
          <w:p w:rsidR="005916D5" w:rsidRPr="00852C8D" w:rsidRDefault="005916D5" w:rsidP="00695BCA">
            <w:pPr>
              <w:spacing w:after="0" w:line="240" w:lineRule="auto"/>
              <w:jc w:val="center"/>
              <w:rPr>
                <w:rFonts w:ascii="Times New Roman" w:hAnsi="Times New Roman"/>
                <w:b/>
                <w:sz w:val="24"/>
                <w:szCs w:val="24"/>
                <w:lang w:val="uk-UA"/>
              </w:rPr>
            </w:pPr>
          </w:p>
        </w:tc>
        <w:tc>
          <w:tcPr>
            <w:tcW w:w="1418" w:type="dxa"/>
          </w:tcPr>
          <w:p w:rsidR="005916D5" w:rsidRPr="00852C8D" w:rsidRDefault="005916D5" w:rsidP="00695BCA">
            <w:pPr>
              <w:spacing w:after="0" w:line="240" w:lineRule="auto"/>
              <w:jc w:val="center"/>
              <w:rPr>
                <w:rFonts w:ascii="Times New Roman" w:hAnsi="Times New Roman"/>
                <w:b/>
                <w:sz w:val="24"/>
                <w:szCs w:val="24"/>
                <w:lang w:val="uk-UA"/>
              </w:rPr>
            </w:pPr>
          </w:p>
        </w:tc>
        <w:tc>
          <w:tcPr>
            <w:tcW w:w="1275" w:type="dxa"/>
          </w:tcPr>
          <w:p w:rsidR="005916D5" w:rsidRPr="00852C8D" w:rsidRDefault="005916D5" w:rsidP="00695BCA">
            <w:pPr>
              <w:spacing w:after="0" w:line="240" w:lineRule="auto"/>
              <w:jc w:val="center"/>
              <w:rPr>
                <w:rFonts w:ascii="Times New Roman" w:hAnsi="Times New Roman"/>
                <w:sz w:val="24"/>
                <w:szCs w:val="24"/>
                <w:lang w:val="uk-UA"/>
              </w:rPr>
            </w:pPr>
          </w:p>
        </w:tc>
      </w:tr>
      <w:tr w:rsidR="005916D5" w:rsidRPr="00852C8D" w:rsidTr="005916D5">
        <w:trPr>
          <w:trHeight w:val="415"/>
        </w:trPr>
        <w:tc>
          <w:tcPr>
            <w:tcW w:w="710" w:type="dxa"/>
          </w:tcPr>
          <w:p w:rsidR="005916D5" w:rsidRPr="00852C8D" w:rsidRDefault="005916D5" w:rsidP="00695BCA">
            <w:pPr>
              <w:spacing w:after="0" w:line="240" w:lineRule="auto"/>
              <w:jc w:val="center"/>
              <w:rPr>
                <w:rFonts w:ascii="Times New Roman" w:hAnsi="Times New Roman"/>
                <w:sz w:val="24"/>
                <w:szCs w:val="24"/>
                <w:lang w:val="uk-UA"/>
              </w:rPr>
            </w:pPr>
          </w:p>
        </w:tc>
        <w:tc>
          <w:tcPr>
            <w:tcW w:w="6662" w:type="dxa"/>
          </w:tcPr>
          <w:p w:rsidR="005916D5" w:rsidRPr="00852C8D" w:rsidRDefault="005916D5" w:rsidP="00695BCA">
            <w:pPr>
              <w:spacing w:after="0" w:line="240" w:lineRule="auto"/>
              <w:jc w:val="both"/>
              <w:rPr>
                <w:rFonts w:ascii="Times New Roman" w:hAnsi="Times New Roman"/>
                <w:sz w:val="24"/>
                <w:szCs w:val="24"/>
                <w:lang w:val="uk-UA"/>
              </w:rPr>
            </w:pPr>
            <w:r w:rsidRPr="00852C8D">
              <w:rPr>
                <w:rFonts w:ascii="Times New Roman" w:hAnsi="Times New Roman"/>
                <w:sz w:val="24"/>
                <w:szCs w:val="24"/>
                <w:lang w:val="uk-UA"/>
              </w:rPr>
              <w:t>д) кіл-сть справних мікроскопів.</w:t>
            </w:r>
          </w:p>
        </w:tc>
        <w:tc>
          <w:tcPr>
            <w:tcW w:w="1276" w:type="dxa"/>
          </w:tcPr>
          <w:p w:rsidR="005916D5" w:rsidRPr="00852C8D" w:rsidRDefault="005916D5" w:rsidP="00695BCA">
            <w:pPr>
              <w:spacing w:after="0" w:line="240" w:lineRule="auto"/>
              <w:jc w:val="center"/>
              <w:rPr>
                <w:rFonts w:ascii="Times New Roman" w:hAnsi="Times New Roman"/>
                <w:b/>
                <w:sz w:val="24"/>
                <w:szCs w:val="24"/>
                <w:lang w:val="uk-UA"/>
              </w:rPr>
            </w:pPr>
          </w:p>
        </w:tc>
        <w:tc>
          <w:tcPr>
            <w:tcW w:w="1276" w:type="dxa"/>
          </w:tcPr>
          <w:p w:rsidR="005916D5" w:rsidRPr="00852C8D" w:rsidRDefault="005916D5" w:rsidP="00695BCA">
            <w:pPr>
              <w:spacing w:after="0" w:line="240" w:lineRule="auto"/>
              <w:jc w:val="center"/>
              <w:rPr>
                <w:rFonts w:ascii="Times New Roman" w:hAnsi="Times New Roman"/>
                <w:b/>
                <w:sz w:val="24"/>
                <w:szCs w:val="24"/>
                <w:lang w:val="uk-UA"/>
              </w:rPr>
            </w:pPr>
          </w:p>
        </w:tc>
        <w:tc>
          <w:tcPr>
            <w:tcW w:w="1275" w:type="dxa"/>
          </w:tcPr>
          <w:p w:rsidR="005916D5" w:rsidRPr="00852C8D" w:rsidRDefault="005916D5" w:rsidP="00695BCA">
            <w:pPr>
              <w:spacing w:after="0" w:line="240" w:lineRule="auto"/>
              <w:jc w:val="center"/>
              <w:rPr>
                <w:rFonts w:ascii="Times New Roman" w:hAnsi="Times New Roman"/>
                <w:b/>
                <w:sz w:val="24"/>
                <w:szCs w:val="24"/>
                <w:lang w:val="uk-UA"/>
              </w:rPr>
            </w:pPr>
          </w:p>
        </w:tc>
        <w:tc>
          <w:tcPr>
            <w:tcW w:w="1276" w:type="dxa"/>
          </w:tcPr>
          <w:p w:rsidR="005916D5" w:rsidRPr="00852C8D" w:rsidRDefault="005916D5" w:rsidP="00695BCA">
            <w:pPr>
              <w:spacing w:after="0" w:line="240" w:lineRule="auto"/>
              <w:jc w:val="center"/>
              <w:rPr>
                <w:rFonts w:ascii="Times New Roman" w:hAnsi="Times New Roman"/>
                <w:b/>
                <w:sz w:val="24"/>
                <w:szCs w:val="24"/>
                <w:lang w:val="uk-UA"/>
              </w:rPr>
            </w:pPr>
          </w:p>
        </w:tc>
        <w:tc>
          <w:tcPr>
            <w:tcW w:w="1418" w:type="dxa"/>
          </w:tcPr>
          <w:p w:rsidR="005916D5" w:rsidRPr="00852C8D" w:rsidRDefault="005916D5" w:rsidP="00695BCA">
            <w:pPr>
              <w:spacing w:after="0" w:line="240" w:lineRule="auto"/>
              <w:jc w:val="center"/>
              <w:rPr>
                <w:rFonts w:ascii="Times New Roman" w:hAnsi="Times New Roman"/>
                <w:b/>
                <w:sz w:val="24"/>
                <w:szCs w:val="24"/>
                <w:lang w:val="uk-UA"/>
              </w:rPr>
            </w:pPr>
          </w:p>
        </w:tc>
        <w:tc>
          <w:tcPr>
            <w:tcW w:w="1275" w:type="dxa"/>
          </w:tcPr>
          <w:p w:rsidR="005916D5" w:rsidRPr="00852C8D" w:rsidRDefault="0030083E" w:rsidP="00695BCA">
            <w:pPr>
              <w:spacing w:after="0" w:line="240" w:lineRule="auto"/>
              <w:jc w:val="center"/>
              <w:rPr>
                <w:rFonts w:ascii="Times New Roman" w:hAnsi="Times New Roman"/>
                <w:sz w:val="24"/>
                <w:szCs w:val="24"/>
                <w:lang w:val="uk-UA"/>
              </w:rPr>
            </w:pPr>
            <w:r>
              <w:rPr>
                <w:rFonts w:ascii="Times New Roman" w:hAnsi="Times New Roman"/>
                <w:noProof/>
                <w:sz w:val="24"/>
                <w:szCs w:val="24"/>
                <w:lang w:eastAsia="ru-RU"/>
              </w:rPr>
              <mc:AlternateContent>
                <mc:Choice Requires="wps">
                  <w:drawing>
                    <wp:anchor distT="0" distB="0" distL="114300" distR="114300" simplePos="0" relativeHeight="251791872" behindDoc="0" locked="0" layoutInCell="1" allowOverlap="1">
                      <wp:simplePos x="0" y="0"/>
                      <wp:positionH relativeFrom="column">
                        <wp:posOffset>289560</wp:posOffset>
                      </wp:positionH>
                      <wp:positionV relativeFrom="paragraph">
                        <wp:posOffset>421640</wp:posOffset>
                      </wp:positionV>
                      <wp:extent cx="461010" cy="357505"/>
                      <wp:effectExtent l="3810" t="2540" r="1905" b="1905"/>
                      <wp:wrapNone/>
                      <wp:docPr id="46" name="Text Box 2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010" cy="3575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76055" w:rsidRPr="00B16D1A" w:rsidRDefault="00F76055" w:rsidP="00704D2C">
                                  <w:pPr>
                                    <w:rPr>
                                      <w:rFonts w:ascii="Times New Roman" w:hAnsi="Times New Roman"/>
                                      <w:sz w:val="24"/>
                                      <w:szCs w:val="24"/>
                                      <w:lang w:val="en-US"/>
                                    </w:rPr>
                                  </w:pPr>
                                  <w:r>
                                    <w:rPr>
                                      <w:rFonts w:ascii="Times New Roman" w:hAnsi="Times New Roman"/>
                                      <w:sz w:val="24"/>
                                      <w:szCs w:val="24"/>
                                      <w:lang w:val="en-US"/>
                                    </w:rPr>
                                    <w:t>389</w:t>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8" o:spid="_x0000_s1136" type="#_x0000_t202" style="position:absolute;left:0;text-align:left;margin-left:22.8pt;margin-top:33.2pt;width:36.3pt;height:28.15pt;z-index:25179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" stroked="f">
                      <v:textbox style="layout-flow:vertical">
                        <w:txbxContent>
                          <w:p w:rsidR="00F76055" w:rsidRPr="00B16D1A" w:rsidRDefault="00F76055" w:rsidP="00704D2C">
                            <w:pPr>
                              <w:rPr>
                                <w:rFonts w:ascii="Times New Roman" w:hAnsi="Times New Roman"/>
                                <w:sz w:val="24"/>
                                <w:szCs w:val="24"/>
                                <w:lang w:val="en-US"/>
                              </w:rPr>
                            </w:pPr>
                            <w:r>
                              <w:rPr>
                                <w:rFonts w:ascii="Times New Roman" w:hAnsi="Times New Roman"/>
                                <w:sz w:val="24"/>
                                <w:szCs w:val="24"/>
                                <w:lang w:val="en-US"/>
                              </w:rPr>
                              <w:t>389</w:t>
                            </w:r>
                          </w:p>
                        </w:txbxContent>
                      </v:textbox>
                    </v:shape>
                  </w:pict>
                </mc:Fallback>
              </mc:AlternateContent>
            </w:r>
          </w:p>
        </w:tc>
      </w:tr>
      <w:tr w:rsidR="005916D5" w:rsidRPr="00852C8D" w:rsidTr="005916D5">
        <w:trPr>
          <w:trHeight w:val="278"/>
        </w:trPr>
        <w:tc>
          <w:tcPr>
            <w:tcW w:w="710" w:type="dxa"/>
          </w:tcPr>
          <w:p w:rsidR="005916D5" w:rsidRPr="00852C8D" w:rsidRDefault="005916D5" w:rsidP="00695BCA">
            <w:pPr>
              <w:spacing w:after="0" w:line="240" w:lineRule="auto"/>
              <w:jc w:val="center"/>
              <w:rPr>
                <w:rFonts w:ascii="Times New Roman" w:hAnsi="Times New Roman"/>
                <w:b/>
                <w:sz w:val="24"/>
                <w:szCs w:val="24"/>
                <w:lang w:val="uk-UA"/>
              </w:rPr>
            </w:pPr>
          </w:p>
          <w:p w:rsidR="005916D5" w:rsidRPr="00852C8D" w:rsidRDefault="005916D5" w:rsidP="00695BCA">
            <w:pPr>
              <w:spacing w:after="0" w:line="240" w:lineRule="auto"/>
              <w:jc w:val="center"/>
              <w:rPr>
                <w:rFonts w:ascii="Times New Roman" w:hAnsi="Times New Roman"/>
                <w:b/>
                <w:sz w:val="24"/>
                <w:szCs w:val="24"/>
                <w:lang w:val="uk-UA"/>
              </w:rPr>
            </w:pPr>
            <w:r w:rsidRPr="00852C8D">
              <w:rPr>
                <w:rFonts w:ascii="Times New Roman" w:hAnsi="Times New Roman"/>
                <w:b/>
                <w:sz w:val="24"/>
                <w:szCs w:val="24"/>
                <w:lang w:val="uk-UA"/>
              </w:rPr>
              <w:t>VІІ.</w:t>
            </w:r>
          </w:p>
          <w:p w:rsidR="005916D5" w:rsidRPr="00852C8D" w:rsidRDefault="005916D5" w:rsidP="00695BCA">
            <w:pPr>
              <w:spacing w:after="0" w:line="240" w:lineRule="auto"/>
              <w:jc w:val="center"/>
              <w:rPr>
                <w:rFonts w:ascii="Times New Roman" w:hAnsi="Times New Roman"/>
                <w:sz w:val="24"/>
                <w:szCs w:val="24"/>
                <w:lang w:val="uk-UA"/>
              </w:rPr>
            </w:pPr>
          </w:p>
        </w:tc>
        <w:tc>
          <w:tcPr>
            <w:tcW w:w="14458" w:type="dxa"/>
            <w:gridSpan w:val="7"/>
          </w:tcPr>
          <w:p w:rsidR="005916D5" w:rsidRPr="00852C8D" w:rsidRDefault="0030083E" w:rsidP="00695BCA">
            <w:pPr>
              <w:spacing w:after="0" w:line="240" w:lineRule="auto"/>
              <w:jc w:val="center"/>
              <w:rPr>
                <w:rFonts w:ascii="Times New Roman" w:hAnsi="Times New Roman"/>
                <w:b/>
                <w:sz w:val="24"/>
                <w:szCs w:val="24"/>
                <w:lang w:val="uk-UA"/>
              </w:rPr>
            </w:pPr>
            <w:r>
              <w:rPr>
                <w:rFonts w:ascii="Times New Roman" w:hAnsi="Times New Roman"/>
                <w:b/>
                <w:noProof/>
                <w:sz w:val="24"/>
                <w:szCs w:val="24"/>
                <w:lang w:eastAsia="ru-RU"/>
              </w:rPr>
              <mc:AlternateContent>
                <mc:Choice Requires="wps">
                  <w:drawing>
                    <wp:anchor distT="0" distB="0" distL="114300" distR="114300" simplePos="0" relativeHeight="251792896" behindDoc="0" locked="0" layoutInCell="1" allowOverlap="1">
                      <wp:simplePos x="0" y="0"/>
                      <wp:positionH relativeFrom="column">
                        <wp:posOffset>8467090</wp:posOffset>
                      </wp:positionH>
                      <wp:positionV relativeFrom="paragraph">
                        <wp:posOffset>-380365</wp:posOffset>
                      </wp:positionV>
                      <wp:extent cx="501015" cy="246380"/>
                      <wp:effectExtent l="0" t="635" r="4445" b="635"/>
                      <wp:wrapNone/>
                      <wp:docPr id="45" name="Rectangle 2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1015" cy="2463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9" o:spid="_x0000_s1026" style="position:absolute;margin-left:666.7pt;margin-top:-29.95pt;width:39.45pt;height:19.4pt;z-index:25179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" stroked="f"/>
                  </w:pict>
                </mc:Fallback>
              </mc:AlternateContent>
            </w:r>
          </w:p>
          <w:p w:rsidR="005916D5" w:rsidRPr="00852C8D" w:rsidRDefault="005916D5" w:rsidP="00695BCA">
            <w:pPr>
              <w:spacing w:after="0" w:line="240" w:lineRule="auto"/>
              <w:jc w:val="center"/>
              <w:rPr>
                <w:rFonts w:ascii="Times New Roman" w:hAnsi="Times New Roman"/>
                <w:b/>
                <w:sz w:val="24"/>
                <w:szCs w:val="24"/>
                <w:lang w:val="uk-UA"/>
              </w:rPr>
            </w:pPr>
            <w:r w:rsidRPr="00852C8D">
              <w:rPr>
                <w:rFonts w:ascii="Times New Roman" w:hAnsi="Times New Roman"/>
                <w:b/>
                <w:sz w:val="24"/>
                <w:szCs w:val="24"/>
                <w:lang w:val="uk-UA"/>
              </w:rPr>
              <w:t>ПРОБЛЕМИ ТА ПРОПОЗИЦІЇ ЩОДО ПОКРАЩЕННЯ ДІЯЛЬНОСТІ СЛУЖБИ АНЕСТЕЗІОЛОГІЇ ТА ІНТЕНСИВНОЇ ТЕРАПІЇ ОБЛАСТІ ТА УКРАЇНИ</w:t>
            </w:r>
          </w:p>
          <w:p w:rsidR="005916D5" w:rsidRPr="00852C8D" w:rsidRDefault="005916D5" w:rsidP="00695BCA">
            <w:pPr>
              <w:spacing w:after="0" w:line="240" w:lineRule="auto"/>
              <w:rPr>
                <w:rFonts w:ascii="Times New Roman" w:hAnsi="Times New Roman"/>
                <w:b/>
                <w:sz w:val="24"/>
                <w:szCs w:val="24"/>
                <w:lang w:val="uk-UA"/>
              </w:rPr>
            </w:pPr>
          </w:p>
        </w:tc>
      </w:tr>
      <w:tr w:rsidR="005916D5" w:rsidRPr="00852C8D" w:rsidTr="005916D5">
        <w:tc>
          <w:tcPr>
            <w:tcW w:w="710" w:type="dxa"/>
          </w:tcPr>
          <w:p w:rsidR="005916D5" w:rsidRPr="00852C8D" w:rsidRDefault="005916D5" w:rsidP="00695BCA">
            <w:pPr>
              <w:spacing w:after="0" w:line="240" w:lineRule="auto"/>
              <w:jc w:val="center"/>
              <w:rPr>
                <w:rFonts w:ascii="Times New Roman" w:hAnsi="Times New Roman"/>
                <w:sz w:val="24"/>
                <w:szCs w:val="24"/>
                <w:lang w:val="uk-UA"/>
              </w:rPr>
            </w:pPr>
            <w:r w:rsidRPr="00852C8D">
              <w:rPr>
                <w:rFonts w:ascii="Times New Roman" w:hAnsi="Times New Roman"/>
                <w:sz w:val="24"/>
                <w:szCs w:val="24"/>
                <w:lang w:val="uk-UA"/>
              </w:rPr>
              <w:t>1.</w:t>
            </w:r>
          </w:p>
        </w:tc>
        <w:tc>
          <w:tcPr>
            <w:tcW w:w="14458" w:type="dxa"/>
            <w:gridSpan w:val="7"/>
          </w:tcPr>
          <w:p w:rsidR="005916D5" w:rsidRPr="00852C8D" w:rsidRDefault="005916D5" w:rsidP="00695BCA">
            <w:pPr>
              <w:spacing w:after="0" w:line="240" w:lineRule="auto"/>
              <w:rPr>
                <w:rFonts w:ascii="Times New Roman" w:hAnsi="Times New Roman"/>
                <w:b/>
                <w:sz w:val="24"/>
                <w:szCs w:val="24"/>
                <w:lang w:val="uk-UA"/>
              </w:rPr>
            </w:pPr>
          </w:p>
          <w:p w:rsidR="005916D5" w:rsidRPr="00852C8D" w:rsidRDefault="005916D5" w:rsidP="00695BCA">
            <w:pPr>
              <w:spacing w:after="0" w:line="240" w:lineRule="auto"/>
              <w:rPr>
                <w:rFonts w:ascii="Times New Roman" w:hAnsi="Times New Roman"/>
                <w:b/>
                <w:sz w:val="24"/>
                <w:szCs w:val="24"/>
                <w:lang w:val="uk-UA"/>
              </w:rPr>
            </w:pPr>
          </w:p>
          <w:p w:rsidR="005916D5" w:rsidRPr="00852C8D" w:rsidRDefault="005916D5" w:rsidP="00695BCA">
            <w:pPr>
              <w:spacing w:after="0" w:line="240" w:lineRule="auto"/>
              <w:rPr>
                <w:rFonts w:ascii="Times New Roman" w:hAnsi="Times New Roman"/>
                <w:b/>
                <w:sz w:val="24"/>
                <w:szCs w:val="24"/>
                <w:lang w:val="uk-UA"/>
              </w:rPr>
            </w:pPr>
          </w:p>
        </w:tc>
      </w:tr>
      <w:tr w:rsidR="005916D5" w:rsidRPr="00852C8D" w:rsidTr="005916D5">
        <w:tc>
          <w:tcPr>
            <w:tcW w:w="710" w:type="dxa"/>
          </w:tcPr>
          <w:p w:rsidR="005916D5" w:rsidRPr="00852C8D" w:rsidRDefault="005916D5" w:rsidP="00695BCA">
            <w:pPr>
              <w:spacing w:after="0" w:line="240" w:lineRule="auto"/>
              <w:jc w:val="center"/>
              <w:rPr>
                <w:rFonts w:ascii="Times New Roman" w:hAnsi="Times New Roman"/>
                <w:sz w:val="24"/>
                <w:szCs w:val="24"/>
                <w:lang w:val="uk-UA"/>
              </w:rPr>
            </w:pPr>
            <w:r w:rsidRPr="00852C8D">
              <w:rPr>
                <w:rFonts w:ascii="Times New Roman" w:hAnsi="Times New Roman"/>
                <w:sz w:val="24"/>
                <w:szCs w:val="24"/>
                <w:lang w:val="uk-UA"/>
              </w:rPr>
              <w:t>2.</w:t>
            </w:r>
          </w:p>
        </w:tc>
        <w:tc>
          <w:tcPr>
            <w:tcW w:w="14458" w:type="dxa"/>
            <w:gridSpan w:val="7"/>
          </w:tcPr>
          <w:p w:rsidR="005916D5" w:rsidRPr="00852C8D" w:rsidRDefault="005916D5" w:rsidP="00695BCA">
            <w:pPr>
              <w:spacing w:after="0" w:line="240" w:lineRule="auto"/>
              <w:rPr>
                <w:rFonts w:ascii="Times New Roman" w:hAnsi="Times New Roman"/>
                <w:sz w:val="24"/>
                <w:szCs w:val="24"/>
                <w:lang w:val="uk-UA"/>
              </w:rPr>
            </w:pPr>
          </w:p>
          <w:p w:rsidR="005916D5" w:rsidRPr="00852C8D" w:rsidRDefault="005916D5" w:rsidP="00695BCA">
            <w:pPr>
              <w:spacing w:after="0" w:line="240" w:lineRule="auto"/>
              <w:rPr>
                <w:rFonts w:ascii="Times New Roman" w:hAnsi="Times New Roman"/>
                <w:sz w:val="24"/>
                <w:szCs w:val="24"/>
                <w:lang w:val="uk-UA"/>
              </w:rPr>
            </w:pPr>
          </w:p>
          <w:p w:rsidR="005916D5" w:rsidRPr="00852C8D" w:rsidRDefault="005916D5" w:rsidP="00695BCA">
            <w:pPr>
              <w:spacing w:after="0" w:line="240" w:lineRule="auto"/>
              <w:rPr>
                <w:rFonts w:ascii="Times New Roman" w:hAnsi="Times New Roman"/>
                <w:sz w:val="24"/>
                <w:szCs w:val="24"/>
                <w:lang w:val="uk-UA"/>
              </w:rPr>
            </w:pPr>
          </w:p>
        </w:tc>
      </w:tr>
      <w:tr w:rsidR="005916D5" w:rsidRPr="00852C8D" w:rsidTr="005916D5">
        <w:tc>
          <w:tcPr>
            <w:tcW w:w="710" w:type="dxa"/>
          </w:tcPr>
          <w:p w:rsidR="005916D5" w:rsidRPr="00852C8D" w:rsidRDefault="005916D5" w:rsidP="00695BCA">
            <w:pPr>
              <w:spacing w:after="0" w:line="240" w:lineRule="auto"/>
              <w:jc w:val="center"/>
              <w:rPr>
                <w:rFonts w:ascii="Times New Roman" w:hAnsi="Times New Roman"/>
                <w:sz w:val="24"/>
                <w:szCs w:val="24"/>
                <w:lang w:val="uk-UA"/>
              </w:rPr>
            </w:pPr>
            <w:r w:rsidRPr="00852C8D">
              <w:rPr>
                <w:rFonts w:ascii="Times New Roman" w:hAnsi="Times New Roman"/>
                <w:sz w:val="24"/>
                <w:szCs w:val="24"/>
                <w:lang w:val="uk-UA"/>
              </w:rPr>
              <w:t>3.</w:t>
            </w:r>
          </w:p>
          <w:p w:rsidR="005916D5" w:rsidRPr="00852C8D" w:rsidRDefault="005916D5" w:rsidP="00695BCA">
            <w:pPr>
              <w:spacing w:after="0" w:line="240" w:lineRule="auto"/>
              <w:jc w:val="center"/>
              <w:rPr>
                <w:rFonts w:ascii="Times New Roman" w:hAnsi="Times New Roman"/>
                <w:sz w:val="24"/>
                <w:szCs w:val="24"/>
                <w:lang w:val="uk-UA"/>
              </w:rPr>
            </w:pPr>
          </w:p>
        </w:tc>
        <w:tc>
          <w:tcPr>
            <w:tcW w:w="14458" w:type="dxa"/>
            <w:gridSpan w:val="7"/>
          </w:tcPr>
          <w:p w:rsidR="005916D5" w:rsidRPr="00852C8D" w:rsidRDefault="005916D5" w:rsidP="00695BCA">
            <w:pPr>
              <w:spacing w:after="0" w:line="240" w:lineRule="auto"/>
              <w:rPr>
                <w:rFonts w:ascii="Times New Roman" w:hAnsi="Times New Roman"/>
                <w:sz w:val="24"/>
                <w:szCs w:val="24"/>
                <w:lang w:val="uk-UA"/>
              </w:rPr>
            </w:pPr>
          </w:p>
          <w:p w:rsidR="005916D5" w:rsidRPr="00852C8D" w:rsidRDefault="005916D5" w:rsidP="00695BCA">
            <w:pPr>
              <w:spacing w:after="0" w:line="240" w:lineRule="auto"/>
              <w:rPr>
                <w:rFonts w:ascii="Times New Roman" w:hAnsi="Times New Roman"/>
                <w:sz w:val="24"/>
                <w:szCs w:val="24"/>
                <w:lang w:val="uk-UA"/>
              </w:rPr>
            </w:pPr>
          </w:p>
          <w:p w:rsidR="005916D5" w:rsidRPr="00852C8D" w:rsidRDefault="005916D5" w:rsidP="00695BCA">
            <w:pPr>
              <w:spacing w:after="0" w:line="240" w:lineRule="auto"/>
              <w:rPr>
                <w:rFonts w:ascii="Times New Roman" w:hAnsi="Times New Roman"/>
                <w:sz w:val="24"/>
                <w:szCs w:val="24"/>
                <w:lang w:val="uk-UA"/>
              </w:rPr>
            </w:pPr>
          </w:p>
        </w:tc>
      </w:tr>
      <w:tr w:rsidR="005916D5" w:rsidRPr="00852C8D" w:rsidTr="005916D5">
        <w:tc>
          <w:tcPr>
            <w:tcW w:w="710" w:type="dxa"/>
          </w:tcPr>
          <w:p w:rsidR="005916D5" w:rsidRPr="00852C8D" w:rsidRDefault="005916D5" w:rsidP="00695BCA">
            <w:pPr>
              <w:spacing w:after="0" w:line="240" w:lineRule="auto"/>
              <w:jc w:val="center"/>
              <w:rPr>
                <w:rFonts w:ascii="Times New Roman" w:hAnsi="Times New Roman"/>
                <w:sz w:val="24"/>
                <w:szCs w:val="24"/>
                <w:lang w:val="uk-UA"/>
              </w:rPr>
            </w:pPr>
            <w:r w:rsidRPr="00852C8D">
              <w:rPr>
                <w:rFonts w:ascii="Times New Roman" w:hAnsi="Times New Roman"/>
                <w:sz w:val="24"/>
                <w:szCs w:val="24"/>
                <w:lang w:val="uk-UA"/>
              </w:rPr>
              <w:t>4.</w:t>
            </w:r>
          </w:p>
          <w:p w:rsidR="005916D5" w:rsidRPr="00852C8D" w:rsidRDefault="005916D5" w:rsidP="00695BCA">
            <w:pPr>
              <w:spacing w:after="0" w:line="240" w:lineRule="auto"/>
              <w:jc w:val="center"/>
              <w:rPr>
                <w:rFonts w:ascii="Times New Roman" w:hAnsi="Times New Roman"/>
                <w:sz w:val="24"/>
                <w:szCs w:val="24"/>
                <w:lang w:val="uk-UA"/>
              </w:rPr>
            </w:pPr>
          </w:p>
        </w:tc>
        <w:tc>
          <w:tcPr>
            <w:tcW w:w="14458" w:type="dxa"/>
            <w:gridSpan w:val="7"/>
          </w:tcPr>
          <w:p w:rsidR="005916D5" w:rsidRPr="00852C8D" w:rsidRDefault="005916D5" w:rsidP="00695BCA">
            <w:pPr>
              <w:spacing w:after="0" w:line="240" w:lineRule="auto"/>
              <w:rPr>
                <w:rFonts w:ascii="Times New Roman" w:hAnsi="Times New Roman"/>
                <w:sz w:val="24"/>
                <w:szCs w:val="24"/>
                <w:lang w:val="uk-UA"/>
              </w:rPr>
            </w:pPr>
          </w:p>
          <w:p w:rsidR="005916D5" w:rsidRPr="00852C8D" w:rsidRDefault="005916D5" w:rsidP="00695BCA">
            <w:pPr>
              <w:spacing w:after="0" w:line="240" w:lineRule="auto"/>
              <w:rPr>
                <w:rFonts w:ascii="Times New Roman" w:hAnsi="Times New Roman"/>
                <w:sz w:val="24"/>
                <w:szCs w:val="24"/>
                <w:lang w:val="uk-UA"/>
              </w:rPr>
            </w:pPr>
          </w:p>
          <w:p w:rsidR="005916D5" w:rsidRPr="00852C8D" w:rsidRDefault="005916D5" w:rsidP="00695BCA">
            <w:pPr>
              <w:spacing w:after="0" w:line="240" w:lineRule="auto"/>
              <w:rPr>
                <w:rFonts w:ascii="Times New Roman" w:hAnsi="Times New Roman"/>
                <w:sz w:val="24"/>
                <w:szCs w:val="24"/>
                <w:lang w:val="uk-UA"/>
              </w:rPr>
            </w:pPr>
          </w:p>
        </w:tc>
      </w:tr>
      <w:tr w:rsidR="005916D5" w:rsidRPr="00852C8D" w:rsidTr="005916D5">
        <w:tc>
          <w:tcPr>
            <w:tcW w:w="710" w:type="dxa"/>
          </w:tcPr>
          <w:p w:rsidR="005916D5" w:rsidRPr="00852C8D" w:rsidRDefault="005916D5" w:rsidP="00695BCA">
            <w:pPr>
              <w:spacing w:after="0" w:line="240" w:lineRule="auto"/>
              <w:jc w:val="center"/>
              <w:rPr>
                <w:rFonts w:ascii="Times New Roman" w:hAnsi="Times New Roman"/>
                <w:sz w:val="24"/>
                <w:szCs w:val="24"/>
                <w:lang w:val="uk-UA"/>
              </w:rPr>
            </w:pPr>
            <w:r w:rsidRPr="00852C8D">
              <w:rPr>
                <w:rFonts w:ascii="Times New Roman" w:hAnsi="Times New Roman"/>
                <w:sz w:val="24"/>
                <w:szCs w:val="24"/>
                <w:lang w:val="uk-UA"/>
              </w:rPr>
              <w:t>5.</w:t>
            </w:r>
          </w:p>
          <w:p w:rsidR="005916D5" w:rsidRPr="00852C8D" w:rsidRDefault="005916D5" w:rsidP="00695BCA">
            <w:pPr>
              <w:spacing w:after="0" w:line="240" w:lineRule="auto"/>
              <w:jc w:val="center"/>
              <w:rPr>
                <w:rFonts w:ascii="Times New Roman" w:hAnsi="Times New Roman"/>
                <w:sz w:val="24"/>
                <w:szCs w:val="24"/>
                <w:lang w:val="uk-UA"/>
              </w:rPr>
            </w:pPr>
          </w:p>
        </w:tc>
        <w:tc>
          <w:tcPr>
            <w:tcW w:w="14458" w:type="dxa"/>
            <w:gridSpan w:val="7"/>
          </w:tcPr>
          <w:p w:rsidR="005916D5" w:rsidRPr="00852C8D" w:rsidRDefault="005916D5" w:rsidP="00695BCA">
            <w:pPr>
              <w:spacing w:after="0" w:line="240" w:lineRule="auto"/>
              <w:rPr>
                <w:rFonts w:ascii="Times New Roman" w:hAnsi="Times New Roman"/>
                <w:sz w:val="24"/>
                <w:szCs w:val="24"/>
                <w:lang w:val="uk-UA"/>
              </w:rPr>
            </w:pPr>
          </w:p>
          <w:p w:rsidR="005916D5" w:rsidRPr="00852C8D" w:rsidRDefault="005916D5" w:rsidP="00695BCA">
            <w:pPr>
              <w:spacing w:after="0" w:line="240" w:lineRule="auto"/>
              <w:rPr>
                <w:rFonts w:ascii="Times New Roman" w:hAnsi="Times New Roman"/>
                <w:sz w:val="24"/>
                <w:szCs w:val="24"/>
                <w:lang w:val="uk-UA"/>
              </w:rPr>
            </w:pPr>
          </w:p>
          <w:p w:rsidR="005916D5" w:rsidRPr="00852C8D" w:rsidRDefault="005916D5" w:rsidP="00695BCA">
            <w:pPr>
              <w:spacing w:after="0" w:line="240" w:lineRule="auto"/>
              <w:rPr>
                <w:rFonts w:ascii="Times New Roman" w:hAnsi="Times New Roman"/>
                <w:sz w:val="24"/>
                <w:szCs w:val="24"/>
                <w:lang w:val="uk-UA"/>
              </w:rPr>
            </w:pPr>
          </w:p>
        </w:tc>
      </w:tr>
      <w:tr w:rsidR="005916D5" w:rsidRPr="00852C8D" w:rsidTr="005916D5">
        <w:tc>
          <w:tcPr>
            <w:tcW w:w="710" w:type="dxa"/>
          </w:tcPr>
          <w:p w:rsidR="005916D5" w:rsidRPr="00852C8D" w:rsidRDefault="005916D5" w:rsidP="00695BCA">
            <w:pPr>
              <w:spacing w:after="0" w:line="240" w:lineRule="auto"/>
              <w:jc w:val="center"/>
              <w:rPr>
                <w:rFonts w:ascii="Times New Roman" w:hAnsi="Times New Roman"/>
                <w:sz w:val="24"/>
                <w:szCs w:val="24"/>
                <w:lang w:val="uk-UA"/>
              </w:rPr>
            </w:pPr>
            <w:r w:rsidRPr="00852C8D">
              <w:rPr>
                <w:rFonts w:ascii="Times New Roman" w:hAnsi="Times New Roman"/>
                <w:sz w:val="24"/>
                <w:szCs w:val="24"/>
                <w:lang w:val="uk-UA"/>
              </w:rPr>
              <w:t>6.</w:t>
            </w:r>
          </w:p>
          <w:p w:rsidR="005916D5" w:rsidRPr="00852C8D" w:rsidRDefault="005916D5" w:rsidP="00695BCA">
            <w:pPr>
              <w:spacing w:after="0" w:line="240" w:lineRule="auto"/>
              <w:jc w:val="center"/>
              <w:rPr>
                <w:rFonts w:ascii="Times New Roman" w:hAnsi="Times New Roman"/>
                <w:sz w:val="24"/>
                <w:szCs w:val="24"/>
                <w:lang w:val="uk-UA"/>
              </w:rPr>
            </w:pPr>
          </w:p>
        </w:tc>
        <w:tc>
          <w:tcPr>
            <w:tcW w:w="14458" w:type="dxa"/>
            <w:gridSpan w:val="7"/>
          </w:tcPr>
          <w:p w:rsidR="005916D5" w:rsidRPr="00852C8D" w:rsidRDefault="005916D5" w:rsidP="00695BCA">
            <w:pPr>
              <w:spacing w:after="0" w:line="240" w:lineRule="auto"/>
              <w:rPr>
                <w:rFonts w:ascii="Times New Roman" w:hAnsi="Times New Roman"/>
                <w:sz w:val="24"/>
                <w:szCs w:val="24"/>
                <w:lang w:val="uk-UA"/>
              </w:rPr>
            </w:pPr>
          </w:p>
          <w:p w:rsidR="005916D5" w:rsidRPr="00852C8D" w:rsidRDefault="005916D5" w:rsidP="00695BCA">
            <w:pPr>
              <w:spacing w:after="0" w:line="240" w:lineRule="auto"/>
              <w:rPr>
                <w:rFonts w:ascii="Times New Roman" w:hAnsi="Times New Roman"/>
                <w:sz w:val="24"/>
                <w:szCs w:val="24"/>
                <w:lang w:val="uk-UA"/>
              </w:rPr>
            </w:pPr>
          </w:p>
          <w:p w:rsidR="005916D5" w:rsidRPr="00852C8D" w:rsidRDefault="005916D5" w:rsidP="00695BCA">
            <w:pPr>
              <w:spacing w:after="0" w:line="240" w:lineRule="auto"/>
              <w:rPr>
                <w:rFonts w:ascii="Times New Roman" w:hAnsi="Times New Roman"/>
                <w:sz w:val="24"/>
                <w:szCs w:val="24"/>
                <w:lang w:val="uk-UA"/>
              </w:rPr>
            </w:pPr>
          </w:p>
        </w:tc>
      </w:tr>
      <w:tr w:rsidR="005916D5" w:rsidRPr="00852C8D" w:rsidTr="005916D5">
        <w:tc>
          <w:tcPr>
            <w:tcW w:w="710" w:type="dxa"/>
          </w:tcPr>
          <w:p w:rsidR="005916D5" w:rsidRPr="00852C8D" w:rsidRDefault="005916D5" w:rsidP="00695BCA">
            <w:pPr>
              <w:spacing w:after="0" w:line="240" w:lineRule="auto"/>
              <w:jc w:val="center"/>
              <w:rPr>
                <w:rFonts w:ascii="Times New Roman" w:hAnsi="Times New Roman"/>
                <w:sz w:val="24"/>
                <w:szCs w:val="24"/>
                <w:lang w:val="uk-UA"/>
              </w:rPr>
            </w:pPr>
            <w:r w:rsidRPr="00852C8D">
              <w:rPr>
                <w:rFonts w:ascii="Times New Roman" w:hAnsi="Times New Roman"/>
                <w:sz w:val="24"/>
                <w:szCs w:val="24"/>
                <w:lang w:val="uk-UA"/>
              </w:rPr>
              <w:t>7.</w:t>
            </w:r>
          </w:p>
          <w:p w:rsidR="005916D5" w:rsidRPr="00852C8D" w:rsidRDefault="005916D5" w:rsidP="00695BCA">
            <w:pPr>
              <w:spacing w:after="0" w:line="240" w:lineRule="auto"/>
              <w:jc w:val="center"/>
              <w:rPr>
                <w:rFonts w:ascii="Times New Roman" w:hAnsi="Times New Roman"/>
                <w:sz w:val="24"/>
                <w:szCs w:val="24"/>
                <w:lang w:val="uk-UA"/>
              </w:rPr>
            </w:pPr>
          </w:p>
        </w:tc>
        <w:tc>
          <w:tcPr>
            <w:tcW w:w="14458" w:type="dxa"/>
            <w:gridSpan w:val="7"/>
          </w:tcPr>
          <w:p w:rsidR="005916D5" w:rsidRPr="00852C8D" w:rsidRDefault="005916D5" w:rsidP="00695BCA">
            <w:pPr>
              <w:spacing w:after="0" w:line="240" w:lineRule="auto"/>
              <w:rPr>
                <w:rFonts w:ascii="Times New Roman" w:hAnsi="Times New Roman"/>
                <w:sz w:val="24"/>
                <w:szCs w:val="24"/>
                <w:lang w:val="uk-UA"/>
              </w:rPr>
            </w:pPr>
          </w:p>
          <w:p w:rsidR="005916D5" w:rsidRPr="00852C8D" w:rsidRDefault="005916D5" w:rsidP="00695BCA">
            <w:pPr>
              <w:spacing w:after="0" w:line="240" w:lineRule="auto"/>
              <w:rPr>
                <w:rFonts w:ascii="Times New Roman" w:hAnsi="Times New Roman"/>
                <w:sz w:val="24"/>
                <w:szCs w:val="24"/>
                <w:lang w:val="uk-UA"/>
              </w:rPr>
            </w:pPr>
          </w:p>
          <w:p w:rsidR="005916D5" w:rsidRPr="00852C8D" w:rsidRDefault="005916D5" w:rsidP="00695BCA">
            <w:pPr>
              <w:spacing w:after="0" w:line="240" w:lineRule="auto"/>
              <w:rPr>
                <w:rFonts w:ascii="Times New Roman" w:hAnsi="Times New Roman"/>
                <w:sz w:val="24"/>
                <w:szCs w:val="24"/>
                <w:lang w:val="uk-UA"/>
              </w:rPr>
            </w:pPr>
          </w:p>
        </w:tc>
      </w:tr>
    </w:tbl>
    <w:p w:rsidR="005916D5" w:rsidRPr="00852C8D" w:rsidRDefault="0030083E" w:rsidP="00695BCA">
      <w:pPr>
        <w:spacing w:before="240" w:after="0" w:line="240" w:lineRule="auto"/>
        <w:jc w:val="both"/>
        <w:rPr>
          <w:sz w:val="24"/>
          <w:szCs w:val="24"/>
          <w:lang w:val="uk-UA"/>
        </w:rPr>
      </w:pPr>
      <w:r>
        <w:rPr>
          <w:rFonts w:ascii="Times New Roman" w:hAnsi="Times New Roman"/>
          <w:b/>
          <w:noProof/>
          <w:sz w:val="24"/>
          <w:szCs w:val="24"/>
          <w:lang w:eastAsia="ru-RU"/>
        </w:rPr>
        <mc:AlternateContent>
          <mc:Choice Requires="wps">
            <w:drawing>
              <wp:anchor distT="0" distB="0" distL="114300" distR="114300" simplePos="0" relativeHeight="251793920" behindDoc="0" locked="0" layoutInCell="1" allowOverlap="1">
                <wp:simplePos x="0" y="0"/>
                <wp:positionH relativeFrom="column">
                  <wp:posOffset>8972550</wp:posOffset>
                </wp:positionH>
                <wp:positionV relativeFrom="paragraph">
                  <wp:posOffset>1749425</wp:posOffset>
                </wp:positionV>
                <wp:extent cx="461010" cy="357505"/>
                <wp:effectExtent l="0" t="0" r="0" b="0"/>
                <wp:wrapNone/>
                <wp:docPr id="41" name="Text Box 2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010" cy="3575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76055" w:rsidRPr="00B16D1A" w:rsidRDefault="00F76055" w:rsidP="00704D2C">
                            <w:pPr>
                              <w:rPr>
                                <w:rFonts w:ascii="Times New Roman" w:hAnsi="Times New Roman"/>
                                <w:sz w:val="24"/>
                                <w:szCs w:val="24"/>
                                <w:lang w:val="en-US"/>
                              </w:rPr>
                            </w:pPr>
                            <w:r>
                              <w:rPr>
                                <w:rFonts w:ascii="Times New Roman" w:hAnsi="Times New Roman"/>
                                <w:sz w:val="24"/>
                                <w:szCs w:val="24"/>
                                <w:lang w:val="en-US"/>
                              </w:rPr>
                              <w:t>390</w:t>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0" o:spid="_x0000_s1137" type="#_x0000_t202" style="position:absolute;left:0;text-align:left;margin-left:706.5pt;margin-top:137.75pt;width:36.3pt;height:28.15pt;z-index:25179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" stroked="f">
                <v:textbox style="layout-flow:vertical">
                  <w:txbxContent>
                    <w:p w:rsidR="00F76055" w:rsidRPr="00B16D1A" w:rsidRDefault="00F76055" w:rsidP="00704D2C">
                      <w:pPr>
                        <w:rPr>
                          <w:rFonts w:ascii="Times New Roman" w:hAnsi="Times New Roman"/>
                          <w:sz w:val="24"/>
                          <w:szCs w:val="24"/>
                          <w:lang w:val="en-US"/>
                        </w:rPr>
                      </w:pPr>
                      <w:r>
                        <w:rPr>
                          <w:rFonts w:ascii="Times New Roman" w:hAnsi="Times New Roman"/>
                          <w:sz w:val="24"/>
                          <w:szCs w:val="24"/>
                          <w:lang w:val="en-US"/>
                        </w:rPr>
                        <w:t>390</w:t>
                      </w:r>
                    </w:p>
                  </w:txbxContent>
                </v:textbox>
              </v:shape>
            </w:pict>
          </mc:Fallback>
        </mc:AlternateContent>
      </w:r>
      <w:r w:rsidR="005916D5" w:rsidRPr="00852C8D">
        <w:rPr>
          <w:rFonts w:ascii="Times New Roman" w:hAnsi="Times New Roman"/>
          <w:b/>
          <w:sz w:val="24"/>
          <w:szCs w:val="24"/>
          <w:lang w:val="uk-UA"/>
        </w:rPr>
        <w:t xml:space="preserve">Головний обласний позаштатний анестезіолог                                                        /                                               /                Дата </w:t>
      </w:r>
    </w:p>
    <w:p w:rsidR="005916D5" w:rsidRPr="00852C8D" w:rsidRDefault="005916D5" w:rsidP="00695BCA">
      <w:pPr>
        <w:jc w:val="center"/>
        <w:rPr>
          <w:rFonts w:ascii="Times New Roman" w:hAnsi="Times New Roman"/>
          <w:b/>
          <w:sz w:val="28"/>
          <w:szCs w:val="28"/>
          <w:lang w:val="uk-UA"/>
        </w:rPr>
        <w:sectPr w:rsidR="005916D5" w:rsidRPr="00852C8D" w:rsidSect="005916D5">
          <w:pgSz w:w="16838" w:h="11906" w:orient="landscape"/>
          <w:pgMar w:top="1134" w:right="850" w:bottom="1134" w:left="1701" w:header="708" w:footer="708" w:gutter="0"/>
          <w:cols w:space="708"/>
          <w:docGrid w:linePitch="360"/>
        </w:sectPr>
      </w:pPr>
    </w:p>
    <w:p w:rsidR="005916D5" w:rsidRPr="00AB42F0" w:rsidRDefault="005916D5" w:rsidP="00AB42F0">
      <w:pPr>
        <w:suppressAutoHyphens/>
        <w:autoSpaceDE w:val="0"/>
        <w:autoSpaceDN w:val="0"/>
        <w:adjustRightInd w:val="0"/>
        <w:spacing w:after="0" w:line="360" w:lineRule="auto"/>
        <w:ind w:firstLine="567"/>
        <w:jc w:val="right"/>
        <w:rPr>
          <w:rFonts w:ascii="Times New Roman" w:hAnsi="Times New Roman"/>
          <w:b/>
          <w:i/>
          <w:sz w:val="28"/>
          <w:szCs w:val="28"/>
          <w:lang w:val="uk-UA"/>
        </w:rPr>
      </w:pPr>
      <w:r w:rsidRPr="00AB42F0">
        <w:rPr>
          <w:rFonts w:ascii="Times New Roman" w:hAnsi="Times New Roman"/>
          <w:b/>
          <w:i/>
          <w:sz w:val="28"/>
          <w:szCs w:val="28"/>
          <w:lang w:val="uk-UA"/>
        </w:rPr>
        <w:lastRenderedPageBreak/>
        <w:t xml:space="preserve">Додаток </w:t>
      </w:r>
      <w:r w:rsidR="002D2AF4" w:rsidRPr="00AB42F0">
        <w:rPr>
          <w:rFonts w:ascii="Times New Roman" w:hAnsi="Times New Roman"/>
          <w:b/>
          <w:i/>
          <w:sz w:val="28"/>
          <w:szCs w:val="28"/>
          <w:lang w:val="uk-UA"/>
        </w:rPr>
        <w:t>В</w:t>
      </w:r>
    </w:p>
    <w:p w:rsidR="005916D5" w:rsidRPr="00852C8D" w:rsidRDefault="005916D5" w:rsidP="00695BCA">
      <w:pPr>
        <w:spacing w:after="120"/>
        <w:jc w:val="center"/>
        <w:rPr>
          <w:rFonts w:ascii="Times New Roman" w:hAnsi="Times New Roman"/>
          <w:b/>
          <w:sz w:val="24"/>
          <w:szCs w:val="24"/>
          <w:lang w:val="uk-UA"/>
        </w:rPr>
      </w:pPr>
      <w:r w:rsidRPr="00852C8D">
        <w:rPr>
          <w:rFonts w:ascii="Times New Roman" w:hAnsi="Times New Roman"/>
          <w:b/>
          <w:sz w:val="24"/>
          <w:szCs w:val="24"/>
          <w:lang w:val="uk-UA"/>
        </w:rPr>
        <w:t>ШАНОВНІ КОЛЕГИ!</w:t>
      </w:r>
    </w:p>
    <w:p w:rsidR="005916D5" w:rsidRPr="00852C8D" w:rsidRDefault="005916D5" w:rsidP="00695BCA">
      <w:pPr>
        <w:spacing w:after="0"/>
        <w:jc w:val="both"/>
        <w:rPr>
          <w:rFonts w:ascii="Times New Roman" w:hAnsi="Times New Roman"/>
          <w:sz w:val="24"/>
          <w:szCs w:val="24"/>
          <w:lang w:val="uk-UA"/>
        </w:rPr>
      </w:pPr>
      <w:r w:rsidRPr="00852C8D">
        <w:rPr>
          <w:rFonts w:ascii="Times New Roman" w:hAnsi="Times New Roman"/>
          <w:sz w:val="24"/>
          <w:szCs w:val="24"/>
          <w:lang w:val="uk-UA"/>
        </w:rPr>
        <w:t>Кафедра анестезіології та інтенсивної терапії НМАПО ім. П. Л. Шупика спільно з МОЗ України проводить анкетування для з’ясування рівня обізнаності лікарів-анестезіологів України з питань безпеки пацієнтів. Дане анкетування є анонімним, тому просимо Вас надати максимально відверті відповіді на наведені нижче запитання. На кожне запитання необхідно вибрати лише одну відповідь, зробивши помітку у відповідній клітинці.</w:t>
      </w:r>
    </w:p>
    <w:tbl>
      <w:tblPr>
        <w:tblW w:w="10207"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4"/>
        <w:gridCol w:w="9923"/>
      </w:tblGrid>
      <w:tr w:rsidR="005916D5" w:rsidRPr="00852C8D" w:rsidTr="005916D5">
        <w:tc>
          <w:tcPr>
            <w:tcW w:w="10207" w:type="dxa"/>
            <w:gridSpan w:val="2"/>
            <w:shd w:val="clear" w:color="auto" w:fill="DDD9C3"/>
          </w:tcPr>
          <w:p w:rsidR="005916D5" w:rsidRPr="00852C8D" w:rsidRDefault="005916D5" w:rsidP="00695BCA">
            <w:pPr>
              <w:spacing w:after="0" w:line="240" w:lineRule="auto"/>
              <w:ind w:left="284" w:hanging="284"/>
              <w:jc w:val="both"/>
              <w:rPr>
                <w:rFonts w:ascii="Times New Roman" w:hAnsi="Times New Roman"/>
                <w:b/>
                <w:sz w:val="24"/>
                <w:szCs w:val="24"/>
                <w:lang w:val="uk-UA"/>
              </w:rPr>
            </w:pPr>
            <w:r w:rsidRPr="00852C8D">
              <w:rPr>
                <w:rFonts w:ascii="Times New Roman" w:hAnsi="Times New Roman"/>
                <w:b/>
                <w:sz w:val="24"/>
                <w:szCs w:val="24"/>
                <w:lang w:val="uk-UA"/>
              </w:rPr>
              <w:t xml:space="preserve">Розділ І. Відомості про респондента. </w:t>
            </w:r>
          </w:p>
          <w:p w:rsidR="005916D5" w:rsidRPr="00852C8D" w:rsidRDefault="005916D5" w:rsidP="00695BCA">
            <w:pPr>
              <w:spacing w:after="0" w:line="240" w:lineRule="auto"/>
              <w:ind w:left="284" w:hanging="284"/>
              <w:jc w:val="both"/>
              <w:rPr>
                <w:rFonts w:ascii="Times New Roman" w:hAnsi="Times New Roman"/>
                <w:b/>
                <w:sz w:val="24"/>
                <w:szCs w:val="24"/>
                <w:lang w:val="uk-UA"/>
              </w:rPr>
            </w:pPr>
          </w:p>
        </w:tc>
      </w:tr>
      <w:tr w:rsidR="005916D5" w:rsidRPr="00852C8D" w:rsidTr="005916D5">
        <w:tc>
          <w:tcPr>
            <w:tcW w:w="284" w:type="dxa"/>
          </w:tcPr>
          <w:p w:rsidR="005916D5" w:rsidRPr="00852C8D" w:rsidRDefault="005916D5" w:rsidP="00695BCA">
            <w:pPr>
              <w:spacing w:after="0" w:line="240" w:lineRule="auto"/>
              <w:ind w:left="720"/>
              <w:contextualSpacing/>
              <w:rPr>
                <w:rFonts w:ascii="Times New Roman" w:eastAsia="+mn-ea" w:hAnsi="Times New Roman"/>
                <w:color w:val="000000"/>
                <w:kern w:val="24"/>
                <w:sz w:val="24"/>
                <w:szCs w:val="24"/>
                <w:lang w:val="uk-UA"/>
              </w:rPr>
            </w:pPr>
          </w:p>
          <w:p w:rsidR="005916D5" w:rsidRPr="00852C8D" w:rsidRDefault="005916D5" w:rsidP="00695BCA">
            <w:pPr>
              <w:rPr>
                <w:rFonts w:ascii="Times New Roman" w:eastAsia="+mn-ea" w:hAnsi="Times New Roman"/>
                <w:sz w:val="24"/>
                <w:szCs w:val="24"/>
                <w:lang w:val="uk-UA"/>
              </w:rPr>
            </w:pPr>
          </w:p>
        </w:tc>
        <w:tc>
          <w:tcPr>
            <w:tcW w:w="9923" w:type="dxa"/>
          </w:tcPr>
          <w:p w:rsidR="005916D5" w:rsidRPr="00852C8D" w:rsidRDefault="005916D5" w:rsidP="00695BCA">
            <w:pPr>
              <w:numPr>
                <w:ilvl w:val="0"/>
                <w:numId w:val="93"/>
              </w:numPr>
              <w:spacing w:after="0" w:line="240" w:lineRule="auto"/>
              <w:contextualSpacing/>
              <w:jc w:val="both"/>
              <w:rPr>
                <w:rFonts w:ascii="Times New Roman" w:hAnsi="Times New Roman"/>
                <w:sz w:val="24"/>
                <w:szCs w:val="24"/>
                <w:lang w:val="uk-UA"/>
              </w:rPr>
            </w:pPr>
            <w:r w:rsidRPr="00852C8D">
              <w:rPr>
                <w:rFonts w:ascii="Times New Roman" w:hAnsi="Times New Roman"/>
                <w:sz w:val="24"/>
                <w:szCs w:val="24"/>
                <w:lang w:val="uk-UA"/>
              </w:rPr>
              <w:t>Який Ваш стаж роботи за спеціальністю «Анестезіологія» з урахуванням інтернатури або спеціалізації (повних років)?</w:t>
            </w:r>
          </w:p>
          <w:p w:rsidR="005916D5" w:rsidRPr="00852C8D" w:rsidRDefault="005916D5" w:rsidP="00695BCA">
            <w:pPr>
              <w:numPr>
                <w:ilvl w:val="0"/>
                <w:numId w:val="95"/>
              </w:numPr>
              <w:spacing w:after="0" w:line="240" w:lineRule="auto"/>
              <w:ind w:left="1026"/>
              <w:contextualSpacing/>
              <w:rPr>
                <w:rFonts w:ascii="Times New Roman" w:eastAsia="+mn-ea" w:hAnsi="Times New Roman"/>
                <w:color w:val="000000"/>
                <w:kern w:val="24"/>
                <w:sz w:val="24"/>
                <w:szCs w:val="24"/>
                <w:lang w:val="uk-UA"/>
              </w:rPr>
            </w:pPr>
            <w:r w:rsidRPr="00852C8D">
              <w:rPr>
                <w:rFonts w:ascii="Times New Roman" w:eastAsia="+mn-ea" w:hAnsi="Times New Roman"/>
                <w:color w:val="000000"/>
                <w:kern w:val="24"/>
                <w:sz w:val="24"/>
                <w:szCs w:val="24"/>
                <w:lang w:val="uk-UA"/>
              </w:rPr>
              <w:t>а) 0-5років</w:t>
            </w:r>
          </w:p>
          <w:p w:rsidR="005916D5" w:rsidRPr="00852C8D" w:rsidRDefault="005916D5" w:rsidP="00695BCA">
            <w:pPr>
              <w:numPr>
                <w:ilvl w:val="0"/>
                <w:numId w:val="95"/>
              </w:numPr>
              <w:spacing w:after="0" w:line="240" w:lineRule="auto"/>
              <w:ind w:left="1026"/>
              <w:contextualSpacing/>
              <w:rPr>
                <w:rFonts w:ascii="Times New Roman" w:eastAsia="+mn-ea" w:hAnsi="Times New Roman"/>
                <w:color w:val="000000"/>
                <w:kern w:val="24"/>
                <w:sz w:val="24"/>
                <w:szCs w:val="24"/>
                <w:lang w:val="uk-UA"/>
              </w:rPr>
            </w:pPr>
            <w:r w:rsidRPr="00852C8D">
              <w:rPr>
                <w:rFonts w:ascii="Times New Roman" w:eastAsia="+mn-ea" w:hAnsi="Times New Roman"/>
                <w:color w:val="000000"/>
                <w:kern w:val="24"/>
                <w:sz w:val="24"/>
                <w:szCs w:val="24"/>
                <w:lang w:val="uk-UA"/>
              </w:rPr>
              <w:t>б) 6-10 років</w:t>
            </w:r>
          </w:p>
          <w:p w:rsidR="005916D5" w:rsidRPr="00852C8D" w:rsidRDefault="005916D5" w:rsidP="00695BCA">
            <w:pPr>
              <w:numPr>
                <w:ilvl w:val="0"/>
                <w:numId w:val="95"/>
              </w:numPr>
              <w:spacing w:after="0" w:line="240" w:lineRule="auto"/>
              <w:ind w:left="1026"/>
              <w:contextualSpacing/>
              <w:rPr>
                <w:rFonts w:ascii="Times New Roman" w:eastAsia="+mn-ea" w:hAnsi="Times New Roman"/>
                <w:color w:val="000000"/>
                <w:kern w:val="24"/>
                <w:sz w:val="24"/>
                <w:szCs w:val="24"/>
                <w:lang w:val="uk-UA"/>
              </w:rPr>
            </w:pPr>
            <w:r w:rsidRPr="00852C8D">
              <w:rPr>
                <w:rFonts w:ascii="Times New Roman" w:eastAsia="+mn-ea" w:hAnsi="Times New Roman"/>
                <w:color w:val="000000"/>
                <w:kern w:val="24"/>
                <w:sz w:val="24"/>
                <w:szCs w:val="24"/>
                <w:lang w:val="uk-UA"/>
              </w:rPr>
              <w:t>в) 11-20 років</w:t>
            </w:r>
          </w:p>
          <w:p w:rsidR="005916D5" w:rsidRPr="00852C8D" w:rsidRDefault="005916D5" w:rsidP="00695BCA">
            <w:pPr>
              <w:numPr>
                <w:ilvl w:val="0"/>
                <w:numId w:val="95"/>
              </w:numPr>
              <w:spacing w:after="0" w:line="240" w:lineRule="auto"/>
              <w:ind w:left="1026"/>
              <w:contextualSpacing/>
              <w:rPr>
                <w:rFonts w:ascii="Times New Roman" w:hAnsi="Times New Roman"/>
                <w:sz w:val="24"/>
                <w:szCs w:val="24"/>
                <w:lang w:val="uk-UA"/>
              </w:rPr>
            </w:pPr>
            <w:r w:rsidRPr="00852C8D">
              <w:rPr>
                <w:rFonts w:ascii="Times New Roman" w:eastAsia="+mn-ea" w:hAnsi="Times New Roman"/>
                <w:color w:val="000000"/>
                <w:kern w:val="24"/>
                <w:sz w:val="24"/>
                <w:szCs w:val="24"/>
                <w:lang w:val="uk-UA"/>
              </w:rPr>
              <w:t>г) 21 рік та більше</w:t>
            </w:r>
          </w:p>
        </w:tc>
      </w:tr>
      <w:tr w:rsidR="005916D5" w:rsidRPr="00852C8D" w:rsidTr="005916D5">
        <w:tc>
          <w:tcPr>
            <w:tcW w:w="284" w:type="dxa"/>
          </w:tcPr>
          <w:p w:rsidR="005916D5" w:rsidRPr="00852C8D" w:rsidRDefault="005916D5" w:rsidP="00695BCA">
            <w:pPr>
              <w:spacing w:after="0" w:line="240" w:lineRule="auto"/>
              <w:ind w:left="720"/>
              <w:contextualSpacing/>
              <w:rPr>
                <w:rFonts w:ascii="Times New Roman" w:eastAsia="+mn-ea" w:hAnsi="Times New Roman"/>
                <w:color w:val="000000"/>
                <w:kern w:val="24"/>
                <w:sz w:val="24"/>
                <w:szCs w:val="24"/>
                <w:lang w:val="uk-UA"/>
              </w:rPr>
            </w:pPr>
          </w:p>
        </w:tc>
        <w:tc>
          <w:tcPr>
            <w:tcW w:w="9923" w:type="dxa"/>
          </w:tcPr>
          <w:p w:rsidR="005916D5" w:rsidRPr="00852C8D" w:rsidRDefault="005916D5" w:rsidP="00695BCA">
            <w:pPr>
              <w:numPr>
                <w:ilvl w:val="0"/>
                <w:numId w:val="93"/>
              </w:numPr>
              <w:spacing w:after="0" w:line="240" w:lineRule="auto"/>
              <w:contextualSpacing/>
              <w:rPr>
                <w:rFonts w:ascii="Times New Roman" w:hAnsi="Times New Roman"/>
                <w:sz w:val="24"/>
                <w:szCs w:val="24"/>
                <w:lang w:val="uk-UA"/>
              </w:rPr>
            </w:pPr>
            <w:r w:rsidRPr="00852C8D">
              <w:rPr>
                <w:rFonts w:ascii="Times New Roman" w:hAnsi="Times New Roman"/>
                <w:sz w:val="24"/>
                <w:szCs w:val="24"/>
                <w:lang w:val="uk-UA"/>
              </w:rPr>
              <w:t>До якої з наведених нижче категорій працівників Ви належите?</w:t>
            </w:r>
          </w:p>
          <w:p w:rsidR="005916D5" w:rsidRPr="00852C8D" w:rsidRDefault="005916D5" w:rsidP="00695BCA">
            <w:pPr>
              <w:numPr>
                <w:ilvl w:val="0"/>
                <w:numId w:val="96"/>
              </w:numPr>
              <w:spacing w:after="0" w:line="240" w:lineRule="auto"/>
              <w:ind w:left="1026"/>
              <w:contextualSpacing/>
              <w:rPr>
                <w:rFonts w:ascii="Times New Roman" w:hAnsi="Times New Roman"/>
                <w:sz w:val="24"/>
                <w:szCs w:val="24"/>
                <w:lang w:val="uk-UA"/>
              </w:rPr>
            </w:pPr>
            <w:r w:rsidRPr="00852C8D">
              <w:rPr>
                <w:rFonts w:ascii="Times New Roman" w:hAnsi="Times New Roman"/>
                <w:sz w:val="24"/>
                <w:szCs w:val="24"/>
                <w:lang w:val="uk-UA"/>
              </w:rPr>
              <w:t>а) лікар-інтерн</w:t>
            </w:r>
          </w:p>
          <w:p w:rsidR="005916D5" w:rsidRPr="00852C8D" w:rsidRDefault="005916D5" w:rsidP="00695BCA">
            <w:pPr>
              <w:numPr>
                <w:ilvl w:val="0"/>
                <w:numId w:val="96"/>
              </w:numPr>
              <w:spacing w:after="0" w:line="240" w:lineRule="auto"/>
              <w:ind w:left="1026"/>
              <w:contextualSpacing/>
              <w:rPr>
                <w:rFonts w:ascii="Times New Roman" w:hAnsi="Times New Roman"/>
                <w:sz w:val="24"/>
                <w:szCs w:val="24"/>
                <w:lang w:val="uk-UA"/>
              </w:rPr>
            </w:pPr>
            <w:r w:rsidRPr="00852C8D">
              <w:rPr>
                <w:rFonts w:ascii="Times New Roman" w:hAnsi="Times New Roman"/>
                <w:sz w:val="24"/>
                <w:szCs w:val="24"/>
                <w:lang w:val="uk-UA"/>
              </w:rPr>
              <w:t>б) лікар-ординатор</w:t>
            </w:r>
          </w:p>
          <w:p w:rsidR="005916D5" w:rsidRPr="00852C8D" w:rsidRDefault="005916D5" w:rsidP="00695BCA">
            <w:pPr>
              <w:numPr>
                <w:ilvl w:val="0"/>
                <w:numId w:val="96"/>
              </w:numPr>
              <w:spacing w:after="0" w:line="240" w:lineRule="auto"/>
              <w:ind w:left="1026"/>
              <w:contextualSpacing/>
              <w:rPr>
                <w:rFonts w:ascii="Times New Roman" w:hAnsi="Times New Roman"/>
                <w:sz w:val="24"/>
                <w:szCs w:val="24"/>
                <w:lang w:val="uk-UA"/>
              </w:rPr>
            </w:pPr>
            <w:r w:rsidRPr="00852C8D">
              <w:rPr>
                <w:rFonts w:ascii="Times New Roman" w:hAnsi="Times New Roman"/>
                <w:sz w:val="24"/>
                <w:szCs w:val="24"/>
                <w:lang w:val="uk-UA"/>
              </w:rPr>
              <w:t>в) завідувач відділення</w:t>
            </w:r>
          </w:p>
          <w:p w:rsidR="005916D5" w:rsidRPr="00852C8D" w:rsidRDefault="005916D5" w:rsidP="00695BCA">
            <w:pPr>
              <w:numPr>
                <w:ilvl w:val="0"/>
                <w:numId w:val="96"/>
              </w:numPr>
              <w:spacing w:after="0" w:line="240" w:lineRule="auto"/>
              <w:ind w:left="1026"/>
              <w:contextualSpacing/>
              <w:rPr>
                <w:rFonts w:ascii="Times New Roman" w:hAnsi="Times New Roman"/>
                <w:sz w:val="24"/>
                <w:szCs w:val="24"/>
                <w:lang w:val="uk-UA"/>
              </w:rPr>
            </w:pPr>
            <w:r w:rsidRPr="00852C8D">
              <w:rPr>
                <w:rFonts w:ascii="Times New Roman" w:hAnsi="Times New Roman"/>
                <w:sz w:val="24"/>
                <w:szCs w:val="24"/>
                <w:lang w:val="uk-UA"/>
              </w:rPr>
              <w:t>г) викладач кафедри</w:t>
            </w:r>
          </w:p>
          <w:p w:rsidR="005916D5" w:rsidRPr="00852C8D" w:rsidRDefault="005916D5" w:rsidP="00695BCA">
            <w:pPr>
              <w:numPr>
                <w:ilvl w:val="0"/>
                <w:numId w:val="96"/>
              </w:numPr>
              <w:spacing w:after="0" w:line="240" w:lineRule="auto"/>
              <w:ind w:left="1026"/>
              <w:contextualSpacing/>
              <w:rPr>
                <w:rFonts w:ascii="Times New Roman" w:hAnsi="Times New Roman"/>
                <w:sz w:val="24"/>
                <w:szCs w:val="24"/>
                <w:lang w:val="uk-UA"/>
              </w:rPr>
            </w:pPr>
            <w:r w:rsidRPr="00852C8D">
              <w:rPr>
                <w:rFonts w:ascii="Times New Roman" w:hAnsi="Times New Roman"/>
                <w:sz w:val="24"/>
                <w:szCs w:val="24"/>
                <w:lang w:val="uk-UA"/>
              </w:rPr>
              <w:t>д) клінічний ординатор, аспірант</w:t>
            </w:r>
          </w:p>
        </w:tc>
      </w:tr>
      <w:tr w:rsidR="005916D5" w:rsidRPr="00852C8D" w:rsidTr="005916D5">
        <w:tc>
          <w:tcPr>
            <w:tcW w:w="284" w:type="dxa"/>
          </w:tcPr>
          <w:p w:rsidR="005916D5" w:rsidRPr="00852C8D" w:rsidRDefault="005916D5" w:rsidP="00695BCA">
            <w:pPr>
              <w:spacing w:after="0" w:line="240" w:lineRule="auto"/>
              <w:ind w:left="720"/>
              <w:contextualSpacing/>
              <w:rPr>
                <w:rFonts w:ascii="Times New Roman" w:eastAsia="+mn-ea" w:hAnsi="Times New Roman"/>
                <w:color w:val="000000"/>
                <w:kern w:val="24"/>
                <w:sz w:val="24"/>
                <w:szCs w:val="24"/>
                <w:lang w:val="uk-UA"/>
              </w:rPr>
            </w:pPr>
          </w:p>
        </w:tc>
        <w:tc>
          <w:tcPr>
            <w:tcW w:w="9923" w:type="dxa"/>
          </w:tcPr>
          <w:p w:rsidR="005916D5" w:rsidRPr="00852C8D" w:rsidRDefault="005916D5" w:rsidP="00695BCA">
            <w:pPr>
              <w:numPr>
                <w:ilvl w:val="0"/>
                <w:numId w:val="93"/>
              </w:numPr>
              <w:spacing w:after="0" w:line="240" w:lineRule="auto"/>
              <w:contextualSpacing/>
              <w:rPr>
                <w:rFonts w:ascii="Times New Roman" w:hAnsi="Times New Roman"/>
                <w:sz w:val="24"/>
                <w:szCs w:val="24"/>
                <w:lang w:val="uk-UA"/>
              </w:rPr>
            </w:pPr>
            <w:r w:rsidRPr="00852C8D">
              <w:rPr>
                <w:rFonts w:ascii="Times New Roman" w:hAnsi="Times New Roman"/>
                <w:sz w:val="24"/>
                <w:szCs w:val="24"/>
                <w:lang w:val="uk-UA"/>
              </w:rPr>
              <w:t>Яка Ваша кваліфікаційна категорія в анестезіології?</w:t>
            </w:r>
          </w:p>
          <w:p w:rsidR="005916D5" w:rsidRPr="00852C8D" w:rsidRDefault="005916D5" w:rsidP="00695BCA">
            <w:pPr>
              <w:numPr>
                <w:ilvl w:val="0"/>
                <w:numId w:val="97"/>
              </w:numPr>
              <w:spacing w:after="0" w:line="240" w:lineRule="auto"/>
              <w:ind w:left="1026"/>
              <w:contextualSpacing/>
              <w:rPr>
                <w:rFonts w:ascii="Times New Roman" w:hAnsi="Times New Roman"/>
                <w:sz w:val="24"/>
                <w:szCs w:val="24"/>
                <w:lang w:val="uk-UA"/>
              </w:rPr>
            </w:pPr>
            <w:r w:rsidRPr="00852C8D">
              <w:rPr>
                <w:rFonts w:ascii="Times New Roman" w:hAnsi="Times New Roman"/>
                <w:sz w:val="24"/>
                <w:szCs w:val="24"/>
                <w:lang w:val="uk-UA"/>
              </w:rPr>
              <w:t xml:space="preserve">а) немає (тільки сертифікат спеціаліста) </w:t>
            </w:r>
          </w:p>
          <w:p w:rsidR="005916D5" w:rsidRPr="00852C8D" w:rsidRDefault="005916D5" w:rsidP="00695BCA">
            <w:pPr>
              <w:numPr>
                <w:ilvl w:val="0"/>
                <w:numId w:val="97"/>
              </w:numPr>
              <w:spacing w:after="0" w:line="240" w:lineRule="auto"/>
              <w:ind w:left="1026"/>
              <w:contextualSpacing/>
              <w:rPr>
                <w:rFonts w:ascii="Times New Roman" w:hAnsi="Times New Roman"/>
                <w:sz w:val="24"/>
                <w:szCs w:val="24"/>
                <w:lang w:val="uk-UA"/>
              </w:rPr>
            </w:pPr>
            <w:r w:rsidRPr="00852C8D">
              <w:rPr>
                <w:rFonts w:ascii="Times New Roman" w:hAnsi="Times New Roman"/>
                <w:sz w:val="24"/>
                <w:szCs w:val="24"/>
                <w:lang w:val="uk-UA"/>
              </w:rPr>
              <w:t>б) друга</w:t>
            </w:r>
          </w:p>
          <w:p w:rsidR="005916D5" w:rsidRPr="00852C8D" w:rsidRDefault="005916D5" w:rsidP="00695BCA">
            <w:pPr>
              <w:numPr>
                <w:ilvl w:val="0"/>
                <w:numId w:val="97"/>
              </w:numPr>
              <w:spacing w:after="0" w:line="240" w:lineRule="auto"/>
              <w:ind w:left="1026"/>
              <w:contextualSpacing/>
              <w:rPr>
                <w:rFonts w:ascii="Times New Roman" w:hAnsi="Times New Roman"/>
                <w:sz w:val="24"/>
                <w:szCs w:val="24"/>
                <w:lang w:val="uk-UA"/>
              </w:rPr>
            </w:pPr>
            <w:r w:rsidRPr="00852C8D">
              <w:rPr>
                <w:rFonts w:ascii="Times New Roman" w:hAnsi="Times New Roman"/>
                <w:sz w:val="24"/>
                <w:szCs w:val="24"/>
                <w:lang w:val="uk-UA"/>
              </w:rPr>
              <w:t>в) перша</w:t>
            </w:r>
          </w:p>
          <w:p w:rsidR="005916D5" w:rsidRPr="00852C8D" w:rsidRDefault="005916D5" w:rsidP="00695BCA">
            <w:pPr>
              <w:numPr>
                <w:ilvl w:val="0"/>
                <w:numId w:val="97"/>
              </w:numPr>
              <w:spacing w:after="0" w:line="240" w:lineRule="auto"/>
              <w:ind w:left="1026"/>
              <w:contextualSpacing/>
              <w:rPr>
                <w:rFonts w:ascii="Times New Roman" w:hAnsi="Times New Roman"/>
                <w:sz w:val="24"/>
                <w:szCs w:val="24"/>
                <w:lang w:val="uk-UA"/>
              </w:rPr>
            </w:pPr>
            <w:r w:rsidRPr="00852C8D">
              <w:rPr>
                <w:rFonts w:ascii="Times New Roman" w:hAnsi="Times New Roman"/>
                <w:sz w:val="24"/>
                <w:szCs w:val="24"/>
                <w:lang w:val="uk-UA"/>
              </w:rPr>
              <w:t>г) вища</w:t>
            </w:r>
          </w:p>
        </w:tc>
      </w:tr>
      <w:tr w:rsidR="005916D5" w:rsidRPr="00852C8D" w:rsidTr="005916D5">
        <w:tc>
          <w:tcPr>
            <w:tcW w:w="284" w:type="dxa"/>
          </w:tcPr>
          <w:p w:rsidR="005916D5" w:rsidRPr="00852C8D" w:rsidRDefault="005916D5" w:rsidP="00695BCA">
            <w:pPr>
              <w:spacing w:after="0" w:line="240" w:lineRule="auto"/>
              <w:ind w:left="720"/>
              <w:contextualSpacing/>
              <w:rPr>
                <w:rFonts w:ascii="Times New Roman" w:eastAsia="+mn-ea" w:hAnsi="Times New Roman"/>
                <w:color w:val="000000"/>
                <w:kern w:val="24"/>
                <w:sz w:val="24"/>
                <w:szCs w:val="24"/>
                <w:lang w:val="uk-UA"/>
              </w:rPr>
            </w:pPr>
          </w:p>
        </w:tc>
        <w:tc>
          <w:tcPr>
            <w:tcW w:w="9923" w:type="dxa"/>
          </w:tcPr>
          <w:p w:rsidR="005916D5" w:rsidRPr="00852C8D" w:rsidRDefault="005916D5" w:rsidP="00695BCA">
            <w:pPr>
              <w:numPr>
                <w:ilvl w:val="0"/>
                <w:numId w:val="93"/>
              </w:numPr>
              <w:spacing w:after="0" w:line="240" w:lineRule="auto"/>
              <w:contextualSpacing/>
              <w:rPr>
                <w:rFonts w:ascii="Times New Roman" w:hAnsi="Times New Roman"/>
                <w:sz w:val="24"/>
                <w:szCs w:val="24"/>
                <w:lang w:val="uk-UA"/>
              </w:rPr>
            </w:pPr>
            <w:r w:rsidRPr="00852C8D">
              <w:rPr>
                <w:rFonts w:ascii="Times New Roman" w:hAnsi="Times New Roman"/>
                <w:sz w:val="24"/>
                <w:szCs w:val="24"/>
                <w:lang w:val="uk-UA"/>
              </w:rPr>
              <w:t>Яке Ваше основне місце роботи?</w:t>
            </w:r>
          </w:p>
          <w:p w:rsidR="005916D5" w:rsidRPr="00852C8D" w:rsidRDefault="005916D5" w:rsidP="00695BCA">
            <w:pPr>
              <w:numPr>
                <w:ilvl w:val="0"/>
                <w:numId w:val="118"/>
              </w:numPr>
              <w:spacing w:after="0" w:line="240" w:lineRule="auto"/>
              <w:ind w:left="1026"/>
              <w:contextualSpacing/>
              <w:rPr>
                <w:rFonts w:ascii="Times New Roman" w:hAnsi="Times New Roman"/>
                <w:sz w:val="24"/>
                <w:szCs w:val="24"/>
                <w:lang w:val="uk-UA"/>
              </w:rPr>
            </w:pPr>
            <w:r w:rsidRPr="00852C8D">
              <w:rPr>
                <w:rFonts w:ascii="Times New Roman" w:hAnsi="Times New Roman"/>
                <w:sz w:val="24"/>
                <w:szCs w:val="24"/>
                <w:lang w:val="uk-UA"/>
              </w:rPr>
              <w:t xml:space="preserve">а) центральна районна лікарня </w:t>
            </w:r>
          </w:p>
          <w:p w:rsidR="005916D5" w:rsidRPr="00852C8D" w:rsidRDefault="005916D5" w:rsidP="00695BCA">
            <w:pPr>
              <w:numPr>
                <w:ilvl w:val="0"/>
                <w:numId w:val="118"/>
              </w:numPr>
              <w:spacing w:after="0" w:line="240" w:lineRule="auto"/>
              <w:ind w:left="1026"/>
              <w:contextualSpacing/>
              <w:rPr>
                <w:rFonts w:ascii="Times New Roman" w:hAnsi="Times New Roman"/>
                <w:sz w:val="24"/>
                <w:szCs w:val="24"/>
                <w:lang w:val="uk-UA"/>
              </w:rPr>
            </w:pPr>
            <w:r w:rsidRPr="00852C8D">
              <w:rPr>
                <w:rFonts w:ascii="Times New Roman" w:hAnsi="Times New Roman"/>
                <w:sz w:val="24"/>
                <w:szCs w:val="24"/>
                <w:lang w:val="uk-UA"/>
              </w:rPr>
              <w:t xml:space="preserve">б) міська лікарня </w:t>
            </w:r>
          </w:p>
          <w:p w:rsidR="005916D5" w:rsidRPr="00852C8D" w:rsidRDefault="005916D5" w:rsidP="00695BCA">
            <w:pPr>
              <w:numPr>
                <w:ilvl w:val="0"/>
                <w:numId w:val="118"/>
              </w:numPr>
              <w:spacing w:after="0" w:line="240" w:lineRule="auto"/>
              <w:ind w:left="1026"/>
              <w:contextualSpacing/>
              <w:rPr>
                <w:rFonts w:ascii="Times New Roman" w:hAnsi="Times New Roman"/>
                <w:sz w:val="24"/>
                <w:szCs w:val="24"/>
                <w:lang w:val="uk-UA"/>
              </w:rPr>
            </w:pPr>
            <w:r w:rsidRPr="00852C8D">
              <w:rPr>
                <w:rFonts w:ascii="Times New Roman" w:hAnsi="Times New Roman"/>
                <w:sz w:val="24"/>
                <w:szCs w:val="24"/>
                <w:lang w:val="uk-UA"/>
              </w:rPr>
              <w:t>в) обласна лікарня</w:t>
            </w:r>
          </w:p>
          <w:p w:rsidR="005916D5" w:rsidRPr="00852C8D" w:rsidRDefault="005916D5" w:rsidP="00695BCA">
            <w:pPr>
              <w:numPr>
                <w:ilvl w:val="0"/>
                <w:numId w:val="118"/>
              </w:numPr>
              <w:spacing w:after="0" w:line="240" w:lineRule="auto"/>
              <w:ind w:left="1026"/>
              <w:contextualSpacing/>
              <w:rPr>
                <w:rFonts w:ascii="Times New Roman" w:hAnsi="Times New Roman"/>
                <w:sz w:val="24"/>
                <w:szCs w:val="24"/>
                <w:lang w:val="uk-UA"/>
              </w:rPr>
            </w:pPr>
            <w:r w:rsidRPr="00852C8D">
              <w:rPr>
                <w:rFonts w:ascii="Times New Roman" w:hAnsi="Times New Roman"/>
                <w:sz w:val="24"/>
                <w:szCs w:val="24"/>
                <w:lang w:val="uk-UA"/>
              </w:rPr>
              <w:t>г) акушерський стаціонар</w:t>
            </w:r>
          </w:p>
          <w:p w:rsidR="005916D5" w:rsidRPr="00852C8D" w:rsidRDefault="005916D5" w:rsidP="00695BCA">
            <w:pPr>
              <w:numPr>
                <w:ilvl w:val="0"/>
                <w:numId w:val="118"/>
              </w:numPr>
              <w:spacing w:after="0" w:line="240" w:lineRule="auto"/>
              <w:ind w:left="1026"/>
              <w:contextualSpacing/>
              <w:rPr>
                <w:rFonts w:ascii="Times New Roman" w:hAnsi="Times New Roman"/>
                <w:sz w:val="24"/>
                <w:szCs w:val="24"/>
                <w:lang w:val="uk-UA"/>
              </w:rPr>
            </w:pPr>
            <w:r w:rsidRPr="00852C8D">
              <w:rPr>
                <w:rFonts w:ascii="Times New Roman" w:hAnsi="Times New Roman"/>
                <w:sz w:val="24"/>
                <w:szCs w:val="24"/>
                <w:lang w:val="uk-UA"/>
              </w:rPr>
              <w:t>д) вузькопрофільний заклад</w:t>
            </w:r>
          </w:p>
          <w:p w:rsidR="005916D5" w:rsidRPr="00852C8D" w:rsidRDefault="005916D5" w:rsidP="00695BCA">
            <w:pPr>
              <w:numPr>
                <w:ilvl w:val="0"/>
                <w:numId w:val="118"/>
              </w:numPr>
              <w:spacing w:after="0" w:line="240" w:lineRule="auto"/>
              <w:ind w:left="1026"/>
              <w:contextualSpacing/>
              <w:rPr>
                <w:rFonts w:ascii="Times New Roman" w:hAnsi="Times New Roman"/>
                <w:sz w:val="24"/>
                <w:szCs w:val="24"/>
                <w:lang w:val="uk-UA"/>
              </w:rPr>
            </w:pPr>
            <w:r w:rsidRPr="00852C8D">
              <w:rPr>
                <w:rFonts w:ascii="Times New Roman" w:hAnsi="Times New Roman"/>
                <w:sz w:val="24"/>
                <w:szCs w:val="24"/>
                <w:lang w:val="uk-UA"/>
              </w:rPr>
              <w:t xml:space="preserve">е) приватна клініка </w:t>
            </w:r>
          </w:p>
          <w:p w:rsidR="005916D5" w:rsidRPr="00852C8D" w:rsidRDefault="005916D5" w:rsidP="00695BCA">
            <w:pPr>
              <w:numPr>
                <w:ilvl w:val="0"/>
                <w:numId w:val="118"/>
              </w:numPr>
              <w:spacing w:after="0" w:line="240" w:lineRule="auto"/>
              <w:ind w:left="1026"/>
              <w:contextualSpacing/>
              <w:rPr>
                <w:rFonts w:ascii="Times New Roman" w:hAnsi="Times New Roman"/>
                <w:sz w:val="24"/>
                <w:szCs w:val="24"/>
                <w:lang w:val="uk-UA"/>
              </w:rPr>
            </w:pPr>
            <w:r w:rsidRPr="00852C8D">
              <w:rPr>
                <w:rFonts w:ascii="Times New Roman" w:hAnsi="Times New Roman"/>
                <w:sz w:val="24"/>
                <w:szCs w:val="24"/>
                <w:lang w:val="uk-UA"/>
              </w:rPr>
              <w:t>є) науково-дослідний інститут</w:t>
            </w:r>
          </w:p>
          <w:p w:rsidR="005916D5" w:rsidRPr="00852C8D" w:rsidRDefault="005916D5" w:rsidP="00695BCA">
            <w:pPr>
              <w:numPr>
                <w:ilvl w:val="0"/>
                <w:numId w:val="118"/>
              </w:numPr>
              <w:spacing w:after="0" w:line="240" w:lineRule="auto"/>
              <w:ind w:left="1026"/>
              <w:contextualSpacing/>
              <w:rPr>
                <w:rFonts w:ascii="Times New Roman" w:hAnsi="Times New Roman"/>
                <w:sz w:val="24"/>
                <w:szCs w:val="24"/>
                <w:lang w:val="uk-UA"/>
              </w:rPr>
            </w:pPr>
            <w:r w:rsidRPr="00852C8D">
              <w:rPr>
                <w:rFonts w:ascii="Times New Roman" w:hAnsi="Times New Roman"/>
                <w:sz w:val="24"/>
                <w:szCs w:val="24"/>
                <w:lang w:val="uk-UA"/>
              </w:rPr>
              <w:t>ж) кафедра вищого навчального закладу</w:t>
            </w:r>
          </w:p>
        </w:tc>
      </w:tr>
      <w:tr w:rsidR="005916D5" w:rsidRPr="00852C8D" w:rsidTr="005916D5">
        <w:tc>
          <w:tcPr>
            <w:tcW w:w="284" w:type="dxa"/>
          </w:tcPr>
          <w:p w:rsidR="005916D5" w:rsidRPr="00852C8D" w:rsidRDefault="005916D5" w:rsidP="00695BCA">
            <w:pPr>
              <w:spacing w:after="0" w:line="240" w:lineRule="auto"/>
              <w:ind w:left="720"/>
              <w:contextualSpacing/>
              <w:rPr>
                <w:rFonts w:ascii="Times New Roman" w:eastAsia="+mn-ea" w:hAnsi="Times New Roman"/>
                <w:color w:val="000000"/>
                <w:kern w:val="24"/>
                <w:sz w:val="24"/>
                <w:szCs w:val="24"/>
                <w:lang w:val="uk-UA"/>
              </w:rPr>
            </w:pPr>
          </w:p>
        </w:tc>
        <w:tc>
          <w:tcPr>
            <w:tcW w:w="9923" w:type="dxa"/>
          </w:tcPr>
          <w:p w:rsidR="005916D5" w:rsidRPr="00852C8D" w:rsidRDefault="005916D5" w:rsidP="00695BCA">
            <w:pPr>
              <w:numPr>
                <w:ilvl w:val="0"/>
                <w:numId w:val="93"/>
              </w:numPr>
              <w:spacing w:after="0" w:line="240" w:lineRule="auto"/>
              <w:contextualSpacing/>
              <w:rPr>
                <w:rFonts w:ascii="Times New Roman" w:hAnsi="Times New Roman"/>
                <w:sz w:val="24"/>
                <w:szCs w:val="24"/>
                <w:lang w:val="uk-UA"/>
              </w:rPr>
            </w:pPr>
            <w:r w:rsidRPr="00852C8D">
              <w:rPr>
                <w:rFonts w:ascii="Times New Roman" w:hAnsi="Times New Roman"/>
                <w:sz w:val="24"/>
                <w:szCs w:val="24"/>
                <w:lang w:val="uk-UA"/>
              </w:rPr>
              <w:t>Який регіон України Ви представляєте?</w:t>
            </w:r>
          </w:p>
          <w:p w:rsidR="005916D5" w:rsidRPr="00852C8D" w:rsidRDefault="005916D5" w:rsidP="00695BCA">
            <w:pPr>
              <w:numPr>
                <w:ilvl w:val="0"/>
                <w:numId w:val="98"/>
              </w:numPr>
              <w:spacing w:after="0" w:line="240" w:lineRule="auto"/>
              <w:ind w:left="1026"/>
              <w:contextualSpacing/>
              <w:jc w:val="both"/>
              <w:rPr>
                <w:rFonts w:ascii="Times New Roman" w:hAnsi="Times New Roman"/>
                <w:sz w:val="24"/>
                <w:szCs w:val="24"/>
                <w:lang w:val="uk-UA"/>
              </w:rPr>
            </w:pPr>
            <w:r w:rsidRPr="00852C8D">
              <w:rPr>
                <w:rFonts w:ascii="Times New Roman" w:hAnsi="Times New Roman"/>
                <w:sz w:val="24"/>
                <w:szCs w:val="24"/>
                <w:lang w:val="uk-UA"/>
              </w:rPr>
              <w:t>а) центральний (Вінницька, Дніпропетровська, Кіровоградська, Полтавська, Черкаська області)</w:t>
            </w:r>
          </w:p>
          <w:p w:rsidR="005916D5" w:rsidRPr="00852C8D" w:rsidRDefault="005916D5" w:rsidP="00695BCA">
            <w:pPr>
              <w:numPr>
                <w:ilvl w:val="0"/>
                <w:numId w:val="98"/>
              </w:numPr>
              <w:spacing w:after="0" w:line="240" w:lineRule="auto"/>
              <w:ind w:left="1026"/>
              <w:contextualSpacing/>
              <w:jc w:val="both"/>
              <w:rPr>
                <w:rFonts w:ascii="Times New Roman" w:hAnsi="Times New Roman"/>
                <w:sz w:val="24"/>
                <w:szCs w:val="24"/>
                <w:lang w:val="uk-UA"/>
              </w:rPr>
            </w:pPr>
            <w:r w:rsidRPr="00852C8D">
              <w:rPr>
                <w:rFonts w:ascii="Times New Roman" w:hAnsi="Times New Roman"/>
                <w:sz w:val="24"/>
                <w:szCs w:val="24"/>
                <w:lang w:val="uk-UA"/>
              </w:rPr>
              <w:t>б) східний (Харківська, Донецька, Луганська області)</w:t>
            </w:r>
          </w:p>
          <w:p w:rsidR="005916D5" w:rsidRPr="00852C8D" w:rsidRDefault="005916D5" w:rsidP="00695BCA">
            <w:pPr>
              <w:numPr>
                <w:ilvl w:val="0"/>
                <w:numId w:val="98"/>
              </w:numPr>
              <w:spacing w:after="0" w:line="240" w:lineRule="auto"/>
              <w:ind w:left="1026"/>
              <w:contextualSpacing/>
              <w:jc w:val="both"/>
              <w:rPr>
                <w:rFonts w:ascii="Times New Roman" w:hAnsi="Times New Roman"/>
                <w:sz w:val="24"/>
                <w:szCs w:val="24"/>
                <w:lang w:val="uk-UA"/>
              </w:rPr>
            </w:pPr>
            <w:r w:rsidRPr="00852C8D">
              <w:rPr>
                <w:rFonts w:ascii="Times New Roman" w:hAnsi="Times New Roman"/>
                <w:sz w:val="24"/>
                <w:szCs w:val="24"/>
                <w:lang w:val="uk-UA"/>
              </w:rPr>
              <w:t>в) південний (Запорізька, Херсонська, Одеська, Миколаївська області та АР Крим)</w:t>
            </w:r>
          </w:p>
          <w:p w:rsidR="005916D5" w:rsidRPr="00852C8D" w:rsidRDefault="005916D5" w:rsidP="00695BCA">
            <w:pPr>
              <w:numPr>
                <w:ilvl w:val="0"/>
                <w:numId w:val="98"/>
              </w:numPr>
              <w:spacing w:after="0" w:line="240" w:lineRule="auto"/>
              <w:ind w:left="1026"/>
              <w:contextualSpacing/>
              <w:jc w:val="both"/>
              <w:rPr>
                <w:rFonts w:ascii="Times New Roman" w:hAnsi="Times New Roman"/>
                <w:sz w:val="24"/>
                <w:szCs w:val="24"/>
                <w:lang w:val="uk-UA"/>
              </w:rPr>
            </w:pPr>
            <w:r w:rsidRPr="00852C8D">
              <w:rPr>
                <w:rFonts w:ascii="Times New Roman" w:hAnsi="Times New Roman"/>
                <w:sz w:val="24"/>
                <w:szCs w:val="24"/>
                <w:lang w:val="uk-UA"/>
              </w:rPr>
              <w:t>г) західний (Львівська, Івано-Франківська,Тернопільська, Волинська, Рівненська, Хмельницька,Чернівецька, Закарпатська області)</w:t>
            </w:r>
          </w:p>
          <w:p w:rsidR="005916D5" w:rsidRPr="00852C8D" w:rsidRDefault="005916D5" w:rsidP="00695BCA">
            <w:pPr>
              <w:numPr>
                <w:ilvl w:val="0"/>
                <w:numId w:val="98"/>
              </w:numPr>
              <w:spacing w:after="0" w:line="240" w:lineRule="auto"/>
              <w:ind w:left="1026"/>
              <w:contextualSpacing/>
              <w:jc w:val="both"/>
              <w:rPr>
                <w:rFonts w:ascii="Times New Roman" w:hAnsi="Times New Roman"/>
                <w:sz w:val="24"/>
                <w:szCs w:val="24"/>
                <w:lang w:val="uk-UA"/>
              </w:rPr>
            </w:pPr>
            <w:r w:rsidRPr="00852C8D">
              <w:rPr>
                <w:rFonts w:ascii="Times New Roman" w:hAnsi="Times New Roman"/>
                <w:sz w:val="24"/>
                <w:szCs w:val="24"/>
                <w:lang w:val="uk-UA"/>
              </w:rPr>
              <w:t>д) північний (Київська [</w:t>
            </w:r>
            <w:r w:rsidRPr="00852C8D">
              <w:rPr>
                <w:rFonts w:ascii="Times New Roman" w:hAnsi="Times New Roman"/>
                <w:sz w:val="24"/>
                <w:szCs w:val="24"/>
              </w:rPr>
              <w:t>без м.</w:t>
            </w:r>
            <w:r w:rsidRPr="00852C8D">
              <w:rPr>
                <w:rFonts w:ascii="Times New Roman" w:hAnsi="Times New Roman"/>
                <w:sz w:val="24"/>
                <w:szCs w:val="24"/>
                <w:lang w:val="uk-UA"/>
              </w:rPr>
              <w:t xml:space="preserve"> Києва], Житомирська, Чернігівська, Сумська області)</w:t>
            </w:r>
          </w:p>
          <w:p w:rsidR="005916D5" w:rsidRPr="00852C8D" w:rsidRDefault="005916D5" w:rsidP="00695BCA">
            <w:pPr>
              <w:numPr>
                <w:ilvl w:val="0"/>
                <w:numId w:val="98"/>
              </w:numPr>
              <w:spacing w:after="0" w:line="240" w:lineRule="auto"/>
              <w:ind w:left="1026"/>
              <w:contextualSpacing/>
              <w:jc w:val="both"/>
              <w:rPr>
                <w:rFonts w:ascii="Times New Roman" w:hAnsi="Times New Roman"/>
                <w:sz w:val="24"/>
                <w:szCs w:val="24"/>
                <w:lang w:val="uk-UA"/>
              </w:rPr>
            </w:pPr>
            <w:r w:rsidRPr="00852C8D">
              <w:rPr>
                <w:rFonts w:ascii="Times New Roman" w:hAnsi="Times New Roman"/>
                <w:sz w:val="24"/>
                <w:szCs w:val="24"/>
                <w:lang w:val="uk-UA"/>
              </w:rPr>
              <w:t>е) м. Київ</w:t>
            </w:r>
          </w:p>
        </w:tc>
      </w:tr>
      <w:tr w:rsidR="005916D5" w:rsidRPr="00852C8D" w:rsidTr="005916D5">
        <w:tc>
          <w:tcPr>
            <w:tcW w:w="10207" w:type="dxa"/>
            <w:gridSpan w:val="2"/>
            <w:shd w:val="clear" w:color="auto" w:fill="DDD9C3"/>
          </w:tcPr>
          <w:p w:rsidR="005916D5" w:rsidRPr="00852C8D" w:rsidRDefault="005916D5" w:rsidP="00695BCA">
            <w:pPr>
              <w:spacing w:after="0" w:line="240" w:lineRule="auto"/>
              <w:ind w:left="1134" w:hanging="1134"/>
              <w:jc w:val="both"/>
              <w:rPr>
                <w:rFonts w:ascii="Times New Roman" w:hAnsi="Times New Roman"/>
                <w:b/>
                <w:sz w:val="24"/>
                <w:szCs w:val="24"/>
                <w:lang w:val="uk-UA"/>
              </w:rPr>
            </w:pPr>
            <w:r w:rsidRPr="00852C8D">
              <w:rPr>
                <w:rFonts w:ascii="Times New Roman" w:hAnsi="Times New Roman"/>
                <w:b/>
                <w:sz w:val="24"/>
                <w:szCs w:val="24"/>
                <w:lang w:val="uk-UA"/>
              </w:rPr>
              <w:t xml:space="preserve">Розділ ІІ. Оцінка рівня обізнаності респондента з основними міжнародними рекомендаціями та ініціативами з безпеки пацієнтів в анестезіології та інтенсивній терапії. </w:t>
            </w:r>
          </w:p>
        </w:tc>
      </w:tr>
      <w:tr w:rsidR="005916D5" w:rsidRPr="00852C8D" w:rsidTr="005916D5">
        <w:tc>
          <w:tcPr>
            <w:tcW w:w="284" w:type="dxa"/>
          </w:tcPr>
          <w:p w:rsidR="005916D5" w:rsidRPr="00852C8D" w:rsidRDefault="005916D5" w:rsidP="00695BCA">
            <w:pPr>
              <w:spacing w:after="0" w:line="240" w:lineRule="auto"/>
              <w:jc w:val="both"/>
              <w:rPr>
                <w:rFonts w:ascii="Times New Roman" w:hAnsi="Times New Roman"/>
                <w:sz w:val="24"/>
                <w:szCs w:val="24"/>
                <w:lang w:val="uk-UA"/>
              </w:rPr>
            </w:pPr>
          </w:p>
        </w:tc>
        <w:tc>
          <w:tcPr>
            <w:tcW w:w="9923" w:type="dxa"/>
          </w:tcPr>
          <w:p w:rsidR="005916D5" w:rsidRPr="00852C8D" w:rsidRDefault="005916D5" w:rsidP="00695BCA">
            <w:pPr>
              <w:numPr>
                <w:ilvl w:val="0"/>
                <w:numId w:val="99"/>
              </w:numPr>
              <w:spacing w:after="0" w:line="240" w:lineRule="auto"/>
              <w:ind w:left="742"/>
              <w:contextualSpacing/>
              <w:jc w:val="both"/>
              <w:rPr>
                <w:rFonts w:ascii="Times New Roman" w:hAnsi="Times New Roman"/>
                <w:sz w:val="24"/>
                <w:szCs w:val="24"/>
                <w:lang w:val="uk-UA"/>
              </w:rPr>
            </w:pPr>
            <w:r w:rsidRPr="00852C8D">
              <w:rPr>
                <w:rFonts w:ascii="Times New Roman" w:hAnsi="Times New Roman"/>
                <w:sz w:val="24"/>
                <w:szCs w:val="24"/>
                <w:lang w:val="uk-UA"/>
              </w:rPr>
              <w:t>Чи знайомі Ви з Першою Глобальною ініціативою ВООЗ з безпеки пацієнтів «Чистота підвищує безпеку медичної допомоги» (2005-2006</w:t>
            </w:r>
            <w:r w:rsidRPr="00852C8D">
              <w:rPr>
                <w:rFonts w:ascii="Times New Roman" w:hAnsi="Times New Roman"/>
                <w:sz w:val="24"/>
                <w:szCs w:val="24"/>
              </w:rPr>
              <w:t> </w:t>
            </w:r>
            <w:r w:rsidRPr="00852C8D">
              <w:rPr>
                <w:rFonts w:ascii="Times New Roman" w:hAnsi="Times New Roman"/>
                <w:sz w:val="24"/>
                <w:szCs w:val="24"/>
                <w:lang w:val="uk-UA"/>
              </w:rPr>
              <w:t>рр.), спрямованою на попередження нозокоміальних інфекцій?</w:t>
            </w:r>
          </w:p>
          <w:p w:rsidR="005916D5" w:rsidRPr="00852C8D" w:rsidRDefault="005916D5" w:rsidP="00695BCA">
            <w:pPr>
              <w:numPr>
                <w:ilvl w:val="0"/>
                <w:numId w:val="100"/>
              </w:numPr>
              <w:spacing w:after="0" w:line="240" w:lineRule="auto"/>
              <w:ind w:left="1026"/>
              <w:contextualSpacing/>
              <w:jc w:val="both"/>
              <w:rPr>
                <w:rFonts w:ascii="Times New Roman" w:eastAsia="+mn-ea" w:hAnsi="Times New Roman"/>
                <w:color w:val="000000"/>
                <w:kern w:val="24"/>
                <w:sz w:val="24"/>
                <w:szCs w:val="24"/>
                <w:lang w:val="uk-UA"/>
              </w:rPr>
            </w:pPr>
            <w:r w:rsidRPr="00852C8D">
              <w:rPr>
                <w:rFonts w:ascii="Times New Roman" w:eastAsia="+mn-ea" w:hAnsi="Times New Roman"/>
                <w:color w:val="000000"/>
                <w:kern w:val="24"/>
                <w:sz w:val="24"/>
                <w:szCs w:val="24"/>
                <w:lang w:val="uk-UA"/>
              </w:rPr>
              <w:lastRenderedPageBreak/>
              <w:t>а) знайомий добре</w:t>
            </w:r>
          </w:p>
          <w:p w:rsidR="005916D5" w:rsidRPr="00852C8D" w:rsidRDefault="005916D5" w:rsidP="00695BCA">
            <w:pPr>
              <w:numPr>
                <w:ilvl w:val="0"/>
                <w:numId w:val="100"/>
              </w:numPr>
              <w:spacing w:after="0" w:line="240" w:lineRule="auto"/>
              <w:ind w:left="1026"/>
              <w:contextualSpacing/>
              <w:jc w:val="both"/>
              <w:rPr>
                <w:rFonts w:ascii="Times New Roman" w:eastAsia="+mn-ea" w:hAnsi="Times New Roman"/>
                <w:color w:val="000000"/>
                <w:kern w:val="24"/>
                <w:sz w:val="24"/>
                <w:szCs w:val="24"/>
                <w:lang w:val="uk-UA"/>
              </w:rPr>
            </w:pPr>
            <w:r w:rsidRPr="00852C8D">
              <w:rPr>
                <w:rFonts w:ascii="Times New Roman" w:eastAsia="+mn-ea" w:hAnsi="Times New Roman"/>
                <w:color w:val="000000"/>
                <w:kern w:val="24"/>
                <w:sz w:val="24"/>
                <w:szCs w:val="24"/>
                <w:lang w:val="uk-UA"/>
              </w:rPr>
              <w:t>б) знайомий поверхнево</w:t>
            </w:r>
          </w:p>
          <w:p w:rsidR="005916D5" w:rsidRPr="00852C8D" w:rsidRDefault="005916D5" w:rsidP="00695BCA">
            <w:pPr>
              <w:numPr>
                <w:ilvl w:val="0"/>
                <w:numId w:val="100"/>
              </w:numPr>
              <w:spacing w:after="0" w:line="240" w:lineRule="auto"/>
              <w:ind w:left="1026"/>
              <w:contextualSpacing/>
              <w:jc w:val="both"/>
              <w:rPr>
                <w:rFonts w:ascii="Times New Roman" w:eastAsia="+mn-ea" w:hAnsi="Times New Roman"/>
                <w:color w:val="000000"/>
                <w:kern w:val="24"/>
                <w:sz w:val="24"/>
                <w:szCs w:val="24"/>
                <w:lang w:val="uk-UA"/>
              </w:rPr>
            </w:pPr>
            <w:r w:rsidRPr="00852C8D">
              <w:rPr>
                <w:rFonts w:ascii="Times New Roman" w:eastAsia="+mn-ea" w:hAnsi="Times New Roman"/>
                <w:color w:val="000000"/>
                <w:kern w:val="24"/>
                <w:sz w:val="24"/>
                <w:szCs w:val="24"/>
                <w:lang w:val="uk-UA"/>
              </w:rPr>
              <w:t>в) чув про існування такого документу, але його змісту не знаю</w:t>
            </w:r>
          </w:p>
          <w:p w:rsidR="005916D5" w:rsidRPr="00852C8D" w:rsidRDefault="005916D5" w:rsidP="00695BCA">
            <w:pPr>
              <w:numPr>
                <w:ilvl w:val="0"/>
                <w:numId w:val="100"/>
              </w:numPr>
              <w:spacing w:after="0" w:line="240" w:lineRule="auto"/>
              <w:ind w:left="1026"/>
              <w:contextualSpacing/>
              <w:jc w:val="both"/>
              <w:rPr>
                <w:rFonts w:ascii="Times New Roman" w:hAnsi="Times New Roman"/>
                <w:sz w:val="24"/>
                <w:szCs w:val="24"/>
                <w:lang w:val="uk-UA"/>
              </w:rPr>
            </w:pPr>
            <w:r w:rsidRPr="00852C8D">
              <w:rPr>
                <w:rFonts w:ascii="Times New Roman" w:eastAsia="+mn-ea" w:hAnsi="Times New Roman"/>
                <w:color w:val="000000"/>
                <w:kern w:val="24"/>
                <w:sz w:val="24"/>
                <w:szCs w:val="24"/>
                <w:lang w:val="uk-UA"/>
              </w:rPr>
              <w:t>г) взагалі нічого не чув про існування такого документу</w:t>
            </w:r>
          </w:p>
        </w:tc>
      </w:tr>
      <w:tr w:rsidR="005916D5" w:rsidRPr="00852C8D" w:rsidTr="005916D5">
        <w:tc>
          <w:tcPr>
            <w:tcW w:w="284" w:type="dxa"/>
          </w:tcPr>
          <w:p w:rsidR="005916D5" w:rsidRPr="00852C8D" w:rsidRDefault="005916D5" w:rsidP="00695BCA">
            <w:pPr>
              <w:spacing w:after="0" w:line="240" w:lineRule="auto"/>
              <w:jc w:val="both"/>
              <w:rPr>
                <w:rFonts w:ascii="Times New Roman" w:hAnsi="Times New Roman"/>
                <w:sz w:val="24"/>
                <w:szCs w:val="24"/>
                <w:lang w:val="uk-UA"/>
              </w:rPr>
            </w:pPr>
          </w:p>
        </w:tc>
        <w:tc>
          <w:tcPr>
            <w:tcW w:w="9923" w:type="dxa"/>
          </w:tcPr>
          <w:p w:rsidR="005916D5" w:rsidRPr="00852C8D" w:rsidRDefault="005916D5" w:rsidP="00695BCA">
            <w:pPr>
              <w:numPr>
                <w:ilvl w:val="0"/>
                <w:numId w:val="99"/>
              </w:numPr>
              <w:spacing w:after="0" w:line="240" w:lineRule="auto"/>
              <w:ind w:left="742"/>
              <w:contextualSpacing/>
              <w:jc w:val="both"/>
              <w:rPr>
                <w:rFonts w:ascii="Times New Roman" w:hAnsi="Times New Roman"/>
                <w:sz w:val="24"/>
                <w:szCs w:val="24"/>
                <w:lang w:val="uk-UA"/>
              </w:rPr>
            </w:pPr>
            <w:r w:rsidRPr="00852C8D">
              <w:rPr>
                <w:rFonts w:ascii="Times New Roman" w:hAnsi="Times New Roman"/>
                <w:sz w:val="24"/>
                <w:szCs w:val="24"/>
                <w:lang w:val="uk-UA"/>
              </w:rPr>
              <w:t>Чи знайомі Ви з Другою Глобальною ініціативою ВООЗ з безпеки пацієнтів «Безпечна операція рятує життя» (2007-2008 рр.), спрямованою на попередження організаційних помилок при операціях?</w:t>
            </w:r>
          </w:p>
          <w:p w:rsidR="005916D5" w:rsidRPr="00852C8D" w:rsidRDefault="005916D5" w:rsidP="00695BCA">
            <w:pPr>
              <w:numPr>
                <w:ilvl w:val="0"/>
                <w:numId w:val="100"/>
              </w:numPr>
              <w:spacing w:after="0" w:line="240" w:lineRule="auto"/>
              <w:ind w:left="1026"/>
              <w:contextualSpacing/>
              <w:jc w:val="both"/>
              <w:rPr>
                <w:rFonts w:ascii="Times New Roman" w:eastAsia="+mn-ea" w:hAnsi="Times New Roman"/>
                <w:color w:val="000000"/>
                <w:kern w:val="24"/>
                <w:sz w:val="24"/>
                <w:szCs w:val="24"/>
                <w:lang w:val="uk-UA"/>
              </w:rPr>
            </w:pPr>
            <w:r w:rsidRPr="00852C8D">
              <w:rPr>
                <w:rFonts w:ascii="Times New Roman" w:eastAsia="+mn-ea" w:hAnsi="Times New Roman"/>
                <w:color w:val="000000"/>
                <w:kern w:val="24"/>
                <w:sz w:val="24"/>
                <w:szCs w:val="24"/>
                <w:lang w:val="uk-UA"/>
              </w:rPr>
              <w:t>а) знайомий добре</w:t>
            </w:r>
          </w:p>
          <w:p w:rsidR="005916D5" w:rsidRPr="00852C8D" w:rsidRDefault="005916D5" w:rsidP="00695BCA">
            <w:pPr>
              <w:numPr>
                <w:ilvl w:val="0"/>
                <w:numId w:val="100"/>
              </w:numPr>
              <w:spacing w:after="0" w:line="240" w:lineRule="auto"/>
              <w:ind w:left="1026"/>
              <w:contextualSpacing/>
              <w:jc w:val="both"/>
              <w:rPr>
                <w:rFonts w:ascii="Times New Roman" w:eastAsia="+mn-ea" w:hAnsi="Times New Roman"/>
                <w:color w:val="000000"/>
                <w:kern w:val="24"/>
                <w:sz w:val="24"/>
                <w:szCs w:val="24"/>
                <w:lang w:val="uk-UA"/>
              </w:rPr>
            </w:pPr>
            <w:r w:rsidRPr="00852C8D">
              <w:rPr>
                <w:rFonts w:ascii="Times New Roman" w:eastAsia="+mn-ea" w:hAnsi="Times New Roman"/>
                <w:color w:val="000000"/>
                <w:kern w:val="24"/>
                <w:sz w:val="24"/>
                <w:szCs w:val="24"/>
                <w:lang w:val="uk-UA"/>
              </w:rPr>
              <w:t>б) знайомий поверхнево</w:t>
            </w:r>
          </w:p>
          <w:p w:rsidR="005916D5" w:rsidRPr="00852C8D" w:rsidRDefault="005916D5" w:rsidP="00695BCA">
            <w:pPr>
              <w:numPr>
                <w:ilvl w:val="0"/>
                <w:numId w:val="100"/>
              </w:numPr>
              <w:spacing w:after="0" w:line="240" w:lineRule="auto"/>
              <w:ind w:left="1026"/>
              <w:contextualSpacing/>
              <w:jc w:val="both"/>
              <w:rPr>
                <w:rFonts w:ascii="Times New Roman" w:eastAsia="+mn-ea" w:hAnsi="Times New Roman"/>
                <w:color w:val="000000"/>
                <w:kern w:val="24"/>
                <w:sz w:val="24"/>
                <w:szCs w:val="24"/>
                <w:lang w:val="uk-UA"/>
              </w:rPr>
            </w:pPr>
            <w:r w:rsidRPr="00852C8D">
              <w:rPr>
                <w:rFonts w:ascii="Times New Roman" w:eastAsia="+mn-ea" w:hAnsi="Times New Roman"/>
                <w:color w:val="000000"/>
                <w:kern w:val="24"/>
                <w:sz w:val="24"/>
                <w:szCs w:val="24"/>
                <w:lang w:val="uk-UA"/>
              </w:rPr>
              <w:t>в) чув про існування такого документу, але його змісту не знаю</w:t>
            </w:r>
          </w:p>
          <w:p w:rsidR="005916D5" w:rsidRPr="00852C8D" w:rsidRDefault="005916D5" w:rsidP="00695BCA">
            <w:pPr>
              <w:numPr>
                <w:ilvl w:val="0"/>
                <w:numId w:val="100"/>
              </w:numPr>
              <w:spacing w:after="0" w:line="240" w:lineRule="auto"/>
              <w:ind w:left="1026"/>
              <w:contextualSpacing/>
              <w:jc w:val="both"/>
              <w:rPr>
                <w:rFonts w:ascii="Times New Roman" w:hAnsi="Times New Roman"/>
                <w:sz w:val="24"/>
                <w:szCs w:val="24"/>
                <w:lang w:val="uk-UA"/>
              </w:rPr>
            </w:pPr>
            <w:r w:rsidRPr="00852C8D">
              <w:rPr>
                <w:rFonts w:ascii="Times New Roman" w:eastAsia="+mn-ea" w:hAnsi="Times New Roman"/>
                <w:color w:val="000000"/>
                <w:kern w:val="24"/>
                <w:sz w:val="24"/>
                <w:szCs w:val="24"/>
                <w:lang w:val="uk-UA"/>
              </w:rPr>
              <w:t>г) взагалі нічого не чув про існування такого документу</w:t>
            </w:r>
          </w:p>
        </w:tc>
      </w:tr>
      <w:tr w:rsidR="005916D5" w:rsidRPr="00852C8D" w:rsidTr="005916D5">
        <w:tc>
          <w:tcPr>
            <w:tcW w:w="284" w:type="dxa"/>
          </w:tcPr>
          <w:p w:rsidR="005916D5" w:rsidRPr="00852C8D" w:rsidRDefault="005916D5" w:rsidP="00695BCA">
            <w:pPr>
              <w:spacing w:after="0" w:line="240" w:lineRule="auto"/>
              <w:jc w:val="both"/>
              <w:rPr>
                <w:rFonts w:ascii="Times New Roman" w:hAnsi="Times New Roman"/>
                <w:sz w:val="24"/>
                <w:szCs w:val="24"/>
                <w:lang w:val="uk-UA"/>
              </w:rPr>
            </w:pPr>
          </w:p>
        </w:tc>
        <w:tc>
          <w:tcPr>
            <w:tcW w:w="9923" w:type="dxa"/>
          </w:tcPr>
          <w:p w:rsidR="005916D5" w:rsidRPr="00852C8D" w:rsidRDefault="005916D5" w:rsidP="00695BCA">
            <w:pPr>
              <w:numPr>
                <w:ilvl w:val="0"/>
                <w:numId w:val="99"/>
              </w:numPr>
              <w:spacing w:after="0" w:line="240" w:lineRule="auto"/>
              <w:ind w:left="742"/>
              <w:contextualSpacing/>
              <w:jc w:val="both"/>
              <w:rPr>
                <w:rFonts w:ascii="Times New Roman" w:hAnsi="Times New Roman"/>
                <w:sz w:val="24"/>
                <w:szCs w:val="24"/>
                <w:lang w:val="uk-UA"/>
              </w:rPr>
            </w:pPr>
            <w:r w:rsidRPr="00852C8D">
              <w:rPr>
                <w:rFonts w:ascii="Times New Roman" w:hAnsi="Times New Roman"/>
                <w:sz w:val="24"/>
                <w:szCs w:val="24"/>
                <w:lang w:val="uk-UA"/>
              </w:rPr>
              <w:t>Чи знайомі Ви з «Віденською декларацією з безпеки пацієнтів в ІТ» (2009 р.)</w:t>
            </w:r>
          </w:p>
          <w:p w:rsidR="005916D5" w:rsidRPr="00852C8D" w:rsidRDefault="005916D5" w:rsidP="00695BCA">
            <w:pPr>
              <w:numPr>
                <w:ilvl w:val="0"/>
                <w:numId w:val="100"/>
              </w:numPr>
              <w:spacing w:after="0" w:line="240" w:lineRule="auto"/>
              <w:ind w:left="1026"/>
              <w:contextualSpacing/>
              <w:jc w:val="both"/>
              <w:rPr>
                <w:rFonts w:ascii="Times New Roman" w:eastAsia="+mn-ea" w:hAnsi="Times New Roman"/>
                <w:color w:val="000000"/>
                <w:kern w:val="24"/>
                <w:sz w:val="24"/>
                <w:szCs w:val="24"/>
                <w:lang w:val="uk-UA"/>
              </w:rPr>
            </w:pPr>
            <w:r w:rsidRPr="00852C8D">
              <w:rPr>
                <w:rFonts w:ascii="Times New Roman" w:eastAsia="+mn-ea" w:hAnsi="Times New Roman"/>
                <w:color w:val="000000"/>
                <w:kern w:val="24"/>
                <w:sz w:val="24"/>
                <w:szCs w:val="24"/>
                <w:lang w:val="uk-UA"/>
              </w:rPr>
              <w:t>а) знайомий добре</w:t>
            </w:r>
          </w:p>
          <w:p w:rsidR="005916D5" w:rsidRPr="00852C8D" w:rsidRDefault="005916D5" w:rsidP="00695BCA">
            <w:pPr>
              <w:numPr>
                <w:ilvl w:val="0"/>
                <w:numId w:val="100"/>
              </w:numPr>
              <w:spacing w:after="0" w:line="240" w:lineRule="auto"/>
              <w:ind w:left="1026"/>
              <w:contextualSpacing/>
              <w:jc w:val="both"/>
              <w:rPr>
                <w:rFonts w:ascii="Times New Roman" w:eastAsia="+mn-ea" w:hAnsi="Times New Roman"/>
                <w:color w:val="000000"/>
                <w:kern w:val="24"/>
                <w:sz w:val="24"/>
                <w:szCs w:val="24"/>
                <w:lang w:val="uk-UA"/>
              </w:rPr>
            </w:pPr>
            <w:r w:rsidRPr="00852C8D">
              <w:rPr>
                <w:rFonts w:ascii="Times New Roman" w:eastAsia="+mn-ea" w:hAnsi="Times New Roman"/>
                <w:color w:val="000000"/>
                <w:kern w:val="24"/>
                <w:sz w:val="24"/>
                <w:szCs w:val="24"/>
                <w:lang w:val="uk-UA"/>
              </w:rPr>
              <w:t>б) знайомий поверхнево</w:t>
            </w:r>
          </w:p>
          <w:p w:rsidR="005916D5" w:rsidRPr="00852C8D" w:rsidRDefault="005916D5" w:rsidP="00695BCA">
            <w:pPr>
              <w:numPr>
                <w:ilvl w:val="0"/>
                <w:numId w:val="100"/>
              </w:numPr>
              <w:spacing w:after="0" w:line="240" w:lineRule="auto"/>
              <w:ind w:left="1026"/>
              <w:contextualSpacing/>
              <w:jc w:val="both"/>
              <w:rPr>
                <w:rFonts w:ascii="Times New Roman" w:eastAsia="+mn-ea" w:hAnsi="Times New Roman"/>
                <w:color w:val="000000"/>
                <w:kern w:val="24"/>
                <w:sz w:val="24"/>
                <w:szCs w:val="24"/>
                <w:lang w:val="uk-UA"/>
              </w:rPr>
            </w:pPr>
            <w:r w:rsidRPr="00852C8D">
              <w:rPr>
                <w:rFonts w:ascii="Times New Roman" w:eastAsia="+mn-ea" w:hAnsi="Times New Roman"/>
                <w:color w:val="000000"/>
                <w:kern w:val="24"/>
                <w:sz w:val="24"/>
                <w:szCs w:val="24"/>
                <w:lang w:val="uk-UA"/>
              </w:rPr>
              <w:t>в) чув про існування такого документу, але його змісту не знаю</w:t>
            </w:r>
          </w:p>
          <w:p w:rsidR="005916D5" w:rsidRPr="00852C8D" w:rsidRDefault="005916D5" w:rsidP="00695BCA">
            <w:pPr>
              <w:numPr>
                <w:ilvl w:val="0"/>
                <w:numId w:val="100"/>
              </w:numPr>
              <w:spacing w:after="0" w:line="240" w:lineRule="auto"/>
              <w:ind w:left="1026"/>
              <w:contextualSpacing/>
              <w:jc w:val="both"/>
              <w:rPr>
                <w:rFonts w:ascii="Times New Roman" w:hAnsi="Times New Roman"/>
                <w:sz w:val="24"/>
                <w:szCs w:val="24"/>
                <w:lang w:val="uk-UA"/>
              </w:rPr>
            </w:pPr>
            <w:r w:rsidRPr="00852C8D">
              <w:rPr>
                <w:rFonts w:ascii="Times New Roman" w:eastAsia="+mn-ea" w:hAnsi="Times New Roman"/>
                <w:color w:val="000000"/>
                <w:kern w:val="24"/>
                <w:sz w:val="24"/>
                <w:szCs w:val="24"/>
                <w:lang w:val="uk-UA"/>
              </w:rPr>
              <w:t>г) взагалі нічого не чув про існування такого документу</w:t>
            </w:r>
          </w:p>
        </w:tc>
      </w:tr>
      <w:tr w:rsidR="005916D5" w:rsidRPr="00852C8D" w:rsidTr="005916D5">
        <w:tc>
          <w:tcPr>
            <w:tcW w:w="284" w:type="dxa"/>
          </w:tcPr>
          <w:p w:rsidR="005916D5" w:rsidRPr="00852C8D" w:rsidRDefault="005916D5" w:rsidP="00695BCA">
            <w:pPr>
              <w:spacing w:after="0" w:line="240" w:lineRule="auto"/>
              <w:jc w:val="both"/>
              <w:rPr>
                <w:rFonts w:ascii="Times New Roman" w:hAnsi="Times New Roman"/>
                <w:sz w:val="24"/>
                <w:szCs w:val="24"/>
                <w:lang w:val="uk-UA"/>
              </w:rPr>
            </w:pPr>
          </w:p>
        </w:tc>
        <w:tc>
          <w:tcPr>
            <w:tcW w:w="9923" w:type="dxa"/>
          </w:tcPr>
          <w:p w:rsidR="005916D5" w:rsidRPr="00852C8D" w:rsidRDefault="005916D5" w:rsidP="00695BCA">
            <w:pPr>
              <w:numPr>
                <w:ilvl w:val="0"/>
                <w:numId w:val="99"/>
              </w:numPr>
              <w:spacing w:after="0" w:line="240" w:lineRule="auto"/>
              <w:ind w:left="742"/>
              <w:contextualSpacing/>
              <w:jc w:val="both"/>
              <w:rPr>
                <w:rFonts w:ascii="Times New Roman" w:hAnsi="Times New Roman"/>
                <w:sz w:val="24"/>
                <w:szCs w:val="24"/>
                <w:lang w:val="uk-UA"/>
              </w:rPr>
            </w:pPr>
            <w:r w:rsidRPr="00852C8D">
              <w:rPr>
                <w:rFonts w:ascii="Times New Roman" w:hAnsi="Times New Roman"/>
                <w:sz w:val="24"/>
                <w:szCs w:val="24"/>
                <w:lang w:val="uk-UA"/>
              </w:rPr>
              <w:t>Чи знайомі Ви з «Гельсінською декларацією з безпеки пацієнтів в анестезіології» (2010 р.)</w:t>
            </w:r>
          </w:p>
          <w:p w:rsidR="005916D5" w:rsidRPr="00852C8D" w:rsidRDefault="005916D5" w:rsidP="00695BCA">
            <w:pPr>
              <w:numPr>
                <w:ilvl w:val="0"/>
                <w:numId w:val="100"/>
              </w:numPr>
              <w:spacing w:after="0" w:line="240" w:lineRule="auto"/>
              <w:ind w:left="1026"/>
              <w:contextualSpacing/>
              <w:jc w:val="both"/>
              <w:rPr>
                <w:rFonts w:ascii="Times New Roman" w:eastAsia="+mn-ea" w:hAnsi="Times New Roman"/>
                <w:color w:val="000000"/>
                <w:kern w:val="24"/>
                <w:sz w:val="24"/>
                <w:szCs w:val="24"/>
                <w:lang w:val="uk-UA"/>
              </w:rPr>
            </w:pPr>
            <w:r w:rsidRPr="00852C8D">
              <w:rPr>
                <w:rFonts w:ascii="Times New Roman" w:eastAsia="+mn-ea" w:hAnsi="Times New Roman"/>
                <w:color w:val="000000"/>
                <w:kern w:val="24"/>
                <w:sz w:val="24"/>
                <w:szCs w:val="24"/>
                <w:lang w:val="uk-UA"/>
              </w:rPr>
              <w:t>а) знайомий добре</w:t>
            </w:r>
          </w:p>
          <w:p w:rsidR="005916D5" w:rsidRPr="00852C8D" w:rsidRDefault="005916D5" w:rsidP="00695BCA">
            <w:pPr>
              <w:numPr>
                <w:ilvl w:val="0"/>
                <w:numId w:val="100"/>
              </w:numPr>
              <w:spacing w:after="0" w:line="240" w:lineRule="auto"/>
              <w:ind w:left="1026"/>
              <w:contextualSpacing/>
              <w:jc w:val="both"/>
              <w:rPr>
                <w:rFonts w:ascii="Times New Roman" w:eastAsia="+mn-ea" w:hAnsi="Times New Roman"/>
                <w:color w:val="000000"/>
                <w:kern w:val="24"/>
                <w:sz w:val="24"/>
                <w:szCs w:val="24"/>
                <w:lang w:val="uk-UA"/>
              </w:rPr>
            </w:pPr>
            <w:r w:rsidRPr="00852C8D">
              <w:rPr>
                <w:rFonts w:ascii="Times New Roman" w:eastAsia="+mn-ea" w:hAnsi="Times New Roman"/>
                <w:color w:val="000000"/>
                <w:kern w:val="24"/>
                <w:sz w:val="24"/>
                <w:szCs w:val="24"/>
                <w:lang w:val="uk-UA"/>
              </w:rPr>
              <w:t>б) знайомий поверхнево</w:t>
            </w:r>
          </w:p>
          <w:p w:rsidR="005916D5" w:rsidRPr="00852C8D" w:rsidRDefault="005916D5" w:rsidP="00695BCA">
            <w:pPr>
              <w:numPr>
                <w:ilvl w:val="0"/>
                <w:numId w:val="100"/>
              </w:numPr>
              <w:spacing w:after="0" w:line="240" w:lineRule="auto"/>
              <w:ind w:left="1026"/>
              <w:contextualSpacing/>
              <w:jc w:val="both"/>
              <w:rPr>
                <w:rFonts w:ascii="Times New Roman" w:eastAsia="+mn-ea" w:hAnsi="Times New Roman"/>
                <w:color w:val="000000"/>
                <w:kern w:val="24"/>
                <w:sz w:val="24"/>
                <w:szCs w:val="24"/>
                <w:lang w:val="uk-UA"/>
              </w:rPr>
            </w:pPr>
            <w:r w:rsidRPr="00852C8D">
              <w:rPr>
                <w:rFonts w:ascii="Times New Roman" w:eastAsia="+mn-ea" w:hAnsi="Times New Roman"/>
                <w:color w:val="000000"/>
                <w:kern w:val="24"/>
                <w:sz w:val="24"/>
                <w:szCs w:val="24"/>
                <w:lang w:val="uk-UA"/>
              </w:rPr>
              <w:t>в) чув про існування такого документу, але його змісту не знаю</w:t>
            </w:r>
          </w:p>
          <w:p w:rsidR="005916D5" w:rsidRPr="00852C8D" w:rsidRDefault="005916D5" w:rsidP="00695BCA">
            <w:pPr>
              <w:numPr>
                <w:ilvl w:val="0"/>
                <w:numId w:val="100"/>
              </w:numPr>
              <w:spacing w:after="0" w:line="240" w:lineRule="auto"/>
              <w:ind w:left="1026"/>
              <w:contextualSpacing/>
              <w:jc w:val="both"/>
              <w:rPr>
                <w:rFonts w:ascii="Times New Roman" w:hAnsi="Times New Roman"/>
                <w:sz w:val="24"/>
                <w:szCs w:val="24"/>
                <w:lang w:val="uk-UA"/>
              </w:rPr>
            </w:pPr>
            <w:r w:rsidRPr="00852C8D">
              <w:rPr>
                <w:rFonts w:ascii="Times New Roman" w:eastAsia="+mn-ea" w:hAnsi="Times New Roman"/>
                <w:color w:val="000000"/>
                <w:kern w:val="24"/>
                <w:sz w:val="24"/>
                <w:szCs w:val="24"/>
                <w:lang w:val="uk-UA"/>
              </w:rPr>
              <w:t>г) взагалі нічого не чув про існування такого документу</w:t>
            </w:r>
          </w:p>
        </w:tc>
      </w:tr>
      <w:tr w:rsidR="005916D5" w:rsidRPr="00852C8D" w:rsidTr="005916D5">
        <w:tc>
          <w:tcPr>
            <w:tcW w:w="284" w:type="dxa"/>
          </w:tcPr>
          <w:p w:rsidR="005916D5" w:rsidRPr="00852C8D" w:rsidRDefault="005916D5" w:rsidP="00695BCA">
            <w:pPr>
              <w:spacing w:after="0" w:line="240" w:lineRule="auto"/>
              <w:jc w:val="both"/>
              <w:rPr>
                <w:rFonts w:ascii="Times New Roman" w:hAnsi="Times New Roman"/>
                <w:sz w:val="24"/>
                <w:szCs w:val="24"/>
                <w:lang w:val="uk-UA"/>
              </w:rPr>
            </w:pPr>
          </w:p>
        </w:tc>
        <w:tc>
          <w:tcPr>
            <w:tcW w:w="9923" w:type="dxa"/>
          </w:tcPr>
          <w:p w:rsidR="005916D5" w:rsidRPr="00852C8D" w:rsidRDefault="005916D5" w:rsidP="00695BCA">
            <w:pPr>
              <w:numPr>
                <w:ilvl w:val="0"/>
                <w:numId w:val="99"/>
              </w:numPr>
              <w:spacing w:after="0" w:line="240" w:lineRule="auto"/>
              <w:ind w:left="742"/>
              <w:contextualSpacing/>
              <w:jc w:val="both"/>
              <w:rPr>
                <w:rFonts w:ascii="Times New Roman" w:hAnsi="Times New Roman"/>
                <w:sz w:val="24"/>
                <w:szCs w:val="24"/>
                <w:lang w:val="uk-UA"/>
              </w:rPr>
            </w:pPr>
            <w:r w:rsidRPr="00852C8D">
              <w:rPr>
                <w:rFonts w:ascii="Times New Roman" w:hAnsi="Times New Roman"/>
                <w:sz w:val="24"/>
                <w:szCs w:val="24"/>
                <w:lang w:val="uk-UA"/>
              </w:rPr>
              <w:t>Чи знайомі Ви з «Міжнародними стандартами безпечної анестезіологічної практики» Всесвітньої Федерації Товариств Анестезіологів (2010 р.)</w:t>
            </w:r>
            <w:r w:rsidRPr="00852C8D">
              <w:rPr>
                <w:rFonts w:ascii="Times New Roman" w:eastAsia="+mn-ea" w:hAnsi="Times New Roman"/>
                <w:color w:val="000000"/>
                <w:kern w:val="24"/>
                <w:sz w:val="24"/>
                <w:szCs w:val="24"/>
                <w:lang w:val="uk-UA"/>
              </w:rPr>
              <w:t>?</w:t>
            </w:r>
          </w:p>
          <w:p w:rsidR="005916D5" w:rsidRPr="00852C8D" w:rsidRDefault="005916D5" w:rsidP="00695BCA">
            <w:pPr>
              <w:numPr>
                <w:ilvl w:val="0"/>
                <w:numId w:val="100"/>
              </w:numPr>
              <w:spacing w:after="0" w:line="240" w:lineRule="auto"/>
              <w:ind w:left="1026"/>
              <w:contextualSpacing/>
              <w:jc w:val="both"/>
              <w:rPr>
                <w:rFonts w:ascii="Times New Roman" w:eastAsia="+mn-ea" w:hAnsi="Times New Roman"/>
                <w:color w:val="000000"/>
                <w:kern w:val="24"/>
                <w:sz w:val="24"/>
                <w:szCs w:val="24"/>
                <w:lang w:val="uk-UA"/>
              </w:rPr>
            </w:pPr>
            <w:r w:rsidRPr="00852C8D">
              <w:rPr>
                <w:rFonts w:ascii="Times New Roman" w:eastAsia="+mn-ea" w:hAnsi="Times New Roman"/>
                <w:color w:val="000000"/>
                <w:kern w:val="24"/>
                <w:sz w:val="24"/>
                <w:szCs w:val="24"/>
                <w:lang w:val="uk-UA"/>
              </w:rPr>
              <w:t>а) знайомий добре</w:t>
            </w:r>
          </w:p>
          <w:p w:rsidR="005916D5" w:rsidRPr="00852C8D" w:rsidRDefault="005916D5" w:rsidP="00695BCA">
            <w:pPr>
              <w:numPr>
                <w:ilvl w:val="0"/>
                <w:numId w:val="100"/>
              </w:numPr>
              <w:spacing w:after="0" w:line="240" w:lineRule="auto"/>
              <w:ind w:left="1026"/>
              <w:contextualSpacing/>
              <w:jc w:val="both"/>
              <w:rPr>
                <w:rFonts w:ascii="Times New Roman" w:eastAsia="+mn-ea" w:hAnsi="Times New Roman"/>
                <w:color w:val="000000"/>
                <w:kern w:val="24"/>
                <w:sz w:val="24"/>
                <w:szCs w:val="24"/>
                <w:lang w:val="uk-UA"/>
              </w:rPr>
            </w:pPr>
            <w:r w:rsidRPr="00852C8D">
              <w:rPr>
                <w:rFonts w:ascii="Times New Roman" w:eastAsia="+mn-ea" w:hAnsi="Times New Roman"/>
                <w:color w:val="000000"/>
                <w:kern w:val="24"/>
                <w:sz w:val="24"/>
                <w:szCs w:val="24"/>
                <w:lang w:val="uk-UA"/>
              </w:rPr>
              <w:t>б) знайомий поверхнево</w:t>
            </w:r>
          </w:p>
          <w:p w:rsidR="005916D5" w:rsidRPr="00852C8D" w:rsidRDefault="005916D5" w:rsidP="00695BCA">
            <w:pPr>
              <w:numPr>
                <w:ilvl w:val="0"/>
                <w:numId w:val="100"/>
              </w:numPr>
              <w:spacing w:after="0" w:line="240" w:lineRule="auto"/>
              <w:ind w:left="1026"/>
              <w:contextualSpacing/>
              <w:jc w:val="both"/>
              <w:rPr>
                <w:rFonts w:ascii="Times New Roman" w:eastAsia="+mn-ea" w:hAnsi="Times New Roman"/>
                <w:color w:val="000000"/>
                <w:kern w:val="24"/>
                <w:sz w:val="24"/>
                <w:szCs w:val="24"/>
                <w:lang w:val="uk-UA"/>
              </w:rPr>
            </w:pPr>
            <w:r w:rsidRPr="00852C8D">
              <w:rPr>
                <w:rFonts w:ascii="Times New Roman" w:eastAsia="+mn-ea" w:hAnsi="Times New Roman"/>
                <w:color w:val="000000"/>
                <w:kern w:val="24"/>
                <w:sz w:val="24"/>
                <w:szCs w:val="24"/>
                <w:lang w:val="uk-UA"/>
              </w:rPr>
              <w:t>в) чув про існування такого документу, але його змісту не знаю</w:t>
            </w:r>
          </w:p>
          <w:p w:rsidR="005916D5" w:rsidRPr="00852C8D" w:rsidRDefault="005916D5" w:rsidP="00695BCA">
            <w:pPr>
              <w:numPr>
                <w:ilvl w:val="0"/>
                <w:numId w:val="100"/>
              </w:numPr>
              <w:spacing w:after="0" w:line="240" w:lineRule="auto"/>
              <w:ind w:left="1026"/>
              <w:contextualSpacing/>
              <w:jc w:val="both"/>
              <w:rPr>
                <w:rFonts w:ascii="Times New Roman" w:hAnsi="Times New Roman"/>
                <w:sz w:val="24"/>
                <w:szCs w:val="24"/>
                <w:lang w:val="uk-UA"/>
              </w:rPr>
            </w:pPr>
            <w:r w:rsidRPr="00852C8D">
              <w:rPr>
                <w:rFonts w:ascii="Times New Roman" w:eastAsia="+mn-ea" w:hAnsi="Times New Roman"/>
                <w:color w:val="000000"/>
                <w:kern w:val="24"/>
                <w:sz w:val="24"/>
                <w:szCs w:val="24"/>
                <w:lang w:val="uk-UA"/>
              </w:rPr>
              <w:t>г) взагалі нічого не чув про існування такого документу</w:t>
            </w:r>
          </w:p>
        </w:tc>
      </w:tr>
      <w:tr w:rsidR="005916D5" w:rsidRPr="00852C8D" w:rsidTr="005916D5">
        <w:tc>
          <w:tcPr>
            <w:tcW w:w="284" w:type="dxa"/>
          </w:tcPr>
          <w:p w:rsidR="005916D5" w:rsidRPr="00852C8D" w:rsidRDefault="005916D5" w:rsidP="00695BCA">
            <w:pPr>
              <w:spacing w:after="0" w:line="240" w:lineRule="auto"/>
              <w:jc w:val="both"/>
              <w:rPr>
                <w:rFonts w:ascii="Times New Roman" w:hAnsi="Times New Roman"/>
                <w:sz w:val="24"/>
                <w:szCs w:val="24"/>
                <w:lang w:val="uk-UA"/>
              </w:rPr>
            </w:pPr>
          </w:p>
        </w:tc>
        <w:tc>
          <w:tcPr>
            <w:tcW w:w="9923" w:type="dxa"/>
          </w:tcPr>
          <w:p w:rsidR="005916D5" w:rsidRPr="00852C8D" w:rsidRDefault="005916D5" w:rsidP="00695BCA">
            <w:pPr>
              <w:numPr>
                <w:ilvl w:val="0"/>
                <w:numId w:val="99"/>
              </w:numPr>
              <w:spacing w:after="0" w:line="240" w:lineRule="auto"/>
              <w:ind w:left="742"/>
              <w:contextualSpacing/>
              <w:jc w:val="both"/>
              <w:rPr>
                <w:rFonts w:ascii="Times New Roman" w:hAnsi="Times New Roman"/>
                <w:sz w:val="24"/>
                <w:szCs w:val="24"/>
                <w:lang w:val="uk-UA"/>
              </w:rPr>
            </w:pPr>
            <w:r w:rsidRPr="00852C8D">
              <w:rPr>
                <w:rFonts w:ascii="Times New Roman" w:hAnsi="Times New Roman"/>
                <w:sz w:val="24"/>
                <w:szCs w:val="24"/>
                <w:lang w:val="uk-UA"/>
              </w:rPr>
              <w:t>Чи знайомі Ви з «Настановами з якості та безпеки післянаркозної допомоги» Європейської Ради Анестезіології (2010 р.)?</w:t>
            </w:r>
          </w:p>
          <w:p w:rsidR="005916D5" w:rsidRPr="00852C8D" w:rsidRDefault="005916D5" w:rsidP="00695BCA">
            <w:pPr>
              <w:numPr>
                <w:ilvl w:val="0"/>
                <w:numId w:val="100"/>
              </w:numPr>
              <w:spacing w:after="0" w:line="240" w:lineRule="auto"/>
              <w:ind w:left="1026"/>
              <w:contextualSpacing/>
              <w:jc w:val="both"/>
              <w:rPr>
                <w:rFonts w:ascii="Times New Roman" w:eastAsia="+mn-ea" w:hAnsi="Times New Roman"/>
                <w:color w:val="000000"/>
                <w:kern w:val="24"/>
                <w:sz w:val="24"/>
                <w:szCs w:val="24"/>
                <w:lang w:val="uk-UA"/>
              </w:rPr>
            </w:pPr>
            <w:r w:rsidRPr="00852C8D">
              <w:rPr>
                <w:rFonts w:ascii="Times New Roman" w:eastAsia="+mn-ea" w:hAnsi="Times New Roman"/>
                <w:color w:val="000000"/>
                <w:kern w:val="24"/>
                <w:sz w:val="24"/>
                <w:szCs w:val="24"/>
                <w:lang w:val="uk-UA"/>
              </w:rPr>
              <w:t>а) знайомий добре</w:t>
            </w:r>
          </w:p>
          <w:p w:rsidR="005916D5" w:rsidRPr="00852C8D" w:rsidRDefault="005916D5" w:rsidP="00695BCA">
            <w:pPr>
              <w:numPr>
                <w:ilvl w:val="0"/>
                <w:numId w:val="100"/>
              </w:numPr>
              <w:spacing w:after="0" w:line="240" w:lineRule="auto"/>
              <w:ind w:left="1026"/>
              <w:contextualSpacing/>
              <w:jc w:val="both"/>
              <w:rPr>
                <w:rFonts w:ascii="Times New Roman" w:eastAsia="+mn-ea" w:hAnsi="Times New Roman"/>
                <w:color w:val="000000"/>
                <w:kern w:val="24"/>
                <w:sz w:val="24"/>
                <w:szCs w:val="24"/>
                <w:lang w:val="uk-UA"/>
              </w:rPr>
            </w:pPr>
            <w:r w:rsidRPr="00852C8D">
              <w:rPr>
                <w:rFonts w:ascii="Times New Roman" w:eastAsia="+mn-ea" w:hAnsi="Times New Roman"/>
                <w:color w:val="000000"/>
                <w:kern w:val="24"/>
                <w:sz w:val="24"/>
                <w:szCs w:val="24"/>
                <w:lang w:val="uk-UA"/>
              </w:rPr>
              <w:t>б) знайомий поверхнево</w:t>
            </w:r>
          </w:p>
          <w:p w:rsidR="005916D5" w:rsidRPr="00852C8D" w:rsidRDefault="005916D5" w:rsidP="00695BCA">
            <w:pPr>
              <w:numPr>
                <w:ilvl w:val="0"/>
                <w:numId w:val="100"/>
              </w:numPr>
              <w:spacing w:after="0" w:line="240" w:lineRule="auto"/>
              <w:ind w:left="1026"/>
              <w:contextualSpacing/>
              <w:jc w:val="both"/>
              <w:rPr>
                <w:rFonts w:ascii="Times New Roman" w:eastAsia="+mn-ea" w:hAnsi="Times New Roman"/>
                <w:color w:val="000000"/>
                <w:kern w:val="24"/>
                <w:sz w:val="24"/>
                <w:szCs w:val="24"/>
                <w:lang w:val="uk-UA"/>
              </w:rPr>
            </w:pPr>
            <w:r w:rsidRPr="00852C8D">
              <w:rPr>
                <w:rFonts w:ascii="Times New Roman" w:eastAsia="+mn-ea" w:hAnsi="Times New Roman"/>
                <w:color w:val="000000"/>
                <w:kern w:val="24"/>
                <w:sz w:val="24"/>
                <w:szCs w:val="24"/>
                <w:lang w:val="uk-UA"/>
              </w:rPr>
              <w:t>в) чув про існування такого документу, але його змісту не знаю</w:t>
            </w:r>
          </w:p>
          <w:p w:rsidR="005916D5" w:rsidRPr="00852C8D" w:rsidRDefault="005916D5" w:rsidP="00695BCA">
            <w:pPr>
              <w:numPr>
                <w:ilvl w:val="0"/>
                <w:numId w:val="101"/>
              </w:numPr>
              <w:spacing w:after="0" w:line="240" w:lineRule="auto"/>
              <w:ind w:left="1026"/>
              <w:contextualSpacing/>
              <w:jc w:val="both"/>
              <w:rPr>
                <w:rFonts w:ascii="Times New Roman" w:hAnsi="Times New Roman"/>
                <w:sz w:val="24"/>
                <w:szCs w:val="24"/>
                <w:lang w:val="uk-UA"/>
              </w:rPr>
            </w:pPr>
            <w:r w:rsidRPr="00852C8D">
              <w:rPr>
                <w:rFonts w:ascii="Times New Roman" w:eastAsia="+mn-ea" w:hAnsi="Times New Roman"/>
                <w:color w:val="000000"/>
                <w:kern w:val="24"/>
                <w:sz w:val="24"/>
                <w:szCs w:val="24"/>
                <w:lang w:val="uk-UA"/>
              </w:rPr>
              <w:t>г) взагалі нічого не чув про існування такого документу</w:t>
            </w:r>
          </w:p>
        </w:tc>
      </w:tr>
      <w:tr w:rsidR="005916D5" w:rsidRPr="00852C8D" w:rsidTr="005916D5">
        <w:tc>
          <w:tcPr>
            <w:tcW w:w="284" w:type="dxa"/>
          </w:tcPr>
          <w:p w:rsidR="005916D5" w:rsidRPr="00852C8D" w:rsidRDefault="005916D5" w:rsidP="00695BCA">
            <w:pPr>
              <w:spacing w:after="0" w:line="240" w:lineRule="auto"/>
              <w:jc w:val="both"/>
              <w:rPr>
                <w:rFonts w:ascii="Times New Roman" w:hAnsi="Times New Roman"/>
                <w:sz w:val="24"/>
                <w:szCs w:val="24"/>
                <w:lang w:val="uk-UA"/>
              </w:rPr>
            </w:pPr>
          </w:p>
        </w:tc>
        <w:tc>
          <w:tcPr>
            <w:tcW w:w="9923" w:type="dxa"/>
          </w:tcPr>
          <w:p w:rsidR="005916D5" w:rsidRPr="00852C8D" w:rsidRDefault="005916D5" w:rsidP="00695BCA">
            <w:pPr>
              <w:numPr>
                <w:ilvl w:val="0"/>
                <w:numId w:val="99"/>
              </w:numPr>
              <w:spacing w:after="0" w:line="240" w:lineRule="auto"/>
              <w:ind w:left="742"/>
              <w:contextualSpacing/>
              <w:jc w:val="both"/>
              <w:rPr>
                <w:rFonts w:ascii="Times New Roman" w:hAnsi="Times New Roman"/>
                <w:sz w:val="24"/>
                <w:szCs w:val="24"/>
                <w:lang w:val="uk-UA"/>
              </w:rPr>
            </w:pPr>
            <w:r w:rsidRPr="00852C8D">
              <w:rPr>
                <w:rFonts w:ascii="Times New Roman" w:hAnsi="Times New Roman"/>
                <w:sz w:val="24"/>
                <w:szCs w:val="24"/>
                <w:lang w:val="uk-UA"/>
              </w:rPr>
              <w:t>Чи знайомі Ви з «Рекомендаціями щодо основних вимог до відділень ІТ: структурні й організаційні аспекти» Європейського Товариства Інтенсивної Терапії (2011 р.)?</w:t>
            </w:r>
          </w:p>
          <w:p w:rsidR="005916D5" w:rsidRPr="00852C8D" w:rsidRDefault="005916D5" w:rsidP="00695BCA">
            <w:pPr>
              <w:numPr>
                <w:ilvl w:val="0"/>
                <w:numId w:val="100"/>
              </w:numPr>
              <w:spacing w:after="0" w:line="240" w:lineRule="auto"/>
              <w:ind w:left="1026"/>
              <w:contextualSpacing/>
              <w:jc w:val="both"/>
              <w:rPr>
                <w:rFonts w:ascii="Times New Roman" w:eastAsia="+mn-ea" w:hAnsi="Times New Roman"/>
                <w:color w:val="000000"/>
                <w:kern w:val="24"/>
                <w:sz w:val="24"/>
                <w:szCs w:val="24"/>
                <w:lang w:val="uk-UA"/>
              </w:rPr>
            </w:pPr>
            <w:r w:rsidRPr="00852C8D">
              <w:rPr>
                <w:rFonts w:ascii="Times New Roman" w:eastAsia="+mn-ea" w:hAnsi="Times New Roman"/>
                <w:color w:val="000000"/>
                <w:kern w:val="24"/>
                <w:sz w:val="24"/>
                <w:szCs w:val="24"/>
                <w:lang w:val="uk-UA"/>
              </w:rPr>
              <w:t>а) знайомий добре</w:t>
            </w:r>
          </w:p>
          <w:p w:rsidR="005916D5" w:rsidRPr="00852C8D" w:rsidRDefault="005916D5" w:rsidP="00695BCA">
            <w:pPr>
              <w:numPr>
                <w:ilvl w:val="0"/>
                <w:numId w:val="100"/>
              </w:numPr>
              <w:spacing w:after="0" w:line="240" w:lineRule="auto"/>
              <w:ind w:left="1026"/>
              <w:contextualSpacing/>
              <w:jc w:val="both"/>
              <w:rPr>
                <w:rFonts w:ascii="Times New Roman" w:eastAsia="+mn-ea" w:hAnsi="Times New Roman"/>
                <w:color w:val="000000"/>
                <w:kern w:val="24"/>
                <w:sz w:val="24"/>
                <w:szCs w:val="24"/>
                <w:lang w:val="uk-UA"/>
              </w:rPr>
            </w:pPr>
            <w:r w:rsidRPr="00852C8D">
              <w:rPr>
                <w:rFonts w:ascii="Times New Roman" w:eastAsia="+mn-ea" w:hAnsi="Times New Roman"/>
                <w:color w:val="000000"/>
                <w:kern w:val="24"/>
                <w:sz w:val="24"/>
                <w:szCs w:val="24"/>
                <w:lang w:val="uk-UA"/>
              </w:rPr>
              <w:t>б) знайомий поверхнево</w:t>
            </w:r>
          </w:p>
          <w:p w:rsidR="005916D5" w:rsidRPr="00852C8D" w:rsidRDefault="005916D5" w:rsidP="00695BCA">
            <w:pPr>
              <w:numPr>
                <w:ilvl w:val="0"/>
                <w:numId w:val="100"/>
              </w:numPr>
              <w:spacing w:after="0" w:line="240" w:lineRule="auto"/>
              <w:ind w:left="1026"/>
              <w:contextualSpacing/>
              <w:jc w:val="both"/>
              <w:rPr>
                <w:rFonts w:ascii="Times New Roman" w:eastAsia="+mn-ea" w:hAnsi="Times New Roman"/>
                <w:color w:val="000000"/>
                <w:kern w:val="24"/>
                <w:sz w:val="24"/>
                <w:szCs w:val="24"/>
                <w:lang w:val="uk-UA"/>
              </w:rPr>
            </w:pPr>
            <w:r w:rsidRPr="00852C8D">
              <w:rPr>
                <w:rFonts w:ascii="Times New Roman" w:eastAsia="+mn-ea" w:hAnsi="Times New Roman"/>
                <w:color w:val="000000"/>
                <w:kern w:val="24"/>
                <w:sz w:val="24"/>
                <w:szCs w:val="24"/>
                <w:lang w:val="uk-UA"/>
              </w:rPr>
              <w:t>в) чув про існування такого документу, але його змісту не знаю</w:t>
            </w:r>
          </w:p>
          <w:p w:rsidR="005916D5" w:rsidRPr="00852C8D" w:rsidRDefault="005916D5" w:rsidP="00695BCA">
            <w:pPr>
              <w:numPr>
                <w:ilvl w:val="0"/>
                <w:numId w:val="102"/>
              </w:numPr>
              <w:spacing w:after="0" w:line="240" w:lineRule="auto"/>
              <w:ind w:left="1026"/>
              <w:contextualSpacing/>
              <w:jc w:val="both"/>
              <w:rPr>
                <w:rFonts w:ascii="Times New Roman" w:hAnsi="Times New Roman"/>
                <w:sz w:val="24"/>
                <w:szCs w:val="24"/>
                <w:lang w:val="uk-UA"/>
              </w:rPr>
            </w:pPr>
            <w:r w:rsidRPr="00852C8D">
              <w:rPr>
                <w:rFonts w:ascii="Times New Roman" w:eastAsia="+mn-ea" w:hAnsi="Times New Roman"/>
                <w:color w:val="000000"/>
                <w:kern w:val="24"/>
                <w:sz w:val="24"/>
                <w:szCs w:val="24"/>
                <w:lang w:val="uk-UA"/>
              </w:rPr>
              <w:t>г) взагалі нічого не чув про існування такого документу</w:t>
            </w:r>
          </w:p>
        </w:tc>
      </w:tr>
      <w:tr w:rsidR="005916D5" w:rsidRPr="00852C8D" w:rsidTr="005916D5">
        <w:tc>
          <w:tcPr>
            <w:tcW w:w="10207" w:type="dxa"/>
            <w:gridSpan w:val="2"/>
            <w:shd w:val="clear" w:color="auto" w:fill="DDD9C3"/>
          </w:tcPr>
          <w:p w:rsidR="005916D5" w:rsidRPr="00852C8D" w:rsidRDefault="005916D5" w:rsidP="00695BCA">
            <w:pPr>
              <w:spacing w:after="0" w:line="240" w:lineRule="auto"/>
              <w:ind w:left="1276" w:hanging="1276"/>
              <w:jc w:val="both"/>
              <w:rPr>
                <w:rFonts w:ascii="Times New Roman" w:hAnsi="Times New Roman"/>
                <w:b/>
                <w:sz w:val="24"/>
                <w:szCs w:val="24"/>
                <w:lang w:val="uk-UA"/>
              </w:rPr>
            </w:pPr>
            <w:r w:rsidRPr="00852C8D">
              <w:rPr>
                <w:rFonts w:ascii="Times New Roman" w:hAnsi="Times New Roman"/>
                <w:b/>
                <w:sz w:val="24"/>
                <w:szCs w:val="24"/>
                <w:lang w:val="uk-UA"/>
              </w:rPr>
              <w:t xml:space="preserve">Розділ ІІІ. Оцінка рівня безпеки пацієнтів у службі анестезіології та інтенсивної терапії лікувального закладу респондента. </w:t>
            </w:r>
          </w:p>
        </w:tc>
      </w:tr>
      <w:tr w:rsidR="005916D5" w:rsidRPr="00852C8D" w:rsidTr="005916D5">
        <w:tc>
          <w:tcPr>
            <w:tcW w:w="284" w:type="dxa"/>
          </w:tcPr>
          <w:p w:rsidR="005916D5" w:rsidRPr="00852C8D" w:rsidRDefault="005916D5" w:rsidP="00695BCA">
            <w:pPr>
              <w:spacing w:after="0" w:line="240" w:lineRule="auto"/>
              <w:jc w:val="both"/>
              <w:rPr>
                <w:rFonts w:ascii="Times New Roman" w:hAnsi="Times New Roman"/>
                <w:sz w:val="24"/>
                <w:szCs w:val="24"/>
                <w:lang w:val="uk-UA"/>
              </w:rPr>
            </w:pPr>
          </w:p>
        </w:tc>
        <w:tc>
          <w:tcPr>
            <w:tcW w:w="9923" w:type="dxa"/>
          </w:tcPr>
          <w:p w:rsidR="005916D5" w:rsidRPr="00852C8D" w:rsidRDefault="005916D5" w:rsidP="00695BCA">
            <w:pPr>
              <w:numPr>
                <w:ilvl w:val="0"/>
                <w:numId w:val="94"/>
              </w:numPr>
              <w:spacing w:after="0" w:line="240" w:lineRule="auto"/>
              <w:ind w:left="742"/>
              <w:contextualSpacing/>
              <w:jc w:val="both"/>
              <w:rPr>
                <w:rFonts w:ascii="Times New Roman" w:hAnsi="Times New Roman"/>
                <w:sz w:val="24"/>
                <w:szCs w:val="24"/>
                <w:lang w:val="uk-UA"/>
              </w:rPr>
            </w:pPr>
            <w:r w:rsidRPr="00852C8D">
              <w:rPr>
                <w:rFonts w:ascii="Times New Roman" w:hAnsi="Times New Roman"/>
                <w:sz w:val="24"/>
                <w:szCs w:val="24"/>
                <w:lang w:val="uk-UA"/>
              </w:rPr>
              <w:t xml:space="preserve">Чи запроваджені (розроблені, офіційно затверджені і використовуються) у Вашому закладібудь-якімінімальні стандарти периопераційного моніторингу пацієнтів? </w:t>
            </w:r>
          </w:p>
          <w:p w:rsidR="005916D5" w:rsidRPr="00852C8D" w:rsidRDefault="005916D5" w:rsidP="00695BCA">
            <w:pPr>
              <w:numPr>
                <w:ilvl w:val="0"/>
                <w:numId w:val="103"/>
              </w:numPr>
              <w:spacing w:after="0" w:line="240" w:lineRule="auto"/>
              <w:ind w:left="1026"/>
              <w:contextualSpacing/>
              <w:jc w:val="both"/>
              <w:rPr>
                <w:rFonts w:ascii="Times New Roman" w:hAnsi="Times New Roman"/>
                <w:sz w:val="24"/>
                <w:szCs w:val="24"/>
                <w:lang w:val="uk-UA"/>
              </w:rPr>
            </w:pPr>
            <w:r w:rsidRPr="00852C8D">
              <w:rPr>
                <w:rFonts w:ascii="Times New Roman" w:hAnsi="Times New Roman"/>
                <w:sz w:val="24"/>
                <w:szCs w:val="24"/>
                <w:lang w:val="uk-UA"/>
              </w:rPr>
              <w:t xml:space="preserve">а) так </w:t>
            </w:r>
          </w:p>
          <w:p w:rsidR="005916D5" w:rsidRPr="00852C8D" w:rsidRDefault="005916D5" w:rsidP="00695BCA">
            <w:pPr>
              <w:numPr>
                <w:ilvl w:val="0"/>
                <w:numId w:val="103"/>
              </w:numPr>
              <w:spacing w:after="0" w:line="240" w:lineRule="auto"/>
              <w:ind w:left="1026"/>
              <w:contextualSpacing/>
              <w:jc w:val="both"/>
              <w:rPr>
                <w:rFonts w:ascii="Times New Roman" w:hAnsi="Times New Roman"/>
                <w:sz w:val="24"/>
                <w:szCs w:val="24"/>
                <w:lang w:val="uk-UA"/>
              </w:rPr>
            </w:pPr>
            <w:r w:rsidRPr="00852C8D">
              <w:rPr>
                <w:rFonts w:ascii="Times New Roman" w:hAnsi="Times New Roman"/>
                <w:sz w:val="24"/>
                <w:szCs w:val="24"/>
                <w:lang w:val="uk-UA"/>
              </w:rPr>
              <w:t>б) ні</w:t>
            </w:r>
          </w:p>
        </w:tc>
      </w:tr>
      <w:tr w:rsidR="005916D5" w:rsidRPr="00852C8D" w:rsidTr="005916D5">
        <w:tc>
          <w:tcPr>
            <w:tcW w:w="284" w:type="dxa"/>
          </w:tcPr>
          <w:p w:rsidR="005916D5" w:rsidRPr="00852C8D" w:rsidRDefault="005916D5" w:rsidP="00695BCA">
            <w:pPr>
              <w:spacing w:after="0" w:line="240" w:lineRule="auto"/>
              <w:jc w:val="both"/>
              <w:rPr>
                <w:rFonts w:ascii="Times New Roman" w:hAnsi="Times New Roman"/>
                <w:sz w:val="24"/>
                <w:szCs w:val="24"/>
                <w:lang w:val="uk-UA"/>
              </w:rPr>
            </w:pPr>
          </w:p>
        </w:tc>
        <w:tc>
          <w:tcPr>
            <w:tcW w:w="9923" w:type="dxa"/>
          </w:tcPr>
          <w:p w:rsidR="005916D5" w:rsidRPr="00852C8D" w:rsidRDefault="005916D5" w:rsidP="00695BCA">
            <w:pPr>
              <w:numPr>
                <w:ilvl w:val="0"/>
                <w:numId w:val="94"/>
              </w:numPr>
              <w:spacing w:after="0" w:line="240" w:lineRule="auto"/>
              <w:ind w:left="742"/>
              <w:contextualSpacing/>
              <w:jc w:val="both"/>
              <w:rPr>
                <w:rFonts w:ascii="Times New Roman" w:hAnsi="Times New Roman"/>
                <w:sz w:val="24"/>
                <w:szCs w:val="24"/>
                <w:lang w:val="uk-UA"/>
              </w:rPr>
            </w:pPr>
            <w:r w:rsidRPr="00852C8D">
              <w:rPr>
                <w:rFonts w:ascii="Times New Roman" w:hAnsi="Times New Roman"/>
                <w:sz w:val="24"/>
                <w:szCs w:val="24"/>
                <w:lang w:val="uk-UA"/>
              </w:rPr>
              <w:t>Чи запроваджений у Вашому закладі локальний протокол (алгоритм) перевірки готовності робочого місця анестезіолога (наркозного апарату, обладнання, медикаментів, централізованих систем постачання) до операції?</w:t>
            </w:r>
          </w:p>
          <w:p w:rsidR="005916D5" w:rsidRPr="00852C8D" w:rsidRDefault="005916D5" w:rsidP="00695BCA">
            <w:pPr>
              <w:numPr>
                <w:ilvl w:val="0"/>
                <w:numId w:val="104"/>
              </w:numPr>
              <w:spacing w:after="0" w:line="240" w:lineRule="auto"/>
              <w:ind w:left="1026"/>
              <w:contextualSpacing/>
              <w:jc w:val="both"/>
              <w:rPr>
                <w:rFonts w:ascii="Times New Roman" w:hAnsi="Times New Roman"/>
                <w:sz w:val="24"/>
                <w:szCs w:val="24"/>
                <w:lang w:val="uk-UA"/>
              </w:rPr>
            </w:pPr>
            <w:r w:rsidRPr="00852C8D">
              <w:rPr>
                <w:rFonts w:ascii="Times New Roman" w:hAnsi="Times New Roman"/>
                <w:sz w:val="24"/>
                <w:szCs w:val="24"/>
                <w:lang w:val="uk-UA"/>
              </w:rPr>
              <w:t>а) так</w:t>
            </w:r>
          </w:p>
          <w:p w:rsidR="005916D5" w:rsidRDefault="005916D5" w:rsidP="00AB42F0">
            <w:pPr>
              <w:numPr>
                <w:ilvl w:val="0"/>
                <w:numId w:val="104"/>
              </w:numPr>
              <w:spacing w:after="0" w:line="240" w:lineRule="auto"/>
              <w:ind w:left="1026"/>
              <w:contextualSpacing/>
              <w:jc w:val="both"/>
              <w:rPr>
                <w:rFonts w:ascii="Times New Roman" w:hAnsi="Times New Roman"/>
                <w:sz w:val="24"/>
                <w:szCs w:val="24"/>
                <w:lang w:val="uk-UA"/>
              </w:rPr>
            </w:pPr>
            <w:r w:rsidRPr="00852C8D">
              <w:rPr>
                <w:rFonts w:ascii="Times New Roman" w:hAnsi="Times New Roman"/>
                <w:sz w:val="24"/>
                <w:szCs w:val="24"/>
                <w:lang w:val="uk-UA"/>
              </w:rPr>
              <w:t>б) ні</w:t>
            </w:r>
          </w:p>
          <w:p w:rsidR="00AB42F0" w:rsidRPr="00852C8D" w:rsidRDefault="00AB42F0" w:rsidP="00AB42F0">
            <w:pPr>
              <w:spacing w:after="0" w:line="240" w:lineRule="auto"/>
              <w:ind w:left="1026"/>
              <w:contextualSpacing/>
              <w:jc w:val="both"/>
              <w:rPr>
                <w:rFonts w:ascii="Times New Roman" w:hAnsi="Times New Roman"/>
                <w:sz w:val="24"/>
                <w:szCs w:val="24"/>
                <w:lang w:val="uk-UA"/>
              </w:rPr>
            </w:pPr>
          </w:p>
        </w:tc>
      </w:tr>
      <w:tr w:rsidR="005916D5" w:rsidRPr="00852C8D" w:rsidTr="005916D5">
        <w:tc>
          <w:tcPr>
            <w:tcW w:w="284" w:type="dxa"/>
          </w:tcPr>
          <w:p w:rsidR="005916D5" w:rsidRPr="00852C8D" w:rsidRDefault="005916D5" w:rsidP="00695BCA">
            <w:pPr>
              <w:spacing w:after="0" w:line="240" w:lineRule="auto"/>
              <w:jc w:val="both"/>
              <w:rPr>
                <w:rFonts w:ascii="Times New Roman" w:hAnsi="Times New Roman"/>
                <w:sz w:val="24"/>
                <w:szCs w:val="24"/>
                <w:lang w:val="uk-UA"/>
              </w:rPr>
            </w:pPr>
          </w:p>
        </w:tc>
        <w:tc>
          <w:tcPr>
            <w:tcW w:w="9923" w:type="dxa"/>
          </w:tcPr>
          <w:p w:rsidR="005916D5" w:rsidRPr="00852C8D" w:rsidRDefault="005916D5" w:rsidP="00695BCA">
            <w:pPr>
              <w:numPr>
                <w:ilvl w:val="0"/>
                <w:numId w:val="94"/>
              </w:numPr>
              <w:spacing w:after="0" w:line="240" w:lineRule="auto"/>
              <w:ind w:left="742"/>
              <w:contextualSpacing/>
              <w:jc w:val="both"/>
              <w:rPr>
                <w:rFonts w:ascii="Times New Roman" w:hAnsi="Times New Roman"/>
                <w:sz w:val="24"/>
                <w:szCs w:val="24"/>
                <w:lang w:val="uk-UA"/>
              </w:rPr>
            </w:pPr>
            <w:r w:rsidRPr="00852C8D">
              <w:rPr>
                <w:rFonts w:ascii="Times New Roman" w:hAnsi="Times New Roman"/>
                <w:sz w:val="24"/>
                <w:szCs w:val="24"/>
                <w:lang w:val="uk-UA"/>
              </w:rPr>
              <w:t>Чи запроваджений у Вашому закладі алгоритм диференційованого маркування шприців з різними медикаментами в анестезіології?</w:t>
            </w:r>
          </w:p>
          <w:p w:rsidR="005916D5" w:rsidRPr="00852C8D" w:rsidRDefault="005916D5" w:rsidP="00695BCA">
            <w:pPr>
              <w:numPr>
                <w:ilvl w:val="0"/>
                <w:numId w:val="105"/>
              </w:numPr>
              <w:spacing w:after="0" w:line="240" w:lineRule="auto"/>
              <w:ind w:left="1026"/>
              <w:contextualSpacing/>
              <w:jc w:val="both"/>
              <w:rPr>
                <w:rFonts w:ascii="Times New Roman" w:hAnsi="Times New Roman"/>
                <w:sz w:val="24"/>
                <w:szCs w:val="24"/>
                <w:lang w:val="uk-UA"/>
              </w:rPr>
            </w:pPr>
            <w:r w:rsidRPr="00852C8D">
              <w:rPr>
                <w:rFonts w:ascii="Times New Roman" w:hAnsi="Times New Roman"/>
                <w:sz w:val="24"/>
                <w:szCs w:val="24"/>
                <w:lang w:val="uk-UA"/>
              </w:rPr>
              <w:t>а) так</w:t>
            </w:r>
          </w:p>
          <w:p w:rsidR="005916D5" w:rsidRPr="00852C8D" w:rsidRDefault="005916D5" w:rsidP="00695BCA">
            <w:pPr>
              <w:numPr>
                <w:ilvl w:val="0"/>
                <w:numId w:val="105"/>
              </w:numPr>
              <w:spacing w:after="0" w:line="240" w:lineRule="auto"/>
              <w:ind w:left="1026"/>
              <w:contextualSpacing/>
              <w:jc w:val="both"/>
              <w:rPr>
                <w:rFonts w:ascii="Times New Roman" w:hAnsi="Times New Roman"/>
                <w:sz w:val="24"/>
                <w:szCs w:val="24"/>
                <w:lang w:val="uk-UA"/>
              </w:rPr>
            </w:pPr>
            <w:r w:rsidRPr="00852C8D">
              <w:rPr>
                <w:rFonts w:ascii="Times New Roman" w:hAnsi="Times New Roman"/>
                <w:sz w:val="24"/>
                <w:szCs w:val="24"/>
                <w:lang w:val="uk-UA"/>
              </w:rPr>
              <w:t>б) ні</w:t>
            </w:r>
          </w:p>
        </w:tc>
      </w:tr>
      <w:tr w:rsidR="005916D5" w:rsidRPr="00852C8D" w:rsidTr="005916D5">
        <w:tc>
          <w:tcPr>
            <w:tcW w:w="284" w:type="dxa"/>
          </w:tcPr>
          <w:p w:rsidR="005916D5" w:rsidRPr="00852C8D" w:rsidRDefault="005916D5" w:rsidP="00695BCA">
            <w:pPr>
              <w:spacing w:after="0" w:line="240" w:lineRule="auto"/>
              <w:jc w:val="both"/>
              <w:rPr>
                <w:rFonts w:ascii="Times New Roman" w:hAnsi="Times New Roman"/>
                <w:sz w:val="24"/>
                <w:szCs w:val="24"/>
                <w:lang w:val="uk-UA"/>
              </w:rPr>
            </w:pPr>
          </w:p>
        </w:tc>
        <w:tc>
          <w:tcPr>
            <w:tcW w:w="9923" w:type="dxa"/>
          </w:tcPr>
          <w:p w:rsidR="005916D5" w:rsidRPr="00852C8D" w:rsidRDefault="005916D5" w:rsidP="00695BCA">
            <w:pPr>
              <w:numPr>
                <w:ilvl w:val="0"/>
                <w:numId w:val="94"/>
              </w:numPr>
              <w:spacing w:after="0" w:line="240" w:lineRule="auto"/>
              <w:ind w:left="742"/>
              <w:contextualSpacing/>
              <w:jc w:val="both"/>
              <w:rPr>
                <w:rFonts w:ascii="Times New Roman" w:hAnsi="Times New Roman"/>
                <w:sz w:val="24"/>
                <w:szCs w:val="24"/>
                <w:lang w:val="uk-UA"/>
              </w:rPr>
            </w:pPr>
            <w:r w:rsidRPr="00852C8D">
              <w:rPr>
                <w:rFonts w:ascii="Times New Roman" w:hAnsi="Times New Roman"/>
                <w:sz w:val="24"/>
                <w:szCs w:val="24"/>
                <w:lang w:val="uk-UA"/>
              </w:rPr>
              <w:t>Чи запроваджений у Вашому закладі локальний протокол менеджменту пацієнта при складній або невдалій інтубації трахеї?</w:t>
            </w:r>
          </w:p>
          <w:p w:rsidR="005916D5" w:rsidRPr="00852C8D" w:rsidRDefault="005916D5" w:rsidP="00695BCA">
            <w:pPr>
              <w:numPr>
                <w:ilvl w:val="0"/>
                <w:numId w:val="107"/>
              </w:numPr>
              <w:spacing w:after="0" w:line="240" w:lineRule="auto"/>
              <w:ind w:left="1026"/>
              <w:contextualSpacing/>
              <w:jc w:val="both"/>
              <w:rPr>
                <w:rFonts w:ascii="Times New Roman" w:hAnsi="Times New Roman"/>
                <w:sz w:val="24"/>
                <w:szCs w:val="24"/>
                <w:lang w:val="uk-UA"/>
              </w:rPr>
            </w:pPr>
            <w:r w:rsidRPr="00852C8D">
              <w:rPr>
                <w:rFonts w:ascii="Times New Roman" w:hAnsi="Times New Roman"/>
                <w:sz w:val="24"/>
                <w:szCs w:val="24"/>
                <w:lang w:val="uk-UA"/>
              </w:rPr>
              <w:t>а) так</w:t>
            </w:r>
          </w:p>
          <w:p w:rsidR="005916D5" w:rsidRPr="00852C8D" w:rsidRDefault="005916D5" w:rsidP="00695BCA">
            <w:pPr>
              <w:numPr>
                <w:ilvl w:val="0"/>
                <w:numId w:val="107"/>
              </w:numPr>
              <w:spacing w:after="0" w:line="240" w:lineRule="auto"/>
              <w:ind w:left="1026"/>
              <w:contextualSpacing/>
              <w:jc w:val="both"/>
              <w:rPr>
                <w:rFonts w:ascii="Times New Roman" w:hAnsi="Times New Roman"/>
                <w:sz w:val="24"/>
                <w:szCs w:val="24"/>
                <w:lang w:val="uk-UA"/>
              </w:rPr>
            </w:pPr>
            <w:r w:rsidRPr="00852C8D">
              <w:rPr>
                <w:rFonts w:ascii="Times New Roman" w:hAnsi="Times New Roman"/>
                <w:sz w:val="24"/>
                <w:szCs w:val="24"/>
                <w:lang w:val="uk-UA"/>
              </w:rPr>
              <w:t>б) ні</w:t>
            </w:r>
          </w:p>
        </w:tc>
      </w:tr>
      <w:tr w:rsidR="005916D5" w:rsidRPr="00852C8D" w:rsidTr="005916D5">
        <w:tc>
          <w:tcPr>
            <w:tcW w:w="284" w:type="dxa"/>
          </w:tcPr>
          <w:p w:rsidR="005916D5" w:rsidRPr="00852C8D" w:rsidRDefault="005916D5" w:rsidP="00695BCA">
            <w:pPr>
              <w:spacing w:after="0" w:line="240" w:lineRule="auto"/>
              <w:jc w:val="both"/>
              <w:rPr>
                <w:rFonts w:ascii="Times New Roman" w:hAnsi="Times New Roman"/>
                <w:sz w:val="24"/>
                <w:szCs w:val="24"/>
                <w:lang w:val="uk-UA"/>
              </w:rPr>
            </w:pPr>
          </w:p>
        </w:tc>
        <w:tc>
          <w:tcPr>
            <w:tcW w:w="9923" w:type="dxa"/>
          </w:tcPr>
          <w:p w:rsidR="005916D5" w:rsidRPr="00852C8D" w:rsidRDefault="005916D5" w:rsidP="00695BCA">
            <w:pPr>
              <w:numPr>
                <w:ilvl w:val="0"/>
                <w:numId w:val="94"/>
              </w:numPr>
              <w:spacing w:after="0" w:line="240" w:lineRule="auto"/>
              <w:ind w:left="742"/>
              <w:contextualSpacing/>
              <w:jc w:val="both"/>
              <w:rPr>
                <w:rFonts w:ascii="Times New Roman" w:hAnsi="Times New Roman"/>
                <w:sz w:val="24"/>
                <w:szCs w:val="24"/>
                <w:lang w:val="uk-UA"/>
              </w:rPr>
            </w:pPr>
            <w:r w:rsidRPr="00852C8D">
              <w:rPr>
                <w:rFonts w:ascii="Times New Roman" w:hAnsi="Times New Roman"/>
                <w:sz w:val="24"/>
                <w:szCs w:val="24"/>
                <w:lang w:val="uk-UA"/>
              </w:rPr>
              <w:t>Чи запроваджений у Вашому закладі локальний протокол менеджменту пацієнта при анафілаксії?</w:t>
            </w:r>
          </w:p>
          <w:p w:rsidR="005916D5" w:rsidRPr="00852C8D" w:rsidRDefault="005916D5" w:rsidP="00695BCA">
            <w:pPr>
              <w:numPr>
                <w:ilvl w:val="0"/>
                <w:numId w:val="108"/>
              </w:numPr>
              <w:spacing w:after="0" w:line="240" w:lineRule="auto"/>
              <w:ind w:left="1026"/>
              <w:contextualSpacing/>
              <w:jc w:val="both"/>
              <w:rPr>
                <w:rFonts w:ascii="Times New Roman" w:hAnsi="Times New Roman"/>
                <w:sz w:val="24"/>
                <w:szCs w:val="24"/>
                <w:lang w:val="uk-UA"/>
              </w:rPr>
            </w:pPr>
            <w:r w:rsidRPr="00852C8D">
              <w:rPr>
                <w:rFonts w:ascii="Times New Roman" w:hAnsi="Times New Roman"/>
                <w:sz w:val="24"/>
                <w:szCs w:val="24"/>
                <w:lang w:val="uk-UA"/>
              </w:rPr>
              <w:t>а) так</w:t>
            </w:r>
          </w:p>
          <w:p w:rsidR="005916D5" w:rsidRPr="00852C8D" w:rsidRDefault="005916D5" w:rsidP="00695BCA">
            <w:pPr>
              <w:numPr>
                <w:ilvl w:val="0"/>
                <w:numId w:val="108"/>
              </w:numPr>
              <w:spacing w:after="0" w:line="240" w:lineRule="auto"/>
              <w:ind w:left="1026"/>
              <w:contextualSpacing/>
              <w:jc w:val="both"/>
              <w:rPr>
                <w:rFonts w:ascii="Times New Roman" w:hAnsi="Times New Roman"/>
                <w:sz w:val="24"/>
                <w:szCs w:val="24"/>
                <w:lang w:val="uk-UA"/>
              </w:rPr>
            </w:pPr>
            <w:r w:rsidRPr="00852C8D">
              <w:rPr>
                <w:rFonts w:ascii="Times New Roman" w:hAnsi="Times New Roman"/>
                <w:sz w:val="24"/>
                <w:szCs w:val="24"/>
                <w:lang w:val="uk-UA"/>
              </w:rPr>
              <w:t>б) ні</w:t>
            </w:r>
          </w:p>
        </w:tc>
      </w:tr>
      <w:tr w:rsidR="005916D5" w:rsidRPr="00852C8D" w:rsidTr="005916D5">
        <w:tc>
          <w:tcPr>
            <w:tcW w:w="284" w:type="dxa"/>
          </w:tcPr>
          <w:p w:rsidR="005916D5" w:rsidRPr="00852C8D" w:rsidRDefault="005916D5" w:rsidP="00695BCA">
            <w:pPr>
              <w:spacing w:after="0" w:line="240" w:lineRule="auto"/>
              <w:jc w:val="both"/>
              <w:rPr>
                <w:rFonts w:ascii="Times New Roman" w:hAnsi="Times New Roman"/>
                <w:sz w:val="24"/>
                <w:szCs w:val="24"/>
                <w:lang w:val="uk-UA"/>
              </w:rPr>
            </w:pPr>
          </w:p>
        </w:tc>
        <w:tc>
          <w:tcPr>
            <w:tcW w:w="9923" w:type="dxa"/>
          </w:tcPr>
          <w:p w:rsidR="005916D5" w:rsidRPr="00852C8D" w:rsidRDefault="005916D5" w:rsidP="00695BCA">
            <w:pPr>
              <w:numPr>
                <w:ilvl w:val="0"/>
                <w:numId w:val="94"/>
              </w:numPr>
              <w:spacing w:after="0" w:line="240" w:lineRule="auto"/>
              <w:ind w:left="742"/>
              <w:contextualSpacing/>
              <w:jc w:val="both"/>
              <w:rPr>
                <w:rFonts w:ascii="Times New Roman" w:hAnsi="Times New Roman"/>
                <w:sz w:val="24"/>
                <w:szCs w:val="24"/>
                <w:lang w:val="uk-UA"/>
              </w:rPr>
            </w:pPr>
            <w:r w:rsidRPr="00852C8D">
              <w:rPr>
                <w:rFonts w:ascii="Times New Roman" w:hAnsi="Times New Roman"/>
                <w:sz w:val="24"/>
                <w:szCs w:val="24"/>
                <w:lang w:val="uk-UA"/>
              </w:rPr>
              <w:t>Чи запроваджений у Вашому закладі локальний протокол менеджменту пацієнта при токсичній реакції на місцевий анестетик?</w:t>
            </w:r>
          </w:p>
          <w:p w:rsidR="005916D5" w:rsidRPr="00852C8D" w:rsidRDefault="005916D5" w:rsidP="00695BCA">
            <w:pPr>
              <w:numPr>
                <w:ilvl w:val="0"/>
                <w:numId w:val="109"/>
              </w:numPr>
              <w:spacing w:after="0" w:line="240" w:lineRule="auto"/>
              <w:ind w:left="1026"/>
              <w:contextualSpacing/>
              <w:jc w:val="both"/>
              <w:rPr>
                <w:rFonts w:ascii="Times New Roman" w:hAnsi="Times New Roman"/>
                <w:sz w:val="24"/>
                <w:szCs w:val="24"/>
                <w:lang w:val="uk-UA"/>
              </w:rPr>
            </w:pPr>
            <w:r w:rsidRPr="00852C8D">
              <w:rPr>
                <w:rFonts w:ascii="Times New Roman" w:hAnsi="Times New Roman"/>
                <w:sz w:val="24"/>
                <w:szCs w:val="24"/>
                <w:lang w:val="uk-UA"/>
              </w:rPr>
              <w:t>а) так</w:t>
            </w:r>
          </w:p>
          <w:p w:rsidR="005916D5" w:rsidRPr="00852C8D" w:rsidRDefault="005916D5" w:rsidP="00695BCA">
            <w:pPr>
              <w:numPr>
                <w:ilvl w:val="0"/>
                <w:numId w:val="109"/>
              </w:numPr>
              <w:spacing w:after="0" w:line="240" w:lineRule="auto"/>
              <w:ind w:left="1026"/>
              <w:contextualSpacing/>
              <w:jc w:val="both"/>
              <w:rPr>
                <w:rFonts w:ascii="Times New Roman" w:hAnsi="Times New Roman"/>
                <w:sz w:val="24"/>
                <w:szCs w:val="24"/>
                <w:lang w:val="uk-UA"/>
              </w:rPr>
            </w:pPr>
            <w:r w:rsidRPr="00852C8D">
              <w:rPr>
                <w:rFonts w:ascii="Times New Roman" w:hAnsi="Times New Roman"/>
                <w:sz w:val="24"/>
                <w:szCs w:val="24"/>
                <w:lang w:val="uk-UA"/>
              </w:rPr>
              <w:t>б) ні</w:t>
            </w:r>
          </w:p>
        </w:tc>
      </w:tr>
      <w:tr w:rsidR="005916D5" w:rsidRPr="00852C8D" w:rsidTr="005916D5">
        <w:tc>
          <w:tcPr>
            <w:tcW w:w="284" w:type="dxa"/>
          </w:tcPr>
          <w:p w:rsidR="005916D5" w:rsidRPr="00852C8D" w:rsidRDefault="005916D5" w:rsidP="00695BCA">
            <w:pPr>
              <w:spacing w:after="0" w:line="240" w:lineRule="auto"/>
              <w:jc w:val="both"/>
              <w:rPr>
                <w:rFonts w:ascii="Times New Roman" w:hAnsi="Times New Roman"/>
                <w:sz w:val="24"/>
                <w:szCs w:val="24"/>
                <w:lang w:val="uk-UA"/>
              </w:rPr>
            </w:pPr>
          </w:p>
        </w:tc>
        <w:tc>
          <w:tcPr>
            <w:tcW w:w="9923" w:type="dxa"/>
          </w:tcPr>
          <w:p w:rsidR="005916D5" w:rsidRPr="00852C8D" w:rsidRDefault="005916D5" w:rsidP="00695BCA">
            <w:pPr>
              <w:numPr>
                <w:ilvl w:val="0"/>
                <w:numId w:val="94"/>
              </w:numPr>
              <w:spacing w:after="0" w:line="240" w:lineRule="auto"/>
              <w:ind w:left="742"/>
              <w:contextualSpacing/>
              <w:jc w:val="both"/>
              <w:rPr>
                <w:rFonts w:ascii="Times New Roman" w:hAnsi="Times New Roman"/>
                <w:sz w:val="24"/>
                <w:szCs w:val="24"/>
                <w:lang w:val="uk-UA"/>
              </w:rPr>
            </w:pPr>
            <w:r w:rsidRPr="00852C8D">
              <w:rPr>
                <w:rFonts w:ascii="Times New Roman" w:hAnsi="Times New Roman"/>
                <w:sz w:val="24"/>
                <w:szCs w:val="24"/>
                <w:lang w:val="uk-UA"/>
              </w:rPr>
              <w:t>Чи запроваджений у Вашому закладі локальний протокол менеджменту пацієнта при масивній кровотечі?</w:t>
            </w:r>
          </w:p>
          <w:p w:rsidR="005916D5" w:rsidRPr="00852C8D" w:rsidRDefault="005916D5" w:rsidP="00695BCA">
            <w:pPr>
              <w:numPr>
                <w:ilvl w:val="0"/>
                <w:numId w:val="110"/>
              </w:numPr>
              <w:spacing w:after="0" w:line="240" w:lineRule="auto"/>
              <w:ind w:left="1026"/>
              <w:contextualSpacing/>
              <w:jc w:val="both"/>
              <w:rPr>
                <w:rFonts w:ascii="Times New Roman" w:hAnsi="Times New Roman"/>
                <w:sz w:val="24"/>
                <w:szCs w:val="24"/>
                <w:lang w:val="uk-UA"/>
              </w:rPr>
            </w:pPr>
            <w:r w:rsidRPr="00852C8D">
              <w:rPr>
                <w:rFonts w:ascii="Times New Roman" w:hAnsi="Times New Roman"/>
                <w:sz w:val="24"/>
                <w:szCs w:val="24"/>
                <w:lang w:val="uk-UA"/>
              </w:rPr>
              <w:t>а) так</w:t>
            </w:r>
          </w:p>
          <w:p w:rsidR="005916D5" w:rsidRPr="00852C8D" w:rsidRDefault="005916D5" w:rsidP="00695BCA">
            <w:pPr>
              <w:numPr>
                <w:ilvl w:val="0"/>
                <w:numId w:val="110"/>
              </w:numPr>
              <w:spacing w:after="0" w:line="240" w:lineRule="auto"/>
              <w:ind w:left="1026"/>
              <w:contextualSpacing/>
              <w:jc w:val="both"/>
              <w:rPr>
                <w:rFonts w:ascii="Times New Roman" w:hAnsi="Times New Roman"/>
                <w:sz w:val="24"/>
                <w:szCs w:val="24"/>
                <w:lang w:val="uk-UA"/>
              </w:rPr>
            </w:pPr>
            <w:r w:rsidRPr="00852C8D">
              <w:rPr>
                <w:rFonts w:ascii="Times New Roman" w:hAnsi="Times New Roman"/>
                <w:sz w:val="24"/>
                <w:szCs w:val="24"/>
                <w:lang w:val="uk-UA"/>
              </w:rPr>
              <w:t>б) ні</w:t>
            </w:r>
          </w:p>
        </w:tc>
      </w:tr>
      <w:tr w:rsidR="005916D5" w:rsidRPr="00852C8D" w:rsidTr="005916D5">
        <w:tc>
          <w:tcPr>
            <w:tcW w:w="284" w:type="dxa"/>
          </w:tcPr>
          <w:p w:rsidR="005916D5" w:rsidRPr="00852C8D" w:rsidRDefault="005916D5" w:rsidP="00695BCA">
            <w:pPr>
              <w:spacing w:after="0" w:line="240" w:lineRule="auto"/>
              <w:jc w:val="both"/>
              <w:rPr>
                <w:rFonts w:ascii="Times New Roman" w:hAnsi="Times New Roman"/>
                <w:sz w:val="24"/>
                <w:szCs w:val="24"/>
                <w:lang w:val="uk-UA"/>
              </w:rPr>
            </w:pPr>
          </w:p>
        </w:tc>
        <w:tc>
          <w:tcPr>
            <w:tcW w:w="9923" w:type="dxa"/>
          </w:tcPr>
          <w:p w:rsidR="005916D5" w:rsidRPr="00852C8D" w:rsidRDefault="005916D5" w:rsidP="00695BCA">
            <w:pPr>
              <w:numPr>
                <w:ilvl w:val="0"/>
                <w:numId w:val="94"/>
              </w:numPr>
              <w:spacing w:after="0" w:line="240" w:lineRule="auto"/>
              <w:ind w:left="742"/>
              <w:contextualSpacing/>
              <w:jc w:val="both"/>
              <w:rPr>
                <w:rFonts w:ascii="Times New Roman" w:hAnsi="Times New Roman"/>
                <w:sz w:val="24"/>
                <w:szCs w:val="24"/>
                <w:lang w:val="uk-UA"/>
              </w:rPr>
            </w:pPr>
            <w:r w:rsidRPr="00852C8D">
              <w:rPr>
                <w:rFonts w:ascii="Times New Roman" w:hAnsi="Times New Roman"/>
                <w:sz w:val="24"/>
                <w:szCs w:val="24"/>
                <w:lang w:val="uk-UA"/>
              </w:rPr>
              <w:t>Чи запроваджений у Вашому закладі локальний протокол менеджменту пацієнта у ранньому післяопераційному періоді?</w:t>
            </w:r>
          </w:p>
          <w:p w:rsidR="005916D5" w:rsidRPr="00852C8D" w:rsidRDefault="005916D5" w:rsidP="00695BCA">
            <w:pPr>
              <w:numPr>
                <w:ilvl w:val="0"/>
                <w:numId w:val="111"/>
              </w:numPr>
              <w:spacing w:after="0" w:line="240" w:lineRule="auto"/>
              <w:ind w:left="1026"/>
              <w:contextualSpacing/>
              <w:jc w:val="both"/>
              <w:rPr>
                <w:rFonts w:ascii="Times New Roman" w:hAnsi="Times New Roman"/>
                <w:sz w:val="24"/>
                <w:szCs w:val="24"/>
                <w:lang w:val="uk-UA"/>
              </w:rPr>
            </w:pPr>
            <w:r w:rsidRPr="00852C8D">
              <w:rPr>
                <w:rFonts w:ascii="Times New Roman" w:hAnsi="Times New Roman"/>
                <w:sz w:val="24"/>
                <w:szCs w:val="24"/>
                <w:lang w:val="uk-UA"/>
              </w:rPr>
              <w:t>а) так</w:t>
            </w:r>
          </w:p>
          <w:p w:rsidR="005916D5" w:rsidRPr="00852C8D" w:rsidRDefault="005916D5" w:rsidP="00695BCA">
            <w:pPr>
              <w:numPr>
                <w:ilvl w:val="0"/>
                <w:numId w:val="111"/>
              </w:numPr>
              <w:spacing w:after="0" w:line="240" w:lineRule="auto"/>
              <w:ind w:left="1026"/>
              <w:contextualSpacing/>
              <w:jc w:val="both"/>
              <w:rPr>
                <w:rFonts w:ascii="Times New Roman" w:hAnsi="Times New Roman"/>
                <w:sz w:val="24"/>
                <w:szCs w:val="24"/>
                <w:lang w:val="uk-UA"/>
              </w:rPr>
            </w:pPr>
            <w:r w:rsidRPr="00852C8D">
              <w:rPr>
                <w:rFonts w:ascii="Times New Roman" w:hAnsi="Times New Roman"/>
                <w:sz w:val="24"/>
                <w:szCs w:val="24"/>
                <w:lang w:val="uk-UA"/>
              </w:rPr>
              <w:t>б) ні</w:t>
            </w:r>
          </w:p>
        </w:tc>
      </w:tr>
      <w:tr w:rsidR="005916D5" w:rsidRPr="00852C8D" w:rsidTr="005916D5">
        <w:tc>
          <w:tcPr>
            <w:tcW w:w="284" w:type="dxa"/>
          </w:tcPr>
          <w:p w:rsidR="005916D5" w:rsidRPr="00852C8D" w:rsidRDefault="005916D5" w:rsidP="00695BCA">
            <w:pPr>
              <w:spacing w:after="0" w:line="240" w:lineRule="auto"/>
              <w:jc w:val="both"/>
              <w:rPr>
                <w:rFonts w:ascii="Times New Roman" w:hAnsi="Times New Roman"/>
                <w:sz w:val="24"/>
                <w:szCs w:val="24"/>
                <w:lang w:val="uk-UA"/>
              </w:rPr>
            </w:pPr>
          </w:p>
        </w:tc>
        <w:tc>
          <w:tcPr>
            <w:tcW w:w="9923" w:type="dxa"/>
          </w:tcPr>
          <w:p w:rsidR="005916D5" w:rsidRPr="00852C8D" w:rsidRDefault="005916D5" w:rsidP="00695BCA">
            <w:pPr>
              <w:numPr>
                <w:ilvl w:val="0"/>
                <w:numId w:val="94"/>
              </w:numPr>
              <w:spacing w:after="0" w:line="240" w:lineRule="auto"/>
              <w:ind w:left="742"/>
              <w:contextualSpacing/>
              <w:jc w:val="both"/>
              <w:rPr>
                <w:rFonts w:ascii="Times New Roman" w:hAnsi="Times New Roman"/>
                <w:sz w:val="24"/>
                <w:szCs w:val="24"/>
                <w:lang w:val="uk-UA"/>
              </w:rPr>
            </w:pPr>
            <w:r w:rsidRPr="00852C8D">
              <w:rPr>
                <w:rFonts w:ascii="Times New Roman" w:hAnsi="Times New Roman"/>
                <w:sz w:val="24"/>
                <w:szCs w:val="24"/>
                <w:lang w:val="uk-UA"/>
              </w:rPr>
              <w:t xml:space="preserve">Чи запроваджена у Вашому закладі периопераційна технологічна карта ВООЗ «Контрольний перелік заходів з безпеки хірургічного втручання» («The WHO </w:t>
            </w:r>
            <w:r w:rsidRPr="00852C8D">
              <w:rPr>
                <w:rFonts w:ascii="Times New Roman" w:hAnsi="Times New Roman"/>
                <w:sz w:val="24"/>
                <w:szCs w:val="24"/>
                <w:lang w:val="en-US"/>
              </w:rPr>
              <w:t>SurgicalSafetyChecklist</w:t>
            </w:r>
            <w:r w:rsidRPr="00852C8D">
              <w:rPr>
                <w:rFonts w:ascii="Times New Roman" w:hAnsi="Times New Roman"/>
                <w:sz w:val="24"/>
                <w:szCs w:val="24"/>
                <w:lang w:val="uk-UA"/>
              </w:rPr>
              <w:t>») або її адаптована версія?</w:t>
            </w:r>
          </w:p>
          <w:p w:rsidR="005916D5" w:rsidRPr="00852C8D" w:rsidRDefault="005916D5" w:rsidP="00695BCA">
            <w:pPr>
              <w:numPr>
                <w:ilvl w:val="0"/>
                <w:numId w:val="112"/>
              </w:numPr>
              <w:spacing w:after="0" w:line="240" w:lineRule="auto"/>
              <w:ind w:left="1026"/>
              <w:contextualSpacing/>
              <w:jc w:val="both"/>
              <w:rPr>
                <w:rFonts w:ascii="Times New Roman" w:hAnsi="Times New Roman"/>
                <w:sz w:val="24"/>
                <w:szCs w:val="24"/>
                <w:lang w:val="uk-UA"/>
              </w:rPr>
            </w:pPr>
            <w:r w:rsidRPr="00852C8D">
              <w:rPr>
                <w:rFonts w:ascii="Times New Roman" w:hAnsi="Times New Roman"/>
                <w:sz w:val="24"/>
                <w:szCs w:val="24"/>
                <w:lang w:val="uk-UA"/>
              </w:rPr>
              <w:t>а) так,запроваджена карта ВООЗ</w:t>
            </w:r>
          </w:p>
          <w:p w:rsidR="005916D5" w:rsidRPr="00852C8D" w:rsidRDefault="005916D5" w:rsidP="00695BCA">
            <w:pPr>
              <w:numPr>
                <w:ilvl w:val="0"/>
                <w:numId w:val="112"/>
              </w:numPr>
              <w:spacing w:after="0" w:line="240" w:lineRule="auto"/>
              <w:ind w:left="1026"/>
              <w:contextualSpacing/>
              <w:jc w:val="both"/>
              <w:rPr>
                <w:rFonts w:ascii="Times New Roman" w:hAnsi="Times New Roman"/>
                <w:sz w:val="24"/>
                <w:szCs w:val="24"/>
                <w:lang w:val="uk-UA"/>
              </w:rPr>
            </w:pPr>
            <w:r w:rsidRPr="00852C8D">
              <w:rPr>
                <w:rFonts w:ascii="Times New Roman" w:hAnsi="Times New Roman"/>
                <w:sz w:val="24"/>
                <w:szCs w:val="24"/>
                <w:lang w:val="uk-UA"/>
              </w:rPr>
              <w:t>б) так, запроваджена її адаптована версія</w:t>
            </w:r>
          </w:p>
          <w:p w:rsidR="005916D5" w:rsidRPr="00852C8D" w:rsidRDefault="005916D5" w:rsidP="00695BCA">
            <w:pPr>
              <w:numPr>
                <w:ilvl w:val="0"/>
                <w:numId w:val="112"/>
              </w:numPr>
              <w:spacing w:after="0" w:line="240" w:lineRule="auto"/>
              <w:ind w:left="1026"/>
              <w:contextualSpacing/>
              <w:jc w:val="both"/>
              <w:rPr>
                <w:rFonts w:ascii="Times New Roman" w:hAnsi="Times New Roman"/>
                <w:sz w:val="24"/>
                <w:szCs w:val="24"/>
                <w:lang w:val="uk-UA"/>
              </w:rPr>
            </w:pPr>
            <w:r w:rsidRPr="00852C8D">
              <w:rPr>
                <w:rFonts w:ascii="Times New Roman" w:hAnsi="Times New Roman"/>
                <w:sz w:val="24"/>
                <w:szCs w:val="24"/>
                <w:lang w:val="uk-UA"/>
              </w:rPr>
              <w:t>в) ні, нічого подібного не запроваджено</w:t>
            </w:r>
          </w:p>
          <w:p w:rsidR="005916D5" w:rsidRPr="00852C8D" w:rsidRDefault="005916D5" w:rsidP="00695BCA">
            <w:pPr>
              <w:numPr>
                <w:ilvl w:val="0"/>
                <w:numId w:val="112"/>
              </w:numPr>
              <w:spacing w:after="0" w:line="240" w:lineRule="auto"/>
              <w:ind w:left="1026"/>
              <w:contextualSpacing/>
              <w:jc w:val="both"/>
              <w:rPr>
                <w:rFonts w:ascii="Times New Roman" w:hAnsi="Times New Roman"/>
                <w:sz w:val="24"/>
                <w:szCs w:val="24"/>
              </w:rPr>
            </w:pPr>
            <w:r w:rsidRPr="00852C8D">
              <w:rPr>
                <w:rFonts w:ascii="Times New Roman" w:hAnsi="Times New Roman"/>
                <w:sz w:val="24"/>
                <w:szCs w:val="24"/>
                <w:lang w:val="uk-UA"/>
              </w:rPr>
              <w:t xml:space="preserve">г) нічого не знаю про цей документ </w:t>
            </w:r>
          </w:p>
        </w:tc>
      </w:tr>
      <w:tr w:rsidR="005916D5" w:rsidRPr="00852C8D" w:rsidTr="005916D5">
        <w:tc>
          <w:tcPr>
            <w:tcW w:w="284" w:type="dxa"/>
          </w:tcPr>
          <w:p w:rsidR="005916D5" w:rsidRPr="00852C8D" w:rsidRDefault="005916D5" w:rsidP="00695BCA">
            <w:pPr>
              <w:spacing w:after="0" w:line="240" w:lineRule="auto"/>
              <w:jc w:val="both"/>
              <w:rPr>
                <w:rFonts w:ascii="Times New Roman" w:hAnsi="Times New Roman"/>
                <w:sz w:val="24"/>
                <w:szCs w:val="24"/>
                <w:lang w:val="uk-UA"/>
              </w:rPr>
            </w:pPr>
          </w:p>
        </w:tc>
        <w:tc>
          <w:tcPr>
            <w:tcW w:w="9923" w:type="dxa"/>
          </w:tcPr>
          <w:p w:rsidR="005916D5" w:rsidRPr="00852C8D" w:rsidRDefault="005916D5" w:rsidP="00695BCA">
            <w:pPr>
              <w:numPr>
                <w:ilvl w:val="0"/>
                <w:numId w:val="94"/>
              </w:numPr>
              <w:spacing w:after="0" w:line="240" w:lineRule="auto"/>
              <w:ind w:left="742"/>
              <w:contextualSpacing/>
              <w:jc w:val="both"/>
              <w:rPr>
                <w:rFonts w:ascii="Times New Roman" w:hAnsi="Times New Roman"/>
                <w:sz w:val="24"/>
                <w:szCs w:val="24"/>
                <w:lang w:val="uk-UA"/>
              </w:rPr>
            </w:pPr>
            <w:r w:rsidRPr="00852C8D">
              <w:rPr>
                <w:rFonts w:ascii="Times New Roman" w:hAnsi="Times New Roman"/>
                <w:sz w:val="24"/>
                <w:szCs w:val="24"/>
                <w:lang w:val="uk-UA"/>
              </w:rPr>
              <w:t xml:space="preserve"> Який максимальний відсоток хірургічних пацієнтів, на Вашу думку, у Вашому закладі може бути забезпечений (існує технічна можливість) пульсоксиметричним моніторингом під час операцій з анестезіологічним забезпеченням?</w:t>
            </w:r>
          </w:p>
          <w:p w:rsidR="005916D5" w:rsidRPr="00852C8D" w:rsidRDefault="005916D5" w:rsidP="00695BCA">
            <w:pPr>
              <w:numPr>
                <w:ilvl w:val="0"/>
                <w:numId w:val="112"/>
              </w:numPr>
              <w:spacing w:after="0" w:line="240" w:lineRule="auto"/>
              <w:ind w:left="1026"/>
              <w:contextualSpacing/>
              <w:jc w:val="both"/>
              <w:rPr>
                <w:rFonts w:ascii="Times New Roman" w:hAnsi="Times New Roman"/>
                <w:sz w:val="24"/>
                <w:szCs w:val="24"/>
                <w:lang w:val="uk-UA"/>
              </w:rPr>
            </w:pPr>
            <w:r w:rsidRPr="00852C8D">
              <w:rPr>
                <w:rFonts w:ascii="Times New Roman" w:hAnsi="Times New Roman"/>
                <w:sz w:val="24"/>
                <w:szCs w:val="24"/>
                <w:lang w:val="uk-UA"/>
              </w:rPr>
              <w:t>а) 25%</w:t>
            </w:r>
          </w:p>
          <w:p w:rsidR="005916D5" w:rsidRPr="00852C8D" w:rsidRDefault="005916D5" w:rsidP="00695BCA">
            <w:pPr>
              <w:numPr>
                <w:ilvl w:val="0"/>
                <w:numId w:val="112"/>
              </w:numPr>
              <w:spacing w:after="0" w:line="240" w:lineRule="auto"/>
              <w:ind w:left="1026"/>
              <w:contextualSpacing/>
              <w:jc w:val="both"/>
              <w:rPr>
                <w:rFonts w:ascii="Times New Roman" w:hAnsi="Times New Roman"/>
                <w:sz w:val="24"/>
                <w:szCs w:val="24"/>
                <w:lang w:val="uk-UA"/>
              </w:rPr>
            </w:pPr>
            <w:r w:rsidRPr="00852C8D">
              <w:rPr>
                <w:rFonts w:ascii="Times New Roman" w:hAnsi="Times New Roman"/>
                <w:sz w:val="24"/>
                <w:szCs w:val="24"/>
                <w:lang w:val="uk-UA"/>
              </w:rPr>
              <w:t>б) 50%</w:t>
            </w:r>
          </w:p>
          <w:p w:rsidR="005916D5" w:rsidRPr="00852C8D" w:rsidRDefault="005916D5" w:rsidP="00695BCA">
            <w:pPr>
              <w:numPr>
                <w:ilvl w:val="0"/>
                <w:numId w:val="112"/>
              </w:numPr>
              <w:spacing w:after="0" w:line="240" w:lineRule="auto"/>
              <w:ind w:left="1026"/>
              <w:contextualSpacing/>
              <w:jc w:val="both"/>
              <w:rPr>
                <w:rFonts w:ascii="Times New Roman" w:hAnsi="Times New Roman"/>
                <w:sz w:val="24"/>
                <w:szCs w:val="24"/>
                <w:lang w:val="uk-UA"/>
              </w:rPr>
            </w:pPr>
            <w:r w:rsidRPr="00852C8D">
              <w:rPr>
                <w:rFonts w:ascii="Times New Roman" w:hAnsi="Times New Roman"/>
                <w:sz w:val="24"/>
                <w:szCs w:val="24"/>
                <w:lang w:val="uk-UA"/>
              </w:rPr>
              <w:t>в) 75%</w:t>
            </w:r>
          </w:p>
          <w:p w:rsidR="005916D5" w:rsidRPr="00852C8D" w:rsidRDefault="005916D5" w:rsidP="00695BCA">
            <w:pPr>
              <w:numPr>
                <w:ilvl w:val="0"/>
                <w:numId w:val="112"/>
              </w:numPr>
              <w:spacing w:after="0" w:line="240" w:lineRule="auto"/>
              <w:ind w:left="1026"/>
              <w:contextualSpacing/>
              <w:jc w:val="both"/>
              <w:rPr>
                <w:rFonts w:ascii="Times New Roman" w:hAnsi="Times New Roman"/>
                <w:sz w:val="24"/>
                <w:szCs w:val="24"/>
                <w:lang w:val="uk-UA"/>
              </w:rPr>
            </w:pPr>
            <w:r w:rsidRPr="00852C8D">
              <w:rPr>
                <w:rFonts w:ascii="Times New Roman" w:hAnsi="Times New Roman"/>
                <w:sz w:val="24"/>
                <w:szCs w:val="24"/>
                <w:lang w:val="uk-UA"/>
              </w:rPr>
              <w:t>г) 100%</w:t>
            </w:r>
          </w:p>
        </w:tc>
      </w:tr>
      <w:tr w:rsidR="005916D5" w:rsidRPr="00852C8D" w:rsidTr="005916D5">
        <w:tc>
          <w:tcPr>
            <w:tcW w:w="284" w:type="dxa"/>
          </w:tcPr>
          <w:p w:rsidR="005916D5" w:rsidRPr="00852C8D" w:rsidRDefault="005916D5" w:rsidP="00695BCA">
            <w:pPr>
              <w:spacing w:after="0" w:line="240" w:lineRule="auto"/>
              <w:jc w:val="both"/>
              <w:rPr>
                <w:rFonts w:ascii="Times New Roman" w:hAnsi="Times New Roman"/>
                <w:sz w:val="24"/>
                <w:szCs w:val="24"/>
                <w:lang w:val="uk-UA"/>
              </w:rPr>
            </w:pPr>
          </w:p>
        </w:tc>
        <w:tc>
          <w:tcPr>
            <w:tcW w:w="9923" w:type="dxa"/>
          </w:tcPr>
          <w:p w:rsidR="005916D5" w:rsidRPr="00852C8D" w:rsidRDefault="005916D5" w:rsidP="00695BCA">
            <w:pPr>
              <w:numPr>
                <w:ilvl w:val="0"/>
                <w:numId w:val="94"/>
              </w:numPr>
              <w:spacing w:after="0" w:line="240" w:lineRule="auto"/>
              <w:ind w:left="742"/>
              <w:contextualSpacing/>
              <w:jc w:val="both"/>
              <w:rPr>
                <w:rFonts w:ascii="Times New Roman" w:hAnsi="Times New Roman"/>
                <w:sz w:val="24"/>
                <w:szCs w:val="24"/>
                <w:lang w:val="uk-UA"/>
              </w:rPr>
            </w:pPr>
            <w:r w:rsidRPr="00852C8D">
              <w:rPr>
                <w:rFonts w:ascii="Times New Roman" w:hAnsi="Times New Roman"/>
                <w:sz w:val="24"/>
                <w:szCs w:val="24"/>
                <w:lang w:val="uk-UA"/>
              </w:rPr>
              <w:t>Чи запроваджені у Вашому закладі локальні технологічні протоколи (алгоритми) виконання окремих маніпуляцій та процедур?</w:t>
            </w:r>
          </w:p>
          <w:p w:rsidR="005916D5" w:rsidRPr="00852C8D" w:rsidRDefault="005916D5" w:rsidP="00695BCA">
            <w:pPr>
              <w:numPr>
                <w:ilvl w:val="0"/>
                <w:numId w:val="113"/>
              </w:numPr>
              <w:spacing w:after="0" w:line="240" w:lineRule="auto"/>
              <w:ind w:left="1026"/>
              <w:contextualSpacing/>
              <w:jc w:val="both"/>
              <w:rPr>
                <w:rFonts w:ascii="Times New Roman" w:hAnsi="Times New Roman"/>
                <w:sz w:val="24"/>
                <w:szCs w:val="24"/>
                <w:lang w:val="uk-UA"/>
              </w:rPr>
            </w:pPr>
            <w:r w:rsidRPr="00852C8D">
              <w:rPr>
                <w:rFonts w:ascii="Times New Roman" w:hAnsi="Times New Roman"/>
                <w:sz w:val="24"/>
                <w:szCs w:val="24"/>
                <w:lang w:val="uk-UA"/>
              </w:rPr>
              <w:t>а) так, на усі основні маніпуляції</w:t>
            </w:r>
          </w:p>
          <w:p w:rsidR="005916D5" w:rsidRPr="00852C8D" w:rsidRDefault="005916D5" w:rsidP="00695BCA">
            <w:pPr>
              <w:numPr>
                <w:ilvl w:val="0"/>
                <w:numId w:val="113"/>
              </w:numPr>
              <w:spacing w:after="0" w:line="240" w:lineRule="auto"/>
              <w:ind w:left="1026"/>
              <w:contextualSpacing/>
              <w:jc w:val="both"/>
              <w:rPr>
                <w:rFonts w:ascii="Times New Roman" w:hAnsi="Times New Roman"/>
                <w:sz w:val="24"/>
                <w:szCs w:val="24"/>
                <w:lang w:val="uk-UA"/>
              </w:rPr>
            </w:pPr>
            <w:r w:rsidRPr="00852C8D">
              <w:rPr>
                <w:rFonts w:ascii="Times New Roman" w:hAnsi="Times New Roman"/>
                <w:sz w:val="24"/>
                <w:szCs w:val="24"/>
                <w:lang w:val="uk-UA"/>
              </w:rPr>
              <w:t>б) так, але не на усі маніпуляції</w:t>
            </w:r>
          </w:p>
          <w:p w:rsidR="005916D5" w:rsidRPr="00852C8D" w:rsidRDefault="005916D5" w:rsidP="00695BCA">
            <w:pPr>
              <w:numPr>
                <w:ilvl w:val="0"/>
                <w:numId w:val="113"/>
              </w:numPr>
              <w:spacing w:after="0" w:line="240" w:lineRule="auto"/>
              <w:ind w:left="1026"/>
              <w:contextualSpacing/>
              <w:jc w:val="both"/>
              <w:rPr>
                <w:rFonts w:ascii="Times New Roman" w:hAnsi="Times New Roman"/>
                <w:sz w:val="24"/>
                <w:szCs w:val="24"/>
                <w:lang w:val="uk-UA"/>
              </w:rPr>
            </w:pPr>
            <w:r w:rsidRPr="00852C8D">
              <w:rPr>
                <w:rFonts w:ascii="Times New Roman" w:hAnsi="Times New Roman"/>
                <w:sz w:val="24"/>
                <w:szCs w:val="24"/>
                <w:lang w:val="uk-UA"/>
              </w:rPr>
              <w:t>в) ні</w:t>
            </w:r>
          </w:p>
        </w:tc>
      </w:tr>
      <w:tr w:rsidR="005916D5" w:rsidRPr="00852C8D" w:rsidTr="005916D5">
        <w:tc>
          <w:tcPr>
            <w:tcW w:w="284" w:type="dxa"/>
          </w:tcPr>
          <w:p w:rsidR="005916D5" w:rsidRPr="00852C8D" w:rsidRDefault="005916D5" w:rsidP="00695BCA">
            <w:pPr>
              <w:spacing w:after="0" w:line="240" w:lineRule="auto"/>
              <w:jc w:val="both"/>
              <w:rPr>
                <w:rFonts w:ascii="Times New Roman" w:hAnsi="Times New Roman"/>
                <w:sz w:val="24"/>
                <w:szCs w:val="24"/>
                <w:lang w:val="uk-UA"/>
              </w:rPr>
            </w:pPr>
          </w:p>
        </w:tc>
        <w:tc>
          <w:tcPr>
            <w:tcW w:w="9923" w:type="dxa"/>
          </w:tcPr>
          <w:p w:rsidR="005916D5" w:rsidRPr="00852C8D" w:rsidRDefault="005916D5" w:rsidP="00695BCA">
            <w:pPr>
              <w:numPr>
                <w:ilvl w:val="0"/>
                <w:numId w:val="94"/>
              </w:numPr>
              <w:spacing w:after="0" w:line="240" w:lineRule="auto"/>
              <w:ind w:left="742"/>
              <w:contextualSpacing/>
              <w:jc w:val="both"/>
              <w:rPr>
                <w:rFonts w:ascii="Times New Roman" w:hAnsi="Times New Roman"/>
                <w:sz w:val="24"/>
                <w:szCs w:val="24"/>
                <w:lang w:val="uk-UA"/>
              </w:rPr>
            </w:pPr>
            <w:r w:rsidRPr="00852C8D">
              <w:rPr>
                <w:rFonts w:ascii="Times New Roman" w:hAnsi="Times New Roman"/>
                <w:sz w:val="24"/>
                <w:szCs w:val="24"/>
                <w:lang w:val="uk-UA"/>
              </w:rPr>
              <w:t xml:space="preserve">Чи запроваджені у Вашому закладі локальні комунікаційні протоколи (алгоритми) передавання персоналом змін, пацієнтів, обов’язків, повноважень, тощо? </w:t>
            </w:r>
          </w:p>
          <w:p w:rsidR="005916D5" w:rsidRPr="00852C8D" w:rsidRDefault="005916D5" w:rsidP="00695BCA">
            <w:pPr>
              <w:numPr>
                <w:ilvl w:val="0"/>
                <w:numId w:val="113"/>
              </w:numPr>
              <w:spacing w:after="0" w:line="240" w:lineRule="auto"/>
              <w:ind w:left="1026"/>
              <w:contextualSpacing/>
              <w:jc w:val="both"/>
              <w:rPr>
                <w:rFonts w:ascii="Times New Roman" w:hAnsi="Times New Roman"/>
                <w:sz w:val="24"/>
                <w:szCs w:val="24"/>
                <w:lang w:val="uk-UA"/>
              </w:rPr>
            </w:pPr>
            <w:r w:rsidRPr="00852C8D">
              <w:rPr>
                <w:rFonts w:ascii="Times New Roman" w:hAnsi="Times New Roman"/>
                <w:sz w:val="24"/>
                <w:szCs w:val="24"/>
                <w:lang w:val="uk-UA"/>
              </w:rPr>
              <w:t>а) так, на усі основні комунікаційні етапи</w:t>
            </w:r>
          </w:p>
          <w:p w:rsidR="005916D5" w:rsidRPr="00852C8D" w:rsidRDefault="005916D5" w:rsidP="00695BCA">
            <w:pPr>
              <w:numPr>
                <w:ilvl w:val="0"/>
                <w:numId w:val="113"/>
              </w:numPr>
              <w:spacing w:after="0" w:line="240" w:lineRule="auto"/>
              <w:ind w:left="1026"/>
              <w:contextualSpacing/>
              <w:jc w:val="both"/>
              <w:rPr>
                <w:rFonts w:ascii="Times New Roman" w:hAnsi="Times New Roman"/>
                <w:sz w:val="24"/>
                <w:szCs w:val="24"/>
                <w:lang w:val="uk-UA"/>
              </w:rPr>
            </w:pPr>
            <w:r w:rsidRPr="00852C8D">
              <w:rPr>
                <w:rFonts w:ascii="Times New Roman" w:hAnsi="Times New Roman"/>
                <w:sz w:val="24"/>
                <w:szCs w:val="24"/>
                <w:lang w:val="uk-UA"/>
              </w:rPr>
              <w:t xml:space="preserve">б) так, але лише на деякі </w:t>
            </w:r>
          </w:p>
          <w:p w:rsidR="005916D5" w:rsidRPr="00852C8D" w:rsidRDefault="005916D5" w:rsidP="00695BCA">
            <w:pPr>
              <w:numPr>
                <w:ilvl w:val="0"/>
                <w:numId w:val="113"/>
              </w:numPr>
              <w:spacing w:after="0" w:line="240" w:lineRule="auto"/>
              <w:ind w:left="1026"/>
              <w:contextualSpacing/>
              <w:jc w:val="both"/>
              <w:rPr>
                <w:rFonts w:ascii="Times New Roman" w:hAnsi="Times New Roman"/>
                <w:sz w:val="24"/>
                <w:szCs w:val="24"/>
                <w:lang w:val="uk-UA"/>
              </w:rPr>
            </w:pPr>
            <w:r w:rsidRPr="00852C8D">
              <w:rPr>
                <w:rFonts w:ascii="Times New Roman" w:hAnsi="Times New Roman"/>
                <w:sz w:val="24"/>
                <w:szCs w:val="24"/>
                <w:lang w:val="uk-UA"/>
              </w:rPr>
              <w:t>в) ні</w:t>
            </w:r>
          </w:p>
        </w:tc>
      </w:tr>
      <w:tr w:rsidR="005916D5" w:rsidRPr="00852C8D" w:rsidTr="005916D5">
        <w:tc>
          <w:tcPr>
            <w:tcW w:w="284" w:type="dxa"/>
          </w:tcPr>
          <w:p w:rsidR="005916D5" w:rsidRPr="00852C8D" w:rsidRDefault="005916D5" w:rsidP="00695BCA">
            <w:pPr>
              <w:spacing w:after="0" w:line="240" w:lineRule="auto"/>
              <w:jc w:val="both"/>
              <w:rPr>
                <w:rFonts w:ascii="Times New Roman" w:hAnsi="Times New Roman"/>
                <w:sz w:val="24"/>
                <w:szCs w:val="24"/>
                <w:lang w:val="uk-UA"/>
              </w:rPr>
            </w:pPr>
          </w:p>
        </w:tc>
        <w:tc>
          <w:tcPr>
            <w:tcW w:w="9923" w:type="dxa"/>
          </w:tcPr>
          <w:p w:rsidR="005916D5" w:rsidRPr="00852C8D" w:rsidRDefault="005916D5" w:rsidP="00695BCA">
            <w:pPr>
              <w:numPr>
                <w:ilvl w:val="0"/>
                <w:numId w:val="94"/>
              </w:numPr>
              <w:spacing w:after="0" w:line="240" w:lineRule="auto"/>
              <w:ind w:left="742"/>
              <w:contextualSpacing/>
              <w:jc w:val="both"/>
              <w:rPr>
                <w:rFonts w:ascii="Times New Roman" w:hAnsi="Times New Roman"/>
                <w:sz w:val="24"/>
                <w:szCs w:val="24"/>
                <w:lang w:val="uk-UA"/>
              </w:rPr>
            </w:pPr>
            <w:r w:rsidRPr="00852C8D">
              <w:rPr>
                <w:rFonts w:ascii="Times New Roman" w:hAnsi="Times New Roman"/>
                <w:sz w:val="24"/>
                <w:szCs w:val="24"/>
                <w:lang w:val="uk-UA"/>
              </w:rPr>
              <w:t>Чи мали місце в практиці Вашого відділення випадки медичних помилок з летальним кінцем?</w:t>
            </w:r>
          </w:p>
          <w:p w:rsidR="005916D5" w:rsidRPr="00852C8D" w:rsidRDefault="005916D5" w:rsidP="00695BCA">
            <w:pPr>
              <w:numPr>
                <w:ilvl w:val="0"/>
                <w:numId w:val="113"/>
              </w:numPr>
              <w:spacing w:after="0" w:line="240" w:lineRule="auto"/>
              <w:ind w:left="1026"/>
              <w:contextualSpacing/>
              <w:jc w:val="both"/>
              <w:rPr>
                <w:rFonts w:ascii="Times New Roman" w:hAnsi="Times New Roman"/>
                <w:sz w:val="24"/>
                <w:szCs w:val="24"/>
                <w:lang w:val="uk-UA"/>
              </w:rPr>
            </w:pPr>
            <w:r w:rsidRPr="00852C8D">
              <w:rPr>
                <w:rFonts w:ascii="Times New Roman" w:hAnsi="Times New Roman"/>
                <w:sz w:val="24"/>
                <w:szCs w:val="24"/>
                <w:lang w:val="uk-UA"/>
              </w:rPr>
              <w:t>а) так, кілька</w:t>
            </w:r>
          </w:p>
          <w:p w:rsidR="005916D5" w:rsidRPr="00852C8D" w:rsidRDefault="005916D5" w:rsidP="00695BCA">
            <w:pPr>
              <w:numPr>
                <w:ilvl w:val="0"/>
                <w:numId w:val="113"/>
              </w:numPr>
              <w:spacing w:after="0" w:line="240" w:lineRule="auto"/>
              <w:ind w:left="1026"/>
              <w:contextualSpacing/>
              <w:jc w:val="both"/>
              <w:rPr>
                <w:rFonts w:ascii="Times New Roman" w:hAnsi="Times New Roman"/>
                <w:sz w:val="24"/>
                <w:szCs w:val="24"/>
                <w:lang w:val="uk-UA"/>
              </w:rPr>
            </w:pPr>
            <w:r w:rsidRPr="00852C8D">
              <w:rPr>
                <w:rFonts w:ascii="Times New Roman" w:hAnsi="Times New Roman"/>
                <w:sz w:val="24"/>
                <w:szCs w:val="24"/>
                <w:lang w:val="uk-UA"/>
              </w:rPr>
              <w:t>б) так, один чи два</w:t>
            </w:r>
          </w:p>
          <w:p w:rsidR="005916D5" w:rsidRPr="00852C8D" w:rsidRDefault="005916D5" w:rsidP="00695BCA">
            <w:pPr>
              <w:numPr>
                <w:ilvl w:val="0"/>
                <w:numId w:val="113"/>
              </w:numPr>
              <w:spacing w:after="0" w:line="240" w:lineRule="auto"/>
              <w:ind w:left="1026"/>
              <w:contextualSpacing/>
              <w:jc w:val="both"/>
              <w:rPr>
                <w:rFonts w:ascii="Times New Roman" w:hAnsi="Times New Roman"/>
                <w:sz w:val="24"/>
                <w:szCs w:val="24"/>
                <w:lang w:val="uk-UA"/>
              </w:rPr>
            </w:pPr>
            <w:r w:rsidRPr="00852C8D">
              <w:rPr>
                <w:rFonts w:ascii="Times New Roman" w:hAnsi="Times New Roman"/>
                <w:sz w:val="24"/>
                <w:szCs w:val="24"/>
                <w:lang w:val="uk-UA"/>
              </w:rPr>
              <w:lastRenderedPageBreak/>
              <w:t>в) ні, такі випадки мені не відомі</w:t>
            </w:r>
          </w:p>
          <w:p w:rsidR="005916D5" w:rsidRPr="00852C8D" w:rsidRDefault="005916D5" w:rsidP="00695BCA">
            <w:pPr>
              <w:numPr>
                <w:ilvl w:val="0"/>
                <w:numId w:val="113"/>
              </w:numPr>
              <w:spacing w:after="0" w:line="240" w:lineRule="auto"/>
              <w:ind w:left="1026"/>
              <w:contextualSpacing/>
              <w:jc w:val="both"/>
              <w:rPr>
                <w:rFonts w:ascii="Times New Roman" w:hAnsi="Times New Roman"/>
                <w:sz w:val="24"/>
                <w:szCs w:val="24"/>
                <w:lang w:val="uk-UA"/>
              </w:rPr>
            </w:pPr>
            <w:r w:rsidRPr="00852C8D">
              <w:rPr>
                <w:rFonts w:ascii="Times New Roman" w:hAnsi="Times New Roman"/>
                <w:sz w:val="24"/>
                <w:szCs w:val="24"/>
                <w:lang w:val="uk-UA"/>
              </w:rPr>
              <w:t>г) ні, таких випадків не було</w:t>
            </w:r>
          </w:p>
        </w:tc>
      </w:tr>
      <w:tr w:rsidR="005916D5" w:rsidRPr="00852C8D" w:rsidTr="005916D5">
        <w:tc>
          <w:tcPr>
            <w:tcW w:w="284" w:type="dxa"/>
          </w:tcPr>
          <w:p w:rsidR="005916D5" w:rsidRPr="00852C8D" w:rsidRDefault="005916D5" w:rsidP="00695BCA">
            <w:pPr>
              <w:spacing w:after="0" w:line="240" w:lineRule="auto"/>
              <w:jc w:val="both"/>
              <w:rPr>
                <w:rFonts w:ascii="Times New Roman" w:hAnsi="Times New Roman"/>
                <w:sz w:val="24"/>
                <w:szCs w:val="24"/>
                <w:lang w:val="uk-UA"/>
              </w:rPr>
            </w:pPr>
          </w:p>
        </w:tc>
        <w:tc>
          <w:tcPr>
            <w:tcW w:w="9923" w:type="dxa"/>
          </w:tcPr>
          <w:p w:rsidR="005916D5" w:rsidRPr="00852C8D" w:rsidRDefault="005916D5" w:rsidP="00695BCA">
            <w:pPr>
              <w:numPr>
                <w:ilvl w:val="0"/>
                <w:numId w:val="94"/>
              </w:numPr>
              <w:spacing w:after="0" w:line="240" w:lineRule="auto"/>
              <w:ind w:left="742"/>
              <w:contextualSpacing/>
              <w:jc w:val="both"/>
              <w:rPr>
                <w:rFonts w:ascii="Times New Roman" w:hAnsi="Times New Roman"/>
                <w:sz w:val="24"/>
                <w:szCs w:val="24"/>
                <w:lang w:val="uk-UA"/>
              </w:rPr>
            </w:pPr>
            <w:r w:rsidRPr="00852C8D">
              <w:rPr>
                <w:rFonts w:ascii="Times New Roman" w:hAnsi="Times New Roman"/>
                <w:sz w:val="24"/>
                <w:szCs w:val="24"/>
                <w:lang w:val="uk-UA"/>
              </w:rPr>
              <w:t>Чи мали місце в практиці Вашого відділення випадки медичних помилок, що закінчились інвалідністю пацієнта?</w:t>
            </w:r>
          </w:p>
          <w:p w:rsidR="005916D5" w:rsidRPr="00852C8D" w:rsidRDefault="005916D5" w:rsidP="00695BCA">
            <w:pPr>
              <w:numPr>
                <w:ilvl w:val="0"/>
                <w:numId w:val="113"/>
              </w:numPr>
              <w:spacing w:after="0" w:line="240" w:lineRule="auto"/>
              <w:ind w:left="1026"/>
              <w:contextualSpacing/>
              <w:jc w:val="both"/>
              <w:rPr>
                <w:rFonts w:ascii="Times New Roman" w:hAnsi="Times New Roman"/>
                <w:sz w:val="24"/>
                <w:szCs w:val="24"/>
                <w:lang w:val="uk-UA"/>
              </w:rPr>
            </w:pPr>
            <w:r w:rsidRPr="00852C8D">
              <w:rPr>
                <w:rFonts w:ascii="Times New Roman" w:hAnsi="Times New Roman"/>
                <w:sz w:val="24"/>
                <w:szCs w:val="24"/>
                <w:lang w:val="uk-UA"/>
              </w:rPr>
              <w:t>а) так, кілька</w:t>
            </w:r>
          </w:p>
          <w:p w:rsidR="005916D5" w:rsidRPr="00852C8D" w:rsidRDefault="005916D5" w:rsidP="00695BCA">
            <w:pPr>
              <w:numPr>
                <w:ilvl w:val="0"/>
                <w:numId w:val="113"/>
              </w:numPr>
              <w:spacing w:after="0" w:line="240" w:lineRule="auto"/>
              <w:ind w:left="1026"/>
              <w:contextualSpacing/>
              <w:jc w:val="both"/>
              <w:rPr>
                <w:rFonts w:ascii="Times New Roman" w:hAnsi="Times New Roman"/>
                <w:sz w:val="24"/>
                <w:szCs w:val="24"/>
                <w:lang w:val="uk-UA"/>
              </w:rPr>
            </w:pPr>
            <w:r w:rsidRPr="00852C8D">
              <w:rPr>
                <w:rFonts w:ascii="Times New Roman" w:hAnsi="Times New Roman"/>
                <w:sz w:val="24"/>
                <w:szCs w:val="24"/>
                <w:lang w:val="uk-UA"/>
              </w:rPr>
              <w:t>б) так, один чи два</w:t>
            </w:r>
          </w:p>
          <w:p w:rsidR="005916D5" w:rsidRPr="00852C8D" w:rsidRDefault="005916D5" w:rsidP="00695BCA">
            <w:pPr>
              <w:numPr>
                <w:ilvl w:val="0"/>
                <w:numId w:val="113"/>
              </w:numPr>
              <w:spacing w:after="0" w:line="240" w:lineRule="auto"/>
              <w:ind w:left="1026"/>
              <w:contextualSpacing/>
              <w:jc w:val="both"/>
              <w:rPr>
                <w:rFonts w:ascii="Times New Roman" w:hAnsi="Times New Roman"/>
                <w:sz w:val="24"/>
                <w:szCs w:val="24"/>
                <w:lang w:val="uk-UA"/>
              </w:rPr>
            </w:pPr>
            <w:r w:rsidRPr="00852C8D">
              <w:rPr>
                <w:rFonts w:ascii="Times New Roman" w:hAnsi="Times New Roman"/>
                <w:sz w:val="24"/>
                <w:szCs w:val="24"/>
                <w:lang w:val="uk-UA"/>
              </w:rPr>
              <w:t>в) ні, такі випадки мені не відомі</w:t>
            </w:r>
          </w:p>
          <w:p w:rsidR="005916D5" w:rsidRPr="00852C8D" w:rsidRDefault="005916D5" w:rsidP="00695BCA">
            <w:pPr>
              <w:numPr>
                <w:ilvl w:val="0"/>
                <w:numId w:val="113"/>
              </w:numPr>
              <w:spacing w:after="0" w:line="240" w:lineRule="auto"/>
              <w:ind w:left="1026"/>
              <w:contextualSpacing/>
              <w:jc w:val="both"/>
              <w:rPr>
                <w:rFonts w:ascii="Times New Roman" w:hAnsi="Times New Roman"/>
                <w:sz w:val="24"/>
                <w:szCs w:val="24"/>
                <w:lang w:val="uk-UA"/>
              </w:rPr>
            </w:pPr>
            <w:r w:rsidRPr="00852C8D">
              <w:rPr>
                <w:rFonts w:ascii="Times New Roman" w:hAnsi="Times New Roman"/>
                <w:sz w:val="24"/>
                <w:szCs w:val="24"/>
                <w:lang w:val="uk-UA"/>
              </w:rPr>
              <w:t>г) ні, таких випадків не було</w:t>
            </w:r>
          </w:p>
        </w:tc>
      </w:tr>
      <w:tr w:rsidR="005916D5" w:rsidRPr="00852C8D" w:rsidTr="005916D5">
        <w:tc>
          <w:tcPr>
            <w:tcW w:w="284" w:type="dxa"/>
          </w:tcPr>
          <w:p w:rsidR="005916D5" w:rsidRPr="00852C8D" w:rsidRDefault="005916D5" w:rsidP="00695BCA">
            <w:pPr>
              <w:spacing w:after="0" w:line="240" w:lineRule="auto"/>
              <w:jc w:val="both"/>
              <w:rPr>
                <w:rFonts w:ascii="Times New Roman" w:hAnsi="Times New Roman"/>
                <w:sz w:val="24"/>
                <w:szCs w:val="24"/>
                <w:lang w:val="uk-UA"/>
              </w:rPr>
            </w:pPr>
          </w:p>
        </w:tc>
        <w:tc>
          <w:tcPr>
            <w:tcW w:w="9923" w:type="dxa"/>
          </w:tcPr>
          <w:p w:rsidR="005916D5" w:rsidRPr="00852C8D" w:rsidRDefault="005916D5" w:rsidP="00695BCA">
            <w:pPr>
              <w:numPr>
                <w:ilvl w:val="0"/>
                <w:numId w:val="94"/>
              </w:numPr>
              <w:spacing w:after="0" w:line="240" w:lineRule="auto"/>
              <w:ind w:left="742"/>
              <w:contextualSpacing/>
              <w:jc w:val="both"/>
              <w:rPr>
                <w:rFonts w:ascii="Times New Roman" w:hAnsi="Times New Roman"/>
                <w:sz w:val="24"/>
                <w:szCs w:val="24"/>
                <w:lang w:val="uk-UA"/>
              </w:rPr>
            </w:pPr>
            <w:r w:rsidRPr="00852C8D">
              <w:rPr>
                <w:rFonts w:ascii="Times New Roman" w:hAnsi="Times New Roman"/>
                <w:sz w:val="24"/>
                <w:szCs w:val="24"/>
                <w:lang w:val="uk-UA"/>
              </w:rPr>
              <w:t>Чи мали місце в практиці Вашого лікувального закладу випадки помилкового виконання операцій «не на тому» пацієнтові, «не на тому» органі, «не з тієї» сторони?</w:t>
            </w:r>
          </w:p>
          <w:p w:rsidR="005916D5" w:rsidRPr="00852C8D" w:rsidRDefault="005916D5" w:rsidP="00695BCA">
            <w:pPr>
              <w:numPr>
                <w:ilvl w:val="0"/>
                <w:numId w:val="114"/>
              </w:numPr>
              <w:spacing w:after="0" w:line="240" w:lineRule="auto"/>
              <w:ind w:left="1026"/>
              <w:contextualSpacing/>
              <w:jc w:val="both"/>
              <w:rPr>
                <w:rFonts w:ascii="Times New Roman" w:hAnsi="Times New Roman"/>
                <w:sz w:val="24"/>
                <w:szCs w:val="24"/>
                <w:lang w:val="uk-UA"/>
              </w:rPr>
            </w:pPr>
            <w:r w:rsidRPr="00852C8D">
              <w:rPr>
                <w:rFonts w:ascii="Times New Roman" w:hAnsi="Times New Roman"/>
                <w:sz w:val="24"/>
                <w:szCs w:val="24"/>
                <w:lang w:val="uk-UA"/>
              </w:rPr>
              <w:t>а) так, кілька</w:t>
            </w:r>
          </w:p>
          <w:p w:rsidR="005916D5" w:rsidRPr="00852C8D" w:rsidRDefault="005916D5" w:rsidP="00695BCA">
            <w:pPr>
              <w:numPr>
                <w:ilvl w:val="0"/>
                <w:numId w:val="114"/>
              </w:numPr>
              <w:spacing w:after="0" w:line="240" w:lineRule="auto"/>
              <w:ind w:left="1026"/>
              <w:contextualSpacing/>
              <w:jc w:val="both"/>
              <w:rPr>
                <w:rFonts w:ascii="Times New Roman" w:hAnsi="Times New Roman"/>
                <w:sz w:val="24"/>
                <w:szCs w:val="24"/>
                <w:lang w:val="uk-UA"/>
              </w:rPr>
            </w:pPr>
            <w:r w:rsidRPr="00852C8D">
              <w:rPr>
                <w:rFonts w:ascii="Times New Roman" w:hAnsi="Times New Roman"/>
                <w:sz w:val="24"/>
                <w:szCs w:val="24"/>
                <w:lang w:val="uk-UA"/>
              </w:rPr>
              <w:t>б) так, один чи два</w:t>
            </w:r>
          </w:p>
          <w:p w:rsidR="005916D5" w:rsidRPr="00852C8D" w:rsidRDefault="005916D5" w:rsidP="00695BCA">
            <w:pPr>
              <w:numPr>
                <w:ilvl w:val="0"/>
                <w:numId w:val="113"/>
              </w:numPr>
              <w:spacing w:after="0" w:line="240" w:lineRule="auto"/>
              <w:ind w:left="1026"/>
              <w:contextualSpacing/>
              <w:jc w:val="both"/>
              <w:rPr>
                <w:rFonts w:ascii="Times New Roman" w:hAnsi="Times New Roman"/>
                <w:sz w:val="24"/>
                <w:szCs w:val="24"/>
                <w:lang w:val="uk-UA"/>
              </w:rPr>
            </w:pPr>
            <w:r w:rsidRPr="00852C8D">
              <w:rPr>
                <w:rFonts w:ascii="Times New Roman" w:hAnsi="Times New Roman"/>
                <w:sz w:val="24"/>
                <w:szCs w:val="24"/>
                <w:lang w:val="uk-UA"/>
              </w:rPr>
              <w:t>в) ні, такі випадки мені не відомі</w:t>
            </w:r>
          </w:p>
          <w:p w:rsidR="005916D5" w:rsidRPr="00852C8D" w:rsidRDefault="005916D5" w:rsidP="00695BCA">
            <w:pPr>
              <w:numPr>
                <w:ilvl w:val="0"/>
                <w:numId w:val="114"/>
              </w:numPr>
              <w:spacing w:after="0" w:line="240" w:lineRule="auto"/>
              <w:ind w:left="1026"/>
              <w:contextualSpacing/>
              <w:jc w:val="both"/>
              <w:rPr>
                <w:rFonts w:ascii="Times New Roman" w:hAnsi="Times New Roman"/>
                <w:sz w:val="24"/>
                <w:szCs w:val="24"/>
                <w:lang w:val="uk-UA"/>
              </w:rPr>
            </w:pPr>
            <w:r w:rsidRPr="00852C8D">
              <w:rPr>
                <w:rFonts w:ascii="Times New Roman" w:hAnsi="Times New Roman"/>
                <w:sz w:val="24"/>
                <w:szCs w:val="24"/>
                <w:lang w:val="uk-UA"/>
              </w:rPr>
              <w:t>г) ні, таких випадків не було</w:t>
            </w:r>
          </w:p>
        </w:tc>
      </w:tr>
      <w:tr w:rsidR="005916D5" w:rsidRPr="00852C8D" w:rsidTr="005916D5">
        <w:tc>
          <w:tcPr>
            <w:tcW w:w="284" w:type="dxa"/>
          </w:tcPr>
          <w:p w:rsidR="005916D5" w:rsidRPr="00852C8D" w:rsidRDefault="005916D5" w:rsidP="00695BCA">
            <w:pPr>
              <w:spacing w:after="0" w:line="240" w:lineRule="auto"/>
              <w:jc w:val="both"/>
              <w:rPr>
                <w:rFonts w:ascii="Times New Roman" w:hAnsi="Times New Roman"/>
                <w:sz w:val="24"/>
                <w:szCs w:val="24"/>
                <w:lang w:val="uk-UA"/>
              </w:rPr>
            </w:pPr>
          </w:p>
        </w:tc>
        <w:tc>
          <w:tcPr>
            <w:tcW w:w="9923" w:type="dxa"/>
          </w:tcPr>
          <w:p w:rsidR="005916D5" w:rsidRPr="00852C8D" w:rsidRDefault="005916D5" w:rsidP="00695BCA">
            <w:pPr>
              <w:numPr>
                <w:ilvl w:val="0"/>
                <w:numId w:val="94"/>
              </w:numPr>
              <w:spacing w:after="0" w:line="240" w:lineRule="auto"/>
              <w:ind w:left="742"/>
              <w:contextualSpacing/>
              <w:jc w:val="both"/>
              <w:rPr>
                <w:rFonts w:ascii="Times New Roman" w:hAnsi="Times New Roman"/>
                <w:sz w:val="24"/>
                <w:szCs w:val="24"/>
                <w:lang w:val="uk-UA"/>
              </w:rPr>
            </w:pPr>
            <w:r w:rsidRPr="00852C8D">
              <w:rPr>
                <w:rFonts w:ascii="Times New Roman" w:hAnsi="Times New Roman"/>
                <w:sz w:val="24"/>
                <w:szCs w:val="24"/>
                <w:lang w:val="uk-UA"/>
              </w:rPr>
              <w:t>Чи проводиться у Вашому відділенні системний моніторинг медичних помилок, несприятливих подій та критичних інцидентів, а також  захворюваності та летальності, пов’язаних з медичними помилками:</w:t>
            </w:r>
          </w:p>
          <w:p w:rsidR="005916D5" w:rsidRPr="00852C8D" w:rsidRDefault="005916D5" w:rsidP="00695BCA">
            <w:pPr>
              <w:numPr>
                <w:ilvl w:val="0"/>
                <w:numId w:val="115"/>
              </w:numPr>
              <w:spacing w:after="0" w:line="240" w:lineRule="auto"/>
              <w:ind w:left="1168" w:hanging="426"/>
              <w:contextualSpacing/>
              <w:jc w:val="both"/>
              <w:rPr>
                <w:rFonts w:ascii="Times New Roman" w:hAnsi="Times New Roman"/>
                <w:sz w:val="24"/>
                <w:szCs w:val="24"/>
                <w:lang w:val="uk-UA"/>
              </w:rPr>
            </w:pPr>
            <w:r w:rsidRPr="00852C8D">
              <w:rPr>
                <w:rFonts w:ascii="Times New Roman" w:hAnsi="Times New Roman"/>
                <w:sz w:val="24"/>
                <w:szCs w:val="24"/>
                <w:lang w:val="uk-UA"/>
              </w:rPr>
              <w:t>а) так, системно реєструються усі випадки, пов’язані з медичними помилками</w:t>
            </w:r>
          </w:p>
          <w:p w:rsidR="005916D5" w:rsidRPr="00852C8D" w:rsidRDefault="005916D5" w:rsidP="00695BCA">
            <w:pPr>
              <w:numPr>
                <w:ilvl w:val="0"/>
                <w:numId w:val="115"/>
              </w:numPr>
              <w:spacing w:after="0" w:line="240" w:lineRule="auto"/>
              <w:ind w:left="1168" w:hanging="426"/>
              <w:contextualSpacing/>
              <w:jc w:val="both"/>
              <w:rPr>
                <w:rFonts w:ascii="Times New Roman" w:hAnsi="Times New Roman"/>
                <w:sz w:val="24"/>
                <w:szCs w:val="24"/>
                <w:lang w:val="uk-UA"/>
              </w:rPr>
            </w:pPr>
            <w:r w:rsidRPr="00852C8D">
              <w:rPr>
                <w:rFonts w:ascii="Times New Roman" w:hAnsi="Times New Roman"/>
                <w:sz w:val="24"/>
                <w:szCs w:val="24"/>
                <w:lang w:val="uk-UA"/>
              </w:rPr>
              <w:t>б) системно реєструються тільки летальні випадки, пов’язані з помилками</w:t>
            </w:r>
          </w:p>
          <w:p w:rsidR="005916D5" w:rsidRPr="00852C8D" w:rsidRDefault="005916D5" w:rsidP="00695BCA">
            <w:pPr>
              <w:numPr>
                <w:ilvl w:val="0"/>
                <w:numId w:val="115"/>
              </w:numPr>
              <w:spacing w:after="0" w:line="240" w:lineRule="auto"/>
              <w:ind w:left="1168" w:hanging="426"/>
              <w:contextualSpacing/>
              <w:jc w:val="both"/>
              <w:rPr>
                <w:rFonts w:ascii="Times New Roman" w:hAnsi="Times New Roman"/>
                <w:sz w:val="24"/>
                <w:szCs w:val="24"/>
                <w:lang w:val="uk-UA"/>
              </w:rPr>
            </w:pPr>
            <w:r w:rsidRPr="00852C8D">
              <w:rPr>
                <w:rFonts w:ascii="Times New Roman" w:hAnsi="Times New Roman"/>
                <w:sz w:val="24"/>
                <w:szCs w:val="24"/>
                <w:lang w:val="uk-UA"/>
              </w:rPr>
              <w:t>г) системно взагалі нічого не реєструється</w:t>
            </w:r>
          </w:p>
        </w:tc>
      </w:tr>
      <w:tr w:rsidR="005916D5" w:rsidRPr="00852C8D" w:rsidTr="005916D5">
        <w:tc>
          <w:tcPr>
            <w:tcW w:w="284" w:type="dxa"/>
          </w:tcPr>
          <w:p w:rsidR="005916D5" w:rsidRPr="00852C8D" w:rsidRDefault="005916D5" w:rsidP="00695BCA">
            <w:pPr>
              <w:spacing w:after="0" w:line="240" w:lineRule="auto"/>
              <w:jc w:val="both"/>
              <w:rPr>
                <w:rFonts w:ascii="Times New Roman" w:hAnsi="Times New Roman"/>
                <w:sz w:val="24"/>
                <w:szCs w:val="24"/>
                <w:lang w:val="uk-UA"/>
              </w:rPr>
            </w:pPr>
          </w:p>
        </w:tc>
        <w:tc>
          <w:tcPr>
            <w:tcW w:w="9923" w:type="dxa"/>
          </w:tcPr>
          <w:p w:rsidR="005916D5" w:rsidRPr="00852C8D" w:rsidRDefault="005916D5" w:rsidP="00695BCA">
            <w:pPr>
              <w:numPr>
                <w:ilvl w:val="0"/>
                <w:numId w:val="94"/>
              </w:numPr>
              <w:spacing w:after="0" w:line="240" w:lineRule="auto"/>
              <w:ind w:left="742"/>
              <w:contextualSpacing/>
              <w:jc w:val="both"/>
              <w:rPr>
                <w:rFonts w:ascii="Times New Roman" w:hAnsi="Times New Roman"/>
                <w:sz w:val="24"/>
                <w:szCs w:val="24"/>
                <w:lang w:val="uk-UA"/>
              </w:rPr>
            </w:pPr>
            <w:r w:rsidRPr="00852C8D">
              <w:rPr>
                <w:rFonts w:ascii="Times New Roman" w:hAnsi="Times New Roman"/>
                <w:sz w:val="24"/>
                <w:szCs w:val="24"/>
                <w:lang w:val="uk-UA"/>
              </w:rPr>
              <w:t>Як часто проводяться у Вашому відділенні колективні розбори випадків ускладнень, інвалідності та летальності, пов’язаних з медичними помилками?</w:t>
            </w:r>
          </w:p>
          <w:p w:rsidR="005916D5" w:rsidRPr="00852C8D" w:rsidRDefault="005916D5" w:rsidP="00695BCA">
            <w:pPr>
              <w:numPr>
                <w:ilvl w:val="0"/>
                <w:numId w:val="116"/>
              </w:numPr>
              <w:spacing w:after="0" w:line="240" w:lineRule="auto"/>
              <w:ind w:left="1168"/>
              <w:contextualSpacing/>
              <w:jc w:val="both"/>
              <w:rPr>
                <w:rFonts w:ascii="Times New Roman" w:hAnsi="Times New Roman"/>
                <w:sz w:val="24"/>
                <w:szCs w:val="24"/>
                <w:lang w:val="uk-UA"/>
              </w:rPr>
            </w:pPr>
            <w:r w:rsidRPr="00852C8D">
              <w:rPr>
                <w:rFonts w:ascii="Times New Roman" w:hAnsi="Times New Roman"/>
                <w:sz w:val="24"/>
                <w:szCs w:val="24"/>
                <w:lang w:val="uk-UA"/>
              </w:rPr>
              <w:t>а) завжди</w:t>
            </w:r>
          </w:p>
          <w:p w:rsidR="005916D5" w:rsidRPr="00852C8D" w:rsidRDefault="005916D5" w:rsidP="00695BCA">
            <w:pPr>
              <w:numPr>
                <w:ilvl w:val="0"/>
                <w:numId w:val="116"/>
              </w:numPr>
              <w:spacing w:after="0" w:line="240" w:lineRule="auto"/>
              <w:ind w:left="1168"/>
              <w:contextualSpacing/>
              <w:jc w:val="both"/>
              <w:rPr>
                <w:rFonts w:ascii="Times New Roman" w:hAnsi="Times New Roman"/>
                <w:sz w:val="24"/>
                <w:szCs w:val="24"/>
                <w:lang w:val="uk-UA"/>
              </w:rPr>
            </w:pPr>
            <w:r w:rsidRPr="00852C8D">
              <w:rPr>
                <w:rFonts w:ascii="Times New Roman" w:hAnsi="Times New Roman"/>
                <w:sz w:val="24"/>
                <w:szCs w:val="24"/>
                <w:lang w:val="uk-UA"/>
              </w:rPr>
              <w:t xml:space="preserve">в) рідко </w:t>
            </w:r>
          </w:p>
          <w:p w:rsidR="005916D5" w:rsidRPr="00852C8D" w:rsidRDefault="005916D5" w:rsidP="00695BCA">
            <w:pPr>
              <w:numPr>
                <w:ilvl w:val="0"/>
                <w:numId w:val="116"/>
              </w:numPr>
              <w:spacing w:after="0" w:line="240" w:lineRule="auto"/>
              <w:ind w:left="1168"/>
              <w:contextualSpacing/>
              <w:jc w:val="both"/>
              <w:rPr>
                <w:rFonts w:ascii="Times New Roman" w:hAnsi="Times New Roman"/>
                <w:sz w:val="24"/>
                <w:szCs w:val="24"/>
                <w:lang w:val="uk-UA"/>
              </w:rPr>
            </w:pPr>
            <w:r w:rsidRPr="00852C8D">
              <w:rPr>
                <w:rFonts w:ascii="Times New Roman" w:hAnsi="Times New Roman"/>
                <w:sz w:val="24"/>
                <w:szCs w:val="24"/>
                <w:lang w:val="uk-UA"/>
              </w:rPr>
              <w:t>г) ніколи</w:t>
            </w:r>
          </w:p>
        </w:tc>
      </w:tr>
      <w:tr w:rsidR="005916D5" w:rsidRPr="00852C8D" w:rsidTr="005916D5">
        <w:tc>
          <w:tcPr>
            <w:tcW w:w="10207" w:type="dxa"/>
            <w:gridSpan w:val="2"/>
            <w:shd w:val="clear" w:color="auto" w:fill="DDD9C3"/>
          </w:tcPr>
          <w:p w:rsidR="005916D5" w:rsidRPr="00852C8D" w:rsidRDefault="005916D5" w:rsidP="00695BCA">
            <w:pPr>
              <w:spacing w:after="0" w:line="240" w:lineRule="auto"/>
              <w:ind w:left="1276" w:hanging="1276"/>
              <w:jc w:val="both"/>
              <w:rPr>
                <w:rFonts w:ascii="Times New Roman" w:hAnsi="Times New Roman"/>
                <w:b/>
                <w:sz w:val="24"/>
                <w:szCs w:val="24"/>
                <w:lang w:val="uk-UA"/>
              </w:rPr>
            </w:pPr>
            <w:r w:rsidRPr="00852C8D">
              <w:rPr>
                <w:rFonts w:ascii="Times New Roman" w:hAnsi="Times New Roman"/>
                <w:b/>
                <w:sz w:val="24"/>
                <w:szCs w:val="24"/>
                <w:lang w:val="uk-UA"/>
              </w:rPr>
              <w:t xml:space="preserve">Розділ </w:t>
            </w:r>
            <w:r w:rsidRPr="00852C8D">
              <w:rPr>
                <w:rFonts w:ascii="Times New Roman" w:hAnsi="Times New Roman"/>
                <w:b/>
                <w:sz w:val="24"/>
                <w:szCs w:val="24"/>
                <w:lang w:val="en-US"/>
              </w:rPr>
              <w:t>IV</w:t>
            </w:r>
            <w:r w:rsidRPr="00852C8D">
              <w:rPr>
                <w:rFonts w:ascii="Times New Roman" w:hAnsi="Times New Roman"/>
                <w:b/>
                <w:sz w:val="24"/>
                <w:szCs w:val="24"/>
                <w:lang w:val="uk-UA"/>
              </w:rPr>
              <w:t>. Оцінка готовності до запровадження заходів з безпеки пацієнтів та системи моніторингу медичних помилок і критичних інцидентів</w:t>
            </w:r>
          </w:p>
        </w:tc>
      </w:tr>
      <w:tr w:rsidR="005916D5" w:rsidRPr="00852C8D" w:rsidTr="005916D5">
        <w:tc>
          <w:tcPr>
            <w:tcW w:w="284" w:type="dxa"/>
          </w:tcPr>
          <w:p w:rsidR="005916D5" w:rsidRPr="00852C8D" w:rsidRDefault="005916D5" w:rsidP="00695BCA">
            <w:pPr>
              <w:spacing w:after="0" w:line="240" w:lineRule="auto"/>
              <w:jc w:val="both"/>
              <w:rPr>
                <w:rFonts w:ascii="Times New Roman" w:hAnsi="Times New Roman"/>
                <w:sz w:val="24"/>
                <w:szCs w:val="24"/>
                <w:lang w:val="uk-UA"/>
              </w:rPr>
            </w:pPr>
          </w:p>
        </w:tc>
        <w:tc>
          <w:tcPr>
            <w:tcW w:w="9923" w:type="dxa"/>
          </w:tcPr>
          <w:p w:rsidR="005916D5" w:rsidRPr="00852C8D" w:rsidRDefault="005916D5" w:rsidP="00695BCA">
            <w:pPr>
              <w:numPr>
                <w:ilvl w:val="0"/>
                <w:numId w:val="106"/>
              </w:numPr>
              <w:spacing w:after="0" w:line="240" w:lineRule="auto"/>
              <w:ind w:left="742"/>
              <w:contextualSpacing/>
              <w:jc w:val="both"/>
              <w:rPr>
                <w:rFonts w:ascii="Times New Roman" w:hAnsi="Times New Roman"/>
                <w:sz w:val="24"/>
                <w:szCs w:val="24"/>
                <w:lang w:val="uk-UA"/>
              </w:rPr>
            </w:pPr>
            <w:r w:rsidRPr="00852C8D">
              <w:rPr>
                <w:rFonts w:ascii="Times New Roman" w:hAnsi="Times New Roman"/>
                <w:sz w:val="24"/>
                <w:szCs w:val="24"/>
                <w:lang w:val="uk-UA"/>
              </w:rPr>
              <w:t>Чи хотіли б Ви отримати більше інформації про безпеку пацієнтів, принципи побудови відділення високої надійності, системи моніторингу медичних помилок, несприятливих подій та критичних інцидентів в медицині?</w:t>
            </w:r>
          </w:p>
          <w:p w:rsidR="005916D5" w:rsidRPr="00852C8D" w:rsidRDefault="005916D5" w:rsidP="00695BCA">
            <w:pPr>
              <w:numPr>
                <w:ilvl w:val="0"/>
                <w:numId w:val="117"/>
              </w:numPr>
              <w:spacing w:after="0" w:line="240" w:lineRule="auto"/>
              <w:ind w:left="1168"/>
              <w:contextualSpacing/>
              <w:jc w:val="both"/>
              <w:rPr>
                <w:rFonts w:ascii="Times New Roman" w:hAnsi="Times New Roman"/>
                <w:sz w:val="24"/>
                <w:szCs w:val="24"/>
                <w:lang w:val="uk-UA"/>
              </w:rPr>
            </w:pPr>
            <w:r w:rsidRPr="00852C8D">
              <w:rPr>
                <w:rFonts w:ascii="Times New Roman" w:hAnsi="Times New Roman"/>
                <w:sz w:val="24"/>
                <w:szCs w:val="24"/>
                <w:lang w:val="uk-UA"/>
              </w:rPr>
              <w:t>а) так</w:t>
            </w:r>
          </w:p>
          <w:p w:rsidR="005916D5" w:rsidRPr="00852C8D" w:rsidRDefault="005916D5" w:rsidP="00695BCA">
            <w:pPr>
              <w:numPr>
                <w:ilvl w:val="0"/>
                <w:numId w:val="117"/>
              </w:numPr>
              <w:spacing w:after="0" w:line="240" w:lineRule="auto"/>
              <w:ind w:left="1168"/>
              <w:contextualSpacing/>
              <w:jc w:val="both"/>
              <w:rPr>
                <w:rFonts w:ascii="Times New Roman" w:hAnsi="Times New Roman"/>
                <w:sz w:val="24"/>
                <w:szCs w:val="24"/>
                <w:lang w:val="uk-UA"/>
              </w:rPr>
            </w:pPr>
            <w:r w:rsidRPr="00852C8D">
              <w:rPr>
                <w:rFonts w:ascii="Times New Roman" w:hAnsi="Times New Roman"/>
                <w:sz w:val="24"/>
                <w:szCs w:val="24"/>
                <w:lang w:val="uk-UA"/>
              </w:rPr>
              <w:t>б) ні</w:t>
            </w:r>
          </w:p>
        </w:tc>
      </w:tr>
      <w:tr w:rsidR="005916D5" w:rsidRPr="00852C8D" w:rsidTr="005916D5">
        <w:tc>
          <w:tcPr>
            <w:tcW w:w="284" w:type="dxa"/>
          </w:tcPr>
          <w:p w:rsidR="005916D5" w:rsidRPr="00852C8D" w:rsidRDefault="005916D5" w:rsidP="00695BCA">
            <w:pPr>
              <w:spacing w:after="0" w:line="240" w:lineRule="auto"/>
              <w:jc w:val="both"/>
              <w:rPr>
                <w:rFonts w:ascii="Times New Roman" w:hAnsi="Times New Roman"/>
                <w:sz w:val="24"/>
                <w:szCs w:val="24"/>
                <w:lang w:val="uk-UA"/>
              </w:rPr>
            </w:pPr>
          </w:p>
        </w:tc>
        <w:tc>
          <w:tcPr>
            <w:tcW w:w="9923" w:type="dxa"/>
          </w:tcPr>
          <w:p w:rsidR="005916D5" w:rsidRPr="00852C8D" w:rsidRDefault="005916D5" w:rsidP="00695BCA">
            <w:pPr>
              <w:numPr>
                <w:ilvl w:val="0"/>
                <w:numId w:val="106"/>
              </w:numPr>
              <w:spacing w:after="0" w:line="240" w:lineRule="auto"/>
              <w:ind w:left="742"/>
              <w:contextualSpacing/>
              <w:jc w:val="both"/>
              <w:rPr>
                <w:rFonts w:ascii="Times New Roman" w:hAnsi="Times New Roman"/>
                <w:sz w:val="24"/>
                <w:szCs w:val="24"/>
                <w:lang w:val="uk-UA"/>
              </w:rPr>
            </w:pPr>
            <w:r w:rsidRPr="00852C8D">
              <w:rPr>
                <w:rFonts w:ascii="Times New Roman" w:hAnsi="Times New Roman"/>
                <w:sz w:val="24"/>
                <w:szCs w:val="24"/>
                <w:lang w:val="uk-UA"/>
              </w:rPr>
              <w:t>Чи вважаєте Ви необхідним поступове запровадження згаданих в попередніх розділах інструментів підвищення безпеки пацієнтів в службі анестезіології та ІТ України, враховуючи неминуче збільшення при цьому об’єму рутинної роботи і документообігу?</w:t>
            </w:r>
          </w:p>
          <w:p w:rsidR="005916D5" w:rsidRPr="00852C8D" w:rsidRDefault="005916D5" w:rsidP="00695BCA">
            <w:pPr>
              <w:numPr>
                <w:ilvl w:val="0"/>
                <w:numId w:val="117"/>
              </w:numPr>
              <w:spacing w:after="0" w:line="240" w:lineRule="auto"/>
              <w:ind w:left="1168"/>
              <w:contextualSpacing/>
              <w:jc w:val="both"/>
              <w:rPr>
                <w:rFonts w:ascii="Times New Roman" w:hAnsi="Times New Roman"/>
                <w:sz w:val="24"/>
                <w:szCs w:val="24"/>
                <w:lang w:val="uk-UA"/>
              </w:rPr>
            </w:pPr>
            <w:r w:rsidRPr="00852C8D">
              <w:rPr>
                <w:rFonts w:ascii="Times New Roman" w:hAnsi="Times New Roman"/>
                <w:sz w:val="24"/>
                <w:szCs w:val="24"/>
                <w:lang w:val="uk-UA"/>
              </w:rPr>
              <w:t>а) так</w:t>
            </w:r>
          </w:p>
          <w:p w:rsidR="005916D5" w:rsidRPr="00852C8D" w:rsidRDefault="005916D5" w:rsidP="00695BCA">
            <w:pPr>
              <w:numPr>
                <w:ilvl w:val="0"/>
                <w:numId w:val="117"/>
              </w:numPr>
              <w:spacing w:after="0" w:line="240" w:lineRule="auto"/>
              <w:ind w:left="1168"/>
              <w:contextualSpacing/>
              <w:jc w:val="both"/>
              <w:rPr>
                <w:rFonts w:ascii="Times New Roman" w:hAnsi="Times New Roman"/>
                <w:sz w:val="24"/>
                <w:szCs w:val="24"/>
                <w:lang w:val="uk-UA"/>
              </w:rPr>
            </w:pPr>
            <w:r w:rsidRPr="00852C8D">
              <w:rPr>
                <w:rFonts w:ascii="Times New Roman" w:hAnsi="Times New Roman"/>
                <w:sz w:val="24"/>
                <w:szCs w:val="24"/>
                <w:lang w:val="uk-UA"/>
              </w:rPr>
              <w:t>б) ні</w:t>
            </w:r>
          </w:p>
          <w:p w:rsidR="005916D5" w:rsidRPr="00852C8D" w:rsidRDefault="005916D5" w:rsidP="00695BCA">
            <w:pPr>
              <w:numPr>
                <w:ilvl w:val="0"/>
                <w:numId w:val="117"/>
              </w:numPr>
              <w:spacing w:after="0" w:line="240" w:lineRule="auto"/>
              <w:ind w:left="1168"/>
              <w:contextualSpacing/>
              <w:jc w:val="both"/>
              <w:rPr>
                <w:rFonts w:ascii="Times New Roman" w:hAnsi="Times New Roman"/>
                <w:sz w:val="24"/>
                <w:szCs w:val="24"/>
                <w:lang w:val="uk-UA"/>
              </w:rPr>
            </w:pPr>
            <w:r w:rsidRPr="00852C8D">
              <w:rPr>
                <w:rFonts w:ascii="Times New Roman" w:hAnsi="Times New Roman"/>
                <w:sz w:val="24"/>
                <w:szCs w:val="24"/>
                <w:lang w:val="uk-UA"/>
              </w:rPr>
              <w:t>в) скоріше так, ніж ні</w:t>
            </w:r>
          </w:p>
          <w:p w:rsidR="005916D5" w:rsidRPr="00852C8D" w:rsidRDefault="005916D5" w:rsidP="00695BCA">
            <w:pPr>
              <w:numPr>
                <w:ilvl w:val="0"/>
                <w:numId w:val="117"/>
              </w:numPr>
              <w:spacing w:after="0" w:line="240" w:lineRule="auto"/>
              <w:ind w:left="1168"/>
              <w:contextualSpacing/>
              <w:jc w:val="both"/>
              <w:rPr>
                <w:rFonts w:ascii="Times New Roman" w:hAnsi="Times New Roman"/>
                <w:sz w:val="24"/>
                <w:szCs w:val="24"/>
                <w:lang w:val="uk-UA"/>
              </w:rPr>
            </w:pPr>
            <w:r w:rsidRPr="00852C8D">
              <w:rPr>
                <w:rFonts w:ascii="Times New Roman" w:hAnsi="Times New Roman"/>
                <w:sz w:val="24"/>
                <w:szCs w:val="24"/>
                <w:lang w:val="uk-UA"/>
              </w:rPr>
              <w:t xml:space="preserve">г) скоріше ні, ніж так  </w:t>
            </w:r>
          </w:p>
        </w:tc>
      </w:tr>
      <w:tr w:rsidR="005916D5" w:rsidRPr="00852C8D" w:rsidTr="005916D5">
        <w:tc>
          <w:tcPr>
            <w:tcW w:w="284" w:type="dxa"/>
          </w:tcPr>
          <w:p w:rsidR="005916D5" w:rsidRPr="00852C8D" w:rsidRDefault="005916D5" w:rsidP="00695BCA">
            <w:pPr>
              <w:spacing w:after="0" w:line="240" w:lineRule="auto"/>
              <w:jc w:val="both"/>
              <w:rPr>
                <w:rFonts w:ascii="Times New Roman" w:hAnsi="Times New Roman"/>
                <w:sz w:val="24"/>
                <w:szCs w:val="24"/>
                <w:lang w:val="uk-UA"/>
              </w:rPr>
            </w:pPr>
          </w:p>
        </w:tc>
        <w:tc>
          <w:tcPr>
            <w:tcW w:w="9923" w:type="dxa"/>
          </w:tcPr>
          <w:p w:rsidR="005916D5" w:rsidRPr="00852C8D" w:rsidRDefault="005916D5" w:rsidP="00695BCA">
            <w:pPr>
              <w:numPr>
                <w:ilvl w:val="0"/>
                <w:numId w:val="106"/>
              </w:numPr>
              <w:spacing w:after="0" w:line="240" w:lineRule="auto"/>
              <w:ind w:left="742"/>
              <w:contextualSpacing/>
              <w:jc w:val="both"/>
              <w:rPr>
                <w:rFonts w:ascii="Times New Roman" w:hAnsi="Times New Roman"/>
                <w:sz w:val="24"/>
                <w:szCs w:val="24"/>
                <w:lang w:val="uk-UA"/>
              </w:rPr>
            </w:pPr>
            <w:r w:rsidRPr="00852C8D">
              <w:rPr>
                <w:rFonts w:ascii="Times New Roman" w:hAnsi="Times New Roman"/>
                <w:sz w:val="24"/>
                <w:szCs w:val="24"/>
                <w:lang w:val="uk-UA"/>
              </w:rPr>
              <w:t xml:space="preserve">Чи готові Ви особисто звітувати про свої ненавмисні помилки та обумовлені ними несприятливі події, критичні інциденти і навіть смерть пацієнтів, якщо система моніторингу і реєстрації таких подій буде </w:t>
            </w:r>
            <w:r w:rsidRPr="00852C8D">
              <w:rPr>
                <w:rFonts w:ascii="Times New Roman" w:hAnsi="Times New Roman"/>
                <w:sz w:val="24"/>
                <w:szCs w:val="24"/>
                <w:u w:val="single"/>
                <w:lang w:val="uk-UA"/>
              </w:rPr>
              <w:t>не</w:t>
            </w:r>
            <w:r w:rsidRPr="00852C8D">
              <w:rPr>
                <w:rFonts w:ascii="Times New Roman" w:hAnsi="Times New Roman"/>
                <w:sz w:val="24"/>
                <w:szCs w:val="24"/>
                <w:lang w:val="uk-UA"/>
              </w:rPr>
              <w:t xml:space="preserve"> анонімною?</w:t>
            </w:r>
          </w:p>
          <w:p w:rsidR="005916D5" w:rsidRPr="00852C8D" w:rsidRDefault="005916D5" w:rsidP="00695BCA">
            <w:pPr>
              <w:numPr>
                <w:ilvl w:val="0"/>
                <w:numId w:val="117"/>
              </w:numPr>
              <w:spacing w:after="0" w:line="240" w:lineRule="auto"/>
              <w:ind w:left="1168"/>
              <w:contextualSpacing/>
              <w:jc w:val="both"/>
              <w:rPr>
                <w:rFonts w:ascii="Times New Roman" w:hAnsi="Times New Roman"/>
                <w:sz w:val="24"/>
                <w:szCs w:val="24"/>
                <w:lang w:val="uk-UA"/>
              </w:rPr>
            </w:pPr>
            <w:r w:rsidRPr="00852C8D">
              <w:rPr>
                <w:rFonts w:ascii="Times New Roman" w:hAnsi="Times New Roman"/>
                <w:sz w:val="24"/>
                <w:szCs w:val="24"/>
                <w:lang w:val="uk-UA"/>
              </w:rPr>
              <w:t>а) так</w:t>
            </w:r>
          </w:p>
          <w:p w:rsidR="005916D5" w:rsidRPr="00852C8D" w:rsidRDefault="005916D5" w:rsidP="00695BCA">
            <w:pPr>
              <w:numPr>
                <w:ilvl w:val="0"/>
                <w:numId w:val="117"/>
              </w:numPr>
              <w:spacing w:after="0" w:line="240" w:lineRule="auto"/>
              <w:ind w:left="1168"/>
              <w:contextualSpacing/>
              <w:jc w:val="both"/>
              <w:rPr>
                <w:rFonts w:ascii="Times New Roman" w:hAnsi="Times New Roman"/>
                <w:sz w:val="24"/>
                <w:szCs w:val="24"/>
                <w:lang w:val="uk-UA"/>
              </w:rPr>
            </w:pPr>
            <w:r w:rsidRPr="00852C8D">
              <w:rPr>
                <w:rFonts w:ascii="Times New Roman" w:hAnsi="Times New Roman"/>
                <w:sz w:val="24"/>
                <w:szCs w:val="24"/>
                <w:lang w:val="uk-UA"/>
              </w:rPr>
              <w:t xml:space="preserve">б) ні </w:t>
            </w:r>
          </w:p>
          <w:p w:rsidR="005916D5" w:rsidRPr="00852C8D" w:rsidRDefault="005916D5" w:rsidP="00695BCA">
            <w:pPr>
              <w:numPr>
                <w:ilvl w:val="0"/>
                <w:numId w:val="117"/>
              </w:numPr>
              <w:spacing w:after="0" w:line="240" w:lineRule="auto"/>
              <w:ind w:left="1168"/>
              <w:contextualSpacing/>
              <w:jc w:val="both"/>
              <w:rPr>
                <w:rFonts w:ascii="Times New Roman" w:hAnsi="Times New Roman"/>
                <w:sz w:val="24"/>
                <w:szCs w:val="24"/>
                <w:lang w:val="uk-UA"/>
              </w:rPr>
            </w:pPr>
            <w:r w:rsidRPr="00852C8D">
              <w:rPr>
                <w:rFonts w:ascii="Times New Roman" w:hAnsi="Times New Roman"/>
                <w:sz w:val="24"/>
                <w:szCs w:val="24"/>
                <w:lang w:val="uk-UA"/>
              </w:rPr>
              <w:t>в) скоріше так, ніж ні</w:t>
            </w:r>
          </w:p>
          <w:p w:rsidR="005916D5" w:rsidRPr="00852C8D" w:rsidRDefault="005916D5" w:rsidP="00695BCA">
            <w:pPr>
              <w:numPr>
                <w:ilvl w:val="0"/>
                <w:numId w:val="117"/>
              </w:numPr>
              <w:spacing w:after="0" w:line="240" w:lineRule="auto"/>
              <w:ind w:left="1168"/>
              <w:contextualSpacing/>
              <w:jc w:val="both"/>
              <w:rPr>
                <w:rFonts w:ascii="Times New Roman" w:hAnsi="Times New Roman"/>
                <w:sz w:val="24"/>
                <w:szCs w:val="24"/>
                <w:lang w:val="uk-UA"/>
              </w:rPr>
            </w:pPr>
            <w:r w:rsidRPr="00852C8D">
              <w:rPr>
                <w:rFonts w:ascii="Times New Roman" w:hAnsi="Times New Roman"/>
                <w:sz w:val="24"/>
                <w:szCs w:val="24"/>
                <w:lang w:val="uk-UA"/>
              </w:rPr>
              <w:t xml:space="preserve">г) скоріше ні, ніж так  </w:t>
            </w:r>
          </w:p>
        </w:tc>
      </w:tr>
      <w:tr w:rsidR="005916D5" w:rsidRPr="00852C8D" w:rsidTr="005916D5">
        <w:tc>
          <w:tcPr>
            <w:tcW w:w="284" w:type="dxa"/>
          </w:tcPr>
          <w:p w:rsidR="005916D5" w:rsidRPr="00852C8D" w:rsidRDefault="005916D5" w:rsidP="00695BCA">
            <w:pPr>
              <w:spacing w:after="0" w:line="240" w:lineRule="auto"/>
              <w:jc w:val="both"/>
              <w:rPr>
                <w:rFonts w:ascii="Times New Roman" w:hAnsi="Times New Roman"/>
                <w:sz w:val="24"/>
                <w:szCs w:val="24"/>
                <w:lang w:val="uk-UA"/>
              </w:rPr>
            </w:pPr>
          </w:p>
        </w:tc>
        <w:tc>
          <w:tcPr>
            <w:tcW w:w="9923" w:type="dxa"/>
          </w:tcPr>
          <w:p w:rsidR="005916D5" w:rsidRPr="00852C8D" w:rsidRDefault="005916D5" w:rsidP="00695BCA">
            <w:pPr>
              <w:numPr>
                <w:ilvl w:val="0"/>
                <w:numId w:val="106"/>
              </w:numPr>
              <w:spacing w:after="0" w:line="240" w:lineRule="auto"/>
              <w:ind w:left="742"/>
              <w:contextualSpacing/>
              <w:jc w:val="both"/>
              <w:rPr>
                <w:rFonts w:ascii="Times New Roman" w:hAnsi="Times New Roman"/>
                <w:sz w:val="24"/>
                <w:szCs w:val="24"/>
                <w:lang w:val="uk-UA"/>
              </w:rPr>
            </w:pPr>
            <w:r w:rsidRPr="00852C8D">
              <w:rPr>
                <w:rFonts w:ascii="Times New Roman" w:hAnsi="Times New Roman"/>
                <w:sz w:val="24"/>
                <w:szCs w:val="24"/>
                <w:lang w:val="uk-UA"/>
              </w:rPr>
              <w:t>Чи готові Ви особисто звітувати про свої ненавмисні помилки та обумовлені ними несприятливі події, критичні інциденти і навіть смерть пацієнтів, якщо система моніторингу і реєстрації таких подій буде анонімною?</w:t>
            </w:r>
          </w:p>
          <w:p w:rsidR="005916D5" w:rsidRPr="00852C8D" w:rsidRDefault="005916D5" w:rsidP="00695BCA">
            <w:pPr>
              <w:numPr>
                <w:ilvl w:val="0"/>
                <w:numId w:val="117"/>
              </w:numPr>
              <w:spacing w:after="0" w:line="240" w:lineRule="auto"/>
              <w:ind w:left="1168"/>
              <w:contextualSpacing/>
              <w:jc w:val="both"/>
              <w:rPr>
                <w:rFonts w:ascii="Times New Roman" w:hAnsi="Times New Roman"/>
                <w:sz w:val="24"/>
                <w:szCs w:val="24"/>
                <w:lang w:val="uk-UA"/>
              </w:rPr>
            </w:pPr>
            <w:r w:rsidRPr="00852C8D">
              <w:rPr>
                <w:rFonts w:ascii="Times New Roman" w:hAnsi="Times New Roman"/>
                <w:sz w:val="24"/>
                <w:szCs w:val="24"/>
                <w:lang w:val="uk-UA"/>
              </w:rPr>
              <w:t>а) так</w:t>
            </w:r>
          </w:p>
          <w:p w:rsidR="005916D5" w:rsidRPr="00852C8D" w:rsidRDefault="005916D5" w:rsidP="00695BCA">
            <w:pPr>
              <w:numPr>
                <w:ilvl w:val="0"/>
                <w:numId w:val="117"/>
              </w:numPr>
              <w:spacing w:after="0" w:line="240" w:lineRule="auto"/>
              <w:ind w:left="1168"/>
              <w:contextualSpacing/>
              <w:jc w:val="both"/>
              <w:rPr>
                <w:rFonts w:ascii="Times New Roman" w:hAnsi="Times New Roman"/>
                <w:sz w:val="24"/>
                <w:szCs w:val="24"/>
                <w:lang w:val="uk-UA"/>
              </w:rPr>
            </w:pPr>
            <w:r w:rsidRPr="00852C8D">
              <w:rPr>
                <w:rFonts w:ascii="Times New Roman" w:hAnsi="Times New Roman"/>
                <w:sz w:val="24"/>
                <w:szCs w:val="24"/>
                <w:lang w:val="uk-UA"/>
              </w:rPr>
              <w:t xml:space="preserve">б) ні </w:t>
            </w:r>
          </w:p>
          <w:p w:rsidR="005916D5" w:rsidRPr="00852C8D" w:rsidRDefault="005916D5" w:rsidP="00695BCA">
            <w:pPr>
              <w:numPr>
                <w:ilvl w:val="0"/>
                <w:numId w:val="117"/>
              </w:numPr>
              <w:spacing w:after="0" w:line="240" w:lineRule="auto"/>
              <w:ind w:left="1168"/>
              <w:contextualSpacing/>
              <w:jc w:val="both"/>
              <w:rPr>
                <w:rFonts w:ascii="Times New Roman" w:hAnsi="Times New Roman"/>
                <w:sz w:val="24"/>
                <w:szCs w:val="24"/>
                <w:lang w:val="uk-UA"/>
              </w:rPr>
            </w:pPr>
            <w:r w:rsidRPr="00852C8D">
              <w:rPr>
                <w:rFonts w:ascii="Times New Roman" w:hAnsi="Times New Roman"/>
                <w:sz w:val="24"/>
                <w:szCs w:val="24"/>
                <w:lang w:val="uk-UA"/>
              </w:rPr>
              <w:lastRenderedPageBreak/>
              <w:t>в) скоріше так, ніж ні</w:t>
            </w:r>
          </w:p>
          <w:p w:rsidR="005916D5" w:rsidRPr="00852C8D" w:rsidRDefault="005916D5" w:rsidP="00695BCA">
            <w:pPr>
              <w:numPr>
                <w:ilvl w:val="0"/>
                <w:numId w:val="117"/>
              </w:numPr>
              <w:spacing w:after="0" w:line="240" w:lineRule="auto"/>
              <w:ind w:left="1168"/>
              <w:contextualSpacing/>
              <w:jc w:val="both"/>
              <w:rPr>
                <w:rFonts w:ascii="Times New Roman" w:hAnsi="Times New Roman"/>
                <w:sz w:val="24"/>
                <w:szCs w:val="24"/>
                <w:lang w:val="uk-UA"/>
              </w:rPr>
            </w:pPr>
            <w:r w:rsidRPr="00852C8D">
              <w:rPr>
                <w:rFonts w:ascii="Times New Roman" w:hAnsi="Times New Roman"/>
                <w:sz w:val="24"/>
                <w:szCs w:val="24"/>
                <w:lang w:val="uk-UA"/>
              </w:rPr>
              <w:t>г) скоріше ні, ніж так</w:t>
            </w:r>
          </w:p>
        </w:tc>
      </w:tr>
      <w:tr w:rsidR="005916D5" w:rsidRPr="00852C8D" w:rsidTr="005916D5">
        <w:tc>
          <w:tcPr>
            <w:tcW w:w="284" w:type="dxa"/>
          </w:tcPr>
          <w:p w:rsidR="005916D5" w:rsidRPr="00852C8D" w:rsidRDefault="005916D5" w:rsidP="00695BCA">
            <w:pPr>
              <w:spacing w:after="0" w:line="240" w:lineRule="auto"/>
              <w:jc w:val="both"/>
              <w:rPr>
                <w:rFonts w:ascii="Times New Roman" w:hAnsi="Times New Roman"/>
                <w:sz w:val="24"/>
                <w:szCs w:val="24"/>
                <w:lang w:val="uk-UA"/>
              </w:rPr>
            </w:pPr>
          </w:p>
        </w:tc>
        <w:tc>
          <w:tcPr>
            <w:tcW w:w="9923" w:type="dxa"/>
          </w:tcPr>
          <w:p w:rsidR="005916D5" w:rsidRPr="00852C8D" w:rsidRDefault="005916D5" w:rsidP="00695BCA">
            <w:pPr>
              <w:numPr>
                <w:ilvl w:val="0"/>
                <w:numId w:val="106"/>
              </w:numPr>
              <w:spacing w:after="0" w:line="240" w:lineRule="auto"/>
              <w:ind w:left="742"/>
              <w:contextualSpacing/>
              <w:jc w:val="both"/>
              <w:rPr>
                <w:rFonts w:ascii="Times New Roman" w:hAnsi="Times New Roman"/>
                <w:sz w:val="24"/>
                <w:szCs w:val="24"/>
                <w:lang w:val="uk-UA"/>
              </w:rPr>
            </w:pPr>
            <w:r w:rsidRPr="00852C8D">
              <w:rPr>
                <w:rFonts w:ascii="Times New Roman" w:hAnsi="Times New Roman"/>
                <w:sz w:val="24"/>
                <w:szCs w:val="24"/>
                <w:lang w:val="uk-UA"/>
              </w:rPr>
              <w:t>Чи готові, на Вашу думку, співробітники Вашого відділення до запровадження заходів з безпеки пацієнтів та системи моніторингу медичних помилок?</w:t>
            </w:r>
          </w:p>
          <w:p w:rsidR="005916D5" w:rsidRPr="00852C8D" w:rsidRDefault="005916D5" w:rsidP="00695BCA">
            <w:pPr>
              <w:numPr>
                <w:ilvl w:val="0"/>
                <w:numId w:val="117"/>
              </w:numPr>
              <w:spacing w:after="0" w:line="240" w:lineRule="auto"/>
              <w:ind w:left="1168"/>
              <w:contextualSpacing/>
              <w:jc w:val="both"/>
              <w:rPr>
                <w:rFonts w:ascii="Times New Roman" w:hAnsi="Times New Roman"/>
                <w:sz w:val="24"/>
                <w:szCs w:val="24"/>
                <w:lang w:val="uk-UA"/>
              </w:rPr>
            </w:pPr>
            <w:r w:rsidRPr="00852C8D">
              <w:rPr>
                <w:rFonts w:ascii="Times New Roman" w:hAnsi="Times New Roman"/>
                <w:sz w:val="24"/>
                <w:szCs w:val="24"/>
                <w:lang w:val="uk-UA"/>
              </w:rPr>
              <w:t>а) так</w:t>
            </w:r>
          </w:p>
          <w:p w:rsidR="005916D5" w:rsidRPr="00852C8D" w:rsidRDefault="005916D5" w:rsidP="00695BCA">
            <w:pPr>
              <w:numPr>
                <w:ilvl w:val="0"/>
                <w:numId w:val="117"/>
              </w:numPr>
              <w:spacing w:after="0" w:line="240" w:lineRule="auto"/>
              <w:ind w:left="1168"/>
              <w:contextualSpacing/>
              <w:jc w:val="both"/>
              <w:rPr>
                <w:rFonts w:ascii="Times New Roman" w:hAnsi="Times New Roman"/>
                <w:sz w:val="24"/>
                <w:szCs w:val="24"/>
                <w:lang w:val="uk-UA"/>
              </w:rPr>
            </w:pPr>
            <w:r w:rsidRPr="00852C8D">
              <w:rPr>
                <w:rFonts w:ascii="Times New Roman" w:hAnsi="Times New Roman"/>
                <w:sz w:val="24"/>
                <w:szCs w:val="24"/>
                <w:lang w:val="uk-UA"/>
              </w:rPr>
              <w:t xml:space="preserve">б) ні </w:t>
            </w:r>
          </w:p>
          <w:p w:rsidR="005916D5" w:rsidRPr="00852C8D" w:rsidRDefault="005916D5" w:rsidP="00695BCA">
            <w:pPr>
              <w:numPr>
                <w:ilvl w:val="0"/>
                <w:numId w:val="117"/>
              </w:numPr>
              <w:spacing w:after="0" w:line="240" w:lineRule="auto"/>
              <w:ind w:left="1168"/>
              <w:contextualSpacing/>
              <w:jc w:val="both"/>
              <w:rPr>
                <w:rFonts w:ascii="Times New Roman" w:hAnsi="Times New Roman"/>
                <w:sz w:val="24"/>
                <w:szCs w:val="24"/>
                <w:lang w:val="uk-UA"/>
              </w:rPr>
            </w:pPr>
            <w:r w:rsidRPr="00852C8D">
              <w:rPr>
                <w:rFonts w:ascii="Times New Roman" w:hAnsi="Times New Roman"/>
                <w:sz w:val="24"/>
                <w:szCs w:val="24"/>
                <w:lang w:val="uk-UA"/>
              </w:rPr>
              <w:t>в) скоріше так, ніж ні</w:t>
            </w:r>
          </w:p>
          <w:p w:rsidR="005916D5" w:rsidRPr="00852C8D" w:rsidRDefault="005916D5" w:rsidP="00695BCA">
            <w:pPr>
              <w:numPr>
                <w:ilvl w:val="0"/>
                <w:numId w:val="117"/>
              </w:numPr>
              <w:spacing w:after="0" w:line="240" w:lineRule="auto"/>
              <w:ind w:left="1168"/>
              <w:contextualSpacing/>
              <w:jc w:val="both"/>
              <w:rPr>
                <w:rFonts w:ascii="Times New Roman" w:hAnsi="Times New Roman"/>
                <w:sz w:val="24"/>
                <w:szCs w:val="24"/>
                <w:lang w:val="uk-UA"/>
              </w:rPr>
            </w:pPr>
            <w:r w:rsidRPr="00852C8D">
              <w:rPr>
                <w:rFonts w:ascii="Times New Roman" w:hAnsi="Times New Roman"/>
                <w:sz w:val="24"/>
                <w:szCs w:val="24"/>
                <w:lang w:val="uk-UA"/>
              </w:rPr>
              <w:t xml:space="preserve">г) скоріше ні, ніж так  </w:t>
            </w:r>
          </w:p>
        </w:tc>
      </w:tr>
      <w:tr w:rsidR="005916D5" w:rsidRPr="00852C8D" w:rsidTr="005916D5">
        <w:tc>
          <w:tcPr>
            <w:tcW w:w="284" w:type="dxa"/>
          </w:tcPr>
          <w:p w:rsidR="005916D5" w:rsidRPr="00852C8D" w:rsidRDefault="005916D5" w:rsidP="00695BCA">
            <w:pPr>
              <w:spacing w:after="0" w:line="240" w:lineRule="auto"/>
              <w:jc w:val="both"/>
              <w:rPr>
                <w:rFonts w:ascii="Times New Roman" w:hAnsi="Times New Roman"/>
                <w:sz w:val="24"/>
                <w:szCs w:val="24"/>
                <w:lang w:val="uk-UA"/>
              </w:rPr>
            </w:pPr>
          </w:p>
        </w:tc>
        <w:tc>
          <w:tcPr>
            <w:tcW w:w="9923" w:type="dxa"/>
          </w:tcPr>
          <w:p w:rsidR="005916D5" w:rsidRPr="00852C8D" w:rsidRDefault="005916D5" w:rsidP="00695BCA">
            <w:pPr>
              <w:numPr>
                <w:ilvl w:val="0"/>
                <w:numId w:val="106"/>
              </w:numPr>
              <w:spacing w:after="0" w:line="240" w:lineRule="auto"/>
              <w:ind w:left="742"/>
              <w:contextualSpacing/>
              <w:jc w:val="both"/>
              <w:rPr>
                <w:rFonts w:ascii="Times New Roman" w:hAnsi="Times New Roman"/>
                <w:sz w:val="24"/>
                <w:szCs w:val="24"/>
                <w:lang w:val="uk-UA"/>
              </w:rPr>
            </w:pPr>
            <w:r w:rsidRPr="00852C8D">
              <w:rPr>
                <w:rFonts w:ascii="Times New Roman" w:hAnsi="Times New Roman"/>
                <w:sz w:val="24"/>
                <w:szCs w:val="24"/>
                <w:lang w:val="uk-UA"/>
              </w:rPr>
              <w:t>Чи готове, на Вашу думку, Ваше безпосереднє керівництво до підтримання в закладі «безпекової» культури, що передбачає розуміння, толерантність і відмову від практики пошуку винуватців як необхідну умову успіху в області безпеки пацієнтів?</w:t>
            </w:r>
          </w:p>
          <w:p w:rsidR="005916D5" w:rsidRPr="00852C8D" w:rsidRDefault="005916D5" w:rsidP="00695BCA">
            <w:pPr>
              <w:numPr>
                <w:ilvl w:val="0"/>
                <w:numId w:val="117"/>
              </w:numPr>
              <w:spacing w:after="0" w:line="240" w:lineRule="auto"/>
              <w:ind w:left="1168"/>
              <w:contextualSpacing/>
              <w:jc w:val="both"/>
              <w:rPr>
                <w:rFonts w:ascii="Times New Roman" w:hAnsi="Times New Roman"/>
                <w:sz w:val="24"/>
                <w:szCs w:val="24"/>
                <w:lang w:val="uk-UA"/>
              </w:rPr>
            </w:pPr>
            <w:r w:rsidRPr="00852C8D">
              <w:rPr>
                <w:rFonts w:ascii="Times New Roman" w:hAnsi="Times New Roman"/>
                <w:sz w:val="24"/>
                <w:szCs w:val="24"/>
                <w:lang w:val="uk-UA"/>
              </w:rPr>
              <w:t>а) так</w:t>
            </w:r>
          </w:p>
          <w:p w:rsidR="005916D5" w:rsidRPr="00852C8D" w:rsidRDefault="005916D5" w:rsidP="00695BCA">
            <w:pPr>
              <w:numPr>
                <w:ilvl w:val="0"/>
                <w:numId w:val="117"/>
              </w:numPr>
              <w:spacing w:after="0" w:line="240" w:lineRule="auto"/>
              <w:ind w:left="1168"/>
              <w:contextualSpacing/>
              <w:jc w:val="both"/>
              <w:rPr>
                <w:rFonts w:ascii="Times New Roman" w:hAnsi="Times New Roman"/>
                <w:sz w:val="24"/>
                <w:szCs w:val="24"/>
                <w:lang w:val="uk-UA"/>
              </w:rPr>
            </w:pPr>
            <w:r w:rsidRPr="00852C8D">
              <w:rPr>
                <w:rFonts w:ascii="Times New Roman" w:hAnsi="Times New Roman"/>
                <w:sz w:val="24"/>
                <w:szCs w:val="24"/>
                <w:lang w:val="uk-UA"/>
              </w:rPr>
              <w:t>б) ні</w:t>
            </w:r>
          </w:p>
        </w:tc>
      </w:tr>
    </w:tbl>
    <w:p w:rsidR="005916D5" w:rsidRPr="00852C8D" w:rsidRDefault="005916D5" w:rsidP="00695BCA">
      <w:pPr>
        <w:spacing w:before="240" w:after="0"/>
        <w:jc w:val="both"/>
        <w:rPr>
          <w:rFonts w:ascii="Times New Roman" w:hAnsi="Times New Roman"/>
          <w:b/>
          <w:sz w:val="28"/>
          <w:szCs w:val="28"/>
          <w:lang w:val="uk-UA"/>
        </w:rPr>
      </w:pPr>
      <w:r w:rsidRPr="00852C8D">
        <w:rPr>
          <w:rFonts w:ascii="Times New Roman" w:hAnsi="Times New Roman"/>
          <w:b/>
          <w:sz w:val="24"/>
          <w:szCs w:val="24"/>
          <w:lang w:val="uk-UA"/>
        </w:rPr>
        <w:t>Дякуємо за участь в анкетуванні!</w:t>
      </w:r>
      <w:r w:rsidRPr="00852C8D">
        <w:rPr>
          <w:rFonts w:ascii="Times New Roman" w:hAnsi="Times New Roman"/>
          <w:b/>
          <w:sz w:val="24"/>
          <w:szCs w:val="24"/>
          <w:lang w:val="uk-UA"/>
        </w:rPr>
        <w:tab/>
        <w:t>Дата заповнення анкети: _______________________</w:t>
      </w:r>
    </w:p>
    <w:p w:rsidR="005916D5" w:rsidRPr="00852C8D" w:rsidRDefault="005916D5" w:rsidP="00695BCA">
      <w:pPr>
        <w:jc w:val="right"/>
        <w:rPr>
          <w:rFonts w:ascii="Times New Roman" w:hAnsi="Times New Roman"/>
          <w:b/>
          <w:i/>
          <w:sz w:val="24"/>
          <w:szCs w:val="24"/>
          <w:lang w:val="uk-UA"/>
        </w:rPr>
      </w:pPr>
      <w:r w:rsidRPr="00852C8D">
        <w:rPr>
          <w:rFonts w:ascii="Times New Roman" w:hAnsi="Times New Roman"/>
          <w:b/>
          <w:sz w:val="28"/>
          <w:szCs w:val="28"/>
          <w:lang w:val="uk-UA"/>
        </w:rPr>
        <w:br w:type="page"/>
      </w:r>
      <w:r w:rsidRPr="00852C8D">
        <w:rPr>
          <w:rFonts w:ascii="Times New Roman" w:hAnsi="Times New Roman"/>
          <w:b/>
          <w:i/>
          <w:sz w:val="28"/>
          <w:szCs w:val="28"/>
          <w:lang w:val="uk-UA"/>
        </w:rPr>
        <w:lastRenderedPageBreak/>
        <w:t xml:space="preserve">Додаток </w:t>
      </w:r>
      <w:r w:rsidR="002D2AF4" w:rsidRPr="00852C8D">
        <w:rPr>
          <w:rFonts w:ascii="Times New Roman" w:hAnsi="Times New Roman"/>
          <w:b/>
          <w:i/>
          <w:sz w:val="28"/>
          <w:szCs w:val="28"/>
          <w:lang w:val="uk-UA"/>
        </w:rPr>
        <w:t>Г</w:t>
      </w:r>
    </w:p>
    <w:p w:rsidR="005916D5" w:rsidRPr="00852C8D" w:rsidRDefault="005916D5" w:rsidP="00695BCA">
      <w:pPr>
        <w:spacing w:after="0" w:line="240" w:lineRule="auto"/>
        <w:jc w:val="center"/>
        <w:rPr>
          <w:rFonts w:ascii="Times New Roman" w:hAnsi="Times New Roman"/>
          <w:b/>
          <w:sz w:val="24"/>
          <w:szCs w:val="24"/>
          <w:lang w:val="uk-UA"/>
        </w:rPr>
      </w:pPr>
      <w:r w:rsidRPr="00852C8D">
        <w:rPr>
          <w:rFonts w:ascii="Times New Roman" w:hAnsi="Times New Roman"/>
          <w:b/>
          <w:sz w:val="24"/>
          <w:szCs w:val="24"/>
          <w:lang w:val="uk-UA"/>
        </w:rPr>
        <w:t>АНКЕТА</w:t>
      </w:r>
    </w:p>
    <w:p w:rsidR="005916D5" w:rsidRPr="00852C8D" w:rsidRDefault="005916D5" w:rsidP="00695BCA">
      <w:pPr>
        <w:spacing w:after="120" w:line="240" w:lineRule="auto"/>
        <w:jc w:val="center"/>
        <w:rPr>
          <w:rFonts w:ascii="Times New Roman" w:hAnsi="Times New Roman"/>
          <w:sz w:val="24"/>
          <w:szCs w:val="24"/>
          <w:lang w:val="uk-UA"/>
        </w:rPr>
      </w:pPr>
      <w:r w:rsidRPr="00852C8D">
        <w:rPr>
          <w:rFonts w:ascii="Times New Roman" w:hAnsi="Times New Roman"/>
          <w:b/>
          <w:sz w:val="24"/>
          <w:szCs w:val="24"/>
          <w:lang w:val="uk-UA"/>
        </w:rPr>
        <w:t>ЕКСПЕРТИЗИ ЗАПРОПОНОВАНОЇ СИСТЕМИ ПЕРИОПЕРАЦІЙНОЇ БЕЗПЕКИ ПАЦІЄНТІВ В АНЕСТЕЗІОЛОГІЇ ТА ІНТЕНСИВНІЙ ТЕРАПІЇ</w:t>
      </w:r>
    </w:p>
    <w:p w:rsidR="005916D5" w:rsidRPr="00852C8D" w:rsidRDefault="005916D5" w:rsidP="00695BCA">
      <w:pPr>
        <w:spacing w:line="240" w:lineRule="auto"/>
        <w:ind w:firstLine="708"/>
        <w:jc w:val="both"/>
        <w:rPr>
          <w:rFonts w:ascii="Times New Roman" w:hAnsi="Times New Roman"/>
          <w:sz w:val="24"/>
          <w:szCs w:val="24"/>
          <w:lang w:val="uk-UA"/>
        </w:rPr>
      </w:pPr>
      <w:r w:rsidRPr="00852C8D">
        <w:rPr>
          <w:rFonts w:ascii="Times New Roman" w:hAnsi="Times New Roman"/>
          <w:sz w:val="24"/>
          <w:szCs w:val="24"/>
          <w:lang w:val="uk-UA"/>
        </w:rPr>
        <w:t>Експертне оцінювання проводиться в рамках виконання дисертаційного дослідження Федосюка Романа Миколайовича «Медико-соціальне обґрунтування системи периопераційної безпеки пацієнтів в анестезіології та інтенсивній терапії». Просимо Вас оцінити за 10-бальною шкалою доцільність включення в систему периопераційної безпеки пацієнтів в анестезіології та інтенсивній терапії інноваційних елементів, викладених у таблиці. Автореферат додається.</w:t>
      </w:r>
    </w:p>
    <w:p w:rsidR="005916D5" w:rsidRPr="00852C8D" w:rsidRDefault="005916D5" w:rsidP="00695BCA">
      <w:pPr>
        <w:autoSpaceDE w:val="0"/>
        <w:autoSpaceDN w:val="0"/>
        <w:adjustRightInd w:val="0"/>
        <w:spacing w:after="0" w:line="240" w:lineRule="auto"/>
        <w:jc w:val="center"/>
        <w:rPr>
          <w:rFonts w:ascii="Times New Roman" w:hAnsi="Times New Roman"/>
          <w:b/>
          <w:bCs/>
          <w:sz w:val="24"/>
          <w:szCs w:val="24"/>
          <w:lang w:val="uk-UA"/>
        </w:rPr>
      </w:pPr>
      <w:r w:rsidRPr="00852C8D">
        <w:rPr>
          <w:rFonts w:ascii="Times New Roman" w:hAnsi="Times New Roman"/>
          <w:b/>
          <w:bCs/>
          <w:sz w:val="24"/>
          <w:szCs w:val="24"/>
          <w:lang w:val="uk-UA"/>
        </w:rPr>
        <w:t xml:space="preserve">Інноваційні елементи системи периопераційної безпеки пацієнтів </w:t>
      </w:r>
    </w:p>
    <w:p w:rsidR="005916D5" w:rsidRPr="00852C8D" w:rsidRDefault="005916D5" w:rsidP="00695BCA">
      <w:pPr>
        <w:autoSpaceDE w:val="0"/>
        <w:autoSpaceDN w:val="0"/>
        <w:adjustRightInd w:val="0"/>
        <w:spacing w:line="240" w:lineRule="auto"/>
        <w:jc w:val="center"/>
        <w:rPr>
          <w:rFonts w:ascii="Times New Roman" w:hAnsi="Times New Roman"/>
          <w:sz w:val="24"/>
          <w:szCs w:val="24"/>
          <w:lang w:val="uk-UA"/>
        </w:rPr>
      </w:pPr>
      <w:r w:rsidRPr="00852C8D">
        <w:rPr>
          <w:rFonts w:ascii="Times New Roman" w:hAnsi="Times New Roman"/>
          <w:b/>
          <w:bCs/>
          <w:sz w:val="24"/>
          <w:szCs w:val="24"/>
          <w:lang w:val="uk-UA"/>
        </w:rPr>
        <w:t xml:space="preserve">в анестезіології та інтенсивній терапії </w:t>
      </w:r>
    </w:p>
    <w:tbl>
      <w:tblPr>
        <w:tblpPr w:leftFromText="180" w:rightFromText="180" w:vertAnchor="text" w:horzAnchor="margin" w:tblpX="-44" w:tblpY="84"/>
        <w:tblW w:w="0" w:type="auto"/>
        <w:tblLayout w:type="fixed"/>
        <w:tblLook w:val="0000" w:firstRow="0" w:lastRow="0" w:firstColumn="0" w:lastColumn="0" w:noHBand="0" w:noVBand="0"/>
      </w:tblPr>
      <w:tblGrid>
        <w:gridCol w:w="8647"/>
        <w:gridCol w:w="827"/>
      </w:tblGrid>
      <w:tr w:rsidR="005916D5" w:rsidRPr="00852C8D" w:rsidTr="005916D5">
        <w:trPr>
          <w:trHeight w:val="590"/>
        </w:trPr>
        <w:tc>
          <w:tcPr>
            <w:tcW w:w="8647" w:type="dxa"/>
            <w:tcBorders>
              <w:top w:val="single" w:sz="8" w:space="0" w:color="000000"/>
              <w:left w:val="single" w:sz="8" w:space="0" w:color="000000"/>
              <w:bottom w:val="single" w:sz="8" w:space="0" w:color="000000"/>
              <w:right w:val="single" w:sz="8" w:space="0" w:color="000000"/>
            </w:tcBorders>
            <w:vAlign w:val="center"/>
          </w:tcPr>
          <w:p w:rsidR="005916D5" w:rsidRPr="00852C8D" w:rsidRDefault="005916D5" w:rsidP="00695BCA">
            <w:pPr>
              <w:spacing w:after="0" w:line="240" w:lineRule="auto"/>
              <w:jc w:val="center"/>
              <w:rPr>
                <w:rFonts w:ascii="Times New Roman" w:hAnsi="Times New Roman"/>
                <w:b/>
                <w:sz w:val="24"/>
                <w:szCs w:val="24"/>
                <w:lang w:val="uk-UA"/>
              </w:rPr>
            </w:pPr>
            <w:r w:rsidRPr="00852C8D">
              <w:rPr>
                <w:rFonts w:ascii="Times New Roman" w:hAnsi="Times New Roman"/>
                <w:b/>
                <w:sz w:val="24"/>
                <w:szCs w:val="24"/>
                <w:lang w:val="uk-UA"/>
              </w:rPr>
              <w:t>Інноваційні елементи</w:t>
            </w:r>
          </w:p>
        </w:tc>
        <w:tc>
          <w:tcPr>
            <w:tcW w:w="827" w:type="dxa"/>
            <w:tcBorders>
              <w:top w:val="single" w:sz="8" w:space="0" w:color="000000"/>
              <w:left w:val="single" w:sz="8" w:space="0" w:color="000000"/>
              <w:bottom w:val="single" w:sz="8" w:space="0" w:color="000000"/>
              <w:right w:val="single" w:sz="8" w:space="0" w:color="000000"/>
            </w:tcBorders>
          </w:tcPr>
          <w:p w:rsidR="005916D5" w:rsidRPr="00852C8D" w:rsidRDefault="005916D5" w:rsidP="00695BCA">
            <w:pPr>
              <w:spacing w:after="0" w:line="240" w:lineRule="auto"/>
              <w:jc w:val="both"/>
              <w:rPr>
                <w:rFonts w:ascii="Times New Roman" w:hAnsi="Times New Roman"/>
                <w:b/>
                <w:sz w:val="24"/>
                <w:szCs w:val="24"/>
                <w:lang w:val="uk-UA"/>
              </w:rPr>
            </w:pPr>
            <w:r w:rsidRPr="00852C8D">
              <w:rPr>
                <w:rFonts w:ascii="Times New Roman" w:hAnsi="Times New Roman"/>
                <w:b/>
                <w:sz w:val="24"/>
                <w:szCs w:val="24"/>
                <w:lang w:val="uk-UA"/>
              </w:rPr>
              <w:t>Бали</w:t>
            </w:r>
          </w:p>
        </w:tc>
      </w:tr>
      <w:tr w:rsidR="005916D5" w:rsidRPr="00852C8D" w:rsidTr="005916D5">
        <w:trPr>
          <w:trHeight w:val="362"/>
        </w:trPr>
        <w:tc>
          <w:tcPr>
            <w:tcW w:w="8647" w:type="dxa"/>
            <w:tcBorders>
              <w:top w:val="single" w:sz="8" w:space="0" w:color="000000"/>
              <w:left w:val="single" w:sz="8" w:space="0" w:color="000000"/>
              <w:bottom w:val="single" w:sz="8" w:space="0" w:color="000000"/>
              <w:right w:val="single" w:sz="8" w:space="0" w:color="000000"/>
            </w:tcBorders>
            <w:vAlign w:val="center"/>
          </w:tcPr>
          <w:p w:rsidR="005916D5" w:rsidRPr="00852C8D" w:rsidRDefault="005916D5" w:rsidP="00695BCA">
            <w:pPr>
              <w:spacing w:after="0" w:line="240" w:lineRule="auto"/>
              <w:rPr>
                <w:rFonts w:ascii="Times New Roman" w:hAnsi="Times New Roman"/>
                <w:sz w:val="24"/>
                <w:szCs w:val="24"/>
                <w:lang w:val="uk-UA"/>
              </w:rPr>
            </w:pPr>
            <w:r w:rsidRPr="00852C8D">
              <w:rPr>
                <w:rFonts w:ascii="Times New Roman" w:hAnsi="Times New Roman"/>
                <w:sz w:val="24"/>
                <w:szCs w:val="24"/>
                <w:lang w:val="uk-UA"/>
              </w:rPr>
              <w:t>1. Концепція замкнутого циклу – основна парадигма системи.</w:t>
            </w:r>
          </w:p>
        </w:tc>
        <w:tc>
          <w:tcPr>
            <w:tcW w:w="827" w:type="dxa"/>
            <w:tcBorders>
              <w:top w:val="single" w:sz="8" w:space="0" w:color="000000"/>
              <w:left w:val="single" w:sz="8" w:space="0" w:color="000000"/>
              <w:bottom w:val="single" w:sz="8" w:space="0" w:color="000000"/>
              <w:right w:val="single" w:sz="8" w:space="0" w:color="000000"/>
            </w:tcBorders>
          </w:tcPr>
          <w:p w:rsidR="005916D5" w:rsidRPr="00852C8D" w:rsidRDefault="005916D5" w:rsidP="00695BCA">
            <w:pPr>
              <w:spacing w:after="0" w:line="240" w:lineRule="auto"/>
              <w:jc w:val="both"/>
              <w:rPr>
                <w:rFonts w:ascii="Times New Roman" w:hAnsi="Times New Roman"/>
                <w:sz w:val="24"/>
                <w:szCs w:val="24"/>
                <w:lang w:val="uk-UA"/>
              </w:rPr>
            </w:pPr>
          </w:p>
        </w:tc>
      </w:tr>
      <w:tr w:rsidR="005916D5" w:rsidRPr="00852C8D" w:rsidTr="005916D5">
        <w:trPr>
          <w:trHeight w:val="590"/>
        </w:trPr>
        <w:tc>
          <w:tcPr>
            <w:tcW w:w="8647" w:type="dxa"/>
            <w:tcBorders>
              <w:top w:val="single" w:sz="8" w:space="0" w:color="000000"/>
              <w:left w:val="single" w:sz="8" w:space="0" w:color="000000"/>
              <w:bottom w:val="single" w:sz="8" w:space="0" w:color="000000"/>
              <w:right w:val="single" w:sz="8" w:space="0" w:color="000000"/>
            </w:tcBorders>
            <w:vAlign w:val="center"/>
          </w:tcPr>
          <w:p w:rsidR="005916D5" w:rsidRPr="00852C8D" w:rsidRDefault="005916D5" w:rsidP="00695BCA">
            <w:pPr>
              <w:spacing w:after="0" w:line="240" w:lineRule="auto"/>
              <w:jc w:val="both"/>
              <w:rPr>
                <w:rFonts w:ascii="Times New Roman" w:hAnsi="Times New Roman"/>
                <w:sz w:val="24"/>
                <w:szCs w:val="24"/>
                <w:lang w:val="uk-UA"/>
              </w:rPr>
            </w:pPr>
            <w:r w:rsidRPr="00852C8D">
              <w:rPr>
                <w:rFonts w:ascii="Times New Roman" w:hAnsi="Times New Roman"/>
                <w:sz w:val="24"/>
                <w:szCs w:val="24"/>
                <w:lang w:val="uk-UA"/>
              </w:rPr>
              <w:t>2. Пріоритети з безпеки пацієнтів в анестезіології та інтенсивній терапії:</w:t>
            </w:r>
          </w:p>
          <w:p w:rsidR="005916D5" w:rsidRPr="00852C8D" w:rsidRDefault="005916D5" w:rsidP="00695BCA">
            <w:pPr>
              <w:pStyle w:val="a3"/>
              <w:numPr>
                <w:ilvl w:val="0"/>
                <w:numId w:val="119"/>
              </w:numPr>
              <w:spacing w:after="0" w:line="240" w:lineRule="auto"/>
              <w:ind w:left="714" w:hanging="357"/>
              <w:jc w:val="both"/>
              <w:rPr>
                <w:rFonts w:ascii="Times New Roman" w:hAnsi="Times New Roman"/>
                <w:sz w:val="24"/>
                <w:szCs w:val="24"/>
                <w:lang w:val="uk-UA"/>
              </w:rPr>
            </w:pPr>
            <w:r w:rsidRPr="00852C8D">
              <w:rPr>
                <w:rFonts w:ascii="Times New Roman" w:hAnsi="Times New Roman"/>
                <w:sz w:val="24"/>
                <w:szCs w:val="24"/>
                <w:lang w:val="uk-UA"/>
              </w:rPr>
              <w:t>інфекційна безпека</w:t>
            </w:r>
          </w:p>
          <w:p w:rsidR="005916D5" w:rsidRPr="00852C8D" w:rsidRDefault="005916D5" w:rsidP="00695BCA">
            <w:pPr>
              <w:pStyle w:val="a3"/>
              <w:numPr>
                <w:ilvl w:val="0"/>
                <w:numId w:val="119"/>
              </w:numPr>
              <w:spacing w:after="0" w:line="240" w:lineRule="auto"/>
              <w:ind w:left="714" w:hanging="357"/>
              <w:jc w:val="both"/>
              <w:rPr>
                <w:rFonts w:ascii="Times New Roman" w:hAnsi="Times New Roman"/>
                <w:sz w:val="24"/>
                <w:szCs w:val="24"/>
                <w:lang w:val="uk-UA"/>
              </w:rPr>
            </w:pPr>
            <w:r w:rsidRPr="00852C8D">
              <w:rPr>
                <w:rFonts w:ascii="Times New Roman" w:hAnsi="Times New Roman"/>
                <w:sz w:val="24"/>
                <w:szCs w:val="24"/>
                <w:lang w:val="uk-UA"/>
              </w:rPr>
              <w:t>хірургічна безпека</w:t>
            </w:r>
          </w:p>
          <w:p w:rsidR="005916D5" w:rsidRPr="00852C8D" w:rsidRDefault="005916D5" w:rsidP="00695BCA">
            <w:pPr>
              <w:pStyle w:val="a3"/>
              <w:numPr>
                <w:ilvl w:val="0"/>
                <w:numId w:val="119"/>
              </w:numPr>
              <w:spacing w:after="0" w:line="240" w:lineRule="auto"/>
              <w:ind w:left="714" w:hanging="357"/>
              <w:jc w:val="both"/>
              <w:rPr>
                <w:rFonts w:ascii="Times New Roman" w:hAnsi="Times New Roman"/>
                <w:sz w:val="24"/>
                <w:szCs w:val="24"/>
                <w:lang w:val="uk-UA"/>
              </w:rPr>
            </w:pPr>
            <w:r w:rsidRPr="00852C8D">
              <w:rPr>
                <w:rFonts w:ascii="Times New Roman" w:hAnsi="Times New Roman"/>
                <w:sz w:val="24"/>
                <w:szCs w:val="24"/>
                <w:lang w:val="uk-UA"/>
              </w:rPr>
              <w:t>фармацевтична безпека</w:t>
            </w:r>
          </w:p>
          <w:p w:rsidR="005916D5" w:rsidRPr="00852C8D" w:rsidRDefault="005916D5" w:rsidP="00695BCA">
            <w:pPr>
              <w:pStyle w:val="a3"/>
              <w:numPr>
                <w:ilvl w:val="0"/>
                <w:numId w:val="119"/>
              </w:numPr>
              <w:spacing w:after="0" w:line="240" w:lineRule="auto"/>
              <w:ind w:left="714" w:hanging="357"/>
              <w:jc w:val="both"/>
              <w:rPr>
                <w:rFonts w:ascii="Times New Roman" w:hAnsi="Times New Roman"/>
                <w:sz w:val="24"/>
                <w:szCs w:val="24"/>
                <w:lang w:val="uk-UA"/>
              </w:rPr>
            </w:pPr>
            <w:r w:rsidRPr="00852C8D">
              <w:rPr>
                <w:rFonts w:ascii="Times New Roman" w:hAnsi="Times New Roman"/>
                <w:sz w:val="24"/>
                <w:szCs w:val="24"/>
                <w:lang w:val="uk-UA"/>
              </w:rPr>
              <w:t>інцидент-моніторинг та звітність</w:t>
            </w:r>
          </w:p>
          <w:p w:rsidR="005916D5" w:rsidRPr="00852C8D" w:rsidRDefault="005916D5" w:rsidP="00695BCA">
            <w:pPr>
              <w:pStyle w:val="a3"/>
              <w:numPr>
                <w:ilvl w:val="0"/>
                <w:numId w:val="119"/>
              </w:numPr>
              <w:spacing w:after="0" w:line="240" w:lineRule="auto"/>
              <w:ind w:left="714" w:hanging="357"/>
              <w:jc w:val="both"/>
              <w:rPr>
                <w:rFonts w:ascii="Times New Roman" w:hAnsi="Times New Roman"/>
                <w:sz w:val="24"/>
                <w:szCs w:val="24"/>
                <w:lang w:val="uk-UA"/>
              </w:rPr>
            </w:pPr>
            <w:r w:rsidRPr="00852C8D">
              <w:rPr>
                <w:rFonts w:ascii="Times New Roman" w:hAnsi="Times New Roman"/>
                <w:sz w:val="24"/>
                <w:szCs w:val="24"/>
                <w:lang w:val="uk-UA"/>
              </w:rPr>
              <w:t>інфраструктурна безпека та технології</w:t>
            </w:r>
          </w:p>
          <w:p w:rsidR="005916D5" w:rsidRPr="00852C8D" w:rsidRDefault="005916D5" w:rsidP="00695BCA">
            <w:pPr>
              <w:pStyle w:val="a3"/>
              <w:numPr>
                <w:ilvl w:val="0"/>
                <w:numId w:val="119"/>
              </w:numPr>
              <w:spacing w:after="0" w:line="240" w:lineRule="auto"/>
              <w:ind w:left="714" w:hanging="357"/>
              <w:jc w:val="both"/>
              <w:rPr>
                <w:rFonts w:ascii="Times New Roman" w:hAnsi="Times New Roman"/>
                <w:sz w:val="24"/>
                <w:szCs w:val="24"/>
                <w:lang w:val="uk-UA"/>
              </w:rPr>
            </w:pPr>
            <w:r w:rsidRPr="00852C8D">
              <w:rPr>
                <w:rFonts w:ascii="Times New Roman" w:hAnsi="Times New Roman"/>
                <w:sz w:val="24"/>
                <w:szCs w:val="24"/>
                <w:lang w:val="uk-UA"/>
              </w:rPr>
              <w:t>навчання</w:t>
            </w:r>
          </w:p>
          <w:p w:rsidR="005916D5" w:rsidRPr="00852C8D" w:rsidRDefault="005916D5" w:rsidP="00695BCA">
            <w:pPr>
              <w:pStyle w:val="a3"/>
              <w:numPr>
                <w:ilvl w:val="0"/>
                <w:numId w:val="119"/>
              </w:numPr>
              <w:spacing w:after="0" w:line="240" w:lineRule="auto"/>
              <w:ind w:left="714" w:hanging="357"/>
              <w:jc w:val="both"/>
              <w:rPr>
                <w:rFonts w:ascii="Times New Roman" w:hAnsi="Times New Roman"/>
                <w:sz w:val="24"/>
                <w:szCs w:val="24"/>
                <w:lang w:val="uk-UA"/>
              </w:rPr>
            </w:pPr>
            <w:r w:rsidRPr="00852C8D">
              <w:rPr>
                <w:rFonts w:ascii="Times New Roman" w:hAnsi="Times New Roman"/>
                <w:sz w:val="24"/>
                <w:szCs w:val="24"/>
                <w:lang w:val="uk-UA"/>
              </w:rPr>
              <w:t>наука</w:t>
            </w:r>
          </w:p>
          <w:p w:rsidR="005916D5" w:rsidRPr="00852C8D" w:rsidRDefault="005916D5" w:rsidP="00695BCA">
            <w:pPr>
              <w:pStyle w:val="a3"/>
              <w:numPr>
                <w:ilvl w:val="0"/>
                <w:numId w:val="119"/>
              </w:numPr>
              <w:spacing w:after="0" w:line="240" w:lineRule="auto"/>
              <w:ind w:left="714" w:hanging="357"/>
              <w:jc w:val="both"/>
              <w:rPr>
                <w:rFonts w:ascii="Times New Roman" w:hAnsi="Times New Roman"/>
                <w:sz w:val="24"/>
                <w:szCs w:val="24"/>
                <w:lang w:val="uk-UA"/>
              </w:rPr>
            </w:pPr>
            <w:r w:rsidRPr="00852C8D">
              <w:rPr>
                <w:rFonts w:ascii="Times New Roman" w:hAnsi="Times New Roman"/>
                <w:sz w:val="24"/>
                <w:szCs w:val="24"/>
                <w:lang w:val="uk-UA"/>
              </w:rPr>
              <w:t>премія.</w:t>
            </w:r>
          </w:p>
        </w:tc>
        <w:tc>
          <w:tcPr>
            <w:tcW w:w="827" w:type="dxa"/>
            <w:tcBorders>
              <w:top w:val="single" w:sz="8" w:space="0" w:color="000000"/>
              <w:left w:val="single" w:sz="8" w:space="0" w:color="000000"/>
              <w:bottom w:val="single" w:sz="8" w:space="0" w:color="000000"/>
              <w:right w:val="single" w:sz="8" w:space="0" w:color="000000"/>
            </w:tcBorders>
          </w:tcPr>
          <w:p w:rsidR="005916D5" w:rsidRPr="00852C8D" w:rsidRDefault="005916D5" w:rsidP="00695BCA">
            <w:pPr>
              <w:spacing w:after="0" w:line="240" w:lineRule="auto"/>
              <w:rPr>
                <w:rFonts w:ascii="Times New Roman" w:hAnsi="Times New Roman"/>
                <w:sz w:val="24"/>
                <w:szCs w:val="24"/>
                <w:lang w:val="uk-UA"/>
              </w:rPr>
            </w:pPr>
          </w:p>
        </w:tc>
      </w:tr>
      <w:tr w:rsidR="005916D5" w:rsidRPr="00852C8D" w:rsidTr="005916D5">
        <w:trPr>
          <w:trHeight w:val="510"/>
        </w:trPr>
        <w:tc>
          <w:tcPr>
            <w:tcW w:w="8647" w:type="dxa"/>
            <w:tcBorders>
              <w:top w:val="single" w:sz="8" w:space="0" w:color="000000"/>
              <w:left w:val="single" w:sz="8" w:space="0" w:color="000000"/>
              <w:bottom w:val="single" w:sz="8" w:space="0" w:color="000000"/>
              <w:right w:val="single" w:sz="8" w:space="0" w:color="000000"/>
            </w:tcBorders>
            <w:vAlign w:val="center"/>
          </w:tcPr>
          <w:p w:rsidR="005916D5" w:rsidRPr="00852C8D" w:rsidRDefault="005916D5" w:rsidP="00695BCA">
            <w:pPr>
              <w:spacing w:after="0" w:line="240" w:lineRule="auto"/>
              <w:jc w:val="both"/>
              <w:rPr>
                <w:rFonts w:ascii="Times New Roman" w:hAnsi="Times New Roman"/>
                <w:sz w:val="24"/>
                <w:szCs w:val="24"/>
                <w:lang w:val="uk-UA"/>
              </w:rPr>
            </w:pPr>
            <w:r w:rsidRPr="00852C8D">
              <w:rPr>
                <w:rFonts w:ascii="Times New Roman" w:hAnsi="Times New Roman"/>
                <w:sz w:val="24"/>
                <w:szCs w:val="24"/>
                <w:lang w:val="uk-UA"/>
              </w:rPr>
              <w:t>3. Стратегічний план дій з безпеки пацієнтів у службі анестезіології та інтенсивної терапії України.</w:t>
            </w:r>
          </w:p>
        </w:tc>
        <w:tc>
          <w:tcPr>
            <w:tcW w:w="827" w:type="dxa"/>
            <w:tcBorders>
              <w:top w:val="single" w:sz="8" w:space="0" w:color="000000"/>
              <w:left w:val="single" w:sz="8" w:space="0" w:color="000000"/>
              <w:bottom w:val="single" w:sz="8" w:space="0" w:color="000000"/>
              <w:right w:val="single" w:sz="8" w:space="0" w:color="000000"/>
            </w:tcBorders>
          </w:tcPr>
          <w:p w:rsidR="005916D5" w:rsidRPr="00852C8D" w:rsidRDefault="005916D5" w:rsidP="00695BCA">
            <w:pPr>
              <w:spacing w:after="0" w:line="240" w:lineRule="auto"/>
              <w:rPr>
                <w:rFonts w:ascii="Times New Roman" w:hAnsi="Times New Roman"/>
                <w:sz w:val="24"/>
                <w:szCs w:val="24"/>
                <w:lang w:val="uk-UA"/>
              </w:rPr>
            </w:pPr>
          </w:p>
        </w:tc>
      </w:tr>
      <w:tr w:rsidR="005916D5" w:rsidRPr="00852C8D" w:rsidTr="005916D5">
        <w:trPr>
          <w:trHeight w:val="557"/>
        </w:trPr>
        <w:tc>
          <w:tcPr>
            <w:tcW w:w="8647" w:type="dxa"/>
            <w:tcBorders>
              <w:top w:val="single" w:sz="8" w:space="0" w:color="000000"/>
              <w:left w:val="single" w:sz="8" w:space="0" w:color="000000"/>
              <w:bottom w:val="single" w:sz="8" w:space="0" w:color="000000"/>
              <w:right w:val="single" w:sz="8" w:space="0" w:color="000000"/>
            </w:tcBorders>
            <w:vAlign w:val="center"/>
          </w:tcPr>
          <w:p w:rsidR="005916D5" w:rsidRPr="00852C8D" w:rsidRDefault="005916D5" w:rsidP="00695BCA">
            <w:pPr>
              <w:spacing w:after="0" w:line="240" w:lineRule="auto"/>
              <w:jc w:val="both"/>
              <w:rPr>
                <w:rFonts w:ascii="Times New Roman" w:hAnsi="Times New Roman"/>
                <w:sz w:val="24"/>
                <w:szCs w:val="24"/>
                <w:lang w:val="uk-UA"/>
              </w:rPr>
            </w:pPr>
            <w:r w:rsidRPr="00852C8D">
              <w:rPr>
                <w:rFonts w:ascii="Times New Roman" w:hAnsi="Times New Roman"/>
                <w:sz w:val="24"/>
                <w:szCs w:val="24"/>
                <w:lang w:val="uk-UA"/>
              </w:rPr>
              <w:t>4. Стартовий пакет з безпеки пацієнтів для служби анестезіології та інтенсивної терапії України.</w:t>
            </w:r>
          </w:p>
        </w:tc>
        <w:tc>
          <w:tcPr>
            <w:tcW w:w="827" w:type="dxa"/>
            <w:tcBorders>
              <w:top w:val="single" w:sz="8" w:space="0" w:color="000000"/>
              <w:left w:val="single" w:sz="8" w:space="0" w:color="000000"/>
              <w:bottom w:val="single" w:sz="8" w:space="0" w:color="000000"/>
              <w:right w:val="single" w:sz="8" w:space="0" w:color="000000"/>
            </w:tcBorders>
          </w:tcPr>
          <w:p w:rsidR="005916D5" w:rsidRPr="00852C8D" w:rsidRDefault="005916D5" w:rsidP="00695BCA">
            <w:pPr>
              <w:spacing w:after="0" w:line="240" w:lineRule="auto"/>
              <w:rPr>
                <w:rFonts w:ascii="Times New Roman" w:hAnsi="Times New Roman"/>
                <w:sz w:val="24"/>
                <w:szCs w:val="24"/>
                <w:lang w:val="uk-UA"/>
              </w:rPr>
            </w:pPr>
          </w:p>
        </w:tc>
      </w:tr>
      <w:tr w:rsidR="005916D5" w:rsidRPr="00852C8D" w:rsidTr="005916D5">
        <w:trPr>
          <w:trHeight w:val="510"/>
        </w:trPr>
        <w:tc>
          <w:tcPr>
            <w:tcW w:w="8647" w:type="dxa"/>
            <w:tcBorders>
              <w:top w:val="single" w:sz="8" w:space="0" w:color="000000"/>
              <w:left w:val="single" w:sz="8" w:space="0" w:color="000000"/>
              <w:bottom w:val="single" w:sz="8" w:space="0" w:color="000000"/>
              <w:right w:val="single" w:sz="8" w:space="0" w:color="000000"/>
            </w:tcBorders>
            <w:vAlign w:val="center"/>
          </w:tcPr>
          <w:p w:rsidR="005916D5" w:rsidRPr="00852C8D" w:rsidRDefault="005916D5" w:rsidP="00695BCA">
            <w:pPr>
              <w:spacing w:after="0" w:line="240" w:lineRule="auto"/>
              <w:jc w:val="both"/>
              <w:rPr>
                <w:rFonts w:ascii="Times New Roman" w:hAnsi="Times New Roman"/>
                <w:sz w:val="24"/>
                <w:szCs w:val="24"/>
                <w:lang w:val="uk-UA"/>
              </w:rPr>
            </w:pPr>
            <w:r w:rsidRPr="00852C8D">
              <w:rPr>
                <w:rFonts w:ascii="Times New Roman" w:hAnsi="Times New Roman"/>
                <w:sz w:val="24"/>
                <w:szCs w:val="24"/>
                <w:lang w:val="uk-UA"/>
              </w:rPr>
              <w:t>5. Модель імплементації стратегічного плану дій з безпеки пацієнтів в анестезіології та інтенсивній терапії.</w:t>
            </w:r>
          </w:p>
        </w:tc>
        <w:tc>
          <w:tcPr>
            <w:tcW w:w="827" w:type="dxa"/>
            <w:tcBorders>
              <w:top w:val="single" w:sz="8" w:space="0" w:color="000000"/>
              <w:left w:val="single" w:sz="8" w:space="0" w:color="000000"/>
              <w:bottom w:val="single" w:sz="8" w:space="0" w:color="000000"/>
              <w:right w:val="single" w:sz="8" w:space="0" w:color="000000"/>
            </w:tcBorders>
          </w:tcPr>
          <w:p w:rsidR="005916D5" w:rsidRPr="00852C8D" w:rsidRDefault="005916D5" w:rsidP="00695BCA">
            <w:pPr>
              <w:spacing w:after="0" w:line="240" w:lineRule="auto"/>
              <w:rPr>
                <w:rFonts w:ascii="Times New Roman" w:hAnsi="Times New Roman"/>
                <w:sz w:val="24"/>
                <w:szCs w:val="24"/>
                <w:lang w:val="uk-UA"/>
              </w:rPr>
            </w:pPr>
          </w:p>
        </w:tc>
      </w:tr>
      <w:tr w:rsidR="005916D5" w:rsidRPr="00852C8D" w:rsidTr="005916D5">
        <w:trPr>
          <w:trHeight w:val="590"/>
        </w:trPr>
        <w:tc>
          <w:tcPr>
            <w:tcW w:w="8647" w:type="dxa"/>
            <w:tcBorders>
              <w:top w:val="single" w:sz="8" w:space="0" w:color="000000"/>
              <w:left w:val="single" w:sz="8" w:space="0" w:color="000000"/>
              <w:bottom w:val="single" w:sz="8" w:space="0" w:color="000000"/>
              <w:right w:val="single" w:sz="8" w:space="0" w:color="000000"/>
            </w:tcBorders>
            <w:vAlign w:val="center"/>
          </w:tcPr>
          <w:p w:rsidR="005916D5" w:rsidRPr="00852C8D" w:rsidRDefault="005916D5" w:rsidP="00695BCA">
            <w:pPr>
              <w:pStyle w:val="a3"/>
              <w:spacing w:after="0" w:line="240" w:lineRule="auto"/>
              <w:ind w:left="22"/>
              <w:jc w:val="both"/>
              <w:rPr>
                <w:rFonts w:ascii="Times New Roman" w:hAnsi="Times New Roman"/>
                <w:sz w:val="24"/>
                <w:szCs w:val="24"/>
                <w:lang w:val="uk-UA"/>
              </w:rPr>
            </w:pPr>
            <w:r w:rsidRPr="00852C8D">
              <w:rPr>
                <w:rFonts w:ascii="Times New Roman" w:hAnsi="Times New Roman"/>
                <w:sz w:val="24"/>
                <w:szCs w:val="24"/>
                <w:lang w:val="uk-UA"/>
              </w:rPr>
              <w:t>6. Периопераційний тригерний інструмент як приклад ретроспективної методології ідентифікації інцидентів з безпекою пацієнтів.</w:t>
            </w:r>
          </w:p>
        </w:tc>
        <w:tc>
          <w:tcPr>
            <w:tcW w:w="827" w:type="dxa"/>
            <w:tcBorders>
              <w:top w:val="single" w:sz="8" w:space="0" w:color="000000"/>
              <w:left w:val="single" w:sz="8" w:space="0" w:color="000000"/>
              <w:bottom w:val="single" w:sz="8" w:space="0" w:color="000000"/>
              <w:right w:val="single" w:sz="8" w:space="0" w:color="000000"/>
            </w:tcBorders>
          </w:tcPr>
          <w:p w:rsidR="005916D5" w:rsidRPr="00852C8D" w:rsidRDefault="005916D5" w:rsidP="00695BCA">
            <w:pPr>
              <w:spacing w:after="0" w:line="240" w:lineRule="auto"/>
              <w:rPr>
                <w:rFonts w:ascii="Times New Roman" w:hAnsi="Times New Roman"/>
                <w:sz w:val="24"/>
                <w:szCs w:val="24"/>
                <w:lang w:val="uk-UA"/>
              </w:rPr>
            </w:pPr>
          </w:p>
        </w:tc>
      </w:tr>
      <w:tr w:rsidR="005916D5" w:rsidRPr="00852C8D" w:rsidTr="005916D5">
        <w:trPr>
          <w:trHeight w:val="752"/>
        </w:trPr>
        <w:tc>
          <w:tcPr>
            <w:tcW w:w="8647" w:type="dxa"/>
            <w:tcBorders>
              <w:top w:val="single" w:sz="8" w:space="0" w:color="000000"/>
              <w:left w:val="single" w:sz="8" w:space="0" w:color="000000"/>
              <w:bottom w:val="single" w:sz="8" w:space="0" w:color="000000"/>
              <w:right w:val="single" w:sz="8" w:space="0" w:color="000000"/>
            </w:tcBorders>
            <w:vAlign w:val="center"/>
          </w:tcPr>
          <w:p w:rsidR="005916D5" w:rsidRPr="00852C8D" w:rsidRDefault="005916D5" w:rsidP="00695BCA">
            <w:pPr>
              <w:spacing w:after="0" w:line="240" w:lineRule="auto"/>
              <w:jc w:val="both"/>
              <w:rPr>
                <w:rFonts w:ascii="Times New Roman" w:hAnsi="Times New Roman"/>
                <w:sz w:val="24"/>
                <w:szCs w:val="24"/>
                <w:lang w:val="uk-UA"/>
              </w:rPr>
            </w:pPr>
            <w:r w:rsidRPr="00852C8D">
              <w:rPr>
                <w:rFonts w:ascii="Times New Roman" w:hAnsi="Times New Roman"/>
                <w:sz w:val="24"/>
                <w:szCs w:val="24"/>
                <w:lang w:val="uk-UA"/>
              </w:rPr>
              <w:t>7. Додаток з безпеки пацієнтів до наркозної карти як приклад проспективної методології ідентифікації інцидентів з безпекою пацієнтів.</w:t>
            </w:r>
          </w:p>
        </w:tc>
        <w:tc>
          <w:tcPr>
            <w:tcW w:w="827" w:type="dxa"/>
            <w:tcBorders>
              <w:top w:val="single" w:sz="8" w:space="0" w:color="000000"/>
              <w:left w:val="single" w:sz="8" w:space="0" w:color="000000"/>
              <w:bottom w:val="single" w:sz="8" w:space="0" w:color="000000"/>
              <w:right w:val="single" w:sz="8" w:space="0" w:color="000000"/>
            </w:tcBorders>
          </w:tcPr>
          <w:p w:rsidR="005916D5" w:rsidRPr="00852C8D" w:rsidRDefault="005916D5" w:rsidP="00695BCA">
            <w:pPr>
              <w:spacing w:after="0" w:line="240" w:lineRule="auto"/>
              <w:rPr>
                <w:rFonts w:ascii="Times New Roman" w:hAnsi="Times New Roman"/>
                <w:sz w:val="24"/>
                <w:szCs w:val="24"/>
                <w:lang w:val="uk-UA"/>
              </w:rPr>
            </w:pPr>
          </w:p>
        </w:tc>
      </w:tr>
      <w:tr w:rsidR="005916D5" w:rsidRPr="00852C8D" w:rsidTr="005916D5">
        <w:trPr>
          <w:trHeight w:val="380"/>
        </w:trPr>
        <w:tc>
          <w:tcPr>
            <w:tcW w:w="8647" w:type="dxa"/>
            <w:tcBorders>
              <w:top w:val="single" w:sz="8" w:space="0" w:color="000000"/>
              <w:left w:val="single" w:sz="8" w:space="0" w:color="000000"/>
              <w:bottom w:val="single" w:sz="8" w:space="0" w:color="000000"/>
              <w:right w:val="single" w:sz="8" w:space="0" w:color="000000"/>
            </w:tcBorders>
            <w:vAlign w:val="center"/>
          </w:tcPr>
          <w:p w:rsidR="005916D5" w:rsidRPr="00852C8D" w:rsidRDefault="005916D5" w:rsidP="00695BCA">
            <w:pPr>
              <w:pStyle w:val="a3"/>
              <w:spacing w:after="0" w:line="240" w:lineRule="auto"/>
              <w:ind w:left="22"/>
              <w:jc w:val="both"/>
              <w:rPr>
                <w:rFonts w:ascii="Times New Roman" w:hAnsi="Times New Roman"/>
                <w:sz w:val="24"/>
                <w:szCs w:val="24"/>
                <w:lang w:val="uk-UA"/>
              </w:rPr>
            </w:pPr>
            <w:r w:rsidRPr="00852C8D">
              <w:rPr>
                <w:rFonts w:ascii="Times New Roman" w:hAnsi="Times New Roman"/>
                <w:sz w:val="24"/>
                <w:szCs w:val="24"/>
                <w:lang w:val="uk-UA"/>
              </w:rPr>
              <w:t>8. Практична схема аналізу кореневих причин ідентифікованих проблем з  безпекою пацієнтів.</w:t>
            </w:r>
          </w:p>
        </w:tc>
        <w:tc>
          <w:tcPr>
            <w:tcW w:w="827" w:type="dxa"/>
            <w:tcBorders>
              <w:top w:val="single" w:sz="8" w:space="0" w:color="000000"/>
              <w:left w:val="single" w:sz="8" w:space="0" w:color="000000"/>
              <w:bottom w:val="single" w:sz="8" w:space="0" w:color="000000"/>
              <w:right w:val="single" w:sz="8" w:space="0" w:color="000000"/>
            </w:tcBorders>
          </w:tcPr>
          <w:p w:rsidR="005916D5" w:rsidRPr="00852C8D" w:rsidRDefault="005916D5" w:rsidP="00695BCA">
            <w:pPr>
              <w:spacing w:after="0" w:line="240" w:lineRule="auto"/>
              <w:rPr>
                <w:rFonts w:ascii="Times New Roman" w:hAnsi="Times New Roman"/>
                <w:sz w:val="24"/>
                <w:szCs w:val="24"/>
                <w:lang w:val="uk-UA"/>
              </w:rPr>
            </w:pPr>
          </w:p>
        </w:tc>
      </w:tr>
      <w:tr w:rsidR="005916D5" w:rsidRPr="00852C8D" w:rsidTr="005916D5">
        <w:trPr>
          <w:trHeight w:val="634"/>
        </w:trPr>
        <w:tc>
          <w:tcPr>
            <w:tcW w:w="8647" w:type="dxa"/>
            <w:tcBorders>
              <w:top w:val="single" w:sz="8" w:space="0" w:color="000000"/>
              <w:left w:val="single" w:sz="8" w:space="0" w:color="000000"/>
              <w:bottom w:val="single" w:sz="8" w:space="0" w:color="000000"/>
              <w:right w:val="single" w:sz="8" w:space="0" w:color="000000"/>
            </w:tcBorders>
            <w:vAlign w:val="center"/>
          </w:tcPr>
          <w:p w:rsidR="005916D5" w:rsidRPr="00852C8D" w:rsidRDefault="005916D5" w:rsidP="00695BCA">
            <w:pPr>
              <w:pStyle w:val="a3"/>
              <w:spacing w:after="0" w:line="240" w:lineRule="auto"/>
              <w:ind w:left="22"/>
              <w:jc w:val="both"/>
              <w:rPr>
                <w:rFonts w:ascii="Times New Roman" w:hAnsi="Times New Roman"/>
                <w:sz w:val="24"/>
                <w:szCs w:val="24"/>
                <w:lang w:val="uk-UA"/>
              </w:rPr>
            </w:pPr>
            <w:r w:rsidRPr="00852C8D">
              <w:rPr>
                <w:rFonts w:ascii="Times New Roman" w:hAnsi="Times New Roman"/>
                <w:sz w:val="24"/>
                <w:szCs w:val="24"/>
                <w:lang w:val="uk-UA"/>
              </w:rPr>
              <w:t>9. Основні атрибути системи інцидент-моніторингу і звітності та культури безпеки.</w:t>
            </w:r>
          </w:p>
        </w:tc>
        <w:tc>
          <w:tcPr>
            <w:tcW w:w="827" w:type="dxa"/>
            <w:tcBorders>
              <w:top w:val="single" w:sz="8" w:space="0" w:color="000000"/>
              <w:left w:val="single" w:sz="8" w:space="0" w:color="000000"/>
              <w:bottom w:val="single" w:sz="8" w:space="0" w:color="000000"/>
              <w:right w:val="single" w:sz="8" w:space="0" w:color="000000"/>
            </w:tcBorders>
          </w:tcPr>
          <w:p w:rsidR="005916D5" w:rsidRPr="00852C8D" w:rsidRDefault="005916D5" w:rsidP="00695BCA">
            <w:pPr>
              <w:spacing w:after="0" w:line="240" w:lineRule="auto"/>
              <w:rPr>
                <w:rFonts w:ascii="Times New Roman" w:hAnsi="Times New Roman"/>
                <w:sz w:val="24"/>
                <w:szCs w:val="24"/>
                <w:lang w:val="uk-UA"/>
              </w:rPr>
            </w:pPr>
          </w:p>
        </w:tc>
      </w:tr>
      <w:tr w:rsidR="005916D5" w:rsidRPr="00852C8D" w:rsidTr="005916D5">
        <w:trPr>
          <w:trHeight w:val="420"/>
        </w:trPr>
        <w:tc>
          <w:tcPr>
            <w:tcW w:w="8647" w:type="dxa"/>
            <w:tcBorders>
              <w:top w:val="single" w:sz="8" w:space="0" w:color="000000"/>
              <w:left w:val="single" w:sz="8" w:space="0" w:color="000000"/>
              <w:bottom w:val="single" w:sz="8" w:space="0" w:color="000000"/>
              <w:right w:val="single" w:sz="8" w:space="0" w:color="000000"/>
            </w:tcBorders>
            <w:vAlign w:val="center"/>
          </w:tcPr>
          <w:p w:rsidR="005916D5" w:rsidRPr="00852C8D" w:rsidRDefault="005916D5" w:rsidP="00695BCA">
            <w:pPr>
              <w:pStyle w:val="a3"/>
              <w:spacing w:after="0" w:line="240" w:lineRule="auto"/>
              <w:ind w:left="22"/>
              <w:jc w:val="both"/>
              <w:rPr>
                <w:rFonts w:ascii="Times New Roman" w:hAnsi="Times New Roman"/>
                <w:sz w:val="24"/>
                <w:szCs w:val="24"/>
                <w:lang w:val="uk-UA"/>
              </w:rPr>
            </w:pPr>
            <w:r w:rsidRPr="00852C8D">
              <w:rPr>
                <w:rFonts w:ascii="Times New Roman" w:hAnsi="Times New Roman"/>
                <w:sz w:val="24"/>
                <w:szCs w:val="24"/>
                <w:lang w:val="uk-UA"/>
              </w:rPr>
              <w:t>10. Відкриття офісів з безпеки пацієнтів у вертикалі ДОЗ-ЗОЗ.</w:t>
            </w:r>
          </w:p>
        </w:tc>
        <w:tc>
          <w:tcPr>
            <w:tcW w:w="827" w:type="dxa"/>
            <w:tcBorders>
              <w:top w:val="single" w:sz="8" w:space="0" w:color="000000"/>
              <w:left w:val="single" w:sz="8" w:space="0" w:color="000000"/>
              <w:bottom w:val="single" w:sz="8" w:space="0" w:color="000000"/>
              <w:right w:val="single" w:sz="8" w:space="0" w:color="000000"/>
            </w:tcBorders>
          </w:tcPr>
          <w:p w:rsidR="005916D5" w:rsidRPr="00852C8D" w:rsidRDefault="005916D5" w:rsidP="00695BCA">
            <w:pPr>
              <w:spacing w:after="0" w:line="240" w:lineRule="auto"/>
              <w:rPr>
                <w:rFonts w:ascii="Times New Roman" w:hAnsi="Times New Roman"/>
                <w:sz w:val="24"/>
                <w:szCs w:val="24"/>
                <w:lang w:val="uk-UA"/>
              </w:rPr>
            </w:pPr>
          </w:p>
        </w:tc>
      </w:tr>
      <w:tr w:rsidR="005916D5" w:rsidRPr="00852C8D" w:rsidTr="005916D5">
        <w:trPr>
          <w:trHeight w:val="484"/>
        </w:trPr>
        <w:tc>
          <w:tcPr>
            <w:tcW w:w="8647" w:type="dxa"/>
            <w:tcBorders>
              <w:top w:val="single" w:sz="8" w:space="0" w:color="000000"/>
              <w:left w:val="single" w:sz="8" w:space="0" w:color="000000"/>
              <w:bottom w:val="single" w:sz="8" w:space="0" w:color="000000"/>
              <w:right w:val="single" w:sz="8" w:space="0" w:color="000000"/>
            </w:tcBorders>
            <w:vAlign w:val="center"/>
          </w:tcPr>
          <w:p w:rsidR="005916D5" w:rsidRPr="00852C8D" w:rsidRDefault="005916D5" w:rsidP="00695BCA">
            <w:pPr>
              <w:pStyle w:val="a3"/>
              <w:spacing w:after="0" w:line="240" w:lineRule="auto"/>
              <w:ind w:left="22"/>
              <w:jc w:val="both"/>
              <w:rPr>
                <w:rFonts w:ascii="Times New Roman" w:hAnsi="Times New Roman"/>
                <w:sz w:val="24"/>
                <w:szCs w:val="24"/>
                <w:lang w:val="uk-UA"/>
              </w:rPr>
            </w:pPr>
            <w:r w:rsidRPr="00852C8D">
              <w:rPr>
                <w:rFonts w:ascii="Times New Roman" w:hAnsi="Times New Roman"/>
                <w:sz w:val="24"/>
                <w:szCs w:val="24"/>
                <w:lang w:val="uk-UA"/>
              </w:rPr>
              <w:t>11. Застосування індикаторів безпеки пацієнтів при проведенні акредитації ЗОЗ.</w:t>
            </w:r>
          </w:p>
        </w:tc>
        <w:tc>
          <w:tcPr>
            <w:tcW w:w="827" w:type="dxa"/>
            <w:tcBorders>
              <w:top w:val="single" w:sz="8" w:space="0" w:color="000000"/>
              <w:left w:val="single" w:sz="8" w:space="0" w:color="000000"/>
              <w:bottom w:val="single" w:sz="8" w:space="0" w:color="000000"/>
              <w:right w:val="single" w:sz="8" w:space="0" w:color="000000"/>
            </w:tcBorders>
          </w:tcPr>
          <w:p w:rsidR="005916D5" w:rsidRPr="00852C8D" w:rsidRDefault="005916D5" w:rsidP="00695BCA">
            <w:pPr>
              <w:spacing w:after="0" w:line="240" w:lineRule="auto"/>
              <w:rPr>
                <w:rFonts w:ascii="Times New Roman" w:hAnsi="Times New Roman"/>
                <w:sz w:val="24"/>
                <w:szCs w:val="24"/>
                <w:lang w:val="uk-UA"/>
              </w:rPr>
            </w:pPr>
          </w:p>
        </w:tc>
      </w:tr>
    </w:tbl>
    <w:p w:rsidR="005916D5" w:rsidRPr="00852C8D" w:rsidRDefault="005916D5" w:rsidP="00695BCA">
      <w:pPr>
        <w:spacing w:before="120" w:after="0" w:line="240" w:lineRule="auto"/>
        <w:rPr>
          <w:rFonts w:ascii="Times New Roman" w:hAnsi="Times New Roman"/>
          <w:sz w:val="24"/>
          <w:szCs w:val="24"/>
          <w:lang w:val="uk-UA"/>
        </w:rPr>
      </w:pPr>
    </w:p>
    <w:p w:rsidR="005916D5" w:rsidRPr="00852C8D" w:rsidRDefault="005916D5" w:rsidP="00695BCA">
      <w:pPr>
        <w:spacing w:before="120" w:after="0" w:line="240" w:lineRule="auto"/>
        <w:rPr>
          <w:rFonts w:ascii="Times New Roman" w:hAnsi="Times New Roman"/>
          <w:sz w:val="24"/>
          <w:szCs w:val="24"/>
          <w:lang w:val="uk-UA"/>
        </w:rPr>
      </w:pPr>
    </w:p>
    <w:p w:rsidR="005916D5" w:rsidRPr="00852C8D" w:rsidRDefault="005916D5" w:rsidP="00695BCA">
      <w:pPr>
        <w:spacing w:before="120" w:after="0" w:line="240" w:lineRule="auto"/>
        <w:rPr>
          <w:rFonts w:ascii="Times New Roman" w:hAnsi="Times New Roman"/>
          <w:sz w:val="24"/>
          <w:szCs w:val="24"/>
          <w:lang w:val="uk-UA"/>
        </w:rPr>
      </w:pPr>
    </w:p>
    <w:p w:rsidR="005916D5" w:rsidRPr="00852C8D" w:rsidRDefault="005916D5" w:rsidP="00695BCA">
      <w:pPr>
        <w:spacing w:before="120" w:after="0" w:line="240" w:lineRule="auto"/>
        <w:rPr>
          <w:rFonts w:ascii="Times New Roman" w:hAnsi="Times New Roman"/>
          <w:sz w:val="24"/>
          <w:szCs w:val="24"/>
          <w:lang w:val="uk-UA"/>
        </w:rPr>
      </w:pPr>
    </w:p>
    <w:p w:rsidR="005916D5" w:rsidRPr="00852C8D" w:rsidRDefault="005916D5" w:rsidP="00695BCA">
      <w:pPr>
        <w:spacing w:before="120" w:after="0" w:line="240" w:lineRule="auto"/>
        <w:rPr>
          <w:rFonts w:ascii="Times New Roman" w:hAnsi="Times New Roman"/>
          <w:sz w:val="24"/>
          <w:szCs w:val="24"/>
          <w:lang w:val="uk-UA"/>
        </w:rPr>
      </w:pPr>
    </w:p>
    <w:p w:rsidR="005916D5" w:rsidRPr="00852C8D" w:rsidRDefault="005916D5" w:rsidP="00695BCA">
      <w:pPr>
        <w:spacing w:before="120" w:after="0" w:line="240" w:lineRule="auto"/>
        <w:rPr>
          <w:rFonts w:ascii="Times New Roman" w:hAnsi="Times New Roman"/>
          <w:sz w:val="24"/>
          <w:szCs w:val="24"/>
          <w:lang w:val="uk-UA"/>
        </w:rPr>
      </w:pPr>
    </w:p>
    <w:p w:rsidR="005916D5" w:rsidRPr="00852C8D" w:rsidRDefault="005916D5" w:rsidP="00695BCA">
      <w:pPr>
        <w:spacing w:before="120" w:after="0" w:line="240" w:lineRule="auto"/>
        <w:rPr>
          <w:rFonts w:ascii="Times New Roman" w:hAnsi="Times New Roman"/>
          <w:sz w:val="24"/>
          <w:szCs w:val="24"/>
          <w:lang w:val="uk-UA"/>
        </w:rPr>
      </w:pPr>
    </w:p>
    <w:p w:rsidR="005916D5" w:rsidRPr="00852C8D" w:rsidRDefault="005916D5" w:rsidP="00695BCA">
      <w:pPr>
        <w:spacing w:before="120" w:after="0" w:line="240" w:lineRule="auto"/>
        <w:rPr>
          <w:rFonts w:ascii="Times New Roman" w:hAnsi="Times New Roman"/>
          <w:sz w:val="24"/>
          <w:szCs w:val="24"/>
          <w:lang w:val="uk-UA"/>
        </w:rPr>
      </w:pPr>
    </w:p>
    <w:p w:rsidR="005916D5" w:rsidRPr="00852C8D" w:rsidRDefault="005916D5" w:rsidP="00695BCA">
      <w:pPr>
        <w:spacing w:before="120" w:after="0" w:line="240" w:lineRule="auto"/>
        <w:rPr>
          <w:rFonts w:ascii="Times New Roman" w:hAnsi="Times New Roman"/>
          <w:sz w:val="24"/>
          <w:szCs w:val="24"/>
          <w:lang w:val="uk-UA"/>
        </w:rPr>
      </w:pPr>
    </w:p>
    <w:p w:rsidR="005916D5" w:rsidRPr="00852C8D" w:rsidRDefault="005916D5" w:rsidP="00695BCA">
      <w:pPr>
        <w:spacing w:before="120" w:after="0" w:line="240" w:lineRule="auto"/>
        <w:rPr>
          <w:rFonts w:ascii="Times New Roman" w:hAnsi="Times New Roman"/>
          <w:sz w:val="24"/>
          <w:szCs w:val="24"/>
          <w:lang w:val="uk-UA"/>
        </w:rPr>
      </w:pPr>
    </w:p>
    <w:p w:rsidR="005916D5" w:rsidRPr="00852C8D" w:rsidRDefault="005916D5" w:rsidP="00695BCA">
      <w:pPr>
        <w:spacing w:before="120" w:after="0" w:line="240" w:lineRule="auto"/>
        <w:rPr>
          <w:rFonts w:ascii="Times New Roman" w:hAnsi="Times New Roman"/>
          <w:sz w:val="24"/>
          <w:szCs w:val="24"/>
          <w:lang w:val="uk-UA"/>
        </w:rPr>
      </w:pPr>
    </w:p>
    <w:p w:rsidR="005916D5" w:rsidRPr="00852C8D" w:rsidRDefault="005916D5" w:rsidP="00695BCA">
      <w:pPr>
        <w:spacing w:before="120" w:after="0" w:line="240" w:lineRule="auto"/>
        <w:rPr>
          <w:rFonts w:ascii="Times New Roman" w:hAnsi="Times New Roman"/>
          <w:sz w:val="24"/>
          <w:szCs w:val="24"/>
          <w:lang w:val="uk-UA"/>
        </w:rPr>
      </w:pPr>
    </w:p>
    <w:p w:rsidR="005916D5" w:rsidRPr="00852C8D" w:rsidRDefault="005916D5" w:rsidP="00695BCA">
      <w:pPr>
        <w:spacing w:before="120" w:after="0" w:line="240" w:lineRule="auto"/>
        <w:rPr>
          <w:rFonts w:ascii="Times New Roman" w:hAnsi="Times New Roman"/>
          <w:sz w:val="24"/>
          <w:szCs w:val="24"/>
          <w:lang w:val="uk-UA"/>
        </w:rPr>
      </w:pPr>
    </w:p>
    <w:p w:rsidR="005916D5" w:rsidRPr="00852C8D" w:rsidRDefault="005916D5" w:rsidP="00695BCA">
      <w:pPr>
        <w:spacing w:before="120" w:after="0" w:line="240" w:lineRule="auto"/>
        <w:rPr>
          <w:rFonts w:ascii="Times New Roman" w:hAnsi="Times New Roman"/>
          <w:sz w:val="24"/>
          <w:szCs w:val="24"/>
          <w:lang w:val="uk-UA"/>
        </w:rPr>
      </w:pPr>
    </w:p>
    <w:p w:rsidR="005916D5" w:rsidRPr="00852C8D" w:rsidRDefault="005916D5" w:rsidP="00695BCA">
      <w:pPr>
        <w:spacing w:before="120" w:after="0" w:line="240" w:lineRule="auto"/>
        <w:rPr>
          <w:rFonts w:ascii="Times New Roman" w:hAnsi="Times New Roman"/>
          <w:sz w:val="24"/>
          <w:szCs w:val="24"/>
          <w:lang w:val="uk-UA"/>
        </w:rPr>
      </w:pPr>
    </w:p>
    <w:p w:rsidR="005916D5" w:rsidRPr="00852C8D" w:rsidRDefault="005916D5" w:rsidP="00695BCA">
      <w:pPr>
        <w:spacing w:before="120" w:after="0" w:line="240" w:lineRule="auto"/>
        <w:rPr>
          <w:rFonts w:ascii="Times New Roman" w:hAnsi="Times New Roman"/>
          <w:sz w:val="24"/>
          <w:szCs w:val="24"/>
          <w:lang w:val="uk-UA"/>
        </w:rPr>
      </w:pPr>
    </w:p>
    <w:p w:rsidR="005916D5" w:rsidRPr="00852C8D" w:rsidRDefault="005916D5" w:rsidP="00695BCA">
      <w:pPr>
        <w:spacing w:before="120" w:after="0" w:line="240" w:lineRule="auto"/>
        <w:rPr>
          <w:rFonts w:ascii="Times New Roman" w:hAnsi="Times New Roman"/>
          <w:sz w:val="24"/>
          <w:szCs w:val="24"/>
          <w:lang w:val="uk-UA"/>
        </w:rPr>
      </w:pPr>
    </w:p>
    <w:p w:rsidR="005916D5" w:rsidRPr="00852C8D" w:rsidRDefault="005916D5" w:rsidP="00695BCA">
      <w:pPr>
        <w:spacing w:before="120" w:after="0" w:line="240" w:lineRule="auto"/>
        <w:rPr>
          <w:rFonts w:ascii="Times New Roman" w:hAnsi="Times New Roman"/>
          <w:sz w:val="24"/>
          <w:szCs w:val="24"/>
          <w:lang w:val="uk-UA"/>
        </w:rPr>
      </w:pPr>
    </w:p>
    <w:p w:rsidR="005916D5" w:rsidRPr="00852C8D" w:rsidRDefault="005916D5" w:rsidP="00695BCA">
      <w:pPr>
        <w:spacing w:before="120" w:after="0" w:line="240" w:lineRule="auto"/>
        <w:rPr>
          <w:rFonts w:ascii="Times New Roman" w:hAnsi="Times New Roman"/>
          <w:sz w:val="24"/>
          <w:szCs w:val="24"/>
          <w:lang w:val="uk-UA"/>
        </w:rPr>
      </w:pPr>
    </w:p>
    <w:p w:rsidR="005916D5" w:rsidRPr="00852C8D" w:rsidRDefault="005916D5" w:rsidP="00695BCA">
      <w:pPr>
        <w:spacing w:before="120" w:after="0" w:line="240" w:lineRule="auto"/>
        <w:rPr>
          <w:rFonts w:ascii="Times New Roman" w:hAnsi="Times New Roman"/>
          <w:sz w:val="24"/>
          <w:szCs w:val="24"/>
          <w:lang w:val="uk-UA"/>
        </w:rPr>
      </w:pPr>
    </w:p>
    <w:p w:rsidR="005916D5" w:rsidRPr="00852C8D" w:rsidRDefault="005916D5" w:rsidP="00695BCA">
      <w:pPr>
        <w:spacing w:before="120" w:after="0" w:line="240" w:lineRule="auto"/>
        <w:rPr>
          <w:rFonts w:ascii="Times New Roman" w:hAnsi="Times New Roman"/>
          <w:sz w:val="24"/>
          <w:szCs w:val="24"/>
          <w:lang w:val="uk-UA"/>
        </w:rPr>
      </w:pPr>
    </w:p>
    <w:p w:rsidR="005916D5" w:rsidRPr="00852C8D" w:rsidRDefault="005916D5" w:rsidP="00695BCA">
      <w:pPr>
        <w:spacing w:before="120" w:after="0" w:line="240" w:lineRule="auto"/>
        <w:rPr>
          <w:rFonts w:ascii="Times New Roman" w:hAnsi="Times New Roman"/>
          <w:sz w:val="24"/>
          <w:szCs w:val="24"/>
          <w:lang w:val="uk-UA"/>
        </w:rPr>
      </w:pPr>
    </w:p>
    <w:p w:rsidR="005916D5" w:rsidRPr="00852C8D" w:rsidRDefault="005916D5" w:rsidP="00695BCA">
      <w:pPr>
        <w:spacing w:before="120" w:after="0" w:line="240" w:lineRule="auto"/>
        <w:rPr>
          <w:rFonts w:ascii="Times New Roman" w:hAnsi="Times New Roman"/>
          <w:sz w:val="24"/>
          <w:szCs w:val="24"/>
          <w:lang w:val="uk-UA"/>
        </w:rPr>
      </w:pPr>
    </w:p>
    <w:p w:rsidR="005916D5" w:rsidRPr="00852C8D" w:rsidRDefault="005916D5" w:rsidP="00695BCA">
      <w:pPr>
        <w:spacing w:before="120" w:after="0" w:line="240" w:lineRule="auto"/>
        <w:rPr>
          <w:rFonts w:ascii="Times New Roman" w:hAnsi="Times New Roman"/>
          <w:sz w:val="24"/>
          <w:szCs w:val="24"/>
          <w:lang w:val="uk-UA"/>
        </w:rPr>
      </w:pPr>
      <w:r w:rsidRPr="00852C8D">
        <w:rPr>
          <w:rFonts w:ascii="Times New Roman" w:hAnsi="Times New Roman"/>
          <w:sz w:val="24"/>
          <w:szCs w:val="24"/>
          <w:lang w:val="uk-UA"/>
        </w:rPr>
        <w:t>Експерт (ПІБ, посада, місце роботи):_______________________________________________</w:t>
      </w:r>
    </w:p>
    <w:p w:rsidR="005916D5" w:rsidRPr="00852C8D" w:rsidRDefault="005916D5" w:rsidP="00695BCA">
      <w:pPr>
        <w:spacing w:before="120" w:after="0" w:line="240" w:lineRule="auto"/>
        <w:rPr>
          <w:rFonts w:ascii="Times New Roman" w:hAnsi="Times New Roman"/>
          <w:sz w:val="24"/>
          <w:szCs w:val="24"/>
          <w:lang w:val="uk-UA"/>
        </w:rPr>
      </w:pPr>
      <w:r w:rsidRPr="00852C8D">
        <w:rPr>
          <w:rFonts w:ascii="Times New Roman" w:hAnsi="Times New Roman"/>
          <w:sz w:val="24"/>
          <w:szCs w:val="24"/>
          <w:lang w:val="uk-UA"/>
        </w:rPr>
        <w:t>_______________________________________________________________________________</w:t>
      </w:r>
    </w:p>
    <w:p w:rsidR="005916D5" w:rsidRPr="00852C8D" w:rsidRDefault="005916D5" w:rsidP="00695BCA">
      <w:pPr>
        <w:spacing w:before="120" w:after="0" w:line="240" w:lineRule="auto"/>
        <w:rPr>
          <w:rFonts w:ascii="Times New Roman" w:hAnsi="Times New Roman"/>
          <w:b/>
          <w:sz w:val="28"/>
          <w:szCs w:val="28"/>
          <w:lang w:val="uk-UA"/>
        </w:rPr>
        <w:sectPr w:rsidR="005916D5" w:rsidRPr="00852C8D" w:rsidSect="00893A6A">
          <w:pgSz w:w="11906" w:h="16838"/>
          <w:pgMar w:top="1134" w:right="567" w:bottom="1134" w:left="1418" w:header="709" w:footer="709" w:gutter="0"/>
          <w:cols w:space="708"/>
          <w:docGrid w:linePitch="360"/>
        </w:sectPr>
      </w:pPr>
      <w:r w:rsidRPr="00852C8D">
        <w:rPr>
          <w:rFonts w:ascii="Times New Roman" w:hAnsi="Times New Roman"/>
          <w:sz w:val="24"/>
          <w:szCs w:val="24"/>
          <w:lang w:val="uk-UA"/>
        </w:rPr>
        <w:t>Дата:</w:t>
      </w:r>
      <w:r w:rsidRPr="00852C8D">
        <w:rPr>
          <w:rFonts w:ascii="Times New Roman" w:hAnsi="Times New Roman"/>
          <w:sz w:val="24"/>
          <w:szCs w:val="24"/>
          <w:lang w:val="uk-UA"/>
        </w:rPr>
        <w:tab/>
      </w:r>
      <w:r w:rsidRPr="00852C8D">
        <w:rPr>
          <w:rFonts w:ascii="Times New Roman" w:hAnsi="Times New Roman"/>
          <w:sz w:val="24"/>
          <w:szCs w:val="24"/>
          <w:lang w:val="uk-UA"/>
        </w:rPr>
        <w:tab/>
      </w:r>
      <w:r w:rsidRPr="00852C8D">
        <w:rPr>
          <w:rFonts w:ascii="Times New Roman" w:hAnsi="Times New Roman"/>
          <w:sz w:val="24"/>
          <w:szCs w:val="24"/>
          <w:lang w:val="uk-UA"/>
        </w:rPr>
        <w:tab/>
      </w:r>
      <w:r w:rsidRPr="00852C8D">
        <w:rPr>
          <w:rFonts w:ascii="Times New Roman" w:hAnsi="Times New Roman"/>
          <w:sz w:val="24"/>
          <w:szCs w:val="24"/>
          <w:lang w:val="uk-UA"/>
        </w:rPr>
        <w:tab/>
      </w:r>
      <w:r w:rsidRPr="00852C8D">
        <w:rPr>
          <w:rFonts w:ascii="Times New Roman" w:hAnsi="Times New Roman"/>
          <w:sz w:val="24"/>
          <w:szCs w:val="24"/>
          <w:lang w:val="uk-UA"/>
        </w:rPr>
        <w:tab/>
      </w:r>
      <w:r w:rsidRPr="00852C8D">
        <w:rPr>
          <w:rFonts w:ascii="Times New Roman" w:hAnsi="Times New Roman"/>
          <w:sz w:val="24"/>
          <w:szCs w:val="24"/>
          <w:lang w:val="uk-UA"/>
        </w:rPr>
        <w:tab/>
      </w:r>
      <w:r w:rsidRPr="00852C8D">
        <w:rPr>
          <w:rFonts w:ascii="Times New Roman" w:hAnsi="Times New Roman"/>
          <w:sz w:val="24"/>
          <w:szCs w:val="24"/>
          <w:lang w:val="uk-UA"/>
        </w:rPr>
        <w:tab/>
      </w:r>
      <w:r w:rsidRPr="00852C8D">
        <w:rPr>
          <w:rFonts w:ascii="Times New Roman" w:hAnsi="Times New Roman"/>
          <w:sz w:val="24"/>
          <w:szCs w:val="24"/>
          <w:lang w:val="uk-UA"/>
        </w:rPr>
        <w:tab/>
        <w:t>Підпис:</w:t>
      </w:r>
    </w:p>
    <w:p w:rsidR="005916D5" w:rsidRPr="00AB42F0" w:rsidRDefault="0030083E" w:rsidP="00AB42F0">
      <w:pPr>
        <w:jc w:val="right"/>
        <w:rPr>
          <w:rFonts w:ascii="Times New Roman" w:hAnsi="Times New Roman"/>
          <w:b/>
          <w:i/>
          <w:sz w:val="28"/>
          <w:szCs w:val="28"/>
          <w:lang w:val="uk-UA"/>
        </w:rPr>
      </w:pPr>
      <w:r>
        <w:rPr>
          <w:rFonts w:ascii="Times New Roman" w:hAnsi="Times New Roman"/>
          <w:b/>
          <w:i/>
          <w:noProof/>
          <w:sz w:val="28"/>
          <w:szCs w:val="28"/>
          <w:lang w:eastAsia="ru-RU"/>
        </w:rPr>
        <w:lastRenderedPageBreak/>
        <mc:AlternateContent>
          <mc:Choice Requires="wps">
            <w:drawing>
              <wp:anchor distT="0" distB="0" distL="114300" distR="114300" simplePos="0" relativeHeight="251780608" behindDoc="0" locked="0" layoutInCell="1" allowOverlap="1">
                <wp:simplePos x="0" y="0"/>
                <wp:positionH relativeFrom="column">
                  <wp:posOffset>8940800</wp:posOffset>
                </wp:positionH>
                <wp:positionV relativeFrom="paragraph">
                  <wp:posOffset>-478790</wp:posOffset>
                </wp:positionV>
                <wp:extent cx="476885" cy="254000"/>
                <wp:effectExtent l="0" t="0" r="2540" b="0"/>
                <wp:wrapNone/>
                <wp:docPr id="6" name="Rectangle 2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6885" cy="254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76055" w:rsidRDefault="00F7605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7" o:spid="_x0000_s1138" style="position:absolute;left:0;text-align:left;margin-left:704pt;margin-top:-37.7pt;width:37.55pt;height:20pt;z-index:25178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" stroked="f">
                <v:textbox>
                  <w:txbxContent>
                    <w:p w:rsidR="00F76055" w:rsidRDefault="00F76055"/>
                  </w:txbxContent>
                </v:textbox>
              </v:rect>
            </w:pict>
          </mc:Fallback>
        </mc:AlternateContent>
      </w:r>
      <w:r w:rsidR="005916D5" w:rsidRPr="00AB42F0">
        <w:rPr>
          <w:rFonts w:ascii="Times New Roman" w:hAnsi="Times New Roman"/>
          <w:b/>
          <w:i/>
          <w:sz w:val="28"/>
          <w:szCs w:val="28"/>
          <w:lang w:val="uk-UA"/>
        </w:rPr>
        <w:t xml:space="preserve">Додаток </w:t>
      </w:r>
      <w:r w:rsidR="002D2AF4" w:rsidRPr="00AB42F0">
        <w:rPr>
          <w:rFonts w:ascii="Times New Roman" w:hAnsi="Times New Roman"/>
          <w:b/>
          <w:i/>
          <w:sz w:val="28"/>
          <w:szCs w:val="28"/>
          <w:lang w:val="uk-UA"/>
        </w:rPr>
        <w:t>Д</w:t>
      </w:r>
    </w:p>
    <w:p w:rsidR="005916D5" w:rsidRPr="00852C8D" w:rsidRDefault="005916D5" w:rsidP="00695BCA">
      <w:pPr>
        <w:spacing w:after="120"/>
        <w:jc w:val="center"/>
        <w:rPr>
          <w:rFonts w:ascii="Times New Roman" w:hAnsi="Times New Roman"/>
          <w:b/>
          <w:sz w:val="32"/>
          <w:szCs w:val="32"/>
          <w:lang w:val="uk-UA"/>
        </w:rPr>
      </w:pPr>
      <w:r w:rsidRPr="00852C8D">
        <w:rPr>
          <w:rFonts w:ascii="Times New Roman" w:hAnsi="Times New Roman"/>
          <w:b/>
          <w:sz w:val="32"/>
          <w:szCs w:val="32"/>
          <w:lang w:val="uk-UA"/>
        </w:rPr>
        <w:t>Форма звіту про севофлуранові анестезії у _________________ (2014 р.)</w:t>
      </w:r>
    </w:p>
    <w:tbl>
      <w:tblPr>
        <w:tblW w:w="155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6"/>
        <w:gridCol w:w="1132"/>
        <w:gridCol w:w="850"/>
        <w:gridCol w:w="1134"/>
        <w:gridCol w:w="709"/>
        <w:gridCol w:w="850"/>
        <w:gridCol w:w="1418"/>
        <w:gridCol w:w="1276"/>
        <w:gridCol w:w="992"/>
        <w:gridCol w:w="1276"/>
        <w:gridCol w:w="992"/>
        <w:gridCol w:w="992"/>
        <w:gridCol w:w="1418"/>
        <w:gridCol w:w="1134"/>
        <w:gridCol w:w="850"/>
      </w:tblGrid>
      <w:tr w:rsidR="005916D5" w:rsidRPr="00852C8D" w:rsidTr="005916D5">
        <w:tc>
          <w:tcPr>
            <w:tcW w:w="536" w:type="dxa"/>
            <w:vMerge w:val="restart"/>
          </w:tcPr>
          <w:p w:rsidR="005916D5" w:rsidRPr="00852C8D" w:rsidRDefault="005916D5" w:rsidP="00695BCA">
            <w:pPr>
              <w:spacing w:after="0" w:line="240" w:lineRule="auto"/>
              <w:jc w:val="center"/>
              <w:rPr>
                <w:rFonts w:ascii="Times New Roman" w:hAnsi="Times New Roman"/>
                <w:b/>
                <w:sz w:val="24"/>
                <w:szCs w:val="24"/>
                <w:lang w:val="uk-UA"/>
              </w:rPr>
            </w:pPr>
            <w:r w:rsidRPr="00852C8D">
              <w:rPr>
                <w:rFonts w:ascii="Times New Roman" w:hAnsi="Times New Roman"/>
                <w:b/>
                <w:sz w:val="24"/>
                <w:szCs w:val="24"/>
                <w:lang w:val="uk-UA"/>
              </w:rPr>
              <w:t>№ з/п</w:t>
            </w:r>
          </w:p>
        </w:tc>
        <w:tc>
          <w:tcPr>
            <w:tcW w:w="1132" w:type="dxa"/>
            <w:vMerge w:val="restart"/>
          </w:tcPr>
          <w:p w:rsidR="005916D5" w:rsidRPr="00852C8D" w:rsidRDefault="005916D5" w:rsidP="00695BCA">
            <w:pPr>
              <w:spacing w:after="0" w:line="240" w:lineRule="auto"/>
              <w:jc w:val="center"/>
              <w:rPr>
                <w:rFonts w:ascii="Times New Roman" w:hAnsi="Times New Roman"/>
                <w:b/>
                <w:sz w:val="24"/>
                <w:szCs w:val="24"/>
                <w:lang w:val="uk-UA"/>
              </w:rPr>
            </w:pPr>
            <w:r w:rsidRPr="00852C8D">
              <w:rPr>
                <w:rFonts w:ascii="Times New Roman" w:hAnsi="Times New Roman"/>
                <w:b/>
                <w:sz w:val="24"/>
                <w:szCs w:val="24"/>
                <w:lang w:val="uk-UA"/>
              </w:rPr>
              <w:t>№ історії</w:t>
            </w:r>
          </w:p>
          <w:p w:rsidR="005916D5" w:rsidRPr="00852C8D" w:rsidRDefault="005916D5" w:rsidP="00695BCA">
            <w:pPr>
              <w:spacing w:after="0" w:line="240" w:lineRule="auto"/>
              <w:jc w:val="center"/>
              <w:rPr>
                <w:rFonts w:ascii="Times New Roman" w:hAnsi="Times New Roman"/>
                <w:b/>
                <w:sz w:val="24"/>
                <w:szCs w:val="24"/>
                <w:lang w:val="uk-UA"/>
              </w:rPr>
            </w:pPr>
            <w:r w:rsidRPr="00852C8D">
              <w:rPr>
                <w:rFonts w:ascii="Times New Roman" w:hAnsi="Times New Roman"/>
                <w:b/>
                <w:sz w:val="24"/>
                <w:szCs w:val="24"/>
                <w:lang w:val="uk-UA"/>
              </w:rPr>
              <w:t>хвороби</w:t>
            </w:r>
          </w:p>
        </w:tc>
        <w:tc>
          <w:tcPr>
            <w:tcW w:w="1984" w:type="dxa"/>
            <w:gridSpan w:val="2"/>
          </w:tcPr>
          <w:p w:rsidR="005916D5" w:rsidRPr="00852C8D" w:rsidRDefault="005916D5" w:rsidP="00695BCA">
            <w:pPr>
              <w:spacing w:after="0" w:line="240" w:lineRule="auto"/>
              <w:jc w:val="center"/>
              <w:rPr>
                <w:rFonts w:ascii="Times New Roman" w:hAnsi="Times New Roman"/>
                <w:b/>
                <w:sz w:val="24"/>
                <w:szCs w:val="24"/>
                <w:lang w:val="uk-UA"/>
              </w:rPr>
            </w:pPr>
            <w:r w:rsidRPr="00852C8D">
              <w:rPr>
                <w:rFonts w:ascii="Times New Roman" w:hAnsi="Times New Roman"/>
                <w:b/>
                <w:sz w:val="24"/>
                <w:szCs w:val="24"/>
                <w:lang w:val="uk-UA"/>
              </w:rPr>
              <w:t>Анестезіолог</w:t>
            </w:r>
          </w:p>
        </w:tc>
        <w:tc>
          <w:tcPr>
            <w:tcW w:w="1559" w:type="dxa"/>
            <w:gridSpan w:val="2"/>
          </w:tcPr>
          <w:p w:rsidR="005916D5" w:rsidRPr="00852C8D" w:rsidRDefault="005916D5" w:rsidP="00695BCA">
            <w:pPr>
              <w:spacing w:after="0" w:line="240" w:lineRule="auto"/>
              <w:jc w:val="center"/>
              <w:rPr>
                <w:rFonts w:ascii="Times New Roman" w:hAnsi="Times New Roman"/>
                <w:b/>
                <w:sz w:val="24"/>
                <w:szCs w:val="24"/>
                <w:lang w:val="uk-UA"/>
              </w:rPr>
            </w:pPr>
            <w:r w:rsidRPr="00852C8D">
              <w:rPr>
                <w:rFonts w:ascii="Times New Roman" w:hAnsi="Times New Roman"/>
                <w:b/>
                <w:sz w:val="24"/>
                <w:szCs w:val="24"/>
                <w:lang w:val="uk-UA"/>
              </w:rPr>
              <w:t>Пацієнт</w:t>
            </w:r>
          </w:p>
        </w:tc>
        <w:tc>
          <w:tcPr>
            <w:tcW w:w="1418" w:type="dxa"/>
          </w:tcPr>
          <w:p w:rsidR="005916D5" w:rsidRPr="00852C8D" w:rsidRDefault="005916D5" w:rsidP="00695BCA">
            <w:pPr>
              <w:spacing w:after="0" w:line="240" w:lineRule="auto"/>
              <w:jc w:val="center"/>
              <w:rPr>
                <w:rFonts w:ascii="Times New Roman" w:hAnsi="Times New Roman"/>
                <w:b/>
                <w:sz w:val="24"/>
                <w:szCs w:val="24"/>
                <w:vertAlign w:val="superscript"/>
                <w:lang w:val="uk-UA"/>
              </w:rPr>
            </w:pPr>
            <w:r w:rsidRPr="00852C8D">
              <w:rPr>
                <w:rFonts w:ascii="Times New Roman" w:hAnsi="Times New Roman"/>
                <w:b/>
                <w:sz w:val="24"/>
                <w:szCs w:val="24"/>
                <w:lang w:val="uk-UA"/>
              </w:rPr>
              <w:t xml:space="preserve">Операція </w:t>
            </w:r>
          </w:p>
        </w:tc>
        <w:tc>
          <w:tcPr>
            <w:tcW w:w="5528" w:type="dxa"/>
            <w:gridSpan w:val="5"/>
          </w:tcPr>
          <w:p w:rsidR="005916D5" w:rsidRPr="00852C8D" w:rsidRDefault="005916D5" w:rsidP="00695BCA">
            <w:pPr>
              <w:spacing w:after="0" w:line="240" w:lineRule="auto"/>
              <w:jc w:val="center"/>
              <w:rPr>
                <w:rFonts w:ascii="Times New Roman" w:hAnsi="Times New Roman"/>
                <w:b/>
                <w:sz w:val="24"/>
                <w:szCs w:val="24"/>
                <w:lang w:val="uk-UA"/>
              </w:rPr>
            </w:pPr>
            <w:r w:rsidRPr="00852C8D">
              <w:rPr>
                <w:rFonts w:ascii="Times New Roman" w:hAnsi="Times New Roman"/>
                <w:b/>
                <w:sz w:val="24"/>
                <w:szCs w:val="24"/>
                <w:lang w:val="uk-UA"/>
              </w:rPr>
              <w:t>Анестезія</w:t>
            </w:r>
          </w:p>
        </w:tc>
        <w:tc>
          <w:tcPr>
            <w:tcW w:w="3402" w:type="dxa"/>
            <w:gridSpan w:val="3"/>
          </w:tcPr>
          <w:p w:rsidR="005916D5" w:rsidRPr="00852C8D" w:rsidRDefault="005916D5" w:rsidP="00695BCA">
            <w:pPr>
              <w:spacing w:after="0" w:line="240" w:lineRule="auto"/>
              <w:jc w:val="center"/>
              <w:rPr>
                <w:rFonts w:ascii="Times New Roman" w:hAnsi="Times New Roman"/>
                <w:b/>
                <w:sz w:val="24"/>
                <w:szCs w:val="24"/>
                <w:lang w:val="uk-UA"/>
              </w:rPr>
            </w:pPr>
            <w:r w:rsidRPr="00852C8D">
              <w:rPr>
                <w:rFonts w:ascii="Times New Roman" w:hAnsi="Times New Roman"/>
                <w:b/>
                <w:sz w:val="24"/>
                <w:szCs w:val="24"/>
                <w:lang w:val="uk-UA"/>
              </w:rPr>
              <w:t>Ускладнення анестезії</w:t>
            </w:r>
          </w:p>
        </w:tc>
      </w:tr>
      <w:tr w:rsidR="005916D5" w:rsidRPr="00852C8D" w:rsidTr="005916D5">
        <w:tc>
          <w:tcPr>
            <w:tcW w:w="536" w:type="dxa"/>
            <w:vMerge/>
          </w:tcPr>
          <w:p w:rsidR="005916D5" w:rsidRPr="00852C8D" w:rsidRDefault="005916D5" w:rsidP="00695BCA">
            <w:pPr>
              <w:spacing w:after="0" w:line="240" w:lineRule="auto"/>
              <w:jc w:val="center"/>
              <w:rPr>
                <w:rFonts w:ascii="Times New Roman" w:hAnsi="Times New Roman"/>
                <w:b/>
                <w:sz w:val="24"/>
                <w:szCs w:val="24"/>
                <w:lang w:val="uk-UA"/>
              </w:rPr>
            </w:pPr>
          </w:p>
        </w:tc>
        <w:tc>
          <w:tcPr>
            <w:tcW w:w="1132" w:type="dxa"/>
            <w:vMerge/>
          </w:tcPr>
          <w:p w:rsidR="005916D5" w:rsidRPr="00852C8D" w:rsidRDefault="005916D5" w:rsidP="00695BCA">
            <w:pPr>
              <w:spacing w:after="0" w:line="240" w:lineRule="auto"/>
              <w:jc w:val="center"/>
              <w:rPr>
                <w:rFonts w:ascii="Times New Roman" w:hAnsi="Times New Roman"/>
                <w:b/>
                <w:sz w:val="24"/>
                <w:szCs w:val="24"/>
                <w:lang w:val="uk-UA"/>
              </w:rPr>
            </w:pPr>
          </w:p>
        </w:tc>
        <w:tc>
          <w:tcPr>
            <w:tcW w:w="850" w:type="dxa"/>
          </w:tcPr>
          <w:p w:rsidR="005916D5" w:rsidRPr="00852C8D" w:rsidRDefault="005916D5" w:rsidP="00695BCA">
            <w:pPr>
              <w:spacing w:after="0" w:line="240" w:lineRule="auto"/>
              <w:jc w:val="center"/>
              <w:rPr>
                <w:rFonts w:ascii="Times New Roman" w:hAnsi="Times New Roman"/>
                <w:b/>
                <w:sz w:val="24"/>
                <w:szCs w:val="24"/>
                <w:lang w:val="uk-UA"/>
              </w:rPr>
            </w:pPr>
            <w:r w:rsidRPr="00852C8D">
              <w:rPr>
                <w:rFonts w:ascii="Times New Roman" w:hAnsi="Times New Roman"/>
                <w:b/>
                <w:sz w:val="24"/>
                <w:szCs w:val="24"/>
                <w:lang w:val="uk-UA"/>
              </w:rPr>
              <w:t>стаж</w:t>
            </w:r>
          </w:p>
          <w:p w:rsidR="005916D5" w:rsidRPr="00852C8D" w:rsidRDefault="005916D5" w:rsidP="00695BCA">
            <w:pPr>
              <w:spacing w:after="0" w:line="240" w:lineRule="auto"/>
              <w:jc w:val="center"/>
              <w:rPr>
                <w:rFonts w:ascii="Times New Roman" w:hAnsi="Times New Roman"/>
                <w:b/>
                <w:sz w:val="24"/>
                <w:szCs w:val="24"/>
                <w:vertAlign w:val="superscript"/>
                <w:lang w:val="uk-UA"/>
              </w:rPr>
            </w:pPr>
            <w:r w:rsidRPr="00852C8D">
              <w:rPr>
                <w:rFonts w:ascii="Times New Roman" w:hAnsi="Times New Roman"/>
                <w:b/>
                <w:sz w:val="24"/>
                <w:szCs w:val="24"/>
                <w:lang w:val="uk-UA"/>
              </w:rPr>
              <w:t>(рр.)</w:t>
            </w:r>
          </w:p>
        </w:tc>
        <w:tc>
          <w:tcPr>
            <w:tcW w:w="1134" w:type="dxa"/>
          </w:tcPr>
          <w:p w:rsidR="005916D5" w:rsidRPr="00852C8D" w:rsidRDefault="005916D5" w:rsidP="00695BCA">
            <w:pPr>
              <w:spacing w:after="0" w:line="240" w:lineRule="auto"/>
              <w:jc w:val="center"/>
              <w:rPr>
                <w:rFonts w:ascii="Times New Roman" w:hAnsi="Times New Roman"/>
                <w:b/>
                <w:sz w:val="24"/>
                <w:szCs w:val="24"/>
                <w:vertAlign w:val="superscript"/>
                <w:lang w:val="uk-UA"/>
              </w:rPr>
            </w:pPr>
            <w:r w:rsidRPr="00852C8D">
              <w:rPr>
                <w:rFonts w:ascii="Times New Roman" w:hAnsi="Times New Roman"/>
                <w:b/>
                <w:sz w:val="24"/>
                <w:szCs w:val="24"/>
                <w:lang w:val="uk-UA"/>
              </w:rPr>
              <w:t>кат-рія</w:t>
            </w:r>
            <w:r w:rsidRPr="00852C8D">
              <w:rPr>
                <w:rFonts w:ascii="Times New Roman" w:hAnsi="Times New Roman"/>
                <w:b/>
                <w:sz w:val="24"/>
                <w:szCs w:val="24"/>
                <w:vertAlign w:val="superscript"/>
                <w:lang w:val="uk-UA"/>
              </w:rPr>
              <w:t>1</w:t>
            </w:r>
          </w:p>
        </w:tc>
        <w:tc>
          <w:tcPr>
            <w:tcW w:w="709" w:type="dxa"/>
          </w:tcPr>
          <w:p w:rsidR="005916D5" w:rsidRPr="00852C8D" w:rsidRDefault="005916D5" w:rsidP="00695BCA">
            <w:pPr>
              <w:spacing w:after="0" w:line="240" w:lineRule="auto"/>
              <w:jc w:val="center"/>
              <w:rPr>
                <w:rFonts w:ascii="Times New Roman" w:hAnsi="Times New Roman"/>
                <w:b/>
                <w:sz w:val="24"/>
                <w:szCs w:val="24"/>
                <w:vertAlign w:val="superscript"/>
                <w:lang w:val="uk-UA"/>
              </w:rPr>
            </w:pPr>
            <w:r w:rsidRPr="00852C8D">
              <w:rPr>
                <w:rFonts w:ascii="Times New Roman" w:hAnsi="Times New Roman"/>
                <w:b/>
                <w:sz w:val="24"/>
                <w:szCs w:val="24"/>
                <w:lang w:val="uk-UA"/>
              </w:rPr>
              <w:t>вік (рр.)</w:t>
            </w:r>
          </w:p>
        </w:tc>
        <w:tc>
          <w:tcPr>
            <w:tcW w:w="850" w:type="dxa"/>
          </w:tcPr>
          <w:p w:rsidR="005916D5" w:rsidRPr="00852C8D" w:rsidRDefault="005916D5" w:rsidP="00695BCA">
            <w:pPr>
              <w:spacing w:after="0" w:line="240" w:lineRule="auto"/>
              <w:jc w:val="center"/>
              <w:rPr>
                <w:rFonts w:ascii="Times New Roman" w:hAnsi="Times New Roman"/>
                <w:b/>
                <w:sz w:val="24"/>
                <w:szCs w:val="24"/>
                <w:vertAlign w:val="superscript"/>
                <w:lang w:val="uk-UA"/>
              </w:rPr>
            </w:pPr>
            <w:r w:rsidRPr="00852C8D">
              <w:rPr>
                <w:rFonts w:ascii="Times New Roman" w:hAnsi="Times New Roman"/>
                <w:b/>
                <w:sz w:val="24"/>
                <w:szCs w:val="24"/>
                <w:lang w:val="uk-UA"/>
              </w:rPr>
              <w:t>ASA клас</w:t>
            </w:r>
            <w:r w:rsidRPr="00852C8D">
              <w:rPr>
                <w:rFonts w:ascii="Times New Roman" w:hAnsi="Times New Roman"/>
                <w:b/>
                <w:sz w:val="24"/>
                <w:szCs w:val="24"/>
                <w:vertAlign w:val="superscript"/>
                <w:lang w:val="uk-UA"/>
              </w:rPr>
              <w:t>2</w:t>
            </w:r>
          </w:p>
        </w:tc>
        <w:tc>
          <w:tcPr>
            <w:tcW w:w="1418" w:type="dxa"/>
          </w:tcPr>
          <w:p w:rsidR="005916D5" w:rsidRPr="00852C8D" w:rsidRDefault="005916D5" w:rsidP="00695BCA">
            <w:pPr>
              <w:spacing w:after="0" w:line="240" w:lineRule="auto"/>
              <w:jc w:val="center"/>
              <w:rPr>
                <w:rFonts w:ascii="Times New Roman" w:hAnsi="Times New Roman"/>
                <w:b/>
                <w:sz w:val="24"/>
                <w:szCs w:val="24"/>
                <w:lang w:val="uk-UA"/>
              </w:rPr>
            </w:pPr>
            <w:r w:rsidRPr="00852C8D">
              <w:rPr>
                <w:rFonts w:ascii="Times New Roman" w:hAnsi="Times New Roman"/>
                <w:b/>
                <w:sz w:val="24"/>
                <w:szCs w:val="24"/>
                <w:lang w:val="uk-UA"/>
              </w:rPr>
              <w:t>за Голо-горським</w:t>
            </w:r>
            <w:r w:rsidRPr="00852C8D">
              <w:rPr>
                <w:rFonts w:ascii="Times New Roman" w:hAnsi="Times New Roman"/>
                <w:b/>
                <w:sz w:val="24"/>
                <w:szCs w:val="24"/>
                <w:vertAlign w:val="superscript"/>
                <w:lang w:val="uk-UA"/>
              </w:rPr>
              <w:t>3</w:t>
            </w:r>
          </w:p>
        </w:tc>
        <w:tc>
          <w:tcPr>
            <w:tcW w:w="1276" w:type="dxa"/>
          </w:tcPr>
          <w:p w:rsidR="005916D5" w:rsidRPr="00852C8D" w:rsidRDefault="005916D5" w:rsidP="00695BCA">
            <w:pPr>
              <w:spacing w:after="0" w:line="240" w:lineRule="auto"/>
              <w:jc w:val="center"/>
              <w:rPr>
                <w:rFonts w:ascii="Times New Roman" w:hAnsi="Times New Roman"/>
                <w:b/>
                <w:sz w:val="24"/>
                <w:szCs w:val="24"/>
                <w:vertAlign w:val="superscript"/>
                <w:lang w:val="uk-UA"/>
              </w:rPr>
            </w:pPr>
            <w:r w:rsidRPr="00852C8D">
              <w:rPr>
                <w:rFonts w:ascii="Times New Roman" w:hAnsi="Times New Roman"/>
                <w:b/>
                <w:sz w:val="24"/>
                <w:szCs w:val="24"/>
                <w:lang w:val="uk-UA"/>
              </w:rPr>
              <w:t>індукція</w:t>
            </w:r>
            <w:r w:rsidRPr="00852C8D">
              <w:rPr>
                <w:rFonts w:ascii="Times New Roman" w:hAnsi="Times New Roman"/>
                <w:b/>
                <w:sz w:val="24"/>
                <w:szCs w:val="24"/>
                <w:vertAlign w:val="superscript"/>
                <w:lang w:val="uk-UA"/>
              </w:rPr>
              <w:t>4</w:t>
            </w:r>
          </w:p>
          <w:p w:rsidR="005916D5" w:rsidRPr="00852C8D" w:rsidRDefault="005916D5" w:rsidP="00695BCA">
            <w:pPr>
              <w:spacing w:after="0" w:line="240" w:lineRule="auto"/>
              <w:jc w:val="center"/>
              <w:rPr>
                <w:rFonts w:ascii="Times New Roman" w:hAnsi="Times New Roman"/>
                <w:b/>
                <w:sz w:val="24"/>
                <w:szCs w:val="24"/>
                <w:lang w:val="uk-UA"/>
              </w:rPr>
            </w:pPr>
          </w:p>
        </w:tc>
        <w:tc>
          <w:tcPr>
            <w:tcW w:w="992" w:type="dxa"/>
          </w:tcPr>
          <w:p w:rsidR="005916D5" w:rsidRPr="00852C8D" w:rsidRDefault="005916D5" w:rsidP="00695BCA">
            <w:pPr>
              <w:spacing w:after="0" w:line="240" w:lineRule="auto"/>
              <w:jc w:val="center"/>
              <w:rPr>
                <w:rFonts w:ascii="Times New Roman" w:hAnsi="Times New Roman"/>
                <w:b/>
                <w:sz w:val="24"/>
                <w:szCs w:val="24"/>
                <w:lang w:val="uk-UA"/>
              </w:rPr>
            </w:pPr>
            <w:r w:rsidRPr="00852C8D">
              <w:rPr>
                <w:rFonts w:ascii="Times New Roman" w:hAnsi="Times New Roman"/>
                <w:b/>
                <w:sz w:val="24"/>
                <w:szCs w:val="24"/>
                <w:lang w:val="uk-UA"/>
              </w:rPr>
              <w:t>к-сть фентанілу (амп.)</w:t>
            </w:r>
          </w:p>
        </w:tc>
        <w:tc>
          <w:tcPr>
            <w:tcW w:w="1276" w:type="dxa"/>
          </w:tcPr>
          <w:p w:rsidR="005916D5" w:rsidRPr="00852C8D" w:rsidRDefault="005916D5" w:rsidP="00695BCA">
            <w:pPr>
              <w:spacing w:after="0" w:line="240" w:lineRule="auto"/>
              <w:jc w:val="center"/>
              <w:rPr>
                <w:rFonts w:ascii="Times New Roman" w:hAnsi="Times New Roman"/>
                <w:b/>
                <w:sz w:val="24"/>
                <w:szCs w:val="24"/>
                <w:lang w:val="uk-UA"/>
              </w:rPr>
            </w:pPr>
            <w:r w:rsidRPr="00852C8D">
              <w:rPr>
                <w:rFonts w:ascii="Times New Roman" w:hAnsi="Times New Roman"/>
                <w:b/>
                <w:sz w:val="24"/>
                <w:szCs w:val="24"/>
                <w:lang w:val="uk-UA"/>
              </w:rPr>
              <w:t>потік</w:t>
            </w:r>
          </w:p>
          <w:p w:rsidR="005916D5" w:rsidRPr="00852C8D" w:rsidRDefault="005916D5" w:rsidP="00695BCA">
            <w:pPr>
              <w:spacing w:after="0" w:line="240" w:lineRule="auto"/>
              <w:jc w:val="center"/>
              <w:rPr>
                <w:rFonts w:ascii="Times New Roman" w:hAnsi="Times New Roman"/>
                <w:b/>
                <w:sz w:val="24"/>
                <w:szCs w:val="24"/>
                <w:vertAlign w:val="superscript"/>
                <w:lang w:val="uk-UA"/>
              </w:rPr>
            </w:pPr>
            <w:r w:rsidRPr="00852C8D">
              <w:rPr>
                <w:rFonts w:ascii="Times New Roman" w:hAnsi="Times New Roman"/>
                <w:b/>
                <w:sz w:val="24"/>
                <w:szCs w:val="24"/>
                <w:lang w:val="uk-UA"/>
              </w:rPr>
              <w:t>свіжого газу на осн. етапі</w:t>
            </w:r>
          </w:p>
          <w:p w:rsidR="005916D5" w:rsidRPr="00852C8D" w:rsidRDefault="005916D5" w:rsidP="00695BCA">
            <w:pPr>
              <w:spacing w:after="0" w:line="240" w:lineRule="auto"/>
              <w:jc w:val="center"/>
              <w:rPr>
                <w:rFonts w:ascii="Times New Roman" w:hAnsi="Times New Roman"/>
                <w:b/>
                <w:sz w:val="24"/>
                <w:szCs w:val="24"/>
                <w:lang w:val="uk-UA"/>
              </w:rPr>
            </w:pPr>
            <w:r w:rsidRPr="00852C8D">
              <w:rPr>
                <w:rFonts w:ascii="Times New Roman" w:hAnsi="Times New Roman"/>
                <w:b/>
                <w:sz w:val="24"/>
                <w:szCs w:val="24"/>
                <w:lang w:val="uk-UA"/>
              </w:rPr>
              <w:t>(л)</w:t>
            </w:r>
          </w:p>
        </w:tc>
        <w:tc>
          <w:tcPr>
            <w:tcW w:w="992" w:type="dxa"/>
          </w:tcPr>
          <w:p w:rsidR="005916D5" w:rsidRPr="00852C8D" w:rsidRDefault="005916D5" w:rsidP="00695BCA">
            <w:pPr>
              <w:spacing w:after="0" w:line="240" w:lineRule="auto"/>
              <w:jc w:val="center"/>
              <w:rPr>
                <w:rFonts w:ascii="Times New Roman" w:hAnsi="Times New Roman"/>
                <w:b/>
                <w:sz w:val="24"/>
                <w:szCs w:val="24"/>
                <w:vertAlign w:val="superscript"/>
                <w:lang w:val="uk-UA"/>
              </w:rPr>
            </w:pPr>
            <w:r w:rsidRPr="00852C8D">
              <w:rPr>
                <w:rFonts w:ascii="Times New Roman" w:hAnsi="Times New Roman"/>
                <w:b/>
                <w:sz w:val="24"/>
                <w:szCs w:val="24"/>
                <w:lang w:val="uk-UA"/>
              </w:rPr>
              <w:t>трива-лість</w:t>
            </w:r>
          </w:p>
          <w:p w:rsidR="005916D5" w:rsidRPr="00852C8D" w:rsidRDefault="005916D5" w:rsidP="00695BCA">
            <w:pPr>
              <w:spacing w:after="0" w:line="240" w:lineRule="auto"/>
              <w:jc w:val="center"/>
              <w:rPr>
                <w:rFonts w:ascii="Times New Roman" w:hAnsi="Times New Roman"/>
                <w:b/>
                <w:sz w:val="24"/>
                <w:szCs w:val="24"/>
                <w:lang w:val="uk-UA"/>
              </w:rPr>
            </w:pPr>
            <w:r w:rsidRPr="00852C8D">
              <w:rPr>
                <w:rFonts w:ascii="Times New Roman" w:hAnsi="Times New Roman"/>
                <w:b/>
                <w:sz w:val="24"/>
                <w:szCs w:val="24"/>
                <w:lang w:val="uk-UA"/>
              </w:rPr>
              <w:t>(хв.)</w:t>
            </w:r>
          </w:p>
        </w:tc>
        <w:tc>
          <w:tcPr>
            <w:tcW w:w="992" w:type="dxa"/>
          </w:tcPr>
          <w:p w:rsidR="005916D5" w:rsidRPr="00852C8D" w:rsidRDefault="005916D5" w:rsidP="00695BCA">
            <w:pPr>
              <w:spacing w:after="0" w:line="240" w:lineRule="auto"/>
              <w:jc w:val="center"/>
              <w:rPr>
                <w:rFonts w:ascii="Times New Roman" w:hAnsi="Times New Roman"/>
                <w:b/>
                <w:sz w:val="24"/>
                <w:szCs w:val="24"/>
                <w:lang w:val="uk-UA"/>
              </w:rPr>
            </w:pPr>
            <w:r w:rsidRPr="00852C8D">
              <w:rPr>
                <w:rFonts w:ascii="Times New Roman" w:hAnsi="Times New Roman"/>
                <w:b/>
                <w:sz w:val="24"/>
                <w:szCs w:val="24"/>
                <w:lang w:val="uk-UA"/>
              </w:rPr>
              <w:t>час проси-</w:t>
            </w:r>
          </w:p>
          <w:p w:rsidR="005916D5" w:rsidRPr="00852C8D" w:rsidRDefault="005916D5" w:rsidP="00695BCA">
            <w:pPr>
              <w:spacing w:after="0" w:line="240" w:lineRule="auto"/>
              <w:jc w:val="center"/>
              <w:rPr>
                <w:rFonts w:ascii="Times New Roman" w:hAnsi="Times New Roman"/>
                <w:b/>
                <w:sz w:val="24"/>
                <w:szCs w:val="24"/>
                <w:vertAlign w:val="superscript"/>
                <w:lang w:val="uk-UA"/>
              </w:rPr>
            </w:pPr>
            <w:r w:rsidRPr="00852C8D">
              <w:rPr>
                <w:rFonts w:ascii="Times New Roman" w:hAnsi="Times New Roman"/>
                <w:b/>
                <w:sz w:val="24"/>
                <w:szCs w:val="24"/>
                <w:lang w:val="uk-UA"/>
              </w:rPr>
              <w:t>нання</w:t>
            </w:r>
            <w:r w:rsidRPr="00852C8D">
              <w:rPr>
                <w:rFonts w:ascii="Times New Roman" w:hAnsi="Times New Roman"/>
                <w:b/>
                <w:sz w:val="24"/>
                <w:szCs w:val="24"/>
                <w:vertAlign w:val="superscript"/>
                <w:lang w:val="uk-UA"/>
              </w:rPr>
              <w:t>5</w:t>
            </w:r>
          </w:p>
          <w:p w:rsidR="005916D5" w:rsidRPr="00852C8D" w:rsidRDefault="005916D5" w:rsidP="00695BCA">
            <w:pPr>
              <w:jc w:val="center"/>
              <w:rPr>
                <w:rFonts w:ascii="Times New Roman" w:hAnsi="Times New Roman"/>
                <w:b/>
                <w:sz w:val="24"/>
                <w:szCs w:val="24"/>
                <w:lang w:val="uk-UA"/>
              </w:rPr>
            </w:pPr>
            <w:r w:rsidRPr="00852C8D">
              <w:rPr>
                <w:rFonts w:ascii="Times New Roman" w:hAnsi="Times New Roman"/>
                <w:b/>
                <w:sz w:val="24"/>
                <w:szCs w:val="24"/>
                <w:lang w:val="uk-UA"/>
              </w:rPr>
              <w:t>(хв.)</w:t>
            </w:r>
          </w:p>
        </w:tc>
        <w:tc>
          <w:tcPr>
            <w:tcW w:w="1418" w:type="dxa"/>
          </w:tcPr>
          <w:p w:rsidR="005916D5" w:rsidRPr="00852C8D" w:rsidRDefault="005916D5" w:rsidP="00695BCA">
            <w:pPr>
              <w:spacing w:after="0" w:line="240" w:lineRule="auto"/>
              <w:jc w:val="center"/>
              <w:rPr>
                <w:rFonts w:ascii="Times New Roman" w:hAnsi="Times New Roman"/>
                <w:b/>
                <w:sz w:val="24"/>
                <w:szCs w:val="24"/>
                <w:lang w:val="uk-UA"/>
              </w:rPr>
            </w:pPr>
            <w:r w:rsidRPr="00852C8D">
              <w:rPr>
                <w:rFonts w:ascii="Times New Roman" w:hAnsi="Times New Roman"/>
                <w:b/>
                <w:sz w:val="24"/>
                <w:szCs w:val="24"/>
                <w:lang w:val="uk-UA"/>
              </w:rPr>
              <w:t>гіпотензія нижче за 70/40</w:t>
            </w:r>
          </w:p>
          <w:p w:rsidR="005916D5" w:rsidRPr="00852C8D" w:rsidRDefault="005916D5" w:rsidP="00695BCA">
            <w:pPr>
              <w:spacing w:after="0" w:line="240" w:lineRule="auto"/>
              <w:jc w:val="center"/>
              <w:rPr>
                <w:rFonts w:ascii="Times New Roman" w:hAnsi="Times New Roman"/>
                <w:b/>
                <w:sz w:val="24"/>
                <w:szCs w:val="24"/>
                <w:lang w:val="uk-UA"/>
              </w:rPr>
            </w:pPr>
            <w:r w:rsidRPr="00852C8D">
              <w:rPr>
                <w:rFonts w:ascii="Times New Roman" w:hAnsi="Times New Roman"/>
                <w:b/>
                <w:sz w:val="24"/>
                <w:szCs w:val="24"/>
                <w:lang w:val="uk-UA"/>
              </w:rPr>
              <w:t>(так, ні)</w:t>
            </w:r>
          </w:p>
        </w:tc>
        <w:tc>
          <w:tcPr>
            <w:tcW w:w="1134" w:type="dxa"/>
          </w:tcPr>
          <w:p w:rsidR="005916D5" w:rsidRPr="00852C8D" w:rsidRDefault="005916D5" w:rsidP="00695BCA">
            <w:pPr>
              <w:spacing w:after="0" w:line="240" w:lineRule="auto"/>
              <w:jc w:val="center"/>
              <w:rPr>
                <w:rFonts w:ascii="Times New Roman" w:hAnsi="Times New Roman"/>
                <w:b/>
                <w:sz w:val="24"/>
                <w:szCs w:val="24"/>
                <w:lang w:val="uk-UA"/>
              </w:rPr>
            </w:pPr>
            <w:r w:rsidRPr="00852C8D">
              <w:rPr>
                <w:rFonts w:ascii="Times New Roman" w:hAnsi="Times New Roman"/>
                <w:b/>
                <w:sz w:val="24"/>
                <w:szCs w:val="24"/>
                <w:lang w:val="uk-UA"/>
              </w:rPr>
              <w:t>інтра-операц. проси-нання</w:t>
            </w:r>
          </w:p>
          <w:p w:rsidR="005916D5" w:rsidRPr="00852C8D" w:rsidRDefault="005916D5" w:rsidP="00695BCA">
            <w:pPr>
              <w:spacing w:after="0" w:line="240" w:lineRule="auto"/>
              <w:jc w:val="center"/>
              <w:rPr>
                <w:rFonts w:ascii="Times New Roman" w:hAnsi="Times New Roman"/>
                <w:b/>
                <w:sz w:val="24"/>
                <w:szCs w:val="24"/>
                <w:lang w:val="uk-UA"/>
              </w:rPr>
            </w:pPr>
            <w:r w:rsidRPr="00852C8D">
              <w:rPr>
                <w:rFonts w:ascii="Times New Roman" w:hAnsi="Times New Roman"/>
                <w:b/>
                <w:sz w:val="24"/>
                <w:szCs w:val="24"/>
                <w:lang w:val="uk-UA"/>
              </w:rPr>
              <w:t>(так, ні)</w:t>
            </w:r>
          </w:p>
        </w:tc>
        <w:tc>
          <w:tcPr>
            <w:tcW w:w="850" w:type="dxa"/>
          </w:tcPr>
          <w:p w:rsidR="005916D5" w:rsidRPr="00852C8D" w:rsidRDefault="005916D5" w:rsidP="00695BCA">
            <w:pPr>
              <w:spacing w:after="0" w:line="240" w:lineRule="auto"/>
              <w:jc w:val="center"/>
              <w:rPr>
                <w:rFonts w:ascii="Times New Roman" w:hAnsi="Times New Roman"/>
                <w:b/>
                <w:sz w:val="24"/>
                <w:szCs w:val="24"/>
                <w:lang w:val="uk-UA"/>
              </w:rPr>
            </w:pPr>
            <w:r w:rsidRPr="00852C8D">
              <w:rPr>
                <w:rFonts w:ascii="Times New Roman" w:hAnsi="Times New Roman"/>
                <w:b/>
                <w:sz w:val="24"/>
                <w:szCs w:val="24"/>
                <w:lang w:val="uk-UA"/>
              </w:rPr>
              <w:t>інше</w:t>
            </w:r>
          </w:p>
        </w:tc>
      </w:tr>
      <w:tr w:rsidR="005916D5" w:rsidRPr="00852C8D" w:rsidTr="005916D5">
        <w:tc>
          <w:tcPr>
            <w:tcW w:w="536" w:type="dxa"/>
          </w:tcPr>
          <w:p w:rsidR="005916D5" w:rsidRPr="00852C8D" w:rsidRDefault="005916D5" w:rsidP="00695BCA">
            <w:pPr>
              <w:spacing w:after="0" w:line="240" w:lineRule="auto"/>
              <w:rPr>
                <w:rFonts w:ascii="Times New Roman" w:hAnsi="Times New Roman"/>
                <w:b/>
                <w:sz w:val="24"/>
                <w:szCs w:val="24"/>
                <w:lang w:val="uk-UA"/>
              </w:rPr>
            </w:pPr>
            <w:r w:rsidRPr="00852C8D">
              <w:rPr>
                <w:rFonts w:ascii="Times New Roman" w:hAnsi="Times New Roman"/>
                <w:b/>
                <w:sz w:val="24"/>
                <w:szCs w:val="24"/>
                <w:lang w:val="uk-UA"/>
              </w:rPr>
              <w:t>1.</w:t>
            </w:r>
          </w:p>
        </w:tc>
        <w:tc>
          <w:tcPr>
            <w:tcW w:w="1132" w:type="dxa"/>
          </w:tcPr>
          <w:p w:rsidR="005916D5" w:rsidRPr="00852C8D" w:rsidRDefault="005916D5" w:rsidP="00695BCA">
            <w:pPr>
              <w:spacing w:after="0" w:line="240" w:lineRule="auto"/>
              <w:rPr>
                <w:rFonts w:ascii="Times New Roman" w:hAnsi="Times New Roman"/>
                <w:b/>
                <w:sz w:val="24"/>
                <w:szCs w:val="24"/>
                <w:lang w:val="uk-UA"/>
              </w:rPr>
            </w:pPr>
          </w:p>
        </w:tc>
        <w:tc>
          <w:tcPr>
            <w:tcW w:w="850" w:type="dxa"/>
          </w:tcPr>
          <w:p w:rsidR="005916D5" w:rsidRPr="00852C8D" w:rsidRDefault="005916D5" w:rsidP="00695BCA">
            <w:pPr>
              <w:spacing w:after="0" w:line="240" w:lineRule="auto"/>
              <w:rPr>
                <w:rFonts w:ascii="Times New Roman" w:hAnsi="Times New Roman"/>
                <w:b/>
                <w:sz w:val="24"/>
                <w:szCs w:val="24"/>
                <w:lang w:val="uk-UA"/>
              </w:rPr>
            </w:pPr>
          </w:p>
        </w:tc>
        <w:tc>
          <w:tcPr>
            <w:tcW w:w="1134" w:type="dxa"/>
          </w:tcPr>
          <w:p w:rsidR="005916D5" w:rsidRPr="00852C8D" w:rsidRDefault="005916D5" w:rsidP="00695BCA">
            <w:pPr>
              <w:spacing w:after="0" w:line="240" w:lineRule="auto"/>
              <w:rPr>
                <w:rFonts w:ascii="Times New Roman" w:hAnsi="Times New Roman"/>
                <w:b/>
                <w:sz w:val="24"/>
                <w:szCs w:val="24"/>
                <w:lang w:val="uk-UA"/>
              </w:rPr>
            </w:pPr>
          </w:p>
        </w:tc>
        <w:tc>
          <w:tcPr>
            <w:tcW w:w="709" w:type="dxa"/>
          </w:tcPr>
          <w:p w:rsidR="005916D5" w:rsidRPr="00852C8D" w:rsidRDefault="005916D5" w:rsidP="00695BCA">
            <w:pPr>
              <w:spacing w:after="0" w:line="240" w:lineRule="auto"/>
              <w:rPr>
                <w:rFonts w:ascii="Times New Roman" w:hAnsi="Times New Roman"/>
                <w:b/>
                <w:sz w:val="24"/>
                <w:szCs w:val="24"/>
                <w:lang w:val="uk-UA"/>
              </w:rPr>
            </w:pPr>
          </w:p>
        </w:tc>
        <w:tc>
          <w:tcPr>
            <w:tcW w:w="850" w:type="dxa"/>
          </w:tcPr>
          <w:p w:rsidR="005916D5" w:rsidRPr="00852C8D" w:rsidRDefault="005916D5" w:rsidP="00695BCA">
            <w:pPr>
              <w:spacing w:after="0" w:line="240" w:lineRule="auto"/>
              <w:rPr>
                <w:rFonts w:ascii="Times New Roman" w:hAnsi="Times New Roman"/>
                <w:b/>
                <w:sz w:val="24"/>
                <w:szCs w:val="24"/>
                <w:lang w:val="uk-UA"/>
              </w:rPr>
            </w:pPr>
          </w:p>
        </w:tc>
        <w:tc>
          <w:tcPr>
            <w:tcW w:w="1418" w:type="dxa"/>
          </w:tcPr>
          <w:p w:rsidR="005916D5" w:rsidRPr="00852C8D" w:rsidRDefault="005916D5" w:rsidP="00695BCA">
            <w:pPr>
              <w:spacing w:after="0" w:line="240" w:lineRule="auto"/>
              <w:rPr>
                <w:rFonts w:ascii="Times New Roman" w:hAnsi="Times New Roman"/>
                <w:b/>
                <w:sz w:val="24"/>
                <w:szCs w:val="24"/>
                <w:lang w:val="uk-UA"/>
              </w:rPr>
            </w:pP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992" w:type="dxa"/>
          </w:tcPr>
          <w:p w:rsidR="005916D5" w:rsidRPr="00852C8D" w:rsidRDefault="005916D5" w:rsidP="00695BCA">
            <w:pPr>
              <w:spacing w:after="0" w:line="240" w:lineRule="auto"/>
              <w:rPr>
                <w:rFonts w:ascii="Times New Roman" w:hAnsi="Times New Roman"/>
                <w:b/>
                <w:sz w:val="24"/>
                <w:szCs w:val="24"/>
                <w:lang w:val="uk-UA"/>
              </w:rPr>
            </w:pP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992" w:type="dxa"/>
          </w:tcPr>
          <w:p w:rsidR="005916D5" w:rsidRPr="00852C8D" w:rsidRDefault="005916D5" w:rsidP="00695BCA">
            <w:pPr>
              <w:spacing w:after="0" w:line="240" w:lineRule="auto"/>
              <w:rPr>
                <w:rFonts w:ascii="Times New Roman" w:hAnsi="Times New Roman"/>
                <w:b/>
                <w:sz w:val="24"/>
                <w:szCs w:val="24"/>
                <w:lang w:val="uk-UA"/>
              </w:rPr>
            </w:pPr>
          </w:p>
        </w:tc>
        <w:tc>
          <w:tcPr>
            <w:tcW w:w="992" w:type="dxa"/>
          </w:tcPr>
          <w:p w:rsidR="005916D5" w:rsidRPr="00852C8D" w:rsidRDefault="005916D5" w:rsidP="00695BCA">
            <w:pPr>
              <w:spacing w:after="0" w:line="240" w:lineRule="auto"/>
              <w:rPr>
                <w:rFonts w:ascii="Times New Roman" w:hAnsi="Times New Roman"/>
                <w:b/>
                <w:sz w:val="24"/>
                <w:szCs w:val="24"/>
                <w:lang w:val="uk-UA"/>
              </w:rPr>
            </w:pPr>
          </w:p>
        </w:tc>
        <w:tc>
          <w:tcPr>
            <w:tcW w:w="1418" w:type="dxa"/>
          </w:tcPr>
          <w:p w:rsidR="005916D5" w:rsidRPr="00852C8D" w:rsidRDefault="005916D5" w:rsidP="00695BCA">
            <w:pPr>
              <w:spacing w:after="0" w:line="240" w:lineRule="auto"/>
              <w:rPr>
                <w:rFonts w:ascii="Times New Roman" w:hAnsi="Times New Roman"/>
                <w:b/>
                <w:sz w:val="24"/>
                <w:szCs w:val="24"/>
                <w:lang w:val="uk-UA"/>
              </w:rPr>
            </w:pPr>
          </w:p>
        </w:tc>
        <w:tc>
          <w:tcPr>
            <w:tcW w:w="1134" w:type="dxa"/>
          </w:tcPr>
          <w:p w:rsidR="005916D5" w:rsidRPr="00852C8D" w:rsidRDefault="005916D5" w:rsidP="00695BCA">
            <w:pPr>
              <w:spacing w:after="0" w:line="240" w:lineRule="auto"/>
              <w:rPr>
                <w:rFonts w:ascii="Times New Roman" w:hAnsi="Times New Roman"/>
                <w:b/>
                <w:sz w:val="24"/>
                <w:szCs w:val="24"/>
                <w:lang w:val="uk-UA"/>
              </w:rPr>
            </w:pPr>
          </w:p>
        </w:tc>
        <w:tc>
          <w:tcPr>
            <w:tcW w:w="850" w:type="dxa"/>
          </w:tcPr>
          <w:p w:rsidR="005916D5" w:rsidRPr="00852C8D" w:rsidRDefault="005916D5" w:rsidP="00695BCA">
            <w:pPr>
              <w:spacing w:after="0" w:line="240" w:lineRule="auto"/>
              <w:rPr>
                <w:rFonts w:ascii="Times New Roman" w:hAnsi="Times New Roman"/>
                <w:b/>
                <w:sz w:val="24"/>
                <w:szCs w:val="24"/>
                <w:lang w:val="uk-UA"/>
              </w:rPr>
            </w:pPr>
          </w:p>
        </w:tc>
      </w:tr>
      <w:tr w:rsidR="005916D5" w:rsidRPr="00852C8D" w:rsidTr="005916D5">
        <w:tc>
          <w:tcPr>
            <w:tcW w:w="536" w:type="dxa"/>
          </w:tcPr>
          <w:p w:rsidR="005916D5" w:rsidRPr="00852C8D" w:rsidRDefault="005916D5" w:rsidP="00695BCA">
            <w:pPr>
              <w:spacing w:after="0" w:line="240" w:lineRule="auto"/>
              <w:rPr>
                <w:rFonts w:ascii="Times New Roman" w:hAnsi="Times New Roman"/>
                <w:b/>
                <w:sz w:val="24"/>
                <w:szCs w:val="24"/>
                <w:lang w:val="uk-UA"/>
              </w:rPr>
            </w:pPr>
            <w:r w:rsidRPr="00852C8D">
              <w:rPr>
                <w:rFonts w:ascii="Times New Roman" w:hAnsi="Times New Roman"/>
                <w:b/>
                <w:sz w:val="24"/>
                <w:szCs w:val="24"/>
                <w:lang w:val="uk-UA"/>
              </w:rPr>
              <w:t>2.</w:t>
            </w:r>
          </w:p>
        </w:tc>
        <w:tc>
          <w:tcPr>
            <w:tcW w:w="1132" w:type="dxa"/>
          </w:tcPr>
          <w:p w:rsidR="005916D5" w:rsidRPr="00852C8D" w:rsidRDefault="005916D5" w:rsidP="00695BCA">
            <w:pPr>
              <w:spacing w:after="0" w:line="240" w:lineRule="auto"/>
              <w:rPr>
                <w:rFonts w:ascii="Times New Roman" w:hAnsi="Times New Roman"/>
                <w:b/>
                <w:sz w:val="24"/>
                <w:szCs w:val="24"/>
                <w:lang w:val="uk-UA"/>
              </w:rPr>
            </w:pPr>
          </w:p>
        </w:tc>
        <w:tc>
          <w:tcPr>
            <w:tcW w:w="850" w:type="dxa"/>
          </w:tcPr>
          <w:p w:rsidR="005916D5" w:rsidRPr="00852C8D" w:rsidRDefault="005916D5" w:rsidP="00695BCA">
            <w:pPr>
              <w:spacing w:after="0" w:line="240" w:lineRule="auto"/>
              <w:rPr>
                <w:rFonts w:ascii="Times New Roman" w:hAnsi="Times New Roman"/>
                <w:b/>
                <w:sz w:val="24"/>
                <w:szCs w:val="24"/>
                <w:lang w:val="uk-UA"/>
              </w:rPr>
            </w:pPr>
          </w:p>
        </w:tc>
        <w:tc>
          <w:tcPr>
            <w:tcW w:w="1134" w:type="dxa"/>
          </w:tcPr>
          <w:p w:rsidR="005916D5" w:rsidRPr="00852C8D" w:rsidRDefault="005916D5" w:rsidP="00695BCA">
            <w:pPr>
              <w:spacing w:after="0" w:line="240" w:lineRule="auto"/>
              <w:rPr>
                <w:rFonts w:ascii="Times New Roman" w:hAnsi="Times New Roman"/>
                <w:b/>
                <w:sz w:val="24"/>
                <w:szCs w:val="24"/>
                <w:lang w:val="uk-UA"/>
              </w:rPr>
            </w:pPr>
          </w:p>
        </w:tc>
        <w:tc>
          <w:tcPr>
            <w:tcW w:w="709" w:type="dxa"/>
          </w:tcPr>
          <w:p w:rsidR="005916D5" w:rsidRPr="00852C8D" w:rsidRDefault="005916D5" w:rsidP="00695BCA">
            <w:pPr>
              <w:spacing w:after="0" w:line="240" w:lineRule="auto"/>
              <w:rPr>
                <w:rFonts w:ascii="Times New Roman" w:hAnsi="Times New Roman"/>
                <w:b/>
                <w:sz w:val="24"/>
                <w:szCs w:val="24"/>
                <w:lang w:val="uk-UA"/>
              </w:rPr>
            </w:pPr>
          </w:p>
        </w:tc>
        <w:tc>
          <w:tcPr>
            <w:tcW w:w="850" w:type="dxa"/>
          </w:tcPr>
          <w:p w:rsidR="005916D5" w:rsidRPr="00852C8D" w:rsidRDefault="005916D5" w:rsidP="00695BCA">
            <w:pPr>
              <w:spacing w:after="0" w:line="240" w:lineRule="auto"/>
              <w:rPr>
                <w:rFonts w:ascii="Times New Roman" w:hAnsi="Times New Roman"/>
                <w:b/>
                <w:sz w:val="24"/>
                <w:szCs w:val="24"/>
                <w:lang w:val="uk-UA"/>
              </w:rPr>
            </w:pPr>
          </w:p>
        </w:tc>
        <w:tc>
          <w:tcPr>
            <w:tcW w:w="1418" w:type="dxa"/>
          </w:tcPr>
          <w:p w:rsidR="005916D5" w:rsidRPr="00852C8D" w:rsidRDefault="005916D5" w:rsidP="00695BCA">
            <w:pPr>
              <w:spacing w:after="0" w:line="240" w:lineRule="auto"/>
              <w:rPr>
                <w:rFonts w:ascii="Times New Roman" w:hAnsi="Times New Roman"/>
                <w:b/>
                <w:sz w:val="24"/>
                <w:szCs w:val="24"/>
                <w:lang w:val="uk-UA"/>
              </w:rPr>
            </w:pP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992" w:type="dxa"/>
          </w:tcPr>
          <w:p w:rsidR="005916D5" w:rsidRPr="00852C8D" w:rsidRDefault="005916D5" w:rsidP="00695BCA">
            <w:pPr>
              <w:spacing w:after="0" w:line="240" w:lineRule="auto"/>
              <w:rPr>
                <w:rFonts w:ascii="Times New Roman" w:hAnsi="Times New Roman"/>
                <w:b/>
                <w:sz w:val="24"/>
                <w:szCs w:val="24"/>
                <w:lang w:val="uk-UA"/>
              </w:rPr>
            </w:pP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992" w:type="dxa"/>
          </w:tcPr>
          <w:p w:rsidR="005916D5" w:rsidRPr="00852C8D" w:rsidRDefault="005916D5" w:rsidP="00695BCA">
            <w:pPr>
              <w:spacing w:after="0" w:line="240" w:lineRule="auto"/>
              <w:rPr>
                <w:rFonts w:ascii="Times New Roman" w:hAnsi="Times New Roman"/>
                <w:b/>
                <w:sz w:val="24"/>
                <w:szCs w:val="24"/>
                <w:lang w:val="uk-UA"/>
              </w:rPr>
            </w:pPr>
          </w:p>
        </w:tc>
        <w:tc>
          <w:tcPr>
            <w:tcW w:w="992" w:type="dxa"/>
          </w:tcPr>
          <w:p w:rsidR="005916D5" w:rsidRPr="00852C8D" w:rsidRDefault="005916D5" w:rsidP="00695BCA">
            <w:pPr>
              <w:spacing w:after="0" w:line="240" w:lineRule="auto"/>
              <w:rPr>
                <w:rFonts w:ascii="Times New Roman" w:hAnsi="Times New Roman"/>
                <w:b/>
                <w:sz w:val="24"/>
                <w:szCs w:val="24"/>
                <w:lang w:val="uk-UA"/>
              </w:rPr>
            </w:pPr>
          </w:p>
        </w:tc>
        <w:tc>
          <w:tcPr>
            <w:tcW w:w="1418" w:type="dxa"/>
          </w:tcPr>
          <w:p w:rsidR="005916D5" w:rsidRPr="00852C8D" w:rsidRDefault="005916D5" w:rsidP="00695BCA">
            <w:pPr>
              <w:spacing w:after="0" w:line="240" w:lineRule="auto"/>
              <w:rPr>
                <w:rFonts w:ascii="Times New Roman" w:hAnsi="Times New Roman"/>
                <w:b/>
                <w:sz w:val="24"/>
                <w:szCs w:val="24"/>
                <w:lang w:val="uk-UA"/>
              </w:rPr>
            </w:pPr>
          </w:p>
        </w:tc>
        <w:tc>
          <w:tcPr>
            <w:tcW w:w="1134" w:type="dxa"/>
          </w:tcPr>
          <w:p w:rsidR="005916D5" w:rsidRPr="00852C8D" w:rsidRDefault="005916D5" w:rsidP="00695BCA">
            <w:pPr>
              <w:spacing w:after="0" w:line="240" w:lineRule="auto"/>
              <w:rPr>
                <w:rFonts w:ascii="Times New Roman" w:hAnsi="Times New Roman"/>
                <w:b/>
                <w:sz w:val="24"/>
                <w:szCs w:val="24"/>
                <w:lang w:val="uk-UA"/>
              </w:rPr>
            </w:pPr>
          </w:p>
        </w:tc>
        <w:tc>
          <w:tcPr>
            <w:tcW w:w="850" w:type="dxa"/>
          </w:tcPr>
          <w:p w:rsidR="005916D5" w:rsidRPr="00852C8D" w:rsidRDefault="005916D5" w:rsidP="00695BCA">
            <w:pPr>
              <w:spacing w:after="0" w:line="240" w:lineRule="auto"/>
              <w:rPr>
                <w:rFonts w:ascii="Times New Roman" w:hAnsi="Times New Roman"/>
                <w:b/>
                <w:sz w:val="24"/>
                <w:szCs w:val="24"/>
                <w:lang w:val="uk-UA"/>
              </w:rPr>
            </w:pPr>
          </w:p>
        </w:tc>
      </w:tr>
      <w:tr w:rsidR="005916D5" w:rsidRPr="00852C8D" w:rsidTr="005916D5">
        <w:tc>
          <w:tcPr>
            <w:tcW w:w="536" w:type="dxa"/>
          </w:tcPr>
          <w:p w:rsidR="005916D5" w:rsidRPr="00852C8D" w:rsidRDefault="005916D5" w:rsidP="00695BCA">
            <w:pPr>
              <w:spacing w:after="0" w:line="240" w:lineRule="auto"/>
              <w:rPr>
                <w:rFonts w:ascii="Times New Roman" w:hAnsi="Times New Roman"/>
                <w:b/>
                <w:sz w:val="24"/>
                <w:szCs w:val="24"/>
                <w:lang w:val="uk-UA"/>
              </w:rPr>
            </w:pPr>
            <w:r w:rsidRPr="00852C8D">
              <w:rPr>
                <w:rFonts w:ascii="Times New Roman" w:hAnsi="Times New Roman"/>
                <w:b/>
                <w:sz w:val="24"/>
                <w:szCs w:val="24"/>
                <w:lang w:val="uk-UA"/>
              </w:rPr>
              <w:t>3.</w:t>
            </w:r>
          </w:p>
        </w:tc>
        <w:tc>
          <w:tcPr>
            <w:tcW w:w="1132" w:type="dxa"/>
          </w:tcPr>
          <w:p w:rsidR="005916D5" w:rsidRPr="00852C8D" w:rsidRDefault="005916D5" w:rsidP="00695BCA">
            <w:pPr>
              <w:spacing w:after="0" w:line="240" w:lineRule="auto"/>
              <w:rPr>
                <w:rFonts w:ascii="Times New Roman" w:hAnsi="Times New Roman"/>
                <w:b/>
                <w:sz w:val="24"/>
                <w:szCs w:val="24"/>
                <w:lang w:val="uk-UA"/>
              </w:rPr>
            </w:pPr>
          </w:p>
        </w:tc>
        <w:tc>
          <w:tcPr>
            <w:tcW w:w="850" w:type="dxa"/>
          </w:tcPr>
          <w:p w:rsidR="005916D5" w:rsidRPr="00852C8D" w:rsidRDefault="005916D5" w:rsidP="00695BCA">
            <w:pPr>
              <w:spacing w:after="0" w:line="240" w:lineRule="auto"/>
              <w:rPr>
                <w:rFonts w:ascii="Times New Roman" w:hAnsi="Times New Roman"/>
                <w:b/>
                <w:sz w:val="24"/>
                <w:szCs w:val="24"/>
                <w:lang w:val="uk-UA"/>
              </w:rPr>
            </w:pPr>
          </w:p>
        </w:tc>
        <w:tc>
          <w:tcPr>
            <w:tcW w:w="1134" w:type="dxa"/>
          </w:tcPr>
          <w:p w:rsidR="005916D5" w:rsidRPr="00852C8D" w:rsidRDefault="005916D5" w:rsidP="00695BCA">
            <w:pPr>
              <w:spacing w:after="0" w:line="240" w:lineRule="auto"/>
              <w:rPr>
                <w:rFonts w:ascii="Times New Roman" w:hAnsi="Times New Roman"/>
                <w:b/>
                <w:sz w:val="24"/>
                <w:szCs w:val="24"/>
                <w:lang w:val="uk-UA"/>
              </w:rPr>
            </w:pPr>
          </w:p>
        </w:tc>
        <w:tc>
          <w:tcPr>
            <w:tcW w:w="709" w:type="dxa"/>
          </w:tcPr>
          <w:p w:rsidR="005916D5" w:rsidRPr="00852C8D" w:rsidRDefault="005916D5" w:rsidP="00695BCA">
            <w:pPr>
              <w:spacing w:after="0" w:line="240" w:lineRule="auto"/>
              <w:rPr>
                <w:rFonts w:ascii="Times New Roman" w:hAnsi="Times New Roman"/>
                <w:b/>
                <w:sz w:val="24"/>
                <w:szCs w:val="24"/>
                <w:lang w:val="uk-UA"/>
              </w:rPr>
            </w:pPr>
          </w:p>
        </w:tc>
        <w:tc>
          <w:tcPr>
            <w:tcW w:w="850" w:type="dxa"/>
          </w:tcPr>
          <w:p w:rsidR="005916D5" w:rsidRPr="00852C8D" w:rsidRDefault="005916D5" w:rsidP="00695BCA">
            <w:pPr>
              <w:spacing w:after="0" w:line="240" w:lineRule="auto"/>
              <w:rPr>
                <w:rFonts w:ascii="Times New Roman" w:hAnsi="Times New Roman"/>
                <w:b/>
                <w:sz w:val="24"/>
                <w:szCs w:val="24"/>
                <w:lang w:val="uk-UA"/>
              </w:rPr>
            </w:pPr>
          </w:p>
        </w:tc>
        <w:tc>
          <w:tcPr>
            <w:tcW w:w="1418" w:type="dxa"/>
          </w:tcPr>
          <w:p w:rsidR="005916D5" w:rsidRPr="00852C8D" w:rsidRDefault="005916D5" w:rsidP="00695BCA">
            <w:pPr>
              <w:spacing w:after="0" w:line="240" w:lineRule="auto"/>
              <w:rPr>
                <w:rFonts w:ascii="Times New Roman" w:hAnsi="Times New Roman"/>
                <w:b/>
                <w:sz w:val="24"/>
                <w:szCs w:val="24"/>
                <w:lang w:val="uk-UA"/>
              </w:rPr>
            </w:pP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992" w:type="dxa"/>
          </w:tcPr>
          <w:p w:rsidR="005916D5" w:rsidRPr="00852C8D" w:rsidRDefault="005916D5" w:rsidP="00695BCA">
            <w:pPr>
              <w:spacing w:after="0" w:line="240" w:lineRule="auto"/>
              <w:rPr>
                <w:rFonts w:ascii="Times New Roman" w:hAnsi="Times New Roman"/>
                <w:b/>
                <w:sz w:val="24"/>
                <w:szCs w:val="24"/>
                <w:lang w:val="uk-UA"/>
              </w:rPr>
            </w:pP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992" w:type="dxa"/>
          </w:tcPr>
          <w:p w:rsidR="005916D5" w:rsidRPr="00852C8D" w:rsidRDefault="005916D5" w:rsidP="00695BCA">
            <w:pPr>
              <w:spacing w:after="0" w:line="240" w:lineRule="auto"/>
              <w:rPr>
                <w:rFonts w:ascii="Times New Roman" w:hAnsi="Times New Roman"/>
                <w:b/>
                <w:sz w:val="24"/>
                <w:szCs w:val="24"/>
                <w:lang w:val="uk-UA"/>
              </w:rPr>
            </w:pPr>
          </w:p>
        </w:tc>
        <w:tc>
          <w:tcPr>
            <w:tcW w:w="992" w:type="dxa"/>
          </w:tcPr>
          <w:p w:rsidR="005916D5" w:rsidRPr="00852C8D" w:rsidRDefault="005916D5" w:rsidP="00695BCA">
            <w:pPr>
              <w:spacing w:after="0" w:line="240" w:lineRule="auto"/>
              <w:rPr>
                <w:rFonts w:ascii="Times New Roman" w:hAnsi="Times New Roman"/>
                <w:b/>
                <w:sz w:val="24"/>
                <w:szCs w:val="24"/>
                <w:lang w:val="uk-UA"/>
              </w:rPr>
            </w:pPr>
          </w:p>
        </w:tc>
        <w:tc>
          <w:tcPr>
            <w:tcW w:w="1418" w:type="dxa"/>
          </w:tcPr>
          <w:p w:rsidR="005916D5" w:rsidRPr="00852C8D" w:rsidRDefault="005916D5" w:rsidP="00695BCA">
            <w:pPr>
              <w:spacing w:after="0" w:line="240" w:lineRule="auto"/>
              <w:rPr>
                <w:rFonts w:ascii="Times New Roman" w:hAnsi="Times New Roman"/>
                <w:b/>
                <w:sz w:val="24"/>
                <w:szCs w:val="24"/>
                <w:lang w:val="uk-UA"/>
              </w:rPr>
            </w:pPr>
          </w:p>
        </w:tc>
        <w:tc>
          <w:tcPr>
            <w:tcW w:w="1134" w:type="dxa"/>
          </w:tcPr>
          <w:p w:rsidR="005916D5" w:rsidRPr="00852C8D" w:rsidRDefault="005916D5" w:rsidP="00695BCA">
            <w:pPr>
              <w:spacing w:after="0" w:line="240" w:lineRule="auto"/>
              <w:rPr>
                <w:rFonts w:ascii="Times New Roman" w:hAnsi="Times New Roman"/>
                <w:b/>
                <w:sz w:val="24"/>
                <w:szCs w:val="24"/>
                <w:lang w:val="uk-UA"/>
              </w:rPr>
            </w:pPr>
          </w:p>
        </w:tc>
        <w:tc>
          <w:tcPr>
            <w:tcW w:w="850" w:type="dxa"/>
          </w:tcPr>
          <w:p w:rsidR="005916D5" w:rsidRPr="00852C8D" w:rsidRDefault="005916D5" w:rsidP="00695BCA">
            <w:pPr>
              <w:spacing w:after="0" w:line="240" w:lineRule="auto"/>
              <w:rPr>
                <w:rFonts w:ascii="Times New Roman" w:hAnsi="Times New Roman"/>
                <w:b/>
                <w:sz w:val="24"/>
                <w:szCs w:val="24"/>
                <w:lang w:val="uk-UA"/>
              </w:rPr>
            </w:pPr>
          </w:p>
        </w:tc>
      </w:tr>
      <w:tr w:rsidR="005916D5" w:rsidRPr="00852C8D" w:rsidTr="005916D5">
        <w:tc>
          <w:tcPr>
            <w:tcW w:w="536" w:type="dxa"/>
          </w:tcPr>
          <w:p w:rsidR="005916D5" w:rsidRPr="00852C8D" w:rsidRDefault="005916D5" w:rsidP="00695BCA">
            <w:pPr>
              <w:spacing w:after="0" w:line="240" w:lineRule="auto"/>
              <w:rPr>
                <w:rFonts w:ascii="Times New Roman" w:hAnsi="Times New Roman"/>
                <w:b/>
                <w:sz w:val="24"/>
                <w:szCs w:val="24"/>
                <w:lang w:val="uk-UA"/>
              </w:rPr>
            </w:pPr>
            <w:r w:rsidRPr="00852C8D">
              <w:rPr>
                <w:rFonts w:ascii="Times New Roman" w:hAnsi="Times New Roman"/>
                <w:b/>
                <w:sz w:val="24"/>
                <w:szCs w:val="24"/>
                <w:lang w:val="uk-UA"/>
              </w:rPr>
              <w:t>4.</w:t>
            </w:r>
          </w:p>
        </w:tc>
        <w:tc>
          <w:tcPr>
            <w:tcW w:w="1132" w:type="dxa"/>
          </w:tcPr>
          <w:p w:rsidR="005916D5" w:rsidRPr="00852C8D" w:rsidRDefault="005916D5" w:rsidP="00695BCA">
            <w:pPr>
              <w:spacing w:after="0" w:line="240" w:lineRule="auto"/>
              <w:rPr>
                <w:rFonts w:ascii="Times New Roman" w:hAnsi="Times New Roman"/>
                <w:b/>
                <w:sz w:val="24"/>
                <w:szCs w:val="24"/>
                <w:lang w:val="uk-UA"/>
              </w:rPr>
            </w:pPr>
          </w:p>
        </w:tc>
        <w:tc>
          <w:tcPr>
            <w:tcW w:w="850" w:type="dxa"/>
          </w:tcPr>
          <w:p w:rsidR="005916D5" w:rsidRPr="00852C8D" w:rsidRDefault="005916D5" w:rsidP="00695BCA">
            <w:pPr>
              <w:spacing w:after="0" w:line="240" w:lineRule="auto"/>
              <w:rPr>
                <w:rFonts w:ascii="Times New Roman" w:hAnsi="Times New Roman"/>
                <w:b/>
                <w:sz w:val="24"/>
                <w:szCs w:val="24"/>
                <w:lang w:val="uk-UA"/>
              </w:rPr>
            </w:pPr>
          </w:p>
        </w:tc>
        <w:tc>
          <w:tcPr>
            <w:tcW w:w="1134" w:type="dxa"/>
          </w:tcPr>
          <w:p w:rsidR="005916D5" w:rsidRPr="00852C8D" w:rsidRDefault="005916D5" w:rsidP="00695BCA">
            <w:pPr>
              <w:spacing w:after="0" w:line="240" w:lineRule="auto"/>
              <w:rPr>
                <w:rFonts w:ascii="Times New Roman" w:hAnsi="Times New Roman"/>
                <w:b/>
                <w:sz w:val="24"/>
                <w:szCs w:val="24"/>
                <w:lang w:val="uk-UA"/>
              </w:rPr>
            </w:pPr>
          </w:p>
        </w:tc>
        <w:tc>
          <w:tcPr>
            <w:tcW w:w="709" w:type="dxa"/>
          </w:tcPr>
          <w:p w:rsidR="005916D5" w:rsidRPr="00852C8D" w:rsidRDefault="005916D5" w:rsidP="00695BCA">
            <w:pPr>
              <w:spacing w:after="0" w:line="240" w:lineRule="auto"/>
              <w:rPr>
                <w:rFonts w:ascii="Times New Roman" w:hAnsi="Times New Roman"/>
                <w:b/>
                <w:sz w:val="24"/>
                <w:szCs w:val="24"/>
                <w:lang w:val="uk-UA"/>
              </w:rPr>
            </w:pPr>
          </w:p>
        </w:tc>
        <w:tc>
          <w:tcPr>
            <w:tcW w:w="850" w:type="dxa"/>
          </w:tcPr>
          <w:p w:rsidR="005916D5" w:rsidRPr="00852C8D" w:rsidRDefault="005916D5" w:rsidP="00695BCA">
            <w:pPr>
              <w:spacing w:after="0" w:line="240" w:lineRule="auto"/>
              <w:rPr>
                <w:rFonts w:ascii="Times New Roman" w:hAnsi="Times New Roman"/>
                <w:b/>
                <w:sz w:val="24"/>
                <w:szCs w:val="24"/>
                <w:lang w:val="uk-UA"/>
              </w:rPr>
            </w:pPr>
          </w:p>
        </w:tc>
        <w:tc>
          <w:tcPr>
            <w:tcW w:w="1418" w:type="dxa"/>
          </w:tcPr>
          <w:p w:rsidR="005916D5" w:rsidRPr="00852C8D" w:rsidRDefault="005916D5" w:rsidP="00695BCA">
            <w:pPr>
              <w:spacing w:after="0" w:line="240" w:lineRule="auto"/>
              <w:rPr>
                <w:rFonts w:ascii="Times New Roman" w:hAnsi="Times New Roman"/>
                <w:b/>
                <w:sz w:val="24"/>
                <w:szCs w:val="24"/>
                <w:lang w:val="uk-UA"/>
              </w:rPr>
            </w:pP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992" w:type="dxa"/>
          </w:tcPr>
          <w:p w:rsidR="005916D5" w:rsidRPr="00852C8D" w:rsidRDefault="005916D5" w:rsidP="00695BCA">
            <w:pPr>
              <w:spacing w:after="0" w:line="240" w:lineRule="auto"/>
              <w:rPr>
                <w:rFonts w:ascii="Times New Roman" w:hAnsi="Times New Roman"/>
                <w:b/>
                <w:sz w:val="24"/>
                <w:szCs w:val="24"/>
                <w:lang w:val="uk-UA"/>
              </w:rPr>
            </w:pP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992" w:type="dxa"/>
          </w:tcPr>
          <w:p w:rsidR="005916D5" w:rsidRPr="00852C8D" w:rsidRDefault="005916D5" w:rsidP="00695BCA">
            <w:pPr>
              <w:spacing w:after="0" w:line="240" w:lineRule="auto"/>
              <w:rPr>
                <w:rFonts w:ascii="Times New Roman" w:hAnsi="Times New Roman"/>
                <w:b/>
                <w:sz w:val="24"/>
                <w:szCs w:val="24"/>
                <w:lang w:val="uk-UA"/>
              </w:rPr>
            </w:pPr>
          </w:p>
        </w:tc>
        <w:tc>
          <w:tcPr>
            <w:tcW w:w="992" w:type="dxa"/>
          </w:tcPr>
          <w:p w:rsidR="005916D5" w:rsidRPr="00852C8D" w:rsidRDefault="005916D5" w:rsidP="00695BCA">
            <w:pPr>
              <w:spacing w:after="0" w:line="240" w:lineRule="auto"/>
              <w:rPr>
                <w:rFonts w:ascii="Times New Roman" w:hAnsi="Times New Roman"/>
                <w:b/>
                <w:sz w:val="24"/>
                <w:szCs w:val="24"/>
                <w:lang w:val="uk-UA"/>
              </w:rPr>
            </w:pPr>
          </w:p>
        </w:tc>
        <w:tc>
          <w:tcPr>
            <w:tcW w:w="1418" w:type="dxa"/>
          </w:tcPr>
          <w:p w:rsidR="005916D5" w:rsidRPr="00852C8D" w:rsidRDefault="005916D5" w:rsidP="00695BCA">
            <w:pPr>
              <w:spacing w:after="0" w:line="240" w:lineRule="auto"/>
              <w:rPr>
                <w:rFonts w:ascii="Times New Roman" w:hAnsi="Times New Roman"/>
                <w:b/>
                <w:sz w:val="24"/>
                <w:szCs w:val="24"/>
                <w:lang w:val="uk-UA"/>
              </w:rPr>
            </w:pPr>
          </w:p>
        </w:tc>
        <w:tc>
          <w:tcPr>
            <w:tcW w:w="1134" w:type="dxa"/>
          </w:tcPr>
          <w:p w:rsidR="005916D5" w:rsidRPr="00852C8D" w:rsidRDefault="005916D5" w:rsidP="00695BCA">
            <w:pPr>
              <w:spacing w:after="0" w:line="240" w:lineRule="auto"/>
              <w:rPr>
                <w:rFonts w:ascii="Times New Roman" w:hAnsi="Times New Roman"/>
                <w:b/>
                <w:sz w:val="24"/>
                <w:szCs w:val="24"/>
                <w:lang w:val="uk-UA"/>
              </w:rPr>
            </w:pPr>
          </w:p>
        </w:tc>
        <w:tc>
          <w:tcPr>
            <w:tcW w:w="850" w:type="dxa"/>
          </w:tcPr>
          <w:p w:rsidR="005916D5" w:rsidRPr="00852C8D" w:rsidRDefault="005916D5" w:rsidP="00695BCA">
            <w:pPr>
              <w:spacing w:after="0" w:line="240" w:lineRule="auto"/>
              <w:rPr>
                <w:rFonts w:ascii="Times New Roman" w:hAnsi="Times New Roman"/>
                <w:b/>
                <w:sz w:val="24"/>
                <w:szCs w:val="24"/>
                <w:lang w:val="uk-UA"/>
              </w:rPr>
            </w:pPr>
          </w:p>
        </w:tc>
      </w:tr>
      <w:tr w:rsidR="005916D5" w:rsidRPr="00852C8D" w:rsidTr="005916D5">
        <w:tc>
          <w:tcPr>
            <w:tcW w:w="536" w:type="dxa"/>
          </w:tcPr>
          <w:p w:rsidR="005916D5" w:rsidRPr="00852C8D" w:rsidRDefault="005916D5" w:rsidP="00695BCA">
            <w:pPr>
              <w:spacing w:after="0" w:line="240" w:lineRule="auto"/>
              <w:rPr>
                <w:rFonts w:ascii="Times New Roman" w:hAnsi="Times New Roman"/>
                <w:b/>
                <w:sz w:val="24"/>
                <w:szCs w:val="24"/>
                <w:lang w:val="uk-UA"/>
              </w:rPr>
            </w:pPr>
            <w:r w:rsidRPr="00852C8D">
              <w:rPr>
                <w:rFonts w:ascii="Times New Roman" w:hAnsi="Times New Roman"/>
                <w:b/>
                <w:sz w:val="24"/>
                <w:szCs w:val="24"/>
                <w:lang w:val="uk-UA"/>
              </w:rPr>
              <w:t>5.</w:t>
            </w:r>
          </w:p>
        </w:tc>
        <w:tc>
          <w:tcPr>
            <w:tcW w:w="1132" w:type="dxa"/>
          </w:tcPr>
          <w:p w:rsidR="005916D5" w:rsidRPr="00852C8D" w:rsidRDefault="005916D5" w:rsidP="00695BCA">
            <w:pPr>
              <w:spacing w:after="0" w:line="240" w:lineRule="auto"/>
              <w:rPr>
                <w:rFonts w:ascii="Times New Roman" w:hAnsi="Times New Roman"/>
                <w:b/>
                <w:sz w:val="24"/>
                <w:szCs w:val="24"/>
                <w:lang w:val="uk-UA"/>
              </w:rPr>
            </w:pPr>
          </w:p>
        </w:tc>
        <w:tc>
          <w:tcPr>
            <w:tcW w:w="850" w:type="dxa"/>
          </w:tcPr>
          <w:p w:rsidR="005916D5" w:rsidRPr="00852C8D" w:rsidRDefault="005916D5" w:rsidP="00695BCA">
            <w:pPr>
              <w:spacing w:after="0" w:line="240" w:lineRule="auto"/>
              <w:rPr>
                <w:rFonts w:ascii="Times New Roman" w:hAnsi="Times New Roman"/>
                <w:b/>
                <w:sz w:val="24"/>
                <w:szCs w:val="24"/>
                <w:lang w:val="uk-UA"/>
              </w:rPr>
            </w:pPr>
          </w:p>
        </w:tc>
        <w:tc>
          <w:tcPr>
            <w:tcW w:w="1134" w:type="dxa"/>
          </w:tcPr>
          <w:p w:rsidR="005916D5" w:rsidRPr="00852C8D" w:rsidRDefault="005916D5" w:rsidP="00695BCA">
            <w:pPr>
              <w:spacing w:after="0" w:line="240" w:lineRule="auto"/>
              <w:rPr>
                <w:rFonts w:ascii="Times New Roman" w:hAnsi="Times New Roman"/>
                <w:b/>
                <w:sz w:val="24"/>
                <w:szCs w:val="24"/>
                <w:lang w:val="uk-UA"/>
              </w:rPr>
            </w:pPr>
          </w:p>
        </w:tc>
        <w:tc>
          <w:tcPr>
            <w:tcW w:w="709" w:type="dxa"/>
          </w:tcPr>
          <w:p w:rsidR="005916D5" w:rsidRPr="00852C8D" w:rsidRDefault="005916D5" w:rsidP="00695BCA">
            <w:pPr>
              <w:spacing w:after="0" w:line="240" w:lineRule="auto"/>
              <w:rPr>
                <w:rFonts w:ascii="Times New Roman" w:hAnsi="Times New Roman"/>
                <w:b/>
                <w:sz w:val="24"/>
                <w:szCs w:val="24"/>
                <w:lang w:val="uk-UA"/>
              </w:rPr>
            </w:pPr>
          </w:p>
        </w:tc>
        <w:tc>
          <w:tcPr>
            <w:tcW w:w="850" w:type="dxa"/>
          </w:tcPr>
          <w:p w:rsidR="005916D5" w:rsidRPr="00852C8D" w:rsidRDefault="005916D5" w:rsidP="00695BCA">
            <w:pPr>
              <w:spacing w:after="0" w:line="240" w:lineRule="auto"/>
              <w:rPr>
                <w:rFonts w:ascii="Times New Roman" w:hAnsi="Times New Roman"/>
                <w:b/>
                <w:sz w:val="24"/>
                <w:szCs w:val="24"/>
                <w:lang w:val="uk-UA"/>
              </w:rPr>
            </w:pPr>
          </w:p>
        </w:tc>
        <w:tc>
          <w:tcPr>
            <w:tcW w:w="1418" w:type="dxa"/>
          </w:tcPr>
          <w:p w:rsidR="005916D5" w:rsidRPr="00852C8D" w:rsidRDefault="005916D5" w:rsidP="00695BCA">
            <w:pPr>
              <w:spacing w:after="0" w:line="240" w:lineRule="auto"/>
              <w:rPr>
                <w:rFonts w:ascii="Times New Roman" w:hAnsi="Times New Roman"/>
                <w:b/>
                <w:sz w:val="24"/>
                <w:szCs w:val="24"/>
                <w:lang w:val="uk-UA"/>
              </w:rPr>
            </w:pP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992" w:type="dxa"/>
          </w:tcPr>
          <w:p w:rsidR="005916D5" w:rsidRPr="00852C8D" w:rsidRDefault="005916D5" w:rsidP="00695BCA">
            <w:pPr>
              <w:spacing w:after="0" w:line="240" w:lineRule="auto"/>
              <w:rPr>
                <w:rFonts w:ascii="Times New Roman" w:hAnsi="Times New Roman"/>
                <w:b/>
                <w:sz w:val="24"/>
                <w:szCs w:val="24"/>
                <w:lang w:val="uk-UA"/>
              </w:rPr>
            </w:pP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992" w:type="dxa"/>
          </w:tcPr>
          <w:p w:rsidR="005916D5" w:rsidRPr="00852C8D" w:rsidRDefault="005916D5" w:rsidP="00695BCA">
            <w:pPr>
              <w:spacing w:after="0" w:line="240" w:lineRule="auto"/>
              <w:rPr>
                <w:rFonts w:ascii="Times New Roman" w:hAnsi="Times New Roman"/>
                <w:b/>
                <w:sz w:val="24"/>
                <w:szCs w:val="24"/>
                <w:lang w:val="uk-UA"/>
              </w:rPr>
            </w:pPr>
          </w:p>
        </w:tc>
        <w:tc>
          <w:tcPr>
            <w:tcW w:w="992" w:type="dxa"/>
          </w:tcPr>
          <w:p w:rsidR="005916D5" w:rsidRPr="00852C8D" w:rsidRDefault="005916D5" w:rsidP="00695BCA">
            <w:pPr>
              <w:spacing w:after="0" w:line="240" w:lineRule="auto"/>
              <w:rPr>
                <w:rFonts w:ascii="Times New Roman" w:hAnsi="Times New Roman"/>
                <w:b/>
                <w:sz w:val="24"/>
                <w:szCs w:val="24"/>
                <w:lang w:val="uk-UA"/>
              </w:rPr>
            </w:pPr>
          </w:p>
        </w:tc>
        <w:tc>
          <w:tcPr>
            <w:tcW w:w="1418" w:type="dxa"/>
          </w:tcPr>
          <w:p w:rsidR="005916D5" w:rsidRPr="00852C8D" w:rsidRDefault="005916D5" w:rsidP="00695BCA">
            <w:pPr>
              <w:spacing w:after="0" w:line="240" w:lineRule="auto"/>
              <w:rPr>
                <w:rFonts w:ascii="Times New Roman" w:hAnsi="Times New Roman"/>
                <w:b/>
                <w:sz w:val="24"/>
                <w:szCs w:val="24"/>
                <w:lang w:val="uk-UA"/>
              </w:rPr>
            </w:pPr>
          </w:p>
        </w:tc>
        <w:tc>
          <w:tcPr>
            <w:tcW w:w="1134" w:type="dxa"/>
          </w:tcPr>
          <w:p w:rsidR="005916D5" w:rsidRPr="00852C8D" w:rsidRDefault="005916D5" w:rsidP="00695BCA">
            <w:pPr>
              <w:spacing w:after="0" w:line="240" w:lineRule="auto"/>
              <w:rPr>
                <w:rFonts w:ascii="Times New Roman" w:hAnsi="Times New Roman"/>
                <w:b/>
                <w:sz w:val="24"/>
                <w:szCs w:val="24"/>
                <w:lang w:val="uk-UA"/>
              </w:rPr>
            </w:pPr>
          </w:p>
        </w:tc>
        <w:tc>
          <w:tcPr>
            <w:tcW w:w="850" w:type="dxa"/>
          </w:tcPr>
          <w:p w:rsidR="005916D5" w:rsidRPr="00852C8D" w:rsidRDefault="005916D5" w:rsidP="00695BCA">
            <w:pPr>
              <w:spacing w:after="0" w:line="240" w:lineRule="auto"/>
              <w:rPr>
                <w:rFonts w:ascii="Times New Roman" w:hAnsi="Times New Roman"/>
                <w:b/>
                <w:sz w:val="24"/>
                <w:szCs w:val="24"/>
                <w:lang w:val="uk-UA"/>
              </w:rPr>
            </w:pPr>
          </w:p>
        </w:tc>
      </w:tr>
      <w:tr w:rsidR="005916D5" w:rsidRPr="00852C8D" w:rsidTr="005916D5">
        <w:tc>
          <w:tcPr>
            <w:tcW w:w="536" w:type="dxa"/>
          </w:tcPr>
          <w:p w:rsidR="005916D5" w:rsidRPr="00852C8D" w:rsidRDefault="005916D5" w:rsidP="00695BCA">
            <w:pPr>
              <w:spacing w:after="0" w:line="240" w:lineRule="auto"/>
              <w:rPr>
                <w:rFonts w:ascii="Times New Roman" w:hAnsi="Times New Roman"/>
                <w:b/>
                <w:sz w:val="24"/>
                <w:szCs w:val="24"/>
                <w:lang w:val="uk-UA"/>
              </w:rPr>
            </w:pPr>
            <w:r w:rsidRPr="00852C8D">
              <w:rPr>
                <w:rFonts w:ascii="Times New Roman" w:hAnsi="Times New Roman"/>
                <w:b/>
                <w:sz w:val="24"/>
                <w:szCs w:val="24"/>
                <w:lang w:val="uk-UA"/>
              </w:rPr>
              <w:t>6.</w:t>
            </w:r>
          </w:p>
        </w:tc>
        <w:tc>
          <w:tcPr>
            <w:tcW w:w="1132" w:type="dxa"/>
          </w:tcPr>
          <w:p w:rsidR="005916D5" w:rsidRPr="00852C8D" w:rsidRDefault="005916D5" w:rsidP="00695BCA">
            <w:pPr>
              <w:spacing w:after="0" w:line="240" w:lineRule="auto"/>
              <w:rPr>
                <w:rFonts w:ascii="Times New Roman" w:hAnsi="Times New Roman"/>
                <w:b/>
                <w:sz w:val="24"/>
                <w:szCs w:val="24"/>
                <w:lang w:val="uk-UA"/>
              </w:rPr>
            </w:pPr>
          </w:p>
        </w:tc>
        <w:tc>
          <w:tcPr>
            <w:tcW w:w="850" w:type="dxa"/>
          </w:tcPr>
          <w:p w:rsidR="005916D5" w:rsidRPr="00852C8D" w:rsidRDefault="005916D5" w:rsidP="00695BCA">
            <w:pPr>
              <w:spacing w:after="0" w:line="240" w:lineRule="auto"/>
              <w:rPr>
                <w:rFonts w:ascii="Times New Roman" w:hAnsi="Times New Roman"/>
                <w:b/>
                <w:sz w:val="24"/>
                <w:szCs w:val="24"/>
                <w:lang w:val="uk-UA"/>
              </w:rPr>
            </w:pPr>
          </w:p>
        </w:tc>
        <w:tc>
          <w:tcPr>
            <w:tcW w:w="1134" w:type="dxa"/>
          </w:tcPr>
          <w:p w:rsidR="005916D5" w:rsidRPr="00852C8D" w:rsidRDefault="005916D5" w:rsidP="00695BCA">
            <w:pPr>
              <w:spacing w:after="0" w:line="240" w:lineRule="auto"/>
              <w:rPr>
                <w:rFonts w:ascii="Times New Roman" w:hAnsi="Times New Roman"/>
                <w:b/>
                <w:sz w:val="24"/>
                <w:szCs w:val="24"/>
                <w:lang w:val="uk-UA"/>
              </w:rPr>
            </w:pPr>
          </w:p>
        </w:tc>
        <w:tc>
          <w:tcPr>
            <w:tcW w:w="709" w:type="dxa"/>
          </w:tcPr>
          <w:p w:rsidR="005916D5" w:rsidRPr="00852C8D" w:rsidRDefault="005916D5" w:rsidP="00695BCA">
            <w:pPr>
              <w:spacing w:after="0" w:line="240" w:lineRule="auto"/>
              <w:rPr>
                <w:rFonts w:ascii="Times New Roman" w:hAnsi="Times New Roman"/>
                <w:b/>
                <w:sz w:val="24"/>
                <w:szCs w:val="24"/>
                <w:lang w:val="uk-UA"/>
              </w:rPr>
            </w:pPr>
          </w:p>
        </w:tc>
        <w:tc>
          <w:tcPr>
            <w:tcW w:w="850" w:type="dxa"/>
          </w:tcPr>
          <w:p w:rsidR="005916D5" w:rsidRPr="00852C8D" w:rsidRDefault="005916D5" w:rsidP="00695BCA">
            <w:pPr>
              <w:spacing w:after="0" w:line="240" w:lineRule="auto"/>
              <w:rPr>
                <w:rFonts w:ascii="Times New Roman" w:hAnsi="Times New Roman"/>
                <w:b/>
                <w:sz w:val="24"/>
                <w:szCs w:val="24"/>
                <w:lang w:val="uk-UA"/>
              </w:rPr>
            </w:pPr>
          </w:p>
        </w:tc>
        <w:tc>
          <w:tcPr>
            <w:tcW w:w="1418" w:type="dxa"/>
          </w:tcPr>
          <w:p w:rsidR="005916D5" w:rsidRPr="00852C8D" w:rsidRDefault="005916D5" w:rsidP="00695BCA">
            <w:pPr>
              <w:spacing w:after="0" w:line="240" w:lineRule="auto"/>
              <w:rPr>
                <w:rFonts w:ascii="Times New Roman" w:hAnsi="Times New Roman"/>
                <w:b/>
                <w:sz w:val="24"/>
                <w:szCs w:val="24"/>
                <w:lang w:val="uk-UA"/>
              </w:rPr>
            </w:pP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992" w:type="dxa"/>
          </w:tcPr>
          <w:p w:rsidR="005916D5" w:rsidRPr="00852C8D" w:rsidRDefault="005916D5" w:rsidP="00695BCA">
            <w:pPr>
              <w:spacing w:after="0" w:line="240" w:lineRule="auto"/>
              <w:rPr>
                <w:rFonts w:ascii="Times New Roman" w:hAnsi="Times New Roman"/>
                <w:b/>
                <w:sz w:val="24"/>
                <w:szCs w:val="24"/>
                <w:lang w:val="uk-UA"/>
              </w:rPr>
            </w:pP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992" w:type="dxa"/>
          </w:tcPr>
          <w:p w:rsidR="005916D5" w:rsidRPr="00852C8D" w:rsidRDefault="005916D5" w:rsidP="00695BCA">
            <w:pPr>
              <w:spacing w:after="0" w:line="240" w:lineRule="auto"/>
              <w:rPr>
                <w:rFonts w:ascii="Times New Roman" w:hAnsi="Times New Roman"/>
                <w:b/>
                <w:sz w:val="24"/>
                <w:szCs w:val="24"/>
                <w:lang w:val="uk-UA"/>
              </w:rPr>
            </w:pPr>
          </w:p>
        </w:tc>
        <w:tc>
          <w:tcPr>
            <w:tcW w:w="992" w:type="dxa"/>
          </w:tcPr>
          <w:p w:rsidR="005916D5" w:rsidRPr="00852C8D" w:rsidRDefault="005916D5" w:rsidP="00695BCA">
            <w:pPr>
              <w:spacing w:after="0" w:line="240" w:lineRule="auto"/>
              <w:rPr>
                <w:rFonts w:ascii="Times New Roman" w:hAnsi="Times New Roman"/>
                <w:b/>
                <w:sz w:val="24"/>
                <w:szCs w:val="24"/>
                <w:lang w:val="uk-UA"/>
              </w:rPr>
            </w:pPr>
          </w:p>
        </w:tc>
        <w:tc>
          <w:tcPr>
            <w:tcW w:w="1418" w:type="dxa"/>
          </w:tcPr>
          <w:p w:rsidR="005916D5" w:rsidRPr="00852C8D" w:rsidRDefault="005916D5" w:rsidP="00695BCA">
            <w:pPr>
              <w:spacing w:after="0" w:line="240" w:lineRule="auto"/>
              <w:rPr>
                <w:rFonts w:ascii="Times New Roman" w:hAnsi="Times New Roman"/>
                <w:b/>
                <w:sz w:val="24"/>
                <w:szCs w:val="24"/>
                <w:lang w:val="uk-UA"/>
              </w:rPr>
            </w:pPr>
          </w:p>
        </w:tc>
        <w:tc>
          <w:tcPr>
            <w:tcW w:w="1134" w:type="dxa"/>
          </w:tcPr>
          <w:p w:rsidR="005916D5" w:rsidRPr="00852C8D" w:rsidRDefault="005916D5" w:rsidP="00695BCA">
            <w:pPr>
              <w:spacing w:after="0" w:line="240" w:lineRule="auto"/>
              <w:rPr>
                <w:rFonts w:ascii="Times New Roman" w:hAnsi="Times New Roman"/>
                <w:b/>
                <w:sz w:val="24"/>
                <w:szCs w:val="24"/>
                <w:lang w:val="uk-UA"/>
              </w:rPr>
            </w:pPr>
          </w:p>
        </w:tc>
        <w:tc>
          <w:tcPr>
            <w:tcW w:w="850" w:type="dxa"/>
          </w:tcPr>
          <w:p w:rsidR="005916D5" w:rsidRPr="00852C8D" w:rsidRDefault="005916D5" w:rsidP="00695BCA">
            <w:pPr>
              <w:spacing w:after="0" w:line="240" w:lineRule="auto"/>
              <w:rPr>
                <w:rFonts w:ascii="Times New Roman" w:hAnsi="Times New Roman"/>
                <w:b/>
                <w:sz w:val="24"/>
                <w:szCs w:val="24"/>
                <w:lang w:val="uk-UA"/>
              </w:rPr>
            </w:pPr>
          </w:p>
        </w:tc>
      </w:tr>
      <w:tr w:rsidR="005916D5" w:rsidRPr="00852C8D" w:rsidTr="005916D5">
        <w:tc>
          <w:tcPr>
            <w:tcW w:w="536" w:type="dxa"/>
          </w:tcPr>
          <w:p w:rsidR="005916D5" w:rsidRPr="00852C8D" w:rsidRDefault="005916D5" w:rsidP="00695BCA">
            <w:pPr>
              <w:spacing w:after="0" w:line="240" w:lineRule="auto"/>
              <w:rPr>
                <w:rFonts w:ascii="Times New Roman" w:hAnsi="Times New Roman"/>
                <w:b/>
                <w:sz w:val="24"/>
                <w:szCs w:val="24"/>
                <w:lang w:val="uk-UA"/>
              </w:rPr>
            </w:pPr>
            <w:r w:rsidRPr="00852C8D">
              <w:rPr>
                <w:rFonts w:ascii="Times New Roman" w:hAnsi="Times New Roman"/>
                <w:b/>
                <w:sz w:val="24"/>
                <w:szCs w:val="24"/>
                <w:lang w:val="uk-UA"/>
              </w:rPr>
              <w:t>7.</w:t>
            </w:r>
          </w:p>
        </w:tc>
        <w:tc>
          <w:tcPr>
            <w:tcW w:w="1132" w:type="dxa"/>
          </w:tcPr>
          <w:p w:rsidR="005916D5" w:rsidRPr="00852C8D" w:rsidRDefault="005916D5" w:rsidP="00695BCA">
            <w:pPr>
              <w:spacing w:after="0" w:line="240" w:lineRule="auto"/>
              <w:rPr>
                <w:rFonts w:ascii="Times New Roman" w:hAnsi="Times New Roman"/>
                <w:b/>
                <w:sz w:val="24"/>
                <w:szCs w:val="24"/>
                <w:lang w:val="uk-UA"/>
              </w:rPr>
            </w:pPr>
          </w:p>
        </w:tc>
        <w:tc>
          <w:tcPr>
            <w:tcW w:w="850" w:type="dxa"/>
          </w:tcPr>
          <w:p w:rsidR="005916D5" w:rsidRPr="00852C8D" w:rsidRDefault="005916D5" w:rsidP="00695BCA">
            <w:pPr>
              <w:spacing w:after="0" w:line="240" w:lineRule="auto"/>
              <w:rPr>
                <w:rFonts w:ascii="Times New Roman" w:hAnsi="Times New Roman"/>
                <w:b/>
                <w:sz w:val="24"/>
                <w:szCs w:val="24"/>
                <w:lang w:val="uk-UA"/>
              </w:rPr>
            </w:pPr>
          </w:p>
        </w:tc>
        <w:tc>
          <w:tcPr>
            <w:tcW w:w="1134" w:type="dxa"/>
          </w:tcPr>
          <w:p w:rsidR="005916D5" w:rsidRPr="00852C8D" w:rsidRDefault="005916D5" w:rsidP="00695BCA">
            <w:pPr>
              <w:spacing w:after="0" w:line="240" w:lineRule="auto"/>
              <w:rPr>
                <w:rFonts w:ascii="Times New Roman" w:hAnsi="Times New Roman"/>
                <w:b/>
                <w:sz w:val="24"/>
                <w:szCs w:val="24"/>
                <w:lang w:val="uk-UA"/>
              </w:rPr>
            </w:pPr>
          </w:p>
        </w:tc>
        <w:tc>
          <w:tcPr>
            <w:tcW w:w="709" w:type="dxa"/>
          </w:tcPr>
          <w:p w:rsidR="005916D5" w:rsidRPr="00852C8D" w:rsidRDefault="005916D5" w:rsidP="00695BCA">
            <w:pPr>
              <w:spacing w:after="0" w:line="240" w:lineRule="auto"/>
              <w:rPr>
                <w:rFonts w:ascii="Times New Roman" w:hAnsi="Times New Roman"/>
                <w:b/>
                <w:sz w:val="24"/>
                <w:szCs w:val="24"/>
                <w:lang w:val="uk-UA"/>
              </w:rPr>
            </w:pPr>
          </w:p>
        </w:tc>
        <w:tc>
          <w:tcPr>
            <w:tcW w:w="850" w:type="dxa"/>
          </w:tcPr>
          <w:p w:rsidR="005916D5" w:rsidRPr="00852C8D" w:rsidRDefault="005916D5" w:rsidP="00695BCA">
            <w:pPr>
              <w:spacing w:after="0" w:line="240" w:lineRule="auto"/>
              <w:rPr>
                <w:rFonts w:ascii="Times New Roman" w:hAnsi="Times New Roman"/>
                <w:b/>
                <w:sz w:val="24"/>
                <w:szCs w:val="24"/>
                <w:lang w:val="uk-UA"/>
              </w:rPr>
            </w:pPr>
          </w:p>
        </w:tc>
        <w:tc>
          <w:tcPr>
            <w:tcW w:w="1418" w:type="dxa"/>
          </w:tcPr>
          <w:p w:rsidR="005916D5" w:rsidRPr="00852C8D" w:rsidRDefault="005916D5" w:rsidP="00695BCA">
            <w:pPr>
              <w:spacing w:after="0" w:line="240" w:lineRule="auto"/>
              <w:rPr>
                <w:rFonts w:ascii="Times New Roman" w:hAnsi="Times New Roman"/>
                <w:b/>
                <w:sz w:val="24"/>
                <w:szCs w:val="24"/>
                <w:lang w:val="uk-UA"/>
              </w:rPr>
            </w:pP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992" w:type="dxa"/>
          </w:tcPr>
          <w:p w:rsidR="005916D5" w:rsidRPr="00852C8D" w:rsidRDefault="005916D5" w:rsidP="00695BCA">
            <w:pPr>
              <w:spacing w:after="0" w:line="240" w:lineRule="auto"/>
              <w:rPr>
                <w:rFonts w:ascii="Times New Roman" w:hAnsi="Times New Roman"/>
                <w:b/>
                <w:sz w:val="24"/>
                <w:szCs w:val="24"/>
                <w:lang w:val="uk-UA"/>
              </w:rPr>
            </w:pP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992" w:type="dxa"/>
          </w:tcPr>
          <w:p w:rsidR="005916D5" w:rsidRPr="00852C8D" w:rsidRDefault="005916D5" w:rsidP="00695BCA">
            <w:pPr>
              <w:spacing w:after="0" w:line="240" w:lineRule="auto"/>
              <w:rPr>
                <w:rFonts w:ascii="Times New Roman" w:hAnsi="Times New Roman"/>
                <w:b/>
                <w:sz w:val="24"/>
                <w:szCs w:val="24"/>
                <w:lang w:val="uk-UA"/>
              </w:rPr>
            </w:pPr>
          </w:p>
        </w:tc>
        <w:tc>
          <w:tcPr>
            <w:tcW w:w="992" w:type="dxa"/>
          </w:tcPr>
          <w:p w:rsidR="005916D5" w:rsidRPr="00852C8D" w:rsidRDefault="005916D5" w:rsidP="00695BCA">
            <w:pPr>
              <w:spacing w:after="0" w:line="240" w:lineRule="auto"/>
              <w:rPr>
                <w:rFonts w:ascii="Times New Roman" w:hAnsi="Times New Roman"/>
                <w:b/>
                <w:sz w:val="24"/>
                <w:szCs w:val="24"/>
                <w:lang w:val="uk-UA"/>
              </w:rPr>
            </w:pPr>
          </w:p>
        </w:tc>
        <w:tc>
          <w:tcPr>
            <w:tcW w:w="1418" w:type="dxa"/>
          </w:tcPr>
          <w:p w:rsidR="005916D5" w:rsidRPr="00852C8D" w:rsidRDefault="005916D5" w:rsidP="00695BCA">
            <w:pPr>
              <w:spacing w:after="0" w:line="240" w:lineRule="auto"/>
              <w:rPr>
                <w:rFonts w:ascii="Times New Roman" w:hAnsi="Times New Roman"/>
                <w:b/>
                <w:sz w:val="24"/>
                <w:szCs w:val="24"/>
                <w:lang w:val="uk-UA"/>
              </w:rPr>
            </w:pPr>
          </w:p>
        </w:tc>
        <w:tc>
          <w:tcPr>
            <w:tcW w:w="1134" w:type="dxa"/>
          </w:tcPr>
          <w:p w:rsidR="005916D5" w:rsidRPr="00852C8D" w:rsidRDefault="005916D5" w:rsidP="00695BCA">
            <w:pPr>
              <w:spacing w:after="0" w:line="240" w:lineRule="auto"/>
              <w:rPr>
                <w:rFonts w:ascii="Times New Roman" w:hAnsi="Times New Roman"/>
                <w:b/>
                <w:sz w:val="24"/>
                <w:szCs w:val="24"/>
                <w:lang w:val="uk-UA"/>
              </w:rPr>
            </w:pPr>
          </w:p>
        </w:tc>
        <w:tc>
          <w:tcPr>
            <w:tcW w:w="850" w:type="dxa"/>
          </w:tcPr>
          <w:p w:rsidR="005916D5" w:rsidRPr="00852C8D" w:rsidRDefault="005916D5" w:rsidP="00695BCA">
            <w:pPr>
              <w:spacing w:after="0" w:line="240" w:lineRule="auto"/>
              <w:rPr>
                <w:rFonts w:ascii="Times New Roman" w:hAnsi="Times New Roman"/>
                <w:b/>
                <w:sz w:val="24"/>
                <w:szCs w:val="24"/>
                <w:lang w:val="uk-UA"/>
              </w:rPr>
            </w:pPr>
          </w:p>
        </w:tc>
      </w:tr>
      <w:tr w:rsidR="005916D5" w:rsidRPr="00852C8D" w:rsidTr="005916D5">
        <w:tc>
          <w:tcPr>
            <w:tcW w:w="536" w:type="dxa"/>
          </w:tcPr>
          <w:p w:rsidR="005916D5" w:rsidRPr="00852C8D" w:rsidRDefault="005916D5" w:rsidP="00695BCA">
            <w:pPr>
              <w:spacing w:after="0" w:line="240" w:lineRule="auto"/>
              <w:rPr>
                <w:rFonts w:ascii="Times New Roman" w:hAnsi="Times New Roman"/>
                <w:b/>
                <w:sz w:val="24"/>
                <w:szCs w:val="24"/>
                <w:lang w:val="uk-UA"/>
              </w:rPr>
            </w:pPr>
            <w:r w:rsidRPr="00852C8D">
              <w:rPr>
                <w:rFonts w:ascii="Times New Roman" w:hAnsi="Times New Roman"/>
                <w:b/>
                <w:sz w:val="24"/>
                <w:szCs w:val="24"/>
                <w:lang w:val="uk-UA"/>
              </w:rPr>
              <w:t>8.</w:t>
            </w:r>
          </w:p>
        </w:tc>
        <w:tc>
          <w:tcPr>
            <w:tcW w:w="1132" w:type="dxa"/>
          </w:tcPr>
          <w:p w:rsidR="005916D5" w:rsidRPr="00852C8D" w:rsidRDefault="005916D5" w:rsidP="00695BCA">
            <w:pPr>
              <w:spacing w:after="0" w:line="240" w:lineRule="auto"/>
              <w:rPr>
                <w:rFonts w:ascii="Times New Roman" w:hAnsi="Times New Roman"/>
                <w:b/>
                <w:sz w:val="24"/>
                <w:szCs w:val="24"/>
                <w:lang w:val="uk-UA"/>
              </w:rPr>
            </w:pPr>
          </w:p>
        </w:tc>
        <w:tc>
          <w:tcPr>
            <w:tcW w:w="850" w:type="dxa"/>
          </w:tcPr>
          <w:p w:rsidR="005916D5" w:rsidRPr="00852C8D" w:rsidRDefault="005916D5" w:rsidP="00695BCA">
            <w:pPr>
              <w:spacing w:after="0" w:line="240" w:lineRule="auto"/>
              <w:rPr>
                <w:rFonts w:ascii="Times New Roman" w:hAnsi="Times New Roman"/>
                <w:b/>
                <w:sz w:val="24"/>
                <w:szCs w:val="24"/>
                <w:lang w:val="uk-UA"/>
              </w:rPr>
            </w:pPr>
          </w:p>
        </w:tc>
        <w:tc>
          <w:tcPr>
            <w:tcW w:w="1134" w:type="dxa"/>
          </w:tcPr>
          <w:p w:rsidR="005916D5" w:rsidRPr="00852C8D" w:rsidRDefault="005916D5" w:rsidP="00695BCA">
            <w:pPr>
              <w:spacing w:after="0" w:line="240" w:lineRule="auto"/>
              <w:rPr>
                <w:rFonts w:ascii="Times New Roman" w:hAnsi="Times New Roman"/>
                <w:b/>
                <w:sz w:val="24"/>
                <w:szCs w:val="24"/>
                <w:lang w:val="uk-UA"/>
              </w:rPr>
            </w:pPr>
          </w:p>
        </w:tc>
        <w:tc>
          <w:tcPr>
            <w:tcW w:w="709" w:type="dxa"/>
          </w:tcPr>
          <w:p w:rsidR="005916D5" w:rsidRPr="00852C8D" w:rsidRDefault="005916D5" w:rsidP="00695BCA">
            <w:pPr>
              <w:spacing w:after="0" w:line="240" w:lineRule="auto"/>
              <w:rPr>
                <w:rFonts w:ascii="Times New Roman" w:hAnsi="Times New Roman"/>
                <w:b/>
                <w:sz w:val="24"/>
                <w:szCs w:val="24"/>
                <w:lang w:val="uk-UA"/>
              </w:rPr>
            </w:pPr>
          </w:p>
        </w:tc>
        <w:tc>
          <w:tcPr>
            <w:tcW w:w="850" w:type="dxa"/>
          </w:tcPr>
          <w:p w:rsidR="005916D5" w:rsidRPr="00852C8D" w:rsidRDefault="005916D5" w:rsidP="00695BCA">
            <w:pPr>
              <w:spacing w:after="0" w:line="240" w:lineRule="auto"/>
              <w:rPr>
                <w:rFonts w:ascii="Times New Roman" w:hAnsi="Times New Roman"/>
                <w:b/>
                <w:sz w:val="24"/>
                <w:szCs w:val="24"/>
                <w:lang w:val="uk-UA"/>
              </w:rPr>
            </w:pPr>
          </w:p>
        </w:tc>
        <w:tc>
          <w:tcPr>
            <w:tcW w:w="1418" w:type="dxa"/>
          </w:tcPr>
          <w:p w:rsidR="005916D5" w:rsidRPr="00852C8D" w:rsidRDefault="005916D5" w:rsidP="00695BCA">
            <w:pPr>
              <w:spacing w:after="0" w:line="240" w:lineRule="auto"/>
              <w:rPr>
                <w:rFonts w:ascii="Times New Roman" w:hAnsi="Times New Roman"/>
                <w:b/>
                <w:sz w:val="24"/>
                <w:szCs w:val="24"/>
                <w:lang w:val="uk-UA"/>
              </w:rPr>
            </w:pP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992" w:type="dxa"/>
          </w:tcPr>
          <w:p w:rsidR="005916D5" w:rsidRPr="00852C8D" w:rsidRDefault="005916D5" w:rsidP="00695BCA">
            <w:pPr>
              <w:spacing w:after="0" w:line="240" w:lineRule="auto"/>
              <w:rPr>
                <w:rFonts w:ascii="Times New Roman" w:hAnsi="Times New Roman"/>
                <w:b/>
                <w:sz w:val="24"/>
                <w:szCs w:val="24"/>
                <w:lang w:val="uk-UA"/>
              </w:rPr>
            </w:pP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992" w:type="dxa"/>
          </w:tcPr>
          <w:p w:rsidR="005916D5" w:rsidRPr="00852C8D" w:rsidRDefault="005916D5" w:rsidP="00695BCA">
            <w:pPr>
              <w:spacing w:after="0" w:line="240" w:lineRule="auto"/>
              <w:rPr>
                <w:rFonts w:ascii="Times New Roman" w:hAnsi="Times New Roman"/>
                <w:b/>
                <w:sz w:val="24"/>
                <w:szCs w:val="24"/>
                <w:lang w:val="uk-UA"/>
              </w:rPr>
            </w:pPr>
          </w:p>
        </w:tc>
        <w:tc>
          <w:tcPr>
            <w:tcW w:w="992" w:type="dxa"/>
          </w:tcPr>
          <w:p w:rsidR="005916D5" w:rsidRPr="00852C8D" w:rsidRDefault="005916D5" w:rsidP="00695BCA">
            <w:pPr>
              <w:spacing w:after="0" w:line="240" w:lineRule="auto"/>
              <w:rPr>
                <w:rFonts w:ascii="Times New Roman" w:hAnsi="Times New Roman"/>
                <w:b/>
                <w:sz w:val="24"/>
                <w:szCs w:val="24"/>
                <w:lang w:val="uk-UA"/>
              </w:rPr>
            </w:pPr>
          </w:p>
        </w:tc>
        <w:tc>
          <w:tcPr>
            <w:tcW w:w="1418" w:type="dxa"/>
          </w:tcPr>
          <w:p w:rsidR="005916D5" w:rsidRPr="00852C8D" w:rsidRDefault="005916D5" w:rsidP="00695BCA">
            <w:pPr>
              <w:spacing w:after="0" w:line="240" w:lineRule="auto"/>
              <w:rPr>
                <w:rFonts w:ascii="Times New Roman" w:hAnsi="Times New Roman"/>
                <w:b/>
                <w:sz w:val="24"/>
                <w:szCs w:val="24"/>
                <w:lang w:val="uk-UA"/>
              </w:rPr>
            </w:pPr>
          </w:p>
        </w:tc>
        <w:tc>
          <w:tcPr>
            <w:tcW w:w="1134" w:type="dxa"/>
          </w:tcPr>
          <w:p w:rsidR="005916D5" w:rsidRPr="00852C8D" w:rsidRDefault="005916D5" w:rsidP="00695BCA">
            <w:pPr>
              <w:spacing w:after="0" w:line="240" w:lineRule="auto"/>
              <w:rPr>
                <w:rFonts w:ascii="Times New Roman" w:hAnsi="Times New Roman"/>
                <w:b/>
                <w:sz w:val="24"/>
                <w:szCs w:val="24"/>
                <w:lang w:val="uk-UA"/>
              </w:rPr>
            </w:pPr>
          </w:p>
        </w:tc>
        <w:tc>
          <w:tcPr>
            <w:tcW w:w="850" w:type="dxa"/>
          </w:tcPr>
          <w:p w:rsidR="005916D5" w:rsidRPr="00852C8D" w:rsidRDefault="005916D5" w:rsidP="00695BCA">
            <w:pPr>
              <w:spacing w:after="0" w:line="240" w:lineRule="auto"/>
              <w:rPr>
                <w:rFonts w:ascii="Times New Roman" w:hAnsi="Times New Roman"/>
                <w:b/>
                <w:sz w:val="24"/>
                <w:szCs w:val="24"/>
                <w:lang w:val="uk-UA"/>
              </w:rPr>
            </w:pPr>
          </w:p>
        </w:tc>
      </w:tr>
      <w:tr w:rsidR="005916D5" w:rsidRPr="00852C8D" w:rsidTr="005916D5">
        <w:tc>
          <w:tcPr>
            <w:tcW w:w="536" w:type="dxa"/>
          </w:tcPr>
          <w:p w:rsidR="005916D5" w:rsidRPr="00852C8D" w:rsidRDefault="005916D5" w:rsidP="00695BCA">
            <w:pPr>
              <w:spacing w:after="0" w:line="240" w:lineRule="auto"/>
              <w:rPr>
                <w:rFonts w:ascii="Times New Roman" w:hAnsi="Times New Roman"/>
                <w:b/>
                <w:sz w:val="24"/>
                <w:szCs w:val="24"/>
                <w:lang w:val="uk-UA"/>
              </w:rPr>
            </w:pPr>
            <w:r w:rsidRPr="00852C8D">
              <w:rPr>
                <w:rFonts w:ascii="Times New Roman" w:hAnsi="Times New Roman"/>
                <w:b/>
                <w:sz w:val="24"/>
                <w:szCs w:val="24"/>
                <w:lang w:val="uk-UA"/>
              </w:rPr>
              <w:t>9.</w:t>
            </w:r>
          </w:p>
        </w:tc>
        <w:tc>
          <w:tcPr>
            <w:tcW w:w="1132" w:type="dxa"/>
          </w:tcPr>
          <w:p w:rsidR="005916D5" w:rsidRPr="00852C8D" w:rsidRDefault="005916D5" w:rsidP="00695BCA">
            <w:pPr>
              <w:spacing w:after="0" w:line="240" w:lineRule="auto"/>
              <w:rPr>
                <w:rFonts w:ascii="Times New Roman" w:hAnsi="Times New Roman"/>
                <w:b/>
                <w:sz w:val="24"/>
                <w:szCs w:val="24"/>
                <w:lang w:val="uk-UA"/>
              </w:rPr>
            </w:pPr>
          </w:p>
        </w:tc>
        <w:tc>
          <w:tcPr>
            <w:tcW w:w="850" w:type="dxa"/>
          </w:tcPr>
          <w:p w:rsidR="005916D5" w:rsidRPr="00852C8D" w:rsidRDefault="005916D5" w:rsidP="00695BCA">
            <w:pPr>
              <w:spacing w:after="0" w:line="240" w:lineRule="auto"/>
              <w:rPr>
                <w:rFonts w:ascii="Times New Roman" w:hAnsi="Times New Roman"/>
                <w:b/>
                <w:sz w:val="24"/>
                <w:szCs w:val="24"/>
                <w:lang w:val="uk-UA"/>
              </w:rPr>
            </w:pPr>
          </w:p>
        </w:tc>
        <w:tc>
          <w:tcPr>
            <w:tcW w:w="1134" w:type="dxa"/>
          </w:tcPr>
          <w:p w:rsidR="005916D5" w:rsidRPr="00852C8D" w:rsidRDefault="005916D5" w:rsidP="00695BCA">
            <w:pPr>
              <w:spacing w:after="0" w:line="240" w:lineRule="auto"/>
              <w:rPr>
                <w:rFonts w:ascii="Times New Roman" w:hAnsi="Times New Roman"/>
                <w:b/>
                <w:sz w:val="24"/>
                <w:szCs w:val="24"/>
                <w:lang w:val="uk-UA"/>
              </w:rPr>
            </w:pPr>
          </w:p>
        </w:tc>
        <w:tc>
          <w:tcPr>
            <w:tcW w:w="709" w:type="dxa"/>
          </w:tcPr>
          <w:p w:rsidR="005916D5" w:rsidRPr="00852C8D" w:rsidRDefault="005916D5" w:rsidP="00695BCA">
            <w:pPr>
              <w:spacing w:after="0" w:line="240" w:lineRule="auto"/>
              <w:rPr>
                <w:rFonts w:ascii="Times New Roman" w:hAnsi="Times New Roman"/>
                <w:b/>
                <w:sz w:val="24"/>
                <w:szCs w:val="24"/>
                <w:lang w:val="uk-UA"/>
              </w:rPr>
            </w:pPr>
          </w:p>
        </w:tc>
        <w:tc>
          <w:tcPr>
            <w:tcW w:w="850" w:type="dxa"/>
          </w:tcPr>
          <w:p w:rsidR="005916D5" w:rsidRPr="00852C8D" w:rsidRDefault="005916D5" w:rsidP="00695BCA">
            <w:pPr>
              <w:spacing w:after="0" w:line="240" w:lineRule="auto"/>
              <w:rPr>
                <w:rFonts w:ascii="Times New Roman" w:hAnsi="Times New Roman"/>
                <w:b/>
                <w:sz w:val="24"/>
                <w:szCs w:val="24"/>
                <w:lang w:val="uk-UA"/>
              </w:rPr>
            </w:pPr>
          </w:p>
        </w:tc>
        <w:tc>
          <w:tcPr>
            <w:tcW w:w="1418" w:type="dxa"/>
          </w:tcPr>
          <w:p w:rsidR="005916D5" w:rsidRPr="00852C8D" w:rsidRDefault="005916D5" w:rsidP="00695BCA">
            <w:pPr>
              <w:spacing w:after="0" w:line="240" w:lineRule="auto"/>
              <w:rPr>
                <w:rFonts w:ascii="Times New Roman" w:hAnsi="Times New Roman"/>
                <w:b/>
                <w:sz w:val="24"/>
                <w:szCs w:val="24"/>
                <w:lang w:val="uk-UA"/>
              </w:rPr>
            </w:pP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992" w:type="dxa"/>
          </w:tcPr>
          <w:p w:rsidR="005916D5" w:rsidRPr="00852C8D" w:rsidRDefault="005916D5" w:rsidP="00695BCA">
            <w:pPr>
              <w:spacing w:after="0" w:line="240" w:lineRule="auto"/>
              <w:rPr>
                <w:rFonts w:ascii="Times New Roman" w:hAnsi="Times New Roman"/>
                <w:b/>
                <w:sz w:val="24"/>
                <w:szCs w:val="24"/>
                <w:lang w:val="uk-UA"/>
              </w:rPr>
            </w:pP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992" w:type="dxa"/>
          </w:tcPr>
          <w:p w:rsidR="005916D5" w:rsidRPr="00852C8D" w:rsidRDefault="005916D5" w:rsidP="00695BCA">
            <w:pPr>
              <w:spacing w:after="0" w:line="240" w:lineRule="auto"/>
              <w:rPr>
                <w:rFonts w:ascii="Times New Roman" w:hAnsi="Times New Roman"/>
                <w:b/>
                <w:sz w:val="24"/>
                <w:szCs w:val="24"/>
                <w:lang w:val="uk-UA"/>
              </w:rPr>
            </w:pPr>
          </w:p>
        </w:tc>
        <w:tc>
          <w:tcPr>
            <w:tcW w:w="992" w:type="dxa"/>
          </w:tcPr>
          <w:p w:rsidR="005916D5" w:rsidRPr="00852C8D" w:rsidRDefault="005916D5" w:rsidP="00695BCA">
            <w:pPr>
              <w:spacing w:after="0" w:line="240" w:lineRule="auto"/>
              <w:rPr>
                <w:rFonts w:ascii="Times New Roman" w:hAnsi="Times New Roman"/>
                <w:b/>
                <w:sz w:val="24"/>
                <w:szCs w:val="24"/>
                <w:lang w:val="uk-UA"/>
              </w:rPr>
            </w:pPr>
          </w:p>
        </w:tc>
        <w:tc>
          <w:tcPr>
            <w:tcW w:w="1418" w:type="dxa"/>
          </w:tcPr>
          <w:p w:rsidR="005916D5" w:rsidRPr="00852C8D" w:rsidRDefault="005916D5" w:rsidP="00695BCA">
            <w:pPr>
              <w:spacing w:after="0" w:line="240" w:lineRule="auto"/>
              <w:rPr>
                <w:rFonts w:ascii="Times New Roman" w:hAnsi="Times New Roman"/>
                <w:b/>
                <w:sz w:val="24"/>
                <w:szCs w:val="24"/>
                <w:lang w:val="uk-UA"/>
              </w:rPr>
            </w:pPr>
          </w:p>
        </w:tc>
        <w:tc>
          <w:tcPr>
            <w:tcW w:w="1134" w:type="dxa"/>
          </w:tcPr>
          <w:p w:rsidR="005916D5" w:rsidRPr="00852C8D" w:rsidRDefault="005916D5" w:rsidP="00695BCA">
            <w:pPr>
              <w:spacing w:after="0" w:line="240" w:lineRule="auto"/>
              <w:rPr>
                <w:rFonts w:ascii="Times New Roman" w:hAnsi="Times New Roman"/>
                <w:b/>
                <w:sz w:val="24"/>
                <w:szCs w:val="24"/>
                <w:lang w:val="uk-UA"/>
              </w:rPr>
            </w:pPr>
          </w:p>
        </w:tc>
        <w:tc>
          <w:tcPr>
            <w:tcW w:w="850" w:type="dxa"/>
          </w:tcPr>
          <w:p w:rsidR="005916D5" w:rsidRPr="00852C8D" w:rsidRDefault="005916D5" w:rsidP="00695BCA">
            <w:pPr>
              <w:spacing w:after="0" w:line="240" w:lineRule="auto"/>
              <w:rPr>
                <w:rFonts w:ascii="Times New Roman" w:hAnsi="Times New Roman"/>
                <w:b/>
                <w:sz w:val="24"/>
                <w:szCs w:val="24"/>
                <w:lang w:val="uk-UA"/>
              </w:rPr>
            </w:pPr>
          </w:p>
        </w:tc>
      </w:tr>
      <w:tr w:rsidR="005916D5" w:rsidRPr="00852C8D" w:rsidTr="005916D5">
        <w:tc>
          <w:tcPr>
            <w:tcW w:w="536" w:type="dxa"/>
          </w:tcPr>
          <w:p w:rsidR="005916D5" w:rsidRPr="00852C8D" w:rsidRDefault="005916D5" w:rsidP="00695BCA">
            <w:pPr>
              <w:spacing w:after="0" w:line="240" w:lineRule="auto"/>
              <w:rPr>
                <w:rFonts w:ascii="Times New Roman" w:hAnsi="Times New Roman"/>
                <w:b/>
                <w:sz w:val="24"/>
                <w:szCs w:val="24"/>
                <w:lang w:val="uk-UA"/>
              </w:rPr>
            </w:pPr>
            <w:r w:rsidRPr="00852C8D">
              <w:rPr>
                <w:rFonts w:ascii="Times New Roman" w:hAnsi="Times New Roman"/>
                <w:b/>
                <w:sz w:val="24"/>
                <w:szCs w:val="24"/>
                <w:lang w:val="uk-UA"/>
              </w:rPr>
              <w:t>10.</w:t>
            </w:r>
          </w:p>
        </w:tc>
        <w:tc>
          <w:tcPr>
            <w:tcW w:w="1132" w:type="dxa"/>
          </w:tcPr>
          <w:p w:rsidR="005916D5" w:rsidRPr="00852C8D" w:rsidRDefault="005916D5" w:rsidP="00695BCA">
            <w:pPr>
              <w:spacing w:after="0" w:line="240" w:lineRule="auto"/>
              <w:rPr>
                <w:rFonts w:ascii="Times New Roman" w:hAnsi="Times New Roman"/>
                <w:b/>
                <w:sz w:val="24"/>
                <w:szCs w:val="24"/>
                <w:lang w:val="uk-UA"/>
              </w:rPr>
            </w:pPr>
          </w:p>
        </w:tc>
        <w:tc>
          <w:tcPr>
            <w:tcW w:w="850" w:type="dxa"/>
          </w:tcPr>
          <w:p w:rsidR="005916D5" w:rsidRPr="00852C8D" w:rsidRDefault="005916D5" w:rsidP="00695BCA">
            <w:pPr>
              <w:spacing w:after="0" w:line="240" w:lineRule="auto"/>
              <w:rPr>
                <w:rFonts w:ascii="Times New Roman" w:hAnsi="Times New Roman"/>
                <w:b/>
                <w:sz w:val="24"/>
                <w:szCs w:val="24"/>
                <w:lang w:val="uk-UA"/>
              </w:rPr>
            </w:pPr>
          </w:p>
        </w:tc>
        <w:tc>
          <w:tcPr>
            <w:tcW w:w="1134" w:type="dxa"/>
          </w:tcPr>
          <w:p w:rsidR="005916D5" w:rsidRPr="00852C8D" w:rsidRDefault="005916D5" w:rsidP="00695BCA">
            <w:pPr>
              <w:spacing w:after="0" w:line="240" w:lineRule="auto"/>
              <w:rPr>
                <w:rFonts w:ascii="Times New Roman" w:hAnsi="Times New Roman"/>
                <w:b/>
                <w:sz w:val="24"/>
                <w:szCs w:val="24"/>
                <w:lang w:val="uk-UA"/>
              </w:rPr>
            </w:pPr>
          </w:p>
        </w:tc>
        <w:tc>
          <w:tcPr>
            <w:tcW w:w="709" w:type="dxa"/>
          </w:tcPr>
          <w:p w:rsidR="005916D5" w:rsidRPr="00852C8D" w:rsidRDefault="005916D5" w:rsidP="00695BCA">
            <w:pPr>
              <w:spacing w:after="0" w:line="240" w:lineRule="auto"/>
              <w:rPr>
                <w:rFonts w:ascii="Times New Roman" w:hAnsi="Times New Roman"/>
                <w:b/>
                <w:sz w:val="24"/>
                <w:szCs w:val="24"/>
                <w:lang w:val="uk-UA"/>
              </w:rPr>
            </w:pPr>
          </w:p>
        </w:tc>
        <w:tc>
          <w:tcPr>
            <w:tcW w:w="850" w:type="dxa"/>
          </w:tcPr>
          <w:p w:rsidR="005916D5" w:rsidRPr="00852C8D" w:rsidRDefault="005916D5" w:rsidP="00695BCA">
            <w:pPr>
              <w:spacing w:after="0" w:line="240" w:lineRule="auto"/>
              <w:rPr>
                <w:rFonts w:ascii="Times New Roman" w:hAnsi="Times New Roman"/>
                <w:b/>
                <w:sz w:val="24"/>
                <w:szCs w:val="24"/>
                <w:lang w:val="uk-UA"/>
              </w:rPr>
            </w:pPr>
          </w:p>
        </w:tc>
        <w:tc>
          <w:tcPr>
            <w:tcW w:w="1418" w:type="dxa"/>
          </w:tcPr>
          <w:p w:rsidR="005916D5" w:rsidRPr="00852C8D" w:rsidRDefault="005916D5" w:rsidP="00695BCA">
            <w:pPr>
              <w:spacing w:after="0" w:line="240" w:lineRule="auto"/>
              <w:rPr>
                <w:rFonts w:ascii="Times New Roman" w:hAnsi="Times New Roman"/>
                <w:b/>
                <w:sz w:val="24"/>
                <w:szCs w:val="24"/>
                <w:lang w:val="uk-UA"/>
              </w:rPr>
            </w:pP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992" w:type="dxa"/>
          </w:tcPr>
          <w:p w:rsidR="005916D5" w:rsidRPr="00852C8D" w:rsidRDefault="005916D5" w:rsidP="00695BCA">
            <w:pPr>
              <w:spacing w:after="0" w:line="240" w:lineRule="auto"/>
              <w:rPr>
                <w:rFonts w:ascii="Times New Roman" w:hAnsi="Times New Roman"/>
                <w:b/>
                <w:sz w:val="24"/>
                <w:szCs w:val="24"/>
                <w:lang w:val="uk-UA"/>
              </w:rPr>
            </w:pP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992" w:type="dxa"/>
          </w:tcPr>
          <w:p w:rsidR="005916D5" w:rsidRPr="00852C8D" w:rsidRDefault="005916D5" w:rsidP="00695BCA">
            <w:pPr>
              <w:spacing w:after="0" w:line="240" w:lineRule="auto"/>
              <w:rPr>
                <w:rFonts w:ascii="Times New Roman" w:hAnsi="Times New Roman"/>
                <w:b/>
                <w:sz w:val="24"/>
                <w:szCs w:val="24"/>
                <w:lang w:val="uk-UA"/>
              </w:rPr>
            </w:pPr>
          </w:p>
        </w:tc>
        <w:tc>
          <w:tcPr>
            <w:tcW w:w="992" w:type="dxa"/>
          </w:tcPr>
          <w:p w:rsidR="005916D5" w:rsidRPr="00852C8D" w:rsidRDefault="005916D5" w:rsidP="00695BCA">
            <w:pPr>
              <w:spacing w:after="0" w:line="240" w:lineRule="auto"/>
              <w:rPr>
                <w:rFonts w:ascii="Times New Roman" w:hAnsi="Times New Roman"/>
                <w:b/>
                <w:sz w:val="24"/>
                <w:szCs w:val="24"/>
                <w:lang w:val="uk-UA"/>
              </w:rPr>
            </w:pPr>
          </w:p>
        </w:tc>
        <w:tc>
          <w:tcPr>
            <w:tcW w:w="1418" w:type="dxa"/>
          </w:tcPr>
          <w:p w:rsidR="005916D5" w:rsidRPr="00852C8D" w:rsidRDefault="005916D5" w:rsidP="00695BCA">
            <w:pPr>
              <w:spacing w:after="0" w:line="240" w:lineRule="auto"/>
              <w:rPr>
                <w:rFonts w:ascii="Times New Roman" w:hAnsi="Times New Roman"/>
                <w:b/>
                <w:sz w:val="24"/>
                <w:szCs w:val="24"/>
                <w:lang w:val="uk-UA"/>
              </w:rPr>
            </w:pPr>
          </w:p>
        </w:tc>
        <w:tc>
          <w:tcPr>
            <w:tcW w:w="1134" w:type="dxa"/>
          </w:tcPr>
          <w:p w:rsidR="005916D5" w:rsidRPr="00852C8D" w:rsidRDefault="005916D5" w:rsidP="00695BCA">
            <w:pPr>
              <w:spacing w:after="0" w:line="240" w:lineRule="auto"/>
              <w:rPr>
                <w:rFonts w:ascii="Times New Roman" w:hAnsi="Times New Roman"/>
                <w:b/>
                <w:sz w:val="24"/>
                <w:szCs w:val="24"/>
                <w:lang w:val="uk-UA"/>
              </w:rPr>
            </w:pPr>
          </w:p>
        </w:tc>
        <w:tc>
          <w:tcPr>
            <w:tcW w:w="850" w:type="dxa"/>
          </w:tcPr>
          <w:p w:rsidR="005916D5" w:rsidRPr="00852C8D" w:rsidRDefault="005916D5" w:rsidP="00695BCA">
            <w:pPr>
              <w:spacing w:after="0" w:line="240" w:lineRule="auto"/>
              <w:rPr>
                <w:rFonts w:ascii="Times New Roman" w:hAnsi="Times New Roman"/>
                <w:b/>
                <w:sz w:val="24"/>
                <w:szCs w:val="24"/>
                <w:lang w:val="uk-UA"/>
              </w:rPr>
            </w:pPr>
          </w:p>
        </w:tc>
      </w:tr>
      <w:tr w:rsidR="005916D5" w:rsidRPr="00852C8D" w:rsidTr="005916D5">
        <w:tc>
          <w:tcPr>
            <w:tcW w:w="536" w:type="dxa"/>
          </w:tcPr>
          <w:p w:rsidR="005916D5" w:rsidRPr="00852C8D" w:rsidRDefault="005916D5" w:rsidP="00695BCA">
            <w:pPr>
              <w:spacing w:after="0" w:line="240" w:lineRule="auto"/>
              <w:rPr>
                <w:rFonts w:ascii="Times New Roman" w:hAnsi="Times New Roman"/>
                <w:b/>
                <w:sz w:val="24"/>
                <w:szCs w:val="24"/>
                <w:lang w:val="uk-UA"/>
              </w:rPr>
            </w:pPr>
            <w:r w:rsidRPr="00852C8D">
              <w:rPr>
                <w:rFonts w:ascii="Times New Roman" w:hAnsi="Times New Roman"/>
                <w:b/>
                <w:sz w:val="24"/>
                <w:szCs w:val="24"/>
                <w:lang w:val="uk-UA"/>
              </w:rPr>
              <w:t>11.</w:t>
            </w:r>
          </w:p>
        </w:tc>
        <w:tc>
          <w:tcPr>
            <w:tcW w:w="1132" w:type="dxa"/>
          </w:tcPr>
          <w:p w:rsidR="005916D5" w:rsidRPr="00852C8D" w:rsidRDefault="005916D5" w:rsidP="00695BCA">
            <w:pPr>
              <w:spacing w:after="0" w:line="240" w:lineRule="auto"/>
              <w:rPr>
                <w:rFonts w:ascii="Times New Roman" w:hAnsi="Times New Roman"/>
                <w:b/>
                <w:sz w:val="24"/>
                <w:szCs w:val="24"/>
                <w:lang w:val="uk-UA"/>
              </w:rPr>
            </w:pPr>
          </w:p>
        </w:tc>
        <w:tc>
          <w:tcPr>
            <w:tcW w:w="850" w:type="dxa"/>
          </w:tcPr>
          <w:p w:rsidR="005916D5" w:rsidRPr="00852C8D" w:rsidRDefault="005916D5" w:rsidP="00695BCA">
            <w:pPr>
              <w:spacing w:after="0" w:line="240" w:lineRule="auto"/>
              <w:rPr>
                <w:rFonts w:ascii="Times New Roman" w:hAnsi="Times New Roman"/>
                <w:b/>
                <w:sz w:val="24"/>
                <w:szCs w:val="24"/>
                <w:lang w:val="uk-UA"/>
              </w:rPr>
            </w:pPr>
          </w:p>
        </w:tc>
        <w:tc>
          <w:tcPr>
            <w:tcW w:w="1134" w:type="dxa"/>
          </w:tcPr>
          <w:p w:rsidR="005916D5" w:rsidRPr="00852C8D" w:rsidRDefault="005916D5" w:rsidP="00695BCA">
            <w:pPr>
              <w:spacing w:after="0" w:line="240" w:lineRule="auto"/>
              <w:rPr>
                <w:rFonts w:ascii="Times New Roman" w:hAnsi="Times New Roman"/>
                <w:b/>
                <w:sz w:val="24"/>
                <w:szCs w:val="24"/>
                <w:lang w:val="uk-UA"/>
              </w:rPr>
            </w:pPr>
          </w:p>
        </w:tc>
        <w:tc>
          <w:tcPr>
            <w:tcW w:w="709" w:type="dxa"/>
          </w:tcPr>
          <w:p w:rsidR="005916D5" w:rsidRPr="00852C8D" w:rsidRDefault="005916D5" w:rsidP="00695BCA">
            <w:pPr>
              <w:spacing w:after="0" w:line="240" w:lineRule="auto"/>
              <w:rPr>
                <w:rFonts w:ascii="Times New Roman" w:hAnsi="Times New Roman"/>
                <w:b/>
                <w:sz w:val="24"/>
                <w:szCs w:val="24"/>
                <w:lang w:val="uk-UA"/>
              </w:rPr>
            </w:pPr>
          </w:p>
        </w:tc>
        <w:tc>
          <w:tcPr>
            <w:tcW w:w="850" w:type="dxa"/>
          </w:tcPr>
          <w:p w:rsidR="005916D5" w:rsidRPr="00852C8D" w:rsidRDefault="005916D5" w:rsidP="00695BCA">
            <w:pPr>
              <w:spacing w:after="0" w:line="240" w:lineRule="auto"/>
              <w:rPr>
                <w:rFonts w:ascii="Times New Roman" w:hAnsi="Times New Roman"/>
                <w:b/>
                <w:sz w:val="24"/>
                <w:szCs w:val="24"/>
                <w:lang w:val="uk-UA"/>
              </w:rPr>
            </w:pPr>
          </w:p>
        </w:tc>
        <w:tc>
          <w:tcPr>
            <w:tcW w:w="1418" w:type="dxa"/>
          </w:tcPr>
          <w:p w:rsidR="005916D5" w:rsidRPr="00852C8D" w:rsidRDefault="005916D5" w:rsidP="00695BCA">
            <w:pPr>
              <w:spacing w:after="0" w:line="240" w:lineRule="auto"/>
              <w:rPr>
                <w:rFonts w:ascii="Times New Roman" w:hAnsi="Times New Roman"/>
                <w:b/>
                <w:sz w:val="24"/>
                <w:szCs w:val="24"/>
                <w:lang w:val="uk-UA"/>
              </w:rPr>
            </w:pP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992" w:type="dxa"/>
          </w:tcPr>
          <w:p w:rsidR="005916D5" w:rsidRPr="00852C8D" w:rsidRDefault="005916D5" w:rsidP="00695BCA">
            <w:pPr>
              <w:spacing w:after="0" w:line="240" w:lineRule="auto"/>
              <w:rPr>
                <w:rFonts w:ascii="Times New Roman" w:hAnsi="Times New Roman"/>
                <w:b/>
                <w:sz w:val="24"/>
                <w:szCs w:val="24"/>
                <w:lang w:val="uk-UA"/>
              </w:rPr>
            </w:pP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992" w:type="dxa"/>
          </w:tcPr>
          <w:p w:rsidR="005916D5" w:rsidRPr="00852C8D" w:rsidRDefault="005916D5" w:rsidP="00695BCA">
            <w:pPr>
              <w:spacing w:after="0" w:line="240" w:lineRule="auto"/>
              <w:rPr>
                <w:rFonts w:ascii="Times New Roman" w:hAnsi="Times New Roman"/>
                <w:b/>
                <w:sz w:val="24"/>
                <w:szCs w:val="24"/>
                <w:lang w:val="uk-UA"/>
              </w:rPr>
            </w:pPr>
          </w:p>
        </w:tc>
        <w:tc>
          <w:tcPr>
            <w:tcW w:w="992" w:type="dxa"/>
          </w:tcPr>
          <w:p w:rsidR="005916D5" w:rsidRPr="00852C8D" w:rsidRDefault="005916D5" w:rsidP="00695BCA">
            <w:pPr>
              <w:spacing w:after="0" w:line="240" w:lineRule="auto"/>
              <w:rPr>
                <w:rFonts w:ascii="Times New Roman" w:hAnsi="Times New Roman"/>
                <w:b/>
                <w:sz w:val="24"/>
                <w:szCs w:val="24"/>
                <w:lang w:val="uk-UA"/>
              </w:rPr>
            </w:pPr>
          </w:p>
        </w:tc>
        <w:tc>
          <w:tcPr>
            <w:tcW w:w="1418" w:type="dxa"/>
          </w:tcPr>
          <w:p w:rsidR="005916D5" w:rsidRPr="00852C8D" w:rsidRDefault="005916D5" w:rsidP="00695BCA">
            <w:pPr>
              <w:spacing w:after="0" w:line="240" w:lineRule="auto"/>
              <w:rPr>
                <w:rFonts w:ascii="Times New Roman" w:hAnsi="Times New Roman"/>
                <w:b/>
                <w:sz w:val="24"/>
                <w:szCs w:val="24"/>
                <w:lang w:val="uk-UA"/>
              </w:rPr>
            </w:pPr>
          </w:p>
        </w:tc>
        <w:tc>
          <w:tcPr>
            <w:tcW w:w="1134" w:type="dxa"/>
          </w:tcPr>
          <w:p w:rsidR="005916D5" w:rsidRPr="00852C8D" w:rsidRDefault="005916D5" w:rsidP="00695BCA">
            <w:pPr>
              <w:spacing w:after="0" w:line="240" w:lineRule="auto"/>
              <w:rPr>
                <w:rFonts w:ascii="Times New Roman" w:hAnsi="Times New Roman"/>
                <w:b/>
                <w:sz w:val="24"/>
                <w:szCs w:val="24"/>
                <w:lang w:val="uk-UA"/>
              </w:rPr>
            </w:pPr>
          </w:p>
        </w:tc>
        <w:tc>
          <w:tcPr>
            <w:tcW w:w="850" w:type="dxa"/>
          </w:tcPr>
          <w:p w:rsidR="005916D5" w:rsidRPr="00852C8D" w:rsidRDefault="005916D5" w:rsidP="00695BCA">
            <w:pPr>
              <w:spacing w:after="0" w:line="240" w:lineRule="auto"/>
              <w:rPr>
                <w:rFonts w:ascii="Times New Roman" w:hAnsi="Times New Roman"/>
                <w:b/>
                <w:sz w:val="24"/>
                <w:szCs w:val="24"/>
                <w:lang w:val="uk-UA"/>
              </w:rPr>
            </w:pPr>
          </w:p>
        </w:tc>
      </w:tr>
      <w:tr w:rsidR="005916D5" w:rsidRPr="00852C8D" w:rsidTr="005916D5">
        <w:tc>
          <w:tcPr>
            <w:tcW w:w="536" w:type="dxa"/>
          </w:tcPr>
          <w:p w:rsidR="005916D5" w:rsidRPr="00852C8D" w:rsidRDefault="005916D5" w:rsidP="00695BCA">
            <w:pPr>
              <w:spacing w:after="0" w:line="240" w:lineRule="auto"/>
              <w:rPr>
                <w:rFonts w:ascii="Times New Roman" w:hAnsi="Times New Roman"/>
                <w:b/>
                <w:sz w:val="24"/>
                <w:szCs w:val="24"/>
                <w:lang w:val="uk-UA"/>
              </w:rPr>
            </w:pPr>
            <w:r w:rsidRPr="00852C8D">
              <w:rPr>
                <w:rFonts w:ascii="Times New Roman" w:hAnsi="Times New Roman"/>
                <w:b/>
                <w:sz w:val="24"/>
                <w:szCs w:val="24"/>
                <w:lang w:val="uk-UA"/>
              </w:rPr>
              <w:t>12.</w:t>
            </w:r>
          </w:p>
        </w:tc>
        <w:tc>
          <w:tcPr>
            <w:tcW w:w="1132" w:type="dxa"/>
          </w:tcPr>
          <w:p w:rsidR="005916D5" w:rsidRPr="00852C8D" w:rsidRDefault="005916D5" w:rsidP="00695BCA">
            <w:pPr>
              <w:spacing w:after="0" w:line="240" w:lineRule="auto"/>
              <w:rPr>
                <w:rFonts w:ascii="Times New Roman" w:hAnsi="Times New Roman"/>
                <w:b/>
                <w:sz w:val="24"/>
                <w:szCs w:val="24"/>
                <w:lang w:val="uk-UA"/>
              </w:rPr>
            </w:pPr>
          </w:p>
        </w:tc>
        <w:tc>
          <w:tcPr>
            <w:tcW w:w="850" w:type="dxa"/>
          </w:tcPr>
          <w:p w:rsidR="005916D5" w:rsidRPr="00852C8D" w:rsidRDefault="005916D5" w:rsidP="00695BCA">
            <w:pPr>
              <w:spacing w:after="0" w:line="240" w:lineRule="auto"/>
              <w:rPr>
                <w:rFonts w:ascii="Times New Roman" w:hAnsi="Times New Roman"/>
                <w:b/>
                <w:sz w:val="24"/>
                <w:szCs w:val="24"/>
                <w:lang w:val="uk-UA"/>
              </w:rPr>
            </w:pPr>
          </w:p>
        </w:tc>
        <w:tc>
          <w:tcPr>
            <w:tcW w:w="1134" w:type="dxa"/>
          </w:tcPr>
          <w:p w:rsidR="005916D5" w:rsidRPr="00852C8D" w:rsidRDefault="005916D5" w:rsidP="00695BCA">
            <w:pPr>
              <w:spacing w:after="0" w:line="240" w:lineRule="auto"/>
              <w:rPr>
                <w:rFonts w:ascii="Times New Roman" w:hAnsi="Times New Roman"/>
                <w:b/>
                <w:sz w:val="24"/>
                <w:szCs w:val="24"/>
                <w:lang w:val="uk-UA"/>
              </w:rPr>
            </w:pPr>
          </w:p>
        </w:tc>
        <w:tc>
          <w:tcPr>
            <w:tcW w:w="709" w:type="dxa"/>
          </w:tcPr>
          <w:p w:rsidR="005916D5" w:rsidRPr="00852C8D" w:rsidRDefault="005916D5" w:rsidP="00695BCA">
            <w:pPr>
              <w:spacing w:after="0" w:line="240" w:lineRule="auto"/>
              <w:rPr>
                <w:rFonts w:ascii="Times New Roman" w:hAnsi="Times New Roman"/>
                <w:b/>
                <w:sz w:val="24"/>
                <w:szCs w:val="24"/>
                <w:lang w:val="uk-UA"/>
              </w:rPr>
            </w:pPr>
          </w:p>
        </w:tc>
        <w:tc>
          <w:tcPr>
            <w:tcW w:w="850" w:type="dxa"/>
          </w:tcPr>
          <w:p w:rsidR="005916D5" w:rsidRPr="00852C8D" w:rsidRDefault="005916D5" w:rsidP="00695BCA">
            <w:pPr>
              <w:spacing w:after="0" w:line="240" w:lineRule="auto"/>
              <w:rPr>
                <w:rFonts w:ascii="Times New Roman" w:hAnsi="Times New Roman"/>
                <w:b/>
                <w:sz w:val="24"/>
                <w:szCs w:val="24"/>
                <w:lang w:val="uk-UA"/>
              </w:rPr>
            </w:pPr>
          </w:p>
        </w:tc>
        <w:tc>
          <w:tcPr>
            <w:tcW w:w="1418" w:type="dxa"/>
          </w:tcPr>
          <w:p w:rsidR="005916D5" w:rsidRPr="00852C8D" w:rsidRDefault="005916D5" w:rsidP="00695BCA">
            <w:pPr>
              <w:spacing w:after="0" w:line="240" w:lineRule="auto"/>
              <w:rPr>
                <w:rFonts w:ascii="Times New Roman" w:hAnsi="Times New Roman"/>
                <w:b/>
                <w:sz w:val="24"/>
                <w:szCs w:val="24"/>
                <w:lang w:val="uk-UA"/>
              </w:rPr>
            </w:pP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992" w:type="dxa"/>
          </w:tcPr>
          <w:p w:rsidR="005916D5" w:rsidRPr="00852C8D" w:rsidRDefault="005916D5" w:rsidP="00695BCA">
            <w:pPr>
              <w:spacing w:after="0" w:line="240" w:lineRule="auto"/>
              <w:rPr>
                <w:rFonts w:ascii="Times New Roman" w:hAnsi="Times New Roman"/>
                <w:b/>
                <w:sz w:val="24"/>
                <w:szCs w:val="24"/>
                <w:lang w:val="uk-UA"/>
              </w:rPr>
            </w:pP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992" w:type="dxa"/>
          </w:tcPr>
          <w:p w:rsidR="005916D5" w:rsidRPr="00852C8D" w:rsidRDefault="005916D5" w:rsidP="00695BCA">
            <w:pPr>
              <w:spacing w:after="0" w:line="240" w:lineRule="auto"/>
              <w:rPr>
                <w:rFonts w:ascii="Times New Roman" w:hAnsi="Times New Roman"/>
                <w:b/>
                <w:sz w:val="24"/>
                <w:szCs w:val="24"/>
                <w:lang w:val="uk-UA"/>
              </w:rPr>
            </w:pPr>
          </w:p>
        </w:tc>
        <w:tc>
          <w:tcPr>
            <w:tcW w:w="992" w:type="dxa"/>
          </w:tcPr>
          <w:p w:rsidR="005916D5" w:rsidRPr="00852C8D" w:rsidRDefault="005916D5" w:rsidP="00695BCA">
            <w:pPr>
              <w:spacing w:after="0" w:line="240" w:lineRule="auto"/>
              <w:rPr>
                <w:rFonts w:ascii="Times New Roman" w:hAnsi="Times New Roman"/>
                <w:b/>
                <w:sz w:val="24"/>
                <w:szCs w:val="24"/>
                <w:lang w:val="uk-UA"/>
              </w:rPr>
            </w:pPr>
          </w:p>
        </w:tc>
        <w:tc>
          <w:tcPr>
            <w:tcW w:w="1418" w:type="dxa"/>
          </w:tcPr>
          <w:p w:rsidR="005916D5" w:rsidRPr="00852C8D" w:rsidRDefault="005916D5" w:rsidP="00695BCA">
            <w:pPr>
              <w:spacing w:after="0" w:line="240" w:lineRule="auto"/>
              <w:rPr>
                <w:rFonts w:ascii="Times New Roman" w:hAnsi="Times New Roman"/>
                <w:b/>
                <w:sz w:val="24"/>
                <w:szCs w:val="24"/>
                <w:lang w:val="uk-UA"/>
              </w:rPr>
            </w:pPr>
          </w:p>
        </w:tc>
        <w:tc>
          <w:tcPr>
            <w:tcW w:w="1134" w:type="dxa"/>
          </w:tcPr>
          <w:p w:rsidR="005916D5" w:rsidRPr="00852C8D" w:rsidRDefault="005916D5" w:rsidP="00695BCA">
            <w:pPr>
              <w:spacing w:after="0" w:line="240" w:lineRule="auto"/>
              <w:rPr>
                <w:rFonts w:ascii="Times New Roman" w:hAnsi="Times New Roman"/>
                <w:b/>
                <w:sz w:val="24"/>
                <w:szCs w:val="24"/>
                <w:lang w:val="uk-UA"/>
              </w:rPr>
            </w:pPr>
          </w:p>
        </w:tc>
        <w:tc>
          <w:tcPr>
            <w:tcW w:w="850" w:type="dxa"/>
          </w:tcPr>
          <w:p w:rsidR="005916D5" w:rsidRPr="00852C8D" w:rsidRDefault="005916D5" w:rsidP="00695BCA">
            <w:pPr>
              <w:spacing w:after="0" w:line="240" w:lineRule="auto"/>
              <w:rPr>
                <w:rFonts w:ascii="Times New Roman" w:hAnsi="Times New Roman"/>
                <w:b/>
                <w:sz w:val="24"/>
                <w:szCs w:val="24"/>
                <w:lang w:val="uk-UA"/>
              </w:rPr>
            </w:pPr>
          </w:p>
        </w:tc>
      </w:tr>
      <w:tr w:rsidR="005916D5" w:rsidRPr="00852C8D" w:rsidTr="005916D5">
        <w:tc>
          <w:tcPr>
            <w:tcW w:w="536" w:type="dxa"/>
          </w:tcPr>
          <w:p w:rsidR="005916D5" w:rsidRPr="00852C8D" w:rsidRDefault="005916D5" w:rsidP="00695BCA">
            <w:pPr>
              <w:spacing w:after="0" w:line="240" w:lineRule="auto"/>
              <w:rPr>
                <w:rFonts w:ascii="Times New Roman" w:hAnsi="Times New Roman"/>
                <w:b/>
                <w:sz w:val="24"/>
                <w:szCs w:val="24"/>
                <w:lang w:val="uk-UA"/>
              </w:rPr>
            </w:pPr>
            <w:r w:rsidRPr="00852C8D">
              <w:rPr>
                <w:rFonts w:ascii="Times New Roman" w:hAnsi="Times New Roman"/>
                <w:b/>
                <w:sz w:val="24"/>
                <w:szCs w:val="24"/>
                <w:lang w:val="uk-UA"/>
              </w:rPr>
              <w:t>13.</w:t>
            </w:r>
          </w:p>
        </w:tc>
        <w:tc>
          <w:tcPr>
            <w:tcW w:w="1132" w:type="dxa"/>
          </w:tcPr>
          <w:p w:rsidR="005916D5" w:rsidRPr="00852C8D" w:rsidRDefault="005916D5" w:rsidP="00695BCA">
            <w:pPr>
              <w:spacing w:after="0" w:line="240" w:lineRule="auto"/>
              <w:rPr>
                <w:rFonts w:ascii="Times New Roman" w:hAnsi="Times New Roman"/>
                <w:b/>
                <w:sz w:val="24"/>
                <w:szCs w:val="24"/>
                <w:lang w:val="uk-UA"/>
              </w:rPr>
            </w:pPr>
          </w:p>
        </w:tc>
        <w:tc>
          <w:tcPr>
            <w:tcW w:w="850" w:type="dxa"/>
          </w:tcPr>
          <w:p w:rsidR="005916D5" w:rsidRPr="00852C8D" w:rsidRDefault="005916D5" w:rsidP="00695BCA">
            <w:pPr>
              <w:spacing w:after="0" w:line="240" w:lineRule="auto"/>
              <w:rPr>
                <w:rFonts w:ascii="Times New Roman" w:hAnsi="Times New Roman"/>
                <w:b/>
                <w:sz w:val="24"/>
                <w:szCs w:val="24"/>
                <w:lang w:val="uk-UA"/>
              </w:rPr>
            </w:pPr>
          </w:p>
        </w:tc>
        <w:tc>
          <w:tcPr>
            <w:tcW w:w="1134" w:type="dxa"/>
          </w:tcPr>
          <w:p w:rsidR="005916D5" w:rsidRPr="00852C8D" w:rsidRDefault="005916D5" w:rsidP="00695BCA">
            <w:pPr>
              <w:spacing w:after="0" w:line="240" w:lineRule="auto"/>
              <w:rPr>
                <w:rFonts w:ascii="Times New Roman" w:hAnsi="Times New Roman"/>
                <w:b/>
                <w:sz w:val="24"/>
                <w:szCs w:val="24"/>
                <w:lang w:val="uk-UA"/>
              </w:rPr>
            </w:pPr>
          </w:p>
        </w:tc>
        <w:tc>
          <w:tcPr>
            <w:tcW w:w="709" w:type="dxa"/>
          </w:tcPr>
          <w:p w:rsidR="005916D5" w:rsidRPr="00852C8D" w:rsidRDefault="005916D5" w:rsidP="00695BCA">
            <w:pPr>
              <w:spacing w:after="0" w:line="240" w:lineRule="auto"/>
              <w:rPr>
                <w:rFonts w:ascii="Times New Roman" w:hAnsi="Times New Roman"/>
                <w:b/>
                <w:sz w:val="24"/>
                <w:szCs w:val="24"/>
                <w:lang w:val="uk-UA"/>
              </w:rPr>
            </w:pPr>
          </w:p>
        </w:tc>
        <w:tc>
          <w:tcPr>
            <w:tcW w:w="850" w:type="dxa"/>
          </w:tcPr>
          <w:p w:rsidR="005916D5" w:rsidRPr="00852C8D" w:rsidRDefault="005916D5" w:rsidP="00695BCA">
            <w:pPr>
              <w:spacing w:after="0" w:line="240" w:lineRule="auto"/>
              <w:rPr>
                <w:rFonts w:ascii="Times New Roman" w:hAnsi="Times New Roman"/>
                <w:b/>
                <w:sz w:val="24"/>
                <w:szCs w:val="24"/>
                <w:lang w:val="uk-UA"/>
              </w:rPr>
            </w:pPr>
          </w:p>
        </w:tc>
        <w:tc>
          <w:tcPr>
            <w:tcW w:w="1418" w:type="dxa"/>
          </w:tcPr>
          <w:p w:rsidR="005916D5" w:rsidRPr="00852C8D" w:rsidRDefault="005916D5" w:rsidP="00695BCA">
            <w:pPr>
              <w:spacing w:after="0" w:line="240" w:lineRule="auto"/>
              <w:rPr>
                <w:rFonts w:ascii="Times New Roman" w:hAnsi="Times New Roman"/>
                <w:b/>
                <w:sz w:val="24"/>
                <w:szCs w:val="24"/>
                <w:lang w:val="uk-UA"/>
              </w:rPr>
            </w:pP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992" w:type="dxa"/>
          </w:tcPr>
          <w:p w:rsidR="005916D5" w:rsidRPr="00852C8D" w:rsidRDefault="005916D5" w:rsidP="00695BCA">
            <w:pPr>
              <w:spacing w:after="0" w:line="240" w:lineRule="auto"/>
              <w:rPr>
                <w:rFonts w:ascii="Times New Roman" w:hAnsi="Times New Roman"/>
                <w:b/>
                <w:sz w:val="24"/>
                <w:szCs w:val="24"/>
                <w:lang w:val="uk-UA"/>
              </w:rPr>
            </w:pP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992" w:type="dxa"/>
          </w:tcPr>
          <w:p w:rsidR="005916D5" w:rsidRPr="00852C8D" w:rsidRDefault="005916D5" w:rsidP="00695BCA">
            <w:pPr>
              <w:spacing w:after="0" w:line="240" w:lineRule="auto"/>
              <w:rPr>
                <w:rFonts w:ascii="Times New Roman" w:hAnsi="Times New Roman"/>
                <w:b/>
                <w:sz w:val="24"/>
                <w:szCs w:val="24"/>
                <w:lang w:val="uk-UA"/>
              </w:rPr>
            </w:pPr>
          </w:p>
        </w:tc>
        <w:tc>
          <w:tcPr>
            <w:tcW w:w="992" w:type="dxa"/>
          </w:tcPr>
          <w:p w:rsidR="005916D5" w:rsidRPr="00852C8D" w:rsidRDefault="005916D5" w:rsidP="00695BCA">
            <w:pPr>
              <w:spacing w:after="0" w:line="240" w:lineRule="auto"/>
              <w:rPr>
                <w:rFonts w:ascii="Times New Roman" w:hAnsi="Times New Roman"/>
                <w:b/>
                <w:sz w:val="24"/>
                <w:szCs w:val="24"/>
                <w:lang w:val="uk-UA"/>
              </w:rPr>
            </w:pPr>
          </w:p>
        </w:tc>
        <w:tc>
          <w:tcPr>
            <w:tcW w:w="1418" w:type="dxa"/>
          </w:tcPr>
          <w:p w:rsidR="005916D5" w:rsidRPr="00852C8D" w:rsidRDefault="005916D5" w:rsidP="00695BCA">
            <w:pPr>
              <w:spacing w:after="0" w:line="240" w:lineRule="auto"/>
              <w:rPr>
                <w:rFonts w:ascii="Times New Roman" w:hAnsi="Times New Roman"/>
                <w:b/>
                <w:sz w:val="24"/>
                <w:szCs w:val="24"/>
                <w:lang w:val="uk-UA"/>
              </w:rPr>
            </w:pPr>
          </w:p>
        </w:tc>
        <w:tc>
          <w:tcPr>
            <w:tcW w:w="1134" w:type="dxa"/>
          </w:tcPr>
          <w:p w:rsidR="005916D5" w:rsidRPr="00852C8D" w:rsidRDefault="005916D5" w:rsidP="00695BCA">
            <w:pPr>
              <w:spacing w:after="0" w:line="240" w:lineRule="auto"/>
              <w:rPr>
                <w:rFonts w:ascii="Times New Roman" w:hAnsi="Times New Roman"/>
                <w:b/>
                <w:sz w:val="24"/>
                <w:szCs w:val="24"/>
                <w:lang w:val="uk-UA"/>
              </w:rPr>
            </w:pPr>
          </w:p>
        </w:tc>
        <w:tc>
          <w:tcPr>
            <w:tcW w:w="850" w:type="dxa"/>
          </w:tcPr>
          <w:p w:rsidR="005916D5" w:rsidRPr="00852C8D" w:rsidRDefault="005916D5" w:rsidP="00695BCA">
            <w:pPr>
              <w:spacing w:after="0" w:line="240" w:lineRule="auto"/>
              <w:rPr>
                <w:rFonts w:ascii="Times New Roman" w:hAnsi="Times New Roman"/>
                <w:b/>
                <w:sz w:val="24"/>
                <w:szCs w:val="24"/>
                <w:lang w:val="uk-UA"/>
              </w:rPr>
            </w:pPr>
          </w:p>
        </w:tc>
      </w:tr>
      <w:tr w:rsidR="005916D5" w:rsidRPr="00852C8D" w:rsidTr="005916D5">
        <w:tc>
          <w:tcPr>
            <w:tcW w:w="536" w:type="dxa"/>
          </w:tcPr>
          <w:p w:rsidR="005916D5" w:rsidRPr="00852C8D" w:rsidRDefault="005916D5" w:rsidP="00695BCA">
            <w:pPr>
              <w:spacing w:after="0" w:line="240" w:lineRule="auto"/>
              <w:rPr>
                <w:rFonts w:ascii="Times New Roman" w:hAnsi="Times New Roman"/>
                <w:b/>
                <w:sz w:val="24"/>
                <w:szCs w:val="24"/>
                <w:lang w:val="uk-UA"/>
              </w:rPr>
            </w:pPr>
            <w:r w:rsidRPr="00852C8D">
              <w:rPr>
                <w:rFonts w:ascii="Times New Roman" w:hAnsi="Times New Roman"/>
                <w:b/>
                <w:sz w:val="24"/>
                <w:szCs w:val="24"/>
                <w:lang w:val="uk-UA"/>
              </w:rPr>
              <w:t>14.</w:t>
            </w:r>
          </w:p>
        </w:tc>
        <w:tc>
          <w:tcPr>
            <w:tcW w:w="1132" w:type="dxa"/>
          </w:tcPr>
          <w:p w:rsidR="005916D5" w:rsidRPr="00852C8D" w:rsidRDefault="005916D5" w:rsidP="00695BCA">
            <w:pPr>
              <w:spacing w:after="0" w:line="240" w:lineRule="auto"/>
              <w:rPr>
                <w:rFonts w:ascii="Times New Roman" w:hAnsi="Times New Roman"/>
                <w:b/>
                <w:sz w:val="24"/>
                <w:szCs w:val="24"/>
                <w:lang w:val="uk-UA"/>
              </w:rPr>
            </w:pPr>
          </w:p>
        </w:tc>
        <w:tc>
          <w:tcPr>
            <w:tcW w:w="850" w:type="dxa"/>
          </w:tcPr>
          <w:p w:rsidR="005916D5" w:rsidRPr="00852C8D" w:rsidRDefault="005916D5" w:rsidP="00695BCA">
            <w:pPr>
              <w:spacing w:after="0" w:line="240" w:lineRule="auto"/>
              <w:rPr>
                <w:rFonts w:ascii="Times New Roman" w:hAnsi="Times New Roman"/>
                <w:b/>
                <w:sz w:val="24"/>
                <w:szCs w:val="24"/>
                <w:lang w:val="uk-UA"/>
              </w:rPr>
            </w:pPr>
          </w:p>
        </w:tc>
        <w:tc>
          <w:tcPr>
            <w:tcW w:w="1134" w:type="dxa"/>
          </w:tcPr>
          <w:p w:rsidR="005916D5" w:rsidRPr="00852C8D" w:rsidRDefault="005916D5" w:rsidP="00695BCA">
            <w:pPr>
              <w:spacing w:after="0" w:line="240" w:lineRule="auto"/>
              <w:rPr>
                <w:rFonts w:ascii="Times New Roman" w:hAnsi="Times New Roman"/>
                <w:b/>
                <w:sz w:val="24"/>
                <w:szCs w:val="24"/>
                <w:lang w:val="uk-UA"/>
              </w:rPr>
            </w:pPr>
          </w:p>
        </w:tc>
        <w:tc>
          <w:tcPr>
            <w:tcW w:w="709" w:type="dxa"/>
          </w:tcPr>
          <w:p w:rsidR="005916D5" w:rsidRPr="00852C8D" w:rsidRDefault="005916D5" w:rsidP="00695BCA">
            <w:pPr>
              <w:spacing w:after="0" w:line="240" w:lineRule="auto"/>
              <w:rPr>
                <w:rFonts w:ascii="Times New Roman" w:hAnsi="Times New Roman"/>
                <w:b/>
                <w:sz w:val="24"/>
                <w:szCs w:val="24"/>
                <w:lang w:val="uk-UA"/>
              </w:rPr>
            </w:pPr>
          </w:p>
        </w:tc>
        <w:tc>
          <w:tcPr>
            <w:tcW w:w="850" w:type="dxa"/>
          </w:tcPr>
          <w:p w:rsidR="005916D5" w:rsidRPr="00852C8D" w:rsidRDefault="005916D5" w:rsidP="00695BCA">
            <w:pPr>
              <w:spacing w:after="0" w:line="240" w:lineRule="auto"/>
              <w:rPr>
                <w:rFonts w:ascii="Times New Roman" w:hAnsi="Times New Roman"/>
                <w:b/>
                <w:sz w:val="24"/>
                <w:szCs w:val="24"/>
                <w:lang w:val="uk-UA"/>
              </w:rPr>
            </w:pPr>
          </w:p>
        </w:tc>
        <w:tc>
          <w:tcPr>
            <w:tcW w:w="1418" w:type="dxa"/>
          </w:tcPr>
          <w:p w:rsidR="005916D5" w:rsidRPr="00852C8D" w:rsidRDefault="005916D5" w:rsidP="00695BCA">
            <w:pPr>
              <w:spacing w:after="0" w:line="240" w:lineRule="auto"/>
              <w:rPr>
                <w:rFonts w:ascii="Times New Roman" w:hAnsi="Times New Roman"/>
                <w:b/>
                <w:sz w:val="24"/>
                <w:szCs w:val="24"/>
                <w:lang w:val="uk-UA"/>
              </w:rPr>
            </w:pP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992" w:type="dxa"/>
          </w:tcPr>
          <w:p w:rsidR="005916D5" w:rsidRPr="00852C8D" w:rsidRDefault="005916D5" w:rsidP="00695BCA">
            <w:pPr>
              <w:spacing w:after="0" w:line="240" w:lineRule="auto"/>
              <w:rPr>
                <w:rFonts w:ascii="Times New Roman" w:hAnsi="Times New Roman"/>
                <w:b/>
                <w:sz w:val="24"/>
                <w:szCs w:val="24"/>
                <w:lang w:val="uk-UA"/>
              </w:rPr>
            </w:pP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992" w:type="dxa"/>
          </w:tcPr>
          <w:p w:rsidR="005916D5" w:rsidRPr="00852C8D" w:rsidRDefault="005916D5" w:rsidP="00695BCA">
            <w:pPr>
              <w:spacing w:after="0" w:line="240" w:lineRule="auto"/>
              <w:rPr>
                <w:rFonts w:ascii="Times New Roman" w:hAnsi="Times New Roman"/>
                <w:b/>
                <w:sz w:val="24"/>
                <w:szCs w:val="24"/>
                <w:lang w:val="uk-UA"/>
              </w:rPr>
            </w:pPr>
          </w:p>
        </w:tc>
        <w:tc>
          <w:tcPr>
            <w:tcW w:w="992" w:type="dxa"/>
          </w:tcPr>
          <w:p w:rsidR="005916D5" w:rsidRPr="00852C8D" w:rsidRDefault="005916D5" w:rsidP="00695BCA">
            <w:pPr>
              <w:spacing w:after="0" w:line="240" w:lineRule="auto"/>
              <w:rPr>
                <w:rFonts w:ascii="Times New Roman" w:hAnsi="Times New Roman"/>
                <w:b/>
                <w:sz w:val="24"/>
                <w:szCs w:val="24"/>
                <w:lang w:val="uk-UA"/>
              </w:rPr>
            </w:pPr>
          </w:p>
        </w:tc>
        <w:tc>
          <w:tcPr>
            <w:tcW w:w="1418" w:type="dxa"/>
          </w:tcPr>
          <w:p w:rsidR="005916D5" w:rsidRPr="00852C8D" w:rsidRDefault="005916D5" w:rsidP="00695BCA">
            <w:pPr>
              <w:spacing w:after="0" w:line="240" w:lineRule="auto"/>
              <w:rPr>
                <w:rFonts w:ascii="Times New Roman" w:hAnsi="Times New Roman"/>
                <w:b/>
                <w:sz w:val="24"/>
                <w:szCs w:val="24"/>
                <w:lang w:val="uk-UA"/>
              </w:rPr>
            </w:pPr>
          </w:p>
        </w:tc>
        <w:tc>
          <w:tcPr>
            <w:tcW w:w="1134" w:type="dxa"/>
          </w:tcPr>
          <w:p w:rsidR="005916D5" w:rsidRPr="00852C8D" w:rsidRDefault="005916D5" w:rsidP="00695BCA">
            <w:pPr>
              <w:spacing w:after="0" w:line="240" w:lineRule="auto"/>
              <w:rPr>
                <w:rFonts w:ascii="Times New Roman" w:hAnsi="Times New Roman"/>
                <w:b/>
                <w:sz w:val="24"/>
                <w:szCs w:val="24"/>
                <w:lang w:val="uk-UA"/>
              </w:rPr>
            </w:pPr>
          </w:p>
        </w:tc>
        <w:tc>
          <w:tcPr>
            <w:tcW w:w="850" w:type="dxa"/>
          </w:tcPr>
          <w:p w:rsidR="005916D5" w:rsidRPr="00852C8D" w:rsidRDefault="005916D5" w:rsidP="00695BCA">
            <w:pPr>
              <w:spacing w:after="0" w:line="240" w:lineRule="auto"/>
              <w:rPr>
                <w:rFonts w:ascii="Times New Roman" w:hAnsi="Times New Roman"/>
                <w:b/>
                <w:sz w:val="24"/>
                <w:szCs w:val="24"/>
                <w:lang w:val="uk-UA"/>
              </w:rPr>
            </w:pPr>
          </w:p>
        </w:tc>
      </w:tr>
      <w:tr w:rsidR="005916D5" w:rsidRPr="00852C8D" w:rsidTr="005916D5">
        <w:tc>
          <w:tcPr>
            <w:tcW w:w="536" w:type="dxa"/>
          </w:tcPr>
          <w:p w:rsidR="005916D5" w:rsidRPr="00852C8D" w:rsidRDefault="005916D5" w:rsidP="00695BCA">
            <w:pPr>
              <w:spacing w:after="0" w:line="240" w:lineRule="auto"/>
              <w:rPr>
                <w:rFonts w:ascii="Times New Roman" w:hAnsi="Times New Roman"/>
                <w:b/>
                <w:sz w:val="24"/>
                <w:szCs w:val="24"/>
                <w:lang w:val="uk-UA"/>
              </w:rPr>
            </w:pPr>
            <w:r w:rsidRPr="00852C8D">
              <w:rPr>
                <w:rFonts w:ascii="Times New Roman" w:hAnsi="Times New Roman"/>
                <w:b/>
                <w:sz w:val="24"/>
                <w:szCs w:val="24"/>
                <w:lang w:val="uk-UA"/>
              </w:rPr>
              <w:t>15.</w:t>
            </w:r>
          </w:p>
        </w:tc>
        <w:tc>
          <w:tcPr>
            <w:tcW w:w="1132" w:type="dxa"/>
          </w:tcPr>
          <w:p w:rsidR="005916D5" w:rsidRPr="00852C8D" w:rsidRDefault="005916D5" w:rsidP="00695BCA">
            <w:pPr>
              <w:spacing w:after="0" w:line="240" w:lineRule="auto"/>
              <w:rPr>
                <w:rFonts w:ascii="Times New Roman" w:hAnsi="Times New Roman"/>
                <w:b/>
                <w:sz w:val="24"/>
                <w:szCs w:val="24"/>
                <w:lang w:val="uk-UA"/>
              </w:rPr>
            </w:pPr>
          </w:p>
        </w:tc>
        <w:tc>
          <w:tcPr>
            <w:tcW w:w="850" w:type="dxa"/>
          </w:tcPr>
          <w:p w:rsidR="005916D5" w:rsidRPr="00852C8D" w:rsidRDefault="005916D5" w:rsidP="00695BCA">
            <w:pPr>
              <w:spacing w:after="0" w:line="240" w:lineRule="auto"/>
              <w:rPr>
                <w:rFonts w:ascii="Times New Roman" w:hAnsi="Times New Roman"/>
                <w:b/>
                <w:sz w:val="24"/>
                <w:szCs w:val="24"/>
                <w:lang w:val="uk-UA"/>
              </w:rPr>
            </w:pPr>
          </w:p>
        </w:tc>
        <w:tc>
          <w:tcPr>
            <w:tcW w:w="1134" w:type="dxa"/>
          </w:tcPr>
          <w:p w:rsidR="005916D5" w:rsidRPr="00852C8D" w:rsidRDefault="005916D5" w:rsidP="00695BCA">
            <w:pPr>
              <w:spacing w:after="0" w:line="240" w:lineRule="auto"/>
              <w:rPr>
                <w:rFonts w:ascii="Times New Roman" w:hAnsi="Times New Roman"/>
                <w:b/>
                <w:sz w:val="24"/>
                <w:szCs w:val="24"/>
                <w:lang w:val="uk-UA"/>
              </w:rPr>
            </w:pPr>
          </w:p>
        </w:tc>
        <w:tc>
          <w:tcPr>
            <w:tcW w:w="709" w:type="dxa"/>
          </w:tcPr>
          <w:p w:rsidR="005916D5" w:rsidRPr="00852C8D" w:rsidRDefault="005916D5" w:rsidP="00695BCA">
            <w:pPr>
              <w:spacing w:after="0" w:line="240" w:lineRule="auto"/>
              <w:rPr>
                <w:rFonts w:ascii="Times New Roman" w:hAnsi="Times New Roman"/>
                <w:b/>
                <w:sz w:val="24"/>
                <w:szCs w:val="24"/>
                <w:lang w:val="uk-UA"/>
              </w:rPr>
            </w:pPr>
          </w:p>
        </w:tc>
        <w:tc>
          <w:tcPr>
            <w:tcW w:w="850" w:type="dxa"/>
          </w:tcPr>
          <w:p w:rsidR="005916D5" w:rsidRPr="00852C8D" w:rsidRDefault="005916D5" w:rsidP="00695BCA">
            <w:pPr>
              <w:spacing w:after="0" w:line="240" w:lineRule="auto"/>
              <w:rPr>
                <w:rFonts w:ascii="Times New Roman" w:hAnsi="Times New Roman"/>
                <w:b/>
                <w:sz w:val="24"/>
                <w:szCs w:val="24"/>
                <w:lang w:val="uk-UA"/>
              </w:rPr>
            </w:pPr>
          </w:p>
        </w:tc>
        <w:tc>
          <w:tcPr>
            <w:tcW w:w="1418" w:type="dxa"/>
          </w:tcPr>
          <w:p w:rsidR="005916D5" w:rsidRPr="00852C8D" w:rsidRDefault="005916D5" w:rsidP="00695BCA">
            <w:pPr>
              <w:spacing w:after="0" w:line="240" w:lineRule="auto"/>
              <w:rPr>
                <w:rFonts w:ascii="Times New Roman" w:hAnsi="Times New Roman"/>
                <w:b/>
                <w:sz w:val="24"/>
                <w:szCs w:val="24"/>
                <w:lang w:val="uk-UA"/>
              </w:rPr>
            </w:pP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992" w:type="dxa"/>
          </w:tcPr>
          <w:p w:rsidR="005916D5" w:rsidRPr="00852C8D" w:rsidRDefault="005916D5" w:rsidP="00695BCA">
            <w:pPr>
              <w:spacing w:after="0" w:line="240" w:lineRule="auto"/>
              <w:rPr>
                <w:rFonts w:ascii="Times New Roman" w:hAnsi="Times New Roman"/>
                <w:b/>
                <w:sz w:val="24"/>
                <w:szCs w:val="24"/>
                <w:lang w:val="uk-UA"/>
              </w:rPr>
            </w:pP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992" w:type="dxa"/>
          </w:tcPr>
          <w:p w:rsidR="005916D5" w:rsidRPr="00852C8D" w:rsidRDefault="005916D5" w:rsidP="00695BCA">
            <w:pPr>
              <w:spacing w:after="0" w:line="240" w:lineRule="auto"/>
              <w:rPr>
                <w:rFonts w:ascii="Times New Roman" w:hAnsi="Times New Roman"/>
                <w:b/>
                <w:sz w:val="24"/>
                <w:szCs w:val="24"/>
                <w:lang w:val="uk-UA"/>
              </w:rPr>
            </w:pPr>
          </w:p>
        </w:tc>
        <w:tc>
          <w:tcPr>
            <w:tcW w:w="992" w:type="dxa"/>
          </w:tcPr>
          <w:p w:rsidR="005916D5" w:rsidRPr="00852C8D" w:rsidRDefault="005916D5" w:rsidP="00695BCA">
            <w:pPr>
              <w:spacing w:after="0" w:line="240" w:lineRule="auto"/>
              <w:rPr>
                <w:rFonts w:ascii="Times New Roman" w:hAnsi="Times New Roman"/>
                <w:b/>
                <w:sz w:val="24"/>
                <w:szCs w:val="24"/>
                <w:lang w:val="uk-UA"/>
              </w:rPr>
            </w:pPr>
          </w:p>
        </w:tc>
        <w:tc>
          <w:tcPr>
            <w:tcW w:w="1418" w:type="dxa"/>
          </w:tcPr>
          <w:p w:rsidR="005916D5" w:rsidRPr="00852C8D" w:rsidRDefault="005916D5" w:rsidP="00695BCA">
            <w:pPr>
              <w:spacing w:after="0" w:line="240" w:lineRule="auto"/>
              <w:rPr>
                <w:rFonts w:ascii="Times New Roman" w:hAnsi="Times New Roman"/>
                <w:b/>
                <w:sz w:val="24"/>
                <w:szCs w:val="24"/>
                <w:lang w:val="uk-UA"/>
              </w:rPr>
            </w:pPr>
          </w:p>
        </w:tc>
        <w:tc>
          <w:tcPr>
            <w:tcW w:w="1134" w:type="dxa"/>
          </w:tcPr>
          <w:p w:rsidR="005916D5" w:rsidRPr="00852C8D" w:rsidRDefault="005916D5" w:rsidP="00695BCA">
            <w:pPr>
              <w:spacing w:after="0" w:line="240" w:lineRule="auto"/>
              <w:rPr>
                <w:rFonts w:ascii="Times New Roman" w:hAnsi="Times New Roman"/>
                <w:b/>
                <w:sz w:val="24"/>
                <w:szCs w:val="24"/>
                <w:lang w:val="uk-UA"/>
              </w:rPr>
            </w:pPr>
          </w:p>
        </w:tc>
        <w:tc>
          <w:tcPr>
            <w:tcW w:w="850" w:type="dxa"/>
          </w:tcPr>
          <w:p w:rsidR="005916D5" w:rsidRPr="00852C8D" w:rsidRDefault="005916D5" w:rsidP="00695BCA">
            <w:pPr>
              <w:spacing w:after="0" w:line="240" w:lineRule="auto"/>
              <w:rPr>
                <w:rFonts w:ascii="Times New Roman" w:hAnsi="Times New Roman"/>
                <w:b/>
                <w:sz w:val="24"/>
                <w:szCs w:val="24"/>
                <w:lang w:val="uk-UA"/>
              </w:rPr>
            </w:pPr>
          </w:p>
        </w:tc>
      </w:tr>
      <w:tr w:rsidR="005916D5" w:rsidRPr="00852C8D" w:rsidTr="005916D5">
        <w:tc>
          <w:tcPr>
            <w:tcW w:w="536" w:type="dxa"/>
          </w:tcPr>
          <w:p w:rsidR="005916D5" w:rsidRPr="00852C8D" w:rsidRDefault="005916D5" w:rsidP="00695BCA">
            <w:pPr>
              <w:spacing w:after="0" w:line="240" w:lineRule="auto"/>
              <w:rPr>
                <w:rFonts w:ascii="Times New Roman" w:hAnsi="Times New Roman"/>
                <w:b/>
                <w:sz w:val="24"/>
                <w:szCs w:val="24"/>
                <w:lang w:val="uk-UA"/>
              </w:rPr>
            </w:pPr>
            <w:r w:rsidRPr="00852C8D">
              <w:rPr>
                <w:rFonts w:ascii="Times New Roman" w:hAnsi="Times New Roman"/>
                <w:b/>
                <w:sz w:val="24"/>
                <w:szCs w:val="24"/>
                <w:lang w:val="uk-UA"/>
              </w:rPr>
              <w:t>16.</w:t>
            </w:r>
          </w:p>
        </w:tc>
        <w:tc>
          <w:tcPr>
            <w:tcW w:w="1132" w:type="dxa"/>
          </w:tcPr>
          <w:p w:rsidR="005916D5" w:rsidRPr="00852C8D" w:rsidRDefault="005916D5" w:rsidP="00695BCA">
            <w:pPr>
              <w:spacing w:after="0" w:line="240" w:lineRule="auto"/>
              <w:rPr>
                <w:rFonts w:ascii="Times New Roman" w:hAnsi="Times New Roman"/>
                <w:b/>
                <w:sz w:val="24"/>
                <w:szCs w:val="24"/>
                <w:lang w:val="uk-UA"/>
              </w:rPr>
            </w:pPr>
          </w:p>
        </w:tc>
        <w:tc>
          <w:tcPr>
            <w:tcW w:w="850" w:type="dxa"/>
          </w:tcPr>
          <w:p w:rsidR="005916D5" w:rsidRPr="00852C8D" w:rsidRDefault="005916D5" w:rsidP="00695BCA">
            <w:pPr>
              <w:spacing w:after="0" w:line="240" w:lineRule="auto"/>
              <w:rPr>
                <w:rFonts w:ascii="Times New Roman" w:hAnsi="Times New Roman"/>
                <w:b/>
                <w:sz w:val="24"/>
                <w:szCs w:val="24"/>
                <w:lang w:val="uk-UA"/>
              </w:rPr>
            </w:pPr>
          </w:p>
        </w:tc>
        <w:tc>
          <w:tcPr>
            <w:tcW w:w="1134" w:type="dxa"/>
          </w:tcPr>
          <w:p w:rsidR="005916D5" w:rsidRPr="00852C8D" w:rsidRDefault="005916D5" w:rsidP="00695BCA">
            <w:pPr>
              <w:spacing w:after="0" w:line="240" w:lineRule="auto"/>
              <w:rPr>
                <w:rFonts w:ascii="Times New Roman" w:hAnsi="Times New Roman"/>
                <w:b/>
                <w:sz w:val="24"/>
                <w:szCs w:val="24"/>
                <w:lang w:val="uk-UA"/>
              </w:rPr>
            </w:pPr>
          </w:p>
        </w:tc>
        <w:tc>
          <w:tcPr>
            <w:tcW w:w="709" w:type="dxa"/>
          </w:tcPr>
          <w:p w:rsidR="005916D5" w:rsidRPr="00852C8D" w:rsidRDefault="005916D5" w:rsidP="00695BCA">
            <w:pPr>
              <w:spacing w:after="0" w:line="240" w:lineRule="auto"/>
              <w:rPr>
                <w:rFonts w:ascii="Times New Roman" w:hAnsi="Times New Roman"/>
                <w:b/>
                <w:sz w:val="24"/>
                <w:szCs w:val="24"/>
                <w:lang w:val="uk-UA"/>
              </w:rPr>
            </w:pPr>
          </w:p>
        </w:tc>
        <w:tc>
          <w:tcPr>
            <w:tcW w:w="850" w:type="dxa"/>
          </w:tcPr>
          <w:p w:rsidR="005916D5" w:rsidRPr="00852C8D" w:rsidRDefault="005916D5" w:rsidP="00695BCA">
            <w:pPr>
              <w:spacing w:after="0" w:line="240" w:lineRule="auto"/>
              <w:rPr>
                <w:rFonts w:ascii="Times New Roman" w:hAnsi="Times New Roman"/>
                <w:b/>
                <w:sz w:val="24"/>
                <w:szCs w:val="24"/>
                <w:lang w:val="uk-UA"/>
              </w:rPr>
            </w:pPr>
          </w:p>
        </w:tc>
        <w:tc>
          <w:tcPr>
            <w:tcW w:w="1418" w:type="dxa"/>
          </w:tcPr>
          <w:p w:rsidR="005916D5" w:rsidRPr="00852C8D" w:rsidRDefault="005916D5" w:rsidP="00695BCA">
            <w:pPr>
              <w:spacing w:after="0" w:line="240" w:lineRule="auto"/>
              <w:rPr>
                <w:rFonts w:ascii="Times New Roman" w:hAnsi="Times New Roman"/>
                <w:b/>
                <w:sz w:val="24"/>
                <w:szCs w:val="24"/>
                <w:lang w:val="uk-UA"/>
              </w:rPr>
            </w:pP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992" w:type="dxa"/>
          </w:tcPr>
          <w:p w:rsidR="005916D5" w:rsidRPr="00852C8D" w:rsidRDefault="005916D5" w:rsidP="00695BCA">
            <w:pPr>
              <w:spacing w:after="0" w:line="240" w:lineRule="auto"/>
              <w:rPr>
                <w:rFonts w:ascii="Times New Roman" w:hAnsi="Times New Roman"/>
                <w:b/>
                <w:sz w:val="24"/>
                <w:szCs w:val="24"/>
                <w:lang w:val="uk-UA"/>
              </w:rPr>
            </w:pP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992" w:type="dxa"/>
          </w:tcPr>
          <w:p w:rsidR="005916D5" w:rsidRPr="00852C8D" w:rsidRDefault="005916D5" w:rsidP="00695BCA">
            <w:pPr>
              <w:spacing w:after="0" w:line="240" w:lineRule="auto"/>
              <w:rPr>
                <w:rFonts w:ascii="Times New Roman" w:hAnsi="Times New Roman"/>
                <w:b/>
                <w:sz w:val="24"/>
                <w:szCs w:val="24"/>
                <w:lang w:val="uk-UA"/>
              </w:rPr>
            </w:pPr>
          </w:p>
        </w:tc>
        <w:tc>
          <w:tcPr>
            <w:tcW w:w="992" w:type="dxa"/>
          </w:tcPr>
          <w:p w:rsidR="005916D5" w:rsidRPr="00852C8D" w:rsidRDefault="005916D5" w:rsidP="00695BCA">
            <w:pPr>
              <w:spacing w:after="0" w:line="240" w:lineRule="auto"/>
              <w:rPr>
                <w:rFonts w:ascii="Times New Roman" w:hAnsi="Times New Roman"/>
                <w:b/>
                <w:sz w:val="24"/>
                <w:szCs w:val="24"/>
                <w:lang w:val="uk-UA"/>
              </w:rPr>
            </w:pPr>
          </w:p>
        </w:tc>
        <w:tc>
          <w:tcPr>
            <w:tcW w:w="1418" w:type="dxa"/>
          </w:tcPr>
          <w:p w:rsidR="005916D5" w:rsidRPr="00852C8D" w:rsidRDefault="005916D5" w:rsidP="00695BCA">
            <w:pPr>
              <w:spacing w:after="0" w:line="240" w:lineRule="auto"/>
              <w:rPr>
                <w:rFonts w:ascii="Times New Roman" w:hAnsi="Times New Roman"/>
                <w:b/>
                <w:sz w:val="24"/>
                <w:szCs w:val="24"/>
                <w:lang w:val="uk-UA"/>
              </w:rPr>
            </w:pPr>
          </w:p>
        </w:tc>
        <w:tc>
          <w:tcPr>
            <w:tcW w:w="1134" w:type="dxa"/>
          </w:tcPr>
          <w:p w:rsidR="005916D5" w:rsidRPr="00852C8D" w:rsidRDefault="005916D5" w:rsidP="00695BCA">
            <w:pPr>
              <w:spacing w:after="0" w:line="240" w:lineRule="auto"/>
              <w:rPr>
                <w:rFonts w:ascii="Times New Roman" w:hAnsi="Times New Roman"/>
                <w:b/>
                <w:sz w:val="24"/>
                <w:szCs w:val="24"/>
                <w:lang w:val="uk-UA"/>
              </w:rPr>
            </w:pPr>
          </w:p>
        </w:tc>
        <w:tc>
          <w:tcPr>
            <w:tcW w:w="850" w:type="dxa"/>
          </w:tcPr>
          <w:p w:rsidR="005916D5" w:rsidRPr="00852C8D" w:rsidRDefault="005916D5" w:rsidP="00695BCA">
            <w:pPr>
              <w:spacing w:after="0" w:line="240" w:lineRule="auto"/>
              <w:rPr>
                <w:rFonts w:ascii="Times New Roman" w:hAnsi="Times New Roman"/>
                <w:b/>
                <w:sz w:val="24"/>
                <w:szCs w:val="24"/>
                <w:lang w:val="uk-UA"/>
              </w:rPr>
            </w:pPr>
          </w:p>
        </w:tc>
      </w:tr>
      <w:tr w:rsidR="005916D5" w:rsidRPr="00852C8D" w:rsidTr="005916D5">
        <w:tc>
          <w:tcPr>
            <w:tcW w:w="536" w:type="dxa"/>
          </w:tcPr>
          <w:p w:rsidR="005916D5" w:rsidRPr="00852C8D" w:rsidRDefault="005916D5" w:rsidP="00695BCA">
            <w:pPr>
              <w:spacing w:after="0" w:line="240" w:lineRule="auto"/>
              <w:rPr>
                <w:rFonts w:ascii="Times New Roman" w:hAnsi="Times New Roman"/>
                <w:b/>
                <w:sz w:val="24"/>
                <w:szCs w:val="24"/>
                <w:lang w:val="uk-UA"/>
              </w:rPr>
            </w:pPr>
            <w:r w:rsidRPr="00852C8D">
              <w:rPr>
                <w:rFonts w:ascii="Times New Roman" w:hAnsi="Times New Roman"/>
                <w:b/>
                <w:sz w:val="24"/>
                <w:szCs w:val="24"/>
                <w:lang w:val="uk-UA"/>
              </w:rPr>
              <w:t>17.</w:t>
            </w:r>
          </w:p>
        </w:tc>
        <w:tc>
          <w:tcPr>
            <w:tcW w:w="1132" w:type="dxa"/>
          </w:tcPr>
          <w:p w:rsidR="005916D5" w:rsidRPr="00852C8D" w:rsidRDefault="005916D5" w:rsidP="00695BCA">
            <w:pPr>
              <w:spacing w:after="0" w:line="240" w:lineRule="auto"/>
              <w:rPr>
                <w:rFonts w:ascii="Times New Roman" w:hAnsi="Times New Roman"/>
                <w:b/>
                <w:sz w:val="24"/>
                <w:szCs w:val="24"/>
                <w:lang w:val="uk-UA"/>
              </w:rPr>
            </w:pPr>
          </w:p>
        </w:tc>
        <w:tc>
          <w:tcPr>
            <w:tcW w:w="850" w:type="dxa"/>
          </w:tcPr>
          <w:p w:rsidR="005916D5" w:rsidRPr="00852C8D" w:rsidRDefault="005916D5" w:rsidP="00695BCA">
            <w:pPr>
              <w:spacing w:after="0" w:line="240" w:lineRule="auto"/>
              <w:rPr>
                <w:rFonts w:ascii="Times New Roman" w:hAnsi="Times New Roman"/>
                <w:b/>
                <w:sz w:val="24"/>
                <w:szCs w:val="24"/>
                <w:lang w:val="uk-UA"/>
              </w:rPr>
            </w:pPr>
          </w:p>
        </w:tc>
        <w:tc>
          <w:tcPr>
            <w:tcW w:w="1134" w:type="dxa"/>
          </w:tcPr>
          <w:p w:rsidR="005916D5" w:rsidRPr="00852C8D" w:rsidRDefault="005916D5" w:rsidP="00695BCA">
            <w:pPr>
              <w:spacing w:after="0" w:line="240" w:lineRule="auto"/>
              <w:rPr>
                <w:rFonts w:ascii="Times New Roman" w:hAnsi="Times New Roman"/>
                <w:b/>
                <w:sz w:val="24"/>
                <w:szCs w:val="24"/>
                <w:lang w:val="uk-UA"/>
              </w:rPr>
            </w:pPr>
          </w:p>
        </w:tc>
        <w:tc>
          <w:tcPr>
            <w:tcW w:w="709" w:type="dxa"/>
          </w:tcPr>
          <w:p w:rsidR="005916D5" w:rsidRPr="00852C8D" w:rsidRDefault="005916D5" w:rsidP="00695BCA">
            <w:pPr>
              <w:spacing w:after="0" w:line="240" w:lineRule="auto"/>
              <w:rPr>
                <w:rFonts w:ascii="Times New Roman" w:hAnsi="Times New Roman"/>
                <w:b/>
                <w:sz w:val="24"/>
                <w:szCs w:val="24"/>
                <w:lang w:val="uk-UA"/>
              </w:rPr>
            </w:pPr>
          </w:p>
        </w:tc>
        <w:tc>
          <w:tcPr>
            <w:tcW w:w="850" w:type="dxa"/>
          </w:tcPr>
          <w:p w:rsidR="005916D5" w:rsidRPr="00852C8D" w:rsidRDefault="005916D5" w:rsidP="00695BCA">
            <w:pPr>
              <w:spacing w:after="0" w:line="240" w:lineRule="auto"/>
              <w:rPr>
                <w:rFonts w:ascii="Times New Roman" w:hAnsi="Times New Roman"/>
                <w:b/>
                <w:sz w:val="24"/>
                <w:szCs w:val="24"/>
                <w:lang w:val="uk-UA"/>
              </w:rPr>
            </w:pPr>
          </w:p>
        </w:tc>
        <w:tc>
          <w:tcPr>
            <w:tcW w:w="1418" w:type="dxa"/>
          </w:tcPr>
          <w:p w:rsidR="005916D5" w:rsidRPr="00852C8D" w:rsidRDefault="005916D5" w:rsidP="00695BCA">
            <w:pPr>
              <w:spacing w:after="0" w:line="240" w:lineRule="auto"/>
              <w:rPr>
                <w:rFonts w:ascii="Times New Roman" w:hAnsi="Times New Roman"/>
                <w:b/>
                <w:sz w:val="24"/>
                <w:szCs w:val="24"/>
                <w:lang w:val="uk-UA"/>
              </w:rPr>
            </w:pP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992" w:type="dxa"/>
          </w:tcPr>
          <w:p w:rsidR="005916D5" w:rsidRPr="00852C8D" w:rsidRDefault="005916D5" w:rsidP="00695BCA">
            <w:pPr>
              <w:spacing w:after="0" w:line="240" w:lineRule="auto"/>
              <w:rPr>
                <w:rFonts w:ascii="Times New Roman" w:hAnsi="Times New Roman"/>
                <w:b/>
                <w:sz w:val="24"/>
                <w:szCs w:val="24"/>
                <w:lang w:val="uk-UA"/>
              </w:rPr>
            </w:pP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992" w:type="dxa"/>
          </w:tcPr>
          <w:p w:rsidR="005916D5" w:rsidRPr="00852C8D" w:rsidRDefault="005916D5" w:rsidP="00695BCA">
            <w:pPr>
              <w:spacing w:after="0" w:line="240" w:lineRule="auto"/>
              <w:rPr>
                <w:rFonts w:ascii="Times New Roman" w:hAnsi="Times New Roman"/>
                <w:b/>
                <w:sz w:val="24"/>
                <w:szCs w:val="24"/>
                <w:lang w:val="uk-UA"/>
              </w:rPr>
            </w:pPr>
          </w:p>
        </w:tc>
        <w:tc>
          <w:tcPr>
            <w:tcW w:w="992" w:type="dxa"/>
          </w:tcPr>
          <w:p w:rsidR="005916D5" w:rsidRPr="00852C8D" w:rsidRDefault="005916D5" w:rsidP="00695BCA">
            <w:pPr>
              <w:spacing w:after="0" w:line="240" w:lineRule="auto"/>
              <w:rPr>
                <w:rFonts w:ascii="Times New Roman" w:hAnsi="Times New Roman"/>
                <w:b/>
                <w:sz w:val="24"/>
                <w:szCs w:val="24"/>
                <w:lang w:val="uk-UA"/>
              </w:rPr>
            </w:pPr>
          </w:p>
        </w:tc>
        <w:tc>
          <w:tcPr>
            <w:tcW w:w="1418" w:type="dxa"/>
          </w:tcPr>
          <w:p w:rsidR="005916D5" w:rsidRPr="00852C8D" w:rsidRDefault="005916D5" w:rsidP="00695BCA">
            <w:pPr>
              <w:spacing w:after="0" w:line="240" w:lineRule="auto"/>
              <w:rPr>
                <w:rFonts w:ascii="Times New Roman" w:hAnsi="Times New Roman"/>
                <w:b/>
                <w:sz w:val="24"/>
                <w:szCs w:val="24"/>
                <w:lang w:val="uk-UA"/>
              </w:rPr>
            </w:pPr>
          </w:p>
        </w:tc>
        <w:tc>
          <w:tcPr>
            <w:tcW w:w="1134" w:type="dxa"/>
          </w:tcPr>
          <w:p w:rsidR="005916D5" w:rsidRPr="00852C8D" w:rsidRDefault="005916D5" w:rsidP="00695BCA">
            <w:pPr>
              <w:spacing w:after="0" w:line="240" w:lineRule="auto"/>
              <w:rPr>
                <w:rFonts w:ascii="Times New Roman" w:hAnsi="Times New Roman"/>
                <w:b/>
                <w:sz w:val="24"/>
                <w:szCs w:val="24"/>
                <w:lang w:val="uk-UA"/>
              </w:rPr>
            </w:pPr>
          </w:p>
        </w:tc>
        <w:tc>
          <w:tcPr>
            <w:tcW w:w="850" w:type="dxa"/>
          </w:tcPr>
          <w:p w:rsidR="005916D5" w:rsidRPr="00852C8D" w:rsidRDefault="005916D5" w:rsidP="00695BCA">
            <w:pPr>
              <w:spacing w:after="0" w:line="240" w:lineRule="auto"/>
              <w:rPr>
                <w:rFonts w:ascii="Times New Roman" w:hAnsi="Times New Roman"/>
                <w:b/>
                <w:sz w:val="24"/>
                <w:szCs w:val="24"/>
                <w:lang w:val="uk-UA"/>
              </w:rPr>
            </w:pPr>
          </w:p>
        </w:tc>
      </w:tr>
      <w:tr w:rsidR="005916D5" w:rsidRPr="00852C8D" w:rsidTr="005916D5">
        <w:tc>
          <w:tcPr>
            <w:tcW w:w="536" w:type="dxa"/>
          </w:tcPr>
          <w:p w:rsidR="005916D5" w:rsidRPr="00852C8D" w:rsidRDefault="005916D5" w:rsidP="00695BCA">
            <w:pPr>
              <w:spacing w:after="0" w:line="240" w:lineRule="auto"/>
              <w:rPr>
                <w:rFonts w:ascii="Times New Roman" w:hAnsi="Times New Roman"/>
                <w:b/>
                <w:sz w:val="24"/>
                <w:szCs w:val="24"/>
                <w:lang w:val="uk-UA"/>
              </w:rPr>
            </w:pPr>
            <w:r w:rsidRPr="00852C8D">
              <w:rPr>
                <w:rFonts w:ascii="Times New Roman" w:hAnsi="Times New Roman"/>
                <w:b/>
                <w:sz w:val="24"/>
                <w:szCs w:val="24"/>
                <w:lang w:val="uk-UA"/>
              </w:rPr>
              <w:t>18.</w:t>
            </w:r>
          </w:p>
        </w:tc>
        <w:tc>
          <w:tcPr>
            <w:tcW w:w="1132" w:type="dxa"/>
          </w:tcPr>
          <w:p w:rsidR="005916D5" w:rsidRPr="00852C8D" w:rsidRDefault="005916D5" w:rsidP="00695BCA">
            <w:pPr>
              <w:spacing w:after="0" w:line="240" w:lineRule="auto"/>
              <w:rPr>
                <w:rFonts w:ascii="Times New Roman" w:hAnsi="Times New Roman"/>
                <w:b/>
                <w:sz w:val="24"/>
                <w:szCs w:val="24"/>
                <w:lang w:val="uk-UA"/>
              </w:rPr>
            </w:pPr>
          </w:p>
        </w:tc>
        <w:tc>
          <w:tcPr>
            <w:tcW w:w="850" w:type="dxa"/>
          </w:tcPr>
          <w:p w:rsidR="005916D5" w:rsidRPr="00852C8D" w:rsidRDefault="005916D5" w:rsidP="00695BCA">
            <w:pPr>
              <w:spacing w:after="0" w:line="240" w:lineRule="auto"/>
              <w:rPr>
                <w:rFonts w:ascii="Times New Roman" w:hAnsi="Times New Roman"/>
                <w:b/>
                <w:sz w:val="24"/>
                <w:szCs w:val="24"/>
                <w:lang w:val="uk-UA"/>
              </w:rPr>
            </w:pPr>
          </w:p>
        </w:tc>
        <w:tc>
          <w:tcPr>
            <w:tcW w:w="1134" w:type="dxa"/>
          </w:tcPr>
          <w:p w:rsidR="005916D5" w:rsidRPr="00852C8D" w:rsidRDefault="005916D5" w:rsidP="00695BCA">
            <w:pPr>
              <w:spacing w:after="0" w:line="240" w:lineRule="auto"/>
              <w:rPr>
                <w:rFonts w:ascii="Times New Roman" w:hAnsi="Times New Roman"/>
                <w:b/>
                <w:sz w:val="24"/>
                <w:szCs w:val="24"/>
                <w:lang w:val="uk-UA"/>
              </w:rPr>
            </w:pPr>
          </w:p>
        </w:tc>
        <w:tc>
          <w:tcPr>
            <w:tcW w:w="709" w:type="dxa"/>
          </w:tcPr>
          <w:p w:rsidR="005916D5" w:rsidRPr="00852C8D" w:rsidRDefault="005916D5" w:rsidP="00695BCA">
            <w:pPr>
              <w:spacing w:after="0" w:line="240" w:lineRule="auto"/>
              <w:rPr>
                <w:rFonts w:ascii="Times New Roman" w:hAnsi="Times New Roman"/>
                <w:b/>
                <w:sz w:val="24"/>
                <w:szCs w:val="24"/>
                <w:lang w:val="uk-UA"/>
              </w:rPr>
            </w:pPr>
          </w:p>
        </w:tc>
        <w:tc>
          <w:tcPr>
            <w:tcW w:w="850" w:type="dxa"/>
          </w:tcPr>
          <w:p w:rsidR="005916D5" w:rsidRPr="00852C8D" w:rsidRDefault="005916D5" w:rsidP="00695BCA">
            <w:pPr>
              <w:spacing w:after="0" w:line="240" w:lineRule="auto"/>
              <w:rPr>
                <w:rFonts w:ascii="Times New Roman" w:hAnsi="Times New Roman"/>
                <w:b/>
                <w:sz w:val="24"/>
                <w:szCs w:val="24"/>
                <w:lang w:val="uk-UA"/>
              </w:rPr>
            </w:pPr>
          </w:p>
        </w:tc>
        <w:tc>
          <w:tcPr>
            <w:tcW w:w="1418" w:type="dxa"/>
          </w:tcPr>
          <w:p w:rsidR="005916D5" w:rsidRPr="00852C8D" w:rsidRDefault="005916D5" w:rsidP="00695BCA">
            <w:pPr>
              <w:spacing w:after="0" w:line="240" w:lineRule="auto"/>
              <w:rPr>
                <w:rFonts w:ascii="Times New Roman" w:hAnsi="Times New Roman"/>
                <w:b/>
                <w:sz w:val="24"/>
                <w:szCs w:val="24"/>
                <w:lang w:val="uk-UA"/>
              </w:rPr>
            </w:pP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992" w:type="dxa"/>
          </w:tcPr>
          <w:p w:rsidR="005916D5" w:rsidRPr="00852C8D" w:rsidRDefault="005916D5" w:rsidP="00695BCA">
            <w:pPr>
              <w:spacing w:after="0" w:line="240" w:lineRule="auto"/>
              <w:rPr>
                <w:rFonts w:ascii="Times New Roman" w:hAnsi="Times New Roman"/>
                <w:b/>
                <w:sz w:val="24"/>
                <w:szCs w:val="24"/>
                <w:lang w:val="uk-UA"/>
              </w:rPr>
            </w:pP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992" w:type="dxa"/>
          </w:tcPr>
          <w:p w:rsidR="005916D5" w:rsidRPr="00852C8D" w:rsidRDefault="005916D5" w:rsidP="00695BCA">
            <w:pPr>
              <w:spacing w:after="0" w:line="240" w:lineRule="auto"/>
              <w:rPr>
                <w:rFonts w:ascii="Times New Roman" w:hAnsi="Times New Roman"/>
                <w:b/>
                <w:sz w:val="24"/>
                <w:szCs w:val="24"/>
                <w:lang w:val="uk-UA"/>
              </w:rPr>
            </w:pPr>
          </w:p>
        </w:tc>
        <w:tc>
          <w:tcPr>
            <w:tcW w:w="992" w:type="dxa"/>
          </w:tcPr>
          <w:p w:rsidR="005916D5" w:rsidRPr="00852C8D" w:rsidRDefault="005916D5" w:rsidP="00695BCA">
            <w:pPr>
              <w:spacing w:after="0" w:line="240" w:lineRule="auto"/>
              <w:rPr>
                <w:rFonts w:ascii="Times New Roman" w:hAnsi="Times New Roman"/>
                <w:b/>
                <w:sz w:val="24"/>
                <w:szCs w:val="24"/>
                <w:lang w:val="uk-UA"/>
              </w:rPr>
            </w:pPr>
          </w:p>
        </w:tc>
        <w:tc>
          <w:tcPr>
            <w:tcW w:w="1418" w:type="dxa"/>
          </w:tcPr>
          <w:p w:rsidR="005916D5" w:rsidRPr="00852C8D" w:rsidRDefault="005916D5" w:rsidP="00695BCA">
            <w:pPr>
              <w:spacing w:after="0" w:line="240" w:lineRule="auto"/>
              <w:rPr>
                <w:rFonts w:ascii="Times New Roman" w:hAnsi="Times New Roman"/>
                <w:b/>
                <w:sz w:val="24"/>
                <w:szCs w:val="24"/>
                <w:lang w:val="uk-UA"/>
              </w:rPr>
            </w:pPr>
          </w:p>
        </w:tc>
        <w:tc>
          <w:tcPr>
            <w:tcW w:w="1134" w:type="dxa"/>
          </w:tcPr>
          <w:p w:rsidR="005916D5" w:rsidRPr="00852C8D" w:rsidRDefault="005916D5" w:rsidP="00695BCA">
            <w:pPr>
              <w:spacing w:after="0" w:line="240" w:lineRule="auto"/>
              <w:rPr>
                <w:rFonts w:ascii="Times New Roman" w:hAnsi="Times New Roman"/>
                <w:b/>
                <w:sz w:val="24"/>
                <w:szCs w:val="24"/>
                <w:lang w:val="uk-UA"/>
              </w:rPr>
            </w:pPr>
          </w:p>
        </w:tc>
        <w:tc>
          <w:tcPr>
            <w:tcW w:w="850" w:type="dxa"/>
          </w:tcPr>
          <w:p w:rsidR="005916D5" w:rsidRPr="00852C8D" w:rsidRDefault="005916D5" w:rsidP="00695BCA">
            <w:pPr>
              <w:spacing w:after="0" w:line="240" w:lineRule="auto"/>
              <w:rPr>
                <w:rFonts w:ascii="Times New Roman" w:hAnsi="Times New Roman"/>
                <w:b/>
                <w:sz w:val="24"/>
                <w:szCs w:val="24"/>
                <w:lang w:val="uk-UA"/>
              </w:rPr>
            </w:pPr>
          </w:p>
        </w:tc>
      </w:tr>
      <w:tr w:rsidR="005916D5" w:rsidRPr="00852C8D" w:rsidTr="005916D5">
        <w:tc>
          <w:tcPr>
            <w:tcW w:w="536" w:type="dxa"/>
          </w:tcPr>
          <w:p w:rsidR="005916D5" w:rsidRPr="00852C8D" w:rsidRDefault="005916D5" w:rsidP="00695BCA">
            <w:pPr>
              <w:spacing w:after="0" w:line="240" w:lineRule="auto"/>
              <w:rPr>
                <w:rFonts w:ascii="Times New Roman" w:hAnsi="Times New Roman"/>
                <w:b/>
                <w:sz w:val="24"/>
                <w:szCs w:val="24"/>
                <w:lang w:val="uk-UA"/>
              </w:rPr>
            </w:pPr>
            <w:r w:rsidRPr="00852C8D">
              <w:rPr>
                <w:rFonts w:ascii="Times New Roman" w:hAnsi="Times New Roman"/>
                <w:b/>
                <w:sz w:val="24"/>
                <w:szCs w:val="24"/>
                <w:lang w:val="uk-UA"/>
              </w:rPr>
              <w:t>19.</w:t>
            </w:r>
          </w:p>
        </w:tc>
        <w:tc>
          <w:tcPr>
            <w:tcW w:w="1132" w:type="dxa"/>
          </w:tcPr>
          <w:p w:rsidR="005916D5" w:rsidRPr="00852C8D" w:rsidRDefault="005916D5" w:rsidP="00695BCA">
            <w:pPr>
              <w:spacing w:after="0" w:line="240" w:lineRule="auto"/>
              <w:rPr>
                <w:rFonts w:ascii="Times New Roman" w:hAnsi="Times New Roman"/>
                <w:b/>
                <w:sz w:val="24"/>
                <w:szCs w:val="24"/>
                <w:lang w:val="uk-UA"/>
              </w:rPr>
            </w:pPr>
          </w:p>
        </w:tc>
        <w:tc>
          <w:tcPr>
            <w:tcW w:w="850" w:type="dxa"/>
          </w:tcPr>
          <w:p w:rsidR="005916D5" w:rsidRPr="00852C8D" w:rsidRDefault="005916D5" w:rsidP="00695BCA">
            <w:pPr>
              <w:spacing w:after="0" w:line="240" w:lineRule="auto"/>
              <w:rPr>
                <w:rFonts w:ascii="Times New Roman" w:hAnsi="Times New Roman"/>
                <w:b/>
                <w:sz w:val="24"/>
                <w:szCs w:val="24"/>
                <w:lang w:val="uk-UA"/>
              </w:rPr>
            </w:pPr>
          </w:p>
        </w:tc>
        <w:tc>
          <w:tcPr>
            <w:tcW w:w="1134" w:type="dxa"/>
          </w:tcPr>
          <w:p w:rsidR="005916D5" w:rsidRPr="00852C8D" w:rsidRDefault="005916D5" w:rsidP="00695BCA">
            <w:pPr>
              <w:spacing w:after="0" w:line="240" w:lineRule="auto"/>
              <w:rPr>
                <w:rFonts w:ascii="Times New Roman" w:hAnsi="Times New Roman"/>
                <w:b/>
                <w:sz w:val="24"/>
                <w:szCs w:val="24"/>
                <w:lang w:val="uk-UA"/>
              </w:rPr>
            </w:pPr>
          </w:p>
        </w:tc>
        <w:tc>
          <w:tcPr>
            <w:tcW w:w="709" w:type="dxa"/>
          </w:tcPr>
          <w:p w:rsidR="005916D5" w:rsidRPr="00852C8D" w:rsidRDefault="005916D5" w:rsidP="00695BCA">
            <w:pPr>
              <w:spacing w:after="0" w:line="240" w:lineRule="auto"/>
              <w:rPr>
                <w:rFonts w:ascii="Times New Roman" w:hAnsi="Times New Roman"/>
                <w:b/>
                <w:sz w:val="24"/>
                <w:szCs w:val="24"/>
                <w:lang w:val="uk-UA"/>
              </w:rPr>
            </w:pPr>
          </w:p>
        </w:tc>
        <w:tc>
          <w:tcPr>
            <w:tcW w:w="850" w:type="dxa"/>
          </w:tcPr>
          <w:p w:rsidR="005916D5" w:rsidRPr="00852C8D" w:rsidRDefault="005916D5" w:rsidP="00695BCA">
            <w:pPr>
              <w:spacing w:after="0" w:line="240" w:lineRule="auto"/>
              <w:rPr>
                <w:rFonts w:ascii="Times New Roman" w:hAnsi="Times New Roman"/>
                <w:b/>
                <w:sz w:val="24"/>
                <w:szCs w:val="24"/>
                <w:lang w:val="uk-UA"/>
              </w:rPr>
            </w:pPr>
          </w:p>
        </w:tc>
        <w:tc>
          <w:tcPr>
            <w:tcW w:w="1418" w:type="dxa"/>
          </w:tcPr>
          <w:p w:rsidR="005916D5" w:rsidRPr="00852C8D" w:rsidRDefault="005916D5" w:rsidP="00695BCA">
            <w:pPr>
              <w:spacing w:after="0" w:line="240" w:lineRule="auto"/>
              <w:rPr>
                <w:rFonts w:ascii="Times New Roman" w:hAnsi="Times New Roman"/>
                <w:b/>
                <w:sz w:val="24"/>
                <w:szCs w:val="24"/>
                <w:lang w:val="uk-UA"/>
              </w:rPr>
            </w:pP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992" w:type="dxa"/>
          </w:tcPr>
          <w:p w:rsidR="005916D5" w:rsidRPr="00852C8D" w:rsidRDefault="005916D5" w:rsidP="00695BCA">
            <w:pPr>
              <w:spacing w:after="0" w:line="240" w:lineRule="auto"/>
              <w:rPr>
                <w:rFonts w:ascii="Times New Roman" w:hAnsi="Times New Roman"/>
                <w:b/>
                <w:sz w:val="24"/>
                <w:szCs w:val="24"/>
                <w:lang w:val="uk-UA"/>
              </w:rPr>
            </w:pP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992" w:type="dxa"/>
          </w:tcPr>
          <w:p w:rsidR="005916D5" w:rsidRPr="00852C8D" w:rsidRDefault="005916D5" w:rsidP="00695BCA">
            <w:pPr>
              <w:spacing w:after="0" w:line="240" w:lineRule="auto"/>
              <w:rPr>
                <w:rFonts w:ascii="Times New Roman" w:hAnsi="Times New Roman"/>
                <w:b/>
                <w:sz w:val="24"/>
                <w:szCs w:val="24"/>
                <w:lang w:val="uk-UA"/>
              </w:rPr>
            </w:pPr>
          </w:p>
        </w:tc>
        <w:tc>
          <w:tcPr>
            <w:tcW w:w="992" w:type="dxa"/>
          </w:tcPr>
          <w:p w:rsidR="005916D5" w:rsidRPr="00852C8D" w:rsidRDefault="005916D5" w:rsidP="00695BCA">
            <w:pPr>
              <w:spacing w:after="0" w:line="240" w:lineRule="auto"/>
              <w:rPr>
                <w:rFonts w:ascii="Times New Roman" w:hAnsi="Times New Roman"/>
                <w:b/>
                <w:sz w:val="24"/>
                <w:szCs w:val="24"/>
                <w:lang w:val="uk-UA"/>
              </w:rPr>
            </w:pPr>
          </w:p>
        </w:tc>
        <w:tc>
          <w:tcPr>
            <w:tcW w:w="1418" w:type="dxa"/>
          </w:tcPr>
          <w:p w:rsidR="005916D5" w:rsidRPr="00852C8D" w:rsidRDefault="005916D5" w:rsidP="00695BCA">
            <w:pPr>
              <w:spacing w:after="0" w:line="240" w:lineRule="auto"/>
              <w:rPr>
                <w:rFonts w:ascii="Times New Roman" w:hAnsi="Times New Roman"/>
                <w:b/>
                <w:sz w:val="24"/>
                <w:szCs w:val="24"/>
                <w:lang w:val="uk-UA"/>
              </w:rPr>
            </w:pPr>
          </w:p>
        </w:tc>
        <w:tc>
          <w:tcPr>
            <w:tcW w:w="1134" w:type="dxa"/>
          </w:tcPr>
          <w:p w:rsidR="005916D5" w:rsidRPr="00852C8D" w:rsidRDefault="005916D5" w:rsidP="00695BCA">
            <w:pPr>
              <w:spacing w:after="0" w:line="240" w:lineRule="auto"/>
              <w:rPr>
                <w:rFonts w:ascii="Times New Roman" w:hAnsi="Times New Roman"/>
                <w:b/>
                <w:sz w:val="24"/>
                <w:szCs w:val="24"/>
                <w:lang w:val="uk-UA"/>
              </w:rPr>
            </w:pPr>
          </w:p>
        </w:tc>
        <w:tc>
          <w:tcPr>
            <w:tcW w:w="850" w:type="dxa"/>
          </w:tcPr>
          <w:p w:rsidR="005916D5" w:rsidRPr="00852C8D" w:rsidRDefault="005916D5" w:rsidP="00695BCA">
            <w:pPr>
              <w:spacing w:after="0" w:line="240" w:lineRule="auto"/>
              <w:rPr>
                <w:rFonts w:ascii="Times New Roman" w:hAnsi="Times New Roman"/>
                <w:b/>
                <w:sz w:val="24"/>
                <w:szCs w:val="24"/>
                <w:lang w:val="uk-UA"/>
              </w:rPr>
            </w:pPr>
          </w:p>
        </w:tc>
      </w:tr>
      <w:tr w:rsidR="005916D5" w:rsidRPr="00852C8D" w:rsidTr="005916D5">
        <w:tc>
          <w:tcPr>
            <w:tcW w:w="536" w:type="dxa"/>
          </w:tcPr>
          <w:p w:rsidR="005916D5" w:rsidRPr="00852C8D" w:rsidRDefault="005916D5" w:rsidP="00695BCA">
            <w:pPr>
              <w:spacing w:after="0" w:line="240" w:lineRule="auto"/>
              <w:rPr>
                <w:rFonts w:ascii="Times New Roman" w:hAnsi="Times New Roman"/>
                <w:b/>
                <w:sz w:val="24"/>
                <w:szCs w:val="24"/>
                <w:lang w:val="uk-UA"/>
              </w:rPr>
            </w:pPr>
            <w:r w:rsidRPr="00852C8D">
              <w:rPr>
                <w:rFonts w:ascii="Times New Roman" w:hAnsi="Times New Roman"/>
                <w:b/>
                <w:sz w:val="24"/>
                <w:szCs w:val="24"/>
                <w:lang w:val="uk-UA"/>
              </w:rPr>
              <w:t>20.</w:t>
            </w:r>
          </w:p>
        </w:tc>
        <w:tc>
          <w:tcPr>
            <w:tcW w:w="1132" w:type="dxa"/>
          </w:tcPr>
          <w:p w:rsidR="005916D5" w:rsidRPr="00852C8D" w:rsidRDefault="005916D5" w:rsidP="00695BCA">
            <w:pPr>
              <w:spacing w:after="0" w:line="240" w:lineRule="auto"/>
              <w:rPr>
                <w:rFonts w:ascii="Times New Roman" w:hAnsi="Times New Roman"/>
                <w:b/>
                <w:sz w:val="24"/>
                <w:szCs w:val="24"/>
                <w:lang w:val="uk-UA"/>
              </w:rPr>
            </w:pPr>
          </w:p>
        </w:tc>
        <w:tc>
          <w:tcPr>
            <w:tcW w:w="850" w:type="dxa"/>
          </w:tcPr>
          <w:p w:rsidR="005916D5" w:rsidRPr="00852C8D" w:rsidRDefault="005916D5" w:rsidP="00695BCA">
            <w:pPr>
              <w:spacing w:after="0" w:line="240" w:lineRule="auto"/>
              <w:rPr>
                <w:rFonts w:ascii="Times New Roman" w:hAnsi="Times New Roman"/>
                <w:b/>
                <w:sz w:val="24"/>
                <w:szCs w:val="24"/>
                <w:lang w:val="uk-UA"/>
              </w:rPr>
            </w:pPr>
          </w:p>
        </w:tc>
        <w:tc>
          <w:tcPr>
            <w:tcW w:w="1134" w:type="dxa"/>
          </w:tcPr>
          <w:p w:rsidR="005916D5" w:rsidRPr="00852C8D" w:rsidRDefault="005916D5" w:rsidP="00695BCA">
            <w:pPr>
              <w:spacing w:after="0" w:line="240" w:lineRule="auto"/>
              <w:rPr>
                <w:rFonts w:ascii="Times New Roman" w:hAnsi="Times New Roman"/>
                <w:b/>
                <w:sz w:val="24"/>
                <w:szCs w:val="24"/>
                <w:lang w:val="uk-UA"/>
              </w:rPr>
            </w:pPr>
          </w:p>
        </w:tc>
        <w:tc>
          <w:tcPr>
            <w:tcW w:w="709" w:type="dxa"/>
          </w:tcPr>
          <w:p w:rsidR="005916D5" w:rsidRPr="00852C8D" w:rsidRDefault="005916D5" w:rsidP="00695BCA">
            <w:pPr>
              <w:spacing w:after="0" w:line="240" w:lineRule="auto"/>
              <w:rPr>
                <w:rFonts w:ascii="Times New Roman" w:hAnsi="Times New Roman"/>
                <w:b/>
                <w:sz w:val="24"/>
                <w:szCs w:val="24"/>
                <w:lang w:val="uk-UA"/>
              </w:rPr>
            </w:pPr>
          </w:p>
        </w:tc>
        <w:tc>
          <w:tcPr>
            <w:tcW w:w="850" w:type="dxa"/>
          </w:tcPr>
          <w:p w:rsidR="005916D5" w:rsidRPr="00852C8D" w:rsidRDefault="005916D5" w:rsidP="00695BCA">
            <w:pPr>
              <w:spacing w:after="0" w:line="240" w:lineRule="auto"/>
              <w:rPr>
                <w:rFonts w:ascii="Times New Roman" w:hAnsi="Times New Roman"/>
                <w:b/>
                <w:sz w:val="24"/>
                <w:szCs w:val="24"/>
                <w:lang w:val="uk-UA"/>
              </w:rPr>
            </w:pPr>
          </w:p>
        </w:tc>
        <w:tc>
          <w:tcPr>
            <w:tcW w:w="1418" w:type="dxa"/>
          </w:tcPr>
          <w:p w:rsidR="005916D5" w:rsidRPr="00852C8D" w:rsidRDefault="005916D5" w:rsidP="00695BCA">
            <w:pPr>
              <w:spacing w:after="0" w:line="240" w:lineRule="auto"/>
              <w:rPr>
                <w:rFonts w:ascii="Times New Roman" w:hAnsi="Times New Roman"/>
                <w:b/>
                <w:sz w:val="24"/>
                <w:szCs w:val="24"/>
                <w:lang w:val="uk-UA"/>
              </w:rPr>
            </w:pP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992" w:type="dxa"/>
          </w:tcPr>
          <w:p w:rsidR="005916D5" w:rsidRPr="00852C8D" w:rsidRDefault="005916D5" w:rsidP="00695BCA">
            <w:pPr>
              <w:spacing w:after="0" w:line="240" w:lineRule="auto"/>
              <w:rPr>
                <w:rFonts w:ascii="Times New Roman" w:hAnsi="Times New Roman"/>
                <w:b/>
                <w:sz w:val="24"/>
                <w:szCs w:val="24"/>
                <w:lang w:val="uk-UA"/>
              </w:rPr>
            </w:pPr>
          </w:p>
        </w:tc>
        <w:tc>
          <w:tcPr>
            <w:tcW w:w="1276" w:type="dxa"/>
          </w:tcPr>
          <w:p w:rsidR="005916D5" w:rsidRPr="00852C8D" w:rsidRDefault="005916D5" w:rsidP="00695BCA">
            <w:pPr>
              <w:spacing w:after="0" w:line="240" w:lineRule="auto"/>
              <w:rPr>
                <w:rFonts w:ascii="Times New Roman" w:hAnsi="Times New Roman"/>
                <w:b/>
                <w:sz w:val="24"/>
                <w:szCs w:val="24"/>
                <w:lang w:val="uk-UA"/>
              </w:rPr>
            </w:pPr>
          </w:p>
        </w:tc>
        <w:tc>
          <w:tcPr>
            <w:tcW w:w="992" w:type="dxa"/>
          </w:tcPr>
          <w:p w:rsidR="005916D5" w:rsidRPr="00852C8D" w:rsidRDefault="005916D5" w:rsidP="00695BCA">
            <w:pPr>
              <w:spacing w:after="0" w:line="240" w:lineRule="auto"/>
              <w:rPr>
                <w:rFonts w:ascii="Times New Roman" w:hAnsi="Times New Roman"/>
                <w:b/>
                <w:sz w:val="24"/>
                <w:szCs w:val="24"/>
                <w:lang w:val="uk-UA"/>
              </w:rPr>
            </w:pPr>
          </w:p>
        </w:tc>
        <w:tc>
          <w:tcPr>
            <w:tcW w:w="992" w:type="dxa"/>
          </w:tcPr>
          <w:p w:rsidR="005916D5" w:rsidRPr="00852C8D" w:rsidRDefault="005916D5" w:rsidP="00695BCA">
            <w:pPr>
              <w:spacing w:after="0" w:line="240" w:lineRule="auto"/>
              <w:rPr>
                <w:rFonts w:ascii="Times New Roman" w:hAnsi="Times New Roman"/>
                <w:b/>
                <w:sz w:val="24"/>
                <w:szCs w:val="24"/>
                <w:lang w:val="uk-UA"/>
              </w:rPr>
            </w:pPr>
          </w:p>
        </w:tc>
        <w:tc>
          <w:tcPr>
            <w:tcW w:w="1418" w:type="dxa"/>
          </w:tcPr>
          <w:p w:rsidR="005916D5" w:rsidRPr="00852C8D" w:rsidRDefault="005916D5" w:rsidP="00695BCA">
            <w:pPr>
              <w:spacing w:after="0" w:line="240" w:lineRule="auto"/>
              <w:rPr>
                <w:rFonts w:ascii="Times New Roman" w:hAnsi="Times New Roman"/>
                <w:b/>
                <w:sz w:val="24"/>
                <w:szCs w:val="24"/>
                <w:lang w:val="uk-UA"/>
              </w:rPr>
            </w:pPr>
          </w:p>
        </w:tc>
        <w:tc>
          <w:tcPr>
            <w:tcW w:w="1134" w:type="dxa"/>
          </w:tcPr>
          <w:p w:rsidR="005916D5" w:rsidRPr="00852C8D" w:rsidRDefault="005916D5" w:rsidP="00695BCA">
            <w:pPr>
              <w:spacing w:after="0" w:line="240" w:lineRule="auto"/>
              <w:rPr>
                <w:rFonts w:ascii="Times New Roman" w:hAnsi="Times New Roman"/>
                <w:b/>
                <w:sz w:val="24"/>
                <w:szCs w:val="24"/>
                <w:lang w:val="uk-UA"/>
              </w:rPr>
            </w:pPr>
          </w:p>
        </w:tc>
        <w:tc>
          <w:tcPr>
            <w:tcW w:w="850" w:type="dxa"/>
          </w:tcPr>
          <w:p w:rsidR="005916D5" w:rsidRPr="00852C8D" w:rsidRDefault="005916D5" w:rsidP="00695BCA">
            <w:pPr>
              <w:spacing w:after="0" w:line="240" w:lineRule="auto"/>
              <w:rPr>
                <w:rFonts w:ascii="Times New Roman" w:hAnsi="Times New Roman"/>
                <w:b/>
                <w:sz w:val="24"/>
                <w:szCs w:val="24"/>
                <w:lang w:val="uk-UA"/>
              </w:rPr>
            </w:pPr>
          </w:p>
        </w:tc>
      </w:tr>
    </w:tbl>
    <w:p w:rsidR="005916D5" w:rsidRPr="00852C8D" w:rsidRDefault="005916D5" w:rsidP="00695BCA">
      <w:pPr>
        <w:spacing w:before="120" w:after="0"/>
        <w:rPr>
          <w:rFonts w:ascii="Times New Roman" w:hAnsi="Times New Roman"/>
          <w:b/>
          <w:sz w:val="24"/>
          <w:szCs w:val="24"/>
          <w:lang w:val="uk-UA"/>
        </w:rPr>
      </w:pPr>
    </w:p>
    <w:p w:rsidR="005916D5" w:rsidRPr="00852C8D" w:rsidRDefault="0030083E" w:rsidP="00695BCA">
      <w:pPr>
        <w:spacing w:before="120" w:after="0"/>
        <w:jc w:val="both"/>
        <w:rPr>
          <w:rFonts w:ascii="Times New Roman" w:hAnsi="Times New Roman"/>
          <w:sz w:val="24"/>
          <w:szCs w:val="24"/>
          <w:lang w:val="uk-UA"/>
        </w:rPr>
      </w:pPr>
      <w:r>
        <w:rPr>
          <w:rFonts w:ascii="Times New Roman" w:hAnsi="Times New Roman"/>
          <w:b/>
          <w:noProof/>
          <w:sz w:val="24"/>
          <w:szCs w:val="24"/>
          <w:lang w:eastAsia="ru-RU"/>
        </w:rPr>
        <mc:AlternateContent>
          <mc:Choice Requires="wps">
            <w:drawing>
              <wp:anchor distT="0" distB="0" distL="114300" distR="114300" simplePos="0" relativeHeight="251781632" behindDoc="0" locked="0" layoutInCell="1" allowOverlap="1">
                <wp:simplePos x="0" y="0"/>
                <wp:positionH relativeFrom="column">
                  <wp:posOffset>9417685</wp:posOffset>
                </wp:positionH>
                <wp:positionV relativeFrom="paragraph">
                  <wp:posOffset>306705</wp:posOffset>
                </wp:positionV>
                <wp:extent cx="374015" cy="413385"/>
                <wp:effectExtent l="0" t="1905" r="0" b="3810"/>
                <wp:wrapNone/>
                <wp:docPr id="5" name="Text Box 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015" cy="4133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76055" w:rsidRPr="00704D2C" w:rsidRDefault="00F76055">
                            <w:pPr>
                              <w:rPr>
                                <w:rFonts w:ascii="Times New Roman" w:hAnsi="Times New Roman"/>
                                <w:sz w:val="24"/>
                                <w:szCs w:val="24"/>
                                <w:lang w:val="en-US"/>
                              </w:rPr>
                            </w:pPr>
                            <w:r w:rsidRPr="00704D2C">
                              <w:rPr>
                                <w:rFonts w:ascii="Times New Roman" w:hAnsi="Times New Roman"/>
                                <w:sz w:val="24"/>
                                <w:szCs w:val="24"/>
                                <w:lang w:val="en-US"/>
                              </w:rPr>
                              <w:t>397</w:t>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8" o:spid="_x0000_s1139" type="#_x0000_t202" style="position:absolute;left:0;text-align:left;margin-left:741.55pt;margin-top:24.15pt;width:29.45pt;height:32.55pt;z-index:25178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" stroked="f">
                <v:textbox style="layout-flow:vertical">
                  <w:txbxContent>
                    <w:p w:rsidR="00F76055" w:rsidRPr="00704D2C" w:rsidRDefault="00F76055">
                      <w:pPr>
                        <w:rPr>
                          <w:rFonts w:ascii="Times New Roman" w:hAnsi="Times New Roman"/>
                          <w:sz w:val="24"/>
                          <w:szCs w:val="24"/>
                          <w:lang w:val="en-US"/>
                        </w:rPr>
                      </w:pPr>
                      <w:r w:rsidRPr="00704D2C">
                        <w:rPr>
                          <w:rFonts w:ascii="Times New Roman" w:hAnsi="Times New Roman"/>
                          <w:sz w:val="24"/>
                          <w:szCs w:val="24"/>
                          <w:lang w:val="en-US"/>
                        </w:rPr>
                        <w:t>397</w:t>
                      </w:r>
                    </w:p>
                  </w:txbxContent>
                </v:textbox>
              </v:shape>
            </w:pict>
          </mc:Fallback>
        </mc:AlternateContent>
      </w:r>
      <w:r w:rsidR="005916D5" w:rsidRPr="00852C8D">
        <w:rPr>
          <w:rFonts w:ascii="Times New Roman" w:hAnsi="Times New Roman"/>
          <w:b/>
          <w:sz w:val="24"/>
          <w:szCs w:val="24"/>
          <w:lang w:val="uk-UA"/>
        </w:rPr>
        <w:t>ПРИМІТКИ: 1. Категорія:</w:t>
      </w:r>
      <w:r w:rsidR="005916D5" w:rsidRPr="00852C8D">
        <w:rPr>
          <w:rFonts w:ascii="Times New Roman" w:hAnsi="Times New Roman"/>
          <w:sz w:val="24"/>
          <w:szCs w:val="24"/>
          <w:lang w:val="uk-UA"/>
        </w:rPr>
        <w:t xml:space="preserve"> Б/К, ІІ, І, вища.   </w:t>
      </w:r>
      <w:r w:rsidR="005916D5" w:rsidRPr="00852C8D">
        <w:rPr>
          <w:rFonts w:ascii="Times New Roman" w:hAnsi="Times New Roman"/>
          <w:b/>
          <w:sz w:val="24"/>
          <w:szCs w:val="24"/>
          <w:lang w:val="uk-UA"/>
        </w:rPr>
        <w:t xml:space="preserve">2. </w:t>
      </w:r>
      <w:r w:rsidR="005916D5" w:rsidRPr="00852C8D">
        <w:rPr>
          <w:rFonts w:ascii="Times New Roman" w:hAnsi="Times New Roman"/>
          <w:b/>
          <w:sz w:val="24"/>
          <w:szCs w:val="24"/>
          <w:lang w:val="en-US"/>
        </w:rPr>
        <w:t>ASA</w:t>
      </w:r>
      <w:r w:rsidR="005916D5" w:rsidRPr="00852C8D">
        <w:rPr>
          <w:rFonts w:ascii="Times New Roman" w:hAnsi="Times New Roman"/>
          <w:b/>
          <w:sz w:val="24"/>
          <w:szCs w:val="24"/>
          <w:lang w:val="uk-UA"/>
        </w:rPr>
        <w:t xml:space="preserve"> клас: </w:t>
      </w:r>
      <w:r w:rsidR="005916D5" w:rsidRPr="00852C8D">
        <w:rPr>
          <w:rFonts w:ascii="Times New Roman" w:hAnsi="Times New Roman"/>
          <w:sz w:val="24"/>
          <w:szCs w:val="24"/>
          <w:lang w:val="uk-UA"/>
        </w:rPr>
        <w:t xml:space="preserve">1, 2, 3, 4, 5.   </w:t>
      </w:r>
      <w:r w:rsidR="005916D5" w:rsidRPr="00852C8D">
        <w:rPr>
          <w:rFonts w:ascii="Times New Roman" w:hAnsi="Times New Roman"/>
          <w:b/>
          <w:sz w:val="24"/>
          <w:szCs w:val="24"/>
          <w:lang w:val="uk-UA"/>
        </w:rPr>
        <w:t xml:space="preserve">3. Операція за Гологорським: </w:t>
      </w:r>
      <w:r w:rsidR="005916D5" w:rsidRPr="00852C8D">
        <w:rPr>
          <w:rFonts w:ascii="Times New Roman" w:hAnsi="Times New Roman"/>
          <w:sz w:val="24"/>
          <w:szCs w:val="24"/>
          <w:lang w:val="uk-UA"/>
        </w:rPr>
        <w:t xml:space="preserve">А, Б, В, Г, Д.     </w:t>
      </w:r>
      <w:r w:rsidR="005916D5" w:rsidRPr="00852C8D">
        <w:rPr>
          <w:rFonts w:ascii="Times New Roman" w:hAnsi="Times New Roman"/>
          <w:b/>
          <w:sz w:val="24"/>
          <w:szCs w:val="24"/>
          <w:lang w:val="uk-UA"/>
        </w:rPr>
        <w:t>4. Індукція:</w:t>
      </w:r>
      <w:r w:rsidR="005916D5" w:rsidRPr="00852C8D">
        <w:rPr>
          <w:rFonts w:ascii="Times New Roman" w:hAnsi="Times New Roman"/>
          <w:sz w:val="24"/>
          <w:szCs w:val="24"/>
          <w:lang w:val="uk-UA"/>
        </w:rPr>
        <w:t xml:space="preserve"> Г (в/в гіпнотик), С (севоран).   </w:t>
      </w:r>
      <w:r w:rsidR="005916D5" w:rsidRPr="00852C8D">
        <w:rPr>
          <w:rFonts w:ascii="Times New Roman" w:hAnsi="Times New Roman"/>
          <w:b/>
          <w:sz w:val="24"/>
          <w:szCs w:val="24"/>
          <w:lang w:val="uk-UA"/>
        </w:rPr>
        <w:t xml:space="preserve">5. Час просинання </w:t>
      </w:r>
      <w:r w:rsidR="005916D5" w:rsidRPr="00852C8D">
        <w:rPr>
          <w:rFonts w:ascii="Times New Roman" w:hAnsi="Times New Roman"/>
          <w:sz w:val="24"/>
          <w:szCs w:val="24"/>
          <w:lang w:val="uk-UA"/>
        </w:rPr>
        <w:t xml:space="preserve">(від закриття випарювача до появи свідомості). </w:t>
      </w:r>
    </w:p>
    <w:p w:rsidR="005916D5" w:rsidRPr="00852C8D" w:rsidRDefault="005916D5" w:rsidP="00695BCA">
      <w:pPr>
        <w:jc w:val="center"/>
        <w:rPr>
          <w:rFonts w:ascii="Times New Roman" w:hAnsi="Times New Roman"/>
          <w:b/>
          <w:sz w:val="28"/>
          <w:szCs w:val="28"/>
          <w:lang w:val="uk-UA"/>
        </w:rPr>
        <w:sectPr w:rsidR="005916D5" w:rsidRPr="00852C8D" w:rsidSect="005916D5">
          <w:pgSz w:w="16838" w:h="11906" w:orient="landscape"/>
          <w:pgMar w:top="1418" w:right="1134" w:bottom="567" w:left="1134" w:header="709" w:footer="709" w:gutter="0"/>
          <w:cols w:space="708"/>
          <w:docGrid w:linePitch="360"/>
        </w:sectPr>
      </w:pPr>
    </w:p>
    <w:p w:rsidR="005916D5" w:rsidRPr="00852C8D" w:rsidRDefault="005916D5" w:rsidP="00695BCA">
      <w:pPr>
        <w:spacing w:after="0" w:line="360" w:lineRule="auto"/>
        <w:ind w:firstLine="760"/>
        <w:jc w:val="right"/>
        <w:rPr>
          <w:rFonts w:ascii="Times New Roman" w:hAnsi="Times New Roman"/>
          <w:b/>
          <w:i/>
          <w:sz w:val="28"/>
          <w:szCs w:val="28"/>
          <w:lang w:val="uk-UA"/>
        </w:rPr>
      </w:pPr>
      <w:r w:rsidRPr="00852C8D">
        <w:rPr>
          <w:rFonts w:ascii="Times New Roman" w:hAnsi="Times New Roman"/>
          <w:b/>
          <w:i/>
          <w:sz w:val="28"/>
          <w:szCs w:val="28"/>
          <w:lang w:val="uk-UA"/>
        </w:rPr>
        <w:lastRenderedPageBreak/>
        <w:t xml:space="preserve">Додаток </w:t>
      </w:r>
      <w:r w:rsidR="002D2AF4" w:rsidRPr="00852C8D">
        <w:rPr>
          <w:rFonts w:ascii="Times New Roman" w:hAnsi="Times New Roman"/>
          <w:b/>
          <w:i/>
          <w:sz w:val="28"/>
          <w:szCs w:val="28"/>
          <w:lang w:val="uk-UA"/>
        </w:rPr>
        <w:t>Е.1</w:t>
      </w:r>
    </w:p>
    <w:p w:rsidR="006E14AC" w:rsidRPr="00852C8D" w:rsidRDefault="006E14AC" w:rsidP="00695BCA">
      <w:pPr>
        <w:spacing w:after="0" w:line="360" w:lineRule="auto"/>
        <w:ind w:firstLine="760"/>
        <w:jc w:val="center"/>
        <w:rPr>
          <w:rFonts w:ascii="Times New Roman" w:hAnsi="Times New Roman"/>
          <w:b/>
          <w:sz w:val="28"/>
          <w:szCs w:val="28"/>
          <w:lang w:val="uk-UA"/>
        </w:rPr>
      </w:pPr>
      <w:r w:rsidRPr="00852C8D">
        <w:rPr>
          <w:rFonts w:ascii="Times New Roman" w:hAnsi="Times New Roman"/>
          <w:b/>
          <w:sz w:val="28"/>
          <w:szCs w:val="28"/>
          <w:lang w:val="uk-UA"/>
        </w:rPr>
        <w:t>Співвідношення кількостей операційних залів/</w:t>
      </w:r>
      <w:r w:rsidR="005916D5" w:rsidRPr="00852C8D">
        <w:rPr>
          <w:rFonts w:ascii="Times New Roman" w:hAnsi="Times New Roman"/>
          <w:b/>
          <w:sz w:val="28"/>
          <w:szCs w:val="28"/>
          <w:lang w:val="uk-UA"/>
        </w:rPr>
        <w:t xml:space="preserve">столів </w:t>
      </w:r>
    </w:p>
    <w:p w:rsidR="005916D5" w:rsidRPr="00852C8D" w:rsidRDefault="006E14AC" w:rsidP="00695BCA">
      <w:pPr>
        <w:spacing w:after="0" w:line="360" w:lineRule="auto"/>
        <w:ind w:firstLine="760"/>
        <w:jc w:val="center"/>
        <w:rPr>
          <w:rFonts w:ascii="Times New Roman" w:hAnsi="Times New Roman"/>
          <w:b/>
          <w:sz w:val="28"/>
          <w:szCs w:val="28"/>
          <w:lang w:val="uk-UA"/>
        </w:rPr>
      </w:pPr>
      <w:r w:rsidRPr="00852C8D">
        <w:rPr>
          <w:rFonts w:ascii="Times New Roman" w:hAnsi="Times New Roman"/>
          <w:b/>
          <w:sz w:val="28"/>
          <w:szCs w:val="28"/>
          <w:lang w:val="uk-UA"/>
        </w:rPr>
        <w:t xml:space="preserve">і лікувальних </w:t>
      </w:r>
      <w:r w:rsidR="005916D5" w:rsidRPr="00852C8D">
        <w:rPr>
          <w:rFonts w:ascii="Times New Roman" w:hAnsi="Times New Roman"/>
          <w:b/>
          <w:sz w:val="28"/>
          <w:szCs w:val="28"/>
          <w:lang w:val="uk-UA"/>
        </w:rPr>
        <w:t>заклад</w:t>
      </w:r>
      <w:r w:rsidRPr="00852C8D">
        <w:rPr>
          <w:rFonts w:ascii="Times New Roman" w:hAnsi="Times New Roman"/>
          <w:b/>
          <w:sz w:val="28"/>
          <w:szCs w:val="28"/>
          <w:lang w:val="uk-UA"/>
        </w:rPr>
        <w:t>ів</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3"/>
        <w:gridCol w:w="3402"/>
        <w:gridCol w:w="3261"/>
      </w:tblGrid>
      <w:tr w:rsidR="005916D5" w:rsidRPr="00852C8D" w:rsidTr="006E14AC">
        <w:trPr>
          <w:trHeight w:val="316"/>
        </w:trPr>
        <w:tc>
          <w:tcPr>
            <w:tcW w:w="2943" w:type="dxa"/>
            <w:shd w:val="clear" w:color="auto" w:fill="auto"/>
          </w:tcPr>
          <w:p w:rsidR="005916D5" w:rsidRPr="00852C8D" w:rsidRDefault="005916D5" w:rsidP="00695BCA">
            <w:pPr>
              <w:spacing w:after="0" w:line="240" w:lineRule="auto"/>
              <w:contextualSpacing/>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Регіони</w:t>
            </w:r>
          </w:p>
        </w:tc>
        <w:tc>
          <w:tcPr>
            <w:tcW w:w="3402" w:type="dxa"/>
            <w:shd w:val="clear" w:color="auto" w:fill="auto"/>
          </w:tcPr>
          <w:p w:rsidR="005916D5" w:rsidRPr="00852C8D" w:rsidRDefault="005916D5" w:rsidP="00695BCA">
            <w:pPr>
              <w:spacing w:line="240" w:lineRule="auto"/>
              <w:jc w:val="center"/>
              <w:rPr>
                <w:rFonts w:cs="Calibri"/>
                <w:color w:val="000000"/>
                <w:lang w:val="uk-UA"/>
              </w:rPr>
            </w:pPr>
            <w:r w:rsidRPr="00852C8D">
              <w:rPr>
                <w:rFonts w:ascii="Times New Roman" w:hAnsi="Times New Roman"/>
                <w:sz w:val="28"/>
                <w:szCs w:val="28"/>
                <w:lang w:val="uk-UA"/>
              </w:rPr>
              <w:t>Кількість операційних залів з розрахунку на один заклад</w:t>
            </w:r>
          </w:p>
        </w:tc>
        <w:tc>
          <w:tcPr>
            <w:tcW w:w="3261" w:type="dxa"/>
          </w:tcPr>
          <w:p w:rsidR="005916D5" w:rsidRPr="00852C8D" w:rsidRDefault="005916D5" w:rsidP="00695BCA">
            <w:pPr>
              <w:spacing w:line="240" w:lineRule="auto"/>
              <w:jc w:val="center"/>
              <w:rPr>
                <w:rFonts w:ascii="Times New Roman" w:hAnsi="Times New Roman"/>
                <w:sz w:val="28"/>
                <w:szCs w:val="28"/>
                <w:lang w:val="uk-UA"/>
              </w:rPr>
            </w:pPr>
            <w:r w:rsidRPr="00852C8D">
              <w:rPr>
                <w:rFonts w:ascii="Times New Roman" w:hAnsi="Times New Roman"/>
                <w:sz w:val="28"/>
                <w:szCs w:val="28"/>
                <w:lang w:val="uk-UA"/>
              </w:rPr>
              <w:t>Кількість операційних столів з розрахунку на один заклад</w:t>
            </w:r>
          </w:p>
        </w:tc>
      </w:tr>
      <w:tr w:rsidR="005916D5" w:rsidRPr="00852C8D" w:rsidTr="006E14AC">
        <w:trPr>
          <w:trHeight w:val="316"/>
        </w:trPr>
        <w:tc>
          <w:tcPr>
            <w:tcW w:w="2943" w:type="dxa"/>
            <w:shd w:val="clear" w:color="auto" w:fill="auto"/>
          </w:tcPr>
          <w:p w:rsidR="005916D5" w:rsidRPr="00852C8D" w:rsidRDefault="005916D5" w:rsidP="00695BCA">
            <w:pPr>
              <w:spacing w:after="0" w:line="240" w:lineRule="auto"/>
              <w:contextualSpacing/>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Україна</w:t>
            </w:r>
          </w:p>
        </w:tc>
        <w:tc>
          <w:tcPr>
            <w:tcW w:w="3402" w:type="dxa"/>
            <w:shd w:val="clear" w:color="auto" w:fill="auto"/>
          </w:tcPr>
          <w:p w:rsidR="005916D5" w:rsidRPr="00852C8D" w:rsidRDefault="005916D5" w:rsidP="00695BCA">
            <w:pPr>
              <w:spacing w:line="24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5,3</w:t>
            </w:r>
          </w:p>
        </w:tc>
        <w:tc>
          <w:tcPr>
            <w:tcW w:w="3261" w:type="dxa"/>
          </w:tcPr>
          <w:p w:rsidR="005916D5" w:rsidRPr="00852C8D" w:rsidRDefault="005916D5" w:rsidP="00695BCA">
            <w:pPr>
              <w:spacing w:line="240" w:lineRule="auto"/>
              <w:jc w:val="center"/>
              <w:rPr>
                <w:rFonts w:ascii="Times New Roman" w:hAnsi="Times New Roman"/>
                <w:color w:val="000000"/>
                <w:sz w:val="28"/>
                <w:szCs w:val="28"/>
                <w:lang w:val="uk-UA"/>
              </w:rPr>
            </w:pPr>
            <w:r w:rsidRPr="00852C8D">
              <w:rPr>
                <w:rFonts w:ascii="Times New Roman" w:hAnsi="Times New Roman"/>
                <w:color w:val="000000"/>
                <w:sz w:val="28"/>
                <w:szCs w:val="28"/>
                <w:lang w:val="uk-UA"/>
              </w:rPr>
              <w:t>5,8</w:t>
            </w:r>
          </w:p>
        </w:tc>
      </w:tr>
      <w:tr w:rsidR="005916D5" w:rsidRPr="00852C8D" w:rsidTr="006E14AC">
        <w:trPr>
          <w:trHeight w:val="316"/>
        </w:trPr>
        <w:tc>
          <w:tcPr>
            <w:tcW w:w="2943" w:type="dxa"/>
            <w:shd w:val="clear" w:color="auto" w:fill="auto"/>
          </w:tcPr>
          <w:p w:rsidR="005916D5" w:rsidRPr="00852C8D" w:rsidRDefault="005916D5" w:rsidP="00695BCA">
            <w:pPr>
              <w:spacing w:after="0" w:line="240" w:lineRule="auto"/>
              <w:contextualSpacing/>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Вінницька</w:t>
            </w:r>
          </w:p>
        </w:tc>
        <w:tc>
          <w:tcPr>
            <w:tcW w:w="3402" w:type="dxa"/>
            <w:shd w:val="clear" w:color="auto" w:fill="auto"/>
          </w:tcPr>
          <w:p w:rsidR="005916D5" w:rsidRPr="00852C8D" w:rsidRDefault="005916D5" w:rsidP="00695BCA">
            <w:pPr>
              <w:spacing w:line="240" w:lineRule="auto"/>
              <w:jc w:val="center"/>
              <w:rPr>
                <w:rFonts w:ascii="Times New Roman" w:hAnsi="Times New Roman"/>
                <w:color w:val="000000"/>
                <w:sz w:val="28"/>
                <w:szCs w:val="28"/>
              </w:rPr>
            </w:pPr>
            <w:r w:rsidRPr="00852C8D">
              <w:rPr>
                <w:rFonts w:ascii="Times New Roman" w:hAnsi="Times New Roman"/>
                <w:color w:val="000000"/>
                <w:sz w:val="28"/>
                <w:szCs w:val="28"/>
              </w:rPr>
              <w:t>5,9</w:t>
            </w:r>
          </w:p>
        </w:tc>
        <w:tc>
          <w:tcPr>
            <w:tcW w:w="3261" w:type="dxa"/>
          </w:tcPr>
          <w:p w:rsidR="005916D5" w:rsidRPr="00852C8D" w:rsidRDefault="005916D5" w:rsidP="00695BCA">
            <w:pPr>
              <w:spacing w:line="240" w:lineRule="auto"/>
              <w:jc w:val="center"/>
              <w:rPr>
                <w:rFonts w:ascii="Times New Roman" w:hAnsi="Times New Roman"/>
                <w:color w:val="000000"/>
                <w:sz w:val="28"/>
                <w:szCs w:val="28"/>
              </w:rPr>
            </w:pPr>
            <w:r w:rsidRPr="00852C8D">
              <w:rPr>
                <w:rFonts w:ascii="Times New Roman" w:hAnsi="Times New Roman"/>
                <w:color w:val="000000"/>
                <w:sz w:val="28"/>
                <w:szCs w:val="28"/>
              </w:rPr>
              <w:t>6,2</w:t>
            </w:r>
          </w:p>
        </w:tc>
      </w:tr>
      <w:tr w:rsidR="005916D5" w:rsidRPr="00852C8D" w:rsidTr="006E14AC">
        <w:tc>
          <w:tcPr>
            <w:tcW w:w="2943" w:type="dxa"/>
            <w:shd w:val="clear" w:color="auto" w:fill="auto"/>
          </w:tcPr>
          <w:p w:rsidR="005916D5" w:rsidRPr="00852C8D" w:rsidRDefault="005916D5" w:rsidP="00695BCA">
            <w:pPr>
              <w:spacing w:after="0" w:line="240" w:lineRule="auto"/>
              <w:contextualSpacing/>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Волинська</w:t>
            </w:r>
          </w:p>
        </w:tc>
        <w:tc>
          <w:tcPr>
            <w:tcW w:w="3402" w:type="dxa"/>
            <w:shd w:val="clear" w:color="auto" w:fill="auto"/>
          </w:tcPr>
          <w:p w:rsidR="005916D5" w:rsidRPr="00852C8D" w:rsidRDefault="005916D5" w:rsidP="00695BCA">
            <w:pPr>
              <w:spacing w:line="240" w:lineRule="auto"/>
              <w:jc w:val="center"/>
              <w:rPr>
                <w:rFonts w:ascii="Times New Roman" w:hAnsi="Times New Roman"/>
                <w:color w:val="000000"/>
                <w:sz w:val="28"/>
                <w:szCs w:val="28"/>
              </w:rPr>
            </w:pPr>
            <w:r w:rsidRPr="00852C8D">
              <w:rPr>
                <w:rFonts w:ascii="Times New Roman" w:hAnsi="Times New Roman"/>
                <w:color w:val="000000"/>
                <w:sz w:val="28"/>
                <w:szCs w:val="28"/>
              </w:rPr>
              <w:t>4,7</w:t>
            </w:r>
          </w:p>
        </w:tc>
        <w:tc>
          <w:tcPr>
            <w:tcW w:w="3261" w:type="dxa"/>
          </w:tcPr>
          <w:p w:rsidR="005916D5" w:rsidRPr="00852C8D" w:rsidRDefault="005916D5" w:rsidP="00695BCA">
            <w:pPr>
              <w:spacing w:line="240" w:lineRule="auto"/>
              <w:jc w:val="center"/>
              <w:rPr>
                <w:rFonts w:ascii="Times New Roman" w:hAnsi="Times New Roman"/>
                <w:color w:val="000000"/>
                <w:sz w:val="28"/>
                <w:szCs w:val="28"/>
              </w:rPr>
            </w:pPr>
            <w:r w:rsidRPr="00852C8D">
              <w:rPr>
                <w:rFonts w:ascii="Times New Roman" w:hAnsi="Times New Roman"/>
                <w:color w:val="000000"/>
                <w:sz w:val="28"/>
                <w:szCs w:val="28"/>
              </w:rPr>
              <w:t>5,0</w:t>
            </w:r>
          </w:p>
        </w:tc>
      </w:tr>
      <w:tr w:rsidR="005916D5" w:rsidRPr="00852C8D" w:rsidTr="006E14AC">
        <w:tc>
          <w:tcPr>
            <w:tcW w:w="2943" w:type="dxa"/>
            <w:shd w:val="clear" w:color="auto" w:fill="auto"/>
          </w:tcPr>
          <w:p w:rsidR="005916D5" w:rsidRPr="00852C8D" w:rsidRDefault="005916D5" w:rsidP="00695BCA">
            <w:pPr>
              <w:spacing w:after="0" w:line="240" w:lineRule="auto"/>
              <w:contextualSpacing/>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Дніпропетровська</w:t>
            </w:r>
          </w:p>
        </w:tc>
        <w:tc>
          <w:tcPr>
            <w:tcW w:w="3402" w:type="dxa"/>
            <w:shd w:val="clear" w:color="auto" w:fill="auto"/>
          </w:tcPr>
          <w:p w:rsidR="005916D5" w:rsidRPr="00852C8D" w:rsidRDefault="005916D5" w:rsidP="00695BCA">
            <w:pPr>
              <w:spacing w:line="240" w:lineRule="auto"/>
              <w:jc w:val="center"/>
              <w:rPr>
                <w:rFonts w:ascii="Times New Roman" w:hAnsi="Times New Roman"/>
                <w:color w:val="000000"/>
                <w:sz w:val="28"/>
                <w:szCs w:val="28"/>
              </w:rPr>
            </w:pPr>
            <w:r w:rsidRPr="00852C8D">
              <w:rPr>
                <w:rFonts w:ascii="Times New Roman" w:hAnsi="Times New Roman"/>
                <w:color w:val="000000"/>
                <w:sz w:val="28"/>
                <w:szCs w:val="28"/>
              </w:rPr>
              <w:t>5,3</w:t>
            </w:r>
          </w:p>
        </w:tc>
        <w:tc>
          <w:tcPr>
            <w:tcW w:w="3261" w:type="dxa"/>
          </w:tcPr>
          <w:p w:rsidR="005916D5" w:rsidRPr="00852C8D" w:rsidRDefault="005916D5" w:rsidP="00695BCA">
            <w:pPr>
              <w:spacing w:line="240" w:lineRule="auto"/>
              <w:jc w:val="center"/>
              <w:rPr>
                <w:rFonts w:ascii="Times New Roman" w:hAnsi="Times New Roman"/>
                <w:color w:val="000000"/>
                <w:sz w:val="28"/>
                <w:szCs w:val="28"/>
              </w:rPr>
            </w:pPr>
            <w:r w:rsidRPr="00852C8D">
              <w:rPr>
                <w:rFonts w:ascii="Times New Roman" w:hAnsi="Times New Roman"/>
                <w:color w:val="000000"/>
                <w:sz w:val="28"/>
                <w:szCs w:val="28"/>
              </w:rPr>
              <w:t>5,7</w:t>
            </w:r>
          </w:p>
        </w:tc>
      </w:tr>
      <w:tr w:rsidR="005916D5" w:rsidRPr="00852C8D" w:rsidTr="006E14AC">
        <w:tc>
          <w:tcPr>
            <w:tcW w:w="2943" w:type="dxa"/>
            <w:shd w:val="clear" w:color="auto" w:fill="auto"/>
          </w:tcPr>
          <w:p w:rsidR="005916D5" w:rsidRPr="00852C8D" w:rsidRDefault="005916D5" w:rsidP="00695BCA">
            <w:pPr>
              <w:spacing w:after="0" w:line="240" w:lineRule="auto"/>
              <w:contextualSpacing/>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Житомирська</w:t>
            </w:r>
          </w:p>
        </w:tc>
        <w:tc>
          <w:tcPr>
            <w:tcW w:w="3402" w:type="dxa"/>
            <w:shd w:val="clear" w:color="auto" w:fill="auto"/>
          </w:tcPr>
          <w:p w:rsidR="005916D5" w:rsidRPr="00852C8D" w:rsidRDefault="005916D5" w:rsidP="00695BCA">
            <w:pPr>
              <w:spacing w:line="240" w:lineRule="auto"/>
              <w:jc w:val="center"/>
              <w:rPr>
                <w:rFonts w:ascii="Times New Roman" w:hAnsi="Times New Roman"/>
                <w:color w:val="000000"/>
                <w:sz w:val="28"/>
                <w:szCs w:val="28"/>
              </w:rPr>
            </w:pPr>
            <w:r w:rsidRPr="00852C8D">
              <w:rPr>
                <w:rFonts w:ascii="Times New Roman" w:hAnsi="Times New Roman"/>
                <w:color w:val="000000"/>
                <w:sz w:val="28"/>
                <w:szCs w:val="28"/>
              </w:rPr>
              <w:t>4,2</w:t>
            </w:r>
          </w:p>
        </w:tc>
        <w:tc>
          <w:tcPr>
            <w:tcW w:w="3261" w:type="dxa"/>
          </w:tcPr>
          <w:p w:rsidR="005916D5" w:rsidRPr="00852C8D" w:rsidRDefault="005916D5" w:rsidP="00695BCA">
            <w:pPr>
              <w:spacing w:line="240" w:lineRule="auto"/>
              <w:jc w:val="center"/>
              <w:rPr>
                <w:rFonts w:ascii="Times New Roman" w:hAnsi="Times New Roman"/>
                <w:color w:val="000000"/>
                <w:sz w:val="28"/>
                <w:szCs w:val="28"/>
              </w:rPr>
            </w:pPr>
            <w:r w:rsidRPr="00852C8D">
              <w:rPr>
                <w:rFonts w:ascii="Times New Roman" w:hAnsi="Times New Roman"/>
                <w:color w:val="000000"/>
                <w:sz w:val="28"/>
                <w:szCs w:val="28"/>
              </w:rPr>
              <w:t>4,6</w:t>
            </w:r>
          </w:p>
        </w:tc>
      </w:tr>
      <w:tr w:rsidR="005916D5" w:rsidRPr="00852C8D" w:rsidTr="006E14AC">
        <w:tc>
          <w:tcPr>
            <w:tcW w:w="2943" w:type="dxa"/>
            <w:shd w:val="clear" w:color="auto" w:fill="auto"/>
          </w:tcPr>
          <w:p w:rsidR="005916D5" w:rsidRPr="00852C8D" w:rsidRDefault="005916D5" w:rsidP="00695BCA">
            <w:pPr>
              <w:spacing w:after="0" w:line="240" w:lineRule="auto"/>
              <w:contextualSpacing/>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Закарпатська</w:t>
            </w:r>
          </w:p>
        </w:tc>
        <w:tc>
          <w:tcPr>
            <w:tcW w:w="3402" w:type="dxa"/>
            <w:shd w:val="clear" w:color="auto" w:fill="auto"/>
          </w:tcPr>
          <w:p w:rsidR="005916D5" w:rsidRPr="00852C8D" w:rsidRDefault="005916D5" w:rsidP="00695BCA">
            <w:pPr>
              <w:spacing w:line="240" w:lineRule="auto"/>
              <w:jc w:val="center"/>
              <w:rPr>
                <w:rFonts w:ascii="Times New Roman" w:hAnsi="Times New Roman"/>
                <w:color w:val="000000"/>
                <w:sz w:val="28"/>
                <w:szCs w:val="28"/>
              </w:rPr>
            </w:pPr>
            <w:r w:rsidRPr="00852C8D">
              <w:rPr>
                <w:rFonts w:ascii="Times New Roman" w:hAnsi="Times New Roman"/>
                <w:color w:val="000000"/>
                <w:sz w:val="28"/>
                <w:szCs w:val="28"/>
              </w:rPr>
              <w:t>5,9</w:t>
            </w:r>
          </w:p>
        </w:tc>
        <w:tc>
          <w:tcPr>
            <w:tcW w:w="3261" w:type="dxa"/>
          </w:tcPr>
          <w:p w:rsidR="005916D5" w:rsidRPr="00852C8D" w:rsidRDefault="005916D5" w:rsidP="00695BCA">
            <w:pPr>
              <w:spacing w:line="240" w:lineRule="auto"/>
              <w:jc w:val="center"/>
              <w:rPr>
                <w:rFonts w:ascii="Times New Roman" w:hAnsi="Times New Roman"/>
                <w:color w:val="000000"/>
                <w:sz w:val="28"/>
                <w:szCs w:val="28"/>
              </w:rPr>
            </w:pPr>
            <w:r w:rsidRPr="00852C8D">
              <w:rPr>
                <w:rFonts w:ascii="Times New Roman" w:hAnsi="Times New Roman"/>
                <w:color w:val="000000"/>
                <w:sz w:val="28"/>
                <w:szCs w:val="28"/>
              </w:rPr>
              <w:t>6,2</w:t>
            </w:r>
          </w:p>
        </w:tc>
      </w:tr>
      <w:tr w:rsidR="005916D5" w:rsidRPr="00852C8D" w:rsidTr="006E14AC">
        <w:tc>
          <w:tcPr>
            <w:tcW w:w="2943" w:type="dxa"/>
            <w:shd w:val="clear" w:color="auto" w:fill="auto"/>
          </w:tcPr>
          <w:p w:rsidR="005916D5" w:rsidRPr="00852C8D" w:rsidRDefault="005916D5" w:rsidP="00695BCA">
            <w:pPr>
              <w:spacing w:after="0" w:line="240" w:lineRule="auto"/>
              <w:contextualSpacing/>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Івано-Франківська</w:t>
            </w:r>
          </w:p>
        </w:tc>
        <w:tc>
          <w:tcPr>
            <w:tcW w:w="3402" w:type="dxa"/>
            <w:shd w:val="clear" w:color="auto" w:fill="auto"/>
          </w:tcPr>
          <w:p w:rsidR="005916D5" w:rsidRPr="00852C8D" w:rsidRDefault="005916D5" w:rsidP="00695BCA">
            <w:pPr>
              <w:spacing w:line="240" w:lineRule="auto"/>
              <w:jc w:val="center"/>
              <w:rPr>
                <w:rFonts w:ascii="Times New Roman" w:hAnsi="Times New Roman"/>
                <w:color w:val="000000"/>
                <w:sz w:val="28"/>
                <w:szCs w:val="28"/>
              </w:rPr>
            </w:pPr>
            <w:r w:rsidRPr="00852C8D">
              <w:rPr>
                <w:rFonts w:ascii="Times New Roman" w:hAnsi="Times New Roman"/>
                <w:color w:val="000000"/>
                <w:sz w:val="28"/>
                <w:szCs w:val="28"/>
              </w:rPr>
              <w:t>5,8</w:t>
            </w:r>
          </w:p>
        </w:tc>
        <w:tc>
          <w:tcPr>
            <w:tcW w:w="3261" w:type="dxa"/>
          </w:tcPr>
          <w:p w:rsidR="005916D5" w:rsidRPr="00852C8D" w:rsidRDefault="005916D5" w:rsidP="00695BCA">
            <w:pPr>
              <w:spacing w:line="240" w:lineRule="auto"/>
              <w:jc w:val="center"/>
              <w:rPr>
                <w:rFonts w:ascii="Times New Roman" w:hAnsi="Times New Roman"/>
                <w:color w:val="000000"/>
                <w:sz w:val="28"/>
                <w:szCs w:val="28"/>
              </w:rPr>
            </w:pPr>
            <w:r w:rsidRPr="00852C8D">
              <w:rPr>
                <w:rFonts w:ascii="Times New Roman" w:hAnsi="Times New Roman"/>
                <w:color w:val="000000"/>
                <w:sz w:val="28"/>
                <w:szCs w:val="28"/>
              </w:rPr>
              <w:t>6,4</w:t>
            </w:r>
          </w:p>
        </w:tc>
      </w:tr>
      <w:tr w:rsidR="005916D5" w:rsidRPr="00852C8D" w:rsidTr="006E14AC">
        <w:tc>
          <w:tcPr>
            <w:tcW w:w="2943" w:type="dxa"/>
            <w:shd w:val="clear" w:color="auto" w:fill="auto"/>
          </w:tcPr>
          <w:p w:rsidR="005916D5" w:rsidRPr="00852C8D" w:rsidRDefault="005916D5" w:rsidP="00695BCA">
            <w:pPr>
              <w:spacing w:after="0" w:line="240" w:lineRule="auto"/>
              <w:contextualSpacing/>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Київська</w:t>
            </w:r>
          </w:p>
        </w:tc>
        <w:tc>
          <w:tcPr>
            <w:tcW w:w="3402" w:type="dxa"/>
            <w:shd w:val="clear" w:color="auto" w:fill="auto"/>
          </w:tcPr>
          <w:p w:rsidR="005916D5" w:rsidRPr="00852C8D" w:rsidRDefault="005916D5" w:rsidP="00695BCA">
            <w:pPr>
              <w:spacing w:line="240" w:lineRule="auto"/>
              <w:jc w:val="center"/>
              <w:rPr>
                <w:rFonts w:ascii="Times New Roman" w:hAnsi="Times New Roman"/>
                <w:color w:val="000000"/>
                <w:sz w:val="28"/>
                <w:szCs w:val="28"/>
              </w:rPr>
            </w:pPr>
            <w:r w:rsidRPr="00852C8D">
              <w:rPr>
                <w:rFonts w:ascii="Times New Roman" w:hAnsi="Times New Roman"/>
                <w:color w:val="000000"/>
                <w:sz w:val="28"/>
                <w:szCs w:val="28"/>
              </w:rPr>
              <w:t>5,9</w:t>
            </w:r>
          </w:p>
        </w:tc>
        <w:tc>
          <w:tcPr>
            <w:tcW w:w="3261" w:type="dxa"/>
          </w:tcPr>
          <w:p w:rsidR="005916D5" w:rsidRPr="00852C8D" w:rsidRDefault="005916D5" w:rsidP="00695BCA">
            <w:pPr>
              <w:spacing w:line="240" w:lineRule="auto"/>
              <w:jc w:val="center"/>
              <w:rPr>
                <w:rFonts w:ascii="Times New Roman" w:hAnsi="Times New Roman"/>
                <w:color w:val="000000"/>
                <w:sz w:val="28"/>
                <w:szCs w:val="28"/>
              </w:rPr>
            </w:pPr>
            <w:r w:rsidRPr="00852C8D">
              <w:rPr>
                <w:rFonts w:ascii="Times New Roman" w:hAnsi="Times New Roman"/>
                <w:color w:val="000000"/>
                <w:sz w:val="28"/>
                <w:szCs w:val="28"/>
              </w:rPr>
              <w:t>6,2</w:t>
            </w:r>
          </w:p>
        </w:tc>
      </w:tr>
      <w:tr w:rsidR="005916D5" w:rsidRPr="00852C8D" w:rsidTr="006E14AC">
        <w:tc>
          <w:tcPr>
            <w:tcW w:w="2943" w:type="dxa"/>
            <w:shd w:val="clear" w:color="auto" w:fill="auto"/>
          </w:tcPr>
          <w:p w:rsidR="005916D5" w:rsidRPr="00852C8D" w:rsidRDefault="005916D5" w:rsidP="00695BCA">
            <w:pPr>
              <w:spacing w:after="0" w:line="240" w:lineRule="auto"/>
              <w:contextualSpacing/>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Кіровоградська</w:t>
            </w:r>
          </w:p>
        </w:tc>
        <w:tc>
          <w:tcPr>
            <w:tcW w:w="3402" w:type="dxa"/>
            <w:shd w:val="clear" w:color="auto" w:fill="auto"/>
          </w:tcPr>
          <w:p w:rsidR="005916D5" w:rsidRPr="00852C8D" w:rsidRDefault="005916D5" w:rsidP="00695BCA">
            <w:pPr>
              <w:spacing w:line="240" w:lineRule="auto"/>
              <w:jc w:val="center"/>
              <w:rPr>
                <w:rFonts w:ascii="Times New Roman" w:hAnsi="Times New Roman"/>
                <w:color w:val="000000"/>
                <w:sz w:val="28"/>
                <w:szCs w:val="28"/>
              </w:rPr>
            </w:pPr>
            <w:r w:rsidRPr="00852C8D">
              <w:rPr>
                <w:rFonts w:ascii="Times New Roman" w:hAnsi="Times New Roman"/>
                <w:color w:val="000000"/>
                <w:sz w:val="28"/>
                <w:szCs w:val="28"/>
              </w:rPr>
              <w:t>7,0</w:t>
            </w:r>
          </w:p>
        </w:tc>
        <w:tc>
          <w:tcPr>
            <w:tcW w:w="3261" w:type="dxa"/>
          </w:tcPr>
          <w:p w:rsidR="005916D5" w:rsidRPr="00852C8D" w:rsidRDefault="005916D5" w:rsidP="00695BCA">
            <w:pPr>
              <w:spacing w:line="240" w:lineRule="auto"/>
              <w:jc w:val="center"/>
              <w:rPr>
                <w:rFonts w:ascii="Times New Roman" w:hAnsi="Times New Roman"/>
                <w:color w:val="000000"/>
                <w:sz w:val="28"/>
                <w:szCs w:val="28"/>
              </w:rPr>
            </w:pPr>
            <w:r w:rsidRPr="00852C8D">
              <w:rPr>
                <w:rFonts w:ascii="Times New Roman" w:hAnsi="Times New Roman"/>
                <w:color w:val="000000"/>
                <w:sz w:val="28"/>
                <w:szCs w:val="28"/>
              </w:rPr>
              <w:t>7,0</w:t>
            </w:r>
          </w:p>
        </w:tc>
      </w:tr>
      <w:tr w:rsidR="005916D5" w:rsidRPr="00852C8D" w:rsidTr="006E14AC">
        <w:tc>
          <w:tcPr>
            <w:tcW w:w="2943" w:type="dxa"/>
            <w:shd w:val="clear" w:color="auto" w:fill="auto"/>
          </w:tcPr>
          <w:p w:rsidR="005916D5" w:rsidRPr="00852C8D" w:rsidRDefault="005916D5" w:rsidP="00695BCA">
            <w:pPr>
              <w:spacing w:after="0" w:line="240" w:lineRule="auto"/>
              <w:contextualSpacing/>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Миколаївська</w:t>
            </w:r>
          </w:p>
        </w:tc>
        <w:tc>
          <w:tcPr>
            <w:tcW w:w="3402" w:type="dxa"/>
            <w:shd w:val="clear" w:color="auto" w:fill="auto"/>
          </w:tcPr>
          <w:p w:rsidR="005916D5" w:rsidRPr="00852C8D" w:rsidRDefault="005916D5" w:rsidP="00695BCA">
            <w:pPr>
              <w:spacing w:line="240" w:lineRule="auto"/>
              <w:jc w:val="center"/>
              <w:rPr>
                <w:rFonts w:ascii="Times New Roman" w:hAnsi="Times New Roman"/>
                <w:color w:val="000000"/>
                <w:sz w:val="28"/>
                <w:szCs w:val="28"/>
              </w:rPr>
            </w:pPr>
            <w:r w:rsidRPr="00852C8D">
              <w:rPr>
                <w:rFonts w:ascii="Times New Roman" w:hAnsi="Times New Roman"/>
                <w:color w:val="000000"/>
                <w:sz w:val="28"/>
                <w:szCs w:val="28"/>
              </w:rPr>
              <w:t>3,6</w:t>
            </w:r>
          </w:p>
        </w:tc>
        <w:tc>
          <w:tcPr>
            <w:tcW w:w="3261" w:type="dxa"/>
          </w:tcPr>
          <w:p w:rsidR="005916D5" w:rsidRPr="00852C8D" w:rsidRDefault="005916D5" w:rsidP="00695BCA">
            <w:pPr>
              <w:spacing w:line="240" w:lineRule="auto"/>
              <w:jc w:val="center"/>
              <w:rPr>
                <w:rFonts w:ascii="Times New Roman" w:hAnsi="Times New Roman"/>
                <w:color w:val="000000"/>
                <w:sz w:val="28"/>
                <w:szCs w:val="28"/>
              </w:rPr>
            </w:pPr>
            <w:r w:rsidRPr="00852C8D">
              <w:rPr>
                <w:rFonts w:ascii="Times New Roman" w:hAnsi="Times New Roman"/>
                <w:color w:val="000000"/>
                <w:sz w:val="28"/>
                <w:szCs w:val="28"/>
              </w:rPr>
              <w:t>4,4</w:t>
            </w:r>
          </w:p>
        </w:tc>
      </w:tr>
      <w:tr w:rsidR="005916D5" w:rsidRPr="00852C8D" w:rsidTr="006E14AC">
        <w:tc>
          <w:tcPr>
            <w:tcW w:w="2943" w:type="dxa"/>
            <w:shd w:val="clear" w:color="auto" w:fill="auto"/>
          </w:tcPr>
          <w:p w:rsidR="005916D5" w:rsidRPr="00852C8D" w:rsidRDefault="005916D5" w:rsidP="00695BCA">
            <w:pPr>
              <w:spacing w:after="0" w:line="240" w:lineRule="auto"/>
              <w:contextualSpacing/>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Одеська</w:t>
            </w:r>
          </w:p>
        </w:tc>
        <w:tc>
          <w:tcPr>
            <w:tcW w:w="3402" w:type="dxa"/>
            <w:shd w:val="clear" w:color="auto" w:fill="auto"/>
          </w:tcPr>
          <w:p w:rsidR="005916D5" w:rsidRPr="00852C8D" w:rsidRDefault="005916D5" w:rsidP="00695BCA">
            <w:pPr>
              <w:spacing w:line="240" w:lineRule="auto"/>
              <w:jc w:val="center"/>
              <w:rPr>
                <w:rFonts w:ascii="Times New Roman" w:hAnsi="Times New Roman"/>
                <w:color w:val="000000"/>
                <w:sz w:val="28"/>
                <w:szCs w:val="28"/>
              </w:rPr>
            </w:pPr>
            <w:r w:rsidRPr="00852C8D">
              <w:rPr>
                <w:rFonts w:ascii="Times New Roman" w:hAnsi="Times New Roman"/>
                <w:color w:val="000000"/>
                <w:sz w:val="28"/>
                <w:szCs w:val="28"/>
              </w:rPr>
              <w:t>8,5</w:t>
            </w:r>
          </w:p>
        </w:tc>
        <w:tc>
          <w:tcPr>
            <w:tcW w:w="3261" w:type="dxa"/>
          </w:tcPr>
          <w:p w:rsidR="005916D5" w:rsidRPr="00852C8D" w:rsidRDefault="005916D5" w:rsidP="00695BCA">
            <w:pPr>
              <w:spacing w:line="240" w:lineRule="auto"/>
              <w:jc w:val="center"/>
              <w:rPr>
                <w:rFonts w:ascii="Times New Roman" w:hAnsi="Times New Roman"/>
                <w:color w:val="000000"/>
                <w:sz w:val="28"/>
                <w:szCs w:val="28"/>
              </w:rPr>
            </w:pPr>
            <w:r w:rsidRPr="00852C8D">
              <w:rPr>
                <w:rFonts w:ascii="Times New Roman" w:hAnsi="Times New Roman"/>
                <w:color w:val="000000"/>
                <w:sz w:val="28"/>
                <w:szCs w:val="28"/>
              </w:rPr>
              <w:t>9,1</w:t>
            </w:r>
          </w:p>
        </w:tc>
      </w:tr>
      <w:tr w:rsidR="005916D5" w:rsidRPr="00852C8D" w:rsidTr="006E14AC">
        <w:tc>
          <w:tcPr>
            <w:tcW w:w="2943" w:type="dxa"/>
            <w:shd w:val="clear" w:color="auto" w:fill="auto"/>
          </w:tcPr>
          <w:p w:rsidR="005916D5" w:rsidRPr="00852C8D" w:rsidRDefault="005916D5" w:rsidP="00695BCA">
            <w:pPr>
              <w:spacing w:after="0" w:line="240" w:lineRule="auto"/>
              <w:contextualSpacing/>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Полтавська</w:t>
            </w:r>
          </w:p>
        </w:tc>
        <w:tc>
          <w:tcPr>
            <w:tcW w:w="3402" w:type="dxa"/>
            <w:shd w:val="clear" w:color="auto" w:fill="auto"/>
          </w:tcPr>
          <w:p w:rsidR="005916D5" w:rsidRPr="00852C8D" w:rsidRDefault="005916D5" w:rsidP="00695BCA">
            <w:pPr>
              <w:spacing w:line="240" w:lineRule="auto"/>
              <w:jc w:val="center"/>
              <w:rPr>
                <w:rFonts w:ascii="Times New Roman" w:hAnsi="Times New Roman"/>
                <w:color w:val="000000"/>
                <w:sz w:val="28"/>
                <w:szCs w:val="28"/>
              </w:rPr>
            </w:pPr>
            <w:r w:rsidRPr="00852C8D">
              <w:rPr>
                <w:rFonts w:ascii="Times New Roman" w:hAnsi="Times New Roman"/>
                <w:color w:val="000000"/>
                <w:sz w:val="28"/>
                <w:szCs w:val="28"/>
              </w:rPr>
              <w:t>4,3</w:t>
            </w:r>
          </w:p>
        </w:tc>
        <w:tc>
          <w:tcPr>
            <w:tcW w:w="3261" w:type="dxa"/>
          </w:tcPr>
          <w:p w:rsidR="005916D5" w:rsidRPr="00852C8D" w:rsidRDefault="005916D5" w:rsidP="00695BCA">
            <w:pPr>
              <w:spacing w:line="240" w:lineRule="auto"/>
              <w:jc w:val="center"/>
              <w:rPr>
                <w:rFonts w:ascii="Times New Roman" w:hAnsi="Times New Roman"/>
                <w:color w:val="000000"/>
                <w:sz w:val="28"/>
                <w:szCs w:val="28"/>
              </w:rPr>
            </w:pPr>
            <w:r w:rsidRPr="00852C8D">
              <w:rPr>
                <w:rFonts w:ascii="Times New Roman" w:hAnsi="Times New Roman"/>
                <w:color w:val="000000"/>
                <w:sz w:val="28"/>
                <w:szCs w:val="28"/>
              </w:rPr>
              <w:t>4,9</w:t>
            </w:r>
          </w:p>
        </w:tc>
      </w:tr>
      <w:tr w:rsidR="005916D5" w:rsidRPr="00852C8D" w:rsidTr="006E14AC">
        <w:tc>
          <w:tcPr>
            <w:tcW w:w="2943" w:type="dxa"/>
            <w:shd w:val="clear" w:color="auto" w:fill="auto"/>
          </w:tcPr>
          <w:p w:rsidR="005916D5" w:rsidRPr="00852C8D" w:rsidRDefault="005916D5" w:rsidP="00695BCA">
            <w:pPr>
              <w:spacing w:after="0" w:line="240" w:lineRule="auto"/>
              <w:contextualSpacing/>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Рівненська</w:t>
            </w:r>
          </w:p>
        </w:tc>
        <w:tc>
          <w:tcPr>
            <w:tcW w:w="3402" w:type="dxa"/>
            <w:shd w:val="clear" w:color="auto" w:fill="auto"/>
          </w:tcPr>
          <w:p w:rsidR="005916D5" w:rsidRPr="00852C8D" w:rsidRDefault="005916D5" w:rsidP="00695BCA">
            <w:pPr>
              <w:spacing w:line="240" w:lineRule="auto"/>
              <w:jc w:val="center"/>
              <w:rPr>
                <w:rFonts w:ascii="Times New Roman" w:hAnsi="Times New Roman"/>
                <w:color w:val="000000"/>
                <w:sz w:val="28"/>
                <w:szCs w:val="28"/>
              </w:rPr>
            </w:pPr>
            <w:r w:rsidRPr="00852C8D">
              <w:rPr>
                <w:rFonts w:ascii="Times New Roman" w:hAnsi="Times New Roman"/>
                <w:color w:val="000000"/>
                <w:sz w:val="28"/>
                <w:szCs w:val="28"/>
              </w:rPr>
              <w:t>7,3</w:t>
            </w:r>
          </w:p>
        </w:tc>
        <w:tc>
          <w:tcPr>
            <w:tcW w:w="3261" w:type="dxa"/>
          </w:tcPr>
          <w:p w:rsidR="005916D5" w:rsidRPr="00852C8D" w:rsidRDefault="005916D5" w:rsidP="00695BCA">
            <w:pPr>
              <w:spacing w:line="240" w:lineRule="auto"/>
              <w:jc w:val="center"/>
              <w:rPr>
                <w:rFonts w:ascii="Times New Roman" w:hAnsi="Times New Roman"/>
                <w:color w:val="000000"/>
                <w:sz w:val="28"/>
                <w:szCs w:val="28"/>
              </w:rPr>
            </w:pPr>
            <w:r w:rsidRPr="00852C8D">
              <w:rPr>
                <w:rFonts w:ascii="Times New Roman" w:hAnsi="Times New Roman"/>
                <w:color w:val="000000"/>
                <w:sz w:val="28"/>
                <w:szCs w:val="28"/>
              </w:rPr>
              <w:t>7,4</w:t>
            </w:r>
          </w:p>
        </w:tc>
      </w:tr>
      <w:tr w:rsidR="005916D5" w:rsidRPr="00852C8D" w:rsidTr="006E14AC">
        <w:tc>
          <w:tcPr>
            <w:tcW w:w="2943" w:type="dxa"/>
            <w:shd w:val="clear" w:color="auto" w:fill="auto"/>
          </w:tcPr>
          <w:p w:rsidR="005916D5" w:rsidRPr="00852C8D" w:rsidRDefault="005916D5" w:rsidP="00695BCA">
            <w:pPr>
              <w:spacing w:after="0" w:line="240" w:lineRule="auto"/>
              <w:contextualSpacing/>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Сумська</w:t>
            </w:r>
          </w:p>
        </w:tc>
        <w:tc>
          <w:tcPr>
            <w:tcW w:w="3402" w:type="dxa"/>
            <w:shd w:val="clear" w:color="auto" w:fill="auto"/>
          </w:tcPr>
          <w:p w:rsidR="005916D5" w:rsidRPr="00852C8D" w:rsidRDefault="005916D5" w:rsidP="00695BCA">
            <w:pPr>
              <w:spacing w:line="240" w:lineRule="auto"/>
              <w:jc w:val="center"/>
              <w:rPr>
                <w:rFonts w:ascii="Times New Roman" w:hAnsi="Times New Roman"/>
                <w:color w:val="000000"/>
                <w:sz w:val="28"/>
                <w:szCs w:val="28"/>
              </w:rPr>
            </w:pPr>
            <w:r w:rsidRPr="00852C8D">
              <w:rPr>
                <w:rFonts w:ascii="Times New Roman" w:hAnsi="Times New Roman"/>
                <w:color w:val="000000"/>
                <w:sz w:val="28"/>
                <w:szCs w:val="28"/>
              </w:rPr>
              <w:t>5,0</w:t>
            </w:r>
          </w:p>
        </w:tc>
        <w:tc>
          <w:tcPr>
            <w:tcW w:w="3261" w:type="dxa"/>
          </w:tcPr>
          <w:p w:rsidR="005916D5" w:rsidRPr="00852C8D" w:rsidRDefault="005916D5" w:rsidP="00695BCA">
            <w:pPr>
              <w:spacing w:line="240" w:lineRule="auto"/>
              <w:jc w:val="center"/>
              <w:rPr>
                <w:rFonts w:ascii="Times New Roman" w:hAnsi="Times New Roman"/>
                <w:color w:val="000000"/>
                <w:sz w:val="28"/>
                <w:szCs w:val="28"/>
              </w:rPr>
            </w:pPr>
            <w:r w:rsidRPr="00852C8D">
              <w:rPr>
                <w:rFonts w:ascii="Times New Roman" w:hAnsi="Times New Roman"/>
                <w:color w:val="000000"/>
                <w:sz w:val="28"/>
                <w:szCs w:val="28"/>
              </w:rPr>
              <w:t>5,6</w:t>
            </w:r>
          </w:p>
        </w:tc>
      </w:tr>
      <w:tr w:rsidR="005916D5" w:rsidRPr="00852C8D" w:rsidTr="006E14AC">
        <w:tc>
          <w:tcPr>
            <w:tcW w:w="2943" w:type="dxa"/>
            <w:shd w:val="clear" w:color="auto" w:fill="auto"/>
          </w:tcPr>
          <w:p w:rsidR="005916D5" w:rsidRPr="00852C8D" w:rsidRDefault="005916D5" w:rsidP="00695BCA">
            <w:pPr>
              <w:spacing w:after="0" w:line="240" w:lineRule="auto"/>
              <w:contextualSpacing/>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Тернопільська</w:t>
            </w:r>
          </w:p>
        </w:tc>
        <w:tc>
          <w:tcPr>
            <w:tcW w:w="3402" w:type="dxa"/>
            <w:shd w:val="clear" w:color="auto" w:fill="auto"/>
          </w:tcPr>
          <w:p w:rsidR="005916D5" w:rsidRPr="00852C8D" w:rsidRDefault="005916D5" w:rsidP="00695BCA">
            <w:pPr>
              <w:spacing w:line="240" w:lineRule="auto"/>
              <w:jc w:val="center"/>
              <w:rPr>
                <w:rFonts w:ascii="Times New Roman" w:hAnsi="Times New Roman"/>
                <w:color w:val="000000"/>
                <w:sz w:val="28"/>
                <w:szCs w:val="28"/>
              </w:rPr>
            </w:pPr>
            <w:r w:rsidRPr="00852C8D">
              <w:rPr>
                <w:rFonts w:ascii="Times New Roman" w:hAnsi="Times New Roman"/>
                <w:color w:val="000000"/>
                <w:sz w:val="28"/>
                <w:szCs w:val="28"/>
              </w:rPr>
              <w:t>4,1</w:t>
            </w:r>
          </w:p>
        </w:tc>
        <w:tc>
          <w:tcPr>
            <w:tcW w:w="3261" w:type="dxa"/>
          </w:tcPr>
          <w:p w:rsidR="005916D5" w:rsidRPr="00852C8D" w:rsidRDefault="005916D5" w:rsidP="00695BCA">
            <w:pPr>
              <w:spacing w:line="240" w:lineRule="auto"/>
              <w:jc w:val="center"/>
              <w:rPr>
                <w:rFonts w:ascii="Times New Roman" w:hAnsi="Times New Roman"/>
                <w:color w:val="000000"/>
                <w:sz w:val="28"/>
                <w:szCs w:val="28"/>
              </w:rPr>
            </w:pPr>
            <w:r w:rsidRPr="00852C8D">
              <w:rPr>
                <w:rFonts w:ascii="Times New Roman" w:hAnsi="Times New Roman"/>
                <w:color w:val="000000"/>
                <w:sz w:val="28"/>
                <w:szCs w:val="28"/>
              </w:rPr>
              <w:t>4,4</w:t>
            </w:r>
          </w:p>
        </w:tc>
      </w:tr>
      <w:tr w:rsidR="005916D5" w:rsidRPr="00852C8D" w:rsidTr="006E14AC">
        <w:tc>
          <w:tcPr>
            <w:tcW w:w="2943" w:type="dxa"/>
            <w:shd w:val="clear" w:color="auto" w:fill="auto"/>
          </w:tcPr>
          <w:p w:rsidR="005916D5" w:rsidRPr="00852C8D" w:rsidRDefault="005916D5" w:rsidP="00695BCA">
            <w:pPr>
              <w:spacing w:after="0" w:line="240" w:lineRule="auto"/>
              <w:contextualSpacing/>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Харківська</w:t>
            </w:r>
          </w:p>
        </w:tc>
        <w:tc>
          <w:tcPr>
            <w:tcW w:w="3402" w:type="dxa"/>
            <w:shd w:val="clear" w:color="auto" w:fill="auto"/>
          </w:tcPr>
          <w:p w:rsidR="005916D5" w:rsidRPr="00852C8D" w:rsidRDefault="005916D5" w:rsidP="00695BCA">
            <w:pPr>
              <w:spacing w:line="240" w:lineRule="auto"/>
              <w:jc w:val="center"/>
              <w:rPr>
                <w:rFonts w:ascii="Times New Roman" w:hAnsi="Times New Roman"/>
                <w:color w:val="000000"/>
                <w:sz w:val="28"/>
                <w:szCs w:val="28"/>
              </w:rPr>
            </w:pPr>
            <w:r w:rsidRPr="00852C8D">
              <w:rPr>
                <w:rFonts w:ascii="Times New Roman" w:hAnsi="Times New Roman"/>
                <w:color w:val="000000"/>
                <w:sz w:val="28"/>
                <w:szCs w:val="28"/>
              </w:rPr>
              <w:t>5,4</w:t>
            </w:r>
          </w:p>
        </w:tc>
        <w:tc>
          <w:tcPr>
            <w:tcW w:w="3261" w:type="dxa"/>
          </w:tcPr>
          <w:p w:rsidR="005916D5" w:rsidRPr="00852C8D" w:rsidRDefault="005916D5" w:rsidP="00695BCA">
            <w:pPr>
              <w:spacing w:line="240" w:lineRule="auto"/>
              <w:jc w:val="center"/>
              <w:rPr>
                <w:rFonts w:ascii="Times New Roman" w:hAnsi="Times New Roman"/>
                <w:color w:val="000000"/>
                <w:sz w:val="28"/>
                <w:szCs w:val="28"/>
              </w:rPr>
            </w:pPr>
            <w:r w:rsidRPr="00852C8D">
              <w:rPr>
                <w:rFonts w:ascii="Times New Roman" w:hAnsi="Times New Roman"/>
                <w:color w:val="000000"/>
                <w:sz w:val="28"/>
                <w:szCs w:val="28"/>
              </w:rPr>
              <w:t>6,1</w:t>
            </w:r>
          </w:p>
        </w:tc>
      </w:tr>
      <w:tr w:rsidR="005916D5" w:rsidRPr="00852C8D" w:rsidTr="006E14AC">
        <w:tc>
          <w:tcPr>
            <w:tcW w:w="2943" w:type="dxa"/>
            <w:shd w:val="clear" w:color="auto" w:fill="auto"/>
          </w:tcPr>
          <w:p w:rsidR="005916D5" w:rsidRPr="00852C8D" w:rsidRDefault="005916D5" w:rsidP="00695BCA">
            <w:pPr>
              <w:spacing w:after="0" w:line="240" w:lineRule="auto"/>
              <w:contextualSpacing/>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Херсонська</w:t>
            </w:r>
          </w:p>
        </w:tc>
        <w:tc>
          <w:tcPr>
            <w:tcW w:w="3402" w:type="dxa"/>
            <w:shd w:val="clear" w:color="auto" w:fill="auto"/>
          </w:tcPr>
          <w:p w:rsidR="005916D5" w:rsidRPr="00852C8D" w:rsidRDefault="005916D5" w:rsidP="00695BCA">
            <w:pPr>
              <w:spacing w:line="240" w:lineRule="auto"/>
              <w:jc w:val="center"/>
              <w:rPr>
                <w:rFonts w:ascii="Times New Roman" w:hAnsi="Times New Roman"/>
                <w:color w:val="000000"/>
                <w:sz w:val="28"/>
                <w:szCs w:val="28"/>
              </w:rPr>
            </w:pPr>
            <w:r w:rsidRPr="00852C8D">
              <w:rPr>
                <w:rFonts w:ascii="Times New Roman" w:hAnsi="Times New Roman"/>
                <w:color w:val="000000"/>
                <w:sz w:val="28"/>
                <w:szCs w:val="28"/>
              </w:rPr>
              <w:t>5,2</w:t>
            </w:r>
          </w:p>
        </w:tc>
        <w:tc>
          <w:tcPr>
            <w:tcW w:w="3261" w:type="dxa"/>
          </w:tcPr>
          <w:p w:rsidR="005916D5" w:rsidRPr="00852C8D" w:rsidRDefault="005916D5" w:rsidP="00695BCA">
            <w:pPr>
              <w:spacing w:line="240" w:lineRule="auto"/>
              <w:jc w:val="center"/>
              <w:rPr>
                <w:rFonts w:ascii="Times New Roman" w:hAnsi="Times New Roman"/>
                <w:color w:val="000000"/>
                <w:sz w:val="28"/>
                <w:szCs w:val="28"/>
              </w:rPr>
            </w:pPr>
            <w:r w:rsidRPr="00852C8D">
              <w:rPr>
                <w:rFonts w:ascii="Times New Roman" w:hAnsi="Times New Roman"/>
                <w:color w:val="000000"/>
                <w:sz w:val="28"/>
                <w:szCs w:val="28"/>
              </w:rPr>
              <w:t>5,8</w:t>
            </w:r>
          </w:p>
        </w:tc>
      </w:tr>
      <w:tr w:rsidR="005916D5" w:rsidRPr="00852C8D" w:rsidTr="006E14AC">
        <w:tc>
          <w:tcPr>
            <w:tcW w:w="2943" w:type="dxa"/>
            <w:shd w:val="clear" w:color="auto" w:fill="auto"/>
          </w:tcPr>
          <w:p w:rsidR="005916D5" w:rsidRPr="00852C8D" w:rsidRDefault="005916D5" w:rsidP="00695BCA">
            <w:pPr>
              <w:spacing w:after="0" w:line="240" w:lineRule="auto"/>
              <w:contextualSpacing/>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Хмельницька</w:t>
            </w:r>
          </w:p>
        </w:tc>
        <w:tc>
          <w:tcPr>
            <w:tcW w:w="3402" w:type="dxa"/>
            <w:shd w:val="clear" w:color="auto" w:fill="auto"/>
          </w:tcPr>
          <w:p w:rsidR="005916D5" w:rsidRPr="00852C8D" w:rsidRDefault="005916D5" w:rsidP="00695BCA">
            <w:pPr>
              <w:spacing w:line="240" w:lineRule="auto"/>
              <w:jc w:val="center"/>
              <w:rPr>
                <w:rFonts w:ascii="Times New Roman" w:hAnsi="Times New Roman"/>
                <w:color w:val="000000"/>
                <w:sz w:val="28"/>
                <w:szCs w:val="28"/>
              </w:rPr>
            </w:pPr>
            <w:r w:rsidRPr="00852C8D">
              <w:rPr>
                <w:rFonts w:ascii="Times New Roman" w:hAnsi="Times New Roman"/>
                <w:color w:val="000000"/>
                <w:sz w:val="28"/>
                <w:szCs w:val="28"/>
              </w:rPr>
              <w:t>5,5</w:t>
            </w:r>
          </w:p>
        </w:tc>
        <w:tc>
          <w:tcPr>
            <w:tcW w:w="3261" w:type="dxa"/>
          </w:tcPr>
          <w:p w:rsidR="005916D5" w:rsidRPr="00852C8D" w:rsidRDefault="005916D5" w:rsidP="00695BCA">
            <w:pPr>
              <w:spacing w:line="240" w:lineRule="auto"/>
              <w:jc w:val="center"/>
              <w:rPr>
                <w:rFonts w:ascii="Times New Roman" w:hAnsi="Times New Roman"/>
                <w:color w:val="000000"/>
                <w:sz w:val="28"/>
                <w:szCs w:val="28"/>
              </w:rPr>
            </w:pPr>
            <w:r w:rsidRPr="00852C8D">
              <w:rPr>
                <w:rFonts w:ascii="Times New Roman" w:hAnsi="Times New Roman"/>
                <w:color w:val="000000"/>
                <w:sz w:val="28"/>
                <w:szCs w:val="28"/>
              </w:rPr>
              <w:t>5,8</w:t>
            </w:r>
          </w:p>
        </w:tc>
      </w:tr>
      <w:tr w:rsidR="005916D5" w:rsidRPr="00852C8D" w:rsidTr="006E14AC">
        <w:tc>
          <w:tcPr>
            <w:tcW w:w="2943" w:type="dxa"/>
            <w:shd w:val="clear" w:color="auto" w:fill="auto"/>
          </w:tcPr>
          <w:p w:rsidR="005916D5" w:rsidRPr="00852C8D" w:rsidRDefault="005916D5" w:rsidP="00695BCA">
            <w:pPr>
              <w:spacing w:after="0" w:line="240" w:lineRule="auto"/>
              <w:contextualSpacing/>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Черкаська</w:t>
            </w:r>
          </w:p>
        </w:tc>
        <w:tc>
          <w:tcPr>
            <w:tcW w:w="3402" w:type="dxa"/>
            <w:shd w:val="clear" w:color="auto" w:fill="auto"/>
          </w:tcPr>
          <w:p w:rsidR="005916D5" w:rsidRPr="00852C8D" w:rsidRDefault="005916D5" w:rsidP="00695BCA">
            <w:pPr>
              <w:spacing w:line="240" w:lineRule="auto"/>
              <w:jc w:val="center"/>
              <w:rPr>
                <w:rFonts w:ascii="Times New Roman" w:hAnsi="Times New Roman"/>
                <w:color w:val="000000"/>
                <w:sz w:val="28"/>
                <w:szCs w:val="28"/>
              </w:rPr>
            </w:pPr>
            <w:r w:rsidRPr="00852C8D">
              <w:rPr>
                <w:rFonts w:ascii="Times New Roman" w:hAnsi="Times New Roman"/>
                <w:color w:val="000000"/>
                <w:sz w:val="28"/>
                <w:szCs w:val="28"/>
              </w:rPr>
              <w:t>6,3</w:t>
            </w:r>
          </w:p>
        </w:tc>
        <w:tc>
          <w:tcPr>
            <w:tcW w:w="3261" w:type="dxa"/>
          </w:tcPr>
          <w:p w:rsidR="005916D5" w:rsidRPr="00852C8D" w:rsidRDefault="005916D5" w:rsidP="00695BCA">
            <w:pPr>
              <w:spacing w:line="240" w:lineRule="auto"/>
              <w:jc w:val="center"/>
              <w:rPr>
                <w:rFonts w:ascii="Times New Roman" w:hAnsi="Times New Roman"/>
                <w:color w:val="000000"/>
                <w:sz w:val="28"/>
                <w:szCs w:val="28"/>
              </w:rPr>
            </w:pPr>
            <w:r w:rsidRPr="00852C8D">
              <w:rPr>
                <w:rFonts w:ascii="Times New Roman" w:hAnsi="Times New Roman"/>
                <w:color w:val="000000"/>
                <w:sz w:val="28"/>
                <w:szCs w:val="28"/>
              </w:rPr>
              <w:t>6,9</w:t>
            </w:r>
          </w:p>
        </w:tc>
      </w:tr>
      <w:tr w:rsidR="005916D5" w:rsidRPr="00852C8D" w:rsidTr="006E14AC">
        <w:tc>
          <w:tcPr>
            <w:tcW w:w="2943" w:type="dxa"/>
            <w:shd w:val="clear" w:color="auto" w:fill="auto"/>
          </w:tcPr>
          <w:p w:rsidR="005916D5" w:rsidRPr="00852C8D" w:rsidRDefault="005916D5" w:rsidP="00695BCA">
            <w:pPr>
              <w:spacing w:after="0" w:line="240" w:lineRule="auto"/>
              <w:contextualSpacing/>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Чернівецька</w:t>
            </w:r>
          </w:p>
        </w:tc>
        <w:tc>
          <w:tcPr>
            <w:tcW w:w="3402" w:type="dxa"/>
            <w:shd w:val="clear" w:color="auto" w:fill="auto"/>
          </w:tcPr>
          <w:p w:rsidR="005916D5" w:rsidRPr="00852C8D" w:rsidRDefault="005916D5" w:rsidP="00695BCA">
            <w:pPr>
              <w:spacing w:line="240" w:lineRule="auto"/>
              <w:jc w:val="center"/>
              <w:rPr>
                <w:rFonts w:ascii="Times New Roman" w:hAnsi="Times New Roman"/>
                <w:color w:val="000000"/>
                <w:sz w:val="28"/>
                <w:szCs w:val="28"/>
              </w:rPr>
            </w:pPr>
            <w:r w:rsidRPr="00852C8D">
              <w:rPr>
                <w:rFonts w:ascii="Times New Roman" w:hAnsi="Times New Roman"/>
                <w:color w:val="000000"/>
                <w:sz w:val="28"/>
                <w:szCs w:val="28"/>
              </w:rPr>
              <w:t>3,0</w:t>
            </w:r>
          </w:p>
        </w:tc>
        <w:tc>
          <w:tcPr>
            <w:tcW w:w="3261" w:type="dxa"/>
          </w:tcPr>
          <w:p w:rsidR="005916D5" w:rsidRPr="00852C8D" w:rsidRDefault="005916D5" w:rsidP="00695BCA">
            <w:pPr>
              <w:spacing w:line="240" w:lineRule="auto"/>
              <w:jc w:val="center"/>
              <w:rPr>
                <w:rFonts w:ascii="Times New Roman" w:hAnsi="Times New Roman"/>
                <w:color w:val="000000"/>
                <w:sz w:val="28"/>
                <w:szCs w:val="28"/>
              </w:rPr>
            </w:pPr>
            <w:r w:rsidRPr="00852C8D">
              <w:rPr>
                <w:rFonts w:ascii="Times New Roman" w:hAnsi="Times New Roman"/>
                <w:color w:val="000000"/>
                <w:sz w:val="28"/>
                <w:szCs w:val="28"/>
              </w:rPr>
              <w:t>5,7</w:t>
            </w:r>
          </w:p>
        </w:tc>
      </w:tr>
      <w:tr w:rsidR="005916D5" w:rsidRPr="00852C8D" w:rsidTr="006E14AC">
        <w:tc>
          <w:tcPr>
            <w:tcW w:w="2943" w:type="dxa"/>
            <w:shd w:val="clear" w:color="auto" w:fill="auto"/>
          </w:tcPr>
          <w:p w:rsidR="005916D5" w:rsidRPr="00852C8D" w:rsidRDefault="005916D5" w:rsidP="00695BCA">
            <w:pPr>
              <w:spacing w:after="0" w:line="240" w:lineRule="auto"/>
              <w:contextualSpacing/>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Чернігівська</w:t>
            </w:r>
          </w:p>
        </w:tc>
        <w:tc>
          <w:tcPr>
            <w:tcW w:w="3402" w:type="dxa"/>
            <w:shd w:val="clear" w:color="auto" w:fill="auto"/>
          </w:tcPr>
          <w:p w:rsidR="005916D5" w:rsidRPr="00852C8D" w:rsidRDefault="005916D5" w:rsidP="00695BCA">
            <w:pPr>
              <w:spacing w:line="240" w:lineRule="auto"/>
              <w:jc w:val="center"/>
              <w:rPr>
                <w:rFonts w:ascii="Times New Roman" w:hAnsi="Times New Roman"/>
                <w:color w:val="000000"/>
                <w:sz w:val="28"/>
                <w:szCs w:val="28"/>
              </w:rPr>
            </w:pPr>
            <w:r w:rsidRPr="00852C8D">
              <w:rPr>
                <w:rFonts w:ascii="Times New Roman" w:hAnsi="Times New Roman"/>
                <w:color w:val="000000"/>
                <w:sz w:val="28"/>
                <w:szCs w:val="28"/>
              </w:rPr>
              <w:t>5.0</w:t>
            </w:r>
          </w:p>
        </w:tc>
        <w:tc>
          <w:tcPr>
            <w:tcW w:w="3261" w:type="dxa"/>
          </w:tcPr>
          <w:p w:rsidR="005916D5" w:rsidRPr="00852C8D" w:rsidRDefault="005916D5" w:rsidP="00695BCA">
            <w:pPr>
              <w:spacing w:line="240" w:lineRule="auto"/>
              <w:jc w:val="center"/>
              <w:rPr>
                <w:rFonts w:ascii="Times New Roman" w:hAnsi="Times New Roman"/>
                <w:color w:val="000000"/>
                <w:sz w:val="28"/>
                <w:szCs w:val="28"/>
              </w:rPr>
            </w:pPr>
            <w:r w:rsidRPr="00852C8D">
              <w:rPr>
                <w:rFonts w:ascii="Times New Roman" w:hAnsi="Times New Roman"/>
                <w:color w:val="000000"/>
                <w:sz w:val="28"/>
                <w:szCs w:val="28"/>
              </w:rPr>
              <w:t>5.4</w:t>
            </w:r>
          </w:p>
        </w:tc>
      </w:tr>
    </w:tbl>
    <w:p w:rsidR="005916D5" w:rsidRPr="00852C8D" w:rsidRDefault="005916D5" w:rsidP="00695BCA">
      <w:pPr>
        <w:spacing w:after="0" w:line="240" w:lineRule="auto"/>
        <w:ind w:firstLine="760"/>
        <w:jc w:val="center"/>
        <w:rPr>
          <w:rFonts w:ascii="Times New Roman" w:hAnsi="Times New Roman"/>
          <w:b/>
          <w:i/>
          <w:sz w:val="28"/>
          <w:szCs w:val="28"/>
          <w:lang w:val="uk-UA"/>
        </w:rPr>
      </w:pPr>
    </w:p>
    <w:p w:rsidR="005916D5" w:rsidRPr="00852C8D" w:rsidRDefault="005916D5" w:rsidP="00AB42F0">
      <w:pPr>
        <w:spacing w:after="0" w:line="360" w:lineRule="auto"/>
        <w:ind w:firstLine="760"/>
        <w:jc w:val="right"/>
        <w:rPr>
          <w:rFonts w:ascii="Times New Roman" w:hAnsi="Times New Roman"/>
          <w:b/>
          <w:i/>
          <w:sz w:val="28"/>
          <w:szCs w:val="28"/>
          <w:lang w:val="uk-UA"/>
        </w:rPr>
      </w:pPr>
      <w:r w:rsidRPr="00852C8D">
        <w:rPr>
          <w:rFonts w:ascii="Times New Roman" w:hAnsi="Times New Roman"/>
          <w:b/>
          <w:i/>
          <w:sz w:val="28"/>
          <w:szCs w:val="28"/>
          <w:lang w:val="uk-UA"/>
        </w:rPr>
        <w:br w:type="page"/>
      </w:r>
      <w:r w:rsidRPr="00852C8D">
        <w:rPr>
          <w:rFonts w:ascii="Times New Roman" w:hAnsi="Times New Roman"/>
          <w:b/>
          <w:i/>
          <w:sz w:val="28"/>
          <w:szCs w:val="28"/>
          <w:lang w:val="uk-UA"/>
        </w:rPr>
        <w:lastRenderedPageBreak/>
        <w:t>Додаток Е</w:t>
      </w:r>
      <w:r w:rsidR="002D2AF4" w:rsidRPr="00852C8D">
        <w:rPr>
          <w:rFonts w:ascii="Times New Roman" w:hAnsi="Times New Roman"/>
          <w:b/>
          <w:i/>
          <w:sz w:val="28"/>
          <w:szCs w:val="28"/>
          <w:lang w:val="uk-UA"/>
        </w:rPr>
        <w:t>.2</w:t>
      </w:r>
    </w:p>
    <w:p w:rsidR="005916D5" w:rsidRPr="00852C8D" w:rsidRDefault="005916D5" w:rsidP="00695BCA">
      <w:pPr>
        <w:spacing w:after="0" w:line="360" w:lineRule="auto"/>
        <w:ind w:firstLine="760"/>
        <w:jc w:val="center"/>
        <w:rPr>
          <w:rFonts w:ascii="Times New Roman" w:hAnsi="Times New Roman"/>
          <w:b/>
          <w:sz w:val="28"/>
          <w:szCs w:val="28"/>
          <w:lang w:val="uk-UA"/>
        </w:rPr>
      </w:pPr>
      <w:r w:rsidRPr="00852C8D">
        <w:rPr>
          <w:rFonts w:ascii="Times New Roman" w:hAnsi="Times New Roman"/>
          <w:b/>
          <w:sz w:val="28"/>
          <w:szCs w:val="28"/>
          <w:lang w:val="uk-UA"/>
        </w:rPr>
        <w:t>Динаміка кількості операційних столів з розрахунку на 10 тисяч наявного населення за регіонами за 2007-2015 рр.</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851"/>
        <w:gridCol w:w="1417"/>
        <w:gridCol w:w="851"/>
        <w:gridCol w:w="850"/>
        <w:gridCol w:w="2126"/>
        <w:gridCol w:w="993"/>
      </w:tblGrid>
      <w:tr w:rsidR="005916D5" w:rsidRPr="00852C8D" w:rsidTr="00893A6A">
        <w:tc>
          <w:tcPr>
            <w:tcW w:w="2518" w:type="dxa"/>
            <w:vMerge w:val="restart"/>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Регіони</w:t>
            </w:r>
          </w:p>
        </w:tc>
        <w:tc>
          <w:tcPr>
            <w:tcW w:w="3969" w:type="dxa"/>
            <w:gridSpan w:val="4"/>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Кількість столів</w:t>
            </w:r>
          </w:p>
        </w:tc>
        <w:tc>
          <w:tcPr>
            <w:tcW w:w="2126" w:type="dxa"/>
            <w:vMerge w:val="restart"/>
            <w:shd w:val="clear" w:color="auto" w:fill="auto"/>
          </w:tcPr>
          <w:p w:rsidR="005916D5" w:rsidRPr="00852C8D" w:rsidRDefault="00AB42F0" w:rsidP="00695BCA">
            <w:pPr>
              <w:spacing w:after="0" w:line="360" w:lineRule="auto"/>
              <w:contextualSpacing/>
              <w:jc w:val="center"/>
              <w:rPr>
                <w:rFonts w:ascii="Times New Roman" w:eastAsia="Times New Roman" w:hAnsi="Times New Roman"/>
                <w:color w:val="000000"/>
                <w:sz w:val="28"/>
                <w:szCs w:val="28"/>
                <w:lang w:val="uk-UA" w:eastAsia="ru-RU"/>
              </w:rPr>
            </w:pPr>
            <w:r>
              <w:rPr>
                <w:rFonts w:ascii="Times New Roman" w:eastAsia="Times New Roman" w:hAnsi="Times New Roman"/>
                <w:color w:val="000000"/>
                <w:sz w:val="28"/>
                <w:szCs w:val="28"/>
                <w:lang w:val="uk-UA" w:eastAsia="ru-RU"/>
              </w:rPr>
              <w:t>ВШ (95% </w:t>
            </w:r>
            <w:r w:rsidR="005916D5" w:rsidRPr="00852C8D">
              <w:rPr>
                <w:rFonts w:ascii="Times New Roman" w:eastAsia="Times New Roman" w:hAnsi="Times New Roman"/>
                <w:color w:val="000000"/>
                <w:sz w:val="28"/>
                <w:szCs w:val="28"/>
                <w:lang w:val="uk-UA" w:eastAsia="ru-RU"/>
              </w:rPr>
              <w:t>ДІ) 2015 р. проти 2007 р.</w:t>
            </w:r>
          </w:p>
        </w:tc>
        <w:tc>
          <w:tcPr>
            <w:tcW w:w="993" w:type="dxa"/>
            <w:vMerge w:val="restart"/>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р</w:t>
            </w:r>
          </w:p>
        </w:tc>
      </w:tr>
      <w:tr w:rsidR="005916D5" w:rsidRPr="00852C8D" w:rsidTr="00893A6A">
        <w:tc>
          <w:tcPr>
            <w:tcW w:w="2518" w:type="dxa"/>
            <w:vMerge/>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p>
        </w:tc>
        <w:tc>
          <w:tcPr>
            <w:tcW w:w="2268" w:type="dxa"/>
            <w:gridSpan w:val="2"/>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2007</w:t>
            </w:r>
          </w:p>
        </w:tc>
        <w:tc>
          <w:tcPr>
            <w:tcW w:w="1701" w:type="dxa"/>
            <w:gridSpan w:val="2"/>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2015</w:t>
            </w:r>
          </w:p>
        </w:tc>
        <w:tc>
          <w:tcPr>
            <w:tcW w:w="2126" w:type="dxa"/>
            <w:vMerge/>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p>
        </w:tc>
        <w:tc>
          <w:tcPr>
            <w:tcW w:w="993" w:type="dxa"/>
            <w:vMerge/>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p>
        </w:tc>
      </w:tr>
      <w:tr w:rsidR="005916D5" w:rsidRPr="00852C8D" w:rsidTr="00893A6A">
        <w:tc>
          <w:tcPr>
            <w:tcW w:w="2518" w:type="dxa"/>
            <w:vMerge/>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p>
        </w:tc>
        <w:tc>
          <w:tcPr>
            <w:tcW w:w="851"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абс.</w:t>
            </w:r>
          </w:p>
        </w:tc>
        <w:tc>
          <w:tcPr>
            <w:tcW w:w="1417"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на 10 тис.</w:t>
            </w:r>
          </w:p>
        </w:tc>
        <w:tc>
          <w:tcPr>
            <w:tcW w:w="851"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абс.</w:t>
            </w:r>
          </w:p>
        </w:tc>
        <w:tc>
          <w:tcPr>
            <w:tcW w:w="850"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на 10 тис.</w:t>
            </w:r>
          </w:p>
        </w:tc>
        <w:tc>
          <w:tcPr>
            <w:tcW w:w="2126" w:type="dxa"/>
            <w:vMerge/>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p>
        </w:tc>
        <w:tc>
          <w:tcPr>
            <w:tcW w:w="993" w:type="dxa"/>
            <w:vMerge/>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p>
        </w:tc>
      </w:tr>
      <w:tr w:rsidR="005916D5" w:rsidRPr="00852C8D" w:rsidTr="00893A6A">
        <w:trPr>
          <w:trHeight w:val="464"/>
        </w:trPr>
        <w:tc>
          <w:tcPr>
            <w:tcW w:w="2518" w:type="dxa"/>
            <w:shd w:val="clear" w:color="auto" w:fill="auto"/>
          </w:tcPr>
          <w:p w:rsidR="005916D5" w:rsidRPr="00852C8D" w:rsidRDefault="005916D5" w:rsidP="00695BCA">
            <w:pPr>
              <w:spacing w:after="0" w:line="360" w:lineRule="auto"/>
              <w:contextualSpacing/>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Україна</w:t>
            </w:r>
          </w:p>
        </w:tc>
        <w:tc>
          <w:tcPr>
            <w:tcW w:w="851"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3263</w:t>
            </w:r>
          </w:p>
        </w:tc>
        <w:tc>
          <w:tcPr>
            <w:tcW w:w="1417"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1,1</w:t>
            </w:r>
          </w:p>
        </w:tc>
        <w:tc>
          <w:tcPr>
            <w:tcW w:w="851"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4185</w:t>
            </w:r>
          </w:p>
        </w:tc>
        <w:tc>
          <w:tcPr>
            <w:tcW w:w="850"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1,3</w:t>
            </w:r>
          </w:p>
        </w:tc>
        <w:tc>
          <w:tcPr>
            <w:tcW w:w="2126"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1,17 (1,12-1,22)</w:t>
            </w:r>
          </w:p>
        </w:tc>
        <w:tc>
          <w:tcPr>
            <w:tcW w:w="993"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0,000</w:t>
            </w:r>
          </w:p>
        </w:tc>
      </w:tr>
      <w:tr w:rsidR="005916D5" w:rsidRPr="00852C8D" w:rsidTr="00893A6A">
        <w:trPr>
          <w:trHeight w:val="316"/>
        </w:trPr>
        <w:tc>
          <w:tcPr>
            <w:tcW w:w="2518" w:type="dxa"/>
            <w:shd w:val="clear" w:color="auto" w:fill="auto"/>
          </w:tcPr>
          <w:p w:rsidR="005916D5" w:rsidRPr="00852C8D" w:rsidRDefault="005916D5" w:rsidP="00695BCA">
            <w:pPr>
              <w:spacing w:after="0" w:line="360" w:lineRule="auto"/>
              <w:contextualSpacing/>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Вінницька</w:t>
            </w:r>
          </w:p>
        </w:tc>
        <w:tc>
          <w:tcPr>
            <w:tcW w:w="851"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190</w:t>
            </w:r>
          </w:p>
        </w:tc>
        <w:tc>
          <w:tcPr>
            <w:tcW w:w="1417"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1,1</w:t>
            </w:r>
          </w:p>
        </w:tc>
        <w:tc>
          <w:tcPr>
            <w:tcW w:w="851"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271</w:t>
            </w:r>
          </w:p>
        </w:tc>
        <w:tc>
          <w:tcPr>
            <w:tcW w:w="850"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1,7</w:t>
            </w:r>
          </w:p>
        </w:tc>
        <w:tc>
          <w:tcPr>
            <w:tcW w:w="2126"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1,49 (1,23-1,8)</w:t>
            </w:r>
          </w:p>
        </w:tc>
        <w:tc>
          <w:tcPr>
            <w:tcW w:w="993"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0,000</w:t>
            </w:r>
          </w:p>
        </w:tc>
      </w:tr>
      <w:tr w:rsidR="005916D5" w:rsidRPr="00852C8D" w:rsidTr="00893A6A">
        <w:tc>
          <w:tcPr>
            <w:tcW w:w="2518" w:type="dxa"/>
            <w:shd w:val="clear" w:color="auto" w:fill="auto"/>
          </w:tcPr>
          <w:p w:rsidR="005916D5" w:rsidRPr="00852C8D" w:rsidRDefault="005916D5" w:rsidP="00695BCA">
            <w:pPr>
              <w:spacing w:after="0" w:line="360" w:lineRule="auto"/>
              <w:contextualSpacing/>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Волинська</w:t>
            </w:r>
          </w:p>
        </w:tc>
        <w:tc>
          <w:tcPr>
            <w:tcW w:w="851"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93</w:t>
            </w:r>
          </w:p>
        </w:tc>
        <w:tc>
          <w:tcPr>
            <w:tcW w:w="1417"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0,9</w:t>
            </w:r>
          </w:p>
        </w:tc>
        <w:tc>
          <w:tcPr>
            <w:tcW w:w="851"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114</w:t>
            </w:r>
          </w:p>
        </w:tc>
        <w:tc>
          <w:tcPr>
            <w:tcW w:w="850"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1,1</w:t>
            </w:r>
          </w:p>
        </w:tc>
        <w:tc>
          <w:tcPr>
            <w:tcW w:w="2126"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1,22 (0,92-1,62)</w:t>
            </w:r>
          </w:p>
        </w:tc>
        <w:tc>
          <w:tcPr>
            <w:tcW w:w="993"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0,153</w:t>
            </w:r>
          </w:p>
        </w:tc>
      </w:tr>
      <w:tr w:rsidR="005916D5" w:rsidRPr="00852C8D" w:rsidTr="00893A6A">
        <w:tc>
          <w:tcPr>
            <w:tcW w:w="2518" w:type="dxa"/>
            <w:shd w:val="clear" w:color="auto" w:fill="auto"/>
          </w:tcPr>
          <w:p w:rsidR="005916D5" w:rsidRPr="00852C8D" w:rsidRDefault="005916D5" w:rsidP="00695BCA">
            <w:pPr>
              <w:spacing w:after="0" w:line="360" w:lineRule="auto"/>
              <w:contextualSpacing/>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Дніпропетровська</w:t>
            </w:r>
          </w:p>
        </w:tc>
        <w:tc>
          <w:tcPr>
            <w:tcW w:w="851"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468</w:t>
            </w:r>
          </w:p>
        </w:tc>
        <w:tc>
          <w:tcPr>
            <w:tcW w:w="1417"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1,4</w:t>
            </w:r>
          </w:p>
        </w:tc>
        <w:tc>
          <w:tcPr>
            <w:tcW w:w="851"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492</w:t>
            </w:r>
          </w:p>
        </w:tc>
        <w:tc>
          <w:tcPr>
            <w:tcW w:w="850"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1,5</w:t>
            </w:r>
          </w:p>
        </w:tc>
        <w:tc>
          <w:tcPr>
            <w:tcW w:w="2126"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1,09 (0,96-1,25)</w:t>
            </w:r>
          </w:p>
        </w:tc>
        <w:tc>
          <w:tcPr>
            <w:tcW w:w="993"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0,148</w:t>
            </w:r>
          </w:p>
        </w:tc>
      </w:tr>
      <w:tr w:rsidR="005916D5" w:rsidRPr="00852C8D" w:rsidTr="00893A6A">
        <w:tc>
          <w:tcPr>
            <w:tcW w:w="2518" w:type="dxa"/>
            <w:shd w:val="clear" w:color="auto" w:fill="auto"/>
          </w:tcPr>
          <w:p w:rsidR="005916D5" w:rsidRPr="00852C8D" w:rsidRDefault="005916D5" w:rsidP="00695BCA">
            <w:pPr>
              <w:spacing w:after="0" w:line="360" w:lineRule="auto"/>
              <w:contextualSpacing/>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Житомирська</w:t>
            </w:r>
          </w:p>
        </w:tc>
        <w:tc>
          <w:tcPr>
            <w:tcW w:w="851"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145</w:t>
            </w:r>
          </w:p>
        </w:tc>
        <w:tc>
          <w:tcPr>
            <w:tcW w:w="1417"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1,1</w:t>
            </w:r>
          </w:p>
        </w:tc>
        <w:tc>
          <w:tcPr>
            <w:tcW w:w="851"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158</w:t>
            </w:r>
          </w:p>
        </w:tc>
        <w:tc>
          <w:tcPr>
            <w:tcW w:w="850"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1,3</w:t>
            </w:r>
          </w:p>
        </w:tc>
        <w:tc>
          <w:tcPr>
            <w:tcW w:w="2126"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1,14 (0,9-1,44)</w:t>
            </w:r>
          </w:p>
        </w:tc>
        <w:tc>
          <w:tcPr>
            <w:tcW w:w="993"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0,2493</w:t>
            </w:r>
          </w:p>
        </w:tc>
      </w:tr>
      <w:tr w:rsidR="005916D5" w:rsidRPr="00852C8D" w:rsidTr="00893A6A">
        <w:tc>
          <w:tcPr>
            <w:tcW w:w="2518" w:type="dxa"/>
            <w:shd w:val="clear" w:color="auto" w:fill="auto"/>
          </w:tcPr>
          <w:p w:rsidR="005916D5" w:rsidRPr="00852C8D" w:rsidRDefault="005916D5" w:rsidP="00695BCA">
            <w:pPr>
              <w:spacing w:after="0" w:line="360" w:lineRule="auto"/>
              <w:contextualSpacing/>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Закарпатська</w:t>
            </w:r>
          </w:p>
        </w:tc>
        <w:tc>
          <w:tcPr>
            <w:tcW w:w="851"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82</w:t>
            </w:r>
          </w:p>
        </w:tc>
        <w:tc>
          <w:tcPr>
            <w:tcW w:w="1417"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0,7</w:t>
            </w:r>
          </w:p>
        </w:tc>
        <w:tc>
          <w:tcPr>
            <w:tcW w:w="851"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123</w:t>
            </w:r>
          </w:p>
        </w:tc>
        <w:tc>
          <w:tcPr>
            <w:tcW w:w="850"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1,0</w:t>
            </w:r>
          </w:p>
        </w:tc>
        <w:tc>
          <w:tcPr>
            <w:tcW w:w="2126"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1,48 (1,11-1,98)</w:t>
            </w:r>
          </w:p>
        </w:tc>
        <w:tc>
          <w:tcPr>
            <w:tcW w:w="993"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0,006</w:t>
            </w:r>
          </w:p>
        </w:tc>
      </w:tr>
      <w:tr w:rsidR="005916D5" w:rsidRPr="00852C8D" w:rsidTr="00893A6A">
        <w:tc>
          <w:tcPr>
            <w:tcW w:w="2518" w:type="dxa"/>
            <w:shd w:val="clear" w:color="auto" w:fill="auto"/>
          </w:tcPr>
          <w:p w:rsidR="005916D5" w:rsidRPr="00852C8D" w:rsidRDefault="005916D5" w:rsidP="00695BCA">
            <w:pPr>
              <w:spacing w:after="0" w:line="360" w:lineRule="auto"/>
              <w:contextualSpacing/>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Івано-Франківська</w:t>
            </w:r>
          </w:p>
        </w:tc>
        <w:tc>
          <w:tcPr>
            <w:tcW w:w="851"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127</w:t>
            </w:r>
          </w:p>
        </w:tc>
        <w:tc>
          <w:tcPr>
            <w:tcW w:w="1417"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0,9</w:t>
            </w:r>
          </w:p>
        </w:tc>
        <w:tc>
          <w:tcPr>
            <w:tcW w:w="851"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161</w:t>
            </w:r>
          </w:p>
        </w:tc>
        <w:tc>
          <w:tcPr>
            <w:tcW w:w="850"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1,2</w:t>
            </w:r>
          </w:p>
        </w:tc>
        <w:tc>
          <w:tcPr>
            <w:tcW w:w="2126"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1,27 (0,99-1,61)</w:t>
            </w:r>
          </w:p>
        </w:tc>
        <w:tc>
          <w:tcPr>
            <w:tcW w:w="993"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0,041</w:t>
            </w:r>
          </w:p>
        </w:tc>
      </w:tr>
      <w:tr w:rsidR="005916D5" w:rsidRPr="00852C8D" w:rsidTr="00893A6A">
        <w:tc>
          <w:tcPr>
            <w:tcW w:w="2518" w:type="dxa"/>
            <w:shd w:val="clear" w:color="auto" w:fill="auto"/>
          </w:tcPr>
          <w:p w:rsidR="005916D5" w:rsidRPr="00852C8D" w:rsidRDefault="005916D5" w:rsidP="00695BCA">
            <w:pPr>
              <w:spacing w:after="0" w:line="360" w:lineRule="auto"/>
              <w:contextualSpacing/>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Київська</w:t>
            </w:r>
          </w:p>
        </w:tc>
        <w:tc>
          <w:tcPr>
            <w:tcW w:w="851"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215</w:t>
            </w:r>
          </w:p>
        </w:tc>
        <w:tc>
          <w:tcPr>
            <w:tcW w:w="1417"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1,2</w:t>
            </w:r>
          </w:p>
        </w:tc>
        <w:tc>
          <w:tcPr>
            <w:tcW w:w="851"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237</w:t>
            </w:r>
          </w:p>
        </w:tc>
        <w:tc>
          <w:tcPr>
            <w:tcW w:w="850"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1,4</w:t>
            </w:r>
          </w:p>
        </w:tc>
        <w:tc>
          <w:tcPr>
            <w:tcW w:w="2126"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1,11 (0,91-1,34)</w:t>
            </w:r>
          </w:p>
        </w:tc>
        <w:tc>
          <w:tcPr>
            <w:tcW w:w="993"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0,264</w:t>
            </w:r>
          </w:p>
        </w:tc>
      </w:tr>
      <w:tr w:rsidR="005916D5" w:rsidRPr="00852C8D" w:rsidTr="00893A6A">
        <w:tc>
          <w:tcPr>
            <w:tcW w:w="2518" w:type="dxa"/>
            <w:shd w:val="clear" w:color="auto" w:fill="auto"/>
          </w:tcPr>
          <w:p w:rsidR="005916D5" w:rsidRPr="00852C8D" w:rsidRDefault="005916D5" w:rsidP="00695BCA">
            <w:pPr>
              <w:spacing w:after="0" w:line="360" w:lineRule="auto"/>
              <w:contextualSpacing/>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Кіровоградська</w:t>
            </w:r>
          </w:p>
        </w:tc>
        <w:tc>
          <w:tcPr>
            <w:tcW w:w="851"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122</w:t>
            </w:r>
          </w:p>
        </w:tc>
        <w:tc>
          <w:tcPr>
            <w:tcW w:w="1417"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1,2</w:t>
            </w:r>
          </w:p>
        </w:tc>
        <w:tc>
          <w:tcPr>
            <w:tcW w:w="851"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155</w:t>
            </w:r>
          </w:p>
        </w:tc>
        <w:tc>
          <w:tcPr>
            <w:tcW w:w="850"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1,6</w:t>
            </w:r>
          </w:p>
        </w:tc>
        <w:tc>
          <w:tcPr>
            <w:tcW w:w="2126"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1,36 (1,07-1,74)</w:t>
            </w:r>
          </w:p>
        </w:tc>
        <w:tc>
          <w:tcPr>
            <w:tcW w:w="993"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0,010</w:t>
            </w:r>
          </w:p>
        </w:tc>
      </w:tr>
      <w:tr w:rsidR="005916D5" w:rsidRPr="00852C8D" w:rsidTr="00893A6A">
        <w:tc>
          <w:tcPr>
            <w:tcW w:w="2518" w:type="dxa"/>
            <w:shd w:val="clear" w:color="auto" w:fill="auto"/>
          </w:tcPr>
          <w:p w:rsidR="005916D5" w:rsidRPr="00852C8D" w:rsidRDefault="005916D5" w:rsidP="00695BCA">
            <w:pPr>
              <w:spacing w:after="0" w:line="360" w:lineRule="auto"/>
              <w:contextualSpacing/>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Миколаївська</w:t>
            </w:r>
          </w:p>
        </w:tc>
        <w:tc>
          <w:tcPr>
            <w:tcW w:w="851"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118</w:t>
            </w:r>
          </w:p>
        </w:tc>
        <w:tc>
          <w:tcPr>
            <w:tcW w:w="1417"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1,0</w:t>
            </w:r>
          </w:p>
        </w:tc>
        <w:tc>
          <w:tcPr>
            <w:tcW w:w="851"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163</w:t>
            </w:r>
          </w:p>
        </w:tc>
        <w:tc>
          <w:tcPr>
            <w:tcW w:w="850"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1,4</w:t>
            </w:r>
          </w:p>
        </w:tc>
        <w:tc>
          <w:tcPr>
            <w:tcW w:w="2126"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1,44 (1,13-1,84)</w:t>
            </w:r>
          </w:p>
        </w:tc>
        <w:tc>
          <w:tcPr>
            <w:tcW w:w="993"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0,0026</w:t>
            </w:r>
          </w:p>
        </w:tc>
      </w:tr>
      <w:tr w:rsidR="005916D5" w:rsidRPr="00852C8D" w:rsidTr="00893A6A">
        <w:tc>
          <w:tcPr>
            <w:tcW w:w="2518" w:type="dxa"/>
            <w:shd w:val="clear" w:color="auto" w:fill="auto"/>
          </w:tcPr>
          <w:p w:rsidR="005916D5" w:rsidRPr="00852C8D" w:rsidRDefault="005916D5" w:rsidP="00695BCA">
            <w:pPr>
              <w:spacing w:after="0" w:line="360" w:lineRule="auto"/>
              <w:contextualSpacing/>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Одеська</w:t>
            </w:r>
          </w:p>
        </w:tc>
        <w:tc>
          <w:tcPr>
            <w:tcW w:w="851"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205</w:t>
            </w:r>
          </w:p>
        </w:tc>
        <w:tc>
          <w:tcPr>
            <w:tcW w:w="1417"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0,9</w:t>
            </w:r>
          </w:p>
        </w:tc>
        <w:tc>
          <w:tcPr>
            <w:tcW w:w="851"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375</w:t>
            </w:r>
          </w:p>
        </w:tc>
        <w:tc>
          <w:tcPr>
            <w:tcW w:w="850"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1,6</w:t>
            </w:r>
          </w:p>
        </w:tc>
        <w:tc>
          <w:tcPr>
            <w:tcW w:w="2126"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1,83 (1,54-2,18)</w:t>
            </w:r>
          </w:p>
        </w:tc>
        <w:tc>
          <w:tcPr>
            <w:tcW w:w="993"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0,000</w:t>
            </w:r>
          </w:p>
        </w:tc>
      </w:tr>
      <w:tr w:rsidR="005916D5" w:rsidRPr="00852C8D" w:rsidTr="00893A6A">
        <w:tc>
          <w:tcPr>
            <w:tcW w:w="2518" w:type="dxa"/>
            <w:shd w:val="clear" w:color="auto" w:fill="auto"/>
          </w:tcPr>
          <w:p w:rsidR="005916D5" w:rsidRPr="00852C8D" w:rsidRDefault="005916D5" w:rsidP="00695BCA">
            <w:pPr>
              <w:spacing w:after="0" w:line="360" w:lineRule="auto"/>
              <w:contextualSpacing/>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Полтавська</w:t>
            </w:r>
          </w:p>
        </w:tc>
        <w:tc>
          <w:tcPr>
            <w:tcW w:w="851"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167</w:t>
            </w:r>
          </w:p>
        </w:tc>
        <w:tc>
          <w:tcPr>
            <w:tcW w:w="1417"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1,1</w:t>
            </w:r>
          </w:p>
        </w:tc>
        <w:tc>
          <w:tcPr>
            <w:tcW w:w="851"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228</w:t>
            </w:r>
          </w:p>
        </w:tc>
        <w:tc>
          <w:tcPr>
            <w:tcW w:w="850"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1,6</w:t>
            </w:r>
          </w:p>
        </w:tc>
        <w:tc>
          <w:tcPr>
            <w:tcW w:w="2126"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1,45 (1,18-1,78)</w:t>
            </w:r>
          </w:p>
        </w:tc>
        <w:tc>
          <w:tcPr>
            <w:tcW w:w="993"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0,002</w:t>
            </w:r>
          </w:p>
        </w:tc>
      </w:tr>
      <w:tr w:rsidR="005916D5" w:rsidRPr="00852C8D" w:rsidTr="00893A6A">
        <w:tc>
          <w:tcPr>
            <w:tcW w:w="2518" w:type="dxa"/>
            <w:shd w:val="clear" w:color="auto" w:fill="auto"/>
          </w:tcPr>
          <w:p w:rsidR="005916D5" w:rsidRPr="00852C8D" w:rsidRDefault="005916D5" w:rsidP="00695BCA">
            <w:pPr>
              <w:spacing w:after="0" w:line="360" w:lineRule="auto"/>
              <w:contextualSpacing/>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Рівненська</w:t>
            </w:r>
          </w:p>
        </w:tc>
        <w:tc>
          <w:tcPr>
            <w:tcW w:w="851"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155</w:t>
            </w:r>
          </w:p>
        </w:tc>
        <w:tc>
          <w:tcPr>
            <w:tcW w:w="1417"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1,3</w:t>
            </w:r>
          </w:p>
        </w:tc>
        <w:tc>
          <w:tcPr>
            <w:tcW w:w="851"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199</w:t>
            </w:r>
          </w:p>
        </w:tc>
        <w:tc>
          <w:tcPr>
            <w:tcW w:w="850"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1,7</w:t>
            </w:r>
          </w:p>
        </w:tc>
        <w:tc>
          <w:tcPr>
            <w:tcW w:w="2126"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1,27 (1,02-1,58)</w:t>
            </w:r>
          </w:p>
        </w:tc>
        <w:tc>
          <w:tcPr>
            <w:tcW w:w="993"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0,0231</w:t>
            </w:r>
          </w:p>
        </w:tc>
      </w:tr>
      <w:tr w:rsidR="005916D5" w:rsidRPr="00852C8D" w:rsidTr="00893A6A">
        <w:tc>
          <w:tcPr>
            <w:tcW w:w="2518" w:type="dxa"/>
            <w:shd w:val="clear" w:color="auto" w:fill="auto"/>
          </w:tcPr>
          <w:p w:rsidR="005916D5" w:rsidRPr="00852C8D" w:rsidRDefault="005916D5" w:rsidP="00695BCA">
            <w:pPr>
              <w:spacing w:after="0" w:line="360" w:lineRule="auto"/>
              <w:contextualSpacing/>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Сумська</w:t>
            </w:r>
          </w:p>
        </w:tc>
        <w:tc>
          <w:tcPr>
            <w:tcW w:w="851"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139</w:t>
            </w:r>
          </w:p>
        </w:tc>
        <w:tc>
          <w:tcPr>
            <w:tcW w:w="1417"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1,2</w:t>
            </w:r>
          </w:p>
        </w:tc>
        <w:tc>
          <w:tcPr>
            <w:tcW w:w="851"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168</w:t>
            </w:r>
          </w:p>
        </w:tc>
        <w:tc>
          <w:tcPr>
            <w:tcW w:w="850"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1,5</w:t>
            </w:r>
          </w:p>
        </w:tc>
        <w:tc>
          <w:tcPr>
            <w:tcW w:w="2126"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1,30 (1,03-1,64)</w:t>
            </w:r>
          </w:p>
        </w:tc>
        <w:tc>
          <w:tcPr>
            <w:tcW w:w="993"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0,0212</w:t>
            </w:r>
          </w:p>
        </w:tc>
      </w:tr>
      <w:tr w:rsidR="005916D5" w:rsidRPr="00852C8D" w:rsidTr="00893A6A">
        <w:tc>
          <w:tcPr>
            <w:tcW w:w="2518" w:type="dxa"/>
            <w:shd w:val="clear" w:color="auto" w:fill="auto"/>
          </w:tcPr>
          <w:p w:rsidR="005916D5" w:rsidRPr="00852C8D" w:rsidRDefault="005916D5" w:rsidP="00695BCA">
            <w:pPr>
              <w:spacing w:after="0" w:line="360" w:lineRule="auto"/>
              <w:contextualSpacing/>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Тернопільська</w:t>
            </w:r>
          </w:p>
        </w:tc>
        <w:tc>
          <w:tcPr>
            <w:tcW w:w="851"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114</w:t>
            </w:r>
          </w:p>
        </w:tc>
        <w:tc>
          <w:tcPr>
            <w:tcW w:w="1417"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1,0</w:t>
            </w:r>
          </w:p>
        </w:tc>
        <w:tc>
          <w:tcPr>
            <w:tcW w:w="851"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146</w:t>
            </w:r>
          </w:p>
        </w:tc>
        <w:tc>
          <w:tcPr>
            <w:tcW w:w="850"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1,4</w:t>
            </w:r>
          </w:p>
        </w:tc>
        <w:tc>
          <w:tcPr>
            <w:tcW w:w="2126"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1,33 (1,03-1,7)</w:t>
            </w:r>
          </w:p>
        </w:tc>
        <w:tc>
          <w:tcPr>
            <w:tcW w:w="993"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0,0251</w:t>
            </w:r>
          </w:p>
        </w:tc>
      </w:tr>
      <w:tr w:rsidR="005916D5" w:rsidRPr="00852C8D" w:rsidTr="00893A6A">
        <w:tc>
          <w:tcPr>
            <w:tcW w:w="2518" w:type="dxa"/>
            <w:shd w:val="clear" w:color="auto" w:fill="auto"/>
          </w:tcPr>
          <w:p w:rsidR="005916D5" w:rsidRPr="00852C8D" w:rsidRDefault="005916D5" w:rsidP="00695BCA">
            <w:pPr>
              <w:spacing w:after="0" w:line="360" w:lineRule="auto"/>
              <w:contextualSpacing/>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Харківська</w:t>
            </w:r>
          </w:p>
        </w:tc>
        <w:tc>
          <w:tcPr>
            <w:tcW w:w="851"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272</w:t>
            </w:r>
          </w:p>
        </w:tc>
        <w:tc>
          <w:tcPr>
            <w:tcW w:w="1417"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1,0</w:t>
            </w:r>
          </w:p>
        </w:tc>
        <w:tc>
          <w:tcPr>
            <w:tcW w:w="851"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266</w:t>
            </w:r>
          </w:p>
        </w:tc>
        <w:tc>
          <w:tcPr>
            <w:tcW w:w="850"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1,0</w:t>
            </w:r>
          </w:p>
        </w:tc>
        <w:tc>
          <w:tcPr>
            <w:tcW w:w="2126"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1,01 (0,84-1,19)</w:t>
            </w:r>
          </w:p>
        </w:tc>
        <w:tc>
          <w:tcPr>
            <w:tcW w:w="993"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0,9417</w:t>
            </w:r>
          </w:p>
        </w:tc>
      </w:tr>
      <w:tr w:rsidR="005916D5" w:rsidRPr="00852C8D" w:rsidTr="00893A6A">
        <w:tc>
          <w:tcPr>
            <w:tcW w:w="2518" w:type="dxa"/>
            <w:shd w:val="clear" w:color="auto" w:fill="auto"/>
          </w:tcPr>
          <w:p w:rsidR="005916D5" w:rsidRPr="00852C8D" w:rsidRDefault="005916D5" w:rsidP="00695BCA">
            <w:pPr>
              <w:spacing w:after="0" w:line="360" w:lineRule="auto"/>
              <w:contextualSpacing/>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Херсонська</w:t>
            </w:r>
          </w:p>
        </w:tc>
        <w:tc>
          <w:tcPr>
            <w:tcW w:w="851"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120</w:t>
            </w:r>
          </w:p>
        </w:tc>
        <w:tc>
          <w:tcPr>
            <w:tcW w:w="1417"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1,1</w:t>
            </w:r>
          </w:p>
        </w:tc>
        <w:tc>
          <w:tcPr>
            <w:tcW w:w="851"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169</w:t>
            </w:r>
          </w:p>
        </w:tc>
        <w:tc>
          <w:tcPr>
            <w:tcW w:w="850"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1,6</w:t>
            </w:r>
          </w:p>
        </w:tc>
        <w:tc>
          <w:tcPr>
            <w:tcW w:w="2126"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1,47 (1,16-1,87)</w:t>
            </w:r>
          </w:p>
        </w:tc>
        <w:tc>
          <w:tcPr>
            <w:tcW w:w="993"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0,001</w:t>
            </w:r>
          </w:p>
        </w:tc>
      </w:tr>
      <w:tr w:rsidR="005916D5" w:rsidRPr="00852C8D" w:rsidTr="00893A6A">
        <w:tc>
          <w:tcPr>
            <w:tcW w:w="2518" w:type="dxa"/>
            <w:shd w:val="clear" w:color="auto" w:fill="auto"/>
          </w:tcPr>
          <w:p w:rsidR="005916D5" w:rsidRPr="00852C8D" w:rsidRDefault="005916D5" w:rsidP="00695BCA">
            <w:pPr>
              <w:spacing w:after="0" w:line="360" w:lineRule="auto"/>
              <w:contextualSpacing/>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Хмельницька</w:t>
            </w:r>
          </w:p>
        </w:tc>
        <w:tc>
          <w:tcPr>
            <w:tcW w:w="851"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144</w:t>
            </w:r>
          </w:p>
        </w:tc>
        <w:tc>
          <w:tcPr>
            <w:tcW w:w="1417"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1,1</w:t>
            </w:r>
          </w:p>
        </w:tc>
        <w:tc>
          <w:tcPr>
            <w:tcW w:w="851"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190</w:t>
            </w:r>
          </w:p>
        </w:tc>
        <w:tc>
          <w:tcPr>
            <w:tcW w:w="850"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1,5</w:t>
            </w:r>
          </w:p>
        </w:tc>
        <w:tc>
          <w:tcPr>
            <w:tcW w:w="2126"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1,38 (1,10-1,73)</w:t>
            </w:r>
          </w:p>
        </w:tc>
        <w:tc>
          <w:tcPr>
            <w:tcW w:w="993"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0,003</w:t>
            </w:r>
          </w:p>
        </w:tc>
      </w:tr>
      <w:tr w:rsidR="005916D5" w:rsidRPr="00852C8D" w:rsidTr="00893A6A">
        <w:tc>
          <w:tcPr>
            <w:tcW w:w="2518" w:type="dxa"/>
            <w:shd w:val="clear" w:color="auto" w:fill="auto"/>
          </w:tcPr>
          <w:p w:rsidR="005916D5" w:rsidRPr="00852C8D" w:rsidRDefault="005916D5" w:rsidP="00695BCA">
            <w:pPr>
              <w:spacing w:after="0" w:line="360" w:lineRule="auto"/>
              <w:contextualSpacing/>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Черкаська</w:t>
            </w:r>
          </w:p>
        </w:tc>
        <w:tc>
          <w:tcPr>
            <w:tcW w:w="851"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155</w:t>
            </w:r>
          </w:p>
        </w:tc>
        <w:tc>
          <w:tcPr>
            <w:tcW w:w="1417"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1,2</w:t>
            </w:r>
          </w:p>
        </w:tc>
        <w:tc>
          <w:tcPr>
            <w:tcW w:w="851"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215</w:t>
            </w:r>
          </w:p>
        </w:tc>
        <w:tc>
          <w:tcPr>
            <w:tcW w:w="850"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1,7</w:t>
            </w:r>
          </w:p>
        </w:tc>
        <w:tc>
          <w:tcPr>
            <w:tcW w:w="2126"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1,47 (1,19-1,82)</w:t>
            </w:r>
          </w:p>
        </w:tc>
        <w:tc>
          <w:tcPr>
            <w:tcW w:w="993"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0,002</w:t>
            </w:r>
          </w:p>
        </w:tc>
      </w:tr>
      <w:tr w:rsidR="005916D5" w:rsidRPr="00852C8D" w:rsidTr="00893A6A">
        <w:tc>
          <w:tcPr>
            <w:tcW w:w="2518" w:type="dxa"/>
            <w:shd w:val="clear" w:color="auto" w:fill="auto"/>
          </w:tcPr>
          <w:p w:rsidR="005916D5" w:rsidRPr="00852C8D" w:rsidRDefault="005916D5" w:rsidP="00695BCA">
            <w:pPr>
              <w:spacing w:after="0" w:line="360" w:lineRule="auto"/>
              <w:contextualSpacing/>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Чернівецька</w:t>
            </w:r>
          </w:p>
        </w:tc>
        <w:tc>
          <w:tcPr>
            <w:tcW w:w="851"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96</w:t>
            </w:r>
          </w:p>
        </w:tc>
        <w:tc>
          <w:tcPr>
            <w:tcW w:w="1417"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1,1</w:t>
            </w:r>
          </w:p>
        </w:tc>
        <w:tc>
          <w:tcPr>
            <w:tcW w:w="851"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165</w:t>
            </w:r>
          </w:p>
        </w:tc>
        <w:tc>
          <w:tcPr>
            <w:tcW w:w="850"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1,8</w:t>
            </w:r>
          </w:p>
        </w:tc>
        <w:tc>
          <w:tcPr>
            <w:tcW w:w="2126"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1,71 (1,32-2,22)</w:t>
            </w:r>
          </w:p>
        </w:tc>
        <w:tc>
          <w:tcPr>
            <w:tcW w:w="993"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0,000</w:t>
            </w:r>
          </w:p>
        </w:tc>
      </w:tr>
      <w:tr w:rsidR="005916D5" w:rsidRPr="00852C8D" w:rsidTr="00893A6A">
        <w:tc>
          <w:tcPr>
            <w:tcW w:w="2518" w:type="dxa"/>
            <w:shd w:val="clear" w:color="auto" w:fill="auto"/>
          </w:tcPr>
          <w:p w:rsidR="005916D5" w:rsidRPr="00852C8D" w:rsidRDefault="005916D5" w:rsidP="00695BCA">
            <w:pPr>
              <w:spacing w:after="0" w:line="360" w:lineRule="auto"/>
              <w:contextualSpacing/>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Чернігівська</w:t>
            </w:r>
          </w:p>
        </w:tc>
        <w:tc>
          <w:tcPr>
            <w:tcW w:w="851"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136</w:t>
            </w:r>
          </w:p>
        </w:tc>
        <w:tc>
          <w:tcPr>
            <w:tcW w:w="1417"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1,2</w:t>
            </w:r>
          </w:p>
        </w:tc>
        <w:tc>
          <w:tcPr>
            <w:tcW w:w="851"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190</w:t>
            </w:r>
          </w:p>
        </w:tc>
        <w:tc>
          <w:tcPr>
            <w:tcW w:w="850"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1,8</w:t>
            </w:r>
          </w:p>
        </w:tc>
        <w:tc>
          <w:tcPr>
            <w:tcW w:w="2126"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1,52 (1,21-1,91)</w:t>
            </w:r>
          </w:p>
        </w:tc>
        <w:tc>
          <w:tcPr>
            <w:tcW w:w="993"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0,002</w:t>
            </w:r>
          </w:p>
        </w:tc>
      </w:tr>
    </w:tbl>
    <w:p w:rsidR="005916D5" w:rsidRPr="00852C8D" w:rsidRDefault="005916D5" w:rsidP="00695BCA">
      <w:pPr>
        <w:jc w:val="right"/>
        <w:rPr>
          <w:rFonts w:ascii="Times New Roman" w:hAnsi="Times New Roman"/>
          <w:b/>
          <w:i/>
          <w:sz w:val="28"/>
          <w:szCs w:val="28"/>
          <w:lang w:val="uk-UA"/>
        </w:rPr>
      </w:pPr>
      <w:r w:rsidRPr="00852C8D">
        <w:rPr>
          <w:rFonts w:ascii="Times New Roman" w:hAnsi="Times New Roman"/>
          <w:sz w:val="28"/>
          <w:szCs w:val="28"/>
          <w:lang w:val="uk-UA"/>
        </w:rPr>
        <w:br w:type="page"/>
      </w:r>
      <w:r w:rsidRPr="00852C8D">
        <w:rPr>
          <w:rFonts w:ascii="Times New Roman" w:hAnsi="Times New Roman"/>
          <w:b/>
          <w:i/>
          <w:sz w:val="28"/>
          <w:szCs w:val="28"/>
          <w:lang w:val="uk-UA"/>
        </w:rPr>
        <w:lastRenderedPageBreak/>
        <w:t>Додаток Ж</w:t>
      </w:r>
    </w:p>
    <w:p w:rsidR="005916D5" w:rsidRPr="00852C8D" w:rsidRDefault="005916D5" w:rsidP="00695BCA">
      <w:pPr>
        <w:spacing w:after="0" w:line="360" w:lineRule="auto"/>
        <w:ind w:firstLine="709"/>
        <w:jc w:val="center"/>
        <w:rPr>
          <w:rFonts w:ascii="Times New Roman" w:hAnsi="Times New Roman"/>
          <w:b/>
          <w:sz w:val="28"/>
          <w:szCs w:val="28"/>
          <w:lang w:val="uk-UA"/>
        </w:rPr>
      </w:pPr>
      <w:r w:rsidRPr="00852C8D">
        <w:rPr>
          <w:rFonts w:ascii="Times New Roman" w:hAnsi="Times New Roman"/>
          <w:b/>
          <w:sz w:val="28"/>
          <w:szCs w:val="28"/>
          <w:lang w:val="uk-UA"/>
        </w:rPr>
        <w:t xml:space="preserve">Динаміка кількості ліжок інтенсивної терапії з розрахунку на 10 тисяч наявного населення за </w:t>
      </w:r>
      <w:r w:rsidR="006E14AC" w:rsidRPr="00852C8D">
        <w:rPr>
          <w:rFonts w:ascii="Times New Roman" w:hAnsi="Times New Roman"/>
          <w:b/>
          <w:sz w:val="28"/>
          <w:szCs w:val="28"/>
          <w:lang w:val="uk-UA"/>
        </w:rPr>
        <w:t>регіонами</w:t>
      </w:r>
      <w:r w:rsidRPr="00852C8D">
        <w:rPr>
          <w:rFonts w:ascii="Times New Roman" w:hAnsi="Times New Roman"/>
          <w:b/>
          <w:sz w:val="28"/>
          <w:szCs w:val="28"/>
          <w:lang w:val="uk-UA"/>
        </w:rPr>
        <w:t xml:space="preserve"> за 2007-2015 рр.</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851"/>
        <w:gridCol w:w="1417"/>
        <w:gridCol w:w="851"/>
        <w:gridCol w:w="1417"/>
        <w:gridCol w:w="2126"/>
        <w:gridCol w:w="993"/>
      </w:tblGrid>
      <w:tr w:rsidR="005916D5" w:rsidRPr="00852C8D" w:rsidTr="005916D5">
        <w:tc>
          <w:tcPr>
            <w:tcW w:w="2518" w:type="dxa"/>
            <w:vMerge w:val="restart"/>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Адміністративні території</w:t>
            </w:r>
          </w:p>
        </w:tc>
        <w:tc>
          <w:tcPr>
            <w:tcW w:w="4536" w:type="dxa"/>
            <w:gridSpan w:val="4"/>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Кількість ліжок</w:t>
            </w:r>
          </w:p>
        </w:tc>
        <w:tc>
          <w:tcPr>
            <w:tcW w:w="2126" w:type="dxa"/>
            <w:vMerge w:val="restart"/>
            <w:shd w:val="clear" w:color="auto" w:fill="auto"/>
          </w:tcPr>
          <w:p w:rsidR="005916D5" w:rsidRPr="00852C8D" w:rsidRDefault="00AB42F0" w:rsidP="00695BCA">
            <w:pPr>
              <w:spacing w:after="0" w:line="360" w:lineRule="auto"/>
              <w:contextualSpacing/>
              <w:jc w:val="center"/>
              <w:rPr>
                <w:rFonts w:ascii="Times New Roman" w:eastAsia="Times New Roman" w:hAnsi="Times New Roman"/>
                <w:color w:val="000000"/>
                <w:sz w:val="28"/>
                <w:szCs w:val="28"/>
                <w:lang w:val="uk-UA" w:eastAsia="ru-RU"/>
              </w:rPr>
            </w:pPr>
            <w:r>
              <w:rPr>
                <w:rFonts w:ascii="Times New Roman" w:eastAsia="Times New Roman" w:hAnsi="Times New Roman"/>
                <w:color w:val="000000"/>
                <w:sz w:val="28"/>
                <w:szCs w:val="28"/>
                <w:lang w:val="uk-UA" w:eastAsia="ru-RU"/>
              </w:rPr>
              <w:t>ВШ (95%</w:t>
            </w:r>
            <w:r>
              <w:rPr>
                <w:rFonts w:ascii="Times New Roman" w:eastAsia="Times New Roman" w:hAnsi="Times New Roman"/>
                <w:color w:val="000000"/>
                <w:sz w:val="28"/>
                <w:szCs w:val="28"/>
                <w:lang w:val="en-US" w:eastAsia="ru-RU"/>
              </w:rPr>
              <w:t> </w:t>
            </w:r>
            <w:r w:rsidR="005916D5" w:rsidRPr="00852C8D">
              <w:rPr>
                <w:rFonts w:ascii="Times New Roman" w:eastAsia="Times New Roman" w:hAnsi="Times New Roman"/>
                <w:color w:val="000000"/>
                <w:sz w:val="28"/>
                <w:szCs w:val="28"/>
                <w:lang w:val="uk-UA" w:eastAsia="ru-RU"/>
              </w:rPr>
              <w:t>ДІ) 2015 р. проти 2007 р.</w:t>
            </w:r>
          </w:p>
        </w:tc>
        <w:tc>
          <w:tcPr>
            <w:tcW w:w="993" w:type="dxa"/>
            <w:vMerge w:val="restart"/>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р</w:t>
            </w:r>
          </w:p>
        </w:tc>
      </w:tr>
      <w:tr w:rsidR="005916D5" w:rsidRPr="00852C8D" w:rsidTr="005916D5">
        <w:tc>
          <w:tcPr>
            <w:tcW w:w="2518" w:type="dxa"/>
            <w:vMerge/>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p>
        </w:tc>
        <w:tc>
          <w:tcPr>
            <w:tcW w:w="2268" w:type="dxa"/>
            <w:gridSpan w:val="2"/>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2007</w:t>
            </w:r>
          </w:p>
        </w:tc>
        <w:tc>
          <w:tcPr>
            <w:tcW w:w="2268" w:type="dxa"/>
            <w:gridSpan w:val="2"/>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2015</w:t>
            </w:r>
          </w:p>
        </w:tc>
        <w:tc>
          <w:tcPr>
            <w:tcW w:w="2126" w:type="dxa"/>
            <w:vMerge/>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p>
        </w:tc>
        <w:tc>
          <w:tcPr>
            <w:tcW w:w="993" w:type="dxa"/>
            <w:vMerge/>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p>
        </w:tc>
      </w:tr>
      <w:tr w:rsidR="005916D5" w:rsidRPr="00852C8D" w:rsidTr="005916D5">
        <w:tc>
          <w:tcPr>
            <w:tcW w:w="2518" w:type="dxa"/>
            <w:vMerge/>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p>
        </w:tc>
        <w:tc>
          <w:tcPr>
            <w:tcW w:w="851"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абс.</w:t>
            </w:r>
          </w:p>
        </w:tc>
        <w:tc>
          <w:tcPr>
            <w:tcW w:w="1417"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на 10 тис.</w:t>
            </w:r>
          </w:p>
        </w:tc>
        <w:tc>
          <w:tcPr>
            <w:tcW w:w="851"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абс.</w:t>
            </w:r>
          </w:p>
        </w:tc>
        <w:tc>
          <w:tcPr>
            <w:tcW w:w="1417"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на 10 тис.</w:t>
            </w:r>
          </w:p>
        </w:tc>
        <w:tc>
          <w:tcPr>
            <w:tcW w:w="2126" w:type="dxa"/>
            <w:vMerge/>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p>
        </w:tc>
        <w:tc>
          <w:tcPr>
            <w:tcW w:w="993" w:type="dxa"/>
            <w:vMerge/>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p>
        </w:tc>
      </w:tr>
      <w:tr w:rsidR="005916D5" w:rsidRPr="00852C8D" w:rsidTr="005916D5">
        <w:tc>
          <w:tcPr>
            <w:tcW w:w="2518" w:type="dxa"/>
            <w:shd w:val="clear" w:color="auto" w:fill="auto"/>
          </w:tcPr>
          <w:p w:rsidR="005916D5" w:rsidRPr="00852C8D" w:rsidRDefault="005916D5" w:rsidP="00695BCA">
            <w:pPr>
              <w:spacing w:after="0" w:line="360" w:lineRule="auto"/>
              <w:contextualSpacing/>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Україна</w:t>
            </w:r>
          </w:p>
        </w:tc>
        <w:tc>
          <w:tcPr>
            <w:tcW w:w="851"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4765</w:t>
            </w:r>
          </w:p>
        </w:tc>
        <w:tc>
          <w:tcPr>
            <w:tcW w:w="1417"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1,4</w:t>
            </w:r>
          </w:p>
        </w:tc>
        <w:tc>
          <w:tcPr>
            <w:tcW w:w="851"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5049</w:t>
            </w:r>
          </w:p>
        </w:tc>
        <w:tc>
          <w:tcPr>
            <w:tcW w:w="1417"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1,5</w:t>
            </w:r>
          </w:p>
        </w:tc>
        <w:tc>
          <w:tcPr>
            <w:tcW w:w="2126"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1,09 (1,05-1,14)</w:t>
            </w:r>
          </w:p>
        </w:tc>
        <w:tc>
          <w:tcPr>
            <w:tcW w:w="993"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0,000</w:t>
            </w:r>
          </w:p>
        </w:tc>
      </w:tr>
      <w:tr w:rsidR="005916D5" w:rsidRPr="00852C8D" w:rsidTr="005916D5">
        <w:tc>
          <w:tcPr>
            <w:tcW w:w="2518" w:type="dxa"/>
            <w:shd w:val="clear" w:color="auto" w:fill="auto"/>
          </w:tcPr>
          <w:p w:rsidR="005916D5" w:rsidRPr="00852C8D" w:rsidRDefault="005916D5" w:rsidP="00695BCA">
            <w:pPr>
              <w:spacing w:after="0" w:line="360" w:lineRule="auto"/>
              <w:contextualSpacing/>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Вінницька</w:t>
            </w:r>
          </w:p>
        </w:tc>
        <w:tc>
          <w:tcPr>
            <w:tcW w:w="851"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201</w:t>
            </w:r>
          </w:p>
        </w:tc>
        <w:tc>
          <w:tcPr>
            <w:tcW w:w="1417"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1,20</w:t>
            </w:r>
          </w:p>
        </w:tc>
        <w:tc>
          <w:tcPr>
            <w:tcW w:w="851"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231</w:t>
            </w:r>
          </w:p>
        </w:tc>
        <w:tc>
          <w:tcPr>
            <w:tcW w:w="1417"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1,4</w:t>
            </w:r>
          </w:p>
        </w:tc>
        <w:tc>
          <w:tcPr>
            <w:tcW w:w="2126"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1,2 (0,99-1,46)</w:t>
            </w:r>
          </w:p>
        </w:tc>
        <w:tc>
          <w:tcPr>
            <w:tcW w:w="993"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0,0568</w:t>
            </w:r>
          </w:p>
        </w:tc>
      </w:tr>
      <w:tr w:rsidR="005916D5" w:rsidRPr="00852C8D" w:rsidTr="005916D5">
        <w:tc>
          <w:tcPr>
            <w:tcW w:w="2518" w:type="dxa"/>
            <w:shd w:val="clear" w:color="auto" w:fill="auto"/>
          </w:tcPr>
          <w:p w:rsidR="005916D5" w:rsidRPr="00852C8D" w:rsidRDefault="005916D5" w:rsidP="00695BCA">
            <w:pPr>
              <w:spacing w:after="0" w:line="360" w:lineRule="auto"/>
              <w:contextualSpacing/>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Волинська</w:t>
            </w:r>
          </w:p>
        </w:tc>
        <w:tc>
          <w:tcPr>
            <w:tcW w:w="851"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150</w:t>
            </w:r>
          </w:p>
        </w:tc>
        <w:tc>
          <w:tcPr>
            <w:tcW w:w="1417"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1,45</w:t>
            </w:r>
          </w:p>
        </w:tc>
        <w:tc>
          <w:tcPr>
            <w:tcW w:w="851"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156</w:t>
            </w:r>
          </w:p>
        </w:tc>
        <w:tc>
          <w:tcPr>
            <w:tcW w:w="1417"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1,5</w:t>
            </w:r>
          </w:p>
        </w:tc>
        <w:tc>
          <w:tcPr>
            <w:tcW w:w="2126"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1,03 (0,82-1,30)</w:t>
            </w:r>
          </w:p>
        </w:tc>
        <w:tc>
          <w:tcPr>
            <w:tcW w:w="993"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0,767</w:t>
            </w:r>
          </w:p>
        </w:tc>
      </w:tr>
      <w:tr w:rsidR="005916D5" w:rsidRPr="00852C8D" w:rsidTr="005916D5">
        <w:tc>
          <w:tcPr>
            <w:tcW w:w="2518" w:type="dxa"/>
            <w:shd w:val="clear" w:color="auto" w:fill="auto"/>
          </w:tcPr>
          <w:p w:rsidR="005916D5" w:rsidRPr="00852C8D" w:rsidRDefault="005916D5" w:rsidP="00695BCA">
            <w:pPr>
              <w:spacing w:after="0" w:line="360" w:lineRule="auto"/>
              <w:contextualSpacing/>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Дніпропетровська</w:t>
            </w:r>
          </w:p>
        </w:tc>
        <w:tc>
          <w:tcPr>
            <w:tcW w:w="851"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448</w:t>
            </w:r>
          </w:p>
        </w:tc>
        <w:tc>
          <w:tcPr>
            <w:tcW w:w="1417"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1,31</w:t>
            </w:r>
          </w:p>
        </w:tc>
        <w:tc>
          <w:tcPr>
            <w:tcW w:w="851"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564</w:t>
            </w:r>
          </w:p>
        </w:tc>
        <w:tc>
          <w:tcPr>
            <w:tcW w:w="1417"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1,7</w:t>
            </w:r>
          </w:p>
        </w:tc>
        <w:tc>
          <w:tcPr>
            <w:tcW w:w="2126"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1,31 (1,16-1,49)</w:t>
            </w:r>
          </w:p>
        </w:tc>
        <w:tc>
          <w:tcPr>
            <w:tcW w:w="993"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0,000</w:t>
            </w:r>
          </w:p>
        </w:tc>
      </w:tr>
      <w:tr w:rsidR="005916D5" w:rsidRPr="00852C8D" w:rsidTr="005916D5">
        <w:tc>
          <w:tcPr>
            <w:tcW w:w="2518" w:type="dxa"/>
            <w:shd w:val="clear" w:color="auto" w:fill="auto"/>
          </w:tcPr>
          <w:p w:rsidR="005916D5" w:rsidRPr="00852C8D" w:rsidRDefault="005916D5" w:rsidP="00695BCA">
            <w:pPr>
              <w:spacing w:after="0" w:line="360" w:lineRule="auto"/>
              <w:contextualSpacing/>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Житомирська</w:t>
            </w:r>
          </w:p>
        </w:tc>
        <w:tc>
          <w:tcPr>
            <w:tcW w:w="851"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207</w:t>
            </w:r>
          </w:p>
        </w:tc>
        <w:tc>
          <w:tcPr>
            <w:tcW w:w="1417"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1,58</w:t>
            </w:r>
          </w:p>
        </w:tc>
        <w:tc>
          <w:tcPr>
            <w:tcW w:w="851"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299</w:t>
            </w:r>
          </w:p>
        </w:tc>
        <w:tc>
          <w:tcPr>
            <w:tcW w:w="1417"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2,4</w:t>
            </w:r>
          </w:p>
        </w:tc>
        <w:tc>
          <w:tcPr>
            <w:tcW w:w="2126"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1,51 (1,26-1,81)</w:t>
            </w:r>
          </w:p>
        </w:tc>
        <w:tc>
          <w:tcPr>
            <w:tcW w:w="993"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0,000</w:t>
            </w:r>
          </w:p>
        </w:tc>
      </w:tr>
      <w:tr w:rsidR="005916D5" w:rsidRPr="00852C8D" w:rsidTr="005916D5">
        <w:tc>
          <w:tcPr>
            <w:tcW w:w="2518" w:type="dxa"/>
            <w:shd w:val="clear" w:color="auto" w:fill="auto"/>
          </w:tcPr>
          <w:p w:rsidR="005916D5" w:rsidRPr="00852C8D" w:rsidRDefault="005916D5" w:rsidP="00695BCA">
            <w:pPr>
              <w:spacing w:after="0" w:line="360" w:lineRule="auto"/>
              <w:contextualSpacing/>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Закарпатська</w:t>
            </w:r>
          </w:p>
        </w:tc>
        <w:tc>
          <w:tcPr>
            <w:tcW w:w="851"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134</w:t>
            </w:r>
          </w:p>
        </w:tc>
        <w:tc>
          <w:tcPr>
            <w:tcW w:w="1417"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1,08</w:t>
            </w:r>
          </w:p>
        </w:tc>
        <w:tc>
          <w:tcPr>
            <w:tcW w:w="851"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141</w:t>
            </w:r>
          </w:p>
        </w:tc>
        <w:tc>
          <w:tcPr>
            <w:tcW w:w="1417"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1,1</w:t>
            </w:r>
          </w:p>
        </w:tc>
        <w:tc>
          <w:tcPr>
            <w:tcW w:w="2126"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1,04 (0,81-1,32)</w:t>
            </w:r>
          </w:p>
        </w:tc>
        <w:tc>
          <w:tcPr>
            <w:tcW w:w="993"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0,753</w:t>
            </w:r>
          </w:p>
        </w:tc>
      </w:tr>
      <w:tr w:rsidR="005916D5" w:rsidRPr="00852C8D" w:rsidTr="005916D5">
        <w:tc>
          <w:tcPr>
            <w:tcW w:w="2518" w:type="dxa"/>
            <w:shd w:val="clear" w:color="auto" w:fill="auto"/>
          </w:tcPr>
          <w:p w:rsidR="005916D5" w:rsidRPr="00852C8D" w:rsidRDefault="005916D5" w:rsidP="00695BCA">
            <w:pPr>
              <w:spacing w:after="0" w:line="360" w:lineRule="auto"/>
              <w:contextualSpacing/>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Запорізька</w:t>
            </w:r>
          </w:p>
        </w:tc>
        <w:tc>
          <w:tcPr>
            <w:tcW w:w="851"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378</w:t>
            </w:r>
          </w:p>
        </w:tc>
        <w:tc>
          <w:tcPr>
            <w:tcW w:w="1417"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2,05</w:t>
            </w:r>
          </w:p>
        </w:tc>
        <w:tc>
          <w:tcPr>
            <w:tcW w:w="851"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360</w:t>
            </w:r>
          </w:p>
        </w:tc>
        <w:tc>
          <w:tcPr>
            <w:tcW w:w="1417"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2,0</w:t>
            </w:r>
          </w:p>
        </w:tc>
        <w:tc>
          <w:tcPr>
            <w:tcW w:w="2126"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0,99 (0,86-1,15)</w:t>
            </w:r>
          </w:p>
        </w:tc>
        <w:tc>
          <w:tcPr>
            <w:tcW w:w="993"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0,9537</w:t>
            </w:r>
          </w:p>
        </w:tc>
      </w:tr>
      <w:tr w:rsidR="005916D5" w:rsidRPr="00852C8D" w:rsidTr="005916D5">
        <w:tc>
          <w:tcPr>
            <w:tcW w:w="2518" w:type="dxa"/>
            <w:shd w:val="clear" w:color="auto" w:fill="auto"/>
          </w:tcPr>
          <w:p w:rsidR="005916D5" w:rsidRPr="00852C8D" w:rsidRDefault="005916D5" w:rsidP="00695BCA">
            <w:pPr>
              <w:spacing w:after="0" w:line="360" w:lineRule="auto"/>
              <w:contextualSpacing/>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Івано-Франківська</w:t>
            </w:r>
          </w:p>
        </w:tc>
        <w:tc>
          <w:tcPr>
            <w:tcW w:w="851"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155</w:t>
            </w:r>
          </w:p>
        </w:tc>
        <w:tc>
          <w:tcPr>
            <w:tcW w:w="1417"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1,12</w:t>
            </w:r>
          </w:p>
        </w:tc>
        <w:tc>
          <w:tcPr>
            <w:tcW w:w="851"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146</w:t>
            </w:r>
          </w:p>
        </w:tc>
        <w:tc>
          <w:tcPr>
            <w:tcW w:w="1417"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1,1</w:t>
            </w:r>
          </w:p>
        </w:tc>
        <w:tc>
          <w:tcPr>
            <w:tcW w:w="2126"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0,94 (0,74-1,19)</w:t>
            </w:r>
          </w:p>
        </w:tc>
        <w:tc>
          <w:tcPr>
            <w:tcW w:w="993"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0,6109</w:t>
            </w:r>
          </w:p>
        </w:tc>
      </w:tr>
      <w:tr w:rsidR="005916D5" w:rsidRPr="00852C8D" w:rsidTr="005916D5">
        <w:tc>
          <w:tcPr>
            <w:tcW w:w="2518" w:type="dxa"/>
            <w:shd w:val="clear" w:color="auto" w:fill="auto"/>
          </w:tcPr>
          <w:p w:rsidR="005916D5" w:rsidRPr="00852C8D" w:rsidRDefault="005916D5" w:rsidP="00695BCA">
            <w:pPr>
              <w:spacing w:after="0" w:line="360" w:lineRule="auto"/>
              <w:contextualSpacing/>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Київська</w:t>
            </w:r>
          </w:p>
        </w:tc>
        <w:tc>
          <w:tcPr>
            <w:tcW w:w="851"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230</w:t>
            </w:r>
          </w:p>
        </w:tc>
        <w:tc>
          <w:tcPr>
            <w:tcW w:w="1417"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1,32</w:t>
            </w:r>
          </w:p>
        </w:tc>
        <w:tc>
          <w:tcPr>
            <w:tcW w:w="851"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216</w:t>
            </w:r>
          </w:p>
        </w:tc>
        <w:tc>
          <w:tcPr>
            <w:tcW w:w="1417"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1,2</w:t>
            </w:r>
          </w:p>
        </w:tc>
        <w:tc>
          <w:tcPr>
            <w:tcW w:w="2126"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0,94 (0,78-1,14)</w:t>
            </w:r>
          </w:p>
        </w:tc>
        <w:tc>
          <w:tcPr>
            <w:tcW w:w="993"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0,5613</w:t>
            </w:r>
          </w:p>
        </w:tc>
      </w:tr>
      <w:tr w:rsidR="005916D5" w:rsidRPr="00852C8D" w:rsidTr="005916D5">
        <w:tc>
          <w:tcPr>
            <w:tcW w:w="2518" w:type="dxa"/>
            <w:shd w:val="clear" w:color="auto" w:fill="auto"/>
          </w:tcPr>
          <w:p w:rsidR="005916D5" w:rsidRPr="00852C8D" w:rsidRDefault="005916D5" w:rsidP="00695BCA">
            <w:pPr>
              <w:spacing w:after="0" w:line="360" w:lineRule="auto"/>
              <w:contextualSpacing/>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Кіровоградська</w:t>
            </w:r>
          </w:p>
        </w:tc>
        <w:tc>
          <w:tcPr>
            <w:tcW w:w="851"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145</w:t>
            </w:r>
          </w:p>
        </w:tc>
        <w:tc>
          <w:tcPr>
            <w:tcW w:w="1417"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1,39</w:t>
            </w:r>
          </w:p>
        </w:tc>
        <w:tc>
          <w:tcPr>
            <w:tcW w:w="851"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135</w:t>
            </w:r>
          </w:p>
        </w:tc>
        <w:tc>
          <w:tcPr>
            <w:tcW w:w="1417"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1,4</w:t>
            </w:r>
          </w:p>
        </w:tc>
        <w:tc>
          <w:tcPr>
            <w:tcW w:w="2126"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0,99 (0,78-1,27)</w:t>
            </w:r>
          </w:p>
        </w:tc>
        <w:tc>
          <w:tcPr>
            <w:tcW w:w="993"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0,9818</w:t>
            </w:r>
          </w:p>
        </w:tc>
      </w:tr>
      <w:tr w:rsidR="005916D5" w:rsidRPr="00852C8D" w:rsidTr="005916D5">
        <w:tc>
          <w:tcPr>
            <w:tcW w:w="2518" w:type="dxa"/>
            <w:shd w:val="clear" w:color="auto" w:fill="auto"/>
          </w:tcPr>
          <w:p w:rsidR="005916D5" w:rsidRPr="00852C8D" w:rsidRDefault="005916D5" w:rsidP="00695BCA">
            <w:pPr>
              <w:spacing w:after="0" w:line="360" w:lineRule="auto"/>
              <w:contextualSpacing/>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Львівська</w:t>
            </w:r>
          </w:p>
        </w:tc>
        <w:tc>
          <w:tcPr>
            <w:tcW w:w="851"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311</w:t>
            </w:r>
          </w:p>
        </w:tc>
        <w:tc>
          <w:tcPr>
            <w:tcW w:w="1417"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1,21</w:t>
            </w:r>
          </w:p>
        </w:tc>
        <w:tc>
          <w:tcPr>
            <w:tcW w:w="851"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329</w:t>
            </w:r>
          </w:p>
        </w:tc>
        <w:tc>
          <w:tcPr>
            <w:tcW w:w="1417"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1,3</w:t>
            </w:r>
          </w:p>
        </w:tc>
        <w:tc>
          <w:tcPr>
            <w:tcW w:w="2126"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1,06 (0,91-1,25)</w:t>
            </w:r>
          </w:p>
        </w:tc>
        <w:tc>
          <w:tcPr>
            <w:tcW w:w="993"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0,394</w:t>
            </w:r>
          </w:p>
        </w:tc>
      </w:tr>
      <w:tr w:rsidR="005916D5" w:rsidRPr="00852C8D" w:rsidTr="005916D5">
        <w:tc>
          <w:tcPr>
            <w:tcW w:w="2518" w:type="dxa"/>
            <w:shd w:val="clear" w:color="auto" w:fill="auto"/>
          </w:tcPr>
          <w:p w:rsidR="005916D5" w:rsidRPr="00852C8D" w:rsidRDefault="005916D5" w:rsidP="00695BCA">
            <w:pPr>
              <w:spacing w:after="0" w:line="360" w:lineRule="auto"/>
              <w:contextualSpacing/>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Миколаївська</w:t>
            </w:r>
          </w:p>
        </w:tc>
        <w:tc>
          <w:tcPr>
            <w:tcW w:w="851"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125</w:t>
            </w:r>
          </w:p>
        </w:tc>
        <w:tc>
          <w:tcPr>
            <w:tcW w:w="1417"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1,04</w:t>
            </w:r>
          </w:p>
        </w:tc>
        <w:tc>
          <w:tcPr>
            <w:tcW w:w="851"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168</w:t>
            </w:r>
          </w:p>
        </w:tc>
        <w:tc>
          <w:tcPr>
            <w:tcW w:w="1417"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1,4</w:t>
            </w:r>
          </w:p>
        </w:tc>
        <w:tc>
          <w:tcPr>
            <w:tcW w:w="2126"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1,39 (1,10-1,77)</w:t>
            </w:r>
          </w:p>
        </w:tc>
        <w:tc>
          <w:tcPr>
            <w:tcW w:w="993"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0,004</w:t>
            </w:r>
          </w:p>
        </w:tc>
      </w:tr>
      <w:tr w:rsidR="005916D5" w:rsidRPr="00852C8D" w:rsidTr="005916D5">
        <w:tc>
          <w:tcPr>
            <w:tcW w:w="2518" w:type="dxa"/>
            <w:shd w:val="clear" w:color="auto" w:fill="auto"/>
          </w:tcPr>
          <w:p w:rsidR="005916D5" w:rsidRPr="00852C8D" w:rsidRDefault="005916D5" w:rsidP="00695BCA">
            <w:pPr>
              <w:spacing w:after="0" w:line="360" w:lineRule="auto"/>
              <w:contextualSpacing/>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Одеська</w:t>
            </w:r>
          </w:p>
        </w:tc>
        <w:tc>
          <w:tcPr>
            <w:tcW w:w="851"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281</w:t>
            </w:r>
          </w:p>
        </w:tc>
        <w:tc>
          <w:tcPr>
            <w:tcW w:w="1417"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1,17</w:t>
            </w:r>
          </w:p>
        </w:tc>
        <w:tc>
          <w:tcPr>
            <w:tcW w:w="851"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242</w:t>
            </w:r>
          </w:p>
        </w:tc>
        <w:tc>
          <w:tcPr>
            <w:tcW w:w="1417"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1,0</w:t>
            </w:r>
          </w:p>
        </w:tc>
        <w:tc>
          <w:tcPr>
            <w:tcW w:w="2126"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0,86 (0,72-1,03)</w:t>
            </w:r>
          </w:p>
        </w:tc>
        <w:tc>
          <w:tcPr>
            <w:tcW w:w="993"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0,089</w:t>
            </w:r>
          </w:p>
        </w:tc>
      </w:tr>
      <w:tr w:rsidR="005916D5" w:rsidRPr="00852C8D" w:rsidTr="005916D5">
        <w:tc>
          <w:tcPr>
            <w:tcW w:w="2518" w:type="dxa"/>
            <w:shd w:val="clear" w:color="auto" w:fill="auto"/>
          </w:tcPr>
          <w:p w:rsidR="005916D5" w:rsidRPr="00852C8D" w:rsidRDefault="005916D5" w:rsidP="00695BCA">
            <w:pPr>
              <w:spacing w:after="0" w:line="360" w:lineRule="auto"/>
              <w:contextualSpacing/>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Полтавська</w:t>
            </w:r>
          </w:p>
        </w:tc>
        <w:tc>
          <w:tcPr>
            <w:tcW w:w="851"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238</w:t>
            </w:r>
          </w:p>
        </w:tc>
        <w:tc>
          <w:tcPr>
            <w:tcW w:w="1417"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1,55</w:t>
            </w:r>
          </w:p>
        </w:tc>
        <w:tc>
          <w:tcPr>
            <w:tcW w:w="851"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184</w:t>
            </w:r>
          </w:p>
        </w:tc>
        <w:tc>
          <w:tcPr>
            <w:tcW w:w="1417"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1,3</w:t>
            </w:r>
          </w:p>
        </w:tc>
        <w:tc>
          <w:tcPr>
            <w:tcW w:w="2126"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0,82 (0,67-0,99)</w:t>
            </w:r>
          </w:p>
        </w:tc>
        <w:tc>
          <w:tcPr>
            <w:tcW w:w="993"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0,0436</w:t>
            </w:r>
          </w:p>
        </w:tc>
      </w:tr>
      <w:tr w:rsidR="005916D5" w:rsidRPr="00852C8D" w:rsidTr="005916D5">
        <w:tc>
          <w:tcPr>
            <w:tcW w:w="2518" w:type="dxa"/>
            <w:shd w:val="clear" w:color="auto" w:fill="auto"/>
          </w:tcPr>
          <w:p w:rsidR="005916D5" w:rsidRPr="00852C8D" w:rsidRDefault="005916D5" w:rsidP="00695BCA">
            <w:pPr>
              <w:spacing w:after="0" w:line="360" w:lineRule="auto"/>
              <w:contextualSpacing/>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Рівненська</w:t>
            </w:r>
          </w:p>
        </w:tc>
        <w:tc>
          <w:tcPr>
            <w:tcW w:w="851"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179</w:t>
            </w:r>
          </w:p>
        </w:tc>
        <w:tc>
          <w:tcPr>
            <w:tcW w:w="1417"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1,55</w:t>
            </w:r>
          </w:p>
        </w:tc>
        <w:tc>
          <w:tcPr>
            <w:tcW w:w="851"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188</w:t>
            </w:r>
          </w:p>
        </w:tc>
        <w:tc>
          <w:tcPr>
            <w:tcW w:w="1417"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1,6</w:t>
            </w:r>
          </w:p>
        </w:tc>
        <w:tc>
          <w:tcPr>
            <w:tcW w:w="2126"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1,04 (0,84-1,28)</w:t>
            </w:r>
          </w:p>
        </w:tc>
        <w:tc>
          <w:tcPr>
            <w:tcW w:w="993"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0,6883</w:t>
            </w:r>
          </w:p>
        </w:tc>
      </w:tr>
      <w:tr w:rsidR="005916D5" w:rsidRPr="00852C8D" w:rsidTr="005916D5">
        <w:tc>
          <w:tcPr>
            <w:tcW w:w="2518" w:type="dxa"/>
            <w:shd w:val="clear" w:color="auto" w:fill="auto"/>
          </w:tcPr>
          <w:p w:rsidR="005916D5" w:rsidRPr="00852C8D" w:rsidRDefault="005916D5" w:rsidP="00695BCA">
            <w:pPr>
              <w:spacing w:after="0" w:line="360" w:lineRule="auto"/>
              <w:contextualSpacing/>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Сумська</w:t>
            </w:r>
          </w:p>
        </w:tc>
        <w:tc>
          <w:tcPr>
            <w:tcW w:w="851"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95</w:t>
            </w:r>
          </w:p>
        </w:tc>
        <w:tc>
          <w:tcPr>
            <w:tcW w:w="1417"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0,79</w:t>
            </w:r>
          </w:p>
        </w:tc>
        <w:tc>
          <w:tcPr>
            <w:tcW w:w="851"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137</w:t>
            </w:r>
          </w:p>
        </w:tc>
        <w:tc>
          <w:tcPr>
            <w:tcW w:w="1417"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1,2</w:t>
            </w:r>
          </w:p>
        </w:tc>
        <w:tc>
          <w:tcPr>
            <w:tcW w:w="2126"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1,55 (1,18-2,04)</w:t>
            </w:r>
          </w:p>
        </w:tc>
        <w:tc>
          <w:tcPr>
            <w:tcW w:w="993"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0,0009</w:t>
            </w:r>
          </w:p>
        </w:tc>
      </w:tr>
      <w:tr w:rsidR="005916D5" w:rsidRPr="00852C8D" w:rsidTr="005916D5">
        <w:tc>
          <w:tcPr>
            <w:tcW w:w="2518" w:type="dxa"/>
            <w:shd w:val="clear" w:color="auto" w:fill="auto"/>
          </w:tcPr>
          <w:p w:rsidR="005916D5" w:rsidRPr="00852C8D" w:rsidRDefault="005916D5" w:rsidP="00695BCA">
            <w:pPr>
              <w:spacing w:after="0" w:line="360" w:lineRule="auto"/>
              <w:contextualSpacing/>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Тернопільська</w:t>
            </w:r>
          </w:p>
        </w:tc>
        <w:tc>
          <w:tcPr>
            <w:tcW w:w="851"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194</w:t>
            </w:r>
          </w:p>
        </w:tc>
        <w:tc>
          <w:tcPr>
            <w:tcW w:w="1417"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1,76</w:t>
            </w:r>
          </w:p>
        </w:tc>
        <w:tc>
          <w:tcPr>
            <w:tcW w:w="851"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181</w:t>
            </w:r>
          </w:p>
        </w:tc>
        <w:tc>
          <w:tcPr>
            <w:tcW w:w="1417"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1,7</w:t>
            </w:r>
          </w:p>
        </w:tc>
        <w:tc>
          <w:tcPr>
            <w:tcW w:w="2126"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0,96 (0,78-1,18)</w:t>
            </w:r>
          </w:p>
        </w:tc>
        <w:tc>
          <w:tcPr>
            <w:tcW w:w="993"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0,714</w:t>
            </w:r>
          </w:p>
        </w:tc>
      </w:tr>
      <w:tr w:rsidR="005916D5" w:rsidRPr="00852C8D" w:rsidTr="005916D5">
        <w:tc>
          <w:tcPr>
            <w:tcW w:w="2518" w:type="dxa"/>
            <w:shd w:val="clear" w:color="auto" w:fill="auto"/>
          </w:tcPr>
          <w:p w:rsidR="005916D5" w:rsidRPr="00852C8D" w:rsidRDefault="005916D5" w:rsidP="00695BCA">
            <w:pPr>
              <w:spacing w:after="0" w:line="360" w:lineRule="auto"/>
              <w:contextualSpacing/>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Харківська</w:t>
            </w:r>
          </w:p>
        </w:tc>
        <w:tc>
          <w:tcPr>
            <w:tcW w:w="851"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411</w:t>
            </w:r>
          </w:p>
        </w:tc>
        <w:tc>
          <w:tcPr>
            <w:tcW w:w="1417"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1,47</w:t>
            </w:r>
          </w:p>
        </w:tc>
        <w:tc>
          <w:tcPr>
            <w:tcW w:w="851"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380</w:t>
            </w:r>
          </w:p>
        </w:tc>
        <w:tc>
          <w:tcPr>
            <w:tcW w:w="1417"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1,4</w:t>
            </w:r>
          </w:p>
        </w:tc>
        <w:tc>
          <w:tcPr>
            <w:tcW w:w="2126"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0,95 (0,82-1,09)</w:t>
            </w:r>
          </w:p>
        </w:tc>
        <w:tc>
          <w:tcPr>
            <w:tcW w:w="993"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0,4839</w:t>
            </w:r>
          </w:p>
        </w:tc>
      </w:tr>
      <w:tr w:rsidR="005916D5" w:rsidRPr="00852C8D" w:rsidTr="005916D5">
        <w:tc>
          <w:tcPr>
            <w:tcW w:w="2518" w:type="dxa"/>
            <w:shd w:val="clear" w:color="auto" w:fill="auto"/>
          </w:tcPr>
          <w:p w:rsidR="005916D5" w:rsidRPr="00852C8D" w:rsidRDefault="005916D5" w:rsidP="00695BCA">
            <w:pPr>
              <w:spacing w:after="0" w:line="360" w:lineRule="auto"/>
              <w:contextualSpacing/>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Херсонська</w:t>
            </w:r>
          </w:p>
        </w:tc>
        <w:tc>
          <w:tcPr>
            <w:tcW w:w="851"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166</w:t>
            </w:r>
          </w:p>
        </w:tc>
        <w:tc>
          <w:tcPr>
            <w:tcW w:w="1417"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1,49</w:t>
            </w:r>
          </w:p>
        </w:tc>
        <w:tc>
          <w:tcPr>
            <w:tcW w:w="851"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188</w:t>
            </w:r>
          </w:p>
        </w:tc>
        <w:tc>
          <w:tcPr>
            <w:tcW w:w="1417"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1,8</w:t>
            </w:r>
          </w:p>
        </w:tc>
        <w:tc>
          <w:tcPr>
            <w:tcW w:w="2126"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1,18 (0,95-1,47</w:t>
            </w:r>
          </w:p>
        </w:tc>
        <w:tc>
          <w:tcPr>
            <w:tcW w:w="993"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0,114</w:t>
            </w:r>
          </w:p>
        </w:tc>
      </w:tr>
      <w:tr w:rsidR="005916D5" w:rsidRPr="00852C8D" w:rsidTr="005916D5">
        <w:tc>
          <w:tcPr>
            <w:tcW w:w="2518" w:type="dxa"/>
            <w:shd w:val="clear" w:color="auto" w:fill="auto"/>
          </w:tcPr>
          <w:p w:rsidR="005916D5" w:rsidRPr="00852C8D" w:rsidRDefault="005916D5" w:rsidP="00695BCA">
            <w:pPr>
              <w:spacing w:after="0" w:line="360" w:lineRule="auto"/>
              <w:contextualSpacing/>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Хмельницька</w:t>
            </w:r>
          </w:p>
        </w:tc>
        <w:tc>
          <w:tcPr>
            <w:tcW w:w="851"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156</w:t>
            </w:r>
          </w:p>
        </w:tc>
        <w:tc>
          <w:tcPr>
            <w:tcW w:w="1417"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1,15</w:t>
            </w:r>
          </w:p>
        </w:tc>
        <w:tc>
          <w:tcPr>
            <w:tcW w:w="851"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238</w:t>
            </w:r>
          </w:p>
        </w:tc>
        <w:tc>
          <w:tcPr>
            <w:tcW w:w="1417"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1,8</w:t>
            </w:r>
          </w:p>
        </w:tc>
        <w:tc>
          <w:tcPr>
            <w:tcW w:w="2126"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1,59 (1,29-1,96)</w:t>
            </w:r>
          </w:p>
        </w:tc>
        <w:tc>
          <w:tcPr>
            <w:tcW w:w="993"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0,000</w:t>
            </w:r>
          </w:p>
        </w:tc>
      </w:tr>
      <w:tr w:rsidR="005916D5" w:rsidRPr="00852C8D" w:rsidTr="005916D5">
        <w:tc>
          <w:tcPr>
            <w:tcW w:w="2518" w:type="dxa"/>
            <w:shd w:val="clear" w:color="auto" w:fill="auto"/>
          </w:tcPr>
          <w:p w:rsidR="005916D5" w:rsidRPr="00852C8D" w:rsidRDefault="005916D5" w:rsidP="00695BCA">
            <w:pPr>
              <w:spacing w:after="0" w:line="360" w:lineRule="auto"/>
              <w:contextualSpacing/>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Черкаська</w:t>
            </w:r>
          </w:p>
        </w:tc>
        <w:tc>
          <w:tcPr>
            <w:tcW w:w="851"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213</w:t>
            </w:r>
          </w:p>
        </w:tc>
        <w:tc>
          <w:tcPr>
            <w:tcW w:w="1417"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1,61</w:t>
            </w:r>
          </w:p>
        </w:tc>
        <w:tc>
          <w:tcPr>
            <w:tcW w:w="851"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198</w:t>
            </w:r>
          </w:p>
        </w:tc>
        <w:tc>
          <w:tcPr>
            <w:tcW w:w="1417"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1,6</w:t>
            </w:r>
          </w:p>
        </w:tc>
        <w:tc>
          <w:tcPr>
            <w:tcW w:w="2126"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0,98 (0,81-1,20)</w:t>
            </w:r>
          </w:p>
        </w:tc>
        <w:tc>
          <w:tcPr>
            <w:tcW w:w="993"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0,878</w:t>
            </w:r>
          </w:p>
        </w:tc>
      </w:tr>
      <w:tr w:rsidR="005916D5" w:rsidRPr="00852C8D" w:rsidTr="005916D5">
        <w:tc>
          <w:tcPr>
            <w:tcW w:w="2518" w:type="dxa"/>
            <w:shd w:val="clear" w:color="auto" w:fill="auto"/>
          </w:tcPr>
          <w:p w:rsidR="005916D5" w:rsidRPr="00852C8D" w:rsidRDefault="005916D5" w:rsidP="00695BCA">
            <w:pPr>
              <w:spacing w:after="0" w:line="360" w:lineRule="auto"/>
              <w:contextualSpacing/>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Чернівецька</w:t>
            </w:r>
          </w:p>
        </w:tc>
        <w:tc>
          <w:tcPr>
            <w:tcW w:w="851"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130</w:t>
            </w:r>
          </w:p>
        </w:tc>
        <w:tc>
          <w:tcPr>
            <w:tcW w:w="1417"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1,44</w:t>
            </w:r>
          </w:p>
        </w:tc>
        <w:tc>
          <w:tcPr>
            <w:tcW w:w="851"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160</w:t>
            </w:r>
          </w:p>
        </w:tc>
        <w:tc>
          <w:tcPr>
            <w:tcW w:w="1417"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1,8</w:t>
            </w:r>
          </w:p>
        </w:tc>
        <w:tc>
          <w:tcPr>
            <w:tcW w:w="2126"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1,22 (0,96-1,55)</w:t>
            </w:r>
          </w:p>
        </w:tc>
        <w:tc>
          <w:tcPr>
            <w:tcW w:w="993"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0,0855</w:t>
            </w:r>
          </w:p>
        </w:tc>
      </w:tr>
      <w:tr w:rsidR="005916D5" w:rsidRPr="00852C8D" w:rsidTr="005916D5">
        <w:tc>
          <w:tcPr>
            <w:tcW w:w="2518" w:type="dxa"/>
            <w:shd w:val="clear" w:color="auto" w:fill="auto"/>
          </w:tcPr>
          <w:p w:rsidR="005916D5" w:rsidRPr="00852C8D" w:rsidRDefault="005916D5" w:rsidP="00695BCA">
            <w:pPr>
              <w:spacing w:after="0" w:line="360" w:lineRule="auto"/>
              <w:contextualSpacing/>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Чернігівська</w:t>
            </w:r>
          </w:p>
        </w:tc>
        <w:tc>
          <w:tcPr>
            <w:tcW w:w="851"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218</w:t>
            </w:r>
          </w:p>
        </w:tc>
        <w:tc>
          <w:tcPr>
            <w:tcW w:w="1417"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1,91</w:t>
            </w:r>
          </w:p>
        </w:tc>
        <w:tc>
          <w:tcPr>
            <w:tcW w:w="851"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208</w:t>
            </w:r>
          </w:p>
        </w:tc>
        <w:tc>
          <w:tcPr>
            <w:tcW w:w="1417"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2,0</w:t>
            </w:r>
          </w:p>
        </w:tc>
        <w:tc>
          <w:tcPr>
            <w:tcW w:w="2126"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1,04 (0,85-1,26)</w:t>
            </w:r>
          </w:p>
        </w:tc>
        <w:tc>
          <w:tcPr>
            <w:tcW w:w="993" w:type="dxa"/>
            <w:shd w:val="clear" w:color="auto" w:fill="auto"/>
          </w:tcPr>
          <w:p w:rsidR="005916D5" w:rsidRPr="00852C8D" w:rsidRDefault="005916D5" w:rsidP="00695BCA">
            <w:pPr>
              <w:spacing w:after="0" w:line="360" w:lineRule="auto"/>
              <w:contextualSpacing/>
              <w:jc w:val="center"/>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0,6918</w:t>
            </w:r>
          </w:p>
        </w:tc>
      </w:tr>
    </w:tbl>
    <w:p w:rsidR="005916D5" w:rsidRPr="0004350A" w:rsidRDefault="005916D5" w:rsidP="00695BCA">
      <w:pPr>
        <w:jc w:val="right"/>
        <w:rPr>
          <w:rFonts w:ascii="Times New Roman" w:hAnsi="Times New Roman"/>
          <w:b/>
          <w:i/>
          <w:sz w:val="28"/>
          <w:szCs w:val="28"/>
          <w:lang w:val="uk-UA"/>
        </w:rPr>
      </w:pPr>
      <w:r w:rsidRPr="0004350A">
        <w:rPr>
          <w:rFonts w:ascii="Times New Roman" w:hAnsi="Times New Roman"/>
          <w:b/>
          <w:i/>
          <w:sz w:val="28"/>
          <w:szCs w:val="28"/>
          <w:lang w:val="uk-UA"/>
        </w:rPr>
        <w:lastRenderedPageBreak/>
        <w:t>Додаток З</w:t>
      </w:r>
    </w:p>
    <w:p w:rsidR="005916D5" w:rsidRPr="00852C8D" w:rsidRDefault="005916D5" w:rsidP="00695BCA">
      <w:pPr>
        <w:spacing w:line="312" w:lineRule="exact"/>
        <w:jc w:val="center"/>
        <w:rPr>
          <w:rFonts w:ascii="Times New Roman" w:hAnsi="Times New Roman"/>
          <w:b/>
          <w:sz w:val="28"/>
          <w:szCs w:val="28"/>
          <w:lang w:val="uk-UA"/>
        </w:rPr>
      </w:pPr>
      <w:r w:rsidRPr="00852C8D">
        <w:rPr>
          <w:rFonts w:ascii="Times New Roman" w:hAnsi="Times New Roman"/>
          <w:b/>
          <w:color w:val="000000"/>
          <w:sz w:val="28"/>
          <w:szCs w:val="28"/>
          <w:lang w:val="uk-UA"/>
        </w:rPr>
        <w:t>Площа приміщень відділень анестезіології і реанімації, реанімації та інтенсивної терапії</w:t>
      </w:r>
    </w:p>
    <w:tbl>
      <w:tblPr>
        <w:tblW w:w="5000" w:type="pct"/>
        <w:tblCellMar>
          <w:left w:w="40" w:type="dxa"/>
          <w:right w:w="40" w:type="dxa"/>
        </w:tblCellMar>
        <w:tblLook w:val="0000" w:firstRow="0" w:lastRow="0" w:firstColumn="0" w:lastColumn="0" w:noHBand="0" w:noVBand="0"/>
      </w:tblPr>
      <w:tblGrid>
        <w:gridCol w:w="8063"/>
        <w:gridCol w:w="1938"/>
      </w:tblGrid>
      <w:tr w:rsidR="005916D5" w:rsidRPr="00852C8D" w:rsidTr="005916D5">
        <w:tc>
          <w:tcPr>
            <w:tcW w:w="4031" w:type="pct"/>
            <w:tcBorders>
              <w:top w:val="single" w:sz="6" w:space="0" w:color="auto"/>
              <w:left w:val="single" w:sz="6" w:space="0" w:color="auto"/>
              <w:bottom w:val="single" w:sz="6" w:space="0" w:color="auto"/>
              <w:right w:val="single" w:sz="6" w:space="0" w:color="auto"/>
            </w:tcBorders>
            <w:shd w:val="clear" w:color="auto" w:fill="FFFFFF"/>
            <w:vAlign w:val="center"/>
          </w:tcPr>
          <w:p w:rsidR="005916D5" w:rsidRPr="00852C8D" w:rsidRDefault="005916D5" w:rsidP="00695BCA">
            <w:pPr>
              <w:jc w:val="center"/>
              <w:rPr>
                <w:rFonts w:ascii="Times New Roman" w:hAnsi="Times New Roman"/>
                <w:b/>
                <w:bCs/>
                <w:sz w:val="28"/>
                <w:szCs w:val="28"/>
                <w:lang w:val="uk-UA"/>
              </w:rPr>
            </w:pPr>
            <w:r w:rsidRPr="00852C8D">
              <w:rPr>
                <w:rFonts w:ascii="Times New Roman" w:hAnsi="Times New Roman"/>
                <w:b/>
                <w:bCs/>
                <w:color w:val="000000"/>
                <w:sz w:val="28"/>
                <w:szCs w:val="28"/>
                <w:lang w:val="uk-UA"/>
              </w:rPr>
              <w:t>Приміщення</w:t>
            </w:r>
          </w:p>
        </w:tc>
        <w:tc>
          <w:tcPr>
            <w:tcW w:w="969" w:type="pct"/>
            <w:tcBorders>
              <w:top w:val="single" w:sz="6" w:space="0" w:color="auto"/>
              <w:left w:val="single" w:sz="6" w:space="0" w:color="auto"/>
              <w:bottom w:val="single" w:sz="6" w:space="0" w:color="auto"/>
              <w:right w:val="single" w:sz="6" w:space="0" w:color="auto"/>
            </w:tcBorders>
            <w:shd w:val="clear" w:color="auto" w:fill="FFFFFF"/>
            <w:vAlign w:val="center"/>
          </w:tcPr>
          <w:p w:rsidR="005916D5" w:rsidRPr="00852C8D" w:rsidRDefault="005916D5" w:rsidP="00695BCA">
            <w:pPr>
              <w:spacing w:line="250" w:lineRule="exact"/>
              <w:jc w:val="center"/>
              <w:rPr>
                <w:rFonts w:ascii="Times New Roman" w:hAnsi="Times New Roman"/>
                <w:b/>
                <w:bCs/>
                <w:sz w:val="28"/>
                <w:szCs w:val="28"/>
                <w:lang w:val="uk-UA"/>
              </w:rPr>
            </w:pPr>
            <w:r w:rsidRPr="00852C8D">
              <w:rPr>
                <w:rFonts w:ascii="Times New Roman" w:hAnsi="Times New Roman"/>
                <w:b/>
                <w:bCs/>
                <w:color w:val="000000"/>
                <w:sz w:val="28"/>
                <w:szCs w:val="28"/>
                <w:lang w:val="uk-UA"/>
              </w:rPr>
              <w:t>Площа (не менше), м</w:t>
            </w:r>
            <w:r w:rsidRPr="00852C8D">
              <w:rPr>
                <w:rFonts w:ascii="Times New Roman" w:hAnsi="Times New Roman"/>
                <w:b/>
                <w:bCs/>
                <w:color w:val="000000"/>
                <w:sz w:val="28"/>
                <w:szCs w:val="28"/>
                <w:vertAlign w:val="superscript"/>
                <w:lang w:val="uk-UA"/>
              </w:rPr>
              <w:t>2</w:t>
            </w:r>
          </w:p>
        </w:tc>
      </w:tr>
      <w:tr w:rsidR="005916D5" w:rsidRPr="00852C8D" w:rsidTr="005916D5">
        <w:tc>
          <w:tcPr>
            <w:tcW w:w="5000" w:type="pct"/>
            <w:gridSpan w:val="2"/>
            <w:tcBorders>
              <w:top w:val="single" w:sz="6" w:space="0" w:color="auto"/>
              <w:left w:val="single" w:sz="6" w:space="0" w:color="auto"/>
              <w:bottom w:val="single" w:sz="6" w:space="0" w:color="auto"/>
              <w:right w:val="single" w:sz="6" w:space="0" w:color="auto"/>
            </w:tcBorders>
            <w:shd w:val="clear" w:color="auto" w:fill="FFFFFF"/>
          </w:tcPr>
          <w:p w:rsidR="005916D5" w:rsidRPr="00852C8D" w:rsidRDefault="005916D5" w:rsidP="00695BCA">
            <w:pPr>
              <w:jc w:val="center"/>
              <w:rPr>
                <w:rFonts w:ascii="Times New Roman" w:hAnsi="Times New Roman"/>
                <w:b/>
                <w:bCs/>
                <w:sz w:val="28"/>
                <w:szCs w:val="28"/>
                <w:lang w:val="uk-UA"/>
              </w:rPr>
            </w:pPr>
            <w:r w:rsidRPr="00852C8D">
              <w:rPr>
                <w:rFonts w:ascii="Times New Roman" w:hAnsi="Times New Roman"/>
                <w:b/>
                <w:bCs/>
                <w:color w:val="000000"/>
                <w:sz w:val="28"/>
                <w:szCs w:val="28"/>
                <w:lang w:val="uk-UA"/>
              </w:rPr>
              <w:t>1. Зона лікувальних і допоміжних приміщень</w:t>
            </w:r>
          </w:p>
        </w:tc>
      </w:tr>
      <w:tr w:rsidR="005916D5" w:rsidRPr="00852C8D" w:rsidTr="005916D5">
        <w:tc>
          <w:tcPr>
            <w:tcW w:w="5000" w:type="pct"/>
            <w:gridSpan w:val="2"/>
            <w:tcBorders>
              <w:top w:val="single" w:sz="6" w:space="0" w:color="auto"/>
              <w:left w:val="single" w:sz="6" w:space="0" w:color="auto"/>
              <w:bottom w:val="single" w:sz="6" w:space="0" w:color="auto"/>
              <w:right w:val="single" w:sz="6" w:space="0" w:color="auto"/>
            </w:tcBorders>
            <w:shd w:val="clear" w:color="auto" w:fill="FFFFFF"/>
          </w:tcPr>
          <w:p w:rsidR="005916D5" w:rsidRPr="0004350A" w:rsidRDefault="0004350A" w:rsidP="00695BCA">
            <w:pPr>
              <w:rPr>
                <w:rFonts w:ascii="Times New Roman" w:hAnsi="Times New Roman"/>
                <w:sz w:val="28"/>
                <w:szCs w:val="28"/>
                <w:lang w:val="uk-UA"/>
              </w:rPr>
            </w:pPr>
            <w:r w:rsidRPr="0004350A">
              <w:rPr>
                <w:rFonts w:ascii="Times New Roman" w:hAnsi="Times New Roman"/>
                <w:color w:val="000000"/>
                <w:sz w:val="28"/>
                <w:szCs w:val="28"/>
                <w:lang w:val="en-US"/>
              </w:rPr>
              <w:t xml:space="preserve">  </w:t>
            </w:r>
            <w:r w:rsidR="005916D5" w:rsidRPr="0004350A">
              <w:rPr>
                <w:rFonts w:ascii="Times New Roman" w:hAnsi="Times New Roman"/>
                <w:color w:val="000000"/>
                <w:sz w:val="28"/>
                <w:szCs w:val="28"/>
                <w:lang w:val="uk-UA"/>
              </w:rPr>
              <w:t>Реанімаційний зал:</w:t>
            </w:r>
          </w:p>
        </w:tc>
      </w:tr>
      <w:tr w:rsidR="005916D5" w:rsidRPr="00852C8D" w:rsidTr="005916D5">
        <w:tc>
          <w:tcPr>
            <w:tcW w:w="4031" w:type="pct"/>
            <w:tcBorders>
              <w:top w:val="single" w:sz="6" w:space="0" w:color="auto"/>
              <w:left w:val="single" w:sz="6" w:space="0" w:color="auto"/>
              <w:bottom w:val="single" w:sz="6" w:space="0" w:color="auto"/>
              <w:right w:val="single" w:sz="6" w:space="0" w:color="auto"/>
            </w:tcBorders>
            <w:shd w:val="clear" w:color="auto" w:fill="FFFFFF"/>
          </w:tcPr>
          <w:p w:rsidR="005916D5" w:rsidRPr="0004350A" w:rsidRDefault="005916D5" w:rsidP="00695BCA">
            <w:pPr>
              <w:rPr>
                <w:rFonts w:ascii="Times New Roman" w:hAnsi="Times New Roman"/>
                <w:sz w:val="28"/>
                <w:szCs w:val="28"/>
                <w:lang w:val="uk-UA"/>
              </w:rPr>
            </w:pPr>
            <w:r w:rsidRPr="0004350A">
              <w:rPr>
                <w:rFonts w:ascii="Times New Roman" w:hAnsi="Times New Roman"/>
                <w:color w:val="000000"/>
                <w:sz w:val="28"/>
                <w:szCs w:val="28"/>
                <w:lang w:val="uk-UA"/>
              </w:rPr>
              <w:t xml:space="preserve"> а) для загальнопрофільних лікарень</w:t>
            </w:r>
          </w:p>
        </w:tc>
        <w:tc>
          <w:tcPr>
            <w:tcW w:w="969" w:type="pct"/>
            <w:tcBorders>
              <w:top w:val="single" w:sz="6" w:space="0" w:color="auto"/>
              <w:left w:val="single" w:sz="6" w:space="0" w:color="auto"/>
              <w:bottom w:val="single" w:sz="6" w:space="0" w:color="auto"/>
              <w:right w:val="single" w:sz="6" w:space="0" w:color="auto"/>
            </w:tcBorders>
            <w:shd w:val="clear" w:color="auto" w:fill="FFFFFF"/>
          </w:tcPr>
          <w:p w:rsidR="005916D5" w:rsidRPr="00852C8D" w:rsidRDefault="005916D5" w:rsidP="00695BCA">
            <w:pPr>
              <w:jc w:val="center"/>
              <w:rPr>
                <w:rFonts w:ascii="Times New Roman" w:hAnsi="Times New Roman"/>
                <w:sz w:val="28"/>
                <w:szCs w:val="28"/>
                <w:lang w:val="uk-UA"/>
              </w:rPr>
            </w:pPr>
            <w:r w:rsidRPr="00852C8D">
              <w:rPr>
                <w:rFonts w:ascii="Times New Roman" w:hAnsi="Times New Roman"/>
                <w:color w:val="000000"/>
                <w:sz w:val="28"/>
                <w:szCs w:val="28"/>
                <w:lang w:val="uk-UA"/>
              </w:rPr>
              <w:t>36</w:t>
            </w:r>
          </w:p>
        </w:tc>
      </w:tr>
      <w:tr w:rsidR="005916D5" w:rsidRPr="00852C8D" w:rsidTr="005916D5">
        <w:tc>
          <w:tcPr>
            <w:tcW w:w="4031" w:type="pct"/>
            <w:tcBorders>
              <w:top w:val="single" w:sz="6" w:space="0" w:color="auto"/>
              <w:left w:val="single" w:sz="6" w:space="0" w:color="auto"/>
              <w:bottom w:val="single" w:sz="6" w:space="0" w:color="auto"/>
              <w:right w:val="single" w:sz="6" w:space="0" w:color="auto"/>
            </w:tcBorders>
            <w:shd w:val="clear" w:color="auto" w:fill="FFFFFF"/>
          </w:tcPr>
          <w:p w:rsidR="005916D5" w:rsidRPr="0004350A" w:rsidRDefault="005916D5" w:rsidP="00695BCA">
            <w:pPr>
              <w:rPr>
                <w:rFonts w:ascii="Times New Roman" w:hAnsi="Times New Roman"/>
                <w:sz w:val="28"/>
                <w:szCs w:val="28"/>
                <w:lang w:val="uk-UA"/>
              </w:rPr>
            </w:pPr>
            <w:r w:rsidRPr="0004350A">
              <w:rPr>
                <w:rFonts w:ascii="Times New Roman" w:hAnsi="Times New Roman"/>
                <w:color w:val="000000"/>
                <w:sz w:val="28"/>
                <w:szCs w:val="28"/>
                <w:lang w:val="uk-UA"/>
              </w:rPr>
              <w:t xml:space="preserve"> б) для лікарень швидкої допомоги і клінічних лікарень</w:t>
            </w:r>
          </w:p>
        </w:tc>
        <w:tc>
          <w:tcPr>
            <w:tcW w:w="969" w:type="pct"/>
            <w:tcBorders>
              <w:top w:val="single" w:sz="6" w:space="0" w:color="auto"/>
              <w:left w:val="single" w:sz="6" w:space="0" w:color="auto"/>
              <w:bottom w:val="single" w:sz="6" w:space="0" w:color="auto"/>
              <w:right w:val="single" w:sz="6" w:space="0" w:color="auto"/>
            </w:tcBorders>
            <w:shd w:val="clear" w:color="auto" w:fill="FFFFFF"/>
          </w:tcPr>
          <w:p w:rsidR="005916D5" w:rsidRPr="00852C8D" w:rsidRDefault="005916D5" w:rsidP="00695BCA">
            <w:pPr>
              <w:jc w:val="center"/>
              <w:rPr>
                <w:rFonts w:ascii="Times New Roman" w:hAnsi="Times New Roman"/>
                <w:sz w:val="28"/>
                <w:szCs w:val="28"/>
                <w:lang w:val="uk-UA"/>
              </w:rPr>
            </w:pPr>
            <w:r w:rsidRPr="00852C8D">
              <w:rPr>
                <w:rFonts w:ascii="Times New Roman" w:hAnsi="Times New Roman"/>
                <w:color w:val="000000"/>
                <w:sz w:val="28"/>
                <w:szCs w:val="28"/>
                <w:lang w:val="uk-UA"/>
              </w:rPr>
              <w:t>48</w:t>
            </w:r>
          </w:p>
        </w:tc>
      </w:tr>
      <w:tr w:rsidR="005916D5" w:rsidRPr="00852C8D" w:rsidTr="005916D5">
        <w:tc>
          <w:tcPr>
            <w:tcW w:w="5000" w:type="pct"/>
            <w:gridSpan w:val="2"/>
            <w:tcBorders>
              <w:top w:val="single" w:sz="6" w:space="0" w:color="auto"/>
              <w:left w:val="single" w:sz="6" w:space="0" w:color="auto"/>
              <w:bottom w:val="single" w:sz="6" w:space="0" w:color="auto"/>
              <w:right w:val="single" w:sz="6" w:space="0" w:color="auto"/>
            </w:tcBorders>
            <w:shd w:val="clear" w:color="auto" w:fill="FFFFFF"/>
          </w:tcPr>
          <w:p w:rsidR="005916D5" w:rsidRPr="0004350A" w:rsidRDefault="0004350A" w:rsidP="00695BCA">
            <w:pPr>
              <w:rPr>
                <w:rFonts w:ascii="Times New Roman" w:hAnsi="Times New Roman"/>
                <w:sz w:val="28"/>
                <w:szCs w:val="28"/>
                <w:lang w:val="uk-UA"/>
              </w:rPr>
            </w:pPr>
            <w:r w:rsidRPr="0004350A">
              <w:rPr>
                <w:rFonts w:ascii="Times New Roman" w:hAnsi="Times New Roman"/>
                <w:color w:val="000000"/>
                <w:sz w:val="28"/>
                <w:szCs w:val="28"/>
                <w:lang w:val="en-US"/>
              </w:rPr>
              <w:t xml:space="preserve">  </w:t>
            </w:r>
            <w:r w:rsidR="005916D5" w:rsidRPr="0004350A">
              <w:rPr>
                <w:rFonts w:ascii="Times New Roman" w:hAnsi="Times New Roman"/>
                <w:color w:val="000000"/>
                <w:sz w:val="28"/>
                <w:szCs w:val="28"/>
                <w:lang w:val="uk-UA"/>
              </w:rPr>
              <w:t>Передреанімаційна:</w:t>
            </w:r>
          </w:p>
        </w:tc>
      </w:tr>
      <w:tr w:rsidR="005916D5" w:rsidRPr="00852C8D" w:rsidTr="005916D5">
        <w:tc>
          <w:tcPr>
            <w:tcW w:w="4031" w:type="pct"/>
            <w:tcBorders>
              <w:top w:val="single" w:sz="6" w:space="0" w:color="auto"/>
              <w:left w:val="single" w:sz="6" w:space="0" w:color="auto"/>
              <w:bottom w:val="single" w:sz="6" w:space="0" w:color="auto"/>
              <w:right w:val="single" w:sz="6" w:space="0" w:color="auto"/>
            </w:tcBorders>
            <w:shd w:val="clear" w:color="auto" w:fill="FFFFFF"/>
          </w:tcPr>
          <w:p w:rsidR="005916D5" w:rsidRPr="0004350A" w:rsidRDefault="005916D5" w:rsidP="00695BCA">
            <w:pPr>
              <w:rPr>
                <w:rFonts w:ascii="Times New Roman" w:hAnsi="Times New Roman"/>
                <w:sz w:val="28"/>
                <w:szCs w:val="28"/>
                <w:lang w:val="uk-UA"/>
              </w:rPr>
            </w:pPr>
            <w:r w:rsidRPr="0004350A">
              <w:rPr>
                <w:rFonts w:ascii="Times New Roman" w:hAnsi="Times New Roman"/>
                <w:color w:val="000000"/>
                <w:sz w:val="28"/>
                <w:szCs w:val="28"/>
                <w:lang w:val="uk-UA"/>
              </w:rPr>
              <w:t xml:space="preserve"> а) на 1 зал</w:t>
            </w:r>
          </w:p>
        </w:tc>
        <w:tc>
          <w:tcPr>
            <w:tcW w:w="969" w:type="pct"/>
            <w:tcBorders>
              <w:top w:val="single" w:sz="6" w:space="0" w:color="auto"/>
              <w:left w:val="single" w:sz="6" w:space="0" w:color="auto"/>
              <w:bottom w:val="single" w:sz="6" w:space="0" w:color="auto"/>
              <w:right w:val="single" w:sz="6" w:space="0" w:color="auto"/>
            </w:tcBorders>
            <w:shd w:val="clear" w:color="auto" w:fill="FFFFFF"/>
          </w:tcPr>
          <w:p w:rsidR="005916D5" w:rsidRPr="00852C8D" w:rsidRDefault="005916D5" w:rsidP="00695BCA">
            <w:pPr>
              <w:jc w:val="center"/>
              <w:rPr>
                <w:rFonts w:ascii="Times New Roman" w:hAnsi="Times New Roman"/>
                <w:sz w:val="28"/>
                <w:szCs w:val="28"/>
                <w:lang w:val="uk-UA"/>
              </w:rPr>
            </w:pPr>
            <w:r w:rsidRPr="00852C8D">
              <w:rPr>
                <w:rFonts w:ascii="Times New Roman" w:hAnsi="Times New Roman"/>
                <w:color w:val="000000"/>
                <w:sz w:val="28"/>
                <w:szCs w:val="28"/>
                <w:lang w:val="uk-UA"/>
              </w:rPr>
              <w:t>18</w:t>
            </w:r>
          </w:p>
        </w:tc>
      </w:tr>
      <w:tr w:rsidR="005916D5" w:rsidRPr="00852C8D" w:rsidTr="005916D5">
        <w:tc>
          <w:tcPr>
            <w:tcW w:w="4031" w:type="pct"/>
            <w:tcBorders>
              <w:top w:val="single" w:sz="6" w:space="0" w:color="auto"/>
              <w:left w:val="single" w:sz="6" w:space="0" w:color="auto"/>
              <w:bottom w:val="single" w:sz="6" w:space="0" w:color="auto"/>
              <w:right w:val="single" w:sz="6" w:space="0" w:color="auto"/>
            </w:tcBorders>
            <w:shd w:val="clear" w:color="auto" w:fill="FFFFFF"/>
          </w:tcPr>
          <w:p w:rsidR="005916D5" w:rsidRPr="0004350A" w:rsidRDefault="005916D5" w:rsidP="00695BCA">
            <w:pPr>
              <w:rPr>
                <w:rFonts w:ascii="Times New Roman" w:hAnsi="Times New Roman"/>
                <w:sz w:val="28"/>
                <w:szCs w:val="28"/>
                <w:lang w:val="uk-UA"/>
              </w:rPr>
            </w:pPr>
            <w:r w:rsidRPr="0004350A">
              <w:rPr>
                <w:rFonts w:ascii="Times New Roman" w:hAnsi="Times New Roman"/>
                <w:color w:val="000000"/>
                <w:sz w:val="28"/>
                <w:szCs w:val="28"/>
                <w:lang w:val="uk-UA"/>
              </w:rPr>
              <w:t xml:space="preserve"> б) на 2 зали</w:t>
            </w:r>
          </w:p>
        </w:tc>
        <w:tc>
          <w:tcPr>
            <w:tcW w:w="969" w:type="pct"/>
            <w:tcBorders>
              <w:top w:val="single" w:sz="6" w:space="0" w:color="auto"/>
              <w:left w:val="single" w:sz="6" w:space="0" w:color="auto"/>
              <w:bottom w:val="single" w:sz="6" w:space="0" w:color="auto"/>
              <w:right w:val="single" w:sz="6" w:space="0" w:color="auto"/>
            </w:tcBorders>
            <w:shd w:val="clear" w:color="auto" w:fill="FFFFFF"/>
          </w:tcPr>
          <w:p w:rsidR="005916D5" w:rsidRPr="00852C8D" w:rsidRDefault="005916D5" w:rsidP="00695BCA">
            <w:pPr>
              <w:jc w:val="center"/>
              <w:rPr>
                <w:rFonts w:ascii="Times New Roman" w:hAnsi="Times New Roman"/>
                <w:sz w:val="28"/>
                <w:szCs w:val="28"/>
                <w:lang w:val="uk-UA"/>
              </w:rPr>
            </w:pPr>
            <w:r w:rsidRPr="00852C8D">
              <w:rPr>
                <w:rFonts w:ascii="Times New Roman" w:hAnsi="Times New Roman"/>
                <w:color w:val="000000"/>
                <w:sz w:val="28"/>
                <w:szCs w:val="28"/>
                <w:lang w:val="uk-UA"/>
              </w:rPr>
              <w:t>27</w:t>
            </w:r>
          </w:p>
        </w:tc>
      </w:tr>
      <w:tr w:rsidR="005916D5" w:rsidRPr="00852C8D" w:rsidTr="005916D5">
        <w:tc>
          <w:tcPr>
            <w:tcW w:w="4031" w:type="pct"/>
            <w:tcBorders>
              <w:top w:val="single" w:sz="6" w:space="0" w:color="auto"/>
              <w:left w:val="single" w:sz="6" w:space="0" w:color="auto"/>
              <w:bottom w:val="single" w:sz="6" w:space="0" w:color="auto"/>
              <w:right w:val="single" w:sz="6" w:space="0" w:color="auto"/>
            </w:tcBorders>
            <w:shd w:val="clear" w:color="auto" w:fill="FFFFFF"/>
          </w:tcPr>
          <w:p w:rsidR="005916D5" w:rsidRPr="0004350A" w:rsidRDefault="005916D5" w:rsidP="00695BCA">
            <w:pPr>
              <w:rPr>
                <w:rFonts w:ascii="Times New Roman" w:hAnsi="Times New Roman"/>
                <w:sz w:val="28"/>
                <w:szCs w:val="28"/>
                <w:lang w:val="uk-UA"/>
              </w:rPr>
            </w:pPr>
            <w:r w:rsidRPr="0004350A">
              <w:rPr>
                <w:rFonts w:ascii="Times New Roman" w:hAnsi="Times New Roman"/>
                <w:color w:val="000000"/>
                <w:sz w:val="28"/>
                <w:szCs w:val="28"/>
                <w:lang w:val="uk-UA"/>
              </w:rPr>
              <w:t>Стерилізаційна</w:t>
            </w:r>
            <w:r w:rsidRPr="0004350A">
              <w:rPr>
                <w:rFonts w:ascii="Times New Roman" w:hAnsi="Times New Roman"/>
                <w:color w:val="000000"/>
                <w:sz w:val="28"/>
                <w:szCs w:val="28"/>
                <w:vertAlign w:val="superscript"/>
                <w:lang w:val="uk-UA"/>
              </w:rPr>
              <w:t>6)</w:t>
            </w:r>
          </w:p>
        </w:tc>
        <w:tc>
          <w:tcPr>
            <w:tcW w:w="969" w:type="pct"/>
            <w:tcBorders>
              <w:top w:val="single" w:sz="6" w:space="0" w:color="auto"/>
              <w:left w:val="single" w:sz="6" w:space="0" w:color="auto"/>
              <w:bottom w:val="single" w:sz="6" w:space="0" w:color="auto"/>
              <w:right w:val="single" w:sz="6" w:space="0" w:color="auto"/>
            </w:tcBorders>
            <w:shd w:val="clear" w:color="auto" w:fill="FFFFFF"/>
          </w:tcPr>
          <w:p w:rsidR="005916D5" w:rsidRPr="00852C8D" w:rsidRDefault="005916D5" w:rsidP="00695BCA">
            <w:pPr>
              <w:jc w:val="center"/>
              <w:rPr>
                <w:rFonts w:ascii="Times New Roman" w:hAnsi="Times New Roman"/>
                <w:sz w:val="28"/>
                <w:szCs w:val="28"/>
                <w:lang w:val="uk-UA"/>
              </w:rPr>
            </w:pPr>
            <w:r w:rsidRPr="00852C8D">
              <w:rPr>
                <w:rFonts w:ascii="Times New Roman" w:hAnsi="Times New Roman"/>
                <w:color w:val="000000"/>
                <w:sz w:val="28"/>
                <w:szCs w:val="28"/>
                <w:lang w:val="uk-UA"/>
              </w:rPr>
              <w:t>12</w:t>
            </w:r>
          </w:p>
        </w:tc>
      </w:tr>
      <w:tr w:rsidR="005916D5" w:rsidRPr="00852C8D" w:rsidTr="005916D5">
        <w:tc>
          <w:tcPr>
            <w:tcW w:w="5000" w:type="pct"/>
            <w:gridSpan w:val="2"/>
            <w:tcBorders>
              <w:top w:val="single" w:sz="6" w:space="0" w:color="auto"/>
              <w:left w:val="single" w:sz="6" w:space="0" w:color="auto"/>
              <w:bottom w:val="single" w:sz="6" w:space="0" w:color="auto"/>
              <w:right w:val="single" w:sz="6" w:space="0" w:color="auto"/>
            </w:tcBorders>
            <w:shd w:val="clear" w:color="auto" w:fill="FFFFFF"/>
          </w:tcPr>
          <w:p w:rsidR="005916D5" w:rsidRPr="0004350A" w:rsidRDefault="0004350A" w:rsidP="00695BCA">
            <w:pPr>
              <w:rPr>
                <w:rFonts w:ascii="Times New Roman" w:hAnsi="Times New Roman"/>
                <w:sz w:val="28"/>
                <w:szCs w:val="28"/>
                <w:lang w:val="uk-UA"/>
              </w:rPr>
            </w:pPr>
            <w:r w:rsidRPr="0004350A">
              <w:rPr>
                <w:rFonts w:ascii="Times New Roman" w:hAnsi="Times New Roman"/>
                <w:color w:val="000000"/>
                <w:sz w:val="28"/>
                <w:szCs w:val="28"/>
                <w:lang w:val="en-US"/>
              </w:rPr>
              <w:t xml:space="preserve">  </w:t>
            </w:r>
            <w:r w:rsidR="005916D5" w:rsidRPr="0004350A">
              <w:rPr>
                <w:rFonts w:ascii="Times New Roman" w:hAnsi="Times New Roman"/>
                <w:color w:val="000000"/>
                <w:sz w:val="28"/>
                <w:szCs w:val="28"/>
                <w:lang w:val="uk-UA"/>
              </w:rPr>
              <w:t>Палата інтенсивної терапії:</w:t>
            </w:r>
          </w:p>
        </w:tc>
      </w:tr>
      <w:tr w:rsidR="005916D5" w:rsidRPr="00852C8D" w:rsidTr="005916D5">
        <w:tc>
          <w:tcPr>
            <w:tcW w:w="4031" w:type="pct"/>
            <w:tcBorders>
              <w:top w:val="single" w:sz="6" w:space="0" w:color="auto"/>
              <w:left w:val="single" w:sz="6" w:space="0" w:color="auto"/>
              <w:bottom w:val="single" w:sz="6" w:space="0" w:color="auto"/>
              <w:right w:val="single" w:sz="6" w:space="0" w:color="auto"/>
            </w:tcBorders>
            <w:shd w:val="clear" w:color="auto" w:fill="FFFFFF"/>
          </w:tcPr>
          <w:p w:rsidR="005916D5" w:rsidRPr="0004350A" w:rsidRDefault="005916D5" w:rsidP="00695BCA">
            <w:pPr>
              <w:rPr>
                <w:rFonts w:ascii="Times New Roman" w:hAnsi="Times New Roman"/>
                <w:sz w:val="28"/>
                <w:szCs w:val="28"/>
                <w:lang w:val="uk-UA"/>
              </w:rPr>
            </w:pPr>
            <w:r w:rsidRPr="0004350A">
              <w:rPr>
                <w:rFonts w:ascii="Times New Roman" w:hAnsi="Times New Roman"/>
                <w:color w:val="000000"/>
                <w:sz w:val="28"/>
                <w:szCs w:val="28"/>
                <w:lang w:val="uk-UA"/>
              </w:rPr>
              <w:t xml:space="preserve"> а) загального призначення</w:t>
            </w:r>
          </w:p>
        </w:tc>
        <w:tc>
          <w:tcPr>
            <w:tcW w:w="969" w:type="pct"/>
            <w:tcBorders>
              <w:top w:val="single" w:sz="6" w:space="0" w:color="auto"/>
              <w:left w:val="single" w:sz="6" w:space="0" w:color="auto"/>
              <w:bottom w:val="single" w:sz="6" w:space="0" w:color="auto"/>
              <w:right w:val="single" w:sz="6" w:space="0" w:color="auto"/>
            </w:tcBorders>
            <w:shd w:val="clear" w:color="auto" w:fill="FFFFFF"/>
          </w:tcPr>
          <w:p w:rsidR="005916D5" w:rsidRPr="00852C8D" w:rsidRDefault="005916D5" w:rsidP="00695BCA">
            <w:pPr>
              <w:jc w:val="center"/>
              <w:rPr>
                <w:rFonts w:ascii="Times New Roman" w:hAnsi="Times New Roman"/>
                <w:sz w:val="28"/>
                <w:szCs w:val="28"/>
                <w:lang w:val="uk-UA"/>
              </w:rPr>
            </w:pPr>
          </w:p>
        </w:tc>
      </w:tr>
      <w:tr w:rsidR="005916D5" w:rsidRPr="00852C8D" w:rsidTr="005916D5">
        <w:tc>
          <w:tcPr>
            <w:tcW w:w="4031" w:type="pct"/>
            <w:tcBorders>
              <w:top w:val="single" w:sz="6" w:space="0" w:color="auto"/>
              <w:left w:val="single" w:sz="6" w:space="0" w:color="auto"/>
              <w:bottom w:val="single" w:sz="6" w:space="0" w:color="auto"/>
              <w:right w:val="single" w:sz="6" w:space="0" w:color="auto"/>
            </w:tcBorders>
            <w:shd w:val="clear" w:color="auto" w:fill="FFFFFF"/>
          </w:tcPr>
          <w:p w:rsidR="005916D5" w:rsidRPr="0004350A" w:rsidRDefault="005916D5" w:rsidP="00695BCA">
            <w:pPr>
              <w:rPr>
                <w:rFonts w:ascii="Times New Roman" w:hAnsi="Times New Roman"/>
                <w:sz w:val="28"/>
                <w:szCs w:val="28"/>
                <w:lang w:val="uk-UA"/>
              </w:rPr>
            </w:pPr>
            <w:r w:rsidRPr="0004350A">
              <w:rPr>
                <w:rFonts w:ascii="Times New Roman" w:hAnsi="Times New Roman"/>
                <w:color w:val="000000"/>
                <w:sz w:val="28"/>
                <w:szCs w:val="28"/>
                <w:lang w:val="uk-UA"/>
              </w:rPr>
              <w:t xml:space="preserve">   для дорослих</w:t>
            </w:r>
          </w:p>
        </w:tc>
        <w:tc>
          <w:tcPr>
            <w:tcW w:w="969" w:type="pct"/>
            <w:tcBorders>
              <w:top w:val="single" w:sz="6" w:space="0" w:color="auto"/>
              <w:left w:val="single" w:sz="6" w:space="0" w:color="auto"/>
              <w:bottom w:val="single" w:sz="6" w:space="0" w:color="auto"/>
              <w:right w:val="single" w:sz="6" w:space="0" w:color="auto"/>
            </w:tcBorders>
            <w:shd w:val="clear" w:color="auto" w:fill="FFFFFF"/>
          </w:tcPr>
          <w:p w:rsidR="005916D5" w:rsidRPr="00852C8D" w:rsidRDefault="005916D5" w:rsidP="00695BCA">
            <w:pPr>
              <w:jc w:val="center"/>
              <w:rPr>
                <w:rFonts w:ascii="Times New Roman" w:hAnsi="Times New Roman"/>
                <w:sz w:val="28"/>
                <w:szCs w:val="28"/>
                <w:lang w:val="uk-UA"/>
              </w:rPr>
            </w:pPr>
            <w:r w:rsidRPr="00852C8D">
              <w:rPr>
                <w:rFonts w:ascii="Times New Roman" w:hAnsi="Times New Roman"/>
                <w:color w:val="000000"/>
                <w:sz w:val="28"/>
                <w:szCs w:val="28"/>
                <w:lang w:val="uk-UA"/>
              </w:rPr>
              <w:t>13 на 1 ліжко</w:t>
            </w:r>
          </w:p>
        </w:tc>
      </w:tr>
      <w:tr w:rsidR="005916D5" w:rsidRPr="00852C8D" w:rsidTr="005916D5">
        <w:tc>
          <w:tcPr>
            <w:tcW w:w="4031" w:type="pct"/>
            <w:tcBorders>
              <w:top w:val="single" w:sz="6" w:space="0" w:color="auto"/>
              <w:left w:val="single" w:sz="6" w:space="0" w:color="auto"/>
              <w:bottom w:val="single" w:sz="6" w:space="0" w:color="auto"/>
              <w:right w:val="single" w:sz="6" w:space="0" w:color="auto"/>
            </w:tcBorders>
            <w:shd w:val="clear" w:color="auto" w:fill="FFFFFF"/>
          </w:tcPr>
          <w:p w:rsidR="005916D5" w:rsidRPr="0004350A" w:rsidRDefault="005916D5" w:rsidP="00695BCA">
            <w:pPr>
              <w:rPr>
                <w:rFonts w:ascii="Times New Roman" w:hAnsi="Times New Roman"/>
                <w:sz w:val="28"/>
                <w:szCs w:val="28"/>
                <w:lang w:val="uk-UA"/>
              </w:rPr>
            </w:pPr>
            <w:r w:rsidRPr="0004350A">
              <w:rPr>
                <w:rFonts w:ascii="Times New Roman" w:hAnsi="Times New Roman"/>
                <w:color w:val="000000"/>
                <w:sz w:val="28"/>
                <w:szCs w:val="28"/>
                <w:lang w:val="uk-UA"/>
              </w:rPr>
              <w:t xml:space="preserve">   для дітей до 1 року </w:t>
            </w:r>
            <w:r w:rsidRPr="0004350A">
              <w:rPr>
                <w:rFonts w:ascii="Times New Roman" w:hAnsi="Times New Roman"/>
                <w:color w:val="000000"/>
                <w:sz w:val="28"/>
                <w:szCs w:val="28"/>
                <w:vertAlign w:val="superscript"/>
                <w:lang w:val="uk-UA"/>
              </w:rPr>
              <w:t>10)</w:t>
            </w:r>
          </w:p>
        </w:tc>
        <w:tc>
          <w:tcPr>
            <w:tcW w:w="969" w:type="pct"/>
            <w:tcBorders>
              <w:top w:val="single" w:sz="6" w:space="0" w:color="auto"/>
              <w:left w:val="single" w:sz="6" w:space="0" w:color="auto"/>
              <w:bottom w:val="single" w:sz="6" w:space="0" w:color="auto"/>
              <w:right w:val="single" w:sz="6" w:space="0" w:color="auto"/>
            </w:tcBorders>
            <w:shd w:val="clear" w:color="auto" w:fill="FFFFFF"/>
          </w:tcPr>
          <w:p w:rsidR="005916D5" w:rsidRPr="00852C8D" w:rsidRDefault="005916D5" w:rsidP="00695BCA">
            <w:pPr>
              <w:jc w:val="center"/>
              <w:rPr>
                <w:rFonts w:ascii="Times New Roman" w:hAnsi="Times New Roman"/>
                <w:sz w:val="28"/>
                <w:szCs w:val="28"/>
                <w:lang w:val="uk-UA"/>
              </w:rPr>
            </w:pPr>
            <w:r w:rsidRPr="00852C8D">
              <w:rPr>
                <w:rFonts w:ascii="Times New Roman" w:hAnsi="Times New Roman"/>
                <w:color w:val="000000"/>
                <w:sz w:val="28"/>
                <w:szCs w:val="28"/>
                <w:lang w:val="uk-UA"/>
              </w:rPr>
              <w:t>10 на 1 ліжко</w:t>
            </w:r>
          </w:p>
        </w:tc>
      </w:tr>
      <w:tr w:rsidR="005916D5" w:rsidRPr="00852C8D" w:rsidTr="005916D5">
        <w:tc>
          <w:tcPr>
            <w:tcW w:w="4031" w:type="pct"/>
            <w:tcBorders>
              <w:top w:val="single" w:sz="6" w:space="0" w:color="auto"/>
              <w:left w:val="single" w:sz="6" w:space="0" w:color="auto"/>
              <w:bottom w:val="single" w:sz="6" w:space="0" w:color="auto"/>
              <w:right w:val="single" w:sz="6" w:space="0" w:color="auto"/>
            </w:tcBorders>
            <w:shd w:val="clear" w:color="auto" w:fill="FFFFFF"/>
          </w:tcPr>
          <w:p w:rsidR="005916D5" w:rsidRPr="0004350A" w:rsidRDefault="005916D5" w:rsidP="00695BCA">
            <w:pPr>
              <w:rPr>
                <w:rFonts w:ascii="Times New Roman" w:hAnsi="Times New Roman"/>
                <w:sz w:val="28"/>
                <w:szCs w:val="28"/>
                <w:lang w:val="uk-UA"/>
              </w:rPr>
            </w:pPr>
            <w:r w:rsidRPr="0004350A">
              <w:rPr>
                <w:rFonts w:ascii="Times New Roman" w:hAnsi="Times New Roman"/>
                <w:color w:val="000000"/>
                <w:sz w:val="28"/>
                <w:szCs w:val="28"/>
                <w:lang w:val="uk-UA"/>
              </w:rPr>
              <w:t xml:space="preserve"> б) для опікових хворих</w:t>
            </w:r>
          </w:p>
        </w:tc>
        <w:tc>
          <w:tcPr>
            <w:tcW w:w="969" w:type="pct"/>
            <w:tcBorders>
              <w:top w:val="single" w:sz="6" w:space="0" w:color="auto"/>
              <w:left w:val="single" w:sz="6" w:space="0" w:color="auto"/>
              <w:bottom w:val="single" w:sz="6" w:space="0" w:color="auto"/>
              <w:right w:val="single" w:sz="6" w:space="0" w:color="auto"/>
            </w:tcBorders>
            <w:shd w:val="clear" w:color="auto" w:fill="FFFFFF"/>
          </w:tcPr>
          <w:p w:rsidR="005916D5" w:rsidRPr="00852C8D" w:rsidRDefault="005916D5" w:rsidP="00695BCA">
            <w:pPr>
              <w:jc w:val="center"/>
              <w:rPr>
                <w:rFonts w:ascii="Times New Roman" w:hAnsi="Times New Roman"/>
                <w:sz w:val="28"/>
                <w:szCs w:val="28"/>
                <w:lang w:val="uk-UA"/>
              </w:rPr>
            </w:pPr>
            <w:r w:rsidRPr="00852C8D">
              <w:rPr>
                <w:rFonts w:ascii="Times New Roman" w:hAnsi="Times New Roman"/>
                <w:color w:val="000000"/>
                <w:sz w:val="28"/>
                <w:szCs w:val="28"/>
                <w:lang w:val="uk-UA"/>
              </w:rPr>
              <w:t>18 на 1 ліжко</w:t>
            </w:r>
          </w:p>
        </w:tc>
      </w:tr>
      <w:tr w:rsidR="005916D5" w:rsidRPr="00852C8D" w:rsidTr="005916D5">
        <w:tc>
          <w:tcPr>
            <w:tcW w:w="4031" w:type="pct"/>
            <w:tcBorders>
              <w:top w:val="single" w:sz="6" w:space="0" w:color="auto"/>
              <w:left w:val="single" w:sz="6" w:space="0" w:color="auto"/>
              <w:bottom w:val="single" w:sz="6" w:space="0" w:color="auto"/>
              <w:right w:val="single" w:sz="6" w:space="0" w:color="auto"/>
            </w:tcBorders>
            <w:shd w:val="clear" w:color="auto" w:fill="FFFFFF"/>
          </w:tcPr>
          <w:p w:rsidR="005916D5" w:rsidRPr="0004350A" w:rsidRDefault="005916D5" w:rsidP="00695BCA">
            <w:pPr>
              <w:rPr>
                <w:rFonts w:ascii="Times New Roman" w:hAnsi="Times New Roman"/>
                <w:sz w:val="28"/>
                <w:szCs w:val="28"/>
                <w:lang w:val="uk-UA"/>
              </w:rPr>
            </w:pPr>
            <w:r w:rsidRPr="0004350A">
              <w:rPr>
                <w:rFonts w:ascii="Times New Roman" w:hAnsi="Times New Roman"/>
                <w:color w:val="000000"/>
                <w:sz w:val="28"/>
                <w:szCs w:val="28"/>
                <w:lang w:val="uk-UA"/>
              </w:rPr>
              <w:t>Приміщення (пост) чергової медичної сестри (зі зливом)</w:t>
            </w:r>
            <w:r w:rsidRPr="0004350A">
              <w:rPr>
                <w:rFonts w:ascii="Times New Roman" w:hAnsi="Times New Roman"/>
                <w:color w:val="000000"/>
                <w:sz w:val="28"/>
                <w:szCs w:val="28"/>
                <w:vertAlign w:val="superscript"/>
                <w:lang w:val="uk-UA"/>
              </w:rPr>
              <w:t>1)</w:t>
            </w:r>
          </w:p>
        </w:tc>
        <w:tc>
          <w:tcPr>
            <w:tcW w:w="969" w:type="pct"/>
            <w:tcBorders>
              <w:top w:val="single" w:sz="6" w:space="0" w:color="auto"/>
              <w:left w:val="single" w:sz="6" w:space="0" w:color="auto"/>
              <w:bottom w:val="single" w:sz="6" w:space="0" w:color="auto"/>
              <w:right w:val="single" w:sz="6" w:space="0" w:color="auto"/>
            </w:tcBorders>
            <w:shd w:val="clear" w:color="auto" w:fill="FFFFFF"/>
          </w:tcPr>
          <w:p w:rsidR="005916D5" w:rsidRPr="00852C8D" w:rsidRDefault="005916D5" w:rsidP="00695BCA">
            <w:pPr>
              <w:jc w:val="center"/>
              <w:rPr>
                <w:rFonts w:ascii="Times New Roman" w:hAnsi="Times New Roman"/>
                <w:sz w:val="28"/>
                <w:szCs w:val="28"/>
                <w:lang w:val="uk-UA"/>
              </w:rPr>
            </w:pPr>
            <w:r w:rsidRPr="00852C8D">
              <w:rPr>
                <w:rFonts w:ascii="Times New Roman" w:hAnsi="Times New Roman"/>
                <w:color w:val="000000"/>
                <w:sz w:val="28"/>
                <w:szCs w:val="28"/>
                <w:lang w:val="uk-UA"/>
              </w:rPr>
              <w:t>6+2</w:t>
            </w:r>
          </w:p>
        </w:tc>
      </w:tr>
      <w:tr w:rsidR="005916D5" w:rsidRPr="00852C8D" w:rsidTr="005916D5">
        <w:tc>
          <w:tcPr>
            <w:tcW w:w="5000" w:type="pct"/>
            <w:gridSpan w:val="2"/>
            <w:tcBorders>
              <w:top w:val="single" w:sz="6" w:space="0" w:color="auto"/>
              <w:left w:val="single" w:sz="6" w:space="0" w:color="auto"/>
              <w:bottom w:val="single" w:sz="6" w:space="0" w:color="auto"/>
              <w:right w:val="single" w:sz="6" w:space="0" w:color="auto"/>
            </w:tcBorders>
            <w:shd w:val="clear" w:color="auto" w:fill="FFFFFF"/>
          </w:tcPr>
          <w:p w:rsidR="005916D5" w:rsidRPr="0004350A" w:rsidRDefault="0004350A" w:rsidP="00695BCA">
            <w:pPr>
              <w:rPr>
                <w:rFonts w:ascii="Times New Roman" w:hAnsi="Times New Roman"/>
                <w:sz w:val="28"/>
                <w:szCs w:val="28"/>
                <w:lang w:val="uk-UA"/>
              </w:rPr>
            </w:pPr>
            <w:r w:rsidRPr="0004350A">
              <w:rPr>
                <w:rFonts w:ascii="Times New Roman" w:hAnsi="Times New Roman"/>
                <w:color w:val="000000"/>
                <w:sz w:val="28"/>
                <w:szCs w:val="28"/>
                <w:lang w:val="en-US"/>
              </w:rPr>
              <w:t xml:space="preserve">  </w:t>
            </w:r>
            <w:r w:rsidR="005916D5" w:rsidRPr="0004350A">
              <w:rPr>
                <w:rFonts w:ascii="Times New Roman" w:hAnsi="Times New Roman"/>
                <w:color w:val="000000"/>
                <w:sz w:val="28"/>
                <w:szCs w:val="28"/>
                <w:lang w:val="uk-UA"/>
              </w:rPr>
              <w:t>Ізолятор:</w:t>
            </w:r>
          </w:p>
        </w:tc>
      </w:tr>
      <w:tr w:rsidR="005916D5" w:rsidRPr="00852C8D" w:rsidTr="005916D5">
        <w:tc>
          <w:tcPr>
            <w:tcW w:w="4031" w:type="pct"/>
            <w:tcBorders>
              <w:top w:val="single" w:sz="6" w:space="0" w:color="auto"/>
              <w:left w:val="single" w:sz="6" w:space="0" w:color="auto"/>
              <w:bottom w:val="single" w:sz="6" w:space="0" w:color="auto"/>
              <w:right w:val="single" w:sz="6" w:space="0" w:color="auto"/>
            </w:tcBorders>
            <w:shd w:val="clear" w:color="auto" w:fill="FFFFFF"/>
          </w:tcPr>
          <w:p w:rsidR="005916D5" w:rsidRPr="0004350A" w:rsidRDefault="005916D5" w:rsidP="00695BCA">
            <w:pPr>
              <w:rPr>
                <w:rFonts w:ascii="Times New Roman" w:hAnsi="Times New Roman"/>
                <w:sz w:val="28"/>
                <w:szCs w:val="28"/>
                <w:lang w:val="uk-UA"/>
              </w:rPr>
            </w:pPr>
            <w:r w:rsidRPr="0004350A">
              <w:rPr>
                <w:rFonts w:ascii="Times New Roman" w:hAnsi="Times New Roman"/>
                <w:color w:val="000000"/>
                <w:sz w:val="28"/>
                <w:szCs w:val="28"/>
                <w:lang w:val="uk-UA"/>
              </w:rPr>
              <w:t xml:space="preserve"> а) палата</w:t>
            </w:r>
          </w:p>
        </w:tc>
        <w:tc>
          <w:tcPr>
            <w:tcW w:w="969" w:type="pct"/>
            <w:tcBorders>
              <w:top w:val="single" w:sz="6" w:space="0" w:color="auto"/>
              <w:left w:val="single" w:sz="6" w:space="0" w:color="auto"/>
              <w:bottom w:val="single" w:sz="6" w:space="0" w:color="auto"/>
              <w:right w:val="single" w:sz="6" w:space="0" w:color="auto"/>
            </w:tcBorders>
            <w:shd w:val="clear" w:color="auto" w:fill="FFFFFF"/>
          </w:tcPr>
          <w:p w:rsidR="005916D5" w:rsidRPr="00852C8D" w:rsidRDefault="005916D5" w:rsidP="00695BCA">
            <w:pPr>
              <w:jc w:val="center"/>
              <w:rPr>
                <w:rFonts w:ascii="Times New Roman" w:hAnsi="Times New Roman"/>
                <w:sz w:val="28"/>
                <w:szCs w:val="28"/>
                <w:lang w:val="uk-UA"/>
              </w:rPr>
            </w:pPr>
            <w:r w:rsidRPr="00852C8D">
              <w:rPr>
                <w:rFonts w:ascii="Times New Roman" w:hAnsi="Times New Roman"/>
                <w:color w:val="000000"/>
                <w:sz w:val="28"/>
                <w:szCs w:val="28"/>
                <w:lang w:val="uk-UA"/>
              </w:rPr>
              <w:t>18</w:t>
            </w:r>
          </w:p>
        </w:tc>
      </w:tr>
      <w:tr w:rsidR="005916D5" w:rsidRPr="00852C8D" w:rsidTr="005916D5">
        <w:tc>
          <w:tcPr>
            <w:tcW w:w="4031" w:type="pct"/>
            <w:tcBorders>
              <w:top w:val="single" w:sz="6" w:space="0" w:color="auto"/>
              <w:left w:val="single" w:sz="6" w:space="0" w:color="auto"/>
              <w:bottom w:val="single" w:sz="6" w:space="0" w:color="auto"/>
              <w:right w:val="single" w:sz="6" w:space="0" w:color="auto"/>
            </w:tcBorders>
            <w:shd w:val="clear" w:color="auto" w:fill="FFFFFF"/>
          </w:tcPr>
          <w:p w:rsidR="005916D5" w:rsidRPr="0004350A" w:rsidRDefault="005916D5" w:rsidP="00695BCA">
            <w:pPr>
              <w:rPr>
                <w:rFonts w:ascii="Times New Roman" w:hAnsi="Times New Roman"/>
                <w:sz w:val="28"/>
                <w:szCs w:val="28"/>
                <w:lang w:val="uk-UA"/>
              </w:rPr>
            </w:pPr>
            <w:r w:rsidRPr="0004350A">
              <w:rPr>
                <w:rFonts w:ascii="Times New Roman" w:hAnsi="Times New Roman"/>
                <w:color w:val="000000"/>
                <w:sz w:val="28"/>
                <w:szCs w:val="28"/>
                <w:lang w:val="uk-UA"/>
              </w:rPr>
              <w:t xml:space="preserve"> б) пост медичної сестри</w:t>
            </w:r>
          </w:p>
        </w:tc>
        <w:tc>
          <w:tcPr>
            <w:tcW w:w="969" w:type="pct"/>
            <w:tcBorders>
              <w:top w:val="single" w:sz="6" w:space="0" w:color="auto"/>
              <w:left w:val="single" w:sz="6" w:space="0" w:color="auto"/>
              <w:bottom w:val="single" w:sz="6" w:space="0" w:color="auto"/>
              <w:right w:val="single" w:sz="6" w:space="0" w:color="auto"/>
            </w:tcBorders>
            <w:shd w:val="clear" w:color="auto" w:fill="FFFFFF"/>
          </w:tcPr>
          <w:p w:rsidR="005916D5" w:rsidRPr="00852C8D" w:rsidRDefault="005916D5" w:rsidP="00695BCA">
            <w:pPr>
              <w:jc w:val="center"/>
              <w:rPr>
                <w:rFonts w:ascii="Times New Roman" w:hAnsi="Times New Roman"/>
                <w:sz w:val="28"/>
                <w:szCs w:val="28"/>
                <w:lang w:val="uk-UA"/>
              </w:rPr>
            </w:pPr>
            <w:r w:rsidRPr="00852C8D">
              <w:rPr>
                <w:rFonts w:ascii="Times New Roman" w:hAnsi="Times New Roman"/>
                <w:color w:val="000000"/>
                <w:sz w:val="28"/>
                <w:szCs w:val="28"/>
                <w:lang w:val="uk-UA"/>
              </w:rPr>
              <w:t>6</w:t>
            </w:r>
          </w:p>
        </w:tc>
      </w:tr>
      <w:tr w:rsidR="005916D5" w:rsidRPr="00852C8D" w:rsidTr="005916D5">
        <w:tc>
          <w:tcPr>
            <w:tcW w:w="4031" w:type="pct"/>
            <w:tcBorders>
              <w:top w:val="single" w:sz="6" w:space="0" w:color="auto"/>
              <w:left w:val="single" w:sz="6" w:space="0" w:color="auto"/>
              <w:bottom w:val="single" w:sz="6" w:space="0" w:color="auto"/>
              <w:right w:val="single" w:sz="6" w:space="0" w:color="auto"/>
            </w:tcBorders>
            <w:shd w:val="clear" w:color="auto" w:fill="FFFFFF"/>
          </w:tcPr>
          <w:p w:rsidR="005916D5" w:rsidRPr="0004350A" w:rsidRDefault="005916D5" w:rsidP="00695BCA">
            <w:pPr>
              <w:rPr>
                <w:rFonts w:ascii="Times New Roman" w:hAnsi="Times New Roman"/>
                <w:sz w:val="28"/>
                <w:szCs w:val="28"/>
                <w:lang w:val="uk-UA"/>
              </w:rPr>
            </w:pPr>
            <w:r w:rsidRPr="0004350A">
              <w:rPr>
                <w:rFonts w:ascii="Times New Roman" w:hAnsi="Times New Roman"/>
                <w:color w:val="000000"/>
                <w:sz w:val="28"/>
                <w:szCs w:val="28"/>
                <w:lang w:val="uk-UA"/>
              </w:rPr>
              <w:t xml:space="preserve"> в) злив</w:t>
            </w:r>
          </w:p>
        </w:tc>
        <w:tc>
          <w:tcPr>
            <w:tcW w:w="969" w:type="pct"/>
            <w:tcBorders>
              <w:top w:val="single" w:sz="6" w:space="0" w:color="auto"/>
              <w:left w:val="single" w:sz="6" w:space="0" w:color="auto"/>
              <w:bottom w:val="single" w:sz="6" w:space="0" w:color="auto"/>
              <w:right w:val="single" w:sz="6" w:space="0" w:color="auto"/>
            </w:tcBorders>
            <w:shd w:val="clear" w:color="auto" w:fill="FFFFFF"/>
          </w:tcPr>
          <w:p w:rsidR="005916D5" w:rsidRPr="00852C8D" w:rsidRDefault="005916D5" w:rsidP="00695BCA">
            <w:pPr>
              <w:jc w:val="center"/>
              <w:rPr>
                <w:rFonts w:ascii="Times New Roman" w:hAnsi="Times New Roman"/>
                <w:sz w:val="28"/>
                <w:szCs w:val="28"/>
                <w:lang w:val="uk-UA"/>
              </w:rPr>
            </w:pPr>
            <w:r w:rsidRPr="00852C8D">
              <w:rPr>
                <w:rFonts w:ascii="Times New Roman" w:hAnsi="Times New Roman"/>
                <w:color w:val="000000"/>
                <w:sz w:val="28"/>
                <w:szCs w:val="28"/>
                <w:lang w:val="uk-UA"/>
              </w:rPr>
              <w:t>2</w:t>
            </w:r>
          </w:p>
        </w:tc>
      </w:tr>
      <w:tr w:rsidR="005916D5" w:rsidRPr="00852C8D" w:rsidTr="005916D5">
        <w:tc>
          <w:tcPr>
            <w:tcW w:w="4031" w:type="pct"/>
            <w:tcBorders>
              <w:top w:val="single" w:sz="6" w:space="0" w:color="auto"/>
              <w:left w:val="single" w:sz="6" w:space="0" w:color="auto"/>
              <w:bottom w:val="single" w:sz="6" w:space="0" w:color="auto"/>
              <w:right w:val="single" w:sz="6" w:space="0" w:color="auto"/>
            </w:tcBorders>
            <w:shd w:val="clear" w:color="auto" w:fill="FFFFFF"/>
          </w:tcPr>
          <w:p w:rsidR="005916D5" w:rsidRPr="0004350A" w:rsidRDefault="005916D5" w:rsidP="00695BCA">
            <w:pPr>
              <w:rPr>
                <w:rFonts w:ascii="Times New Roman" w:hAnsi="Times New Roman"/>
                <w:sz w:val="28"/>
                <w:szCs w:val="28"/>
                <w:lang w:val="uk-UA"/>
              </w:rPr>
            </w:pPr>
            <w:r w:rsidRPr="0004350A">
              <w:rPr>
                <w:rFonts w:ascii="Times New Roman" w:hAnsi="Times New Roman"/>
                <w:color w:val="000000"/>
                <w:sz w:val="28"/>
                <w:szCs w:val="28"/>
                <w:lang w:val="uk-UA"/>
              </w:rPr>
              <w:t xml:space="preserve"> г) шлюз</w:t>
            </w:r>
          </w:p>
        </w:tc>
        <w:tc>
          <w:tcPr>
            <w:tcW w:w="969" w:type="pct"/>
            <w:tcBorders>
              <w:top w:val="single" w:sz="6" w:space="0" w:color="auto"/>
              <w:left w:val="single" w:sz="6" w:space="0" w:color="auto"/>
              <w:bottom w:val="single" w:sz="6" w:space="0" w:color="auto"/>
              <w:right w:val="single" w:sz="6" w:space="0" w:color="auto"/>
            </w:tcBorders>
            <w:shd w:val="clear" w:color="auto" w:fill="FFFFFF"/>
          </w:tcPr>
          <w:p w:rsidR="005916D5" w:rsidRPr="00852C8D" w:rsidRDefault="005916D5" w:rsidP="00695BCA">
            <w:pPr>
              <w:jc w:val="center"/>
              <w:rPr>
                <w:rFonts w:ascii="Times New Roman" w:hAnsi="Times New Roman"/>
                <w:sz w:val="28"/>
                <w:szCs w:val="28"/>
                <w:lang w:val="uk-UA"/>
              </w:rPr>
            </w:pPr>
            <w:r w:rsidRPr="00852C8D">
              <w:rPr>
                <w:rFonts w:ascii="Times New Roman" w:hAnsi="Times New Roman"/>
                <w:color w:val="000000"/>
                <w:sz w:val="28"/>
                <w:szCs w:val="28"/>
                <w:lang w:val="uk-UA"/>
              </w:rPr>
              <w:t>3</w:t>
            </w:r>
          </w:p>
        </w:tc>
      </w:tr>
      <w:tr w:rsidR="005916D5" w:rsidRPr="00852C8D" w:rsidTr="005916D5">
        <w:tc>
          <w:tcPr>
            <w:tcW w:w="4031" w:type="pct"/>
            <w:tcBorders>
              <w:top w:val="single" w:sz="6" w:space="0" w:color="auto"/>
              <w:left w:val="single" w:sz="6" w:space="0" w:color="auto"/>
              <w:bottom w:val="single" w:sz="6" w:space="0" w:color="auto"/>
              <w:right w:val="single" w:sz="6" w:space="0" w:color="auto"/>
            </w:tcBorders>
            <w:shd w:val="clear" w:color="auto" w:fill="FFFFFF"/>
          </w:tcPr>
          <w:p w:rsidR="005916D5" w:rsidRPr="00852C8D" w:rsidRDefault="005916D5" w:rsidP="00695BCA">
            <w:pPr>
              <w:rPr>
                <w:rFonts w:ascii="Times New Roman" w:hAnsi="Times New Roman"/>
                <w:sz w:val="28"/>
                <w:szCs w:val="28"/>
                <w:lang w:val="uk-UA"/>
              </w:rPr>
            </w:pPr>
            <w:r w:rsidRPr="00852C8D">
              <w:rPr>
                <w:rFonts w:ascii="Times New Roman" w:hAnsi="Times New Roman"/>
                <w:color w:val="000000"/>
                <w:sz w:val="28"/>
                <w:szCs w:val="28"/>
                <w:lang w:val="uk-UA"/>
              </w:rPr>
              <w:t>Ізолятор на 1 ліжечко із шлюзом для дітей до 1 року</w:t>
            </w:r>
            <w:r w:rsidRPr="00852C8D">
              <w:rPr>
                <w:rFonts w:ascii="Times New Roman" w:hAnsi="Times New Roman"/>
                <w:color w:val="000000"/>
                <w:sz w:val="28"/>
                <w:szCs w:val="28"/>
                <w:vertAlign w:val="superscript"/>
                <w:lang w:val="uk-UA"/>
              </w:rPr>
              <w:t>10)</w:t>
            </w:r>
          </w:p>
        </w:tc>
        <w:tc>
          <w:tcPr>
            <w:tcW w:w="969" w:type="pct"/>
            <w:tcBorders>
              <w:top w:val="single" w:sz="6" w:space="0" w:color="auto"/>
              <w:left w:val="single" w:sz="6" w:space="0" w:color="auto"/>
              <w:bottom w:val="single" w:sz="6" w:space="0" w:color="auto"/>
              <w:right w:val="single" w:sz="6" w:space="0" w:color="auto"/>
            </w:tcBorders>
            <w:shd w:val="clear" w:color="auto" w:fill="FFFFFF"/>
          </w:tcPr>
          <w:p w:rsidR="005916D5" w:rsidRPr="00852C8D" w:rsidRDefault="005916D5" w:rsidP="00695BCA">
            <w:pPr>
              <w:jc w:val="center"/>
              <w:rPr>
                <w:rFonts w:ascii="Times New Roman" w:hAnsi="Times New Roman"/>
                <w:sz w:val="28"/>
                <w:szCs w:val="28"/>
                <w:lang w:val="uk-UA"/>
              </w:rPr>
            </w:pPr>
            <w:r w:rsidRPr="00852C8D">
              <w:rPr>
                <w:rFonts w:ascii="Times New Roman" w:hAnsi="Times New Roman"/>
                <w:color w:val="000000"/>
                <w:sz w:val="28"/>
                <w:szCs w:val="28"/>
                <w:lang w:val="uk-UA"/>
              </w:rPr>
              <w:t>12</w:t>
            </w:r>
          </w:p>
        </w:tc>
      </w:tr>
      <w:tr w:rsidR="005916D5" w:rsidRPr="00852C8D" w:rsidTr="005916D5">
        <w:tc>
          <w:tcPr>
            <w:tcW w:w="4031" w:type="pct"/>
            <w:tcBorders>
              <w:top w:val="single" w:sz="6" w:space="0" w:color="auto"/>
              <w:left w:val="single" w:sz="6" w:space="0" w:color="auto"/>
              <w:bottom w:val="single" w:sz="6" w:space="0" w:color="auto"/>
              <w:right w:val="single" w:sz="6" w:space="0" w:color="auto"/>
            </w:tcBorders>
            <w:shd w:val="clear" w:color="auto" w:fill="FFFFFF"/>
          </w:tcPr>
          <w:p w:rsidR="005916D5" w:rsidRPr="00852C8D" w:rsidRDefault="005916D5" w:rsidP="00695BCA">
            <w:pPr>
              <w:rPr>
                <w:rFonts w:ascii="Times New Roman" w:hAnsi="Times New Roman"/>
                <w:sz w:val="28"/>
                <w:szCs w:val="28"/>
                <w:lang w:val="uk-UA"/>
              </w:rPr>
            </w:pPr>
            <w:r w:rsidRPr="00852C8D">
              <w:rPr>
                <w:rFonts w:ascii="Times New Roman" w:hAnsi="Times New Roman"/>
                <w:color w:val="000000"/>
                <w:sz w:val="28"/>
                <w:szCs w:val="28"/>
                <w:lang w:val="uk-UA"/>
              </w:rPr>
              <w:t>Приміщення приготування розчинів для внутрішніх вливань</w:t>
            </w:r>
          </w:p>
        </w:tc>
        <w:tc>
          <w:tcPr>
            <w:tcW w:w="969" w:type="pct"/>
            <w:tcBorders>
              <w:top w:val="single" w:sz="6" w:space="0" w:color="auto"/>
              <w:left w:val="single" w:sz="6" w:space="0" w:color="auto"/>
              <w:bottom w:val="single" w:sz="6" w:space="0" w:color="auto"/>
              <w:right w:val="single" w:sz="6" w:space="0" w:color="auto"/>
            </w:tcBorders>
            <w:shd w:val="clear" w:color="auto" w:fill="FFFFFF"/>
          </w:tcPr>
          <w:p w:rsidR="005916D5" w:rsidRPr="00852C8D" w:rsidRDefault="005916D5" w:rsidP="00695BCA">
            <w:pPr>
              <w:jc w:val="center"/>
              <w:rPr>
                <w:rFonts w:ascii="Times New Roman" w:hAnsi="Times New Roman"/>
                <w:sz w:val="28"/>
                <w:szCs w:val="28"/>
                <w:lang w:val="uk-UA"/>
              </w:rPr>
            </w:pPr>
            <w:r w:rsidRPr="00852C8D">
              <w:rPr>
                <w:rFonts w:ascii="Times New Roman" w:hAnsi="Times New Roman"/>
                <w:color w:val="000000"/>
                <w:sz w:val="28"/>
                <w:szCs w:val="28"/>
                <w:lang w:val="uk-UA"/>
              </w:rPr>
              <w:t>12</w:t>
            </w:r>
          </w:p>
        </w:tc>
      </w:tr>
      <w:tr w:rsidR="005916D5" w:rsidRPr="00852C8D" w:rsidTr="005916D5">
        <w:tc>
          <w:tcPr>
            <w:tcW w:w="4031" w:type="pct"/>
            <w:tcBorders>
              <w:top w:val="single" w:sz="6" w:space="0" w:color="auto"/>
              <w:left w:val="single" w:sz="6" w:space="0" w:color="auto"/>
              <w:bottom w:val="single" w:sz="6" w:space="0" w:color="auto"/>
              <w:right w:val="single" w:sz="6" w:space="0" w:color="auto"/>
            </w:tcBorders>
            <w:shd w:val="clear" w:color="auto" w:fill="FFFFFF"/>
          </w:tcPr>
          <w:p w:rsidR="005916D5" w:rsidRPr="00852C8D" w:rsidRDefault="00B26D20" w:rsidP="00695BCA">
            <w:pPr>
              <w:rPr>
                <w:rFonts w:ascii="Times New Roman" w:hAnsi="Times New Roman"/>
                <w:sz w:val="28"/>
                <w:szCs w:val="28"/>
                <w:lang w:val="uk-UA"/>
              </w:rPr>
            </w:pPr>
            <w:r w:rsidRPr="00852C8D">
              <w:rPr>
                <w:rFonts w:ascii="Times New Roman" w:hAnsi="Times New Roman"/>
                <w:color w:val="000000"/>
                <w:sz w:val="28"/>
                <w:szCs w:val="28"/>
                <w:lang w:val="uk-UA"/>
              </w:rPr>
              <w:lastRenderedPageBreak/>
              <w:t>Перев</w:t>
            </w:r>
            <w:r w:rsidRPr="00852C8D">
              <w:rPr>
                <w:rFonts w:ascii="Times New Roman" w:hAnsi="Times New Roman"/>
                <w:color w:val="000000"/>
                <w:sz w:val="28"/>
                <w:szCs w:val="28"/>
              </w:rPr>
              <w:t>’</w:t>
            </w:r>
            <w:r w:rsidR="005916D5" w:rsidRPr="00852C8D">
              <w:rPr>
                <w:rFonts w:ascii="Times New Roman" w:hAnsi="Times New Roman"/>
                <w:color w:val="000000"/>
                <w:sz w:val="28"/>
                <w:szCs w:val="28"/>
                <w:lang w:val="uk-UA"/>
              </w:rPr>
              <w:t>язочна з ванною і підіймачем</w:t>
            </w:r>
            <w:r w:rsidR="005916D5" w:rsidRPr="00852C8D">
              <w:rPr>
                <w:rFonts w:ascii="Times New Roman" w:hAnsi="Times New Roman"/>
                <w:color w:val="000000"/>
                <w:sz w:val="28"/>
                <w:szCs w:val="28"/>
                <w:vertAlign w:val="superscript"/>
                <w:lang w:val="uk-UA"/>
              </w:rPr>
              <w:t>2)</w:t>
            </w:r>
          </w:p>
        </w:tc>
        <w:tc>
          <w:tcPr>
            <w:tcW w:w="969" w:type="pct"/>
            <w:tcBorders>
              <w:top w:val="single" w:sz="6" w:space="0" w:color="auto"/>
              <w:left w:val="single" w:sz="6" w:space="0" w:color="auto"/>
              <w:bottom w:val="single" w:sz="6" w:space="0" w:color="auto"/>
              <w:right w:val="single" w:sz="6" w:space="0" w:color="auto"/>
            </w:tcBorders>
            <w:shd w:val="clear" w:color="auto" w:fill="FFFFFF"/>
          </w:tcPr>
          <w:p w:rsidR="005916D5" w:rsidRPr="00852C8D" w:rsidRDefault="005916D5" w:rsidP="00695BCA">
            <w:pPr>
              <w:jc w:val="center"/>
              <w:rPr>
                <w:rFonts w:ascii="Times New Roman" w:hAnsi="Times New Roman"/>
                <w:sz w:val="28"/>
                <w:szCs w:val="28"/>
                <w:lang w:val="uk-UA"/>
              </w:rPr>
            </w:pPr>
            <w:r w:rsidRPr="00852C8D">
              <w:rPr>
                <w:rFonts w:ascii="Times New Roman" w:hAnsi="Times New Roman"/>
                <w:color w:val="000000"/>
                <w:sz w:val="28"/>
                <w:szCs w:val="28"/>
                <w:lang w:val="uk-UA"/>
              </w:rPr>
              <w:t>30</w:t>
            </w:r>
          </w:p>
        </w:tc>
      </w:tr>
      <w:tr w:rsidR="005916D5" w:rsidRPr="00852C8D" w:rsidTr="005916D5">
        <w:tc>
          <w:tcPr>
            <w:tcW w:w="5000" w:type="pct"/>
            <w:gridSpan w:val="2"/>
            <w:tcBorders>
              <w:top w:val="single" w:sz="6" w:space="0" w:color="auto"/>
              <w:left w:val="single" w:sz="6" w:space="0" w:color="auto"/>
              <w:bottom w:val="single" w:sz="6" w:space="0" w:color="auto"/>
              <w:right w:val="single" w:sz="6" w:space="0" w:color="auto"/>
            </w:tcBorders>
            <w:shd w:val="clear" w:color="auto" w:fill="FFFFFF"/>
          </w:tcPr>
          <w:p w:rsidR="005916D5" w:rsidRPr="00852C8D" w:rsidRDefault="005916D5" w:rsidP="00695BCA">
            <w:pPr>
              <w:rPr>
                <w:rFonts w:ascii="Times New Roman" w:hAnsi="Times New Roman"/>
                <w:sz w:val="28"/>
                <w:szCs w:val="28"/>
                <w:lang w:val="uk-UA"/>
              </w:rPr>
            </w:pPr>
            <w:r w:rsidRPr="00852C8D">
              <w:rPr>
                <w:rFonts w:ascii="Times New Roman" w:hAnsi="Times New Roman"/>
                <w:color w:val="000000"/>
                <w:sz w:val="28"/>
                <w:szCs w:val="28"/>
                <w:lang w:val="uk-UA"/>
              </w:rPr>
              <w:t>Приміщення гемосорбції:</w:t>
            </w:r>
          </w:p>
        </w:tc>
      </w:tr>
      <w:tr w:rsidR="005916D5" w:rsidRPr="00852C8D" w:rsidTr="005916D5">
        <w:tc>
          <w:tcPr>
            <w:tcW w:w="4031" w:type="pct"/>
            <w:tcBorders>
              <w:top w:val="single" w:sz="6" w:space="0" w:color="auto"/>
              <w:left w:val="single" w:sz="6" w:space="0" w:color="auto"/>
              <w:bottom w:val="single" w:sz="6" w:space="0" w:color="auto"/>
              <w:right w:val="single" w:sz="6" w:space="0" w:color="auto"/>
            </w:tcBorders>
            <w:shd w:val="clear" w:color="auto" w:fill="FFFFFF"/>
          </w:tcPr>
          <w:p w:rsidR="005916D5" w:rsidRPr="00852C8D" w:rsidRDefault="005916D5" w:rsidP="00695BCA">
            <w:pPr>
              <w:rPr>
                <w:rFonts w:ascii="Times New Roman" w:hAnsi="Times New Roman"/>
                <w:sz w:val="28"/>
                <w:szCs w:val="28"/>
                <w:lang w:val="uk-UA"/>
              </w:rPr>
            </w:pPr>
            <w:r w:rsidRPr="00852C8D">
              <w:rPr>
                <w:rFonts w:ascii="Times New Roman" w:hAnsi="Times New Roman"/>
                <w:color w:val="000000"/>
                <w:sz w:val="28"/>
                <w:szCs w:val="28"/>
                <w:lang w:val="uk-UA"/>
              </w:rPr>
              <w:t xml:space="preserve"> а) процедурна гемосорбції</w:t>
            </w:r>
          </w:p>
        </w:tc>
        <w:tc>
          <w:tcPr>
            <w:tcW w:w="969" w:type="pct"/>
            <w:tcBorders>
              <w:top w:val="single" w:sz="6" w:space="0" w:color="auto"/>
              <w:left w:val="single" w:sz="6" w:space="0" w:color="auto"/>
              <w:bottom w:val="single" w:sz="6" w:space="0" w:color="auto"/>
              <w:right w:val="single" w:sz="6" w:space="0" w:color="auto"/>
            </w:tcBorders>
            <w:shd w:val="clear" w:color="auto" w:fill="FFFFFF"/>
          </w:tcPr>
          <w:p w:rsidR="005916D5" w:rsidRPr="00852C8D" w:rsidRDefault="005916D5" w:rsidP="00695BCA">
            <w:pPr>
              <w:jc w:val="center"/>
              <w:rPr>
                <w:rFonts w:ascii="Times New Roman" w:hAnsi="Times New Roman"/>
                <w:sz w:val="28"/>
                <w:szCs w:val="28"/>
                <w:lang w:val="uk-UA"/>
              </w:rPr>
            </w:pPr>
            <w:r w:rsidRPr="00852C8D">
              <w:rPr>
                <w:rFonts w:ascii="Times New Roman" w:hAnsi="Times New Roman"/>
                <w:color w:val="000000"/>
                <w:sz w:val="28"/>
                <w:szCs w:val="28"/>
                <w:lang w:val="uk-UA"/>
              </w:rPr>
              <w:t>24</w:t>
            </w:r>
          </w:p>
        </w:tc>
      </w:tr>
      <w:tr w:rsidR="005916D5" w:rsidRPr="00852C8D" w:rsidTr="005916D5">
        <w:tc>
          <w:tcPr>
            <w:tcW w:w="4031" w:type="pct"/>
            <w:tcBorders>
              <w:top w:val="single" w:sz="6" w:space="0" w:color="auto"/>
              <w:left w:val="single" w:sz="6" w:space="0" w:color="auto"/>
              <w:bottom w:val="single" w:sz="6" w:space="0" w:color="auto"/>
              <w:right w:val="single" w:sz="6" w:space="0" w:color="auto"/>
            </w:tcBorders>
            <w:shd w:val="clear" w:color="auto" w:fill="FFFFFF"/>
          </w:tcPr>
          <w:p w:rsidR="005916D5" w:rsidRPr="00852C8D" w:rsidRDefault="005916D5" w:rsidP="00695BCA">
            <w:pPr>
              <w:rPr>
                <w:rFonts w:ascii="Times New Roman" w:hAnsi="Times New Roman"/>
                <w:sz w:val="28"/>
                <w:szCs w:val="28"/>
                <w:lang w:val="uk-UA"/>
              </w:rPr>
            </w:pPr>
            <w:r w:rsidRPr="00852C8D">
              <w:rPr>
                <w:rFonts w:ascii="Times New Roman" w:hAnsi="Times New Roman"/>
                <w:color w:val="000000"/>
                <w:sz w:val="28"/>
                <w:szCs w:val="28"/>
                <w:lang w:val="uk-UA"/>
              </w:rPr>
              <w:t xml:space="preserve"> б) підготовка хворого</w:t>
            </w:r>
          </w:p>
        </w:tc>
        <w:tc>
          <w:tcPr>
            <w:tcW w:w="969" w:type="pct"/>
            <w:tcBorders>
              <w:top w:val="single" w:sz="6" w:space="0" w:color="auto"/>
              <w:left w:val="single" w:sz="6" w:space="0" w:color="auto"/>
              <w:bottom w:val="single" w:sz="6" w:space="0" w:color="auto"/>
              <w:right w:val="single" w:sz="6" w:space="0" w:color="auto"/>
            </w:tcBorders>
            <w:shd w:val="clear" w:color="auto" w:fill="FFFFFF"/>
          </w:tcPr>
          <w:p w:rsidR="005916D5" w:rsidRPr="00852C8D" w:rsidRDefault="005916D5" w:rsidP="00695BCA">
            <w:pPr>
              <w:jc w:val="center"/>
              <w:rPr>
                <w:rFonts w:ascii="Times New Roman" w:hAnsi="Times New Roman"/>
                <w:sz w:val="28"/>
                <w:szCs w:val="28"/>
                <w:lang w:val="uk-UA"/>
              </w:rPr>
            </w:pPr>
            <w:r w:rsidRPr="00852C8D">
              <w:rPr>
                <w:rFonts w:ascii="Times New Roman" w:hAnsi="Times New Roman"/>
                <w:color w:val="000000"/>
                <w:sz w:val="28"/>
                <w:szCs w:val="28"/>
                <w:lang w:val="uk-UA"/>
              </w:rPr>
              <w:t>15</w:t>
            </w:r>
          </w:p>
        </w:tc>
      </w:tr>
      <w:tr w:rsidR="005916D5" w:rsidRPr="00852C8D" w:rsidTr="005916D5">
        <w:tc>
          <w:tcPr>
            <w:tcW w:w="4031" w:type="pct"/>
            <w:tcBorders>
              <w:top w:val="single" w:sz="6" w:space="0" w:color="auto"/>
              <w:left w:val="single" w:sz="6" w:space="0" w:color="auto"/>
              <w:bottom w:val="single" w:sz="6" w:space="0" w:color="auto"/>
              <w:right w:val="single" w:sz="6" w:space="0" w:color="auto"/>
            </w:tcBorders>
            <w:shd w:val="clear" w:color="auto" w:fill="FFFFFF"/>
          </w:tcPr>
          <w:p w:rsidR="005916D5" w:rsidRPr="00852C8D" w:rsidRDefault="005916D5" w:rsidP="00695BCA">
            <w:pPr>
              <w:rPr>
                <w:rFonts w:ascii="Times New Roman" w:hAnsi="Times New Roman"/>
                <w:sz w:val="28"/>
                <w:szCs w:val="28"/>
                <w:lang w:val="uk-UA"/>
              </w:rPr>
            </w:pPr>
            <w:r w:rsidRPr="00852C8D">
              <w:rPr>
                <w:rFonts w:ascii="Times New Roman" w:hAnsi="Times New Roman"/>
                <w:color w:val="000000"/>
                <w:sz w:val="28"/>
                <w:szCs w:val="28"/>
                <w:lang w:val="uk-UA"/>
              </w:rPr>
              <w:t xml:space="preserve"> в) комора апаратури</w:t>
            </w:r>
          </w:p>
        </w:tc>
        <w:tc>
          <w:tcPr>
            <w:tcW w:w="969" w:type="pct"/>
            <w:tcBorders>
              <w:top w:val="single" w:sz="6" w:space="0" w:color="auto"/>
              <w:left w:val="single" w:sz="6" w:space="0" w:color="auto"/>
              <w:bottom w:val="single" w:sz="6" w:space="0" w:color="auto"/>
              <w:right w:val="single" w:sz="6" w:space="0" w:color="auto"/>
            </w:tcBorders>
            <w:shd w:val="clear" w:color="auto" w:fill="FFFFFF"/>
          </w:tcPr>
          <w:p w:rsidR="005916D5" w:rsidRPr="00852C8D" w:rsidRDefault="005916D5" w:rsidP="00695BCA">
            <w:pPr>
              <w:jc w:val="center"/>
              <w:rPr>
                <w:rFonts w:ascii="Times New Roman" w:hAnsi="Times New Roman"/>
                <w:sz w:val="28"/>
                <w:szCs w:val="28"/>
                <w:lang w:val="uk-UA"/>
              </w:rPr>
            </w:pPr>
            <w:r w:rsidRPr="00852C8D">
              <w:rPr>
                <w:rFonts w:ascii="Times New Roman" w:hAnsi="Times New Roman"/>
                <w:color w:val="000000"/>
                <w:sz w:val="28"/>
                <w:szCs w:val="28"/>
                <w:lang w:val="uk-UA"/>
              </w:rPr>
              <w:t>6</w:t>
            </w:r>
          </w:p>
        </w:tc>
      </w:tr>
      <w:tr w:rsidR="005916D5" w:rsidRPr="00852C8D" w:rsidTr="005916D5">
        <w:tc>
          <w:tcPr>
            <w:tcW w:w="5000" w:type="pct"/>
            <w:gridSpan w:val="2"/>
            <w:tcBorders>
              <w:top w:val="single" w:sz="6" w:space="0" w:color="auto"/>
              <w:left w:val="single" w:sz="6" w:space="0" w:color="auto"/>
              <w:bottom w:val="single" w:sz="6" w:space="0" w:color="auto"/>
              <w:right w:val="single" w:sz="6" w:space="0" w:color="auto"/>
            </w:tcBorders>
            <w:shd w:val="clear" w:color="auto" w:fill="FFFFFF"/>
          </w:tcPr>
          <w:p w:rsidR="005916D5" w:rsidRPr="00852C8D" w:rsidRDefault="005916D5" w:rsidP="00695BCA">
            <w:pPr>
              <w:rPr>
                <w:rFonts w:ascii="Times New Roman" w:hAnsi="Times New Roman"/>
                <w:sz w:val="28"/>
                <w:szCs w:val="28"/>
                <w:lang w:val="uk-UA"/>
              </w:rPr>
            </w:pPr>
            <w:r w:rsidRPr="00852C8D">
              <w:rPr>
                <w:rFonts w:ascii="Times New Roman" w:hAnsi="Times New Roman"/>
                <w:color w:val="000000"/>
                <w:sz w:val="28"/>
                <w:szCs w:val="28"/>
                <w:lang w:val="uk-UA"/>
              </w:rPr>
              <w:t>Приміщення для аеротерапевтичного лікування (зі шлюзом)</w:t>
            </w:r>
            <w:r w:rsidRPr="00852C8D">
              <w:rPr>
                <w:rFonts w:ascii="Times New Roman" w:hAnsi="Times New Roman"/>
                <w:color w:val="000000"/>
                <w:sz w:val="28"/>
                <w:szCs w:val="28"/>
                <w:vertAlign w:val="superscript"/>
                <w:lang w:val="uk-UA"/>
              </w:rPr>
              <w:t>2)</w:t>
            </w:r>
            <w:r w:rsidRPr="00852C8D">
              <w:rPr>
                <w:rFonts w:ascii="Times New Roman" w:hAnsi="Times New Roman"/>
                <w:color w:val="000000"/>
                <w:sz w:val="28"/>
                <w:szCs w:val="28"/>
                <w:lang w:val="uk-UA"/>
              </w:rPr>
              <w:t>:</w:t>
            </w:r>
          </w:p>
        </w:tc>
      </w:tr>
      <w:tr w:rsidR="005916D5" w:rsidRPr="00852C8D" w:rsidTr="005916D5">
        <w:tc>
          <w:tcPr>
            <w:tcW w:w="4031" w:type="pct"/>
            <w:tcBorders>
              <w:top w:val="single" w:sz="6" w:space="0" w:color="auto"/>
              <w:left w:val="single" w:sz="6" w:space="0" w:color="auto"/>
              <w:bottom w:val="single" w:sz="6" w:space="0" w:color="auto"/>
              <w:right w:val="single" w:sz="6" w:space="0" w:color="auto"/>
            </w:tcBorders>
            <w:shd w:val="clear" w:color="auto" w:fill="FFFFFF"/>
          </w:tcPr>
          <w:p w:rsidR="005916D5" w:rsidRPr="00852C8D" w:rsidRDefault="005916D5" w:rsidP="00695BCA">
            <w:pPr>
              <w:rPr>
                <w:rFonts w:ascii="Times New Roman" w:hAnsi="Times New Roman"/>
                <w:sz w:val="28"/>
                <w:szCs w:val="28"/>
                <w:lang w:val="uk-UA"/>
              </w:rPr>
            </w:pPr>
            <w:r w:rsidRPr="00852C8D">
              <w:rPr>
                <w:rFonts w:ascii="Times New Roman" w:hAnsi="Times New Roman"/>
                <w:color w:val="000000"/>
                <w:sz w:val="28"/>
                <w:szCs w:val="28"/>
                <w:lang w:val="uk-UA"/>
              </w:rPr>
              <w:t xml:space="preserve"> а) процедурна на 1 ліжко</w:t>
            </w:r>
          </w:p>
        </w:tc>
        <w:tc>
          <w:tcPr>
            <w:tcW w:w="969" w:type="pct"/>
            <w:tcBorders>
              <w:top w:val="single" w:sz="6" w:space="0" w:color="auto"/>
              <w:left w:val="single" w:sz="6" w:space="0" w:color="auto"/>
              <w:bottom w:val="single" w:sz="6" w:space="0" w:color="auto"/>
              <w:right w:val="single" w:sz="6" w:space="0" w:color="auto"/>
            </w:tcBorders>
            <w:shd w:val="clear" w:color="auto" w:fill="FFFFFF"/>
          </w:tcPr>
          <w:p w:rsidR="005916D5" w:rsidRPr="00852C8D" w:rsidRDefault="005916D5" w:rsidP="00695BCA">
            <w:pPr>
              <w:jc w:val="center"/>
              <w:rPr>
                <w:rFonts w:ascii="Times New Roman" w:hAnsi="Times New Roman"/>
                <w:sz w:val="28"/>
                <w:szCs w:val="28"/>
                <w:lang w:val="uk-UA"/>
              </w:rPr>
            </w:pPr>
            <w:r w:rsidRPr="00852C8D">
              <w:rPr>
                <w:rFonts w:ascii="Times New Roman" w:hAnsi="Times New Roman"/>
                <w:color w:val="000000"/>
                <w:sz w:val="28"/>
                <w:szCs w:val="28"/>
                <w:lang w:val="uk-UA"/>
              </w:rPr>
              <w:t>24</w:t>
            </w:r>
          </w:p>
        </w:tc>
      </w:tr>
      <w:tr w:rsidR="005916D5" w:rsidRPr="00852C8D" w:rsidTr="005916D5">
        <w:tc>
          <w:tcPr>
            <w:tcW w:w="4031" w:type="pct"/>
            <w:tcBorders>
              <w:top w:val="single" w:sz="6" w:space="0" w:color="auto"/>
              <w:left w:val="single" w:sz="6" w:space="0" w:color="auto"/>
              <w:bottom w:val="single" w:sz="6" w:space="0" w:color="auto"/>
              <w:right w:val="single" w:sz="6" w:space="0" w:color="auto"/>
            </w:tcBorders>
            <w:shd w:val="clear" w:color="auto" w:fill="FFFFFF"/>
          </w:tcPr>
          <w:p w:rsidR="005916D5" w:rsidRPr="00852C8D" w:rsidRDefault="005916D5" w:rsidP="00695BCA">
            <w:pPr>
              <w:rPr>
                <w:rFonts w:ascii="Times New Roman" w:hAnsi="Times New Roman"/>
                <w:sz w:val="28"/>
                <w:szCs w:val="28"/>
                <w:lang w:val="uk-UA"/>
              </w:rPr>
            </w:pPr>
            <w:r w:rsidRPr="00852C8D">
              <w:rPr>
                <w:rFonts w:ascii="Times New Roman" w:hAnsi="Times New Roman"/>
                <w:color w:val="000000"/>
                <w:sz w:val="28"/>
                <w:szCs w:val="28"/>
                <w:lang w:val="uk-UA"/>
              </w:rPr>
              <w:t xml:space="preserve"> б) компресорна</w:t>
            </w:r>
          </w:p>
        </w:tc>
        <w:tc>
          <w:tcPr>
            <w:tcW w:w="969" w:type="pct"/>
            <w:tcBorders>
              <w:top w:val="single" w:sz="6" w:space="0" w:color="auto"/>
              <w:left w:val="single" w:sz="6" w:space="0" w:color="auto"/>
              <w:bottom w:val="single" w:sz="6" w:space="0" w:color="auto"/>
              <w:right w:val="single" w:sz="6" w:space="0" w:color="auto"/>
            </w:tcBorders>
            <w:shd w:val="clear" w:color="auto" w:fill="FFFFFF"/>
          </w:tcPr>
          <w:p w:rsidR="005916D5" w:rsidRPr="00852C8D" w:rsidRDefault="005916D5" w:rsidP="00695BCA">
            <w:pPr>
              <w:jc w:val="center"/>
              <w:rPr>
                <w:rFonts w:ascii="Times New Roman" w:hAnsi="Times New Roman"/>
                <w:sz w:val="28"/>
                <w:szCs w:val="28"/>
                <w:lang w:val="uk-UA"/>
              </w:rPr>
            </w:pPr>
            <w:r w:rsidRPr="00852C8D">
              <w:rPr>
                <w:rFonts w:ascii="Times New Roman" w:hAnsi="Times New Roman"/>
                <w:color w:val="000000"/>
                <w:sz w:val="28"/>
                <w:szCs w:val="28"/>
                <w:lang w:val="uk-UA"/>
              </w:rPr>
              <w:t>3</w:t>
            </w:r>
          </w:p>
        </w:tc>
      </w:tr>
      <w:tr w:rsidR="005916D5" w:rsidRPr="00852C8D" w:rsidTr="005916D5">
        <w:tc>
          <w:tcPr>
            <w:tcW w:w="4031" w:type="pct"/>
            <w:tcBorders>
              <w:top w:val="single" w:sz="6" w:space="0" w:color="auto"/>
              <w:left w:val="single" w:sz="6" w:space="0" w:color="auto"/>
              <w:bottom w:val="single" w:sz="6" w:space="0" w:color="auto"/>
              <w:right w:val="single" w:sz="6" w:space="0" w:color="auto"/>
            </w:tcBorders>
            <w:shd w:val="clear" w:color="auto" w:fill="FFFFFF"/>
          </w:tcPr>
          <w:p w:rsidR="005916D5" w:rsidRPr="00852C8D" w:rsidRDefault="005916D5" w:rsidP="00695BCA">
            <w:pPr>
              <w:rPr>
                <w:rFonts w:ascii="Times New Roman" w:hAnsi="Times New Roman"/>
                <w:sz w:val="28"/>
                <w:szCs w:val="28"/>
                <w:lang w:val="uk-UA"/>
              </w:rPr>
            </w:pPr>
            <w:r w:rsidRPr="00852C8D">
              <w:rPr>
                <w:rFonts w:ascii="Times New Roman" w:hAnsi="Times New Roman"/>
                <w:color w:val="000000"/>
                <w:sz w:val="28"/>
                <w:szCs w:val="28"/>
                <w:lang w:val="uk-UA"/>
              </w:rPr>
              <w:t>Кімната центрального пульта моніторної системи нагляду за станом хворих</w:t>
            </w:r>
            <w:r w:rsidRPr="00852C8D">
              <w:rPr>
                <w:rFonts w:ascii="Times New Roman" w:hAnsi="Times New Roman"/>
                <w:color w:val="000000"/>
                <w:sz w:val="28"/>
                <w:szCs w:val="28"/>
                <w:vertAlign w:val="superscript"/>
                <w:lang w:val="uk-UA"/>
              </w:rPr>
              <w:t>9)</w:t>
            </w:r>
          </w:p>
        </w:tc>
        <w:tc>
          <w:tcPr>
            <w:tcW w:w="969" w:type="pct"/>
            <w:tcBorders>
              <w:top w:val="single" w:sz="6" w:space="0" w:color="auto"/>
              <w:left w:val="single" w:sz="6" w:space="0" w:color="auto"/>
              <w:bottom w:val="single" w:sz="6" w:space="0" w:color="auto"/>
              <w:right w:val="single" w:sz="6" w:space="0" w:color="auto"/>
            </w:tcBorders>
            <w:shd w:val="clear" w:color="auto" w:fill="FFFFFF"/>
          </w:tcPr>
          <w:p w:rsidR="005916D5" w:rsidRPr="00852C8D" w:rsidRDefault="005916D5" w:rsidP="00695BCA">
            <w:pPr>
              <w:jc w:val="center"/>
              <w:rPr>
                <w:rFonts w:ascii="Times New Roman" w:hAnsi="Times New Roman"/>
                <w:sz w:val="28"/>
                <w:szCs w:val="28"/>
                <w:lang w:val="uk-UA"/>
              </w:rPr>
            </w:pPr>
            <w:r w:rsidRPr="00852C8D">
              <w:rPr>
                <w:rFonts w:ascii="Times New Roman" w:hAnsi="Times New Roman"/>
                <w:color w:val="000000"/>
                <w:sz w:val="28"/>
                <w:szCs w:val="28"/>
                <w:lang w:val="uk-UA"/>
              </w:rPr>
              <w:t>12</w:t>
            </w:r>
          </w:p>
        </w:tc>
      </w:tr>
      <w:tr w:rsidR="005916D5" w:rsidRPr="00852C8D" w:rsidTr="005916D5">
        <w:tc>
          <w:tcPr>
            <w:tcW w:w="4031" w:type="pct"/>
            <w:tcBorders>
              <w:top w:val="single" w:sz="6" w:space="0" w:color="auto"/>
              <w:left w:val="single" w:sz="6" w:space="0" w:color="auto"/>
              <w:bottom w:val="single" w:sz="6" w:space="0" w:color="auto"/>
              <w:right w:val="single" w:sz="6" w:space="0" w:color="auto"/>
            </w:tcBorders>
            <w:shd w:val="clear" w:color="auto" w:fill="FFFFFF"/>
          </w:tcPr>
          <w:p w:rsidR="005916D5" w:rsidRPr="00852C8D" w:rsidRDefault="005916D5" w:rsidP="00695BCA">
            <w:pPr>
              <w:rPr>
                <w:rFonts w:ascii="Times New Roman" w:hAnsi="Times New Roman"/>
                <w:sz w:val="28"/>
                <w:szCs w:val="28"/>
                <w:lang w:val="uk-UA"/>
              </w:rPr>
            </w:pPr>
            <w:r w:rsidRPr="00852C8D">
              <w:rPr>
                <w:rFonts w:ascii="Times New Roman" w:hAnsi="Times New Roman"/>
                <w:color w:val="000000"/>
                <w:sz w:val="28"/>
                <w:szCs w:val="28"/>
                <w:lang w:val="uk-UA"/>
              </w:rPr>
              <w:t>Кабінет лікаря анестезіолога-реаніматолога</w:t>
            </w:r>
            <w:r w:rsidRPr="00852C8D">
              <w:rPr>
                <w:rFonts w:ascii="Times New Roman" w:hAnsi="Times New Roman"/>
                <w:color w:val="000000"/>
                <w:sz w:val="28"/>
                <w:szCs w:val="28"/>
                <w:vertAlign w:val="superscript"/>
                <w:lang w:val="uk-UA"/>
              </w:rPr>
              <w:t>3)</w:t>
            </w:r>
          </w:p>
        </w:tc>
        <w:tc>
          <w:tcPr>
            <w:tcW w:w="969" w:type="pct"/>
            <w:tcBorders>
              <w:top w:val="single" w:sz="6" w:space="0" w:color="auto"/>
              <w:left w:val="single" w:sz="6" w:space="0" w:color="auto"/>
              <w:bottom w:val="single" w:sz="6" w:space="0" w:color="auto"/>
              <w:right w:val="single" w:sz="6" w:space="0" w:color="auto"/>
            </w:tcBorders>
            <w:shd w:val="clear" w:color="auto" w:fill="FFFFFF"/>
          </w:tcPr>
          <w:p w:rsidR="005916D5" w:rsidRPr="00852C8D" w:rsidRDefault="005916D5" w:rsidP="00695BCA">
            <w:pPr>
              <w:jc w:val="center"/>
              <w:rPr>
                <w:rFonts w:ascii="Times New Roman" w:hAnsi="Times New Roman"/>
                <w:sz w:val="28"/>
                <w:szCs w:val="28"/>
                <w:lang w:val="uk-UA"/>
              </w:rPr>
            </w:pPr>
            <w:r w:rsidRPr="00852C8D">
              <w:rPr>
                <w:rFonts w:ascii="Times New Roman" w:hAnsi="Times New Roman"/>
                <w:color w:val="000000"/>
                <w:sz w:val="28"/>
                <w:szCs w:val="28"/>
                <w:lang w:val="uk-UA"/>
              </w:rPr>
              <w:t>12</w:t>
            </w:r>
          </w:p>
        </w:tc>
      </w:tr>
      <w:tr w:rsidR="005916D5" w:rsidRPr="00852C8D" w:rsidTr="005916D5">
        <w:tc>
          <w:tcPr>
            <w:tcW w:w="4031" w:type="pct"/>
            <w:tcBorders>
              <w:top w:val="single" w:sz="6" w:space="0" w:color="auto"/>
              <w:left w:val="single" w:sz="6" w:space="0" w:color="auto"/>
              <w:bottom w:val="single" w:sz="6" w:space="0" w:color="auto"/>
              <w:right w:val="single" w:sz="6" w:space="0" w:color="auto"/>
            </w:tcBorders>
            <w:shd w:val="clear" w:color="auto" w:fill="FFFFFF"/>
          </w:tcPr>
          <w:p w:rsidR="005916D5" w:rsidRPr="00852C8D" w:rsidRDefault="005916D5" w:rsidP="00695BCA">
            <w:pPr>
              <w:rPr>
                <w:rFonts w:ascii="Times New Roman" w:hAnsi="Times New Roman"/>
                <w:sz w:val="28"/>
                <w:szCs w:val="28"/>
                <w:lang w:val="uk-UA"/>
              </w:rPr>
            </w:pPr>
            <w:r w:rsidRPr="00852C8D">
              <w:rPr>
                <w:rFonts w:ascii="Times New Roman" w:hAnsi="Times New Roman"/>
                <w:color w:val="000000"/>
                <w:sz w:val="28"/>
                <w:szCs w:val="28"/>
                <w:lang w:val="uk-UA"/>
              </w:rPr>
              <w:t>Приміщення для зберігання наркозно-дихальної, ендоскопічної та ін. апаратури</w:t>
            </w:r>
          </w:p>
        </w:tc>
        <w:tc>
          <w:tcPr>
            <w:tcW w:w="969" w:type="pct"/>
            <w:tcBorders>
              <w:top w:val="single" w:sz="6" w:space="0" w:color="auto"/>
              <w:left w:val="single" w:sz="6" w:space="0" w:color="auto"/>
              <w:bottom w:val="single" w:sz="6" w:space="0" w:color="auto"/>
              <w:right w:val="single" w:sz="6" w:space="0" w:color="auto"/>
            </w:tcBorders>
            <w:shd w:val="clear" w:color="auto" w:fill="FFFFFF"/>
          </w:tcPr>
          <w:p w:rsidR="005916D5" w:rsidRPr="00852C8D" w:rsidRDefault="005916D5" w:rsidP="00695BCA">
            <w:pPr>
              <w:jc w:val="center"/>
              <w:rPr>
                <w:rFonts w:ascii="Times New Roman" w:hAnsi="Times New Roman"/>
                <w:sz w:val="28"/>
                <w:szCs w:val="28"/>
                <w:lang w:val="uk-UA"/>
              </w:rPr>
            </w:pPr>
            <w:r w:rsidRPr="00852C8D">
              <w:rPr>
                <w:rFonts w:ascii="Times New Roman" w:hAnsi="Times New Roman"/>
                <w:color w:val="000000"/>
                <w:sz w:val="28"/>
                <w:szCs w:val="28"/>
                <w:lang w:val="uk-UA"/>
              </w:rPr>
              <w:t>18</w:t>
            </w:r>
          </w:p>
        </w:tc>
      </w:tr>
      <w:tr w:rsidR="005916D5" w:rsidRPr="00852C8D" w:rsidTr="005916D5">
        <w:tc>
          <w:tcPr>
            <w:tcW w:w="4031" w:type="pct"/>
            <w:tcBorders>
              <w:top w:val="single" w:sz="6" w:space="0" w:color="auto"/>
              <w:left w:val="single" w:sz="6" w:space="0" w:color="auto"/>
              <w:bottom w:val="single" w:sz="6" w:space="0" w:color="auto"/>
              <w:right w:val="single" w:sz="6" w:space="0" w:color="auto"/>
            </w:tcBorders>
            <w:shd w:val="clear" w:color="auto" w:fill="FFFFFF"/>
          </w:tcPr>
          <w:p w:rsidR="005916D5" w:rsidRPr="00852C8D" w:rsidRDefault="005916D5" w:rsidP="00695BCA">
            <w:pPr>
              <w:rPr>
                <w:rFonts w:ascii="Times New Roman" w:hAnsi="Times New Roman"/>
                <w:sz w:val="28"/>
                <w:szCs w:val="28"/>
                <w:lang w:val="uk-UA"/>
              </w:rPr>
            </w:pPr>
            <w:r w:rsidRPr="00852C8D">
              <w:rPr>
                <w:rFonts w:ascii="Times New Roman" w:hAnsi="Times New Roman"/>
                <w:color w:val="000000"/>
                <w:sz w:val="28"/>
                <w:szCs w:val="28"/>
                <w:lang w:val="uk-UA"/>
              </w:rPr>
              <w:t>Приміщення для зберігання пересувного рентгенівського апарата з фотолабораторією</w:t>
            </w:r>
          </w:p>
        </w:tc>
        <w:tc>
          <w:tcPr>
            <w:tcW w:w="969" w:type="pct"/>
            <w:tcBorders>
              <w:top w:val="single" w:sz="6" w:space="0" w:color="auto"/>
              <w:left w:val="single" w:sz="6" w:space="0" w:color="auto"/>
              <w:bottom w:val="single" w:sz="6" w:space="0" w:color="auto"/>
              <w:right w:val="single" w:sz="6" w:space="0" w:color="auto"/>
            </w:tcBorders>
            <w:shd w:val="clear" w:color="auto" w:fill="FFFFFF"/>
          </w:tcPr>
          <w:p w:rsidR="005916D5" w:rsidRPr="00852C8D" w:rsidRDefault="005916D5" w:rsidP="00695BCA">
            <w:pPr>
              <w:jc w:val="center"/>
              <w:rPr>
                <w:rFonts w:ascii="Times New Roman" w:hAnsi="Times New Roman"/>
                <w:sz w:val="28"/>
                <w:szCs w:val="28"/>
                <w:lang w:val="uk-UA"/>
              </w:rPr>
            </w:pPr>
            <w:r w:rsidRPr="00852C8D">
              <w:rPr>
                <w:rFonts w:ascii="Times New Roman" w:hAnsi="Times New Roman"/>
                <w:color w:val="000000"/>
                <w:sz w:val="28"/>
                <w:szCs w:val="28"/>
                <w:lang w:val="uk-UA"/>
              </w:rPr>
              <w:t>10+6</w:t>
            </w:r>
          </w:p>
        </w:tc>
      </w:tr>
      <w:tr w:rsidR="005916D5" w:rsidRPr="00852C8D" w:rsidTr="005916D5">
        <w:tc>
          <w:tcPr>
            <w:tcW w:w="4031" w:type="pct"/>
            <w:tcBorders>
              <w:top w:val="single" w:sz="6" w:space="0" w:color="auto"/>
              <w:left w:val="single" w:sz="6" w:space="0" w:color="auto"/>
              <w:bottom w:val="single" w:sz="6" w:space="0" w:color="auto"/>
              <w:right w:val="single" w:sz="6" w:space="0" w:color="auto"/>
            </w:tcBorders>
            <w:shd w:val="clear" w:color="auto" w:fill="FFFFFF"/>
          </w:tcPr>
          <w:p w:rsidR="005916D5" w:rsidRPr="00852C8D" w:rsidRDefault="005916D5" w:rsidP="00695BCA">
            <w:pPr>
              <w:rPr>
                <w:rFonts w:ascii="Times New Roman" w:hAnsi="Times New Roman"/>
                <w:sz w:val="28"/>
                <w:szCs w:val="28"/>
                <w:lang w:val="uk-UA"/>
              </w:rPr>
            </w:pPr>
            <w:r w:rsidRPr="00852C8D">
              <w:rPr>
                <w:rFonts w:ascii="Times New Roman" w:hAnsi="Times New Roman"/>
                <w:color w:val="000000"/>
                <w:sz w:val="28"/>
                <w:szCs w:val="28"/>
                <w:lang w:val="uk-UA"/>
              </w:rPr>
              <w:t>Комора для зберігання запасу медикаментів</w:t>
            </w:r>
          </w:p>
        </w:tc>
        <w:tc>
          <w:tcPr>
            <w:tcW w:w="969" w:type="pct"/>
            <w:tcBorders>
              <w:top w:val="single" w:sz="6" w:space="0" w:color="auto"/>
              <w:left w:val="single" w:sz="6" w:space="0" w:color="auto"/>
              <w:bottom w:val="single" w:sz="6" w:space="0" w:color="auto"/>
              <w:right w:val="single" w:sz="6" w:space="0" w:color="auto"/>
            </w:tcBorders>
            <w:shd w:val="clear" w:color="auto" w:fill="FFFFFF"/>
          </w:tcPr>
          <w:p w:rsidR="005916D5" w:rsidRPr="00852C8D" w:rsidRDefault="005916D5" w:rsidP="00695BCA">
            <w:pPr>
              <w:jc w:val="center"/>
              <w:rPr>
                <w:rFonts w:ascii="Times New Roman" w:hAnsi="Times New Roman"/>
                <w:sz w:val="28"/>
                <w:szCs w:val="28"/>
                <w:lang w:val="uk-UA"/>
              </w:rPr>
            </w:pPr>
            <w:r w:rsidRPr="00852C8D">
              <w:rPr>
                <w:rFonts w:ascii="Times New Roman" w:hAnsi="Times New Roman"/>
                <w:color w:val="000000"/>
                <w:sz w:val="28"/>
                <w:szCs w:val="28"/>
                <w:lang w:val="uk-UA"/>
              </w:rPr>
              <w:t>8</w:t>
            </w:r>
          </w:p>
        </w:tc>
      </w:tr>
      <w:tr w:rsidR="005916D5" w:rsidRPr="00852C8D" w:rsidTr="005916D5">
        <w:tc>
          <w:tcPr>
            <w:tcW w:w="4031" w:type="pct"/>
            <w:tcBorders>
              <w:top w:val="single" w:sz="6" w:space="0" w:color="auto"/>
              <w:left w:val="single" w:sz="6" w:space="0" w:color="auto"/>
              <w:bottom w:val="single" w:sz="6" w:space="0" w:color="auto"/>
              <w:right w:val="single" w:sz="6" w:space="0" w:color="auto"/>
            </w:tcBorders>
            <w:shd w:val="clear" w:color="auto" w:fill="FFFFFF"/>
          </w:tcPr>
          <w:p w:rsidR="005916D5" w:rsidRPr="00852C8D" w:rsidRDefault="005916D5" w:rsidP="00695BCA">
            <w:pPr>
              <w:rPr>
                <w:rFonts w:ascii="Times New Roman" w:hAnsi="Times New Roman"/>
                <w:sz w:val="28"/>
                <w:szCs w:val="28"/>
                <w:lang w:val="uk-UA"/>
              </w:rPr>
            </w:pPr>
            <w:r w:rsidRPr="00852C8D">
              <w:rPr>
                <w:rFonts w:ascii="Times New Roman" w:hAnsi="Times New Roman"/>
                <w:color w:val="000000"/>
                <w:sz w:val="28"/>
                <w:szCs w:val="28"/>
                <w:lang w:val="uk-UA"/>
              </w:rPr>
              <w:t>Приміщення для зберігання крові (банк крові)</w:t>
            </w:r>
            <w:r w:rsidRPr="00852C8D">
              <w:rPr>
                <w:rFonts w:ascii="Times New Roman" w:hAnsi="Times New Roman"/>
                <w:color w:val="000000"/>
                <w:sz w:val="28"/>
                <w:szCs w:val="28"/>
                <w:vertAlign w:val="superscript"/>
                <w:lang w:val="uk-UA"/>
              </w:rPr>
              <w:t>4)</w:t>
            </w:r>
          </w:p>
        </w:tc>
        <w:tc>
          <w:tcPr>
            <w:tcW w:w="969" w:type="pct"/>
            <w:tcBorders>
              <w:top w:val="single" w:sz="6" w:space="0" w:color="auto"/>
              <w:left w:val="single" w:sz="6" w:space="0" w:color="auto"/>
              <w:bottom w:val="single" w:sz="6" w:space="0" w:color="auto"/>
              <w:right w:val="single" w:sz="6" w:space="0" w:color="auto"/>
            </w:tcBorders>
            <w:shd w:val="clear" w:color="auto" w:fill="FFFFFF"/>
          </w:tcPr>
          <w:p w:rsidR="005916D5" w:rsidRPr="00852C8D" w:rsidRDefault="005916D5" w:rsidP="00695BCA">
            <w:pPr>
              <w:jc w:val="center"/>
              <w:rPr>
                <w:rFonts w:ascii="Times New Roman" w:hAnsi="Times New Roman"/>
                <w:sz w:val="28"/>
                <w:szCs w:val="28"/>
                <w:lang w:val="uk-UA"/>
              </w:rPr>
            </w:pPr>
            <w:r w:rsidRPr="00852C8D">
              <w:rPr>
                <w:rFonts w:ascii="Times New Roman" w:hAnsi="Times New Roman"/>
                <w:color w:val="000000"/>
                <w:sz w:val="28"/>
                <w:szCs w:val="28"/>
                <w:lang w:val="uk-UA"/>
              </w:rPr>
              <w:t>18</w:t>
            </w:r>
          </w:p>
        </w:tc>
      </w:tr>
      <w:tr w:rsidR="005916D5" w:rsidRPr="00852C8D" w:rsidTr="005916D5">
        <w:tc>
          <w:tcPr>
            <w:tcW w:w="4031" w:type="pct"/>
            <w:tcBorders>
              <w:top w:val="single" w:sz="6" w:space="0" w:color="auto"/>
              <w:left w:val="single" w:sz="6" w:space="0" w:color="auto"/>
              <w:bottom w:val="single" w:sz="6" w:space="0" w:color="auto"/>
              <w:right w:val="single" w:sz="6" w:space="0" w:color="auto"/>
            </w:tcBorders>
            <w:shd w:val="clear" w:color="auto" w:fill="FFFFFF"/>
          </w:tcPr>
          <w:p w:rsidR="005916D5" w:rsidRPr="00852C8D" w:rsidRDefault="005916D5" w:rsidP="00695BCA">
            <w:pPr>
              <w:rPr>
                <w:rFonts w:ascii="Times New Roman" w:hAnsi="Times New Roman"/>
                <w:sz w:val="28"/>
                <w:szCs w:val="28"/>
                <w:lang w:val="uk-UA"/>
              </w:rPr>
            </w:pPr>
            <w:r w:rsidRPr="00852C8D">
              <w:rPr>
                <w:rFonts w:ascii="Times New Roman" w:hAnsi="Times New Roman"/>
                <w:color w:val="000000"/>
                <w:sz w:val="28"/>
                <w:szCs w:val="28"/>
                <w:lang w:val="uk-UA"/>
              </w:rPr>
              <w:t>Комора предметів прибирання (або шафа)</w:t>
            </w:r>
          </w:p>
        </w:tc>
        <w:tc>
          <w:tcPr>
            <w:tcW w:w="969" w:type="pct"/>
            <w:tcBorders>
              <w:top w:val="single" w:sz="6" w:space="0" w:color="auto"/>
              <w:left w:val="single" w:sz="6" w:space="0" w:color="auto"/>
              <w:bottom w:val="single" w:sz="6" w:space="0" w:color="auto"/>
              <w:right w:val="single" w:sz="6" w:space="0" w:color="auto"/>
            </w:tcBorders>
            <w:shd w:val="clear" w:color="auto" w:fill="FFFFFF"/>
          </w:tcPr>
          <w:p w:rsidR="005916D5" w:rsidRPr="00852C8D" w:rsidRDefault="005916D5" w:rsidP="00695BCA">
            <w:pPr>
              <w:jc w:val="center"/>
              <w:rPr>
                <w:rFonts w:ascii="Times New Roman" w:hAnsi="Times New Roman"/>
                <w:sz w:val="28"/>
                <w:szCs w:val="28"/>
                <w:lang w:val="uk-UA"/>
              </w:rPr>
            </w:pPr>
            <w:r w:rsidRPr="00852C8D">
              <w:rPr>
                <w:rFonts w:ascii="Times New Roman" w:hAnsi="Times New Roman"/>
                <w:color w:val="000000"/>
                <w:sz w:val="28"/>
                <w:szCs w:val="28"/>
                <w:lang w:val="uk-UA"/>
              </w:rPr>
              <w:t>3</w:t>
            </w:r>
          </w:p>
        </w:tc>
      </w:tr>
      <w:tr w:rsidR="005916D5" w:rsidRPr="00852C8D" w:rsidTr="005916D5">
        <w:tc>
          <w:tcPr>
            <w:tcW w:w="4031" w:type="pct"/>
            <w:tcBorders>
              <w:top w:val="single" w:sz="6" w:space="0" w:color="auto"/>
              <w:left w:val="single" w:sz="6" w:space="0" w:color="auto"/>
              <w:bottom w:val="single" w:sz="6" w:space="0" w:color="auto"/>
              <w:right w:val="single" w:sz="6" w:space="0" w:color="auto"/>
            </w:tcBorders>
            <w:shd w:val="clear" w:color="auto" w:fill="FFFFFF"/>
          </w:tcPr>
          <w:p w:rsidR="005916D5" w:rsidRPr="00852C8D" w:rsidRDefault="005916D5" w:rsidP="00695BCA">
            <w:pPr>
              <w:rPr>
                <w:rFonts w:ascii="Times New Roman" w:hAnsi="Times New Roman"/>
                <w:sz w:val="28"/>
                <w:szCs w:val="28"/>
                <w:lang w:val="uk-UA"/>
              </w:rPr>
            </w:pPr>
            <w:r w:rsidRPr="00852C8D">
              <w:rPr>
                <w:rFonts w:ascii="Times New Roman" w:hAnsi="Times New Roman"/>
                <w:color w:val="000000"/>
                <w:sz w:val="28"/>
                <w:szCs w:val="28"/>
                <w:lang w:val="uk-UA"/>
              </w:rPr>
              <w:t>Комора чистої білизни</w:t>
            </w:r>
          </w:p>
        </w:tc>
        <w:tc>
          <w:tcPr>
            <w:tcW w:w="969" w:type="pct"/>
            <w:tcBorders>
              <w:top w:val="single" w:sz="6" w:space="0" w:color="auto"/>
              <w:left w:val="single" w:sz="6" w:space="0" w:color="auto"/>
              <w:bottom w:val="single" w:sz="6" w:space="0" w:color="auto"/>
              <w:right w:val="single" w:sz="6" w:space="0" w:color="auto"/>
            </w:tcBorders>
            <w:shd w:val="clear" w:color="auto" w:fill="FFFFFF"/>
          </w:tcPr>
          <w:p w:rsidR="005916D5" w:rsidRPr="00852C8D" w:rsidRDefault="005916D5" w:rsidP="00695BCA">
            <w:pPr>
              <w:spacing w:line="245" w:lineRule="exact"/>
              <w:jc w:val="center"/>
              <w:rPr>
                <w:rFonts w:ascii="Times New Roman" w:hAnsi="Times New Roman"/>
                <w:sz w:val="28"/>
                <w:szCs w:val="28"/>
                <w:lang w:val="uk-UA"/>
              </w:rPr>
            </w:pPr>
            <w:r w:rsidRPr="00852C8D">
              <w:rPr>
                <w:rFonts w:ascii="Times New Roman" w:hAnsi="Times New Roman"/>
                <w:color w:val="000000"/>
                <w:sz w:val="28"/>
                <w:szCs w:val="28"/>
                <w:lang w:val="uk-UA"/>
              </w:rPr>
              <w:t>За розрахунком, але не менше 4</w:t>
            </w:r>
          </w:p>
        </w:tc>
      </w:tr>
      <w:tr w:rsidR="005916D5" w:rsidRPr="00852C8D" w:rsidTr="005916D5">
        <w:tc>
          <w:tcPr>
            <w:tcW w:w="5000" w:type="pct"/>
            <w:gridSpan w:val="2"/>
            <w:tcBorders>
              <w:top w:val="single" w:sz="6" w:space="0" w:color="auto"/>
              <w:left w:val="single" w:sz="6" w:space="0" w:color="auto"/>
              <w:bottom w:val="single" w:sz="6" w:space="0" w:color="auto"/>
              <w:right w:val="single" w:sz="6" w:space="0" w:color="auto"/>
            </w:tcBorders>
            <w:shd w:val="clear" w:color="auto" w:fill="FFFFFF"/>
          </w:tcPr>
          <w:p w:rsidR="005916D5" w:rsidRPr="00852C8D" w:rsidRDefault="005916D5" w:rsidP="00695BCA">
            <w:pPr>
              <w:rPr>
                <w:rFonts w:ascii="Times New Roman" w:hAnsi="Times New Roman"/>
                <w:sz w:val="28"/>
                <w:szCs w:val="28"/>
                <w:lang w:val="uk-UA"/>
              </w:rPr>
            </w:pPr>
            <w:r w:rsidRPr="00852C8D">
              <w:rPr>
                <w:rFonts w:ascii="Times New Roman" w:hAnsi="Times New Roman"/>
                <w:color w:val="000000"/>
                <w:sz w:val="28"/>
                <w:szCs w:val="28"/>
                <w:lang w:val="uk-UA"/>
              </w:rPr>
              <w:t>Лабораторія термінових аналізів:</w:t>
            </w:r>
          </w:p>
        </w:tc>
      </w:tr>
      <w:tr w:rsidR="005916D5" w:rsidRPr="00852C8D" w:rsidTr="005916D5">
        <w:tc>
          <w:tcPr>
            <w:tcW w:w="4031" w:type="pct"/>
            <w:tcBorders>
              <w:top w:val="single" w:sz="6" w:space="0" w:color="auto"/>
              <w:left w:val="single" w:sz="6" w:space="0" w:color="auto"/>
              <w:bottom w:val="single" w:sz="6" w:space="0" w:color="auto"/>
              <w:right w:val="single" w:sz="6" w:space="0" w:color="auto"/>
            </w:tcBorders>
            <w:shd w:val="clear" w:color="auto" w:fill="FFFFFF"/>
          </w:tcPr>
          <w:p w:rsidR="005916D5" w:rsidRPr="00852C8D" w:rsidRDefault="005916D5" w:rsidP="00695BCA">
            <w:pPr>
              <w:rPr>
                <w:rFonts w:ascii="Times New Roman" w:hAnsi="Times New Roman"/>
                <w:sz w:val="28"/>
                <w:szCs w:val="28"/>
                <w:lang w:val="uk-UA"/>
              </w:rPr>
            </w:pPr>
            <w:r w:rsidRPr="00852C8D">
              <w:rPr>
                <w:rFonts w:ascii="Times New Roman" w:hAnsi="Times New Roman"/>
                <w:color w:val="000000"/>
                <w:sz w:val="28"/>
                <w:szCs w:val="28"/>
                <w:lang w:val="uk-UA"/>
              </w:rPr>
              <w:t xml:space="preserve"> а) лаборантська</w:t>
            </w:r>
          </w:p>
        </w:tc>
        <w:tc>
          <w:tcPr>
            <w:tcW w:w="969" w:type="pct"/>
            <w:tcBorders>
              <w:top w:val="single" w:sz="6" w:space="0" w:color="auto"/>
              <w:left w:val="single" w:sz="6" w:space="0" w:color="auto"/>
              <w:bottom w:val="single" w:sz="6" w:space="0" w:color="auto"/>
              <w:right w:val="single" w:sz="6" w:space="0" w:color="auto"/>
            </w:tcBorders>
            <w:shd w:val="clear" w:color="auto" w:fill="FFFFFF"/>
          </w:tcPr>
          <w:p w:rsidR="005916D5" w:rsidRPr="00852C8D" w:rsidRDefault="005916D5" w:rsidP="00695BCA">
            <w:pPr>
              <w:jc w:val="center"/>
              <w:rPr>
                <w:rFonts w:ascii="Times New Roman" w:hAnsi="Times New Roman"/>
                <w:sz w:val="28"/>
                <w:szCs w:val="28"/>
                <w:lang w:val="uk-UA"/>
              </w:rPr>
            </w:pPr>
            <w:r w:rsidRPr="00852C8D">
              <w:rPr>
                <w:rFonts w:ascii="Times New Roman" w:hAnsi="Times New Roman"/>
                <w:color w:val="000000"/>
                <w:sz w:val="28"/>
                <w:szCs w:val="28"/>
                <w:lang w:val="uk-UA"/>
              </w:rPr>
              <w:t>10</w:t>
            </w:r>
          </w:p>
        </w:tc>
      </w:tr>
      <w:tr w:rsidR="005916D5" w:rsidRPr="00852C8D" w:rsidTr="005916D5">
        <w:tc>
          <w:tcPr>
            <w:tcW w:w="4031" w:type="pct"/>
            <w:tcBorders>
              <w:top w:val="single" w:sz="6" w:space="0" w:color="auto"/>
              <w:left w:val="single" w:sz="6" w:space="0" w:color="auto"/>
              <w:bottom w:val="single" w:sz="6" w:space="0" w:color="auto"/>
              <w:right w:val="single" w:sz="6" w:space="0" w:color="auto"/>
            </w:tcBorders>
            <w:shd w:val="clear" w:color="auto" w:fill="FFFFFF"/>
          </w:tcPr>
          <w:p w:rsidR="005916D5" w:rsidRPr="00852C8D" w:rsidRDefault="005916D5" w:rsidP="00695BCA">
            <w:pPr>
              <w:rPr>
                <w:rFonts w:ascii="Times New Roman" w:hAnsi="Times New Roman"/>
                <w:sz w:val="28"/>
                <w:szCs w:val="28"/>
                <w:lang w:val="uk-UA"/>
              </w:rPr>
            </w:pPr>
            <w:r w:rsidRPr="00852C8D">
              <w:rPr>
                <w:rFonts w:ascii="Times New Roman" w:hAnsi="Times New Roman"/>
                <w:color w:val="000000"/>
                <w:sz w:val="28"/>
                <w:szCs w:val="28"/>
                <w:lang w:val="uk-UA"/>
              </w:rPr>
              <w:t xml:space="preserve"> б) мийна-центрифужна</w:t>
            </w:r>
          </w:p>
        </w:tc>
        <w:tc>
          <w:tcPr>
            <w:tcW w:w="969" w:type="pct"/>
            <w:tcBorders>
              <w:top w:val="single" w:sz="6" w:space="0" w:color="auto"/>
              <w:left w:val="single" w:sz="6" w:space="0" w:color="auto"/>
              <w:bottom w:val="single" w:sz="6" w:space="0" w:color="auto"/>
              <w:right w:val="single" w:sz="6" w:space="0" w:color="auto"/>
            </w:tcBorders>
            <w:shd w:val="clear" w:color="auto" w:fill="FFFFFF"/>
          </w:tcPr>
          <w:p w:rsidR="005916D5" w:rsidRPr="00852C8D" w:rsidRDefault="005916D5" w:rsidP="00695BCA">
            <w:pPr>
              <w:jc w:val="center"/>
              <w:rPr>
                <w:rFonts w:ascii="Times New Roman" w:hAnsi="Times New Roman"/>
                <w:sz w:val="28"/>
                <w:szCs w:val="28"/>
                <w:lang w:val="uk-UA"/>
              </w:rPr>
            </w:pPr>
            <w:r w:rsidRPr="00852C8D">
              <w:rPr>
                <w:rFonts w:ascii="Times New Roman" w:hAnsi="Times New Roman"/>
                <w:color w:val="000000"/>
                <w:sz w:val="28"/>
                <w:szCs w:val="28"/>
                <w:lang w:val="uk-UA"/>
              </w:rPr>
              <w:t>12</w:t>
            </w:r>
          </w:p>
        </w:tc>
      </w:tr>
      <w:tr w:rsidR="005916D5" w:rsidRPr="00852C8D" w:rsidTr="005916D5">
        <w:tc>
          <w:tcPr>
            <w:tcW w:w="4031" w:type="pct"/>
            <w:tcBorders>
              <w:top w:val="single" w:sz="6" w:space="0" w:color="auto"/>
              <w:left w:val="single" w:sz="6" w:space="0" w:color="auto"/>
              <w:bottom w:val="single" w:sz="6" w:space="0" w:color="auto"/>
              <w:right w:val="single" w:sz="6" w:space="0" w:color="auto"/>
            </w:tcBorders>
            <w:shd w:val="clear" w:color="auto" w:fill="FFFFFF"/>
          </w:tcPr>
          <w:p w:rsidR="005916D5" w:rsidRPr="00852C8D" w:rsidRDefault="005916D5" w:rsidP="00695BCA">
            <w:pPr>
              <w:rPr>
                <w:rFonts w:ascii="Times New Roman" w:hAnsi="Times New Roman"/>
                <w:sz w:val="28"/>
                <w:szCs w:val="28"/>
                <w:lang w:val="uk-UA"/>
              </w:rPr>
            </w:pPr>
            <w:r w:rsidRPr="00852C8D">
              <w:rPr>
                <w:rFonts w:ascii="Times New Roman" w:hAnsi="Times New Roman"/>
                <w:color w:val="000000"/>
                <w:sz w:val="28"/>
                <w:szCs w:val="28"/>
                <w:lang w:val="uk-UA"/>
              </w:rPr>
              <w:t xml:space="preserve"> в) матеріальна</w:t>
            </w:r>
          </w:p>
        </w:tc>
        <w:tc>
          <w:tcPr>
            <w:tcW w:w="969" w:type="pct"/>
            <w:tcBorders>
              <w:top w:val="single" w:sz="6" w:space="0" w:color="auto"/>
              <w:left w:val="single" w:sz="6" w:space="0" w:color="auto"/>
              <w:bottom w:val="single" w:sz="6" w:space="0" w:color="auto"/>
              <w:right w:val="single" w:sz="6" w:space="0" w:color="auto"/>
            </w:tcBorders>
            <w:shd w:val="clear" w:color="auto" w:fill="FFFFFF"/>
          </w:tcPr>
          <w:p w:rsidR="005916D5" w:rsidRPr="00852C8D" w:rsidRDefault="005916D5" w:rsidP="00695BCA">
            <w:pPr>
              <w:jc w:val="center"/>
              <w:rPr>
                <w:rFonts w:ascii="Times New Roman" w:hAnsi="Times New Roman"/>
                <w:sz w:val="28"/>
                <w:szCs w:val="28"/>
                <w:lang w:val="uk-UA"/>
              </w:rPr>
            </w:pPr>
            <w:r w:rsidRPr="00852C8D">
              <w:rPr>
                <w:rFonts w:ascii="Times New Roman" w:hAnsi="Times New Roman"/>
                <w:color w:val="000000"/>
                <w:sz w:val="28"/>
                <w:szCs w:val="28"/>
                <w:lang w:val="uk-UA"/>
              </w:rPr>
              <w:t>4</w:t>
            </w:r>
          </w:p>
        </w:tc>
      </w:tr>
      <w:tr w:rsidR="005916D5" w:rsidRPr="00852C8D" w:rsidTr="005916D5">
        <w:tc>
          <w:tcPr>
            <w:tcW w:w="4031" w:type="pct"/>
            <w:tcBorders>
              <w:top w:val="single" w:sz="6" w:space="0" w:color="auto"/>
              <w:left w:val="single" w:sz="6" w:space="0" w:color="auto"/>
              <w:bottom w:val="single" w:sz="6" w:space="0" w:color="auto"/>
              <w:right w:val="single" w:sz="6" w:space="0" w:color="auto"/>
            </w:tcBorders>
            <w:shd w:val="clear" w:color="auto" w:fill="FFFFFF"/>
          </w:tcPr>
          <w:p w:rsidR="005916D5" w:rsidRPr="00852C8D" w:rsidRDefault="005916D5" w:rsidP="00695BCA">
            <w:pPr>
              <w:rPr>
                <w:rFonts w:ascii="Times New Roman" w:hAnsi="Times New Roman"/>
                <w:sz w:val="28"/>
                <w:szCs w:val="28"/>
                <w:lang w:val="uk-UA"/>
              </w:rPr>
            </w:pPr>
            <w:r w:rsidRPr="00852C8D">
              <w:rPr>
                <w:rFonts w:ascii="Times New Roman" w:hAnsi="Times New Roman"/>
                <w:color w:val="000000"/>
                <w:sz w:val="28"/>
                <w:szCs w:val="28"/>
                <w:lang w:val="uk-UA"/>
              </w:rPr>
              <w:t xml:space="preserve"> г) кімната чергового лаборанта</w:t>
            </w:r>
          </w:p>
        </w:tc>
        <w:tc>
          <w:tcPr>
            <w:tcW w:w="969" w:type="pct"/>
            <w:tcBorders>
              <w:top w:val="single" w:sz="6" w:space="0" w:color="auto"/>
              <w:left w:val="single" w:sz="6" w:space="0" w:color="auto"/>
              <w:bottom w:val="single" w:sz="6" w:space="0" w:color="auto"/>
              <w:right w:val="single" w:sz="6" w:space="0" w:color="auto"/>
            </w:tcBorders>
            <w:shd w:val="clear" w:color="auto" w:fill="FFFFFF"/>
          </w:tcPr>
          <w:p w:rsidR="005916D5" w:rsidRPr="00852C8D" w:rsidRDefault="005916D5" w:rsidP="00695BCA">
            <w:pPr>
              <w:jc w:val="center"/>
              <w:rPr>
                <w:rFonts w:ascii="Times New Roman" w:hAnsi="Times New Roman"/>
                <w:sz w:val="28"/>
                <w:szCs w:val="28"/>
                <w:lang w:val="uk-UA"/>
              </w:rPr>
            </w:pPr>
            <w:r w:rsidRPr="00852C8D">
              <w:rPr>
                <w:rFonts w:ascii="Times New Roman" w:hAnsi="Times New Roman"/>
                <w:color w:val="000000"/>
                <w:sz w:val="28"/>
                <w:szCs w:val="28"/>
                <w:lang w:val="uk-UA"/>
              </w:rPr>
              <w:t>10</w:t>
            </w:r>
          </w:p>
        </w:tc>
      </w:tr>
      <w:tr w:rsidR="005916D5" w:rsidRPr="00852C8D" w:rsidTr="005916D5">
        <w:tc>
          <w:tcPr>
            <w:tcW w:w="4031" w:type="pct"/>
            <w:tcBorders>
              <w:top w:val="single" w:sz="6" w:space="0" w:color="auto"/>
              <w:left w:val="single" w:sz="6" w:space="0" w:color="auto"/>
              <w:bottom w:val="single" w:sz="6" w:space="0" w:color="auto"/>
              <w:right w:val="single" w:sz="6" w:space="0" w:color="auto"/>
            </w:tcBorders>
            <w:shd w:val="clear" w:color="auto" w:fill="FFFFFF"/>
          </w:tcPr>
          <w:p w:rsidR="005916D5" w:rsidRPr="00852C8D" w:rsidRDefault="005916D5" w:rsidP="00695BCA">
            <w:pPr>
              <w:spacing w:line="360" w:lineRule="auto"/>
              <w:rPr>
                <w:rFonts w:ascii="Times New Roman" w:hAnsi="Times New Roman"/>
                <w:sz w:val="28"/>
                <w:szCs w:val="28"/>
                <w:lang w:val="uk-UA"/>
              </w:rPr>
            </w:pPr>
            <w:r w:rsidRPr="00852C8D">
              <w:rPr>
                <w:rFonts w:ascii="Times New Roman" w:hAnsi="Times New Roman"/>
                <w:color w:val="000000"/>
                <w:sz w:val="28"/>
                <w:szCs w:val="28"/>
                <w:lang w:val="uk-UA"/>
              </w:rPr>
              <w:t xml:space="preserve">Санітарний пропускник персоналу (для чоловіків і жінок) з </w:t>
            </w:r>
            <w:r w:rsidRPr="00852C8D">
              <w:rPr>
                <w:rFonts w:ascii="Times New Roman" w:hAnsi="Times New Roman"/>
                <w:color w:val="000000"/>
                <w:sz w:val="28"/>
                <w:szCs w:val="28"/>
                <w:lang w:val="uk-UA"/>
              </w:rPr>
              <w:lastRenderedPageBreak/>
              <w:t>шафами для спеціального (стерильного) і робочого (лікарняного) одягу з душовими кабінами</w:t>
            </w:r>
          </w:p>
        </w:tc>
        <w:tc>
          <w:tcPr>
            <w:tcW w:w="969" w:type="pct"/>
            <w:tcBorders>
              <w:top w:val="single" w:sz="6" w:space="0" w:color="auto"/>
              <w:left w:val="single" w:sz="6" w:space="0" w:color="auto"/>
              <w:bottom w:val="single" w:sz="6" w:space="0" w:color="auto"/>
              <w:right w:val="single" w:sz="6" w:space="0" w:color="auto"/>
            </w:tcBorders>
            <w:shd w:val="clear" w:color="auto" w:fill="FFFFFF"/>
          </w:tcPr>
          <w:p w:rsidR="005916D5" w:rsidRPr="00852C8D" w:rsidRDefault="00B26D20" w:rsidP="00695BCA">
            <w:pPr>
              <w:spacing w:line="264" w:lineRule="exact"/>
              <w:jc w:val="center"/>
              <w:rPr>
                <w:rFonts w:ascii="Times New Roman" w:hAnsi="Times New Roman"/>
                <w:sz w:val="28"/>
                <w:szCs w:val="28"/>
                <w:lang w:val="uk-UA"/>
              </w:rPr>
            </w:pPr>
            <w:r w:rsidRPr="00852C8D">
              <w:rPr>
                <w:rFonts w:ascii="Times New Roman" w:hAnsi="Times New Roman"/>
                <w:color w:val="000000"/>
                <w:sz w:val="28"/>
                <w:szCs w:val="28"/>
              </w:rPr>
              <w:lastRenderedPageBreak/>
              <w:t>Н</w:t>
            </w:r>
            <w:r w:rsidR="005916D5" w:rsidRPr="00852C8D">
              <w:rPr>
                <w:rFonts w:ascii="Times New Roman" w:hAnsi="Times New Roman"/>
                <w:color w:val="000000"/>
                <w:sz w:val="28"/>
                <w:szCs w:val="28"/>
                <w:lang w:val="uk-UA"/>
              </w:rPr>
              <w:t xml:space="preserve">е менше </w:t>
            </w:r>
            <w:r w:rsidR="005916D5" w:rsidRPr="00852C8D">
              <w:rPr>
                <w:rFonts w:ascii="Times New Roman" w:hAnsi="Times New Roman"/>
                <w:color w:val="000000"/>
                <w:sz w:val="28"/>
                <w:szCs w:val="28"/>
                <w:lang w:val="uk-UA"/>
              </w:rPr>
              <w:lastRenderedPageBreak/>
              <w:t>10+10</w:t>
            </w:r>
          </w:p>
        </w:tc>
      </w:tr>
      <w:tr w:rsidR="005916D5" w:rsidRPr="00852C8D" w:rsidTr="005916D5">
        <w:tc>
          <w:tcPr>
            <w:tcW w:w="4031" w:type="pct"/>
            <w:tcBorders>
              <w:top w:val="single" w:sz="6" w:space="0" w:color="auto"/>
              <w:left w:val="single" w:sz="6" w:space="0" w:color="auto"/>
              <w:bottom w:val="single" w:sz="6" w:space="0" w:color="auto"/>
              <w:right w:val="single" w:sz="6" w:space="0" w:color="auto"/>
            </w:tcBorders>
            <w:shd w:val="clear" w:color="auto" w:fill="FFFFFF"/>
          </w:tcPr>
          <w:p w:rsidR="005916D5" w:rsidRPr="00852C8D" w:rsidRDefault="005916D5" w:rsidP="00695BCA">
            <w:pPr>
              <w:rPr>
                <w:rFonts w:ascii="Times New Roman" w:hAnsi="Times New Roman"/>
                <w:sz w:val="28"/>
                <w:szCs w:val="28"/>
                <w:lang w:val="uk-UA"/>
              </w:rPr>
            </w:pPr>
            <w:r w:rsidRPr="00852C8D">
              <w:rPr>
                <w:rFonts w:ascii="Times New Roman" w:hAnsi="Times New Roman"/>
                <w:color w:val="000000"/>
                <w:sz w:val="28"/>
                <w:szCs w:val="28"/>
                <w:lang w:val="uk-UA"/>
              </w:rPr>
              <w:lastRenderedPageBreak/>
              <w:t>Шлюз при вході</w:t>
            </w:r>
          </w:p>
        </w:tc>
        <w:tc>
          <w:tcPr>
            <w:tcW w:w="969" w:type="pct"/>
            <w:tcBorders>
              <w:top w:val="single" w:sz="6" w:space="0" w:color="auto"/>
              <w:left w:val="single" w:sz="6" w:space="0" w:color="auto"/>
              <w:bottom w:val="single" w:sz="6" w:space="0" w:color="auto"/>
              <w:right w:val="single" w:sz="6" w:space="0" w:color="auto"/>
            </w:tcBorders>
            <w:shd w:val="clear" w:color="auto" w:fill="FFFFFF"/>
          </w:tcPr>
          <w:p w:rsidR="005916D5" w:rsidRPr="00852C8D" w:rsidRDefault="005916D5" w:rsidP="00695BCA">
            <w:pPr>
              <w:jc w:val="center"/>
              <w:rPr>
                <w:rFonts w:ascii="Times New Roman" w:hAnsi="Times New Roman"/>
                <w:sz w:val="28"/>
                <w:szCs w:val="28"/>
                <w:lang w:val="uk-UA"/>
              </w:rPr>
            </w:pPr>
            <w:r w:rsidRPr="00852C8D">
              <w:rPr>
                <w:rFonts w:ascii="Times New Roman" w:hAnsi="Times New Roman"/>
                <w:color w:val="000000"/>
                <w:sz w:val="28"/>
                <w:szCs w:val="28"/>
                <w:lang w:val="uk-UA"/>
              </w:rPr>
              <w:t>12</w:t>
            </w:r>
          </w:p>
        </w:tc>
      </w:tr>
      <w:tr w:rsidR="005916D5" w:rsidRPr="00852C8D" w:rsidTr="005916D5">
        <w:tc>
          <w:tcPr>
            <w:tcW w:w="4031" w:type="pct"/>
            <w:tcBorders>
              <w:top w:val="single" w:sz="6" w:space="0" w:color="auto"/>
              <w:left w:val="single" w:sz="6" w:space="0" w:color="auto"/>
              <w:bottom w:val="single" w:sz="6" w:space="0" w:color="auto"/>
              <w:right w:val="single" w:sz="6" w:space="0" w:color="auto"/>
            </w:tcBorders>
            <w:shd w:val="clear" w:color="auto" w:fill="FFFFFF"/>
          </w:tcPr>
          <w:p w:rsidR="005916D5" w:rsidRPr="00852C8D" w:rsidRDefault="005916D5" w:rsidP="00695BCA">
            <w:pPr>
              <w:jc w:val="center"/>
              <w:rPr>
                <w:rFonts w:ascii="Times New Roman" w:hAnsi="Times New Roman"/>
                <w:b/>
                <w:bCs/>
                <w:sz w:val="28"/>
                <w:szCs w:val="28"/>
                <w:lang w:val="uk-UA"/>
              </w:rPr>
            </w:pPr>
            <w:r w:rsidRPr="00852C8D">
              <w:rPr>
                <w:rFonts w:ascii="Times New Roman" w:hAnsi="Times New Roman"/>
                <w:b/>
                <w:bCs/>
                <w:color w:val="000000"/>
                <w:sz w:val="28"/>
                <w:szCs w:val="28"/>
                <w:lang w:val="uk-UA"/>
              </w:rPr>
              <w:t>2. Зона загальних приміщень відділення</w:t>
            </w:r>
          </w:p>
        </w:tc>
        <w:tc>
          <w:tcPr>
            <w:tcW w:w="969" w:type="pct"/>
            <w:tcBorders>
              <w:top w:val="single" w:sz="6" w:space="0" w:color="auto"/>
              <w:left w:val="single" w:sz="6" w:space="0" w:color="auto"/>
              <w:bottom w:val="single" w:sz="6" w:space="0" w:color="auto"/>
              <w:right w:val="single" w:sz="6" w:space="0" w:color="auto"/>
            </w:tcBorders>
            <w:shd w:val="clear" w:color="auto" w:fill="FFFFFF"/>
          </w:tcPr>
          <w:p w:rsidR="005916D5" w:rsidRPr="00852C8D" w:rsidRDefault="005916D5" w:rsidP="00695BCA">
            <w:pPr>
              <w:rPr>
                <w:rFonts w:ascii="Times New Roman" w:hAnsi="Times New Roman"/>
                <w:sz w:val="28"/>
                <w:szCs w:val="28"/>
                <w:lang w:val="uk-UA"/>
              </w:rPr>
            </w:pPr>
          </w:p>
        </w:tc>
      </w:tr>
      <w:tr w:rsidR="005916D5" w:rsidRPr="00852C8D" w:rsidTr="005916D5">
        <w:tc>
          <w:tcPr>
            <w:tcW w:w="4031" w:type="pct"/>
            <w:tcBorders>
              <w:top w:val="single" w:sz="6" w:space="0" w:color="auto"/>
              <w:left w:val="single" w:sz="6" w:space="0" w:color="auto"/>
              <w:bottom w:val="single" w:sz="6" w:space="0" w:color="auto"/>
              <w:right w:val="single" w:sz="6" w:space="0" w:color="auto"/>
            </w:tcBorders>
            <w:shd w:val="clear" w:color="auto" w:fill="FFFFFF"/>
          </w:tcPr>
          <w:p w:rsidR="005916D5" w:rsidRPr="00852C8D" w:rsidRDefault="005916D5" w:rsidP="00695BCA">
            <w:pPr>
              <w:rPr>
                <w:rFonts w:ascii="Times New Roman" w:hAnsi="Times New Roman"/>
                <w:sz w:val="28"/>
                <w:szCs w:val="28"/>
                <w:lang w:val="uk-UA"/>
              </w:rPr>
            </w:pPr>
            <w:r w:rsidRPr="00852C8D">
              <w:rPr>
                <w:rFonts w:ascii="Times New Roman" w:hAnsi="Times New Roman"/>
                <w:color w:val="000000"/>
                <w:sz w:val="28"/>
                <w:szCs w:val="28"/>
                <w:lang w:val="uk-UA"/>
              </w:rPr>
              <w:t>Кабінет завідуючого відділенням</w:t>
            </w:r>
          </w:p>
        </w:tc>
        <w:tc>
          <w:tcPr>
            <w:tcW w:w="969" w:type="pct"/>
            <w:tcBorders>
              <w:top w:val="single" w:sz="6" w:space="0" w:color="auto"/>
              <w:left w:val="single" w:sz="6" w:space="0" w:color="auto"/>
              <w:bottom w:val="single" w:sz="6" w:space="0" w:color="auto"/>
              <w:right w:val="single" w:sz="6" w:space="0" w:color="auto"/>
            </w:tcBorders>
            <w:shd w:val="clear" w:color="auto" w:fill="FFFFFF"/>
          </w:tcPr>
          <w:p w:rsidR="005916D5" w:rsidRPr="00852C8D" w:rsidRDefault="005916D5" w:rsidP="00695BCA">
            <w:pPr>
              <w:jc w:val="center"/>
              <w:rPr>
                <w:rFonts w:ascii="Times New Roman" w:hAnsi="Times New Roman"/>
                <w:sz w:val="28"/>
                <w:szCs w:val="28"/>
                <w:lang w:val="uk-UA"/>
              </w:rPr>
            </w:pPr>
            <w:r w:rsidRPr="00852C8D">
              <w:rPr>
                <w:rFonts w:ascii="Times New Roman" w:hAnsi="Times New Roman"/>
                <w:color w:val="000000"/>
                <w:sz w:val="28"/>
                <w:szCs w:val="28"/>
                <w:lang w:val="uk-UA"/>
              </w:rPr>
              <w:t>12</w:t>
            </w:r>
          </w:p>
        </w:tc>
      </w:tr>
      <w:tr w:rsidR="005916D5" w:rsidRPr="00852C8D" w:rsidTr="005916D5">
        <w:tc>
          <w:tcPr>
            <w:tcW w:w="4031" w:type="pct"/>
            <w:tcBorders>
              <w:top w:val="single" w:sz="6" w:space="0" w:color="auto"/>
              <w:left w:val="single" w:sz="6" w:space="0" w:color="auto"/>
              <w:bottom w:val="single" w:sz="6" w:space="0" w:color="auto"/>
              <w:right w:val="single" w:sz="6" w:space="0" w:color="auto"/>
            </w:tcBorders>
            <w:shd w:val="clear" w:color="auto" w:fill="FFFFFF"/>
          </w:tcPr>
          <w:p w:rsidR="005916D5" w:rsidRPr="00852C8D" w:rsidRDefault="005916D5" w:rsidP="00695BCA">
            <w:pPr>
              <w:rPr>
                <w:rFonts w:ascii="Times New Roman" w:hAnsi="Times New Roman"/>
                <w:sz w:val="28"/>
                <w:szCs w:val="28"/>
                <w:lang w:val="uk-UA"/>
              </w:rPr>
            </w:pPr>
            <w:r w:rsidRPr="00852C8D">
              <w:rPr>
                <w:rFonts w:ascii="Times New Roman" w:hAnsi="Times New Roman"/>
                <w:color w:val="000000"/>
                <w:sz w:val="28"/>
                <w:szCs w:val="28"/>
                <w:lang w:val="uk-UA"/>
              </w:rPr>
              <w:t>Кімната стар</w:t>
            </w:r>
            <w:r w:rsidR="00B26D20" w:rsidRPr="00852C8D">
              <w:rPr>
                <w:rFonts w:ascii="Times New Roman" w:hAnsi="Times New Roman"/>
                <w:color w:val="000000"/>
                <w:sz w:val="28"/>
                <w:szCs w:val="28"/>
                <w:lang w:val="uk-UA"/>
              </w:rPr>
              <w:t xml:space="preserve">шої </w:t>
            </w:r>
            <w:r w:rsidRPr="00852C8D">
              <w:rPr>
                <w:rFonts w:ascii="Times New Roman" w:hAnsi="Times New Roman"/>
                <w:color w:val="000000"/>
                <w:sz w:val="28"/>
                <w:szCs w:val="28"/>
                <w:lang w:val="uk-UA"/>
              </w:rPr>
              <w:t>медичної сестри</w:t>
            </w:r>
          </w:p>
        </w:tc>
        <w:tc>
          <w:tcPr>
            <w:tcW w:w="969" w:type="pct"/>
            <w:tcBorders>
              <w:top w:val="single" w:sz="6" w:space="0" w:color="auto"/>
              <w:left w:val="single" w:sz="6" w:space="0" w:color="auto"/>
              <w:bottom w:val="single" w:sz="6" w:space="0" w:color="auto"/>
              <w:right w:val="single" w:sz="6" w:space="0" w:color="auto"/>
            </w:tcBorders>
            <w:shd w:val="clear" w:color="auto" w:fill="FFFFFF"/>
          </w:tcPr>
          <w:p w:rsidR="005916D5" w:rsidRPr="00852C8D" w:rsidRDefault="005916D5" w:rsidP="00695BCA">
            <w:pPr>
              <w:jc w:val="center"/>
              <w:rPr>
                <w:rFonts w:ascii="Times New Roman" w:hAnsi="Times New Roman"/>
                <w:sz w:val="28"/>
                <w:szCs w:val="28"/>
                <w:lang w:val="uk-UA"/>
              </w:rPr>
            </w:pPr>
            <w:r w:rsidRPr="00852C8D">
              <w:rPr>
                <w:rFonts w:ascii="Times New Roman" w:hAnsi="Times New Roman"/>
                <w:color w:val="000000"/>
                <w:sz w:val="28"/>
                <w:szCs w:val="28"/>
                <w:lang w:val="uk-UA"/>
              </w:rPr>
              <w:t>10</w:t>
            </w:r>
          </w:p>
        </w:tc>
      </w:tr>
      <w:tr w:rsidR="005916D5" w:rsidRPr="00852C8D" w:rsidTr="005916D5">
        <w:tc>
          <w:tcPr>
            <w:tcW w:w="4031" w:type="pct"/>
            <w:tcBorders>
              <w:top w:val="single" w:sz="6" w:space="0" w:color="auto"/>
              <w:left w:val="single" w:sz="6" w:space="0" w:color="auto"/>
              <w:bottom w:val="single" w:sz="6" w:space="0" w:color="auto"/>
              <w:right w:val="single" w:sz="6" w:space="0" w:color="auto"/>
            </w:tcBorders>
            <w:shd w:val="clear" w:color="auto" w:fill="FFFFFF"/>
          </w:tcPr>
          <w:p w:rsidR="005916D5" w:rsidRPr="00852C8D" w:rsidRDefault="005916D5" w:rsidP="00695BCA">
            <w:pPr>
              <w:rPr>
                <w:rFonts w:ascii="Times New Roman" w:hAnsi="Times New Roman"/>
                <w:sz w:val="28"/>
                <w:szCs w:val="28"/>
                <w:lang w:val="uk-UA"/>
              </w:rPr>
            </w:pPr>
            <w:r w:rsidRPr="00852C8D">
              <w:rPr>
                <w:rFonts w:ascii="Times New Roman" w:hAnsi="Times New Roman"/>
                <w:color w:val="000000"/>
                <w:sz w:val="28"/>
                <w:szCs w:val="28"/>
                <w:lang w:val="uk-UA"/>
              </w:rPr>
              <w:t>Кімната сестри-хазяйки</w:t>
            </w:r>
          </w:p>
        </w:tc>
        <w:tc>
          <w:tcPr>
            <w:tcW w:w="969" w:type="pct"/>
            <w:tcBorders>
              <w:top w:val="single" w:sz="6" w:space="0" w:color="auto"/>
              <w:left w:val="single" w:sz="6" w:space="0" w:color="auto"/>
              <w:bottom w:val="single" w:sz="6" w:space="0" w:color="auto"/>
              <w:right w:val="single" w:sz="6" w:space="0" w:color="auto"/>
            </w:tcBorders>
            <w:shd w:val="clear" w:color="auto" w:fill="FFFFFF"/>
          </w:tcPr>
          <w:p w:rsidR="005916D5" w:rsidRPr="00852C8D" w:rsidRDefault="005916D5" w:rsidP="00695BCA">
            <w:pPr>
              <w:jc w:val="center"/>
              <w:rPr>
                <w:rFonts w:ascii="Times New Roman" w:hAnsi="Times New Roman"/>
                <w:sz w:val="28"/>
                <w:szCs w:val="28"/>
                <w:lang w:val="uk-UA"/>
              </w:rPr>
            </w:pPr>
            <w:r w:rsidRPr="00852C8D">
              <w:rPr>
                <w:rFonts w:ascii="Times New Roman" w:hAnsi="Times New Roman"/>
                <w:color w:val="000000"/>
                <w:sz w:val="28"/>
                <w:szCs w:val="28"/>
                <w:lang w:val="uk-UA"/>
              </w:rPr>
              <w:t>10</w:t>
            </w:r>
          </w:p>
        </w:tc>
      </w:tr>
      <w:tr w:rsidR="005916D5" w:rsidRPr="00852C8D" w:rsidTr="005916D5">
        <w:tc>
          <w:tcPr>
            <w:tcW w:w="4031" w:type="pct"/>
            <w:tcBorders>
              <w:top w:val="single" w:sz="6" w:space="0" w:color="auto"/>
              <w:left w:val="single" w:sz="6" w:space="0" w:color="auto"/>
              <w:bottom w:val="single" w:sz="6" w:space="0" w:color="auto"/>
              <w:right w:val="single" w:sz="6" w:space="0" w:color="auto"/>
            </w:tcBorders>
            <w:shd w:val="clear" w:color="auto" w:fill="FFFFFF"/>
          </w:tcPr>
          <w:p w:rsidR="005916D5" w:rsidRPr="00852C8D" w:rsidRDefault="00B26D20" w:rsidP="00695BCA">
            <w:pPr>
              <w:rPr>
                <w:rFonts w:ascii="Times New Roman" w:hAnsi="Times New Roman"/>
                <w:sz w:val="28"/>
                <w:szCs w:val="28"/>
                <w:lang w:val="uk-UA"/>
              </w:rPr>
            </w:pPr>
            <w:r w:rsidRPr="00852C8D">
              <w:rPr>
                <w:rFonts w:ascii="Times New Roman" w:hAnsi="Times New Roman"/>
                <w:color w:val="000000"/>
                <w:sz w:val="28"/>
                <w:szCs w:val="28"/>
                <w:lang w:val="uk-UA"/>
              </w:rPr>
              <w:t xml:space="preserve">Кімната </w:t>
            </w:r>
            <w:r w:rsidR="005916D5" w:rsidRPr="00852C8D">
              <w:rPr>
                <w:rFonts w:ascii="Times New Roman" w:hAnsi="Times New Roman"/>
                <w:color w:val="000000"/>
                <w:sz w:val="28"/>
                <w:szCs w:val="28"/>
                <w:lang w:val="uk-UA"/>
              </w:rPr>
              <w:t>молодшого персоналу</w:t>
            </w:r>
          </w:p>
        </w:tc>
        <w:tc>
          <w:tcPr>
            <w:tcW w:w="969" w:type="pct"/>
            <w:tcBorders>
              <w:top w:val="single" w:sz="6" w:space="0" w:color="auto"/>
              <w:left w:val="single" w:sz="6" w:space="0" w:color="auto"/>
              <w:bottom w:val="single" w:sz="6" w:space="0" w:color="auto"/>
              <w:right w:val="single" w:sz="6" w:space="0" w:color="auto"/>
            </w:tcBorders>
            <w:shd w:val="clear" w:color="auto" w:fill="FFFFFF"/>
          </w:tcPr>
          <w:p w:rsidR="005916D5" w:rsidRPr="00852C8D" w:rsidRDefault="005916D5" w:rsidP="00695BCA">
            <w:pPr>
              <w:jc w:val="center"/>
              <w:rPr>
                <w:rFonts w:ascii="Times New Roman" w:hAnsi="Times New Roman"/>
                <w:sz w:val="28"/>
                <w:szCs w:val="28"/>
                <w:lang w:val="uk-UA"/>
              </w:rPr>
            </w:pPr>
            <w:r w:rsidRPr="00852C8D">
              <w:rPr>
                <w:rFonts w:ascii="Times New Roman" w:hAnsi="Times New Roman"/>
                <w:color w:val="000000"/>
                <w:sz w:val="28"/>
                <w:szCs w:val="28"/>
                <w:lang w:val="uk-UA"/>
              </w:rPr>
              <w:t>8</w:t>
            </w:r>
          </w:p>
        </w:tc>
      </w:tr>
      <w:tr w:rsidR="005916D5" w:rsidRPr="00852C8D" w:rsidTr="005916D5">
        <w:tc>
          <w:tcPr>
            <w:tcW w:w="4031" w:type="pct"/>
            <w:tcBorders>
              <w:top w:val="single" w:sz="6" w:space="0" w:color="auto"/>
              <w:left w:val="single" w:sz="6" w:space="0" w:color="auto"/>
              <w:bottom w:val="single" w:sz="6" w:space="0" w:color="auto"/>
              <w:right w:val="single" w:sz="6" w:space="0" w:color="auto"/>
            </w:tcBorders>
            <w:shd w:val="clear" w:color="auto" w:fill="FFFFFF"/>
          </w:tcPr>
          <w:p w:rsidR="005916D5" w:rsidRPr="00852C8D" w:rsidRDefault="00B26D20" w:rsidP="00695BCA">
            <w:pPr>
              <w:rPr>
                <w:rFonts w:ascii="Times New Roman" w:hAnsi="Times New Roman"/>
                <w:sz w:val="28"/>
                <w:szCs w:val="28"/>
                <w:lang w:val="uk-UA"/>
              </w:rPr>
            </w:pPr>
            <w:r w:rsidRPr="00852C8D">
              <w:rPr>
                <w:rFonts w:ascii="Times New Roman" w:hAnsi="Times New Roman"/>
                <w:color w:val="000000"/>
                <w:sz w:val="28"/>
                <w:szCs w:val="28"/>
                <w:lang w:val="uk-UA"/>
              </w:rPr>
              <w:t xml:space="preserve">Кімната </w:t>
            </w:r>
            <w:r w:rsidR="005916D5" w:rsidRPr="00852C8D">
              <w:rPr>
                <w:rFonts w:ascii="Times New Roman" w:hAnsi="Times New Roman"/>
                <w:color w:val="000000"/>
                <w:sz w:val="28"/>
                <w:szCs w:val="28"/>
                <w:lang w:val="uk-UA"/>
              </w:rPr>
              <w:t>медичних сестер</w:t>
            </w:r>
            <w:r w:rsidR="005916D5" w:rsidRPr="00852C8D">
              <w:rPr>
                <w:rFonts w:ascii="Times New Roman" w:hAnsi="Times New Roman"/>
                <w:color w:val="000000"/>
                <w:sz w:val="28"/>
                <w:szCs w:val="28"/>
                <w:vertAlign w:val="superscript"/>
                <w:lang w:val="uk-UA"/>
              </w:rPr>
              <w:t>5)</w:t>
            </w:r>
          </w:p>
        </w:tc>
        <w:tc>
          <w:tcPr>
            <w:tcW w:w="969" w:type="pct"/>
            <w:tcBorders>
              <w:top w:val="single" w:sz="6" w:space="0" w:color="auto"/>
              <w:left w:val="single" w:sz="6" w:space="0" w:color="auto"/>
              <w:bottom w:val="single" w:sz="6" w:space="0" w:color="auto"/>
              <w:right w:val="single" w:sz="6" w:space="0" w:color="auto"/>
            </w:tcBorders>
            <w:shd w:val="clear" w:color="auto" w:fill="FFFFFF"/>
          </w:tcPr>
          <w:p w:rsidR="005916D5" w:rsidRPr="00852C8D" w:rsidRDefault="005916D5" w:rsidP="00695BCA">
            <w:pPr>
              <w:jc w:val="center"/>
              <w:rPr>
                <w:rFonts w:ascii="Times New Roman" w:hAnsi="Times New Roman"/>
                <w:sz w:val="28"/>
                <w:szCs w:val="28"/>
                <w:lang w:val="uk-UA"/>
              </w:rPr>
            </w:pPr>
            <w:r w:rsidRPr="00852C8D">
              <w:rPr>
                <w:rFonts w:ascii="Times New Roman" w:hAnsi="Times New Roman"/>
                <w:color w:val="000000"/>
                <w:sz w:val="28"/>
                <w:szCs w:val="28"/>
                <w:lang w:val="uk-UA"/>
              </w:rPr>
              <w:t>10</w:t>
            </w:r>
          </w:p>
        </w:tc>
      </w:tr>
      <w:tr w:rsidR="005916D5" w:rsidRPr="00852C8D" w:rsidTr="005916D5">
        <w:tc>
          <w:tcPr>
            <w:tcW w:w="4031" w:type="pct"/>
            <w:tcBorders>
              <w:top w:val="single" w:sz="6" w:space="0" w:color="auto"/>
              <w:left w:val="single" w:sz="6" w:space="0" w:color="auto"/>
              <w:bottom w:val="single" w:sz="6" w:space="0" w:color="auto"/>
              <w:right w:val="single" w:sz="6" w:space="0" w:color="auto"/>
            </w:tcBorders>
            <w:shd w:val="clear" w:color="auto" w:fill="FFFFFF"/>
          </w:tcPr>
          <w:p w:rsidR="005916D5" w:rsidRPr="00852C8D" w:rsidRDefault="005916D5" w:rsidP="00695BCA">
            <w:pPr>
              <w:rPr>
                <w:rFonts w:ascii="Times New Roman" w:hAnsi="Times New Roman"/>
                <w:sz w:val="28"/>
                <w:szCs w:val="28"/>
                <w:lang w:val="uk-UA"/>
              </w:rPr>
            </w:pPr>
            <w:r w:rsidRPr="00852C8D">
              <w:rPr>
                <w:rFonts w:ascii="Times New Roman" w:hAnsi="Times New Roman"/>
                <w:color w:val="000000"/>
                <w:sz w:val="28"/>
                <w:szCs w:val="28"/>
                <w:lang w:val="uk-UA"/>
              </w:rPr>
              <w:t>Кімната інженерно-технічного персоналу</w:t>
            </w:r>
          </w:p>
        </w:tc>
        <w:tc>
          <w:tcPr>
            <w:tcW w:w="969" w:type="pct"/>
            <w:tcBorders>
              <w:top w:val="single" w:sz="6" w:space="0" w:color="auto"/>
              <w:left w:val="single" w:sz="6" w:space="0" w:color="auto"/>
              <w:bottom w:val="single" w:sz="6" w:space="0" w:color="auto"/>
              <w:right w:val="single" w:sz="6" w:space="0" w:color="auto"/>
            </w:tcBorders>
            <w:shd w:val="clear" w:color="auto" w:fill="FFFFFF"/>
          </w:tcPr>
          <w:p w:rsidR="005916D5" w:rsidRPr="00852C8D" w:rsidRDefault="005916D5" w:rsidP="00695BCA">
            <w:pPr>
              <w:jc w:val="center"/>
              <w:rPr>
                <w:rFonts w:ascii="Times New Roman" w:hAnsi="Times New Roman"/>
                <w:sz w:val="28"/>
                <w:szCs w:val="28"/>
                <w:lang w:val="uk-UA"/>
              </w:rPr>
            </w:pPr>
            <w:r w:rsidRPr="00852C8D">
              <w:rPr>
                <w:rFonts w:ascii="Times New Roman" w:hAnsi="Times New Roman"/>
                <w:color w:val="000000"/>
                <w:sz w:val="28"/>
                <w:szCs w:val="28"/>
                <w:lang w:val="uk-UA"/>
              </w:rPr>
              <w:t>10</w:t>
            </w:r>
          </w:p>
        </w:tc>
      </w:tr>
      <w:tr w:rsidR="005916D5" w:rsidRPr="00852C8D" w:rsidTr="005916D5">
        <w:tc>
          <w:tcPr>
            <w:tcW w:w="4031" w:type="pct"/>
            <w:tcBorders>
              <w:top w:val="single" w:sz="6" w:space="0" w:color="auto"/>
              <w:left w:val="single" w:sz="6" w:space="0" w:color="auto"/>
              <w:bottom w:val="single" w:sz="6" w:space="0" w:color="auto"/>
              <w:right w:val="single" w:sz="6" w:space="0" w:color="auto"/>
            </w:tcBorders>
            <w:shd w:val="clear" w:color="auto" w:fill="FFFFFF"/>
          </w:tcPr>
          <w:p w:rsidR="005916D5" w:rsidRPr="00852C8D" w:rsidRDefault="005916D5" w:rsidP="00695BCA">
            <w:pPr>
              <w:rPr>
                <w:rFonts w:ascii="Times New Roman" w:hAnsi="Times New Roman"/>
                <w:sz w:val="28"/>
                <w:szCs w:val="28"/>
                <w:lang w:val="uk-UA"/>
              </w:rPr>
            </w:pPr>
            <w:r w:rsidRPr="00852C8D">
              <w:rPr>
                <w:rFonts w:ascii="Times New Roman" w:hAnsi="Times New Roman"/>
                <w:color w:val="000000"/>
                <w:sz w:val="28"/>
                <w:szCs w:val="28"/>
                <w:lang w:val="uk-UA"/>
              </w:rPr>
              <w:t>Кімната психологічного та психоемоціонального розвантаження</w:t>
            </w:r>
          </w:p>
        </w:tc>
        <w:tc>
          <w:tcPr>
            <w:tcW w:w="969" w:type="pct"/>
            <w:tcBorders>
              <w:top w:val="single" w:sz="6" w:space="0" w:color="auto"/>
              <w:left w:val="single" w:sz="6" w:space="0" w:color="auto"/>
              <w:bottom w:val="single" w:sz="6" w:space="0" w:color="auto"/>
              <w:right w:val="single" w:sz="6" w:space="0" w:color="auto"/>
            </w:tcBorders>
            <w:shd w:val="clear" w:color="auto" w:fill="FFFFFF"/>
          </w:tcPr>
          <w:p w:rsidR="005916D5" w:rsidRPr="00852C8D" w:rsidRDefault="005916D5" w:rsidP="00695BCA">
            <w:pPr>
              <w:jc w:val="center"/>
              <w:rPr>
                <w:rFonts w:ascii="Times New Roman" w:hAnsi="Times New Roman"/>
                <w:sz w:val="28"/>
                <w:szCs w:val="28"/>
                <w:lang w:val="uk-UA"/>
              </w:rPr>
            </w:pPr>
            <w:r w:rsidRPr="00852C8D">
              <w:rPr>
                <w:rFonts w:ascii="Times New Roman" w:hAnsi="Times New Roman"/>
                <w:color w:val="000000"/>
                <w:sz w:val="28"/>
                <w:szCs w:val="28"/>
                <w:lang w:val="uk-UA"/>
              </w:rPr>
              <w:t>24</w:t>
            </w:r>
          </w:p>
        </w:tc>
      </w:tr>
      <w:tr w:rsidR="005916D5" w:rsidRPr="00852C8D" w:rsidTr="005916D5">
        <w:tc>
          <w:tcPr>
            <w:tcW w:w="4031" w:type="pct"/>
            <w:tcBorders>
              <w:top w:val="single" w:sz="6" w:space="0" w:color="auto"/>
              <w:left w:val="single" w:sz="6" w:space="0" w:color="auto"/>
              <w:bottom w:val="single" w:sz="6" w:space="0" w:color="auto"/>
              <w:right w:val="single" w:sz="6" w:space="0" w:color="auto"/>
            </w:tcBorders>
            <w:shd w:val="clear" w:color="auto" w:fill="FFFFFF"/>
          </w:tcPr>
          <w:p w:rsidR="005916D5" w:rsidRPr="00852C8D" w:rsidRDefault="005916D5" w:rsidP="00695BCA">
            <w:pPr>
              <w:rPr>
                <w:rFonts w:ascii="Times New Roman" w:hAnsi="Times New Roman"/>
                <w:sz w:val="28"/>
                <w:szCs w:val="28"/>
                <w:lang w:val="uk-UA"/>
              </w:rPr>
            </w:pPr>
            <w:r w:rsidRPr="00852C8D">
              <w:rPr>
                <w:rFonts w:ascii="Times New Roman" w:hAnsi="Times New Roman"/>
                <w:color w:val="000000"/>
                <w:sz w:val="28"/>
                <w:szCs w:val="28"/>
                <w:lang w:val="uk-UA"/>
              </w:rPr>
              <w:t>Кабіна особистої гігієни жінки</w:t>
            </w:r>
          </w:p>
        </w:tc>
        <w:tc>
          <w:tcPr>
            <w:tcW w:w="969" w:type="pct"/>
            <w:tcBorders>
              <w:top w:val="single" w:sz="6" w:space="0" w:color="auto"/>
              <w:left w:val="single" w:sz="6" w:space="0" w:color="auto"/>
              <w:bottom w:val="single" w:sz="6" w:space="0" w:color="auto"/>
              <w:right w:val="single" w:sz="6" w:space="0" w:color="auto"/>
            </w:tcBorders>
            <w:shd w:val="clear" w:color="auto" w:fill="FFFFFF"/>
          </w:tcPr>
          <w:p w:rsidR="005916D5" w:rsidRPr="00852C8D" w:rsidRDefault="005916D5" w:rsidP="00695BCA">
            <w:pPr>
              <w:jc w:val="center"/>
              <w:rPr>
                <w:rFonts w:ascii="Times New Roman" w:hAnsi="Times New Roman"/>
                <w:sz w:val="28"/>
                <w:szCs w:val="28"/>
                <w:lang w:val="uk-UA"/>
              </w:rPr>
            </w:pPr>
            <w:r w:rsidRPr="00852C8D">
              <w:rPr>
                <w:rFonts w:ascii="Times New Roman" w:hAnsi="Times New Roman"/>
                <w:color w:val="000000"/>
                <w:sz w:val="28"/>
                <w:szCs w:val="28"/>
                <w:lang w:val="uk-UA"/>
              </w:rPr>
              <w:t>5</w:t>
            </w:r>
          </w:p>
        </w:tc>
      </w:tr>
      <w:tr w:rsidR="005916D5" w:rsidRPr="00852C8D" w:rsidTr="005916D5">
        <w:tc>
          <w:tcPr>
            <w:tcW w:w="4031" w:type="pct"/>
            <w:tcBorders>
              <w:top w:val="single" w:sz="6" w:space="0" w:color="auto"/>
              <w:left w:val="single" w:sz="6" w:space="0" w:color="auto"/>
              <w:bottom w:val="single" w:sz="6" w:space="0" w:color="auto"/>
              <w:right w:val="single" w:sz="6" w:space="0" w:color="auto"/>
            </w:tcBorders>
            <w:shd w:val="clear" w:color="auto" w:fill="FFFFFF"/>
          </w:tcPr>
          <w:p w:rsidR="005916D5" w:rsidRPr="00852C8D" w:rsidRDefault="005916D5" w:rsidP="00695BCA">
            <w:pPr>
              <w:rPr>
                <w:rFonts w:ascii="Times New Roman" w:hAnsi="Times New Roman"/>
                <w:sz w:val="28"/>
                <w:szCs w:val="28"/>
                <w:lang w:val="uk-UA"/>
              </w:rPr>
            </w:pPr>
            <w:r w:rsidRPr="00852C8D">
              <w:rPr>
                <w:rFonts w:ascii="Times New Roman" w:hAnsi="Times New Roman"/>
                <w:color w:val="000000"/>
                <w:sz w:val="28"/>
                <w:szCs w:val="28"/>
                <w:lang w:val="uk-UA"/>
              </w:rPr>
              <w:t>Вбиральня персоналу</w:t>
            </w:r>
          </w:p>
        </w:tc>
        <w:tc>
          <w:tcPr>
            <w:tcW w:w="969" w:type="pct"/>
            <w:tcBorders>
              <w:top w:val="single" w:sz="6" w:space="0" w:color="auto"/>
              <w:left w:val="single" w:sz="6" w:space="0" w:color="auto"/>
              <w:bottom w:val="single" w:sz="6" w:space="0" w:color="auto"/>
              <w:right w:val="single" w:sz="6" w:space="0" w:color="auto"/>
            </w:tcBorders>
            <w:shd w:val="clear" w:color="auto" w:fill="FFFFFF"/>
          </w:tcPr>
          <w:p w:rsidR="005916D5" w:rsidRPr="00852C8D" w:rsidRDefault="005916D5" w:rsidP="00695BCA">
            <w:pPr>
              <w:jc w:val="center"/>
              <w:rPr>
                <w:rFonts w:ascii="Times New Roman" w:hAnsi="Times New Roman"/>
                <w:sz w:val="28"/>
                <w:szCs w:val="28"/>
                <w:lang w:val="uk-UA"/>
              </w:rPr>
            </w:pPr>
            <w:r w:rsidRPr="00852C8D">
              <w:rPr>
                <w:rFonts w:ascii="Times New Roman" w:hAnsi="Times New Roman"/>
                <w:color w:val="000000"/>
                <w:sz w:val="28"/>
                <w:szCs w:val="28"/>
                <w:lang w:val="uk-UA"/>
              </w:rPr>
              <w:t>За розрахунком</w:t>
            </w:r>
          </w:p>
        </w:tc>
      </w:tr>
      <w:tr w:rsidR="005916D5" w:rsidRPr="00852C8D" w:rsidTr="005916D5">
        <w:tc>
          <w:tcPr>
            <w:tcW w:w="4031" w:type="pct"/>
            <w:tcBorders>
              <w:top w:val="single" w:sz="6" w:space="0" w:color="auto"/>
              <w:left w:val="single" w:sz="6" w:space="0" w:color="auto"/>
              <w:bottom w:val="single" w:sz="6" w:space="0" w:color="auto"/>
              <w:right w:val="single" w:sz="6" w:space="0" w:color="auto"/>
            </w:tcBorders>
            <w:shd w:val="clear" w:color="auto" w:fill="FFFFFF"/>
          </w:tcPr>
          <w:p w:rsidR="005916D5" w:rsidRPr="00852C8D" w:rsidRDefault="005916D5" w:rsidP="00695BCA">
            <w:pPr>
              <w:rPr>
                <w:rFonts w:ascii="Times New Roman" w:hAnsi="Times New Roman"/>
                <w:sz w:val="28"/>
                <w:szCs w:val="28"/>
                <w:lang w:val="uk-UA"/>
              </w:rPr>
            </w:pPr>
            <w:r w:rsidRPr="00852C8D">
              <w:rPr>
                <w:rFonts w:ascii="Times New Roman" w:hAnsi="Times New Roman"/>
                <w:color w:val="000000"/>
                <w:sz w:val="28"/>
                <w:szCs w:val="28"/>
                <w:lang w:val="uk-UA"/>
              </w:rPr>
              <w:t>Буфетна</w:t>
            </w:r>
          </w:p>
        </w:tc>
        <w:tc>
          <w:tcPr>
            <w:tcW w:w="969" w:type="pct"/>
            <w:tcBorders>
              <w:top w:val="single" w:sz="6" w:space="0" w:color="auto"/>
              <w:left w:val="single" w:sz="6" w:space="0" w:color="auto"/>
              <w:bottom w:val="single" w:sz="6" w:space="0" w:color="auto"/>
              <w:right w:val="single" w:sz="6" w:space="0" w:color="auto"/>
            </w:tcBorders>
            <w:shd w:val="clear" w:color="auto" w:fill="FFFFFF"/>
          </w:tcPr>
          <w:p w:rsidR="005916D5" w:rsidRPr="00852C8D" w:rsidRDefault="005916D5" w:rsidP="00695BCA">
            <w:pPr>
              <w:jc w:val="center"/>
              <w:rPr>
                <w:rFonts w:ascii="Times New Roman" w:hAnsi="Times New Roman"/>
                <w:sz w:val="28"/>
                <w:szCs w:val="28"/>
                <w:lang w:val="uk-UA"/>
              </w:rPr>
            </w:pPr>
            <w:r w:rsidRPr="00852C8D">
              <w:rPr>
                <w:rFonts w:ascii="Times New Roman" w:hAnsi="Times New Roman"/>
                <w:color w:val="000000"/>
                <w:sz w:val="28"/>
                <w:szCs w:val="28"/>
                <w:lang w:val="uk-UA"/>
              </w:rPr>
              <w:t>24</w:t>
            </w:r>
          </w:p>
        </w:tc>
      </w:tr>
      <w:tr w:rsidR="005916D5" w:rsidRPr="00852C8D" w:rsidTr="005916D5">
        <w:tc>
          <w:tcPr>
            <w:tcW w:w="5000" w:type="pct"/>
            <w:gridSpan w:val="2"/>
            <w:tcBorders>
              <w:top w:val="single" w:sz="6" w:space="0" w:color="auto"/>
              <w:left w:val="single" w:sz="6" w:space="0" w:color="auto"/>
              <w:bottom w:val="single" w:sz="6" w:space="0" w:color="auto"/>
              <w:right w:val="single" w:sz="6" w:space="0" w:color="auto"/>
            </w:tcBorders>
            <w:shd w:val="clear" w:color="auto" w:fill="FFFFFF"/>
          </w:tcPr>
          <w:p w:rsidR="005916D5" w:rsidRPr="0004350A" w:rsidRDefault="005916D5" w:rsidP="00695BCA">
            <w:pPr>
              <w:rPr>
                <w:rFonts w:ascii="Times New Roman" w:hAnsi="Times New Roman"/>
                <w:sz w:val="28"/>
                <w:szCs w:val="28"/>
                <w:lang w:val="en-US"/>
              </w:rPr>
            </w:pPr>
            <w:r w:rsidRPr="00852C8D">
              <w:rPr>
                <w:rFonts w:ascii="Times New Roman" w:hAnsi="Times New Roman"/>
                <w:color w:val="000000"/>
                <w:sz w:val="28"/>
                <w:szCs w:val="28"/>
                <w:lang w:val="uk-UA"/>
              </w:rPr>
              <w:t>Приміщення (розміщуються суміжно) для</w:t>
            </w:r>
            <w:r w:rsidRPr="00852C8D">
              <w:rPr>
                <w:rFonts w:ascii="Times New Roman" w:hAnsi="Times New Roman"/>
                <w:color w:val="000000"/>
                <w:sz w:val="28"/>
                <w:szCs w:val="28"/>
                <w:vertAlign w:val="superscript"/>
                <w:lang w:val="uk-UA"/>
              </w:rPr>
              <w:t>10)</w:t>
            </w:r>
            <w:r w:rsidR="0004350A">
              <w:rPr>
                <w:rFonts w:ascii="Times New Roman" w:hAnsi="Times New Roman"/>
                <w:color w:val="000000"/>
                <w:sz w:val="28"/>
                <w:szCs w:val="28"/>
                <w:lang w:val="en-US"/>
              </w:rPr>
              <w:t>:</w:t>
            </w:r>
          </w:p>
        </w:tc>
      </w:tr>
      <w:tr w:rsidR="005916D5" w:rsidRPr="00852C8D" w:rsidTr="005916D5">
        <w:tc>
          <w:tcPr>
            <w:tcW w:w="4031" w:type="pct"/>
            <w:tcBorders>
              <w:top w:val="single" w:sz="6" w:space="0" w:color="auto"/>
              <w:left w:val="single" w:sz="6" w:space="0" w:color="auto"/>
              <w:bottom w:val="single" w:sz="6" w:space="0" w:color="auto"/>
              <w:right w:val="single" w:sz="6" w:space="0" w:color="auto"/>
            </w:tcBorders>
            <w:shd w:val="clear" w:color="auto" w:fill="FFFFFF"/>
          </w:tcPr>
          <w:p w:rsidR="005916D5" w:rsidRPr="00852C8D" w:rsidRDefault="005916D5" w:rsidP="00695BCA">
            <w:pPr>
              <w:rPr>
                <w:rFonts w:ascii="Times New Roman" w:hAnsi="Times New Roman"/>
                <w:sz w:val="28"/>
                <w:szCs w:val="28"/>
                <w:lang w:val="uk-UA"/>
              </w:rPr>
            </w:pPr>
            <w:r w:rsidRPr="00852C8D">
              <w:rPr>
                <w:rFonts w:ascii="Times New Roman" w:hAnsi="Times New Roman"/>
                <w:color w:val="000000"/>
                <w:sz w:val="28"/>
                <w:szCs w:val="28"/>
                <w:lang w:val="uk-UA"/>
              </w:rPr>
              <w:t xml:space="preserve"> а) збирання нестерильного посуду та миття його</w:t>
            </w:r>
          </w:p>
        </w:tc>
        <w:tc>
          <w:tcPr>
            <w:tcW w:w="969" w:type="pct"/>
            <w:tcBorders>
              <w:top w:val="single" w:sz="6" w:space="0" w:color="auto"/>
              <w:left w:val="single" w:sz="6" w:space="0" w:color="auto"/>
              <w:bottom w:val="single" w:sz="6" w:space="0" w:color="auto"/>
              <w:right w:val="single" w:sz="6" w:space="0" w:color="auto"/>
            </w:tcBorders>
            <w:shd w:val="clear" w:color="auto" w:fill="FFFFFF"/>
          </w:tcPr>
          <w:p w:rsidR="005916D5" w:rsidRPr="00852C8D" w:rsidRDefault="005916D5" w:rsidP="00695BCA">
            <w:pPr>
              <w:jc w:val="center"/>
              <w:rPr>
                <w:rFonts w:ascii="Times New Roman" w:hAnsi="Times New Roman"/>
                <w:sz w:val="28"/>
                <w:szCs w:val="28"/>
                <w:lang w:val="uk-UA"/>
              </w:rPr>
            </w:pPr>
            <w:r w:rsidRPr="00852C8D">
              <w:rPr>
                <w:rFonts w:ascii="Times New Roman" w:hAnsi="Times New Roman"/>
                <w:color w:val="000000"/>
                <w:sz w:val="28"/>
                <w:szCs w:val="28"/>
                <w:lang w:val="uk-UA"/>
              </w:rPr>
              <w:t>9</w:t>
            </w:r>
          </w:p>
        </w:tc>
      </w:tr>
      <w:tr w:rsidR="005916D5" w:rsidRPr="00852C8D" w:rsidTr="005916D5">
        <w:tc>
          <w:tcPr>
            <w:tcW w:w="4031" w:type="pct"/>
            <w:tcBorders>
              <w:top w:val="single" w:sz="6" w:space="0" w:color="auto"/>
              <w:left w:val="single" w:sz="6" w:space="0" w:color="auto"/>
              <w:bottom w:val="single" w:sz="6" w:space="0" w:color="auto"/>
              <w:right w:val="single" w:sz="6" w:space="0" w:color="auto"/>
            </w:tcBorders>
            <w:shd w:val="clear" w:color="auto" w:fill="FFFFFF"/>
          </w:tcPr>
          <w:p w:rsidR="005916D5" w:rsidRPr="00852C8D" w:rsidRDefault="005916D5" w:rsidP="00695BCA">
            <w:pPr>
              <w:rPr>
                <w:rFonts w:ascii="Times New Roman" w:hAnsi="Times New Roman"/>
                <w:sz w:val="28"/>
                <w:szCs w:val="28"/>
                <w:lang w:val="uk-UA"/>
              </w:rPr>
            </w:pPr>
            <w:r w:rsidRPr="00852C8D">
              <w:rPr>
                <w:rFonts w:ascii="Times New Roman" w:hAnsi="Times New Roman"/>
                <w:color w:val="000000"/>
                <w:sz w:val="28"/>
                <w:szCs w:val="28"/>
                <w:lang w:val="uk-UA"/>
              </w:rPr>
              <w:t xml:space="preserve"> б) стерилізації посуду та пастеризації грудного молока</w:t>
            </w:r>
          </w:p>
        </w:tc>
        <w:tc>
          <w:tcPr>
            <w:tcW w:w="969" w:type="pct"/>
            <w:tcBorders>
              <w:top w:val="single" w:sz="6" w:space="0" w:color="auto"/>
              <w:left w:val="single" w:sz="6" w:space="0" w:color="auto"/>
              <w:bottom w:val="single" w:sz="6" w:space="0" w:color="auto"/>
              <w:right w:val="single" w:sz="6" w:space="0" w:color="auto"/>
            </w:tcBorders>
            <w:shd w:val="clear" w:color="auto" w:fill="FFFFFF"/>
          </w:tcPr>
          <w:p w:rsidR="005916D5" w:rsidRPr="00852C8D" w:rsidRDefault="005916D5" w:rsidP="00695BCA">
            <w:pPr>
              <w:jc w:val="center"/>
              <w:rPr>
                <w:rFonts w:ascii="Times New Roman" w:hAnsi="Times New Roman"/>
                <w:sz w:val="28"/>
                <w:szCs w:val="28"/>
                <w:lang w:val="uk-UA"/>
              </w:rPr>
            </w:pPr>
            <w:r w:rsidRPr="00852C8D">
              <w:rPr>
                <w:rFonts w:ascii="Times New Roman" w:hAnsi="Times New Roman"/>
                <w:color w:val="000000"/>
                <w:sz w:val="28"/>
                <w:szCs w:val="28"/>
                <w:lang w:val="uk-UA"/>
              </w:rPr>
              <w:t>15</w:t>
            </w:r>
          </w:p>
        </w:tc>
      </w:tr>
      <w:tr w:rsidR="005916D5" w:rsidRPr="00852C8D" w:rsidTr="005916D5">
        <w:tc>
          <w:tcPr>
            <w:tcW w:w="4031" w:type="pct"/>
            <w:tcBorders>
              <w:top w:val="single" w:sz="6" w:space="0" w:color="auto"/>
              <w:left w:val="single" w:sz="6" w:space="0" w:color="auto"/>
              <w:bottom w:val="single" w:sz="6" w:space="0" w:color="auto"/>
              <w:right w:val="single" w:sz="6" w:space="0" w:color="auto"/>
            </w:tcBorders>
            <w:shd w:val="clear" w:color="auto" w:fill="FFFFFF"/>
          </w:tcPr>
          <w:p w:rsidR="005916D5" w:rsidRPr="00852C8D" w:rsidRDefault="005916D5" w:rsidP="00695BCA">
            <w:pPr>
              <w:rPr>
                <w:rFonts w:ascii="Times New Roman" w:hAnsi="Times New Roman"/>
                <w:sz w:val="28"/>
                <w:szCs w:val="28"/>
                <w:lang w:val="uk-UA"/>
              </w:rPr>
            </w:pPr>
            <w:r w:rsidRPr="00852C8D">
              <w:rPr>
                <w:rFonts w:ascii="Times New Roman" w:hAnsi="Times New Roman"/>
                <w:color w:val="000000"/>
                <w:sz w:val="28"/>
                <w:szCs w:val="28"/>
                <w:lang w:val="uk-UA"/>
              </w:rPr>
              <w:t xml:space="preserve"> в) зберігання та видачі молока</w:t>
            </w:r>
          </w:p>
        </w:tc>
        <w:tc>
          <w:tcPr>
            <w:tcW w:w="969" w:type="pct"/>
            <w:tcBorders>
              <w:top w:val="single" w:sz="6" w:space="0" w:color="auto"/>
              <w:left w:val="single" w:sz="6" w:space="0" w:color="auto"/>
              <w:bottom w:val="single" w:sz="6" w:space="0" w:color="auto"/>
              <w:right w:val="single" w:sz="6" w:space="0" w:color="auto"/>
            </w:tcBorders>
            <w:shd w:val="clear" w:color="auto" w:fill="FFFFFF"/>
          </w:tcPr>
          <w:p w:rsidR="005916D5" w:rsidRPr="00852C8D" w:rsidRDefault="005916D5" w:rsidP="00695BCA">
            <w:pPr>
              <w:jc w:val="center"/>
              <w:rPr>
                <w:rFonts w:ascii="Times New Roman" w:hAnsi="Times New Roman"/>
                <w:sz w:val="28"/>
                <w:szCs w:val="28"/>
                <w:lang w:val="uk-UA"/>
              </w:rPr>
            </w:pPr>
            <w:r w:rsidRPr="00852C8D">
              <w:rPr>
                <w:rFonts w:ascii="Times New Roman" w:hAnsi="Times New Roman"/>
                <w:color w:val="000000"/>
                <w:sz w:val="28"/>
                <w:szCs w:val="28"/>
                <w:lang w:val="uk-UA"/>
              </w:rPr>
              <w:t>9</w:t>
            </w:r>
          </w:p>
        </w:tc>
      </w:tr>
      <w:tr w:rsidR="005916D5" w:rsidRPr="00852C8D" w:rsidTr="005916D5">
        <w:tc>
          <w:tcPr>
            <w:tcW w:w="4031" w:type="pct"/>
            <w:tcBorders>
              <w:top w:val="single" w:sz="6" w:space="0" w:color="auto"/>
              <w:left w:val="single" w:sz="6" w:space="0" w:color="auto"/>
              <w:bottom w:val="single" w:sz="6" w:space="0" w:color="auto"/>
              <w:right w:val="single" w:sz="6" w:space="0" w:color="auto"/>
            </w:tcBorders>
            <w:shd w:val="clear" w:color="auto" w:fill="FFFFFF"/>
          </w:tcPr>
          <w:p w:rsidR="005916D5" w:rsidRPr="00852C8D" w:rsidRDefault="005916D5" w:rsidP="00695BCA">
            <w:pPr>
              <w:rPr>
                <w:rFonts w:ascii="Times New Roman" w:hAnsi="Times New Roman"/>
                <w:sz w:val="28"/>
                <w:szCs w:val="28"/>
                <w:lang w:val="uk-UA"/>
              </w:rPr>
            </w:pPr>
            <w:r w:rsidRPr="00852C8D">
              <w:rPr>
                <w:rFonts w:ascii="Times New Roman" w:hAnsi="Times New Roman"/>
                <w:color w:val="000000"/>
                <w:sz w:val="28"/>
                <w:szCs w:val="28"/>
                <w:lang w:val="uk-UA"/>
              </w:rPr>
              <w:t xml:space="preserve"> г) зберігання предметів прибирання</w:t>
            </w:r>
          </w:p>
        </w:tc>
        <w:tc>
          <w:tcPr>
            <w:tcW w:w="969" w:type="pct"/>
            <w:tcBorders>
              <w:top w:val="single" w:sz="6" w:space="0" w:color="auto"/>
              <w:left w:val="single" w:sz="6" w:space="0" w:color="auto"/>
              <w:bottom w:val="single" w:sz="6" w:space="0" w:color="auto"/>
              <w:right w:val="single" w:sz="6" w:space="0" w:color="auto"/>
            </w:tcBorders>
            <w:shd w:val="clear" w:color="auto" w:fill="FFFFFF"/>
          </w:tcPr>
          <w:p w:rsidR="005916D5" w:rsidRPr="00852C8D" w:rsidRDefault="005916D5" w:rsidP="00695BCA">
            <w:pPr>
              <w:jc w:val="center"/>
              <w:rPr>
                <w:rFonts w:ascii="Times New Roman" w:hAnsi="Times New Roman"/>
                <w:sz w:val="28"/>
                <w:szCs w:val="28"/>
                <w:lang w:val="uk-UA"/>
              </w:rPr>
            </w:pPr>
            <w:r w:rsidRPr="00852C8D">
              <w:rPr>
                <w:rFonts w:ascii="Times New Roman" w:hAnsi="Times New Roman"/>
                <w:color w:val="000000"/>
                <w:sz w:val="28"/>
                <w:szCs w:val="28"/>
                <w:lang w:val="uk-UA"/>
              </w:rPr>
              <w:t>4</w:t>
            </w:r>
          </w:p>
        </w:tc>
      </w:tr>
      <w:tr w:rsidR="005916D5" w:rsidRPr="00852C8D" w:rsidTr="005916D5">
        <w:tc>
          <w:tcPr>
            <w:tcW w:w="5000" w:type="pct"/>
            <w:gridSpan w:val="2"/>
            <w:tcBorders>
              <w:top w:val="single" w:sz="6" w:space="0" w:color="auto"/>
              <w:left w:val="single" w:sz="6" w:space="0" w:color="auto"/>
              <w:bottom w:val="single" w:sz="6" w:space="0" w:color="auto"/>
              <w:right w:val="single" w:sz="6" w:space="0" w:color="auto"/>
            </w:tcBorders>
            <w:shd w:val="clear" w:color="auto" w:fill="FFFFFF"/>
          </w:tcPr>
          <w:p w:rsidR="005916D5" w:rsidRPr="00852C8D" w:rsidRDefault="005916D5" w:rsidP="00695BCA">
            <w:pPr>
              <w:rPr>
                <w:rFonts w:ascii="Times New Roman" w:hAnsi="Times New Roman"/>
                <w:sz w:val="28"/>
                <w:szCs w:val="28"/>
                <w:lang w:val="uk-UA"/>
              </w:rPr>
            </w:pPr>
            <w:r w:rsidRPr="00852C8D">
              <w:rPr>
                <w:rFonts w:ascii="Times New Roman" w:hAnsi="Times New Roman"/>
                <w:color w:val="000000"/>
                <w:sz w:val="28"/>
                <w:szCs w:val="28"/>
                <w:lang w:val="uk-UA"/>
              </w:rPr>
              <w:t>Приміщення для</w:t>
            </w:r>
            <w:r w:rsidRPr="00852C8D">
              <w:rPr>
                <w:rFonts w:ascii="Times New Roman" w:hAnsi="Times New Roman"/>
                <w:color w:val="000000"/>
                <w:sz w:val="28"/>
                <w:szCs w:val="28"/>
                <w:vertAlign w:val="superscript"/>
                <w:lang w:val="uk-UA"/>
              </w:rPr>
              <w:t>10)</w:t>
            </w:r>
            <w:r w:rsidRPr="00852C8D">
              <w:rPr>
                <w:rFonts w:ascii="Times New Roman" w:hAnsi="Times New Roman"/>
                <w:color w:val="000000"/>
                <w:sz w:val="28"/>
                <w:szCs w:val="28"/>
                <w:lang w:val="uk-UA"/>
              </w:rPr>
              <w:t>:</w:t>
            </w:r>
          </w:p>
        </w:tc>
      </w:tr>
      <w:tr w:rsidR="005916D5" w:rsidRPr="00852C8D" w:rsidTr="005916D5">
        <w:tc>
          <w:tcPr>
            <w:tcW w:w="4031" w:type="pct"/>
            <w:tcBorders>
              <w:top w:val="single" w:sz="6" w:space="0" w:color="auto"/>
              <w:left w:val="single" w:sz="6" w:space="0" w:color="auto"/>
              <w:bottom w:val="single" w:sz="6" w:space="0" w:color="auto"/>
              <w:right w:val="single" w:sz="6" w:space="0" w:color="auto"/>
            </w:tcBorders>
            <w:shd w:val="clear" w:color="auto" w:fill="FFFFFF"/>
          </w:tcPr>
          <w:p w:rsidR="005916D5" w:rsidRPr="00852C8D" w:rsidRDefault="005916D5" w:rsidP="00695BCA">
            <w:pPr>
              <w:rPr>
                <w:rFonts w:ascii="Times New Roman" w:hAnsi="Times New Roman"/>
                <w:sz w:val="28"/>
                <w:szCs w:val="28"/>
                <w:lang w:val="uk-UA"/>
              </w:rPr>
            </w:pPr>
            <w:r w:rsidRPr="00852C8D">
              <w:rPr>
                <w:rFonts w:ascii="Times New Roman" w:hAnsi="Times New Roman"/>
                <w:color w:val="000000"/>
                <w:sz w:val="28"/>
                <w:szCs w:val="28"/>
                <w:lang w:val="uk-UA"/>
              </w:rPr>
              <w:t xml:space="preserve"> а) миття та дезінфекції кювезів, дихальної апаратури та іншого обладнання</w:t>
            </w:r>
          </w:p>
        </w:tc>
        <w:tc>
          <w:tcPr>
            <w:tcW w:w="969" w:type="pct"/>
            <w:tcBorders>
              <w:top w:val="single" w:sz="6" w:space="0" w:color="auto"/>
              <w:left w:val="single" w:sz="6" w:space="0" w:color="auto"/>
              <w:bottom w:val="single" w:sz="6" w:space="0" w:color="auto"/>
              <w:right w:val="single" w:sz="6" w:space="0" w:color="auto"/>
            </w:tcBorders>
            <w:shd w:val="clear" w:color="auto" w:fill="FFFFFF"/>
          </w:tcPr>
          <w:p w:rsidR="005916D5" w:rsidRPr="00852C8D" w:rsidRDefault="005916D5" w:rsidP="00695BCA">
            <w:pPr>
              <w:jc w:val="center"/>
              <w:rPr>
                <w:rFonts w:ascii="Times New Roman" w:hAnsi="Times New Roman"/>
                <w:sz w:val="28"/>
                <w:szCs w:val="28"/>
                <w:lang w:val="uk-UA"/>
              </w:rPr>
            </w:pPr>
            <w:r w:rsidRPr="00852C8D">
              <w:rPr>
                <w:rFonts w:ascii="Times New Roman" w:hAnsi="Times New Roman"/>
                <w:color w:val="000000"/>
                <w:sz w:val="28"/>
                <w:szCs w:val="28"/>
                <w:lang w:val="uk-UA"/>
              </w:rPr>
              <w:t>10</w:t>
            </w:r>
          </w:p>
        </w:tc>
      </w:tr>
      <w:tr w:rsidR="005916D5" w:rsidRPr="00852C8D" w:rsidTr="005916D5">
        <w:tc>
          <w:tcPr>
            <w:tcW w:w="4031" w:type="pct"/>
            <w:tcBorders>
              <w:top w:val="single" w:sz="6" w:space="0" w:color="auto"/>
              <w:left w:val="single" w:sz="6" w:space="0" w:color="auto"/>
              <w:bottom w:val="single" w:sz="6" w:space="0" w:color="auto"/>
              <w:right w:val="single" w:sz="6" w:space="0" w:color="auto"/>
            </w:tcBorders>
            <w:shd w:val="clear" w:color="auto" w:fill="FFFFFF"/>
          </w:tcPr>
          <w:p w:rsidR="005916D5" w:rsidRPr="00852C8D" w:rsidRDefault="005916D5" w:rsidP="00695BCA">
            <w:pPr>
              <w:rPr>
                <w:rFonts w:ascii="Times New Roman" w:hAnsi="Times New Roman"/>
                <w:sz w:val="28"/>
                <w:szCs w:val="28"/>
                <w:lang w:val="uk-UA"/>
              </w:rPr>
            </w:pPr>
            <w:r w:rsidRPr="00852C8D">
              <w:rPr>
                <w:rFonts w:ascii="Times New Roman" w:hAnsi="Times New Roman"/>
                <w:color w:val="000000"/>
                <w:sz w:val="28"/>
                <w:szCs w:val="28"/>
                <w:lang w:val="uk-UA"/>
              </w:rPr>
              <w:t xml:space="preserve"> б) зберігання чистих кювезів, апаратури, обладнання</w:t>
            </w:r>
          </w:p>
        </w:tc>
        <w:tc>
          <w:tcPr>
            <w:tcW w:w="969" w:type="pct"/>
            <w:tcBorders>
              <w:top w:val="single" w:sz="6" w:space="0" w:color="auto"/>
              <w:left w:val="single" w:sz="6" w:space="0" w:color="auto"/>
              <w:bottom w:val="single" w:sz="6" w:space="0" w:color="auto"/>
              <w:right w:val="single" w:sz="6" w:space="0" w:color="auto"/>
            </w:tcBorders>
            <w:shd w:val="clear" w:color="auto" w:fill="FFFFFF"/>
          </w:tcPr>
          <w:p w:rsidR="005916D5" w:rsidRPr="00852C8D" w:rsidRDefault="005916D5" w:rsidP="00695BCA">
            <w:pPr>
              <w:jc w:val="center"/>
              <w:rPr>
                <w:rFonts w:ascii="Times New Roman" w:hAnsi="Times New Roman"/>
                <w:sz w:val="28"/>
                <w:szCs w:val="28"/>
                <w:lang w:val="uk-UA"/>
              </w:rPr>
            </w:pPr>
            <w:r w:rsidRPr="00852C8D">
              <w:rPr>
                <w:rFonts w:ascii="Times New Roman" w:hAnsi="Times New Roman"/>
                <w:color w:val="000000"/>
                <w:sz w:val="28"/>
                <w:szCs w:val="28"/>
                <w:lang w:val="uk-UA"/>
              </w:rPr>
              <w:t>8</w:t>
            </w:r>
          </w:p>
        </w:tc>
      </w:tr>
      <w:tr w:rsidR="005916D5" w:rsidRPr="00852C8D" w:rsidTr="005916D5">
        <w:tc>
          <w:tcPr>
            <w:tcW w:w="4031" w:type="pct"/>
            <w:tcBorders>
              <w:top w:val="single" w:sz="6" w:space="0" w:color="auto"/>
              <w:left w:val="single" w:sz="6" w:space="0" w:color="auto"/>
              <w:bottom w:val="single" w:sz="6" w:space="0" w:color="auto"/>
              <w:right w:val="single" w:sz="6" w:space="0" w:color="auto"/>
            </w:tcBorders>
            <w:shd w:val="clear" w:color="auto" w:fill="FFFFFF"/>
          </w:tcPr>
          <w:p w:rsidR="005916D5" w:rsidRPr="00852C8D" w:rsidRDefault="005916D5" w:rsidP="00695BCA">
            <w:pPr>
              <w:rPr>
                <w:rFonts w:ascii="Times New Roman" w:hAnsi="Times New Roman"/>
                <w:sz w:val="28"/>
                <w:szCs w:val="28"/>
                <w:lang w:val="uk-UA"/>
              </w:rPr>
            </w:pPr>
            <w:r w:rsidRPr="00852C8D">
              <w:rPr>
                <w:rFonts w:ascii="Times New Roman" w:hAnsi="Times New Roman"/>
                <w:color w:val="000000"/>
                <w:sz w:val="28"/>
                <w:szCs w:val="28"/>
                <w:lang w:val="uk-UA"/>
              </w:rPr>
              <w:t>Дезінфекційна наркозно-дихальної апаратури</w:t>
            </w:r>
            <w:r w:rsidRPr="00852C8D">
              <w:rPr>
                <w:rFonts w:ascii="Times New Roman" w:hAnsi="Times New Roman"/>
                <w:color w:val="000000"/>
                <w:sz w:val="28"/>
                <w:szCs w:val="28"/>
                <w:vertAlign w:val="superscript"/>
                <w:lang w:val="uk-UA"/>
              </w:rPr>
              <w:t>7)</w:t>
            </w:r>
          </w:p>
        </w:tc>
        <w:tc>
          <w:tcPr>
            <w:tcW w:w="969" w:type="pct"/>
            <w:tcBorders>
              <w:top w:val="single" w:sz="6" w:space="0" w:color="auto"/>
              <w:left w:val="single" w:sz="6" w:space="0" w:color="auto"/>
              <w:bottom w:val="single" w:sz="6" w:space="0" w:color="auto"/>
              <w:right w:val="single" w:sz="6" w:space="0" w:color="auto"/>
            </w:tcBorders>
            <w:shd w:val="clear" w:color="auto" w:fill="FFFFFF"/>
          </w:tcPr>
          <w:p w:rsidR="005916D5" w:rsidRPr="00852C8D" w:rsidRDefault="005916D5" w:rsidP="00695BCA">
            <w:pPr>
              <w:jc w:val="center"/>
              <w:rPr>
                <w:rFonts w:ascii="Times New Roman" w:hAnsi="Times New Roman"/>
                <w:sz w:val="28"/>
                <w:szCs w:val="28"/>
                <w:lang w:val="uk-UA"/>
              </w:rPr>
            </w:pPr>
            <w:r w:rsidRPr="00852C8D">
              <w:rPr>
                <w:rFonts w:ascii="Times New Roman" w:hAnsi="Times New Roman"/>
                <w:color w:val="000000"/>
                <w:sz w:val="28"/>
                <w:szCs w:val="28"/>
                <w:lang w:val="uk-UA"/>
              </w:rPr>
              <w:t>18</w:t>
            </w:r>
          </w:p>
        </w:tc>
      </w:tr>
      <w:tr w:rsidR="005916D5" w:rsidRPr="00852C8D" w:rsidTr="005916D5">
        <w:tc>
          <w:tcPr>
            <w:tcW w:w="5000" w:type="pct"/>
            <w:gridSpan w:val="2"/>
            <w:tcBorders>
              <w:top w:val="single" w:sz="6" w:space="0" w:color="auto"/>
              <w:left w:val="single" w:sz="6" w:space="0" w:color="auto"/>
              <w:bottom w:val="single" w:sz="6" w:space="0" w:color="auto"/>
              <w:right w:val="single" w:sz="6" w:space="0" w:color="auto"/>
            </w:tcBorders>
            <w:shd w:val="clear" w:color="auto" w:fill="FFFFFF"/>
          </w:tcPr>
          <w:p w:rsidR="005916D5" w:rsidRPr="00852C8D" w:rsidRDefault="005916D5" w:rsidP="00695BCA">
            <w:pPr>
              <w:rPr>
                <w:rFonts w:ascii="Times New Roman" w:hAnsi="Times New Roman"/>
                <w:sz w:val="28"/>
                <w:szCs w:val="28"/>
                <w:lang w:val="uk-UA"/>
              </w:rPr>
            </w:pPr>
            <w:r w:rsidRPr="00852C8D">
              <w:rPr>
                <w:rFonts w:ascii="Times New Roman" w:hAnsi="Times New Roman"/>
                <w:color w:val="000000"/>
                <w:sz w:val="28"/>
                <w:szCs w:val="28"/>
                <w:lang w:val="uk-UA"/>
              </w:rPr>
              <w:lastRenderedPageBreak/>
              <w:t>Приміщення для:</w:t>
            </w:r>
          </w:p>
        </w:tc>
      </w:tr>
      <w:tr w:rsidR="005916D5" w:rsidRPr="00852C8D" w:rsidTr="005916D5">
        <w:tc>
          <w:tcPr>
            <w:tcW w:w="4031" w:type="pct"/>
            <w:tcBorders>
              <w:top w:val="single" w:sz="6" w:space="0" w:color="auto"/>
              <w:left w:val="single" w:sz="6" w:space="0" w:color="auto"/>
              <w:bottom w:val="single" w:sz="6" w:space="0" w:color="auto"/>
              <w:right w:val="single" w:sz="6" w:space="0" w:color="auto"/>
            </w:tcBorders>
            <w:shd w:val="clear" w:color="auto" w:fill="FFFFFF"/>
          </w:tcPr>
          <w:p w:rsidR="005916D5" w:rsidRPr="00852C8D" w:rsidRDefault="005916D5" w:rsidP="00695BCA">
            <w:pPr>
              <w:rPr>
                <w:rFonts w:ascii="Times New Roman" w:hAnsi="Times New Roman"/>
                <w:sz w:val="28"/>
                <w:szCs w:val="28"/>
                <w:lang w:val="uk-UA"/>
              </w:rPr>
            </w:pPr>
            <w:r w:rsidRPr="00852C8D">
              <w:rPr>
                <w:rFonts w:ascii="Times New Roman" w:hAnsi="Times New Roman"/>
                <w:color w:val="000000"/>
                <w:sz w:val="28"/>
                <w:szCs w:val="28"/>
                <w:lang w:val="uk-UA"/>
              </w:rPr>
              <w:t xml:space="preserve"> а) миття та сушіння клейонок</w:t>
            </w:r>
            <w:r w:rsidRPr="00852C8D">
              <w:rPr>
                <w:rFonts w:ascii="Times New Roman" w:hAnsi="Times New Roman"/>
                <w:color w:val="000000"/>
                <w:sz w:val="28"/>
                <w:szCs w:val="28"/>
                <w:vertAlign w:val="superscript"/>
                <w:lang w:val="uk-UA"/>
              </w:rPr>
              <w:t>10)</w:t>
            </w:r>
          </w:p>
        </w:tc>
        <w:tc>
          <w:tcPr>
            <w:tcW w:w="969" w:type="pct"/>
            <w:tcBorders>
              <w:top w:val="single" w:sz="6" w:space="0" w:color="auto"/>
              <w:left w:val="single" w:sz="6" w:space="0" w:color="auto"/>
              <w:bottom w:val="single" w:sz="6" w:space="0" w:color="auto"/>
              <w:right w:val="single" w:sz="6" w:space="0" w:color="auto"/>
            </w:tcBorders>
            <w:shd w:val="clear" w:color="auto" w:fill="FFFFFF"/>
          </w:tcPr>
          <w:p w:rsidR="005916D5" w:rsidRPr="00852C8D" w:rsidRDefault="005916D5" w:rsidP="00695BCA">
            <w:pPr>
              <w:jc w:val="center"/>
              <w:rPr>
                <w:rFonts w:ascii="Times New Roman" w:hAnsi="Times New Roman"/>
                <w:sz w:val="28"/>
                <w:szCs w:val="28"/>
                <w:lang w:val="uk-UA"/>
              </w:rPr>
            </w:pPr>
            <w:r w:rsidRPr="00852C8D">
              <w:rPr>
                <w:rFonts w:ascii="Times New Roman" w:hAnsi="Times New Roman"/>
                <w:color w:val="000000"/>
                <w:sz w:val="28"/>
                <w:szCs w:val="28"/>
                <w:lang w:val="uk-UA"/>
              </w:rPr>
              <w:t>6</w:t>
            </w:r>
          </w:p>
        </w:tc>
      </w:tr>
      <w:tr w:rsidR="005916D5" w:rsidRPr="00852C8D" w:rsidTr="005916D5">
        <w:tc>
          <w:tcPr>
            <w:tcW w:w="4031" w:type="pct"/>
            <w:tcBorders>
              <w:top w:val="single" w:sz="6" w:space="0" w:color="auto"/>
              <w:left w:val="single" w:sz="6" w:space="0" w:color="auto"/>
              <w:bottom w:val="single" w:sz="6" w:space="0" w:color="auto"/>
              <w:right w:val="single" w:sz="6" w:space="0" w:color="auto"/>
            </w:tcBorders>
            <w:shd w:val="clear" w:color="auto" w:fill="FFFFFF"/>
          </w:tcPr>
          <w:p w:rsidR="005916D5" w:rsidRPr="00852C8D" w:rsidRDefault="005916D5" w:rsidP="00695BCA">
            <w:pPr>
              <w:rPr>
                <w:rFonts w:ascii="Times New Roman" w:hAnsi="Times New Roman"/>
                <w:sz w:val="28"/>
                <w:szCs w:val="28"/>
                <w:lang w:val="uk-UA"/>
              </w:rPr>
            </w:pPr>
            <w:r w:rsidRPr="00852C8D">
              <w:rPr>
                <w:rFonts w:ascii="Times New Roman" w:hAnsi="Times New Roman"/>
                <w:color w:val="000000"/>
                <w:sz w:val="28"/>
                <w:szCs w:val="28"/>
                <w:lang w:val="uk-UA"/>
              </w:rPr>
              <w:t xml:space="preserve"> б) миття і дезінфекції суден, миття та сушіння клейонок</w:t>
            </w:r>
          </w:p>
        </w:tc>
        <w:tc>
          <w:tcPr>
            <w:tcW w:w="969" w:type="pct"/>
            <w:tcBorders>
              <w:top w:val="single" w:sz="6" w:space="0" w:color="auto"/>
              <w:left w:val="single" w:sz="6" w:space="0" w:color="auto"/>
              <w:bottom w:val="single" w:sz="6" w:space="0" w:color="auto"/>
              <w:right w:val="single" w:sz="6" w:space="0" w:color="auto"/>
            </w:tcBorders>
            <w:shd w:val="clear" w:color="auto" w:fill="FFFFFF"/>
          </w:tcPr>
          <w:p w:rsidR="005916D5" w:rsidRPr="00852C8D" w:rsidRDefault="005916D5" w:rsidP="00695BCA">
            <w:pPr>
              <w:jc w:val="center"/>
              <w:rPr>
                <w:rFonts w:ascii="Times New Roman" w:hAnsi="Times New Roman"/>
                <w:sz w:val="28"/>
                <w:szCs w:val="28"/>
                <w:lang w:val="uk-UA"/>
              </w:rPr>
            </w:pPr>
            <w:r w:rsidRPr="00852C8D">
              <w:rPr>
                <w:rFonts w:ascii="Times New Roman" w:hAnsi="Times New Roman"/>
                <w:color w:val="000000"/>
                <w:sz w:val="28"/>
                <w:szCs w:val="28"/>
                <w:lang w:val="uk-UA"/>
              </w:rPr>
              <w:t>8</w:t>
            </w:r>
          </w:p>
        </w:tc>
      </w:tr>
      <w:tr w:rsidR="005916D5" w:rsidRPr="00852C8D" w:rsidTr="005916D5">
        <w:tc>
          <w:tcPr>
            <w:tcW w:w="4031" w:type="pct"/>
            <w:tcBorders>
              <w:top w:val="single" w:sz="6" w:space="0" w:color="auto"/>
              <w:left w:val="single" w:sz="6" w:space="0" w:color="auto"/>
              <w:bottom w:val="single" w:sz="6" w:space="0" w:color="auto"/>
              <w:right w:val="single" w:sz="6" w:space="0" w:color="auto"/>
            </w:tcBorders>
            <w:shd w:val="clear" w:color="auto" w:fill="FFFFFF"/>
          </w:tcPr>
          <w:p w:rsidR="005916D5" w:rsidRPr="00852C8D" w:rsidRDefault="005916D5" w:rsidP="00695BCA">
            <w:pPr>
              <w:rPr>
                <w:rFonts w:ascii="Times New Roman" w:hAnsi="Times New Roman"/>
                <w:sz w:val="28"/>
                <w:szCs w:val="28"/>
                <w:lang w:val="uk-UA"/>
              </w:rPr>
            </w:pPr>
            <w:r w:rsidRPr="00852C8D">
              <w:rPr>
                <w:rFonts w:ascii="Times New Roman" w:hAnsi="Times New Roman"/>
                <w:color w:val="000000"/>
                <w:sz w:val="28"/>
                <w:szCs w:val="28"/>
                <w:lang w:val="uk-UA"/>
              </w:rPr>
              <w:t xml:space="preserve"> в) сортування і тимчасового зберігання брудної білизни</w:t>
            </w:r>
          </w:p>
        </w:tc>
        <w:tc>
          <w:tcPr>
            <w:tcW w:w="969" w:type="pct"/>
            <w:tcBorders>
              <w:top w:val="single" w:sz="6" w:space="0" w:color="auto"/>
              <w:left w:val="single" w:sz="6" w:space="0" w:color="auto"/>
              <w:bottom w:val="single" w:sz="6" w:space="0" w:color="auto"/>
              <w:right w:val="single" w:sz="6" w:space="0" w:color="auto"/>
            </w:tcBorders>
            <w:shd w:val="clear" w:color="auto" w:fill="FFFFFF"/>
          </w:tcPr>
          <w:p w:rsidR="005916D5" w:rsidRPr="00852C8D" w:rsidRDefault="005916D5" w:rsidP="00695BCA">
            <w:pPr>
              <w:jc w:val="center"/>
              <w:rPr>
                <w:rFonts w:ascii="Times New Roman" w:hAnsi="Times New Roman"/>
                <w:sz w:val="28"/>
                <w:szCs w:val="28"/>
                <w:lang w:val="uk-UA"/>
              </w:rPr>
            </w:pPr>
            <w:r w:rsidRPr="00852C8D">
              <w:rPr>
                <w:rFonts w:ascii="Times New Roman" w:hAnsi="Times New Roman"/>
                <w:color w:val="000000"/>
                <w:sz w:val="28"/>
                <w:szCs w:val="28"/>
                <w:lang w:val="uk-UA"/>
              </w:rPr>
              <w:t>4</w:t>
            </w:r>
          </w:p>
        </w:tc>
      </w:tr>
      <w:tr w:rsidR="005916D5" w:rsidRPr="00852C8D" w:rsidTr="005916D5">
        <w:tc>
          <w:tcPr>
            <w:tcW w:w="4031" w:type="pct"/>
            <w:tcBorders>
              <w:top w:val="single" w:sz="6" w:space="0" w:color="auto"/>
              <w:left w:val="single" w:sz="6" w:space="0" w:color="auto"/>
              <w:bottom w:val="single" w:sz="6" w:space="0" w:color="auto"/>
              <w:right w:val="single" w:sz="6" w:space="0" w:color="auto"/>
            </w:tcBorders>
            <w:shd w:val="clear" w:color="auto" w:fill="FFFFFF"/>
          </w:tcPr>
          <w:p w:rsidR="005916D5" w:rsidRPr="00852C8D" w:rsidRDefault="005916D5" w:rsidP="00695BCA">
            <w:pPr>
              <w:rPr>
                <w:rFonts w:ascii="Times New Roman" w:hAnsi="Times New Roman"/>
                <w:sz w:val="28"/>
                <w:szCs w:val="28"/>
                <w:lang w:val="uk-UA"/>
              </w:rPr>
            </w:pPr>
            <w:r w:rsidRPr="00852C8D">
              <w:rPr>
                <w:rFonts w:ascii="Times New Roman" w:hAnsi="Times New Roman"/>
                <w:color w:val="000000"/>
                <w:sz w:val="28"/>
                <w:szCs w:val="28"/>
                <w:lang w:val="uk-UA"/>
              </w:rPr>
              <w:t xml:space="preserve"> г) зберігання предметів прибирання</w:t>
            </w:r>
          </w:p>
        </w:tc>
        <w:tc>
          <w:tcPr>
            <w:tcW w:w="969" w:type="pct"/>
            <w:tcBorders>
              <w:top w:val="single" w:sz="6" w:space="0" w:color="auto"/>
              <w:left w:val="single" w:sz="6" w:space="0" w:color="auto"/>
              <w:bottom w:val="single" w:sz="6" w:space="0" w:color="auto"/>
              <w:right w:val="single" w:sz="6" w:space="0" w:color="auto"/>
            </w:tcBorders>
            <w:shd w:val="clear" w:color="auto" w:fill="FFFFFF"/>
          </w:tcPr>
          <w:p w:rsidR="005916D5" w:rsidRPr="00852C8D" w:rsidRDefault="005916D5" w:rsidP="00695BCA">
            <w:pPr>
              <w:jc w:val="center"/>
              <w:rPr>
                <w:rFonts w:ascii="Times New Roman" w:hAnsi="Times New Roman"/>
                <w:sz w:val="28"/>
                <w:szCs w:val="28"/>
                <w:lang w:val="uk-UA"/>
              </w:rPr>
            </w:pPr>
            <w:r w:rsidRPr="00852C8D">
              <w:rPr>
                <w:rFonts w:ascii="Times New Roman" w:hAnsi="Times New Roman"/>
                <w:color w:val="000000"/>
                <w:sz w:val="28"/>
                <w:szCs w:val="28"/>
                <w:lang w:val="uk-UA"/>
              </w:rPr>
              <w:t>4</w:t>
            </w:r>
          </w:p>
        </w:tc>
      </w:tr>
      <w:tr w:rsidR="005916D5" w:rsidRPr="00852C8D" w:rsidTr="005916D5">
        <w:tc>
          <w:tcPr>
            <w:tcW w:w="4031" w:type="pct"/>
            <w:tcBorders>
              <w:top w:val="single" w:sz="6" w:space="0" w:color="auto"/>
              <w:left w:val="single" w:sz="6" w:space="0" w:color="auto"/>
              <w:bottom w:val="single" w:sz="6" w:space="0" w:color="auto"/>
              <w:right w:val="single" w:sz="6" w:space="0" w:color="auto"/>
            </w:tcBorders>
            <w:shd w:val="clear" w:color="auto" w:fill="FFFFFF"/>
          </w:tcPr>
          <w:p w:rsidR="005916D5" w:rsidRPr="00852C8D" w:rsidRDefault="005916D5" w:rsidP="00695BCA">
            <w:pPr>
              <w:rPr>
                <w:rFonts w:ascii="Times New Roman" w:hAnsi="Times New Roman"/>
                <w:sz w:val="28"/>
                <w:szCs w:val="28"/>
                <w:lang w:val="uk-UA"/>
              </w:rPr>
            </w:pPr>
            <w:r w:rsidRPr="00852C8D">
              <w:rPr>
                <w:rFonts w:ascii="Times New Roman" w:hAnsi="Times New Roman"/>
                <w:color w:val="000000"/>
                <w:sz w:val="28"/>
                <w:szCs w:val="28"/>
                <w:lang w:val="uk-UA"/>
              </w:rPr>
              <w:t>Приміщення для обмінного фонду каталок</w:t>
            </w:r>
          </w:p>
        </w:tc>
        <w:tc>
          <w:tcPr>
            <w:tcW w:w="969" w:type="pct"/>
            <w:tcBorders>
              <w:top w:val="single" w:sz="6" w:space="0" w:color="auto"/>
              <w:left w:val="single" w:sz="6" w:space="0" w:color="auto"/>
              <w:bottom w:val="single" w:sz="6" w:space="0" w:color="auto"/>
              <w:right w:val="single" w:sz="6" w:space="0" w:color="auto"/>
            </w:tcBorders>
            <w:shd w:val="clear" w:color="auto" w:fill="FFFFFF"/>
          </w:tcPr>
          <w:p w:rsidR="005916D5" w:rsidRPr="00852C8D" w:rsidRDefault="005916D5" w:rsidP="00695BCA">
            <w:pPr>
              <w:spacing w:line="264" w:lineRule="exact"/>
              <w:jc w:val="center"/>
              <w:rPr>
                <w:rFonts w:ascii="Times New Roman" w:hAnsi="Times New Roman"/>
                <w:sz w:val="28"/>
                <w:szCs w:val="28"/>
                <w:lang w:val="uk-UA"/>
              </w:rPr>
            </w:pPr>
            <w:r w:rsidRPr="00852C8D">
              <w:rPr>
                <w:rFonts w:ascii="Times New Roman" w:hAnsi="Times New Roman"/>
                <w:color w:val="000000"/>
                <w:sz w:val="28"/>
                <w:szCs w:val="28"/>
                <w:lang w:val="uk-UA"/>
              </w:rPr>
              <w:t>2 на 1 ліжко у відділенні</w:t>
            </w:r>
          </w:p>
        </w:tc>
      </w:tr>
      <w:tr w:rsidR="005916D5" w:rsidRPr="00852C8D" w:rsidTr="005916D5">
        <w:tc>
          <w:tcPr>
            <w:tcW w:w="4031" w:type="pct"/>
            <w:tcBorders>
              <w:top w:val="single" w:sz="6" w:space="0" w:color="auto"/>
              <w:left w:val="single" w:sz="6" w:space="0" w:color="auto"/>
              <w:bottom w:val="single" w:sz="6" w:space="0" w:color="auto"/>
              <w:right w:val="single" w:sz="6" w:space="0" w:color="auto"/>
            </w:tcBorders>
            <w:shd w:val="clear" w:color="auto" w:fill="FFFFFF"/>
          </w:tcPr>
          <w:p w:rsidR="005916D5" w:rsidRPr="00852C8D" w:rsidRDefault="005916D5" w:rsidP="00695BCA">
            <w:pPr>
              <w:rPr>
                <w:rFonts w:ascii="Times New Roman" w:hAnsi="Times New Roman"/>
                <w:sz w:val="28"/>
                <w:szCs w:val="28"/>
                <w:lang w:val="uk-UA"/>
              </w:rPr>
            </w:pPr>
            <w:r w:rsidRPr="00852C8D">
              <w:rPr>
                <w:rFonts w:ascii="Times New Roman" w:hAnsi="Times New Roman"/>
                <w:color w:val="000000"/>
                <w:sz w:val="28"/>
                <w:szCs w:val="28"/>
                <w:lang w:val="uk-UA"/>
              </w:rPr>
              <w:t>Приміщення для тимчасового зберігання трупів</w:t>
            </w:r>
            <w:r w:rsidRPr="00852C8D">
              <w:rPr>
                <w:rFonts w:ascii="Times New Roman" w:hAnsi="Times New Roman"/>
                <w:color w:val="000000"/>
                <w:sz w:val="28"/>
                <w:szCs w:val="28"/>
                <w:vertAlign w:val="superscript"/>
                <w:lang w:val="uk-UA"/>
              </w:rPr>
              <w:t>8)</w:t>
            </w:r>
          </w:p>
        </w:tc>
        <w:tc>
          <w:tcPr>
            <w:tcW w:w="969" w:type="pct"/>
            <w:tcBorders>
              <w:top w:val="single" w:sz="6" w:space="0" w:color="auto"/>
              <w:left w:val="single" w:sz="6" w:space="0" w:color="auto"/>
              <w:bottom w:val="single" w:sz="6" w:space="0" w:color="auto"/>
              <w:right w:val="single" w:sz="6" w:space="0" w:color="auto"/>
            </w:tcBorders>
            <w:shd w:val="clear" w:color="auto" w:fill="FFFFFF"/>
          </w:tcPr>
          <w:p w:rsidR="005916D5" w:rsidRPr="00852C8D" w:rsidRDefault="005916D5" w:rsidP="00695BCA">
            <w:pPr>
              <w:jc w:val="center"/>
              <w:rPr>
                <w:rFonts w:ascii="Times New Roman" w:hAnsi="Times New Roman"/>
                <w:sz w:val="28"/>
                <w:szCs w:val="28"/>
                <w:lang w:val="uk-UA"/>
              </w:rPr>
            </w:pPr>
            <w:r w:rsidRPr="00852C8D">
              <w:rPr>
                <w:rFonts w:ascii="Times New Roman" w:hAnsi="Times New Roman"/>
                <w:color w:val="000000"/>
                <w:sz w:val="28"/>
                <w:szCs w:val="28"/>
                <w:lang w:val="uk-UA"/>
              </w:rPr>
              <w:t>12</w:t>
            </w:r>
          </w:p>
        </w:tc>
      </w:tr>
      <w:tr w:rsidR="005916D5" w:rsidRPr="00852C8D" w:rsidTr="005916D5">
        <w:tc>
          <w:tcPr>
            <w:tcW w:w="5000" w:type="pct"/>
            <w:gridSpan w:val="2"/>
            <w:tcBorders>
              <w:top w:val="single" w:sz="6" w:space="0" w:color="auto"/>
              <w:left w:val="single" w:sz="6" w:space="0" w:color="auto"/>
              <w:bottom w:val="single" w:sz="6" w:space="0" w:color="auto"/>
              <w:right w:val="single" w:sz="6" w:space="0" w:color="auto"/>
            </w:tcBorders>
            <w:shd w:val="clear" w:color="auto" w:fill="FFFFFF"/>
          </w:tcPr>
          <w:p w:rsidR="005916D5" w:rsidRPr="00852C8D" w:rsidRDefault="005916D5" w:rsidP="00695BCA">
            <w:pPr>
              <w:spacing w:line="240" w:lineRule="auto"/>
              <w:jc w:val="center"/>
              <w:rPr>
                <w:rFonts w:ascii="Times New Roman" w:hAnsi="Times New Roman"/>
                <w:b/>
                <w:bCs/>
                <w:sz w:val="28"/>
                <w:szCs w:val="28"/>
                <w:lang w:val="uk-UA"/>
              </w:rPr>
            </w:pPr>
            <w:r w:rsidRPr="00852C8D">
              <w:rPr>
                <w:rFonts w:ascii="Times New Roman" w:hAnsi="Times New Roman"/>
                <w:b/>
                <w:bCs/>
                <w:color w:val="000000"/>
                <w:sz w:val="28"/>
                <w:szCs w:val="28"/>
                <w:lang w:val="uk-UA"/>
              </w:rPr>
              <w:t>3. Приміщення при приймальному відділенні</w:t>
            </w:r>
          </w:p>
        </w:tc>
      </w:tr>
      <w:tr w:rsidR="005916D5" w:rsidRPr="00852C8D" w:rsidTr="005916D5">
        <w:tc>
          <w:tcPr>
            <w:tcW w:w="4031" w:type="pct"/>
            <w:tcBorders>
              <w:top w:val="single" w:sz="6" w:space="0" w:color="auto"/>
              <w:left w:val="single" w:sz="6" w:space="0" w:color="auto"/>
              <w:bottom w:val="single" w:sz="6" w:space="0" w:color="auto"/>
              <w:right w:val="single" w:sz="6" w:space="0" w:color="auto"/>
            </w:tcBorders>
            <w:shd w:val="clear" w:color="auto" w:fill="FFFFFF"/>
          </w:tcPr>
          <w:p w:rsidR="005916D5" w:rsidRPr="00852C8D" w:rsidRDefault="005916D5" w:rsidP="00695BCA">
            <w:pPr>
              <w:spacing w:line="240" w:lineRule="auto"/>
              <w:rPr>
                <w:rFonts w:ascii="Times New Roman" w:hAnsi="Times New Roman"/>
                <w:sz w:val="28"/>
                <w:szCs w:val="28"/>
                <w:lang w:val="uk-UA"/>
              </w:rPr>
            </w:pPr>
            <w:r w:rsidRPr="00852C8D">
              <w:rPr>
                <w:rFonts w:ascii="Times New Roman" w:hAnsi="Times New Roman"/>
                <w:color w:val="000000"/>
                <w:sz w:val="28"/>
                <w:szCs w:val="28"/>
                <w:lang w:val="uk-UA"/>
              </w:rPr>
              <w:t>Чекальня</w:t>
            </w:r>
          </w:p>
        </w:tc>
        <w:tc>
          <w:tcPr>
            <w:tcW w:w="969" w:type="pct"/>
            <w:tcBorders>
              <w:top w:val="single" w:sz="6" w:space="0" w:color="auto"/>
              <w:left w:val="single" w:sz="6" w:space="0" w:color="auto"/>
              <w:bottom w:val="single" w:sz="6" w:space="0" w:color="auto"/>
              <w:right w:val="single" w:sz="6" w:space="0" w:color="auto"/>
            </w:tcBorders>
            <w:shd w:val="clear" w:color="auto" w:fill="FFFFFF"/>
          </w:tcPr>
          <w:p w:rsidR="005916D5" w:rsidRPr="00852C8D" w:rsidRDefault="005916D5" w:rsidP="00695BCA">
            <w:pPr>
              <w:spacing w:line="240" w:lineRule="auto"/>
              <w:jc w:val="center"/>
              <w:rPr>
                <w:rFonts w:ascii="Times New Roman" w:hAnsi="Times New Roman"/>
                <w:sz w:val="28"/>
                <w:szCs w:val="28"/>
                <w:lang w:val="uk-UA"/>
              </w:rPr>
            </w:pPr>
            <w:r w:rsidRPr="00852C8D">
              <w:rPr>
                <w:rFonts w:ascii="Times New Roman" w:hAnsi="Times New Roman"/>
                <w:color w:val="000000"/>
                <w:sz w:val="28"/>
                <w:szCs w:val="28"/>
                <w:lang w:val="uk-UA"/>
              </w:rPr>
              <w:t>10</w:t>
            </w:r>
          </w:p>
        </w:tc>
      </w:tr>
      <w:tr w:rsidR="005916D5" w:rsidRPr="00852C8D" w:rsidTr="005916D5">
        <w:tc>
          <w:tcPr>
            <w:tcW w:w="4031" w:type="pct"/>
            <w:tcBorders>
              <w:top w:val="single" w:sz="6" w:space="0" w:color="auto"/>
              <w:left w:val="single" w:sz="6" w:space="0" w:color="auto"/>
              <w:bottom w:val="single" w:sz="6" w:space="0" w:color="auto"/>
              <w:right w:val="single" w:sz="6" w:space="0" w:color="auto"/>
            </w:tcBorders>
            <w:shd w:val="clear" w:color="auto" w:fill="FFFFFF"/>
          </w:tcPr>
          <w:p w:rsidR="005916D5" w:rsidRPr="00852C8D" w:rsidRDefault="005916D5" w:rsidP="00695BCA">
            <w:pPr>
              <w:spacing w:line="240" w:lineRule="auto"/>
              <w:rPr>
                <w:rFonts w:ascii="Times New Roman" w:hAnsi="Times New Roman"/>
                <w:sz w:val="28"/>
                <w:szCs w:val="28"/>
                <w:lang w:val="uk-UA"/>
              </w:rPr>
            </w:pPr>
            <w:r w:rsidRPr="00852C8D">
              <w:rPr>
                <w:rFonts w:ascii="Times New Roman" w:hAnsi="Times New Roman"/>
                <w:color w:val="000000"/>
                <w:sz w:val="28"/>
                <w:szCs w:val="28"/>
                <w:lang w:val="uk-UA"/>
              </w:rPr>
              <w:t>Вбиральня</w:t>
            </w:r>
          </w:p>
        </w:tc>
        <w:tc>
          <w:tcPr>
            <w:tcW w:w="969" w:type="pct"/>
            <w:tcBorders>
              <w:top w:val="single" w:sz="6" w:space="0" w:color="auto"/>
              <w:left w:val="single" w:sz="6" w:space="0" w:color="auto"/>
              <w:bottom w:val="single" w:sz="6" w:space="0" w:color="auto"/>
              <w:right w:val="single" w:sz="6" w:space="0" w:color="auto"/>
            </w:tcBorders>
            <w:shd w:val="clear" w:color="auto" w:fill="FFFFFF"/>
          </w:tcPr>
          <w:p w:rsidR="005916D5" w:rsidRPr="00852C8D" w:rsidRDefault="005916D5" w:rsidP="00695BCA">
            <w:pPr>
              <w:spacing w:line="240" w:lineRule="auto"/>
              <w:jc w:val="center"/>
              <w:rPr>
                <w:rFonts w:ascii="Times New Roman" w:hAnsi="Times New Roman"/>
                <w:sz w:val="28"/>
                <w:szCs w:val="28"/>
                <w:lang w:val="uk-UA"/>
              </w:rPr>
            </w:pPr>
            <w:r w:rsidRPr="00852C8D">
              <w:rPr>
                <w:rFonts w:ascii="Times New Roman" w:hAnsi="Times New Roman"/>
                <w:color w:val="000000"/>
                <w:sz w:val="28"/>
                <w:szCs w:val="28"/>
                <w:lang w:val="uk-UA"/>
              </w:rPr>
              <w:t>3</w:t>
            </w:r>
          </w:p>
        </w:tc>
      </w:tr>
      <w:tr w:rsidR="005916D5" w:rsidRPr="00852C8D" w:rsidTr="005916D5">
        <w:tc>
          <w:tcPr>
            <w:tcW w:w="4031" w:type="pct"/>
            <w:tcBorders>
              <w:top w:val="single" w:sz="6" w:space="0" w:color="auto"/>
              <w:left w:val="single" w:sz="6" w:space="0" w:color="auto"/>
              <w:bottom w:val="single" w:sz="6" w:space="0" w:color="auto"/>
              <w:right w:val="single" w:sz="6" w:space="0" w:color="auto"/>
            </w:tcBorders>
            <w:shd w:val="clear" w:color="auto" w:fill="FFFFFF"/>
          </w:tcPr>
          <w:p w:rsidR="005916D5" w:rsidRPr="00852C8D" w:rsidRDefault="005916D5" w:rsidP="00695BCA">
            <w:pPr>
              <w:spacing w:line="240" w:lineRule="auto"/>
              <w:rPr>
                <w:rFonts w:ascii="Times New Roman" w:hAnsi="Times New Roman"/>
                <w:sz w:val="28"/>
                <w:szCs w:val="28"/>
                <w:lang w:val="uk-UA"/>
              </w:rPr>
            </w:pPr>
            <w:r w:rsidRPr="00852C8D">
              <w:rPr>
                <w:rFonts w:ascii="Times New Roman" w:hAnsi="Times New Roman"/>
                <w:color w:val="000000"/>
                <w:sz w:val="28"/>
                <w:szCs w:val="28"/>
                <w:lang w:val="uk-UA"/>
              </w:rPr>
              <w:t>Приміщення для тимчасового зберігання речей хворих</w:t>
            </w:r>
          </w:p>
        </w:tc>
        <w:tc>
          <w:tcPr>
            <w:tcW w:w="969" w:type="pct"/>
            <w:tcBorders>
              <w:top w:val="single" w:sz="6" w:space="0" w:color="auto"/>
              <w:left w:val="single" w:sz="6" w:space="0" w:color="auto"/>
              <w:bottom w:val="single" w:sz="6" w:space="0" w:color="auto"/>
              <w:right w:val="single" w:sz="6" w:space="0" w:color="auto"/>
            </w:tcBorders>
            <w:shd w:val="clear" w:color="auto" w:fill="FFFFFF"/>
          </w:tcPr>
          <w:p w:rsidR="005916D5" w:rsidRPr="00852C8D" w:rsidRDefault="005916D5" w:rsidP="00695BCA">
            <w:pPr>
              <w:spacing w:line="240" w:lineRule="auto"/>
              <w:jc w:val="center"/>
              <w:rPr>
                <w:rFonts w:ascii="Times New Roman" w:hAnsi="Times New Roman"/>
                <w:sz w:val="28"/>
                <w:szCs w:val="28"/>
                <w:lang w:val="uk-UA"/>
              </w:rPr>
            </w:pPr>
            <w:r w:rsidRPr="00852C8D">
              <w:rPr>
                <w:rFonts w:ascii="Times New Roman" w:hAnsi="Times New Roman"/>
                <w:color w:val="000000"/>
                <w:sz w:val="28"/>
                <w:szCs w:val="28"/>
                <w:lang w:val="uk-UA"/>
              </w:rPr>
              <w:t>6</w:t>
            </w:r>
          </w:p>
        </w:tc>
      </w:tr>
      <w:tr w:rsidR="005916D5" w:rsidRPr="00852C8D" w:rsidTr="005916D5">
        <w:tc>
          <w:tcPr>
            <w:tcW w:w="4031" w:type="pct"/>
            <w:tcBorders>
              <w:top w:val="single" w:sz="6" w:space="0" w:color="auto"/>
              <w:left w:val="single" w:sz="6" w:space="0" w:color="auto"/>
              <w:bottom w:val="single" w:sz="6" w:space="0" w:color="auto"/>
              <w:right w:val="single" w:sz="6" w:space="0" w:color="auto"/>
            </w:tcBorders>
            <w:shd w:val="clear" w:color="auto" w:fill="FFFFFF"/>
          </w:tcPr>
          <w:p w:rsidR="005916D5" w:rsidRPr="00852C8D" w:rsidRDefault="005916D5" w:rsidP="00695BCA">
            <w:pPr>
              <w:spacing w:line="240" w:lineRule="auto"/>
              <w:rPr>
                <w:rFonts w:ascii="Times New Roman" w:hAnsi="Times New Roman"/>
                <w:sz w:val="28"/>
                <w:szCs w:val="28"/>
                <w:lang w:val="uk-UA"/>
              </w:rPr>
            </w:pPr>
            <w:r w:rsidRPr="00852C8D">
              <w:rPr>
                <w:rFonts w:ascii="Times New Roman" w:hAnsi="Times New Roman"/>
                <w:color w:val="000000"/>
                <w:sz w:val="28"/>
                <w:szCs w:val="28"/>
                <w:lang w:val="uk-UA"/>
              </w:rPr>
              <w:t>Передреанімаційна</w:t>
            </w:r>
          </w:p>
        </w:tc>
        <w:tc>
          <w:tcPr>
            <w:tcW w:w="969" w:type="pct"/>
            <w:tcBorders>
              <w:top w:val="single" w:sz="6" w:space="0" w:color="auto"/>
              <w:left w:val="single" w:sz="6" w:space="0" w:color="auto"/>
              <w:bottom w:val="single" w:sz="6" w:space="0" w:color="auto"/>
              <w:right w:val="single" w:sz="6" w:space="0" w:color="auto"/>
            </w:tcBorders>
            <w:shd w:val="clear" w:color="auto" w:fill="FFFFFF"/>
          </w:tcPr>
          <w:p w:rsidR="005916D5" w:rsidRPr="00852C8D" w:rsidRDefault="005916D5" w:rsidP="00695BCA">
            <w:pPr>
              <w:spacing w:line="240" w:lineRule="auto"/>
              <w:jc w:val="center"/>
              <w:rPr>
                <w:rFonts w:ascii="Times New Roman" w:hAnsi="Times New Roman"/>
                <w:sz w:val="28"/>
                <w:szCs w:val="28"/>
                <w:lang w:val="uk-UA"/>
              </w:rPr>
            </w:pPr>
            <w:r w:rsidRPr="00852C8D">
              <w:rPr>
                <w:rFonts w:ascii="Times New Roman" w:hAnsi="Times New Roman"/>
                <w:color w:val="000000"/>
                <w:sz w:val="28"/>
                <w:szCs w:val="28"/>
                <w:lang w:val="uk-UA"/>
              </w:rPr>
              <w:t>18</w:t>
            </w:r>
          </w:p>
        </w:tc>
      </w:tr>
      <w:tr w:rsidR="005916D5" w:rsidRPr="00852C8D" w:rsidTr="005916D5">
        <w:tc>
          <w:tcPr>
            <w:tcW w:w="4031" w:type="pct"/>
            <w:tcBorders>
              <w:top w:val="single" w:sz="6" w:space="0" w:color="auto"/>
              <w:left w:val="single" w:sz="6" w:space="0" w:color="auto"/>
              <w:bottom w:val="single" w:sz="6" w:space="0" w:color="auto"/>
              <w:right w:val="single" w:sz="6" w:space="0" w:color="auto"/>
            </w:tcBorders>
            <w:shd w:val="clear" w:color="auto" w:fill="FFFFFF"/>
          </w:tcPr>
          <w:p w:rsidR="005916D5" w:rsidRPr="00852C8D" w:rsidRDefault="005916D5" w:rsidP="00695BCA">
            <w:pPr>
              <w:spacing w:line="240" w:lineRule="auto"/>
              <w:rPr>
                <w:rFonts w:ascii="Times New Roman" w:hAnsi="Times New Roman"/>
                <w:sz w:val="28"/>
                <w:szCs w:val="28"/>
                <w:lang w:val="uk-UA"/>
              </w:rPr>
            </w:pPr>
            <w:r w:rsidRPr="00852C8D">
              <w:rPr>
                <w:rFonts w:ascii="Times New Roman" w:hAnsi="Times New Roman"/>
                <w:color w:val="000000"/>
                <w:sz w:val="28"/>
                <w:szCs w:val="28"/>
                <w:lang w:val="uk-UA"/>
              </w:rPr>
              <w:t>Реанімаційна</w:t>
            </w:r>
          </w:p>
        </w:tc>
        <w:tc>
          <w:tcPr>
            <w:tcW w:w="969" w:type="pct"/>
            <w:tcBorders>
              <w:top w:val="single" w:sz="6" w:space="0" w:color="auto"/>
              <w:left w:val="single" w:sz="6" w:space="0" w:color="auto"/>
              <w:bottom w:val="single" w:sz="6" w:space="0" w:color="auto"/>
              <w:right w:val="single" w:sz="6" w:space="0" w:color="auto"/>
            </w:tcBorders>
            <w:shd w:val="clear" w:color="auto" w:fill="FFFFFF"/>
          </w:tcPr>
          <w:p w:rsidR="005916D5" w:rsidRPr="00852C8D" w:rsidRDefault="005916D5" w:rsidP="00695BCA">
            <w:pPr>
              <w:spacing w:line="240" w:lineRule="auto"/>
              <w:jc w:val="center"/>
              <w:rPr>
                <w:rFonts w:ascii="Times New Roman" w:hAnsi="Times New Roman"/>
                <w:sz w:val="28"/>
                <w:szCs w:val="28"/>
                <w:lang w:val="uk-UA"/>
              </w:rPr>
            </w:pPr>
            <w:r w:rsidRPr="00852C8D">
              <w:rPr>
                <w:rFonts w:ascii="Times New Roman" w:hAnsi="Times New Roman"/>
                <w:color w:val="000000"/>
                <w:sz w:val="28"/>
                <w:szCs w:val="28"/>
                <w:lang w:val="uk-UA"/>
              </w:rPr>
              <w:t>36</w:t>
            </w:r>
          </w:p>
        </w:tc>
      </w:tr>
      <w:tr w:rsidR="005916D5" w:rsidRPr="00852C8D" w:rsidTr="005916D5">
        <w:tc>
          <w:tcPr>
            <w:tcW w:w="4031" w:type="pct"/>
            <w:tcBorders>
              <w:top w:val="single" w:sz="6" w:space="0" w:color="auto"/>
              <w:left w:val="single" w:sz="6" w:space="0" w:color="auto"/>
              <w:bottom w:val="single" w:sz="6" w:space="0" w:color="auto"/>
              <w:right w:val="single" w:sz="6" w:space="0" w:color="auto"/>
            </w:tcBorders>
            <w:shd w:val="clear" w:color="auto" w:fill="FFFFFF"/>
          </w:tcPr>
          <w:p w:rsidR="005916D5" w:rsidRPr="00852C8D" w:rsidRDefault="005916D5" w:rsidP="00695BCA">
            <w:pPr>
              <w:spacing w:line="240" w:lineRule="auto"/>
              <w:rPr>
                <w:rFonts w:ascii="Times New Roman" w:hAnsi="Times New Roman"/>
                <w:sz w:val="28"/>
                <w:szCs w:val="28"/>
                <w:lang w:val="uk-UA"/>
              </w:rPr>
            </w:pPr>
            <w:r w:rsidRPr="00852C8D">
              <w:rPr>
                <w:rFonts w:ascii="Times New Roman" w:hAnsi="Times New Roman"/>
                <w:color w:val="000000"/>
                <w:sz w:val="28"/>
                <w:szCs w:val="28"/>
                <w:lang w:val="uk-UA"/>
              </w:rPr>
              <w:t>Палата інтенсивної терапії зі зливом 2 м</w:t>
            </w:r>
            <w:r w:rsidRPr="00852C8D">
              <w:rPr>
                <w:rFonts w:ascii="Times New Roman" w:hAnsi="Times New Roman"/>
                <w:color w:val="000000"/>
                <w:sz w:val="28"/>
                <w:szCs w:val="28"/>
                <w:vertAlign w:val="superscript"/>
                <w:lang w:val="uk-UA"/>
              </w:rPr>
              <w:t>2</w:t>
            </w:r>
            <w:r w:rsidRPr="00852C8D">
              <w:rPr>
                <w:rFonts w:ascii="Times New Roman" w:hAnsi="Times New Roman"/>
                <w:color w:val="000000"/>
                <w:sz w:val="28"/>
                <w:szCs w:val="28"/>
                <w:lang w:val="uk-UA"/>
              </w:rPr>
              <w:t xml:space="preserve"> і шлюзом 2 м</w:t>
            </w:r>
            <w:r w:rsidRPr="00852C8D">
              <w:rPr>
                <w:rFonts w:ascii="Times New Roman" w:hAnsi="Times New Roman"/>
                <w:color w:val="000000"/>
                <w:sz w:val="28"/>
                <w:szCs w:val="28"/>
                <w:vertAlign w:val="superscript"/>
                <w:lang w:val="uk-UA"/>
              </w:rPr>
              <w:t>2</w:t>
            </w:r>
          </w:p>
        </w:tc>
        <w:tc>
          <w:tcPr>
            <w:tcW w:w="969" w:type="pct"/>
            <w:tcBorders>
              <w:top w:val="single" w:sz="6" w:space="0" w:color="auto"/>
              <w:left w:val="single" w:sz="6" w:space="0" w:color="auto"/>
              <w:bottom w:val="single" w:sz="6" w:space="0" w:color="auto"/>
              <w:right w:val="single" w:sz="6" w:space="0" w:color="auto"/>
            </w:tcBorders>
            <w:shd w:val="clear" w:color="auto" w:fill="FFFFFF"/>
          </w:tcPr>
          <w:p w:rsidR="005916D5" w:rsidRPr="00852C8D" w:rsidRDefault="005916D5" w:rsidP="00695BCA">
            <w:pPr>
              <w:spacing w:line="240" w:lineRule="auto"/>
              <w:jc w:val="center"/>
              <w:rPr>
                <w:rFonts w:ascii="Times New Roman" w:hAnsi="Times New Roman"/>
                <w:sz w:val="28"/>
                <w:szCs w:val="28"/>
                <w:lang w:val="uk-UA"/>
              </w:rPr>
            </w:pPr>
            <w:r w:rsidRPr="00852C8D">
              <w:rPr>
                <w:rFonts w:ascii="Times New Roman" w:hAnsi="Times New Roman"/>
                <w:color w:val="000000"/>
                <w:sz w:val="28"/>
                <w:szCs w:val="28"/>
                <w:lang w:val="uk-UA"/>
              </w:rPr>
              <w:t>13 на 1 ліжко</w:t>
            </w:r>
          </w:p>
        </w:tc>
      </w:tr>
      <w:tr w:rsidR="005916D5" w:rsidRPr="00852C8D" w:rsidTr="005916D5">
        <w:tc>
          <w:tcPr>
            <w:tcW w:w="4031" w:type="pct"/>
            <w:tcBorders>
              <w:top w:val="single" w:sz="6" w:space="0" w:color="auto"/>
              <w:left w:val="single" w:sz="6" w:space="0" w:color="auto"/>
              <w:bottom w:val="single" w:sz="6" w:space="0" w:color="auto"/>
              <w:right w:val="single" w:sz="6" w:space="0" w:color="auto"/>
            </w:tcBorders>
            <w:shd w:val="clear" w:color="auto" w:fill="FFFFFF"/>
          </w:tcPr>
          <w:p w:rsidR="005916D5" w:rsidRPr="00852C8D" w:rsidRDefault="005916D5" w:rsidP="00695BCA">
            <w:pPr>
              <w:spacing w:line="240" w:lineRule="auto"/>
              <w:rPr>
                <w:rFonts w:ascii="Times New Roman" w:hAnsi="Times New Roman"/>
                <w:sz w:val="28"/>
                <w:szCs w:val="28"/>
                <w:lang w:val="uk-UA"/>
              </w:rPr>
            </w:pPr>
            <w:r w:rsidRPr="00852C8D">
              <w:rPr>
                <w:rFonts w:ascii="Times New Roman" w:hAnsi="Times New Roman"/>
                <w:color w:val="000000"/>
                <w:sz w:val="28"/>
                <w:szCs w:val="28"/>
                <w:lang w:val="uk-UA"/>
              </w:rPr>
              <w:t>Приміщення (пост) чергової медичної сестри</w:t>
            </w:r>
            <w:r w:rsidRPr="00852C8D">
              <w:rPr>
                <w:rFonts w:ascii="Times New Roman" w:hAnsi="Times New Roman"/>
                <w:color w:val="000000"/>
                <w:sz w:val="28"/>
                <w:szCs w:val="28"/>
                <w:vertAlign w:val="superscript"/>
                <w:lang w:val="uk-UA"/>
              </w:rPr>
              <w:t>1)</w:t>
            </w:r>
          </w:p>
        </w:tc>
        <w:tc>
          <w:tcPr>
            <w:tcW w:w="969" w:type="pct"/>
            <w:tcBorders>
              <w:top w:val="single" w:sz="6" w:space="0" w:color="auto"/>
              <w:left w:val="single" w:sz="6" w:space="0" w:color="auto"/>
              <w:bottom w:val="single" w:sz="6" w:space="0" w:color="auto"/>
              <w:right w:val="single" w:sz="6" w:space="0" w:color="auto"/>
            </w:tcBorders>
            <w:shd w:val="clear" w:color="auto" w:fill="FFFFFF"/>
          </w:tcPr>
          <w:p w:rsidR="005916D5" w:rsidRPr="00852C8D" w:rsidRDefault="005916D5" w:rsidP="00695BCA">
            <w:pPr>
              <w:spacing w:line="240" w:lineRule="auto"/>
              <w:jc w:val="center"/>
              <w:rPr>
                <w:rFonts w:ascii="Times New Roman" w:hAnsi="Times New Roman"/>
                <w:sz w:val="28"/>
                <w:szCs w:val="28"/>
                <w:lang w:val="uk-UA"/>
              </w:rPr>
            </w:pPr>
            <w:r w:rsidRPr="00852C8D">
              <w:rPr>
                <w:rFonts w:ascii="Times New Roman" w:hAnsi="Times New Roman"/>
                <w:color w:val="000000"/>
                <w:sz w:val="28"/>
                <w:szCs w:val="28"/>
                <w:lang w:val="uk-UA"/>
              </w:rPr>
              <w:t>6</w:t>
            </w:r>
          </w:p>
        </w:tc>
      </w:tr>
      <w:tr w:rsidR="005916D5" w:rsidRPr="00852C8D" w:rsidTr="005916D5">
        <w:tc>
          <w:tcPr>
            <w:tcW w:w="4031" w:type="pct"/>
            <w:tcBorders>
              <w:top w:val="single" w:sz="6" w:space="0" w:color="auto"/>
              <w:left w:val="single" w:sz="6" w:space="0" w:color="auto"/>
              <w:bottom w:val="single" w:sz="6" w:space="0" w:color="auto"/>
              <w:right w:val="single" w:sz="6" w:space="0" w:color="auto"/>
            </w:tcBorders>
            <w:shd w:val="clear" w:color="auto" w:fill="FFFFFF"/>
          </w:tcPr>
          <w:p w:rsidR="005916D5" w:rsidRPr="00852C8D" w:rsidRDefault="005916D5" w:rsidP="00695BCA">
            <w:pPr>
              <w:spacing w:line="240" w:lineRule="auto"/>
              <w:rPr>
                <w:rFonts w:ascii="Times New Roman" w:hAnsi="Times New Roman"/>
                <w:sz w:val="28"/>
                <w:szCs w:val="28"/>
                <w:lang w:val="uk-UA"/>
              </w:rPr>
            </w:pPr>
            <w:r w:rsidRPr="00852C8D">
              <w:rPr>
                <w:rFonts w:ascii="Times New Roman" w:hAnsi="Times New Roman"/>
                <w:color w:val="000000"/>
                <w:sz w:val="28"/>
                <w:szCs w:val="28"/>
                <w:lang w:val="uk-UA"/>
              </w:rPr>
              <w:t>Шлюз при вході в зону реанімації</w:t>
            </w:r>
          </w:p>
        </w:tc>
        <w:tc>
          <w:tcPr>
            <w:tcW w:w="969" w:type="pct"/>
            <w:tcBorders>
              <w:top w:val="single" w:sz="6" w:space="0" w:color="auto"/>
              <w:left w:val="single" w:sz="6" w:space="0" w:color="auto"/>
              <w:bottom w:val="single" w:sz="6" w:space="0" w:color="auto"/>
              <w:right w:val="single" w:sz="6" w:space="0" w:color="auto"/>
            </w:tcBorders>
            <w:shd w:val="clear" w:color="auto" w:fill="FFFFFF"/>
          </w:tcPr>
          <w:p w:rsidR="005916D5" w:rsidRPr="00852C8D" w:rsidRDefault="005916D5" w:rsidP="00695BCA">
            <w:pPr>
              <w:spacing w:line="240" w:lineRule="auto"/>
              <w:jc w:val="center"/>
              <w:rPr>
                <w:rFonts w:ascii="Times New Roman" w:hAnsi="Times New Roman"/>
                <w:sz w:val="28"/>
                <w:szCs w:val="28"/>
                <w:lang w:val="uk-UA"/>
              </w:rPr>
            </w:pPr>
            <w:r w:rsidRPr="00852C8D">
              <w:rPr>
                <w:rFonts w:ascii="Times New Roman" w:hAnsi="Times New Roman"/>
                <w:color w:val="000000"/>
                <w:sz w:val="28"/>
                <w:szCs w:val="28"/>
                <w:lang w:val="uk-UA"/>
              </w:rPr>
              <w:t>6</w:t>
            </w:r>
          </w:p>
        </w:tc>
      </w:tr>
      <w:tr w:rsidR="005916D5" w:rsidRPr="00852C8D" w:rsidTr="005916D5">
        <w:tc>
          <w:tcPr>
            <w:tcW w:w="5000" w:type="pct"/>
            <w:gridSpan w:val="2"/>
            <w:tcBorders>
              <w:top w:val="single" w:sz="6" w:space="0" w:color="auto"/>
              <w:left w:val="single" w:sz="6" w:space="0" w:color="auto"/>
              <w:bottom w:val="single" w:sz="6" w:space="0" w:color="auto"/>
              <w:right w:val="single" w:sz="6" w:space="0" w:color="auto"/>
            </w:tcBorders>
            <w:shd w:val="clear" w:color="auto" w:fill="FFFFFF"/>
          </w:tcPr>
          <w:p w:rsidR="005916D5" w:rsidRPr="00852C8D" w:rsidRDefault="005916D5" w:rsidP="00695BCA">
            <w:pPr>
              <w:spacing w:after="0" w:line="240" w:lineRule="auto"/>
              <w:ind w:left="357"/>
              <w:jc w:val="both"/>
              <w:rPr>
                <w:rFonts w:ascii="Times New Roman" w:hAnsi="Times New Roman"/>
                <w:color w:val="000000"/>
                <w:sz w:val="28"/>
                <w:szCs w:val="28"/>
                <w:lang w:val="uk-UA"/>
              </w:rPr>
            </w:pPr>
            <w:r w:rsidRPr="00852C8D">
              <w:rPr>
                <w:rFonts w:ascii="Times New Roman" w:hAnsi="Times New Roman"/>
                <w:color w:val="000000"/>
                <w:sz w:val="28"/>
                <w:szCs w:val="28"/>
                <w:vertAlign w:val="superscript"/>
                <w:lang w:val="uk-UA"/>
              </w:rPr>
              <w:t>1)</w:t>
            </w:r>
            <w:r w:rsidRPr="00852C8D">
              <w:rPr>
                <w:rFonts w:ascii="Times New Roman" w:hAnsi="Times New Roman"/>
                <w:color w:val="000000"/>
                <w:sz w:val="28"/>
                <w:szCs w:val="28"/>
                <w:lang w:val="uk-UA"/>
              </w:rPr>
              <w:t xml:space="preserve"> Один на три ліжка інтенсивної терапії для дорослих, на 2 ліжка – для дітей до 1 року. </w:t>
            </w:r>
          </w:p>
          <w:p w:rsidR="005916D5" w:rsidRPr="00852C8D" w:rsidRDefault="005916D5" w:rsidP="00695BCA">
            <w:pPr>
              <w:spacing w:after="0" w:line="240" w:lineRule="auto"/>
              <w:ind w:left="357"/>
              <w:jc w:val="both"/>
              <w:rPr>
                <w:rFonts w:ascii="Times New Roman" w:hAnsi="Times New Roman"/>
                <w:color w:val="000000"/>
                <w:sz w:val="28"/>
                <w:szCs w:val="28"/>
                <w:lang w:val="uk-UA"/>
              </w:rPr>
            </w:pPr>
            <w:r w:rsidRPr="00852C8D">
              <w:rPr>
                <w:rFonts w:ascii="Times New Roman" w:hAnsi="Times New Roman"/>
                <w:color w:val="000000"/>
                <w:sz w:val="28"/>
                <w:szCs w:val="28"/>
                <w:vertAlign w:val="superscript"/>
                <w:lang w:val="uk-UA"/>
              </w:rPr>
              <w:t>2)</w:t>
            </w:r>
            <w:r w:rsidRPr="00852C8D">
              <w:rPr>
                <w:rFonts w:ascii="Times New Roman" w:hAnsi="Times New Roman"/>
                <w:color w:val="000000"/>
                <w:sz w:val="28"/>
                <w:szCs w:val="28"/>
                <w:lang w:val="uk-UA"/>
              </w:rPr>
              <w:t xml:space="preserve"> Для опікових хворих.</w:t>
            </w:r>
          </w:p>
          <w:p w:rsidR="005916D5" w:rsidRPr="00852C8D" w:rsidRDefault="005916D5" w:rsidP="00695BCA">
            <w:pPr>
              <w:spacing w:after="0" w:line="240" w:lineRule="auto"/>
              <w:ind w:left="357"/>
              <w:jc w:val="both"/>
              <w:rPr>
                <w:rFonts w:ascii="Times New Roman" w:hAnsi="Times New Roman"/>
                <w:color w:val="000000"/>
                <w:sz w:val="28"/>
                <w:szCs w:val="28"/>
                <w:lang w:val="uk-UA"/>
              </w:rPr>
            </w:pPr>
            <w:r w:rsidRPr="00852C8D">
              <w:rPr>
                <w:rFonts w:ascii="Times New Roman" w:hAnsi="Times New Roman"/>
                <w:color w:val="000000"/>
                <w:sz w:val="28"/>
                <w:szCs w:val="28"/>
                <w:vertAlign w:val="superscript"/>
                <w:lang w:val="uk-UA"/>
              </w:rPr>
              <w:t>3)</w:t>
            </w:r>
            <w:r w:rsidRPr="00852C8D">
              <w:rPr>
                <w:rFonts w:ascii="Times New Roman" w:hAnsi="Times New Roman"/>
                <w:color w:val="000000"/>
                <w:sz w:val="28"/>
                <w:szCs w:val="28"/>
                <w:lang w:val="uk-UA"/>
              </w:rPr>
              <w:t xml:space="preserve"> На кожного лікаря більше трьох передбачати додатково 4 м</w:t>
            </w:r>
            <w:r w:rsidRPr="00852C8D">
              <w:rPr>
                <w:rFonts w:ascii="Times New Roman" w:hAnsi="Times New Roman"/>
                <w:color w:val="000000"/>
                <w:sz w:val="28"/>
                <w:szCs w:val="28"/>
                <w:vertAlign w:val="superscript"/>
                <w:lang w:val="uk-UA"/>
              </w:rPr>
              <w:t>2</w:t>
            </w:r>
            <w:r w:rsidRPr="00852C8D">
              <w:rPr>
                <w:rFonts w:ascii="Times New Roman" w:hAnsi="Times New Roman"/>
                <w:color w:val="000000"/>
                <w:sz w:val="28"/>
                <w:szCs w:val="28"/>
                <w:lang w:val="uk-UA"/>
              </w:rPr>
              <w:t xml:space="preserve">. </w:t>
            </w:r>
          </w:p>
          <w:p w:rsidR="005916D5" w:rsidRPr="00852C8D" w:rsidRDefault="005916D5" w:rsidP="00695BCA">
            <w:pPr>
              <w:spacing w:after="0" w:line="240" w:lineRule="auto"/>
              <w:ind w:left="357"/>
              <w:jc w:val="both"/>
              <w:rPr>
                <w:rFonts w:ascii="Times New Roman" w:hAnsi="Times New Roman"/>
                <w:color w:val="000000"/>
                <w:sz w:val="28"/>
                <w:szCs w:val="28"/>
                <w:lang w:val="uk-UA"/>
              </w:rPr>
            </w:pPr>
            <w:r w:rsidRPr="00852C8D">
              <w:rPr>
                <w:rFonts w:ascii="Times New Roman" w:hAnsi="Times New Roman"/>
                <w:color w:val="000000"/>
                <w:sz w:val="28"/>
                <w:szCs w:val="28"/>
                <w:vertAlign w:val="superscript"/>
                <w:lang w:val="uk-UA"/>
              </w:rPr>
              <w:t>4)</w:t>
            </w:r>
            <w:r w:rsidRPr="00852C8D">
              <w:rPr>
                <w:rFonts w:ascii="Times New Roman" w:hAnsi="Times New Roman"/>
                <w:color w:val="000000"/>
                <w:sz w:val="28"/>
                <w:szCs w:val="28"/>
                <w:lang w:val="uk-UA"/>
              </w:rPr>
              <w:t xml:space="preserve"> Передбачається в лікарнях швидкої медичної допомоги, гематологічних та опікових центрах. </w:t>
            </w:r>
          </w:p>
          <w:p w:rsidR="005916D5" w:rsidRPr="00852C8D" w:rsidRDefault="005916D5" w:rsidP="00695BCA">
            <w:pPr>
              <w:spacing w:after="0" w:line="240" w:lineRule="auto"/>
              <w:ind w:left="357"/>
              <w:jc w:val="both"/>
              <w:rPr>
                <w:rFonts w:ascii="Times New Roman" w:hAnsi="Times New Roman"/>
                <w:color w:val="000000"/>
                <w:sz w:val="28"/>
                <w:szCs w:val="28"/>
                <w:lang w:val="uk-UA"/>
              </w:rPr>
            </w:pPr>
            <w:r w:rsidRPr="00852C8D">
              <w:rPr>
                <w:rFonts w:ascii="Times New Roman" w:hAnsi="Times New Roman"/>
                <w:color w:val="000000"/>
                <w:sz w:val="28"/>
                <w:szCs w:val="28"/>
                <w:vertAlign w:val="superscript"/>
                <w:lang w:val="uk-UA"/>
              </w:rPr>
              <w:t>5)</w:t>
            </w:r>
            <w:r w:rsidRPr="00852C8D">
              <w:rPr>
                <w:rFonts w:ascii="Times New Roman" w:hAnsi="Times New Roman"/>
                <w:color w:val="000000"/>
                <w:sz w:val="28"/>
                <w:szCs w:val="28"/>
                <w:lang w:val="uk-UA"/>
              </w:rPr>
              <w:t xml:space="preserve"> При кількості медичних сестер 4 і більше площу необхідно збільшувати на 3 м</w:t>
            </w:r>
            <w:r w:rsidRPr="00852C8D">
              <w:rPr>
                <w:rFonts w:ascii="Times New Roman" w:hAnsi="Times New Roman"/>
                <w:color w:val="000000"/>
                <w:sz w:val="28"/>
                <w:szCs w:val="28"/>
                <w:vertAlign w:val="superscript"/>
                <w:lang w:val="uk-UA"/>
              </w:rPr>
              <w:t>2</w:t>
            </w:r>
            <w:r w:rsidRPr="00852C8D">
              <w:rPr>
                <w:rFonts w:ascii="Times New Roman" w:hAnsi="Times New Roman"/>
                <w:color w:val="000000"/>
                <w:sz w:val="28"/>
                <w:szCs w:val="28"/>
                <w:lang w:val="uk-UA"/>
              </w:rPr>
              <w:t xml:space="preserve"> на кожну медичну сеструбільше трьох. </w:t>
            </w:r>
          </w:p>
          <w:p w:rsidR="005916D5" w:rsidRPr="00852C8D" w:rsidRDefault="005916D5" w:rsidP="00695BCA">
            <w:pPr>
              <w:spacing w:after="0" w:line="240" w:lineRule="auto"/>
              <w:ind w:left="357"/>
              <w:jc w:val="both"/>
              <w:rPr>
                <w:rFonts w:ascii="Times New Roman" w:hAnsi="Times New Roman"/>
                <w:color w:val="000000"/>
                <w:sz w:val="28"/>
                <w:szCs w:val="28"/>
                <w:lang w:val="uk-UA"/>
              </w:rPr>
            </w:pPr>
            <w:r w:rsidRPr="00852C8D">
              <w:rPr>
                <w:rFonts w:ascii="Times New Roman" w:hAnsi="Times New Roman"/>
                <w:color w:val="000000"/>
                <w:sz w:val="28"/>
                <w:szCs w:val="28"/>
                <w:vertAlign w:val="superscript"/>
                <w:lang w:val="uk-UA"/>
              </w:rPr>
              <w:t>6)</w:t>
            </w:r>
            <w:r w:rsidRPr="00852C8D">
              <w:rPr>
                <w:rFonts w:ascii="Times New Roman" w:hAnsi="Times New Roman"/>
                <w:color w:val="000000"/>
                <w:sz w:val="28"/>
                <w:szCs w:val="28"/>
                <w:lang w:val="uk-UA"/>
              </w:rPr>
              <w:t xml:space="preserve"> За завданням на проектування.</w:t>
            </w:r>
          </w:p>
          <w:p w:rsidR="005916D5" w:rsidRPr="00852C8D" w:rsidRDefault="005916D5" w:rsidP="00695BCA">
            <w:pPr>
              <w:spacing w:after="0" w:line="240" w:lineRule="auto"/>
              <w:ind w:left="357"/>
              <w:jc w:val="both"/>
              <w:rPr>
                <w:rFonts w:ascii="Times New Roman" w:hAnsi="Times New Roman"/>
                <w:color w:val="000000"/>
                <w:sz w:val="28"/>
                <w:szCs w:val="28"/>
                <w:lang w:val="uk-UA"/>
              </w:rPr>
            </w:pPr>
            <w:r w:rsidRPr="00852C8D">
              <w:rPr>
                <w:rFonts w:ascii="Times New Roman" w:hAnsi="Times New Roman"/>
                <w:color w:val="000000"/>
                <w:sz w:val="28"/>
                <w:szCs w:val="28"/>
                <w:vertAlign w:val="superscript"/>
                <w:lang w:val="uk-UA"/>
              </w:rPr>
              <w:t>7)</w:t>
            </w:r>
            <w:r w:rsidRPr="00852C8D">
              <w:rPr>
                <w:rFonts w:ascii="Times New Roman" w:hAnsi="Times New Roman"/>
                <w:color w:val="000000"/>
                <w:sz w:val="28"/>
                <w:szCs w:val="28"/>
                <w:lang w:val="uk-UA"/>
              </w:rPr>
              <w:t xml:space="preserve"> Спільна для операційного блока і відділення анестезіології та реанімації. </w:t>
            </w:r>
          </w:p>
          <w:p w:rsidR="005916D5" w:rsidRPr="00852C8D" w:rsidRDefault="005916D5" w:rsidP="00695BCA">
            <w:pPr>
              <w:spacing w:after="0" w:line="259" w:lineRule="exact"/>
              <w:ind w:left="357"/>
              <w:jc w:val="both"/>
              <w:rPr>
                <w:rFonts w:ascii="Times New Roman" w:hAnsi="Times New Roman"/>
                <w:color w:val="000000"/>
                <w:sz w:val="28"/>
                <w:szCs w:val="28"/>
                <w:lang w:val="uk-UA"/>
              </w:rPr>
            </w:pPr>
            <w:r w:rsidRPr="00852C8D">
              <w:rPr>
                <w:rFonts w:ascii="Times New Roman" w:hAnsi="Times New Roman"/>
                <w:color w:val="000000"/>
                <w:sz w:val="28"/>
                <w:szCs w:val="28"/>
                <w:vertAlign w:val="superscript"/>
                <w:lang w:val="uk-UA"/>
              </w:rPr>
              <w:t>8)</w:t>
            </w:r>
            <w:r w:rsidRPr="00852C8D">
              <w:rPr>
                <w:rFonts w:ascii="Times New Roman" w:hAnsi="Times New Roman"/>
                <w:color w:val="000000"/>
                <w:sz w:val="28"/>
                <w:szCs w:val="28"/>
                <w:lang w:val="uk-UA"/>
              </w:rPr>
              <w:t xml:space="preserve"> Розміщувати поза відділенням.</w:t>
            </w:r>
          </w:p>
          <w:p w:rsidR="005916D5" w:rsidRPr="00852C8D" w:rsidRDefault="005916D5" w:rsidP="00695BCA">
            <w:pPr>
              <w:spacing w:after="0" w:line="259" w:lineRule="exact"/>
              <w:ind w:left="357"/>
              <w:jc w:val="both"/>
              <w:rPr>
                <w:rFonts w:ascii="Times New Roman" w:hAnsi="Times New Roman"/>
                <w:color w:val="000000"/>
                <w:sz w:val="28"/>
                <w:szCs w:val="28"/>
                <w:lang w:val="uk-UA"/>
              </w:rPr>
            </w:pPr>
            <w:r w:rsidRPr="00852C8D">
              <w:rPr>
                <w:rFonts w:ascii="Times New Roman" w:hAnsi="Times New Roman"/>
                <w:color w:val="000000"/>
                <w:sz w:val="28"/>
                <w:szCs w:val="28"/>
                <w:vertAlign w:val="superscript"/>
                <w:lang w:val="uk-UA"/>
              </w:rPr>
              <w:t>9)</w:t>
            </w:r>
            <w:r w:rsidRPr="00852C8D">
              <w:rPr>
                <w:rFonts w:ascii="Times New Roman" w:hAnsi="Times New Roman"/>
                <w:color w:val="000000"/>
                <w:sz w:val="28"/>
                <w:szCs w:val="28"/>
                <w:lang w:val="uk-UA"/>
              </w:rPr>
              <w:t xml:space="preserve"> Площу приміщення необхідно приймати в залежності від габаритів обладнання, що застосовується. </w:t>
            </w:r>
          </w:p>
          <w:p w:rsidR="005916D5" w:rsidRPr="00852C8D" w:rsidRDefault="005916D5" w:rsidP="00695BCA">
            <w:pPr>
              <w:spacing w:line="259" w:lineRule="exact"/>
              <w:ind w:left="360"/>
              <w:jc w:val="both"/>
              <w:rPr>
                <w:rFonts w:ascii="Times New Roman" w:hAnsi="Times New Roman"/>
                <w:sz w:val="28"/>
                <w:szCs w:val="28"/>
                <w:lang w:val="uk-UA"/>
              </w:rPr>
            </w:pPr>
            <w:r w:rsidRPr="00852C8D">
              <w:rPr>
                <w:rFonts w:ascii="Times New Roman" w:hAnsi="Times New Roman"/>
                <w:color w:val="000000"/>
                <w:sz w:val="28"/>
                <w:szCs w:val="28"/>
                <w:vertAlign w:val="superscript"/>
                <w:lang w:val="uk-UA"/>
              </w:rPr>
              <w:t>10)</w:t>
            </w:r>
            <w:r w:rsidRPr="00852C8D">
              <w:rPr>
                <w:rFonts w:ascii="Times New Roman" w:hAnsi="Times New Roman"/>
                <w:color w:val="000000"/>
                <w:sz w:val="28"/>
                <w:szCs w:val="28"/>
                <w:lang w:val="uk-UA"/>
              </w:rPr>
              <w:t xml:space="preserve"> Тільки у відділеннях інтенсивної терапії для новонароджених та дітей до 1 року.</w:t>
            </w:r>
          </w:p>
        </w:tc>
      </w:tr>
    </w:tbl>
    <w:p w:rsidR="005916D5" w:rsidRPr="0004350A" w:rsidRDefault="005916D5" w:rsidP="00695BCA">
      <w:pPr>
        <w:jc w:val="right"/>
        <w:rPr>
          <w:rFonts w:ascii="Times New Roman" w:hAnsi="Times New Roman"/>
          <w:b/>
          <w:i/>
          <w:sz w:val="28"/>
          <w:szCs w:val="28"/>
          <w:lang w:val="uk-UA"/>
        </w:rPr>
      </w:pPr>
      <w:r w:rsidRPr="00852C8D">
        <w:rPr>
          <w:rFonts w:ascii="Times New Roman" w:hAnsi="Times New Roman"/>
          <w:b/>
          <w:i/>
          <w:sz w:val="28"/>
          <w:szCs w:val="28"/>
          <w:lang w:val="uk-UA"/>
        </w:rPr>
        <w:br w:type="page"/>
      </w:r>
      <w:r w:rsidRPr="0004350A">
        <w:rPr>
          <w:rFonts w:ascii="Times New Roman" w:hAnsi="Times New Roman"/>
          <w:b/>
          <w:i/>
          <w:sz w:val="28"/>
          <w:szCs w:val="28"/>
          <w:lang w:val="uk-UA"/>
        </w:rPr>
        <w:lastRenderedPageBreak/>
        <w:t>Додаток К</w:t>
      </w:r>
    </w:p>
    <w:p w:rsidR="005916D5" w:rsidRPr="00852C8D" w:rsidRDefault="005916D5" w:rsidP="00695BCA">
      <w:pPr>
        <w:spacing w:after="120" w:line="360" w:lineRule="auto"/>
        <w:ind w:firstLine="720"/>
        <w:jc w:val="center"/>
        <w:rPr>
          <w:rFonts w:ascii="Times New Roman" w:hAnsi="Times New Roman"/>
          <w:b/>
          <w:sz w:val="28"/>
          <w:szCs w:val="28"/>
          <w:lang w:val="uk-UA"/>
        </w:rPr>
      </w:pPr>
      <w:r w:rsidRPr="00852C8D">
        <w:rPr>
          <w:rFonts w:ascii="Times New Roman" w:hAnsi="Times New Roman"/>
          <w:b/>
          <w:sz w:val="28"/>
          <w:szCs w:val="28"/>
          <w:lang w:val="uk-UA"/>
        </w:rPr>
        <w:t xml:space="preserve">Структурно-функціональні території відділення </w:t>
      </w:r>
      <w:r w:rsidR="0004350A">
        <w:rPr>
          <w:rFonts w:ascii="Times New Roman" w:hAnsi="Times New Roman"/>
          <w:b/>
          <w:sz w:val="28"/>
          <w:szCs w:val="28"/>
          <w:lang w:val="uk-UA"/>
        </w:rPr>
        <w:t>інтенсивної терапії</w:t>
      </w:r>
      <w:r w:rsidRPr="00852C8D">
        <w:rPr>
          <w:rFonts w:ascii="Times New Roman" w:hAnsi="Times New Roman"/>
          <w:b/>
          <w:sz w:val="28"/>
          <w:szCs w:val="28"/>
          <w:lang w:val="uk-UA"/>
        </w:rPr>
        <w:t xml:space="preserve"> згідно </w:t>
      </w:r>
      <w:r w:rsidR="00B26D20" w:rsidRPr="00852C8D">
        <w:rPr>
          <w:rFonts w:ascii="Times New Roman" w:hAnsi="Times New Roman"/>
          <w:b/>
          <w:sz w:val="28"/>
          <w:szCs w:val="28"/>
          <w:lang w:val="uk-UA"/>
        </w:rPr>
        <w:t>з рекомендаціями Європейського товариства інтенсивної т</w:t>
      </w:r>
      <w:r w:rsidRPr="00852C8D">
        <w:rPr>
          <w:rFonts w:ascii="Times New Roman" w:hAnsi="Times New Roman"/>
          <w:b/>
          <w:sz w:val="28"/>
          <w:szCs w:val="28"/>
          <w:lang w:val="uk-UA"/>
        </w:rPr>
        <w:t xml:space="preserve">ерапії (2011 р.) </w:t>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06"/>
      </w:tblGrid>
      <w:tr w:rsidR="005916D5" w:rsidRPr="00852C8D" w:rsidTr="00893A6A">
        <w:tc>
          <w:tcPr>
            <w:tcW w:w="9606" w:type="dxa"/>
            <w:shd w:val="clear" w:color="auto" w:fill="auto"/>
          </w:tcPr>
          <w:p w:rsidR="005916D5" w:rsidRPr="00852C8D" w:rsidRDefault="005916D5" w:rsidP="00695BCA">
            <w:pPr>
              <w:numPr>
                <w:ilvl w:val="0"/>
                <w:numId w:val="84"/>
              </w:numPr>
              <w:spacing w:after="0" w:line="360" w:lineRule="auto"/>
              <w:jc w:val="both"/>
              <w:rPr>
                <w:rFonts w:ascii="Times New Roman" w:hAnsi="Times New Roman"/>
                <w:sz w:val="28"/>
                <w:szCs w:val="28"/>
                <w:lang w:val="en-US"/>
              </w:rPr>
            </w:pPr>
            <w:r w:rsidRPr="00852C8D">
              <w:rPr>
                <w:rFonts w:ascii="Times New Roman" w:hAnsi="Times New Roman"/>
                <w:sz w:val="28"/>
                <w:szCs w:val="28"/>
                <w:lang w:val="uk-UA"/>
              </w:rPr>
              <w:t>Зона пацієнтів (</w:t>
            </w:r>
            <w:r w:rsidRPr="00852C8D">
              <w:rPr>
                <w:rFonts w:ascii="Times New Roman" w:hAnsi="Times New Roman"/>
                <w:sz w:val="28"/>
                <w:szCs w:val="28"/>
                <w:lang w:val="en-US"/>
              </w:rPr>
              <w:t>Patient area</w:t>
            </w:r>
            <w:r w:rsidRPr="00852C8D">
              <w:rPr>
                <w:rFonts w:ascii="Times New Roman" w:hAnsi="Times New Roman"/>
                <w:sz w:val="28"/>
                <w:szCs w:val="28"/>
                <w:lang w:val="uk-UA"/>
              </w:rPr>
              <w:t>).</w:t>
            </w:r>
          </w:p>
          <w:p w:rsidR="005916D5" w:rsidRPr="00852C8D" w:rsidRDefault="005916D5" w:rsidP="00695BCA">
            <w:pPr>
              <w:numPr>
                <w:ilvl w:val="0"/>
                <w:numId w:val="84"/>
              </w:numPr>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Центральна медсестринська станція (</w:t>
            </w:r>
            <w:r w:rsidRPr="00852C8D">
              <w:rPr>
                <w:rFonts w:ascii="Times New Roman" w:hAnsi="Times New Roman"/>
                <w:sz w:val="28"/>
                <w:szCs w:val="28"/>
                <w:lang w:val="en-US"/>
              </w:rPr>
              <w:t>Central nursing station</w:t>
            </w:r>
            <w:r w:rsidRPr="00852C8D">
              <w:rPr>
                <w:rFonts w:ascii="Times New Roman" w:hAnsi="Times New Roman"/>
                <w:sz w:val="28"/>
                <w:szCs w:val="28"/>
                <w:lang w:val="uk-UA"/>
              </w:rPr>
              <w:t>).</w:t>
            </w:r>
          </w:p>
          <w:p w:rsidR="005916D5" w:rsidRPr="00852C8D" w:rsidRDefault="005916D5" w:rsidP="00695BCA">
            <w:pPr>
              <w:numPr>
                <w:ilvl w:val="0"/>
                <w:numId w:val="84"/>
              </w:numPr>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Приміщення для зберігання матеріальних цінностей (</w:t>
            </w:r>
            <w:r w:rsidRPr="00852C8D">
              <w:rPr>
                <w:rFonts w:ascii="Times New Roman" w:hAnsi="Times New Roman"/>
                <w:sz w:val="28"/>
                <w:szCs w:val="28"/>
                <w:lang w:val="en-US"/>
              </w:rPr>
              <w:t>Storage</w:t>
            </w:r>
            <w:r w:rsidR="0004350A" w:rsidRPr="0004350A">
              <w:rPr>
                <w:rFonts w:ascii="Times New Roman" w:hAnsi="Times New Roman"/>
                <w:sz w:val="28"/>
                <w:szCs w:val="28"/>
                <w:lang w:val="uk-UA"/>
              </w:rPr>
              <w:t xml:space="preserve"> </w:t>
            </w:r>
            <w:r w:rsidRPr="00852C8D">
              <w:rPr>
                <w:rFonts w:ascii="Times New Roman" w:hAnsi="Times New Roman"/>
                <w:sz w:val="28"/>
                <w:szCs w:val="28"/>
                <w:lang w:val="en-US"/>
              </w:rPr>
              <w:t>rooms</w:t>
            </w:r>
            <w:r w:rsidRPr="00852C8D">
              <w:rPr>
                <w:rFonts w:ascii="Times New Roman" w:hAnsi="Times New Roman"/>
                <w:sz w:val="28"/>
                <w:szCs w:val="28"/>
                <w:lang w:val="uk-UA"/>
              </w:rPr>
              <w:t>).</w:t>
            </w:r>
          </w:p>
          <w:p w:rsidR="005916D5" w:rsidRPr="00852C8D" w:rsidRDefault="005916D5" w:rsidP="00695BCA">
            <w:pPr>
              <w:numPr>
                <w:ilvl w:val="0"/>
                <w:numId w:val="84"/>
              </w:numPr>
              <w:spacing w:after="0" w:line="360" w:lineRule="auto"/>
              <w:jc w:val="both"/>
              <w:rPr>
                <w:rFonts w:ascii="Times New Roman" w:hAnsi="Times New Roman"/>
                <w:sz w:val="28"/>
                <w:szCs w:val="28"/>
                <w:lang w:val="en-US"/>
              </w:rPr>
            </w:pPr>
            <w:r w:rsidRPr="00852C8D">
              <w:rPr>
                <w:rFonts w:ascii="Times New Roman" w:hAnsi="Times New Roman"/>
                <w:sz w:val="28"/>
                <w:szCs w:val="28"/>
                <w:lang w:val="uk-UA"/>
              </w:rPr>
              <w:t>Підсобні приміщення (</w:t>
            </w:r>
            <w:r w:rsidRPr="00852C8D">
              <w:rPr>
                <w:rFonts w:ascii="Times New Roman" w:hAnsi="Times New Roman"/>
                <w:sz w:val="28"/>
                <w:szCs w:val="28"/>
                <w:lang w:val="en-US"/>
              </w:rPr>
              <w:t>Utility</w:t>
            </w:r>
            <w:r w:rsidR="0004350A">
              <w:rPr>
                <w:rFonts w:ascii="Times New Roman" w:hAnsi="Times New Roman"/>
                <w:sz w:val="28"/>
                <w:szCs w:val="28"/>
                <w:lang w:val="en-US"/>
              </w:rPr>
              <w:t xml:space="preserve"> </w:t>
            </w:r>
            <w:r w:rsidRPr="00852C8D">
              <w:rPr>
                <w:rFonts w:ascii="Times New Roman" w:hAnsi="Times New Roman"/>
                <w:sz w:val="28"/>
                <w:szCs w:val="28"/>
                <w:lang w:val="en-US"/>
              </w:rPr>
              <w:t>rooms</w:t>
            </w:r>
            <w:r w:rsidRPr="00852C8D">
              <w:rPr>
                <w:rFonts w:ascii="Times New Roman" w:hAnsi="Times New Roman"/>
                <w:sz w:val="28"/>
                <w:szCs w:val="28"/>
                <w:lang w:val="uk-UA"/>
              </w:rPr>
              <w:t>).</w:t>
            </w:r>
          </w:p>
          <w:p w:rsidR="005916D5" w:rsidRPr="00852C8D" w:rsidRDefault="005916D5" w:rsidP="00695BCA">
            <w:pPr>
              <w:numPr>
                <w:ilvl w:val="0"/>
                <w:numId w:val="84"/>
              </w:numPr>
              <w:spacing w:after="0" w:line="360" w:lineRule="auto"/>
              <w:jc w:val="both"/>
              <w:rPr>
                <w:rFonts w:ascii="Times New Roman" w:hAnsi="Times New Roman"/>
                <w:sz w:val="28"/>
                <w:szCs w:val="28"/>
                <w:lang w:val="en-US"/>
              </w:rPr>
            </w:pPr>
            <w:r w:rsidRPr="00852C8D">
              <w:rPr>
                <w:rFonts w:ascii="Times New Roman" w:hAnsi="Times New Roman"/>
                <w:sz w:val="28"/>
                <w:szCs w:val="28"/>
                <w:lang w:val="uk-UA"/>
              </w:rPr>
              <w:t>Кабінет старшої медичної сестри (</w:t>
            </w:r>
            <w:r w:rsidRPr="00852C8D">
              <w:rPr>
                <w:rFonts w:ascii="Times New Roman" w:hAnsi="Times New Roman"/>
                <w:sz w:val="28"/>
                <w:szCs w:val="28"/>
                <w:lang w:val="en-US"/>
              </w:rPr>
              <w:t>Head nurse’s office</w:t>
            </w:r>
            <w:r w:rsidRPr="00852C8D">
              <w:rPr>
                <w:rFonts w:ascii="Times New Roman" w:hAnsi="Times New Roman"/>
                <w:sz w:val="28"/>
                <w:szCs w:val="28"/>
                <w:lang w:val="uk-UA"/>
              </w:rPr>
              <w:t>).</w:t>
            </w:r>
          </w:p>
          <w:p w:rsidR="005916D5" w:rsidRPr="00852C8D" w:rsidRDefault="005916D5" w:rsidP="0004350A">
            <w:pPr>
              <w:numPr>
                <w:ilvl w:val="0"/>
                <w:numId w:val="84"/>
              </w:numPr>
              <w:spacing w:after="0" w:line="360" w:lineRule="auto"/>
              <w:jc w:val="both"/>
              <w:rPr>
                <w:rFonts w:ascii="Times New Roman" w:hAnsi="Times New Roman"/>
                <w:sz w:val="28"/>
                <w:szCs w:val="28"/>
                <w:lang w:val="en-US"/>
              </w:rPr>
            </w:pPr>
            <w:r w:rsidRPr="00852C8D">
              <w:rPr>
                <w:rFonts w:ascii="Times New Roman" w:hAnsi="Times New Roman"/>
                <w:sz w:val="28"/>
                <w:szCs w:val="28"/>
                <w:lang w:val="uk-UA"/>
              </w:rPr>
              <w:t>Ка</w:t>
            </w:r>
            <w:r w:rsidR="0004350A">
              <w:rPr>
                <w:rFonts w:ascii="Times New Roman" w:hAnsi="Times New Roman"/>
                <w:sz w:val="28"/>
                <w:szCs w:val="28"/>
                <w:lang w:val="uk-UA"/>
              </w:rPr>
              <w:t>бінет лікарів / ординаторська (</w:t>
            </w:r>
            <w:r w:rsidR="0004350A" w:rsidRPr="0004350A">
              <w:rPr>
                <w:rFonts w:ascii="Times New Roman" w:hAnsi="Times New Roman"/>
                <w:sz w:val="28"/>
                <w:szCs w:val="28"/>
                <w:lang w:val="uk-UA"/>
              </w:rPr>
              <w:t xml:space="preserve">Medical </w:t>
            </w:r>
            <w:r w:rsidRPr="00852C8D">
              <w:rPr>
                <w:rFonts w:ascii="Times New Roman" w:hAnsi="Times New Roman"/>
                <w:sz w:val="28"/>
                <w:szCs w:val="28"/>
                <w:lang w:val="en-US"/>
              </w:rPr>
              <w:t>office</w:t>
            </w:r>
            <w:r w:rsidRPr="00852C8D">
              <w:rPr>
                <w:rFonts w:ascii="Times New Roman" w:hAnsi="Times New Roman"/>
                <w:sz w:val="28"/>
                <w:szCs w:val="28"/>
                <w:lang w:val="uk-UA"/>
              </w:rPr>
              <w:t>).</w:t>
            </w:r>
          </w:p>
          <w:p w:rsidR="005916D5" w:rsidRPr="00852C8D" w:rsidRDefault="005916D5" w:rsidP="00695BCA">
            <w:pPr>
              <w:numPr>
                <w:ilvl w:val="0"/>
                <w:numId w:val="84"/>
              </w:numPr>
              <w:spacing w:after="0" w:line="360" w:lineRule="auto"/>
              <w:jc w:val="both"/>
              <w:rPr>
                <w:rFonts w:ascii="Times New Roman" w:hAnsi="Times New Roman"/>
                <w:sz w:val="28"/>
                <w:szCs w:val="28"/>
                <w:lang w:val="en-US"/>
              </w:rPr>
            </w:pPr>
            <w:r w:rsidRPr="00852C8D">
              <w:rPr>
                <w:rFonts w:ascii="Times New Roman" w:hAnsi="Times New Roman"/>
                <w:sz w:val="28"/>
                <w:szCs w:val="28"/>
                <w:lang w:val="uk-UA"/>
              </w:rPr>
              <w:t>Секретаріат</w:t>
            </w:r>
            <w:r w:rsidR="0004350A">
              <w:rPr>
                <w:rFonts w:ascii="Times New Roman" w:hAnsi="Times New Roman"/>
                <w:sz w:val="28"/>
                <w:szCs w:val="28"/>
                <w:lang w:val="en-US"/>
              </w:rPr>
              <w:t xml:space="preserve"> </w:t>
            </w:r>
            <w:r w:rsidRPr="00852C8D">
              <w:rPr>
                <w:rFonts w:ascii="Times New Roman" w:hAnsi="Times New Roman"/>
                <w:sz w:val="28"/>
                <w:szCs w:val="28"/>
                <w:lang w:val="uk-UA"/>
              </w:rPr>
              <w:t>(</w:t>
            </w:r>
            <w:r w:rsidRPr="00852C8D">
              <w:rPr>
                <w:rFonts w:ascii="Times New Roman" w:hAnsi="Times New Roman"/>
                <w:sz w:val="28"/>
                <w:szCs w:val="28"/>
                <w:lang w:val="en-US"/>
              </w:rPr>
              <w:t>Secretariat</w:t>
            </w:r>
            <w:r w:rsidRPr="00852C8D">
              <w:rPr>
                <w:rFonts w:ascii="Times New Roman" w:hAnsi="Times New Roman"/>
                <w:sz w:val="28"/>
                <w:szCs w:val="28"/>
                <w:lang w:val="uk-UA"/>
              </w:rPr>
              <w:t>).</w:t>
            </w:r>
          </w:p>
          <w:p w:rsidR="005916D5" w:rsidRPr="00852C8D" w:rsidRDefault="005916D5" w:rsidP="00695BCA">
            <w:pPr>
              <w:numPr>
                <w:ilvl w:val="0"/>
                <w:numId w:val="84"/>
              </w:numPr>
              <w:spacing w:after="0" w:line="360" w:lineRule="auto"/>
              <w:jc w:val="both"/>
              <w:rPr>
                <w:rFonts w:ascii="Times New Roman" w:hAnsi="Times New Roman"/>
                <w:sz w:val="28"/>
                <w:szCs w:val="28"/>
              </w:rPr>
            </w:pPr>
            <w:r w:rsidRPr="00852C8D">
              <w:rPr>
                <w:rFonts w:ascii="Times New Roman" w:hAnsi="Times New Roman"/>
                <w:sz w:val="28"/>
                <w:szCs w:val="28"/>
                <w:lang w:val="uk-UA"/>
              </w:rPr>
              <w:t>Кімната для відпочинку персоналу</w:t>
            </w:r>
            <w:r w:rsidR="0004350A" w:rsidRPr="0004350A">
              <w:rPr>
                <w:rFonts w:ascii="Times New Roman" w:hAnsi="Times New Roman"/>
                <w:sz w:val="28"/>
                <w:szCs w:val="28"/>
              </w:rPr>
              <w:t xml:space="preserve"> </w:t>
            </w:r>
            <w:r w:rsidRPr="00852C8D">
              <w:rPr>
                <w:rFonts w:ascii="Times New Roman" w:hAnsi="Times New Roman"/>
                <w:sz w:val="28"/>
                <w:szCs w:val="28"/>
                <w:lang w:val="uk-UA"/>
              </w:rPr>
              <w:t>(</w:t>
            </w:r>
            <w:r w:rsidRPr="00852C8D">
              <w:rPr>
                <w:rFonts w:ascii="Times New Roman" w:hAnsi="Times New Roman"/>
                <w:sz w:val="28"/>
                <w:szCs w:val="28"/>
                <w:lang w:val="en-US"/>
              </w:rPr>
              <w:t>Staff</w:t>
            </w:r>
            <w:r w:rsidR="0004350A" w:rsidRPr="0004350A">
              <w:rPr>
                <w:rFonts w:ascii="Times New Roman" w:hAnsi="Times New Roman"/>
                <w:sz w:val="28"/>
                <w:szCs w:val="28"/>
              </w:rPr>
              <w:t xml:space="preserve"> </w:t>
            </w:r>
            <w:r w:rsidRPr="00852C8D">
              <w:rPr>
                <w:rFonts w:ascii="Times New Roman" w:hAnsi="Times New Roman"/>
                <w:sz w:val="28"/>
                <w:szCs w:val="28"/>
                <w:lang w:val="en-US"/>
              </w:rPr>
              <w:t>lounge</w:t>
            </w:r>
            <w:r w:rsidRPr="00852C8D">
              <w:rPr>
                <w:rFonts w:ascii="Times New Roman" w:hAnsi="Times New Roman"/>
                <w:sz w:val="28"/>
                <w:szCs w:val="28"/>
                <w:lang w:val="uk-UA"/>
              </w:rPr>
              <w:t>).</w:t>
            </w:r>
          </w:p>
          <w:p w:rsidR="005916D5" w:rsidRPr="00852C8D" w:rsidRDefault="005916D5" w:rsidP="00695BCA">
            <w:pPr>
              <w:numPr>
                <w:ilvl w:val="0"/>
                <w:numId w:val="84"/>
              </w:numPr>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Спальня/-ні для лікаря/-ів, що чергує/-ють) в режимі «on-call» («за викликом») (Physician-on-call bedroom(s)).</w:t>
            </w:r>
          </w:p>
          <w:p w:rsidR="005916D5" w:rsidRPr="00852C8D" w:rsidRDefault="005916D5" w:rsidP="00695BCA">
            <w:pPr>
              <w:numPr>
                <w:ilvl w:val="0"/>
                <w:numId w:val="84"/>
              </w:numPr>
              <w:spacing w:after="0" w:line="360" w:lineRule="auto"/>
              <w:jc w:val="both"/>
              <w:rPr>
                <w:rFonts w:ascii="Times New Roman" w:hAnsi="Times New Roman"/>
                <w:sz w:val="28"/>
                <w:szCs w:val="28"/>
                <w:lang w:val="en-US"/>
              </w:rPr>
            </w:pPr>
            <w:r w:rsidRPr="00852C8D">
              <w:rPr>
                <w:rFonts w:ascii="Times New Roman" w:hAnsi="Times New Roman"/>
                <w:sz w:val="28"/>
                <w:szCs w:val="28"/>
                <w:lang w:val="uk-UA"/>
              </w:rPr>
              <w:t>Лабораторія (</w:t>
            </w:r>
            <w:r w:rsidRPr="00852C8D">
              <w:rPr>
                <w:rFonts w:ascii="Times New Roman" w:hAnsi="Times New Roman"/>
                <w:sz w:val="28"/>
                <w:szCs w:val="28"/>
                <w:lang w:val="en-US"/>
              </w:rPr>
              <w:t>Laboratory</w:t>
            </w:r>
            <w:r w:rsidRPr="00852C8D">
              <w:rPr>
                <w:rFonts w:ascii="Times New Roman" w:hAnsi="Times New Roman"/>
                <w:sz w:val="28"/>
                <w:szCs w:val="28"/>
                <w:lang w:val="uk-UA"/>
              </w:rPr>
              <w:t>).</w:t>
            </w:r>
          </w:p>
          <w:p w:rsidR="005916D5" w:rsidRPr="00852C8D" w:rsidRDefault="005916D5" w:rsidP="00695BCA">
            <w:pPr>
              <w:numPr>
                <w:ilvl w:val="0"/>
                <w:numId w:val="84"/>
              </w:numPr>
              <w:spacing w:after="0" w:line="360" w:lineRule="auto"/>
              <w:jc w:val="both"/>
              <w:rPr>
                <w:rFonts w:ascii="Times New Roman" w:hAnsi="Times New Roman"/>
                <w:sz w:val="28"/>
                <w:szCs w:val="28"/>
                <w:lang w:val="en-US"/>
              </w:rPr>
            </w:pPr>
            <w:r w:rsidRPr="00852C8D">
              <w:rPr>
                <w:rFonts w:ascii="Times New Roman" w:hAnsi="Times New Roman"/>
                <w:sz w:val="28"/>
                <w:szCs w:val="28"/>
                <w:lang w:val="uk-UA"/>
              </w:rPr>
              <w:t>Майстерня (</w:t>
            </w:r>
            <w:r w:rsidRPr="00852C8D">
              <w:rPr>
                <w:rFonts w:ascii="Times New Roman" w:hAnsi="Times New Roman"/>
                <w:sz w:val="28"/>
                <w:szCs w:val="28"/>
                <w:lang w:val="en-US"/>
              </w:rPr>
              <w:t>Workshop</w:t>
            </w:r>
            <w:r w:rsidRPr="00852C8D">
              <w:rPr>
                <w:rFonts w:ascii="Times New Roman" w:hAnsi="Times New Roman"/>
                <w:sz w:val="28"/>
                <w:szCs w:val="28"/>
                <w:lang w:val="uk-UA"/>
              </w:rPr>
              <w:t>).</w:t>
            </w:r>
          </w:p>
          <w:p w:rsidR="005916D5" w:rsidRPr="00852C8D" w:rsidRDefault="005916D5" w:rsidP="00695BCA">
            <w:pPr>
              <w:numPr>
                <w:ilvl w:val="0"/>
                <w:numId w:val="84"/>
              </w:numPr>
              <w:spacing w:after="0" w:line="360" w:lineRule="auto"/>
              <w:jc w:val="both"/>
              <w:rPr>
                <w:rFonts w:ascii="Times New Roman" w:hAnsi="Times New Roman"/>
                <w:sz w:val="28"/>
                <w:szCs w:val="28"/>
                <w:lang w:val="en-US"/>
              </w:rPr>
            </w:pPr>
            <w:r w:rsidRPr="00852C8D">
              <w:rPr>
                <w:rFonts w:ascii="Times New Roman" w:hAnsi="Times New Roman"/>
                <w:sz w:val="28"/>
                <w:szCs w:val="28"/>
                <w:lang w:val="uk-UA"/>
              </w:rPr>
              <w:t>Кухня (</w:t>
            </w:r>
            <w:r w:rsidRPr="00852C8D">
              <w:rPr>
                <w:rFonts w:ascii="Times New Roman" w:hAnsi="Times New Roman"/>
                <w:sz w:val="28"/>
                <w:szCs w:val="28"/>
                <w:lang w:val="en-US"/>
              </w:rPr>
              <w:t>Kitchen</w:t>
            </w:r>
            <w:r w:rsidRPr="00852C8D">
              <w:rPr>
                <w:rFonts w:ascii="Times New Roman" w:hAnsi="Times New Roman"/>
                <w:sz w:val="28"/>
                <w:szCs w:val="28"/>
                <w:lang w:val="uk-UA"/>
              </w:rPr>
              <w:t>).</w:t>
            </w:r>
          </w:p>
          <w:p w:rsidR="005916D5" w:rsidRPr="00852C8D" w:rsidRDefault="005916D5" w:rsidP="00695BCA">
            <w:pPr>
              <w:numPr>
                <w:ilvl w:val="0"/>
                <w:numId w:val="84"/>
              </w:numPr>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Зона приймання відвідувачів і кімнати для родичів (</w:t>
            </w:r>
            <w:r w:rsidRPr="00852C8D">
              <w:rPr>
                <w:rFonts w:ascii="Times New Roman" w:hAnsi="Times New Roman"/>
                <w:sz w:val="28"/>
                <w:szCs w:val="28"/>
                <w:lang w:val="en-US"/>
              </w:rPr>
              <w:t>Reception area and relatives’ rooms</w:t>
            </w:r>
            <w:r w:rsidRPr="00852C8D">
              <w:rPr>
                <w:rFonts w:ascii="Times New Roman" w:hAnsi="Times New Roman"/>
                <w:sz w:val="28"/>
                <w:szCs w:val="28"/>
                <w:lang w:val="uk-UA"/>
              </w:rPr>
              <w:t>).</w:t>
            </w:r>
          </w:p>
          <w:p w:rsidR="005916D5" w:rsidRPr="00852C8D" w:rsidRDefault="005916D5" w:rsidP="00695BCA">
            <w:pPr>
              <w:numPr>
                <w:ilvl w:val="0"/>
                <w:numId w:val="84"/>
              </w:numPr>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Кабінет адміністратора (</w:t>
            </w:r>
            <w:r w:rsidRPr="00852C8D">
              <w:rPr>
                <w:rFonts w:ascii="Times New Roman" w:hAnsi="Times New Roman"/>
                <w:sz w:val="28"/>
                <w:szCs w:val="28"/>
                <w:lang w:val="en-US"/>
              </w:rPr>
              <w:t>Receptionists</w:t>
            </w:r>
            <w:r w:rsidRPr="00852C8D">
              <w:rPr>
                <w:rFonts w:ascii="Times New Roman" w:hAnsi="Times New Roman"/>
                <w:sz w:val="28"/>
                <w:szCs w:val="28"/>
                <w:lang w:val="uk-UA"/>
              </w:rPr>
              <w:t xml:space="preserve">’ </w:t>
            </w:r>
            <w:r w:rsidRPr="00852C8D">
              <w:rPr>
                <w:rFonts w:ascii="Times New Roman" w:hAnsi="Times New Roman"/>
                <w:sz w:val="28"/>
                <w:szCs w:val="28"/>
                <w:lang w:val="en-US"/>
              </w:rPr>
              <w:t>office</w:t>
            </w:r>
            <w:r w:rsidRPr="00852C8D">
              <w:rPr>
                <w:rFonts w:ascii="Times New Roman" w:hAnsi="Times New Roman"/>
                <w:sz w:val="28"/>
                <w:szCs w:val="28"/>
                <w:lang w:val="uk-UA"/>
              </w:rPr>
              <w:t>).</w:t>
            </w:r>
          </w:p>
          <w:p w:rsidR="005916D5" w:rsidRPr="00852C8D" w:rsidRDefault="005916D5" w:rsidP="00695BCA">
            <w:pPr>
              <w:numPr>
                <w:ilvl w:val="0"/>
                <w:numId w:val="84"/>
              </w:numPr>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Кімната для спеціальних процедур або лікування / кімната для надходження пацієнтів (Special procedures</w:t>
            </w:r>
            <w:r w:rsidRPr="00852C8D">
              <w:rPr>
                <w:rFonts w:ascii="Times New Roman" w:hAnsi="Times New Roman"/>
                <w:sz w:val="28"/>
                <w:szCs w:val="28"/>
                <w:lang w:val="en-US"/>
              </w:rPr>
              <w:t> </w:t>
            </w:r>
            <w:r w:rsidRPr="00852C8D">
              <w:rPr>
                <w:rFonts w:ascii="Times New Roman" w:hAnsi="Times New Roman"/>
                <w:sz w:val="28"/>
                <w:szCs w:val="28"/>
                <w:lang w:val="uk-UA"/>
              </w:rPr>
              <w:t>/</w:t>
            </w:r>
            <w:r w:rsidRPr="00852C8D">
              <w:rPr>
                <w:rFonts w:ascii="Times New Roman" w:hAnsi="Times New Roman"/>
                <w:sz w:val="28"/>
                <w:szCs w:val="28"/>
                <w:lang w:val="en-US"/>
              </w:rPr>
              <w:t> </w:t>
            </w:r>
            <w:r w:rsidRPr="00852C8D">
              <w:rPr>
                <w:rFonts w:ascii="Times New Roman" w:hAnsi="Times New Roman"/>
                <w:sz w:val="28"/>
                <w:szCs w:val="28"/>
                <w:lang w:val="uk-UA"/>
              </w:rPr>
              <w:t>therapy room</w:t>
            </w:r>
            <w:r w:rsidRPr="00852C8D">
              <w:rPr>
                <w:rFonts w:ascii="Times New Roman" w:hAnsi="Times New Roman"/>
                <w:sz w:val="28"/>
                <w:szCs w:val="28"/>
                <w:lang w:val="en-US"/>
              </w:rPr>
              <w:t> </w:t>
            </w:r>
            <w:r w:rsidRPr="00852C8D">
              <w:rPr>
                <w:rFonts w:ascii="Times New Roman" w:hAnsi="Times New Roman"/>
                <w:sz w:val="28"/>
                <w:szCs w:val="28"/>
                <w:lang w:val="uk-UA"/>
              </w:rPr>
              <w:t>/</w:t>
            </w:r>
            <w:r w:rsidRPr="00852C8D">
              <w:rPr>
                <w:rFonts w:ascii="Times New Roman" w:hAnsi="Times New Roman"/>
                <w:sz w:val="28"/>
                <w:szCs w:val="28"/>
                <w:lang w:val="en-US"/>
              </w:rPr>
              <w:t> </w:t>
            </w:r>
            <w:r w:rsidRPr="00852C8D">
              <w:rPr>
                <w:rFonts w:ascii="Times New Roman" w:hAnsi="Times New Roman"/>
                <w:sz w:val="28"/>
                <w:szCs w:val="28"/>
                <w:lang w:val="uk-UA"/>
              </w:rPr>
              <w:t>admission room).</w:t>
            </w:r>
          </w:p>
          <w:p w:rsidR="005916D5" w:rsidRPr="00852C8D" w:rsidRDefault="005916D5" w:rsidP="00695BCA">
            <w:pPr>
              <w:numPr>
                <w:ilvl w:val="0"/>
                <w:numId w:val="84"/>
              </w:numPr>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Кімната для семінарів /</w:t>
            </w:r>
            <w:r w:rsidRPr="00852C8D">
              <w:rPr>
                <w:rFonts w:ascii="Times New Roman" w:hAnsi="Times New Roman"/>
                <w:sz w:val="28"/>
                <w:szCs w:val="28"/>
                <w:lang w:val="en-US"/>
              </w:rPr>
              <w:t> </w:t>
            </w:r>
            <w:r w:rsidRPr="00852C8D">
              <w:rPr>
                <w:rFonts w:ascii="Times New Roman" w:hAnsi="Times New Roman"/>
                <w:sz w:val="28"/>
                <w:szCs w:val="28"/>
                <w:lang w:val="uk-UA"/>
              </w:rPr>
              <w:t>Конференц-зала (</w:t>
            </w:r>
            <w:r w:rsidRPr="00852C8D">
              <w:rPr>
                <w:rFonts w:ascii="Times New Roman" w:hAnsi="Times New Roman"/>
                <w:sz w:val="28"/>
                <w:szCs w:val="28"/>
                <w:lang w:val="en-US"/>
              </w:rPr>
              <w:t>Seminar</w:t>
            </w:r>
            <w:r w:rsidR="0004350A" w:rsidRPr="0004350A">
              <w:rPr>
                <w:rFonts w:ascii="Times New Roman" w:hAnsi="Times New Roman"/>
                <w:sz w:val="28"/>
                <w:szCs w:val="28"/>
                <w:lang w:val="uk-UA"/>
              </w:rPr>
              <w:t xml:space="preserve"> </w:t>
            </w:r>
            <w:r w:rsidRPr="00852C8D">
              <w:rPr>
                <w:rFonts w:ascii="Times New Roman" w:hAnsi="Times New Roman"/>
                <w:sz w:val="28"/>
                <w:szCs w:val="28"/>
                <w:lang w:val="en-US"/>
              </w:rPr>
              <w:t>room</w:t>
            </w:r>
            <w:r w:rsidRPr="00852C8D">
              <w:rPr>
                <w:rFonts w:ascii="Times New Roman" w:hAnsi="Times New Roman"/>
                <w:sz w:val="28"/>
                <w:szCs w:val="28"/>
                <w:lang w:val="uk-UA"/>
              </w:rPr>
              <w:t> / </w:t>
            </w:r>
            <w:r w:rsidRPr="00852C8D">
              <w:rPr>
                <w:rFonts w:ascii="Times New Roman" w:hAnsi="Times New Roman"/>
                <w:sz w:val="28"/>
                <w:szCs w:val="28"/>
                <w:lang w:val="en-US"/>
              </w:rPr>
              <w:t>Conference</w:t>
            </w:r>
            <w:r w:rsidR="0004350A" w:rsidRPr="0004350A">
              <w:rPr>
                <w:rFonts w:ascii="Times New Roman" w:hAnsi="Times New Roman"/>
                <w:sz w:val="28"/>
                <w:szCs w:val="28"/>
                <w:lang w:val="uk-UA"/>
              </w:rPr>
              <w:t xml:space="preserve"> </w:t>
            </w:r>
            <w:r w:rsidRPr="00852C8D">
              <w:rPr>
                <w:rFonts w:ascii="Times New Roman" w:hAnsi="Times New Roman"/>
                <w:sz w:val="28"/>
                <w:szCs w:val="28"/>
                <w:lang w:val="en-US"/>
              </w:rPr>
              <w:t>room</w:t>
            </w:r>
            <w:r w:rsidRPr="00852C8D">
              <w:rPr>
                <w:rFonts w:ascii="Times New Roman" w:hAnsi="Times New Roman"/>
                <w:sz w:val="28"/>
                <w:szCs w:val="28"/>
                <w:lang w:val="uk-UA"/>
              </w:rPr>
              <w:t>).</w:t>
            </w:r>
          </w:p>
          <w:p w:rsidR="005916D5" w:rsidRPr="00852C8D" w:rsidRDefault="005916D5" w:rsidP="00695BCA">
            <w:pPr>
              <w:numPr>
                <w:ilvl w:val="0"/>
                <w:numId w:val="84"/>
              </w:numPr>
              <w:spacing w:after="0" w:line="360" w:lineRule="auto"/>
              <w:jc w:val="both"/>
              <w:rPr>
                <w:rFonts w:ascii="Times New Roman" w:hAnsi="Times New Roman"/>
                <w:sz w:val="28"/>
                <w:szCs w:val="28"/>
                <w:lang w:val="en-US"/>
              </w:rPr>
            </w:pPr>
            <w:r w:rsidRPr="00852C8D">
              <w:rPr>
                <w:rFonts w:ascii="Times New Roman" w:hAnsi="Times New Roman"/>
                <w:sz w:val="28"/>
                <w:szCs w:val="28"/>
                <w:lang w:val="uk-UA"/>
              </w:rPr>
              <w:t>Кімната прибиральниць (</w:t>
            </w:r>
            <w:r w:rsidRPr="00852C8D">
              <w:rPr>
                <w:rFonts w:ascii="Times New Roman" w:hAnsi="Times New Roman"/>
                <w:sz w:val="28"/>
                <w:szCs w:val="28"/>
                <w:lang w:val="en-US"/>
              </w:rPr>
              <w:t>Cleaners’ room</w:t>
            </w:r>
            <w:r w:rsidRPr="00852C8D">
              <w:rPr>
                <w:rFonts w:ascii="Times New Roman" w:hAnsi="Times New Roman"/>
                <w:sz w:val="28"/>
                <w:szCs w:val="28"/>
                <w:lang w:val="uk-UA"/>
              </w:rPr>
              <w:t>).</w:t>
            </w:r>
          </w:p>
          <w:p w:rsidR="005916D5" w:rsidRPr="00852C8D" w:rsidRDefault="005916D5" w:rsidP="00695BCA">
            <w:pPr>
              <w:numPr>
                <w:ilvl w:val="0"/>
                <w:numId w:val="84"/>
              </w:numPr>
              <w:spacing w:after="0" w:line="360" w:lineRule="auto"/>
              <w:jc w:val="both"/>
              <w:rPr>
                <w:rFonts w:ascii="Times New Roman" w:hAnsi="Times New Roman"/>
                <w:sz w:val="28"/>
                <w:szCs w:val="28"/>
                <w:lang w:val="en-US"/>
              </w:rPr>
            </w:pPr>
            <w:r w:rsidRPr="00852C8D">
              <w:rPr>
                <w:rFonts w:ascii="Times New Roman" w:hAnsi="Times New Roman"/>
                <w:sz w:val="28"/>
                <w:szCs w:val="28"/>
                <w:lang w:val="uk-UA"/>
              </w:rPr>
              <w:t>Кімната для співбесід з родичами (</w:t>
            </w:r>
            <w:r w:rsidRPr="00852C8D">
              <w:rPr>
                <w:rFonts w:ascii="Times New Roman" w:hAnsi="Times New Roman"/>
                <w:sz w:val="28"/>
                <w:szCs w:val="28"/>
                <w:lang w:val="en-US"/>
              </w:rPr>
              <w:t>Interview room</w:t>
            </w:r>
            <w:r w:rsidRPr="00852C8D">
              <w:rPr>
                <w:rFonts w:ascii="Times New Roman" w:hAnsi="Times New Roman"/>
                <w:sz w:val="28"/>
                <w:szCs w:val="28"/>
                <w:lang w:val="uk-UA"/>
              </w:rPr>
              <w:t>).</w:t>
            </w:r>
          </w:p>
          <w:p w:rsidR="005916D5" w:rsidRPr="00852C8D" w:rsidRDefault="005916D5" w:rsidP="00695BCA">
            <w:pPr>
              <w:numPr>
                <w:ilvl w:val="0"/>
                <w:numId w:val="84"/>
              </w:numPr>
              <w:spacing w:after="0" w:line="360" w:lineRule="auto"/>
              <w:jc w:val="both"/>
              <w:rPr>
                <w:rFonts w:ascii="Times New Roman" w:hAnsi="Times New Roman"/>
                <w:sz w:val="28"/>
                <w:szCs w:val="28"/>
                <w:lang w:val="uk-UA"/>
              </w:rPr>
            </w:pPr>
            <w:r w:rsidRPr="00852C8D">
              <w:rPr>
                <w:rFonts w:ascii="Times New Roman" w:hAnsi="Times New Roman"/>
                <w:sz w:val="28"/>
                <w:szCs w:val="28"/>
                <w:lang w:val="uk-UA"/>
              </w:rPr>
              <w:t>Коридори (</w:t>
            </w:r>
            <w:r w:rsidRPr="00852C8D">
              <w:rPr>
                <w:rFonts w:ascii="Times New Roman" w:hAnsi="Times New Roman"/>
                <w:sz w:val="28"/>
                <w:szCs w:val="28"/>
                <w:lang w:val="en-US"/>
              </w:rPr>
              <w:t>Corridors</w:t>
            </w:r>
            <w:r w:rsidRPr="00852C8D">
              <w:rPr>
                <w:rFonts w:ascii="Times New Roman" w:hAnsi="Times New Roman"/>
                <w:sz w:val="28"/>
                <w:szCs w:val="28"/>
                <w:lang w:val="uk-UA"/>
              </w:rPr>
              <w:t>)</w:t>
            </w:r>
          </w:p>
        </w:tc>
      </w:tr>
    </w:tbl>
    <w:p w:rsidR="005916D5" w:rsidRPr="0004350A" w:rsidRDefault="005916D5" w:rsidP="00695BCA">
      <w:pPr>
        <w:jc w:val="right"/>
        <w:rPr>
          <w:rFonts w:ascii="Times New Roman" w:hAnsi="Times New Roman"/>
          <w:b/>
          <w:i/>
          <w:sz w:val="28"/>
          <w:szCs w:val="28"/>
          <w:lang w:val="uk-UA"/>
        </w:rPr>
      </w:pPr>
      <w:r w:rsidRPr="00852C8D">
        <w:rPr>
          <w:rFonts w:ascii="Times New Roman" w:hAnsi="Times New Roman"/>
          <w:b/>
          <w:i/>
          <w:sz w:val="28"/>
          <w:szCs w:val="28"/>
          <w:lang w:val="uk-UA"/>
        </w:rPr>
        <w:br w:type="page"/>
      </w:r>
      <w:r w:rsidRPr="0004350A">
        <w:rPr>
          <w:rFonts w:ascii="Times New Roman" w:hAnsi="Times New Roman"/>
          <w:b/>
          <w:i/>
          <w:sz w:val="28"/>
          <w:szCs w:val="28"/>
          <w:lang w:val="uk-UA"/>
        </w:rPr>
        <w:lastRenderedPageBreak/>
        <w:t>Додаток Л</w:t>
      </w:r>
    </w:p>
    <w:p w:rsidR="005916D5" w:rsidRPr="00852C8D" w:rsidRDefault="005916D5" w:rsidP="00695BCA">
      <w:pPr>
        <w:spacing w:after="0"/>
        <w:ind w:firstLine="720"/>
        <w:jc w:val="center"/>
        <w:rPr>
          <w:rFonts w:ascii="Times New Roman" w:hAnsi="Times New Roman"/>
          <w:b/>
          <w:sz w:val="28"/>
          <w:szCs w:val="28"/>
          <w:lang w:val="uk-UA"/>
        </w:rPr>
      </w:pPr>
      <w:r w:rsidRPr="00852C8D">
        <w:rPr>
          <w:rFonts w:ascii="Times New Roman" w:hAnsi="Times New Roman"/>
          <w:b/>
          <w:sz w:val="28"/>
          <w:szCs w:val="28"/>
          <w:lang w:val="uk-UA"/>
        </w:rPr>
        <w:t>З</w:t>
      </w:r>
      <w:r w:rsidR="00E803D4" w:rsidRPr="00852C8D">
        <w:rPr>
          <w:rFonts w:ascii="Times New Roman" w:hAnsi="Times New Roman"/>
          <w:b/>
          <w:sz w:val="28"/>
          <w:szCs w:val="28"/>
          <w:lang w:val="uk-UA"/>
        </w:rPr>
        <w:t>онування території відділення інтенсивної терапії</w:t>
      </w:r>
      <w:r w:rsidRPr="00852C8D">
        <w:rPr>
          <w:rFonts w:ascii="Times New Roman" w:hAnsi="Times New Roman"/>
          <w:b/>
          <w:sz w:val="28"/>
          <w:szCs w:val="28"/>
          <w:lang w:val="uk-UA"/>
        </w:rPr>
        <w:t xml:space="preserve"> згідно з настановами американськог</w:t>
      </w:r>
      <w:r w:rsidR="00B26D20" w:rsidRPr="00852C8D">
        <w:rPr>
          <w:rFonts w:ascii="Times New Roman" w:hAnsi="Times New Roman"/>
          <w:b/>
          <w:sz w:val="28"/>
          <w:szCs w:val="28"/>
          <w:lang w:val="uk-UA"/>
        </w:rPr>
        <w:t>о Товариства медицини критичних с</w:t>
      </w:r>
      <w:r w:rsidRPr="00852C8D">
        <w:rPr>
          <w:rFonts w:ascii="Times New Roman" w:hAnsi="Times New Roman"/>
          <w:b/>
          <w:sz w:val="28"/>
          <w:szCs w:val="28"/>
          <w:lang w:val="uk-UA"/>
        </w:rPr>
        <w:t xml:space="preserve">танів (2012 р.) </w:t>
      </w:r>
    </w:p>
    <w:p w:rsidR="005916D5" w:rsidRPr="00852C8D" w:rsidRDefault="005916D5" w:rsidP="0004350A">
      <w:pPr>
        <w:spacing w:after="240"/>
        <w:ind w:firstLine="720"/>
        <w:jc w:val="center"/>
        <w:rPr>
          <w:rFonts w:ascii="Times New Roman" w:hAnsi="Times New Roman"/>
          <w:b/>
          <w:sz w:val="28"/>
          <w:szCs w:val="28"/>
          <w:lang w:val="uk-UA"/>
        </w:rPr>
      </w:pPr>
    </w:p>
    <w:p w:rsidR="005916D5" w:rsidRPr="00852C8D" w:rsidRDefault="005916D5" w:rsidP="00893A6A">
      <w:pPr>
        <w:numPr>
          <w:ilvl w:val="0"/>
          <w:numId w:val="85"/>
        </w:numPr>
        <w:spacing w:after="240"/>
        <w:ind w:left="0" w:right="423" w:firstLine="720"/>
        <w:jc w:val="both"/>
        <w:rPr>
          <w:rFonts w:ascii="Times New Roman" w:hAnsi="Times New Roman"/>
          <w:sz w:val="28"/>
          <w:szCs w:val="28"/>
          <w:lang w:val="uk-UA"/>
        </w:rPr>
      </w:pPr>
      <w:r w:rsidRPr="00852C8D">
        <w:rPr>
          <w:rFonts w:ascii="Times New Roman" w:hAnsi="Times New Roman"/>
          <w:sz w:val="28"/>
          <w:szCs w:val="28"/>
          <w:lang w:val="uk-UA"/>
        </w:rPr>
        <w:t>Зона обслуговування пацієнтів (англ. The Patient Care Zone) – це місця перебування пацієнтів (одномісні палати у відділеннях модульного типу або окремі площі у багато-ліжкових відділеннях відкритого типу) та суміжні приміщення, призначені безпосередньо для надання медичної допомоги пацієнтам, а також необхідні для цього матеріально-технічні засоби та ресурси.</w:t>
      </w:r>
    </w:p>
    <w:p w:rsidR="005916D5" w:rsidRPr="00852C8D" w:rsidRDefault="005916D5" w:rsidP="00893A6A">
      <w:pPr>
        <w:numPr>
          <w:ilvl w:val="0"/>
          <w:numId w:val="85"/>
        </w:numPr>
        <w:spacing w:after="240"/>
        <w:ind w:left="0" w:right="423" w:firstLine="720"/>
        <w:jc w:val="both"/>
        <w:rPr>
          <w:rFonts w:ascii="Times New Roman" w:hAnsi="Times New Roman"/>
          <w:sz w:val="28"/>
          <w:szCs w:val="28"/>
          <w:lang w:val="uk-UA"/>
        </w:rPr>
      </w:pPr>
      <w:r w:rsidRPr="00852C8D">
        <w:rPr>
          <w:rFonts w:ascii="Times New Roman" w:hAnsi="Times New Roman"/>
          <w:sz w:val="28"/>
          <w:szCs w:val="28"/>
          <w:lang w:val="uk-UA"/>
        </w:rPr>
        <w:t>Зона клінічної підтримки пацієнтів (</w:t>
      </w:r>
      <w:r w:rsidRPr="00852C8D">
        <w:rPr>
          <w:rFonts w:ascii="Times New Roman" w:hAnsi="Times New Roman"/>
          <w:i/>
          <w:sz w:val="28"/>
          <w:szCs w:val="28"/>
          <w:lang w:val="uk-UA"/>
        </w:rPr>
        <w:t xml:space="preserve">англ. </w:t>
      </w:r>
      <w:r w:rsidRPr="00852C8D">
        <w:rPr>
          <w:rFonts w:ascii="Times New Roman" w:hAnsi="Times New Roman"/>
          <w:sz w:val="28"/>
          <w:szCs w:val="28"/>
          <w:lang w:val="en-US"/>
        </w:rPr>
        <w:t>The</w:t>
      </w:r>
      <w:r w:rsidR="00335471" w:rsidRPr="00852C8D">
        <w:rPr>
          <w:rFonts w:ascii="Times New Roman" w:hAnsi="Times New Roman"/>
          <w:sz w:val="28"/>
          <w:szCs w:val="28"/>
          <w:lang w:val="uk-UA"/>
        </w:rPr>
        <w:t xml:space="preserve"> </w:t>
      </w:r>
      <w:r w:rsidRPr="00852C8D">
        <w:rPr>
          <w:rFonts w:ascii="Times New Roman" w:hAnsi="Times New Roman"/>
          <w:sz w:val="28"/>
          <w:szCs w:val="28"/>
          <w:lang w:val="en-US"/>
        </w:rPr>
        <w:t>Clinical</w:t>
      </w:r>
      <w:r w:rsidR="00335471" w:rsidRPr="00852C8D">
        <w:rPr>
          <w:rFonts w:ascii="Times New Roman" w:hAnsi="Times New Roman"/>
          <w:sz w:val="28"/>
          <w:szCs w:val="28"/>
          <w:lang w:val="uk-UA"/>
        </w:rPr>
        <w:t xml:space="preserve"> </w:t>
      </w:r>
      <w:r w:rsidRPr="00852C8D">
        <w:rPr>
          <w:rFonts w:ascii="Times New Roman" w:hAnsi="Times New Roman"/>
          <w:sz w:val="28"/>
          <w:szCs w:val="28"/>
          <w:lang w:val="en-US"/>
        </w:rPr>
        <w:t>Support</w:t>
      </w:r>
      <w:r w:rsidR="00335471" w:rsidRPr="00852C8D">
        <w:rPr>
          <w:rFonts w:ascii="Times New Roman" w:hAnsi="Times New Roman"/>
          <w:sz w:val="28"/>
          <w:szCs w:val="28"/>
          <w:lang w:val="uk-UA"/>
        </w:rPr>
        <w:t xml:space="preserve"> </w:t>
      </w:r>
      <w:r w:rsidRPr="00852C8D">
        <w:rPr>
          <w:rFonts w:ascii="Times New Roman" w:hAnsi="Times New Roman"/>
          <w:sz w:val="28"/>
          <w:szCs w:val="28"/>
          <w:lang w:val="en-US"/>
        </w:rPr>
        <w:t>Zone</w:t>
      </w:r>
      <w:r w:rsidRPr="00852C8D">
        <w:rPr>
          <w:rFonts w:ascii="Times New Roman" w:hAnsi="Times New Roman"/>
          <w:sz w:val="28"/>
          <w:szCs w:val="28"/>
          <w:lang w:val="uk-UA"/>
        </w:rPr>
        <w:t>)</w:t>
      </w:r>
      <w:r w:rsidRPr="00852C8D">
        <w:rPr>
          <w:rFonts w:ascii="Times New Roman" w:hAnsi="Times New Roman"/>
          <w:sz w:val="28"/>
          <w:szCs w:val="28"/>
          <w:lang w:val="en-US"/>
        </w:rPr>
        <w:t> </w:t>
      </w:r>
      <w:r w:rsidRPr="00852C8D">
        <w:rPr>
          <w:rFonts w:ascii="Times New Roman" w:hAnsi="Times New Roman"/>
          <w:sz w:val="28"/>
          <w:szCs w:val="28"/>
          <w:lang w:val="uk-UA"/>
        </w:rPr>
        <w:t>– це місця на території самих палат та суміжних приміщень і спеціальні приміщення в інших локаціях відділення або навіть закладу, тісно пов’язані з наданням медичної допомоги пацієнтам і призначені для проведення діагностичних та лікувальних заходів, а також необхідні для цього матеріально-технічні засоби та ресурси.</w:t>
      </w:r>
    </w:p>
    <w:p w:rsidR="005916D5" w:rsidRPr="00852C8D" w:rsidRDefault="005916D5" w:rsidP="00893A6A">
      <w:pPr>
        <w:numPr>
          <w:ilvl w:val="0"/>
          <w:numId w:val="85"/>
        </w:numPr>
        <w:spacing w:after="240"/>
        <w:ind w:left="0" w:right="423" w:firstLine="720"/>
        <w:jc w:val="both"/>
        <w:rPr>
          <w:rFonts w:ascii="Times New Roman" w:hAnsi="Times New Roman"/>
          <w:sz w:val="28"/>
          <w:szCs w:val="28"/>
          <w:lang w:val="uk-UA"/>
        </w:rPr>
      </w:pPr>
      <w:r w:rsidRPr="00852C8D">
        <w:rPr>
          <w:rFonts w:ascii="Times New Roman" w:hAnsi="Times New Roman"/>
          <w:sz w:val="28"/>
          <w:szCs w:val="28"/>
          <w:lang w:val="uk-UA"/>
        </w:rPr>
        <w:t>Зона підтримки персоналу відділення (</w:t>
      </w:r>
      <w:r w:rsidRPr="00852C8D">
        <w:rPr>
          <w:rFonts w:ascii="Times New Roman" w:hAnsi="Times New Roman"/>
          <w:i/>
          <w:sz w:val="28"/>
          <w:szCs w:val="28"/>
          <w:lang w:val="uk-UA"/>
        </w:rPr>
        <w:t>англ.</w:t>
      </w:r>
      <w:r w:rsidRPr="00852C8D">
        <w:rPr>
          <w:rFonts w:ascii="Times New Roman" w:hAnsi="Times New Roman"/>
          <w:sz w:val="28"/>
          <w:szCs w:val="28"/>
          <w:lang w:val="en-US"/>
        </w:rPr>
        <w:t>The</w:t>
      </w:r>
      <w:r w:rsidR="00335471" w:rsidRPr="00852C8D">
        <w:rPr>
          <w:rFonts w:ascii="Times New Roman" w:hAnsi="Times New Roman"/>
          <w:sz w:val="28"/>
          <w:szCs w:val="28"/>
          <w:lang w:val="uk-UA"/>
        </w:rPr>
        <w:t xml:space="preserve"> </w:t>
      </w:r>
      <w:r w:rsidRPr="00852C8D">
        <w:rPr>
          <w:rFonts w:ascii="Times New Roman" w:hAnsi="Times New Roman"/>
          <w:sz w:val="28"/>
          <w:szCs w:val="28"/>
          <w:lang w:val="en-US"/>
        </w:rPr>
        <w:t>Unit</w:t>
      </w:r>
      <w:r w:rsidR="00335471" w:rsidRPr="00852C8D">
        <w:rPr>
          <w:rFonts w:ascii="Times New Roman" w:hAnsi="Times New Roman"/>
          <w:sz w:val="28"/>
          <w:szCs w:val="28"/>
          <w:lang w:val="uk-UA"/>
        </w:rPr>
        <w:t xml:space="preserve"> </w:t>
      </w:r>
      <w:r w:rsidRPr="00852C8D">
        <w:rPr>
          <w:rFonts w:ascii="Times New Roman" w:hAnsi="Times New Roman"/>
          <w:sz w:val="28"/>
          <w:szCs w:val="28"/>
          <w:lang w:val="en-US"/>
        </w:rPr>
        <w:t>Support</w:t>
      </w:r>
      <w:r w:rsidR="00335471" w:rsidRPr="00852C8D">
        <w:rPr>
          <w:rFonts w:ascii="Times New Roman" w:hAnsi="Times New Roman"/>
          <w:sz w:val="28"/>
          <w:szCs w:val="28"/>
          <w:lang w:val="uk-UA"/>
        </w:rPr>
        <w:t xml:space="preserve"> </w:t>
      </w:r>
      <w:r w:rsidRPr="00852C8D">
        <w:rPr>
          <w:rFonts w:ascii="Times New Roman" w:hAnsi="Times New Roman"/>
          <w:sz w:val="28"/>
          <w:szCs w:val="28"/>
          <w:lang w:val="en-US"/>
        </w:rPr>
        <w:t>Zone</w:t>
      </w:r>
      <w:r w:rsidRPr="00852C8D">
        <w:rPr>
          <w:rFonts w:ascii="Times New Roman" w:hAnsi="Times New Roman"/>
          <w:sz w:val="28"/>
          <w:szCs w:val="28"/>
          <w:lang w:val="uk-UA"/>
        </w:rPr>
        <w:t>)</w:t>
      </w:r>
      <w:r w:rsidRPr="00852C8D">
        <w:rPr>
          <w:rFonts w:ascii="Times New Roman" w:hAnsi="Times New Roman"/>
          <w:sz w:val="28"/>
          <w:szCs w:val="28"/>
          <w:lang w:val="en-US"/>
        </w:rPr>
        <w:t> </w:t>
      </w:r>
      <w:r w:rsidRPr="00852C8D">
        <w:rPr>
          <w:rFonts w:ascii="Times New Roman" w:hAnsi="Times New Roman"/>
          <w:sz w:val="28"/>
          <w:szCs w:val="28"/>
          <w:lang w:val="uk-UA"/>
        </w:rPr>
        <w:t>– це місця і приміщення, призначені для забезпечення адміністрування (керівництва), логістики (матеріально-технічного забезпечення та господарської діяльності) та підтримки персоналу (відпочинок, сон, харчування, задоволення фізіологічних потреб, зберігання особистих речей), а також необхідні для цього матеріально-технічні засоби та ресурси.</w:t>
      </w:r>
    </w:p>
    <w:p w:rsidR="005916D5" w:rsidRPr="00852C8D" w:rsidRDefault="005916D5" w:rsidP="00893A6A">
      <w:pPr>
        <w:numPr>
          <w:ilvl w:val="0"/>
          <w:numId w:val="85"/>
        </w:numPr>
        <w:spacing w:after="240"/>
        <w:ind w:left="0" w:right="423" w:firstLine="720"/>
        <w:jc w:val="both"/>
        <w:rPr>
          <w:rFonts w:ascii="Times New Roman" w:hAnsi="Times New Roman"/>
          <w:sz w:val="28"/>
          <w:szCs w:val="28"/>
          <w:lang w:val="uk-UA"/>
        </w:rPr>
      </w:pPr>
      <w:r w:rsidRPr="00852C8D">
        <w:rPr>
          <w:rFonts w:ascii="Times New Roman" w:hAnsi="Times New Roman"/>
          <w:sz w:val="28"/>
          <w:szCs w:val="28"/>
          <w:lang w:val="uk-UA"/>
        </w:rPr>
        <w:t>Зона підтримки сімей пацієнтів (</w:t>
      </w:r>
      <w:r w:rsidRPr="00852C8D">
        <w:rPr>
          <w:rFonts w:ascii="Times New Roman" w:hAnsi="Times New Roman"/>
          <w:i/>
          <w:sz w:val="28"/>
          <w:szCs w:val="28"/>
          <w:lang w:val="uk-UA"/>
        </w:rPr>
        <w:t xml:space="preserve">англ. </w:t>
      </w:r>
      <w:r w:rsidRPr="00852C8D">
        <w:rPr>
          <w:rFonts w:ascii="Times New Roman" w:hAnsi="Times New Roman"/>
          <w:sz w:val="28"/>
          <w:szCs w:val="28"/>
          <w:lang w:val="en-US"/>
        </w:rPr>
        <w:t>The</w:t>
      </w:r>
      <w:r w:rsidR="00335471" w:rsidRPr="00852C8D">
        <w:rPr>
          <w:rFonts w:ascii="Times New Roman" w:hAnsi="Times New Roman"/>
          <w:sz w:val="28"/>
          <w:szCs w:val="28"/>
          <w:lang w:val="uk-UA"/>
        </w:rPr>
        <w:t xml:space="preserve"> </w:t>
      </w:r>
      <w:r w:rsidRPr="00852C8D">
        <w:rPr>
          <w:rFonts w:ascii="Times New Roman" w:hAnsi="Times New Roman"/>
          <w:sz w:val="28"/>
          <w:szCs w:val="28"/>
          <w:lang w:val="en-US"/>
        </w:rPr>
        <w:t>Family</w:t>
      </w:r>
      <w:r w:rsidR="00335471" w:rsidRPr="00852C8D">
        <w:rPr>
          <w:rFonts w:ascii="Times New Roman" w:hAnsi="Times New Roman"/>
          <w:sz w:val="28"/>
          <w:szCs w:val="28"/>
          <w:lang w:val="uk-UA"/>
        </w:rPr>
        <w:t xml:space="preserve"> </w:t>
      </w:r>
      <w:r w:rsidRPr="00852C8D">
        <w:rPr>
          <w:rFonts w:ascii="Times New Roman" w:hAnsi="Times New Roman"/>
          <w:sz w:val="28"/>
          <w:szCs w:val="28"/>
          <w:lang w:val="en-US"/>
        </w:rPr>
        <w:t>Support</w:t>
      </w:r>
      <w:r w:rsidR="00335471" w:rsidRPr="00852C8D">
        <w:rPr>
          <w:rFonts w:ascii="Times New Roman" w:hAnsi="Times New Roman"/>
          <w:sz w:val="28"/>
          <w:szCs w:val="28"/>
          <w:lang w:val="uk-UA"/>
        </w:rPr>
        <w:t xml:space="preserve"> </w:t>
      </w:r>
      <w:r w:rsidRPr="00852C8D">
        <w:rPr>
          <w:rFonts w:ascii="Times New Roman" w:hAnsi="Times New Roman"/>
          <w:sz w:val="28"/>
          <w:szCs w:val="28"/>
          <w:lang w:val="en-US"/>
        </w:rPr>
        <w:t>Zone</w:t>
      </w:r>
      <w:r w:rsidRPr="00852C8D">
        <w:rPr>
          <w:rFonts w:ascii="Times New Roman" w:hAnsi="Times New Roman"/>
          <w:sz w:val="28"/>
          <w:szCs w:val="28"/>
          <w:lang w:val="uk-UA"/>
        </w:rPr>
        <w:t>)</w:t>
      </w:r>
      <w:r w:rsidRPr="00852C8D">
        <w:rPr>
          <w:rFonts w:ascii="Times New Roman" w:hAnsi="Times New Roman"/>
          <w:sz w:val="28"/>
          <w:szCs w:val="28"/>
          <w:lang w:val="en-US"/>
        </w:rPr>
        <w:t> </w:t>
      </w:r>
      <w:r w:rsidRPr="00852C8D">
        <w:rPr>
          <w:rFonts w:ascii="Times New Roman" w:hAnsi="Times New Roman"/>
          <w:sz w:val="28"/>
          <w:szCs w:val="28"/>
          <w:lang w:val="uk-UA"/>
        </w:rPr>
        <w:t>– це місця та приміщення, призначені для обслуговування членів родин пацієнтів та інших відвідувачів, а також необхідні для цього матеріально-технічні засоби та ресурси.</w:t>
      </w:r>
    </w:p>
    <w:p w:rsidR="005916D5" w:rsidRPr="0004350A" w:rsidRDefault="005916D5" w:rsidP="0004350A">
      <w:pPr>
        <w:spacing w:after="240"/>
        <w:jc w:val="right"/>
        <w:rPr>
          <w:rFonts w:ascii="Times New Roman" w:hAnsi="Times New Roman"/>
          <w:b/>
          <w:i/>
          <w:sz w:val="28"/>
          <w:szCs w:val="28"/>
          <w:lang w:val="uk-UA"/>
        </w:rPr>
      </w:pPr>
      <w:r w:rsidRPr="00852C8D">
        <w:rPr>
          <w:rFonts w:ascii="Times New Roman" w:hAnsi="Times New Roman"/>
          <w:sz w:val="28"/>
          <w:szCs w:val="28"/>
          <w:lang w:val="uk-UA"/>
        </w:rPr>
        <w:br w:type="page"/>
      </w:r>
      <w:r w:rsidRPr="0004350A">
        <w:rPr>
          <w:rFonts w:ascii="Times New Roman" w:hAnsi="Times New Roman"/>
          <w:b/>
          <w:i/>
          <w:sz w:val="28"/>
          <w:szCs w:val="28"/>
          <w:lang w:val="uk-UA"/>
        </w:rPr>
        <w:lastRenderedPageBreak/>
        <w:t>Додаток М</w:t>
      </w:r>
    </w:p>
    <w:p w:rsidR="005916D5" w:rsidRPr="00852C8D" w:rsidRDefault="005916D5" w:rsidP="00695BCA">
      <w:pPr>
        <w:widowControl w:val="0"/>
        <w:spacing w:after="0"/>
        <w:ind w:firstLine="709"/>
        <w:contextualSpacing/>
        <w:jc w:val="center"/>
        <w:rPr>
          <w:rFonts w:ascii="Times New Roman" w:eastAsia="Times New Roman" w:hAnsi="Times New Roman"/>
          <w:b/>
          <w:sz w:val="28"/>
          <w:szCs w:val="28"/>
          <w:lang w:val="uk-UA" w:eastAsia="ru-RU"/>
        </w:rPr>
      </w:pPr>
      <w:r w:rsidRPr="00852C8D">
        <w:rPr>
          <w:rFonts w:ascii="Times New Roman" w:eastAsia="Times New Roman" w:hAnsi="Times New Roman"/>
          <w:b/>
          <w:sz w:val="28"/>
          <w:szCs w:val="28"/>
          <w:lang w:val="uk-UA" w:eastAsia="ru-RU"/>
        </w:rPr>
        <w:t xml:space="preserve">Вимоги </w:t>
      </w:r>
      <w:r w:rsidR="0004350A">
        <w:rPr>
          <w:rFonts w:ascii="Times New Roman" w:eastAsia="Times New Roman" w:hAnsi="Times New Roman"/>
          <w:b/>
          <w:sz w:val="28"/>
          <w:szCs w:val="28"/>
          <w:lang w:val="uk-UA" w:eastAsia="ru-RU"/>
        </w:rPr>
        <w:t>«</w:t>
      </w:r>
      <w:r w:rsidRPr="00852C8D">
        <w:rPr>
          <w:rFonts w:ascii="Times New Roman" w:eastAsia="Times New Roman" w:hAnsi="Times New Roman"/>
          <w:b/>
          <w:sz w:val="28"/>
          <w:szCs w:val="28"/>
          <w:lang w:val="uk-UA" w:eastAsia="ru-RU"/>
        </w:rPr>
        <w:t>ДБН В. 2.2-10-2001</w:t>
      </w:r>
      <w:r w:rsidR="0004350A">
        <w:rPr>
          <w:rFonts w:ascii="Times New Roman" w:eastAsia="Times New Roman" w:hAnsi="Times New Roman"/>
          <w:b/>
          <w:sz w:val="28"/>
          <w:szCs w:val="28"/>
          <w:lang w:val="uk-UA" w:eastAsia="ru-RU"/>
        </w:rPr>
        <w:t>»</w:t>
      </w:r>
      <w:r w:rsidRPr="00852C8D">
        <w:rPr>
          <w:rFonts w:ascii="Times New Roman" w:eastAsia="Times New Roman" w:hAnsi="Times New Roman"/>
          <w:b/>
          <w:sz w:val="28"/>
          <w:szCs w:val="28"/>
          <w:lang w:val="uk-UA" w:eastAsia="ru-RU"/>
        </w:rPr>
        <w:t xml:space="preserve"> та </w:t>
      </w:r>
      <w:r w:rsidR="0004350A">
        <w:rPr>
          <w:rFonts w:ascii="Times New Roman" w:eastAsia="Times New Roman" w:hAnsi="Times New Roman"/>
          <w:b/>
          <w:sz w:val="28"/>
          <w:szCs w:val="28"/>
          <w:lang w:val="uk-UA" w:eastAsia="ru-RU"/>
        </w:rPr>
        <w:t>«</w:t>
      </w:r>
      <w:r w:rsidR="00FF4C6D">
        <w:rPr>
          <w:rFonts w:ascii="Times New Roman" w:eastAsia="Times New Roman" w:hAnsi="Times New Roman"/>
          <w:b/>
          <w:sz w:val="28"/>
          <w:szCs w:val="28"/>
          <w:lang w:val="uk-UA" w:eastAsia="ru-RU"/>
        </w:rPr>
        <w:t>Рекомендацій-</w:t>
      </w:r>
      <w:r w:rsidRPr="00852C8D">
        <w:rPr>
          <w:rFonts w:ascii="Times New Roman" w:eastAsia="Times New Roman" w:hAnsi="Times New Roman"/>
          <w:b/>
          <w:sz w:val="28"/>
          <w:szCs w:val="28"/>
          <w:lang w:val="uk-UA" w:eastAsia="ru-RU"/>
        </w:rPr>
        <w:t>ESICM-2011</w:t>
      </w:r>
      <w:r w:rsidR="0004350A">
        <w:rPr>
          <w:rFonts w:ascii="Times New Roman" w:eastAsia="Times New Roman" w:hAnsi="Times New Roman"/>
          <w:b/>
          <w:sz w:val="28"/>
          <w:szCs w:val="28"/>
          <w:lang w:val="uk-UA" w:eastAsia="ru-RU"/>
        </w:rPr>
        <w:t>»</w:t>
      </w:r>
      <w:r w:rsidR="00FF4C6D">
        <w:rPr>
          <w:rFonts w:ascii="Times New Roman" w:eastAsia="Times New Roman" w:hAnsi="Times New Roman"/>
          <w:b/>
          <w:sz w:val="28"/>
          <w:szCs w:val="28"/>
          <w:lang w:val="uk-UA" w:eastAsia="ru-RU"/>
        </w:rPr>
        <w:t xml:space="preserve"> </w:t>
      </w:r>
      <w:r w:rsidRPr="00852C8D">
        <w:rPr>
          <w:rFonts w:ascii="Times New Roman" w:eastAsia="Times New Roman" w:hAnsi="Times New Roman"/>
          <w:b/>
          <w:sz w:val="28"/>
          <w:szCs w:val="28"/>
          <w:lang w:val="uk-UA" w:eastAsia="ru-RU"/>
        </w:rPr>
        <w:t>до систем водопостачання та каналізації, вентиляції та кондиці</w:t>
      </w:r>
      <w:r w:rsidR="00B26D20" w:rsidRPr="00852C8D">
        <w:rPr>
          <w:rFonts w:ascii="Times New Roman" w:eastAsia="Times New Roman" w:hAnsi="Times New Roman"/>
          <w:b/>
          <w:sz w:val="28"/>
          <w:szCs w:val="28"/>
          <w:lang w:val="uk-UA" w:eastAsia="ru-RU"/>
        </w:rPr>
        <w:t>ю</w:t>
      </w:r>
      <w:r w:rsidRPr="00852C8D">
        <w:rPr>
          <w:rFonts w:ascii="Times New Roman" w:eastAsia="Times New Roman" w:hAnsi="Times New Roman"/>
          <w:b/>
          <w:sz w:val="28"/>
          <w:szCs w:val="28"/>
          <w:lang w:val="uk-UA" w:eastAsia="ru-RU"/>
        </w:rPr>
        <w:t xml:space="preserve">вання повітря, </w:t>
      </w:r>
      <w:r w:rsidR="00B26D20" w:rsidRPr="00852C8D">
        <w:rPr>
          <w:rFonts w:ascii="Times New Roman" w:eastAsia="Times New Roman" w:hAnsi="Times New Roman"/>
          <w:b/>
          <w:sz w:val="28"/>
          <w:szCs w:val="28"/>
          <w:lang w:val="uk-UA" w:eastAsia="ru-RU"/>
        </w:rPr>
        <w:t>освітлення та обігріву/опалення у відділеннях інтенсивної терапії</w:t>
      </w:r>
    </w:p>
    <w:p w:rsidR="005916D5" w:rsidRPr="00852C8D" w:rsidRDefault="005916D5" w:rsidP="00695BCA">
      <w:pPr>
        <w:widowControl w:val="0"/>
        <w:spacing w:after="0"/>
        <w:ind w:firstLine="708"/>
        <w:contextualSpacing/>
        <w:jc w:val="center"/>
        <w:rPr>
          <w:rFonts w:ascii="Times New Roman" w:eastAsia="Times New Roman" w:hAnsi="Times New Roman"/>
          <w:b/>
          <w:sz w:val="28"/>
          <w:szCs w:val="28"/>
          <w:lang w:val="uk-UA" w:eastAsia="ru-RU"/>
        </w:rPr>
      </w:pPr>
    </w:p>
    <w:p w:rsidR="0004350A" w:rsidRPr="00FF4C6D" w:rsidRDefault="00FF4C6D" w:rsidP="0004350A">
      <w:pPr>
        <w:widowControl w:val="0"/>
        <w:spacing w:before="120" w:after="120"/>
        <w:ind w:firstLine="709"/>
        <w:jc w:val="both"/>
        <w:rPr>
          <w:rFonts w:ascii="Times New Roman" w:eastAsia="Times New Roman" w:hAnsi="Times New Roman"/>
          <w:b/>
          <w:spacing w:val="-6"/>
          <w:sz w:val="28"/>
          <w:szCs w:val="28"/>
          <w:lang w:val="uk-UA" w:eastAsia="ru-RU"/>
        </w:rPr>
      </w:pPr>
      <w:r>
        <w:rPr>
          <w:rFonts w:ascii="Times New Roman" w:eastAsia="Times New Roman" w:hAnsi="Times New Roman"/>
          <w:b/>
          <w:spacing w:val="-6"/>
          <w:sz w:val="28"/>
          <w:szCs w:val="28"/>
          <w:lang w:val="uk-UA" w:eastAsia="ru-RU"/>
        </w:rPr>
        <w:t>Вимоги до с</w:t>
      </w:r>
      <w:r w:rsidR="005916D5" w:rsidRPr="00FF4C6D">
        <w:rPr>
          <w:rFonts w:ascii="Times New Roman" w:eastAsia="Times New Roman" w:hAnsi="Times New Roman"/>
          <w:b/>
          <w:spacing w:val="-6"/>
          <w:sz w:val="28"/>
          <w:szCs w:val="28"/>
          <w:lang w:val="uk-UA" w:eastAsia="ru-RU"/>
        </w:rPr>
        <w:t>истем</w:t>
      </w:r>
      <w:r>
        <w:rPr>
          <w:rFonts w:ascii="Times New Roman" w:eastAsia="Times New Roman" w:hAnsi="Times New Roman"/>
          <w:b/>
          <w:spacing w:val="-6"/>
          <w:sz w:val="28"/>
          <w:szCs w:val="28"/>
          <w:lang w:val="uk-UA" w:eastAsia="ru-RU"/>
        </w:rPr>
        <w:t>и</w:t>
      </w:r>
      <w:r w:rsidR="00B50168">
        <w:rPr>
          <w:rFonts w:ascii="Times New Roman" w:eastAsia="Times New Roman" w:hAnsi="Times New Roman"/>
          <w:b/>
          <w:spacing w:val="-6"/>
          <w:sz w:val="28"/>
          <w:szCs w:val="28"/>
          <w:lang w:val="uk-UA" w:eastAsia="ru-RU"/>
        </w:rPr>
        <w:t xml:space="preserve"> водопостачання та каналізації</w:t>
      </w:r>
    </w:p>
    <w:p w:rsidR="005916D5" w:rsidRPr="00FF4C6D" w:rsidRDefault="0004350A" w:rsidP="00FF4C6D">
      <w:pPr>
        <w:widowControl w:val="0"/>
        <w:spacing w:before="120" w:after="120"/>
        <w:ind w:firstLine="709"/>
        <w:jc w:val="both"/>
        <w:rPr>
          <w:rFonts w:ascii="Times New Roman" w:eastAsia="Times New Roman" w:hAnsi="Times New Roman"/>
          <w:spacing w:val="-6"/>
          <w:sz w:val="28"/>
          <w:szCs w:val="28"/>
          <w:lang w:val="uk-UA" w:eastAsia="ru-RU"/>
        </w:rPr>
      </w:pPr>
      <w:r w:rsidRPr="00FF4C6D">
        <w:rPr>
          <w:rFonts w:ascii="Times New Roman" w:eastAsia="Times New Roman" w:hAnsi="Times New Roman"/>
          <w:i/>
          <w:spacing w:val="-6"/>
          <w:sz w:val="28"/>
          <w:szCs w:val="28"/>
          <w:lang w:val="uk-UA" w:eastAsia="ru-RU"/>
        </w:rPr>
        <w:t>«</w:t>
      </w:r>
      <w:r w:rsidR="005916D5" w:rsidRPr="00FF4C6D">
        <w:rPr>
          <w:rFonts w:ascii="Times New Roman" w:eastAsia="Times New Roman" w:hAnsi="Times New Roman"/>
          <w:i/>
          <w:spacing w:val="-6"/>
          <w:sz w:val="28"/>
          <w:szCs w:val="28"/>
          <w:lang w:val="uk-UA" w:eastAsia="ru-RU"/>
        </w:rPr>
        <w:t>ДБН В. 2.2-10-2001</w:t>
      </w:r>
      <w:r w:rsidRPr="00FF4C6D">
        <w:rPr>
          <w:rFonts w:ascii="Times New Roman" w:eastAsia="Times New Roman" w:hAnsi="Times New Roman"/>
          <w:i/>
          <w:spacing w:val="-6"/>
          <w:sz w:val="28"/>
          <w:szCs w:val="28"/>
          <w:lang w:val="uk-UA" w:eastAsia="ru-RU"/>
        </w:rPr>
        <w:t>»</w:t>
      </w:r>
      <w:r w:rsidR="00FF4C6D">
        <w:rPr>
          <w:rFonts w:ascii="Times New Roman" w:eastAsia="Times New Roman" w:hAnsi="Times New Roman"/>
          <w:i/>
          <w:spacing w:val="-6"/>
          <w:sz w:val="28"/>
          <w:szCs w:val="28"/>
          <w:lang w:val="uk-UA" w:eastAsia="ru-RU"/>
        </w:rPr>
        <w:t>:</w:t>
      </w:r>
      <w:r w:rsidRPr="00FF4C6D">
        <w:rPr>
          <w:rFonts w:ascii="Times New Roman" w:eastAsia="Times New Roman" w:hAnsi="Times New Roman"/>
          <w:i/>
          <w:spacing w:val="-6"/>
          <w:sz w:val="28"/>
          <w:szCs w:val="28"/>
          <w:lang w:val="uk-UA" w:eastAsia="ru-RU"/>
        </w:rPr>
        <w:t xml:space="preserve"> </w:t>
      </w:r>
      <w:r w:rsidR="005916D5" w:rsidRPr="00FF4C6D">
        <w:rPr>
          <w:rFonts w:ascii="Times New Roman" w:eastAsia="Times New Roman" w:hAnsi="Times New Roman"/>
          <w:spacing w:val="-6"/>
          <w:sz w:val="28"/>
          <w:szCs w:val="28"/>
          <w:lang w:val="uk-UA" w:eastAsia="ru-RU"/>
        </w:rPr>
        <w:t>специфічних для відділення ІТ вимог не наведено.</w:t>
      </w:r>
    </w:p>
    <w:p w:rsidR="005916D5" w:rsidRPr="00FF4C6D" w:rsidRDefault="0004350A" w:rsidP="00FF4C6D">
      <w:pPr>
        <w:widowControl w:val="0"/>
        <w:spacing w:before="120" w:after="120"/>
        <w:ind w:firstLine="709"/>
        <w:jc w:val="both"/>
        <w:rPr>
          <w:rFonts w:ascii="Times New Roman" w:eastAsia="Times New Roman" w:hAnsi="Times New Roman"/>
          <w:i/>
          <w:spacing w:val="-6"/>
          <w:sz w:val="28"/>
          <w:szCs w:val="28"/>
          <w:lang w:val="uk-UA" w:eastAsia="ru-RU"/>
        </w:rPr>
      </w:pPr>
      <w:r w:rsidRPr="00FF4C6D">
        <w:rPr>
          <w:rFonts w:ascii="Times New Roman" w:eastAsia="Times New Roman" w:hAnsi="Times New Roman"/>
          <w:i/>
          <w:spacing w:val="-6"/>
          <w:sz w:val="28"/>
          <w:szCs w:val="28"/>
          <w:lang w:val="uk-UA" w:eastAsia="ru-RU"/>
        </w:rPr>
        <w:t>«Рекомендацї</w:t>
      </w:r>
      <w:r w:rsidR="00FF4C6D">
        <w:rPr>
          <w:rFonts w:ascii="Times New Roman" w:eastAsia="Times New Roman" w:hAnsi="Times New Roman"/>
          <w:i/>
          <w:spacing w:val="-6"/>
          <w:sz w:val="28"/>
          <w:szCs w:val="28"/>
          <w:lang w:val="uk-UA" w:eastAsia="ru-RU"/>
        </w:rPr>
        <w:t>-</w:t>
      </w:r>
      <w:r w:rsidR="005916D5" w:rsidRPr="00FF4C6D">
        <w:rPr>
          <w:rFonts w:ascii="Times New Roman" w:eastAsia="Times New Roman" w:hAnsi="Times New Roman"/>
          <w:i/>
          <w:spacing w:val="-6"/>
          <w:sz w:val="28"/>
          <w:szCs w:val="28"/>
          <w:lang w:val="uk-UA" w:eastAsia="ru-RU"/>
        </w:rPr>
        <w:t>ESICM-2011</w:t>
      </w:r>
      <w:r w:rsidRPr="00FF4C6D">
        <w:rPr>
          <w:rFonts w:ascii="Times New Roman" w:eastAsia="Times New Roman" w:hAnsi="Times New Roman"/>
          <w:i/>
          <w:spacing w:val="-6"/>
          <w:sz w:val="28"/>
          <w:szCs w:val="28"/>
          <w:lang w:val="uk-UA" w:eastAsia="ru-RU"/>
        </w:rPr>
        <w:t>»</w:t>
      </w:r>
      <w:r w:rsidR="005916D5" w:rsidRPr="00FF4C6D">
        <w:rPr>
          <w:rFonts w:ascii="Times New Roman" w:eastAsia="Times New Roman" w:hAnsi="Times New Roman"/>
          <w:i/>
          <w:spacing w:val="-6"/>
          <w:sz w:val="28"/>
          <w:szCs w:val="28"/>
          <w:lang w:val="uk-UA" w:eastAsia="ru-RU"/>
        </w:rPr>
        <w:t>:</w:t>
      </w:r>
    </w:p>
    <w:p w:rsidR="005916D5" w:rsidRPr="00852C8D" w:rsidRDefault="005916D5" w:rsidP="00695BCA">
      <w:pPr>
        <w:pStyle w:val="a3"/>
        <w:widowControl w:val="0"/>
        <w:numPr>
          <w:ilvl w:val="2"/>
          <w:numId w:val="91"/>
        </w:numPr>
        <w:tabs>
          <w:tab w:val="left" w:pos="993"/>
          <w:tab w:val="left" w:pos="1276"/>
        </w:tabs>
        <w:spacing w:after="0"/>
        <w:ind w:left="0" w:firstLine="709"/>
        <w:jc w:val="both"/>
        <w:rPr>
          <w:rFonts w:ascii="Times New Roman" w:hAnsi="Times New Roman"/>
          <w:sz w:val="28"/>
          <w:szCs w:val="28"/>
          <w:lang w:val="uk-UA"/>
        </w:rPr>
      </w:pPr>
      <w:r w:rsidRPr="00852C8D">
        <w:rPr>
          <w:rFonts w:ascii="Times New Roman" w:hAnsi="Times New Roman"/>
          <w:sz w:val="28"/>
          <w:szCs w:val="28"/>
          <w:lang w:val="uk-UA"/>
        </w:rPr>
        <w:t>щонайменше одна раковина для миття рук з ліктьовим або ножним краном повинна бути передбачена для кожної зони перебування пацієнтів у відділені ІТ;</w:t>
      </w:r>
    </w:p>
    <w:p w:rsidR="005916D5" w:rsidRPr="00852C8D" w:rsidRDefault="005916D5" w:rsidP="00695BCA">
      <w:pPr>
        <w:pStyle w:val="a3"/>
        <w:widowControl w:val="0"/>
        <w:numPr>
          <w:ilvl w:val="2"/>
          <w:numId w:val="91"/>
        </w:numPr>
        <w:tabs>
          <w:tab w:val="left" w:pos="993"/>
          <w:tab w:val="left" w:pos="1276"/>
        </w:tabs>
        <w:spacing w:after="0"/>
        <w:ind w:left="0" w:firstLine="709"/>
        <w:jc w:val="both"/>
        <w:rPr>
          <w:rFonts w:ascii="Times New Roman" w:hAnsi="Times New Roman"/>
          <w:sz w:val="28"/>
          <w:szCs w:val="28"/>
          <w:lang w:val="uk-UA"/>
        </w:rPr>
      </w:pPr>
      <w:r w:rsidRPr="00852C8D">
        <w:rPr>
          <w:rFonts w:ascii="Times New Roman" w:hAnsi="Times New Roman"/>
          <w:sz w:val="28"/>
          <w:szCs w:val="28"/>
          <w:lang w:val="uk-UA"/>
        </w:rPr>
        <w:t>раковини повинні знаходитись також у вхідних тамбурах до одномісних палат та на входах до будь-яких інших зон перебування пацієнтів;</w:t>
      </w:r>
    </w:p>
    <w:p w:rsidR="005916D5" w:rsidRPr="00852C8D" w:rsidRDefault="005916D5" w:rsidP="00695BCA">
      <w:pPr>
        <w:pStyle w:val="a3"/>
        <w:widowControl w:val="0"/>
        <w:numPr>
          <w:ilvl w:val="2"/>
          <w:numId w:val="91"/>
        </w:numPr>
        <w:tabs>
          <w:tab w:val="left" w:pos="993"/>
          <w:tab w:val="left" w:pos="1276"/>
        </w:tabs>
        <w:spacing w:after="0"/>
        <w:ind w:left="0" w:firstLine="709"/>
        <w:jc w:val="both"/>
        <w:rPr>
          <w:rFonts w:ascii="Times New Roman" w:hAnsi="Times New Roman"/>
          <w:sz w:val="28"/>
          <w:szCs w:val="28"/>
          <w:lang w:val="uk-UA"/>
        </w:rPr>
      </w:pPr>
      <w:r w:rsidRPr="00852C8D">
        <w:rPr>
          <w:rFonts w:ascii="Times New Roman" w:hAnsi="Times New Roman"/>
          <w:sz w:val="28"/>
          <w:szCs w:val="28"/>
          <w:lang w:val="uk-UA"/>
        </w:rPr>
        <w:t>гаряча та холодна вода повинні подаватись під однаковим тиском;</w:t>
      </w:r>
    </w:p>
    <w:p w:rsidR="005916D5" w:rsidRPr="00852C8D" w:rsidRDefault="005916D5" w:rsidP="00695BCA">
      <w:pPr>
        <w:pStyle w:val="a3"/>
        <w:widowControl w:val="0"/>
        <w:numPr>
          <w:ilvl w:val="2"/>
          <w:numId w:val="91"/>
        </w:numPr>
        <w:tabs>
          <w:tab w:val="left" w:pos="993"/>
          <w:tab w:val="left" w:pos="1276"/>
        </w:tabs>
        <w:spacing w:after="0"/>
        <w:ind w:left="0" w:firstLine="709"/>
        <w:jc w:val="both"/>
        <w:rPr>
          <w:rFonts w:ascii="Times New Roman" w:hAnsi="Times New Roman"/>
          <w:sz w:val="28"/>
          <w:szCs w:val="28"/>
          <w:lang w:val="uk-UA"/>
        </w:rPr>
      </w:pPr>
      <w:r w:rsidRPr="00852C8D">
        <w:rPr>
          <w:rFonts w:ascii="Times New Roman" w:hAnsi="Times New Roman"/>
          <w:sz w:val="28"/>
          <w:szCs w:val="28"/>
          <w:lang w:val="uk-UA"/>
        </w:rPr>
        <w:t>тільки одноразові паперові рушники повинні використовуватись для сушіння рук, в той час як традиційні рушники повинні бути заборонені;</w:t>
      </w:r>
    </w:p>
    <w:p w:rsidR="005916D5" w:rsidRPr="00852C8D" w:rsidRDefault="005916D5" w:rsidP="00695BCA">
      <w:pPr>
        <w:pStyle w:val="a3"/>
        <w:widowControl w:val="0"/>
        <w:numPr>
          <w:ilvl w:val="2"/>
          <w:numId w:val="91"/>
        </w:numPr>
        <w:tabs>
          <w:tab w:val="left" w:pos="993"/>
          <w:tab w:val="left" w:pos="1276"/>
        </w:tabs>
        <w:spacing w:after="0"/>
        <w:ind w:left="0" w:firstLine="709"/>
        <w:jc w:val="both"/>
        <w:rPr>
          <w:rFonts w:ascii="Times New Roman" w:hAnsi="Times New Roman"/>
          <w:sz w:val="28"/>
          <w:szCs w:val="28"/>
          <w:lang w:val="uk-UA"/>
        </w:rPr>
      </w:pPr>
      <w:r w:rsidRPr="00852C8D">
        <w:rPr>
          <w:rFonts w:ascii="Times New Roman" w:hAnsi="Times New Roman"/>
          <w:sz w:val="28"/>
          <w:szCs w:val="28"/>
          <w:lang w:val="uk-UA"/>
        </w:rPr>
        <w:t>окремі точки водопостачання можуть бути передбачені у зоні приготування медикаментів;</w:t>
      </w:r>
    </w:p>
    <w:p w:rsidR="005916D5" w:rsidRPr="00852C8D" w:rsidRDefault="005916D5" w:rsidP="00695BCA">
      <w:pPr>
        <w:pStyle w:val="a3"/>
        <w:widowControl w:val="0"/>
        <w:numPr>
          <w:ilvl w:val="2"/>
          <w:numId w:val="91"/>
        </w:numPr>
        <w:tabs>
          <w:tab w:val="left" w:pos="993"/>
          <w:tab w:val="left" w:pos="1276"/>
        </w:tabs>
        <w:spacing w:after="0"/>
        <w:ind w:left="0" w:firstLine="709"/>
        <w:jc w:val="both"/>
        <w:rPr>
          <w:rFonts w:ascii="Times New Roman" w:hAnsi="Times New Roman"/>
          <w:sz w:val="28"/>
          <w:szCs w:val="28"/>
          <w:lang w:val="uk-UA"/>
        </w:rPr>
      </w:pPr>
      <w:r w:rsidRPr="00852C8D">
        <w:rPr>
          <w:rFonts w:ascii="Times New Roman" w:hAnsi="Times New Roman"/>
          <w:sz w:val="28"/>
          <w:szCs w:val="28"/>
          <w:lang w:val="uk-UA"/>
        </w:rPr>
        <w:t>лабораторія повинна мати можливість задовольнити свої специфічні потреби у забезпеченні де-іонізованою водою, а відділення ІТ – водою для діалізу;</w:t>
      </w:r>
    </w:p>
    <w:p w:rsidR="005916D5" w:rsidRDefault="005916D5" w:rsidP="00FF4C6D">
      <w:pPr>
        <w:pStyle w:val="a3"/>
        <w:widowControl w:val="0"/>
        <w:numPr>
          <w:ilvl w:val="2"/>
          <w:numId w:val="91"/>
        </w:numPr>
        <w:tabs>
          <w:tab w:val="left" w:pos="993"/>
          <w:tab w:val="left" w:pos="1276"/>
        </w:tabs>
        <w:spacing w:after="0"/>
        <w:ind w:left="0" w:firstLine="709"/>
        <w:jc w:val="both"/>
        <w:rPr>
          <w:rFonts w:ascii="Times New Roman" w:hAnsi="Times New Roman"/>
          <w:sz w:val="28"/>
          <w:szCs w:val="28"/>
          <w:lang w:val="uk-UA"/>
        </w:rPr>
      </w:pPr>
      <w:r w:rsidRPr="00852C8D">
        <w:rPr>
          <w:rFonts w:ascii="Times New Roman" w:hAnsi="Times New Roman"/>
          <w:sz w:val="28"/>
          <w:szCs w:val="28"/>
          <w:lang w:val="uk-UA"/>
        </w:rPr>
        <w:t xml:space="preserve">на трубі, що подає воду у відділення, повинен бути встановлений локальний запірний клапан щоб забезпечити можливість відключення водопостачання у випадку пошкодження водопроводу або виникнення іншої аварійної ситуації. </w:t>
      </w:r>
    </w:p>
    <w:p w:rsidR="00FF4C6D" w:rsidRDefault="00FF4C6D" w:rsidP="00FF4C6D">
      <w:pPr>
        <w:widowControl w:val="0"/>
        <w:spacing w:before="120" w:after="120"/>
        <w:ind w:firstLine="709"/>
        <w:jc w:val="both"/>
        <w:rPr>
          <w:rFonts w:ascii="Times New Roman" w:eastAsia="Times New Roman" w:hAnsi="Times New Roman"/>
          <w:b/>
          <w:spacing w:val="-6"/>
          <w:sz w:val="28"/>
          <w:szCs w:val="28"/>
          <w:lang w:val="uk-UA" w:eastAsia="ru-RU"/>
        </w:rPr>
      </w:pPr>
    </w:p>
    <w:p w:rsidR="005916D5" w:rsidRPr="00FF4C6D" w:rsidRDefault="00FF4C6D" w:rsidP="00FF4C6D">
      <w:pPr>
        <w:widowControl w:val="0"/>
        <w:spacing w:after="120"/>
        <w:ind w:firstLine="709"/>
        <w:jc w:val="both"/>
        <w:rPr>
          <w:rFonts w:ascii="Times New Roman" w:eastAsia="Times New Roman" w:hAnsi="Times New Roman"/>
          <w:b/>
          <w:spacing w:val="-6"/>
          <w:sz w:val="28"/>
          <w:szCs w:val="28"/>
          <w:lang w:val="uk-UA" w:eastAsia="ru-RU"/>
        </w:rPr>
      </w:pPr>
      <w:r>
        <w:rPr>
          <w:rFonts w:ascii="Times New Roman" w:eastAsia="Times New Roman" w:hAnsi="Times New Roman"/>
          <w:b/>
          <w:spacing w:val="-6"/>
          <w:sz w:val="28"/>
          <w:szCs w:val="28"/>
          <w:lang w:val="uk-UA" w:eastAsia="ru-RU"/>
        </w:rPr>
        <w:t>Вимоги до системи</w:t>
      </w:r>
      <w:r w:rsidR="005916D5" w:rsidRPr="00FF4C6D">
        <w:rPr>
          <w:rFonts w:ascii="Times New Roman" w:eastAsia="Times New Roman" w:hAnsi="Times New Roman"/>
          <w:b/>
          <w:spacing w:val="-6"/>
          <w:sz w:val="28"/>
          <w:szCs w:val="28"/>
          <w:lang w:val="uk-UA" w:eastAsia="ru-RU"/>
        </w:rPr>
        <w:t xml:space="preserve"> вентил</w:t>
      </w:r>
      <w:r>
        <w:rPr>
          <w:rFonts w:ascii="Times New Roman" w:eastAsia="Times New Roman" w:hAnsi="Times New Roman"/>
          <w:b/>
          <w:spacing w:val="-6"/>
          <w:sz w:val="28"/>
          <w:szCs w:val="28"/>
          <w:lang w:val="uk-UA" w:eastAsia="ru-RU"/>
        </w:rPr>
        <w:t>яції та кондиціонування повітря</w:t>
      </w:r>
    </w:p>
    <w:p w:rsidR="005916D5" w:rsidRPr="00852C8D" w:rsidRDefault="0004350A" w:rsidP="00FF4C6D">
      <w:pPr>
        <w:widowControl w:val="0"/>
        <w:spacing w:before="120" w:after="120"/>
        <w:ind w:firstLine="709"/>
        <w:jc w:val="both"/>
        <w:rPr>
          <w:rFonts w:ascii="Times New Roman" w:eastAsia="Times New Roman" w:hAnsi="Times New Roman"/>
          <w:b/>
          <w:i/>
          <w:sz w:val="28"/>
          <w:szCs w:val="28"/>
          <w:lang w:val="uk-UA" w:eastAsia="ru-RU"/>
        </w:rPr>
      </w:pPr>
      <w:r>
        <w:rPr>
          <w:rFonts w:ascii="Times New Roman" w:eastAsia="Times New Roman" w:hAnsi="Times New Roman"/>
          <w:i/>
          <w:spacing w:val="-6"/>
          <w:sz w:val="28"/>
          <w:szCs w:val="28"/>
          <w:lang w:val="uk-UA" w:eastAsia="ru-RU"/>
        </w:rPr>
        <w:t>«</w:t>
      </w:r>
      <w:r w:rsidR="005916D5" w:rsidRPr="00852C8D">
        <w:rPr>
          <w:rFonts w:ascii="Times New Roman" w:eastAsia="Times New Roman" w:hAnsi="Times New Roman"/>
          <w:i/>
          <w:sz w:val="28"/>
          <w:szCs w:val="28"/>
          <w:lang w:val="uk-UA" w:eastAsia="ru-RU"/>
        </w:rPr>
        <w:t>ДБН В. 2.2-10-2001</w:t>
      </w:r>
      <w:r>
        <w:rPr>
          <w:rFonts w:ascii="Times New Roman" w:eastAsia="Times New Roman" w:hAnsi="Times New Roman"/>
          <w:i/>
          <w:sz w:val="28"/>
          <w:szCs w:val="28"/>
          <w:lang w:val="uk-UA" w:eastAsia="ru-RU"/>
        </w:rPr>
        <w:t>»</w:t>
      </w:r>
      <w:r w:rsidR="005916D5" w:rsidRPr="00852C8D">
        <w:rPr>
          <w:rFonts w:ascii="Times New Roman" w:eastAsia="Times New Roman" w:hAnsi="Times New Roman"/>
          <w:i/>
          <w:sz w:val="28"/>
          <w:szCs w:val="28"/>
          <w:lang w:val="uk-UA" w:eastAsia="ru-RU"/>
        </w:rPr>
        <w:t>:</w:t>
      </w:r>
    </w:p>
    <w:p w:rsidR="005916D5" w:rsidRPr="00852C8D" w:rsidRDefault="005916D5" w:rsidP="00695BCA">
      <w:pPr>
        <w:pStyle w:val="a3"/>
        <w:widowControl w:val="0"/>
        <w:numPr>
          <w:ilvl w:val="2"/>
          <w:numId w:val="91"/>
        </w:numPr>
        <w:tabs>
          <w:tab w:val="left" w:pos="993"/>
          <w:tab w:val="left" w:pos="1276"/>
        </w:tabs>
        <w:spacing w:after="0"/>
        <w:ind w:left="0" w:firstLine="709"/>
        <w:jc w:val="both"/>
        <w:rPr>
          <w:rFonts w:ascii="Times New Roman" w:hAnsi="Times New Roman"/>
          <w:sz w:val="28"/>
          <w:szCs w:val="28"/>
          <w:lang w:val="uk-UA"/>
        </w:rPr>
      </w:pPr>
      <w:r w:rsidRPr="00852C8D">
        <w:rPr>
          <w:rFonts w:ascii="Times New Roman" w:hAnsi="Times New Roman"/>
          <w:sz w:val="28"/>
          <w:szCs w:val="28"/>
          <w:lang w:val="uk-UA"/>
        </w:rPr>
        <w:t xml:space="preserve">у закладах охорони здоров'я повинна передбачатися припливно-витяжна вентиляція з механічним спонуканням (або змішана природна витяжна вентиляція з механічною припливною) (п. 7.43); </w:t>
      </w:r>
    </w:p>
    <w:p w:rsidR="005916D5" w:rsidRPr="00852C8D" w:rsidRDefault="005916D5" w:rsidP="00695BCA">
      <w:pPr>
        <w:pStyle w:val="a3"/>
        <w:widowControl w:val="0"/>
        <w:numPr>
          <w:ilvl w:val="2"/>
          <w:numId w:val="91"/>
        </w:numPr>
        <w:tabs>
          <w:tab w:val="left" w:pos="993"/>
          <w:tab w:val="left" w:pos="1276"/>
        </w:tabs>
        <w:spacing w:after="0"/>
        <w:ind w:left="0" w:firstLine="709"/>
        <w:jc w:val="both"/>
        <w:rPr>
          <w:rFonts w:ascii="Times New Roman" w:hAnsi="Times New Roman"/>
          <w:sz w:val="28"/>
          <w:szCs w:val="28"/>
          <w:lang w:val="uk-UA"/>
        </w:rPr>
      </w:pPr>
      <w:r w:rsidRPr="00852C8D">
        <w:rPr>
          <w:rFonts w:ascii="Times New Roman" w:hAnsi="Times New Roman"/>
          <w:sz w:val="28"/>
          <w:szCs w:val="28"/>
          <w:lang w:val="uk-UA"/>
        </w:rPr>
        <w:t>вентиляція повинна виключати перетікання повітряних мас з «брудних» зон (приміщень) у «чисті» (п. 7.44);</w:t>
      </w:r>
    </w:p>
    <w:p w:rsidR="005916D5" w:rsidRPr="00852C8D" w:rsidRDefault="005916D5" w:rsidP="00695BCA">
      <w:pPr>
        <w:pStyle w:val="a3"/>
        <w:widowControl w:val="0"/>
        <w:numPr>
          <w:ilvl w:val="2"/>
          <w:numId w:val="91"/>
        </w:numPr>
        <w:tabs>
          <w:tab w:val="left" w:pos="993"/>
          <w:tab w:val="left" w:pos="1276"/>
        </w:tabs>
        <w:spacing w:after="0"/>
        <w:ind w:left="0" w:firstLine="709"/>
        <w:jc w:val="both"/>
        <w:rPr>
          <w:rFonts w:ascii="Times New Roman" w:hAnsi="Times New Roman"/>
          <w:sz w:val="28"/>
          <w:szCs w:val="28"/>
          <w:lang w:val="uk-UA"/>
        </w:rPr>
      </w:pPr>
      <w:r w:rsidRPr="00852C8D">
        <w:rPr>
          <w:rFonts w:ascii="Times New Roman" w:hAnsi="Times New Roman"/>
          <w:sz w:val="28"/>
          <w:szCs w:val="28"/>
          <w:lang w:val="uk-UA"/>
        </w:rPr>
        <w:t>кондиціонування повітря повинно обов'язково забезпечуватись в операційних, реанімаційних палатах та залах, палатах ІТ (п. 7.49);</w:t>
      </w:r>
    </w:p>
    <w:p w:rsidR="005916D5" w:rsidRPr="00852C8D" w:rsidRDefault="005916D5" w:rsidP="00695BCA">
      <w:pPr>
        <w:pStyle w:val="a3"/>
        <w:widowControl w:val="0"/>
        <w:numPr>
          <w:ilvl w:val="2"/>
          <w:numId w:val="91"/>
        </w:numPr>
        <w:tabs>
          <w:tab w:val="left" w:pos="993"/>
          <w:tab w:val="left" w:pos="1276"/>
        </w:tabs>
        <w:spacing w:after="0"/>
        <w:ind w:left="0" w:firstLine="709"/>
        <w:jc w:val="both"/>
        <w:rPr>
          <w:rFonts w:ascii="Times New Roman" w:hAnsi="Times New Roman"/>
          <w:sz w:val="28"/>
          <w:szCs w:val="28"/>
          <w:lang w:val="uk-UA"/>
        </w:rPr>
      </w:pPr>
      <w:r w:rsidRPr="00852C8D">
        <w:rPr>
          <w:rFonts w:ascii="Times New Roman" w:hAnsi="Times New Roman"/>
          <w:sz w:val="28"/>
          <w:szCs w:val="28"/>
          <w:lang w:val="uk-UA"/>
        </w:rPr>
        <w:t xml:space="preserve">зовнішнє повітря, що подається системами припливної вентиляції, </w:t>
      </w:r>
      <w:r w:rsidRPr="00852C8D">
        <w:rPr>
          <w:rFonts w:ascii="Times New Roman" w:hAnsi="Times New Roman"/>
          <w:sz w:val="28"/>
          <w:szCs w:val="28"/>
          <w:lang w:val="uk-UA"/>
        </w:rPr>
        <w:lastRenderedPageBreak/>
        <w:t>повинно очищатися в фільтрах; повітря, що подається до операційних, наркозних, післяопераційних, реанімаційних палат та залів, палат ІТ [і т. п.] повинно додатково очищатися в бактерицидних фільтрах (п. 7.54);</w:t>
      </w:r>
    </w:p>
    <w:p w:rsidR="005916D5" w:rsidRPr="00852C8D" w:rsidRDefault="005916D5" w:rsidP="00695BCA">
      <w:pPr>
        <w:pStyle w:val="a3"/>
        <w:widowControl w:val="0"/>
        <w:numPr>
          <w:ilvl w:val="2"/>
          <w:numId w:val="91"/>
        </w:numPr>
        <w:tabs>
          <w:tab w:val="left" w:pos="993"/>
          <w:tab w:val="left" w:pos="1276"/>
        </w:tabs>
        <w:spacing w:after="0"/>
        <w:ind w:left="0" w:firstLine="709"/>
        <w:jc w:val="both"/>
        <w:rPr>
          <w:rFonts w:ascii="Times New Roman" w:hAnsi="Times New Roman"/>
          <w:sz w:val="28"/>
          <w:szCs w:val="28"/>
          <w:lang w:val="uk-UA"/>
        </w:rPr>
      </w:pPr>
      <w:r w:rsidRPr="00852C8D">
        <w:rPr>
          <w:rFonts w:ascii="Times New Roman" w:hAnsi="Times New Roman"/>
          <w:sz w:val="28"/>
          <w:szCs w:val="28"/>
          <w:lang w:val="uk-UA"/>
        </w:rPr>
        <w:t>для приміщень оперблоків, реанімаційних залів та палат ІТ слід передбачати самостійні системи припливно-витяжної вентиляції (п. 7.56);</w:t>
      </w:r>
    </w:p>
    <w:p w:rsidR="005916D5" w:rsidRPr="00852C8D" w:rsidRDefault="005916D5" w:rsidP="00695BCA">
      <w:pPr>
        <w:pStyle w:val="a3"/>
        <w:widowControl w:val="0"/>
        <w:numPr>
          <w:ilvl w:val="2"/>
          <w:numId w:val="91"/>
        </w:numPr>
        <w:tabs>
          <w:tab w:val="left" w:pos="993"/>
          <w:tab w:val="left" w:pos="1276"/>
        </w:tabs>
        <w:spacing w:after="0"/>
        <w:ind w:left="0" w:firstLine="709"/>
        <w:jc w:val="both"/>
        <w:rPr>
          <w:rFonts w:ascii="Times New Roman" w:hAnsi="Times New Roman"/>
          <w:sz w:val="28"/>
          <w:szCs w:val="28"/>
          <w:lang w:val="uk-UA"/>
        </w:rPr>
      </w:pPr>
      <w:r w:rsidRPr="00852C8D">
        <w:rPr>
          <w:rFonts w:ascii="Times New Roman" w:hAnsi="Times New Roman"/>
          <w:sz w:val="28"/>
          <w:szCs w:val="28"/>
          <w:lang w:val="uk-UA"/>
        </w:rPr>
        <w:t>кратність повітрообміну в палатах ІТ при механічній вентиляції повинна становити не менше 10 разів на годину; природний повітрообмін не допускається (Додаток Д).</w:t>
      </w:r>
    </w:p>
    <w:p w:rsidR="005916D5" w:rsidRPr="00FF4C6D" w:rsidRDefault="0004350A" w:rsidP="00FF4C6D">
      <w:pPr>
        <w:widowControl w:val="0"/>
        <w:spacing w:before="120" w:after="120"/>
        <w:ind w:firstLine="709"/>
        <w:jc w:val="both"/>
        <w:rPr>
          <w:rFonts w:ascii="Times New Roman" w:eastAsia="Times New Roman" w:hAnsi="Times New Roman"/>
          <w:i/>
          <w:spacing w:val="-6"/>
          <w:sz w:val="28"/>
          <w:szCs w:val="28"/>
          <w:lang w:val="uk-UA" w:eastAsia="ru-RU"/>
        </w:rPr>
      </w:pPr>
      <w:r w:rsidRPr="00FF4C6D">
        <w:rPr>
          <w:rFonts w:ascii="Times New Roman" w:eastAsia="Times New Roman" w:hAnsi="Times New Roman"/>
          <w:i/>
          <w:spacing w:val="-6"/>
          <w:sz w:val="28"/>
          <w:szCs w:val="28"/>
          <w:lang w:val="uk-UA" w:eastAsia="ru-RU"/>
        </w:rPr>
        <w:t>«</w:t>
      </w:r>
      <w:r w:rsidR="00FF4C6D">
        <w:rPr>
          <w:rFonts w:ascii="Times New Roman" w:eastAsia="Times New Roman" w:hAnsi="Times New Roman"/>
          <w:i/>
          <w:spacing w:val="-6"/>
          <w:sz w:val="28"/>
          <w:szCs w:val="28"/>
          <w:lang w:val="uk-UA" w:eastAsia="ru-RU"/>
        </w:rPr>
        <w:t>Рекомендації-</w:t>
      </w:r>
      <w:r w:rsidR="005916D5" w:rsidRPr="00FF4C6D">
        <w:rPr>
          <w:rFonts w:ascii="Times New Roman" w:eastAsia="Times New Roman" w:hAnsi="Times New Roman"/>
          <w:i/>
          <w:spacing w:val="-6"/>
          <w:sz w:val="28"/>
          <w:szCs w:val="28"/>
          <w:lang w:val="uk-UA" w:eastAsia="ru-RU"/>
        </w:rPr>
        <w:t>ESICM-2011</w:t>
      </w:r>
      <w:r w:rsidRPr="00FF4C6D">
        <w:rPr>
          <w:rFonts w:ascii="Times New Roman" w:eastAsia="Times New Roman" w:hAnsi="Times New Roman"/>
          <w:i/>
          <w:spacing w:val="-6"/>
          <w:sz w:val="28"/>
          <w:szCs w:val="28"/>
          <w:lang w:val="uk-UA" w:eastAsia="ru-RU"/>
        </w:rPr>
        <w:t>»</w:t>
      </w:r>
      <w:r w:rsidR="005916D5" w:rsidRPr="00FF4C6D">
        <w:rPr>
          <w:rFonts w:ascii="Times New Roman" w:eastAsia="Times New Roman" w:hAnsi="Times New Roman"/>
          <w:i/>
          <w:spacing w:val="-6"/>
          <w:sz w:val="28"/>
          <w:szCs w:val="28"/>
          <w:lang w:val="uk-UA" w:eastAsia="ru-RU"/>
        </w:rPr>
        <w:t>:</w:t>
      </w:r>
    </w:p>
    <w:p w:rsidR="005916D5" w:rsidRPr="00852C8D" w:rsidRDefault="005916D5" w:rsidP="00695BCA">
      <w:pPr>
        <w:pStyle w:val="a3"/>
        <w:widowControl w:val="0"/>
        <w:numPr>
          <w:ilvl w:val="2"/>
          <w:numId w:val="91"/>
        </w:numPr>
        <w:tabs>
          <w:tab w:val="left" w:pos="993"/>
          <w:tab w:val="left" w:pos="1276"/>
        </w:tabs>
        <w:spacing w:after="0"/>
        <w:ind w:left="0" w:firstLine="709"/>
        <w:jc w:val="both"/>
        <w:rPr>
          <w:rFonts w:ascii="Times New Roman" w:hAnsi="Times New Roman"/>
          <w:sz w:val="28"/>
          <w:szCs w:val="28"/>
          <w:lang w:val="uk-UA"/>
        </w:rPr>
      </w:pPr>
      <w:r w:rsidRPr="00852C8D">
        <w:rPr>
          <w:rFonts w:ascii="Times New Roman" w:hAnsi="Times New Roman"/>
          <w:sz w:val="28"/>
          <w:szCs w:val="28"/>
          <w:lang w:val="uk-UA"/>
        </w:rPr>
        <w:t>усе повітря, що поступає у відділення ІТ, повинно бути на 99% профільтроване від частинок, діаметр яких перевищує 5 мікронів;</w:t>
      </w:r>
    </w:p>
    <w:p w:rsidR="005916D5" w:rsidRPr="00852C8D" w:rsidRDefault="005916D5" w:rsidP="00695BCA">
      <w:pPr>
        <w:pStyle w:val="a3"/>
        <w:widowControl w:val="0"/>
        <w:numPr>
          <w:ilvl w:val="2"/>
          <w:numId w:val="91"/>
        </w:numPr>
        <w:tabs>
          <w:tab w:val="left" w:pos="993"/>
          <w:tab w:val="left" w:pos="1276"/>
        </w:tabs>
        <w:spacing w:after="0"/>
        <w:ind w:left="0" w:firstLine="709"/>
        <w:jc w:val="both"/>
        <w:rPr>
          <w:rFonts w:ascii="Times New Roman" w:hAnsi="Times New Roman"/>
          <w:sz w:val="28"/>
          <w:szCs w:val="28"/>
          <w:lang w:val="uk-UA"/>
        </w:rPr>
      </w:pPr>
      <w:r w:rsidRPr="00852C8D">
        <w:rPr>
          <w:rFonts w:ascii="Times New Roman" w:hAnsi="Times New Roman"/>
          <w:sz w:val="28"/>
          <w:szCs w:val="28"/>
          <w:lang w:val="uk-UA"/>
        </w:rPr>
        <w:t>відносна вологість повітря повинна становити від 40 до 60%;</w:t>
      </w:r>
    </w:p>
    <w:p w:rsidR="005916D5" w:rsidRPr="00852C8D" w:rsidRDefault="005916D5" w:rsidP="00695BCA">
      <w:pPr>
        <w:pStyle w:val="a3"/>
        <w:widowControl w:val="0"/>
        <w:numPr>
          <w:ilvl w:val="2"/>
          <w:numId w:val="91"/>
        </w:numPr>
        <w:tabs>
          <w:tab w:val="left" w:pos="993"/>
          <w:tab w:val="left" w:pos="1276"/>
        </w:tabs>
        <w:spacing w:after="0"/>
        <w:ind w:left="0" w:firstLine="709"/>
        <w:jc w:val="both"/>
        <w:rPr>
          <w:rFonts w:ascii="Times New Roman" w:hAnsi="Times New Roman"/>
          <w:sz w:val="28"/>
          <w:szCs w:val="28"/>
          <w:lang w:val="uk-UA"/>
        </w:rPr>
      </w:pPr>
      <w:r w:rsidRPr="00852C8D">
        <w:rPr>
          <w:rFonts w:ascii="Times New Roman" w:hAnsi="Times New Roman"/>
          <w:sz w:val="28"/>
          <w:szCs w:val="28"/>
          <w:lang w:val="uk-UA"/>
        </w:rPr>
        <w:t>в усіх палатах повинно бути забезпечене кондиціонування повітря з можливістю регуляції його температури та тиску (від позитивного до негативного) по відношенню до тиску повітря у відкритих зонах поза межами кімнат;</w:t>
      </w:r>
    </w:p>
    <w:p w:rsidR="005916D5" w:rsidRPr="00852C8D" w:rsidRDefault="005916D5" w:rsidP="00695BCA">
      <w:pPr>
        <w:pStyle w:val="a3"/>
        <w:widowControl w:val="0"/>
        <w:numPr>
          <w:ilvl w:val="2"/>
          <w:numId w:val="91"/>
        </w:numPr>
        <w:tabs>
          <w:tab w:val="left" w:pos="993"/>
          <w:tab w:val="left" w:pos="1276"/>
        </w:tabs>
        <w:spacing w:after="0"/>
        <w:ind w:left="0" w:firstLine="709"/>
        <w:jc w:val="both"/>
        <w:rPr>
          <w:rFonts w:ascii="Times New Roman" w:hAnsi="Times New Roman"/>
          <w:sz w:val="28"/>
          <w:szCs w:val="28"/>
          <w:lang w:val="uk-UA"/>
        </w:rPr>
      </w:pPr>
      <w:r w:rsidRPr="00852C8D">
        <w:rPr>
          <w:rFonts w:ascii="Times New Roman" w:hAnsi="Times New Roman"/>
          <w:sz w:val="28"/>
          <w:szCs w:val="28"/>
          <w:lang w:val="uk-UA"/>
        </w:rPr>
        <w:t>кондиціонування повітря повинно забезпечуватись також у приміщеннях, де знаходиться обладнання, що генерує тепло (лабораторія, кімнати з комп’ютерами), та в кімнатах для персоналу і конференц-залі;</w:t>
      </w:r>
    </w:p>
    <w:p w:rsidR="005916D5" w:rsidRPr="00852C8D" w:rsidRDefault="005916D5" w:rsidP="00695BCA">
      <w:pPr>
        <w:pStyle w:val="a3"/>
        <w:widowControl w:val="0"/>
        <w:numPr>
          <w:ilvl w:val="2"/>
          <w:numId w:val="91"/>
        </w:numPr>
        <w:tabs>
          <w:tab w:val="left" w:pos="993"/>
          <w:tab w:val="left" w:pos="1276"/>
        </w:tabs>
        <w:spacing w:after="0"/>
        <w:ind w:left="0" w:firstLine="709"/>
        <w:jc w:val="both"/>
        <w:rPr>
          <w:rFonts w:ascii="Times New Roman" w:hAnsi="Times New Roman"/>
          <w:sz w:val="28"/>
          <w:szCs w:val="28"/>
          <w:lang w:val="uk-UA"/>
        </w:rPr>
      </w:pPr>
      <w:r w:rsidRPr="00852C8D">
        <w:rPr>
          <w:rFonts w:ascii="Times New Roman" w:hAnsi="Times New Roman"/>
          <w:sz w:val="28"/>
          <w:szCs w:val="28"/>
          <w:lang w:val="uk-UA"/>
        </w:rPr>
        <w:t>кратність повітрообміну в одиночних палатах, відкритих зонах перебування пацієнтів та кімнатах для персоналу повинна становити 6 разів на годину, 2 з яких повинні забезпечувати притік тільки свіжого, тобто зовнішнього, повітря;</w:t>
      </w:r>
    </w:p>
    <w:p w:rsidR="005916D5" w:rsidRPr="00852C8D" w:rsidRDefault="005916D5" w:rsidP="00695BCA">
      <w:pPr>
        <w:pStyle w:val="a3"/>
        <w:widowControl w:val="0"/>
        <w:numPr>
          <w:ilvl w:val="2"/>
          <w:numId w:val="91"/>
        </w:numPr>
        <w:tabs>
          <w:tab w:val="left" w:pos="993"/>
          <w:tab w:val="left" w:pos="1276"/>
        </w:tabs>
        <w:spacing w:after="0"/>
        <w:ind w:left="0" w:firstLine="709"/>
        <w:jc w:val="both"/>
        <w:rPr>
          <w:rFonts w:ascii="Times New Roman" w:hAnsi="Times New Roman"/>
          <w:sz w:val="28"/>
          <w:szCs w:val="28"/>
          <w:lang w:val="uk-UA"/>
        </w:rPr>
      </w:pPr>
      <w:r w:rsidRPr="00852C8D">
        <w:rPr>
          <w:rFonts w:ascii="Times New Roman" w:hAnsi="Times New Roman"/>
          <w:sz w:val="28"/>
          <w:szCs w:val="28"/>
          <w:lang w:val="uk-UA"/>
        </w:rPr>
        <w:t>активна вентиляція повинна бути забезпечена в санітарних приміщеннях, навчальних кімнатах, лабораторії та кімнаті для прийому відвідувачів;</w:t>
      </w:r>
    </w:p>
    <w:p w:rsidR="005916D5" w:rsidRPr="00852C8D" w:rsidRDefault="005916D5" w:rsidP="00695BCA">
      <w:pPr>
        <w:pStyle w:val="a3"/>
        <w:widowControl w:val="0"/>
        <w:numPr>
          <w:ilvl w:val="2"/>
          <w:numId w:val="91"/>
        </w:numPr>
        <w:tabs>
          <w:tab w:val="left" w:pos="993"/>
          <w:tab w:val="left" w:pos="1276"/>
        </w:tabs>
        <w:spacing w:after="0"/>
        <w:ind w:left="0" w:firstLine="709"/>
        <w:jc w:val="both"/>
        <w:rPr>
          <w:rFonts w:ascii="Times New Roman" w:hAnsi="Times New Roman"/>
          <w:sz w:val="28"/>
          <w:szCs w:val="28"/>
          <w:lang w:val="uk-UA"/>
        </w:rPr>
      </w:pPr>
      <w:r w:rsidRPr="00852C8D">
        <w:rPr>
          <w:rFonts w:ascii="Times New Roman" w:hAnsi="Times New Roman"/>
          <w:sz w:val="28"/>
          <w:szCs w:val="28"/>
          <w:lang w:val="uk-UA"/>
        </w:rPr>
        <w:t>повітря, що надходить з системи центрального кондиціонування та те, що рециркулює всередині приміщення, повинно проходити через відповідні фільтри;</w:t>
      </w:r>
    </w:p>
    <w:p w:rsidR="005916D5" w:rsidRPr="00852C8D" w:rsidRDefault="005916D5" w:rsidP="00695BCA">
      <w:pPr>
        <w:pStyle w:val="a3"/>
        <w:widowControl w:val="0"/>
        <w:numPr>
          <w:ilvl w:val="2"/>
          <w:numId w:val="91"/>
        </w:numPr>
        <w:tabs>
          <w:tab w:val="left" w:pos="993"/>
          <w:tab w:val="left" w:pos="1276"/>
        </w:tabs>
        <w:spacing w:after="0"/>
        <w:ind w:left="0" w:firstLine="709"/>
        <w:jc w:val="both"/>
        <w:rPr>
          <w:rFonts w:ascii="Times New Roman" w:hAnsi="Times New Roman"/>
          <w:sz w:val="28"/>
          <w:szCs w:val="28"/>
          <w:lang w:val="uk-UA"/>
        </w:rPr>
      </w:pPr>
      <w:r w:rsidRPr="00852C8D">
        <w:rPr>
          <w:rFonts w:ascii="Times New Roman" w:hAnsi="Times New Roman"/>
          <w:sz w:val="28"/>
          <w:szCs w:val="28"/>
          <w:lang w:val="uk-UA"/>
        </w:rPr>
        <w:t>системи кондиціонування повітря та обігріву приміщення повинні бути налаштовані з акцентом на пріоритетне забезпечення комфорту для пацієнта;</w:t>
      </w:r>
    </w:p>
    <w:p w:rsidR="005916D5" w:rsidRDefault="005916D5" w:rsidP="00695BCA">
      <w:pPr>
        <w:pStyle w:val="a3"/>
        <w:widowControl w:val="0"/>
        <w:numPr>
          <w:ilvl w:val="2"/>
          <w:numId w:val="91"/>
        </w:numPr>
        <w:tabs>
          <w:tab w:val="left" w:pos="993"/>
          <w:tab w:val="left" w:pos="1276"/>
        </w:tabs>
        <w:spacing w:after="120"/>
        <w:ind w:left="0" w:firstLine="709"/>
        <w:jc w:val="both"/>
        <w:rPr>
          <w:rFonts w:ascii="Times New Roman" w:hAnsi="Times New Roman"/>
          <w:sz w:val="28"/>
          <w:szCs w:val="28"/>
          <w:lang w:val="uk-UA"/>
        </w:rPr>
      </w:pPr>
      <w:r w:rsidRPr="00852C8D">
        <w:rPr>
          <w:rFonts w:ascii="Times New Roman" w:hAnsi="Times New Roman"/>
          <w:sz w:val="28"/>
          <w:szCs w:val="28"/>
          <w:lang w:val="uk-UA"/>
        </w:rPr>
        <w:t>у відділеннях ІТ модульного типу повинна бути передбачена можливість незалежної регуляції температурного режиму для кожного окремого модуля.</w:t>
      </w:r>
    </w:p>
    <w:p w:rsidR="00FF4C6D" w:rsidRPr="00852C8D" w:rsidRDefault="00FF4C6D" w:rsidP="00FF4C6D">
      <w:pPr>
        <w:pStyle w:val="a3"/>
        <w:widowControl w:val="0"/>
        <w:tabs>
          <w:tab w:val="left" w:pos="993"/>
          <w:tab w:val="left" w:pos="1276"/>
        </w:tabs>
        <w:spacing w:after="120"/>
        <w:ind w:left="709"/>
        <w:jc w:val="both"/>
        <w:rPr>
          <w:rFonts w:ascii="Times New Roman" w:hAnsi="Times New Roman"/>
          <w:sz w:val="28"/>
          <w:szCs w:val="28"/>
          <w:lang w:val="uk-UA"/>
        </w:rPr>
      </w:pPr>
    </w:p>
    <w:p w:rsidR="005916D5" w:rsidRPr="00FF4C6D" w:rsidRDefault="00FF4C6D" w:rsidP="00FF4C6D">
      <w:pPr>
        <w:widowControl w:val="0"/>
        <w:spacing w:before="120" w:after="120"/>
        <w:ind w:firstLine="709"/>
        <w:jc w:val="both"/>
        <w:rPr>
          <w:rFonts w:ascii="Times New Roman" w:eastAsia="Times New Roman" w:hAnsi="Times New Roman"/>
          <w:b/>
          <w:spacing w:val="-6"/>
          <w:sz w:val="28"/>
          <w:szCs w:val="28"/>
          <w:lang w:val="uk-UA" w:eastAsia="ru-RU"/>
        </w:rPr>
      </w:pPr>
      <w:r>
        <w:rPr>
          <w:rFonts w:ascii="Times New Roman" w:eastAsia="Times New Roman" w:hAnsi="Times New Roman"/>
          <w:b/>
          <w:spacing w:val="-6"/>
          <w:sz w:val="28"/>
          <w:szCs w:val="28"/>
          <w:lang w:val="uk-UA" w:eastAsia="ru-RU"/>
        </w:rPr>
        <w:t>Вимоги до системи освітлення</w:t>
      </w:r>
    </w:p>
    <w:p w:rsidR="005916D5" w:rsidRPr="00FF4C6D" w:rsidRDefault="00FF4C6D" w:rsidP="00FF4C6D">
      <w:pPr>
        <w:widowControl w:val="0"/>
        <w:spacing w:before="120" w:after="120"/>
        <w:ind w:firstLine="709"/>
        <w:jc w:val="both"/>
        <w:rPr>
          <w:rFonts w:ascii="Times New Roman" w:eastAsia="Times New Roman" w:hAnsi="Times New Roman"/>
          <w:i/>
          <w:spacing w:val="-6"/>
          <w:sz w:val="28"/>
          <w:szCs w:val="28"/>
          <w:lang w:val="uk-UA" w:eastAsia="ru-RU"/>
        </w:rPr>
      </w:pPr>
      <w:r>
        <w:rPr>
          <w:rFonts w:ascii="Times New Roman" w:eastAsia="Times New Roman" w:hAnsi="Times New Roman"/>
          <w:i/>
          <w:spacing w:val="-6"/>
          <w:sz w:val="28"/>
          <w:szCs w:val="28"/>
          <w:lang w:val="uk-UA" w:eastAsia="ru-RU"/>
        </w:rPr>
        <w:t>«</w:t>
      </w:r>
      <w:r w:rsidR="005916D5" w:rsidRPr="00FF4C6D">
        <w:rPr>
          <w:rFonts w:ascii="Times New Roman" w:eastAsia="Times New Roman" w:hAnsi="Times New Roman"/>
          <w:i/>
          <w:spacing w:val="-6"/>
          <w:sz w:val="28"/>
          <w:szCs w:val="28"/>
          <w:lang w:val="uk-UA" w:eastAsia="ru-RU"/>
        </w:rPr>
        <w:t>ДБН В. 2.2-10-2001</w:t>
      </w:r>
      <w:r>
        <w:rPr>
          <w:rFonts w:ascii="Times New Roman" w:eastAsia="Times New Roman" w:hAnsi="Times New Roman"/>
          <w:i/>
          <w:spacing w:val="-6"/>
          <w:sz w:val="28"/>
          <w:szCs w:val="28"/>
          <w:lang w:val="uk-UA" w:eastAsia="ru-RU"/>
        </w:rPr>
        <w:t>»</w:t>
      </w:r>
      <w:r w:rsidR="005916D5" w:rsidRPr="00FF4C6D">
        <w:rPr>
          <w:rFonts w:ascii="Times New Roman" w:eastAsia="Times New Roman" w:hAnsi="Times New Roman"/>
          <w:i/>
          <w:spacing w:val="-6"/>
          <w:sz w:val="28"/>
          <w:szCs w:val="28"/>
          <w:lang w:val="uk-UA" w:eastAsia="ru-RU"/>
        </w:rPr>
        <w:t>:</w:t>
      </w:r>
    </w:p>
    <w:p w:rsidR="005916D5" w:rsidRPr="00852C8D" w:rsidRDefault="005916D5" w:rsidP="00695BCA">
      <w:pPr>
        <w:pStyle w:val="a3"/>
        <w:widowControl w:val="0"/>
        <w:numPr>
          <w:ilvl w:val="2"/>
          <w:numId w:val="91"/>
        </w:numPr>
        <w:tabs>
          <w:tab w:val="left" w:pos="993"/>
          <w:tab w:val="left" w:pos="1276"/>
        </w:tabs>
        <w:spacing w:after="0"/>
        <w:ind w:left="0" w:firstLine="709"/>
        <w:jc w:val="both"/>
        <w:rPr>
          <w:rFonts w:ascii="Times New Roman" w:hAnsi="Times New Roman"/>
          <w:sz w:val="28"/>
          <w:szCs w:val="28"/>
          <w:lang w:val="uk-UA"/>
        </w:rPr>
      </w:pPr>
      <w:r w:rsidRPr="00852C8D">
        <w:rPr>
          <w:rFonts w:ascii="Times New Roman" w:hAnsi="Times New Roman"/>
          <w:sz w:val="28"/>
          <w:szCs w:val="28"/>
          <w:lang w:val="uk-UA"/>
        </w:rPr>
        <w:t xml:space="preserve">освітлення приміщень слід виконувати люмінесцентними лампами та лампами розжарювання (п. 7.71); </w:t>
      </w:r>
    </w:p>
    <w:p w:rsidR="005916D5" w:rsidRPr="00852C8D" w:rsidRDefault="005916D5" w:rsidP="00695BCA">
      <w:pPr>
        <w:pStyle w:val="a3"/>
        <w:widowControl w:val="0"/>
        <w:numPr>
          <w:ilvl w:val="2"/>
          <w:numId w:val="91"/>
        </w:numPr>
        <w:tabs>
          <w:tab w:val="left" w:pos="993"/>
          <w:tab w:val="left" w:pos="1276"/>
        </w:tabs>
        <w:spacing w:after="0"/>
        <w:ind w:left="0" w:firstLine="709"/>
        <w:jc w:val="both"/>
        <w:rPr>
          <w:rFonts w:ascii="Times New Roman" w:hAnsi="Times New Roman"/>
          <w:sz w:val="28"/>
          <w:szCs w:val="28"/>
          <w:lang w:val="uk-UA"/>
        </w:rPr>
      </w:pPr>
      <w:r w:rsidRPr="00852C8D">
        <w:rPr>
          <w:rFonts w:ascii="Times New Roman" w:hAnsi="Times New Roman"/>
          <w:sz w:val="28"/>
          <w:szCs w:val="28"/>
          <w:lang w:val="uk-UA"/>
        </w:rPr>
        <w:lastRenderedPageBreak/>
        <w:t>світильники загального освітлення, що розміщуються на стелі, повинні бути із суцільними (закритими) розсіювачами (п. 7.72);</w:t>
      </w:r>
    </w:p>
    <w:p w:rsidR="005916D5" w:rsidRPr="00852C8D" w:rsidRDefault="005916D5" w:rsidP="00695BCA">
      <w:pPr>
        <w:pStyle w:val="a3"/>
        <w:widowControl w:val="0"/>
        <w:numPr>
          <w:ilvl w:val="2"/>
          <w:numId w:val="91"/>
        </w:numPr>
        <w:tabs>
          <w:tab w:val="left" w:pos="993"/>
          <w:tab w:val="left" w:pos="1276"/>
        </w:tabs>
        <w:spacing w:after="0"/>
        <w:ind w:left="0" w:firstLine="709"/>
        <w:jc w:val="both"/>
        <w:rPr>
          <w:rFonts w:ascii="Times New Roman" w:hAnsi="Times New Roman"/>
          <w:sz w:val="28"/>
          <w:szCs w:val="28"/>
          <w:lang w:val="uk-UA"/>
        </w:rPr>
      </w:pPr>
      <w:r w:rsidRPr="00852C8D">
        <w:rPr>
          <w:rFonts w:ascii="Times New Roman" w:hAnsi="Times New Roman"/>
          <w:sz w:val="28"/>
          <w:szCs w:val="28"/>
          <w:lang w:val="uk-UA"/>
        </w:rPr>
        <w:t>аварійне освітлення для продовження роботи повинно передбачатися в операційних, перев'язочних, маніпуляційних, процедурних, реанімаційних, лабораторіях термінових аналізів, на постах чергових медсестер [і т. п.] (п. 7.77);</w:t>
      </w:r>
    </w:p>
    <w:p w:rsidR="005916D5" w:rsidRPr="00852C8D" w:rsidRDefault="005916D5" w:rsidP="00695BCA">
      <w:pPr>
        <w:pStyle w:val="a3"/>
        <w:widowControl w:val="0"/>
        <w:numPr>
          <w:ilvl w:val="2"/>
          <w:numId w:val="91"/>
        </w:numPr>
        <w:tabs>
          <w:tab w:val="left" w:pos="993"/>
          <w:tab w:val="left" w:pos="1276"/>
        </w:tabs>
        <w:spacing w:after="0"/>
        <w:ind w:left="0" w:firstLine="709"/>
        <w:jc w:val="both"/>
        <w:rPr>
          <w:rFonts w:ascii="Times New Roman" w:hAnsi="Times New Roman"/>
          <w:sz w:val="28"/>
          <w:szCs w:val="28"/>
          <w:lang w:val="uk-UA"/>
        </w:rPr>
      </w:pPr>
      <w:r w:rsidRPr="00852C8D">
        <w:rPr>
          <w:rFonts w:ascii="Times New Roman" w:hAnsi="Times New Roman"/>
          <w:sz w:val="28"/>
          <w:szCs w:val="28"/>
          <w:lang w:val="uk-UA"/>
        </w:rPr>
        <w:t>евакуаційне освітлення повинно бути передбачене в коридорах, по основних проходах, сходових клітках (п. 7.78).</w:t>
      </w:r>
    </w:p>
    <w:p w:rsidR="005916D5" w:rsidRPr="00852C8D" w:rsidRDefault="00FF4C6D" w:rsidP="00FF4C6D">
      <w:pPr>
        <w:widowControl w:val="0"/>
        <w:spacing w:before="120" w:after="120"/>
        <w:ind w:firstLine="709"/>
        <w:jc w:val="both"/>
        <w:rPr>
          <w:rFonts w:ascii="Times New Roman" w:eastAsia="Times New Roman" w:hAnsi="Times New Roman"/>
          <w:i/>
          <w:spacing w:val="-6"/>
          <w:sz w:val="28"/>
          <w:szCs w:val="28"/>
          <w:lang w:val="uk-UA" w:eastAsia="ru-RU"/>
        </w:rPr>
      </w:pPr>
      <w:r>
        <w:rPr>
          <w:rFonts w:ascii="Times New Roman" w:eastAsia="Times New Roman" w:hAnsi="Times New Roman"/>
          <w:i/>
          <w:spacing w:val="-6"/>
          <w:sz w:val="28"/>
          <w:szCs w:val="28"/>
          <w:lang w:val="uk-UA" w:eastAsia="ru-RU"/>
        </w:rPr>
        <w:t>«Рекомендації-</w:t>
      </w:r>
      <w:r w:rsidR="005916D5" w:rsidRPr="00FF4C6D">
        <w:rPr>
          <w:rFonts w:ascii="Times New Roman" w:eastAsia="Times New Roman" w:hAnsi="Times New Roman"/>
          <w:i/>
          <w:spacing w:val="-6"/>
          <w:sz w:val="28"/>
          <w:szCs w:val="28"/>
          <w:lang w:val="uk-UA" w:eastAsia="ru-RU"/>
        </w:rPr>
        <w:t>ESICM-2011</w:t>
      </w:r>
      <w:r>
        <w:rPr>
          <w:rFonts w:ascii="Times New Roman" w:eastAsia="Times New Roman" w:hAnsi="Times New Roman"/>
          <w:i/>
          <w:spacing w:val="-6"/>
          <w:sz w:val="28"/>
          <w:szCs w:val="28"/>
          <w:lang w:val="uk-UA" w:eastAsia="ru-RU"/>
        </w:rPr>
        <w:t>»</w:t>
      </w:r>
      <w:r w:rsidR="005916D5" w:rsidRPr="00FF4C6D">
        <w:rPr>
          <w:rFonts w:ascii="Times New Roman" w:eastAsia="Times New Roman" w:hAnsi="Times New Roman"/>
          <w:i/>
          <w:spacing w:val="-6"/>
          <w:sz w:val="28"/>
          <w:szCs w:val="28"/>
          <w:lang w:val="uk-UA" w:eastAsia="ru-RU"/>
        </w:rPr>
        <w:t>:</w:t>
      </w:r>
    </w:p>
    <w:p w:rsidR="005916D5" w:rsidRPr="00852C8D" w:rsidRDefault="005916D5" w:rsidP="00695BCA">
      <w:pPr>
        <w:pStyle w:val="a3"/>
        <w:widowControl w:val="0"/>
        <w:numPr>
          <w:ilvl w:val="2"/>
          <w:numId w:val="91"/>
        </w:numPr>
        <w:tabs>
          <w:tab w:val="left" w:pos="993"/>
          <w:tab w:val="left" w:pos="1276"/>
        </w:tabs>
        <w:spacing w:after="0"/>
        <w:ind w:left="0" w:firstLine="709"/>
        <w:jc w:val="both"/>
        <w:rPr>
          <w:rFonts w:ascii="Times New Roman" w:hAnsi="Times New Roman"/>
          <w:sz w:val="28"/>
          <w:szCs w:val="28"/>
          <w:lang w:val="uk-UA"/>
        </w:rPr>
      </w:pPr>
      <w:r w:rsidRPr="00852C8D">
        <w:rPr>
          <w:rFonts w:ascii="Times New Roman" w:hAnsi="Times New Roman"/>
          <w:sz w:val="28"/>
          <w:szCs w:val="28"/>
          <w:lang w:val="uk-UA"/>
        </w:rPr>
        <w:t>у відділенні ІТ повинна бути забезпечена наявність природного денного світла як у палатах для пацієнтів, так і в приміщеннях для персоналу (надлишок сонячного світла може бути перешкодою в роботі відділення, а тому для частини вікон може знадобитися сонцезахисне тоноване скло);</w:t>
      </w:r>
    </w:p>
    <w:p w:rsidR="005916D5" w:rsidRPr="00852C8D" w:rsidRDefault="005916D5" w:rsidP="00695BCA">
      <w:pPr>
        <w:pStyle w:val="a3"/>
        <w:widowControl w:val="0"/>
        <w:numPr>
          <w:ilvl w:val="2"/>
          <w:numId w:val="91"/>
        </w:numPr>
        <w:tabs>
          <w:tab w:val="left" w:pos="993"/>
          <w:tab w:val="left" w:pos="1276"/>
        </w:tabs>
        <w:spacing w:after="0"/>
        <w:ind w:left="0" w:firstLine="709"/>
        <w:jc w:val="both"/>
        <w:rPr>
          <w:rFonts w:ascii="Times New Roman" w:hAnsi="Times New Roman"/>
          <w:sz w:val="28"/>
          <w:szCs w:val="28"/>
          <w:lang w:val="uk-UA"/>
        </w:rPr>
      </w:pPr>
      <w:r w:rsidRPr="00852C8D">
        <w:rPr>
          <w:rFonts w:ascii="Times New Roman" w:hAnsi="Times New Roman"/>
          <w:sz w:val="28"/>
          <w:szCs w:val="28"/>
          <w:lang w:val="uk-UA"/>
        </w:rPr>
        <w:t>штучне освітлення повинно складатися із:</w:t>
      </w:r>
    </w:p>
    <w:p w:rsidR="005916D5" w:rsidRPr="00852C8D" w:rsidRDefault="005916D5" w:rsidP="00695BCA">
      <w:pPr>
        <w:pStyle w:val="a3"/>
        <w:widowControl w:val="0"/>
        <w:numPr>
          <w:ilvl w:val="2"/>
          <w:numId w:val="91"/>
        </w:numPr>
        <w:tabs>
          <w:tab w:val="left" w:pos="993"/>
          <w:tab w:val="left" w:pos="1276"/>
        </w:tabs>
        <w:spacing w:after="0"/>
        <w:ind w:left="0" w:firstLine="709"/>
        <w:jc w:val="both"/>
        <w:rPr>
          <w:rFonts w:ascii="Times New Roman" w:hAnsi="Times New Roman"/>
          <w:sz w:val="28"/>
          <w:szCs w:val="28"/>
          <w:lang w:val="uk-UA"/>
        </w:rPr>
      </w:pPr>
      <w:r w:rsidRPr="00852C8D">
        <w:rPr>
          <w:rFonts w:ascii="Times New Roman" w:hAnsi="Times New Roman"/>
          <w:sz w:val="28"/>
          <w:szCs w:val="28"/>
          <w:lang w:val="uk-UA"/>
        </w:rPr>
        <w:t>заг</w:t>
      </w:r>
      <w:r w:rsidR="00FF4C6D">
        <w:rPr>
          <w:rFonts w:ascii="Times New Roman" w:hAnsi="Times New Roman"/>
          <w:sz w:val="28"/>
          <w:szCs w:val="28"/>
          <w:lang w:val="uk-UA"/>
        </w:rPr>
        <w:t>ального верхнього освітлення (&gt;</w:t>
      </w:r>
      <w:r w:rsidRPr="00852C8D">
        <w:rPr>
          <w:rFonts w:ascii="Times New Roman" w:hAnsi="Times New Roman"/>
          <w:sz w:val="28"/>
          <w:szCs w:val="28"/>
          <w:lang w:val="uk-UA"/>
        </w:rPr>
        <w:t>300 Лк), сила якого може регулюватися;</w:t>
      </w:r>
    </w:p>
    <w:p w:rsidR="005916D5" w:rsidRPr="00852C8D" w:rsidRDefault="005916D5" w:rsidP="00695BCA">
      <w:pPr>
        <w:pStyle w:val="a3"/>
        <w:widowControl w:val="0"/>
        <w:numPr>
          <w:ilvl w:val="2"/>
          <w:numId w:val="91"/>
        </w:numPr>
        <w:tabs>
          <w:tab w:val="left" w:pos="993"/>
          <w:tab w:val="left" w:pos="1276"/>
        </w:tabs>
        <w:spacing w:after="0"/>
        <w:ind w:left="0" w:firstLine="709"/>
        <w:jc w:val="both"/>
        <w:rPr>
          <w:rFonts w:ascii="Times New Roman" w:hAnsi="Times New Roman"/>
          <w:sz w:val="28"/>
          <w:szCs w:val="28"/>
          <w:lang w:val="uk-UA"/>
        </w:rPr>
      </w:pPr>
      <w:r w:rsidRPr="00852C8D">
        <w:rPr>
          <w:rFonts w:ascii="Times New Roman" w:hAnsi="Times New Roman"/>
          <w:sz w:val="28"/>
          <w:szCs w:val="28"/>
          <w:lang w:val="uk-UA"/>
        </w:rPr>
        <w:t>непрямого нічного освітлення, що не заважає пацієнтам, ал</w:t>
      </w:r>
      <w:r w:rsidR="00FF4C6D">
        <w:rPr>
          <w:rFonts w:ascii="Times New Roman" w:hAnsi="Times New Roman"/>
          <w:sz w:val="28"/>
          <w:szCs w:val="28"/>
          <w:lang w:val="uk-UA"/>
        </w:rPr>
        <w:t>е дозволяє наглядати за ними (&gt;</w:t>
      </w:r>
      <w:r w:rsidRPr="00852C8D">
        <w:rPr>
          <w:rFonts w:ascii="Times New Roman" w:hAnsi="Times New Roman"/>
          <w:sz w:val="28"/>
          <w:szCs w:val="28"/>
          <w:lang w:val="uk-UA"/>
        </w:rPr>
        <w:t>100 Лк);</w:t>
      </w:r>
    </w:p>
    <w:p w:rsidR="005916D5" w:rsidRPr="00852C8D" w:rsidRDefault="005916D5" w:rsidP="00695BCA">
      <w:pPr>
        <w:pStyle w:val="a3"/>
        <w:widowControl w:val="0"/>
        <w:numPr>
          <w:ilvl w:val="2"/>
          <w:numId w:val="91"/>
        </w:numPr>
        <w:tabs>
          <w:tab w:val="left" w:pos="993"/>
          <w:tab w:val="left" w:pos="1276"/>
        </w:tabs>
        <w:spacing w:after="0"/>
        <w:ind w:left="0" w:firstLine="709"/>
        <w:jc w:val="both"/>
        <w:rPr>
          <w:rFonts w:ascii="Times New Roman" w:hAnsi="Times New Roman"/>
          <w:sz w:val="28"/>
          <w:szCs w:val="28"/>
          <w:lang w:val="uk-UA"/>
        </w:rPr>
      </w:pPr>
      <w:r w:rsidRPr="00852C8D">
        <w:rPr>
          <w:rFonts w:ascii="Times New Roman" w:hAnsi="Times New Roman"/>
          <w:sz w:val="28"/>
          <w:szCs w:val="28"/>
          <w:lang w:val="uk-UA"/>
        </w:rPr>
        <w:t>пересувної операційної лампи;</w:t>
      </w:r>
    </w:p>
    <w:p w:rsidR="005916D5" w:rsidRPr="00852C8D" w:rsidRDefault="005916D5" w:rsidP="00695BCA">
      <w:pPr>
        <w:pStyle w:val="a3"/>
        <w:widowControl w:val="0"/>
        <w:numPr>
          <w:ilvl w:val="2"/>
          <w:numId w:val="91"/>
        </w:numPr>
        <w:tabs>
          <w:tab w:val="left" w:pos="993"/>
          <w:tab w:val="left" w:pos="1276"/>
        </w:tabs>
        <w:spacing w:after="0"/>
        <w:ind w:left="0" w:firstLine="709"/>
        <w:jc w:val="both"/>
        <w:rPr>
          <w:rFonts w:ascii="Times New Roman" w:hAnsi="Times New Roman"/>
          <w:sz w:val="28"/>
          <w:szCs w:val="28"/>
          <w:lang w:val="uk-UA"/>
        </w:rPr>
      </w:pPr>
      <w:r w:rsidRPr="00852C8D">
        <w:rPr>
          <w:rFonts w:ascii="Times New Roman" w:hAnsi="Times New Roman"/>
          <w:sz w:val="28"/>
          <w:szCs w:val="28"/>
          <w:lang w:val="uk-UA"/>
        </w:rPr>
        <w:t>резервного джерела світла, що забезпечується окремим генератором і негайно вмикається в аварійних ситуаціях;</w:t>
      </w:r>
    </w:p>
    <w:p w:rsidR="005916D5" w:rsidRPr="00852C8D" w:rsidRDefault="005916D5" w:rsidP="00695BCA">
      <w:pPr>
        <w:pStyle w:val="a3"/>
        <w:widowControl w:val="0"/>
        <w:numPr>
          <w:ilvl w:val="2"/>
          <w:numId w:val="91"/>
        </w:numPr>
        <w:tabs>
          <w:tab w:val="left" w:pos="993"/>
          <w:tab w:val="left" w:pos="1276"/>
        </w:tabs>
        <w:spacing w:after="0"/>
        <w:ind w:left="0" w:firstLine="709"/>
        <w:jc w:val="both"/>
        <w:rPr>
          <w:rFonts w:ascii="Times New Roman" w:hAnsi="Times New Roman"/>
          <w:sz w:val="28"/>
          <w:szCs w:val="28"/>
          <w:lang w:val="uk-UA"/>
        </w:rPr>
      </w:pPr>
      <w:r w:rsidRPr="00852C8D">
        <w:rPr>
          <w:rFonts w:ascii="Times New Roman" w:hAnsi="Times New Roman"/>
          <w:sz w:val="28"/>
          <w:szCs w:val="28"/>
          <w:lang w:val="uk-UA"/>
        </w:rPr>
        <w:t>якість штучного освітлення повинна наближатися до характеристик денного;</w:t>
      </w:r>
    </w:p>
    <w:p w:rsidR="005916D5" w:rsidRPr="00852C8D" w:rsidRDefault="005916D5" w:rsidP="00695BCA">
      <w:pPr>
        <w:pStyle w:val="a3"/>
        <w:widowControl w:val="0"/>
        <w:numPr>
          <w:ilvl w:val="2"/>
          <w:numId w:val="91"/>
        </w:numPr>
        <w:tabs>
          <w:tab w:val="left" w:pos="993"/>
          <w:tab w:val="left" w:pos="1276"/>
        </w:tabs>
        <w:spacing w:after="0"/>
        <w:ind w:left="0" w:firstLine="709"/>
        <w:jc w:val="both"/>
        <w:rPr>
          <w:rFonts w:ascii="Times New Roman" w:hAnsi="Times New Roman"/>
          <w:sz w:val="28"/>
          <w:szCs w:val="28"/>
          <w:lang w:val="uk-UA"/>
        </w:rPr>
      </w:pPr>
      <w:r w:rsidRPr="00852C8D">
        <w:rPr>
          <w:rFonts w:ascii="Times New Roman" w:hAnsi="Times New Roman"/>
          <w:sz w:val="28"/>
          <w:szCs w:val="28"/>
          <w:lang w:val="uk-UA"/>
        </w:rPr>
        <w:t>загальне верхнє освітлення разом з додатковими джерелами світла має бути адекватним для рутинної сестринської роботи, включаючи заповнення медичних карт, але при цьому повинно створювати м’яке і комфортне світлове середовище для пацієнтів;</w:t>
      </w:r>
    </w:p>
    <w:p w:rsidR="005916D5" w:rsidRDefault="005916D5" w:rsidP="00695BCA">
      <w:pPr>
        <w:pStyle w:val="a3"/>
        <w:widowControl w:val="0"/>
        <w:numPr>
          <w:ilvl w:val="2"/>
          <w:numId w:val="91"/>
        </w:numPr>
        <w:tabs>
          <w:tab w:val="left" w:pos="993"/>
          <w:tab w:val="left" w:pos="1276"/>
        </w:tabs>
        <w:spacing w:after="120"/>
        <w:ind w:left="0" w:firstLine="709"/>
        <w:jc w:val="both"/>
        <w:rPr>
          <w:rFonts w:ascii="Times New Roman" w:hAnsi="Times New Roman"/>
          <w:sz w:val="28"/>
          <w:szCs w:val="28"/>
          <w:lang w:val="uk-UA"/>
        </w:rPr>
      </w:pPr>
      <w:r w:rsidRPr="00852C8D">
        <w:rPr>
          <w:rFonts w:ascii="Times New Roman" w:hAnsi="Times New Roman"/>
          <w:sz w:val="28"/>
          <w:szCs w:val="28"/>
          <w:lang w:val="uk-UA"/>
        </w:rPr>
        <w:t>вимикачі повинні встановлюватися на реостати (регулятори освітлення), розташовані ззовні кімнат, щоб рівень освітлення в палатах у нічний час можна було змінювати із-за їх меж, не створюючи додаткового шуму та не порушуючи сну пацієнтів.</w:t>
      </w:r>
    </w:p>
    <w:p w:rsidR="00FF4C6D" w:rsidRPr="00852C8D" w:rsidRDefault="00FF4C6D" w:rsidP="00FF4C6D">
      <w:pPr>
        <w:pStyle w:val="a3"/>
        <w:widowControl w:val="0"/>
        <w:tabs>
          <w:tab w:val="left" w:pos="993"/>
          <w:tab w:val="left" w:pos="1276"/>
        </w:tabs>
        <w:spacing w:after="120"/>
        <w:ind w:left="709"/>
        <w:jc w:val="both"/>
        <w:rPr>
          <w:rFonts w:ascii="Times New Roman" w:hAnsi="Times New Roman"/>
          <w:sz w:val="28"/>
          <w:szCs w:val="28"/>
          <w:lang w:val="uk-UA"/>
        </w:rPr>
      </w:pPr>
    </w:p>
    <w:p w:rsidR="005916D5" w:rsidRPr="00FF4C6D" w:rsidRDefault="00FF4C6D" w:rsidP="00FF4C6D">
      <w:pPr>
        <w:widowControl w:val="0"/>
        <w:spacing w:before="120" w:after="120"/>
        <w:ind w:firstLine="709"/>
        <w:jc w:val="both"/>
        <w:rPr>
          <w:rFonts w:ascii="Times New Roman" w:eastAsia="Times New Roman" w:hAnsi="Times New Roman"/>
          <w:b/>
          <w:spacing w:val="-6"/>
          <w:sz w:val="28"/>
          <w:szCs w:val="28"/>
          <w:lang w:val="uk-UA" w:eastAsia="ru-RU"/>
        </w:rPr>
      </w:pPr>
      <w:r>
        <w:rPr>
          <w:rFonts w:ascii="Times New Roman" w:eastAsia="Times New Roman" w:hAnsi="Times New Roman"/>
          <w:b/>
          <w:spacing w:val="-6"/>
          <w:sz w:val="28"/>
          <w:szCs w:val="28"/>
          <w:lang w:val="uk-UA" w:eastAsia="ru-RU"/>
        </w:rPr>
        <w:t>Вимоги до системи опалення/обігріву</w:t>
      </w:r>
    </w:p>
    <w:p w:rsidR="005916D5" w:rsidRPr="00FF4C6D" w:rsidRDefault="00FF4C6D" w:rsidP="00FF4C6D">
      <w:pPr>
        <w:widowControl w:val="0"/>
        <w:spacing w:before="120" w:after="120"/>
        <w:ind w:firstLine="709"/>
        <w:jc w:val="both"/>
        <w:rPr>
          <w:rFonts w:ascii="Times New Roman" w:eastAsia="Times New Roman" w:hAnsi="Times New Roman"/>
          <w:i/>
          <w:spacing w:val="-6"/>
          <w:sz w:val="28"/>
          <w:szCs w:val="28"/>
          <w:lang w:val="uk-UA" w:eastAsia="ru-RU"/>
        </w:rPr>
      </w:pPr>
      <w:r>
        <w:rPr>
          <w:rFonts w:ascii="Times New Roman" w:eastAsia="Times New Roman" w:hAnsi="Times New Roman"/>
          <w:i/>
          <w:spacing w:val="-6"/>
          <w:sz w:val="28"/>
          <w:szCs w:val="28"/>
          <w:lang w:val="uk-UA" w:eastAsia="ru-RU"/>
        </w:rPr>
        <w:t>«</w:t>
      </w:r>
      <w:r w:rsidR="005916D5" w:rsidRPr="00FF4C6D">
        <w:rPr>
          <w:rFonts w:ascii="Times New Roman" w:eastAsia="Times New Roman" w:hAnsi="Times New Roman"/>
          <w:i/>
          <w:spacing w:val="-6"/>
          <w:sz w:val="28"/>
          <w:szCs w:val="28"/>
          <w:lang w:val="uk-UA" w:eastAsia="ru-RU"/>
        </w:rPr>
        <w:t>ДБН В. 2.2-10-2001</w:t>
      </w:r>
      <w:r>
        <w:rPr>
          <w:rFonts w:ascii="Times New Roman" w:eastAsia="Times New Roman" w:hAnsi="Times New Roman"/>
          <w:i/>
          <w:spacing w:val="-6"/>
          <w:sz w:val="28"/>
          <w:szCs w:val="28"/>
          <w:lang w:val="uk-UA" w:eastAsia="ru-RU"/>
        </w:rPr>
        <w:t>»</w:t>
      </w:r>
      <w:r w:rsidR="005916D5" w:rsidRPr="00FF4C6D">
        <w:rPr>
          <w:rFonts w:ascii="Times New Roman" w:eastAsia="Times New Roman" w:hAnsi="Times New Roman"/>
          <w:i/>
          <w:spacing w:val="-6"/>
          <w:sz w:val="28"/>
          <w:szCs w:val="28"/>
          <w:lang w:val="uk-UA" w:eastAsia="ru-RU"/>
        </w:rPr>
        <w:t>:</w:t>
      </w:r>
    </w:p>
    <w:p w:rsidR="005916D5" w:rsidRPr="00852C8D" w:rsidRDefault="005916D5" w:rsidP="00695BCA">
      <w:pPr>
        <w:pStyle w:val="a3"/>
        <w:widowControl w:val="0"/>
        <w:numPr>
          <w:ilvl w:val="2"/>
          <w:numId w:val="91"/>
        </w:numPr>
        <w:tabs>
          <w:tab w:val="left" w:pos="993"/>
          <w:tab w:val="left" w:pos="1276"/>
        </w:tabs>
        <w:spacing w:after="0"/>
        <w:ind w:left="0" w:firstLine="709"/>
        <w:jc w:val="both"/>
        <w:rPr>
          <w:rFonts w:ascii="Times New Roman" w:hAnsi="Times New Roman"/>
          <w:sz w:val="28"/>
          <w:szCs w:val="28"/>
          <w:lang w:val="uk-UA"/>
        </w:rPr>
      </w:pPr>
      <w:r w:rsidRPr="00852C8D">
        <w:rPr>
          <w:rFonts w:ascii="Times New Roman" w:hAnsi="Times New Roman"/>
          <w:sz w:val="28"/>
          <w:szCs w:val="28"/>
          <w:lang w:val="uk-UA"/>
        </w:rPr>
        <w:t xml:space="preserve">температура повітря у палатах ІТ </w:t>
      </w:r>
      <w:r w:rsidR="00B26D20" w:rsidRPr="00852C8D">
        <w:rPr>
          <w:rFonts w:ascii="Times New Roman" w:hAnsi="Times New Roman"/>
          <w:sz w:val="28"/>
          <w:szCs w:val="28"/>
          <w:lang w:val="uk-UA"/>
        </w:rPr>
        <w:t>повинна становити 22°C (п. 7.37</w:t>
      </w:r>
      <w:r w:rsidRPr="00852C8D">
        <w:rPr>
          <w:rFonts w:ascii="Times New Roman" w:hAnsi="Times New Roman"/>
          <w:sz w:val="28"/>
          <w:szCs w:val="28"/>
          <w:lang w:val="uk-UA"/>
        </w:rPr>
        <w:t>);</w:t>
      </w:r>
    </w:p>
    <w:p w:rsidR="005916D5" w:rsidRPr="00852C8D" w:rsidRDefault="005916D5" w:rsidP="00695BCA">
      <w:pPr>
        <w:pStyle w:val="a3"/>
        <w:widowControl w:val="0"/>
        <w:numPr>
          <w:ilvl w:val="2"/>
          <w:numId w:val="91"/>
        </w:numPr>
        <w:tabs>
          <w:tab w:val="left" w:pos="993"/>
          <w:tab w:val="left" w:pos="1276"/>
        </w:tabs>
        <w:spacing w:after="0"/>
        <w:ind w:left="0" w:firstLine="709"/>
        <w:jc w:val="both"/>
        <w:rPr>
          <w:rFonts w:ascii="Times New Roman" w:hAnsi="Times New Roman"/>
          <w:sz w:val="28"/>
          <w:szCs w:val="28"/>
          <w:lang w:val="uk-UA"/>
        </w:rPr>
      </w:pPr>
      <w:r w:rsidRPr="00852C8D">
        <w:rPr>
          <w:rFonts w:ascii="Times New Roman" w:hAnsi="Times New Roman"/>
          <w:sz w:val="28"/>
          <w:szCs w:val="28"/>
          <w:lang w:val="uk-UA"/>
        </w:rPr>
        <w:t xml:space="preserve">в операційних, передопераційних, реанімаційних залах, наркозних, пологових, палатах інтенсивної терапії [і т. п.] слід використовувати бетонні </w:t>
      </w:r>
      <w:r w:rsidRPr="00852C8D">
        <w:rPr>
          <w:rFonts w:ascii="Times New Roman" w:hAnsi="Times New Roman"/>
          <w:sz w:val="28"/>
          <w:szCs w:val="28"/>
          <w:lang w:val="uk-UA"/>
        </w:rPr>
        <w:lastRenderedPageBreak/>
        <w:t>опалювальні панелі (п. 7. 40).</w:t>
      </w:r>
    </w:p>
    <w:p w:rsidR="005916D5" w:rsidRPr="00FF4C6D" w:rsidRDefault="00FF4C6D" w:rsidP="00FF4C6D">
      <w:pPr>
        <w:widowControl w:val="0"/>
        <w:spacing w:before="120" w:after="120"/>
        <w:ind w:firstLine="709"/>
        <w:jc w:val="both"/>
        <w:rPr>
          <w:rFonts w:ascii="Times New Roman" w:eastAsia="Times New Roman" w:hAnsi="Times New Roman"/>
          <w:i/>
          <w:spacing w:val="-6"/>
          <w:sz w:val="28"/>
          <w:szCs w:val="28"/>
          <w:lang w:val="uk-UA" w:eastAsia="ru-RU"/>
        </w:rPr>
      </w:pPr>
      <w:r>
        <w:rPr>
          <w:rFonts w:ascii="Times New Roman" w:eastAsia="Times New Roman" w:hAnsi="Times New Roman"/>
          <w:i/>
          <w:spacing w:val="-6"/>
          <w:sz w:val="28"/>
          <w:szCs w:val="28"/>
          <w:lang w:val="uk-UA" w:eastAsia="ru-RU"/>
        </w:rPr>
        <w:t>«Рекомендації-</w:t>
      </w:r>
      <w:r w:rsidR="005916D5" w:rsidRPr="00FF4C6D">
        <w:rPr>
          <w:rFonts w:ascii="Times New Roman" w:eastAsia="Times New Roman" w:hAnsi="Times New Roman"/>
          <w:i/>
          <w:spacing w:val="-6"/>
          <w:sz w:val="28"/>
          <w:szCs w:val="28"/>
          <w:lang w:val="uk-UA" w:eastAsia="ru-RU"/>
        </w:rPr>
        <w:t>ESICM-2011</w:t>
      </w:r>
      <w:r>
        <w:rPr>
          <w:rFonts w:ascii="Times New Roman" w:eastAsia="Times New Roman" w:hAnsi="Times New Roman"/>
          <w:i/>
          <w:spacing w:val="-6"/>
          <w:sz w:val="28"/>
          <w:szCs w:val="28"/>
          <w:lang w:val="uk-UA" w:eastAsia="ru-RU"/>
        </w:rPr>
        <w:t>»</w:t>
      </w:r>
      <w:r w:rsidR="005916D5" w:rsidRPr="00FF4C6D">
        <w:rPr>
          <w:rFonts w:ascii="Times New Roman" w:eastAsia="Times New Roman" w:hAnsi="Times New Roman"/>
          <w:i/>
          <w:spacing w:val="-6"/>
          <w:sz w:val="28"/>
          <w:szCs w:val="28"/>
          <w:lang w:val="uk-UA" w:eastAsia="ru-RU"/>
        </w:rPr>
        <w:t>:</w:t>
      </w:r>
    </w:p>
    <w:p w:rsidR="005916D5" w:rsidRPr="00852C8D" w:rsidRDefault="005916D5" w:rsidP="00695BCA">
      <w:pPr>
        <w:pStyle w:val="a3"/>
        <w:widowControl w:val="0"/>
        <w:numPr>
          <w:ilvl w:val="2"/>
          <w:numId w:val="91"/>
        </w:numPr>
        <w:tabs>
          <w:tab w:val="left" w:pos="993"/>
          <w:tab w:val="left" w:pos="1276"/>
        </w:tabs>
        <w:spacing w:after="0"/>
        <w:ind w:left="0" w:firstLine="709"/>
        <w:jc w:val="both"/>
        <w:rPr>
          <w:rFonts w:ascii="Times New Roman" w:hAnsi="Times New Roman"/>
          <w:sz w:val="28"/>
          <w:szCs w:val="28"/>
          <w:lang w:val="uk-UA"/>
        </w:rPr>
      </w:pPr>
      <w:r w:rsidRPr="00852C8D">
        <w:rPr>
          <w:rFonts w:ascii="Times New Roman" w:hAnsi="Times New Roman"/>
          <w:sz w:val="28"/>
          <w:szCs w:val="28"/>
          <w:lang w:val="uk-UA"/>
        </w:rPr>
        <w:t>у відділенні ІТ повинна бути забезпечена можливість регуляції температури оточуючого повітря;</w:t>
      </w:r>
    </w:p>
    <w:p w:rsidR="005916D5" w:rsidRPr="00852C8D" w:rsidRDefault="005916D5" w:rsidP="00695BCA">
      <w:pPr>
        <w:pStyle w:val="a3"/>
        <w:widowControl w:val="0"/>
        <w:numPr>
          <w:ilvl w:val="2"/>
          <w:numId w:val="91"/>
        </w:numPr>
        <w:tabs>
          <w:tab w:val="left" w:pos="993"/>
          <w:tab w:val="left" w:pos="1276"/>
        </w:tabs>
        <w:spacing w:after="0"/>
        <w:ind w:left="0" w:firstLine="709"/>
        <w:jc w:val="both"/>
        <w:rPr>
          <w:rFonts w:ascii="Times New Roman" w:hAnsi="Times New Roman"/>
          <w:sz w:val="28"/>
          <w:szCs w:val="28"/>
          <w:lang w:val="uk-UA"/>
        </w:rPr>
      </w:pPr>
      <w:r w:rsidRPr="00852C8D">
        <w:rPr>
          <w:rFonts w:ascii="Times New Roman" w:hAnsi="Times New Roman"/>
          <w:sz w:val="28"/>
          <w:szCs w:val="28"/>
          <w:lang w:val="uk-UA"/>
        </w:rPr>
        <w:t>температура повинна регулюватись у наступних діапазонах: у зонах перебування пацієнтів – від 18 до 27°C, у кімнатах для персоналу та на відкритих територіях – від 18 до 24°C, у місцях зберігання забруднених матеріалів – від 16 до 21°C, у складових приміщеннях та кімнатах очищення та миття обладнання – від 16 до 21°C.</w:t>
      </w:r>
    </w:p>
    <w:p w:rsidR="005916D5" w:rsidRPr="00FF4C6D" w:rsidRDefault="005916D5" w:rsidP="00695BCA">
      <w:pPr>
        <w:jc w:val="right"/>
        <w:rPr>
          <w:rFonts w:ascii="Times New Roman" w:hAnsi="Times New Roman"/>
          <w:b/>
          <w:i/>
          <w:sz w:val="28"/>
          <w:szCs w:val="28"/>
          <w:lang w:val="uk-UA"/>
        </w:rPr>
      </w:pPr>
      <w:r w:rsidRPr="00852C8D">
        <w:rPr>
          <w:rFonts w:ascii="Times New Roman" w:hAnsi="Times New Roman"/>
          <w:sz w:val="28"/>
          <w:szCs w:val="28"/>
          <w:lang w:val="uk-UA"/>
        </w:rPr>
        <w:br w:type="page"/>
      </w:r>
      <w:r w:rsidRPr="00FF4C6D">
        <w:rPr>
          <w:rFonts w:ascii="Times New Roman" w:hAnsi="Times New Roman"/>
          <w:b/>
          <w:i/>
          <w:sz w:val="28"/>
          <w:szCs w:val="28"/>
          <w:lang w:val="uk-UA"/>
        </w:rPr>
        <w:lastRenderedPageBreak/>
        <w:t>Додаток Н</w:t>
      </w:r>
    </w:p>
    <w:p w:rsidR="00FF4C6D" w:rsidRDefault="005916D5" w:rsidP="00695BCA">
      <w:pPr>
        <w:spacing w:after="0"/>
        <w:jc w:val="center"/>
        <w:rPr>
          <w:rFonts w:ascii="Times New Roman" w:hAnsi="Times New Roman"/>
          <w:b/>
          <w:sz w:val="28"/>
          <w:szCs w:val="28"/>
          <w:lang w:val="uk-UA"/>
        </w:rPr>
      </w:pPr>
      <w:r w:rsidRPr="00852C8D">
        <w:rPr>
          <w:rFonts w:ascii="Times New Roman" w:hAnsi="Times New Roman"/>
          <w:b/>
          <w:sz w:val="28"/>
          <w:szCs w:val="28"/>
          <w:lang w:val="uk-UA"/>
        </w:rPr>
        <w:t xml:space="preserve">Вимоги </w:t>
      </w:r>
      <w:r w:rsidR="00FF4C6D">
        <w:rPr>
          <w:rFonts w:ascii="Times New Roman" w:hAnsi="Times New Roman"/>
          <w:b/>
          <w:sz w:val="28"/>
          <w:szCs w:val="28"/>
          <w:lang w:val="uk-UA"/>
        </w:rPr>
        <w:t>«</w:t>
      </w:r>
      <w:r w:rsidRPr="00852C8D">
        <w:rPr>
          <w:rFonts w:ascii="Times New Roman" w:hAnsi="Times New Roman"/>
          <w:b/>
          <w:sz w:val="28"/>
          <w:szCs w:val="28"/>
          <w:lang w:val="uk-UA"/>
        </w:rPr>
        <w:t>ДБН В. 2.2-10-2001</w:t>
      </w:r>
      <w:r w:rsidR="00FF4C6D">
        <w:rPr>
          <w:rFonts w:ascii="Times New Roman" w:hAnsi="Times New Roman"/>
          <w:b/>
          <w:sz w:val="28"/>
          <w:szCs w:val="28"/>
          <w:lang w:val="uk-UA"/>
        </w:rPr>
        <w:t>»</w:t>
      </w:r>
      <w:r w:rsidRPr="00852C8D">
        <w:rPr>
          <w:rFonts w:ascii="Times New Roman" w:hAnsi="Times New Roman"/>
          <w:b/>
          <w:sz w:val="28"/>
          <w:szCs w:val="28"/>
          <w:lang w:val="uk-UA"/>
        </w:rPr>
        <w:t xml:space="preserve"> та </w:t>
      </w:r>
      <w:r w:rsidR="00FF4C6D">
        <w:rPr>
          <w:rFonts w:ascii="Times New Roman" w:hAnsi="Times New Roman"/>
          <w:b/>
          <w:sz w:val="28"/>
          <w:szCs w:val="28"/>
          <w:lang w:val="uk-UA"/>
        </w:rPr>
        <w:t>«Рекомендацій-</w:t>
      </w:r>
      <w:r w:rsidRPr="00852C8D">
        <w:rPr>
          <w:rFonts w:ascii="Times New Roman" w:hAnsi="Times New Roman"/>
          <w:b/>
          <w:sz w:val="28"/>
          <w:szCs w:val="28"/>
          <w:lang w:val="uk-UA"/>
        </w:rPr>
        <w:t>ESICM-2011</w:t>
      </w:r>
      <w:r w:rsidR="00FF4C6D">
        <w:rPr>
          <w:rFonts w:ascii="Times New Roman" w:hAnsi="Times New Roman"/>
          <w:b/>
          <w:sz w:val="28"/>
          <w:szCs w:val="28"/>
          <w:lang w:val="uk-UA"/>
        </w:rPr>
        <w:t>»</w:t>
      </w:r>
      <w:r w:rsidRPr="00852C8D">
        <w:rPr>
          <w:rFonts w:ascii="Times New Roman" w:hAnsi="Times New Roman"/>
          <w:b/>
          <w:sz w:val="28"/>
          <w:szCs w:val="28"/>
          <w:lang w:val="uk-UA"/>
        </w:rPr>
        <w:t xml:space="preserve"> </w:t>
      </w:r>
    </w:p>
    <w:p w:rsidR="005916D5" w:rsidRPr="00852C8D" w:rsidRDefault="005916D5" w:rsidP="00695BCA">
      <w:pPr>
        <w:spacing w:after="0"/>
        <w:jc w:val="center"/>
        <w:rPr>
          <w:rFonts w:ascii="Times New Roman" w:hAnsi="Times New Roman"/>
          <w:b/>
          <w:sz w:val="28"/>
          <w:szCs w:val="28"/>
          <w:lang w:val="uk-UA"/>
        </w:rPr>
      </w:pPr>
      <w:r w:rsidRPr="00852C8D">
        <w:rPr>
          <w:rFonts w:ascii="Times New Roman" w:hAnsi="Times New Roman"/>
          <w:b/>
          <w:sz w:val="28"/>
          <w:szCs w:val="28"/>
          <w:lang w:val="uk-UA"/>
        </w:rPr>
        <w:t xml:space="preserve">до комунікаційних систем </w:t>
      </w:r>
      <w:r w:rsidR="00B26D20" w:rsidRPr="00852C8D">
        <w:rPr>
          <w:rFonts w:ascii="Times New Roman" w:hAnsi="Times New Roman"/>
          <w:b/>
          <w:sz w:val="28"/>
          <w:szCs w:val="28"/>
          <w:lang w:val="uk-UA"/>
        </w:rPr>
        <w:t xml:space="preserve">та систем безпеки </w:t>
      </w:r>
      <w:r w:rsidRPr="00852C8D">
        <w:rPr>
          <w:rFonts w:ascii="Times New Roman" w:hAnsi="Times New Roman"/>
          <w:b/>
          <w:sz w:val="28"/>
          <w:szCs w:val="28"/>
          <w:lang w:val="uk-UA"/>
        </w:rPr>
        <w:t>у відділеннях інтенсивної терапії</w:t>
      </w:r>
    </w:p>
    <w:p w:rsidR="005916D5" w:rsidRPr="00852C8D" w:rsidRDefault="005916D5" w:rsidP="00695BCA">
      <w:pPr>
        <w:spacing w:after="0"/>
        <w:jc w:val="center"/>
        <w:rPr>
          <w:rFonts w:ascii="Times New Roman" w:hAnsi="Times New Roman"/>
          <w:b/>
          <w:sz w:val="28"/>
          <w:szCs w:val="28"/>
          <w:lang w:val="uk-UA"/>
        </w:rPr>
      </w:pPr>
    </w:p>
    <w:p w:rsidR="00B26D20" w:rsidRPr="00FF4C6D" w:rsidRDefault="00FF4C6D" w:rsidP="00FF4C6D">
      <w:pPr>
        <w:widowControl w:val="0"/>
        <w:spacing w:before="120" w:after="120"/>
        <w:ind w:firstLine="709"/>
        <w:jc w:val="both"/>
        <w:rPr>
          <w:rFonts w:ascii="Times New Roman" w:eastAsia="Times New Roman" w:hAnsi="Times New Roman"/>
          <w:b/>
          <w:spacing w:val="-6"/>
          <w:sz w:val="28"/>
          <w:szCs w:val="28"/>
          <w:lang w:val="uk-UA" w:eastAsia="ru-RU"/>
        </w:rPr>
      </w:pPr>
      <w:r>
        <w:rPr>
          <w:rFonts w:ascii="Times New Roman" w:eastAsia="Times New Roman" w:hAnsi="Times New Roman"/>
          <w:b/>
          <w:spacing w:val="-6"/>
          <w:sz w:val="28"/>
          <w:szCs w:val="28"/>
          <w:lang w:val="uk-UA" w:eastAsia="ru-RU"/>
        </w:rPr>
        <w:t>Вимоги до комунікаційних</w:t>
      </w:r>
      <w:r w:rsidR="00B26D20" w:rsidRPr="00FF4C6D">
        <w:rPr>
          <w:rFonts w:ascii="Times New Roman" w:eastAsia="Times New Roman" w:hAnsi="Times New Roman"/>
          <w:b/>
          <w:spacing w:val="-6"/>
          <w:sz w:val="28"/>
          <w:szCs w:val="28"/>
          <w:lang w:val="uk-UA" w:eastAsia="ru-RU"/>
        </w:rPr>
        <w:t xml:space="preserve"> </w:t>
      </w:r>
      <w:r>
        <w:rPr>
          <w:rFonts w:ascii="Times New Roman" w:eastAsia="Times New Roman" w:hAnsi="Times New Roman"/>
          <w:b/>
          <w:spacing w:val="-6"/>
          <w:sz w:val="28"/>
          <w:szCs w:val="28"/>
          <w:lang w:val="uk-UA" w:eastAsia="ru-RU"/>
        </w:rPr>
        <w:t>систем</w:t>
      </w:r>
    </w:p>
    <w:p w:rsidR="005916D5" w:rsidRPr="00FF4C6D" w:rsidRDefault="00FF4C6D" w:rsidP="00FF4C6D">
      <w:pPr>
        <w:widowControl w:val="0"/>
        <w:spacing w:before="120" w:after="120"/>
        <w:ind w:firstLine="709"/>
        <w:jc w:val="both"/>
        <w:rPr>
          <w:rFonts w:ascii="Times New Roman" w:eastAsia="Times New Roman" w:hAnsi="Times New Roman"/>
          <w:i/>
          <w:spacing w:val="-6"/>
          <w:sz w:val="28"/>
          <w:szCs w:val="28"/>
          <w:lang w:val="uk-UA" w:eastAsia="ru-RU"/>
        </w:rPr>
      </w:pPr>
      <w:r>
        <w:rPr>
          <w:rFonts w:ascii="Times New Roman" w:eastAsia="Times New Roman" w:hAnsi="Times New Roman"/>
          <w:i/>
          <w:spacing w:val="-6"/>
          <w:sz w:val="28"/>
          <w:szCs w:val="28"/>
          <w:lang w:val="uk-UA" w:eastAsia="ru-RU"/>
        </w:rPr>
        <w:t>«</w:t>
      </w:r>
      <w:r w:rsidR="005916D5" w:rsidRPr="00FF4C6D">
        <w:rPr>
          <w:rFonts w:ascii="Times New Roman" w:eastAsia="Times New Roman" w:hAnsi="Times New Roman"/>
          <w:i/>
          <w:spacing w:val="-6"/>
          <w:sz w:val="28"/>
          <w:szCs w:val="28"/>
          <w:lang w:val="uk-UA" w:eastAsia="ru-RU"/>
        </w:rPr>
        <w:t>ДБН В. 2.2-10-2001</w:t>
      </w:r>
      <w:r>
        <w:rPr>
          <w:rFonts w:ascii="Times New Roman" w:eastAsia="Times New Roman" w:hAnsi="Times New Roman"/>
          <w:i/>
          <w:spacing w:val="-6"/>
          <w:sz w:val="28"/>
          <w:szCs w:val="28"/>
          <w:lang w:val="uk-UA" w:eastAsia="ru-RU"/>
        </w:rPr>
        <w:t>»</w:t>
      </w:r>
      <w:r w:rsidR="005916D5" w:rsidRPr="00FF4C6D">
        <w:rPr>
          <w:rFonts w:ascii="Times New Roman" w:eastAsia="Times New Roman" w:hAnsi="Times New Roman"/>
          <w:i/>
          <w:spacing w:val="-6"/>
          <w:sz w:val="28"/>
          <w:szCs w:val="28"/>
          <w:lang w:val="uk-UA" w:eastAsia="ru-RU"/>
        </w:rPr>
        <w:t>:</w:t>
      </w:r>
    </w:p>
    <w:p w:rsidR="005916D5" w:rsidRPr="00852C8D" w:rsidRDefault="005916D5" w:rsidP="00695BCA">
      <w:pPr>
        <w:pStyle w:val="a3"/>
        <w:widowControl w:val="0"/>
        <w:numPr>
          <w:ilvl w:val="2"/>
          <w:numId w:val="91"/>
        </w:numPr>
        <w:tabs>
          <w:tab w:val="left" w:pos="993"/>
          <w:tab w:val="left" w:pos="1276"/>
        </w:tabs>
        <w:spacing w:after="0"/>
        <w:ind w:left="0" w:firstLine="709"/>
        <w:jc w:val="both"/>
        <w:rPr>
          <w:rFonts w:ascii="Times New Roman" w:hAnsi="Times New Roman"/>
          <w:sz w:val="28"/>
          <w:szCs w:val="28"/>
          <w:lang w:val="uk-UA"/>
        </w:rPr>
      </w:pPr>
      <w:r w:rsidRPr="00852C8D">
        <w:rPr>
          <w:rFonts w:ascii="Times New Roman" w:hAnsi="Times New Roman"/>
          <w:sz w:val="28"/>
          <w:szCs w:val="28"/>
          <w:lang w:val="uk-UA"/>
        </w:rPr>
        <w:t>у закладах охорони здоров'я повинні передбачатися міський та місцевий (внутрішній) телефонний зв'язок, проводовий оперативний гучномовний зв'язок, виклична і сповіщувальна сигналізація, проводові радіомовлення і телебачення, електрочасофікація та інші види зв'язку і сигналізації (пункт 7.88);</w:t>
      </w:r>
    </w:p>
    <w:p w:rsidR="005916D5" w:rsidRPr="00852C8D" w:rsidRDefault="005916D5" w:rsidP="00695BCA">
      <w:pPr>
        <w:pStyle w:val="a3"/>
        <w:widowControl w:val="0"/>
        <w:numPr>
          <w:ilvl w:val="2"/>
          <w:numId w:val="91"/>
        </w:numPr>
        <w:tabs>
          <w:tab w:val="left" w:pos="993"/>
          <w:tab w:val="left" w:pos="1276"/>
        </w:tabs>
        <w:spacing w:after="0"/>
        <w:ind w:left="0" w:firstLine="709"/>
        <w:jc w:val="both"/>
        <w:rPr>
          <w:rFonts w:ascii="Times New Roman" w:hAnsi="Times New Roman"/>
          <w:sz w:val="28"/>
          <w:szCs w:val="28"/>
          <w:lang w:val="uk-UA"/>
        </w:rPr>
      </w:pPr>
      <w:r w:rsidRPr="00852C8D">
        <w:rPr>
          <w:rFonts w:ascii="Times New Roman" w:hAnsi="Times New Roman"/>
          <w:sz w:val="28"/>
          <w:szCs w:val="28"/>
          <w:lang w:val="uk-UA"/>
        </w:rPr>
        <w:t>прямий оперативний гучномовний зв'язок повинен передбачатися в операційних відділеннях (зв'язок з експрес-лабораторією, гістологом, диспетчерською операційного блоку), на постах медичних сестер відділень ІТ [і т. п.] (пункт 7.93);</w:t>
      </w:r>
    </w:p>
    <w:p w:rsidR="005916D5" w:rsidRPr="00852C8D" w:rsidRDefault="005916D5" w:rsidP="00695BCA">
      <w:pPr>
        <w:pStyle w:val="a3"/>
        <w:widowControl w:val="0"/>
        <w:numPr>
          <w:ilvl w:val="2"/>
          <w:numId w:val="91"/>
        </w:numPr>
        <w:tabs>
          <w:tab w:val="left" w:pos="993"/>
          <w:tab w:val="left" w:pos="1276"/>
        </w:tabs>
        <w:spacing w:after="0"/>
        <w:ind w:left="0" w:firstLine="709"/>
        <w:jc w:val="both"/>
        <w:rPr>
          <w:rFonts w:ascii="Times New Roman" w:hAnsi="Times New Roman"/>
          <w:sz w:val="28"/>
          <w:szCs w:val="28"/>
          <w:lang w:val="uk-UA"/>
        </w:rPr>
      </w:pPr>
      <w:r w:rsidRPr="00852C8D">
        <w:rPr>
          <w:rFonts w:ascii="Times New Roman" w:hAnsi="Times New Roman"/>
          <w:sz w:val="28"/>
          <w:szCs w:val="28"/>
          <w:lang w:val="uk-UA"/>
        </w:rPr>
        <w:t>телевізійні системи дистанційного візуального спостереження за хворими повинні передбачатися в палатах ІТ, післяопераційних палатах [і т. п.] (пункт 7.103).</w:t>
      </w:r>
    </w:p>
    <w:p w:rsidR="005916D5" w:rsidRPr="00FF4C6D" w:rsidRDefault="00FF4C6D" w:rsidP="00FF4C6D">
      <w:pPr>
        <w:widowControl w:val="0"/>
        <w:spacing w:before="120" w:after="120"/>
        <w:ind w:firstLine="709"/>
        <w:jc w:val="both"/>
        <w:rPr>
          <w:rFonts w:ascii="Times New Roman" w:eastAsia="Times New Roman" w:hAnsi="Times New Roman"/>
          <w:i/>
          <w:spacing w:val="-6"/>
          <w:sz w:val="28"/>
          <w:szCs w:val="28"/>
          <w:lang w:val="uk-UA" w:eastAsia="ru-RU"/>
        </w:rPr>
      </w:pPr>
      <w:r>
        <w:rPr>
          <w:rFonts w:ascii="Times New Roman" w:eastAsia="Times New Roman" w:hAnsi="Times New Roman"/>
          <w:i/>
          <w:spacing w:val="-6"/>
          <w:sz w:val="28"/>
          <w:szCs w:val="28"/>
          <w:lang w:val="uk-UA" w:eastAsia="ru-RU"/>
        </w:rPr>
        <w:t>«Рекомендації-</w:t>
      </w:r>
      <w:r w:rsidR="005916D5" w:rsidRPr="00FF4C6D">
        <w:rPr>
          <w:rFonts w:ascii="Times New Roman" w:eastAsia="Times New Roman" w:hAnsi="Times New Roman"/>
          <w:i/>
          <w:spacing w:val="-6"/>
          <w:sz w:val="28"/>
          <w:szCs w:val="28"/>
          <w:lang w:val="uk-UA" w:eastAsia="ru-RU"/>
        </w:rPr>
        <w:t>ESICM-2011</w:t>
      </w:r>
      <w:r>
        <w:rPr>
          <w:rFonts w:ascii="Times New Roman" w:eastAsia="Times New Roman" w:hAnsi="Times New Roman"/>
          <w:i/>
          <w:spacing w:val="-6"/>
          <w:sz w:val="28"/>
          <w:szCs w:val="28"/>
          <w:lang w:val="uk-UA" w:eastAsia="ru-RU"/>
        </w:rPr>
        <w:t>»</w:t>
      </w:r>
      <w:r w:rsidR="005916D5" w:rsidRPr="00FF4C6D">
        <w:rPr>
          <w:rFonts w:ascii="Times New Roman" w:eastAsia="Times New Roman" w:hAnsi="Times New Roman"/>
          <w:i/>
          <w:spacing w:val="-6"/>
          <w:sz w:val="28"/>
          <w:szCs w:val="28"/>
          <w:lang w:val="uk-UA" w:eastAsia="ru-RU"/>
        </w:rPr>
        <w:t xml:space="preserve">. </w:t>
      </w:r>
    </w:p>
    <w:p w:rsidR="005916D5" w:rsidRPr="00FF4C6D" w:rsidRDefault="005916D5" w:rsidP="00FF4C6D">
      <w:pPr>
        <w:widowControl w:val="0"/>
        <w:spacing w:before="120" w:after="120"/>
        <w:ind w:firstLine="709"/>
        <w:jc w:val="both"/>
        <w:rPr>
          <w:rFonts w:ascii="Times New Roman" w:eastAsia="Times New Roman" w:hAnsi="Times New Roman"/>
          <w:spacing w:val="-6"/>
          <w:sz w:val="28"/>
          <w:szCs w:val="28"/>
          <w:lang w:val="uk-UA" w:eastAsia="ru-RU"/>
        </w:rPr>
      </w:pPr>
      <w:r w:rsidRPr="00FF4C6D">
        <w:rPr>
          <w:rFonts w:ascii="Times New Roman" w:eastAsia="Times New Roman" w:hAnsi="Times New Roman"/>
          <w:spacing w:val="-6"/>
          <w:sz w:val="28"/>
          <w:szCs w:val="28"/>
          <w:lang w:val="uk-UA" w:eastAsia="ru-RU"/>
        </w:rPr>
        <w:t>Телефон:</w:t>
      </w:r>
    </w:p>
    <w:p w:rsidR="005916D5" w:rsidRPr="00852C8D" w:rsidRDefault="005916D5" w:rsidP="00695BCA">
      <w:pPr>
        <w:pStyle w:val="a3"/>
        <w:widowControl w:val="0"/>
        <w:numPr>
          <w:ilvl w:val="2"/>
          <w:numId w:val="91"/>
        </w:numPr>
        <w:tabs>
          <w:tab w:val="left" w:pos="993"/>
          <w:tab w:val="left" w:pos="1276"/>
        </w:tabs>
        <w:spacing w:after="0"/>
        <w:ind w:left="0" w:firstLine="709"/>
        <w:jc w:val="both"/>
        <w:rPr>
          <w:rFonts w:ascii="Times New Roman" w:hAnsi="Times New Roman"/>
          <w:sz w:val="28"/>
          <w:szCs w:val="28"/>
          <w:lang w:val="uk-UA"/>
        </w:rPr>
      </w:pPr>
      <w:r w:rsidRPr="00852C8D">
        <w:rPr>
          <w:rFonts w:ascii="Times New Roman" w:hAnsi="Times New Roman"/>
          <w:sz w:val="28"/>
          <w:szCs w:val="28"/>
          <w:lang w:val="uk-UA"/>
        </w:rPr>
        <w:t>зовнішні телефонні лінії обов’язково передбачаються для центральної сестринської станції, зони перебування пацієнтів та секретаріату;</w:t>
      </w:r>
    </w:p>
    <w:p w:rsidR="005916D5" w:rsidRPr="00852C8D" w:rsidRDefault="005916D5" w:rsidP="00695BCA">
      <w:pPr>
        <w:pStyle w:val="a3"/>
        <w:widowControl w:val="0"/>
        <w:numPr>
          <w:ilvl w:val="2"/>
          <w:numId w:val="91"/>
        </w:numPr>
        <w:tabs>
          <w:tab w:val="left" w:pos="993"/>
          <w:tab w:val="left" w:pos="1276"/>
        </w:tabs>
        <w:spacing w:after="0"/>
        <w:ind w:left="0" w:firstLine="709"/>
        <w:jc w:val="both"/>
        <w:rPr>
          <w:rFonts w:ascii="Times New Roman" w:hAnsi="Times New Roman"/>
          <w:sz w:val="28"/>
          <w:szCs w:val="28"/>
          <w:lang w:val="uk-UA"/>
        </w:rPr>
      </w:pPr>
      <w:r w:rsidRPr="00852C8D">
        <w:rPr>
          <w:rFonts w:ascii="Times New Roman" w:hAnsi="Times New Roman"/>
          <w:sz w:val="28"/>
          <w:szCs w:val="28"/>
          <w:lang w:val="uk-UA"/>
        </w:rPr>
        <w:t>внутрішніми (внутрішньо-лікарняними) телефонними лініями обов’язково забезпечуються всі окремі зони перебування пацієнтів (якщо не запроваджено безпровідну телефонну систему), усі службові приміщення (кабінети, кімнати персоналу, лабораторія) та секретаріат (дві лінії);</w:t>
      </w:r>
    </w:p>
    <w:p w:rsidR="005916D5" w:rsidRPr="00852C8D" w:rsidRDefault="005916D5" w:rsidP="00695BCA">
      <w:pPr>
        <w:pStyle w:val="a3"/>
        <w:widowControl w:val="0"/>
        <w:numPr>
          <w:ilvl w:val="2"/>
          <w:numId w:val="91"/>
        </w:numPr>
        <w:tabs>
          <w:tab w:val="left" w:pos="993"/>
          <w:tab w:val="left" w:pos="1276"/>
        </w:tabs>
        <w:spacing w:after="0"/>
        <w:ind w:left="0" w:firstLine="709"/>
        <w:jc w:val="both"/>
        <w:rPr>
          <w:rFonts w:ascii="Times New Roman" w:hAnsi="Times New Roman"/>
          <w:sz w:val="28"/>
          <w:szCs w:val="28"/>
          <w:lang w:val="uk-UA"/>
        </w:rPr>
      </w:pPr>
      <w:r w:rsidRPr="00852C8D">
        <w:rPr>
          <w:rFonts w:ascii="Times New Roman" w:hAnsi="Times New Roman"/>
          <w:sz w:val="28"/>
          <w:szCs w:val="28"/>
          <w:lang w:val="uk-UA"/>
        </w:rPr>
        <w:t>бажана наявність однієї зовнішньої аварійної телефонної лінії, незалежної від внутрішньо-лікарняного комутатора.</w:t>
      </w:r>
    </w:p>
    <w:p w:rsidR="005916D5" w:rsidRPr="00FF4C6D" w:rsidRDefault="005916D5" w:rsidP="00FF4C6D">
      <w:pPr>
        <w:widowControl w:val="0"/>
        <w:spacing w:before="120" w:after="120"/>
        <w:ind w:firstLine="709"/>
        <w:jc w:val="both"/>
        <w:rPr>
          <w:rFonts w:ascii="Times New Roman" w:eastAsia="Times New Roman" w:hAnsi="Times New Roman"/>
          <w:spacing w:val="-6"/>
          <w:sz w:val="28"/>
          <w:szCs w:val="28"/>
          <w:lang w:val="uk-UA" w:eastAsia="ru-RU"/>
        </w:rPr>
      </w:pPr>
      <w:r w:rsidRPr="00FF4C6D">
        <w:rPr>
          <w:rFonts w:ascii="Times New Roman" w:eastAsia="Times New Roman" w:hAnsi="Times New Roman"/>
          <w:spacing w:val="-6"/>
          <w:sz w:val="28"/>
          <w:szCs w:val="28"/>
          <w:lang w:val="uk-UA" w:eastAsia="ru-RU"/>
        </w:rPr>
        <w:t>Лінії сигналізації:</w:t>
      </w:r>
    </w:p>
    <w:p w:rsidR="005916D5" w:rsidRPr="00852C8D" w:rsidRDefault="005916D5" w:rsidP="00695BCA">
      <w:pPr>
        <w:pStyle w:val="a3"/>
        <w:widowControl w:val="0"/>
        <w:numPr>
          <w:ilvl w:val="2"/>
          <w:numId w:val="91"/>
        </w:numPr>
        <w:tabs>
          <w:tab w:val="left" w:pos="993"/>
          <w:tab w:val="left" w:pos="1276"/>
        </w:tabs>
        <w:spacing w:after="0"/>
        <w:ind w:left="0" w:firstLine="709"/>
        <w:jc w:val="both"/>
        <w:rPr>
          <w:rFonts w:ascii="Times New Roman" w:hAnsi="Times New Roman"/>
          <w:sz w:val="28"/>
          <w:szCs w:val="28"/>
          <w:lang w:val="uk-UA"/>
        </w:rPr>
      </w:pPr>
      <w:r w:rsidRPr="00852C8D">
        <w:rPr>
          <w:rFonts w:ascii="Times New Roman" w:hAnsi="Times New Roman"/>
          <w:sz w:val="28"/>
          <w:szCs w:val="28"/>
          <w:lang w:val="uk-UA"/>
        </w:rPr>
        <w:t>одна мережа ліній сигналізації повинна з’єднувати пацієнтів та персонал (система «пацієнт–персонал») і забезпечувати передавання сигналів з кнопок тривоги, що знаходяться біля кожного ліжка ІТ, на центральну сестринську станцію, в кімнати відпочинку, в конференц-залу і т. п.;</w:t>
      </w:r>
    </w:p>
    <w:p w:rsidR="005916D5" w:rsidRPr="00852C8D" w:rsidRDefault="005916D5" w:rsidP="00695BCA">
      <w:pPr>
        <w:pStyle w:val="a3"/>
        <w:widowControl w:val="0"/>
        <w:numPr>
          <w:ilvl w:val="2"/>
          <w:numId w:val="91"/>
        </w:numPr>
        <w:tabs>
          <w:tab w:val="left" w:pos="993"/>
          <w:tab w:val="left" w:pos="1276"/>
        </w:tabs>
        <w:spacing w:after="0"/>
        <w:ind w:left="0" w:firstLine="709"/>
        <w:jc w:val="both"/>
        <w:rPr>
          <w:rFonts w:ascii="Times New Roman" w:hAnsi="Times New Roman"/>
          <w:sz w:val="28"/>
          <w:szCs w:val="28"/>
          <w:lang w:val="uk-UA"/>
        </w:rPr>
      </w:pPr>
      <w:r w:rsidRPr="00852C8D">
        <w:rPr>
          <w:rFonts w:ascii="Times New Roman" w:hAnsi="Times New Roman"/>
          <w:sz w:val="28"/>
          <w:szCs w:val="28"/>
          <w:lang w:val="uk-UA"/>
        </w:rPr>
        <w:t>інша мережа ліній сигналізації повинна бути представлена у місцях дислокації різних груп персоналу (система «персонал–персонал») і забезпечувати можливість взаємних викликів в ургентних ситуаціях.</w:t>
      </w:r>
    </w:p>
    <w:p w:rsidR="005916D5" w:rsidRPr="00FF4C6D" w:rsidRDefault="005916D5" w:rsidP="00FF4C6D">
      <w:pPr>
        <w:widowControl w:val="0"/>
        <w:spacing w:before="120" w:after="120"/>
        <w:ind w:firstLine="709"/>
        <w:jc w:val="both"/>
        <w:rPr>
          <w:rFonts w:ascii="Times New Roman" w:eastAsia="Times New Roman" w:hAnsi="Times New Roman"/>
          <w:spacing w:val="-6"/>
          <w:sz w:val="28"/>
          <w:szCs w:val="28"/>
          <w:lang w:val="uk-UA" w:eastAsia="ru-RU"/>
        </w:rPr>
      </w:pPr>
      <w:r w:rsidRPr="00FF4C6D">
        <w:rPr>
          <w:rFonts w:ascii="Times New Roman" w:eastAsia="Times New Roman" w:hAnsi="Times New Roman"/>
          <w:spacing w:val="-6"/>
          <w:sz w:val="28"/>
          <w:szCs w:val="28"/>
          <w:lang w:val="uk-UA" w:eastAsia="ru-RU"/>
        </w:rPr>
        <w:lastRenderedPageBreak/>
        <w:t>Інші комунікаційні системи:</w:t>
      </w:r>
    </w:p>
    <w:p w:rsidR="005916D5" w:rsidRPr="00852C8D" w:rsidRDefault="005916D5" w:rsidP="00695BCA">
      <w:pPr>
        <w:pStyle w:val="a3"/>
        <w:widowControl w:val="0"/>
        <w:numPr>
          <w:ilvl w:val="2"/>
          <w:numId w:val="91"/>
        </w:numPr>
        <w:tabs>
          <w:tab w:val="left" w:pos="993"/>
          <w:tab w:val="left" w:pos="1276"/>
        </w:tabs>
        <w:spacing w:after="0"/>
        <w:ind w:left="0" w:firstLine="709"/>
        <w:jc w:val="both"/>
        <w:rPr>
          <w:rFonts w:ascii="Times New Roman" w:hAnsi="Times New Roman"/>
          <w:sz w:val="28"/>
          <w:szCs w:val="28"/>
          <w:lang w:val="uk-UA"/>
        </w:rPr>
      </w:pPr>
      <w:r w:rsidRPr="00852C8D">
        <w:rPr>
          <w:rFonts w:ascii="Times New Roman" w:hAnsi="Times New Roman"/>
          <w:sz w:val="28"/>
          <w:szCs w:val="28"/>
          <w:lang w:val="uk-UA"/>
        </w:rPr>
        <w:t>для палат-ізоляторів корисною може бути наявність окремої локальної лінії зв’язку між палатами та коридором або сестринською станцією;</w:t>
      </w:r>
    </w:p>
    <w:p w:rsidR="005916D5" w:rsidRDefault="005916D5" w:rsidP="00695BCA">
      <w:pPr>
        <w:pStyle w:val="a3"/>
        <w:widowControl w:val="0"/>
        <w:numPr>
          <w:ilvl w:val="2"/>
          <w:numId w:val="91"/>
        </w:numPr>
        <w:tabs>
          <w:tab w:val="left" w:pos="993"/>
          <w:tab w:val="left" w:pos="1276"/>
        </w:tabs>
        <w:spacing w:after="0"/>
        <w:ind w:left="0" w:firstLine="709"/>
        <w:jc w:val="both"/>
        <w:rPr>
          <w:rFonts w:ascii="Times New Roman" w:hAnsi="Times New Roman"/>
          <w:sz w:val="28"/>
          <w:szCs w:val="28"/>
          <w:lang w:val="uk-UA"/>
        </w:rPr>
      </w:pPr>
      <w:r w:rsidRPr="00852C8D">
        <w:rPr>
          <w:rFonts w:ascii="Times New Roman" w:hAnsi="Times New Roman"/>
          <w:sz w:val="28"/>
          <w:szCs w:val="28"/>
          <w:lang w:val="uk-UA"/>
        </w:rPr>
        <w:t>окрему систему зв’язку, за потреби, запроваджують для персоналу, який працює в режимі on-call («за викликом»).</w:t>
      </w:r>
    </w:p>
    <w:p w:rsidR="00FF4C6D" w:rsidRPr="00852C8D" w:rsidRDefault="00FF4C6D" w:rsidP="00FF4C6D">
      <w:pPr>
        <w:pStyle w:val="a3"/>
        <w:widowControl w:val="0"/>
        <w:tabs>
          <w:tab w:val="left" w:pos="993"/>
          <w:tab w:val="left" w:pos="1276"/>
        </w:tabs>
        <w:spacing w:after="0"/>
        <w:ind w:left="709"/>
        <w:jc w:val="both"/>
        <w:rPr>
          <w:rFonts w:ascii="Times New Roman" w:hAnsi="Times New Roman"/>
          <w:sz w:val="28"/>
          <w:szCs w:val="28"/>
          <w:lang w:val="uk-UA"/>
        </w:rPr>
      </w:pPr>
    </w:p>
    <w:p w:rsidR="005916D5" w:rsidRPr="00FF4C6D" w:rsidRDefault="00FF4C6D" w:rsidP="00FF4C6D">
      <w:pPr>
        <w:widowControl w:val="0"/>
        <w:spacing w:before="120" w:after="120"/>
        <w:ind w:firstLine="709"/>
        <w:jc w:val="both"/>
        <w:rPr>
          <w:rFonts w:ascii="Times New Roman" w:eastAsia="Times New Roman" w:hAnsi="Times New Roman"/>
          <w:b/>
          <w:spacing w:val="-6"/>
          <w:sz w:val="28"/>
          <w:szCs w:val="28"/>
          <w:lang w:val="uk-UA" w:eastAsia="ru-RU"/>
        </w:rPr>
      </w:pPr>
      <w:r>
        <w:rPr>
          <w:rFonts w:ascii="Times New Roman" w:eastAsia="Times New Roman" w:hAnsi="Times New Roman"/>
          <w:b/>
          <w:spacing w:val="-6"/>
          <w:sz w:val="28"/>
          <w:szCs w:val="28"/>
          <w:lang w:val="uk-UA" w:eastAsia="ru-RU"/>
        </w:rPr>
        <w:t>Вимоги до с</w:t>
      </w:r>
      <w:r w:rsidR="005916D5" w:rsidRPr="00FF4C6D">
        <w:rPr>
          <w:rFonts w:ascii="Times New Roman" w:eastAsia="Times New Roman" w:hAnsi="Times New Roman"/>
          <w:b/>
          <w:spacing w:val="-6"/>
          <w:sz w:val="28"/>
          <w:szCs w:val="28"/>
          <w:lang w:val="uk-UA" w:eastAsia="ru-RU"/>
        </w:rPr>
        <w:t>и</w:t>
      </w:r>
      <w:r>
        <w:rPr>
          <w:rFonts w:ascii="Times New Roman" w:eastAsia="Times New Roman" w:hAnsi="Times New Roman"/>
          <w:b/>
          <w:spacing w:val="-6"/>
          <w:sz w:val="28"/>
          <w:szCs w:val="28"/>
          <w:lang w:val="uk-UA" w:eastAsia="ru-RU"/>
        </w:rPr>
        <w:t>стем</w:t>
      </w:r>
      <w:r w:rsidR="005916D5" w:rsidRPr="00FF4C6D">
        <w:rPr>
          <w:rFonts w:ascii="Times New Roman" w:eastAsia="Times New Roman" w:hAnsi="Times New Roman"/>
          <w:b/>
          <w:spacing w:val="-6"/>
          <w:sz w:val="28"/>
          <w:szCs w:val="28"/>
          <w:lang w:val="uk-UA" w:eastAsia="ru-RU"/>
        </w:rPr>
        <w:t xml:space="preserve"> безпеки </w:t>
      </w:r>
    </w:p>
    <w:p w:rsidR="00B50168" w:rsidRPr="00B50168" w:rsidRDefault="00B50168" w:rsidP="00B50168">
      <w:pPr>
        <w:widowControl w:val="0"/>
        <w:spacing w:after="0"/>
        <w:ind w:firstLine="709"/>
        <w:contextualSpacing/>
        <w:jc w:val="both"/>
        <w:rPr>
          <w:rFonts w:ascii="Times New Roman" w:hAnsi="Times New Roman"/>
          <w:sz w:val="28"/>
          <w:szCs w:val="28"/>
          <w:lang w:val="uk-UA" w:eastAsia="ru-RU"/>
        </w:rPr>
      </w:pPr>
      <w:r w:rsidRPr="00B50168">
        <w:rPr>
          <w:rFonts w:ascii="Times New Roman" w:hAnsi="Times New Roman"/>
          <w:sz w:val="28"/>
          <w:szCs w:val="28"/>
          <w:lang w:val="uk-UA" w:eastAsia="ru-RU"/>
        </w:rPr>
        <w:t xml:space="preserve">Критично хворі пацієнти є надзвичайно вразливими до будь-яких несприятливих ситуацій, що навіть на короткий проміжок часу створюють перешкоди для продовження лікувального процесу (перебої в електропостачанні, аварії з системами постачання кисню чи інших медичних газів, втручання в роботу обладнання, що підтримує життя тощо). Але особливу загрозу для зазначеного контингенту пацієнтів, більшість з яких позбавлена можливості самостійно пересуватись, представляє пожежа. </w:t>
      </w:r>
    </w:p>
    <w:p w:rsidR="00B50168" w:rsidRPr="00B50168" w:rsidRDefault="00B50168" w:rsidP="00B50168">
      <w:pPr>
        <w:widowControl w:val="0"/>
        <w:spacing w:after="0"/>
        <w:ind w:firstLine="709"/>
        <w:contextualSpacing/>
        <w:jc w:val="both"/>
        <w:rPr>
          <w:rFonts w:ascii="Times New Roman" w:hAnsi="Times New Roman"/>
          <w:sz w:val="28"/>
          <w:szCs w:val="28"/>
          <w:lang w:val="uk-UA" w:eastAsia="ru-RU"/>
        </w:rPr>
      </w:pPr>
      <w:r w:rsidRPr="00B50168">
        <w:rPr>
          <w:rFonts w:ascii="Times New Roman" w:eastAsia="Times New Roman" w:hAnsi="Times New Roman"/>
          <w:sz w:val="28"/>
          <w:szCs w:val="28"/>
          <w:lang w:val="uk-UA" w:eastAsia="ru-RU"/>
        </w:rPr>
        <w:t>Основними принципами пожежної безпеки є уникнення вогню, обмеження вогню, захист життя і зменшення матеріальної шкоди. Крім загальних заходів пожежної безпеки (наявність джерела води для пожежних потреб, рукавів, вогнегасників, засобів наочної агітації тощо), у відділенні ІТ повинні вживатись особливі заходи перестороги у зв’язку з наявністю на його території трубопроводів медичних газів та критично важливої для життя пацієнтів медичної апаратури. На початкових стадіях пожежі особливо велике значення має приділятися просторовому дробленню («компартменталізації») і контролю вогню на локальному рівні, а також безпеці в зонах, призначених для одного пацієнта.</w:t>
      </w:r>
    </w:p>
    <w:p w:rsidR="00B50168" w:rsidRPr="00B50168" w:rsidRDefault="00B50168" w:rsidP="00B50168">
      <w:pPr>
        <w:shd w:val="clear" w:color="auto" w:fill="FFFFFF"/>
        <w:spacing w:before="120" w:after="120"/>
        <w:ind w:firstLine="720"/>
        <w:jc w:val="both"/>
        <w:rPr>
          <w:rFonts w:ascii="Times New Roman" w:eastAsia="Times New Roman" w:hAnsi="Times New Roman"/>
          <w:sz w:val="28"/>
          <w:szCs w:val="28"/>
          <w:lang w:val="uk-UA" w:eastAsia="ru-RU"/>
        </w:rPr>
      </w:pPr>
      <w:r w:rsidRPr="00B50168">
        <w:rPr>
          <w:rFonts w:ascii="Times New Roman" w:eastAsia="Times New Roman" w:hAnsi="Times New Roman"/>
          <w:i/>
          <w:sz w:val="28"/>
          <w:szCs w:val="28"/>
          <w:lang w:val="uk-UA" w:eastAsia="ru-RU"/>
        </w:rPr>
        <w:t>«ДБН В. 2.2-10-2001»</w:t>
      </w:r>
      <w:r>
        <w:rPr>
          <w:rFonts w:ascii="Times New Roman" w:eastAsia="Times New Roman" w:hAnsi="Times New Roman"/>
          <w:i/>
          <w:sz w:val="28"/>
          <w:szCs w:val="28"/>
          <w:lang w:val="uk-UA" w:eastAsia="ru-RU"/>
        </w:rPr>
        <w:t>:</w:t>
      </w:r>
      <w:r w:rsidRPr="00B50168">
        <w:rPr>
          <w:rFonts w:ascii="Times New Roman" w:eastAsia="Times New Roman" w:hAnsi="Times New Roman"/>
          <w:b/>
          <w:i/>
          <w:sz w:val="28"/>
          <w:szCs w:val="28"/>
          <w:lang w:val="uk-UA" w:eastAsia="ru-RU"/>
        </w:rPr>
        <w:t xml:space="preserve"> </w:t>
      </w:r>
      <w:r w:rsidRPr="00B50168">
        <w:rPr>
          <w:rFonts w:ascii="Times New Roman" w:eastAsia="Times New Roman" w:hAnsi="Times New Roman"/>
          <w:sz w:val="28"/>
          <w:szCs w:val="28"/>
          <w:lang w:val="uk-UA" w:eastAsia="ru-RU"/>
        </w:rPr>
        <w:t>специфічних для відділення ІТ вимог щодо пожежної безпеки не наведено.</w:t>
      </w:r>
    </w:p>
    <w:p w:rsidR="00B50168" w:rsidRPr="00B50168" w:rsidRDefault="00B50168" w:rsidP="00B50168">
      <w:pPr>
        <w:shd w:val="clear" w:color="auto" w:fill="FFFFFF"/>
        <w:spacing w:after="120"/>
        <w:ind w:left="720"/>
        <w:rPr>
          <w:rFonts w:ascii="Times New Roman" w:eastAsia="Times New Roman" w:hAnsi="Times New Roman"/>
          <w:i/>
          <w:sz w:val="28"/>
          <w:szCs w:val="28"/>
          <w:lang w:val="uk-UA" w:eastAsia="ru-RU"/>
        </w:rPr>
      </w:pPr>
      <w:r w:rsidRPr="00B50168">
        <w:rPr>
          <w:rFonts w:ascii="Times New Roman" w:eastAsia="Times New Roman" w:hAnsi="Times New Roman"/>
          <w:i/>
          <w:sz w:val="28"/>
          <w:szCs w:val="28"/>
          <w:lang w:val="uk-UA" w:eastAsia="ru-RU"/>
        </w:rPr>
        <w:t>«Рекомендації-ESICM-2011»:</w:t>
      </w:r>
    </w:p>
    <w:p w:rsidR="00B50168" w:rsidRPr="00B50168" w:rsidRDefault="00B50168" w:rsidP="00B50168">
      <w:pPr>
        <w:pStyle w:val="a3"/>
        <w:widowControl w:val="0"/>
        <w:numPr>
          <w:ilvl w:val="2"/>
          <w:numId w:val="91"/>
        </w:numPr>
        <w:tabs>
          <w:tab w:val="left" w:pos="993"/>
          <w:tab w:val="left" w:pos="1276"/>
        </w:tabs>
        <w:spacing w:after="0"/>
        <w:ind w:left="0" w:firstLine="709"/>
        <w:jc w:val="both"/>
        <w:rPr>
          <w:rFonts w:ascii="Times New Roman" w:hAnsi="Times New Roman"/>
          <w:sz w:val="28"/>
          <w:szCs w:val="28"/>
          <w:lang w:val="uk-UA"/>
        </w:rPr>
      </w:pPr>
      <w:r w:rsidRPr="00B50168">
        <w:rPr>
          <w:rFonts w:ascii="Times New Roman" w:hAnsi="Times New Roman"/>
          <w:sz w:val="28"/>
          <w:szCs w:val="28"/>
          <w:lang w:val="uk-UA"/>
        </w:rPr>
        <w:t>кожний член персоналу повинен бути ознайомлений з планом дій в ургентній ситуації та проходити щорічні навчання з питань пожежної безпеки;</w:t>
      </w:r>
    </w:p>
    <w:p w:rsidR="00B50168" w:rsidRPr="00B50168" w:rsidRDefault="00B50168" w:rsidP="00B50168">
      <w:pPr>
        <w:pStyle w:val="a3"/>
        <w:widowControl w:val="0"/>
        <w:numPr>
          <w:ilvl w:val="2"/>
          <w:numId w:val="91"/>
        </w:numPr>
        <w:tabs>
          <w:tab w:val="left" w:pos="993"/>
          <w:tab w:val="left" w:pos="1276"/>
        </w:tabs>
        <w:spacing w:after="0"/>
        <w:ind w:left="0" w:firstLine="709"/>
        <w:jc w:val="both"/>
        <w:rPr>
          <w:rFonts w:ascii="Times New Roman" w:hAnsi="Times New Roman"/>
          <w:sz w:val="28"/>
          <w:szCs w:val="28"/>
          <w:lang w:val="uk-UA"/>
        </w:rPr>
      </w:pPr>
      <w:r w:rsidRPr="00B50168">
        <w:rPr>
          <w:rFonts w:ascii="Times New Roman" w:hAnsi="Times New Roman"/>
          <w:sz w:val="28"/>
          <w:szCs w:val="28"/>
          <w:lang w:val="uk-UA"/>
        </w:rPr>
        <w:t>на видному місці повинен бути вивішений схематичний план поверху в масштабі 1:100, що містить інформацію про структуру приміщень відділення, місцезнаходження пожежних виходів та шляхів евакуації, місця зберігання пожежних рукавів та вогнегасників, маршрути проходження ліній електромережі та магістралей медичних газів, наявність зон інших специфічних загроз, місцезнаходження контрольних панелей управління;</w:t>
      </w:r>
    </w:p>
    <w:p w:rsidR="00B50168" w:rsidRPr="00B50168" w:rsidRDefault="00B50168" w:rsidP="00B50168">
      <w:pPr>
        <w:pStyle w:val="a3"/>
        <w:widowControl w:val="0"/>
        <w:numPr>
          <w:ilvl w:val="2"/>
          <w:numId w:val="91"/>
        </w:numPr>
        <w:tabs>
          <w:tab w:val="left" w:pos="993"/>
          <w:tab w:val="left" w:pos="1276"/>
        </w:tabs>
        <w:spacing w:after="0"/>
        <w:ind w:left="0" w:firstLine="709"/>
        <w:jc w:val="both"/>
        <w:rPr>
          <w:rFonts w:ascii="Times New Roman" w:hAnsi="Times New Roman"/>
          <w:sz w:val="28"/>
          <w:szCs w:val="28"/>
          <w:lang w:val="uk-UA"/>
        </w:rPr>
      </w:pPr>
      <w:r w:rsidRPr="00B50168">
        <w:rPr>
          <w:rFonts w:ascii="Times New Roman" w:hAnsi="Times New Roman"/>
          <w:sz w:val="28"/>
          <w:szCs w:val="28"/>
          <w:lang w:val="uk-UA"/>
        </w:rPr>
        <w:t>лише вогнестійкі матеріали повинні використовуватись при облаштуванні стін, стелі, підлоги та дверей;</w:t>
      </w:r>
    </w:p>
    <w:p w:rsidR="00B50168" w:rsidRPr="00B50168" w:rsidRDefault="00B50168" w:rsidP="00B50168">
      <w:pPr>
        <w:pStyle w:val="a3"/>
        <w:widowControl w:val="0"/>
        <w:numPr>
          <w:ilvl w:val="2"/>
          <w:numId w:val="91"/>
        </w:numPr>
        <w:tabs>
          <w:tab w:val="left" w:pos="993"/>
          <w:tab w:val="left" w:pos="1276"/>
        </w:tabs>
        <w:spacing w:after="0"/>
        <w:ind w:left="0" w:firstLine="709"/>
        <w:jc w:val="both"/>
        <w:rPr>
          <w:rFonts w:ascii="Times New Roman" w:hAnsi="Times New Roman"/>
          <w:sz w:val="28"/>
          <w:szCs w:val="28"/>
          <w:lang w:val="uk-UA"/>
        </w:rPr>
      </w:pPr>
      <w:r w:rsidRPr="00B50168">
        <w:rPr>
          <w:rFonts w:ascii="Times New Roman" w:hAnsi="Times New Roman"/>
          <w:sz w:val="28"/>
          <w:szCs w:val="28"/>
          <w:lang w:val="uk-UA"/>
        </w:rPr>
        <w:lastRenderedPageBreak/>
        <w:t>електричні лінії і магістралі з медичними газами повинні проходити різними маршрутами;</w:t>
      </w:r>
    </w:p>
    <w:p w:rsidR="00B50168" w:rsidRPr="00B50168" w:rsidRDefault="00B50168" w:rsidP="00B50168">
      <w:pPr>
        <w:pStyle w:val="a3"/>
        <w:widowControl w:val="0"/>
        <w:numPr>
          <w:ilvl w:val="2"/>
          <w:numId w:val="91"/>
        </w:numPr>
        <w:tabs>
          <w:tab w:val="left" w:pos="993"/>
          <w:tab w:val="left" w:pos="1276"/>
        </w:tabs>
        <w:spacing w:after="0"/>
        <w:ind w:left="0" w:firstLine="709"/>
        <w:jc w:val="both"/>
        <w:rPr>
          <w:rFonts w:ascii="Times New Roman" w:hAnsi="Times New Roman"/>
          <w:sz w:val="28"/>
          <w:szCs w:val="28"/>
          <w:lang w:val="uk-UA"/>
        </w:rPr>
      </w:pPr>
      <w:r w:rsidRPr="00B50168">
        <w:rPr>
          <w:rFonts w:ascii="Times New Roman" w:hAnsi="Times New Roman"/>
          <w:sz w:val="28"/>
          <w:szCs w:val="28"/>
          <w:lang w:val="uk-UA"/>
        </w:rPr>
        <w:t>вентиляційні канали, в яких проходять трубопроводи з медичними газами під тиском, повинні добре провітрюватись;</w:t>
      </w:r>
    </w:p>
    <w:p w:rsidR="00B50168" w:rsidRPr="00B50168" w:rsidRDefault="00B50168" w:rsidP="00B50168">
      <w:pPr>
        <w:pStyle w:val="a3"/>
        <w:widowControl w:val="0"/>
        <w:numPr>
          <w:ilvl w:val="2"/>
          <w:numId w:val="91"/>
        </w:numPr>
        <w:tabs>
          <w:tab w:val="left" w:pos="993"/>
          <w:tab w:val="left" w:pos="1276"/>
        </w:tabs>
        <w:spacing w:after="0"/>
        <w:ind w:left="0" w:firstLine="709"/>
        <w:jc w:val="both"/>
        <w:rPr>
          <w:rFonts w:ascii="Times New Roman" w:hAnsi="Times New Roman"/>
          <w:sz w:val="28"/>
          <w:szCs w:val="28"/>
          <w:lang w:val="uk-UA"/>
        </w:rPr>
      </w:pPr>
      <w:r w:rsidRPr="00B50168">
        <w:rPr>
          <w:rFonts w:ascii="Times New Roman" w:hAnsi="Times New Roman"/>
          <w:sz w:val="28"/>
          <w:szCs w:val="28"/>
          <w:lang w:val="uk-UA"/>
        </w:rPr>
        <w:t>контроль за поширенням диму і токсичних газів повинен досягатися методами стримування (вогнестійкі стіни, стеля, підлога, двері), розсіювання (природна або примусова вентиляція) та герметизації (створення підвищеного тиску повітря в зонах перебування людей);</w:t>
      </w:r>
    </w:p>
    <w:p w:rsidR="00B50168" w:rsidRPr="00B50168" w:rsidRDefault="00B50168" w:rsidP="00B50168">
      <w:pPr>
        <w:pStyle w:val="a3"/>
        <w:widowControl w:val="0"/>
        <w:numPr>
          <w:ilvl w:val="2"/>
          <w:numId w:val="91"/>
        </w:numPr>
        <w:tabs>
          <w:tab w:val="left" w:pos="993"/>
          <w:tab w:val="left" w:pos="1276"/>
        </w:tabs>
        <w:spacing w:after="0"/>
        <w:ind w:left="0" w:firstLine="709"/>
        <w:jc w:val="both"/>
        <w:rPr>
          <w:rFonts w:ascii="Times New Roman" w:hAnsi="Times New Roman"/>
          <w:sz w:val="28"/>
          <w:szCs w:val="28"/>
          <w:lang w:val="uk-UA"/>
        </w:rPr>
      </w:pPr>
      <w:r w:rsidRPr="00B50168">
        <w:rPr>
          <w:rFonts w:ascii="Times New Roman" w:hAnsi="Times New Roman"/>
          <w:sz w:val="28"/>
          <w:szCs w:val="28"/>
          <w:lang w:val="uk-UA"/>
        </w:rPr>
        <w:t>на випадок пожежі у відділенні ІТ у лікувальному закладі повинна бути передбачена безпечна зона для розміщення евакуйованих пацієнтів (з цією метою може бути використана територія палат післянаркозного відновлення пацієнтів або територія приймального відділення для обслуговування ургентних пацієнтів).</w:t>
      </w:r>
    </w:p>
    <w:p w:rsidR="005916D5" w:rsidRPr="00B50168" w:rsidRDefault="005916D5" w:rsidP="00695BCA">
      <w:pPr>
        <w:jc w:val="right"/>
        <w:rPr>
          <w:rFonts w:ascii="Times New Roman" w:hAnsi="Times New Roman"/>
          <w:b/>
          <w:i/>
          <w:sz w:val="28"/>
          <w:szCs w:val="28"/>
          <w:lang w:val="uk-UA"/>
        </w:rPr>
      </w:pPr>
      <w:r w:rsidRPr="00852C8D">
        <w:rPr>
          <w:rFonts w:ascii="Times New Roman" w:hAnsi="Times New Roman"/>
          <w:sz w:val="28"/>
          <w:szCs w:val="28"/>
          <w:lang w:val="uk-UA"/>
        </w:rPr>
        <w:br w:type="page"/>
      </w:r>
      <w:r w:rsidRPr="00B50168">
        <w:rPr>
          <w:rFonts w:ascii="Times New Roman" w:hAnsi="Times New Roman"/>
          <w:b/>
          <w:i/>
          <w:sz w:val="28"/>
          <w:szCs w:val="28"/>
          <w:lang w:val="uk-UA"/>
        </w:rPr>
        <w:lastRenderedPageBreak/>
        <w:t>Додаток П</w:t>
      </w:r>
    </w:p>
    <w:p w:rsidR="005916D5" w:rsidRPr="00852C8D" w:rsidRDefault="005916D5" w:rsidP="00695BCA">
      <w:pPr>
        <w:spacing w:after="0" w:line="360" w:lineRule="auto"/>
        <w:ind w:firstLine="708"/>
        <w:jc w:val="center"/>
        <w:rPr>
          <w:rFonts w:ascii="Times New Roman" w:hAnsi="Times New Roman"/>
          <w:b/>
          <w:sz w:val="28"/>
          <w:szCs w:val="28"/>
          <w:lang w:val="uk-UA"/>
        </w:rPr>
      </w:pPr>
      <w:r w:rsidRPr="00852C8D">
        <w:rPr>
          <w:rFonts w:ascii="Times New Roman" w:hAnsi="Times New Roman"/>
          <w:b/>
          <w:sz w:val="28"/>
          <w:szCs w:val="28"/>
          <w:lang w:val="uk-UA"/>
        </w:rPr>
        <w:t>Середні значення та варіабельність показника</w:t>
      </w:r>
      <w:r w:rsidR="00335471" w:rsidRPr="00852C8D">
        <w:rPr>
          <w:rFonts w:ascii="Times New Roman" w:hAnsi="Times New Roman"/>
          <w:b/>
          <w:sz w:val="28"/>
          <w:szCs w:val="28"/>
          <w:lang w:val="uk-UA"/>
        </w:rPr>
        <w:t xml:space="preserve"> </w:t>
      </w:r>
      <w:r w:rsidRPr="00852C8D">
        <w:rPr>
          <w:rFonts w:ascii="Times New Roman" w:hAnsi="Times New Roman"/>
          <w:b/>
          <w:sz w:val="28"/>
          <w:szCs w:val="28"/>
          <w:lang w:val="uk-UA"/>
        </w:rPr>
        <w:t xml:space="preserve">співвідношення </w:t>
      </w:r>
      <w:r w:rsidR="00E803D4" w:rsidRPr="00852C8D">
        <w:rPr>
          <w:rFonts w:ascii="Times New Roman" w:hAnsi="Times New Roman"/>
          <w:b/>
          <w:sz w:val="28"/>
          <w:szCs w:val="28"/>
          <w:lang w:val="uk-UA"/>
        </w:rPr>
        <w:t xml:space="preserve">кількостей апаратів ШВЛ та ліжок </w:t>
      </w:r>
      <w:r w:rsidRPr="00852C8D">
        <w:rPr>
          <w:rFonts w:ascii="Times New Roman" w:hAnsi="Times New Roman"/>
          <w:b/>
          <w:sz w:val="28"/>
          <w:szCs w:val="28"/>
          <w:lang w:val="uk-UA"/>
        </w:rPr>
        <w:t>ІТ у закладах різних типів у 2014 р</w:t>
      </w:r>
      <w:r w:rsidR="00B50168">
        <w:rPr>
          <w:rFonts w:ascii="Times New Roman" w:hAnsi="Times New Roman"/>
          <w:b/>
          <w:sz w:val="28"/>
          <w:szCs w:val="28"/>
          <w:lang w:val="uk-U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5"/>
        <w:gridCol w:w="810"/>
        <w:gridCol w:w="1457"/>
        <w:gridCol w:w="831"/>
        <w:gridCol w:w="2045"/>
        <w:gridCol w:w="2549"/>
      </w:tblGrid>
      <w:tr w:rsidR="005916D5" w:rsidRPr="00852C8D" w:rsidTr="00E803D4">
        <w:tc>
          <w:tcPr>
            <w:tcW w:w="2445" w:type="dxa"/>
            <w:shd w:val="clear" w:color="auto" w:fill="auto"/>
          </w:tcPr>
          <w:p w:rsidR="005916D5" w:rsidRPr="00852C8D" w:rsidRDefault="005916D5" w:rsidP="00695BCA">
            <w:pPr>
              <w:spacing w:after="0" w:line="360" w:lineRule="auto"/>
              <w:contextualSpacing/>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Типи закладів</w:t>
            </w:r>
          </w:p>
        </w:tc>
        <w:tc>
          <w:tcPr>
            <w:tcW w:w="810" w:type="dxa"/>
            <w:shd w:val="clear" w:color="auto" w:fill="auto"/>
          </w:tcPr>
          <w:p w:rsidR="005916D5" w:rsidRPr="00852C8D" w:rsidRDefault="005916D5"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М</w:t>
            </w:r>
          </w:p>
        </w:tc>
        <w:tc>
          <w:tcPr>
            <w:tcW w:w="1457" w:type="dxa"/>
            <w:shd w:val="clear" w:color="auto" w:fill="auto"/>
          </w:tcPr>
          <w:p w:rsidR="005916D5" w:rsidRPr="00852C8D" w:rsidRDefault="00E803D4"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95% </w:t>
            </w:r>
            <w:r w:rsidR="005916D5" w:rsidRPr="00852C8D">
              <w:rPr>
                <w:rFonts w:ascii="Times New Roman" w:hAnsi="Times New Roman"/>
                <w:sz w:val="28"/>
                <w:szCs w:val="28"/>
                <w:lang w:val="uk-UA"/>
              </w:rPr>
              <w:t>ДІ</w:t>
            </w:r>
          </w:p>
        </w:tc>
        <w:tc>
          <w:tcPr>
            <w:tcW w:w="831" w:type="dxa"/>
            <w:shd w:val="clear" w:color="auto" w:fill="auto"/>
          </w:tcPr>
          <w:p w:rsidR="005916D5" w:rsidRPr="00852C8D" w:rsidRDefault="005916D5"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uk-UA"/>
              </w:rPr>
              <w:t>Ме</w:t>
            </w:r>
          </w:p>
        </w:tc>
        <w:tc>
          <w:tcPr>
            <w:tcW w:w="2045" w:type="dxa"/>
            <w:shd w:val="clear" w:color="auto" w:fill="auto"/>
          </w:tcPr>
          <w:p w:rsidR="005916D5" w:rsidRPr="00852C8D" w:rsidRDefault="005916D5" w:rsidP="00695BCA">
            <w:pPr>
              <w:spacing w:after="0" w:line="360" w:lineRule="auto"/>
              <w:jc w:val="center"/>
              <w:rPr>
                <w:rFonts w:ascii="Times New Roman" w:hAnsi="Times New Roman"/>
                <w:sz w:val="28"/>
                <w:szCs w:val="28"/>
                <w:lang w:val="en-US"/>
              </w:rPr>
            </w:pPr>
            <w:r w:rsidRPr="00852C8D">
              <w:rPr>
                <w:rFonts w:ascii="Times New Roman" w:hAnsi="Times New Roman"/>
                <w:sz w:val="28"/>
                <w:szCs w:val="28"/>
                <w:lang w:val="en-US"/>
              </w:rPr>
              <w:t>Min</w:t>
            </w:r>
          </w:p>
        </w:tc>
        <w:tc>
          <w:tcPr>
            <w:tcW w:w="2549" w:type="dxa"/>
            <w:shd w:val="clear" w:color="auto" w:fill="auto"/>
          </w:tcPr>
          <w:p w:rsidR="005916D5" w:rsidRPr="00852C8D" w:rsidRDefault="005916D5" w:rsidP="00695BCA">
            <w:pPr>
              <w:spacing w:after="0" w:line="360" w:lineRule="auto"/>
              <w:jc w:val="center"/>
              <w:rPr>
                <w:rFonts w:ascii="Times New Roman" w:hAnsi="Times New Roman"/>
                <w:sz w:val="28"/>
                <w:szCs w:val="28"/>
                <w:lang w:val="uk-UA"/>
              </w:rPr>
            </w:pPr>
            <w:r w:rsidRPr="00852C8D">
              <w:rPr>
                <w:rFonts w:ascii="Times New Roman" w:hAnsi="Times New Roman"/>
                <w:sz w:val="28"/>
                <w:szCs w:val="28"/>
                <w:lang w:val="en-US"/>
              </w:rPr>
              <w:t>Max</w:t>
            </w:r>
          </w:p>
        </w:tc>
      </w:tr>
      <w:tr w:rsidR="005916D5" w:rsidRPr="00852C8D" w:rsidTr="00E803D4">
        <w:tc>
          <w:tcPr>
            <w:tcW w:w="2445" w:type="dxa"/>
            <w:shd w:val="clear" w:color="auto" w:fill="auto"/>
          </w:tcPr>
          <w:p w:rsidR="005916D5" w:rsidRPr="00852C8D" w:rsidRDefault="005916D5" w:rsidP="00695BCA">
            <w:pPr>
              <w:spacing w:after="0"/>
              <w:contextualSpacing/>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Обласні лікарні</w:t>
            </w:r>
          </w:p>
        </w:tc>
        <w:tc>
          <w:tcPr>
            <w:tcW w:w="810" w:type="dxa"/>
            <w:shd w:val="clear" w:color="auto" w:fill="auto"/>
          </w:tcPr>
          <w:p w:rsidR="005916D5" w:rsidRPr="00852C8D" w:rsidRDefault="005916D5" w:rsidP="00695BCA">
            <w:pPr>
              <w:spacing w:after="0"/>
              <w:jc w:val="center"/>
              <w:rPr>
                <w:rFonts w:ascii="Times New Roman" w:hAnsi="Times New Roman"/>
                <w:sz w:val="28"/>
                <w:szCs w:val="28"/>
                <w:lang w:val="uk-UA"/>
              </w:rPr>
            </w:pPr>
            <w:r w:rsidRPr="00852C8D">
              <w:rPr>
                <w:rFonts w:ascii="Times New Roman" w:hAnsi="Times New Roman"/>
                <w:sz w:val="28"/>
                <w:szCs w:val="28"/>
              </w:rPr>
              <w:t>0</w:t>
            </w:r>
            <w:r w:rsidRPr="00852C8D">
              <w:rPr>
                <w:rFonts w:ascii="Times New Roman" w:hAnsi="Times New Roman"/>
                <w:sz w:val="28"/>
                <w:szCs w:val="28"/>
                <w:lang w:val="uk-UA"/>
              </w:rPr>
              <w:t>,86</w:t>
            </w:r>
          </w:p>
        </w:tc>
        <w:tc>
          <w:tcPr>
            <w:tcW w:w="1457" w:type="dxa"/>
            <w:shd w:val="clear" w:color="auto" w:fill="auto"/>
          </w:tcPr>
          <w:p w:rsidR="005916D5" w:rsidRPr="00852C8D" w:rsidRDefault="005916D5"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0,54-1,17</w:t>
            </w:r>
          </w:p>
        </w:tc>
        <w:tc>
          <w:tcPr>
            <w:tcW w:w="831" w:type="dxa"/>
            <w:shd w:val="clear" w:color="auto" w:fill="auto"/>
          </w:tcPr>
          <w:p w:rsidR="005916D5" w:rsidRPr="00852C8D" w:rsidRDefault="005916D5"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0,72</w:t>
            </w:r>
          </w:p>
        </w:tc>
        <w:tc>
          <w:tcPr>
            <w:tcW w:w="2045" w:type="dxa"/>
            <w:shd w:val="clear" w:color="auto" w:fill="auto"/>
          </w:tcPr>
          <w:p w:rsidR="005916D5" w:rsidRPr="00852C8D" w:rsidRDefault="005916D5"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0,32</w:t>
            </w:r>
          </w:p>
          <w:p w:rsidR="005916D5" w:rsidRPr="00852C8D" w:rsidRDefault="005916D5"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(Рівненська)</w:t>
            </w:r>
          </w:p>
        </w:tc>
        <w:tc>
          <w:tcPr>
            <w:tcW w:w="2549" w:type="dxa"/>
            <w:shd w:val="clear" w:color="auto" w:fill="auto"/>
          </w:tcPr>
          <w:p w:rsidR="005916D5" w:rsidRPr="00852C8D" w:rsidRDefault="005916D5"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2,95</w:t>
            </w:r>
          </w:p>
          <w:p w:rsidR="005916D5" w:rsidRPr="00852C8D" w:rsidRDefault="005916D5"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(Харківська)</w:t>
            </w:r>
          </w:p>
        </w:tc>
      </w:tr>
      <w:tr w:rsidR="005916D5" w:rsidRPr="00852C8D" w:rsidTr="00E803D4">
        <w:tc>
          <w:tcPr>
            <w:tcW w:w="2445" w:type="dxa"/>
            <w:shd w:val="clear" w:color="auto" w:fill="auto"/>
          </w:tcPr>
          <w:p w:rsidR="005916D5" w:rsidRPr="00852C8D" w:rsidRDefault="005916D5" w:rsidP="00695BCA">
            <w:pPr>
              <w:spacing w:after="0"/>
              <w:contextualSpacing/>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Міські лікарні</w:t>
            </w:r>
          </w:p>
        </w:tc>
        <w:tc>
          <w:tcPr>
            <w:tcW w:w="810" w:type="dxa"/>
            <w:shd w:val="clear" w:color="auto" w:fill="auto"/>
          </w:tcPr>
          <w:p w:rsidR="005916D5" w:rsidRPr="00852C8D" w:rsidRDefault="005916D5"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0,55</w:t>
            </w:r>
          </w:p>
        </w:tc>
        <w:tc>
          <w:tcPr>
            <w:tcW w:w="1457" w:type="dxa"/>
            <w:shd w:val="clear" w:color="auto" w:fill="auto"/>
          </w:tcPr>
          <w:p w:rsidR="005916D5" w:rsidRPr="00852C8D" w:rsidRDefault="005916D5"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0,37-0,72</w:t>
            </w:r>
          </w:p>
        </w:tc>
        <w:tc>
          <w:tcPr>
            <w:tcW w:w="831" w:type="dxa"/>
            <w:shd w:val="clear" w:color="auto" w:fill="auto"/>
          </w:tcPr>
          <w:p w:rsidR="005916D5" w:rsidRPr="00852C8D" w:rsidRDefault="005916D5"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0,45</w:t>
            </w:r>
          </w:p>
        </w:tc>
        <w:tc>
          <w:tcPr>
            <w:tcW w:w="2045" w:type="dxa"/>
            <w:shd w:val="clear" w:color="auto" w:fill="auto"/>
          </w:tcPr>
          <w:p w:rsidR="005916D5" w:rsidRPr="00852C8D" w:rsidRDefault="005916D5"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0,16</w:t>
            </w:r>
          </w:p>
          <w:p w:rsidR="005916D5" w:rsidRPr="00852C8D" w:rsidRDefault="005916D5"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(Житомирська)</w:t>
            </w:r>
          </w:p>
        </w:tc>
        <w:tc>
          <w:tcPr>
            <w:tcW w:w="2549" w:type="dxa"/>
            <w:shd w:val="clear" w:color="auto" w:fill="auto"/>
          </w:tcPr>
          <w:p w:rsidR="005916D5" w:rsidRPr="00852C8D" w:rsidRDefault="005916D5"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1,92</w:t>
            </w:r>
          </w:p>
          <w:p w:rsidR="005916D5" w:rsidRPr="00852C8D" w:rsidRDefault="005916D5"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(Чернівецька)</w:t>
            </w:r>
          </w:p>
        </w:tc>
      </w:tr>
      <w:tr w:rsidR="005916D5" w:rsidRPr="00852C8D" w:rsidTr="00E803D4">
        <w:tc>
          <w:tcPr>
            <w:tcW w:w="2445" w:type="dxa"/>
            <w:shd w:val="clear" w:color="auto" w:fill="auto"/>
          </w:tcPr>
          <w:p w:rsidR="005916D5" w:rsidRPr="00852C8D" w:rsidRDefault="005916D5" w:rsidP="00695BCA">
            <w:pPr>
              <w:spacing w:after="0"/>
              <w:contextualSpacing/>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ЦРЛ</w:t>
            </w:r>
          </w:p>
        </w:tc>
        <w:tc>
          <w:tcPr>
            <w:tcW w:w="810" w:type="dxa"/>
            <w:shd w:val="clear" w:color="auto" w:fill="auto"/>
          </w:tcPr>
          <w:p w:rsidR="005916D5" w:rsidRPr="00852C8D" w:rsidRDefault="005916D5"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0,57</w:t>
            </w:r>
          </w:p>
        </w:tc>
        <w:tc>
          <w:tcPr>
            <w:tcW w:w="1457" w:type="dxa"/>
            <w:shd w:val="clear" w:color="auto" w:fill="auto"/>
          </w:tcPr>
          <w:p w:rsidR="005916D5" w:rsidRPr="00852C8D" w:rsidRDefault="005916D5"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0,47-0,67</w:t>
            </w:r>
          </w:p>
        </w:tc>
        <w:tc>
          <w:tcPr>
            <w:tcW w:w="831" w:type="dxa"/>
            <w:shd w:val="clear" w:color="auto" w:fill="auto"/>
          </w:tcPr>
          <w:p w:rsidR="005916D5" w:rsidRPr="00852C8D" w:rsidRDefault="005916D5"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0,55</w:t>
            </w:r>
          </w:p>
        </w:tc>
        <w:tc>
          <w:tcPr>
            <w:tcW w:w="2045" w:type="dxa"/>
            <w:shd w:val="clear" w:color="auto" w:fill="auto"/>
          </w:tcPr>
          <w:p w:rsidR="005916D5" w:rsidRPr="00852C8D" w:rsidRDefault="005916D5"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0,12</w:t>
            </w:r>
          </w:p>
          <w:p w:rsidR="005916D5" w:rsidRPr="00852C8D" w:rsidRDefault="005916D5"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(Житомирська)</w:t>
            </w:r>
          </w:p>
        </w:tc>
        <w:tc>
          <w:tcPr>
            <w:tcW w:w="2549" w:type="dxa"/>
            <w:shd w:val="clear" w:color="auto" w:fill="auto"/>
          </w:tcPr>
          <w:p w:rsidR="005916D5" w:rsidRPr="00852C8D" w:rsidRDefault="005916D5"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1,32</w:t>
            </w:r>
          </w:p>
          <w:p w:rsidR="005916D5" w:rsidRPr="00852C8D" w:rsidRDefault="005916D5"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(Чернівецька)</w:t>
            </w:r>
          </w:p>
        </w:tc>
      </w:tr>
      <w:tr w:rsidR="005916D5" w:rsidRPr="00852C8D" w:rsidTr="00E803D4">
        <w:tc>
          <w:tcPr>
            <w:tcW w:w="2445" w:type="dxa"/>
            <w:shd w:val="clear" w:color="auto" w:fill="auto"/>
          </w:tcPr>
          <w:p w:rsidR="005916D5" w:rsidRPr="00852C8D" w:rsidRDefault="00E803D4" w:rsidP="00695BCA">
            <w:pPr>
              <w:spacing w:after="0"/>
              <w:contextualSpacing/>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Акушерсько-гінекологічні</w:t>
            </w:r>
            <w:r w:rsidR="005916D5" w:rsidRPr="00852C8D">
              <w:rPr>
                <w:rFonts w:ascii="Times New Roman" w:eastAsia="Times New Roman" w:hAnsi="Times New Roman"/>
                <w:color w:val="000000"/>
                <w:sz w:val="28"/>
                <w:szCs w:val="28"/>
                <w:lang w:val="uk-UA" w:eastAsia="ru-RU"/>
              </w:rPr>
              <w:t xml:space="preserve"> стаціонари</w:t>
            </w:r>
          </w:p>
        </w:tc>
        <w:tc>
          <w:tcPr>
            <w:tcW w:w="810" w:type="dxa"/>
            <w:shd w:val="clear" w:color="auto" w:fill="auto"/>
          </w:tcPr>
          <w:p w:rsidR="005916D5" w:rsidRPr="00852C8D" w:rsidRDefault="005916D5"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0,45</w:t>
            </w:r>
          </w:p>
        </w:tc>
        <w:tc>
          <w:tcPr>
            <w:tcW w:w="1457" w:type="dxa"/>
            <w:shd w:val="clear" w:color="auto" w:fill="auto"/>
          </w:tcPr>
          <w:p w:rsidR="005916D5" w:rsidRPr="00852C8D" w:rsidRDefault="005916D5"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0,33-0,57</w:t>
            </w:r>
          </w:p>
        </w:tc>
        <w:tc>
          <w:tcPr>
            <w:tcW w:w="831" w:type="dxa"/>
            <w:shd w:val="clear" w:color="auto" w:fill="auto"/>
          </w:tcPr>
          <w:p w:rsidR="005916D5" w:rsidRPr="00852C8D" w:rsidRDefault="005916D5"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0,33</w:t>
            </w:r>
          </w:p>
        </w:tc>
        <w:tc>
          <w:tcPr>
            <w:tcW w:w="2045" w:type="dxa"/>
            <w:shd w:val="clear" w:color="auto" w:fill="auto"/>
          </w:tcPr>
          <w:p w:rsidR="005916D5" w:rsidRPr="00852C8D" w:rsidRDefault="005916D5"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0,17</w:t>
            </w:r>
          </w:p>
          <w:p w:rsidR="005916D5" w:rsidRPr="00852C8D" w:rsidRDefault="005916D5"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(Вінницька)</w:t>
            </w:r>
          </w:p>
        </w:tc>
        <w:tc>
          <w:tcPr>
            <w:tcW w:w="2549" w:type="dxa"/>
            <w:shd w:val="clear" w:color="auto" w:fill="auto"/>
          </w:tcPr>
          <w:p w:rsidR="005916D5" w:rsidRPr="00852C8D" w:rsidRDefault="005916D5"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1,0</w:t>
            </w:r>
          </w:p>
          <w:p w:rsidR="005916D5" w:rsidRPr="00852C8D" w:rsidRDefault="005916D5"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(Дніпропетровська,</w:t>
            </w:r>
          </w:p>
          <w:p w:rsidR="005916D5" w:rsidRPr="00852C8D" w:rsidRDefault="005916D5"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Тернопільська)</w:t>
            </w:r>
          </w:p>
        </w:tc>
      </w:tr>
      <w:tr w:rsidR="005916D5" w:rsidRPr="00852C8D" w:rsidTr="00E803D4">
        <w:tc>
          <w:tcPr>
            <w:tcW w:w="2445" w:type="dxa"/>
            <w:shd w:val="clear" w:color="auto" w:fill="auto"/>
          </w:tcPr>
          <w:p w:rsidR="005916D5" w:rsidRPr="00852C8D" w:rsidRDefault="00E803D4" w:rsidP="00695BCA">
            <w:pPr>
              <w:spacing w:after="0"/>
              <w:contextualSpacing/>
              <w:rPr>
                <w:rFonts w:ascii="Times New Roman" w:eastAsia="Times New Roman" w:hAnsi="Times New Roman"/>
                <w:color w:val="000000"/>
                <w:sz w:val="28"/>
                <w:szCs w:val="28"/>
                <w:lang w:val="uk-UA" w:eastAsia="ru-RU"/>
              </w:rPr>
            </w:pPr>
            <w:r w:rsidRPr="00852C8D">
              <w:rPr>
                <w:rFonts w:ascii="Times New Roman" w:eastAsia="Times New Roman" w:hAnsi="Times New Roman"/>
                <w:color w:val="000000"/>
                <w:sz w:val="28"/>
                <w:szCs w:val="28"/>
                <w:lang w:val="uk-UA" w:eastAsia="ru-RU"/>
              </w:rPr>
              <w:t xml:space="preserve">Вузькопрофільні </w:t>
            </w:r>
            <w:r w:rsidR="005916D5" w:rsidRPr="00852C8D">
              <w:rPr>
                <w:rFonts w:ascii="Times New Roman" w:eastAsia="Times New Roman" w:hAnsi="Times New Roman"/>
                <w:color w:val="000000"/>
                <w:sz w:val="28"/>
                <w:szCs w:val="28"/>
                <w:lang w:val="uk-UA" w:eastAsia="ru-RU"/>
              </w:rPr>
              <w:t>заклади</w:t>
            </w:r>
          </w:p>
        </w:tc>
        <w:tc>
          <w:tcPr>
            <w:tcW w:w="810" w:type="dxa"/>
            <w:shd w:val="clear" w:color="auto" w:fill="auto"/>
          </w:tcPr>
          <w:p w:rsidR="005916D5" w:rsidRPr="00852C8D" w:rsidRDefault="005916D5"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0,44</w:t>
            </w:r>
          </w:p>
        </w:tc>
        <w:tc>
          <w:tcPr>
            <w:tcW w:w="1457" w:type="dxa"/>
            <w:shd w:val="clear" w:color="auto" w:fill="auto"/>
          </w:tcPr>
          <w:p w:rsidR="005916D5" w:rsidRPr="00852C8D" w:rsidRDefault="005916D5"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0,36-0,52</w:t>
            </w:r>
          </w:p>
        </w:tc>
        <w:tc>
          <w:tcPr>
            <w:tcW w:w="831" w:type="dxa"/>
            <w:shd w:val="clear" w:color="auto" w:fill="auto"/>
          </w:tcPr>
          <w:p w:rsidR="005916D5" w:rsidRPr="00852C8D" w:rsidRDefault="005916D5"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0,44</w:t>
            </w:r>
          </w:p>
        </w:tc>
        <w:tc>
          <w:tcPr>
            <w:tcW w:w="2045" w:type="dxa"/>
            <w:shd w:val="clear" w:color="auto" w:fill="auto"/>
          </w:tcPr>
          <w:p w:rsidR="005916D5" w:rsidRPr="00852C8D" w:rsidRDefault="005916D5"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0,09</w:t>
            </w:r>
          </w:p>
          <w:p w:rsidR="005916D5" w:rsidRPr="00852C8D" w:rsidRDefault="005916D5"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(Сумська)</w:t>
            </w:r>
          </w:p>
        </w:tc>
        <w:tc>
          <w:tcPr>
            <w:tcW w:w="2549" w:type="dxa"/>
            <w:shd w:val="clear" w:color="auto" w:fill="auto"/>
          </w:tcPr>
          <w:p w:rsidR="005916D5" w:rsidRPr="00852C8D" w:rsidRDefault="005916D5"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0,76</w:t>
            </w:r>
          </w:p>
          <w:p w:rsidR="005916D5" w:rsidRPr="00852C8D" w:rsidRDefault="005916D5" w:rsidP="00695BCA">
            <w:pPr>
              <w:spacing w:after="0"/>
              <w:jc w:val="center"/>
              <w:rPr>
                <w:rFonts w:ascii="Times New Roman" w:hAnsi="Times New Roman"/>
                <w:sz w:val="28"/>
                <w:szCs w:val="28"/>
                <w:lang w:val="uk-UA"/>
              </w:rPr>
            </w:pPr>
            <w:r w:rsidRPr="00852C8D">
              <w:rPr>
                <w:rFonts w:ascii="Times New Roman" w:hAnsi="Times New Roman"/>
                <w:sz w:val="28"/>
                <w:szCs w:val="28"/>
                <w:lang w:val="uk-UA"/>
              </w:rPr>
              <w:t>(Миколаївська)</w:t>
            </w:r>
          </w:p>
        </w:tc>
      </w:tr>
    </w:tbl>
    <w:p w:rsidR="005916D5" w:rsidRPr="00B50168" w:rsidRDefault="005916D5" w:rsidP="00695BCA">
      <w:pPr>
        <w:jc w:val="right"/>
        <w:rPr>
          <w:rFonts w:ascii="Times New Roman" w:hAnsi="Times New Roman"/>
          <w:b/>
          <w:i/>
          <w:sz w:val="28"/>
          <w:szCs w:val="28"/>
          <w:lang w:val="uk-UA"/>
        </w:rPr>
      </w:pPr>
      <w:r w:rsidRPr="00852C8D">
        <w:rPr>
          <w:rFonts w:ascii="Times New Roman" w:hAnsi="Times New Roman"/>
          <w:sz w:val="28"/>
          <w:szCs w:val="28"/>
          <w:lang w:val="uk-UA"/>
        </w:rPr>
        <w:br w:type="page"/>
      </w:r>
      <w:r w:rsidR="00E803D4" w:rsidRPr="00B50168">
        <w:rPr>
          <w:rFonts w:ascii="Times New Roman" w:hAnsi="Times New Roman"/>
          <w:b/>
          <w:i/>
          <w:sz w:val="28"/>
          <w:szCs w:val="28"/>
          <w:lang w:val="uk-UA"/>
        </w:rPr>
        <w:lastRenderedPageBreak/>
        <w:t>Додаток Р</w:t>
      </w:r>
      <w:r w:rsidR="00B50168" w:rsidRPr="00B50168">
        <w:rPr>
          <w:rFonts w:ascii="Times New Roman" w:hAnsi="Times New Roman"/>
          <w:b/>
          <w:i/>
          <w:sz w:val="28"/>
          <w:szCs w:val="28"/>
          <w:lang w:val="uk-UA"/>
        </w:rPr>
        <w:t>.</w:t>
      </w:r>
      <w:r w:rsidRPr="00B50168">
        <w:rPr>
          <w:rFonts w:ascii="Times New Roman" w:hAnsi="Times New Roman"/>
          <w:b/>
          <w:i/>
          <w:sz w:val="28"/>
          <w:szCs w:val="28"/>
          <w:lang w:val="uk-UA"/>
        </w:rPr>
        <w:t>1</w:t>
      </w:r>
    </w:p>
    <w:p w:rsidR="00B50168" w:rsidRDefault="005916D5" w:rsidP="00695BCA">
      <w:pPr>
        <w:spacing w:after="0"/>
        <w:jc w:val="center"/>
        <w:rPr>
          <w:rFonts w:ascii="Times New Roman" w:hAnsi="Times New Roman"/>
          <w:b/>
          <w:sz w:val="28"/>
          <w:szCs w:val="28"/>
          <w:lang w:val="uk-UA"/>
        </w:rPr>
      </w:pPr>
      <w:r w:rsidRPr="00852C8D">
        <w:rPr>
          <w:rFonts w:ascii="Times New Roman" w:hAnsi="Times New Roman"/>
          <w:b/>
          <w:sz w:val="28"/>
          <w:szCs w:val="28"/>
          <w:lang w:val="uk-UA"/>
        </w:rPr>
        <w:t xml:space="preserve">Периопераційні стандарти анестезіологічної допомоги </w:t>
      </w:r>
    </w:p>
    <w:p w:rsidR="005916D5" w:rsidRPr="00852C8D" w:rsidRDefault="00DB5148" w:rsidP="00695BCA">
      <w:pPr>
        <w:spacing w:after="0"/>
        <w:jc w:val="center"/>
        <w:rPr>
          <w:rFonts w:ascii="Times New Roman" w:hAnsi="Times New Roman"/>
          <w:b/>
          <w:sz w:val="28"/>
          <w:szCs w:val="28"/>
          <w:lang w:val="uk-UA"/>
        </w:rPr>
      </w:pPr>
      <w:r w:rsidRPr="00852C8D">
        <w:rPr>
          <w:rFonts w:ascii="Times New Roman" w:hAnsi="Times New Roman"/>
          <w:b/>
          <w:sz w:val="28"/>
          <w:szCs w:val="28"/>
          <w:lang w:val="uk-UA"/>
        </w:rPr>
        <w:t xml:space="preserve">та критерії стратифікації лікувальних закладів на рівні </w:t>
      </w:r>
      <w:r w:rsidR="005916D5" w:rsidRPr="00852C8D">
        <w:rPr>
          <w:rFonts w:ascii="Times New Roman" w:hAnsi="Times New Roman"/>
          <w:b/>
          <w:sz w:val="28"/>
          <w:szCs w:val="28"/>
          <w:lang w:val="uk-UA"/>
        </w:rPr>
        <w:t xml:space="preserve">відповідно до </w:t>
      </w:r>
    </w:p>
    <w:p w:rsidR="005916D5" w:rsidRPr="00852C8D" w:rsidRDefault="005916D5" w:rsidP="00695BCA">
      <w:pPr>
        <w:spacing w:after="0"/>
        <w:jc w:val="center"/>
        <w:rPr>
          <w:rFonts w:ascii="Times New Roman" w:hAnsi="Times New Roman"/>
          <w:b/>
          <w:color w:val="000000"/>
          <w:sz w:val="28"/>
          <w:szCs w:val="28"/>
          <w:lang w:val="uk-UA"/>
        </w:rPr>
      </w:pPr>
      <w:r w:rsidRPr="00852C8D">
        <w:rPr>
          <w:rFonts w:ascii="Times New Roman" w:hAnsi="Times New Roman"/>
          <w:b/>
          <w:sz w:val="28"/>
          <w:szCs w:val="28"/>
          <w:lang w:val="uk-UA"/>
        </w:rPr>
        <w:t>«</w:t>
      </w:r>
      <w:r w:rsidRPr="00852C8D">
        <w:rPr>
          <w:rFonts w:ascii="Times New Roman" w:hAnsi="Times New Roman"/>
          <w:b/>
          <w:iCs/>
          <w:sz w:val="28"/>
          <w:szCs w:val="28"/>
          <w:lang w:val="uk-UA"/>
        </w:rPr>
        <w:t>Міжнародних стандартів безпечної анестезіологічної практики»</w:t>
      </w:r>
    </w:p>
    <w:p w:rsidR="005916D5" w:rsidRPr="00852C8D" w:rsidRDefault="005916D5" w:rsidP="00695BCA">
      <w:pPr>
        <w:spacing w:after="0"/>
        <w:jc w:val="center"/>
        <w:rPr>
          <w:rFonts w:ascii="Times New Roman" w:hAnsi="Times New Roman"/>
          <w:b/>
          <w:sz w:val="28"/>
          <w:szCs w:val="28"/>
          <w:lang w:val="uk-UA"/>
        </w:rPr>
      </w:pPr>
      <w:r w:rsidRPr="00852C8D">
        <w:rPr>
          <w:rFonts w:ascii="Times New Roman" w:hAnsi="Times New Roman"/>
          <w:b/>
          <w:color w:val="000000"/>
          <w:sz w:val="28"/>
          <w:szCs w:val="28"/>
          <w:lang w:val="uk-UA"/>
        </w:rPr>
        <w:t xml:space="preserve">Всесвітньої </w:t>
      </w:r>
      <w:r w:rsidR="00335471" w:rsidRPr="00852C8D">
        <w:rPr>
          <w:rFonts w:ascii="Times New Roman" w:hAnsi="Times New Roman"/>
          <w:b/>
          <w:color w:val="000000"/>
          <w:sz w:val="28"/>
          <w:szCs w:val="28"/>
          <w:lang w:val="uk-UA"/>
        </w:rPr>
        <w:t>ф</w:t>
      </w:r>
      <w:r w:rsidRPr="00852C8D">
        <w:rPr>
          <w:rFonts w:ascii="Times New Roman" w:hAnsi="Times New Roman"/>
          <w:b/>
          <w:color w:val="000000"/>
          <w:sz w:val="28"/>
          <w:szCs w:val="28"/>
          <w:lang w:val="uk-UA"/>
        </w:rPr>
        <w:t xml:space="preserve">едерації </w:t>
      </w:r>
      <w:r w:rsidR="00335471" w:rsidRPr="00852C8D">
        <w:rPr>
          <w:rFonts w:ascii="Times New Roman" w:hAnsi="Times New Roman"/>
          <w:b/>
          <w:color w:val="000000"/>
          <w:sz w:val="28"/>
          <w:szCs w:val="28"/>
          <w:lang w:val="uk-UA"/>
        </w:rPr>
        <w:t>т</w:t>
      </w:r>
      <w:r w:rsidRPr="00852C8D">
        <w:rPr>
          <w:rFonts w:ascii="Times New Roman" w:hAnsi="Times New Roman"/>
          <w:b/>
          <w:color w:val="000000"/>
          <w:sz w:val="28"/>
          <w:szCs w:val="28"/>
          <w:lang w:val="uk-UA"/>
        </w:rPr>
        <w:t xml:space="preserve">овариств </w:t>
      </w:r>
      <w:r w:rsidR="00335471" w:rsidRPr="00852C8D">
        <w:rPr>
          <w:rFonts w:ascii="Times New Roman" w:hAnsi="Times New Roman"/>
          <w:b/>
          <w:color w:val="000000"/>
          <w:sz w:val="28"/>
          <w:szCs w:val="28"/>
          <w:lang w:val="uk-UA"/>
        </w:rPr>
        <w:t>а</w:t>
      </w:r>
      <w:r w:rsidRPr="00852C8D">
        <w:rPr>
          <w:rFonts w:ascii="Times New Roman" w:hAnsi="Times New Roman"/>
          <w:b/>
          <w:color w:val="000000"/>
          <w:sz w:val="28"/>
          <w:szCs w:val="28"/>
          <w:lang w:val="uk-UA"/>
        </w:rPr>
        <w:t>нестезіологів (</w:t>
      </w:r>
      <w:r w:rsidRPr="00852C8D">
        <w:rPr>
          <w:rFonts w:ascii="Times New Roman" w:hAnsi="Times New Roman"/>
          <w:b/>
          <w:sz w:val="28"/>
          <w:szCs w:val="28"/>
          <w:lang w:val="uk-UA"/>
        </w:rPr>
        <w:t>2010</w:t>
      </w:r>
      <w:r w:rsidRPr="00852C8D">
        <w:rPr>
          <w:rFonts w:ascii="Times New Roman" w:hAnsi="Times New Roman"/>
          <w:b/>
          <w:sz w:val="28"/>
          <w:szCs w:val="28"/>
          <w:lang w:val="en-US"/>
        </w:rPr>
        <w:t> </w:t>
      </w:r>
      <w:r w:rsidRPr="00852C8D">
        <w:rPr>
          <w:rFonts w:ascii="Times New Roman" w:hAnsi="Times New Roman"/>
          <w:b/>
          <w:sz w:val="28"/>
          <w:szCs w:val="28"/>
        </w:rPr>
        <w:t>р.</w:t>
      </w:r>
      <w:r w:rsidRPr="00852C8D">
        <w:rPr>
          <w:rFonts w:ascii="Times New Roman" w:hAnsi="Times New Roman"/>
          <w:b/>
          <w:sz w:val="28"/>
          <w:szCs w:val="28"/>
          <w:lang w:val="uk-UA"/>
        </w:rPr>
        <w:t>)</w:t>
      </w:r>
    </w:p>
    <w:p w:rsidR="00E803D4" w:rsidRPr="00852C8D" w:rsidRDefault="00E803D4" w:rsidP="00695BCA">
      <w:pPr>
        <w:spacing w:after="0"/>
        <w:jc w:val="center"/>
        <w:rPr>
          <w:rFonts w:ascii="Times New Roman" w:hAnsi="Times New Roman"/>
          <w:b/>
          <w:sz w:val="28"/>
          <w:szCs w:val="28"/>
          <w:lang w:val="uk-UA"/>
        </w:rPr>
      </w:pPr>
    </w:p>
    <w:p w:rsidR="005916D5" w:rsidRPr="00852C8D" w:rsidRDefault="005916D5" w:rsidP="00695BCA">
      <w:pPr>
        <w:spacing w:after="0"/>
        <w:ind w:firstLine="709"/>
        <w:jc w:val="both"/>
        <w:rPr>
          <w:rFonts w:ascii="Times New Roman" w:eastAsia="Times New Roman" w:hAnsi="Times New Roman"/>
          <w:noProof/>
          <w:sz w:val="28"/>
          <w:szCs w:val="28"/>
          <w:lang w:val="uk-UA" w:eastAsia="ru-RU"/>
        </w:rPr>
      </w:pPr>
      <w:r w:rsidRPr="00852C8D">
        <w:rPr>
          <w:rFonts w:ascii="Times New Roman" w:eastAsia="Times New Roman" w:hAnsi="Times New Roman"/>
          <w:b/>
          <w:noProof/>
          <w:sz w:val="28"/>
          <w:szCs w:val="28"/>
          <w:lang w:val="uk-UA" w:eastAsia="ru-RU"/>
        </w:rPr>
        <w:t>Група високо рекомендованих стандартів</w:t>
      </w:r>
      <w:r w:rsidRPr="00852C8D">
        <w:rPr>
          <w:rFonts w:ascii="Times New Roman" w:eastAsia="Times New Roman" w:hAnsi="Times New Roman"/>
          <w:noProof/>
          <w:sz w:val="28"/>
          <w:szCs w:val="28"/>
          <w:lang w:val="uk-UA" w:eastAsia="ru-RU"/>
        </w:rPr>
        <w:t>, дотримання яких є обов’язковим у лікувальних закладах усіх (І, ІІ та ІІІ) рівнів:</w:t>
      </w:r>
    </w:p>
    <w:p w:rsidR="005916D5" w:rsidRPr="00852C8D" w:rsidRDefault="005916D5" w:rsidP="00695BCA">
      <w:pPr>
        <w:numPr>
          <w:ilvl w:val="0"/>
          <w:numId w:val="136"/>
        </w:numPr>
        <w:spacing w:after="0"/>
        <w:jc w:val="both"/>
        <w:rPr>
          <w:rFonts w:ascii="Times New Roman" w:hAnsi="Times New Roman"/>
          <w:sz w:val="28"/>
          <w:szCs w:val="28"/>
          <w:lang w:val="uk-UA"/>
        </w:rPr>
      </w:pPr>
      <w:r w:rsidRPr="00852C8D">
        <w:rPr>
          <w:rFonts w:ascii="Times New Roman" w:hAnsi="Times New Roman"/>
          <w:sz w:val="28"/>
          <w:szCs w:val="28"/>
          <w:lang w:val="uk-UA"/>
        </w:rPr>
        <w:t>обов’язковий передопераційний огляд пацієнта анестезіологом;</w:t>
      </w:r>
    </w:p>
    <w:p w:rsidR="005916D5" w:rsidRPr="00852C8D" w:rsidRDefault="005916D5" w:rsidP="00695BCA">
      <w:pPr>
        <w:numPr>
          <w:ilvl w:val="0"/>
          <w:numId w:val="136"/>
        </w:numPr>
        <w:spacing w:after="0"/>
        <w:jc w:val="both"/>
        <w:rPr>
          <w:rFonts w:ascii="Times New Roman" w:hAnsi="Times New Roman"/>
          <w:sz w:val="28"/>
          <w:szCs w:val="28"/>
          <w:lang w:val="uk-UA"/>
        </w:rPr>
      </w:pPr>
      <w:r w:rsidRPr="00852C8D">
        <w:rPr>
          <w:rFonts w:ascii="Times New Roman" w:hAnsi="Times New Roman"/>
          <w:sz w:val="28"/>
          <w:szCs w:val="28"/>
          <w:lang w:val="uk-UA"/>
        </w:rPr>
        <w:t>проведення трьох етапів контролю готовності робочого місця та пацієнта до анестезії безпосередньо перед її початком (</w:t>
      </w:r>
      <w:r w:rsidRPr="00852C8D">
        <w:rPr>
          <w:rFonts w:ascii="Times New Roman" w:hAnsi="Times New Roman"/>
          <w:bCs/>
          <w:sz w:val="28"/>
          <w:szCs w:val="28"/>
          <w:lang w:val="uk-UA"/>
        </w:rPr>
        <w:t>«pre-list check»,«pre-patient check», «</w:t>
      </w:r>
      <w:r w:rsidRPr="00852C8D">
        <w:rPr>
          <w:rFonts w:ascii="Times New Roman" w:hAnsi="Times New Roman"/>
          <w:bCs/>
          <w:sz w:val="28"/>
          <w:szCs w:val="28"/>
          <w:lang w:val="en-US"/>
        </w:rPr>
        <w:t>WHO</w:t>
      </w:r>
      <w:r w:rsidR="00335471" w:rsidRPr="00852C8D">
        <w:rPr>
          <w:rFonts w:ascii="Times New Roman" w:hAnsi="Times New Roman"/>
          <w:bCs/>
          <w:sz w:val="28"/>
          <w:szCs w:val="28"/>
          <w:lang w:val="uk-UA"/>
        </w:rPr>
        <w:t xml:space="preserve"> </w:t>
      </w:r>
      <w:r w:rsidRPr="00852C8D">
        <w:rPr>
          <w:rFonts w:ascii="Times New Roman" w:hAnsi="Times New Roman"/>
          <w:sz w:val="28"/>
          <w:szCs w:val="28"/>
          <w:lang w:val="uk-UA"/>
        </w:rPr>
        <w:t>Surgical Safety Checklist»);</w:t>
      </w:r>
    </w:p>
    <w:p w:rsidR="005916D5" w:rsidRPr="00852C8D" w:rsidRDefault="005916D5" w:rsidP="00695BCA">
      <w:pPr>
        <w:numPr>
          <w:ilvl w:val="0"/>
          <w:numId w:val="136"/>
        </w:numPr>
        <w:spacing w:after="0"/>
        <w:jc w:val="both"/>
        <w:rPr>
          <w:rFonts w:ascii="Times New Roman" w:hAnsi="Times New Roman"/>
          <w:sz w:val="28"/>
          <w:szCs w:val="28"/>
          <w:lang w:val="uk-UA"/>
        </w:rPr>
      </w:pPr>
      <w:r w:rsidRPr="00852C8D">
        <w:rPr>
          <w:rFonts w:ascii="Times New Roman" w:hAnsi="Times New Roman"/>
          <w:sz w:val="28"/>
          <w:szCs w:val="28"/>
          <w:lang w:val="uk-UA"/>
        </w:rPr>
        <w:t>обов’язкова постійна присутність анестезіолога під час анестезії;</w:t>
      </w:r>
    </w:p>
    <w:p w:rsidR="005916D5" w:rsidRPr="00852C8D" w:rsidRDefault="005916D5" w:rsidP="00695BCA">
      <w:pPr>
        <w:numPr>
          <w:ilvl w:val="0"/>
          <w:numId w:val="136"/>
        </w:numPr>
        <w:spacing w:after="0"/>
        <w:jc w:val="both"/>
        <w:rPr>
          <w:rFonts w:ascii="Times New Roman" w:hAnsi="Times New Roman"/>
          <w:sz w:val="28"/>
          <w:szCs w:val="28"/>
          <w:lang w:val="uk-UA"/>
        </w:rPr>
      </w:pPr>
      <w:r w:rsidRPr="00852C8D">
        <w:rPr>
          <w:rFonts w:ascii="Times New Roman" w:hAnsi="Times New Roman"/>
          <w:sz w:val="28"/>
          <w:szCs w:val="28"/>
          <w:lang w:val="uk-UA"/>
        </w:rPr>
        <w:t>обов’язкове забезпечення додаткового потоку кисню усім пацієнтам, що оперуються під загальною анестезією;</w:t>
      </w:r>
    </w:p>
    <w:p w:rsidR="005916D5" w:rsidRPr="00852C8D" w:rsidRDefault="005916D5" w:rsidP="00695BCA">
      <w:pPr>
        <w:numPr>
          <w:ilvl w:val="0"/>
          <w:numId w:val="136"/>
        </w:numPr>
        <w:spacing w:after="0"/>
        <w:jc w:val="both"/>
        <w:rPr>
          <w:rFonts w:ascii="Times New Roman" w:hAnsi="Times New Roman"/>
          <w:sz w:val="28"/>
          <w:szCs w:val="28"/>
          <w:lang w:val="uk-UA"/>
        </w:rPr>
      </w:pPr>
      <w:r w:rsidRPr="00852C8D">
        <w:rPr>
          <w:rFonts w:ascii="Times New Roman" w:hAnsi="Times New Roman"/>
          <w:sz w:val="28"/>
          <w:szCs w:val="28"/>
          <w:lang w:val="uk-UA"/>
        </w:rPr>
        <w:t>моніторинг рівня оксигенації шляхом клінічного спостереження за відкритими ділянками тіла пацієнта та пульсоксиметрії;</w:t>
      </w:r>
    </w:p>
    <w:p w:rsidR="005916D5" w:rsidRPr="00852C8D" w:rsidRDefault="005916D5" w:rsidP="00695BCA">
      <w:pPr>
        <w:numPr>
          <w:ilvl w:val="0"/>
          <w:numId w:val="136"/>
        </w:numPr>
        <w:spacing w:after="0"/>
        <w:jc w:val="both"/>
        <w:rPr>
          <w:rFonts w:ascii="Times New Roman" w:hAnsi="Times New Roman"/>
          <w:sz w:val="28"/>
          <w:szCs w:val="28"/>
          <w:lang w:val="uk-UA"/>
        </w:rPr>
      </w:pPr>
      <w:r w:rsidRPr="00852C8D">
        <w:rPr>
          <w:rFonts w:ascii="Times New Roman" w:hAnsi="Times New Roman"/>
          <w:sz w:val="28"/>
          <w:szCs w:val="28"/>
          <w:lang w:val="uk-UA"/>
        </w:rPr>
        <w:t>моніторинг прохідності дихальних шляхів та адекватності вентиляції шляхом клінічного спостереження за пацієнтом і дихальним мішком та аускультації;</w:t>
      </w:r>
    </w:p>
    <w:p w:rsidR="005916D5" w:rsidRPr="00852C8D" w:rsidRDefault="005916D5" w:rsidP="00695BCA">
      <w:pPr>
        <w:numPr>
          <w:ilvl w:val="0"/>
          <w:numId w:val="136"/>
        </w:numPr>
        <w:spacing w:after="0"/>
        <w:jc w:val="both"/>
        <w:rPr>
          <w:rFonts w:ascii="Times New Roman" w:hAnsi="Times New Roman"/>
          <w:sz w:val="28"/>
          <w:szCs w:val="28"/>
          <w:lang w:val="uk-UA"/>
        </w:rPr>
      </w:pPr>
      <w:r w:rsidRPr="00852C8D">
        <w:rPr>
          <w:rFonts w:ascii="Times New Roman" w:hAnsi="Times New Roman"/>
          <w:sz w:val="28"/>
          <w:szCs w:val="28"/>
          <w:lang w:val="uk-UA"/>
        </w:rPr>
        <w:t>наявність системи активації тривоги при розгерметизації дихального контуру у випадках використання ШВЛ під час анестезії;</w:t>
      </w:r>
    </w:p>
    <w:p w:rsidR="005916D5" w:rsidRPr="00852C8D" w:rsidRDefault="005916D5" w:rsidP="00695BCA">
      <w:pPr>
        <w:numPr>
          <w:ilvl w:val="0"/>
          <w:numId w:val="136"/>
        </w:numPr>
        <w:spacing w:after="0"/>
        <w:jc w:val="both"/>
        <w:rPr>
          <w:rFonts w:ascii="Times New Roman" w:hAnsi="Times New Roman"/>
          <w:sz w:val="28"/>
          <w:szCs w:val="28"/>
          <w:lang w:val="uk-UA"/>
        </w:rPr>
      </w:pPr>
      <w:r w:rsidRPr="00852C8D">
        <w:rPr>
          <w:rFonts w:ascii="Times New Roman" w:hAnsi="Times New Roman"/>
          <w:sz w:val="28"/>
          <w:szCs w:val="28"/>
          <w:lang w:val="uk-UA"/>
        </w:rPr>
        <w:t>моніторинг частоти серцевих скорочень і серцевого ритму шляхом пальпації пульсу, аускультації серцевих тонів та пульсоксиметрії;</w:t>
      </w:r>
    </w:p>
    <w:p w:rsidR="005916D5" w:rsidRPr="00852C8D" w:rsidRDefault="005916D5" w:rsidP="00695BCA">
      <w:pPr>
        <w:numPr>
          <w:ilvl w:val="0"/>
          <w:numId w:val="136"/>
        </w:numPr>
        <w:spacing w:after="0"/>
        <w:jc w:val="both"/>
        <w:rPr>
          <w:rFonts w:ascii="Times New Roman" w:hAnsi="Times New Roman"/>
          <w:sz w:val="28"/>
          <w:szCs w:val="28"/>
          <w:lang w:val="uk-UA"/>
        </w:rPr>
      </w:pPr>
      <w:r w:rsidRPr="00852C8D">
        <w:rPr>
          <w:rFonts w:ascii="Times New Roman" w:hAnsi="Times New Roman"/>
          <w:sz w:val="28"/>
          <w:szCs w:val="28"/>
          <w:lang w:val="uk-UA"/>
        </w:rPr>
        <w:t>моніторинг адекватності тканинної перфузії шляхом клінічного спостереження та пульсоксиметрії (плетизмограма);</w:t>
      </w:r>
    </w:p>
    <w:p w:rsidR="00B50168" w:rsidRPr="00B50168" w:rsidRDefault="005916D5" w:rsidP="00B50168">
      <w:pPr>
        <w:numPr>
          <w:ilvl w:val="0"/>
          <w:numId w:val="136"/>
        </w:numPr>
        <w:spacing w:after="120"/>
        <w:ind w:left="357" w:hanging="357"/>
        <w:jc w:val="both"/>
        <w:rPr>
          <w:rFonts w:ascii="Times New Roman" w:hAnsi="Times New Roman"/>
          <w:sz w:val="28"/>
          <w:szCs w:val="28"/>
          <w:lang w:val="uk-UA"/>
        </w:rPr>
      </w:pPr>
      <w:r w:rsidRPr="00B50168">
        <w:rPr>
          <w:rFonts w:ascii="Times New Roman" w:hAnsi="Times New Roman"/>
          <w:sz w:val="28"/>
          <w:szCs w:val="28"/>
          <w:lang w:val="uk-UA"/>
        </w:rPr>
        <w:t>моніторинг артеріального тиску ручним або неінвазивним апаратним способом.</w:t>
      </w:r>
    </w:p>
    <w:p w:rsidR="005916D5" w:rsidRPr="00852C8D" w:rsidRDefault="005916D5" w:rsidP="00695BCA">
      <w:pPr>
        <w:pStyle w:val="af2"/>
        <w:spacing w:after="0"/>
        <w:ind w:left="0" w:firstLine="709"/>
        <w:jc w:val="both"/>
        <w:rPr>
          <w:rFonts w:ascii="Times New Roman" w:hAnsi="Times New Roman"/>
          <w:sz w:val="28"/>
          <w:szCs w:val="28"/>
        </w:rPr>
      </w:pPr>
      <w:r w:rsidRPr="00852C8D">
        <w:rPr>
          <w:rFonts w:ascii="Times New Roman" w:hAnsi="Times New Roman"/>
          <w:b/>
          <w:sz w:val="28"/>
          <w:szCs w:val="28"/>
        </w:rPr>
        <w:t>Група рекомендованих стандартів</w:t>
      </w:r>
      <w:r w:rsidRPr="00852C8D">
        <w:rPr>
          <w:rFonts w:ascii="Times New Roman" w:hAnsi="Times New Roman"/>
          <w:sz w:val="28"/>
          <w:szCs w:val="28"/>
        </w:rPr>
        <w:t>, дотримання яких, разом з висок</w:t>
      </w:r>
      <w:r w:rsidR="00E803D4" w:rsidRPr="00852C8D">
        <w:rPr>
          <w:rFonts w:ascii="Times New Roman" w:hAnsi="Times New Roman"/>
          <w:sz w:val="28"/>
          <w:szCs w:val="28"/>
        </w:rPr>
        <w:t>о</w:t>
      </w:r>
      <w:r w:rsidR="00E803D4" w:rsidRPr="00852C8D">
        <w:rPr>
          <w:rFonts w:ascii="Times New Roman" w:hAnsi="Times New Roman"/>
          <w:sz w:val="28"/>
          <w:szCs w:val="28"/>
          <w:lang w:val="uk-UA"/>
        </w:rPr>
        <w:t xml:space="preserve"> </w:t>
      </w:r>
      <w:r w:rsidRPr="00852C8D">
        <w:rPr>
          <w:rFonts w:ascii="Times New Roman" w:hAnsi="Times New Roman"/>
          <w:sz w:val="28"/>
          <w:szCs w:val="28"/>
        </w:rPr>
        <w:t>рекомендованими, є обов’язковим у лікувальних закладах ІІ та ІІІ рівнів:</w:t>
      </w:r>
    </w:p>
    <w:p w:rsidR="005916D5" w:rsidRPr="00852C8D" w:rsidRDefault="005916D5" w:rsidP="00695BCA">
      <w:pPr>
        <w:pStyle w:val="af2"/>
        <w:numPr>
          <w:ilvl w:val="0"/>
          <w:numId w:val="82"/>
        </w:numPr>
        <w:spacing w:after="0"/>
        <w:jc w:val="both"/>
        <w:rPr>
          <w:rFonts w:ascii="Times New Roman" w:hAnsi="Times New Roman"/>
          <w:sz w:val="28"/>
          <w:szCs w:val="28"/>
        </w:rPr>
      </w:pPr>
      <w:r w:rsidRPr="00852C8D">
        <w:rPr>
          <w:rFonts w:ascii="Times New Roman" w:hAnsi="Times New Roman"/>
          <w:sz w:val="28"/>
          <w:szCs w:val="28"/>
        </w:rPr>
        <w:t>моніторинг концентрації кисню на вдиху (з тривогою низької його концентрації);</w:t>
      </w:r>
    </w:p>
    <w:p w:rsidR="005916D5" w:rsidRPr="00852C8D" w:rsidRDefault="005916D5" w:rsidP="00695BCA">
      <w:pPr>
        <w:pStyle w:val="af2"/>
        <w:numPr>
          <w:ilvl w:val="0"/>
          <w:numId w:val="82"/>
        </w:numPr>
        <w:spacing w:after="0"/>
        <w:jc w:val="both"/>
        <w:rPr>
          <w:rFonts w:ascii="Times New Roman" w:hAnsi="Times New Roman"/>
          <w:sz w:val="28"/>
          <w:szCs w:val="28"/>
        </w:rPr>
      </w:pPr>
      <w:r w:rsidRPr="00852C8D">
        <w:rPr>
          <w:rFonts w:ascii="Times New Roman" w:hAnsi="Times New Roman"/>
          <w:sz w:val="28"/>
          <w:szCs w:val="28"/>
        </w:rPr>
        <w:t>наявність системи активації тривоги при збої у надходженні кисню з централізованого або локального джерела;</w:t>
      </w:r>
    </w:p>
    <w:p w:rsidR="005916D5" w:rsidRPr="00852C8D" w:rsidRDefault="005916D5" w:rsidP="00695BCA">
      <w:pPr>
        <w:pStyle w:val="af2"/>
        <w:numPr>
          <w:ilvl w:val="0"/>
          <w:numId w:val="82"/>
        </w:numPr>
        <w:spacing w:after="0"/>
        <w:jc w:val="both"/>
        <w:rPr>
          <w:rFonts w:ascii="Times New Roman" w:hAnsi="Times New Roman"/>
          <w:sz w:val="28"/>
          <w:szCs w:val="28"/>
        </w:rPr>
      </w:pPr>
      <w:r w:rsidRPr="00852C8D">
        <w:rPr>
          <w:rFonts w:ascii="Times New Roman" w:hAnsi="Times New Roman"/>
          <w:sz w:val="28"/>
          <w:szCs w:val="28"/>
        </w:rPr>
        <w:t>наявність пристрою для блокування подання гіпоксичної суміші у випадку збою у надходженні кисню;</w:t>
      </w:r>
    </w:p>
    <w:p w:rsidR="005916D5" w:rsidRPr="00852C8D" w:rsidRDefault="005916D5" w:rsidP="00695BCA">
      <w:pPr>
        <w:pStyle w:val="af2"/>
        <w:numPr>
          <w:ilvl w:val="0"/>
          <w:numId w:val="82"/>
        </w:numPr>
        <w:spacing w:after="0"/>
        <w:jc w:val="both"/>
        <w:rPr>
          <w:rFonts w:ascii="Times New Roman" w:hAnsi="Times New Roman"/>
          <w:sz w:val="28"/>
          <w:szCs w:val="28"/>
        </w:rPr>
      </w:pPr>
      <w:r w:rsidRPr="00852C8D">
        <w:rPr>
          <w:rFonts w:ascii="Times New Roman" w:hAnsi="Times New Roman"/>
          <w:sz w:val="28"/>
          <w:szCs w:val="28"/>
        </w:rPr>
        <w:t>моніторинг вентиляції з допомогою прекардіального, претрахеального або стравохідного стетоскопа;</w:t>
      </w:r>
    </w:p>
    <w:p w:rsidR="005916D5" w:rsidRPr="00852C8D" w:rsidRDefault="005916D5" w:rsidP="00695BCA">
      <w:pPr>
        <w:pStyle w:val="af2"/>
        <w:numPr>
          <w:ilvl w:val="0"/>
          <w:numId w:val="82"/>
        </w:numPr>
        <w:spacing w:after="0"/>
        <w:jc w:val="both"/>
        <w:rPr>
          <w:rFonts w:ascii="Times New Roman" w:hAnsi="Times New Roman"/>
          <w:sz w:val="28"/>
          <w:szCs w:val="28"/>
        </w:rPr>
      </w:pPr>
      <w:r w:rsidRPr="00852C8D">
        <w:rPr>
          <w:rFonts w:ascii="Times New Roman" w:hAnsi="Times New Roman"/>
          <w:sz w:val="28"/>
          <w:szCs w:val="28"/>
        </w:rPr>
        <w:lastRenderedPageBreak/>
        <w:t>верифікація правильності встановлення ендотрахеальної трубки та моніторинг вентиляції шляхом капнографії;</w:t>
      </w:r>
    </w:p>
    <w:p w:rsidR="005916D5" w:rsidRPr="00852C8D" w:rsidRDefault="005916D5" w:rsidP="00695BCA">
      <w:pPr>
        <w:pStyle w:val="af2"/>
        <w:numPr>
          <w:ilvl w:val="0"/>
          <w:numId w:val="82"/>
        </w:numPr>
        <w:spacing w:after="0"/>
        <w:jc w:val="both"/>
        <w:rPr>
          <w:rFonts w:ascii="Times New Roman" w:hAnsi="Times New Roman"/>
          <w:sz w:val="28"/>
          <w:szCs w:val="28"/>
        </w:rPr>
      </w:pPr>
      <w:r w:rsidRPr="00852C8D">
        <w:rPr>
          <w:rFonts w:ascii="Times New Roman" w:hAnsi="Times New Roman"/>
          <w:sz w:val="28"/>
          <w:szCs w:val="28"/>
        </w:rPr>
        <w:t>моніторинг електрокардіографічної кривої;</w:t>
      </w:r>
    </w:p>
    <w:p w:rsidR="005916D5" w:rsidRPr="00852C8D" w:rsidRDefault="005916D5" w:rsidP="00695BCA">
      <w:pPr>
        <w:pStyle w:val="af2"/>
        <w:numPr>
          <w:ilvl w:val="0"/>
          <w:numId w:val="82"/>
        </w:numPr>
        <w:spacing w:after="0"/>
        <w:jc w:val="both"/>
        <w:rPr>
          <w:rFonts w:ascii="Times New Roman" w:hAnsi="Times New Roman"/>
          <w:sz w:val="28"/>
          <w:szCs w:val="28"/>
        </w:rPr>
      </w:pPr>
      <w:r w:rsidRPr="00852C8D">
        <w:rPr>
          <w:rFonts w:ascii="Times New Roman" w:hAnsi="Times New Roman"/>
          <w:sz w:val="28"/>
          <w:szCs w:val="28"/>
        </w:rPr>
        <w:t xml:space="preserve">моніторинг температури автоматичним (електронним) способом; </w:t>
      </w:r>
    </w:p>
    <w:p w:rsidR="005916D5" w:rsidRPr="00852C8D" w:rsidRDefault="005916D5" w:rsidP="00695BCA">
      <w:pPr>
        <w:pStyle w:val="af2"/>
        <w:numPr>
          <w:ilvl w:val="0"/>
          <w:numId w:val="82"/>
        </w:numPr>
        <w:spacing w:after="0"/>
        <w:jc w:val="both"/>
        <w:rPr>
          <w:rFonts w:ascii="Times New Roman" w:hAnsi="Times New Roman"/>
          <w:sz w:val="28"/>
          <w:szCs w:val="28"/>
        </w:rPr>
      </w:pPr>
      <w:r w:rsidRPr="00852C8D">
        <w:rPr>
          <w:rFonts w:ascii="Times New Roman" w:hAnsi="Times New Roman"/>
          <w:sz w:val="28"/>
          <w:szCs w:val="28"/>
        </w:rPr>
        <w:t>моніторинг нервово-м’язової провідності шляхом стимуляції периферичних нервів;</w:t>
      </w:r>
    </w:p>
    <w:p w:rsidR="005916D5" w:rsidRDefault="005916D5" w:rsidP="00B50168">
      <w:pPr>
        <w:pStyle w:val="af2"/>
        <w:numPr>
          <w:ilvl w:val="0"/>
          <w:numId w:val="82"/>
        </w:numPr>
        <w:ind w:left="357" w:hanging="357"/>
        <w:jc w:val="both"/>
        <w:rPr>
          <w:rFonts w:ascii="Times New Roman" w:hAnsi="Times New Roman"/>
          <w:sz w:val="28"/>
          <w:szCs w:val="28"/>
        </w:rPr>
      </w:pPr>
      <w:r w:rsidRPr="00852C8D">
        <w:rPr>
          <w:rFonts w:ascii="Times New Roman" w:hAnsi="Times New Roman"/>
          <w:sz w:val="28"/>
          <w:szCs w:val="28"/>
        </w:rPr>
        <w:t>наявність дефібрилятора.</w:t>
      </w:r>
    </w:p>
    <w:p w:rsidR="005916D5" w:rsidRPr="00852C8D" w:rsidRDefault="005916D5" w:rsidP="00B50168">
      <w:pPr>
        <w:pStyle w:val="af2"/>
        <w:ind w:left="0" w:firstLine="709"/>
        <w:jc w:val="both"/>
        <w:rPr>
          <w:rFonts w:ascii="Times New Roman" w:hAnsi="Times New Roman"/>
          <w:sz w:val="28"/>
          <w:szCs w:val="28"/>
        </w:rPr>
      </w:pPr>
      <w:r w:rsidRPr="00852C8D">
        <w:rPr>
          <w:rFonts w:ascii="Times New Roman" w:hAnsi="Times New Roman"/>
          <w:b/>
          <w:sz w:val="28"/>
          <w:szCs w:val="28"/>
        </w:rPr>
        <w:t>Група бажаних стандартів</w:t>
      </w:r>
      <w:r w:rsidRPr="00852C8D">
        <w:rPr>
          <w:rFonts w:ascii="Times New Roman" w:hAnsi="Times New Roman"/>
          <w:sz w:val="28"/>
          <w:szCs w:val="28"/>
        </w:rPr>
        <w:t>, дотримання яких, разом з високо рекомендованими та рекомендованими, є обов’язковим у лікувальних закладах ІІІ рівня:</w:t>
      </w:r>
    </w:p>
    <w:p w:rsidR="005916D5" w:rsidRPr="00852C8D" w:rsidRDefault="005916D5" w:rsidP="00695BCA">
      <w:pPr>
        <w:pStyle w:val="af2"/>
        <w:numPr>
          <w:ilvl w:val="0"/>
          <w:numId w:val="83"/>
        </w:numPr>
        <w:spacing w:after="0"/>
        <w:jc w:val="both"/>
        <w:rPr>
          <w:rFonts w:ascii="Times New Roman" w:hAnsi="Times New Roman"/>
          <w:sz w:val="28"/>
          <w:szCs w:val="28"/>
        </w:rPr>
      </w:pPr>
      <w:r w:rsidRPr="00852C8D">
        <w:rPr>
          <w:rFonts w:ascii="Times New Roman" w:hAnsi="Times New Roman"/>
          <w:sz w:val="28"/>
          <w:szCs w:val="28"/>
        </w:rPr>
        <w:t xml:space="preserve">вимірювання інспіраторних та експіраторних об’ємів; </w:t>
      </w:r>
    </w:p>
    <w:p w:rsidR="005916D5" w:rsidRPr="00852C8D" w:rsidRDefault="005916D5" w:rsidP="00695BCA">
      <w:pPr>
        <w:pStyle w:val="af2"/>
        <w:numPr>
          <w:ilvl w:val="0"/>
          <w:numId w:val="83"/>
        </w:numPr>
        <w:spacing w:after="0"/>
        <w:jc w:val="both"/>
        <w:rPr>
          <w:rFonts w:ascii="Times New Roman" w:hAnsi="Times New Roman"/>
          <w:sz w:val="28"/>
          <w:szCs w:val="28"/>
        </w:rPr>
      </w:pPr>
      <w:r w:rsidRPr="00852C8D">
        <w:rPr>
          <w:rFonts w:ascii="Times New Roman" w:hAnsi="Times New Roman"/>
          <w:sz w:val="28"/>
          <w:szCs w:val="28"/>
        </w:rPr>
        <w:t>моніторинг інспіраторних та експіраторних концентрацій анестезіологічних газів та летючих інгаляційних анестетиків;</w:t>
      </w:r>
    </w:p>
    <w:p w:rsidR="005916D5" w:rsidRPr="00852C8D" w:rsidRDefault="005916D5" w:rsidP="00B50168">
      <w:pPr>
        <w:pStyle w:val="af2"/>
        <w:numPr>
          <w:ilvl w:val="0"/>
          <w:numId w:val="83"/>
        </w:numPr>
        <w:spacing w:after="0"/>
        <w:ind w:left="357" w:hanging="357"/>
        <w:jc w:val="both"/>
        <w:rPr>
          <w:rFonts w:ascii="Times New Roman" w:hAnsi="Times New Roman"/>
          <w:sz w:val="28"/>
          <w:szCs w:val="28"/>
        </w:rPr>
      </w:pPr>
      <w:r w:rsidRPr="00852C8D">
        <w:rPr>
          <w:rFonts w:ascii="Times New Roman" w:hAnsi="Times New Roman"/>
          <w:sz w:val="28"/>
          <w:szCs w:val="28"/>
        </w:rPr>
        <w:t>можливість інвазивного моніторингу артеріального тиску.</w:t>
      </w:r>
    </w:p>
    <w:p w:rsidR="00DB5148" w:rsidRPr="00852C8D" w:rsidRDefault="00DB5148" w:rsidP="00695BCA">
      <w:pPr>
        <w:pStyle w:val="af2"/>
        <w:spacing w:after="0"/>
        <w:ind w:left="360"/>
        <w:jc w:val="both"/>
        <w:rPr>
          <w:rFonts w:ascii="Times New Roman" w:hAnsi="Times New Roman"/>
          <w:sz w:val="28"/>
          <w:szCs w:val="28"/>
        </w:rPr>
      </w:pPr>
    </w:p>
    <w:p w:rsidR="00DB5148" w:rsidRPr="00852C8D" w:rsidRDefault="00DB5148" w:rsidP="00B50168">
      <w:pPr>
        <w:spacing w:after="120"/>
        <w:ind w:firstLine="709"/>
        <w:jc w:val="both"/>
        <w:rPr>
          <w:rFonts w:ascii="Times New Roman" w:hAnsi="Times New Roman"/>
          <w:sz w:val="28"/>
          <w:szCs w:val="28"/>
          <w:lang w:val="uk-UA" w:eastAsia="ru-RU"/>
        </w:rPr>
      </w:pPr>
      <w:r w:rsidRPr="00852C8D">
        <w:rPr>
          <w:rFonts w:ascii="Times New Roman" w:hAnsi="Times New Roman"/>
          <w:b/>
          <w:sz w:val="28"/>
          <w:szCs w:val="28"/>
          <w:lang w:val="uk-UA"/>
        </w:rPr>
        <w:t>До лікувальних закладів І рівня</w:t>
      </w:r>
      <w:r w:rsidRPr="00852C8D">
        <w:rPr>
          <w:rFonts w:ascii="Times New Roman" w:hAnsi="Times New Roman"/>
          <w:sz w:val="28"/>
          <w:szCs w:val="28"/>
          <w:lang w:val="uk-UA"/>
        </w:rPr>
        <w:t xml:space="preserve"> відносять сільські лікарні з невеликою кількістю ліжок або невеликі міські лікарні, розташовані у дуже бідних районах. Вони характеризуються обмеженими можливостями:</w:t>
      </w:r>
    </w:p>
    <w:p w:rsidR="00DB5148" w:rsidRPr="00852C8D" w:rsidRDefault="00DB5148" w:rsidP="00695BCA">
      <w:pPr>
        <w:widowControl w:val="0"/>
        <w:numPr>
          <w:ilvl w:val="0"/>
          <w:numId w:val="148"/>
        </w:numPr>
        <w:autoSpaceDE w:val="0"/>
        <w:autoSpaceDN w:val="0"/>
        <w:adjustRightInd w:val="0"/>
        <w:spacing w:after="0"/>
        <w:jc w:val="both"/>
        <w:rPr>
          <w:rFonts w:ascii="Times New Roman" w:hAnsi="Times New Roman"/>
          <w:sz w:val="28"/>
          <w:szCs w:val="28"/>
          <w:lang w:val="uk-UA"/>
        </w:rPr>
      </w:pPr>
      <w:r w:rsidRPr="00852C8D">
        <w:rPr>
          <w:rFonts w:ascii="Times New Roman" w:hAnsi="Times New Roman"/>
          <w:sz w:val="28"/>
          <w:szCs w:val="28"/>
          <w:lang w:val="uk-UA"/>
        </w:rPr>
        <w:t xml:space="preserve">мають вкрай погано оснащені операційні кімнати і передбачають надання тільки невідкладної допомоги при травмах і гострій акушерській патології (крім кесарського розтину); </w:t>
      </w:r>
    </w:p>
    <w:p w:rsidR="00DB5148" w:rsidRPr="00852C8D" w:rsidRDefault="00DB5148" w:rsidP="00695BCA">
      <w:pPr>
        <w:widowControl w:val="0"/>
        <w:numPr>
          <w:ilvl w:val="0"/>
          <w:numId w:val="148"/>
        </w:numPr>
        <w:autoSpaceDE w:val="0"/>
        <w:autoSpaceDN w:val="0"/>
        <w:adjustRightInd w:val="0"/>
        <w:spacing w:after="0"/>
        <w:jc w:val="both"/>
        <w:rPr>
          <w:rFonts w:ascii="Times New Roman" w:hAnsi="Times New Roman"/>
          <w:sz w:val="28"/>
          <w:szCs w:val="28"/>
          <w:lang w:val="uk-UA"/>
        </w:rPr>
      </w:pPr>
      <w:r w:rsidRPr="00852C8D">
        <w:rPr>
          <w:rFonts w:ascii="Times New Roman" w:hAnsi="Times New Roman"/>
          <w:sz w:val="28"/>
          <w:szCs w:val="28"/>
          <w:lang w:val="uk-UA"/>
        </w:rPr>
        <w:t>дозволяють проведення нескладних хірургічних і акушерських втручань, таких як накладання швів на рани, хірургічна обробка ран, розкриття абсцесів, корекція та іммобілізація переломів, циркумцізія, усунення гідроцеле, дренування плевральної порожнини, забезпечення фізіологічних родів;</w:t>
      </w:r>
    </w:p>
    <w:p w:rsidR="00DB5148" w:rsidRPr="00852C8D" w:rsidRDefault="00DB5148" w:rsidP="00695BCA">
      <w:pPr>
        <w:widowControl w:val="0"/>
        <w:numPr>
          <w:ilvl w:val="0"/>
          <w:numId w:val="148"/>
        </w:numPr>
        <w:autoSpaceDE w:val="0"/>
        <w:autoSpaceDN w:val="0"/>
        <w:adjustRightInd w:val="0"/>
        <w:spacing w:after="0"/>
        <w:jc w:val="both"/>
        <w:rPr>
          <w:rFonts w:ascii="Times New Roman" w:hAnsi="Times New Roman"/>
          <w:sz w:val="28"/>
          <w:szCs w:val="28"/>
          <w:lang w:val="uk-UA"/>
        </w:rPr>
      </w:pPr>
      <w:r w:rsidRPr="00852C8D">
        <w:rPr>
          <w:rFonts w:ascii="Times New Roman" w:hAnsi="Times New Roman"/>
          <w:sz w:val="28"/>
          <w:szCs w:val="28"/>
          <w:lang w:val="uk-UA"/>
        </w:rPr>
        <w:t xml:space="preserve">не мають у штаті сертифікованого спеціаліста (лікаря-анестезіолога), який відповідає стандартам </w:t>
      </w:r>
      <w:r w:rsidRPr="00852C8D">
        <w:rPr>
          <w:rFonts w:ascii="Times New Roman" w:hAnsi="Times New Roman"/>
          <w:sz w:val="28"/>
          <w:szCs w:val="28"/>
          <w:lang w:val="en-US"/>
        </w:rPr>
        <w:t>WFSA</w:t>
      </w:r>
      <w:r w:rsidRPr="00852C8D">
        <w:rPr>
          <w:rFonts w:ascii="Times New Roman" w:hAnsi="Times New Roman"/>
          <w:sz w:val="28"/>
          <w:szCs w:val="28"/>
          <w:lang w:val="uk-UA"/>
        </w:rPr>
        <w:t xml:space="preserve"> (допомогу при переліченій вище патології надає анестезист);</w:t>
      </w:r>
    </w:p>
    <w:p w:rsidR="00DB5148" w:rsidRPr="00852C8D" w:rsidRDefault="00DB5148" w:rsidP="00695BCA">
      <w:pPr>
        <w:widowControl w:val="0"/>
        <w:numPr>
          <w:ilvl w:val="0"/>
          <w:numId w:val="148"/>
        </w:numPr>
        <w:autoSpaceDE w:val="0"/>
        <w:autoSpaceDN w:val="0"/>
        <w:adjustRightInd w:val="0"/>
        <w:spacing w:after="0"/>
        <w:jc w:val="both"/>
        <w:rPr>
          <w:rFonts w:ascii="Times New Roman" w:hAnsi="Times New Roman"/>
          <w:sz w:val="28"/>
          <w:szCs w:val="28"/>
          <w:lang w:val="uk-UA"/>
        </w:rPr>
      </w:pPr>
      <w:r w:rsidRPr="00852C8D">
        <w:rPr>
          <w:rFonts w:ascii="Times New Roman" w:hAnsi="Times New Roman"/>
          <w:sz w:val="28"/>
          <w:szCs w:val="28"/>
          <w:lang w:val="uk-UA"/>
        </w:rPr>
        <w:t xml:space="preserve">спектр спеціального анестезіологічного медикаментозного забезпечення обмежений такими засобами, як лідокаїн, кетамін, діазепам або мідазолам, петидін, морфін, адреналін, атропін та інгаляційний анестетик (якщо є випарник); </w:t>
      </w:r>
    </w:p>
    <w:p w:rsidR="00DB5148" w:rsidRPr="00852C8D" w:rsidRDefault="00DB5148" w:rsidP="00695BCA">
      <w:pPr>
        <w:widowControl w:val="0"/>
        <w:numPr>
          <w:ilvl w:val="0"/>
          <w:numId w:val="148"/>
        </w:numPr>
        <w:autoSpaceDE w:val="0"/>
        <w:autoSpaceDN w:val="0"/>
        <w:adjustRightInd w:val="0"/>
        <w:spacing w:after="0"/>
        <w:jc w:val="both"/>
        <w:rPr>
          <w:rFonts w:ascii="Times New Roman" w:hAnsi="Times New Roman"/>
          <w:sz w:val="28"/>
          <w:szCs w:val="28"/>
          <w:lang w:val="uk-UA"/>
        </w:rPr>
      </w:pPr>
      <w:r w:rsidRPr="00852C8D">
        <w:rPr>
          <w:rFonts w:ascii="Times New Roman" w:hAnsi="Times New Roman"/>
          <w:sz w:val="28"/>
          <w:szCs w:val="28"/>
          <w:lang w:val="uk-UA"/>
        </w:rPr>
        <w:t xml:space="preserve">з обладнання багаторазового використання очікується наявність стетоскопа, сфігмоманометра, термометра, мішка Амбу для дорослих і дітей з відповідними наборами масок, відсмоктувача з ножним приводом, ларингоскопа з набором провідників, пульсоксиметра, джерела кисню (кисневого концентратора або балона з киснем) та випарника летючих </w:t>
      </w:r>
      <w:r w:rsidRPr="00852C8D">
        <w:rPr>
          <w:rFonts w:ascii="Times New Roman" w:hAnsi="Times New Roman"/>
          <w:sz w:val="28"/>
          <w:szCs w:val="28"/>
          <w:lang w:val="uk-UA"/>
        </w:rPr>
        <w:lastRenderedPageBreak/>
        <w:t>анестетиків зі шлангами дихального контуру;</w:t>
      </w:r>
    </w:p>
    <w:p w:rsidR="00DB5148" w:rsidRPr="00852C8D" w:rsidRDefault="00DB5148" w:rsidP="00B50168">
      <w:pPr>
        <w:widowControl w:val="0"/>
        <w:numPr>
          <w:ilvl w:val="0"/>
          <w:numId w:val="148"/>
        </w:numPr>
        <w:autoSpaceDE w:val="0"/>
        <w:autoSpaceDN w:val="0"/>
        <w:adjustRightInd w:val="0"/>
        <w:spacing w:after="240"/>
        <w:ind w:left="357" w:hanging="357"/>
        <w:jc w:val="both"/>
        <w:rPr>
          <w:rFonts w:ascii="Times New Roman" w:hAnsi="Times New Roman"/>
          <w:sz w:val="28"/>
          <w:szCs w:val="28"/>
          <w:lang w:val="uk-UA"/>
        </w:rPr>
      </w:pPr>
      <w:r w:rsidRPr="00852C8D">
        <w:rPr>
          <w:rFonts w:ascii="Times New Roman" w:hAnsi="Times New Roman"/>
          <w:sz w:val="28"/>
          <w:szCs w:val="28"/>
          <w:lang w:val="uk-UA"/>
        </w:rPr>
        <w:t>з виробів одноразового використання передбачається наявність рукавичок, засобів для внутрішньовенних ін’єкцій та інфузій, санаційних катетерів, ендотрахеальних трубок, повітроводів.</w:t>
      </w:r>
    </w:p>
    <w:p w:rsidR="00DB5148" w:rsidRPr="00852C8D" w:rsidRDefault="00DB5148" w:rsidP="00B50168">
      <w:pPr>
        <w:spacing w:after="120"/>
        <w:ind w:firstLine="709"/>
        <w:jc w:val="both"/>
        <w:rPr>
          <w:rFonts w:ascii="Times New Roman" w:hAnsi="Times New Roman"/>
          <w:sz w:val="28"/>
          <w:szCs w:val="28"/>
          <w:lang w:val="uk-UA"/>
        </w:rPr>
      </w:pPr>
      <w:r w:rsidRPr="00852C8D">
        <w:rPr>
          <w:rFonts w:ascii="Times New Roman" w:hAnsi="Times New Roman"/>
          <w:b/>
          <w:sz w:val="28"/>
          <w:szCs w:val="28"/>
          <w:lang w:val="uk-UA"/>
        </w:rPr>
        <w:t>До лікувальних закладів ІІ рівня</w:t>
      </w:r>
      <w:r w:rsidRPr="00852C8D">
        <w:rPr>
          <w:rFonts w:ascii="Times New Roman" w:hAnsi="Times New Roman"/>
          <w:sz w:val="28"/>
          <w:szCs w:val="28"/>
          <w:lang w:val="uk-UA"/>
        </w:rPr>
        <w:t xml:space="preserve"> відносять районні та інші периферійні лікарні середньої потужності (від 100 до 300 ліжок). Вони характеризуються значно більшими можливостями:</w:t>
      </w:r>
    </w:p>
    <w:p w:rsidR="00DB5148" w:rsidRPr="00852C8D" w:rsidRDefault="00DB5148" w:rsidP="00695BCA">
      <w:pPr>
        <w:widowControl w:val="0"/>
        <w:numPr>
          <w:ilvl w:val="0"/>
          <w:numId w:val="149"/>
        </w:numPr>
        <w:autoSpaceDE w:val="0"/>
        <w:autoSpaceDN w:val="0"/>
        <w:adjustRightInd w:val="0"/>
        <w:spacing w:after="0"/>
        <w:jc w:val="both"/>
        <w:rPr>
          <w:rFonts w:ascii="Times New Roman" w:hAnsi="Times New Roman"/>
          <w:sz w:val="28"/>
          <w:szCs w:val="28"/>
          <w:lang w:val="uk-UA"/>
        </w:rPr>
      </w:pPr>
      <w:r w:rsidRPr="00852C8D">
        <w:rPr>
          <w:rFonts w:ascii="Times New Roman" w:hAnsi="Times New Roman"/>
          <w:sz w:val="28"/>
          <w:szCs w:val="28"/>
          <w:lang w:val="uk-UA"/>
        </w:rPr>
        <w:t xml:space="preserve">мають адекватно оснащені операційні кімнати для «великих» та «малих» операцій і здатні забезпечити короткочасне лікування 95-99 % усіх небезпечних для життя патологічних станів; </w:t>
      </w:r>
    </w:p>
    <w:p w:rsidR="00DB5148" w:rsidRPr="00852C8D" w:rsidRDefault="00DB5148" w:rsidP="00695BCA">
      <w:pPr>
        <w:widowControl w:val="0"/>
        <w:numPr>
          <w:ilvl w:val="0"/>
          <w:numId w:val="149"/>
        </w:numPr>
        <w:autoSpaceDE w:val="0"/>
        <w:autoSpaceDN w:val="0"/>
        <w:adjustRightInd w:val="0"/>
        <w:spacing w:after="0"/>
        <w:jc w:val="both"/>
        <w:rPr>
          <w:rFonts w:ascii="Times New Roman" w:hAnsi="Times New Roman"/>
          <w:sz w:val="28"/>
          <w:szCs w:val="28"/>
          <w:lang w:val="uk-UA"/>
        </w:rPr>
      </w:pPr>
      <w:r w:rsidRPr="00852C8D">
        <w:rPr>
          <w:rFonts w:ascii="Times New Roman" w:hAnsi="Times New Roman"/>
          <w:sz w:val="28"/>
          <w:szCs w:val="28"/>
          <w:lang w:val="uk-UA"/>
        </w:rPr>
        <w:t>крім операцій, перелічених вище, передбачають проведення таких втручань як кесарський розтин, лапаротомія (як правило, не з приводу кишкової непрохідності), ампутація кінцівки, пластика грижі, перев’язка маточних труб, лікування закритих переломів, відкриті ортопедичні операції за ургентними показаннями (наприклад, внутрішній метало-остеосинтез з приводу перелому), офтальмологічні операції (у тому числі екстракція катаракти), видалення сторонніх тіл (наприклад, з дихальних шляхів), менеджмент дихальних шляхів та ШВЛ у хворих з торакальною та нейрохірургічною травмою;</w:t>
      </w:r>
    </w:p>
    <w:p w:rsidR="00DB5148" w:rsidRPr="00852C8D" w:rsidRDefault="00DB5148" w:rsidP="00695BCA">
      <w:pPr>
        <w:widowControl w:val="0"/>
        <w:numPr>
          <w:ilvl w:val="0"/>
          <w:numId w:val="149"/>
        </w:numPr>
        <w:autoSpaceDE w:val="0"/>
        <w:autoSpaceDN w:val="0"/>
        <w:adjustRightInd w:val="0"/>
        <w:spacing w:after="0"/>
        <w:jc w:val="both"/>
        <w:rPr>
          <w:rFonts w:ascii="Times New Roman" w:hAnsi="Times New Roman"/>
          <w:sz w:val="28"/>
          <w:szCs w:val="28"/>
          <w:lang w:val="uk-UA"/>
        </w:rPr>
      </w:pPr>
      <w:r w:rsidRPr="00852C8D">
        <w:rPr>
          <w:rFonts w:ascii="Times New Roman" w:hAnsi="Times New Roman"/>
          <w:sz w:val="28"/>
          <w:szCs w:val="28"/>
          <w:lang w:val="uk-UA"/>
        </w:rPr>
        <w:t>мають у штаті щонайменше одного сертифікованого спеціаліста (лікаря-анестезіолога) для забезпечення анестезіологічної допомоги;</w:t>
      </w:r>
    </w:p>
    <w:p w:rsidR="00DB5148" w:rsidRPr="00852C8D" w:rsidRDefault="00DB5148" w:rsidP="00695BCA">
      <w:pPr>
        <w:widowControl w:val="0"/>
        <w:numPr>
          <w:ilvl w:val="0"/>
          <w:numId w:val="149"/>
        </w:numPr>
        <w:autoSpaceDE w:val="0"/>
        <w:autoSpaceDN w:val="0"/>
        <w:adjustRightInd w:val="0"/>
        <w:spacing w:after="0"/>
        <w:jc w:val="both"/>
        <w:rPr>
          <w:rFonts w:ascii="Times New Roman" w:hAnsi="Times New Roman"/>
          <w:sz w:val="28"/>
          <w:szCs w:val="28"/>
          <w:lang w:val="uk-UA"/>
        </w:rPr>
      </w:pPr>
      <w:r w:rsidRPr="00852C8D">
        <w:rPr>
          <w:rFonts w:ascii="Times New Roman" w:hAnsi="Times New Roman"/>
          <w:sz w:val="28"/>
          <w:szCs w:val="28"/>
          <w:lang w:val="uk-UA"/>
        </w:rPr>
        <w:t>крім медикаментів, передбачених для закладу І рівня, спектр фармакологічних засобів включає такі препарати, як бупівакаїн, тіопентал натрію або пропофол, суксаметоній (дитилін), панкуроній, неостигмін, галотан або інший інгаляційний анестетик, ефедрин, фуросемід, амінофілін, гідрокортизон, 50 % розчин глюкози, закис азоту;</w:t>
      </w:r>
    </w:p>
    <w:p w:rsidR="00DB5148" w:rsidRPr="00852C8D" w:rsidRDefault="00DB5148" w:rsidP="00695BCA">
      <w:pPr>
        <w:widowControl w:val="0"/>
        <w:numPr>
          <w:ilvl w:val="0"/>
          <w:numId w:val="149"/>
        </w:numPr>
        <w:autoSpaceDE w:val="0"/>
        <w:autoSpaceDN w:val="0"/>
        <w:adjustRightInd w:val="0"/>
        <w:spacing w:after="0"/>
        <w:jc w:val="both"/>
        <w:rPr>
          <w:rFonts w:ascii="Times New Roman" w:hAnsi="Times New Roman"/>
          <w:sz w:val="28"/>
          <w:szCs w:val="28"/>
          <w:lang w:val="uk-UA"/>
        </w:rPr>
      </w:pPr>
      <w:r w:rsidRPr="00852C8D">
        <w:rPr>
          <w:rFonts w:ascii="Times New Roman" w:hAnsi="Times New Roman"/>
          <w:sz w:val="28"/>
          <w:szCs w:val="28"/>
          <w:lang w:val="uk-UA"/>
        </w:rPr>
        <w:t>з обладнання багаторазового використання передбачається наявність повноцінних анестезіологічних та реанімаційних систем, що включають надійне централізоване джерело кисню з засобами його моніторингу (тривога збою у централізованій системі подання кисню, аналізатор концентрації кисню у дихальному контурі), випарники анестетиків, дихальні контури, багатомодульні (пульсоксиметр, капнограф, електрокардіограф, пристрій для неінвазивного вимірювання артеріального тиску) монітори пацієнта з дефібриляторами, стимулятори периферичних нервів, електровідсмоктувачі, пристрої для прискореної внутрішньовенної інфузії розчинів під тиском, кисневі концентратори (або балони з киснем), ларингоскопи з наборами клинків Макінтоша, лицеві маски усіх розмірів, щипці Магіла, реанімаційні набори для дорослих та дітей;</w:t>
      </w:r>
    </w:p>
    <w:p w:rsidR="00DB5148" w:rsidRPr="00852C8D" w:rsidRDefault="00DB5148" w:rsidP="00B50168">
      <w:pPr>
        <w:widowControl w:val="0"/>
        <w:numPr>
          <w:ilvl w:val="0"/>
          <w:numId w:val="149"/>
        </w:numPr>
        <w:autoSpaceDE w:val="0"/>
        <w:autoSpaceDN w:val="0"/>
        <w:adjustRightInd w:val="0"/>
        <w:spacing w:after="240"/>
        <w:ind w:left="357" w:hanging="357"/>
        <w:jc w:val="both"/>
        <w:rPr>
          <w:rFonts w:ascii="Times New Roman" w:hAnsi="Times New Roman"/>
          <w:sz w:val="28"/>
          <w:szCs w:val="28"/>
          <w:lang w:val="uk-UA"/>
        </w:rPr>
      </w:pPr>
      <w:r w:rsidRPr="00852C8D">
        <w:rPr>
          <w:rFonts w:ascii="Times New Roman" w:hAnsi="Times New Roman"/>
          <w:sz w:val="28"/>
          <w:szCs w:val="28"/>
          <w:lang w:val="uk-UA"/>
        </w:rPr>
        <w:lastRenderedPageBreak/>
        <w:t>асортимент виробів одноразового використання доповнений ЕКГ-електродами, назогастральними зондами, спінальними голками 22 та 25 калібрів, внутрішньовенними розчинами (як мінімум, фізіологічним розчином натрію хлориду, розчином Рінгера, 5% розчином глюкози).</w:t>
      </w:r>
    </w:p>
    <w:p w:rsidR="00DB5148" w:rsidRPr="00852C8D" w:rsidRDefault="00DB5148" w:rsidP="00B50168">
      <w:pPr>
        <w:spacing w:after="120"/>
        <w:ind w:firstLine="709"/>
        <w:jc w:val="both"/>
        <w:rPr>
          <w:rFonts w:ascii="Times New Roman" w:hAnsi="Times New Roman"/>
          <w:sz w:val="28"/>
          <w:szCs w:val="28"/>
          <w:lang w:val="uk-UA"/>
        </w:rPr>
      </w:pPr>
      <w:r w:rsidRPr="00852C8D">
        <w:rPr>
          <w:rFonts w:ascii="Times New Roman" w:hAnsi="Times New Roman"/>
          <w:b/>
          <w:sz w:val="28"/>
          <w:szCs w:val="28"/>
          <w:lang w:val="uk-UA"/>
        </w:rPr>
        <w:t xml:space="preserve">До лікувальних закладів ІІІ рівня </w:t>
      </w:r>
      <w:r w:rsidRPr="00852C8D">
        <w:rPr>
          <w:rFonts w:ascii="Times New Roman" w:hAnsi="Times New Roman"/>
          <w:sz w:val="28"/>
          <w:szCs w:val="28"/>
          <w:lang w:val="uk-UA"/>
        </w:rPr>
        <w:t>відносять великі лікарні на 300-1000 ліжок, що служать для прийому хворих з інших закладів і мають базове відділення ІТ. Вони характеризуються широкими можливостями:</w:t>
      </w:r>
    </w:p>
    <w:p w:rsidR="00DB5148" w:rsidRPr="00852C8D" w:rsidRDefault="00DB5148" w:rsidP="00695BCA">
      <w:pPr>
        <w:widowControl w:val="0"/>
        <w:numPr>
          <w:ilvl w:val="0"/>
          <w:numId w:val="150"/>
        </w:numPr>
        <w:autoSpaceDE w:val="0"/>
        <w:autoSpaceDN w:val="0"/>
        <w:adjustRightInd w:val="0"/>
        <w:spacing w:after="0"/>
        <w:jc w:val="both"/>
        <w:rPr>
          <w:rFonts w:ascii="Times New Roman" w:hAnsi="Times New Roman"/>
          <w:bCs/>
          <w:sz w:val="28"/>
          <w:szCs w:val="28"/>
          <w:lang w:val="uk-UA"/>
        </w:rPr>
      </w:pPr>
      <w:r w:rsidRPr="00852C8D">
        <w:rPr>
          <w:rFonts w:ascii="Times New Roman" w:hAnsi="Times New Roman"/>
          <w:sz w:val="28"/>
          <w:szCs w:val="28"/>
          <w:lang w:val="uk-UA"/>
        </w:rPr>
        <w:t>об’єм допомоги, що надається у таких закладах, охоплює лікування всієї патології, передбаченої для лікарень ІІ рівня, і додатково включає пролонговану інтубацію трахеї і ШВЛ, інотропну підтримку гемодинаміки та середньо-тривалий (до 1 тижня) базовий менеджмент і моніторинг у відділенні ІТ усіх груп хірургічних пацієнтів (з деякими обмеженими можливостями щодо пацієнтів з поліорганною недостатністю, складною нейро- та кардіохірургічною патологією, пролонгованою дихальною недостатністю, нирковою недостатністю, що вимагає проведення гемодіалізу, метаболічними розладами, що потребують спеціального моніторингу);</w:t>
      </w:r>
    </w:p>
    <w:p w:rsidR="00DB5148" w:rsidRPr="00852C8D" w:rsidRDefault="00DB5148" w:rsidP="00695BCA">
      <w:pPr>
        <w:widowControl w:val="0"/>
        <w:numPr>
          <w:ilvl w:val="0"/>
          <w:numId w:val="150"/>
        </w:numPr>
        <w:autoSpaceDE w:val="0"/>
        <w:autoSpaceDN w:val="0"/>
        <w:adjustRightInd w:val="0"/>
        <w:spacing w:after="0"/>
        <w:jc w:val="both"/>
        <w:rPr>
          <w:rFonts w:ascii="Times New Roman" w:hAnsi="Times New Roman"/>
          <w:bCs/>
          <w:sz w:val="28"/>
          <w:szCs w:val="28"/>
          <w:lang w:val="uk-UA"/>
        </w:rPr>
      </w:pPr>
      <w:r w:rsidRPr="00852C8D">
        <w:rPr>
          <w:rFonts w:ascii="Times New Roman" w:hAnsi="Times New Roman"/>
          <w:sz w:val="28"/>
          <w:szCs w:val="28"/>
          <w:lang w:val="uk-UA"/>
        </w:rPr>
        <w:t>спектр операційних втручань включає, крім операцій, передбачених для закладів ІІ рівня, щелепно-лицеву, інтракраніальну, торакальну, розширену абдомінальну (наприклад, резекція кишечника), гінекологічну (наприклад, везіко-вагінальна пластика) та офтальмологічну, а також педіатричну та неонатальну хірургію;</w:t>
      </w:r>
    </w:p>
    <w:p w:rsidR="00DB5148" w:rsidRPr="00852C8D" w:rsidRDefault="00DB5148" w:rsidP="00695BCA">
      <w:pPr>
        <w:widowControl w:val="0"/>
        <w:numPr>
          <w:ilvl w:val="0"/>
          <w:numId w:val="150"/>
        </w:numPr>
        <w:autoSpaceDE w:val="0"/>
        <w:autoSpaceDN w:val="0"/>
        <w:adjustRightInd w:val="0"/>
        <w:spacing w:after="0"/>
        <w:jc w:val="both"/>
        <w:rPr>
          <w:rFonts w:ascii="Times New Roman" w:hAnsi="Times New Roman"/>
          <w:bCs/>
          <w:sz w:val="28"/>
          <w:szCs w:val="28"/>
          <w:lang w:val="uk-UA"/>
        </w:rPr>
      </w:pPr>
      <w:r w:rsidRPr="00852C8D">
        <w:rPr>
          <w:rFonts w:ascii="Times New Roman" w:hAnsi="Times New Roman"/>
          <w:sz w:val="28"/>
          <w:szCs w:val="28"/>
          <w:lang w:val="uk-UA"/>
        </w:rPr>
        <w:t>персонал представлений спеціалістами з анестезіології та хірургії;</w:t>
      </w:r>
    </w:p>
    <w:p w:rsidR="00DB5148" w:rsidRPr="00852C8D" w:rsidRDefault="00DB5148" w:rsidP="00695BCA">
      <w:pPr>
        <w:widowControl w:val="0"/>
        <w:numPr>
          <w:ilvl w:val="0"/>
          <w:numId w:val="150"/>
        </w:numPr>
        <w:autoSpaceDE w:val="0"/>
        <w:autoSpaceDN w:val="0"/>
        <w:adjustRightInd w:val="0"/>
        <w:spacing w:after="0"/>
        <w:jc w:val="both"/>
        <w:rPr>
          <w:rFonts w:ascii="Times New Roman" w:hAnsi="Times New Roman"/>
          <w:bCs/>
          <w:sz w:val="28"/>
          <w:szCs w:val="28"/>
          <w:lang w:val="uk-UA"/>
        </w:rPr>
      </w:pPr>
      <w:r w:rsidRPr="00852C8D">
        <w:rPr>
          <w:rFonts w:ascii="Times New Roman" w:hAnsi="Times New Roman"/>
          <w:sz w:val="28"/>
          <w:szCs w:val="28"/>
          <w:lang w:val="uk-UA"/>
        </w:rPr>
        <w:t>медикаментозне забезпечення додатково передбачає широкий спектр сучасних міорелаксантів, інгаляційних анестетиків, кардіотропних (інотропних, антиаритмічних) препаратів, розчинів нітрогліцерину для інфузій, хлористого калію та кальцію;</w:t>
      </w:r>
    </w:p>
    <w:p w:rsidR="00DB5148" w:rsidRPr="00852C8D" w:rsidRDefault="00DB5148" w:rsidP="00695BCA">
      <w:pPr>
        <w:widowControl w:val="0"/>
        <w:numPr>
          <w:ilvl w:val="0"/>
          <w:numId w:val="150"/>
        </w:numPr>
        <w:autoSpaceDE w:val="0"/>
        <w:autoSpaceDN w:val="0"/>
        <w:adjustRightInd w:val="0"/>
        <w:spacing w:after="0"/>
        <w:jc w:val="both"/>
        <w:rPr>
          <w:rFonts w:ascii="Times New Roman" w:hAnsi="Times New Roman"/>
          <w:bCs/>
          <w:sz w:val="28"/>
          <w:szCs w:val="28"/>
          <w:lang w:val="uk-UA"/>
        </w:rPr>
      </w:pPr>
      <w:r w:rsidRPr="00852C8D">
        <w:rPr>
          <w:rFonts w:ascii="Times New Roman" w:hAnsi="Times New Roman"/>
          <w:sz w:val="28"/>
          <w:szCs w:val="28"/>
          <w:lang w:val="uk-UA"/>
        </w:rPr>
        <w:t>діапазон обладнання розширений (з розрахунку на кожний операційний стіл та кожне ліжко ІТ) за рахунок анестезіологічних вентиляторів, інфузійних насосів, ларингеальних масок, електричних пристроїв для зігрівання хворих (ковдр, матраців), температурних моніторних модулів з датчиками, мультигазових аналізаторів, моніторів глибини анестезії, інкубаторів для новонароджених;</w:t>
      </w:r>
    </w:p>
    <w:p w:rsidR="00DB5148" w:rsidRPr="00B50168" w:rsidRDefault="00DB5148" w:rsidP="005645A3">
      <w:pPr>
        <w:numPr>
          <w:ilvl w:val="0"/>
          <w:numId w:val="150"/>
        </w:numPr>
        <w:autoSpaceDN w:val="0"/>
        <w:spacing w:after="0"/>
        <w:jc w:val="both"/>
        <w:rPr>
          <w:rFonts w:ascii="Times New Roman" w:hAnsi="Times New Roman"/>
          <w:sz w:val="28"/>
          <w:szCs w:val="28"/>
          <w:lang w:val="uk-UA"/>
        </w:rPr>
      </w:pPr>
      <w:r w:rsidRPr="00B50168">
        <w:rPr>
          <w:rFonts w:ascii="Times New Roman" w:hAnsi="Times New Roman"/>
          <w:sz w:val="28"/>
          <w:szCs w:val="28"/>
          <w:lang w:val="uk-UA"/>
        </w:rPr>
        <w:t>до виробів одноразового використання додатково включені дихальні контури, інфузійні лінії до насосів, витратні матеріали для капнографів та кисневих аналізаторів (лінії відбору дихальних сумішей, уловлювачі вологи тощо), фільтри.</w:t>
      </w:r>
    </w:p>
    <w:p w:rsidR="005916D5" w:rsidRPr="00B50168" w:rsidRDefault="005916D5" w:rsidP="00695BCA">
      <w:pPr>
        <w:jc w:val="right"/>
        <w:rPr>
          <w:rFonts w:ascii="Times New Roman" w:hAnsi="Times New Roman"/>
          <w:b/>
          <w:i/>
          <w:sz w:val="28"/>
          <w:szCs w:val="28"/>
        </w:rPr>
      </w:pPr>
      <w:r w:rsidRPr="00852C8D">
        <w:rPr>
          <w:b/>
          <w:lang w:val="uk-UA"/>
        </w:rPr>
        <w:br w:type="page"/>
      </w:r>
      <w:r w:rsidRPr="00B50168">
        <w:rPr>
          <w:rFonts w:ascii="Times New Roman" w:hAnsi="Times New Roman"/>
          <w:b/>
          <w:i/>
          <w:sz w:val="28"/>
          <w:szCs w:val="28"/>
        </w:rPr>
        <w:lastRenderedPageBreak/>
        <w:t xml:space="preserve">Додаток </w:t>
      </w:r>
      <w:r w:rsidRPr="00B50168">
        <w:rPr>
          <w:rFonts w:ascii="Times New Roman" w:hAnsi="Times New Roman"/>
          <w:b/>
          <w:i/>
          <w:sz w:val="28"/>
          <w:szCs w:val="28"/>
          <w:lang w:val="uk-UA"/>
        </w:rPr>
        <w:t>Р</w:t>
      </w:r>
      <w:r w:rsidR="00B50168" w:rsidRPr="00B50168">
        <w:rPr>
          <w:rFonts w:ascii="Times New Roman" w:hAnsi="Times New Roman"/>
          <w:b/>
          <w:i/>
          <w:sz w:val="28"/>
          <w:szCs w:val="28"/>
        </w:rPr>
        <w:t>.</w:t>
      </w:r>
      <w:r w:rsidRPr="00B50168">
        <w:rPr>
          <w:rFonts w:ascii="Times New Roman" w:hAnsi="Times New Roman"/>
          <w:b/>
          <w:i/>
          <w:sz w:val="28"/>
          <w:szCs w:val="28"/>
        </w:rPr>
        <w:t>2</w:t>
      </w:r>
    </w:p>
    <w:p w:rsidR="005916D5" w:rsidRPr="00B50168" w:rsidRDefault="004D432B" w:rsidP="00695BCA">
      <w:pPr>
        <w:jc w:val="right"/>
        <w:rPr>
          <w:rFonts w:ascii="Times New Roman" w:hAnsi="Times New Roman"/>
          <w:b/>
          <w:i/>
          <w:sz w:val="28"/>
          <w:szCs w:val="28"/>
        </w:rPr>
      </w:pPr>
      <w:r>
        <w:rPr>
          <w:b/>
          <w:i/>
          <w:noProof/>
          <w:lang w:eastAsia="ru-RU"/>
        </w:rPr>
        <w:drawing>
          <wp:inline distT="0" distB="0" distL="0" distR="0">
            <wp:extent cx="6599555" cy="5470525"/>
            <wp:effectExtent l="19050" t="0" r="0" b="0"/>
            <wp:docPr id="4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6"/>
                    <a:srcRect/>
                    <a:stretch>
                      <a:fillRect/>
                    </a:stretch>
                  </pic:blipFill>
                  <pic:spPr bwMode="auto">
                    <a:xfrm>
                      <a:off x="0" y="0"/>
                      <a:ext cx="6599555" cy="5470525"/>
                    </a:xfrm>
                    <a:prstGeom prst="rect">
                      <a:avLst/>
                    </a:prstGeom>
                    <a:noFill/>
                    <a:ln w="9525">
                      <a:noFill/>
                      <a:miter lim="800000"/>
                      <a:headEnd/>
                      <a:tailEnd/>
                    </a:ln>
                  </pic:spPr>
                </pic:pic>
              </a:graphicData>
            </a:graphic>
          </wp:inline>
        </w:drawing>
      </w:r>
      <w:r w:rsidR="005916D5" w:rsidRPr="00852C8D">
        <w:rPr>
          <w:b/>
          <w:i/>
        </w:rPr>
        <w:br w:type="page"/>
      </w:r>
      <w:r w:rsidR="005916D5" w:rsidRPr="00B50168">
        <w:rPr>
          <w:rFonts w:ascii="Times New Roman" w:hAnsi="Times New Roman"/>
          <w:b/>
          <w:i/>
          <w:sz w:val="28"/>
          <w:szCs w:val="28"/>
        </w:rPr>
        <w:lastRenderedPageBreak/>
        <w:t xml:space="preserve">Додаток </w:t>
      </w:r>
      <w:r w:rsidR="005916D5" w:rsidRPr="00B50168">
        <w:rPr>
          <w:rFonts w:ascii="Times New Roman" w:hAnsi="Times New Roman"/>
          <w:b/>
          <w:i/>
          <w:sz w:val="28"/>
          <w:szCs w:val="28"/>
          <w:lang w:val="uk-UA"/>
        </w:rPr>
        <w:t>Р</w:t>
      </w:r>
      <w:r w:rsidR="00B50168" w:rsidRPr="00B50168">
        <w:rPr>
          <w:rFonts w:ascii="Times New Roman" w:hAnsi="Times New Roman"/>
          <w:b/>
          <w:i/>
          <w:sz w:val="28"/>
          <w:szCs w:val="28"/>
        </w:rPr>
        <w:t>.</w:t>
      </w:r>
      <w:r w:rsidR="005916D5" w:rsidRPr="00B50168">
        <w:rPr>
          <w:rFonts w:ascii="Times New Roman" w:hAnsi="Times New Roman"/>
          <w:b/>
          <w:i/>
          <w:sz w:val="28"/>
          <w:szCs w:val="28"/>
        </w:rPr>
        <w:t>3</w:t>
      </w:r>
    </w:p>
    <w:p w:rsidR="005916D5" w:rsidRPr="00852C8D" w:rsidRDefault="005916D5" w:rsidP="00695BCA">
      <w:pPr>
        <w:spacing w:after="0"/>
        <w:jc w:val="center"/>
        <w:rPr>
          <w:rFonts w:ascii="Times New Roman" w:hAnsi="Times New Roman"/>
          <w:b/>
          <w:sz w:val="28"/>
          <w:szCs w:val="28"/>
        </w:rPr>
      </w:pPr>
      <w:r w:rsidRPr="00852C8D">
        <w:rPr>
          <w:rFonts w:ascii="Times New Roman" w:hAnsi="Times New Roman"/>
          <w:b/>
          <w:sz w:val="28"/>
          <w:szCs w:val="28"/>
        </w:rPr>
        <w:t xml:space="preserve">ЧЕК-ЛИСТИ ТА ПРОТОКОЛИ МЕНЕДЖМЕНТУ </w:t>
      </w:r>
    </w:p>
    <w:p w:rsidR="005916D5" w:rsidRPr="00852C8D" w:rsidRDefault="005916D5" w:rsidP="00695BCA">
      <w:pPr>
        <w:spacing w:after="0"/>
        <w:jc w:val="center"/>
        <w:rPr>
          <w:rFonts w:ascii="Times New Roman" w:hAnsi="Times New Roman"/>
          <w:b/>
          <w:sz w:val="28"/>
          <w:szCs w:val="28"/>
        </w:rPr>
      </w:pPr>
      <w:r w:rsidRPr="00852C8D">
        <w:rPr>
          <w:rFonts w:ascii="Times New Roman" w:hAnsi="Times New Roman"/>
          <w:b/>
          <w:sz w:val="28"/>
          <w:szCs w:val="28"/>
        </w:rPr>
        <w:t>НАЙБІЛЬШ РОЗПОВСЮДЖЕНИХ НЕВІДКЛАДНИХ СТАНІВ В АНЕСТЕЗІОЛОГІЇ</w:t>
      </w:r>
    </w:p>
    <w:p w:rsidR="005916D5" w:rsidRPr="00852C8D" w:rsidRDefault="005916D5" w:rsidP="00695BCA">
      <w:pPr>
        <w:spacing w:after="0"/>
        <w:jc w:val="center"/>
        <w:rPr>
          <w:rFonts w:ascii="Times New Roman" w:hAnsi="Times New Roman"/>
          <w:b/>
          <w:sz w:val="28"/>
          <w:szCs w:val="28"/>
        </w:rPr>
      </w:pPr>
    </w:p>
    <w:p w:rsidR="005916D5" w:rsidRPr="00852C8D" w:rsidRDefault="005916D5" w:rsidP="00695BCA">
      <w:pPr>
        <w:ind w:firstLine="708"/>
        <w:jc w:val="both"/>
        <w:rPr>
          <w:rFonts w:ascii="Times New Roman" w:hAnsi="Times New Roman"/>
          <w:sz w:val="28"/>
          <w:szCs w:val="28"/>
          <w:lang w:val="uk-UA"/>
        </w:rPr>
      </w:pPr>
      <w:r w:rsidRPr="00852C8D">
        <w:rPr>
          <w:rFonts w:ascii="Times New Roman" w:hAnsi="Times New Roman"/>
          <w:b/>
          <w:sz w:val="28"/>
          <w:szCs w:val="28"/>
          <w:lang w:val="uk-UA"/>
        </w:rPr>
        <w:t>«Гельсінська Декларація з безпеки пацієнтів в анестезіології»</w:t>
      </w:r>
      <w:r w:rsidRPr="00852C8D">
        <w:rPr>
          <w:rFonts w:ascii="Times New Roman" w:hAnsi="Times New Roman"/>
          <w:sz w:val="28"/>
          <w:szCs w:val="28"/>
          <w:lang w:val="uk-UA"/>
        </w:rPr>
        <w:t xml:space="preserve"> Європейського </w:t>
      </w:r>
      <w:r w:rsidR="00DC7987" w:rsidRPr="00852C8D">
        <w:rPr>
          <w:rFonts w:ascii="Times New Roman" w:hAnsi="Times New Roman"/>
          <w:sz w:val="28"/>
          <w:szCs w:val="28"/>
          <w:lang w:val="uk-UA"/>
        </w:rPr>
        <w:t>т</w:t>
      </w:r>
      <w:r w:rsidRPr="00852C8D">
        <w:rPr>
          <w:rFonts w:ascii="Times New Roman" w:hAnsi="Times New Roman"/>
          <w:sz w:val="28"/>
          <w:szCs w:val="28"/>
          <w:lang w:val="uk-UA"/>
        </w:rPr>
        <w:t xml:space="preserve">овариства </w:t>
      </w:r>
      <w:r w:rsidR="00DC7987" w:rsidRPr="00852C8D">
        <w:rPr>
          <w:rFonts w:ascii="Times New Roman" w:hAnsi="Times New Roman"/>
          <w:sz w:val="28"/>
          <w:szCs w:val="28"/>
          <w:lang w:val="uk-UA"/>
        </w:rPr>
        <w:t>а</w:t>
      </w:r>
      <w:r w:rsidRPr="00852C8D">
        <w:rPr>
          <w:rFonts w:ascii="Times New Roman" w:hAnsi="Times New Roman"/>
          <w:sz w:val="28"/>
          <w:szCs w:val="28"/>
          <w:lang w:val="uk-UA"/>
        </w:rPr>
        <w:t xml:space="preserve">нестезіологів (ESA) та Європейської </w:t>
      </w:r>
      <w:r w:rsidR="00DC7987" w:rsidRPr="00852C8D">
        <w:rPr>
          <w:rFonts w:ascii="Times New Roman" w:hAnsi="Times New Roman"/>
          <w:sz w:val="28"/>
          <w:szCs w:val="28"/>
          <w:lang w:val="uk-UA"/>
        </w:rPr>
        <w:t>р</w:t>
      </w:r>
      <w:r w:rsidRPr="00852C8D">
        <w:rPr>
          <w:rFonts w:ascii="Times New Roman" w:hAnsi="Times New Roman"/>
          <w:sz w:val="28"/>
          <w:szCs w:val="28"/>
          <w:lang w:val="uk-UA"/>
        </w:rPr>
        <w:t xml:space="preserve">ади </w:t>
      </w:r>
      <w:r w:rsidR="00DC7987" w:rsidRPr="00852C8D">
        <w:rPr>
          <w:rFonts w:ascii="Times New Roman" w:hAnsi="Times New Roman"/>
          <w:sz w:val="28"/>
          <w:szCs w:val="28"/>
          <w:lang w:val="uk-UA"/>
        </w:rPr>
        <w:t>а</w:t>
      </w:r>
      <w:r w:rsidRPr="00852C8D">
        <w:rPr>
          <w:rFonts w:ascii="Times New Roman" w:hAnsi="Times New Roman"/>
          <w:sz w:val="28"/>
          <w:szCs w:val="28"/>
          <w:lang w:val="uk-UA"/>
        </w:rPr>
        <w:t xml:space="preserve">нестезіології (EBA) вимагає наявності в кожному підрозділі анестезіології протоколів менеджменту невідкладних станів, що можуть виникнути в периопераційному періоді. </w:t>
      </w:r>
    </w:p>
    <w:p w:rsidR="005916D5" w:rsidRPr="00852C8D" w:rsidRDefault="00695BCA" w:rsidP="00695BCA">
      <w:pPr>
        <w:ind w:firstLine="708"/>
        <w:jc w:val="both"/>
        <w:rPr>
          <w:rFonts w:ascii="Times New Roman" w:hAnsi="Times New Roman"/>
          <w:b/>
          <w:sz w:val="28"/>
          <w:szCs w:val="28"/>
          <w:lang w:val="uk-UA"/>
        </w:rPr>
      </w:pPr>
      <w:r w:rsidRPr="00852C8D">
        <w:rPr>
          <w:rFonts w:ascii="Times New Roman" w:hAnsi="Times New Roman"/>
          <w:b/>
          <w:sz w:val="28"/>
          <w:szCs w:val="28"/>
          <w:lang w:val="uk-UA"/>
        </w:rPr>
        <w:t>До даного</w:t>
      </w:r>
      <w:r w:rsidR="005916D5" w:rsidRPr="00852C8D">
        <w:rPr>
          <w:rFonts w:ascii="Times New Roman" w:hAnsi="Times New Roman"/>
          <w:b/>
          <w:sz w:val="28"/>
          <w:szCs w:val="28"/>
          <w:lang w:val="uk-UA"/>
        </w:rPr>
        <w:t xml:space="preserve"> блок</w:t>
      </w:r>
      <w:r w:rsidRPr="00852C8D">
        <w:rPr>
          <w:rFonts w:ascii="Times New Roman" w:hAnsi="Times New Roman"/>
          <w:b/>
          <w:sz w:val="28"/>
          <w:szCs w:val="28"/>
          <w:lang w:val="uk-UA"/>
        </w:rPr>
        <w:t>у</w:t>
      </w:r>
      <w:r w:rsidR="005916D5" w:rsidRPr="00852C8D">
        <w:rPr>
          <w:rFonts w:ascii="Times New Roman" w:hAnsi="Times New Roman"/>
          <w:b/>
          <w:sz w:val="28"/>
          <w:szCs w:val="28"/>
          <w:lang w:val="uk-UA"/>
        </w:rPr>
        <w:t xml:space="preserve"> документів входять наступні чек-листи:</w:t>
      </w:r>
    </w:p>
    <w:p w:rsidR="005916D5" w:rsidRPr="00852C8D" w:rsidRDefault="005916D5" w:rsidP="00695BCA">
      <w:pPr>
        <w:numPr>
          <w:ilvl w:val="0"/>
          <w:numId w:val="120"/>
        </w:numPr>
        <w:spacing w:after="0"/>
        <w:ind w:left="714" w:hanging="357"/>
        <w:jc w:val="both"/>
        <w:rPr>
          <w:rFonts w:ascii="Times New Roman" w:hAnsi="Times New Roman"/>
          <w:b/>
          <w:sz w:val="28"/>
          <w:szCs w:val="28"/>
          <w:lang w:val="uk-UA"/>
        </w:rPr>
      </w:pPr>
      <w:r w:rsidRPr="00852C8D">
        <w:rPr>
          <w:rFonts w:ascii="Times New Roman" w:hAnsi="Times New Roman"/>
          <w:b/>
          <w:sz w:val="28"/>
          <w:szCs w:val="28"/>
          <w:lang w:val="uk-UA"/>
        </w:rPr>
        <w:t>Інтраопераційна ішемія міокарду.</w:t>
      </w:r>
    </w:p>
    <w:p w:rsidR="005916D5" w:rsidRPr="00852C8D" w:rsidRDefault="005916D5" w:rsidP="00695BCA">
      <w:pPr>
        <w:numPr>
          <w:ilvl w:val="0"/>
          <w:numId w:val="120"/>
        </w:numPr>
        <w:spacing w:after="0"/>
        <w:ind w:left="714" w:hanging="357"/>
        <w:jc w:val="both"/>
        <w:rPr>
          <w:rFonts w:ascii="Times New Roman" w:hAnsi="Times New Roman"/>
          <w:b/>
          <w:sz w:val="28"/>
          <w:szCs w:val="28"/>
          <w:lang w:val="uk-UA"/>
        </w:rPr>
      </w:pPr>
      <w:r w:rsidRPr="00852C8D">
        <w:rPr>
          <w:rFonts w:ascii="Times New Roman" w:hAnsi="Times New Roman"/>
          <w:b/>
          <w:sz w:val="28"/>
          <w:szCs w:val="28"/>
          <w:lang w:val="uk-UA"/>
        </w:rPr>
        <w:t>Анафілактична реакція.</w:t>
      </w:r>
    </w:p>
    <w:p w:rsidR="005916D5" w:rsidRPr="00852C8D" w:rsidRDefault="005916D5" w:rsidP="00695BCA">
      <w:pPr>
        <w:numPr>
          <w:ilvl w:val="0"/>
          <w:numId w:val="120"/>
        </w:numPr>
        <w:spacing w:after="0"/>
        <w:ind w:left="714" w:hanging="357"/>
        <w:jc w:val="both"/>
        <w:rPr>
          <w:rFonts w:ascii="Times New Roman" w:hAnsi="Times New Roman"/>
          <w:b/>
          <w:sz w:val="28"/>
          <w:szCs w:val="28"/>
          <w:lang w:val="uk-UA"/>
        </w:rPr>
      </w:pPr>
      <w:r w:rsidRPr="00852C8D">
        <w:rPr>
          <w:rFonts w:ascii="Times New Roman" w:hAnsi="Times New Roman"/>
          <w:b/>
          <w:sz w:val="28"/>
          <w:szCs w:val="28"/>
          <w:lang w:val="uk-UA"/>
        </w:rPr>
        <w:t>Гемолітична гемотрансфузійна реакція.</w:t>
      </w:r>
    </w:p>
    <w:p w:rsidR="005916D5" w:rsidRPr="00852C8D" w:rsidRDefault="005916D5" w:rsidP="00695BCA">
      <w:pPr>
        <w:numPr>
          <w:ilvl w:val="0"/>
          <w:numId w:val="120"/>
        </w:numPr>
        <w:spacing w:after="0"/>
        <w:ind w:left="714" w:hanging="357"/>
        <w:jc w:val="both"/>
        <w:rPr>
          <w:rFonts w:ascii="Times New Roman" w:hAnsi="Times New Roman"/>
          <w:b/>
          <w:sz w:val="28"/>
          <w:szCs w:val="28"/>
          <w:lang w:val="uk-UA"/>
        </w:rPr>
      </w:pPr>
      <w:r w:rsidRPr="00852C8D">
        <w:rPr>
          <w:rFonts w:ascii="Times New Roman" w:hAnsi="Times New Roman"/>
          <w:b/>
          <w:sz w:val="28"/>
          <w:szCs w:val="28"/>
          <w:lang w:val="uk-UA"/>
        </w:rPr>
        <w:t>Повітряна емболія.</w:t>
      </w:r>
    </w:p>
    <w:p w:rsidR="005916D5" w:rsidRPr="00852C8D" w:rsidRDefault="005916D5" w:rsidP="00695BCA">
      <w:pPr>
        <w:numPr>
          <w:ilvl w:val="0"/>
          <w:numId w:val="120"/>
        </w:numPr>
        <w:spacing w:after="0"/>
        <w:ind w:left="714" w:hanging="357"/>
        <w:jc w:val="both"/>
        <w:rPr>
          <w:rFonts w:ascii="Times New Roman" w:hAnsi="Times New Roman"/>
          <w:b/>
          <w:sz w:val="28"/>
          <w:szCs w:val="28"/>
          <w:lang w:val="uk-UA"/>
        </w:rPr>
      </w:pPr>
      <w:r w:rsidRPr="00852C8D">
        <w:rPr>
          <w:rFonts w:ascii="Times New Roman" w:hAnsi="Times New Roman"/>
          <w:b/>
          <w:sz w:val="28"/>
          <w:szCs w:val="28"/>
          <w:lang w:val="uk-UA"/>
        </w:rPr>
        <w:t>Ларингоспазм.</w:t>
      </w:r>
    </w:p>
    <w:p w:rsidR="005916D5" w:rsidRPr="00852C8D" w:rsidRDefault="005916D5" w:rsidP="00695BCA">
      <w:pPr>
        <w:numPr>
          <w:ilvl w:val="0"/>
          <w:numId w:val="120"/>
        </w:numPr>
        <w:spacing w:after="0"/>
        <w:ind w:left="714" w:hanging="357"/>
        <w:jc w:val="both"/>
        <w:rPr>
          <w:rFonts w:ascii="Times New Roman" w:hAnsi="Times New Roman"/>
          <w:b/>
          <w:sz w:val="28"/>
          <w:szCs w:val="28"/>
          <w:lang w:val="uk-UA"/>
        </w:rPr>
      </w:pPr>
      <w:r w:rsidRPr="00852C8D">
        <w:rPr>
          <w:rFonts w:ascii="Times New Roman" w:hAnsi="Times New Roman"/>
          <w:b/>
          <w:sz w:val="28"/>
          <w:szCs w:val="28"/>
          <w:lang w:val="uk-UA"/>
        </w:rPr>
        <w:t>Злоякісна гіпертермія.</w:t>
      </w:r>
    </w:p>
    <w:p w:rsidR="005916D5" w:rsidRPr="00852C8D" w:rsidRDefault="005916D5" w:rsidP="00695BCA">
      <w:pPr>
        <w:numPr>
          <w:ilvl w:val="0"/>
          <w:numId w:val="120"/>
        </w:numPr>
        <w:spacing w:after="0"/>
        <w:ind w:left="714" w:hanging="357"/>
        <w:jc w:val="both"/>
        <w:rPr>
          <w:rFonts w:ascii="Times New Roman" w:hAnsi="Times New Roman"/>
          <w:b/>
          <w:sz w:val="28"/>
          <w:szCs w:val="28"/>
          <w:lang w:val="uk-UA"/>
        </w:rPr>
      </w:pPr>
      <w:r w:rsidRPr="00852C8D">
        <w:rPr>
          <w:rFonts w:ascii="Times New Roman" w:hAnsi="Times New Roman"/>
          <w:b/>
          <w:sz w:val="28"/>
          <w:szCs w:val="28"/>
          <w:lang w:val="uk-UA"/>
        </w:rPr>
        <w:t>Підтримка життя новонародженого.</w:t>
      </w:r>
    </w:p>
    <w:p w:rsidR="005916D5" w:rsidRPr="00852C8D" w:rsidRDefault="005916D5" w:rsidP="00695BCA">
      <w:pPr>
        <w:numPr>
          <w:ilvl w:val="0"/>
          <w:numId w:val="120"/>
        </w:numPr>
        <w:spacing w:after="0"/>
        <w:ind w:left="714" w:hanging="357"/>
        <w:jc w:val="both"/>
        <w:rPr>
          <w:rFonts w:ascii="Times New Roman" w:hAnsi="Times New Roman"/>
          <w:b/>
          <w:sz w:val="28"/>
          <w:szCs w:val="28"/>
          <w:lang w:val="uk-UA"/>
        </w:rPr>
      </w:pPr>
      <w:r w:rsidRPr="00852C8D">
        <w:rPr>
          <w:rFonts w:ascii="Times New Roman" w:hAnsi="Times New Roman"/>
          <w:b/>
          <w:sz w:val="28"/>
          <w:szCs w:val="28"/>
          <w:lang w:val="uk-UA"/>
        </w:rPr>
        <w:t>Тяжкий бронхоспазм.</w:t>
      </w:r>
    </w:p>
    <w:p w:rsidR="005916D5" w:rsidRPr="00852C8D" w:rsidRDefault="005916D5" w:rsidP="00695BCA">
      <w:pPr>
        <w:numPr>
          <w:ilvl w:val="0"/>
          <w:numId w:val="120"/>
        </w:numPr>
        <w:spacing w:after="0"/>
        <w:ind w:left="714" w:hanging="357"/>
        <w:jc w:val="both"/>
        <w:rPr>
          <w:rFonts w:ascii="Times New Roman" w:hAnsi="Times New Roman"/>
          <w:b/>
          <w:sz w:val="28"/>
          <w:szCs w:val="28"/>
          <w:lang w:val="uk-UA"/>
        </w:rPr>
      </w:pPr>
      <w:r w:rsidRPr="00852C8D">
        <w:rPr>
          <w:rFonts w:ascii="Times New Roman" w:hAnsi="Times New Roman"/>
          <w:b/>
          <w:sz w:val="28"/>
          <w:szCs w:val="28"/>
          <w:lang w:val="uk-UA"/>
        </w:rPr>
        <w:t>Токсична реакція на місцевий анестетик.</w:t>
      </w:r>
    </w:p>
    <w:p w:rsidR="005916D5" w:rsidRPr="00852C8D" w:rsidRDefault="00F972A0" w:rsidP="00695BCA">
      <w:pPr>
        <w:numPr>
          <w:ilvl w:val="0"/>
          <w:numId w:val="120"/>
        </w:numPr>
        <w:spacing w:after="0"/>
        <w:ind w:left="714" w:hanging="357"/>
        <w:jc w:val="both"/>
        <w:rPr>
          <w:rFonts w:ascii="Times New Roman" w:hAnsi="Times New Roman"/>
          <w:b/>
          <w:sz w:val="28"/>
          <w:szCs w:val="28"/>
          <w:lang w:val="uk-UA"/>
        </w:rPr>
      </w:pPr>
      <w:r>
        <w:rPr>
          <w:rFonts w:ascii="Times New Roman" w:hAnsi="Times New Roman"/>
          <w:b/>
          <w:sz w:val="28"/>
          <w:szCs w:val="28"/>
          <w:lang w:val="uk-UA"/>
        </w:rPr>
        <w:t> </w:t>
      </w:r>
      <w:r w:rsidR="005916D5" w:rsidRPr="00852C8D">
        <w:rPr>
          <w:rFonts w:ascii="Times New Roman" w:hAnsi="Times New Roman"/>
          <w:b/>
          <w:sz w:val="28"/>
          <w:szCs w:val="28"/>
          <w:lang w:val="uk-UA"/>
        </w:rPr>
        <w:t>Гіперкаліємія.</w:t>
      </w:r>
    </w:p>
    <w:p w:rsidR="005916D5" w:rsidRPr="00852C8D" w:rsidRDefault="00F972A0" w:rsidP="00695BCA">
      <w:pPr>
        <w:numPr>
          <w:ilvl w:val="0"/>
          <w:numId w:val="120"/>
        </w:numPr>
        <w:spacing w:after="0"/>
        <w:ind w:left="714" w:hanging="357"/>
        <w:jc w:val="both"/>
        <w:rPr>
          <w:rFonts w:ascii="Times New Roman" w:hAnsi="Times New Roman"/>
          <w:b/>
          <w:sz w:val="28"/>
          <w:szCs w:val="28"/>
          <w:lang w:val="uk-UA"/>
        </w:rPr>
      </w:pPr>
      <w:r>
        <w:rPr>
          <w:rFonts w:ascii="Times New Roman" w:hAnsi="Times New Roman"/>
          <w:b/>
          <w:sz w:val="28"/>
          <w:szCs w:val="28"/>
          <w:lang w:val="uk-UA"/>
        </w:rPr>
        <w:t> </w:t>
      </w:r>
      <w:r w:rsidR="005916D5" w:rsidRPr="00852C8D">
        <w:rPr>
          <w:rFonts w:ascii="Times New Roman" w:hAnsi="Times New Roman"/>
          <w:b/>
          <w:sz w:val="28"/>
          <w:szCs w:val="28"/>
          <w:lang w:val="uk-UA"/>
        </w:rPr>
        <w:t>Аспірація.</w:t>
      </w:r>
    </w:p>
    <w:p w:rsidR="005916D5" w:rsidRPr="00852C8D" w:rsidRDefault="00F972A0" w:rsidP="00695BCA">
      <w:pPr>
        <w:numPr>
          <w:ilvl w:val="0"/>
          <w:numId w:val="120"/>
        </w:numPr>
        <w:spacing w:after="0"/>
        <w:ind w:left="714" w:hanging="357"/>
        <w:jc w:val="both"/>
        <w:rPr>
          <w:rFonts w:ascii="Times New Roman" w:hAnsi="Times New Roman"/>
          <w:b/>
          <w:sz w:val="28"/>
          <w:szCs w:val="28"/>
          <w:lang w:val="uk-UA"/>
        </w:rPr>
      </w:pPr>
      <w:r>
        <w:rPr>
          <w:rFonts w:ascii="Times New Roman" w:hAnsi="Times New Roman"/>
          <w:b/>
          <w:sz w:val="28"/>
          <w:szCs w:val="28"/>
          <w:lang w:val="uk-UA"/>
        </w:rPr>
        <w:t> </w:t>
      </w:r>
      <w:r w:rsidR="005916D5" w:rsidRPr="00852C8D">
        <w:rPr>
          <w:rFonts w:ascii="Times New Roman" w:hAnsi="Times New Roman"/>
          <w:b/>
          <w:sz w:val="28"/>
          <w:szCs w:val="28"/>
          <w:lang w:val="uk-UA"/>
        </w:rPr>
        <w:t>Тяжка кровотеча.</w:t>
      </w:r>
    </w:p>
    <w:p w:rsidR="005916D5" w:rsidRPr="00852C8D" w:rsidRDefault="00F972A0" w:rsidP="00695BCA">
      <w:pPr>
        <w:numPr>
          <w:ilvl w:val="0"/>
          <w:numId w:val="120"/>
        </w:numPr>
        <w:spacing w:after="0"/>
        <w:ind w:left="714" w:hanging="357"/>
        <w:jc w:val="both"/>
        <w:rPr>
          <w:rFonts w:ascii="Times New Roman" w:hAnsi="Times New Roman"/>
          <w:b/>
          <w:sz w:val="28"/>
          <w:szCs w:val="28"/>
          <w:lang w:val="uk-UA"/>
        </w:rPr>
      </w:pPr>
      <w:r>
        <w:rPr>
          <w:rFonts w:ascii="Times New Roman" w:hAnsi="Times New Roman"/>
          <w:b/>
          <w:sz w:val="28"/>
          <w:szCs w:val="28"/>
          <w:lang w:val="uk-UA"/>
        </w:rPr>
        <w:t> </w:t>
      </w:r>
      <w:r w:rsidR="005916D5" w:rsidRPr="00852C8D">
        <w:rPr>
          <w:rFonts w:ascii="Times New Roman" w:hAnsi="Times New Roman"/>
          <w:b/>
          <w:sz w:val="28"/>
          <w:szCs w:val="28"/>
          <w:lang w:val="uk-UA"/>
        </w:rPr>
        <w:t>Підвищений тиск у дихальних шляхах.</w:t>
      </w:r>
    </w:p>
    <w:p w:rsidR="005916D5" w:rsidRPr="00852C8D" w:rsidRDefault="00F972A0" w:rsidP="00695BCA">
      <w:pPr>
        <w:numPr>
          <w:ilvl w:val="0"/>
          <w:numId w:val="120"/>
        </w:numPr>
        <w:spacing w:after="0"/>
        <w:ind w:left="714" w:hanging="357"/>
        <w:jc w:val="both"/>
        <w:rPr>
          <w:rFonts w:ascii="Times New Roman" w:hAnsi="Times New Roman"/>
          <w:b/>
          <w:sz w:val="28"/>
          <w:szCs w:val="28"/>
          <w:lang w:val="uk-UA"/>
        </w:rPr>
      </w:pPr>
      <w:r>
        <w:rPr>
          <w:rFonts w:ascii="Times New Roman" w:hAnsi="Times New Roman"/>
          <w:b/>
          <w:sz w:val="28"/>
          <w:szCs w:val="28"/>
          <w:lang w:val="uk-UA"/>
        </w:rPr>
        <w:t> </w:t>
      </w:r>
      <w:r w:rsidR="00695BCA" w:rsidRPr="00852C8D">
        <w:rPr>
          <w:rFonts w:ascii="Times New Roman" w:hAnsi="Times New Roman"/>
          <w:b/>
          <w:sz w:val="28"/>
          <w:szCs w:val="28"/>
          <w:lang w:val="uk-UA"/>
        </w:rPr>
        <w:t>Диференційна діагностика</w:t>
      </w:r>
      <w:r w:rsidR="005916D5" w:rsidRPr="00852C8D">
        <w:rPr>
          <w:rFonts w:ascii="Times New Roman" w:hAnsi="Times New Roman"/>
          <w:b/>
          <w:sz w:val="28"/>
          <w:szCs w:val="28"/>
          <w:lang w:val="uk-UA"/>
        </w:rPr>
        <w:t xml:space="preserve"> гіпокапнії (низький рівень etCO</w:t>
      </w:r>
      <w:r w:rsidR="005916D5" w:rsidRPr="00852C8D">
        <w:rPr>
          <w:rFonts w:ascii="Times New Roman" w:hAnsi="Times New Roman"/>
          <w:b/>
          <w:sz w:val="28"/>
          <w:szCs w:val="28"/>
          <w:vertAlign w:val="subscript"/>
          <w:lang w:val="uk-UA"/>
        </w:rPr>
        <w:t>2</w:t>
      </w:r>
      <w:r w:rsidR="005916D5" w:rsidRPr="00852C8D">
        <w:rPr>
          <w:rFonts w:ascii="Times New Roman" w:hAnsi="Times New Roman"/>
          <w:b/>
          <w:sz w:val="28"/>
          <w:szCs w:val="28"/>
          <w:lang w:val="uk-UA"/>
        </w:rPr>
        <w:t>).</w:t>
      </w:r>
    </w:p>
    <w:p w:rsidR="005916D5" w:rsidRPr="00852C8D" w:rsidRDefault="00F972A0" w:rsidP="00695BCA">
      <w:pPr>
        <w:numPr>
          <w:ilvl w:val="0"/>
          <w:numId w:val="120"/>
        </w:numPr>
        <w:spacing w:after="0"/>
        <w:ind w:left="714" w:hanging="357"/>
        <w:jc w:val="both"/>
        <w:rPr>
          <w:rFonts w:ascii="Times New Roman" w:hAnsi="Times New Roman"/>
          <w:b/>
          <w:sz w:val="28"/>
          <w:szCs w:val="28"/>
          <w:lang w:val="uk-UA"/>
        </w:rPr>
      </w:pPr>
      <w:r>
        <w:rPr>
          <w:rFonts w:ascii="Times New Roman" w:hAnsi="Times New Roman"/>
          <w:b/>
          <w:sz w:val="28"/>
          <w:szCs w:val="28"/>
          <w:lang w:val="en-US"/>
        </w:rPr>
        <w:t> </w:t>
      </w:r>
      <w:r w:rsidR="00695BCA" w:rsidRPr="00852C8D">
        <w:rPr>
          <w:rFonts w:ascii="Times New Roman" w:hAnsi="Times New Roman"/>
          <w:b/>
          <w:sz w:val="28"/>
          <w:szCs w:val="28"/>
          <w:lang w:val="uk-UA"/>
        </w:rPr>
        <w:t xml:space="preserve">Диференційна діагностика </w:t>
      </w:r>
      <w:r w:rsidR="005916D5" w:rsidRPr="00852C8D">
        <w:rPr>
          <w:rFonts w:ascii="Times New Roman" w:hAnsi="Times New Roman"/>
          <w:b/>
          <w:sz w:val="28"/>
          <w:szCs w:val="28"/>
          <w:lang w:val="uk-UA"/>
        </w:rPr>
        <w:t>гіперкапнії (високий рівень etCO</w:t>
      </w:r>
      <w:r w:rsidR="005916D5" w:rsidRPr="00852C8D">
        <w:rPr>
          <w:rFonts w:ascii="Times New Roman" w:hAnsi="Times New Roman"/>
          <w:b/>
          <w:sz w:val="28"/>
          <w:szCs w:val="28"/>
          <w:vertAlign w:val="subscript"/>
          <w:lang w:val="uk-UA"/>
        </w:rPr>
        <w:t>2</w:t>
      </w:r>
      <w:r w:rsidR="005916D5" w:rsidRPr="00852C8D">
        <w:rPr>
          <w:rFonts w:ascii="Times New Roman" w:hAnsi="Times New Roman"/>
          <w:b/>
          <w:sz w:val="28"/>
          <w:szCs w:val="28"/>
          <w:lang w:val="uk-UA"/>
        </w:rPr>
        <w:t>).</w:t>
      </w:r>
    </w:p>
    <w:p w:rsidR="005916D5" w:rsidRPr="00852C8D" w:rsidRDefault="00F972A0" w:rsidP="00695BCA">
      <w:pPr>
        <w:numPr>
          <w:ilvl w:val="0"/>
          <w:numId w:val="120"/>
        </w:numPr>
        <w:spacing w:after="0"/>
        <w:ind w:left="714" w:hanging="357"/>
        <w:jc w:val="both"/>
        <w:rPr>
          <w:rFonts w:ascii="Times New Roman" w:hAnsi="Times New Roman"/>
          <w:b/>
          <w:sz w:val="28"/>
          <w:szCs w:val="28"/>
          <w:lang w:val="uk-UA"/>
        </w:rPr>
      </w:pPr>
      <w:r>
        <w:rPr>
          <w:rFonts w:ascii="Times New Roman" w:hAnsi="Times New Roman"/>
          <w:b/>
          <w:sz w:val="28"/>
          <w:szCs w:val="28"/>
          <w:lang w:val="en-US"/>
        </w:rPr>
        <w:t> </w:t>
      </w:r>
      <w:r w:rsidR="00695BCA" w:rsidRPr="00852C8D">
        <w:rPr>
          <w:rFonts w:ascii="Times New Roman" w:hAnsi="Times New Roman"/>
          <w:b/>
          <w:sz w:val="28"/>
          <w:szCs w:val="28"/>
          <w:lang w:val="uk-UA"/>
        </w:rPr>
        <w:t xml:space="preserve">Диференційна діагностика </w:t>
      </w:r>
      <w:r w:rsidR="005916D5" w:rsidRPr="00852C8D">
        <w:rPr>
          <w:rFonts w:ascii="Times New Roman" w:hAnsi="Times New Roman"/>
          <w:b/>
          <w:sz w:val="28"/>
          <w:szCs w:val="28"/>
          <w:lang w:val="uk-UA"/>
        </w:rPr>
        <w:t>брадикардії.</w:t>
      </w:r>
    </w:p>
    <w:p w:rsidR="005916D5" w:rsidRPr="00852C8D" w:rsidRDefault="00F972A0" w:rsidP="00695BCA">
      <w:pPr>
        <w:numPr>
          <w:ilvl w:val="0"/>
          <w:numId w:val="120"/>
        </w:numPr>
        <w:spacing w:after="0"/>
        <w:ind w:left="714" w:hanging="357"/>
        <w:jc w:val="both"/>
        <w:rPr>
          <w:rFonts w:ascii="Times New Roman" w:hAnsi="Times New Roman"/>
          <w:b/>
          <w:sz w:val="28"/>
          <w:szCs w:val="28"/>
          <w:lang w:val="uk-UA"/>
        </w:rPr>
      </w:pPr>
      <w:r>
        <w:rPr>
          <w:rFonts w:ascii="Times New Roman" w:hAnsi="Times New Roman"/>
          <w:b/>
          <w:sz w:val="28"/>
          <w:szCs w:val="28"/>
          <w:lang w:val="en-US"/>
        </w:rPr>
        <w:t> </w:t>
      </w:r>
      <w:r w:rsidR="00695BCA" w:rsidRPr="00852C8D">
        <w:rPr>
          <w:rFonts w:ascii="Times New Roman" w:hAnsi="Times New Roman"/>
          <w:b/>
          <w:sz w:val="28"/>
          <w:szCs w:val="28"/>
          <w:lang w:val="uk-UA"/>
        </w:rPr>
        <w:t xml:space="preserve">Диференційна діагностика </w:t>
      </w:r>
      <w:r w:rsidR="005916D5" w:rsidRPr="00852C8D">
        <w:rPr>
          <w:rFonts w:ascii="Times New Roman" w:hAnsi="Times New Roman"/>
          <w:b/>
          <w:sz w:val="28"/>
          <w:szCs w:val="28"/>
          <w:lang w:val="uk-UA"/>
        </w:rPr>
        <w:t>тахікардії.</w:t>
      </w:r>
    </w:p>
    <w:p w:rsidR="005916D5" w:rsidRPr="00852C8D" w:rsidRDefault="00F972A0" w:rsidP="00695BCA">
      <w:pPr>
        <w:numPr>
          <w:ilvl w:val="0"/>
          <w:numId w:val="120"/>
        </w:numPr>
        <w:spacing w:after="0"/>
        <w:ind w:left="714" w:hanging="357"/>
        <w:jc w:val="both"/>
        <w:rPr>
          <w:rFonts w:ascii="Times New Roman" w:hAnsi="Times New Roman"/>
          <w:b/>
          <w:sz w:val="28"/>
          <w:szCs w:val="28"/>
          <w:lang w:val="uk-UA"/>
        </w:rPr>
      </w:pPr>
      <w:r>
        <w:rPr>
          <w:rFonts w:ascii="Times New Roman" w:hAnsi="Times New Roman"/>
          <w:b/>
          <w:sz w:val="28"/>
          <w:szCs w:val="28"/>
          <w:lang w:val="en-US"/>
        </w:rPr>
        <w:t> </w:t>
      </w:r>
      <w:r w:rsidR="00695BCA" w:rsidRPr="00852C8D">
        <w:rPr>
          <w:rFonts w:ascii="Times New Roman" w:hAnsi="Times New Roman"/>
          <w:b/>
          <w:sz w:val="28"/>
          <w:szCs w:val="28"/>
          <w:lang w:val="uk-UA"/>
        </w:rPr>
        <w:t xml:space="preserve">Диференційна діагностика </w:t>
      </w:r>
      <w:r w:rsidR="005916D5" w:rsidRPr="00852C8D">
        <w:rPr>
          <w:rFonts w:ascii="Times New Roman" w:hAnsi="Times New Roman"/>
          <w:b/>
          <w:sz w:val="28"/>
          <w:szCs w:val="28"/>
          <w:lang w:val="uk-UA"/>
        </w:rPr>
        <w:t>гіпотензії.</w:t>
      </w:r>
    </w:p>
    <w:p w:rsidR="005916D5" w:rsidRPr="00852C8D" w:rsidRDefault="00F972A0" w:rsidP="00695BCA">
      <w:pPr>
        <w:numPr>
          <w:ilvl w:val="0"/>
          <w:numId w:val="120"/>
        </w:numPr>
        <w:spacing w:after="0"/>
        <w:ind w:left="714" w:hanging="357"/>
        <w:jc w:val="both"/>
        <w:rPr>
          <w:rFonts w:ascii="Times New Roman" w:hAnsi="Times New Roman"/>
          <w:b/>
          <w:sz w:val="28"/>
          <w:szCs w:val="28"/>
          <w:lang w:val="uk-UA"/>
        </w:rPr>
      </w:pPr>
      <w:r>
        <w:rPr>
          <w:rFonts w:ascii="Times New Roman" w:hAnsi="Times New Roman"/>
          <w:b/>
          <w:sz w:val="28"/>
          <w:szCs w:val="28"/>
          <w:lang w:val="en-US"/>
        </w:rPr>
        <w:t> </w:t>
      </w:r>
      <w:r w:rsidR="00695BCA" w:rsidRPr="00852C8D">
        <w:rPr>
          <w:rFonts w:ascii="Times New Roman" w:hAnsi="Times New Roman"/>
          <w:b/>
          <w:sz w:val="28"/>
          <w:szCs w:val="28"/>
          <w:lang w:val="uk-UA"/>
        </w:rPr>
        <w:t xml:space="preserve">Диференційна діагностика </w:t>
      </w:r>
      <w:r w:rsidR="005916D5" w:rsidRPr="00852C8D">
        <w:rPr>
          <w:rFonts w:ascii="Times New Roman" w:hAnsi="Times New Roman"/>
          <w:b/>
          <w:sz w:val="28"/>
          <w:szCs w:val="28"/>
          <w:lang w:val="uk-UA"/>
        </w:rPr>
        <w:t>гіпертензії.</w:t>
      </w:r>
    </w:p>
    <w:p w:rsidR="005916D5" w:rsidRPr="00852C8D" w:rsidRDefault="00F972A0" w:rsidP="00695BCA">
      <w:pPr>
        <w:numPr>
          <w:ilvl w:val="0"/>
          <w:numId w:val="120"/>
        </w:numPr>
        <w:spacing w:after="0"/>
        <w:ind w:left="714" w:hanging="357"/>
        <w:jc w:val="both"/>
        <w:rPr>
          <w:rFonts w:ascii="Times New Roman" w:hAnsi="Times New Roman"/>
          <w:b/>
          <w:sz w:val="28"/>
          <w:szCs w:val="28"/>
          <w:lang w:val="uk-UA"/>
        </w:rPr>
      </w:pPr>
      <w:r>
        <w:rPr>
          <w:rFonts w:ascii="Times New Roman" w:hAnsi="Times New Roman"/>
          <w:b/>
          <w:sz w:val="28"/>
          <w:szCs w:val="28"/>
          <w:lang w:val="en-US"/>
        </w:rPr>
        <w:t> </w:t>
      </w:r>
      <w:r w:rsidR="00695BCA" w:rsidRPr="00852C8D">
        <w:rPr>
          <w:rFonts w:ascii="Times New Roman" w:hAnsi="Times New Roman"/>
          <w:b/>
          <w:sz w:val="28"/>
          <w:szCs w:val="28"/>
          <w:lang w:val="uk-UA"/>
        </w:rPr>
        <w:t xml:space="preserve">Диференційна діагностика </w:t>
      </w:r>
      <w:r w:rsidR="005916D5" w:rsidRPr="00852C8D">
        <w:rPr>
          <w:rFonts w:ascii="Times New Roman" w:hAnsi="Times New Roman"/>
          <w:b/>
          <w:sz w:val="28"/>
          <w:szCs w:val="28"/>
          <w:lang w:val="uk-UA"/>
        </w:rPr>
        <w:t>десатурації.</w:t>
      </w:r>
    </w:p>
    <w:p w:rsidR="005916D5" w:rsidRPr="00852C8D" w:rsidRDefault="005916D5" w:rsidP="00695BCA">
      <w:pPr>
        <w:rPr>
          <w:rFonts w:ascii="Times New Roman" w:hAnsi="Times New Roman"/>
          <w:sz w:val="28"/>
          <w:szCs w:val="28"/>
        </w:rPr>
      </w:pPr>
    </w:p>
    <w:p w:rsidR="005916D5" w:rsidRPr="00852C8D" w:rsidRDefault="005916D5" w:rsidP="00695BCA">
      <w:pPr>
        <w:rPr>
          <w:rFonts w:ascii="Times New Roman" w:eastAsia="Times New Roman" w:hAnsi="Times New Roman"/>
          <w:b/>
          <w:noProof/>
          <w:sz w:val="30"/>
          <w:szCs w:val="24"/>
          <w:u w:val="single"/>
          <w:lang w:val="uk-UA" w:eastAsia="de-DE"/>
        </w:rPr>
      </w:pPr>
      <w:r w:rsidRPr="00852C8D">
        <w:rPr>
          <w:rFonts w:ascii="Times New Roman" w:hAnsi="Times New Roman"/>
          <w:sz w:val="28"/>
          <w:szCs w:val="28"/>
          <w:lang w:val="uk-UA"/>
        </w:rPr>
        <w:br w:type="page"/>
      </w:r>
      <w:r w:rsidRPr="00852C8D">
        <w:rPr>
          <w:rFonts w:ascii="Times New Roman" w:eastAsia="Times New Roman" w:hAnsi="Times New Roman"/>
          <w:b/>
          <w:noProof/>
          <w:sz w:val="30"/>
          <w:szCs w:val="24"/>
          <w:u w:val="single"/>
          <w:lang w:val="uk-UA" w:eastAsia="de-DE"/>
        </w:rPr>
        <w:lastRenderedPageBreak/>
        <w:t>ЧЕК-ЛИСТ №1: Інтраопераційна ішемія міокарду</w:t>
      </w:r>
    </w:p>
    <w:p w:rsidR="005916D5" w:rsidRPr="00852C8D" w:rsidRDefault="005916D5" w:rsidP="00695BCA">
      <w:pPr>
        <w:spacing w:after="0" w:line="240" w:lineRule="auto"/>
        <w:ind w:right="-148"/>
        <w:rPr>
          <w:rFonts w:ascii="Times New Roman" w:eastAsia="Times New Roman" w:hAnsi="Times New Roman"/>
          <w:noProof/>
          <w:szCs w:val="24"/>
          <w:lang w:val="de-CH" w:eastAsia="de-DE"/>
        </w:rPr>
      </w:pPr>
    </w:p>
    <w:p w:rsidR="005916D5" w:rsidRPr="00852C8D" w:rsidRDefault="005916D5" w:rsidP="00695BCA">
      <w:pPr>
        <w:spacing w:after="0" w:line="240" w:lineRule="auto"/>
        <w:ind w:right="-148"/>
        <w:jc w:val="both"/>
        <w:rPr>
          <w:rFonts w:ascii="Times New Roman" w:eastAsia="Times New Roman" w:hAnsi="Times New Roman"/>
          <w:i/>
          <w:noProof/>
          <w:color w:val="000000"/>
          <w:sz w:val="18"/>
          <w:szCs w:val="18"/>
          <w:lang w:val="uk-UA" w:eastAsia="de-DE"/>
        </w:rPr>
      </w:pPr>
      <w:r w:rsidRPr="00852C8D">
        <w:rPr>
          <w:rFonts w:ascii="Times New Roman" w:eastAsia="Times New Roman" w:hAnsi="Times New Roman"/>
          <w:b/>
          <w:i/>
          <w:noProof/>
          <w:color w:val="000000"/>
          <w:sz w:val="18"/>
          <w:szCs w:val="18"/>
          <w:lang w:val="uk-UA" w:eastAsia="de-DE"/>
        </w:rPr>
        <w:t xml:space="preserve">Симптоми: </w:t>
      </w:r>
      <w:r w:rsidRPr="00852C8D">
        <w:rPr>
          <w:rFonts w:ascii="Times New Roman" w:eastAsia="Times New Roman" w:hAnsi="Times New Roman"/>
          <w:i/>
          <w:noProof/>
          <w:color w:val="000000"/>
          <w:sz w:val="18"/>
          <w:szCs w:val="18"/>
          <w:lang w:val="uk-UA" w:eastAsia="de-DE"/>
        </w:rPr>
        <w:t>ЕКГ</w:t>
      </w:r>
      <w:r w:rsidRPr="00852C8D">
        <w:rPr>
          <w:rFonts w:ascii="Times New Roman" w:eastAsia="Times New Roman" w:hAnsi="Times New Roman"/>
          <w:i/>
          <w:noProof/>
          <w:color w:val="000000"/>
          <w:sz w:val="18"/>
          <w:szCs w:val="18"/>
          <w:lang w:val="de-CH" w:eastAsia="de-DE"/>
        </w:rPr>
        <w:t xml:space="preserve"> –</w:t>
      </w:r>
      <w:r w:rsidRPr="00852C8D">
        <w:rPr>
          <w:rFonts w:ascii="Times New Roman" w:eastAsia="Times New Roman" w:hAnsi="Times New Roman"/>
          <w:i/>
          <w:noProof/>
          <w:color w:val="000000"/>
          <w:sz w:val="18"/>
          <w:szCs w:val="18"/>
          <w:lang w:val="uk-UA" w:eastAsia="de-DE"/>
        </w:rPr>
        <w:t xml:space="preserve"> депресія або елевація </w:t>
      </w:r>
      <w:r w:rsidRPr="00852C8D">
        <w:rPr>
          <w:rFonts w:ascii="Times New Roman" w:eastAsia="Times New Roman" w:hAnsi="Times New Roman"/>
          <w:i/>
          <w:noProof/>
          <w:color w:val="000000"/>
          <w:sz w:val="18"/>
          <w:szCs w:val="18"/>
          <w:lang w:val="de-CH" w:eastAsia="de-DE"/>
        </w:rPr>
        <w:t>ST-</w:t>
      </w:r>
      <w:r w:rsidRPr="00852C8D">
        <w:rPr>
          <w:rFonts w:ascii="Times New Roman" w:eastAsia="Times New Roman" w:hAnsi="Times New Roman"/>
          <w:i/>
          <w:noProof/>
          <w:color w:val="000000"/>
          <w:sz w:val="18"/>
          <w:szCs w:val="18"/>
          <w:lang w:val="uk-UA" w:eastAsia="de-DE"/>
        </w:rPr>
        <w:t>сегменту</w:t>
      </w:r>
      <w:r w:rsidRPr="00852C8D">
        <w:rPr>
          <w:rFonts w:ascii="Times New Roman" w:eastAsia="Times New Roman" w:hAnsi="Times New Roman"/>
          <w:i/>
          <w:noProof/>
          <w:color w:val="000000"/>
          <w:sz w:val="18"/>
          <w:szCs w:val="18"/>
          <w:lang w:val="de-CH" w:eastAsia="de-DE"/>
        </w:rPr>
        <w:t xml:space="preserve">, </w:t>
      </w:r>
      <w:r w:rsidRPr="00852C8D">
        <w:rPr>
          <w:rFonts w:ascii="Times New Roman" w:eastAsia="Times New Roman" w:hAnsi="Times New Roman"/>
          <w:i/>
          <w:noProof/>
          <w:color w:val="000000"/>
          <w:sz w:val="18"/>
          <w:szCs w:val="18"/>
          <w:lang w:val="uk-UA" w:eastAsia="de-DE"/>
        </w:rPr>
        <w:t>свіжа інверсія зубця Т, свіжа дизритмія.</w:t>
      </w:r>
    </w:p>
    <w:p w:rsidR="005916D5" w:rsidRPr="00852C8D" w:rsidRDefault="005916D5" w:rsidP="00695BCA">
      <w:pPr>
        <w:spacing w:after="0" w:line="240" w:lineRule="auto"/>
        <w:ind w:right="-148"/>
        <w:jc w:val="both"/>
        <w:rPr>
          <w:rFonts w:ascii="Times New Roman" w:eastAsia="Times New Roman" w:hAnsi="Times New Roman"/>
          <w:i/>
          <w:noProof/>
          <w:color w:val="000000"/>
          <w:sz w:val="18"/>
          <w:szCs w:val="18"/>
          <w:lang w:val="uk-UA" w:eastAsia="de-DE"/>
        </w:rPr>
      </w:pPr>
      <w:r w:rsidRPr="00852C8D">
        <w:rPr>
          <w:rFonts w:ascii="Times New Roman" w:eastAsia="Times New Roman" w:hAnsi="Times New Roman"/>
          <w:b/>
          <w:i/>
          <w:noProof/>
          <w:color w:val="000000"/>
          <w:sz w:val="18"/>
          <w:szCs w:val="18"/>
          <w:lang w:val="uk-UA" w:eastAsia="de-DE"/>
        </w:rPr>
        <w:t>Мета:</w:t>
      </w:r>
      <w:r w:rsidRPr="00852C8D">
        <w:rPr>
          <w:rFonts w:ascii="Times New Roman" w:eastAsia="Times New Roman" w:hAnsi="Times New Roman"/>
          <w:i/>
          <w:noProof/>
          <w:color w:val="000000"/>
          <w:sz w:val="18"/>
          <w:szCs w:val="18"/>
          <w:lang w:eastAsia="de-DE"/>
        </w:rPr>
        <w:tab/>
      </w:r>
      <w:r w:rsidR="00F972A0">
        <w:rPr>
          <w:rFonts w:ascii="Times New Roman" w:eastAsia="Times New Roman" w:hAnsi="Times New Roman"/>
          <w:i/>
          <w:noProof/>
          <w:color w:val="000000"/>
          <w:sz w:val="18"/>
          <w:szCs w:val="18"/>
          <w:lang w:val="uk-UA" w:eastAsia="de-DE"/>
        </w:rPr>
        <w:t>з</w:t>
      </w:r>
      <w:r w:rsidRPr="00852C8D">
        <w:rPr>
          <w:rFonts w:ascii="Times New Roman" w:eastAsia="Times New Roman" w:hAnsi="Times New Roman"/>
          <w:i/>
          <w:noProof/>
          <w:color w:val="000000"/>
          <w:sz w:val="18"/>
          <w:szCs w:val="18"/>
          <w:lang w:val="uk-UA" w:eastAsia="de-DE"/>
        </w:rPr>
        <w:t>меншення споживання кисню міокардом і збільшення доставки кисню до міокарду.</w:t>
      </w:r>
    </w:p>
    <w:p w:rsidR="005916D5" w:rsidRPr="00852C8D" w:rsidRDefault="005916D5" w:rsidP="00695BCA">
      <w:pPr>
        <w:spacing w:after="0" w:line="240" w:lineRule="auto"/>
        <w:ind w:right="-148"/>
        <w:rPr>
          <w:rFonts w:ascii="Times New Roman" w:eastAsia="Times New Roman" w:hAnsi="Times New Roman"/>
          <w:noProof/>
          <w:color w:val="000000"/>
          <w:lang w:val="de-CH" w:eastAsia="de-DE"/>
        </w:rPr>
      </w:pPr>
    </w:p>
    <w:p w:rsidR="005916D5" w:rsidRPr="00852C8D" w:rsidRDefault="005916D5" w:rsidP="00695BCA">
      <w:pPr>
        <w:pBdr>
          <w:top w:val="single" w:sz="4" w:space="1" w:color="auto"/>
        </w:pBdr>
        <w:spacing w:after="0" w:line="240" w:lineRule="auto"/>
        <w:ind w:right="-148"/>
        <w:jc w:val="both"/>
        <w:rPr>
          <w:rFonts w:ascii="Times New Roman" w:eastAsia="Times New Roman" w:hAnsi="Times New Roman"/>
          <w:noProof/>
          <w:color w:val="000000"/>
          <w:sz w:val="28"/>
          <w:szCs w:val="24"/>
          <w:lang w:val="uk-UA" w:eastAsia="de-DE"/>
        </w:rPr>
      </w:pPr>
      <w:r w:rsidRPr="00852C8D">
        <w:rPr>
          <w:rFonts w:ascii="Times New Roman" w:eastAsia="Times New Roman" w:hAnsi="Times New Roman"/>
          <w:noProof/>
          <w:color w:val="000000"/>
          <w:sz w:val="28"/>
          <w:szCs w:val="24"/>
          <w:lang w:val="uk-UA" w:eastAsia="de-DE"/>
        </w:rPr>
        <w:t>1. Оксигенація</w:t>
      </w:r>
    </w:p>
    <w:p w:rsidR="005916D5" w:rsidRPr="00852C8D" w:rsidRDefault="005916D5" w:rsidP="00695BCA">
      <w:pPr>
        <w:pBdr>
          <w:top w:val="single" w:sz="4" w:space="1" w:color="auto"/>
        </w:pBdr>
        <w:spacing w:after="0" w:line="240" w:lineRule="auto"/>
        <w:ind w:right="-148"/>
        <w:jc w:val="both"/>
        <w:rPr>
          <w:rFonts w:ascii="Times New Roman" w:eastAsia="Times New Roman" w:hAnsi="Times New Roman"/>
          <w:noProof/>
          <w:color w:val="000000"/>
          <w:sz w:val="12"/>
          <w:szCs w:val="24"/>
          <w:lang w:val="de-CH" w:eastAsia="de-DE"/>
        </w:rPr>
      </w:pPr>
    </w:p>
    <w:p w:rsidR="005916D5" w:rsidRPr="00852C8D" w:rsidRDefault="005916D5" w:rsidP="00695BCA">
      <w:pPr>
        <w:numPr>
          <w:ilvl w:val="0"/>
          <w:numId w:val="121"/>
        </w:numPr>
        <w:spacing w:after="0" w:line="240" w:lineRule="auto"/>
        <w:ind w:left="720" w:right="-148"/>
        <w:contextualSpacing/>
        <w:jc w:val="both"/>
        <w:rPr>
          <w:rFonts w:ascii="Times New Roman" w:eastAsia="Times New Roman" w:hAnsi="Times New Roman"/>
          <w:noProof/>
          <w:color w:val="000000"/>
          <w:sz w:val="24"/>
          <w:szCs w:val="24"/>
          <w:lang w:val="de-CH" w:eastAsia="de-DE"/>
        </w:rPr>
      </w:pPr>
      <w:r w:rsidRPr="00852C8D">
        <w:rPr>
          <w:rFonts w:ascii="Times New Roman" w:eastAsia="Times New Roman" w:hAnsi="Times New Roman"/>
          <w:noProof/>
          <w:color w:val="000000"/>
          <w:sz w:val="24"/>
          <w:szCs w:val="24"/>
          <w:lang w:val="uk-UA" w:eastAsia="de-DE"/>
        </w:rPr>
        <w:t>Збільште</w:t>
      </w:r>
      <w:r w:rsidRPr="00852C8D">
        <w:rPr>
          <w:rFonts w:ascii="Times New Roman" w:eastAsia="Times New Roman" w:hAnsi="Times New Roman"/>
          <w:noProof/>
          <w:color w:val="000000"/>
          <w:sz w:val="24"/>
          <w:szCs w:val="24"/>
          <w:lang w:val="de-CH" w:eastAsia="de-DE"/>
        </w:rPr>
        <w:t xml:space="preserve"> F</w:t>
      </w:r>
      <w:r w:rsidRPr="00852C8D">
        <w:rPr>
          <w:rFonts w:ascii="Times New Roman" w:eastAsia="Times New Roman" w:hAnsi="Times New Roman"/>
          <w:noProof/>
          <w:color w:val="000000"/>
          <w:sz w:val="24"/>
          <w:szCs w:val="24"/>
          <w:vertAlign w:val="subscript"/>
          <w:lang w:val="de-CH" w:eastAsia="de-DE"/>
        </w:rPr>
        <w:t>i</w:t>
      </w:r>
      <w:r w:rsidRPr="00852C8D">
        <w:rPr>
          <w:rFonts w:ascii="Times New Roman" w:eastAsia="Times New Roman" w:hAnsi="Times New Roman"/>
          <w:noProof/>
          <w:color w:val="000000"/>
          <w:sz w:val="24"/>
          <w:szCs w:val="24"/>
          <w:lang w:val="de-CH" w:eastAsia="de-DE"/>
        </w:rPr>
        <w:t>O</w:t>
      </w:r>
      <w:r w:rsidRPr="00852C8D">
        <w:rPr>
          <w:rFonts w:ascii="Times New Roman" w:eastAsia="Times New Roman" w:hAnsi="Times New Roman"/>
          <w:noProof/>
          <w:color w:val="000000"/>
          <w:sz w:val="24"/>
          <w:szCs w:val="28"/>
          <w:vertAlign w:val="subscript"/>
          <w:lang w:val="de-CH" w:eastAsia="de-DE"/>
        </w:rPr>
        <w:t xml:space="preserve">2 </w:t>
      </w:r>
      <w:r w:rsidRPr="00852C8D">
        <w:rPr>
          <w:rFonts w:ascii="Times New Roman" w:eastAsia="Times New Roman" w:hAnsi="Times New Roman"/>
          <w:noProof/>
          <w:color w:val="000000"/>
          <w:sz w:val="24"/>
          <w:szCs w:val="28"/>
          <w:lang w:val="uk-UA" w:eastAsia="de-DE"/>
        </w:rPr>
        <w:t xml:space="preserve"> до </w:t>
      </w:r>
      <w:r w:rsidRPr="00852C8D">
        <w:rPr>
          <w:rFonts w:ascii="Times New Roman" w:eastAsia="Times New Roman" w:hAnsi="Times New Roman"/>
          <w:noProof/>
          <w:color w:val="000000"/>
          <w:sz w:val="24"/>
          <w:szCs w:val="28"/>
          <w:lang w:val="de-CH" w:eastAsia="de-DE"/>
        </w:rPr>
        <w:t>100% (SpO</w:t>
      </w:r>
      <w:r w:rsidRPr="00852C8D">
        <w:rPr>
          <w:rFonts w:ascii="Times New Roman" w:eastAsia="Times New Roman" w:hAnsi="Times New Roman"/>
          <w:noProof/>
          <w:color w:val="000000"/>
          <w:sz w:val="24"/>
          <w:szCs w:val="28"/>
          <w:vertAlign w:val="subscript"/>
          <w:lang w:val="de-CH" w:eastAsia="de-DE"/>
        </w:rPr>
        <w:t>2</w:t>
      </w:r>
      <w:r w:rsidRPr="00852C8D">
        <w:rPr>
          <w:rFonts w:ascii="Times New Roman" w:eastAsia="Times New Roman" w:hAnsi="Times New Roman"/>
          <w:noProof/>
          <w:color w:val="000000"/>
          <w:sz w:val="24"/>
          <w:szCs w:val="28"/>
          <w:lang w:val="de-CH" w:eastAsia="de-DE"/>
        </w:rPr>
        <w:t>&gt;94%)</w:t>
      </w:r>
      <w:r w:rsidRPr="00852C8D">
        <w:rPr>
          <w:rFonts w:ascii="Times New Roman" w:eastAsia="Times New Roman" w:hAnsi="Times New Roman"/>
          <w:noProof/>
          <w:color w:val="000000"/>
          <w:sz w:val="24"/>
          <w:szCs w:val="28"/>
          <w:lang w:val="uk-UA" w:eastAsia="de-DE"/>
        </w:rPr>
        <w:t>.</w:t>
      </w:r>
    </w:p>
    <w:p w:rsidR="005916D5" w:rsidRPr="00852C8D" w:rsidRDefault="005916D5" w:rsidP="00695BCA">
      <w:pPr>
        <w:numPr>
          <w:ilvl w:val="0"/>
          <w:numId w:val="121"/>
        </w:numPr>
        <w:spacing w:after="0" w:line="240" w:lineRule="auto"/>
        <w:ind w:left="720" w:right="-148"/>
        <w:contextualSpacing/>
        <w:jc w:val="both"/>
        <w:rPr>
          <w:rFonts w:ascii="Times New Roman" w:eastAsia="Times New Roman" w:hAnsi="Times New Roman"/>
          <w:noProof/>
          <w:color w:val="000000"/>
          <w:sz w:val="24"/>
          <w:szCs w:val="24"/>
          <w:lang w:val="de-CH" w:eastAsia="de-DE"/>
        </w:rPr>
      </w:pPr>
      <w:r w:rsidRPr="00852C8D">
        <w:rPr>
          <w:rFonts w:ascii="Times New Roman" w:eastAsia="Times New Roman" w:hAnsi="Times New Roman"/>
          <w:noProof/>
          <w:color w:val="000000"/>
          <w:sz w:val="24"/>
          <w:szCs w:val="24"/>
          <w:lang w:val="uk-UA" w:eastAsia="de-DE"/>
        </w:rPr>
        <w:t>Скорегуйте анемію</w:t>
      </w:r>
      <w:r w:rsidRPr="00852C8D">
        <w:rPr>
          <w:rFonts w:ascii="Times New Roman" w:eastAsia="Times New Roman" w:hAnsi="Times New Roman"/>
          <w:noProof/>
          <w:color w:val="000000"/>
          <w:sz w:val="24"/>
          <w:szCs w:val="24"/>
          <w:lang w:val="de-CH" w:eastAsia="de-DE"/>
        </w:rPr>
        <w:t xml:space="preserve">. </w:t>
      </w:r>
    </w:p>
    <w:p w:rsidR="005916D5" w:rsidRPr="00852C8D" w:rsidRDefault="005916D5" w:rsidP="00695BCA">
      <w:pPr>
        <w:spacing w:after="0" w:line="240" w:lineRule="auto"/>
        <w:ind w:left="708" w:right="-148" w:firstLine="708"/>
        <w:jc w:val="both"/>
        <w:rPr>
          <w:rFonts w:ascii="Times New Roman" w:eastAsia="Times New Roman" w:hAnsi="Times New Roman"/>
          <w:b/>
          <w:i/>
          <w:noProof/>
          <w:color w:val="000000"/>
          <w:sz w:val="20"/>
          <w:szCs w:val="24"/>
          <w:lang w:val="uk-UA" w:eastAsia="de-DE"/>
        </w:rPr>
      </w:pPr>
      <w:r w:rsidRPr="00852C8D">
        <w:rPr>
          <w:rFonts w:ascii="Times New Roman" w:eastAsia="Times New Roman" w:hAnsi="Times New Roman"/>
          <w:b/>
          <w:i/>
          <w:noProof/>
          <w:color w:val="000000"/>
          <w:sz w:val="20"/>
          <w:szCs w:val="24"/>
          <w:lang w:val="uk-UA" w:eastAsia="de-DE"/>
        </w:rPr>
        <w:t>Перевірте рівень Hb і подумайте про гемотрансфузію (цільове значення Hb – 70-90 г/л).</w:t>
      </w:r>
    </w:p>
    <w:p w:rsidR="005916D5" w:rsidRPr="00852C8D" w:rsidRDefault="005916D5" w:rsidP="00695BCA">
      <w:pPr>
        <w:spacing w:after="0" w:line="240" w:lineRule="auto"/>
        <w:ind w:right="-148"/>
        <w:jc w:val="both"/>
        <w:rPr>
          <w:rFonts w:ascii="Times New Roman" w:eastAsia="Times New Roman" w:hAnsi="Times New Roman"/>
          <w:b/>
          <w:i/>
          <w:noProof/>
          <w:color w:val="000000"/>
          <w:sz w:val="20"/>
          <w:szCs w:val="24"/>
          <w:lang w:val="uk-UA" w:eastAsia="de-DE"/>
        </w:rPr>
      </w:pPr>
    </w:p>
    <w:p w:rsidR="005916D5" w:rsidRPr="00852C8D" w:rsidRDefault="005916D5" w:rsidP="00695BCA">
      <w:pPr>
        <w:pBdr>
          <w:top w:val="single" w:sz="4" w:space="1" w:color="auto"/>
        </w:pBdr>
        <w:spacing w:after="0" w:line="240" w:lineRule="auto"/>
        <w:ind w:right="-148"/>
        <w:jc w:val="both"/>
        <w:rPr>
          <w:rFonts w:ascii="Times New Roman" w:eastAsia="Times New Roman" w:hAnsi="Times New Roman"/>
          <w:noProof/>
          <w:color w:val="000000"/>
          <w:sz w:val="28"/>
          <w:szCs w:val="24"/>
          <w:lang w:val="uk-UA" w:eastAsia="de-DE"/>
        </w:rPr>
      </w:pPr>
      <w:r w:rsidRPr="00852C8D">
        <w:rPr>
          <w:rFonts w:ascii="Times New Roman" w:eastAsia="Times New Roman" w:hAnsi="Times New Roman"/>
          <w:noProof/>
          <w:color w:val="000000"/>
          <w:sz w:val="28"/>
          <w:szCs w:val="24"/>
          <w:lang w:val="uk-UA" w:eastAsia="de-DE"/>
        </w:rPr>
        <w:t>2. Реакція на операційний стрес</w:t>
      </w:r>
    </w:p>
    <w:p w:rsidR="005916D5" w:rsidRPr="00852C8D" w:rsidRDefault="005916D5" w:rsidP="00695BCA">
      <w:pPr>
        <w:pBdr>
          <w:top w:val="single" w:sz="4" w:space="1" w:color="auto"/>
        </w:pBdr>
        <w:spacing w:after="0" w:line="240" w:lineRule="auto"/>
        <w:ind w:right="-148"/>
        <w:jc w:val="both"/>
        <w:rPr>
          <w:rFonts w:ascii="Times New Roman" w:eastAsia="Times New Roman" w:hAnsi="Times New Roman"/>
          <w:noProof/>
          <w:color w:val="000000"/>
          <w:sz w:val="12"/>
          <w:szCs w:val="12"/>
          <w:lang w:val="de-CH" w:eastAsia="de-DE"/>
        </w:rPr>
      </w:pPr>
    </w:p>
    <w:p w:rsidR="005916D5" w:rsidRPr="00852C8D" w:rsidRDefault="005916D5" w:rsidP="00695BCA">
      <w:pPr>
        <w:numPr>
          <w:ilvl w:val="0"/>
          <w:numId w:val="122"/>
        </w:numPr>
        <w:spacing w:after="0" w:line="240" w:lineRule="auto"/>
        <w:ind w:right="-148"/>
        <w:contextualSpacing/>
        <w:jc w:val="both"/>
        <w:rPr>
          <w:rFonts w:ascii="Times New Roman" w:eastAsia="Times New Roman" w:hAnsi="Times New Roman"/>
          <w:noProof/>
          <w:color w:val="000000"/>
          <w:sz w:val="24"/>
          <w:szCs w:val="24"/>
          <w:lang w:val="de-CH" w:eastAsia="de-DE"/>
        </w:rPr>
      </w:pPr>
      <w:r w:rsidRPr="00852C8D">
        <w:rPr>
          <w:rFonts w:ascii="Times New Roman" w:eastAsia="Times New Roman" w:hAnsi="Times New Roman"/>
          <w:noProof/>
          <w:color w:val="000000"/>
          <w:sz w:val="24"/>
          <w:szCs w:val="24"/>
          <w:lang w:val="uk-UA" w:eastAsia="de-DE"/>
        </w:rPr>
        <w:t>Перевірте глибину анестезії</w:t>
      </w:r>
      <w:r w:rsidRPr="00852C8D">
        <w:rPr>
          <w:rFonts w:ascii="Times New Roman" w:eastAsia="Times New Roman" w:hAnsi="Times New Roman"/>
          <w:noProof/>
          <w:color w:val="000000"/>
          <w:sz w:val="24"/>
          <w:szCs w:val="24"/>
          <w:lang w:val="de-CH" w:eastAsia="de-DE"/>
        </w:rPr>
        <w:t xml:space="preserve"> (</w:t>
      </w:r>
      <w:r w:rsidRPr="00852C8D">
        <w:rPr>
          <w:rFonts w:ascii="Times New Roman" w:eastAsia="Times New Roman" w:hAnsi="Times New Roman"/>
          <w:noProof/>
          <w:color w:val="000000"/>
          <w:sz w:val="24"/>
          <w:szCs w:val="24"/>
          <w:lang w:val="uk-UA" w:eastAsia="de-DE"/>
        </w:rPr>
        <w:t>уникайте стимуляції, якщо можливо</w:t>
      </w:r>
      <w:r w:rsidRPr="00852C8D">
        <w:rPr>
          <w:rFonts w:ascii="Times New Roman" w:eastAsia="Times New Roman" w:hAnsi="Times New Roman"/>
          <w:noProof/>
          <w:color w:val="000000"/>
          <w:sz w:val="24"/>
          <w:szCs w:val="24"/>
          <w:lang w:val="de-CH" w:eastAsia="de-DE"/>
        </w:rPr>
        <w:t>)</w:t>
      </w:r>
      <w:r w:rsidRPr="00852C8D">
        <w:rPr>
          <w:rFonts w:ascii="Times New Roman" w:eastAsia="Times New Roman" w:hAnsi="Times New Roman"/>
          <w:noProof/>
          <w:color w:val="000000"/>
          <w:sz w:val="24"/>
          <w:szCs w:val="24"/>
          <w:lang w:val="uk-UA" w:eastAsia="de-DE"/>
        </w:rPr>
        <w:t>.</w:t>
      </w:r>
    </w:p>
    <w:p w:rsidR="005916D5" w:rsidRPr="00852C8D" w:rsidRDefault="005916D5" w:rsidP="00695BCA">
      <w:pPr>
        <w:numPr>
          <w:ilvl w:val="0"/>
          <w:numId w:val="122"/>
        </w:numPr>
        <w:spacing w:after="0" w:line="240" w:lineRule="auto"/>
        <w:ind w:right="-148"/>
        <w:contextualSpacing/>
        <w:jc w:val="both"/>
        <w:rPr>
          <w:rFonts w:ascii="Times New Roman" w:eastAsia="Times New Roman" w:hAnsi="Times New Roman"/>
          <w:noProof/>
          <w:color w:val="000000"/>
          <w:sz w:val="24"/>
          <w:szCs w:val="24"/>
          <w:lang w:val="de-CH" w:eastAsia="de-DE"/>
        </w:rPr>
      </w:pPr>
      <w:r w:rsidRPr="00852C8D">
        <w:rPr>
          <w:rFonts w:ascii="Times New Roman" w:eastAsia="Times New Roman" w:hAnsi="Times New Roman"/>
          <w:noProof/>
          <w:color w:val="000000"/>
          <w:sz w:val="24"/>
          <w:szCs w:val="24"/>
          <w:lang w:val="uk-UA" w:eastAsia="de-DE"/>
        </w:rPr>
        <w:t>Забезпечте достатню аналгезію.</w:t>
      </w:r>
    </w:p>
    <w:p w:rsidR="005916D5" w:rsidRPr="00852C8D" w:rsidRDefault="005916D5" w:rsidP="00695BCA">
      <w:pPr>
        <w:spacing w:after="0" w:line="240" w:lineRule="auto"/>
        <w:ind w:right="-148"/>
        <w:jc w:val="both"/>
        <w:rPr>
          <w:rFonts w:ascii="Times New Roman" w:eastAsia="Times New Roman" w:hAnsi="Times New Roman"/>
          <w:noProof/>
          <w:color w:val="000000"/>
          <w:sz w:val="20"/>
          <w:szCs w:val="20"/>
          <w:lang w:val="de-CH" w:eastAsia="de-DE"/>
        </w:rPr>
      </w:pPr>
    </w:p>
    <w:p w:rsidR="005916D5" w:rsidRPr="00852C8D" w:rsidRDefault="005916D5" w:rsidP="00695BCA">
      <w:pPr>
        <w:pBdr>
          <w:top w:val="single" w:sz="4" w:space="1" w:color="auto"/>
        </w:pBdr>
        <w:spacing w:after="0" w:line="240" w:lineRule="auto"/>
        <w:ind w:right="-148"/>
        <w:jc w:val="both"/>
        <w:rPr>
          <w:rFonts w:ascii="Times New Roman" w:eastAsia="Times New Roman" w:hAnsi="Times New Roman"/>
          <w:noProof/>
          <w:color w:val="000000"/>
          <w:sz w:val="28"/>
          <w:szCs w:val="24"/>
          <w:lang w:val="uk-UA" w:eastAsia="de-DE"/>
        </w:rPr>
      </w:pPr>
      <w:r w:rsidRPr="00852C8D">
        <w:rPr>
          <w:rFonts w:ascii="Times New Roman" w:eastAsia="Times New Roman" w:hAnsi="Times New Roman"/>
          <w:noProof/>
          <w:color w:val="000000"/>
          <w:sz w:val="28"/>
          <w:szCs w:val="24"/>
          <w:lang w:val="uk-UA" w:eastAsia="de-DE"/>
        </w:rPr>
        <w:t>3. Перфузійний тиск в міокарді</w:t>
      </w:r>
    </w:p>
    <w:p w:rsidR="005916D5" w:rsidRPr="00852C8D" w:rsidRDefault="005916D5" w:rsidP="00695BCA">
      <w:pPr>
        <w:pBdr>
          <w:top w:val="single" w:sz="4" w:space="1" w:color="auto"/>
        </w:pBdr>
        <w:spacing w:after="0" w:line="240" w:lineRule="auto"/>
        <w:ind w:right="-148"/>
        <w:jc w:val="both"/>
        <w:rPr>
          <w:rFonts w:ascii="Times New Roman" w:eastAsia="Times New Roman" w:hAnsi="Times New Roman"/>
          <w:noProof/>
          <w:color w:val="000000"/>
          <w:sz w:val="12"/>
          <w:szCs w:val="12"/>
          <w:lang w:val="de-CH" w:eastAsia="de-DE"/>
        </w:rPr>
      </w:pPr>
    </w:p>
    <w:p w:rsidR="005916D5" w:rsidRPr="00852C8D" w:rsidRDefault="005916D5" w:rsidP="00695BCA">
      <w:pPr>
        <w:numPr>
          <w:ilvl w:val="0"/>
          <w:numId w:val="123"/>
        </w:numPr>
        <w:spacing w:after="0" w:line="240" w:lineRule="auto"/>
        <w:ind w:right="-148"/>
        <w:contextualSpacing/>
        <w:jc w:val="both"/>
        <w:rPr>
          <w:rFonts w:ascii="Times New Roman" w:eastAsia="Times New Roman" w:hAnsi="Times New Roman"/>
          <w:noProof/>
          <w:color w:val="000000"/>
          <w:sz w:val="24"/>
          <w:szCs w:val="24"/>
          <w:lang w:val="de-CH" w:eastAsia="de-DE"/>
        </w:rPr>
      </w:pPr>
      <w:r w:rsidRPr="00852C8D">
        <w:rPr>
          <w:rFonts w:ascii="Times New Roman" w:eastAsia="Times New Roman" w:hAnsi="Times New Roman"/>
          <w:noProof/>
          <w:color w:val="000000"/>
          <w:sz w:val="24"/>
          <w:szCs w:val="24"/>
          <w:lang w:val="uk-UA" w:eastAsia="de-DE"/>
        </w:rPr>
        <w:t>Збільште перфузійний тиск.</w:t>
      </w:r>
    </w:p>
    <w:p w:rsidR="005916D5" w:rsidRPr="00852C8D" w:rsidRDefault="005916D5" w:rsidP="00695BCA">
      <w:pPr>
        <w:spacing w:after="0" w:line="240" w:lineRule="auto"/>
        <w:ind w:left="1416" w:right="-148"/>
        <w:jc w:val="both"/>
        <w:rPr>
          <w:rFonts w:ascii="Times New Roman" w:eastAsia="Times New Roman" w:hAnsi="Times New Roman"/>
          <w:b/>
          <w:i/>
          <w:noProof/>
          <w:color w:val="000000"/>
          <w:sz w:val="20"/>
          <w:szCs w:val="24"/>
          <w:lang w:val="uk-UA" w:eastAsia="de-DE"/>
        </w:rPr>
      </w:pPr>
      <w:r w:rsidRPr="00852C8D">
        <w:rPr>
          <w:rFonts w:ascii="Times New Roman" w:eastAsia="Times New Roman" w:hAnsi="Times New Roman"/>
          <w:b/>
          <w:i/>
          <w:noProof/>
          <w:color w:val="000000"/>
          <w:sz w:val="20"/>
          <w:szCs w:val="24"/>
          <w:lang w:val="uk-UA" w:eastAsia="de-DE"/>
        </w:rPr>
        <w:t>Подумайте про норадреналін</w:t>
      </w:r>
      <w:r w:rsidRPr="00852C8D">
        <w:rPr>
          <w:rFonts w:ascii="Times New Roman" w:eastAsia="Times New Roman" w:hAnsi="Times New Roman"/>
          <w:b/>
          <w:i/>
          <w:noProof/>
          <w:color w:val="000000"/>
          <w:sz w:val="20"/>
          <w:szCs w:val="24"/>
          <w:lang w:val="de-CH" w:eastAsia="de-DE"/>
        </w:rPr>
        <w:t xml:space="preserve"> 5</w:t>
      </w:r>
      <w:r w:rsidRPr="00852C8D">
        <w:rPr>
          <w:rFonts w:ascii="Times New Roman" w:eastAsia="Times New Roman" w:hAnsi="Times New Roman"/>
          <w:b/>
          <w:i/>
          <w:noProof/>
          <w:color w:val="000000"/>
          <w:sz w:val="20"/>
          <w:szCs w:val="24"/>
          <w:lang w:val="uk-UA" w:eastAsia="de-DE"/>
        </w:rPr>
        <w:t>-</w:t>
      </w:r>
      <w:r w:rsidRPr="00852C8D">
        <w:rPr>
          <w:rFonts w:ascii="Times New Roman" w:eastAsia="Times New Roman" w:hAnsi="Times New Roman"/>
          <w:b/>
          <w:i/>
          <w:noProof/>
          <w:color w:val="000000"/>
          <w:sz w:val="20"/>
          <w:szCs w:val="24"/>
          <w:lang w:val="de-CH" w:eastAsia="de-DE"/>
        </w:rPr>
        <w:t xml:space="preserve">10 </w:t>
      </w:r>
      <w:r w:rsidRPr="00852C8D">
        <w:rPr>
          <w:rFonts w:ascii="Times New Roman" w:eastAsia="Times New Roman" w:hAnsi="Times New Roman"/>
          <w:b/>
          <w:i/>
          <w:noProof/>
          <w:color w:val="000000"/>
          <w:sz w:val="20"/>
          <w:szCs w:val="24"/>
          <w:lang w:val="uk-UA" w:eastAsia="de-DE"/>
        </w:rPr>
        <w:t>мкг в/в,</w:t>
      </w:r>
      <w:r w:rsidR="00852C8D" w:rsidRPr="00852C8D">
        <w:rPr>
          <w:rFonts w:ascii="Times New Roman" w:eastAsia="Times New Roman" w:hAnsi="Times New Roman"/>
          <w:b/>
          <w:i/>
          <w:noProof/>
          <w:color w:val="000000"/>
          <w:sz w:val="20"/>
          <w:szCs w:val="24"/>
          <w:lang w:val="uk-UA" w:eastAsia="de-DE"/>
        </w:rPr>
        <w:t xml:space="preserve"> </w:t>
      </w:r>
      <w:r w:rsidRPr="00852C8D">
        <w:rPr>
          <w:rFonts w:ascii="Times New Roman" w:eastAsia="Times New Roman" w:hAnsi="Times New Roman"/>
          <w:b/>
          <w:i/>
          <w:noProof/>
          <w:color w:val="000000"/>
          <w:sz w:val="20"/>
          <w:szCs w:val="24"/>
          <w:lang w:val="uk-UA" w:eastAsia="de-DE"/>
        </w:rPr>
        <w:t>якщо ЧСС</w:t>
      </w:r>
      <w:r w:rsidRPr="00852C8D">
        <w:rPr>
          <w:rFonts w:ascii="Times New Roman" w:eastAsia="Times New Roman" w:hAnsi="Times New Roman"/>
          <w:b/>
          <w:i/>
          <w:noProof/>
          <w:color w:val="000000"/>
          <w:sz w:val="20"/>
          <w:szCs w:val="24"/>
          <w:lang w:val="de-CH" w:eastAsia="de-DE"/>
        </w:rPr>
        <w:t>&gt;90/</w:t>
      </w:r>
      <w:r w:rsidRPr="00852C8D">
        <w:rPr>
          <w:rFonts w:ascii="Times New Roman" w:eastAsia="Times New Roman" w:hAnsi="Times New Roman"/>
          <w:b/>
          <w:i/>
          <w:noProof/>
          <w:color w:val="000000"/>
          <w:sz w:val="20"/>
          <w:szCs w:val="24"/>
          <w:lang w:val="uk-UA" w:eastAsia="de-DE"/>
        </w:rPr>
        <w:t>хв.</w:t>
      </w:r>
    </w:p>
    <w:p w:rsidR="005916D5" w:rsidRPr="00852C8D" w:rsidRDefault="005916D5" w:rsidP="00695BCA">
      <w:pPr>
        <w:spacing w:after="0" w:line="240" w:lineRule="auto"/>
        <w:ind w:left="708" w:right="-148" w:firstLine="708"/>
        <w:jc w:val="both"/>
        <w:rPr>
          <w:rFonts w:ascii="Times New Roman" w:eastAsia="Times New Roman" w:hAnsi="Times New Roman"/>
          <w:b/>
          <w:i/>
          <w:noProof/>
          <w:color w:val="000000"/>
          <w:sz w:val="20"/>
          <w:szCs w:val="24"/>
          <w:lang w:val="uk-UA" w:eastAsia="de-DE"/>
        </w:rPr>
      </w:pPr>
      <w:r w:rsidRPr="00852C8D">
        <w:rPr>
          <w:rFonts w:ascii="Times New Roman" w:eastAsia="Times New Roman" w:hAnsi="Times New Roman"/>
          <w:b/>
          <w:i/>
          <w:noProof/>
          <w:color w:val="000000"/>
          <w:sz w:val="20"/>
          <w:szCs w:val="24"/>
          <w:lang w:val="uk-UA" w:eastAsia="de-DE"/>
        </w:rPr>
        <w:t>Подумайте про ефедрин</w:t>
      </w:r>
      <w:r w:rsidRPr="00852C8D">
        <w:rPr>
          <w:rFonts w:ascii="Times New Roman" w:eastAsia="Times New Roman" w:hAnsi="Times New Roman"/>
          <w:b/>
          <w:i/>
          <w:noProof/>
          <w:color w:val="000000"/>
          <w:sz w:val="20"/>
          <w:szCs w:val="24"/>
          <w:lang w:val="de-CH" w:eastAsia="de-DE"/>
        </w:rPr>
        <w:t xml:space="preserve"> 5 </w:t>
      </w:r>
      <w:r w:rsidRPr="00852C8D">
        <w:rPr>
          <w:rFonts w:ascii="Times New Roman" w:eastAsia="Times New Roman" w:hAnsi="Times New Roman"/>
          <w:b/>
          <w:i/>
          <w:noProof/>
          <w:color w:val="000000"/>
          <w:sz w:val="20"/>
          <w:szCs w:val="24"/>
          <w:lang w:val="uk-UA" w:eastAsia="de-DE"/>
        </w:rPr>
        <w:t>мг</w:t>
      </w:r>
      <w:r w:rsidR="00852C8D" w:rsidRPr="00852C8D">
        <w:rPr>
          <w:rFonts w:ascii="Times New Roman" w:eastAsia="Times New Roman" w:hAnsi="Times New Roman"/>
          <w:b/>
          <w:i/>
          <w:noProof/>
          <w:color w:val="000000"/>
          <w:sz w:val="20"/>
          <w:szCs w:val="24"/>
          <w:lang w:val="uk-UA" w:eastAsia="de-DE"/>
        </w:rPr>
        <w:t xml:space="preserve"> </w:t>
      </w:r>
      <w:r w:rsidRPr="00852C8D">
        <w:rPr>
          <w:rFonts w:ascii="Times New Roman" w:eastAsia="Times New Roman" w:hAnsi="Times New Roman"/>
          <w:b/>
          <w:i/>
          <w:noProof/>
          <w:color w:val="000000"/>
          <w:sz w:val="20"/>
          <w:szCs w:val="24"/>
          <w:lang w:val="uk-UA" w:eastAsia="de-DE"/>
        </w:rPr>
        <w:t>в/в,</w:t>
      </w:r>
      <w:r w:rsidR="00852C8D" w:rsidRPr="00852C8D">
        <w:rPr>
          <w:rFonts w:ascii="Times New Roman" w:eastAsia="Times New Roman" w:hAnsi="Times New Roman"/>
          <w:b/>
          <w:i/>
          <w:noProof/>
          <w:color w:val="000000"/>
          <w:sz w:val="20"/>
          <w:szCs w:val="24"/>
          <w:lang w:val="uk-UA" w:eastAsia="de-DE"/>
        </w:rPr>
        <w:t xml:space="preserve"> </w:t>
      </w:r>
      <w:r w:rsidRPr="00852C8D">
        <w:rPr>
          <w:rFonts w:ascii="Times New Roman" w:eastAsia="Times New Roman" w:hAnsi="Times New Roman"/>
          <w:b/>
          <w:i/>
          <w:noProof/>
          <w:color w:val="000000"/>
          <w:sz w:val="20"/>
          <w:szCs w:val="24"/>
          <w:lang w:val="uk-UA" w:eastAsia="de-DE"/>
        </w:rPr>
        <w:t>якщо ЧСС</w:t>
      </w:r>
      <w:r w:rsidRPr="00852C8D">
        <w:rPr>
          <w:rFonts w:ascii="Times New Roman" w:eastAsia="Times New Roman" w:hAnsi="Times New Roman"/>
          <w:b/>
          <w:i/>
          <w:noProof/>
          <w:color w:val="000000"/>
          <w:sz w:val="20"/>
          <w:szCs w:val="24"/>
          <w:lang w:val="de-CH" w:eastAsia="de-DE"/>
        </w:rPr>
        <w:t>&lt;90/</w:t>
      </w:r>
      <w:r w:rsidRPr="00852C8D">
        <w:rPr>
          <w:rFonts w:ascii="Times New Roman" w:eastAsia="Times New Roman" w:hAnsi="Times New Roman"/>
          <w:b/>
          <w:i/>
          <w:noProof/>
          <w:color w:val="000000"/>
          <w:sz w:val="20"/>
          <w:szCs w:val="24"/>
          <w:lang w:val="uk-UA" w:eastAsia="de-DE"/>
        </w:rPr>
        <w:t>хв.</w:t>
      </w:r>
    </w:p>
    <w:p w:rsidR="005916D5" w:rsidRPr="00852C8D" w:rsidRDefault="005916D5" w:rsidP="00695BCA">
      <w:pPr>
        <w:spacing w:after="0" w:line="240" w:lineRule="auto"/>
        <w:ind w:right="-148"/>
        <w:jc w:val="both"/>
        <w:rPr>
          <w:rFonts w:ascii="Times New Roman" w:eastAsia="Times New Roman" w:hAnsi="Times New Roman"/>
          <w:noProof/>
          <w:color w:val="000000"/>
          <w:sz w:val="20"/>
          <w:szCs w:val="20"/>
          <w:lang w:val="de-CH" w:eastAsia="de-DE"/>
        </w:rPr>
      </w:pPr>
    </w:p>
    <w:p w:rsidR="005916D5" w:rsidRPr="00852C8D" w:rsidRDefault="005916D5" w:rsidP="00695BCA">
      <w:pPr>
        <w:pBdr>
          <w:top w:val="single" w:sz="4" w:space="1" w:color="auto"/>
        </w:pBdr>
        <w:spacing w:after="0" w:line="240" w:lineRule="auto"/>
        <w:ind w:right="-148"/>
        <w:jc w:val="both"/>
        <w:rPr>
          <w:rFonts w:ascii="Times New Roman" w:eastAsia="Times New Roman" w:hAnsi="Times New Roman"/>
          <w:noProof/>
          <w:color w:val="000000"/>
          <w:sz w:val="28"/>
          <w:szCs w:val="24"/>
          <w:lang w:val="uk-UA" w:eastAsia="de-DE"/>
        </w:rPr>
      </w:pPr>
      <w:r w:rsidRPr="00852C8D">
        <w:rPr>
          <w:rFonts w:ascii="Times New Roman" w:eastAsia="Times New Roman" w:hAnsi="Times New Roman"/>
          <w:noProof/>
          <w:color w:val="000000"/>
          <w:sz w:val="28"/>
          <w:szCs w:val="24"/>
          <w:lang w:val="uk-UA" w:eastAsia="de-DE"/>
        </w:rPr>
        <w:t>4. Частота серцевих скорочень</w:t>
      </w:r>
    </w:p>
    <w:p w:rsidR="005916D5" w:rsidRPr="00852C8D" w:rsidRDefault="005916D5" w:rsidP="00695BCA">
      <w:pPr>
        <w:pBdr>
          <w:top w:val="single" w:sz="4" w:space="1" w:color="auto"/>
        </w:pBdr>
        <w:spacing w:after="0" w:line="240" w:lineRule="auto"/>
        <w:ind w:right="-148"/>
        <w:jc w:val="both"/>
        <w:rPr>
          <w:rFonts w:ascii="Times New Roman" w:eastAsia="Times New Roman" w:hAnsi="Times New Roman"/>
          <w:noProof/>
          <w:color w:val="000000"/>
          <w:sz w:val="12"/>
          <w:szCs w:val="12"/>
          <w:lang w:val="de-CH" w:eastAsia="de-DE"/>
        </w:rPr>
      </w:pPr>
    </w:p>
    <w:p w:rsidR="005916D5" w:rsidRPr="00852C8D" w:rsidRDefault="005916D5" w:rsidP="00695BCA">
      <w:pPr>
        <w:numPr>
          <w:ilvl w:val="0"/>
          <w:numId w:val="123"/>
        </w:numPr>
        <w:spacing w:after="0" w:line="240" w:lineRule="auto"/>
        <w:ind w:right="-148"/>
        <w:contextualSpacing/>
        <w:jc w:val="both"/>
        <w:rPr>
          <w:rFonts w:ascii="Times New Roman" w:eastAsia="Times New Roman" w:hAnsi="Times New Roman"/>
          <w:noProof/>
          <w:color w:val="000000"/>
          <w:sz w:val="24"/>
          <w:szCs w:val="24"/>
          <w:lang w:val="de-CH" w:eastAsia="de-DE"/>
        </w:rPr>
      </w:pPr>
      <w:r w:rsidRPr="00852C8D">
        <w:rPr>
          <w:rFonts w:ascii="Times New Roman" w:eastAsia="Times New Roman" w:hAnsi="Times New Roman"/>
          <w:noProof/>
          <w:color w:val="000000"/>
          <w:sz w:val="24"/>
          <w:szCs w:val="24"/>
          <w:lang w:val="uk-UA" w:eastAsia="de-DE"/>
        </w:rPr>
        <w:t>Титруйте препарати до бажаної ЧСС, уникаючи при цьому гіпотензії.</w:t>
      </w:r>
    </w:p>
    <w:p w:rsidR="005916D5" w:rsidRPr="00852C8D" w:rsidRDefault="005916D5" w:rsidP="00695BCA">
      <w:pPr>
        <w:numPr>
          <w:ilvl w:val="0"/>
          <w:numId w:val="123"/>
        </w:numPr>
        <w:spacing w:after="0" w:line="240" w:lineRule="auto"/>
        <w:ind w:right="-148"/>
        <w:contextualSpacing/>
        <w:jc w:val="both"/>
        <w:rPr>
          <w:rFonts w:ascii="Times New Roman" w:eastAsia="Times New Roman" w:hAnsi="Times New Roman"/>
          <w:noProof/>
          <w:color w:val="000000"/>
          <w:sz w:val="24"/>
          <w:szCs w:val="24"/>
          <w:lang w:val="de-CH" w:eastAsia="de-DE"/>
        </w:rPr>
      </w:pPr>
      <w:r w:rsidRPr="00852C8D">
        <w:rPr>
          <w:rFonts w:ascii="Times New Roman" w:eastAsia="Times New Roman" w:hAnsi="Times New Roman"/>
          <w:noProof/>
          <w:color w:val="000000"/>
          <w:sz w:val="24"/>
          <w:szCs w:val="24"/>
          <w:lang w:val="uk-UA" w:eastAsia="de-DE"/>
        </w:rPr>
        <w:t>Цільове значення ЧСС</w:t>
      </w:r>
      <w:r w:rsidRPr="00852C8D">
        <w:rPr>
          <w:rFonts w:ascii="Times New Roman" w:eastAsia="Times New Roman" w:hAnsi="Times New Roman"/>
          <w:noProof/>
          <w:color w:val="000000"/>
          <w:sz w:val="24"/>
          <w:szCs w:val="24"/>
          <w:lang w:val="de-CH" w:eastAsia="de-DE"/>
        </w:rPr>
        <w:t xml:space="preserve"> – 60</w:t>
      </w:r>
      <w:r w:rsidRPr="00852C8D">
        <w:rPr>
          <w:rFonts w:ascii="Times New Roman" w:eastAsia="Times New Roman" w:hAnsi="Times New Roman"/>
          <w:noProof/>
          <w:color w:val="000000"/>
          <w:sz w:val="24"/>
          <w:szCs w:val="24"/>
          <w:lang w:val="uk-UA" w:eastAsia="de-DE"/>
        </w:rPr>
        <w:t>-</w:t>
      </w:r>
      <w:r w:rsidRPr="00852C8D">
        <w:rPr>
          <w:rFonts w:ascii="Times New Roman" w:eastAsia="Times New Roman" w:hAnsi="Times New Roman"/>
          <w:noProof/>
          <w:color w:val="000000"/>
          <w:sz w:val="24"/>
          <w:szCs w:val="24"/>
          <w:lang w:val="de-CH" w:eastAsia="de-DE"/>
        </w:rPr>
        <w:t xml:space="preserve">80 </w:t>
      </w:r>
      <w:r w:rsidRPr="00852C8D">
        <w:rPr>
          <w:rFonts w:ascii="Times New Roman" w:eastAsia="Times New Roman" w:hAnsi="Times New Roman"/>
          <w:noProof/>
          <w:color w:val="000000"/>
          <w:sz w:val="24"/>
          <w:szCs w:val="24"/>
          <w:lang w:val="uk-UA" w:eastAsia="de-DE"/>
        </w:rPr>
        <w:t>уд</w:t>
      </w:r>
      <w:r w:rsidRPr="00852C8D">
        <w:rPr>
          <w:rFonts w:ascii="Times New Roman" w:eastAsia="Times New Roman" w:hAnsi="Times New Roman"/>
          <w:noProof/>
          <w:color w:val="000000"/>
          <w:sz w:val="24"/>
          <w:szCs w:val="24"/>
          <w:lang w:val="de-CH" w:eastAsia="de-DE"/>
        </w:rPr>
        <w:t>/</w:t>
      </w:r>
      <w:r w:rsidRPr="00852C8D">
        <w:rPr>
          <w:rFonts w:ascii="Times New Roman" w:eastAsia="Times New Roman" w:hAnsi="Times New Roman"/>
          <w:noProof/>
          <w:color w:val="000000"/>
          <w:sz w:val="24"/>
          <w:szCs w:val="24"/>
          <w:lang w:val="uk-UA" w:eastAsia="de-DE"/>
        </w:rPr>
        <w:t>хв.</w:t>
      </w:r>
    </w:p>
    <w:p w:rsidR="005916D5" w:rsidRPr="00852C8D" w:rsidRDefault="005916D5" w:rsidP="00695BCA">
      <w:pPr>
        <w:spacing w:after="0" w:line="240" w:lineRule="auto"/>
        <w:ind w:left="708" w:right="-148" w:firstLine="708"/>
        <w:jc w:val="both"/>
        <w:rPr>
          <w:rFonts w:ascii="Times New Roman" w:eastAsia="Times New Roman" w:hAnsi="Times New Roman"/>
          <w:b/>
          <w:i/>
          <w:noProof/>
          <w:color w:val="000000"/>
          <w:sz w:val="20"/>
          <w:szCs w:val="24"/>
          <w:lang w:val="uk-UA" w:eastAsia="de-DE"/>
        </w:rPr>
      </w:pPr>
      <w:r w:rsidRPr="00852C8D">
        <w:rPr>
          <w:rFonts w:ascii="Times New Roman" w:eastAsia="Times New Roman" w:hAnsi="Times New Roman"/>
          <w:b/>
          <w:i/>
          <w:noProof/>
          <w:color w:val="000000"/>
          <w:sz w:val="20"/>
          <w:szCs w:val="24"/>
          <w:lang w:val="uk-UA" w:eastAsia="de-DE"/>
        </w:rPr>
        <w:t>Подумайте про есмолол</w:t>
      </w:r>
      <w:r w:rsidRPr="00852C8D">
        <w:rPr>
          <w:rFonts w:ascii="Times New Roman" w:eastAsia="Times New Roman" w:hAnsi="Times New Roman"/>
          <w:b/>
          <w:i/>
          <w:noProof/>
          <w:color w:val="000000"/>
          <w:sz w:val="20"/>
          <w:szCs w:val="24"/>
          <w:lang w:val="de-CH" w:eastAsia="de-DE"/>
        </w:rPr>
        <w:t xml:space="preserve"> 0</w:t>
      </w:r>
      <w:r w:rsidRPr="00852C8D">
        <w:rPr>
          <w:rFonts w:ascii="Times New Roman" w:eastAsia="Times New Roman" w:hAnsi="Times New Roman"/>
          <w:b/>
          <w:i/>
          <w:noProof/>
          <w:color w:val="000000"/>
          <w:sz w:val="20"/>
          <w:szCs w:val="24"/>
          <w:lang w:val="uk-UA" w:eastAsia="de-DE"/>
        </w:rPr>
        <w:t>,</w:t>
      </w:r>
      <w:r w:rsidRPr="00852C8D">
        <w:rPr>
          <w:rFonts w:ascii="Times New Roman" w:eastAsia="Times New Roman" w:hAnsi="Times New Roman"/>
          <w:b/>
          <w:i/>
          <w:noProof/>
          <w:color w:val="000000"/>
          <w:sz w:val="20"/>
          <w:szCs w:val="24"/>
          <w:lang w:val="de-CH" w:eastAsia="de-DE"/>
        </w:rPr>
        <w:t>25</w:t>
      </w:r>
      <w:r w:rsidRPr="00852C8D">
        <w:rPr>
          <w:rFonts w:ascii="Times New Roman" w:eastAsia="Times New Roman" w:hAnsi="Times New Roman"/>
          <w:b/>
          <w:i/>
          <w:noProof/>
          <w:color w:val="000000"/>
          <w:sz w:val="20"/>
          <w:szCs w:val="24"/>
          <w:lang w:val="uk-UA" w:eastAsia="de-DE"/>
        </w:rPr>
        <w:t>-</w:t>
      </w:r>
      <w:r w:rsidRPr="00852C8D">
        <w:rPr>
          <w:rFonts w:ascii="Times New Roman" w:eastAsia="Times New Roman" w:hAnsi="Times New Roman"/>
          <w:b/>
          <w:i/>
          <w:noProof/>
          <w:color w:val="000000"/>
          <w:sz w:val="20"/>
          <w:szCs w:val="24"/>
          <w:lang w:val="de-CH" w:eastAsia="de-DE"/>
        </w:rPr>
        <w:t>0</w:t>
      </w:r>
      <w:r w:rsidRPr="00852C8D">
        <w:rPr>
          <w:rFonts w:ascii="Times New Roman" w:eastAsia="Times New Roman" w:hAnsi="Times New Roman"/>
          <w:b/>
          <w:i/>
          <w:noProof/>
          <w:color w:val="000000"/>
          <w:sz w:val="20"/>
          <w:szCs w:val="24"/>
          <w:lang w:val="uk-UA" w:eastAsia="de-DE"/>
        </w:rPr>
        <w:t>,</w:t>
      </w:r>
      <w:r w:rsidRPr="00852C8D">
        <w:rPr>
          <w:rFonts w:ascii="Times New Roman" w:eastAsia="Times New Roman" w:hAnsi="Times New Roman"/>
          <w:b/>
          <w:i/>
          <w:noProof/>
          <w:color w:val="000000"/>
          <w:sz w:val="20"/>
          <w:szCs w:val="24"/>
          <w:lang w:val="de-CH" w:eastAsia="de-DE"/>
        </w:rPr>
        <w:t xml:space="preserve">5 </w:t>
      </w:r>
      <w:r w:rsidRPr="00852C8D">
        <w:rPr>
          <w:rFonts w:ascii="Times New Roman" w:eastAsia="Times New Roman" w:hAnsi="Times New Roman"/>
          <w:b/>
          <w:i/>
          <w:noProof/>
          <w:color w:val="000000"/>
          <w:sz w:val="20"/>
          <w:szCs w:val="24"/>
          <w:lang w:val="uk-UA" w:eastAsia="de-DE"/>
        </w:rPr>
        <w:t>мг</w:t>
      </w:r>
      <w:r w:rsidRPr="00852C8D">
        <w:rPr>
          <w:rFonts w:ascii="Times New Roman" w:eastAsia="Times New Roman" w:hAnsi="Times New Roman"/>
          <w:b/>
          <w:i/>
          <w:noProof/>
          <w:color w:val="000000"/>
          <w:sz w:val="20"/>
          <w:szCs w:val="24"/>
          <w:lang w:val="de-CH" w:eastAsia="de-DE"/>
        </w:rPr>
        <w:t>/</w:t>
      </w:r>
      <w:r w:rsidRPr="00852C8D">
        <w:rPr>
          <w:rFonts w:ascii="Times New Roman" w:eastAsia="Times New Roman" w:hAnsi="Times New Roman"/>
          <w:b/>
          <w:i/>
          <w:noProof/>
          <w:color w:val="000000"/>
          <w:sz w:val="20"/>
          <w:szCs w:val="24"/>
          <w:lang w:val="uk-UA" w:eastAsia="de-DE"/>
        </w:rPr>
        <w:t>кг</w:t>
      </w:r>
      <w:r w:rsidR="00852C8D" w:rsidRPr="00852C8D">
        <w:rPr>
          <w:rFonts w:ascii="Times New Roman" w:eastAsia="Times New Roman" w:hAnsi="Times New Roman"/>
          <w:b/>
          <w:i/>
          <w:noProof/>
          <w:color w:val="000000"/>
          <w:sz w:val="20"/>
          <w:szCs w:val="24"/>
          <w:lang w:val="uk-UA" w:eastAsia="de-DE"/>
        </w:rPr>
        <w:t xml:space="preserve"> </w:t>
      </w:r>
      <w:r w:rsidRPr="00852C8D">
        <w:rPr>
          <w:rFonts w:ascii="Times New Roman" w:eastAsia="Times New Roman" w:hAnsi="Times New Roman"/>
          <w:b/>
          <w:i/>
          <w:noProof/>
          <w:color w:val="000000"/>
          <w:sz w:val="20"/>
          <w:szCs w:val="24"/>
          <w:lang w:val="uk-UA" w:eastAsia="de-DE"/>
        </w:rPr>
        <w:t>в/в</w:t>
      </w:r>
      <w:r w:rsidRPr="00852C8D">
        <w:rPr>
          <w:rFonts w:ascii="Times New Roman" w:eastAsia="Times New Roman" w:hAnsi="Times New Roman"/>
          <w:b/>
          <w:i/>
          <w:noProof/>
          <w:color w:val="000000"/>
          <w:sz w:val="20"/>
          <w:szCs w:val="24"/>
          <w:lang w:val="de-CH" w:eastAsia="de-DE"/>
        </w:rPr>
        <w:t xml:space="preserve"> (±50</w:t>
      </w:r>
      <w:r w:rsidRPr="00852C8D">
        <w:rPr>
          <w:rFonts w:ascii="Times New Roman" w:eastAsia="Times New Roman" w:hAnsi="Times New Roman"/>
          <w:b/>
          <w:i/>
          <w:noProof/>
          <w:color w:val="000000"/>
          <w:sz w:val="20"/>
          <w:szCs w:val="24"/>
          <w:lang w:val="uk-UA" w:eastAsia="de-DE"/>
        </w:rPr>
        <w:t>-</w:t>
      </w:r>
      <w:r w:rsidRPr="00852C8D">
        <w:rPr>
          <w:rFonts w:ascii="Times New Roman" w:eastAsia="Times New Roman" w:hAnsi="Times New Roman"/>
          <w:b/>
          <w:i/>
          <w:noProof/>
          <w:color w:val="000000"/>
          <w:sz w:val="20"/>
          <w:szCs w:val="24"/>
          <w:lang w:val="de-CH" w:eastAsia="de-DE"/>
        </w:rPr>
        <w:t xml:space="preserve">200 </w:t>
      </w:r>
      <w:r w:rsidRPr="00852C8D">
        <w:rPr>
          <w:rFonts w:ascii="Times New Roman" w:eastAsia="Times New Roman" w:hAnsi="Times New Roman"/>
          <w:b/>
          <w:i/>
          <w:noProof/>
          <w:color w:val="000000"/>
          <w:sz w:val="20"/>
          <w:szCs w:val="24"/>
          <w:lang w:val="uk-UA" w:eastAsia="de-DE"/>
        </w:rPr>
        <w:t>мкг/кг/хв</w:t>
      </w:r>
      <w:r w:rsidRPr="00852C8D">
        <w:rPr>
          <w:rFonts w:ascii="Times New Roman" w:eastAsia="Times New Roman" w:hAnsi="Times New Roman"/>
          <w:b/>
          <w:i/>
          <w:noProof/>
          <w:color w:val="000000"/>
          <w:sz w:val="20"/>
          <w:szCs w:val="24"/>
          <w:lang w:val="de-CH" w:eastAsia="de-DE"/>
        </w:rPr>
        <w:t>)</w:t>
      </w:r>
      <w:r w:rsidRPr="00852C8D">
        <w:rPr>
          <w:rFonts w:ascii="Times New Roman" w:eastAsia="Times New Roman" w:hAnsi="Times New Roman"/>
          <w:b/>
          <w:i/>
          <w:noProof/>
          <w:color w:val="000000"/>
          <w:sz w:val="20"/>
          <w:szCs w:val="24"/>
          <w:lang w:val="uk-UA" w:eastAsia="de-DE"/>
        </w:rPr>
        <w:t>.</w:t>
      </w:r>
    </w:p>
    <w:p w:rsidR="005916D5" w:rsidRPr="00852C8D" w:rsidRDefault="005916D5" w:rsidP="00695BCA">
      <w:pPr>
        <w:spacing w:after="0" w:line="240" w:lineRule="auto"/>
        <w:ind w:left="708" w:right="-148" w:firstLine="708"/>
        <w:jc w:val="both"/>
        <w:rPr>
          <w:rFonts w:ascii="Times New Roman" w:eastAsia="Times New Roman" w:hAnsi="Times New Roman"/>
          <w:i/>
          <w:noProof/>
          <w:color w:val="000000"/>
          <w:sz w:val="28"/>
          <w:szCs w:val="24"/>
          <w:lang w:val="uk-UA" w:eastAsia="de-DE"/>
        </w:rPr>
      </w:pPr>
      <w:r w:rsidRPr="00852C8D">
        <w:rPr>
          <w:rFonts w:ascii="Times New Roman" w:eastAsia="Times New Roman" w:hAnsi="Times New Roman"/>
          <w:b/>
          <w:i/>
          <w:noProof/>
          <w:color w:val="000000"/>
          <w:sz w:val="20"/>
          <w:szCs w:val="24"/>
          <w:lang w:val="uk-UA" w:eastAsia="de-DE"/>
        </w:rPr>
        <w:t>Подумайте про метопролол</w:t>
      </w:r>
      <w:r w:rsidRPr="00852C8D">
        <w:rPr>
          <w:rFonts w:ascii="Times New Roman" w:eastAsia="Times New Roman" w:hAnsi="Times New Roman"/>
          <w:b/>
          <w:i/>
          <w:noProof/>
          <w:color w:val="000000"/>
          <w:sz w:val="20"/>
          <w:szCs w:val="24"/>
          <w:lang w:val="de-CH" w:eastAsia="de-DE"/>
        </w:rPr>
        <w:t xml:space="preserve"> 2</w:t>
      </w:r>
      <w:r w:rsidRPr="00852C8D">
        <w:rPr>
          <w:rFonts w:ascii="Times New Roman" w:eastAsia="Times New Roman" w:hAnsi="Times New Roman"/>
          <w:b/>
          <w:i/>
          <w:noProof/>
          <w:color w:val="000000"/>
          <w:sz w:val="20"/>
          <w:szCs w:val="24"/>
          <w:lang w:val="uk-UA" w:eastAsia="de-DE"/>
        </w:rPr>
        <w:t>,</w:t>
      </w:r>
      <w:r w:rsidRPr="00852C8D">
        <w:rPr>
          <w:rFonts w:ascii="Times New Roman" w:eastAsia="Times New Roman" w:hAnsi="Times New Roman"/>
          <w:b/>
          <w:i/>
          <w:noProof/>
          <w:color w:val="000000"/>
          <w:sz w:val="20"/>
          <w:szCs w:val="24"/>
          <w:lang w:val="de-CH" w:eastAsia="de-DE"/>
        </w:rPr>
        <w:t xml:space="preserve">5 </w:t>
      </w:r>
      <w:r w:rsidRPr="00852C8D">
        <w:rPr>
          <w:rFonts w:ascii="Times New Roman" w:eastAsia="Times New Roman" w:hAnsi="Times New Roman"/>
          <w:b/>
          <w:i/>
          <w:noProof/>
          <w:color w:val="000000"/>
          <w:sz w:val="20"/>
          <w:szCs w:val="24"/>
          <w:lang w:val="uk-UA" w:eastAsia="de-DE"/>
        </w:rPr>
        <w:t>мг</w:t>
      </w:r>
      <w:r w:rsidR="00852C8D" w:rsidRPr="00852C8D">
        <w:rPr>
          <w:rFonts w:ascii="Times New Roman" w:eastAsia="Times New Roman" w:hAnsi="Times New Roman"/>
          <w:b/>
          <w:i/>
          <w:noProof/>
          <w:color w:val="000000"/>
          <w:sz w:val="20"/>
          <w:szCs w:val="24"/>
          <w:lang w:val="uk-UA" w:eastAsia="de-DE"/>
        </w:rPr>
        <w:t xml:space="preserve"> </w:t>
      </w:r>
      <w:r w:rsidRPr="00852C8D">
        <w:rPr>
          <w:rFonts w:ascii="Times New Roman" w:eastAsia="Times New Roman" w:hAnsi="Times New Roman"/>
          <w:b/>
          <w:i/>
          <w:noProof/>
          <w:color w:val="000000"/>
          <w:sz w:val="20"/>
          <w:szCs w:val="24"/>
          <w:lang w:val="uk-UA" w:eastAsia="de-DE"/>
        </w:rPr>
        <w:t>в/в.</w:t>
      </w:r>
    </w:p>
    <w:p w:rsidR="005916D5" w:rsidRPr="00852C8D" w:rsidRDefault="005916D5" w:rsidP="00695BCA">
      <w:pPr>
        <w:spacing w:after="0" w:line="240" w:lineRule="auto"/>
        <w:ind w:right="-148"/>
        <w:jc w:val="both"/>
        <w:rPr>
          <w:rFonts w:ascii="Times New Roman" w:eastAsia="Times New Roman" w:hAnsi="Times New Roman"/>
          <w:noProof/>
          <w:color w:val="000000"/>
          <w:sz w:val="20"/>
          <w:szCs w:val="20"/>
          <w:lang w:val="de-CH" w:eastAsia="de-DE"/>
        </w:rPr>
      </w:pPr>
    </w:p>
    <w:p w:rsidR="005916D5" w:rsidRPr="00852C8D" w:rsidRDefault="005916D5" w:rsidP="00695BCA">
      <w:pPr>
        <w:pBdr>
          <w:top w:val="single" w:sz="4" w:space="1" w:color="auto"/>
        </w:pBdr>
        <w:spacing w:after="0" w:line="240" w:lineRule="auto"/>
        <w:ind w:right="-148"/>
        <w:jc w:val="both"/>
        <w:rPr>
          <w:rFonts w:ascii="Times New Roman" w:eastAsia="Times New Roman" w:hAnsi="Times New Roman"/>
          <w:noProof/>
          <w:color w:val="000000"/>
          <w:sz w:val="28"/>
          <w:szCs w:val="24"/>
          <w:lang w:val="uk-UA" w:eastAsia="de-DE"/>
        </w:rPr>
      </w:pPr>
      <w:r w:rsidRPr="00852C8D">
        <w:rPr>
          <w:rFonts w:ascii="Times New Roman" w:eastAsia="Times New Roman" w:hAnsi="Times New Roman"/>
          <w:noProof/>
          <w:color w:val="000000"/>
          <w:sz w:val="28"/>
          <w:szCs w:val="24"/>
          <w:lang w:val="uk-UA" w:eastAsia="de-DE"/>
        </w:rPr>
        <w:t>5. Скоротливість міокарду</w:t>
      </w:r>
    </w:p>
    <w:p w:rsidR="005916D5" w:rsidRPr="00852C8D" w:rsidRDefault="005916D5" w:rsidP="00695BCA">
      <w:pPr>
        <w:pBdr>
          <w:top w:val="single" w:sz="4" w:space="1" w:color="auto"/>
        </w:pBdr>
        <w:spacing w:after="0" w:line="240" w:lineRule="auto"/>
        <w:ind w:right="-148"/>
        <w:jc w:val="both"/>
        <w:rPr>
          <w:rFonts w:ascii="Times New Roman" w:eastAsia="Times New Roman" w:hAnsi="Times New Roman"/>
          <w:noProof/>
          <w:color w:val="000000"/>
          <w:sz w:val="12"/>
          <w:szCs w:val="12"/>
          <w:lang w:val="de-CH" w:eastAsia="de-DE"/>
        </w:rPr>
      </w:pPr>
    </w:p>
    <w:p w:rsidR="005916D5" w:rsidRPr="00852C8D" w:rsidRDefault="005916D5" w:rsidP="00695BCA">
      <w:pPr>
        <w:numPr>
          <w:ilvl w:val="0"/>
          <w:numId w:val="123"/>
        </w:numPr>
        <w:spacing w:after="0" w:line="240" w:lineRule="auto"/>
        <w:ind w:right="-148"/>
        <w:contextualSpacing/>
        <w:jc w:val="both"/>
        <w:rPr>
          <w:rFonts w:ascii="Times New Roman" w:eastAsia="Times New Roman" w:hAnsi="Times New Roman"/>
          <w:noProof/>
          <w:color w:val="000000"/>
          <w:sz w:val="24"/>
          <w:szCs w:val="24"/>
          <w:lang w:val="de-CH" w:eastAsia="de-DE"/>
        </w:rPr>
      </w:pPr>
      <w:r w:rsidRPr="00852C8D">
        <w:rPr>
          <w:rFonts w:ascii="Times New Roman" w:eastAsia="Times New Roman" w:hAnsi="Times New Roman"/>
          <w:noProof/>
          <w:color w:val="000000"/>
          <w:sz w:val="24"/>
          <w:szCs w:val="24"/>
          <w:lang w:val="uk-UA" w:eastAsia="de-DE"/>
        </w:rPr>
        <w:t>Збільште скоротливість міокарду.</w:t>
      </w:r>
    </w:p>
    <w:p w:rsidR="005916D5" w:rsidRPr="00852C8D" w:rsidRDefault="005916D5" w:rsidP="00695BCA">
      <w:pPr>
        <w:spacing w:after="0" w:line="240" w:lineRule="auto"/>
        <w:ind w:left="1416" w:right="-148"/>
        <w:jc w:val="both"/>
        <w:rPr>
          <w:rFonts w:ascii="Times New Roman" w:eastAsia="Times New Roman" w:hAnsi="Times New Roman"/>
          <w:b/>
          <w:i/>
          <w:noProof/>
          <w:color w:val="000000"/>
          <w:sz w:val="20"/>
          <w:szCs w:val="24"/>
          <w:lang w:val="uk-UA" w:eastAsia="de-DE"/>
        </w:rPr>
      </w:pPr>
      <w:r w:rsidRPr="00852C8D">
        <w:rPr>
          <w:rFonts w:ascii="Times New Roman" w:eastAsia="Times New Roman" w:hAnsi="Times New Roman"/>
          <w:b/>
          <w:i/>
          <w:noProof/>
          <w:color w:val="000000"/>
          <w:sz w:val="20"/>
          <w:szCs w:val="24"/>
          <w:lang w:val="uk-UA" w:eastAsia="de-DE"/>
        </w:rPr>
        <w:t>Подумайте про добутамін</w:t>
      </w:r>
      <w:r w:rsidRPr="00852C8D">
        <w:rPr>
          <w:rFonts w:ascii="Times New Roman" w:eastAsia="Times New Roman" w:hAnsi="Times New Roman"/>
          <w:b/>
          <w:i/>
          <w:noProof/>
          <w:color w:val="000000"/>
          <w:sz w:val="20"/>
          <w:szCs w:val="24"/>
          <w:lang w:val="de-CH" w:eastAsia="de-DE"/>
        </w:rPr>
        <w:t xml:space="preserve"> 2</w:t>
      </w:r>
      <w:r w:rsidRPr="00852C8D">
        <w:rPr>
          <w:rFonts w:ascii="Times New Roman" w:eastAsia="Times New Roman" w:hAnsi="Times New Roman"/>
          <w:b/>
          <w:i/>
          <w:noProof/>
          <w:color w:val="000000"/>
          <w:sz w:val="20"/>
          <w:szCs w:val="24"/>
          <w:lang w:val="uk-UA" w:eastAsia="de-DE"/>
        </w:rPr>
        <w:t>-</w:t>
      </w:r>
      <w:r w:rsidRPr="00852C8D">
        <w:rPr>
          <w:rFonts w:ascii="Times New Roman" w:eastAsia="Times New Roman" w:hAnsi="Times New Roman"/>
          <w:b/>
          <w:i/>
          <w:noProof/>
          <w:color w:val="000000"/>
          <w:sz w:val="20"/>
          <w:szCs w:val="24"/>
          <w:lang w:val="de-CH" w:eastAsia="de-DE"/>
        </w:rPr>
        <w:t xml:space="preserve">4 </w:t>
      </w:r>
      <w:r w:rsidRPr="00852C8D">
        <w:rPr>
          <w:rFonts w:ascii="Times New Roman" w:eastAsia="Times New Roman" w:hAnsi="Times New Roman"/>
          <w:b/>
          <w:i/>
          <w:noProof/>
          <w:color w:val="000000"/>
          <w:sz w:val="20"/>
          <w:szCs w:val="24"/>
          <w:lang w:val="uk-UA" w:eastAsia="de-DE"/>
        </w:rPr>
        <w:t>мкг</w:t>
      </w:r>
      <w:r w:rsidRPr="00852C8D">
        <w:rPr>
          <w:rFonts w:ascii="Times New Roman" w:eastAsia="Times New Roman" w:hAnsi="Times New Roman"/>
          <w:b/>
          <w:i/>
          <w:noProof/>
          <w:color w:val="000000"/>
          <w:sz w:val="20"/>
          <w:szCs w:val="24"/>
          <w:lang w:val="de-CH" w:eastAsia="de-DE"/>
        </w:rPr>
        <w:t>/</w:t>
      </w:r>
      <w:r w:rsidRPr="00852C8D">
        <w:rPr>
          <w:rFonts w:ascii="Times New Roman" w:eastAsia="Times New Roman" w:hAnsi="Times New Roman"/>
          <w:b/>
          <w:i/>
          <w:noProof/>
          <w:color w:val="000000"/>
          <w:sz w:val="20"/>
          <w:szCs w:val="24"/>
          <w:lang w:val="uk-UA" w:eastAsia="de-DE"/>
        </w:rPr>
        <w:t>кг</w:t>
      </w:r>
      <w:r w:rsidRPr="00852C8D">
        <w:rPr>
          <w:rFonts w:ascii="Times New Roman" w:eastAsia="Times New Roman" w:hAnsi="Times New Roman"/>
          <w:b/>
          <w:i/>
          <w:noProof/>
          <w:color w:val="000000"/>
          <w:sz w:val="20"/>
          <w:szCs w:val="24"/>
          <w:lang w:val="de-CH" w:eastAsia="de-DE"/>
        </w:rPr>
        <w:t>/</w:t>
      </w:r>
      <w:r w:rsidRPr="00852C8D">
        <w:rPr>
          <w:rFonts w:ascii="Times New Roman" w:eastAsia="Times New Roman" w:hAnsi="Times New Roman"/>
          <w:b/>
          <w:i/>
          <w:noProof/>
          <w:color w:val="000000"/>
          <w:sz w:val="20"/>
          <w:szCs w:val="24"/>
          <w:lang w:val="uk-UA" w:eastAsia="de-DE"/>
        </w:rPr>
        <w:t>хв.</w:t>
      </w:r>
    </w:p>
    <w:p w:rsidR="005916D5" w:rsidRPr="00852C8D" w:rsidRDefault="005916D5" w:rsidP="00695BCA">
      <w:pPr>
        <w:spacing w:after="0" w:line="240" w:lineRule="auto"/>
        <w:ind w:right="-148"/>
        <w:jc w:val="both"/>
        <w:rPr>
          <w:rFonts w:ascii="Times New Roman" w:eastAsia="Times New Roman" w:hAnsi="Times New Roman"/>
          <w:noProof/>
          <w:color w:val="000000"/>
          <w:sz w:val="20"/>
          <w:szCs w:val="20"/>
          <w:lang w:val="de-CH" w:eastAsia="de-DE"/>
        </w:rPr>
      </w:pPr>
    </w:p>
    <w:p w:rsidR="005916D5" w:rsidRPr="00852C8D" w:rsidRDefault="005916D5" w:rsidP="00695BCA">
      <w:pPr>
        <w:pBdr>
          <w:top w:val="single" w:sz="4" w:space="1" w:color="auto"/>
        </w:pBdr>
        <w:spacing w:after="0" w:line="240" w:lineRule="auto"/>
        <w:ind w:right="-148"/>
        <w:jc w:val="both"/>
        <w:rPr>
          <w:rFonts w:ascii="Times New Roman" w:eastAsia="Times New Roman" w:hAnsi="Times New Roman"/>
          <w:noProof/>
          <w:color w:val="000000"/>
          <w:sz w:val="28"/>
          <w:szCs w:val="24"/>
          <w:lang w:val="uk-UA" w:eastAsia="de-DE"/>
        </w:rPr>
      </w:pPr>
      <w:r w:rsidRPr="00852C8D">
        <w:rPr>
          <w:rFonts w:ascii="Times New Roman" w:eastAsia="Times New Roman" w:hAnsi="Times New Roman"/>
          <w:noProof/>
          <w:color w:val="000000"/>
          <w:sz w:val="28"/>
          <w:szCs w:val="24"/>
          <w:lang w:val="uk-UA" w:eastAsia="de-DE"/>
        </w:rPr>
        <w:t>6. Переднавантаження</w:t>
      </w:r>
    </w:p>
    <w:p w:rsidR="005916D5" w:rsidRPr="00852C8D" w:rsidRDefault="005916D5" w:rsidP="00695BCA">
      <w:pPr>
        <w:pBdr>
          <w:top w:val="single" w:sz="4" w:space="1" w:color="auto"/>
        </w:pBdr>
        <w:spacing w:after="0" w:line="240" w:lineRule="auto"/>
        <w:ind w:right="-148"/>
        <w:jc w:val="both"/>
        <w:rPr>
          <w:rFonts w:ascii="Times New Roman" w:eastAsia="Times New Roman" w:hAnsi="Times New Roman"/>
          <w:noProof/>
          <w:color w:val="000000"/>
          <w:sz w:val="12"/>
          <w:szCs w:val="12"/>
          <w:lang w:val="de-CH" w:eastAsia="de-DE"/>
        </w:rPr>
      </w:pPr>
    </w:p>
    <w:p w:rsidR="005916D5" w:rsidRPr="00852C8D" w:rsidRDefault="005916D5" w:rsidP="00695BCA">
      <w:pPr>
        <w:numPr>
          <w:ilvl w:val="0"/>
          <w:numId w:val="123"/>
        </w:numPr>
        <w:spacing w:after="0" w:line="240" w:lineRule="auto"/>
        <w:ind w:right="-148"/>
        <w:contextualSpacing/>
        <w:jc w:val="both"/>
        <w:rPr>
          <w:rFonts w:ascii="Times New Roman" w:eastAsia="Times New Roman" w:hAnsi="Times New Roman"/>
          <w:noProof/>
          <w:color w:val="000000"/>
          <w:sz w:val="24"/>
          <w:szCs w:val="24"/>
          <w:lang w:val="de-CH" w:eastAsia="de-DE"/>
        </w:rPr>
      </w:pPr>
      <w:r w:rsidRPr="00852C8D">
        <w:rPr>
          <w:rFonts w:ascii="Times New Roman" w:eastAsia="Times New Roman" w:hAnsi="Times New Roman"/>
          <w:noProof/>
          <w:color w:val="000000"/>
          <w:sz w:val="24"/>
          <w:szCs w:val="24"/>
          <w:lang w:val="uk-UA" w:eastAsia="de-DE"/>
        </w:rPr>
        <w:t>Зменште переднавантаження.</w:t>
      </w:r>
    </w:p>
    <w:p w:rsidR="005916D5" w:rsidRPr="00852C8D" w:rsidRDefault="005916D5" w:rsidP="00695BCA">
      <w:pPr>
        <w:spacing w:after="0" w:line="240" w:lineRule="auto"/>
        <w:ind w:left="1418" w:right="-148"/>
        <w:jc w:val="both"/>
        <w:rPr>
          <w:rFonts w:ascii="Times New Roman" w:eastAsia="Times New Roman" w:hAnsi="Times New Roman"/>
          <w:b/>
          <w:i/>
          <w:noProof/>
          <w:color w:val="000000"/>
          <w:sz w:val="20"/>
          <w:szCs w:val="24"/>
          <w:lang w:val="uk-UA" w:eastAsia="de-DE"/>
        </w:rPr>
      </w:pPr>
      <w:r w:rsidRPr="00852C8D">
        <w:rPr>
          <w:rFonts w:ascii="Times New Roman" w:eastAsia="Times New Roman" w:hAnsi="Times New Roman"/>
          <w:b/>
          <w:i/>
          <w:noProof/>
          <w:color w:val="000000"/>
          <w:sz w:val="20"/>
          <w:szCs w:val="24"/>
          <w:lang w:val="uk-UA" w:eastAsia="de-DE"/>
        </w:rPr>
        <w:t>Подумайте про нітрогліцерин сублінгвально</w:t>
      </w:r>
      <w:r w:rsidR="00F10D94" w:rsidRPr="00852C8D">
        <w:rPr>
          <w:rFonts w:ascii="Times New Roman" w:eastAsia="Times New Roman" w:hAnsi="Times New Roman"/>
          <w:b/>
          <w:i/>
          <w:noProof/>
          <w:color w:val="000000"/>
          <w:sz w:val="20"/>
          <w:szCs w:val="24"/>
          <w:lang w:val="uk-UA" w:eastAsia="de-DE"/>
        </w:rPr>
        <w:t xml:space="preserve"> </w:t>
      </w:r>
      <w:r w:rsidRPr="00852C8D">
        <w:rPr>
          <w:rFonts w:ascii="Times New Roman" w:eastAsia="Times New Roman" w:hAnsi="Times New Roman"/>
          <w:b/>
          <w:i/>
          <w:noProof/>
          <w:color w:val="000000"/>
          <w:sz w:val="20"/>
          <w:szCs w:val="24"/>
          <w:lang w:val="uk-UA" w:eastAsia="de-DE"/>
        </w:rPr>
        <w:t>(спочатку) або інфузійно</w:t>
      </w:r>
      <w:r w:rsidRPr="00852C8D">
        <w:rPr>
          <w:rFonts w:ascii="Times New Roman" w:eastAsia="Times New Roman" w:hAnsi="Times New Roman"/>
          <w:b/>
          <w:i/>
          <w:noProof/>
          <w:color w:val="000000"/>
          <w:sz w:val="20"/>
          <w:szCs w:val="24"/>
          <w:lang w:val="de-CH" w:eastAsia="de-DE"/>
        </w:rPr>
        <w:t xml:space="preserve"> 0</w:t>
      </w:r>
      <w:r w:rsidRPr="00852C8D">
        <w:rPr>
          <w:rFonts w:ascii="Times New Roman" w:eastAsia="Times New Roman" w:hAnsi="Times New Roman"/>
          <w:b/>
          <w:i/>
          <w:noProof/>
          <w:color w:val="000000"/>
          <w:sz w:val="20"/>
          <w:szCs w:val="24"/>
          <w:lang w:val="uk-UA" w:eastAsia="de-DE"/>
        </w:rPr>
        <w:t>,</w:t>
      </w:r>
      <w:r w:rsidRPr="00852C8D">
        <w:rPr>
          <w:rFonts w:ascii="Times New Roman" w:eastAsia="Times New Roman" w:hAnsi="Times New Roman"/>
          <w:b/>
          <w:i/>
          <w:noProof/>
          <w:color w:val="000000"/>
          <w:sz w:val="20"/>
          <w:szCs w:val="24"/>
          <w:lang w:val="de-CH" w:eastAsia="de-DE"/>
        </w:rPr>
        <w:t>5</w:t>
      </w:r>
      <w:r w:rsidRPr="00852C8D">
        <w:rPr>
          <w:rFonts w:ascii="Times New Roman" w:eastAsia="Times New Roman" w:hAnsi="Times New Roman"/>
          <w:b/>
          <w:i/>
          <w:noProof/>
          <w:color w:val="000000"/>
          <w:sz w:val="20"/>
          <w:szCs w:val="24"/>
          <w:lang w:val="uk-UA" w:eastAsia="de-DE"/>
        </w:rPr>
        <w:t>-1</w:t>
      </w:r>
      <w:r w:rsidR="00852C8D" w:rsidRPr="00852C8D">
        <w:rPr>
          <w:rFonts w:ascii="Times New Roman" w:eastAsia="Times New Roman" w:hAnsi="Times New Roman"/>
          <w:b/>
          <w:i/>
          <w:noProof/>
          <w:color w:val="000000"/>
          <w:sz w:val="20"/>
          <w:szCs w:val="24"/>
          <w:lang w:val="en-US" w:eastAsia="de-DE"/>
        </w:rPr>
        <w:t> </w:t>
      </w:r>
      <w:r w:rsidRPr="00852C8D">
        <w:rPr>
          <w:rFonts w:ascii="Times New Roman" w:eastAsia="Times New Roman" w:hAnsi="Times New Roman"/>
          <w:b/>
          <w:i/>
          <w:noProof/>
          <w:color w:val="000000"/>
          <w:sz w:val="20"/>
          <w:szCs w:val="24"/>
          <w:lang w:val="uk-UA" w:eastAsia="de-DE"/>
        </w:rPr>
        <w:t>мкг</w:t>
      </w:r>
      <w:r w:rsidRPr="00852C8D">
        <w:rPr>
          <w:rFonts w:ascii="Times New Roman" w:eastAsia="Times New Roman" w:hAnsi="Times New Roman"/>
          <w:b/>
          <w:i/>
          <w:noProof/>
          <w:color w:val="000000"/>
          <w:sz w:val="20"/>
          <w:szCs w:val="24"/>
          <w:lang w:val="de-CH" w:eastAsia="de-DE"/>
        </w:rPr>
        <w:t>/</w:t>
      </w:r>
      <w:r w:rsidRPr="00852C8D">
        <w:rPr>
          <w:rFonts w:ascii="Times New Roman" w:eastAsia="Times New Roman" w:hAnsi="Times New Roman"/>
          <w:b/>
          <w:i/>
          <w:noProof/>
          <w:color w:val="000000"/>
          <w:sz w:val="20"/>
          <w:szCs w:val="24"/>
          <w:lang w:val="uk-UA" w:eastAsia="de-DE"/>
        </w:rPr>
        <w:t>кг</w:t>
      </w:r>
      <w:r w:rsidRPr="00852C8D">
        <w:rPr>
          <w:rFonts w:ascii="Times New Roman" w:eastAsia="Times New Roman" w:hAnsi="Times New Roman"/>
          <w:b/>
          <w:i/>
          <w:noProof/>
          <w:color w:val="000000"/>
          <w:sz w:val="20"/>
          <w:szCs w:val="24"/>
          <w:lang w:val="de-CH" w:eastAsia="de-DE"/>
        </w:rPr>
        <w:t>/</w:t>
      </w:r>
      <w:r w:rsidRPr="00852C8D">
        <w:rPr>
          <w:rFonts w:ascii="Times New Roman" w:eastAsia="Times New Roman" w:hAnsi="Times New Roman"/>
          <w:b/>
          <w:i/>
          <w:noProof/>
          <w:color w:val="000000"/>
          <w:sz w:val="20"/>
          <w:szCs w:val="24"/>
          <w:lang w:val="uk-UA" w:eastAsia="de-DE"/>
        </w:rPr>
        <w:t>хв (в подальшому).</w:t>
      </w:r>
    </w:p>
    <w:p w:rsidR="005916D5" w:rsidRPr="00852C8D" w:rsidRDefault="005916D5" w:rsidP="00695BCA">
      <w:pPr>
        <w:spacing w:after="0" w:line="240" w:lineRule="auto"/>
        <w:ind w:left="1418" w:right="-148"/>
        <w:jc w:val="both"/>
        <w:rPr>
          <w:rFonts w:ascii="Times New Roman" w:eastAsia="Times New Roman" w:hAnsi="Times New Roman"/>
          <w:b/>
          <w:i/>
          <w:noProof/>
          <w:color w:val="000000"/>
          <w:sz w:val="20"/>
          <w:szCs w:val="24"/>
          <w:lang w:val="uk-UA" w:eastAsia="de-DE"/>
        </w:rPr>
      </w:pPr>
      <w:r w:rsidRPr="00852C8D">
        <w:rPr>
          <w:rFonts w:ascii="Times New Roman" w:eastAsia="Times New Roman" w:hAnsi="Times New Roman"/>
          <w:b/>
          <w:i/>
          <w:noProof/>
          <w:color w:val="000000"/>
          <w:sz w:val="20"/>
          <w:szCs w:val="24"/>
          <w:lang w:val="uk-UA" w:eastAsia="de-DE"/>
        </w:rPr>
        <w:t>Ретельно моніторуйте.</w:t>
      </w:r>
    </w:p>
    <w:p w:rsidR="005916D5" w:rsidRPr="00852C8D" w:rsidRDefault="005916D5" w:rsidP="00695BCA">
      <w:pPr>
        <w:spacing w:after="0" w:line="240" w:lineRule="auto"/>
        <w:ind w:right="-148"/>
        <w:jc w:val="both"/>
        <w:rPr>
          <w:rFonts w:ascii="Times New Roman" w:eastAsia="Times New Roman" w:hAnsi="Times New Roman"/>
          <w:noProof/>
          <w:color w:val="000000"/>
          <w:sz w:val="20"/>
          <w:szCs w:val="20"/>
          <w:lang w:val="de-CH" w:eastAsia="de-DE"/>
        </w:rPr>
      </w:pPr>
    </w:p>
    <w:p w:rsidR="005916D5" w:rsidRPr="00852C8D" w:rsidRDefault="005916D5" w:rsidP="00695BCA">
      <w:pPr>
        <w:pBdr>
          <w:top w:val="single" w:sz="4" w:space="1" w:color="auto"/>
        </w:pBdr>
        <w:spacing w:after="0" w:line="240" w:lineRule="auto"/>
        <w:ind w:right="-148"/>
        <w:jc w:val="both"/>
        <w:rPr>
          <w:rFonts w:ascii="Times New Roman" w:eastAsia="Times New Roman" w:hAnsi="Times New Roman"/>
          <w:noProof/>
          <w:color w:val="000000"/>
          <w:sz w:val="28"/>
          <w:szCs w:val="24"/>
          <w:lang w:val="uk-UA" w:eastAsia="de-DE"/>
        </w:rPr>
      </w:pPr>
      <w:r w:rsidRPr="00852C8D">
        <w:rPr>
          <w:rFonts w:ascii="Times New Roman" w:eastAsia="Times New Roman" w:hAnsi="Times New Roman"/>
          <w:noProof/>
          <w:color w:val="000000"/>
          <w:sz w:val="28"/>
          <w:szCs w:val="24"/>
          <w:lang w:val="uk-UA" w:eastAsia="de-DE"/>
        </w:rPr>
        <w:t>7. Волемічний статус</w:t>
      </w:r>
    </w:p>
    <w:p w:rsidR="005916D5" w:rsidRPr="00852C8D" w:rsidRDefault="005916D5" w:rsidP="00695BCA">
      <w:pPr>
        <w:pBdr>
          <w:top w:val="single" w:sz="4" w:space="1" w:color="auto"/>
        </w:pBdr>
        <w:spacing w:after="0" w:line="240" w:lineRule="auto"/>
        <w:ind w:right="-148"/>
        <w:jc w:val="both"/>
        <w:rPr>
          <w:rFonts w:ascii="Times New Roman" w:eastAsia="Times New Roman" w:hAnsi="Times New Roman"/>
          <w:noProof/>
          <w:color w:val="000000"/>
          <w:sz w:val="12"/>
          <w:szCs w:val="12"/>
          <w:lang w:val="de-CH" w:eastAsia="de-DE"/>
        </w:rPr>
      </w:pPr>
    </w:p>
    <w:p w:rsidR="005916D5" w:rsidRPr="00852C8D" w:rsidRDefault="005916D5" w:rsidP="00695BCA">
      <w:pPr>
        <w:numPr>
          <w:ilvl w:val="0"/>
          <w:numId w:val="123"/>
        </w:numPr>
        <w:spacing w:after="0" w:line="240" w:lineRule="auto"/>
        <w:ind w:right="-148"/>
        <w:contextualSpacing/>
        <w:jc w:val="both"/>
        <w:rPr>
          <w:rFonts w:ascii="Times New Roman" w:eastAsia="Times New Roman" w:hAnsi="Times New Roman"/>
          <w:noProof/>
          <w:color w:val="000000"/>
          <w:sz w:val="24"/>
          <w:szCs w:val="24"/>
          <w:lang w:val="uk-UA" w:eastAsia="de-DE"/>
        </w:rPr>
      </w:pPr>
      <w:r w:rsidRPr="00852C8D">
        <w:rPr>
          <w:rFonts w:ascii="Times New Roman" w:eastAsia="Times New Roman" w:hAnsi="Times New Roman"/>
          <w:noProof/>
          <w:color w:val="000000"/>
          <w:sz w:val="24"/>
          <w:szCs w:val="24"/>
          <w:lang w:val="uk-UA" w:eastAsia="de-DE"/>
        </w:rPr>
        <w:t>Уникайте гіповолемії.</w:t>
      </w:r>
    </w:p>
    <w:p w:rsidR="005916D5" w:rsidRPr="00852C8D" w:rsidRDefault="005916D5" w:rsidP="00695BCA">
      <w:pPr>
        <w:spacing w:after="0" w:line="240" w:lineRule="auto"/>
        <w:ind w:left="1418" w:right="-148"/>
        <w:jc w:val="both"/>
        <w:rPr>
          <w:rFonts w:ascii="Times New Roman" w:eastAsia="Times New Roman" w:hAnsi="Times New Roman"/>
          <w:b/>
          <w:i/>
          <w:noProof/>
          <w:color w:val="000000"/>
          <w:sz w:val="20"/>
          <w:szCs w:val="24"/>
          <w:lang w:val="uk-UA" w:eastAsia="de-DE"/>
        </w:rPr>
      </w:pPr>
      <w:r w:rsidRPr="00852C8D">
        <w:rPr>
          <w:rFonts w:ascii="Times New Roman" w:eastAsia="Times New Roman" w:hAnsi="Times New Roman"/>
          <w:b/>
          <w:i/>
          <w:noProof/>
          <w:color w:val="000000"/>
          <w:sz w:val="20"/>
          <w:szCs w:val="24"/>
          <w:lang w:val="uk-UA" w:eastAsia="de-DE"/>
        </w:rPr>
        <w:t xml:space="preserve">Подумайте про волемічне навантаження </w:t>
      </w:r>
      <w:r w:rsidRPr="00852C8D">
        <w:rPr>
          <w:rFonts w:ascii="Times New Roman" w:eastAsia="Times New Roman" w:hAnsi="Times New Roman"/>
          <w:b/>
          <w:i/>
          <w:noProof/>
          <w:color w:val="000000"/>
          <w:sz w:val="20"/>
          <w:szCs w:val="24"/>
          <w:lang w:val="de-CH" w:eastAsia="de-DE"/>
        </w:rPr>
        <w:t xml:space="preserve">20 </w:t>
      </w:r>
      <w:r w:rsidRPr="00852C8D">
        <w:rPr>
          <w:rFonts w:ascii="Times New Roman" w:eastAsia="Times New Roman" w:hAnsi="Times New Roman"/>
          <w:b/>
          <w:i/>
          <w:noProof/>
          <w:color w:val="000000"/>
          <w:sz w:val="20"/>
          <w:szCs w:val="24"/>
          <w:lang w:val="uk-UA" w:eastAsia="de-DE"/>
        </w:rPr>
        <w:t>мл</w:t>
      </w:r>
      <w:r w:rsidRPr="00852C8D">
        <w:rPr>
          <w:rFonts w:ascii="Times New Roman" w:eastAsia="Times New Roman" w:hAnsi="Times New Roman"/>
          <w:b/>
          <w:i/>
          <w:noProof/>
          <w:color w:val="000000"/>
          <w:sz w:val="20"/>
          <w:szCs w:val="24"/>
          <w:lang w:val="de-CH" w:eastAsia="de-DE"/>
        </w:rPr>
        <w:t>/</w:t>
      </w:r>
      <w:r w:rsidRPr="00852C8D">
        <w:rPr>
          <w:rFonts w:ascii="Times New Roman" w:eastAsia="Times New Roman" w:hAnsi="Times New Roman"/>
          <w:b/>
          <w:i/>
          <w:noProof/>
          <w:color w:val="000000"/>
          <w:sz w:val="20"/>
          <w:szCs w:val="24"/>
          <w:lang w:val="uk-UA" w:eastAsia="de-DE"/>
        </w:rPr>
        <w:t>кг.</w:t>
      </w:r>
    </w:p>
    <w:p w:rsidR="005916D5" w:rsidRPr="00852C8D" w:rsidRDefault="005916D5" w:rsidP="00695BCA">
      <w:pPr>
        <w:spacing w:after="0" w:line="240" w:lineRule="auto"/>
        <w:ind w:right="-148"/>
        <w:jc w:val="both"/>
        <w:rPr>
          <w:rFonts w:ascii="Times New Roman" w:eastAsia="Times New Roman" w:hAnsi="Times New Roman"/>
          <w:b/>
          <w:i/>
          <w:noProof/>
          <w:color w:val="000000"/>
          <w:sz w:val="20"/>
          <w:szCs w:val="20"/>
          <w:lang w:val="de-CH" w:eastAsia="de-DE"/>
        </w:rPr>
      </w:pPr>
    </w:p>
    <w:p w:rsidR="005916D5" w:rsidRPr="00852C8D" w:rsidRDefault="005916D5" w:rsidP="00695BCA">
      <w:pPr>
        <w:pBdr>
          <w:top w:val="single" w:sz="4" w:space="1" w:color="auto"/>
        </w:pBdr>
        <w:spacing w:after="0" w:line="240" w:lineRule="auto"/>
        <w:ind w:right="-148"/>
        <w:jc w:val="both"/>
        <w:rPr>
          <w:rFonts w:ascii="Times New Roman" w:eastAsia="Times New Roman" w:hAnsi="Times New Roman"/>
          <w:noProof/>
          <w:color w:val="000000"/>
          <w:sz w:val="28"/>
          <w:szCs w:val="24"/>
          <w:lang w:val="uk-UA" w:eastAsia="de-DE"/>
        </w:rPr>
      </w:pPr>
      <w:r w:rsidRPr="00852C8D">
        <w:rPr>
          <w:rFonts w:ascii="Times New Roman" w:eastAsia="Times New Roman" w:hAnsi="Times New Roman"/>
          <w:noProof/>
          <w:color w:val="000000"/>
          <w:sz w:val="28"/>
          <w:szCs w:val="24"/>
          <w:lang w:val="uk-UA" w:eastAsia="de-DE"/>
        </w:rPr>
        <w:t>8. Подумайте про подальші дії</w:t>
      </w:r>
    </w:p>
    <w:p w:rsidR="005916D5" w:rsidRPr="00852C8D" w:rsidRDefault="005916D5" w:rsidP="00695BCA">
      <w:pPr>
        <w:pBdr>
          <w:top w:val="single" w:sz="4" w:space="1" w:color="auto"/>
        </w:pBdr>
        <w:spacing w:after="0" w:line="240" w:lineRule="auto"/>
        <w:ind w:right="-148"/>
        <w:jc w:val="both"/>
        <w:rPr>
          <w:rFonts w:ascii="Times New Roman" w:eastAsia="Times New Roman" w:hAnsi="Times New Roman"/>
          <w:noProof/>
          <w:color w:val="000000"/>
          <w:sz w:val="12"/>
          <w:szCs w:val="12"/>
          <w:lang w:val="de-CH" w:eastAsia="de-DE"/>
        </w:rPr>
      </w:pPr>
    </w:p>
    <w:p w:rsidR="005916D5" w:rsidRPr="00852C8D" w:rsidRDefault="005916D5" w:rsidP="00695BCA">
      <w:pPr>
        <w:numPr>
          <w:ilvl w:val="0"/>
          <w:numId w:val="123"/>
        </w:numPr>
        <w:spacing w:after="0" w:line="240" w:lineRule="auto"/>
        <w:ind w:right="-148"/>
        <w:contextualSpacing/>
        <w:jc w:val="both"/>
        <w:rPr>
          <w:rFonts w:ascii="Times New Roman" w:eastAsia="Times New Roman" w:hAnsi="Times New Roman"/>
          <w:noProof/>
          <w:color w:val="000000"/>
          <w:sz w:val="24"/>
          <w:szCs w:val="24"/>
          <w:lang w:val="de-CH" w:eastAsia="de-DE"/>
        </w:rPr>
      </w:pPr>
      <w:r w:rsidRPr="00852C8D">
        <w:rPr>
          <w:rFonts w:ascii="Times New Roman" w:eastAsia="Times New Roman" w:hAnsi="Times New Roman"/>
          <w:noProof/>
          <w:color w:val="000000"/>
          <w:sz w:val="24"/>
          <w:szCs w:val="24"/>
          <w:lang w:val="uk-UA" w:eastAsia="de-DE"/>
        </w:rPr>
        <w:t>Антикоагулянтна терапія</w:t>
      </w:r>
      <w:r w:rsidRPr="00852C8D">
        <w:rPr>
          <w:rFonts w:ascii="Times New Roman" w:eastAsia="Times New Roman" w:hAnsi="Times New Roman"/>
          <w:noProof/>
          <w:color w:val="000000"/>
          <w:sz w:val="24"/>
          <w:szCs w:val="24"/>
          <w:lang w:val="de-CH" w:eastAsia="de-DE"/>
        </w:rPr>
        <w:t xml:space="preserve"> (</w:t>
      </w:r>
      <w:r w:rsidRPr="00852C8D">
        <w:rPr>
          <w:rFonts w:ascii="Times New Roman" w:eastAsia="Times New Roman" w:hAnsi="Times New Roman"/>
          <w:noProof/>
          <w:color w:val="000000"/>
          <w:sz w:val="24"/>
          <w:szCs w:val="24"/>
          <w:lang w:val="uk-UA" w:eastAsia="de-DE"/>
        </w:rPr>
        <w:t>гепарин або аспірин</w:t>
      </w:r>
      <w:r w:rsidRPr="00852C8D">
        <w:rPr>
          <w:rFonts w:ascii="Times New Roman" w:eastAsia="Times New Roman" w:hAnsi="Times New Roman"/>
          <w:noProof/>
          <w:color w:val="000000"/>
          <w:sz w:val="24"/>
          <w:szCs w:val="24"/>
          <w:lang w:val="de-CH" w:eastAsia="de-DE"/>
        </w:rPr>
        <w:t>)</w:t>
      </w:r>
      <w:r w:rsidRPr="00852C8D">
        <w:rPr>
          <w:rFonts w:ascii="Times New Roman" w:eastAsia="Times New Roman" w:hAnsi="Times New Roman"/>
          <w:noProof/>
          <w:color w:val="000000"/>
          <w:sz w:val="24"/>
          <w:szCs w:val="24"/>
          <w:lang w:val="uk-UA" w:eastAsia="de-DE"/>
        </w:rPr>
        <w:t>.</w:t>
      </w:r>
    </w:p>
    <w:p w:rsidR="005916D5" w:rsidRPr="00852C8D" w:rsidRDefault="005916D5" w:rsidP="00695BCA">
      <w:pPr>
        <w:numPr>
          <w:ilvl w:val="0"/>
          <w:numId w:val="123"/>
        </w:numPr>
        <w:spacing w:after="0" w:line="240" w:lineRule="auto"/>
        <w:ind w:left="714" w:right="-147" w:hanging="357"/>
        <w:contextualSpacing/>
        <w:jc w:val="both"/>
        <w:rPr>
          <w:rFonts w:ascii="Times New Roman" w:eastAsia="Times New Roman" w:hAnsi="Times New Roman"/>
          <w:noProof/>
          <w:color w:val="000000"/>
          <w:sz w:val="24"/>
          <w:szCs w:val="24"/>
          <w:lang w:val="de-CH" w:eastAsia="de-DE"/>
        </w:rPr>
      </w:pPr>
      <w:r w:rsidRPr="00852C8D">
        <w:rPr>
          <w:rFonts w:ascii="Times New Roman" w:eastAsia="Times New Roman" w:hAnsi="Times New Roman"/>
          <w:noProof/>
          <w:color w:val="000000"/>
          <w:sz w:val="24"/>
          <w:szCs w:val="24"/>
          <w:lang w:val="uk-UA" w:eastAsia="de-DE"/>
        </w:rPr>
        <w:t>Госпіталізація у відділення інтенсивної терапії.</w:t>
      </w:r>
    </w:p>
    <w:p w:rsidR="005916D5" w:rsidRPr="00852C8D" w:rsidRDefault="005916D5" w:rsidP="00695BCA">
      <w:pPr>
        <w:spacing w:after="0" w:line="240" w:lineRule="auto"/>
        <w:ind w:left="1407" w:right="-148"/>
        <w:jc w:val="both"/>
        <w:rPr>
          <w:rFonts w:ascii="Times New Roman" w:eastAsia="Times New Roman" w:hAnsi="Times New Roman"/>
          <w:b/>
          <w:i/>
          <w:noProof/>
          <w:color w:val="000000"/>
          <w:sz w:val="20"/>
          <w:szCs w:val="24"/>
          <w:lang w:val="de-CH" w:eastAsia="de-DE"/>
        </w:rPr>
      </w:pPr>
      <w:r w:rsidRPr="00852C8D">
        <w:rPr>
          <w:rFonts w:ascii="Times New Roman" w:eastAsia="Times New Roman" w:hAnsi="Times New Roman"/>
          <w:b/>
          <w:i/>
          <w:noProof/>
          <w:color w:val="000000"/>
          <w:sz w:val="20"/>
          <w:szCs w:val="24"/>
          <w:lang w:val="uk-UA" w:eastAsia="de-DE"/>
        </w:rPr>
        <w:t xml:space="preserve">ЕКГ у 12-ти відведеннях на </w:t>
      </w:r>
      <w:r w:rsidRPr="00852C8D">
        <w:rPr>
          <w:rFonts w:ascii="Times New Roman" w:eastAsia="Times New Roman" w:hAnsi="Times New Roman"/>
          <w:b/>
          <w:i/>
          <w:noProof/>
          <w:color w:val="000000"/>
          <w:sz w:val="20"/>
          <w:szCs w:val="24"/>
          <w:lang w:val="de-CH" w:eastAsia="de-DE"/>
        </w:rPr>
        <w:t>cito</w:t>
      </w:r>
      <w:r w:rsidRPr="00852C8D">
        <w:rPr>
          <w:rFonts w:ascii="Times New Roman" w:eastAsia="Times New Roman" w:hAnsi="Times New Roman"/>
          <w:b/>
          <w:i/>
          <w:noProof/>
          <w:color w:val="000000"/>
          <w:sz w:val="20"/>
          <w:szCs w:val="24"/>
          <w:lang w:val="uk-UA" w:eastAsia="de-DE"/>
        </w:rPr>
        <w:t>!</w:t>
      </w:r>
      <w:r w:rsidRPr="00852C8D">
        <w:rPr>
          <w:rFonts w:ascii="Times New Roman" w:eastAsia="Times New Roman" w:hAnsi="Times New Roman"/>
          <w:b/>
          <w:i/>
          <w:noProof/>
          <w:color w:val="000000"/>
          <w:sz w:val="20"/>
          <w:szCs w:val="24"/>
          <w:lang w:val="de-CH" w:eastAsia="de-DE"/>
        </w:rPr>
        <w:t xml:space="preserve">, </w:t>
      </w:r>
      <w:r w:rsidRPr="00852C8D">
        <w:rPr>
          <w:rFonts w:ascii="Times New Roman" w:eastAsia="Times New Roman" w:hAnsi="Times New Roman"/>
          <w:b/>
          <w:i/>
          <w:noProof/>
          <w:color w:val="000000"/>
          <w:sz w:val="20"/>
          <w:szCs w:val="24"/>
          <w:lang w:val="uk-UA" w:eastAsia="de-DE"/>
        </w:rPr>
        <w:t>ЕКГ-моніторинг у кількох відведеннях, інвазивний моніторинг</w:t>
      </w:r>
      <w:r w:rsidRPr="00852C8D">
        <w:rPr>
          <w:rFonts w:ascii="Times New Roman" w:eastAsia="Times New Roman" w:hAnsi="Times New Roman"/>
          <w:b/>
          <w:i/>
          <w:noProof/>
          <w:color w:val="000000"/>
          <w:sz w:val="20"/>
          <w:szCs w:val="24"/>
          <w:lang w:val="de-CH" w:eastAsia="de-DE"/>
        </w:rPr>
        <w:t xml:space="preserve">, </w:t>
      </w:r>
      <w:r w:rsidRPr="00852C8D">
        <w:rPr>
          <w:rFonts w:ascii="Times New Roman" w:eastAsia="Times New Roman" w:hAnsi="Times New Roman"/>
          <w:b/>
          <w:i/>
          <w:noProof/>
          <w:color w:val="000000"/>
          <w:sz w:val="20"/>
          <w:szCs w:val="24"/>
          <w:lang w:val="uk-UA" w:eastAsia="de-DE"/>
        </w:rPr>
        <w:t>трансезофагеальна ЕХО-КС</w:t>
      </w:r>
      <w:r w:rsidRPr="00852C8D">
        <w:rPr>
          <w:rFonts w:ascii="Times New Roman" w:eastAsia="Times New Roman" w:hAnsi="Times New Roman"/>
          <w:b/>
          <w:i/>
          <w:noProof/>
          <w:color w:val="000000"/>
          <w:sz w:val="20"/>
          <w:szCs w:val="24"/>
          <w:lang w:val="de-CH" w:eastAsia="de-DE"/>
        </w:rPr>
        <w:t xml:space="preserve">, </w:t>
      </w:r>
      <w:r w:rsidRPr="00852C8D">
        <w:rPr>
          <w:rFonts w:ascii="Times New Roman" w:eastAsia="Times New Roman" w:hAnsi="Times New Roman"/>
          <w:b/>
          <w:i/>
          <w:noProof/>
          <w:color w:val="000000"/>
          <w:sz w:val="20"/>
          <w:szCs w:val="24"/>
          <w:lang w:val="uk-UA" w:eastAsia="de-DE"/>
        </w:rPr>
        <w:t>повторні лабораторні дослідження на тропонін</w:t>
      </w:r>
      <w:r w:rsidRPr="00852C8D">
        <w:rPr>
          <w:rFonts w:ascii="Times New Roman" w:eastAsia="Times New Roman" w:hAnsi="Times New Roman"/>
          <w:b/>
          <w:i/>
          <w:noProof/>
          <w:color w:val="000000"/>
          <w:sz w:val="20"/>
          <w:szCs w:val="24"/>
          <w:lang w:val="de-CH" w:eastAsia="de-DE"/>
        </w:rPr>
        <w:t xml:space="preserve">, </w:t>
      </w:r>
      <w:r w:rsidRPr="00852C8D">
        <w:rPr>
          <w:rFonts w:ascii="Times New Roman" w:eastAsia="Times New Roman" w:hAnsi="Times New Roman"/>
          <w:b/>
          <w:i/>
          <w:noProof/>
          <w:color w:val="000000"/>
          <w:sz w:val="20"/>
          <w:szCs w:val="24"/>
          <w:lang w:val="uk-UA" w:eastAsia="de-DE"/>
        </w:rPr>
        <w:t>КФК та КФК</w:t>
      </w:r>
      <w:r w:rsidRPr="00852C8D">
        <w:rPr>
          <w:rFonts w:ascii="Times New Roman" w:eastAsia="Times New Roman" w:hAnsi="Times New Roman"/>
          <w:b/>
          <w:i/>
          <w:noProof/>
          <w:color w:val="000000"/>
          <w:sz w:val="20"/>
          <w:szCs w:val="24"/>
          <w:lang w:val="de-CH" w:eastAsia="de-DE"/>
        </w:rPr>
        <w:t>-M</w:t>
      </w:r>
      <w:r w:rsidRPr="00852C8D">
        <w:rPr>
          <w:rFonts w:ascii="Times New Roman" w:eastAsia="Times New Roman" w:hAnsi="Times New Roman"/>
          <w:b/>
          <w:i/>
          <w:noProof/>
          <w:color w:val="000000"/>
          <w:sz w:val="20"/>
          <w:szCs w:val="24"/>
          <w:lang w:val="uk-UA" w:eastAsia="de-DE"/>
        </w:rPr>
        <w:t>В</w:t>
      </w:r>
      <w:r w:rsidR="00F10D94" w:rsidRPr="00852C8D">
        <w:rPr>
          <w:rFonts w:ascii="Times New Roman" w:eastAsia="Times New Roman" w:hAnsi="Times New Roman"/>
          <w:b/>
          <w:i/>
          <w:noProof/>
          <w:color w:val="000000"/>
          <w:sz w:val="20"/>
          <w:szCs w:val="24"/>
          <w:lang w:val="uk-UA" w:eastAsia="de-DE"/>
        </w:rPr>
        <w:t xml:space="preserve"> </w:t>
      </w:r>
      <w:r w:rsidRPr="00852C8D">
        <w:rPr>
          <w:rFonts w:ascii="Times New Roman" w:eastAsia="Times New Roman" w:hAnsi="Times New Roman"/>
          <w:b/>
          <w:i/>
          <w:noProof/>
          <w:color w:val="000000"/>
          <w:sz w:val="20"/>
          <w:szCs w:val="24"/>
          <w:lang w:val="uk-UA" w:eastAsia="de-DE"/>
        </w:rPr>
        <w:t>і т. п</w:t>
      </w:r>
      <w:r w:rsidRPr="00852C8D">
        <w:rPr>
          <w:rFonts w:ascii="Times New Roman" w:eastAsia="Times New Roman" w:hAnsi="Times New Roman"/>
          <w:b/>
          <w:i/>
          <w:noProof/>
          <w:color w:val="000000"/>
          <w:sz w:val="20"/>
          <w:szCs w:val="24"/>
          <w:lang w:val="de-CH" w:eastAsia="de-DE"/>
        </w:rPr>
        <w:t>.</w:t>
      </w:r>
    </w:p>
    <w:p w:rsidR="005916D5" w:rsidRPr="00852C8D" w:rsidRDefault="005916D5" w:rsidP="00695BCA">
      <w:pPr>
        <w:numPr>
          <w:ilvl w:val="0"/>
          <w:numId w:val="123"/>
        </w:numPr>
        <w:spacing w:after="0" w:line="240" w:lineRule="auto"/>
        <w:ind w:right="-148"/>
        <w:contextualSpacing/>
        <w:jc w:val="both"/>
        <w:rPr>
          <w:rFonts w:ascii="Times New Roman" w:eastAsia="Times New Roman" w:hAnsi="Times New Roman"/>
          <w:noProof/>
          <w:color w:val="000000"/>
          <w:sz w:val="24"/>
          <w:szCs w:val="24"/>
          <w:lang w:val="de-CH" w:eastAsia="de-DE"/>
        </w:rPr>
      </w:pPr>
      <w:r w:rsidRPr="00852C8D">
        <w:rPr>
          <w:rFonts w:ascii="Times New Roman" w:eastAsia="Times New Roman" w:hAnsi="Times New Roman"/>
          <w:noProof/>
          <w:color w:val="000000"/>
          <w:sz w:val="24"/>
          <w:szCs w:val="24"/>
          <w:lang w:val="uk-UA" w:eastAsia="de-DE"/>
        </w:rPr>
        <w:t>Коронарна інтервенція.</w:t>
      </w:r>
    </w:p>
    <w:p w:rsidR="005916D5" w:rsidRPr="00852C8D" w:rsidRDefault="005916D5" w:rsidP="00695BCA">
      <w:pPr>
        <w:numPr>
          <w:ilvl w:val="0"/>
          <w:numId w:val="123"/>
        </w:numPr>
        <w:spacing w:after="0" w:line="240" w:lineRule="auto"/>
        <w:ind w:right="-148"/>
        <w:contextualSpacing/>
        <w:jc w:val="both"/>
        <w:rPr>
          <w:rFonts w:ascii="Times New Roman" w:eastAsia="Times New Roman" w:hAnsi="Times New Roman"/>
          <w:noProof/>
          <w:color w:val="000000"/>
          <w:sz w:val="24"/>
          <w:szCs w:val="24"/>
          <w:lang w:val="uk-UA" w:eastAsia="de-DE"/>
        </w:rPr>
      </w:pPr>
      <w:r w:rsidRPr="00852C8D">
        <w:rPr>
          <w:rFonts w:ascii="Times New Roman" w:eastAsia="Times New Roman" w:hAnsi="Times New Roman"/>
          <w:noProof/>
          <w:color w:val="000000"/>
          <w:sz w:val="24"/>
          <w:szCs w:val="24"/>
          <w:lang w:val="uk-UA" w:eastAsia="de-DE"/>
        </w:rPr>
        <w:t>Внутрішньоаортальна балонна контрпульсація (ВАБК).</w:t>
      </w:r>
    </w:p>
    <w:p w:rsidR="005916D5" w:rsidRPr="00852C8D" w:rsidRDefault="005916D5" w:rsidP="00695BCA">
      <w:pPr>
        <w:rPr>
          <w:rFonts w:ascii="Times New Roman" w:eastAsia="Times New Roman" w:hAnsi="Times New Roman"/>
          <w:b/>
          <w:noProof/>
          <w:sz w:val="30"/>
          <w:szCs w:val="24"/>
          <w:u w:val="single"/>
          <w:lang w:val="uk-UA" w:eastAsia="de-DE"/>
        </w:rPr>
      </w:pPr>
      <w:r w:rsidRPr="00852C8D">
        <w:rPr>
          <w:rFonts w:ascii="Times New Roman" w:eastAsia="Times New Roman" w:hAnsi="Times New Roman"/>
          <w:noProof/>
          <w:color w:val="000000"/>
          <w:sz w:val="24"/>
          <w:szCs w:val="24"/>
          <w:lang w:val="uk-UA" w:eastAsia="de-DE"/>
        </w:rPr>
        <w:br w:type="page"/>
      </w:r>
      <w:r w:rsidRPr="00852C8D">
        <w:rPr>
          <w:rFonts w:ascii="Times New Roman" w:eastAsia="Times New Roman" w:hAnsi="Times New Roman"/>
          <w:b/>
          <w:noProof/>
          <w:sz w:val="30"/>
          <w:szCs w:val="24"/>
          <w:u w:val="single"/>
          <w:lang w:val="uk-UA" w:eastAsia="de-DE"/>
        </w:rPr>
        <w:lastRenderedPageBreak/>
        <w:t>ЧЕК-ЛИСТ №2: Анафілактична реакція</w:t>
      </w:r>
    </w:p>
    <w:p w:rsidR="005916D5" w:rsidRPr="00852C8D" w:rsidRDefault="005916D5" w:rsidP="00695BCA">
      <w:pPr>
        <w:spacing w:after="0" w:line="240" w:lineRule="auto"/>
        <w:ind w:right="-148"/>
        <w:rPr>
          <w:rFonts w:ascii="Times New Roman" w:eastAsia="Times New Roman" w:hAnsi="Times New Roman"/>
          <w:noProof/>
          <w:szCs w:val="24"/>
          <w:lang w:val="de-CH" w:eastAsia="de-DE"/>
        </w:rPr>
      </w:pPr>
    </w:p>
    <w:p w:rsidR="005916D5" w:rsidRPr="00852C8D" w:rsidRDefault="005916D5" w:rsidP="00695BCA">
      <w:pPr>
        <w:spacing w:after="0" w:line="240" w:lineRule="auto"/>
        <w:rPr>
          <w:rFonts w:ascii="Times New Roman" w:eastAsia="Times New Roman" w:hAnsi="Times New Roman"/>
          <w:i/>
          <w:noProof/>
          <w:sz w:val="18"/>
          <w:szCs w:val="24"/>
          <w:lang w:val="uk-UA" w:eastAsia="de-DE"/>
        </w:rPr>
      </w:pPr>
      <w:r w:rsidRPr="00852C8D">
        <w:rPr>
          <w:rFonts w:ascii="Times New Roman" w:eastAsia="Times New Roman" w:hAnsi="Times New Roman"/>
          <w:b/>
          <w:i/>
          <w:noProof/>
          <w:color w:val="000000"/>
          <w:sz w:val="18"/>
          <w:szCs w:val="18"/>
          <w:lang w:val="uk-UA" w:eastAsia="de-DE"/>
        </w:rPr>
        <w:t>Симптоми</w:t>
      </w:r>
      <w:r w:rsidRPr="00852C8D">
        <w:rPr>
          <w:rFonts w:ascii="Times New Roman" w:eastAsia="Times New Roman" w:hAnsi="Times New Roman"/>
          <w:b/>
          <w:i/>
          <w:noProof/>
          <w:color w:val="000000"/>
          <w:sz w:val="20"/>
          <w:szCs w:val="24"/>
          <w:lang w:val="uk-UA" w:eastAsia="de-DE"/>
        </w:rPr>
        <w:t>:</w:t>
      </w:r>
      <w:r w:rsidRPr="00852C8D">
        <w:rPr>
          <w:rFonts w:ascii="Times New Roman" w:eastAsia="Times New Roman" w:hAnsi="Times New Roman"/>
          <w:i/>
          <w:noProof/>
          <w:color w:val="000000"/>
          <w:sz w:val="20"/>
          <w:szCs w:val="24"/>
          <w:lang w:val="de-CH" w:eastAsia="de-DE"/>
        </w:rPr>
        <w:tab/>
      </w:r>
      <w:r w:rsidRPr="00852C8D">
        <w:rPr>
          <w:rFonts w:ascii="Times New Roman" w:eastAsia="Times New Roman" w:hAnsi="Times New Roman"/>
          <w:i/>
          <w:noProof/>
          <w:sz w:val="18"/>
          <w:szCs w:val="24"/>
          <w:lang w:val="uk-UA" w:eastAsia="de-DE"/>
        </w:rPr>
        <w:t>Гіпотензія</w:t>
      </w:r>
    </w:p>
    <w:p w:rsidR="005916D5" w:rsidRPr="00852C8D" w:rsidRDefault="005916D5" w:rsidP="00695BCA">
      <w:pPr>
        <w:spacing w:after="0" w:line="240" w:lineRule="auto"/>
        <w:ind w:left="709" w:firstLine="709"/>
        <w:rPr>
          <w:rFonts w:ascii="Times New Roman" w:eastAsia="Times New Roman" w:hAnsi="Times New Roman"/>
          <w:i/>
          <w:noProof/>
          <w:sz w:val="18"/>
          <w:szCs w:val="24"/>
          <w:lang w:val="uk-UA" w:eastAsia="de-DE"/>
        </w:rPr>
      </w:pPr>
      <w:r w:rsidRPr="00852C8D">
        <w:rPr>
          <w:rFonts w:ascii="Times New Roman" w:eastAsia="Times New Roman" w:hAnsi="Times New Roman"/>
          <w:i/>
          <w:noProof/>
          <w:sz w:val="18"/>
          <w:szCs w:val="24"/>
          <w:lang w:val="uk-UA" w:eastAsia="de-DE"/>
        </w:rPr>
        <w:t>Набряк легень</w:t>
      </w:r>
    </w:p>
    <w:p w:rsidR="005916D5" w:rsidRPr="00852C8D" w:rsidRDefault="005916D5" w:rsidP="00695BCA">
      <w:pPr>
        <w:spacing w:after="0" w:line="240" w:lineRule="auto"/>
        <w:ind w:left="1418"/>
        <w:rPr>
          <w:rFonts w:ascii="Times New Roman" w:eastAsia="Times New Roman" w:hAnsi="Times New Roman"/>
          <w:i/>
          <w:noProof/>
          <w:sz w:val="18"/>
          <w:szCs w:val="24"/>
          <w:lang w:val="de-CH" w:eastAsia="de-DE"/>
        </w:rPr>
      </w:pPr>
      <w:r w:rsidRPr="00852C8D">
        <w:rPr>
          <w:rFonts w:ascii="Times New Roman" w:eastAsia="Times New Roman" w:hAnsi="Times New Roman"/>
          <w:i/>
          <w:noProof/>
          <w:sz w:val="18"/>
          <w:szCs w:val="24"/>
          <w:lang w:val="uk-UA" w:eastAsia="de-DE"/>
        </w:rPr>
        <w:t>Бронхоспазм</w:t>
      </w:r>
      <w:r w:rsidRPr="00852C8D">
        <w:rPr>
          <w:rFonts w:ascii="Times New Roman" w:eastAsia="Times New Roman" w:hAnsi="Times New Roman"/>
          <w:i/>
          <w:noProof/>
          <w:sz w:val="18"/>
          <w:szCs w:val="24"/>
          <w:lang w:val="de-CH" w:eastAsia="de-DE"/>
        </w:rPr>
        <w:t xml:space="preserve"> (</w:t>
      </w:r>
      <w:r w:rsidRPr="00852C8D">
        <w:rPr>
          <w:rFonts w:ascii="Times New Roman" w:eastAsia="Times New Roman" w:hAnsi="Times New Roman"/>
          <w:i/>
          <w:noProof/>
          <w:sz w:val="18"/>
          <w:szCs w:val="24"/>
          <w:lang w:val="uk-UA" w:eastAsia="de-DE"/>
        </w:rPr>
        <w:t>в інтубован</w:t>
      </w:r>
      <w:r w:rsidR="00F10D94" w:rsidRPr="00852C8D">
        <w:rPr>
          <w:rFonts w:ascii="Times New Roman" w:eastAsia="Times New Roman" w:hAnsi="Times New Roman"/>
          <w:i/>
          <w:noProof/>
          <w:sz w:val="18"/>
          <w:szCs w:val="24"/>
          <w:lang w:val="uk-UA" w:eastAsia="de-DE"/>
        </w:rPr>
        <w:t>ого пацієнта – підвищений інспіраторний</w:t>
      </w:r>
      <w:r w:rsidRPr="00852C8D">
        <w:rPr>
          <w:rFonts w:ascii="Times New Roman" w:eastAsia="Times New Roman" w:hAnsi="Times New Roman"/>
          <w:i/>
          <w:noProof/>
          <w:sz w:val="18"/>
          <w:szCs w:val="24"/>
          <w:lang w:val="uk-UA" w:eastAsia="de-DE"/>
        </w:rPr>
        <w:t xml:space="preserve"> тиск, знижений комплайнс)</w:t>
      </w:r>
    </w:p>
    <w:p w:rsidR="005916D5" w:rsidRPr="00852C8D" w:rsidRDefault="005916D5" w:rsidP="00695BCA">
      <w:pPr>
        <w:spacing w:after="0" w:line="240" w:lineRule="auto"/>
        <w:ind w:left="709" w:firstLine="709"/>
        <w:rPr>
          <w:rFonts w:ascii="Times New Roman" w:eastAsia="Times New Roman" w:hAnsi="Times New Roman"/>
          <w:i/>
          <w:noProof/>
          <w:sz w:val="18"/>
          <w:szCs w:val="24"/>
          <w:lang w:val="uk-UA" w:eastAsia="de-DE"/>
        </w:rPr>
      </w:pPr>
      <w:r w:rsidRPr="00852C8D">
        <w:rPr>
          <w:rFonts w:ascii="Times New Roman" w:eastAsia="Times New Roman" w:hAnsi="Times New Roman"/>
          <w:i/>
          <w:noProof/>
          <w:sz w:val="18"/>
          <w:szCs w:val="24"/>
          <w:lang w:val="uk-UA" w:eastAsia="de-DE"/>
        </w:rPr>
        <w:t>Гіпоксія</w:t>
      </w:r>
    </w:p>
    <w:p w:rsidR="005916D5" w:rsidRPr="00852C8D" w:rsidRDefault="005916D5" w:rsidP="00695BCA">
      <w:pPr>
        <w:spacing w:after="0" w:line="240" w:lineRule="auto"/>
        <w:ind w:left="709" w:firstLine="709"/>
        <w:rPr>
          <w:rFonts w:ascii="Times New Roman" w:eastAsia="Times New Roman" w:hAnsi="Times New Roman"/>
          <w:i/>
          <w:noProof/>
          <w:sz w:val="18"/>
          <w:szCs w:val="24"/>
          <w:lang w:val="de-CH" w:eastAsia="de-DE"/>
        </w:rPr>
      </w:pPr>
      <w:r w:rsidRPr="00852C8D">
        <w:rPr>
          <w:rFonts w:ascii="Times New Roman" w:eastAsia="Times New Roman" w:hAnsi="Times New Roman"/>
          <w:i/>
          <w:noProof/>
          <w:sz w:val="18"/>
          <w:szCs w:val="24"/>
          <w:lang w:val="uk-UA" w:eastAsia="de-DE"/>
        </w:rPr>
        <w:t>Еритема / почервоніння шкіри</w:t>
      </w:r>
    </w:p>
    <w:p w:rsidR="005916D5" w:rsidRPr="00852C8D" w:rsidRDefault="005916D5" w:rsidP="00695BCA">
      <w:pPr>
        <w:spacing w:after="0" w:line="240" w:lineRule="auto"/>
        <w:ind w:left="709" w:right="-148" w:firstLine="709"/>
        <w:rPr>
          <w:rFonts w:ascii="Times New Roman" w:eastAsia="Times New Roman" w:hAnsi="Times New Roman"/>
          <w:i/>
          <w:noProof/>
          <w:sz w:val="18"/>
          <w:szCs w:val="24"/>
          <w:lang w:val="uk-UA" w:eastAsia="de-DE"/>
        </w:rPr>
      </w:pPr>
      <w:r w:rsidRPr="00852C8D">
        <w:rPr>
          <w:rFonts w:ascii="Times New Roman" w:eastAsia="Times New Roman" w:hAnsi="Times New Roman"/>
          <w:i/>
          <w:noProof/>
          <w:sz w:val="18"/>
          <w:szCs w:val="24"/>
          <w:lang w:val="uk-UA" w:eastAsia="de-DE"/>
        </w:rPr>
        <w:t>Набряк Квінке</w:t>
      </w:r>
    </w:p>
    <w:p w:rsidR="005916D5" w:rsidRPr="00852C8D" w:rsidRDefault="005916D5" w:rsidP="00695BCA">
      <w:pPr>
        <w:spacing w:after="0" w:line="240" w:lineRule="auto"/>
        <w:ind w:left="709" w:right="-148" w:firstLine="709"/>
        <w:rPr>
          <w:rFonts w:ascii="Times New Roman" w:eastAsia="Times New Roman" w:hAnsi="Times New Roman"/>
          <w:i/>
          <w:noProof/>
          <w:sz w:val="18"/>
          <w:szCs w:val="24"/>
          <w:lang w:val="de-CH" w:eastAsia="de-DE"/>
        </w:rPr>
      </w:pPr>
      <w:r w:rsidRPr="00852C8D">
        <w:rPr>
          <w:rFonts w:ascii="Times New Roman" w:eastAsia="Times New Roman" w:hAnsi="Times New Roman"/>
          <w:i/>
          <w:noProof/>
          <w:sz w:val="18"/>
          <w:szCs w:val="24"/>
          <w:lang w:val="uk-UA" w:eastAsia="de-DE"/>
        </w:rPr>
        <w:t>Нудота</w:t>
      </w:r>
      <w:r w:rsidRPr="00852C8D">
        <w:rPr>
          <w:rFonts w:ascii="Times New Roman" w:eastAsia="Times New Roman" w:hAnsi="Times New Roman"/>
          <w:i/>
          <w:noProof/>
          <w:sz w:val="18"/>
          <w:szCs w:val="24"/>
          <w:lang w:val="de-CH" w:eastAsia="de-DE"/>
        </w:rPr>
        <w:t xml:space="preserve"> / </w:t>
      </w:r>
      <w:r w:rsidRPr="00852C8D">
        <w:rPr>
          <w:rFonts w:ascii="Times New Roman" w:eastAsia="Times New Roman" w:hAnsi="Times New Roman"/>
          <w:i/>
          <w:noProof/>
          <w:sz w:val="18"/>
          <w:szCs w:val="24"/>
          <w:lang w:val="uk-UA" w:eastAsia="de-DE"/>
        </w:rPr>
        <w:t>блювота</w:t>
      </w:r>
      <w:r w:rsidR="00F10D94" w:rsidRPr="00852C8D">
        <w:rPr>
          <w:rFonts w:ascii="Times New Roman" w:eastAsia="Times New Roman" w:hAnsi="Times New Roman"/>
          <w:i/>
          <w:noProof/>
          <w:sz w:val="18"/>
          <w:szCs w:val="24"/>
          <w:lang w:val="uk-UA" w:eastAsia="de-DE"/>
        </w:rPr>
        <w:t xml:space="preserve"> </w:t>
      </w:r>
      <w:r w:rsidRPr="00852C8D">
        <w:rPr>
          <w:rFonts w:ascii="Times New Roman" w:eastAsia="Times New Roman" w:hAnsi="Times New Roman"/>
          <w:i/>
          <w:noProof/>
          <w:sz w:val="18"/>
          <w:szCs w:val="24"/>
          <w:lang w:val="uk-UA" w:eastAsia="de-DE"/>
        </w:rPr>
        <w:t>(у пацієнтів зі збереженою свідомістю)</w:t>
      </w:r>
    </w:p>
    <w:p w:rsidR="005916D5" w:rsidRPr="00852C8D" w:rsidRDefault="005916D5" w:rsidP="00695BCA">
      <w:pPr>
        <w:spacing w:after="0" w:line="240" w:lineRule="auto"/>
        <w:ind w:left="709" w:right="-148" w:firstLine="709"/>
        <w:rPr>
          <w:rFonts w:ascii="Times New Roman" w:eastAsia="Times New Roman" w:hAnsi="Times New Roman"/>
          <w:noProof/>
          <w:color w:val="000000"/>
          <w:sz w:val="20"/>
          <w:szCs w:val="20"/>
          <w:lang w:val="de-CH" w:eastAsia="de-DE"/>
        </w:rPr>
      </w:pPr>
    </w:p>
    <w:p w:rsidR="005916D5" w:rsidRPr="00852C8D" w:rsidRDefault="005916D5" w:rsidP="00695BCA">
      <w:pPr>
        <w:pBdr>
          <w:top w:val="single" w:sz="4" w:space="1" w:color="auto"/>
        </w:pBdr>
        <w:spacing w:after="0" w:line="240" w:lineRule="auto"/>
        <w:ind w:right="-148"/>
        <w:rPr>
          <w:rFonts w:ascii="Times New Roman" w:eastAsia="Times New Roman" w:hAnsi="Times New Roman"/>
          <w:noProof/>
          <w:color w:val="000000"/>
          <w:sz w:val="28"/>
          <w:szCs w:val="24"/>
          <w:lang w:val="uk-UA" w:eastAsia="de-DE"/>
        </w:rPr>
      </w:pPr>
      <w:r w:rsidRPr="00852C8D">
        <w:rPr>
          <w:rFonts w:ascii="Times New Roman" w:eastAsia="Times New Roman" w:hAnsi="Times New Roman"/>
          <w:noProof/>
          <w:color w:val="000000"/>
          <w:sz w:val="28"/>
          <w:szCs w:val="24"/>
          <w:lang w:val="uk-UA" w:eastAsia="de-DE"/>
        </w:rPr>
        <w:t>1. Покличте на допомогу / Інформуйте хірурга</w:t>
      </w:r>
    </w:p>
    <w:p w:rsidR="005916D5" w:rsidRPr="00852C8D" w:rsidRDefault="005916D5" w:rsidP="00695BCA">
      <w:pPr>
        <w:spacing w:after="0" w:line="240" w:lineRule="auto"/>
        <w:ind w:right="-148"/>
        <w:rPr>
          <w:rFonts w:ascii="Times New Roman" w:eastAsia="Times New Roman" w:hAnsi="Times New Roman"/>
          <w:noProof/>
          <w:color w:val="000000"/>
          <w:sz w:val="20"/>
          <w:szCs w:val="20"/>
          <w:lang w:val="de-CH" w:eastAsia="de-DE"/>
        </w:rPr>
      </w:pPr>
    </w:p>
    <w:p w:rsidR="005916D5" w:rsidRPr="00852C8D" w:rsidRDefault="005916D5" w:rsidP="00695BCA">
      <w:pPr>
        <w:pBdr>
          <w:top w:val="single" w:sz="4" w:space="1" w:color="auto"/>
        </w:pBdr>
        <w:spacing w:after="0" w:line="240" w:lineRule="auto"/>
        <w:ind w:right="-148"/>
        <w:rPr>
          <w:rFonts w:ascii="Times New Roman" w:eastAsia="Times New Roman" w:hAnsi="Times New Roman"/>
          <w:noProof/>
          <w:color w:val="000000"/>
          <w:sz w:val="28"/>
          <w:szCs w:val="24"/>
          <w:lang w:val="de-CH" w:eastAsia="de-DE"/>
        </w:rPr>
      </w:pPr>
      <w:r w:rsidRPr="00852C8D">
        <w:rPr>
          <w:rFonts w:ascii="Times New Roman" w:eastAsia="Times New Roman" w:hAnsi="Times New Roman"/>
          <w:noProof/>
          <w:color w:val="000000"/>
          <w:sz w:val="28"/>
          <w:szCs w:val="24"/>
          <w:lang w:val="uk-UA" w:eastAsia="de-DE"/>
        </w:rPr>
        <w:t>2. Припиніть застосування усіх потенційних тригерних речовин</w:t>
      </w:r>
    </w:p>
    <w:p w:rsidR="005916D5" w:rsidRPr="00852C8D" w:rsidRDefault="005916D5" w:rsidP="00695BCA">
      <w:pPr>
        <w:pBdr>
          <w:top w:val="single" w:sz="4" w:space="1" w:color="auto"/>
        </w:pBdr>
        <w:spacing w:after="0" w:line="240" w:lineRule="auto"/>
        <w:ind w:right="-148"/>
        <w:rPr>
          <w:rFonts w:ascii="Times New Roman" w:eastAsia="Times New Roman" w:hAnsi="Times New Roman"/>
          <w:noProof/>
          <w:color w:val="000000"/>
          <w:sz w:val="12"/>
          <w:szCs w:val="12"/>
          <w:lang w:val="de-CH" w:eastAsia="de-DE"/>
        </w:rPr>
      </w:pPr>
    </w:p>
    <w:p w:rsidR="005916D5" w:rsidRPr="00852C8D" w:rsidRDefault="005916D5" w:rsidP="00695BCA">
      <w:pPr>
        <w:numPr>
          <w:ilvl w:val="0"/>
          <w:numId w:val="122"/>
        </w:numPr>
        <w:spacing w:after="0" w:line="240" w:lineRule="auto"/>
        <w:ind w:right="-148"/>
        <w:contextualSpacing/>
        <w:jc w:val="both"/>
        <w:rPr>
          <w:rFonts w:ascii="Times New Roman" w:eastAsia="Times New Roman" w:hAnsi="Times New Roman"/>
          <w:noProof/>
          <w:color w:val="000000"/>
          <w:sz w:val="24"/>
          <w:szCs w:val="24"/>
          <w:lang w:val="de-CH" w:eastAsia="de-DE"/>
        </w:rPr>
      </w:pPr>
      <w:r w:rsidRPr="00852C8D">
        <w:rPr>
          <w:rFonts w:ascii="Times New Roman" w:eastAsia="Times New Roman" w:hAnsi="Times New Roman"/>
          <w:noProof/>
          <w:color w:val="000000"/>
          <w:sz w:val="24"/>
          <w:szCs w:val="24"/>
          <w:lang w:val="uk-UA" w:eastAsia="de-DE"/>
        </w:rPr>
        <w:t>…лікарських засобів</w:t>
      </w:r>
      <w:r w:rsidRPr="00852C8D">
        <w:rPr>
          <w:rFonts w:ascii="Times New Roman" w:eastAsia="Times New Roman" w:hAnsi="Times New Roman"/>
          <w:noProof/>
          <w:color w:val="000000"/>
          <w:sz w:val="24"/>
          <w:szCs w:val="24"/>
          <w:lang w:val="de-CH" w:eastAsia="de-DE"/>
        </w:rPr>
        <w:t xml:space="preserve">, </w:t>
      </w:r>
      <w:r w:rsidRPr="00852C8D">
        <w:rPr>
          <w:rFonts w:ascii="Times New Roman" w:eastAsia="Times New Roman" w:hAnsi="Times New Roman"/>
          <w:noProof/>
          <w:color w:val="000000"/>
          <w:sz w:val="24"/>
          <w:szCs w:val="24"/>
          <w:lang w:val="uk-UA" w:eastAsia="de-DE"/>
        </w:rPr>
        <w:t>колоїдних розчинів</w:t>
      </w:r>
      <w:r w:rsidRPr="00852C8D">
        <w:rPr>
          <w:rFonts w:ascii="Times New Roman" w:eastAsia="Times New Roman" w:hAnsi="Times New Roman"/>
          <w:noProof/>
          <w:color w:val="000000"/>
          <w:sz w:val="24"/>
          <w:szCs w:val="24"/>
          <w:lang w:val="de-CH" w:eastAsia="de-DE"/>
        </w:rPr>
        <w:t xml:space="preserve">, </w:t>
      </w:r>
      <w:r w:rsidRPr="00852C8D">
        <w:rPr>
          <w:rFonts w:ascii="Times New Roman" w:eastAsia="Times New Roman" w:hAnsi="Times New Roman"/>
          <w:noProof/>
          <w:color w:val="000000"/>
          <w:sz w:val="24"/>
          <w:szCs w:val="24"/>
          <w:lang w:val="uk-UA" w:eastAsia="de-DE"/>
        </w:rPr>
        <w:t>препаратів крові</w:t>
      </w:r>
      <w:r w:rsidRPr="00852C8D">
        <w:rPr>
          <w:rFonts w:ascii="Times New Roman" w:eastAsia="Times New Roman" w:hAnsi="Times New Roman"/>
          <w:noProof/>
          <w:color w:val="000000"/>
          <w:sz w:val="24"/>
          <w:szCs w:val="24"/>
          <w:lang w:val="de-CH" w:eastAsia="de-DE"/>
        </w:rPr>
        <w:t xml:space="preserve">, </w:t>
      </w:r>
      <w:r w:rsidRPr="00852C8D">
        <w:rPr>
          <w:rFonts w:ascii="Times New Roman" w:eastAsia="Times New Roman" w:hAnsi="Times New Roman"/>
          <w:noProof/>
          <w:color w:val="000000"/>
          <w:sz w:val="24"/>
          <w:szCs w:val="24"/>
          <w:lang w:val="uk-UA" w:eastAsia="de-DE"/>
        </w:rPr>
        <w:t>виробів з латексу.</w:t>
      </w:r>
    </w:p>
    <w:p w:rsidR="005916D5" w:rsidRPr="00852C8D" w:rsidRDefault="005916D5" w:rsidP="00695BCA">
      <w:pPr>
        <w:spacing w:after="0" w:line="240" w:lineRule="auto"/>
        <w:ind w:right="-148"/>
        <w:jc w:val="both"/>
        <w:rPr>
          <w:rFonts w:ascii="Times New Roman" w:eastAsia="Times New Roman" w:hAnsi="Times New Roman"/>
          <w:noProof/>
          <w:color w:val="000000"/>
          <w:sz w:val="20"/>
          <w:szCs w:val="20"/>
          <w:lang w:val="de-CH" w:eastAsia="de-DE"/>
        </w:rPr>
      </w:pPr>
    </w:p>
    <w:p w:rsidR="005916D5" w:rsidRPr="00852C8D" w:rsidRDefault="005916D5" w:rsidP="00695BCA">
      <w:pPr>
        <w:pBdr>
          <w:top w:val="single" w:sz="4" w:space="1" w:color="auto"/>
        </w:pBdr>
        <w:spacing w:after="0" w:line="240" w:lineRule="auto"/>
        <w:ind w:right="-148"/>
        <w:jc w:val="both"/>
        <w:rPr>
          <w:rFonts w:ascii="Times New Roman" w:eastAsia="Times New Roman" w:hAnsi="Times New Roman"/>
          <w:noProof/>
          <w:color w:val="000000"/>
          <w:sz w:val="28"/>
          <w:szCs w:val="24"/>
          <w:lang w:val="de-CH" w:eastAsia="de-DE"/>
        </w:rPr>
      </w:pPr>
      <w:r w:rsidRPr="00852C8D">
        <w:rPr>
          <w:rFonts w:ascii="Times New Roman" w:eastAsia="Times New Roman" w:hAnsi="Times New Roman"/>
          <w:noProof/>
          <w:color w:val="000000"/>
          <w:sz w:val="28"/>
          <w:szCs w:val="24"/>
          <w:lang w:val="uk-UA" w:eastAsia="de-DE"/>
        </w:rPr>
        <w:t>3. Розпочніть серцево-легеневу реанімацію у повному обсязі</w:t>
      </w:r>
      <w:r w:rsidR="00F10D94" w:rsidRPr="00852C8D">
        <w:rPr>
          <w:rFonts w:ascii="Times New Roman" w:eastAsia="Times New Roman" w:hAnsi="Times New Roman"/>
          <w:noProof/>
          <w:color w:val="000000"/>
          <w:sz w:val="28"/>
          <w:szCs w:val="24"/>
          <w:lang w:val="uk-UA" w:eastAsia="de-DE"/>
        </w:rPr>
        <w:t xml:space="preserve"> </w:t>
      </w:r>
      <w:r w:rsidRPr="00852C8D">
        <w:rPr>
          <w:rFonts w:ascii="Times New Roman" w:eastAsia="Times New Roman" w:hAnsi="Times New Roman"/>
          <w:noProof/>
          <w:color w:val="000000"/>
          <w:sz w:val="24"/>
          <w:szCs w:val="24"/>
          <w:lang w:val="de-CH" w:eastAsia="de-DE"/>
        </w:rPr>
        <w:t>(</w:t>
      </w:r>
      <w:r w:rsidRPr="00852C8D">
        <w:rPr>
          <w:rFonts w:ascii="Times New Roman" w:eastAsia="Times New Roman" w:hAnsi="Times New Roman"/>
          <w:noProof/>
          <w:color w:val="000000"/>
          <w:sz w:val="24"/>
          <w:szCs w:val="24"/>
          <w:lang w:val="uk-UA" w:eastAsia="de-DE"/>
        </w:rPr>
        <w:t>непрямий масаж серця, якщо пульс на сонній артерії не визначається впродовж</w:t>
      </w:r>
      <w:r w:rsidRPr="00852C8D">
        <w:rPr>
          <w:rFonts w:ascii="Times New Roman" w:eastAsia="Times New Roman" w:hAnsi="Times New Roman"/>
          <w:noProof/>
          <w:color w:val="000000"/>
          <w:sz w:val="24"/>
          <w:szCs w:val="24"/>
          <w:lang w:val="de-CH" w:eastAsia="de-DE"/>
        </w:rPr>
        <w:t>&gt;</w:t>
      </w:r>
      <w:r w:rsidRPr="00852C8D">
        <w:rPr>
          <w:rFonts w:ascii="Times New Roman" w:eastAsia="Times New Roman" w:hAnsi="Times New Roman"/>
          <w:noProof/>
          <w:color w:val="000000"/>
          <w:sz w:val="24"/>
          <w:szCs w:val="24"/>
          <w:lang w:val="uk-UA" w:eastAsia="de-DE"/>
        </w:rPr>
        <w:t>1</w:t>
      </w:r>
      <w:r w:rsidRPr="00852C8D">
        <w:rPr>
          <w:rFonts w:ascii="Times New Roman" w:eastAsia="Times New Roman" w:hAnsi="Times New Roman"/>
          <w:noProof/>
          <w:color w:val="000000"/>
          <w:sz w:val="24"/>
          <w:szCs w:val="24"/>
          <w:lang w:val="de-CH" w:eastAsia="de-DE"/>
        </w:rPr>
        <w:t xml:space="preserve">0 </w:t>
      </w:r>
      <w:r w:rsidRPr="00852C8D">
        <w:rPr>
          <w:rFonts w:ascii="Times New Roman" w:eastAsia="Times New Roman" w:hAnsi="Times New Roman"/>
          <w:noProof/>
          <w:color w:val="000000"/>
          <w:sz w:val="24"/>
          <w:szCs w:val="24"/>
          <w:lang w:val="uk-UA" w:eastAsia="de-DE"/>
        </w:rPr>
        <w:t>сек</w:t>
      </w:r>
      <w:r w:rsidRPr="00852C8D">
        <w:rPr>
          <w:rFonts w:ascii="Times New Roman" w:eastAsia="Times New Roman" w:hAnsi="Times New Roman"/>
          <w:noProof/>
          <w:color w:val="000000"/>
          <w:sz w:val="24"/>
          <w:szCs w:val="24"/>
          <w:lang w:val="de-CH" w:eastAsia="de-DE"/>
        </w:rPr>
        <w:t>)</w:t>
      </w:r>
    </w:p>
    <w:p w:rsidR="005916D5" w:rsidRPr="00852C8D" w:rsidRDefault="005916D5" w:rsidP="00695BCA">
      <w:pPr>
        <w:pBdr>
          <w:top w:val="single" w:sz="4" w:space="1" w:color="auto"/>
        </w:pBdr>
        <w:spacing w:after="0" w:line="240" w:lineRule="auto"/>
        <w:ind w:right="-148"/>
        <w:jc w:val="both"/>
        <w:rPr>
          <w:rFonts w:ascii="Times New Roman" w:eastAsia="Times New Roman" w:hAnsi="Times New Roman"/>
          <w:noProof/>
          <w:color w:val="000000"/>
          <w:sz w:val="12"/>
          <w:szCs w:val="12"/>
          <w:lang w:val="de-CH" w:eastAsia="de-DE"/>
        </w:rPr>
      </w:pPr>
    </w:p>
    <w:p w:rsidR="005916D5" w:rsidRPr="00852C8D" w:rsidRDefault="005916D5" w:rsidP="00695BCA">
      <w:pPr>
        <w:numPr>
          <w:ilvl w:val="0"/>
          <w:numId w:val="122"/>
        </w:numPr>
        <w:spacing w:after="0" w:line="240" w:lineRule="auto"/>
        <w:ind w:right="-148"/>
        <w:contextualSpacing/>
        <w:rPr>
          <w:rFonts w:ascii="Times New Roman" w:eastAsia="Times New Roman" w:hAnsi="Times New Roman"/>
          <w:noProof/>
          <w:color w:val="000000"/>
          <w:sz w:val="24"/>
          <w:szCs w:val="24"/>
          <w:lang w:val="de-CH" w:eastAsia="de-DE"/>
        </w:rPr>
      </w:pPr>
      <w:r w:rsidRPr="00852C8D">
        <w:rPr>
          <w:rFonts w:ascii="Times New Roman" w:eastAsia="Times New Roman" w:hAnsi="Times New Roman"/>
          <w:noProof/>
          <w:color w:val="000000"/>
          <w:sz w:val="24"/>
          <w:szCs w:val="24"/>
          <w:lang w:val="uk-UA" w:eastAsia="de-DE"/>
        </w:rPr>
        <w:t>Адреналін</w:t>
      </w:r>
      <w:r w:rsidRPr="00852C8D">
        <w:rPr>
          <w:rFonts w:ascii="Times New Roman" w:eastAsia="Times New Roman" w:hAnsi="Times New Roman"/>
          <w:noProof/>
          <w:color w:val="000000"/>
          <w:sz w:val="24"/>
          <w:szCs w:val="24"/>
          <w:lang w:val="de-CH" w:eastAsia="de-DE"/>
        </w:rPr>
        <w:t xml:space="preserve"> 1 </w:t>
      </w:r>
      <w:r w:rsidRPr="00852C8D">
        <w:rPr>
          <w:rFonts w:ascii="Times New Roman" w:eastAsia="Times New Roman" w:hAnsi="Times New Roman"/>
          <w:noProof/>
          <w:color w:val="000000"/>
          <w:sz w:val="24"/>
          <w:szCs w:val="24"/>
          <w:lang w:val="uk-UA" w:eastAsia="de-DE"/>
        </w:rPr>
        <w:t>мкг</w:t>
      </w:r>
      <w:r w:rsidRPr="00852C8D">
        <w:rPr>
          <w:rFonts w:ascii="Times New Roman" w:eastAsia="Times New Roman" w:hAnsi="Times New Roman"/>
          <w:noProof/>
          <w:color w:val="000000"/>
          <w:sz w:val="24"/>
          <w:szCs w:val="24"/>
          <w:lang w:val="de-CH" w:eastAsia="de-DE"/>
        </w:rPr>
        <w:t>/</w:t>
      </w:r>
      <w:r w:rsidRPr="00852C8D">
        <w:rPr>
          <w:rFonts w:ascii="Times New Roman" w:eastAsia="Times New Roman" w:hAnsi="Times New Roman"/>
          <w:noProof/>
          <w:color w:val="000000"/>
          <w:sz w:val="24"/>
          <w:szCs w:val="24"/>
          <w:lang w:val="uk-UA" w:eastAsia="de-DE"/>
        </w:rPr>
        <w:t>кгв/в.</w:t>
      </w:r>
    </w:p>
    <w:p w:rsidR="005916D5" w:rsidRPr="00852C8D" w:rsidRDefault="005916D5" w:rsidP="00695BCA">
      <w:pPr>
        <w:spacing w:after="0" w:line="240" w:lineRule="auto"/>
        <w:ind w:left="1080" w:right="-148"/>
        <w:jc w:val="both"/>
        <w:rPr>
          <w:rFonts w:ascii="Times New Roman" w:eastAsia="Times New Roman" w:hAnsi="Times New Roman"/>
          <w:b/>
          <w:i/>
          <w:noProof/>
          <w:color w:val="000000"/>
          <w:sz w:val="20"/>
          <w:szCs w:val="24"/>
          <w:lang w:val="de-CH" w:eastAsia="de-DE"/>
        </w:rPr>
      </w:pPr>
      <w:r w:rsidRPr="00852C8D">
        <w:rPr>
          <w:rFonts w:ascii="Times New Roman" w:eastAsia="Times New Roman" w:hAnsi="Times New Roman"/>
          <w:b/>
          <w:i/>
          <w:noProof/>
          <w:color w:val="000000"/>
          <w:sz w:val="20"/>
          <w:szCs w:val="24"/>
          <w:lang w:val="uk-UA" w:eastAsia="de-DE"/>
        </w:rPr>
        <w:t xml:space="preserve">Розпочніть інфузію адреналіну </w:t>
      </w:r>
      <w:r w:rsidRPr="00852C8D">
        <w:rPr>
          <w:rFonts w:ascii="Times New Roman" w:eastAsia="Times New Roman" w:hAnsi="Times New Roman"/>
          <w:b/>
          <w:i/>
          <w:noProof/>
          <w:color w:val="000000"/>
          <w:sz w:val="20"/>
          <w:szCs w:val="24"/>
          <w:lang w:val="de-CH" w:eastAsia="de-DE"/>
        </w:rPr>
        <w:t>0</w:t>
      </w:r>
      <w:r w:rsidRPr="00852C8D">
        <w:rPr>
          <w:rFonts w:ascii="Times New Roman" w:eastAsia="Times New Roman" w:hAnsi="Times New Roman"/>
          <w:b/>
          <w:i/>
          <w:noProof/>
          <w:color w:val="000000"/>
          <w:sz w:val="20"/>
          <w:szCs w:val="24"/>
          <w:lang w:val="uk-UA" w:eastAsia="de-DE"/>
        </w:rPr>
        <w:t>,</w:t>
      </w:r>
      <w:r w:rsidRPr="00852C8D">
        <w:rPr>
          <w:rFonts w:ascii="Times New Roman" w:eastAsia="Times New Roman" w:hAnsi="Times New Roman"/>
          <w:b/>
          <w:i/>
          <w:noProof/>
          <w:color w:val="000000"/>
          <w:sz w:val="20"/>
          <w:szCs w:val="24"/>
          <w:lang w:val="de-CH" w:eastAsia="de-DE"/>
        </w:rPr>
        <w:t xml:space="preserve">1 </w:t>
      </w:r>
      <w:r w:rsidRPr="00852C8D">
        <w:rPr>
          <w:rFonts w:ascii="Times New Roman" w:eastAsia="Times New Roman" w:hAnsi="Times New Roman"/>
          <w:b/>
          <w:i/>
          <w:noProof/>
          <w:color w:val="000000"/>
          <w:sz w:val="20"/>
          <w:szCs w:val="24"/>
          <w:lang w:val="uk-UA" w:eastAsia="de-DE"/>
        </w:rPr>
        <w:t>мкг</w:t>
      </w:r>
      <w:r w:rsidRPr="00852C8D">
        <w:rPr>
          <w:rFonts w:ascii="Times New Roman" w:eastAsia="Times New Roman" w:hAnsi="Times New Roman"/>
          <w:b/>
          <w:i/>
          <w:noProof/>
          <w:color w:val="000000"/>
          <w:sz w:val="20"/>
          <w:szCs w:val="24"/>
          <w:lang w:val="de-CH" w:eastAsia="de-DE"/>
        </w:rPr>
        <w:t>/</w:t>
      </w:r>
      <w:r w:rsidRPr="00852C8D">
        <w:rPr>
          <w:rFonts w:ascii="Times New Roman" w:eastAsia="Times New Roman" w:hAnsi="Times New Roman"/>
          <w:b/>
          <w:i/>
          <w:noProof/>
          <w:color w:val="000000"/>
          <w:sz w:val="20"/>
          <w:szCs w:val="24"/>
          <w:lang w:val="uk-UA" w:eastAsia="de-DE"/>
        </w:rPr>
        <w:t>кг</w:t>
      </w:r>
      <w:r w:rsidRPr="00852C8D">
        <w:rPr>
          <w:rFonts w:ascii="Times New Roman" w:eastAsia="Times New Roman" w:hAnsi="Times New Roman"/>
          <w:b/>
          <w:i/>
          <w:noProof/>
          <w:color w:val="000000"/>
          <w:sz w:val="20"/>
          <w:szCs w:val="24"/>
          <w:lang w:val="de-CH" w:eastAsia="de-DE"/>
        </w:rPr>
        <w:t>/</w:t>
      </w:r>
      <w:r w:rsidRPr="00852C8D">
        <w:rPr>
          <w:rFonts w:ascii="Times New Roman" w:eastAsia="Times New Roman" w:hAnsi="Times New Roman"/>
          <w:b/>
          <w:i/>
          <w:noProof/>
          <w:color w:val="000000"/>
          <w:sz w:val="20"/>
          <w:szCs w:val="24"/>
          <w:lang w:val="uk-UA" w:eastAsia="de-DE"/>
        </w:rPr>
        <w:t>хв</w:t>
      </w:r>
      <w:r w:rsidR="00852C8D" w:rsidRPr="00852C8D">
        <w:rPr>
          <w:rFonts w:ascii="Times New Roman" w:eastAsia="Times New Roman" w:hAnsi="Times New Roman"/>
          <w:b/>
          <w:i/>
          <w:noProof/>
          <w:color w:val="000000"/>
          <w:sz w:val="20"/>
          <w:szCs w:val="24"/>
          <w:lang w:val="de-CH" w:eastAsia="de-DE"/>
        </w:rPr>
        <w:t xml:space="preserve"> </w:t>
      </w:r>
      <w:r w:rsidRPr="00852C8D">
        <w:rPr>
          <w:rFonts w:ascii="Times New Roman" w:eastAsia="Times New Roman" w:hAnsi="Times New Roman"/>
          <w:b/>
          <w:i/>
          <w:noProof/>
          <w:color w:val="000000"/>
          <w:sz w:val="20"/>
          <w:szCs w:val="24"/>
          <w:lang w:val="uk-UA" w:eastAsia="de-DE"/>
        </w:rPr>
        <w:t xml:space="preserve">і титруйте до дози, необхідної для підтримання систолічного АТ на рівні щонайменше </w:t>
      </w:r>
      <w:r w:rsidRPr="00852C8D">
        <w:rPr>
          <w:rFonts w:ascii="Times New Roman" w:eastAsia="Times New Roman" w:hAnsi="Times New Roman"/>
          <w:b/>
          <w:i/>
          <w:noProof/>
          <w:color w:val="000000"/>
          <w:sz w:val="20"/>
          <w:szCs w:val="24"/>
          <w:lang w:val="de-CH" w:eastAsia="de-DE"/>
        </w:rPr>
        <w:t xml:space="preserve">90 </w:t>
      </w:r>
      <w:r w:rsidRPr="00852C8D">
        <w:rPr>
          <w:rFonts w:ascii="Times New Roman" w:eastAsia="Times New Roman" w:hAnsi="Times New Roman"/>
          <w:b/>
          <w:i/>
          <w:noProof/>
          <w:color w:val="000000"/>
          <w:sz w:val="20"/>
          <w:szCs w:val="24"/>
          <w:lang w:val="uk-UA" w:eastAsia="de-DE"/>
        </w:rPr>
        <w:t>мм рт. ст.</w:t>
      </w:r>
    </w:p>
    <w:p w:rsidR="005916D5" w:rsidRPr="00852C8D" w:rsidRDefault="005916D5" w:rsidP="00695BCA">
      <w:pPr>
        <w:numPr>
          <w:ilvl w:val="0"/>
          <w:numId w:val="122"/>
        </w:numPr>
        <w:spacing w:after="0" w:line="240" w:lineRule="auto"/>
        <w:ind w:right="-148"/>
        <w:contextualSpacing/>
        <w:rPr>
          <w:rFonts w:ascii="Times New Roman" w:eastAsia="Times New Roman" w:hAnsi="Times New Roman"/>
          <w:noProof/>
          <w:color w:val="000000"/>
          <w:sz w:val="24"/>
          <w:szCs w:val="24"/>
          <w:lang w:val="de-CH" w:eastAsia="de-DE"/>
        </w:rPr>
      </w:pPr>
      <w:r w:rsidRPr="00852C8D">
        <w:rPr>
          <w:rFonts w:ascii="Times New Roman" w:eastAsia="Times New Roman" w:hAnsi="Times New Roman"/>
          <w:noProof/>
          <w:color w:val="000000"/>
          <w:sz w:val="24"/>
          <w:szCs w:val="24"/>
          <w:lang w:val="uk-UA" w:eastAsia="de-DE"/>
        </w:rPr>
        <w:t>У випадку гемодинамічного колапсу</w:t>
      </w:r>
      <w:r w:rsidRPr="00852C8D">
        <w:rPr>
          <w:rFonts w:ascii="Times New Roman" w:eastAsia="Times New Roman" w:hAnsi="Times New Roman"/>
          <w:noProof/>
          <w:color w:val="000000"/>
          <w:sz w:val="24"/>
          <w:szCs w:val="24"/>
          <w:lang w:val="de-CH" w:eastAsia="de-DE"/>
        </w:rPr>
        <w:t>:</w:t>
      </w:r>
    </w:p>
    <w:p w:rsidR="005916D5" w:rsidRPr="00852C8D" w:rsidRDefault="005916D5" w:rsidP="00695BCA">
      <w:pPr>
        <w:spacing w:after="0" w:line="240" w:lineRule="auto"/>
        <w:ind w:left="1080" w:right="-148"/>
        <w:rPr>
          <w:rFonts w:ascii="Times New Roman" w:eastAsia="Times New Roman" w:hAnsi="Times New Roman"/>
          <w:b/>
          <w:i/>
          <w:noProof/>
          <w:color w:val="000000"/>
          <w:sz w:val="20"/>
          <w:szCs w:val="24"/>
          <w:lang w:val="de-CH" w:eastAsia="de-DE"/>
        </w:rPr>
      </w:pPr>
      <w:r w:rsidRPr="00852C8D">
        <w:rPr>
          <w:rFonts w:ascii="Times New Roman" w:eastAsia="Times New Roman" w:hAnsi="Times New Roman"/>
          <w:b/>
          <w:i/>
          <w:noProof/>
          <w:color w:val="000000"/>
          <w:sz w:val="20"/>
          <w:szCs w:val="24"/>
          <w:lang w:val="uk-UA" w:eastAsia="de-DE"/>
        </w:rPr>
        <w:t>Адреналін</w:t>
      </w:r>
      <w:r w:rsidRPr="00852C8D">
        <w:rPr>
          <w:rFonts w:ascii="Times New Roman" w:eastAsia="Times New Roman" w:hAnsi="Times New Roman"/>
          <w:b/>
          <w:i/>
          <w:noProof/>
          <w:color w:val="000000"/>
          <w:sz w:val="20"/>
          <w:szCs w:val="24"/>
          <w:lang w:val="de-CH" w:eastAsia="de-DE"/>
        </w:rPr>
        <w:t xml:space="preserve"> 1 </w:t>
      </w:r>
      <w:r w:rsidRPr="00852C8D">
        <w:rPr>
          <w:rFonts w:ascii="Times New Roman" w:eastAsia="Times New Roman" w:hAnsi="Times New Roman"/>
          <w:b/>
          <w:i/>
          <w:noProof/>
          <w:color w:val="000000"/>
          <w:sz w:val="20"/>
          <w:szCs w:val="24"/>
          <w:lang w:val="uk-UA" w:eastAsia="de-DE"/>
        </w:rPr>
        <w:t>мг в/в</w:t>
      </w:r>
      <w:r w:rsidR="00852C8D" w:rsidRPr="00852C8D">
        <w:rPr>
          <w:rFonts w:ascii="Times New Roman" w:eastAsia="Times New Roman" w:hAnsi="Times New Roman"/>
          <w:b/>
          <w:i/>
          <w:noProof/>
          <w:color w:val="000000"/>
          <w:sz w:val="20"/>
          <w:szCs w:val="24"/>
          <w:lang w:val="uk-UA" w:eastAsia="de-DE"/>
        </w:rPr>
        <w:t xml:space="preserve"> </w:t>
      </w:r>
      <w:r w:rsidRPr="00852C8D">
        <w:rPr>
          <w:rFonts w:ascii="Times New Roman" w:eastAsia="Times New Roman" w:hAnsi="Times New Roman"/>
          <w:b/>
          <w:i/>
          <w:noProof/>
          <w:color w:val="000000"/>
          <w:sz w:val="20"/>
          <w:szCs w:val="24"/>
          <w:lang w:val="uk-UA" w:eastAsia="de-DE"/>
        </w:rPr>
        <w:t>(У ДОРОСЛИХ).</w:t>
      </w:r>
    </w:p>
    <w:p w:rsidR="005916D5" w:rsidRPr="00852C8D" w:rsidRDefault="005916D5" w:rsidP="00695BCA">
      <w:pPr>
        <w:spacing w:after="0" w:line="240" w:lineRule="auto"/>
        <w:ind w:left="1080" w:right="-148"/>
        <w:rPr>
          <w:rFonts w:ascii="Times New Roman" w:eastAsia="Times New Roman" w:hAnsi="Times New Roman"/>
          <w:b/>
          <w:i/>
          <w:noProof/>
          <w:color w:val="000000"/>
          <w:sz w:val="20"/>
          <w:szCs w:val="24"/>
          <w:lang w:val="uk-UA" w:eastAsia="de-DE"/>
        </w:rPr>
      </w:pPr>
      <w:r w:rsidRPr="00852C8D">
        <w:rPr>
          <w:rFonts w:ascii="Times New Roman" w:eastAsia="Times New Roman" w:hAnsi="Times New Roman"/>
          <w:b/>
          <w:i/>
          <w:noProof/>
          <w:color w:val="000000"/>
          <w:sz w:val="20"/>
          <w:szCs w:val="24"/>
          <w:lang w:val="uk-UA" w:eastAsia="de-DE"/>
        </w:rPr>
        <w:t>Адреналін</w:t>
      </w:r>
      <w:r w:rsidRPr="00852C8D">
        <w:rPr>
          <w:rFonts w:ascii="Times New Roman" w:eastAsia="Times New Roman" w:hAnsi="Times New Roman"/>
          <w:b/>
          <w:i/>
          <w:noProof/>
          <w:color w:val="000000"/>
          <w:sz w:val="20"/>
          <w:szCs w:val="24"/>
          <w:lang w:val="de-CH" w:eastAsia="de-DE"/>
        </w:rPr>
        <w:t xml:space="preserve"> 10 </w:t>
      </w:r>
      <w:r w:rsidRPr="00852C8D">
        <w:rPr>
          <w:rFonts w:ascii="Times New Roman" w:eastAsia="Times New Roman" w:hAnsi="Times New Roman"/>
          <w:b/>
          <w:i/>
          <w:noProof/>
          <w:color w:val="000000"/>
          <w:sz w:val="20"/>
          <w:szCs w:val="24"/>
          <w:lang w:val="uk-UA" w:eastAsia="de-DE"/>
        </w:rPr>
        <w:t>мкг</w:t>
      </w:r>
      <w:r w:rsidRPr="00852C8D">
        <w:rPr>
          <w:rFonts w:ascii="Times New Roman" w:eastAsia="Times New Roman" w:hAnsi="Times New Roman"/>
          <w:b/>
          <w:i/>
          <w:noProof/>
          <w:color w:val="000000"/>
          <w:sz w:val="20"/>
          <w:szCs w:val="24"/>
          <w:lang w:val="de-CH" w:eastAsia="de-DE"/>
        </w:rPr>
        <w:t>/</w:t>
      </w:r>
      <w:r w:rsidRPr="00852C8D">
        <w:rPr>
          <w:rFonts w:ascii="Times New Roman" w:eastAsia="Times New Roman" w:hAnsi="Times New Roman"/>
          <w:b/>
          <w:i/>
          <w:noProof/>
          <w:color w:val="000000"/>
          <w:sz w:val="20"/>
          <w:szCs w:val="24"/>
          <w:lang w:val="uk-UA" w:eastAsia="de-DE"/>
        </w:rPr>
        <w:t>кг в/в</w:t>
      </w:r>
      <w:r w:rsidR="00852C8D" w:rsidRPr="00852C8D">
        <w:rPr>
          <w:rFonts w:ascii="Times New Roman" w:eastAsia="Times New Roman" w:hAnsi="Times New Roman"/>
          <w:b/>
          <w:i/>
          <w:noProof/>
          <w:color w:val="000000"/>
          <w:sz w:val="20"/>
          <w:szCs w:val="24"/>
          <w:lang w:val="uk-UA" w:eastAsia="de-DE"/>
        </w:rPr>
        <w:t xml:space="preserve"> </w:t>
      </w:r>
      <w:r w:rsidRPr="00852C8D">
        <w:rPr>
          <w:rFonts w:ascii="Times New Roman" w:eastAsia="Times New Roman" w:hAnsi="Times New Roman"/>
          <w:b/>
          <w:i/>
          <w:noProof/>
          <w:color w:val="000000"/>
          <w:sz w:val="20"/>
          <w:szCs w:val="24"/>
          <w:lang w:val="uk-UA" w:eastAsia="de-DE"/>
        </w:rPr>
        <w:t>(У ДІТЕЙ).</w:t>
      </w:r>
    </w:p>
    <w:p w:rsidR="005916D5" w:rsidRPr="00852C8D" w:rsidRDefault="005916D5" w:rsidP="00695BCA">
      <w:pPr>
        <w:spacing w:after="0" w:line="240" w:lineRule="auto"/>
        <w:ind w:left="1080" w:right="-148"/>
        <w:rPr>
          <w:rFonts w:ascii="Times New Roman" w:eastAsia="Times New Roman" w:hAnsi="Times New Roman"/>
          <w:b/>
          <w:i/>
          <w:noProof/>
          <w:color w:val="000000"/>
          <w:sz w:val="20"/>
          <w:szCs w:val="24"/>
          <w:lang w:val="de-CH" w:eastAsia="de-DE"/>
        </w:rPr>
      </w:pPr>
      <w:r w:rsidRPr="00852C8D">
        <w:rPr>
          <w:rFonts w:ascii="Times New Roman" w:eastAsia="Times New Roman" w:hAnsi="Times New Roman"/>
          <w:b/>
          <w:i/>
          <w:noProof/>
          <w:color w:val="000000"/>
          <w:sz w:val="20"/>
          <w:szCs w:val="24"/>
          <w:lang w:val="uk-UA" w:eastAsia="de-DE"/>
        </w:rPr>
        <w:t>Подумайте про вазопресин</w:t>
      </w:r>
      <w:r w:rsidRPr="00852C8D">
        <w:rPr>
          <w:rFonts w:ascii="Times New Roman" w:eastAsia="Times New Roman" w:hAnsi="Times New Roman"/>
          <w:b/>
          <w:i/>
          <w:noProof/>
          <w:color w:val="000000"/>
          <w:sz w:val="20"/>
          <w:szCs w:val="24"/>
          <w:lang w:val="de-CH" w:eastAsia="de-DE"/>
        </w:rPr>
        <w:t xml:space="preserve"> 2 </w:t>
      </w:r>
      <w:r w:rsidRPr="00852C8D">
        <w:rPr>
          <w:rFonts w:ascii="Times New Roman" w:eastAsia="Times New Roman" w:hAnsi="Times New Roman"/>
          <w:b/>
          <w:i/>
          <w:noProof/>
          <w:color w:val="000000"/>
          <w:sz w:val="20"/>
          <w:szCs w:val="24"/>
          <w:lang w:val="uk-UA" w:eastAsia="de-DE"/>
        </w:rPr>
        <w:t>Од в/в</w:t>
      </w:r>
      <w:r w:rsidR="00852C8D" w:rsidRPr="00852C8D">
        <w:rPr>
          <w:rFonts w:ascii="Times New Roman" w:eastAsia="Times New Roman" w:hAnsi="Times New Roman"/>
          <w:b/>
          <w:i/>
          <w:noProof/>
          <w:color w:val="000000"/>
          <w:sz w:val="20"/>
          <w:szCs w:val="24"/>
          <w:lang w:val="uk-UA" w:eastAsia="de-DE"/>
        </w:rPr>
        <w:t xml:space="preserve"> </w:t>
      </w:r>
      <w:r w:rsidRPr="00852C8D">
        <w:rPr>
          <w:rFonts w:ascii="Times New Roman" w:eastAsia="Times New Roman" w:hAnsi="Times New Roman"/>
          <w:b/>
          <w:i/>
          <w:noProof/>
          <w:color w:val="000000"/>
          <w:sz w:val="20"/>
          <w:szCs w:val="24"/>
          <w:lang w:val="uk-UA" w:eastAsia="de-DE"/>
        </w:rPr>
        <w:t>(У ДОРОСЛИХ).</w:t>
      </w:r>
    </w:p>
    <w:p w:rsidR="005916D5" w:rsidRPr="00852C8D" w:rsidRDefault="005916D5" w:rsidP="00695BCA">
      <w:pPr>
        <w:spacing w:after="0" w:line="240" w:lineRule="auto"/>
        <w:ind w:right="-148"/>
        <w:rPr>
          <w:rFonts w:ascii="Times New Roman" w:eastAsia="Times New Roman" w:hAnsi="Times New Roman"/>
          <w:noProof/>
          <w:color w:val="000000"/>
          <w:sz w:val="20"/>
          <w:szCs w:val="20"/>
          <w:lang w:val="de-CH" w:eastAsia="de-DE"/>
        </w:rPr>
      </w:pPr>
    </w:p>
    <w:p w:rsidR="005916D5" w:rsidRPr="00852C8D" w:rsidRDefault="005916D5" w:rsidP="00695BCA">
      <w:pPr>
        <w:pBdr>
          <w:top w:val="single" w:sz="4" w:space="1" w:color="auto"/>
        </w:pBdr>
        <w:spacing w:after="0" w:line="240" w:lineRule="auto"/>
        <w:ind w:right="-148"/>
        <w:rPr>
          <w:rFonts w:ascii="Times New Roman" w:eastAsia="Times New Roman" w:hAnsi="Times New Roman"/>
          <w:noProof/>
          <w:color w:val="000000"/>
          <w:sz w:val="28"/>
          <w:szCs w:val="24"/>
          <w:lang w:val="de-CH" w:eastAsia="de-DE"/>
        </w:rPr>
      </w:pPr>
      <w:r w:rsidRPr="00852C8D">
        <w:rPr>
          <w:rFonts w:ascii="Times New Roman" w:eastAsia="Times New Roman" w:hAnsi="Times New Roman"/>
          <w:noProof/>
          <w:color w:val="000000"/>
          <w:sz w:val="28"/>
          <w:szCs w:val="24"/>
          <w:lang w:val="uk-UA" w:eastAsia="de-DE"/>
        </w:rPr>
        <w:t xml:space="preserve">4. Подумайте про ендотрахеальну інтубацію і </w:t>
      </w:r>
      <w:r w:rsidRPr="00852C8D">
        <w:rPr>
          <w:rFonts w:ascii="Times New Roman" w:eastAsia="Times New Roman" w:hAnsi="Times New Roman"/>
          <w:noProof/>
          <w:color w:val="000000"/>
          <w:sz w:val="28"/>
          <w:szCs w:val="24"/>
          <w:lang w:val="de-CH" w:eastAsia="de-DE"/>
        </w:rPr>
        <w:t>FiO</w:t>
      </w:r>
      <w:r w:rsidRPr="00852C8D">
        <w:rPr>
          <w:rFonts w:ascii="Times New Roman" w:eastAsia="Times New Roman" w:hAnsi="Times New Roman"/>
          <w:noProof/>
          <w:color w:val="000000"/>
          <w:sz w:val="28"/>
          <w:szCs w:val="24"/>
          <w:vertAlign w:val="subscript"/>
          <w:lang w:val="de-CH" w:eastAsia="de-DE"/>
        </w:rPr>
        <w:t>2</w:t>
      </w:r>
      <w:r w:rsidRPr="00852C8D">
        <w:rPr>
          <w:rFonts w:ascii="Times New Roman" w:eastAsia="Times New Roman" w:hAnsi="Times New Roman"/>
          <w:noProof/>
          <w:color w:val="000000"/>
          <w:sz w:val="28"/>
          <w:szCs w:val="24"/>
          <w:lang w:val="de-CH" w:eastAsia="de-DE"/>
        </w:rPr>
        <w:t xml:space="preserve"> 100% </w:t>
      </w:r>
    </w:p>
    <w:p w:rsidR="005916D5" w:rsidRPr="00852C8D" w:rsidRDefault="005916D5" w:rsidP="00695BCA">
      <w:pPr>
        <w:spacing w:after="0" w:line="240" w:lineRule="auto"/>
        <w:ind w:right="-148"/>
        <w:rPr>
          <w:rFonts w:ascii="Times New Roman" w:eastAsia="Times New Roman" w:hAnsi="Times New Roman"/>
          <w:noProof/>
          <w:color w:val="000000"/>
          <w:sz w:val="20"/>
          <w:szCs w:val="20"/>
          <w:lang w:val="de-CH" w:eastAsia="de-DE"/>
        </w:rPr>
      </w:pPr>
    </w:p>
    <w:p w:rsidR="005916D5" w:rsidRPr="00852C8D" w:rsidRDefault="005916D5" w:rsidP="00695BCA">
      <w:pPr>
        <w:pBdr>
          <w:top w:val="single" w:sz="4" w:space="1" w:color="auto"/>
        </w:pBdr>
        <w:spacing w:after="0" w:line="240" w:lineRule="auto"/>
        <w:ind w:right="-148"/>
        <w:rPr>
          <w:rFonts w:ascii="Times New Roman" w:eastAsia="Times New Roman" w:hAnsi="Times New Roman"/>
          <w:noProof/>
          <w:color w:val="000000"/>
          <w:sz w:val="28"/>
          <w:szCs w:val="24"/>
          <w:lang w:val="de-CH" w:eastAsia="de-DE"/>
        </w:rPr>
      </w:pPr>
      <w:r w:rsidRPr="00852C8D">
        <w:rPr>
          <w:rFonts w:ascii="Times New Roman" w:eastAsia="Times New Roman" w:hAnsi="Times New Roman"/>
          <w:noProof/>
          <w:color w:val="000000"/>
          <w:sz w:val="28"/>
          <w:szCs w:val="24"/>
          <w:lang w:val="uk-UA" w:eastAsia="de-DE"/>
        </w:rPr>
        <w:t>5. Збільшіть переднавантаження</w:t>
      </w:r>
    </w:p>
    <w:p w:rsidR="005916D5" w:rsidRPr="00852C8D" w:rsidRDefault="005916D5" w:rsidP="00695BCA">
      <w:pPr>
        <w:pBdr>
          <w:top w:val="single" w:sz="4" w:space="1" w:color="auto"/>
        </w:pBdr>
        <w:spacing w:after="0" w:line="240" w:lineRule="auto"/>
        <w:ind w:right="-148"/>
        <w:rPr>
          <w:rFonts w:ascii="Times New Roman" w:eastAsia="Times New Roman" w:hAnsi="Times New Roman"/>
          <w:noProof/>
          <w:color w:val="000000"/>
          <w:sz w:val="12"/>
          <w:szCs w:val="12"/>
          <w:lang w:val="de-CH" w:eastAsia="de-DE"/>
        </w:rPr>
      </w:pPr>
    </w:p>
    <w:p w:rsidR="005916D5" w:rsidRPr="00852C8D" w:rsidRDefault="005916D5" w:rsidP="00695BCA">
      <w:pPr>
        <w:numPr>
          <w:ilvl w:val="0"/>
          <w:numId w:val="122"/>
        </w:numPr>
        <w:spacing w:after="0" w:line="240" w:lineRule="auto"/>
        <w:ind w:right="-148"/>
        <w:contextualSpacing/>
        <w:rPr>
          <w:rFonts w:ascii="Times New Roman" w:eastAsia="Times New Roman" w:hAnsi="Times New Roman"/>
          <w:noProof/>
          <w:color w:val="000000"/>
          <w:sz w:val="24"/>
          <w:szCs w:val="24"/>
          <w:lang w:val="de-CH" w:eastAsia="de-DE"/>
        </w:rPr>
      </w:pPr>
      <w:r w:rsidRPr="00852C8D">
        <w:rPr>
          <w:rFonts w:ascii="Times New Roman" w:eastAsia="Times New Roman" w:hAnsi="Times New Roman"/>
          <w:noProof/>
          <w:color w:val="000000"/>
          <w:sz w:val="24"/>
          <w:szCs w:val="24"/>
          <w:lang w:val="uk-UA" w:eastAsia="de-DE"/>
        </w:rPr>
        <w:t>Волемічне навантаження</w:t>
      </w:r>
      <w:r w:rsidRPr="00852C8D">
        <w:rPr>
          <w:rFonts w:ascii="Times New Roman" w:eastAsia="Times New Roman" w:hAnsi="Times New Roman"/>
          <w:noProof/>
          <w:color w:val="000000"/>
          <w:sz w:val="24"/>
          <w:szCs w:val="24"/>
          <w:lang w:val="de-CH" w:eastAsia="de-DE"/>
        </w:rPr>
        <w:t xml:space="preserve"> (</w:t>
      </w:r>
      <w:r w:rsidRPr="00852C8D">
        <w:rPr>
          <w:rFonts w:ascii="Times New Roman" w:eastAsia="Times New Roman" w:hAnsi="Times New Roman"/>
          <w:noProof/>
          <w:color w:val="000000"/>
          <w:sz w:val="24"/>
          <w:szCs w:val="24"/>
          <w:lang w:val="uk-UA" w:eastAsia="de-DE"/>
        </w:rPr>
        <w:t>мінімально –</w:t>
      </w:r>
      <w:r w:rsidRPr="00852C8D">
        <w:rPr>
          <w:rFonts w:ascii="Times New Roman" w:eastAsia="Times New Roman" w:hAnsi="Times New Roman"/>
          <w:noProof/>
          <w:color w:val="000000"/>
          <w:sz w:val="24"/>
          <w:szCs w:val="24"/>
          <w:lang w:val="de-CH" w:eastAsia="de-DE"/>
        </w:rPr>
        <w:t xml:space="preserve"> 20 </w:t>
      </w:r>
      <w:r w:rsidRPr="00852C8D">
        <w:rPr>
          <w:rFonts w:ascii="Times New Roman" w:eastAsia="Times New Roman" w:hAnsi="Times New Roman"/>
          <w:noProof/>
          <w:color w:val="000000"/>
          <w:sz w:val="24"/>
          <w:szCs w:val="24"/>
          <w:lang w:val="uk-UA" w:eastAsia="de-DE"/>
        </w:rPr>
        <w:t>мл</w:t>
      </w:r>
      <w:r w:rsidRPr="00852C8D">
        <w:rPr>
          <w:rFonts w:ascii="Times New Roman" w:eastAsia="Times New Roman" w:hAnsi="Times New Roman"/>
          <w:noProof/>
          <w:color w:val="000000"/>
          <w:sz w:val="24"/>
          <w:szCs w:val="24"/>
          <w:lang w:val="de-CH" w:eastAsia="de-DE"/>
        </w:rPr>
        <w:t>/</w:t>
      </w:r>
      <w:r w:rsidRPr="00852C8D">
        <w:rPr>
          <w:rFonts w:ascii="Times New Roman" w:eastAsia="Times New Roman" w:hAnsi="Times New Roman"/>
          <w:noProof/>
          <w:color w:val="000000"/>
          <w:sz w:val="24"/>
          <w:szCs w:val="24"/>
          <w:lang w:val="uk-UA" w:eastAsia="de-DE"/>
        </w:rPr>
        <w:t>кг</w:t>
      </w:r>
      <w:r w:rsidRPr="00852C8D">
        <w:rPr>
          <w:rFonts w:ascii="Times New Roman" w:eastAsia="Times New Roman" w:hAnsi="Times New Roman"/>
          <w:noProof/>
          <w:color w:val="000000"/>
          <w:sz w:val="24"/>
          <w:szCs w:val="24"/>
          <w:lang w:val="de-CH" w:eastAsia="de-DE"/>
        </w:rPr>
        <w:t>)</w:t>
      </w:r>
      <w:r w:rsidRPr="00852C8D">
        <w:rPr>
          <w:rFonts w:ascii="Times New Roman" w:eastAsia="Times New Roman" w:hAnsi="Times New Roman"/>
          <w:noProof/>
          <w:color w:val="000000"/>
          <w:sz w:val="24"/>
          <w:szCs w:val="24"/>
          <w:lang w:val="uk-UA" w:eastAsia="de-DE"/>
        </w:rPr>
        <w:t>.</w:t>
      </w:r>
    </w:p>
    <w:p w:rsidR="005916D5" w:rsidRPr="00852C8D" w:rsidRDefault="005916D5" w:rsidP="00695BCA">
      <w:pPr>
        <w:numPr>
          <w:ilvl w:val="0"/>
          <w:numId w:val="122"/>
        </w:numPr>
        <w:spacing w:after="0" w:line="240" w:lineRule="auto"/>
        <w:ind w:right="-148"/>
        <w:contextualSpacing/>
        <w:rPr>
          <w:rFonts w:ascii="Times New Roman" w:eastAsia="Times New Roman" w:hAnsi="Times New Roman"/>
          <w:noProof/>
          <w:color w:val="000000"/>
          <w:sz w:val="24"/>
          <w:szCs w:val="24"/>
          <w:lang w:val="de-CH" w:eastAsia="de-DE"/>
        </w:rPr>
      </w:pPr>
      <w:r w:rsidRPr="00852C8D">
        <w:rPr>
          <w:rFonts w:ascii="Times New Roman" w:eastAsia="Times New Roman" w:hAnsi="Times New Roman"/>
          <w:noProof/>
          <w:color w:val="000000"/>
          <w:sz w:val="24"/>
          <w:szCs w:val="24"/>
          <w:lang w:val="uk-UA" w:eastAsia="de-DE"/>
        </w:rPr>
        <w:t>Положення Тренделенбурга</w:t>
      </w:r>
      <w:r w:rsidRPr="00852C8D">
        <w:rPr>
          <w:rFonts w:ascii="Times New Roman" w:eastAsia="Times New Roman" w:hAnsi="Times New Roman"/>
          <w:noProof/>
          <w:color w:val="000000"/>
          <w:sz w:val="24"/>
          <w:szCs w:val="24"/>
          <w:lang w:val="de-CH" w:eastAsia="de-DE"/>
        </w:rPr>
        <w:t xml:space="preserve"> (</w:t>
      </w:r>
      <w:r w:rsidRPr="00852C8D">
        <w:rPr>
          <w:rFonts w:ascii="Times New Roman" w:eastAsia="Times New Roman" w:hAnsi="Times New Roman"/>
          <w:noProof/>
          <w:color w:val="000000"/>
          <w:sz w:val="24"/>
          <w:szCs w:val="24"/>
          <w:lang w:val="uk-UA" w:eastAsia="de-DE"/>
        </w:rPr>
        <w:t>підняття ніг</w:t>
      </w:r>
      <w:r w:rsidRPr="00852C8D">
        <w:rPr>
          <w:rFonts w:ascii="Times New Roman" w:eastAsia="Times New Roman" w:hAnsi="Times New Roman"/>
          <w:noProof/>
          <w:color w:val="000000"/>
          <w:sz w:val="24"/>
          <w:szCs w:val="24"/>
          <w:lang w:val="de-CH" w:eastAsia="de-DE"/>
        </w:rPr>
        <w:t xml:space="preserve">, </w:t>
      </w:r>
      <w:r w:rsidRPr="00852C8D">
        <w:rPr>
          <w:rFonts w:ascii="Times New Roman" w:eastAsia="Times New Roman" w:hAnsi="Times New Roman"/>
          <w:noProof/>
          <w:color w:val="000000"/>
          <w:sz w:val="24"/>
          <w:szCs w:val="24"/>
          <w:lang w:val="uk-UA" w:eastAsia="de-DE"/>
        </w:rPr>
        <w:t>опускання голови</w:t>
      </w:r>
      <w:r w:rsidRPr="00852C8D">
        <w:rPr>
          <w:rFonts w:ascii="Times New Roman" w:eastAsia="Times New Roman" w:hAnsi="Times New Roman"/>
          <w:noProof/>
          <w:color w:val="000000"/>
          <w:sz w:val="24"/>
          <w:szCs w:val="24"/>
          <w:lang w:val="de-CH" w:eastAsia="de-DE"/>
        </w:rPr>
        <w:t>)</w:t>
      </w:r>
      <w:r w:rsidRPr="00852C8D">
        <w:rPr>
          <w:rFonts w:ascii="Times New Roman" w:eastAsia="Times New Roman" w:hAnsi="Times New Roman"/>
          <w:noProof/>
          <w:color w:val="000000"/>
          <w:sz w:val="24"/>
          <w:szCs w:val="24"/>
          <w:lang w:val="uk-UA" w:eastAsia="de-DE"/>
        </w:rPr>
        <w:t>.</w:t>
      </w:r>
    </w:p>
    <w:p w:rsidR="005916D5" w:rsidRPr="00852C8D" w:rsidRDefault="005916D5" w:rsidP="00695BCA">
      <w:pPr>
        <w:spacing w:after="0" w:line="240" w:lineRule="auto"/>
        <w:ind w:left="360" w:right="-148"/>
        <w:rPr>
          <w:rFonts w:ascii="Times New Roman" w:eastAsia="Times New Roman" w:hAnsi="Times New Roman"/>
          <w:noProof/>
          <w:color w:val="000000"/>
          <w:sz w:val="20"/>
          <w:szCs w:val="20"/>
          <w:lang w:val="de-CH" w:eastAsia="de-DE"/>
        </w:rPr>
      </w:pPr>
    </w:p>
    <w:p w:rsidR="005916D5" w:rsidRPr="00852C8D" w:rsidRDefault="005916D5" w:rsidP="00695BCA">
      <w:pPr>
        <w:pBdr>
          <w:top w:val="single" w:sz="4" w:space="1" w:color="auto"/>
        </w:pBdr>
        <w:spacing w:after="0" w:line="240" w:lineRule="auto"/>
        <w:ind w:right="-148"/>
        <w:rPr>
          <w:rFonts w:ascii="Times New Roman" w:eastAsia="Times New Roman" w:hAnsi="Times New Roman"/>
          <w:noProof/>
          <w:color w:val="000000"/>
          <w:sz w:val="28"/>
          <w:szCs w:val="24"/>
          <w:lang w:val="uk-UA" w:eastAsia="de-DE"/>
        </w:rPr>
      </w:pPr>
      <w:r w:rsidRPr="00852C8D">
        <w:rPr>
          <w:rFonts w:ascii="Times New Roman" w:eastAsia="Times New Roman" w:hAnsi="Times New Roman"/>
          <w:noProof/>
          <w:color w:val="000000"/>
          <w:sz w:val="28"/>
          <w:szCs w:val="24"/>
          <w:lang w:val="uk-UA" w:eastAsia="de-DE"/>
        </w:rPr>
        <w:t>6. Моніторинг</w:t>
      </w:r>
    </w:p>
    <w:p w:rsidR="005916D5" w:rsidRPr="00852C8D" w:rsidRDefault="005916D5" w:rsidP="00695BCA">
      <w:pPr>
        <w:pBdr>
          <w:top w:val="single" w:sz="4" w:space="1" w:color="auto"/>
        </w:pBdr>
        <w:spacing w:after="0" w:line="240" w:lineRule="auto"/>
        <w:ind w:right="-148"/>
        <w:rPr>
          <w:rFonts w:ascii="Times New Roman" w:eastAsia="Times New Roman" w:hAnsi="Times New Roman"/>
          <w:noProof/>
          <w:color w:val="000000"/>
          <w:sz w:val="12"/>
          <w:szCs w:val="12"/>
          <w:lang w:val="de-CH" w:eastAsia="de-DE"/>
        </w:rPr>
      </w:pPr>
    </w:p>
    <w:p w:rsidR="005916D5" w:rsidRPr="00852C8D" w:rsidRDefault="005916D5" w:rsidP="00695BCA">
      <w:pPr>
        <w:numPr>
          <w:ilvl w:val="0"/>
          <w:numId w:val="123"/>
        </w:numPr>
        <w:spacing w:after="0" w:line="240" w:lineRule="auto"/>
        <w:ind w:right="-148"/>
        <w:contextualSpacing/>
        <w:rPr>
          <w:rFonts w:ascii="Times New Roman" w:eastAsia="Times New Roman" w:hAnsi="Times New Roman"/>
          <w:noProof/>
          <w:color w:val="000000"/>
          <w:sz w:val="24"/>
          <w:szCs w:val="24"/>
          <w:lang w:val="de-CH" w:eastAsia="de-DE"/>
        </w:rPr>
      </w:pPr>
      <w:r w:rsidRPr="00852C8D">
        <w:rPr>
          <w:rFonts w:ascii="Times New Roman" w:eastAsia="Times New Roman" w:hAnsi="Times New Roman"/>
          <w:noProof/>
          <w:color w:val="000000"/>
          <w:sz w:val="24"/>
          <w:szCs w:val="24"/>
          <w:lang w:val="uk-UA" w:eastAsia="de-DE"/>
        </w:rPr>
        <w:t>Встановіть артеріальну судинну лінію.</w:t>
      </w:r>
    </w:p>
    <w:p w:rsidR="005916D5" w:rsidRPr="00852C8D" w:rsidRDefault="005916D5" w:rsidP="00695BCA">
      <w:pPr>
        <w:spacing w:after="0" w:line="240" w:lineRule="auto"/>
        <w:ind w:left="1069" w:right="-148" w:firstLine="65"/>
        <w:rPr>
          <w:rFonts w:ascii="Times New Roman" w:eastAsia="Times New Roman" w:hAnsi="Times New Roman"/>
          <w:noProof/>
          <w:color w:val="000000"/>
          <w:sz w:val="24"/>
          <w:szCs w:val="24"/>
          <w:lang w:val="uk-UA" w:eastAsia="de-DE"/>
        </w:rPr>
      </w:pPr>
      <w:r w:rsidRPr="00852C8D">
        <w:rPr>
          <w:rFonts w:ascii="Times New Roman" w:eastAsia="Times New Roman" w:hAnsi="Times New Roman"/>
          <w:b/>
          <w:i/>
          <w:noProof/>
          <w:color w:val="000000"/>
          <w:sz w:val="20"/>
          <w:szCs w:val="24"/>
          <w:lang w:val="uk-UA" w:eastAsia="de-DE"/>
        </w:rPr>
        <w:t>Візьміть зразок артеріальної крові для дослідження на гази.</w:t>
      </w:r>
    </w:p>
    <w:p w:rsidR="005916D5" w:rsidRPr="00852C8D" w:rsidRDefault="005916D5" w:rsidP="00695BCA">
      <w:pPr>
        <w:spacing w:after="0" w:line="240" w:lineRule="auto"/>
        <w:ind w:right="-148"/>
        <w:rPr>
          <w:rFonts w:ascii="Times New Roman" w:eastAsia="Times New Roman" w:hAnsi="Times New Roman"/>
          <w:noProof/>
          <w:color w:val="000000"/>
          <w:sz w:val="20"/>
          <w:szCs w:val="20"/>
          <w:lang w:val="de-CH" w:eastAsia="de-DE"/>
        </w:rPr>
      </w:pPr>
    </w:p>
    <w:p w:rsidR="005916D5" w:rsidRPr="00852C8D" w:rsidRDefault="005916D5" w:rsidP="00695BCA">
      <w:pPr>
        <w:pBdr>
          <w:top w:val="single" w:sz="4" w:space="1" w:color="auto"/>
        </w:pBdr>
        <w:spacing w:after="0" w:line="240" w:lineRule="auto"/>
        <w:ind w:right="-148"/>
        <w:rPr>
          <w:rFonts w:ascii="Times New Roman" w:eastAsia="Times New Roman" w:hAnsi="Times New Roman"/>
          <w:noProof/>
          <w:color w:val="000000"/>
          <w:sz w:val="28"/>
          <w:szCs w:val="24"/>
          <w:lang w:val="de-CH" w:eastAsia="de-DE"/>
        </w:rPr>
      </w:pPr>
      <w:r w:rsidRPr="00852C8D">
        <w:rPr>
          <w:rFonts w:ascii="Times New Roman" w:eastAsia="Times New Roman" w:hAnsi="Times New Roman"/>
          <w:noProof/>
          <w:color w:val="000000"/>
          <w:sz w:val="28"/>
          <w:szCs w:val="24"/>
          <w:lang w:val="uk-UA" w:eastAsia="de-DE"/>
        </w:rPr>
        <w:t>7. Подумайте про подальші дії</w:t>
      </w:r>
    </w:p>
    <w:p w:rsidR="005916D5" w:rsidRPr="00852C8D" w:rsidRDefault="005916D5" w:rsidP="00695BCA">
      <w:pPr>
        <w:pBdr>
          <w:top w:val="single" w:sz="4" w:space="1" w:color="auto"/>
        </w:pBdr>
        <w:spacing w:after="0" w:line="240" w:lineRule="auto"/>
        <w:ind w:right="-148"/>
        <w:rPr>
          <w:rFonts w:ascii="Times New Roman" w:eastAsia="Times New Roman" w:hAnsi="Times New Roman"/>
          <w:noProof/>
          <w:color w:val="000000"/>
          <w:sz w:val="12"/>
          <w:szCs w:val="12"/>
          <w:lang w:val="de-CH" w:eastAsia="de-DE"/>
        </w:rPr>
      </w:pPr>
    </w:p>
    <w:p w:rsidR="005916D5" w:rsidRPr="00852C8D" w:rsidRDefault="005916D5" w:rsidP="00695BCA">
      <w:pPr>
        <w:numPr>
          <w:ilvl w:val="0"/>
          <w:numId w:val="122"/>
        </w:numPr>
        <w:spacing w:after="0" w:line="240" w:lineRule="auto"/>
        <w:ind w:right="-148"/>
        <w:contextualSpacing/>
        <w:rPr>
          <w:rFonts w:ascii="Times New Roman" w:eastAsia="Times New Roman" w:hAnsi="Times New Roman"/>
          <w:noProof/>
          <w:color w:val="000000"/>
          <w:sz w:val="24"/>
          <w:szCs w:val="24"/>
          <w:lang w:val="de-CH" w:eastAsia="de-DE"/>
        </w:rPr>
      </w:pPr>
      <w:r w:rsidRPr="00852C8D">
        <w:rPr>
          <w:rFonts w:ascii="Times New Roman" w:eastAsia="Times New Roman" w:hAnsi="Times New Roman"/>
          <w:b/>
          <w:noProof/>
          <w:color w:val="000000"/>
          <w:sz w:val="24"/>
          <w:szCs w:val="24"/>
          <w:lang w:val="uk-UA" w:eastAsia="de-DE"/>
        </w:rPr>
        <w:t>Гідрокортизон</w:t>
      </w:r>
      <w:r w:rsidRPr="00852C8D">
        <w:rPr>
          <w:rFonts w:ascii="Times New Roman" w:eastAsia="Times New Roman" w:hAnsi="Times New Roman"/>
          <w:noProof/>
          <w:color w:val="000000"/>
          <w:sz w:val="24"/>
          <w:szCs w:val="24"/>
          <w:lang w:val="uk-UA" w:eastAsia="de-DE"/>
        </w:rPr>
        <w:t xml:space="preserve"> – в/в або в/м болюс:</w:t>
      </w:r>
    </w:p>
    <w:p w:rsidR="005916D5" w:rsidRPr="00852C8D" w:rsidRDefault="005916D5" w:rsidP="00695BCA">
      <w:pPr>
        <w:numPr>
          <w:ilvl w:val="2"/>
          <w:numId w:val="122"/>
        </w:numPr>
        <w:spacing w:after="0" w:line="240" w:lineRule="auto"/>
        <w:ind w:right="-148"/>
        <w:contextualSpacing/>
        <w:rPr>
          <w:rFonts w:ascii="Times New Roman" w:eastAsia="Times New Roman" w:hAnsi="Times New Roman"/>
          <w:noProof/>
          <w:color w:val="000000"/>
          <w:sz w:val="20"/>
          <w:szCs w:val="24"/>
          <w:lang w:val="de-CH" w:eastAsia="de-DE"/>
        </w:rPr>
      </w:pPr>
      <w:r w:rsidRPr="00852C8D">
        <w:rPr>
          <w:rFonts w:ascii="Times New Roman" w:eastAsia="Times New Roman" w:hAnsi="Times New Roman"/>
          <w:noProof/>
          <w:color w:val="000000"/>
          <w:sz w:val="20"/>
          <w:szCs w:val="24"/>
          <w:lang w:val="de-CH" w:eastAsia="de-DE"/>
        </w:rPr>
        <w:t>&gt; 12 років:</w:t>
      </w:r>
      <w:r w:rsidRPr="00852C8D">
        <w:rPr>
          <w:rFonts w:ascii="Times New Roman" w:eastAsia="Times New Roman" w:hAnsi="Times New Roman"/>
          <w:noProof/>
          <w:color w:val="000000"/>
          <w:sz w:val="20"/>
          <w:szCs w:val="24"/>
          <w:lang w:val="de-CH" w:eastAsia="de-DE"/>
        </w:rPr>
        <w:tab/>
        <w:t>200 мг</w:t>
      </w:r>
      <w:r w:rsidRPr="00852C8D">
        <w:rPr>
          <w:rFonts w:ascii="Times New Roman" w:eastAsia="Times New Roman" w:hAnsi="Times New Roman"/>
          <w:noProof/>
          <w:color w:val="000000"/>
          <w:sz w:val="20"/>
          <w:szCs w:val="24"/>
          <w:lang w:val="uk-UA" w:eastAsia="de-DE"/>
        </w:rPr>
        <w:t>;</w:t>
      </w:r>
    </w:p>
    <w:p w:rsidR="005916D5" w:rsidRPr="00852C8D" w:rsidRDefault="005916D5" w:rsidP="00695BCA">
      <w:pPr>
        <w:numPr>
          <w:ilvl w:val="2"/>
          <w:numId w:val="122"/>
        </w:numPr>
        <w:spacing w:after="0" w:line="240" w:lineRule="auto"/>
        <w:ind w:right="-148"/>
        <w:contextualSpacing/>
        <w:rPr>
          <w:rFonts w:ascii="Times New Roman" w:eastAsia="Times New Roman" w:hAnsi="Times New Roman"/>
          <w:noProof/>
          <w:color w:val="000000"/>
          <w:sz w:val="20"/>
          <w:szCs w:val="24"/>
          <w:lang w:val="de-CH" w:eastAsia="de-DE"/>
        </w:rPr>
      </w:pPr>
      <w:r w:rsidRPr="00852C8D">
        <w:rPr>
          <w:rFonts w:ascii="Times New Roman" w:eastAsia="Times New Roman" w:hAnsi="Times New Roman"/>
          <w:noProof/>
          <w:color w:val="000000"/>
          <w:sz w:val="20"/>
          <w:szCs w:val="24"/>
          <w:lang w:val="de-CH" w:eastAsia="de-DE"/>
        </w:rPr>
        <w:t>6-12 років:</w:t>
      </w:r>
      <w:r w:rsidRPr="00852C8D">
        <w:rPr>
          <w:rFonts w:ascii="Times New Roman" w:eastAsia="Times New Roman" w:hAnsi="Times New Roman"/>
          <w:noProof/>
          <w:color w:val="000000"/>
          <w:sz w:val="20"/>
          <w:szCs w:val="24"/>
          <w:lang w:val="de-CH" w:eastAsia="de-DE"/>
        </w:rPr>
        <w:tab/>
        <w:t>100 мг</w:t>
      </w:r>
      <w:r w:rsidRPr="00852C8D">
        <w:rPr>
          <w:rFonts w:ascii="Times New Roman" w:eastAsia="Times New Roman" w:hAnsi="Times New Roman"/>
          <w:noProof/>
          <w:color w:val="000000"/>
          <w:sz w:val="20"/>
          <w:szCs w:val="24"/>
          <w:lang w:val="uk-UA" w:eastAsia="de-DE"/>
        </w:rPr>
        <w:t>;</w:t>
      </w:r>
    </w:p>
    <w:p w:rsidR="005916D5" w:rsidRPr="00852C8D" w:rsidRDefault="005916D5" w:rsidP="00695BCA">
      <w:pPr>
        <w:numPr>
          <w:ilvl w:val="2"/>
          <w:numId w:val="122"/>
        </w:numPr>
        <w:spacing w:after="0" w:line="240" w:lineRule="auto"/>
        <w:ind w:right="-148"/>
        <w:contextualSpacing/>
        <w:rPr>
          <w:rFonts w:ascii="Times New Roman" w:eastAsia="Times New Roman" w:hAnsi="Times New Roman"/>
          <w:noProof/>
          <w:color w:val="000000"/>
          <w:sz w:val="20"/>
          <w:szCs w:val="24"/>
          <w:lang w:val="de-CH" w:eastAsia="de-DE"/>
        </w:rPr>
      </w:pPr>
      <w:r w:rsidRPr="00852C8D">
        <w:rPr>
          <w:rFonts w:ascii="Times New Roman" w:eastAsia="Times New Roman" w:hAnsi="Times New Roman"/>
          <w:noProof/>
          <w:color w:val="000000"/>
          <w:sz w:val="20"/>
          <w:szCs w:val="24"/>
          <w:lang w:val="de-CH" w:eastAsia="de-DE"/>
        </w:rPr>
        <w:t xml:space="preserve">&lt;6 </w:t>
      </w:r>
      <w:r w:rsidRPr="00852C8D">
        <w:rPr>
          <w:rFonts w:ascii="Times New Roman" w:eastAsia="Times New Roman" w:hAnsi="Times New Roman"/>
          <w:noProof/>
          <w:color w:val="000000"/>
          <w:sz w:val="20"/>
          <w:szCs w:val="24"/>
          <w:lang w:val="uk-UA" w:eastAsia="de-DE"/>
        </w:rPr>
        <w:t xml:space="preserve"> років</w:t>
      </w:r>
      <w:r w:rsidRPr="00852C8D">
        <w:rPr>
          <w:rFonts w:ascii="Times New Roman" w:eastAsia="Times New Roman" w:hAnsi="Times New Roman"/>
          <w:noProof/>
          <w:color w:val="000000"/>
          <w:sz w:val="20"/>
          <w:szCs w:val="24"/>
          <w:lang w:val="de-CH" w:eastAsia="de-DE"/>
        </w:rPr>
        <w:t>:</w:t>
      </w:r>
      <w:r w:rsidRPr="00852C8D">
        <w:rPr>
          <w:rFonts w:ascii="Times New Roman" w:eastAsia="Times New Roman" w:hAnsi="Times New Roman"/>
          <w:noProof/>
          <w:color w:val="000000"/>
          <w:sz w:val="20"/>
          <w:szCs w:val="24"/>
          <w:lang w:val="de-CH" w:eastAsia="de-DE"/>
        </w:rPr>
        <w:tab/>
        <w:t>50 мг</w:t>
      </w:r>
      <w:r w:rsidRPr="00852C8D">
        <w:rPr>
          <w:rFonts w:ascii="Times New Roman" w:eastAsia="Times New Roman" w:hAnsi="Times New Roman"/>
          <w:noProof/>
          <w:color w:val="000000"/>
          <w:sz w:val="20"/>
          <w:szCs w:val="24"/>
          <w:lang w:val="uk-UA" w:eastAsia="de-DE"/>
        </w:rPr>
        <w:t>.</w:t>
      </w:r>
    </w:p>
    <w:p w:rsidR="005916D5" w:rsidRPr="00852C8D" w:rsidRDefault="005916D5" w:rsidP="00695BCA">
      <w:pPr>
        <w:numPr>
          <w:ilvl w:val="0"/>
          <w:numId w:val="122"/>
        </w:numPr>
        <w:spacing w:after="0" w:line="240" w:lineRule="auto"/>
        <w:ind w:right="-148"/>
        <w:contextualSpacing/>
        <w:rPr>
          <w:rFonts w:ascii="Times New Roman" w:eastAsia="Times New Roman" w:hAnsi="Times New Roman"/>
          <w:noProof/>
          <w:color w:val="000000"/>
          <w:sz w:val="24"/>
          <w:szCs w:val="24"/>
          <w:lang w:val="de-CH" w:eastAsia="de-DE"/>
        </w:rPr>
      </w:pPr>
      <w:r w:rsidRPr="00852C8D">
        <w:rPr>
          <w:rFonts w:ascii="Times New Roman" w:eastAsia="Times New Roman" w:hAnsi="Times New Roman"/>
          <w:noProof/>
          <w:color w:val="000000"/>
          <w:sz w:val="24"/>
          <w:szCs w:val="24"/>
          <w:lang w:val="de-CH" w:eastAsia="de-DE"/>
        </w:rPr>
        <w:t>H</w:t>
      </w:r>
      <w:r w:rsidRPr="00852C8D">
        <w:rPr>
          <w:rFonts w:ascii="Times New Roman" w:eastAsia="Times New Roman" w:hAnsi="Times New Roman"/>
          <w:noProof/>
          <w:color w:val="000000"/>
          <w:sz w:val="24"/>
          <w:szCs w:val="24"/>
          <w:vertAlign w:val="subscript"/>
          <w:lang w:val="de-CH" w:eastAsia="de-DE"/>
        </w:rPr>
        <w:t>1</w:t>
      </w:r>
      <w:r w:rsidRPr="00852C8D">
        <w:rPr>
          <w:rFonts w:ascii="Times New Roman" w:eastAsia="Times New Roman" w:hAnsi="Times New Roman"/>
          <w:noProof/>
          <w:color w:val="000000"/>
          <w:sz w:val="24"/>
          <w:szCs w:val="24"/>
          <w:lang w:val="de-CH" w:eastAsia="de-DE"/>
        </w:rPr>
        <w:t>-</w:t>
      </w:r>
      <w:r w:rsidRPr="00852C8D">
        <w:rPr>
          <w:rFonts w:ascii="Times New Roman" w:eastAsia="Times New Roman" w:hAnsi="Times New Roman"/>
          <w:noProof/>
          <w:color w:val="000000"/>
          <w:sz w:val="24"/>
          <w:szCs w:val="24"/>
          <w:lang w:val="uk-UA" w:eastAsia="de-DE"/>
        </w:rPr>
        <w:t>блокатор</w:t>
      </w:r>
      <w:r w:rsidRPr="00852C8D">
        <w:rPr>
          <w:rFonts w:ascii="Times New Roman" w:eastAsia="Times New Roman" w:hAnsi="Times New Roman"/>
          <w:noProof/>
          <w:color w:val="000000"/>
          <w:sz w:val="24"/>
          <w:szCs w:val="24"/>
          <w:lang w:val="de-CH" w:eastAsia="de-DE"/>
        </w:rPr>
        <w:t>:</w:t>
      </w:r>
    </w:p>
    <w:p w:rsidR="005916D5" w:rsidRPr="00852C8D" w:rsidRDefault="005916D5" w:rsidP="00695BCA">
      <w:pPr>
        <w:numPr>
          <w:ilvl w:val="0"/>
          <w:numId w:val="124"/>
        </w:numPr>
        <w:spacing w:after="0" w:line="240" w:lineRule="auto"/>
        <w:ind w:right="-148"/>
        <w:contextualSpacing/>
        <w:rPr>
          <w:rFonts w:ascii="Times New Roman" w:eastAsia="Times New Roman" w:hAnsi="Times New Roman"/>
          <w:noProof/>
          <w:color w:val="000000"/>
          <w:sz w:val="24"/>
          <w:szCs w:val="24"/>
          <w:lang w:val="de-CH" w:eastAsia="de-DE"/>
        </w:rPr>
      </w:pPr>
      <w:r w:rsidRPr="00852C8D">
        <w:rPr>
          <w:rFonts w:ascii="Times New Roman" w:eastAsia="Times New Roman" w:hAnsi="Times New Roman"/>
          <w:b/>
          <w:noProof/>
          <w:color w:val="000000"/>
          <w:sz w:val="24"/>
          <w:szCs w:val="24"/>
          <w:lang w:val="uk-UA" w:eastAsia="de-DE"/>
        </w:rPr>
        <w:t>Тавегіл (Клемастин)</w:t>
      </w:r>
      <w:r w:rsidRPr="00852C8D">
        <w:rPr>
          <w:rFonts w:ascii="Times New Roman" w:eastAsia="Times New Roman" w:hAnsi="Times New Roman"/>
          <w:noProof/>
          <w:color w:val="000000"/>
          <w:sz w:val="24"/>
          <w:szCs w:val="24"/>
          <w:lang w:val="de-CH" w:eastAsia="de-DE"/>
        </w:rPr>
        <w:t xml:space="preserve"> 2 </w:t>
      </w:r>
      <w:r w:rsidRPr="00852C8D">
        <w:rPr>
          <w:rFonts w:ascii="Times New Roman" w:eastAsia="Times New Roman" w:hAnsi="Times New Roman"/>
          <w:noProof/>
          <w:color w:val="000000"/>
          <w:sz w:val="24"/>
          <w:szCs w:val="24"/>
          <w:lang w:val="uk-UA" w:eastAsia="de-DE"/>
        </w:rPr>
        <w:t>мг</w:t>
      </w:r>
      <w:r w:rsidR="00B50168">
        <w:rPr>
          <w:rFonts w:ascii="Times New Roman" w:eastAsia="Times New Roman" w:hAnsi="Times New Roman"/>
          <w:noProof/>
          <w:color w:val="000000"/>
          <w:sz w:val="24"/>
          <w:szCs w:val="24"/>
          <w:lang w:val="uk-UA" w:eastAsia="de-DE"/>
        </w:rPr>
        <w:t xml:space="preserve"> </w:t>
      </w:r>
      <w:r w:rsidRPr="00852C8D">
        <w:rPr>
          <w:rFonts w:ascii="Times New Roman" w:eastAsia="Times New Roman" w:hAnsi="Times New Roman"/>
          <w:noProof/>
          <w:color w:val="000000"/>
          <w:sz w:val="24"/>
          <w:szCs w:val="24"/>
          <w:lang w:val="uk-UA" w:eastAsia="de-DE"/>
        </w:rPr>
        <w:t>– в/в або в/м болюс.</w:t>
      </w:r>
    </w:p>
    <w:p w:rsidR="005916D5" w:rsidRPr="00852C8D" w:rsidRDefault="005916D5" w:rsidP="00695BCA">
      <w:pPr>
        <w:numPr>
          <w:ilvl w:val="0"/>
          <w:numId w:val="124"/>
        </w:numPr>
        <w:spacing w:after="0" w:line="240" w:lineRule="auto"/>
        <w:ind w:right="-148"/>
        <w:contextualSpacing/>
        <w:rPr>
          <w:rFonts w:ascii="Times New Roman" w:eastAsia="Times New Roman" w:hAnsi="Times New Roman"/>
          <w:noProof/>
          <w:color w:val="000000"/>
          <w:sz w:val="24"/>
          <w:szCs w:val="24"/>
          <w:lang w:val="de-CH" w:eastAsia="de-DE"/>
        </w:rPr>
      </w:pPr>
      <w:r w:rsidRPr="00852C8D">
        <w:rPr>
          <w:rFonts w:ascii="Times New Roman" w:eastAsia="Times New Roman" w:hAnsi="Times New Roman"/>
          <w:b/>
          <w:noProof/>
          <w:color w:val="000000"/>
          <w:sz w:val="24"/>
          <w:szCs w:val="24"/>
          <w:lang w:val="uk-UA" w:eastAsia="de-DE"/>
        </w:rPr>
        <w:t>Димедрол</w:t>
      </w:r>
      <w:r w:rsidR="00B50168">
        <w:rPr>
          <w:rFonts w:ascii="Times New Roman" w:eastAsia="Times New Roman" w:hAnsi="Times New Roman"/>
          <w:b/>
          <w:noProof/>
          <w:color w:val="000000"/>
          <w:sz w:val="24"/>
          <w:szCs w:val="24"/>
          <w:lang w:val="uk-UA" w:eastAsia="de-DE"/>
        </w:rPr>
        <w:t xml:space="preserve"> </w:t>
      </w:r>
      <w:r w:rsidRPr="00852C8D">
        <w:rPr>
          <w:rFonts w:ascii="Times New Roman" w:eastAsia="Times New Roman" w:hAnsi="Times New Roman"/>
          <w:noProof/>
          <w:color w:val="000000"/>
          <w:sz w:val="24"/>
          <w:szCs w:val="24"/>
          <w:lang w:val="uk-UA" w:eastAsia="de-DE"/>
        </w:rPr>
        <w:t>– в/в або в/м болюс:</w:t>
      </w:r>
    </w:p>
    <w:p w:rsidR="005916D5" w:rsidRPr="00852C8D" w:rsidRDefault="005916D5" w:rsidP="00695BCA">
      <w:pPr>
        <w:numPr>
          <w:ilvl w:val="2"/>
          <w:numId w:val="122"/>
        </w:numPr>
        <w:spacing w:after="0" w:line="240" w:lineRule="auto"/>
        <w:ind w:right="-148"/>
        <w:contextualSpacing/>
        <w:rPr>
          <w:rFonts w:ascii="Times New Roman" w:eastAsia="Times New Roman" w:hAnsi="Times New Roman"/>
          <w:noProof/>
          <w:color w:val="000000"/>
          <w:sz w:val="20"/>
          <w:szCs w:val="24"/>
          <w:lang w:val="de-CH" w:eastAsia="de-DE"/>
        </w:rPr>
      </w:pPr>
      <w:r w:rsidRPr="00852C8D">
        <w:rPr>
          <w:rFonts w:ascii="Times New Roman" w:eastAsia="Times New Roman" w:hAnsi="Times New Roman"/>
          <w:noProof/>
          <w:color w:val="000000"/>
          <w:sz w:val="20"/>
          <w:szCs w:val="24"/>
          <w:lang w:val="de-CH" w:eastAsia="de-DE"/>
        </w:rPr>
        <w:t xml:space="preserve">&lt;12 </w:t>
      </w:r>
      <w:r w:rsidRPr="00852C8D">
        <w:rPr>
          <w:rFonts w:ascii="Times New Roman" w:eastAsia="Times New Roman" w:hAnsi="Times New Roman"/>
          <w:noProof/>
          <w:color w:val="000000"/>
          <w:sz w:val="20"/>
          <w:szCs w:val="24"/>
          <w:lang w:val="uk-UA" w:eastAsia="de-DE"/>
        </w:rPr>
        <w:t>років</w:t>
      </w:r>
      <w:r w:rsidRPr="00852C8D">
        <w:rPr>
          <w:rFonts w:ascii="Times New Roman" w:eastAsia="Times New Roman" w:hAnsi="Times New Roman"/>
          <w:noProof/>
          <w:color w:val="000000"/>
          <w:sz w:val="20"/>
          <w:szCs w:val="24"/>
          <w:lang w:val="de-CH" w:eastAsia="de-DE"/>
        </w:rPr>
        <w:t>:</w:t>
      </w:r>
      <w:r w:rsidRPr="00852C8D">
        <w:rPr>
          <w:rFonts w:ascii="Times New Roman" w:eastAsia="Times New Roman" w:hAnsi="Times New Roman"/>
          <w:noProof/>
          <w:color w:val="000000"/>
          <w:sz w:val="20"/>
          <w:szCs w:val="24"/>
          <w:lang w:val="de-CH" w:eastAsia="de-DE"/>
        </w:rPr>
        <w:tab/>
        <w:t xml:space="preserve">1-2 </w:t>
      </w:r>
      <w:r w:rsidRPr="00852C8D">
        <w:rPr>
          <w:rFonts w:ascii="Times New Roman" w:eastAsia="Times New Roman" w:hAnsi="Times New Roman"/>
          <w:noProof/>
          <w:color w:val="000000"/>
          <w:sz w:val="20"/>
          <w:szCs w:val="24"/>
          <w:lang w:val="uk-UA" w:eastAsia="de-DE"/>
        </w:rPr>
        <w:t>мг</w:t>
      </w:r>
      <w:r w:rsidRPr="00852C8D">
        <w:rPr>
          <w:rFonts w:ascii="Times New Roman" w:eastAsia="Times New Roman" w:hAnsi="Times New Roman"/>
          <w:noProof/>
          <w:color w:val="000000"/>
          <w:sz w:val="20"/>
          <w:szCs w:val="24"/>
          <w:lang w:val="de-CH" w:eastAsia="de-DE"/>
        </w:rPr>
        <w:t>/</w:t>
      </w:r>
      <w:r w:rsidRPr="00852C8D">
        <w:rPr>
          <w:rFonts w:ascii="Times New Roman" w:eastAsia="Times New Roman" w:hAnsi="Times New Roman"/>
          <w:noProof/>
          <w:color w:val="000000"/>
          <w:sz w:val="20"/>
          <w:szCs w:val="24"/>
          <w:lang w:val="uk-UA" w:eastAsia="de-DE"/>
        </w:rPr>
        <w:t>кг</w:t>
      </w:r>
      <w:r w:rsidR="00852C8D" w:rsidRPr="00852C8D">
        <w:rPr>
          <w:rFonts w:ascii="Times New Roman" w:eastAsia="Times New Roman" w:hAnsi="Times New Roman"/>
          <w:noProof/>
          <w:color w:val="000000"/>
          <w:sz w:val="20"/>
          <w:szCs w:val="24"/>
          <w:lang w:eastAsia="de-DE"/>
        </w:rPr>
        <w:t xml:space="preserve"> </w:t>
      </w:r>
      <w:r w:rsidRPr="00852C8D">
        <w:rPr>
          <w:rFonts w:ascii="Times New Roman" w:eastAsia="Times New Roman" w:hAnsi="Times New Roman"/>
          <w:noProof/>
          <w:color w:val="000000"/>
          <w:sz w:val="20"/>
          <w:szCs w:val="24"/>
          <w:lang w:val="uk-UA" w:eastAsia="de-DE"/>
        </w:rPr>
        <w:t xml:space="preserve">(максимально – </w:t>
      </w:r>
      <w:r w:rsidRPr="00852C8D">
        <w:rPr>
          <w:rFonts w:ascii="Times New Roman" w:eastAsia="Times New Roman" w:hAnsi="Times New Roman"/>
          <w:noProof/>
          <w:color w:val="000000"/>
          <w:sz w:val="20"/>
          <w:szCs w:val="24"/>
          <w:lang w:val="de-CH" w:eastAsia="de-DE"/>
        </w:rPr>
        <w:t xml:space="preserve">50 </w:t>
      </w:r>
      <w:r w:rsidRPr="00852C8D">
        <w:rPr>
          <w:rFonts w:ascii="Times New Roman" w:eastAsia="Times New Roman" w:hAnsi="Times New Roman"/>
          <w:noProof/>
          <w:color w:val="000000"/>
          <w:sz w:val="20"/>
          <w:szCs w:val="24"/>
          <w:lang w:val="uk-UA" w:eastAsia="de-DE"/>
        </w:rPr>
        <w:t>мг);</w:t>
      </w:r>
    </w:p>
    <w:p w:rsidR="005916D5" w:rsidRPr="00852C8D" w:rsidRDefault="005916D5" w:rsidP="00695BCA">
      <w:pPr>
        <w:numPr>
          <w:ilvl w:val="2"/>
          <w:numId w:val="122"/>
        </w:numPr>
        <w:spacing w:after="0" w:line="240" w:lineRule="auto"/>
        <w:ind w:right="-148"/>
        <w:contextualSpacing/>
        <w:rPr>
          <w:rFonts w:ascii="Times New Roman" w:eastAsia="Times New Roman" w:hAnsi="Times New Roman"/>
          <w:noProof/>
          <w:color w:val="000000"/>
          <w:sz w:val="20"/>
          <w:szCs w:val="24"/>
          <w:lang w:val="de-CH" w:eastAsia="de-DE"/>
        </w:rPr>
      </w:pPr>
      <w:r w:rsidRPr="00852C8D">
        <w:rPr>
          <w:rFonts w:ascii="Times New Roman" w:eastAsia="Times New Roman" w:hAnsi="Times New Roman"/>
          <w:noProof/>
          <w:color w:val="000000"/>
          <w:sz w:val="20"/>
          <w:szCs w:val="24"/>
          <w:lang w:val="de-CH" w:eastAsia="de-DE"/>
        </w:rPr>
        <w:t xml:space="preserve">&gt;12 </w:t>
      </w:r>
      <w:r w:rsidRPr="00852C8D">
        <w:rPr>
          <w:rFonts w:ascii="Times New Roman" w:eastAsia="Times New Roman" w:hAnsi="Times New Roman"/>
          <w:noProof/>
          <w:color w:val="000000"/>
          <w:sz w:val="20"/>
          <w:szCs w:val="24"/>
          <w:lang w:val="uk-UA" w:eastAsia="de-DE"/>
        </w:rPr>
        <w:t>років</w:t>
      </w:r>
      <w:r w:rsidRPr="00852C8D">
        <w:rPr>
          <w:rFonts w:ascii="Times New Roman" w:eastAsia="Times New Roman" w:hAnsi="Times New Roman"/>
          <w:noProof/>
          <w:color w:val="000000"/>
          <w:sz w:val="20"/>
          <w:szCs w:val="24"/>
          <w:lang w:val="de-CH" w:eastAsia="de-DE"/>
        </w:rPr>
        <w:t>:</w:t>
      </w:r>
      <w:r w:rsidRPr="00852C8D">
        <w:rPr>
          <w:rFonts w:ascii="Times New Roman" w:eastAsia="Times New Roman" w:hAnsi="Times New Roman"/>
          <w:noProof/>
          <w:color w:val="000000"/>
          <w:sz w:val="20"/>
          <w:szCs w:val="24"/>
          <w:lang w:val="de-CH" w:eastAsia="de-DE"/>
        </w:rPr>
        <w:tab/>
        <w:t>25</w:t>
      </w:r>
      <w:r w:rsidRPr="00852C8D">
        <w:rPr>
          <w:rFonts w:ascii="Times New Roman" w:eastAsia="Times New Roman" w:hAnsi="Times New Roman"/>
          <w:noProof/>
          <w:color w:val="000000"/>
          <w:sz w:val="20"/>
          <w:szCs w:val="24"/>
          <w:lang w:val="uk-UA" w:eastAsia="de-DE"/>
        </w:rPr>
        <w:t>-</w:t>
      </w:r>
      <w:r w:rsidRPr="00852C8D">
        <w:rPr>
          <w:rFonts w:ascii="Times New Roman" w:eastAsia="Times New Roman" w:hAnsi="Times New Roman"/>
          <w:noProof/>
          <w:color w:val="000000"/>
          <w:sz w:val="20"/>
          <w:szCs w:val="24"/>
          <w:lang w:val="de-CH" w:eastAsia="de-DE"/>
        </w:rPr>
        <w:t xml:space="preserve">50 </w:t>
      </w:r>
      <w:r w:rsidRPr="00852C8D">
        <w:rPr>
          <w:rFonts w:ascii="Times New Roman" w:eastAsia="Times New Roman" w:hAnsi="Times New Roman"/>
          <w:noProof/>
          <w:color w:val="000000"/>
          <w:sz w:val="20"/>
          <w:szCs w:val="24"/>
          <w:lang w:val="uk-UA" w:eastAsia="de-DE"/>
        </w:rPr>
        <w:t>мг</w:t>
      </w:r>
      <w:r w:rsidR="00852C8D" w:rsidRPr="00852C8D">
        <w:rPr>
          <w:rFonts w:ascii="Times New Roman" w:eastAsia="Times New Roman" w:hAnsi="Times New Roman"/>
          <w:noProof/>
          <w:color w:val="000000"/>
          <w:sz w:val="20"/>
          <w:szCs w:val="24"/>
          <w:lang w:val="en-US" w:eastAsia="de-DE"/>
        </w:rPr>
        <w:t xml:space="preserve"> </w:t>
      </w:r>
      <w:r w:rsidRPr="00852C8D">
        <w:rPr>
          <w:rFonts w:ascii="Times New Roman" w:eastAsia="Times New Roman" w:hAnsi="Times New Roman"/>
          <w:noProof/>
          <w:color w:val="000000"/>
          <w:sz w:val="20"/>
          <w:szCs w:val="24"/>
          <w:lang w:val="uk-UA" w:eastAsia="de-DE"/>
        </w:rPr>
        <w:t xml:space="preserve">(максимально – </w:t>
      </w:r>
      <w:r w:rsidRPr="00852C8D">
        <w:rPr>
          <w:rFonts w:ascii="Times New Roman" w:eastAsia="Times New Roman" w:hAnsi="Times New Roman"/>
          <w:noProof/>
          <w:color w:val="000000"/>
          <w:sz w:val="20"/>
          <w:szCs w:val="24"/>
          <w:lang w:val="de-CH" w:eastAsia="de-DE"/>
        </w:rPr>
        <w:t xml:space="preserve">100 </w:t>
      </w:r>
      <w:r w:rsidRPr="00852C8D">
        <w:rPr>
          <w:rFonts w:ascii="Times New Roman" w:eastAsia="Times New Roman" w:hAnsi="Times New Roman"/>
          <w:noProof/>
          <w:color w:val="000000"/>
          <w:sz w:val="20"/>
          <w:szCs w:val="24"/>
          <w:lang w:val="uk-UA" w:eastAsia="de-DE"/>
        </w:rPr>
        <w:t>мг).</w:t>
      </w:r>
    </w:p>
    <w:p w:rsidR="005916D5" w:rsidRPr="00852C8D" w:rsidRDefault="005916D5" w:rsidP="00695BCA">
      <w:pPr>
        <w:numPr>
          <w:ilvl w:val="0"/>
          <w:numId w:val="122"/>
        </w:numPr>
        <w:spacing w:after="0" w:line="240" w:lineRule="auto"/>
        <w:ind w:right="-148"/>
        <w:contextualSpacing/>
        <w:rPr>
          <w:rFonts w:ascii="Times New Roman" w:eastAsia="Times New Roman" w:hAnsi="Times New Roman"/>
          <w:noProof/>
          <w:color w:val="000000"/>
          <w:sz w:val="24"/>
          <w:szCs w:val="24"/>
          <w:lang w:val="de-CH" w:eastAsia="de-DE"/>
        </w:rPr>
      </w:pPr>
      <w:r w:rsidRPr="00852C8D">
        <w:rPr>
          <w:rFonts w:ascii="Times New Roman" w:eastAsia="Times New Roman" w:hAnsi="Times New Roman"/>
          <w:noProof/>
          <w:color w:val="000000"/>
          <w:sz w:val="24"/>
          <w:szCs w:val="24"/>
          <w:lang w:val="de-CH" w:eastAsia="de-DE"/>
        </w:rPr>
        <w:t>H</w:t>
      </w:r>
      <w:r w:rsidRPr="00852C8D">
        <w:rPr>
          <w:rFonts w:ascii="Times New Roman" w:eastAsia="Times New Roman" w:hAnsi="Times New Roman"/>
          <w:noProof/>
          <w:color w:val="000000"/>
          <w:sz w:val="24"/>
          <w:szCs w:val="24"/>
          <w:vertAlign w:val="subscript"/>
          <w:lang w:val="de-CH" w:eastAsia="de-DE"/>
        </w:rPr>
        <w:t>2</w:t>
      </w:r>
      <w:r w:rsidRPr="00852C8D">
        <w:rPr>
          <w:rFonts w:ascii="Times New Roman" w:eastAsia="Times New Roman" w:hAnsi="Times New Roman"/>
          <w:noProof/>
          <w:color w:val="000000"/>
          <w:sz w:val="24"/>
          <w:szCs w:val="24"/>
          <w:lang w:val="de-CH" w:eastAsia="de-DE"/>
        </w:rPr>
        <w:t>-</w:t>
      </w:r>
      <w:r w:rsidRPr="00852C8D">
        <w:rPr>
          <w:rFonts w:ascii="Times New Roman" w:eastAsia="Times New Roman" w:hAnsi="Times New Roman"/>
          <w:noProof/>
          <w:color w:val="000000"/>
          <w:sz w:val="24"/>
          <w:szCs w:val="24"/>
          <w:lang w:val="uk-UA" w:eastAsia="de-DE"/>
        </w:rPr>
        <w:t>блокатор</w:t>
      </w:r>
      <w:r w:rsidRPr="00852C8D">
        <w:rPr>
          <w:rFonts w:ascii="Times New Roman" w:eastAsia="Times New Roman" w:hAnsi="Times New Roman"/>
          <w:noProof/>
          <w:color w:val="000000"/>
          <w:sz w:val="24"/>
          <w:szCs w:val="24"/>
          <w:lang w:val="de-CH" w:eastAsia="de-DE"/>
        </w:rPr>
        <w:t xml:space="preserve">: </w:t>
      </w:r>
      <w:r w:rsidRPr="00852C8D">
        <w:rPr>
          <w:rFonts w:ascii="Times New Roman" w:eastAsia="Times New Roman" w:hAnsi="Times New Roman"/>
          <w:b/>
          <w:noProof/>
          <w:color w:val="000000"/>
          <w:sz w:val="24"/>
          <w:szCs w:val="24"/>
          <w:lang w:val="uk-UA" w:eastAsia="de-DE"/>
        </w:rPr>
        <w:t>Фамотидин</w:t>
      </w:r>
      <w:r w:rsidRPr="00852C8D">
        <w:rPr>
          <w:rFonts w:ascii="Times New Roman" w:eastAsia="Times New Roman" w:hAnsi="Times New Roman"/>
          <w:noProof/>
          <w:color w:val="000000"/>
          <w:sz w:val="24"/>
          <w:szCs w:val="24"/>
          <w:lang w:val="de-CH" w:eastAsia="de-DE"/>
        </w:rPr>
        <w:t xml:space="preserve"> 20 </w:t>
      </w:r>
      <w:r w:rsidRPr="00852C8D">
        <w:rPr>
          <w:rFonts w:ascii="Times New Roman" w:eastAsia="Times New Roman" w:hAnsi="Times New Roman"/>
          <w:noProof/>
          <w:color w:val="000000"/>
          <w:sz w:val="24"/>
          <w:szCs w:val="24"/>
          <w:lang w:val="uk-UA" w:eastAsia="de-DE"/>
        </w:rPr>
        <w:t>мгв/в.</w:t>
      </w:r>
    </w:p>
    <w:p w:rsidR="005916D5" w:rsidRPr="00852C8D" w:rsidRDefault="005916D5" w:rsidP="00695BCA">
      <w:pPr>
        <w:numPr>
          <w:ilvl w:val="0"/>
          <w:numId w:val="122"/>
        </w:numPr>
        <w:spacing w:after="0" w:line="240" w:lineRule="auto"/>
        <w:ind w:right="-148"/>
        <w:contextualSpacing/>
        <w:rPr>
          <w:rFonts w:ascii="Times New Roman" w:eastAsia="Times New Roman" w:hAnsi="Times New Roman"/>
          <w:noProof/>
          <w:color w:val="000000"/>
          <w:sz w:val="24"/>
          <w:szCs w:val="24"/>
          <w:lang w:val="de-CH" w:eastAsia="de-DE"/>
        </w:rPr>
      </w:pPr>
      <w:r w:rsidRPr="00852C8D">
        <w:rPr>
          <w:rFonts w:ascii="Times New Roman" w:eastAsia="Times New Roman" w:hAnsi="Times New Roman"/>
          <w:b/>
          <w:noProof/>
          <w:color w:val="000000"/>
          <w:sz w:val="24"/>
          <w:szCs w:val="24"/>
          <w:lang w:val="uk-UA" w:eastAsia="de-DE"/>
        </w:rPr>
        <w:t>Еуфілін</w:t>
      </w:r>
      <w:r w:rsidRPr="00852C8D">
        <w:rPr>
          <w:rFonts w:ascii="Times New Roman" w:eastAsia="Times New Roman" w:hAnsi="Times New Roman"/>
          <w:noProof/>
          <w:color w:val="000000"/>
          <w:sz w:val="24"/>
          <w:szCs w:val="24"/>
          <w:lang w:val="uk-UA" w:eastAsia="de-DE"/>
        </w:rPr>
        <w:t xml:space="preserve"> до</w:t>
      </w:r>
      <w:r w:rsidRPr="00852C8D">
        <w:rPr>
          <w:rFonts w:ascii="Times New Roman" w:eastAsia="Times New Roman" w:hAnsi="Times New Roman"/>
          <w:noProof/>
          <w:color w:val="000000"/>
          <w:sz w:val="24"/>
          <w:szCs w:val="24"/>
          <w:lang w:val="de-CH" w:eastAsia="de-DE"/>
        </w:rPr>
        <w:t xml:space="preserve"> 5 </w:t>
      </w:r>
      <w:r w:rsidRPr="00852C8D">
        <w:rPr>
          <w:rFonts w:ascii="Times New Roman" w:eastAsia="Times New Roman" w:hAnsi="Times New Roman"/>
          <w:noProof/>
          <w:color w:val="000000"/>
          <w:sz w:val="24"/>
          <w:szCs w:val="24"/>
          <w:lang w:val="uk-UA" w:eastAsia="de-DE"/>
        </w:rPr>
        <w:t>мг</w:t>
      </w:r>
      <w:r w:rsidRPr="00852C8D">
        <w:rPr>
          <w:rFonts w:ascii="Times New Roman" w:eastAsia="Times New Roman" w:hAnsi="Times New Roman"/>
          <w:noProof/>
          <w:color w:val="000000"/>
          <w:sz w:val="24"/>
          <w:szCs w:val="24"/>
          <w:lang w:val="de-CH" w:eastAsia="de-DE"/>
        </w:rPr>
        <w:t>/</w:t>
      </w:r>
      <w:r w:rsidRPr="00852C8D">
        <w:rPr>
          <w:rFonts w:ascii="Times New Roman" w:eastAsia="Times New Roman" w:hAnsi="Times New Roman"/>
          <w:noProof/>
          <w:color w:val="000000"/>
          <w:sz w:val="24"/>
          <w:szCs w:val="24"/>
          <w:lang w:val="uk-UA" w:eastAsia="de-DE"/>
        </w:rPr>
        <w:t>кг</w:t>
      </w:r>
      <w:r w:rsidR="00B50168">
        <w:rPr>
          <w:rFonts w:ascii="Times New Roman" w:eastAsia="Times New Roman" w:hAnsi="Times New Roman"/>
          <w:noProof/>
          <w:color w:val="000000"/>
          <w:sz w:val="24"/>
          <w:szCs w:val="24"/>
          <w:lang w:val="uk-UA" w:eastAsia="de-DE"/>
        </w:rPr>
        <w:t xml:space="preserve"> </w:t>
      </w:r>
      <w:r w:rsidRPr="00852C8D">
        <w:rPr>
          <w:rFonts w:ascii="Times New Roman" w:eastAsia="Times New Roman" w:hAnsi="Times New Roman"/>
          <w:noProof/>
          <w:color w:val="000000"/>
          <w:sz w:val="24"/>
          <w:szCs w:val="24"/>
          <w:lang w:val="uk-UA" w:eastAsia="de-DE"/>
        </w:rPr>
        <w:t xml:space="preserve">– в/в або в/м болюс. </w:t>
      </w:r>
    </w:p>
    <w:p w:rsidR="005916D5" w:rsidRPr="00852C8D" w:rsidRDefault="005916D5" w:rsidP="00695BCA">
      <w:pPr>
        <w:numPr>
          <w:ilvl w:val="0"/>
          <w:numId w:val="122"/>
        </w:numPr>
        <w:spacing w:after="0" w:line="240" w:lineRule="auto"/>
        <w:ind w:right="-148"/>
        <w:contextualSpacing/>
        <w:rPr>
          <w:rFonts w:ascii="Times New Roman" w:eastAsia="Times New Roman" w:hAnsi="Times New Roman"/>
          <w:noProof/>
          <w:color w:val="000000"/>
          <w:sz w:val="24"/>
          <w:szCs w:val="24"/>
          <w:lang w:val="de-CH" w:eastAsia="de-DE"/>
        </w:rPr>
      </w:pPr>
      <w:r w:rsidRPr="00852C8D">
        <w:rPr>
          <w:rFonts w:ascii="Times New Roman" w:eastAsia="Times New Roman" w:hAnsi="Times New Roman"/>
          <w:noProof/>
          <w:color w:val="000000"/>
          <w:sz w:val="24"/>
          <w:szCs w:val="24"/>
          <w:lang w:val="uk-UA" w:eastAsia="de-DE"/>
        </w:rPr>
        <w:t>Візьміть зразки крові для дослідження на рівень триптази:</w:t>
      </w:r>
    </w:p>
    <w:p w:rsidR="005916D5" w:rsidRPr="00852C8D" w:rsidRDefault="005916D5" w:rsidP="00695BCA">
      <w:pPr>
        <w:numPr>
          <w:ilvl w:val="2"/>
          <w:numId w:val="122"/>
        </w:numPr>
        <w:spacing w:after="0" w:line="240" w:lineRule="auto"/>
        <w:ind w:right="-148"/>
        <w:contextualSpacing/>
        <w:rPr>
          <w:rFonts w:ascii="Times New Roman" w:eastAsia="Times New Roman" w:hAnsi="Times New Roman"/>
          <w:noProof/>
          <w:color w:val="000000"/>
          <w:sz w:val="20"/>
          <w:szCs w:val="24"/>
          <w:lang w:val="de-CH" w:eastAsia="de-DE"/>
        </w:rPr>
      </w:pPr>
      <w:r w:rsidRPr="00852C8D">
        <w:rPr>
          <w:rFonts w:ascii="Times New Roman" w:eastAsia="Times New Roman" w:hAnsi="Times New Roman"/>
          <w:noProof/>
          <w:color w:val="000000"/>
          <w:sz w:val="20"/>
          <w:szCs w:val="24"/>
          <w:lang w:val="de-CH" w:eastAsia="de-DE"/>
        </w:rPr>
        <w:t>відразу після стабілізації стану пацієнта</w:t>
      </w:r>
      <w:r w:rsidRPr="00852C8D">
        <w:rPr>
          <w:rFonts w:ascii="Times New Roman" w:eastAsia="Times New Roman" w:hAnsi="Times New Roman"/>
          <w:noProof/>
          <w:color w:val="000000"/>
          <w:sz w:val="20"/>
          <w:szCs w:val="24"/>
          <w:lang w:val="uk-UA" w:eastAsia="de-DE"/>
        </w:rPr>
        <w:t>;</w:t>
      </w:r>
    </w:p>
    <w:p w:rsidR="005916D5" w:rsidRPr="00852C8D" w:rsidRDefault="005916D5" w:rsidP="00695BCA">
      <w:pPr>
        <w:numPr>
          <w:ilvl w:val="2"/>
          <w:numId w:val="122"/>
        </w:numPr>
        <w:spacing w:after="0" w:line="240" w:lineRule="auto"/>
        <w:ind w:right="-148"/>
        <w:contextualSpacing/>
        <w:rPr>
          <w:rFonts w:ascii="Times New Roman" w:eastAsia="Times New Roman" w:hAnsi="Times New Roman"/>
          <w:noProof/>
          <w:color w:val="000000"/>
          <w:sz w:val="20"/>
          <w:szCs w:val="24"/>
          <w:lang w:val="de-CH" w:eastAsia="de-DE"/>
        </w:rPr>
      </w:pPr>
      <w:r w:rsidRPr="00852C8D">
        <w:rPr>
          <w:rFonts w:ascii="Times New Roman" w:eastAsia="Times New Roman" w:hAnsi="Times New Roman"/>
          <w:noProof/>
          <w:color w:val="000000"/>
          <w:sz w:val="20"/>
          <w:szCs w:val="24"/>
          <w:lang w:val="de-CH" w:eastAsia="de-DE"/>
        </w:rPr>
        <w:t>через 2 та 24 години.</w:t>
      </w:r>
    </w:p>
    <w:p w:rsidR="005916D5" w:rsidRPr="00852C8D" w:rsidRDefault="005916D5" w:rsidP="00695BCA">
      <w:pPr>
        <w:numPr>
          <w:ilvl w:val="0"/>
          <w:numId w:val="122"/>
        </w:numPr>
        <w:spacing w:after="0" w:line="240" w:lineRule="auto"/>
        <w:ind w:right="-148"/>
        <w:contextualSpacing/>
        <w:rPr>
          <w:rFonts w:ascii="Times New Roman" w:eastAsia="Times New Roman" w:hAnsi="Times New Roman"/>
          <w:noProof/>
          <w:sz w:val="28"/>
          <w:szCs w:val="24"/>
          <w:lang w:val="de-CH" w:eastAsia="de-DE"/>
        </w:rPr>
      </w:pPr>
      <w:r w:rsidRPr="00852C8D">
        <w:rPr>
          <w:rFonts w:ascii="Times New Roman" w:eastAsia="Times New Roman" w:hAnsi="Times New Roman"/>
          <w:noProof/>
          <w:color w:val="000000"/>
          <w:sz w:val="24"/>
          <w:szCs w:val="24"/>
          <w:lang w:val="uk-UA" w:eastAsia="de-DE"/>
        </w:rPr>
        <w:t>Домовтеся про проведення алерготестування через 1 місяць.</w:t>
      </w:r>
    </w:p>
    <w:p w:rsidR="005916D5" w:rsidRPr="00852C8D" w:rsidRDefault="005916D5" w:rsidP="00695BCA">
      <w:pPr>
        <w:rPr>
          <w:rFonts w:ascii="Times New Roman" w:eastAsia="Times New Roman" w:hAnsi="Times New Roman"/>
          <w:b/>
          <w:noProof/>
          <w:sz w:val="30"/>
          <w:szCs w:val="24"/>
          <w:u w:val="single"/>
          <w:lang w:val="uk-UA" w:eastAsia="de-DE"/>
        </w:rPr>
      </w:pPr>
      <w:r w:rsidRPr="00852C8D">
        <w:rPr>
          <w:rFonts w:ascii="Times New Roman" w:eastAsia="Times New Roman" w:hAnsi="Times New Roman"/>
          <w:noProof/>
          <w:color w:val="000000"/>
          <w:sz w:val="24"/>
          <w:szCs w:val="24"/>
          <w:lang w:val="de-CH" w:eastAsia="de-DE"/>
        </w:rPr>
        <w:br w:type="page"/>
      </w:r>
      <w:r w:rsidRPr="00852C8D">
        <w:rPr>
          <w:rFonts w:ascii="Times New Roman" w:eastAsia="Times New Roman" w:hAnsi="Times New Roman"/>
          <w:b/>
          <w:noProof/>
          <w:sz w:val="30"/>
          <w:szCs w:val="24"/>
          <w:u w:val="single"/>
          <w:lang w:val="uk-UA" w:eastAsia="de-DE"/>
        </w:rPr>
        <w:lastRenderedPageBreak/>
        <w:t>ЧЕК-ЛИСТ №3: Гемолітична гемотрансфузійна реакція</w:t>
      </w:r>
    </w:p>
    <w:p w:rsidR="005916D5" w:rsidRPr="00852C8D" w:rsidRDefault="005916D5" w:rsidP="00695BCA">
      <w:pPr>
        <w:spacing w:after="0" w:line="240" w:lineRule="auto"/>
        <w:ind w:right="-148"/>
        <w:rPr>
          <w:rFonts w:ascii="Times New Roman" w:eastAsia="Times New Roman" w:hAnsi="Times New Roman"/>
          <w:noProof/>
          <w:szCs w:val="24"/>
          <w:lang w:val="de-CH" w:eastAsia="de-DE"/>
        </w:rPr>
      </w:pPr>
    </w:p>
    <w:p w:rsidR="005916D5" w:rsidRPr="00852C8D" w:rsidRDefault="005916D5" w:rsidP="00695BCA">
      <w:pPr>
        <w:spacing w:after="0" w:line="240" w:lineRule="auto"/>
        <w:rPr>
          <w:rFonts w:ascii="Times New Roman" w:eastAsia="Times New Roman" w:hAnsi="Times New Roman"/>
          <w:b/>
          <w:i/>
          <w:noProof/>
          <w:sz w:val="18"/>
          <w:szCs w:val="24"/>
          <w:lang w:val="de-CH" w:eastAsia="de-DE"/>
        </w:rPr>
      </w:pPr>
      <w:r w:rsidRPr="00852C8D">
        <w:rPr>
          <w:rFonts w:ascii="Times New Roman" w:eastAsia="Times New Roman" w:hAnsi="Times New Roman"/>
          <w:b/>
          <w:i/>
          <w:noProof/>
          <w:sz w:val="18"/>
          <w:szCs w:val="24"/>
          <w:lang w:val="uk-UA" w:eastAsia="de-DE"/>
        </w:rPr>
        <w:t>Симптоми у пацієнтів під загальною анестезією</w:t>
      </w:r>
      <w:r w:rsidRPr="00852C8D">
        <w:rPr>
          <w:rFonts w:ascii="Times New Roman" w:eastAsia="Times New Roman" w:hAnsi="Times New Roman"/>
          <w:b/>
          <w:i/>
          <w:noProof/>
          <w:sz w:val="18"/>
          <w:szCs w:val="24"/>
          <w:lang w:val="de-CH" w:eastAsia="de-DE"/>
        </w:rPr>
        <w:t>:</w:t>
      </w:r>
    </w:p>
    <w:p w:rsidR="005916D5" w:rsidRPr="00852C8D" w:rsidRDefault="005916D5" w:rsidP="00695BCA">
      <w:pPr>
        <w:spacing w:after="0" w:line="240" w:lineRule="auto"/>
        <w:ind w:right="-148" w:firstLine="709"/>
        <w:rPr>
          <w:rFonts w:ascii="Times New Roman" w:eastAsia="Times New Roman" w:hAnsi="Times New Roman"/>
          <w:i/>
          <w:noProof/>
          <w:sz w:val="18"/>
          <w:szCs w:val="24"/>
          <w:lang w:val="uk-UA" w:eastAsia="de-DE"/>
        </w:rPr>
      </w:pPr>
      <w:r w:rsidRPr="00852C8D">
        <w:rPr>
          <w:rFonts w:ascii="Times New Roman" w:eastAsia="Times New Roman" w:hAnsi="Times New Roman"/>
          <w:i/>
          <w:noProof/>
          <w:sz w:val="18"/>
          <w:szCs w:val="24"/>
          <w:lang w:val="uk-UA" w:eastAsia="de-DE"/>
        </w:rPr>
        <w:t>Гіпотензія, тахікардія, циркуляторна нестабільність</w:t>
      </w:r>
    </w:p>
    <w:p w:rsidR="005916D5" w:rsidRPr="00852C8D" w:rsidRDefault="005916D5" w:rsidP="00695BCA">
      <w:pPr>
        <w:spacing w:after="0" w:line="240" w:lineRule="auto"/>
        <w:ind w:right="-148" w:firstLine="709"/>
        <w:rPr>
          <w:rFonts w:ascii="Times New Roman" w:eastAsia="Times New Roman" w:hAnsi="Times New Roman"/>
          <w:i/>
          <w:noProof/>
          <w:sz w:val="18"/>
          <w:szCs w:val="24"/>
          <w:lang w:val="de-CH" w:eastAsia="de-DE"/>
        </w:rPr>
      </w:pPr>
      <w:r w:rsidRPr="00852C8D">
        <w:rPr>
          <w:rFonts w:ascii="Times New Roman" w:eastAsia="Times New Roman" w:hAnsi="Times New Roman"/>
          <w:i/>
          <w:noProof/>
          <w:sz w:val="18"/>
          <w:szCs w:val="24"/>
          <w:lang w:val="uk-UA" w:eastAsia="de-DE"/>
        </w:rPr>
        <w:t>Бронхоспазм, свистячі хрипи, знижена податливість легень</w:t>
      </w:r>
    </w:p>
    <w:p w:rsidR="005916D5" w:rsidRPr="00852C8D" w:rsidRDefault="005916D5" w:rsidP="00695BCA">
      <w:pPr>
        <w:spacing w:after="0" w:line="240" w:lineRule="auto"/>
        <w:ind w:right="-148" w:firstLine="709"/>
        <w:rPr>
          <w:rFonts w:ascii="Times New Roman" w:eastAsia="Times New Roman" w:hAnsi="Times New Roman"/>
          <w:i/>
          <w:noProof/>
          <w:sz w:val="18"/>
          <w:szCs w:val="24"/>
          <w:lang w:val="uk-UA" w:eastAsia="de-DE"/>
        </w:rPr>
      </w:pPr>
      <w:r w:rsidRPr="00852C8D">
        <w:rPr>
          <w:rFonts w:ascii="Times New Roman" w:eastAsia="Times New Roman" w:hAnsi="Times New Roman"/>
          <w:i/>
          <w:noProof/>
          <w:sz w:val="18"/>
          <w:szCs w:val="24"/>
          <w:lang w:val="uk-UA" w:eastAsia="de-DE"/>
        </w:rPr>
        <w:t>Гіпоксія</w:t>
      </w:r>
    </w:p>
    <w:p w:rsidR="005916D5" w:rsidRPr="00852C8D" w:rsidRDefault="005916D5" w:rsidP="00695BCA">
      <w:pPr>
        <w:spacing w:after="0" w:line="240" w:lineRule="auto"/>
        <w:ind w:right="-148" w:firstLine="709"/>
        <w:rPr>
          <w:rFonts w:ascii="Times New Roman" w:eastAsia="Times New Roman" w:hAnsi="Times New Roman"/>
          <w:i/>
          <w:noProof/>
          <w:sz w:val="18"/>
          <w:szCs w:val="24"/>
          <w:lang w:val="de-CH" w:eastAsia="de-DE"/>
        </w:rPr>
      </w:pPr>
      <w:r w:rsidRPr="00852C8D">
        <w:rPr>
          <w:rFonts w:ascii="Times New Roman" w:eastAsia="Times New Roman" w:hAnsi="Times New Roman"/>
          <w:i/>
          <w:noProof/>
          <w:sz w:val="18"/>
          <w:szCs w:val="24"/>
          <w:lang w:val="uk-UA" w:eastAsia="de-DE"/>
        </w:rPr>
        <w:t>Кропивниця, набряк</w:t>
      </w:r>
    </w:p>
    <w:p w:rsidR="005916D5" w:rsidRPr="00852C8D" w:rsidRDefault="005916D5" w:rsidP="00695BCA">
      <w:pPr>
        <w:spacing w:after="0" w:line="240" w:lineRule="auto"/>
        <w:ind w:right="-148" w:firstLine="709"/>
        <w:rPr>
          <w:rFonts w:ascii="Times New Roman" w:eastAsia="Times New Roman" w:hAnsi="Times New Roman"/>
          <w:i/>
          <w:noProof/>
          <w:sz w:val="18"/>
          <w:szCs w:val="24"/>
          <w:lang w:val="de-CH" w:eastAsia="de-DE"/>
        </w:rPr>
      </w:pPr>
      <w:r w:rsidRPr="00852C8D">
        <w:rPr>
          <w:rFonts w:ascii="Times New Roman" w:eastAsia="Times New Roman" w:hAnsi="Times New Roman"/>
          <w:i/>
          <w:noProof/>
          <w:sz w:val="18"/>
          <w:szCs w:val="24"/>
          <w:lang w:val="uk-UA" w:eastAsia="de-DE"/>
        </w:rPr>
        <w:t>Кровотеча з місць інфузій і слизових оболонок</w:t>
      </w:r>
    </w:p>
    <w:p w:rsidR="005916D5" w:rsidRPr="00852C8D" w:rsidRDefault="005916D5" w:rsidP="00695BCA">
      <w:pPr>
        <w:spacing w:after="0" w:line="240" w:lineRule="auto"/>
        <w:ind w:right="-148" w:firstLine="709"/>
        <w:rPr>
          <w:rFonts w:ascii="Times New Roman" w:eastAsia="Times New Roman" w:hAnsi="Times New Roman"/>
          <w:i/>
          <w:noProof/>
          <w:sz w:val="18"/>
          <w:szCs w:val="24"/>
          <w:lang w:val="uk-UA" w:eastAsia="de-DE"/>
        </w:rPr>
      </w:pPr>
      <w:r w:rsidRPr="00852C8D">
        <w:rPr>
          <w:rFonts w:ascii="Times New Roman" w:eastAsia="Times New Roman" w:hAnsi="Times New Roman"/>
          <w:i/>
          <w:noProof/>
          <w:sz w:val="18"/>
          <w:szCs w:val="24"/>
          <w:lang w:val="uk-UA" w:eastAsia="de-DE"/>
        </w:rPr>
        <w:t>Темна сеча</w:t>
      </w:r>
    </w:p>
    <w:p w:rsidR="005916D5" w:rsidRPr="00852C8D" w:rsidRDefault="005916D5" w:rsidP="00695BCA">
      <w:pPr>
        <w:spacing w:after="0" w:line="240" w:lineRule="auto"/>
        <w:ind w:right="-148" w:firstLine="709"/>
        <w:rPr>
          <w:rFonts w:ascii="Times New Roman" w:eastAsia="Times New Roman" w:hAnsi="Times New Roman"/>
          <w:noProof/>
          <w:color w:val="000000"/>
          <w:sz w:val="20"/>
          <w:szCs w:val="20"/>
          <w:lang w:val="de-CH" w:eastAsia="de-DE"/>
        </w:rPr>
      </w:pPr>
    </w:p>
    <w:p w:rsidR="005916D5" w:rsidRPr="00852C8D" w:rsidRDefault="005916D5" w:rsidP="00695BCA">
      <w:pPr>
        <w:pBdr>
          <w:top w:val="single" w:sz="4" w:space="1" w:color="auto"/>
        </w:pBdr>
        <w:spacing w:after="0" w:line="240" w:lineRule="auto"/>
        <w:ind w:right="-148"/>
        <w:jc w:val="both"/>
        <w:rPr>
          <w:rFonts w:ascii="Times New Roman" w:eastAsia="Times New Roman" w:hAnsi="Times New Roman"/>
          <w:noProof/>
          <w:color w:val="000000"/>
          <w:sz w:val="28"/>
          <w:szCs w:val="24"/>
          <w:lang w:eastAsia="de-DE"/>
        </w:rPr>
      </w:pPr>
      <w:r w:rsidRPr="00852C8D">
        <w:rPr>
          <w:rFonts w:ascii="Times New Roman" w:eastAsia="Times New Roman" w:hAnsi="Times New Roman"/>
          <w:noProof/>
          <w:color w:val="000000"/>
          <w:sz w:val="28"/>
          <w:szCs w:val="24"/>
          <w:lang w:val="uk-UA" w:eastAsia="de-DE"/>
        </w:rPr>
        <w:t>1. Покличте на допомогу / Інформуйте хірурга</w:t>
      </w:r>
    </w:p>
    <w:p w:rsidR="005916D5" w:rsidRPr="00852C8D" w:rsidRDefault="005916D5" w:rsidP="00695BCA">
      <w:pPr>
        <w:spacing w:after="0" w:line="240" w:lineRule="auto"/>
        <w:ind w:right="-148"/>
        <w:jc w:val="both"/>
        <w:rPr>
          <w:rFonts w:ascii="Times New Roman" w:eastAsia="Times New Roman" w:hAnsi="Times New Roman"/>
          <w:noProof/>
          <w:color w:val="000000"/>
          <w:sz w:val="20"/>
          <w:szCs w:val="20"/>
          <w:lang w:val="de-CH" w:eastAsia="de-DE"/>
        </w:rPr>
      </w:pPr>
    </w:p>
    <w:p w:rsidR="005916D5" w:rsidRPr="00852C8D" w:rsidRDefault="005916D5" w:rsidP="00695BCA">
      <w:pPr>
        <w:pBdr>
          <w:top w:val="single" w:sz="4" w:space="1" w:color="auto"/>
        </w:pBdr>
        <w:spacing w:after="0" w:line="240" w:lineRule="auto"/>
        <w:ind w:right="-148"/>
        <w:jc w:val="both"/>
        <w:rPr>
          <w:rFonts w:ascii="Times New Roman" w:eastAsia="Times New Roman" w:hAnsi="Times New Roman"/>
          <w:noProof/>
          <w:color w:val="000000"/>
          <w:sz w:val="28"/>
          <w:szCs w:val="24"/>
          <w:lang w:eastAsia="de-DE"/>
        </w:rPr>
      </w:pPr>
      <w:r w:rsidRPr="00852C8D">
        <w:rPr>
          <w:rFonts w:ascii="Times New Roman" w:eastAsia="Times New Roman" w:hAnsi="Times New Roman"/>
          <w:noProof/>
          <w:color w:val="000000"/>
          <w:sz w:val="28"/>
          <w:szCs w:val="24"/>
          <w:lang w:val="uk-UA" w:eastAsia="de-DE"/>
        </w:rPr>
        <w:t xml:space="preserve">2. Припиніть трансфузію, залиште в/в доступ відкритим </w:t>
      </w:r>
      <w:r w:rsidRPr="00852C8D">
        <w:rPr>
          <w:rFonts w:ascii="Times New Roman" w:eastAsia="Times New Roman" w:hAnsi="Times New Roman"/>
          <w:noProof/>
          <w:color w:val="000000"/>
          <w:sz w:val="28"/>
          <w:szCs w:val="28"/>
          <w:lang w:val="uk-UA" w:eastAsia="de-DE"/>
        </w:rPr>
        <w:t>(промийте фізіологічним розчином</w:t>
      </w:r>
      <w:r w:rsidRPr="00852C8D">
        <w:rPr>
          <w:rFonts w:ascii="Times New Roman" w:eastAsia="Times New Roman" w:hAnsi="Times New Roman"/>
          <w:noProof/>
          <w:color w:val="000000"/>
          <w:sz w:val="28"/>
          <w:szCs w:val="28"/>
          <w:lang w:val="de-CH" w:eastAsia="de-DE"/>
        </w:rPr>
        <w:t>)</w:t>
      </w:r>
    </w:p>
    <w:p w:rsidR="005916D5" w:rsidRPr="00852C8D" w:rsidRDefault="005916D5" w:rsidP="00695BCA">
      <w:pPr>
        <w:spacing w:after="0" w:line="240" w:lineRule="auto"/>
        <w:ind w:right="-148"/>
        <w:jc w:val="both"/>
        <w:rPr>
          <w:rFonts w:ascii="Times New Roman" w:eastAsia="Times New Roman" w:hAnsi="Times New Roman"/>
          <w:noProof/>
          <w:color w:val="000000"/>
          <w:sz w:val="20"/>
          <w:szCs w:val="20"/>
          <w:lang w:val="de-CH" w:eastAsia="de-DE"/>
        </w:rPr>
      </w:pPr>
    </w:p>
    <w:p w:rsidR="005916D5" w:rsidRPr="00852C8D" w:rsidRDefault="005916D5" w:rsidP="00695BCA">
      <w:pPr>
        <w:pBdr>
          <w:top w:val="single" w:sz="4" w:space="1" w:color="auto"/>
        </w:pBdr>
        <w:spacing w:after="0" w:line="240" w:lineRule="auto"/>
        <w:ind w:right="-148"/>
        <w:jc w:val="both"/>
        <w:rPr>
          <w:rFonts w:ascii="Times New Roman" w:eastAsia="Times New Roman" w:hAnsi="Times New Roman"/>
          <w:noProof/>
          <w:color w:val="000000"/>
          <w:sz w:val="28"/>
          <w:szCs w:val="24"/>
          <w:lang w:eastAsia="de-DE"/>
        </w:rPr>
      </w:pPr>
      <w:r w:rsidRPr="00852C8D">
        <w:rPr>
          <w:rFonts w:ascii="Times New Roman" w:eastAsia="Times New Roman" w:hAnsi="Times New Roman"/>
          <w:noProof/>
          <w:color w:val="000000"/>
          <w:sz w:val="28"/>
          <w:szCs w:val="24"/>
          <w:lang w:val="uk-UA" w:eastAsia="de-DE"/>
        </w:rPr>
        <w:t xml:space="preserve">3. Розпочніть реанімаційні заходи у повному обсязі </w:t>
      </w:r>
      <w:r w:rsidRPr="00852C8D">
        <w:rPr>
          <w:rFonts w:ascii="Times New Roman" w:eastAsia="Times New Roman" w:hAnsi="Times New Roman"/>
          <w:noProof/>
          <w:color w:val="000000"/>
          <w:sz w:val="24"/>
          <w:szCs w:val="24"/>
          <w:lang w:val="uk-UA" w:eastAsia="de-DE"/>
        </w:rPr>
        <w:t>(дихальні шляхи, дихання, кровообіг)</w:t>
      </w:r>
    </w:p>
    <w:p w:rsidR="005916D5" w:rsidRPr="00852C8D" w:rsidRDefault="005916D5" w:rsidP="00695BCA">
      <w:pPr>
        <w:pBdr>
          <w:top w:val="single" w:sz="4" w:space="1" w:color="auto"/>
        </w:pBdr>
        <w:spacing w:after="0" w:line="240" w:lineRule="auto"/>
        <w:ind w:right="-148"/>
        <w:jc w:val="both"/>
        <w:rPr>
          <w:rFonts w:ascii="Times New Roman" w:eastAsia="Times New Roman" w:hAnsi="Times New Roman"/>
          <w:noProof/>
          <w:color w:val="000000"/>
          <w:sz w:val="12"/>
          <w:szCs w:val="12"/>
          <w:lang w:val="de-CH" w:eastAsia="de-DE"/>
        </w:rPr>
      </w:pPr>
    </w:p>
    <w:p w:rsidR="005916D5" w:rsidRPr="00852C8D" w:rsidRDefault="005916D5" w:rsidP="00695BCA">
      <w:pPr>
        <w:numPr>
          <w:ilvl w:val="0"/>
          <w:numId w:val="122"/>
        </w:numPr>
        <w:spacing w:after="0" w:line="240" w:lineRule="auto"/>
        <w:ind w:right="-148"/>
        <w:contextualSpacing/>
        <w:jc w:val="both"/>
        <w:rPr>
          <w:rFonts w:ascii="Times New Roman" w:eastAsia="Times New Roman" w:hAnsi="Times New Roman"/>
          <w:noProof/>
          <w:color w:val="000000"/>
          <w:sz w:val="24"/>
          <w:szCs w:val="24"/>
          <w:lang w:val="de-CH" w:eastAsia="de-DE"/>
        </w:rPr>
      </w:pPr>
      <w:r w:rsidRPr="00852C8D">
        <w:rPr>
          <w:rFonts w:ascii="Times New Roman" w:eastAsia="Times New Roman" w:hAnsi="Times New Roman"/>
          <w:noProof/>
          <w:color w:val="000000"/>
          <w:sz w:val="24"/>
          <w:szCs w:val="24"/>
          <w:lang w:val="uk-UA" w:eastAsia="de-DE"/>
        </w:rPr>
        <w:t xml:space="preserve">Адреналін </w:t>
      </w:r>
      <w:r w:rsidRPr="00852C8D">
        <w:rPr>
          <w:rFonts w:ascii="Times New Roman" w:eastAsia="Times New Roman" w:hAnsi="Times New Roman"/>
          <w:noProof/>
          <w:color w:val="000000"/>
          <w:sz w:val="24"/>
          <w:szCs w:val="24"/>
          <w:lang w:val="de-CH" w:eastAsia="de-DE"/>
        </w:rPr>
        <w:t xml:space="preserve">1 </w:t>
      </w:r>
      <w:r w:rsidRPr="00852C8D">
        <w:rPr>
          <w:rFonts w:ascii="Times New Roman" w:eastAsia="Times New Roman" w:hAnsi="Times New Roman"/>
          <w:noProof/>
          <w:color w:val="000000"/>
          <w:sz w:val="24"/>
          <w:szCs w:val="24"/>
          <w:lang w:val="uk-UA" w:eastAsia="de-DE"/>
        </w:rPr>
        <w:t>мкг</w:t>
      </w:r>
      <w:r w:rsidRPr="00852C8D">
        <w:rPr>
          <w:rFonts w:ascii="Times New Roman" w:eastAsia="Times New Roman" w:hAnsi="Times New Roman"/>
          <w:noProof/>
          <w:color w:val="000000"/>
          <w:sz w:val="24"/>
          <w:szCs w:val="24"/>
          <w:lang w:val="de-CH" w:eastAsia="de-DE"/>
        </w:rPr>
        <w:t>/</w:t>
      </w:r>
      <w:r w:rsidRPr="00852C8D">
        <w:rPr>
          <w:rFonts w:ascii="Times New Roman" w:eastAsia="Times New Roman" w:hAnsi="Times New Roman"/>
          <w:noProof/>
          <w:color w:val="000000"/>
          <w:sz w:val="24"/>
          <w:szCs w:val="24"/>
          <w:lang w:val="uk-UA" w:eastAsia="de-DE"/>
        </w:rPr>
        <w:t>кгв/в.</w:t>
      </w:r>
    </w:p>
    <w:p w:rsidR="005916D5" w:rsidRPr="00852C8D" w:rsidRDefault="005916D5" w:rsidP="00695BCA">
      <w:pPr>
        <w:spacing w:after="0" w:line="240" w:lineRule="auto"/>
        <w:ind w:left="1080" w:right="-148"/>
        <w:jc w:val="both"/>
        <w:rPr>
          <w:rFonts w:ascii="Times New Roman" w:eastAsia="Times New Roman" w:hAnsi="Times New Roman"/>
          <w:b/>
          <w:i/>
          <w:noProof/>
          <w:color w:val="000000"/>
          <w:sz w:val="20"/>
          <w:szCs w:val="24"/>
          <w:lang w:val="uk-UA" w:eastAsia="de-DE"/>
        </w:rPr>
      </w:pPr>
      <w:r w:rsidRPr="00852C8D">
        <w:rPr>
          <w:rFonts w:ascii="Times New Roman" w:eastAsia="Times New Roman" w:hAnsi="Times New Roman"/>
          <w:b/>
          <w:i/>
          <w:noProof/>
          <w:color w:val="000000"/>
          <w:sz w:val="20"/>
          <w:szCs w:val="24"/>
          <w:lang w:val="uk-UA" w:eastAsia="de-DE"/>
        </w:rPr>
        <w:t xml:space="preserve">Розпочніть інфузію адреналіну </w:t>
      </w:r>
      <w:r w:rsidRPr="00852C8D">
        <w:rPr>
          <w:rFonts w:ascii="Times New Roman" w:eastAsia="Times New Roman" w:hAnsi="Times New Roman"/>
          <w:b/>
          <w:i/>
          <w:noProof/>
          <w:color w:val="000000"/>
          <w:sz w:val="20"/>
          <w:szCs w:val="24"/>
          <w:lang w:val="de-CH" w:eastAsia="de-DE"/>
        </w:rPr>
        <w:t>0</w:t>
      </w:r>
      <w:r w:rsidRPr="00852C8D">
        <w:rPr>
          <w:rFonts w:ascii="Times New Roman" w:eastAsia="Times New Roman" w:hAnsi="Times New Roman"/>
          <w:b/>
          <w:i/>
          <w:noProof/>
          <w:color w:val="000000"/>
          <w:sz w:val="20"/>
          <w:szCs w:val="24"/>
          <w:lang w:val="uk-UA" w:eastAsia="de-DE"/>
        </w:rPr>
        <w:t>,</w:t>
      </w:r>
      <w:r w:rsidRPr="00852C8D">
        <w:rPr>
          <w:rFonts w:ascii="Times New Roman" w:eastAsia="Times New Roman" w:hAnsi="Times New Roman"/>
          <w:b/>
          <w:i/>
          <w:noProof/>
          <w:color w:val="000000"/>
          <w:sz w:val="20"/>
          <w:szCs w:val="24"/>
          <w:lang w:val="de-CH" w:eastAsia="de-DE"/>
        </w:rPr>
        <w:t xml:space="preserve">1 </w:t>
      </w:r>
      <w:r w:rsidRPr="00852C8D">
        <w:rPr>
          <w:rFonts w:ascii="Times New Roman" w:eastAsia="Times New Roman" w:hAnsi="Times New Roman"/>
          <w:b/>
          <w:i/>
          <w:noProof/>
          <w:color w:val="000000"/>
          <w:sz w:val="20"/>
          <w:szCs w:val="24"/>
          <w:lang w:val="uk-UA" w:eastAsia="de-DE"/>
        </w:rPr>
        <w:t>мкг</w:t>
      </w:r>
      <w:r w:rsidRPr="00852C8D">
        <w:rPr>
          <w:rFonts w:ascii="Times New Roman" w:eastAsia="Times New Roman" w:hAnsi="Times New Roman"/>
          <w:b/>
          <w:i/>
          <w:noProof/>
          <w:color w:val="000000"/>
          <w:sz w:val="20"/>
          <w:szCs w:val="24"/>
          <w:lang w:val="de-CH" w:eastAsia="de-DE"/>
        </w:rPr>
        <w:t>/</w:t>
      </w:r>
      <w:r w:rsidRPr="00852C8D">
        <w:rPr>
          <w:rFonts w:ascii="Times New Roman" w:eastAsia="Times New Roman" w:hAnsi="Times New Roman"/>
          <w:b/>
          <w:i/>
          <w:noProof/>
          <w:color w:val="000000"/>
          <w:sz w:val="20"/>
          <w:szCs w:val="24"/>
          <w:lang w:val="uk-UA" w:eastAsia="de-DE"/>
        </w:rPr>
        <w:t>кг</w:t>
      </w:r>
      <w:r w:rsidRPr="00852C8D">
        <w:rPr>
          <w:rFonts w:ascii="Times New Roman" w:eastAsia="Times New Roman" w:hAnsi="Times New Roman"/>
          <w:b/>
          <w:i/>
          <w:noProof/>
          <w:color w:val="000000"/>
          <w:sz w:val="20"/>
          <w:szCs w:val="24"/>
          <w:lang w:val="de-CH" w:eastAsia="de-DE"/>
        </w:rPr>
        <w:t>/</w:t>
      </w:r>
      <w:r w:rsidRPr="00852C8D">
        <w:rPr>
          <w:rFonts w:ascii="Times New Roman" w:eastAsia="Times New Roman" w:hAnsi="Times New Roman"/>
          <w:b/>
          <w:i/>
          <w:noProof/>
          <w:color w:val="000000"/>
          <w:sz w:val="20"/>
          <w:szCs w:val="24"/>
          <w:lang w:val="uk-UA" w:eastAsia="de-DE"/>
        </w:rPr>
        <w:t>хв</w:t>
      </w:r>
      <w:r w:rsidR="00852C8D" w:rsidRPr="00852C8D">
        <w:rPr>
          <w:rFonts w:ascii="Times New Roman" w:eastAsia="Times New Roman" w:hAnsi="Times New Roman"/>
          <w:b/>
          <w:i/>
          <w:noProof/>
          <w:color w:val="000000"/>
          <w:sz w:val="20"/>
          <w:szCs w:val="24"/>
          <w:lang w:val="de-CH" w:eastAsia="de-DE"/>
        </w:rPr>
        <w:t xml:space="preserve"> </w:t>
      </w:r>
      <w:r w:rsidRPr="00852C8D">
        <w:rPr>
          <w:rFonts w:ascii="Times New Roman" w:eastAsia="Times New Roman" w:hAnsi="Times New Roman"/>
          <w:b/>
          <w:i/>
          <w:noProof/>
          <w:color w:val="000000"/>
          <w:sz w:val="20"/>
          <w:szCs w:val="24"/>
          <w:lang w:val="uk-UA" w:eastAsia="de-DE"/>
        </w:rPr>
        <w:t xml:space="preserve">та титруйте до дози, необхідної для підтримання систолічного АТ на рівні щонайменше </w:t>
      </w:r>
      <w:r w:rsidRPr="00852C8D">
        <w:rPr>
          <w:rFonts w:ascii="Times New Roman" w:eastAsia="Times New Roman" w:hAnsi="Times New Roman"/>
          <w:b/>
          <w:i/>
          <w:noProof/>
          <w:color w:val="000000"/>
          <w:sz w:val="20"/>
          <w:szCs w:val="24"/>
          <w:lang w:val="de-CH" w:eastAsia="de-DE"/>
        </w:rPr>
        <w:t xml:space="preserve">90 </w:t>
      </w:r>
      <w:r w:rsidRPr="00852C8D">
        <w:rPr>
          <w:rFonts w:ascii="Times New Roman" w:eastAsia="Times New Roman" w:hAnsi="Times New Roman"/>
          <w:b/>
          <w:i/>
          <w:noProof/>
          <w:color w:val="000000"/>
          <w:sz w:val="20"/>
          <w:szCs w:val="24"/>
          <w:lang w:val="uk-UA" w:eastAsia="de-DE"/>
        </w:rPr>
        <w:t>мм рт. ст.</w:t>
      </w:r>
    </w:p>
    <w:p w:rsidR="005916D5" w:rsidRPr="00852C8D" w:rsidRDefault="005916D5" w:rsidP="00695BCA">
      <w:pPr>
        <w:numPr>
          <w:ilvl w:val="0"/>
          <w:numId w:val="122"/>
        </w:numPr>
        <w:spacing w:after="0" w:line="240" w:lineRule="auto"/>
        <w:ind w:right="-148"/>
        <w:contextualSpacing/>
        <w:jc w:val="both"/>
        <w:rPr>
          <w:rFonts w:ascii="Times New Roman" w:eastAsia="Times New Roman" w:hAnsi="Times New Roman"/>
          <w:noProof/>
          <w:color w:val="000000"/>
          <w:sz w:val="24"/>
          <w:szCs w:val="24"/>
          <w:lang w:val="de-CH" w:eastAsia="de-DE"/>
        </w:rPr>
      </w:pPr>
      <w:r w:rsidRPr="00852C8D">
        <w:rPr>
          <w:rFonts w:ascii="Times New Roman" w:eastAsia="Times New Roman" w:hAnsi="Times New Roman"/>
          <w:noProof/>
          <w:color w:val="000000"/>
          <w:sz w:val="24"/>
          <w:szCs w:val="24"/>
          <w:lang w:val="uk-UA" w:eastAsia="de-DE"/>
        </w:rPr>
        <w:t>У випадку серцево-судинного колапсу</w:t>
      </w:r>
      <w:r w:rsidRPr="00852C8D">
        <w:rPr>
          <w:rFonts w:ascii="Times New Roman" w:eastAsia="Times New Roman" w:hAnsi="Times New Roman"/>
          <w:noProof/>
          <w:color w:val="000000"/>
          <w:sz w:val="24"/>
          <w:szCs w:val="24"/>
          <w:lang w:val="de-CH" w:eastAsia="de-DE"/>
        </w:rPr>
        <w:t>:</w:t>
      </w:r>
    </w:p>
    <w:p w:rsidR="005916D5" w:rsidRPr="00852C8D" w:rsidRDefault="005916D5" w:rsidP="00695BCA">
      <w:pPr>
        <w:spacing w:after="0" w:line="240" w:lineRule="auto"/>
        <w:ind w:left="1080" w:right="-148"/>
        <w:jc w:val="both"/>
        <w:rPr>
          <w:rFonts w:ascii="Times New Roman" w:eastAsia="Times New Roman" w:hAnsi="Times New Roman"/>
          <w:b/>
          <w:i/>
          <w:noProof/>
          <w:color w:val="000000"/>
          <w:sz w:val="20"/>
          <w:szCs w:val="24"/>
          <w:lang w:val="uk-UA" w:eastAsia="de-DE"/>
        </w:rPr>
      </w:pPr>
      <w:r w:rsidRPr="00852C8D">
        <w:rPr>
          <w:rFonts w:ascii="Times New Roman" w:eastAsia="Times New Roman" w:hAnsi="Times New Roman"/>
          <w:b/>
          <w:i/>
          <w:noProof/>
          <w:color w:val="000000"/>
          <w:sz w:val="20"/>
          <w:szCs w:val="24"/>
          <w:lang w:val="uk-UA" w:eastAsia="de-DE"/>
        </w:rPr>
        <w:t>Адреналін</w:t>
      </w:r>
      <w:r w:rsidRPr="00852C8D">
        <w:rPr>
          <w:rFonts w:ascii="Times New Roman" w:eastAsia="Times New Roman" w:hAnsi="Times New Roman"/>
          <w:b/>
          <w:i/>
          <w:noProof/>
          <w:color w:val="000000"/>
          <w:sz w:val="20"/>
          <w:szCs w:val="24"/>
          <w:lang w:val="de-CH" w:eastAsia="de-DE"/>
        </w:rPr>
        <w:t xml:space="preserve"> 1 </w:t>
      </w:r>
      <w:r w:rsidRPr="00852C8D">
        <w:rPr>
          <w:rFonts w:ascii="Times New Roman" w:eastAsia="Times New Roman" w:hAnsi="Times New Roman"/>
          <w:b/>
          <w:i/>
          <w:noProof/>
          <w:color w:val="000000"/>
          <w:sz w:val="20"/>
          <w:szCs w:val="24"/>
          <w:lang w:val="uk-UA" w:eastAsia="de-DE"/>
        </w:rPr>
        <w:t>мг</w:t>
      </w:r>
      <w:r w:rsidR="00852C8D" w:rsidRPr="00852C8D">
        <w:rPr>
          <w:rFonts w:ascii="Times New Roman" w:eastAsia="Times New Roman" w:hAnsi="Times New Roman"/>
          <w:b/>
          <w:i/>
          <w:noProof/>
          <w:color w:val="000000"/>
          <w:sz w:val="20"/>
          <w:szCs w:val="24"/>
          <w:lang w:eastAsia="de-DE"/>
        </w:rPr>
        <w:t xml:space="preserve"> </w:t>
      </w:r>
      <w:r w:rsidRPr="00852C8D">
        <w:rPr>
          <w:rFonts w:ascii="Times New Roman" w:eastAsia="Times New Roman" w:hAnsi="Times New Roman"/>
          <w:b/>
          <w:i/>
          <w:noProof/>
          <w:color w:val="000000"/>
          <w:sz w:val="20"/>
          <w:szCs w:val="24"/>
          <w:lang w:val="uk-UA" w:eastAsia="de-DE"/>
        </w:rPr>
        <w:t>в/в</w:t>
      </w:r>
      <w:r w:rsidR="00852C8D" w:rsidRPr="00852C8D">
        <w:rPr>
          <w:rFonts w:ascii="Times New Roman" w:eastAsia="Times New Roman" w:hAnsi="Times New Roman"/>
          <w:b/>
          <w:i/>
          <w:noProof/>
          <w:color w:val="000000"/>
          <w:sz w:val="20"/>
          <w:szCs w:val="24"/>
          <w:lang w:eastAsia="de-DE"/>
        </w:rPr>
        <w:t xml:space="preserve"> </w:t>
      </w:r>
      <w:r w:rsidRPr="00852C8D">
        <w:rPr>
          <w:rFonts w:ascii="Times New Roman" w:eastAsia="Times New Roman" w:hAnsi="Times New Roman"/>
          <w:b/>
          <w:i/>
          <w:caps/>
          <w:noProof/>
          <w:color w:val="000000"/>
          <w:sz w:val="20"/>
          <w:szCs w:val="24"/>
          <w:lang w:val="uk-UA" w:eastAsia="de-DE"/>
        </w:rPr>
        <w:t>У ДОРОСЛИХ.</w:t>
      </w:r>
    </w:p>
    <w:p w:rsidR="005916D5" w:rsidRPr="00852C8D" w:rsidRDefault="005916D5" w:rsidP="00695BCA">
      <w:pPr>
        <w:spacing w:after="0" w:line="240" w:lineRule="auto"/>
        <w:ind w:left="1080" w:right="-148"/>
        <w:jc w:val="both"/>
        <w:rPr>
          <w:rFonts w:ascii="Times New Roman" w:eastAsia="Times New Roman" w:hAnsi="Times New Roman"/>
          <w:b/>
          <w:i/>
          <w:noProof/>
          <w:color w:val="000000"/>
          <w:sz w:val="20"/>
          <w:szCs w:val="24"/>
          <w:lang w:val="uk-UA" w:eastAsia="de-DE"/>
        </w:rPr>
      </w:pPr>
      <w:r w:rsidRPr="00852C8D">
        <w:rPr>
          <w:rFonts w:ascii="Times New Roman" w:eastAsia="Times New Roman" w:hAnsi="Times New Roman"/>
          <w:b/>
          <w:i/>
          <w:noProof/>
          <w:color w:val="000000"/>
          <w:sz w:val="20"/>
          <w:szCs w:val="24"/>
          <w:lang w:val="uk-UA" w:eastAsia="de-DE"/>
        </w:rPr>
        <w:t>Адреналін</w:t>
      </w:r>
      <w:r w:rsidRPr="00852C8D">
        <w:rPr>
          <w:rFonts w:ascii="Times New Roman" w:eastAsia="Times New Roman" w:hAnsi="Times New Roman"/>
          <w:b/>
          <w:i/>
          <w:noProof/>
          <w:color w:val="000000"/>
          <w:sz w:val="20"/>
          <w:szCs w:val="24"/>
          <w:lang w:val="de-CH" w:eastAsia="de-DE"/>
        </w:rPr>
        <w:t xml:space="preserve"> 10 </w:t>
      </w:r>
      <w:r w:rsidRPr="00852C8D">
        <w:rPr>
          <w:rFonts w:ascii="Times New Roman" w:eastAsia="Times New Roman" w:hAnsi="Times New Roman"/>
          <w:b/>
          <w:i/>
          <w:noProof/>
          <w:color w:val="000000"/>
          <w:sz w:val="20"/>
          <w:szCs w:val="24"/>
          <w:lang w:val="uk-UA" w:eastAsia="de-DE"/>
        </w:rPr>
        <w:t>мкг/кг в/в У ДІТЕЙ.</w:t>
      </w:r>
    </w:p>
    <w:p w:rsidR="005916D5" w:rsidRPr="00852C8D" w:rsidRDefault="005916D5" w:rsidP="00695BCA">
      <w:pPr>
        <w:spacing w:after="0" w:line="240" w:lineRule="auto"/>
        <w:ind w:right="-148"/>
        <w:jc w:val="both"/>
        <w:rPr>
          <w:rFonts w:ascii="Times New Roman" w:eastAsia="Times New Roman" w:hAnsi="Times New Roman"/>
          <w:noProof/>
          <w:color w:val="000000"/>
          <w:sz w:val="20"/>
          <w:szCs w:val="20"/>
          <w:lang w:val="de-CH" w:eastAsia="de-DE"/>
        </w:rPr>
      </w:pPr>
    </w:p>
    <w:p w:rsidR="005916D5" w:rsidRPr="00852C8D" w:rsidRDefault="005916D5" w:rsidP="00695BCA">
      <w:pPr>
        <w:pBdr>
          <w:top w:val="single" w:sz="4" w:space="1" w:color="auto"/>
        </w:pBdr>
        <w:spacing w:after="0" w:line="240" w:lineRule="auto"/>
        <w:ind w:right="-148"/>
        <w:jc w:val="both"/>
        <w:rPr>
          <w:rFonts w:ascii="Times New Roman" w:eastAsia="Times New Roman" w:hAnsi="Times New Roman"/>
          <w:noProof/>
          <w:color w:val="000000"/>
          <w:sz w:val="28"/>
          <w:szCs w:val="24"/>
          <w:lang w:eastAsia="de-DE"/>
        </w:rPr>
      </w:pPr>
      <w:r w:rsidRPr="00852C8D">
        <w:rPr>
          <w:rFonts w:ascii="Times New Roman" w:eastAsia="Times New Roman" w:hAnsi="Times New Roman"/>
          <w:noProof/>
          <w:color w:val="000000"/>
          <w:sz w:val="28"/>
          <w:szCs w:val="24"/>
          <w:lang w:val="uk-UA" w:eastAsia="de-DE"/>
        </w:rPr>
        <w:t>4. Подумайте про інтубацію трахеї та</w:t>
      </w:r>
      <w:r w:rsidRPr="00852C8D">
        <w:rPr>
          <w:rFonts w:ascii="Times New Roman" w:eastAsia="Times New Roman" w:hAnsi="Times New Roman"/>
          <w:noProof/>
          <w:color w:val="000000"/>
          <w:sz w:val="28"/>
          <w:szCs w:val="24"/>
          <w:lang w:val="de-CH" w:eastAsia="de-DE"/>
        </w:rPr>
        <w:t xml:space="preserve"> FiO</w:t>
      </w:r>
      <w:r w:rsidRPr="00852C8D">
        <w:rPr>
          <w:rFonts w:ascii="Times New Roman" w:eastAsia="Times New Roman" w:hAnsi="Times New Roman"/>
          <w:noProof/>
          <w:color w:val="000000"/>
          <w:sz w:val="28"/>
          <w:szCs w:val="24"/>
          <w:vertAlign w:val="subscript"/>
          <w:lang w:val="de-CH" w:eastAsia="de-DE"/>
        </w:rPr>
        <w:t>2</w:t>
      </w:r>
      <w:r w:rsidRPr="00852C8D">
        <w:rPr>
          <w:rFonts w:ascii="Times New Roman" w:eastAsia="Times New Roman" w:hAnsi="Times New Roman"/>
          <w:noProof/>
          <w:color w:val="000000"/>
          <w:sz w:val="28"/>
          <w:szCs w:val="24"/>
          <w:lang w:val="de-CH" w:eastAsia="de-DE"/>
        </w:rPr>
        <w:t xml:space="preserve"> 100%</w:t>
      </w:r>
    </w:p>
    <w:p w:rsidR="005916D5" w:rsidRPr="00852C8D" w:rsidRDefault="005916D5" w:rsidP="00695BCA">
      <w:pPr>
        <w:spacing w:after="0" w:line="240" w:lineRule="auto"/>
        <w:ind w:right="-148"/>
        <w:jc w:val="both"/>
        <w:rPr>
          <w:rFonts w:ascii="Times New Roman" w:eastAsia="Times New Roman" w:hAnsi="Times New Roman"/>
          <w:noProof/>
          <w:color w:val="000000"/>
          <w:sz w:val="20"/>
          <w:szCs w:val="20"/>
          <w:lang w:val="de-CH" w:eastAsia="de-DE"/>
        </w:rPr>
      </w:pPr>
    </w:p>
    <w:p w:rsidR="005916D5" w:rsidRPr="00852C8D" w:rsidRDefault="005916D5" w:rsidP="00695BCA">
      <w:pPr>
        <w:pBdr>
          <w:top w:val="single" w:sz="4" w:space="1" w:color="auto"/>
        </w:pBdr>
        <w:spacing w:after="0" w:line="240" w:lineRule="auto"/>
        <w:ind w:right="-148"/>
        <w:jc w:val="both"/>
        <w:rPr>
          <w:rFonts w:ascii="Times New Roman" w:eastAsia="Times New Roman" w:hAnsi="Times New Roman"/>
          <w:noProof/>
          <w:color w:val="000000"/>
          <w:sz w:val="28"/>
          <w:szCs w:val="24"/>
          <w:lang w:eastAsia="de-DE"/>
        </w:rPr>
      </w:pPr>
      <w:r w:rsidRPr="00852C8D">
        <w:rPr>
          <w:rFonts w:ascii="Times New Roman" w:eastAsia="Times New Roman" w:hAnsi="Times New Roman"/>
          <w:noProof/>
          <w:color w:val="000000"/>
          <w:sz w:val="28"/>
          <w:szCs w:val="24"/>
          <w:lang w:val="uk-UA" w:eastAsia="de-DE"/>
        </w:rPr>
        <w:t>5. Лікуйте бронхоспазм</w:t>
      </w:r>
      <w:r w:rsidR="00B50168">
        <w:rPr>
          <w:rFonts w:ascii="Times New Roman" w:eastAsia="Times New Roman" w:hAnsi="Times New Roman"/>
          <w:noProof/>
          <w:color w:val="000000"/>
          <w:sz w:val="28"/>
          <w:szCs w:val="24"/>
          <w:lang w:val="uk-UA" w:eastAsia="de-DE"/>
        </w:rPr>
        <w:t xml:space="preserve"> </w:t>
      </w:r>
      <w:r w:rsidRPr="00852C8D">
        <w:rPr>
          <w:rFonts w:ascii="Times New Roman" w:eastAsia="Times New Roman" w:hAnsi="Times New Roman"/>
          <w:noProof/>
          <w:color w:val="000000"/>
          <w:sz w:val="24"/>
          <w:szCs w:val="24"/>
          <w:lang w:val="de-CH" w:eastAsia="de-DE"/>
        </w:rPr>
        <w:t>(</w:t>
      </w:r>
      <w:r w:rsidRPr="00852C8D">
        <w:rPr>
          <w:rFonts w:ascii="Times New Roman" w:eastAsia="Times New Roman" w:hAnsi="Times New Roman"/>
          <w:noProof/>
          <w:color w:val="000000"/>
          <w:sz w:val="24"/>
          <w:szCs w:val="24"/>
          <w:lang w:val="uk-UA" w:eastAsia="de-DE"/>
        </w:rPr>
        <w:t>див. Чек-лист №8</w:t>
      </w:r>
      <w:r w:rsidRPr="00852C8D">
        <w:rPr>
          <w:rFonts w:ascii="Times New Roman" w:eastAsia="Times New Roman" w:hAnsi="Times New Roman"/>
          <w:noProof/>
          <w:color w:val="000000"/>
          <w:sz w:val="24"/>
          <w:szCs w:val="24"/>
          <w:lang w:val="de-CH" w:eastAsia="de-DE"/>
        </w:rPr>
        <w:t>)</w:t>
      </w:r>
    </w:p>
    <w:p w:rsidR="005916D5" w:rsidRPr="00852C8D" w:rsidRDefault="005916D5" w:rsidP="00695BCA">
      <w:pPr>
        <w:pBdr>
          <w:top w:val="single" w:sz="4" w:space="1" w:color="auto"/>
        </w:pBdr>
        <w:spacing w:after="0" w:line="240" w:lineRule="auto"/>
        <w:ind w:right="-148"/>
        <w:jc w:val="both"/>
        <w:rPr>
          <w:rFonts w:ascii="Times New Roman" w:eastAsia="Times New Roman" w:hAnsi="Times New Roman"/>
          <w:noProof/>
          <w:color w:val="000000"/>
          <w:sz w:val="12"/>
          <w:szCs w:val="12"/>
          <w:lang w:val="de-CH" w:eastAsia="de-DE"/>
        </w:rPr>
      </w:pPr>
    </w:p>
    <w:p w:rsidR="005916D5" w:rsidRPr="00852C8D" w:rsidRDefault="005916D5" w:rsidP="00695BCA">
      <w:pPr>
        <w:numPr>
          <w:ilvl w:val="0"/>
          <w:numId w:val="122"/>
        </w:numPr>
        <w:spacing w:after="0" w:line="240" w:lineRule="auto"/>
        <w:ind w:right="-148"/>
        <w:contextualSpacing/>
        <w:jc w:val="both"/>
        <w:rPr>
          <w:rFonts w:ascii="Times New Roman" w:eastAsia="Times New Roman" w:hAnsi="Times New Roman"/>
          <w:noProof/>
          <w:color w:val="000000"/>
          <w:sz w:val="24"/>
          <w:szCs w:val="24"/>
          <w:lang w:val="de-CH" w:eastAsia="de-DE"/>
        </w:rPr>
      </w:pPr>
      <w:r w:rsidRPr="00852C8D">
        <w:rPr>
          <w:rFonts w:ascii="Times New Roman" w:eastAsia="Times New Roman" w:hAnsi="Times New Roman"/>
          <w:noProof/>
          <w:color w:val="000000"/>
          <w:sz w:val="24"/>
          <w:szCs w:val="24"/>
          <w:lang w:val="uk-UA" w:eastAsia="de-DE"/>
        </w:rPr>
        <w:t>Навантаження</w:t>
      </w:r>
      <w:r w:rsidR="00B50168">
        <w:rPr>
          <w:rFonts w:ascii="Times New Roman" w:eastAsia="Times New Roman" w:hAnsi="Times New Roman"/>
          <w:noProof/>
          <w:color w:val="000000"/>
          <w:sz w:val="24"/>
          <w:szCs w:val="24"/>
          <w:lang w:val="uk-UA" w:eastAsia="de-DE"/>
        </w:rPr>
        <w:t xml:space="preserve"> </w:t>
      </w:r>
      <w:r w:rsidRPr="00852C8D">
        <w:rPr>
          <w:rFonts w:ascii="Times New Roman" w:eastAsia="Times New Roman" w:hAnsi="Times New Roman"/>
          <w:noProof/>
          <w:color w:val="000000"/>
          <w:sz w:val="24"/>
          <w:szCs w:val="24"/>
          <w:lang w:val="uk-UA" w:eastAsia="de-DE"/>
        </w:rPr>
        <w:t>об</w:t>
      </w:r>
      <w:r w:rsidRPr="00852C8D">
        <w:rPr>
          <w:rFonts w:ascii="Times New Roman" w:eastAsia="Times New Roman" w:hAnsi="Times New Roman"/>
          <w:noProof/>
          <w:color w:val="000000"/>
          <w:sz w:val="24"/>
          <w:szCs w:val="24"/>
          <w:lang w:eastAsia="de-DE"/>
        </w:rPr>
        <w:t>’</w:t>
      </w:r>
      <w:r w:rsidRPr="00852C8D">
        <w:rPr>
          <w:rFonts w:ascii="Times New Roman" w:eastAsia="Times New Roman" w:hAnsi="Times New Roman"/>
          <w:noProof/>
          <w:color w:val="000000"/>
          <w:sz w:val="24"/>
          <w:szCs w:val="24"/>
          <w:lang w:val="uk-UA" w:eastAsia="de-DE"/>
        </w:rPr>
        <w:t xml:space="preserve">ємом </w:t>
      </w:r>
      <w:r w:rsidRPr="00852C8D">
        <w:rPr>
          <w:rFonts w:ascii="Times New Roman" w:eastAsia="Times New Roman" w:hAnsi="Times New Roman"/>
          <w:noProof/>
          <w:color w:val="000000"/>
          <w:sz w:val="24"/>
          <w:szCs w:val="24"/>
          <w:lang w:val="de-CH" w:eastAsia="de-DE"/>
        </w:rPr>
        <w:t>(</w:t>
      </w:r>
      <w:r w:rsidRPr="00852C8D">
        <w:rPr>
          <w:rFonts w:ascii="Times New Roman" w:eastAsia="Times New Roman" w:hAnsi="Times New Roman"/>
          <w:noProof/>
          <w:color w:val="000000"/>
          <w:sz w:val="24"/>
          <w:szCs w:val="24"/>
          <w:lang w:val="uk-UA" w:eastAsia="de-DE"/>
        </w:rPr>
        <w:t>мін</w:t>
      </w:r>
      <w:r w:rsidRPr="00852C8D">
        <w:rPr>
          <w:rFonts w:ascii="Times New Roman" w:eastAsia="Times New Roman" w:hAnsi="Times New Roman"/>
          <w:noProof/>
          <w:color w:val="000000"/>
          <w:sz w:val="24"/>
          <w:szCs w:val="24"/>
          <w:lang w:val="de-CH" w:eastAsia="de-DE"/>
        </w:rPr>
        <w:t xml:space="preserve">. 20 </w:t>
      </w:r>
      <w:r w:rsidRPr="00852C8D">
        <w:rPr>
          <w:rFonts w:ascii="Times New Roman" w:eastAsia="Times New Roman" w:hAnsi="Times New Roman"/>
          <w:noProof/>
          <w:color w:val="000000"/>
          <w:sz w:val="24"/>
          <w:szCs w:val="24"/>
          <w:lang w:val="uk-UA" w:eastAsia="de-DE"/>
        </w:rPr>
        <w:t>мл</w:t>
      </w:r>
      <w:r w:rsidRPr="00852C8D">
        <w:rPr>
          <w:rFonts w:ascii="Times New Roman" w:eastAsia="Times New Roman" w:hAnsi="Times New Roman"/>
          <w:noProof/>
          <w:color w:val="000000"/>
          <w:sz w:val="24"/>
          <w:szCs w:val="24"/>
          <w:lang w:val="de-CH" w:eastAsia="de-DE"/>
        </w:rPr>
        <w:t>/</w:t>
      </w:r>
      <w:r w:rsidRPr="00852C8D">
        <w:rPr>
          <w:rFonts w:ascii="Times New Roman" w:eastAsia="Times New Roman" w:hAnsi="Times New Roman"/>
          <w:noProof/>
          <w:color w:val="000000"/>
          <w:sz w:val="24"/>
          <w:szCs w:val="24"/>
          <w:lang w:val="uk-UA" w:eastAsia="de-DE"/>
        </w:rPr>
        <w:t>кг</w:t>
      </w:r>
      <w:r w:rsidRPr="00852C8D">
        <w:rPr>
          <w:rFonts w:ascii="Times New Roman" w:eastAsia="Times New Roman" w:hAnsi="Times New Roman"/>
          <w:noProof/>
          <w:color w:val="000000"/>
          <w:sz w:val="24"/>
          <w:szCs w:val="24"/>
          <w:lang w:val="de-CH" w:eastAsia="de-DE"/>
        </w:rPr>
        <w:t>)</w:t>
      </w:r>
      <w:r w:rsidRPr="00852C8D">
        <w:rPr>
          <w:rFonts w:ascii="Times New Roman" w:eastAsia="Times New Roman" w:hAnsi="Times New Roman"/>
          <w:noProof/>
          <w:color w:val="000000"/>
          <w:sz w:val="24"/>
          <w:szCs w:val="24"/>
          <w:lang w:eastAsia="de-DE"/>
        </w:rPr>
        <w:t>.</w:t>
      </w:r>
    </w:p>
    <w:p w:rsidR="005916D5" w:rsidRPr="00852C8D" w:rsidRDefault="005916D5" w:rsidP="00695BCA">
      <w:pPr>
        <w:numPr>
          <w:ilvl w:val="0"/>
          <w:numId w:val="122"/>
        </w:numPr>
        <w:spacing w:after="0" w:line="240" w:lineRule="auto"/>
        <w:ind w:right="-148"/>
        <w:contextualSpacing/>
        <w:jc w:val="both"/>
        <w:rPr>
          <w:rFonts w:ascii="Times New Roman" w:eastAsia="Times New Roman" w:hAnsi="Times New Roman"/>
          <w:noProof/>
          <w:color w:val="000000"/>
          <w:sz w:val="24"/>
          <w:szCs w:val="24"/>
          <w:lang w:val="de-CH" w:eastAsia="de-DE"/>
        </w:rPr>
      </w:pPr>
      <w:r w:rsidRPr="00852C8D">
        <w:rPr>
          <w:rFonts w:ascii="Times New Roman" w:eastAsia="Times New Roman" w:hAnsi="Times New Roman"/>
          <w:noProof/>
          <w:color w:val="000000"/>
          <w:sz w:val="24"/>
          <w:szCs w:val="24"/>
          <w:lang w:val="uk-UA" w:eastAsia="de-DE"/>
        </w:rPr>
        <w:t>Положення Тренделенбурга</w:t>
      </w:r>
      <w:r w:rsidRPr="00852C8D">
        <w:rPr>
          <w:rFonts w:ascii="Times New Roman" w:eastAsia="Times New Roman" w:hAnsi="Times New Roman"/>
          <w:noProof/>
          <w:color w:val="000000"/>
          <w:sz w:val="24"/>
          <w:szCs w:val="24"/>
          <w:lang w:val="de-CH" w:eastAsia="de-DE"/>
        </w:rPr>
        <w:t xml:space="preserve"> (</w:t>
      </w:r>
      <w:r w:rsidRPr="00852C8D">
        <w:rPr>
          <w:rFonts w:ascii="Times New Roman" w:eastAsia="Times New Roman" w:hAnsi="Times New Roman"/>
          <w:noProof/>
          <w:color w:val="000000"/>
          <w:sz w:val="24"/>
          <w:szCs w:val="24"/>
          <w:lang w:val="uk-UA" w:eastAsia="de-DE"/>
        </w:rPr>
        <w:t>ноги припідняті, голова опущена</w:t>
      </w:r>
      <w:r w:rsidRPr="00852C8D">
        <w:rPr>
          <w:rFonts w:ascii="Times New Roman" w:eastAsia="Times New Roman" w:hAnsi="Times New Roman"/>
          <w:noProof/>
          <w:color w:val="000000"/>
          <w:sz w:val="24"/>
          <w:szCs w:val="24"/>
          <w:lang w:val="de-CH" w:eastAsia="de-DE"/>
        </w:rPr>
        <w:t>)</w:t>
      </w:r>
      <w:r w:rsidRPr="00852C8D">
        <w:rPr>
          <w:rFonts w:ascii="Times New Roman" w:eastAsia="Times New Roman" w:hAnsi="Times New Roman"/>
          <w:noProof/>
          <w:color w:val="000000"/>
          <w:sz w:val="24"/>
          <w:szCs w:val="24"/>
          <w:lang w:eastAsia="de-DE"/>
        </w:rPr>
        <w:t>.</w:t>
      </w:r>
    </w:p>
    <w:p w:rsidR="005916D5" w:rsidRPr="00852C8D" w:rsidRDefault="005916D5" w:rsidP="00695BCA">
      <w:pPr>
        <w:spacing w:after="0" w:line="240" w:lineRule="auto"/>
        <w:ind w:left="360" w:right="-148"/>
        <w:jc w:val="both"/>
        <w:rPr>
          <w:rFonts w:ascii="Times New Roman" w:eastAsia="Times New Roman" w:hAnsi="Times New Roman"/>
          <w:noProof/>
          <w:color w:val="000000"/>
          <w:sz w:val="20"/>
          <w:szCs w:val="20"/>
          <w:lang w:val="de-CH" w:eastAsia="de-DE"/>
        </w:rPr>
      </w:pPr>
    </w:p>
    <w:p w:rsidR="005916D5" w:rsidRPr="00852C8D" w:rsidRDefault="005916D5" w:rsidP="00695BCA">
      <w:pPr>
        <w:pBdr>
          <w:top w:val="single" w:sz="4" w:space="1" w:color="auto"/>
        </w:pBdr>
        <w:spacing w:after="0" w:line="240" w:lineRule="auto"/>
        <w:ind w:right="-148"/>
        <w:jc w:val="both"/>
        <w:rPr>
          <w:rFonts w:ascii="Times New Roman" w:eastAsia="Times New Roman" w:hAnsi="Times New Roman"/>
          <w:noProof/>
          <w:color w:val="000000"/>
          <w:sz w:val="28"/>
          <w:szCs w:val="24"/>
          <w:lang w:val="de-CH" w:eastAsia="de-DE"/>
        </w:rPr>
      </w:pPr>
      <w:r w:rsidRPr="00852C8D">
        <w:rPr>
          <w:rFonts w:ascii="Times New Roman" w:eastAsia="Times New Roman" w:hAnsi="Times New Roman"/>
          <w:noProof/>
          <w:color w:val="000000"/>
          <w:sz w:val="28"/>
          <w:szCs w:val="24"/>
          <w:lang w:val="uk-UA" w:eastAsia="de-DE"/>
        </w:rPr>
        <w:t>6. Підтримуйте діурез</w:t>
      </w:r>
    </w:p>
    <w:p w:rsidR="005916D5" w:rsidRPr="00852C8D" w:rsidRDefault="005916D5" w:rsidP="00695BCA">
      <w:pPr>
        <w:spacing w:after="0" w:line="240" w:lineRule="auto"/>
        <w:ind w:right="-148"/>
        <w:jc w:val="both"/>
        <w:rPr>
          <w:rFonts w:ascii="Times New Roman" w:eastAsia="Times New Roman" w:hAnsi="Times New Roman"/>
          <w:noProof/>
          <w:color w:val="000000"/>
          <w:sz w:val="12"/>
          <w:szCs w:val="12"/>
          <w:lang w:val="uk-UA" w:eastAsia="de-DE"/>
        </w:rPr>
      </w:pPr>
    </w:p>
    <w:p w:rsidR="005916D5" w:rsidRPr="00852C8D" w:rsidRDefault="005916D5" w:rsidP="00695BCA">
      <w:pPr>
        <w:numPr>
          <w:ilvl w:val="0"/>
          <w:numId w:val="122"/>
        </w:numPr>
        <w:spacing w:after="0" w:line="240" w:lineRule="auto"/>
        <w:ind w:right="-148"/>
        <w:contextualSpacing/>
        <w:jc w:val="both"/>
        <w:rPr>
          <w:rFonts w:ascii="Times New Roman" w:eastAsia="Times New Roman" w:hAnsi="Times New Roman"/>
          <w:noProof/>
          <w:color w:val="000000"/>
          <w:sz w:val="24"/>
          <w:szCs w:val="24"/>
          <w:lang w:val="de-CH" w:eastAsia="de-DE"/>
        </w:rPr>
      </w:pPr>
      <w:r w:rsidRPr="00852C8D">
        <w:rPr>
          <w:rFonts w:ascii="Times New Roman" w:eastAsia="Times New Roman" w:hAnsi="Times New Roman"/>
          <w:noProof/>
          <w:color w:val="000000"/>
          <w:sz w:val="24"/>
          <w:szCs w:val="24"/>
          <w:lang w:val="uk-UA" w:eastAsia="de-DE"/>
        </w:rPr>
        <w:t>Застосуйте діуретики</w:t>
      </w:r>
      <w:r w:rsidRPr="00852C8D">
        <w:rPr>
          <w:rFonts w:ascii="Times New Roman" w:eastAsia="Times New Roman" w:hAnsi="Times New Roman"/>
          <w:noProof/>
          <w:color w:val="000000"/>
          <w:sz w:val="24"/>
          <w:szCs w:val="24"/>
          <w:lang w:val="de-CH" w:eastAsia="de-DE"/>
        </w:rPr>
        <w:t>:</w:t>
      </w:r>
    </w:p>
    <w:p w:rsidR="005916D5" w:rsidRPr="00852C8D" w:rsidRDefault="005916D5" w:rsidP="00695BCA">
      <w:pPr>
        <w:spacing w:after="0" w:line="240" w:lineRule="auto"/>
        <w:ind w:left="1080" w:right="-148"/>
        <w:jc w:val="both"/>
        <w:rPr>
          <w:rFonts w:ascii="Times New Roman" w:eastAsia="Times New Roman" w:hAnsi="Times New Roman"/>
          <w:b/>
          <w:i/>
          <w:noProof/>
          <w:color w:val="000000"/>
          <w:sz w:val="20"/>
          <w:szCs w:val="24"/>
          <w:lang w:val="uk-UA" w:eastAsia="de-DE"/>
        </w:rPr>
      </w:pPr>
      <w:r w:rsidRPr="00852C8D">
        <w:rPr>
          <w:rFonts w:ascii="Times New Roman" w:eastAsia="Times New Roman" w:hAnsi="Times New Roman"/>
          <w:b/>
          <w:i/>
          <w:noProof/>
          <w:color w:val="000000"/>
          <w:sz w:val="20"/>
          <w:szCs w:val="24"/>
          <w:lang w:val="uk-UA" w:eastAsia="de-DE"/>
        </w:rPr>
        <w:t xml:space="preserve">Маннітол </w:t>
      </w:r>
      <w:r w:rsidRPr="00852C8D">
        <w:rPr>
          <w:rFonts w:ascii="Times New Roman" w:eastAsia="Times New Roman" w:hAnsi="Times New Roman"/>
          <w:b/>
          <w:i/>
          <w:noProof/>
          <w:color w:val="000000"/>
          <w:sz w:val="20"/>
          <w:szCs w:val="24"/>
          <w:lang w:val="de-CH" w:eastAsia="de-DE"/>
        </w:rPr>
        <w:t>25% 0</w:t>
      </w:r>
      <w:r w:rsidRPr="00852C8D">
        <w:rPr>
          <w:rFonts w:ascii="Times New Roman" w:eastAsia="Times New Roman" w:hAnsi="Times New Roman"/>
          <w:b/>
          <w:i/>
          <w:noProof/>
          <w:color w:val="000000"/>
          <w:sz w:val="20"/>
          <w:szCs w:val="24"/>
          <w:lang w:val="uk-UA" w:eastAsia="de-DE"/>
        </w:rPr>
        <w:t>,</w:t>
      </w:r>
      <w:r w:rsidRPr="00852C8D">
        <w:rPr>
          <w:rFonts w:ascii="Times New Roman" w:eastAsia="Times New Roman" w:hAnsi="Times New Roman"/>
          <w:b/>
          <w:i/>
          <w:noProof/>
          <w:color w:val="000000"/>
          <w:sz w:val="20"/>
          <w:szCs w:val="24"/>
          <w:lang w:val="de-CH" w:eastAsia="de-DE"/>
        </w:rPr>
        <w:t xml:space="preserve">5-1 </w:t>
      </w:r>
      <w:r w:rsidRPr="00852C8D">
        <w:rPr>
          <w:rFonts w:ascii="Times New Roman" w:eastAsia="Times New Roman" w:hAnsi="Times New Roman"/>
          <w:b/>
          <w:i/>
          <w:noProof/>
          <w:color w:val="000000"/>
          <w:sz w:val="20"/>
          <w:szCs w:val="24"/>
          <w:lang w:val="uk-UA" w:eastAsia="de-DE"/>
        </w:rPr>
        <w:t>г</w:t>
      </w:r>
      <w:r w:rsidRPr="00852C8D">
        <w:rPr>
          <w:rFonts w:ascii="Times New Roman" w:eastAsia="Times New Roman" w:hAnsi="Times New Roman"/>
          <w:b/>
          <w:i/>
          <w:noProof/>
          <w:color w:val="000000"/>
          <w:sz w:val="20"/>
          <w:szCs w:val="24"/>
          <w:lang w:val="de-CH" w:eastAsia="de-DE"/>
        </w:rPr>
        <w:t>/</w:t>
      </w:r>
      <w:r w:rsidRPr="00852C8D">
        <w:rPr>
          <w:rFonts w:ascii="Times New Roman" w:eastAsia="Times New Roman" w:hAnsi="Times New Roman"/>
          <w:b/>
          <w:i/>
          <w:noProof/>
          <w:color w:val="000000"/>
          <w:sz w:val="20"/>
          <w:szCs w:val="24"/>
          <w:lang w:val="uk-UA" w:eastAsia="de-DE"/>
        </w:rPr>
        <w:t>кг</w:t>
      </w:r>
      <w:r w:rsidR="00852C8D" w:rsidRPr="00852C8D">
        <w:rPr>
          <w:rFonts w:ascii="Times New Roman" w:eastAsia="Times New Roman" w:hAnsi="Times New Roman"/>
          <w:b/>
          <w:i/>
          <w:noProof/>
          <w:color w:val="000000"/>
          <w:sz w:val="20"/>
          <w:szCs w:val="24"/>
          <w:lang w:eastAsia="de-DE"/>
        </w:rPr>
        <w:t xml:space="preserve"> </w:t>
      </w:r>
      <w:r w:rsidRPr="00852C8D">
        <w:rPr>
          <w:rFonts w:ascii="Times New Roman" w:eastAsia="Times New Roman" w:hAnsi="Times New Roman"/>
          <w:b/>
          <w:i/>
          <w:noProof/>
          <w:color w:val="000000"/>
          <w:sz w:val="20"/>
          <w:szCs w:val="24"/>
          <w:lang w:val="uk-UA" w:eastAsia="de-DE"/>
        </w:rPr>
        <w:t>в/в.</w:t>
      </w:r>
    </w:p>
    <w:p w:rsidR="005916D5" w:rsidRPr="00852C8D" w:rsidRDefault="005916D5" w:rsidP="00695BCA">
      <w:pPr>
        <w:spacing w:after="0" w:line="240" w:lineRule="auto"/>
        <w:ind w:left="1080" w:right="-148"/>
        <w:jc w:val="both"/>
        <w:rPr>
          <w:rFonts w:ascii="Times New Roman" w:eastAsia="Times New Roman" w:hAnsi="Times New Roman"/>
          <w:b/>
          <w:i/>
          <w:noProof/>
          <w:color w:val="000000"/>
          <w:sz w:val="20"/>
          <w:szCs w:val="24"/>
          <w:lang w:val="uk-UA" w:eastAsia="de-DE"/>
        </w:rPr>
      </w:pPr>
      <w:r w:rsidRPr="00852C8D">
        <w:rPr>
          <w:rFonts w:ascii="Times New Roman" w:eastAsia="Times New Roman" w:hAnsi="Times New Roman"/>
          <w:b/>
          <w:i/>
          <w:noProof/>
          <w:color w:val="000000"/>
          <w:sz w:val="20"/>
          <w:szCs w:val="24"/>
          <w:lang w:val="uk-UA" w:eastAsia="de-DE"/>
        </w:rPr>
        <w:t>Фуросемід</w:t>
      </w:r>
      <w:r w:rsidRPr="00852C8D">
        <w:rPr>
          <w:rFonts w:ascii="Times New Roman" w:eastAsia="Times New Roman" w:hAnsi="Times New Roman"/>
          <w:b/>
          <w:i/>
          <w:noProof/>
          <w:color w:val="000000"/>
          <w:sz w:val="20"/>
          <w:szCs w:val="24"/>
          <w:lang w:val="de-CH" w:eastAsia="de-DE"/>
        </w:rPr>
        <w:t xml:space="preserve"> 10 </w:t>
      </w:r>
      <w:r w:rsidRPr="00852C8D">
        <w:rPr>
          <w:rFonts w:ascii="Times New Roman" w:eastAsia="Times New Roman" w:hAnsi="Times New Roman"/>
          <w:b/>
          <w:i/>
          <w:noProof/>
          <w:color w:val="000000"/>
          <w:sz w:val="20"/>
          <w:szCs w:val="24"/>
          <w:lang w:val="uk-UA" w:eastAsia="de-DE"/>
        </w:rPr>
        <w:t>мг</w:t>
      </w:r>
      <w:r w:rsidR="00B50168">
        <w:rPr>
          <w:rFonts w:ascii="Times New Roman" w:eastAsia="Times New Roman" w:hAnsi="Times New Roman"/>
          <w:b/>
          <w:i/>
          <w:noProof/>
          <w:color w:val="000000"/>
          <w:sz w:val="20"/>
          <w:szCs w:val="24"/>
          <w:lang w:val="uk-UA" w:eastAsia="de-DE"/>
        </w:rPr>
        <w:t xml:space="preserve"> </w:t>
      </w:r>
      <w:r w:rsidRPr="00852C8D">
        <w:rPr>
          <w:rFonts w:ascii="Times New Roman" w:eastAsia="Times New Roman" w:hAnsi="Times New Roman"/>
          <w:b/>
          <w:i/>
          <w:noProof/>
          <w:color w:val="000000"/>
          <w:sz w:val="20"/>
          <w:szCs w:val="24"/>
          <w:lang w:val="uk-UA" w:eastAsia="de-DE"/>
        </w:rPr>
        <w:t>в/в.</w:t>
      </w:r>
    </w:p>
    <w:p w:rsidR="005916D5" w:rsidRPr="00852C8D" w:rsidRDefault="005916D5" w:rsidP="00695BCA">
      <w:pPr>
        <w:spacing w:after="0" w:line="240" w:lineRule="auto"/>
        <w:ind w:left="360" w:right="-148"/>
        <w:jc w:val="both"/>
        <w:rPr>
          <w:rFonts w:ascii="Times New Roman" w:eastAsia="Times New Roman" w:hAnsi="Times New Roman"/>
          <w:noProof/>
          <w:color w:val="000000"/>
          <w:sz w:val="20"/>
          <w:szCs w:val="20"/>
          <w:lang w:val="de-CH" w:eastAsia="de-DE"/>
        </w:rPr>
      </w:pPr>
    </w:p>
    <w:p w:rsidR="005916D5" w:rsidRPr="00852C8D" w:rsidRDefault="005916D5" w:rsidP="00695BCA">
      <w:pPr>
        <w:pBdr>
          <w:top w:val="single" w:sz="4" w:space="1" w:color="auto"/>
        </w:pBdr>
        <w:spacing w:after="0" w:line="240" w:lineRule="auto"/>
        <w:ind w:right="-148"/>
        <w:jc w:val="both"/>
        <w:rPr>
          <w:rFonts w:ascii="Times New Roman" w:eastAsia="Times New Roman" w:hAnsi="Times New Roman"/>
          <w:noProof/>
          <w:color w:val="000000"/>
          <w:sz w:val="28"/>
          <w:szCs w:val="24"/>
          <w:lang w:val="uk-UA" w:eastAsia="de-DE"/>
        </w:rPr>
      </w:pPr>
      <w:r w:rsidRPr="00852C8D">
        <w:rPr>
          <w:rFonts w:ascii="Times New Roman" w:eastAsia="Times New Roman" w:hAnsi="Times New Roman"/>
          <w:noProof/>
          <w:color w:val="000000"/>
          <w:sz w:val="28"/>
          <w:szCs w:val="24"/>
          <w:lang w:val="uk-UA" w:eastAsia="de-DE"/>
        </w:rPr>
        <w:t>7. Моніторинг</w:t>
      </w:r>
    </w:p>
    <w:p w:rsidR="005916D5" w:rsidRPr="00852C8D" w:rsidRDefault="005916D5" w:rsidP="00695BCA">
      <w:pPr>
        <w:pBdr>
          <w:top w:val="single" w:sz="4" w:space="1" w:color="auto"/>
        </w:pBdr>
        <w:spacing w:after="0" w:line="240" w:lineRule="auto"/>
        <w:ind w:right="-148"/>
        <w:jc w:val="both"/>
        <w:rPr>
          <w:rFonts w:ascii="Times New Roman" w:eastAsia="Times New Roman" w:hAnsi="Times New Roman"/>
          <w:noProof/>
          <w:color w:val="000000"/>
          <w:sz w:val="12"/>
          <w:szCs w:val="12"/>
          <w:lang w:val="de-CH" w:eastAsia="de-DE"/>
        </w:rPr>
      </w:pPr>
    </w:p>
    <w:p w:rsidR="005916D5" w:rsidRPr="00852C8D" w:rsidRDefault="005916D5" w:rsidP="00695BCA">
      <w:pPr>
        <w:numPr>
          <w:ilvl w:val="0"/>
          <w:numId w:val="123"/>
        </w:numPr>
        <w:spacing w:after="0" w:line="240" w:lineRule="auto"/>
        <w:ind w:right="-148"/>
        <w:contextualSpacing/>
        <w:jc w:val="both"/>
        <w:rPr>
          <w:rFonts w:ascii="Times New Roman" w:eastAsia="Times New Roman" w:hAnsi="Times New Roman"/>
          <w:noProof/>
          <w:color w:val="000000"/>
          <w:sz w:val="24"/>
          <w:szCs w:val="24"/>
          <w:lang w:val="de-CH" w:eastAsia="de-DE"/>
        </w:rPr>
      </w:pPr>
      <w:r w:rsidRPr="00852C8D">
        <w:rPr>
          <w:rFonts w:ascii="Times New Roman" w:eastAsia="Times New Roman" w:hAnsi="Times New Roman"/>
          <w:noProof/>
          <w:color w:val="000000"/>
          <w:sz w:val="24"/>
          <w:szCs w:val="24"/>
          <w:lang w:val="uk-UA" w:eastAsia="de-DE"/>
        </w:rPr>
        <w:t>Встановіть артеріальну судинну лінію.</w:t>
      </w:r>
    </w:p>
    <w:p w:rsidR="005916D5" w:rsidRPr="00852C8D" w:rsidRDefault="005916D5" w:rsidP="00695BCA">
      <w:pPr>
        <w:spacing w:after="0" w:line="240" w:lineRule="auto"/>
        <w:ind w:left="1069" w:right="-148" w:firstLine="65"/>
        <w:jc w:val="both"/>
        <w:rPr>
          <w:rFonts w:ascii="Times New Roman" w:eastAsia="Times New Roman" w:hAnsi="Times New Roman"/>
          <w:noProof/>
          <w:color w:val="000000"/>
          <w:sz w:val="24"/>
          <w:szCs w:val="24"/>
          <w:lang w:val="uk-UA" w:eastAsia="de-DE"/>
        </w:rPr>
      </w:pPr>
      <w:r w:rsidRPr="00852C8D">
        <w:rPr>
          <w:rFonts w:ascii="Times New Roman" w:eastAsia="Times New Roman" w:hAnsi="Times New Roman"/>
          <w:b/>
          <w:i/>
          <w:noProof/>
          <w:color w:val="000000"/>
          <w:sz w:val="20"/>
          <w:szCs w:val="24"/>
          <w:lang w:val="uk-UA" w:eastAsia="de-DE"/>
        </w:rPr>
        <w:t>Візьміть зразок артеріальної крові для дослідження на гази.</w:t>
      </w:r>
    </w:p>
    <w:p w:rsidR="005916D5" w:rsidRPr="00852C8D" w:rsidRDefault="005916D5" w:rsidP="00695BCA">
      <w:pPr>
        <w:spacing w:after="0" w:line="240" w:lineRule="auto"/>
        <w:ind w:right="-148"/>
        <w:jc w:val="both"/>
        <w:rPr>
          <w:rFonts w:ascii="Times New Roman" w:eastAsia="Times New Roman" w:hAnsi="Times New Roman"/>
          <w:noProof/>
          <w:color w:val="000000"/>
          <w:sz w:val="20"/>
          <w:szCs w:val="20"/>
          <w:lang w:val="de-CH" w:eastAsia="de-DE"/>
        </w:rPr>
      </w:pPr>
    </w:p>
    <w:p w:rsidR="005916D5" w:rsidRPr="00852C8D" w:rsidRDefault="005916D5" w:rsidP="00695BCA">
      <w:pPr>
        <w:pBdr>
          <w:top w:val="single" w:sz="4" w:space="1" w:color="auto"/>
        </w:pBdr>
        <w:spacing w:after="0" w:line="240" w:lineRule="auto"/>
        <w:ind w:right="-148"/>
        <w:jc w:val="both"/>
        <w:rPr>
          <w:rFonts w:ascii="Times New Roman" w:eastAsia="Times New Roman" w:hAnsi="Times New Roman"/>
          <w:noProof/>
          <w:color w:val="000000"/>
          <w:sz w:val="28"/>
          <w:szCs w:val="24"/>
          <w:lang w:val="uk-UA" w:eastAsia="de-DE"/>
        </w:rPr>
      </w:pPr>
      <w:r w:rsidRPr="00852C8D">
        <w:rPr>
          <w:rFonts w:ascii="Times New Roman" w:eastAsia="Times New Roman" w:hAnsi="Times New Roman"/>
          <w:noProof/>
          <w:color w:val="000000"/>
          <w:sz w:val="28"/>
          <w:szCs w:val="24"/>
          <w:lang w:val="uk-UA" w:eastAsia="de-DE"/>
        </w:rPr>
        <w:t>8. Подальші дії</w:t>
      </w:r>
    </w:p>
    <w:p w:rsidR="005916D5" w:rsidRPr="00852C8D" w:rsidRDefault="005916D5" w:rsidP="00695BCA">
      <w:pPr>
        <w:pBdr>
          <w:top w:val="single" w:sz="4" w:space="1" w:color="auto"/>
        </w:pBdr>
        <w:spacing w:after="0" w:line="240" w:lineRule="auto"/>
        <w:ind w:right="-148"/>
        <w:jc w:val="both"/>
        <w:rPr>
          <w:rFonts w:ascii="Times New Roman" w:eastAsia="Times New Roman" w:hAnsi="Times New Roman"/>
          <w:noProof/>
          <w:color w:val="000000"/>
          <w:sz w:val="12"/>
          <w:szCs w:val="12"/>
          <w:lang w:val="de-CH" w:eastAsia="de-DE"/>
        </w:rPr>
      </w:pPr>
    </w:p>
    <w:p w:rsidR="005916D5" w:rsidRPr="00852C8D" w:rsidRDefault="005916D5" w:rsidP="00695BCA">
      <w:pPr>
        <w:numPr>
          <w:ilvl w:val="0"/>
          <w:numId w:val="123"/>
        </w:numPr>
        <w:spacing w:after="0" w:line="240" w:lineRule="auto"/>
        <w:ind w:right="-148"/>
        <w:contextualSpacing/>
        <w:jc w:val="both"/>
        <w:rPr>
          <w:rFonts w:ascii="Times New Roman" w:eastAsia="Times New Roman" w:hAnsi="Times New Roman"/>
          <w:noProof/>
          <w:color w:val="000000"/>
          <w:sz w:val="24"/>
          <w:szCs w:val="24"/>
          <w:lang w:val="de-CH" w:eastAsia="de-DE"/>
        </w:rPr>
      </w:pPr>
      <w:r w:rsidRPr="00852C8D">
        <w:rPr>
          <w:rFonts w:ascii="Times New Roman" w:eastAsia="Times New Roman" w:hAnsi="Times New Roman"/>
          <w:noProof/>
          <w:color w:val="000000"/>
          <w:sz w:val="24"/>
          <w:szCs w:val="24"/>
          <w:lang w:val="uk-UA" w:eastAsia="de-DE"/>
        </w:rPr>
        <w:t xml:space="preserve">Подумайте про </w:t>
      </w:r>
      <w:r w:rsidRPr="00852C8D">
        <w:rPr>
          <w:rFonts w:ascii="Times New Roman" w:eastAsia="Times New Roman" w:hAnsi="Times New Roman"/>
          <w:b/>
          <w:noProof/>
          <w:color w:val="000000"/>
          <w:sz w:val="24"/>
          <w:szCs w:val="24"/>
          <w:lang w:val="uk-UA" w:eastAsia="de-DE"/>
        </w:rPr>
        <w:t>метилпреднізолон</w:t>
      </w:r>
      <w:r w:rsidRPr="00852C8D">
        <w:rPr>
          <w:rFonts w:ascii="Times New Roman" w:eastAsia="Times New Roman" w:hAnsi="Times New Roman"/>
          <w:noProof/>
          <w:color w:val="000000"/>
          <w:sz w:val="24"/>
          <w:szCs w:val="24"/>
          <w:lang w:val="de-CH" w:eastAsia="de-DE"/>
        </w:rPr>
        <w:t xml:space="preserve"> 1-3 </w:t>
      </w:r>
      <w:r w:rsidRPr="00852C8D">
        <w:rPr>
          <w:rFonts w:ascii="Times New Roman" w:eastAsia="Times New Roman" w:hAnsi="Times New Roman"/>
          <w:noProof/>
          <w:color w:val="000000"/>
          <w:sz w:val="24"/>
          <w:szCs w:val="24"/>
          <w:lang w:val="uk-UA" w:eastAsia="de-DE"/>
        </w:rPr>
        <w:t>мг</w:t>
      </w:r>
      <w:r w:rsidRPr="00852C8D">
        <w:rPr>
          <w:rFonts w:ascii="Times New Roman" w:eastAsia="Times New Roman" w:hAnsi="Times New Roman"/>
          <w:noProof/>
          <w:color w:val="000000"/>
          <w:sz w:val="24"/>
          <w:szCs w:val="24"/>
          <w:lang w:val="de-CH" w:eastAsia="de-DE"/>
        </w:rPr>
        <w:t>/</w:t>
      </w:r>
      <w:r w:rsidRPr="00852C8D">
        <w:rPr>
          <w:rFonts w:ascii="Times New Roman" w:eastAsia="Times New Roman" w:hAnsi="Times New Roman"/>
          <w:noProof/>
          <w:color w:val="000000"/>
          <w:sz w:val="24"/>
          <w:szCs w:val="24"/>
          <w:lang w:val="uk-UA" w:eastAsia="de-DE"/>
        </w:rPr>
        <w:t>кг</w:t>
      </w:r>
      <w:r w:rsidR="00B50168">
        <w:rPr>
          <w:rFonts w:ascii="Times New Roman" w:eastAsia="Times New Roman" w:hAnsi="Times New Roman"/>
          <w:noProof/>
          <w:color w:val="000000"/>
          <w:sz w:val="24"/>
          <w:szCs w:val="24"/>
          <w:lang w:val="uk-UA" w:eastAsia="de-DE"/>
        </w:rPr>
        <w:t xml:space="preserve"> </w:t>
      </w:r>
      <w:r w:rsidRPr="00852C8D">
        <w:rPr>
          <w:rFonts w:ascii="Times New Roman" w:eastAsia="Times New Roman" w:hAnsi="Times New Roman"/>
          <w:noProof/>
          <w:color w:val="000000"/>
          <w:sz w:val="24"/>
          <w:szCs w:val="24"/>
          <w:lang w:val="uk-UA" w:eastAsia="de-DE"/>
        </w:rPr>
        <w:t>в/в.</w:t>
      </w:r>
    </w:p>
    <w:p w:rsidR="005916D5" w:rsidRPr="00852C8D" w:rsidRDefault="005916D5" w:rsidP="00695BCA">
      <w:pPr>
        <w:numPr>
          <w:ilvl w:val="0"/>
          <w:numId w:val="123"/>
        </w:numPr>
        <w:spacing w:after="0" w:line="240" w:lineRule="auto"/>
        <w:ind w:right="-148"/>
        <w:contextualSpacing/>
        <w:jc w:val="both"/>
        <w:rPr>
          <w:rFonts w:ascii="Times New Roman" w:eastAsia="Times New Roman" w:hAnsi="Times New Roman"/>
          <w:noProof/>
          <w:color w:val="000000"/>
          <w:sz w:val="24"/>
          <w:szCs w:val="24"/>
          <w:lang w:val="de-CH" w:eastAsia="de-DE"/>
        </w:rPr>
      </w:pPr>
      <w:r w:rsidRPr="00852C8D">
        <w:rPr>
          <w:rFonts w:ascii="Times New Roman" w:eastAsia="Times New Roman" w:hAnsi="Times New Roman"/>
          <w:noProof/>
          <w:color w:val="000000"/>
          <w:sz w:val="24"/>
          <w:szCs w:val="24"/>
          <w:lang w:val="uk-UA" w:eastAsia="de-DE"/>
        </w:rPr>
        <w:t>Займіться коагулопатією, що розвивається:</w:t>
      </w:r>
    </w:p>
    <w:p w:rsidR="005916D5" w:rsidRPr="00852C8D" w:rsidRDefault="005916D5" w:rsidP="00695BCA">
      <w:pPr>
        <w:numPr>
          <w:ilvl w:val="1"/>
          <w:numId w:val="123"/>
        </w:numPr>
        <w:spacing w:after="0" w:line="240" w:lineRule="auto"/>
        <w:ind w:right="-148"/>
        <w:contextualSpacing/>
        <w:jc w:val="both"/>
        <w:rPr>
          <w:rFonts w:ascii="Times New Roman" w:eastAsia="Times New Roman" w:hAnsi="Times New Roman"/>
          <w:noProof/>
          <w:color w:val="000000"/>
          <w:sz w:val="24"/>
          <w:szCs w:val="24"/>
          <w:lang w:val="de-CH" w:eastAsia="de-DE"/>
        </w:rPr>
      </w:pPr>
      <w:r w:rsidRPr="00852C8D">
        <w:rPr>
          <w:rFonts w:ascii="Times New Roman" w:eastAsia="Times New Roman" w:hAnsi="Times New Roman"/>
          <w:noProof/>
          <w:color w:val="000000"/>
          <w:sz w:val="24"/>
          <w:szCs w:val="24"/>
          <w:lang w:val="uk-UA" w:eastAsia="de-DE"/>
        </w:rPr>
        <w:t>отримайте коагулограму;</w:t>
      </w:r>
    </w:p>
    <w:p w:rsidR="005916D5" w:rsidRPr="00852C8D" w:rsidRDefault="005916D5" w:rsidP="00695BCA">
      <w:pPr>
        <w:numPr>
          <w:ilvl w:val="1"/>
          <w:numId w:val="123"/>
        </w:numPr>
        <w:spacing w:after="0" w:line="240" w:lineRule="auto"/>
        <w:ind w:right="-148"/>
        <w:contextualSpacing/>
        <w:jc w:val="both"/>
        <w:rPr>
          <w:rFonts w:ascii="Times New Roman" w:eastAsia="Times New Roman" w:hAnsi="Times New Roman"/>
          <w:noProof/>
          <w:color w:val="000000"/>
          <w:sz w:val="24"/>
          <w:szCs w:val="24"/>
          <w:lang w:val="de-CH" w:eastAsia="de-DE"/>
        </w:rPr>
      </w:pPr>
      <w:r w:rsidRPr="00852C8D">
        <w:rPr>
          <w:rFonts w:ascii="Times New Roman" w:eastAsia="Times New Roman" w:hAnsi="Times New Roman"/>
          <w:noProof/>
          <w:color w:val="000000"/>
          <w:sz w:val="24"/>
          <w:szCs w:val="24"/>
          <w:lang w:val="uk-UA" w:eastAsia="de-DE"/>
        </w:rPr>
        <w:t>проконсультуйтесь зі службою/лабораторією трансфузіології.</w:t>
      </w:r>
    </w:p>
    <w:p w:rsidR="005916D5" w:rsidRPr="00852C8D" w:rsidRDefault="005916D5" w:rsidP="00695BCA">
      <w:pPr>
        <w:numPr>
          <w:ilvl w:val="0"/>
          <w:numId w:val="123"/>
        </w:numPr>
        <w:spacing w:after="0" w:line="240" w:lineRule="auto"/>
        <w:ind w:right="-148"/>
        <w:contextualSpacing/>
        <w:jc w:val="both"/>
        <w:rPr>
          <w:rFonts w:ascii="Times New Roman" w:eastAsia="Times New Roman" w:hAnsi="Times New Roman"/>
          <w:noProof/>
          <w:color w:val="000000"/>
          <w:sz w:val="24"/>
          <w:szCs w:val="24"/>
          <w:lang w:val="de-CH" w:eastAsia="de-DE"/>
        </w:rPr>
      </w:pPr>
      <w:r w:rsidRPr="00852C8D">
        <w:rPr>
          <w:rFonts w:ascii="Times New Roman" w:eastAsia="Times New Roman" w:hAnsi="Times New Roman"/>
          <w:noProof/>
          <w:color w:val="000000"/>
          <w:sz w:val="24"/>
          <w:szCs w:val="24"/>
          <w:lang w:val="uk-UA" w:eastAsia="de-DE"/>
        </w:rPr>
        <w:t>Зберіть та поверніть усі трансфузійні засоби.</w:t>
      </w:r>
    </w:p>
    <w:p w:rsidR="005916D5" w:rsidRPr="00852C8D" w:rsidRDefault="005916D5" w:rsidP="00695BCA">
      <w:pPr>
        <w:numPr>
          <w:ilvl w:val="0"/>
          <w:numId w:val="123"/>
        </w:numPr>
        <w:spacing w:after="0" w:line="240" w:lineRule="auto"/>
        <w:ind w:right="-148"/>
        <w:contextualSpacing/>
        <w:jc w:val="both"/>
        <w:rPr>
          <w:rFonts w:ascii="Times New Roman" w:eastAsia="Times New Roman" w:hAnsi="Times New Roman"/>
          <w:noProof/>
          <w:color w:val="000000"/>
          <w:sz w:val="24"/>
          <w:szCs w:val="24"/>
          <w:lang w:val="de-CH" w:eastAsia="de-DE"/>
        </w:rPr>
      </w:pPr>
      <w:r w:rsidRPr="00852C8D">
        <w:rPr>
          <w:rFonts w:ascii="Times New Roman" w:eastAsia="Times New Roman" w:hAnsi="Times New Roman"/>
          <w:noProof/>
          <w:color w:val="000000"/>
          <w:sz w:val="24"/>
          <w:szCs w:val="24"/>
          <w:lang w:val="uk-UA" w:eastAsia="de-DE"/>
        </w:rPr>
        <w:t>Перевірте паспортні дані пацієнта та документацію, що супроводжує кров.</w:t>
      </w:r>
    </w:p>
    <w:p w:rsidR="005916D5" w:rsidRPr="00852C8D" w:rsidRDefault="005916D5" w:rsidP="00695BCA">
      <w:pPr>
        <w:numPr>
          <w:ilvl w:val="0"/>
          <w:numId w:val="123"/>
        </w:numPr>
        <w:spacing w:after="0" w:line="240" w:lineRule="auto"/>
        <w:contextualSpacing/>
        <w:jc w:val="both"/>
        <w:rPr>
          <w:rFonts w:ascii="Times New Roman" w:eastAsia="Times New Roman" w:hAnsi="Times New Roman"/>
          <w:noProof/>
          <w:color w:val="000000"/>
          <w:sz w:val="24"/>
          <w:szCs w:val="24"/>
          <w:lang w:val="de-CH" w:eastAsia="de-DE"/>
        </w:rPr>
      </w:pPr>
      <w:r w:rsidRPr="00852C8D">
        <w:rPr>
          <w:rFonts w:ascii="Times New Roman" w:eastAsia="Times New Roman" w:hAnsi="Times New Roman"/>
          <w:noProof/>
          <w:color w:val="000000"/>
          <w:sz w:val="24"/>
          <w:szCs w:val="24"/>
          <w:lang w:val="uk-UA" w:eastAsia="de-DE"/>
        </w:rPr>
        <w:t>Візьміть зразки свіжої сечі та крові для аналізів.</w:t>
      </w:r>
    </w:p>
    <w:p w:rsidR="005916D5" w:rsidRPr="00852C8D" w:rsidRDefault="005916D5" w:rsidP="00695BCA">
      <w:pPr>
        <w:rPr>
          <w:rFonts w:ascii="Times New Roman" w:eastAsia="Times New Roman" w:hAnsi="Times New Roman"/>
          <w:i/>
          <w:noProof/>
          <w:sz w:val="18"/>
          <w:szCs w:val="24"/>
          <w:lang w:val="uk-UA" w:eastAsia="de-DE"/>
        </w:rPr>
      </w:pPr>
      <w:r w:rsidRPr="00852C8D">
        <w:rPr>
          <w:rFonts w:ascii="Times New Roman" w:eastAsia="Times New Roman" w:hAnsi="Times New Roman"/>
          <w:noProof/>
          <w:color w:val="000000"/>
          <w:sz w:val="24"/>
          <w:szCs w:val="24"/>
          <w:lang w:val="de-CH" w:eastAsia="de-DE"/>
        </w:rPr>
        <w:br w:type="page"/>
      </w:r>
      <w:r w:rsidRPr="00852C8D">
        <w:rPr>
          <w:rFonts w:ascii="Times New Roman" w:eastAsia="Times New Roman" w:hAnsi="Times New Roman"/>
          <w:b/>
          <w:noProof/>
          <w:sz w:val="30"/>
          <w:szCs w:val="24"/>
          <w:u w:val="single"/>
          <w:lang w:val="uk-UA" w:eastAsia="de-DE"/>
        </w:rPr>
        <w:lastRenderedPageBreak/>
        <w:t>ЧЕК-ЛИСТ №4: Повітряна емболія</w:t>
      </w:r>
    </w:p>
    <w:p w:rsidR="005916D5" w:rsidRPr="00852C8D" w:rsidRDefault="0030083E" w:rsidP="00695BCA">
      <w:pPr>
        <w:spacing w:after="0" w:line="240" w:lineRule="auto"/>
        <w:ind w:right="-148"/>
        <w:rPr>
          <w:rFonts w:ascii="Times New Roman" w:eastAsia="Times New Roman" w:hAnsi="Times New Roman"/>
          <w:i/>
          <w:noProof/>
          <w:sz w:val="18"/>
          <w:szCs w:val="24"/>
          <w:lang w:val="uk-UA" w:eastAsia="de-DE"/>
        </w:rPr>
      </w:pPr>
      <w:r>
        <w:rPr>
          <w:rFonts w:ascii="Times New Roman" w:eastAsia="Times New Roman" w:hAnsi="Times New Roman"/>
          <w:noProof/>
          <w:szCs w:val="24"/>
          <w:lang w:eastAsia="ru-RU"/>
        </w:rPr>
        <mc:AlternateContent>
          <mc:Choice Requires="wps">
            <w:drawing>
              <wp:anchor distT="0" distB="0" distL="114300" distR="114300" simplePos="0" relativeHeight="251554304" behindDoc="0" locked="0" layoutInCell="1" allowOverlap="1">
                <wp:simplePos x="0" y="0"/>
                <wp:positionH relativeFrom="column">
                  <wp:posOffset>2871470</wp:posOffset>
                </wp:positionH>
                <wp:positionV relativeFrom="paragraph">
                  <wp:posOffset>22860</wp:posOffset>
                </wp:positionV>
                <wp:extent cx="3552825" cy="1938020"/>
                <wp:effectExtent l="0" t="0" r="0" b="0"/>
                <wp:wrapNone/>
                <wp:docPr id="1749" name="Поле 17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2825" cy="1938020"/>
                        </a:xfrm>
                        <a:prstGeom prst="rect">
                          <a:avLst/>
                        </a:prstGeom>
                        <a:noFill/>
                        <a:ln w="6350">
                          <a:solidFill>
                            <a:srgbClr val="365F91">
                              <a:alpha val="0"/>
                            </a:srgbClr>
                          </a:solidFill>
                          <a:miter lim="800000"/>
                          <a:headEnd/>
                          <a:tailEnd/>
                        </a:ln>
                        <a:extLst>
                          <a:ext uri="{909E8E84-426E-40DD-AFC4-6F175D3DCCD1}">
                            <a14:hiddenFill xmlns:a14="http://schemas.microsoft.com/office/drawing/2010/main">
                              <a:solidFill>
                                <a:srgbClr val="FFFFFF"/>
                              </a:solidFill>
                            </a14:hiddenFill>
                          </a:ext>
                        </a:extLst>
                      </wps:spPr>
                      <wps:txbx>
                        <w:txbxContent>
                          <w:p w:rsidR="00F76055" w:rsidRPr="00D55B28" w:rsidRDefault="00F76055" w:rsidP="005916D5">
                            <w:pPr>
                              <w:rPr>
                                <w:rFonts w:ascii="Arial" w:hAnsi="Arial" w:cs="Arial"/>
                                <w:b/>
                                <w:i/>
                                <w:sz w:val="18"/>
                                <w:lang w:val="uk-UA"/>
                              </w:rPr>
                            </w:pPr>
                            <w:r w:rsidRPr="00D55B28">
                              <w:rPr>
                                <w:rFonts w:ascii="Arial" w:hAnsi="Arial" w:cs="Arial"/>
                                <w:b/>
                                <w:i/>
                                <w:sz w:val="18"/>
                                <w:lang w:val="uk-UA"/>
                              </w:rPr>
                              <w:t>Операції, що представляють ризик</w:t>
                            </w:r>
                            <w:r w:rsidRPr="00D55B28">
                              <w:rPr>
                                <w:rFonts w:ascii="Arial" w:hAnsi="Arial" w:cs="Arial"/>
                                <w:b/>
                                <w:i/>
                                <w:sz w:val="18"/>
                              </w:rPr>
                              <w:t>:</w:t>
                            </w:r>
                          </w:p>
                          <w:p w:rsidR="00F76055" w:rsidRPr="00D55B28" w:rsidRDefault="00F76055" w:rsidP="00547FE5">
                            <w:pPr>
                              <w:numPr>
                                <w:ilvl w:val="0"/>
                                <w:numId w:val="126"/>
                              </w:numPr>
                              <w:spacing w:after="0" w:line="240" w:lineRule="auto"/>
                              <w:jc w:val="both"/>
                              <w:rPr>
                                <w:rFonts w:ascii="Arial" w:hAnsi="Arial" w:cs="Arial"/>
                                <w:b/>
                                <w:i/>
                                <w:sz w:val="18"/>
                              </w:rPr>
                            </w:pPr>
                            <w:r w:rsidRPr="00D55B28">
                              <w:rPr>
                                <w:rFonts w:ascii="Arial" w:hAnsi="Arial" w:cs="Arial"/>
                                <w:i/>
                                <w:sz w:val="18"/>
                                <w:lang w:val="uk-UA"/>
                              </w:rPr>
                              <w:t>В загальному –</w:t>
                            </w:r>
                            <w:r>
                              <w:rPr>
                                <w:rFonts w:ascii="Arial" w:hAnsi="Arial" w:cs="Arial"/>
                                <w:i/>
                                <w:sz w:val="18"/>
                                <w:lang w:val="uk-UA"/>
                              </w:rPr>
                              <w:t xml:space="preserve"> </w:t>
                            </w:r>
                            <w:r w:rsidRPr="00D55B28">
                              <w:rPr>
                                <w:rFonts w:ascii="Arial" w:hAnsi="Arial" w:cs="Arial"/>
                                <w:i/>
                                <w:sz w:val="18"/>
                                <w:lang w:val="uk-UA"/>
                              </w:rPr>
                              <w:t>операції, при яких місце маніпуляцій знаходиться вище рівня правого передсердя,</w:t>
                            </w:r>
                            <w:r>
                              <w:rPr>
                                <w:rFonts w:ascii="Arial" w:hAnsi="Arial" w:cs="Arial"/>
                                <w:i/>
                                <w:sz w:val="18"/>
                                <w:lang w:val="uk-UA"/>
                              </w:rPr>
                              <w:t xml:space="preserve"> </w:t>
                            </w:r>
                            <w:r w:rsidRPr="00D55B28">
                              <w:rPr>
                                <w:rFonts w:ascii="Arial" w:hAnsi="Arial" w:cs="Arial"/>
                                <w:i/>
                                <w:sz w:val="18"/>
                                <w:lang w:val="uk-UA"/>
                              </w:rPr>
                              <w:t>н</w:t>
                            </w:r>
                            <w:r w:rsidRPr="00D55B28">
                              <w:rPr>
                                <w:rFonts w:ascii="Arial" w:hAnsi="Arial" w:cs="Arial"/>
                                <w:i/>
                                <w:sz w:val="18"/>
                              </w:rPr>
                              <w:t>апр</w:t>
                            </w:r>
                            <w:r w:rsidRPr="00D55B28">
                              <w:rPr>
                                <w:rFonts w:ascii="Arial" w:hAnsi="Arial" w:cs="Arial"/>
                                <w:i/>
                                <w:sz w:val="18"/>
                                <w:lang w:val="uk-UA"/>
                              </w:rPr>
                              <w:t>иклад:</w:t>
                            </w:r>
                          </w:p>
                          <w:p w:rsidR="00F76055" w:rsidRPr="00D55B28" w:rsidRDefault="00F76055" w:rsidP="00547FE5">
                            <w:pPr>
                              <w:pStyle w:val="a3"/>
                              <w:numPr>
                                <w:ilvl w:val="0"/>
                                <w:numId w:val="125"/>
                              </w:numPr>
                              <w:spacing w:after="0" w:line="240" w:lineRule="auto"/>
                              <w:jc w:val="both"/>
                              <w:rPr>
                                <w:rFonts w:ascii="Arial" w:hAnsi="Arial" w:cs="Arial"/>
                                <w:i/>
                                <w:sz w:val="18"/>
                              </w:rPr>
                            </w:pPr>
                            <w:r w:rsidRPr="00D55B28">
                              <w:rPr>
                                <w:rFonts w:ascii="Arial" w:hAnsi="Arial" w:cs="Arial"/>
                                <w:i/>
                                <w:sz w:val="18"/>
                                <w:lang w:val="uk-UA"/>
                              </w:rPr>
                              <w:t xml:space="preserve">операції </w:t>
                            </w:r>
                            <w:r w:rsidRPr="00D55B28">
                              <w:rPr>
                                <w:rFonts w:ascii="Arial" w:hAnsi="Arial" w:cs="Arial"/>
                                <w:i/>
                                <w:sz w:val="18"/>
                              </w:rPr>
                              <w:t>на органах</w:t>
                            </w:r>
                            <w:r w:rsidRPr="00D55B28">
                              <w:rPr>
                                <w:rFonts w:ascii="Arial" w:hAnsi="Arial" w:cs="Arial"/>
                                <w:i/>
                                <w:sz w:val="18"/>
                                <w:lang w:val="uk-UA"/>
                              </w:rPr>
                              <w:t xml:space="preserve"> малого</w:t>
                            </w:r>
                            <w:r w:rsidRPr="00D55B28">
                              <w:rPr>
                                <w:rFonts w:ascii="Arial" w:hAnsi="Arial" w:cs="Arial"/>
                                <w:i/>
                                <w:sz w:val="18"/>
                              </w:rPr>
                              <w:t xml:space="preserve"> тазу або нижнього поверху черевної порожнини </w:t>
                            </w:r>
                            <w:r w:rsidRPr="00D55B28">
                              <w:rPr>
                                <w:rFonts w:ascii="Arial" w:hAnsi="Arial" w:cs="Arial"/>
                                <w:i/>
                                <w:sz w:val="18"/>
                                <w:lang w:val="uk-UA"/>
                              </w:rPr>
                              <w:t xml:space="preserve">в </w:t>
                            </w:r>
                            <w:r w:rsidRPr="00D55B28">
                              <w:rPr>
                                <w:rFonts w:ascii="Arial" w:hAnsi="Arial" w:cs="Arial"/>
                                <w:i/>
                                <w:sz w:val="18"/>
                              </w:rPr>
                              <w:t>положенн</w:t>
                            </w:r>
                            <w:r w:rsidRPr="00D55B28">
                              <w:rPr>
                                <w:rFonts w:ascii="Arial" w:hAnsi="Arial" w:cs="Arial"/>
                                <w:i/>
                                <w:sz w:val="18"/>
                                <w:lang w:val="uk-UA"/>
                              </w:rPr>
                              <w:t>і</w:t>
                            </w:r>
                            <w:r w:rsidRPr="00D55B28">
                              <w:rPr>
                                <w:rFonts w:ascii="Arial" w:hAnsi="Arial" w:cs="Arial"/>
                                <w:i/>
                                <w:sz w:val="18"/>
                              </w:rPr>
                              <w:t xml:space="preserve"> з опущеним головним кінцем </w:t>
                            </w:r>
                            <w:r w:rsidRPr="00D55B28">
                              <w:rPr>
                                <w:rFonts w:ascii="Arial" w:hAnsi="Arial" w:cs="Arial"/>
                                <w:i/>
                                <w:sz w:val="18"/>
                                <w:lang w:val="uk-UA"/>
                              </w:rPr>
                              <w:t>(</w:t>
                            </w:r>
                            <w:r w:rsidRPr="00D55B28">
                              <w:rPr>
                                <w:rFonts w:ascii="Arial" w:hAnsi="Arial" w:cs="Arial"/>
                                <w:i/>
                                <w:sz w:val="18"/>
                              </w:rPr>
                              <w:t>гінекологія, урологія)</w:t>
                            </w:r>
                          </w:p>
                          <w:p w:rsidR="00F76055" w:rsidRPr="00D55B28" w:rsidRDefault="00F76055" w:rsidP="00547FE5">
                            <w:pPr>
                              <w:pStyle w:val="a3"/>
                              <w:numPr>
                                <w:ilvl w:val="0"/>
                                <w:numId w:val="125"/>
                              </w:numPr>
                              <w:spacing w:after="0" w:line="240" w:lineRule="auto"/>
                              <w:jc w:val="both"/>
                              <w:rPr>
                                <w:rFonts w:ascii="Arial" w:hAnsi="Arial" w:cs="Arial"/>
                                <w:i/>
                                <w:sz w:val="18"/>
                              </w:rPr>
                            </w:pPr>
                            <w:r w:rsidRPr="00D55B28">
                              <w:rPr>
                                <w:rFonts w:ascii="Arial" w:hAnsi="Arial" w:cs="Arial"/>
                                <w:i/>
                                <w:sz w:val="18"/>
                                <w:lang w:val="uk-UA"/>
                              </w:rPr>
                              <w:t>операції в сидячому положенні</w:t>
                            </w:r>
                          </w:p>
                          <w:p w:rsidR="00F76055" w:rsidRPr="00D55B28" w:rsidRDefault="00F76055" w:rsidP="00547FE5">
                            <w:pPr>
                              <w:pStyle w:val="a3"/>
                              <w:numPr>
                                <w:ilvl w:val="0"/>
                                <w:numId w:val="126"/>
                              </w:numPr>
                              <w:spacing w:after="0" w:line="240" w:lineRule="auto"/>
                              <w:rPr>
                                <w:rFonts w:ascii="Arial" w:hAnsi="Arial" w:cs="Arial"/>
                                <w:i/>
                                <w:sz w:val="18"/>
                              </w:rPr>
                            </w:pPr>
                            <w:r w:rsidRPr="00D55B28">
                              <w:rPr>
                                <w:rFonts w:ascii="Arial" w:hAnsi="Arial" w:cs="Arial"/>
                                <w:i/>
                                <w:sz w:val="18"/>
                                <w:lang w:val="uk-UA"/>
                              </w:rPr>
                              <w:t>Лапароскопічні операції</w:t>
                            </w:r>
                          </w:p>
                          <w:p w:rsidR="00F76055" w:rsidRPr="00D55B28" w:rsidRDefault="00F76055" w:rsidP="005916D5">
                            <w:pPr>
                              <w:spacing w:after="0" w:line="240" w:lineRule="auto"/>
                              <w:rPr>
                                <w:rFonts w:ascii="Arial" w:hAnsi="Arial" w:cs="Arial"/>
                                <w:i/>
                                <w:sz w:val="18"/>
                              </w:rPr>
                            </w:pPr>
                          </w:p>
                          <w:p w:rsidR="00F76055" w:rsidRPr="00D55B28" w:rsidRDefault="00F76055" w:rsidP="005916D5">
                            <w:pPr>
                              <w:rPr>
                                <w:rFonts w:ascii="Arial" w:hAnsi="Arial" w:cs="Arial"/>
                                <w:color w:val="365F91"/>
                                <w:sz w:val="16"/>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749" o:spid="_x0000_s1140" type="#_x0000_t202" style="position:absolute;margin-left:226.1pt;margin-top:1.8pt;width:279.75pt;height:152.6pt;z-index:25155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" filled="f" strokecolor="#365f91" strokeweight=".5pt">
                <v:stroke opacity="0"/>
                <v:textbox inset=",7.2pt,,7.2pt">
                  <w:txbxContent>
                    <w:p w:rsidR="00F76055" w:rsidRPr="00D55B28" w:rsidRDefault="00F76055" w:rsidP="005916D5">
                      <w:pPr>
                        <w:rPr>
                          <w:rFonts w:ascii="Arial" w:hAnsi="Arial" w:cs="Arial"/>
                          <w:b/>
                          <w:i/>
                          <w:sz w:val="18"/>
                          <w:lang w:val="uk-UA"/>
                        </w:rPr>
                      </w:pPr>
                      <w:r w:rsidRPr="00D55B28">
                        <w:rPr>
                          <w:rFonts w:ascii="Arial" w:hAnsi="Arial" w:cs="Arial"/>
                          <w:b/>
                          <w:i/>
                          <w:sz w:val="18"/>
                          <w:lang w:val="uk-UA"/>
                        </w:rPr>
                        <w:t>Операції, що представляють ризик</w:t>
                      </w:r>
                      <w:r w:rsidRPr="00D55B28">
                        <w:rPr>
                          <w:rFonts w:ascii="Arial" w:hAnsi="Arial" w:cs="Arial"/>
                          <w:b/>
                          <w:i/>
                          <w:sz w:val="18"/>
                        </w:rPr>
                        <w:t>:</w:t>
                      </w:r>
                    </w:p>
                    <w:p w:rsidR="00F76055" w:rsidRPr="00D55B28" w:rsidRDefault="00F76055" w:rsidP="00547FE5">
                      <w:pPr>
                        <w:numPr>
                          <w:ilvl w:val="0"/>
                          <w:numId w:val="126"/>
                        </w:numPr>
                        <w:spacing w:after="0" w:line="240" w:lineRule="auto"/>
                        <w:jc w:val="both"/>
                        <w:rPr>
                          <w:rFonts w:ascii="Arial" w:hAnsi="Arial" w:cs="Arial"/>
                          <w:b/>
                          <w:i/>
                          <w:sz w:val="18"/>
                        </w:rPr>
                      </w:pPr>
                      <w:r w:rsidRPr="00D55B28">
                        <w:rPr>
                          <w:rFonts w:ascii="Arial" w:hAnsi="Arial" w:cs="Arial"/>
                          <w:i/>
                          <w:sz w:val="18"/>
                          <w:lang w:val="uk-UA"/>
                        </w:rPr>
                        <w:t>В загальному –</w:t>
                      </w:r>
                      <w:r>
                        <w:rPr>
                          <w:rFonts w:ascii="Arial" w:hAnsi="Arial" w:cs="Arial"/>
                          <w:i/>
                          <w:sz w:val="18"/>
                          <w:lang w:val="uk-UA"/>
                        </w:rPr>
                        <w:t xml:space="preserve"> </w:t>
                      </w:r>
                      <w:r w:rsidRPr="00D55B28">
                        <w:rPr>
                          <w:rFonts w:ascii="Arial" w:hAnsi="Arial" w:cs="Arial"/>
                          <w:i/>
                          <w:sz w:val="18"/>
                          <w:lang w:val="uk-UA"/>
                        </w:rPr>
                        <w:t>операції, при яких місце маніпуляцій знаходиться вище рівня правого передсердя,</w:t>
                      </w:r>
                      <w:r>
                        <w:rPr>
                          <w:rFonts w:ascii="Arial" w:hAnsi="Arial" w:cs="Arial"/>
                          <w:i/>
                          <w:sz w:val="18"/>
                          <w:lang w:val="uk-UA"/>
                        </w:rPr>
                        <w:t xml:space="preserve"> </w:t>
                      </w:r>
                      <w:r w:rsidRPr="00D55B28">
                        <w:rPr>
                          <w:rFonts w:ascii="Arial" w:hAnsi="Arial" w:cs="Arial"/>
                          <w:i/>
                          <w:sz w:val="18"/>
                          <w:lang w:val="uk-UA"/>
                        </w:rPr>
                        <w:t>н</w:t>
                      </w:r>
                      <w:r w:rsidRPr="00D55B28">
                        <w:rPr>
                          <w:rFonts w:ascii="Arial" w:hAnsi="Arial" w:cs="Arial"/>
                          <w:i/>
                          <w:sz w:val="18"/>
                        </w:rPr>
                        <w:t>апр</w:t>
                      </w:r>
                      <w:r w:rsidRPr="00D55B28">
                        <w:rPr>
                          <w:rFonts w:ascii="Arial" w:hAnsi="Arial" w:cs="Arial"/>
                          <w:i/>
                          <w:sz w:val="18"/>
                          <w:lang w:val="uk-UA"/>
                        </w:rPr>
                        <w:t>иклад:</w:t>
                      </w:r>
                    </w:p>
                    <w:p w:rsidR="00F76055" w:rsidRPr="00D55B28" w:rsidRDefault="00F76055" w:rsidP="00547FE5">
                      <w:pPr>
                        <w:pStyle w:val="a3"/>
                        <w:numPr>
                          <w:ilvl w:val="0"/>
                          <w:numId w:val="125"/>
                        </w:numPr>
                        <w:spacing w:after="0" w:line="240" w:lineRule="auto"/>
                        <w:jc w:val="both"/>
                        <w:rPr>
                          <w:rFonts w:ascii="Arial" w:hAnsi="Arial" w:cs="Arial"/>
                          <w:i/>
                          <w:sz w:val="18"/>
                        </w:rPr>
                      </w:pPr>
                      <w:r w:rsidRPr="00D55B28">
                        <w:rPr>
                          <w:rFonts w:ascii="Arial" w:hAnsi="Arial" w:cs="Arial"/>
                          <w:i/>
                          <w:sz w:val="18"/>
                          <w:lang w:val="uk-UA"/>
                        </w:rPr>
                        <w:t xml:space="preserve">операції </w:t>
                      </w:r>
                      <w:r w:rsidRPr="00D55B28">
                        <w:rPr>
                          <w:rFonts w:ascii="Arial" w:hAnsi="Arial" w:cs="Arial"/>
                          <w:i/>
                          <w:sz w:val="18"/>
                        </w:rPr>
                        <w:t>на органах</w:t>
                      </w:r>
                      <w:r w:rsidRPr="00D55B28">
                        <w:rPr>
                          <w:rFonts w:ascii="Arial" w:hAnsi="Arial" w:cs="Arial"/>
                          <w:i/>
                          <w:sz w:val="18"/>
                          <w:lang w:val="uk-UA"/>
                        </w:rPr>
                        <w:t xml:space="preserve"> малого</w:t>
                      </w:r>
                      <w:r w:rsidRPr="00D55B28">
                        <w:rPr>
                          <w:rFonts w:ascii="Arial" w:hAnsi="Arial" w:cs="Arial"/>
                          <w:i/>
                          <w:sz w:val="18"/>
                        </w:rPr>
                        <w:t xml:space="preserve"> тазу або нижнього поверху черевної порожнини </w:t>
                      </w:r>
                      <w:r w:rsidRPr="00D55B28">
                        <w:rPr>
                          <w:rFonts w:ascii="Arial" w:hAnsi="Arial" w:cs="Arial"/>
                          <w:i/>
                          <w:sz w:val="18"/>
                          <w:lang w:val="uk-UA"/>
                        </w:rPr>
                        <w:t xml:space="preserve">в </w:t>
                      </w:r>
                      <w:r w:rsidRPr="00D55B28">
                        <w:rPr>
                          <w:rFonts w:ascii="Arial" w:hAnsi="Arial" w:cs="Arial"/>
                          <w:i/>
                          <w:sz w:val="18"/>
                        </w:rPr>
                        <w:t>положенн</w:t>
                      </w:r>
                      <w:r w:rsidRPr="00D55B28">
                        <w:rPr>
                          <w:rFonts w:ascii="Arial" w:hAnsi="Arial" w:cs="Arial"/>
                          <w:i/>
                          <w:sz w:val="18"/>
                          <w:lang w:val="uk-UA"/>
                        </w:rPr>
                        <w:t>і</w:t>
                      </w:r>
                      <w:r w:rsidRPr="00D55B28">
                        <w:rPr>
                          <w:rFonts w:ascii="Arial" w:hAnsi="Arial" w:cs="Arial"/>
                          <w:i/>
                          <w:sz w:val="18"/>
                        </w:rPr>
                        <w:t xml:space="preserve"> з опущеним головним кінцем </w:t>
                      </w:r>
                      <w:r w:rsidRPr="00D55B28">
                        <w:rPr>
                          <w:rFonts w:ascii="Arial" w:hAnsi="Arial" w:cs="Arial"/>
                          <w:i/>
                          <w:sz w:val="18"/>
                          <w:lang w:val="uk-UA"/>
                        </w:rPr>
                        <w:t>(</w:t>
                      </w:r>
                      <w:r w:rsidRPr="00D55B28">
                        <w:rPr>
                          <w:rFonts w:ascii="Arial" w:hAnsi="Arial" w:cs="Arial"/>
                          <w:i/>
                          <w:sz w:val="18"/>
                        </w:rPr>
                        <w:t>гінекологія, урологія)</w:t>
                      </w:r>
                    </w:p>
                    <w:p w:rsidR="00F76055" w:rsidRPr="00D55B28" w:rsidRDefault="00F76055" w:rsidP="00547FE5">
                      <w:pPr>
                        <w:pStyle w:val="a3"/>
                        <w:numPr>
                          <w:ilvl w:val="0"/>
                          <w:numId w:val="125"/>
                        </w:numPr>
                        <w:spacing w:after="0" w:line="240" w:lineRule="auto"/>
                        <w:jc w:val="both"/>
                        <w:rPr>
                          <w:rFonts w:ascii="Arial" w:hAnsi="Arial" w:cs="Arial"/>
                          <w:i/>
                          <w:sz w:val="18"/>
                        </w:rPr>
                      </w:pPr>
                      <w:r w:rsidRPr="00D55B28">
                        <w:rPr>
                          <w:rFonts w:ascii="Arial" w:hAnsi="Arial" w:cs="Arial"/>
                          <w:i/>
                          <w:sz w:val="18"/>
                          <w:lang w:val="uk-UA"/>
                        </w:rPr>
                        <w:t>операції в сидячому положенні</w:t>
                      </w:r>
                    </w:p>
                    <w:p w:rsidR="00F76055" w:rsidRPr="00D55B28" w:rsidRDefault="00F76055" w:rsidP="00547FE5">
                      <w:pPr>
                        <w:pStyle w:val="a3"/>
                        <w:numPr>
                          <w:ilvl w:val="0"/>
                          <w:numId w:val="126"/>
                        </w:numPr>
                        <w:spacing w:after="0" w:line="240" w:lineRule="auto"/>
                        <w:rPr>
                          <w:rFonts w:ascii="Arial" w:hAnsi="Arial" w:cs="Arial"/>
                          <w:i/>
                          <w:sz w:val="18"/>
                        </w:rPr>
                      </w:pPr>
                      <w:r w:rsidRPr="00D55B28">
                        <w:rPr>
                          <w:rFonts w:ascii="Arial" w:hAnsi="Arial" w:cs="Arial"/>
                          <w:i/>
                          <w:sz w:val="18"/>
                          <w:lang w:val="uk-UA"/>
                        </w:rPr>
                        <w:t>Лапароскопічні операції</w:t>
                      </w:r>
                    </w:p>
                    <w:p w:rsidR="00F76055" w:rsidRPr="00D55B28" w:rsidRDefault="00F76055" w:rsidP="005916D5">
                      <w:pPr>
                        <w:spacing w:after="0" w:line="240" w:lineRule="auto"/>
                        <w:rPr>
                          <w:rFonts w:ascii="Arial" w:hAnsi="Arial" w:cs="Arial"/>
                          <w:i/>
                          <w:sz w:val="18"/>
                        </w:rPr>
                      </w:pPr>
                    </w:p>
                    <w:p w:rsidR="00F76055" w:rsidRPr="00D55B28" w:rsidRDefault="00F76055" w:rsidP="005916D5">
                      <w:pPr>
                        <w:rPr>
                          <w:rFonts w:ascii="Arial" w:hAnsi="Arial" w:cs="Arial"/>
                          <w:color w:val="365F91"/>
                          <w:sz w:val="16"/>
                        </w:rPr>
                      </w:pPr>
                    </w:p>
                  </w:txbxContent>
                </v:textbox>
              </v:shape>
            </w:pict>
          </mc:Fallback>
        </mc:AlternateContent>
      </w:r>
    </w:p>
    <w:p w:rsidR="005916D5" w:rsidRPr="00852C8D" w:rsidRDefault="005916D5" w:rsidP="00695BCA">
      <w:pPr>
        <w:spacing w:after="0" w:line="240" w:lineRule="auto"/>
        <w:ind w:right="-148"/>
        <w:rPr>
          <w:rFonts w:ascii="Times New Roman" w:eastAsia="Times New Roman" w:hAnsi="Times New Roman"/>
          <w:b/>
          <w:i/>
          <w:noProof/>
          <w:sz w:val="18"/>
          <w:szCs w:val="24"/>
          <w:lang w:eastAsia="de-DE"/>
        </w:rPr>
      </w:pPr>
      <w:r w:rsidRPr="00852C8D">
        <w:rPr>
          <w:rFonts w:ascii="Times New Roman" w:eastAsia="Times New Roman" w:hAnsi="Times New Roman"/>
          <w:b/>
          <w:i/>
          <w:noProof/>
          <w:sz w:val="18"/>
          <w:szCs w:val="24"/>
          <w:lang w:val="uk-UA" w:eastAsia="de-DE"/>
        </w:rPr>
        <w:t>Симптоми у пацієнтів</w:t>
      </w:r>
    </w:p>
    <w:p w:rsidR="005916D5" w:rsidRPr="00852C8D" w:rsidRDefault="005916D5" w:rsidP="00695BCA">
      <w:pPr>
        <w:spacing w:after="0" w:line="240" w:lineRule="auto"/>
        <w:ind w:right="-148"/>
        <w:rPr>
          <w:rFonts w:ascii="Times New Roman" w:eastAsia="Times New Roman" w:hAnsi="Times New Roman"/>
          <w:b/>
          <w:i/>
          <w:noProof/>
          <w:sz w:val="18"/>
          <w:szCs w:val="24"/>
          <w:lang w:val="de-CH" w:eastAsia="de-DE"/>
        </w:rPr>
      </w:pPr>
      <w:r w:rsidRPr="00852C8D">
        <w:rPr>
          <w:rFonts w:ascii="Times New Roman" w:eastAsia="Times New Roman" w:hAnsi="Times New Roman"/>
          <w:b/>
          <w:i/>
          <w:noProof/>
          <w:sz w:val="18"/>
          <w:szCs w:val="24"/>
          <w:lang w:val="uk-UA" w:eastAsia="de-DE"/>
        </w:rPr>
        <w:t>під загальною анестезією</w:t>
      </w:r>
      <w:r w:rsidRPr="00852C8D">
        <w:rPr>
          <w:rFonts w:ascii="Times New Roman" w:eastAsia="Times New Roman" w:hAnsi="Times New Roman"/>
          <w:b/>
          <w:i/>
          <w:noProof/>
          <w:sz w:val="18"/>
          <w:szCs w:val="24"/>
          <w:lang w:val="de-CH" w:eastAsia="de-DE"/>
        </w:rPr>
        <w:t>:</w:t>
      </w:r>
    </w:p>
    <w:p w:rsidR="005916D5" w:rsidRPr="00852C8D" w:rsidRDefault="005916D5" w:rsidP="00695BCA">
      <w:pPr>
        <w:spacing w:after="0" w:line="240" w:lineRule="auto"/>
        <w:ind w:right="-148" w:firstLine="709"/>
        <w:rPr>
          <w:rFonts w:ascii="Times New Roman" w:eastAsia="Times New Roman" w:hAnsi="Times New Roman"/>
          <w:i/>
          <w:noProof/>
          <w:sz w:val="18"/>
          <w:szCs w:val="24"/>
          <w:lang w:val="uk-UA" w:eastAsia="de-DE"/>
        </w:rPr>
      </w:pPr>
      <w:r w:rsidRPr="00852C8D">
        <w:rPr>
          <w:rFonts w:ascii="Times New Roman" w:eastAsia="Times New Roman" w:hAnsi="Times New Roman"/>
          <w:i/>
          <w:noProof/>
          <w:sz w:val="18"/>
          <w:szCs w:val="24"/>
          <w:lang w:val="uk-UA" w:eastAsia="de-DE"/>
        </w:rPr>
        <w:t>Десатурація</w:t>
      </w:r>
    </w:p>
    <w:p w:rsidR="005916D5" w:rsidRPr="00852C8D" w:rsidRDefault="005916D5" w:rsidP="00695BCA">
      <w:pPr>
        <w:spacing w:after="0" w:line="240" w:lineRule="auto"/>
        <w:ind w:right="-148" w:firstLine="709"/>
        <w:rPr>
          <w:rFonts w:ascii="Times New Roman" w:eastAsia="Times New Roman" w:hAnsi="Times New Roman"/>
          <w:i/>
          <w:noProof/>
          <w:sz w:val="18"/>
          <w:szCs w:val="24"/>
          <w:lang w:val="de-CH" w:eastAsia="de-DE"/>
        </w:rPr>
      </w:pPr>
      <w:r w:rsidRPr="00852C8D">
        <w:rPr>
          <w:rFonts w:ascii="Times New Roman" w:eastAsia="Times New Roman" w:hAnsi="Times New Roman"/>
          <w:i/>
          <w:noProof/>
          <w:sz w:val="18"/>
          <w:szCs w:val="24"/>
          <w:lang w:val="uk-UA" w:eastAsia="de-DE"/>
        </w:rPr>
        <w:t>Різке зниження</w:t>
      </w:r>
      <w:r w:rsidRPr="00852C8D">
        <w:rPr>
          <w:rFonts w:ascii="Times New Roman" w:eastAsia="Times New Roman" w:hAnsi="Times New Roman"/>
          <w:i/>
          <w:noProof/>
          <w:sz w:val="18"/>
          <w:szCs w:val="24"/>
          <w:lang w:val="de-CH" w:eastAsia="de-DE"/>
        </w:rPr>
        <w:t xml:space="preserve"> etCO</w:t>
      </w:r>
      <w:r w:rsidRPr="00852C8D">
        <w:rPr>
          <w:rFonts w:ascii="Times New Roman" w:eastAsia="Times New Roman" w:hAnsi="Times New Roman"/>
          <w:i/>
          <w:noProof/>
          <w:sz w:val="18"/>
          <w:szCs w:val="24"/>
          <w:vertAlign w:val="subscript"/>
          <w:lang w:val="de-CH" w:eastAsia="de-DE"/>
        </w:rPr>
        <w:t>2</w:t>
      </w:r>
    </w:p>
    <w:p w:rsidR="005916D5" w:rsidRPr="00852C8D" w:rsidRDefault="005916D5" w:rsidP="00695BCA">
      <w:pPr>
        <w:spacing w:after="0" w:line="240" w:lineRule="auto"/>
        <w:ind w:right="-148" w:firstLine="709"/>
        <w:rPr>
          <w:rFonts w:ascii="Times New Roman" w:eastAsia="Times New Roman" w:hAnsi="Times New Roman"/>
          <w:i/>
          <w:noProof/>
          <w:sz w:val="18"/>
          <w:szCs w:val="24"/>
          <w:lang w:val="uk-UA" w:eastAsia="de-DE"/>
        </w:rPr>
      </w:pPr>
      <w:r w:rsidRPr="00852C8D">
        <w:rPr>
          <w:rFonts w:ascii="Times New Roman" w:eastAsia="Times New Roman" w:hAnsi="Times New Roman"/>
          <w:i/>
          <w:noProof/>
          <w:sz w:val="18"/>
          <w:szCs w:val="24"/>
          <w:lang w:val="uk-UA" w:eastAsia="de-DE"/>
        </w:rPr>
        <w:t>Гіпотензія, тахікардія</w:t>
      </w:r>
    </w:p>
    <w:p w:rsidR="005916D5" w:rsidRPr="00852C8D" w:rsidRDefault="005916D5" w:rsidP="00695BCA">
      <w:pPr>
        <w:spacing w:after="0" w:line="240" w:lineRule="auto"/>
        <w:ind w:right="-148" w:firstLine="709"/>
        <w:rPr>
          <w:rFonts w:ascii="Times New Roman" w:eastAsia="Times New Roman" w:hAnsi="Times New Roman"/>
          <w:i/>
          <w:noProof/>
          <w:sz w:val="18"/>
          <w:szCs w:val="24"/>
          <w:lang w:val="uk-UA" w:eastAsia="de-DE"/>
        </w:rPr>
      </w:pPr>
      <w:r w:rsidRPr="00852C8D">
        <w:rPr>
          <w:rFonts w:ascii="Times New Roman" w:eastAsia="Times New Roman" w:hAnsi="Times New Roman"/>
          <w:i/>
          <w:noProof/>
          <w:sz w:val="18"/>
          <w:szCs w:val="24"/>
          <w:lang w:val="uk-UA" w:eastAsia="de-DE"/>
        </w:rPr>
        <w:t>Серцево-судинний колапс</w:t>
      </w:r>
    </w:p>
    <w:p w:rsidR="005916D5" w:rsidRPr="00852C8D" w:rsidRDefault="005916D5" w:rsidP="00695BCA">
      <w:pPr>
        <w:spacing w:after="0" w:line="240" w:lineRule="auto"/>
        <w:ind w:right="-148" w:firstLine="709"/>
        <w:rPr>
          <w:rFonts w:ascii="Times New Roman" w:eastAsia="Times New Roman" w:hAnsi="Times New Roman"/>
          <w:i/>
          <w:noProof/>
          <w:sz w:val="18"/>
          <w:szCs w:val="24"/>
          <w:lang w:val="uk-UA" w:eastAsia="de-DE"/>
        </w:rPr>
      </w:pPr>
      <w:r w:rsidRPr="00852C8D">
        <w:rPr>
          <w:rFonts w:ascii="Times New Roman" w:eastAsia="Times New Roman" w:hAnsi="Times New Roman"/>
          <w:i/>
          <w:noProof/>
          <w:sz w:val="18"/>
          <w:szCs w:val="24"/>
          <w:lang w:val="uk-UA" w:eastAsia="de-DE"/>
        </w:rPr>
        <w:t>Підвищення ЦВТ або розширення вен шиї</w:t>
      </w:r>
    </w:p>
    <w:p w:rsidR="005916D5" w:rsidRPr="00852C8D" w:rsidRDefault="005916D5" w:rsidP="00695BCA">
      <w:pPr>
        <w:spacing w:after="0" w:line="240" w:lineRule="auto"/>
        <w:ind w:right="-148" w:firstLine="709"/>
        <w:rPr>
          <w:rFonts w:ascii="Times New Roman" w:eastAsia="Times New Roman" w:hAnsi="Times New Roman"/>
          <w:i/>
          <w:noProof/>
          <w:sz w:val="18"/>
          <w:szCs w:val="24"/>
          <w:lang w:val="de-CH" w:eastAsia="de-DE"/>
        </w:rPr>
      </w:pPr>
      <w:r w:rsidRPr="00852C8D">
        <w:rPr>
          <w:rFonts w:ascii="Times New Roman" w:eastAsia="Times New Roman" w:hAnsi="Times New Roman"/>
          <w:i/>
          <w:noProof/>
          <w:sz w:val="18"/>
          <w:szCs w:val="24"/>
          <w:lang w:val="uk-UA" w:eastAsia="de-DE"/>
        </w:rPr>
        <w:t>Бронхоспазм, набряк легень</w:t>
      </w:r>
    </w:p>
    <w:p w:rsidR="005916D5" w:rsidRPr="00852C8D" w:rsidRDefault="005916D5" w:rsidP="00695BCA">
      <w:pPr>
        <w:spacing w:after="0" w:line="240" w:lineRule="auto"/>
        <w:ind w:right="-148" w:firstLine="709"/>
        <w:rPr>
          <w:rFonts w:ascii="Times New Roman" w:eastAsia="Times New Roman" w:hAnsi="Times New Roman"/>
          <w:i/>
          <w:noProof/>
          <w:sz w:val="18"/>
          <w:szCs w:val="24"/>
          <w:lang w:val="uk-UA" w:eastAsia="de-DE"/>
        </w:rPr>
      </w:pPr>
      <w:r w:rsidRPr="00852C8D">
        <w:rPr>
          <w:rFonts w:ascii="Times New Roman" w:eastAsia="Times New Roman" w:hAnsi="Times New Roman"/>
          <w:i/>
          <w:noProof/>
          <w:sz w:val="18"/>
          <w:szCs w:val="24"/>
          <w:lang w:val="uk-UA" w:eastAsia="de-DE"/>
        </w:rPr>
        <w:t>Аускультативно</w:t>
      </w:r>
      <w:r w:rsidRPr="00852C8D">
        <w:rPr>
          <w:rFonts w:ascii="Times New Roman" w:eastAsia="Times New Roman" w:hAnsi="Times New Roman"/>
          <w:i/>
          <w:noProof/>
          <w:sz w:val="18"/>
          <w:szCs w:val="24"/>
          <w:lang w:val="de-CH" w:eastAsia="de-DE"/>
        </w:rPr>
        <w:t xml:space="preserve">: </w:t>
      </w:r>
      <w:r w:rsidRPr="00852C8D">
        <w:rPr>
          <w:rFonts w:ascii="Times New Roman" w:eastAsia="Times New Roman" w:hAnsi="Times New Roman"/>
          <w:i/>
          <w:noProof/>
          <w:sz w:val="18"/>
          <w:szCs w:val="24"/>
          <w:lang w:val="uk-UA" w:eastAsia="de-DE"/>
        </w:rPr>
        <w:t>шум «колеса водяного млина»</w:t>
      </w:r>
    </w:p>
    <w:p w:rsidR="005916D5" w:rsidRPr="00852C8D" w:rsidRDefault="005916D5" w:rsidP="00695BCA">
      <w:pPr>
        <w:spacing w:after="0" w:line="240" w:lineRule="auto"/>
        <w:ind w:right="-148" w:firstLine="709"/>
        <w:rPr>
          <w:rFonts w:ascii="Times New Roman" w:eastAsia="Times New Roman" w:hAnsi="Times New Roman"/>
          <w:i/>
          <w:noProof/>
          <w:sz w:val="18"/>
          <w:szCs w:val="24"/>
          <w:lang w:val="de-CH" w:eastAsia="de-DE"/>
        </w:rPr>
      </w:pPr>
    </w:p>
    <w:p w:rsidR="005916D5" w:rsidRPr="00852C8D" w:rsidRDefault="005916D5" w:rsidP="00695BCA">
      <w:pPr>
        <w:spacing w:after="0" w:line="240" w:lineRule="auto"/>
        <w:ind w:right="-148" w:firstLine="709"/>
        <w:rPr>
          <w:rFonts w:ascii="Times New Roman" w:eastAsia="Times New Roman" w:hAnsi="Times New Roman"/>
          <w:noProof/>
          <w:color w:val="000000"/>
          <w:sz w:val="20"/>
          <w:szCs w:val="20"/>
          <w:lang w:val="de-CH" w:eastAsia="de-DE"/>
        </w:rPr>
      </w:pPr>
    </w:p>
    <w:p w:rsidR="005916D5" w:rsidRPr="00852C8D" w:rsidRDefault="005916D5" w:rsidP="00695BCA">
      <w:pPr>
        <w:spacing w:after="0" w:line="240" w:lineRule="auto"/>
        <w:ind w:right="-148" w:firstLine="709"/>
        <w:rPr>
          <w:rFonts w:ascii="Times New Roman" w:eastAsia="Times New Roman" w:hAnsi="Times New Roman"/>
          <w:noProof/>
          <w:color w:val="000000"/>
          <w:sz w:val="20"/>
          <w:szCs w:val="20"/>
          <w:lang w:val="de-CH" w:eastAsia="de-DE"/>
        </w:rPr>
      </w:pPr>
    </w:p>
    <w:p w:rsidR="005916D5" w:rsidRPr="00852C8D" w:rsidRDefault="005916D5" w:rsidP="00695BCA">
      <w:pPr>
        <w:pBdr>
          <w:top w:val="single" w:sz="4" w:space="1" w:color="auto"/>
        </w:pBdr>
        <w:spacing w:after="0" w:line="240" w:lineRule="auto"/>
        <w:ind w:right="-148"/>
        <w:jc w:val="both"/>
        <w:rPr>
          <w:rFonts w:ascii="Times New Roman" w:eastAsia="Times New Roman" w:hAnsi="Times New Roman"/>
          <w:noProof/>
          <w:color w:val="000000"/>
          <w:sz w:val="28"/>
          <w:szCs w:val="24"/>
          <w:lang w:eastAsia="de-DE"/>
        </w:rPr>
      </w:pPr>
      <w:r w:rsidRPr="00852C8D">
        <w:rPr>
          <w:rFonts w:ascii="Times New Roman" w:eastAsia="Times New Roman" w:hAnsi="Times New Roman"/>
          <w:noProof/>
          <w:color w:val="000000"/>
          <w:sz w:val="28"/>
          <w:szCs w:val="24"/>
          <w:lang w:val="uk-UA" w:eastAsia="de-DE"/>
        </w:rPr>
        <w:t>1. Покличте на допомогу</w:t>
      </w:r>
      <w:r w:rsidRPr="00852C8D">
        <w:rPr>
          <w:rFonts w:ascii="Times New Roman" w:eastAsia="Times New Roman" w:hAnsi="Times New Roman"/>
          <w:noProof/>
          <w:color w:val="000000"/>
          <w:sz w:val="28"/>
          <w:szCs w:val="24"/>
          <w:lang w:val="de-CH" w:eastAsia="de-DE"/>
        </w:rPr>
        <w:t xml:space="preserve"> / </w:t>
      </w:r>
      <w:r w:rsidRPr="00852C8D">
        <w:rPr>
          <w:rFonts w:ascii="Times New Roman" w:eastAsia="Times New Roman" w:hAnsi="Times New Roman"/>
          <w:noProof/>
          <w:color w:val="000000"/>
          <w:sz w:val="28"/>
          <w:szCs w:val="24"/>
          <w:lang w:val="uk-UA" w:eastAsia="de-DE"/>
        </w:rPr>
        <w:t>Інформуйте хірурга</w:t>
      </w:r>
    </w:p>
    <w:p w:rsidR="005916D5" w:rsidRPr="00852C8D" w:rsidRDefault="005916D5" w:rsidP="00695BCA">
      <w:pPr>
        <w:spacing w:after="0" w:line="240" w:lineRule="auto"/>
        <w:ind w:right="-148"/>
        <w:jc w:val="both"/>
        <w:rPr>
          <w:rFonts w:ascii="Times New Roman" w:eastAsia="Times New Roman" w:hAnsi="Times New Roman"/>
          <w:noProof/>
          <w:color w:val="000000"/>
          <w:sz w:val="20"/>
          <w:szCs w:val="20"/>
          <w:lang w:val="de-CH" w:eastAsia="de-DE"/>
        </w:rPr>
      </w:pPr>
    </w:p>
    <w:p w:rsidR="005916D5" w:rsidRPr="00852C8D" w:rsidRDefault="005916D5" w:rsidP="00695BCA">
      <w:pPr>
        <w:pBdr>
          <w:top w:val="single" w:sz="4" w:space="1" w:color="auto"/>
        </w:pBdr>
        <w:spacing w:after="0" w:line="240" w:lineRule="auto"/>
        <w:ind w:right="-148"/>
        <w:jc w:val="both"/>
        <w:rPr>
          <w:rFonts w:ascii="Times New Roman" w:eastAsia="Times New Roman" w:hAnsi="Times New Roman"/>
          <w:noProof/>
          <w:color w:val="000000"/>
          <w:sz w:val="28"/>
          <w:szCs w:val="24"/>
          <w:lang w:val="de-CH" w:eastAsia="de-DE"/>
        </w:rPr>
      </w:pPr>
      <w:r w:rsidRPr="00852C8D">
        <w:rPr>
          <w:rFonts w:ascii="Times New Roman" w:eastAsia="Times New Roman" w:hAnsi="Times New Roman"/>
          <w:noProof/>
          <w:color w:val="000000"/>
          <w:sz w:val="28"/>
          <w:szCs w:val="24"/>
          <w:lang w:val="uk-UA" w:eastAsia="de-DE"/>
        </w:rPr>
        <w:t>2. Попередьте подальше надходженняповітря</w:t>
      </w:r>
    </w:p>
    <w:p w:rsidR="005916D5" w:rsidRPr="00852C8D" w:rsidRDefault="005916D5" w:rsidP="00695BCA">
      <w:pPr>
        <w:spacing w:after="0" w:line="240" w:lineRule="auto"/>
        <w:ind w:left="360" w:right="-148"/>
        <w:jc w:val="both"/>
        <w:rPr>
          <w:rFonts w:ascii="Times New Roman" w:eastAsia="Times New Roman" w:hAnsi="Times New Roman"/>
          <w:noProof/>
          <w:color w:val="000000"/>
          <w:sz w:val="12"/>
          <w:szCs w:val="12"/>
          <w:lang w:val="de-CH" w:eastAsia="de-DE"/>
        </w:rPr>
      </w:pPr>
    </w:p>
    <w:p w:rsidR="005916D5" w:rsidRPr="00852C8D" w:rsidRDefault="005916D5" w:rsidP="00695BCA">
      <w:pPr>
        <w:numPr>
          <w:ilvl w:val="0"/>
          <w:numId w:val="122"/>
        </w:numPr>
        <w:spacing w:after="0" w:line="240" w:lineRule="auto"/>
        <w:ind w:right="-148"/>
        <w:contextualSpacing/>
        <w:jc w:val="both"/>
        <w:rPr>
          <w:rFonts w:ascii="Times New Roman" w:eastAsia="Times New Roman" w:hAnsi="Times New Roman"/>
          <w:noProof/>
          <w:color w:val="000000"/>
          <w:sz w:val="24"/>
          <w:szCs w:val="24"/>
          <w:lang w:val="uk-UA" w:eastAsia="de-DE"/>
        </w:rPr>
      </w:pPr>
      <w:r w:rsidRPr="00852C8D">
        <w:rPr>
          <w:rFonts w:ascii="Times New Roman" w:eastAsia="Times New Roman" w:hAnsi="Times New Roman"/>
          <w:noProof/>
          <w:color w:val="000000"/>
          <w:sz w:val="24"/>
          <w:szCs w:val="24"/>
          <w:lang w:val="uk-UA" w:eastAsia="de-DE"/>
        </w:rPr>
        <w:t>Залийте операційне поле 0,9% розчином NaCl.</w:t>
      </w:r>
    </w:p>
    <w:p w:rsidR="005916D5" w:rsidRPr="00852C8D" w:rsidRDefault="005916D5" w:rsidP="00695BCA">
      <w:pPr>
        <w:numPr>
          <w:ilvl w:val="0"/>
          <w:numId w:val="122"/>
        </w:numPr>
        <w:spacing w:after="0" w:line="240" w:lineRule="auto"/>
        <w:ind w:right="-148"/>
        <w:contextualSpacing/>
        <w:jc w:val="both"/>
        <w:rPr>
          <w:rFonts w:ascii="Times New Roman" w:eastAsia="Times New Roman" w:hAnsi="Times New Roman"/>
          <w:noProof/>
          <w:color w:val="000000"/>
          <w:sz w:val="24"/>
          <w:szCs w:val="24"/>
          <w:lang w:val="uk-UA" w:eastAsia="de-DE"/>
        </w:rPr>
      </w:pPr>
      <w:r w:rsidRPr="00852C8D">
        <w:rPr>
          <w:rFonts w:ascii="Times New Roman" w:eastAsia="Times New Roman" w:hAnsi="Times New Roman"/>
          <w:noProof/>
          <w:color w:val="000000"/>
          <w:sz w:val="24"/>
          <w:szCs w:val="24"/>
          <w:lang w:val="uk-UA" w:eastAsia="de-DE"/>
        </w:rPr>
        <w:t xml:space="preserve">Притисніть місця, з яких поступає кров. </w:t>
      </w:r>
    </w:p>
    <w:p w:rsidR="005916D5" w:rsidRPr="00852C8D" w:rsidRDefault="005916D5" w:rsidP="00695BCA">
      <w:pPr>
        <w:spacing w:after="0" w:line="240" w:lineRule="auto"/>
        <w:ind w:right="-148"/>
        <w:contextualSpacing/>
        <w:jc w:val="both"/>
        <w:rPr>
          <w:rFonts w:ascii="Times New Roman" w:eastAsia="Times New Roman" w:hAnsi="Times New Roman"/>
          <w:noProof/>
          <w:color w:val="000000"/>
          <w:sz w:val="20"/>
          <w:szCs w:val="20"/>
          <w:lang w:val="uk-UA" w:eastAsia="de-DE"/>
        </w:rPr>
      </w:pPr>
    </w:p>
    <w:p w:rsidR="005916D5" w:rsidRPr="00852C8D" w:rsidRDefault="005916D5" w:rsidP="00695BCA">
      <w:pPr>
        <w:pBdr>
          <w:top w:val="single" w:sz="4" w:space="1" w:color="auto"/>
        </w:pBdr>
        <w:spacing w:after="0" w:line="240" w:lineRule="auto"/>
        <w:ind w:right="-148"/>
        <w:jc w:val="both"/>
        <w:rPr>
          <w:rFonts w:ascii="Times New Roman" w:eastAsia="Times New Roman" w:hAnsi="Times New Roman"/>
          <w:noProof/>
          <w:color w:val="000000"/>
          <w:sz w:val="28"/>
          <w:szCs w:val="24"/>
          <w:lang w:eastAsia="de-DE"/>
        </w:rPr>
      </w:pPr>
      <w:r w:rsidRPr="00852C8D">
        <w:rPr>
          <w:rFonts w:ascii="Times New Roman" w:eastAsia="Times New Roman" w:hAnsi="Times New Roman"/>
          <w:noProof/>
          <w:color w:val="000000"/>
          <w:sz w:val="28"/>
          <w:szCs w:val="24"/>
          <w:lang w:val="uk-UA" w:eastAsia="de-DE"/>
        </w:rPr>
        <w:t>3. Нахиліть головний кінець стола вниз і наліво</w:t>
      </w:r>
    </w:p>
    <w:p w:rsidR="005916D5" w:rsidRPr="00852C8D" w:rsidRDefault="005916D5" w:rsidP="00695BCA">
      <w:pPr>
        <w:pBdr>
          <w:top w:val="single" w:sz="4" w:space="1" w:color="auto"/>
        </w:pBdr>
        <w:spacing w:after="0" w:line="240" w:lineRule="auto"/>
        <w:ind w:right="-148"/>
        <w:jc w:val="both"/>
        <w:rPr>
          <w:rFonts w:ascii="Times New Roman" w:eastAsia="Times New Roman" w:hAnsi="Times New Roman"/>
          <w:noProof/>
          <w:color w:val="000000"/>
          <w:sz w:val="12"/>
          <w:szCs w:val="12"/>
          <w:lang w:val="de-CH" w:eastAsia="de-DE"/>
        </w:rPr>
      </w:pPr>
    </w:p>
    <w:p w:rsidR="005916D5" w:rsidRPr="00852C8D" w:rsidRDefault="005916D5" w:rsidP="00695BCA">
      <w:pPr>
        <w:numPr>
          <w:ilvl w:val="0"/>
          <w:numId w:val="122"/>
        </w:numPr>
        <w:spacing w:after="0" w:line="240" w:lineRule="auto"/>
        <w:ind w:right="-148"/>
        <w:contextualSpacing/>
        <w:jc w:val="both"/>
        <w:rPr>
          <w:rFonts w:ascii="Times New Roman" w:eastAsia="Times New Roman" w:hAnsi="Times New Roman"/>
          <w:noProof/>
          <w:color w:val="000000"/>
          <w:sz w:val="24"/>
          <w:szCs w:val="24"/>
          <w:lang w:val="de-CH" w:eastAsia="de-DE"/>
        </w:rPr>
      </w:pPr>
      <w:r w:rsidRPr="00852C8D">
        <w:rPr>
          <w:rFonts w:ascii="Times New Roman" w:eastAsia="Times New Roman" w:hAnsi="Times New Roman"/>
          <w:noProof/>
          <w:color w:val="000000"/>
          <w:sz w:val="24"/>
          <w:szCs w:val="24"/>
          <w:lang w:val="uk-UA" w:eastAsia="de-DE"/>
        </w:rPr>
        <w:t>Застереження</w:t>
      </w:r>
      <w:r w:rsidRPr="00852C8D">
        <w:rPr>
          <w:rFonts w:ascii="Times New Roman" w:eastAsia="Times New Roman" w:hAnsi="Times New Roman"/>
          <w:noProof/>
          <w:color w:val="000000"/>
          <w:sz w:val="24"/>
          <w:szCs w:val="24"/>
          <w:lang w:val="de-CH" w:eastAsia="de-DE"/>
        </w:rPr>
        <w:t xml:space="preserve">: </w:t>
      </w:r>
      <w:r w:rsidRPr="00852C8D">
        <w:rPr>
          <w:rFonts w:ascii="Times New Roman" w:eastAsia="Times New Roman" w:hAnsi="Times New Roman"/>
          <w:noProof/>
          <w:color w:val="000000"/>
          <w:sz w:val="24"/>
          <w:szCs w:val="24"/>
          <w:lang w:val="uk-UA" w:eastAsia="de-DE"/>
        </w:rPr>
        <w:t>не забудьте про бокові підпори на операційному столі.</w:t>
      </w:r>
    </w:p>
    <w:p w:rsidR="005916D5" w:rsidRPr="00852C8D" w:rsidRDefault="005916D5" w:rsidP="00695BCA">
      <w:pPr>
        <w:numPr>
          <w:ilvl w:val="0"/>
          <w:numId w:val="122"/>
        </w:numPr>
        <w:spacing w:after="0" w:line="240" w:lineRule="auto"/>
        <w:ind w:right="-148"/>
        <w:contextualSpacing/>
        <w:jc w:val="both"/>
        <w:rPr>
          <w:rFonts w:ascii="Times New Roman" w:eastAsia="Times New Roman" w:hAnsi="Times New Roman"/>
          <w:noProof/>
          <w:color w:val="000000"/>
          <w:sz w:val="24"/>
          <w:szCs w:val="24"/>
          <w:lang w:val="de-CH" w:eastAsia="de-DE"/>
        </w:rPr>
      </w:pPr>
      <w:r w:rsidRPr="00852C8D">
        <w:rPr>
          <w:rFonts w:ascii="Times New Roman" w:eastAsia="Times New Roman" w:hAnsi="Times New Roman"/>
          <w:noProof/>
          <w:color w:val="000000"/>
          <w:sz w:val="24"/>
          <w:szCs w:val="24"/>
          <w:lang w:val="uk-UA" w:eastAsia="de-DE"/>
        </w:rPr>
        <w:t>У випадку СЛР</w:t>
      </w:r>
      <w:r w:rsidRPr="00852C8D">
        <w:rPr>
          <w:rFonts w:ascii="Times New Roman" w:eastAsia="Times New Roman" w:hAnsi="Times New Roman"/>
          <w:noProof/>
          <w:color w:val="000000"/>
          <w:sz w:val="24"/>
          <w:szCs w:val="24"/>
          <w:lang w:val="de-CH" w:eastAsia="de-DE"/>
        </w:rPr>
        <w:t xml:space="preserve">: </w:t>
      </w:r>
      <w:r w:rsidRPr="00852C8D">
        <w:rPr>
          <w:rFonts w:ascii="Times New Roman" w:eastAsia="Times New Roman" w:hAnsi="Times New Roman"/>
          <w:noProof/>
          <w:color w:val="000000"/>
          <w:sz w:val="24"/>
          <w:szCs w:val="24"/>
          <w:lang w:val="uk-UA" w:eastAsia="de-DE"/>
        </w:rPr>
        <w:t xml:space="preserve">нахиліть стіл так, щоб місце операції знаходилось нижче рівня серця </w:t>
      </w:r>
      <w:r w:rsidRPr="00852C8D">
        <w:rPr>
          <w:rFonts w:ascii="Times New Roman" w:eastAsia="Times New Roman" w:hAnsi="Times New Roman"/>
          <w:noProof/>
          <w:color w:val="000000"/>
          <w:sz w:val="24"/>
          <w:szCs w:val="24"/>
          <w:lang w:val="de-CH" w:eastAsia="de-DE"/>
        </w:rPr>
        <w:t>(</w:t>
      </w:r>
      <w:r w:rsidRPr="00852C8D">
        <w:rPr>
          <w:rFonts w:ascii="Times New Roman" w:eastAsia="Times New Roman" w:hAnsi="Times New Roman"/>
          <w:noProof/>
          <w:color w:val="000000"/>
          <w:sz w:val="24"/>
          <w:szCs w:val="24"/>
          <w:lang w:val="uk-UA" w:eastAsia="de-DE"/>
        </w:rPr>
        <w:t>якщо можливо</w:t>
      </w:r>
      <w:r w:rsidRPr="00852C8D">
        <w:rPr>
          <w:rFonts w:ascii="Times New Roman" w:eastAsia="Times New Roman" w:hAnsi="Times New Roman"/>
          <w:noProof/>
          <w:color w:val="000000"/>
          <w:sz w:val="24"/>
          <w:szCs w:val="24"/>
          <w:lang w:val="de-CH" w:eastAsia="de-DE"/>
        </w:rPr>
        <w:t>).</w:t>
      </w:r>
    </w:p>
    <w:p w:rsidR="005916D5" w:rsidRPr="00852C8D" w:rsidRDefault="005916D5" w:rsidP="00695BCA">
      <w:pPr>
        <w:spacing w:after="0" w:line="240" w:lineRule="auto"/>
        <w:ind w:right="-148"/>
        <w:jc w:val="both"/>
        <w:rPr>
          <w:rFonts w:ascii="Times New Roman" w:eastAsia="Times New Roman" w:hAnsi="Times New Roman"/>
          <w:noProof/>
          <w:color w:val="000000"/>
          <w:sz w:val="20"/>
          <w:szCs w:val="20"/>
          <w:lang w:val="de-CH" w:eastAsia="de-DE"/>
        </w:rPr>
      </w:pPr>
    </w:p>
    <w:p w:rsidR="005916D5" w:rsidRPr="00852C8D" w:rsidRDefault="005916D5" w:rsidP="00695BCA">
      <w:pPr>
        <w:pBdr>
          <w:top w:val="single" w:sz="4" w:space="1" w:color="auto"/>
        </w:pBdr>
        <w:spacing w:after="0" w:line="240" w:lineRule="auto"/>
        <w:ind w:right="-148"/>
        <w:jc w:val="both"/>
        <w:rPr>
          <w:rFonts w:ascii="Times New Roman" w:eastAsia="Times New Roman" w:hAnsi="Times New Roman"/>
          <w:noProof/>
          <w:color w:val="000000"/>
          <w:sz w:val="28"/>
          <w:szCs w:val="24"/>
          <w:lang w:eastAsia="de-DE"/>
        </w:rPr>
      </w:pPr>
      <w:r w:rsidRPr="00852C8D">
        <w:rPr>
          <w:rFonts w:ascii="Times New Roman" w:eastAsia="Times New Roman" w:hAnsi="Times New Roman"/>
          <w:noProof/>
          <w:color w:val="000000"/>
          <w:sz w:val="28"/>
          <w:szCs w:val="24"/>
          <w:lang w:val="uk-UA" w:eastAsia="de-DE"/>
        </w:rPr>
        <w:t xml:space="preserve">4. Перейдіть на </w:t>
      </w:r>
      <w:r w:rsidRPr="00852C8D">
        <w:rPr>
          <w:rFonts w:ascii="Times New Roman" w:eastAsia="Times New Roman" w:hAnsi="Times New Roman"/>
          <w:noProof/>
          <w:color w:val="000000"/>
          <w:sz w:val="28"/>
          <w:szCs w:val="24"/>
          <w:lang w:val="de-CH" w:eastAsia="de-DE"/>
        </w:rPr>
        <w:t>FiO</w:t>
      </w:r>
      <w:r w:rsidRPr="00852C8D">
        <w:rPr>
          <w:rFonts w:ascii="Times New Roman" w:eastAsia="Times New Roman" w:hAnsi="Times New Roman"/>
          <w:noProof/>
          <w:color w:val="000000"/>
          <w:sz w:val="28"/>
          <w:szCs w:val="24"/>
          <w:vertAlign w:val="subscript"/>
          <w:lang w:val="de-CH" w:eastAsia="de-DE"/>
        </w:rPr>
        <w:t>2</w:t>
      </w:r>
      <w:r w:rsidR="00852C8D" w:rsidRPr="00852C8D">
        <w:rPr>
          <w:rFonts w:ascii="Times New Roman" w:eastAsia="Times New Roman" w:hAnsi="Times New Roman"/>
          <w:noProof/>
          <w:color w:val="000000"/>
          <w:sz w:val="28"/>
          <w:szCs w:val="24"/>
          <w:vertAlign w:val="subscript"/>
          <w:lang w:val="de-CH" w:eastAsia="de-DE"/>
        </w:rPr>
        <w:t xml:space="preserve"> </w:t>
      </w:r>
      <w:r w:rsidRPr="00852C8D">
        <w:rPr>
          <w:rFonts w:ascii="Times New Roman" w:eastAsia="Times New Roman" w:hAnsi="Times New Roman"/>
          <w:noProof/>
          <w:color w:val="000000"/>
          <w:sz w:val="28"/>
          <w:szCs w:val="24"/>
          <w:lang w:val="de-CH" w:eastAsia="de-DE"/>
        </w:rPr>
        <w:t xml:space="preserve">100% </w:t>
      </w:r>
      <w:r w:rsidRPr="00852C8D">
        <w:rPr>
          <w:rFonts w:ascii="Times New Roman" w:eastAsia="Times New Roman" w:hAnsi="Times New Roman"/>
          <w:noProof/>
          <w:color w:val="000000"/>
          <w:sz w:val="24"/>
          <w:szCs w:val="24"/>
          <w:lang w:val="de-CH" w:eastAsia="de-DE"/>
        </w:rPr>
        <w:t>(</w:t>
      </w:r>
      <w:r w:rsidRPr="00852C8D">
        <w:rPr>
          <w:rFonts w:ascii="Times New Roman" w:eastAsia="Times New Roman" w:hAnsi="Times New Roman"/>
          <w:noProof/>
          <w:color w:val="000000"/>
          <w:sz w:val="24"/>
          <w:szCs w:val="24"/>
          <w:lang w:val="uk-UA" w:eastAsia="de-DE"/>
        </w:rPr>
        <w:t>припиніть подання</w:t>
      </w:r>
      <w:r w:rsidRPr="00852C8D">
        <w:rPr>
          <w:rFonts w:ascii="Times New Roman" w:eastAsia="Times New Roman" w:hAnsi="Times New Roman"/>
          <w:noProof/>
          <w:color w:val="000000"/>
          <w:sz w:val="24"/>
          <w:szCs w:val="24"/>
          <w:lang w:val="de-CH" w:eastAsia="de-DE"/>
        </w:rPr>
        <w:t xml:space="preserve"> N</w:t>
      </w:r>
      <w:r w:rsidRPr="00852C8D">
        <w:rPr>
          <w:rFonts w:ascii="Times New Roman" w:eastAsia="Times New Roman" w:hAnsi="Times New Roman"/>
          <w:noProof/>
          <w:color w:val="000000"/>
          <w:sz w:val="28"/>
          <w:szCs w:val="24"/>
          <w:vertAlign w:val="subscript"/>
          <w:lang w:val="de-CH" w:eastAsia="de-DE"/>
        </w:rPr>
        <w:t>2</w:t>
      </w:r>
      <w:r w:rsidRPr="00852C8D">
        <w:rPr>
          <w:rFonts w:ascii="Times New Roman" w:eastAsia="Times New Roman" w:hAnsi="Times New Roman"/>
          <w:noProof/>
          <w:color w:val="000000"/>
          <w:sz w:val="24"/>
          <w:szCs w:val="24"/>
          <w:lang w:val="de-CH" w:eastAsia="de-DE"/>
        </w:rPr>
        <w:t xml:space="preserve">O, </w:t>
      </w:r>
      <w:r w:rsidRPr="00852C8D">
        <w:rPr>
          <w:rFonts w:ascii="Times New Roman" w:eastAsia="Times New Roman" w:hAnsi="Times New Roman"/>
          <w:noProof/>
          <w:color w:val="000000"/>
          <w:sz w:val="24"/>
          <w:szCs w:val="24"/>
          <w:lang w:val="uk-UA" w:eastAsia="de-DE"/>
        </w:rPr>
        <w:t>якщо проводилось</w:t>
      </w:r>
      <w:r w:rsidRPr="00852C8D">
        <w:rPr>
          <w:rFonts w:ascii="Times New Roman" w:eastAsia="Times New Roman" w:hAnsi="Times New Roman"/>
          <w:noProof/>
          <w:color w:val="000000"/>
          <w:sz w:val="24"/>
          <w:szCs w:val="24"/>
          <w:lang w:val="de-CH" w:eastAsia="de-DE"/>
        </w:rPr>
        <w:t>)</w:t>
      </w:r>
    </w:p>
    <w:p w:rsidR="005916D5" w:rsidRPr="00852C8D" w:rsidRDefault="005916D5" w:rsidP="00695BCA">
      <w:pPr>
        <w:spacing w:after="0" w:line="240" w:lineRule="auto"/>
        <w:ind w:right="-148"/>
        <w:jc w:val="both"/>
        <w:rPr>
          <w:rFonts w:ascii="Times New Roman" w:eastAsia="Times New Roman" w:hAnsi="Times New Roman"/>
          <w:noProof/>
          <w:color w:val="000000"/>
          <w:sz w:val="20"/>
          <w:szCs w:val="20"/>
          <w:lang w:val="de-CH" w:eastAsia="de-DE"/>
        </w:rPr>
      </w:pPr>
    </w:p>
    <w:p w:rsidR="005916D5" w:rsidRPr="00852C8D" w:rsidRDefault="005916D5" w:rsidP="00695BCA">
      <w:pPr>
        <w:pBdr>
          <w:top w:val="single" w:sz="4" w:space="1" w:color="auto"/>
        </w:pBdr>
        <w:spacing w:after="0" w:line="240" w:lineRule="auto"/>
        <w:ind w:right="-148"/>
        <w:jc w:val="both"/>
        <w:rPr>
          <w:rFonts w:ascii="Times New Roman" w:eastAsia="Times New Roman" w:hAnsi="Times New Roman"/>
          <w:noProof/>
          <w:color w:val="000000"/>
          <w:sz w:val="12"/>
          <w:szCs w:val="12"/>
          <w:lang w:val="de-CH" w:eastAsia="de-DE"/>
        </w:rPr>
      </w:pPr>
      <w:r w:rsidRPr="00852C8D">
        <w:rPr>
          <w:rFonts w:ascii="Times New Roman" w:eastAsia="Times New Roman" w:hAnsi="Times New Roman"/>
          <w:noProof/>
          <w:color w:val="000000"/>
          <w:sz w:val="28"/>
          <w:szCs w:val="24"/>
          <w:lang w:val="uk-UA" w:eastAsia="de-DE"/>
        </w:rPr>
        <w:t>5. Ліквідуйте пневмоперитонеум</w:t>
      </w:r>
      <w:r w:rsidR="00F10D94" w:rsidRPr="00852C8D">
        <w:rPr>
          <w:rFonts w:ascii="Times New Roman" w:eastAsia="Times New Roman" w:hAnsi="Times New Roman"/>
          <w:noProof/>
          <w:color w:val="000000"/>
          <w:sz w:val="28"/>
          <w:szCs w:val="24"/>
          <w:lang w:val="uk-UA" w:eastAsia="de-DE"/>
        </w:rPr>
        <w:t xml:space="preserve"> </w:t>
      </w:r>
      <w:r w:rsidRPr="00852C8D">
        <w:rPr>
          <w:rFonts w:ascii="Times New Roman" w:eastAsia="Times New Roman" w:hAnsi="Times New Roman"/>
          <w:noProof/>
          <w:color w:val="000000"/>
          <w:sz w:val="24"/>
          <w:szCs w:val="24"/>
          <w:lang w:val="de-CH" w:eastAsia="de-DE"/>
        </w:rPr>
        <w:t>(</w:t>
      </w:r>
      <w:r w:rsidRPr="00852C8D">
        <w:rPr>
          <w:rFonts w:ascii="Times New Roman" w:eastAsia="Times New Roman" w:hAnsi="Times New Roman"/>
          <w:noProof/>
          <w:color w:val="000000"/>
          <w:sz w:val="24"/>
          <w:szCs w:val="24"/>
          <w:lang w:val="uk-UA" w:eastAsia="de-DE"/>
        </w:rPr>
        <w:t>якщо використовувався</w:t>
      </w:r>
      <w:r w:rsidRPr="00852C8D">
        <w:rPr>
          <w:rFonts w:ascii="Times New Roman" w:eastAsia="Times New Roman" w:hAnsi="Times New Roman"/>
          <w:noProof/>
          <w:color w:val="000000"/>
          <w:sz w:val="24"/>
          <w:szCs w:val="24"/>
          <w:lang w:val="de-CH" w:eastAsia="de-DE"/>
        </w:rPr>
        <w:t>)</w:t>
      </w:r>
    </w:p>
    <w:p w:rsidR="005916D5" w:rsidRPr="00852C8D" w:rsidRDefault="005916D5" w:rsidP="00695BCA">
      <w:pPr>
        <w:spacing w:after="0" w:line="240" w:lineRule="auto"/>
        <w:ind w:right="-148"/>
        <w:jc w:val="both"/>
        <w:rPr>
          <w:rFonts w:ascii="Times New Roman" w:eastAsia="Times New Roman" w:hAnsi="Times New Roman"/>
          <w:noProof/>
          <w:color w:val="000000"/>
          <w:sz w:val="20"/>
          <w:szCs w:val="20"/>
          <w:lang w:val="uk-UA" w:eastAsia="de-DE"/>
        </w:rPr>
      </w:pPr>
    </w:p>
    <w:p w:rsidR="005916D5" w:rsidRPr="00852C8D" w:rsidRDefault="005916D5" w:rsidP="00695BCA">
      <w:pPr>
        <w:pBdr>
          <w:top w:val="single" w:sz="4" w:space="1" w:color="auto"/>
        </w:pBdr>
        <w:spacing w:after="0" w:line="240" w:lineRule="auto"/>
        <w:ind w:right="-148"/>
        <w:jc w:val="both"/>
        <w:rPr>
          <w:rFonts w:ascii="Times New Roman" w:eastAsia="Times New Roman" w:hAnsi="Times New Roman"/>
          <w:noProof/>
          <w:color w:val="000000"/>
          <w:sz w:val="28"/>
          <w:szCs w:val="24"/>
          <w:lang w:val="de-CH" w:eastAsia="de-DE"/>
        </w:rPr>
      </w:pPr>
      <w:r w:rsidRPr="00852C8D">
        <w:rPr>
          <w:rFonts w:ascii="Times New Roman" w:eastAsia="Times New Roman" w:hAnsi="Times New Roman"/>
          <w:noProof/>
          <w:color w:val="000000"/>
          <w:sz w:val="28"/>
          <w:szCs w:val="24"/>
          <w:lang w:val="uk-UA" w:eastAsia="de-DE"/>
        </w:rPr>
        <w:t>6. Проводьте підтримку гемодинаміки, уникайте гіповолемії</w:t>
      </w:r>
    </w:p>
    <w:p w:rsidR="005916D5" w:rsidRPr="00852C8D" w:rsidRDefault="005916D5" w:rsidP="00695BCA">
      <w:pPr>
        <w:pBdr>
          <w:top w:val="single" w:sz="4" w:space="1" w:color="auto"/>
        </w:pBdr>
        <w:spacing w:after="0" w:line="240" w:lineRule="auto"/>
        <w:ind w:right="-148"/>
        <w:jc w:val="both"/>
        <w:rPr>
          <w:rFonts w:ascii="Times New Roman" w:eastAsia="Times New Roman" w:hAnsi="Times New Roman"/>
          <w:noProof/>
          <w:color w:val="000000"/>
          <w:sz w:val="12"/>
          <w:szCs w:val="24"/>
          <w:lang w:val="de-CH" w:eastAsia="de-DE"/>
        </w:rPr>
      </w:pPr>
    </w:p>
    <w:p w:rsidR="005916D5" w:rsidRPr="00852C8D" w:rsidRDefault="005916D5" w:rsidP="00695BCA">
      <w:pPr>
        <w:numPr>
          <w:ilvl w:val="0"/>
          <w:numId w:val="122"/>
        </w:numPr>
        <w:spacing w:after="0" w:line="240" w:lineRule="auto"/>
        <w:ind w:right="-148"/>
        <w:contextualSpacing/>
        <w:jc w:val="both"/>
        <w:rPr>
          <w:rFonts w:ascii="Times New Roman" w:eastAsia="Times New Roman" w:hAnsi="Times New Roman"/>
          <w:noProof/>
          <w:color w:val="000000"/>
          <w:sz w:val="24"/>
          <w:szCs w:val="24"/>
          <w:lang w:val="uk-UA" w:eastAsia="de-DE"/>
        </w:rPr>
      </w:pPr>
      <w:r w:rsidRPr="00852C8D">
        <w:rPr>
          <w:rFonts w:ascii="Times New Roman" w:eastAsia="Times New Roman" w:hAnsi="Times New Roman"/>
          <w:noProof/>
          <w:color w:val="000000"/>
          <w:sz w:val="24"/>
          <w:szCs w:val="24"/>
          <w:lang w:val="uk-UA" w:eastAsia="de-DE"/>
        </w:rPr>
        <w:t xml:space="preserve">Підтримуйте системний АТ вазопресорами та інотропами. </w:t>
      </w:r>
    </w:p>
    <w:p w:rsidR="005916D5" w:rsidRPr="00852C8D" w:rsidRDefault="005916D5" w:rsidP="00695BCA">
      <w:pPr>
        <w:numPr>
          <w:ilvl w:val="0"/>
          <w:numId w:val="122"/>
        </w:numPr>
        <w:spacing w:after="0" w:line="240" w:lineRule="auto"/>
        <w:ind w:right="-148"/>
        <w:contextualSpacing/>
        <w:jc w:val="both"/>
        <w:rPr>
          <w:rFonts w:ascii="Times New Roman" w:eastAsia="Times New Roman" w:hAnsi="Times New Roman"/>
          <w:noProof/>
          <w:color w:val="000000"/>
          <w:sz w:val="24"/>
          <w:szCs w:val="24"/>
          <w:lang w:val="uk-UA" w:eastAsia="de-DE"/>
        </w:rPr>
      </w:pPr>
      <w:r w:rsidRPr="00852C8D">
        <w:rPr>
          <w:rFonts w:ascii="Times New Roman" w:eastAsia="Times New Roman" w:hAnsi="Times New Roman"/>
          <w:noProof/>
          <w:color w:val="000000"/>
          <w:sz w:val="24"/>
          <w:szCs w:val="24"/>
          <w:lang w:val="uk-UA" w:eastAsia="de-DE"/>
        </w:rPr>
        <w:t>Підвищіть венозний тиск рідинами (20 мл/кг) та вазопресорами.</w:t>
      </w:r>
    </w:p>
    <w:p w:rsidR="005916D5" w:rsidRPr="00852C8D" w:rsidRDefault="005916D5" w:rsidP="00695BCA">
      <w:pPr>
        <w:numPr>
          <w:ilvl w:val="0"/>
          <w:numId w:val="122"/>
        </w:numPr>
        <w:spacing w:after="0" w:line="240" w:lineRule="auto"/>
        <w:ind w:right="-148"/>
        <w:contextualSpacing/>
        <w:jc w:val="both"/>
        <w:rPr>
          <w:rFonts w:ascii="Times New Roman" w:eastAsia="Times New Roman" w:hAnsi="Times New Roman"/>
          <w:noProof/>
          <w:color w:val="000000"/>
          <w:sz w:val="24"/>
          <w:szCs w:val="24"/>
          <w:lang w:val="uk-UA" w:eastAsia="de-DE"/>
        </w:rPr>
      </w:pPr>
      <w:r w:rsidRPr="00852C8D">
        <w:rPr>
          <w:rFonts w:ascii="Times New Roman" w:eastAsia="Times New Roman" w:hAnsi="Times New Roman"/>
          <w:noProof/>
          <w:color w:val="000000"/>
          <w:sz w:val="24"/>
          <w:szCs w:val="24"/>
          <w:lang w:val="uk-UA" w:eastAsia="de-DE"/>
        </w:rPr>
        <w:t>Скористайтесь алгоритмом менеджменту кардіогенного шоку внаслідок правошлуночкової недостатності.</w:t>
      </w:r>
    </w:p>
    <w:p w:rsidR="005916D5" w:rsidRPr="00852C8D" w:rsidRDefault="005916D5" w:rsidP="00695BCA">
      <w:pPr>
        <w:spacing w:after="0" w:line="240" w:lineRule="auto"/>
        <w:ind w:right="-148"/>
        <w:jc w:val="both"/>
        <w:rPr>
          <w:rFonts w:ascii="Times New Roman" w:eastAsia="Times New Roman" w:hAnsi="Times New Roman"/>
          <w:noProof/>
          <w:color w:val="000000"/>
          <w:sz w:val="20"/>
          <w:szCs w:val="20"/>
          <w:lang w:val="de-CH" w:eastAsia="de-DE"/>
        </w:rPr>
      </w:pPr>
    </w:p>
    <w:p w:rsidR="005916D5" w:rsidRPr="00852C8D" w:rsidRDefault="005916D5" w:rsidP="00695BCA">
      <w:pPr>
        <w:pBdr>
          <w:top w:val="single" w:sz="4" w:space="1" w:color="auto"/>
        </w:pBdr>
        <w:spacing w:after="0" w:line="240" w:lineRule="auto"/>
        <w:ind w:right="-148"/>
        <w:jc w:val="both"/>
        <w:rPr>
          <w:rFonts w:ascii="Times New Roman" w:eastAsia="Times New Roman" w:hAnsi="Times New Roman"/>
          <w:noProof/>
          <w:color w:val="000000"/>
          <w:sz w:val="28"/>
          <w:szCs w:val="24"/>
          <w:lang w:eastAsia="de-DE"/>
        </w:rPr>
      </w:pPr>
      <w:r w:rsidRPr="00852C8D">
        <w:rPr>
          <w:rFonts w:ascii="Times New Roman" w:eastAsia="Times New Roman" w:hAnsi="Times New Roman"/>
          <w:noProof/>
          <w:color w:val="000000"/>
          <w:sz w:val="28"/>
          <w:szCs w:val="24"/>
          <w:lang w:val="uk-UA" w:eastAsia="de-DE"/>
        </w:rPr>
        <w:t>7. У пацієнтів з центральним венозним катетером – проведіть аспірацію</w:t>
      </w:r>
    </w:p>
    <w:p w:rsidR="005916D5" w:rsidRPr="00852C8D" w:rsidRDefault="005916D5" w:rsidP="00695BCA">
      <w:pPr>
        <w:spacing w:after="0" w:line="240" w:lineRule="auto"/>
        <w:ind w:right="-148"/>
        <w:jc w:val="both"/>
        <w:rPr>
          <w:rFonts w:ascii="Times New Roman" w:eastAsia="Times New Roman" w:hAnsi="Times New Roman"/>
          <w:noProof/>
          <w:color w:val="000000"/>
          <w:sz w:val="20"/>
          <w:szCs w:val="20"/>
          <w:lang w:val="uk-UA" w:eastAsia="de-DE"/>
        </w:rPr>
      </w:pPr>
    </w:p>
    <w:p w:rsidR="005916D5" w:rsidRPr="00852C8D" w:rsidRDefault="005916D5" w:rsidP="00695BCA">
      <w:pPr>
        <w:pBdr>
          <w:top w:val="single" w:sz="4" w:space="1" w:color="auto"/>
        </w:pBdr>
        <w:spacing w:after="0" w:line="240" w:lineRule="auto"/>
        <w:ind w:right="-148"/>
        <w:jc w:val="both"/>
        <w:rPr>
          <w:rFonts w:ascii="Times New Roman" w:eastAsia="Times New Roman" w:hAnsi="Times New Roman"/>
          <w:noProof/>
          <w:color w:val="000000"/>
          <w:sz w:val="12"/>
          <w:szCs w:val="12"/>
          <w:lang w:eastAsia="de-DE"/>
        </w:rPr>
      </w:pPr>
      <w:r w:rsidRPr="00852C8D">
        <w:rPr>
          <w:rFonts w:ascii="Times New Roman" w:eastAsia="Times New Roman" w:hAnsi="Times New Roman"/>
          <w:noProof/>
          <w:color w:val="000000"/>
          <w:sz w:val="28"/>
          <w:szCs w:val="24"/>
          <w:lang w:val="uk-UA" w:eastAsia="de-DE"/>
        </w:rPr>
        <w:t xml:space="preserve">8. Подумайте про ПТКВ </w:t>
      </w:r>
      <w:r w:rsidRPr="00852C8D">
        <w:rPr>
          <w:rFonts w:ascii="Times New Roman" w:eastAsia="Times New Roman" w:hAnsi="Times New Roman"/>
          <w:noProof/>
          <w:color w:val="000000"/>
          <w:sz w:val="24"/>
          <w:szCs w:val="24"/>
          <w:lang w:val="de-CH" w:eastAsia="de-DE"/>
        </w:rPr>
        <w:t>(</w:t>
      </w:r>
      <w:r w:rsidRPr="00852C8D">
        <w:rPr>
          <w:rFonts w:ascii="Times New Roman" w:eastAsia="Times New Roman" w:hAnsi="Times New Roman"/>
          <w:noProof/>
          <w:color w:val="000000"/>
          <w:sz w:val="24"/>
          <w:szCs w:val="24"/>
          <w:lang w:val="uk-UA" w:eastAsia="de-DE"/>
        </w:rPr>
        <w:t>суперечливо</w:t>
      </w:r>
      <w:r w:rsidRPr="00852C8D">
        <w:rPr>
          <w:rFonts w:ascii="Times New Roman" w:eastAsia="Times New Roman" w:hAnsi="Times New Roman"/>
          <w:noProof/>
          <w:color w:val="000000"/>
          <w:sz w:val="24"/>
          <w:szCs w:val="24"/>
          <w:lang w:val="de-CH" w:eastAsia="de-DE"/>
        </w:rPr>
        <w:t>)</w:t>
      </w:r>
    </w:p>
    <w:p w:rsidR="005916D5" w:rsidRPr="00852C8D" w:rsidRDefault="005916D5" w:rsidP="00695BCA">
      <w:pPr>
        <w:spacing w:after="0" w:line="240" w:lineRule="auto"/>
        <w:ind w:right="-148"/>
        <w:jc w:val="both"/>
        <w:rPr>
          <w:rFonts w:ascii="Times New Roman" w:eastAsia="Times New Roman" w:hAnsi="Times New Roman"/>
          <w:noProof/>
          <w:color w:val="000000"/>
          <w:sz w:val="20"/>
          <w:szCs w:val="20"/>
          <w:lang w:val="de-CH" w:eastAsia="de-DE"/>
        </w:rPr>
      </w:pPr>
    </w:p>
    <w:p w:rsidR="005916D5" w:rsidRPr="00852C8D" w:rsidRDefault="005916D5" w:rsidP="00695BCA">
      <w:pPr>
        <w:pBdr>
          <w:top w:val="single" w:sz="4" w:space="1" w:color="auto"/>
        </w:pBdr>
        <w:spacing w:after="0" w:line="240" w:lineRule="auto"/>
        <w:ind w:right="-148"/>
        <w:jc w:val="both"/>
        <w:rPr>
          <w:rFonts w:ascii="Times New Roman" w:eastAsia="Times New Roman" w:hAnsi="Times New Roman"/>
          <w:noProof/>
          <w:color w:val="000000"/>
          <w:sz w:val="28"/>
          <w:szCs w:val="24"/>
          <w:lang w:eastAsia="de-DE"/>
        </w:rPr>
      </w:pPr>
      <w:r w:rsidRPr="00852C8D">
        <w:rPr>
          <w:rFonts w:ascii="Times New Roman" w:eastAsia="Times New Roman" w:hAnsi="Times New Roman"/>
          <w:noProof/>
          <w:color w:val="000000"/>
          <w:sz w:val="28"/>
          <w:szCs w:val="24"/>
          <w:lang w:val="uk-UA" w:eastAsia="de-DE"/>
        </w:rPr>
        <w:t>9. Подумайте про закритий масаж серця</w:t>
      </w:r>
    </w:p>
    <w:p w:rsidR="005916D5" w:rsidRPr="00852C8D" w:rsidRDefault="005916D5" w:rsidP="00695BCA">
      <w:pPr>
        <w:pBdr>
          <w:top w:val="single" w:sz="4" w:space="1" w:color="auto"/>
        </w:pBdr>
        <w:spacing w:after="0" w:line="240" w:lineRule="auto"/>
        <w:ind w:right="-148"/>
        <w:jc w:val="both"/>
        <w:rPr>
          <w:rFonts w:ascii="Times New Roman" w:eastAsia="Times New Roman" w:hAnsi="Times New Roman"/>
          <w:noProof/>
          <w:color w:val="000000"/>
          <w:sz w:val="12"/>
          <w:szCs w:val="12"/>
          <w:lang w:val="de-CH" w:eastAsia="de-DE"/>
        </w:rPr>
      </w:pPr>
    </w:p>
    <w:p w:rsidR="005916D5" w:rsidRPr="00852C8D" w:rsidRDefault="005916D5" w:rsidP="00695BCA">
      <w:pPr>
        <w:numPr>
          <w:ilvl w:val="0"/>
          <w:numId w:val="122"/>
        </w:numPr>
        <w:spacing w:after="0" w:line="240" w:lineRule="auto"/>
        <w:ind w:right="-148"/>
        <w:contextualSpacing/>
        <w:jc w:val="both"/>
        <w:rPr>
          <w:rFonts w:ascii="Times New Roman" w:eastAsia="Times New Roman" w:hAnsi="Times New Roman"/>
          <w:noProof/>
          <w:color w:val="000000"/>
          <w:sz w:val="24"/>
          <w:szCs w:val="24"/>
          <w:lang w:val="uk-UA" w:eastAsia="de-DE"/>
        </w:rPr>
      </w:pPr>
      <w:r w:rsidRPr="00852C8D">
        <w:rPr>
          <w:rFonts w:ascii="Times New Roman" w:eastAsia="Times New Roman" w:hAnsi="Times New Roman"/>
          <w:noProof/>
          <w:color w:val="000000"/>
          <w:sz w:val="24"/>
          <w:szCs w:val="24"/>
          <w:lang w:val="uk-UA" w:eastAsia="de-DE"/>
        </w:rPr>
        <w:t xml:space="preserve">Коментар: з метою фрагментування великих об’ємів повітря. </w:t>
      </w:r>
    </w:p>
    <w:p w:rsidR="005916D5" w:rsidRPr="00852C8D" w:rsidRDefault="005916D5" w:rsidP="00695BCA">
      <w:pPr>
        <w:spacing w:after="0" w:line="240" w:lineRule="auto"/>
        <w:contextualSpacing/>
        <w:jc w:val="both"/>
        <w:rPr>
          <w:rFonts w:ascii="Times New Roman" w:eastAsia="Times New Roman" w:hAnsi="Times New Roman"/>
          <w:noProof/>
          <w:color w:val="000000"/>
          <w:sz w:val="20"/>
          <w:szCs w:val="20"/>
          <w:lang w:val="uk-UA" w:eastAsia="de-DE"/>
        </w:rPr>
      </w:pPr>
    </w:p>
    <w:p w:rsidR="005916D5" w:rsidRPr="00852C8D" w:rsidRDefault="005916D5" w:rsidP="00695BCA">
      <w:pPr>
        <w:pBdr>
          <w:top w:val="single" w:sz="4" w:space="1" w:color="auto"/>
        </w:pBdr>
        <w:spacing w:after="0" w:line="240" w:lineRule="auto"/>
        <w:ind w:right="-148"/>
        <w:jc w:val="both"/>
        <w:rPr>
          <w:rFonts w:ascii="Times New Roman" w:eastAsia="Times New Roman" w:hAnsi="Times New Roman"/>
          <w:noProof/>
          <w:color w:val="000000"/>
          <w:sz w:val="28"/>
          <w:szCs w:val="28"/>
          <w:lang w:val="de-CH" w:eastAsia="de-DE"/>
        </w:rPr>
      </w:pPr>
      <w:r w:rsidRPr="00852C8D">
        <w:rPr>
          <w:rFonts w:ascii="Times New Roman" w:eastAsia="Times New Roman" w:hAnsi="Times New Roman"/>
          <w:noProof/>
          <w:color w:val="000000"/>
          <w:sz w:val="28"/>
          <w:szCs w:val="24"/>
          <w:lang w:val="uk-UA" w:eastAsia="de-DE"/>
        </w:rPr>
        <w:t>10. </w:t>
      </w:r>
      <w:r w:rsidRPr="00852C8D">
        <w:rPr>
          <w:rFonts w:ascii="Times New Roman" w:eastAsia="Times New Roman" w:hAnsi="Times New Roman"/>
          <w:noProof/>
          <w:color w:val="000000"/>
          <w:sz w:val="28"/>
          <w:szCs w:val="28"/>
          <w:lang w:val="uk-UA" w:eastAsia="de-DE"/>
        </w:rPr>
        <w:t>Подумайте про ранню трансезофагеальну Ехо-КС для виключення інших причин легеневої емболії, що піддаються лікуванню</w:t>
      </w:r>
    </w:p>
    <w:p w:rsidR="005916D5" w:rsidRPr="00852C8D" w:rsidRDefault="005916D5" w:rsidP="00695BCA">
      <w:pPr>
        <w:spacing w:after="0" w:line="240" w:lineRule="auto"/>
        <w:ind w:left="360" w:right="-148"/>
        <w:jc w:val="both"/>
        <w:rPr>
          <w:rFonts w:ascii="Times New Roman" w:eastAsia="Times New Roman" w:hAnsi="Times New Roman"/>
          <w:noProof/>
          <w:color w:val="000000"/>
          <w:sz w:val="20"/>
          <w:szCs w:val="20"/>
          <w:lang w:val="de-CH" w:eastAsia="de-DE"/>
        </w:rPr>
      </w:pPr>
    </w:p>
    <w:p w:rsidR="005916D5" w:rsidRPr="00852C8D" w:rsidRDefault="005916D5" w:rsidP="00695BCA">
      <w:pPr>
        <w:pBdr>
          <w:top w:val="single" w:sz="4" w:space="1" w:color="auto"/>
        </w:pBdr>
        <w:spacing w:after="0" w:line="240" w:lineRule="auto"/>
        <w:ind w:right="-148"/>
        <w:jc w:val="both"/>
        <w:rPr>
          <w:rFonts w:ascii="Times New Roman" w:eastAsia="Times New Roman" w:hAnsi="Times New Roman"/>
          <w:noProof/>
          <w:color w:val="000000"/>
          <w:sz w:val="28"/>
          <w:szCs w:val="24"/>
          <w:lang w:val="en-US" w:eastAsia="de-DE"/>
        </w:rPr>
      </w:pPr>
      <w:r w:rsidRPr="00852C8D">
        <w:rPr>
          <w:rFonts w:ascii="Times New Roman" w:eastAsia="Times New Roman" w:hAnsi="Times New Roman"/>
          <w:noProof/>
          <w:color w:val="000000"/>
          <w:sz w:val="28"/>
          <w:szCs w:val="24"/>
          <w:lang w:val="uk-UA" w:eastAsia="de-DE"/>
        </w:rPr>
        <w:t>11. Подумайте про гіпербаричну оксигенацію</w:t>
      </w:r>
    </w:p>
    <w:p w:rsidR="005916D5" w:rsidRPr="00852C8D" w:rsidRDefault="005916D5" w:rsidP="00695BCA">
      <w:pPr>
        <w:pBdr>
          <w:top w:val="single" w:sz="4" w:space="1" w:color="auto"/>
        </w:pBdr>
        <w:spacing w:after="0" w:line="240" w:lineRule="auto"/>
        <w:ind w:right="-148"/>
        <w:jc w:val="both"/>
        <w:rPr>
          <w:rFonts w:ascii="Times New Roman" w:eastAsia="Times New Roman" w:hAnsi="Times New Roman"/>
          <w:noProof/>
          <w:color w:val="000000"/>
          <w:sz w:val="18"/>
          <w:szCs w:val="24"/>
          <w:lang w:val="de-CH" w:eastAsia="de-DE"/>
        </w:rPr>
      </w:pPr>
    </w:p>
    <w:p w:rsidR="005916D5" w:rsidRPr="00852C8D" w:rsidRDefault="005916D5" w:rsidP="00695BCA">
      <w:pPr>
        <w:numPr>
          <w:ilvl w:val="0"/>
          <w:numId w:val="122"/>
        </w:numPr>
        <w:spacing w:after="0" w:line="240" w:lineRule="auto"/>
        <w:ind w:right="-148"/>
        <w:contextualSpacing/>
        <w:jc w:val="both"/>
        <w:rPr>
          <w:rFonts w:ascii="Times New Roman" w:eastAsia="Times New Roman" w:hAnsi="Times New Roman"/>
          <w:noProof/>
          <w:color w:val="000000"/>
          <w:sz w:val="24"/>
          <w:szCs w:val="24"/>
          <w:lang w:val="uk-UA" w:eastAsia="de-DE"/>
        </w:rPr>
      </w:pPr>
      <w:r w:rsidRPr="00852C8D">
        <w:rPr>
          <w:rFonts w:ascii="Times New Roman" w:eastAsia="Times New Roman" w:hAnsi="Times New Roman"/>
          <w:noProof/>
          <w:color w:val="000000"/>
          <w:sz w:val="24"/>
          <w:szCs w:val="24"/>
          <w:lang w:val="uk-UA" w:eastAsia="de-DE"/>
        </w:rPr>
        <w:t>Коментар: може бути корисною впродовж 6 год. після інциденту, особливо у пацієнтів з незарощенням овального отвору (до 30% усього населення).</w:t>
      </w:r>
    </w:p>
    <w:p w:rsidR="005916D5" w:rsidRPr="00852C8D" w:rsidRDefault="005916D5" w:rsidP="00695BCA">
      <w:pPr>
        <w:rPr>
          <w:rFonts w:ascii="Times New Roman" w:eastAsia="Times New Roman" w:hAnsi="Times New Roman"/>
          <w:b/>
          <w:i/>
          <w:noProof/>
          <w:sz w:val="18"/>
          <w:szCs w:val="24"/>
          <w:lang w:val="uk-UA" w:eastAsia="de-DE"/>
        </w:rPr>
      </w:pPr>
      <w:r w:rsidRPr="00852C8D">
        <w:rPr>
          <w:rFonts w:ascii="Times New Roman" w:eastAsia="Times New Roman" w:hAnsi="Times New Roman"/>
          <w:noProof/>
          <w:color w:val="000000"/>
          <w:sz w:val="24"/>
          <w:szCs w:val="24"/>
          <w:lang w:val="uk-UA" w:eastAsia="de-DE"/>
        </w:rPr>
        <w:br w:type="page"/>
      </w:r>
      <w:r w:rsidRPr="00852C8D">
        <w:rPr>
          <w:rFonts w:ascii="Times New Roman" w:eastAsia="Times New Roman" w:hAnsi="Times New Roman"/>
          <w:b/>
          <w:noProof/>
          <w:sz w:val="30"/>
          <w:szCs w:val="24"/>
          <w:u w:val="single"/>
          <w:lang w:val="uk-UA" w:eastAsia="de-DE"/>
        </w:rPr>
        <w:lastRenderedPageBreak/>
        <w:t>ЧЕК-ЛИСТ №</w:t>
      </w:r>
      <w:r w:rsidRPr="00852C8D">
        <w:rPr>
          <w:rFonts w:ascii="Times New Roman" w:eastAsia="Times New Roman" w:hAnsi="Times New Roman"/>
          <w:b/>
          <w:noProof/>
          <w:sz w:val="30"/>
          <w:szCs w:val="24"/>
          <w:u w:val="single"/>
          <w:lang w:eastAsia="de-DE"/>
        </w:rPr>
        <w:t>5</w:t>
      </w:r>
      <w:r w:rsidRPr="00852C8D">
        <w:rPr>
          <w:rFonts w:ascii="Times New Roman" w:eastAsia="Times New Roman" w:hAnsi="Times New Roman"/>
          <w:b/>
          <w:noProof/>
          <w:sz w:val="30"/>
          <w:szCs w:val="24"/>
          <w:u w:val="single"/>
          <w:lang w:val="uk-UA" w:eastAsia="de-DE"/>
        </w:rPr>
        <w:t>:</w:t>
      </w:r>
      <w:r w:rsidR="00695BCA" w:rsidRPr="00852C8D">
        <w:rPr>
          <w:rFonts w:ascii="Times New Roman" w:eastAsia="Times New Roman" w:hAnsi="Times New Roman"/>
          <w:b/>
          <w:noProof/>
          <w:sz w:val="30"/>
          <w:szCs w:val="24"/>
          <w:u w:val="single"/>
          <w:lang w:val="uk-UA" w:eastAsia="de-DE"/>
        </w:rPr>
        <w:t xml:space="preserve"> </w:t>
      </w:r>
      <w:r w:rsidRPr="00852C8D">
        <w:rPr>
          <w:rFonts w:ascii="Times New Roman" w:eastAsia="Times New Roman" w:hAnsi="Times New Roman"/>
          <w:b/>
          <w:noProof/>
          <w:sz w:val="30"/>
          <w:szCs w:val="24"/>
          <w:u w:val="single"/>
          <w:lang w:val="uk-UA" w:eastAsia="de-DE"/>
        </w:rPr>
        <w:t>Ларингоспазм</w:t>
      </w:r>
    </w:p>
    <w:p w:rsidR="005916D5" w:rsidRPr="00852C8D" w:rsidRDefault="005916D5" w:rsidP="00695BCA">
      <w:pPr>
        <w:spacing w:after="0" w:line="240" w:lineRule="auto"/>
        <w:ind w:right="-148" w:firstLine="709"/>
        <w:rPr>
          <w:rFonts w:ascii="Times New Roman" w:eastAsia="Times New Roman" w:hAnsi="Times New Roman"/>
          <w:i/>
          <w:noProof/>
          <w:sz w:val="18"/>
          <w:szCs w:val="24"/>
          <w:lang w:val="de-CH" w:eastAsia="de-DE"/>
        </w:rPr>
      </w:pPr>
    </w:p>
    <w:p w:rsidR="005916D5" w:rsidRPr="00852C8D" w:rsidRDefault="005916D5" w:rsidP="00695BCA">
      <w:pPr>
        <w:spacing w:after="0" w:line="240" w:lineRule="auto"/>
        <w:ind w:right="-148" w:firstLine="709"/>
        <w:rPr>
          <w:rFonts w:ascii="Times New Roman" w:eastAsia="Times New Roman" w:hAnsi="Times New Roman"/>
          <w:noProof/>
          <w:color w:val="000000"/>
          <w:sz w:val="20"/>
          <w:szCs w:val="20"/>
          <w:lang w:val="de-CH" w:eastAsia="de-DE"/>
        </w:rPr>
      </w:pPr>
    </w:p>
    <w:p w:rsidR="005916D5" w:rsidRPr="00852C8D" w:rsidRDefault="005916D5" w:rsidP="00695BCA">
      <w:pPr>
        <w:pBdr>
          <w:top w:val="single" w:sz="4" w:space="1" w:color="auto"/>
        </w:pBdr>
        <w:spacing w:after="0" w:line="240" w:lineRule="auto"/>
        <w:ind w:right="-148"/>
        <w:jc w:val="both"/>
        <w:rPr>
          <w:rFonts w:ascii="Times New Roman" w:eastAsia="Times New Roman" w:hAnsi="Times New Roman"/>
          <w:noProof/>
          <w:color w:val="000000"/>
          <w:sz w:val="28"/>
          <w:szCs w:val="24"/>
          <w:lang w:eastAsia="de-DE"/>
        </w:rPr>
      </w:pPr>
      <w:r w:rsidRPr="00852C8D">
        <w:rPr>
          <w:rFonts w:ascii="Times New Roman" w:eastAsia="Times New Roman" w:hAnsi="Times New Roman"/>
          <w:noProof/>
          <w:color w:val="000000"/>
          <w:sz w:val="28"/>
          <w:szCs w:val="24"/>
          <w:lang w:val="uk-UA" w:eastAsia="de-DE"/>
        </w:rPr>
        <w:t>1. Покличте на допомогу</w:t>
      </w:r>
      <w:r w:rsidRPr="00852C8D">
        <w:rPr>
          <w:rFonts w:ascii="Times New Roman" w:eastAsia="Times New Roman" w:hAnsi="Times New Roman"/>
          <w:noProof/>
          <w:color w:val="000000"/>
          <w:sz w:val="28"/>
          <w:szCs w:val="24"/>
          <w:lang w:val="de-CH" w:eastAsia="de-DE"/>
        </w:rPr>
        <w:t xml:space="preserve"> / </w:t>
      </w:r>
      <w:r w:rsidRPr="00852C8D">
        <w:rPr>
          <w:rFonts w:ascii="Times New Roman" w:eastAsia="Times New Roman" w:hAnsi="Times New Roman"/>
          <w:noProof/>
          <w:color w:val="000000"/>
          <w:sz w:val="28"/>
          <w:szCs w:val="24"/>
          <w:lang w:val="uk-UA" w:eastAsia="de-DE"/>
        </w:rPr>
        <w:t>Інформуйте хірурга</w:t>
      </w:r>
    </w:p>
    <w:p w:rsidR="005916D5" w:rsidRPr="00852C8D" w:rsidRDefault="005916D5" w:rsidP="00695BCA">
      <w:pPr>
        <w:numPr>
          <w:ilvl w:val="0"/>
          <w:numId w:val="123"/>
        </w:numPr>
        <w:spacing w:after="0" w:line="240" w:lineRule="auto"/>
        <w:contextualSpacing/>
        <w:jc w:val="both"/>
        <w:rPr>
          <w:rFonts w:ascii="Times New Roman" w:eastAsia="Times New Roman" w:hAnsi="Times New Roman"/>
          <w:noProof/>
          <w:color w:val="000000"/>
          <w:sz w:val="24"/>
          <w:szCs w:val="24"/>
          <w:lang w:val="uk-UA" w:eastAsia="de-DE"/>
        </w:rPr>
      </w:pPr>
      <w:r w:rsidRPr="00852C8D">
        <w:rPr>
          <w:rFonts w:ascii="Times New Roman" w:eastAsia="Times New Roman" w:hAnsi="Times New Roman"/>
          <w:noProof/>
          <w:color w:val="000000"/>
          <w:sz w:val="24"/>
          <w:szCs w:val="24"/>
          <w:lang w:val="uk-UA" w:eastAsia="de-DE"/>
        </w:rPr>
        <w:t>Попросіть приготувати сукциніл-холін (дитилін)</w:t>
      </w:r>
      <w:r w:rsidR="00F10D94" w:rsidRPr="00852C8D">
        <w:rPr>
          <w:rFonts w:ascii="Times New Roman" w:eastAsia="Times New Roman" w:hAnsi="Times New Roman"/>
          <w:noProof/>
          <w:color w:val="000000"/>
          <w:sz w:val="24"/>
          <w:szCs w:val="24"/>
          <w:lang w:val="uk-UA" w:eastAsia="de-DE"/>
        </w:rPr>
        <w:t>.</w:t>
      </w:r>
    </w:p>
    <w:p w:rsidR="005916D5" w:rsidRPr="00852C8D" w:rsidRDefault="005916D5" w:rsidP="00695BCA">
      <w:pPr>
        <w:numPr>
          <w:ilvl w:val="0"/>
          <w:numId w:val="123"/>
        </w:numPr>
        <w:spacing w:after="0" w:line="240" w:lineRule="auto"/>
        <w:contextualSpacing/>
        <w:jc w:val="both"/>
        <w:rPr>
          <w:rFonts w:ascii="Times New Roman" w:eastAsia="Times New Roman" w:hAnsi="Times New Roman"/>
          <w:noProof/>
          <w:color w:val="000000"/>
          <w:sz w:val="24"/>
          <w:szCs w:val="24"/>
          <w:lang w:val="uk-UA" w:eastAsia="de-DE"/>
        </w:rPr>
      </w:pPr>
      <w:r w:rsidRPr="00852C8D">
        <w:rPr>
          <w:rFonts w:ascii="Times New Roman" w:eastAsia="Times New Roman" w:hAnsi="Times New Roman"/>
          <w:noProof/>
          <w:color w:val="000000"/>
          <w:sz w:val="24"/>
          <w:szCs w:val="24"/>
          <w:lang w:val="uk-UA" w:eastAsia="de-DE"/>
        </w:rPr>
        <w:t>Попросіть приготувати ендотрахеальну трубку</w:t>
      </w:r>
      <w:r w:rsidR="00F10D94" w:rsidRPr="00852C8D">
        <w:rPr>
          <w:rFonts w:ascii="Times New Roman" w:eastAsia="Times New Roman" w:hAnsi="Times New Roman"/>
          <w:noProof/>
          <w:color w:val="000000"/>
          <w:sz w:val="24"/>
          <w:szCs w:val="24"/>
          <w:lang w:val="uk-UA" w:eastAsia="de-DE"/>
        </w:rPr>
        <w:t>.</w:t>
      </w:r>
    </w:p>
    <w:p w:rsidR="005916D5" w:rsidRPr="00852C8D" w:rsidRDefault="005916D5" w:rsidP="00695BCA">
      <w:pPr>
        <w:numPr>
          <w:ilvl w:val="0"/>
          <w:numId w:val="123"/>
        </w:numPr>
        <w:spacing w:after="0" w:line="240" w:lineRule="auto"/>
        <w:contextualSpacing/>
        <w:jc w:val="both"/>
        <w:rPr>
          <w:rFonts w:ascii="Times New Roman" w:eastAsia="Times New Roman" w:hAnsi="Times New Roman"/>
          <w:noProof/>
          <w:color w:val="000000"/>
          <w:sz w:val="24"/>
          <w:szCs w:val="24"/>
          <w:lang w:val="uk-UA" w:eastAsia="de-DE"/>
        </w:rPr>
      </w:pPr>
      <w:r w:rsidRPr="00852C8D">
        <w:rPr>
          <w:rFonts w:ascii="Times New Roman" w:eastAsia="Times New Roman" w:hAnsi="Times New Roman"/>
          <w:noProof/>
          <w:color w:val="000000"/>
          <w:sz w:val="24"/>
          <w:szCs w:val="24"/>
          <w:lang w:val="uk-UA" w:eastAsia="de-DE"/>
        </w:rPr>
        <w:t>Пам’ятайте, що у дітей десатурація виникає дуже швидко</w:t>
      </w:r>
      <w:r w:rsidR="00F10D94" w:rsidRPr="00852C8D">
        <w:rPr>
          <w:rFonts w:ascii="Times New Roman" w:eastAsia="Times New Roman" w:hAnsi="Times New Roman"/>
          <w:noProof/>
          <w:color w:val="000000"/>
          <w:sz w:val="24"/>
          <w:szCs w:val="24"/>
          <w:lang w:val="uk-UA" w:eastAsia="de-DE"/>
        </w:rPr>
        <w:t>.</w:t>
      </w:r>
    </w:p>
    <w:p w:rsidR="005916D5" w:rsidRPr="00852C8D" w:rsidRDefault="005916D5" w:rsidP="00695BCA">
      <w:pPr>
        <w:spacing w:after="0" w:line="240" w:lineRule="auto"/>
        <w:ind w:right="-148"/>
        <w:jc w:val="both"/>
        <w:rPr>
          <w:rFonts w:ascii="Times New Roman" w:eastAsia="Times New Roman" w:hAnsi="Times New Roman"/>
          <w:noProof/>
          <w:color w:val="000000"/>
          <w:sz w:val="24"/>
          <w:szCs w:val="24"/>
          <w:lang w:val="de-CH" w:eastAsia="de-DE"/>
        </w:rPr>
      </w:pPr>
    </w:p>
    <w:p w:rsidR="005916D5" w:rsidRPr="00852C8D" w:rsidRDefault="005916D5" w:rsidP="00695BCA">
      <w:pPr>
        <w:pBdr>
          <w:top w:val="single" w:sz="4" w:space="1" w:color="auto"/>
        </w:pBdr>
        <w:spacing w:after="0" w:line="240" w:lineRule="auto"/>
        <w:ind w:right="-148"/>
        <w:jc w:val="both"/>
        <w:rPr>
          <w:rFonts w:ascii="Times New Roman" w:eastAsia="Times New Roman" w:hAnsi="Times New Roman"/>
          <w:noProof/>
          <w:color w:val="000000"/>
          <w:sz w:val="28"/>
          <w:szCs w:val="24"/>
          <w:lang w:eastAsia="de-DE"/>
        </w:rPr>
      </w:pPr>
      <w:r w:rsidRPr="00852C8D">
        <w:rPr>
          <w:rFonts w:ascii="Times New Roman" w:eastAsia="Times New Roman" w:hAnsi="Times New Roman"/>
          <w:noProof/>
          <w:color w:val="000000"/>
          <w:sz w:val="28"/>
          <w:szCs w:val="24"/>
          <w:lang w:val="uk-UA" w:eastAsia="de-DE"/>
        </w:rPr>
        <w:t xml:space="preserve">2. Подайте пацієнту </w:t>
      </w:r>
      <w:r w:rsidRPr="00852C8D">
        <w:rPr>
          <w:rFonts w:ascii="Times New Roman" w:eastAsia="Times New Roman" w:hAnsi="Times New Roman"/>
          <w:noProof/>
          <w:color w:val="000000"/>
          <w:sz w:val="28"/>
          <w:szCs w:val="24"/>
          <w:lang w:val="de-CH" w:eastAsia="de-DE"/>
        </w:rPr>
        <w:t xml:space="preserve">100% </w:t>
      </w:r>
      <w:r w:rsidRPr="00852C8D">
        <w:rPr>
          <w:rFonts w:ascii="Times New Roman" w:eastAsia="Times New Roman" w:hAnsi="Times New Roman"/>
          <w:noProof/>
          <w:color w:val="000000"/>
          <w:sz w:val="28"/>
          <w:szCs w:val="24"/>
          <w:lang w:val="uk-UA" w:eastAsia="de-DE"/>
        </w:rPr>
        <w:t>кисень</w:t>
      </w:r>
    </w:p>
    <w:p w:rsidR="005916D5" w:rsidRPr="00852C8D" w:rsidRDefault="005916D5" w:rsidP="00695BCA">
      <w:pPr>
        <w:spacing w:after="0" w:line="240" w:lineRule="auto"/>
        <w:ind w:right="-148"/>
        <w:jc w:val="both"/>
        <w:rPr>
          <w:rFonts w:ascii="Times New Roman" w:eastAsia="Times New Roman" w:hAnsi="Times New Roman"/>
          <w:noProof/>
          <w:color w:val="000000"/>
          <w:sz w:val="20"/>
          <w:szCs w:val="20"/>
          <w:lang w:val="de-CH" w:eastAsia="de-DE"/>
        </w:rPr>
      </w:pPr>
    </w:p>
    <w:p w:rsidR="005916D5" w:rsidRPr="00852C8D" w:rsidRDefault="005916D5" w:rsidP="00695BCA">
      <w:pPr>
        <w:pBdr>
          <w:top w:val="single" w:sz="4" w:space="1" w:color="auto"/>
        </w:pBdr>
        <w:spacing w:after="0" w:line="240" w:lineRule="auto"/>
        <w:ind w:right="-148"/>
        <w:jc w:val="both"/>
        <w:rPr>
          <w:rFonts w:ascii="Times New Roman" w:eastAsia="Times New Roman" w:hAnsi="Times New Roman"/>
          <w:noProof/>
          <w:color w:val="000000"/>
          <w:sz w:val="28"/>
          <w:szCs w:val="28"/>
          <w:lang w:val="de-CH" w:eastAsia="de-DE"/>
        </w:rPr>
      </w:pPr>
      <w:r w:rsidRPr="00852C8D">
        <w:rPr>
          <w:rFonts w:ascii="Times New Roman" w:eastAsia="Times New Roman" w:hAnsi="Times New Roman"/>
          <w:noProof/>
          <w:color w:val="000000"/>
          <w:sz w:val="28"/>
          <w:szCs w:val="24"/>
          <w:lang w:val="uk-UA" w:eastAsia="de-DE"/>
        </w:rPr>
        <w:t xml:space="preserve">3. Припиніть будь-яку стимуляцію пацієнта </w:t>
      </w:r>
      <w:r w:rsidRPr="00852C8D">
        <w:rPr>
          <w:rFonts w:ascii="Times New Roman" w:eastAsia="Times New Roman" w:hAnsi="Times New Roman"/>
          <w:noProof/>
          <w:color w:val="000000"/>
          <w:sz w:val="28"/>
          <w:szCs w:val="28"/>
          <w:lang w:val="de-CH" w:eastAsia="de-DE"/>
        </w:rPr>
        <w:t>(</w:t>
      </w:r>
      <w:r w:rsidRPr="00852C8D">
        <w:rPr>
          <w:rFonts w:ascii="Times New Roman" w:eastAsia="Times New Roman" w:hAnsi="Times New Roman"/>
          <w:noProof/>
          <w:color w:val="000000"/>
          <w:sz w:val="28"/>
          <w:szCs w:val="28"/>
          <w:lang w:val="uk-UA" w:eastAsia="de-DE"/>
        </w:rPr>
        <w:t>з боку хірурга, медсестер</w:t>
      </w:r>
      <w:r w:rsidRPr="00852C8D">
        <w:rPr>
          <w:rFonts w:ascii="Times New Roman" w:eastAsia="Times New Roman" w:hAnsi="Times New Roman"/>
          <w:noProof/>
          <w:color w:val="000000"/>
          <w:sz w:val="28"/>
          <w:szCs w:val="28"/>
          <w:lang w:val="de-CH" w:eastAsia="de-DE"/>
        </w:rPr>
        <w:t xml:space="preserve">, </w:t>
      </w:r>
      <w:r w:rsidRPr="00852C8D">
        <w:rPr>
          <w:rFonts w:ascii="Times New Roman" w:eastAsia="Times New Roman" w:hAnsi="Times New Roman"/>
          <w:noProof/>
          <w:color w:val="000000"/>
          <w:sz w:val="28"/>
          <w:szCs w:val="28"/>
          <w:lang w:val="uk-UA" w:eastAsia="de-DE"/>
        </w:rPr>
        <w:t>молодшого медичного персоналута ін.</w:t>
      </w:r>
      <w:r w:rsidRPr="00852C8D">
        <w:rPr>
          <w:rFonts w:ascii="Times New Roman" w:eastAsia="Times New Roman" w:hAnsi="Times New Roman"/>
          <w:noProof/>
          <w:color w:val="000000"/>
          <w:sz w:val="28"/>
          <w:szCs w:val="28"/>
          <w:lang w:val="de-CH" w:eastAsia="de-DE"/>
        </w:rPr>
        <w:t>)</w:t>
      </w:r>
    </w:p>
    <w:p w:rsidR="005916D5" w:rsidRPr="00852C8D" w:rsidRDefault="005916D5" w:rsidP="00695BCA">
      <w:pPr>
        <w:spacing w:after="0" w:line="240" w:lineRule="auto"/>
        <w:ind w:right="-148"/>
        <w:jc w:val="both"/>
        <w:rPr>
          <w:rFonts w:ascii="Times New Roman" w:eastAsia="Times New Roman" w:hAnsi="Times New Roman"/>
          <w:noProof/>
          <w:color w:val="000000"/>
          <w:sz w:val="20"/>
          <w:szCs w:val="20"/>
          <w:lang w:val="de-CH" w:eastAsia="de-DE"/>
        </w:rPr>
      </w:pPr>
    </w:p>
    <w:p w:rsidR="005916D5" w:rsidRPr="00852C8D" w:rsidRDefault="005916D5" w:rsidP="00695BCA">
      <w:pPr>
        <w:pBdr>
          <w:top w:val="single" w:sz="4" w:space="1" w:color="auto"/>
        </w:pBdr>
        <w:spacing w:after="0" w:line="240" w:lineRule="auto"/>
        <w:ind w:right="-148"/>
        <w:jc w:val="both"/>
        <w:rPr>
          <w:rFonts w:ascii="Times New Roman" w:eastAsia="Times New Roman" w:hAnsi="Times New Roman"/>
          <w:noProof/>
          <w:color w:val="000000"/>
          <w:sz w:val="28"/>
          <w:szCs w:val="24"/>
          <w:lang w:val="de-CH" w:eastAsia="de-DE"/>
        </w:rPr>
      </w:pPr>
      <w:r w:rsidRPr="00852C8D">
        <w:rPr>
          <w:rFonts w:ascii="Times New Roman" w:eastAsia="Times New Roman" w:hAnsi="Times New Roman"/>
          <w:noProof/>
          <w:color w:val="000000"/>
          <w:sz w:val="28"/>
          <w:szCs w:val="24"/>
          <w:lang w:val="uk-UA" w:eastAsia="de-DE"/>
        </w:rPr>
        <w:t>4. Вийміть усі пристрої, що використовувались для підтримання прохідності дихальних шляхів, і прочистіть дихальні шляхи</w:t>
      </w:r>
    </w:p>
    <w:p w:rsidR="005916D5" w:rsidRPr="00852C8D" w:rsidRDefault="005916D5" w:rsidP="00695BCA">
      <w:pPr>
        <w:spacing w:after="0" w:line="240" w:lineRule="auto"/>
        <w:ind w:right="-148"/>
        <w:jc w:val="both"/>
        <w:rPr>
          <w:rFonts w:ascii="Times New Roman" w:eastAsia="Times New Roman" w:hAnsi="Times New Roman"/>
          <w:noProof/>
          <w:color w:val="000000"/>
          <w:sz w:val="20"/>
          <w:szCs w:val="20"/>
          <w:lang w:val="de-CH" w:eastAsia="de-DE"/>
        </w:rPr>
      </w:pPr>
    </w:p>
    <w:p w:rsidR="005916D5" w:rsidRPr="00852C8D" w:rsidRDefault="005916D5" w:rsidP="00695BCA">
      <w:pPr>
        <w:pBdr>
          <w:top w:val="single" w:sz="4" w:space="1" w:color="auto"/>
        </w:pBdr>
        <w:spacing w:after="0" w:line="240" w:lineRule="auto"/>
        <w:ind w:right="-148"/>
        <w:jc w:val="both"/>
        <w:rPr>
          <w:rFonts w:ascii="Times New Roman" w:eastAsia="Times New Roman" w:hAnsi="Times New Roman"/>
          <w:noProof/>
          <w:color w:val="000000"/>
          <w:sz w:val="10"/>
          <w:szCs w:val="12"/>
          <w:lang w:val="de-CH" w:eastAsia="de-DE"/>
        </w:rPr>
      </w:pPr>
      <w:r w:rsidRPr="00852C8D">
        <w:rPr>
          <w:rFonts w:ascii="Times New Roman" w:eastAsia="Times New Roman" w:hAnsi="Times New Roman"/>
          <w:noProof/>
          <w:color w:val="000000"/>
          <w:sz w:val="28"/>
          <w:szCs w:val="24"/>
          <w:lang w:val="uk-UA" w:eastAsia="de-DE"/>
        </w:rPr>
        <w:t xml:space="preserve">5. Виведіть вперед нижню щелепу та застосуйте легкий </w:t>
      </w:r>
      <w:r w:rsidRPr="00852C8D">
        <w:rPr>
          <w:rFonts w:ascii="Times New Roman" w:eastAsia="Times New Roman" w:hAnsi="Times New Roman"/>
          <w:noProof/>
          <w:color w:val="000000"/>
          <w:sz w:val="28"/>
          <w:szCs w:val="24"/>
          <w:lang w:val="de-CH" w:eastAsia="de-DE"/>
        </w:rPr>
        <w:t xml:space="preserve">CPAP </w:t>
      </w:r>
      <w:r w:rsidRPr="00852C8D">
        <w:rPr>
          <w:rFonts w:ascii="Times New Roman" w:eastAsia="Times New Roman" w:hAnsi="Times New Roman"/>
          <w:noProof/>
          <w:color w:val="000000"/>
          <w:sz w:val="24"/>
          <w:szCs w:val="24"/>
          <w:lang w:val="de-CH" w:eastAsia="de-DE"/>
        </w:rPr>
        <w:t>(20</w:t>
      </w:r>
      <w:r w:rsidRPr="00852C8D">
        <w:rPr>
          <w:rFonts w:ascii="Times New Roman" w:eastAsia="Times New Roman" w:hAnsi="Times New Roman"/>
          <w:noProof/>
          <w:color w:val="000000"/>
          <w:sz w:val="24"/>
          <w:szCs w:val="24"/>
          <w:lang w:val="uk-UA" w:eastAsia="de-DE"/>
        </w:rPr>
        <w:t>-</w:t>
      </w:r>
      <w:r w:rsidRPr="00852C8D">
        <w:rPr>
          <w:rFonts w:ascii="Times New Roman" w:eastAsia="Times New Roman" w:hAnsi="Times New Roman"/>
          <w:noProof/>
          <w:color w:val="000000"/>
          <w:sz w:val="24"/>
          <w:szCs w:val="24"/>
          <w:lang w:val="de-CH" w:eastAsia="de-DE"/>
        </w:rPr>
        <w:t xml:space="preserve">30 </w:t>
      </w:r>
      <w:r w:rsidRPr="00852C8D">
        <w:rPr>
          <w:rFonts w:ascii="Times New Roman" w:eastAsia="Times New Roman" w:hAnsi="Times New Roman"/>
          <w:noProof/>
          <w:color w:val="000000"/>
          <w:sz w:val="24"/>
          <w:szCs w:val="24"/>
          <w:lang w:val="uk-UA" w:eastAsia="de-DE"/>
        </w:rPr>
        <w:t>см вод. ст.</w:t>
      </w:r>
      <w:r w:rsidRPr="00852C8D">
        <w:rPr>
          <w:rFonts w:ascii="Times New Roman" w:eastAsia="Times New Roman" w:hAnsi="Times New Roman"/>
          <w:noProof/>
          <w:color w:val="000000"/>
          <w:sz w:val="24"/>
          <w:szCs w:val="24"/>
          <w:lang w:val="de-CH" w:eastAsia="de-DE"/>
        </w:rPr>
        <w:t>)</w:t>
      </w:r>
    </w:p>
    <w:p w:rsidR="005916D5" w:rsidRPr="00852C8D" w:rsidRDefault="005916D5" w:rsidP="00695BCA">
      <w:pPr>
        <w:spacing w:after="0" w:line="240" w:lineRule="auto"/>
        <w:jc w:val="both"/>
        <w:rPr>
          <w:rFonts w:ascii="Times New Roman" w:eastAsia="Times New Roman" w:hAnsi="Times New Roman"/>
          <w:i/>
          <w:noProof/>
          <w:sz w:val="18"/>
          <w:szCs w:val="24"/>
          <w:lang w:val="de-CH" w:eastAsia="de-DE"/>
        </w:rPr>
      </w:pPr>
    </w:p>
    <w:p w:rsidR="005916D5" w:rsidRPr="00852C8D" w:rsidRDefault="005916D5" w:rsidP="00695BCA">
      <w:pPr>
        <w:numPr>
          <w:ilvl w:val="0"/>
          <w:numId w:val="123"/>
        </w:numPr>
        <w:spacing w:after="0" w:line="240" w:lineRule="auto"/>
        <w:contextualSpacing/>
        <w:jc w:val="both"/>
        <w:rPr>
          <w:rFonts w:ascii="Times New Roman" w:eastAsia="Times New Roman" w:hAnsi="Times New Roman"/>
          <w:noProof/>
          <w:color w:val="000000"/>
          <w:sz w:val="24"/>
          <w:szCs w:val="24"/>
          <w:lang w:val="de-CH" w:eastAsia="de-DE"/>
        </w:rPr>
      </w:pPr>
      <w:r w:rsidRPr="00852C8D">
        <w:rPr>
          <w:rFonts w:ascii="Times New Roman" w:eastAsia="Times New Roman" w:hAnsi="Times New Roman"/>
          <w:noProof/>
          <w:color w:val="000000"/>
          <w:sz w:val="24"/>
          <w:szCs w:val="24"/>
          <w:lang w:val="uk-UA" w:eastAsia="de-DE"/>
        </w:rPr>
        <w:t>Подумайте про повітровід Гведела.</w:t>
      </w:r>
    </w:p>
    <w:p w:rsidR="005916D5" w:rsidRPr="00852C8D" w:rsidRDefault="005916D5" w:rsidP="00695BCA">
      <w:pPr>
        <w:numPr>
          <w:ilvl w:val="0"/>
          <w:numId w:val="123"/>
        </w:numPr>
        <w:spacing w:after="0" w:line="240" w:lineRule="auto"/>
        <w:contextualSpacing/>
        <w:jc w:val="both"/>
        <w:rPr>
          <w:rFonts w:ascii="Times New Roman" w:eastAsia="Times New Roman" w:hAnsi="Times New Roman"/>
          <w:noProof/>
          <w:color w:val="000000"/>
          <w:sz w:val="24"/>
          <w:szCs w:val="24"/>
          <w:lang w:val="de-CH" w:eastAsia="de-DE"/>
        </w:rPr>
      </w:pPr>
      <w:r w:rsidRPr="00852C8D">
        <w:rPr>
          <w:rFonts w:ascii="Times New Roman" w:eastAsia="Times New Roman" w:hAnsi="Times New Roman"/>
          <w:noProof/>
          <w:color w:val="000000"/>
          <w:sz w:val="24"/>
          <w:szCs w:val="24"/>
          <w:lang w:val="uk-UA" w:eastAsia="de-DE"/>
        </w:rPr>
        <w:t>Не робіть ніяких спроб примусового вдування повітря: вони можуть посилити ларингоспазм та призвести до аспірації.</w:t>
      </w:r>
    </w:p>
    <w:p w:rsidR="005916D5" w:rsidRPr="00852C8D" w:rsidRDefault="005916D5" w:rsidP="00695BCA">
      <w:pPr>
        <w:spacing w:after="0" w:line="240" w:lineRule="auto"/>
        <w:jc w:val="both"/>
        <w:rPr>
          <w:rFonts w:ascii="Times New Roman" w:eastAsia="Times New Roman" w:hAnsi="Times New Roman"/>
          <w:noProof/>
          <w:color w:val="000000"/>
          <w:sz w:val="20"/>
          <w:szCs w:val="24"/>
          <w:lang w:val="de-CH" w:eastAsia="de-DE"/>
        </w:rPr>
      </w:pPr>
    </w:p>
    <w:p w:rsidR="005916D5" w:rsidRPr="00852C8D" w:rsidRDefault="005916D5" w:rsidP="00695BCA">
      <w:pPr>
        <w:pBdr>
          <w:top w:val="single" w:sz="4" w:space="1" w:color="auto"/>
        </w:pBdr>
        <w:spacing w:after="0" w:line="240" w:lineRule="auto"/>
        <w:ind w:right="-148"/>
        <w:jc w:val="both"/>
        <w:rPr>
          <w:rFonts w:ascii="Times New Roman" w:eastAsia="Times New Roman" w:hAnsi="Times New Roman"/>
          <w:noProof/>
          <w:color w:val="000000"/>
          <w:sz w:val="12"/>
          <w:szCs w:val="24"/>
          <w:lang w:val="en-US" w:eastAsia="de-DE"/>
        </w:rPr>
      </w:pPr>
      <w:r w:rsidRPr="00852C8D">
        <w:rPr>
          <w:rFonts w:ascii="Times New Roman" w:eastAsia="Times New Roman" w:hAnsi="Times New Roman"/>
          <w:noProof/>
          <w:color w:val="000000"/>
          <w:sz w:val="28"/>
          <w:szCs w:val="24"/>
          <w:lang w:val="uk-UA" w:eastAsia="de-DE"/>
        </w:rPr>
        <w:t>6. Подумайте про поглиблення анестезії</w:t>
      </w:r>
    </w:p>
    <w:p w:rsidR="005916D5" w:rsidRPr="00852C8D" w:rsidRDefault="005916D5" w:rsidP="00695BCA">
      <w:pPr>
        <w:spacing w:after="0" w:line="240" w:lineRule="auto"/>
        <w:ind w:left="360"/>
        <w:jc w:val="both"/>
        <w:rPr>
          <w:rFonts w:ascii="Times New Roman" w:eastAsia="Times New Roman" w:hAnsi="Times New Roman"/>
          <w:noProof/>
          <w:color w:val="000000"/>
          <w:sz w:val="18"/>
          <w:szCs w:val="24"/>
          <w:lang w:val="de-CH" w:eastAsia="de-DE"/>
        </w:rPr>
      </w:pPr>
    </w:p>
    <w:p w:rsidR="005916D5" w:rsidRPr="00852C8D" w:rsidRDefault="005916D5" w:rsidP="00695BCA">
      <w:pPr>
        <w:numPr>
          <w:ilvl w:val="0"/>
          <w:numId w:val="123"/>
        </w:numPr>
        <w:spacing w:after="0" w:line="240" w:lineRule="auto"/>
        <w:ind w:right="-148"/>
        <w:contextualSpacing/>
        <w:jc w:val="both"/>
        <w:rPr>
          <w:rFonts w:ascii="Times New Roman" w:eastAsia="Times New Roman" w:hAnsi="Times New Roman"/>
          <w:noProof/>
          <w:color w:val="000000"/>
          <w:sz w:val="20"/>
          <w:szCs w:val="20"/>
          <w:lang w:val="de-CH" w:eastAsia="de-DE"/>
        </w:rPr>
      </w:pPr>
      <w:r w:rsidRPr="00852C8D">
        <w:rPr>
          <w:rFonts w:ascii="Times New Roman" w:eastAsia="Times New Roman" w:hAnsi="Times New Roman"/>
          <w:noProof/>
          <w:color w:val="000000"/>
          <w:sz w:val="24"/>
          <w:szCs w:val="24"/>
          <w:lang w:val="uk-UA" w:eastAsia="de-DE"/>
        </w:rPr>
        <w:t>Надзвичайне застереженнядля пацієнтів дитячого віку!</w:t>
      </w:r>
      <w:r w:rsidR="00DC7987" w:rsidRPr="00852C8D">
        <w:rPr>
          <w:rFonts w:ascii="Times New Roman" w:eastAsia="Times New Roman" w:hAnsi="Times New Roman"/>
          <w:noProof/>
          <w:color w:val="000000"/>
          <w:sz w:val="24"/>
          <w:szCs w:val="24"/>
          <w:lang w:val="uk-UA" w:eastAsia="de-DE"/>
        </w:rPr>
        <w:t xml:space="preserve"> </w:t>
      </w:r>
      <w:r w:rsidRPr="00852C8D">
        <w:rPr>
          <w:rFonts w:ascii="Times New Roman" w:eastAsia="Times New Roman" w:hAnsi="Times New Roman"/>
          <w:noProof/>
          <w:color w:val="000000"/>
          <w:sz w:val="24"/>
          <w:szCs w:val="24"/>
          <w:lang w:val="uk-UA" w:eastAsia="de-DE"/>
        </w:rPr>
        <w:t xml:space="preserve">У дітей відразу починайте з дитиліну. </w:t>
      </w:r>
    </w:p>
    <w:p w:rsidR="005916D5" w:rsidRPr="00852C8D" w:rsidRDefault="005916D5" w:rsidP="00695BCA">
      <w:pPr>
        <w:spacing w:after="0" w:line="240" w:lineRule="auto"/>
        <w:ind w:right="-148"/>
        <w:contextualSpacing/>
        <w:jc w:val="both"/>
        <w:rPr>
          <w:rFonts w:ascii="Times New Roman" w:eastAsia="Times New Roman" w:hAnsi="Times New Roman"/>
          <w:noProof/>
          <w:color w:val="000000"/>
          <w:sz w:val="20"/>
          <w:szCs w:val="20"/>
          <w:lang w:val="uk-UA" w:eastAsia="de-DE"/>
        </w:rPr>
      </w:pPr>
    </w:p>
    <w:p w:rsidR="005916D5" w:rsidRPr="00852C8D" w:rsidRDefault="005916D5" w:rsidP="00695BCA">
      <w:pPr>
        <w:pBdr>
          <w:top w:val="single" w:sz="4" w:space="1" w:color="auto"/>
        </w:pBdr>
        <w:spacing w:after="0" w:line="240" w:lineRule="auto"/>
        <w:ind w:right="-148"/>
        <w:jc w:val="both"/>
        <w:rPr>
          <w:rFonts w:ascii="Times New Roman" w:eastAsia="Times New Roman" w:hAnsi="Times New Roman"/>
          <w:noProof/>
          <w:color w:val="000000"/>
          <w:sz w:val="28"/>
          <w:szCs w:val="24"/>
          <w:lang w:eastAsia="de-DE"/>
        </w:rPr>
      </w:pPr>
      <w:r w:rsidRPr="00852C8D">
        <w:rPr>
          <w:rFonts w:ascii="Times New Roman" w:eastAsia="Times New Roman" w:hAnsi="Times New Roman"/>
          <w:noProof/>
          <w:color w:val="000000"/>
          <w:sz w:val="28"/>
          <w:szCs w:val="24"/>
          <w:lang w:val="uk-UA" w:eastAsia="de-DE"/>
        </w:rPr>
        <w:t>7. Застосуйте</w:t>
      </w:r>
      <w:r w:rsidR="00F10D94" w:rsidRPr="00852C8D">
        <w:rPr>
          <w:rFonts w:ascii="Times New Roman" w:eastAsia="Times New Roman" w:hAnsi="Times New Roman"/>
          <w:noProof/>
          <w:color w:val="000000"/>
          <w:sz w:val="28"/>
          <w:szCs w:val="24"/>
          <w:lang w:val="uk-UA" w:eastAsia="de-DE"/>
        </w:rPr>
        <w:t xml:space="preserve"> </w:t>
      </w:r>
      <w:r w:rsidRPr="00852C8D">
        <w:rPr>
          <w:rFonts w:ascii="Times New Roman" w:eastAsia="Times New Roman" w:hAnsi="Times New Roman"/>
          <w:noProof/>
          <w:color w:val="000000"/>
          <w:sz w:val="28"/>
          <w:szCs w:val="24"/>
          <w:lang w:val="uk-UA" w:eastAsia="de-DE"/>
        </w:rPr>
        <w:t>дитилін, якщо</w:t>
      </w:r>
      <w:r w:rsidRPr="00852C8D">
        <w:rPr>
          <w:rFonts w:ascii="Times New Roman" w:eastAsia="Times New Roman" w:hAnsi="Times New Roman"/>
          <w:noProof/>
          <w:color w:val="000000"/>
          <w:sz w:val="28"/>
          <w:szCs w:val="24"/>
          <w:lang w:val="de-CH" w:eastAsia="de-DE"/>
        </w:rPr>
        <w:t xml:space="preserve"> SpO</w:t>
      </w:r>
      <w:r w:rsidRPr="00852C8D">
        <w:rPr>
          <w:rFonts w:ascii="Times New Roman" w:eastAsia="Times New Roman" w:hAnsi="Times New Roman"/>
          <w:noProof/>
          <w:color w:val="000000"/>
          <w:sz w:val="28"/>
          <w:szCs w:val="24"/>
          <w:vertAlign w:val="subscript"/>
          <w:lang w:val="de-CH" w:eastAsia="de-DE"/>
        </w:rPr>
        <w:t>2</w:t>
      </w:r>
      <w:r w:rsidRPr="00852C8D">
        <w:rPr>
          <w:rFonts w:ascii="Times New Roman" w:eastAsia="Times New Roman" w:hAnsi="Times New Roman"/>
          <w:noProof/>
          <w:color w:val="000000"/>
          <w:sz w:val="28"/>
          <w:szCs w:val="24"/>
          <w:lang w:val="uk-UA" w:eastAsia="de-DE"/>
        </w:rPr>
        <w:t xml:space="preserve"> продовжує</w:t>
      </w:r>
      <w:r w:rsidR="00F10D94" w:rsidRPr="00852C8D">
        <w:rPr>
          <w:rFonts w:ascii="Times New Roman" w:eastAsia="Times New Roman" w:hAnsi="Times New Roman"/>
          <w:noProof/>
          <w:color w:val="000000"/>
          <w:sz w:val="28"/>
          <w:szCs w:val="24"/>
          <w:lang w:val="uk-UA" w:eastAsia="de-DE"/>
        </w:rPr>
        <w:t xml:space="preserve"> </w:t>
      </w:r>
      <w:r w:rsidRPr="00852C8D">
        <w:rPr>
          <w:rFonts w:ascii="Times New Roman" w:eastAsia="Times New Roman" w:hAnsi="Times New Roman"/>
          <w:noProof/>
          <w:color w:val="000000"/>
          <w:sz w:val="28"/>
          <w:szCs w:val="24"/>
          <w:lang w:val="uk-UA" w:eastAsia="de-DE"/>
        </w:rPr>
        <w:t>знижуватись</w:t>
      </w:r>
    </w:p>
    <w:p w:rsidR="005916D5" w:rsidRPr="00852C8D" w:rsidRDefault="005916D5" w:rsidP="00695BCA">
      <w:pPr>
        <w:spacing w:after="0" w:line="240" w:lineRule="auto"/>
        <w:ind w:left="360"/>
        <w:jc w:val="both"/>
        <w:rPr>
          <w:rFonts w:ascii="Times New Roman" w:eastAsia="Times New Roman" w:hAnsi="Times New Roman"/>
          <w:noProof/>
          <w:color w:val="000000"/>
          <w:sz w:val="18"/>
          <w:szCs w:val="24"/>
          <w:lang w:val="de-CH" w:eastAsia="de-DE"/>
        </w:rPr>
      </w:pPr>
    </w:p>
    <w:p w:rsidR="005916D5" w:rsidRPr="00852C8D" w:rsidRDefault="005916D5" w:rsidP="00695BCA">
      <w:pPr>
        <w:numPr>
          <w:ilvl w:val="0"/>
          <w:numId w:val="123"/>
        </w:numPr>
        <w:spacing w:after="0" w:line="240" w:lineRule="auto"/>
        <w:contextualSpacing/>
        <w:jc w:val="both"/>
        <w:rPr>
          <w:rFonts w:ascii="Times New Roman" w:eastAsia="Times New Roman" w:hAnsi="Times New Roman"/>
          <w:noProof/>
          <w:color w:val="000000"/>
          <w:sz w:val="24"/>
          <w:szCs w:val="24"/>
          <w:lang w:val="de-CH" w:eastAsia="de-DE"/>
        </w:rPr>
      </w:pPr>
      <w:r w:rsidRPr="00852C8D">
        <w:rPr>
          <w:rFonts w:ascii="Times New Roman" w:eastAsia="Times New Roman" w:hAnsi="Times New Roman"/>
          <w:b/>
          <w:noProof/>
          <w:color w:val="000000"/>
          <w:sz w:val="24"/>
          <w:szCs w:val="24"/>
          <w:lang w:val="uk-UA" w:eastAsia="de-DE"/>
        </w:rPr>
        <w:t>ДОРОСЛИЙ</w:t>
      </w:r>
      <w:r w:rsidRPr="00852C8D">
        <w:rPr>
          <w:rFonts w:ascii="Times New Roman" w:eastAsia="Times New Roman" w:hAnsi="Times New Roman"/>
          <w:b/>
          <w:noProof/>
          <w:color w:val="000000"/>
          <w:sz w:val="24"/>
          <w:szCs w:val="24"/>
          <w:lang w:val="de-CH" w:eastAsia="de-DE"/>
        </w:rPr>
        <w:t xml:space="preserve">: </w:t>
      </w:r>
      <w:r w:rsidRPr="00852C8D">
        <w:rPr>
          <w:rFonts w:ascii="Times New Roman" w:eastAsia="Times New Roman" w:hAnsi="Times New Roman"/>
          <w:b/>
          <w:noProof/>
          <w:color w:val="000000"/>
          <w:sz w:val="24"/>
          <w:szCs w:val="24"/>
          <w:lang w:val="uk-UA" w:eastAsia="de-DE"/>
        </w:rPr>
        <w:tab/>
        <w:t>Дитилін</w:t>
      </w:r>
      <w:r w:rsidRPr="00852C8D">
        <w:rPr>
          <w:rFonts w:ascii="Times New Roman" w:eastAsia="Times New Roman" w:hAnsi="Times New Roman"/>
          <w:noProof/>
          <w:color w:val="000000"/>
          <w:sz w:val="24"/>
          <w:szCs w:val="24"/>
          <w:lang w:val="de-CH" w:eastAsia="de-DE"/>
        </w:rPr>
        <w:t xml:space="preserve"> 1 </w:t>
      </w:r>
      <w:r w:rsidRPr="00852C8D">
        <w:rPr>
          <w:rFonts w:ascii="Times New Roman" w:eastAsia="Times New Roman" w:hAnsi="Times New Roman"/>
          <w:noProof/>
          <w:color w:val="000000"/>
          <w:sz w:val="24"/>
          <w:szCs w:val="24"/>
          <w:lang w:val="uk-UA" w:eastAsia="de-DE"/>
        </w:rPr>
        <w:t>мг</w:t>
      </w:r>
      <w:r w:rsidRPr="00852C8D">
        <w:rPr>
          <w:rFonts w:ascii="Times New Roman" w:eastAsia="Times New Roman" w:hAnsi="Times New Roman"/>
          <w:noProof/>
          <w:color w:val="000000"/>
          <w:sz w:val="24"/>
          <w:szCs w:val="24"/>
          <w:lang w:val="de-CH" w:eastAsia="de-DE"/>
        </w:rPr>
        <w:t>/</w:t>
      </w:r>
      <w:r w:rsidRPr="00852C8D">
        <w:rPr>
          <w:rFonts w:ascii="Times New Roman" w:eastAsia="Times New Roman" w:hAnsi="Times New Roman"/>
          <w:noProof/>
          <w:color w:val="000000"/>
          <w:sz w:val="24"/>
          <w:szCs w:val="24"/>
          <w:lang w:val="uk-UA" w:eastAsia="de-DE"/>
        </w:rPr>
        <w:t>кг</w:t>
      </w:r>
      <w:r w:rsidR="00852C8D" w:rsidRPr="00852C8D">
        <w:rPr>
          <w:rFonts w:ascii="Times New Roman" w:eastAsia="Times New Roman" w:hAnsi="Times New Roman"/>
          <w:noProof/>
          <w:color w:val="000000"/>
          <w:sz w:val="24"/>
          <w:szCs w:val="24"/>
          <w:lang w:eastAsia="de-DE"/>
        </w:rPr>
        <w:t xml:space="preserve"> </w:t>
      </w:r>
      <w:r w:rsidRPr="00852C8D">
        <w:rPr>
          <w:rFonts w:ascii="Times New Roman" w:eastAsia="Times New Roman" w:hAnsi="Times New Roman"/>
          <w:noProof/>
          <w:color w:val="000000"/>
          <w:sz w:val="24"/>
          <w:szCs w:val="24"/>
          <w:lang w:val="uk-UA" w:eastAsia="de-DE"/>
        </w:rPr>
        <w:t>в/в</w:t>
      </w:r>
      <w:r w:rsidRPr="00852C8D">
        <w:rPr>
          <w:rFonts w:ascii="Times New Roman" w:eastAsia="Times New Roman" w:hAnsi="Times New Roman"/>
          <w:noProof/>
          <w:color w:val="000000"/>
          <w:sz w:val="24"/>
          <w:szCs w:val="24"/>
          <w:lang w:val="de-CH" w:eastAsia="de-DE"/>
        </w:rPr>
        <w:t>.</w:t>
      </w:r>
    </w:p>
    <w:p w:rsidR="005916D5" w:rsidRPr="00852C8D" w:rsidRDefault="005916D5" w:rsidP="00695BCA">
      <w:pPr>
        <w:numPr>
          <w:ilvl w:val="0"/>
          <w:numId w:val="123"/>
        </w:numPr>
        <w:spacing w:after="0" w:line="240" w:lineRule="auto"/>
        <w:contextualSpacing/>
        <w:jc w:val="both"/>
        <w:rPr>
          <w:rFonts w:ascii="Times New Roman" w:eastAsia="Times New Roman" w:hAnsi="Times New Roman"/>
          <w:noProof/>
          <w:color w:val="000000"/>
          <w:sz w:val="24"/>
          <w:szCs w:val="24"/>
          <w:lang w:val="de-CH" w:eastAsia="de-DE"/>
        </w:rPr>
      </w:pPr>
      <w:r w:rsidRPr="00852C8D">
        <w:rPr>
          <w:rFonts w:ascii="Times New Roman" w:eastAsia="Times New Roman" w:hAnsi="Times New Roman"/>
          <w:b/>
          <w:noProof/>
          <w:color w:val="000000"/>
          <w:sz w:val="24"/>
          <w:szCs w:val="24"/>
          <w:lang w:val="uk-UA" w:eastAsia="de-DE"/>
        </w:rPr>
        <w:t>ДИТИНА</w:t>
      </w:r>
      <w:r w:rsidRPr="00852C8D">
        <w:rPr>
          <w:rFonts w:ascii="Times New Roman" w:eastAsia="Times New Roman" w:hAnsi="Times New Roman"/>
          <w:b/>
          <w:noProof/>
          <w:color w:val="000000"/>
          <w:sz w:val="24"/>
          <w:szCs w:val="24"/>
          <w:lang w:val="de-CH" w:eastAsia="de-DE"/>
        </w:rPr>
        <w:t xml:space="preserve">: </w:t>
      </w:r>
      <w:r w:rsidRPr="00852C8D">
        <w:rPr>
          <w:rFonts w:ascii="Times New Roman" w:eastAsia="Times New Roman" w:hAnsi="Times New Roman"/>
          <w:b/>
          <w:noProof/>
          <w:color w:val="000000"/>
          <w:sz w:val="24"/>
          <w:szCs w:val="24"/>
          <w:lang w:val="uk-UA" w:eastAsia="de-DE"/>
        </w:rPr>
        <w:tab/>
      </w:r>
      <w:r w:rsidRPr="00852C8D">
        <w:rPr>
          <w:rFonts w:ascii="Times New Roman" w:eastAsia="Times New Roman" w:hAnsi="Times New Roman"/>
          <w:b/>
          <w:noProof/>
          <w:color w:val="000000"/>
          <w:sz w:val="24"/>
          <w:szCs w:val="24"/>
          <w:lang w:val="de-CH" w:eastAsia="de-DE"/>
        </w:rPr>
        <w:tab/>
      </w:r>
      <w:r w:rsidRPr="00852C8D">
        <w:rPr>
          <w:rFonts w:ascii="Times New Roman" w:eastAsia="Times New Roman" w:hAnsi="Times New Roman"/>
          <w:b/>
          <w:noProof/>
          <w:color w:val="000000"/>
          <w:sz w:val="24"/>
          <w:szCs w:val="24"/>
          <w:lang w:val="uk-UA" w:eastAsia="de-DE"/>
        </w:rPr>
        <w:t>Дитилін</w:t>
      </w:r>
      <w:r w:rsidRPr="00852C8D">
        <w:rPr>
          <w:rFonts w:ascii="Times New Roman" w:eastAsia="Times New Roman" w:hAnsi="Times New Roman"/>
          <w:noProof/>
          <w:color w:val="000000"/>
          <w:sz w:val="24"/>
          <w:szCs w:val="24"/>
          <w:lang w:val="de-CH" w:eastAsia="de-DE"/>
        </w:rPr>
        <w:t xml:space="preserve"> 1</w:t>
      </w:r>
      <w:r w:rsidRPr="00852C8D">
        <w:rPr>
          <w:rFonts w:ascii="Times New Roman" w:eastAsia="Times New Roman" w:hAnsi="Times New Roman"/>
          <w:noProof/>
          <w:color w:val="000000"/>
          <w:sz w:val="24"/>
          <w:szCs w:val="24"/>
          <w:lang w:val="uk-UA" w:eastAsia="de-DE"/>
        </w:rPr>
        <w:t>,</w:t>
      </w:r>
      <w:r w:rsidRPr="00852C8D">
        <w:rPr>
          <w:rFonts w:ascii="Times New Roman" w:eastAsia="Times New Roman" w:hAnsi="Times New Roman"/>
          <w:noProof/>
          <w:color w:val="000000"/>
          <w:sz w:val="24"/>
          <w:szCs w:val="24"/>
          <w:lang w:val="de-CH" w:eastAsia="de-DE"/>
        </w:rPr>
        <w:t xml:space="preserve">5 </w:t>
      </w:r>
      <w:r w:rsidRPr="00852C8D">
        <w:rPr>
          <w:rFonts w:ascii="Times New Roman" w:eastAsia="Times New Roman" w:hAnsi="Times New Roman"/>
          <w:noProof/>
          <w:color w:val="000000"/>
          <w:sz w:val="24"/>
          <w:szCs w:val="24"/>
          <w:lang w:val="uk-UA" w:eastAsia="de-DE"/>
        </w:rPr>
        <w:t>мг</w:t>
      </w:r>
      <w:r w:rsidRPr="00852C8D">
        <w:rPr>
          <w:rFonts w:ascii="Times New Roman" w:eastAsia="Times New Roman" w:hAnsi="Times New Roman"/>
          <w:noProof/>
          <w:color w:val="000000"/>
          <w:sz w:val="24"/>
          <w:szCs w:val="24"/>
          <w:lang w:val="de-CH" w:eastAsia="de-DE"/>
        </w:rPr>
        <w:t>/</w:t>
      </w:r>
      <w:r w:rsidRPr="00852C8D">
        <w:rPr>
          <w:rFonts w:ascii="Times New Roman" w:eastAsia="Times New Roman" w:hAnsi="Times New Roman"/>
          <w:noProof/>
          <w:color w:val="000000"/>
          <w:sz w:val="24"/>
          <w:szCs w:val="24"/>
          <w:lang w:val="uk-UA" w:eastAsia="de-DE"/>
        </w:rPr>
        <w:t>кг</w:t>
      </w:r>
      <w:r w:rsidR="00852C8D" w:rsidRPr="00852C8D">
        <w:rPr>
          <w:rFonts w:ascii="Times New Roman" w:eastAsia="Times New Roman" w:hAnsi="Times New Roman"/>
          <w:noProof/>
          <w:color w:val="000000"/>
          <w:sz w:val="24"/>
          <w:szCs w:val="24"/>
          <w:lang w:eastAsia="de-DE"/>
        </w:rPr>
        <w:t xml:space="preserve"> </w:t>
      </w:r>
      <w:r w:rsidRPr="00852C8D">
        <w:rPr>
          <w:rFonts w:ascii="Times New Roman" w:eastAsia="Times New Roman" w:hAnsi="Times New Roman"/>
          <w:noProof/>
          <w:color w:val="000000"/>
          <w:sz w:val="24"/>
          <w:szCs w:val="24"/>
          <w:lang w:val="uk-UA" w:eastAsia="de-DE"/>
        </w:rPr>
        <w:t>в/в.</w:t>
      </w:r>
    </w:p>
    <w:p w:rsidR="005916D5" w:rsidRPr="00852C8D" w:rsidRDefault="005916D5" w:rsidP="00695BCA">
      <w:pPr>
        <w:spacing w:after="0" w:line="240" w:lineRule="auto"/>
        <w:ind w:left="2836"/>
        <w:contextualSpacing/>
        <w:jc w:val="both"/>
        <w:rPr>
          <w:rFonts w:ascii="Times New Roman" w:eastAsia="Times New Roman" w:hAnsi="Times New Roman"/>
          <w:noProof/>
          <w:color w:val="000000"/>
          <w:sz w:val="24"/>
          <w:szCs w:val="24"/>
          <w:lang w:val="uk-UA" w:eastAsia="de-DE"/>
        </w:rPr>
      </w:pPr>
      <w:r w:rsidRPr="00852C8D">
        <w:rPr>
          <w:rFonts w:ascii="Times New Roman" w:eastAsia="Times New Roman" w:hAnsi="Times New Roman"/>
          <w:noProof/>
          <w:color w:val="000000"/>
          <w:sz w:val="24"/>
          <w:szCs w:val="24"/>
          <w:lang w:val="uk-UA" w:eastAsia="de-DE"/>
        </w:rPr>
        <w:t xml:space="preserve">Подумайте про </w:t>
      </w:r>
      <w:r w:rsidRPr="00852C8D">
        <w:rPr>
          <w:rFonts w:ascii="Times New Roman" w:eastAsia="Times New Roman" w:hAnsi="Times New Roman"/>
          <w:b/>
          <w:noProof/>
          <w:color w:val="000000"/>
          <w:sz w:val="24"/>
          <w:szCs w:val="24"/>
          <w:lang w:val="uk-UA" w:eastAsia="de-DE"/>
        </w:rPr>
        <w:t xml:space="preserve">атропін </w:t>
      </w:r>
      <w:r w:rsidRPr="00852C8D">
        <w:rPr>
          <w:rFonts w:ascii="Times New Roman" w:eastAsia="Times New Roman" w:hAnsi="Times New Roman"/>
          <w:noProof/>
          <w:color w:val="000000"/>
          <w:sz w:val="24"/>
          <w:szCs w:val="24"/>
          <w:lang w:val="de-CH" w:eastAsia="de-DE"/>
        </w:rPr>
        <w:t>0</w:t>
      </w:r>
      <w:r w:rsidRPr="00852C8D">
        <w:rPr>
          <w:rFonts w:ascii="Times New Roman" w:eastAsia="Times New Roman" w:hAnsi="Times New Roman"/>
          <w:noProof/>
          <w:color w:val="000000"/>
          <w:sz w:val="24"/>
          <w:szCs w:val="24"/>
          <w:lang w:val="uk-UA" w:eastAsia="de-DE"/>
        </w:rPr>
        <w:t>,</w:t>
      </w:r>
      <w:r w:rsidRPr="00852C8D">
        <w:rPr>
          <w:rFonts w:ascii="Times New Roman" w:eastAsia="Times New Roman" w:hAnsi="Times New Roman"/>
          <w:noProof/>
          <w:color w:val="000000"/>
          <w:sz w:val="24"/>
          <w:szCs w:val="24"/>
          <w:lang w:val="de-CH" w:eastAsia="de-DE"/>
        </w:rPr>
        <w:t xml:space="preserve">02 </w:t>
      </w:r>
      <w:r w:rsidRPr="00852C8D">
        <w:rPr>
          <w:rFonts w:ascii="Times New Roman" w:eastAsia="Times New Roman" w:hAnsi="Times New Roman"/>
          <w:noProof/>
          <w:color w:val="000000"/>
          <w:sz w:val="24"/>
          <w:szCs w:val="24"/>
          <w:lang w:val="uk-UA" w:eastAsia="de-DE"/>
        </w:rPr>
        <w:t>мг</w:t>
      </w:r>
      <w:r w:rsidRPr="00852C8D">
        <w:rPr>
          <w:rFonts w:ascii="Times New Roman" w:eastAsia="Times New Roman" w:hAnsi="Times New Roman"/>
          <w:noProof/>
          <w:color w:val="000000"/>
          <w:sz w:val="24"/>
          <w:szCs w:val="24"/>
          <w:lang w:val="de-CH" w:eastAsia="de-DE"/>
        </w:rPr>
        <w:t>/</w:t>
      </w:r>
      <w:r w:rsidRPr="00852C8D">
        <w:rPr>
          <w:rFonts w:ascii="Times New Roman" w:eastAsia="Times New Roman" w:hAnsi="Times New Roman"/>
          <w:noProof/>
          <w:color w:val="000000"/>
          <w:sz w:val="24"/>
          <w:szCs w:val="24"/>
          <w:lang w:val="uk-UA" w:eastAsia="de-DE"/>
        </w:rPr>
        <w:t>кг</w:t>
      </w:r>
      <w:r w:rsidR="00DC7987" w:rsidRPr="00852C8D">
        <w:rPr>
          <w:rFonts w:ascii="Times New Roman" w:eastAsia="Times New Roman" w:hAnsi="Times New Roman"/>
          <w:noProof/>
          <w:color w:val="000000"/>
          <w:sz w:val="24"/>
          <w:szCs w:val="24"/>
          <w:lang w:val="uk-UA" w:eastAsia="de-DE"/>
        </w:rPr>
        <w:t xml:space="preserve"> </w:t>
      </w:r>
      <w:r w:rsidRPr="00852C8D">
        <w:rPr>
          <w:rFonts w:ascii="Times New Roman" w:eastAsia="Times New Roman" w:hAnsi="Times New Roman"/>
          <w:noProof/>
          <w:color w:val="000000"/>
          <w:sz w:val="24"/>
          <w:szCs w:val="24"/>
          <w:lang w:val="uk-UA" w:eastAsia="de-DE"/>
        </w:rPr>
        <w:t>в/в</w:t>
      </w:r>
      <w:r w:rsidR="00DC7987" w:rsidRPr="00852C8D">
        <w:rPr>
          <w:rFonts w:ascii="Times New Roman" w:eastAsia="Times New Roman" w:hAnsi="Times New Roman"/>
          <w:noProof/>
          <w:color w:val="000000"/>
          <w:sz w:val="24"/>
          <w:szCs w:val="24"/>
          <w:lang w:val="uk-UA" w:eastAsia="de-DE"/>
        </w:rPr>
        <w:t xml:space="preserve"> </w:t>
      </w:r>
      <w:r w:rsidRPr="00852C8D">
        <w:rPr>
          <w:rFonts w:ascii="Times New Roman" w:eastAsia="Times New Roman" w:hAnsi="Times New Roman"/>
          <w:noProof/>
          <w:color w:val="000000"/>
          <w:sz w:val="24"/>
          <w:szCs w:val="24"/>
          <w:lang w:val="uk-UA" w:eastAsia="de-DE"/>
        </w:rPr>
        <w:t>перед введенням дитиліну</w:t>
      </w:r>
      <w:r w:rsidRPr="00852C8D">
        <w:rPr>
          <w:rFonts w:ascii="Times New Roman" w:eastAsia="Times New Roman" w:hAnsi="Times New Roman"/>
          <w:b/>
          <w:noProof/>
          <w:color w:val="000000"/>
          <w:sz w:val="24"/>
          <w:szCs w:val="24"/>
          <w:lang w:val="uk-UA" w:eastAsia="de-DE"/>
        </w:rPr>
        <w:t>.</w:t>
      </w:r>
    </w:p>
    <w:p w:rsidR="005916D5" w:rsidRPr="00852C8D" w:rsidRDefault="005916D5" w:rsidP="00695BCA">
      <w:pPr>
        <w:spacing w:after="0" w:line="240" w:lineRule="auto"/>
        <w:ind w:right="-148"/>
        <w:jc w:val="both"/>
        <w:rPr>
          <w:rFonts w:ascii="Times New Roman" w:eastAsia="Times New Roman" w:hAnsi="Times New Roman"/>
          <w:noProof/>
          <w:color w:val="000000"/>
          <w:sz w:val="20"/>
          <w:szCs w:val="20"/>
          <w:lang w:val="uk-UA" w:eastAsia="de-DE"/>
        </w:rPr>
      </w:pPr>
    </w:p>
    <w:p w:rsidR="005916D5" w:rsidRPr="00852C8D" w:rsidRDefault="005916D5" w:rsidP="00695BCA">
      <w:pPr>
        <w:pBdr>
          <w:top w:val="single" w:sz="4" w:space="1" w:color="auto"/>
        </w:pBdr>
        <w:spacing w:after="0" w:line="240" w:lineRule="auto"/>
        <w:ind w:right="-148"/>
        <w:jc w:val="both"/>
        <w:rPr>
          <w:rFonts w:ascii="Times New Roman" w:eastAsia="Times New Roman" w:hAnsi="Times New Roman"/>
          <w:noProof/>
          <w:color w:val="000000"/>
          <w:sz w:val="12"/>
          <w:szCs w:val="12"/>
          <w:lang w:eastAsia="de-DE"/>
        </w:rPr>
      </w:pPr>
      <w:r w:rsidRPr="00852C8D">
        <w:rPr>
          <w:rFonts w:ascii="Times New Roman" w:eastAsia="Times New Roman" w:hAnsi="Times New Roman"/>
          <w:noProof/>
          <w:color w:val="000000"/>
          <w:sz w:val="28"/>
          <w:szCs w:val="24"/>
          <w:lang w:val="uk-UA" w:eastAsia="de-DE"/>
        </w:rPr>
        <w:t>8. Проведіть інтубацію, якщо необхідно</w:t>
      </w:r>
    </w:p>
    <w:p w:rsidR="005916D5" w:rsidRPr="00852C8D" w:rsidRDefault="005916D5" w:rsidP="00695BCA">
      <w:pPr>
        <w:spacing w:after="0" w:line="240" w:lineRule="auto"/>
        <w:ind w:right="-148"/>
        <w:jc w:val="both"/>
        <w:rPr>
          <w:rFonts w:ascii="Times New Roman" w:eastAsia="Times New Roman" w:hAnsi="Times New Roman"/>
          <w:noProof/>
          <w:color w:val="000000"/>
          <w:sz w:val="20"/>
          <w:szCs w:val="20"/>
          <w:lang w:val="de-CH" w:eastAsia="de-DE"/>
        </w:rPr>
      </w:pPr>
    </w:p>
    <w:p w:rsidR="005916D5" w:rsidRPr="00852C8D" w:rsidRDefault="005916D5" w:rsidP="00695BCA">
      <w:pPr>
        <w:pBdr>
          <w:top w:val="single" w:sz="4" w:space="1" w:color="auto"/>
        </w:pBdr>
        <w:spacing w:after="0" w:line="240" w:lineRule="auto"/>
        <w:ind w:right="-148"/>
        <w:jc w:val="both"/>
        <w:rPr>
          <w:rFonts w:ascii="Times New Roman" w:eastAsia="Times New Roman" w:hAnsi="Times New Roman"/>
          <w:noProof/>
          <w:color w:val="000000"/>
          <w:sz w:val="28"/>
          <w:szCs w:val="24"/>
          <w:lang w:eastAsia="de-DE"/>
        </w:rPr>
      </w:pPr>
      <w:r w:rsidRPr="00852C8D">
        <w:rPr>
          <w:rFonts w:ascii="Times New Roman" w:eastAsia="Times New Roman" w:hAnsi="Times New Roman"/>
          <w:noProof/>
          <w:color w:val="000000"/>
          <w:sz w:val="28"/>
          <w:szCs w:val="24"/>
          <w:lang w:val="uk-UA" w:eastAsia="de-DE"/>
        </w:rPr>
        <w:t>9. Подумайте про атропін, якщо ситуація прогресує до серцево-судинного колапсу</w:t>
      </w:r>
    </w:p>
    <w:p w:rsidR="005916D5" w:rsidRPr="00852C8D" w:rsidRDefault="005916D5" w:rsidP="00695BCA">
      <w:pPr>
        <w:spacing w:after="0" w:line="240" w:lineRule="auto"/>
        <w:ind w:left="360"/>
        <w:jc w:val="both"/>
        <w:rPr>
          <w:rFonts w:ascii="Times New Roman" w:eastAsia="Times New Roman" w:hAnsi="Times New Roman"/>
          <w:noProof/>
          <w:color w:val="000000"/>
          <w:sz w:val="18"/>
          <w:szCs w:val="24"/>
          <w:lang w:val="de-CH" w:eastAsia="de-DE"/>
        </w:rPr>
      </w:pPr>
    </w:p>
    <w:p w:rsidR="005916D5" w:rsidRPr="00852C8D" w:rsidRDefault="005916D5" w:rsidP="00695BCA">
      <w:pPr>
        <w:numPr>
          <w:ilvl w:val="0"/>
          <w:numId w:val="123"/>
        </w:numPr>
        <w:spacing w:after="0" w:line="240" w:lineRule="auto"/>
        <w:contextualSpacing/>
        <w:jc w:val="both"/>
        <w:rPr>
          <w:rFonts w:ascii="Times New Roman" w:eastAsia="Times New Roman" w:hAnsi="Times New Roman"/>
          <w:noProof/>
          <w:color w:val="000000"/>
          <w:sz w:val="24"/>
          <w:szCs w:val="24"/>
          <w:lang w:val="de-CH" w:eastAsia="de-DE"/>
        </w:rPr>
      </w:pPr>
      <w:r w:rsidRPr="00852C8D">
        <w:rPr>
          <w:rFonts w:ascii="Times New Roman" w:eastAsia="Times New Roman" w:hAnsi="Times New Roman"/>
          <w:b/>
          <w:noProof/>
          <w:color w:val="000000"/>
          <w:sz w:val="24"/>
          <w:szCs w:val="24"/>
          <w:lang w:val="uk-UA" w:eastAsia="de-DE"/>
        </w:rPr>
        <w:t>ДОРОСЛИЙ</w:t>
      </w:r>
      <w:r w:rsidRPr="00852C8D">
        <w:rPr>
          <w:rFonts w:ascii="Times New Roman" w:eastAsia="Times New Roman" w:hAnsi="Times New Roman"/>
          <w:b/>
          <w:noProof/>
          <w:color w:val="000000"/>
          <w:sz w:val="24"/>
          <w:szCs w:val="24"/>
          <w:lang w:val="de-CH" w:eastAsia="de-DE"/>
        </w:rPr>
        <w:t xml:space="preserve">: </w:t>
      </w:r>
      <w:r w:rsidRPr="00852C8D">
        <w:rPr>
          <w:rFonts w:ascii="Times New Roman" w:eastAsia="Times New Roman" w:hAnsi="Times New Roman"/>
          <w:b/>
          <w:noProof/>
          <w:color w:val="000000"/>
          <w:sz w:val="24"/>
          <w:szCs w:val="24"/>
          <w:lang w:val="de-CH" w:eastAsia="de-DE"/>
        </w:rPr>
        <w:tab/>
      </w:r>
      <w:r w:rsidRPr="00852C8D">
        <w:rPr>
          <w:rFonts w:ascii="Times New Roman" w:eastAsia="Times New Roman" w:hAnsi="Times New Roman"/>
          <w:b/>
          <w:noProof/>
          <w:color w:val="000000"/>
          <w:sz w:val="24"/>
          <w:szCs w:val="24"/>
          <w:lang w:val="uk-UA" w:eastAsia="de-DE"/>
        </w:rPr>
        <w:t>Атропін</w:t>
      </w:r>
      <w:r w:rsidRPr="00852C8D">
        <w:rPr>
          <w:rFonts w:ascii="Times New Roman" w:eastAsia="Times New Roman" w:hAnsi="Times New Roman"/>
          <w:noProof/>
          <w:color w:val="000000"/>
          <w:sz w:val="24"/>
          <w:szCs w:val="24"/>
          <w:lang w:val="de-CH" w:eastAsia="de-DE"/>
        </w:rPr>
        <w:t xml:space="preserve"> 0</w:t>
      </w:r>
      <w:r w:rsidRPr="00852C8D">
        <w:rPr>
          <w:rFonts w:ascii="Times New Roman" w:eastAsia="Times New Roman" w:hAnsi="Times New Roman"/>
          <w:noProof/>
          <w:color w:val="000000"/>
          <w:sz w:val="24"/>
          <w:szCs w:val="24"/>
          <w:lang w:val="uk-UA" w:eastAsia="de-DE"/>
        </w:rPr>
        <w:t>,</w:t>
      </w:r>
      <w:r w:rsidRPr="00852C8D">
        <w:rPr>
          <w:rFonts w:ascii="Times New Roman" w:eastAsia="Times New Roman" w:hAnsi="Times New Roman"/>
          <w:noProof/>
          <w:color w:val="000000"/>
          <w:sz w:val="24"/>
          <w:szCs w:val="24"/>
          <w:lang w:val="de-CH" w:eastAsia="de-DE"/>
        </w:rPr>
        <w:t xml:space="preserve">5 </w:t>
      </w:r>
      <w:r w:rsidRPr="00852C8D">
        <w:rPr>
          <w:rFonts w:ascii="Times New Roman" w:eastAsia="Times New Roman" w:hAnsi="Times New Roman"/>
          <w:noProof/>
          <w:color w:val="000000"/>
          <w:sz w:val="24"/>
          <w:szCs w:val="24"/>
          <w:lang w:val="uk-UA" w:eastAsia="de-DE"/>
        </w:rPr>
        <w:t>мг</w:t>
      </w:r>
      <w:r w:rsidR="00852C8D" w:rsidRPr="00852C8D">
        <w:rPr>
          <w:rFonts w:ascii="Times New Roman" w:eastAsia="Times New Roman" w:hAnsi="Times New Roman"/>
          <w:noProof/>
          <w:color w:val="000000"/>
          <w:sz w:val="24"/>
          <w:szCs w:val="24"/>
          <w:lang w:eastAsia="de-DE"/>
        </w:rPr>
        <w:t xml:space="preserve"> </w:t>
      </w:r>
      <w:r w:rsidRPr="00852C8D">
        <w:rPr>
          <w:rFonts w:ascii="Times New Roman" w:eastAsia="Times New Roman" w:hAnsi="Times New Roman"/>
          <w:noProof/>
          <w:color w:val="000000"/>
          <w:sz w:val="24"/>
          <w:szCs w:val="24"/>
          <w:lang w:val="uk-UA" w:eastAsia="de-DE"/>
        </w:rPr>
        <w:t>в/в</w:t>
      </w:r>
      <w:r w:rsidRPr="00852C8D">
        <w:rPr>
          <w:rFonts w:ascii="Times New Roman" w:eastAsia="Times New Roman" w:hAnsi="Times New Roman"/>
          <w:noProof/>
          <w:color w:val="000000"/>
          <w:sz w:val="24"/>
          <w:szCs w:val="24"/>
          <w:lang w:val="de-CH" w:eastAsia="de-DE"/>
        </w:rPr>
        <w:t>.</w:t>
      </w:r>
    </w:p>
    <w:p w:rsidR="005916D5" w:rsidRPr="00852C8D" w:rsidRDefault="005916D5" w:rsidP="00695BCA">
      <w:pPr>
        <w:numPr>
          <w:ilvl w:val="0"/>
          <w:numId w:val="123"/>
        </w:numPr>
        <w:spacing w:after="0" w:line="240" w:lineRule="auto"/>
        <w:contextualSpacing/>
        <w:jc w:val="both"/>
        <w:rPr>
          <w:rFonts w:ascii="Times New Roman" w:eastAsia="Times New Roman" w:hAnsi="Times New Roman"/>
          <w:noProof/>
          <w:color w:val="000000"/>
          <w:sz w:val="24"/>
          <w:szCs w:val="24"/>
          <w:lang w:val="de-CH" w:eastAsia="de-DE"/>
        </w:rPr>
      </w:pPr>
      <w:r w:rsidRPr="00852C8D">
        <w:rPr>
          <w:rFonts w:ascii="Times New Roman" w:eastAsia="Times New Roman" w:hAnsi="Times New Roman"/>
          <w:b/>
          <w:noProof/>
          <w:color w:val="000000"/>
          <w:sz w:val="24"/>
          <w:szCs w:val="24"/>
          <w:lang w:val="uk-UA" w:eastAsia="de-DE"/>
        </w:rPr>
        <w:t>ДИТИНА</w:t>
      </w:r>
      <w:r w:rsidRPr="00852C8D">
        <w:rPr>
          <w:rFonts w:ascii="Times New Roman" w:eastAsia="Times New Roman" w:hAnsi="Times New Roman"/>
          <w:b/>
          <w:noProof/>
          <w:color w:val="000000"/>
          <w:sz w:val="24"/>
          <w:szCs w:val="24"/>
          <w:lang w:val="de-CH" w:eastAsia="de-DE"/>
        </w:rPr>
        <w:t xml:space="preserve">: </w:t>
      </w:r>
      <w:r w:rsidRPr="00852C8D">
        <w:rPr>
          <w:rFonts w:ascii="Times New Roman" w:eastAsia="Times New Roman" w:hAnsi="Times New Roman"/>
          <w:b/>
          <w:noProof/>
          <w:color w:val="000000"/>
          <w:sz w:val="24"/>
          <w:szCs w:val="24"/>
          <w:lang w:val="de-CH" w:eastAsia="de-DE"/>
        </w:rPr>
        <w:tab/>
      </w:r>
      <w:r w:rsidRPr="00852C8D">
        <w:rPr>
          <w:rFonts w:ascii="Times New Roman" w:eastAsia="Times New Roman" w:hAnsi="Times New Roman"/>
          <w:b/>
          <w:noProof/>
          <w:color w:val="000000"/>
          <w:sz w:val="24"/>
          <w:szCs w:val="24"/>
          <w:lang w:val="uk-UA" w:eastAsia="de-DE"/>
        </w:rPr>
        <w:tab/>
        <w:t>Атропін</w:t>
      </w:r>
      <w:r w:rsidRPr="00852C8D">
        <w:rPr>
          <w:rFonts w:ascii="Times New Roman" w:eastAsia="Times New Roman" w:hAnsi="Times New Roman"/>
          <w:noProof/>
          <w:color w:val="000000"/>
          <w:sz w:val="24"/>
          <w:szCs w:val="24"/>
          <w:lang w:val="de-CH" w:eastAsia="de-DE"/>
        </w:rPr>
        <w:t xml:space="preserve"> 0</w:t>
      </w:r>
      <w:r w:rsidRPr="00852C8D">
        <w:rPr>
          <w:rFonts w:ascii="Times New Roman" w:eastAsia="Times New Roman" w:hAnsi="Times New Roman"/>
          <w:noProof/>
          <w:color w:val="000000"/>
          <w:sz w:val="24"/>
          <w:szCs w:val="24"/>
          <w:lang w:val="uk-UA" w:eastAsia="de-DE"/>
        </w:rPr>
        <w:t>,</w:t>
      </w:r>
      <w:r w:rsidRPr="00852C8D">
        <w:rPr>
          <w:rFonts w:ascii="Times New Roman" w:eastAsia="Times New Roman" w:hAnsi="Times New Roman"/>
          <w:noProof/>
          <w:color w:val="000000"/>
          <w:sz w:val="24"/>
          <w:szCs w:val="24"/>
          <w:lang w:val="de-CH" w:eastAsia="de-DE"/>
        </w:rPr>
        <w:t xml:space="preserve">02 </w:t>
      </w:r>
      <w:r w:rsidRPr="00852C8D">
        <w:rPr>
          <w:rFonts w:ascii="Times New Roman" w:eastAsia="Times New Roman" w:hAnsi="Times New Roman"/>
          <w:noProof/>
          <w:color w:val="000000"/>
          <w:sz w:val="24"/>
          <w:szCs w:val="24"/>
          <w:lang w:val="uk-UA" w:eastAsia="de-DE"/>
        </w:rPr>
        <w:t>мг</w:t>
      </w:r>
      <w:r w:rsidRPr="00852C8D">
        <w:rPr>
          <w:rFonts w:ascii="Times New Roman" w:eastAsia="Times New Roman" w:hAnsi="Times New Roman"/>
          <w:noProof/>
          <w:color w:val="000000"/>
          <w:sz w:val="24"/>
          <w:szCs w:val="24"/>
          <w:lang w:val="de-CH" w:eastAsia="de-DE"/>
        </w:rPr>
        <w:t>/</w:t>
      </w:r>
      <w:r w:rsidRPr="00852C8D">
        <w:rPr>
          <w:rFonts w:ascii="Times New Roman" w:eastAsia="Times New Roman" w:hAnsi="Times New Roman"/>
          <w:noProof/>
          <w:color w:val="000000"/>
          <w:sz w:val="24"/>
          <w:szCs w:val="24"/>
          <w:lang w:val="uk-UA" w:eastAsia="de-DE"/>
        </w:rPr>
        <w:t>кг</w:t>
      </w:r>
      <w:r w:rsidR="00DC7987" w:rsidRPr="00852C8D">
        <w:rPr>
          <w:rFonts w:ascii="Times New Roman" w:eastAsia="Times New Roman" w:hAnsi="Times New Roman"/>
          <w:noProof/>
          <w:color w:val="000000"/>
          <w:sz w:val="24"/>
          <w:szCs w:val="24"/>
          <w:lang w:val="uk-UA" w:eastAsia="de-DE"/>
        </w:rPr>
        <w:t xml:space="preserve"> </w:t>
      </w:r>
      <w:r w:rsidRPr="00852C8D">
        <w:rPr>
          <w:rFonts w:ascii="Times New Roman" w:eastAsia="Times New Roman" w:hAnsi="Times New Roman"/>
          <w:noProof/>
          <w:color w:val="000000"/>
          <w:sz w:val="24"/>
          <w:szCs w:val="24"/>
          <w:lang w:val="uk-UA" w:eastAsia="de-DE"/>
        </w:rPr>
        <w:t>в/в</w:t>
      </w:r>
      <w:r w:rsidRPr="00852C8D">
        <w:rPr>
          <w:rFonts w:ascii="Times New Roman" w:eastAsia="Times New Roman" w:hAnsi="Times New Roman"/>
          <w:noProof/>
          <w:color w:val="000000"/>
          <w:sz w:val="24"/>
          <w:szCs w:val="24"/>
          <w:lang w:val="de-CH" w:eastAsia="de-DE"/>
        </w:rPr>
        <w:t>.</w:t>
      </w:r>
    </w:p>
    <w:p w:rsidR="005916D5" w:rsidRPr="00852C8D" w:rsidRDefault="005916D5" w:rsidP="00695BCA">
      <w:pPr>
        <w:spacing w:after="0" w:line="240" w:lineRule="auto"/>
        <w:ind w:right="-148"/>
        <w:contextualSpacing/>
        <w:jc w:val="both"/>
        <w:rPr>
          <w:rFonts w:ascii="Times New Roman" w:eastAsia="Times New Roman" w:hAnsi="Times New Roman"/>
          <w:noProof/>
          <w:color w:val="000000"/>
          <w:sz w:val="20"/>
          <w:szCs w:val="20"/>
          <w:lang w:val="uk-UA" w:eastAsia="de-DE"/>
        </w:rPr>
      </w:pPr>
    </w:p>
    <w:p w:rsidR="005916D5" w:rsidRPr="00852C8D" w:rsidRDefault="005916D5" w:rsidP="00695BCA">
      <w:pPr>
        <w:pBdr>
          <w:top w:val="single" w:sz="4" w:space="1" w:color="auto"/>
        </w:pBdr>
        <w:spacing w:after="0" w:line="240" w:lineRule="auto"/>
        <w:ind w:right="-148"/>
        <w:jc w:val="both"/>
        <w:rPr>
          <w:rFonts w:ascii="Times New Roman" w:eastAsia="Times New Roman" w:hAnsi="Times New Roman"/>
          <w:noProof/>
          <w:color w:val="000000"/>
          <w:sz w:val="28"/>
          <w:szCs w:val="24"/>
          <w:lang w:val="de-CH" w:eastAsia="de-DE"/>
        </w:rPr>
      </w:pPr>
      <w:r w:rsidRPr="00852C8D">
        <w:rPr>
          <w:rFonts w:ascii="Times New Roman" w:eastAsia="Times New Roman" w:hAnsi="Times New Roman"/>
          <w:noProof/>
          <w:color w:val="000000"/>
          <w:sz w:val="28"/>
          <w:szCs w:val="24"/>
          <w:lang w:val="uk-UA" w:eastAsia="de-DE"/>
        </w:rPr>
        <w:t xml:space="preserve">10.  Звільніть шлунок від повітря після інциденту </w:t>
      </w:r>
    </w:p>
    <w:p w:rsidR="005916D5" w:rsidRPr="00852C8D" w:rsidRDefault="005916D5" w:rsidP="00695BCA">
      <w:pPr>
        <w:spacing w:after="0" w:line="240" w:lineRule="auto"/>
        <w:rPr>
          <w:rFonts w:ascii="Arial" w:eastAsia="Times New Roman" w:hAnsi="Arial"/>
          <w:noProof/>
          <w:color w:val="000000"/>
          <w:sz w:val="24"/>
          <w:szCs w:val="24"/>
          <w:lang w:val="uk-UA" w:eastAsia="de-DE"/>
        </w:rPr>
      </w:pPr>
    </w:p>
    <w:p w:rsidR="005916D5" w:rsidRPr="00852C8D" w:rsidRDefault="005916D5" w:rsidP="00695BCA">
      <w:pPr>
        <w:spacing w:after="120"/>
        <w:rPr>
          <w:rFonts w:ascii="Times New Roman" w:eastAsia="Times New Roman" w:hAnsi="Times New Roman"/>
          <w:b/>
          <w:noProof/>
          <w:sz w:val="30"/>
          <w:szCs w:val="24"/>
          <w:lang w:val="de-CH" w:eastAsia="de-DE"/>
        </w:rPr>
      </w:pPr>
      <w:r w:rsidRPr="00852C8D">
        <w:rPr>
          <w:rFonts w:ascii="Arial" w:eastAsia="Times New Roman" w:hAnsi="Arial"/>
          <w:noProof/>
          <w:color w:val="000000"/>
          <w:sz w:val="24"/>
          <w:szCs w:val="24"/>
          <w:lang w:val="uk-UA" w:eastAsia="de-DE"/>
        </w:rPr>
        <w:br w:type="page"/>
      </w:r>
      <w:r w:rsidR="0030083E">
        <w:rPr>
          <w:rFonts w:ascii="Times New Roman" w:eastAsia="Times New Roman" w:hAnsi="Times New Roman"/>
          <w:i/>
          <w:noProof/>
          <w:sz w:val="18"/>
          <w:szCs w:val="24"/>
          <w:lang w:eastAsia="ru-RU"/>
        </w:rPr>
        <w:lastRenderedPageBreak/>
        <mc:AlternateContent>
          <mc:Choice Requires="wps">
            <w:drawing>
              <wp:anchor distT="0" distB="0" distL="114300" distR="114300" simplePos="0" relativeHeight="251549184" behindDoc="0" locked="0" layoutInCell="1" allowOverlap="1">
                <wp:simplePos x="0" y="0"/>
                <wp:positionH relativeFrom="column">
                  <wp:posOffset>-83185</wp:posOffset>
                </wp:positionH>
                <wp:positionV relativeFrom="paragraph">
                  <wp:posOffset>309245</wp:posOffset>
                </wp:positionV>
                <wp:extent cx="3338195" cy="1415415"/>
                <wp:effectExtent l="0" t="0" r="0" b="0"/>
                <wp:wrapNone/>
                <wp:docPr id="1747" name="Поле 17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8195" cy="1415415"/>
                        </a:xfrm>
                        <a:prstGeom prst="rect">
                          <a:avLst/>
                        </a:prstGeom>
                        <a:noFill/>
                        <a:ln>
                          <a:noFill/>
                        </a:ln>
                        <a:extLst/>
                      </wps:spPr>
                      <wps:txbx>
                        <w:txbxContent>
                          <w:p w:rsidR="00F76055" w:rsidRPr="002F39E6" w:rsidRDefault="00F76055" w:rsidP="005916D5">
                            <w:pPr>
                              <w:rPr>
                                <w:rFonts w:ascii="Times New Roman" w:hAnsi="Times New Roman"/>
                                <w:b/>
                                <w:i/>
                                <w:sz w:val="20"/>
                                <w:szCs w:val="20"/>
                              </w:rPr>
                            </w:pPr>
                            <w:r w:rsidRPr="002F39E6">
                              <w:rPr>
                                <w:rFonts w:ascii="Times New Roman" w:hAnsi="Times New Roman"/>
                                <w:b/>
                                <w:i/>
                                <w:sz w:val="20"/>
                                <w:szCs w:val="20"/>
                                <w:lang w:val="uk-UA"/>
                              </w:rPr>
                              <w:t>Клінічні симптоми</w:t>
                            </w:r>
                            <w:r w:rsidRPr="002F39E6">
                              <w:rPr>
                                <w:rFonts w:ascii="Times New Roman" w:hAnsi="Times New Roman"/>
                                <w:b/>
                                <w:i/>
                                <w:sz w:val="20"/>
                                <w:szCs w:val="20"/>
                              </w:rPr>
                              <w:t>:</w:t>
                            </w:r>
                          </w:p>
                          <w:p w:rsidR="00F76055" w:rsidRPr="002F39E6" w:rsidRDefault="00F76055" w:rsidP="00547FE5">
                            <w:pPr>
                              <w:pStyle w:val="a3"/>
                              <w:numPr>
                                <w:ilvl w:val="0"/>
                                <w:numId w:val="127"/>
                              </w:numPr>
                              <w:spacing w:after="0" w:line="240" w:lineRule="auto"/>
                              <w:rPr>
                                <w:rFonts w:ascii="Times New Roman" w:hAnsi="Times New Roman"/>
                                <w:i/>
                                <w:sz w:val="20"/>
                                <w:szCs w:val="20"/>
                              </w:rPr>
                            </w:pPr>
                            <w:r w:rsidRPr="002F39E6">
                              <w:rPr>
                                <w:rFonts w:ascii="Times New Roman" w:hAnsi="Times New Roman"/>
                                <w:i/>
                                <w:sz w:val="20"/>
                                <w:szCs w:val="20"/>
                                <w:lang w:val="uk-UA"/>
                              </w:rPr>
                              <w:t>Гіпертермія</w:t>
                            </w:r>
                          </w:p>
                          <w:p w:rsidR="00F76055" w:rsidRPr="002F39E6" w:rsidRDefault="00F76055" w:rsidP="00547FE5">
                            <w:pPr>
                              <w:pStyle w:val="a3"/>
                              <w:numPr>
                                <w:ilvl w:val="0"/>
                                <w:numId w:val="127"/>
                              </w:numPr>
                              <w:spacing w:after="0" w:line="240" w:lineRule="auto"/>
                              <w:rPr>
                                <w:rFonts w:ascii="Times New Roman" w:hAnsi="Times New Roman"/>
                                <w:i/>
                                <w:sz w:val="20"/>
                                <w:szCs w:val="20"/>
                              </w:rPr>
                            </w:pPr>
                            <w:r w:rsidRPr="002F39E6">
                              <w:rPr>
                                <w:rFonts w:ascii="Times New Roman" w:hAnsi="Times New Roman"/>
                                <w:i/>
                                <w:sz w:val="20"/>
                                <w:szCs w:val="20"/>
                                <w:lang w:val="uk-UA"/>
                              </w:rPr>
                              <w:t>Гіперкапнія</w:t>
                            </w:r>
                          </w:p>
                          <w:p w:rsidR="00F76055" w:rsidRPr="002F39E6" w:rsidRDefault="00F76055" w:rsidP="00547FE5">
                            <w:pPr>
                              <w:pStyle w:val="a3"/>
                              <w:numPr>
                                <w:ilvl w:val="0"/>
                                <w:numId w:val="127"/>
                              </w:numPr>
                              <w:spacing w:after="0" w:line="240" w:lineRule="auto"/>
                              <w:rPr>
                                <w:rFonts w:ascii="Times New Roman" w:hAnsi="Times New Roman"/>
                                <w:i/>
                                <w:sz w:val="20"/>
                                <w:szCs w:val="20"/>
                              </w:rPr>
                            </w:pPr>
                            <w:r w:rsidRPr="002F39E6">
                              <w:rPr>
                                <w:rFonts w:ascii="Times New Roman" w:hAnsi="Times New Roman"/>
                                <w:i/>
                                <w:sz w:val="20"/>
                                <w:szCs w:val="20"/>
                                <w:lang w:val="uk-UA"/>
                              </w:rPr>
                              <w:t>Підвищення</w:t>
                            </w:r>
                            <w:r w:rsidRPr="002F39E6">
                              <w:rPr>
                                <w:rFonts w:ascii="Times New Roman" w:hAnsi="Times New Roman"/>
                                <w:i/>
                                <w:sz w:val="20"/>
                                <w:szCs w:val="20"/>
                              </w:rPr>
                              <w:t xml:space="preserve"> etCO</w:t>
                            </w:r>
                            <w:r w:rsidRPr="002F39E6">
                              <w:rPr>
                                <w:rFonts w:ascii="Times New Roman" w:hAnsi="Times New Roman"/>
                                <w:i/>
                                <w:sz w:val="20"/>
                                <w:szCs w:val="20"/>
                                <w:vertAlign w:val="subscript"/>
                              </w:rPr>
                              <w:t>2</w:t>
                            </w:r>
                            <w:r w:rsidRPr="002F39E6">
                              <w:rPr>
                                <w:rFonts w:ascii="Times New Roman" w:hAnsi="Times New Roman"/>
                                <w:i/>
                                <w:sz w:val="20"/>
                                <w:szCs w:val="20"/>
                                <w:vertAlign w:val="subscript"/>
                                <w:lang w:val="uk-UA"/>
                              </w:rPr>
                              <w:t xml:space="preserve"> </w:t>
                            </w:r>
                            <w:r w:rsidRPr="002F39E6">
                              <w:rPr>
                                <w:rFonts w:ascii="Times New Roman" w:hAnsi="Times New Roman"/>
                                <w:i/>
                                <w:sz w:val="20"/>
                                <w:szCs w:val="20"/>
                                <w:lang w:val="uk-UA"/>
                              </w:rPr>
                              <w:t xml:space="preserve">за відсутності гіповентиляції </w:t>
                            </w:r>
                          </w:p>
                          <w:p w:rsidR="00F76055" w:rsidRPr="002F39E6" w:rsidRDefault="00F76055" w:rsidP="00547FE5">
                            <w:pPr>
                              <w:pStyle w:val="a3"/>
                              <w:numPr>
                                <w:ilvl w:val="0"/>
                                <w:numId w:val="127"/>
                              </w:numPr>
                              <w:spacing w:after="0" w:line="240" w:lineRule="auto"/>
                              <w:rPr>
                                <w:rFonts w:ascii="Times New Roman" w:hAnsi="Times New Roman"/>
                                <w:i/>
                                <w:sz w:val="20"/>
                                <w:szCs w:val="20"/>
                              </w:rPr>
                            </w:pPr>
                            <w:r w:rsidRPr="002F39E6">
                              <w:rPr>
                                <w:rFonts w:ascii="Times New Roman" w:hAnsi="Times New Roman"/>
                                <w:i/>
                                <w:sz w:val="20"/>
                                <w:szCs w:val="20"/>
                                <w:lang w:val="uk-UA"/>
                              </w:rPr>
                              <w:t>Тахікардія</w:t>
                            </w:r>
                          </w:p>
                          <w:p w:rsidR="00F76055" w:rsidRPr="002F39E6" w:rsidRDefault="00F76055" w:rsidP="00547FE5">
                            <w:pPr>
                              <w:pStyle w:val="a3"/>
                              <w:numPr>
                                <w:ilvl w:val="0"/>
                                <w:numId w:val="127"/>
                              </w:numPr>
                              <w:spacing w:after="0" w:line="240" w:lineRule="auto"/>
                              <w:rPr>
                                <w:rFonts w:ascii="Times New Roman" w:hAnsi="Times New Roman"/>
                                <w:i/>
                                <w:sz w:val="20"/>
                                <w:szCs w:val="20"/>
                              </w:rPr>
                            </w:pPr>
                            <w:r w:rsidRPr="002F39E6">
                              <w:rPr>
                                <w:rFonts w:ascii="Times New Roman" w:hAnsi="Times New Roman"/>
                                <w:i/>
                                <w:sz w:val="20"/>
                                <w:szCs w:val="20"/>
                                <w:lang w:val="uk-UA"/>
                              </w:rPr>
                              <w:t>Пітливість</w:t>
                            </w:r>
                          </w:p>
                          <w:p w:rsidR="00F76055" w:rsidRPr="002F39E6" w:rsidRDefault="00F76055" w:rsidP="00547FE5">
                            <w:pPr>
                              <w:pStyle w:val="a3"/>
                              <w:numPr>
                                <w:ilvl w:val="0"/>
                                <w:numId w:val="127"/>
                              </w:numPr>
                              <w:spacing w:after="0" w:line="240" w:lineRule="auto"/>
                              <w:rPr>
                                <w:rFonts w:ascii="Times New Roman" w:hAnsi="Times New Roman"/>
                                <w:i/>
                                <w:sz w:val="20"/>
                                <w:szCs w:val="20"/>
                              </w:rPr>
                            </w:pPr>
                            <w:r w:rsidRPr="002F39E6">
                              <w:rPr>
                                <w:rFonts w:ascii="Times New Roman" w:hAnsi="Times New Roman"/>
                                <w:i/>
                                <w:sz w:val="20"/>
                                <w:szCs w:val="20"/>
                                <w:lang w:val="uk-UA"/>
                              </w:rPr>
                              <w:t>Спазм жувальних м’язів</w:t>
                            </w:r>
                          </w:p>
                          <w:p w:rsidR="00F76055" w:rsidRPr="002F39E6" w:rsidRDefault="00F76055" w:rsidP="00547FE5">
                            <w:pPr>
                              <w:pStyle w:val="a3"/>
                              <w:numPr>
                                <w:ilvl w:val="0"/>
                                <w:numId w:val="127"/>
                              </w:numPr>
                              <w:spacing w:after="0" w:line="240" w:lineRule="auto"/>
                              <w:rPr>
                                <w:rFonts w:ascii="Times New Roman" w:hAnsi="Times New Roman"/>
                                <w:i/>
                                <w:sz w:val="20"/>
                                <w:szCs w:val="20"/>
                              </w:rPr>
                            </w:pPr>
                            <w:r w:rsidRPr="002F39E6">
                              <w:rPr>
                                <w:rFonts w:ascii="Times New Roman" w:hAnsi="Times New Roman"/>
                                <w:i/>
                                <w:sz w:val="20"/>
                                <w:szCs w:val="20"/>
                                <w:lang w:val="uk-UA"/>
                              </w:rPr>
                              <w:t>Ригідність м’язів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747" o:spid="_x0000_s1141" type="#_x0000_t202" style="position:absolute;margin-left:-6.55pt;margin-top:24.35pt;width:262.85pt;height:111.45pt;z-index:25154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" filled="f" stroked="f">
                <v:textbox>
                  <w:txbxContent>
                    <w:p w:rsidR="00F76055" w:rsidRPr="002F39E6" w:rsidRDefault="00F76055" w:rsidP="005916D5">
                      <w:pPr>
                        <w:rPr>
                          <w:rFonts w:ascii="Times New Roman" w:hAnsi="Times New Roman"/>
                          <w:b/>
                          <w:i/>
                          <w:sz w:val="20"/>
                          <w:szCs w:val="20"/>
                        </w:rPr>
                      </w:pPr>
                      <w:r w:rsidRPr="002F39E6">
                        <w:rPr>
                          <w:rFonts w:ascii="Times New Roman" w:hAnsi="Times New Roman"/>
                          <w:b/>
                          <w:i/>
                          <w:sz w:val="20"/>
                          <w:szCs w:val="20"/>
                          <w:lang w:val="uk-UA"/>
                        </w:rPr>
                        <w:t>Клінічні симптоми</w:t>
                      </w:r>
                      <w:r w:rsidRPr="002F39E6">
                        <w:rPr>
                          <w:rFonts w:ascii="Times New Roman" w:hAnsi="Times New Roman"/>
                          <w:b/>
                          <w:i/>
                          <w:sz w:val="20"/>
                          <w:szCs w:val="20"/>
                        </w:rPr>
                        <w:t>:</w:t>
                      </w:r>
                    </w:p>
                    <w:p w:rsidR="00F76055" w:rsidRPr="002F39E6" w:rsidRDefault="00F76055" w:rsidP="00547FE5">
                      <w:pPr>
                        <w:pStyle w:val="a3"/>
                        <w:numPr>
                          <w:ilvl w:val="0"/>
                          <w:numId w:val="127"/>
                        </w:numPr>
                        <w:spacing w:after="0" w:line="240" w:lineRule="auto"/>
                        <w:rPr>
                          <w:rFonts w:ascii="Times New Roman" w:hAnsi="Times New Roman"/>
                          <w:i/>
                          <w:sz w:val="20"/>
                          <w:szCs w:val="20"/>
                        </w:rPr>
                      </w:pPr>
                      <w:r w:rsidRPr="002F39E6">
                        <w:rPr>
                          <w:rFonts w:ascii="Times New Roman" w:hAnsi="Times New Roman"/>
                          <w:i/>
                          <w:sz w:val="20"/>
                          <w:szCs w:val="20"/>
                          <w:lang w:val="uk-UA"/>
                        </w:rPr>
                        <w:t>Гіпертермія</w:t>
                      </w:r>
                    </w:p>
                    <w:p w:rsidR="00F76055" w:rsidRPr="002F39E6" w:rsidRDefault="00F76055" w:rsidP="00547FE5">
                      <w:pPr>
                        <w:pStyle w:val="a3"/>
                        <w:numPr>
                          <w:ilvl w:val="0"/>
                          <w:numId w:val="127"/>
                        </w:numPr>
                        <w:spacing w:after="0" w:line="240" w:lineRule="auto"/>
                        <w:rPr>
                          <w:rFonts w:ascii="Times New Roman" w:hAnsi="Times New Roman"/>
                          <w:i/>
                          <w:sz w:val="20"/>
                          <w:szCs w:val="20"/>
                        </w:rPr>
                      </w:pPr>
                      <w:r w:rsidRPr="002F39E6">
                        <w:rPr>
                          <w:rFonts w:ascii="Times New Roman" w:hAnsi="Times New Roman"/>
                          <w:i/>
                          <w:sz w:val="20"/>
                          <w:szCs w:val="20"/>
                          <w:lang w:val="uk-UA"/>
                        </w:rPr>
                        <w:t>Гіперкапнія</w:t>
                      </w:r>
                    </w:p>
                    <w:p w:rsidR="00F76055" w:rsidRPr="002F39E6" w:rsidRDefault="00F76055" w:rsidP="00547FE5">
                      <w:pPr>
                        <w:pStyle w:val="a3"/>
                        <w:numPr>
                          <w:ilvl w:val="0"/>
                          <w:numId w:val="127"/>
                        </w:numPr>
                        <w:spacing w:after="0" w:line="240" w:lineRule="auto"/>
                        <w:rPr>
                          <w:rFonts w:ascii="Times New Roman" w:hAnsi="Times New Roman"/>
                          <w:i/>
                          <w:sz w:val="20"/>
                          <w:szCs w:val="20"/>
                        </w:rPr>
                      </w:pPr>
                      <w:r w:rsidRPr="002F39E6">
                        <w:rPr>
                          <w:rFonts w:ascii="Times New Roman" w:hAnsi="Times New Roman"/>
                          <w:i/>
                          <w:sz w:val="20"/>
                          <w:szCs w:val="20"/>
                          <w:lang w:val="uk-UA"/>
                        </w:rPr>
                        <w:t>Підвищення</w:t>
                      </w:r>
                      <w:r w:rsidRPr="002F39E6">
                        <w:rPr>
                          <w:rFonts w:ascii="Times New Roman" w:hAnsi="Times New Roman"/>
                          <w:i/>
                          <w:sz w:val="20"/>
                          <w:szCs w:val="20"/>
                        </w:rPr>
                        <w:t xml:space="preserve"> etCO</w:t>
                      </w:r>
                      <w:r w:rsidRPr="002F39E6">
                        <w:rPr>
                          <w:rFonts w:ascii="Times New Roman" w:hAnsi="Times New Roman"/>
                          <w:i/>
                          <w:sz w:val="20"/>
                          <w:szCs w:val="20"/>
                          <w:vertAlign w:val="subscript"/>
                        </w:rPr>
                        <w:t>2</w:t>
                      </w:r>
                      <w:r w:rsidRPr="002F39E6">
                        <w:rPr>
                          <w:rFonts w:ascii="Times New Roman" w:hAnsi="Times New Roman"/>
                          <w:i/>
                          <w:sz w:val="20"/>
                          <w:szCs w:val="20"/>
                          <w:vertAlign w:val="subscript"/>
                          <w:lang w:val="uk-UA"/>
                        </w:rPr>
                        <w:t xml:space="preserve"> </w:t>
                      </w:r>
                      <w:r w:rsidRPr="002F39E6">
                        <w:rPr>
                          <w:rFonts w:ascii="Times New Roman" w:hAnsi="Times New Roman"/>
                          <w:i/>
                          <w:sz w:val="20"/>
                          <w:szCs w:val="20"/>
                          <w:lang w:val="uk-UA"/>
                        </w:rPr>
                        <w:t xml:space="preserve">за відсутності гіповентиляції </w:t>
                      </w:r>
                    </w:p>
                    <w:p w:rsidR="00F76055" w:rsidRPr="002F39E6" w:rsidRDefault="00F76055" w:rsidP="00547FE5">
                      <w:pPr>
                        <w:pStyle w:val="a3"/>
                        <w:numPr>
                          <w:ilvl w:val="0"/>
                          <w:numId w:val="127"/>
                        </w:numPr>
                        <w:spacing w:after="0" w:line="240" w:lineRule="auto"/>
                        <w:rPr>
                          <w:rFonts w:ascii="Times New Roman" w:hAnsi="Times New Roman"/>
                          <w:i/>
                          <w:sz w:val="20"/>
                          <w:szCs w:val="20"/>
                        </w:rPr>
                      </w:pPr>
                      <w:r w:rsidRPr="002F39E6">
                        <w:rPr>
                          <w:rFonts w:ascii="Times New Roman" w:hAnsi="Times New Roman"/>
                          <w:i/>
                          <w:sz w:val="20"/>
                          <w:szCs w:val="20"/>
                          <w:lang w:val="uk-UA"/>
                        </w:rPr>
                        <w:t>Тахікардія</w:t>
                      </w:r>
                    </w:p>
                    <w:p w:rsidR="00F76055" w:rsidRPr="002F39E6" w:rsidRDefault="00F76055" w:rsidP="00547FE5">
                      <w:pPr>
                        <w:pStyle w:val="a3"/>
                        <w:numPr>
                          <w:ilvl w:val="0"/>
                          <w:numId w:val="127"/>
                        </w:numPr>
                        <w:spacing w:after="0" w:line="240" w:lineRule="auto"/>
                        <w:rPr>
                          <w:rFonts w:ascii="Times New Roman" w:hAnsi="Times New Roman"/>
                          <w:i/>
                          <w:sz w:val="20"/>
                          <w:szCs w:val="20"/>
                        </w:rPr>
                      </w:pPr>
                      <w:r w:rsidRPr="002F39E6">
                        <w:rPr>
                          <w:rFonts w:ascii="Times New Roman" w:hAnsi="Times New Roman"/>
                          <w:i/>
                          <w:sz w:val="20"/>
                          <w:szCs w:val="20"/>
                          <w:lang w:val="uk-UA"/>
                        </w:rPr>
                        <w:t>Пітливість</w:t>
                      </w:r>
                    </w:p>
                    <w:p w:rsidR="00F76055" w:rsidRPr="002F39E6" w:rsidRDefault="00F76055" w:rsidP="00547FE5">
                      <w:pPr>
                        <w:pStyle w:val="a3"/>
                        <w:numPr>
                          <w:ilvl w:val="0"/>
                          <w:numId w:val="127"/>
                        </w:numPr>
                        <w:spacing w:after="0" w:line="240" w:lineRule="auto"/>
                        <w:rPr>
                          <w:rFonts w:ascii="Times New Roman" w:hAnsi="Times New Roman"/>
                          <w:i/>
                          <w:sz w:val="20"/>
                          <w:szCs w:val="20"/>
                        </w:rPr>
                      </w:pPr>
                      <w:r w:rsidRPr="002F39E6">
                        <w:rPr>
                          <w:rFonts w:ascii="Times New Roman" w:hAnsi="Times New Roman"/>
                          <w:i/>
                          <w:sz w:val="20"/>
                          <w:szCs w:val="20"/>
                          <w:lang w:val="uk-UA"/>
                        </w:rPr>
                        <w:t>Спазм жувальних м’язів</w:t>
                      </w:r>
                    </w:p>
                    <w:p w:rsidR="00F76055" w:rsidRPr="002F39E6" w:rsidRDefault="00F76055" w:rsidP="00547FE5">
                      <w:pPr>
                        <w:pStyle w:val="a3"/>
                        <w:numPr>
                          <w:ilvl w:val="0"/>
                          <w:numId w:val="127"/>
                        </w:numPr>
                        <w:spacing w:after="0" w:line="240" w:lineRule="auto"/>
                        <w:rPr>
                          <w:rFonts w:ascii="Times New Roman" w:hAnsi="Times New Roman"/>
                          <w:i/>
                          <w:sz w:val="20"/>
                          <w:szCs w:val="20"/>
                        </w:rPr>
                      </w:pPr>
                      <w:r w:rsidRPr="002F39E6">
                        <w:rPr>
                          <w:rFonts w:ascii="Times New Roman" w:hAnsi="Times New Roman"/>
                          <w:i/>
                          <w:sz w:val="20"/>
                          <w:szCs w:val="20"/>
                          <w:lang w:val="uk-UA"/>
                        </w:rPr>
                        <w:t>Ригідність м’язів</w:t>
                      </w:r>
                    </w:p>
                  </w:txbxContent>
                </v:textbox>
              </v:shape>
            </w:pict>
          </mc:Fallback>
        </mc:AlternateContent>
      </w:r>
      <w:r w:rsidRPr="00852C8D">
        <w:rPr>
          <w:rFonts w:ascii="Times New Roman" w:eastAsia="Times New Roman" w:hAnsi="Times New Roman"/>
          <w:b/>
          <w:noProof/>
          <w:sz w:val="30"/>
          <w:szCs w:val="24"/>
          <w:u w:val="single"/>
          <w:lang w:val="uk-UA" w:eastAsia="de-DE"/>
        </w:rPr>
        <w:t>ЧЕК-ЛИСТ №6: Злоякісна гіпертермія</w:t>
      </w:r>
    </w:p>
    <w:p w:rsidR="005916D5" w:rsidRPr="00852C8D" w:rsidRDefault="0030083E" w:rsidP="00695BCA">
      <w:pPr>
        <w:spacing w:after="0" w:line="240" w:lineRule="auto"/>
        <w:ind w:right="-148" w:firstLine="709"/>
        <w:rPr>
          <w:rFonts w:ascii="Times New Roman" w:eastAsia="Times New Roman" w:hAnsi="Times New Roman"/>
          <w:i/>
          <w:noProof/>
          <w:sz w:val="18"/>
          <w:szCs w:val="24"/>
          <w:lang w:val="de-CH" w:eastAsia="de-DE"/>
        </w:rPr>
      </w:pPr>
      <w:r>
        <w:rPr>
          <w:rFonts w:ascii="Times New Roman" w:eastAsia="Times New Roman" w:hAnsi="Times New Roman"/>
          <w:i/>
          <w:noProof/>
          <w:sz w:val="18"/>
          <w:szCs w:val="24"/>
          <w:lang w:eastAsia="ru-RU"/>
        </w:rPr>
        <mc:AlternateContent>
          <mc:Choice Requires="wps">
            <w:drawing>
              <wp:anchor distT="0" distB="0" distL="114300" distR="114300" simplePos="0" relativeHeight="251551232" behindDoc="0" locked="0" layoutInCell="1" allowOverlap="1">
                <wp:simplePos x="0" y="0"/>
                <wp:positionH relativeFrom="column">
                  <wp:posOffset>3158490</wp:posOffset>
                </wp:positionH>
                <wp:positionV relativeFrom="paragraph">
                  <wp:posOffset>12065</wp:posOffset>
                </wp:positionV>
                <wp:extent cx="3145790" cy="1541145"/>
                <wp:effectExtent l="0" t="0" r="0" b="1905"/>
                <wp:wrapTight wrapText="bothSides">
                  <wp:wrapPolygon edited="0">
                    <wp:start x="262" y="0"/>
                    <wp:lineTo x="262" y="21360"/>
                    <wp:lineTo x="21190" y="21360"/>
                    <wp:lineTo x="21190" y="0"/>
                    <wp:lineTo x="262" y="0"/>
                  </wp:wrapPolygon>
                </wp:wrapTight>
                <wp:docPr id="1748" name="Поле 17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5790" cy="1541145"/>
                        </a:xfrm>
                        <a:prstGeom prst="rect">
                          <a:avLst/>
                        </a:prstGeom>
                        <a:noFill/>
                        <a:ln>
                          <a:noFill/>
                        </a:ln>
                        <a:extLst/>
                      </wps:spPr>
                      <wps:txbx>
                        <w:txbxContent>
                          <w:p w:rsidR="00F76055" w:rsidRPr="002F39E6" w:rsidRDefault="00F76055" w:rsidP="005916D5">
                            <w:pPr>
                              <w:rPr>
                                <w:rFonts w:ascii="Times New Roman" w:hAnsi="Times New Roman"/>
                                <w:b/>
                                <w:i/>
                                <w:sz w:val="20"/>
                                <w:szCs w:val="20"/>
                              </w:rPr>
                            </w:pPr>
                            <w:r w:rsidRPr="002F39E6">
                              <w:rPr>
                                <w:rFonts w:ascii="Times New Roman" w:hAnsi="Times New Roman"/>
                                <w:b/>
                                <w:i/>
                                <w:sz w:val="20"/>
                                <w:szCs w:val="20"/>
                              </w:rPr>
                              <w:t>А</w:t>
                            </w:r>
                            <w:r w:rsidRPr="002F39E6">
                              <w:rPr>
                                <w:rFonts w:ascii="Times New Roman" w:hAnsi="Times New Roman"/>
                                <w:b/>
                                <w:i/>
                                <w:sz w:val="20"/>
                                <w:szCs w:val="20"/>
                                <w:lang w:val="uk-UA"/>
                              </w:rPr>
                              <w:t>намнез пацієнта</w:t>
                            </w:r>
                            <w:r w:rsidRPr="002F39E6">
                              <w:rPr>
                                <w:rFonts w:ascii="Times New Roman" w:hAnsi="Times New Roman"/>
                                <w:b/>
                                <w:i/>
                                <w:sz w:val="20"/>
                                <w:szCs w:val="20"/>
                              </w:rPr>
                              <w:t>:</w:t>
                            </w:r>
                          </w:p>
                          <w:p w:rsidR="00F76055" w:rsidRPr="002F39E6" w:rsidRDefault="00F76055" w:rsidP="00547FE5">
                            <w:pPr>
                              <w:pStyle w:val="a3"/>
                              <w:numPr>
                                <w:ilvl w:val="0"/>
                                <w:numId w:val="128"/>
                              </w:numPr>
                              <w:spacing w:after="0" w:line="240" w:lineRule="auto"/>
                              <w:jc w:val="both"/>
                              <w:rPr>
                                <w:rFonts w:ascii="Times New Roman" w:hAnsi="Times New Roman"/>
                                <w:i/>
                                <w:sz w:val="20"/>
                                <w:szCs w:val="20"/>
                                <w:lang w:val="uk-UA"/>
                              </w:rPr>
                            </w:pPr>
                            <w:r w:rsidRPr="002F39E6">
                              <w:rPr>
                                <w:rFonts w:ascii="Times New Roman" w:hAnsi="Times New Roman"/>
                                <w:i/>
                                <w:sz w:val="20"/>
                                <w:szCs w:val="20"/>
                                <w:lang w:val="uk-UA"/>
                              </w:rPr>
                              <w:t>Поєднання з вродженим захворюванням (косоокість, захворювання м’язів, наприклад, хвороба Дюшенна)</w:t>
                            </w:r>
                          </w:p>
                          <w:p w:rsidR="00F76055" w:rsidRPr="002F39E6" w:rsidRDefault="00F76055" w:rsidP="005916D5">
                            <w:pPr>
                              <w:pStyle w:val="a3"/>
                              <w:ind w:left="0"/>
                              <w:rPr>
                                <w:rFonts w:ascii="Times New Roman" w:hAnsi="Times New Roman"/>
                                <w:b/>
                                <w:i/>
                                <w:sz w:val="20"/>
                                <w:szCs w:val="20"/>
                              </w:rPr>
                            </w:pPr>
                            <w:r w:rsidRPr="002F39E6">
                              <w:rPr>
                                <w:rFonts w:ascii="Times New Roman" w:hAnsi="Times New Roman"/>
                                <w:b/>
                                <w:i/>
                                <w:sz w:val="20"/>
                                <w:szCs w:val="20"/>
                                <w:lang w:val="uk-UA"/>
                              </w:rPr>
                              <w:t>Пусковий фактор (тригер):</w:t>
                            </w:r>
                          </w:p>
                          <w:p w:rsidR="00F76055" w:rsidRPr="002F39E6" w:rsidRDefault="00F76055" w:rsidP="00547FE5">
                            <w:pPr>
                              <w:pStyle w:val="a3"/>
                              <w:numPr>
                                <w:ilvl w:val="0"/>
                                <w:numId w:val="128"/>
                              </w:numPr>
                              <w:spacing w:after="0" w:line="240" w:lineRule="auto"/>
                              <w:rPr>
                                <w:rFonts w:ascii="Times New Roman" w:hAnsi="Times New Roman"/>
                                <w:i/>
                                <w:sz w:val="20"/>
                                <w:szCs w:val="20"/>
                              </w:rPr>
                            </w:pPr>
                            <w:r w:rsidRPr="002F39E6">
                              <w:rPr>
                                <w:rFonts w:ascii="Times New Roman" w:hAnsi="Times New Roman"/>
                                <w:i/>
                                <w:sz w:val="20"/>
                                <w:szCs w:val="20"/>
                                <w:lang w:val="uk-UA"/>
                              </w:rPr>
                              <w:t>Леткі анестетики</w:t>
                            </w:r>
                          </w:p>
                          <w:p w:rsidR="00F76055" w:rsidRPr="002F39E6" w:rsidRDefault="00F76055" w:rsidP="00547FE5">
                            <w:pPr>
                              <w:pStyle w:val="a3"/>
                              <w:numPr>
                                <w:ilvl w:val="0"/>
                                <w:numId w:val="128"/>
                              </w:numPr>
                              <w:spacing w:after="0" w:line="240" w:lineRule="auto"/>
                              <w:rPr>
                                <w:rFonts w:ascii="Times New Roman" w:hAnsi="Times New Roman"/>
                                <w:i/>
                                <w:sz w:val="20"/>
                                <w:szCs w:val="20"/>
                              </w:rPr>
                            </w:pPr>
                            <w:r w:rsidRPr="002F39E6">
                              <w:rPr>
                                <w:rFonts w:ascii="Times New Roman" w:hAnsi="Times New Roman"/>
                                <w:i/>
                                <w:sz w:val="20"/>
                                <w:szCs w:val="20"/>
                                <w:lang w:val="uk-UA"/>
                              </w:rPr>
                              <w:t>Сукциніл-холін</w:t>
                            </w:r>
                          </w:p>
                          <w:p w:rsidR="00F76055" w:rsidRPr="002F39E6" w:rsidRDefault="00F76055" w:rsidP="00547FE5">
                            <w:pPr>
                              <w:pStyle w:val="a3"/>
                              <w:numPr>
                                <w:ilvl w:val="0"/>
                                <w:numId w:val="128"/>
                              </w:numPr>
                              <w:spacing w:after="0" w:line="240" w:lineRule="auto"/>
                              <w:rPr>
                                <w:rFonts w:ascii="Times New Roman" w:hAnsi="Times New Roman"/>
                                <w:sz w:val="20"/>
                                <w:szCs w:val="20"/>
                              </w:rPr>
                            </w:pPr>
                            <w:r w:rsidRPr="002F39E6">
                              <w:rPr>
                                <w:rFonts w:ascii="Times New Roman" w:hAnsi="Times New Roman"/>
                                <w:i/>
                                <w:sz w:val="20"/>
                                <w:szCs w:val="20"/>
                                <w:lang w:val="uk-UA"/>
                              </w:rPr>
                              <w:t>Інші міорелаксанти</w:t>
                            </w:r>
                          </w:p>
                          <w:p w:rsidR="00F76055" w:rsidRPr="00F10D94" w:rsidRDefault="00F76055" w:rsidP="005916D5">
                            <w:pPr>
                              <w:rPr>
                                <w:rFonts w:ascii="Arial" w:hAnsi="Arial" w:cs="Arial"/>
                                <w:sz w:val="20"/>
                                <w:szCs w:val="20"/>
                              </w:rPr>
                            </w:pPr>
                          </w:p>
                          <w:p w:rsidR="00F76055" w:rsidRPr="00EF2363" w:rsidRDefault="00F76055" w:rsidP="005916D5">
                            <w:pPr>
                              <w:rPr>
                                <w:i/>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748" o:spid="_x0000_s1142" type="#_x0000_t202" style="position:absolute;left:0;text-align:left;margin-left:248.7pt;margin-top:.95pt;width:247.7pt;height:121.35pt;z-index:25155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" filled="f" stroked="f">
                <v:textbox>
                  <w:txbxContent>
                    <w:p w:rsidR="00F76055" w:rsidRPr="002F39E6" w:rsidRDefault="00F76055" w:rsidP="005916D5">
                      <w:pPr>
                        <w:rPr>
                          <w:rFonts w:ascii="Times New Roman" w:hAnsi="Times New Roman"/>
                          <w:b/>
                          <w:i/>
                          <w:sz w:val="20"/>
                          <w:szCs w:val="20"/>
                        </w:rPr>
                      </w:pPr>
                      <w:r w:rsidRPr="002F39E6">
                        <w:rPr>
                          <w:rFonts w:ascii="Times New Roman" w:hAnsi="Times New Roman"/>
                          <w:b/>
                          <w:i/>
                          <w:sz w:val="20"/>
                          <w:szCs w:val="20"/>
                        </w:rPr>
                        <w:t>А</w:t>
                      </w:r>
                      <w:r w:rsidRPr="002F39E6">
                        <w:rPr>
                          <w:rFonts w:ascii="Times New Roman" w:hAnsi="Times New Roman"/>
                          <w:b/>
                          <w:i/>
                          <w:sz w:val="20"/>
                          <w:szCs w:val="20"/>
                          <w:lang w:val="uk-UA"/>
                        </w:rPr>
                        <w:t>намнез пацієнта</w:t>
                      </w:r>
                      <w:r w:rsidRPr="002F39E6">
                        <w:rPr>
                          <w:rFonts w:ascii="Times New Roman" w:hAnsi="Times New Roman"/>
                          <w:b/>
                          <w:i/>
                          <w:sz w:val="20"/>
                          <w:szCs w:val="20"/>
                        </w:rPr>
                        <w:t>:</w:t>
                      </w:r>
                    </w:p>
                    <w:p w:rsidR="00F76055" w:rsidRPr="002F39E6" w:rsidRDefault="00F76055" w:rsidP="00547FE5">
                      <w:pPr>
                        <w:pStyle w:val="a3"/>
                        <w:numPr>
                          <w:ilvl w:val="0"/>
                          <w:numId w:val="128"/>
                        </w:numPr>
                        <w:spacing w:after="0" w:line="240" w:lineRule="auto"/>
                        <w:jc w:val="both"/>
                        <w:rPr>
                          <w:rFonts w:ascii="Times New Roman" w:hAnsi="Times New Roman"/>
                          <w:i/>
                          <w:sz w:val="20"/>
                          <w:szCs w:val="20"/>
                          <w:lang w:val="uk-UA"/>
                        </w:rPr>
                      </w:pPr>
                      <w:r w:rsidRPr="002F39E6">
                        <w:rPr>
                          <w:rFonts w:ascii="Times New Roman" w:hAnsi="Times New Roman"/>
                          <w:i/>
                          <w:sz w:val="20"/>
                          <w:szCs w:val="20"/>
                          <w:lang w:val="uk-UA"/>
                        </w:rPr>
                        <w:t>Поєднання з вродженим захворюванням (косоокість, захворювання м’язів, наприклад, хвороба Дюшенна)</w:t>
                      </w:r>
                    </w:p>
                    <w:p w:rsidR="00F76055" w:rsidRPr="002F39E6" w:rsidRDefault="00F76055" w:rsidP="005916D5">
                      <w:pPr>
                        <w:pStyle w:val="a3"/>
                        <w:ind w:left="0"/>
                        <w:rPr>
                          <w:rFonts w:ascii="Times New Roman" w:hAnsi="Times New Roman"/>
                          <w:b/>
                          <w:i/>
                          <w:sz w:val="20"/>
                          <w:szCs w:val="20"/>
                        </w:rPr>
                      </w:pPr>
                      <w:r w:rsidRPr="002F39E6">
                        <w:rPr>
                          <w:rFonts w:ascii="Times New Roman" w:hAnsi="Times New Roman"/>
                          <w:b/>
                          <w:i/>
                          <w:sz w:val="20"/>
                          <w:szCs w:val="20"/>
                          <w:lang w:val="uk-UA"/>
                        </w:rPr>
                        <w:t>Пусковий фактор (тригер):</w:t>
                      </w:r>
                    </w:p>
                    <w:p w:rsidR="00F76055" w:rsidRPr="002F39E6" w:rsidRDefault="00F76055" w:rsidP="00547FE5">
                      <w:pPr>
                        <w:pStyle w:val="a3"/>
                        <w:numPr>
                          <w:ilvl w:val="0"/>
                          <w:numId w:val="128"/>
                        </w:numPr>
                        <w:spacing w:after="0" w:line="240" w:lineRule="auto"/>
                        <w:rPr>
                          <w:rFonts w:ascii="Times New Roman" w:hAnsi="Times New Roman"/>
                          <w:i/>
                          <w:sz w:val="20"/>
                          <w:szCs w:val="20"/>
                        </w:rPr>
                      </w:pPr>
                      <w:r w:rsidRPr="002F39E6">
                        <w:rPr>
                          <w:rFonts w:ascii="Times New Roman" w:hAnsi="Times New Roman"/>
                          <w:i/>
                          <w:sz w:val="20"/>
                          <w:szCs w:val="20"/>
                          <w:lang w:val="uk-UA"/>
                        </w:rPr>
                        <w:t>Леткі анестетики</w:t>
                      </w:r>
                    </w:p>
                    <w:p w:rsidR="00F76055" w:rsidRPr="002F39E6" w:rsidRDefault="00F76055" w:rsidP="00547FE5">
                      <w:pPr>
                        <w:pStyle w:val="a3"/>
                        <w:numPr>
                          <w:ilvl w:val="0"/>
                          <w:numId w:val="128"/>
                        </w:numPr>
                        <w:spacing w:after="0" w:line="240" w:lineRule="auto"/>
                        <w:rPr>
                          <w:rFonts w:ascii="Times New Roman" w:hAnsi="Times New Roman"/>
                          <w:i/>
                          <w:sz w:val="20"/>
                          <w:szCs w:val="20"/>
                        </w:rPr>
                      </w:pPr>
                      <w:r w:rsidRPr="002F39E6">
                        <w:rPr>
                          <w:rFonts w:ascii="Times New Roman" w:hAnsi="Times New Roman"/>
                          <w:i/>
                          <w:sz w:val="20"/>
                          <w:szCs w:val="20"/>
                          <w:lang w:val="uk-UA"/>
                        </w:rPr>
                        <w:t>Сукциніл-холін</w:t>
                      </w:r>
                    </w:p>
                    <w:p w:rsidR="00F76055" w:rsidRPr="002F39E6" w:rsidRDefault="00F76055" w:rsidP="00547FE5">
                      <w:pPr>
                        <w:pStyle w:val="a3"/>
                        <w:numPr>
                          <w:ilvl w:val="0"/>
                          <w:numId w:val="128"/>
                        </w:numPr>
                        <w:spacing w:after="0" w:line="240" w:lineRule="auto"/>
                        <w:rPr>
                          <w:rFonts w:ascii="Times New Roman" w:hAnsi="Times New Roman"/>
                          <w:sz w:val="20"/>
                          <w:szCs w:val="20"/>
                        </w:rPr>
                      </w:pPr>
                      <w:r w:rsidRPr="002F39E6">
                        <w:rPr>
                          <w:rFonts w:ascii="Times New Roman" w:hAnsi="Times New Roman"/>
                          <w:i/>
                          <w:sz w:val="20"/>
                          <w:szCs w:val="20"/>
                          <w:lang w:val="uk-UA"/>
                        </w:rPr>
                        <w:t>Інші міорелаксанти</w:t>
                      </w:r>
                    </w:p>
                    <w:p w:rsidR="00F76055" w:rsidRPr="00F10D94" w:rsidRDefault="00F76055" w:rsidP="005916D5">
                      <w:pPr>
                        <w:rPr>
                          <w:rFonts w:ascii="Arial" w:hAnsi="Arial" w:cs="Arial"/>
                          <w:sz w:val="20"/>
                          <w:szCs w:val="20"/>
                        </w:rPr>
                      </w:pPr>
                    </w:p>
                    <w:p w:rsidR="00F76055" w:rsidRPr="00EF2363" w:rsidRDefault="00F76055" w:rsidP="005916D5">
                      <w:pPr>
                        <w:rPr>
                          <w:i/>
                          <w:sz w:val="18"/>
                        </w:rPr>
                      </w:pPr>
                    </w:p>
                  </w:txbxContent>
                </v:textbox>
                <w10:wrap type="tight"/>
              </v:shape>
            </w:pict>
          </mc:Fallback>
        </mc:AlternateContent>
      </w:r>
    </w:p>
    <w:p w:rsidR="005916D5" w:rsidRPr="00852C8D" w:rsidRDefault="005916D5" w:rsidP="00695BCA">
      <w:pPr>
        <w:spacing w:after="0" w:line="240" w:lineRule="auto"/>
        <w:ind w:right="-148" w:firstLine="709"/>
        <w:rPr>
          <w:rFonts w:ascii="Times New Roman" w:eastAsia="Times New Roman" w:hAnsi="Times New Roman"/>
          <w:i/>
          <w:noProof/>
          <w:sz w:val="18"/>
          <w:szCs w:val="24"/>
          <w:lang w:val="de-CH" w:eastAsia="de-DE"/>
        </w:rPr>
      </w:pPr>
    </w:p>
    <w:p w:rsidR="005916D5" w:rsidRPr="00852C8D" w:rsidRDefault="005916D5" w:rsidP="00695BCA">
      <w:pPr>
        <w:spacing w:after="0" w:line="240" w:lineRule="auto"/>
        <w:ind w:right="-148" w:firstLine="709"/>
        <w:rPr>
          <w:rFonts w:ascii="Times New Roman" w:eastAsia="Times New Roman" w:hAnsi="Times New Roman"/>
          <w:i/>
          <w:noProof/>
          <w:sz w:val="18"/>
          <w:szCs w:val="24"/>
          <w:lang w:val="de-CH" w:eastAsia="de-DE"/>
        </w:rPr>
      </w:pPr>
    </w:p>
    <w:p w:rsidR="005916D5" w:rsidRPr="00852C8D" w:rsidRDefault="005916D5" w:rsidP="00695BCA">
      <w:pPr>
        <w:spacing w:after="0" w:line="240" w:lineRule="auto"/>
        <w:ind w:right="-148" w:firstLine="709"/>
        <w:rPr>
          <w:rFonts w:ascii="Times New Roman" w:eastAsia="Times New Roman" w:hAnsi="Times New Roman"/>
          <w:i/>
          <w:noProof/>
          <w:sz w:val="18"/>
          <w:szCs w:val="24"/>
          <w:lang w:val="de-CH" w:eastAsia="de-DE"/>
        </w:rPr>
      </w:pPr>
    </w:p>
    <w:p w:rsidR="005916D5" w:rsidRPr="00852C8D" w:rsidRDefault="005916D5" w:rsidP="00695BCA">
      <w:pPr>
        <w:spacing w:after="0" w:line="240" w:lineRule="auto"/>
        <w:ind w:right="-148" w:firstLine="709"/>
        <w:rPr>
          <w:rFonts w:ascii="Times New Roman" w:eastAsia="Times New Roman" w:hAnsi="Times New Roman"/>
          <w:i/>
          <w:noProof/>
          <w:sz w:val="18"/>
          <w:szCs w:val="24"/>
          <w:lang w:val="de-CH" w:eastAsia="de-DE"/>
        </w:rPr>
      </w:pPr>
    </w:p>
    <w:p w:rsidR="005916D5" w:rsidRPr="00852C8D" w:rsidRDefault="005916D5" w:rsidP="00695BCA">
      <w:pPr>
        <w:spacing w:after="0" w:line="240" w:lineRule="auto"/>
        <w:ind w:right="-148" w:firstLine="709"/>
        <w:rPr>
          <w:rFonts w:ascii="Times New Roman" w:eastAsia="Times New Roman" w:hAnsi="Times New Roman"/>
          <w:i/>
          <w:noProof/>
          <w:sz w:val="18"/>
          <w:szCs w:val="24"/>
          <w:lang w:val="de-CH" w:eastAsia="de-DE"/>
        </w:rPr>
      </w:pPr>
    </w:p>
    <w:p w:rsidR="005916D5" w:rsidRPr="00852C8D" w:rsidRDefault="005916D5" w:rsidP="00695BCA">
      <w:pPr>
        <w:spacing w:after="0" w:line="240" w:lineRule="auto"/>
        <w:ind w:right="-148" w:firstLine="709"/>
        <w:rPr>
          <w:rFonts w:ascii="Times New Roman" w:eastAsia="Times New Roman" w:hAnsi="Times New Roman"/>
          <w:i/>
          <w:noProof/>
          <w:sz w:val="18"/>
          <w:szCs w:val="24"/>
          <w:lang w:val="de-CH" w:eastAsia="de-DE"/>
        </w:rPr>
      </w:pPr>
    </w:p>
    <w:p w:rsidR="005916D5" w:rsidRPr="00852C8D" w:rsidRDefault="005916D5" w:rsidP="00695BCA">
      <w:pPr>
        <w:spacing w:after="0" w:line="240" w:lineRule="auto"/>
        <w:ind w:right="-148" w:firstLine="709"/>
        <w:rPr>
          <w:rFonts w:ascii="Times New Roman" w:eastAsia="Times New Roman" w:hAnsi="Times New Roman"/>
          <w:i/>
          <w:noProof/>
          <w:sz w:val="18"/>
          <w:szCs w:val="24"/>
          <w:lang w:val="de-CH" w:eastAsia="de-DE"/>
        </w:rPr>
      </w:pPr>
    </w:p>
    <w:p w:rsidR="005916D5" w:rsidRPr="00852C8D" w:rsidRDefault="005916D5" w:rsidP="00695BCA">
      <w:pPr>
        <w:spacing w:after="0" w:line="240" w:lineRule="auto"/>
        <w:ind w:right="-148" w:firstLine="709"/>
        <w:rPr>
          <w:rFonts w:ascii="Times New Roman" w:eastAsia="Times New Roman" w:hAnsi="Times New Roman"/>
          <w:i/>
          <w:noProof/>
          <w:sz w:val="18"/>
          <w:szCs w:val="24"/>
          <w:lang w:val="de-CH" w:eastAsia="de-DE"/>
        </w:rPr>
      </w:pPr>
    </w:p>
    <w:p w:rsidR="005916D5" w:rsidRPr="00852C8D" w:rsidRDefault="005916D5" w:rsidP="00695BCA">
      <w:pPr>
        <w:spacing w:after="0" w:line="240" w:lineRule="auto"/>
        <w:ind w:right="-148" w:firstLine="709"/>
        <w:rPr>
          <w:rFonts w:ascii="Times New Roman" w:eastAsia="Times New Roman" w:hAnsi="Times New Roman"/>
          <w:noProof/>
          <w:color w:val="000000"/>
          <w:sz w:val="20"/>
          <w:szCs w:val="20"/>
          <w:lang w:val="de-CH" w:eastAsia="de-DE"/>
        </w:rPr>
      </w:pPr>
    </w:p>
    <w:p w:rsidR="005916D5" w:rsidRPr="00852C8D" w:rsidRDefault="005916D5" w:rsidP="00695BCA">
      <w:pPr>
        <w:spacing w:after="0" w:line="240" w:lineRule="auto"/>
        <w:ind w:right="-148" w:firstLine="709"/>
        <w:rPr>
          <w:rFonts w:ascii="Times New Roman" w:eastAsia="Times New Roman" w:hAnsi="Times New Roman"/>
          <w:noProof/>
          <w:color w:val="000000"/>
          <w:sz w:val="20"/>
          <w:szCs w:val="20"/>
          <w:lang w:val="de-CH" w:eastAsia="de-DE"/>
        </w:rPr>
      </w:pPr>
    </w:p>
    <w:p w:rsidR="00F10D94" w:rsidRPr="00852C8D" w:rsidRDefault="00F10D94" w:rsidP="00695BCA">
      <w:pPr>
        <w:pBdr>
          <w:top w:val="single" w:sz="4" w:space="1" w:color="auto"/>
        </w:pBdr>
        <w:spacing w:after="0"/>
        <w:ind w:right="-148"/>
        <w:jc w:val="both"/>
        <w:rPr>
          <w:rFonts w:ascii="Times New Roman" w:eastAsia="Times New Roman" w:hAnsi="Times New Roman"/>
          <w:noProof/>
          <w:color w:val="000000"/>
          <w:sz w:val="28"/>
          <w:szCs w:val="24"/>
          <w:lang w:val="uk-UA" w:eastAsia="de-DE"/>
        </w:rPr>
      </w:pPr>
    </w:p>
    <w:p w:rsidR="005916D5" w:rsidRPr="00852C8D" w:rsidRDefault="005916D5" w:rsidP="00695BCA">
      <w:pPr>
        <w:pBdr>
          <w:top w:val="single" w:sz="4" w:space="1" w:color="auto"/>
        </w:pBdr>
        <w:spacing w:after="0"/>
        <w:ind w:right="-148"/>
        <w:jc w:val="both"/>
        <w:rPr>
          <w:rFonts w:ascii="Times New Roman" w:eastAsia="Times New Roman" w:hAnsi="Times New Roman"/>
          <w:noProof/>
          <w:color w:val="000000"/>
          <w:sz w:val="28"/>
          <w:szCs w:val="24"/>
          <w:lang w:val="uk-UA" w:eastAsia="de-DE"/>
        </w:rPr>
      </w:pPr>
      <w:r w:rsidRPr="00852C8D">
        <w:rPr>
          <w:rFonts w:ascii="Times New Roman" w:eastAsia="Times New Roman" w:hAnsi="Times New Roman"/>
          <w:noProof/>
          <w:color w:val="000000"/>
          <w:sz w:val="28"/>
          <w:szCs w:val="24"/>
          <w:lang w:val="uk-UA" w:eastAsia="de-DE"/>
        </w:rPr>
        <w:t>1. Швидка діагностика</w:t>
      </w:r>
    </w:p>
    <w:p w:rsidR="005916D5" w:rsidRPr="00852C8D" w:rsidRDefault="005916D5" w:rsidP="00695BCA">
      <w:pPr>
        <w:pBdr>
          <w:top w:val="single" w:sz="4" w:space="1" w:color="auto"/>
        </w:pBdr>
        <w:spacing w:after="0"/>
        <w:ind w:right="-148"/>
        <w:jc w:val="both"/>
        <w:rPr>
          <w:rFonts w:ascii="Times New Roman" w:eastAsia="Times New Roman" w:hAnsi="Times New Roman"/>
          <w:noProof/>
          <w:color w:val="000000"/>
          <w:sz w:val="18"/>
          <w:szCs w:val="24"/>
          <w:lang w:val="de-CH" w:eastAsia="de-DE"/>
        </w:rPr>
      </w:pPr>
    </w:p>
    <w:p w:rsidR="005916D5" w:rsidRPr="00852C8D" w:rsidRDefault="005916D5" w:rsidP="00695BCA">
      <w:pPr>
        <w:numPr>
          <w:ilvl w:val="0"/>
          <w:numId w:val="123"/>
        </w:numPr>
        <w:spacing w:after="0" w:line="240" w:lineRule="auto"/>
        <w:contextualSpacing/>
        <w:jc w:val="both"/>
        <w:rPr>
          <w:rFonts w:ascii="Times New Roman" w:eastAsia="Times New Roman" w:hAnsi="Times New Roman"/>
          <w:noProof/>
          <w:color w:val="000000"/>
          <w:sz w:val="24"/>
          <w:szCs w:val="24"/>
          <w:lang w:val="de-CH" w:eastAsia="de-DE"/>
        </w:rPr>
      </w:pPr>
      <w:r w:rsidRPr="00852C8D">
        <w:rPr>
          <w:rFonts w:ascii="Times New Roman" w:eastAsia="Times New Roman" w:hAnsi="Times New Roman"/>
          <w:noProof/>
          <w:color w:val="000000"/>
          <w:sz w:val="24"/>
          <w:szCs w:val="24"/>
          <w:lang w:val="uk-UA" w:eastAsia="de-DE"/>
        </w:rPr>
        <w:t>Гази артеріальної крові</w:t>
      </w:r>
      <w:r w:rsidR="00F10D94" w:rsidRPr="00852C8D">
        <w:rPr>
          <w:rFonts w:ascii="Times New Roman" w:eastAsia="Times New Roman" w:hAnsi="Times New Roman"/>
          <w:noProof/>
          <w:color w:val="000000"/>
          <w:sz w:val="24"/>
          <w:szCs w:val="24"/>
          <w:lang w:val="uk-UA" w:eastAsia="de-DE"/>
        </w:rPr>
        <w:t xml:space="preserve"> </w:t>
      </w:r>
      <w:r w:rsidRPr="00852C8D">
        <w:rPr>
          <w:rFonts w:ascii="Times New Roman" w:eastAsia="Times New Roman" w:hAnsi="Times New Roman"/>
          <w:noProof/>
          <w:color w:val="000000"/>
          <w:sz w:val="24"/>
          <w:szCs w:val="24"/>
          <w:lang w:val="uk-UA" w:eastAsia="de-DE"/>
        </w:rPr>
        <w:t>(поєднаний респіраторний і метаболічний ацидоз</w:t>
      </w:r>
      <w:r w:rsidRPr="00852C8D">
        <w:rPr>
          <w:rFonts w:ascii="Times New Roman" w:eastAsia="Times New Roman" w:hAnsi="Times New Roman"/>
          <w:noProof/>
          <w:color w:val="000000"/>
          <w:sz w:val="24"/>
          <w:szCs w:val="24"/>
          <w:lang w:val="de-CH" w:eastAsia="de-DE"/>
        </w:rPr>
        <w:t>?</w:t>
      </w:r>
      <w:r w:rsidRPr="00852C8D">
        <w:rPr>
          <w:rFonts w:ascii="Times New Roman" w:eastAsia="Times New Roman" w:hAnsi="Times New Roman"/>
          <w:noProof/>
          <w:color w:val="000000"/>
          <w:sz w:val="24"/>
          <w:szCs w:val="24"/>
          <w:lang w:val="uk-UA" w:eastAsia="de-DE"/>
        </w:rPr>
        <w:t>).</w:t>
      </w:r>
    </w:p>
    <w:p w:rsidR="005916D5" w:rsidRPr="00852C8D" w:rsidRDefault="005916D5" w:rsidP="00695BCA">
      <w:pPr>
        <w:numPr>
          <w:ilvl w:val="0"/>
          <w:numId w:val="123"/>
        </w:numPr>
        <w:spacing w:after="0" w:line="240" w:lineRule="auto"/>
        <w:contextualSpacing/>
        <w:jc w:val="both"/>
        <w:rPr>
          <w:rFonts w:ascii="Times New Roman" w:eastAsia="Times New Roman" w:hAnsi="Times New Roman"/>
          <w:noProof/>
          <w:color w:val="000000"/>
          <w:sz w:val="24"/>
          <w:szCs w:val="24"/>
          <w:lang w:val="de-CH" w:eastAsia="de-DE"/>
        </w:rPr>
      </w:pPr>
      <w:r w:rsidRPr="00852C8D">
        <w:rPr>
          <w:rFonts w:ascii="Times New Roman" w:eastAsia="Times New Roman" w:hAnsi="Times New Roman"/>
          <w:noProof/>
          <w:color w:val="000000"/>
          <w:sz w:val="24"/>
          <w:szCs w:val="24"/>
          <w:lang w:val="uk-UA" w:eastAsia="de-DE"/>
        </w:rPr>
        <w:t>Центральна температура.</w:t>
      </w:r>
    </w:p>
    <w:p w:rsidR="005916D5" w:rsidRPr="00852C8D" w:rsidRDefault="005916D5" w:rsidP="00695BCA">
      <w:pPr>
        <w:numPr>
          <w:ilvl w:val="0"/>
          <w:numId w:val="123"/>
        </w:numPr>
        <w:spacing w:after="0" w:line="240" w:lineRule="auto"/>
        <w:contextualSpacing/>
        <w:jc w:val="both"/>
        <w:rPr>
          <w:rFonts w:ascii="Times New Roman" w:eastAsia="Times New Roman" w:hAnsi="Times New Roman"/>
          <w:noProof/>
          <w:color w:val="000000"/>
          <w:sz w:val="24"/>
          <w:szCs w:val="24"/>
          <w:lang w:val="de-CH" w:eastAsia="de-DE"/>
        </w:rPr>
      </w:pPr>
      <w:r w:rsidRPr="00852C8D">
        <w:rPr>
          <w:rFonts w:ascii="Times New Roman" w:eastAsia="Times New Roman" w:hAnsi="Times New Roman"/>
          <w:noProof/>
          <w:color w:val="000000"/>
          <w:sz w:val="24"/>
          <w:szCs w:val="24"/>
          <w:lang w:val="uk-UA" w:eastAsia="de-DE"/>
        </w:rPr>
        <w:t>Температура ємності з адсорбентом</w:t>
      </w:r>
      <w:r w:rsidRPr="00852C8D">
        <w:rPr>
          <w:rFonts w:ascii="Times New Roman" w:eastAsia="Times New Roman" w:hAnsi="Times New Roman"/>
          <w:noProof/>
          <w:color w:val="000000"/>
          <w:sz w:val="24"/>
          <w:szCs w:val="24"/>
          <w:lang w:val="de-CH" w:eastAsia="de-DE"/>
        </w:rPr>
        <w:t xml:space="preserve"> (</w:t>
      </w:r>
      <w:r w:rsidRPr="00852C8D">
        <w:rPr>
          <w:rFonts w:ascii="Times New Roman" w:eastAsia="Times New Roman" w:hAnsi="Times New Roman"/>
          <w:noProof/>
          <w:color w:val="000000"/>
          <w:sz w:val="24"/>
          <w:szCs w:val="24"/>
          <w:lang w:val="uk-UA" w:eastAsia="de-DE"/>
        </w:rPr>
        <w:t>ознака не специфічна</w:t>
      </w:r>
      <w:r w:rsidRPr="00852C8D">
        <w:rPr>
          <w:rFonts w:ascii="Times New Roman" w:eastAsia="Times New Roman" w:hAnsi="Times New Roman"/>
          <w:noProof/>
          <w:color w:val="000000"/>
          <w:sz w:val="24"/>
          <w:szCs w:val="24"/>
          <w:lang w:val="de-CH" w:eastAsia="de-DE"/>
        </w:rPr>
        <w:t>)</w:t>
      </w:r>
      <w:r w:rsidRPr="00852C8D">
        <w:rPr>
          <w:rFonts w:ascii="Times New Roman" w:eastAsia="Times New Roman" w:hAnsi="Times New Roman"/>
          <w:noProof/>
          <w:color w:val="000000"/>
          <w:sz w:val="24"/>
          <w:szCs w:val="24"/>
          <w:lang w:val="uk-UA" w:eastAsia="de-DE"/>
        </w:rPr>
        <w:t>.</w:t>
      </w:r>
    </w:p>
    <w:p w:rsidR="005916D5" w:rsidRPr="00852C8D" w:rsidRDefault="005916D5" w:rsidP="00695BCA">
      <w:pPr>
        <w:spacing w:after="0"/>
        <w:ind w:right="-148"/>
        <w:jc w:val="both"/>
        <w:rPr>
          <w:rFonts w:ascii="Times New Roman" w:eastAsia="Times New Roman" w:hAnsi="Times New Roman"/>
          <w:noProof/>
          <w:color w:val="000000"/>
          <w:sz w:val="20"/>
          <w:szCs w:val="20"/>
          <w:lang w:val="de-CH" w:eastAsia="de-DE"/>
        </w:rPr>
      </w:pPr>
    </w:p>
    <w:p w:rsidR="005916D5" w:rsidRPr="00852C8D" w:rsidRDefault="005916D5" w:rsidP="00695BCA">
      <w:pPr>
        <w:pBdr>
          <w:top w:val="single" w:sz="4" w:space="1" w:color="auto"/>
        </w:pBdr>
        <w:spacing w:after="0"/>
        <w:ind w:right="-148"/>
        <w:jc w:val="both"/>
        <w:rPr>
          <w:rFonts w:ascii="Times New Roman" w:eastAsia="Times New Roman" w:hAnsi="Times New Roman"/>
          <w:noProof/>
          <w:color w:val="000000"/>
          <w:sz w:val="28"/>
          <w:szCs w:val="24"/>
          <w:lang w:val="uk-UA" w:eastAsia="de-DE"/>
        </w:rPr>
      </w:pPr>
      <w:r w:rsidRPr="00852C8D">
        <w:rPr>
          <w:rFonts w:ascii="Times New Roman" w:eastAsia="Times New Roman" w:hAnsi="Times New Roman"/>
          <w:noProof/>
          <w:color w:val="000000"/>
          <w:sz w:val="28"/>
          <w:szCs w:val="24"/>
          <w:lang w:val="uk-UA" w:eastAsia="de-DE"/>
        </w:rPr>
        <w:t>2. Диференційна діагностика</w:t>
      </w:r>
    </w:p>
    <w:p w:rsidR="005916D5" w:rsidRPr="00852C8D" w:rsidRDefault="005916D5" w:rsidP="00695BCA">
      <w:pPr>
        <w:pBdr>
          <w:top w:val="single" w:sz="4" w:space="1" w:color="auto"/>
        </w:pBdr>
        <w:spacing w:after="0"/>
        <w:ind w:right="-148"/>
        <w:jc w:val="both"/>
        <w:rPr>
          <w:rFonts w:ascii="Times New Roman" w:eastAsia="Times New Roman" w:hAnsi="Times New Roman"/>
          <w:noProof/>
          <w:color w:val="000000"/>
          <w:sz w:val="18"/>
          <w:szCs w:val="24"/>
          <w:lang w:val="de-CH" w:eastAsia="de-DE"/>
        </w:rPr>
      </w:pPr>
    </w:p>
    <w:p w:rsidR="005916D5" w:rsidRPr="00852C8D" w:rsidRDefault="005916D5" w:rsidP="00695BCA">
      <w:pPr>
        <w:numPr>
          <w:ilvl w:val="0"/>
          <w:numId w:val="123"/>
        </w:numPr>
        <w:spacing w:after="0" w:line="240" w:lineRule="auto"/>
        <w:contextualSpacing/>
        <w:jc w:val="both"/>
        <w:rPr>
          <w:rFonts w:ascii="Times New Roman" w:eastAsia="Times New Roman" w:hAnsi="Times New Roman"/>
          <w:noProof/>
          <w:color w:val="000000"/>
          <w:sz w:val="24"/>
          <w:szCs w:val="24"/>
          <w:lang w:val="de-CH" w:eastAsia="de-DE"/>
        </w:rPr>
      </w:pPr>
      <w:r w:rsidRPr="00852C8D">
        <w:rPr>
          <w:rFonts w:ascii="Times New Roman" w:eastAsia="Times New Roman" w:hAnsi="Times New Roman"/>
          <w:noProof/>
          <w:color w:val="000000"/>
          <w:sz w:val="24"/>
          <w:szCs w:val="24"/>
          <w:lang w:val="uk-UA" w:eastAsia="de-DE"/>
        </w:rPr>
        <w:t>Гіперкапнія, тахікардія, пітливість.</w:t>
      </w:r>
    </w:p>
    <w:p w:rsidR="005916D5" w:rsidRPr="00852C8D" w:rsidRDefault="005916D5" w:rsidP="00695BCA">
      <w:pPr>
        <w:numPr>
          <w:ilvl w:val="1"/>
          <w:numId w:val="123"/>
        </w:numPr>
        <w:spacing w:after="0" w:line="240" w:lineRule="auto"/>
        <w:jc w:val="both"/>
        <w:rPr>
          <w:rFonts w:ascii="Times New Roman" w:eastAsia="Times New Roman" w:hAnsi="Times New Roman"/>
          <w:b/>
          <w:noProof/>
          <w:sz w:val="20"/>
          <w:szCs w:val="24"/>
          <w:lang w:val="de-CH" w:eastAsia="de-DE"/>
        </w:rPr>
      </w:pPr>
      <w:r w:rsidRPr="00852C8D">
        <w:rPr>
          <w:rFonts w:ascii="Times New Roman" w:eastAsia="Times New Roman" w:hAnsi="Times New Roman"/>
          <w:b/>
          <w:noProof/>
          <w:sz w:val="20"/>
          <w:szCs w:val="24"/>
          <w:lang w:val="uk-UA" w:eastAsia="de-DE"/>
        </w:rPr>
        <w:t xml:space="preserve">Повторне вдихання дихальної суміші, що містить </w:t>
      </w:r>
      <w:r w:rsidRPr="00852C8D">
        <w:rPr>
          <w:rFonts w:ascii="Times New Roman" w:eastAsia="Times New Roman" w:hAnsi="Times New Roman"/>
          <w:b/>
          <w:noProof/>
          <w:sz w:val="20"/>
          <w:szCs w:val="24"/>
          <w:lang w:eastAsia="de-DE"/>
        </w:rPr>
        <w:t>СО</w:t>
      </w:r>
      <w:r w:rsidRPr="00852C8D">
        <w:rPr>
          <w:rFonts w:ascii="Times New Roman" w:eastAsia="Times New Roman" w:hAnsi="Times New Roman"/>
          <w:b/>
          <w:noProof/>
          <w:sz w:val="20"/>
          <w:szCs w:val="24"/>
          <w:vertAlign w:val="subscript"/>
          <w:lang w:val="de-CH" w:eastAsia="de-DE"/>
        </w:rPr>
        <w:t xml:space="preserve">2 </w:t>
      </w:r>
      <w:r w:rsidRPr="00852C8D">
        <w:rPr>
          <w:rFonts w:ascii="Times New Roman" w:eastAsia="Times New Roman" w:hAnsi="Times New Roman"/>
          <w:noProof/>
          <w:sz w:val="18"/>
          <w:lang w:val="de-CH" w:eastAsia="de-DE"/>
        </w:rPr>
        <w:t>(</w:t>
      </w:r>
      <w:r w:rsidRPr="00852C8D">
        <w:rPr>
          <w:rFonts w:ascii="Times New Roman" w:eastAsia="Times New Roman" w:hAnsi="Times New Roman"/>
          <w:noProof/>
          <w:sz w:val="18"/>
          <w:lang w:eastAsia="de-DE"/>
        </w:rPr>
        <w:t>занадто</w:t>
      </w:r>
      <w:r w:rsidR="00F10D94" w:rsidRPr="00852C8D">
        <w:rPr>
          <w:rFonts w:ascii="Times New Roman" w:eastAsia="Times New Roman" w:hAnsi="Times New Roman"/>
          <w:noProof/>
          <w:sz w:val="18"/>
          <w:lang w:val="uk-UA" w:eastAsia="de-DE"/>
        </w:rPr>
        <w:t xml:space="preserve"> </w:t>
      </w:r>
      <w:r w:rsidRPr="00852C8D">
        <w:rPr>
          <w:rFonts w:ascii="Times New Roman" w:eastAsia="Times New Roman" w:hAnsi="Times New Roman"/>
          <w:noProof/>
          <w:sz w:val="18"/>
          <w:lang w:eastAsia="de-DE"/>
        </w:rPr>
        <w:t>великий</w:t>
      </w:r>
      <w:r w:rsidR="00F10D94" w:rsidRPr="00852C8D">
        <w:rPr>
          <w:rFonts w:ascii="Times New Roman" w:eastAsia="Times New Roman" w:hAnsi="Times New Roman"/>
          <w:noProof/>
          <w:sz w:val="18"/>
          <w:lang w:val="uk-UA" w:eastAsia="de-DE"/>
        </w:rPr>
        <w:t xml:space="preserve"> </w:t>
      </w:r>
      <w:r w:rsidRPr="00852C8D">
        <w:rPr>
          <w:rFonts w:ascii="Times New Roman" w:eastAsia="Times New Roman" w:hAnsi="Times New Roman"/>
          <w:noProof/>
          <w:sz w:val="18"/>
          <w:lang w:eastAsia="de-DE"/>
        </w:rPr>
        <w:t>мертвий</w:t>
      </w:r>
      <w:r w:rsidR="00F10D94" w:rsidRPr="00852C8D">
        <w:rPr>
          <w:rFonts w:ascii="Times New Roman" w:eastAsia="Times New Roman" w:hAnsi="Times New Roman"/>
          <w:noProof/>
          <w:sz w:val="18"/>
          <w:lang w:val="uk-UA" w:eastAsia="de-DE"/>
        </w:rPr>
        <w:t xml:space="preserve"> </w:t>
      </w:r>
      <w:r w:rsidRPr="00852C8D">
        <w:rPr>
          <w:rFonts w:ascii="Times New Roman" w:eastAsia="Times New Roman" w:hAnsi="Times New Roman"/>
          <w:noProof/>
          <w:sz w:val="18"/>
          <w:lang w:eastAsia="de-DE"/>
        </w:rPr>
        <w:t xml:space="preserve">простір, особливо у дітей </w:t>
      </w:r>
      <w:r w:rsidRPr="00852C8D">
        <w:rPr>
          <w:rFonts w:ascii="Times New Roman" w:eastAsia="Times New Roman" w:hAnsi="Times New Roman"/>
          <w:noProof/>
          <w:sz w:val="18"/>
          <w:lang w:val="de-CH" w:eastAsia="de-DE"/>
        </w:rPr>
        <w:t>[</w:t>
      </w:r>
      <w:r w:rsidRPr="00852C8D">
        <w:rPr>
          <w:rFonts w:ascii="Times New Roman" w:eastAsia="Times New Roman" w:hAnsi="Times New Roman"/>
          <w:noProof/>
          <w:sz w:val="18"/>
          <w:lang w:eastAsia="de-DE"/>
        </w:rPr>
        <w:t>надмірна довжина трубки, використання подовжувачів тощо</w:t>
      </w:r>
      <w:r w:rsidRPr="00852C8D">
        <w:rPr>
          <w:rFonts w:ascii="Times New Roman" w:eastAsia="Times New Roman" w:hAnsi="Times New Roman"/>
          <w:noProof/>
          <w:sz w:val="18"/>
          <w:lang w:val="de-CH" w:eastAsia="de-DE"/>
        </w:rPr>
        <w:t>])</w:t>
      </w:r>
      <w:r w:rsidRPr="00852C8D">
        <w:rPr>
          <w:rFonts w:ascii="Times New Roman" w:eastAsia="Times New Roman" w:hAnsi="Times New Roman"/>
          <w:noProof/>
          <w:sz w:val="18"/>
          <w:lang w:val="uk-UA" w:eastAsia="de-DE"/>
        </w:rPr>
        <w:t>.</w:t>
      </w:r>
    </w:p>
    <w:p w:rsidR="005916D5" w:rsidRPr="00852C8D" w:rsidRDefault="005916D5" w:rsidP="00695BCA">
      <w:pPr>
        <w:numPr>
          <w:ilvl w:val="1"/>
          <w:numId w:val="123"/>
        </w:numPr>
        <w:spacing w:after="0" w:line="240" w:lineRule="auto"/>
        <w:jc w:val="both"/>
        <w:rPr>
          <w:rFonts w:ascii="Times New Roman" w:eastAsia="Times New Roman" w:hAnsi="Times New Roman"/>
          <w:b/>
          <w:noProof/>
          <w:sz w:val="20"/>
          <w:szCs w:val="24"/>
          <w:lang w:val="de-CH" w:eastAsia="de-DE"/>
        </w:rPr>
      </w:pPr>
      <w:r w:rsidRPr="00852C8D">
        <w:rPr>
          <w:rFonts w:ascii="Times New Roman" w:eastAsia="Times New Roman" w:hAnsi="Times New Roman"/>
          <w:b/>
          <w:noProof/>
          <w:sz w:val="20"/>
          <w:szCs w:val="24"/>
          <w:lang w:eastAsia="de-DE"/>
        </w:rPr>
        <w:t>Виснаження адсобенту.</w:t>
      </w:r>
    </w:p>
    <w:p w:rsidR="005916D5" w:rsidRPr="00852C8D" w:rsidRDefault="005916D5" w:rsidP="00695BCA">
      <w:pPr>
        <w:numPr>
          <w:ilvl w:val="1"/>
          <w:numId w:val="123"/>
        </w:numPr>
        <w:spacing w:after="120" w:line="240" w:lineRule="auto"/>
        <w:ind w:left="1434" w:hanging="357"/>
        <w:jc w:val="both"/>
        <w:rPr>
          <w:rFonts w:ascii="Times New Roman" w:eastAsia="Times New Roman" w:hAnsi="Times New Roman"/>
          <w:b/>
          <w:noProof/>
          <w:sz w:val="20"/>
          <w:szCs w:val="24"/>
          <w:lang w:val="uk-UA" w:eastAsia="de-DE"/>
        </w:rPr>
      </w:pPr>
      <w:r w:rsidRPr="00852C8D">
        <w:rPr>
          <w:rFonts w:ascii="Times New Roman" w:eastAsia="Times New Roman" w:hAnsi="Times New Roman"/>
          <w:b/>
          <w:noProof/>
          <w:sz w:val="20"/>
          <w:szCs w:val="24"/>
          <w:lang w:val="uk-UA" w:eastAsia="de-DE"/>
        </w:rPr>
        <w:t>Занадто низький потік свіжого газу.</w:t>
      </w:r>
    </w:p>
    <w:p w:rsidR="005916D5" w:rsidRPr="00852C8D" w:rsidRDefault="005916D5" w:rsidP="00695BCA">
      <w:pPr>
        <w:numPr>
          <w:ilvl w:val="0"/>
          <w:numId w:val="123"/>
        </w:numPr>
        <w:spacing w:after="0" w:line="240" w:lineRule="auto"/>
        <w:contextualSpacing/>
        <w:jc w:val="both"/>
        <w:rPr>
          <w:rFonts w:ascii="Times New Roman" w:eastAsia="Times New Roman" w:hAnsi="Times New Roman"/>
          <w:noProof/>
          <w:color w:val="000000"/>
          <w:sz w:val="24"/>
          <w:szCs w:val="24"/>
          <w:lang w:val="de-CH" w:eastAsia="de-DE"/>
        </w:rPr>
      </w:pPr>
      <w:r w:rsidRPr="00852C8D">
        <w:rPr>
          <w:rFonts w:ascii="Times New Roman" w:eastAsia="Times New Roman" w:hAnsi="Times New Roman"/>
          <w:noProof/>
          <w:color w:val="000000"/>
          <w:sz w:val="24"/>
          <w:szCs w:val="24"/>
          <w:lang w:val="uk-UA" w:eastAsia="de-DE"/>
        </w:rPr>
        <w:t>Метаболічний ацидоз.</w:t>
      </w:r>
    </w:p>
    <w:p w:rsidR="005916D5" w:rsidRPr="00852C8D" w:rsidRDefault="005916D5" w:rsidP="00695BCA">
      <w:pPr>
        <w:numPr>
          <w:ilvl w:val="1"/>
          <w:numId w:val="123"/>
        </w:numPr>
        <w:spacing w:after="120" w:line="240" w:lineRule="auto"/>
        <w:ind w:left="1434" w:hanging="357"/>
        <w:jc w:val="both"/>
        <w:rPr>
          <w:rFonts w:ascii="Times New Roman" w:eastAsia="Times New Roman" w:hAnsi="Times New Roman"/>
          <w:b/>
          <w:noProof/>
          <w:sz w:val="20"/>
          <w:szCs w:val="24"/>
          <w:lang w:val="de-CH" w:eastAsia="de-DE"/>
        </w:rPr>
      </w:pPr>
      <w:r w:rsidRPr="00852C8D">
        <w:rPr>
          <w:rFonts w:ascii="Times New Roman" w:eastAsia="Times New Roman" w:hAnsi="Times New Roman"/>
          <w:b/>
          <w:noProof/>
          <w:sz w:val="20"/>
          <w:szCs w:val="24"/>
          <w:lang w:val="uk-UA" w:eastAsia="de-DE"/>
        </w:rPr>
        <w:t>Гіпотермія</w:t>
      </w:r>
      <w:r w:rsidRPr="00852C8D">
        <w:rPr>
          <w:rFonts w:ascii="Times New Roman" w:eastAsia="Times New Roman" w:hAnsi="Times New Roman"/>
          <w:b/>
          <w:noProof/>
          <w:sz w:val="20"/>
          <w:szCs w:val="24"/>
          <w:lang w:val="de-CH" w:eastAsia="de-DE"/>
        </w:rPr>
        <w:t xml:space="preserve">, </w:t>
      </w:r>
      <w:r w:rsidRPr="00852C8D">
        <w:rPr>
          <w:rFonts w:ascii="Times New Roman" w:eastAsia="Times New Roman" w:hAnsi="Times New Roman"/>
          <w:b/>
          <w:noProof/>
          <w:sz w:val="20"/>
          <w:szCs w:val="24"/>
          <w:lang w:val="uk-UA" w:eastAsia="de-DE"/>
        </w:rPr>
        <w:t>шок</w:t>
      </w:r>
      <w:r w:rsidRPr="00852C8D">
        <w:rPr>
          <w:rFonts w:ascii="Times New Roman" w:eastAsia="Times New Roman" w:hAnsi="Times New Roman"/>
          <w:b/>
          <w:noProof/>
          <w:sz w:val="20"/>
          <w:szCs w:val="24"/>
          <w:lang w:val="de-CH" w:eastAsia="de-DE"/>
        </w:rPr>
        <w:t xml:space="preserve">, </w:t>
      </w:r>
      <w:r w:rsidRPr="00852C8D">
        <w:rPr>
          <w:rFonts w:ascii="Times New Roman" w:eastAsia="Times New Roman" w:hAnsi="Times New Roman"/>
          <w:b/>
          <w:noProof/>
          <w:sz w:val="20"/>
          <w:szCs w:val="24"/>
          <w:lang w:val="uk-UA" w:eastAsia="de-DE"/>
        </w:rPr>
        <w:t>сепсис</w:t>
      </w:r>
      <w:r w:rsidRPr="00852C8D">
        <w:rPr>
          <w:rFonts w:ascii="Times New Roman" w:eastAsia="Times New Roman" w:hAnsi="Times New Roman"/>
          <w:b/>
          <w:noProof/>
          <w:sz w:val="20"/>
          <w:szCs w:val="24"/>
          <w:lang w:val="de-CH" w:eastAsia="de-DE"/>
        </w:rPr>
        <w:t xml:space="preserve">, </w:t>
      </w:r>
      <w:r w:rsidRPr="00852C8D">
        <w:rPr>
          <w:rFonts w:ascii="Times New Roman" w:eastAsia="Times New Roman" w:hAnsi="Times New Roman"/>
          <w:b/>
          <w:noProof/>
          <w:sz w:val="20"/>
          <w:szCs w:val="24"/>
          <w:lang w:val="uk-UA" w:eastAsia="de-DE"/>
        </w:rPr>
        <w:t>гіперхлоремія.</w:t>
      </w:r>
    </w:p>
    <w:p w:rsidR="005916D5" w:rsidRPr="00852C8D" w:rsidRDefault="005916D5" w:rsidP="00695BCA">
      <w:pPr>
        <w:numPr>
          <w:ilvl w:val="0"/>
          <w:numId w:val="123"/>
        </w:numPr>
        <w:spacing w:after="0" w:line="240" w:lineRule="auto"/>
        <w:contextualSpacing/>
        <w:jc w:val="both"/>
        <w:rPr>
          <w:rFonts w:ascii="Times New Roman" w:eastAsia="Times New Roman" w:hAnsi="Times New Roman"/>
          <w:noProof/>
          <w:color w:val="000000"/>
          <w:sz w:val="24"/>
          <w:szCs w:val="24"/>
          <w:lang w:val="de-CH" w:eastAsia="de-DE"/>
        </w:rPr>
      </w:pPr>
      <w:r w:rsidRPr="00852C8D">
        <w:rPr>
          <w:rFonts w:ascii="Times New Roman" w:eastAsia="Times New Roman" w:hAnsi="Times New Roman"/>
          <w:noProof/>
          <w:color w:val="000000"/>
          <w:sz w:val="24"/>
          <w:szCs w:val="24"/>
          <w:lang w:val="uk-UA" w:eastAsia="de-DE"/>
        </w:rPr>
        <w:t>Гіпертермія.</w:t>
      </w:r>
    </w:p>
    <w:p w:rsidR="005916D5" w:rsidRPr="00852C8D" w:rsidRDefault="005916D5" w:rsidP="00695BCA">
      <w:pPr>
        <w:numPr>
          <w:ilvl w:val="1"/>
          <w:numId w:val="123"/>
        </w:numPr>
        <w:spacing w:after="120" w:line="240" w:lineRule="auto"/>
        <w:ind w:left="1434" w:hanging="357"/>
        <w:jc w:val="both"/>
        <w:rPr>
          <w:rFonts w:ascii="Times New Roman" w:eastAsia="Times New Roman" w:hAnsi="Times New Roman"/>
          <w:b/>
          <w:noProof/>
          <w:sz w:val="20"/>
          <w:szCs w:val="24"/>
          <w:lang w:val="de-CH" w:eastAsia="de-DE"/>
        </w:rPr>
      </w:pPr>
      <w:r w:rsidRPr="00852C8D">
        <w:rPr>
          <w:rFonts w:ascii="Times New Roman" w:eastAsia="Times New Roman" w:hAnsi="Times New Roman"/>
          <w:b/>
          <w:noProof/>
          <w:sz w:val="20"/>
          <w:szCs w:val="24"/>
          <w:lang w:val="uk-UA" w:eastAsia="de-DE"/>
        </w:rPr>
        <w:t>Лихоманка</w:t>
      </w:r>
      <w:r w:rsidRPr="00852C8D">
        <w:rPr>
          <w:rFonts w:ascii="Times New Roman" w:eastAsia="Times New Roman" w:hAnsi="Times New Roman"/>
          <w:b/>
          <w:noProof/>
          <w:sz w:val="20"/>
          <w:szCs w:val="24"/>
          <w:lang w:val="de-CH" w:eastAsia="de-DE"/>
        </w:rPr>
        <w:t xml:space="preserve">, </w:t>
      </w:r>
      <w:r w:rsidRPr="00852C8D">
        <w:rPr>
          <w:rFonts w:ascii="Times New Roman" w:eastAsia="Times New Roman" w:hAnsi="Times New Roman"/>
          <w:b/>
          <w:noProof/>
          <w:sz w:val="20"/>
          <w:szCs w:val="24"/>
          <w:lang w:val="uk-UA" w:eastAsia="de-DE"/>
        </w:rPr>
        <w:t>надмірне зовнішнє зігрівання</w:t>
      </w:r>
      <w:r w:rsidRPr="00852C8D">
        <w:rPr>
          <w:rFonts w:ascii="Times New Roman" w:eastAsia="Times New Roman" w:hAnsi="Times New Roman"/>
          <w:b/>
          <w:noProof/>
          <w:sz w:val="20"/>
          <w:szCs w:val="24"/>
          <w:lang w:val="de-CH" w:eastAsia="de-DE"/>
        </w:rPr>
        <w:t xml:space="preserve">, </w:t>
      </w:r>
      <w:r w:rsidRPr="00852C8D">
        <w:rPr>
          <w:rFonts w:ascii="Times New Roman" w:eastAsia="Times New Roman" w:hAnsi="Times New Roman"/>
          <w:b/>
          <w:noProof/>
          <w:sz w:val="20"/>
          <w:szCs w:val="24"/>
          <w:lang w:val="uk-UA" w:eastAsia="de-DE"/>
        </w:rPr>
        <w:t>злоякісний нейролептичний синдром</w:t>
      </w:r>
      <w:r w:rsidRPr="00852C8D">
        <w:rPr>
          <w:rFonts w:ascii="Times New Roman" w:eastAsia="Times New Roman" w:hAnsi="Times New Roman"/>
          <w:b/>
          <w:noProof/>
          <w:sz w:val="20"/>
          <w:szCs w:val="24"/>
          <w:lang w:val="de-CH" w:eastAsia="de-DE"/>
        </w:rPr>
        <w:t xml:space="preserve">, </w:t>
      </w:r>
      <w:r w:rsidRPr="00852C8D">
        <w:rPr>
          <w:rFonts w:ascii="Times New Roman" w:eastAsia="Times New Roman" w:hAnsi="Times New Roman"/>
          <w:b/>
          <w:noProof/>
          <w:sz w:val="20"/>
          <w:szCs w:val="24"/>
          <w:lang w:val="uk-UA" w:eastAsia="de-DE"/>
        </w:rPr>
        <w:t xml:space="preserve">інгібітори </w:t>
      </w:r>
      <w:r w:rsidRPr="00852C8D">
        <w:rPr>
          <w:rFonts w:ascii="Times New Roman" w:eastAsia="Times New Roman" w:hAnsi="Times New Roman"/>
          <w:b/>
          <w:noProof/>
          <w:sz w:val="20"/>
          <w:szCs w:val="24"/>
          <w:lang w:val="de-CH" w:eastAsia="de-DE"/>
        </w:rPr>
        <w:t xml:space="preserve">MAO, </w:t>
      </w:r>
      <w:r w:rsidRPr="00852C8D">
        <w:rPr>
          <w:rFonts w:ascii="Times New Roman" w:eastAsia="Times New Roman" w:hAnsi="Times New Roman"/>
          <w:b/>
          <w:noProof/>
          <w:sz w:val="20"/>
          <w:szCs w:val="24"/>
          <w:lang w:val="uk-UA" w:eastAsia="de-DE"/>
        </w:rPr>
        <w:t>атропін</w:t>
      </w:r>
      <w:r w:rsidRPr="00852C8D">
        <w:rPr>
          <w:rFonts w:ascii="Times New Roman" w:eastAsia="Times New Roman" w:hAnsi="Times New Roman"/>
          <w:b/>
          <w:noProof/>
          <w:sz w:val="20"/>
          <w:szCs w:val="24"/>
          <w:lang w:val="de-CH" w:eastAsia="de-DE"/>
        </w:rPr>
        <w:t xml:space="preserve">, </w:t>
      </w:r>
      <w:r w:rsidRPr="00852C8D">
        <w:rPr>
          <w:rFonts w:ascii="Times New Roman" w:eastAsia="Times New Roman" w:hAnsi="Times New Roman"/>
          <w:b/>
          <w:noProof/>
          <w:sz w:val="20"/>
          <w:szCs w:val="24"/>
          <w:lang w:val="uk-UA" w:eastAsia="de-DE"/>
        </w:rPr>
        <w:t>гіосцин</w:t>
      </w:r>
      <w:r w:rsidRPr="00852C8D">
        <w:rPr>
          <w:rFonts w:ascii="Times New Roman" w:eastAsia="Times New Roman" w:hAnsi="Times New Roman"/>
          <w:b/>
          <w:noProof/>
          <w:sz w:val="20"/>
          <w:szCs w:val="24"/>
          <w:lang w:val="de-CH" w:eastAsia="de-DE"/>
        </w:rPr>
        <w:t xml:space="preserve">, </w:t>
      </w:r>
      <w:r w:rsidRPr="00852C8D">
        <w:rPr>
          <w:rFonts w:ascii="Times New Roman" w:eastAsia="Times New Roman" w:hAnsi="Times New Roman"/>
          <w:b/>
          <w:noProof/>
          <w:sz w:val="20"/>
          <w:szCs w:val="24"/>
          <w:lang w:val="uk-UA" w:eastAsia="de-DE"/>
        </w:rPr>
        <w:t>кокаїн.</w:t>
      </w:r>
    </w:p>
    <w:p w:rsidR="005916D5" w:rsidRPr="00852C8D" w:rsidRDefault="005916D5" w:rsidP="00695BCA">
      <w:pPr>
        <w:numPr>
          <w:ilvl w:val="0"/>
          <w:numId w:val="123"/>
        </w:numPr>
        <w:spacing w:after="0" w:line="240" w:lineRule="auto"/>
        <w:contextualSpacing/>
        <w:jc w:val="both"/>
        <w:rPr>
          <w:rFonts w:ascii="Times New Roman" w:eastAsia="Times New Roman" w:hAnsi="Times New Roman"/>
          <w:noProof/>
          <w:color w:val="000000"/>
          <w:sz w:val="24"/>
          <w:szCs w:val="24"/>
          <w:lang w:val="de-CH" w:eastAsia="de-DE"/>
        </w:rPr>
      </w:pPr>
      <w:r w:rsidRPr="00852C8D">
        <w:rPr>
          <w:rFonts w:ascii="Times New Roman" w:eastAsia="Times New Roman" w:hAnsi="Times New Roman"/>
          <w:noProof/>
          <w:color w:val="000000"/>
          <w:sz w:val="24"/>
          <w:szCs w:val="24"/>
          <w:lang w:val="uk-UA" w:eastAsia="de-DE"/>
        </w:rPr>
        <w:t>Подальша диференційна діагностика.</w:t>
      </w:r>
    </w:p>
    <w:p w:rsidR="005916D5" w:rsidRPr="00852C8D" w:rsidRDefault="005916D5" w:rsidP="00695BCA">
      <w:pPr>
        <w:numPr>
          <w:ilvl w:val="1"/>
          <w:numId w:val="123"/>
        </w:numPr>
        <w:spacing w:after="0" w:line="240" w:lineRule="auto"/>
        <w:jc w:val="both"/>
        <w:rPr>
          <w:rFonts w:ascii="Times New Roman" w:eastAsia="Times New Roman" w:hAnsi="Times New Roman"/>
          <w:b/>
          <w:noProof/>
          <w:sz w:val="20"/>
          <w:szCs w:val="24"/>
          <w:lang w:val="uk-UA" w:eastAsia="de-DE"/>
        </w:rPr>
      </w:pPr>
      <w:r w:rsidRPr="00852C8D">
        <w:rPr>
          <w:rFonts w:ascii="Times New Roman" w:eastAsia="Times New Roman" w:hAnsi="Times New Roman"/>
          <w:b/>
          <w:noProof/>
          <w:sz w:val="20"/>
          <w:szCs w:val="24"/>
          <w:lang w:val="uk-UA" w:eastAsia="de-DE"/>
        </w:rPr>
        <w:t>Гіповентиляція, анафілактична реакція, феохромоцитома, тиреотоксичний криз, церебральна ішемія, нейром’язеве захворювання, карбоксиперитонеум, екстезі.</w:t>
      </w:r>
    </w:p>
    <w:p w:rsidR="005916D5" w:rsidRPr="00852C8D" w:rsidRDefault="005916D5" w:rsidP="00695BCA">
      <w:pPr>
        <w:spacing w:after="0"/>
        <w:ind w:right="-148"/>
        <w:jc w:val="both"/>
        <w:rPr>
          <w:rFonts w:ascii="Times New Roman" w:eastAsia="Times New Roman" w:hAnsi="Times New Roman"/>
          <w:noProof/>
          <w:color w:val="000000"/>
          <w:sz w:val="20"/>
          <w:szCs w:val="20"/>
          <w:lang w:val="de-CH" w:eastAsia="de-DE"/>
        </w:rPr>
      </w:pPr>
    </w:p>
    <w:p w:rsidR="005916D5" w:rsidRPr="00852C8D" w:rsidRDefault="005916D5" w:rsidP="00695BCA">
      <w:pPr>
        <w:pBdr>
          <w:top w:val="single" w:sz="4" w:space="1" w:color="auto"/>
        </w:pBdr>
        <w:spacing w:after="0"/>
        <w:ind w:right="-148"/>
        <w:jc w:val="both"/>
        <w:rPr>
          <w:rFonts w:ascii="Times New Roman" w:eastAsia="Times New Roman" w:hAnsi="Times New Roman"/>
          <w:noProof/>
          <w:color w:val="000000"/>
          <w:sz w:val="28"/>
          <w:szCs w:val="24"/>
          <w:lang w:eastAsia="de-DE"/>
        </w:rPr>
      </w:pPr>
      <w:r w:rsidRPr="00852C8D">
        <w:rPr>
          <w:rFonts w:ascii="Times New Roman" w:eastAsia="Times New Roman" w:hAnsi="Times New Roman"/>
          <w:noProof/>
          <w:color w:val="000000"/>
          <w:sz w:val="28"/>
          <w:szCs w:val="24"/>
          <w:lang w:val="uk-UA" w:eastAsia="de-DE"/>
        </w:rPr>
        <w:t>3. У сумнівних випадках (підозра на злоякісну гіпертемію) – лікуйте</w:t>
      </w:r>
    </w:p>
    <w:p w:rsidR="005916D5" w:rsidRPr="00852C8D" w:rsidRDefault="005916D5" w:rsidP="00695BCA">
      <w:pPr>
        <w:spacing w:after="0"/>
        <w:ind w:right="-148"/>
        <w:jc w:val="both"/>
        <w:rPr>
          <w:rFonts w:ascii="Times New Roman" w:eastAsia="Times New Roman" w:hAnsi="Times New Roman"/>
          <w:noProof/>
          <w:color w:val="000000"/>
          <w:sz w:val="18"/>
          <w:szCs w:val="18"/>
          <w:lang w:val="de-CH" w:eastAsia="de-DE"/>
        </w:rPr>
      </w:pPr>
    </w:p>
    <w:p w:rsidR="005916D5" w:rsidRPr="00852C8D" w:rsidRDefault="005916D5" w:rsidP="00695BCA">
      <w:pPr>
        <w:pBdr>
          <w:top w:val="single" w:sz="4" w:space="1" w:color="auto"/>
        </w:pBdr>
        <w:spacing w:after="0"/>
        <w:ind w:right="-148"/>
        <w:jc w:val="both"/>
        <w:rPr>
          <w:rFonts w:ascii="Times New Roman" w:eastAsia="Times New Roman" w:hAnsi="Times New Roman"/>
          <w:noProof/>
          <w:color w:val="000000"/>
          <w:sz w:val="28"/>
          <w:szCs w:val="24"/>
          <w:lang w:val="uk-UA" w:eastAsia="de-DE"/>
        </w:rPr>
      </w:pPr>
      <w:r w:rsidRPr="00852C8D">
        <w:rPr>
          <w:rFonts w:ascii="Times New Roman" w:eastAsia="Times New Roman" w:hAnsi="Times New Roman"/>
          <w:noProof/>
          <w:color w:val="000000"/>
          <w:sz w:val="28"/>
          <w:szCs w:val="24"/>
          <w:lang w:val="uk-UA" w:eastAsia="de-DE"/>
        </w:rPr>
        <w:t>3.1. Припиніть дію будь-якого тригеру</w:t>
      </w:r>
    </w:p>
    <w:p w:rsidR="005916D5" w:rsidRPr="00852C8D" w:rsidRDefault="005916D5" w:rsidP="00695BCA">
      <w:pPr>
        <w:spacing w:after="0"/>
        <w:jc w:val="both"/>
        <w:rPr>
          <w:rFonts w:ascii="Times New Roman" w:eastAsia="Times New Roman" w:hAnsi="Times New Roman"/>
          <w:noProof/>
          <w:color w:val="000000"/>
          <w:sz w:val="18"/>
          <w:szCs w:val="24"/>
          <w:lang w:val="uk-UA" w:eastAsia="de-DE"/>
        </w:rPr>
      </w:pPr>
    </w:p>
    <w:p w:rsidR="005916D5" w:rsidRPr="00852C8D" w:rsidRDefault="005916D5" w:rsidP="00695BCA">
      <w:pPr>
        <w:numPr>
          <w:ilvl w:val="0"/>
          <w:numId w:val="123"/>
        </w:numPr>
        <w:spacing w:after="0" w:line="240" w:lineRule="auto"/>
        <w:contextualSpacing/>
        <w:jc w:val="both"/>
        <w:rPr>
          <w:rFonts w:ascii="Times New Roman" w:eastAsia="Times New Roman" w:hAnsi="Times New Roman"/>
          <w:noProof/>
          <w:color w:val="000000"/>
          <w:sz w:val="24"/>
          <w:szCs w:val="24"/>
          <w:lang w:val="de-CH" w:eastAsia="de-DE"/>
        </w:rPr>
      </w:pPr>
      <w:r w:rsidRPr="00852C8D">
        <w:rPr>
          <w:rFonts w:ascii="Times New Roman" w:eastAsia="Times New Roman" w:hAnsi="Times New Roman"/>
          <w:noProof/>
          <w:color w:val="000000"/>
          <w:sz w:val="24"/>
          <w:szCs w:val="24"/>
          <w:lang w:val="uk-UA" w:eastAsia="de-DE"/>
        </w:rPr>
        <w:t xml:space="preserve">Відключіть подання летких анестетиків, перейдіть на </w:t>
      </w:r>
      <w:r w:rsidRPr="00852C8D">
        <w:rPr>
          <w:rFonts w:ascii="Times New Roman" w:eastAsia="Times New Roman" w:hAnsi="Times New Roman"/>
          <w:b/>
          <w:noProof/>
          <w:color w:val="000000"/>
          <w:sz w:val="24"/>
          <w:szCs w:val="24"/>
          <w:lang w:val="uk-UA" w:eastAsia="de-DE"/>
        </w:rPr>
        <w:t>пропофол.</w:t>
      </w:r>
    </w:p>
    <w:p w:rsidR="005916D5" w:rsidRPr="00852C8D" w:rsidRDefault="005916D5" w:rsidP="00695BCA">
      <w:pPr>
        <w:numPr>
          <w:ilvl w:val="0"/>
          <w:numId w:val="123"/>
        </w:numPr>
        <w:spacing w:after="0" w:line="240" w:lineRule="auto"/>
        <w:contextualSpacing/>
        <w:jc w:val="both"/>
        <w:rPr>
          <w:rFonts w:ascii="Times New Roman" w:eastAsia="Times New Roman" w:hAnsi="Times New Roman"/>
          <w:noProof/>
          <w:color w:val="000000"/>
          <w:sz w:val="24"/>
          <w:szCs w:val="24"/>
          <w:lang w:val="de-CH" w:eastAsia="de-DE"/>
        </w:rPr>
      </w:pPr>
      <w:r w:rsidRPr="00852C8D">
        <w:rPr>
          <w:rFonts w:ascii="Times New Roman" w:eastAsia="Times New Roman" w:hAnsi="Times New Roman"/>
          <w:noProof/>
          <w:color w:val="000000"/>
          <w:sz w:val="24"/>
          <w:szCs w:val="24"/>
          <w:lang w:val="uk-UA" w:eastAsia="de-DE"/>
        </w:rPr>
        <w:t>Замініть адсорбент.</w:t>
      </w:r>
    </w:p>
    <w:p w:rsidR="005916D5" w:rsidRPr="00852C8D" w:rsidRDefault="005916D5" w:rsidP="00695BCA">
      <w:pPr>
        <w:numPr>
          <w:ilvl w:val="0"/>
          <w:numId w:val="123"/>
        </w:numPr>
        <w:spacing w:after="0" w:line="240" w:lineRule="auto"/>
        <w:contextualSpacing/>
        <w:jc w:val="both"/>
        <w:rPr>
          <w:rFonts w:ascii="Times New Roman" w:eastAsia="Times New Roman" w:hAnsi="Times New Roman"/>
          <w:noProof/>
          <w:color w:val="000000"/>
          <w:sz w:val="24"/>
          <w:szCs w:val="24"/>
          <w:lang w:val="de-CH" w:eastAsia="de-DE"/>
        </w:rPr>
      </w:pPr>
      <w:r w:rsidRPr="00852C8D">
        <w:rPr>
          <w:rFonts w:ascii="Times New Roman" w:eastAsia="Times New Roman" w:hAnsi="Times New Roman"/>
          <w:noProof/>
          <w:color w:val="000000"/>
          <w:sz w:val="24"/>
          <w:szCs w:val="24"/>
          <w:lang w:val="uk-UA" w:eastAsia="de-DE"/>
        </w:rPr>
        <w:t>Продуйте дихальний контур високим потоком кисню.</w:t>
      </w:r>
    </w:p>
    <w:p w:rsidR="005916D5" w:rsidRPr="00852C8D" w:rsidRDefault="005916D5" w:rsidP="00695BCA">
      <w:pPr>
        <w:spacing w:after="0"/>
        <w:ind w:right="-148"/>
        <w:jc w:val="both"/>
        <w:rPr>
          <w:rFonts w:ascii="Times New Roman" w:eastAsia="Times New Roman" w:hAnsi="Times New Roman"/>
          <w:noProof/>
          <w:color w:val="000000"/>
          <w:sz w:val="20"/>
          <w:szCs w:val="20"/>
          <w:lang w:val="de-CH" w:eastAsia="de-DE"/>
        </w:rPr>
      </w:pPr>
    </w:p>
    <w:p w:rsidR="005916D5" w:rsidRPr="00852C8D" w:rsidRDefault="005916D5" w:rsidP="00695BCA">
      <w:pPr>
        <w:pBdr>
          <w:top w:val="single" w:sz="4" w:space="1" w:color="auto"/>
        </w:pBdr>
        <w:spacing w:after="0"/>
        <w:ind w:right="-148"/>
        <w:jc w:val="both"/>
        <w:rPr>
          <w:rFonts w:ascii="Times New Roman" w:eastAsia="Times New Roman" w:hAnsi="Times New Roman"/>
          <w:noProof/>
          <w:color w:val="000000"/>
          <w:sz w:val="10"/>
          <w:szCs w:val="12"/>
          <w:lang w:val="uk-UA" w:eastAsia="de-DE"/>
        </w:rPr>
      </w:pPr>
      <w:r w:rsidRPr="00852C8D">
        <w:rPr>
          <w:rFonts w:ascii="Times New Roman" w:eastAsia="Times New Roman" w:hAnsi="Times New Roman"/>
          <w:noProof/>
          <w:color w:val="000000"/>
          <w:sz w:val="28"/>
          <w:szCs w:val="24"/>
          <w:lang w:val="uk-UA" w:eastAsia="de-DE"/>
        </w:rPr>
        <w:t>3.2. Перейдіть на 100%</w:t>
      </w:r>
      <w:r w:rsidR="00852C8D" w:rsidRPr="00852C8D">
        <w:rPr>
          <w:rFonts w:ascii="Times New Roman" w:eastAsia="Times New Roman" w:hAnsi="Times New Roman"/>
          <w:noProof/>
          <w:color w:val="000000"/>
          <w:sz w:val="28"/>
          <w:szCs w:val="24"/>
          <w:lang w:val="en-US" w:eastAsia="de-DE"/>
        </w:rPr>
        <w:t xml:space="preserve"> </w:t>
      </w:r>
      <w:r w:rsidRPr="00852C8D">
        <w:rPr>
          <w:rFonts w:ascii="Times New Roman" w:eastAsia="Times New Roman" w:hAnsi="Times New Roman"/>
          <w:noProof/>
          <w:color w:val="000000"/>
          <w:sz w:val="28"/>
          <w:szCs w:val="28"/>
          <w:lang w:val="de-CH" w:eastAsia="de-DE"/>
        </w:rPr>
        <w:t>O</w:t>
      </w:r>
      <w:r w:rsidRPr="00852C8D">
        <w:rPr>
          <w:rFonts w:ascii="Times New Roman" w:eastAsia="Times New Roman" w:hAnsi="Times New Roman"/>
          <w:noProof/>
          <w:color w:val="000000"/>
          <w:sz w:val="28"/>
          <w:szCs w:val="28"/>
          <w:vertAlign w:val="subscript"/>
          <w:lang w:val="de-CH" w:eastAsia="de-DE"/>
        </w:rPr>
        <w:t>2</w:t>
      </w:r>
    </w:p>
    <w:p w:rsidR="005916D5" w:rsidRPr="00852C8D" w:rsidRDefault="005916D5" w:rsidP="00695BCA">
      <w:pPr>
        <w:spacing w:after="0"/>
        <w:jc w:val="both"/>
        <w:rPr>
          <w:rFonts w:ascii="Times New Roman" w:eastAsia="Times New Roman" w:hAnsi="Times New Roman"/>
          <w:noProof/>
          <w:color w:val="000000"/>
          <w:sz w:val="18"/>
          <w:szCs w:val="18"/>
          <w:lang w:val="de-CH" w:eastAsia="de-DE"/>
        </w:rPr>
      </w:pPr>
    </w:p>
    <w:p w:rsidR="005916D5" w:rsidRPr="00852C8D" w:rsidRDefault="005916D5" w:rsidP="00695BCA">
      <w:pPr>
        <w:pBdr>
          <w:top w:val="single" w:sz="4" w:space="1" w:color="auto"/>
        </w:pBdr>
        <w:spacing w:after="0"/>
        <w:ind w:right="-148"/>
        <w:jc w:val="both"/>
        <w:rPr>
          <w:rFonts w:ascii="Times New Roman" w:eastAsia="Times New Roman" w:hAnsi="Times New Roman"/>
          <w:noProof/>
          <w:color w:val="000000"/>
          <w:sz w:val="12"/>
          <w:szCs w:val="24"/>
          <w:lang w:val="de-CH" w:eastAsia="de-DE"/>
        </w:rPr>
      </w:pPr>
      <w:r w:rsidRPr="00852C8D">
        <w:rPr>
          <w:rFonts w:ascii="Times New Roman" w:eastAsia="Times New Roman" w:hAnsi="Times New Roman"/>
          <w:noProof/>
          <w:color w:val="000000"/>
          <w:sz w:val="28"/>
          <w:szCs w:val="24"/>
          <w:lang w:val="uk-UA" w:eastAsia="de-DE"/>
        </w:rPr>
        <w:t>3.3. Збільшіть хвилинну вентиляцію легень</w:t>
      </w:r>
    </w:p>
    <w:p w:rsidR="005916D5" w:rsidRPr="00852C8D" w:rsidRDefault="005916D5" w:rsidP="00695BCA">
      <w:pPr>
        <w:spacing w:after="0"/>
        <w:jc w:val="both"/>
        <w:rPr>
          <w:rFonts w:ascii="Times New Roman" w:eastAsia="Times New Roman" w:hAnsi="Times New Roman"/>
          <w:noProof/>
          <w:color w:val="000000"/>
          <w:sz w:val="18"/>
          <w:szCs w:val="24"/>
          <w:lang w:val="uk-UA" w:eastAsia="de-DE"/>
        </w:rPr>
      </w:pPr>
    </w:p>
    <w:p w:rsidR="005916D5" w:rsidRPr="00852C8D" w:rsidRDefault="005916D5" w:rsidP="00695BCA">
      <w:pPr>
        <w:numPr>
          <w:ilvl w:val="0"/>
          <w:numId w:val="123"/>
        </w:numPr>
        <w:spacing w:after="0" w:line="240" w:lineRule="auto"/>
        <w:contextualSpacing/>
        <w:jc w:val="both"/>
        <w:rPr>
          <w:rFonts w:ascii="Times New Roman" w:eastAsia="Times New Roman" w:hAnsi="Times New Roman"/>
          <w:noProof/>
          <w:color w:val="000000"/>
          <w:sz w:val="24"/>
          <w:szCs w:val="24"/>
          <w:lang w:val="uk-UA" w:eastAsia="de-DE"/>
        </w:rPr>
      </w:pPr>
      <w:r w:rsidRPr="00852C8D">
        <w:rPr>
          <w:rFonts w:ascii="Times New Roman" w:eastAsia="Times New Roman" w:hAnsi="Times New Roman"/>
          <w:noProof/>
          <w:color w:val="000000"/>
          <w:sz w:val="24"/>
          <w:szCs w:val="24"/>
          <w:lang w:val="uk-UA" w:eastAsia="de-DE"/>
        </w:rPr>
        <w:t>Збільшіть хвилинну вентиляцію легень щонайменше у 3 рази.</w:t>
      </w:r>
    </w:p>
    <w:p w:rsidR="005916D5" w:rsidRPr="00852C8D" w:rsidRDefault="005916D5" w:rsidP="00695BCA">
      <w:pPr>
        <w:numPr>
          <w:ilvl w:val="0"/>
          <w:numId w:val="123"/>
        </w:numPr>
        <w:spacing w:after="0" w:line="240" w:lineRule="auto"/>
        <w:contextualSpacing/>
        <w:jc w:val="both"/>
        <w:rPr>
          <w:rFonts w:ascii="Times New Roman" w:eastAsia="Times New Roman" w:hAnsi="Times New Roman"/>
          <w:noProof/>
          <w:color w:val="000000"/>
          <w:sz w:val="24"/>
          <w:szCs w:val="24"/>
          <w:lang w:val="uk-UA" w:eastAsia="de-DE"/>
        </w:rPr>
      </w:pPr>
      <w:r w:rsidRPr="00852C8D">
        <w:rPr>
          <w:rFonts w:ascii="Times New Roman" w:eastAsia="Times New Roman" w:hAnsi="Times New Roman"/>
          <w:noProof/>
          <w:color w:val="000000"/>
          <w:sz w:val="24"/>
          <w:szCs w:val="24"/>
          <w:lang w:val="uk-UA" w:eastAsia="de-DE"/>
        </w:rPr>
        <w:t>Використовуйте високий потік свіжого газу (100% O</w:t>
      </w:r>
      <w:r w:rsidRPr="00852C8D">
        <w:rPr>
          <w:rFonts w:ascii="Times New Roman" w:eastAsia="Times New Roman" w:hAnsi="Times New Roman"/>
          <w:noProof/>
          <w:color w:val="000000"/>
          <w:sz w:val="24"/>
          <w:szCs w:val="24"/>
          <w:vertAlign w:val="subscript"/>
          <w:lang w:val="uk-UA" w:eastAsia="de-DE"/>
        </w:rPr>
        <w:t>2</w:t>
      </w:r>
      <w:r w:rsidRPr="00852C8D">
        <w:rPr>
          <w:rFonts w:ascii="Times New Roman" w:eastAsia="Times New Roman" w:hAnsi="Times New Roman"/>
          <w:noProof/>
          <w:color w:val="000000"/>
          <w:sz w:val="24"/>
          <w:szCs w:val="24"/>
          <w:lang w:val="uk-UA" w:eastAsia="de-DE"/>
        </w:rPr>
        <w:t>)</w:t>
      </w:r>
    </w:p>
    <w:p w:rsidR="005916D5" w:rsidRPr="00852C8D" w:rsidRDefault="005916D5" w:rsidP="00695BCA">
      <w:pPr>
        <w:spacing w:after="0"/>
        <w:ind w:left="720"/>
        <w:contextualSpacing/>
        <w:jc w:val="both"/>
        <w:rPr>
          <w:rFonts w:ascii="Times New Roman" w:eastAsia="Times New Roman" w:hAnsi="Times New Roman"/>
          <w:noProof/>
          <w:color w:val="000000"/>
          <w:sz w:val="24"/>
          <w:szCs w:val="24"/>
          <w:lang w:val="uk-UA" w:eastAsia="de-DE"/>
        </w:rPr>
      </w:pPr>
    </w:p>
    <w:p w:rsidR="00F10D94" w:rsidRPr="00852C8D" w:rsidRDefault="00F10D94" w:rsidP="00695BCA">
      <w:pPr>
        <w:pBdr>
          <w:top w:val="single" w:sz="4" w:space="1" w:color="auto"/>
        </w:pBdr>
        <w:spacing w:after="0"/>
        <w:ind w:right="-148"/>
        <w:rPr>
          <w:rFonts w:ascii="Times New Roman" w:eastAsia="Times New Roman" w:hAnsi="Times New Roman"/>
          <w:noProof/>
          <w:color w:val="000000"/>
          <w:sz w:val="28"/>
          <w:szCs w:val="24"/>
          <w:lang w:val="uk-UA" w:eastAsia="de-DE"/>
        </w:rPr>
      </w:pPr>
    </w:p>
    <w:p w:rsidR="005916D5" w:rsidRPr="00852C8D" w:rsidRDefault="005916D5" w:rsidP="00695BCA">
      <w:pPr>
        <w:pBdr>
          <w:top w:val="single" w:sz="4" w:space="1" w:color="auto"/>
        </w:pBdr>
        <w:spacing w:after="0"/>
        <w:ind w:right="-148"/>
        <w:rPr>
          <w:rFonts w:ascii="Times New Roman" w:eastAsia="Times New Roman" w:hAnsi="Times New Roman"/>
          <w:noProof/>
          <w:color w:val="000000"/>
          <w:sz w:val="28"/>
          <w:szCs w:val="24"/>
          <w:lang w:val="uk-UA" w:eastAsia="de-DE"/>
        </w:rPr>
      </w:pPr>
      <w:r w:rsidRPr="00852C8D">
        <w:rPr>
          <w:rFonts w:ascii="Times New Roman" w:eastAsia="Times New Roman" w:hAnsi="Times New Roman"/>
          <w:noProof/>
          <w:color w:val="000000"/>
          <w:sz w:val="28"/>
          <w:szCs w:val="24"/>
          <w:lang w:val="uk-UA" w:eastAsia="de-DE"/>
        </w:rPr>
        <w:lastRenderedPageBreak/>
        <w:t>3.4. Введіть дантролен</w:t>
      </w:r>
      <w:r w:rsidRPr="00852C8D">
        <w:rPr>
          <w:rFonts w:ascii="Times New Roman" w:eastAsia="Times New Roman" w:hAnsi="Times New Roman"/>
          <w:noProof/>
          <w:color w:val="000000"/>
          <w:sz w:val="28"/>
          <w:szCs w:val="24"/>
          <w:lang w:val="de-CH" w:eastAsia="de-DE"/>
        </w:rPr>
        <w:t xml:space="preserve"> 2</w:t>
      </w:r>
      <w:r w:rsidRPr="00852C8D">
        <w:rPr>
          <w:rFonts w:ascii="Times New Roman" w:eastAsia="Times New Roman" w:hAnsi="Times New Roman"/>
          <w:noProof/>
          <w:color w:val="000000"/>
          <w:sz w:val="28"/>
          <w:szCs w:val="24"/>
          <w:lang w:val="uk-UA" w:eastAsia="de-DE"/>
        </w:rPr>
        <w:t>,</w:t>
      </w:r>
      <w:r w:rsidRPr="00852C8D">
        <w:rPr>
          <w:rFonts w:ascii="Times New Roman" w:eastAsia="Times New Roman" w:hAnsi="Times New Roman"/>
          <w:noProof/>
          <w:color w:val="000000"/>
          <w:sz w:val="28"/>
          <w:szCs w:val="24"/>
          <w:lang w:val="de-CH" w:eastAsia="de-DE"/>
        </w:rPr>
        <w:t>5</w:t>
      </w:r>
      <w:r w:rsidRPr="00852C8D">
        <w:rPr>
          <w:rFonts w:ascii="Times New Roman" w:eastAsia="Times New Roman" w:hAnsi="Times New Roman"/>
          <w:noProof/>
          <w:color w:val="000000"/>
          <w:sz w:val="28"/>
          <w:szCs w:val="24"/>
          <w:lang w:val="uk-UA" w:eastAsia="de-DE"/>
        </w:rPr>
        <w:t>-</w:t>
      </w:r>
      <w:r w:rsidRPr="00852C8D">
        <w:rPr>
          <w:rFonts w:ascii="Times New Roman" w:eastAsia="Times New Roman" w:hAnsi="Times New Roman"/>
          <w:noProof/>
          <w:color w:val="000000"/>
          <w:sz w:val="28"/>
          <w:szCs w:val="24"/>
          <w:lang w:val="de-CH" w:eastAsia="de-DE"/>
        </w:rPr>
        <w:t>8 (</w:t>
      </w:r>
      <w:r w:rsidRPr="00852C8D">
        <w:rPr>
          <w:rFonts w:ascii="Times New Roman" w:eastAsia="Times New Roman" w:hAnsi="Times New Roman"/>
          <w:noProof/>
          <w:color w:val="000000"/>
          <w:sz w:val="28"/>
          <w:szCs w:val="24"/>
          <w:lang w:val="uk-UA" w:eastAsia="de-DE"/>
        </w:rPr>
        <w:t>макс</w:t>
      </w:r>
      <w:r w:rsidRPr="00852C8D">
        <w:rPr>
          <w:rFonts w:ascii="Times New Roman" w:eastAsia="Times New Roman" w:hAnsi="Times New Roman"/>
          <w:noProof/>
          <w:color w:val="000000"/>
          <w:sz w:val="28"/>
          <w:szCs w:val="24"/>
          <w:lang w:val="de-CH" w:eastAsia="de-DE"/>
        </w:rPr>
        <w:t xml:space="preserve">. 10) </w:t>
      </w:r>
      <w:r w:rsidRPr="00852C8D">
        <w:rPr>
          <w:rFonts w:ascii="Times New Roman" w:eastAsia="Times New Roman" w:hAnsi="Times New Roman"/>
          <w:noProof/>
          <w:color w:val="000000"/>
          <w:sz w:val="28"/>
          <w:szCs w:val="24"/>
          <w:lang w:val="uk-UA" w:eastAsia="de-DE"/>
        </w:rPr>
        <w:t>мг</w:t>
      </w:r>
      <w:r w:rsidRPr="00852C8D">
        <w:rPr>
          <w:rFonts w:ascii="Times New Roman" w:eastAsia="Times New Roman" w:hAnsi="Times New Roman"/>
          <w:noProof/>
          <w:color w:val="000000"/>
          <w:sz w:val="28"/>
          <w:szCs w:val="24"/>
          <w:lang w:val="de-CH" w:eastAsia="de-DE"/>
        </w:rPr>
        <w:t>/</w:t>
      </w:r>
      <w:r w:rsidRPr="00852C8D">
        <w:rPr>
          <w:rFonts w:ascii="Times New Roman" w:eastAsia="Times New Roman" w:hAnsi="Times New Roman"/>
          <w:noProof/>
          <w:color w:val="000000"/>
          <w:sz w:val="28"/>
          <w:szCs w:val="24"/>
          <w:lang w:val="uk-UA" w:eastAsia="de-DE"/>
        </w:rPr>
        <w:t>кг</w:t>
      </w:r>
      <w:r w:rsidR="00852C8D" w:rsidRPr="00852C8D">
        <w:rPr>
          <w:rFonts w:ascii="Times New Roman" w:eastAsia="Times New Roman" w:hAnsi="Times New Roman"/>
          <w:noProof/>
          <w:color w:val="000000"/>
          <w:sz w:val="28"/>
          <w:szCs w:val="24"/>
          <w:lang w:eastAsia="de-DE"/>
        </w:rPr>
        <w:t xml:space="preserve"> </w:t>
      </w:r>
      <w:r w:rsidRPr="00852C8D">
        <w:rPr>
          <w:rFonts w:ascii="Times New Roman" w:eastAsia="Times New Roman" w:hAnsi="Times New Roman"/>
          <w:noProof/>
          <w:color w:val="000000"/>
          <w:sz w:val="28"/>
          <w:szCs w:val="24"/>
          <w:lang w:val="uk-UA" w:eastAsia="de-DE"/>
        </w:rPr>
        <w:t>в/в</w:t>
      </w:r>
    </w:p>
    <w:p w:rsidR="005916D5" w:rsidRPr="00852C8D" w:rsidRDefault="005916D5" w:rsidP="00695BCA">
      <w:pPr>
        <w:spacing w:after="0"/>
        <w:ind w:left="360"/>
        <w:jc w:val="both"/>
        <w:rPr>
          <w:rFonts w:ascii="Times New Roman" w:eastAsia="Times New Roman" w:hAnsi="Times New Roman"/>
          <w:noProof/>
          <w:color w:val="000000"/>
          <w:sz w:val="18"/>
          <w:szCs w:val="24"/>
          <w:lang w:val="de-CH" w:eastAsia="de-DE"/>
        </w:rPr>
      </w:pPr>
    </w:p>
    <w:p w:rsidR="005916D5" w:rsidRPr="00852C8D" w:rsidRDefault="005916D5" w:rsidP="00695BCA">
      <w:pPr>
        <w:numPr>
          <w:ilvl w:val="0"/>
          <w:numId w:val="123"/>
        </w:numPr>
        <w:spacing w:after="0" w:line="240" w:lineRule="auto"/>
        <w:contextualSpacing/>
        <w:jc w:val="both"/>
        <w:rPr>
          <w:rFonts w:ascii="Times New Roman" w:eastAsia="Times New Roman" w:hAnsi="Times New Roman"/>
          <w:noProof/>
          <w:color w:val="000000"/>
          <w:sz w:val="24"/>
          <w:szCs w:val="24"/>
          <w:lang w:val="uk-UA" w:eastAsia="de-DE"/>
        </w:rPr>
      </w:pPr>
      <w:r w:rsidRPr="00852C8D">
        <w:rPr>
          <w:rFonts w:ascii="Times New Roman" w:eastAsia="Times New Roman" w:hAnsi="Times New Roman"/>
          <w:noProof/>
          <w:color w:val="000000"/>
          <w:sz w:val="24"/>
          <w:szCs w:val="24"/>
          <w:lang w:val="uk-UA" w:eastAsia="de-DE"/>
        </w:rPr>
        <w:t>Титруйте відповідно до ЧСС, ступеня м’язевої ригідності та температури тіла пацієнта.</w:t>
      </w:r>
    </w:p>
    <w:p w:rsidR="005916D5" w:rsidRPr="00852C8D" w:rsidRDefault="005916D5" w:rsidP="00695BCA">
      <w:pPr>
        <w:pBdr>
          <w:top w:val="single" w:sz="4" w:space="1" w:color="auto"/>
        </w:pBdr>
        <w:spacing w:after="0"/>
        <w:ind w:right="-148"/>
        <w:jc w:val="both"/>
        <w:rPr>
          <w:rFonts w:ascii="Times New Roman" w:eastAsia="Times New Roman" w:hAnsi="Times New Roman"/>
          <w:noProof/>
          <w:color w:val="000000"/>
          <w:sz w:val="28"/>
          <w:szCs w:val="24"/>
          <w:lang w:val="de-CH" w:eastAsia="de-DE"/>
        </w:rPr>
      </w:pPr>
      <w:r w:rsidRPr="00852C8D">
        <w:rPr>
          <w:rFonts w:ascii="Times New Roman" w:eastAsia="Times New Roman" w:hAnsi="Times New Roman"/>
          <w:noProof/>
          <w:color w:val="000000"/>
          <w:sz w:val="28"/>
          <w:szCs w:val="24"/>
          <w:lang w:val="uk-UA" w:eastAsia="de-DE"/>
        </w:rPr>
        <w:t>3.5. Охолоджуйте пацієнта</w:t>
      </w:r>
    </w:p>
    <w:p w:rsidR="005916D5" w:rsidRPr="00852C8D" w:rsidRDefault="005916D5" w:rsidP="00695BCA">
      <w:pPr>
        <w:pBdr>
          <w:top w:val="single" w:sz="4" w:space="1" w:color="auto"/>
        </w:pBdr>
        <w:spacing w:after="0"/>
        <w:ind w:right="-148"/>
        <w:jc w:val="both"/>
        <w:rPr>
          <w:rFonts w:ascii="Times New Roman" w:eastAsia="Times New Roman" w:hAnsi="Times New Roman"/>
          <w:noProof/>
          <w:color w:val="000000"/>
          <w:sz w:val="18"/>
          <w:szCs w:val="18"/>
          <w:lang w:val="de-CH" w:eastAsia="de-DE"/>
        </w:rPr>
      </w:pPr>
    </w:p>
    <w:p w:rsidR="005916D5" w:rsidRPr="00852C8D" w:rsidRDefault="005916D5" w:rsidP="00695BCA">
      <w:pPr>
        <w:numPr>
          <w:ilvl w:val="0"/>
          <w:numId w:val="123"/>
        </w:numPr>
        <w:spacing w:after="0" w:line="240" w:lineRule="auto"/>
        <w:contextualSpacing/>
        <w:jc w:val="both"/>
        <w:rPr>
          <w:rFonts w:ascii="Times New Roman" w:eastAsia="Times New Roman" w:hAnsi="Times New Roman"/>
          <w:noProof/>
          <w:color w:val="000000"/>
          <w:sz w:val="24"/>
          <w:szCs w:val="24"/>
          <w:lang w:val="de-CH" w:eastAsia="de-DE"/>
        </w:rPr>
      </w:pPr>
      <w:r w:rsidRPr="00852C8D">
        <w:rPr>
          <w:rFonts w:ascii="Times New Roman" w:eastAsia="Times New Roman" w:hAnsi="Times New Roman"/>
          <w:noProof/>
          <w:color w:val="000000"/>
          <w:sz w:val="24"/>
          <w:szCs w:val="24"/>
          <w:lang w:val="uk-UA" w:eastAsia="de-DE"/>
        </w:rPr>
        <w:t>Припиніть охолодження при температурі</w:t>
      </w:r>
      <w:r w:rsidRPr="00852C8D">
        <w:rPr>
          <w:rFonts w:ascii="Times New Roman" w:eastAsia="Times New Roman" w:hAnsi="Times New Roman"/>
          <w:noProof/>
          <w:color w:val="000000"/>
          <w:sz w:val="24"/>
          <w:szCs w:val="24"/>
          <w:lang w:val="de-CH" w:eastAsia="de-DE"/>
        </w:rPr>
        <w:t>&lt; 38</w:t>
      </w:r>
      <w:r w:rsidRPr="00852C8D">
        <w:rPr>
          <w:rFonts w:ascii="Times New Roman" w:eastAsia="Times New Roman" w:hAnsi="Times New Roman"/>
          <w:noProof/>
          <w:color w:val="000000"/>
          <w:sz w:val="24"/>
          <w:szCs w:val="24"/>
          <w:lang w:val="uk-UA" w:eastAsia="de-DE"/>
        </w:rPr>
        <w:t>,</w:t>
      </w:r>
      <w:r w:rsidRPr="00852C8D">
        <w:rPr>
          <w:rFonts w:ascii="Times New Roman" w:eastAsia="Times New Roman" w:hAnsi="Times New Roman"/>
          <w:noProof/>
          <w:color w:val="000000"/>
          <w:sz w:val="24"/>
          <w:szCs w:val="24"/>
          <w:lang w:val="de-CH" w:eastAsia="de-DE"/>
        </w:rPr>
        <w:t>5</w:t>
      </w:r>
      <w:r w:rsidRPr="00852C8D">
        <w:rPr>
          <w:rFonts w:ascii="Times New Roman" w:eastAsia="Times New Roman" w:hAnsi="Times New Roman"/>
          <w:noProof/>
          <w:sz w:val="24"/>
          <w:szCs w:val="24"/>
          <w:lang w:val="de-CH" w:eastAsia="de-DE"/>
        </w:rPr>
        <w:t>°</w:t>
      </w:r>
      <w:r w:rsidRPr="00852C8D">
        <w:rPr>
          <w:rFonts w:ascii="Times New Roman" w:eastAsia="Times New Roman" w:hAnsi="Times New Roman"/>
          <w:noProof/>
          <w:color w:val="000000"/>
          <w:sz w:val="24"/>
          <w:szCs w:val="24"/>
          <w:lang w:val="de-CH" w:eastAsia="de-DE"/>
        </w:rPr>
        <w:t>C</w:t>
      </w:r>
      <w:r w:rsidRPr="00852C8D">
        <w:rPr>
          <w:rFonts w:ascii="Times New Roman" w:eastAsia="Times New Roman" w:hAnsi="Times New Roman"/>
          <w:noProof/>
          <w:color w:val="000000"/>
          <w:sz w:val="24"/>
          <w:szCs w:val="24"/>
          <w:lang w:val="uk-UA" w:eastAsia="de-DE"/>
        </w:rPr>
        <w:t>.</w:t>
      </w:r>
    </w:p>
    <w:p w:rsidR="005916D5" w:rsidRPr="00852C8D" w:rsidRDefault="005916D5" w:rsidP="00695BCA">
      <w:pPr>
        <w:spacing w:after="0"/>
        <w:ind w:right="-148"/>
        <w:contextualSpacing/>
        <w:jc w:val="both"/>
        <w:rPr>
          <w:rFonts w:ascii="Times New Roman" w:eastAsia="Times New Roman" w:hAnsi="Times New Roman"/>
          <w:noProof/>
          <w:color w:val="000000"/>
          <w:sz w:val="20"/>
          <w:szCs w:val="20"/>
          <w:lang w:val="uk-UA" w:eastAsia="de-DE"/>
        </w:rPr>
      </w:pPr>
    </w:p>
    <w:p w:rsidR="005916D5" w:rsidRPr="00852C8D" w:rsidRDefault="005916D5" w:rsidP="00695BCA">
      <w:pPr>
        <w:pBdr>
          <w:top w:val="single" w:sz="4" w:space="1" w:color="auto"/>
        </w:pBdr>
        <w:spacing w:after="0"/>
        <w:ind w:right="-148"/>
        <w:jc w:val="both"/>
        <w:rPr>
          <w:rFonts w:ascii="Times New Roman" w:eastAsia="Times New Roman" w:hAnsi="Times New Roman"/>
          <w:noProof/>
          <w:color w:val="000000"/>
          <w:sz w:val="28"/>
          <w:szCs w:val="24"/>
          <w:lang w:val="de-CH" w:eastAsia="de-DE"/>
        </w:rPr>
      </w:pPr>
      <w:r w:rsidRPr="00852C8D">
        <w:rPr>
          <w:rFonts w:ascii="Times New Roman" w:eastAsia="Times New Roman" w:hAnsi="Times New Roman"/>
          <w:noProof/>
          <w:color w:val="000000"/>
          <w:sz w:val="28"/>
          <w:szCs w:val="24"/>
          <w:lang w:val="uk-UA" w:eastAsia="de-DE"/>
        </w:rPr>
        <w:t>3.6. Лікуйте гіперкаліємію</w:t>
      </w:r>
    </w:p>
    <w:p w:rsidR="005916D5" w:rsidRPr="00852C8D" w:rsidRDefault="005916D5" w:rsidP="00695BCA">
      <w:pPr>
        <w:pBdr>
          <w:top w:val="single" w:sz="4" w:space="1" w:color="auto"/>
        </w:pBdr>
        <w:spacing w:after="0"/>
        <w:ind w:right="-148"/>
        <w:jc w:val="both"/>
        <w:rPr>
          <w:rFonts w:ascii="Times New Roman" w:eastAsia="Times New Roman" w:hAnsi="Times New Roman"/>
          <w:noProof/>
          <w:color w:val="000000"/>
          <w:sz w:val="18"/>
          <w:szCs w:val="24"/>
          <w:lang w:val="de-CH" w:eastAsia="de-DE"/>
        </w:rPr>
      </w:pPr>
    </w:p>
    <w:p w:rsidR="005916D5" w:rsidRPr="00852C8D" w:rsidRDefault="005916D5" w:rsidP="00695BCA">
      <w:pPr>
        <w:numPr>
          <w:ilvl w:val="0"/>
          <w:numId w:val="123"/>
        </w:numPr>
        <w:spacing w:after="0" w:line="240" w:lineRule="auto"/>
        <w:contextualSpacing/>
        <w:jc w:val="both"/>
        <w:rPr>
          <w:rFonts w:ascii="Times New Roman" w:eastAsia="Times New Roman" w:hAnsi="Times New Roman"/>
          <w:noProof/>
          <w:color w:val="000000"/>
          <w:sz w:val="24"/>
          <w:szCs w:val="24"/>
          <w:lang w:val="de-CH" w:eastAsia="de-DE"/>
        </w:rPr>
      </w:pPr>
      <w:r w:rsidRPr="00852C8D">
        <w:rPr>
          <w:rFonts w:ascii="Times New Roman" w:eastAsia="Times New Roman" w:hAnsi="Times New Roman"/>
          <w:b/>
          <w:noProof/>
          <w:sz w:val="24"/>
          <w:szCs w:val="24"/>
          <w:lang w:val="uk-UA" w:eastAsia="de-DE"/>
        </w:rPr>
        <w:t>Глюкоза</w:t>
      </w:r>
      <w:r w:rsidRPr="00852C8D">
        <w:rPr>
          <w:rFonts w:ascii="Times New Roman" w:eastAsia="Times New Roman" w:hAnsi="Times New Roman"/>
          <w:noProof/>
          <w:sz w:val="24"/>
          <w:szCs w:val="24"/>
          <w:lang w:val="de-CH" w:eastAsia="de-DE"/>
        </w:rPr>
        <w:t xml:space="preserve"> 20% 200 </w:t>
      </w:r>
      <w:r w:rsidRPr="00852C8D">
        <w:rPr>
          <w:rFonts w:ascii="Times New Roman" w:eastAsia="Times New Roman" w:hAnsi="Times New Roman"/>
          <w:noProof/>
          <w:sz w:val="24"/>
          <w:szCs w:val="24"/>
          <w:lang w:val="uk-UA" w:eastAsia="de-DE"/>
        </w:rPr>
        <w:t>мл з</w:t>
      </w:r>
      <w:r w:rsidRPr="00852C8D">
        <w:rPr>
          <w:rFonts w:ascii="Times New Roman" w:eastAsia="Times New Roman" w:hAnsi="Times New Roman"/>
          <w:noProof/>
          <w:sz w:val="24"/>
          <w:szCs w:val="24"/>
          <w:lang w:val="de-CH" w:eastAsia="de-DE"/>
        </w:rPr>
        <w:t xml:space="preserve"> 20 </w:t>
      </w:r>
      <w:r w:rsidRPr="00852C8D">
        <w:rPr>
          <w:rFonts w:ascii="Times New Roman" w:eastAsia="Times New Roman" w:hAnsi="Times New Roman"/>
          <w:noProof/>
          <w:sz w:val="24"/>
          <w:szCs w:val="24"/>
          <w:lang w:val="uk-UA" w:eastAsia="de-DE"/>
        </w:rPr>
        <w:t>од.</w:t>
      </w:r>
      <w:r w:rsidR="00F10D94" w:rsidRPr="00852C8D">
        <w:rPr>
          <w:rFonts w:ascii="Times New Roman" w:eastAsia="Times New Roman" w:hAnsi="Times New Roman"/>
          <w:noProof/>
          <w:sz w:val="24"/>
          <w:szCs w:val="24"/>
          <w:lang w:val="uk-UA" w:eastAsia="de-DE"/>
        </w:rPr>
        <w:t xml:space="preserve"> </w:t>
      </w:r>
      <w:r w:rsidRPr="00852C8D">
        <w:rPr>
          <w:rFonts w:ascii="Times New Roman" w:eastAsia="Times New Roman" w:hAnsi="Times New Roman"/>
          <w:noProof/>
          <w:sz w:val="24"/>
          <w:szCs w:val="24"/>
          <w:lang w:val="uk-UA" w:eastAsia="de-DE"/>
        </w:rPr>
        <w:t>простого</w:t>
      </w:r>
      <w:r w:rsidR="00F10D94" w:rsidRPr="00852C8D">
        <w:rPr>
          <w:rFonts w:ascii="Times New Roman" w:eastAsia="Times New Roman" w:hAnsi="Times New Roman"/>
          <w:noProof/>
          <w:sz w:val="24"/>
          <w:szCs w:val="24"/>
          <w:lang w:val="uk-UA" w:eastAsia="de-DE"/>
        </w:rPr>
        <w:t xml:space="preserve"> </w:t>
      </w:r>
      <w:r w:rsidRPr="00852C8D">
        <w:rPr>
          <w:rFonts w:ascii="Times New Roman" w:eastAsia="Times New Roman" w:hAnsi="Times New Roman"/>
          <w:b/>
          <w:noProof/>
          <w:sz w:val="24"/>
          <w:szCs w:val="24"/>
          <w:lang w:val="uk-UA" w:eastAsia="de-DE"/>
        </w:rPr>
        <w:t>інсуліну</w:t>
      </w:r>
      <w:r w:rsidR="00F10D94" w:rsidRPr="00852C8D">
        <w:rPr>
          <w:rFonts w:ascii="Times New Roman" w:eastAsia="Times New Roman" w:hAnsi="Times New Roman"/>
          <w:b/>
          <w:noProof/>
          <w:sz w:val="24"/>
          <w:szCs w:val="24"/>
          <w:lang w:val="uk-UA" w:eastAsia="de-DE"/>
        </w:rPr>
        <w:t xml:space="preserve"> </w:t>
      </w:r>
      <w:r w:rsidRPr="00852C8D">
        <w:rPr>
          <w:rFonts w:ascii="Times New Roman" w:eastAsia="Times New Roman" w:hAnsi="Times New Roman"/>
          <w:noProof/>
          <w:sz w:val="24"/>
          <w:szCs w:val="24"/>
          <w:lang w:val="uk-UA" w:eastAsia="de-DE"/>
        </w:rPr>
        <w:t>впродовж</w:t>
      </w:r>
      <w:r w:rsidRPr="00852C8D">
        <w:rPr>
          <w:rFonts w:ascii="Times New Roman" w:eastAsia="Times New Roman" w:hAnsi="Times New Roman"/>
          <w:noProof/>
          <w:sz w:val="24"/>
          <w:szCs w:val="24"/>
          <w:lang w:val="de-CH" w:eastAsia="de-DE"/>
        </w:rPr>
        <w:t xml:space="preserve"> 20 </w:t>
      </w:r>
      <w:r w:rsidR="00BA3A7F">
        <w:rPr>
          <w:rFonts w:ascii="Times New Roman" w:eastAsia="Times New Roman" w:hAnsi="Times New Roman"/>
          <w:noProof/>
          <w:sz w:val="24"/>
          <w:szCs w:val="24"/>
          <w:lang w:val="uk-UA" w:eastAsia="de-DE"/>
        </w:rPr>
        <w:t>хвилин</w:t>
      </w:r>
      <w:r w:rsidR="00852C8D" w:rsidRPr="00852C8D">
        <w:rPr>
          <w:rFonts w:ascii="Times New Roman" w:eastAsia="Times New Roman" w:hAnsi="Times New Roman"/>
          <w:noProof/>
          <w:sz w:val="24"/>
          <w:szCs w:val="24"/>
          <w:lang w:eastAsia="de-DE"/>
        </w:rPr>
        <w:t xml:space="preserve"> </w:t>
      </w:r>
      <w:r w:rsidRPr="00852C8D">
        <w:rPr>
          <w:rFonts w:ascii="Times New Roman" w:eastAsia="Times New Roman" w:hAnsi="Times New Roman"/>
          <w:noProof/>
          <w:sz w:val="24"/>
          <w:szCs w:val="24"/>
          <w:lang w:val="uk-UA" w:eastAsia="de-DE"/>
        </w:rPr>
        <w:t>в/в.</w:t>
      </w:r>
    </w:p>
    <w:p w:rsidR="005916D5" w:rsidRPr="00852C8D" w:rsidRDefault="005916D5" w:rsidP="00695BCA">
      <w:pPr>
        <w:numPr>
          <w:ilvl w:val="0"/>
          <w:numId w:val="123"/>
        </w:numPr>
        <w:spacing w:after="0" w:line="240" w:lineRule="auto"/>
        <w:contextualSpacing/>
        <w:jc w:val="both"/>
        <w:rPr>
          <w:rFonts w:ascii="Times New Roman" w:eastAsia="Times New Roman" w:hAnsi="Times New Roman"/>
          <w:noProof/>
          <w:color w:val="000000"/>
          <w:sz w:val="24"/>
          <w:szCs w:val="24"/>
          <w:lang w:val="de-CH" w:eastAsia="de-DE"/>
        </w:rPr>
      </w:pPr>
      <w:r w:rsidRPr="00852C8D">
        <w:rPr>
          <w:rFonts w:ascii="Times New Roman" w:eastAsia="Times New Roman" w:hAnsi="Times New Roman"/>
          <w:b/>
          <w:noProof/>
          <w:sz w:val="24"/>
          <w:szCs w:val="24"/>
          <w:lang w:val="uk-UA" w:eastAsia="de-DE"/>
        </w:rPr>
        <w:t>Кальцію хлорид</w:t>
      </w:r>
      <w:r w:rsidRPr="00852C8D">
        <w:rPr>
          <w:rFonts w:ascii="Times New Roman" w:eastAsia="Times New Roman" w:hAnsi="Times New Roman"/>
          <w:noProof/>
          <w:sz w:val="24"/>
          <w:szCs w:val="24"/>
          <w:lang w:val="de-CH" w:eastAsia="de-DE"/>
        </w:rPr>
        <w:t xml:space="preserve"> 10% 10 </w:t>
      </w:r>
      <w:r w:rsidRPr="00852C8D">
        <w:rPr>
          <w:rFonts w:ascii="Times New Roman" w:eastAsia="Times New Roman" w:hAnsi="Times New Roman"/>
          <w:noProof/>
          <w:sz w:val="24"/>
          <w:szCs w:val="24"/>
          <w:lang w:val="uk-UA" w:eastAsia="de-DE"/>
        </w:rPr>
        <w:t>мл</w:t>
      </w:r>
      <w:r w:rsidR="00B50168">
        <w:rPr>
          <w:rFonts w:ascii="Times New Roman" w:eastAsia="Times New Roman" w:hAnsi="Times New Roman"/>
          <w:noProof/>
          <w:sz w:val="24"/>
          <w:szCs w:val="24"/>
          <w:lang w:val="uk-UA" w:eastAsia="de-DE"/>
        </w:rPr>
        <w:t xml:space="preserve"> </w:t>
      </w:r>
      <w:r w:rsidRPr="00852C8D">
        <w:rPr>
          <w:rFonts w:ascii="Times New Roman" w:eastAsia="Times New Roman" w:hAnsi="Times New Roman"/>
          <w:noProof/>
          <w:sz w:val="24"/>
          <w:szCs w:val="24"/>
          <w:lang w:val="uk-UA" w:eastAsia="de-DE"/>
        </w:rPr>
        <w:t>впродовж</w:t>
      </w:r>
      <w:r w:rsidRPr="00852C8D">
        <w:rPr>
          <w:rFonts w:ascii="Times New Roman" w:eastAsia="Times New Roman" w:hAnsi="Times New Roman"/>
          <w:noProof/>
          <w:sz w:val="24"/>
          <w:szCs w:val="24"/>
          <w:lang w:val="de-CH" w:eastAsia="de-DE"/>
        </w:rPr>
        <w:t xml:space="preserve"> 10 </w:t>
      </w:r>
      <w:r w:rsidR="00BA3A7F">
        <w:rPr>
          <w:rFonts w:ascii="Times New Roman" w:eastAsia="Times New Roman" w:hAnsi="Times New Roman"/>
          <w:noProof/>
          <w:sz w:val="24"/>
          <w:szCs w:val="24"/>
          <w:lang w:val="uk-UA" w:eastAsia="de-DE"/>
        </w:rPr>
        <w:t xml:space="preserve">хвилин </w:t>
      </w:r>
      <w:r w:rsidRPr="00852C8D">
        <w:rPr>
          <w:rFonts w:ascii="Times New Roman" w:eastAsia="Times New Roman" w:hAnsi="Times New Roman"/>
          <w:noProof/>
          <w:sz w:val="24"/>
          <w:szCs w:val="24"/>
          <w:lang w:val="uk-UA" w:eastAsia="de-DE"/>
        </w:rPr>
        <w:t>в/в.</w:t>
      </w:r>
    </w:p>
    <w:p w:rsidR="005916D5" w:rsidRPr="00852C8D" w:rsidRDefault="005916D5" w:rsidP="00695BCA">
      <w:pPr>
        <w:numPr>
          <w:ilvl w:val="0"/>
          <w:numId w:val="123"/>
        </w:numPr>
        <w:spacing w:after="0" w:line="240" w:lineRule="auto"/>
        <w:contextualSpacing/>
        <w:jc w:val="both"/>
        <w:rPr>
          <w:rFonts w:ascii="Times New Roman" w:eastAsia="Times New Roman" w:hAnsi="Times New Roman"/>
          <w:noProof/>
          <w:color w:val="000000"/>
          <w:sz w:val="24"/>
          <w:szCs w:val="24"/>
          <w:lang w:val="de-CH" w:eastAsia="de-DE"/>
        </w:rPr>
      </w:pPr>
      <w:r w:rsidRPr="00852C8D">
        <w:rPr>
          <w:rFonts w:ascii="Times New Roman" w:eastAsia="Times New Roman" w:hAnsi="Times New Roman"/>
          <w:b/>
          <w:noProof/>
          <w:color w:val="000000"/>
          <w:sz w:val="24"/>
          <w:szCs w:val="24"/>
          <w:lang w:val="uk-UA" w:eastAsia="de-DE"/>
        </w:rPr>
        <w:t>Кальцію глюконат</w:t>
      </w:r>
      <w:r w:rsidRPr="00852C8D">
        <w:rPr>
          <w:rFonts w:ascii="Times New Roman" w:eastAsia="Times New Roman" w:hAnsi="Times New Roman"/>
          <w:noProof/>
          <w:color w:val="000000"/>
          <w:sz w:val="24"/>
          <w:szCs w:val="24"/>
          <w:lang w:val="de-CH" w:eastAsia="de-DE"/>
        </w:rPr>
        <w:t xml:space="preserve"> 100 </w:t>
      </w:r>
      <w:r w:rsidRPr="00852C8D">
        <w:rPr>
          <w:rFonts w:ascii="Times New Roman" w:eastAsia="Times New Roman" w:hAnsi="Times New Roman"/>
          <w:noProof/>
          <w:color w:val="000000"/>
          <w:sz w:val="24"/>
          <w:szCs w:val="24"/>
          <w:lang w:val="uk-UA" w:eastAsia="de-DE"/>
        </w:rPr>
        <w:t>мг</w:t>
      </w:r>
      <w:r w:rsidRPr="00852C8D">
        <w:rPr>
          <w:rFonts w:ascii="Times New Roman" w:eastAsia="Times New Roman" w:hAnsi="Times New Roman"/>
          <w:noProof/>
          <w:color w:val="000000"/>
          <w:sz w:val="24"/>
          <w:szCs w:val="24"/>
          <w:lang w:val="de-CH" w:eastAsia="de-DE"/>
        </w:rPr>
        <w:t>/</w:t>
      </w:r>
      <w:r w:rsidRPr="00852C8D">
        <w:rPr>
          <w:rFonts w:ascii="Times New Roman" w:eastAsia="Times New Roman" w:hAnsi="Times New Roman"/>
          <w:noProof/>
          <w:color w:val="000000"/>
          <w:sz w:val="24"/>
          <w:szCs w:val="24"/>
          <w:lang w:val="uk-UA" w:eastAsia="de-DE"/>
        </w:rPr>
        <w:t>кг</w:t>
      </w:r>
      <w:r w:rsidR="00852C8D" w:rsidRPr="00852C8D">
        <w:rPr>
          <w:rFonts w:ascii="Times New Roman" w:eastAsia="Times New Roman" w:hAnsi="Times New Roman"/>
          <w:noProof/>
          <w:color w:val="000000"/>
          <w:sz w:val="24"/>
          <w:szCs w:val="24"/>
          <w:lang w:eastAsia="de-DE"/>
        </w:rPr>
        <w:t xml:space="preserve"> </w:t>
      </w:r>
      <w:r w:rsidRPr="00852C8D">
        <w:rPr>
          <w:rFonts w:ascii="Times New Roman" w:eastAsia="Times New Roman" w:hAnsi="Times New Roman"/>
          <w:noProof/>
          <w:color w:val="000000"/>
          <w:sz w:val="24"/>
          <w:szCs w:val="24"/>
          <w:lang w:val="uk-UA" w:eastAsia="de-DE"/>
        </w:rPr>
        <w:t>в/в.</w:t>
      </w:r>
    </w:p>
    <w:p w:rsidR="005916D5" w:rsidRPr="00852C8D" w:rsidRDefault="005916D5" w:rsidP="00695BCA">
      <w:pPr>
        <w:numPr>
          <w:ilvl w:val="0"/>
          <w:numId w:val="123"/>
        </w:numPr>
        <w:spacing w:after="0" w:line="240" w:lineRule="auto"/>
        <w:contextualSpacing/>
        <w:jc w:val="both"/>
        <w:rPr>
          <w:rFonts w:ascii="Times New Roman" w:eastAsia="Times New Roman" w:hAnsi="Times New Roman"/>
          <w:noProof/>
          <w:color w:val="000000"/>
          <w:sz w:val="24"/>
          <w:szCs w:val="24"/>
          <w:lang w:val="de-CH" w:eastAsia="de-DE"/>
        </w:rPr>
      </w:pPr>
      <w:r w:rsidRPr="00852C8D">
        <w:rPr>
          <w:rFonts w:ascii="Times New Roman" w:eastAsia="Times New Roman" w:hAnsi="Times New Roman"/>
          <w:noProof/>
          <w:color w:val="000000"/>
          <w:sz w:val="24"/>
          <w:szCs w:val="24"/>
          <w:lang w:val="uk-UA" w:eastAsia="de-DE"/>
        </w:rPr>
        <w:t>Бета</w:t>
      </w:r>
      <w:r w:rsidRPr="00852C8D">
        <w:rPr>
          <w:rFonts w:ascii="Times New Roman" w:eastAsia="Times New Roman" w:hAnsi="Times New Roman"/>
          <w:noProof/>
          <w:color w:val="000000"/>
          <w:sz w:val="24"/>
          <w:szCs w:val="24"/>
          <w:lang w:val="de-CH" w:eastAsia="de-DE"/>
        </w:rPr>
        <w:t xml:space="preserve">-2 </w:t>
      </w:r>
      <w:r w:rsidRPr="00852C8D">
        <w:rPr>
          <w:rFonts w:ascii="Times New Roman" w:eastAsia="Times New Roman" w:hAnsi="Times New Roman"/>
          <w:noProof/>
          <w:color w:val="000000"/>
          <w:sz w:val="24"/>
          <w:szCs w:val="24"/>
          <w:lang w:val="uk-UA" w:eastAsia="de-DE"/>
        </w:rPr>
        <w:t>агоніст</w:t>
      </w:r>
      <w:r w:rsidRPr="00852C8D">
        <w:rPr>
          <w:rFonts w:ascii="Times New Roman" w:eastAsia="Times New Roman" w:hAnsi="Times New Roman"/>
          <w:noProof/>
          <w:color w:val="000000"/>
          <w:sz w:val="24"/>
          <w:szCs w:val="24"/>
          <w:lang w:val="de-CH" w:eastAsia="de-DE"/>
        </w:rPr>
        <w:t xml:space="preserve"> (</w:t>
      </w:r>
      <w:r w:rsidRPr="00852C8D">
        <w:rPr>
          <w:rFonts w:ascii="Times New Roman" w:eastAsia="Times New Roman" w:hAnsi="Times New Roman"/>
          <w:b/>
          <w:noProof/>
          <w:color w:val="000000"/>
          <w:sz w:val="24"/>
          <w:szCs w:val="24"/>
          <w:lang w:val="uk-UA" w:eastAsia="de-DE"/>
        </w:rPr>
        <w:t>сальбутамол</w:t>
      </w:r>
      <w:r w:rsidRPr="00852C8D">
        <w:rPr>
          <w:rFonts w:ascii="Times New Roman" w:eastAsia="Times New Roman" w:hAnsi="Times New Roman"/>
          <w:noProof/>
          <w:color w:val="000000"/>
          <w:sz w:val="24"/>
          <w:szCs w:val="24"/>
          <w:lang w:val="de-CH" w:eastAsia="de-DE"/>
        </w:rPr>
        <w:t>)</w:t>
      </w:r>
      <w:r w:rsidRPr="00852C8D">
        <w:rPr>
          <w:rFonts w:ascii="Times New Roman" w:eastAsia="Times New Roman" w:hAnsi="Times New Roman"/>
          <w:noProof/>
          <w:color w:val="000000"/>
          <w:sz w:val="24"/>
          <w:szCs w:val="24"/>
          <w:lang w:val="uk-UA" w:eastAsia="de-DE"/>
        </w:rPr>
        <w:t xml:space="preserve"> інгаляційно.</w:t>
      </w:r>
    </w:p>
    <w:p w:rsidR="005916D5" w:rsidRPr="00852C8D" w:rsidRDefault="005916D5" w:rsidP="00695BCA">
      <w:pPr>
        <w:numPr>
          <w:ilvl w:val="0"/>
          <w:numId w:val="123"/>
        </w:numPr>
        <w:spacing w:after="0" w:line="240" w:lineRule="auto"/>
        <w:contextualSpacing/>
        <w:jc w:val="both"/>
        <w:rPr>
          <w:rFonts w:ascii="Times New Roman" w:eastAsia="Times New Roman" w:hAnsi="Times New Roman"/>
          <w:noProof/>
          <w:color w:val="000000"/>
          <w:sz w:val="24"/>
          <w:szCs w:val="24"/>
          <w:lang w:val="de-CH" w:eastAsia="de-DE"/>
        </w:rPr>
      </w:pPr>
      <w:r w:rsidRPr="00852C8D">
        <w:rPr>
          <w:rFonts w:ascii="Times New Roman" w:eastAsia="Times New Roman" w:hAnsi="Times New Roman"/>
          <w:noProof/>
          <w:color w:val="000000"/>
          <w:sz w:val="24"/>
          <w:szCs w:val="24"/>
          <w:lang w:val="uk-UA" w:eastAsia="de-DE"/>
        </w:rPr>
        <w:t>Подумайте про гемодіаліз.</w:t>
      </w:r>
    </w:p>
    <w:p w:rsidR="005916D5" w:rsidRPr="00852C8D" w:rsidRDefault="005916D5" w:rsidP="00695BCA">
      <w:pPr>
        <w:spacing w:after="0"/>
        <w:ind w:right="-148"/>
        <w:jc w:val="both"/>
        <w:rPr>
          <w:rFonts w:ascii="Times New Roman" w:eastAsia="Times New Roman" w:hAnsi="Times New Roman"/>
          <w:noProof/>
          <w:color w:val="000000"/>
          <w:sz w:val="20"/>
          <w:szCs w:val="20"/>
          <w:lang w:val="de-CH" w:eastAsia="de-DE"/>
        </w:rPr>
      </w:pPr>
    </w:p>
    <w:p w:rsidR="005916D5" w:rsidRPr="00852C8D" w:rsidRDefault="005916D5" w:rsidP="00695BCA">
      <w:pPr>
        <w:pBdr>
          <w:top w:val="single" w:sz="4" w:space="1" w:color="auto"/>
        </w:pBdr>
        <w:spacing w:after="0"/>
        <w:ind w:right="-148"/>
        <w:jc w:val="both"/>
        <w:rPr>
          <w:rFonts w:ascii="Times New Roman" w:eastAsia="Times New Roman" w:hAnsi="Times New Roman"/>
          <w:noProof/>
          <w:color w:val="000000"/>
          <w:sz w:val="28"/>
          <w:szCs w:val="24"/>
          <w:lang w:val="de-CH" w:eastAsia="de-DE"/>
        </w:rPr>
      </w:pPr>
      <w:r w:rsidRPr="00852C8D">
        <w:rPr>
          <w:rFonts w:ascii="Times New Roman" w:eastAsia="Times New Roman" w:hAnsi="Times New Roman"/>
          <w:noProof/>
          <w:color w:val="000000"/>
          <w:sz w:val="28"/>
          <w:szCs w:val="24"/>
          <w:lang w:val="uk-UA" w:eastAsia="de-DE"/>
        </w:rPr>
        <w:t>3.7. Лікуйте ацидоз</w:t>
      </w:r>
    </w:p>
    <w:p w:rsidR="005916D5" w:rsidRPr="00852C8D" w:rsidRDefault="005916D5" w:rsidP="00695BCA">
      <w:pPr>
        <w:pBdr>
          <w:top w:val="single" w:sz="4" w:space="1" w:color="auto"/>
        </w:pBdr>
        <w:spacing w:after="0"/>
        <w:ind w:right="-148"/>
        <w:jc w:val="both"/>
        <w:rPr>
          <w:rFonts w:ascii="Times New Roman" w:eastAsia="Times New Roman" w:hAnsi="Times New Roman"/>
          <w:noProof/>
          <w:color w:val="000000"/>
          <w:sz w:val="18"/>
          <w:szCs w:val="24"/>
          <w:lang w:val="de-CH" w:eastAsia="de-DE"/>
        </w:rPr>
      </w:pPr>
    </w:p>
    <w:p w:rsidR="005916D5" w:rsidRPr="00852C8D" w:rsidRDefault="005916D5" w:rsidP="00695BCA">
      <w:pPr>
        <w:numPr>
          <w:ilvl w:val="0"/>
          <w:numId w:val="123"/>
        </w:numPr>
        <w:spacing w:after="0" w:line="240" w:lineRule="auto"/>
        <w:contextualSpacing/>
        <w:jc w:val="both"/>
        <w:rPr>
          <w:rFonts w:ascii="Times New Roman" w:eastAsia="Times New Roman" w:hAnsi="Times New Roman"/>
          <w:noProof/>
          <w:color w:val="000000"/>
          <w:sz w:val="24"/>
          <w:szCs w:val="24"/>
          <w:lang w:val="de-CH" w:eastAsia="de-DE"/>
        </w:rPr>
      </w:pPr>
      <w:r w:rsidRPr="00852C8D">
        <w:rPr>
          <w:rFonts w:ascii="Times New Roman" w:eastAsia="Times New Roman" w:hAnsi="Times New Roman"/>
          <w:noProof/>
          <w:color w:val="000000"/>
          <w:sz w:val="24"/>
          <w:szCs w:val="24"/>
          <w:lang w:val="uk-UA" w:eastAsia="de-DE"/>
        </w:rPr>
        <w:t>Гіпервентиляція.</w:t>
      </w:r>
    </w:p>
    <w:p w:rsidR="005916D5" w:rsidRPr="00852C8D" w:rsidRDefault="005916D5" w:rsidP="00695BCA">
      <w:pPr>
        <w:numPr>
          <w:ilvl w:val="0"/>
          <w:numId w:val="123"/>
        </w:numPr>
        <w:spacing w:after="0" w:line="240" w:lineRule="auto"/>
        <w:contextualSpacing/>
        <w:jc w:val="both"/>
        <w:rPr>
          <w:rFonts w:ascii="Times New Roman" w:eastAsia="Times New Roman" w:hAnsi="Times New Roman"/>
          <w:noProof/>
          <w:color w:val="000000"/>
          <w:sz w:val="24"/>
          <w:szCs w:val="24"/>
          <w:lang w:val="de-CH" w:eastAsia="de-DE"/>
        </w:rPr>
      </w:pPr>
      <w:r w:rsidRPr="00852C8D">
        <w:rPr>
          <w:rFonts w:ascii="Times New Roman" w:eastAsia="Times New Roman" w:hAnsi="Times New Roman"/>
          <w:b/>
          <w:noProof/>
          <w:color w:val="000000"/>
          <w:sz w:val="24"/>
          <w:szCs w:val="24"/>
          <w:lang w:val="uk-UA" w:eastAsia="de-DE"/>
        </w:rPr>
        <w:t xml:space="preserve">Гідрокарбонат натрію </w:t>
      </w:r>
      <w:r w:rsidRPr="00852C8D">
        <w:rPr>
          <w:rFonts w:ascii="Times New Roman" w:eastAsia="Times New Roman" w:hAnsi="Times New Roman"/>
          <w:noProof/>
          <w:color w:val="000000"/>
          <w:sz w:val="24"/>
          <w:szCs w:val="24"/>
          <w:lang w:val="de-CH" w:eastAsia="de-DE"/>
        </w:rPr>
        <w:t xml:space="preserve">(1 </w:t>
      </w:r>
      <w:r w:rsidRPr="00852C8D">
        <w:rPr>
          <w:rFonts w:ascii="Times New Roman" w:eastAsia="Times New Roman" w:hAnsi="Times New Roman"/>
          <w:noProof/>
          <w:color w:val="000000"/>
          <w:sz w:val="24"/>
          <w:szCs w:val="24"/>
          <w:lang w:val="uk-UA" w:eastAsia="de-DE"/>
        </w:rPr>
        <w:t>мЕкв</w:t>
      </w:r>
      <w:r w:rsidRPr="00852C8D">
        <w:rPr>
          <w:rFonts w:ascii="Times New Roman" w:eastAsia="Times New Roman" w:hAnsi="Times New Roman"/>
          <w:noProof/>
          <w:color w:val="000000"/>
          <w:sz w:val="24"/>
          <w:szCs w:val="24"/>
          <w:lang w:val="de-CH" w:eastAsia="de-DE"/>
        </w:rPr>
        <w:t>/</w:t>
      </w:r>
      <w:r w:rsidRPr="00852C8D">
        <w:rPr>
          <w:rFonts w:ascii="Times New Roman" w:eastAsia="Times New Roman" w:hAnsi="Times New Roman"/>
          <w:noProof/>
          <w:color w:val="000000"/>
          <w:sz w:val="24"/>
          <w:szCs w:val="24"/>
          <w:lang w:val="uk-UA" w:eastAsia="de-DE"/>
        </w:rPr>
        <w:t>кг</w:t>
      </w:r>
      <w:r w:rsidRPr="00852C8D">
        <w:rPr>
          <w:rFonts w:ascii="Times New Roman" w:eastAsia="Times New Roman" w:hAnsi="Times New Roman"/>
          <w:noProof/>
          <w:color w:val="000000"/>
          <w:sz w:val="24"/>
          <w:szCs w:val="24"/>
          <w:lang w:val="de-CH" w:eastAsia="de-DE"/>
        </w:rPr>
        <w:t xml:space="preserve">, </w:t>
      </w:r>
      <w:r w:rsidRPr="00852C8D">
        <w:rPr>
          <w:rFonts w:ascii="Times New Roman" w:eastAsia="Times New Roman" w:hAnsi="Times New Roman"/>
          <w:noProof/>
          <w:color w:val="000000"/>
          <w:sz w:val="24"/>
          <w:szCs w:val="24"/>
          <w:lang w:val="uk-UA" w:eastAsia="de-DE"/>
        </w:rPr>
        <w:t>макс.</w:t>
      </w:r>
      <w:r w:rsidRPr="00852C8D">
        <w:rPr>
          <w:rFonts w:ascii="Times New Roman" w:eastAsia="Times New Roman" w:hAnsi="Times New Roman"/>
          <w:noProof/>
          <w:color w:val="000000"/>
          <w:sz w:val="24"/>
          <w:szCs w:val="24"/>
          <w:lang w:val="de-CH" w:eastAsia="de-DE"/>
        </w:rPr>
        <w:t xml:space="preserve"> 50</w:t>
      </w:r>
      <w:r w:rsidRPr="00852C8D">
        <w:rPr>
          <w:rFonts w:ascii="Times New Roman" w:eastAsia="Times New Roman" w:hAnsi="Times New Roman"/>
          <w:noProof/>
          <w:color w:val="000000"/>
          <w:sz w:val="24"/>
          <w:szCs w:val="24"/>
          <w:lang w:val="uk-UA" w:eastAsia="de-DE"/>
        </w:rPr>
        <w:t>-</w:t>
      </w:r>
      <w:r w:rsidRPr="00852C8D">
        <w:rPr>
          <w:rFonts w:ascii="Times New Roman" w:eastAsia="Times New Roman" w:hAnsi="Times New Roman"/>
          <w:noProof/>
          <w:color w:val="000000"/>
          <w:sz w:val="24"/>
          <w:szCs w:val="24"/>
          <w:lang w:val="de-CH" w:eastAsia="de-DE"/>
        </w:rPr>
        <w:t xml:space="preserve">100 </w:t>
      </w:r>
      <w:r w:rsidRPr="00852C8D">
        <w:rPr>
          <w:rFonts w:ascii="Times New Roman" w:eastAsia="Times New Roman" w:hAnsi="Times New Roman"/>
          <w:noProof/>
          <w:color w:val="000000"/>
          <w:sz w:val="24"/>
          <w:szCs w:val="24"/>
          <w:lang w:val="uk-UA" w:eastAsia="de-DE"/>
        </w:rPr>
        <w:t>мЕкв</w:t>
      </w:r>
      <w:r w:rsidRPr="00852C8D">
        <w:rPr>
          <w:rFonts w:ascii="Times New Roman" w:eastAsia="Times New Roman" w:hAnsi="Times New Roman"/>
          <w:noProof/>
          <w:color w:val="000000"/>
          <w:sz w:val="24"/>
          <w:szCs w:val="24"/>
          <w:lang w:val="de-CH" w:eastAsia="de-DE"/>
        </w:rPr>
        <w:t>)</w:t>
      </w:r>
      <w:r w:rsidRPr="00852C8D">
        <w:rPr>
          <w:rFonts w:ascii="Times New Roman" w:eastAsia="Times New Roman" w:hAnsi="Times New Roman"/>
          <w:noProof/>
          <w:color w:val="000000"/>
          <w:sz w:val="24"/>
          <w:szCs w:val="24"/>
          <w:lang w:val="uk-UA" w:eastAsia="de-DE"/>
        </w:rPr>
        <w:t>.</w:t>
      </w:r>
    </w:p>
    <w:p w:rsidR="005916D5" w:rsidRPr="00852C8D" w:rsidRDefault="005916D5" w:rsidP="00695BCA">
      <w:pPr>
        <w:spacing w:after="0"/>
        <w:contextualSpacing/>
        <w:jc w:val="both"/>
        <w:rPr>
          <w:rFonts w:ascii="Times New Roman" w:eastAsia="Times New Roman" w:hAnsi="Times New Roman"/>
          <w:noProof/>
          <w:color w:val="000000"/>
          <w:sz w:val="20"/>
          <w:szCs w:val="24"/>
          <w:lang w:val="uk-UA" w:eastAsia="de-DE"/>
        </w:rPr>
      </w:pPr>
    </w:p>
    <w:p w:rsidR="005916D5" w:rsidRPr="00852C8D" w:rsidRDefault="005916D5" w:rsidP="00695BCA">
      <w:pPr>
        <w:pBdr>
          <w:top w:val="single" w:sz="4" w:space="1" w:color="auto"/>
        </w:pBdr>
        <w:spacing w:after="0"/>
        <w:ind w:right="-148"/>
        <w:jc w:val="both"/>
        <w:rPr>
          <w:rFonts w:ascii="Times New Roman" w:eastAsia="Times New Roman" w:hAnsi="Times New Roman"/>
          <w:noProof/>
          <w:color w:val="000000"/>
          <w:sz w:val="28"/>
          <w:szCs w:val="24"/>
          <w:lang w:val="de-CH" w:eastAsia="de-DE"/>
        </w:rPr>
      </w:pPr>
      <w:r w:rsidRPr="00852C8D">
        <w:rPr>
          <w:rFonts w:ascii="Times New Roman" w:eastAsia="Times New Roman" w:hAnsi="Times New Roman"/>
          <w:noProof/>
          <w:color w:val="000000"/>
          <w:sz w:val="28"/>
          <w:szCs w:val="24"/>
          <w:lang w:val="uk-UA" w:eastAsia="de-DE"/>
        </w:rPr>
        <w:t>4. Моніторинг</w:t>
      </w:r>
    </w:p>
    <w:p w:rsidR="005916D5" w:rsidRPr="00852C8D" w:rsidRDefault="005916D5" w:rsidP="00695BCA">
      <w:pPr>
        <w:pBdr>
          <w:top w:val="single" w:sz="4" w:space="1" w:color="auto"/>
        </w:pBdr>
        <w:spacing w:after="0"/>
        <w:ind w:right="-148"/>
        <w:jc w:val="both"/>
        <w:rPr>
          <w:rFonts w:ascii="Times New Roman" w:eastAsia="Times New Roman" w:hAnsi="Times New Roman"/>
          <w:noProof/>
          <w:color w:val="000000"/>
          <w:sz w:val="18"/>
          <w:szCs w:val="24"/>
          <w:lang w:val="de-CH" w:eastAsia="de-DE"/>
        </w:rPr>
      </w:pPr>
    </w:p>
    <w:p w:rsidR="005916D5" w:rsidRPr="00852C8D" w:rsidRDefault="005916D5" w:rsidP="00695BCA">
      <w:pPr>
        <w:numPr>
          <w:ilvl w:val="0"/>
          <w:numId w:val="123"/>
        </w:numPr>
        <w:spacing w:after="0" w:line="240" w:lineRule="auto"/>
        <w:contextualSpacing/>
        <w:jc w:val="both"/>
        <w:rPr>
          <w:rFonts w:ascii="Times New Roman" w:eastAsia="Times New Roman" w:hAnsi="Times New Roman"/>
          <w:noProof/>
          <w:color w:val="000000"/>
          <w:sz w:val="24"/>
          <w:szCs w:val="24"/>
          <w:lang w:val="de-CH" w:eastAsia="de-DE"/>
        </w:rPr>
      </w:pPr>
      <w:r w:rsidRPr="00852C8D">
        <w:rPr>
          <w:rFonts w:ascii="Times New Roman" w:eastAsia="Times New Roman" w:hAnsi="Times New Roman"/>
          <w:noProof/>
          <w:color w:val="000000"/>
          <w:sz w:val="24"/>
          <w:szCs w:val="24"/>
          <w:lang w:val="uk-UA" w:eastAsia="de-DE"/>
        </w:rPr>
        <w:t>Центральна температура.</w:t>
      </w:r>
    </w:p>
    <w:p w:rsidR="005916D5" w:rsidRPr="00852C8D" w:rsidRDefault="005916D5" w:rsidP="00695BCA">
      <w:pPr>
        <w:numPr>
          <w:ilvl w:val="0"/>
          <w:numId w:val="123"/>
        </w:numPr>
        <w:spacing w:after="0" w:line="240" w:lineRule="auto"/>
        <w:contextualSpacing/>
        <w:jc w:val="both"/>
        <w:rPr>
          <w:rFonts w:ascii="Times New Roman" w:eastAsia="Times New Roman" w:hAnsi="Times New Roman"/>
          <w:noProof/>
          <w:color w:val="000000"/>
          <w:sz w:val="24"/>
          <w:szCs w:val="24"/>
          <w:lang w:val="de-CH" w:eastAsia="de-DE"/>
        </w:rPr>
      </w:pPr>
      <w:r w:rsidRPr="00852C8D">
        <w:rPr>
          <w:rFonts w:ascii="Times New Roman" w:eastAsia="Times New Roman" w:hAnsi="Times New Roman"/>
          <w:noProof/>
          <w:color w:val="000000"/>
          <w:sz w:val="24"/>
          <w:szCs w:val="24"/>
          <w:lang w:val="uk-UA" w:eastAsia="de-DE"/>
        </w:rPr>
        <w:t>Мінімум два периферичні судинні доступи.</w:t>
      </w:r>
    </w:p>
    <w:p w:rsidR="005916D5" w:rsidRPr="00852C8D" w:rsidRDefault="005916D5" w:rsidP="00695BCA">
      <w:pPr>
        <w:numPr>
          <w:ilvl w:val="0"/>
          <w:numId w:val="123"/>
        </w:numPr>
        <w:spacing w:after="0" w:line="240" w:lineRule="auto"/>
        <w:contextualSpacing/>
        <w:jc w:val="both"/>
        <w:rPr>
          <w:rFonts w:ascii="Times New Roman" w:eastAsia="Times New Roman" w:hAnsi="Times New Roman"/>
          <w:noProof/>
          <w:color w:val="000000"/>
          <w:sz w:val="24"/>
          <w:szCs w:val="24"/>
          <w:lang w:val="de-CH" w:eastAsia="de-DE"/>
        </w:rPr>
      </w:pPr>
      <w:r w:rsidRPr="00852C8D">
        <w:rPr>
          <w:rFonts w:ascii="Times New Roman" w:eastAsia="Times New Roman" w:hAnsi="Times New Roman"/>
          <w:noProof/>
          <w:color w:val="000000"/>
          <w:sz w:val="24"/>
          <w:szCs w:val="24"/>
          <w:lang w:val="uk-UA" w:eastAsia="de-DE"/>
        </w:rPr>
        <w:t>Подумайте про центральний венозний та артеріальний катетери, сечовий катетер Фолея.</w:t>
      </w:r>
    </w:p>
    <w:p w:rsidR="005916D5" w:rsidRPr="00852C8D" w:rsidRDefault="005916D5" w:rsidP="00695BCA">
      <w:pPr>
        <w:numPr>
          <w:ilvl w:val="0"/>
          <w:numId w:val="123"/>
        </w:numPr>
        <w:spacing w:after="0" w:line="240" w:lineRule="auto"/>
        <w:contextualSpacing/>
        <w:jc w:val="both"/>
        <w:rPr>
          <w:rFonts w:ascii="Times New Roman" w:eastAsia="Times New Roman" w:hAnsi="Times New Roman"/>
          <w:noProof/>
          <w:color w:val="000000"/>
          <w:sz w:val="24"/>
          <w:szCs w:val="24"/>
          <w:lang w:val="de-CH" w:eastAsia="de-DE"/>
        </w:rPr>
      </w:pPr>
      <w:r w:rsidRPr="00852C8D">
        <w:rPr>
          <w:rFonts w:ascii="Times New Roman" w:eastAsia="Times New Roman" w:hAnsi="Times New Roman"/>
          <w:noProof/>
          <w:color w:val="000000"/>
          <w:sz w:val="24"/>
          <w:szCs w:val="24"/>
          <w:lang w:val="uk-UA" w:eastAsia="de-DE"/>
        </w:rPr>
        <w:t>Моніторуйте функцію печінки та нирок.</w:t>
      </w:r>
    </w:p>
    <w:p w:rsidR="005916D5" w:rsidRPr="00852C8D" w:rsidRDefault="005916D5" w:rsidP="00695BCA">
      <w:pPr>
        <w:numPr>
          <w:ilvl w:val="0"/>
          <w:numId w:val="123"/>
        </w:numPr>
        <w:spacing w:after="0" w:line="240" w:lineRule="auto"/>
        <w:contextualSpacing/>
        <w:jc w:val="both"/>
        <w:rPr>
          <w:rFonts w:ascii="Times New Roman" w:eastAsia="Times New Roman" w:hAnsi="Times New Roman"/>
          <w:noProof/>
          <w:color w:val="000000"/>
          <w:sz w:val="24"/>
          <w:szCs w:val="24"/>
          <w:lang w:val="de-CH" w:eastAsia="de-DE"/>
        </w:rPr>
      </w:pPr>
      <w:r w:rsidRPr="00852C8D">
        <w:rPr>
          <w:rFonts w:ascii="Times New Roman" w:eastAsia="Times New Roman" w:hAnsi="Times New Roman"/>
          <w:noProof/>
          <w:color w:val="000000"/>
          <w:sz w:val="24"/>
          <w:szCs w:val="24"/>
          <w:lang w:val="uk-UA" w:eastAsia="de-DE"/>
        </w:rPr>
        <w:t>Остерігайтесь розвитку компартмент-синдрому.</w:t>
      </w:r>
    </w:p>
    <w:p w:rsidR="005916D5" w:rsidRPr="00852C8D" w:rsidRDefault="005916D5" w:rsidP="00695BCA">
      <w:pPr>
        <w:spacing w:after="0"/>
        <w:ind w:right="-148"/>
        <w:jc w:val="both"/>
        <w:rPr>
          <w:rFonts w:ascii="Times New Roman" w:eastAsia="Times New Roman" w:hAnsi="Times New Roman"/>
          <w:noProof/>
          <w:sz w:val="20"/>
          <w:szCs w:val="24"/>
          <w:lang w:val="de-CH" w:eastAsia="de-DE"/>
        </w:rPr>
      </w:pPr>
    </w:p>
    <w:p w:rsidR="005916D5" w:rsidRPr="00852C8D" w:rsidRDefault="005916D5" w:rsidP="00695BCA">
      <w:pPr>
        <w:pBdr>
          <w:top w:val="single" w:sz="4" w:space="1" w:color="auto"/>
        </w:pBdr>
        <w:spacing w:after="0"/>
        <w:ind w:right="-148"/>
        <w:jc w:val="both"/>
        <w:rPr>
          <w:rFonts w:ascii="Times New Roman" w:eastAsia="Times New Roman" w:hAnsi="Times New Roman"/>
          <w:noProof/>
          <w:color w:val="000000"/>
          <w:sz w:val="28"/>
          <w:szCs w:val="24"/>
          <w:lang w:val="de-CH" w:eastAsia="de-DE"/>
        </w:rPr>
      </w:pPr>
      <w:r w:rsidRPr="00852C8D">
        <w:rPr>
          <w:rFonts w:ascii="Times New Roman" w:eastAsia="Times New Roman" w:hAnsi="Times New Roman"/>
          <w:noProof/>
          <w:color w:val="000000"/>
          <w:sz w:val="28"/>
          <w:szCs w:val="24"/>
          <w:lang w:val="uk-UA" w:eastAsia="de-DE"/>
        </w:rPr>
        <w:t xml:space="preserve">5. Лабораторні дослідження </w:t>
      </w:r>
    </w:p>
    <w:p w:rsidR="005916D5" w:rsidRPr="00852C8D" w:rsidRDefault="005916D5" w:rsidP="00695BCA">
      <w:pPr>
        <w:pBdr>
          <w:top w:val="single" w:sz="4" w:space="1" w:color="auto"/>
        </w:pBdr>
        <w:spacing w:after="0"/>
        <w:ind w:right="-148"/>
        <w:jc w:val="both"/>
        <w:rPr>
          <w:rFonts w:ascii="Times New Roman" w:eastAsia="Times New Roman" w:hAnsi="Times New Roman"/>
          <w:noProof/>
          <w:color w:val="000000"/>
          <w:sz w:val="18"/>
          <w:szCs w:val="24"/>
          <w:lang w:val="de-CH" w:eastAsia="de-DE"/>
        </w:rPr>
      </w:pPr>
    </w:p>
    <w:p w:rsidR="005916D5" w:rsidRPr="00852C8D" w:rsidRDefault="005916D5" w:rsidP="00695BCA">
      <w:pPr>
        <w:numPr>
          <w:ilvl w:val="0"/>
          <w:numId w:val="123"/>
        </w:numPr>
        <w:spacing w:after="0" w:line="240" w:lineRule="auto"/>
        <w:contextualSpacing/>
        <w:jc w:val="both"/>
        <w:rPr>
          <w:rFonts w:ascii="Times New Roman" w:eastAsia="Times New Roman" w:hAnsi="Times New Roman"/>
          <w:noProof/>
          <w:color w:val="000000"/>
          <w:sz w:val="24"/>
          <w:szCs w:val="24"/>
          <w:lang w:val="de-CH" w:eastAsia="de-DE"/>
        </w:rPr>
      </w:pPr>
      <w:r w:rsidRPr="00852C8D">
        <w:rPr>
          <w:rFonts w:ascii="Times New Roman" w:eastAsia="Times New Roman" w:hAnsi="Times New Roman"/>
          <w:noProof/>
          <w:color w:val="000000"/>
          <w:sz w:val="24"/>
          <w:szCs w:val="24"/>
          <w:lang w:val="uk-UA" w:eastAsia="de-DE"/>
        </w:rPr>
        <w:t>Гази артеріальної крові.</w:t>
      </w:r>
    </w:p>
    <w:p w:rsidR="005916D5" w:rsidRPr="00852C8D" w:rsidRDefault="005916D5" w:rsidP="00695BCA">
      <w:pPr>
        <w:numPr>
          <w:ilvl w:val="0"/>
          <w:numId w:val="123"/>
        </w:numPr>
        <w:spacing w:after="0" w:line="240" w:lineRule="auto"/>
        <w:contextualSpacing/>
        <w:jc w:val="both"/>
        <w:rPr>
          <w:rFonts w:ascii="Times New Roman" w:eastAsia="Times New Roman" w:hAnsi="Times New Roman"/>
          <w:noProof/>
          <w:color w:val="000000"/>
          <w:sz w:val="24"/>
          <w:szCs w:val="24"/>
          <w:lang w:val="de-CH" w:eastAsia="de-DE"/>
        </w:rPr>
      </w:pPr>
      <w:r w:rsidRPr="00852C8D">
        <w:rPr>
          <w:rFonts w:ascii="Times New Roman" w:eastAsia="Times New Roman" w:hAnsi="Times New Roman"/>
          <w:noProof/>
          <w:color w:val="000000"/>
          <w:sz w:val="24"/>
          <w:szCs w:val="24"/>
          <w:lang w:val="de-CH" w:eastAsia="de-DE"/>
        </w:rPr>
        <w:t>Na, K</w:t>
      </w:r>
      <w:r w:rsidRPr="00852C8D">
        <w:rPr>
          <w:rFonts w:ascii="Times New Roman" w:eastAsia="Times New Roman" w:hAnsi="Times New Roman"/>
          <w:noProof/>
          <w:color w:val="000000"/>
          <w:sz w:val="24"/>
          <w:szCs w:val="24"/>
          <w:lang w:val="uk-UA" w:eastAsia="de-DE"/>
        </w:rPr>
        <w:t>.</w:t>
      </w:r>
    </w:p>
    <w:p w:rsidR="005916D5" w:rsidRPr="00852C8D" w:rsidRDefault="005916D5" w:rsidP="00695BCA">
      <w:pPr>
        <w:numPr>
          <w:ilvl w:val="0"/>
          <w:numId w:val="123"/>
        </w:numPr>
        <w:spacing w:after="0" w:line="240" w:lineRule="auto"/>
        <w:contextualSpacing/>
        <w:jc w:val="both"/>
        <w:rPr>
          <w:rFonts w:ascii="Times New Roman" w:eastAsia="Times New Roman" w:hAnsi="Times New Roman"/>
          <w:noProof/>
          <w:color w:val="000000"/>
          <w:sz w:val="24"/>
          <w:szCs w:val="24"/>
          <w:lang w:val="de-CH" w:eastAsia="de-DE"/>
        </w:rPr>
      </w:pPr>
      <w:r w:rsidRPr="00852C8D">
        <w:rPr>
          <w:rFonts w:ascii="Times New Roman" w:eastAsia="Times New Roman" w:hAnsi="Times New Roman"/>
          <w:noProof/>
          <w:color w:val="000000"/>
          <w:sz w:val="24"/>
          <w:szCs w:val="24"/>
          <w:lang w:val="uk-UA" w:eastAsia="de-DE"/>
        </w:rPr>
        <w:t>КФК.</w:t>
      </w:r>
    </w:p>
    <w:p w:rsidR="005916D5" w:rsidRPr="00852C8D" w:rsidRDefault="005916D5" w:rsidP="00695BCA">
      <w:pPr>
        <w:spacing w:after="0"/>
        <w:jc w:val="both"/>
        <w:rPr>
          <w:rFonts w:ascii="Times New Roman" w:eastAsia="Times New Roman" w:hAnsi="Times New Roman"/>
          <w:noProof/>
          <w:color w:val="000000"/>
          <w:sz w:val="24"/>
          <w:szCs w:val="24"/>
          <w:lang w:val="de-CH" w:eastAsia="de-DE"/>
        </w:rPr>
      </w:pPr>
    </w:p>
    <w:p w:rsidR="005916D5" w:rsidRPr="00852C8D" w:rsidRDefault="005916D5" w:rsidP="00695BCA">
      <w:pPr>
        <w:spacing w:after="0" w:line="240" w:lineRule="auto"/>
        <w:jc w:val="both"/>
        <w:rPr>
          <w:rFonts w:ascii="Times New Roman" w:eastAsia="Times New Roman" w:hAnsi="Times New Roman"/>
          <w:noProof/>
          <w:color w:val="000000"/>
          <w:sz w:val="24"/>
          <w:szCs w:val="24"/>
          <w:lang w:val="de-CH" w:eastAsia="de-DE"/>
        </w:rPr>
      </w:pPr>
    </w:p>
    <w:p w:rsidR="005916D5" w:rsidRPr="00852C8D" w:rsidRDefault="005916D5" w:rsidP="00695BCA">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noProof/>
          <w:color w:val="000000"/>
          <w:sz w:val="28"/>
          <w:szCs w:val="24"/>
          <w:lang w:val="de-CH" w:eastAsia="de-DE"/>
        </w:rPr>
      </w:pPr>
      <w:r w:rsidRPr="00852C8D">
        <w:rPr>
          <w:rFonts w:ascii="Times New Roman" w:eastAsia="Times New Roman" w:hAnsi="Times New Roman"/>
          <w:noProof/>
          <w:color w:val="000000"/>
          <w:sz w:val="28"/>
          <w:szCs w:val="24"/>
          <w:lang w:val="uk-UA" w:eastAsia="de-DE"/>
        </w:rPr>
        <w:t>Телефон гарячої лінії з питань ЗГ (якщо існує):</w:t>
      </w:r>
      <w:r w:rsidRPr="00852C8D">
        <w:rPr>
          <w:rFonts w:ascii="Times New Roman" w:eastAsia="Times New Roman" w:hAnsi="Times New Roman"/>
          <w:noProof/>
          <w:color w:val="000000"/>
          <w:sz w:val="28"/>
          <w:szCs w:val="24"/>
          <w:lang w:val="de-CH" w:eastAsia="de-DE"/>
        </w:rPr>
        <w:br/>
      </w:r>
    </w:p>
    <w:p w:rsidR="005916D5" w:rsidRPr="00852C8D" w:rsidRDefault="005916D5" w:rsidP="00695BCA">
      <w:pPr>
        <w:spacing w:after="0" w:line="240" w:lineRule="auto"/>
        <w:ind w:right="-148"/>
        <w:rPr>
          <w:rFonts w:ascii="Times New Roman" w:eastAsia="Times New Roman" w:hAnsi="Times New Roman"/>
          <w:noProof/>
          <w:sz w:val="24"/>
          <w:szCs w:val="24"/>
          <w:lang w:val="de-CH" w:eastAsia="de-DE"/>
        </w:rPr>
      </w:pPr>
    </w:p>
    <w:p w:rsidR="005916D5" w:rsidRPr="00852C8D" w:rsidRDefault="005916D5" w:rsidP="00695BCA">
      <w:pPr>
        <w:spacing w:after="0" w:line="240" w:lineRule="auto"/>
        <w:ind w:right="-148"/>
        <w:rPr>
          <w:rFonts w:ascii="Arial" w:eastAsia="Times New Roman" w:hAnsi="Arial"/>
          <w:noProof/>
          <w:sz w:val="24"/>
          <w:szCs w:val="24"/>
          <w:lang w:val="de-CH" w:eastAsia="de-DE"/>
        </w:rPr>
      </w:pPr>
    </w:p>
    <w:p w:rsidR="005916D5" w:rsidRPr="00852C8D" w:rsidRDefault="005916D5" w:rsidP="00695BCA">
      <w:pPr>
        <w:rPr>
          <w:rFonts w:ascii="Times New Roman" w:eastAsia="Times New Roman" w:hAnsi="Times New Roman"/>
          <w:i/>
          <w:noProof/>
          <w:sz w:val="18"/>
          <w:szCs w:val="24"/>
          <w:lang w:val="uk-UA" w:eastAsia="de-DE"/>
        </w:rPr>
      </w:pPr>
      <w:r w:rsidRPr="00852C8D">
        <w:rPr>
          <w:rFonts w:ascii="Arial" w:eastAsia="Times New Roman" w:hAnsi="Arial"/>
          <w:noProof/>
          <w:sz w:val="24"/>
          <w:szCs w:val="24"/>
          <w:lang w:val="de-CH" w:eastAsia="de-DE"/>
        </w:rPr>
        <w:br w:type="page"/>
      </w:r>
      <w:r w:rsidRPr="00852C8D">
        <w:rPr>
          <w:rFonts w:ascii="Times New Roman" w:eastAsia="Times New Roman" w:hAnsi="Times New Roman"/>
          <w:b/>
          <w:noProof/>
          <w:sz w:val="30"/>
          <w:szCs w:val="24"/>
          <w:u w:val="single"/>
          <w:lang w:val="uk-UA" w:eastAsia="de-DE"/>
        </w:rPr>
        <w:lastRenderedPageBreak/>
        <w:t>ЧЕК-ЛИСТ №7: Підтримання життя новонародженого</w:t>
      </w:r>
    </w:p>
    <w:p w:rsidR="005916D5" w:rsidRPr="00852C8D" w:rsidRDefault="0030083E" w:rsidP="00695BCA">
      <w:pPr>
        <w:spacing w:after="0" w:line="240" w:lineRule="auto"/>
        <w:rPr>
          <w:rFonts w:ascii="Arial" w:eastAsia="Times New Roman" w:hAnsi="Arial"/>
          <w:noProof/>
          <w:szCs w:val="24"/>
          <w:lang w:val="uk-UA" w:eastAsia="de-DE"/>
        </w:rPr>
      </w:pPr>
      <w:r>
        <w:rPr>
          <w:rFonts w:ascii="Arial" w:eastAsia="Times New Roman" w:hAnsi="Arial"/>
          <w:noProof/>
          <w:szCs w:val="24"/>
          <w:lang w:eastAsia="ru-RU"/>
        </w:rPr>
        <mc:AlternateContent>
          <mc:Choice Requires="wps">
            <w:drawing>
              <wp:anchor distT="0" distB="0" distL="114300" distR="114300" simplePos="0" relativeHeight="251557376" behindDoc="0" locked="0" layoutInCell="1" allowOverlap="1">
                <wp:simplePos x="0" y="0"/>
                <wp:positionH relativeFrom="column">
                  <wp:posOffset>137795</wp:posOffset>
                </wp:positionH>
                <wp:positionV relativeFrom="paragraph">
                  <wp:posOffset>100330</wp:posOffset>
                </wp:positionV>
                <wp:extent cx="4480560" cy="753110"/>
                <wp:effectExtent l="0" t="0" r="53340" b="66040"/>
                <wp:wrapNone/>
                <wp:docPr id="1746" name="Поле 17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0560" cy="753110"/>
                        </a:xfrm>
                        <a:prstGeom prst="rect">
                          <a:avLst/>
                        </a:prstGeom>
                        <a:solidFill>
                          <a:srgbClr val="D8D8D8"/>
                        </a:solidFill>
                        <a:ln w="9525">
                          <a:solidFill>
                            <a:srgbClr val="943634"/>
                          </a:solidFill>
                          <a:miter lim="800000"/>
                          <a:headEnd/>
                          <a:tailEnd/>
                        </a:ln>
                        <a:effectLst>
                          <a:outerShdw dist="45791" dir="2021404" algn="ctr" rotWithShape="0">
                            <a:srgbClr val="808080"/>
                          </a:outerShdw>
                        </a:effectLst>
                      </wps:spPr>
                      <wps:txbx>
                        <w:txbxContent>
                          <w:p w:rsidR="00F76055" w:rsidRPr="00493827" w:rsidRDefault="00F76055" w:rsidP="005916D5">
                            <w:pPr>
                              <w:spacing w:after="0"/>
                              <w:jc w:val="center"/>
                              <w:rPr>
                                <w:rFonts w:ascii="Times New Roman" w:hAnsi="Times New Roman"/>
                                <w:b/>
                                <w:color w:val="000000"/>
                                <w:sz w:val="28"/>
                                <w:szCs w:val="28"/>
                                <w:lang w:val="uk-UA"/>
                              </w:rPr>
                            </w:pPr>
                            <w:r w:rsidRPr="00493827">
                              <w:rPr>
                                <w:rFonts w:ascii="Times New Roman" w:hAnsi="Times New Roman"/>
                                <w:b/>
                                <w:color w:val="000000"/>
                                <w:sz w:val="28"/>
                                <w:szCs w:val="28"/>
                                <w:lang w:val="uk-UA"/>
                              </w:rPr>
                              <w:t>Висуш</w:t>
                            </w:r>
                            <w:r>
                              <w:rPr>
                                <w:rFonts w:ascii="Times New Roman" w:hAnsi="Times New Roman"/>
                                <w:b/>
                                <w:color w:val="000000"/>
                                <w:sz w:val="28"/>
                                <w:szCs w:val="28"/>
                                <w:lang w:val="uk-UA"/>
                              </w:rPr>
                              <w:t>іть</w:t>
                            </w:r>
                            <w:r w:rsidRPr="00493827">
                              <w:rPr>
                                <w:rFonts w:ascii="Times New Roman" w:hAnsi="Times New Roman"/>
                                <w:b/>
                                <w:color w:val="000000"/>
                                <w:sz w:val="28"/>
                                <w:szCs w:val="28"/>
                                <w:lang w:val="uk-UA"/>
                              </w:rPr>
                              <w:t xml:space="preserve"> дитину</w:t>
                            </w:r>
                          </w:p>
                          <w:p w:rsidR="00F76055" w:rsidRPr="00493827" w:rsidRDefault="00F76055" w:rsidP="005916D5">
                            <w:pPr>
                              <w:spacing w:after="0"/>
                              <w:jc w:val="center"/>
                              <w:rPr>
                                <w:rFonts w:ascii="Times New Roman" w:hAnsi="Times New Roman"/>
                                <w:color w:val="000000"/>
                                <w:sz w:val="28"/>
                                <w:szCs w:val="28"/>
                                <w:lang w:val="uk-UA"/>
                              </w:rPr>
                            </w:pPr>
                            <w:r>
                              <w:rPr>
                                <w:rFonts w:ascii="Times New Roman" w:hAnsi="Times New Roman"/>
                                <w:color w:val="000000"/>
                                <w:sz w:val="28"/>
                                <w:szCs w:val="28"/>
                                <w:lang w:val="uk-UA"/>
                              </w:rPr>
                              <w:t>Видалітьу</w:t>
                            </w:r>
                            <w:r w:rsidRPr="00493827">
                              <w:rPr>
                                <w:rFonts w:ascii="Times New Roman" w:hAnsi="Times New Roman"/>
                                <w:color w:val="000000"/>
                                <w:sz w:val="28"/>
                                <w:szCs w:val="28"/>
                                <w:lang w:val="uk-UA"/>
                              </w:rPr>
                              <w:t xml:space="preserve">сі вологі пелюшки </w:t>
                            </w:r>
                          </w:p>
                          <w:p w:rsidR="00F76055" w:rsidRPr="00493827" w:rsidRDefault="00F76055" w:rsidP="005916D5">
                            <w:pPr>
                              <w:spacing w:after="0"/>
                              <w:jc w:val="center"/>
                              <w:rPr>
                                <w:rFonts w:ascii="Times New Roman" w:hAnsi="Times New Roman"/>
                                <w:color w:val="000000"/>
                                <w:sz w:val="28"/>
                                <w:szCs w:val="28"/>
                              </w:rPr>
                            </w:pPr>
                            <w:r>
                              <w:rPr>
                                <w:rFonts w:ascii="Times New Roman" w:hAnsi="Times New Roman"/>
                                <w:color w:val="000000"/>
                                <w:sz w:val="28"/>
                                <w:szCs w:val="28"/>
                                <w:lang w:val="uk-UA"/>
                              </w:rPr>
                              <w:t>Включіть</w:t>
                            </w:r>
                            <w:r w:rsidRPr="00493827">
                              <w:rPr>
                                <w:rFonts w:ascii="Times New Roman" w:hAnsi="Times New Roman"/>
                                <w:color w:val="000000"/>
                                <w:sz w:val="28"/>
                                <w:szCs w:val="28"/>
                                <w:lang w:val="uk-UA"/>
                              </w:rPr>
                              <w:t xml:space="preserve"> таймер або зверн</w:t>
                            </w:r>
                            <w:r>
                              <w:rPr>
                                <w:rFonts w:ascii="Times New Roman" w:hAnsi="Times New Roman"/>
                                <w:color w:val="000000"/>
                                <w:sz w:val="28"/>
                                <w:szCs w:val="28"/>
                                <w:lang w:val="uk-UA"/>
                              </w:rPr>
                              <w:t>іть</w:t>
                            </w:r>
                            <w:r w:rsidRPr="00493827">
                              <w:rPr>
                                <w:rFonts w:ascii="Times New Roman" w:hAnsi="Times New Roman"/>
                                <w:color w:val="000000"/>
                                <w:sz w:val="28"/>
                                <w:szCs w:val="28"/>
                                <w:lang w:val="uk-UA"/>
                              </w:rPr>
                              <w:t xml:space="preserve"> увагу</w:t>
                            </w:r>
                            <w:r w:rsidRPr="00493827">
                              <w:rPr>
                                <w:rFonts w:ascii="Times New Roman" w:hAnsi="Times New Roman"/>
                                <w:color w:val="000000"/>
                                <w:sz w:val="28"/>
                                <w:szCs w:val="28"/>
                              </w:rPr>
                              <w:t xml:space="preserve"> на час</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746" o:spid="_x0000_s1143" type="#_x0000_t202" style="position:absolute;margin-left:10.85pt;margin-top:7.9pt;width:352.8pt;height:59.3pt;z-index:25155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" fillcolor="#d8d8d8" strokecolor="#943634">
                <v:shadow on="t" offset="3pt"/>
                <v:textbox>
                  <w:txbxContent>
                    <w:p w:rsidR="00F76055" w:rsidRPr="00493827" w:rsidRDefault="00F76055" w:rsidP="005916D5">
                      <w:pPr>
                        <w:spacing w:after="0"/>
                        <w:jc w:val="center"/>
                        <w:rPr>
                          <w:rFonts w:ascii="Times New Roman" w:hAnsi="Times New Roman"/>
                          <w:b/>
                          <w:color w:val="000000"/>
                          <w:sz w:val="28"/>
                          <w:szCs w:val="28"/>
                          <w:lang w:val="uk-UA"/>
                        </w:rPr>
                      </w:pPr>
                      <w:r w:rsidRPr="00493827">
                        <w:rPr>
                          <w:rFonts w:ascii="Times New Roman" w:hAnsi="Times New Roman"/>
                          <w:b/>
                          <w:color w:val="000000"/>
                          <w:sz w:val="28"/>
                          <w:szCs w:val="28"/>
                          <w:lang w:val="uk-UA"/>
                        </w:rPr>
                        <w:t>Висуш</w:t>
                      </w:r>
                      <w:r>
                        <w:rPr>
                          <w:rFonts w:ascii="Times New Roman" w:hAnsi="Times New Roman"/>
                          <w:b/>
                          <w:color w:val="000000"/>
                          <w:sz w:val="28"/>
                          <w:szCs w:val="28"/>
                          <w:lang w:val="uk-UA"/>
                        </w:rPr>
                        <w:t>іть</w:t>
                      </w:r>
                      <w:r w:rsidRPr="00493827">
                        <w:rPr>
                          <w:rFonts w:ascii="Times New Roman" w:hAnsi="Times New Roman"/>
                          <w:b/>
                          <w:color w:val="000000"/>
                          <w:sz w:val="28"/>
                          <w:szCs w:val="28"/>
                          <w:lang w:val="uk-UA"/>
                        </w:rPr>
                        <w:t xml:space="preserve"> дитину</w:t>
                      </w:r>
                    </w:p>
                    <w:p w:rsidR="00F76055" w:rsidRPr="00493827" w:rsidRDefault="00F76055" w:rsidP="005916D5">
                      <w:pPr>
                        <w:spacing w:after="0"/>
                        <w:jc w:val="center"/>
                        <w:rPr>
                          <w:rFonts w:ascii="Times New Roman" w:hAnsi="Times New Roman"/>
                          <w:color w:val="000000"/>
                          <w:sz w:val="28"/>
                          <w:szCs w:val="28"/>
                          <w:lang w:val="uk-UA"/>
                        </w:rPr>
                      </w:pPr>
                      <w:r>
                        <w:rPr>
                          <w:rFonts w:ascii="Times New Roman" w:hAnsi="Times New Roman"/>
                          <w:color w:val="000000"/>
                          <w:sz w:val="28"/>
                          <w:szCs w:val="28"/>
                          <w:lang w:val="uk-UA"/>
                        </w:rPr>
                        <w:t>Видалітьу</w:t>
                      </w:r>
                      <w:r w:rsidRPr="00493827">
                        <w:rPr>
                          <w:rFonts w:ascii="Times New Roman" w:hAnsi="Times New Roman"/>
                          <w:color w:val="000000"/>
                          <w:sz w:val="28"/>
                          <w:szCs w:val="28"/>
                          <w:lang w:val="uk-UA"/>
                        </w:rPr>
                        <w:t xml:space="preserve">сі вологі пелюшки </w:t>
                      </w:r>
                    </w:p>
                    <w:p w:rsidR="00F76055" w:rsidRPr="00493827" w:rsidRDefault="00F76055" w:rsidP="005916D5">
                      <w:pPr>
                        <w:spacing w:after="0"/>
                        <w:jc w:val="center"/>
                        <w:rPr>
                          <w:rFonts w:ascii="Times New Roman" w:hAnsi="Times New Roman"/>
                          <w:color w:val="000000"/>
                          <w:sz w:val="28"/>
                          <w:szCs w:val="28"/>
                        </w:rPr>
                      </w:pPr>
                      <w:r>
                        <w:rPr>
                          <w:rFonts w:ascii="Times New Roman" w:hAnsi="Times New Roman"/>
                          <w:color w:val="000000"/>
                          <w:sz w:val="28"/>
                          <w:szCs w:val="28"/>
                          <w:lang w:val="uk-UA"/>
                        </w:rPr>
                        <w:t>Включіть</w:t>
                      </w:r>
                      <w:r w:rsidRPr="00493827">
                        <w:rPr>
                          <w:rFonts w:ascii="Times New Roman" w:hAnsi="Times New Roman"/>
                          <w:color w:val="000000"/>
                          <w:sz w:val="28"/>
                          <w:szCs w:val="28"/>
                          <w:lang w:val="uk-UA"/>
                        </w:rPr>
                        <w:t xml:space="preserve"> таймер або зверн</w:t>
                      </w:r>
                      <w:r>
                        <w:rPr>
                          <w:rFonts w:ascii="Times New Roman" w:hAnsi="Times New Roman"/>
                          <w:color w:val="000000"/>
                          <w:sz w:val="28"/>
                          <w:szCs w:val="28"/>
                          <w:lang w:val="uk-UA"/>
                        </w:rPr>
                        <w:t>іть</w:t>
                      </w:r>
                      <w:r w:rsidRPr="00493827">
                        <w:rPr>
                          <w:rFonts w:ascii="Times New Roman" w:hAnsi="Times New Roman"/>
                          <w:color w:val="000000"/>
                          <w:sz w:val="28"/>
                          <w:szCs w:val="28"/>
                          <w:lang w:val="uk-UA"/>
                        </w:rPr>
                        <w:t xml:space="preserve"> увагу</w:t>
                      </w:r>
                      <w:r w:rsidRPr="00493827">
                        <w:rPr>
                          <w:rFonts w:ascii="Times New Roman" w:hAnsi="Times New Roman"/>
                          <w:color w:val="000000"/>
                          <w:sz w:val="28"/>
                          <w:szCs w:val="28"/>
                        </w:rPr>
                        <w:t xml:space="preserve"> на час</w:t>
                      </w:r>
                    </w:p>
                  </w:txbxContent>
                </v:textbox>
              </v:shape>
            </w:pict>
          </mc:Fallback>
        </mc:AlternateContent>
      </w:r>
    </w:p>
    <w:p w:rsidR="005916D5" w:rsidRPr="00852C8D" w:rsidRDefault="0030083E" w:rsidP="00695BCA">
      <w:pPr>
        <w:spacing w:after="0" w:line="240" w:lineRule="auto"/>
        <w:rPr>
          <w:rFonts w:ascii="Arial" w:eastAsia="Times New Roman" w:hAnsi="Arial"/>
          <w:noProof/>
          <w:szCs w:val="24"/>
          <w:lang w:val="de-CH" w:eastAsia="de-DE"/>
        </w:rPr>
      </w:pPr>
      <w:r>
        <w:rPr>
          <w:rFonts w:ascii="Arial" w:eastAsia="Times New Roman" w:hAnsi="Arial"/>
          <w:noProof/>
          <w:szCs w:val="24"/>
          <w:lang w:eastAsia="ru-RU"/>
        </w:rPr>
        <mc:AlternateContent>
          <mc:Choice Requires="wps">
            <w:drawing>
              <wp:anchor distT="0" distB="0" distL="114300" distR="114300" simplePos="0" relativeHeight="251562496" behindDoc="0" locked="0" layoutInCell="1" allowOverlap="1">
                <wp:simplePos x="0" y="0"/>
                <wp:positionH relativeFrom="column">
                  <wp:posOffset>5057140</wp:posOffset>
                </wp:positionH>
                <wp:positionV relativeFrom="paragraph">
                  <wp:posOffset>21590</wp:posOffset>
                </wp:positionV>
                <wp:extent cx="890270" cy="2647950"/>
                <wp:effectExtent l="0" t="0" r="5080" b="0"/>
                <wp:wrapNone/>
                <wp:docPr id="1745" name="Скругленный прямоугольник 17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0270" cy="2647950"/>
                        </a:xfrm>
                        <a:prstGeom prst="roundRect">
                          <a:avLst>
                            <a:gd name="adj" fmla="val 16667"/>
                          </a:avLst>
                        </a:prstGeom>
                        <a:solidFill>
                          <a:srgbClr val="D8D8D8"/>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F76055" w:rsidRPr="00E0615A" w:rsidRDefault="00F76055" w:rsidP="005916D5">
                            <w:pPr>
                              <w:ind w:left="-142" w:right="-166"/>
                              <w:rPr>
                                <w:rFonts w:ascii="Times New Roman" w:hAnsi="Times New Roman"/>
                                <w:lang w:val="uk-UA"/>
                              </w:rPr>
                            </w:pPr>
                            <w:r w:rsidRPr="00E0615A">
                              <w:rPr>
                                <w:rFonts w:ascii="Times New Roman" w:hAnsi="Times New Roman"/>
                                <w:lang w:val="uk-UA"/>
                              </w:rPr>
                              <w:t>Народження</w:t>
                            </w:r>
                          </w:p>
                          <w:p w:rsidR="00F76055" w:rsidRPr="00E0615A" w:rsidRDefault="00F76055" w:rsidP="005916D5">
                            <w:pPr>
                              <w:ind w:left="-142" w:right="-164"/>
                              <w:rPr>
                                <w:rFonts w:ascii="Times New Roman" w:hAnsi="Times New Roman"/>
                                <w:lang w:val="uk-UA"/>
                              </w:rPr>
                            </w:pPr>
                          </w:p>
                          <w:p w:rsidR="00F76055" w:rsidRDefault="00F76055" w:rsidP="005916D5">
                            <w:pPr>
                              <w:ind w:left="-142" w:right="-164"/>
                              <w:rPr>
                                <w:rFonts w:ascii="Times New Roman" w:hAnsi="Times New Roman"/>
                                <w:lang w:val="uk-UA"/>
                              </w:rPr>
                            </w:pPr>
                          </w:p>
                          <w:p w:rsidR="00F76055" w:rsidRDefault="00F76055" w:rsidP="005916D5">
                            <w:pPr>
                              <w:ind w:left="-7" w:right="-164"/>
                              <w:jc w:val="center"/>
                              <w:rPr>
                                <w:rFonts w:ascii="Times New Roman" w:hAnsi="Times New Roman"/>
                                <w:lang w:val="uk-UA"/>
                              </w:rPr>
                            </w:pPr>
                            <w:r w:rsidRPr="00E0615A">
                              <w:rPr>
                                <w:rFonts w:ascii="Times New Roman" w:hAnsi="Times New Roman"/>
                                <w:lang w:val="uk-UA"/>
                              </w:rPr>
                              <w:t>30 сек</w:t>
                            </w:r>
                            <w:r>
                              <w:rPr>
                                <w:rFonts w:ascii="Times New Roman" w:hAnsi="Times New Roman"/>
                                <w:noProof/>
                                <w:lang w:eastAsia="ru-RU"/>
                              </w:rPr>
                              <w:drawing>
                                <wp:inline distT="0" distB="0" distL="0" distR="0">
                                  <wp:extent cx="636270" cy="103505"/>
                                  <wp:effectExtent l="19050" t="0" r="0" b="0"/>
                                  <wp:docPr id="44" name="Рисунок 17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44"/>
                                          <pic:cNvPicPr>
                                            <a:picLocks noChangeAspect="1" noChangeArrowheads="1"/>
                                          </pic:cNvPicPr>
                                        </pic:nvPicPr>
                                        <pic:blipFill>
                                          <a:blip r:embed="rId127"/>
                                          <a:srcRect/>
                                          <a:stretch>
                                            <a:fillRect/>
                                          </a:stretch>
                                        </pic:blipFill>
                                        <pic:spPr bwMode="auto">
                                          <a:xfrm>
                                            <a:off x="0" y="0"/>
                                            <a:ext cx="636270" cy="103505"/>
                                          </a:xfrm>
                                          <a:prstGeom prst="rect">
                                            <a:avLst/>
                                          </a:prstGeom>
                                          <a:noFill/>
                                          <a:ln w="9525">
                                            <a:noFill/>
                                            <a:miter lim="800000"/>
                                            <a:headEnd/>
                                            <a:tailEnd/>
                                          </a:ln>
                                        </pic:spPr>
                                      </pic:pic>
                                    </a:graphicData>
                                  </a:graphic>
                                </wp:inline>
                              </w:drawing>
                            </w:r>
                          </w:p>
                          <w:p w:rsidR="00F76055" w:rsidRDefault="00F76055" w:rsidP="005916D5">
                            <w:pPr>
                              <w:ind w:left="-142" w:right="-164"/>
                              <w:rPr>
                                <w:rFonts w:ascii="Times New Roman" w:hAnsi="Times New Roman"/>
                                <w:lang w:val="uk-UA"/>
                              </w:rPr>
                            </w:pPr>
                          </w:p>
                          <w:p w:rsidR="00F76055" w:rsidRDefault="00F76055" w:rsidP="005916D5">
                            <w:pPr>
                              <w:ind w:left="-142" w:right="-164"/>
                              <w:rPr>
                                <w:rFonts w:ascii="Times New Roman" w:hAnsi="Times New Roman"/>
                                <w:lang w:val="uk-UA"/>
                              </w:rPr>
                            </w:pPr>
                          </w:p>
                          <w:p w:rsidR="00F76055" w:rsidRPr="00E0615A" w:rsidRDefault="00F76055" w:rsidP="005916D5">
                            <w:pPr>
                              <w:ind w:left="-142" w:right="-164"/>
                              <w:jc w:val="center"/>
                              <w:rPr>
                                <w:rFonts w:ascii="Times New Roman" w:hAnsi="Times New Roman"/>
                                <w:lang w:val="uk-UA"/>
                              </w:rPr>
                            </w:pPr>
                            <w:r>
                              <w:rPr>
                                <w:rFonts w:ascii="Times New Roman" w:hAnsi="Times New Roman"/>
                                <w:lang w:val="uk-UA"/>
                              </w:rPr>
                              <w:t>60 сек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745" o:spid="_x0000_s1144" style="position:absolute;margin-left:398.2pt;margin-top:1.7pt;width:70.1pt;height:208.5pt;z-index:25156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" fillcolor="#d8d8d8" stroked="f">
                <v:textbox>
                  <w:txbxContent>
                    <w:p w:rsidR="00F76055" w:rsidRPr="00E0615A" w:rsidRDefault="00F76055" w:rsidP="005916D5">
                      <w:pPr>
                        <w:ind w:left="-142" w:right="-166"/>
                        <w:rPr>
                          <w:rFonts w:ascii="Times New Roman" w:hAnsi="Times New Roman"/>
                          <w:lang w:val="uk-UA"/>
                        </w:rPr>
                      </w:pPr>
                      <w:r w:rsidRPr="00E0615A">
                        <w:rPr>
                          <w:rFonts w:ascii="Times New Roman" w:hAnsi="Times New Roman"/>
                          <w:lang w:val="uk-UA"/>
                        </w:rPr>
                        <w:t>Народження</w:t>
                      </w:r>
                    </w:p>
                    <w:p w:rsidR="00F76055" w:rsidRPr="00E0615A" w:rsidRDefault="00F76055" w:rsidP="005916D5">
                      <w:pPr>
                        <w:ind w:left="-142" w:right="-164"/>
                        <w:rPr>
                          <w:rFonts w:ascii="Times New Roman" w:hAnsi="Times New Roman"/>
                          <w:lang w:val="uk-UA"/>
                        </w:rPr>
                      </w:pPr>
                    </w:p>
                    <w:p w:rsidR="00F76055" w:rsidRDefault="00F76055" w:rsidP="005916D5">
                      <w:pPr>
                        <w:ind w:left="-142" w:right="-164"/>
                        <w:rPr>
                          <w:rFonts w:ascii="Times New Roman" w:hAnsi="Times New Roman"/>
                          <w:lang w:val="uk-UA"/>
                        </w:rPr>
                      </w:pPr>
                    </w:p>
                    <w:p w:rsidR="00F76055" w:rsidRDefault="00F76055" w:rsidP="005916D5">
                      <w:pPr>
                        <w:ind w:left="-7" w:right="-164"/>
                        <w:jc w:val="center"/>
                        <w:rPr>
                          <w:rFonts w:ascii="Times New Roman" w:hAnsi="Times New Roman"/>
                          <w:lang w:val="uk-UA"/>
                        </w:rPr>
                      </w:pPr>
                      <w:r w:rsidRPr="00E0615A">
                        <w:rPr>
                          <w:rFonts w:ascii="Times New Roman" w:hAnsi="Times New Roman"/>
                          <w:lang w:val="uk-UA"/>
                        </w:rPr>
                        <w:t>30 сек</w:t>
                      </w:r>
                      <w:r>
                        <w:rPr>
                          <w:rFonts w:ascii="Times New Roman" w:hAnsi="Times New Roman"/>
                          <w:noProof/>
                          <w:lang w:eastAsia="ru-RU"/>
                        </w:rPr>
                        <w:drawing>
                          <wp:inline distT="0" distB="0" distL="0" distR="0">
                            <wp:extent cx="636270" cy="103505"/>
                            <wp:effectExtent l="19050" t="0" r="0" b="0"/>
                            <wp:docPr id="44" name="Рисунок 17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44"/>
                                    <pic:cNvPicPr>
                                      <a:picLocks noChangeAspect="1" noChangeArrowheads="1"/>
                                    </pic:cNvPicPr>
                                  </pic:nvPicPr>
                                  <pic:blipFill>
                                    <a:blip r:embed="rId127"/>
                                    <a:srcRect/>
                                    <a:stretch>
                                      <a:fillRect/>
                                    </a:stretch>
                                  </pic:blipFill>
                                  <pic:spPr bwMode="auto">
                                    <a:xfrm>
                                      <a:off x="0" y="0"/>
                                      <a:ext cx="636270" cy="103505"/>
                                    </a:xfrm>
                                    <a:prstGeom prst="rect">
                                      <a:avLst/>
                                    </a:prstGeom>
                                    <a:noFill/>
                                    <a:ln w="9525">
                                      <a:noFill/>
                                      <a:miter lim="800000"/>
                                      <a:headEnd/>
                                      <a:tailEnd/>
                                    </a:ln>
                                  </pic:spPr>
                                </pic:pic>
                              </a:graphicData>
                            </a:graphic>
                          </wp:inline>
                        </w:drawing>
                      </w:r>
                    </w:p>
                    <w:p w:rsidR="00F76055" w:rsidRDefault="00F76055" w:rsidP="005916D5">
                      <w:pPr>
                        <w:ind w:left="-142" w:right="-164"/>
                        <w:rPr>
                          <w:rFonts w:ascii="Times New Roman" w:hAnsi="Times New Roman"/>
                          <w:lang w:val="uk-UA"/>
                        </w:rPr>
                      </w:pPr>
                    </w:p>
                    <w:p w:rsidR="00F76055" w:rsidRDefault="00F76055" w:rsidP="005916D5">
                      <w:pPr>
                        <w:ind w:left="-142" w:right="-164"/>
                        <w:rPr>
                          <w:rFonts w:ascii="Times New Roman" w:hAnsi="Times New Roman"/>
                          <w:lang w:val="uk-UA"/>
                        </w:rPr>
                      </w:pPr>
                    </w:p>
                    <w:p w:rsidR="00F76055" w:rsidRPr="00E0615A" w:rsidRDefault="00F76055" w:rsidP="005916D5">
                      <w:pPr>
                        <w:ind w:left="-142" w:right="-164"/>
                        <w:jc w:val="center"/>
                        <w:rPr>
                          <w:rFonts w:ascii="Times New Roman" w:hAnsi="Times New Roman"/>
                          <w:lang w:val="uk-UA"/>
                        </w:rPr>
                      </w:pPr>
                      <w:r>
                        <w:rPr>
                          <w:rFonts w:ascii="Times New Roman" w:hAnsi="Times New Roman"/>
                          <w:lang w:val="uk-UA"/>
                        </w:rPr>
                        <w:t>60 сек</w:t>
                      </w:r>
                    </w:p>
                  </w:txbxContent>
                </v:textbox>
              </v:roundrect>
            </w:pict>
          </mc:Fallback>
        </mc:AlternateContent>
      </w:r>
    </w:p>
    <w:p w:rsidR="005916D5" w:rsidRPr="00852C8D" w:rsidRDefault="005916D5" w:rsidP="00695BCA">
      <w:pPr>
        <w:spacing w:after="0" w:line="240" w:lineRule="auto"/>
        <w:rPr>
          <w:rFonts w:ascii="Arial" w:eastAsia="Times New Roman" w:hAnsi="Arial"/>
          <w:noProof/>
          <w:szCs w:val="24"/>
          <w:lang w:val="uk-UA" w:eastAsia="de-DE"/>
        </w:rPr>
      </w:pPr>
    </w:p>
    <w:p w:rsidR="005916D5" w:rsidRPr="00852C8D" w:rsidRDefault="005916D5" w:rsidP="00695BCA">
      <w:pPr>
        <w:tabs>
          <w:tab w:val="left" w:pos="7380"/>
        </w:tabs>
        <w:spacing w:after="0" w:line="240" w:lineRule="auto"/>
        <w:rPr>
          <w:rFonts w:ascii="Arial" w:eastAsia="Times New Roman" w:hAnsi="Arial"/>
          <w:noProof/>
          <w:szCs w:val="24"/>
          <w:lang w:val="de-CH" w:eastAsia="de-DE"/>
        </w:rPr>
      </w:pPr>
      <w:r w:rsidRPr="00852C8D">
        <w:rPr>
          <w:rFonts w:ascii="Arial" w:eastAsia="Times New Roman" w:hAnsi="Arial"/>
          <w:noProof/>
          <w:szCs w:val="24"/>
          <w:lang w:val="de-CH" w:eastAsia="de-DE"/>
        </w:rPr>
        <w:tab/>
      </w:r>
    </w:p>
    <w:p w:rsidR="005916D5" w:rsidRPr="00852C8D" w:rsidRDefault="005916D5" w:rsidP="00695BCA">
      <w:pPr>
        <w:spacing w:after="0" w:line="240" w:lineRule="auto"/>
        <w:rPr>
          <w:rFonts w:ascii="Arial" w:eastAsia="Times New Roman" w:hAnsi="Arial"/>
          <w:noProof/>
          <w:szCs w:val="24"/>
          <w:lang w:val="uk-UA" w:eastAsia="de-DE"/>
        </w:rPr>
      </w:pPr>
    </w:p>
    <w:p w:rsidR="005916D5" w:rsidRPr="00852C8D" w:rsidRDefault="0030083E" w:rsidP="00695BCA">
      <w:pPr>
        <w:spacing w:after="0" w:line="240" w:lineRule="auto"/>
        <w:rPr>
          <w:rFonts w:ascii="Arial" w:eastAsia="Times New Roman" w:hAnsi="Arial"/>
          <w:noProof/>
          <w:szCs w:val="24"/>
          <w:lang w:val="de-CH" w:eastAsia="de-DE"/>
        </w:rPr>
      </w:pPr>
      <w:r>
        <w:rPr>
          <w:rFonts w:ascii="Arial" w:eastAsia="Times New Roman" w:hAnsi="Arial"/>
          <w:noProof/>
          <w:szCs w:val="24"/>
          <w:lang w:eastAsia="ru-RU"/>
        </w:rPr>
        <mc:AlternateContent>
          <mc:Choice Requires="wps">
            <w:drawing>
              <wp:anchor distT="0" distB="0" distL="114300" distR="114300" simplePos="0" relativeHeight="251558400" behindDoc="0" locked="0" layoutInCell="1" allowOverlap="1">
                <wp:simplePos x="0" y="0"/>
                <wp:positionH relativeFrom="column">
                  <wp:posOffset>2228850</wp:posOffset>
                </wp:positionH>
                <wp:positionV relativeFrom="paragraph">
                  <wp:posOffset>50165</wp:posOffset>
                </wp:positionV>
                <wp:extent cx="286385" cy="306070"/>
                <wp:effectExtent l="19050" t="0" r="18415" b="36830"/>
                <wp:wrapNone/>
                <wp:docPr id="1743" name="Стрелка вниз 17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6385" cy="306070"/>
                        </a:xfrm>
                        <a:prstGeom prst="downArrow">
                          <a:avLst>
                            <a:gd name="adj1" fmla="val 49889"/>
                            <a:gd name="adj2" fmla="val 45896"/>
                          </a:avLst>
                        </a:prstGeom>
                        <a:solidFill>
                          <a:srgbClr val="808080"/>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Стрелка вниз 1743" o:spid="_x0000_s1026" type="#_x0000_t67" style="position:absolute;margin-left:175.5pt;margin-top:3.95pt;width:22.55pt;height:24.1pt;z-index:25155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" adj="12324,5412" fillcolor="gray">
                <v:textbox style="layout-flow:vertical-ideographic"/>
              </v:shape>
            </w:pict>
          </mc:Fallback>
        </mc:AlternateContent>
      </w:r>
    </w:p>
    <w:p w:rsidR="005916D5" w:rsidRPr="00852C8D" w:rsidRDefault="005916D5" w:rsidP="00695BCA">
      <w:pPr>
        <w:spacing w:after="0" w:line="240" w:lineRule="auto"/>
        <w:rPr>
          <w:rFonts w:ascii="Arial" w:eastAsia="Times New Roman" w:hAnsi="Arial"/>
          <w:noProof/>
          <w:szCs w:val="24"/>
          <w:lang w:val="de-CH" w:eastAsia="de-DE"/>
        </w:rPr>
      </w:pPr>
    </w:p>
    <w:p w:rsidR="005916D5" w:rsidRPr="00852C8D" w:rsidRDefault="0030083E" w:rsidP="00695BCA">
      <w:pPr>
        <w:spacing w:after="0" w:line="240" w:lineRule="auto"/>
        <w:rPr>
          <w:rFonts w:ascii="Arial" w:eastAsia="Times New Roman" w:hAnsi="Arial"/>
          <w:noProof/>
          <w:szCs w:val="24"/>
          <w:lang w:val="de-CH" w:eastAsia="de-DE"/>
        </w:rPr>
      </w:pPr>
      <w:r>
        <w:rPr>
          <w:rFonts w:ascii="Arial" w:eastAsia="Times New Roman" w:hAnsi="Arial"/>
          <w:noProof/>
          <w:szCs w:val="24"/>
          <w:lang w:eastAsia="ru-RU"/>
        </w:rPr>
        <mc:AlternateContent>
          <mc:Choice Requires="wps">
            <w:drawing>
              <wp:anchor distT="0" distB="0" distL="114300" distR="114300" simplePos="0" relativeHeight="251559424" behindDoc="0" locked="0" layoutInCell="1" allowOverlap="1">
                <wp:simplePos x="0" y="0"/>
                <wp:positionH relativeFrom="column">
                  <wp:posOffset>137795</wp:posOffset>
                </wp:positionH>
                <wp:positionV relativeFrom="paragraph">
                  <wp:posOffset>34925</wp:posOffset>
                </wp:positionV>
                <wp:extent cx="4480560" cy="579120"/>
                <wp:effectExtent l="0" t="0" r="53340" b="49530"/>
                <wp:wrapNone/>
                <wp:docPr id="1742" name="Поле 17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0560" cy="579120"/>
                        </a:xfrm>
                        <a:prstGeom prst="rect">
                          <a:avLst/>
                        </a:prstGeom>
                        <a:solidFill>
                          <a:srgbClr val="D8D8D8"/>
                        </a:solidFill>
                        <a:ln w="9525">
                          <a:solidFill>
                            <a:srgbClr val="943634"/>
                          </a:solidFill>
                          <a:miter lim="800000"/>
                          <a:headEnd/>
                          <a:tailEnd/>
                        </a:ln>
                        <a:effectLst>
                          <a:outerShdw dist="45791" dir="2021404" algn="ctr" rotWithShape="0">
                            <a:srgbClr val="808080"/>
                          </a:outerShdw>
                        </a:effectLst>
                      </wps:spPr>
                      <wps:txbx>
                        <w:txbxContent>
                          <w:p w:rsidR="00F76055" w:rsidRPr="00493827" w:rsidRDefault="00F76055" w:rsidP="005916D5">
                            <w:pPr>
                              <w:spacing w:after="0"/>
                              <w:jc w:val="center"/>
                              <w:rPr>
                                <w:rFonts w:ascii="Times New Roman" w:hAnsi="Times New Roman"/>
                                <w:color w:val="000000"/>
                                <w:sz w:val="28"/>
                                <w:szCs w:val="28"/>
                              </w:rPr>
                            </w:pPr>
                            <w:r w:rsidRPr="009004C2">
                              <w:rPr>
                                <w:rFonts w:ascii="Times New Roman" w:hAnsi="Times New Roman"/>
                                <w:b/>
                                <w:color w:val="000000"/>
                                <w:sz w:val="28"/>
                                <w:szCs w:val="28"/>
                                <w:lang w:val="uk-UA"/>
                              </w:rPr>
                              <w:t>Оцініть</w:t>
                            </w:r>
                            <w:r w:rsidRPr="00493827">
                              <w:rPr>
                                <w:rFonts w:ascii="Times New Roman" w:hAnsi="Times New Roman"/>
                                <w:color w:val="000000"/>
                                <w:sz w:val="28"/>
                                <w:szCs w:val="28"/>
                                <w:lang w:val="uk-UA"/>
                              </w:rPr>
                              <w:t xml:space="preserve"> дихання та частот</w:t>
                            </w:r>
                            <w:r>
                              <w:rPr>
                                <w:rFonts w:ascii="Times New Roman" w:hAnsi="Times New Roman"/>
                                <w:color w:val="000000"/>
                                <w:sz w:val="28"/>
                                <w:szCs w:val="28"/>
                                <w:lang w:val="uk-UA"/>
                              </w:rPr>
                              <w:t>у</w:t>
                            </w:r>
                            <w:r w:rsidRPr="00493827">
                              <w:rPr>
                                <w:rFonts w:ascii="Times New Roman" w:hAnsi="Times New Roman"/>
                                <w:color w:val="000000"/>
                                <w:sz w:val="28"/>
                                <w:szCs w:val="28"/>
                                <w:lang w:val="uk-UA"/>
                              </w:rPr>
                              <w:t xml:space="preserve"> серцевих скорочень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742" o:spid="_x0000_s1145" type="#_x0000_t202" style="position:absolute;margin-left:10.85pt;margin-top:2.75pt;width:352.8pt;height:45.6pt;z-index:25155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" fillcolor="#d8d8d8" strokecolor="#943634">
                <v:shadow on="t" offset="3pt"/>
                <v:textbox>
                  <w:txbxContent>
                    <w:p w:rsidR="00F76055" w:rsidRPr="00493827" w:rsidRDefault="00F76055" w:rsidP="005916D5">
                      <w:pPr>
                        <w:spacing w:after="0"/>
                        <w:jc w:val="center"/>
                        <w:rPr>
                          <w:rFonts w:ascii="Times New Roman" w:hAnsi="Times New Roman"/>
                          <w:color w:val="000000"/>
                          <w:sz w:val="28"/>
                          <w:szCs w:val="28"/>
                        </w:rPr>
                      </w:pPr>
                      <w:r w:rsidRPr="009004C2">
                        <w:rPr>
                          <w:rFonts w:ascii="Times New Roman" w:hAnsi="Times New Roman"/>
                          <w:b/>
                          <w:color w:val="000000"/>
                          <w:sz w:val="28"/>
                          <w:szCs w:val="28"/>
                          <w:lang w:val="uk-UA"/>
                        </w:rPr>
                        <w:t>Оцініть</w:t>
                      </w:r>
                      <w:r w:rsidRPr="00493827">
                        <w:rPr>
                          <w:rFonts w:ascii="Times New Roman" w:hAnsi="Times New Roman"/>
                          <w:color w:val="000000"/>
                          <w:sz w:val="28"/>
                          <w:szCs w:val="28"/>
                          <w:lang w:val="uk-UA"/>
                        </w:rPr>
                        <w:t xml:space="preserve"> дихання та частот</w:t>
                      </w:r>
                      <w:r>
                        <w:rPr>
                          <w:rFonts w:ascii="Times New Roman" w:hAnsi="Times New Roman"/>
                          <w:color w:val="000000"/>
                          <w:sz w:val="28"/>
                          <w:szCs w:val="28"/>
                          <w:lang w:val="uk-UA"/>
                        </w:rPr>
                        <w:t>у</w:t>
                      </w:r>
                      <w:r w:rsidRPr="00493827">
                        <w:rPr>
                          <w:rFonts w:ascii="Times New Roman" w:hAnsi="Times New Roman"/>
                          <w:color w:val="000000"/>
                          <w:sz w:val="28"/>
                          <w:szCs w:val="28"/>
                          <w:lang w:val="uk-UA"/>
                        </w:rPr>
                        <w:t xml:space="preserve"> серцевих скорочень</w:t>
                      </w:r>
                    </w:p>
                  </w:txbxContent>
                </v:textbox>
              </v:shape>
            </w:pict>
          </mc:Fallback>
        </mc:AlternateContent>
      </w:r>
    </w:p>
    <w:p w:rsidR="005916D5" w:rsidRPr="00852C8D" w:rsidRDefault="005916D5" w:rsidP="00695BCA">
      <w:pPr>
        <w:spacing w:after="0" w:line="240" w:lineRule="auto"/>
        <w:rPr>
          <w:rFonts w:ascii="Arial" w:eastAsia="Times New Roman" w:hAnsi="Arial"/>
          <w:noProof/>
          <w:szCs w:val="24"/>
          <w:lang w:val="de-CH" w:eastAsia="de-DE"/>
        </w:rPr>
      </w:pPr>
    </w:p>
    <w:p w:rsidR="005916D5" w:rsidRPr="00852C8D" w:rsidRDefault="005916D5" w:rsidP="00695BCA">
      <w:pPr>
        <w:spacing w:after="0" w:line="240" w:lineRule="auto"/>
        <w:rPr>
          <w:rFonts w:ascii="Arial" w:eastAsia="Times New Roman" w:hAnsi="Arial"/>
          <w:noProof/>
          <w:szCs w:val="24"/>
          <w:lang w:val="de-CH" w:eastAsia="de-DE"/>
        </w:rPr>
      </w:pPr>
    </w:p>
    <w:p w:rsidR="005916D5" w:rsidRPr="00852C8D" w:rsidRDefault="0030083E" w:rsidP="00695BCA">
      <w:pPr>
        <w:spacing w:after="0" w:line="240" w:lineRule="auto"/>
        <w:rPr>
          <w:rFonts w:ascii="Arial" w:eastAsia="Times New Roman" w:hAnsi="Arial"/>
          <w:noProof/>
          <w:szCs w:val="24"/>
          <w:lang w:val="de-CH" w:eastAsia="de-DE"/>
        </w:rPr>
      </w:pPr>
      <w:r>
        <w:rPr>
          <w:rFonts w:ascii="Arial" w:eastAsia="Times New Roman" w:hAnsi="Arial"/>
          <w:noProof/>
          <w:szCs w:val="24"/>
          <w:lang w:eastAsia="ru-RU"/>
        </w:rPr>
        <mc:AlternateContent>
          <mc:Choice Requires="wps">
            <w:drawing>
              <wp:anchor distT="0" distB="0" distL="114300" distR="114300" simplePos="0" relativeHeight="251560448" behindDoc="0" locked="0" layoutInCell="1" allowOverlap="1">
                <wp:simplePos x="0" y="0"/>
                <wp:positionH relativeFrom="column">
                  <wp:posOffset>2228850</wp:posOffset>
                </wp:positionH>
                <wp:positionV relativeFrom="paragraph">
                  <wp:posOffset>132080</wp:posOffset>
                </wp:positionV>
                <wp:extent cx="286385" cy="306070"/>
                <wp:effectExtent l="19050" t="0" r="18415" b="36830"/>
                <wp:wrapNone/>
                <wp:docPr id="1741" name="Стрелка вниз 17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6385" cy="306070"/>
                        </a:xfrm>
                        <a:prstGeom prst="downArrow">
                          <a:avLst>
                            <a:gd name="adj1" fmla="val 49889"/>
                            <a:gd name="adj2" fmla="val 45896"/>
                          </a:avLst>
                        </a:prstGeom>
                        <a:solidFill>
                          <a:srgbClr val="808080"/>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Стрелка вниз 1741" o:spid="_x0000_s1026" type="#_x0000_t67" style="position:absolute;margin-left:175.5pt;margin-top:10.4pt;width:22.55pt;height:24.1pt;z-index:25156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" adj="12324,5412" fillcolor="gray">
                <v:textbox style="layout-flow:vertical-ideographic"/>
              </v:shape>
            </w:pict>
          </mc:Fallback>
        </mc:AlternateContent>
      </w:r>
    </w:p>
    <w:p w:rsidR="005916D5" w:rsidRPr="00852C8D" w:rsidRDefault="005916D5" w:rsidP="00695BCA">
      <w:pPr>
        <w:tabs>
          <w:tab w:val="left" w:pos="3768"/>
        </w:tabs>
        <w:spacing w:after="0" w:line="240" w:lineRule="auto"/>
        <w:rPr>
          <w:rFonts w:ascii="Arial" w:eastAsia="Times New Roman" w:hAnsi="Arial"/>
          <w:noProof/>
          <w:szCs w:val="24"/>
          <w:lang w:val="de-CH" w:eastAsia="de-DE"/>
        </w:rPr>
      </w:pPr>
      <w:r w:rsidRPr="00852C8D">
        <w:rPr>
          <w:rFonts w:ascii="Arial" w:eastAsia="Times New Roman" w:hAnsi="Arial"/>
          <w:noProof/>
          <w:szCs w:val="24"/>
          <w:lang w:val="de-CH" w:eastAsia="de-DE"/>
        </w:rPr>
        <w:tab/>
      </w:r>
    </w:p>
    <w:p w:rsidR="005916D5" w:rsidRPr="00852C8D" w:rsidRDefault="0030083E" w:rsidP="00695BCA">
      <w:pPr>
        <w:spacing w:after="0" w:line="240" w:lineRule="auto"/>
        <w:rPr>
          <w:rFonts w:ascii="Arial" w:eastAsia="Times New Roman" w:hAnsi="Arial"/>
          <w:noProof/>
          <w:szCs w:val="24"/>
          <w:lang w:val="de-CH" w:eastAsia="de-DE"/>
        </w:rPr>
      </w:pPr>
      <w:r>
        <w:rPr>
          <w:rFonts w:ascii="Arial" w:eastAsia="Times New Roman" w:hAnsi="Arial"/>
          <w:noProof/>
          <w:szCs w:val="24"/>
          <w:lang w:eastAsia="ru-RU"/>
        </w:rPr>
        <mc:AlternateContent>
          <mc:Choice Requires="wps">
            <w:drawing>
              <wp:anchor distT="0" distB="0" distL="114300" distR="114300" simplePos="0" relativeHeight="251561472" behindDoc="0" locked="0" layoutInCell="1" allowOverlap="1">
                <wp:simplePos x="0" y="0"/>
                <wp:positionH relativeFrom="column">
                  <wp:posOffset>76835</wp:posOffset>
                </wp:positionH>
                <wp:positionV relativeFrom="paragraph">
                  <wp:posOffset>116840</wp:posOffset>
                </wp:positionV>
                <wp:extent cx="4480560" cy="968375"/>
                <wp:effectExtent l="0" t="0" r="53340" b="60325"/>
                <wp:wrapNone/>
                <wp:docPr id="1740" name="Поле 17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0560" cy="968375"/>
                        </a:xfrm>
                        <a:prstGeom prst="rect">
                          <a:avLst/>
                        </a:prstGeom>
                        <a:solidFill>
                          <a:srgbClr val="D8D8D8"/>
                        </a:solidFill>
                        <a:ln w="9525">
                          <a:solidFill>
                            <a:srgbClr val="943634"/>
                          </a:solidFill>
                          <a:miter lim="800000"/>
                          <a:headEnd/>
                          <a:tailEnd/>
                        </a:ln>
                        <a:effectLst>
                          <a:outerShdw dist="45791" dir="2021404" algn="ctr" rotWithShape="0">
                            <a:srgbClr val="808080"/>
                          </a:outerShdw>
                        </a:effectLst>
                      </wps:spPr>
                      <wps:txbx>
                        <w:txbxContent>
                          <w:p w:rsidR="00F76055" w:rsidRPr="00493827" w:rsidRDefault="00F76055" w:rsidP="005916D5">
                            <w:pPr>
                              <w:spacing w:after="0"/>
                              <w:jc w:val="center"/>
                              <w:rPr>
                                <w:rFonts w:ascii="Times New Roman" w:hAnsi="Times New Roman"/>
                                <w:color w:val="000000"/>
                                <w:sz w:val="28"/>
                                <w:szCs w:val="28"/>
                                <w:lang w:val="uk-UA"/>
                              </w:rPr>
                            </w:pPr>
                            <w:r>
                              <w:rPr>
                                <w:rFonts w:ascii="Times New Roman" w:hAnsi="Times New Roman"/>
                                <w:color w:val="000000"/>
                                <w:sz w:val="28"/>
                                <w:szCs w:val="28"/>
                                <w:lang w:val="uk-UA"/>
                              </w:rPr>
                              <w:t>У випадку гаспінг-дихання або відсутності дихання</w:t>
                            </w:r>
                          </w:p>
                          <w:p w:rsidR="00F76055" w:rsidRDefault="00F76055" w:rsidP="005916D5">
                            <w:pPr>
                              <w:spacing w:after="0"/>
                              <w:jc w:val="center"/>
                              <w:rPr>
                                <w:rFonts w:ascii="Times New Roman" w:hAnsi="Times New Roman"/>
                                <w:color w:val="000000"/>
                                <w:sz w:val="28"/>
                                <w:szCs w:val="28"/>
                                <w:lang w:val="uk-UA"/>
                              </w:rPr>
                            </w:pPr>
                            <w:r>
                              <w:rPr>
                                <w:rFonts w:ascii="Times New Roman" w:hAnsi="Times New Roman"/>
                                <w:color w:val="000000"/>
                                <w:sz w:val="28"/>
                                <w:szCs w:val="28"/>
                                <w:lang w:val="uk-UA"/>
                              </w:rPr>
                              <w:t>Відкрийте дихальні шляхи</w:t>
                            </w:r>
                          </w:p>
                          <w:p w:rsidR="00F76055" w:rsidRPr="00493827" w:rsidRDefault="00F76055" w:rsidP="005916D5">
                            <w:pPr>
                              <w:spacing w:after="0"/>
                              <w:jc w:val="center"/>
                              <w:rPr>
                                <w:rFonts w:ascii="Times New Roman" w:hAnsi="Times New Roman"/>
                                <w:b/>
                                <w:color w:val="000000"/>
                                <w:sz w:val="28"/>
                                <w:szCs w:val="28"/>
                                <w:lang w:val="uk-UA"/>
                              </w:rPr>
                            </w:pPr>
                            <w:r>
                              <w:rPr>
                                <w:rFonts w:ascii="Times New Roman" w:hAnsi="Times New Roman"/>
                                <w:b/>
                                <w:color w:val="000000"/>
                                <w:sz w:val="28"/>
                                <w:szCs w:val="28"/>
                                <w:lang w:val="uk-UA"/>
                              </w:rPr>
                              <w:t>Виконайте</w:t>
                            </w:r>
                            <w:r w:rsidRPr="00493827">
                              <w:rPr>
                                <w:rFonts w:ascii="Times New Roman" w:hAnsi="Times New Roman"/>
                                <w:b/>
                                <w:color w:val="000000"/>
                                <w:sz w:val="28"/>
                                <w:szCs w:val="28"/>
                                <w:lang w:val="uk-UA"/>
                              </w:rPr>
                              <w:t xml:space="preserve"> 5 роздувань легень</w:t>
                            </w:r>
                          </w:p>
                          <w:p w:rsidR="00F76055" w:rsidRPr="00B50168" w:rsidRDefault="00F76055" w:rsidP="005916D5">
                            <w:pPr>
                              <w:spacing w:after="0"/>
                              <w:jc w:val="center"/>
                              <w:rPr>
                                <w:rFonts w:ascii="Times New Roman" w:hAnsi="Times New Roman"/>
                                <w:i/>
                                <w:color w:val="000000"/>
                                <w:sz w:val="24"/>
                              </w:rPr>
                            </w:pPr>
                            <w:r w:rsidRPr="0082303F">
                              <w:rPr>
                                <w:rFonts w:ascii="Times New Roman" w:hAnsi="Times New Roman"/>
                                <w:i/>
                                <w:color w:val="000000"/>
                                <w:sz w:val="24"/>
                                <w:lang w:val="uk-UA"/>
                              </w:rPr>
                              <w:t xml:space="preserve">Подумайте про моніторинг </w:t>
                            </w:r>
                            <w:r w:rsidRPr="0082303F">
                              <w:rPr>
                                <w:rFonts w:ascii="Times New Roman" w:hAnsi="Times New Roman"/>
                                <w:i/>
                                <w:color w:val="000000"/>
                                <w:sz w:val="24"/>
                                <w:lang w:val="en-US"/>
                              </w:rPr>
                              <w:t>SpO</w:t>
                            </w:r>
                            <w:r w:rsidRPr="00B50168">
                              <w:rPr>
                                <w:rFonts w:ascii="Times New Roman" w:hAnsi="Times New Roman"/>
                                <w:i/>
                                <w:color w:val="000000"/>
                                <w:sz w:val="24"/>
                                <w:vertAlign w:val="subscript"/>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740" o:spid="_x0000_s1146" type="#_x0000_t202" style="position:absolute;margin-left:6.05pt;margin-top:9.2pt;width:352.8pt;height:76.25pt;z-index:25156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" fillcolor="#d8d8d8" strokecolor="#943634">
                <v:shadow on="t" offset="3pt"/>
                <v:textbox>
                  <w:txbxContent>
                    <w:p w:rsidR="00F76055" w:rsidRPr="00493827" w:rsidRDefault="00F76055" w:rsidP="005916D5">
                      <w:pPr>
                        <w:spacing w:after="0"/>
                        <w:jc w:val="center"/>
                        <w:rPr>
                          <w:rFonts w:ascii="Times New Roman" w:hAnsi="Times New Roman"/>
                          <w:color w:val="000000"/>
                          <w:sz w:val="28"/>
                          <w:szCs w:val="28"/>
                          <w:lang w:val="uk-UA"/>
                        </w:rPr>
                      </w:pPr>
                      <w:r>
                        <w:rPr>
                          <w:rFonts w:ascii="Times New Roman" w:hAnsi="Times New Roman"/>
                          <w:color w:val="000000"/>
                          <w:sz w:val="28"/>
                          <w:szCs w:val="28"/>
                          <w:lang w:val="uk-UA"/>
                        </w:rPr>
                        <w:t>У випадку гаспінг-дихання або відсутності дихання</w:t>
                      </w:r>
                    </w:p>
                    <w:p w:rsidR="00F76055" w:rsidRDefault="00F76055" w:rsidP="005916D5">
                      <w:pPr>
                        <w:spacing w:after="0"/>
                        <w:jc w:val="center"/>
                        <w:rPr>
                          <w:rFonts w:ascii="Times New Roman" w:hAnsi="Times New Roman"/>
                          <w:color w:val="000000"/>
                          <w:sz w:val="28"/>
                          <w:szCs w:val="28"/>
                          <w:lang w:val="uk-UA"/>
                        </w:rPr>
                      </w:pPr>
                      <w:r>
                        <w:rPr>
                          <w:rFonts w:ascii="Times New Roman" w:hAnsi="Times New Roman"/>
                          <w:color w:val="000000"/>
                          <w:sz w:val="28"/>
                          <w:szCs w:val="28"/>
                          <w:lang w:val="uk-UA"/>
                        </w:rPr>
                        <w:t>Відкрийте дихальні шляхи</w:t>
                      </w:r>
                    </w:p>
                    <w:p w:rsidR="00F76055" w:rsidRPr="00493827" w:rsidRDefault="00F76055" w:rsidP="005916D5">
                      <w:pPr>
                        <w:spacing w:after="0"/>
                        <w:jc w:val="center"/>
                        <w:rPr>
                          <w:rFonts w:ascii="Times New Roman" w:hAnsi="Times New Roman"/>
                          <w:b/>
                          <w:color w:val="000000"/>
                          <w:sz w:val="28"/>
                          <w:szCs w:val="28"/>
                          <w:lang w:val="uk-UA"/>
                        </w:rPr>
                      </w:pPr>
                      <w:r>
                        <w:rPr>
                          <w:rFonts w:ascii="Times New Roman" w:hAnsi="Times New Roman"/>
                          <w:b/>
                          <w:color w:val="000000"/>
                          <w:sz w:val="28"/>
                          <w:szCs w:val="28"/>
                          <w:lang w:val="uk-UA"/>
                        </w:rPr>
                        <w:t>Виконайте</w:t>
                      </w:r>
                      <w:r w:rsidRPr="00493827">
                        <w:rPr>
                          <w:rFonts w:ascii="Times New Roman" w:hAnsi="Times New Roman"/>
                          <w:b/>
                          <w:color w:val="000000"/>
                          <w:sz w:val="28"/>
                          <w:szCs w:val="28"/>
                          <w:lang w:val="uk-UA"/>
                        </w:rPr>
                        <w:t xml:space="preserve"> 5 роздувань легень</w:t>
                      </w:r>
                    </w:p>
                    <w:p w:rsidR="00F76055" w:rsidRPr="00B50168" w:rsidRDefault="00F76055" w:rsidP="005916D5">
                      <w:pPr>
                        <w:spacing w:after="0"/>
                        <w:jc w:val="center"/>
                        <w:rPr>
                          <w:rFonts w:ascii="Times New Roman" w:hAnsi="Times New Roman"/>
                          <w:i/>
                          <w:color w:val="000000"/>
                          <w:sz w:val="24"/>
                        </w:rPr>
                      </w:pPr>
                      <w:r w:rsidRPr="0082303F">
                        <w:rPr>
                          <w:rFonts w:ascii="Times New Roman" w:hAnsi="Times New Roman"/>
                          <w:i/>
                          <w:color w:val="000000"/>
                          <w:sz w:val="24"/>
                          <w:lang w:val="uk-UA"/>
                        </w:rPr>
                        <w:t xml:space="preserve">Подумайте про моніторинг </w:t>
                      </w:r>
                      <w:r w:rsidRPr="0082303F">
                        <w:rPr>
                          <w:rFonts w:ascii="Times New Roman" w:hAnsi="Times New Roman"/>
                          <w:i/>
                          <w:color w:val="000000"/>
                          <w:sz w:val="24"/>
                          <w:lang w:val="en-US"/>
                        </w:rPr>
                        <w:t>SpO</w:t>
                      </w:r>
                      <w:r w:rsidRPr="00B50168">
                        <w:rPr>
                          <w:rFonts w:ascii="Times New Roman" w:hAnsi="Times New Roman"/>
                          <w:i/>
                          <w:color w:val="000000"/>
                          <w:sz w:val="24"/>
                          <w:vertAlign w:val="subscript"/>
                        </w:rPr>
                        <w:t>2</w:t>
                      </w:r>
                    </w:p>
                  </w:txbxContent>
                </v:textbox>
              </v:shape>
            </w:pict>
          </mc:Fallback>
        </mc:AlternateContent>
      </w:r>
    </w:p>
    <w:p w:rsidR="005916D5" w:rsidRPr="00852C8D" w:rsidRDefault="005916D5" w:rsidP="00695BCA">
      <w:pPr>
        <w:tabs>
          <w:tab w:val="left" w:pos="3732"/>
        </w:tabs>
        <w:spacing w:after="0" w:line="240" w:lineRule="auto"/>
        <w:rPr>
          <w:rFonts w:ascii="Arial" w:eastAsia="Times New Roman" w:hAnsi="Arial"/>
          <w:noProof/>
          <w:szCs w:val="24"/>
          <w:lang w:val="de-CH" w:eastAsia="de-DE"/>
        </w:rPr>
      </w:pPr>
      <w:r w:rsidRPr="00852C8D">
        <w:rPr>
          <w:rFonts w:ascii="Arial" w:eastAsia="Times New Roman" w:hAnsi="Arial"/>
          <w:noProof/>
          <w:szCs w:val="24"/>
          <w:lang w:val="de-CH" w:eastAsia="de-DE"/>
        </w:rPr>
        <w:tab/>
      </w:r>
    </w:p>
    <w:p w:rsidR="005916D5" w:rsidRPr="00852C8D" w:rsidRDefault="005916D5" w:rsidP="00695BCA">
      <w:pPr>
        <w:spacing w:after="0" w:line="240" w:lineRule="auto"/>
        <w:rPr>
          <w:rFonts w:ascii="Arial" w:eastAsia="Times New Roman" w:hAnsi="Arial"/>
          <w:noProof/>
          <w:szCs w:val="24"/>
          <w:lang w:val="de-CH" w:eastAsia="de-DE"/>
        </w:rPr>
      </w:pPr>
    </w:p>
    <w:p w:rsidR="005916D5" w:rsidRPr="00852C8D" w:rsidRDefault="005916D5" w:rsidP="00695BCA">
      <w:pPr>
        <w:spacing w:after="0" w:line="240" w:lineRule="auto"/>
        <w:rPr>
          <w:rFonts w:ascii="Arial" w:eastAsia="Times New Roman" w:hAnsi="Arial"/>
          <w:noProof/>
          <w:szCs w:val="24"/>
          <w:lang w:val="de-CH" w:eastAsia="de-DE"/>
        </w:rPr>
      </w:pPr>
    </w:p>
    <w:p w:rsidR="005916D5" w:rsidRPr="00852C8D" w:rsidRDefault="005916D5" w:rsidP="00695BCA">
      <w:pPr>
        <w:spacing w:after="0" w:line="240" w:lineRule="auto"/>
        <w:rPr>
          <w:rFonts w:ascii="Arial" w:eastAsia="Times New Roman" w:hAnsi="Arial"/>
          <w:noProof/>
          <w:szCs w:val="24"/>
          <w:lang w:val="de-CH" w:eastAsia="de-DE"/>
        </w:rPr>
      </w:pPr>
    </w:p>
    <w:p w:rsidR="005916D5" w:rsidRPr="00852C8D" w:rsidRDefault="0030083E" w:rsidP="00695BCA">
      <w:pPr>
        <w:spacing w:after="0" w:line="240" w:lineRule="auto"/>
        <w:rPr>
          <w:rFonts w:ascii="Arial" w:eastAsia="Times New Roman" w:hAnsi="Arial"/>
          <w:noProof/>
          <w:szCs w:val="24"/>
          <w:lang w:val="de-CH" w:eastAsia="de-DE"/>
        </w:rPr>
      </w:pPr>
      <w:r>
        <w:rPr>
          <w:rFonts w:ascii="Arial" w:eastAsia="Times New Roman" w:hAnsi="Arial"/>
          <w:noProof/>
          <w:szCs w:val="24"/>
          <w:lang w:eastAsia="ru-RU"/>
        </w:rPr>
        <mc:AlternateContent>
          <mc:Choice Requires="wps">
            <w:drawing>
              <wp:anchor distT="0" distB="0" distL="114300" distR="114300" simplePos="0" relativeHeight="251563520" behindDoc="0" locked="0" layoutInCell="1" allowOverlap="1">
                <wp:simplePos x="0" y="0"/>
                <wp:positionH relativeFrom="column">
                  <wp:posOffset>5055870</wp:posOffset>
                </wp:positionH>
                <wp:positionV relativeFrom="paragraph">
                  <wp:posOffset>114935</wp:posOffset>
                </wp:positionV>
                <wp:extent cx="890270" cy="254635"/>
                <wp:effectExtent l="38100" t="0" r="24130" b="31115"/>
                <wp:wrapNone/>
                <wp:docPr id="1739" name="Стрелка вниз 17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0270" cy="254635"/>
                        </a:xfrm>
                        <a:prstGeom prst="downArrow">
                          <a:avLst>
                            <a:gd name="adj1" fmla="val 50870"/>
                            <a:gd name="adj2" fmla="val 90523"/>
                          </a:avLst>
                        </a:prstGeom>
                        <a:solidFill>
                          <a:srgbClr val="D8D8D8"/>
                        </a:solidFill>
                        <a:ln w="9525">
                          <a:solidFill>
                            <a:srgbClr val="DDD8C2"/>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Стрелка вниз 1739" o:spid="_x0000_s1026" type="#_x0000_t67" style="position:absolute;margin-left:398.1pt;margin-top:9.05pt;width:70.1pt;height:20.05pt;z-index:25156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" adj="2047,5306" fillcolor="#d8d8d8" strokecolor="#ddd8c2"/>
            </w:pict>
          </mc:Fallback>
        </mc:AlternateContent>
      </w:r>
    </w:p>
    <w:p w:rsidR="005916D5" w:rsidRPr="00852C8D" w:rsidRDefault="0030083E" w:rsidP="00695BCA">
      <w:pPr>
        <w:spacing w:after="0" w:line="240" w:lineRule="auto"/>
        <w:jc w:val="right"/>
        <w:rPr>
          <w:rFonts w:ascii="Arial" w:eastAsia="Times New Roman" w:hAnsi="Arial"/>
          <w:noProof/>
          <w:szCs w:val="24"/>
          <w:lang w:val="de-CH" w:eastAsia="de-DE"/>
        </w:rPr>
      </w:pPr>
      <w:r>
        <w:rPr>
          <w:rFonts w:ascii="Arial" w:eastAsia="Times New Roman" w:hAnsi="Arial"/>
          <w:noProof/>
          <w:szCs w:val="24"/>
          <w:lang w:eastAsia="ru-RU"/>
        </w:rPr>
        <mc:AlternateContent>
          <mc:Choice Requires="wps">
            <w:drawing>
              <wp:anchor distT="0" distB="0" distL="114300" distR="114300" simplePos="0" relativeHeight="251564544" behindDoc="0" locked="0" layoutInCell="1" allowOverlap="1">
                <wp:simplePos x="0" y="0"/>
                <wp:positionH relativeFrom="column">
                  <wp:posOffset>2230755</wp:posOffset>
                </wp:positionH>
                <wp:positionV relativeFrom="paragraph">
                  <wp:posOffset>121285</wp:posOffset>
                </wp:positionV>
                <wp:extent cx="286385" cy="300990"/>
                <wp:effectExtent l="19050" t="0" r="18415" b="41910"/>
                <wp:wrapNone/>
                <wp:docPr id="1738" name="Стрелка вниз 17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6385" cy="300990"/>
                        </a:xfrm>
                        <a:prstGeom prst="downArrow">
                          <a:avLst>
                            <a:gd name="adj1" fmla="val 49889"/>
                            <a:gd name="adj2" fmla="val 45135"/>
                          </a:avLst>
                        </a:prstGeom>
                        <a:solidFill>
                          <a:srgbClr val="808080"/>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Стрелка вниз 1738" o:spid="_x0000_s1026" type="#_x0000_t67" style="position:absolute;margin-left:175.65pt;margin-top:9.55pt;width:22.55pt;height:23.7pt;z-index:25156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" adj="12324,5412" fillcolor="gray">
                <v:textbox style="layout-flow:vertical-ideographic"/>
              </v:shape>
            </w:pict>
          </mc:Fallback>
        </mc:AlternateContent>
      </w:r>
    </w:p>
    <w:p w:rsidR="005916D5" w:rsidRPr="00852C8D" w:rsidRDefault="005916D5" w:rsidP="00695BCA">
      <w:pPr>
        <w:tabs>
          <w:tab w:val="left" w:pos="3645"/>
        </w:tabs>
        <w:spacing w:after="0" w:line="240" w:lineRule="auto"/>
        <w:rPr>
          <w:rFonts w:ascii="Arial" w:eastAsia="Times New Roman" w:hAnsi="Arial"/>
          <w:noProof/>
          <w:szCs w:val="24"/>
          <w:lang w:val="de-CH" w:eastAsia="de-DE"/>
        </w:rPr>
      </w:pPr>
      <w:r w:rsidRPr="00852C8D">
        <w:rPr>
          <w:rFonts w:ascii="Arial" w:eastAsia="Times New Roman" w:hAnsi="Arial"/>
          <w:noProof/>
          <w:szCs w:val="24"/>
          <w:lang w:val="de-CH" w:eastAsia="de-DE"/>
        </w:rPr>
        <w:tab/>
      </w:r>
    </w:p>
    <w:p w:rsidR="005916D5" w:rsidRPr="00852C8D" w:rsidRDefault="0030083E" w:rsidP="00695BCA">
      <w:pPr>
        <w:spacing w:after="0" w:line="240" w:lineRule="auto"/>
        <w:rPr>
          <w:rFonts w:ascii="Arial" w:eastAsia="Times New Roman" w:hAnsi="Arial"/>
          <w:noProof/>
          <w:szCs w:val="24"/>
          <w:lang w:val="de-CH" w:eastAsia="de-DE"/>
        </w:rPr>
      </w:pPr>
      <w:r>
        <w:rPr>
          <w:rFonts w:ascii="Arial" w:eastAsia="Times New Roman" w:hAnsi="Arial"/>
          <w:noProof/>
          <w:szCs w:val="24"/>
          <w:lang w:eastAsia="ru-RU"/>
        </w:rPr>
        <mc:AlternateContent>
          <mc:Choice Requires="wps">
            <w:drawing>
              <wp:anchor distT="0" distB="0" distL="114300" distR="114300" simplePos="0" relativeHeight="251565568" behindDoc="0" locked="0" layoutInCell="1" allowOverlap="1">
                <wp:simplePos x="0" y="0"/>
                <wp:positionH relativeFrom="column">
                  <wp:posOffset>185420</wp:posOffset>
                </wp:positionH>
                <wp:positionV relativeFrom="paragraph">
                  <wp:posOffset>100965</wp:posOffset>
                </wp:positionV>
                <wp:extent cx="4480560" cy="766445"/>
                <wp:effectExtent l="0" t="0" r="53340" b="52705"/>
                <wp:wrapNone/>
                <wp:docPr id="1737" name="Поле 17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0560" cy="766445"/>
                        </a:xfrm>
                        <a:prstGeom prst="rect">
                          <a:avLst/>
                        </a:prstGeom>
                        <a:solidFill>
                          <a:srgbClr val="D8D8D8"/>
                        </a:solidFill>
                        <a:ln w="9525">
                          <a:solidFill>
                            <a:srgbClr val="943634"/>
                          </a:solidFill>
                          <a:miter lim="800000"/>
                          <a:headEnd/>
                          <a:tailEnd/>
                        </a:ln>
                        <a:effectLst>
                          <a:outerShdw dist="45791" dir="2021404" algn="ctr" rotWithShape="0">
                            <a:srgbClr val="808080"/>
                          </a:outerShdw>
                        </a:effectLst>
                      </wps:spPr>
                      <wps:txbx>
                        <w:txbxContent>
                          <w:p w:rsidR="00F76055" w:rsidRPr="009004C2" w:rsidRDefault="00F76055" w:rsidP="005916D5">
                            <w:pPr>
                              <w:spacing w:after="0"/>
                              <w:jc w:val="center"/>
                              <w:rPr>
                                <w:rFonts w:ascii="Times New Roman" w:hAnsi="Times New Roman"/>
                                <w:b/>
                                <w:color w:val="000000"/>
                                <w:sz w:val="28"/>
                                <w:szCs w:val="28"/>
                                <w:lang w:val="uk-UA"/>
                              </w:rPr>
                            </w:pPr>
                            <w:r w:rsidRPr="009004C2">
                              <w:rPr>
                                <w:rFonts w:ascii="Times New Roman" w:hAnsi="Times New Roman"/>
                                <w:b/>
                                <w:color w:val="000000"/>
                                <w:sz w:val="28"/>
                                <w:szCs w:val="28"/>
                                <w:lang w:val="uk-UA"/>
                              </w:rPr>
                              <w:t xml:space="preserve">Оцініть повторно </w:t>
                            </w:r>
                          </w:p>
                          <w:p w:rsidR="00F76055" w:rsidRDefault="00F76055" w:rsidP="005916D5">
                            <w:pPr>
                              <w:spacing w:after="0"/>
                              <w:jc w:val="center"/>
                              <w:rPr>
                                <w:rFonts w:ascii="Times New Roman" w:hAnsi="Times New Roman"/>
                                <w:color w:val="000000"/>
                                <w:sz w:val="28"/>
                                <w:szCs w:val="28"/>
                                <w:lang w:val="uk-UA"/>
                              </w:rPr>
                            </w:pPr>
                            <w:r w:rsidRPr="00493827">
                              <w:rPr>
                                <w:rFonts w:ascii="Times New Roman" w:hAnsi="Times New Roman"/>
                                <w:color w:val="000000"/>
                                <w:sz w:val="28"/>
                                <w:szCs w:val="28"/>
                                <w:lang w:val="uk-UA"/>
                              </w:rPr>
                              <w:t xml:space="preserve">Якщо ЧСС не збільшується, </w:t>
                            </w:r>
                          </w:p>
                          <w:p w:rsidR="00F76055" w:rsidRPr="00493827" w:rsidRDefault="00F76055" w:rsidP="005916D5">
                            <w:pPr>
                              <w:jc w:val="center"/>
                              <w:rPr>
                                <w:rFonts w:ascii="Times New Roman" w:hAnsi="Times New Roman"/>
                                <w:color w:val="000000"/>
                                <w:sz w:val="28"/>
                                <w:szCs w:val="28"/>
                              </w:rPr>
                            </w:pPr>
                            <w:r>
                              <w:rPr>
                                <w:rFonts w:ascii="Times New Roman" w:hAnsi="Times New Roman"/>
                                <w:color w:val="000000"/>
                                <w:sz w:val="28"/>
                                <w:szCs w:val="28"/>
                                <w:lang w:val="uk-UA"/>
                              </w:rPr>
                              <w:t>подиві</w:t>
                            </w:r>
                            <w:r w:rsidRPr="00493827">
                              <w:rPr>
                                <w:rFonts w:ascii="Times New Roman" w:hAnsi="Times New Roman"/>
                                <w:color w:val="000000"/>
                                <w:sz w:val="28"/>
                                <w:szCs w:val="28"/>
                                <w:lang w:val="uk-UA"/>
                              </w:rPr>
                              <w:t>ться</w:t>
                            </w:r>
                            <w:r>
                              <w:rPr>
                                <w:rFonts w:ascii="Times New Roman" w:hAnsi="Times New Roman"/>
                                <w:color w:val="000000"/>
                                <w:sz w:val="28"/>
                                <w:szCs w:val="28"/>
                                <w:lang w:val="uk-UA"/>
                              </w:rPr>
                              <w:t>, чи рухається грудна клітка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737" o:spid="_x0000_s1147" type="#_x0000_t202" style="position:absolute;margin-left:14.6pt;margin-top:7.95pt;width:352.8pt;height:60.35pt;z-index:25156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" fillcolor="#d8d8d8" strokecolor="#943634">
                <v:shadow on="t" offset="3pt"/>
                <v:textbox>
                  <w:txbxContent>
                    <w:p w:rsidR="00F76055" w:rsidRPr="009004C2" w:rsidRDefault="00F76055" w:rsidP="005916D5">
                      <w:pPr>
                        <w:spacing w:after="0"/>
                        <w:jc w:val="center"/>
                        <w:rPr>
                          <w:rFonts w:ascii="Times New Roman" w:hAnsi="Times New Roman"/>
                          <w:b/>
                          <w:color w:val="000000"/>
                          <w:sz w:val="28"/>
                          <w:szCs w:val="28"/>
                          <w:lang w:val="uk-UA"/>
                        </w:rPr>
                      </w:pPr>
                      <w:r w:rsidRPr="009004C2">
                        <w:rPr>
                          <w:rFonts w:ascii="Times New Roman" w:hAnsi="Times New Roman"/>
                          <w:b/>
                          <w:color w:val="000000"/>
                          <w:sz w:val="28"/>
                          <w:szCs w:val="28"/>
                          <w:lang w:val="uk-UA"/>
                        </w:rPr>
                        <w:t xml:space="preserve">Оцініть повторно </w:t>
                      </w:r>
                    </w:p>
                    <w:p w:rsidR="00F76055" w:rsidRDefault="00F76055" w:rsidP="005916D5">
                      <w:pPr>
                        <w:spacing w:after="0"/>
                        <w:jc w:val="center"/>
                        <w:rPr>
                          <w:rFonts w:ascii="Times New Roman" w:hAnsi="Times New Roman"/>
                          <w:color w:val="000000"/>
                          <w:sz w:val="28"/>
                          <w:szCs w:val="28"/>
                          <w:lang w:val="uk-UA"/>
                        </w:rPr>
                      </w:pPr>
                      <w:r w:rsidRPr="00493827">
                        <w:rPr>
                          <w:rFonts w:ascii="Times New Roman" w:hAnsi="Times New Roman"/>
                          <w:color w:val="000000"/>
                          <w:sz w:val="28"/>
                          <w:szCs w:val="28"/>
                          <w:lang w:val="uk-UA"/>
                        </w:rPr>
                        <w:t xml:space="preserve">Якщо ЧСС не збільшується, </w:t>
                      </w:r>
                    </w:p>
                    <w:p w:rsidR="00F76055" w:rsidRPr="00493827" w:rsidRDefault="00F76055" w:rsidP="005916D5">
                      <w:pPr>
                        <w:jc w:val="center"/>
                        <w:rPr>
                          <w:rFonts w:ascii="Times New Roman" w:hAnsi="Times New Roman"/>
                          <w:color w:val="000000"/>
                          <w:sz w:val="28"/>
                          <w:szCs w:val="28"/>
                        </w:rPr>
                      </w:pPr>
                      <w:r>
                        <w:rPr>
                          <w:rFonts w:ascii="Times New Roman" w:hAnsi="Times New Roman"/>
                          <w:color w:val="000000"/>
                          <w:sz w:val="28"/>
                          <w:szCs w:val="28"/>
                          <w:lang w:val="uk-UA"/>
                        </w:rPr>
                        <w:t>подиві</w:t>
                      </w:r>
                      <w:r w:rsidRPr="00493827">
                        <w:rPr>
                          <w:rFonts w:ascii="Times New Roman" w:hAnsi="Times New Roman"/>
                          <w:color w:val="000000"/>
                          <w:sz w:val="28"/>
                          <w:szCs w:val="28"/>
                          <w:lang w:val="uk-UA"/>
                        </w:rPr>
                        <w:t>ться</w:t>
                      </w:r>
                      <w:r>
                        <w:rPr>
                          <w:rFonts w:ascii="Times New Roman" w:hAnsi="Times New Roman"/>
                          <w:color w:val="000000"/>
                          <w:sz w:val="28"/>
                          <w:szCs w:val="28"/>
                          <w:lang w:val="uk-UA"/>
                        </w:rPr>
                        <w:t>, чи рухається грудна клітка</w:t>
                      </w:r>
                    </w:p>
                  </w:txbxContent>
                </v:textbox>
              </v:shape>
            </w:pict>
          </mc:Fallback>
        </mc:AlternateContent>
      </w:r>
    </w:p>
    <w:p w:rsidR="005916D5" w:rsidRPr="00852C8D" w:rsidRDefault="005916D5" w:rsidP="00695BCA">
      <w:pPr>
        <w:spacing w:after="0" w:line="240" w:lineRule="auto"/>
        <w:rPr>
          <w:rFonts w:ascii="Arial" w:eastAsia="Times New Roman" w:hAnsi="Arial"/>
          <w:noProof/>
          <w:szCs w:val="24"/>
          <w:lang w:val="de-CH" w:eastAsia="de-DE"/>
        </w:rPr>
      </w:pPr>
    </w:p>
    <w:p w:rsidR="005916D5" w:rsidRPr="00852C8D" w:rsidRDefault="005916D5" w:rsidP="00695BCA">
      <w:pPr>
        <w:tabs>
          <w:tab w:val="left" w:pos="3750"/>
        </w:tabs>
        <w:spacing w:after="0" w:line="240" w:lineRule="auto"/>
        <w:rPr>
          <w:rFonts w:ascii="Arial" w:eastAsia="Times New Roman" w:hAnsi="Arial"/>
          <w:noProof/>
          <w:szCs w:val="24"/>
          <w:lang w:val="de-CH" w:eastAsia="de-DE"/>
        </w:rPr>
      </w:pPr>
      <w:r w:rsidRPr="00852C8D">
        <w:rPr>
          <w:rFonts w:ascii="Arial" w:eastAsia="Times New Roman" w:hAnsi="Arial"/>
          <w:noProof/>
          <w:szCs w:val="24"/>
          <w:lang w:val="de-CH" w:eastAsia="de-DE"/>
        </w:rPr>
        <w:tab/>
      </w:r>
    </w:p>
    <w:p w:rsidR="005916D5" w:rsidRPr="00852C8D" w:rsidRDefault="005916D5" w:rsidP="00695BCA">
      <w:pPr>
        <w:spacing w:after="0" w:line="240" w:lineRule="auto"/>
        <w:rPr>
          <w:rFonts w:ascii="Arial" w:eastAsia="Times New Roman" w:hAnsi="Arial"/>
          <w:noProof/>
          <w:szCs w:val="24"/>
          <w:lang w:val="de-CH" w:eastAsia="de-DE"/>
        </w:rPr>
      </w:pPr>
    </w:p>
    <w:p w:rsidR="005916D5" w:rsidRPr="00852C8D" w:rsidRDefault="005916D5" w:rsidP="00695BCA">
      <w:pPr>
        <w:spacing w:after="0" w:line="240" w:lineRule="auto"/>
        <w:ind w:right="-148"/>
        <w:rPr>
          <w:rFonts w:ascii="Arial" w:eastAsia="Times New Roman" w:hAnsi="Arial"/>
          <w:i/>
          <w:noProof/>
          <w:sz w:val="18"/>
          <w:szCs w:val="24"/>
          <w:lang w:val="uk-UA" w:eastAsia="de-DE"/>
        </w:rPr>
      </w:pPr>
      <w:r w:rsidRPr="00852C8D">
        <w:rPr>
          <w:rFonts w:ascii="Arial" w:eastAsia="Times New Roman" w:hAnsi="Arial"/>
          <w:noProof/>
          <w:szCs w:val="24"/>
          <w:lang w:val="de-CH" w:eastAsia="de-DE"/>
        </w:rPr>
        <w:tab/>
      </w:r>
    </w:p>
    <w:p w:rsidR="005916D5" w:rsidRPr="00852C8D" w:rsidRDefault="0030083E" w:rsidP="00695BCA">
      <w:pPr>
        <w:tabs>
          <w:tab w:val="left" w:pos="3036"/>
        </w:tabs>
        <w:spacing w:after="0" w:line="240" w:lineRule="auto"/>
        <w:rPr>
          <w:rFonts w:ascii="Arial" w:eastAsia="Times New Roman" w:hAnsi="Arial"/>
          <w:noProof/>
          <w:szCs w:val="24"/>
          <w:lang w:val="de-CH" w:eastAsia="de-DE"/>
        </w:rPr>
      </w:pPr>
      <w:r>
        <w:rPr>
          <w:rFonts w:ascii="Arial" w:eastAsia="Times New Roman" w:hAnsi="Arial"/>
          <w:noProof/>
          <w:szCs w:val="24"/>
          <w:lang w:eastAsia="ru-RU"/>
        </w:rPr>
        <mc:AlternateContent>
          <mc:Choice Requires="wps">
            <w:drawing>
              <wp:anchor distT="0" distB="0" distL="114300" distR="114300" simplePos="0" relativeHeight="251566592" behindDoc="0" locked="0" layoutInCell="1" allowOverlap="1">
                <wp:simplePos x="0" y="0"/>
                <wp:positionH relativeFrom="column">
                  <wp:posOffset>2228850</wp:posOffset>
                </wp:positionH>
                <wp:positionV relativeFrom="paragraph">
                  <wp:posOffset>93980</wp:posOffset>
                </wp:positionV>
                <wp:extent cx="286385" cy="246380"/>
                <wp:effectExtent l="38100" t="0" r="18415" b="39370"/>
                <wp:wrapNone/>
                <wp:docPr id="1736" name="Стрелка вниз 17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6385" cy="246380"/>
                        </a:xfrm>
                        <a:prstGeom prst="downArrow">
                          <a:avLst>
                            <a:gd name="adj1" fmla="val 49889"/>
                            <a:gd name="adj2" fmla="val 42944"/>
                          </a:avLst>
                        </a:prstGeom>
                        <a:solidFill>
                          <a:srgbClr val="808080"/>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Стрелка вниз 1736" o:spid="_x0000_s1026" type="#_x0000_t67" style="position:absolute;margin-left:175.5pt;margin-top:7.4pt;width:22.55pt;height:19.4pt;z-index:25156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" adj="12324,5412" fillcolor="gray">
                <v:textbox style="layout-flow:vertical-ideographic"/>
              </v:shape>
            </w:pict>
          </mc:Fallback>
        </mc:AlternateContent>
      </w:r>
    </w:p>
    <w:p w:rsidR="005916D5" w:rsidRPr="00852C8D" w:rsidRDefault="005916D5" w:rsidP="00695BCA">
      <w:pPr>
        <w:spacing w:after="0" w:line="240" w:lineRule="auto"/>
        <w:rPr>
          <w:rFonts w:ascii="Arial" w:eastAsia="Times New Roman" w:hAnsi="Arial"/>
          <w:noProof/>
          <w:szCs w:val="24"/>
          <w:lang w:val="de-CH" w:eastAsia="de-DE"/>
        </w:rPr>
      </w:pPr>
    </w:p>
    <w:p w:rsidR="005916D5" w:rsidRPr="00852C8D" w:rsidRDefault="0030083E" w:rsidP="00695BCA">
      <w:pPr>
        <w:tabs>
          <w:tab w:val="left" w:pos="3780"/>
        </w:tabs>
        <w:spacing w:after="0" w:line="240" w:lineRule="auto"/>
        <w:rPr>
          <w:rFonts w:ascii="Arial" w:eastAsia="Times New Roman" w:hAnsi="Arial"/>
          <w:noProof/>
          <w:szCs w:val="24"/>
          <w:lang w:val="de-CH" w:eastAsia="de-DE"/>
        </w:rPr>
      </w:pPr>
      <w:r>
        <w:rPr>
          <w:rFonts w:ascii="Arial" w:eastAsia="Times New Roman" w:hAnsi="Arial"/>
          <w:noProof/>
          <w:szCs w:val="24"/>
          <w:lang w:eastAsia="ru-RU"/>
        </w:rPr>
        <mc:AlternateContent>
          <mc:Choice Requires="wps">
            <w:drawing>
              <wp:anchor distT="0" distB="0" distL="114300" distR="114300" simplePos="0" relativeHeight="251548160" behindDoc="0" locked="0" layoutInCell="1" allowOverlap="1">
                <wp:simplePos x="0" y="0"/>
                <wp:positionH relativeFrom="column">
                  <wp:posOffset>191135</wp:posOffset>
                </wp:positionH>
                <wp:positionV relativeFrom="paragraph">
                  <wp:posOffset>16510</wp:posOffset>
                </wp:positionV>
                <wp:extent cx="4480560" cy="1645920"/>
                <wp:effectExtent l="0" t="0" r="53340" b="49530"/>
                <wp:wrapNone/>
                <wp:docPr id="1735" name="Поле 17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0560" cy="1645920"/>
                        </a:xfrm>
                        <a:prstGeom prst="rect">
                          <a:avLst/>
                        </a:prstGeom>
                        <a:solidFill>
                          <a:srgbClr val="D8D8D8"/>
                        </a:solidFill>
                        <a:ln w="9525">
                          <a:solidFill>
                            <a:srgbClr val="943634"/>
                          </a:solidFill>
                          <a:miter lim="800000"/>
                          <a:headEnd/>
                          <a:tailEnd/>
                        </a:ln>
                        <a:effectLst>
                          <a:outerShdw dist="45791" dir="2021404" algn="ctr" rotWithShape="0">
                            <a:srgbClr val="808080"/>
                          </a:outerShdw>
                        </a:effectLst>
                      </wps:spPr>
                      <wps:txbx>
                        <w:txbxContent>
                          <w:p w:rsidR="00F76055" w:rsidRPr="00B50168" w:rsidRDefault="00F76055" w:rsidP="005916D5">
                            <w:pPr>
                              <w:spacing w:after="0"/>
                              <w:jc w:val="center"/>
                              <w:rPr>
                                <w:rFonts w:ascii="Times New Roman" w:hAnsi="Times New Roman"/>
                                <w:b/>
                                <w:color w:val="000000"/>
                                <w:sz w:val="28"/>
                                <w:szCs w:val="28"/>
                                <w:lang w:val="uk-UA"/>
                              </w:rPr>
                            </w:pPr>
                            <w:r w:rsidRPr="00B50168">
                              <w:rPr>
                                <w:rFonts w:ascii="Times New Roman" w:hAnsi="Times New Roman"/>
                                <w:b/>
                                <w:color w:val="000000"/>
                                <w:sz w:val="28"/>
                                <w:szCs w:val="28"/>
                                <w:lang w:val="uk-UA"/>
                              </w:rPr>
                              <w:t>Якщо грудна клітка не рухається</w:t>
                            </w:r>
                          </w:p>
                          <w:p w:rsidR="00F76055" w:rsidRPr="00493827" w:rsidRDefault="00F76055" w:rsidP="005916D5">
                            <w:pPr>
                              <w:spacing w:after="0"/>
                              <w:jc w:val="center"/>
                              <w:rPr>
                                <w:rFonts w:ascii="Times New Roman" w:hAnsi="Times New Roman"/>
                                <w:color w:val="000000"/>
                                <w:sz w:val="28"/>
                                <w:szCs w:val="28"/>
                                <w:lang w:val="uk-UA"/>
                              </w:rPr>
                            </w:pPr>
                            <w:r w:rsidRPr="00493827">
                              <w:rPr>
                                <w:rFonts w:ascii="Times New Roman" w:hAnsi="Times New Roman"/>
                                <w:color w:val="000000"/>
                                <w:sz w:val="28"/>
                                <w:szCs w:val="28"/>
                                <w:lang w:val="uk-UA"/>
                              </w:rPr>
                              <w:t>Перевір</w:t>
                            </w:r>
                            <w:r>
                              <w:rPr>
                                <w:rFonts w:ascii="Times New Roman" w:hAnsi="Times New Roman"/>
                                <w:color w:val="000000"/>
                                <w:sz w:val="28"/>
                                <w:szCs w:val="28"/>
                                <w:lang w:val="uk-UA"/>
                              </w:rPr>
                              <w:t>те</w:t>
                            </w:r>
                            <w:r w:rsidRPr="00493827">
                              <w:rPr>
                                <w:rFonts w:ascii="Times New Roman" w:hAnsi="Times New Roman"/>
                                <w:color w:val="000000"/>
                                <w:sz w:val="28"/>
                                <w:szCs w:val="28"/>
                                <w:lang w:val="uk-UA"/>
                              </w:rPr>
                              <w:t xml:space="preserve"> положення голови</w:t>
                            </w:r>
                          </w:p>
                          <w:p w:rsidR="00F76055" w:rsidRPr="00493827" w:rsidRDefault="00F76055" w:rsidP="005916D5">
                            <w:pPr>
                              <w:spacing w:after="0"/>
                              <w:jc w:val="center"/>
                              <w:rPr>
                                <w:rFonts w:ascii="Times New Roman" w:hAnsi="Times New Roman"/>
                                <w:color w:val="000000"/>
                                <w:sz w:val="28"/>
                                <w:szCs w:val="28"/>
                                <w:lang w:val="uk-UA"/>
                              </w:rPr>
                            </w:pPr>
                            <w:r>
                              <w:rPr>
                                <w:rFonts w:ascii="Times New Roman" w:hAnsi="Times New Roman"/>
                                <w:color w:val="000000"/>
                                <w:sz w:val="28"/>
                                <w:szCs w:val="28"/>
                                <w:lang w:val="uk-UA"/>
                              </w:rPr>
                              <w:t>Подумайте про</w:t>
                            </w:r>
                            <w:r w:rsidRPr="00493827">
                              <w:rPr>
                                <w:rFonts w:ascii="Times New Roman" w:hAnsi="Times New Roman"/>
                                <w:color w:val="000000"/>
                                <w:sz w:val="28"/>
                                <w:szCs w:val="28"/>
                                <w:lang w:val="uk-UA"/>
                              </w:rPr>
                              <w:t xml:space="preserve"> контроль </w:t>
                            </w:r>
                            <w:r>
                              <w:rPr>
                                <w:rFonts w:ascii="Times New Roman" w:hAnsi="Times New Roman"/>
                                <w:color w:val="000000"/>
                                <w:sz w:val="28"/>
                                <w:szCs w:val="28"/>
                                <w:lang w:val="uk-UA"/>
                              </w:rPr>
                              <w:t>дихальних шляхів двома особами</w:t>
                            </w:r>
                            <w:r w:rsidRPr="00493827">
                              <w:rPr>
                                <w:rFonts w:ascii="Times New Roman" w:hAnsi="Times New Roman"/>
                                <w:color w:val="000000"/>
                                <w:sz w:val="28"/>
                                <w:szCs w:val="28"/>
                                <w:lang w:val="uk-UA"/>
                              </w:rPr>
                              <w:t xml:space="preserve"> або прове</w:t>
                            </w:r>
                            <w:r>
                              <w:rPr>
                                <w:rFonts w:ascii="Times New Roman" w:hAnsi="Times New Roman"/>
                                <w:color w:val="000000"/>
                                <w:sz w:val="28"/>
                                <w:szCs w:val="28"/>
                                <w:lang w:val="uk-UA"/>
                              </w:rPr>
                              <w:t>дення інших дихальних маневрів</w:t>
                            </w:r>
                          </w:p>
                          <w:p w:rsidR="00F76055" w:rsidRPr="00493827" w:rsidRDefault="00F76055" w:rsidP="005916D5">
                            <w:pPr>
                              <w:spacing w:after="0"/>
                              <w:jc w:val="center"/>
                              <w:rPr>
                                <w:rFonts w:ascii="Times New Roman" w:hAnsi="Times New Roman"/>
                                <w:b/>
                                <w:color w:val="000000"/>
                                <w:sz w:val="28"/>
                                <w:szCs w:val="28"/>
                                <w:lang w:val="uk-UA"/>
                              </w:rPr>
                            </w:pPr>
                            <w:r w:rsidRPr="00493827">
                              <w:rPr>
                                <w:rFonts w:ascii="Times New Roman" w:hAnsi="Times New Roman"/>
                                <w:b/>
                                <w:color w:val="000000"/>
                                <w:sz w:val="28"/>
                                <w:szCs w:val="28"/>
                                <w:lang w:val="uk-UA"/>
                              </w:rPr>
                              <w:t>Повтор</w:t>
                            </w:r>
                            <w:r>
                              <w:rPr>
                                <w:rFonts w:ascii="Times New Roman" w:hAnsi="Times New Roman"/>
                                <w:b/>
                                <w:color w:val="000000"/>
                                <w:sz w:val="28"/>
                                <w:szCs w:val="28"/>
                                <w:lang w:val="uk-UA"/>
                              </w:rPr>
                              <w:t>іть</w:t>
                            </w:r>
                            <w:r w:rsidRPr="00493827">
                              <w:rPr>
                                <w:rFonts w:ascii="Times New Roman" w:hAnsi="Times New Roman"/>
                                <w:b/>
                                <w:color w:val="000000"/>
                                <w:sz w:val="28"/>
                                <w:szCs w:val="28"/>
                                <w:lang w:val="uk-UA"/>
                              </w:rPr>
                              <w:t xml:space="preserve"> роздування легень</w:t>
                            </w:r>
                          </w:p>
                          <w:p w:rsidR="00F76055" w:rsidRPr="00C86146" w:rsidRDefault="00F76055" w:rsidP="005916D5">
                            <w:pPr>
                              <w:spacing w:after="0"/>
                              <w:jc w:val="center"/>
                              <w:rPr>
                                <w:rFonts w:ascii="Times New Roman" w:hAnsi="Times New Roman"/>
                                <w:i/>
                                <w:color w:val="000000"/>
                                <w:sz w:val="24"/>
                              </w:rPr>
                            </w:pPr>
                            <w:r w:rsidRPr="00FA2DD9">
                              <w:rPr>
                                <w:rFonts w:ascii="Times New Roman" w:hAnsi="Times New Roman"/>
                                <w:i/>
                                <w:color w:val="000000"/>
                                <w:sz w:val="24"/>
                                <w:lang w:val="uk-UA"/>
                              </w:rPr>
                              <w:t xml:space="preserve">Подумайте про моніторинг </w:t>
                            </w:r>
                            <w:r w:rsidRPr="00FA2DD9">
                              <w:rPr>
                                <w:rFonts w:ascii="Times New Roman" w:hAnsi="Times New Roman"/>
                                <w:i/>
                                <w:color w:val="000000"/>
                                <w:sz w:val="24"/>
                                <w:lang w:val="en-US"/>
                              </w:rPr>
                              <w:t>SpO</w:t>
                            </w:r>
                            <w:r w:rsidRPr="00C86146">
                              <w:rPr>
                                <w:rFonts w:ascii="Times New Roman" w:hAnsi="Times New Roman"/>
                                <w:i/>
                                <w:color w:val="000000"/>
                                <w:sz w:val="24"/>
                                <w:vertAlign w:val="subscript"/>
                              </w:rPr>
                              <w:t>2</w:t>
                            </w:r>
                          </w:p>
                          <w:p w:rsidR="00F76055" w:rsidRPr="00493827" w:rsidRDefault="00F76055" w:rsidP="005916D5">
                            <w:pPr>
                              <w:jc w:val="center"/>
                              <w:rPr>
                                <w:rFonts w:ascii="Times New Roman" w:hAnsi="Times New Roman"/>
                                <w:color w:val="000000"/>
                                <w:sz w:val="28"/>
                                <w:szCs w:val="28"/>
                                <w:lang w:val="uk-UA"/>
                              </w:rPr>
                            </w:pPr>
                            <w:r>
                              <w:rPr>
                                <w:rFonts w:ascii="Times New Roman" w:hAnsi="Times New Roman"/>
                                <w:i/>
                                <w:color w:val="000000"/>
                                <w:sz w:val="24"/>
                                <w:lang w:val="uk-UA"/>
                              </w:rPr>
                              <w:t>С</w:t>
                            </w:r>
                            <w:r w:rsidRPr="00493827">
                              <w:rPr>
                                <w:rFonts w:ascii="Times New Roman" w:hAnsi="Times New Roman"/>
                                <w:i/>
                                <w:color w:val="000000"/>
                                <w:sz w:val="24"/>
                                <w:lang w:val="uk-UA"/>
                              </w:rPr>
                              <w:t>постеріга</w:t>
                            </w:r>
                            <w:r>
                              <w:rPr>
                                <w:rFonts w:ascii="Times New Roman" w:hAnsi="Times New Roman"/>
                                <w:i/>
                                <w:color w:val="000000"/>
                                <w:sz w:val="24"/>
                                <w:lang w:val="uk-UA"/>
                              </w:rPr>
                              <w:t>йте</w:t>
                            </w:r>
                            <w:r w:rsidRPr="00493827">
                              <w:rPr>
                                <w:rFonts w:ascii="Times New Roman" w:hAnsi="Times New Roman"/>
                                <w:i/>
                                <w:color w:val="000000"/>
                                <w:sz w:val="24"/>
                                <w:lang w:val="uk-UA"/>
                              </w:rPr>
                              <w:t xml:space="preserve"> за </w:t>
                            </w:r>
                            <w:r>
                              <w:rPr>
                                <w:rFonts w:ascii="Times New Roman" w:hAnsi="Times New Roman"/>
                                <w:i/>
                                <w:color w:val="000000"/>
                                <w:sz w:val="24"/>
                                <w:lang w:val="uk-UA"/>
                              </w:rPr>
                              <w:t>реакцією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735" o:spid="_x0000_s1148" type="#_x0000_t202" style="position:absolute;margin-left:15.05pt;margin-top:1.3pt;width:352.8pt;height:129.6pt;z-index:25154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" fillcolor="#d8d8d8" strokecolor="#943634">
                <v:shadow on="t" offset="3pt"/>
                <v:textbox>
                  <w:txbxContent>
                    <w:p w:rsidR="00F76055" w:rsidRPr="00B50168" w:rsidRDefault="00F76055" w:rsidP="005916D5">
                      <w:pPr>
                        <w:spacing w:after="0"/>
                        <w:jc w:val="center"/>
                        <w:rPr>
                          <w:rFonts w:ascii="Times New Roman" w:hAnsi="Times New Roman"/>
                          <w:b/>
                          <w:color w:val="000000"/>
                          <w:sz w:val="28"/>
                          <w:szCs w:val="28"/>
                          <w:lang w:val="uk-UA"/>
                        </w:rPr>
                      </w:pPr>
                      <w:r w:rsidRPr="00B50168">
                        <w:rPr>
                          <w:rFonts w:ascii="Times New Roman" w:hAnsi="Times New Roman"/>
                          <w:b/>
                          <w:color w:val="000000"/>
                          <w:sz w:val="28"/>
                          <w:szCs w:val="28"/>
                          <w:lang w:val="uk-UA"/>
                        </w:rPr>
                        <w:t>Якщо грудна клітка не рухається</w:t>
                      </w:r>
                    </w:p>
                    <w:p w:rsidR="00F76055" w:rsidRPr="00493827" w:rsidRDefault="00F76055" w:rsidP="005916D5">
                      <w:pPr>
                        <w:spacing w:after="0"/>
                        <w:jc w:val="center"/>
                        <w:rPr>
                          <w:rFonts w:ascii="Times New Roman" w:hAnsi="Times New Roman"/>
                          <w:color w:val="000000"/>
                          <w:sz w:val="28"/>
                          <w:szCs w:val="28"/>
                          <w:lang w:val="uk-UA"/>
                        </w:rPr>
                      </w:pPr>
                      <w:r w:rsidRPr="00493827">
                        <w:rPr>
                          <w:rFonts w:ascii="Times New Roman" w:hAnsi="Times New Roman"/>
                          <w:color w:val="000000"/>
                          <w:sz w:val="28"/>
                          <w:szCs w:val="28"/>
                          <w:lang w:val="uk-UA"/>
                        </w:rPr>
                        <w:t>Перевір</w:t>
                      </w:r>
                      <w:r>
                        <w:rPr>
                          <w:rFonts w:ascii="Times New Roman" w:hAnsi="Times New Roman"/>
                          <w:color w:val="000000"/>
                          <w:sz w:val="28"/>
                          <w:szCs w:val="28"/>
                          <w:lang w:val="uk-UA"/>
                        </w:rPr>
                        <w:t>те</w:t>
                      </w:r>
                      <w:r w:rsidRPr="00493827">
                        <w:rPr>
                          <w:rFonts w:ascii="Times New Roman" w:hAnsi="Times New Roman"/>
                          <w:color w:val="000000"/>
                          <w:sz w:val="28"/>
                          <w:szCs w:val="28"/>
                          <w:lang w:val="uk-UA"/>
                        </w:rPr>
                        <w:t xml:space="preserve"> положення голови</w:t>
                      </w:r>
                    </w:p>
                    <w:p w:rsidR="00F76055" w:rsidRPr="00493827" w:rsidRDefault="00F76055" w:rsidP="005916D5">
                      <w:pPr>
                        <w:spacing w:after="0"/>
                        <w:jc w:val="center"/>
                        <w:rPr>
                          <w:rFonts w:ascii="Times New Roman" w:hAnsi="Times New Roman"/>
                          <w:color w:val="000000"/>
                          <w:sz w:val="28"/>
                          <w:szCs w:val="28"/>
                          <w:lang w:val="uk-UA"/>
                        </w:rPr>
                      </w:pPr>
                      <w:r>
                        <w:rPr>
                          <w:rFonts w:ascii="Times New Roman" w:hAnsi="Times New Roman"/>
                          <w:color w:val="000000"/>
                          <w:sz w:val="28"/>
                          <w:szCs w:val="28"/>
                          <w:lang w:val="uk-UA"/>
                        </w:rPr>
                        <w:t>Подумайте про</w:t>
                      </w:r>
                      <w:r w:rsidRPr="00493827">
                        <w:rPr>
                          <w:rFonts w:ascii="Times New Roman" w:hAnsi="Times New Roman"/>
                          <w:color w:val="000000"/>
                          <w:sz w:val="28"/>
                          <w:szCs w:val="28"/>
                          <w:lang w:val="uk-UA"/>
                        </w:rPr>
                        <w:t xml:space="preserve"> контроль </w:t>
                      </w:r>
                      <w:r>
                        <w:rPr>
                          <w:rFonts w:ascii="Times New Roman" w:hAnsi="Times New Roman"/>
                          <w:color w:val="000000"/>
                          <w:sz w:val="28"/>
                          <w:szCs w:val="28"/>
                          <w:lang w:val="uk-UA"/>
                        </w:rPr>
                        <w:t>дихальних шляхів двома особами</w:t>
                      </w:r>
                      <w:r w:rsidRPr="00493827">
                        <w:rPr>
                          <w:rFonts w:ascii="Times New Roman" w:hAnsi="Times New Roman"/>
                          <w:color w:val="000000"/>
                          <w:sz w:val="28"/>
                          <w:szCs w:val="28"/>
                          <w:lang w:val="uk-UA"/>
                        </w:rPr>
                        <w:t xml:space="preserve"> або прове</w:t>
                      </w:r>
                      <w:r>
                        <w:rPr>
                          <w:rFonts w:ascii="Times New Roman" w:hAnsi="Times New Roman"/>
                          <w:color w:val="000000"/>
                          <w:sz w:val="28"/>
                          <w:szCs w:val="28"/>
                          <w:lang w:val="uk-UA"/>
                        </w:rPr>
                        <w:t>дення інших дихальних маневрів</w:t>
                      </w:r>
                    </w:p>
                    <w:p w:rsidR="00F76055" w:rsidRPr="00493827" w:rsidRDefault="00F76055" w:rsidP="005916D5">
                      <w:pPr>
                        <w:spacing w:after="0"/>
                        <w:jc w:val="center"/>
                        <w:rPr>
                          <w:rFonts w:ascii="Times New Roman" w:hAnsi="Times New Roman"/>
                          <w:b/>
                          <w:color w:val="000000"/>
                          <w:sz w:val="28"/>
                          <w:szCs w:val="28"/>
                          <w:lang w:val="uk-UA"/>
                        </w:rPr>
                      </w:pPr>
                      <w:r w:rsidRPr="00493827">
                        <w:rPr>
                          <w:rFonts w:ascii="Times New Roman" w:hAnsi="Times New Roman"/>
                          <w:b/>
                          <w:color w:val="000000"/>
                          <w:sz w:val="28"/>
                          <w:szCs w:val="28"/>
                          <w:lang w:val="uk-UA"/>
                        </w:rPr>
                        <w:t>Повтор</w:t>
                      </w:r>
                      <w:r>
                        <w:rPr>
                          <w:rFonts w:ascii="Times New Roman" w:hAnsi="Times New Roman"/>
                          <w:b/>
                          <w:color w:val="000000"/>
                          <w:sz w:val="28"/>
                          <w:szCs w:val="28"/>
                          <w:lang w:val="uk-UA"/>
                        </w:rPr>
                        <w:t>іть</w:t>
                      </w:r>
                      <w:r w:rsidRPr="00493827">
                        <w:rPr>
                          <w:rFonts w:ascii="Times New Roman" w:hAnsi="Times New Roman"/>
                          <w:b/>
                          <w:color w:val="000000"/>
                          <w:sz w:val="28"/>
                          <w:szCs w:val="28"/>
                          <w:lang w:val="uk-UA"/>
                        </w:rPr>
                        <w:t xml:space="preserve"> роздування легень</w:t>
                      </w:r>
                    </w:p>
                    <w:p w:rsidR="00F76055" w:rsidRPr="00C86146" w:rsidRDefault="00F76055" w:rsidP="005916D5">
                      <w:pPr>
                        <w:spacing w:after="0"/>
                        <w:jc w:val="center"/>
                        <w:rPr>
                          <w:rFonts w:ascii="Times New Roman" w:hAnsi="Times New Roman"/>
                          <w:i/>
                          <w:color w:val="000000"/>
                          <w:sz w:val="24"/>
                        </w:rPr>
                      </w:pPr>
                      <w:r w:rsidRPr="00FA2DD9">
                        <w:rPr>
                          <w:rFonts w:ascii="Times New Roman" w:hAnsi="Times New Roman"/>
                          <w:i/>
                          <w:color w:val="000000"/>
                          <w:sz w:val="24"/>
                          <w:lang w:val="uk-UA"/>
                        </w:rPr>
                        <w:t xml:space="preserve">Подумайте про моніторинг </w:t>
                      </w:r>
                      <w:r w:rsidRPr="00FA2DD9">
                        <w:rPr>
                          <w:rFonts w:ascii="Times New Roman" w:hAnsi="Times New Roman"/>
                          <w:i/>
                          <w:color w:val="000000"/>
                          <w:sz w:val="24"/>
                          <w:lang w:val="en-US"/>
                        </w:rPr>
                        <w:t>SpO</w:t>
                      </w:r>
                      <w:r w:rsidRPr="00C86146">
                        <w:rPr>
                          <w:rFonts w:ascii="Times New Roman" w:hAnsi="Times New Roman"/>
                          <w:i/>
                          <w:color w:val="000000"/>
                          <w:sz w:val="24"/>
                          <w:vertAlign w:val="subscript"/>
                        </w:rPr>
                        <w:t>2</w:t>
                      </w:r>
                    </w:p>
                    <w:p w:rsidR="00F76055" w:rsidRPr="00493827" w:rsidRDefault="00F76055" w:rsidP="005916D5">
                      <w:pPr>
                        <w:jc w:val="center"/>
                        <w:rPr>
                          <w:rFonts w:ascii="Times New Roman" w:hAnsi="Times New Roman"/>
                          <w:color w:val="000000"/>
                          <w:sz w:val="28"/>
                          <w:szCs w:val="28"/>
                          <w:lang w:val="uk-UA"/>
                        </w:rPr>
                      </w:pPr>
                      <w:r>
                        <w:rPr>
                          <w:rFonts w:ascii="Times New Roman" w:hAnsi="Times New Roman"/>
                          <w:i/>
                          <w:color w:val="000000"/>
                          <w:sz w:val="24"/>
                          <w:lang w:val="uk-UA"/>
                        </w:rPr>
                        <w:t>С</w:t>
                      </w:r>
                      <w:r w:rsidRPr="00493827">
                        <w:rPr>
                          <w:rFonts w:ascii="Times New Roman" w:hAnsi="Times New Roman"/>
                          <w:i/>
                          <w:color w:val="000000"/>
                          <w:sz w:val="24"/>
                          <w:lang w:val="uk-UA"/>
                        </w:rPr>
                        <w:t>постеріга</w:t>
                      </w:r>
                      <w:r>
                        <w:rPr>
                          <w:rFonts w:ascii="Times New Roman" w:hAnsi="Times New Roman"/>
                          <w:i/>
                          <w:color w:val="000000"/>
                          <w:sz w:val="24"/>
                          <w:lang w:val="uk-UA"/>
                        </w:rPr>
                        <w:t>йте</w:t>
                      </w:r>
                      <w:r w:rsidRPr="00493827">
                        <w:rPr>
                          <w:rFonts w:ascii="Times New Roman" w:hAnsi="Times New Roman"/>
                          <w:i/>
                          <w:color w:val="000000"/>
                          <w:sz w:val="24"/>
                          <w:lang w:val="uk-UA"/>
                        </w:rPr>
                        <w:t xml:space="preserve"> за </w:t>
                      </w:r>
                      <w:r>
                        <w:rPr>
                          <w:rFonts w:ascii="Times New Roman" w:hAnsi="Times New Roman"/>
                          <w:i/>
                          <w:color w:val="000000"/>
                          <w:sz w:val="24"/>
                          <w:lang w:val="uk-UA"/>
                        </w:rPr>
                        <w:t>реакцією</w:t>
                      </w:r>
                    </w:p>
                  </w:txbxContent>
                </v:textbox>
              </v:shape>
            </w:pict>
          </mc:Fallback>
        </mc:AlternateContent>
      </w:r>
      <w:r>
        <w:rPr>
          <w:rFonts w:ascii="Arial" w:eastAsia="Times New Roman" w:hAnsi="Arial"/>
          <w:noProof/>
          <w:szCs w:val="24"/>
          <w:lang w:eastAsia="ru-RU"/>
        </w:rPr>
        <mc:AlternateContent>
          <mc:Choice Requires="wps">
            <w:drawing>
              <wp:anchor distT="0" distB="0" distL="114300" distR="114300" simplePos="0" relativeHeight="251553280" behindDoc="0" locked="0" layoutInCell="1" allowOverlap="1">
                <wp:simplePos x="0" y="0"/>
                <wp:positionH relativeFrom="column">
                  <wp:posOffset>5020310</wp:posOffset>
                </wp:positionH>
                <wp:positionV relativeFrom="paragraph">
                  <wp:posOffset>19050</wp:posOffset>
                </wp:positionV>
                <wp:extent cx="1296035" cy="1598930"/>
                <wp:effectExtent l="0" t="0" r="0" b="1270"/>
                <wp:wrapNone/>
                <wp:docPr id="1734" name="Поле 17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35" cy="1598930"/>
                        </a:xfrm>
                        <a:prstGeom prst="rect">
                          <a:avLst/>
                        </a:prstGeom>
                        <a:noFill/>
                        <a:ln>
                          <a:noFill/>
                        </a:ln>
                        <a:effectLst/>
                        <a:extLst>
                          <a:ext uri="{909E8E84-426E-40DD-AFC4-6F175D3DCCD1}">
                            <a14:hiddenFill xmlns:a14="http://schemas.microsoft.com/office/drawing/2010/main">
                              <a:solidFill>
                                <a:srgbClr val="E5B8B7"/>
                              </a:solidFill>
                            </a14:hiddenFill>
                          </a:ext>
                          <a:ext uri="{91240B29-F687-4F45-9708-019B960494DF}">
                            <a14:hiddenLine xmlns:a14="http://schemas.microsoft.com/office/drawing/2010/main" w="9525">
                              <a:solidFill>
                                <a:srgbClr val="943634"/>
                              </a:solidFill>
                              <a:miter lim="800000"/>
                              <a:headEnd/>
                              <a:tailEnd/>
                            </a14:hiddenLine>
                          </a:ext>
                        </a:extLst>
                      </wps:spPr>
                      <wps:txbx>
                        <w:txbxContent>
                          <w:p w:rsidR="00F76055" w:rsidRPr="00C86146" w:rsidRDefault="00F76055" w:rsidP="005916D5">
                            <w:pPr>
                              <w:spacing w:after="0"/>
                              <w:jc w:val="both"/>
                              <w:rPr>
                                <w:rFonts w:ascii="Times New Roman" w:hAnsi="Times New Roman"/>
                                <w:i/>
                                <w:color w:val="000000"/>
                                <w:sz w:val="20"/>
                                <w:szCs w:val="20"/>
                              </w:rPr>
                            </w:pPr>
                            <w:r>
                              <w:rPr>
                                <w:rFonts w:ascii="Times New Roman" w:hAnsi="Times New Roman"/>
                                <w:i/>
                                <w:sz w:val="20"/>
                                <w:szCs w:val="20"/>
                                <w:lang w:val="uk-UA"/>
                              </w:rPr>
                              <w:t>Прийнятний</w:t>
                            </w:r>
                            <w:r w:rsidRPr="00FA2DD9">
                              <w:rPr>
                                <w:rFonts w:ascii="Times New Roman" w:hAnsi="Times New Roman"/>
                                <w:i/>
                                <w:sz w:val="20"/>
                                <w:szCs w:val="20"/>
                                <w:lang w:val="uk-UA"/>
                              </w:rPr>
                              <w:t xml:space="preserve"> рівень предуктальної</w:t>
                            </w:r>
                            <w:r>
                              <w:rPr>
                                <w:rFonts w:ascii="Times New Roman" w:hAnsi="Times New Roman"/>
                                <w:i/>
                                <w:sz w:val="20"/>
                                <w:szCs w:val="20"/>
                                <w:lang w:val="uk-UA"/>
                              </w:rPr>
                              <w:t xml:space="preserve"> </w:t>
                            </w:r>
                            <w:r w:rsidRPr="00FA2DD9">
                              <w:rPr>
                                <w:rFonts w:ascii="Times New Roman" w:hAnsi="Times New Roman"/>
                                <w:i/>
                                <w:color w:val="000000"/>
                                <w:sz w:val="20"/>
                                <w:szCs w:val="20"/>
                                <w:lang w:val="en-US"/>
                              </w:rPr>
                              <w:t>SpO</w:t>
                            </w:r>
                            <w:r w:rsidRPr="00C86146">
                              <w:rPr>
                                <w:rFonts w:ascii="Times New Roman" w:hAnsi="Times New Roman"/>
                                <w:i/>
                                <w:color w:val="000000"/>
                                <w:sz w:val="20"/>
                                <w:szCs w:val="20"/>
                                <w:vertAlign w:val="subscript"/>
                              </w:rPr>
                              <w:t>2</w:t>
                            </w:r>
                          </w:p>
                          <w:p w:rsidR="00F76055" w:rsidRPr="00FA2DD9" w:rsidRDefault="00F76055" w:rsidP="005916D5">
                            <w:pPr>
                              <w:spacing w:after="0"/>
                              <w:jc w:val="both"/>
                              <w:rPr>
                                <w:rFonts w:ascii="Times New Roman" w:hAnsi="Times New Roman"/>
                                <w:i/>
                                <w:sz w:val="20"/>
                                <w:szCs w:val="20"/>
                                <w:lang w:val="uk-UA"/>
                              </w:rPr>
                            </w:pPr>
                            <w:r w:rsidRPr="00FA2DD9">
                              <w:rPr>
                                <w:rFonts w:ascii="Times New Roman" w:hAnsi="Times New Roman"/>
                                <w:i/>
                                <w:sz w:val="20"/>
                                <w:szCs w:val="20"/>
                                <w:lang w:val="uk-UA"/>
                              </w:rPr>
                              <w:t>(на правій руці):</w:t>
                            </w:r>
                          </w:p>
                          <w:p w:rsidR="00F76055" w:rsidRDefault="00F76055" w:rsidP="005916D5">
                            <w:pPr>
                              <w:spacing w:after="0"/>
                              <w:jc w:val="both"/>
                              <w:rPr>
                                <w:rFonts w:ascii="Times New Roman" w:hAnsi="Times New Roman"/>
                                <w:sz w:val="20"/>
                                <w:szCs w:val="20"/>
                                <w:lang w:val="uk-UA"/>
                              </w:rPr>
                            </w:pPr>
                          </w:p>
                          <w:p w:rsidR="00F76055" w:rsidRDefault="00F76055" w:rsidP="005916D5">
                            <w:pPr>
                              <w:spacing w:after="0"/>
                              <w:jc w:val="both"/>
                              <w:rPr>
                                <w:rFonts w:ascii="Times New Roman" w:hAnsi="Times New Roman"/>
                                <w:sz w:val="20"/>
                                <w:szCs w:val="20"/>
                                <w:lang w:val="uk-UA"/>
                              </w:rPr>
                            </w:pPr>
                            <w:r>
                              <w:rPr>
                                <w:rFonts w:ascii="Times New Roman" w:hAnsi="Times New Roman"/>
                                <w:sz w:val="20"/>
                                <w:szCs w:val="20"/>
                                <w:lang w:val="uk-UA"/>
                              </w:rPr>
                              <w:t>2   хв  – 60%</w:t>
                            </w:r>
                          </w:p>
                          <w:p w:rsidR="00F76055" w:rsidRDefault="00F76055" w:rsidP="005916D5">
                            <w:pPr>
                              <w:spacing w:after="0"/>
                              <w:jc w:val="both"/>
                              <w:rPr>
                                <w:rFonts w:ascii="Times New Roman" w:hAnsi="Times New Roman"/>
                                <w:sz w:val="20"/>
                                <w:szCs w:val="20"/>
                                <w:lang w:val="uk-UA"/>
                              </w:rPr>
                            </w:pPr>
                            <w:r>
                              <w:rPr>
                                <w:rFonts w:ascii="Times New Roman" w:hAnsi="Times New Roman"/>
                                <w:sz w:val="20"/>
                                <w:szCs w:val="20"/>
                                <w:lang w:val="uk-UA"/>
                              </w:rPr>
                              <w:t>3   хв  – 70%</w:t>
                            </w:r>
                          </w:p>
                          <w:p w:rsidR="00F76055" w:rsidRDefault="00F76055" w:rsidP="005916D5">
                            <w:pPr>
                              <w:spacing w:after="0"/>
                              <w:jc w:val="both"/>
                              <w:rPr>
                                <w:rFonts w:ascii="Times New Roman" w:hAnsi="Times New Roman"/>
                                <w:sz w:val="20"/>
                                <w:szCs w:val="20"/>
                                <w:lang w:val="uk-UA"/>
                              </w:rPr>
                            </w:pPr>
                            <w:r>
                              <w:rPr>
                                <w:rFonts w:ascii="Times New Roman" w:hAnsi="Times New Roman"/>
                                <w:sz w:val="20"/>
                                <w:szCs w:val="20"/>
                                <w:lang w:val="uk-UA"/>
                              </w:rPr>
                              <w:t>4   хв  – 80%</w:t>
                            </w:r>
                          </w:p>
                          <w:p w:rsidR="00F76055" w:rsidRDefault="00F76055" w:rsidP="005916D5">
                            <w:pPr>
                              <w:spacing w:after="0"/>
                              <w:jc w:val="both"/>
                              <w:rPr>
                                <w:rFonts w:ascii="Times New Roman" w:hAnsi="Times New Roman"/>
                                <w:sz w:val="20"/>
                                <w:szCs w:val="20"/>
                                <w:lang w:val="uk-UA"/>
                              </w:rPr>
                            </w:pPr>
                            <w:r>
                              <w:rPr>
                                <w:rFonts w:ascii="Times New Roman" w:hAnsi="Times New Roman"/>
                                <w:sz w:val="20"/>
                                <w:szCs w:val="20"/>
                                <w:lang w:val="uk-UA"/>
                              </w:rPr>
                              <w:t>5   хв  – 85%</w:t>
                            </w:r>
                          </w:p>
                          <w:p w:rsidR="00F76055" w:rsidRPr="00F1172F" w:rsidRDefault="00F76055" w:rsidP="005916D5">
                            <w:pPr>
                              <w:jc w:val="both"/>
                              <w:rPr>
                                <w:rFonts w:ascii="Times New Roman" w:hAnsi="Times New Roman"/>
                                <w:sz w:val="20"/>
                                <w:szCs w:val="20"/>
                                <w:lang w:val="uk-UA"/>
                              </w:rPr>
                            </w:pPr>
                            <w:r>
                              <w:rPr>
                                <w:rFonts w:ascii="Times New Roman" w:hAnsi="Times New Roman"/>
                                <w:sz w:val="20"/>
                                <w:szCs w:val="20"/>
                                <w:lang w:val="uk-UA"/>
                              </w:rPr>
                              <w:t>10 хв  – 90%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734" o:spid="_x0000_s1149" type="#_x0000_t202" style="position:absolute;margin-left:395.3pt;margin-top:1.5pt;width:102.05pt;height:125.9pt;z-index:25155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" filled="f" fillcolor="#e5b8b7" stroked="f" strokecolor="#943634">
                <v:textbox>
                  <w:txbxContent>
                    <w:p w:rsidR="00F76055" w:rsidRPr="00C86146" w:rsidRDefault="00F76055" w:rsidP="005916D5">
                      <w:pPr>
                        <w:spacing w:after="0"/>
                        <w:jc w:val="both"/>
                        <w:rPr>
                          <w:rFonts w:ascii="Times New Roman" w:hAnsi="Times New Roman"/>
                          <w:i/>
                          <w:color w:val="000000"/>
                          <w:sz w:val="20"/>
                          <w:szCs w:val="20"/>
                        </w:rPr>
                      </w:pPr>
                      <w:r>
                        <w:rPr>
                          <w:rFonts w:ascii="Times New Roman" w:hAnsi="Times New Roman"/>
                          <w:i/>
                          <w:sz w:val="20"/>
                          <w:szCs w:val="20"/>
                          <w:lang w:val="uk-UA"/>
                        </w:rPr>
                        <w:t>Прийнятний</w:t>
                      </w:r>
                      <w:r w:rsidRPr="00FA2DD9">
                        <w:rPr>
                          <w:rFonts w:ascii="Times New Roman" w:hAnsi="Times New Roman"/>
                          <w:i/>
                          <w:sz w:val="20"/>
                          <w:szCs w:val="20"/>
                          <w:lang w:val="uk-UA"/>
                        </w:rPr>
                        <w:t xml:space="preserve"> рівень предуктальної</w:t>
                      </w:r>
                      <w:r>
                        <w:rPr>
                          <w:rFonts w:ascii="Times New Roman" w:hAnsi="Times New Roman"/>
                          <w:i/>
                          <w:sz w:val="20"/>
                          <w:szCs w:val="20"/>
                          <w:lang w:val="uk-UA"/>
                        </w:rPr>
                        <w:t xml:space="preserve"> </w:t>
                      </w:r>
                      <w:r w:rsidRPr="00FA2DD9">
                        <w:rPr>
                          <w:rFonts w:ascii="Times New Roman" w:hAnsi="Times New Roman"/>
                          <w:i/>
                          <w:color w:val="000000"/>
                          <w:sz w:val="20"/>
                          <w:szCs w:val="20"/>
                          <w:lang w:val="en-US"/>
                        </w:rPr>
                        <w:t>SpO</w:t>
                      </w:r>
                      <w:r w:rsidRPr="00C86146">
                        <w:rPr>
                          <w:rFonts w:ascii="Times New Roman" w:hAnsi="Times New Roman"/>
                          <w:i/>
                          <w:color w:val="000000"/>
                          <w:sz w:val="20"/>
                          <w:szCs w:val="20"/>
                          <w:vertAlign w:val="subscript"/>
                        </w:rPr>
                        <w:t>2</w:t>
                      </w:r>
                    </w:p>
                    <w:p w:rsidR="00F76055" w:rsidRPr="00FA2DD9" w:rsidRDefault="00F76055" w:rsidP="005916D5">
                      <w:pPr>
                        <w:spacing w:after="0"/>
                        <w:jc w:val="both"/>
                        <w:rPr>
                          <w:rFonts w:ascii="Times New Roman" w:hAnsi="Times New Roman"/>
                          <w:i/>
                          <w:sz w:val="20"/>
                          <w:szCs w:val="20"/>
                          <w:lang w:val="uk-UA"/>
                        </w:rPr>
                      </w:pPr>
                      <w:r w:rsidRPr="00FA2DD9">
                        <w:rPr>
                          <w:rFonts w:ascii="Times New Roman" w:hAnsi="Times New Roman"/>
                          <w:i/>
                          <w:sz w:val="20"/>
                          <w:szCs w:val="20"/>
                          <w:lang w:val="uk-UA"/>
                        </w:rPr>
                        <w:t>(на правій руці):</w:t>
                      </w:r>
                    </w:p>
                    <w:p w:rsidR="00F76055" w:rsidRDefault="00F76055" w:rsidP="005916D5">
                      <w:pPr>
                        <w:spacing w:after="0"/>
                        <w:jc w:val="both"/>
                        <w:rPr>
                          <w:rFonts w:ascii="Times New Roman" w:hAnsi="Times New Roman"/>
                          <w:sz w:val="20"/>
                          <w:szCs w:val="20"/>
                          <w:lang w:val="uk-UA"/>
                        </w:rPr>
                      </w:pPr>
                    </w:p>
                    <w:p w:rsidR="00F76055" w:rsidRDefault="00F76055" w:rsidP="005916D5">
                      <w:pPr>
                        <w:spacing w:after="0"/>
                        <w:jc w:val="both"/>
                        <w:rPr>
                          <w:rFonts w:ascii="Times New Roman" w:hAnsi="Times New Roman"/>
                          <w:sz w:val="20"/>
                          <w:szCs w:val="20"/>
                          <w:lang w:val="uk-UA"/>
                        </w:rPr>
                      </w:pPr>
                      <w:r>
                        <w:rPr>
                          <w:rFonts w:ascii="Times New Roman" w:hAnsi="Times New Roman"/>
                          <w:sz w:val="20"/>
                          <w:szCs w:val="20"/>
                          <w:lang w:val="uk-UA"/>
                        </w:rPr>
                        <w:t>2   хв  – 60%</w:t>
                      </w:r>
                    </w:p>
                    <w:p w:rsidR="00F76055" w:rsidRDefault="00F76055" w:rsidP="005916D5">
                      <w:pPr>
                        <w:spacing w:after="0"/>
                        <w:jc w:val="both"/>
                        <w:rPr>
                          <w:rFonts w:ascii="Times New Roman" w:hAnsi="Times New Roman"/>
                          <w:sz w:val="20"/>
                          <w:szCs w:val="20"/>
                          <w:lang w:val="uk-UA"/>
                        </w:rPr>
                      </w:pPr>
                      <w:r>
                        <w:rPr>
                          <w:rFonts w:ascii="Times New Roman" w:hAnsi="Times New Roman"/>
                          <w:sz w:val="20"/>
                          <w:szCs w:val="20"/>
                          <w:lang w:val="uk-UA"/>
                        </w:rPr>
                        <w:t>3   хв  – 70%</w:t>
                      </w:r>
                    </w:p>
                    <w:p w:rsidR="00F76055" w:rsidRDefault="00F76055" w:rsidP="005916D5">
                      <w:pPr>
                        <w:spacing w:after="0"/>
                        <w:jc w:val="both"/>
                        <w:rPr>
                          <w:rFonts w:ascii="Times New Roman" w:hAnsi="Times New Roman"/>
                          <w:sz w:val="20"/>
                          <w:szCs w:val="20"/>
                          <w:lang w:val="uk-UA"/>
                        </w:rPr>
                      </w:pPr>
                      <w:r>
                        <w:rPr>
                          <w:rFonts w:ascii="Times New Roman" w:hAnsi="Times New Roman"/>
                          <w:sz w:val="20"/>
                          <w:szCs w:val="20"/>
                          <w:lang w:val="uk-UA"/>
                        </w:rPr>
                        <w:t>4   хв  – 80%</w:t>
                      </w:r>
                    </w:p>
                    <w:p w:rsidR="00F76055" w:rsidRDefault="00F76055" w:rsidP="005916D5">
                      <w:pPr>
                        <w:spacing w:after="0"/>
                        <w:jc w:val="both"/>
                        <w:rPr>
                          <w:rFonts w:ascii="Times New Roman" w:hAnsi="Times New Roman"/>
                          <w:sz w:val="20"/>
                          <w:szCs w:val="20"/>
                          <w:lang w:val="uk-UA"/>
                        </w:rPr>
                      </w:pPr>
                      <w:r>
                        <w:rPr>
                          <w:rFonts w:ascii="Times New Roman" w:hAnsi="Times New Roman"/>
                          <w:sz w:val="20"/>
                          <w:szCs w:val="20"/>
                          <w:lang w:val="uk-UA"/>
                        </w:rPr>
                        <w:t>5   хв  – 85%</w:t>
                      </w:r>
                    </w:p>
                    <w:p w:rsidR="00F76055" w:rsidRPr="00F1172F" w:rsidRDefault="00F76055" w:rsidP="005916D5">
                      <w:pPr>
                        <w:jc w:val="both"/>
                        <w:rPr>
                          <w:rFonts w:ascii="Times New Roman" w:hAnsi="Times New Roman"/>
                          <w:sz w:val="20"/>
                          <w:szCs w:val="20"/>
                          <w:lang w:val="uk-UA"/>
                        </w:rPr>
                      </w:pPr>
                      <w:r>
                        <w:rPr>
                          <w:rFonts w:ascii="Times New Roman" w:hAnsi="Times New Roman"/>
                          <w:sz w:val="20"/>
                          <w:szCs w:val="20"/>
                          <w:lang w:val="uk-UA"/>
                        </w:rPr>
                        <w:t>10 хв  – 90%</w:t>
                      </w:r>
                    </w:p>
                  </w:txbxContent>
                </v:textbox>
              </v:shape>
            </w:pict>
          </mc:Fallback>
        </mc:AlternateContent>
      </w:r>
      <w:r w:rsidR="005916D5" w:rsidRPr="00852C8D">
        <w:rPr>
          <w:rFonts w:ascii="Arial" w:eastAsia="Times New Roman" w:hAnsi="Arial"/>
          <w:noProof/>
          <w:szCs w:val="24"/>
          <w:lang w:val="de-CH" w:eastAsia="de-DE"/>
        </w:rPr>
        <w:tab/>
      </w:r>
    </w:p>
    <w:p w:rsidR="005916D5" w:rsidRPr="00852C8D" w:rsidRDefault="005916D5" w:rsidP="00695BCA">
      <w:pPr>
        <w:spacing w:after="0" w:line="240" w:lineRule="auto"/>
        <w:rPr>
          <w:rFonts w:ascii="Arial" w:eastAsia="Times New Roman" w:hAnsi="Arial"/>
          <w:noProof/>
          <w:szCs w:val="24"/>
          <w:lang w:val="de-CH" w:eastAsia="de-DE"/>
        </w:rPr>
      </w:pPr>
    </w:p>
    <w:p w:rsidR="005916D5" w:rsidRPr="00852C8D" w:rsidRDefault="005916D5" w:rsidP="00695BCA">
      <w:pPr>
        <w:spacing w:after="0" w:line="240" w:lineRule="auto"/>
        <w:rPr>
          <w:rFonts w:ascii="Arial" w:eastAsia="Times New Roman" w:hAnsi="Arial"/>
          <w:noProof/>
          <w:szCs w:val="24"/>
          <w:lang w:val="de-CH" w:eastAsia="de-DE"/>
        </w:rPr>
      </w:pPr>
    </w:p>
    <w:p w:rsidR="005916D5" w:rsidRPr="00852C8D" w:rsidRDefault="005916D5" w:rsidP="00695BCA">
      <w:pPr>
        <w:spacing w:after="0" w:line="240" w:lineRule="auto"/>
        <w:rPr>
          <w:rFonts w:ascii="Arial" w:eastAsia="Times New Roman" w:hAnsi="Arial"/>
          <w:noProof/>
          <w:szCs w:val="24"/>
          <w:lang w:val="de-CH" w:eastAsia="de-DE"/>
        </w:rPr>
      </w:pPr>
    </w:p>
    <w:p w:rsidR="005916D5" w:rsidRPr="00852C8D" w:rsidRDefault="005916D5" w:rsidP="00695BCA">
      <w:pPr>
        <w:spacing w:after="0" w:line="240" w:lineRule="auto"/>
        <w:rPr>
          <w:rFonts w:ascii="Arial" w:eastAsia="Times New Roman" w:hAnsi="Arial"/>
          <w:noProof/>
          <w:szCs w:val="24"/>
          <w:lang w:val="de-CH" w:eastAsia="de-DE"/>
        </w:rPr>
      </w:pPr>
    </w:p>
    <w:p w:rsidR="005916D5" w:rsidRPr="00852C8D" w:rsidRDefault="005916D5" w:rsidP="00695BCA">
      <w:pPr>
        <w:spacing w:after="0" w:line="240" w:lineRule="auto"/>
        <w:jc w:val="right"/>
        <w:rPr>
          <w:rFonts w:ascii="Arial" w:eastAsia="Times New Roman" w:hAnsi="Arial"/>
          <w:noProof/>
          <w:szCs w:val="24"/>
          <w:lang w:val="de-CH" w:eastAsia="de-DE"/>
        </w:rPr>
      </w:pPr>
    </w:p>
    <w:p w:rsidR="005916D5" w:rsidRPr="00852C8D" w:rsidRDefault="005916D5" w:rsidP="00695BCA">
      <w:pPr>
        <w:spacing w:after="0" w:line="240" w:lineRule="auto"/>
        <w:rPr>
          <w:rFonts w:ascii="Arial" w:eastAsia="Times New Roman" w:hAnsi="Arial"/>
          <w:noProof/>
          <w:szCs w:val="24"/>
          <w:lang w:val="de-CH" w:eastAsia="de-DE"/>
        </w:rPr>
      </w:pPr>
    </w:p>
    <w:p w:rsidR="005916D5" w:rsidRPr="00852C8D" w:rsidRDefault="005916D5" w:rsidP="00695BCA">
      <w:pPr>
        <w:spacing w:after="0" w:line="240" w:lineRule="auto"/>
        <w:rPr>
          <w:rFonts w:ascii="Arial" w:eastAsia="Times New Roman" w:hAnsi="Arial"/>
          <w:noProof/>
          <w:szCs w:val="24"/>
          <w:lang w:val="de-CH" w:eastAsia="de-DE"/>
        </w:rPr>
      </w:pPr>
    </w:p>
    <w:p w:rsidR="005916D5" w:rsidRPr="00852C8D" w:rsidRDefault="005916D5" w:rsidP="00695BCA">
      <w:pPr>
        <w:spacing w:after="0" w:line="240" w:lineRule="auto"/>
        <w:rPr>
          <w:rFonts w:ascii="Arial" w:eastAsia="Times New Roman" w:hAnsi="Arial"/>
          <w:noProof/>
          <w:szCs w:val="24"/>
          <w:lang w:val="de-CH" w:eastAsia="de-DE"/>
        </w:rPr>
      </w:pPr>
    </w:p>
    <w:p w:rsidR="005916D5" w:rsidRPr="00852C8D" w:rsidRDefault="005916D5" w:rsidP="00695BCA">
      <w:pPr>
        <w:spacing w:after="0" w:line="240" w:lineRule="auto"/>
        <w:rPr>
          <w:rFonts w:ascii="Arial" w:eastAsia="Times New Roman" w:hAnsi="Arial"/>
          <w:noProof/>
          <w:szCs w:val="24"/>
          <w:lang w:val="de-CH" w:eastAsia="de-DE"/>
        </w:rPr>
      </w:pPr>
    </w:p>
    <w:p w:rsidR="005916D5" w:rsidRPr="00852C8D" w:rsidRDefault="0030083E" w:rsidP="00695BCA">
      <w:pPr>
        <w:spacing w:after="0" w:line="240" w:lineRule="auto"/>
        <w:rPr>
          <w:rFonts w:ascii="Arial" w:eastAsia="Times New Roman" w:hAnsi="Arial"/>
          <w:noProof/>
          <w:szCs w:val="24"/>
          <w:lang w:val="de-CH" w:eastAsia="de-DE"/>
        </w:rPr>
      </w:pPr>
      <w:r>
        <w:rPr>
          <w:rFonts w:ascii="Arial" w:eastAsia="Times New Roman" w:hAnsi="Arial"/>
          <w:noProof/>
          <w:szCs w:val="24"/>
          <w:lang w:eastAsia="ru-RU"/>
        </w:rPr>
        <mc:AlternateContent>
          <mc:Choice Requires="wps">
            <w:drawing>
              <wp:anchor distT="0" distB="0" distL="114300" distR="114300" simplePos="0" relativeHeight="251550208" behindDoc="0" locked="0" layoutInCell="1" allowOverlap="1">
                <wp:simplePos x="0" y="0"/>
                <wp:positionH relativeFrom="column">
                  <wp:posOffset>2245995</wp:posOffset>
                </wp:positionH>
                <wp:positionV relativeFrom="paragraph">
                  <wp:posOffset>76200</wp:posOffset>
                </wp:positionV>
                <wp:extent cx="286385" cy="241300"/>
                <wp:effectExtent l="38100" t="19050" r="0" b="44450"/>
                <wp:wrapNone/>
                <wp:docPr id="1733" name="Двойная стрелка вверх/вниз 17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6385" cy="241300"/>
                        </a:xfrm>
                        <a:prstGeom prst="upDownArrow">
                          <a:avLst>
                            <a:gd name="adj1" fmla="val 50000"/>
                            <a:gd name="adj2" fmla="val 25011"/>
                          </a:avLst>
                        </a:prstGeom>
                        <a:solidFill>
                          <a:srgbClr val="808080"/>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Двойная стрелка вверх/вниз 1733" o:spid="_x0000_s1026" type="#_x0000_t70" style="position:absolute;margin-left:176.85pt;margin-top:6pt;width:22.55pt;height:19pt;z-index:25155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" adj=",5402" fillcolor="gray">
                <v:textbox style="layout-flow:vertical-ideographic"/>
              </v:shape>
            </w:pict>
          </mc:Fallback>
        </mc:AlternateContent>
      </w:r>
    </w:p>
    <w:p w:rsidR="005916D5" w:rsidRPr="00852C8D" w:rsidRDefault="005916D5" w:rsidP="00695BCA">
      <w:pPr>
        <w:spacing w:after="0" w:line="240" w:lineRule="auto"/>
        <w:rPr>
          <w:rFonts w:ascii="Arial" w:eastAsia="Times New Roman" w:hAnsi="Arial"/>
          <w:noProof/>
          <w:szCs w:val="24"/>
          <w:lang w:val="de-CH" w:eastAsia="de-DE"/>
        </w:rPr>
      </w:pPr>
    </w:p>
    <w:p w:rsidR="005916D5" w:rsidRPr="00852C8D" w:rsidRDefault="0030083E" w:rsidP="00695BCA">
      <w:pPr>
        <w:spacing w:after="0" w:line="240" w:lineRule="auto"/>
        <w:rPr>
          <w:rFonts w:ascii="Arial" w:eastAsia="Times New Roman" w:hAnsi="Arial"/>
          <w:noProof/>
          <w:szCs w:val="24"/>
          <w:lang w:val="de-CH" w:eastAsia="de-DE"/>
        </w:rPr>
      </w:pPr>
      <w:r>
        <w:rPr>
          <w:rFonts w:ascii="Arial" w:eastAsia="Times New Roman" w:hAnsi="Arial"/>
          <w:noProof/>
          <w:szCs w:val="24"/>
          <w:lang w:eastAsia="ru-RU"/>
        </w:rPr>
        <mc:AlternateContent>
          <mc:Choice Requires="wps">
            <w:drawing>
              <wp:anchor distT="0" distB="0" distL="114300" distR="114300" simplePos="0" relativeHeight="251552256" behindDoc="0" locked="0" layoutInCell="1" allowOverlap="1">
                <wp:simplePos x="0" y="0"/>
                <wp:positionH relativeFrom="column">
                  <wp:posOffset>153035</wp:posOffset>
                </wp:positionH>
                <wp:positionV relativeFrom="paragraph">
                  <wp:posOffset>8890</wp:posOffset>
                </wp:positionV>
                <wp:extent cx="4480560" cy="552450"/>
                <wp:effectExtent l="0" t="0" r="53340" b="57150"/>
                <wp:wrapNone/>
                <wp:docPr id="1732" name="Поле 17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0560" cy="552450"/>
                        </a:xfrm>
                        <a:prstGeom prst="rect">
                          <a:avLst/>
                        </a:prstGeom>
                        <a:solidFill>
                          <a:srgbClr val="D8D8D8"/>
                        </a:solidFill>
                        <a:ln w="9525">
                          <a:solidFill>
                            <a:srgbClr val="943634"/>
                          </a:solidFill>
                          <a:miter lim="800000"/>
                          <a:headEnd/>
                          <a:tailEnd/>
                        </a:ln>
                        <a:effectLst>
                          <a:outerShdw dist="45791" dir="2021404" algn="ctr" rotWithShape="0">
                            <a:srgbClr val="808080"/>
                          </a:outerShdw>
                        </a:effectLst>
                      </wps:spPr>
                      <wps:txbx>
                        <w:txbxContent>
                          <w:p w:rsidR="00F76055" w:rsidRDefault="00F76055" w:rsidP="005916D5">
                            <w:pPr>
                              <w:spacing w:after="0"/>
                              <w:jc w:val="center"/>
                              <w:rPr>
                                <w:rFonts w:ascii="Times New Roman" w:hAnsi="Times New Roman"/>
                                <w:color w:val="000000"/>
                                <w:sz w:val="28"/>
                                <w:szCs w:val="28"/>
                                <w:lang w:val="uk-UA"/>
                              </w:rPr>
                            </w:pPr>
                            <w:r w:rsidRPr="00493827">
                              <w:rPr>
                                <w:rFonts w:ascii="Times New Roman" w:hAnsi="Times New Roman"/>
                                <w:color w:val="000000"/>
                                <w:sz w:val="28"/>
                                <w:szCs w:val="28"/>
                                <w:lang w:val="uk-UA"/>
                              </w:rPr>
                              <w:t xml:space="preserve">Якщо ЧСС не збільшується, </w:t>
                            </w:r>
                          </w:p>
                          <w:p w:rsidR="00F76055" w:rsidRPr="00493827" w:rsidRDefault="00F76055" w:rsidP="005916D5">
                            <w:pPr>
                              <w:jc w:val="center"/>
                              <w:rPr>
                                <w:rFonts w:ascii="Times New Roman" w:hAnsi="Times New Roman"/>
                                <w:color w:val="000000"/>
                                <w:sz w:val="28"/>
                                <w:szCs w:val="28"/>
                              </w:rPr>
                            </w:pPr>
                            <w:r>
                              <w:rPr>
                                <w:rFonts w:ascii="Times New Roman" w:hAnsi="Times New Roman"/>
                                <w:color w:val="000000"/>
                                <w:sz w:val="28"/>
                                <w:szCs w:val="28"/>
                                <w:lang w:val="uk-UA"/>
                              </w:rPr>
                              <w:t>подиві</w:t>
                            </w:r>
                            <w:r w:rsidRPr="00493827">
                              <w:rPr>
                                <w:rFonts w:ascii="Times New Roman" w:hAnsi="Times New Roman"/>
                                <w:color w:val="000000"/>
                                <w:sz w:val="28"/>
                                <w:szCs w:val="28"/>
                                <w:lang w:val="uk-UA"/>
                              </w:rPr>
                              <w:t>ться</w:t>
                            </w:r>
                            <w:r>
                              <w:rPr>
                                <w:rFonts w:ascii="Times New Roman" w:hAnsi="Times New Roman"/>
                                <w:color w:val="000000"/>
                                <w:sz w:val="28"/>
                                <w:szCs w:val="28"/>
                                <w:lang w:val="uk-UA"/>
                              </w:rPr>
                              <w:t>, чи рухається грудна клітка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732" o:spid="_x0000_s1150" type="#_x0000_t202" style="position:absolute;margin-left:12.05pt;margin-top:.7pt;width:352.8pt;height:43.5pt;z-index:25155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" fillcolor="#d8d8d8" strokecolor="#943634">
                <v:shadow on="t" offset="3pt"/>
                <v:textbox>
                  <w:txbxContent>
                    <w:p w:rsidR="00F76055" w:rsidRDefault="00F76055" w:rsidP="005916D5">
                      <w:pPr>
                        <w:spacing w:after="0"/>
                        <w:jc w:val="center"/>
                        <w:rPr>
                          <w:rFonts w:ascii="Times New Roman" w:hAnsi="Times New Roman"/>
                          <w:color w:val="000000"/>
                          <w:sz w:val="28"/>
                          <w:szCs w:val="28"/>
                          <w:lang w:val="uk-UA"/>
                        </w:rPr>
                      </w:pPr>
                      <w:r w:rsidRPr="00493827">
                        <w:rPr>
                          <w:rFonts w:ascii="Times New Roman" w:hAnsi="Times New Roman"/>
                          <w:color w:val="000000"/>
                          <w:sz w:val="28"/>
                          <w:szCs w:val="28"/>
                          <w:lang w:val="uk-UA"/>
                        </w:rPr>
                        <w:t xml:space="preserve">Якщо ЧСС не збільшується, </w:t>
                      </w:r>
                    </w:p>
                    <w:p w:rsidR="00F76055" w:rsidRPr="00493827" w:rsidRDefault="00F76055" w:rsidP="005916D5">
                      <w:pPr>
                        <w:jc w:val="center"/>
                        <w:rPr>
                          <w:rFonts w:ascii="Times New Roman" w:hAnsi="Times New Roman"/>
                          <w:color w:val="000000"/>
                          <w:sz w:val="28"/>
                          <w:szCs w:val="28"/>
                        </w:rPr>
                      </w:pPr>
                      <w:r>
                        <w:rPr>
                          <w:rFonts w:ascii="Times New Roman" w:hAnsi="Times New Roman"/>
                          <w:color w:val="000000"/>
                          <w:sz w:val="28"/>
                          <w:szCs w:val="28"/>
                          <w:lang w:val="uk-UA"/>
                        </w:rPr>
                        <w:t>подиві</w:t>
                      </w:r>
                      <w:r w:rsidRPr="00493827">
                        <w:rPr>
                          <w:rFonts w:ascii="Times New Roman" w:hAnsi="Times New Roman"/>
                          <w:color w:val="000000"/>
                          <w:sz w:val="28"/>
                          <w:szCs w:val="28"/>
                          <w:lang w:val="uk-UA"/>
                        </w:rPr>
                        <w:t>ться</w:t>
                      </w:r>
                      <w:r>
                        <w:rPr>
                          <w:rFonts w:ascii="Times New Roman" w:hAnsi="Times New Roman"/>
                          <w:color w:val="000000"/>
                          <w:sz w:val="28"/>
                          <w:szCs w:val="28"/>
                          <w:lang w:val="uk-UA"/>
                        </w:rPr>
                        <w:t>, чи рухається грудна клітка</w:t>
                      </w:r>
                    </w:p>
                  </w:txbxContent>
                </v:textbox>
              </v:shape>
            </w:pict>
          </mc:Fallback>
        </mc:AlternateContent>
      </w:r>
    </w:p>
    <w:p w:rsidR="005916D5" w:rsidRPr="00852C8D" w:rsidRDefault="005916D5" w:rsidP="00695BCA">
      <w:pPr>
        <w:spacing w:after="0" w:line="240" w:lineRule="auto"/>
        <w:rPr>
          <w:rFonts w:ascii="Arial" w:eastAsia="Times New Roman" w:hAnsi="Arial"/>
          <w:noProof/>
          <w:szCs w:val="24"/>
          <w:lang w:val="de-CH" w:eastAsia="de-DE"/>
        </w:rPr>
      </w:pPr>
    </w:p>
    <w:p w:rsidR="005916D5" w:rsidRPr="00852C8D" w:rsidRDefault="005916D5" w:rsidP="00695BCA">
      <w:pPr>
        <w:spacing w:after="0" w:line="240" w:lineRule="auto"/>
        <w:rPr>
          <w:rFonts w:ascii="Arial" w:eastAsia="Times New Roman" w:hAnsi="Arial"/>
          <w:noProof/>
          <w:szCs w:val="24"/>
          <w:lang w:val="de-CH" w:eastAsia="de-DE"/>
        </w:rPr>
      </w:pPr>
    </w:p>
    <w:p w:rsidR="005916D5" w:rsidRPr="00852C8D" w:rsidRDefault="0030083E" w:rsidP="00695BCA">
      <w:pPr>
        <w:spacing w:after="0" w:line="240" w:lineRule="auto"/>
        <w:rPr>
          <w:rFonts w:ascii="Arial" w:eastAsia="Times New Roman" w:hAnsi="Arial"/>
          <w:noProof/>
          <w:szCs w:val="24"/>
          <w:lang w:val="de-CH" w:eastAsia="de-DE"/>
        </w:rPr>
      </w:pPr>
      <w:r>
        <w:rPr>
          <w:rFonts w:ascii="Arial" w:eastAsia="Times New Roman" w:hAnsi="Arial"/>
          <w:noProof/>
          <w:szCs w:val="24"/>
          <w:lang w:eastAsia="ru-RU"/>
        </w:rPr>
        <mc:AlternateContent>
          <mc:Choice Requires="wps">
            <w:drawing>
              <wp:anchor distT="0" distB="0" distL="114300" distR="114300" simplePos="0" relativeHeight="251567616" behindDoc="0" locked="0" layoutInCell="1" allowOverlap="1">
                <wp:simplePos x="0" y="0"/>
                <wp:positionH relativeFrom="column">
                  <wp:posOffset>2230755</wp:posOffset>
                </wp:positionH>
                <wp:positionV relativeFrom="paragraph">
                  <wp:posOffset>79375</wp:posOffset>
                </wp:positionV>
                <wp:extent cx="286385" cy="216535"/>
                <wp:effectExtent l="38100" t="0" r="18415" b="31115"/>
                <wp:wrapNone/>
                <wp:docPr id="1731" name="Стрелка вниз 17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6385" cy="216535"/>
                        </a:xfrm>
                        <a:prstGeom prst="downArrow">
                          <a:avLst>
                            <a:gd name="adj1" fmla="val 49889"/>
                            <a:gd name="adj2" fmla="val 42944"/>
                          </a:avLst>
                        </a:prstGeom>
                        <a:solidFill>
                          <a:srgbClr val="808080"/>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Стрелка вниз 1731" o:spid="_x0000_s1026" type="#_x0000_t67" style="position:absolute;margin-left:175.65pt;margin-top:6.25pt;width:22.55pt;height:17.05pt;z-index:25156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" adj="12324,5412" fillcolor="gray">
                <v:textbox style="layout-flow:vertical-ideographic"/>
              </v:shape>
            </w:pict>
          </mc:Fallback>
        </mc:AlternateContent>
      </w:r>
    </w:p>
    <w:p w:rsidR="005916D5" w:rsidRPr="00852C8D" w:rsidRDefault="0030083E" w:rsidP="00695BCA">
      <w:pPr>
        <w:tabs>
          <w:tab w:val="left" w:pos="3840"/>
        </w:tabs>
        <w:spacing w:after="0" w:line="240" w:lineRule="auto"/>
        <w:rPr>
          <w:rFonts w:ascii="Arial" w:eastAsia="Times New Roman" w:hAnsi="Arial"/>
          <w:noProof/>
          <w:szCs w:val="24"/>
          <w:lang w:val="de-CH" w:eastAsia="de-DE"/>
        </w:rPr>
      </w:pPr>
      <w:r>
        <w:rPr>
          <w:rFonts w:ascii="Arial" w:eastAsia="Times New Roman" w:hAnsi="Arial"/>
          <w:noProof/>
          <w:szCs w:val="24"/>
          <w:lang w:eastAsia="ru-RU"/>
        </w:rPr>
        <mc:AlternateContent>
          <mc:Choice Requires="wps">
            <w:drawing>
              <wp:anchor distT="0" distB="0" distL="114300" distR="114300" simplePos="0" relativeHeight="251568640" behindDoc="0" locked="0" layoutInCell="1" allowOverlap="1">
                <wp:simplePos x="0" y="0"/>
                <wp:positionH relativeFrom="column">
                  <wp:posOffset>128270</wp:posOffset>
                </wp:positionH>
                <wp:positionV relativeFrom="paragraph">
                  <wp:posOffset>135255</wp:posOffset>
                </wp:positionV>
                <wp:extent cx="4480560" cy="1138555"/>
                <wp:effectExtent l="0" t="0" r="53340" b="61595"/>
                <wp:wrapNone/>
                <wp:docPr id="1730" name="Поле 17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0560" cy="1138555"/>
                        </a:xfrm>
                        <a:prstGeom prst="rect">
                          <a:avLst/>
                        </a:prstGeom>
                        <a:solidFill>
                          <a:srgbClr val="D8D8D8"/>
                        </a:solidFill>
                        <a:ln w="9525">
                          <a:solidFill>
                            <a:srgbClr val="943634"/>
                          </a:solidFill>
                          <a:miter lim="800000"/>
                          <a:headEnd/>
                          <a:tailEnd/>
                        </a:ln>
                        <a:effectLst>
                          <a:outerShdw dist="45791" dir="2021404" algn="ctr" rotWithShape="0">
                            <a:srgbClr val="808080"/>
                          </a:outerShdw>
                        </a:effectLst>
                      </wps:spPr>
                      <wps:txbx>
                        <w:txbxContent>
                          <w:p w:rsidR="00F76055" w:rsidRPr="00493827" w:rsidRDefault="00F76055" w:rsidP="005916D5">
                            <w:pPr>
                              <w:spacing w:after="0"/>
                              <w:jc w:val="center"/>
                              <w:rPr>
                                <w:rFonts w:ascii="Times New Roman" w:hAnsi="Times New Roman"/>
                                <w:b/>
                                <w:color w:val="000000"/>
                                <w:sz w:val="28"/>
                                <w:szCs w:val="28"/>
                                <w:lang w:val="uk-UA"/>
                              </w:rPr>
                            </w:pPr>
                            <w:r w:rsidRPr="00493827">
                              <w:rPr>
                                <w:rFonts w:ascii="Times New Roman" w:hAnsi="Times New Roman"/>
                                <w:b/>
                                <w:color w:val="000000"/>
                                <w:sz w:val="28"/>
                                <w:szCs w:val="28"/>
                                <w:lang w:val="uk-UA"/>
                              </w:rPr>
                              <w:t xml:space="preserve">Коли </w:t>
                            </w:r>
                            <w:r>
                              <w:rPr>
                                <w:rFonts w:ascii="Times New Roman" w:hAnsi="Times New Roman"/>
                                <w:b/>
                                <w:color w:val="000000"/>
                                <w:sz w:val="28"/>
                                <w:szCs w:val="28"/>
                                <w:lang w:val="uk-UA"/>
                              </w:rPr>
                              <w:t>грудна клітка рухається</w:t>
                            </w:r>
                          </w:p>
                          <w:p w:rsidR="00F76055" w:rsidRPr="00891EC6" w:rsidRDefault="00F76055" w:rsidP="005916D5">
                            <w:pPr>
                              <w:spacing w:after="0"/>
                              <w:jc w:val="center"/>
                              <w:rPr>
                                <w:rFonts w:ascii="Times New Roman" w:hAnsi="Times New Roman"/>
                                <w:color w:val="000000"/>
                                <w:sz w:val="24"/>
                                <w:szCs w:val="24"/>
                                <w:lang w:val="uk-UA"/>
                              </w:rPr>
                            </w:pPr>
                            <w:r w:rsidRPr="00891EC6">
                              <w:rPr>
                                <w:rFonts w:ascii="Times New Roman" w:hAnsi="Times New Roman"/>
                                <w:color w:val="000000"/>
                                <w:sz w:val="24"/>
                                <w:szCs w:val="24"/>
                                <w:lang w:val="uk-UA"/>
                              </w:rPr>
                              <w:t>Якщо серцеві скорочення не визначаються</w:t>
                            </w:r>
                          </w:p>
                          <w:p w:rsidR="00F76055" w:rsidRPr="00891EC6" w:rsidRDefault="00F76055" w:rsidP="005916D5">
                            <w:pPr>
                              <w:spacing w:after="0"/>
                              <w:jc w:val="center"/>
                              <w:rPr>
                                <w:rFonts w:ascii="Times New Roman" w:hAnsi="Times New Roman"/>
                                <w:color w:val="000000"/>
                                <w:sz w:val="24"/>
                                <w:szCs w:val="24"/>
                                <w:lang w:val="uk-UA"/>
                              </w:rPr>
                            </w:pPr>
                            <w:r w:rsidRPr="00891EC6">
                              <w:rPr>
                                <w:rFonts w:ascii="Times New Roman" w:hAnsi="Times New Roman"/>
                                <w:color w:val="000000"/>
                                <w:sz w:val="24"/>
                                <w:szCs w:val="24"/>
                                <w:lang w:val="uk-UA"/>
                              </w:rPr>
                              <w:t xml:space="preserve"> або їх частота є занадто низькою (</w:t>
                            </w:r>
                            <w:r w:rsidRPr="00891EC6">
                              <w:rPr>
                                <w:rFonts w:ascii="Times New Roman" w:hAnsi="Times New Roman"/>
                                <w:color w:val="000000"/>
                                <w:sz w:val="24"/>
                                <w:szCs w:val="24"/>
                                <w:lang w:val="uk-UA"/>
                              </w:rPr>
                              <w:sym w:font="Symbol" w:char="F03C"/>
                            </w:r>
                            <w:r w:rsidRPr="00891EC6">
                              <w:rPr>
                                <w:rFonts w:ascii="Times New Roman" w:hAnsi="Times New Roman"/>
                                <w:color w:val="000000"/>
                                <w:sz w:val="24"/>
                                <w:szCs w:val="24"/>
                                <w:lang w:val="uk-UA"/>
                              </w:rPr>
                              <w:t xml:space="preserve">60), </w:t>
                            </w:r>
                          </w:p>
                          <w:p w:rsidR="00F76055" w:rsidRDefault="00F76055" w:rsidP="005916D5">
                            <w:pPr>
                              <w:spacing w:after="0"/>
                              <w:jc w:val="center"/>
                              <w:rPr>
                                <w:rFonts w:ascii="Times New Roman" w:hAnsi="Times New Roman"/>
                                <w:color w:val="000000"/>
                                <w:sz w:val="24"/>
                                <w:szCs w:val="24"/>
                                <w:lang w:val="uk-UA"/>
                              </w:rPr>
                            </w:pPr>
                            <w:r w:rsidRPr="00891EC6">
                              <w:rPr>
                                <w:rFonts w:ascii="Times New Roman" w:hAnsi="Times New Roman"/>
                                <w:color w:val="000000"/>
                                <w:sz w:val="24"/>
                                <w:szCs w:val="24"/>
                                <w:lang w:val="uk-UA"/>
                              </w:rPr>
                              <w:t xml:space="preserve">розпочніть компресії грудної клітки </w:t>
                            </w:r>
                          </w:p>
                          <w:p w:rsidR="00F76055" w:rsidRPr="00891EC6" w:rsidRDefault="00F76055" w:rsidP="005916D5">
                            <w:pPr>
                              <w:spacing w:after="0"/>
                              <w:jc w:val="center"/>
                              <w:rPr>
                                <w:rFonts w:ascii="Times New Roman" w:hAnsi="Times New Roman"/>
                                <w:color w:val="000000"/>
                                <w:sz w:val="24"/>
                                <w:szCs w:val="24"/>
                                <w:lang w:val="uk-UA"/>
                              </w:rPr>
                            </w:pPr>
                            <w:r w:rsidRPr="00891EC6">
                              <w:rPr>
                                <w:rFonts w:ascii="Times New Roman" w:hAnsi="Times New Roman"/>
                                <w:color w:val="000000"/>
                                <w:sz w:val="24"/>
                                <w:szCs w:val="24"/>
                                <w:lang w:val="uk-UA"/>
                              </w:rPr>
                              <w:t>(три компресії на кожний вдих)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730" o:spid="_x0000_s1151" type="#_x0000_t202" style="position:absolute;margin-left:10.1pt;margin-top:10.65pt;width:352.8pt;height:89.65pt;z-index:25156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" fillcolor="#d8d8d8" strokecolor="#943634">
                <v:shadow on="t" offset="3pt"/>
                <v:textbox>
                  <w:txbxContent>
                    <w:p w:rsidR="00F76055" w:rsidRPr="00493827" w:rsidRDefault="00F76055" w:rsidP="005916D5">
                      <w:pPr>
                        <w:spacing w:after="0"/>
                        <w:jc w:val="center"/>
                        <w:rPr>
                          <w:rFonts w:ascii="Times New Roman" w:hAnsi="Times New Roman"/>
                          <w:b/>
                          <w:color w:val="000000"/>
                          <w:sz w:val="28"/>
                          <w:szCs w:val="28"/>
                          <w:lang w:val="uk-UA"/>
                        </w:rPr>
                      </w:pPr>
                      <w:r w:rsidRPr="00493827">
                        <w:rPr>
                          <w:rFonts w:ascii="Times New Roman" w:hAnsi="Times New Roman"/>
                          <w:b/>
                          <w:color w:val="000000"/>
                          <w:sz w:val="28"/>
                          <w:szCs w:val="28"/>
                          <w:lang w:val="uk-UA"/>
                        </w:rPr>
                        <w:t xml:space="preserve">Коли </w:t>
                      </w:r>
                      <w:r>
                        <w:rPr>
                          <w:rFonts w:ascii="Times New Roman" w:hAnsi="Times New Roman"/>
                          <w:b/>
                          <w:color w:val="000000"/>
                          <w:sz w:val="28"/>
                          <w:szCs w:val="28"/>
                          <w:lang w:val="uk-UA"/>
                        </w:rPr>
                        <w:t>грудна клітка рухається</w:t>
                      </w:r>
                    </w:p>
                    <w:p w:rsidR="00F76055" w:rsidRPr="00891EC6" w:rsidRDefault="00F76055" w:rsidP="005916D5">
                      <w:pPr>
                        <w:spacing w:after="0"/>
                        <w:jc w:val="center"/>
                        <w:rPr>
                          <w:rFonts w:ascii="Times New Roman" w:hAnsi="Times New Roman"/>
                          <w:color w:val="000000"/>
                          <w:sz w:val="24"/>
                          <w:szCs w:val="24"/>
                          <w:lang w:val="uk-UA"/>
                        </w:rPr>
                      </w:pPr>
                      <w:r w:rsidRPr="00891EC6">
                        <w:rPr>
                          <w:rFonts w:ascii="Times New Roman" w:hAnsi="Times New Roman"/>
                          <w:color w:val="000000"/>
                          <w:sz w:val="24"/>
                          <w:szCs w:val="24"/>
                          <w:lang w:val="uk-UA"/>
                        </w:rPr>
                        <w:t>Якщо серцеві скорочення не визначаються</w:t>
                      </w:r>
                    </w:p>
                    <w:p w:rsidR="00F76055" w:rsidRPr="00891EC6" w:rsidRDefault="00F76055" w:rsidP="005916D5">
                      <w:pPr>
                        <w:spacing w:after="0"/>
                        <w:jc w:val="center"/>
                        <w:rPr>
                          <w:rFonts w:ascii="Times New Roman" w:hAnsi="Times New Roman"/>
                          <w:color w:val="000000"/>
                          <w:sz w:val="24"/>
                          <w:szCs w:val="24"/>
                          <w:lang w:val="uk-UA"/>
                        </w:rPr>
                      </w:pPr>
                      <w:r w:rsidRPr="00891EC6">
                        <w:rPr>
                          <w:rFonts w:ascii="Times New Roman" w:hAnsi="Times New Roman"/>
                          <w:color w:val="000000"/>
                          <w:sz w:val="24"/>
                          <w:szCs w:val="24"/>
                          <w:lang w:val="uk-UA"/>
                        </w:rPr>
                        <w:t xml:space="preserve"> або їх частота є занадто низькою (</w:t>
                      </w:r>
                      <w:r w:rsidRPr="00891EC6">
                        <w:rPr>
                          <w:rFonts w:ascii="Times New Roman" w:hAnsi="Times New Roman"/>
                          <w:color w:val="000000"/>
                          <w:sz w:val="24"/>
                          <w:szCs w:val="24"/>
                          <w:lang w:val="uk-UA"/>
                        </w:rPr>
                        <w:sym w:font="Symbol" w:char="F03C"/>
                      </w:r>
                      <w:r w:rsidRPr="00891EC6">
                        <w:rPr>
                          <w:rFonts w:ascii="Times New Roman" w:hAnsi="Times New Roman"/>
                          <w:color w:val="000000"/>
                          <w:sz w:val="24"/>
                          <w:szCs w:val="24"/>
                          <w:lang w:val="uk-UA"/>
                        </w:rPr>
                        <w:t xml:space="preserve">60), </w:t>
                      </w:r>
                    </w:p>
                    <w:p w:rsidR="00F76055" w:rsidRDefault="00F76055" w:rsidP="005916D5">
                      <w:pPr>
                        <w:spacing w:after="0"/>
                        <w:jc w:val="center"/>
                        <w:rPr>
                          <w:rFonts w:ascii="Times New Roman" w:hAnsi="Times New Roman"/>
                          <w:color w:val="000000"/>
                          <w:sz w:val="24"/>
                          <w:szCs w:val="24"/>
                          <w:lang w:val="uk-UA"/>
                        </w:rPr>
                      </w:pPr>
                      <w:r w:rsidRPr="00891EC6">
                        <w:rPr>
                          <w:rFonts w:ascii="Times New Roman" w:hAnsi="Times New Roman"/>
                          <w:color w:val="000000"/>
                          <w:sz w:val="24"/>
                          <w:szCs w:val="24"/>
                          <w:lang w:val="uk-UA"/>
                        </w:rPr>
                        <w:t xml:space="preserve">розпочніть компресії грудної клітки </w:t>
                      </w:r>
                    </w:p>
                    <w:p w:rsidR="00F76055" w:rsidRPr="00891EC6" w:rsidRDefault="00F76055" w:rsidP="005916D5">
                      <w:pPr>
                        <w:spacing w:after="0"/>
                        <w:jc w:val="center"/>
                        <w:rPr>
                          <w:rFonts w:ascii="Times New Roman" w:hAnsi="Times New Roman"/>
                          <w:color w:val="000000"/>
                          <w:sz w:val="24"/>
                          <w:szCs w:val="24"/>
                          <w:lang w:val="uk-UA"/>
                        </w:rPr>
                      </w:pPr>
                      <w:r w:rsidRPr="00891EC6">
                        <w:rPr>
                          <w:rFonts w:ascii="Times New Roman" w:hAnsi="Times New Roman"/>
                          <w:color w:val="000000"/>
                          <w:sz w:val="24"/>
                          <w:szCs w:val="24"/>
                          <w:lang w:val="uk-UA"/>
                        </w:rPr>
                        <w:t>(три компресії на кожний вдих)</w:t>
                      </w:r>
                    </w:p>
                  </w:txbxContent>
                </v:textbox>
              </v:shape>
            </w:pict>
          </mc:Fallback>
        </mc:AlternateContent>
      </w:r>
      <w:r w:rsidR="005916D5" w:rsidRPr="00852C8D">
        <w:rPr>
          <w:rFonts w:ascii="Arial" w:eastAsia="Times New Roman" w:hAnsi="Arial"/>
          <w:noProof/>
          <w:szCs w:val="24"/>
          <w:lang w:val="de-CH" w:eastAsia="de-DE"/>
        </w:rPr>
        <w:tab/>
      </w:r>
    </w:p>
    <w:p w:rsidR="005916D5" w:rsidRPr="00852C8D" w:rsidRDefault="005916D5" w:rsidP="00695BCA">
      <w:pPr>
        <w:spacing w:after="0" w:line="240" w:lineRule="auto"/>
        <w:rPr>
          <w:rFonts w:ascii="Arial" w:eastAsia="Times New Roman" w:hAnsi="Arial"/>
          <w:noProof/>
          <w:szCs w:val="24"/>
          <w:lang w:val="de-CH" w:eastAsia="de-DE"/>
        </w:rPr>
      </w:pPr>
    </w:p>
    <w:p w:rsidR="005916D5" w:rsidRPr="00852C8D" w:rsidRDefault="005916D5" w:rsidP="00695BCA">
      <w:pPr>
        <w:spacing w:after="0" w:line="240" w:lineRule="auto"/>
        <w:rPr>
          <w:rFonts w:ascii="Arial" w:eastAsia="Times New Roman" w:hAnsi="Arial"/>
          <w:noProof/>
          <w:szCs w:val="24"/>
          <w:lang w:val="de-CH" w:eastAsia="de-DE"/>
        </w:rPr>
      </w:pPr>
    </w:p>
    <w:p w:rsidR="005916D5" w:rsidRPr="00852C8D" w:rsidRDefault="005916D5" w:rsidP="00695BCA">
      <w:pPr>
        <w:tabs>
          <w:tab w:val="left" w:pos="3735"/>
        </w:tabs>
        <w:spacing w:after="0" w:line="240" w:lineRule="auto"/>
        <w:rPr>
          <w:rFonts w:ascii="Arial" w:eastAsia="Times New Roman" w:hAnsi="Arial"/>
          <w:noProof/>
          <w:szCs w:val="24"/>
          <w:lang w:val="de-CH" w:eastAsia="de-DE"/>
        </w:rPr>
      </w:pPr>
      <w:r w:rsidRPr="00852C8D">
        <w:rPr>
          <w:rFonts w:ascii="Arial" w:eastAsia="Times New Roman" w:hAnsi="Arial"/>
          <w:noProof/>
          <w:szCs w:val="24"/>
          <w:lang w:val="de-CH" w:eastAsia="de-DE"/>
        </w:rPr>
        <w:tab/>
      </w:r>
    </w:p>
    <w:p w:rsidR="005916D5" w:rsidRPr="00852C8D" w:rsidRDefault="005916D5" w:rsidP="00695BCA">
      <w:pPr>
        <w:spacing w:after="0" w:line="240" w:lineRule="auto"/>
        <w:rPr>
          <w:rFonts w:ascii="Arial" w:eastAsia="Times New Roman" w:hAnsi="Arial"/>
          <w:noProof/>
          <w:szCs w:val="24"/>
          <w:lang w:val="de-CH" w:eastAsia="de-DE"/>
        </w:rPr>
      </w:pPr>
    </w:p>
    <w:p w:rsidR="005916D5" w:rsidRPr="00852C8D" w:rsidRDefault="005916D5" w:rsidP="00695BCA">
      <w:pPr>
        <w:tabs>
          <w:tab w:val="left" w:pos="3600"/>
        </w:tabs>
        <w:spacing w:after="0" w:line="240" w:lineRule="auto"/>
        <w:rPr>
          <w:rFonts w:ascii="Arial" w:eastAsia="Times New Roman" w:hAnsi="Arial"/>
          <w:noProof/>
          <w:szCs w:val="24"/>
          <w:lang w:val="de-CH" w:eastAsia="de-DE"/>
        </w:rPr>
      </w:pPr>
      <w:r w:rsidRPr="00852C8D">
        <w:rPr>
          <w:rFonts w:ascii="Arial" w:eastAsia="Times New Roman" w:hAnsi="Arial"/>
          <w:noProof/>
          <w:szCs w:val="24"/>
          <w:lang w:val="de-CH" w:eastAsia="de-DE"/>
        </w:rPr>
        <w:tab/>
      </w:r>
    </w:p>
    <w:p w:rsidR="005916D5" w:rsidRPr="00852C8D" w:rsidRDefault="005916D5" w:rsidP="00695BCA">
      <w:pPr>
        <w:spacing w:after="0" w:line="240" w:lineRule="auto"/>
        <w:rPr>
          <w:rFonts w:ascii="Arial" w:eastAsia="Times New Roman" w:hAnsi="Arial"/>
          <w:noProof/>
          <w:szCs w:val="24"/>
          <w:lang w:val="de-CH" w:eastAsia="de-DE"/>
        </w:rPr>
      </w:pPr>
    </w:p>
    <w:p w:rsidR="005916D5" w:rsidRPr="00852C8D" w:rsidRDefault="005916D5" w:rsidP="00695BCA">
      <w:pPr>
        <w:spacing w:after="0" w:line="240" w:lineRule="auto"/>
        <w:rPr>
          <w:rFonts w:ascii="Arial" w:eastAsia="Times New Roman" w:hAnsi="Arial"/>
          <w:noProof/>
          <w:szCs w:val="24"/>
          <w:lang w:val="de-CH" w:eastAsia="de-DE"/>
        </w:rPr>
      </w:pPr>
    </w:p>
    <w:p w:rsidR="005916D5" w:rsidRPr="00852C8D" w:rsidRDefault="0030083E" w:rsidP="00695BCA">
      <w:pPr>
        <w:spacing w:after="0" w:line="240" w:lineRule="auto"/>
        <w:rPr>
          <w:rFonts w:ascii="Arial" w:eastAsia="Times New Roman" w:hAnsi="Arial"/>
          <w:noProof/>
          <w:szCs w:val="24"/>
          <w:lang w:val="de-CH" w:eastAsia="de-DE"/>
        </w:rPr>
      </w:pPr>
      <w:r>
        <w:rPr>
          <w:rFonts w:ascii="Arial" w:eastAsia="Times New Roman" w:hAnsi="Arial"/>
          <w:noProof/>
          <w:szCs w:val="24"/>
          <w:lang w:eastAsia="ru-RU"/>
        </w:rPr>
        <mc:AlternateContent>
          <mc:Choice Requires="wps">
            <w:drawing>
              <wp:anchor distT="0" distB="0" distL="114300" distR="114300" simplePos="0" relativeHeight="251569664" behindDoc="0" locked="0" layoutInCell="1" allowOverlap="1">
                <wp:simplePos x="0" y="0"/>
                <wp:positionH relativeFrom="column">
                  <wp:posOffset>2228850</wp:posOffset>
                </wp:positionH>
                <wp:positionV relativeFrom="paragraph">
                  <wp:posOffset>10160</wp:posOffset>
                </wp:positionV>
                <wp:extent cx="286385" cy="306070"/>
                <wp:effectExtent l="19050" t="0" r="18415" b="36830"/>
                <wp:wrapNone/>
                <wp:docPr id="1729" name="Стрелка вниз 17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6385" cy="306070"/>
                        </a:xfrm>
                        <a:prstGeom prst="downArrow">
                          <a:avLst>
                            <a:gd name="adj1" fmla="val 49889"/>
                            <a:gd name="adj2" fmla="val 45896"/>
                          </a:avLst>
                        </a:prstGeom>
                        <a:solidFill>
                          <a:srgbClr val="808080"/>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Стрелка вниз 1729" o:spid="_x0000_s1026" type="#_x0000_t67" style="position:absolute;margin-left:175.5pt;margin-top:.8pt;width:22.55pt;height:24.1pt;z-index:25156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" adj="12324,5412" fillcolor="gray">
                <v:textbox style="layout-flow:vertical-ideographic"/>
              </v:shape>
            </w:pict>
          </mc:Fallback>
        </mc:AlternateContent>
      </w:r>
    </w:p>
    <w:p w:rsidR="005916D5" w:rsidRPr="00852C8D" w:rsidRDefault="0030083E" w:rsidP="00695BCA">
      <w:pPr>
        <w:spacing w:after="0" w:line="240" w:lineRule="auto"/>
        <w:rPr>
          <w:rFonts w:ascii="Arial" w:eastAsia="Times New Roman" w:hAnsi="Arial"/>
          <w:noProof/>
          <w:szCs w:val="24"/>
          <w:lang w:val="de-CH" w:eastAsia="de-DE"/>
        </w:rPr>
      </w:pPr>
      <w:r>
        <w:rPr>
          <w:rFonts w:ascii="Arial" w:eastAsia="Times New Roman" w:hAnsi="Arial"/>
          <w:noProof/>
          <w:szCs w:val="24"/>
          <w:lang w:eastAsia="ru-RU"/>
        </w:rPr>
        <mc:AlternateContent>
          <mc:Choice Requires="wps">
            <w:drawing>
              <wp:anchor distT="0" distB="0" distL="114300" distR="114300" simplePos="0" relativeHeight="251570688" behindDoc="0" locked="0" layoutInCell="1" allowOverlap="1">
                <wp:simplePos x="0" y="0"/>
                <wp:positionH relativeFrom="column">
                  <wp:posOffset>128270</wp:posOffset>
                </wp:positionH>
                <wp:positionV relativeFrom="paragraph">
                  <wp:posOffset>136525</wp:posOffset>
                </wp:positionV>
                <wp:extent cx="4520565" cy="981075"/>
                <wp:effectExtent l="0" t="0" r="51435" b="66675"/>
                <wp:wrapNone/>
                <wp:docPr id="1728" name="Поле 17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0565" cy="981075"/>
                        </a:xfrm>
                        <a:prstGeom prst="rect">
                          <a:avLst/>
                        </a:prstGeom>
                        <a:solidFill>
                          <a:srgbClr val="D8D8D8"/>
                        </a:solidFill>
                        <a:ln w="9525">
                          <a:solidFill>
                            <a:srgbClr val="943634"/>
                          </a:solidFill>
                          <a:miter lim="800000"/>
                          <a:headEnd/>
                          <a:tailEnd/>
                        </a:ln>
                        <a:effectLst>
                          <a:outerShdw dist="45791" dir="2021404" algn="ctr" rotWithShape="0">
                            <a:srgbClr val="808080"/>
                          </a:outerShdw>
                        </a:effectLst>
                      </wps:spPr>
                      <wps:txbx>
                        <w:txbxContent>
                          <w:p w:rsidR="00F76055" w:rsidRPr="00B50168" w:rsidRDefault="00F76055" w:rsidP="005916D5">
                            <w:pPr>
                              <w:spacing w:after="0"/>
                              <w:jc w:val="center"/>
                              <w:rPr>
                                <w:rFonts w:ascii="Times New Roman" w:hAnsi="Times New Roman"/>
                                <w:b/>
                                <w:color w:val="000000"/>
                                <w:sz w:val="28"/>
                                <w:szCs w:val="28"/>
                                <w:lang w:val="uk-UA"/>
                              </w:rPr>
                            </w:pPr>
                            <w:r w:rsidRPr="00B50168">
                              <w:rPr>
                                <w:rFonts w:ascii="Times New Roman" w:hAnsi="Times New Roman"/>
                                <w:b/>
                                <w:color w:val="000000"/>
                                <w:sz w:val="28"/>
                                <w:szCs w:val="28"/>
                                <w:lang w:val="uk-UA"/>
                              </w:rPr>
                              <w:t>Оцінюйте ЧСС кожні 30 сек.</w:t>
                            </w:r>
                          </w:p>
                          <w:p w:rsidR="00F76055" w:rsidRPr="00891EC6" w:rsidRDefault="00F76055" w:rsidP="005916D5">
                            <w:pPr>
                              <w:spacing w:after="0"/>
                              <w:jc w:val="center"/>
                              <w:rPr>
                                <w:rFonts w:ascii="Times New Roman" w:hAnsi="Times New Roman"/>
                                <w:color w:val="000000"/>
                                <w:sz w:val="24"/>
                                <w:szCs w:val="24"/>
                              </w:rPr>
                            </w:pPr>
                            <w:r w:rsidRPr="00891EC6">
                              <w:rPr>
                                <w:rFonts w:ascii="Times New Roman" w:hAnsi="Times New Roman"/>
                                <w:color w:val="000000"/>
                                <w:sz w:val="24"/>
                                <w:szCs w:val="24"/>
                                <w:lang w:val="uk-UA"/>
                              </w:rPr>
                              <w:t>Якщо серцеві скорочення не визначаються або їх частота є занадто низькою (</w:t>
                            </w:r>
                            <w:r w:rsidRPr="00891EC6">
                              <w:rPr>
                                <w:rFonts w:ascii="Times New Roman" w:hAnsi="Times New Roman"/>
                                <w:color w:val="000000"/>
                                <w:sz w:val="24"/>
                                <w:szCs w:val="24"/>
                                <w:lang w:val="uk-UA"/>
                              </w:rPr>
                              <w:sym w:font="Symbol" w:char="F03C"/>
                            </w:r>
                            <w:r w:rsidRPr="00891EC6">
                              <w:rPr>
                                <w:rFonts w:ascii="Times New Roman" w:hAnsi="Times New Roman"/>
                                <w:color w:val="000000"/>
                                <w:sz w:val="24"/>
                                <w:szCs w:val="24"/>
                                <w:lang w:val="uk-UA"/>
                              </w:rPr>
                              <w:t>60), подумайте про венозний доступ та застосування медикаментів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728" o:spid="_x0000_s1152" type="#_x0000_t202" style="position:absolute;margin-left:10.1pt;margin-top:10.75pt;width:355.95pt;height:77.25pt;z-index:25157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" fillcolor="#d8d8d8" strokecolor="#943634">
                <v:shadow on="t" offset="3pt"/>
                <v:textbox>
                  <w:txbxContent>
                    <w:p w:rsidR="00F76055" w:rsidRPr="00B50168" w:rsidRDefault="00F76055" w:rsidP="005916D5">
                      <w:pPr>
                        <w:spacing w:after="0"/>
                        <w:jc w:val="center"/>
                        <w:rPr>
                          <w:rFonts w:ascii="Times New Roman" w:hAnsi="Times New Roman"/>
                          <w:b/>
                          <w:color w:val="000000"/>
                          <w:sz w:val="28"/>
                          <w:szCs w:val="28"/>
                          <w:lang w:val="uk-UA"/>
                        </w:rPr>
                      </w:pPr>
                      <w:r w:rsidRPr="00B50168">
                        <w:rPr>
                          <w:rFonts w:ascii="Times New Roman" w:hAnsi="Times New Roman"/>
                          <w:b/>
                          <w:color w:val="000000"/>
                          <w:sz w:val="28"/>
                          <w:szCs w:val="28"/>
                          <w:lang w:val="uk-UA"/>
                        </w:rPr>
                        <w:t>Оцінюйте ЧСС кожні 30 сек.</w:t>
                      </w:r>
                    </w:p>
                    <w:p w:rsidR="00F76055" w:rsidRPr="00891EC6" w:rsidRDefault="00F76055" w:rsidP="005916D5">
                      <w:pPr>
                        <w:spacing w:after="0"/>
                        <w:jc w:val="center"/>
                        <w:rPr>
                          <w:rFonts w:ascii="Times New Roman" w:hAnsi="Times New Roman"/>
                          <w:color w:val="000000"/>
                          <w:sz w:val="24"/>
                          <w:szCs w:val="24"/>
                        </w:rPr>
                      </w:pPr>
                      <w:r w:rsidRPr="00891EC6">
                        <w:rPr>
                          <w:rFonts w:ascii="Times New Roman" w:hAnsi="Times New Roman"/>
                          <w:color w:val="000000"/>
                          <w:sz w:val="24"/>
                          <w:szCs w:val="24"/>
                          <w:lang w:val="uk-UA"/>
                        </w:rPr>
                        <w:t>Якщо серцеві скорочення не визначаються або їх частота є занадто низькою (</w:t>
                      </w:r>
                      <w:r w:rsidRPr="00891EC6">
                        <w:rPr>
                          <w:rFonts w:ascii="Times New Roman" w:hAnsi="Times New Roman"/>
                          <w:color w:val="000000"/>
                          <w:sz w:val="24"/>
                          <w:szCs w:val="24"/>
                          <w:lang w:val="uk-UA"/>
                        </w:rPr>
                        <w:sym w:font="Symbol" w:char="F03C"/>
                      </w:r>
                      <w:r w:rsidRPr="00891EC6">
                        <w:rPr>
                          <w:rFonts w:ascii="Times New Roman" w:hAnsi="Times New Roman"/>
                          <w:color w:val="000000"/>
                          <w:sz w:val="24"/>
                          <w:szCs w:val="24"/>
                          <w:lang w:val="uk-UA"/>
                        </w:rPr>
                        <w:t>60), подумайте про венозний доступ та застосування медикаментів</w:t>
                      </w:r>
                    </w:p>
                  </w:txbxContent>
                </v:textbox>
              </v:shape>
            </w:pict>
          </mc:Fallback>
        </mc:AlternateContent>
      </w:r>
    </w:p>
    <w:p w:rsidR="005916D5" w:rsidRPr="00852C8D" w:rsidRDefault="005916D5" w:rsidP="00695BCA">
      <w:pPr>
        <w:tabs>
          <w:tab w:val="left" w:pos="3450"/>
        </w:tabs>
        <w:spacing w:after="0" w:line="240" w:lineRule="auto"/>
        <w:rPr>
          <w:rFonts w:ascii="Arial" w:eastAsia="Times New Roman" w:hAnsi="Arial"/>
          <w:noProof/>
          <w:szCs w:val="24"/>
          <w:lang w:val="de-CH" w:eastAsia="de-DE"/>
        </w:rPr>
      </w:pPr>
      <w:r w:rsidRPr="00852C8D">
        <w:rPr>
          <w:rFonts w:ascii="Arial" w:eastAsia="Times New Roman" w:hAnsi="Arial"/>
          <w:noProof/>
          <w:szCs w:val="24"/>
          <w:lang w:val="de-CH" w:eastAsia="de-DE"/>
        </w:rPr>
        <w:tab/>
      </w:r>
    </w:p>
    <w:p w:rsidR="005916D5" w:rsidRPr="00852C8D" w:rsidRDefault="005916D5" w:rsidP="00695BCA">
      <w:pPr>
        <w:spacing w:after="0" w:line="240" w:lineRule="auto"/>
        <w:rPr>
          <w:rFonts w:ascii="Arial" w:eastAsia="Times New Roman" w:hAnsi="Arial"/>
          <w:noProof/>
          <w:szCs w:val="24"/>
          <w:lang w:val="de-CH" w:eastAsia="de-DE"/>
        </w:rPr>
      </w:pPr>
    </w:p>
    <w:p w:rsidR="005916D5" w:rsidRPr="00852C8D" w:rsidRDefault="005916D5" w:rsidP="00695BCA">
      <w:pPr>
        <w:tabs>
          <w:tab w:val="left" w:pos="1985"/>
        </w:tabs>
        <w:spacing w:after="0" w:line="240" w:lineRule="auto"/>
        <w:ind w:right="-147"/>
        <w:rPr>
          <w:rFonts w:ascii="Times New Roman" w:eastAsia="Times New Roman" w:hAnsi="Times New Roman"/>
          <w:b/>
          <w:noProof/>
          <w:sz w:val="30"/>
          <w:szCs w:val="24"/>
          <w:u w:val="single"/>
          <w:lang w:val="uk-UA" w:eastAsia="de-DE"/>
        </w:rPr>
      </w:pPr>
      <w:r w:rsidRPr="00852C8D">
        <w:rPr>
          <w:rFonts w:ascii="Times New Roman" w:eastAsia="Times New Roman" w:hAnsi="Times New Roman"/>
          <w:b/>
          <w:noProof/>
          <w:sz w:val="30"/>
          <w:szCs w:val="24"/>
          <w:u w:val="single"/>
          <w:lang w:val="uk-UA" w:eastAsia="de-DE"/>
        </w:rPr>
        <w:lastRenderedPageBreak/>
        <w:t>ЧЕК-ЛИСТ №8: Тяжкий бронхоспазм</w:t>
      </w:r>
    </w:p>
    <w:p w:rsidR="005916D5" w:rsidRPr="00852C8D" w:rsidRDefault="0030083E" w:rsidP="00695BCA">
      <w:pPr>
        <w:tabs>
          <w:tab w:val="left" w:pos="1985"/>
        </w:tabs>
        <w:spacing w:after="0" w:line="240" w:lineRule="auto"/>
        <w:ind w:right="-147"/>
        <w:rPr>
          <w:rFonts w:ascii="Times New Roman" w:eastAsia="Times New Roman" w:hAnsi="Times New Roman"/>
          <w:b/>
          <w:noProof/>
          <w:sz w:val="30"/>
          <w:szCs w:val="24"/>
          <w:u w:val="single"/>
          <w:lang w:val="uk-UA" w:eastAsia="de-DE"/>
        </w:rPr>
      </w:pPr>
      <w:r>
        <w:rPr>
          <w:rFonts w:ascii="Times New Roman" w:eastAsia="Times New Roman" w:hAnsi="Times New Roman"/>
          <w:noProof/>
          <w:szCs w:val="24"/>
          <w:lang w:eastAsia="ru-RU"/>
        </w:rPr>
        <mc:AlternateContent>
          <mc:Choice Requires="wps">
            <w:drawing>
              <wp:anchor distT="0" distB="0" distL="114300" distR="114300" simplePos="0" relativeHeight="251547136" behindDoc="0" locked="0" layoutInCell="1" allowOverlap="1">
                <wp:simplePos x="0" y="0"/>
                <wp:positionH relativeFrom="column">
                  <wp:posOffset>0</wp:posOffset>
                </wp:positionH>
                <wp:positionV relativeFrom="paragraph">
                  <wp:posOffset>86995</wp:posOffset>
                </wp:positionV>
                <wp:extent cx="4867275" cy="691515"/>
                <wp:effectExtent l="0" t="0" r="0" b="0"/>
                <wp:wrapNone/>
                <wp:docPr id="1727" name="Поле 17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7275" cy="691515"/>
                        </a:xfrm>
                        <a:prstGeom prst="rect">
                          <a:avLst/>
                        </a:prstGeom>
                        <a:noFill/>
                        <a:ln>
                          <a:noFill/>
                        </a:ln>
                        <a:extLst/>
                      </wps:spPr>
                      <wps:txbx>
                        <w:txbxContent>
                          <w:p w:rsidR="00F76055" w:rsidRPr="00D55B28" w:rsidRDefault="00F76055" w:rsidP="005916D5">
                            <w:pPr>
                              <w:spacing w:after="0"/>
                              <w:rPr>
                                <w:rFonts w:ascii="Arial" w:hAnsi="Arial" w:cs="Arial"/>
                                <w:i/>
                                <w:sz w:val="18"/>
                              </w:rPr>
                            </w:pPr>
                            <w:r w:rsidRPr="00D55B28">
                              <w:rPr>
                                <w:rFonts w:ascii="Arial" w:hAnsi="Arial" w:cs="Arial"/>
                                <w:b/>
                                <w:i/>
                                <w:sz w:val="18"/>
                                <w:lang w:val="uk-UA"/>
                              </w:rPr>
                              <w:t>При легкому бронхоспазмі</w:t>
                            </w:r>
                            <w:r w:rsidRPr="00D55B28">
                              <w:rPr>
                                <w:rFonts w:ascii="Arial" w:hAnsi="Arial" w:cs="Arial"/>
                                <w:b/>
                                <w:i/>
                                <w:sz w:val="18"/>
                              </w:rPr>
                              <w:t>:</w:t>
                            </w:r>
                            <w:r w:rsidRPr="00D55B28">
                              <w:rPr>
                                <w:rFonts w:ascii="Arial" w:hAnsi="Arial" w:cs="Arial"/>
                                <w:b/>
                                <w:i/>
                                <w:sz w:val="18"/>
                              </w:rPr>
                              <w:tab/>
                            </w:r>
                            <w:r w:rsidRPr="00D55B28">
                              <w:rPr>
                                <w:rFonts w:ascii="Arial" w:hAnsi="Arial" w:cs="Arial"/>
                                <w:i/>
                                <w:sz w:val="18"/>
                                <w:lang w:val="uk-UA"/>
                              </w:rPr>
                              <w:t xml:space="preserve">Перевірте положення повітровода </w:t>
                            </w:r>
                          </w:p>
                          <w:p w:rsidR="00F76055" w:rsidRPr="00D55B28" w:rsidRDefault="00F76055" w:rsidP="005916D5">
                            <w:pPr>
                              <w:spacing w:after="0"/>
                              <w:ind w:left="2128" w:firstLine="708"/>
                              <w:rPr>
                                <w:rFonts w:ascii="Arial" w:hAnsi="Arial" w:cs="Arial"/>
                                <w:i/>
                                <w:sz w:val="18"/>
                              </w:rPr>
                            </w:pPr>
                            <w:r w:rsidRPr="00D55B28">
                              <w:rPr>
                                <w:rFonts w:ascii="Arial" w:hAnsi="Arial" w:cs="Arial"/>
                                <w:i/>
                                <w:sz w:val="18"/>
                                <w:lang w:val="uk-UA"/>
                              </w:rPr>
                              <w:t>Поглибіть анестезію</w:t>
                            </w:r>
                          </w:p>
                          <w:p w:rsidR="00F76055" w:rsidRPr="00D55B28" w:rsidRDefault="00F76055" w:rsidP="005916D5">
                            <w:pPr>
                              <w:spacing w:after="0"/>
                              <w:ind w:left="2836"/>
                              <w:rPr>
                                <w:rFonts w:ascii="Arial" w:hAnsi="Arial" w:cs="Arial"/>
                                <w:i/>
                                <w:sz w:val="18"/>
                                <w:lang w:val="uk-UA"/>
                              </w:rPr>
                            </w:pPr>
                            <w:r w:rsidRPr="00D55B28">
                              <w:rPr>
                                <w:rFonts w:ascii="Arial" w:hAnsi="Arial" w:cs="Arial"/>
                                <w:i/>
                                <w:sz w:val="18"/>
                                <w:lang w:val="uk-UA"/>
                              </w:rPr>
                              <w:t>Скористайтесь інгаляційним бронходилятатором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727" o:spid="_x0000_s1153" type="#_x0000_t202" style="position:absolute;margin-left:0;margin-top:6.85pt;width:383.25pt;height:54.45pt;z-index:25154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" filled="f" stroked="f">
                <v:textbox>
                  <w:txbxContent>
                    <w:p w:rsidR="00F76055" w:rsidRPr="00D55B28" w:rsidRDefault="00F76055" w:rsidP="005916D5">
                      <w:pPr>
                        <w:spacing w:after="0"/>
                        <w:rPr>
                          <w:rFonts w:ascii="Arial" w:hAnsi="Arial" w:cs="Arial"/>
                          <w:i/>
                          <w:sz w:val="18"/>
                        </w:rPr>
                      </w:pPr>
                      <w:r w:rsidRPr="00D55B28">
                        <w:rPr>
                          <w:rFonts w:ascii="Arial" w:hAnsi="Arial" w:cs="Arial"/>
                          <w:b/>
                          <w:i/>
                          <w:sz w:val="18"/>
                          <w:lang w:val="uk-UA"/>
                        </w:rPr>
                        <w:t>При легкому бронхоспазмі</w:t>
                      </w:r>
                      <w:r w:rsidRPr="00D55B28">
                        <w:rPr>
                          <w:rFonts w:ascii="Arial" w:hAnsi="Arial" w:cs="Arial"/>
                          <w:b/>
                          <w:i/>
                          <w:sz w:val="18"/>
                        </w:rPr>
                        <w:t>:</w:t>
                      </w:r>
                      <w:r w:rsidRPr="00D55B28">
                        <w:rPr>
                          <w:rFonts w:ascii="Arial" w:hAnsi="Arial" w:cs="Arial"/>
                          <w:b/>
                          <w:i/>
                          <w:sz w:val="18"/>
                        </w:rPr>
                        <w:tab/>
                      </w:r>
                      <w:r w:rsidRPr="00D55B28">
                        <w:rPr>
                          <w:rFonts w:ascii="Arial" w:hAnsi="Arial" w:cs="Arial"/>
                          <w:i/>
                          <w:sz w:val="18"/>
                          <w:lang w:val="uk-UA"/>
                        </w:rPr>
                        <w:t xml:space="preserve">Перевірте положення повітровода </w:t>
                      </w:r>
                    </w:p>
                    <w:p w:rsidR="00F76055" w:rsidRPr="00D55B28" w:rsidRDefault="00F76055" w:rsidP="005916D5">
                      <w:pPr>
                        <w:spacing w:after="0"/>
                        <w:ind w:left="2128" w:firstLine="708"/>
                        <w:rPr>
                          <w:rFonts w:ascii="Arial" w:hAnsi="Arial" w:cs="Arial"/>
                          <w:i/>
                          <w:sz w:val="18"/>
                        </w:rPr>
                      </w:pPr>
                      <w:r w:rsidRPr="00D55B28">
                        <w:rPr>
                          <w:rFonts w:ascii="Arial" w:hAnsi="Arial" w:cs="Arial"/>
                          <w:i/>
                          <w:sz w:val="18"/>
                          <w:lang w:val="uk-UA"/>
                        </w:rPr>
                        <w:t>Поглибіть анестезію</w:t>
                      </w:r>
                    </w:p>
                    <w:p w:rsidR="00F76055" w:rsidRPr="00D55B28" w:rsidRDefault="00F76055" w:rsidP="005916D5">
                      <w:pPr>
                        <w:spacing w:after="0"/>
                        <w:ind w:left="2836"/>
                        <w:rPr>
                          <w:rFonts w:ascii="Arial" w:hAnsi="Arial" w:cs="Arial"/>
                          <w:i/>
                          <w:sz w:val="18"/>
                          <w:lang w:val="uk-UA"/>
                        </w:rPr>
                      </w:pPr>
                      <w:r w:rsidRPr="00D55B28">
                        <w:rPr>
                          <w:rFonts w:ascii="Arial" w:hAnsi="Arial" w:cs="Arial"/>
                          <w:i/>
                          <w:sz w:val="18"/>
                          <w:lang w:val="uk-UA"/>
                        </w:rPr>
                        <w:t>Скористайтесь інгаляційним бронходилятатором</w:t>
                      </w:r>
                    </w:p>
                  </w:txbxContent>
                </v:textbox>
              </v:shape>
            </w:pict>
          </mc:Fallback>
        </mc:AlternateContent>
      </w:r>
    </w:p>
    <w:p w:rsidR="005916D5" w:rsidRPr="00852C8D" w:rsidRDefault="005916D5" w:rsidP="00695BCA">
      <w:pPr>
        <w:tabs>
          <w:tab w:val="left" w:pos="1985"/>
        </w:tabs>
        <w:spacing w:after="0" w:line="240" w:lineRule="auto"/>
        <w:ind w:right="-147"/>
        <w:rPr>
          <w:rFonts w:ascii="Times New Roman" w:eastAsia="Times New Roman" w:hAnsi="Times New Roman"/>
          <w:b/>
          <w:noProof/>
          <w:sz w:val="30"/>
          <w:szCs w:val="24"/>
          <w:lang w:val="uk-UA" w:eastAsia="de-DE"/>
        </w:rPr>
      </w:pPr>
    </w:p>
    <w:p w:rsidR="005916D5" w:rsidRPr="00852C8D" w:rsidRDefault="005916D5" w:rsidP="00695BCA">
      <w:pPr>
        <w:spacing w:after="0" w:line="240" w:lineRule="auto"/>
        <w:ind w:right="-148" w:firstLine="709"/>
        <w:rPr>
          <w:rFonts w:ascii="Times New Roman" w:eastAsia="Times New Roman" w:hAnsi="Times New Roman"/>
          <w:i/>
          <w:noProof/>
          <w:sz w:val="18"/>
          <w:szCs w:val="24"/>
          <w:lang w:val="de-CH" w:eastAsia="de-DE"/>
        </w:rPr>
      </w:pPr>
    </w:p>
    <w:p w:rsidR="005916D5" w:rsidRPr="00852C8D" w:rsidRDefault="005916D5" w:rsidP="00695BCA">
      <w:pPr>
        <w:spacing w:after="0" w:line="240" w:lineRule="auto"/>
        <w:ind w:right="-148" w:firstLine="709"/>
        <w:rPr>
          <w:rFonts w:ascii="Times New Roman" w:eastAsia="Times New Roman" w:hAnsi="Times New Roman"/>
          <w:noProof/>
          <w:color w:val="000000"/>
          <w:sz w:val="20"/>
          <w:szCs w:val="20"/>
          <w:lang w:val="uk-UA" w:eastAsia="de-DE"/>
        </w:rPr>
      </w:pPr>
    </w:p>
    <w:p w:rsidR="005916D5" w:rsidRPr="00852C8D" w:rsidRDefault="005916D5" w:rsidP="00695BCA">
      <w:pPr>
        <w:spacing w:after="0" w:line="240" w:lineRule="auto"/>
        <w:ind w:right="-148" w:firstLine="709"/>
        <w:rPr>
          <w:rFonts w:ascii="Times New Roman" w:eastAsia="Times New Roman" w:hAnsi="Times New Roman"/>
          <w:noProof/>
          <w:color w:val="000000"/>
          <w:sz w:val="20"/>
          <w:szCs w:val="20"/>
          <w:lang w:val="uk-UA" w:eastAsia="de-DE"/>
        </w:rPr>
      </w:pPr>
    </w:p>
    <w:p w:rsidR="005916D5" w:rsidRPr="00852C8D" w:rsidRDefault="005916D5" w:rsidP="00695BCA">
      <w:pPr>
        <w:pBdr>
          <w:top w:val="single" w:sz="4" w:space="1" w:color="auto"/>
        </w:pBdr>
        <w:spacing w:after="0" w:line="240" w:lineRule="auto"/>
        <w:ind w:right="-148"/>
        <w:jc w:val="both"/>
        <w:rPr>
          <w:rFonts w:ascii="Times New Roman" w:eastAsia="Times New Roman" w:hAnsi="Times New Roman"/>
          <w:noProof/>
          <w:color w:val="000000"/>
          <w:sz w:val="28"/>
          <w:szCs w:val="24"/>
          <w:lang w:val="de-CH" w:eastAsia="de-DE"/>
        </w:rPr>
      </w:pPr>
      <w:r w:rsidRPr="00852C8D">
        <w:rPr>
          <w:rFonts w:ascii="Times New Roman" w:eastAsia="Times New Roman" w:hAnsi="Times New Roman"/>
          <w:noProof/>
          <w:color w:val="000000"/>
          <w:sz w:val="28"/>
          <w:szCs w:val="24"/>
          <w:lang w:val="uk-UA" w:eastAsia="de-DE"/>
        </w:rPr>
        <w:t>1. Розпочніть ручну вентиляцію легень, поглибте анестезію</w:t>
      </w:r>
    </w:p>
    <w:p w:rsidR="005916D5" w:rsidRPr="00852C8D" w:rsidRDefault="005916D5" w:rsidP="00695BCA">
      <w:pPr>
        <w:spacing w:after="0" w:line="240" w:lineRule="auto"/>
        <w:ind w:right="-148"/>
        <w:jc w:val="both"/>
        <w:rPr>
          <w:rFonts w:ascii="Times New Roman" w:eastAsia="Times New Roman" w:hAnsi="Times New Roman"/>
          <w:noProof/>
          <w:color w:val="000000"/>
          <w:sz w:val="20"/>
          <w:szCs w:val="20"/>
          <w:lang w:val="uk-UA" w:eastAsia="de-DE"/>
        </w:rPr>
      </w:pPr>
    </w:p>
    <w:p w:rsidR="005916D5" w:rsidRPr="00852C8D" w:rsidRDefault="005916D5" w:rsidP="00695BCA">
      <w:pPr>
        <w:pBdr>
          <w:top w:val="single" w:sz="4" w:space="1" w:color="auto"/>
        </w:pBdr>
        <w:spacing w:after="0" w:line="240" w:lineRule="auto"/>
        <w:ind w:right="-148"/>
        <w:jc w:val="both"/>
        <w:rPr>
          <w:rFonts w:ascii="Times New Roman" w:eastAsia="Times New Roman" w:hAnsi="Times New Roman"/>
          <w:noProof/>
          <w:color w:val="000000"/>
          <w:sz w:val="28"/>
          <w:szCs w:val="24"/>
          <w:lang w:val="uk-UA" w:eastAsia="de-DE"/>
        </w:rPr>
      </w:pPr>
      <w:r w:rsidRPr="00852C8D">
        <w:rPr>
          <w:rFonts w:ascii="Times New Roman" w:eastAsia="Times New Roman" w:hAnsi="Times New Roman"/>
          <w:noProof/>
          <w:color w:val="000000"/>
          <w:sz w:val="28"/>
          <w:szCs w:val="24"/>
          <w:lang w:val="uk-UA" w:eastAsia="de-DE"/>
        </w:rPr>
        <w:t>2. Перевірт</w:t>
      </w:r>
      <w:r w:rsidRPr="00852C8D">
        <w:rPr>
          <w:rFonts w:ascii="Times New Roman" w:eastAsia="Times New Roman" w:hAnsi="Times New Roman"/>
          <w:noProof/>
          <w:color w:val="000000"/>
          <w:sz w:val="28"/>
          <w:szCs w:val="24"/>
          <w:lang w:val="en-US" w:eastAsia="de-DE"/>
        </w:rPr>
        <w:t>е</w:t>
      </w:r>
    </w:p>
    <w:p w:rsidR="005916D5" w:rsidRPr="00852C8D" w:rsidRDefault="005916D5" w:rsidP="00695BCA">
      <w:pPr>
        <w:pBdr>
          <w:top w:val="single" w:sz="4" w:space="1" w:color="auto"/>
        </w:pBdr>
        <w:spacing w:after="0" w:line="240" w:lineRule="auto"/>
        <w:ind w:right="-148"/>
        <w:jc w:val="both"/>
        <w:rPr>
          <w:rFonts w:ascii="Times New Roman" w:eastAsia="Times New Roman" w:hAnsi="Times New Roman"/>
          <w:noProof/>
          <w:color w:val="000000"/>
          <w:sz w:val="18"/>
          <w:szCs w:val="18"/>
          <w:lang w:val="de-CH" w:eastAsia="de-DE"/>
        </w:rPr>
      </w:pPr>
    </w:p>
    <w:p w:rsidR="005916D5" w:rsidRPr="00852C8D" w:rsidRDefault="005916D5" w:rsidP="00695BCA">
      <w:pPr>
        <w:numPr>
          <w:ilvl w:val="0"/>
          <w:numId w:val="123"/>
        </w:numPr>
        <w:spacing w:after="0" w:line="240" w:lineRule="auto"/>
        <w:contextualSpacing/>
        <w:jc w:val="both"/>
        <w:rPr>
          <w:rFonts w:ascii="Times New Roman" w:eastAsia="Times New Roman" w:hAnsi="Times New Roman"/>
          <w:noProof/>
          <w:color w:val="000000"/>
          <w:sz w:val="24"/>
          <w:szCs w:val="24"/>
          <w:lang w:val="de-CH" w:eastAsia="de-DE"/>
        </w:rPr>
      </w:pPr>
      <w:r w:rsidRPr="00852C8D">
        <w:rPr>
          <w:rFonts w:ascii="Times New Roman" w:eastAsia="Times New Roman" w:hAnsi="Times New Roman"/>
          <w:noProof/>
          <w:color w:val="000000"/>
          <w:sz w:val="24"/>
          <w:szCs w:val="24"/>
          <w:lang w:val="uk-UA" w:eastAsia="de-DE"/>
        </w:rPr>
        <w:t>Правильність положення повітроводу.</w:t>
      </w:r>
    </w:p>
    <w:p w:rsidR="005916D5" w:rsidRPr="00852C8D" w:rsidRDefault="005916D5" w:rsidP="00695BCA">
      <w:pPr>
        <w:numPr>
          <w:ilvl w:val="0"/>
          <w:numId w:val="123"/>
        </w:numPr>
        <w:spacing w:after="0" w:line="240" w:lineRule="auto"/>
        <w:contextualSpacing/>
        <w:jc w:val="both"/>
        <w:rPr>
          <w:rFonts w:ascii="Times New Roman" w:eastAsia="Times New Roman" w:hAnsi="Times New Roman"/>
          <w:noProof/>
          <w:color w:val="000000"/>
          <w:sz w:val="24"/>
          <w:szCs w:val="24"/>
          <w:lang w:val="de-CH" w:eastAsia="de-DE"/>
        </w:rPr>
      </w:pPr>
      <w:r w:rsidRPr="00852C8D">
        <w:rPr>
          <w:rFonts w:ascii="Times New Roman" w:eastAsia="Times New Roman" w:hAnsi="Times New Roman"/>
          <w:noProof/>
          <w:color w:val="000000"/>
          <w:sz w:val="24"/>
          <w:szCs w:val="24"/>
          <w:lang w:val="uk-UA" w:eastAsia="de-DE"/>
        </w:rPr>
        <w:t>Показання капнографа.</w:t>
      </w:r>
    </w:p>
    <w:p w:rsidR="005916D5" w:rsidRPr="00852C8D" w:rsidRDefault="005916D5" w:rsidP="00695BCA">
      <w:pPr>
        <w:numPr>
          <w:ilvl w:val="0"/>
          <w:numId w:val="123"/>
        </w:numPr>
        <w:spacing w:after="0" w:line="240" w:lineRule="auto"/>
        <w:contextualSpacing/>
        <w:jc w:val="both"/>
        <w:rPr>
          <w:rFonts w:ascii="Times New Roman" w:eastAsia="Times New Roman" w:hAnsi="Times New Roman"/>
          <w:noProof/>
          <w:color w:val="000000"/>
          <w:sz w:val="24"/>
          <w:szCs w:val="24"/>
          <w:lang w:val="de-CH" w:eastAsia="de-DE"/>
        </w:rPr>
      </w:pPr>
      <w:r w:rsidRPr="00852C8D">
        <w:rPr>
          <w:rFonts w:ascii="Times New Roman" w:eastAsia="Times New Roman" w:hAnsi="Times New Roman"/>
          <w:noProof/>
          <w:color w:val="000000"/>
          <w:sz w:val="24"/>
          <w:szCs w:val="24"/>
          <w:lang w:val="uk-UA" w:eastAsia="de-DE"/>
        </w:rPr>
        <w:t>Тиск у дихальних шляхах.</w:t>
      </w:r>
    </w:p>
    <w:p w:rsidR="005916D5" w:rsidRPr="00852C8D" w:rsidRDefault="005916D5" w:rsidP="00695BCA">
      <w:pPr>
        <w:spacing w:after="0" w:line="240" w:lineRule="auto"/>
        <w:ind w:right="-148"/>
        <w:jc w:val="both"/>
        <w:rPr>
          <w:rFonts w:ascii="Times New Roman" w:eastAsia="Times New Roman" w:hAnsi="Times New Roman"/>
          <w:noProof/>
          <w:color w:val="000000"/>
          <w:sz w:val="20"/>
          <w:szCs w:val="20"/>
          <w:lang w:val="de-CH" w:eastAsia="de-DE"/>
        </w:rPr>
      </w:pPr>
    </w:p>
    <w:p w:rsidR="005916D5" w:rsidRPr="00852C8D" w:rsidRDefault="005916D5" w:rsidP="00695BCA">
      <w:pPr>
        <w:pBdr>
          <w:top w:val="single" w:sz="4" w:space="1" w:color="auto"/>
        </w:pBdr>
        <w:spacing w:after="0" w:line="240" w:lineRule="auto"/>
        <w:ind w:right="-148"/>
        <w:jc w:val="both"/>
        <w:rPr>
          <w:rFonts w:ascii="Times New Roman" w:eastAsia="Times New Roman" w:hAnsi="Times New Roman"/>
          <w:noProof/>
          <w:color w:val="000000"/>
          <w:sz w:val="28"/>
          <w:szCs w:val="24"/>
          <w:lang w:val="en-US" w:eastAsia="de-DE"/>
        </w:rPr>
      </w:pPr>
      <w:r w:rsidRPr="00852C8D">
        <w:rPr>
          <w:rFonts w:ascii="Times New Roman" w:eastAsia="Times New Roman" w:hAnsi="Times New Roman"/>
          <w:noProof/>
          <w:color w:val="000000"/>
          <w:sz w:val="28"/>
          <w:szCs w:val="24"/>
          <w:lang w:val="uk-UA" w:eastAsia="de-DE"/>
        </w:rPr>
        <w:t>3. Виключіть діагноз</w:t>
      </w:r>
    </w:p>
    <w:p w:rsidR="005916D5" w:rsidRPr="00852C8D" w:rsidRDefault="005916D5" w:rsidP="00695BCA">
      <w:pPr>
        <w:pBdr>
          <w:top w:val="single" w:sz="4" w:space="1" w:color="auto"/>
        </w:pBdr>
        <w:spacing w:after="0" w:line="240" w:lineRule="auto"/>
        <w:ind w:right="-148"/>
        <w:jc w:val="both"/>
        <w:rPr>
          <w:rFonts w:ascii="Times New Roman" w:eastAsia="Times New Roman" w:hAnsi="Times New Roman"/>
          <w:noProof/>
          <w:color w:val="000000"/>
          <w:sz w:val="18"/>
          <w:szCs w:val="18"/>
          <w:lang w:val="de-CH" w:eastAsia="de-DE"/>
        </w:rPr>
      </w:pPr>
    </w:p>
    <w:p w:rsidR="005916D5" w:rsidRPr="00852C8D" w:rsidRDefault="005916D5" w:rsidP="00695BCA">
      <w:pPr>
        <w:numPr>
          <w:ilvl w:val="0"/>
          <w:numId w:val="123"/>
        </w:numPr>
        <w:spacing w:after="0" w:line="240" w:lineRule="auto"/>
        <w:contextualSpacing/>
        <w:jc w:val="both"/>
        <w:rPr>
          <w:rFonts w:ascii="Times New Roman" w:eastAsia="Times New Roman" w:hAnsi="Times New Roman"/>
          <w:noProof/>
          <w:color w:val="000000"/>
          <w:sz w:val="24"/>
          <w:szCs w:val="24"/>
          <w:lang w:val="de-CH" w:eastAsia="de-DE"/>
        </w:rPr>
      </w:pPr>
      <w:r w:rsidRPr="00852C8D">
        <w:rPr>
          <w:rFonts w:ascii="Times New Roman" w:eastAsia="Times New Roman" w:hAnsi="Times New Roman"/>
          <w:noProof/>
          <w:color w:val="000000"/>
          <w:sz w:val="24"/>
          <w:szCs w:val="24"/>
          <w:lang w:val="uk-UA" w:eastAsia="de-DE"/>
        </w:rPr>
        <w:t>Тяжкої алергічної реакції.</w:t>
      </w:r>
    </w:p>
    <w:p w:rsidR="005916D5" w:rsidRPr="00852C8D" w:rsidRDefault="005916D5" w:rsidP="00695BCA">
      <w:pPr>
        <w:numPr>
          <w:ilvl w:val="0"/>
          <w:numId w:val="123"/>
        </w:numPr>
        <w:spacing w:after="0" w:line="240" w:lineRule="auto"/>
        <w:contextualSpacing/>
        <w:jc w:val="both"/>
        <w:rPr>
          <w:rFonts w:ascii="Times New Roman" w:eastAsia="Times New Roman" w:hAnsi="Times New Roman"/>
          <w:noProof/>
          <w:color w:val="000000"/>
          <w:sz w:val="24"/>
          <w:szCs w:val="24"/>
          <w:lang w:val="de-CH" w:eastAsia="de-DE"/>
        </w:rPr>
      </w:pPr>
      <w:r w:rsidRPr="00852C8D">
        <w:rPr>
          <w:rFonts w:ascii="Times New Roman" w:eastAsia="Times New Roman" w:hAnsi="Times New Roman"/>
          <w:noProof/>
          <w:color w:val="000000"/>
          <w:sz w:val="24"/>
          <w:szCs w:val="24"/>
          <w:lang w:val="uk-UA" w:eastAsia="de-DE"/>
        </w:rPr>
        <w:t xml:space="preserve">Пневмотораксу </w:t>
      </w:r>
      <w:r w:rsidRPr="00852C8D">
        <w:rPr>
          <w:rFonts w:ascii="Times New Roman" w:eastAsia="Times New Roman" w:hAnsi="Times New Roman"/>
          <w:noProof/>
          <w:color w:val="000000"/>
          <w:sz w:val="24"/>
          <w:szCs w:val="24"/>
          <w:lang w:val="de-CH" w:eastAsia="de-DE"/>
        </w:rPr>
        <w:t>(</w:t>
      </w:r>
      <w:r w:rsidRPr="00852C8D">
        <w:rPr>
          <w:rFonts w:ascii="Times New Roman" w:eastAsia="Times New Roman" w:hAnsi="Times New Roman"/>
          <w:noProof/>
          <w:color w:val="000000"/>
          <w:sz w:val="24"/>
          <w:szCs w:val="24"/>
          <w:lang w:val="uk-UA" w:eastAsia="de-DE"/>
        </w:rPr>
        <w:t>попередня катетеризація центральної вени</w:t>
      </w:r>
      <w:r w:rsidRPr="00852C8D">
        <w:rPr>
          <w:rFonts w:ascii="Times New Roman" w:eastAsia="Times New Roman" w:hAnsi="Times New Roman"/>
          <w:noProof/>
          <w:color w:val="000000"/>
          <w:sz w:val="24"/>
          <w:szCs w:val="24"/>
          <w:lang w:val="de-CH" w:eastAsia="de-DE"/>
        </w:rPr>
        <w:t>?)</w:t>
      </w:r>
      <w:r w:rsidRPr="00852C8D">
        <w:rPr>
          <w:rFonts w:ascii="Times New Roman" w:eastAsia="Times New Roman" w:hAnsi="Times New Roman"/>
          <w:noProof/>
          <w:color w:val="000000"/>
          <w:sz w:val="24"/>
          <w:szCs w:val="24"/>
          <w:lang w:val="uk-UA" w:eastAsia="de-DE"/>
        </w:rPr>
        <w:t>.</w:t>
      </w:r>
    </w:p>
    <w:p w:rsidR="005916D5" w:rsidRPr="00852C8D" w:rsidRDefault="005916D5" w:rsidP="00695BCA">
      <w:pPr>
        <w:numPr>
          <w:ilvl w:val="0"/>
          <w:numId w:val="123"/>
        </w:numPr>
        <w:spacing w:after="0" w:line="240" w:lineRule="auto"/>
        <w:contextualSpacing/>
        <w:jc w:val="both"/>
        <w:rPr>
          <w:rFonts w:ascii="Times New Roman" w:eastAsia="Times New Roman" w:hAnsi="Times New Roman"/>
          <w:noProof/>
          <w:color w:val="000000"/>
          <w:sz w:val="24"/>
          <w:szCs w:val="24"/>
          <w:lang w:val="de-CH" w:eastAsia="de-DE"/>
        </w:rPr>
      </w:pPr>
      <w:r w:rsidRPr="00852C8D">
        <w:rPr>
          <w:rFonts w:ascii="Times New Roman" w:eastAsia="Times New Roman" w:hAnsi="Times New Roman"/>
          <w:noProof/>
          <w:color w:val="000000"/>
          <w:sz w:val="24"/>
          <w:szCs w:val="24"/>
          <w:lang w:val="uk-UA" w:eastAsia="de-DE"/>
        </w:rPr>
        <w:t>Лівошлуночкової недостатності.</w:t>
      </w:r>
    </w:p>
    <w:p w:rsidR="005916D5" w:rsidRPr="00852C8D" w:rsidRDefault="005916D5" w:rsidP="00695BCA">
      <w:pPr>
        <w:spacing w:after="0" w:line="240" w:lineRule="auto"/>
        <w:ind w:left="720"/>
        <w:contextualSpacing/>
        <w:jc w:val="both"/>
        <w:rPr>
          <w:rFonts w:ascii="Times New Roman" w:eastAsia="Times New Roman" w:hAnsi="Times New Roman"/>
          <w:noProof/>
          <w:color w:val="000000"/>
          <w:sz w:val="20"/>
          <w:szCs w:val="20"/>
          <w:lang w:val="de-CH" w:eastAsia="de-DE"/>
        </w:rPr>
      </w:pPr>
    </w:p>
    <w:p w:rsidR="005916D5" w:rsidRPr="00852C8D" w:rsidRDefault="005916D5" w:rsidP="00695BCA">
      <w:pPr>
        <w:pBdr>
          <w:top w:val="single" w:sz="4" w:space="1" w:color="auto"/>
        </w:pBdr>
        <w:spacing w:after="0" w:line="240" w:lineRule="auto"/>
        <w:ind w:right="-148"/>
        <w:jc w:val="both"/>
        <w:rPr>
          <w:rFonts w:ascii="Times New Roman" w:eastAsia="Times New Roman" w:hAnsi="Times New Roman"/>
          <w:noProof/>
          <w:color w:val="000000"/>
          <w:sz w:val="10"/>
          <w:szCs w:val="12"/>
          <w:lang w:val="en-US" w:eastAsia="de-DE"/>
        </w:rPr>
      </w:pPr>
      <w:r w:rsidRPr="00852C8D">
        <w:rPr>
          <w:rFonts w:ascii="Times New Roman" w:eastAsia="Times New Roman" w:hAnsi="Times New Roman"/>
          <w:noProof/>
          <w:color w:val="000000"/>
          <w:sz w:val="28"/>
          <w:szCs w:val="24"/>
          <w:lang w:val="uk-UA" w:eastAsia="de-DE"/>
        </w:rPr>
        <w:t xml:space="preserve">4. Перейдіть на </w:t>
      </w:r>
      <w:r w:rsidRPr="00852C8D">
        <w:rPr>
          <w:rFonts w:ascii="Times New Roman" w:eastAsia="Times New Roman" w:hAnsi="Times New Roman"/>
          <w:noProof/>
          <w:color w:val="000000"/>
          <w:sz w:val="28"/>
          <w:szCs w:val="24"/>
          <w:lang w:val="de-CH" w:eastAsia="de-DE"/>
        </w:rPr>
        <w:t xml:space="preserve">100% </w:t>
      </w:r>
      <w:r w:rsidRPr="00852C8D">
        <w:rPr>
          <w:rFonts w:ascii="Times New Roman" w:eastAsia="Times New Roman" w:hAnsi="Times New Roman"/>
          <w:noProof/>
          <w:color w:val="000000"/>
          <w:sz w:val="28"/>
          <w:szCs w:val="24"/>
          <w:lang w:val="uk-UA" w:eastAsia="de-DE"/>
        </w:rPr>
        <w:t>кисень</w:t>
      </w:r>
    </w:p>
    <w:p w:rsidR="005916D5" w:rsidRPr="00852C8D" w:rsidRDefault="005916D5" w:rsidP="00695BCA">
      <w:pPr>
        <w:spacing w:after="0" w:line="240" w:lineRule="auto"/>
        <w:jc w:val="both"/>
        <w:rPr>
          <w:rFonts w:ascii="Times New Roman" w:eastAsia="Times New Roman" w:hAnsi="Times New Roman"/>
          <w:noProof/>
          <w:color w:val="000000"/>
          <w:sz w:val="20"/>
          <w:szCs w:val="24"/>
          <w:lang w:val="de-CH" w:eastAsia="de-DE"/>
        </w:rPr>
      </w:pPr>
    </w:p>
    <w:p w:rsidR="005916D5" w:rsidRPr="00852C8D" w:rsidRDefault="005916D5" w:rsidP="00695BCA">
      <w:pPr>
        <w:pBdr>
          <w:top w:val="single" w:sz="4" w:space="1" w:color="auto"/>
        </w:pBdr>
        <w:spacing w:after="0" w:line="240" w:lineRule="auto"/>
        <w:ind w:right="-148"/>
        <w:jc w:val="both"/>
        <w:rPr>
          <w:rFonts w:ascii="Times New Roman" w:eastAsia="Times New Roman" w:hAnsi="Times New Roman"/>
          <w:noProof/>
          <w:color w:val="000000"/>
          <w:sz w:val="28"/>
          <w:szCs w:val="24"/>
          <w:lang w:val="en-US" w:eastAsia="de-DE"/>
        </w:rPr>
      </w:pPr>
      <w:r w:rsidRPr="00852C8D">
        <w:rPr>
          <w:rFonts w:ascii="Times New Roman" w:eastAsia="Times New Roman" w:hAnsi="Times New Roman"/>
          <w:noProof/>
          <w:color w:val="000000"/>
          <w:sz w:val="28"/>
          <w:szCs w:val="24"/>
          <w:lang w:val="uk-UA" w:eastAsia="de-DE"/>
        </w:rPr>
        <w:t xml:space="preserve">5. Зробіть </w:t>
      </w:r>
      <w:r w:rsidRPr="00852C8D">
        <w:rPr>
          <w:rFonts w:ascii="Times New Roman" w:eastAsia="Times New Roman" w:hAnsi="Times New Roman"/>
          <w:noProof/>
          <w:color w:val="000000"/>
          <w:sz w:val="28"/>
          <w:szCs w:val="24"/>
          <w:lang w:val="de-CH" w:eastAsia="de-DE"/>
        </w:rPr>
        <w:t>2</w:t>
      </w:r>
      <w:r w:rsidRPr="00852C8D">
        <w:rPr>
          <w:rFonts w:ascii="Times New Roman" w:eastAsia="Times New Roman" w:hAnsi="Times New Roman"/>
          <w:noProof/>
          <w:color w:val="000000"/>
          <w:sz w:val="28"/>
          <w:szCs w:val="24"/>
          <w:lang w:val="uk-UA" w:eastAsia="de-DE"/>
        </w:rPr>
        <w:t>-</w:t>
      </w:r>
      <w:r w:rsidRPr="00852C8D">
        <w:rPr>
          <w:rFonts w:ascii="Times New Roman" w:eastAsia="Times New Roman" w:hAnsi="Times New Roman"/>
          <w:noProof/>
          <w:color w:val="000000"/>
          <w:sz w:val="28"/>
          <w:szCs w:val="24"/>
          <w:lang w:val="de-CH" w:eastAsia="de-DE"/>
        </w:rPr>
        <w:t xml:space="preserve">3 </w:t>
      </w:r>
      <w:r w:rsidRPr="00852C8D">
        <w:rPr>
          <w:rFonts w:ascii="Times New Roman" w:eastAsia="Times New Roman" w:hAnsi="Times New Roman"/>
          <w:noProof/>
          <w:color w:val="000000"/>
          <w:sz w:val="28"/>
          <w:szCs w:val="24"/>
          <w:lang w:val="uk-UA" w:eastAsia="de-DE"/>
        </w:rPr>
        <w:t>вприскування інгаляційного сальбутамолу</w:t>
      </w:r>
    </w:p>
    <w:p w:rsidR="005916D5" w:rsidRPr="00852C8D" w:rsidRDefault="005916D5" w:rsidP="00695BCA">
      <w:pPr>
        <w:spacing w:after="0" w:line="240" w:lineRule="auto"/>
        <w:ind w:left="360"/>
        <w:jc w:val="both"/>
        <w:rPr>
          <w:rFonts w:ascii="Times New Roman" w:eastAsia="Times New Roman" w:hAnsi="Times New Roman"/>
          <w:noProof/>
          <w:color w:val="000000"/>
          <w:sz w:val="18"/>
          <w:szCs w:val="24"/>
          <w:lang w:val="de-CH" w:eastAsia="de-DE"/>
        </w:rPr>
      </w:pPr>
    </w:p>
    <w:p w:rsidR="005916D5" w:rsidRPr="00852C8D" w:rsidRDefault="005916D5" w:rsidP="00695BCA">
      <w:pPr>
        <w:numPr>
          <w:ilvl w:val="0"/>
          <w:numId w:val="123"/>
        </w:numPr>
        <w:spacing w:after="0" w:line="240" w:lineRule="auto"/>
        <w:contextualSpacing/>
        <w:jc w:val="both"/>
        <w:rPr>
          <w:rFonts w:ascii="Times New Roman" w:eastAsia="Times New Roman" w:hAnsi="Times New Roman"/>
          <w:noProof/>
          <w:color w:val="000000"/>
          <w:sz w:val="24"/>
          <w:szCs w:val="24"/>
          <w:lang w:val="de-CH" w:eastAsia="de-DE"/>
        </w:rPr>
      </w:pPr>
      <w:r w:rsidRPr="00852C8D">
        <w:rPr>
          <w:rFonts w:ascii="Times New Roman" w:eastAsia="Times New Roman" w:hAnsi="Times New Roman"/>
          <w:noProof/>
          <w:color w:val="000000"/>
          <w:sz w:val="24"/>
          <w:szCs w:val="24"/>
          <w:lang w:val="uk-UA" w:eastAsia="de-DE"/>
        </w:rPr>
        <w:t>Скористайтесь адаптером для дихального контуру або ЕТТ.</w:t>
      </w:r>
    </w:p>
    <w:p w:rsidR="005916D5" w:rsidRPr="00852C8D" w:rsidRDefault="005916D5" w:rsidP="00695BCA">
      <w:pPr>
        <w:numPr>
          <w:ilvl w:val="0"/>
          <w:numId w:val="123"/>
        </w:numPr>
        <w:spacing w:after="0" w:line="240" w:lineRule="auto"/>
        <w:contextualSpacing/>
        <w:jc w:val="both"/>
        <w:rPr>
          <w:rFonts w:ascii="Times New Roman" w:eastAsia="Times New Roman" w:hAnsi="Times New Roman"/>
          <w:noProof/>
          <w:color w:val="000000"/>
          <w:sz w:val="24"/>
          <w:szCs w:val="24"/>
          <w:lang w:val="de-CH" w:eastAsia="de-DE"/>
        </w:rPr>
      </w:pPr>
      <w:r w:rsidRPr="00852C8D">
        <w:rPr>
          <w:rFonts w:ascii="Times New Roman" w:eastAsia="Times New Roman" w:hAnsi="Times New Roman"/>
          <w:noProof/>
          <w:color w:val="000000"/>
          <w:sz w:val="24"/>
          <w:szCs w:val="24"/>
          <w:lang w:val="uk-UA" w:eastAsia="de-DE"/>
        </w:rPr>
        <w:t>Повторіть, якщо необхідно.</w:t>
      </w:r>
    </w:p>
    <w:p w:rsidR="005916D5" w:rsidRPr="00852C8D" w:rsidRDefault="005916D5" w:rsidP="00695BCA">
      <w:pPr>
        <w:numPr>
          <w:ilvl w:val="0"/>
          <w:numId w:val="123"/>
        </w:numPr>
        <w:spacing w:after="0" w:line="240" w:lineRule="auto"/>
        <w:contextualSpacing/>
        <w:jc w:val="both"/>
        <w:rPr>
          <w:rFonts w:ascii="Times New Roman" w:eastAsia="Times New Roman" w:hAnsi="Times New Roman"/>
          <w:noProof/>
          <w:color w:val="000000"/>
          <w:sz w:val="24"/>
          <w:szCs w:val="24"/>
          <w:lang w:val="de-CH" w:eastAsia="de-DE"/>
        </w:rPr>
      </w:pPr>
      <w:r w:rsidRPr="00852C8D">
        <w:rPr>
          <w:rFonts w:ascii="Times New Roman" w:eastAsia="Times New Roman" w:hAnsi="Times New Roman"/>
          <w:noProof/>
          <w:color w:val="000000"/>
          <w:sz w:val="24"/>
          <w:szCs w:val="24"/>
          <w:lang w:val="uk-UA" w:eastAsia="de-DE"/>
        </w:rPr>
        <w:t xml:space="preserve">Подумайте про в/в (п/ш) болюс сальбутамолу </w:t>
      </w:r>
      <w:r w:rsidRPr="00852C8D">
        <w:rPr>
          <w:rFonts w:ascii="Times New Roman" w:eastAsia="Times New Roman" w:hAnsi="Times New Roman"/>
          <w:noProof/>
          <w:color w:val="000000"/>
          <w:sz w:val="24"/>
          <w:szCs w:val="24"/>
          <w:lang w:val="de-CH" w:eastAsia="de-DE"/>
        </w:rPr>
        <w:t xml:space="preserve">4 </w:t>
      </w:r>
      <w:r w:rsidRPr="00852C8D">
        <w:rPr>
          <w:rFonts w:ascii="Times New Roman" w:eastAsia="Times New Roman" w:hAnsi="Times New Roman"/>
          <w:noProof/>
          <w:color w:val="000000"/>
          <w:sz w:val="24"/>
          <w:szCs w:val="24"/>
          <w:lang w:val="uk-UA" w:eastAsia="de-DE"/>
        </w:rPr>
        <w:t>мкг</w:t>
      </w:r>
      <w:r w:rsidRPr="00852C8D">
        <w:rPr>
          <w:rFonts w:ascii="Times New Roman" w:eastAsia="Times New Roman" w:hAnsi="Times New Roman"/>
          <w:noProof/>
          <w:color w:val="000000"/>
          <w:sz w:val="24"/>
          <w:szCs w:val="24"/>
          <w:lang w:val="de-CH" w:eastAsia="de-DE"/>
        </w:rPr>
        <w:t>/</w:t>
      </w:r>
      <w:r w:rsidRPr="00852C8D">
        <w:rPr>
          <w:rFonts w:ascii="Times New Roman" w:eastAsia="Times New Roman" w:hAnsi="Times New Roman"/>
          <w:noProof/>
          <w:color w:val="000000"/>
          <w:sz w:val="24"/>
          <w:szCs w:val="24"/>
          <w:lang w:val="uk-UA" w:eastAsia="de-DE"/>
        </w:rPr>
        <w:t>кг; повторіть, якщо необхідно.</w:t>
      </w:r>
    </w:p>
    <w:p w:rsidR="005916D5" w:rsidRPr="00852C8D" w:rsidRDefault="005916D5" w:rsidP="00695BCA">
      <w:pPr>
        <w:spacing w:after="0" w:line="240" w:lineRule="auto"/>
        <w:ind w:left="360"/>
        <w:jc w:val="both"/>
        <w:rPr>
          <w:rFonts w:ascii="Times New Roman" w:eastAsia="Times New Roman" w:hAnsi="Times New Roman"/>
          <w:noProof/>
          <w:color w:val="000000"/>
          <w:sz w:val="18"/>
          <w:szCs w:val="24"/>
          <w:lang w:val="de-CH" w:eastAsia="de-DE"/>
        </w:rPr>
      </w:pPr>
    </w:p>
    <w:p w:rsidR="005916D5" w:rsidRPr="00852C8D" w:rsidRDefault="005916D5" w:rsidP="00695BCA">
      <w:pPr>
        <w:pBdr>
          <w:top w:val="single" w:sz="4" w:space="1" w:color="auto"/>
        </w:pBdr>
        <w:spacing w:after="0" w:line="240" w:lineRule="auto"/>
        <w:ind w:right="-148"/>
        <w:jc w:val="both"/>
        <w:rPr>
          <w:rFonts w:ascii="Times New Roman" w:eastAsia="Times New Roman" w:hAnsi="Times New Roman"/>
          <w:noProof/>
          <w:color w:val="000000"/>
          <w:sz w:val="28"/>
          <w:szCs w:val="24"/>
          <w:lang w:val="en-US" w:eastAsia="de-DE"/>
        </w:rPr>
      </w:pPr>
      <w:r w:rsidRPr="00852C8D">
        <w:rPr>
          <w:rFonts w:ascii="Times New Roman" w:eastAsia="Times New Roman" w:hAnsi="Times New Roman"/>
          <w:noProof/>
          <w:color w:val="000000"/>
          <w:sz w:val="28"/>
          <w:szCs w:val="24"/>
          <w:lang w:val="uk-UA" w:eastAsia="de-DE"/>
        </w:rPr>
        <w:t>6. Режим вентиляції</w:t>
      </w:r>
    </w:p>
    <w:p w:rsidR="005916D5" w:rsidRPr="00852C8D" w:rsidRDefault="005916D5" w:rsidP="00695BCA">
      <w:pPr>
        <w:spacing w:after="0" w:line="240" w:lineRule="auto"/>
        <w:ind w:left="360"/>
        <w:jc w:val="both"/>
        <w:rPr>
          <w:rFonts w:ascii="Times New Roman" w:eastAsia="Times New Roman" w:hAnsi="Times New Roman"/>
          <w:noProof/>
          <w:color w:val="000000"/>
          <w:sz w:val="18"/>
          <w:szCs w:val="24"/>
          <w:lang w:val="de-CH" w:eastAsia="de-DE"/>
        </w:rPr>
      </w:pPr>
    </w:p>
    <w:p w:rsidR="005916D5" w:rsidRPr="00852C8D" w:rsidRDefault="005916D5" w:rsidP="00695BCA">
      <w:pPr>
        <w:numPr>
          <w:ilvl w:val="0"/>
          <w:numId w:val="123"/>
        </w:numPr>
        <w:spacing w:after="0" w:line="240" w:lineRule="auto"/>
        <w:contextualSpacing/>
        <w:jc w:val="both"/>
        <w:rPr>
          <w:rFonts w:ascii="Times New Roman" w:eastAsia="Times New Roman" w:hAnsi="Times New Roman"/>
          <w:noProof/>
          <w:color w:val="000000"/>
          <w:sz w:val="24"/>
          <w:szCs w:val="24"/>
          <w:lang w:val="de-CH" w:eastAsia="de-DE"/>
        </w:rPr>
      </w:pPr>
      <w:r w:rsidRPr="00852C8D">
        <w:rPr>
          <w:rFonts w:ascii="Times New Roman" w:eastAsia="Times New Roman" w:hAnsi="Times New Roman"/>
          <w:noProof/>
          <w:color w:val="000000"/>
          <w:sz w:val="24"/>
          <w:szCs w:val="24"/>
          <w:lang w:val="uk-UA" w:eastAsia="de-DE"/>
        </w:rPr>
        <w:t>Подовжена експіраторна фаза.</w:t>
      </w:r>
    </w:p>
    <w:p w:rsidR="005916D5" w:rsidRPr="00852C8D" w:rsidRDefault="005916D5" w:rsidP="00695BCA">
      <w:pPr>
        <w:numPr>
          <w:ilvl w:val="0"/>
          <w:numId w:val="123"/>
        </w:numPr>
        <w:spacing w:after="0" w:line="240" w:lineRule="auto"/>
        <w:contextualSpacing/>
        <w:jc w:val="both"/>
        <w:rPr>
          <w:rFonts w:ascii="Times New Roman" w:eastAsia="Times New Roman" w:hAnsi="Times New Roman"/>
          <w:noProof/>
          <w:color w:val="000000"/>
          <w:sz w:val="24"/>
          <w:szCs w:val="24"/>
          <w:lang w:val="de-CH" w:eastAsia="de-DE"/>
        </w:rPr>
      </w:pPr>
      <w:r w:rsidRPr="00852C8D">
        <w:rPr>
          <w:rFonts w:ascii="Times New Roman" w:eastAsia="Times New Roman" w:hAnsi="Times New Roman"/>
          <w:noProof/>
          <w:color w:val="000000"/>
          <w:sz w:val="24"/>
          <w:szCs w:val="24"/>
          <w:lang w:val="uk-UA" w:eastAsia="de-DE"/>
        </w:rPr>
        <w:t>Періодичне від</w:t>
      </w:r>
      <w:r w:rsidRPr="00852C8D">
        <w:rPr>
          <w:rFonts w:ascii="Times New Roman" w:eastAsia="Times New Roman" w:hAnsi="Times New Roman"/>
          <w:noProof/>
          <w:color w:val="000000"/>
          <w:sz w:val="24"/>
          <w:szCs w:val="24"/>
          <w:lang w:val="de-CH" w:eastAsia="de-DE"/>
        </w:rPr>
        <w:t>’</w:t>
      </w:r>
      <w:r w:rsidRPr="00852C8D">
        <w:rPr>
          <w:rFonts w:ascii="Times New Roman" w:eastAsia="Times New Roman" w:hAnsi="Times New Roman"/>
          <w:noProof/>
          <w:color w:val="000000"/>
          <w:sz w:val="24"/>
          <w:szCs w:val="24"/>
          <w:lang w:val="uk-UA" w:eastAsia="de-DE"/>
        </w:rPr>
        <w:t xml:space="preserve">єднання від вентилятора з метою запобігання перероздуванню легень та сприяння видаленню </w:t>
      </w:r>
      <w:r w:rsidRPr="00852C8D">
        <w:rPr>
          <w:rFonts w:ascii="Times New Roman" w:eastAsia="Times New Roman" w:hAnsi="Times New Roman"/>
          <w:noProof/>
          <w:color w:val="000000"/>
          <w:sz w:val="24"/>
          <w:szCs w:val="24"/>
          <w:lang w:val="de-CH" w:eastAsia="de-DE"/>
        </w:rPr>
        <w:t>CO</w:t>
      </w:r>
      <w:r w:rsidRPr="00852C8D">
        <w:rPr>
          <w:rFonts w:ascii="Times New Roman" w:eastAsia="Times New Roman" w:hAnsi="Times New Roman"/>
          <w:noProof/>
          <w:color w:val="000000"/>
          <w:sz w:val="24"/>
          <w:szCs w:val="24"/>
          <w:vertAlign w:val="subscript"/>
          <w:lang w:val="de-CH" w:eastAsia="de-DE"/>
        </w:rPr>
        <w:t>2</w:t>
      </w:r>
      <w:r w:rsidRPr="00852C8D">
        <w:rPr>
          <w:rFonts w:ascii="Times New Roman" w:eastAsia="Times New Roman" w:hAnsi="Times New Roman"/>
          <w:noProof/>
          <w:color w:val="000000"/>
          <w:sz w:val="24"/>
          <w:szCs w:val="24"/>
          <w:lang w:val="uk-UA" w:eastAsia="de-DE"/>
        </w:rPr>
        <w:t xml:space="preserve">. </w:t>
      </w:r>
    </w:p>
    <w:p w:rsidR="005916D5" w:rsidRPr="00852C8D" w:rsidRDefault="005916D5" w:rsidP="00695BCA">
      <w:pPr>
        <w:numPr>
          <w:ilvl w:val="0"/>
          <w:numId w:val="123"/>
        </w:numPr>
        <w:spacing w:after="0" w:line="240" w:lineRule="auto"/>
        <w:contextualSpacing/>
        <w:jc w:val="both"/>
        <w:rPr>
          <w:rFonts w:ascii="Times New Roman" w:eastAsia="Times New Roman" w:hAnsi="Times New Roman"/>
          <w:noProof/>
          <w:color w:val="000000"/>
          <w:sz w:val="24"/>
          <w:szCs w:val="24"/>
          <w:lang w:val="de-CH" w:eastAsia="de-DE"/>
        </w:rPr>
      </w:pPr>
      <w:r w:rsidRPr="00852C8D">
        <w:rPr>
          <w:rFonts w:ascii="Times New Roman" w:eastAsia="Times New Roman" w:hAnsi="Times New Roman"/>
          <w:noProof/>
          <w:color w:val="000000"/>
          <w:sz w:val="24"/>
          <w:szCs w:val="24"/>
          <w:lang w:val="uk-UA" w:eastAsia="de-DE"/>
        </w:rPr>
        <w:t>Невеликий ПТКВ.</w:t>
      </w:r>
    </w:p>
    <w:p w:rsidR="005916D5" w:rsidRPr="00852C8D" w:rsidRDefault="005916D5" w:rsidP="00695BCA">
      <w:pPr>
        <w:spacing w:after="0" w:line="240" w:lineRule="auto"/>
        <w:jc w:val="both"/>
        <w:rPr>
          <w:rFonts w:ascii="Times New Roman" w:eastAsia="Times New Roman" w:hAnsi="Times New Roman"/>
          <w:noProof/>
          <w:color w:val="000000"/>
          <w:sz w:val="20"/>
          <w:szCs w:val="20"/>
          <w:lang w:val="de-CH" w:eastAsia="de-DE"/>
        </w:rPr>
      </w:pPr>
    </w:p>
    <w:p w:rsidR="005916D5" w:rsidRPr="00852C8D" w:rsidRDefault="005916D5" w:rsidP="00695BCA">
      <w:pPr>
        <w:pBdr>
          <w:top w:val="single" w:sz="4" w:space="1" w:color="auto"/>
        </w:pBdr>
        <w:spacing w:after="0" w:line="240" w:lineRule="auto"/>
        <w:ind w:right="-148"/>
        <w:jc w:val="both"/>
        <w:rPr>
          <w:rFonts w:ascii="Times New Roman" w:eastAsia="Times New Roman" w:hAnsi="Times New Roman"/>
          <w:noProof/>
          <w:color w:val="000000"/>
          <w:sz w:val="28"/>
          <w:szCs w:val="24"/>
          <w:lang w:val="en-US" w:eastAsia="de-DE"/>
        </w:rPr>
      </w:pPr>
      <w:r w:rsidRPr="00852C8D">
        <w:rPr>
          <w:rFonts w:ascii="Times New Roman" w:eastAsia="Times New Roman" w:hAnsi="Times New Roman"/>
          <w:noProof/>
          <w:color w:val="000000"/>
          <w:sz w:val="28"/>
          <w:szCs w:val="24"/>
          <w:lang w:val="uk-UA" w:eastAsia="de-DE"/>
        </w:rPr>
        <w:t>7. Моніторуйте ефективність лікування</w:t>
      </w:r>
    </w:p>
    <w:p w:rsidR="005916D5" w:rsidRPr="00852C8D" w:rsidRDefault="005916D5" w:rsidP="00695BCA">
      <w:pPr>
        <w:pBdr>
          <w:top w:val="single" w:sz="4" w:space="1" w:color="auto"/>
        </w:pBdr>
        <w:spacing w:after="0" w:line="240" w:lineRule="auto"/>
        <w:ind w:right="-148"/>
        <w:jc w:val="both"/>
        <w:rPr>
          <w:rFonts w:ascii="Times New Roman" w:eastAsia="Times New Roman" w:hAnsi="Times New Roman"/>
          <w:noProof/>
          <w:color w:val="000000"/>
          <w:sz w:val="12"/>
          <w:szCs w:val="12"/>
          <w:lang w:val="de-CH" w:eastAsia="de-DE"/>
        </w:rPr>
      </w:pPr>
    </w:p>
    <w:p w:rsidR="005916D5" w:rsidRPr="00852C8D" w:rsidRDefault="005916D5" w:rsidP="00695BCA">
      <w:pPr>
        <w:numPr>
          <w:ilvl w:val="0"/>
          <w:numId w:val="123"/>
        </w:numPr>
        <w:spacing w:after="0" w:line="240" w:lineRule="auto"/>
        <w:ind w:right="-148"/>
        <w:contextualSpacing/>
        <w:jc w:val="both"/>
        <w:rPr>
          <w:rFonts w:ascii="Times New Roman" w:eastAsia="Times New Roman" w:hAnsi="Times New Roman"/>
          <w:noProof/>
          <w:color w:val="000000"/>
          <w:sz w:val="24"/>
          <w:szCs w:val="24"/>
          <w:lang w:val="de-CH" w:eastAsia="de-DE"/>
        </w:rPr>
      </w:pPr>
      <w:r w:rsidRPr="00852C8D">
        <w:rPr>
          <w:rFonts w:ascii="Times New Roman" w:eastAsia="Times New Roman" w:hAnsi="Times New Roman"/>
          <w:noProof/>
          <w:color w:val="000000"/>
          <w:sz w:val="24"/>
          <w:szCs w:val="24"/>
          <w:lang w:val="uk-UA" w:eastAsia="de-DE"/>
        </w:rPr>
        <w:t>Капнографія.</w:t>
      </w:r>
    </w:p>
    <w:p w:rsidR="005916D5" w:rsidRPr="00852C8D" w:rsidRDefault="005916D5" w:rsidP="00695BCA">
      <w:pPr>
        <w:numPr>
          <w:ilvl w:val="0"/>
          <w:numId w:val="123"/>
        </w:numPr>
        <w:spacing w:after="0" w:line="240" w:lineRule="auto"/>
        <w:ind w:right="-148"/>
        <w:contextualSpacing/>
        <w:jc w:val="both"/>
        <w:rPr>
          <w:rFonts w:ascii="Times New Roman" w:eastAsia="Times New Roman" w:hAnsi="Times New Roman"/>
          <w:noProof/>
          <w:color w:val="000000"/>
          <w:sz w:val="24"/>
          <w:szCs w:val="24"/>
          <w:lang w:val="de-CH" w:eastAsia="de-DE"/>
        </w:rPr>
      </w:pPr>
      <w:r w:rsidRPr="00852C8D">
        <w:rPr>
          <w:rFonts w:ascii="Times New Roman" w:eastAsia="Times New Roman" w:hAnsi="Times New Roman"/>
          <w:noProof/>
          <w:color w:val="000000"/>
          <w:sz w:val="24"/>
          <w:szCs w:val="24"/>
          <w:lang w:val="uk-UA" w:eastAsia="de-DE"/>
        </w:rPr>
        <w:t>Тиск у дихальних шляхах.</w:t>
      </w:r>
    </w:p>
    <w:p w:rsidR="005916D5" w:rsidRPr="00852C8D" w:rsidRDefault="005916D5" w:rsidP="00695BCA">
      <w:pPr>
        <w:spacing w:after="0" w:line="240" w:lineRule="auto"/>
        <w:ind w:left="360" w:right="-148"/>
        <w:contextualSpacing/>
        <w:jc w:val="both"/>
        <w:rPr>
          <w:rFonts w:ascii="Times New Roman" w:eastAsia="Times New Roman" w:hAnsi="Times New Roman"/>
          <w:noProof/>
          <w:color w:val="000000"/>
          <w:sz w:val="20"/>
          <w:szCs w:val="20"/>
          <w:lang w:val="de-CH" w:eastAsia="de-DE"/>
        </w:rPr>
      </w:pPr>
    </w:p>
    <w:p w:rsidR="005916D5" w:rsidRPr="00852C8D" w:rsidRDefault="005916D5" w:rsidP="00695BCA">
      <w:pPr>
        <w:pBdr>
          <w:top w:val="single" w:sz="4" w:space="1" w:color="auto"/>
        </w:pBdr>
        <w:spacing w:after="0" w:line="240" w:lineRule="auto"/>
        <w:ind w:right="-148"/>
        <w:jc w:val="both"/>
        <w:rPr>
          <w:rFonts w:ascii="Times New Roman" w:eastAsia="Times New Roman" w:hAnsi="Times New Roman"/>
          <w:noProof/>
          <w:color w:val="000000"/>
          <w:sz w:val="28"/>
          <w:szCs w:val="24"/>
          <w:lang w:val="en-US" w:eastAsia="de-DE"/>
        </w:rPr>
      </w:pPr>
      <w:r w:rsidRPr="00852C8D">
        <w:rPr>
          <w:rFonts w:ascii="Times New Roman" w:eastAsia="Times New Roman" w:hAnsi="Times New Roman"/>
          <w:noProof/>
          <w:color w:val="000000"/>
          <w:sz w:val="28"/>
          <w:szCs w:val="24"/>
          <w:lang w:val="uk-UA" w:eastAsia="de-DE"/>
        </w:rPr>
        <w:t>8. Подумайте про інші заходи</w:t>
      </w:r>
    </w:p>
    <w:p w:rsidR="005916D5" w:rsidRPr="00852C8D" w:rsidRDefault="005916D5" w:rsidP="00695BCA">
      <w:pPr>
        <w:pBdr>
          <w:top w:val="single" w:sz="4" w:space="1" w:color="auto"/>
        </w:pBdr>
        <w:spacing w:after="0" w:line="240" w:lineRule="auto"/>
        <w:ind w:right="-148"/>
        <w:jc w:val="both"/>
        <w:rPr>
          <w:rFonts w:ascii="Times New Roman" w:eastAsia="Times New Roman" w:hAnsi="Times New Roman"/>
          <w:noProof/>
          <w:color w:val="000000"/>
          <w:sz w:val="12"/>
          <w:szCs w:val="12"/>
          <w:lang w:val="de-CH" w:eastAsia="de-DE"/>
        </w:rPr>
      </w:pPr>
    </w:p>
    <w:p w:rsidR="005916D5" w:rsidRPr="00852C8D" w:rsidRDefault="005916D5" w:rsidP="00695BCA">
      <w:pPr>
        <w:numPr>
          <w:ilvl w:val="0"/>
          <w:numId w:val="123"/>
        </w:numPr>
        <w:spacing w:after="0" w:line="240" w:lineRule="auto"/>
        <w:ind w:right="-148"/>
        <w:contextualSpacing/>
        <w:jc w:val="both"/>
        <w:rPr>
          <w:rFonts w:ascii="Times New Roman" w:eastAsia="Times New Roman" w:hAnsi="Times New Roman"/>
          <w:noProof/>
          <w:color w:val="000000"/>
          <w:sz w:val="24"/>
          <w:szCs w:val="24"/>
          <w:lang w:val="de-CH" w:eastAsia="de-DE"/>
        </w:rPr>
      </w:pPr>
      <w:r w:rsidRPr="00852C8D">
        <w:rPr>
          <w:rFonts w:ascii="Times New Roman" w:eastAsia="Times New Roman" w:hAnsi="Times New Roman"/>
          <w:b/>
          <w:noProof/>
          <w:color w:val="000000"/>
          <w:sz w:val="24"/>
          <w:szCs w:val="24"/>
          <w:lang w:val="uk-UA" w:eastAsia="de-DE"/>
        </w:rPr>
        <w:t>Адреналін</w:t>
      </w:r>
      <w:r w:rsidR="00F10D94" w:rsidRPr="00852C8D">
        <w:rPr>
          <w:rFonts w:ascii="Times New Roman" w:eastAsia="Times New Roman" w:hAnsi="Times New Roman"/>
          <w:b/>
          <w:noProof/>
          <w:color w:val="000000"/>
          <w:sz w:val="24"/>
          <w:szCs w:val="24"/>
          <w:lang w:val="uk-UA" w:eastAsia="de-DE"/>
        </w:rPr>
        <w:t xml:space="preserve"> </w:t>
      </w:r>
      <w:r w:rsidRPr="00852C8D">
        <w:rPr>
          <w:rFonts w:ascii="Times New Roman" w:eastAsia="Times New Roman" w:hAnsi="Times New Roman"/>
          <w:noProof/>
          <w:color w:val="000000"/>
          <w:sz w:val="24"/>
          <w:szCs w:val="24"/>
          <w:lang w:val="uk-UA" w:eastAsia="de-DE"/>
        </w:rPr>
        <w:t>болюсно</w:t>
      </w:r>
      <w:r w:rsidRPr="00852C8D">
        <w:rPr>
          <w:rFonts w:ascii="Times New Roman" w:eastAsia="Times New Roman" w:hAnsi="Times New Roman"/>
          <w:noProof/>
          <w:color w:val="000000"/>
          <w:sz w:val="24"/>
          <w:szCs w:val="24"/>
          <w:lang w:val="de-CH" w:eastAsia="de-DE"/>
        </w:rPr>
        <w:t xml:space="preserve"> 0</w:t>
      </w:r>
      <w:r w:rsidRPr="00852C8D">
        <w:rPr>
          <w:rFonts w:ascii="Times New Roman" w:eastAsia="Times New Roman" w:hAnsi="Times New Roman"/>
          <w:noProof/>
          <w:color w:val="000000"/>
          <w:sz w:val="24"/>
          <w:szCs w:val="24"/>
          <w:lang w:val="uk-UA" w:eastAsia="de-DE"/>
        </w:rPr>
        <w:t>,</w:t>
      </w:r>
      <w:r w:rsidRPr="00852C8D">
        <w:rPr>
          <w:rFonts w:ascii="Times New Roman" w:eastAsia="Times New Roman" w:hAnsi="Times New Roman"/>
          <w:noProof/>
          <w:color w:val="000000"/>
          <w:sz w:val="24"/>
          <w:szCs w:val="24"/>
          <w:lang w:val="de-CH" w:eastAsia="de-DE"/>
        </w:rPr>
        <w:t xml:space="preserve">1-1 </w:t>
      </w:r>
      <w:r w:rsidRPr="00852C8D">
        <w:rPr>
          <w:rFonts w:ascii="Times New Roman" w:eastAsia="Times New Roman" w:hAnsi="Times New Roman"/>
          <w:noProof/>
          <w:color w:val="000000"/>
          <w:sz w:val="24"/>
          <w:szCs w:val="24"/>
          <w:lang w:val="uk-UA" w:eastAsia="de-DE"/>
        </w:rPr>
        <w:t>мкг</w:t>
      </w:r>
      <w:r w:rsidRPr="00852C8D">
        <w:rPr>
          <w:rFonts w:ascii="Times New Roman" w:eastAsia="Times New Roman" w:hAnsi="Times New Roman"/>
          <w:noProof/>
          <w:color w:val="000000"/>
          <w:sz w:val="24"/>
          <w:szCs w:val="24"/>
          <w:lang w:val="de-CH" w:eastAsia="de-DE"/>
        </w:rPr>
        <w:t>/</w:t>
      </w:r>
      <w:r w:rsidRPr="00852C8D">
        <w:rPr>
          <w:rFonts w:ascii="Times New Roman" w:eastAsia="Times New Roman" w:hAnsi="Times New Roman"/>
          <w:noProof/>
          <w:color w:val="000000"/>
          <w:sz w:val="24"/>
          <w:szCs w:val="24"/>
          <w:lang w:val="uk-UA" w:eastAsia="de-DE"/>
        </w:rPr>
        <w:t>кг</w:t>
      </w:r>
      <w:r w:rsidR="00852C8D" w:rsidRPr="00852C8D">
        <w:rPr>
          <w:rFonts w:ascii="Times New Roman" w:eastAsia="Times New Roman" w:hAnsi="Times New Roman"/>
          <w:noProof/>
          <w:color w:val="000000"/>
          <w:sz w:val="24"/>
          <w:szCs w:val="24"/>
          <w:lang w:eastAsia="de-DE"/>
        </w:rPr>
        <w:t xml:space="preserve"> </w:t>
      </w:r>
      <w:r w:rsidRPr="00852C8D">
        <w:rPr>
          <w:rFonts w:ascii="Times New Roman" w:eastAsia="Times New Roman" w:hAnsi="Times New Roman"/>
          <w:noProof/>
          <w:color w:val="000000"/>
          <w:sz w:val="24"/>
          <w:szCs w:val="24"/>
          <w:lang w:val="uk-UA" w:eastAsia="de-DE"/>
        </w:rPr>
        <w:t>в/в</w:t>
      </w:r>
      <w:r w:rsidRPr="00852C8D">
        <w:rPr>
          <w:rFonts w:ascii="Times New Roman" w:eastAsia="Times New Roman" w:hAnsi="Times New Roman"/>
          <w:noProof/>
          <w:color w:val="000000"/>
          <w:sz w:val="24"/>
          <w:szCs w:val="24"/>
          <w:lang w:val="de-CH" w:eastAsia="de-DE"/>
        </w:rPr>
        <w:t xml:space="preserve"> (</w:t>
      </w:r>
      <w:r w:rsidRPr="00852C8D">
        <w:rPr>
          <w:rFonts w:ascii="Times New Roman" w:eastAsia="Times New Roman" w:hAnsi="Times New Roman"/>
          <w:noProof/>
          <w:color w:val="000000"/>
          <w:sz w:val="24"/>
          <w:szCs w:val="24"/>
          <w:lang w:val="uk-UA" w:eastAsia="de-DE"/>
        </w:rPr>
        <w:t>титруйте</w:t>
      </w:r>
      <w:r w:rsidRPr="00852C8D">
        <w:rPr>
          <w:rFonts w:ascii="Times New Roman" w:eastAsia="Times New Roman" w:hAnsi="Times New Roman"/>
          <w:noProof/>
          <w:color w:val="000000"/>
          <w:sz w:val="24"/>
          <w:szCs w:val="24"/>
          <w:lang w:val="de-CH" w:eastAsia="de-DE"/>
        </w:rPr>
        <w:t>)</w:t>
      </w:r>
      <w:r w:rsidRPr="00852C8D">
        <w:rPr>
          <w:rFonts w:ascii="Times New Roman" w:eastAsia="Times New Roman" w:hAnsi="Times New Roman"/>
          <w:noProof/>
          <w:color w:val="000000"/>
          <w:sz w:val="24"/>
          <w:szCs w:val="24"/>
          <w:lang w:val="uk-UA" w:eastAsia="de-DE"/>
        </w:rPr>
        <w:t>.</w:t>
      </w:r>
    </w:p>
    <w:p w:rsidR="005916D5" w:rsidRPr="00852C8D" w:rsidRDefault="005916D5" w:rsidP="00695BCA">
      <w:pPr>
        <w:numPr>
          <w:ilvl w:val="0"/>
          <w:numId w:val="123"/>
        </w:numPr>
        <w:spacing w:after="0" w:line="240" w:lineRule="auto"/>
        <w:ind w:right="-148"/>
        <w:contextualSpacing/>
        <w:jc w:val="both"/>
        <w:rPr>
          <w:rFonts w:ascii="Times New Roman" w:eastAsia="Times New Roman" w:hAnsi="Times New Roman"/>
          <w:noProof/>
          <w:color w:val="000000"/>
          <w:sz w:val="24"/>
          <w:szCs w:val="24"/>
          <w:lang w:val="de-CH" w:eastAsia="de-DE"/>
        </w:rPr>
      </w:pPr>
      <w:r w:rsidRPr="00852C8D">
        <w:rPr>
          <w:rFonts w:ascii="Times New Roman" w:eastAsia="Times New Roman" w:hAnsi="Times New Roman"/>
          <w:b/>
          <w:noProof/>
          <w:color w:val="000000"/>
          <w:sz w:val="24"/>
          <w:szCs w:val="24"/>
          <w:lang w:val="uk-UA" w:eastAsia="de-DE"/>
        </w:rPr>
        <w:t xml:space="preserve">Магнію сульфат </w:t>
      </w:r>
      <w:r w:rsidRPr="00852C8D">
        <w:rPr>
          <w:rFonts w:ascii="Times New Roman" w:eastAsia="Times New Roman" w:hAnsi="Times New Roman"/>
          <w:noProof/>
          <w:color w:val="000000"/>
          <w:sz w:val="24"/>
          <w:szCs w:val="24"/>
          <w:lang w:val="de-CH" w:eastAsia="de-DE"/>
        </w:rPr>
        <w:t xml:space="preserve">50 </w:t>
      </w:r>
      <w:r w:rsidRPr="00852C8D">
        <w:rPr>
          <w:rFonts w:ascii="Times New Roman" w:eastAsia="Times New Roman" w:hAnsi="Times New Roman"/>
          <w:noProof/>
          <w:color w:val="000000"/>
          <w:sz w:val="24"/>
          <w:szCs w:val="24"/>
          <w:lang w:val="uk-UA" w:eastAsia="de-DE"/>
        </w:rPr>
        <w:t>мг</w:t>
      </w:r>
      <w:r w:rsidRPr="00852C8D">
        <w:rPr>
          <w:rFonts w:ascii="Times New Roman" w:eastAsia="Times New Roman" w:hAnsi="Times New Roman"/>
          <w:noProof/>
          <w:color w:val="000000"/>
          <w:sz w:val="24"/>
          <w:szCs w:val="24"/>
          <w:lang w:val="de-CH" w:eastAsia="de-DE"/>
        </w:rPr>
        <w:t>/</w:t>
      </w:r>
      <w:r w:rsidRPr="00852C8D">
        <w:rPr>
          <w:rFonts w:ascii="Times New Roman" w:eastAsia="Times New Roman" w:hAnsi="Times New Roman"/>
          <w:noProof/>
          <w:color w:val="000000"/>
          <w:sz w:val="24"/>
          <w:szCs w:val="24"/>
          <w:lang w:val="uk-UA" w:eastAsia="de-DE"/>
        </w:rPr>
        <w:t>кг</w:t>
      </w:r>
      <w:r w:rsidR="00F10D94" w:rsidRPr="00852C8D">
        <w:rPr>
          <w:rFonts w:ascii="Times New Roman" w:eastAsia="Times New Roman" w:hAnsi="Times New Roman"/>
          <w:noProof/>
          <w:color w:val="000000"/>
          <w:sz w:val="24"/>
          <w:szCs w:val="24"/>
          <w:lang w:val="uk-UA" w:eastAsia="de-DE"/>
        </w:rPr>
        <w:t xml:space="preserve"> </w:t>
      </w:r>
      <w:r w:rsidRPr="00852C8D">
        <w:rPr>
          <w:rFonts w:ascii="Times New Roman" w:eastAsia="Times New Roman" w:hAnsi="Times New Roman"/>
          <w:noProof/>
          <w:color w:val="000000"/>
          <w:sz w:val="24"/>
          <w:szCs w:val="24"/>
          <w:lang w:val="uk-UA" w:eastAsia="de-DE"/>
        </w:rPr>
        <w:t>впродовж</w:t>
      </w:r>
      <w:r w:rsidRPr="00852C8D">
        <w:rPr>
          <w:rFonts w:ascii="Times New Roman" w:eastAsia="Times New Roman" w:hAnsi="Times New Roman"/>
          <w:noProof/>
          <w:color w:val="000000"/>
          <w:sz w:val="24"/>
          <w:szCs w:val="24"/>
          <w:lang w:val="de-CH" w:eastAsia="de-DE"/>
        </w:rPr>
        <w:t xml:space="preserve"> 20 </w:t>
      </w:r>
      <w:r w:rsidR="00BA3A7F">
        <w:rPr>
          <w:rFonts w:ascii="Times New Roman" w:eastAsia="Times New Roman" w:hAnsi="Times New Roman"/>
          <w:noProof/>
          <w:color w:val="000000"/>
          <w:sz w:val="24"/>
          <w:szCs w:val="24"/>
          <w:lang w:val="uk-UA" w:eastAsia="de-DE"/>
        </w:rPr>
        <w:t>хвилин</w:t>
      </w:r>
      <w:r w:rsidRPr="00852C8D">
        <w:rPr>
          <w:rFonts w:ascii="Times New Roman" w:eastAsia="Times New Roman" w:hAnsi="Times New Roman"/>
          <w:noProof/>
          <w:color w:val="000000"/>
          <w:sz w:val="24"/>
          <w:szCs w:val="24"/>
          <w:lang w:val="de-CH" w:eastAsia="de-DE"/>
        </w:rPr>
        <w:t xml:space="preserve"> (</w:t>
      </w:r>
      <w:r w:rsidRPr="00852C8D">
        <w:rPr>
          <w:rFonts w:ascii="Times New Roman" w:eastAsia="Times New Roman" w:hAnsi="Times New Roman"/>
          <w:noProof/>
          <w:color w:val="000000"/>
          <w:sz w:val="24"/>
          <w:szCs w:val="24"/>
          <w:lang w:val="uk-UA" w:eastAsia="de-DE"/>
        </w:rPr>
        <w:t>макс</w:t>
      </w:r>
      <w:r w:rsidRPr="00852C8D">
        <w:rPr>
          <w:rFonts w:ascii="Times New Roman" w:eastAsia="Times New Roman" w:hAnsi="Times New Roman"/>
          <w:noProof/>
          <w:color w:val="000000"/>
          <w:sz w:val="24"/>
          <w:szCs w:val="24"/>
          <w:lang w:val="de-CH" w:eastAsia="de-DE"/>
        </w:rPr>
        <w:t xml:space="preserve">. 2 </w:t>
      </w:r>
      <w:r w:rsidRPr="00852C8D">
        <w:rPr>
          <w:rFonts w:ascii="Times New Roman" w:eastAsia="Times New Roman" w:hAnsi="Times New Roman"/>
          <w:noProof/>
          <w:color w:val="000000"/>
          <w:sz w:val="24"/>
          <w:szCs w:val="24"/>
          <w:lang w:val="uk-UA" w:eastAsia="de-DE"/>
        </w:rPr>
        <w:t>г</w:t>
      </w:r>
      <w:r w:rsidRPr="00852C8D">
        <w:rPr>
          <w:rFonts w:ascii="Times New Roman" w:eastAsia="Times New Roman" w:hAnsi="Times New Roman"/>
          <w:noProof/>
          <w:color w:val="000000"/>
          <w:sz w:val="24"/>
          <w:szCs w:val="24"/>
          <w:lang w:val="de-CH" w:eastAsia="de-DE"/>
        </w:rPr>
        <w:t xml:space="preserve">) </w:t>
      </w:r>
      <w:r w:rsidRPr="00852C8D">
        <w:rPr>
          <w:rFonts w:ascii="Times New Roman" w:eastAsia="Times New Roman" w:hAnsi="Times New Roman"/>
          <w:noProof/>
          <w:color w:val="000000"/>
          <w:sz w:val="24"/>
          <w:szCs w:val="24"/>
          <w:lang w:val="uk-UA" w:eastAsia="de-DE"/>
        </w:rPr>
        <w:t>в/в.</w:t>
      </w:r>
    </w:p>
    <w:p w:rsidR="005916D5" w:rsidRPr="00852C8D" w:rsidRDefault="005916D5" w:rsidP="00695BCA">
      <w:pPr>
        <w:numPr>
          <w:ilvl w:val="0"/>
          <w:numId w:val="123"/>
        </w:numPr>
        <w:spacing w:after="0" w:line="240" w:lineRule="auto"/>
        <w:ind w:right="-148"/>
        <w:contextualSpacing/>
        <w:jc w:val="both"/>
        <w:rPr>
          <w:rFonts w:ascii="Times New Roman" w:eastAsia="Times New Roman" w:hAnsi="Times New Roman"/>
          <w:noProof/>
          <w:color w:val="000000"/>
          <w:sz w:val="24"/>
          <w:szCs w:val="24"/>
          <w:lang w:val="de-CH" w:eastAsia="de-DE"/>
        </w:rPr>
      </w:pPr>
      <w:r w:rsidRPr="00852C8D">
        <w:rPr>
          <w:rFonts w:ascii="Times New Roman" w:eastAsia="Times New Roman" w:hAnsi="Times New Roman"/>
          <w:b/>
          <w:noProof/>
          <w:color w:val="000000"/>
          <w:sz w:val="24"/>
          <w:szCs w:val="24"/>
          <w:lang w:val="uk-UA" w:eastAsia="de-DE"/>
        </w:rPr>
        <w:t>Еуфілін</w:t>
      </w:r>
      <w:r w:rsidRPr="00852C8D">
        <w:rPr>
          <w:rFonts w:ascii="Times New Roman" w:eastAsia="Times New Roman" w:hAnsi="Times New Roman"/>
          <w:noProof/>
          <w:color w:val="000000"/>
          <w:sz w:val="24"/>
          <w:szCs w:val="24"/>
          <w:lang w:val="de-CH" w:eastAsia="de-DE"/>
        </w:rPr>
        <w:t xml:space="preserve"> 5-7 </w:t>
      </w:r>
      <w:r w:rsidRPr="00852C8D">
        <w:rPr>
          <w:rFonts w:ascii="Times New Roman" w:eastAsia="Times New Roman" w:hAnsi="Times New Roman"/>
          <w:noProof/>
          <w:color w:val="000000"/>
          <w:sz w:val="24"/>
          <w:szCs w:val="24"/>
          <w:lang w:val="uk-UA" w:eastAsia="de-DE"/>
        </w:rPr>
        <w:t>мг</w:t>
      </w:r>
      <w:r w:rsidRPr="00852C8D">
        <w:rPr>
          <w:rFonts w:ascii="Times New Roman" w:eastAsia="Times New Roman" w:hAnsi="Times New Roman"/>
          <w:noProof/>
          <w:color w:val="000000"/>
          <w:sz w:val="24"/>
          <w:szCs w:val="24"/>
          <w:lang w:val="de-CH" w:eastAsia="de-DE"/>
        </w:rPr>
        <w:t>/</w:t>
      </w:r>
      <w:r w:rsidRPr="00852C8D">
        <w:rPr>
          <w:rFonts w:ascii="Times New Roman" w:eastAsia="Times New Roman" w:hAnsi="Times New Roman"/>
          <w:noProof/>
          <w:color w:val="000000"/>
          <w:sz w:val="24"/>
          <w:szCs w:val="24"/>
          <w:lang w:val="uk-UA" w:eastAsia="de-DE"/>
        </w:rPr>
        <w:t>кг</w:t>
      </w:r>
      <w:r w:rsidR="00F10D94" w:rsidRPr="00852C8D">
        <w:rPr>
          <w:rFonts w:ascii="Times New Roman" w:eastAsia="Times New Roman" w:hAnsi="Times New Roman"/>
          <w:noProof/>
          <w:color w:val="000000"/>
          <w:sz w:val="24"/>
          <w:szCs w:val="24"/>
          <w:lang w:val="uk-UA" w:eastAsia="de-DE"/>
        </w:rPr>
        <w:t xml:space="preserve"> </w:t>
      </w:r>
      <w:r w:rsidRPr="00852C8D">
        <w:rPr>
          <w:rFonts w:ascii="Times New Roman" w:eastAsia="Times New Roman" w:hAnsi="Times New Roman"/>
          <w:noProof/>
          <w:color w:val="000000"/>
          <w:sz w:val="24"/>
          <w:szCs w:val="24"/>
          <w:lang w:val="uk-UA" w:eastAsia="de-DE"/>
        </w:rPr>
        <w:t>впродовж</w:t>
      </w:r>
      <w:r w:rsidRPr="00852C8D">
        <w:rPr>
          <w:rFonts w:ascii="Times New Roman" w:eastAsia="Times New Roman" w:hAnsi="Times New Roman"/>
          <w:noProof/>
          <w:color w:val="000000"/>
          <w:sz w:val="24"/>
          <w:szCs w:val="24"/>
          <w:lang w:val="de-CH" w:eastAsia="de-DE"/>
        </w:rPr>
        <w:t xml:space="preserve"> 15 </w:t>
      </w:r>
      <w:r w:rsidR="00BA3A7F">
        <w:rPr>
          <w:rFonts w:ascii="Times New Roman" w:eastAsia="Times New Roman" w:hAnsi="Times New Roman"/>
          <w:noProof/>
          <w:color w:val="000000"/>
          <w:sz w:val="24"/>
          <w:szCs w:val="24"/>
          <w:lang w:val="uk-UA" w:eastAsia="de-DE"/>
        </w:rPr>
        <w:t>хвилин</w:t>
      </w:r>
      <w:r w:rsidRPr="00852C8D">
        <w:rPr>
          <w:rFonts w:ascii="Times New Roman" w:eastAsia="Times New Roman" w:hAnsi="Times New Roman"/>
          <w:noProof/>
          <w:color w:val="000000"/>
          <w:sz w:val="24"/>
          <w:szCs w:val="24"/>
          <w:lang w:val="uk-UA" w:eastAsia="de-DE"/>
        </w:rPr>
        <w:t xml:space="preserve"> в/в.</w:t>
      </w:r>
    </w:p>
    <w:p w:rsidR="005916D5" w:rsidRPr="00852C8D" w:rsidRDefault="005916D5" w:rsidP="00695BCA">
      <w:pPr>
        <w:numPr>
          <w:ilvl w:val="0"/>
          <w:numId w:val="123"/>
        </w:numPr>
        <w:spacing w:after="0" w:line="240" w:lineRule="auto"/>
        <w:ind w:right="-148"/>
        <w:contextualSpacing/>
        <w:jc w:val="both"/>
        <w:rPr>
          <w:rFonts w:ascii="Times New Roman" w:eastAsia="Times New Roman" w:hAnsi="Times New Roman"/>
          <w:noProof/>
          <w:color w:val="000000"/>
          <w:sz w:val="24"/>
          <w:szCs w:val="24"/>
          <w:lang w:val="de-CH" w:eastAsia="de-DE"/>
        </w:rPr>
      </w:pPr>
      <w:r w:rsidRPr="00852C8D">
        <w:rPr>
          <w:rFonts w:ascii="Times New Roman" w:eastAsia="Times New Roman" w:hAnsi="Times New Roman"/>
          <w:b/>
          <w:noProof/>
          <w:color w:val="000000"/>
          <w:sz w:val="24"/>
          <w:szCs w:val="24"/>
          <w:lang w:val="uk-UA" w:eastAsia="de-DE"/>
        </w:rPr>
        <w:t>Гідрокортизон</w:t>
      </w:r>
      <w:r w:rsidRPr="00852C8D">
        <w:rPr>
          <w:rFonts w:ascii="Times New Roman" w:eastAsia="Times New Roman" w:hAnsi="Times New Roman"/>
          <w:noProof/>
          <w:color w:val="000000"/>
          <w:sz w:val="24"/>
          <w:szCs w:val="24"/>
          <w:lang w:val="de-CH" w:eastAsia="de-DE"/>
        </w:rPr>
        <w:t xml:space="preserve"> 1</w:t>
      </w:r>
      <w:r w:rsidRPr="00852C8D">
        <w:rPr>
          <w:rFonts w:ascii="Times New Roman" w:eastAsia="Times New Roman" w:hAnsi="Times New Roman"/>
          <w:noProof/>
          <w:color w:val="000000"/>
          <w:sz w:val="24"/>
          <w:szCs w:val="24"/>
          <w:lang w:val="uk-UA" w:eastAsia="de-DE"/>
        </w:rPr>
        <w:t>-</w:t>
      </w:r>
      <w:r w:rsidRPr="00852C8D">
        <w:rPr>
          <w:rFonts w:ascii="Times New Roman" w:eastAsia="Times New Roman" w:hAnsi="Times New Roman"/>
          <w:noProof/>
          <w:color w:val="000000"/>
          <w:sz w:val="24"/>
          <w:szCs w:val="24"/>
          <w:lang w:val="de-CH" w:eastAsia="de-DE"/>
        </w:rPr>
        <w:t xml:space="preserve">2 </w:t>
      </w:r>
      <w:r w:rsidRPr="00852C8D">
        <w:rPr>
          <w:rFonts w:ascii="Times New Roman" w:eastAsia="Times New Roman" w:hAnsi="Times New Roman"/>
          <w:noProof/>
          <w:color w:val="000000"/>
          <w:sz w:val="24"/>
          <w:szCs w:val="24"/>
          <w:lang w:val="uk-UA" w:eastAsia="de-DE"/>
        </w:rPr>
        <w:t>мг</w:t>
      </w:r>
      <w:r w:rsidRPr="00852C8D">
        <w:rPr>
          <w:rFonts w:ascii="Times New Roman" w:eastAsia="Times New Roman" w:hAnsi="Times New Roman"/>
          <w:noProof/>
          <w:color w:val="000000"/>
          <w:sz w:val="24"/>
          <w:szCs w:val="24"/>
          <w:lang w:val="de-CH" w:eastAsia="de-DE"/>
        </w:rPr>
        <w:t>/</w:t>
      </w:r>
      <w:r w:rsidRPr="00852C8D">
        <w:rPr>
          <w:rFonts w:ascii="Times New Roman" w:eastAsia="Times New Roman" w:hAnsi="Times New Roman"/>
          <w:noProof/>
          <w:color w:val="000000"/>
          <w:sz w:val="24"/>
          <w:szCs w:val="24"/>
          <w:lang w:val="uk-UA" w:eastAsia="de-DE"/>
        </w:rPr>
        <w:t>кг</w:t>
      </w:r>
      <w:r w:rsidR="00852C8D" w:rsidRPr="00852C8D">
        <w:rPr>
          <w:rFonts w:ascii="Times New Roman" w:eastAsia="Times New Roman" w:hAnsi="Times New Roman"/>
          <w:noProof/>
          <w:color w:val="000000"/>
          <w:sz w:val="24"/>
          <w:szCs w:val="24"/>
          <w:lang w:eastAsia="de-DE"/>
        </w:rPr>
        <w:t xml:space="preserve"> </w:t>
      </w:r>
      <w:r w:rsidRPr="00852C8D">
        <w:rPr>
          <w:rFonts w:ascii="Times New Roman" w:eastAsia="Times New Roman" w:hAnsi="Times New Roman"/>
          <w:noProof/>
          <w:color w:val="000000"/>
          <w:sz w:val="24"/>
          <w:szCs w:val="24"/>
          <w:lang w:val="uk-UA" w:eastAsia="de-DE"/>
        </w:rPr>
        <w:t>в/в.</w:t>
      </w:r>
    </w:p>
    <w:p w:rsidR="005916D5" w:rsidRPr="00852C8D" w:rsidRDefault="005916D5" w:rsidP="00695BCA">
      <w:pPr>
        <w:numPr>
          <w:ilvl w:val="0"/>
          <w:numId w:val="123"/>
        </w:numPr>
        <w:spacing w:after="0" w:line="240" w:lineRule="auto"/>
        <w:ind w:right="-148"/>
        <w:contextualSpacing/>
        <w:jc w:val="both"/>
        <w:rPr>
          <w:rFonts w:ascii="Times New Roman" w:eastAsia="Times New Roman" w:hAnsi="Times New Roman"/>
          <w:noProof/>
          <w:color w:val="000000"/>
          <w:sz w:val="24"/>
          <w:szCs w:val="24"/>
          <w:lang w:val="de-CH" w:eastAsia="de-DE"/>
        </w:rPr>
      </w:pPr>
      <w:r w:rsidRPr="00852C8D">
        <w:rPr>
          <w:rFonts w:ascii="Times New Roman" w:eastAsia="Times New Roman" w:hAnsi="Times New Roman"/>
          <w:b/>
          <w:noProof/>
          <w:color w:val="000000"/>
          <w:sz w:val="24"/>
          <w:szCs w:val="24"/>
          <w:lang w:val="de-CH" w:eastAsia="de-DE"/>
        </w:rPr>
        <w:t>S-</w:t>
      </w:r>
      <w:r w:rsidRPr="00852C8D">
        <w:rPr>
          <w:rFonts w:ascii="Times New Roman" w:eastAsia="Times New Roman" w:hAnsi="Times New Roman"/>
          <w:b/>
          <w:noProof/>
          <w:color w:val="000000"/>
          <w:sz w:val="24"/>
          <w:szCs w:val="24"/>
          <w:lang w:val="uk-UA" w:eastAsia="de-DE"/>
        </w:rPr>
        <w:t>Кетамін</w:t>
      </w:r>
      <w:r w:rsidRPr="00852C8D">
        <w:rPr>
          <w:rFonts w:ascii="Times New Roman" w:eastAsia="Times New Roman" w:hAnsi="Times New Roman"/>
          <w:noProof/>
          <w:color w:val="000000"/>
          <w:sz w:val="24"/>
          <w:szCs w:val="24"/>
          <w:lang w:val="de-CH" w:eastAsia="de-DE"/>
        </w:rPr>
        <w:t xml:space="preserve"> 0</w:t>
      </w:r>
      <w:r w:rsidRPr="00852C8D">
        <w:rPr>
          <w:rFonts w:ascii="Times New Roman" w:eastAsia="Times New Roman" w:hAnsi="Times New Roman"/>
          <w:noProof/>
          <w:color w:val="000000"/>
          <w:sz w:val="24"/>
          <w:szCs w:val="24"/>
          <w:lang w:val="uk-UA" w:eastAsia="de-DE"/>
        </w:rPr>
        <w:t>,</w:t>
      </w:r>
      <w:r w:rsidRPr="00852C8D">
        <w:rPr>
          <w:rFonts w:ascii="Times New Roman" w:eastAsia="Times New Roman" w:hAnsi="Times New Roman"/>
          <w:noProof/>
          <w:color w:val="000000"/>
          <w:sz w:val="24"/>
          <w:szCs w:val="24"/>
          <w:lang w:val="de-CH" w:eastAsia="de-DE"/>
        </w:rPr>
        <w:t>5</w:t>
      </w:r>
      <w:r w:rsidRPr="00852C8D">
        <w:rPr>
          <w:rFonts w:ascii="Times New Roman" w:eastAsia="Times New Roman" w:hAnsi="Times New Roman"/>
          <w:noProof/>
          <w:color w:val="000000"/>
          <w:sz w:val="24"/>
          <w:szCs w:val="24"/>
          <w:lang w:val="uk-UA" w:eastAsia="de-DE"/>
        </w:rPr>
        <w:t>-</w:t>
      </w:r>
      <w:r w:rsidRPr="00852C8D">
        <w:rPr>
          <w:rFonts w:ascii="Times New Roman" w:eastAsia="Times New Roman" w:hAnsi="Times New Roman"/>
          <w:noProof/>
          <w:color w:val="000000"/>
          <w:sz w:val="24"/>
          <w:szCs w:val="24"/>
          <w:lang w:val="de-CH" w:eastAsia="de-DE"/>
        </w:rPr>
        <w:t xml:space="preserve">1 </w:t>
      </w:r>
      <w:r w:rsidRPr="00852C8D">
        <w:rPr>
          <w:rFonts w:ascii="Times New Roman" w:eastAsia="Times New Roman" w:hAnsi="Times New Roman"/>
          <w:noProof/>
          <w:color w:val="000000"/>
          <w:sz w:val="24"/>
          <w:szCs w:val="24"/>
          <w:lang w:val="uk-UA" w:eastAsia="de-DE"/>
        </w:rPr>
        <w:t>мг</w:t>
      </w:r>
      <w:r w:rsidRPr="00852C8D">
        <w:rPr>
          <w:rFonts w:ascii="Times New Roman" w:eastAsia="Times New Roman" w:hAnsi="Times New Roman"/>
          <w:noProof/>
          <w:color w:val="000000"/>
          <w:sz w:val="24"/>
          <w:szCs w:val="24"/>
          <w:lang w:val="de-CH" w:eastAsia="de-DE"/>
        </w:rPr>
        <w:t>/</w:t>
      </w:r>
      <w:r w:rsidRPr="00852C8D">
        <w:rPr>
          <w:rFonts w:ascii="Times New Roman" w:eastAsia="Times New Roman" w:hAnsi="Times New Roman"/>
          <w:noProof/>
          <w:color w:val="000000"/>
          <w:sz w:val="24"/>
          <w:szCs w:val="24"/>
          <w:lang w:val="uk-UA" w:eastAsia="de-DE"/>
        </w:rPr>
        <w:t>кг в/в.</w:t>
      </w:r>
    </w:p>
    <w:p w:rsidR="005916D5" w:rsidRPr="00852C8D" w:rsidRDefault="005916D5" w:rsidP="00695BCA">
      <w:pPr>
        <w:numPr>
          <w:ilvl w:val="0"/>
          <w:numId w:val="123"/>
        </w:numPr>
        <w:spacing w:after="0" w:line="240" w:lineRule="auto"/>
        <w:ind w:right="-148"/>
        <w:contextualSpacing/>
        <w:jc w:val="both"/>
        <w:rPr>
          <w:rFonts w:ascii="Times New Roman" w:eastAsia="Times New Roman" w:hAnsi="Times New Roman"/>
          <w:noProof/>
          <w:color w:val="000000"/>
          <w:sz w:val="24"/>
          <w:szCs w:val="24"/>
          <w:lang w:val="uk-UA" w:eastAsia="de-DE"/>
        </w:rPr>
      </w:pPr>
      <w:r w:rsidRPr="00852C8D">
        <w:rPr>
          <w:rFonts w:ascii="Times New Roman" w:eastAsia="Times New Roman" w:hAnsi="Times New Roman"/>
          <w:noProof/>
          <w:color w:val="000000"/>
          <w:sz w:val="24"/>
          <w:szCs w:val="24"/>
          <w:lang w:val="uk-UA" w:eastAsia="de-DE"/>
        </w:rPr>
        <w:t>Розширений моніторинг з установкою артеріальної судинної лінії та повторними дослідженнями газів артеріальної крові.</w:t>
      </w:r>
    </w:p>
    <w:p w:rsidR="005916D5" w:rsidRPr="00852C8D" w:rsidRDefault="005916D5" w:rsidP="00695BCA">
      <w:pPr>
        <w:numPr>
          <w:ilvl w:val="0"/>
          <w:numId w:val="123"/>
        </w:numPr>
        <w:spacing w:after="0" w:line="240" w:lineRule="auto"/>
        <w:ind w:right="-148"/>
        <w:contextualSpacing/>
        <w:jc w:val="both"/>
        <w:rPr>
          <w:rFonts w:ascii="Times New Roman" w:eastAsia="Times New Roman" w:hAnsi="Times New Roman"/>
          <w:noProof/>
          <w:color w:val="000000"/>
          <w:sz w:val="24"/>
          <w:szCs w:val="24"/>
          <w:lang w:val="uk-UA" w:eastAsia="de-DE"/>
        </w:rPr>
      </w:pPr>
      <w:r w:rsidRPr="00852C8D">
        <w:rPr>
          <w:rFonts w:ascii="Times New Roman" w:eastAsia="Times New Roman" w:hAnsi="Times New Roman"/>
          <w:noProof/>
          <w:color w:val="000000"/>
          <w:sz w:val="24"/>
          <w:szCs w:val="24"/>
          <w:lang w:val="uk-UA" w:eastAsia="de-DE"/>
        </w:rPr>
        <w:t>Переведення у відділення (палату) ІТ.</w:t>
      </w:r>
    </w:p>
    <w:p w:rsidR="005916D5" w:rsidRPr="00852C8D" w:rsidRDefault="005916D5" w:rsidP="00695BCA">
      <w:pPr>
        <w:rPr>
          <w:rFonts w:ascii="Times New Roman" w:eastAsia="Times New Roman" w:hAnsi="Times New Roman"/>
          <w:b/>
          <w:noProof/>
          <w:sz w:val="30"/>
          <w:szCs w:val="24"/>
          <w:u w:val="single"/>
          <w:lang w:val="uk-UA" w:eastAsia="de-DE"/>
        </w:rPr>
      </w:pPr>
      <w:r w:rsidRPr="00852C8D">
        <w:rPr>
          <w:rFonts w:ascii="Arial" w:eastAsia="Times New Roman" w:hAnsi="Arial"/>
          <w:noProof/>
          <w:color w:val="000000"/>
          <w:sz w:val="24"/>
          <w:szCs w:val="24"/>
          <w:lang w:val="uk-UA" w:eastAsia="de-DE"/>
        </w:rPr>
        <w:br w:type="page"/>
      </w:r>
      <w:r w:rsidRPr="00852C8D">
        <w:rPr>
          <w:rFonts w:ascii="Times New Roman" w:eastAsia="Times New Roman" w:hAnsi="Times New Roman"/>
          <w:b/>
          <w:noProof/>
          <w:sz w:val="30"/>
          <w:szCs w:val="24"/>
          <w:u w:val="single"/>
          <w:lang w:val="uk-UA" w:eastAsia="de-DE"/>
        </w:rPr>
        <w:lastRenderedPageBreak/>
        <w:t>ЧЕК-ЛИСТ №9: Токсична реакція на місцевий анестетик</w:t>
      </w:r>
    </w:p>
    <w:p w:rsidR="005916D5" w:rsidRPr="00852C8D" w:rsidRDefault="0030083E" w:rsidP="00695BCA">
      <w:pPr>
        <w:spacing w:after="0" w:line="240" w:lineRule="auto"/>
        <w:ind w:right="-148" w:firstLine="709"/>
        <w:jc w:val="both"/>
        <w:rPr>
          <w:rFonts w:ascii="Times New Roman" w:eastAsia="Times New Roman" w:hAnsi="Times New Roman"/>
          <w:i/>
          <w:noProof/>
          <w:sz w:val="18"/>
          <w:szCs w:val="24"/>
          <w:u w:val="single"/>
          <w:lang w:val="de-CH" w:eastAsia="de-DE"/>
        </w:rPr>
      </w:pPr>
      <w:r>
        <w:rPr>
          <w:rFonts w:ascii="Times New Roman" w:eastAsia="Times New Roman" w:hAnsi="Times New Roman"/>
          <w:noProof/>
          <w:szCs w:val="24"/>
          <w:lang w:eastAsia="ru-RU"/>
        </w:rPr>
        <mc:AlternateContent>
          <mc:Choice Requires="wps">
            <w:drawing>
              <wp:anchor distT="0" distB="0" distL="114300" distR="114300" simplePos="0" relativeHeight="251555328" behindDoc="0" locked="0" layoutInCell="1" allowOverlap="1">
                <wp:simplePos x="0" y="0"/>
                <wp:positionH relativeFrom="column">
                  <wp:posOffset>106680</wp:posOffset>
                </wp:positionH>
                <wp:positionV relativeFrom="paragraph">
                  <wp:posOffset>121920</wp:posOffset>
                </wp:positionV>
                <wp:extent cx="5774055" cy="1569720"/>
                <wp:effectExtent l="0" t="0" r="0" b="0"/>
                <wp:wrapNone/>
                <wp:docPr id="1726" name="Поле 17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4055" cy="1569720"/>
                        </a:xfrm>
                        <a:prstGeom prst="rect">
                          <a:avLst/>
                        </a:prstGeom>
                        <a:noFill/>
                        <a:ln>
                          <a:noFill/>
                        </a:ln>
                        <a:extLst/>
                      </wps:spPr>
                      <wps:txbx>
                        <w:txbxContent>
                          <w:p w:rsidR="00F76055" w:rsidRPr="002F39E6" w:rsidRDefault="00F76055" w:rsidP="005916D5">
                            <w:pPr>
                              <w:spacing w:after="0"/>
                              <w:ind w:left="1418" w:hanging="1416"/>
                              <w:rPr>
                                <w:rFonts w:ascii="Times New Roman" w:hAnsi="Times New Roman"/>
                                <w:i/>
                                <w:sz w:val="18"/>
                                <w:lang w:val="uk-UA"/>
                              </w:rPr>
                            </w:pPr>
                            <w:r w:rsidRPr="002F39E6">
                              <w:rPr>
                                <w:rFonts w:ascii="Times New Roman" w:hAnsi="Times New Roman"/>
                                <w:b/>
                                <w:i/>
                                <w:sz w:val="18"/>
                                <w:lang w:val="uk-UA"/>
                              </w:rPr>
                              <w:t>Симптоми</w:t>
                            </w:r>
                            <w:r w:rsidRPr="002F39E6">
                              <w:rPr>
                                <w:rFonts w:ascii="Times New Roman" w:hAnsi="Times New Roman"/>
                                <w:b/>
                                <w:i/>
                                <w:sz w:val="18"/>
                              </w:rPr>
                              <w:t>:</w:t>
                            </w:r>
                            <w:r w:rsidRPr="002F39E6">
                              <w:rPr>
                                <w:rFonts w:ascii="Times New Roman" w:hAnsi="Times New Roman"/>
                                <w:i/>
                                <w:sz w:val="18"/>
                              </w:rPr>
                              <w:tab/>
                            </w:r>
                            <w:r w:rsidRPr="002F39E6">
                              <w:rPr>
                                <w:rFonts w:ascii="Times New Roman" w:hAnsi="Times New Roman"/>
                                <w:i/>
                                <w:sz w:val="18"/>
                                <w:lang w:val="uk-UA"/>
                              </w:rPr>
                              <w:t>Судоми</w:t>
                            </w:r>
                          </w:p>
                          <w:p w:rsidR="00F76055" w:rsidRPr="002F39E6" w:rsidRDefault="00F76055" w:rsidP="005916D5">
                            <w:pPr>
                              <w:spacing w:after="0"/>
                              <w:ind w:left="1418"/>
                              <w:rPr>
                                <w:rFonts w:ascii="Times New Roman" w:hAnsi="Times New Roman"/>
                                <w:i/>
                                <w:sz w:val="18"/>
                                <w:lang w:val="uk-UA"/>
                              </w:rPr>
                            </w:pPr>
                            <w:r w:rsidRPr="002F39E6">
                              <w:rPr>
                                <w:rFonts w:ascii="Times New Roman" w:hAnsi="Times New Roman"/>
                                <w:i/>
                                <w:sz w:val="18"/>
                                <w:lang w:val="uk-UA"/>
                              </w:rPr>
                              <w:t xml:space="preserve">Порушення мови </w:t>
                            </w:r>
                          </w:p>
                          <w:p w:rsidR="00F76055" w:rsidRPr="002F39E6" w:rsidRDefault="00F76055" w:rsidP="005916D5">
                            <w:pPr>
                              <w:spacing w:after="0"/>
                              <w:ind w:left="1418"/>
                              <w:rPr>
                                <w:rFonts w:ascii="Times New Roman" w:hAnsi="Times New Roman"/>
                                <w:i/>
                                <w:sz w:val="18"/>
                              </w:rPr>
                            </w:pPr>
                            <w:r w:rsidRPr="002F39E6">
                              <w:rPr>
                                <w:rFonts w:ascii="Times New Roman" w:hAnsi="Times New Roman"/>
                                <w:i/>
                                <w:sz w:val="18"/>
                                <w:lang w:val="uk-UA"/>
                              </w:rPr>
                              <w:t>Оніміння язика</w:t>
                            </w:r>
                          </w:p>
                          <w:p w:rsidR="00F76055" w:rsidRPr="002F39E6" w:rsidRDefault="00F76055" w:rsidP="005916D5">
                            <w:pPr>
                              <w:spacing w:after="0"/>
                              <w:ind w:left="1418"/>
                              <w:rPr>
                                <w:rFonts w:ascii="Times New Roman" w:hAnsi="Times New Roman"/>
                                <w:i/>
                                <w:sz w:val="18"/>
                              </w:rPr>
                            </w:pPr>
                            <w:r w:rsidRPr="002F39E6">
                              <w:rPr>
                                <w:rFonts w:ascii="Times New Roman" w:hAnsi="Times New Roman"/>
                                <w:i/>
                                <w:sz w:val="18"/>
                                <w:lang w:val="uk-UA"/>
                              </w:rPr>
                              <w:t>Дзвін у вухах</w:t>
                            </w:r>
                          </w:p>
                          <w:p w:rsidR="00F76055" w:rsidRPr="002F39E6" w:rsidRDefault="00F76055" w:rsidP="005916D5">
                            <w:pPr>
                              <w:spacing w:after="0"/>
                              <w:ind w:left="1418"/>
                              <w:rPr>
                                <w:rFonts w:ascii="Times New Roman" w:hAnsi="Times New Roman"/>
                                <w:i/>
                                <w:sz w:val="18"/>
                              </w:rPr>
                            </w:pPr>
                            <w:r w:rsidRPr="002F39E6">
                              <w:rPr>
                                <w:rFonts w:ascii="Times New Roman" w:hAnsi="Times New Roman"/>
                                <w:i/>
                                <w:sz w:val="18"/>
                                <w:lang w:val="uk-UA"/>
                              </w:rPr>
                              <w:t xml:space="preserve">Металевий присмак у роті </w:t>
                            </w:r>
                          </w:p>
                          <w:p w:rsidR="00F76055" w:rsidRPr="002F39E6" w:rsidRDefault="00F76055" w:rsidP="005916D5">
                            <w:pPr>
                              <w:autoSpaceDE w:val="0"/>
                              <w:autoSpaceDN w:val="0"/>
                              <w:adjustRightInd w:val="0"/>
                              <w:spacing w:after="0"/>
                              <w:ind w:left="707" w:firstLine="709"/>
                              <w:rPr>
                                <w:rFonts w:ascii="Times New Roman" w:hAnsi="Times New Roman"/>
                                <w:i/>
                                <w:sz w:val="18"/>
                              </w:rPr>
                            </w:pPr>
                            <w:r w:rsidRPr="002F39E6">
                              <w:rPr>
                                <w:rFonts w:ascii="Times New Roman" w:hAnsi="Times New Roman"/>
                                <w:i/>
                                <w:sz w:val="18"/>
                                <w:lang w:val="uk-UA"/>
                              </w:rPr>
                              <w:t xml:space="preserve">Високо-ступенева </w:t>
                            </w:r>
                            <w:r w:rsidRPr="002F39E6">
                              <w:rPr>
                                <w:rFonts w:ascii="Times New Roman" w:hAnsi="Times New Roman"/>
                                <w:i/>
                                <w:sz w:val="18"/>
                              </w:rPr>
                              <w:t>AV-</w:t>
                            </w:r>
                            <w:r w:rsidRPr="002F39E6">
                              <w:rPr>
                                <w:rFonts w:ascii="Times New Roman" w:hAnsi="Times New Roman"/>
                                <w:i/>
                                <w:sz w:val="18"/>
                                <w:lang w:val="uk-UA"/>
                              </w:rPr>
                              <w:t xml:space="preserve">блокада </w:t>
                            </w:r>
                          </w:p>
                          <w:p w:rsidR="00F76055" w:rsidRPr="002F39E6" w:rsidRDefault="00F76055" w:rsidP="005916D5">
                            <w:pPr>
                              <w:spacing w:after="0"/>
                              <w:ind w:left="1416"/>
                              <w:rPr>
                                <w:rFonts w:ascii="Times New Roman" w:hAnsi="Times New Roman"/>
                                <w:i/>
                                <w:sz w:val="18"/>
                                <w:lang w:val="uk-UA"/>
                              </w:rPr>
                            </w:pPr>
                            <w:r w:rsidRPr="002F39E6">
                              <w:rPr>
                                <w:rFonts w:ascii="Times New Roman" w:hAnsi="Times New Roman"/>
                                <w:i/>
                                <w:sz w:val="18"/>
                                <w:lang w:val="uk-UA"/>
                              </w:rPr>
                              <w:t>Гіпотензія</w:t>
                            </w:r>
                          </w:p>
                          <w:p w:rsidR="00F76055" w:rsidRPr="002F39E6" w:rsidRDefault="00F76055" w:rsidP="005916D5">
                            <w:pPr>
                              <w:spacing w:after="0"/>
                              <w:ind w:left="1418"/>
                              <w:rPr>
                                <w:rFonts w:ascii="Times New Roman" w:hAnsi="Times New Roman"/>
                                <w:i/>
                                <w:sz w:val="18"/>
                                <w:lang w:val="uk-UA"/>
                              </w:rPr>
                            </w:pPr>
                            <w:r w:rsidRPr="002F39E6">
                              <w:rPr>
                                <w:rFonts w:ascii="Times New Roman" w:hAnsi="Times New Roman"/>
                                <w:i/>
                                <w:sz w:val="18"/>
                                <w:lang w:val="uk-UA"/>
                              </w:rPr>
                              <w:t>Розширення комплексів</w:t>
                            </w:r>
                            <w:r w:rsidRPr="002F39E6">
                              <w:rPr>
                                <w:rFonts w:ascii="Times New Roman" w:hAnsi="Times New Roman"/>
                                <w:i/>
                                <w:sz w:val="18"/>
                              </w:rPr>
                              <w:t xml:space="preserve"> QRS</w:t>
                            </w:r>
                          </w:p>
                          <w:p w:rsidR="00F76055" w:rsidRPr="002F39E6" w:rsidRDefault="00F76055" w:rsidP="005916D5">
                            <w:pPr>
                              <w:ind w:left="1416"/>
                              <w:rPr>
                                <w:rFonts w:ascii="Times New Roman" w:hAnsi="Times New Roman"/>
                                <w:i/>
                                <w:sz w:val="18"/>
                                <w:lang w:val="uk-UA"/>
                              </w:rPr>
                            </w:pPr>
                            <w:r w:rsidRPr="002F39E6">
                              <w:rPr>
                                <w:rFonts w:ascii="Times New Roman" w:hAnsi="Times New Roman"/>
                                <w:i/>
                                <w:sz w:val="18"/>
                                <w:lang w:val="uk-UA"/>
                              </w:rPr>
                              <w:t>Брадикардія, що прогресує до електромеханічної дисоціаціїта асистолії</w:t>
                            </w:r>
                          </w:p>
                          <w:p w:rsidR="00F76055" w:rsidRDefault="00F76055" w:rsidP="005916D5">
                            <w:pPr>
                              <w:ind w:left="1416"/>
                              <w:rPr>
                                <w:i/>
                                <w:sz w:val="18"/>
                                <w:lang w:val="uk-UA"/>
                              </w:rPr>
                            </w:pPr>
                          </w:p>
                          <w:p w:rsidR="00F76055" w:rsidRPr="00925ACC" w:rsidRDefault="00F76055" w:rsidP="005916D5">
                            <w:pPr>
                              <w:ind w:left="1416"/>
                              <w:rPr>
                                <w:i/>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726" o:spid="_x0000_s1154" type="#_x0000_t202" style="position:absolute;left:0;text-align:left;margin-left:8.4pt;margin-top:9.6pt;width:454.65pt;height:123.6pt;z-index:25155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" filled="f" stroked="f">
                <v:textbox>
                  <w:txbxContent>
                    <w:p w:rsidR="00F76055" w:rsidRPr="002F39E6" w:rsidRDefault="00F76055" w:rsidP="005916D5">
                      <w:pPr>
                        <w:spacing w:after="0"/>
                        <w:ind w:left="1418" w:hanging="1416"/>
                        <w:rPr>
                          <w:rFonts w:ascii="Times New Roman" w:hAnsi="Times New Roman"/>
                          <w:i/>
                          <w:sz w:val="18"/>
                          <w:lang w:val="uk-UA"/>
                        </w:rPr>
                      </w:pPr>
                      <w:r w:rsidRPr="002F39E6">
                        <w:rPr>
                          <w:rFonts w:ascii="Times New Roman" w:hAnsi="Times New Roman"/>
                          <w:b/>
                          <w:i/>
                          <w:sz w:val="18"/>
                          <w:lang w:val="uk-UA"/>
                        </w:rPr>
                        <w:t>Симптоми</w:t>
                      </w:r>
                      <w:r w:rsidRPr="002F39E6">
                        <w:rPr>
                          <w:rFonts w:ascii="Times New Roman" w:hAnsi="Times New Roman"/>
                          <w:b/>
                          <w:i/>
                          <w:sz w:val="18"/>
                        </w:rPr>
                        <w:t>:</w:t>
                      </w:r>
                      <w:r w:rsidRPr="002F39E6">
                        <w:rPr>
                          <w:rFonts w:ascii="Times New Roman" w:hAnsi="Times New Roman"/>
                          <w:i/>
                          <w:sz w:val="18"/>
                        </w:rPr>
                        <w:tab/>
                      </w:r>
                      <w:r w:rsidRPr="002F39E6">
                        <w:rPr>
                          <w:rFonts w:ascii="Times New Roman" w:hAnsi="Times New Roman"/>
                          <w:i/>
                          <w:sz w:val="18"/>
                          <w:lang w:val="uk-UA"/>
                        </w:rPr>
                        <w:t>Судоми</w:t>
                      </w:r>
                    </w:p>
                    <w:p w:rsidR="00F76055" w:rsidRPr="002F39E6" w:rsidRDefault="00F76055" w:rsidP="005916D5">
                      <w:pPr>
                        <w:spacing w:after="0"/>
                        <w:ind w:left="1418"/>
                        <w:rPr>
                          <w:rFonts w:ascii="Times New Roman" w:hAnsi="Times New Roman"/>
                          <w:i/>
                          <w:sz w:val="18"/>
                          <w:lang w:val="uk-UA"/>
                        </w:rPr>
                      </w:pPr>
                      <w:r w:rsidRPr="002F39E6">
                        <w:rPr>
                          <w:rFonts w:ascii="Times New Roman" w:hAnsi="Times New Roman"/>
                          <w:i/>
                          <w:sz w:val="18"/>
                          <w:lang w:val="uk-UA"/>
                        </w:rPr>
                        <w:t xml:space="preserve">Порушення мови </w:t>
                      </w:r>
                    </w:p>
                    <w:p w:rsidR="00F76055" w:rsidRPr="002F39E6" w:rsidRDefault="00F76055" w:rsidP="005916D5">
                      <w:pPr>
                        <w:spacing w:after="0"/>
                        <w:ind w:left="1418"/>
                        <w:rPr>
                          <w:rFonts w:ascii="Times New Roman" w:hAnsi="Times New Roman"/>
                          <w:i/>
                          <w:sz w:val="18"/>
                        </w:rPr>
                      </w:pPr>
                      <w:r w:rsidRPr="002F39E6">
                        <w:rPr>
                          <w:rFonts w:ascii="Times New Roman" w:hAnsi="Times New Roman"/>
                          <w:i/>
                          <w:sz w:val="18"/>
                          <w:lang w:val="uk-UA"/>
                        </w:rPr>
                        <w:t>Оніміння язика</w:t>
                      </w:r>
                    </w:p>
                    <w:p w:rsidR="00F76055" w:rsidRPr="002F39E6" w:rsidRDefault="00F76055" w:rsidP="005916D5">
                      <w:pPr>
                        <w:spacing w:after="0"/>
                        <w:ind w:left="1418"/>
                        <w:rPr>
                          <w:rFonts w:ascii="Times New Roman" w:hAnsi="Times New Roman"/>
                          <w:i/>
                          <w:sz w:val="18"/>
                        </w:rPr>
                      </w:pPr>
                      <w:r w:rsidRPr="002F39E6">
                        <w:rPr>
                          <w:rFonts w:ascii="Times New Roman" w:hAnsi="Times New Roman"/>
                          <w:i/>
                          <w:sz w:val="18"/>
                          <w:lang w:val="uk-UA"/>
                        </w:rPr>
                        <w:t>Дзвін у вухах</w:t>
                      </w:r>
                    </w:p>
                    <w:p w:rsidR="00F76055" w:rsidRPr="002F39E6" w:rsidRDefault="00F76055" w:rsidP="005916D5">
                      <w:pPr>
                        <w:spacing w:after="0"/>
                        <w:ind w:left="1418"/>
                        <w:rPr>
                          <w:rFonts w:ascii="Times New Roman" w:hAnsi="Times New Roman"/>
                          <w:i/>
                          <w:sz w:val="18"/>
                        </w:rPr>
                      </w:pPr>
                      <w:r w:rsidRPr="002F39E6">
                        <w:rPr>
                          <w:rFonts w:ascii="Times New Roman" w:hAnsi="Times New Roman"/>
                          <w:i/>
                          <w:sz w:val="18"/>
                          <w:lang w:val="uk-UA"/>
                        </w:rPr>
                        <w:t xml:space="preserve">Металевий присмак у роті </w:t>
                      </w:r>
                    </w:p>
                    <w:p w:rsidR="00F76055" w:rsidRPr="002F39E6" w:rsidRDefault="00F76055" w:rsidP="005916D5">
                      <w:pPr>
                        <w:autoSpaceDE w:val="0"/>
                        <w:autoSpaceDN w:val="0"/>
                        <w:adjustRightInd w:val="0"/>
                        <w:spacing w:after="0"/>
                        <w:ind w:left="707" w:firstLine="709"/>
                        <w:rPr>
                          <w:rFonts w:ascii="Times New Roman" w:hAnsi="Times New Roman"/>
                          <w:i/>
                          <w:sz w:val="18"/>
                        </w:rPr>
                      </w:pPr>
                      <w:r w:rsidRPr="002F39E6">
                        <w:rPr>
                          <w:rFonts w:ascii="Times New Roman" w:hAnsi="Times New Roman"/>
                          <w:i/>
                          <w:sz w:val="18"/>
                          <w:lang w:val="uk-UA"/>
                        </w:rPr>
                        <w:t xml:space="preserve">Високо-ступенева </w:t>
                      </w:r>
                      <w:r w:rsidRPr="002F39E6">
                        <w:rPr>
                          <w:rFonts w:ascii="Times New Roman" w:hAnsi="Times New Roman"/>
                          <w:i/>
                          <w:sz w:val="18"/>
                        </w:rPr>
                        <w:t>AV-</w:t>
                      </w:r>
                      <w:r w:rsidRPr="002F39E6">
                        <w:rPr>
                          <w:rFonts w:ascii="Times New Roman" w:hAnsi="Times New Roman"/>
                          <w:i/>
                          <w:sz w:val="18"/>
                          <w:lang w:val="uk-UA"/>
                        </w:rPr>
                        <w:t xml:space="preserve">блокада </w:t>
                      </w:r>
                    </w:p>
                    <w:p w:rsidR="00F76055" w:rsidRPr="002F39E6" w:rsidRDefault="00F76055" w:rsidP="005916D5">
                      <w:pPr>
                        <w:spacing w:after="0"/>
                        <w:ind w:left="1416"/>
                        <w:rPr>
                          <w:rFonts w:ascii="Times New Roman" w:hAnsi="Times New Roman"/>
                          <w:i/>
                          <w:sz w:val="18"/>
                          <w:lang w:val="uk-UA"/>
                        </w:rPr>
                      </w:pPr>
                      <w:r w:rsidRPr="002F39E6">
                        <w:rPr>
                          <w:rFonts w:ascii="Times New Roman" w:hAnsi="Times New Roman"/>
                          <w:i/>
                          <w:sz w:val="18"/>
                          <w:lang w:val="uk-UA"/>
                        </w:rPr>
                        <w:t>Гіпотензія</w:t>
                      </w:r>
                    </w:p>
                    <w:p w:rsidR="00F76055" w:rsidRPr="002F39E6" w:rsidRDefault="00F76055" w:rsidP="005916D5">
                      <w:pPr>
                        <w:spacing w:after="0"/>
                        <w:ind w:left="1418"/>
                        <w:rPr>
                          <w:rFonts w:ascii="Times New Roman" w:hAnsi="Times New Roman"/>
                          <w:i/>
                          <w:sz w:val="18"/>
                          <w:lang w:val="uk-UA"/>
                        </w:rPr>
                      </w:pPr>
                      <w:r w:rsidRPr="002F39E6">
                        <w:rPr>
                          <w:rFonts w:ascii="Times New Roman" w:hAnsi="Times New Roman"/>
                          <w:i/>
                          <w:sz w:val="18"/>
                          <w:lang w:val="uk-UA"/>
                        </w:rPr>
                        <w:t>Розширення комплексів</w:t>
                      </w:r>
                      <w:r w:rsidRPr="002F39E6">
                        <w:rPr>
                          <w:rFonts w:ascii="Times New Roman" w:hAnsi="Times New Roman"/>
                          <w:i/>
                          <w:sz w:val="18"/>
                        </w:rPr>
                        <w:t xml:space="preserve"> QRS</w:t>
                      </w:r>
                    </w:p>
                    <w:p w:rsidR="00F76055" w:rsidRPr="002F39E6" w:rsidRDefault="00F76055" w:rsidP="005916D5">
                      <w:pPr>
                        <w:ind w:left="1416"/>
                        <w:rPr>
                          <w:rFonts w:ascii="Times New Roman" w:hAnsi="Times New Roman"/>
                          <w:i/>
                          <w:sz w:val="18"/>
                          <w:lang w:val="uk-UA"/>
                        </w:rPr>
                      </w:pPr>
                      <w:r w:rsidRPr="002F39E6">
                        <w:rPr>
                          <w:rFonts w:ascii="Times New Roman" w:hAnsi="Times New Roman"/>
                          <w:i/>
                          <w:sz w:val="18"/>
                          <w:lang w:val="uk-UA"/>
                        </w:rPr>
                        <w:t>Брадикардія, що прогресує до електромеханічної дисоціаціїта асистолії</w:t>
                      </w:r>
                    </w:p>
                    <w:p w:rsidR="00F76055" w:rsidRDefault="00F76055" w:rsidP="005916D5">
                      <w:pPr>
                        <w:ind w:left="1416"/>
                        <w:rPr>
                          <w:i/>
                          <w:sz w:val="18"/>
                          <w:lang w:val="uk-UA"/>
                        </w:rPr>
                      </w:pPr>
                    </w:p>
                    <w:p w:rsidR="00F76055" w:rsidRPr="00925ACC" w:rsidRDefault="00F76055" w:rsidP="005916D5">
                      <w:pPr>
                        <w:ind w:left="1416"/>
                        <w:rPr>
                          <w:i/>
                          <w:sz w:val="18"/>
                        </w:rPr>
                      </w:pPr>
                    </w:p>
                  </w:txbxContent>
                </v:textbox>
              </v:shape>
            </w:pict>
          </mc:Fallback>
        </mc:AlternateContent>
      </w:r>
    </w:p>
    <w:p w:rsidR="005916D5" w:rsidRPr="00852C8D" w:rsidRDefault="005916D5" w:rsidP="00695BCA">
      <w:pPr>
        <w:spacing w:after="0" w:line="240" w:lineRule="auto"/>
        <w:ind w:right="-148" w:firstLine="709"/>
        <w:jc w:val="both"/>
        <w:rPr>
          <w:rFonts w:ascii="Times New Roman" w:eastAsia="Times New Roman" w:hAnsi="Times New Roman"/>
          <w:i/>
          <w:noProof/>
          <w:sz w:val="18"/>
          <w:szCs w:val="24"/>
          <w:lang w:val="de-CH" w:eastAsia="de-DE"/>
        </w:rPr>
      </w:pPr>
    </w:p>
    <w:p w:rsidR="005916D5" w:rsidRPr="00852C8D" w:rsidRDefault="005916D5" w:rsidP="00695BCA">
      <w:pPr>
        <w:spacing w:after="0" w:line="240" w:lineRule="auto"/>
        <w:ind w:right="-148" w:firstLine="709"/>
        <w:jc w:val="both"/>
        <w:rPr>
          <w:rFonts w:ascii="Times New Roman" w:eastAsia="Times New Roman" w:hAnsi="Times New Roman"/>
          <w:i/>
          <w:noProof/>
          <w:sz w:val="18"/>
          <w:szCs w:val="24"/>
          <w:lang w:val="de-CH" w:eastAsia="de-DE"/>
        </w:rPr>
      </w:pPr>
    </w:p>
    <w:p w:rsidR="005916D5" w:rsidRPr="00852C8D" w:rsidRDefault="005916D5" w:rsidP="00695BCA">
      <w:pPr>
        <w:spacing w:after="0" w:line="240" w:lineRule="auto"/>
        <w:ind w:right="-148" w:firstLine="709"/>
        <w:jc w:val="both"/>
        <w:rPr>
          <w:rFonts w:ascii="Times New Roman" w:eastAsia="Times New Roman" w:hAnsi="Times New Roman"/>
          <w:i/>
          <w:noProof/>
          <w:sz w:val="18"/>
          <w:szCs w:val="24"/>
          <w:lang w:val="de-CH" w:eastAsia="de-DE"/>
        </w:rPr>
      </w:pPr>
    </w:p>
    <w:p w:rsidR="005916D5" w:rsidRPr="00852C8D" w:rsidRDefault="005916D5" w:rsidP="00695BCA">
      <w:pPr>
        <w:spacing w:after="0" w:line="240" w:lineRule="auto"/>
        <w:ind w:right="-148" w:firstLine="709"/>
        <w:jc w:val="both"/>
        <w:rPr>
          <w:rFonts w:ascii="Times New Roman" w:eastAsia="Times New Roman" w:hAnsi="Times New Roman"/>
          <w:i/>
          <w:noProof/>
          <w:sz w:val="18"/>
          <w:szCs w:val="24"/>
          <w:lang w:val="de-CH" w:eastAsia="de-DE"/>
        </w:rPr>
      </w:pPr>
    </w:p>
    <w:p w:rsidR="005916D5" w:rsidRPr="00852C8D" w:rsidRDefault="005916D5" w:rsidP="00695BCA">
      <w:pPr>
        <w:spacing w:after="0" w:line="240" w:lineRule="auto"/>
        <w:ind w:right="-148" w:firstLine="709"/>
        <w:jc w:val="both"/>
        <w:rPr>
          <w:rFonts w:ascii="Times New Roman" w:eastAsia="Times New Roman" w:hAnsi="Times New Roman"/>
          <w:i/>
          <w:noProof/>
          <w:sz w:val="18"/>
          <w:szCs w:val="24"/>
          <w:lang w:val="de-CH" w:eastAsia="de-DE"/>
        </w:rPr>
      </w:pPr>
    </w:p>
    <w:p w:rsidR="005916D5" w:rsidRPr="00852C8D" w:rsidRDefault="005916D5" w:rsidP="00695BCA">
      <w:pPr>
        <w:spacing w:after="0" w:line="240" w:lineRule="auto"/>
        <w:ind w:right="-148" w:firstLine="709"/>
        <w:jc w:val="both"/>
        <w:rPr>
          <w:rFonts w:ascii="Times New Roman" w:eastAsia="Times New Roman" w:hAnsi="Times New Roman"/>
          <w:i/>
          <w:noProof/>
          <w:sz w:val="18"/>
          <w:szCs w:val="24"/>
          <w:lang w:val="de-CH" w:eastAsia="de-DE"/>
        </w:rPr>
      </w:pPr>
    </w:p>
    <w:p w:rsidR="005916D5" w:rsidRPr="00852C8D" w:rsidRDefault="005916D5" w:rsidP="00695BCA">
      <w:pPr>
        <w:spacing w:after="0" w:line="240" w:lineRule="auto"/>
        <w:ind w:right="-148" w:firstLine="709"/>
        <w:jc w:val="both"/>
        <w:rPr>
          <w:rFonts w:ascii="Times New Roman" w:eastAsia="Times New Roman" w:hAnsi="Times New Roman"/>
          <w:i/>
          <w:noProof/>
          <w:sz w:val="18"/>
          <w:szCs w:val="24"/>
          <w:lang w:val="de-CH" w:eastAsia="de-DE"/>
        </w:rPr>
      </w:pPr>
    </w:p>
    <w:p w:rsidR="005916D5" w:rsidRPr="00852C8D" w:rsidRDefault="005916D5" w:rsidP="00695BCA">
      <w:pPr>
        <w:spacing w:after="0" w:line="240" w:lineRule="auto"/>
        <w:ind w:right="-148" w:firstLine="709"/>
        <w:jc w:val="both"/>
        <w:rPr>
          <w:rFonts w:ascii="Times New Roman" w:eastAsia="Times New Roman" w:hAnsi="Times New Roman"/>
          <w:i/>
          <w:noProof/>
          <w:sz w:val="18"/>
          <w:szCs w:val="24"/>
          <w:lang w:val="de-CH" w:eastAsia="de-DE"/>
        </w:rPr>
      </w:pPr>
    </w:p>
    <w:p w:rsidR="005916D5" w:rsidRPr="00852C8D" w:rsidRDefault="005916D5" w:rsidP="00695BCA">
      <w:pPr>
        <w:spacing w:after="0" w:line="240" w:lineRule="auto"/>
        <w:ind w:right="-148" w:firstLine="709"/>
        <w:jc w:val="both"/>
        <w:rPr>
          <w:rFonts w:ascii="Times New Roman" w:eastAsia="Times New Roman" w:hAnsi="Times New Roman"/>
          <w:noProof/>
          <w:color w:val="000000"/>
          <w:sz w:val="20"/>
          <w:szCs w:val="20"/>
          <w:lang w:val="de-CH" w:eastAsia="de-DE"/>
        </w:rPr>
      </w:pPr>
    </w:p>
    <w:p w:rsidR="005916D5" w:rsidRPr="00852C8D" w:rsidRDefault="005916D5" w:rsidP="00695BCA">
      <w:pPr>
        <w:spacing w:after="0" w:line="240" w:lineRule="auto"/>
        <w:ind w:right="-148" w:firstLine="709"/>
        <w:jc w:val="both"/>
        <w:rPr>
          <w:rFonts w:ascii="Times New Roman" w:eastAsia="Times New Roman" w:hAnsi="Times New Roman"/>
          <w:noProof/>
          <w:color w:val="000000"/>
          <w:sz w:val="20"/>
          <w:szCs w:val="20"/>
          <w:lang w:val="uk-UA" w:eastAsia="de-DE"/>
        </w:rPr>
      </w:pPr>
    </w:p>
    <w:p w:rsidR="005916D5" w:rsidRPr="00852C8D" w:rsidRDefault="005916D5" w:rsidP="00695BCA">
      <w:pPr>
        <w:spacing w:after="0" w:line="240" w:lineRule="auto"/>
        <w:ind w:right="-148" w:firstLine="709"/>
        <w:jc w:val="both"/>
        <w:rPr>
          <w:rFonts w:ascii="Times New Roman" w:eastAsia="Times New Roman" w:hAnsi="Times New Roman"/>
          <w:noProof/>
          <w:color w:val="000000"/>
          <w:sz w:val="20"/>
          <w:szCs w:val="20"/>
          <w:lang w:val="uk-UA" w:eastAsia="de-DE"/>
        </w:rPr>
      </w:pPr>
    </w:p>
    <w:p w:rsidR="005916D5" w:rsidRPr="00852C8D" w:rsidRDefault="005916D5" w:rsidP="00695BCA">
      <w:pPr>
        <w:spacing w:after="0" w:line="240" w:lineRule="auto"/>
        <w:ind w:right="-148" w:firstLine="709"/>
        <w:jc w:val="both"/>
        <w:rPr>
          <w:rFonts w:ascii="Times New Roman" w:eastAsia="Times New Roman" w:hAnsi="Times New Roman"/>
          <w:noProof/>
          <w:color w:val="000000"/>
          <w:sz w:val="20"/>
          <w:szCs w:val="20"/>
          <w:lang w:val="de-CH" w:eastAsia="de-DE"/>
        </w:rPr>
      </w:pPr>
    </w:p>
    <w:p w:rsidR="005916D5" w:rsidRPr="00852C8D" w:rsidRDefault="005916D5" w:rsidP="00695BCA">
      <w:pPr>
        <w:pBdr>
          <w:top w:val="single" w:sz="4" w:space="1" w:color="auto"/>
        </w:pBdr>
        <w:spacing w:after="0" w:line="240" w:lineRule="auto"/>
        <w:ind w:right="-148"/>
        <w:jc w:val="both"/>
        <w:rPr>
          <w:rFonts w:ascii="Times New Roman" w:eastAsia="Times New Roman" w:hAnsi="Times New Roman"/>
          <w:noProof/>
          <w:color w:val="000000"/>
          <w:sz w:val="28"/>
          <w:szCs w:val="24"/>
          <w:lang w:val="de-CH" w:eastAsia="de-DE"/>
        </w:rPr>
      </w:pPr>
      <w:r w:rsidRPr="00852C8D">
        <w:rPr>
          <w:rFonts w:ascii="Times New Roman" w:eastAsia="Times New Roman" w:hAnsi="Times New Roman"/>
          <w:noProof/>
          <w:color w:val="000000"/>
          <w:sz w:val="28"/>
          <w:szCs w:val="24"/>
          <w:lang w:val="uk-UA" w:eastAsia="de-DE"/>
        </w:rPr>
        <w:t>1. Припиніть введення МА</w:t>
      </w:r>
    </w:p>
    <w:p w:rsidR="005916D5" w:rsidRPr="00852C8D" w:rsidRDefault="005916D5" w:rsidP="00695BCA">
      <w:pPr>
        <w:spacing w:after="0" w:line="240" w:lineRule="auto"/>
        <w:ind w:right="-148"/>
        <w:jc w:val="both"/>
        <w:rPr>
          <w:rFonts w:ascii="Times New Roman" w:eastAsia="Times New Roman" w:hAnsi="Times New Roman"/>
          <w:noProof/>
          <w:color w:val="000000"/>
          <w:sz w:val="20"/>
          <w:szCs w:val="20"/>
          <w:lang w:val="de-CH" w:eastAsia="de-DE"/>
        </w:rPr>
      </w:pPr>
    </w:p>
    <w:p w:rsidR="005916D5" w:rsidRPr="00852C8D" w:rsidRDefault="005916D5" w:rsidP="00695BCA">
      <w:pPr>
        <w:pBdr>
          <w:top w:val="single" w:sz="4" w:space="1" w:color="auto"/>
        </w:pBdr>
        <w:spacing w:after="0" w:line="240" w:lineRule="auto"/>
        <w:ind w:right="-148"/>
        <w:jc w:val="both"/>
        <w:rPr>
          <w:rFonts w:ascii="Times New Roman" w:eastAsia="Times New Roman" w:hAnsi="Times New Roman"/>
          <w:noProof/>
          <w:color w:val="000000"/>
          <w:sz w:val="28"/>
          <w:szCs w:val="24"/>
          <w:lang w:val="de-CH" w:eastAsia="de-DE"/>
        </w:rPr>
      </w:pPr>
      <w:r w:rsidRPr="00852C8D">
        <w:rPr>
          <w:rFonts w:ascii="Times New Roman" w:eastAsia="Times New Roman" w:hAnsi="Times New Roman"/>
          <w:noProof/>
          <w:color w:val="000000"/>
          <w:sz w:val="28"/>
          <w:szCs w:val="24"/>
          <w:lang w:val="uk-UA" w:eastAsia="de-DE"/>
        </w:rPr>
        <w:t>2. Розпочніть СЛР, якщо в цьому є необхідність</w:t>
      </w:r>
    </w:p>
    <w:p w:rsidR="005916D5" w:rsidRPr="00852C8D" w:rsidRDefault="005916D5" w:rsidP="00695BCA">
      <w:pPr>
        <w:spacing w:after="0" w:line="240" w:lineRule="auto"/>
        <w:jc w:val="both"/>
        <w:rPr>
          <w:rFonts w:ascii="Times New Roman" w:eastAsia="Times New Roman" w:hAnsi="Times New Roman"/>
          <w:noProof/>
          <w:color w:val="000000"/>
          <w:sz w:val="18"/>
          <w:szCs w:val="24"/>
          <w:lang w:val="uk-UA" w:eastAsia="de-DE"/>
        </w:rPr>
      </w:pPr>
    </w:p>
    <w:p w:rsidR="005916D5" w:rsidRPr="00852C8D" w:rsidRDefault="005916D5" w:rsidP="00695BCA">
      <w:pPr>
        <w:numPr>
          <w:ilvl w:val="0"/>
          <w:numId w:val="123"/>
        </w:numPr>
        <w:spacing w:after="0" w:line="240" w:lineRule="auto"/>
        <w:contextualSpacing/>
        <w:jc w:val="both"/>
        <w:rPr>
          <w:rFonts w:ascii="Times New Roman" w:eastAsia="Times New Roman" w:hAnsi="Times New Roman"/>
          <w:noProof/>
          <w:color w:val="000000"/>
          <w:sz w:val="24"/>
          <w:szCs w:val="24"/>
          <w:lang w:val="uk-UA" w:eastAsia="de-DE"/>
        </w:rPr>
      </w:pPr>
      <w:r w:rsidRPr="00852C8D">
        <w:rPr>
          <w:rFonts w:ascii="Times New Roman" w:eastAsia="Times New Roman" w:hAnsi="Times New Roman"/>
          <w:noProof/>
          <w:color w:val="000000"/>
          <w:sz w:val="24"/>
          <w:szCs w:val="24"/>
          <w:lang w:val="uk-UA" w:eastAsia="de-DE"/>
        </w:rPr>
        <w:t xml:space="preserve">Невеликі дози адреналіну (10-100 мкг в/в) у випадку серйозної підозри на токсичну дію МА. </w:t>
      </w:r>
    </w:p>
    <w:p w:rsidR="005916D5" w:rsidRPr="00852C8D" w:rsidRDefault="005916D5" w:rsidP="00695BCA">
      <w:pPr>
        <w:numPr>
          <w:ilvl w:val="0"/>
          <w:numId w:val="123"/>
        </w:numPr>
        <w:spacing w:after="0" w:line="240" w:lineRule="auto"/>
        <w:contextualSpacing/>
        <w:jc w:val="both"/>
        <w:rPr>
          <w:rFonts w:ascii="Times New Roman" w:eastAsia="Times New Roman" w:hAnsi="Times New Roman"/>
          <w:noProof/>
          <w:color w:val="000000"/>
          <w:sz w:val="24"/>
          <w:szCs w:val="24"/>
          <w:lang w:val="uk-UA" w:eastAsia="de-DE"/>
        </w:rPr>
      </w:pPr>
      <w:r w:rsidRPr="00852C8D">
        <w:rPr>
          <w:rFonts w:ascii="Times New Roman" w:eastAsia="Times New Roman" w:hAnsi="Times New Roman"/>
          <w:noProof/>
          <w:color w:val="000000"/>
          <w:sz w:val="24"/>
          <w:szCs w:val="24"/>
          <w:lang w:val="uk-UA" w:eastAsia="de-DE"/>
        </w:rPr>
        <w:t>Вазопресин НЕ рекомендується.</w:t>
      </w:r>
    </w:p>
    <w:p w:rsidR="005916D5" w:rsidRPr="00852C8D" w:rsidRDefault="005916D5" w:rsidP="00695BCA">
      <w:pPr>
        <w:spacing w:after="0" w:line="240" w:lineRule="auto"/>
        <w:ind w:right="-148"/>
        <w:jc w:val="both"/>
        <w:rPr>
          <w:rFonts w:ascii="Times New Roman" w:eastAsia="Times New Roman" w:hAnsi="Times New Roman"/>
          <w:noProof/>
          <w:color w:val="000000"/>
          <w:sz w:val="20"/>
          <w:szCs w:val="20"/>
          <w:lang w:val="de-CH" w:eastAsia="de-DE"/>
        </w:rPr>
      </w:pPr>
    </w:p>
    <w:p w:rsidR="005916D5" w:rsidRPr="00852C8D" w:rsidRDefault="005916D5" w:rsidP="00695BCA">
      <w:pPr>
        <w:pBdr>
          <w:top w:val="single" w:sz="4" w:space="1" w:color="auto"/>
        </w:pBdr>
        <w:spacing w:after="0" w:line="240" w:lineRule="auto"/>
        <w:ind w:right="-148"/>
        <w:jc w:val="both"/>
        <w:rPr>
          <w:rFonts w:ascii="Times New Roman" w:eastAsia="Times New Roman" w:hAnsi="Times New Roman"/>
          <w:noProof/>
          <w:color w:val="000000"/>
          <w:sz w:val="28"/>
          <w:szCs w:val="24"/>
          <w:lang w:val="de-CH" w:eastAsia="de-DE"/>
        </w:rPr>
      </w:pPr>
      <w:r w:rsidRPr="00852C8D">
        <w:rPr>
          <w:rFonts w:ascii="Times New Roman" w:eastAsia="Times New Roman" w:hAnsi="Times New Roman"/>
          <w:noProof/>
          <w:color w:val="000000"/>
          <w:sz w:val="28"/>
          <w:szCs w:val="24"/>
          <w:lang w:val="uk-UA" w:eastAsia="de-DE"/>
        </w:rPr>
        <w:t>3. Лікуйте конвульсії</w:t>
      </w:r>
      <w:r w:rsidR="00F10D94" w:rsidRPr="00852C8D">
        <w:rPr>
          <w:rFonts w:ascii="Times New Roman" w:eastAsia="Times New Roman" w:hAnsi="Times New Roman"/>
          <w:noProof/>
          <w:color w:val="000000"/>
          <w:sz w:val="28"/>
          <w:szCs w:val="24"/>
          <w:lang w:val="uk-UA" w:eastAsia="de-DE"/>
        </w:rPr>
        <w:t xml:space="preserve"> </w:t>
      </w:r>
      <w:r w:rsidRPr="00852C8D">
        <w:rPr>
          <w:rFonts w:ascii="Times New Roman" w:eastAsia="Times New Roman" w:hAnsi="Times New Roman"/>
          <w:noProof/>
          <w:color w:val="000000"/>
          <w:sz w:val="24"/>
          <w:szCs w:val="24"/>
          <w:lang w:val="de-CH" w:eastAsia="de-DE"/>
        </w:rPr>
        <w:t>(</w:t>
      </w:r>
      <w:r w:rsidRPr="00852C8D">
        <w:rPr>
          <w:rFonts w:ascii="Times New Roman" w:eastAsia="Times New Roman" w:hAnsi="Times New Roman"/>
          <w:noProof/>
          <w:color w:val="000000"/>
          <w:sz w:val="24"/>
          <w:szCs w:val="24"/>
          <w:lang w:val="uk-UA" w:eastAsia="de-DE"/>
        </w:rPr>
        <w:t>остерігайтесь серцево-судинної нестабільності</w:t>
      </w:r>
      <w:r w:rsidRPr="00852C8D">
        <w:rPr>
          <w:rFonts w:ascii="Times New Roman" w:eastAsia="Times New Roman" w:hAnsi="Times New Roman"/>
          <w:noProof/>
          <w:color w:val="000000"/>
          <w:sz w:val="24"/>
          <w:szCs w:val="24"/>
          <w:lang w:val="de-CH" w:eastAsia="de-DE"/>
        </w:rPr>
        <w:t>)</w:t>
      </w:r>
    </w:p>
    <w:p w:rsidR="005916D5" w:rsidRPr="00852C8D" w:rsidRDefault="005916D5" w:rsidP="00695BCA">
      <w:pPr>
        <w:spacing w:after="0" w:line="240" w:lineRule="auto"/>
        <w:jc w:val="both"/>
        <w:rPr>
          <w:rFonts w:ascii="Times New Roman" w:eastAsia="Times New Roman" w:hAnsi="Times New Roman"/>
          <w:noProof/>
          <w:color w:val="000000"/>
          <w:sz w:val="18"/>
          <w:szCs w:val="24"/>
          <w:lang w:val="uk-UA" w:eastAsia="de-DE"/>
        </w:rPr>
      </w:pPr>
    </w:p>
    <w:p w:rsidR="005916D5" w:rsidRPr="00852C8D" w:rsidRDefault="005916D5" w:rsidP="00695BCA">
      <w:pPr>
        <w:numPr>
          <w:ilvl w:val="0"/>
          <w:numId w:val="123"/>
        </w:numPr>
        <w:spacing w:after="0" w:line="240" w:lineRule="auto"/>
        <w:contextualSpacing/>
        <w:jc w:val="both"/>
        <w:rPr>
          <w:rFonts w:ascii="Times New Roman" w:eastAsia="Times New Roman" w:hAnsi="Times New Roman"/>
          <w:noProof/>
          <w:color w:val="000000"/>
          <w:sz w:val="24"/>
          <w:szCs w:val="24"/>
          <w:lang w:val="de-CH" w:eastAsia="de-DE"/>
        </w:rPr>
      </w:pPr>
      <w:r w:rsidRPr="00852C8D">
        <w:rPr>
          <w:rFonts w:ascii="Times New Roman" w:eastAsia="Times New Roman" w:hAnsi="Times New Roman"/>
          <w:b/>
          <w:noProof/>
          <w:color w:val="000000"/>
          <w:sz w:val="24"/>
          <w:szCs w:val="24"/>
          <w:lang w:val="uk-UA" w:eastAsia="de-DE"/>
        </w:rPr>
        <w:t>Мідазолам</w:t>
      </w:r>
      <w:r w:rsidRPr="00852C8D">
        <w:rPr>
          <w:rFonts w:ascii="Times New Roman" w:eastAsia="Times New Roman" w:hAnsi="Times New Roman"/>
          <w:noProof/>
          <w:color w:val="000000"/>
          <w:sz w:val="24"/>
          <w:szCs w:val="24"/>
          <w:lang w:val="de-CH" w:eastAsia="de-DE"/>
        </w:rPr>
        <w:t xml:space="preserve"> 0</w:t>
      </w:r>
      <w:r w:rsidRPr="00852C8D">
        <w:rPr>
          <w:rFonts w:ascii="Times New Roman" w:eastAsia="Times New Roman" w:hAnsi="Times New Roman"/>
          <w:noProof/>
          <w:color w:val="000000"/>
          <w:sz w:val="24"/>
          <w:szCs w:val="24"/>
          <w:lang w:val="uk-UA" w:eastAsia="de-DE"/>
        </w:rPr>
        <w:t>,</w:t>
      </w:r>
      <w:r w:rsidRPr="00852C8D">
        <w:rPr>
          <w:rFonts w:ascii="Times New Roman" w:eastAsia="Times New Roman" w:hAnsi="Times New Roman"/>
          <w:noProof/>
          <w:color w:val="000000"/>
          <w:sz w:val="24"/>
          <w:szCs w:val="24"/>
          <w:lang w:val="de-CH" w:eastAsia="de-DE"/>
        </w:rPr>
        <w:t>05</w:t>
      </w:r>
      <w:r w:rsidRPr="00852C8D">
        <w:rPr>
          <w:rFonts w:ascii="Times New Roman" w:eastAsia="Times New Roman" w:hAnsi="Times New Roman"/>
          <w:noProof/>
          <w:color w:val="000000"/>
          <w:sz w:val="24"/>
          <w:szCs w:val="24"/>
          <w:lang w:val="uk-UA" w:eastAsia="de-DE"/>
        </w:rPr>
        <w:t>-</w:t>
      </w:r>
      <w:r w:rsidRPr="00852C8D">
        <w:rPr>
          <w:rFonts w:ascii="Times New Roman" w:eastAsia="Times New Roman" w:hAnsi="Times New Roman"/>
          <w:noProof/>
          <w:color w:val="000000"/>
          <w:sz w:val="24"/>
          <w:szCs w:val="24"/>
          <w:lang w:val="de-CH" w:eastAsia="de-DE"/>
        </w:rPr>
        <w:t>0</w:t>
      </w:r>
      <w:r w:rsidRPr="00852C8D">
        <w:rPr>
          <w:rFonts w:ascii="Times New Roman" w:eastAsia="Times New Roman" w:hAnsi="Times New Roman"/>
          <w:noProof/>
          <w:color w:val="000000"/>
          <w:sz w:val="24"/>
          <w:szCs w:val="24"/>
          <w:lang w:val="uk-UA" w:eastAsia="de-DE"/>
        </w:rPr>
        <w:t>,</w:t>
      </w:r>
      <w:r w:rsidRPr="00852C8D">
        <w:rPr>
          <w:rFonts w:ascii="Times New Roman" w:eastAsia="Times New Roman" w:hAnsi="Times New Roman"/>
          <w:noProof/>
          <w:color w:val="000000"/>
          <w:sz w:val="24"/>
          <w:szCs w:val="24"/>
          <w:lang w:val="de-CH" w:eastAsia="de-DE"/>
        </w:rPr>
        <w:t xml:space="preserve">1 </w:t>
      </w:r>
      <w:r w:rsidRPr="00852C8D">
        <w:rPr>
          <w:rFonts w:ascii="Times New Roman" w:eastAsia="Times New Roman" w:hAnsi="Times New Roman"/>
          <w:noProof/>
          <w:color w:val="000000"/>
          <w:sz w:val="24"/>
          <w:szCs w:val="24"/>
          <w:lang w:val="uk-UA" w:eastAsia="de-DE"/>
        </w:rPr>
        <w:t>мг</w:t>
      </w:r>
      <w:r w:rsidRPr="00852C8D">
        <w:rPr>
          <w:rFonts w:ascii="Times New Roman" w:eastAsia="Times New Roman" w:hAnsi="Times New Roman"/>
          <w:noProof/>
          <w:color w:val="000000"/>
          <w:sz w:val="24"/>
          <w:szCs w:val="24"/>
          <w:lang w:val="de-CH" w:eastAsia="de-DE"/>
        </w:rPr>
        <w:t>/</w:t>
      </w:r>
      <w:r w:rsidRPr="00852C8D">
        <w:rPr>
          <w:rFonts w:ascii="Times New Roman" w:eastAsia="Times New Roman" w:hAnsi="Times New Roman"/>
          <w:noProof/>
          <w:color w:val="000000"/>
          <w:sz w:val="24"/>
          <w:szCs w:val="24"/>
          <w:lang w:val="uk-UA" w:eastAsia="de-DE"/>
        </w:rPr>
        <w:t>кг</w:t>
      </w:r>
      <w:r w:rsidRPr="00852C8D">
        <w:rPr>
          <w:rFonts w:ascii="Times New Roman" w:eastAsia="Times New Roman" w:hAnsi="Times New Roman"/>
          <w:noProof/>
          <w:color w:val="000000"/>
          <w:sz w:val="24"/>
          <w:szCs w:val="24"/>
          <w:lang w:val="de-CH" w:eastAsia="de-DE"/>
        </w:rPr>
        <w:tab/>
        <w:t xml:space="preserve">(70 </w:t>
      </w:r>
      <w:r w:rsidRPr="00852C8D">
        <w:rPr>
          <w:rFonts w:ascii="Times New Roman" w:eastAsia="Times New Roman" w:hAnsi="Times New Roman"/>
          <w:noProof/>
          <w:color w:val="000000"/>
          <w:sz w:val="24"/>
          <w:szCs w:val="24"/>
          <w:lang w:val="uk-UA" w:eastAsia="de-DE"/>
        </w:rPr>
        <w:t>кг</w:t>
      </w:r>
      <w:r w:rsidRPr="00852C8D">
        <w:rPr>
          <w:rFonts w:ascii="Times New Roman" w:eastAsia="Times New Roman" w:hAnsi="Times New Roman"/>
          <w:noProof/>
          <w:color w:val="000000"/>
          <w:sz w:val="24"/>
          <w:szCs w:val="24"/>
          <w:lang w:val="de-CH" w:eastAsia="de-DE"/>
        </w:rPr>
        <w:t>: 5</w:t>
      </w:r>
      <w:r w:rsidRPr="00852C8D">
        <w:rPr>
          <w:rFonts w:ascii="Times New Roman" w:eastAsia="Times New Roman" w:hAnsi="Times New Roman"/>
          <w:noProof/>
          <w:color w:val="000000"/>
          <w:sz w:val="24"/>
          <w:szCs w:val="24"/>
          <w:lang w:val="uk-UA" w:eastAsia="de-DE"/>
        </w:rPr>
        <w:t>-</w:t>
      </w:r>
      <w:r w:rsidRPr="00852C8D">
        <w:rPr>
          <w:rFonts w:ascii="Times New Roman" w:eastAsia="Times New Roman" w:hAnsi="Times New Roman"/>
          <w:noProof/>
          <w:color w:val="000000"/>
          <w:sz w:val="24"/>
          <w:szCs w:val="24"/>
          <w:lang w:val="de-CH" w:eastAsia="de-DE"/>
        </w:rPr>
        <w:t xml:space="preserve">10 </w:t>
      </w:r>
      <w:r w:rsidRPr="00852C8D">
        <w:rPr>
          <w:rFonts w:ascii="Times New Roman" w:eastAsia="Times New Roman" w:hAnsi="Times New Roman"/>
          <w:noProof/>
          <w:color w:val="000000"/>
          <w:sz w:val="24"/>
          <w:szCs w:val="24"/>
          <w:lang w:val="uk-UA" w:eastAsia="de-DE"/>
        </w:rPr>
        <w:t>мг</w:t>
      </w:r>
      <w:r w:rsidRPr="00852C8D">
        <w:rPr>
          <w:rFonts w:ascii="Times New Roman" w:eastAsia="Times New Roman" w:hAnsi="Times New Roman"/>
          <w:noProof/>
          <w:color w:val="000000"/>
          <w:sz w:val="24"/>
          <w:szCs w:val="24"/>
          <w:lang w:val="de-CH" w:eastAsia="de-DE"/>
        </w:rPr>
        <w:t>)</w:t>
      </w:r>
    </w:p>
    <w:p w:rsidR="005916D5" w:rsidRPr="00852C8D" w:rsidRDefault="005916D5" w:rsidP="00695BCA">
      <w:pPr>
        <w:spacing w:after="0" w:line="240" w:lineRule="auto"/>
        <w:ind w:left="360" w:firstLine="349"/>
        <w:contextualSpacing/>
        <w:jc w:val="both"/>
        <w:rPr>
          <w:rFonts w:ascii="Times New Roman" w:eastAsia="Times New Roman" w:hAnsi="Times New Roman"/>
          <w:noProof/>
          <w:color w:val="000000"/>
          <w:sz w:val="24"/>
          <w:szCs w:val="24"/>
          <w:lang w:val="de-CH" w:eastAsia="de-DE"/>
        </w:rPr>
      </w:pPr>
      <w:r w:rsidRPr="00852C8D">
        <w:rPr>
          <w:rFonts w:ascii="Times New Roman" w:eastAsia="Times New Roman" w:hAnsi="Times New Roman"/>
          <w:noProof/>
          <w:color w:val="000000"/>
          <w:sz w:val="24"/>
          <w:szCs w:val="24"/>
          <w:lang w:val="uk-UA" w:eastAsia="de-DE"/>
        </w:rPr>
        <w:tab/>
      </w:r>
      <w:r w:rsidRPr="00852C8D">
        <w:rPr>
          <w:rFonts w:ascii="Times New Roman" w:eastAsia="Times New Roman" w:hAnsi="Times New Roman"/>
          <w:noProof/>
          <w:color w:val="000000"/>
          <w:sz w:val="24"/>
          <w:szCs w:val="24"/>
          <w:lang w:val="uk-UA" w:eastAsia="de-DE"/>
        </w:rPr>
        <w:tab/>
      </w:r>
      <w:r w:rsidRPr="00852C8D">
        <w:rPr>
          <w:rFonts w:ascii="Times New Roman" w:eastAsia="Times New Roman" w:hAnsi="Times New Roman"/>
          <w:noProof/>
          <w:color w:val="000000"/>
          <w:sz w:val="24"/>
          <w:szCs w:val="24"/>
          <w:lang w:val="uk-UA" w:eastAsia="de-DE"/>
        </w:rPr>
        <w:tab/>
      </w:r>
      <w:r w:rsidRPr="00852C8D">
        <w:rPr>
          <w:rFonts w:ascii="Times New Roman" w:eastAsia="Times New Roman" w:hAnsi="Times New Roman"/>
          <w:noProof/>
          <w:color w:val="000000"/>
          <w:sz w:val="24"/>
          <w:szCs w:val="24"/>
          <w:lang w:val="de-CH" w:eastAsia="de-DE"/>
        </w:rPr>
        <w:tab/>
      </w:r>
      <w:r w:rsidRPr="00852C8D">
        <w:rPr>
          <w:rFonts w:ascii="Times New Roman" w:eastAsia="Times New Roman" w:hAnsi="Times New Roman"/>
          <w:noProof/>
          <w:color w:val="000000"/>
          <w:sz w:val="24"/>
          <w:szCs w:val="24"/>
          <w:lang w:val="de-CH" w:eastAsia="de-DE"/>
        </w:rPr>
        <w:tab/>
        <w:t xml:space="preserve">(20 </w:t>
      </w:r>
      <w:r w:rsidRPr="00852C8D">
        <w:rPr>
          <w:rFonts w:ascii="Times New Roman" w:eastAsia="Times New Roman" w:hAnsi="Times New Roman"/>
          <w:noProof/>
          <w:color w:val="000000"/>
          <w:sz w:val="24"/>
          <w:szCs w:val="24"/>
          <w:lang w:val="uk-UA" w:eastAsia="de-DE"/>
        </w:rPr>
        <w:t>кг</w:t>
      </w:r>
      <w:r w:rsidRPr="00852C8D">
        <w:rPr>
          <w:rFonts w:ascii="Times New Roman" w:eastAsia="Times New Roman" w:hAnsi="Times New Roman"/>
          <w:noProof/>
          <w:color w:val="000000"/>
          <w:sz w:val="24"/>
          <w:szCs w:val="24"/>
          <w:lang w:val="de-CH" w:eastAsia="de-DE"/>
        </w:rPr>
        <w:t>: 1</w:t>
      </w:r>
      <w:r w:rsidRPr="00852C8D">
        <w:rPr>
          <w:rFonts w:ascii="Times New Roman" w:eastAsia="Times New Roman" w:hAnsi="Times New Roman"/>
          <w:noProof/>
          <w:color w:val="000000"/>
          <w:sz w:val="24"/>
          <w:szCs w:val="24"/>
          <w:lang w:val="uk-UA" w:eastAsia="de-DE"/>
        </w:rPr>
        <w:t>-</w:t>
      </w:r>
      <w:r w:rsidRPr="00852C8D">
        <w:rPr>
          <w:rFonts w:ascii="Times New Roman" w:eastAsia="Times New Roman" w:hAnsi="Times New Roman"/>
          <w:noProof/>
          <w:color w:val="000000"/>
          <w:sz w:val="24"/>
          <w:szCs w:val="24"/>
          <w:lang w:val="de-CH" w:eastAsia="de-DE"/>
        </w:rPr>
        <w:t xml:space="preserve">2 </w:t>
      </w:r>
      <w:r w:rsidRPr="00852C8D">
        <w:rPr>
          <w:rFonts w:ascii="Times New Roman" w:eastAsia="Times New Roman" w:hAnsi="Times New Roman"/>
          <w:noProof/>
          <w:color w:val="000000"/>
          <w:sz w:val="24"/>
          <w:szCs w:val="24"/>
          <w:lang w:val="uk-UA" w:eastAsia="de-DE"/>
        </w:rPr>
        <w:t>мг</w:t>
      </w:r>
      <w:r w:rsidRPr="00852C8D">
        <w:rPr>
          <w:rFonts w:ascii="Times New Roman" w:eastAsia="Times New Roman" w:hAnsi="Times New Roman"/>
          <w:noProof/>
          <w:color w:val="000000"/>
          <w:sz w:val="24"/>
          <w:szCs w:val="24"/>
          <w:lang w:val="de-CH" w:eastAsia="de-DE"/>
        </w:rPr>
        <w:t>)</w:t>
      </w:r>
    </w:p>
    <w:p w:rsidR="005916D5" w:rsidRPr="00852C8D" w:rsidRDefault="005916D5" w:rsidP="00695BCA">
      <w:pPr>
        <w:numPr>
          <w:ilvl w:val="0"/>
          <w:numId w:val="123"/>
        </w:numPr>
        <w:spacing w:after="0" w:line="240" w:lineRule="auto"/>
        <w:contextualSpacing/>
        <w:jc w:val="both"/>
        <w:rPr>
          <w:rFonts w:ascii="Times New Roman" w:eastAsia="Times New Roman" w:hAnsi="Times New Roman"/>
          <w:noProof/>
          <w:color w:val="000000"/>
          <w:sz w:val="24"/>
          <w:szCs w:val="24"/>
          <w:lang w:val="de-CH" w:eastAsia="de-DE"/>
        </w:rPr>
      </w:pPr>
      <w:r w:rsidRPr="00852C8D">
        <w:rPr>
          <w:rFonts w:ascii="Times New Roman" w:eastAsia="Times New Roman" w:hAnsi="Times New Roman"/>
          <w:b/>
          <w:noProof/>
          <w:color w:val="000000"/>
          <w:sz w:val="24"/>
          <w:szCs w:val="24"/>
          <w:lang w:val="uk-UA" w:eastAsia="de-DE"/>
        </w:rPr>
        <w:t>Тіопентал</w:t>
      </w:r>
      <w:r w:rsidRPr="00852C8D">
        <w:rPr>
          <w:rFonts w:ascii="Times New Roman" w:eastAsia="Times New Roman" w:hAnsi="Times New Roman"/>
          <w:noProof/>
          <w:color w:val="000000"/>
          <w:sz w:val="24"/>
          <w:szCs w:val="24"/>
          <w:lang w:val="de-CH" w:eastAsia="de-DE"/>
        </w:rPr>
        <w:t xml:space="preserve"> 1 </w:t>
      </w:r>
      <w:r w:rsidRPr="00852C8D">
        <w:rPr>
          <w:rFonts w:ascii="Times New Roman" w:eastAsia="Times New Roman" w:hAnsi="Times New Roman"/>
          <w:noProof/>
          <w:color w:val="000000"/>
          <w:sz w:val="24"/>
          <w:szCs w:val="24"/>
          <w:lang w:val="uk-UA" w:eastAsia="de-DE"/>
        </w:rPr>
        <w:t>мг</w:t>
      </w:r>
      <w:r w:rsidRPr="00852C8D">
        <w:rPr>
          <w:rFonts w:ascii="Times New Roman" w:eastAsia="Times New Roman" w:hAnsi="Times New Roman"/>
          <w:noProof/>
          <w:color w:val="000000"/>
          <w:sz w:val="24"/>
          <w:szCs w:val="24"/>
          <w:lang w:val="de-CH" w:eastAsia="de-DE"/>
        </w:rPr>
        <w:t>/</w:t>
      </w:r>
      <w:r w:rsidRPr="00852C8D">
        <w:rPr>
          <w:rFonts w:ascii="Times New Roman" w:eastAsia="Times New Roman" w:hAnsi="Times New Roman"/>
          <w:noProof/>
          <w:color w:val="000000"/>
          <w:sz w:val="24"/>
          <w:szCs w:val="24"/>
          <w:lang w:val="uk-UA" w:eastAsia="de-DE"/>
        </w:rPr>
        <w:t>кг</w:t>
      </w:r>
    </w:p>
    <w:p w:rsidR="005916D5" w:rsidRPr="00852C8D" w:rsidRDefault="005916D5" w:rsidP="00695BCA">
      <w:pPr>
        <w:numPr>
          <w:ilvl w:val="0"/>
          <w:numId w:val="123"/>
        </w:numPr>
        <w:spacing w:after="0" w:line="240" w:lineRule="auto"/>
        <w:contextualSpacing/>
        <w:jc w:val="both"/>
        <w:rPr>
          <w:rFonts w:ascii="Times New Roman" w:eastAsia="Times New Roman" w:hAnsi="Times New Roman"/>
          <w:noProof/>
          <w:color w:val="000000"/>
          <w:sz w:val="24"/>
          <w:szCs w:val="24"/>
          <w:lang w:val="de-CH" w:eastAsia="de-DE"/>
        </w:rPr>
      </w:pPr>
      <w:r w:rsidRPr="00852C8D">
        <w:rPr>
          <w:rFonts w:ascii="Times New Roman" w:eastAsia="Times New Roman" w:hAnsi="Times New Roman"/>
          <w:b/>
          <w:noProof/>
          <w:color w:val="000000"/>
          <w:sz w:val="24"/>
          <w:szCs w:val="24"/>
          <w:lang w:val="uk-UA" w:eastAsia="de-DE"/>
        </w:rPr>
        <w:t>Пропофол</w:t>
      </w:r>
      <w:r w:rsidRPr="00852C8D">
        <w:rPr>
          <w:rFonts w:ascii="Times New Roman" w:eastAsia="Times New Roman" w:hAnsi="Times New Roman"/>
          <w:noProof/>
          <w:color w:val="000000"/>
          <w:sz w:val="24"/>
          <w:szCs w:val="24"/>
          <w:lang w:val="de-CH" w:eastAsia="de-DE"/>
        </w:rPr>
        <w:t xml:space="preserve"> 0</w:t>
      </w:r>
      <w:r w:rsidRPr="00852C8D">
        <w:rPr>
          <w:rFonts w:ascii="Times New Roman" w:eastAsia="Times New Roman" w:hAnsi="Times New Roman"/>
          <w:noProof/>
          <w:color w:val="000000"/>
          <w:sz w:val="24"/>
          <w:szCs w:val="24"/>
          <w:lang w:val="uk-UA" w:eastAsia="de-DE"/>
        </w:rPr>
        <w:t>,</w:t>
      </w:r>
      <w:r w:rsidRPr="00852C8D">
        <w:rPr>
          <w:rFonts w:ascii="Times New Roman" w:eastAsia="Times New Roman" w:hAnsi="Times New Roman"/>
          <w:noProof/>
          <w:color w:val="000000"/>
          <w:sz w:val="24"/>
          <w:szCs w:val="24"/>
          <w:lang w:val="de-CH" w:eastAsia="de-DE"/>
        </w:rPr>
        <w:t>5</w:t>
      </w:r>
      <w:r w:rsidRPr="00852C8D">
        <w:rPr>
          <w:rFonts w:ascii="Times New Roman" w:eastAsia="Times New Roman" w:hAnsi="Times New Roman"/>
          <w:noProof/>
          <w:color w:val="000000"/>
          <w:sz w:val="24"/>
          <w:szCs w:val="24"/>
          <w:lang w:val="uk-UA" w:eastAsia="de-DE"/>
        </w:rPr>
        <w:t>-</w:t>
      </w:r>
      <w:r w:rsidRPr="00852C8D">
        <w:rPr>
          <w:rFonts w:ascii="Times New Roman" w:eastAsia="Times New Roman" w:hAnsi="Times New Roman"/>
          <w:noProof/>
          <w:color w:val="000000"/>
          <w:sz w:val="24"/>
          <w:szCs w:val="24"/>
          <w:lang w:val="de-CH" w:eastAsia="de-DE"/>
        </w:rPr>
        <w:t xml:space="preserve">2 </w:t>
      </w:r>
      <w:r w:rsidRPr="00852C8D">
        <w:rPr>
          <w:rFonts w:ascii="Times New Roman" w:eastAsia="Times New Roman" w:hAnsi="Times New Roman"/>
          <w:noProof/>
          <w:color w:val="000000"/>
          <w:sz w:val="24"/>
          <w:szCs w:val="24"/>
          <w:lang w:val="uk-UA" w:eastAsia="de-DE"/>
        </w:rPr>
        <w:t>мг</w:t>
      </w:r>
      <w:r w:rsidRPr="00852C8D">
        <w:rPr>
          <w:rFonts w:ascii="Times New Roman" w:eastAsia="Times New Roman" w:hAnsi="Times New Roman"/>
          <w:noProof/>
          <w:color w:val="000000"/>
          <w:sz w:val="24"/>
          <w:szCs w:val="24"/>
          <w:lang w:val="de-CH" w:eastAsia="de-DE"/>
        </w:rPr>
        <w:t>/</w:t>
      </w:r>
      <w:r w:rsidRPr="00852C8D">
        <w:rPr>
          <w:rFonts w:ascii="Times New Roman" w:eastAsia="Times New Roman" w:hAnsi="Times New Roman"/>
          <w:noProof/>
          <w:color w:val="000000"/>
          <w:sz w:val="24"/>
          <w:szCs w:val="24"/>
          <w:lang w:val="uk-UA" w:eastAsia="de-DE"/>
        </w:rPr>
        <w:t>кг</w:t>
      </w:r>
      <w:r w:rsidRPr="00852C8D">
        <w:rPr>
          <w:rFonts w:ascii="Times New Roman" w:eastAsia="Times New Roman" w:hAnsi="Times New Roman"/>
          <w:noProof/>
          <w:color w:val="000000"/>
          <w:sz w:val="24"/>
          <w:szCs w:val="24"/>
          <w:lang w:val="de-CH" w:eastAsia="de-DE"/>
        </w:rPr>
        <w:tab/>
      </w:r>
      <w:r w:rsidRPr="00852C8D">
        <w:rPr>
          <w:rFonts w:ascii="Times New Roman" w:eastAsia="Times New Roman" w:hAnsi="Times New Roman"/>
          <w:noProof/>
          <w:color w:val="000000"/>
          <w:sz w:val="24"/>
          <w:szCs w:val="24"/>
          <w:lang w:val="de-CH" w:eastAsia="de-DE"/>
        </w:rPr>
        <w:tab/>
        <w:t xml:space="preserve">(70 </w:t>
      </w:r>
      <w:r w:rsidRPr="00852C8D">
        <w:rPr>
          <w:rFonts w:ascii="Times New Roman" w:eastAsia="Times New Roman" w:hAnsi="Times New Roman"/>
          <w:noProof/>
          <w:color w:val="000000"/>
          <w:sz w:val="24"/>
          <w:szCs w:val="24"/>
          <w:lang w:val="uk-UA" w:eastAsia="de-DE"/>
        </w:rPr>
        <w:t>кг</w:t>
      </w:r>
      <w:r w:rsidRPr="00852C8D">
        <w:rPr>
          <w:rFonts w:ascii="Times New Roman" w:eastAsia="Times New Roman" w:hAnsi="Times New Roman"/>
          <w:noProof/>
          <w:color w:val="000000"/>
          <w:sz w:val="24"/>
          <w:szCs w:val="24"/>
          <w:lang w:val="de-CH" w:eastAsia="de-DE"/>
        </w:rPr>
        <w:t>: 50</w:t>
      </w:r>
      <w:r w:rsidRPr="00852C8D">
        <w:rPr>
          <w:rFonts w:ascii="Times New Roman" w:eastAsia="Times New Roman" w:hAnsi="Times New Roman"/>
          <w:noProof/>
          <w:color w:val="000000"/>
          <w:sz w:val="24"/>
          <w:szCs w:val="24"/>
          <w:lang w:val="uk-UA" w:eastAsia="de-DE"/>
        </w:rPr>
        <w:t>-</w:t>
      </w:r>
      <w:r w:rsidRPr="00852C8D">
        <w:rPr>
          <w:rFonts w:ascii="Times New Roman" w:eastAsia="Times New Roman" w:hAnsi="Times New Roman"/>
          <w:noProof/>
          <w:color w:val="000000"/>
          <w:sz w:val="24"/>
          <w:szCs w:val="24"/>
          <w:lang w:val="de-CH" w:eastAsia="de-DE"/>
        </w:rPr>
        <w:t xml:space="preserve">100 </w:t>
      </w:r>
      <w:r w:rsidRPr="00852C8D">
        <w:rPr>
          <w:rFonts w:ascii="Times New Roman" w:eastAsia="Times New Roman" w:hAnsi="Times New Roman"/>
          <w:noProof/>
          <w:color w:val="000000"/>
          <w:sz w:val="24"/>
          <w:szCs w:val="24"/>
          <w:lang w:val="uk-UA" w:eastAsia="de-DE"/>
        </w:rPr>
        <w:t>мг</w:t>
      </w:r>
      <w:r w:rsidRPr="00852C8D">
        <w:rPr>
          <w:rFonts w:ascii="Times New Roman" w:eastAsia="Times New Roman" w:hAnsi="Times New Roman"/>
          <w:noProof/>
          <w:color w:val="000000"/>
          <w:sz w:val="24"/>
          <w:szCs w:val="24"/>
          <w:lang w:val="de-CH" w:eastAsia="de-DE"/>
        </w:rPr>
        <w:t>)</w:t>
      </w:r>
    </w:p>
    <w:p w:rsidR="005916D5" w:rsidRPr="00852C8D" w:rsidRDefault="005916D5" w:rsidP="00695BCA">
      <w:pPr>
        <w:spacing w:after="0" w:line="240" w:lineRule="auto"/>
        <w:ind w:left="360"/>
        <w:contextualSpacing/>
        <w:jc w:val="both"/>
        <w:rPr>
          <w:rFonts w:ascii="Times New Roman" w:eastAsia="Times New Roman" w:hAnsi="Times New Roman"/>
          <w:noProof/>
          <w:color w:val="000000"/>
          <w:sz w:val="24"/>
          <w:szCs w:val="24"/>
          <w:lang w:val="de-CH" w:eastAsia="de-DE"/>
        </w:rPr>
      </w:pPr>
      <w:r w:rsidRPr="00852C8D">
        <w:rPr>
          <w:rFonts w:ascii="Times New Roman" w:eastAsia="Times New Roman" w:hAnsi="Times New Roman"/>
          <w:noProof/>
          <w:color w:val="000000"/>
          <w:sz w:val="24"/>
          <w:szCs w:val="24"/>
          <w:lang w:val="uk-UA" w:eastAsia="de-DE"/>
        </w:rPr>
        <w:tab/>
      </w:r>
      <w:r w:rsidRPr="00852C8D">
        <w:rPr>
          <w:rFonts w:ascii="Times New Roman" w:eastAsia="Times New Roman" w:hAnsi="Times New Roman"/>
          <w:noProof/>
          <w:color w:val="000000"/>
          <w:sz w:val="24"/>
          <w:szCs w:val="24"/>
          <w:lang w:val="uk-UA" w:eastAsia="de-DE"/>
        </w:rPr>
        <w:tab/>
      </w:r>
      <w:r w:rsidRPr="00852C8D">
        <w:rPr>
          <w:rFonts w:ascii="Times New Roman" w:eastAsia="Times New Roman" w:hAnsi="Times New Roman"/>
          <w:noProof/>
          <w:color w:val="000000"/>
          <w:sz w:val="24"/>
          <w:szCs w:val="24"/>
          <w:lang w:val="uk-UA" w:eastAsia="de-DE"/>
        </w:rPr>
        <w:tab/>
      </w:r>
      <w:r w:rsidRPr="00852C8D">
        <w:rPr>
          <w:rFonts w:ascii="Times New Roman" w:eastAsia="Times New Roman" w:hAnsi="Times New Roman"/>
          <w:noProof/>
          <w:color w:val="000000"/>
          <w:sz w:val="24"/>
          <w:szCs w:val="24"/>
          <w:lang w:val="uk-UA" w:eastAsia="de-DE"/>
        </w:rPr>
        <w:tab/>
      </w:r>
      <w:r w:rsidRPr="00852C8D">
        <w:rPr>
          <w:rFonts w:ascii="Times New Roman" w:eastAsia="Times New Roman" w:hAnsi="Times New Roman"/>
          <w:noProof/>
          <w:color w:val="000000"/>
          <w:sz w:val="24"/>
          <w:szCs w:val="24"/>
          <w:lang w:val="de-CH" w:eastAsia="de-DE"/>
        </w:rPr>
        <w:tab/>
      </w:r>
      <w:r w:rsidRPr="00852C8D">
        <w:rPr>
          <w:rFonts w:ascii="Times New Roman" w:eastAsia="Times New Roman" w:hAnsi="Times New Roman"/>
          <w:noProof/>
          <w:color w:val="000000"/>
          <w:sz w:val="24"/>
          <w:szCs w:val="24"/>
          <w:lang w:val="de-CH" w:eastAsia="de-DE"/>
        </w:rPr>
        <w:tab/>
        <w:t xml:space="preserve">(20 </w:t>
      </w:r>
      <w:r w:rsidRPr="00852C8D">
        <w:rPr>
          <w:rFonts w:ascii="Times New Roman" w:eastAsia="Times New Roman" w:hAnsi="Times New Roman"/>
          <w:noProof/>
          <w:color w:val="000000"/>
          <w:sz w:val="24"/>
          <w:szCs w:val="24"/>
          <w:lang w:val="uk-UA" w:eastAsia="de-DE"/>
        </w:rPr>
        <w:t>кг</w:t>
      </w:r>
      <w:r w:rsidRPr="00852C8D">
        <w:rPr>
          <w:rFonts w:ascii="Times New Roman" w:eastAsia="Times New Roman" w:hAnsi="Times New Roman"/>
          <w:noProof/>
          <w:color w:val="000000"/>
          <w:sz w:val="24"/>
          <w:szCs w:val="24"/>
          <w:lang w:val="de-CH" w:eastAsia="de-DE"/>
        </w:rPr>
        <w:t>: 20</w:t>
      </w:r>
      <w:r w:rsidRPr="00852C8D">
        <w:rPr>
          <w:rFonts w:ascii="Times New Roman" w:eastAsia="Times New Roman" w:hAnsi="Times New Roman"/>
          <w:noProof/>
          <w:color w:val="000000"/>
          <w:sz w:val="24"/>
          <w:szCs w:val="24"/>
          <w:lang w:val="uk-UA" w:eastAsia="de-DE"/>
        </w:rPr>
        <w:t>-</w:t>
      </w:r>
      <w:r w:rsidRPr="00852C8D">
        <w:rPr>
          <w:rFonts w:ascii="Times New Roman" w:eastAsia="Times New Roman" w:hAnsi="Times New Roman"/>
          <w:noProof/>
          <w:color w:val="000000"/>
          <w:sz w:val="24"/>
          <w:szCs w:val="24"/>
          <w:lang w:val="de-CH" w:eastAsia="de-DE"/>
        </w:rPr>
        <w:t xml:space="preserve">40 </w:t>
      </w:r>
      <w:r w:rsidRPr="00852C8D">
        <w:rPr>
          <w:rFonts w:ascii="Times New Roman" w:eastAsia="Times New Roman" w:hAnsi="Times New Roman"/>
          <w:noProof/>
          <w:color w:val="000000"/>
          <w:sz w:val="24"/>
          <w:szCs w:val="24"/>
          <w:lang w:val="uk-UA" w:eastAsia="de-DE"/>
        </w:rPr>
        <w:t>мг</w:t>
      </w:r>
      <w:r w:rsidRPr="00852C8D">
        <w:rPr>
          <w:rFonts w:ascii="Times New Roman" w:eastAsia="Times New Roman" w:hAnsi="Times New Roman"/>
          <w:noProof/>
          <w:color w:val="000000"/>
          <w:sz w:val="24"/>
          <w:szCs w:val="24"/>
          <w:lang w:val="de-CH" w:eastAsia="de-DE"/>
        </w:rPr>
        <w:t>)</w:t>
      </w:r>
    </w:p>
    <w:p w:rsidR="005916D5" w:rsidRPr="00852C8D" w:rsidRDefault="005916D5" w:rsidP="00695BCA">
      <w:pPr>
        <w:spacing w:after="0" w:line="240" w:lineRule="auto"/>
        <w:jc w:val="both"/>
        <w:rPr>
          <w:rFonts w:ascii="Times New Roman" w:eastAsia="Times New Roman" w:hAnsi="Times New Roman"/>
          <w:noProof/>
          <w:color w:val="000000"/>
          <w:sz w:val="20"/>
          <w:szCs w:val="20"/>
          <w:lang w:val="uk-UA" w:eastAsia="de-DE"/>
        </w:rPr>
      </w:pPr>
    </w:p>
    <w:p w:rsidR="005916D5" w:rsidRPr="00852C8D" w:rsidRDefault="005916D5" w:rsidP="00695BCA">
      <w:pPr>
        <w:pBdr>
          <w:top w:val="single" w:sz="4" w:space="1" w:color="auto"/>
        </w:pBdr>
        <w:spacing w:after="0" w:line="240" w:lineRule="auto"/>
        <w:ind w:right="-148"/>
        <w:jc w:val="both"/>
        <w:rPr>
          <w:rFonts w:ascii="Times New Roman" w:eastAsia="Times New Roman" w:hAnsi="Times New Roman"/>
          <w:noProof/>
          <w:color w:val="000000"/>
          <w:sz w:val="28"/>
          <w:szCs w:val="24"/>
          <w:lang w:val="en-US" w:eastAsia="de-DE"/>
        </w:rPr>
      </w:pPr>
      <w:r w:rsidRPr="00852C8D">
        <w:rPr>
          <w:rFonts w:ascii="Times New Roman" w:eastAsia="Times New Roman" w:hAnsi="Times New Roman"/>
          <w:noProof/>
          <w:color w:val="000000"/>
          <w:sz w:val="28"/>
          <w:szCs w:val="24"/>
          <w:lang w:val="uk-UA" w:eastAsia="de-DE"/>
        </w:rPr>
        <w:t xml:space="preserve">4. Введіть </w:t>
      </w:r>
      <w:r w:rsidRPr="00852C8D">
        <w:rPr>
          <w:rFonts w:ascii="Times New Roman" w:eastAsia="Times New Roman" w:hAnsi="Times New Roman"/>
          <w:b/>
          <w:noProof/>
          <w:color w:val="000000"/>
          <w:sz w:val="28"/>
          <w:szCs w:val="24"/>
          <w:lang w:val="uk-UA" w:eastAsia="de-DE"/>
        </w:rPr>
        <w:t>інтраліпід</w:t>
      </w:r>
      <w:r w:rsidR="00F10D94" w:rsidRPr="00852C8D">
        <w:rPr>
          <w:rFonts w:ascii="Times New Roman" w:eastAsia="Times New Roman" w:hAnsi="Times New Roman"/>
          <w:b/>
          <w:noProof/>
          <w:color w:val="000000"/>
          <w:sz w:val="28"/>
          <w:szCs w:val="24"/>
          <w:lang w:val="uk-UA" w:eastAsia="de-DE"/>
        </w:rPr>
        <w:t xml:space="preserve"> </w:t>
      </w:r>
      <w:r w:rsidRPr="00852C8D">
        <w:rPr>
          <w:rFonts w:ascii="Times New Roman" w:eastAsia="Times New Roman" w:hAnsi="Times New Roman"/>
          <w:noProof/>
          <w:color w:val="000000"/>
          <w:sz w:val="28"/>
          <w:szCs w:val="24"/>
          <w:lang w:val="de-CH" w:eastAsia="de-DE"/>
        </w:rPr>
        <w:t>20%</w:t>
      </w:r>
    </w:p>
    <w:p w:rsidR="005916D5" w:rsidRPr="00852C8D" w:rsidRDefault="005916D5" w:rsidP="00695BCA">
      <w:pPr>
        <w:spacing w:after="0" w:line="240" w:lineRule="auto"/>
        <w:jc w:val="both"/>
        <w:rPr>
          <w:rFonts w:ascii="Times New Roman" w:eastAsia="Times New Roman" w:hAnsi="Times New Roman"/>
          <w:noProof/>
          <w:color w:val="000000"/>
          <w:sz w:val="18"/>
          <w:szCs w:val="24"/>
          <w:lang w:val="uk-UA" w:eastAsia="de-DE"/>
        </w:rPr>
      </w:pPr>
    </w:p>
    <w:p w:rsidR="005916D5" w:rsidRPr="00852C8D" w:rsidRDefault="005916D5" w:rsidP="00695BCA">
      <w:pPr>
        <w:numPr>
          <w:ilvl w:val="0"/>
          <w:numId w:val="123"/>
        </w:numPr>
        <w:spacing w:after="0" w:line="240" w:lineRule="auto"/>
        <w:contextualSpacing/>
        <w:jc w:val="both"/>
        <w:rPr>
          <w:rFonts w:ascii="Times New Roman" w:eastAsia="Times New Roman" w:hAnsi="Times New Roman"/>
          <w:noProof/>
          <w:color w:val="000000"/>
          <w:sz w:val="24"/>
          <w:szCs w:val="24"/>
          <w:lang w:val="de-CH" w:eastAsia="de-DE"/>
        </w:rPr>
      </w:pPr>
      <w:r w:rsidRPr="00852C8D">
        <w:rPr>
          <w:rFonts w:ascii="Times New Roman" w:eastAsia="Times New Roman" w:hAnsi="Times New Roman"/>
          <w:noProof/>
          <w:color w:val="000000"/>
          <w:sz w:val="24"/>
          <w:szCs w:val="24"/>
          <w:lang w:val="uk-UA" w:eastAsia="de-DE"/>
        </w:rPr>
        <w:t>В/вболюс</w:t>
      </w:r>
      <w:r w:rsidRPr="00852C8D">
        <w:rPr>
          <w:rFonts w:ascii="Times New Roman" w:eastAsia="Times New Roman" w:hAnsi="Times New Roman"/>
          <w:noProof/>
          <w:color w:val="000000"/>
          <w:sz w:val="24"/>
          <w:szCs w:val="24"/>
          <w:lang w:val="de-CH" w:eastAsia="de-DE"/>
        </w:rPr>
        <w:t xml:space="preserve"> 1</w:t>
      </w:r>
      <w:r w:rsidRPr="00852C8D">
        <w:rPr>
          <w:rFonts w:ascii="Times New Roman" w:eastAsia="Times New Roman" w:hAnsi="Times New Roman"/>
          <w:noProof/>
          <w:color w:val="000000"/>
          <w:sz w:val="24"/>
          <w:szCs w:val="24"/>
          <w:lang w:val="uk-UA" w:eastAsia="de-DE"/>
        </w:rPr>
        <w:t>,</w:t>
      </w:r>
      <w:r w:rsidRPr="00852C8D">
        <w:rPr>
          <w:rFonts w:ascii="Times New Roman" w:eastAsia="Times New Roman" w:hAnsi="Times New Roman"/>
          <w:noProof/>
          <w:color w:val="000000"/>
          <w:sz w:val="24"/>
          <w:szCs w:val="24"/>
          <w:lang w:val="de-CH" w:eastAsia="de-DE"/>
        </w:rPr>
        <w:t xml:space="preserve">5 </w:t>
      </w:r>
      <w:r w:rsidRPr="00852C8D">
        <w:rPr>
          <w:rFonts w:ascii="Times New Roman" w:eastAsia="Times New Roman" w:hAnsi="Times New Roman"/>
          <w:noProof/>
          <w:color w:val="000000"/>
          <w:sz w:val="24"/>
          <w:szCs w:val="24"/>
          <w:lang w:val="uk-UA" w:eastAsia="de-DE"/>
        </w:rPr>
        <w:t>мл</w:t>
      </w:r>
      <w:r w:rsidRPr="00852C8D">
        <w:rPr>
          <w:rFonts w:ascii="Times New Roman" w:eastAsia="Times New Roman" w:hAnsi="Times New Roman"/>
          <w:noProof/>
          <w:color w:val="000000"/>
          <w:sz w:val="24"/>
          <w:szCs w:val="24"/>
          <w:lang w:val="de-CH" w:eastAsia="de-DE"/>
        </w:rPr>
        <w:t>/</w:t>
      </w:r>
      <w:r w:rsidRPr="00852C8D">
        <w:rPr>
          <w:rFonts w:ascii="Times New Roman" w:eastAsia="Times New Roman" w:hAnsi="Times New Roman"/>
          <w:noProof/>
          <w:color w:val="000000"/>
          <w:sz w:val="24"/>
          <w:szCs w:val="24"/>
          <w:lang w:val="uk-UA" w:eastAsia="de-DE"/>
        </w:rPr>
        <w:t>кг</w:t>
      </w:r>
      <w:r w:rsidR="00F10D94" w:rsidRPr="00852C8D">
        <w:rPr>
          <w:rFonts w:ascii="Times New Roman" w:eastAsia="Times New Roman" w:hAnsi="Times New Roman"/>
          <w:noProof/>
          <w:color w:val="000000"/>
          <w:sz w:val="24"/>
          <w:szCs w:val="24"/>
          <w:lang w:val="uk-UA" w:eastAsia="de-DE"/>
        </w:rPr>
        <w:t xml:space="preserve"> </w:t>
      </w:r>
      <w:r w:rsidRPr="00852C8D">
        <w:rPr>
          <w:rFonts w:ascii="Times New Roman" w:eastAsia="Times New Roman" w:hAnsi="Times New Roman"/>
          <w:noProof/>
          <w:color w:val="000000"/>
          <w:sz w:val="24"/>
          <w:szCs w:val="24"/>
          <w:lang w:val="uk-UA" w:eastAsia="de-DE"/>
        </w:rPr>
        <w:t>впродовж</w:t>
      </w:r>
      <w:r w:rsidRPr="00852C8D">
        <w:rPr>
          <w:rFonts w:ascii="Times New Roman" w:eastAsia="Times New Roman" w:hAnsi="Times New Roman"/>
          <w:noProof/>
          <w:color w:val="000000"/>
          <w:sz w:val="24"/>
          <w:szCs w:val="24"/>
          <w:lang w:val="de-CH" w:eastAsia="de-DE"/>
        </w:rPr>
        <w:t xml:space="preserve"> 1</w:t>
      </w:r>
      <w:r w:rsidR="00BA3A7F">
        <w:rPr>
          <w:rFonts w:ascii="Times New Roman" w:eastAsia="Times New Roman" w:hAnsi="Times New Roman"/>
          <w:noProof/>
          <w:color w:val="000000"/>
          <w:sz w:val="24"/>
          <w:szCs w:val="24"/>
          <w:lang w:val="uk-UA" w:eastAsia="de-DE"/>
        </w:rPr>
        <w:t> хвилини</w:t>
      </w:r>
      <w:r w:rsidRPr="00852C8D">
        <w:rPr>
          <w:rFonts w:ascii="Times New Roman" w:eastAsia="Times New Roman" w:hAnsi="Times New Roman"/>
          <w:noProof/>
          <w:color w:val="000000"/>
          <w:sz w:val="24"/>
          <w:szCs w:val="24"/>
          <w:lang w:val="de-CH" w:eastAsia="de-DE"/>
        </w:rPr>
        <w:t xml:space="preserve"> (100 </w:t>
      </w:r>
      <w:r w:rsidRPr="00852C8D">
        <w:rPr>
          <w:rFonts w:ascii="Times New Roman" w:eastAsia="Times New Roman" w:hAnsi="Times New Roman"/>
          <w:noProof/>
          <w:color w:val="000000"/>
          <w:sz w:val="24"/>
          <w:szCs w:val="24"/>
          <w:lang w:val="uk-UA" w:eastAsia="de-DE"/>
        </w:rPr>
        <w:t>мл</w:t>
      </w:r>
      <w:r w:rsidR="00B50168">
        <w:rPr>
          <w:rFonts w:ascii="Times New Roman" w:eastAsia="Times New Roman" w:hAnsi="Times New Roman"/>
          <w:noProof/>
          <w:color w:val="000000"/>
          <w:sz w:val="24"/>
          <w:szCs w:val="24"/>
          <w:lang w:val="uk-UA" w:eastAsia="de-DE"/>
        </w:rPr>
        <w:t xml:space="preserve"> </w:t>
      </w:r>
      <w:r w:rsidRPr="00852C8D">
        <w:rPr>
          <w:rFonts w:ascii="Times New Roman" w:eastAsia="Times New Roman" w:hAnsi="Times New Roman"/>
          <w:noProof/>
          <w:color w:val="000000"/>
          <w:sz w:val="24"/>
          <w:szCs w:val="24"/>
          <w:lang w:val="uk-UA" w:eastAsia="de-DE"/>
        </w:rPr>
        <w:t>у дорослих</w:t>
      </w:r>
      <w:r w:rsidRPr="00852C8D">
        <w:rPr>
          <w:rFonts w:ascii="Times New Roman" w:eastAsia="Times New Roman" w:hAnsi="Times New Roman"/>
          <w:noProof/>
          <w:color w:val="000000"/>
          <w:sz w:val="24"/>
          <w:szCs w:val="24"/>
          <w:lang w:val="de-CH" w:eastAsia="de-DE"/>
        </w:rPr>
        <w:t>)</w:t>
      </w:r>
      <w:r w:rsidR="00BA3A7F">
        <w:rPr>
          <w:rFonts w:ascii="Times New Roman" w:eastAsia="Times New Roman" w:hAnsi="Times New Roman"/>
          <w:noProof/>
          <w:color w:val="000000"/>
          <w:sz w:val="24"/>
          <w:szCs w:val="24"/>
          <w:lang w:val="uk-UA" w:eastAsia="de-DE"/>
        </w:rPr>
        <w:t>; повторні болюси кожних 5 хвилин</w:t>
      </w:r>
      <w:r w:rsidRPr="00852C8D">
        <w:rPr>
          <w:rFonts w:ascii="Times New Roman" w:eastAsia="Times New Roman" w:hAnsi="Times New Roman"/>
          <w:noProof/>
          <w:color w:val="000000"/>
          <w:sz w:val="24"/>
          <w:szCs w:val="24"/>
          <w:lang w:val="uk-UA" w:eastAsia="de-DE"/>
        </w:rPr>
        <w:t xml:space="preserve"> (до 3-х разів).</w:t>
      </w:r>
    </w:p>
    <w:p w:rsidR="005916D5" w:rsidRPr="00852C8D" w:rsidRDefault="005916D5" w:rsidP="00695BCA">
      <w:pPr>
        <w:numPr>
          <w:ilvl w:val="0"/>
          <w:numId w:val="123"/>
        </w:numPr>
        <w:spacing w:after="0" w:line="240" w:lineRule="auto"/>
        <w:contextualSpacing/>
        <w:jc w:val="both"/>
        <w:rPr>
          <w:rFonts w:ascii="Times New Roman" w:eastAsia="Times New Roman" w:hAnsi="Times New Roman"/>
          <w:noProof/>
          <w:color w:val="000000"/>
          <w:sz w:val="24"/>
          <w:szCs w:val="24"/>
          <w:lang w:val="de-CH" w:eastAsia="de-DE"/>
        </w:rPr>
      </w:pPr>
      <w:r w:rsidRPr="00852C8D">
        <w:rPr>
          <w:rFonts w:ascii="Times New Roman" w:eastAsia="Times New Roman" w:hAnsi="Times New Roman"/>
          <w:noProof/>
          <w:color w:val="000000"/>
          <w:sz w:val="24"/>
          <w:szCs w:val="24"/>
          <w:lang w:val="uk-UA" w:eastAsia="de-DE"/>
        </w:rPr>
        <w:t xml:space="preserve">В подальшому – в/в інфузія в дозі </w:t>
      </w:r>
      <w:r w:rsidRPr="00852C8D">
        <w:rPr>
          <w:rFonts w:ascii="Times New Roman" w:eastAsia="Times New Roman" w:hAnsi="Times New Roman"/>
          <w:noProof/>
          <w:color w:val="000000"/>
          <w:sz w:val="24"/>
          <w:szCs w:val="24"/>
          <w:lang w:val="de-CH" w:eastAsia="de-DE"/>
        </w:rPr>
        <w:t xml:space="preserve">15 </w:t>
      </w:r>
      <w:r w:rsidRPr="00852C8D">
        <w:rPr>
          <w:rFonts w:ascii="Times New Roman" w:eastAsia="Times New Roman" w:hAnsi="Times New Roman"/>
          <w:noProof/>
          <w:color w:val="000000"/>
          <w:sz w:val="24"/>
          <w:szCs w:val="24"/>
          <w:lang w:val="uk-UA" w:eastAsia="de-DE"/>
        </w:rPr>
        <w:t>мл</w:t>
      </w:r>
      <w:r w:rsidRPr="00852C8D">
        <w:rPr>
          <w:rFonts w:ascii="Times New Roman" w:eastAsia="Times New Roman" w:hAnsi="Times New Roman"/>
          <w:noProof/>
          <w:color w:val="000000"/>
          <w:sz w:val="24"/>
          <w:szCs w:val="24"/>
          <w:lang w:val="de-CH" w:eastAsia="de-DE"/>
        </w:rPr>
        <w:t>/</w:t>
      </w:r>
      <w:r w:rsidRPr="00852C8D">
        <w:rPr>
          <w:rFonts w:ascii="Times New Roman" w:eastAsia="Times New Roman" w:hAnsi="Times New Roman"/>
          <w:noProof/>
          <w:color w:val="000000"/>
          <w:sz w:val="24"/>
          <w:szCs w:val="24"/>
          <w:lang w:val="uk-UA" w:eastAsia="de-DE"/>
        </w:rPr>
        <w:t>кг</w:t>
      </w:r>
      <w:r w:rsidRPr="00852C8D">
        <w:rPr>
          <w:rFonts w:ascii="Times New Roman" w:eastAsia="Times New Roman" w:hAnsi="Times New Roman"/>
          <w:noProof/>
          <w:color w:val="000000"/>
          <w:sz w:val="24"/>
          <w:szCs w:val="24"/>
          <w:lang w:val="de-CH" w:eastAsia="de-DE"/>
        </w:rPr>
        <w:t>/</w:t>
      </w:r>
      <w:r w:rsidR="00B50168">
        <w:rPr>
          <w:rFonts w:ascii="Times New Roman" w:eastAsia="Times New Roman" w:hAnsi="Times New Roman"/>
          <w:noProof/>
          <w:color w:val="000000"/>
          <w:sz w:val="24"/>
          <w:szCs w:val="24"/>
          <w:lang w:val="uk-UA" w:eastAsia="de-DE"/>
        </w:rPr>
        <w:t>год</w:t>
      </w:r>
      <w:r w:rsidRPr="00852C8D">
        <w:rPr>
          <w:rFonts w:ascii="Times New Roman" w:eastAsia="Times New Roman" w:hAnsi="Times New Roman"/>
          <w:noProof/>
          <w:color w:val="000000"/>
          <w:sz w:val="24"/>
          <w:szCs w:val="24"/>
          <w:lang w:val="de-CH" w:eastAsia="de-DE"/>
        </w:rPr>
        <w:t xml:space="preserve"> (1000 </w:t>
      </w:r>
      <w:r w:rsidR="00BA3A7F">
        <w:rPr>
          <w:rFonts w:ascii="Times New Roman" w:eastAsia="Times New Roman" w:hAnsi="Times New Roman"/>
          <w:noProof/>
          <w:color w:val="000000"/>
          <w:sz w:val="24"/>
          <w:szCs w:val="24"/>
          <w:lang w:val="uk-UA" w:eastAsia="de-DE"/>
        </w:rPr>
        <w:t xml:space="preserve">мл впродовж 1 години </w:t>
      </w:r>
      <w:r w:rsidRPr="00852C8D">
        <w:rPr>
          <w:rFonts w:ascii="Times New Roman" w:eastAsia="Times New Roman" w:hAnsi="Times New Roman"/>
          <w:noProof/>
          <w:color w:val="000000"/>
          <w:sz w:val="24"/>
          <w:szCs w:val="24"/>
          <w:lang w:val="uk-UA" w:eastAsia="de-DE"/>
        </w:rPr>
        <w:t>у дорослих</w:t>
      </w:r>
      <w:r w:rsidRPr="00852C8D">
        <w:rPr>
          <w:rFonts w:ascii="Times New Roman" w:eastAsia="Times New Roman" w:hAnsi="Times New Roman"/>
          <w:noProof/>
          <w:color w:val="000000"/>
          <w:sz w:val="24"/>
          <w:szCs w:val="24"/>
          <w:lang w:val="de-CH" w:eastAsia="de-DE"/>
        </w:rPr>
        <w:t>)</w:t>
      </w:r>
      <w:r w:rsidRPr="00852C8D">
        <w:rPr>
          <w:rFonts w:ascii="Times New Roman" w:eastAsia="Times New Roman" w:hAnsi="Times New Roman"/>
          <w:noProof/>
          <w:color w:val="000000"/>
          <w:sz w:val="24"/>
          <w:szCs w:val="24"/>
          <w:lang w:val="uk-UA" w:eastAsia="de-DE"/>
        </w:rPr>
        <w:t>.</w:t>
      </w:r>
    </w:p>
    <w:p w:rsidR="005916D5" w:rsidRPr="00852C8D" w:rsidRDefault="005916D5" w:rsidP="00695BCA">
      <w:pPr>
        <w:spacing w:after="0" w:line="240" w:lineRule="auto"/>
        <w:jc w:val="both"/>
        <w:rPr>
          <w:rFonts w:ascii="Times New Roman" w:eastAsia="Times New Roman" w:hAnsi="Times New Roman"/>
          <w:noProof/>
          <w:color w:val="000000"/>
          <w:sz w:val="20"/>
          <w:szCs w:val="20"/>
          <w:lang w:val="de-CH" w:eastAsia="de-DE"/>
        </w:rPr>
      </w:pPr>
    </w:p>
    <w:p w:rsidR="005916D5" w:rsidRPr="00852C8D" w:rsidRDefault="005916D5" w:rsidP="00695BCA">
      <w:pPr>
        <w:pBdr>
          <w:top w:val="single" w:sz="4" w:space="1" w:color="auto"/>
        </w:pBdr>
        <w:spacing w:after="0" w:line="240" w:lineRule="auto"/>
        <w:ind w:right="-148"/>
        <w:jc w:val="both"/>
        <w:rPr>
          <w:rFonts w:ascii="Times New Roman" w:eastAsia="Times New Roman" w:hAnsi="Times New Roman"/>
          <w:noProof/>
          <w:color w:val="000000"/>
          <w:sz w:val="28"/>
          <w:szCs w:val="24"/>
          <w:lang w:val="en-US" w:eastAsia="de-DE"/>
        </w:rPr>
      </w:pPr>
      <w:r w:rsidRPr="00852C8D">
        <w:rPr>
          <w:rFonts w:ascii="Times New Roman" w:eastAsia="Times New Roman" w:hAnsi="Times New Roman"/>
          <w:noProof/>
          <w:color w:val="000000"/>
          <w:sz w:val="28"/>
          <w:szCs w:val="24"/>
          <w:lang w:val="uk-UA" w:eastAsia="de-DE"/>
        </w:rPr>
        <w:t>5. Лікуйте серцеві аритмії</w:t>
      </w:r>
    </w:p>
    <w:p w:rsidR="005916D5" w:rsidRPr="00852C8D" w:rsidRDefault="005916D5" w:rsidP="00695BCA">
      <w:pPr>
        <w:pBdr>
          <w:top w:val="single" w:sz="4" w:space="1" w:color="auto"/>
        </w:pBdr>
        <w:spacing w:after="0" w:line="240" w:lineRule="auto"/>
        <w:ind w:right="-148"/>
        <w:jc w:val="both"/>
        <w:rPr>
          <w:rFonts w:ascii="Times New Roman" w:eastAsia="Times New Roman" w:hAnsi="Times New Roman"/>
          <w:noProof/>
          <w:color w:val="000000"/>
          <w:sz w:val="18"/>
          <w:szCs w:val="24"/>
          <w:lang w:val="de-CH" w:eastAsia="de-DE"/>
        </w:rPr>
      </w:pPr>
    </w:p>
    <w:p w:rsidR="005916D5" w:rsidRPr="00852C8D" w:rsidRDefault="005916D5" w:rsidP="00695BCA">
      <w:pPr>
        <w:numPr>
          <w:ilvl w:val="0"/>
          <w:numId w:val="123"/>
        </w:numPr>
        <w:spacing w:after="0" w:line="240" w:lineRule="auto"/>
        <w:contextualSpacing/>
        <w:jc w:val="both"/>
        <w:rPr>
          <w:rFonts w:ascii="Times New Roman" w:eastAsia="Times New Roman" w:hAnsi="Times New Roman"/>
          <w:noProof/>
          <w:color w:val="000000"/>
          <w:sz w:val="24"/>
          <w:szCs w:val="24"/>
          <w:lang w:val="de-CH" w:eastAsia="de-DE"/>
        </w:rPr>
      </w:pPr>
      <w:r w:rsidRPr="00852C8D">
        <w:rPr>
          <w:rFonts w:ascii="Times New Roman" w:eastAsia="Times New Roman" w:hAnsi="Times New Roman"/>
          <w:noProof/>
          <w:color w:val="000000"/>
          <w:sz w:val="24"/>
          <w:szCs w:val="24"/>
          <w:lang w:val="uk-UA" w:eastAsia="de-DE"/>
        </w:rPr>
        <w:t>Уникайте лідокаїну.</w:t>
      </w:r>
    </w:p>
    <w:p w:rsidR="005916D5" w:rsidRPr="00852C8D" w:rsidRDefault="005916D5" w:rsidP="00695BCA">
      <w:pPr>
        <w:numPr>
          <w:ilvl w:val="0"/>
          <w:numId w:val="123"/>
        </w:numPr>
        <w:spacing w:after="0" w:line="240" w:lineRule="auto"/>
        <w:contextualSpacing/>
        <w:jc w:val="both"/>
        <w:rPr>
          <w:rFonts w:ascii="Times New Roman" w:eastAsia="Times New Roman" w:hAnsi="Times New Roman"/>
          <w:noProof/>
          <w:color w:val="000000"/>
          <w:sz w:val="24"/>
          <w:szCs w:val="24"/>
          <w:lang w:val="de-CH" w:eastAsia="de-DE"/>
        </w:rPr>
      </w:pPr>
      <w:r w:rsidRPr="00852C8D">
        <w:rPr>
          <w:rFonts w:ascii="Times New Roman" w:eastAsia="Times New Roman" w:hAnsi="Times New Roman"/>
          <w:noProof/>
          <w:color w:val="000000"/>
          <w:sz w:val="24"/>
          <w:szCs w:val="24"/>
          <w:lang w:val="uk-UA" w:eastAsia="de-DE"/>
        </w:rPr>
        <w:t>Обережно підходьте до призначення бета-блокаторів</w:t>
      </w:r>
      <w:r w:rsidRPr="00852C8D">
        <w:rPr>
          <w:rFonts w:ascii="Times New Roman" w:eastAsia="Times New Roman" w:hAnsi="Times New Roman"/>
          <w:noProof/>
          <w:color w:val="000000"/>
          <w:sz w:val="24"/>
          <w:szCs w:val="24"/>
          <w:lang w:val="de-CH" w:eastAsia="de-DE"/>
        </w:rPr>
        <w:t xml:space="preserve"> (</w:t>
      </w:r>
      <w:r w:rsidRPr="00852C8D">
        <w:rPr>
          <w:rFonts w:ascii="Times New Roman" w:eastAsia="Times New Roman" w:hAnsi="Times New Roman"/>
          <w:noProof/>
          <w:color w:val="000000"/>
          <w:sz w:val="24"/>
          <w:szCs w:val="24"/>
          <w:lang w:val="uk-UA" w:eastAsia="de-DE"/>
        </w:rPr>
        <w:t>депресія міокарду</w:t>
      </w:r>
      <w:r w:rsidRPr="00852C8D">
        <w:rPr>
          <w:rFonts w:ascii="Times New Roman" w:eastAsia="Times New Roman" w:hAnsi="Times New Roman"/>
          <w:noProof/>
          <w:color w:val="000000"/>
          <w:sz w:val="24"/>
          <w:szCs w:val="24"/>
          <w:lang w:val="de-CH" w:eastAsia="de-DE"/>
        </w:rPr>
        <w:t>)</w:t>
      </w:r>
      <w:r w:rsidRPr="00852C8D">
        <w:rPr>
          <w:rFonts w:ascii="Times New Roman" w:eastAsia="Times New Roman" w:hAnsi="Times New Roman"/>
          <w:noProof/>
          <w:color w:val="000000"/>
          <w:sz w:val="24"/>
          <w:szCs w:val="24"/>
          <w:lang w:val="uk-UA" w:eastAsia="de-DE"/>
        </w:rPr>
        <w:t>.</w:t>
      </w:r>
    </w:p>
    <w:p w:rsidR="005916D5" w:rsidRPr="00852C8D" w:rsidRDefault="005916D5" w:rsidP="00695BCA">
      <w:pPr>
        <w:numPr>
          <w:ilvl w:val="0"/>
          <w:numId w:val="123"/>
        </w:numPr>
        <w:spacing w:after="0" w:line="240" w:lineRule="auto"/>
        <w:contextualSpacing/>
        <w:jc w:val="both"/>
        <w:rPr>
          <w:rFonts w:ascii="Times New Roman" w:eastAsia="Times New Roman" w:hAnsi="Times New Roman"/>
          <w:noProof/>
          <w:color w:val="000000"/>
          <w:sz w:val="24"/>
          <w:szCs w:val="24"/>
          <w:lang w:val="de-CH" w:eastAsia="de-DE"/>
        </w:rPr>
      </w:pPr>
      <w:r w:rsidRPr="00852C8D">
        <w:rPr>
          <w:rFonts w:ascii="Times New Roman" w:eastAsia="Times New Roman" w:hAnsi="Times New Roman"/>
          <w:noProof/>
          <w:color w:val="000000"/>
          <w:sz w:val="24"/>
          <w:szCs w:val="24"/>
          <w:lang w:val="uk-UA" w:eastAsia="de-DE"/>
        </w:rPr>
        <w:t xml:space="preserve">Подумайте про </w:t>
      </w:r>
      <w:r w:rsidRPr="00852C8D">
        <w:rPr>
          <w:rFonts w:ascii="Times New Roman" w:eastAsia="Times New Roman" w:hAnsi="Times New Roman"/>
          <w:b/>
          <w:noProof/>
          <w:color w:val="000000"/>
          <w:sz w:val="24"/>
          <w:szCs w:val="24"/>
          <w:lang w:val="uk-UA" w:eastAsia="de-DE"/>
        </w:rPr>
        <w:t>аміодарон</w:t>
      </w:r>
      <w:r w:rsidRPr="00852C8D">
        <w:rPr>
          <w:rFonts w:ascii="Times New Roman" w:eastAsia="Times New Roman" w:hAnsi="Times New Roman"/>
          <w:noProof/>
          <w:color w:val="000000"/>
          <w:sz w:val="24"/>
          <w:szCs w:val="24"/>
          <w:lang w:val="uk-UA" w:eastAsia="de-DE"/>
        </w:rPr>
        <w:t>.</w:t>
      </w:r>
    </w:p>
    <w:p w:rsidR="005916D5" w:rsidRPr="00852C8D" w:rsidRDefault="005916D5" w:rsidP="00695BCA">
      <w:pPr>
        <w:numPr>
          <w:ilvl w:val="0"/>
          <w:numId w:val="123"/>
        </w:numPr>
        <w:spacing w:after="0" w:line="240" w:lineRule="auto"/>
        <w:contextualSpacing/>
        <w:jc w:val="both"/>
        <w:rPr>
          <w:rFonts w:ascii="Times New Roman" w:eastAsia="Times New Roman" w:hAnsi="Times New Roman"/>
          <w:noProof/>
          <w:color w:val="000000"/>
          <w:sz w:val="24"/>
          <w:szCs w:val="24"/>
          <w:lang w:val="de-CH" w:eastAsia="de-DE"/>
        </w:rPr>
      </w:pPr>
      <w:r w:rsidRPr="00852C8D">
        <w:rPr>
          <w:rFonts w:ascii="Times New Roman" w:eastAsia="Times New Roman" w:hAnsi="Times New Roman"/>
          <w:noProof/>
          <w:color w:val="000000"/>
          <w:sz w:val="24"/>
          <w:szCs w:val="24"/>
          <w:lang w:val="uk-UA" w:eastAsia="de-DE"/>
        </w:rPr>
        <w:t>Подумайте про транскутанний або трансвенозний штучний водій ритму у випадку симптомної брадикардії зі збереженим пульсом.</w:t>
      </w:r>
    </w:p>
    <w:p w:rsidR="005916D5" w:rsidRPr="00852C8D" w:rsidRDefault="005916D5" w:rsidP="00695BCA">
      <w:pPr>
        <w:spacing w:after="0" w:line="240" w:lineRule="auto"/>
        <w:jc w:val="both"/>
        <w:rPr>
          <w:rFonts w:ascii="Times New Roman" w:eastAsia="Times New Roman" w:hAnsi="Times New Roman"/>
          <w:noProof/>
          <w:color w:val="000000"/>
          <w:sz w:val="20"/>
          <w:szCs w:val="24"/>
          <w:lang w:val="de-CH" w:eastAsia="de-DE"/>
        </w:rPr>
      </w:pPr>
    </w:p>
    <w:p w:rsidR="005916D5" w:rsidRPr="00852C8D" w:rsidRDefault="005916D5" w:rsidP="00695BCA">
      <w:pPr>
        <w:pBdr>
          <w:top w:val="single" w:sz="4" w:space="1" w:color="auto"/>
        </w:pBdr>
        <w:spacing w:after="0" w:line="240" w:lineRule="auto"/>
        <w:ind w:right="-148"/>
        <w:jc w:val="both"/>
        <w:rPr>
          <w:rFonts w:ascii="Times New Roman" w:eastAsia="Times New Roman" w:hAnsi="Times New Roman"/>
          <w:noProof/>
          <w:color w:val="000000"/>
          <w:sz w:val="28"/>
          <w:szCs w:val="24"/>
          <w:lang w:val="en-US" w:eastAsia="de-DE"/>
        </w:rPr>
      </w:pPr>
      <w:r w:rsidRPr="00852C8D">
        <w:rPr>
          <w:rFonts w:ascii="Times New Roman" w:eastAsia="Times New Roman" w:hAnsi="Times New Roman"/>
          <w:noProof/>
          <w:color w:val="000000"/>
          <w:sz w:val="28"/>
          <w:szCs w:val="24"/>
          <w:lang w:val="uk-UA" w:eastAsia="de-DE"/>
        </w:rPr>
        <w:t>6. Подумайте також про</w:t>
      </w:r>
      <w:r w:rsidRPr="00852C8D">
        <w:rPr>
          <w:rFonts w:ascii="Times New Roman" w:eastAsia="Times New Roman" w:hAnsi="Times New Roman"/>
          <w:noProof/>
          <w:color w:val="000000"/>
          <w:sz w:val="28"/>
          <w:szCs w:val="24"/>
          <w:lang w:val="en-US" w:eastAsia="de-DE"/>
        </w:rPr>
        <w:t>…</w:t>
      </w:r>
    </w:p>
    <w:p w:rsidR="005916D5" w:rsidRPr="00852C8D" w:rsidRDefault="005916D5" w:rsidP="00695BCA">
      <w:pPr>
        <w:pBdr>
          <w:top w:val="single" w:sz="4" w:space="1" w:color="auto"/>
        </w:pBdr>
        <w:spacing w:after="0" w:line="240" w:lineRule="auto"/>
        <w:ind w:right="-148"/>
        <w:jc w:val="both"/>
        <w:rPr>
          <w:rFonts w:ascii="Times New Roman" w:eastAsia="Times New Roman" w:hAnsi="Times New Roman"/>
          <w:noProof/>
          <w:color w:val="000000"/>
          <w:sz w:val="12"/>
          <w:szCs w:val="12"/>
          <w:lang w:val="de-CH" w:eastAsia="de-DE"/>
        </w:rPr>
      </w:pPr>
    </w:p>
    <w:p w:rsidR="005916D5" w:rsidRPr="00852C8D" w:rsidRDefault="005916D5" w:rsidP="00695BCA">
      <w:pPr>
        <w:numPr>
          <w:ilvl w:val="0"/>
          <w:numId w:val="123"/>
        </w:numPr>
        <w:spacing w:after="0" w:line="240" w:lineRule="auto"/>
        <w:ind w:right="-148"/>
        <w:contextualSpacing/>
        <w:jc w:val="both"/>
        <w:rPr>
          <w:rFonts w:ascii="Times New Roman" w:eastAsia="Times New Roman" w:hAnsi="Times New Roman"/>
          <w:noProof/>
          <w:color w:val="000000"/>
          <w:sz w:val="24"/>
          <w:szCs w:val="24"/>
          <w:lang w:val="de-CH" w:eastAsia="de-DE"/>
        </w:rPr>
      </w:pPr>
      <w:r w:rsidRPr="00852C8D">
        <w:rPr>
          <w:rFonts w:ascii="Times New Roman" w:eastAsia="Times New Roman" w:hAnsi="Times New Roman"/>
          <w:noProof/>
          <w:color w:val="000000"/>
          <w:sz w:val="24"/>
          <w:szCs w:val="24"/>
          <w:lang w:val="de-CH" w:eastAsia="de-DE"/>
        </w:rPr>
        <w:t>H</w:t>
      </w:r>
      <w:r w:rsidRPr="00852C8D">
        <w:rPr>
          <w:rFonts w:ascii="Times New Roman" w:eastAsia="Times New Roman" w:hAnsi="Times New Roman"/>
          <w:noProof/>
          <w:color w:val="000000"/>
          <w:sz w:val="24"/>
          <w:szCs w:val="24"/>
          <w:vertAlign w:val="subscript"/>
          <w:lang w:val="de-CH" w:eastAsia="de-DE"/>
        </w:rPr>
        <w:t>1</w:t>
      </w:r>
      <w:r w:rsidRPr="00852C8D">
        <w:rPr>
          <w:rFonts w:ascii="Times New Roman" w:eastAsia="Times New Roman" w:hAnsi="Times New Roman"/>
          <w:noProof/>
          <w:color w:val="000000"/>
          <w:sz w:val="24"/>
          <w:szCs w:val="24"/>
          <w:lang w:val="uk-UA" w:eastAsia="de-DE"/>
        </w:rPr>
        <w:t>-блокатор</w:t>
      </w:r>
      <w:r w:rsidRPr="00852C8D">
        <w:rPr>
          <w:rFonts w:ascii="Times New Roman" w:eastAsia="Times New Roman" w:hAnsi="Times New Roman"/>
          <w:noProof/>
          <w:color w:val="000000"/>
          <w:sz w:val="24"/>
          <w:szCs w:val="24"/>
          <w:lang w:val="de-CH" w:eastAsia="de-DE"/>
        </w:rPr>
        <w:t xml:space="preserve">: </w:t>
      </w:r>
      <w:r w:rsidRPr="00852C8D">
        <w:rPr>
          <w:rFonts w:ascii="Times New Roman" w:eastAsia="Times New Roman" w:hAnsi="Times New Roman"/>
          <w:b/>
          <w:noProof/>
          <w:color w:val="000000"/>
          <w:sz w:val="24"/>
          <w:szCs w:val="24"/>
          <w:lang w:val="uk-UA" w:eastAsia="de-DE"/>
        </w:rPr>
        <w:t>димедрол</w:t>
      </w:r>
      <w:r w:rsidR="00B50168">
        <w:rPr>
          <w:rFonts w:ascii="Times New Roman" w:eastAsia="Times New Roman" w:hAnsi="Times New Roman"/>
          <w:b/>
          <w:noProof/>
          <w:color w:val="000000"/>
          <w:sz w:val="24"/>
          <w:szCs w:val="24"/>
          <w:lang w:val="uk-UA" w:eastAsia="de-DE"/>
        </w:rPr>
        <w:t xml:space="preserve"> </w:t>
      </w:r>
      <w:r w:rsidRPr="00852C8D">
        <w:rPr>
          <w:rFonts w:ascii="Times New Roman" w:eastAsia="Times New Roman" w:hAnsi="Times New Roman"/>
          <w:noProof/>
          <w:color w:val="000000"/>
          <w:sz w:val="24"/>
          <w:szCs w:val="24"/>
          <w:lang w:val="de-CH" w:eastAsia="de-DE"/>
        </w:rPr>
        <w:t xml:space="preserve">50 </w:t>
      </w:r>
      <w:r w:rsidRPr="00852C8D">
        <w:rPr>
          <w:rFonts w:ascii="Times New Roman" w:eastAsia="Times New Roman" w:hAnsi="Times New Roman"/>
          <w:noProof/>
          <w:color w:val="000000"/>
          <w:sz w:val="24"/>
          <w:szCs w:val="24"/>
          <w:lang w:val="uk-UA" w:eastAsia="de-DE"/>
        </w:rPr>
        <w:t>мг</w:t>
      </w:r>
      <w:r w:rsidR="00B50168">
        <w:rPr>
          <w:rFonts w:ascii="Times New Roman" w:eastAsia="Times New Roman" w:hAnsi="Times New Roman"/>
          <w:noProof/>
          <w:color w:val="000000"/>
          <w:sz w:val="24"/>
          <w:szCs w:val="24"/>
          <w:lang w:val="uk-UA" w:eastAsia="de-DE"/>
        </w:rPr>
        <w:t xml:space="preserve"> </w:t>
      </w:r>
      <w:r w:rsidRPr="00852C8D">
        <w:rPr>
          <w:rFonts w:ascii="Times New Roman" w:eastAsia="Times New Roman" w:hAnsi="Times New Roman"/>
          <w:noProof/>
          <w:color w:val="000000"/>
          <w:sz w:val="24"/>
          <w:szCs w:val="24"/>
          <w:lang w:val="uk-UA" w:eastAsia="de-DE"/>
        </w:rPr>
        <w:t>в/в.</w:t>
      </w:r>
    </w:p>
    <w:p w:rsidR="005916D5" w:rsidRPr="00852C8D" w:rsidRDefault="005916D5" w:rsidP="00695BCA">
      <w:pPr>
        <w:numPr>
          <w:ilvl w:val="0"/>
          <w:numId w:val="123"/>
        </w:numPr>
        <w:spacing w:after="0" w:line="240" w:lineRule="auto"/>
        <w:ind w:right="-148"/>
        <w:contextualSpacing/>
        <w:jc w:val="both"/>
        <w:rPr>
          <w:rFonts w:ascii="Times New Roman" w:eastAsia="Times New Roman" w:hAnsi="Times New Roman"/>
          <w:noProof/>
          <w:color w:val="000000"/>
          <w:sz w:val="24"/>
          <w:szCs w:val="24"/>
          <w:lang w:val="de-CH" w:eastAsia="de-DE"/>
        </w:rPr>
      </w:pPr>
      <w:r w:rsidRPr="00852C8D">
        <w:rPr>
          <w:rFonts w:ascii="Times New Roman" w:eastAsia="Times New Roman" w:hAnsi="Times New Roman"/>
          <w:noProof/>
          <w:color w:val="000000"/>
          <w:sz w:val="24"/>
          <w:szCs w:val="24"/>
          <w:lang w:val="de-CH" w:eastAsia="de-DE"/>
        </w:rPr>
        <w:t>H</w:t>
      </w:r>
      <w:r w:rsidRPr="00852C8D">
        <w:rPr>
          <w:rFonts w:ascii="Times New Roman" w:eastAsia="Times New Roman" w:hAnsi="Times New Roman"/>
          <w:noProof/>
          <w:color w:val="000000"/>
          <w:sz w:val="24"/>
          <w:szCs w:val="24"/>
          <w:vertAlign w:val="subscript"/>
          <w:lang w:val="de-CH" w:eastAsia="de-DE"/>
        </w:rPr>
        <w:t>2</w:t>
      </w:r>
      <w:r w:rsidRPr="00852C8D">
        <w:rPr>
          <w:rFonts w:ascii="Times New Roman" w:eastAsia="Times New Roman" w:hAnsi="Times New Roman"/>
          <w:noProof/>
          <w:color w:val="000000"/>
          <w:sz w:val="24"/>
          <w:szCs w:val="24"/>
          <w:lang w:val="uk-UA" w:eastAsia="de-DE"/>
        </w:rPr>
        <w:t>-блокатор</w:t>
      </w:r>
      <w:r w:rsidRPr="00852C8D">
        <w:rPr>
          <w:rFonts w:ascii="Times New Roman" w:eastAsia="Times New Roman" w:hAnsi="Times New Roman"/>
          <w:noProof/>
          <w:color w:val="000000"/>
          <w:sz w:val="24"/>
          <w:szCs w:val="24"/>
          <w:lang w:val="de-CH" w:eastAsia="de-DE"/>
        </w:rPr>
        <w:t xml:space="preserve">: </w:t>
      </w:r>
      <w:r w:rsidRPr="00852C8D">
        <w:rPr>
          <w:rFonts w:ascii="Times New Roman" w:eastAsia="Times New Roman" w:hAnsi="Times New Roman"/>
          <w:b/>
          <w:noProof/>
          <w:color w:val="000000"/>
          <w:sz w:val="24"/>
          <w:szCs w:val="24"/>
          <w:lang w:val="uk-UA" w:eastAsia="de-DE"/>
        </w:rPr>
        <w:t>фамотидин</w:t>
      </w:r>
      <w:r w:rsidRPr="00852C8D">
        <w:rPr>
          <w:rFonts w:ascii="Times New Roman" w:eastAsia="Times New Roman" w:hAnsi="Times New Roman"/>
          <w:noProof/>
          <w:color w:val="000000"/>
          <w:sz w:val="24"/>
          <w:szCs w:val="24"/>
          <w:lang w:val="de-CH" w:eastAsia="de-DE"/>
        </w:rPr>
        <w:t xml:space="preserve"> 20 </w:t>
      </w:r>
      <w:r w:rsidRPr="00852C8D">
        <w:rPr>
          <w:rFonts w:ascii="Times New Roman" w:eastAsia="Times New Roman" w:hAnsi="Times New Roman"/>
          <w:noProof/>
          <w:color w:val="000000"/>
          <w:sz w:val="24"/>
          <w:szCs w:val="24"/>
          <w:lang w:val="uk-UA" w:eastAsia="de-DE"/>
        </w:rPr>
        <w:t>мг</w:t>
      </w:r>
      <w:r w:rsidR="00B50168">
        <w:rPr>
          <w:rFonts w:ascii="Times New Roman" w:eastAsia="Times New Roman" w:hAnsi="Times New Roman"/>
          <w:noProof/>
          <w:color w:val="000000"/>
          <w:sz w:val="24"/>
          <w:szCs w:val="24"/>
          <w:lang w:val="uk-UA" w:eastAsia="de-DE"/>
        </w:rPr>
        <w:t xml:space="preserve"> </w:t>
      </w:r>
      <w:r w:rsidRPr="00852C8D">
        <w:rPr>
          <w:rFonts w:ascii="Times New Roman" w:eastAsia="Times New Roman" w:hAnsi="Times New Roman"/>
          <w:noProof/>
          <w:color w:val="000000"/>
          <w:sz w:val="24"/>
          <w:szCs w:val="24"/>
          <w:lang w:val="uk-UA" w:eastAsia="de-DE"/>
        </w:rPr>
        <w:t>в/в.</w:t>
      </w:r>
    </w:p>
    <w:p w:rsidR="005916D5" w:rsidRPr="00852C8D" w:rsidRDefault="005916D5" w:rsidP="00695BCA">
      <w:pPr>
        <w:numPr>
          <w:ilvl w:val="0"/>
          <w:numId w:val="123"/>
        </w:numPr>
        <w:spacing w:after="0" w:line="240" w:lineRule="auto"/>
        <w:ind w:right="-148"/>
        <w:contextualSpacing/>
        <w:jc w:val="both"/>
        <w:rPr>
          <w:rFonts w:ascii="Times New Roman" w:eastAsia="Times New Roman" w:hAnsi="Times New Roman"/>
          <w:noProof/>
          <w:color w:val="000000"/>
          <w:sz w:val="24"/>
          <w:szCs w:val="24"/>
          <w:lang w:val="de-CH" w:eastAsia="de-DE"/>
        </w:rPr>
      </w:pPr>
      <w:r w:rsidRPr="00852C8D">
        <w:rPr>
          <w:rFonts w:ascii="Times New Roman" w:eastAsia="Times New Roman" w:hAnsi="Times New Roman"/>
          <w:b/>
          <w:noProof/>
          <w:color w:val="000000"/>
          <w:sz w:val="24"/>
          <w:szCs w:val="24"/>
          <w:lang w:val="uk-UA" w:eastAsia="de-DE"/>
        </w:rPr>
        <w:t>Гідрокарбонат натрію</w:t>
      </w:r>
      <w:r w:rsidRPr="00852C8D">
        <w:rPr>
          <w:rFonts w:ascii="Times New Roman" w:eastAsia="Times New Roman" w:hAnsi="Times New Roman"/>
          <w:noProof/>
          <w:color w:val="000000"/>
          <w:sz w:val="24"/>
          <w:szCs w:val="24"/>
          <w:lang w:val="uk-UA" w:eastAsia="de-DE"/>
        </w:rPr>
        <w:t>для підтримання</w:t>
      </w:r>
      <w:r w:rsidRPr="00852C8D">
        <w:rPr>
          <w:rFonts w:ascii="Times New Roman" w:eastAsia="Times New Roman" w:hAnsi="Times New Roman"/>
          <w:noProof/>
          <w:color w:val="000000"/>
          <w:sz w:val="24"/>
          <w:szCs w:val="24"/>
          <w:lang w:val="de-CH" w:eastAsia="de-DE"/>
        </w:rPr>
        <w:t xml:space="preserve"> pH&gt;7</w:t>
      </w:r>
      <w:r w:rsidRPr="00852C8D">
        <w:rPr>
          <w:rFonts w:ascii="Times New Roman" w:eastAsia="Times New Roman" w:hAnsi="Times New Roman"/>
          <w:noProof/>
          <w:color w:val="000000"/>
          <w:sz w:val="24"/>
          <w:szCs w:val="24"/>
          <w:lang w:val="uk-UA" w:eastAsia="de-DE"/>
        </w:rPr>
        <w:t>,</w:t>
      </w:r>
      <w:r w:rsidRPr="00852C8D">
        <w:rPr>
          <w:rFonts w:ascii="Times New Roman" w:eastAsia="Times New Roman" w:hAnsi="Times New Roman"/>
          <w:noProof/>
          <w:color w:val="000000"/>
          <w:sz w:val="24"/>
          <w:szCs w:val="24"/>
          <w:lang w:val="de-CH" w:eastAsia="de-DE"/>
        </w:rPr>
        <w:t>25</w:t>
      </w:r>
      <w:r w:rsidRPr="00852C8D">
        <w:rPr>
          <w:rFonts w:ascii="Times New Roman" w:eastAsia="Times New Roman" w:hAnsi="Times New Roman"/>
          <w:noProof/>
          <w:color w:val="000000"/>
          <w:sz w:val="24"/>
          <w:szCs w:val="24"/>
          <w:lang w:val="uk-UA" w:eastAsia="de-DE"/>
        </w:rPr>
        <w:t>.</w:t>
      </w:r>
    </w:p>
    <w:p w:rsidR="005916D5" w:rsidRPr="00852C8D" w:rsidRDefault="005916D5" w:rsidP="00695BCA">
      <w:pPr>
        <w:numPr>
          <w:ilvl w:val="0"/>
          <w:numId w:val="123"/>
        </w:numPr>
        <w:spacing w:after="0" w:line="240" w:lineRule="auto"/>
        <w:ind w:right="-148"/>
        <w:contextualSpacing/>
        <w:jc w:val="both"/>
        <w:rPr>
          <w:rFonts w:ascii="Times New Roman" w:eastAsia="Times New Roman" w:hAnsi="Times New Roman"/>
          <w:noProof/>
          <w:color w:val="000000"/>
          <w:sz w:val="24"/>
          <w:szCs w:val="24"/>
          <w:lang w:val="de-CH" w:eastAsia="de-DE"/>
        </w:rPr>
      </w:pPr>
      <w:r w:rsidRPr="00852C8D">
        <w:rPr>
          <w:rFonts w:ascii="Times New Roman" w:eastAsia="Times New Roman" w:hAnsi="Times New Roman"/>
          <w:noProof/>
          <w:color w:val="000000"/>
          <w:sz w:val="24"/>
          <w:szCs w:val="24"/>
          <w:lang w:val="uk-UA" w:eastAsia="de-DE"/>
        </w:rPr>
        <w:t>ЕКМО (екстракорпоральну мембранну оксигенацію).</w:t>
      </w:r>
    </w:p>
    <w:p w:rsidR="005916D5" w:rsidRPr="00852C8D" w:rsidRDefault="005916D5" w:rsidP="00695BCA">
      <w:pPr>
        <w:spacing w:after="0" w:line="240" w:lineRule="auto"/>
        <w:ind w:right="-148"/>
        <w:contextualSpacing/>
        <w:jc w:val="both"/>
        <w:rPr>
          <w:rFonts w:ascii="Times New Roman" w:eastAsia="Times New Roman" w:hAnsi="Times New Roman"/>
          <w:noProof/>
          <w:color w:val="000000"/>
          <w:sz w:val="20"/>
          <w:szCs w:val="20"/>
          <w:lang w:val="de-CH" w:eastAsia="de-DE"/>
        </w:rPr>
      </w:pPr>
    </w:p>
    <w:p w:rsidR="005916D5" w:rsidRPr="00852C8D" w:rsidRDefault="005916D5" w:rsidP="00695BCA">
      <w:pPr>
        <w:pBdr>
          <w:top w:val="single" w:sz="4" w:space="1" w:color="auto"/>
        </w:pBdr>
        <w:spacing w:after="0" w:line="240" w:lineRule="auto"/>
        <w:ind w:right="-148"/>
        <w:jc w:val="both"/>
        <w:rPr>
          <w:rFonts w:ascii="Times New Roman" w:eastAsia="Times New Roman" w:hAnsi="Times New Roman"/>
          <w:noProof/>
          <w:sz w:val="28"/>
          <w:szCs w:val="28"/>
          <w:lang w:eastAsia="de-DE"/>
        </w:rPr>
      </w:pPr>
      <w:r w:rsidRPr="00852C8D">
        <w:rPr>
          <w:rFonts w:ascii="Times New Roman" w:eastAsia="Times New Roman" w:hAnsi="Times New Roman"/>
          <w:noProof/>
          <w:color w:val="000000"/>
          <w:sz w:val="28"/>
          <w:szCs w:val="28"/>
          <w:lang w:val="uk-UA" w:eastAsia="de-DE"/>
        </w:rPr>
        <w:t xml:space="preserve">7. Продовжуйте СЛР впродовжтривалого часу </w:t>
      </w:r>
      <w:r w:rsidRPr="00852C8D">
        <w:rPr>
          <w:rFonts w:ascii="Times New Roman" w:eastAsia="Times New Roman" w:hAnsi="Times New Roman"/>
          <w:noProof/>
          <w:color w:val="000000"/>
          <w:sz w:val="28"/>
          <w:szCs w:val="28"/>
          <w:lang w:val="de-CH" w:eastAsia="de-DE"/>
        </w:rPr>
        <w:t>(</w:t>
      </w:r>
      <w:r w:rsidRPr="00852C8D">
        <w:rPr>
          <w:rFonts w:ascii="Times New Roman" w:eastAsia="Times New Roman" w:hAnsi="Times New Roman"/>
          <w:noProof/>
          <w:color w:val="000000"/>
          <w:sz w:val="28"/>
          <w:szCs w:val="28"/>
          <w:lang w:val="uk-UA" w:eastAsia="de-DE"/>
        </w:rPr>
        <w:t xml:space="preserve">щонайменше </w:t>
      </w:r>
      <w:r w:rsidRPr="00852C8D">
        <w:rPr>
          <w:rFonts w:ascii="Times New Roman" w:eastAsia="Times New Roman" w:hAnsi="Times New Roman"/>
          <w:noProof/>
          <w:color w:val="000000"/>
          <w:sz w:val="28"/>
          <w:szCs w:val="28"/>
          <w:lang w:val="de-CH" w:eastAsia="de-DE"/>
        </w:rPr>
        <w:t>60</w:t>
      </w:r>
      <w:r w:rsidR="00BA3A7F">
        <w:rPr>
          <w:rFonts w:ascii="Times New Roman" w:eastAsia="Times New Roman" w:hAnsi="Times New Roman"/>
          <w:noProof/>
          <w:color w:val="000000"/>
          <w:sz w:val="28"/>
          <w:szCs w:val="28"/>
          <w:lang w:val="uk-UA" w:eastAsia="de-DE"/>
        </w:rPr>
        <w:t> хвилин</w:t>
      </w:r>
      <w:r w:rsidRPr="00852C8D">
        <w:rPr>
          <w:rFonts w:ascii="Times New Roman" w:eastAsia="Times New Roman" w:hAnsi="Times New Roman"/>
          <w:noProof/>
          <w:color w:val="000000"/>
          <w:sz w:val="28"/>
          <w:szCs w:val="28"/>
          <w:lang w:val="de-CH" w:eastAsia="de-DE"/>
        </w:rPr>
        <w:t>)</w:t>
      </w:r>
    </w:p>
    <w:p w:rsidR="005916D5" w:rsidRPr="00852C8D" w:rsidRDefault="005916D5" w:rsidP="00695BCA">
      <w:pPr>
        <w:spacing w:after="0" w:line="240" w:lineRule="auto"/>
        <w:ind w:right="-148"/>
        <w:rPr>
          <w:rFonts w:ascii="Times New Roman" w:eastAsia="Times New Roman" w:hAnsi="Times New Roman"/>
          <w:noProof/>
          <w:sz w:val="28"/>
          <w:szCs w:val="24"/>
          <w:lang w:eastAsia="de-DE"/>
        </w:rPr>
      </w:pPr>
    </w:p>
    <w:p w:rsidR="005916D5" w:rsidRPr="00852C8D" w:rsidRDefault="00F10D94" w:rsidP="00695BCA">
      <w:pPr>
        <w:tabs>
          <w:tab w:val="left" w:pos="1985"/>
        </w:tabs>
        <w:ind w:right="-148"/>
        <w:jc w:val="both"/>
        <w:rPr>
          <w:rFonts w:ascii="Times New Roman" w:eastAsia="Times New Roman" w:hAnsi="Times New Roman"/>
          <w:b/>
          <w:noProof/>
          <w:sz w:val="30"/>
          <w:szCs w:val="24"/>
          <w:u w:val="single"/>
          <w:lang w:val="uk-UA" w:eastAsia="de-DE"/>
        </w:rPr>
      </w:pPr>
      <w:r w:rsidRPr="00852C8D">
        <w:rPr>
          <w:rFonts w:ascii="Times New Roman" w:eastAsia="Times New Roman" w:hAnsi="Times New Roman"/>
          <w:b/>
          <w:noProof/>
          <w:sz w:val="30"/>
          <w:szCs w:val="24"/>
          <w:u w:val="single"/>
          <w:lang w:val="uk-UA" w:eastAsia="de-DE"/>
        </w:rPr>
        <w:br w:type="page"/>
      </w:r>
      <w:r w:rsidR="005916D5" w:rsidRPr="00852C8D">
        <w:rPr>
          <w:rFonts w:ascii="Times New Roman" w:eastAsia="Times New Roman" w:hAnsi="Times New Roman"/>
          <w:b/>
          <w:noProof/>
          <w:sz w:val="30"/>
          <w:szCs w:val="24"/>
          <w:u w:val="single"/>
          <w:lang w:val="uk-UA" w:eastAsia="de-DE"/>
        </w:rPr>
        <w:lastRenderedPageBreak/>
        <w:t>ЧЕК-ЛИСТ №</w:t>
      </w:r>
      <w:r w:rsidR="005916D5" w:rsidRPr="00852C8D">
        <w:rPr>
          <w:rFonts w:ascii="Times New Roman" w:eastAsia="Times New Roman" w:hAnsi="Times New Roman"/>
          <w:b/>
          <w:noProof/>
          <w:sz w:val="30"/>
          <w:szCs w:val="24"/>
          <w:u w:val="single"/>
          <w:lang w:eastAsia="de-DE"/>
        </w:rPr>
        <w:t>10</w:t>
      </w:r>
      <w:r w:rsidR="005916D5" w:rsidRPr="00852C8D">
        <w:rPr>
          <w:rFonts w:ascii="Times New Roman" w:eastAsia="Times New Roman" w:hAnsi="Times New Roman"/>
          <w:b/>
          <w:noProof/>
          <w:sz w:val="30"/>
          <w:szCs w:val="24"/>
          <w:u w:val="single"/>
          <w:lang w:val="uk-UA" w:eastAsia="de-DE"/>
        </w:rPr>
        <w:t>: Гіперкаліємія</w:t>
      </w:r>
    </w:p>
    <w:p w:rsidR="005916D5" w:rsidRPr="00852C8D" w:rsidRDefault="0030083E" w:rsidP="00695BCA">
      <w:pPr>
        <w:spacing w:after="0" w:line="240" w:lineRule="auto"/>
        <w:ind w:right="-148" w:firstLine="709"/>
        <w:rPr>
          <w:rFonts w:ascii="Times New Roman" w:eastAsia="Times New Roman" w:hAnsi="Times New Roman"/>
          <w:i/>
          <w:noProof/>
          <w:sz w:val="18"/>
          <w:szCs w:val="24"/>
          <w:lang w:val="de-CH" w:eastAsia="de-DE"/>
        </w:rPr>
      </w:pPr>
      <w:r>
        <w:rPr>
          <w:rFonts w:ascii="Times New Roman" w:eastAsia="Times New Roman" w:hAnsi="Times New Roman"/>
          <w:noProof/>
          <w:szCs w:val="24"/>
          <w:lang w:eastAsia="ru-RU"/>
        </w:rPr>
        <mc:AlternateContent>
          <mc:Choice Requires="wps">
            <w:drawing>
              <wp:anchor distT="0" distB="0" distL="114300" distR="114300" simplePos="0" relativeHeight="251556352" behindDoc="0" locked="0" layoutInCell="1" allowOverlap="1">
                <wp:simplePos x="0" y="0"/>
                <wp:positionH relativeFrom="column">
                  <wp:posOffset>120650</wp:posOffset>
                </wp:positionH>
                <wp:positionV relativeFrom="paragraph">
                  <wp:posOffset>3175</wp:posOffset>
                </wp:positionV>
                <wp:extent cx="4014470" cy="1097280"/>
                <wp:effectExtent l="0" t="0" r="0" b="7620"/>
                <wp:wrapNone/>
                <wp:docPr id="1725" name="Поле 17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4470" cy="1097280"/>
                        </a:xfrm>
                        <a:prstGeom prst="rect">
                          <a:avLst/>
                        </a:prstGeom>
                        <a:noFill/>
                        <a:ln>
                          <a:noFill/>
                        </a:ln>
                        <a:extLst/>
                      </wps:spPr>
                      <wps:txbx>
                        <w:txbxContent>
                          <w:p w:rsidR="00F76055" w:rsidRPr="002F39E6" w:rsidRDefault="00F76055" w:rsidP="005916D5">
                            <w:pPr>
                              <w:spacing w:after="0"/>
                              <w:rPr>
                                <w:rFonts w:ascii="Times New Roman" w:hAnsi="Times New Roman"/>
                                <w:i/>
                                <w:sz w:val="20"/>
                                <w:szCs w:val="20"/>
                              </w:rPr>
                            </w:pPr>
                            <w:r w:rsidRPr="002F39E6">
                              <w:rPr>
                                <w:rFonts w:ascii="Times New Roman" w:hAnsi="Times New Roman"/>
                                <w:b/>
                                <w:i/>
                                <w:sz w:val="20"/>
                                <w:szCs w:val="20"/>
                                <w:lang w:val="uk-UA"/>
                              </w:rPr>
                              <w:t>ЕКГ симптоми</w:t>
                            </w:r>
                            <w:r w:rsidRPr="002F39E6">
                              <w:rPr>
                                <w:rFonts w:ascii="Times New Roman" w:hAnsi="Times New Roman"/>
                                <w:i/>
                                <w:sz w:val="20"/>
                                <w:szCs w:val="20"/>
                              </w:rPr>
                              <w:t>:</w:t>
                            </w:r>
                            <w:r w:rsidRPr="002F39E6">
                              <w:rPr>
                                <w:rFonts w:ascii="Times New Roman" w:hAnsi="Times New Roman"/>
                                <w:i/>
                                <w:sz w:val="20"/>
                                <w:szCs w:val="20"/>
                              </w:rPr>
                              <w:tab/>
                            </w:r>
                            <w:r w:rsidRPr="002F39E6">
                              <w:rPr>
                                <w:rFonts w:ascii="Times New Roman" w:hAnsi="Times New Roman"/>
                                <w:i/>
                                <w:sz w:val="20"/>
                                <w:szCs w:val="20"/>
                                <w:lang w:val="uk-UA"/>
                              </w:rPr>
                              <w:t xml:space="preserve">  Поява загострених зубців Т</w:t>
                            </w:r>
                          </w:p>
                          <w:p w:rsidR="00F76055" w:rsidRPr="002F39E6" w:rsidRDefault="00F76055" w:rsidP="005916D5">
                            <w:pPr>
                              <w:spacing w:after="0"/>
                              <w:rPr>
                                <w:rFonts w:ascii="Times New Roman" w:hAnsi="Times New Roman"/>
                                <w:i/>
                                <w:sz w:val="20"/>
                                <w:szCs w:val="20"/>
                                <w:lang w:val="uk-UA"/>
                              </w:rPr>
                            </w:pPr>
                            <w:r w:rsidRPr="002F39E6">
                              <w:rPr>
                                <w:rFonts w:ascii="Times New Roman" w:hAnsi="Times New Roman"/>
                                <w:i/>
                                <w:sz w:val="20"/>
                                <w:szCs w:val="20"/>
                              </w:rPr>
                              <w:tab/>
                            </w:r>
                            <w:r w:rsidRPr="002F39E6">
                              <w:rPr>
                                <w:rFonts w:ascii="Times New Roman" w:hAnsi="Times New Roman"/>
                                <w:i/>
                                <w:sz w:val="20"/>
                                <w:szCs w:val="20"/>
                              </w:rPr>
                              <w:tab/>
                            </w:r>
                            <w:r>
                              <w:rPr>
                                <w:rFonts w:ascii="Times New Roman" w:hAnsi="Times New Roman"/>
                                <w:i/>
                                <w:sz w:val="20"/>
                                <w:szCs w:val="20"/>
                                <w:lang w:val="uk-UA"/>
                              </w:rPr>
                              <w:tab/>
                            </w:r>
                            <w:r w:rsidRPr="002F39E6">
                              <w:rPr>
                                <w:rFonts w:ascii="Times New Roman" w:hAnsi="Times New Roman"/>
                                <w:i/>
                                <w:sz w:val="20"/>
                                <w:szCs w:val="20"/>
                                <w:lang w:val="uk-UA"/>
                              </w:rPr>
                              <w:t xml:space="preserve"> Зникнення зубців Р</w:t>
                            </w:r>
                          </w:p>
                          <w:p w:rsidR="00F76055" w:rsidRPr="002F39E6" w:rsidRDefault="00F76055" w:rsidP="005916D5">
                            <w:pPr>
                              <w:spacing w:after="0"/>
                              <w:rPr>
                                <w:rFonts w:ascii="Times New Roman" w:hAnsi="Times New Roman"/>
                                <w:i/>
                                <w:sz w:val="20"/>
                                <w:szCs w:val="20"/>
                              </w:rPr>
                            </w:pPr>
                            <w:r w:rsidRPr="002F39E6">
                              <w:rPr>
                                <w:rFonts w:ascii="Times New Roman" w:hAnsi="Times New Roman"/>
                                <w:i/>
                                <w:sz w:val="20"/>
                                <w:szCs w:val="20"/>
                              </w:rPr>
                              <w:tab/>
                            </w:r>
                            <w:r w:rsidRPr="002F39E6">
                              <w:rPr>
                                <w:rFonts w:ascii="Times New Roman" w:hAnsi="Times New Roman"/>
                                <w:i/>
                                <w:sz w:val="20"/>
                                <w:szCs w:val="20"/>
                              </w:rPr>
                              <w:tab/>
                            </w:r>
                            <w:r>
                              <w:rPr>
                                <w:rFonts w:ascii="Times New Roman" w:hAnsi="Times New Roman"/>
                                <w:i/>
                                <w:sz w:val="20"/>
                                <w:szCs w:val="20"/>
                                <w:lang w:val="uk-UA"/>
                              </w:rPr>
                              <w:tab/>
                            </w:r>
                            <w:r w:rsidRPr="002F39E6">
                              <w:rPr>
                                <w:rFonts w:ascii="Times New Roman" w:hAnsi="Times New Roman"/>
                                <w:i/>
                                <w:sz w:val="20"/>
                                <w:szCs w:val="20"/>
                                <w:lang w:val="uk-UA"/>
                              </w:rPr>
                              <w:t xml:space="preserve"> Подовження інтервалу </w:t>
                            </w:r>
                            <w:r w:rsidRPr="002F39E6">
                              <w:rPr>
                                <w:rFonts w:ascii="Times New Roman" w:hAnsi="Times New Roman"/>
                                <w:i/>
                                <w:sz w:val="20"/>
                                <w:szCs w:val="20"/>
                              </w:rPr>
                              <w:t>P</w:t>
                            </w:r>
                            <w:r w:rsidRPr="002F39E6">
                              <w:rPr>
                                <w:rFonts w:ascii="Times New Roman" w:hAnsi="Times New Roman"/>
                                <w:i/>
                                <w:sz w:val="20"/>
                                <w:szCs w:val="20"/>
                                <w:lang w:val="en-US"/>
                              </w:rPr>
                              <w:t>Q</w:t>
                            </w:r>
                          </w:p>
                          <w:p w:rsidR="00F76055" w:rsidRPr="002F39E6" w:rsidRDefault="00F76055" w:rsidP="005916D5">
                            <w:pPr>
                              <w:spacing w:after="0"/>
                              <w:rPr>
                                <w:rFonts w:ascii="Times New Roman" w:hAnsi="Times New Roman"/>
                                <w:i/>
                                <w:sz w:val="20"/>
                                <w:szCs w:val="20"/>
                                <w:lang w:val="uk-UA"/>
                              </w:rPr>
                            </w:pPr>
                            <w:r w:rsidRPr="002F39E6">
                              <w:rPr>
                                <w:rFonts w:ascii="Times New Roman" w:hAnsi="Times New Roman"/>
                                <w:i/>
                                <w:sz w:val="20"/>
                                <w:szCs w:val="20"/>
                              </w:rPr>
                              <w:tab/>
                            </w:r>
                            <w:r w:rsidRPr="002F39E6">
                              <w:rPr>
                                <w:rFonts w:ascii="Times New Roman" w:hAnsi="Times New Roman"/>
                                <w:i/>
                                <w:sz w:val="20"/>
                                <w:szCs w:val="20"/>
                              </w:rPr>
                              <w:tab/>
                            </w:r>
                            <w:r w:rsidRPr="002F39E6">
                              <w:rPr>
                                <w:rFonts w:ascii="Times New Roman" w:hAnsi="Times New Roman"/>
                                <w:i/>
                                <w:sz w:val="20"/>
                                <w:szCs w:val="20"/>
                                <w:lang w:val="uk-UA"/>
                              </w:rPr>
                              <w:t xml:space="preserve">  </w:t>
                            </w:r>
                            <w:r>
                              <w:rPr>
                                <w:rFonts w:ascii="Times New Roman" w:hAnsi="Times New Roman"/>
                                <w:i/>
                                <w:sz w:val="20"/>
                                <w:szCs w:val="20"/>
                                <w:lang w:val="uk-UA"/>
                              </w:rPr>
                              <w:tab/>
                            </w:r>
                            <w:r w:rsidRPr="002F39E6">
                              <w:rPr>
                                <w:rFonts w:ascii="Times New Roman" w:hAnsi="Times New Roman"/>
                                <w:i/>
                                <w:sz w:val="20"/>
                                <w:szCs w:val="20"/>
                                <w:lang w:val="uk-UA"/>
                              </w:rPr>
                              <w:t xml:space="preserve">Розширення комплексу </w:t>
                            </w:r>
                            <w:r w:rsidRPr="002F39E6">
                              <w:rPr>
                                <w:rFonts w:ascii="Times New Roman" w:hAnsi="Times New Roman"/>
                                <w:i/>
                                <w:sz w:val="20"/>
                                <w:szCs w:val="20"/>
                              </w:rPr>
                              <w:t>QRS</w:t>
                            </w:r>
                          </w:p>
                          <w:p w:rsidR="00F76055" w:rsidRPr="002F39E6" w:rsidRDefault="00F76055" w:rsidP="005916D5">
                            <w:pPr>
                              <w:spacing w:after="0"/>
                              <w:rPr>
                                <w:rFonts w:ascii="Times New Roman" w:hAnsi="Times New Roman"/>
                                <w:i/>
                                <w:sz w:val="20"/>
                                <w:szCs w:val="20"/>
                                <w:lang w:val="uk-UA"/>
                              </w:rPr>
                            </w:pPr>
                            <w:r w:rsidRPr="002F39E6">
                              <w:rPr>
                                <w:rFonts w:ascii="Times New Roman" w:hAnsi="Times New Roman"/>
                                <w:i/>
                                <w:sz w:val="20"/>
                                <w:szCs w:val="20"/>
                                <w:lang w:val="uk-UA"/>
                              </w:rPr>
                              <w:tab/>
                            </w:r>
                            <w:r w:rsidRPr="002F39E6">
                              <w:rPr>
                                <w:rFonts w:ascii="Times New Roman" w:hAnsi="Times New Roman"/>
                                <w:i/>
                                <w:sz w:val="20"/>
                                <w:szCs w:val="20"/>
                                <w:lang w:val="uk-UA"/>
                              </w:rPr>
                              <w:tab/>
                              <w:t xml:space="preserve">  </w:t>
                            </w:r>
                            <w:r>
                              <w:rPr>
                                <w:rFonts w:ascii="Times New Roman" w:hAnsi="Times New Roman"/>
                                <w:i/>
                                <w:sz w:val="20"/>
                                <w:szCs w:val="20"/>
                                <w:lang w:val="uk-UA"/>
                              </w:rPr>
                              <w:tab/>
                            </w:r>
                            <w:r w:rsidRPr="002F39E6">
                              <w:rPr>
                                <w:rFonts w:ascii="Times New Roman" w:hAnsi="Times New Roman"/>
                                <w:i/>
                                <w:sz w:val="20"/>
                                <w:szCs w:val="20"/>
                                <w:lang w:val="uk-UA"/>
                              </w:rPr>
                              <w:t xml:space="preserve">Зниження амплітуди зубця </w:t>
                            </w:r>
                            <w:r w:rsidRPr="002F39E6">
                              <w:rPr>
                                <w:rFonts w:ascii="Times New Roman" w:hAnsi="Times New Roman"/>
                                <w:i/>
                                <w:sz w:val="20"/>
                                <w:szCs w:val="20"/>
                                <w:lang w:val="en-US"/>
                              </w:rPr>
                              <w:t>R</w:t>
                            </w:r>
                          </w:p>
                          <w:p w:rsidR="00F76055" w:rsidRPr="002F39E6" w:rsidRDefault="00F76055" w:rsidP="005916D5">
                            <w:pPr>
                              <w:spacing w:after="0"/>
                              <w:rPr>
                                <w:rFonts w:ascii="Times New Roman" w:hAnsi="Times New Roman"/>
                                <w:i/>
                                <w:sz w:val="20"/>
                                <w:szCs w:val="20"/>
                                <w:lang w:val="uk-UA"/>
                              </w:rPr>
                            </w:pPr>
                            <w:r w:rsidRPr="002F39E6">
                              <w:rPr>
                                <w:rFonts w:ascii="Times New Roman" w:hAnsi="Times New Roman"/>
                                <w:i/>
                                <w:sz w:val="20"/>
                                <w:szCs w:val="20"/>
                                <w:lang w:val="uk-UA"/>
                              </w:rPr>
                              <w:tab/>
                            </w:r>
                            <w:r w:rsidRPr="002F39E6">
                              <w:rPr>
                                <w:rFonts w:ascii="Times New Roman" w:hAnsi="Times New Roman"/>
                                <w:i/>
                                <w:sz w:val="20"/>
                                <w:szCs w:val="20"/>
                                <w:lang w:val="uk-UA"/>
                              </w:rPr>
                              <w:tab/>
                              <w:t xml:space="preserve"> </w:t>
                            </w:r>
                            <w:r>
                              <w:rPr>
                                <w:rFonts w:ascii="Times New Roman" w:hAnsi="Times New Roman"/>
                                <w:i/>
                                <w:sz w:val="20"/>
                                <w:szCs w:val="20"/>
                                <w:lang w:val="uk-UA"/>
                              </w:rPr>
                              <w:tab/>
                            </w:r>
                            <w:r w:rsidRPr="002F39E6">
                              <w:rPr>
                                <w:rFonts w:ascii="Times New Roman" w:hAnsi="Times New Roman"/>
                                <w:i/>
                                <w:sz w:val="20"/>
                                <w:szCs w:val="20"/>
                                <w:lang w:val="uk-UA"/>
                              </w:rPr>
                              <w:t xml:space="preserve"> Асистолія</w:t>
                            </w:r>
                          </w:p>
                          <w:p w:rsidR="00F76055" w:rsidRPr="002F39E6" w:rsidRDefault="00F76055" w:rsidP="005916D5">
                            <w:pPr>
                              <w:spacing w:after="0"/>
                              <w:ind w:left="1416"/>
                              <w:rPr>
                                <w:rFonts w:ascii="Times New Roman" w:hAnsi="Times New Roman"/>
                                <w:i/>
                                <w:sz w:val="20"/>
                                <w:szCs w:val="20"/>
                              </w:rPr>
                            </w:pPr>
                          </w:p>
                          <w:p w:rsidR="00F76055" w:rsidRPr="00A15C76" w:rsidRDefault="00F76055" w:rsidP="005916D5">
                            <w:pPr>
                              <w:ind w:left="1416" w:firstLine="708"/>
                              <w:rPr>
                                <w:i/>
                                <w:sz w:val="18"/>
                              </w:rPr>
                            </w:pPr>
                          </w:p>
                          <w:p w:rsidR="00F76055" w:rsidRPr="00925ACC" w:rsidRDefault="00F76055" w:rsidP="005916D5">
                            <w:pPr>
                              <w:rPr>
                                <w:i/>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725" o:spid="_x0000_s1155" type="#_x0000_t202" style="position:absolute;left:0;text-align:left;margin-left:9.5pt;margin-top:.25pt;width:316.1pt;height:86.4pt;z-index:25155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" filled="f" stroked="f">
                <v:textbox>
                  <w:txbxContent>
                    <w:p w:rsidR="00F76055" w:rsidRPr="002F39E6" w:rsidRDefault="00F76055" w:rsidP="005916D5">
                      <w:pPr>
                        <w:spacing w:after="0"/>
                        <w:rPr>
                          <w:rFonts w:ascii="Times New Roman" w:hAnsi="Times New Roman"/>
                          <w:i/>
                          <w:sz w:val="20"/>
                          <w:szCs w:val="20"/>
                        </w:rPr>
                      </w:pPr>
                      <w:r w:rsidRPr="002F39E6">
                        <w:rPr>
                          <w:rFonts w:ascii="Times New Roman" w:hAnsi="Times New Roman"/>
                          <w:b/>
                          <w:i/>
                          <w:sz w:val="20"/>
                          <w:szCs w:val="20"/>
                          <w:lang w:val="uk-UA"/>
                        </w:rPr>
                        <w:t>ЕКГ симптоми</w:t>
                      </w:r>
                      <w:r w:rsidRPr="002F39E6">
                        <w:rPr>
                          <w:rFonts w:ascii="Times New Roman" w:hAnsi="Times New Roman"/>
                          <w:i/>
                          <w:sz w:val="20"/>
                          <w:szCs w:val="20"/>
                        </w:rPr>
                        <w:t>:</w:t>
                      </w:r>
                      <w:r w:rsidRPr="002F39E6">
                        <w:rPr>
                          <w:rFonts w:ascii="Times New Roman" w:hAnsi="Times New Roman"/>
                          <w:i/>
                          <w:sz w:val="20"/>
                          <w:szCs w:val="20"/>
                        </w:rPr>
                        <w:tab/>
                      </w:r>
                      <w:r w:rsidRPr="002F39E6">
                        <w:rPr>
                          <w:rFonts w:ascii="Times New Roman" w:hAnsi="Times New Roman"/>
                          <w:i/>
                          <w:sz w:val="20"/>
                          <w:szCs w:val="20"/>
                          <w:lang w:val="uk-UA"/>
                        </w:rPr>
                        <w:t xml:space="preserve">  Поява загострених зубців Т</w:t>
                      </w:r>
                    </w:p>
                    <w:p w:rsidR="00F76055" w:rsidRPr="002F39E6" w:rsidRDefault="00F76055" w:rsidP="005916D5">
                      <w:pPr>
                        <w:spacing w:after="0"/>
                        <w:rPr>
                          <w:rFonts w:ascii="Times New Roman" w:hAnsi="Times New Roman"/>
                          <w:i/>
                          <w:sz w:val="20"/>
                          <w:szCs w:val="20"/>
                          <w:lang w:val="uk-UA"/>
                        </w:rPr>
                      </w:pPr>
                      <w:r w:rsidRPr="002F39E6">
                        <w:rPr>
                          <w:rFonts w:ascii="Times New Roman" w:hAnsi="Times New Roman"/>
                          <w:i/>
                          <w:sz w:val="20"/>
                          <w:szCs w:val="20"/>
                        </w:rPr>
                        <w:tab/>
                      </w:r>
                      <w:r w:rsidRPr="002F39E6">
                        <w:rPr>
                          <w:rFonts w:ascii="Times New Roman" w:hAnsi="Times New Roman"/>
                          <w:i/>
                          <w:sz w:val="20"/>
                          <w:szCs w:val="20"/>
                        </w:rPr>
                        <w:tab/>
                      </w:r>
                      <w:r>
                        <w:rPr>
                          <w:rFonts w:ascii="Times New Roman" w:hAnsi="Times New Roman"/>
                          <w:i/>
                          <w:sz w:val="20"/>
                          <w:szCs w:val="20"/>
                          <w:lang w:val="uk-UA"/>
                        </w:rPr>
                        <w:tab/>
                      </w:r>
                      <w:r w:rsidRPr="002F39E6">
                        <w:rPr>
                          <w:rFonts w:ascii="Times New Roman" w:hAnsi="Times New Roman"/>
                          <w:i/>
                          <w:sz w:val="20"/>
                          <w:szCs w:val="20"/>
                          <w:lang w:val="uk-UA"/>
                        </w:rPr>
                        <w:t xml:space="preserve"> Зникнення зубців Р</w:t>
                      </w:r>
                    </w:p>
                    <w:p w:rsidR="00F76055" w:rsidRPr="002F39E6" w:rsidRDefault="00F76055" w:rsidP="005916D5">
                      <w:pPr>
                        <w:spacing w:after="0"/>
                        <w:rPr>
                          <w:rFonts w:ascii="Times New Roman" w:hAnsi="Times New Roman"/>
                          <w:i/>
                          <w:sz w:val="20"/>
                          <w:szCs w:val="20"/>
                        </w:rPr>
                      </w:pPr>
                      <w:r w:rsidRPr="002F39E6">
                        <w:rPr>
                          <w:rFonts w:ascii="Times New Roman" w:hAnsi="Times New Roman"/>
                          <w:i/>
                          <w:sz w:val="20"/>
                          <w:szCs w:val="20"/>
                        </w:rPr>
                        <w:tab/>
                      </w:r>
                      <w:r w:rsidRPr="002F39E6">
                        <w:rPr>
                          <w:rFonts w:ascii="Times New Roman" w:hAnsi="Times New Roman"/>
                          <w:i/>
                          <w:sz w:val="20"/>
                          <w:szCs w:val="20"/>
                        </w:rPr>
                        <w:tab/>
                      </w:r>
                      <w:r>
                        <w:rPr>
                          <w:rFonts w:ascii="Times New Roman" w:hAnsi="Times New Roman"/>
                          <w:i/>
                          <w:sz w:val="20"/>
                          <w:szCs w:val="20"/>
                          <w:lang w:val="uk-UA"/>
                        </w:rPr>
                        <w:tab/>
                      </w:r>
                      <w:r w:rsidRPr="002F39E6">
                        <w:rPr>
                          <w:rFonts w:ascii="Times New Roman" w:hAnsi="Times New Roman"/>
                          <w:i/>
                          <w:sz w:val="20"/>
                          <w:szCs w:val="20"/>
                          <w:lang w:val="uk-UA"/>
                        </w:rPr>
                        <w:t xml:space="preserve"> Подовження інтервалу </w:t>
                      </w:r>
                      <w:r w:rsidRPr="002F39E6">
                        <w:rPr>
                          <w:rFonts w:ascii="Times New Roman" w:hAnsi="Times New Roman"/>
                          <w:i/>
                          <w:sz w:val="20"/>
                          <w:szCs w:val="20"/>
                        </w:rPr>
                        <w:t>P</w:t>
                      </w:r>
                      <w:r w:rsidRPr="002F39E6">
                        <w:rPr>
                          <w:rFonts w:ascii="Times New Roman" w:hAnsi="Times New Roman"/>
                          <w:i/>
                          <w:sz w:val="20"/>
                          <w:szCs w:val="20"/>
                          <w:lang w:val="en-US"/>
                        </w:rPr>
                        <w:t>Q</w:t>
                      </w:r>
                    </w:p>
                    <w:p w:rsidR="00F76055" w:rsidRPr="002F39E6" w:rsidRDefault="00F76055" w:rsidP="005916D5">
                      <w:pPr>
                        <w:spacing w:after="0"/>
                        <w:rPr>
                          <w:rFonts w:ascii="Times New Roman" w:hAnsi="Times New Roman"/>
                          <w:i/>
                          <w:sz w:val="20"/>
                          <w:szCs w:val="20"/>
                          <w:lang w:val="uk-UA"/>
                        </w:rPr>
                      </w:pPr>
                      <w:r w:rsidRPr="002F39E6">
                        <w:rPr>
                          <w:rFonts w:ascii="Times New Roman" w:hAnsi="Times New Roman"/>
                          <w:i/>
                          <w:sz w:val="20"/>
                          <w:szCs w:val="20"/>
                        </w:rPr>
                        <w:tab/>
                      </w:r>
                      <w:r w:rsidRPr="002F39E6">
                        <w:rPr>
                          <w:rFonts w:ascii="Times New Roman" w:hAnsi="Times New Roman"/>
                          <w:i/>
                          <w:sz w:val="20"/>
                          <w:szCs w:val="20"/>
                        </w:rPr>
                        <w:tab/>
                      </w:r>
                      <w:r w:rsidRPr="002F39E6">
                        <w:rPr>
                          <w:rFonts w:ascii="Times New Roman" w:hAnsi="Times New Roman"/>
                          <w:i/>
                          <w:sz w:val="20"/>
                          <w:szCs w:val="20"/>
                          <w:lang w:val="uk-UA"/>
                        </w:rPr>
                        <w:t xml:space="preserve">  </w:t>
                      </w:r>
                      <w:r>
                        <w:rPr>
                          <w:rFonts w:ascii="Times New Roman" w:hAnsi="Times New Roman"/>
                          <w:i/>
                          <w:sz w:val="20"/>
                          <w:szCs w:val="20"/>
                          <w:lang w:val="uk-UA"/>
                        </w:rPr>
                        <w:tab/>
                      </w:r>
                      <w:r w:rsidRPr="002F39E6">
                        <w:rPr>
                          <w:rFonts w:ascii="Times New Roman" w:hAnsi="Times New Roman"/>
                          <w:i/>
                          <w:sz w:val="20"/>
                          <w:szCs w:val="20"/>
                          <w:lang w:val="uk-UA"/>
                        </w:rPr>
                        <w:t xml:space="preserve">Розширення комплексу </w:t>
                      </w:r>
                      <w:r w:rsidRPr="002F39E6">
                        <w:rPr>
                          <w:rFonts w:ascii="Times New Roman" w:hAnsi="Times New Roman"/>
                          <w:i/>
                          <w:sz w:val="20"/>
                          <w:szCs w:val="20"/>
                        </w:rPr>
                        <w:t>QRS</w:t>
                      </w:r>
                    </w:p>
                    <w:p w:rsidR="00F76055" w:rsidRPr="002F39E6" w:rsidRDefault="00F76055" w:rsidP="005916D5">
                      <w:pPr>
                        <w:spacing w:after="0"/>
                        <w:rPr>
                          <w:rFonts w:ascii="Times New Roman" w:hAnsi="Times New Roman"/>
                          <w:i/>
                          <w:sz w:val="20"/>
                          <w:szCs w:val="20"/>
                          <w:lang w:val="uk-UA"/>
                        </w:rPr>
                      </w:pPr>
                      <w:r w:rsidRPr="002F39E6">
                        <w:rPr>
                          <w:rFonts w:ascii="Times New Roman" w:hAnsi="Times New Roman"/>
                          <w:i/>
                          <w:sz w:val="20"/>
                          <w:szCs w:val="20"/>
                          <w:lang w:val="uk-UA"/>
                        </w:rPr>
                        <w:tab/>
                      </w:r>
                      <w:r w:rsidRPr="002F39E6">
                        <w:rPr>
                          <w:rFonts w:ascii="Times New Roman" w:hAnsi="Times New Roman"/>
                          <w:i/>
                          <w:sz w:val="20"/>
                          <w:szCs w:val="20"/>
                          <w:lang w:val="uk-UA"/>
                        </w:rPr>
                        <w:tab/>
                        <w:t xml:space="preserve">  </w:t>
                      </w:r>
                      <w:r>
                        <w:rPr>
                          <w:rFonts w:ascii="Times New Roman" w:hAnsi="Times New Roman"/>
                          <w:i/>
                          <w:sz w:val="20"/>
                          <w:szCs w:val="20"/>
                          <w:lang w:val="uk-UA"/>
                        </w:rPr>
                        <w:tab/>
                      </w:r>
                      <w:r w:rsidRPr="002F39E6">
                        <w:rPr>
                          <w:rFonts w:ascii="Times New Roman" w:hAnsi="Times New Roman"/>
                          <w:i/>
                          <w:sz w:val="20"/>
                          <w:szCs w:val="20"/>
                          <w:lang w:val="uk-UA"/>
                        </w:rPr>
                        <w:t xml:space="preserve">Зниження амплітуди зубця </w:t>
                      </w:r>
                      <w:r w:rsidRPr="002F39E6">
                        <w:rPr>
                          <w:rFonts w:ascii="Times New Roman" w:hAnsi="Times New Roman"/>
                          <w:i/>
                          <w:sz w:val="20"/>
                          <w:szCs w:val="20"/>
                          <w:lang w:val="en-US"/>
                        </w:rPr>
                        <w:t>R</w:t>
                      </w:r>
                    </w:p>
                    <w:p w:rsidR="00F76055" w:rsidRPr="002F39E6" w:rsidRDefault="00F76055" w:rsidP="005916D5">
                      <w:pPr>
                        <w:spacing w:after="0"/>
                        <w:rPr>
                          <w:rFonts w:ascii="Times New Roman" w:hAnsi="Times New Roman"/>
                          <w:i/>
                          <w:sz w:val="20"/>
                          <w:szCs w:val="20"/>
                          <w:lang w:val="uk-UA"/>
                        </w:rPr>
                      </w:pPr>
                      <w:r w:rsidRPr="002F39E6">
                        <w:rPr>
                          <w:rFonts w:ascii="Times New Roman" w:hAnsi="Times New Roman"/>
                          <w:i/>
                          <w:sz w:val="20"/>
                          <w:szCs w:val="20"/>
                          <w:lang w:val="uk-UA"/>
                        </w:rPr>
                        <w:tab/>
                      </w:r>
                      <w:r w:rsidRPr="002F39E6">
                        <w:rPr>
                          <w:rFonts w:ascii="Times New Roman" w:hAnsi="Times New Roman"/>
                          <w:i/>
                          <w:sz w:val="20"/>
                          <w:szCs w:val="20"/>
                          <w:lang w:val="uk-UA"/>
                        </w:rPr>
                        <w:tab/>
                        <w:t xml:space="preserve"> </w:t>
                      </w:r>
                      <w:r>
                        <w:rPr>
                          <w:rFonts w:ascii="Times New Roman" w:hAnsi="Times New Roman"/>
                          <w:i/>
                          <w:sz w:val="20"/>
                          <w:szCs w:val="20"/>
                          <w:lang w:val="uk-UA"/>
                        </w:rPr>
                        <w:tab/>
                      </w:r>
                      <w:r w:rsidRPr="002F39E6">
                        <w:rPr>
                          <w:rFonts w:ascii="Times New Roman" w:hAnsi="Times New Roman"/>
                          <w:i/>
                          <w:sz w:val="20"/>
                          <w:szCs w:val="20"/>
                          <w:lang w:val="uk-UA"/>
                        </w:rPr>
                        <w:t xml:space="preserve"> Асистолія</w:t>
                      </w:r>
                    </w:p>
                    <w:p w:rsidR="00F76055" w:rsidRPr="002F39E6" w:rsidRDefault="00F76055" w:rsidP="005916D5">
                      <w:pPr>
                        <w:spacing w:after="0"/>
                        <w:ind w:left="1416"/>
                        <w:rPr>
                          <w:rFonts w:ascii="Times New Roman" w:hAnsi="Times New Roman"/>
                          <w:i/>
                          <w:sz w:val="20"/>
                          <w:szCs w:val="20"/>
                        </w:rPr>
                      </w:pPr>
                    </w:p>
                    <w:p w:rsidR="00F76055" w:rsidRPr="00A15C76" w:rsidRDefault="00F76055" w:rsidP="005916D5">
                      <w:pPr>
                        <w:ind w:left="1416" w:firstLine="708"/>
                        <w:rPr>
                          <w:i/>
                          <w:sz w:val="18"/>
                        </w:rPr>
                      </w:pPr>
                    </w:p>
                    <w:p w:rsidR="00F76055" w:rsidRPr="00925ACC" w:rsidRDefault="00F76055" w:rsidP="005916D5">
                      <w:pPr>
                        <w:rPr>
                          <w:i/>
                          <w:sz w:val="18"/>
                        </w:rPr>
                      </w:pPr>
                    </w:p>
                  </w:txbxContent>
                </v:textbox>
              </v:shape>
            </w:pict>
          </mc:Fallback>
        </mc:AlternateContent>
      </w:r>
    </w:p>
    <w:p w:rsidR="005916D5" w:rsidRPr="00852C8D" w:rsidRDefault="005916D5" w:rsidP="00695BCA">
      <w:pPr>
        <w:spacing w:after="0" w:line="240" w:lineRule="auto"/>
        <w:ind w:right="-148" w:firstLine="709"/>
        <w:rPr>
          <w:rFonts w:ascii="Times New Roman" w:eastAsia="Times New Roman" w:hAnsi="Times New Roman"/>
          <w:i/>
          <w:noProof/>
          <w:sz w:val="18"/>
          <w:szCs w:val="24"/>
          <w:lang w:val="de-CH" w:eastAsia="de-DE"/>
        </w:rPr>
      </w:pPr>
    </w:p>
    <w:p w:rsidR="005916D5" w:rsidRPr="00852C8D" w:rsidRDefault="005916D5" w:rsidP="00695BCA">
      <w:pPr>
        <w:spacing w:after="0" w:line="240" w:lineRule="auto"/>
        <w:ind w:right="-148" w:firstLine="709"/>
        <w:rPr>
          <w:rFonts w:ascii="Times New Roman" w:eastAsia="Times New Roman" w:hAnsi="Times New Roman"/>
          <w:i/>
          <w:noProof/>
          <w:sz w:val="18"/>
          <w:szCs w:val="24"/>
          <w:lang w:val="de-CH" w:eastAsia="de-DE"/>
        </w:rPr>
      </w:pPr>
    </w:p>
    <w:p w:rsidR="005916D5" w:rsidRPr="00852C8D" w:rsidRDefault="005916D5" w:rsidP="00695BCA">
      <w:pPr>
        <w:spacing w:after="0" w:line="240" w:lineRule="auto"/>
        <w:ind w:right="-148" w:firstLine="709"/>
        <w:rPr>
          <w:rFonts w:ascii="Times New Roman" w:eastAsia="Times New Roman" w:hAnsi="Times New Roman"/>
          <w:i/>
          <w:noProof/>
          <w:sz w:val="18"/>
          <w:szCs w:val="24"/>
          <w:lang w:val="de-CH" w:eastAsia="de-DE"/>
        </w:rPr>
      </w:pPr>
    </w:p>
    <w:p w:rsidR="005916D5" w:rsidRPr="00852C8D" w:rsidRDefault="005916D5" w:rsidP="00695BCA">
      <w:pPr>
        <w:spacing w:after="0" w:line="240" w:lineRule="auto"/>
        <w:ind w:right="-148" w:firstLine="709"/>
        <w:rPr>
          <w:rFonts w:ascii="Times New Roman" w:eastAsia="Times New Roman" w:hAnsi="Times New Roman"/>
          <w:i/>
          <w:noProof/>
          <w:sz w:val="18"/>
          <w:szCs w:val="24"/>
          <w:lang w:val="de-CH" w:eastAsia="de-DE"/>
        </w:rPr>
      </w:pPr>
    </w:p>
    <w:p w:rsidR="005916D5" w:rsidRPr="00852C8D" w:rsidRDefault="005916D5" w:rsidP="00695BCA">
      <w:pPr>
        <w:spacing w:after="0" w:line="240" w:lineRule="auto"/>
        <w:ind w:right="-148" w:firstLine="709"/>
        <w:rPr>
          <w:rFonts w:ascii="Times New Roman" w:eastAsia="Times New Roman" w:hAnsi="Times New Roman"/>
          <w:i/>
          <w:noProof/>
          <w:sz w:val="18"/>
          <w:szCs w:val="24"/>
          <w:lang w:val="de-CH" w:eastAsia="de-DE"/>
        </w:rPr>
      </w:pPr>
    </w:p>
    <w:p w:rsidR="005916D5" w:rsidRPr="00852C8D" w:rsidRDefault="005916D5" w:rsidP="00695BCA">
      <w:pPr>
        <w:spacing w:after="0" w:line="240" w:lineRule="auto"/>
        <w:ind w:right="-148" w:firstLine="709"/>
        <w:rPr>
          <w:rFonts w:ascii="Times New Roman" w:eastAsia="Times New Roman" w:hAnsi="Times New Roman"/>
          <w:i/>
          <w:noProof/>
          <w:sz w:val="18"/>
          <w:szCs w:val="24"/>
          <w:lang w:val="de-CH" w:eastAsia="de-DE"/>
        </w:rPr>
      </w:pPr>
    </w:p>
    <w:p w:rsidR="005916D5" w:rsidRPr="00852C8D" w:rsidRDefault="005916D5" w:rsidP="00695BCA">
      <w:pPr>
        <w:spacing w:after="0" w:line="240" w:lineRule="auto"/>
        <w:ind w:right="-148" w:firstLine="709"/>
        <w:rPr>
          <w:rFonts w:ascii="Times New Roman" w:eastAsia="Times New Roman" w:hAnsi="Times New Roman"/>
          <w:i/>
          <w:noProof/>
          <w:sz w:val="18"/>
          <w:szCs w:val="24"/>
          <w:lang w:val="de-CH" w:eastAsia="de-DE"/>
        </w:rPr>
      </w:pPr>
    </w:p>
    <w:p w:rsidR="005916D5" w:rsidRPr="00852C8D" w:rsidRDefault="005916D5" w:rsidP="00695BCA">
      <w:pPr>
        <w:spacing w:after="0" w:line="240" w:lineRule="auto"/>
        <w:ind w:right="-148" w:firstLine="709"/>
        <w:rPr>
          <w:rFonts w:ascii="Times New Roman" w:eastAsia="Times New Roman" w:hAnsi="Times New Roman"/>
          <w:i/>
          <w:noProof/>
          <w:sz w:val="18"/>
          <w:szCs w:val="24"/>
          <w:lang w:val="de-CH" w:eastAsia="de-DE"/>
        </w:rPr>
      </w:pPr>
    </w:p>
    <w:p w:rsidR="005916D5" w:rsidRPr="00852C8D" w:rsidRDefault="005916D5" w:rsidP="00695BCA">
      <w:pPr>
        <w:spacing w:after="0" w:line="240" w:lineRule="auto"/>
        <w:ind w:right="-148" w:firstLine="709"/>
        <w:rPr>
          <w:rFonts w:ascii="Times New Roman" w:eastAsia="Times New Roman" w:hAnsi="Times New Roman"/>
          <w:noProof/>
          <w:color w:val="000000"/>
          <w:sz w:val="20"/>
          <w:szCs w:val="20"/>
          <w:lang w:val="de-CH" w:eastAsia="de-DE"/>
        </w:rPr>
      </w:pPr>
    </w:p>
    <w:p w:rsidR="005916D5" w:rsidRPr="00852C8D" w:rsidRDefault="005916D5" w:rsidP="00695BCA">
      <w:pPr>
        <w:pBdr>
          <w:top w:val="single" w:sz="4" w:space="1" w:color="auto"/>
        </w:pBdr>
        <w:spacing w:after="0" w:line="240" w:lineRule="auto"/>
        <w:ind w:right="-148"/>
        <w:rPr>
          <w:rFonts w:ascii="Times New Roman" w:eastAsia="Times New Roman" w:hAnsi="Times New Roman"/>
          <w:noProof/>
          <w:color w:val="000000"/>
          <w:sz w:val="28"/>
          <w:szCs w:val="24"/>
          <w:lang w:eastAsia="de-DE"/>
        </w:rPr>
      </w:pPr>
      <w:r w:rsidRPr="00852C8D">
        <w:rPr>
          <w:rFonts w:ascii="Times New Roman" w:eastAsia="Times New Roman" w:hAnsi="Times New Roman"/>
          <w:noProof/>
          <w:color w:val="000000"/>
          <w:sz w:val="28"/>
          <w:szCs w:val="24"/>
          <w:lang w:val="uk-UA" w:eastAsia="de-DE"/>
        </w:rPr>
        <w:t xml:space="preserve">1. Припиніть подальше введення будь-яких препаратів, що містять </w:t>
      </w:r>
      <w:r w:rsidRPr="00852C8D">
        <w:rPr>
          <w:rFonts w:ascii="Times New Roman" w:eastAsia="Times New Roman" w:hAnsi="Times New Roman"/>
          <w:noProof/>
          <w:color w:val="000000"/>
          <w:sz w:val="28"/>
          <w:szCs w:val="24"/>
          <w:lang w:val="de-CH" w:eastAsia="de-DE"/>
        </w:rPr>
        <w:t>K</w:t>
      </w:r>
      <w:r w:rsidRPr="00852C8D">
        <w:rPr>
          <w:rFonts w:ascii="Times New Roman" w:eastAsia="Times New Roman" w:hAnsi="Times New Roman"/>
          <w:noProof/>
          <w:color w:val="000000"/>
          <w:sz w:val="28"/>
          <w:szCs w:val="24"/>
          <w:vertAlign w:val="superscript"/>
          <w:lang w:val="de-CH" w:eastAsia="de-DE"/>
        </w:rPr>
        <w:t>+</w:t>
      </w:r>
    </w:p>
    <w:p w:rsidR="005916D5" w:rsidRPr="00852C8D" w:rsidRDefault="005916D5" w:rsidP="00695BCA">
      <w:pPr>
        <w:spacing w:after="0" w:line="240" w:lineRule="auto"/>
        <w:ind w:right="-148"/>
        <w:rPr>
          <w:rFonts w:ascii="Times New Roman" w:eastAsia="Times New Roman" w:hAnsi="Times New Roman"/>
          <w:noProof/>
          <w:color w:val="000000"/>
          <w:sz w:val="20"/>
          <w:szCs w:val="20"/>
          <w:lang w:val="de-CH" w:eastAsia="de-DE"/>
        </w:rPr>
      </w:pPr>
    </w:p>
    <w:p w:rsidR="005916D5" w:rsidRPr="00852C8D" w:rsidRDefault="005916D5" w:rsidP="00695BCA">
      <w:pPr>
        <w:pBdr>
          <w:top w:val="single" w:sz="4" w:space="1" w:color="auto"/>
        </w:pBdr>
        <w:spacing w:after="0" w:line="240" w:lineRule="auto"/>
        <w:ind w:right="-148"/>
        <w:rPr>
          <w:rFonts w:ascii="Times New Roman" w:eastAsia="Times New Roman" w:hAnsi="Times New Roman"/>
          <w:noProof/>
          <w:color w:val="000000"/>
          <w:sz w:val="28"/>
          <w:szCs w:val="24"/>
          <w:lang w:eastAsia="de-DE"/>
        </w:rPr>
      </w:pPr>
      <w:r w:rsidRPr="00852C8D">
        <w:rPr>
          <w:rFonts w:ascii="Times New Roman" w:eastAsia="Times New Roman" w:hAnsi="Times New Roman"/>
          <w:noProof/>
          <w:color w:val="000000"/>
          <w:sz w:val="28"/>
          <w:szCs w:val="24"/>
          <w:lang w:val="uk-UA" w:eastAsia="de-DE"/>
        </w:rPr>
        <w:t>2. Гіпервентилюйте</w:t>
      </w:r>
      <w:r w:rsidR="00F10D94" w:rsidRPr="00852C8D">
        <w:rPr>
          <w:rFonts w:ascii="Times New Roman" w:eastAsia="Times New Roman" w:hAnsi="Times New Roman"/>
          <w:noProof/>
          <w:color w:val="000000"/>
          <w:sz w:val="28"/>
          <w:szCs w:val="24"/>
          <w:lang w:val="uk-UA" w:eastAsia="de-DE"/>
        </w:rPr>
        <w:t xml:space="preserve"> </w:t>
      </w:r>
      <w:r w:rsidRPr="00852C8D">
        <w:rPr>
          <w:rFonts w:ascii="Times New Roman" w:eastAsia="Times New Roman" w:hAnsi="Times New Roman"/>
          <w:noProof/>
          <w:color w:val="000000"/>
          <w:sz w:val="24"/>
          <w:szCs w:val="24"/>
          <w:lang w:val="de-CH" w:eastAsia="de-DE"/>
        </w:rPr>
        <w:t>(</w:t>
      </w:r>
      <w:r w:rsidRPr="00852C8D">
        <w:rPr>
          <w:rFonts w:ascii="Times New Roman" w:eastAsia="Times New Roman" w:hAnsi="Times New Roman"/>
          <w:noProof/>
          <w:color w:val="000000"/>
          <w:sz w:val="24"/>
          <w:szCs w:val="24"/>
          <w:lang w:val="uk-UA" w:eastAsia="de-DE"/>
        </w:rPr>
        <w:t>переміщення</w:t>
      </w:r>
      <w:r w:rsidRPr="00852C8D">
        <w:rPr>
          <w:rFonts w:ascii="Times New Roman" w:eastAsia="Times New Roman" w:hAnsi="Times New Roman"/>
          <w:noProof/>
          <w:color w:val="000000"/>
          <w:sz w:val="24"/>
          <w:szCs w:val="24"/>
          <w:lang w:val="de-CH" w:eastAsia="de-DE"/>
        </w:rPr>
        <w:t xml:space="preserve"> K</w:t>
      </w:r>
      <w:r w:rsidRPr="00852C8D">
        <w:rPr>
          <w:rFonts w:ascii="Times New Roman" w:eastAsia="Times New Roman" w:hAnsi="Times New Roman"/>
          <w:noProof/>
          <w:color w:val="000000"/>
          <w:sz w:val="24"/>
          <w:szCs w:val="24"/>
          <w:vertAlign w:val="superscript"/>
          <w:lang w:val="de-CH" w:eastAsia="de-DE"/>
        </w:rPr>
        <w:t>+</w:t>
      </w:r>
      <w:r w:rsidR="00B50168">
        <w:rPr>
          <w:rFonts w:ascii="Times New Roman" w:eastAsia="Times New Roman" w:hAnsi="Times New Roman"/>
          <w:noProof/>
          <w:color w:val="000000"/>
          <w:sz w:val="24"/>
          <w:szCs w:val="24"/>
          <w:vertAlign w:val="superscript"/>
          <w:lang w:val="uk-UA" w:eastAsia="de-DE"/>
        </w:rPr>
        <w:t xml:space="preserve"> </w:t>
      </w:r>
      <w:r w:rsidRPr="00852C8D">
        <w:rPr>
          <w:rFonts w:ascii="Times New Roman" w:eastAsia="Times New Roman" w:hAnsi="Times New Roman"/>
          <w:noProof/>
          <w:color w:val="000000"/>
          <w:sz w:val="24"/>
          <w:szCs w:val="24"/>
          <w:lang w:val="uk-UA" w:eastAsia="de-DE"/>
        </w:rPr>
        <w:t>в клітини</w:t>
      </w:r>
      <w:r w:rsidRPr="00852C8D">
        <w:rPr>
          <w:rFonts w:ascii="Times New Roman" w:eastAsia="Times New Roman" w:hAnsi="Times New Roman"/>
          <w:noProof/>
          <w:color w:val="000000"/>
          <w:sz w:val="24"/>
          <w:szCs w:val="24"/>
          <w:lang w:val="de-CH" w:eastAsia="de-DE"/>
        </w:rPr>
        <w:t>)</w:t>
      </w:r>
    </w:p>
    <w:p w:rsidR="005916D5" w:rsidRPr="00852C8D" w:rsidRDefault="005916D5" w:rsidP="00695BCA">
      <w:pPr>
        <w:spacing w:after="0" w:line="240" w:lineRule="auto"/>
        <w:ind w:right="-148"/>
        <w:rPr>
          <w:rFonts w:ascii="Times New Roman" w:eastAsia="Times New Roman" w:hAnsi="Times New Roman"/>
          <w:noProof/>
          <w:color w:val="000000"/>
          <w:sz w:val="20"/>
          <w:szCs w:val="20"/>
          <w:lang w:val="de-CH" w:eastAsia="de-DE"/>
        </w:rPr>
      </w:pPr>
    </w:p>
    <w:p w:rsidR="005916D5" w:rsidRPr="00852C8D" w:rsidRDefault="005916D5" w:rsidP="00695BCA">
      <w:pPr>
        <w:pBdr>
          <w:top w:val="single" w:sz="4" w:space="1" w:color="auto"/>
        </w:pBdr>
        <w:spacing w:after="0" w:line="240" w:lineRule="auto"/>
        <w:ind w:right="-148"/>
        <w:jc w:val="both"/>
        <w:rPr>
          <w:rFonts w:ascii="Times New Roman" w:eastAsia="Times New Roman" w:hAnsi="Times New Roman"/>
          <w:noProof/>
          <w:color w:val="000000"/>
          <w:sz w:val="28"/>
          <w:szCs w:val="24"/>
          <w:lang w:val="en-US" w:eastAsia="de-DE"/>
        </w:rPr>
      </w:pPr>
      <w:r w:rsidRPr="00852C8D">
        <w:rPr>
          <w:rFonts w:ascii="Times New Roman" w:eastAsia="Times New Roman" w:hAnsi="Times New Roman"/>
          <w:noProof/>
          <w:color w:val="000000"/>
          <w:sz w:val="28"/>
          <w:szCs w:val="24"/>
          <w:lang w:val="uk-UA" w:eastAsia="de-DE"/>
        </w:rPr>
        <w:t>3. Застосуйте медикаменти</w:t>
      </w:r>
    </w:p>
    <w:p w:rsidR="005916D5" w:rsidRPr="00852C8D" w:rsidRDefault="005916D5" w:rsidP="00695BCA">
      <w:pPr>
        <w:pBdr>
          <w:top w:val="single" w:sz="4" w:space="1" w:color="auto"/>
        </w:pBdr>
        <w:spacing w:after="0" w:line="240" w:lineRule="auto"/>
        <w:ind w:right="-148"/>
        <w:jc w:val="both"/>
        <w:rPr>
          <w:rFonts w:ascii="Times New Roman" w:eastAsia="Times New Roman" w:hAnsi="Times New Roman"/>
          <w:noProof/>
          <w:color w:val="000000"/>
          <w:sz w:val="20"/>
          <w:szCs w:val="20"/>
          <w:lang w:val="de-CH" w:eastAsia="de-DE"/>
        </w:rPr>
      </w:pPr>
    </w:p>
    <w:p w:rsidR="005916D5" w:rsidRPr="00852C8D" w:rsidRDefault="005916D5" w:rsidP="00695BCA">
      <w:pPr>
        <w:numPr>
          <w:ilvl w:val="0"/>
          <w:numId w:val="123"/>
        </w:numPr>
        <w:spacing w:after="120" w:line="240" w:lineRule="auto"/>
        <w:ind w:left="714" w:hanging="357"/>
        <w:contextualSpacing/>
        <w:jc w:val="both"/>
        <w:rPr>
          <w:rFonts w:ascii="Times New Roman" w:eastAsia="Times New Roman" w:hAnsi="Times New Roman"/>
          <w:noProof/>
          <w:color w:val="000000"/>
          <w:sz w:val="24"/>
          <w:szCs w:val="24"/>
          <w:lang w:val="de-CH" w:eastAsia="de-DE"/>
        </w:rPr>
      </w:pPr>
      <w:r w:rsidRPr="00852C8D">
        <w:rPr>
          <w:rFonts w:ascii="Times New Roman" w:eastAsia="Times New Roman" w:hAnsi="Times New Roman"/>
          <w:noProof/>
          <w:color w:val="000000"/>
          <w:sz w:val="24"/>
          <w:szCs w:val="24"/>
          <w:lang w:val="uk-UA" w:eastAsia="de-DE"/>
        </w:rPr>
        <w:t>У дорослого</w:t>
      </w:r>
      <w:r w:rsidRPr="00852C8D">
        <w:rPr>
          <w:rFonts w:ascii="Times New Roman" w:eastAsia="Times New Roman" w:hAnsi="Times New Roman"/>
          <w:noProof/>
          <w:color w:val="000000"/>
          <w:sz w:val="24"/>
          <w:szCs w:val="24"/>
          <w:lang w:val="de-CH" w:eastAsia="de-DE"/>
        </w:rPr>
        <w:t>:</w:t>
      </w:r>
    </w:p>
    <w:p w:rsidR="005916D5" w:rsidRPr="00852C8D" w:rsidRDefault="005916D5" w:rsidP="00695BCA">
      <w:pPr>
        <w:numPr>
          <w:ilvl w:val="1"/>
          <w:numId w:val="123"/>
        </w:numPr>
        <w:spacing w:after="0" w:line="240" w:lineRule="auto"/>
        <w:jc w:val="both"/>
        <w:rPr>
          <w:rFonts w:ascii="Times New Roman" w:eastAsia="Times New Roman" w:hAnsi="Times New Roman"/>
          <w:noProof/>
          <w:sz w:val="24"/>
          <w:szCs w:val="24"/>
          <w:lang w:val="de-CH" w:eastAsia="de-DE"/>
        </w:rPr>
      </w:pPr>
      <w:r w:rsidRPr="00852C8D">
        <w:rPr>
          <w:rFonts w:ascii="Times New Roman" w:eastAsia="Times New Roman" w:hAnsi="Times New Roman"/>
          <w:b/>
          <w:noProof/>
          <w:sz w:val="24"/>
          <w:szCs w:val="24"/>
          <w:lang w:val="uk-UA" w:eastAsia="de-DE"/>
        </w:rPr>
        <w:t>Кальцію</w:t>
      </w:r>
      <w:r w:rsidR="00F10D94" w:rsidRPr="00852C8D">
        <w:rPr>
          <w:rFonts w:ascii="Times New Roman" w:eastAsia="Times New Roman" w:hAnsi="Times New Roman"/>
          <w:b/>
          <w:noProof/>
          <w:sz w:val="24"/>
          <w:szCs w:val="24"/>
          <w:lang w:val="uk-UA" w:eastAsia="de-DE"/>
        </w:rPr>
        <w:t xml:space="preserve"> </w:t>
      </w:r>
      <w:r w:rsidRPr="00852C8D">
        <w:rPr>
          <w:rFonts w:ascii="Times New Roman" w:eastAsia="Times New Roman" w:hAnsi="Times New Roman"/>
          <w:b/>
          <w:noProof/>
          <w:sz w:val="24"/>
          <w:szCs w:val="24"/>
          <w:lang w:val="uk-UA" w:eastAsia="de-DE"/>
        </w:rPr>
        <w:t>хлорид</w:t>
      </w:r>
      <w:r w:rsidRPr="00852C8D">
        <w:rPr>
          <w:rFonts w:ascii="Times New Roman" w:eastAsia="Times New Roman" w:hAnsi="Times New Roman"/>
          <w:noProof/>
          <w:sz w:val="24"/>
          <w:szCs w:val="24"/>
          <w:lang w:val="de-CH" w:eastAsia="de-DE"/>
        </w:rPr>
        <w:t xml:space="preserve"> 10%</w:t>
      </w:r>
      <w:r w:rsidR="00B50168">
        <w:rPr>
          <w:rFonts w:ascii="Times New Roman" w:eastAsia="Times New Roman" w:hAnsi="Times New Roman"/>
          <w:noProof/>
          <w:sz w:val="24"/>
          <w:szCs w:val="24"/>
          <w:lang w:val="uk-UA" w:eastAsia="de-DE"/>
        </w:rPr>
        <w:t xml:space="preserve"> </w:t>
      </w:r>
      <w:r w:rsidRPr="00852C8D">
        <w:rPr>
          <w:rFonts w:ascii="Times New Roman" w:eastAsia="Times New Roman" w:hAnsi="Times New Roman"/>
          <w:noProof/>
          <w:sz w:val="24"/>
          <w:szCs w:val="24"/>
          <w:lang w:val="de-CH" w:eastAsia="de-DE"/>
        </w:rPr>
        <w:t>10</w:t>
      </w:r>
      <w:r w:rsidRPr="00852C8D">
        <w:rPr>
          <w:rFonts w:ascii="Times New Roman" w:eastAsia="Times New Roman" w:hAnsi="Times New Roman"/>
          <w:noProof/>
          <w:sz w:val="24"/>
          <w:szCs w:val="24"/>
          <w:lang w:val="uk-UA" w:eastAsia="de-DE"/>
        </w:rPr>
        <w:t> мл</w:t>
      </w:r>
      <w:r w:rsidR="00F10D94" w:rsidRPr="00852C8D">
        <w:rPr>
          <w:rFonts w:ascii="Times New Roman" w:eastAsia="Times New Roman" w:hAnsi="Times New Roman"/>
          <w:noProof/>
          <w:sz w:val="24"/>
          <w:szCs w:val="24"/>
          <w:lang w:val="uk-UA" w:eastAsia="de-DE"/>
        </w:rPr>
        <w:t xml:space="preserve"> </w:t>
      </w:r>
      <w:r w:rsidRPr="00852C8D">
        <w:rPr>
          <w:rFonts w:ascii="Times New Roman" w:eastAsia="Times New Roman" w:hAnsi="Times New Roman"/>
          <w:noProof/>
          <w:sz w:val="24"/>
          <w:szCs w:val="24"/>
          <w:lang w:val="uk-UA" w:eastAsia="de-DE"/>
        </w:rPr>
        <w:t>впродовж</w:t>
      </w:r>
      <w:r w:rsidRPr="00852C8D">
        <w:rPr>
          <w:rFonts w:ascii="Times New Roman" w:eastAsia="Times New Roman" w:hAnsi="Times New Roman"/>
          <w:noProof/>
          <w:sz w:val="24"/>
          <w:szCs w:val="24"/>
          <w:lang w:val="de-CH" w:eastAsia="de-DE"/>
        </w:rPr>
        <w:t xml:space="preserve"> 10 </w:t>
      </w:r>
      <w:r w:rsidR="00BA3A7F">
        <w:rPr>
          <w:rFonts w:ascii="Times New Roman" w:eastAsia="Times New Roman" w:hAnsi="Times New Roman"/>
          <w:noProof/>
          <w:sz w:val="24"/>
          <w:szCs w:val="24"/>
          <w:lang w:val="uk-UA" w:eastAsia="de-DE"/>
        </w:rPr>
        <w:t>хвилин</w:t>
      </w:r>
      <w:r w:rsidRPr="00852C8D">
        <w:rPr>
          <w:rFonts w:ascii="Times New Roman" w:eastAsia="Times New Roman" w:hAnsi="Times New Roman"/>
          <w:noProof/>
          <w:sz w:val="24"/>
          <w:szCs w:val="24"/>
          <w:lang w:val="uk-UA" w:eastAsia="de-DE"/>
        </w:rPr>
        <w:t xml:space="preserve"> в/в.</w:t>
      </w:r>
    </w:p>
    <w:p w:rsidR="005916D5" w:rsidRPr="00852C8D" w:rsidRDefault="005916D5" w:rsidP="00695BCA">
      <w:pPr>
        <w:numPr>
          <w:ilvl w:val="1"/>
          <w:numId w:val="123"/>
        </w:numPr>
        <w:spacing w:after="0" w:line="240" w:lineRule="auto"/>
        <w:jc w:val="both"/>
        <w:rPr>
          <w:rFonts w:ascii="Times New Roman" w:eastAsia="Times New Roman" w:hAnsi="Times New Roman"/>
          <w:noProof/>
          <w:sz w:val="24"/>
          <w:szCs w:val="24"/>
          <w:lang w:val="de-CH" w:eastAsia="de-DE"/>
        </w:rPr>
      </w:pPr>
      <w:r w:rsidRPr="00852C8D">
        <w:rPr>
          <w:rFonts w:ascii="Times New Roman" w:eastAsia="Times New Roman" w:hAnsi="Times New Roman"/>
          <w:b/>
          <w:noProof/>
          <w:sz w:val="24"/>
          <w:szCs w:val="24"/>
          <w:lang w:val="uk-UA" w:eastAsia="de-DE"/>
        </w:rPr>
        <w:t>Гідрокарбонат натрію</w:t>
      </w:r>
      <w:r w:rsidRPr="00852C8D">
        <w:rPr>
          <w:rFonts w:ascii="Times New Roman" w:eastAsia="Times New Roman" w:hAnsi="Times New Roman"/>
          <w:noProof/>
          <w:sz w:val="24"/>
          <w:szCs w:val="24"/>
          <w:lang w:val="de-CH" w:eastAsia="de-DE"/>
        </w:rPr>
        <w:t xml:space="preserve"> 8</w:t>
      </w:r>
      <w:r w:rsidRPr="00852C8D">
        <w:rPr>
          <w:rFonts w:ascii="Times New Roman" w:eastAsia="Times New Roman" w:hAnsi="Times New Roman"/>
          <w:noProof/>
          <w:sz w:val="24"/>
          <w:szCs w:val="24"/>
          <w:lang w:val="uk-UA" w:eastAsia="de-DE"/>
        </w:rPr>
        <w:t>,</w:t>
      </w:r>
      <w:r w:rsidRPr="00852C8D">
        <w:rPr>
          <w:rFonts w:ascii="Times New Roman" w:eastAsia="Times New Roman" w:hAnsi="Times New Roman"/>
          <w:noProof/>
          <w:sz w:val="24"/>
          <w:szCs w:val="24"/>
          <w:lang w:val="de-CH" w:eastAsia="de-DE"/>
        </w:rPr>
        <w:t>4% 50</w:t>
      </w:r>
      <w:r w:rsidRPr="00852C8D">
        <w:rPr>
          <w:rFonts w:ascii="Times New Roman" w:eastAsia="Times New Roman" w:hAnsi="Times New Roman"/>
          <w:noProof/>
          <w:sz w:val="24"/>
          <w:szCs w:val="24"/>
          <w:lang w:val="uk-UA" w:eastAsia="de-DE"/>
        </w:rPr>
        <w:t> мл</w:t>
      </w:r>
      <w:r w:rsidR="00B50168">
        <w:rPr>
          <w:rFonts w:ascii="Times New Roman" w:eastAsia="Times New Roman" w:hAnsi="Times New Roman"/>
          <w:noProof/>
          <w:sz w:val="24"/>
          <w:szCs w:val="24"/>
          <w:lang w:val="uk-UA" w:eastAsia="de-DE"/>
        </w:rPr>
        <w:t xml:space="preserve"> </w:t>
      </w:r>
      <w:r w:rsidRPr="00852C8D">
        <w:rPr>
          <w:rFonts w:ascii="Times New Roman" w:eastAsia="Times New Roman" w:hAnsi="Times New Roman"/>
          <w:noProof/>
          <w:sz w:val="24"/>
          <w:szCs w:val="24"/>
          <w:lang w:val="uk-UA" w:eastAsia="de-DE"/>
        </w:rPr>
        <w:t>в/в крапельно.</w:t>
      </w:r>
    </w:p>
    <w:p w:rsidR="005916D5" w:rsidRPr="00852C8D" w:rsidRDefault="005916D5" w:rsidP="00695BCA">
      <w:pPr>
        <w:numPr>
          <w:ilvl w:val="1"/>
          <w:numId w:val="123"/>
        </w:numPr>
        <w:spacing w:after="0" w:line="240" w:lineRule="auto"/>
        <w:jc w:val="both"/>
        <w:rPr>
          <w:rFonts w:ascii="Times New Roman" w:eastAsia="Times New Roman" w:hAnsi="Times New Roman"/>
          <w:noProof/>
          <w:sz w:val="24"/>
          <w:szCs w:val="24"/>
          <w:lang w:val="de-CH" w:eastAsia="de-DE"/>
        </w:rPr>
      </w:pPr>
      <w:r w:rsidRPr="00852C8D">
        <w:rPr>
          <w:rFonts w:ascii="Times New Roman" w:eastAsia="Times New Roman" w:hAnsi="Times New Roman"/>
          <w:b/>
          <w:noProof/>
          <w:sz w:val="24"/>
          <w:szCs w:val="24"/>
          <w:lang w:val="uk-UA" w:eastAsia="de-DE"/>
        </w:rPr>
        <w:t>Глюкозу</w:t>
      </w:r>
      <w:r w:rsidRPr="00852C8D">
        <w:rPr>
          <w:rFonts w:ascii="Times New Roman" w:eastAsia="Times New Roman" w:hAnsi="Times New Roman"/>
          <w:noProof/>
          <w:sz w:val="24"/>
          <w:szCs w:val="24"/>
          <w:lang w:val="de-CH" w:eastAsia="de-DE"/>
        </w:rPr>
        <w:t xml:space="preserve"> 20%</w:t>
      </w:r>
      <w:r w:rsidR="00F10D94" w:rsidRPr="00852C8D">
        <w:rPr>
          <w:rFonts w:ascii="Times New Roman" w:eastAsia="Times New Roman" w:hAnsi="Times New Roman"/>
          <w:noProof/>
          <w:sz w:val="24"/>
          <w:szCs w:val="24"/>
          <w:lang w:val="uk-UA" w:eastAsia="de-DE"/>
        </w:rPr>
        <w:t xml:space="preserve"> </w:t>
      </w:r>
      <w:r w:rsidRPr="00852C8D">
        <w:rPr>
          <w:rFonts w:ascii="Times New Roman" w:eastAsia="Times New Roman" w:hAnsi="Times New Roman"/>
          <w:noProof/>
          <w:sz w:val="24"/>
          <w:szCs w:val="24"/>
          <w:lang w:val="de-CH" w:eastAsia="de-DE"/>
        </w:rPr>
        <w:t>200</w:t>
      </w:r>
      <w:r w:rsidRPr="00852C8D">
        <w:rPr>
          <w:rFonts w:ascii="Times New Roman" w:eastAsia="Times New Roman" w:hAnsi="Times New Roman"/>
          <w:noProof/>
          <w:sz w:val="24"/>
          <w:szCs w:val="24"/>
          <w:lang w:val="uk-UA" w:eastAsia="de-DE"/>
        </w:rPr>
        <w:t> мл</w:t>
      </w:r>
      <w:r w:rsidR="00F10D94" w:rsidRPr="00852C8D">
        <w:rPr>
          <w:rFonts w:ascii="Times New Roman" w:eastAsia="Times New Roman" w:hAnsi="Times New Roman"/>
          <w:noProof/>
          <w:sz w:val="24"/>
          <w:szCs w:val="24"/>
          <w:lang w:val="uk-UA" w:eastAsia="de-DE"/>
        </w:rPr>
        <w:t xml:space="preserve"> </w:t>
      </w:r>
      <w:r w:rsidRPr="00852C8D">
        <w:rPr>
          <w:rFonts w:ascii="Times New Roman" w:eastAsia="Times New Roman" w:hAnsi="Times New Roman"/>
          <w:noProof/>
          <w:sz w:val="24"/>
          <w:szCs w:val="24"/>
          <w:lang w:val="uk-UA" w:eastAsia="de-DE"/>
        </w:rPr>
        <w:t>з</w:t>
      </w:r>
      <w:r w:rsidRPr="00852C8D">
        <w:rPr>
          <w:rFonts w:ascii="Times New Roman" w:eastAsia="Times New Roman" w:hAnsi="Times New Roman"/>
          <w:noProof/>
          <w:sz w:val="24"/>
          <w:szCs w:val="24"/>
          <w:lang w:val="de-CH" w:eastAsia="de-DE"/>
        </w:rPr>
        <w:t xml:space="preserve"> 20</w:t>
      </w:r>
      <w:r w:rsidRPr="00852C8D">
        <w:rPr>
          <w:rFonts w:ascii="Times New Roman" w:eastAsia="Times New Roman" w:hAnsi="Times New Roman"/>
          <w:noProof/>
          <w:sz w:val="24"/>
          <w:szCs w:val="24"/>
          <w:lang w:val="uk-UA" w:eastAsia="de-DE"/>
        </w:rPr>
        <w:t> од.</w:t>
      </w:r>
      <w:r w:rsidR="00F10D94" w:rsidRPr="00852C8D">
        <w:rPr>
          <w:rFonts w:ascii="Times New Roman" w:eastAsia="Times New Roman" w:hAnsi="Times New Roman"/>
          <w:noProof/>
          <w:sz w:val="24"/>
          <w:szCs w:val="24"/>
          <w:lang w:val="uk-UA" w:eastAsia="de-DE"/>
        </w:rPr>
        <w:t xml:space="preserve"> </w:t>
      </w:r>
      <w:r w:rsidRPr="00852C8D">
        <w:rPr>
          <w:rFonts w:ascii="Times New Roman" w:eastAsia="Times New Roman" w:hAnsi="Times New Roman"/>
          <w:noProof/>
          <w:sz w:val="24"/>
          <w:szCs w:val="24"/>
          <w:lang w:val="uk-UA" w:eastAsia="de-DE"/>
        </w:rPr>
        <w:t>простого</w:t>
      </w:r>
      <w:r w:rsidR="00F10D94" w:rsidRPr="00852C8D">
        <w:rPr>
          <w:rFonts w:ascii="Times New Roman" w:eastAsia="Times New Roman" w:hAnsi="Times New Roman"/>
          <w:noProof/>
          <w:sz w:val="24"/>
          <w:szCs w:val="24"/>
          <w:lang w:val="uk-UA" w:eastAsia="de-DE"/>
        </w:rPr>
        <w:t xml:space="preserve"> </w:t>
      </w:r>
      <w:r w:rsidRPr="00852C8D">
        <w:rPr>
          <w:rFonts w:ascii="Times New Roman" w:eastAsia="Times New Roman" w:hAnsi="Times New Roman"/>
          <w:b/>
          <w:noProof/>
          <w:sz w:val="24"/>
          <w:szCs w:val="24"/>
          <w:lang w:val="uk-UA" w:eastAsia="de-DE"/>
        </w:rPr>
        <w:t>інсуліну</w:t>
      </w:r>
      <w:r w:rsidR="00F10D94" w:rsidRPr="00852C8D">
        <w:rPr>
          <w:rFonts w:ascii="Times New Roman" w:eastAsia="Times New Roman" w:hAnsi="Times New Roman"/>
          <w:b/>
          <w:noProof/>
          <w:sz w:val="24"/>
          <w:szCs w:val="24"/>
          <w:lang w:val="uk-UA" w:eastAsia="de-DE"/>
        </w:rPr>
        <w:t xml:space="preserve"> </w:t>
      </w:r>
      <w:r w:rsidRPr="00852C8D">
        <w:rPr>
          <w:rFonts w:ascii="Times New Roman" w:eastAsia="Times New Roman" w:hAnsi="Times New Roman"/>
          <w:noProof/>
          <w:sz w:val="24"/>
          <w:szCs w:val="24"/>
          <w:lang w:val="uk-UA" w:eastAsia="de-DE"/>
        </w:rPr>
        <w:t>впродовж</w:t>
      </w:r>
      <w:r w:rsidRPr="00852C8D">
        <w:rPr>
          <w:rFonts w:ascii="Times New Roman" w:eastAsia="Times New Roman" w:hAnsi="Times New Roman"/>
          <w:noProof/>
          <w:sz w:val="24"/>
          <w:szCs w:val="24"/>
          <w:lang w:val="de-CH" w:eastAsia="de-DE"/>
        </w:rPr>
        <w:t xml:space="preserve"> 20</w:t>
      </w:r>
      <w:r w:rsidR="00BA3A7F">
        <w:rPr>
          <w:rFonts w:ascii="Times New Roman" w:eastAsia="Times New Roman" w:hAnsi="Times New Roman"/>
          <w:noProof/>
          <w:sz w:val="24"/>
          <w:szCs w:val="24"/>
          <w:lang w:val="uk-UA" w:eastAsia="de-DE"/>
        </w:rPr>
        <w:t> хвилин</w:t>
      </w:r>
      <w:r w:rsidRPr="00852C8D">
        <w:rPr>
          <w:rFonts w:ascii="Times New Roman" w:eastAsia="Times New Roman" w:hAnsi="Times New Roman"/>
          <w:noProof/>
          <w:sz w:val="24"/>
          <w:szCs w:val="24"/>
          <w:lang w:val="uk-UA" w:eastAsia="de-DE"/>
        </w:rPr>
        <w:t xml:space="preserve"> в/в крапельно.</w:t>
      </w:r>
    </w:p>
    <w:p w:rsidR="005916D5" w:rsidRPr="00852C8D" w:rsidRDefault="005916D5" w:rsidP="00695BCA">
      <w:pPr>
        <w:spacing w:after="0" w:line="240" w:lineRule="auto"/>
        <w:ind w:firstLine="709"/>
        <w:jc w:val="both"/>
        <w:rPr>
          <w:rFonts w:ascii="Times New Roman" w:eastAsia="Times New Roman" w:hAnsi="Times New Roman"/>
          <w:noProof/>
          <w:sz w:val="24"/>
          <w:szCs w:val="24"/>
          <w:lang w:val="de-CH" w:eastAsia="de-DE"/>
        </w:rPr>
      </w:pPr>
    </w:p>
    <w:p w:rsidR="005916D5" w:rsidRPr="00852C8D" w:rsidRDefault="005916D5" w:rsidP="00695BCA">
      <w:pPr>
        <w:spacing w:after="0" w:line="240" w:lineRule="auto"/>
        <w:ind w:left="1440"/>
        <w:jc w:val="both"/>
        <w:rPr>
          <w:rFonts w:ascii="Times New Roman" w:eastAsia="Times New Roman" w:hAnsi="Times New Roman"/>
          <w:noProof/>
          <w:sz w:val="4"/>
          <w:szCs w:val="24"/>
          <w:lang w:val="de-CH" w:eastAsia="de-DE"/>
        </w:rPr>
      </w:pPr>
    </w:p>
    <w:p w:rsidR="005916D5" w:rsidRPr="00852C8D" w:rsidRDefault="005916D5" w:rsidP="00695BCA">
      <w:pPr>
        <w:numPr>
          <w:ilvl w:val="0"/>
          <w:numId w:val="123"/>
        </w:numPr>
        <w:spacing w:after="120" w:line="240" w:lineRule="auto"/>
        <w:ind w:left="714" w:hanging="357"/>
        <w:contextualSpacing/>
        <w:jc w:val="both"/>
        <w:rPr>
          <w:rFonts w:ascii="Times New Roman" w:eastAsia="Times New Roman" w:hAnsi="Times New Roman"/>
          <w:noProof/>
          <w:color w:val="000000"/>
          <w:sz w:val="24"/>
          <w:szCs w:val="24"/>
          <w:lang w:val="de-CH" w:eastAsia="de-DE"/>
        </w:rPr>
      </w:pPr>
      <w:r w:rsidRPr="00852C8D">
        <w:rPr>
          <w:rFonts w:ascii="Times New Roman" w:eastAsia="Times New Roman" w:hAnsi="Times New Roman"/>
          <w:noProof/>
          <w:color w:val="000000"/>
          <w:sz w:val="24"/>
          <w:szCs w:val="24"/>
          <w:lang w:val="uk-UA" w:eastAsia="de-DE"/>
        </w:rPr>
        <w:t>У дитини</w:t>
      </w:r>
      <w:r w:rsidRPr="00852C8D">
        <w:rPr>
          <w:rFonts w:ascii="Times New Roman" w:eastAsia="Times New Roman" w:hAnsi="Times New Roman"/>
          <w:noProof/>
          <w:color w:val="000000"/>
          <w:sz w:val="24"/>
          <w:szCs w:val="24"/>
          <w:lang w:val="de-CH" w:eastAsia="de-DE"/>
        </w:rPr>
        <w:t>:</w:t>
      </w:r>
    </w:p>
    <w:p w:rsidR="005916D5" w:rsidRPr="00852C8D" w:rsidRDefault="005916D5" w:rsidP="00695BCA">
      <w:pPr>
        <w:numPr>
          <w:ilvl w:val="0"/>
          <w:numId w:val="129"/>
        </w:numPr>
        <w:spacing w:after="0" w:line="240" w:lineRule="auto"/>
        <w:jc w:val="both"/>
        <w:rPr>
          <w:rFonts w:ascii="Times New Roman" w:eastAsia="Times New Roman" w:hAnsi="Times New Roman"/>
          <w:noProof/>
          <w:sz w:val="24"/>
          <w:szCs w:val="24"/>
          <w:lang w:val="de-CH" w:eastAsia="de-DE"/>
        </w:rPr>
      </w:pPr>
      <w:r w:rsidRPr="00852C8D">
        <w:rPr>
          <w:rFonts w:ascii="Times New Roman" w:eastAsia="Times New Roman" w:hAnsi="Times New Roman"/>
          <w:b/>
          <w:noProof/>
          <w:sz w:val="24"/>
          <w:szCs w:val="24"/>
          <w:lang w:val="uk-UA" w:eastAsia="de-DE"/>
        </w:rPr>
        <w:t>Кальцію</w:t>
      </w:r>
      <w:r w:rsidR="00F10D94" w:rsidRPr="00852C8D">
        <w:rPr>
          <w:rFonts w:ascii="Times New Roman" w:eastAsia="Times New Roman" w:hAnsi="Times New Roman"/>
          <w:b/>
          <w:noProof/>
          <w:sz w:val="24"/>
          <w:szCs w:val="24"/>
          <w:lang w:val="uk-UA" w:eastAsia="de-DE"/>
        </w:rPr>
        <w:t xml:space="preserve"> </w:t>
      </w:r>
      <w:r w:rsidRPr="00852C8D">
        <w:rPr>
          <w:rFonts w:ascii="Times New Roman" w:eastAsia="Times New Roman" w:hAnsi="Times New Roman"/>
          <w:b/>
          <w:noProof/>
          <w:sz w:val="24"/>
          <w:szCs w:val="24"/>
          <w:lang w:val="uk-UA" w:eastAsia="de-DE"/>
        </w:rPr>
        <w:t>хлорид</w:t>
      </w:r>
      <w:r w:rsidRPr="00852C8D">
        <w:rPr>
          <w:rFonts w:ascii="Times New Roman" w:eastAsia="Times New Roman" w:hAnsi="Times New Roman"/>
          <w:noProof/>
          <w:sz w:val="24"/>
          <w:szCs w:val="24"/>
          <w:lang w:val="de-CH" w:eastAsia="de-DE"/>
        </w:rPr>
        <w:t xml:space="preserve"> 10%</w:t>
      </w:r>
      <w:r w:rsidR="00852C8D" w:rsidRPr="00852C8D">
        <w:rPr>
          <w:rFonts w:ascii="Times New Roman" w:eastAsia="Times New Roman" w:hAnsi="Times New Roman"/>
          <w:noProof/>
          <w:sz w:val="24"/>
          <w:szCs w:val="24"/>
          <w:lang w:val="de-CH" w:eastAsia="de-DE"/>
        </w:rPr>
        <w:t xml:space="preserve"> </w:t>
      </w:r>
      <w:r w:rsidRPr="00852C8D">
        <w:rPr>
          <w:rFonts w:ascii="Times New Roman" w:eastAsia="Times New Roman" w:hAnsi="Times New Roman"/>
          <w:noProof/>
          <w:sz w:val="24"/>
          <w:szCs w:val="24"/>
          <w:lang w:val="de-CH" w:eastAsia="de-DE"/>
        </w:rPr>
        <w:t>0</w:t>
      </w:r>
      <w:r w:rsidRPr="00852C8D">
        <w:rPr>
          <w:rFonts w:ascii="Times New Roman" w:eastAsia="Times New Roman" w:hAnsi="Times New Roman"/>
          <w:noProof/>
          <w:sz w:val="24"/>
          <w:szCs w:val="24"/>
          <w:lang w:val="uk-UA" w:eastAsia="de-DE"/>
        </w:rPr>
        <w:t>,</w:t>
      </w:r>
      <w:r w:rsidRPr="00852C8D">
        <w:rPr>
          <w:rFonts w:ascii="Times New Roman" w:eastAsia="Times New Roman" w:hAnsi="Times New Roman"/>
          <w:noProof/>
          <w:sz w:val="24"/>
          <w:szCs w:val="24"/>
          <w:lang w:val="de-CH" w:eastAsia="de-DE"/>
        </w:rPr>
        <w:t>2</w:t>
      </w:r>
      <w:r w:rsidRPr="00852C8D">
        <w:rPr>
          <w:rFonts w:ascii="Times New Roman" w:eastAsia="Times New Roman" w:hAnsi="Times New Roman"/>
          <w:noProof/>
          <w:sz w:val="24"/>
          <w:szCs w:val="24"/>
          <w:lang w:val="uk-UA" w:eastAsia="de-DE"/>
        </w:rPr>
        <w:t> мл</w:t>
      </w:r>
      <w:r w:rsidRPr="00852C8D">
        <w:rPr>
          <w:rFonts w:ascii="Times New Roman" w:eastAsia="Times New Roman" w:hAnsi="Times New Roman"/>
          <w:noProof/>
          <w:sz w:val="24"/>
          <w:szCs w:val="24"/>
          <w:lang w:val="de-CH" w:eastAsia="de-DE"/>
        </w:rPr>
        <w:t>/</w:t>
      </w:r>
      <w:r w:rsidRPr="00852C8D">
        <w:rPr>
          <w:rFonts w:ascii="Times New Roman" w:eastAsia="Times New Roman" w:hAnsi="Times New Roman"/>
          <w:noProof/>
          <w:sz w:val="24"/>
          <w:szCs w:val="24"/>
          <w:lang w:val="uk-UA" w:eastAsia="de-DE"/>
        </w:rPr>
        <w:t>кг</w:t>
      </w:r>
      <w:r w:rsidR="00F10D94" w:rsidRPr="00852C8D">
        <w:rPr>
          <w:rFonts w:ascii="Times New Roman" w:eastAsia="Times New Roman" w:hAnsi="Times New Roman"/>
          <w:noProof/>
          <w:sz w:val="24"/>
          <w:szCs w:val="24"/>
          <w:lang w:val="uk-UA" w:eastAsia="de-DE"/>
        </w:rPr>
        <w:t xml:space="preserve"> </w:t>
      </w:r>
      <w:r w:rsidRPr="00852C8D">
        <w:rPr>
          <w:rFonts w:ascii="Times New Roman" w:eastAsia="Times New Roman" w:hAnsi="Times New Roman"/>
          <w:noProof/>
          <w:sz w:val="24"/>
          <w:szCs w:val="24"/>
          <w:lang w:val="uk-UA" w:eastAsia="de-DE"/>
        </w:rPr>
        <w:t>впродовж</w:t>
      </w:r>
      <w:r w:rsidRPr="00852C8D">
        <w:rPr>
          <w:rFonts w:ascii="Times New Roman" w:eastAsia="Times New Roman" w:hAnsi="Times New Roman"/>
          <w:noProof/>
          <w:sz w:val="24"/>
          <w:szCs w:val="24"/>
          <w:lang w:val="de-CH" w:eastAsia="de-DE"/>
        </w:rPr>
        <w:t xml:space="preserve"> 10</w:t>
      </w:r>
      <w:r w:rsidR="00BA3A7F">
        <w:rPr>
          <w:rFonts w:ascii="Times New Roman" w:eastAsia="Times New Roman" w:hAnsi="Times New Roman"/>
          <w:noProof/>
          <w:sz w:val="24"/>
          <w:szCs w:val="24"/>
          <w:lang w:val="uk-UA" w:eastAsia="de-DE"/>
        </w:rPr>
        <w:t> хвилин</w:t>
      </w:r>
      <w:r w:rsidRPr="00852C8D">
        <w:rPr>
          <w:rFonts w:ascii="Times New Roman" w:eastAsia="Times New Roman" w:hAnsi="Times New Roman"/>
          <w:noProof/>
          <w:sz w:val="24"/>
          <w:szCs w:val="24"/>
          <w:lang w:val="uk-UA" w:eastAsia="de-DE"/>
        </w:rPr>
        <w:t xml:space="preserve"> в/в.</w:t>
      </w:r>
    </w:p>
    <w:p w:rsidR="005916D5" w:rsidRPr="00852C8D" w:rsidRDefault="005916D5" w:rsidP="00695BCA">
      <w:pPr>
        <w:numPr>
          <w:ilvl w:val="0"/>
          <w:numId w:val="129"/>
        </w:numPr>
        <w:spacing w:after="0" w:line="240" w:lineRule="auto"/>
        <w:jc w:val="both"/>
        <w:rPr>
          <w:rFonts w:ascii="Times New Roman" w:eastAsia="Times New Roman" w:hAnsi="Times New Roman"/>
          <w:noProof/>
          <w:sz w:val="24"/>
          <w:szCs w:val="24"/>
          <w:lang w:val="de-CH" w:eastAsia="de-DE"/>
        </w:rPr>
      </w:pPr>
      <w:r w:rsidRPr="00852C8D">
        <w:rPr>
          <w:rFonts w:ascii="Times New Roman" w:eastAsia="Times New Roman" w:hAnsi="Times New Roman"/>
          <w:b/>
          <w:noProof/>
          <w:sz w:val="24"/>
          <w:szCs w:val="24"/>
          <w:lang w:val="uk-UA" w:eastAsia="de-DE"/>
        </w:rPr>
        <w:t>Глюкозу</w:t>
      </w:r>
      <w:r w:rsidRPr="00852C8D">
        <w:rPr>
          <w:rFonts w:ascii="Times New Roman" w:eastAsia="Times New Roman" w:hAnsi="Times New Roman"/>
          <w:noProof/>
          <w:sz w:val="24"/>
          <w:szCs w:val="24"/>
          <w:lang w:val="de-CH" w:eastAsia="de-DE"/>
        </w:rPr>
        <w:t xml:space="preserve"> 20% 0</w:t>
      </w:r>
      <w:r w:rsidRPr="00852C8D">
        <w:rPr>
          <w:rFonts w:ascii="Times New Roman" w:eastAsia="Times New Roman" w:hAnsi="Times New Roman"/>
          <w:noProof/>
          <w:sz w:val="24"/>
          <w:szCs w:val="24"/>
          <w:lang w:val="uk-UA" w:eastAsia="de-DE"/>
        </w:rPr>
        <w:t>,</w:t>
      </w:r>
      <w:r w:rsidRPr="00852C8D">
        <w:rPr>
          <w:rFonts w:ascii="Times New Roman" w:eastAsia="Times New Roman" w:hAnsi="Times New Roman"/>
          <w:noProof/>
          <w:sz w:val="24"/>
          <w:szCs w:val="24"/>
          <w:lang w:val="de-CH" w:eastAsia="de-DE"/>
        </w:rPr>
        <w:t>5</w:t>
      </w:r>
      <w:r w:rsidRPr="00852C8D">
        <w:rPr>
          <w:rFonts w:ascii="Times New Roman" w:eastAsia="Times New Roman" w:hAnsi="Times New Roman"/>
          <w:noProof/>
          <w:sz w:val="24"/>
          <w:szCs w:val="24"/>
          <w:lang w:val="uk-UA" w:eastAsia="de-DE"/>
        </w:rPr>
        <w:t> г</w:t>
      </w:r>
      <w:r w:rsidRPr="00852C8D">
        <w:rPr>
          <w:rFonts w:ascii="Times New Roman" w:eastAsia="Times New Roman" w:hAnsi="Times New Roman"/>
          <w:noProof/>
          <w:sz w:val="24"/>
          <w:szCs w:val="24"/>
          <w:lang w:val="de-CH" w:eastAsia="de-DE"/>
        </w:rPr>
        <w:t>/</w:t>
      </w:r>
      <w:r w:rsidRPr="00852C8D">
        <w:rPr>
          <w:rFonts w:ascii="Times New Roman" w:eastAsia="Times New Roman" w:hAnsi="Times New Roman"/>
          <w:noProof/>
          <w:sz w:val="24"/>
          <w:szCs w:val="24"/>
          <w:lang w:val="uk-UA" w:eastAsia="de-DE"/>
        </w:rPr>
        <w:t>кг з</w:t>
      </w:r>
      <w:r w:rsidRPr="00852C8D">
        <w:rPr>
          <w:rFonts w:ascii="Times New Roman" w:eastAsia="Times New Roman" w:hAnsi="Times New Roman"/>
          <w:noProof/>
          <w:sz w:val="24"/>
          <w:szCs w:val="24"/>
          <w:lang w:val="de-CH" w:eastAsia="de-DE"/>
        </w:rPr>
        <w:t xml:space="preserve"> 0</w:t>
      </w:r>
      <w:r w:rsidRPr="00852C8D">
        <w:rPr>
          <w:rFonts w:ascii="Times New Roman" w:eastAsia="Times New Roman" w:hAnsi="Times New Roman"/>
          <w:noProof/>
          <w:sz w:val="24"/>
          <w:szCs w:val="24"/>
          <w:lang w:val="uk-UA" w:eastAsia="de-DE"/>
        </w:rPr>
        <w:t>,</w:t>
      </w:r>
      <w:r w:rsidRPr="00852C8D">
        <w:rPr>
          <w:rFonts w:ascii="Times New Roman" w:eastAsia="Times New Roman" w:hAnsi="Times New Roman"/>
          <w:noProof/>
          <w:sz w:val="24"/>
          <w:szCs w:val="24"/>
          <w:lang w:val="de-CH" w:eastAsia="de-DE"/>
        </w:rPr>
        <w:t>1</w:t>
      </w:r>
      <w:r w:rsidRPr="00852C8D">
        <w:rPr>
          <w:rFonts w:ascii="Times New Roman" w:eastAsia="Times New Roman" w:hAnsi="Times New Roman"/>
          <w:noProof/>
          <w:sz w:val="24"/>
          <w:szCs w:val="24"/>
          <w:lang w:val="uk-UA" w:eastAsia="de-DE"/>
        </w:rPr>
        <w:t> од</w:t>
      </w:r>
      <w:r w:rsidRPr="00852C8D">
        <w:rPr>
          <w:rFonts w:ascii="Times New Roman" w:eastAsia="Times New Roman" w:hAnsi="Times New Roman"/>
          <w:noProof/>
          <w:sz w:val="24"/>
          <w:szCs w:val="24"/>
          <w:lang w:val="de-CH" w:eastAsia="de-DE"/>
        </w:rPr>
        <w:t>/</w:t>
      </w:r>
      <w:r w:rsidRPr="00852C8D">
        <w:rPr>
          <w:rFonts w:ascii="Times New Roman" w:eastAsia="Times New Roman" w:hAnsi="Times New Roman"/>
          <w:noProof/>
          <w:sz w:val="24"/>
          <w:szCs w:val="24"/>
          <w:lang w:val="uk-UA" w:eastAsia="de-DE"/>
        </w:rPr>
        <w:t>кг</w:t>
      </w:r>
      <w:r w:rsidR="00F10D94" w:rsidRPr="00852C8D">
        <w:rPr>
          <w:rFonts w:ascii="Times New Roman" w:eastAsia="Times New Roman" w:hAnsi="Times New Roman"/>
          <w:noProof/>
          <w:sz w:val="24"/>
          <w:szCs w:val="24"/>
          <w:lang w:val="uk-UA" w:eastAsia="de-DE"/>
        </w:rPr>
        <w:t xml:space="preserve"> </w:t>
      </w:r>
      <w:r w:rsidRPr="00852C8D">
        <w:rPr>
          <w:rFonts w:ascii="Times New Roman" w:eastAsia="Times New Roman" w:hAnsi="Times New Roman"/>
          <w:noProof/>
          <w:sz w:val="24"/>
          <w:szCs w:val="24"/>
          <w:lang w:val="uk-UA" w:eastAsia="de-DE"/>
        </w:rPr>
        <w:t>простого</w:t>
      </w:r>
      <w:r w:rsidR="00F10D94" w:rsidRPr="00852C8D">
        <w:rPr>
          <w:rFonts w:ascii="Times New Roman" w:eastAsia="Times New Roman" w:hAnsi="Times New Roman"/>
          <w:noProof/>
          <w:sz w:val="24"/>
          <w:szCs w:val="24"/>
          <w:lang w:val="uk-UA" w:eastAsia="de-DE"/>
        </w:rPr>
        <w:t xml:space="preserve"> </w:t>
      </w:r>
      <w:r w:rsidRPr="00852C8D">
        <w:rPr>
          <w:rFonts w:ascii="Times New Roman" w:eastAsia="Times New Roman" w:hAnsi="Times New Roman"/>
          <w:b/>
          <w:noProof/>
          <w:sz w:val="24"/>
          <w:szCs w:val="24"/>
          <w:lang w:val="uk-UA" w:eastAsia="de-DE"/>
        </w:rPr>
        <w:t xml:space="preserve">інсуліну </w:t>
      </w:r>
      <w:r w:rsidRPr="00852C8D">
        <w:rPr>
          <w:rFonts w:ascii="Times New Roman" w:eastAsia="Times New Roman" w:hAnsi="Times New Roman"/>
          <w:noProof/>
          <w:sz w:val="24"/>
          <w:szCs w:val="24"/>
          <w:lang w:val="uk-UA" w:eastAsia="de-DE"/>
        </w:rPr>
        <w:t>в/в крапельно.</w:t>
      </w:r>
    </w:p>
    <w:p w:rsidR="005916D5" w:rsidRPr="00852C8D" w:rsidRDefault="005916D5" w:rsidP="00695BCA">
      <w:pPr>
        <w:spacing w:after="0" w:line="240" w:lineRule="auto"/>
        <w:rPr>
          <w:rFonts w:ascii="Times New Roman" w:eastAsia="Times New Roman" w:hAnsi="Times New Roman"/>
          <w:noProof/>
          <w:color w:val="000000"/>
          <w:sz w:val="20"/>
          <w:szCs w:val="24"/>
          <w:lang w:val="de-CH" w:eastAsia="de-DE"/>
        </w:rPr>
      </w:pPr>
    </w:p>
    <w:p w:rsidR="005916D5" w:rsidRPr="00852C8D" w:rsidRDefault="005916D5" w:rsidP="00695BCA">
      <w:pPr>
        <w:pBdr>
          <w:top w:val="single" w:sz="4" w:space="1" w:color="auto"/>
        </w:pBdr>
        <w:spacing w:after="0" w:line="240" w:lineRule="auto"/>
        <w:ind w:right="-148"/>
        <w:rPr>
          <w:rFonts w:ascii="Times New Roman" w:eastAsia="Times New Roman" w:hAnsi="Times New Roman"/>
          <w:noProof/>
          <w:color w:val="000000"/>
          <w:sz w:val="28"/>
          <w:szCs w:val="24"/>
          <w:lang w:eastAsia="de-DE"/>
        </w:rPr>
      </w:pPr>
      <w:r w:rsidRPr="00852C8D">
        <w:rPr>
          <w:rFonts w:ascii="Times New Roman" w:eastAsia="Times New Roman" w:hAnsi="Times New Roman"/>
          <w:noProof/>
          <w:color w:val="000000"/>
          <w:sz w:val="28"/>
          <w:szCs w:val="24"/>
          <w:lang w:val="uk-UA" w:eastAsia="de-DE"/>
        </w:rPr>
        <w:t>4. Подумайте про подальші дії</w:t>
      </w:r>
    </w:p>
    <w:p w:rsidR="005916D5" w:rsidRPr="00852C8D" w:rsidRDefault="005916D5" w:rsidP="00695BCA">
      <w:pPr>
        <w:pBdr>
          <w:top w:val="single" w:sz="4" w:space="1" w:color="auto"/>
        </w:pBdr>
        <w:spacing w:after="0" w:line="240" w:lineRule="auto"/>
        <w:ind w:right="-148"/>
        <w:rPr>
          <w:rFonts w:ascii="Times New Roman" w:eastAsia="Times New Roman" w:hAnsi="Times New Roman"/>
          <w:noProof/>
          <w:color w:val="000000"/>
          <w:sz w:val="20"/>
          <w:szCs w:val="20"/>
          <w:lang w:val="de-CH" w:eastAsia="de-DE"/>
        </w:rPr>
      </w:pPr>
    </w:p>
    <w:p w:rsidR="005916D5" w:rsidRPr="00852C8D" w:rsidRDefault="005916D5" w:rsidP="00695BCA">
      <w:pPr>
        <w:numPr>
          <w:ilvl w:val="0"/>
          <w:numId w:val="123"/>
        </w:numPr>
        <w:spacing w:after="0" w:line="240" w:lineRule="auto"/>
        <w:ind w:right="-148"/>
        <w:contextualSpacing/>
        <w:rPr>
          <w:rFonts w:ascii="Times New Roman" w:eastAsia="Times New Roman" w:hAnsi="Times New Roman"/>
          <w:noProof/>
          <w:color w:val="000000"/>
          <w:sz w:val="24"/>
          <w:szCs w:val="24"/>
          <w:lang w:val="de-CH" w:eastAsia="de-DE"/>
        </w:rPr>
      </w:pPr>
      <w:r w:rsidRPr="00852C8D">
        <w:rPr>
          <w:rFonts w:ascii="Times New Roman" w:eastAsia="Times New Roman" w:hAnsi="Times New Roman"/>
          <w:noProof/>
          <w:color w:val="000000"/>
          <w:sz w:val="24"/>
          <w:szCs w:val="24"/>
          <w:lang w:val="uk-UA" w:eastAsia="de-DE"/>
        </w:rPr>
        <w:t>Небулайзер з сальбутамолом.</w:t>
      </w:r>
    </w:p>
    <w:p w:rsidR="005916D5" w:rsidRPr="00852C8D" w:rsidRDefault="005916D5" w:rsidP="00695BCA">
      <w:pPr>
        <w:numPr>
          <w:ilvl w:val="0"/>
          <w:numId w:val="123"/>
        </w:numPr>
        <w:spacing w:after="0" w:line="240" w:lineRule="auto"/>
        <w:ind w:right="-148"/>
        <w:contextualSpacing/>
        <w:rPr>
          <w:rFonts w:ascii="Times New Roman" w:eastAsia="Times New Roman" w:hAnsi="Times New Roman"/>
          <w:noProof/>
          <w:color w:val="000000"/>
          <w:sz w:val="24"/>
          <w:szCs w:val="24"/>
          <w:lang w:val="de-CH" w:eastAsia="de-DE"/>
        </w:rPr>
      </w:pPr>
      <w:r w:rsidRPr="00852C8D">
        <w:rPr>
          <w:rFonts w:ascii="Times New Roman" w:eastAsia="Times New Roman" w:hAnsi="Times New Roman"/>
          <w:noProof/>
          <w:color w:val="000000"/>
          <w:sz w:val="24"/>
          <w:szCs w:val="24"/>
          <w:lang w:val="uk-UA" w:eastAsia="de-DE"/>
        </w:rPr>
        <w:t>Діуретики</w:t>
      </w:r>
      <w:r w:rsidRPr="00852C8D">
        <w:rPr>
          <w:rFonts w:ascii="Times New Roman" w:eastAsia="Times New Roman" w:hAnsi="Times New Roman"/>
          <w:noProof/>
          <w:color w:val="000000"/>
          <w:sz w:val="24"/>
          <w:szCs w:val="24"/>
          <w:lang w:val="de-CH" w:eastAsia="de-DE"/>
        </w:rPr>
        <w:t xml:space="preserve"> (</w:t>
      </w:r>
      <w:r w:rsidRPr="00852C8D">
        <w:rPr>
          <w:rFonts w:ascii="Times New Roman" w:eastAsia="Times New Roman" w:hAnsi="Times New Roman"/>
          <w:noProof/>
          <w:color w:val="000000"/>
          <w:sz w:val="24"/>
          <w:szCs w:val="24"/>
          <w:lang w:val="uk-UA" w:eastAsia="de-DE"/>
        </w:rPr>
        <w:t>фуросемід</w:t>
      </w:r>
      <w:r w:rsidRPr="00852C8D">
        <w:rPr>
          <w:rFonts w:ascii="Times New Roman" w:eastAsia="Times New Roman" w:hAnsi="Times New Roman"/>
          <w:noProof/>
          <w:color w:val="000000"/>
          <w:sz w:val="24"/>
          <w:szCs w:val="24"/>
          <w:lang w:val="de-CH" w:eastAsia="de-DE"/>
        </w:rPr>
        <w:t>)</w:t>
      </w:r>
      <w:r w:rsidRPr="00852C8D">
        <w:rPr>
          <w:rFonts w:ascii="Times New Roman" w:eastAsia="Times New Roman" w:hAnsi="Times New Roman"/>
          <w:noProof/>
          <w:color w:val="000000"/>
          <w:sz w:val="24"/>
          <w:szCs w:val="24"/>
          <w:lang w:val="uk-UA" w:eastAsia="de-DE"/>
        </w:rPr>
        <w:t>.</w:t>
      </w:r>
    </w:p>
    <w:p w:rsidR="005916D5" w:rsidRPr="00852C8D" w:rsidRDefault="005916D5" w:rsidP="00695BCA">
      <w:pPr>
        <w:numPr>
          <w:ilvl w:val="0"/>
          <w:numId w:val="123"/>
        </w:numPr>
        <w:spacing w:after="0" w:line="240" w:lineRule="auto"/>
        <w:ind w:right="-148"/>
        <w:contextualSpacing/>
        <w:rPr>
          <w:rFonts w:ascii="Times New Roman" w:eastAsia="Times New Roman" w:hAnsi="Times New Roman"/>
          <w:noProof/>
          <w:color w:val="000000"/>
          <w:sz w:val="24"/>
          <w:szCs w:val="24"/>
          <w:lang w:val="de-CH" w:eastAsia="de-DE"/>
        </w:rPr>
      </w:pPr>
      <w:r w:rsidRPr="00852C8D">
        <w:rPr>
          <w:rFonts w:ascii="Times New Roman" w:eastAsia="Times New Roman" w:hAnsi="Times New Roman"/>
          <w:noProof/>
          <w:color w:val="000000"/>
          <w:sz w:val="24"/>
          <w:szCs w:val="24"/>
          <w:lang w:val="uk-UA" w:eastAsia="de-DE"/>
        </w:rPr>
        <w:t>Калій-обмінні смоли</w:t>
      </w:r>
      <w:r w:rsidRPr="00852C8D">
        <w:rPr>
          <w:rFonts w:ascii="Times New Roman" w:eastAsia="Times New Roman" w:hAnsi="Times New Roman"/>
          <w:noProof/>
          <w:color w:val="000000"/>
          <w:sz w:val="24"/>
          <w:szCs w:val="24"/>
          <w:lang w:val="de-CH" w:eastAsia="de-DE"/>
        </w:rPr>
        <w:t xml:space="preserve"> (</w:t>
      </w:r>
      <w:r w:rsidRPr="00852C8D">
        <w:rPr>
          <w:rFonts w:ascii="Times New Roman" w:eastAsia="Times New Roman" w:hAnsi="Times New Roman"/>
          <w:noProof/>
          <w:color w:val="000000"/>
          <w:sz w:val="24"/>
          <w:szCs w:val="24"/>
          <w:lang w:val="uk-UA" w:eastAsia="de-DE"/>
        </w:rPr>
        <w:t>полістирол сульфонат натрію</w:t>
      </w:r>
      <w:r w:rsidRPr="00852C8D">
        <w:rPr>
          <w:rFonts w:ascii="Times New Roman" w:eastAsia="Times New Roman" w:hAnsi="Times New Roman"/>
          <w:noProof/>
          <w:color w:val="000000"/>
          <w:sz w:val="24"/>
          <w:szCs w:val="24"/>
          <w:lang w:val="de-CH" w:eastAsia="de-DE"/>
        </w:rPr>
        <w:t>)</w:t>
      </w:r>
      <w:r w:rsidRPr="00852C8D">
        <w:rPr>
          <w:rFonts w:ascii="Times New Roman" w:eastAsia="Times New Roman" w:hAnsi="Times New Roman"/>
          <w:noProof/>
          <w:color w:val="000000"/>
          <w:sz w:val="24"/>
          <w:szCs w:val="24"/>
          <w:lang w:val="uk-UA" w:eastAsia="de-DE"/>
        </w:rPr>
        <w:t>.</w:t>
      </w:r>
    </w:p>
    <w:p w:rsidR="005916D5" w:rsidRPr="00852C8D" w:rsidRDefault="005916D5" w:rsidP="00695BCA">
      <w:pPr>
        <w:numPr>
          <w:ilvl w:val="0"/>
          <w:numId w:val="123"/>
        </w:numPr>
        <w:spacing w:after="0" w:line="240" w:lineRule="auto"/>
        <w:ind w:right="-148"/>
        <w:contextualSpacing/>
        <w:rPr>
          <w:rFonts w:ascii="Times New Roman" w:eastAsia="Times New Roman" w:hAnsi="Times New Roman"/>
          <w:noProof/>
          <w:color w:val="000000"/>
          <w:sz w:val="24"/>
          <w:szCs w:val="24"/>
          <w:lang w:val="de-CH" w:eastAsia="de-DE"/>
        </w:rPr>
      </w:pPr>
      <w:r w:rsidRPr="00852C8D">
        <w:rPr>
          <w:rFonts w:ascii="Times New Roman" w:eastAsia="Times New Roman" w:hAnsi="Times New Roman"/>
          <w:noProof/>
          <w:color w:val="000000"/>
          <w:sz w:val="24"/>
          <w:szCs w:val="24"/>
          <w:lang w:val="uk-UA" w:eastAsia="de-DE"/>
        </w:rPr>
        <w:t>Гемодіаліз.</w:t>
      </w:r>
    </w:p>
    <w:p w:rsidR="005916D5" w:rsidRPr="00852C8D" w:rsidRDefault="005916D5" w:rsidP="00695BCA">
      <w:pPr>
        <w:tabs>
          <w:tab w:val="left" w:pos="1985"/>
        </w:tabs>
        <w:ind w:right="-148"/>
        <w:jc w:val="both"/>
        <w:rPr>
          <w:rFonts w:ascii="Times New Roman" w:eastAsia="Times New Roman" w:hAnsi="Times New Roman"/>
          <w:b/>
          <w:noProof/>
          <w:sz w:val="30"/>
          <w:szCs w:val="24"/>
          <w:u w:val="single"/>
          <w:lang w:val="uk-UA" w:eastAsia="de-DE"/>
        </w:rPr>
      </w:pPr>
      <w:r w:rsidRPr="00852C8D">
        <w:rPr>
          <w:rFonts w:ascii="Times New Roman" w:hAnsi="Times New Roman"/>
          <w:b/>
          <w:sz w:val="28"/>
          <w:szCs w:val="28"/>
          <w:lang w:val="uk-UA"/>
        </w:rPr>
        <w:br w:type="page"/>
      </w:r>
      <w:r w:rsidRPr="00852C8D">
        <w:rPr>
          <w:rFonts w:ascii="Times New Roman" w:eastAsia="Times New Roman" w:hAnsi="Times New Roman"/>
          <w:b/>
          <w:noProof/>
          <w:sz w:val="30"/>
          <w:szCs w:val="24"/>
          <w:u w:val="single"/>
          <w:lang w:val="uk-UA" w:eastAsia="de-DE"/>
        </w:rPr>
        <w:lastRenderedPageBreak/>
        <w:t>ЧЕК-ЛИСТ №</w:t>
      </w:r>
      <w:r w:rsidRPr="00852C8D">
        <w:rPr>
          <w:rFonts w:ascii="Times New Roman" w:eastAsia="Times New Roman" w:hAnsi="Times New Roman"/>
          <w:b/>
          <w:noProof/>
          <w:sz w:val="30"/>
          <w:szCs w:val="24"/>
          <w:u w:val="single"/>
          <w:lang w:eastAsia="de-DE"/>
        </w:rPr>
        <w:t>1</w:t>
      </w:r>
      <w:r w:rsidRPr="00852C8D">
        <w:rPr>
          <w:rFonts w:ascii="Times New Roman" w:eastAsia="Times New Roman" w:hAnsi="Times New Roman"/>
          <w:b/>
          <w:noProof/>
          <w:sz w:val="30"/>
          <w:szCs w:val="24"/>
          <w:u w:val="single"/>
          <w:lang w:val="en-US" w:eastAsia="de-DE"/>
        </w:rPr>
        <w:t>1</w:t>
      </w:r>
      <w:r w:rsidRPr="00852C8D">
        <w:rPr>
          <w:rFonts w:ascii="Times New Roman" w:eastAsia="Times New Roman" w:hAnsi="Times New Roman"/>
          <w:b/>
          <w:noProof/>
          <w:sz w:val="30"/>
          <w:szCs w:val="24"/>
          <w:u w:val="single"/>
          <w:lang w:val="uk-UA" w:eastAsia="de-DE"/>
        </w:rPr>
        <w:t>: Аспірація</w:t>
      </w:r>
    </w:p>
    <w:p w:rsidR="005916D5" w:rsidRPr="00852C8D" w:rsidRDefault="005916D5" w:rsidP="00695BCA">
      <w:pPr>
        <w:spacing w:after="0" w:line="240" w:lineRule="auto"/>
        <w:ind w:right="-148"/>
        <w:rPr>
          <w:rFonts w:ascii="Times New Roman" w:eastAsia="Times New Roman" w:hAnsi="Times New Roman"/>
          <w:i/>
          <w:noProof/>
          <w:sz w:val="18"/>
          <w:szCs w:val="24"/>
          <w:lang w:val="uk-UA" w:eastAsia="de-DE"/>
        </w:rPr>
      </w:pPr>
    </w:p>
    <w:p w:rsidR="005916D5" w:rsidRPr="00852C8D" w:rsidRDefault="005916D5" w:rsidP="00695BCA">
      <w:pPr>
        <w:spacing w:after="0" w:line="240" w:lineRule="auto"/>
        <w:ind w:right="-148"/>
        <w:rPr>
          <w:rFonts w:ascii="Times New Roman" w:eastAsia="Times New Roman" w:hAnsi="Times New Roman"/>
          <w:noProof/>
          <w:color w:val="000000"/>
          <w:sz w:val="20"/>
          <w:szCs w:val="20"/>
          <w:lang w:val="uk-UA" w:eastAsia="de-DE"/>
        </w:rPr>
      </w:pPr>
    </w:p>
    <w:p w:rsidR="005916D5" w:rsidRPr="00852C8D" w:rsidRDefault="005916D5" w:rsidP="00695BCA">
      <w:pPr>
        <w:pBdr>
          <w:top w:val="single" w:sz="4" w:space="1" w:color="auto"/>
        </w:pBdr>
        <w:spacing w:after="0" w:line="240" w:lineRule="auto"/>
        <w:ind w:right="-148"/>
        <w:jc w:val="both"/>
        <w:rPr>
          <w:rFonts w:ascii="Times New Roman" w:eastAsia="Times New Roman" w:hAnsi="Times New Roman"/>
          <w:noProof/>
          <w:color w:val="000000"/>
          <w:sz w:val="28"/>
          <w:szCs w:val="24"/>
          <w:lang w:val="uk-UA" w:eastAsia="de-DE"/>
        </w:rPr>
      </w:pPr>
      <w:r w:rsidRPr="00852C8D">
        <w:rPr>
          <w:rFonts w:ascii="Times New Roman" w:eastAsia="Times New Roman" w:hAnsi="Times New Roman"/>
          <w:noProof/>
          <w:color w:val="000000"/>
          <w:sz w:val="28"/>
          <w:szCs w:val="24"/>
          <w:lang w:val="de-CH" w:eastAsia="de-DE"/>
        </w:rPr>
        <w:t>1</w:t>
      </w:r>
      <w:r w:rsidRPr="00852C8D">
        <w:rPr>
          <w:rFonts w:ascii="Times New Roman" w:eastAsia="Times New Roman" w:hAnsi="Times New Roman"/>
          <w:noProof/>
          <w:color w:val="000000"/>
          <w:sz w:val="28"/>
          <w:szCs w:val="24"/>
          <w:lang w:val="uk-UA" w:eastAsia="de-DE"/>
        </w:rPr>
        <w:t>. Виконайте маніпуляції з дихальними шляхами</w:t>
      </w:r>
    </w:p>
    <w:p w:rsidR="005916D5" w:rsidRPr="00852C8D" w:rsidRDefault="005916D5" w:rsidP="00695BCA">
      <w:pPr>
        <w:pBdr>
          <w:top w:val="single" w:sz="4" w:space="1" w:color="auto"/>
        </w:pBdr>
        <w:spacing w:after="0" w:line="240" w:lineRule="auto"/>
        <w:ind w:right="-148"/>
        <w:jc w:val="both"/>
        <w:rPr>
          <w:rFonts w:ascii="Times New Roman" w:eastAsia="Times New Roman" w:hAnsi="Times New Roman"/>
          <w:noProof/>
          <w:color w:val="000000"/>
          <w:sz w:val="20"/>
          <w:szCs w:val="20"/>
          <w:lang w:val="de-CH" w:eastAsia="de-DE"/>
        </w:rPr>
      </w:pPr>
    </w:p>
    <w:p w:rsidR="005916D5" w:rsidRPr="00852C8D" w:rsidRDefault="005916D5" w:rsidP="00695BCA">
      <w:pPr>
        <w:numPr>
          <w:ilvl w:val="0"/>
          <w:numId w:val="123"/>
        </w:numPr>
        <w:spacing w:after="0" w:line="240" w:lineRule="auto"/>
        <w:ind w:right="-148"/>
        <w:contextualSpacing/>
        <w:jc w:val="both"/>
        <w:rPr>
          <w:rFonts w:ascii="Times New Roman" w:eastAsia="Times New Roman" w:hAnsi="Times New Roman"/>
          <w:noProof/>
          <w:color w:val="000000"/>
          <w:sz w:val="24"/>
          <w:szCs w:val="24"/>
          <w:lang w:val="uk-UA" w:eastAsia="de-DE"/>
        </w:rPr>
      </w:pPr>
      <w:r w:rsidRPr="00852C8D">
        <w:rPr>
          <w:rFonts w:ascii="Times New Roman" w:eastAsia="Times New Roman" w:hAnsi="Times New Roman"/>
          <w:noProof/>
          <w:color w:val="000000"/>
          <w:sz w:val="24"/>
          <w:szCs w:val="24"/>
          <w:lang w:val="uk-UA" w:eastAsia="de-DE"/>
        </w:rPr>
        <w:t>Сануйте ротоглотку за допомогою відсмоктувача.</w:t>
      </w:r>
    </w:p>
    <w:p w:rsidR="005916D5" w:rsidRPr="00852C8D" w:rsidRDefault="005916D5" w:rsidP="00695BCA">
      <w:pPr>
        <w:numPr>
          <w:ilvl w:val="0"/>
          <w:numId w:val="123"/>
        </w:numPr>
        <w:spacing w:after="0" w:line="240" w:lineRule="auto"/>
        <w:ind w:right="-148"/>
        <w:contextualSpacing/>
        <w:jc w:val="both"/>
        <w:rPr>
          <w:rFonts w:ascii="Times New Roman" w:eastAsia="Times New Roman" w:hAnsi="Times New Roman"/>
          <w:noProof/>
          <w:color w:val="000000"/>
          <w:sz w:val="24"/>
          <w:szCs w:val="24"/>
          <w:lang w:val="uk-UA" w:eastAsia="de-DE"/>
        </w:rPr>
      </w:pPr>
      <w:r w:rsidRPr="00852C8D">
        <w:rPr>
          <w:rFonts w:ascii="Times New Roman" w:eastAsia="Times New Roman" w:hAnsi="Times New Roman"/>
          <w:noProof/>
          <w:color w:val="000000"/>
          <w:sz w:val="24"/>
          <w:szCs w:val="24"/>
          <w:lang w:val="uk-UA" w:eastAsia="de-DE"/>
        </w:rPr>
        <w:t>Опустіть головний кінець операційного стола.</w:t>
      </w:r>
    </w:p>
    <w:p w:rsidR="005916D5" w:rsidRPr="00852C8D" w:rsidRDefault="005916D5" w:rsidP="00695BCA">
      <w:pPr>
        <w:numPr>
          <w:ilvl w:val="0"/>
          <w:numId w:val="123"/>
        </w:numPr>
        <w:spacing w:after="0" w:line="240" w:lineRule="auto"/>
        <w:ind w:right="-148"/>
        <w:contextualSpacing/>
        <w:jc w:val="both"/>
        <w:rPr>
          <w:rFonts w:ascii="Times New Roman" w:eastAsia="Times New Roman" w:hAnsi="Times New Roman"/>
          <w:noProof/>
          <w:color w:val="000000"/>
          <w:sz w:val="24"/>
          <w:szCs w:val="24"/>
          <w:lang w:val="uk-UA" w:eastAsia="de-DE"/>
        </w:rPr>
      </w:pPr>
      <w:r w:rsidRPr="00852C8D">
        <w:rPr>
          <w:rFonts w:ascii="Times New Roman" w:eastAsia="Times New Roman" w:hAnsi="Times New Roman"/>
          <w:noProof/>
          <w:color w:val="000000"/>
          <w:sz w:val="24"/>
          <w:szCs w:val="24"/>
          <w:lang w:val="uk-UA" w:eastAsia="de-DE"/>
        </w:rPr>
        <w:t xml:space="preserve">НЕ застосовуйте прийом Селліка (натискування на перснеподібний хрящ гортані) в момент активної блювоти (ризик розриву стравоходу). </w:t>
      </w:r>
    </w:p>
    <w:p w:rsidR="005916D5" w:rsidRPr="00852C8D" w:rsidRDefault="005916D5" w:rsidP="00695BCA">
      <w:pPr>
        <w:numPr>
          <w:ilvl w:val="0"/>
          <w:numId w:val="123"/>
        </w:numPr>
        <w:spacing w:after="0" w:line="240" w:lineRule="auto"/>
        <w:ind w:right="-148"/>
        <w:contextualSpacing/>
        <w:jc w:val="both"/>
        <w:rPr>
          <w:rFonts w:ascii="Times New Roman" w:eastAsia="Times New Roman" w:hAnsi="Times New Roman"/>
          <w:noProof/>
          <w:color w:val="000000"/>
          <w:sz w:val="24"/>
          <w:szCs w:val="24"/>
          <w:lang w:val="uk-UA" w:eastAsia="de-DE"/>
        </w:rPr>
      </w:pPr>
      <w:r w:rsidRPr="00852C8D">
        <w:rPr>
          <w:rFonts w:ascii="Times New Roman" w:eastAsia="Times New Roman" w:hAnsi="Times New Roman"/>
          <w:noProof/>
          <w:color w:val="000000"/>
          <w:sz w:val="24"/>
          <w:szCs w:val="24"/>
          <w:lang w:val="uk-UA" w:eastAsia="de-DE"/>
        </w:rPr>
        <w:t>Проведіть ларингоскопію.</w:t>
      </w:r>
    </w:p>
    <w:p w:rsidR="005916D5" w:rsidRPr="00852C8D" w:rsidRDefault="005916D5" w:rsidP="00695BCA">
      <w:pPr>
        <w:numPr>
          <w:ilvl w:val="0"/>
          <w:numId w:val="123"/>
        </w:numPr>
        <w:spacing w:after="0" w:line="240" w:lineRule="auto"/>
        <w:ind w:right="-148"/>
        <w:contextualSpacing/>
        <w:jc w:val="both"/>
        <w:rPr>
          <w:rFonts w:ascii="Times New Roman" w:eastAsia="Times New Roman" w:hAnsi="Times New Roman"/>
          <w:noProof/>
          <w:color w:val="000000"/>
          <w:sz w:val="24"/>
          <w:szCs w:val="24"/>
          <w:lang w:val="uk-UA" w:eastAsia="de-DE"/>
        </w:rPr>
      </w:pPr>
      <w:r w:rsidRPr="00852C8D">
        <w:rPr>
          <w:rFonts w:ascii="Times New Roman" w:eastAsia="Times New Roman" w:hAnsi="Times New Roman"/>
          <w:noProof/>
          <w:color w:val="000000"/>
          <w:sz w:val="24"/>
          <w:szCs w:val="24"/>
          <w:lang w:val="uk-UA" w:eastAsia="de-DE"/>
        </w:rPr>
        <w:t xml:space="preserve">Знову сануйте глотку за допомогою відсмоктувача. </w:t>
      </w:r>
    </w:p>
    <w:p w:rsidR="005916D5" w:rsidRPr="00852C8D" w:rsidRDefault="005916D5" w:rsidP="00695BCA">
      <w:pPr>
        <w:numPr>
          <w:ilvl w:val="0"/>
          <w:numId w:val="123"/>
        </w:numPr>
        <w:spacing w:after="0" w:line="240" w:lineRule="auto"/>
        <w:ind w:right="-148"/>
        <w:contextualSpacing/>
        <w:jc w:val="both"/>
        <w:rPr>
          <w:rFonts w:ascii="Times New Roman" w:eastAsia="Times New Roman" w:hAnsi="Times New Roman"/>
          <w:noProof/>
          <w:color w:val="000000"/>
          <w:sz w:val="24"/>
          <w:szCs w:val="24"/>
          <w:lang w:val="uk-UA" w:eastAsia="de-DE"/>
        </w:rPr>
      </w:pPr>
      <w:r w:rsidRPr="00852C8D">
        <w:rPr>
          <w:rFonts w:ascii="Times New Roman" w:eastAsia="Times New Roman" w:hAnsi="Times New Roman"/>
          <w:noProof/>
          <w:color w:val="000000"/>
          <w:sz w:val="24"/>
          <w:szCs w:val="24"/>
          <w:lang w:val="uk-UA" w:eastAsia="de-DE"/>
        </w:rPr>
        <w:t>Проведіть інтубацію трахеї та сануйте бронхіальне дерево через ЕТТ до того, як виконаєте перший вдих ручним способом.</w:t>
      </w:r>
    </w:p>
    <w:p w:rsidR="005916D5" w:rsidRPr="00852C8D" w:rsidRDefault="005916D5" w:rsidP="00695BCA">
      <w:pPr>
        <w:spacing w:after="0" w:line="240" w:lineRule="auto"/>
        <w:jc w:val="both"/>
        <w:rPr>
          <w:rFonts w:ascii="Times New Roman" w:eastAsia="Times New Roman" w:hAnsi="Times New Roman"/>
          <w:noProof/>
          <w:color w:val="000000"/>
          <w:sz w:val="20"/>
          <w:szCs w:val="24"/>
          <w:lang w:val="de-CH" w:eastAsia="de-DE"/>
        </w:rPr>
      </w:pPr>
    </w:p>
    <w:p w:rsidR="005916D5" w:rsidRPr="00852C8D" w:rsidRDefault="005916D5" w:rsidP="00695BCA">
      <w:pPr>
        <w:pBdr>
          <w:top w:val="single" w:sz="4" w:space="1" w:color="auto"/>
        </w:pBdr>
        <w:spacing w:after="0" w:line="240" w:lineRule="auto"/>
        <w:ind w:right="-148"/>
        <w:jc w:val="both"/>
        <w:rPr>
          <w:rFonts w:ascii="Times New Roman" w:eastAsia="Times New Roman" w:hAnsi="Times New Roman"/>
          <w:noProof/>
          <w:color w:val="000000"/>
          <w:sz w:val="28"/>
          <w:szCs w:val="24"/>
          <w:lang w:val="de-CH" w:eastAsia="de-DE"/>
        </w:rPr>
      </w:pPr>
      <w:r w:rsidRPr="00852C8D">
        <w:rPr>
          <w:rFonts w:ascii="Times New Roman" w:eastAsia="Times New Roman" w:hAnsi="Times New Roman"/>
          <w:noProof/>
          <w:color w:val="000000"/>
          <w:sz w:val="28"/>
          <w:szCs w:val="24"/>
          <w:lang w:val="uk-UA" w:eastAsia="de-DE"/>
        </w:rPr>
        <w:t xml:space="preserve">2. Підберіть параметри </w:t>
      </w:r>
      <w:r w:rsidRPr="00852C8D">
        <w:rPr>
          <w:rFonts w:ascii="Times New Roman" w:eastAsia="Times New Roman" w:hAnsi="Times New Roman"/>
          <w:noProof/>
          <w:color w:val="000000"/>
          <w:sz w:val="28"/>
          <w:szCs w:val="24"/>
          <w:lang w:val="de-CH" w:eastAsia="de-DE"/>
        </w:rPr>
        <w:t>FiO</w:t>
      </w:r>
      <w:r w:rsidRPr="00852C8D">
        <w:rPr>
          <w:rFonts w:ascii="Times New Roman" w:eastAsia="Times New Roman" w:hAnsi="Times New Roman"/>
          <w:noProof/>
          <w:color w:val="000000"/>
          <w:sz w:val="28"/>
          <w:szCs w:val="24"/>
          <w:vertAlign w:val="subscript"/>
          <w:lang w:val="de-CH" w:eastAsia="de-DE"/>
        </w:rPr>
        <w:t>2</w:t>
      </w:r>
      <w:r w:rsidR="00F10D94" w:rsidRPr="00852C8D">
        <w:rPr>
          <w:rFonts w:ascii="Times New Roman" w:eastAsia="Times New Roman" w:hAnsi="Times New Roman"/>
          <w:noProof/>
          <w:color w:val="000000"/>
          <w:sz w:val="28"/>
          <w:szCs w:val="24"/>
          <w:vertAlign w:val="subscript"/>
          <w:lang w:val="uk-UA" w:eastAsia="de-DE"/>
        </w:rPr>
        <w:t xml:space="preserve"> </w:t>
      </w:r>
      <w:r w:rsidRPr="00852C8D">
        <w:rPr>
          <w:rFonts w:ascii="Times New Roman" w:eastAsia="Times New Roman" w:hAnsi="Times New Roman"/>
          <w:noProof/>
          <w:color w:val="000000"/>
          <w:sz w:val="28"/>
          <w:szCs w:val="24"/>
          <w:lang w:val="uk-UA" w:eastAsia="de-DE"/>
        </w:rPr>
        <w:t>і</w:t>
      </w:r>
      <w:r w:rsidR="00F10D94" w:rsidRPr="00852C8D">
        <w:rPr>
          <w:rFonts w:ascii="Times New Roman" w:eastAsia="Times New Roman" w:hAnsi="Times New Roman"/>
          <w:noProof/>
          <w:color w:val="000000"/>
          <w:sz w:val="28"/>
          <w:szCs w:val="24"/>
          <w:lang w:val="uk-UA" w:eastAsia="de-DE"/>
        </w:rPr>
        <w:t xml:space="preserve"> </w:t>
      </w:r>
      <w:r w:rsidRPr="00852C8D">
        <w:rPr>
          <w:rFonts w:ascii="Times New Roman" w:eastAsia="Times New Roman" w:hAnsi="Times New Roman"/>
          <w:noProof/>
          <w:color w:val="000000"/>
          <w:sz w:val="28"/>
          <w:szCs w:val="24"/>
          <w:lang w:val="uk-UA" w:eastAsia="de-DE"/>
        </w:rPr>
        <w:t>ПТКВ</w:t>
      </w:r>
      <w:r w:rsidR="00F10D94" w:rsidRPr="00852C8D">
        <w:rPr>
          <w:rFonts w:ascii="Times New Roman" w:eastAsia="Times New Roman" w:hAnsi="Times New Roman"/>
          <w:noProof/>
          <w:color w:val="000000"/>
          <w:sz w:val="28"/>
          <w:szCs w:val="24"/>
          <w:lang w:val="uk-UA" w:eastAsia="de-DE"/>
        </w:rPr>
        <w:t xml:space="preserve"> </w:t>
      </w:r>
      <w:r w:rsidRPr="00852C8D">
        <w:rPr>
          <w:rFonts w:ascii="Times New Roman" w:eastAsia="Times New Roman" w:hAnsi="Times New Roman"/>
          <w:noProof/>
          <w:color w:val="000000"/>
          <w:sz w:val="28"/>
          <w:szCs w:val="24"/>
          <w:lang w:val="uk-UA" w:eastAsia="de-DE"/>
        </w:rPr>
        <w:t>відповідно до рівня оксигенації</w:t>
      </w:r>
    </w:p>
    <w:p w:rsidR="005916D5" w:rsidRPr="00852C8D" w:rsidRDefault="005916D5" w:rsidP="00695BCA">
      <w:pPr>
        <w:spacing w:after="0" w:line="240" w:lineRule="auto"/>
        <w:ind w:right="-148"/>
        <w:jc w:val="both"/>
        <w:rPr>
          <w:rFonts w:ascii="Times New Roman" w:eastAsia="Times New Roman" w:hAnsi="Times New Roman"/>
          <w:noProof/>
          <w:color w:val="000000"/>
          <w:sz w:val="20"/>
          <w:szCs w:val="20"/>
          <w:lang w:val="uk-UA" w:eastAsia="de-DE"/>
        </w:rPr>
      </w:pPr>
    </w:p>
    <w:p w:rsidR="005916D5" w:rsidRPr="00852C8D" w:rsidRDefault="005916D5" w:rsidP="00695BCA">
      <w:pPr>
        <w:pBdr>
          <w:top w:val="single" w:sz="4" w:space="1" w:color="auto"/>
        </w:pBdr>
        <w:spacing w:after="0" w:line="240" w:lineRule="auto"/>
        <w:ind w:right="-148"/>
        <w:jc w:val="both"/>
        <w:rPr>
          <w:rFonts w:ascii="Times New Roman" w:eastAsia="Times New Roman" w:hAnsi="Times New Roman"/>
          <w:noProof/>
          <w:color w:val="000000"/>
          <w:sz w:val="28"/>
          <w:szCs w:val="24"/>
          <w:lang w:eastAsia="de-DE"/>
        </w:rPr>
      </w:pPr>
      <w:r w:rsidRPr="00852C8D">
        <w:rPr>
          <w:rFonts w:ascii="Times New Roman" w:eastAsia="Times New Roman" w:hAnsi="Times New Roman"/>
          <w:noProof/>
          <w:color w:val="000000"/>
          <w:sz w:val="28"/>
          <w:szCs w:val="24"/>
          <w:lang w:val="uk-UA" w:eastAsia="de-DE"/>
        </w:rPr>
        <w:t>3. Евакуюйте вміст шлунку через зонд до того, як пацієнт вийде з наркозу</w:t>
      </w:r>
    </w:p>
    <w:p w:rsidR="005916D5" w:rsidRPr="00852C8D" w:rsidRDefault="005916D5" w:rsidP="00695BCA">
      <w:pPr>
        <w:spacing w:after="0" w:line="240" w:lineRule="auto"/>
        <w:ind w:right="-148"/>
        <w:jc w:val="both"/>
        <w:rPr>
          <w:rFonts w:ascii="Times New Roman" w:eastAsia="Times New Roman" w:hAnsi="Times New Roman"/>
          <w:noProof/>
          <w:color w:val="000000"/>
          <w:sz w:val="20"/>
          <w:szCs w:val="20"/>
          <w:lang w:val="uk-UA" w:eastAsia="de-DE"/>
        </w:rPr>
      </w:pPr>
    </w:p>
    <w:p w:rsidR="005916D5" w:rsidRPr="00852C8D" w:rsidRDefault="005916D5" w:rsidP="00695BCA">
      <w:pPr>
        <w:pBdr>
          <w:top w:val="single" w:sz="4" w:space="1" w:color="auto"/>
        </w:pBdr>
        <w:spacing w:after="0" w:line="240" w:lineRule="auto"/>
        <w:ind w:right="-148"/>
        <w:jc w:val="both"/>
        <w:rPr>
          <w:rFonts w:ascii="Times New Roman" w:eastAsia="Times New Roman" w:hAnsi="Times New Roman"/>
          <w:noProof/>
          <w:color w:val="000000"/>
          <w:sz w:val="28"/>
          <w:szCs w:val="28"/>
          <w:lang w:eastAsia="de-DE"/>
        </w:rPr>
      </w:pPr>
      <w:r w:rsidRPr="00852C8D">
        <w:rPr>
          <w:rFonts w:ascii="Times New Roman" w:eastAsia="Times New Roman" w:hAnsi="Times New Roman"/>
          <w:noProof/>
          <w:color w:val="000000"/>
          <w:sz w:val="28"/>
          <w:szCs w:val="28"/>
          <w:lang w:val="uk-UA" w:eastAsia="de-DE"/>
        </w:rPr>
        <w:t>4. У разі тяжкої аспірації операцію виконуйте тільки за ургентними показаннями</w:t>
      </w:r>
    </w:p>
    <w:p w:rsidR="005916D5" w:rsidRPr="00852C8D" w:rsidRDefault="005916D5" w:rsidP="00695BCA">
      <w:pPr>
        <w:spacing w:after="0" w:line="240" w:lineRule="auto"/>
        <w:ind w:right="-148"/>
        <w:jc w:val="both"/>
        <w:rPr>
          <w:rFonts w:ascii="Times New Roman" w:eastAsia="Times New Roman" w:hAnsi="Times New Roman"/>
          <w:noProof/>
          <w:color w:val="000000"/>
          <w:sz w:val="20"/>
          <w:szCs w:val="20"/>
          <w:lang w:val="uk-UA" w:eastAsia="de-DE"/>
        </w:rPr>
      </w:pPr>
    </w:p>
    <w:p w:rsidR="005916D5" w:rsidRPr="00852C8D" w:rsidRDefault="005916D5" w:rsidP="00695BCA">
      <w:pPr>
        <w:pBdr>
          <w:top w:val="single" w:sz="4" w:space="1" w:color="auto"/>
        </w:pBdr>
        <w:spacing w:after="0" w:line="240" w:lineRule="auto"/>
        <w:ind w:right="-148"/>
        <w:jc w:val="both"/>
        <w:rPr>
          <w:rFonts w:ascii="Times New Roman" w:eastAsia="Times New Roman" w:hAnsi="Times New Roman"/>
          <w:noProof/>
          <w:color w:val="000000"/>
          <w:sz w:val="28"/>
          <w:szCs w:val="24"/>
          <w:lang w:val="uk-UA" w:eastAsia="de-DE"/>
        </w:rPr>
      </w:pPr>
      <w:r w:rsidRPr="00852C8D">
        <w:rPr>
          <w:rFonts w:ascii="Times New Roman" w:eastAsia="Times New Roman" w:hAnsi="Times New Roman"/>
          <w:noProof/>
          <w:color w:val="000000"/>
          <w:sz w:val="28"/>
          <w:szCs w:val="24"/>
          <w:lang w:val="uk-UA" w:eastAsia="de-DE"/>
        </w:rPr>
        <w:t>5. Подумайте про подальші дії</w:t>
      </w:r>
    </w:p>
    <w:p w:rsidR="005916D5" w:rsidRPr="00852C8D" w:rsidRDefault="005916D5" w:rsidP="00695BCA">
      <w:pPr>
        <w:pBdr>
          <w:top w:val="single" w:sz="4" w:space="1" w:color="auto"/>
        </w:pBdr>
        <w:spacing w:after="0" w:line="240" w:lineRule="auto"/>
        <w:ind w:right="-148"/>
        <w:jc w:val="both"/>
        <w:rPr>
          <w:rFonts w:ascii="Times New Roman" w:eastAsia="Times New Roman" w:hAnsi="Times New Roman"/>
          <w:noProof/>
          <w:color w:val="000000"/>
          <w:sz w:val="20"/>
          <w:szCs w:val="20"/>
          <w:lang w:val="en-US" w:eastAsia="de-DE"/>
        </w:rPr>
      </w:pPr>
    </w:p>
    <w:p w:rsidR="005916D5" w:rsidRPr="00852C8D" w:rsidRDefault="005916D5" w:rsidP="00695BCA">
      <w:pPr>
        <w:numPr>
          <w:ilvl w:val="0"/>
          <w:numId w:val="123"/>
        </w:numPr>
        <w:spacing w:after="0" w:line="240" w:lineRule="auto"/>
        <w:ind w:right="-148"/>
        <w:contextualSpacing/>
        <w:jc w:val="both"/>
        <w:rPr>
          <w:rFonts w:ascii="Times New Roman" w:eastAsia="Times New Roman" w:hAnsi="Times New Roman"/>
          <w:noProof/>
          <w:color w:val="000000"/>
          <w:sz w:val="24"/>
          <w:szCs w:val="24"/>
          <w:lang w:val="de-CH" w:eastAsia="de-DE"/>
        </w:rPr>
      </w:pPr>
      <w:r w:rsidRPr="00852C8D">
        <w:rPr>
          <w:rFonts w:ascii="Times New Roman" w:eastAsia="Times New Roman" w:hAnsi="Times New Roman"/>
          <w:noProof/>
          <w:color w:val="000000"/>
          <w:sz w:val="24"/>
          <w:szCs w:val="24"/>
          <w:lang w:val="uk-UA" w:eastAsia="de-DE"/>
        </w:rPr>
        <w:t>Бронхоскопію.</w:t>
      </w:r>
    </w:p>
    <w:p w:rsidR="005916D5" w:rsidRPr="00852C8D" w:rsidRDefault="005916D5" w:rsidP="00695BCA">
      <w:pPr>
        <w:numPr>
          <w:ilvl w:val="0"/>
          <w:numId w:val="123"/>
        </w:numPr>
        <w:spacing w:after="0" w:line="240" w:lineRule="auto"/>
        <w:ind w:right="-148"/>
        <w:contextualSpacing/>
        <w:jc w:val="both"/>
        <w:rPr>
          <w:rFonts w:ascii="Times New Roman" w:eastAsia="Times New Roman" w:hAnsi="Times New Roman"/>
          <w:noProof/>
          <w:color w:val="000000"/>
          <w:sz w:val="24"/>
          <w:szCs w:val="24"/>
          <w:lang w:val="uk-UA" w:eastAsia="de-DE"/>
        </w:rPr>
      </w:pPr>
      <w:r w:rsidRPr="00852C8D">
        <w:rPr>
          <w:rFonts w:ascii="Times New Roman" w:eastAsia="Times New Roman" w:hAnsi="Times New Roman"/>
          <w:noProof/>
          <w:color w:val="000000"/>
          <w:sz w:val="24"/>
          <w:szCs w:val="24"/>
          <w:lang w:val="uk-UA" w:eastAsia="de-DE"/>
        </w:rPr>
        <w:t>Переведення пацієнта у відділення або палату ІТ (якщо через 2 години після події пацієнт залишається асимптомним, а сатурація гемоглобіну киснем та рентгенограма легень – нормальними, госпіталізація у відділення ІТ не потрібна).</w:t>
      </w:r>
    </w:p>
    <w:p w:rsidR="005916D5" w:rsidRPr="00852C8D" w:rsidRDefault="005916D5" w:rsidP="00695BCA">
      <w:pPr>
        <w:numPr>
          <w:ilvl w:val="0"/>
          <w:numId w:val="123"/>
        </w:numPr>
        <w:spacing w:after="0" w:line="240" w:lineRule="auto"/>
        <w:ind w:right="-148"/>
        <w:contextualSpacing/>
        <w:jc w:val="both"/>
        <w:rPr>
          <w:rFonts w:ascii="Times New Roman" w:eastAsia="Times New Roman" w:hAnsi="Times New Roman"/>
          <w:noProof/>
          <w:color w:val="000000"/>
          <w:sz w:val="24"/>
          <w:szCs w:val="24"/>
          <w:lang w:val="uk-UA" w:eastAsia="de-DE"/>
        </w:rPr>
      </w:pPr>
      <w:r w:rsidRPr="00852C8D">
        <w:rPr>
          <w:rFonts w:ascii="Times New Roman" w:eastAsia="Times New Roman" w:hAnsi="Times New Roman"/>
          <w:noProof/>
          <w:color w:val="000000"/>
          <w:sz w:val="24"/>
          <w:szCs w:val="24"/>
          <w:lang w:val="uk-UA" w:eastAsia="de-DE"/>
        </w:rPr>
        <w:t>НЕ проводьте лаважу бронхіального дерева.</w:t>
      </w:r>
    </w:p>
    <w:p w:rsidR="005916D5" w:rsidRPr="00852C8D" w:rsidRDefault="005916D5" w:rsidP="00695BCA">
      <w:pPr>
        <w:numPr>
          <w:ilvl w:val="0"/>
          <w:numId w:val="123"/>
        </w:numPr>
        <w:spacing w:after="0" w:line="240" w:lineRule="auto"/>
        <w:ind w:right="-148"/>
        <w:contextualSpacing/>
        <w:jc w:val="both"/>
        <w:rPr>
          <w:rFonts w:ascii="Times New Roman" w:eastAsia="Times New Roman" w:hAnsi="Times New Roman"/>
          <w:noProof/>
          <w:color w:val="000000"/>
          <w:sz w:val="24"/>
          <w:szCs w:val="24"/>
          <w:lang w:val="uk-UA" w:eastAsia="de-DE"/>
        </w:rPr>
      </w:pPr>
      <w:r w:rsidRPr="00852C8D">
        <w:rPr>
          <w:rFonts w:ascii="Times New Roman" w:eastAsia="Times New Roman" w:hAnsi="Times New Roman"/>
          <w:noProof/>
          <w:color w:val="000000"/>
          <w:sz w:val="24"/>
          <w:szCs w:val="24"/>
          <w:lang w:val="uk-UA" w:eastAsia="de-DE"/>
        </w:rPr>
        <w:t>НЕ призначайте стероїди.</w:t>
      </w:r>
    </w:p>
    <w:p w:rsidR="005916D5" w:rsidRPr="00852C8D" w:rsidRDefault="005916D5" w:rsidP="00695BCA">
      <w:pPr>
        <w:numPr>
          <w:ilvl w:val="0"/>
          <w:numId w:val="123"/>
        </w:numPr>
        <w:spacing w:after="0" w:line="240" w:lineRule="auto"/>
        <w:ind w:right="-148"/>
        <w:contextualSpacing/>
        <w:jc w:val="both"/>
        <w:rPr>
          <w:rFonts w:ascii="Times New Roman" w:eastAsia="Times New Roman" w:hAnsi="Times New Roman"/>
          <w:noProof/>
          <w:color w:val="000000"/>
          <w:sz w:val="24"/>
          <w:szCs w:val="24"/>
          <w:lang w:val="uk-UA" w:eastAsia="de-DE"/>
        </w:rPr>
      </w:pPr>
      <w:r w:rsidRPr="00852C8D">
        <w:rPr>
          <w:rFonts w:ascii="Times New Roman" w:eastAsia="Times New Roman" w:hAnsi="Times New Roman"/>
          <w:noProof/>
          <w:color w:val="000000"/>
          <w:sz w:val="24"/>
          <w:szCs w:val="24"/>
          <w:lang w:val="uk-UA" w:eastAsia="de-DE"/>
        </w:rPr>
        <w:t>НЕ призначайте антибіотики.</w:t>
      </w:r>
    </w:p>
    <w:p w:rsidR="005916D5" w:rsidRPr="00852C8D" w:rsidRDefault="005916D5" w:rsidP="00695BCA">
      <w:pPr>
        <w:rPr>
          <w:rFonts w:ascii="Times New Roman" w:eastAsia="Times New Roman" w:hAnsi="Times New Roman"/>
          <w:b/>
          <w:noProof/>
          <w:sz w:val="30"/>
          <w:szCs w:val="24"/>
          <w:u w:val="single"/>
          <w:lang w:val="uk-UA" w:eastAsia="de-DE"/>
        </w:rPr>
      </w:pPr>
      <w:r w:rsidRPr="00852C8D">
        <w:rPr>
          <w:rFonts w:ascii="Times New Roman" w:eastAsia="Times New Roman" w:hAnsi="Times New Roman"/>
          <w:noProof/>
          <w:color w:val="000000"/>
          <w:sz w:val="24"/>
          <w:szCs w:val="24"/>
          <w:lang w:val="uk-UA" w:eastAsia="de-DE"/>
        </w:rPr>
        <w:br w:type="page"/>
      </w:r>
      <w:r w:rsidRPr="00852C8D">
        <w:rPr>
          <w:rFonts w:ascii="Times New Roman" w:eastAsia="Times New Roman" w:hAnsi="Times New Roman"/>
          <w:b/>
          <w:noProof/>
          <w:sz w:val="30"/>
          <w:szCs w:val="24"/>
          <w:u w:val="single"/>
          <w:lang w:val="uk-UA" w:eastAsia="de-DE"/>
        </w:rPr>
        <w:lastRenderedPageBreak/>
        <w:t>ЧЕК-ЛИСТ №</w:t>
      </w:r>
      <w:r w:rsidRPr="00852C8D">
        <w:rPr>
          <w:rFonts w:ascii="Times New Roman" w:eastAsia="Times New Roman" w:hAnsi="Times New Roman"/>
          <w:b/>
          <w:noProof/>
          <w:sz w:val="30"/>
          <w:szCs w:val="24"/>
          <w:u w:val="single"/>
          <w:lang w:eastAsia="de-DE"/>
        </w:rPr>
        <w:t>12</w:t>
      </w:r>
      <w:r w:rsidRPr="00852C8D">
        <w:rPr>
          <w:rFonts w:ascii="Times New Roman" w:eastAsia="Times New Roman" w:hAnsi="Times New Roman"/>
          <w:b/>
          <w:noProof/>
          <w:sz w:val="30"/>
          <w:szCs w:val="24"/>
          <w:u w:val="single"/>
          <w:lang w:val="uk-UA" w:eastAsia="de-DE"/>
        </w:rPr>
        <w:t>: Тяжка кровотеча</w:t>
      </w:r>
    </w:p>
    <w:p w:rsidR="005916D5" w:rsidRPr="00852C8D" w:rsidRDefault="005916D5" w:rsidP="00695BCA">
      <w:pPr>
        <w:spacing w:after="0" w:line="240" w:lineRule="auto"/>
        <w:ind w:right="-148"/>
        <w:jc w:val="both"/>
        <w:rPr>
          <w:rFonts w:ascii="Times New Roman" w:eastAsia="Times New Roman" w:hAnsi="Times New Roman"/>
          <w:i/>
          <w:noProof/>
          <w:sz w:val="18"/>
          <w:szCs w:val="24"/>
          <w:lang w:val="uk-UA" w:eastAsia="de-DE"/>
        </w:rPr>
      </w:pPr>
    </w:p>
    <w:p w:rsidR="005916D5" w:rsidRPr="00852C8D" w:rsidRDefault="005916D5" w:rsidP="00695BCA">
      <w:pPr>
        <w:spacing w:after="0" w:line="240" w:lineRule="auto"/>
        <w:ind w:right="-148"/>
        <w:jc w:val="both"/>
        <w:rPr>
          <w:rFonts w:ascii="Times New Roman" w:eastAsia="Times New Roman" w:hAnsi="Times New Roman"/>
          <w:noProof/>
          <w:color w:val="000000"/>
          <w:sz w:val="20"/>
          <w:szCs w:val="20"/>
          <w:lang w:val="uk-UA" w:eastAsia="de-DE"/>
        </w:rPr>
      </w:pPr>
    </w:p>
    <w:p w:rsidR="005916D5" w:rsidRPr="00852C8D" w:rsidRDefault="005916D5" w:rsidP="00695BCA">
      <w:pPr>
        <w:pBdr>
          <w:top w:val="single" w:sz="4" w:space="1" w:color="auto"/>
        </w:pBdr>
        <w:spacing w:after="0" w:line="240" w:lineRule="auto"/>
        <w:ind w:right="-148"/>
        <w:jc w:val="both"/>
        <w:rPr>
          <w:rFonts w:ascii="Times New Roman" w:eastAsia="Times New Roman" w:hAnsi="Times New Roman"/>
          <w:noProof/>
          <w:color w:val="000000"/>
          <w:sz w:val="28"/>
          <w:szCs w:val="24"/>
          <w:lang w:eastAsia="de-DE"/>
        </w:rPr>
      </w:pPr>
      <w:r w:rsidRPr="00852C8D">
        <w:rPr>
          <w:rFonts w:ascii="Times New Roman" w:eastAsia="Times New Roman" w:hAnsi="Times New Roman"/>
          <w:noProof/>
          <w:color w:val="000000"/>
          <w:sz w:val="28"/>
          <w:szCs w:val="24"/>
          <w:lang w:val="uk-UA" w:eastAsia="de-DE"/>
        </w:rPr>
        <w:t>1. Підготовка</w:t>
      </w:r>
      <w:r w:rsidRPr="00852C8D">
        <w:rPr>
          <w:rFonts w:ascii="Times New Roman" w:eastAsia="Times New Roman" w:hAnsi="Times New Roman"/>
          <w:noProof/>
          <w:color w:val="000000"/>
          <w:sz w:val="28"/>
          <w:szCs w:val="24"/>
          <w:lang w:val="de-CH" w:eastAsia="de-DE"/>
        </w:rPr>
        <w:t xml:space="preserve"> / </w:t>
      </w:r>
      <w:r w:rsidRPr="00852C8D">
        <w:rPr>
          <w:rFonts w:ascii="Times New Roman" w:eastAsia="Times New Roman" w:hAnsi="Times New Roman"/>
          <w:noProof/>
          <w:color w:val="000000"/>
          <w:sz w:val="28"/>
          <w:szCs w:val="24"/>
          <w:lang w:val="uk-UA" w:eastAsia="de-DE"/>
        </w:rPr>
        <w:t>Моніторинг</w:t>
      </w:r>
    </w:p>
    <w:p w:rsidR="005916D5" w:rsidRPr="00852C8D" w:rsidRDefault="005916D5" w:rsidP="00695BCA">
      <w:pPr>
        <w:pBdr>
          <w:top w:val="single" w:sz="4" w:space="1" w:color="auto"/>
        </w:pBdr>
        <w:spacing w:after="0" w:line="240" w:lineRule="auto"/>
        <w:ind w:right="-148"/>
        <w:jc w:val="both"/>
        <w:rPr>
          <w:rFonts w:ascii="Times New Roman" w:eastAsia="Times New Roman" w:hAnsi="Times New Roman"/>
          <w:noProof/>
          <w:color w:val="000000"/>
          <w:sz w:val="18"/>
          <w:szCs w:val="24"/>
          <w:lang w:val="de-CH" w:eastAsia="de-DE"/>
        </w:rPr>
      </w:pPr>
    </w:p>
    <w:p w:rsidR="005916D5" w:rsidRPr="00852C8D" w:rsidRDefault="005916D5" w:rsidP="00695BCA">
      <w:pPr>
        <w:numPr>
          <w:ilvl w:val="0"/>
          <w:numId w:val="123"/>
        </w:numPr>
        <w:spacing w:after="0" w:line="240" w:lineRule="auto"/>
        <w:ind w:right="-148"/>
        <w:contextualSpacing/>
        <w:jc w:val="both"/>
        <w:rPr>
          <w:rFonts w:ascii="Times New Roman" w:eastAsia="Times New Roman" w:hAnsi="Times New Roman"/>
          <w:noProof/>
          <w:color w:val="000000"/>
          <w:sz w:val="24"/>
          <w:szCs w:val="24"/>
          <w:lang w:val="de-CH" w:eastAsia="de-DE"/>
        </w:rPr>
      </w:pPr>
      <w:r w:rsidRPr="00852C8D">
        <w:rPr>
          <w:rFonts w:ascii="Times New Roman" w:eastAsia="Times New Roman" w:hAnsi="Times New Roman"/>
          <w:noProof/>
          <w:color w:val="000000"/>
          <w:sz w:val="24"/>
          <w:szCs w:val="24"/>
          <w:lang w:val="uk-UA" w:eastAsia="de-DE"/>
        </w:rPr>
        <w:t>Встановіть два</w:t>
      </w:r>
      <w:r w:rsidR="00F10D94" w:rsidRPr="00852C8D">
        <w:rPr>
          <w:rFonts w:ascii="Times New Roman" w:eastAsia="Times New Roman" w:hAnsi="Times New Roman"/>
          <w:noProof/>
          <w:color w:val="000000"/>
          <w:sz w:val="24"/>
          <w:szCs w:val="24"/>
          <w:lang w:val="uk-UA" w:eastAsia="de-DE"/>
        </w:rPr>
        <w:t xml:space="preserve"> </w:t>
      </w:r>
      <w:r w:rsidRPr="00852C8D">
        <w:rPr>
          <w:rFonts w:ascii="Times New Roman" w:eastAsia="Times New Roman" w:hAnsi="Times New Roman"/>
          <w:noProof/>
          <w:color w:val="000000"/>
          <w:sz w:val="24"/>
          <w:szCs w:val="24"/>
          <w:lang w:val="uk-UA" w:eastAsia="de-DE"/>
        </w:rPr>
        <w:t>в/в катетери великого калібру.</w:t>
      </w:r>
    </w:p>
    <w:p w:rsidR="005916D5" w:rsidRPr="00852C8D" w:rsidRDefault="005916D5" w:rsidP="00695BCA">
      <w:pPr>
        <w:numPr>
          <w:ilvl w:val="0"/>
          <w:numId w:val="123"/>
        </w:numPr>
        <w:spacing w:after="0" w:line="240" w:lineRule="auto"/>
        <w:ind w:right="-148"/>
        <w:contextualSpacing/>
        <w:jc w:val="both"/>
        <w:rPr>
          <w:rFonts w:ascii="Times New Roman" w:eastAsia="Times New Roman" w:hAnsi="Times New Roman"/>
          <w:noProof/>
          <w:color w:val="000000"/>
          <w:sz w:val="24"/>
          <w:szCs w:val="24"/>
          <w:lang w:val="de-CH" w:eastAsia="de-DE"/>
        </w:rPr>
      </w:pPr>
      <w:r w:rsidRPr="00852C8D">
        <w:rPr>
          <w:rFonts w:ascii="Times New Roman" w:eastAsia="Times New Roman" w:hAnsi="Times New Roman"/>
          <w:noProof/>
          <w:color w:val="000000"/>
          <w:sz w:val="24"/>
          <w:szCs w:val="24"/>
          <w:lang w:val="uk-UA" w:eastAsia="de-DE"/>
        </w:rPr>
        <w:t>Встановіть катетер Фолея</w:t>
      </w:r>
      <w:r w:rsidRPr="00852C8D">
        <w:rPr>
          <w:rFonts w:ascii="Times New Roman" w:eastAsia="Times New Roman" w:hAnsi="Times New Roman"/>
          <w:noProof/>
          <w:color w:val="000000"/>
          <w:sz w:val="24"/>
          <w:szCs w:val="24"/>
          <w:lang w:val="de-CH" w:eastAsia="de-DE"/>
        </w:rPr>
        <w:t xml:space="preserve"> (</w:t>
      </w:r>
      <w:r w:rsidRPr="00852C8D">
        <w:rPr>
          <w:rFonts w:ascii="Times New Roman" w:eastAsia="Times New Roman" w:hAnsi="Times New Roman"/>
          <w:noProof/>
          <w:color w:val="000000"/>
          <w:sz w:val="24"/>
          <w:szCs w:val="24"/>
          <w:lang w:val="uk-UA" w:eastAsia="de-DE"/>
        </w:rPr>
        <w:t>контроль діурезу</w:t>
      </w:r>
      <w:r w:rsidRPr="00852C8D">
        <w:rPr>
          <w:rFonts w:ascii="Times New Roman" w:eastAsia="Times New Roman" w:hAnsi="Times New Roman"/>
          <w:noProof/>
          <w:color w:val="000000"/>
          <w:sz w:val="24"/>
          <w:szCs w:val="24"/>
          <w:lang w:val="de-CH" w:eastAsia="de-DE"/>
        </w:rPr>
        <w:t>)</w:t>
      </w:r>
      <w:r w:rsidRPr="00852C8D">
        <w:rPr>
          <w:rFonts w:ascii="Times New Roman" w:eastAsia="Times New Roman" w:hAnsi="Times New Roman"/>
          <w:noProof/>
          <w:color w:val="000000"/>
          <w:sz w:val="24"/>
          <w:szCs w:val="24"/>
          <w:lang w:val="uk-UA" w:eastAsia="de-DE"/>
        </w:rPr>
        <w:t>.</w:t>
      </w:r>
    </w:p>
    <w:p w:rsidR="005916D5" w:rsidRPr="00852C8D" w:rsidRDefault="005916D5" w:rsidP="00695BCA">
      <w:pPr>
        <w:numPr>
          <w:ilvl w:val="0"/>
          <w:numId w:val="123"/>
        </w:numPr>
        <w:spacing w:after="0" w:line="240" w:lineRule="auto"/>
        <w:ind w:right="-148"/>
        <w:contextualSpacing/>
        <w:jc w:val="both"/>
        <w:rPr>
          <w:rFonts w:ascii="Times New Roman" w:eastAsia="Times New Roman" w:hAnsi="Times New Roman"/>
          <w:noProof/>
          <w:color w:val="000000"/>
          <w:sz w:val="24"/>
          <w:szCs w:val="24"/>
          <w:lang w:val="de-CH" w:eastAsia="de-DE"/>
        </w:rPr>
      </w:pPr>
      <w:r w:rsidRPr="00852C8D">
        <w:rPr>
          <w:rFonts w:ascii="Times New Roman" w:eastAsia="Times New Roman" w:hAnsi="Times New Roman"/>
          <w:noProof/>
          <w:color w:val="000000"/>
          <w:sz w:val="24"/>
          <w:szCs w:val="24"/>
          <w:lang w:val="uk-UA" w:eastAsia="de-DE"/>
        </w:rPr>
        <w:t>Встановіть температурний датчик.</w:t>
      </w:r>
    </w:p>
    <w:p w:rsidR="005916D5" w:rsidRPr="00852C8D" w:rsidRDefault="005916D5" w:rsidP="00695BCA">
      <w:pPr>
        <w:numPr>
          <w:ilvl w:val="0"/>
          <w:numId w:val="123"/>
        </w:numPr>
        <w:spacing w:after="0" w:line="240" w:lineRule="auto"/>
        <w:ind w:right="-148"/>
        <w:contextualSpacing/>
        <w:jc w:val="both"/>
        <w:rPr>
          <w:rFonts w:ascii="Times New Roman" w:eastAsia="Times New Roman" w:hAnsi="Times New Roman"/>
          <w:b/>
          <w:noProof/>
          <w:color w:val="000000"/>
          <w:sz w:val="24"/>
          <w:szCs w:val="24"/>
          <w:lang w:val="de-CH" w:eastAsia="de-DE"/>
        </w:rPr>
      </w:pPr>
      <w:r w:rsidRPr="00852C8D">
        <w:rPr>
          <w:rFonts w:ascii="Times New Roman" w:eastAsia="Times New Roman" w:hAnsi="Times New Roman"/>
          <w:b/>
          <w:noProof/>
          <w:color w:val="000000"/>
          <w:sz w:val="24"/>
          <w:szCs w:val="24"/>
          <w:lang w:val="uk-UA" w:eastAsia="de-DE"/>
        </w:rPr>
        <w:t>Активно зігрівайте пацієнта!</w:t>
      </w:r>
    </w:p>
    <w:p w:rsidR="005916D5" w:rsidRPr="00852C8D" w:rsidRDefault="005916D5" w:rsidP="00695BCA">
      <w:pPr>
        <w:numPr>
          <w:ilvl w:val="0"/>
          <w:numId w:val="123"/>
        </w:numPr>
        <w:spacing w:after="0" w:line="240" w:lineRule="auto"/>
        <w:ind w:right="-148"/>
        <w:contextualSpacing/>
        <w:jc w:val="both"/>
        <w:rPr>
          <w:rFonts w:ascii="Times New Roman" w:eastAsia="Times New Roman" w:hAnsi="Times New Roman"/>
          <w:noProof/>
          <w:color w:val="000000"/>
          <w:sz w:val="24"/>
          <w:szCs w:val="24"/>
          <w:lang w:val="de-CH" w:eastAsia="de-DE"/>
        </w:rPr>
      </w:pPr>
      <w:r w:rsidRPr="00852C8D">
        <w:rPr>
          <w:rFonts w:ascii="Times New Roman" w:eastAsia="Times New Roman" w:hAnsi="Times New Roman"/>
          <w:noProof/>
          <w:color w:val="000000"/>
          <w:sz w:val="24"/>
          <w:szCs w:val="24"/>
          <w:lang w:val="uk-UA" w:eastAsia="de-DE"/>
        </w:rPr>
        <w:t>Подумайте про артеріальний та центральний венозний катетери</w:t>
      </w:r>
      <w:r w:rsidRPr="00852C8D">
        <w:rPr>
          <w:rFonts w:ascii="Times New Roman" w:eastAsia="Times New Roman" w:hAnsi="Times New Roman"/>
          <w:noProof/>
          <w:color w:val="000000"/>
          <w:sz w:val="24"/>
          <w:szCs w:val="24"/>
          <w:lang w:val="de-CH" w:eastAsia="de-DE"/>
        </w:rPr>
        <w:t xml:space="preserve"> (</w:t>
      </w:r>
      <w:r w:rsidRPr="00852C8D">
        <w:rPr>
          <w:rFonts w:ascii="Times New Roman" w:eastAsia="Times New Roman" w:hAnsi="Times New Roman"/>
          <w:noProof/>
          <w:color w:val="000000"/>
          <w:sz w:val="24"/>
          <w:szCs w:val="24"/>
          <w:lang w:val="uk-UA" w:eastAsia="de-DE"/>
        </w:rPr>
        <w:t>у випадку коагулопатії – для полегшення катетеризації скористайтесь апаратом УЗД</w:t>
      </w:r>
      <w:r w:rsidRPr="00852C8D">
        <w:rPr>
          <w:rFonts w:ascii="Times New Roman" w:eastAsia="Times New Roman" w:hAnsi="Times New Roman"/>
          <w:noProof/>
          <w:color w:val="000000"/>
          <w:sz w:val="24"/>
          <w:szCs w:val="24"/>
          <w:lang w:val="de-CH" w:eastAsia="de-DE"/>
        </w:rPr>
        <w:t>)</w:t>
      </w:r>
      <w:r w:rsidRPr="00852C8D">
        <w:rPr>
          <w:rFonts w:ascii="Times New Roman" w:eastAsia="Times New Roman" w:hAnsi="Times New Roman"/>
          <w:noProof/>
          <w:color w:val="000000"/>
          <w:sz w:val="24"/>
          <w:szCs w:val="24"/>
          <w:lang w:val="uk-UA" w:eastAsia="de-DE"/>
        </w:rPr>
        <w:t>.</w:t>
      </w:r>
    </w:p>
    <w:p w:rsidR="005916D5" w:rsidRPr="00852C8D" w:rsidRDefault="005916D5" w:rsidP="00695BCA">
      <w:pPr>
        <w:numPr>
          <w:ilvl w:val="0"/>
          <w:numId w:val="123"/>
        </w:numPr>
        <w:spacing w:after="0" w:line="240" w:lineRule="auto"/>
        <w:ind w:right="-148"/>
        <w:contextualSpacing/>
        <w:jc w:val="both"/>
        <w:rPr>
          <w:rFonts w:ascii="Times New Roman" w:eastAsia="Times New Roman" w:hAnsi="Times New Roman"/>
          <w:noProof/>
          <w:color w:val="000000"/>
          <w:sz w:val="24"/>
          <w:szCs w:val="24"/>
          <w:lang w:val="de-CH" w:eastAsia="de-DE"/>
        </w:rPr>
      </w:pPr>
      <w:r w:rsidRPr="00852C8D">
        <w:rPr>
          <w:rFonts w:ascii="Times New Roman" w:eastAsia="Times New Roman" w:hAnsi="Times New Roman"/>
          <w:noProof/>
          <w:color w:val="000000"/>
          <w:sz w:val="24"/>
          <w:szCs w:val="24"/>
          <w:lang w:val="uk-UA" w:eastAsia="de-DE"/>
        </w:rPr>
        <w:t>Подумайте про пристрій для прискореної інфузії розчинів та систему інтраопераційного очищення та реінфузії аутокрові</w:t>
      </w:r>
      <w:r w:rsidR="00F10D94" w:rsidRPr="00852C8D">
        <w:rPr>
          <w:rFonts w:ascii="Times New Roman" w:eastAsia="Times New Roman" w:hAnsi="Times New Roman"/>
          <w:noProof/>
          <w:color w:val="000000"/>
          <w:sz w:val="24"/>
          <w:szCs w:val="24"/>
          <w:lang w:val="uk-UA" w:eastAsia="de-DE"/>
        </w:rPr>
        <w:t xml:space="preserve"> </w:t>
      </w:r>
      <w:r w:rsidRPr="00852C8D">
        <w:rPr>
          <w:rFonts w:ascii="Times New Roman" w:eastAsia="Times New Roman" w:hAnsi="Times New Roman"/>
          <w:noProof/>
          <w:color w:val="000000"/>
          <w:sz w:val="24"/>
          <w:szCs w:val="24"/>
          <w:lang w:val="uk-UA" w:eastAsia="de-DE"/>
        </w:rPr>
        <w:t>пацієнта (</w:t>
      </w:r>
      <w:r w:rsidRPr="00852C8D">
        <w:rPr>
          <w:rFonts w:ascii="Times New Roman" w:eastAsia="Times New Roman" w:hAnsi="Times New Roman"/>
          <w:noProof/>
          <w:color w:val="000000"/>
          <w:sz w:val="24"/>
          <w:szCs w:val="24"/>
          <w:lang w:val="de-CH" w:eastAsia="de-DE"/>
        </w:rPr>
        <w:t>cell-saver</w:t>
      </w:r>
      <w:r w:rsidRPr="00852C8D">
        <w:rPr>
          <w:rFonts w:ascii="Times New Roman" w:eastAsia="Times New Roman" w:hAnsi="Times New Roman"/>
          <w:noProof/>
          <w:color w:val="000000"/>
          <w:sz w:val="24"/>
          <w:szCs w:val="24"/>
          <w:lang w:val="uk-UA" w:eastAsia="de-DE"/>
        </w:rPr>
        <w:t>).</w:t>
      </w:r>
    </w:p>
    <w:p w:rsidR="005916D5" w:rsidRPr="00852C8D" w:rsidRDefault="005916D5" w:rsidP="00695BCA">
      <w:pPr>
        <w:numPr>
          <w:ilvl w:val="0"/>
          <w:numId w:val="123"/>
        </w:numPr>
        <w:spacing w:after="0" w:line="240" w:lineRule="auto"/>
        <w:ind w:right="-148"/>
        <w:contextualSpacing/>
        <w:jc w:val="both"/>
        <w:rPr>
          <w:rFonts w:ascii="Times New Roman" w:eastAsia="Times New Roman" w:hAnsi="Times New Roman"/>
          <w:noProof/>
          <w:color w:val="000000"/>
          <w:sz w:val="24"/>
          <w:szCs w:val="24"/>
          <w:lang w:val="de-CH" w:eastAsia="de-DE"/>
        </w:rPr>
      </w:pPr>
      <w:r w:rsidRPr="00852C8D">
        <w:rPr>
          <w:rFonts w:ascii="Times New Roman" w:eastAsia="Times New Roman" w:hAnsi="Times New Roman"/>
          <w:noProof/>
          <w:color w:val="000000"/>
          <w:sz w:val="24"/>
          <w:szCs w:val="24"/>
          <w:lang w:val="uk-UA" w:eastAsia="de-DE"/>
        </w:rPr>
        <w:t>Подумайте про індукцію в наркоз на фоні попередньо ініційованої інфузії норадреналіну шприцевим насосом.</w:t>
      </w:r>
    </w:p>
    <w:p w:rsidR="005916D5" w:rsidRPr="00852C8D" w:rsidRDefault="005916D5" w:rsidP="00695BCA">
      <w:pPr>
        <w:spacing w:after="0" w:line="240" w:lineRule="auto"/>
        <w:jc w:val="both"/>
        <w:rPr>
          <w:rFonts w:ascii="Times New Roman" w:eastAsia="Times New Roman" w:hAnsi="Times New Roman"/>
          <w:noProof/>
          <w:color w:val="000000"/>
          <w:sz w:val="20"/>
          <w:szCs w:val="24"/>
          <w:lang w:val="de-CH" w:eastAsia="de-DE"/>
        </w:rPr>
      </w:pPr>
    </w:p>
    <w:p w:rsidR="005916D5" w:rsidRPr="00852C8D" w:rsidRDefault="005916D5" w:rsidP="00695BCA">
      <w:pPr>
        <w:pBdr>
          <w:top w:val="single" w:sz="4" w:space="1" w:color="auto"/>
        </w:pBdr>
        <w:spacing w:after="0" w:line="240" w:lineRule="auto"/>
        <w:ind w:right="-148"/>
        <w:jc w:val="both"/>
        <w:rPr>
          <w:rFonts w:ascii="Times New Roman" w:eastAsia="Times New Roman" w:hAnsi="Times New Roman"/>
          <w:noProof/>
          <w:color w:val="000000"/>
          <w:sz w:val="28"/>
          <w:szCs w:val="24"/>
          <w:lang w:val="en-US" w:eastAsia="de-DE"/>
        </w:rPr>
      </w:pPr>
      <w:r w:rsidRPr="00852C8D">
        <w:rPr>
          <w:rFonts w:ascii="Times New Roman" w:eastAsia="Times New Roman" w:hAnsi="Times New Roman"/>
          <w:noProof/>
          <w:color w:val="000000"/>
          <w:sz w:val="28"/>
          <w:szCs w:val="24"/>
          <w:lang w:val="uk-UA" w:eastAsia="de-DE"/>
        </w:rPr>
        <w:t>2. Лабораторні аспекти</w:t>
      </w:r>
    </w:p>
    <w:p w:rsidR="005916D5" w:rsidRPr="00852C8D" w:rsidRDefault="005916D5" w:rsidP="00695BCA">
      <w:pPr>
        <w:pBdr>
          <w:top w:val="single" w:sz="4" w:space="1" w:color="auto"/>
        </w:pBdr>
        <w:spacing w:after="0" w:line="240" w:lineRule="auto"/>
        <w:ind w:right="-148"/>
        <w:jc w:val="both"/>
        <w:rPr>
          <w:rFonts w:ascii="Times New Roman" w:eastAsia="Times New Roman" w:hAnsi="Times New Roman"/>
          <w:noProof/>
          <w:color w:val="000000"/>
          <w:sz w:val="18"/>
          <w:szCs w:val="24"/>
          <w:lang w:val="de-CH" w:eastAsia="de-DE"/>
        </w:rPr>
      </w:pPr>
    </w:p>
    <w:p w:rsidR="005916D5" w:rsidRPr="00852C8D" w:rsidRDefault="005916D5" w:rsidP="00695BCA">
      <w:pPr>
        <w:numPr>
          <w:ilvl w:val="0"/>
          <w:numId w:val="123"/>
        </w:numPr>
        <w:spacing w:after="0" w:line="240" w:lineRule="auto"/>
        <w:ind w:right="-148"/>
        <w:contextualSpacing/>
        <w:jc w:val="both"/>
        <w:rPr>
          <w:rFonts w:ascii="Times New Roman" w:eastAsia="Times New Roman" w:hAnsi="Times New Roman"/>
          <w:noProof/>
          <w:color w:val="000000"/>
          <w:sz w:val="24"/>
          <w:szCs w:val="24"/>
          <w:lang w:val="de-CH" w:eastAsia="de-DE"/>
        </w:rPr>
      </w:pPr>
      <w:r w:rsidRPr="00852C8D">
        <w:rPr>
          <w:rFonts w:ascii="Times New Roman" w:eastAsia="Times New Roman" w:hAnsi="Times New Roman"/>
          <w:noProof/>
          <w:color w:val="000000"/>
          <w:sz w:val="24"/>
          <w:szCs w:val="24"/>
          <w:lang w:val="uk-UA" w:eastAsia="de-DE"/>
        </w:rPr>
        <w:t>Якомога раніше налагодьте контакт та координацію дій зі службою крові.</w:t>
      </w:r>
    </w:p>
    <w:p w:rsidR="005916D5" w:rsidRPr="00852C8D" w:rsidRDefault="005916D5" w:rsidP="00695BCA">
      <w:pPr>
        <w:numPr>
          <w:ilvl w:val="0"/>
          <w:numId w:val="123"/>
        </w:numPr>
        <w:spacing w:after="0" w:line="240" w:lineRule="auto"/>
        <w:ind w:right="-148"/>
        <w:contextualSpacing/>
        <w:jc w:val="both"/>
        <w:rPr>
          <w:rFonts w:ascii="Times New Roman" w:eastAsia="Times New Roman" w:hAnsi="Times New Roman"/>
          <w:noProof/>
          <w:color w:val="000000"/>
          <w:sz w:val="24"/>
          <w:szCs w:val="24"/>
          <w:lang w:val="de-CH" w:eastAsia="de-DE"/>
        </w:rPr>
      </w:pPr>
      <w:r w:rsidRPr="00852C8D">
        <w:rPr>
          <w:rFonts w:ascii="Times New Roman" w:eastAsia="Times New Roman" w:hAnsi="Times New Roman"/>
          <w:noProof/>
          <w:color w:val="000000"/>
          <w:sz w:val="24"/>
          <w:szCs w:val="24"/>
          <w:lang w:val="uk-UA" w:eastAsia="de-DE"/>
        </w:rPr>
        <w:t>Проби на сумісність донорської крові.</w:t>
      </w:r>
    </w:p>
    <w:p w:rsidR="005916D5" w:rsidRPr="00852C8D" w:rsidRDefault="005916D5" w:rsidP="00695BCA">
      <w:pPr>
        <w:numPr>
          <w:ilvl w:val="0"/>
          <w:numId w:val="123"/>
        </w:numPr>
        <w:spacing w:after="0" w:line="240" w:lineRule="auto"/>
        <w:ind w:right="-148"/>
        <w:contextualSpacing/>
        <w:jc w:val="both"/>
        <w:rPr>
          <w:rFonts w:ascii="Times New Roman" w:eastAsia="Times New Roman" w:hAnsi="Times New Roman"/>
          <w:noProof/>
          <w:color w:val="000000"/>
          <w:sz w:val="24"/>
          <w:szCs w:val="24"/>
          <w:lang w:val="de-CH" w:eastAsia="de-DE"/>
        </w:rPr>
      </w:pPr>
      <w:r w:rsidRPr="00852C8D">
        <w:rPr>
          <w:rFonts w:ascii="Times New Roman" w:eastAsia="Times New Roman" w:hAnsi="Times New Roman"/>
          <w:noProof/>
          <w:color w:val="000000"/>
          <w:sz w:val="24"/>
          <w:szCs w:val="24"/>
          <w:lang w:val="uk-UA" w:eastAsia="de-DE"/>
        </w:rPr>
        <w:t xml:space="preserve">Загальний аналіз крові </w:t>
      </w:r>
      <w:r w:rsidRPr="00852C8D">
        <w:rPr>
          <w:rFonts w:ascii="Times New Roman" w:eastAsia="Times New Roman" w:hAnsi="Times New Roman"/>
          <w:noProof/>
          <w:color w:val="000000"/>
          <w:sz w:val="24"/>
          <w:szCs w:val="24"/>
          <w:lang w:val="de-CH" w:eastAsia="de-DE"/>
        </w:rPr>
        <w:t>(</w:t>
      </w:r>
      <w:r w:rsidRPr="00852C8D">
        <w:rPr>
          <w:rFonts w:ascii="Times New Roman" w:eastAsia="Times New Roman" w:hAnsi="Times New Roman"/>
          <w:noProof/>
          <w:color w:val="000000"/>
          <w:sz w:val="24"/>
          <w:szCs w:val="24"/>
          <w:lang w:val="uk-UA" w:eastAsia="de-DE"/>
        </w:rPr>
        <w:t>гемоглобін</w:t>
      </w:r>
      <w:r w:rsidRPr="00852C8D">
        <w:rPr>
          <w:rFonts w:ascii="Times New Roman" w:eastAsia="Times New Roman" w:hAnsi="Times New Roman"/>
          <w:noProof/>
          <w:color w:val="000000"/>
          <w:sz w:val="24"/>
          <w:szCs w:val="24"/>
          <w:lang w:val="de-CH" w:eastAsia="de-DE"/>
        </w:rPr>
        <w:t xml:space="preserve">, </w:t>
      </w:r>
      <w:r w:rsidRPr="00852C8D">
        <w:rPr>
          <w:rFonts w:ascii="Times New Roman" w:eastAsia="Times New Roman" w:hAnsi="Times New Roman"/>
          <w:noProof/>
          <w:color w:val="000000"/>
          <w:sz w:val="24"/>
          <w:szCs w:val="24"/>
          <w:lang w:val="uk-UA" w:eastAsia="de-DE"/>
        </w:rPr>
        <w:t>гематокрит</w:t>
      </w:r>
      <w:r w:rsidRPr="00852C8D">
        <w:rPr>
          <w:rFonts w:ascii="Times New Roman" w:eastAsia="Times New Roman" w:hAnsi="Times New Roman"/>
          <w:noProof/>
          <w:color w:val="000000"/>
          <w:sz w:val="24"/>
          <w:szCs w:val="24"/>
          <w:lang w:val="de-CH" w:eastAsia="de-DE"/>
        </w:rPr>
        <w:t xml:space="preserve">, </w:t>
      </w:r>
      <w:r w:rsidRPr="00852C8D">
        <w:rPr>
          <w:rFonts w:ascii="Times New Roman" w:eastAsia="Times New Roman" w:hAnsi="Times New Roman"/>
          <w:noProof/>
          <w:color w:val="000000"/>
          <w:sz w:val="24"/>
          <w:szCs w:val="24"/>
          <w:lang w:val="uk-UA" w:eastAsia="de-DE"/>
        </w:rPr>
        <w:t>тромбоцити</w:t>
      </w:r>
      <w:r w:rsidRPr="00852C8D">
        <w:rPr>
          <w:rFonts w:ascii="Times New Roman" w:eastAsia="Times New Roman" w:hAnsi="Times New Roman"/>
          <w:noProof/>
          <w:color w:val="000000"/>
          <w:sz w:val="24"/>
          <w:szCs w:val="24"/>
          <w:lang w:val="de-CH" w:eastAsia="de-DE"/>
        </w:rPr>
        <w:t>)</w:t>
      </w:r>
      <w:r w:rsidRPr="00852C8D">
        <w:rPr>
          <w:rFonts w:ascii="Times New Roman" w:eastAsia="Times New Roman" w:hAnsi="Times New Roman"/>
          <w:noProof/>
          <w:color w:val="000000"/>
          <w:sz w:val="24"/>
          <w:szCs w:val="24"/>
          <w:lang w:val="uk-UA" w:eastAsia="de-DE"/>
        </w:rPr>
        <w:t>.</w:t>
      </w:r>
    </w:p>
    <w:p w:rsidR="005916D5" w:rsidRPr="00852C8D" w:rsidRDefault="005916D5" w:rsidP="00695BCA">
      <w:pPr>
        <w:numPr>
          <w:ilvl w:val="0"/>
          <w:numId w:val="123"/>
        </w:numPr>
        <w:spacing w:after="0" w:line="240" w:lineRule="auto"/>
        <w:ind w:right="-148"/>
        <w:contextualSpacing/>
        <w:jc w:val="both"/>
        <w:rPr>
          <w:rFonts w:ascii="Times New Roman" w:eastAsia="Times New Roman" w:hAnsi="Times New Roman"/>
          <w:noProof/>
          <w:color w:val="000000"/>
          <w:sz w:val="24"/>
          <w:szCs w:val="24"/>
          <w:lang w:val="de-CH" w:eastAsia="de-DE"/>
        </w:rPr>
      </w:pPr>
      <w:r w:rsidRPr="00852C8D">
        <w:rPr>
          <w:rFonts w:ascii="Times New Roman" w:eastAsia="Times New Roman" w:hAnsi="Times New Roman"/>
          <w:noProof/>
          <w:color w:val="000000"/>
          <w:sz w:val="24"/>
          <w:szCs w:val="24"/>
          <w:lang w:val="uk-UA" w:eastAsia="de-DE"/>
        </w:rPr>
        <w:t>Коагулограма</w:t>
      </w:r>
      <w:r w:rsidRPr="00852C8D">
        <w:rPr>
          <w:rFonts w:ascii="Times New Roman" w:eastAsia="Times New Roman" w:hAnsi="Times New Roman"/>
          <w:noProof/>
          <w:color w:val="000000"/>
          <w:sz w:val="24"/>
          <w:szCs w:val="24"/>
          <w:lang w:val="de-CH" w:eastAsia="de-DE"/>
        </w:rPr>
        <w:t xml:space="preserve"> (</w:t>
      </w:r>
      <w:r w:rsidRPr="00852C8D">
        <w:rPr>
          <w:rFonts w:ascii="Times New Roman" w:eastAsia="Times New Roman" w:hAnsi="Times New Roman"/>
          <w:noProof/>
          <w:color w:val="000000"/>
          <w:sz w:val="24"/>
          <w:szCs w:val="24"/>
          <w:lang w:val="uk-UA" w:eastAsia="de-DE"/>
        </w:rPr>
        <w:t>включаючи фібриноген</w:t>
      </w:r>
      <w:r w:rsidRPr="00852C8D">
        <w:rPr>
          <w:rFonts w:ascii="Times New Roman" w:eastAsia="Times New Roman" w:hAnsi="Times New Roman"/>
          <w:noProof/>
          <w:color w:val="000000"/>
          <w:sz w:val="24"/>
          <w:szCs w:val="24"/>
          <w:lang w:val="de-CH" w:eastAsia="de-DE"/>
        </w:rPr>
        <w:t>)</w:t>
      </w:r>
      <w:r w:rsidRPr="00852C8D">
        <w:rPr>
          <w:rFonts w:ascii="Times New Roman" w:eastAsia="Times New Roman" w:hAnsi="Times New Roman"/>
          <w:noProof/>
          <w:color w:val="000000"/>
          <w:sz w:val="24"/>
          <w:szCs w:val="24"/>
          <w:lang w:val="uk-UA" w:eastAsia="de-DE"/>
        </w:rPr>
        <w:t>.</w:t>
      </w:r>
    </w:p>
    <w:p w:rsidR="005916D5" w:rsidRPr="00852C8D" w:rsidRDefault="005916D5" w:rsidP="00695BCA">
      <w:pPr>
        <w:numPr>
          <w:ilvl w:val="0"/>
          <w:numId w:val="123"/>
        </w:numPr>
        <w:spacing w:after="0" w:line="240" w:lineRule="auto"/>
        <w:ind w:right="-148"/>
        <w:contextualSpacing/>
        <w:jc w:val="both"/>
        <w:rPr>
          <w:rFonts w:ascii="Times New Roman" w:eastAsia="Times New Roman" w:hAnsi="Times New Roman"/>
          <w:noProof/>
          <w:color w:val="000000"/>
          <w:sz w:val="24"/>
          <w:szCs w:val="24"/>
          <w:lang w:val="de-CH" w:eastAsia="de-DE"/>
        </w:rPr>
      </w:pPr>
      <w:r w:rsidRPr="00852C8D">
        <w:rPr>
          <w:rFonts w:ascii="Times New Roman" w:eastAsia="Times New Roman" w:hAnsi="Times New Roman"/>
          <w:noProof/>
          <w:color w:val="000000"/>
          <w:sz w:val="24"/>
          <w:szCs w:val="24"/>
          <w:lang w:val="uk-UA" w:eastAsia="de-DE"/>
        </w:rPr>
        <w:t>Гази артеріальної крові</w:t>
      </w:r>
      <w:r w:rsidRPr="00852C8D">
        <w:rPr>
          <w:rFonts w:ascii="Times New Roman" w:eastAsia="Times New Roman" w:hAnsi="Times New Roman"/>
          <w:noProof/>
          <w:color w:val="000000"/>
          <w:sz w:val="24"/>
          <w:szCs w:val="24"/>
          <w:lang w:val="de-CH" w:eastAsia="de-DE"/>
        </w:rPr>
        <w:t xml:space="preserve"> (pH, Hb, </w:t>
      </w:r>
      <w:r w:rsidRPr="00852C8D">
        <w:rPr>
          <w:rFonts w:ascii="Times New Roman" w:eastAsia="Times New Roman" w:hAnsi="Times New Roman"/>
          <w:noProof/>
          <w:color w:val="000000"/>
          <w:sz w:val="24"/>
          <w:szCs w:val="24"/>
          <w:lang w:val="uk-UA" w:eastAsia="de-DE"/>
        </w:rPr>
        <w:t>іонізований</w:t>
      </w:r>
      <w:r w:rsidRPr="00852C8D">
        <w:rPr>
          <w:rFonts w:ascii="Times New Roman" w:eastAsia="Times New Roman" w:hAnsi="Times New Roman"/>
          <w:noProof/>
          <w:color w:val="000000"/>
          <w:sz w:val="24"/>
          <w:szCs w:val="24"/>
          <w:lang w:val="de-CH" w:eastAsia="de-DE"/>
        </w:rPr>
        <w:t xml:space="preserve"> Ca</w:t>
      </w:r>
      <w:r w:rsidRPr="00852C8D">
        <w:rPr>
          <w:rFonts w:ascii="Times New Roman" w:eastAsia="Times New Roman" w:hAnsi="Times New Roman"/>
          <w:noProof/>
          <w:color w:val="000000"/>
          <w:sz w:val="24"/>
          <w:szCs w:val="24"/>
          <w:vertAlign w:val="superscript"/>
          <w:lang w:val="uk-UA" w:eastAsia="de-DE"/>
        </w:rPr>
        <w:t>++</w:t>
      </w:r>
      <w:r w:rsidRPr="00852C8D">
        <w:rPr>
          <w:rFonts w:ascii="Times New Roman" w:eastAsia="Times New Roman" w:hAnsi="Times New Roman"/>
          <w:noProof/>
          <w:color w:val="000000"/>
          <w:sz w:val="24"/>
          <w:szCs w:val="24"/>
          <w:lang w:val="de-CH" w:eastAsia="de-DE"/>
        </w:rPr>
        <w:t xml:space="preserve">, </w:t>
      </w:r>
      <w:r w:rsidRPr="00852C8D">
        <w:rPr>
          <w:rFonts w:ascii="Times New Roman" w:eastAsia="Times New Roman" w:hAnsi="Times New Roman"/>
          <w:noProof/>
          <w:color w:val="000000"/>
          <w:sz w:val="24"/>
          <w:szCs w:val="24"/>
          <w:lang w:val="uk-UA" w:eastAsia="de-DE"/>
        </w:rPr>
        <w:t>лактат</w:t>
      </w:r>
      <w:r w:rsidRPr="00852C8D">
        <w:rPr>
          <w:rFonts w:ascii="Times New Roman" w:eastAsia="Times New Roman" w:hAnsi="Times New Roman"/>
          <w:noProof/>
          <w:color w:val="000000"/>
          <w:sz w:val="24"/>
          <w:szCs w:val="24"/>
          <w:lang w:val="de-CH" w:eastAsia="de-DE"/>
        </w:rPr>
        <w:t>)</w:t>
      </w:r>
      <w:r w:rsidRPr="00852C8D">
        <w:rPr>
          <w:rFonts w:ascii="Times New Roman" w:eastAsia="Times New Roman" w:hAnsi="Times New Roman"/>
          <w:noProof/>
          <w:color w:val="000000"/>
          <w:sz w:val="24"/>
          <w:szCs w:val="24"/>
          <w:lang w:val="uk-UA" w:eastAsia="de-DE"/>
        </w:rPr>
        <w:t>.</w:t>
      </w:r>
    </w:p>
    <w:p w:rsidR="005916D5" w:rsidRPr="00852C8D" w:rsidRDefault="005916D5" w:rsidP="00695BCA">
      <w:pPr>
        <w:spacing w:after="0" w:line="240" w:lineRule="auto"/>
        <w:ind w:right="-148"/>
        <w:contextualSpacing/>
        <w:jc w:val="both"/>
        <w:rPr>
          <w:rFonts w:ascii="Times New Roman" w:eastAsia="Times New Roman" w:hAnsi="Times New Roman"/>
          <w:noProof/>
          <w:color w:val="000000"/>
          <w:sz w:val="20"/>
          <w:szCs w:val="20"/>
          <w:lang w:val="uk-UA" w:eastAsia="de-DE"/>
        </w:rPr>
      </w:pPr>
    </w:p>
    <w:p w:rsidR="005916D5" w:rsidRPr="00852C8D" w:rsidRDefault="005916D5" w:rsidP="00695BCA">
      <w:pPr>
        <w:pBdr>
          <w:top w:val="single" w:sz="4" w:space="1" w:color="auto"/>
        </w:pBdr>
        <w:spacing w:after="0" w:line="240" w:lineRule="auto"/>
        <w:ind w:right="-148"/>
        <w:jc w:val="both"/>
        <w:rPr>
          <w:rFonts w:ascii="Times New Roman" w:eastAsia="Times New Roman" w:hAnsi="Times New Roman"/>
          <w:noProof/>
          <w:color w:val="000000"/>
          <w:sz w:val="28"/>
          <w:szCs w:val="24"/>
          <w:lang w:val="en-US" w:eastAsia="de-DE"/>
        </w:rPr>
      </w:pPr>
      <w:r w:rsidRPr="00852C8D">
        <w:rPr>
          <w:rFonts w:ascii="Times New Roman" w:eastAsia="Times New Roman" w:hAnsi="Times New Roman"/>
          <w:noProof/>
          <w:color w:val="000000"/>
          <w:sz w:val="28"/>
          <w:szCs w:val="24"/>
          <w:lang w:val="uk-UA" w:eastAsia="de-DE"/>
        </w:rPr>
        <w:t>3. Базове лікування</w:t>
      </w:r>
    </w:p>
    <w:p w:rsidR="005916D5" w:rsidRPr="00852C8D" w:rsidRDefault="005916D5" w:rsidP="00695BCA">
      <w:pPr>
        <w:pBdr>
          <w:top w:val="single" w:sz="4" w:space="1" w:color="auto"/>
        </w:pBdr>
        <w:spacing w:after="0" w:line="240" w:lineRule="auto"/>
        <w:ind w:right="-148"/>
        <w:jc w:val="both"/>
        <w:rPr>
          <w:rFonts w:ascii="Times New Roman" w:eastAsia="Times New Roman" w:hAnsi="Times New Roman"/>
          <w:noProof/>
          <w:color w:val="000000"/>
          <w:sz w:val="18"/>
          <w:szCs w:val="24"/>
          <w:lang w:val="de-CH" w:eastAsia="de-DE"/>
        </w:rPr>
      </w:pPr>
    </w:p>
    <w:p w:rsidR="005916D5" w:rsidRPr="00852C8D" w:rsidRDefault="005916D5" w:rsidP="00695BCA">
      <w:pPr>
        <w:numPr>
          <w:ilvl w:val="0"/>
          <w:numId w:val="123"/>
        </w:numPr>
        <w:spacing w:after="0" w:line="240" w:lineRule="auto"/>
        <w:ind w:right="-148"/>
        <w:contextualSpacing/>
        <w:jc w:val="both"/>
        <w:rPr>
          <w:rFonts w:ascii="Times New Roman" w:eastAsia="Times New Roman" w:hAnsi="Times New Roman"/>
          <w:noProof/>
          <w:color w:val="000000"/>
          <w:sz w:val="24"/>
          <w:szCs w:val="24"/>
          <w:lang w:val="de-CH" w:eastAsia="de-DE"/>
        </w:rPr>
      </w:pPr>
      <w:r w:rsidRPr="00852C8D">
        <w:rPr>
          <w:rFonts w:ascii="Times New Roman" w:eastAsia="Times New Roman" w:hAnsi="Times New Roman"/>
          <w:noProof/>
          <w:color w:val="000000"/>
          <w:sz w:val="24"/>
          <w:szCs w:val="24"/>
          <w:lang w:val="uk-UA" w:eastAsia="de-DE"/>
        </w:rPr>
        <w:t>Підтримуйте нормотермію</w:t>
      </w:r>
      <w:r w:rsidRPr="00852C8D">
        <w:rPr>
          <w:rFonts w:ascii="Times New Roman" w:eastAsia="Times New Roman" w:hAnsi="Times New Roman"/>
          <w:noProof/>
          <w:color w:val="000000"/>
          <w:sz w:val="24"/>
          <w:szCs w:val="24"/>
          <w:lang w:val="de-CH" w:eastAsia="de-DE"/>
        </w:rPr>
        <w:t xml:space="preserve"> (&gt;36</w:t>
      </w:r>
      <w:r w:rsidRPr="00852C8D">
        <w:rPr>
          <w:rFonts w:ascii="Times New Roman" w:eastAsia="Times New Roman" w:hAnsi="Times New Roman"/>
          <w:noProof/>
          <w:color w:val="000000"/>
          <w:sz w:val="24"/>
          <w:szCs w:val="24"/>
          <w:lang w:val="de-CH" w:eastAsia="de-DE"/>
        </w:rPr>
        <w:sym w:font="Symbol" w:char="F0B0"/>
      </w:r>
      <w:r w:rsidRPr="00852C8D">
        <w:rPr>
          <w:rFonts w:ascii="Times New Roman" w:eastAsia="Times New Roman" w:hAnsi="Times New Roman"/>
          <w:noProof/>
          <w:color w:val="000000"/>
          <w:sz w:val="24"/>
          <w:szCs w:val="24"/>
          <w:lang w:val="de-CH" w:eastAsia="de-DE"/>
        </w:rPr>
        <w:t>C)</w:t>
      </w:r>
      <w:r w:rsidRPr="00852C8D">
        <w:rPr>
          <w:rFonts w:ascii="Times New Roman" w:eastAsia="Times New Roman" w:hAnsi="Times New Roman"/>
          <w:noProof/>
          <w:color w:val="000000"/>
          <w:sz w:val="24"/>
          <w:szCs w:val="24"/>
          <w:lang w:val="uk-UA" w:eastAsia="de-DE"/>
        </w:rPr>
        <w:t>.</w:t>
      </w:r>
    </w:p>
    <w:p w:rsidR="005916D5" w:rsidRPr="00852C8D" w:rsidRDefault="005916D5" w:rsidP="00695BCA">
      <w:pPr>
        <w:numPr>
          <w:ilvl w:val="0"/>
          <w:numId w:val="123"/>
        </w:numPr>
        <w:spacing w:after="0" w:line="240" w:lineRule="auto"/>
        <w:ind w:right="-148"/>
        <w:contextualSpacing/>
        <w:jc w:val="both"/>
        <w:rPr>
          <w:rFonts w:ascii="Times New Roman" w:eastAsia="Times New Roman" w:hAnsi="Times New Roman"/>
          <w:noProof/>
          <w:color w:val="000000"/>
          <w:sz w:val="24"/>
          <w:szCs w:val="24"/>
          <w:lang w:val="de-CH" w:eastAsia="de-DE"/>
        </w:rPr>
      </w:pPr>
      <w:r w:rsidRPr="00852C8D">
        <w:rPr>
          <w:rFonts w:ascii="Times New Roman" w:eastAsia="Times New Roman" w:hAnsi="Times New Roman"/>
          <w:noProof/>
          <w:color w:val="000000"/>
          <w:sz w:val="24"/>
          <w:szCs w:val="24"/>
          <w:lang w:val="uk-UA" w:eastAsia="de-DE"/>
        </w:rPr>
        <w:t>Підтримуйте нормокальціємію</w:t>
      </w:r>
      <w:r w:rsidRPr="00852C8D">
        <w:rPr>
          <w:rFonts w:ascii="Times New Roman" w:eastAsia="Times New Roman" w:hAnsi="Times New Roman"/>
          <w:noProof/>
          <w:color w:val="000000"/>
          <w:sz w:val="24"/>
          <w:szCs w:val="24"/>
          <w:lang w:val="de-CH" w:eastAsia="de-DE"/>
        </w:rPr>
        <w:t xml:space="preserve"> (1</w:t>
      </w:r>
      <w:r w:rsidRPr="00852C8D">
        <w:rPr>
          <w:rFonts w:ascii="Times New Roman" w:eastAsia="Times New Roman" w:hAnsi="Times New Roman"/>
          <w:noProof/>
          <w:color w:val="000000"/>
          <w:sz w:val="24"/>
          <w:szCs w:val="24"/>
          <w:lang w:val="uk-UA" w:eastAsia="de-DE"/>
        </w:rPr>
        <w:t>,</w:t>
      </w:r>
      <w:r w:rsidRPr="00852C8D">
        <w:rPr>
          <w:rFonts w:ascii="Times New Roman" w:eastAsia="Times New Roman" w:hAnsi="Times New Roman"/>
          <w:noProof/>
          <w:color w:val="000000"/>
          <w:sz w:val="24"/>
          <w:szCs w:val="24"/>
          <w:lang w:val="de-CH" w:eastAsia="de-DE"/>
        </w:rPr>
        <w:t>1</w:t>
      </w:r>
      <w:r w:rsidRPr="00852C8D">
        <w:rPr>
          <w:rFonts w:ascii="Times New Roman" w:eastAsia="Times New Roman" w:hAnsi="Times New Roman"/>
          <w:noProof/>
          <w:color w:val="000000"/>
          <w:sz w:val="24"/>
          <w:szCs w:val="24"/>
          <w:lang w:val="uk-UA" w:eastAsia="de-DE"/>
        </w:rPr>
        <w:t>-</w:t>
      </w:r>
      <w:r w:rsidRPr="00852C8D">
        <w:rPr>
          <w:rFonts w:ascii="Times New Roman" w:eastAsia="Times New Roman" w:hAnsi="Times New Roman"/>
          <w:noProof/>
          <w:color w:val="000000"/>
          <w:sz w:val="24"/>
          <w:szCs w:val="24"/>
          <w:lang w:val="de-CH" w:eastAsia="de-DE"/>
        </w:rPr>
        <w:t>1</w:t>
      </w:r>
      <w:r w:rsidRPr="00852C8D">
        <w:rPr>
          <w:rFonts w:ascii="Times New Roman" w:eastAsia="Times New Roman" w:hAnsi="Times New Roman"/>
          <w:noProof/>
          <w:color w:val="000000"/>
          <w:sz w:val="24"/>
          <w:szCs w:val="24"/>
          <w:lang w:val="uk-UA" w:eastAsia="de-DE"/>
        </w:rPr>
        <w:t>,</w:t>
      </w:r>
      <w:r w:rsidRPr="00852C8D">
        <w:rPr>
          <w:rFonts w:ascii="Times New Roman" w:eastAsia="Times New Roman" w:hAnsi="Times New Roman"/>
          <w:noProof/>
          <w:color w:val="000000"/>
          <w:sz w:val="24"/>
          <w:szCs w:val="24"/>
          <w:lang w:val="de-CH" w:eastAsia="de-DE"/>
        </w:rPr>
        <w:t xml:space="preserve">3 </w:t>
      </w:r>
      <w:r w:rsidRPr="00852C8D">
        <w:rPr>
          <w:rFonts w:ascii="Times New Roman" w:eastAsia="Times New Roman" w:hAnsi="Times New Roman"/>
          <w:noProof/>
          <w:color w:val="000000"/>
          <w:sz w:val="24"/>
          <w:szCs w:val="24"/>
          <w:lang w:val="uk-UA" w:eastAsia="de-DE"/>
        </w:rPr>
        <w:t>ммоль</w:t>
      </w:r>
      <w:r w:rsidRPr="00852C8D">
        <w:rPr>
          <w:rFonts w:ascii="Times New Roman" w:eastAsia="Times New Roman" w:hAnsi="Times New Roman"/>
          <w:noProof/>
          <w:color w:val="000000"/>
          <w:sz w:val="24"/>
          <w:szCs w:val="24"/>
          <w:lang w:val="de-CH" w:eastAsia="de-DE"/>
        </w:rPr>
        <w:t>/</w:t>
      </w:r>
      <w:r w:rsidRPr="00852C8D">
        <w:rPr>
          <w:rFonts w:ascii="Times New Roman" w:eastAsia="Times New Roman" w:hAnsi="Times New Roman"/>
          <w:noProof/>
          <w:color w:val="000000"/>
          <w:sz w:val="24"/>
          <w:szCs w:val="24"/>
          <w:lang w:val="uk-UA" w:eastAsia="de-DE"/>
        </w:rPr>
        <w:t>л;</w:t>
      </w:r>
      <w:r w:rsidR="00F10D94" w:rsidRPr="00852C8D">
        <w:rPr>
          <w:rFonts w:ascii="Times New Roman" w:eastAsia="Times New Roman" w:hAnsi="Times New Roman"/>
          <w:noProof/>
          <w:color w:val="000000"/>
          <w:sz w:val="24"/>
          <w:szCs w:val="24"/>
          <w:lang w:val="uk-UA" w:eastAsia="de-DE"/>
        </w:rPr>
        <w:t xml:space="preserve"> </w:t>
      </w:r>
      <w:r w:rsidRPr="00852C8D">
        <w:rPr>
          <w:rFonts w:ascii="Times New Roman" w:eastAsia="Times New Roman" w:hAnsi="Times New Roman"/>
          <w:noProof/>
          <w:color w:val="000000"/>
          <w:sz w:val="24"/>
          <w:szCs w:val="24"/>
          <w:lang w:val="uk-UA" w:eastAsia="de-DE"/>
        </w:rPr>
        <w:t>титруйте</w:t>
      </w:r>
      <w:r w:rsidRPr="00852C8D">
        <w:rPr>
          <w:rFonts w:ascii="Times New Roman" w:eastAsia="Times New Roman" w:hAnsi="Times New Roman"/>
          <w:noProof/>
          <w:color w:val="000000"/>
          <w:sz w:val="24"/>
          <w:szCs w:val="24"/>
          <w:lang w:val="de-CH" w:eastAsia="de-DE"/>
        </w:rPr>
        <w:t xml:space="preserve"> Ca 1</w:t>
      </w:r>
      <w:r w:rsidRPr="00852C8D">
        <w:rPr>
          <w:rFonts w:ascii="Times New Roman" w:eastAsia="Times New Roman" w:hAnsi="Times New Roman"/>
          <w:noProof/>
          <w:color w:val="000000"/>
          <w:sz w:val="24"/>
          <w:szCs w:val="24"/>
          <w:lang w:val="uk-UA" w:eastAsia="de-DE"/>
        </w:rPr>
        <w:t>-</w:t>
      </w:r>
      <w:r w:rsidR="00F10D94" w:rsidRPr="00852C8D">
        <w:rPr>
          <w:rFonts w:ascii="Times New Roman" w:eastAsia="Times New Roman" w:hAnsi="Times New Roman"/>
          <w:noProof/>
          <w:color w:val="000000"/>
          <w:sz w:val="24"/>
          <w:szCs w:val="24"/>
          <w:lang w:val="de-CH" w:eastAsia="de-DE"/>
        </w:rPr>
        <w:t>2</w:t>
      </w:r>
      <w:r w:rsidR="00F10D94" w:rsidRPr="00852C8D">
        <w:rPr>
          <w:rFonts w:ascii="Times New Roman" w:eastAsia="Times New Roman" w:hAnsi="Times New Roman"/>
          <w:noProof/>
          <w:color w:val="000000"/>
          <w:sz w:val="24"/>
          <w:szCs w:val="24"/>
          <w:lang w:val="uk-UA" w:eastAsia="de-DE"/>
        </w:rPr>
        <w:t> </w:t>
      </w:r>
      <w:r w:rsidRPr="00852C8D">
        <w:rPr>
          <w:rFonts w:ascii="Times New Roman" w:eastAsia="Times New Roman" w:hAnsi="Times New Roman"/>
          <w:noProof/>
          <w:color w:val="000000"/>
          <w:sz w:val="24"/>
          <w:szCs w:val="24"/>
          <w:lang w:val="uk-UA" w:eastAsia="de-DE"/>
        </w:rPr>
        <w:t>г</w:t>
      </w:r>
      <w:r w:rsidR="00F10D94" w:rsidRPr="00852C8D">
        <w:rPr>
          <w:rFonts w:ascii="Times New Roman" w:eastAsia="Times New Roman" w:hAnsi="Times New Roman"/>
          <w:noProof/>
          <w:color w:val="000000"/>
          <w:sz w:val="24"/>
          <w:szCs w:val="24"/>
          <w:lang w:val="uk-UA" w:eastAsia="de-DE"/>
        </w:rPr>
        <w:t xml:space="preserve"> </w:t>
      </w:r>
      <w:r w:rsidRPr="00852C8D">
        <w:rPr>
          <w:rFonts w:ascii="Times New Roman" w:eastAsia="Times New Roman" w:hAnsi="Times New Roman"/>
          <w:noProof/>
          <w:color w:val="000000"/>
          <w:sz w:val="24"/>
          <w:szCs w:val="24"/>
          <w:lang w:val="uk-UA" w:eastAsia="de-DE"/>
        </w:rPr>
        <w:t>в/в</w:t>
      </w:r>
      <w:r w:rsidRPr="00852C8D">
        <w:rPr>
          <w:rFonts w:ascii="Times New Roman" w:eastAsia="Times New Roman" w:hAnsi="Times New Roman"/>
          <w:noProof/>
          <w:color w:val="000000"/>
          <w:sz w:val="24"/>
          <w:szCs w:val="24"/>
          <w:lang w:val="de-CH" w:eastAsia="de-DE"/>
        </w:rPr>
        <w:t>)</w:t>
      </w:r>
      <w:r w:rsidRPr="00852C8D">
        <w:rPr>
          <w:rFonts w:ascii="Times New Roman" w:eastAsia="Times New Roman" w:hAnsi="Times New Roman"/>
          <w:noProof/>
          <w:color w:val="000000"/>
          <w:sz w:val="24"/>
          <w:szCs w:val="24"/>
          <w:lang w:val="uk-UA" w:eastAsia="de-DE"/>
        </w:rPr>
        <w:t>.</w:t>
      </w:r>
    </w:p>
    <w:p w:rsidR="005916D5" w:rsidRPr="00852C8D" w:rsidRDefault="005916D5" w:rsidP="00695BCA">
      <w:pPr>
        <w:numPr>
          <w:ilvl w:val="0"/>
          <w:numId w:val="123"/>
        </w:numPr>
        <w:spacing w:after="0" w:line="240" w:lineRule="auto"/>
        <w:ind w:right="-148"/>
        <w:contextualSpacing/>
        <w:jc w:val="both"/>
        <w:rPr>
          <w:rFonts w:ascii="Times New Roman" w:eastAsia="Times New Roman" w:hAnsi="Times New Roman"/>
          <w:noProof/>
          <w:color w:val="000000"/>
          <w:sz w:val="24"/>
          <w:szCs w:val="24"/>
          <w:lang w:val="de-CH" w:eastAsia="de-DE"/>
        </w:rPr>
      </w:pPr>
      <w:r w:rsidRPr="00852C8D">
        <w:rPr>
          <w:rFonts w:ascii="Times New Roman" w:eastAsia="Times New Roman" w:hAnsi="Times New Roman"/>
          <w:noProof/>
          <w:color w:val="000000"/>
          <w:sz w:val="24"/>
          <w:szCs w:val="24"/>
          <w:lang w:val="uk-UA" w:eastAsia="de-DE"/>
        </w:rPr>
        <w:t xml:space="preserve">Коригуйте ацидоз </w:t>
      </w:r>
      <w:r w:rsidRPr="00852C8D">
        <w:rPr>
          <w:rFonts w:ascii="Times New Roman" w:eastAsia="Times New Roman" w:hAnsi="Times New Roman"/>
          <w:noProof/>
          <w:color w:val="000000"/>
          <w:sz w:val="24"/>
          <w:szCs w:val="24"/>
          <w:lang w:val="de-CH" w:eastAsia="de-DE"/>
        </w:rPr>
        <w:t>(</w:t>
      </w:r>
      <w:r w:rsidRPr="00852C8D">
        <w:rPr>
          <w:rFonts w:ascii="Times New Roman" w:eastAsia="Times New Roman" w:hAnsi="Times New Roman"/>
          <w:noProof/>
          <w:color w:val="000000"/>
          <w:sz w:val="24"/>
          <w:szCs w:val="24"/>
          <w:lang w:val="uk-UA" w:eastAsia="de-DE"/>
        </w:rPr>
        <w:t>підтримуйте нормоволемію</w:t>
      </w:r>
      <w:r w:rsidRPr="00852C8D">
        <w:rPr>
          <w:rFonts w:ascii="Times New Roman" w:eastAsia="Times New Roman" w:hAnsi="Times New Roman"/>
          <w:noProof/>
          <w:color w:val="000000"/>
          <w:sz w:val="24"/>
          <w:szCs w:val="24"/>
          <w:lang w:val="de-CH" w:eastAsia="de-DE"/>
        </w:rPr>
        <w:t>)</w:t>
      </w:r>
      <w:r w:rsidRPr="00852C8D">
        <w:rPr>
          <w:rFonts w:ascii="Times New Roman" w:eastAsia="Times New Roman" w:hAnsi="Times New Roman"/>
          <w:noProof/>
          <w:color w:val="000000"/>
          <w:sz w:val="24"/>
          <w:szCs w:val="24"/>
          <w:lang w:val="uk-UA" w:eastAsia="de-DE"/>
        </w:rPr>
        <w:t>.</w:t>
      </w:r>
    </w:p>
    <w:p w:rsidR="005916D5" w:rsidRPr="00852C8D" w:rsidRDefault="005916D5" w:rsidP="00695BCA">
      <w:pPr>
        <w:numPr>
          <w:ilvl w:val="0"/>
          <w:numId w:val="123"/>
        </w:numPr>
        <w:spacing w:after="0" w:line="240" w:lineRule="auto"/>
        <w:ind w:right="-148"/>
        <w:contextualSpacing/>
        <w:jc w:val="both"/>
        <w:rPr>
          <w:rFonts w:ascii="Times New Roman" w:eastAsia="Times New Roman" w:hAnsi="Times New Roman"/>
          <w:noProof/>
          <w:color w:val="000000"/>
          <w:sz w:val="24"/>
          <w:szCs w:val="24"/>
          <w:lang w:val="de-CH" w:eastAsia="de-DE"/>
        </w:rPr>
      </w:pPr>
      <w:r w:rsidRPr="00852C8D">
        <w:rPr>
          <w:rFonts w:ascii="Times New Roman" w:eastAsia="Times New Roman" w:hAnsi="Times New Roman"/>
          <w:noProof/>
          <w:color w:val="000000"/>
          <w:sz w:val="24"/>
          <w:szCs w:val="24"/>
          <w:lang w:val="uk-UA" w:eastAsia="de-DE"/>
        </w:rPr>
        <w:t>Підтримуйте гаматокрит на рівні</w:t>
      </w:r>
      <w:r w:rsidRPr="00852C8D">
        <w:rPr>
          <w:rFonts w:ascii="Times New Roman" w:eastAsia="Times New Roman" w:hAnsi="Times New Roman"/>
          <w:noProof/>
          <w:color w:val="000000"/>
          <w:sz w:val="24"/>
          <w:szCs w:val="24"/>
          <w:lang w:val="de-CH" w:eastAsia="de-DE"/>
        </w:rPr>
        <w:t xml:space="preserve"> 21</w:t>
      </w:r>
      <w:r w:rsidRPr="00852C8D">
        <w:rPr>
          <w:rFonts w:ascii="Times New Roman" w:eastAsia="Times New Roman" w:hAnsi="Times New Roman"/>
          <w:noProof/>
          <w:color w:val="000000"/>
          <w:sz w:val="24"/>
          <w:szCs w:val="24"/>
          <w:lang w:val="uk-UA" w:eastAsia="de-DE"/>
        </w:rPr>
        <w:t>-</w:t>
      </w:r>
      <w:r w:rsidRPr="00852C8D">
        <w:rPr>
          <w:rFonts w:ascii="Times New Roman" w:eastAsia="Times New Roman" w:hAnsi="Times New Roman"/>
          <w:noProof/>
          <w:color w:val="000000"/>
          <w:sz w:val="24"/>
          <w:szCs w:val="24"/>
          <w:lang w:val="de-CH" w:eastAsia="de-DE"/>
        </w:rPr>
        <w:t>24%</w:t>
      </w:r>
      <w:r w:rsidRPr="00852C8D">
        <w:rPr>
          <w:rFonts w:ascii="Times New Roman" w:eastAsia="Times New Roman" w:hAnsi="Times New Roman"/>
          <w:noProof/>
          <w:color w:val="000000"/>
          <w:sz w:val="24"/>
          <w:szCs w:val="24"/>
          <w:lang w:val="uk-UA" w:eastAsia="de-DE"/>
        </w:rPr>
        <w:t>.</w:t>
      </w:r>
    </w:p>
    <w:p w:rsidR="005916D5" w:rsidRPr="00852C8D" w:rsidRDefault="005916D5" w:rsidP="00695BCA">
      <w:pPr>
        <w:numPr>
          <w:ilvl w:val="0"/>
          <w:numId w:val="123"/>
        </w:numPr>
        <w:spacing w:after="0" w:line="240" w:lineRule="auto"/>
        <w:ind w:right="-148"/>
        <w:contextualSpacing/>
        <w:jc w:val="both"/>
        <w:rPr>
          <w:rFonts w:ascii="Times New Roman" w:eastAsia="Times New Roman" w:hAnsi="Times New Roman"/>
          <w:noProof/>
          <w:color w:val="000000"/>
          <w:sz w:val="24"/>
          <w:szCs w:val="24"/>
          <w:lang w:val="de-CH" w:eastAsia="de-DE"/>
        </w:rPr>
      </w:pPr>
      <w:r w:rsidRPr="00852C8D">
        <w:rPr>
          <w:rFonts w:ascii="Times New Roman" w:eastAsia="Times New Roman" w:hAnsi="Times New Roman"/>
          <w:noProof/>
          <w:color w:val="000000"/>
          <w:sz w:val="24"/>
          <w:szCs w:val="24"/>
          <w:lang w:val="uk-UA" w:eastAsia="de-DE"/>
        </w:rPr>
        <w:t>Намагайтесь підтримувати</w:t>
      </w:r>
      <w:r w:rsidR="00F10D94" w:rsidRPr="00852C8D">
        <w:rPr>
          <w:rFonts w:ascii="Times New Roman" w:eastAsia="Times New Roman" w:hAnsi="Times New Roman"/>
          <w:noProof/>
          <w:color w:val="000000"/>
          <w:sz w:val="24"/>
          <w:szCs w:val="24"/>
          <w:lang w:val="uk-UA" w:eastAsia="de-DE"/>
        </w:rPr>
        <w:t xml:space="preserve"> </w:t>
      </w:r>
      <w:r w:rsidRPr="00852C8D">
        <w:rPr>
          <w:rFonts w:ascii="Times New Roman" w:eastAsia="Times New Roman" w:hAnsi="Times New Roman"/>
          <w:noProof/>
          <w:color w:val="000000"/>
          <w:sz w:val="24"/>
          <w:szCs w:val="24"/>
          <w:lang w:val="uk-UA" w:eastAsia="de-DE"/>
        </w:rPr>
        <w:t>САТ</w:t>
      </w:r>
      <w:r w:rsidR="00F10D94" w:rsidRPr="00852C8D">
        <w:rPr>
          <w:rFonts w:ascii="Times New Roman" w:eastAsia="Times New Roman" w:hAnsi="Times New Roman"/>
          <w:noProof/>
          <w:color w:val="000000"/>
          <w:sz w:val="24"/>
          <w:szCs w:val="24"/>
          <w:lang w:val="uk-UA" w:eastAsia="de-DE"/>
        </w:rPr>
        <w:t xml:space="preserve"> </w:t>
      </w:r>
      <w:r w:rsidRPr="00852C8D">
        <w:rPr>
          <w:rFonts w:ascii="Times New Roman" w:eastAsia="Times New Roman" w:hAnsi="Times New Roman"/>
          <w:noProof/>
          <w:color w:val="000000"/>
          <w:sz w:val="24"/>
          <w:szCs w:val="24"/>
          <w:lang w:val="uk-UA" w:eastAsia="de-DE"/>
        </w:rPr>
        <w:t xml:space="preserve">на рівні </w:t>
      </w:r>
      <w:r w:rsidRPr="00852C8D">
        <w:rPr>
          <w:rFonts w:ascii="Times New Roman" w:eastAsia="Times New Roman" w:hAnsi="Times New Roman"/>
          <w:noProof/>
          <w:color w:val="000000"/>
          <w:sz w:val="24"/>
          <w:szCs w:val="24"/>
          <w:lang w:val="de-CH" w:eastAsia="de-DE"/>
        </w:rPr>
        <w:t>55</w:t>
      </w:r>
      <w:r w:rsidRPr="00852C8D">
        <w:rPr>
          <w:rFonts w:ascii="Times New Roman" w:eastAsia="Times New Roman" w:hAnsi="Times New Roman"/>
          <w:noProof/>
          <w:color w:val="000000"/>
          <w:sz w:val="24"/>
          <w:szCs w:val="24"/>
          <w:lang w:val="uk-UA" w:eastAsia="de-DE"/>
        </w:rPr>
        <w:t>-</w:t>
      </w:r>
      <w:r w:rsidRPr="00852C8D">
        <w:rPr>
          <w:rFonts w:ascii="Times New Roman" w:eastAsia="Times New Roman" w:hAnsi="Times New Roman"/>
          <w:noProof/>
          <w:color w:val="000000"/>
          <w:sz w:val="24"/>
          <w:szCs w:val="24"/>
          <w:lang w:val="de-CH" w:eastAsia="de-DE"/>
        </w:rPr>
        <w:t xml:space="preserve">65 </w:t>
      </w:r>
      <w:r w:rsidRPr="00852C8D">
        <w:rPr>
          <w:rFonts w:ascii="Times New Roman" w:eastAsia="Times New Roman" w:hAnsi="Times New Roman"/>
          <w:noProof/>
          <w:color w:val="000000"/>
          <w:sz w:val="24"/>
          <w:szCs w:val="24"/>
          <w:lang w:val="uk-UA" w:eastAsia="de-DE"/>
        </w:rPr>
        <w:t>мм рт. ст.</w:t>
      </w:r>
      <w:r w:rsidRPr="00852C8D">
        <w:rPr>
          <w:rFonts w:ascii="Times New Roman" w:eastAsia="Times New Roman" w:hAnsi="Times New Roman"/>
          <w:noProof/>
          <w:color w:val="000000"/>
          <w:sz w:val="24"/>
          <w:szCs w:val="24"/>
          <w:lang w:val="de-CH" w:eastAsia="de-DE"/>
        </w:rPr>
        <w:t xml:space="preserve"> (</w:t>
      </w:r>
      <w:r w:rsidRPr="00852C8D">
        <w:rPr>
          <w:rFonts w:ascii="Times New Roman" w:eastAsia="Times New Roman" w:hAnsi="Times New Roman"/>
          <w:noProof/>
          <w:color w:val="000000"/>
          <w:sz w:val="24"/>
          <w:szCs w:val="24"/>
          <w:lang w:val="uk-UA" w:eastAsia="de-DE"/>
        </w:rPr>
        <w:t xml:space="preserve">у випадку тяжкої ЧМТ – </w:t>
      </w:r>
      <w:r w:rsidRPr="00852C8D">
        <w:rPr>
          <w:rFonts w:ascii="Times New Roman" w:eastAsia="Times New Roman" w:hAnsi="Times New Roman"/>
          <w:noProof/>
          <w:color w:val="000000"/>
          <w:sz w:val="24"/>
          <w:szCs w:val="24"/>
          <w:lang w:val="de-CH" w:eastAsia="de-DE"/>
        </w:rPr>
        <w:t>80</w:t>
      </w:r>
      <w:r w:rsidRPr="00852C8D">
        <w:rPr>
          <w:rFonts w:ascii="Times New Roman" w:eastAsia="Times New Roman" w:hAnsi="Times New Roman"/>
          <w:noProof/>
          <w:color w:val="000000"/>
          <w:sz w:val="24"/>
          <w:szCs w:val="24"/>
          <w:lang w:val="uk-UA" w:eastAsia="de-DE"/>
        </w:rPr>
        <w:t>-</w:t>
      </w:r>
      <w:r w:rsidR="00B50168">
        <w:rPr>
          <w:rFonts w:ascii="Times New Roman" w:eastAsia="Times New Roman" w:hAnsi="Times New Roman"/>
          <w:noProof/>
          <w:color w:val="000000"/>
          <w:sz w:val="24"/>
          <w:szCs w:val="24"/>
          <w:lang w:val="de-CH" w:eastAsia="de-DE"/>
        </w:rPr>
        <w:t>90</w:t>
      </w:r>
      <w:r w:rsidR="00B50168">
        <w:rPr>
          <w:rFonts w:ascii="Times New Roman" w:eastAsia="Times New Roman" w:hAnsi="Times New Roman"/>
          <w:noProof/>
          <w:color w:val="000000"/>
          <w:sz w:val="24"/>
          <w:szCs w:val="24"/>
          <w:lang w:val="uk-UA" w:eastAsia="de-DE"/>
        </w:rPr>
        <w:t> </w:t>
      </w:r>
      <w:r w:rsidRPr="00852C8D">
        <w:rPr>
          <w:rFonts w:ascii="Times New Roman" w:eastAsia="Times New Roman" w:hAnsi="Times New Roman"/>
          <w:noProof/>
          <w:color w:val="000000"/>
          <w:sz w:val="24"/>
          <w:szCs w:val="24"/>
          <w:lang w:val="uk-UA" w:eastAsia="de-DE"/>
        </w:rPr>
        <w:t>мм рт. ст.</w:t>
      </w:r>
      <w:r w:rsidRPr="00852C8D">
        <w:rPr>
          <w:rFonts w:ascii="Times New Roman" w:eastAsia="Times New Roman" w:hAnsi="Times New Roman"/>
          <w:noProof/>
          <w:color w:val="000000"/>
          <w:sz w:val="24"/>
          <w:szCs w:val="24"/>
          <w:lang w:val="de-CH" w:eastAsia="de-DE"/>
        </w:rPr>
        <w:t>)</w:t>
      </w:r>
      <w:r w:rsidRPr="00852C8D">
        <w:rPr>
          <w:rFonts w:ascii="Times New Roman" w:eastAsia="Times New Roman" w:hAnsi="Times New Roman"/>
          <w:noProof/>
          <w:color w:val="000000"/>
          <w:sz w:val="24"/>
          <w:szCs w:val="24"/>
          <w:lang w:val="uk-UA" w:eastAsia="de-DE"/>
        </w:rPr>
        <w:t>.</w:t>
      </w:r>
    </w:p>
    <w:p w:rsidR="005916D5" w:rsidRPr="00852C8D" w:rsidRDefault="005916D5" w:rsidP="00695BCA">
      <w:pPr>
        <w:spacing w:after="0" w:line="240" w:lineRule="auto"/>
        <w:ind w:left="720" w:right="-148"/>
        <w:contextualSpacing/>
        <w:jc w:val="both"/>
        <w:rPr>
          <w:rFonts w:ascii="Times New Roman" w:eastAsia="Times New Roman" w:hAnsi="Times New Roman"/>
          <w:noProof/>
          <w:color w:val="000000"/>
          <w:sz w:val="20"/>
          <w:szCs w:val="20"/>
          <w:lang w:val="de-CH" w:eastAsia="de-DE"/>
        </w:rPr>
      </w:pPr>
    </w:p>
    <w:p w:rsidR="005916D5" w:rsidRPr="00852C8D" w:rsidRDefault="005916D5" w:rsidP="00695BCA">
      <w:pPr>
        <w:pBdr>
          <w:top w:val="single" w:sz="4" w:space="1" w:color="auto"/>
        </w:pBdr>
        <w:spacing w:after="0" w:line="240" w:lineRule="auto"/>
        <w:ind w:right="-148"/>
        <w:jc w:val="both"/>
        <w:rPr>
          <w:rFonts w:ascii="Times New Roman" w:eastAsia="Times New Roman" w:hAnsi="Times New Roman"/>
          <w:noProof/>
          <w:color w:val="000000"/>
          <w:sz w:val="28"/>
          <w:szCs w:val="24"/>
          <w:lang w:val="en-US" w:eastAsia="de-DE"/>
        </w:rPr>
      </w:pPr>
      <w:r w:rsidRPr="00852C8D">
        <w:rPr>
          <w:rFonts w:ascii="Times New Roman" w:eastAsia="Times New Roman" w:hAnsi="Times New Roman"/>
          <w:noProof/>
          <w:color w:val="000000"/>
          <w:sz w:val="28"/>
          <w:szCs w:val="24"/>
          <w:lang w:val="uk-UA" w:eastAsia="de-DE"/>
        </w:rPr>
        <w:t>4. Додаткове лікування</w:t>
      </w:r>
    </w:p>
    <w:p w:rsidR="005916D5" w:rsidRPr="00852C8D" w:rsidRDefault="005916D5" w:rsidP="00695BCA">
      <w:pPr>
        <w:pBdr>
          <w:top w:val="single" w:sz="4" w:space="1" w:color="auto"/>
        </w:pBdr>
        <w:spacing w:after="0" w:line="240" w:lineRule="auto"/>
        <w:ind w:right="-148"/>
        <w:jc w:val="both"/>
        <w:rPr>
          <w:rFonts w:ascii="Times New Roman" w:eastAsia="Times New Roman" w:hAnsi="Times New Roman"/>
          <w:noProof/>
          <w:color w:val="000000"/>
          <w:sz w:val="18"/>
          <w:szCs w:val="24"/>
          <w:lang w:val="de-CH" w:eastAsia="de-DE"/>
        </w:rPr>
      </w:pPr>
    </w:p>
    <w:p w:rsidR="005916D5" w:rsidRPr="00852C8D" w:rsidRDefault="005916D5" w:rsidP="00695BCA">
      <w:pPr>
        <w:numPr>
          <w:ilvl w:val="0"/>
          <w:numId w:val="123"/>
        </w:numPr>
        <w:spacing w:after="0" w:line="240" w:lineRule="auto"/>
        <w:ind w:right="-148"/>
        <w:contextualSpacing/>
        <w:jc w:val="both"/>
        <w:rPr>
          <w:rFonts w:ascii="Times New Roman" w:eastAsia="Times New Roman" w:hAnsi="Times New Roman"/>
          <w:noProof/>
          <w:color w:val="000000"/>
          <w:sz w:val="24"/>
          <w:szCs w:val="24"/>
          <w:lang w:val="de-CH" w:eastAsia="de-DE"/>
        </w:rPr>
      </w:pPr>
      <w:r w:rsidRPr="00852C8D">
        <w:rPr>
          <w:rFonts w:ascii="Times New Roman" w:eastAsia="Times New Roman" w:hAnsi="Times New Roman"/>
          <w:b/>
          <w:noProof/>
          <w:color w:val="000000"/>
          <w:sz w:val="24"/>
          <w:szCs w:val="24"/>
          <w:lang w:val="uk-UA" w:eastAsia="de-DE"/>
        </w:rPr>
        <w:t>Фібриноген:</w:t>
      </w:r>
      <w:r w:rsidR="00F10D94" w:rsidRPr="00852C8D">
        <w:rPr>
          <w:rFonts w:ascii="Times New Roman" w:eastAsia="Times New Roman" w:hAnsi="Times New Roman"/>
          <w:b/>
          <w:noProof/>
          <w:color w:val="000000"/>
          <w:sz w:val="24"/>
          <w:szCs w:val="24"/>
          <w:lang w:val="uk-UA" w:eastAsia="de-DE"/>
        </w:rPr>
        <w:t xml:space="preserve"> </w:t>
      </w:r>
      <w:r w:rsidRPr="00852C8D">
        <w:rPr>
          <w:rFonts w:ascii="Times New Roman" w:eastAsia="Times New Roman" w:hAnsi="Times New Roman"/>
          <w:noProof/>
          <w:color w:val="000000"/>
          <w:sz w:val="24"/>
          <w:szCs w:val="24"/>
          <w:lang w:val="uk-UA" w:eastAsia="de-DE"/>
        </w:rPr>
        <w:t xml:space="preserve">від </w:t>
      </w:r>
      <w:r w:rsidRPr="00852C8D">
        <w:rPr>
          <w:rFonts w:ascii="Times New Roman" w:eastAsia="Times New Roman" w:hAnsi="Times New Roman"/>
          <w:noProof/>
          <w:color w:val="000000"/>
          <w:sz w:val="24"/>
          <w:szCs w:val="24"/>
          <w:lang w:val="de-CH" w:eastAsia="de-DE"/>
        </w:rPr>
        <w:t>2</w:t>
      </w:r>
      <w:r w:rsidR="00F10D94" w:rsidRPr="00852C8D">
        <w:rPr>
          <w:rFonts w:ascii="Times New Roman" w:eastAsia="Times New Roman" w:hAnsi="Times New Roman"/>
          <w:noProof/>
          <w:color w:val="000000"/>
          <w:sz w:val="24"/>
          <w:szCs w:val="24"/>
          <w:lang w:val="uk-UA" w:eastAsia="de-DE"/>
        </w:rPr>
        <w:t> </w:t>
      </w:r>
      <w:r w:rsidRPr="00852C8D">
        <w:rPr>
          <w:rFonts w:ascii="Times New Roman" w:eastAsia="Times New Roman" w:hAnsi="Times New Roman"/>
          <w:noProof/>
          <w:color w:val="000000"/>
          <w:sz w:val="24"/>
          <w:szCs w:val="24"/>
          <w:lang w:val="uk-UA" w:eastAsia="de-DE"/>
        </w:rPr>
        <w:t>г</w:t>
      </w:r>
      <w:r w:rsidR="00F10D94" w:rsidRPr="00852C8D">
        <w:rPr>
          <w:rFonts w:ascii="Times New Roman" w:eastAsia="Times New Roman" w:hAnsi="Times New Roman"/>
          <w:noProof/>
          <w:color w:val="000000"/>
          <w:sz w:val="24"/>
          <w:szCs w:val="24"/>
          <w:lang w:val="uk-UA" w:eastAsia="de-DE"/>
        </w:rPr>
        <w:t xml:space="preserve"> </w:t>
      </w:r>
      <w:r w:rsidRPr="00852C8D">
        <w:rPr>
          <w:rFonts w:ascii="Times New Roman" w:eastAsia="Times New Roman" w:hAnsi="Times New Roman"/>
          <w:noProof/>
          <w:color w:val="000000"/>
          <w:sz w:val="24"/>
          <w:szCs w:val="24"/>
          <w:lang w:val="uk-UA" w:eastAsia="de-DE"/>
        </w:rPr>
        <w:t>до макс.</w:t>
      </w:r>
      <w:r w:rsidRPr="00852C8D">
        <w:rPr>
          <w:rFonts w:ascii="Times New Roman" w:eastAsia="Times New Roman" w:hAnsi="Times New Roman"/>
          <w:noProof/>
          <w:color w:val="000000"/>
          <w:sz w:val="24"/>
          <w:szCs w:val="24"/>
          <w:lang w:val="de-CH" w:eastAsia="de-DE"/>
        </w:rPr>
        <w:t xml:space="preserve"> 6</w:t>
      </w:r>
      <w:r w:rsidRPr="00852C8D">
        <w:rPr>
          <w:rFonts w:ascii="Times New Roman" w:eastAsia="Times New Roman" w:hAnsi="Times New Roman"/>
          <w:noProof/>
          <w:color w:val="000000"/>
          <w:sz w:val="24"/>
          <w:szCs w:val="24"/>
          <w:lang w:val="uk-UA" w:eastAsia="de-DE"/>
        </w:rPr>
        <w:t> г</w:t>
      </w:r>
      <w:r w:rsidR="00F10D94" w:rsidRPr="00852C8D">
        <w:rPr>
          <w:rFonts w:ascii="Times New Roman" w:eastAsia="Times New Roman" w:hAnsi="Times New Roman"/>
          <w:noProof/>
          <w:color w:val="000000"/>
          <w:sz w:val="24"/>
          <w:szCs w:val="24"/>
          <w:lang w:val="uk-UA" w:eastAsia="de-DE"/>
        </w:rPr>
        <w:t xml:space="preserve"> </w:t>
      </w:r>
      <w:r w:rsidRPr="00852C8D">
        <w:rPr>
          <w:rFonts w:ascii="Times New Roman" w:eastAsia="Times New Roman" w:hAnsi="Times New Roman"/>
          <w:noProof/>
          <w:color w:val="000000"/>
          <w:sz w:val="24"/>
          <w:szCs w:val="24"/>
          <w:lang w:val="uk-UA" w:eastAsia="de-DE"/>
        </w:rPr>
        <w:t>(ціль</w:t>
      </w:r>
      <w:r w:rsidR="00F10D94" w:rsidRPr="00852C8D">
        <w:rPr>
          <w:rFonts w:ascii="Times New Roman" w:eastAsia="Times New Roman" w:hAnsi="Times New Roman"/>
          <w:noProof/>
          <w:color w:val="000000"/>
          <w:sz w:val="24"/>
          <w:szCs w:val="24"/>
          <w:lang w:val="uk-UA" w:eastAsia="de-DE"/>
        </w:rPr>
        <w:t xml:space="preserve"> </w:t>
      </w:r>
      <w:r w:rsidRPr="00852C8D">
        <w:rPr>
          <w:rFonts w:ascii="Times New Roman" w:eastAsia="Times New Roman" w:hAnsi="Times New Roman"/>
          <w:noProof/>
          <w:color w:val="000000"/>
          <w:sz w:val="24"/>
          <w:szCs w:val="24"/>
          <w:lang w:val="uk-UA" w:eastAsia="de-DE"/>
        </w:rPr>
        <w:t xml:space="preserve">– концентрація фібриногену </w:t>
      </w:r>
      <w:r w:rsidRPr="00852C8D">
        <w:rPr>
          <w:rFonts w:ascii="Times New Roman" w:eastAsia="Times New Roman" w:hAnsi="Times New Roman"/>
          <w:noProof/>
          <w:color w:val="000000"/>
          <w:sz w:val="24"/>
          <w:szCs w:val="24"/>
          <w:lang w:val="de-CH" w:eastAsia="de-DE"/>
        </w:rPr>
        <w:t>&gt;2</w:t>
      </w:r>
      <w:r w:rsidRPr="00852C8D">
        <w:rPr>
          <w:rFonts w:ascii="Times New Roman" w:eastAsia="Times New Roman" w:hAnsi="Times New Roman"/>
          <w:noProof/>
          <w:color w:val="000000"/>
          <w:sz w:val="24"/>
          <w:szCs w:val="24"/>
          <w:lang w:val="uk-UA" w:eastAsia="de-DE"/>
        </w:rPr>
        <w:t> г</w:t>
      </w:r>
      <w:r w:rsidRPr="00852C8D">
        <w:rPr>
          <w:rFonts w:ascii="Times New Roman" w:eastAsia="Times New Roman" w:hAnsi="Times New Roman"/>
          <w:noProof/>
          <w:color w:val="000000"/>
          <w:sz w:val="24"/>
          <w:szCs w:val="24"/>
          <w:lang w:val="de-CH" w:eastAsia="de-DE"/>
        </w:rPr>
        <w:t>/</w:t>
      </w:r>
      <w:r w:rsidRPr="00852C8D">
        <w:rPr>
          <w:rFonts w:ascii="Times New Roman" w:eastAsia="Times New Roman" w:hAnsi="Times New Roman"/>
          <w:noProof/>
          <w:color w:val="000000"/>
          <w:sz w:val="24"/>
          <w:szCs w:val="24"/>
          <w:lang w:val="uk-UA" w:eastAsia="de-DE"/>
        </w:rPr>
        <w:t>л).</w:t>
      </w:r>
    </w:p>
    <w:p w:rsidR="005916D5" w:rsidRPr="00852C8D" w:rsidRDefault="005916D5" w:rsidP="00695BCA">
      <w:pPr>
        <w:numPr>
          <w:ilvl w:val="0"/>
          <w:numId w:val="123"/>
        </w:numPr>
        <w:spacing w:after="0" w:line="240" w:lineRule="auto"/>
        <w:ind w:right="-148"/>
        <w:contextualSpacing/>
        <w:jc w:val="both"/>
        <w:rPr>
          <w:rFonts w:ascii="Times New Roman" w:eastAsia="Times New Roman" w:hAnsi="Times New Roman"/>
          <w:noProof/>
          <w:color w:val="000000"/>
          <w:sz w:val="24"/>
          <w:szCs w:val="24"/>
          <w:lang w:val="de-CH" w:eastAsia="de-DE"/>
        </w:rPr>
      </w:pPr>
      <w:r w:rsidRPr="00852C8D">
        <w:rPr>
          <w:rFonts w:ascii="Times New Roman" w:eastAsia="Times New Roman" w:hAnsi="Times New Roman"/>
          <w:b/>
          <w:noProof/>
          <w:color w:val="000000"/>
          <w:sz w:val="24"/>
          <w:szCs w:val="24"/>
          <w:lang w:val="uk-UA" w:eastAsia="de-DE"/>
        </w:rPr>
        <w:t>СЗП:</w:t>
      </w:r>
      <w:r w:rsidR="00F10D94" w:rsidRPr="00852C8D">
        <w:rPr>
          <w:rFonts w:ascii="Times New Roman" w:eastAsia="Times New Roman" w:hAnsi="Times New Roman"/>
          <w:b/>
          <w:noProof/>
          <w:color w:val="000000"/>
          <w:sz w:val="24"/>
          <w:szCs w:val="24"/>
          <w:lang w:val="uk-UA" w:eastAsia="de-DE"/>
        </w:rPr>
        <w:t xml:space="preserve"> </w:t>
      </w:r>
      <w:r w:rsidRPr="00852C8D">
        <w:rPr>
          <w:rFonts w:ascii="Times New Roman" w:eastAsia="Times New Roman" w:hAnsi="Times New Roman"/>
          <w:noProof/>
          <w:color w:val="000000"/>
          <w:sz w:val="24"/>
          <w:szCs w:val="24"/>
          <w:lang w:val="uk-UA" w:eastAsia="de-DE"/>
        </w:rPr>
        <w:t xml:space="preserve">початкова доза – </w:t>
      </w:r>
      <w:r w:rsidRPr="00852C8D">
        <w:rPr>
          <w:rFonts w:ascii="Times New Roman" w:eastAsia="Times New Roman" w:hAnsi="Times New Roman"/>
          <w:noProof/>
          <w:color w:val="000000"/>
          <w:sz w:val="24"/>
          <w:szCs w:val="24"/>
          <w:lang w:val="de-CH" w:eastAsia="de-DE"/>
        </w:rPr>
        <w:t>15</w:t>
      </w:r>
      <w:r w:rsidRPr="00852C8D">
        <w:rPr>
          <w:rFonts w:ascii="Times New Roman" w:eastAsia="Times New Roman" w:hAnsi="Times New Roman"/>
          <w:noProof/>
          <w:color w:val="000000"/>
          <w:sz w:val="24"/>
          <w:szCs w:val="24"/>
          <w:lang w:val="uk-UA" w:eastAsia="de-DE"/>
        </w:rPr>
        <w:t>-</w:t>
      </w:r>
      <w:r w:rsidRPr="00852C8D">
        <w:rPr>
          <w:rFonts w:ascii="Times New Roman" w:eastAsia="Times New Roman" w:hAnsi="Times New Roman"/>
          <w:noProof/>
          <w:color w:val="000000"/>
          <w:sz w:val="24"/>
          <w:szCs w:val="24"/>
          <w:lang w:val="de-CH" w:eastAsia="de-DE"/>
        </w:rPr>
        <w:t>20</w:t>
      </w:r>
      <w:r w:rsidRPr="00852C8D">
        <w:rPr>
          <w:rFonts w:ascii="Times New Roman" w:eastAsia="Times New Roman" w:hAnsi="Times New Roman"/>
          <w:noProof/>
          <w:color w:val="000000"/>
          <w:sz w:val="24"/>
          <w:szCs w:val="24"/>
          <w:lang w:val="uk-UA" w:eastAsia="de-DE"/>
        </w:rPr>
        <w:t> мл</w:t>
      </w:r>
      <w:r w:rsidRPr="00852C8D">
        <w:rPr>
          <w:rFonts w:ascii="Times New Roman" w:eastAsia="Times New Roman" w:hAnsi="Times New Roman"/>
          <w:noProof/>
          <w:color w:val="000000"/>
          <w:sz w:val="24"/>
          <w:szCs w:val="24"/>
          <w:lang w:val="de-CH" w:eastAsia="de-DE"/>
        </w:rPr>
        <w:t>/</w:t>
      </w:r>
      <w:r w:rsidRPr="00852C8D">
        <w:rPr>
          <w:rFonts w:ascii="Times New Roman" w:eastAsia="Times New Roman" w:hAnsi="Times New Roman"/>
          <w:noProof/>
          <w:color w:val="000000"/>
          <w:sz w:val="24"/>
          <w:szCs w:val="24"/>
          <w:lang w:val="uk-UA" w:eastAsia="de-DE"/>
        </w:rPr>
        <w:t xml:space="preserve">кг/ </w:t>
      </w:r>
      <w:r w:rsidRPr="00852C8D">
        <w:rPr>
          <w:rFonts w:ascii="Times New Roman" w:eastAsia="Times New Roman" w:hAnsi="Times New Roman"/>
          <w:noProof/>
          <w:color w:val="000000"/>
          <w:sz w:val="24"/>
          <w:szCs w:val="24"/>
          <w:lang w:val="de-CH" w:eastAsia="de-DE"/>
        </w:rPr>
        <w:t>~ 2</w:t>
      </w:r>
      <w:r w:rsidRPr="00852C8D">
        <w:rPr>
          <w:rFonts w:ascii="Times New Roman" w:eastAsia="Times New Roman" w:hAnsi="Times New Roman"/>
          <w:noProof/>
          <w:color w:val="000000"/>
          <w:sz w:val="24"/>
          <w:szCs w:val="24"/>
          <w:lang w:val="uk-UA" w:eastAsia="de-DE"/>
        </w:rPr>
        <w:t>-</w:t>
      </w:r>
      <w:r w:rsidRPr="00852C8D">
        <w:rPr>
          <w:rFonts w:ascii="Times New Roman" w:eastAsia="Times New Roman" w:hAnsi="Times New Roman"/>
          <w:noProof/>
          <w:color w:val="000000"/>
          <w:sz w:val="24"/>
          <w:szCs w:val="24"/>
          <w:lang w:val="de-CH" w:eastAsia="de-DE"/>
        </w:rPr>
        <w:t xml:space="preserve">4 </w:t>
      </w:r>
      <w:r w:rsidRPr="00852C8D">
        <w:rPr>
          <w:rFonts w:ascii="Times New Roman" w:eastAsia="Times New Roman" w:hAnsi="Times New Roman"/>
          <w:noProof/>
          <w:color w:val="000000"/>
          <w:sz w:val="24"/>
          <w:szCs w:val="24"/>
          <w:lang w:val="uk-UA" w:eastAsia="de-DE"/>
        </w:rPr>
        <w:t>пакети</w:t>
      </w:r>
      <w:r w:rsidR="00F10D94" w:rsidRPr="00852C8D">
        <w:rPr>
          <w:rFonts w:ascii="Times New Roman" w:eastAsia="Times New Roman" w:hAnsi="Times New Roman"/>
          <w:noProof/>
          <w:color w:val="000000"/>
          <w:sz w:val="24"/>
          <w:szCs w:val="24"/>
          <w:lang w:val="uk-UA" w:eastAsia="de-DE"/>
        </w:rPr>
        <w:t xml:space="preserve"> </w:t>
      </w:r>
      <w:r w:rsidRPr="00852C8D">
        <w:rPr>
          <w:rFonts w:ascii="Times New Roman" w:eastAsia="Times New Roman" w:hAnsi="Times New Roman"/>
          <w:noProof/>
          <w:color w:val="000000"/>
          <w:sz w:val="24"/>
          <w:szCs w:val="24"/>
          <w:lang w:val="uk-UA" w:eastAsia="de-DE"/>
        </w:rPr>
        <w:t>(ціль – МНС </w:t>
      </w:r>
      <w:r w:rsidRPr="00852C8D">
        <w:rPr>
          <w:rFonts w:ascii="Times New Roman" w:eastAsia="Times New Roman" w:hAnsi="Times New Roman"/>
          <w:noProof/>
          <w:color w:val="000000"/>
          <w:sz w:val="24"/>
          <w:szCs w:val="24"/>
          <w:lang w:val="de-CH" w:eastAsia="de-DE"/>
        </w:rPr>
        <w:t>&lt;1</w:t>
      </w:r>
      <w:r w:rsidRPr="00852C8D">
        <w:rPr>
          <w:rFonts w:ascii="Times New Roman" w:eastAsia="Times New Roman" w:hAnsi="Times New Roman"/>
          <w:noProof/>
          <w:color w:val="000000"/>
          <w:sz w:val="24"/>
          <w:szCs w:val="24"/>
          <w:lang w:val="uk-UA" w:eastAsia="de-DE"/>
        </w:rPr>
        <w:t>,</w:t>
      </w:r>
      <w:r w:rsidRPr="00852C8D">
        <w:rPr>
          <w:rFonts w:ascii="Times New Roman" w:eastAsia="Times New Roman" w:hAnsi="Times New Roman"/>
          <w:noProof/>
          <w:color w:val="000000"/>
          <w:sz w:val="24"/>
          <w:szCs w:val="24"/>
          <w:lang w:val="de-CH" w:eastAsia="de-DE"/>
        </w:rPr>
        <w:t>5</w:t>
      </w:r>
      <w:r w:rsidRPr="00852C8D">
        <w:rPr>
          <w:rFonts w:ascii="Times New Roman" w:eastAsia="Times New Roman" w:hAnsi="Times New Roman"/>
          <w:noProof/>
          <w:color w:val="000000"/>
          <w:sz w:val="24"/>
          <w:szCs w:val="24"/>
          <w:lang w:val="uk-UA" w:eastAsia="de-DE"/>
        </w:rPr>
        <w:t>).</w:t>
      </w:r>
    </w:p>
    <w:p w:rsidR="005916D5" w:rsidRPr="00852C8D" w:rsidRDefault="005916D5" w:rsidP="00695BCA">
      <w:pPr>
        <w:numPr>
          <w:ilvl w:val="0"/>
          <w:numId w:val="123"/>
        </w:numPr>
        <w:spacing w:after="0" w:line="240" w:lineRule="auto"/>
        <w:ind w:right="-148"/>
        <w:contextualSpacing/>
        <w:jc w:val="both"/>
        <w:rPr>
          <w:rFonts w:ascii="Times New Roman" w:eastAsia="Times New Roman" w:hAnsi="Times New Roman"/>
          <w:noProof/>
          <w:color w:val="000000"/>
          <w:sz w:val="24"/>
          <w:szCs w:val="24"/>
          <w:lang w:val="de-CH" w:eastAsia="de-DE"/>
        </w:rPr>
      </w:pPr>
      <w:r w:rsidRPr="00852C8D">
        <w:rPr>
          <w:rFonts w:ascii="Times New Roman" w:eastAsia="Times New Roman" w:hAnsi="Times New Roman"/>
          <w:b/>
          <w:noProof/>
          <w:color w:val="000000"/>
          <w:sz w:val="24"/>
          <w:szCs w:val="24"/>
          <w:lang w:val="uk-UA" w:eastAsia="de-DE"/>
        </w:rPr>
        <w:t>Транексамова кислота:</w:t>
      </w:r>
      <w:r w:rsidRPr="00852C8D">
        <w:rPr>
          <w:rFonts w:ascii="Times New Roman" w:eastAsia="Times New Roman" w:hAnsi="Times New Roman"/>
          <w:noProof/>
          <w:color w:val="000000"/>
          <w:sz w:val="24"/>
          <w:szCs w:val="24"/>
          <w:lang w:val="de-CH" w:eastAsia="de-DE"/>
        </w:rPr>
        <w:t xml:space="preserve"> 15</w:t>
      </w:r>
      <w:r w:rsidRPr="00852C8D">
        <w:rPr>
          <w:rFonts w:ascii="Times New Roman" w:eastAsia="Times New Roman" w:hAnsi="Times New Roman"/>
          <w:noProof/>
          <w:color w:val="000000"/>
          <w:sz w:val="24"/>
          <w:szCs w:val="24"/>
          <w:lang w:val="uk-UA" w:eastAsia="de-DE"/>
        </w:rPr>
        <w:t> мг</w:t>
      </w:r>
      <w:r w:rsidRPr="00852C8D">
        <w:rPr>
          <w:rFonts w:ascii="Times New Roman" w:eastAsia="Times New Roman" w:hAnsi="Times New Roman"/>
          <w:noProof/>
          <w:color w:val="000000"/>
          <w:sz w:val="24"/>
          <w:szCs w:val="24"/>
          <w:lang w:val="de-CH" w:eastAsia="de-DE"/>
        </w:rPr>
        <w:t>/</w:t>
      </w:r>
      <w:r w:rsidRPr="00852C8D">
        <w:rPr>
          <w:rFonts w:ascii="Times New Roman" w:eastAsia="Times New Roman" w:hAnsi="Times New Roman"/>
          <w:noProof/>
          <w:color w:val="000000"/>
          <w:sz w:val="24"/>
          <w:szCs w:val="24"/>
          <w:lang w:val="uk-UA" w:eastAsia="de-DE"/>
        </w:rPr>
        <w:t>кг у формі</w:t>
      </w:r>
      <w:r w:rsidR="00F10D94" w:rsidRPr="00852C8D">
        <w:rPr>
          <w:rFonts w:ascii="Times New Roman" w:eastAsia="Times New Roman" w:hAnsi="Times New Roman"/>
          <w:noProof/>
          <w:color w:val="000000"/>
          <w:sz w:val="24"/>
          <w:szCs w:val="24"/>
          <w:lang w:val="uk-UA" w:eastAsia="de-DE"/>
        </w:rPr>
        <w:t xml:space="preserve"> </w:t>
      </w:r>
      <w:r w:rsidRPr="00852C8D">
        <w:rPr>
          <w:rFonts w:ascii="Times New Roman" w:eastAsia="Times New Roman" w:hAnsi="Times New Roman"/>
          <w:noProof/>
          <w:color w:val="000000"/>
          <w:sz w:val="24"/>
          <w:szCs w:val="24"/>
          <w:lang w:val="uk-UA" w:eastAsia="de-DE"/>
        </w:rPr>
        <w:t xml:space="preserve">повільного в/в болюсу </w:t>
      </w:r>
      <w:r w:rsidRPr="00852C8D">
        <w:rPr>
          <w:rFonts w:ascii="Times New Roman" w:eastAsia="Times New Roman" w:hAnsi="Times New Roman"/>
          <w:noProof/>
          <w:color w:val="000000"/>
          <w:sz w:val="24"/>
          <w:szCs w:val="24"/>
          <w:lang w:val="de-CH" w:eastAsia="de-DE"/>
        </w:rPr>
        <w:t>(</w:t>
      </w:r>
      <w:r w:rsidRPr="00852C8D">
        <w:rPr>
          <w:rFonts w:ascii="Times New Roman" w:eastAsia="Times New Roman" w:hAnsi="Times New Roman"/>
          <w:noProof/>
          <w:color w:val="000000"/>
          <w:sz w:val="24"/>
          <w:szCs w:val="24"/>
          <w:lang w:val="uk-UA" w:eastAsia="de-DE"/>
        </w:rPr>
        <w:t>особливо у випадках локального гіперфібринолізу</w:t>
      </w:r>
      <w:r w:rsidRPr="00852C8D">
        <w:rPr>
          <w:rFonts w:ascii="Times New Roman" w:eastAsia="Times New Roman" w:hAnsi="Times New Roman"/>
          <w:noProof/>
          <w:color w:val="000000"/>
          <w:sz w:val="24"/>
          <w:szCs w:val="24"/>
          <w:lang w:val="de-CH" w:eastAsia="de-DE"/>
        </w:rPr>
        <w:t xml:space="preserve">, </w:t>
      </w:r>
      <w:r w:rsidR="00F10D94" w:rsidRPr="00852C8D">
        <w:rPr>
          <w:rFonts w:ascii="Times New Roman" w:eastAsia="Times New Roman" w:hAnsi="Times New Roman"/>
          <w:noProof/>
          <w:color w:val="000000"/>
          <w:sz w:val="24"/>
          <w:szCs w:val="24"/>
          <w:lang w:val="uk-UA" w:eastAsia="de-DE"/>
        </w:rPr>
        <w:t>наприклад</w:t>
      </w:r>
      <w:r w:rsidRPr="00852C8D">
        <w:rPr>
          <w:rFonts w:ascii="Times New Roman" w:eastAsia="Times New Roman" w:hAnsi="Times New Roman"/>
          <w:noProof/>
          <w:color w:val="000000"/>
          <w:sz w:val="24"/>
          <w:szCs w:val="24"/>
          <w:lang w:val="uk-UA" w:eastAsia="de-DE"/>
        </w:rPr>
        <w:t>, при атонії матки або після аборту</w:t>
      </w:r>
      <w:r w:rsidRPr="00852C8D">
        <w:rPr>
          <w:rFonts w:ascii="Times New Roman" w:eastAsia="Times New Roman" w:hAnsi="Times New Roman"/>
          <w:noProof/>
          <w:color w:val="000000"/>
          <w:sz w:val="24"/>
          <w:szCs w:val="24"/>
          <w:lang w:val="de-CH" w:eastAsia="de-DE"/>
        </w:rPr>
        <w:t>!)</w:t>
      </w:r>
      <w:r w:rsidRPr="00852C8D">
        <w:rPr>
          <w:rFonts w:ascii="Times New Roman" w:eastAsia="Times New Roman" w:hAnsi="Times New Roman"/>
          <w:noProof/>
          <w:color w:val="000000"/>
          <w:sz w:val="24"/>
          <w:szCs w:val="24"/>
          <w:lang w:val="uk-UA" w:eastAsia="de-DE"/>
        </w:rPr>
        <w:t>.</w:t>
      </w:r>
    </w:p>
    <w:p w:rsidR="005916D5" w:rsidRPr="00852C8D" w:rsidRDefault="005916D5" w:rsidP="00695BCA">
      <w:pPr>
        <w:numPr>
          <w:ilvl w:val="0"/>
          <w:numId w:val="123"/>
        </w:numPr>
        <w:spacing w:after="0" w:line="240" w:lineRule="auto"/>
        <w:ind w:right="-148"/>
        <w:contextualSpacing/>
        <w:jc w:val="both"/>
        <w:rPr>
          <w:rFonts w:ascii="Times New Roman" w:eastAsia="Times New Roman" w:hAnsi="Times New Roman"/>
          <w:noProof/>
          <w:color w:val="000000"/>
          <w:sz w:val="24"/>
          <w:szCs w:val="24"/>
          <w:lang w:val="uk-UA" w:eastAsia="de-DE"/>
        </w:rPr>
      </w:pPr>
      <w:r w:rsidRPr="00852C8D">
        <w:rPr>
          <w:rFonts w:ascii="Times New Roman" w:eastAsia="Times New Roman" w:hAnsi="Times New Roman"/>
          <w:b/>
          <w:noProof/>
          <w:color w:val="000000"/>
          <w:sz w:val="24"/>
          <w:szCs w:val="24"/>
          <w:lang w:val="uk-UA" w:eastAsia="de-DE"/>
        </w:rPr>
        <w:t>Тромбоцитарна маса</w:t>
      </w:r>
      <w:r w:rsidRPr="00852C8D">
        <w:rPr>
          <w:rFonts w:ascii="Times New Roman" w:eastAsia="Times New Roman" w:hAnsi="Times New Roman"/>
          <w:noProof/>
          <w:color w:val="000000"/>
          <w:sz w:val="24"/>
          <w:szCs w:val="24"/>
          <w:lang w:val="de-CH" w:eastAsia="de-DE"/>
        </w:rPr>
        <w:t xml:space="preserve">: </w:t>
      </w:r>
      <w:r w:rsidRPr="00852C8D">
        <w:rPr>
          <w:rFonts w:ascii="Times New Roman" w:eastAsia="Times New Roman" w:hAnsi="Times New Roman"/>
          <w:noProof/>
          <w:color w:val="000000"/>
          <w:sz w:val="24"/>
          <w:szCs w:val="24"/>
          <w:lang w:val="uk-UA" w:eastAsia="de-DE"/>
        </w:rPr>
        <w:t xml:space="preserve">ціль – більше </w:t>
      </w:r>
      <w:r w:rsidRPr="00852C8D">
        <w:rPr>
          <w:rFonts w:ascii="Times New Roman" w:eastAsia="Times New Roman" w:hAnsi="Times New Roman"/>
          <w:noProof/>
          <w:color w:val="000000"/>
          <w:sz w:val="24"/>
          <w:szCs w:val="24"/>
          <w:lang w:val="de-CH" w:eastAsia="de-DE"/>
        </w:rPr>
        <w:t>50</w:t>
      </w:r>
      <w:r w:rsidRPr="00852C8D">
        <w:rPr>
          <w:rFonts w:ascii="Times New Roman" w:eastAsia="Times New Roman" w:hAnsi="Times New Roman"/>
          <w:noProof/>
          <w:color w:val="000000"/>
          <w:sz w:val="24"/>
          <w:szCs w:val="24"/>
          <w:lang w:val="uk-UA" w:eastAsia="de-DE"/>
        </w:rPr>
        <w:t> </w:t>
      </w:r>
      <w:r w:rsidRPr="00852C8D">
        <w:rPr>
          <w:rFonts w:ascii="Times New Roman" w:eastAsia="Times New Roman" w:hAnsi="Times New Roman"/>
          <w:noProof/>
          <w:color w:val="000000"/>
          <w:sz w:val="24"/>
          <w:szCs w:val="24"/>
          <w:lang w:val="de-CH" w:eastAsia="de-DE"/>
        </w:rPr>
        <w:t>000/</w:t>
      </w:r>
      <w:r w:rsidRPr="00852C8D">
        <w:rPr>
          <w:rFonts w:ascii="Times New Roman" w:eastAsia="Times New Roman" w:hAnsi="Times New Roman"/>
          <w:noProof/>
          <w:color w:val="000000"/>
          <w:sz w:val="24"/>
          <w:szCs w:val="24"/>
          <w:lang w:val="uk-UA" w:eastAsia="de-DE"/>
        </w:rPr>
        <w:t>мкл</w:t>
      </w:r>
      <w:r w:rsidRPr="00852C8D">
        <w:rPr>
          <w:rFonts w:ascii="Times New Roman" w:eastAsia="Times New Roman" w:hAnsi="Times New Roman"/>
          <w:noProof/>
          <w:color w:val="000000"/>
          <w:sz w:val="24"/>
          <w:szCs w:val="24"/>
          <w:lang w:val="de-CH" w:eastAsia="de-DE"/>
        </w:rPr>
        <w:t xml:space="preserve"> (</w:t>
      </w:r>
      <w:r w:rsidRPr="00852C8D">
        <w:rPr>
          <w:rFonts w:ascii="Times New Roman" w:eastAsia="Times New Roman" w:hAnsi="Times New Roman"/>
          <w:noProof/>
          <w:color w:val="000000"/>
          <w:sz w:val="24"/>
          <w:szCs w:val="24"/>
          <w:lang w:val="uk-UA" w:eastAsia="de-DE"/>
        </w:rPr>
        <w:t xml:space="preserve">у випадку тяжкої ЧМТ – більше </w:t>
      </w:r>
      <w:r w:rsidRPr="00852C8D">
        <w:rPr>
          <w:rFonts w:ascii="Times New Roman" w:eastAsia="Times New Roman" w:hAnsi="Times New Roman"/>
          <w:noProof/>
          <w:color w:val="000000"/>
          <w:sz w:val="24"/>
          <w:szCs w:val="24"/>
          <w:lang w:val="de-CH" w:eastAsia="de-DE"/>
        </w:rPr>
        <w:t>100</w:t>
      </w:r>
      <w:r w:rsidRPr="00852C8D">
        <w:rPr>
          <w:rFonts w:ascii="Times New Roman" w:eastAsia="Times New Roman" w:hAnsi="Times New Roman"/>
          <w:noProof/>
          <w:color w:val="000000"/>
          <w:sz w:val="24"/>
          <w:szCs w:val="24"/>
          <w:lang w:val="uk-UA" w:eastAsia="de-DE"/>
        </w:rPr>
        <w:t> </w:t>
      </w:r>
      <w:r w:rsidRPr="00852C8D">
        <w:rPr>
          <w:rFonts w:ascii="Times New Roman" w:eastAsia="Times New Roman" w:hAnsi="Times New Roman"/>
          <w:noProof/>
          <w:color w:val="000000"/>
          <w:sz w:val="24"/>
          <w:szCs w:val="24"/>
          <w:lang w:val="de-CH" w:eastAsia="de-DE"/>
        </w:rPr>
        <w:t>000/</w:t>
      </w:r>
      <w:r w:rsidRPr="00852C8D">
        <w:rPr>
          <w:rFonts w:ascii="Times New Roman" w:eastAsia="Times New Roman" w:hAnsi="Times New Roman"/>
          <w:noProof/>
          <w:color w:val="000000"/>
          <w:sz w:val="24"/>
          <w:szCs w:val="24"/>
          <w:lang w:val="uk-UA" w:eastAsia="de-DE"/>
        </w:rPr>
        <w:t>мкл).</w:t>
      </w:r>
    </w:p>
    <w:p w:rsidR="005916D5" w:rsidRPr="00852C8D" w:rsidRDefault="005916D5" w:rsidP="00695BCA">
      <w:pPr>
        <w:rPr>
          <w:rFonts w:ascii="Times New Roman" w:eastAsia="MS Mincho" w:hAnsi="Times New Roman"/>
          <w:i/>
          <w:noProof/>
          <w:sz w:val="18"/>
          <w:szCs w:val="24"/>
          <w:lang w:val="uk-UA" w:eastAsia="de-DE"/>
        </w:rPr>
      </w:pPr>
      <w:r w:rsidRPr="00852C8D">
        <w:rPr>
          <w:rFonts w:ascii="Times New Roman" w:eastAsia="Times New Roman" w:hAnsi="Times New Roman"/>
          <w:noProof/>
          <w:color w:val="000000"/>
          <w:sz w:val="24"/>
          <w:szCs w:val="24"/>
          <w:lang w:val="uk-UA" w:eastAsia="de-DE"/>
        </w:rPr>
        <w:br w:type="page"/>
      </w:r>
      <w:r w:rsidRPr="00852C8D">
        <w:rPr>
          <w:rFonts w:ascii="Times New Roman" w:eastAsia="MS Mincho" w:hAnsi="Times New Roman"/>
          <w:b/>
          <w:noProof/>
          <w:sz w:val="30"/>
          <w:szCs w:val="24"/>
          <w:u w:val="single"/>
          <w:lang w:val="uk-UA" w:eastAsia="de-DE"/>
        </w:rPr>
        <w:lastRenderedPageBreak/>
        <w:t>ЧЕК-ЛИСТ №</w:t>
      </w:r>
      <w:r w:rsidRPr="00852C8D">
        <w:rPr>
          <w:rFonts w:ascii="Times New Roman" w:eastAsia="MS Mincho" w:hAnsi="Times New Roman"/>
          <w:b/>
          <w:noProof/>
          <w:sz w:val="30"/>
          <w:szCs w:val="24"/>
          <w:u w:val="single"/>
          <w:lang w:eastAsia="de-DE"/>
        </w:rPr>
        <w:t>1</w:t>
      </w:r>
      <w:r w:rsidRPr="00852C8D">
        <w:rPr>
          <w:rFonts w:ascii="Times New Roman" w:eastAsia="MS Mincho" w:hAnsi="Times New Roman"/>
          <w:b/>
          <w:noProof/>
          <w:sz w:val="30"/>
          <w:szCs w:val="24"/>
          <w:u w:val="single"/>
          <w:lang w:val="uk-UA" w:eastAsia="de-DE"/>
        </w:rPr>
        <w:t>3: Підвищений тиск у дихальних шляхах</w:t>
      </w:r>
    </w:p>
    <w:p w:rsidR="005916D5" w:rsidRPr="00852C8D" w:rsidRDefault="005916D5" w:rsidP="00695BCA">
      <w:pPr>
        <w:spacing w:after="0" w:line="240" w:lineRule="auto"/>
        <w:ind w:right="-148"/>
        <w:rPr>
          <w:rFonts w:ascii="Times New Roman" w:eastAsia="MS Mincho" w:hAnsi="Times New Roman"/>
          <w:noProof/>
          <w:color w:val="000000"/>
          <w:sz w:val="20"/>
          <w:szCs w:val="20"/>
          <w:lang w:val="uk-UA" w:eastAsia="de-DE"/>
        </w:rPr>
      </w:pPr>
    </w:p>
    <w:p w:rsidR="005916D5" w:rsidRPr="00852C8D" w:rsidRDefault="005916D5" w:rsidP="00695BCA">
      <w:pPr>
        <w:spacing w:after="0" w:line="240" w:lineRule="auto"/>
        <w:ind w:right="-148"/>
        <w:rPr>
          <w:rFonts w:ascii="Times New Roman" w:eastAsia="MS Mincho" w:hAnsi="Times New Roman"/>
          <w:b/>
          <w:noProof/>
          <w:color w:val="000000"/>
          <w:sz w:val="20"/>
          <w:szCs w:val="20"/>
          <w:lang w:val="uk-UA" w:eastAsia="de-DE"/>
        </w:rPr>
      </w:pPr>
    </w:p>
    <w:p w:rsidR="005916D5" w:rsidRPr="00852C8D" w:rsidRDefault="005916D5" w:rsidP="00695BCA">
      <w:pPr>
        <w:spacing w:after="0" w:line="240" w:lineRule="auto"/>
        <w:ind w:right="-148"/>
        <w:rPr>
          <w:rFonts w:ascii="Times New Roman" w:eastAsia="MS Mincho" w:hAnsi="Times New Roman"/>
          <w:b/>
          <w:noProof/>
          <w:color w:val="000000"/>
          <w:sz w:val="28"/>
          <w:szCs w:val="28"/>
          <w:lang w:val="en-US" w:eastAsia="de-DE"/>
        </w:rPr>
      </w:pPr>
      <w:r w:rsidRPr="00852C8D">
        <w:rPr>
          <w:rFonts w:ascii="Times New Roman" w:eastAsia="MS Mincho" w:hAnsi="Times New Roman"/>
          <w:b/>
          <w:noProof/>
          <w:color w:val="000000"/>
          <w:sz w:val="28"/>
          <w:szCs w:val="28"/>
          <w:lang w:val="uk-UA" w:eastAsia="de-DE"/>
        </w:rPr>
        <w:t>1. Диференційна діагностика</w:t>
      </w:r>
    </w:p>
    <w:p w:rsidR="005916D5" w:rsidRPr="00852C8D" w:rsidRDefault="005916D5" w:rsidP="00695BCA">
      <w:pPr>
        <w:spacing w:after="0" w:line="240" w:lineRule="auto"/>
        <w:ind w:right="-148"/>
        <w:rPr>
          <w:rFonts w:ascii="Times New Roman" w:eastAsia="MS Mincho" w:hAnsi="Times New Roman"/>
          <w:noProof/>
          <w:color w:val="000000"/>
          <w:sz w:val="20"/>
          <w:szCs w:val="20"/>
          <w:lang w:val="uk-UA" w:eastAsia="de-DE"/>
        </w:rPr>
      </w:pPr>
    </w:p>
    <w:p w:rsidR="005916D5" w:rsidRPr="00852C8D" w:rsidRDefault="005916D5" w:rsidP="00695BCA">
      <w:pPr>
        <w:numPr>
          <w:ilvl w:val="1"/>
          <w:numId w:val="130"/>
        </w:numPr>
        <w:pBdr>
          <w:top w:val="single" w:sz="4" w:space="1" w:color="auto"/>
        </w:pBdr>
        <w:spacing w:after="0" w:line="240" w:lineRule="auto"/>
        <w:ind w:right="-148"/>
        <w:rPr>
          <w:rFonts w:ascii="Times New Roman" w:eastAsia="MS Mincho" w:hAnsi="Times New Roman"/>
          <w:noProof/>
          <w:color w:val="000000"/>
          <w:sz w:val="28"/>
          <w:szCs w:val="24"/>
          <w:lang w:val="uk-UA" w:eastAsia="de-DE"/>
        </w:rPr>
      </w:pPr>
      <w:r w:rsidRPr="00852C8D">
        <w:rPr>
          <w:rFonts w:ascii="Times New Roman" w:eastAsia="MS Mincho" w:hAnsi="Times New Roman"/>
          <w:noProof/>
          <w:color w:val="000000"/>
          <w:sz w:val="28"/>
          <w:szCs w:val="24"/>
          <w:lang w:val="uk-UA" w:eastAsia="de-DE"/>
        </w:rPr>
        <w:t>Дихальний контур</w:t>
      </w:r>
    </w:p>
    <w:p w:rsidR="005916D5" w:rsidRPr="00852C8D" w:rsidRDefault="005916D5" w:rsidP="00695BCA">
      <w:pPr>
        <w:pBdr>
          <w:top w:val="single" w:sz="4" w:space="1" w:color="auto"/>
        </w:pBdr>
        <w:spacing w:after="0" w:line="240" w:lineRule="auto"/>
        <w:ind w:right="-148"/>
        <w:rPr>
          <w:rFonts w:ascii="Times New Roman" w:eastAsia="MS Mincho" w:hAnsi="Times New Roman"/>
          <w:noProof/>
          <w:color w:val="000000"/>
          <w:sz w:val="18"/>
          <w:szCs w:val="24"/>
          <w:lang w:val="uk-UA" w:eastAsia="de-DE"/>
        </w:rPr>
      </w:pPr>
    </w:p>
    <w:p w:rsidR="005916D5" w:rsidRPr="00852C8D" w:rsidRDefault="005916D5" w:rsidP="00695BCA">
      <w:pPr>
        <w:numPr>
          <w:ilvl w:val="0"/>
          <w:numId w:val="123"/>
        </w:numPr>
        <w:spacing w:after="0" w:line="240" w:lineRule="auto"/>
        <w:ind w:right="-148"/>
        <w:contextualSpacing/>
        <w:rPr>
          <w:rFonts w:ascii="Times New Roman" w:eastAsia="MS Mincho" w:hAnsi="Times New Roman"/>
          <w:noProof/>
          <w:color w:val="000000"/>
          <w:sz w:val="24"/>
          <w:szCs w:val="24"/>
          <w:lang w:val="uk-UA" w:eastAsia="de-DE"/>
        </w:rPr>
      </w:pPr>
      <w:r w:rsidRPr="00852C8D">
        <w:rPr>
          <w:rFonts w:ascii="Times New Roman" w:eastAsia="MS Mincho" w:hAnsi="Times New Roman"/>
          <w:noProof/>
          <w:color w:val="000000"/>
          <w:sz w:val="24"/>
          <w:szCs w:val="24"/>
          <w:lang w:val="uk-UA" w:eastAsia="de-DE"/>
        </w:rPr>
        <w:t xml:space="preserve">Налаштування респіратора. </w:t>
      </w:r>
    </w:p>
    <w:p w:rsidR="005916D5" w:rsidRPr="00852C8D" w:rsidRDefault="005916D5" w:rsidP="00695BCA">
      <w:pPr>
        <w:numPr>
          <w:ilvl w:val="0"/>
          <w:numId w:val="123"/>
        </w:numPr>
        <w:spacing w:after="0" w:line="240" w:lineRule="auto"/>
        <w:ind w:right="-148"/>
        <w:contextualSpacing/>
        <w:rPr>
          <w:rFonts w:ascii="Times New Roman" w:eastAsia="MS Mincho" w:hAnsi="Times New Roman"/>
          <w:noProof/>
          <w:color w:val="000000"/>
          <w:sz w:val="24"/>
          <w:szCs w:val="24"/>
          <w:lang w:val="uk-UA" w:eastAsia="de-DE"/>
        </w:rPr>
      </w:pPr>
      <w:r w:rsidRPr="00852C8D">
        <w:rPr>
          <w:rFonts w:ascii="Times New Roman" w:eastAsia="MS Mincho" w:hAnsi="Times New Roman"/>
          <w:noProof/>
          <w:color w:val="000000"/>
          <w:sz w:val="24"/>
          <w:szCs w:val="24"/>
          <w:lang w:val="uk-UA" w:eastAsia="de-DE"/>
        </w:rPr>
        <w:t>Перегин трубки.</w:t>
      </w:r>
    </w:p>
    <w:p w:rsidR="005916D5" w:rsidRPr="00852C8D" w:rsidRDefault="005916D5" w:rsidP="00695BCA">
      <w:pPr>
        <w:numPr>
          <w:ilvl w:val="0"/>
          <w:numId w:val="123"/>
        </w:numPr>
        <w:spacing w:after="0" w:line="240" w:lineRule="auto"/>
        <w:ind w:right="-148"/>
        <w:contextualSpacing/>
        <w:rPr>
          <w:rFonts w:ascii="Times New Roman" w:eastAsia="MS Mincho" w:hAnsi="Times New Roman"/>
          <w:noProof/>
          <w:color w:val="000000"/>
          <w:sz w:val="24"/>
          <w:szCs w:val="24"/>
          <w:lang w:val="uk-UA" w:eastAsia="de-DE"/>
        </w:rPr>
      </w:pPr>
      <w:r w:rsidRPr="00852C8D">
        <w:rPr>
          <w:rFonts w:ascii="Times New Roman" w:eastAsia="MS Mincho" w:hAnsi="Times New Roman"/>
          <w:noProof/>
          <w:color w:val="000000"/>
          <w:sz w:val="24"/>
          <w:szCs w:val="24"/>
          <w:lang w:val="uk-UA" w:eastAsia="de-DE"/>
        </w:rPr>
        <w:t>Проблема з клапанами.</w:t>
      </w:r>
    </w:p>
    <w:p w:rsidR="005916D5" w:rsidRPr="00852C8D" w:rsidRDefault="005916D5" w:rsidP="00695BCA">
      <w:pPr>
        <w:numPr>
          <w:ilvl w:val="0"/>
          <w:numId w:val="123"/>
        </w:numPr>
        <w:spacing w:after="0" w:line="240" w:lineRule="auto"/>
        <w:ind w:right="-148"/>
        <w:contextualSpacing/>
        <w:rPr>
          <w:rFonts w:ascii="Times New Roman" w:eastAsia="MS Mincho" w:hAnsi="Times New Roman"/>
          <w:noProof/>
          <w:color w:val="000000"/>
          <w:sz w:val="24"/>
          <w:szCs w:val="24"/>
          <w:lang w:val="uk-UA" w:eastAsia="de-DE"/>
        </w:rPr>
      </w:pPr>
      <w:r w:rsidRPr="00852C8D">
        <w:rPr>
          <w:rFonts w:ascii="Times New Roman" w:eastAsia="MS Mincho" w:hAnsi="Times New Roman"/>
          <w:noProof/>
          <w:color w:val="000000"/>
          <w:sz w:val="24"/>
          <w:szCs w:val="24"/>
          <w:lang w:val="uk-UA" w:eastAsia="de-DE"/>
        </w:rPr>
        <w:t xml:space="preserve">Збій у роботі клапану високого тиску. </w:t>
      </w:r>
    </w:p>
    <w:p w:rsidR="005916D5" w:rsidRPr="00852C8D" w:rsidRDefault="005916D5" w:rsidP="00695BCA">
      <w:pPr>
        <w:numPr>
          <w:ilvl w:val="0"/>
          <w:numId w:val="123"/>
        </w:numPr>
        <w:spacing w:after="0" w:line="240" w:lineRule="auto"/>
        <w:ind w:right="-148"/>
        <w:contextualSpacing/>
        <w:rPr>
          <w:rFonts w:ascii="Times New Roman" w:eastAsia="MS Mincho" w:hAnsi="Times New Roman"/>
          <w:noProof/>
          <w:color w:val="000000"/>
          <w:sz w:val="24"/>
          <w:szCs w:val="24"/>
          <w:lang w:val="uk-UA" w:eastAsia="de-DE"/>
        </w:rPr>
      </w:pPr>
      <w:r w:rsidRPr="00852C8D">
        <w:rPr>
          <w:rFonts w:ascii="Times New Roman" w:eastAsia="MS Mincho" w:hAnsi="Times New Roman"/>
          <w:noProof/>
          <w:color w:val="000000"/>
          <w:sz w:val="24"/>
          <w:szCs w:val="24"/>
          <w:lang w:val="uk-UA" w:eastAsia="de-DE"/>
        </w:rPr>
        <w:t>Збій у системі екстреного подання кисню.</w:t>
      </w:r>
    </w:p>
    <w:p w:rsidR="005916D5" w:rsidRPr="00852C8D" w:rsidRDefault="005916D5" w:rsidP="00695BCA">
      <w:pPr>
        <w:spacing w:after="0" w:line="240" w:lineRule="auto"/>
        <w:rPr>
          <w:rFonts w:ascii="Times New Roman" w:eastAsia="MS Mincho" w:hAnsi="Times New Roman"/>
          <w:noProof/>
          <w:color w:val="000000"/>
          <w:sz w:val="20"/>
          <w:szCs w:val="24"/>
          <w:lang w:val="uk-UA" w:eastAsia="de-DE"/>
        </w:rPr>
      </w:pPr>
    </w:p>
    <w:p w:rsidR="005916D5" w:rsidRPr="00852C8D" w:rsidRDefault="005916D5" w:rsidP="00695BCA">
      <w:pPr>
        <w:numPr>
          <w:ilvl w:val="1"/>
          <w:numId w:val="130"/>
        </w:numPr>
        <w:pBdr>
          <w:top w:val="single" w:sz="4" w:space="1" w:color="auto"/>
        </w:pBdr>
        <w:spacing w:after="0" w:line="240" w:lineRule="auto"/>
        <w:ind w:right="-148"/>
        <w:rPr>
          <w:rFonts w:ascii="Times New Roman" w:eastAsia="MS Mincho" w:hAnsi="Times New Roman"/>
          <w:noProof/>
          <w:color w:val="000000"/>
          <w:sz w:val="28"/>
          <w:szCs w:val="24"/>
          <w:lang w:val="uk-UA" w:eastAsia="de-DE"/>
        </w:rPr>
      </w:pPr>
      <w:r w:rsidRPr="00852C8D">
        <w:rPr>
          <w:rFonts w:ascii="Times New Roman" w:eastAsia="MS Mincho" w:hAnsi="Times New Roman"/>
          <w:noProof/>
          <w:color w:val="000000"/>
          <w:sz w:val="28"/>
          <w:szCs w:val="24"/>
          <w:lang w:val="uk-UA" w:eastAsia="de-DE"/>
        </w:rPr>
        <w:t>Дихальні шляхи</w:t>
      </w:r>
    </w:p>
    <w:p w:rsidR="005916D5" w:rsidRPr="00852C8D" w:rsidRDefault="005916D5" w:rsidP="00695BCA">
      <w:pPr>
        <w:pBdr>
          <w:top w:val="single" w:sz="4" w:space="1" w:color="auto"/>
        </w:pBdr>
        <w:spacing w:after="0" w:line="240" w:lineRule="auto"/>
        <w:ind w:right="-148"/>
        <w:rPr>
          <w:rFonts w:ascii="Times New Roman" w:eastAsia="MS Mincho" w:hAnsi="Times New Roman"/>
          <w:noProof/>
          <w:color w:val="000000"/>
          <w:sz w:val="18"/>
          <w:szCs w:val="24"/>
          <w:lang w:val="uk-UA" w:eastAsia="de-DE"/>
        </w:rPr>
      </w:pPr>
    </w:p>
    <w:p w:rsidR="005916D5" w:rsidRPr="00852C8D" w:rsidRDefault="005916D5" w:rsidP="00695BCA">
      <w:pPr>
        <w:numPr>
          <w:ilvl w:val="0"/>
          <w:numId w:val="123"/>
        </w:numPr>
        <w:spacing w:after="0" w:line="240" w:lineRule="auto"/>
        <w:ind w:right="-148"/>
        <w:contextualSpacing/>
        <w:rPr>
          <w:rFonts w:ascii="Times New Roman" w:eastAsia="MS Mincho" w:hAnsi="Times New Roman"/>
          <w:noProof/>
          <w:color w:val="000000"/>
          <w:sz w:val="24"/>
          <w:szCs w:val="24"/>
          <w:lang w:val="uk-UA" w:eastAsia="de-DE"/>
        </w:rPr>
      </w:pPr>
      <w:r w:rsidRPr="00852C8D">
        <w:rPr>
          <w:rFonts w:ascii="Times New Roman" w:eastAsia="MS Mincho" w:hAnsi="Times New Roman"/>
          <w:noProof/>
          <w:color w:val="000000"/>
          <w:sz w:val="24"/>
          <w:szCs w:val="24"/>
          <w:lang w:val="uk-UA" w:eastAsia="de-DE"/>
        </w:rPr>
        <w:t>Положення трубки.</w:t>
      </w:r>
    </w:p>
    <w:p w:rsidR="005916D5" w:rsidRPr="00852C8D" w:rsidRDefault="005916D5" w:rsidP="00695BCA">
      <w:pPr>
        <w:numPr>
          <w:ilvl w:val="0"/>
          <w:numId w:val="123"/>
        </w:numPr>
        <w:spacing w:after="0" w:line="240" w:lineRule="auto"/>
        <w:ind w:right="-148"/>
        <w:contextualSpacing/>
        <w:rPr>
          <w:rFonts w:ascii="Times New Roman" w:eastAsia="MS Mincho" w:hAnsi="Times New Roman"/>
          <w:noProof/>
          <w:color w:val="000000"/>
          <w:sz w:val="24"/>
          <w:szCs w:val="24"/>
          <w:lang w:val="uk-UA" w:eastAsia="de-DE"/>
        </w:rPr>
      </w:pPr>
      <w:r w:rsidRPr="00852C8D">
        <w:rPr>
          <w:rFonts w:ascii="Times New Roman" w:eastAsia="MS Mincho" w:hAnsi="Times New Roman"/>
          <w:noProof/>
          <w:color w:val="000000"/>
          <w:sz w:val="24"/>
          <w:szCs w:val="24"/>
          <w:lang w:val="uk-UA" w:eastAsia="de-DE"/>
        </w:rPr>
        <w:t>Розмір трубки.</w:t>
      </w:r>
    </w:p>
    <w:p w:rsidR="005916D5" w:rsidRPr="00852C8D" w:rsidRDefault="005916D5" w:rsidP="00695BCA">
      <w:pPr>
        <w:numPr>
          <w:ilvl w:val="0"/>
          <w:numId w:val="123"/>
        </w:numPr>
        <w:spacing w:after="0" w:line="240" w:lineRule="auto"/>
        <w:ind w:right="-148"/>
        <w:contextualSpacing/>
        <w:rPr>
          <w:rFonts w:ascii="Times New Roman" w:eastAsia="MS Mincho" w:hAnsi="Times New Roman"/>
          <w:noProof/>
          <w:color w:val="000000"/>
          <w:sz w:val="24"/>
          <w:szCs w:val="24"/>
          <w:lang w:val="uk-UA" w:eastAsia="de-DE"/>
        </w:rPr>
      </w:pPr>
      <w:r w:rsidRPr="00852C8D">
        <w:rPr>
          <w:rFonts w:ascii="Times New Roman" w:eastAsia="MS Mincho" w:hAnsi="Times New Roman"/>
          <w:noProof/>
          <w:color w:val="000000"/>
          <w:sz w:val="24"/>
          <w:szCs w:val="24"/>
          <w:lang w:val="uk-UA" w:eastAsia="de-DE"/>
        </w:rPr>
        <w:t>Блокування або перегин трубки (закусування трубки пацієнтом).</w:t>
      </w:r>
    </w:p>
    <w:p w:rsidR="005916D5" w:rsidRPr="00852C8D" w:rsidRDefault="005916D5" w:rsidP="00695BCA">
      <w:pPr>
        <w:spacing w:after="0" w:line="240" w:lineRule="auto"/>
        <w:ind w:right="-148"/>
        <w:contextualSpacing/>
        <w:rPr>
          <w:rFonts w:ascii="Times New Roman" w:eastAsia="MS Mincho" w:hAnsi="Times New Roman"/>
          <w:noProof/>
          <w:color w:val="000000"/>
          <w:sz w:val="20"/>
          <w:szCs w:val="20"/>
          <w:lang w:val="uk-UA" w:eastAsia="de-DE"/>
        </w:rPr>
      </w:pPr>
    </w:p>
    <w:p w:rsidR="005916D5" w:rsidRPr="00852C8D" w:rsidRDefault="005916D5" w:rsidP="00695BCA">
      <w:pPr>
        <w:numPr>
          <w:ilvl w:val="1"/>
          <w:numId w:val="130"/>
        </w:numPr>
        <w:pBdr>
          <w:top w:val="single" w:sz="4" w:space="1" w:color="auto"/>
        </w:pBdr>
        <w:spacing w:after="0" w:line="240" w:lineRule="auto"/>
        <w:ind w:right="-148"/>
        <w:rPr>
          <w:rFonts w:ascii="Times New Roman" w:eastAsia="MS Mincho" w:hAnsi="Times New Roman"/>
          <w:noProof/>
          <w:color w:val="000000"/>
          <w:sz w:val="28"/>
          <w:szCs w:val="24"/>
          <w:lang w:val="uk-UA" w:eastAsia="de-DE"/>
        </w:rPr>
      </w:pPr>
      <w:r w:rsidRPr="00852C8D">
        <w:rPr>
          <w:rFonts w:ascii="Times New Roman" w:eastAsia="MS Mincho" w:hAnsi="Times New Roman"/>
          <w:noProof/>
          <w:color w:val="000000"/>
          <w:sz w:val="28"/>
          <w:szCs w:val="24"/>
          <w:lang w:val="uk-UA" w:eastAsia="de-DE"/>
        </w:rPr>
        <w:t>Пацієнт</w:t>
      </w:r>
    </w:p>
    <w:p w:rsidR="005916D5" w:rsidRPr="00852C8D" w:rsidRDefault="005916D5" w:rsidP="00695BCA">
      <w:pPr>
        <w:pBdr>
          <w:top w:val="single" w:sz="4" w:space="1" w:color="auto"/>
        </w:pBdr>
        <w:spacing w:after="0" w:line="240" w:lineRule="auto"/>
        <w:ind w:right="-148"/>
        <w:rPr>
          <w:rFonts w:ascii="Times New Roman" w:eastAsia="MS Mincho" w:hAnsi="Times New Roman"/>
          <w:noProof/>
          <w:color w:val="000000"/>
          <w:sz w:val="18"/>
          <w:szCs w:val="24"/>
          <w:lang w:val="uk-UA" w:eastAsia="de-DE"/>
        </w:rPr>
      </w:pPr>
    </w:p>
    <w:p w:rsidR="005916D5" w:rsidRPr="00852C8D" w:rsidRDefault="005916D5" w:rsidP="00695BCA">
      <w:pPr>
        <w:numPr>
          <w:ilvl w:val="0"/>
          <w:numId w:val="123"/>
        </w:numPr>
        <w:spacing w:after="0" w:line="240" w:lineRule="auto"/>
        <w:ind w:right="-148"/>
        <w:contextualSpacing/>
        <w:rPr>
          <w:rFonts w:ascii="Times New Roman" w:eastAsia="MS Mincho" w:hAnsi="Times New Roman"/>
          <w:noProof/>
          <w:color w:val="000000"/>
          <w:sz w:val="24"/>
          <w:szCs w:val="24"/>
          <w:lang w:val="uk-UA" w:eastAsia="de-DE"/>
        </w:rPr>
      </w:pPr>
      <w:r w:rsidRPr="00852C8D">
        <w:rPr>
          <w:rFonts w:ascii="Times New Roman" w:eastAsia="MS Mincho" w:hAnsi="Times New Roman"/>
          <w:noProof/>
          <w:color w:val="000000"/>
          <w:sz w:val="24"/>
          <w:szCs w:val="24"/>
          <w:lang w:val="uk-UA" w:eastAsia="de-DE"/>
        </w:rPr>
        <w:t>Ларингоспазм (у неінтубованого пацієнта).</w:t>
      </w:r>
    </w:p>
    <w:p w:rsidR="005916D5" w:rsidRPr="00852C8D" w:rsidRDefault="005916D5" w:rsidP="00695BCA">
      <w:pPr>
        <w:numPr>
          <w:ilvl w:val="0"/>
          <w:numId w:val="123"/>
        </w:numPr>
        <w:spacing w:after="0" w:line="240" w:lineRule="auto"/>
        <w:ind w:right="-148"/>
        <w:contextualSpacing/>
        <w:rPr>
          <w:rFonts w:ascii="Times New Roman" w:eastAsia="MS Mincho" w:hAnsi="Times New Roman"/>
          <w:noProof/>
          <w:color w:val="000000"/>
          <w:sz w:val="24"/>
          <w:szCs w:val="24"/>
          <w:lang w:val="uk-UA" w:eastAsia="de-DE"/>
        </w:rPr>
      </w:pPr>
      <w:r w:rsidRPr="00852C8D">
        <w:rPr>
          <w:rFonts w:ascii="Times New Roman" w:eastAsia="MS Mincho" w:hAnsi="Times New Roman"/>
          <w:noProof/>
          <w:color w:val="000000"/>
          <w:sz w:val="24"/>
          <w:szCs w:val="24"/>
          <w:lang w:val="uk-UA" w:eastAsia="de-DE"/>
        </w:rPr>
        <w:t>Бронхоспазм.</w:t>
      </w:r>
    </w:p>
    <w:p w:rsidR="005916D5" w:rsidRPr="00852C8D" w:rsidRDefault="005916D5" w:rsidP="00695BCA">
      <w:pPr>
        <w:numPr>
          <w:ilvl w:val="0"/>
          <w:numId w:val="123"/>
        </w:numPr>
        <w:spacing w:after="0" w:line="240" w:lineRule="auto"/>
        <w:ind w:right="-148"/>
        <w:contextualSpacing/>
        <w:rPr>
          <w:rFonts w:ascii="Times New Roman" w:eastAsia="MS Mincho" w:hAnsi="Times New Roman"/>
          <w:noProof/>
          <w:color w:val="000000"/>
          <w:sz w:val="24"/>
          <w:szCs w:val="24"/>
          <w:lang w:val="uk-UA" w:eastAsia="de-DE"/>
        </w:rPr>
      </w:pPr>
      <w:r w:rsidRPr="00852C8D">
        <w:rPr>
          <w:rFonts w:ascii="Times New Roman" w:eastAsia="MS Mincho" w:hAnsi="Times New Roman"/>
          <w:noProof/>
          <w:color w:val="000000"/>
          <w:sz w:val="24"/>
          <w:szCs w:val="24"/>
          <w:lang w:val="uk-UA" w:eastAsia="de-DE"/>
        </w:rPr>
        <w:t>Пневмоторакс.</w:t>
      </w:r>
    </w:p>
    <w:p w:rsidR="005916D5" w:rsidRPr="00852C8D" w:rsidRDefault="005916D5" w:rsidP="00695BCA">
      <w:pPr>
        <w:numPr>
          <w:ilvl w:val="0"/>
          <w:numId w:val="123"/>
        </w:numPr>
        <w:spacing w:after="0" w:line="240" w:lineRule="auto"/>
        <w:ind w:right="-148"/>
        <w:contextualSpacing/>
        <w:rPr>
          <w:rFonts w:ascii="Times New Roman" w:eastAsia="MS Mincho" w:hAnsi="Times New Roman"/>
          <w:noProof/>
          <w:color w:val="000000"/>
          <w:sz w:val="24"/>
          <w:szCs w:val="24"/>
          <w:lang w:val="uk-UA" w:eastAsia="de-DE"/>
        </w:rPr>
      </w:pPr>
      <w:r w:rsidRPr="00852C8D">
        <w:rPr>
          <w:rFonts w:ascii="Times New Roman" w:eastAsia="MS Mincho" w:hAnsi="Times New Roman"/>
          <w:noProof/>
          <w:color w:val="000000"/>
          <w:sz w:val="24"/>
          <w:szCs w:val="24"/>
          <w:lang w:val="uk-UA" w:eastAsia="de-DE"/>
        </w:rPr>
        <w:t>Пневмоперитонеум.</w:t>
      </w:r>
    </w:p>
    <w:p w:rsidR="005916D5" w:rsidRPr="00852C8D" w:rsidRDefault="005916D5" w:rsidP="00695BCA">
      <w:pPr>
        <w:numPr>
          <w:ilvl w:val="0"/>
          <w:numId w:val="123"/>
        </w:numPr>
        <w:spacing w:after="0" w:line="240" w:lineRule="auto"/>
        <w:ind w:right="-148"/>
        <w:contextualSpacing/>
        <w:rPr>
          <w:rFonts w:ascii="Times New Roman" w:eastAsia="MS Mincho" w:hAnsi="Times New Roman"/>
          <w:noProof/>
          <w:color w:val="000000"/>
          <w:sz w:val="24"/>
          <w:szCs w:val="24"/>
          <w:lang w:val="uk-UA" w:eastAsia="de-DE"/>
        </w:rPr>
      </w:pPr>
      <w:r w:rsidRPr="00852C8D">
        <w:rPr>
          <w:rFonts w:ascii="Times New Roman" w:eastAsia="MS Mincho" w:hAnsi="Times New Roman"/>
          <w:noProof/>
          <w:color w:val="000000"/>
          <w:sz w:val="24"/>
          <w:szCs w:val="24"/>
          <w:lang w:val="uk-UA" w:eastAsia="de-DE"/>
        </w:rPr>
        <w:t>Патологія трахеї.</w:t>
      </w:r>
    </w:p>
    <w:p w:rsidR="005916D5" w:rsidRPr="00852C8D" w:rsidRDefault="00F10D94" w:rsidP="00695BCA">
      <w:pPr>
        <w:numPr>
          <w:ilvl w:val="1"/>
          <w:numId w:val="123"/>
        </w:numPr>
        <w:spacing w:after="0" w:line="240" w:lineRule="auto"/>
        <w:ind w:right="-148"/>
        <w:contextualSpacing/>
        <w:rPr>
          <w:rFonts w:ascii="Times New Roman" w:eastAsia="MS Mincho" w:hAnsi="Times New Roman"/>
          <w:noProof/>
          <w:sz w:val="20"/>
          <w:szCs w:val="24"/>
          <w:lang w:val="uk-UA" w:eastAsia="de-DE"/>
        </w:rPr>
      </w:pPr>
      <w:r w:rsidRPr="00852C8D">
        <w:rPr>
          <w:rFonts w:ascii="Times New Roman" w:eastAsia="MS Mincho" w:hAnsi="Times New Roman"/>
          <w:noProof/>
          <w:sz w:val="20"/>
          <w:szCs w:val="24"/>
          <w:lang w:val="uk-UA" w:eastAsia="de-DE"/>
        </w:rPr>
        <w:t>Стороннє тіло (наприклад</w:t>
      </w:r>
      <w:r w:rsidR="005916D5" w:rsidRPr="00852C8D">
        <w:rPr>
          <w:rFonts w:ascii="Times New Roman" w:eastAsia="MS Mincho" w:hAnsi="Times New Roman"/>
          <w:noProof/>
          <w:sz w:val="20"/>
          <w:szCs w:val="24"/>
          <w:lang w:val="uk-UA" w:eastAsia="de-DE"/>
        </w:rPr>
        <w:t>, жувальна гумка).</w:t>
      </w:r>
    </w:p>
    <w:p w:rsidR="005916D5" w:rsidRPr="00852C8D" w:rsidRDefault="005916D5" w:rsidP="00695BCA">
      <w:pPr>
        <w:numPr>
          <w:ilvl w:val="1"/>
          <w:numId w:val="123"/>
        </w:numPr>
        <w:spacing w:after="0" w:line="240" w:lineRule="auto"/>
        <w:ind w:right="-148"/>
        <w:contextualSpacing/>
        <w:rPr>
          <w:rFonts w:ascii="Times New Roman" w:eastAsia="MS Mincho" w:hAnsi="Times New Roman"/>
          <w:noProof/>
          <w:sz w:val="20"/>
          <w:szCs w:val="24"/>
          <w:lang w:val="uk-UA" w:eastAsia="de-DE"/>
        </w:rPr>
      </w:pPr>
      <w:r w:rsidRPr="00852C8D">
        <w:rPr>
          <w:rFonts w:ascii="Times New Roman" w:eastAsia="MS Mincho" w:hAnsi="Times New Roman"/>
          <w:noProof/>
          <w:sz w:val="20"/>
          <w:szCs w:val="24"/>
          <w:lang w:val="uk-UA" w:eastAsia="de-DE"/>
        </w:rPr>
        <w:t>Секрет.</w:t>
      </w:r>
    </w:p>
    <w:p w:rsidR="005916D5" w:rsidRPr="00852C8D" w:rsidRDefault="005916D5" w:rsidP="00695BCA">
      <w:pPr>
        <w:numPr>
          <w:ilvl w:val="1"/>
          <w:numId w:val="123"/>
        </w:numPr>
        <w:spacing w:after="0" w:line="240" w:lineRule="auto"/>
        <w:ind w:right="-148"/>
        <w:contextualSpacing/>
        <w:rPr>
          <w:rFonts w:ascii="Times New Roman" w:eastAsia="MS Mincho" w:hAnsi="Times New Roman"/>
          <w:noProof/>
          <w:color w:val="000000"/>
          <w:sz w:val="20"/>
          <w:szCs w:val="24"/>
          <w:lang w:val="uk-UA" w:eastAsia="de-DE"/>
        </w:rPr>
      </w:pPr>
      <w:r w:rsidRPr="00852C8D">
        <w:rPr>
          <w:rFonts w:ascii="Times New Roman" w:eastAsia="MS Mincho" w:hAnsi="Times New Roman"/>
          <w:noProof/>
          <w:color w:val="000000"/>
          <w:sz w:val="20"/>
          <w:szCs w:val="24"/>
          <w:lang w:val="uk-UA" w:eastAsia="de-DE"/>
        </w:rPr>
        <w:t>Пухлина.</w:t>
      </w:r>
    </w:p>
    <w:p w:rsidR="005916D5" w:rsidRPr="00852C8D" w:rsidRDefault="005916D5" w:rsidP="00695BCA">
      <w:pPr>
        <w:numPr>
          <w:ilvl w:val="0"/>
          <w:numId w:val="123"/>
        </w:numPr>
        <w:spacing w:after="0" w:line="240" w:lineRule="auto"/>
        <w:ind w:right="-148"/>
        <w:contextualSpacing/>
        <w:rPr>
          <w:rFonts w:ascii="Times New Roman" w:eastAsia="MS Mincho" w:hAnsi="Times New Roman"/>
          <w:noProof/>
          <w:color w:val="000000"/>
          <w:sz w:val="24"/>
          <w:szCs w:val="24"/>
          <w:lang w:val="uk-UA" w:eastAsia="de-DE"/>
        </w:rPr>
      </w:pPr>
      <w:r w:rsidRPr="00852C8D">
        <w:rPr>
          <w:rFonts w:ascii="Times New Roman" w:eastAsia="MS Mincho" w:hAnsi="Times New Roman"/>
          <w:noProof/>
          <w:color w:val="000000"/>
          <w:sz w:val="24"/>
          <w:szCs w:val="24"/>
          <w:lang w:val="uk-UA" w:eastAsia="de-DE"/>
        </w:rPr>
        <w:t>Ригідність грудної клітки.</w:t>
      </w:r>
    </w:p>
    <w:p w:rsidR="005916D5" w:rsidRPr="00852C8D" w:rsidRDefault="005916D5" w:rsidP="00695BCA">
      <w:pPr>
        <w:numPr>
          <w:ilvl w:val="0"/>
          <w:numId w:val="123"/>
        </w:numPr>
        <w:spacing w:after="0" w:line="240" w:lineRule="auto"/>
        <w:ind w:right="-148"/>
        <w:contextualSpacing/>
        <w:rPr>
          <w:rFonts w:ascii="Times New Roman" w:eastAsia="MS Mincho" w:hAnsi="Times New Roman"/>
          <w:noProof/>
          <w:color w:val="000000"/>
          <w:sz w:val="24"/>
          <w:szCs w:val="24"/>
          <w:lang w:val="uk-UA" w:eastAsia="de-DE"/>
        </w:rPr>
      </w:pPr>
      <w:r w:rsidRPr="00852C8D">
        <w:rPr>
          <w:rFonts w:ascii="Times New Roman" w:eastAsia="MS Mincho" w:hAnsi="Times New Roman"/>
          <w:noProof/>
          <w:color w:val="000000"/>
          <w:sz w:val="24"/>
          <w:szCs w:val="24"/>
          <w:lang w:val="uk-UA" w:eastAsia="de-DE"/>
        </w:rPr>
        <w:t>Ожиріння.</w:t>
      </w:r>
    </w:p>
    <w:p w:rsidR="005916D5" w:rsidRPr="00852C8D" w:rsidRDefault="005916D5" w:rsidP="00695BCA">
      <w:pPr>
        <w:numPr>
          <w:ilvl w:val="0"/>
          <w:numId w:val="123"/>
        </w:numPr>
        <w:spacing w:after="0" w:line="240" w:lineRule="auto"/>
        <w:ind w:right="-148"/>
        <w:contextualSpacing/>
        <w:rPr>
          <w:rFonts w:ascii="Times New Roman" w:eastAsia="MS Mincho" w:hAnsi="Times New Roman"/>
          <w:noProof/>
          <w:color w:val="000000"/>
          <w:sz w:val="24"/>
          <w:szCs w:val="24"/>
          <w:lang w:val="uk-UA" w:eastAsia="de-DE"/>
        </w:rPr>
      </w:pPr>
      <w:r w:rsidRPr="00852C8D">
        <w:rPr>
          <w:rFonts w:ascii="Times New Roman" w:eastAsia="MS Mincho" w:hAnsi="Times New Roman"/>
          <w:noProof/>
          <w:color w:val="000000"/>
          <w:sz w:val="24"/>
          <w:szCs w:val="24"/>
          <w:lang w:val="uk-UA" w:eastAsia="de-DE"/>
        </w:rPr>
        <w:t>Патологія альвеол.</w:t>
      </w:r>
    </w:p>
    <w:p w:rsidR="005916D5" w:rsidRPr="00852C8D" w:rsidRDefault="005916D5" w:rsidP="00695BCA">
      <w:pPr>
        <w:numPr>
          <w:ilvl w:val="1"/>
          <w:numId w:val="123"/>
        </w:numPr>
        <w:spacing w:after="0" w:line="240" w:lineRule="auto"/>
        <w:ind w:right="-148"/>
        <w:contextualSpacing/>
        <w:rPr>
          <w:rFonts w:ascii="Times New Roman" w:eastAsia="MS Mincho" w:hAnsi="Times New Roman"/>
          <w:noProof/>
          <w:color w:val="000000"/>
          <w:sz w:val="20"/>
          <w:szCs w:val="24"/>
          <w:lang w:val="uk-UA" w:eastAsia="de-DE"/>
        </w:rPr>
      </w:pPr>
      <w:r w:rsidRPr="00852C8D">
        <w:rPr>
          <w:rFonts w:ascii="Times New Roman" w:eastAsia="MS Mincho" w:hAnsi="Times New Roman"/>
          <w:noProof/>
          <w:color w:val="000000"/>
          <w:sz w:val="20"/>
          <w:szCs w:val="24"/>
          <w:lang w:val="uk-UA" w:eastAsia="de-DE"/>
        </w:rPr>
        <w:t>Набряк.</w:t>
      </w:r>
    </w:p>
    <w:p w:rsidR="005916D5" w:rsidRPr="00852C8D" w:rsidRDefault="005916D5" w:rsidP="00695BCA">
      <w:pPr>
        <w:numPr>
          <w:ilvl w:val="1"/>
          <w:numId w:val="123"/>
        </w:numPr>
        <w:spacing w:after="0" w:line="240" w:lineRule="auto"/>
        <w:ind w:right="-148"/>
        <w:contextualSpacing/>
        <w:rPr>
          <w:rFonts w:ascii="Times New Roman" w:eastAsia="MS Mincho" w:hAnsi="Times New Roman"/>
          <w:noProof/>
          <w:color w:val="000000"/>
          <w:sz w:val="20"/>
          <w:szCs w:val="24"/>
          <w:lang w:val="uk-UA" w:eastAsia="de-DE"/>
        </w:rPr>
      </w:pPr>
      <w:r w:rsidRPr="00852C8D">
        <w:rPr>
          <w:rFonts w:ascii="Times New Roman" w:eastAsia="MS Mincho" w:hAnsi="Times New Roman"/>
          <w:noProof/>
          <w:color w:val="000000"/>
          <w:sz w:val="20"/>
          <w:szCs w:val="24"/>
          <w:lang w:val="uk-UA" w:eastAsia="de-DE"/>
        </w:rPr>
        <w:t>Інфекція.</w:t>
      </w:r>
    </w:p>
    <w:p w:rsidR="005916D5" w:rsidRPr="00852C8D" w:rsidRDefault="005916D5" w:rsidP="00695BCA">
      <w:pPr>
        <w:numPr>
          <w:ilvl w:val="1"/>
          <w:numId w:val="123"/>
        </w:numPr>
        <w:spacing w:after="0" w:line="240" w:lineRule="auto"/>
        <w:ind w:right="-148"/>
        <w:contextualSpacing/>
        <w:rPr>
          <w:rFonts w:ascii="Times New Roman" w:eastAsia="MS Mincho" w:hAnsi="Times New Roman"/>
          <w:noProof/>
          <w:color w:val="000000"/>
          <w:sz w:val="20"/>
          <w:szCs w:val="24"/>
          <w:lang w:val="uk-UA" w:eastAsia="de-DE"/>
        </w:rPr>
      </w:pPr>
      <w:r w:rsidRPr="00852C8D">
        <w:rPr>
          <w:rFonts w:ascii="Times New Roman" w:eastAsia="MS Mincho" w:hAnsi="Times New Roman"/>
          <w:noProof/>
          <w:color w:val="000000"/>
          <w:sz w:val="20"/>
          <w:szCs w:val="24"/>
          <w:lang w:val="uk-UA" w:eastAsia="de-DE"/>
        </w:rPr>
        <w:t>РДС.</w:t>
      </w:r>
    </w:p>
    <w:p w:rsidR="005916D5" w:rsidRPr="00852C8D" w:rsidRDefault="005916D5" w:rsidP="00695BCA">
      <w:pPr>
        <w:numPr>
          <w:ilvl w:val="1"/>
          <w:numId w:val="123"/>
        </w:numPr>
        <w:spacing w:after="0" w:line="240" w:lineRule="auto"/>
        <w:ind w:right="-148"/>
        <w:contextualSpacing/>
        <w:rPr>
          <w:rFonts w:ascii="Times New Roman" w:eastAsia="MS Mincho" w:hAnsi="Times New Roman"/>
          <w:noProof/>
          <w:color w:val="000000"/>
          <w:sz w:val="20"/>
          <w:szCs w:val="24"/>
          <w:lang w:val="uk-UA" w:eastAsia="de-DE"/>
        </w:rPr>
      </w:pPr>
      <w:r w:rsidRPr="00852C8D">
        <w:rPr>
          <w:rFonts w:ascii="Times New Roman" w:eastAsia="MS Mincho" w:hAnsi="Times New Roman"/>
          <w:noProof/>
          <w:color w:val="000000"/>
          <w:sz w:val="20"/>
          <w:szCs w:val="24"/>
          <w:lang w:val="uk-UA" w:eastAsia="de-DE"/>
        </w:rPr>
        <w:t>Забій.</w:t>
      </w:r>
    </w:p>
    <w:p w:rsidR="005916D5" w:rsidRPr="00852C8D" w:rsidRDefault="005916D5" w:rsidP="00695BCA">
      <w:pPr>
        <w:numPr>
          <w:ilvl w:val="1"/>
          <w:numId w:val="123"/>
        </w:numPr>
        <w:spacing w:after="0" w:line="240" w:lineRule="auto"/>
        <w:ind w:right="-148"/>
        <w:contextualSpacing/>
        <w:rPr>
          <w:rFonts w:ascii="Times New Roman" w:eastAsia="MS Mincho" w:hAnsi="Times New Roman"/>
          <w:noProof/>
          <w:color w:val="000000"/>
          <w:sz w:val="20"/>
          <w:szCs w:val="24"/>
          <w:lang w:val="uk-UA" w:eastAsia="de-DE"/>
        </w:rPr>
      </w:pPr>
      <w:r w:rsidRPr="00852C8D">
        <w:rPr>
          <w:rFonts w:ascii="Times New Roman" w:eastAsia="MS Mincho" w:hAnsi="Times New Roman"/>
          <w:noProof/>
          <w:color w:val="000000"/>
          <w:sz w:val="20"/>
          <w:szCs w:val="24"/>
          <w:lang w:val="uk-UA" w:eastAsia="de-DE"/>
        </w:rPr>
        <w:t>Фіброз.</w:t>
      </w:r>
    </w:p>
    <w:p w:rsidR="005916D5" w:rsidRPr="00852C8D" w:rsidRDefault="005916D5" w:rsidP="00695BCA">
      <w:pPr>
        <w:spacing w:after="0" w:line="240" w:lineRule="auto"/>
        <w:ind w:right="-148"/>
        <w:contextualSpacing/>
        <w:rPr>
          <w:rFonts w:ascii="Times New Roman" w:eastAsia="MS Mincho" w:hAnsi="Times New Roman"/>
          <w:noProof/>
          <w:color w:val="000000"/>
          <w:sz w:val="20"/>
          <w:szCs w:val="20"/>
          <w:lang w:val="uk-UA" w:eastAsia="de-DE"/>
        </w:rPr>
      </w:pPr>
    </w:p>
    <w:p w:rsidR="005916D5" w:rsidRPr="00852C8D" w:rsidRDefault="005916D5" w:rsidP="00695BCA">
      <w:pPr>
        <w:numPr>
          <w:ilvl w:val="1"/>
          <w:numId w:val="130"/>
        </w:numPr>
        <w:pBdr>
          <w:top w:val="single" w:sz="4" w:space="1" w:color="auto"/>
        </w:pBdr>
        <w:spacing w:after="0" w:line="240" w:lineRule="auto"/>
        <w:ind w:right="-148"/>
        <w:rPr>
          <w:rFonts w:ascii="Times New Roman" w:eastAsia="MS Mincho" w:hAnsi="Times New Roman"/>
          <w:noProof/>
          <w:color w:val="000000"/>
          <w:sz w:val="28"/>
          <w:szCs w:val="24"/>
          <w:lang w:val="uk-UA" w:eastAsia="de-DE"/>
        </w:rPr>
      </w:pPr>
      <w:r w:rsidRPr="00852C8D">
        <w:rPr>
          <w:rFonts w:ascii="Times New Roman" w:eastAsia="MS Mincho" w:hAnsi="Times New Roman"/>
          <w:noProof/>
          <w:color w:val="000000"/>
          <w:sz w:val="28"/>
          <w:szCs w:val="24"/>
          <w:lang w:val="uk-UA" w:eastAsia="de-DE"/>
        </w:rPr>
        <w:t>Найбільш ймовірні причини</w:t>
      </w:r>
    </w:p>
    <w:p w:rsidR="005916D5" w:rsidRPr="00852C8D" w:rsidRDefault="005916D5" w:rsidP="00695BCA">
      <w:pPr>
        <w:pBdr>
          <w:top w:val="single" w:sz="4" w:space="1" w:color="auto"/>
        </w:pBdr>
        <w:spacing w:after="0" w:line="240" w:lineRule="auto"/>
        <w:ind w:right="-148"/>
        <w:rPr>
          <w:rFonts w:ascii="Times New Roman" w:eastAsia="MS Mincho" w:hAnsi="Times New Roman"/>
          <w:noProof/>
          <w:color w:val="000000"/>
          <w:sz w:val="18"/>
          <w:szCs w:val="24"/>
          <w:lang w:val="uk-UA" w:eastAsia="de-DE"/>
        </w:rPr>
      </w:pPr>
    </w:p>
    <w:p w:rsidR="005916D5" w:rsidRPr="00852C8D" w:rsidRDefault="005916D5" w:rsidP="00695BCA">
      <w:pPr>
        <w:numPr>
          <w:ilvl w:val="0"/>
          <w:numId w:val="123"/>
        </w:numPr>
        <w:spacing w:after="0" w:line="240" w:lineRule="auto"/>
        <w:ind w:right="-148"/>
        <w:contextualSpacing/>
        <w:rPr>
          <w:rFonts w:ascii="Times New Roman" w:eastAsia="MS Mincho" w:hAnsi="Times New Roman"/>
          <w:noProof/>
          <w:color w:val="000000"/>
          <w:sz w:val="24"/>
          <w:szCs w:val="24"/>
          <w:lang w:val="uk-UA" w:eastAsia="de-DE"/>
        </w:rPr>
      </w:pPr>
      <w:r w:rsidRPr="00852C8D">
        <w:rPr>
          <w:rFonts w:ascii="Times New Roman" w:eastAsia="MS Mincho" w:hAnsi="Times New Roman"/>
          <w:noProof/>
          <w:color w:val="000000"/>
          <w:sz w:val="24"/>
          <w:szCs w:val="24"/>
          <w:lang w:val="uk-UA" w:eastAsia="de-DE"/>
        </w:rPr>
        <w:t>Недостатня релаксація.</w:t>
      </w:r>
    </w:p>
    <w:p w:rsidR="005916D5" w:rsidRPr="00852C8D" w:rsidRDefault="005916D5" w:rsidP="00695BCA">
      <w:pPr>
        <w:numPr>
          <w:ilvl w:val="0"/>
          <w:numId w:val="123"/>
        </w:numPr>
        <w:spacing w:after="0" w:line="240" w:lineRule="auto"/>
        <w:ind w:right="-148"/>
        <w:contextualSpacing/>
        <w:rPr>
          <w:rFonts w:ascii="Times New Roman" w:eastAsia="MS Mincho" w:hAnsi="Times New Roman"/>
          <w:noProof/>
          <w:color w:val="000000"/>
          <w:sz w:val="24"/>
          <w:szCs w:val="24"/>
          <w:lang w:val="uk-UA" w:eastAsia="de-DE"/>
        </w:rPr>
      </w:pPr>
      <w:r w:rsidRPr="00852C8D">
        <w:rPr>
          <w:rFonts w:ascii="Times New Roman" w:eastAsia="MS Mincho" w:hAnsi="Times New Roman"/>
          <w:noProof/>
          <w:color w:val="000000"/>
          <w:sz w:val="24"/>
          <w:szCs w:val="24"/>
          <w:lang w:val="uk-UA" w:eastAsia="de-DE"/>
        </w:rPr>
        <w:t>Неправильне положення ендотрахеальної трубки.</w:t>
      </w:r>
    </w:p>
    <w:p w:rsidR="005916D5" w:rsidRPr="00852C8D" w:rsidRDefault="005916D5" w:rsidP="00695BCA">
      <w:pPr>
        <w:numPr>
          <w:ilvl w:val="0"/>
          <w:numId w:val="123"/>
        </w:numPr>
        <w:spacing w:after="0" w:line="240" w:lineRule="auto"/>
        <w:ind w:right="-148"/>
        <w:contextualSpacing/>
        <w:rPr>
          <w:rFonts w:ascii="Times New Roman" w:eastAsia="MS Mincho" w:hAnsi="Times New Roman"/>
          <w:noProof/>
          <w:color w:val="000000"/>
          <w:sz w:val="24"/>
          <w:szCs w:val="24"/>
          <w:lang w:val="uk-UA" w:eastAsia="de-DE"/>
        </w:rPr>
      </w:pPr>
      <w:r w:rsidRPr="00852C8D">
        <w:rPr>
          <w:rFonts w:ascii="Times New Roman" w:eastAsia="MS Mincho" w:hAnsi="Times New Roman"/>
          <w:noProof/>
          <w:color w:val="000000"/>
          <w:sz w:val="24"/>
          <w:szCs w:val="24"/>
          <w:lang w:val="uk-UA" w:eastAsia="de-DE"/>
        </w:rPr>
        <w:t>Ларингоспазм (у неінтубованого пацієнта).</w:t>
      </w:r>
    </w:p>
    <w:p w:rsidR="005916D5" w:rsidRPr="00852C8D" w:rsidRDefault="005916D5" w:rsidP="00695BCA">
      <w:pPr>
        <w:numPr>
          <w:ilvl w:val="0"/>
          <w:numId w:val="123"/>
        </w:numPr>
        <w:spacing w:after="0" w:line="240" w:lineRule="auto"/>
        <w:ind w:right="-148"/>
        <w:contextualSpacing/>
        <w:rPr>
          <w:rFonts w:ascii="Times New Roman" w:eastAsia="MS Mincho" w:hAnsi="Times New Roman"/>
          <w:noProof/>
          <w:color w:val="000000"/>
          <w:sz w:val="20"/>
          <w:szCs w:val="20"/>
          <w:lang w:val="uk-UA" w:eastAsia="de-DE"/>
        </w:rPr>
      </w:pPr>
      <w:r w:rsidRPr="00852C8D">
        <w:rPr>
          <w:rFonts w:ascii="Times New Roman" w:eastAsia="MS Mincho" w:hAnsi="Times New Roman"/>
          <w:noProof/>
          <w:color w:val="000000"/>
          <w:sz w:val="24"/>
          <w:szCs w:val="24"/>
          <w:lang w:val="uk-UA" w:eastAsia="de-DE"/>
        </w:rPr>
        <w:t>Неправильні налаштування респіратора.</w:t>
      </w:r>
    </w:p>
    <w:p w:rsidR="00F10D94" w:rsidRPr="00852C8D" w:rsidRDefault="005916D5" w:rsidP="00695BCA">
      <w:pPr>
        <w:spacing w:after="0" w:line="240" w:lineRule="auto"/>
        <w:ind w:right="-148"/>
        <w:contextualSpacing/>
        <w:jc w:val="both"/>
        <w:rPr>
          <w:rFonts w:ascii="Times New Roman" w:eastAsia="MS Mincho" w:hAnsi="Times New Roman"/>
          <w:b/>
          <w:noProof/>
          <w:sz w:val="30"/>
          <w:szCs w:val="24"/>
          <w:u w:val="single"/>
          <w:lang w:val="uk-UA" w:eastAsia="de-DE"/>
        </w:rPr>
      </w:pPr>
      <w:r w:rsidRPr="00852C8D">
        <w:rPr>
          <w:rFonts w:ascii="Times New Roman" w:eastAsia="MS Mincho" w:hAnsi="Times New Roman"/>
          <w:noProof/>
          <w:color w:val="000000"/>
          <w:sz w:val="24"/>
          <w:szCs w:val="24"/>
          <w:lang w:val="uk-UA" w:eastAsia="de-DE"/>
        </w:rPr>
        <w:br w:type="page"/>
      </w:r>
      <w:r w:rsidR="00F10D94" w:rsidRPr="00852C8D">
        <w:rPr>
          <w:rFonts w:ascii="Times New Roman" w:eastAsia="MS Mincho" w:hAnsi="Times New Roman"/>
          <w:b/>
          <w:noProof/>
          <w:sz w:val="30"/>
          <w:szCs w:val="24"/>
          <w:u w:val="single"/>
          <w:lang w:val="uk-UA" w:eastAsia="de-DE"/>
        </w:rPr>
        <w:lastRenderedPageBreak/>
        <w:t xml:space="preserve">ЧЕК-ЛИСТ №14: Диференційна діагностика </w:t>
      </w:r>
      <w:r w:rsidRPr="00852C8D">
        <w:rPr>
          <w:rFonts w:ascii="Times New Roman" w:eastAsia="MS Mincho" w:hAnsi="Times New Roman"/>
          <w:b/>
          <w:noProof/>
          <w:sz w:val="30"/>
          <w:szCs w:val="24"/>
          <w:u w:val="single"/>
          <w:lang w:val="uk-UA" w:eastAsia="de-DE"/>
        </w:rPr>
        <w:t>гіпокапнії</w:t>
      </w:r>
      <w:r w:rsidR="00F10D94" w:rsidRPr="00852C8D">
        <w:rPr>
          <w:rFonts w:ascii="Times New Roman" w:eastAsia="MS Mincho" w:hAnsi="Times New Roman"/>
          <w:b/>
          <w:noProof/>
          <w:sz w:val="30"/>
          <w:szCs w:val="24"/>
          <w:u w:val="single"/>
          <w:lang w:val="uk-UA" w:eastAsia="de-DE"/>
        </w:rPr>
        <w:t xml:space="preserve"> </w:t>
      </w:r>
    </w:p>
    <w:p w:rsidR="005916D5" w:rsidRPr="00852C8D" w:rsidRDefault="005916D5" w:rsidP="00695BCA">
      <w:pPr>
        <w:spacing w:after="0" w:line="240" w:lineRule="auto"/>
        <w:ind w:left="2124" w:right="-148" w:firstLine="708"/>
        <w:contextualSpacing/>
        <w:jc w:val="both"/>
        <w:rPr>
          <w:rFonts w:ascii="Times New Roman" w:eastAsia="MS Mincho" w:hAnsi="Times New Roman"/>
          <w:b/>
          <w:noProof/>
          <w:sz w:val="30"/>
          <w:szCs w:val="24"/>
          <w:u w:val="single"/>
          <w:lang w:val="uk-UA" w:eastAsia="de-DE"/>
        </w:rPr>
      </w:pPr>
      <w:r w:rsidRPr="00852C8D">
        <w:rPr>
          <w:rFonts w:ascii="Times New Roman" w:eastAsia="MS Mincho" w:hAnsi="Times New Roman"/>
          <w:b/>
          <w:noProof/>
          <w:sz w:val="30"/>
          <w:szCs w:val="24"/>
          <w:u w:val="single"/>
          <w:lang w:val="uk-UA" w:eastAsia="de-DE"/>
        </w:rPr>
        <w:t xml:space="preserve">(низький рівень </w:t>
      </w:r>
      <w:r w:rsidRPr="00852C8D">
        <w:rPr>
          <w:rFonts w:ascii="Times New Roman" w:eastAsia="MS Mincho" w:hAnsi="Times New Roman"/>
          <w:b/>
          <w:noProof/>
          <w:sz w:val="30"/>
          <w:szCs w:val="24"/>
          <w:u w:val="single"/>
          <w:lang w:val="de-CH" w:eastAsia="de-DE"/>
        </w:rPr>
        <w:t>etCO</w:t>
      </w:r>
      <w:r w:rsidRPr="00852C8D">
        <w:rPr>
          <w:rFonts w:ascii="Times New Roman" w:eastAsia="MS Mincho" w:hAnsi="Times New Roman"/>
          <w:b/>
          <w:noProof/>
          <w:sz w:val="30"/>
          <w:szCs w:val="24"/>
          <w:u w:val="single"/>
          <w:vertAlign w:val="subscript"/>
          <w:lang w:val="de-CH" w:eastAsia="de-DE"/>
        </w:rPr>
        <w:t>2</w:t>
      </w:r>
      <w:r w:rsidRPr="00852C8D">
        <w:rPr>
          <w:rFonts w:ascii="Times New Roman" w:eastAsia="MS Mincho" w:hAnsi="Times New Roman"/>
          <w:b/>
          <w:noProof/>
          <w:sz w:val="30"/>
          <w:szCs w:val="24"/>
          <w:u w:val="single"/>
          <w:lang w:val="uk-UA" w:eastAsia="de-DE"/>
        </w:rPr>
        <w:t>)</w:t>
      </w:r>
    </w:p>
    <w:p w:rsidR="005916D5" w:rsidRPr="00852C8D" w:rsidRDefault="005916D5" w:rsidP="00695BCA">
      <w:pPr>
        <w:spacing w:after="0" w:line="240" w:lineRule="auto"/>
        <w:ind w:right="-148"/>
        <w:rPr>
          <w:rFonts w:ascii="Times New Roman" w:eastAsia="MS Mincho" w:hAnsi="Times New Roman"/>
          <w:i/>
          <w:noProof/>
          <w:sz w:val="18"/>
          <w:szCs w:val="24"/>
          <w:lang w:val="uk-UA" w:eastAsia="de-DE"/>
        </w:rPr>
      </w:pPr>
    </w:p>
    <w:p w:rsidR="005916D5" w:rsidRPr="00852C8D" w:rsidRDefault="005916D5" w:rsidP="00695BCA">
      <w:pPr>
        <w:spacing w:after="0" w:line="240" w:lineRule="auto"/>
        <w:ind w:right="-148"/>
        <w:rPr>
          <w:rFonts w:ascii="Times New Roman" w:eastAsia="MS Mincho" w:hAnsi="Times New Roman"/>
          <w:i/>
          <w:noProof/>
          <w:sz w:val="18"/>
          <w:szCs w:val="24"/>
          <w:lang w:val="uk-UA" w:eastAsia="de-DE"/>
        </w:rPr>
      </w:pPr>
    </w:p>
    <w:p w:rsidR="005916D5" w:rsidRPr="00852C8D" w:rsidRDefault="005916D5" w:rsidP="00695BCA">
      <w:pPr>
        <w:pBdr>
          <w:top w:val="single" w:sz="4" w:space="1" w:color="auto"/>
        </w:pBdr>
        <w:spacing w:after="0" w:line="240" w:lineRule="auto"/>
        <w:ind w:right="-148"/>
        <w:rPr>
          <w:rFonts w:ascii="Times New Roman" w:eastAsia="MS Mincho" w:hAnsi="Times New Roman"/>
          <w:b/>
          <w:noProof/>
          <w:color w:val="000000"/>
          <w:sz w:val="28"/>
          <w:szCs w:val="28"/>
          <w:lang w:val="uk-UA" w:eastAsia="de-DE"/>
        </w:rPr>
      </w:pPr>
      <w:r w:rsidRPr="00852C8D">
        <w:rPr>
          <w:rFonts w:ascii="Times New Roman" w:eastAsia="MS Mincho" w:hAnsi="Times New Roman"/>
          <w:b/>
          <w:noProof/>
          <w:sz w:val="28"/>
          <w:szCs w:val="28"/>
          <w:lang w:val="uk-UA" w:eastAsia="de-DE"/>
        </w:rPr>
        <w:t>1. Відсутня</w:t>
      </w:r>
      <w:r w:rsidR="00BE2F9C" w:rsidRPr="00852C8D">
        <w:rPr>
          <w:rFonts w:ascii="Times New Roman" w:eastAsia="MS Mincho" w:hAnsi="Times New Roman"/>
          <w:b/>
          <w:noProof/>
          <w:sz w:val="28"/>
          <w:szCs w:val="28"/>
          <w:lang w:val="uk-UA" w:eastAsia="de-DE"/>
        </w:rPr>
        <w:t xml:space="preserve"> </w:t>
      </w:r>
      <w:r w:rsidRPr="00852C8D">
        <w:rPr>
          <w:rFonts w:ascii="Times New Roman" w:eastAsia="MS Mincho" w:hAnsi="Times New Roman"/>
          <w:b/>
          <w:noProof/>
          <w:sz w:val="24"/>
          <w:szCs w:val="24"/>
          <w:lang w:val="de-CH" w:eastAsia="de-DE"/>
        </w:rPr>
        <w:t>etCO</w:t>
      </w:r>
      <w:r w:rsidRPr="00852C8D">
        <w:rPr>
          <w:rFonts w:ascii="Times New Roman" w:eastAsia="MS Mincho" w:hAnsi="Times New Roman"/>
          <w:b/>
          <w:noProof/>
          <w:sz w:val="24"/>
          <w:szCs w:val="24"/>
          <w:vertAlign w:val="subscript"/>
          <w:lang w:val="de-CH" w:eastAsia="de-DE"/>
        </w:rPr>
        <w:t>2</w:t>
      </w:r>
    </w:p>
    <w:p w:rsidR="005916D5" w:rsidRPr="00852C8D" w:rsidRDefault="005916D5" w:rsidP="00695BCA">
      <w:pPr>
        <w:pBdr>
          <w:top w:val="single" w:sz="4" w:space="1" w:color="auto"/>
        </w:pBdr>
        <w:spacing w:after="0" w:line="240" w:lineRule="auto"/>
        <w:ind w:right="-148"/>
        <w:rPr>
          <w:rFonts w:ascii="Times New Roman" w:eastAsia="MS Mincho" w:hAnsi="Times New Roman"/>
          <w:noProof/>
          <w:color w:val="000000"/>
          <w:sz w:val="18"/>
          <w:szCs w:val="24"/>
          <w:lang w:val="de-CH" w:eastAsia="de-DE"/>
        </w:rPr>
      </w:pPr>
    </w:p>
    <w:p w:rsidR="005916D5" w:rsidRPr="00852C8D" w:rsidRDefault="005916D5" w:rsidP="00695BCA">
      <w:pPr>
        <w:numPr>
          <w:ilvl w:val="0"/>
          <w:numId w:val="123"/>
        </w:numPr>
        <w:spacing w:after="0" w:line="240" w:lineRule="auto"/>
        <w:jc w:val="both"/>
        <w:rPr>
          <w:rFonts w:ascii="Times New Roman" w:eastAsia="MS Mincho" w:hAnsi="Times New Roman"/>
          <w:b/>
          <w:bCs/>
          <w:noProof/>
          <w:sz w:val="24"/>
          <w:szCs w:val="24"/>
          <w:lang w:val="de-CH" w:eastAsia="de-DE"/>
        </w:rPr>
      </w:pPr>
      <w:r w:rsidRPr="00852C8D">
        <w:rPr>
          <w:rFonts w:ascii="Times New Roman" w:eastAsia="MS Mincho" w:hAnsi="Times New Roman"/>
          <w:b/>
          <w:noProof/>
          <w:sz w:val="24"/>
          <w:szCs w:val="24"/>
          <w:lang w:val="uk-UA" w:eastAsia="de-DE"/>
        </w:rPr>
        <w:t>Відсутня</w:t>
      </w:r>
      <w:r w:rsidRPr="00852C8D">
        <w:rPr>
          <w:rFonts w:ascii="Times New Roman" w:eastAsia="MS Mincho" w:hAnsi="Times New Roman"/>
          <w:b/>
          <w:noProof/>
          <w:sz w:val="24"/>
          <w:szCs w:val="24"/>
          <w:lang w:val="de-CH" w:eastAsia="de-DE"/>
        </w:rPr>
        <w:t xml:space="preserve"> etCO</w:t>
      </w:r>
      <w:r w:rsidRPr="00852C8D">
        <w:rPr>
          <w:rFonts w:ascii="Times New Roman" w:eastAsia="MS Mincho" w:hAnsi="Times New Roman"/>
          <w:b/>
          <w:noProof/>
          <w:sz w:val="24"/>
          <w:szCs w:val="24"/>
          <w:vertAlign w:val="subscript"/>
          <w:lang w:val="de-CH" w:eastAsia="de-DE"/>
        </w:rPr>
        <w:t>2</w:t>
      </w:r>
      <w:r w:rsidRPr="00852C8D">
        <w:rPr>
          <w:rFonts w:ascii="Times New Roman" w:eastAsia="MS Mincho" w:hAnsi="Times New Roman"/>
          <w:b/>
          <w:noProof/>
          <w:sz w:val="24"/>
          <w:szCs w:val="24"/>
          <w:lang w:val="de-CH" w:eastAsia="de-DE"/>
        </w:rPr>
        <w:t xml:space="preserve"> – </w:t>
      </w:r>
      <w:r w:rsidRPr="00852C8D">
        <w:rPr>
          <w:rFonts w:ascii="Times New Roman" w:eastAsia="MS Mincho" w:hAnsi="Times New Roman"/>
          <w:b/>
          <w:bCs/>
          <w:noProof/>
          <w:sz w:val="24"/>
          <w:szCs w:val="24"/>
          <w:lang w:val="uk-UA" w:eastAsia="de-DE"/>
        </w:rPr>
        <w:t>відсутня вентиляція,</w:t>
      </w:r>
      <w:r w:rsidR="00BE2F9C" w:rsidRPr="00852C8D">
        <w:rPr>
          <w:rFonts w:ascii="Times New Roman" w:eastAsia="MS Mincho" w:hAnsi="Times New Roman"/>
          <w:b/>
          <w:bCs/>
          <w:noProof/>
          <w:sz w:val="24"/>
          <w:szCs w:val="24"/>
          <w:lang w:val="uk-UA" w:eastAsia="de-DE"/>
        </w:rPr>
        <w:t xml:space="preserve"> </w:t>
      </w:r>
      <w:r w:rsidRPr="00852C8D">
        <w:rPr>
          <w:rFonts w:ascii="Times New Roman" w:eastAsia="MS Mincho" w:hAnsi="Times New Roman"/>
          <w:b/>
          <w:bCs/>
          <w:noProof/>
          <w:sz w:val="24"/>
          <w:szCs w:val="24"/>
          <w:lang w:val="uk-UA" w:eastAsia="de-DE"/>
        </w:rPr>
        <w:t>відсутні дихальні шляхи</w:t>
      </w:r>
      <w:r w:rsidRPr="00852C8D">
        <w:rPr>
          <w:rFonts w:ascii="Times New Roman" w:eastAsia="MS Mincho" w:hAnsi="Times New Roman"/>
          <w:b/>
          <w:bCs/>
          <w:noProof/>
          <w:sz w:val="24"/>
          <w:szCs w:val="24"/>
          <w:lang w:val="de-CH" w:eastAsia="de-DE"/>
        </w:rPr>
        <w:t xml:space="preserve">!!! </w:t>
      </w:r>
    </w:p>
    <w:p w:rsidR="005916D5" w:rsidRPr="00852C8D" w:rsidRDefault="005916D5" w:rsidP="00695BCA">
      <w:pPr>
        <w:numPr>
          <w:ilvl w:val="0"/>
          <w:numId w:val="123"/>
        </w:numPr>
        <w:spacing w:after="0" w:line="240" w:lineRule="auto"/>
        <w:contextualSpacing/>
        <w:jc w:val="both"/>
        <w:rPr>
          <w:rFonts w:ascii="Times New Roman" w:eastAsia="MS Mincho" w:hAnsi="Times New Roman"/>
          <w:b/>
          <w:bCs/>
          <w:noProof/>
          <w:sz w:val="24"/>
          <w:szCs w:val="24"/>
          <w:lang w:val="de-CH" w:eastAsia="de-DE"/>
        </w:rPr>
      </w:pPr>
      <w:r w:rsidRPr="00852C8D">
        <w:rPr>
          <w:rFonts w:ascii="Times New Roman" w:eastAsia="MS Mincho" w:hAnsi="Times New Roman"/>
          <w:b/>
          <w:bCs/>
          <w:noProof/>
          <w:sz w:val="24"/>
          <w:szCs w:val="24"/>
          <w:lang w:val="uk-UA" w:eastAsia="de-DE"/>
        </w:rPr>
        <w:t>Інтубація стравоходу.</w:t>
      </w:r>
    </w:p>
    <w:p w:rsidR="005916D5" w:rsidRPr="00852C8D" w:rsidRDefault="005916D5" w:rsidP="00695BCA">
      <w:pPr>
        <w:numPr>
          <w:ilvl w:val="0"/>
          <w:numId w:val="123"/>
        </w:numPr>
        <w:spacing w:after="0" w:line="240" w:lineRule="auto"/>
        <w:contextualSpacing/>
        <w:jc w:val="both"/>
        <w:rPr>
          <w:rFonts w:ascii="Times New Roman" w:eastAsia="MS Mincho" w:hAnsi="Times New Roman"/>
          <w:noProof/>
          <w:sz w:val="24"/>
          <w:szCs w:val="24"/>
          <w:lang w:val="de-CH" w:eastAsia="de-DE"/>
        </w:rPr>
      </w:pPr>
      <w:r w:rsidRPr="00852C8D">
        <w:rPr>
          <w:rFonts w:ascii="Times New Roman" w:eastAsia="MS Mincho" w:hAnsi="Times New Roman"/>
          <w:noProof/>
          <w:sz w:val="24"/>
          <w:szCs w:val="24"/>
          <w:lang w:val="uk-UA" w:eastAsia="de-DE"/>
        </w:rPr>
        <w:t>Розгерметизація контуру.</w:t>
      </w:r>
    </w:p>
    <w:p w:rsidR="005916D5" w:rsidRPr="00852C8D" w:rsidRDefault="005916D5" w:rsidP="00695BCA">
      <w:pPr>
        <w:numPr>
          <w:ilvl w:val="0"/>
          <w:numId w:val="123"/>
        </w:numPr>
        <w:spacing w:after="0" w:line="240" w:lineRule="auto"/>
        <w:contextualSpacing/>
        <w:jc w:val="both"/>
        <w:rPr>
          <w:rFonts w:ascii="Times New Roman" w:eastAsia="MS Mincho" w:hAnsi="Times New Roman"/>
          <w:noProof/>
          <w:sz w:val="24"/>
          <w:szCs w:val="24"/>
          <w:lang w:val="de-CH" w:eastAsia="de-DE"/>
        </w:rPr>
      </w:pPr>
      <w:r w:rsidRPr="00852C8D">
        <w:rPr>
          <w:rFonts w:ascii="Times New Roman" w:eastAsia="MS Mincho" w:hAnsi="Times New Roman"/>
          <w:noProof/>
          <w:sz w:val="24"/>
          <w:szCs w:val="24"/>
          <w:lang w:val="uk-UA" w:eastAsia="de-DE"/>
        </w:rPr>
        <w:t>Повна відмова респіратора.</w:t>
      </w:r>
    </w:p>
    <w:p w:rsidR="005916D5" w:rsidRPr="00852C8D" w:rsidRDefault="005916D5" w:rsidP="00695BCA">
      <w:pPr>
        <w:numPr>
          <w:ilvl w:val="0"/>
          <w:numId w:val="123"/>
        </w:numPr>
        <w:spacing w:after="0" w:line="240" w:lineRule="auto"/>
        <w:contextualSpacing/>
        <w:jc w:val="both"/>
        <w:rPr>
          <w:rFonts w:ascii="Times New Roman" w:eastAsia="MS Mincho" w:hAnsi="Times New Roman"/>
          <w:noProof/>
          <w:sz w:val="24"/>
          <w:szCs w:val="24"/>
          <w:lang w:val="de-CH" w:eastAsia="de-DE"/>
        </w:rPr>
      </w:pPr>
      <w:r w:rsidRPr="00852C8D">
        <w:rPr>
          <w:rFonts w:ascii="Times New Roman" w:eastAsia="MS Mincho" w:hAnsi="Times New Roman"/>
          <w:noProof/>
          <w:sz w:val="24"/>
          <w:szCs w:val="24"/>
          <w:lang w:val="uk-UA" w:eastAsia="de-DE"/>
        </w:rPr>
        <w:t>Апное.</w:t>
      </w:r>
    </w:p>
    <w:p w:rsidR="005916D5" w:rsidRPr="00852C8D" w:rsidRDefault="005916D5" w:rsidP="00695BCA">
      <w:pPr>
        <w:numPr>
          <w:ilvl w:val="0"/>
          <w:numId w:val="123"/>
        </w:numPr>
        <w:spacing w:after="0" w:line="240" w:lineRule="auto"/>
        <w:ind w:right="-148"/>
        <w:contextualSpacing/>
        <w:jc w:val="both"/>
        <w:rPr>
          <w:rFonts w:ascii="Times New Roman" w:eastAsia="MS Mincho" w:hAnsi="Times New Roman"/>
          <w:noProof/>
          <w:color w:val="000000"/>
          <w:sz w:val="24"/>
          <w:szCs w:val="24"/>
          <w:lang w:val="de-CH" w:eastAsia="de-DE"/>
        </w:rPr>
      </w:pPr>
      <w:r w:rsidRPr="00852C8D">
        <w:rPr>
          <w:rFonts w:ascii="Times New Roman" w:eastAsia="MS Mincho" w:hAnsi="Times New Roman"/>
          <w:noProof/>
          <w:sz w:val="24"/>
          <w:szCs w:val="24"/>
          <w:lang w:val="uk-UA" w:eastAsia="de-DE"/>
        </w:rPr>
        <w:t>Зупинка серця.</w:t>
      </w:r>
    </w:p>
    <w:p w:rsidR="005916D5" w:rsidRPr="00852C8D" w:rsidRDefault="005916D5" w:rsidP="00695BCA">
      <w:pPr>
        <w:spacing w:after="0" w:line="240" w:lineRule="auto"/>
        <w:ind w:right="-148"/>
        <w:contextualSpacing/>
        <w:jc w:val="both"/>
        <w:rPr>
          <w:rFonts w:ascii="Times New Roman" w:eastAsia="MS Mincho" w:hAnsi="Times New Roman"/>
          <w:noProof/>
          <w:color w:val="000000"/>
          <w:sz w:val="20"/>
          <w:szCs w:val="20"/>
          <w:lang w:val="uk-UA" w:eastAsia="de-DE"/>
        </w:rPr>
      </w:pPr>
    </w:p>
    <w:p w:rsidR="005916D5" w:rsidRPr="00852C8D" w:rsidRDefault="005916D5" w:rsidP="00695BCA">
      <w:pPr>
        <w:pBdr>
          <w:top w:val="single" w:sz="4" w:space="1" w:color="auto"/>
        </w:pBdr>
        <w:spacing w:after="0" w:line="240" w:lineRule="auto"/>
        <w:ind w:right="-148"/>
        <w:jc w:val="both"/>
        <w:rPr>
          <w:rFonts w:ascii="Times New Roman" w:eastAsia="MS Mincho" w:hAnsi="Times New Roman"/>
          <w:noProof/>
          <w:color w:val="000000"/>
          <w:sz w:val="40"/>
          <w:szCs w:val="24"/>
          <w:lang w:val="uk-UA" w:eastAsia="de-DE"/>
        </w:rPr>
      </w:pPr>
      <w:r w:rsidRPr="00852C8D">
        <w:rPr>
          <w:rFonts w:ascii="Times New Roman" w:eastAsia="MS Mincho" w:hAnsi="Times New Roman"/>
          <w:noProof/>
          <w:sz w:val="28"/>
          <w:szCs w:val="24"/>
          <w:lang w:val="uk-UA" w:eastAsia="de-DE"/>
        </w:rPr>
        <w:t>2. </w:t>
      </w:r>
      <w:r w:rsidRPr="00852C8D">
        <w:rPr>
          <w:rFonts w:ascii="Times New Roman" w:eastAsia="MS Mincho" w:hAnsi="Times New Roman"/>
          <w:noProof/>
          <w:color w:val="000000"/>
          <w:sz w:val="28"/>
          <w:szCs w:val="28"/>
          <w:lang w:val="uk-UA" w:eastAsia="de-DE"/>
        </w:rPr>
        <w:t>Знижена продукція</w:t>
      </w:r>
      <w:r w:rsidRPr="00852C8D">
        <w:rPr>
          <w:rFonts w:ascii="Times New Roman" w:eastAsia="MS Mincho" w:hAnsi="Times New Roman"/>
          <w:noProof/>
          <w:sz w:val="28"/>
          <w:szCs w:val="24"/>
          <w:lang w:val="de-CH" w:eastAsia="de-DE"/>
        </w:rPr>
        <w:t xml:space="preserve"> CO</w:t>
      </w:r>
      <w:r w:rsidRPr="00852C8D">
        <w:rPr>
          <w:rFonts w:ascii="Times New Roman" w:eastAsia="MS Mincho" w:hAnsi="Times New Roman"/>
          <w:noProof/>
          <w:sz w:val="28"/>
          <w:szCs w:val="24"/>
          <w:vertAlign w:val="subscript"/>
          <w:lang w:val="de-CH" w:eastAsia="de-DE"/>
        </w:rPr>
        <w:t>2</w:t>
      </w:r>
    </w:p>
    <w:p w:rsidR="005916D5" w:rsidRPr="00852C8D" w:rsidRDefault="005916D5" w:rsidP="00695BCA">
      <w:pPr>
        <w:pBdr>
          <w:top w:val="single" w:sz="4" w:space="1" w:color="auto"/>
        </w:pBdr>
        <w:spacing w:after="0" w:line="240" w:lineRule="auto"/>
        <w:ind w:right="-148"/>
        <w:jc w:val="both"/>
        <w:rPr>
          <w:rFonts w:ascii="Times New Roman" w:eastAsia="MS Mincho" w:hAnsi="Times New Roman"/>
          <w:noProof/>
          <w:color w:val="000000"/>
          <w:sz w:val="18"/>
          <w:szCs w:val="24"/>
          <w:lang w:val="de-CH" w:eastAsia="de-DE"/>
        </w:rPr>
      </w:pPr>
    </w:p>
    <w:p w:rsidR="005916D5" w:rsidRPr="00852C8D" w:rsidRDefault="005916D5" w:rsidP="00695BCA">
      <w:pPr>
        <w:numPr>
          <w:ilvl w:val="0"/>
          <w:numId w:val="123"/>
        </w:numPr>
        <w:spacing w:after="0" w:line="240" w:lineRule="auto"/>
        <w:ind w:right="-148"/>
        <w:contextualSpacing/>
        <w:jc w:val="both"/>
        <w:rPr>
          <w:rFonts w:ascii="Times New Roman" w:eastAsia="MS Mincho" w:hAnsi="Times New Roman"/>
          <w:noProof/>
          <w:color w:val="000000"/>
          <w:sz w:val="24"/>
          <w:szCs w:val="24"/>
          <w:lang w:val="de-CH" w:eastAsia="de-DE"/>
        </w:rPr>
      </w:pPr>
      <w:r w:rsidRPr="00852C8D">
        <w:rPr>
          <w:rFonts w:ascii="Times New Roman" w:eastAsia="MS Mincho" w:hAnsi="Times New Roman"/>
          <w:noProof/>
          <w:color w:val="000000"/>
          <w:sz w:val="24"/>
          <w:szCs w:val="24"/>
          <w:lang w:val="uk-UA" w:eastAsia="de-DE"/>
        </w:rPr>
        <w:t>Гіпотермія.</w:t>
      </w:r>
    </w:p>
    <w:p w:rsidR="005916D5" w:rsidRPr="00852C8D" w:rsidRDefault="005916D5" w:rsidP="00695BCA">
      <w:pPr>
        <w:numPr>
          <w:ilvl w:val="0"/>
          <w:numId w:val="123"/>
        </w:numPr>
        <w:spacing w:after="0" w:line="240" w:lineRule="auto"/>
        <w:ind w:right="-148"/>
        <w:contextualSpacing/>
        <w:jc w:val="both"/>
        <w:rPr>
          <w:rFonts w:ascii="Times New Roman" w:eastAsia="MS Mincho" w:hAnsi="Times New Roman"/>
          <w:noProof/>
          <w:color w:val="000000"/>
          <w:sz w:val="24"/>
          <w:szCs w:val="24"/>
          <w:lang w:val="de-CH" w:eastAsia="de-DE"/>
        </w:rPr>
      </w:pPr>
      <w:r w:rsidRPr="00852C8D">
        <w:rPr>
          <w:rFonts w:ascii="Times New Roman" w:eastAsia="MS Mincho" w:hAnsi="Times New Roman"/>
          <w:noProof/>
          <w:color w:val="000000"/>
          <w:sz w:val="24"/>
          <w:szCs w:val="24"/>
          <w:lang w:val="uk-UA" w:eastAsia="de-DE"/>
        </w:rPr>
        <w:t>Глибока анестезія.</w:t>
      </w:r>
    </w:p>
    <w:p w:rsidR="005916D5" w:rsidRPr="00852C8D" w:rsidRDefault="005916D5" w:rsidP="00695BCA">
      <w:pPr>
        <w:numPr>
          <w:ilvl w:val="0"/>
          <w:numId w:val="123"/>
        </w:numPr>
        <w:spacing w:after="0" w:line="240" w:lineRule="auto"/>
        <w:ind w:right="-148"/>
        <w:contextualSpacing/>
        <w:jc w:val="both"/>
        <w:rPr>
          <w:rFonts w:ascii="Times New Roman" w:eastAsia="MS Mincho" w:hAnsi="Times New Roman"/>
          <w:noProof/>
          <w:color w:val="000000"/>
          <w:sz w:val="24"/>
          <w:szCs w:val="24"/>
          <w:lang w:val="de-CH" w:eastAsia="de-DE"/>
        </w:rPr>
      </w:pPr>
      <w:r w:rsidRPr="00852C8D">
        <w:rPr>
          <w:rFonts w:ascii="Times New Roman" w:eastAsia="MS Mincho" w:hAnsi="Times New Roman"/>
          <w:noProof/>
          <w:color w:val="000000"/>
          <w:sz w:val="24"/>
          <w:szCs w:val="24"/>
          <w:lang w:val="uk-UA" w:eastAsia="de-DE"/>
        </w:rPr>
        <w:t>Гіпотиреоз.</w:t>
      </w:r>
    </w:p>
    <w:p w:rsidR="005916D5" w:rsidRPr="00852C8D" w:rsidRDefault="005916D5" w:rsidP="00695BCA">
      <w:pPr>
        <w:spacing w:after="0" w:line="240" w:lineRule="auto"/>
        <w:jc w:val="both"/>
        <w:rPr>
          <w:rFonts w:ascii="Times New Roman" w:eastAsia="MS Mincho" w:hAnsi="Times New Roman"/>
          <w:noProof/>
          <w:color w:val="000000"/>
          <w:sz w:val="20"/>
          <w:szCs w:val="24"/>
          <w:lang w:val="de-CH" w:eastAsia="de-DE"/>
        </w:rPr>
      </w:pPr>
    </w:p>
    <w:p w:rsidR="005916D5" w:rsidRPr="00852C8D" w:rsidRDefault="005916D5" w:rsidP="00695BCA">
      <w:pPr>
        <w:pBdr>
          <w:top w:val="single" w:sz="4" w:space="1" w:color="auto"/>
        </w:pBdr>
        <w:spacing w:after="0" w:line="240" w:lineRule="auto"/>
        <w:ind w:right="-148"/>
        <w:jc w:val="both"/>
        <w:rPr>
          <w:rFonts w:ascii="Times New Roman" w:eastAsia="MS Mincho" w:hAnsi="Times New Roman"/>
          <w:noProof/>
          <w:color w:val="000000"/>
          <w:sz w:val="40"/>
          <w:szCs w:val="24"/>
          <w:lang w:val="uk-UA" w:eastAsia="de-DE"/>
        </w:rPr>
      </w:pPr>
      <w:r w:rsidRPr="00852C8D">
        <w:rPr>
          <w:rFonts w:ascii="Times New Roman" w:eastAsia="MS Mincho" w:hAnsi="Times New Roman"/>
          <w:noProof/>
          <w:sz w:val="28"/>
          <w:szCs w:val="24"/>
          <w:lang w:val="uk-UA" w:eastAsia="de-DE"/>
        </w:rPr>
        <w:t>3. Підвищена екскреція</w:t>
      </w:r>
      <w:r w:rsidRPr="00852C8D">
        <w:rPr>
          <w:rFonts w:ascii="Times New Roman" w:eastAsia="MS Mincho" w:hAnsi="Times New Roman"/>
          <w:noProof/>
          <w:sz w:val="28"/>
          <w:szCs w:val="24"/>
          <w:lang w:val="de-CH" w:eastAsia="de-DE"/>
        </w:rPr>
        <w:t xml:space="preserve"> CO</w:t>
      </w:r>
      <w:r w:rsidRPr="00852C8D">
        <w:rPr>
          <w:rFonts w:ascii="Times New Roman" w:eastAsia="MS Mincho" w:hAnsi="Times New Roman"/>
          <w:noProof/>
          <w:sz w:val="28"/>
          <w:szCs w:val="24"/>
          <w:vertAlign w:val="subscript"/>
          <w:lang w:val="de-CH" w:eastAsia="de-DE"/>
        </w:rPr>
        <w:t>2</w:t>
      </w:r>
    </w:p>
    <w:p w:rsidR="005916D5" w:rsidRPr="00852C8D" w:rsidRDefault="005916D5" w:rsidP="00695BCA">
      <w:pPr>
        <w:pBdr>
          <w:top w:val="single" w:sz="4" w:space="1" w:color="auto"/>
        </w:pBdr>
        <w:spacing w:after="0" w:line="240" w:lineRule="auto"/>
        <w:ind w:right="-148"/>
        <w:jc w:val="both"/>
        <w:rPr>
          <w:rFonts w:ascii="Times New Roman" w:eastAsia="MS Mincho" w:hAnsi="Times New Roman"/>
          <w:noProof/>
          <w:color w:val="000000"/>
          <w:sz w:val="18"/>
          <w:szCs w:val="24"/>
          <w:lang w:val="de-CH" w:eastAsia="de-DE"/>
        </w:rPr>
      </w:pPr>
    </w:p>
    <w:p w:rsidR="005916D5" w:rsidRPr="00852C8D" w:rsidRDefault="005916D5" w:rsidP="00695BCA">
      <w:pPr>
        <w:numPr>
          <w:ilvl w:val="0"/>
          <w:numId w:val="123"/>
        </w:numPr>
        <w:spacing w:after="0" w:line="240" w:lineRule="auto"/>
        <w:ind w:right="-148"/>
        <w:contextualSpacing/>
        <w:jc w:val="both"/>
        <w:rPr>
          <w:rFonts w:ascii="Times New Roman" w:eastAsia="MS Mincho" w:hAnsi="Times New Roman"/>
          <w:noProof/>
          <w:color w:val="000000"/>
          <w:sz w:val="24"/>
          <w:szCs w:val="24"/>
          <w:lang w:val="de-CH" w:eastAsia="de-DE"/>
        </w:rPr>
      </w:pPr>
      <w:r w:rsidRPr="00852C8D">
        <w:rPr>
          <w:rFonts w:ascii="Times New Roman" w:eastAsia="MS Mincho" w:hAnsi="Times New Roman"/>
          <w:noProof/>
          <w:color w:val="000000"/>
          <w:sz w:val="24"/>
          <w:szCs w:val="24"/>
          <w:lang w:val="de-CH" w:eastAsia="de-DE"/>
        </w:rPr>
        <w:t>(</w:t>
      </w:r>
      <w:r w:rsidRPr="00852C8D">
        <w:rPr>
          <w:rFonts w:ascii="Times New Roman" w:eastAsia="MS Mincho" w:hAnsi="Times New Roman"/>
          <w:noProof/>
          <w:color w:val="000000"/>
          <w:sz w:val="24"/>
          <w:szCs w:val="24"/>
          <w:lang w:val="uk-UA" w:eastAsia="de-DE"/>
        </w:rPr>
        <w:t>Спонтанна</w:t>
      </w:r>
      <w:r w:rsidRPr="00852C8D">
        <w:rPr>
          <w:rFonts w:ascii="Times New Roman" w:eastAsia="MS Mincho" w:hAnsi="Times New Roman"/>
          <w:noProof/>
          <w:color w:val="000000"/>
          <w:sz w:val="24"/>
          <w:szCs w:val="24"/>
          <w:lang w:val="de-CH" w:eastAsia="de-DE"/>
        </w:rPr>
        <w:t xml:space="preserve">) </w:t>
      </w:r>
      <w:r w:rsidRPr="00852C8D">
        <w:rPr>
          <w:rFonts w:ascii="Times New Roman" w:eastAsia="MS Mincho" w:hAnsi="Times New Roman"/>
          <w:noProof/>
          <w:color w:val="000000"/>
          <w:sz w:val="24"/>
          <w:szCs w:val="24"/>
          <w:lang w:val="uk-UA" w:eastAsia="de-DE"/>
        </w:rPr>
        <w:t>гіпервентиляція.</w:t>
      </w:r>
    </w:p>
    <w:p w:rsidR="005916D5" w:rsidRPr="00852C8D" w:rsidRDefault="005916D5" w:rsidP="00695BCA">
      <w:pPr>
        <w:numPr>
          <w:ilvl w:val="0"/>
          <w:numId w:val="123"/>
        </w:numPr>
        <w:spacing w:after="0" w:line="240" w:lineRule="auto"/>
        <w:ind w:right="-148"/>
        <w:contextualSpacing/>
        <w:jc w:val="both"/>
        <w:rPr>
          <w:rFonts w:ascii="Times New Roman" w:eastAsia="MS Mincho" w:hAnsi="Times New Roman"/>
          <w:noProof/>
          <w:color w:val="000000"/>
          <w:sz w:val="24"/>
          <w:szCs w:val="24"/>
          <w:lang w:val="de-CH" w:eastAsia="de-DE"/>
        </w:rPr>
      </w:pPr>
      <w:r w:rsidRPr="00852C8D">
        <w:rPr>
          <w:rFonts w:ascii="Times New Roman" w:eastAsia="MS Mincho" w:hAnsi="Times New Roman"/>
          <w:noProof/>
          <w:color w:val="000000"/>
          <w:sz w:val="24"/>
          <w:szCs w:val="24"/>
          <w:lang w:val="uk-UA" w:eastAsia="de-DE"/>
        </w:rPr>
        <w:t>Неналежні налаштування респіратора.</w:t>
      </w:r>
    </w:p>
    <w:p w:rsidR="005916D5" w:rsidRPr="00852C8D" w:rsidRDefault="005916D5" w:rsidP="00695BCA">
      <w:pPr>
        <w:spacing w:after="0" w:line="240" w:lineRule="auto"/>
        <w:ind w:right="-148"/>
        <w:contextualSpacing/>
        <w:jc w:val="both"/>
        <w:rPr>
          <w:rFonts w:ascii="Times New Roman" w:eastAsia="MS Mincho" w:hAnsi="Times New Roman"/>
          <w:noProof/>
          <w:color w:val="000000"/>
          <w:sz w:val="20"/>
          <w:szCs w:val="20"/>
          <w:lang w:val="uk-UA" w:eastAsia="de-DE"/>
        </w:rPr>
      </w:pPr>
    </w:p>
    <w:p w:rsidR="005916D5" w:rsidRPr="00852C8D" w:rsidRDefault="005916D5" w:rsidP="00695BCA">
      <w:pPr>
        <w:pBdr>
          <w:top w:val="single" w:sz="4" w:space="1" w:color="auto"/>
        </w:pBdr>
        <w:spacing w:after="0" w:line="240" w:lineRule="auto"/>
        <w:ind w:right="-148"/>
        <w:jc w:val="both"/>
        <w:rPr>
          <w:rFonts w:ascii="Times New Roman" w:eastAsia="MS Mincho" w:hAnsi="Times New Roman"/>
          <w:noProof/>
          <w:color w:val="000000"/>
          <w:sz w:val="28"/>
          <w:szCs w:val="28"/>
          <w:lang w:val="uk-UA" w:eastAsia="de-DE"/>
        </w:rPr>
      </w:pPr>
      <w:r w:rsidRPr="00852C8D">
        <w:rPr>
          <w:rFonts w:ascii="Times New Roman" w:eastAsia="MS Mincho" w:hAnsi="Times New Roman"/>
          <w:noProof/>
          <w:sz w:val="28"/>
          <w:szCs w:val="28"/>
          <w:lang w:val="uk-UA" w:eastAsia="de-DE"/>
        </w:rPr>
        <w:t xml:space="preserve">4. Знижений транспорт </w:t>
      </w:r>
      <w:r w:rsidRPr="00852C8D">
        <w:rPr>
          <w:rFonts w:ascii="Times New Roman" w:eastAsia="MS Mincho" w:hAnsi="Times New Roman"/>
          <w:noProof/>
          <w:sz w:val="28"/>
          <w:szCs w:val="28"/>
          <w:lang w:val="de-CH" w:eastAsia="de-DE"/>
        </w:rPr>
        <w:t>CO</w:t>
      </w:r>
      <w:r w:rsidRPr="00852C8D">
        <w:rPr>
          <w:rFonts w:ascii="Times New Roman" w:eastAsia="MS Mincho" w:hAnsi="Times New Roman"/>
          <w:noProof/>
          <w:sz w:val="28"/>
          <w:szCs w:val="28"/>
          <w:vertAlign w:val="subscript"/>
          <w:lang w:val="de-CH" w:eastAsia="de-DE"/>
        </w:rPr>
        <w:t>2</w:t>
      </w:r>
      <w:r w:rsidR="00F10D94" w:rsidRPr="00852C8D">
        <w:rPr>
          <w:rFonts w:ascii="Times New Roman" w:eastAsia="MS Mincho" w:hAnsi="Times New Roman"/>
          <w:noProof/>
          <w:sz w:val="28"/>
          <w:szCs w:val="28"/>
          <w:vertAlign w:val="subscript"/>
          <w:lang w:val="uk-UA" w:eastAsia="de-DE"/>
        </w:rPr>
        <w:t xml:space="preserve"> </w:t>
      </w:r>
      <w:r w:rsidRPr="00852C8D">
        <w:rPr>
          <w:rFonts w:ascii="Times New Roman" w:eastAsia="MS Mincho" w:hAnsi="Times New Roman"/>
          <w:noProof/>
          <w:sz w:val="28"/>
          <w:szCs w:val="28"/>
          <w:lang w:val="uk-UA" w:eastAsia="de-DE"/>
        </w:rPr>
        <w:t>кров</w:t>
      </w:r>
      <w:r w:rsidRPr="00852C8D">
        <w:rPr>
          <w:rFonts w:ascii="Times New Roman" w:eastAsia="MS Mincho" w:hAnsi="Times New Roman"/>
          <w:noProof/>
          <w:sz w:val="28"/>
          <w:szCs w:val="28"/>
          <w:lang w:val="en-US" w:eastAsia="de-DE"/>
        </w:rPr>
        <w:t>’</w:t>
      </w:r>
      <w:r w:rsidRPr="00852C8D">
        <w:rPr>
          <w:rFonts w:ascii="Times New Roman" w:eastAsia="MS Mincho" w:hAnsi="Times New Roman"/>
          <w:noProof/>
          <w:sz w:val="28"/>
          <w:szCs w:val="28"/>
          <w:lang w:val="uk-UA" w:eastAsia="de-DE"/>
        </w:rPr>
        <w:t>ю</w:t>
      </w:r>
    </w:p>
    <w:p w:rsidR="005916D5" w:rsidRPr="00852C8D" w:rsidRDefault="005916D5" w:rsidP="00695BCA">
      <w:pPr>
        <w:pBdr>
          <w:top w:val="single" w:sz="4" w:space="1" w:color="auto"/>
        </w:pBdr>
        <w:spacing w:after="0" w:line="240" w:lineRule="auto"/>
        <w:ind w:right="-148"/>
        <w:jc w:val="both"/>
        <w:rPr>
          <w:rFonts w:ascii="Times New Roman" w:eastAsia="MS Mincho" w:hAnsi="Times New Roman"/>
          <w:noProof/>
          <w:color w:val="000000"/>
          <w:sz w:val="18"/>
          <w:szCs w:val="24"/>
          <w:lang w:val="de-CH" w:eastAsia="de-DE"/>
        </w:rPr>
      </w:pPr>
    </w:p>
    <w:p w:rsidR="005916D5" w:rsidRPr="00852C8D" w:rsidRDefault="005916D5" w:rsidP="00695BCA">
      <w:pPr>
        <w:numPr>
          <w:ilvl w:val="0"/>
          <w:numId w:val="123"/>
        </w:numPr>
        <w:spacing w:after="0" w:line="240" w:lineRule="auto"/>
        <w:ind w:right="-148"/>
        <w:contextualSpacing/>
        <w:jc w:val="both"/>
        <w:rPr>
          <w:rFonts w:ascii="Times New Roman" w:eastAsia="MS Mincho" w:hAnsi="Times New Roman"/>
          <w:noProof/>
          <w:color w:val="000000"/>
          <w:sz w:val="24"/>
          <w:szCs w:val="24"/>
          <w:lang w:val="de-CH" w:eastAsia="de-DE"/>
        </w:rPr>
      </w:pPr>
      <w:r w:rsidRPr="00852C8D">
        <w:rPr>
          <w:rFonts w:ascii="Times New Roman" w:eastAsia="MS Mincho" w:hAnsi="Times New Roman"/>
          <w:noProof/>
          <w:color w:val="000000"/>
          <w:sz w:val="24"/>
          <w:szCs w:val="24"/>
          <w:lang w:val="uk-UA" w:eastAsia="de-DE"/>
        </w:rPr>
        <w:t>Важка гіпотензія.</w:t>
      </w:r>
    </w:p>
    <w:p w:rsidR="005916D5" w:rsidRPr="00852C8D" w:rsidRDefault="005916D5" w:rsidP="00695BCA">
      <w:pPr>
        <w:numPr>
          <w:ilvl w:val="0"/>
          <w:numId w:val="123"/>
        </w:numPr>
        <w:spacing w:after="0" w:line="240" w:lineRule="auto"/>
        <w:ind w:right="-148"/>
        <w:contextualSpacing/>
        <w:jc w:val="both"/>
        <w:rPr>
          <w:rFonts w:ascii="Times New Roman" w:eastAsia="MS Mincho" w:hAnsi="Times New Roman"/>
          <w:noProof/>
          <w:color w:val="000000"/>
          <w:sz w:val="24"/>
          <w:szCs w:val="24"/>
          <w:lang w:val="de-CH" w:eastAsia="de-DE"/>
        </w:rPr>
      </w:pPr>
      <w:r w:rsidRPr="00852C8D">
        <w:rPr>
          <w:rFonts w:ascii="Times New Roman" w:eastAsia="MS Mincho" w:hAnsi="Times New Roman"/>
          <w:noProof/>
          <w:color w:val="000000"/>
          <w:sz w:val="24"/>
          <w:szCs w:val="24"/>
          <w:lang w:val="uk-UA" w:eastAsia="de-DE"/>
        </w:rPr>
        <w:t>Анафілаксія.</w:t>
      </w:r>
    </w:p>
    <w:p w:rsidR="005916D5" w:rsidRPr="00852C8D" w:rsidRDefault="005916D5" w:rsidP="00695BCA">
      <w:pPr>
        <w:numPr>
          <w:ilvl w:val="0"/>
          <w:numId w:val="123"/>
        </w:numPr>
        <w:spacing w:after="0" w:line="240" w:lineRule="auto"/>
        <w:ind w:right="-148"/>
        <w:contextualSpacing/>
        <w:jc w:val="both"/>
        <w:rPr>
          <w:rFonts w:ascii="Times New Roman" w:eastAsia="MS Mincho" w:hAnsi="Times New Roman"/>
          <w:noProof/>
          <w:color w:val="000000"/>
          <w:sz w:val="24"/>
          <w:szCs w:val="24"/>
          <w:lang w:val="de-CH" w:eastAsia="de-DE"/>
        </w:rPr>
      </w:pPr>
      <w:r w:rsidRPr="00852C8D">
        <w:rPr>
          <w:rFonts w:ascii="Times New Roman" w:eastAsia="MS Mincho" w:hAnsi="Times New Roman"/>
          <w:noProof/>
          <w:color w:val="000000"/>
          <w:sz w:val="24"/>
          <w:szCs w:val="24"/>
          <w:lang w:val="uk-UA" w:eastAsia="de-DE"/>
        </w:rPr>
        <w:t>Зупинка серця.</w:t>
      </w:r>
    </w:p>
    <w:p w:rsidR="005916D5" w:rsidRPr="00852C8D" w:rsidRDefault="005916D5" w:rsidP="00695BCA">
      <w:pPr>
        <w:numPr>
          <w:ilvl w:val="0"/>
          <w:numId w:val="123"/>
        </w:numPr>
        <w:spacing w:after="0" w:line="240" w:lineRule="auto"/>
        <w:ind w:right="-148"/>
        <w:contextualSpacing/>
        <w:jc w:val="both"/>
        <w:rPr>
          <w:rFonts w:ascii="Times New Roman" w:eastAsia="MS Mincho" w:hAnsi="Times New Roman"/>
          <w:noProof/>
          <w:color w:val="000000"/>
          <w:sz w:val="24"/>
          <w:szCs w:val="24"/>
          <w:lang w:val="de-CH" w:eastAsia="de-DE"/>
        </w:rPr>
      </w:pPr>
      <w:r w:rsidRPr="00852C8D">
        <w:rPr>
          <w:rFonts w:ascii="Times New Roman" w:eastAsia="MS Mincho" w:hAnsi="Times New Roman"/>
          <w:noProof/>
          <w:color w:val="000000"/>
          <w:sz w:val="24"/>
          <w:szCs w:val="24"/>
          <w:lang w:val="uk-UA" w:eastAsia="de-DE"/>
        </w:rPr>
        <w:t>Легенева емболія.</w:t>
      </w:r>
    </w:p>
    <w:p w:rsidR="005916D5" w:rsidRPr="00852C8D" w:rsidRDefault="005916D5" w:rsidP="00695BCA">
      <w:pPr>
        <w:spacing w:after="0" w:line="240" w:lineRule="auto"/>
        <w:ind w:right="-148"/>
        <w:contextualSpacing/>
        <w:jc w:val="both"/>
        <w:rPr>
          <w:rFonts w:ascii="Times New Roman" w:eastAsia="MS Mincho" w:hAnsi="Times New Roman"/>
          <w:noProof/>
          <w:color w:val="000000"/>
          <w:sz w:val="20"/>
          <w:szCs w:val="20"/>
          <w:lang w:val="uk-UA" w:eastAsia="de-DE"/>
        </w:rPr>
      </w:pPr>
    </w:p>
    <w:p w:rsidR="005916D5" w:rsidRPr="00852C8D" w:rsidRDefault="005916D5" w:rsidP="00695BCA">
      <w:pPr>
        <w:pBdr>
          <w:top w:val="single" w:sz="4" w:space="1" w:color="auto"/>
        </w:pBdr>
        <w:spacing w:after="0" w:line="240" w:lineRule="auto"/>
        <w:ind w:right="-148"/>
        <w:jc w:val="both"/>
        <w:rPr>
          <w:rFonts w:ascii="Times New Roman" w:eastAsia="MS Mincho" w:hAnsi="Times New Roman"/>
          <w:noProof/>
          <w:color w:val="000000"/>
          <w:sz w:val="28"/>
          <w:szCs w:val="28"/>
          <w:lang w:val="uk-UA" w:eastAsia="de-DE"/>
        </w:rPr>
      </w:pPr>
      <w:r w:rsidRPr="00852C8D">
        <w:rPr>
          <w:rFonts w:ascii="Times New Roman" w:eastAsia="MS Mincho" w:hAnsi="Times New Roman"/>
          <w:noProof/>
          <w:sz w:val="28"/>
          <w:szCs w:val="28"/>
          <w:lang w:val="uk-UA" w:eastAsia="de-DE"/>
        </w:rPr>
        <w:t xml:space="preserve">5. Знижений транспорт </w:t>
      </w:r>
      <w:r w:rsidRPr="00852C8D">
        <w:rPr>
          <w:rFonts w:ascii="Times New Roman" w:eastAsia="MS Mincho" w:hAnsi="Times New Roman"/>
          <w:noProof/>
          <w:sz w:val="28"/>
          <w:szCs w:val="28"/>
          <w:lang w:val="de-CH" w:eastAsia="de-DE"/>
        </w:rPr>
        <w:t>CO</w:t>
      </w:r>
      <w:r w:rsidRPr="00852C8D">
        <w:rPr>
          <w:rFonts w:ascii="Times New Roman" w:eastAsia="MS Mincho" w:hAnsi="Times New Roman"/>
          <w:noProof/>
          <w:sz w:val="28"/>
          <w:szCs w:val="28"/>
          <w:vertAlign w:val="subscript"/>
          <w:lang w:val="de-CH" w:eastAsia="de-DE"/>
        </w:rPr>
        <w:t>2</w:t>
      </w:r>
      <w:r w:rsidR="00F10D94" w:rsidRPr="00852C8D">
        <w:rPr>
          <w:rFonts w:ascii="Times New Roman" w:eastAsia="MS Mincho" w:hAnsi="Times New Roman"/>
          <w:noProof/>
          <w:sz w:val="28"/>
          <w:szCs w:val="28"/>
          <w:vertAlign w:val="subscript"/>
          <w:lang w:val="uk-UA" w:eastAsia="de-DE"/>
        </w:rPr>
        <w:t xml:space="preserve"> </w:t>
      </w:r>
      <w:r w:rsidRPr="00852C8D">
        <w:rPr>
          <w:rFonts w:ascii="Times New Roman" w:eastAsia="MS Mincho" w:hAnsi="Times New Roman"/>
          <w:noProof/>
          <w:sz w:val="28"/>
          <w:szCs w:val="28"/>
          <w:lang w:val="uk-UA" w:eastAsia="de-DE"/>
        </w:rPr>
        <w:t>в легенях</w:t>
      </w:r>
    </w:p>
    <w:p w:rsidR="005916D5" w:rsidRPr="00852C8D" w:rsidRDefault="005916D5" w:rsidP="00695BCA">
      <w:pPr>
        <w:pBdr>
          <w:top w:val="single" w:sz="4" w:space="1" w:color="auto"/>
        </w:pBdr>
        <w:spacing w:after="0" w:line="240" w:lineRule="auto"/>
        <w:ind w:right="-148"/>
        <w:jc w:val="both"/>
        <w:rPr>
          <w:rFonts w:ascii="Times New Roman" w:eastAsia="MS Mincho" w:hAnsi="Times New Roman"/>
          <w:noProof/>
          <w:color w:val="000000"/>
          <w:sz w:val="18"/>
          <w:szCs w:val="24"/>
          <w:lang w:val="de-CH" w:eastAsia="de-DE"/>
        </w:rPr>
      </w:pPr>
    </w:p>
    <w:p w:rsidR="005916D5" w:rsidRPr="00852C8D" w:rsidRDefault="005916D5" w:rsidP="00695BCA">
      <w:pPr>
        <w:numPr>
          <w:ilvl w:val="0"/>
          <w:numId w:val="123"/>
        </w:numPr>
        <w:spacing w:after="0" w:line="240" w:lineRule="auto"/>
        <w:ind w:right="-148"/>
        <w:contextualSpacing/>
        <w:jc w:val="both"/>
        <w:rPr>
          <w:rFonts w:ascii="Times New Roman" w:eastAsia="MS Mincho" w:hAnsi="Times New Roman"/>
          <w:noProof/>
          <w:color w:val="000000"/>
          <w:sz w:val="24"/>
          <w:szCs w:val="24"/>
          <w:lang w:val="de-CH" w:eastAsia="de-DE"/>
        </w:rPr>
      </w:pPr>
      <w:r w:rsidRPr="00852C8D">
        <w:rPr>
          <w:rFonts w:ascii="Times New Roman" w:eastAsia="MS Mincho" w:hAnsi="Times New Roman"/>
          <w:noProof/>
          <w:color w:val="000000"/>
          <w:sz w:val="24"/>
          <w:szCs w:val="24"/>
          <w:lang w:val="uk-UA" w:eastAsia="de-DE"/>
        </w:rPr>
        <w:t>Непрохідність ЕТТ.</w:t>
      </w:r>
    </w:p>
    <w:p w:rsidR="005916D5" w:rsidRPr="00852C8D" w:rsidRDefault="005916D5" w:rsidP="00695BCA">
      <w:pPr>
        <w:numPr>
          <w:ilvl w:val="0"/>
          <w:numId w:val="123"/>
        </w:numPr>
        <w:spacing w:after="0" w:line="240" w:lineRule="auto"/>
        <w:ind w:right="-148"/>
        <w:contextualSpacing/>
        <w:jc w:val="both"/>
        <w:rPr>
          <w:rFonts w:ascii="Times New Roman" w:eastAsia="MS Mincho" w:hAnsi="Times New Roman"/>
          <w:noProof/>
          <w:color w:val="000000"/>
          <w:sz w:val="24"/>
          <w:szCs w:val="24"/>
          <w:lang w:val="de-CH" w:eastAsia="de-DE"/>
        </w:rPr>
      </w:pPr>
      <w:r w:rsidRPr="00852C8D">
        <w:rPr>
          <w:rFonts w:ascii="Times New Roman" w:eastAsia="MS Mincho" w:hAnsi="Times New Roman"/>
          <w:noProof/>
          <w:color w:val="000000"/>
          <w:sz w:val="24"/>
          <w:szCs w:val="24"/>
          <w:lang w:val="uk-UA" w:eastAsia="de-DE"/>
        </w:rPr>
        <w:t xml:space="preserve">Неправильне положення трубки </w:t>
      </w:r>
      <w:r w:rsidRPr="00852C8D">
        <w:rPr>
          <w:rFonts w:ascii="Times New Roman" w:eastAsia="MS Mincho" w:hAnsi="Times New Roman"/>
          <w:noProof/>
          <w:color w:val="000000"/>
          <w:sz w:val="24"/>
          <w:szCs w:val="24"/>
          <w:lang w:val="de-CH" w:eastAsia="de-DE"/>
        </w:rPr>
        <w:t>(</w:t>
      </w:r>
      <w:r w:rsidRPr="00852C8D">
        <w:rPr>
          <w:rFonts w:ascii="Times New Roman" w:eastAsia="MS Mincho" w:hAnsi="Times New Roman"/>
          <w:noProof/>
          <w:color w:val="000000"/>
          <w:sz w:val="24"/>
          <w:szCs w:val="24"/>
          <w:lang w:val="uk-UA" w:eastAsia="de-DE"/>
        </w:rPr>
        <w:t>ендобронхіальна інтубація</w:t>
      </w:r>
      <w:r w:rsidRPr="00852C8D">
        <w:rPr>
          <w:rFonts w:ascii="Times New Roman" w:eastAsia="MS Mincho" w:hAnsi="Times New Roman"/>
          <w:noProof/>
          <w:color w:val="000000"/>
          <w:sz w:val="24"/>
          <w:szCs w:val="24"/>
          <w:lang w:val="de-CH" w:eastAsia="de-DE"/>
        </w:rPr>
        <w:t>)</w:t>
      </w:r>
      <w:r w:rsidRPr="00852C8D">
        <w:rPr>
          <w:rFonts w:ascii="Times New Roman" w:eastAsia="MS Mincho" w:hAnsi="Times New Roman"/>
          <w:noProof/>
          <w:color w:val="000000"/>
          <w:sz w:val="24"/>
          <w:szCs w:val="24"/>
          <w:lang w:val="uk-UA" w:eastAsia="de-DE"/>
        </w:rPr>
        <w:t>.</w:t>
      </w:r>
    </w:p>
    <w:p w:rsidR="005916D5" w:rsidRPr="00852C8D" w:rsidRDefault="005916D5" w:rsidP="00695BCA">
      <w:pPr>
        <w:numPr>
          <w:ilvl w:val="0"/>
          <w:numId w:val="123"/>
        </w:numPr>
        <w:spacing w:after="0" w:line="240" w:lineRule="auto"/>
        <w:ind w:right="-148"/>
        <w:contextualSpacing/>
        <w:jc w:val="both"/>
        <w:rPr>
          <w:rFonts w:ascii="Times New Roman" w:eastAsia="MS Mincho" w:hAnsi="Times New Roman"/>
          <w:noProof/>
          <w:color w:val="000000"/>
          <w:sz w:val="24"/>
          <w:szCs w:val="24"/>
          <w:lang w:val="de-CH" w:eastAsia="de-DE"/>
        </w:rPr>
      </w:pPr>
      <w:r w:rsidRPr="00852C8D">
        <w:rPr>
          <w:rFonts w:ascii="Times New Roman" w:eastAsia="MS Mincho" w:hAnsi="Times New Roman"/>
          <w:noProof/>
          <w:color w:val="000000"/>
          <w:sz w:val="24"/>
          <w:szCs w:val="24"/>
          <w:lang w:val="uk-UA" w:eastAsia="de-DE"/>
        </w:rPr>
        <w:t>Ларингоспазм.</w:t>
      </w:r>
    </w:p>
    <w:p w:rsidR="005916D5" w:rsidRPr="00852C8D" w:rsidRDefault="005916D5" w:rsidP="00695BCA">
      <w:pPr>
        <w:numPr>
          <w:ilvl w:val="0"/>
          <w:numId w:val="123"/>
        </w:numPr>
        <w:spacing w:after="0" w:line="240" w:lineRule="auto"/>
        <w:ind w:right="-148"/>
        <w:contextualSpacing/>
        <w:jc w:val="both"/>
        <w:rPr>
          <w:rFonts w:ascii="Times New Roman" w:eastAsia="MS Mincho" w:hAnsi="Times New Roman"/>
          <w:noProof/>
          <w:color w:val="000000"/>
          <w:sz w:val="24"/>
          <w:szCs w:val="24"/>
          <w:lang w:val="uk-UA" w:eastAsia="de-DE"/>
        </w:rPr>
      </w:pPr>
      <w:r w:rsidRPr="00852C8D">
        <w:rPr>
          <w:rFonts w:ascii="Times New Roman" w:eastAsia="MS Mincho" w:hAnsi="Times New Roman"/>
          <w:noProof/>
          <w:color w:val="000000"/>
          <w:sz w:val="24"/>
          <w:szCs w:val="24"/>
          <w:lang w:val="uk-UA" w:eastAsia="de-DE"/>
        </w:rPr>
        <w:t>Тяжкий бронхоспазм.</w:t>
      </w:r>
    </w:p>
    <w:p w:rsidR="005916D5" w:rsidRPr="00852C8D" w:rsidRDefault="005916D5" w:rsidP="00695BCA">
      <w:pPr>
        <w:spacing w:after="0" w:line="240" w:lineRule="auto"/>
        <w:ind w:right="-148"/>
        <w:contextualSpacing/>
        <w:jc w:val="both"/>
        <w:rPr>
          <w:rFonts w:ascii="Times New Roman" w:eastAsia="MS Mincho" w:hAnsi="Times New Roman"/>
          <w:noProof/>
          <w:color w:val="000000"/>
          <w:sz w:val="20"/>
          <w:szCs w:val="20"/>
          <w:lang w:val="uk-UA" w:eastAsia="de-DE"/>
        </w:rPr>
      </w:pPr>
    </w:p>
    <w:p w:rsidR="005916D5" w:rsidRPr="00852C8D" w:rsidRDefault="005916D5" w:rsidP="00695BCA">
      <w:pPr>
        <w:pBdr>
          <w:top w:val="single" w:sz="4" w:space="1" w:color="auto"/>
        </w:pBdr>
        <w:spacing w:after="0" w:line="240" w:lineRule="auto"/>
        <w:ind w:right="-148"/>
        <w:jc w:val="both"/>
        <w:rPr>
          <w:rFonts w:ascii="Times New Roman" w:eastAsia="MS Mincho" w:hAnsi="Times New Roman"/>
          <w:noProof/>
          <w:color w:val="000000"/>
          <w:sz w:val="28"/>
          <w:szCs w:val="28"/>
          <w:lang w:val="de-CH" w:eastAsia="de-DE"/>
        </w:rPr>
      </w:pPr>
      <w:r w:rsidRPr="00852C8D">
        <w:rPr>
          <w:rFonts w:ascii="Times New Roman" w:eastAsia="MS Mincho" w:hAnsi="Times New Roman"/>
          <w:noProof/>
          <w:sz w:val="28"/>
          <w:szCs w:val="28"/>
          <w:lang w:val="uk-UA" w:eastAsia="de-DE"/>
        </w:rPr>
        <w:t>6. Розбавлення газової суміші, що відбирається монітором для аналізу</w:t>
      </w:r>
    </w:p>
    <w:p w:rsidR="005916D5" w:rsidRPr="00852C8D" w:rsidRDefault="005916D5" w:rsidP="00695BCA">
      <w:pPr>
        <w:pBdr>
          <w:top w:val="single" w:sz="4" w:space="1" w:color="auto"/>
        </w:pBdr>
        <w:spacing w:after="0" w:line="240" w:lineRule="auto"/>
        <w:ind w:right="-148"/>
        <w:jc w:val="both"/>
        <w:rPr>
          <w:rFonts w:ascii="Times New Roman" w:eastAsia="MS Mincho" w:hAnsi="Times New Roman"/>
          <w:noProof/>
          <w:color w:val="000000"/>
          <w:sz w:val="18"/>
          <w:szCs w:val="24"/>
          <w:lang w:val="de-CH" w:eastAsia="de-DE"/>
        </w:rPr>
      </w:pPr>
    </w:p>
    <w:p w:rsidR="005916D5" w:rsidRPr="00852C8D" w:rsidRDefault="005916D5" w:rsidP="00695BCA">
      <w:pPr>
        <w:numPr>
          <w:ilvl w:val="0"/>
          <w:numId w:val="123"/>
        </w:numPr>
        <w:spacing w:after="0" w:line="240" w:lineRule="auto"/>
        <w:ind w:right="-148"/>
        <w:contextualSpacing/>
        <w:jc w:val="both"/>
        <w:rPr>
          <w:rFonts w:ascii="Times New Roman" w:eastAsia="MS Mincho" w:hAnsi="Times New Roman"/>
          <w:noProof/>
          <w:color w:val="000000"/>
          <w:sz w:val="24"/>
          <w:szCs w:val="24"/>
          <w:lang w:val="de-CH" w:eastAsia="de-DE"/>
        </w:rPr>
      </w:pPr>
      <w:r w:rsidRPr="00852C8D">
        <w:rPr>
          <w:rFonts w:ascii="Times New Roman" w:eastAsia="MS Mincho" w:hAnsi="Times New Roman"/>
          <w:noProof/>
          <w:color w:val="000000"/>
          <w:sz w:val="24"/>
          <w:szCs w:val="24"/>
          <w:lang w:val="uk-UA" w:eastAsia="de-DE"/>
        </w:rPr>
        <w:t>Розгерметизація респіратора.</w:t>
      </w:r>
    </w:p>
    <w:p w:rsidR="005916D5" w:rsidRPr="00852C8D" w:rsidRDefault="005916D5" w:rsidP="00695BCA">
      <w:pPr>
        <w:numPr>
          <w:ilvl w:val="0"/>
          <w:numId w:val="123"/>
        </w:numPr>
        <w:spacing w:after="0" w:line="240" w:lineRule="auto"/>
        <w:ind w:right="-148"/>
        <w:contextualSpacing/>
        <w:jc w:val="both"/>
        <w:rPr>
          <w:rFonts w:ascii="Times New Roman" w:eastAsia="MS Mincho" w:hAnsi="Times New Roman"/>
          <w:noProof/>
          <w:color w:val="000000"/>
          <w:sz w:val="24"/>
          <w:szCs w:val="24"/>
          <w:lang w:val="de-CH" w:eastAsia="de-DE"/>
        </w:rPr>
      </w:pPr>
      <w:r w:rsidRPr="00852C8D">
        <w:rPr>
          <w:rFonts w:ascii="Times New Roman" w:eastAsia="MS Mincho" w:hAnsi="Times New Roman"/>
          <w:noProof/>
          <w:color w:val="000000"/>
          <w:sz w:val="24"/>
          <w:szCs w:val="24"/>
          <w:lang w:val="uk-UA" w:eastAsia="de-DE"/>
        </w:rPr>
        <w:t>Розбавлення газової суміші повітрям операційної.</w:t>
      </w:r>
    </w:p>
    <w:p w:rsidR="005916D5" w:rsidRPr="00852C8D" w:rsidRDefault="005916D5" w:rsidP="00695BCA">
      <w:pPr>
        <w:numPr>
          <w:ilvl w:val="0"/>
          <w:numId w:val="123"/>
        </w:numPr>
        <w:spacing w:after="0" w:line="240" w:lineRule="auto"/>
        <w:ind w:right="-148"/>
        <w:contextualSpacing/>
        <w:jc w:val="both"/>
        <w:rPr>
          <w:rFonts w:ascii="Times New Roman" w:eastAsia="MS Mincho" w:hAnsi="Times New Roman"/>
          <w:noProof/>
          <w:color w:val="000000"/>
          <w:sz w:val="24"/>
          <w:szCs w:val="24"/>
          <w:lang w:val="de-CH" w:eastAsia="de-DE"/>
        </w:rPr>
      </w:pPr>
      <w:r w:rsidRPr="00852C8D">
        <w:rPr>
          <w:rFonts w:ascii="Times New Roman" w:eastAsia="MS Mincho" w:hAnsi="Times New Roman"/>
          <w:noProof/>
          <w:color w:val="000000"/>
          <w:sz w:val="24"/>
          <w:szCs w:val="24"/>
          <w:lang w:val="uk-UA" w:eastAsia="de-DE"/>
        </w:rPr>
        <w:t>Неправильне приєднання пробовідбирача капнографічної лінії.</w:t>
      </w:r>
    </w:p>
    <w:p w:rsidR="005916D5" w:rsidRPr="00852C8D" w:rsidRDefault="005916D5" w:rsidP="00695BCA">
      <w:pPr>
        <w:numPr>
          <w:ilvl w:val="0"/>
          <w:numId w:val="123"/>
        </w:numPr>
        <w:spacing w:after="0" w:line="240" w:lineRule="auto"/>
        <w:ind w:right="-148"/>
        <w:contextualSpacing/>
        <w:jc w:val="both"/>
        <w:rPr>
          <w:rFonts w:ascii="Times New Roman" w:eastAsia="MS Mincho" w:hAnsi="Times New Roman"/>
          <w:noProof/>
          <w:color w:val="000000"/>
          <w:sz w:val="24"/>
          <w:szCs w:val="24"/>
          <w:lang w:val="uk-UA" w:eastAsia="de-DE"/>
        </w:rPr>
      </w:pPr>
      <w:r w:rsidRPr="00852C8D">
        <w:rPr>
          <w:rFonts w:ascii="Times New Roman" w:eastAsia="MS Mincho" w:hAnsi="Times New Roman"/>
          <w:noProof/>
          <w:color w:val="000000"/>
          <w:sz w:val="24"/>
          <w:szCs w:val="24"/>
          <w:lang w:val="uk-UA" w:eastAsia="de-DE"/>
        </w:rPr>
        <w:t>Високий потік свіжого газу у контурі.</w:t>
      </w:r>
    </w:p>
    <w:p w:rsidR="005916D5" w:rsidRPr="00852C8D" w:rsidRDefault="005916D5" w:rsidP="00695BCA">
      <w:pPr>
        <w:spacing w:after="0" w:line="240" w:lineRule="auto"/>
        <w:ind w:right="-148"/>
        <w:contextualSpacing/>
        <w:jc w:val="both"/>
        <w:rPr>
          <w:rFonts w:ascii="Times New Roman" w:eastAsia="MS Mincho" w:hAnsi="Times New Roman"/>
          <w:noProof/>
          <w:color w:val="000000"/>
          <w:sz w:val="20"/>
          <w:szCs w:val="20"/>
          <w:lang w:val="uk-UA" w:eastAsia="de-DE"/>
        </w:rPr>
      </w:pPr>
    </w:p>
    <w:p w:rsidR="005916D5" w:rsidRPr="00852C8D" w:rsidRDefault="005916D5" w:rsidP="00695BCA">
      <w:pPr>
        <w:pBdr>
          <w:top w:val="single" w:sz="4" w:space="0" w:color="auto"/>
        </w:pBdr>
        <w:spacing w:after="0" w:line="240" w:lineRule="auto"/>
        <w:ind w:right="-148"/>
        <w:jc w:val="both"/>
        <w:rPr>
          <w:rFonts w:ascii="Times New Roman" w:eastAsia="MS Mincho" w:hAnsi="Times New Roman"/>
          <w:noProof/>
          <w:color w:val="000000"/>
          <w:sz w:val="28"/>
          <w:szCs w:val="24"/>
          <w:lang w:val="uk-UA" w:eastAsia="de-DE"/>
        </w:rPr>
      </w:pPr>
      <w:r w:rsidRPr="00852C8D">
        <w:rPr>
          <w:rFonts w:ascii="Times New Roman" w:eastAsia="MS Mincho" w:hAnsi="Times New Roman"/>
          <w:noProof/>
          <w:color w:val="000000"/>
          <w:sz w:val="28"/>
          <w:szCs w:val="24"/>
          <w:lang w:val="uk-UA" w:eastAsia="de-DE"/>
        </w:rPr>
        <w:t>7. Найбільш ймовірні причини</w:t>
      </w:r>
    </w:p>
    <w:p w:rsidR="005916D5" w:rsidRPr="00852C8D" w:rsidRDefault="005916D5" w:rsidP="00695BCA">
      <w:pPr>
        <w:pBdr>
          <w:top w:val="single" w:sz="4" w:space="0" w:color="auto"/>
        </w:pBdr>
        <w:spacing w:after="0" w:line="240" w:lineRule="auto"/>
        <w:ind w:right="-148"/>
        <w:jc w:val="both"/>
        <w:rPr>
          <w:rFonts w:ascii="Times New Roman" w:eastAsia="MS Mincho" w:hAnsi="Times New Roman"/>
          <w:noProof/>
          <w:color w:val="000000"/>
          <w:sz w:val="18"/>
          <w:szCs w:val="24"/>
          <w:lang w:val="de-CH" w:eastAsia="de-DE"/>
        </w:rPr>
      </w:pPr>
    </w:p>
    <w:p w:rsidR="005916D5" w:rsidRPr="00852C8D" w:rsidRDefault="005916D5" w:rsidP="00695BCA">
      <w:pPr>
        <w:numPr>
          <w:ilvl w:val="0"/>
          <w:numId w:val="123"/>
        </w:numPr>
        <w:spacing w:after="0" w:line="240" w:lineRule="auto"/>
        <w:ind w:right="-148"/>
        <w:contextualSpacing/>
        <w:jc w:val="both"/>
        <w:rPr>
          <w:rFonts w:ascii="Times New Roman" w:eastAsia="MS Mincho" w:hAnsi="Times New Roman"/>
          <w:noProof/>
          <w:color w:val="000000"/>
          <w:sz w:val="24"/>
          <w:szCs w:val="24"/>
          <w:lang w:val="de-CH" w:eastAsia="de-DE"/>
        </w:rPr>
      </w:pPr>
      <w:r w:rsidRPr="00852C8D">
        <w:rPr>
          <w:rFonts w:ascii="Times New Roman" w:eastAsia="MS Mincho" w:hAnsi="Times New Roman"/>
          <w:b/>
          <w:noProof/>
          <w:color w:val="000000"/>
          <w:sz w:val="24"/>
          <w:szCs w:val="24"/>
          <w:lang w:val="uk-UA" w:eastAsia="de-DE"/>
        </w:rPr>
        <w:t>ПОМИЛКА ПРИ ІНТУБАЦІЇ</w:t>
      </w:r>
      <w:r w:rsidRPr="00852C8D">
        <w:rPr>
          <w:rFonts w:ascii="Times New Roman" w:eastAsia="MS Mincho" w:hAnsi="Times New Roman"/>
          <w:noProof/>
          <w:color w:val="000000"/>
          <w:sz w:val="24"/>
          <w:szCs w:val="24"/>
          <w:lang w:val="de-CH" w:eastAsia="de-DE"/>
        </w:rPr>
        <w:t xml:space="preserve"> (</w:t>
      </w:r>
      <w:r w:rsidRPr="00852C8D">
        <w:rPr>
          <w:rFonts w:ascii="Times New Roman" w:eastAsia="MS Mincho" w:hAnsi="Times New Roman"/>
          <w:noProof/>
          <w:color w:val="000000"/>
          <w:sz w:val="24"/>
          <w:szCs w:val="24"/>
          <w:lang w:val="uk-UA" w:eastAsia="de-DE"/>
        </w:rPr>
        <w:t>ІНТУБАЦІЯ СТРАВОХОДУ</w:t>
      </w:r>
      <w:r w:rsidRPr="00852C8D">
        <w:rPr>
          <w:rFonts w:ascii="Times New Roman" w:eastAsia="MS Mincho" w:hAnsi="Times New Roman"/>
          <w:noProof/>
          <w:color w:val="000000"/>
          <w:sz w:val="24"/>
          <w:szCs w:val="24"/>
          <w:lang w:val="de-CH" w:eastAsia="de-DE"/>
        </w:rPr>
        <w:t>)</w:t>
      </w:r>
      <w:r w:rsidRPr="00852C8D">
        <w:rPr>
          <w:rFonts w:ascii="Times New Roman" w:eastAsia="MS Mincho" w:hAnsi="Times New Roman"/>
          <w:noProof/>
          <w:color w:val="000000"/>
          <w:sz w:val="24"/>
          <w:szCs w:val="24"/>
          <w:lang w:val="uk-UA" w:eastAsia="de-DE"/>
        </w:rPr>
        <w:t>.</w:t>
      </w:r>
    </w:p>
    <w:p w:rsidR="005916D5" w:rsidRPr="00852C8D" w:rsidRDefault="005916D5" w:rsidP="00695BCA">
      <w:pPr>
        <w:numPr>
          <w:ilvl w:val="0"/>
          <w:numId w:val="123"/>
        </w:numPr>
        <w:spacing w:after="0" w:line="240" w:lineRule="auto"/>
        <w:ind w:right="-148"/>
        <w:contextualSpacing/>
        <w:jc w:val="both"/>
        <w:rPr>
          <w:rFonts w:ascii="Times New Roman" w:eastAsia="MS Mincho" w:hAnsi="Times New Roman"/>
          <w:noProof/>
          <w:color w:val="000000"/>
          <w:sz w:val="24"/>
          <w:szCs w:val="24"/>
          <w:lang w:val="de-CH" w:eastAsia="de-DE"/>
        </w:rPr>
      </w:pPr>
      <w:r w:rsidRPr="00852C8D">
        <w:rPr>
          <w:rFonts w:ascii="Times New Roman" w:eastAsia="MS Mincho" w:hAnsi="Times New Roman"/>
          <w:noProof/>
          <w:color w:val="000000"/>
          <w:sz w:val="24"/>
          <w:szCs w:val="24"/>
          <w:lang w:val="uk-UA" w:eastAsia="de-DE"/>
        </w:rPr>
        <w:t>Гіпервентиляція</w:t>
      </w:r>
      <w:r w:rsidRPr="00852C8D">
        <w:rPr>
          <w:rFonts w:ascii="Times New Roman" w:eastAsia="MS Mincho" w:hAnsi="Times New Roman"/>
          <w:noProof/>
          <w:color w:val="000000"/>
          <w:sz w:val="24"/>
          <w:szCs w:val="24"/>
          <w:lang w:val="de-CH" w:eastAsia="de-DE"/>
        </w:rPr>
        <w:t xml:space="preserve"> (</w:t>
      </w:r>
      <w:r w:rsidRPr="00852C8D">
        <w:rPr>
          <w:rFonts w:ascii="Times New Roman" w:eastAsia="MS Mincho" w:hAnsi="Times New Roman"/>
          <w:noProof/>
          <w:color w:val="000000"/>
          <w:sz w:val="24"/>
          <w:szCs w:val="24"/>
          <w:lang w:val="uk-UA" w:eastAsia="de-DE"/>
        </w:rPr>
        <w:t>надмірна хвилинна вентиляція легень</w:t>
      </w:r>
      <w:r w:rsidRPr="00852C8D">
        <w:rPr>
          <w:rFonts w:ascii="Times New Roman" w:eastAsia="MS Mincho" w:hAnsi="Times New Roman"/>
          <w:noProof/>
          <w:color w:val="000000"/>
          <w:sz w:val="24"/>
          <w:szCs w:val="24"/>
          <w:lang w:val="de-CH" w:eastAsia="de-DE"/>
        </w:rPr>
        <w:t>)</w:t>
      </w:r>
      <w:r w:rsidRPr="00852C8D">
        <w:rPr>
          <w:rFonts w:ascii="Times New Roman" w:eastAsia="MS Mincho" w:hAnsi="Times New Roman"/>
          <w:noProof/>
          <w:color w:val="000000"/>
          <w:sz w:val="24"/>
          <w:szCs w:val="24"/>
          <w:lang w:val="uk-UA" w:eastAsia="de-DE"/>
        </w:rPr>
        <w:t>.</w:t>
      </w:r>
    </w:p>
    <w:p w:rsidR="005916D5" w:rsidRPr="00852C8D" w:rsidRDefault="005916D5" w:rsidP="00695BCA">
      <w:pPr>
        <w:numPr>
          <w:ilvl w:val="0"/>
          <w:numId w:val="123"/>
        </w:numPr>
        <w:spacing w:after="0" w:line="240" w:lineRule="auto"/>
        <w:ind w:right="-148"/>
        <w:contextualSpacing/>
        <w:jc w:val="both"/>
        <w:rPr>
          <w:rFonts w:ascii="Times New Roman" w:eastAsia="MS Mincho" w:hAnsi="Times New Roman"/>
          <w:noProof/>
          <w:color w:val="000000"/>
          <w:sz w:val="24"/>
          <w:szCs w:val="24"/>
          <w:lang w:val="de-CH" w:eastAsia="de-DE"/>
        </w:rPr>
      </w:pPr>
      <w:r w:rsidRPr="00852C8D">
        <w:rPr>
          <w:rFonts w:ascii="Times New Roman" w:eastAsia="MS Mincho" w:hAnsi="Times New Roman"/>
          <w:noProof/>
          <w:color w:val="000000"/>
          <w:sz w:val="24"/>
          <w:szCs w:val="24"/>
          <w:lang w:val="uk-UA" w:eastAsia="de-DE"/>
        </w:rPr>
        <w:t>Бронхоспазм.</w:t>
      </w:r>
    </w:p>
    <w:p w:rsidR="005916D5" w:rsidRPr="00852C8D" w:rsidRDefault="005916D5" w:rsidP="00695BCA">
      <w:pPr>
        <w:numPr>
          <w:ilvl w:val="0"/>
          <w:numId w:val="123"/>
        </w:numPr>
        <w:spacing w:after="0" w:line="240" w:lineRule="auto"/>
        <w:ind w:right="-148"/>
        <w:contextualSpacing/>
        <w:jc w:val="both"/>
        <w:rPr>
          <w:rFonts w:ascii="Times New Roman" w:eastAsia="MS Mincho" w:hAnsi="Times New Roman"/>
          <w:noProof/>
          <w:color w:val="000000"/>
          <w:sz w:val="24"/>
          <w:szCs w:val="24"/>
          <w:lang w:val="de-CH" w:eastAsia="de-DE"/>
        </w:rPr>
      </w:pPr>
      <w:r w:rsidRPr="00852C8D">
        <w:rPr>
          <w:rFonts w:ascii="Times New Roman" w:eastAsia="MS Mincho" w:hAnsi="Times New Roman"/>
          <w:noProof/>
          <w:color w:val="000000"/>
          <w:sz w:val="24"/>
          <w:szCs w:val="24"/>
          <w:lang w:val="uk-UA" w:eastAsia="de-DE"/>
        </w:rPr>
        <w:t>Ларингоспазм.</w:t>
      </w:r>
    </w:p>
    <w:p w:rsidR="005916D5" w:rsidRPr="00852C8D" w:rsidRDefault="005916D5" w:rsidP="00695BCA">
      <w:pPr>
        <w:numPr>
          <w:ilvl w:val="0"/>
          <w:numId w:val="123"/>
        </w:numPr>
        <w:spacing w:after="0" w:line="240" w:lineRule="auto"/>
        <w:ind w:right="-148"/>
        <w:contextualSpacing/>
        <w:jc w:val="both"/>
        <w:rPr>
          <w:rFonts w:ascii="Times New Roman" w:eastAsia="MS Mincho" w:hAnsi="Times New Roman"/>
          <w:noProof/>
          <w:color w:val="000000"/>
          <w:sz w:val="24"/>
          <w:szCs w:val="24"/>
          <w:lang w:val="de-CH" w:eastAsia="de-DE"/>
        </w:rPr>
      </w:pPr>
      <w:r w:rsidRPr="00852C8D">
        <w:rPr>
          <w:rFonts w:ascii="Times New Roman" w:eastAsia="MS Mincho" w:hAnsi="Times New Roman"/>
          <w:noProof/>
          <w:color w:val="000000"/>
          <w:sz w:val="24"/>
          <w:szCs w:val="24"/>
          <w:lang w:val="uk-UA" w:eastAsia="de-DE"/>
        </w:rPr>
        <w:t>Гіпотензія.</w:t>
      </w:r>
    </w:p>
    <w:p w:rsidR="005916D5" w:rsidRPr="00852C8D" w:rsidRDefault="005916D5" w:rsidP="00695BCA">
      <w:pPr>
        <w:spacing w:after="0"/>
        <w:rPr>
          <w:rFonts w:ascii="Times New Roman" w:eastAsia="MS Mincho" w:hAnsi="Times New Roman"/>
          <w:b/>
          <w:noProof/>
          <w:sz w:val="30"/>
          <w:szCs w:val="24"/>
          <w:u w:val="single"/>
          <w:lang w:val="uk-UA" w:eastAsia="de-DE"/>
        </w:rPr>
      </w:pPr>
      <w:r w:rsidRPr="00852C8D">
        <w:rPr>
          <w:rFonts w:ascii="Times New Roman" w:hAnsi="Times New Roman"/>
          <w:b/>
          <w:sz w:val="28"/>
          <w:szCs w:val="28"/>
          <w:lang w:val="de-CH"/>
        </w:rPr>
        <w:br w:type="page"/>
      </w:r>
      <w:r w:rsidRPr="00852C8D">
        <w:rPr>
          <w:rFonts w:ascii="Times New Roman" w:eastAsia="MS Mincho" w:hAnsi="Times New Roman"/>
          <w:b/>
          <w:noProof/>
          <w:sz w:val="30"/>
          <w:szCs w:val="24"/>
          <w:u w:val="single"/>
          <w:lang w:val="uk-UA" w:eastAsia="de-DE"/>
        </w:rPr>
        <w:lastRenderedPageBreak/>
        <w:t>ЧЕК-ЛИСТ №</w:t>
      </w:r>
      <w:r w:rsidRPr="00852C8D">
        <w:rPr>
          <w:rFonts w:ascii="Times New Roman" w:eastAsia="MS Mincho" w:hAnsi="Times New Roman"/>
          <w:b/>
          <w:noProof/>
          <w:sz w:val="30"/>
          <w:szCs w:val="24"/>
          <w:u w:val="single"/>
          <w:lang w:val="de-CH" w:eastAsia="de-DE"/>
        </w:rPr>
        <w:t>1</w:t>
      </w:r>
      <w:r w:rsidR="00F10D94" w:rsidRPr="00852C8D">
        <w:rPr>
          <w:rFonts w:ascii="Times New Roman" w:eastAsia="MS Mincho" w:hAnsi="Times New Roman"/>
          <w:b/>
          <w:noProof/>
          <w:sz w:val="30"/>
          <w:szCs w:val="24"/>
          <w:u w:val="single"/>
          <w:lang w:val="uk-UA" w:eastAsia="de-DE"/>
        </w:rPr>
        <w:t>5: Диференційна діагностика</w:t>
      </w:r>
      <w:r w:rsidRPr="00852C8D">
        <w:rPr>
          <w:rFonts w:ascii="Times New Roman" w:eastAsia="MS Mincho" w:hAnsi="Times New Roman"/>
          <w:b/>
          <w:noProof/>
          <w:sz w:val="30"/>
          <w:szCs w:val="24"/>
          <w:u w:val="single"/>
          <w:lang w:val="uk-UA" w:eastAsia="de-DE"/>
        </w:rPr>
        <w:t xml:space="preserve"> гіперкапнії</w:t>
      </w:r>
    </w:p>
    <w:p w:rsidR="005916D5" w:rsidRPr="00852C8D" w:rsidRDefault="005916D5" w:rsidP="00695BCA">
      <w:pPr>
        <w:tabs>
          <w:tab w:val="left" w:pos="1985"/>
        </w:tabs>
        <w:spacing w:after="0" w:line="240" w:lineRule="auto"/>
        <w:ind w:right="-148"/>
        <w:jc w:val="center"/>
        <w:rPr>
          <w:rFonts w:ascii="Times New Roman" w:eastAsia="MS Mincho" w:hAnsi="Times New Roman"/>
          <w:i/>
          <w:noProof/>
          <w:sz w:val="18"/>
          <w:szCs w:val="24"/>
          <w:u w:val="single"/>
          <w:lang w:val="de-CH" w:eastAsia="de-DE"/>
        </w:rPr>
      </w:pPr>
      <w:r w:rsidRPr="00852C8D">
        <w:rPr>
          <w:rFonts w:ascii="Times New Roman" w:eastAsia="MS Mincho" w:hAnsi="Times New Roman"/>
          <w:b/>
          <w:noProof/>
          <w:sz w:val="30"/>
          <w:szCs w:val="24"/>
          <w:u w:val="single"/>
          <w:lang w:val="uk-UA" w:eastAsia="de-DE"/>
        </w:rPr>
        <w:t xml:space="preserve">(високий рівень </w:t>
      </w:r>
      <w:r w:rsidRPr="00852C8D">
        <w:rPr>
          <w:rFonts w:ascii="Times New Roman" w:eastAsia="MS Mincho" w:hAnsi="Times New Roman"/>
          <w:b/>
          <w:noProof/>
          <w:sz w:val="30"/>
          <w:szCs w:val="24"/>
          <w:u w:val="single"/>
          <w:lang w:val="de-CH" w:eastAsia="de-DE"/>
        </w:rPr>
        <w:t>etCO</w:t>
      </w:r>
      <w:r w:rsidRPr="00852C8D">
        <w:rPr>
          <w:rFonts w:ascii="Times New Roman" w:eastAsia="MS Mincho" w:hAnsi="Times New Roman"/>
          <w:b/>
          <w:noProof/>
          <w:sz w:val="30"/>
          <w:szCs w:val="24"/>
          <w:u w:val="single"/>
          <w:vertAlign w:val="subscript"/>
          <w:lang w:val="de-CH" w:eastAsia="de-DE"/>
        </w:rPr>
        <w:t>2</w:t>
      </w:r>
      <w:r w:rsidRPr="00852C8D">
        <w:rPr>
          <w:rFonts w:ascii="Times New Roman" w:eastAsia="MS Mincho" w:hAnsi="Times New Roman"/>
          <w:b/>
          <w:noProof/>
          <w:sz w:val="30"/>
          <w:szCs w:val="24"/>
          <w:u w:val="single"/>
          <w:lang w:val="uk-UA" w:eastAsia="de-DE"/>
        </w:rPr>
        <w:t>)</w:t>
      </w:r>
    </w:p>
    <w:p w:rsidR="005916D5" w:rsidRPr="00852C8D" w:rsidRDefault="005916D5" w:rsidP="00695BCA">
      <w:pPr>
        <w:spacing w:after="0" w:line="240" w:lineRule="auto"/>
        <w:ind w:right="-148"/>
        <w:rPr>
          <w:rFonts w:ascii="Times New Roman" w:eastAsia="MS Mincho" w:hAnsi="Times New Roman"/>
          <w:noProof/>
          <w:color w:val="000000"/>
          <w:sz w:val="20"/>
          <w:szCs w:val="20"/>
          <w:lang w:val="uk-UA" w:eastAsia="de-DE"/>
        </w:rPr>
      </w:pPr>
    </w:p>
    <w:p w:rsidR="005916D5" w:rsidRPr="00852C8D" w:rsidRDefault="005916D5" w:rsidP="00695BCA">
      <w:pPr>
        <w:spacing w:after="0" w:line="240" w:lineRule="auto"/>
        <w:ind w:right="-148"/>
        <w:rPr>
          <w:rFonts w:ascii="Times New Roman" w:eastAsia="MS Mincho" w:hAnsi="Times New Roman"/>
          <w:noProof/>
          <w:color w:val="000000"/>
          <w:sz w:val="20"/>
          <w:szCs w:val="20"/>
          <w:lang w:val="uk-UA" w:eastAsia="de-DE"/>
        </w:rPr>
      </w:pPr>
    </w:p>
    <w:p w:rsidR="005916D5" w:rsidRPr="00852C8D" w:rsidRDefault="005916D5" w:rsidP="00695BCA">
      <w:pPr>
        <w:pBdr>
          <w:top w:val="single" w:sz="4" w:space="1" w:color="auto"/>
        </w:pBdr>
        <w:spacing w:after="0" w:line="240" w:lineRule="auto"/>
        <w:ind w:right="-148"/>
        <w:jc w:val="both"/>
        <w:rPr>
          <w:rFonts w:ascii="Times New Roman" w:eastAsia="MS Mincho" w:hAnsi="Times New Roman"/>
          <w:noProof/>
          <w:color w:val="000000"/>
          <w:sz w:val="28"/>
          <w:szCs w:val="28"/>
          <w:lang w:val="uk-UA" w:eastAsia="de-DE"/>
        </w:rPr>
      </w:pPr>
      <w:r w:rsidRPr="00852C8D">
        <w:rPr>
          <w:rFonts w:ascii="Times New Roman" w:eastAsia="MS Mincho" w:hAnsi="Times New Roman"/>
          <w:noProof/>
          <w:sz w:val="28"/>
          <w:szCs w:val="24"/>
          <w:lang w:val="uk-UA" w:eastAsia="de-DE"/>
        </w:rPr>
        <w:t>1. Підвищена продукція</w:t>
      </w:r>
      <w:r w:rsidRPr="00852C8D">
        <w:rPr>
          <w:rFonts w:ascii="Times New Roman" w:eastAsia="MS Mincho" w:hAnsi="Times New Roman"/>
          <w:noProof/>
          <w:sz w:val="28"/>
          <w:szCs w:val="24"/>
          <w:lang w:val="de-CH" w:eastAsia="de-DE"/>
        </w:rPr>
        <w:t xml:space="preserve"> CO</w:t>
      </w:r>
      <w:r w:rsidRPr="00852C8D">
        <w:rPr>
          <w:rFonts w:ascii="Times New Roman" w:eastAsia="MS Mincho" w:hAnsi="Times New Roman"/>
          <w:noProof/>
          <w:sz w:val="28"/>
          <w:szCs w:val="24"/>
          <w:vertAlign w:val="subscript"/>
          <w:lang w:val="de-CH" w:eastAsia="de-DE"/>
        </w:rPr>
        <w:t>2</w:t>
      </w:r>
    </w:p>
    <w:p w:rsidR="005916D5" w:rsidRPr="00852C8D" w:rsidRDefault="005916D5" w:rsidP="00695BCA">
      <w:pPr>
        <w:pBdr>
          <w:top w:val="single" w:sz="4" w:space="1" w:color="auto"/>
        </w:pBdr>
        <w:spacing w:after="0" w:line="240" w:lineRule="auto"/>
        <w:ind w:right="-148"/>
        <w:jc w:val="both"/>
        <w:rPr>
          <w:rFonts w:ascii="Times New Roman" w:eastAsia="MS Mincho" w:hAnsi="Times New Roman"/>
          <w:noProof/>
          <w:color w:val="000000"/>
          <w:sz w:val="18"/>
          <w:szCs w:val="24"/>
          <w:lang w:val="de-CH" w:eastAsia="de-DE"/>
        </w:rPr>
      </w:pPr>
    </w:p>
    <w:p w:rsidR="005916D5" w:rsidRPr="00852C8D" w:rsidRDefault="005916D5" w:rsidP="00695BCA">
      <w:pPr>
        <w:spacing w:after="0" w:line="240" w:lineRule="auto"/>
        <w:ind w:left="360"/>
        <w:contextualSpacing/>
        <w:jc w:val="both"/>
        <w:rPr>
          <w:rFonts w:ascii="Times New Roman" w:eastAsia="MS Mincho" w:hAnsi="Times New Roman"/>
          <w:noProof/>
          <w:sz w:val="24"/>
          <w:szCs w:val="24"/>
          <w:lang w:val="de-CH" w:eastAsia="de-DE"/>
        </w:rPr>
      </w:pPr>
      <w:r w:rsidRPr="00852C8D">
        <w:rPr>
          <w:rFonts w:ascii="Times New Roman" w:eastAsia="MS Mincho" w:hAnsi="Times New Roman"/>
          <w:noProof/>
          <w:sz w:val="24"/>
          <w:szCs w:val="24"/>
          <w:lang w:val="uk-UA" w:eastAsia="de-DE"/>
        </w:rPr>
        <w:t>А) Екзогенна:</w:t>
      </w:r>
    </w:p>
    <w:p w:rsidR="005916D5" w:rsidRPr="00852C8D" w:rsidRDefault="005916D5" w:rsidP="00695BCA">
      <w:pPr>
        <w:numPr>
          <w:ilvl w:val="1"/>
          <w:numId w:val="131"/>
        </w:numPr>
        <w:spacing w:after="0" w:line="240" w:lineRule="auto"/>
        <w:ind w:left="1080"/>
        <w:contextualSpacing/>
        <w:jc w:val="both"/>
        <w:rPr>
          <w:rFonts w:ascii="Times New Roman" w:eastAsia="MS Mincho" w:hAnsi="Times New Roman"/>
          <w:noProof/>
          <w:sz w:val="24"/>
          <w:szCs w:val="24"/>
          <w:lang w:val="de-CH" w:eastAsia="de-DE"/>
        </w:rPr>
      </w:pPr>
      <w:r w:rsidRPr="00852C8D">
        <w:rPr>
          <w:rFonts w:ascii="Times New Roman" w:eastAsia="MS Mincho" w:hAnsi="Times New Roman"/>
          <w:noProof/>
          <w:sz w:val="24"/>
          <w:szCs w:val="24"/>
          <w:lang w:val="uk-UA" w:eastAsia="de-DE"/>
        </w:rPr>
        <w:t>Інсуфляція</w:t>
      </w:r>
      <w:r w:rsidRPr="00852C8D">
        <w:rPr>
          <w:rFonts w:ascii="Times New Roman" w:eastAsia="MS Mincho" w:hAnsi="Times New Roman"/>
          <w:noProof/>
          <w:sz w:val="24"/>
          <w:szCs w:val="24"/>
          <w:lang w:val="de-CH" w:eastAsia="de-DE"/>
        </w:rPr>
        <w:t xml:space="preserve"> CO</w:t>
      </w:r>
      <w:r w:rsidRPr="00852C8D">
        <w:rPr>
          <w:rFonts w:ascii="Times New Roman" w:eastAsia="MS Mincho" w:hAnsi="Times New Roman"/>
          <w:iCs/>
          <w:noProof/>
          <w:sz w:val="24"/>
          <w:szCs w:val="18"/>
          <w:vertAlign w:val="subscript"/>
          <w:lang w:val="de-CH" w:eastAsia="de-DE"/>
        </w:rPr>
        <w:t>2</w:t>
      </w:r>
      <w:r w:rsidRPr="00852C8D">
        <w:rPr>
          <w:rFonts w:ascii="Times New Roman" w:eastAsia="MS Mincho" w:hAnsi="Times New Roman"/>
          <w:noProof/>
          <w:sz w:val="24"/>
          <w:szCs w:val="24"/>
          <w:lang w:val="de-CH" w:eastAsia="de-DE"/>
        </w:rPr>
        <w:t xml:space="preserve"> (</w:t>
      </w:r>
      <w:r w:rsidR="00F10D94" w:rsidRPr="00852C8D">
        <w:rPr>
          <w:rFonts w:ascii="Times New Roman" w:eastAsia="MS Mincho" w:hAnsi="Times New Roman"/>
          <w:noProof/>
          <w:sz w:val="24"/>
          <w:szCs w:val="24"/>
          <w:lang w:val="uk-UA" w:eastAsia="de-DE"/>
        </w:rPr>
        <w:t>наприклад</w:t>
      </w:r>
      <w:r w:rsidRPr="00852C8D">
        <w:rPr>
          <w:rFonts w:ascii="Times New Roman" w:eastAsia="MS Mincho" w:hAnsi="Times New Roman"/>
          <w:noProof/>
          <w:sz w:val="24"/>
          <w:szCs w:val="24"/>
          <w:lang w:val="uk-UA" w:eastAsia="de-DE"/>
        </w:rPr>
        <w:t>, лапароскопічна операція</w:t>
      </w:r>
      <w:r w:rsidRPr="00852C8D">
        <w:rPr>
          <w:rFonts w:ascii="Times New Roman" w:eastAsia="MS Mincho" w:hAnsi="Times New Roman"/>
          <w:noProof/>
          <w:sz w:val="24"/>
          <w:szCs w:val="24"/>
          <w:lang w:val="de-CH" w:eastAsia="de-DE"/>
        </w:rPr>
        <w:t>)</w:t>
      </w:r>
      <w:r w:rsidRPr="00852C8D">
        <w:rPr>
          <w:rFonts w:ascii="Times New Roman" w:eastAsia="MS Mincho" w:hAnsi="Times New Roman"/>
          <w:noProof/>
          <w:sz w:val="24"/>
          <w:szCs w:val="24"/>
          <w:lang w:val="uk-UA" w:eastAsia="de-DE"/>
        </w:rPr>
        <w:t>.</w:t>
      </w:r>
    </w:p>
    <w:p w:rsidR="005916D5" w:rsidRPr="00852C8D" w:rsidRDefault="005916D5" w:rsidP="00695BCA">
      <w:pPr>
        <w:numPr>
          <w:ilvl w:val="1"/>
          <w:numId w:val="131"/>
        </w:numPr>
        <w:spacing w:after="0" w:line="240" w:lineRule="auto"/>
        <w:ind w:left="1080"/>
        <w:contextualSpacing/>
        <w:jc w:val="both"/>
        <w:rPr>
          <w:rFonts w:ascii="Times New Roman" w:eastAsia="MS Mincho" w:hAnsi="Times New Roman"/>
          <w:noProof/>
          <w:sz w:val="24"/>
          <w:szCs w:val="24"/>
          <w:lang w:val="de-CH" w:eastAsia="de-DE"/>
        </w:rPr>
      </w:pPr>
      <w:r w:rsidRPr="00852C8D">
        <w:rPr>
          <w:rFonts w:ascii="Times New Roman" w:eastAsia="MS Mincho" w:hAnsi="Times New Roman"/>
          <w:noProof/>
          <w:sz w:val="24"/>
          <w:szCs w:val="24"/>
          <w:lang w:val="uk-UA" w:eastAsia="de-DE"/>
        </w:rPr>
        <w:t>Інфузія розчинів гідрокарбонату натрію.</w:t>
      </w:r>
    </w:p>
    <w:p w:rsidR="005916D5" w:rsidRPr="00852C8D" w:rsidRDefault="005916D5" w:rsidP="00695BCA">
      <w:pPr>
        <w:numPr>
          <w:ilvl w:val="1"/>
          <w:numId w:val="131"/>
        </w:numPr>
        <w:spacing w:after="0" w:line="240" w:lineRule="auto"/>
        <w:ind w:left="1080"/>
        <w:contextualSpacing/>
        <w:jc w:val="both"/>
        <w:rPr>
          <w:rFonts w:ascii="Times New Roman" w:eastAsia="MS Mincho" w:hAnsi="Times New Roman"/>
          <w:noProof/>
          <w:sz w:val="24"/>
          <w:szCs w:val="24"/>
          <w:lang w:val="de-CH" w:eastAsia="de-DE"/>
        </w:rPr>
      </w:pPr>
      <w:r w:rsidRPr="00852C8D">
        <w:rPr>
          <w:rFonts w:ascii="Times New Roman" w:eastAsia="MS Mincho" w:hAnsi="Times New Roman"/>
          <w:noProof/>
          <w:sz w:val="24"/>
          <w:szCs w:val="24"/>
          <w:lang w:val="uk-UA" w:eastAsia="de-DE"/>
        </w:rPr>
        <w:t>Повторне вдихання дихальної суміші</w:t>
      </w:r>
      <w:r w:rsidRPr="00852C8D">
        <w:rPr>
          <w:rFonts w:ascii="Times New Roman" w:eastAsia="MS Mincho" w:hAnsi="Times New Roman"/>
          <w:noProof/>
          <w:sz w:val="24"/>
          <w:szCs w:val="24"/>
          <w:lang w:val="de-CH" w:eastAsia="de-DE"/>
        </w:rPr>
        <w:t xml:space="preserve"> (</w:t>
      </w:r>
      <w:r w:rsidRPr="00852C8D">
        <w:rPr>
          <w:rFonts w:ascii="Times New Roman" w:eastAsia="MS Mincho" w:hAnsi="Times New Roman"/>
          <w:noProof/>
          <w:sz w:val="24"/>
          <w:szCs w:val="24"/>
          <w:lang w:val="uk-UA" w:eastAsia="de-DE"/>
        </w:rPr>
        <w:t>клапани</w:t>
      </w:r>
      <w:r w:rsidRPr="00852C8D">
        <w:rPr>
          <w:rFonts w:ascii="Times New Roman" w:eastAsia="MS Mincho" w:hAnsi="Times New Roman"/>
          <w:noProof/>
          <w:sz w:val="24"/>
          <w:szCs w:val="24"/>
          <w:lang w:val="de-CH" w:eastAsia="de-DE"/>
        </w:rPr>
        <w:t xml:space="preserve">, </w:t>
      </w:r>
      <w:r w:rsidRPr="00852C8D">
        <w:rPr>
          <w:rFonts w:ascii="Times New Roman" w:eastAsia="MS Mincho" w:hAnsi="Times New Roman"/>
          <w:noProof/>
          <w:sz w:val="24"/>
          <w:szCs w:val="24"/>
          <w:lang w:val="uk-UA" w:eastAsia="de-DE"/>
        </w:rPr>
        <w:t>адсорбент</w:t>
      </w:r>
      <w:r w:rsidRPr="00852C8D">
        <w:rPr>
          <w:rFonts w:ascii="Times New Roman" w:eastAsia="MS Mincho" w:hAnsi="Times New Roman"/>
          <w:noProof/>
          <w:sz w:val="24"/>
          <w:szCs w:val="24"/>
          <w:lang w:val="de-CH" w:eastAsia="de-DE"/>
        </w:rPr>
        <w:t xml:space="preserve">, </w:t>
      </w:r>
      <w:r w:rsidRPr="00852C8D">
        <w:rPr>
          <w:rFonts w:ascii="Times New Roman" w:eastAsia="MS Mincho" w:hAnsi="Times New Roman"/>
          <w:noProof/>
          <w:sz w:val="24"/>
          <w:szCs w:val="24"/>
          <w:lang w:val="uk-UA" w:eastAsia="de-DE"/>
        </w:rPr>
        <w:t>потік свіжого газу</w:t>
      </w:r>
      <w:r w:rsidRPr="00852C8D">
        <w:rPr>
          <w:rFonts w:ascii="Times New Roman" w:eastAsia="MS Mincho" w:hAnsi="Times New Roman"/>
          <w:noProof/>
          <w:sz w:val="24"/>
          <w:szCs w:val="24"/>
          <w:lang w:val="de-CH" w:eastAsia="de-DE"/>
        </w:rPr>
        <w:t>)</w:t>
      </w:r>
      <w:r w:rsidRPr="00852C8D">
        <w:rPr>
          <w:rFonts w:ascii="Times New Roman" w:eastAsia="MS Mincho" w:hAnsi="Times New Roman"/>
          <w:noProof/>
          <w:sz w:val="24"/>
          <w:szCs w:val="24"/>
          <w:lang w:val="uk-UA" w:eastAsia="de-DE"/>
        </w:rPr>
        <w:t>.</w:t>
      </w:r>
    </w:p>
    <w:p w:rsidR="005916D5" w:rsidRPr="00852C8D" w:rsidRDefault="005916D5" w:rsidP="00695BCA">
      <w:pPr>
        <w:spacing w:after="0" w:line="240" w:lineRule="auto"/>
        <w:jc w:val="both"/>
        <w:rPr>
          <w:rFonts w:ascii="Times New Roman" w:eastAsia="MS Mincho" w:hAnsi="Times New Roman"/>
          <w:noProof/>
          <w:sz w:val="24"/>
          <w:szCs w:val="24"/>
          <w:lang w:val="de-CH" w:eastAsia="de-DE"/>
        </w:rPr>
      </w:pPr>
    </w:p>
    <w:p w:rsidR="005916D5" w:rsidRPr="00852C8D" w:rsidRDefault="005916D5" w:rsidP="00695BCA">
      <w:pPr>
        <w:spacing w:after="0" w:line="240" w:lineRule="auto"/>
        <w:ind w:left="360"/>
        <w:contextualSpacing/>
        <w:jc w:val="both"/>
        <w:rPr>
          <w:rFonts w:ascii="Times New Roman" w:eastAsia="MS Mincho" w:hAnsi="Times New Roman"/>
          <w:noProof/>
          <w:sz w:val="24"/>
          <w:szCs w:val="24"/>
          <w:lang w:val="de-CH" w:eastAsia="de-DE"/>
        </w:rPr>
      </w:pPr>
      <w:r w:rsidRPr="00852C8D">
        <w:rPr>
          <w:rFonts w:ascii="Times New Roman" w:eastAsia="MS Mincho" w:hAnsi="Times New Roman"/>
          <w:noProof/>
          <w:sz w:val="24"/>
          <w:szCs w:val="24"/>
          <w:lang w:val="uk-UA" w:eastAsia="de-DE"/>
        </w:rPr>
        <w:t>Б) Ендогенна:</w:t>
      </w:r>
    </w:p>
    <w:p w:rsidR="005916D5" w:rsidRPr="00852C8D" w:rsidRDefault="005916D5" w:rsidP="00695BCA">
      <w:pPr>
        <w:numPr>
          <w:ilvl w:val="1"/>
          <w:numId w:val="131"/>
        </w:numPr>
        <w:spacing w:after="0" w:line="240" w:lineRule="auto"/>
        <w:ind w:left="1080"/>
        <w:contextualSpacing/>
        <w:jc w:val="both"/>
        <w:rPr>
          <w:rFonts w:ascii="Times New Roman" w:eastAsia="MS Mincho" w:hAnsi="Times New Roman"/>
          <w:noProof/>
          <w:sz w:val="24"/>
          <w:szCs w:val="24"/>
          <w:lang w:val="de-CH" w:eastAsia="de-DE"/>
        </w:rPr>
      </w:pPr>
      <w:r w:rsidRPr="00852C8D">
        <w:rPr>
          <w:rFonts w:ascii="Times New Roman" w:eastAsia="MS Mincho" w:hAnsi="Times New Roman"/>
          <w:noProof/>
          <w:sz w:val="24"/>
          <w:szCs w:val="24"/>
          <w:lang w:val="uk-UA" w:eastAsia="de-DE"/>
        </w:rPr>
        <w:t>Больові стимули.</w:t>
      </w:r>
    </w:p>
    <w:p w:rsidR="005916D5" w:rsidRPr="00852C8D" w:rsidRDefault="005916D5" w:rsidP="00695BCA">
      <w:pPr>
        <w:numPr>
          <w:ilvl w:val="1"/>
          <w:numId w:val="131"/>
        </w:numPr>
        <w:spacing w:after="0" w:line="240" w:lineRule="auto"/>
        <w:ind w:left="1080"/>
        <w:contextualSpacing/>
        <w:jc w:val="both"/>
        <w:rPr>
          <w:rFonts w:ascii="Times New Roman" w:eastAsia="MS Mincho" w:hAnsi="Times New Roman"/>
          <w:noProof/>
          <w:sz w:val="24"/>
          <w:szCs w:val="24"/>
          <w:lang w:val="de-CH" w:eastAsia="de-DE"/>
        </w:rPr>
      </w:pPr>
      <w:r w:rsidRPr="00852C8D">
        <w:rPr>
          <w:rFonts w:ascii="Times New Roman" w:eastAsia="MS Mincho" w:hAnsi="Times New Roman"/>
          <w:noProof/>
          <w:sz w:val="24"/>
          <w:szCs w:val="24"/>
          <w:lang w:val="uk-UA" w:eastAsia="de-DE"/>
        </w:rPr>
        <w:t>Підвищення температури тіла.</w:t>
      </w:r>
    </w:p>
    <w:p w:rsidR="005916D5" w:rsidRPr="00852C8D" w:rsidRDefault="005916D5" w:rsidP="00695BCA">
      <w:pPr>
        <w:numPr>
          <w:ilvl w:val="1"/>
          <w:numId w:val="131"/>
        </w:numPr>
        <w:spacing w:after="0" w:line="240" w:lineRule="auto"/>
        <w:ind w:left="1080"/>
        <w:contextualSpacing/>
        <w:jc w:val="both"/>
        <w:rPr>
          <w:rFonts w:ascii="Times New Roman" w:eastAsia="MS Mincho" w:hAnsi="Times New Roman"/>
          <w:noProof/>
          <w:sz w:val="24"/>
          <w:szCs w:val="24"/>
          <w:lang w:val="de-CH" w:eastAsia="de-DE"/>
        </w:rPr>
      </w:pPr>
      <w:r w:rsidRPr="00852C8D">
        <w:rPr>
          <w:rFonts w:ascii="Times New Roman" w:eastAsia="MS Mincho" w:hAnsi="Times New Roman"/>
          <w:noProof/>
          <w:sz w:val="24"/>
          <w:szCs w:val="24"/>
          <w:lang w:val="uk-UA" w:eastAsia="de-DE"/>
        </w:rPr>
        <w:t>Реперфузія після зняття кровозупинного джгута.</w:t>
      </w:r>
    </w:p>
    <w:p w:rsidR="005916D5" w:rsidRPr="00852C8D" w:rsidRDefault="005916D5" w:rsidP="00695BCA">
      <w:pPr>
        <w:numPr>
          <w:ilvl w:val="1"/>
          <w:numId w:val="131"/>
        </w:numPr>
        <w:spacing w:after="0" w:line="240" w:lineRule="auto"/>
        <w:ind w:left="1080"/>
        <w:contextualSpacing/>
        <w:jc w:val="both"/>
        <w:rPr>
          <w:rFonts w:ascii="Times New Roman" w:eastAsia="MS Mincho" w:hAnsi="Times New Roman"/>
          <w:noProof/>
          <w:sz w:val="24"/>
          <w:szCs w:val="24"/>
          <w:lang w:val="de-CH" w:eastAsia="de-DE"/>
        </w:rPr>
      </w:pPr>
      <w:r w:rsidRPr="00852C8D">
        <w:rPr>
          <w:rFonts w:ascii="Times New Roman" w:eastAsia="MS Mincho" w:hAnsi="Times New Roman"/>
          <w:noProof/>
          <w:sz w:val="24"/>
          <w:szCs w:val="24"/>
          <w:lang w:val="uk-UA" w:eastAsia="de-DE"/>
        </w:rPr>
        <w:t>Сепсис, злоякісна гіпертермія.</w:t>
      </w:r>
    </w:p>
    <w:p w:rsidR="005916D5" w:rsidRPr="00852C8D" w:rsidRDefault="005916D5" w:rsidP="00695BCA">
      <w:pPr>
        <w:numPr>
          <w:ilvl w:val="1"/>
          <w:numId w:val="131"/>
        </w:numPr>
        <w:spacing w:after="0" w:line="240" w:lineRule="auto"/>
        <w:ind w:left="1080"/>
        <w:contextualSpacing/>
        <w:jc w:val="both"/>
        <w:rPr>
          <w:rFonts w:ascii="Times New Roman" w:eastAsia="MS Mincho" w:hAnsi="Times New Roman"/>
          <w:noProof/>
          <w:sz w:val="24"/>
          <w:szCs w:val="24"/>
          <w:lang w:val="de-CH" w:eastAsia="de-DE"/>
        </w:rPr>
      </w:pPr>
      <w:r w:rsidRPr="00852C8D">
        <w:rPr>
          <w:rFonts w:ascii="Times New Roman" w:eastAsia="MS Mincho" w:hAnsi="Times New Roman"/>
          <w:noProof/>
          <w:sz w:val="24"/>
          <w:szCs w:val="24"/>
          <w:lang w:val="uk-UA" w:eastAsia="de-DE"/>
        </w:rPr>
        <w:t>Тиреотоксичний криз, злоякісний нейролептичний синдром.</w:t>
      </w:r>
    </w:p>
    <w:p w:rsidR="005916D5" w:rsidRPr="00852C8D" w:rsidRDefault="005916D5" w:rsidP="00695BCA">
      <w:pPr>
        <w:spacing w:after="0" w:line="240" w:lineRule="auto"/>
        <w:jc w:val="both"/>
        <w:rPr>
          <w:rFonts w:ascii="Times New Roman" w:eastAsia="MS Mincho" w:hAnsi="Times New Roman"/>
          <w:noProof/>
          <w:color w:val="000000"/>
          <w:sz w:val="20"/>
          <w:szCs w:val="24"/>
          <w:lang w:val="de-CH" w:eastAsia="de-DE"/>
        </w:rPr>
      </w:pPr>
    </w:p>
    <w:p w:rsidR="005916D5" w:rsidRPr="00852C8D" w:rsidRDefault="005916D5" w:rsidP="00695BCA">
      <w:pPr>
        <w:pBdr>
          <w:top w:val="single" w:sz="4" w:space="1" w:color="auto"/>
        </w:pBdr>
        <w:spacing w:after="0" w:line="240" w:lineRule="auto"/>
        <w:ind w:right="-148"/>
        <w:jc w:val="both"/>
        <w:rPr>
          <w:rFonts w:ascii="Times New Roman" w:eastAsia="MS Mincho" w:hAnsi="Times New Roman"/>
          <w:noProof/>
          <w:color w:val="000000"/>
          <w:sz w:val="28"/>
          <w:szCs w:val="28"/>
          <w:lang w:val="uk-UA" w:eastAsia="de-DE"/>
        </w:rPr>
      </w:pPr>
      <w:r w:rsidRPr="00852C8D">
        <w:rPr>
          <w:rFonts w:ascii="Times New Roman" w:eastAsia="MS Mincho" w:hAnsi="Times New Roman"/>
          <w:noProof/>
          <w:sz w:val="28"/>
          <w:szCs w:val="24"/>
          <w:lang w:val="uk-UA" w:eastAsia="de-DE"/>
        </w:rPr>
        <w:t xml:space="preserve">2. Знижена екскреція </w:t>
      </w:r>
      <w:r w:rsidRPr="00852C8D">
        <w:rPr>
          <w:rFonts w:ascii="Times New Roman" w:eastAsia="MS Mincho" w:hAnsi="Times New Roman"/>
          <w:noProof/>
          <w:sz w:val="28"/>
          <w:szCs w:val="24"/>
          <w:lang w:val="de-CH" w:eastAsia="de-DE"/>
        </w:rPr>
        <w:t>CO</w:t>
      </w:r>
      <w:r w:rsidRPr="00852C8D">
        <w:rPr>
          <w:rFonts w:ascii="Times New Roman" w:eastAsia="MS Mincho" w:hAnsi="Times New Roman"/>
          <w:noProof/>
          <w:sz w:val="28"/>
          <w:szCs w:val="24"/>
          <w:vertAlign w:val="subscript"/>
          <w:lang w:val="de-CH" w:eastAsia="de-DE"/>
        </w:rPr>
        <w:t>2</w:t>
      </w:r>
    </w:p>
    <w:p w:rsidR="005916D5" w:rsidRPr="00852C8D" w:rsidRDefault="005916D5" w:rsidP="00695BCA">
      <w:pPr>
        <w:pBdr>
          <w:top w:val="single" w:sz="4" w:space="1" w:color="auto"/>
        </w:pBdr>
        <w:spacing w:after="0" w:line="240" w:lineRule="auto"/>
        <w:ind w:right="-148"/>
        <w:jc w:val="both"/>
        <w:rPr>
          <w:rFonts w:ascii="Times New Roman" w:eastAsia="MS Mincho" w:hAnsi="Times New Roman"/>
          <w:noProof/>
          <w:color w:val="000000"/>
          <w:sz w:val="18"/>
          <w:szCs w:val="24"/>
          <w:lang w:val="de-CH" w:eastAsia="de-DE"/>
        </w:rPr>
      </w:pPr>
    </w:p>
    <w:p w:rsidR="005916D5" w:rsidRPr="00852C8D" w:rsidRDefault="005916D5" w:rsidP="00695BCA">
      <w:pPr>
        <w:spacing w:after="0" w:line="240" w:lineRule="auto"/>
        <w:ind w:left="360"/>
        <w:contextualSpacing/>
        <w:jc w:val="both"/>
        <w:rPr>
          <w:rFonts w:ascii="Times New Roman" w:eastAsia="MS Mincho" w:hAnsi="Times New Roman"/>
          <w:noProof/>
          <w:sz w:val="24"/>
          <w:szCs w:val="24"/>
          <w:lang w:val="uk-UA" w:eastAsia="de-DE"/>
        </w:rPr>
      </w:pPr>
      <w:r w:rsidRPr="00852C8D">
        <w:rPr>
          <w:rFonts w:ascii="Times New Roman" w:eastAsia="MS Mincho" w:hAnsi="Times New Roman"/>
          <w:noProof/>
          <w:sz w:val="24"/>
          <w:szCs w:val="24"/>
          <w:lang w:val="uk-UA" w:eastAsia="de-DE"/>
        </w:rPr>
        <w:t>А) Легені</w:t>
      </w:r>
      <w:r w:rsidRPr="00852C8D">
        <w:rPr>
          <w:rFonts w:ascii="Times New Roman" w:eastAsia="MS Mincho" w:hAnsi="Times New Roman"/>
          <w:noProof/>
          <w:sz w:val="24"/>
          <w:szCs w:val="24"/>
          <w:lang w:val="de-CH" w:eastAsia="de-DE"/>
        </w:rPr>
        <w:t>:</w:t>
      </w:r>
    </w:p>
    <w:p w:rsidR="005916D5" w:rsidRPr="00852C8D" w:rsidRDefault="00BE2F9C" w:rsidP="00695BCA">
      <w:pPr>
        <w:numPr>
          <w:ilvl w:val="0"/>
          <w:numId w:val="123"/>
        </w:numPr>
        <w:spacing w:after="0" w:line="240" w:lineRule="auto"/>
        <w:ind w:left="993" w:right="-148"/>
        <w:contextualSpacing/>
        <w:jc w:val="both"/>
        <w:rPr>
          <w:rFonts w:ascii="Times New Roman" w:eastAsia="MS Mincho" w:hAnsi="Times New Roman"/>
          <w:noProof/>
          <w:color w:val="000000"/>
          <w:sz w:val="24"/>
          <w:szCs w:val="24"/>
          <w:lang w:val="uk-UA" w:eastAsia="de-DE"/>
        </w:rPr>
      </w:pPr>
      <w:r w:rsidRPr="00852C8D">
        <w:rPr>
          <w:rFonts w:ascii="Times New Roman" w:eastAsia="MS Mincho" w:hAnsi="Times New Roman"/>
          <w:noProof/>
          <w:color w:val="000000"/>
          <w:sz w:val="24"/>
          <w:szCs w:val="24"/>
          <w:lang w:val="uk-UA" w:eastAsia="de-DE"/>
        </w:rPr>
        <w:t xml:space="preserve">Гіповентиляція </w:t>
      </w:r>
      <w:r w:rsidR="005916D5" w:rsidRPr="00852C8D">
        <w:rPr>
          <w:rFonts w:ascii="Times New Roman" w:eastAsia="MS Mincho" w:hAnsi="Times New Roman"/>
          <w:noProof/>
          <w:color w:val="000000"/>
          <w:sz w:val="24"/>
          <w:szCs w:val="24"/>
          <w:lang w:val="uk-UA" w:eastAsia="de-DE"/>
        </w:rPr>
        <w:t>(спонтанна або зумовле</w:t>
      </w:r>
      <w:r w:rsidRPr="00852C8D">
        <w:rPr>
          <w:rFonts w:ascii="Times New Roman" w:eastAsia="MS Mincho" w:hAnsi="Times New Roman"/>
          <w:noProof/>
          <w:color w:val="000000"/>
          <w:sz w:val="24"/>
          <w:szCs w:val="24"/>
          <w:lang w:val="uk-UA" w:eastAsia="de-DE"/>
        </w:rPr>
        <w:t xml:space="preserve">на неправильними налаштуваннями </w:t>
      </w:r>
      <w:r w:rsidR="005916D5" w:rsidRPr="00852C8D">
        <w:rPr>
          <w:rFonts w:ascii="Times New Roman" w:eastAsia="MS Mincho" w:hAnsi="Times New Roman"/>
          <w:noProof/>
          <w:color w:val="000000"/>
          <w:sz w:val="24"/>
          <w:szCs w:val="24"/>
          <w:lang w:val="uk-UA" w:eastAsia="de-DE"/>
        </w:rPr>
        <w:t>респіратора).</w:t>
      </w:r>
    </w:p>
    <w:p w:rsidR="005916D5" w:rsidRPr="00852C8D" w:rsidRDefault="005916D5" w:rsidP="00695BCA">
      <w:pPr>
        <w:numPr>
          <w:ilvl w:val="0"/>
          <w:numId w:val="123"/>
        </w:numPr>
        <w:spacing w:after="0" w:line="240" w:lineRule="auto"/>
        <w:ind w:left="993" w:right="-148"/>
        <w:contextualSpacing/>
        <w:jc w:val="both"/>
        <w:rPr>
          <w:rFonts w:ascii="Times New Roman" w:eastAsia="MS Mincho" w:hAnsi="Times New Roman"/>
          <w:noProof/>
          <w:color w:val="000000"/>
          <w:sz w:val="24"/>
          <w:szCs w:val="24"/>
          <w:lang w:val="uk-UA" w:eastAsia="de-DE"/>
        </w:rPr>
      </w:pPr>
      <w:r w:rsidRPr="00852C8D">
        <w:rPr>
          <w:rFonts w:ascii="Times New Roman" w:eastAsia="MS Mincho" w:hAnsi="Times New Roman"/>
          <w:noProof/>
          <w:color w:val="000000"/>
          <w:sz w:val="24"/>
          <w:szCs w:val="24"/>
          <w:lang w:val="uk-UA" w:eastAsia="de-DE"/>
        </w:rPr>
        <w:t>Бронхоспазм, астма.</w:t>
      </w:r>
    </w:p>
    <w:p w:rsidR="005916D5" w:rsidRPr="00852C8D" w:rsidRDefault="005916D5" w:rsidP="00695BCA">
      <w:pPr>
        <w:numPr>
          <w:ilvl w:val="0"/>
          <w:numId w:val="123"/>
        </w:numPr>
        <w:spacing w:after="0" w:line="240" w:lineRule="auto"/>
        <w:ind w:left="993" w:right="-148"/>
        <w:contextualSpacing/>
        <w:jc w:val="both"/>
        <w:rPr>
          <w:rFonts w:ascii="Times New Roman" w:eastAsia="MS Mincho" w:hAnsi="Times New Roman"/>
          <w:noProof/>
          <w:color w:val="000000"/>
          <w:sz w:val="24"/>
          <w:szCs w:val="24"/>
          <w:lang w:val="uk-UA" w:eastAsia="de-DE"/>
        </w:rPr>
      </w:pPr>
      <w:r w:rsidRPr="00852C8D">
        <w:rPr>
          <w:rFonts w:ascii="Times New Roman" w:eastAsia="MS Mincho" w:hAnsi="Times New Roman"/>
          <w:noProof/>
          <w:color w:val="000000"/>
          <w:sz w:val="24"/>
          <w:szCs w:val="24"/>
          <w:lang w:val="uk-UA" w:eastAsia="de-DE"/>
        </w:rPr>
        <w:t>ХОЗЛ (хронічне захворювання дихальних шляхів?).</w:t>
      </w:r>
    </w:p>
    <w:p w:rsidR="005916D5" w:rsidRPr="00852C8D" w:rsidRDefault="005916D5" w:rsidP="00695BCA">
      <w:pPr>
        <w:spacing w:after="0" w:line="240" w:lineRule="auto"/>
        <w:jc w:val="both"/>
        <w:rPr>
          <w:rFonts w:ascii="Times New Roman" w:eastAsia="MS Mincho" w:hAnsi="Times New Roman"/>
          <w:noProof/>
          <w:sz w:val="24"/>
          <w:szCs w:val="24"/>
          <w:lang w:val="de-CH" w:eastAsia="de-DE"/>
        </w:rPr>
      </w:pPr>
    </w:p>
    <w:p w:rsidR="005916D5" w:rsidRPr="00852C8D" w:rsidRDefault="005916D5" w:rsidP="00695BCA">
      <w:pPr>
        <w:spacing w:after="0" w:line="240" w:lineRule="auto"/>
        <w:ind w:left="360"/>
        <w:contextualSpacing/>
        <w:jc w:val="both"/>
        <w:rPr>
          <w:rFonts w:ascii="Times New Roman" w:eastAsia="MS Mincho" w:hAnsi="Times New Roman"/>
          <w:noProof/>
          <w:sz w:val="24"/>
          <w:szCs w:val="24"/>
          <w:lang w:val="de-CH" w:eastAsia="de-DE"/>
        </w:rPr>
      </w:pPr>
      <w:r w:rsidRPr="00852C8D">
        <w:rPr>
          <w:rFonts w:ascii="Times New Roman" w:eastAsia="MS Mincho" w:hAnsi="Times New Roman"/>
          <w:noProof/>
          <w:sz w:val="24"/>
          <w:szCs w:val="24"/>
          <w:lang w:val="uk-UA" w:eastAsia="de-DE"/>
        </w:rPr>
        <w:t>Б) Дихальний контур</w:t>
      </w:r>
      <w:r w:rsidRPr="00852C8D">
        <w:rPr>
          <w:rFonts w:ascii="Times New Roman" w:eastAsia="MS Mincho" w:hAnsi="Times New Roman"/>
          <w:noProof/>
          <w:sz w:val="24"/>
          <w:szCs w:val="24"/>
          <w:lang w:val="de-CH" w:eastAsia="de-DE"/>
        </w:rPr>
        <w:t>:</w:t>
      </w:r>
    </w:p>
    <w:p w:rsidR="005916D5" w:rsidRPr="00852C8D" w:rsidRDefault="005916D5" w:rsidP="00695BCA">
      <w:pPr>
        <w:numPr>
          <w:ilvl w:val="0"/>
          <w:numId w:val="123"/>
        </w:numPr>
        <w:spacing w:after="0" w:line="240" w:lineRule="auto"/>
        <w:ind w:left="993" w:right="-148"/>
        <w:contextualSpacing/>
        <w:jc w:val="both"/>
        <w:rPr>
          <w:rFonts w:ascii="Times New Roman" w:eastAsia="MS Mincho" w:hAnsi="Times New Roman"/>
          <w:noProof/>
          <w:color w:val="000000"/>
          <w:sz w:val="24"/>
          <w:szCs w:val="24"/>
          <w:lang w:val="uk-UA" w:eastAsia="de-DE"/>
        </w:rPr>
      </w:pPr>
      <w:r w:rsidRPr="00852C8D">
        <w:rPr>
          <w:rFonts w:ascii="Times New Roman" w:eastAsia="MS Mincho" w:hAnsi="Times New Roman"/>
          <w:noProof/>
          <w:color w:val="000000"/>
          <w:sz w:val="24"/>
          <w:szCs w:val="24"/>
          <w:lang w:val="uk-UA" w:eastAsia="de-DE"/>
        </w:rPr>
        <w:t>Надто великий мертвий простір.</w:t>
      </w:r>
    </w:p>
    <w:p w:rsidR="005916D5" w:rsidRPr="00852C8D" w:rsidRDefault="005916D5" w:rsidP="00695BCA">
      <w:pPr>
        <w:numPr>
          <w:ilvl w:val="0"/>
          <w:numId w:val="123"/>
        </w:numPr>
        <w:spacing w:after="0" w:line="240" w:lineRule="auto"/>
        <w:ind w:left="993" w:right="-148"/>
        <w:contextualSpacing/>
        <w:jc w:val="both"/>
        <w:rPr>
          <w:rFonts w:ascii="Times New Roman" w:eastAsia="MS Mincho" w:hAnsi="Times New Roman"/>
          <w:noProof/>
          <w:color w:val="000000"/>
          <w:sz w:val="24"/>
          <w:szCs w:val="24"/>
          <w:lang w:val="uk-UA" w:eastAsia="de-DE"/>
        </w:rPr>
      </w:pPr>
      <w:r w:rsidRPr="00852C8D">
        <w:rPr>
          <w:rFonts w:ascii="Times New Roman" w:eastAsia="MS Mincho" w:hAnsi="Times New Roman"/>
          <w:noProof/>
          <w:color w:val="000000"/>
          <w:sz w:val="24"/>
          <w:szCs w:val="24"/>
          <w:lang w:val="uk-UA" w:eastAsia="de-DE"/>
        </w:rPr>
        <w:t>Неадекватний потік свіжого газу.</w:t>
      </w:r>
    </w:p>
    <w:p w:rsidR="005916D5" w:rsidRPr="00852C8D" w:rsidRDefault="005916D5" w:rsidP="00695BCA">
      <w:pPr>
        <w:numPr>
          <w:ilvl w:val="0"/>
          <w:numId w:val="123"/>
        </w:numPr>
        <w:spacing w:after="0" w:line="240" w:lineRule="auto"/>
        <w:ind w:left="993" w:right="-148"/>
        <w:contextualSpacing/>
        <w:jc w:val="both"/>
        <w:rPr>
          <w:rFonts w:ascii="Times New Roman" w:eastAsia="MS Mincho" w:hAnsi="Times New Roman"/>
          <w:noProof/>
          <w:color w:val="000000"/>
          <w:sz w:val="24"/>
          <w:szCs w:val="24"/>
          <w:lang w:val="uk-UA" w:eastAsia="de-DE"/>
        </w:rPr>
      </w:pPr>
      <w:r w:rsidRPr="00852C8D">
        <w:rPr>
          <w:rFonts w:ascii="Times New Roman" w:eastAsia="MS Mincho" w:hAnsi="Times New Roman"/>
          <w:noProof/>
          <w:color w:val="000000"/>
          <w:sz w:val="24"/>
          <w:szCs w:val="24"/>
          <w:lang w:val="uk-UA" w:eastAsia="de-DE"/>
        </w:rPr>
        <w:t>Порушення функції клапанів.</w:t>
      </w:r>
    </w:p>
    <w:p w:rsidR="005916D5" w:rsidRPr="00852C8D" w:rsidRDefault="005916D5" w:rsidP="00695BCA">
      <w:pPr>
        <w:numPr>
          <w:ilvl w:val="0"/>
          <w:numId w:val="123"/>
        </w:numPr>
        <w:spacing w:after="0" w:line="240" w:lineRule="auto"/>
        <w:ind w:left="993" w:right="-148"/>
        <w:contextualSpacing/>
        <w:jc w:val="both"/>
        <w:rPr>
          <w:rFonts w:ascii="Times New Roman" w:eastAsia="MS Mincho" w:hAnsi="Times New Roman"/>
          <w:noProof/>
          <w:color w:val="000000"/>
          <w:sz w:val="24"/>
          <w:szCs w:val="24"/>
          <w:lang w:val="uk-UA" w:eastAsia="de-DE"/>
        </w:rPr>
      </w:pPr>
      <w:r w:rsidRPr="00852C8D">
        <w:rPr>
          <w:rFonts w:ascii="Times New Roman" w:eastAsia="MS Mincho" w:hAnsi="Times New Roman"/>
          <w:noProof/>
          <w:color w:val="000000"/>
          <w:sz w:val="24"/>
          <w:szCs w:val="24"/>
          <w:lang w:val="uk-UA" w:eastAsia="de-DE"/>
        </w:rPr>
        <w:t>Неправильні налаштування респіратора.</w:t>
      </w:r>
    </w:p>
    <w:p w:rsidR="005916D5" w:rsidRPr="00852C8D" w:rsidRDefault="005916D5" w:rsidP="00695BCA">
      <w:pPr>
        <w:spacing w:after="0" w:line="240" w:lineRule="auto"/>
        <w:contextualSpacing/>
        <w:jc w:val="both"/>
        <w:rPr>
          <w:rFonts w:ascii="Times New Roman" w:eastAsia="MS Mincho" w:hAnsi="Times New Roman"/>
          <w:i/>
          <w:noProof/>
          <w:sz w:val="18"/>
          <w:szCs w:val="24"/>
          <w:lang w:val="uk-UA" w:eastAsia="de-DE"/>
        </w:rPr>
      </w:pPr>
    </w:p>
    <w:p w:rsidR="005916D5" w:rsidRPr="00852C8D" w:rsidRDefault="005916D5" w:rsidP="00695BCA">
      <w:pPr>
        <w:pBdr>
          <w:top w:val="single" w:sz="4" w:space="1" w:color="auto"/>
        </w:pBdr>
        <w:spacing w:after="0" w:line="240" w:lineRule="auto"/>
        <w:ind w:right="-148"/>
        <w:jc w:val="both"/>
        <w:rPr>
          <w:rFonts w:ascii="Times New Roman" w:eastAsia="MS Mincho" w:hAnsi="Times New Roman"/>
          <w:noProof/>
          <w:color w:val="000000"/>
          <w:sz w:val="28"/>
          <w:szCs w:val="24"/>
          <w:lang w:val="de-CH" w:eastAsia="de-DE"/>
        </w:rPr>
      </w:pPr>
      <w:r w:rsidRPr="00852C8D">
        <w:rPr>
          <w:rFonts w:ascii="Times New Roman" w:eastAsia="MS Mincho" w:hAnsi="Times New Roman"/>
          <w:noProof/>
          <w:color w:val="000000"/>
          <w:sz w:val="28"/>
          <w:szCs w:val="24"/>
          <w:lang w:val="uk-UA" w:eastAsia="de-DE"/>
        </w:rPr>
        <w:t>3. Найбільш ймовірні причини</w:t>
      </w:r>
    </w:p>
    <w:p w:rsidR="005916D5" w:rsidRPr="00852C8D" w:rsidRDefault="005916D5" w:rsidP="00695BCA">
      <w:pPr>
        <w:pBdr>
          <w:top w:val="single" w:sz="4" w:space="1" w:color="auto"/>
        </w:pBdr>
        <w:spacing w:after="0" w:line="240" w:lineRule="auto"/>
        <w:ind w:right="-148"/>
        <w:jc w:val="both"/>
        <w:rPr>
          <w:rFonts w:ascii="Times New Roman" w:eastAsia="MS Mincho" w:hAnsi="Times New Roman"/>
          <w:noProof/>
          <w:color w:val="000000"/>
          <w:sz w:val="18"/>
          <w:szCs w:val="24"/>
          <w:lang w:val="de-CH" w:eastAsia="de-DE"/>
        </w:rPr>
      </w:pPr>
    </w:p>
    <w:p w:rsidR="005916D5" w:rsidRPr="00852C8D" w:rsidRDefault="005916D5" w:rsidP="00695BCA">
      <w:pPr>
        <w:numPr>
          <w:ilvl w:val="0"/>
          <w:numId w:val="123"/>
        </w:numPr>
        <w:spacing w:after="0" w:line="240" w:lineRule="auto"/>
        <w:ind w:left="993" w:right="-148"/>
        <w:contextualSpacing/>
        <w:jc w:val="both"/>
        <w:rPr>
          <w:rFonts w:ascii="Times New Roman" w:eastAsia="MS Mincho" w:hAnsi="Times New Roman"/>
          <w:noProof/>
          <w:color w:val="000000"/>
          <w:sz w:val="24"/>
          <w:szCs w:val="24"/>
          <w:lang w:val="uk-UA" w:eastAsia="de-DE"/>
        </w:rPr>
      </w:pPr>
      <w:r w:rsidRPr="00852C8D">
        <w:rPr>
          <w:rFonts w:ascii="Times New Roman" w:eastAsia="MS Mincho" w:hAnsi="Times New Roman"/>
          <w:noProof/>
          <w:color w:val="000000"/>
          <w:sz w:val="24"/>
          <w:szCs w:val="24"/>
          <w:lang w:val="uk-UA" w:eastAsia="de-DE"/>
        </w:rPr>
        <w:t>Гіповентиляція (спонтанна або зумовлена неправильними налаштуваннями респіратора).</w:t>
      </w:r>
    </w:p>
    <w:p w:rsidR="005916D5" w:rsidRPr="00852C8D" w:rsidRDefault="005916D5" w:rsidP="00695BCA">
      <w:pPr>
        <w:numPr>
          <w:ilvl w:val="0"/>
          <w:numId w:val="123"/>
        </w:numPr>
        <w:spacing w:after="0" w:line="240" w:lineRule="auto"/>
        <w:ind w:left="993" w:right="-148"/>
        <w:contextualSpacing/>
        <w:jc w:val="both"/>
        <w:rPr>
          <w:rFonts w:ascii="Times New Roman" w:eastAsia="MS Mincho" w:hAnsi="Times New Roman"/>
          <w:noProof/>
          <w:color w:val="000000"/>
          <w:sz w:val="24"/>
          <w:szCs w:val="24"/>
          <w:lang w:val="uk-UA" w:eastAsia="de-DE"/>
        </w:rPr>
      </w:pPr>
      <w:r w:rsidRPr="00852C8D">
        <w:rPr>
          <w:rFonts w:ascii="Times New Roman" w:eastAsia="MS Mincho" w:hAnsi="Times New Roman"/>
          <w:noProof/>
          <w:color w:val="000000"/>
          <w:sz w:val="24"/>
          <w:szCs w:val="24"/>
          <w:lang w:val="uk-UA" w:eastAsia="de-DE"/>
        </w:rPr>
        <w:t>Виснаження адсорбенту.</w:t>
      </w:r>
    </w:p>
    <w:p w:rsidR="005916D5" w:rsidRPr="00852C8D" w:rsidRDefault="005916D5" w:rsidP="00695BCA">
      <w:pPr>
        <w:numPr>
          <w:ilvl w:val="0"/>
          <w:numId w:val="123"/>
        </w:numPr>
        <w:spacing w:after="0" w:line="240" w:lineRule="auto"/>
        <w:ind w:left="993" w:right="-148"/>
        <w:contextualSpacing/>
        <w:jc w:val="both"/>
        <w:rPr>
          <w:rFonts w:ascii="Times New Roman" w:eastAsia="MS Mincho" w:hAnsi="Times New Roman"/>
          <w:noProof/>
          <w:color w:val="000000"/>
          <w:sz w:val="24"/>
          <w:szCs w:val="24"/>
          <w:lang w:val="uk-UA" w:eastAsia="de-DE"/>
        </w:rPr>
      </w:pPr>
      <w:r w:rsidRPr="00852C8D">
        <w:rPr>
          <w:rFonts w:ascii="Times New Roman" w:eastAsia="MS Mincho" w:hAnsi="Times New Roman"/>
          <w:noProof/>
          <w:color w:val="000000"/>
          <w:sz w:val="24"/>
          <w:szCs w:val="24"/>
          <w:lang w:val="uk-UA" w:eastAsia="de-DE"/>
        </w:rPr>
        <w:t>Неадекватний потік свіжого газу.</w:t>
      </w:r>
    </w:p>
    <w:p w:rsidR="005916D5" w:rsidRPr="00852C8D" w:rsidRDefault="005916D5" w:rsidP="00695BCA">
      <w:pPr>
        <w:rPr>
          <w:rFonts w:ascii="Times New Roman" w:eastAsia="MS Mincho" w:hAnsi="Times New Roman"/>
          <w:b/>
          <w:noProof/>
          <w:sz w:val="30"/>
          <w:szCs w:val="24"/>
          <w:lang w:val="de-CH" w:eastAsia="de-DE"/>
        </w:rPr>
      </w:pPr>
      <w:r w:rsidRPr="00852C8D">
        <w:rPr>
          <w:rFonts w:ascii="Times New Roman" w:hAnsi="Times New Roman"/>
          <w:b/>
          <w:sz w:val="28"/>
          <w:szCs w:val="28"/>
          <w:lang w:val="de-CH"/>
        </w:rPr>
        <w:br w:type="page"/>
      </w:r>
      <w:r w:rsidRPr="00852C8D">
        <w:rPr>
          <w:rFonts w:ascii="Times New Roman" w:eastAsia="MS Mincho" w:hAnsi="Times New Roman"/>
          <w:b/>
          <w:noProof/>
          <w:sz w:val="30"/>
          <w:szCs w:val="24"/>
          <w:u w:val="single"/>
          <w:lang w:val="uk-UA" w:eastAsia="de-DE"/>
        </w:rPr>
        <w:lastRenderedPageBreak/>
        <w:t>ЧЕК-ЛИСТ №</w:t>
      </w:r>
      <w:r w:rsidRPr="00852C8D">
        <w:rPr>
          <w:rFonts w:ascii="Times New Roman" w:eastAsia="MS Mincho" w:hAnsi="Times New Roman"/>
          <w:b/>
          <w:noProof/>
          <w:sz w:val="30"/>
          <w:szCs w:val="24"/>
          <w:u w:val="single"/>
          <w:lang w:eastAsia="de-DE"/>
        </w:rPr>
        <w:t>1</w:t>
      </w:r>
      <w:r w:rsidR="00F10D94" w:rsidRPr="00852C8D">
        <w:rPr>
          <w:rFonts w:ascii="Times New Roman" w:eastAsia="MS Mincho" w:hAnsi="Times New Roman"/>
          <w:b/>
          <w:noProof/>
          <w:sz w:val="30"/>
          <w:szCs w:val="24"/>
          <w:u w:val="single"/>
          <w:lang w:val="uk-UA" w:eastAsia="de-DE"/>
        </w:rPr>
        <w:t>6: Диференційна діагностика</w:t>
      </w:r>
      <w:r w:rsidRPr="00852C8D">
        <w:rPr>
          <w:rFonts w:ascii="Times New Roman" w:eastAsia="MS Mincho" w:hAnsi="Times New Roman"/>
          <w:b/>
          <w:noProof/>
          <w:sz w:val="30"/>
          <w:szCs w:val="24"/>
          <w:u w:val="single"/>
          <w:lang w:val="uk-UA" w:eastAsia="de-DE"/>
        </w:rPr>
        <w:t xml:space="preserve"> брадикардії</w:t>
      </w:r>
    </w:p>
    <w:p w:rsidR="005916D5" w:rsidRPr="00852C8D" w:rsidRDefault="005916D5" w:rsidP="00695BCA">
      <w:pPr>
        <w:spacing w:after="0" w:line="240" w:lineRule="auto"/>
        <w:ind w:right="-148"/>
        <w:rPr>
          <w:rFonts w:ascii="Times New Roman" w:eastAsia="MS Mincho" w:hAnsi="Times New Roman"/>
          <w:i/>
          <w:noProof/>
          <w:sz w:val="20"/>
          <w:szCs w:val="20"/>
          <w:lang w:val="uk-UA" w:eastAsia="de-DE"/>
        </w:rPr>
      </w:pPr>
    </w:p>
    <w:p w:rsidR="005916D5" w:rsidRPr="00852C8D" w:rsidRDefault="005916D5" w:rsidP="00695BCA">
      <w:pPr>
        <w:spacing w:after="0" w:line="240" w:lineRule="auto"/>
        <w:ind w:right="-148"/>
        <w:rPr>
          <w:rFonts w:ascii="Times New Roman" w:eastAsia="MS Mincho" w:hAnsi="Times New Roman"/>
          <w:noProof/>
          <w:color w:val="000000"/>
          <w:sz w:val="20"/>
          <w:szCs w:val="20"/>
          <w:lang w:val="de-CH" w:eastAsia="de-DE"/>
        </w:rPr>
      </w:pPr>
    </w:p>
    <w:p w:rsidR="005916D5" w:rsidRPr="00852C8D" w:rsidRDefault="005916D5" w:rsidP="00695BCA">
      <w:pPr>
        <w:pBdr>
          <w:top w:val="single" w:sz="4" w:space="1" w:color="auto"/>
        </w:pBdr>
        <w:spacing w:after="0" w:line="240" w:lineRule="auto"/>
        <w:ind w:right="-148"/>
        <w:rPr>
          <w:rFonts w:ascii="Times New Roman" w:eastAsia="MS Mincho" w:hAnsi="Times New Roman"/>
          <w:noProof/>
          <w:color w:val="000000"/>
          <w:sz w:val="28"/>
          <w:szCs w:val="28"/>
          <w:lang w:eastAsia="de-DE"/>
        </w:rPr>
      </w:pPr>
      <w:r w:rsidRPr="00852C8D">
        <w:rPr>
          <w:rFonts w:ascii="Times New Roman" w:eastAsia="MS Mincho" w:hAnsi="Times New Roman"/>
          <w:noProof/>
          <w:sz w:val="28"/>
          <w:szCs w:val="24"/>
          <w:lang w:val="uk-UA" w:eastAsia="de-DE"/>
        </w:rPr>
        <w:t>1. Первинні причини</w:t>
      </w:r>
    </w:p>
    <w:p w:rsidR="005916D5" w:rsidRPr="00852C8D" w:rsidRDefault="005916D5" w:rsidP="00695BCA">
      <w:pPr>
        <w:pBdr>
          <w:top w:val="single" w:sz="4" w:space="1" w:color="auto"/>
        </w:pBdr>
        <w:spacing w:after="0" w:line="240" w:lineRule="auto"/>
        <w:ind w:right="-148"/>
        <w:rPr>
          <w:rFonts w:ascii="Times New Roman" w:eastAsia="MS Mincho" w:hAnsi="Times New Roman"/>
          <w:noProof/>
          <w:color w:val="000000"/>
          <w:sz w:val="18"/>
          <w:szCs w:val="24"/>
          <w:lang w:val="de-CH" w:eastAsia="de-DE"/>
        </w:rPr>
      </w:pPr>
    </w:p>
    <w:p w:rsidR="005916D5" w:rsidRPr="00852C8D" w:rsidRDefault="005916D5" w:rsidP="00695BCA">
      <w:pPr>
        <w:numPr>
          <w:ilvl w:val="0"/>
          <w:numId w:val="132"/>
        </w:numPr>
        <w:spacing w:after="0" w:line="240" w:lineRule="auto"/>
        <w:contextualSpacing/>
        <w:rPr>
          <w:rFonts w:ascii="Times New Roman" w:eastAsia="MS Mincho" w:hAnsi="Times New Roman"/>
          <w:noProof/>
          <w:sz w:val="24"/>
          <w:szCs w:val="24"/>
          <w:lang w:val="de-CH" w:eastAsia="de-DE"/>
        </w:rPr>
      </w:pPr>
      <w:r w:rsidRPr="00852C8D">
        <w:rPr>
          <w:rFonts w:ascii="Times New Roman" w:eastAsia="MS Mincho" w:hAnsi="Times New Roman"/>
          <w:noProof/>
          <w:sz w:val="24"/>
          <w:szCs w:val="24"/>
          <w:lang w:val="uk-UA" w:eastAsia="de-DE"/>
        </w:rPr>
        <w:t>Атріо-вентрикулярна блокада.</w:t>
      </w:r>
    </w:p>
    <w:p w:rsidR="005916D5" w:rsidRPr="00852C8D" w:rsidRDefault="005916D5" w:rsidP="00695BCA">
      <w:pPr>
        <w:numPr>
          <w:ilvl w:val="0"/>
          <w:numId w:val="132"/>
        </w:numPr>
        <w:spacing w:after="0" w:line="240" w:lineRule="auto"/>
        <w:contextualSpacing/>
        <w:rPr>
          <w:rFonts w:ascii="Times New Roman" w:eastAsia="MS Mincho" w:hAnsi="Times New Roman"/>
          <w:noProof/>
          <w:sz w:val="24"/>
          <w:szCs w:val="24"/>
          <w:lang w:val="de-CH" w:eastAsia="de-DE"/>
        </w:rPr>
      </w:pPr>
      <w:r w:rsidRPr="00852C8D">
        <w:rPr>
          <w:rFonts w:ascii="Times New Roman" w:eastAsia="MS Mincho" w:hAnsi="Times New Roman"/>
          <w:noProof/>
          <w:sz w:val="24"/>
          <w:szCs w:val="24"/>
          <w:lang w:val="uk-UA" w:eastAsia="de-DE"/>
        </w:rPr>
        <w:t>Неправильне функціонування штучного водія ритму.</w:t>
      </w:r>
    </w:p>
    <w:p w:rsidR="005916D5" w:rsidRPr="00852C8D" w:rsidRDefault="005916D5" w:rsidP="00695BCA">
      <w:pPr>
        <w:numPr>
          <w:ilvl w:val="0"/>
          <w:numId w:val="132"/>
        </w:numPr>
        <w:spacing w:after="0" w:line="240" w:lineRule="auto"/>
        <w:contextualSpacing/>
        <w:rPr>
          <w:rFonts w:ascii="Times New Roman" w:eastAsia="MS Mincho" w:hAnsi="Times New Roman"/>
          <w:noProof/>
          <w:sz w:val="24"/>
          <w:szCs w:val="24"/>
          <w:lang w:val="de-CH" w:eastAsia="de-DE"/>
        </w:rPr>
      </w:pPr>
      <w:r w:rsidRPr="00852C8D">
        <w:rPr>
          <w:rFonts w:ascii="Times New Roman" w:eastAsia="MS Mincho" w:hAnsi="Times New Roman"/>
          <w:noProof/>
          <w:sz w:val="24"/>
          <w:szCs w:val="24"/>
          <w:lang w:val="uk-UA" w:eastAsia="de-DE"/>
        </w:rPr>
        <w:t>Кардіоміопатія.</w:t>
      </w:r>
    </w:p>
    <w:p w:rsidR="005916D5" w:rsidRPr="00852C8D" w:rsidRDefault="005916D5" w:rsidP="00695BCA">
      <w:pPr>
        <w:numPr>
          <w:ilvl w:val="0"/>
          <w:numId w:val="132"/>
        </w:numPr>
        <w:spacing w:after="0" w:line="240" w:lineRule="auto"/>
        <w:contextualSpacing/>
        <w:rPr>
          <w:rFonts w:ascii="Times New Roman" w:eastAsia="MS Mincho" w:hAnsi="Times New Roman"/>
          <w:noProof/>
          <w:sz w:val="24"/>
          <w:szCs w:val="24"/>
          <w:lang w:val="de-CH" w:eastAsia="de-DE"/>
        </w:rPr>
      </w:pPr>
      <w:r w:rsidRPr="00852C8D">
        <w:rPr>
          <w:rFonts w:ascii="Times New Roman" w:eastAsia="MS Mincho" w:hAnsi="Times New Roman"/>
          <w:noProof/>
          <w:sz w:val="24"/>
          <w:szCs w:val="24"/>
          <w:lang w:val="uk-UA" w:eastAsia="de-DE"/>
        </w:rPr>
        <w:t>Синдром слабості синусового вузла.</w:t>
      </w:r>
    </w:p>
    <w:p w:rsidR="005916D5" w:rsidRPr="00852C8D" w:rsidRDefault="005916D5" w:rsidP="00695BCA">
      <w:pPr>
        <w:numPr>
          <w:ilvl w:val="0"/>
          <w:numId w:val="132"/>
        </w:numPr>
        <w:spacing w:after="0" w:line="240" w:lineRule="auto"/>
        <w:contextualSpacing/>
        <w:rPr>
          <w:rFonts w:ascii="Times New Roman" w:eastAsia="MS Mincho" w:hAnsi="Times New Roman"/>
          <w:noProof/>
          <w:sz w:val="24"/>
          <w:szCs w:val="24"/>
          <w:lang w:val="de-CH" w:eastAsia="de-DE"/>
        </w:rPr>
      </w:pPr>
      <w:r w:rsidRPr="00852C8D">
        <w:rPr>
          <w:rFonts w:ascii="Times New Roman" w:eastAsia="MS Mincho" w:hAnsi="Times New Roman"/>
          <w:noProof/>
          <w:sz w:val="24"/>
          <w:szCs w:val="24"/>
          <w:lang w:val="uk-UA" w:eastAsia="de-DE"/>
        </w:rPr>
        <w:t>Міокардит.</w:t>
      </w:r>
    </w:p>
    <w:p w:rsidR="005916D5" w:rsidRPr="00852C8D" w:rsidRDefault="005916D5" w:rsidP="00695BCA">
      <w:pPr>
        <w:numPr>
          <w:ilvl w:val="0"/>
          <w:numId w:val="132"/>
        </w:numPr>
        <w:spacing w:after="0" w:line="240" w:lineRule="auto"/>
        <w:contextualSpacing/>
        <w:rPr>
          <w:rFonts w:ascii="Times New Roman" w:eastAsia="MS Mincho" w:hAnsi="Times New Roman"/>
          <w:noProof/>
          <w:sz w:val="24"/>
          <w:szCs w:val="24"/>
          <w:lang w:val="de-CH" w:eastAsia="de-DE"/>
        </w:rPr>
      </w:pPr>
      <w:r w:rsidRPr="00852C8D">
        <w:rPr>
          <w:rFonts w:ascii="Times New Roman" w:eastAsia="MS Mincho" w:hAnsi="Times New Roman"/>
          <w:noProof/>
          <w:sz w:val="24"/>
          <w:szCs w:val="24"/>
          <w:lang w:val="uk-UA" w:eastAsia="de-DE"/>
        </w:rPr>
        <w:t>Перикардит.</w:t>
      </w:r>
    </w:p>
    <w:p w:rsidR="005916D5" w:rsidRPr="00852C8D" w:rsidRDefault="005916D5" w:rsidP="00695BCA">
      <w:pPr>
        <w:numPr>
          <w:ilvl w:val="0"/>
          <w:numId w:val="132"/>
        </w:numPr>
        <w:spacing w:after="0" w:line="240" w:lineRule="auto"/>
        <w:contextualSpacing/>
        <w:rPr>
          <w:rFonts w:ascii="Times New Roman" w:eastAsia="MS Mincho" w:hAnsi="Times New Roman"/>
          <w:noProof/>
          <w:sz w:val="24"/>
          <w:szCs w:val="24"/>
          <w:lang w:val="de-CH" w:eastAsia="de-DE"/>
        </w:rPr>
      </w:pPr>
      <w:r w:rsidRPr="00852C8D">
        <w:rPr>
          <w:rFonts w:ascii="Times New Roman" w:eastAsia="MS Mincho" w:hAnsi="Times New Roman"/>
          <w:noProof/>
          <w:sz w:val="24"/>
          <w:szCs w:val="24"/>
          <w:lang w:val="uk-UA" w:eastAsia="de-DE"/>
        </w:rPr>
        <w:t>Клапанна вада серця.</w:t>
      </w:r>
    </w:p>
    <w:p w:rsidR="005916D5" w:rsidRPr="00852C8D" w:rsidRDefault="005916D5" w:rsidP="00695BCA">
      <w:pPr>
        <w:numPr>
          <w:ilvl w:val="0"/>
          <w:numId w:val="132"/>
        </w:numPr>
        <w:spacing w:after="0" w:line="240" w:lineRule="auto"/>
        <w:contextualSpacing/>
        <w:rPr>
          <w:rFonts w:ascii="Times New Roman" w:eastAsia="MS Mincho" w:hAnsi="Times New Roman"/>
          <w:noProof/>
          <w:sz w:val="24"/>
          <w:szCs w:val="24"/>
          <w:lang w:val="de-CH" w:eastAsia="de-DE"/>
        </w:rPr>
      </w:pPr>
      <w:r w:rsidRPr="00852C8D">
        <w:rPr>
          <w:rFonts w:ascii="Times New Roman" w:eastAsia="MS Mincho" w:hAnsi="Times New Roman"/>
          <w:noProof/>
          <w:sz w:val="24"/>
          <w:szCs w:val="24"/>
          <w:lang w:val="uk-UA" w:eastAsia="de-DE"/>
        </w:rPr>
        <w:t>Легенева гіпертезія.</w:t>
      </w:r>
    </w:p>
    <w:p w:rsidR="005916D5" w:rsidRPr="00852C8D" w:rsidRDefault="005916D5" w:rsidP="00695BCA">
      <w:pPr>
        <w:spacing w:after="0" w:line="240" w:lineRule="auto"/>
        <w:rPr>
          <w:rFonts w:ascii="Times New Roman" w:eastAsia="MS Mincho" w:hAnsi="Times New Roman"/>
          <w:noProof/>
          <w:color w:val="000000"/>
          <w:sz w:val="20"/>
          <w:szCs w:val="24"/>
          <w:lang w:val="de-CH" w:eastAsia="de-DE"/>
        </w:rPr>
      </w:pPr>
    </w:p>
    <w:p w:rsidR="005916D5" w:rsidRPr="00852C8D" w:rsidRDefault="005916D5" w:rsidP="00695BCA">
      <w:pPr>
        <w:pBdr>
          <w:top w:val="single" w:sz="4" w:space="1" w:color="auto"/>
        </w:pBdr>
        <w:spacing w:after="0" w:line="240" w:lineRule="auto"/>
        <w:ind w:right="-148"/>
        <w:rPr>
          <w:rFonts w:ascii="Times New Roman" w:eastAsia="MS Mincho" w:hAnsi="Times New Roman"/>
          <w:noProof/>
          <w:color w:val="000000"/>
          <w:sz w:val="28"/>
          <w:szCs w:val="28"/>
          <w:lang w:val="en-US" w:eastAsia="de-DE"/>
        </w:rPr>
      </w:pPr>
      <w:r w:rsidRPr="00852C8D">
        <w:rPr>
          <w:rFonts w:ascii="Times New Roman" w:eastAsia="MS Mincho" w:hAnsi="Times New Roman"/>
          <w:noProof/>
          <w:sz w:val="28"/>
          <w:szCs w:val="24"/>
          <w:lang w:val="uk-UA" w:eastAsia="de-DE"/>
        </w:rPr>
        <w:t>2. Вторинні причини</w:t>
      </w:r>
    </w:p>
    <w:p w:rsidR="005916D5" w:rsidRPr="00852C8D" w:rsidRDefault="005916D5" w:rsidP="00695BCA">
      <w:pPr>
        <w:pBdr>
          <w:top w:val="single" w:sz="4" w:space="1" w:color="auto"/>
        </w:pBdr>
        <w:spacing w:after="0" w:line="240" w:lineRule="auto"/>
        <w:ind w:right="-148"/>
        <w:rPr>
          <w:rFonts w:ascii="Times New Roman" w:eastAsia="MS Mincho" w:hAnsi="Times New Roman"/>
          <w:noProof/>
          <w:color w:val="000000"/>
          <w:sz w:val="18"/>
          <w:szCs w:val="24"/>
          <w:lang w:val="de-CH" w:eastAsia="de-DE"/>
        </w:rPr>
      </w:pPr>
    </w:p>
    <w:p w:rsidR="005916D5" w:rsidRPr="00852C8D" w:rsidRDefault="005916D5" w:rsidP="00695BCA">
      <w:pPr>
        <w:numPr>
          <w:ilvl w:val="0"/>
          <w:numId w:val="132"/>
        </w:numPr>
        <w:spacing w:after="0" w:line="240" w:lineRule="auto"/>
        <w:contextualSpacing/>
        <w:rPr>
          <w:rFonts w:ascii="Times New Roman" w:eastAsia="MS Mincho" w:hAnsi="Times New Roman"/>
          <w:noProof/>
          <w:sz w:val="24"/>
          <w:szCs w:val="24"/>
          <w:lang w:val="de-CH" w:eastAsia="de-DE"/>
        </w:rPr>
      </w:pPr>
      <w:r w:rsidRPr="00852C8D">
        <w:rPr>
          <w:rFonts w:ascii="Times New Roman" w:eastAsia="MS Mincho" w:hAnsi="Times New Roman"/>
          <w:noProof/>
          <w:sz w:val="24"/>
          <w:szCs w:val="24"/>
          <w:lang w:val="uk-UA" w:eastAsia="de-DE"/>
        </w:rPr>
        <w:t>Електролітні порушення.</w:t>
      </w:r>
    </w:p>
    <w:p w:rsidR="005916D5" w:rsidRPr="00852C8D" w:rsidRDefault="005916D5" w:rsidP="00695BCA">
      <w:pPr>
        <w:numPr>
          <w:ilvl w:val="0"/>
          <w:numId w:val="132"/>
        </w:numPr>
        <w:spacing w:after="0" w:line="240" w:lineRule="auto"/>
        <w:contextualSpacing/>
        <w:rPr>
          <w:rFonts w:ascii="Times New Roman" w:eastAsia="MS Mincho" w:hAnsi="Times New Roman"/>
          <w:noProof/>
          <w:sz w:val="24"/>
          <w:szCs w:val="24"/>
          <w:lang w:val="de-CH" w:eastAsia="de-DE"/>
        </w:rPr>
      </w:pPr>
      <w:r w:rsidRPr="00852C8D">
        <w:rPr>
          <w:rFonts w:ascii="Times New Roman" w:eastAsia="MS Mincho" w:hAnsi="Times New Roman"/>
          <w:noProof/>
          <w:sz w:val="24"/>
          <w:szCs w:val="24"/>
          <w:lang w:val="uk-UA" w:eastAsia="de-DE"/>
        </w:rPr>
        <w:t>Лікування антиаритмічними препаратами.</w:t>
      </w:r>
    </w:p>
    <w:p w:rsidR="005916D5" w:rsidRPr="00852C8D" w:rsidRDefault="005916D5" w:rsidP="00695BCA">
      <w:pPr>
        <w:numPr>
          <w:ilvl w:val="0"/>
          <w:numId w:val="132"/>
        </w:numPr>
        <w:spacing w:after="0" w:line="240" w:lineRule="auto"/>
        <w:contextualSpacing/>
        <w:rPr>
          <w:rFonts w:ascii="Times New Roman" w:eastAsia="MS Mincho" w:hAnsi="Times New Roman"/>
          <w:noProof/>
          <w:sz w:val="24"/>
          <w:szCs w:val="24"/>
          <w:lang w:val="de-CH" w:eastAsia="de-DE"/>
        </w:rPr>
      </w:pPr>
      <w:r w:rsidRPr="00852C8D">
        <w:rPr>
          <w:rFonts w:ascii="Times New Roman" w:eastAsia="MS Mincho" w:hAnsi="Times New Roman"/>
          <w:noProof/>
          <w:sz w:val="24"/>
          <w:szCs w:val="24"/>
          <w:lang w:val="uk-UA" w:eastAsia="de-DE"/>
        </w:rPr>
        <w:t>Гіпотиреоз.</w:t>
      </w:r>
    </w:p>
    <w:p w:rsidR="005916D5" w:rsidRPr="00852C8D" w:rsidRDefault="005916D5" w:rsidP="00695BCA">
      <w:pPr>
        <w:numPr>
          <w:ilvl w:val="0"/>
          <w:numId w:val="132"/>
        </w:numPr>
        <w:spacing w:after="0" w:line="240" w:lineRule="auto"/>
        <w:contextualSpacing/>
        <w:rPr>
          <w:rFonts w:ascii="Times New Roman" w:eastAsia="MS Mincho" w:hAnsi="Times New Roman"/>
          <w:noProof/>
          <w:sz w:val="24"/>
          <w:szCs w:val="24"/>
          <w:lang w:val="de-CH" w:eastAsia="de-DE"/>
        </w:rPr>
      </w:pPr>
      <w:r w:rsidRPr="00852C8D">
        <w:rPr>
          <w:rFonts w:ascii="Times New Roman" w:eastAsia="MS Mincho" w:hAnsi="Times New Roman"/>
          <w:noProof/>
          <w:sz w:val="24"/>
          <w:szCs w:val="24"/>
          <w:lang w:val="uk-UA" w:eastAsia="de-DE"/>
        </w:rPr>
        <w:t>Гіпотермія.</w:t>
      </w:r>
    </w:p>
    <w:p w:rsidR="005916D5" w:rsidRPr="00852C8D" w:rsidRDefault="005916D5" w:rsidP="00695BCA">
      <w:pPr>
        <w:numPr>
          <w:ilvl w:val="0"/>
          <w:numId w:val="132"/>
        </w:numPr>
        <w:spacing w:after="0" w:line="240" w:lineRule="auto"/>
        <w:ind w:right="-148"/>
        <w:contextualSpacing/>
        <w:rPr>
          <w:rFonts w:ascii="Times New Roman" w:eastAsia="MS Mincho" w:hAnsi="Times New Roman"/>
          <w:i/>
          <w:noProof/>
          <w:color w:val="000000"/>
          <w:sz w:val="24"/>
          <w:szCs w:val="24"/>
          <w:lang w:val="uk-UA" w:eastAsia="de-DE"/>
        </w:rPr>
      </w:pPr>
      <w:r w:rsidRPr="00852C8D">
        <w:rPr>
          <w:rFonts w:ascii="Times New Roman" w:eastAsia="MS Mincho" w:hAnsi="Times New Roman"/>
          <w:noProof/>
          <w:color w:val="000000"/>
          <w:sz w:val="24"/>
          <w:szCs w:val="24"/>
          <w:lang w:val="uk-UA" w:eastAsia="de-DE"/>
        </w:rPr>
        <w:t>Ваготонія.</w:t>
      </w:r>
    </w:p>
    <w:p w:rsidR="005916D5" w:rsidRPr="00852C8D" w:rsidRDefault="005916D5" w:rsidP="00695BCA">
      <w:pPr>
        <w:numPr>
          <w:ilvl w:val="0"/>
          <w:numId w:val="132"/>
        </w:numPr>
        <w:spacing w:after="0" w:line="240" w:lineRule="auto"/>
        <w:contextualSpacing/>
        <w:rPr>
          <w:rFonts w:ascii="Times New Roman" w:eastAsia="MS Mincho" w:hAnsi="Times New Roman"/>
          <w:noProof/>
          <w:sz w:val="24"/>
          <w:szCs w:val="24"/>
          <w:lang w:val="de-CH" w:eastAsia="de-DE"/>
        </w:rPr>
      </w:pPr>
      <w:r w:rsidRPr="00852C8D">
        <w:rPr>
          <w:rFonts w:ascii="Times New Roman" w:eastAsia="MS Mincho" w:hAnsi="Times New Roman"/>
          <w:noProof/>
          <w:sz w:val="24"/>
          <w:szCs w:val="24"/>
          <w:lang w:val="uk-UA" w:eastAsia="de-DE"/>
        </w:rPr>
        <w:t>Підвищення внутрішньочерепного тиску.</w:t>
      </w:r>
    </w:p>
    <w:p w:rsidR="005916D5" w:rsidRPr="00852C8D" w:rsidRDefault="005916D5" w:rsidP="00695BCA">
      <w:pPr>
        <w:numPr>
          <w:ilvl w:val="0"/>
          <w:numId w:val="132"/>
        </w:numPr>
        <w:spacing w:after="0" w:line="240" w:lineRule="auto"/>
        <w:contextualSpacing/>
        <w:rPr>
          <w:rFonts w:ascii="Times New Roman" w:eastAsia="MS Mincho" w:hAnsi="Times New Roman"/>
          <w:noProof/>
          <w:sz w:val="24"/>
          <w:szCs w:val="24"/>
          <w:lang w:val="de-CH" w:eastAsia="de-DE"/>
        </w:rPr>
      </w:pPr>
      <w:r w:rsidRPr="00852C8D">
        <w:rPr>
          <w:rFonts w:ascii="Times New Roman" w:eastAsia="MS Mincho" w:hAnsi="Times New Roman"/>
          <w:noProof/>
          <w:sz w:val="24"/>
          <w:szCs w:val="24"/>
          <w:lang w:val="uk-UA" w:eastAsia="de-DE"/>
        </w:rPr>
        <w:t>Тампонада серця.</w:t>
      </w:r>
    </w:p>
    <w:p w:rsidR="005916D5" w:rsidRPr="00852C8D" w:rsidRDefault="005916D5" w:rsidP="00695BCA">
      <w:pPr>
        <w:numPr>
          <w:ilvl w:val="0"/>
          <w:numId w:val="132"/>
        </w:numPr>
        <w:spacing w:after="0" w:line="240" w:lineRule="auto"/>
        <w:contextualSpacing/>
        <w:rPr>
          <w:rFonts w:ascii="Times New Roman" w:eastAsia="MS Mincho" w:hAnsi="Times New Roman"/>
          <w:noProof/>
          <w:sz w:val="24"/>
          <w:szCs w:val="24"/>
          <w:lang w:val="de-CH" w:eastAsia="de-DE"/>
        </w:rPr>
      </w:pPr>
      <w:r w:rsidRPr="00852C8D">
        <w:rPr>
          <w:rFonts w:ascii="Times New Roman" w:eastAsia="MS Mincho" w:hAnsi="Times New Roman"/>
          <w:noProof/>
          <w:sz w:val="24"/>
          <w:szCs w:val="24"/>
          <w:lang w:val="uk-UA" w:eastAsia="de-DE"/>
        </w:rPr>
        <w:t>Напружений пневмоторакс.</w:t>
      </w:r>
    </w:p>
    <w:p w:rsidR="005916D5" w:rsidRPr="00852C8D" w:rsidRDefault="005916D5" w:rsidP="00695BCA">
      <w:pPr>
        <w:spacing w:after="0" w:line="240" w:lineRule="auto"/>
        <w:rPr>
          <w:rFonts w:ascii="Times New Roman" w:eastAsia="MS Mincho" w:hAnsi="Times New Roman"/>
          <w:noProof/>
          <w:color w:val="000000"/>
          <w:sz w:val="20"/>
          <w:szCs w:val="24"/>
          <w:lang w:val="de-CH" w:eastAsia="de-DE"/>
        </w:rPr>
      </w:pPr>
    </w:p>
    <w:p w:rsidR="005916D5" w:rsidRPr="00852C8D" w:rsidRDefault="005916D5" w:rsidP="00695BCA">
      <w:pPr>
        <w:pBdr>
          <w:top w:val="single" w:sz="4" w:space="1" w:color="auto"/>
        </w:pBdr>
        <w:spacing w:after="0" w:line="240" w:lineRule="auto"/>
        <w:ind w:right="-148"/>
        <w:rPr>
          <w:rFonts w:ascii="Times New Roman" w:eastAsia="MS Mincho" w:hAnsi="Times New Roman"/>
          <w:noProof/>
          <w:color w:val="000000"/>
          <w:sz w:val="28"/>
          <w:szCs w:val="28"/>
          <w:lang w:val="en-US" w:eastAsia="de-DE"/>
        </w:rPr>
      </w:pPr>
      <w:r w:rsidRPr="00852C8D">
        <w:rPr>
          <w:rFonts w:ascii="Times New Roman" w:eastAsia="MS Mincho" w:hAnsi="Times New Roman"/>
          <w:noProof/>
          <w:sz w:val="28"/>
          <w:szCs w:val="24"/>
          <w:lang w:val="uk-UA" w:eastAsia="de-DE"/>
        </w:rPr>
        <w:t>3. Анестезіологічні причини</w:t>
      </w:r>
    </w:p>
    <w:p w:rsidR="005916D5" w:rsidRPr="00852C8D" w:rsidRDefault="005916D5" w:rsidP="00695BCA">
      <w:pPr>
        <w:pBdr>
          <w:top w:val="single" w:sz="4" w:space="1" w:color="auto"/>
        </w:pBdr>
        <w:spacing w:after="0" w:line="240" w:lineRule="auto"/>
        <w:ind w:right="-148"/>
        <w:rPr>
          <w:rFonts w:ascii="Times New Roman" w:eastAsia="MS Mincho" w:hAnsi="Times New Roman"/>
          <w:noProof/>
          <w:color w:val="000000"/>
          <w:sz w:val="18"/>
          <w:szCs w:val="24"/>
          <w:lang w:val="de-CH" w:eastAsia="de-DE"/>
        </w:rPr>
      </w:pPr>
    </w:p>
    <w:p w:rsidR="005916D5" w:rsidRPr="00852C8D" w:rsidRDefault="005916D5" w:rsidP="00695BCA">
      <w:pPr>
        <w:numPr>
          <w:ilvl w:val="0"/>
          <w:numId w:val="132"/>
        </w:numPr>
        <w:spacing w:after="0" w:line="240" w:lineRule="auto"/>
        <w:contextualSpacing/>
        <w:rPr>
          <w:rFonts w:ascii="Times New Roman" w:eastAsia="MS Mincho" w:hAnsi="Times New Roman"/>
          <w:noProof/>
          <w:sz w:val="24"/>
          <w:szCs w:val="24"/>
          <w:lang w:val="de-CH" w:eastAsia="de-DE"/>
        </w:rPr>
      </w:pPr>
      <w:r w:rsidRPr="00852C8D">
        <w:rPr>
          <w:rFonts w:ascii="Times New Roman" w:eastAsia="MS Mincho" w:hAnsi="Times New Roman"/>
          <w:noProof/>
          <w:sz w:val="24"/>
          <w:szCs w:val="24"/>
          <w:lang w:val="uk-UA" w:eastAsia="de-DE"/>
        </w:rPr>
        <w:t>Гіпоксія.</w:t>
      </w:r>
    </w:p>
    <w:p w:rsidR="005916D5" w:rsidRPr="00852C8D" w:rsidRDefault="005916D5" w:rsidP="00695BCA">
      <w:pPr>
        <w:numPr>
          <w:ilvl w:val="0"/>
          <w:numId w:val="132"/>
        </w:numPr>
        <w:spacing w:after="0" w:line="240" w:lineRule="auto"/>
        <w:contextualSpacing/>
        <w:rPr>
          <w:rFonts w:ascii="Times New Roman" w:eastAsia="MS Mincho" w:hAnsi="Times New Roman"/>
          <w:noProof/>
          <w:sz w:val="24"/>
          <w:szCs w:val="24"/>
          <w:lang w:val="de-CH" w:eastAsia="de-DE"/>
        </w:rPr>
      </w:pPr>
      <w:r w:rsidRPr="00852C8D">
        <w:rPr>
          <w:rFonts w:ascii="Times New Roman" w:eastAsia="MS Mincho" w:hAnsi="Times New Roman"/>
          <w:noProof/>
          <w:sz w:val="24"/>
          <w:szCs w:val="24"/>
          <w:lang w:val="uk-UA" w:eastAsia="de-DE"/>
        </w:rPr>
        <w:t>Побічні ефекти летких інгаляційних анестетиків.</w:t>
      </w:r>
    </w:p>
    <w:p w:rsidR="005916D5" w:rsidRPr="00852C8D" w:rsidRDefault="005916D5" w:rsidP="00695BCA">
      <w:pPr>
        <w:numPr>
          <w:ilvl w:val="0"/>
          <w:numId w:val="132"/>
        </w:numPr>
        <w:spacing w:after="0" w:line="240" w:lineRule="auto"/>
        <w:contextualSpacing/>
        <w:rPr>
          <w:rFonts w:ascii="Times New Roman" w:eastAsia="MS Mincho" w:hAnsi="Times New Roman"/>
          <w:noProof/>
          <w:sz w:val="24"/>
          <w:szCs w:val="24"/>
          <w:lang w:val="de-CH" w:eastAsia="de-DE"/>
        </w:rPr>
      </w:pPr>
      <w:r w:rsidRPr="00852C8D">
        <w:rPr>
          <w:rFonts w:ascii="Times New Roman" w:eastAsia="MS Mincho" w:hAnsi="Times New Roman"/>
          <w:noProof/>
          <w:sz w:val="24"/>
          <w:szCs w:val="24"/>
          <w:lang w:val="uk-UA" w:eastAsia="de-DE"/>
        </w:rPr>
        <w:t>Побічні ефекти міорелаксантів.</w:t>
      </w:r>
    </w:p>
    <w:p w:rsidR="005916D5" w:rsidRPr="00852C8D" w:rsidRDefault="005916D5" w:rsidP="00695BCA">
      <w:pPr>
        <w:numPr>
          <w:ilvl w:val="0"/>
          <w:numId w:val="132"/>
        </w:numPr>
        <w:spacing w:after="0" w:line="240" w:lineRule="auto"/>
        <w:contextualSpacing/>
        <w:rPr>
          <w:rFonts w:ascii="Times New Roman" w:eastAsia="MS Mincho" w:hAnsi="Times New Roman"/>
          <w:noProof/>
          <w:sz w:val="24"/>
          <w:szCs w:val="24"/>
          <w:lang w:val="de-CH" w:eastAsia="de-DE"/>
        </w:rPr>
      </w:pPr>
      <w:r w:rsidRPr="00852C8D">
        <w:rPr>
          <w:rFonts w:ascii="Times New Roman" w:eastAsia="MS Mincho" w:hAnsi="Times New Roman"/>
          <w:noProof/>
          <w:sz w:val="24"/>
          <w:szCs w:val="24"/>
          <w:lang w:val="uk-UA" w:eastAsia="de-DE"/>
        </w:rPr>
        <w:t>Наркотичні засоби.</w:t>
      </w:r>
    </w:p>
    <w:p w:rsidR="005916D5" w:rsidRPr="00852C8D" w:rsidRDefault="005916D5" w:rsidP="00695BCA">
      <w:pPr>
        <w:numPr>
          <w:ilvl w:val="0"/>
          <w:numId w:val="132"/>
        </w:numPr>
        <w:spacing w:after="0" w:line="240" w:lineRule="auto"/>
        <w:contextualSpacing/>
        <w:rPr>
          <w:rFonts w:ascii="Times New Roman" w:eastAsia="MS Mincho" w:hAnsi="Times New Roman"/>
          <w:noProof/>
          <w:sz w:val="24"/>
          <w:szCs w:val="24"/>
          <w:lang w:val="de-CH" w:eastAsia="de-DE"/>
        </w:rPr>
      </w:pPr>
      <w:r w:rsidRPr="00852C8D">
        <w:rPr>
          <w:rFonts w:ascii="Times New Roman" w:eastAsia="MS Mincho" w:hAnsi="Times New Roman"/>
          <w:noProof/>
          <w:sz w:val="24"/>
          <w:szCs w:val="24"/>
          <w:lang w:val="uk-UA" w:eastAsia="de-DE"/>
        </w:rPr>
        <w:t>Антихолінестеразні засоби.</w:t>
      </w:r>
    </w:p>
    <w:p w:rsidR="005916D5" w:rsidRPr="00852C8D" w:rsidRDefault="005916D5" w:rsidP="00695BCA">
      <w:pPr>
        <w:numPr>
          <w:ilvl w:val="0"/>
          <w:numId w:val="132"/>
        </w:numPr>
        <w:spacing w:after="0" w:line="240" w:lineRule="auto"/>
        <w:contextualSpacing/>
        <w:rPr>
          <w:rFonts w:ascii="Times New Roman" w:eastAsia="MS Mincho" w:hAnsi="Times New Roman"/>
          <w:noProof/>
          <w:sz w:val="24"/>
          <w:szCs w:val="24"/>
          <w:lang w:val="de-CH" w:eastAsia="de-DE"/>
        </w:rPr>
      </w:pPr>
      <w:r w:rsidRPr="00852C8D">
        <w:rPr>
          <w:rFonts w:ascii="Times New Roman" w:eastAsia="MS Mincho" w:hAnsi="Times New Roman"/>
          <w:noProof/>
          <w:sz w:val="24"/>
          <w:szCs w:val="24"/>
          <w:lang w:val="uk-UA" w:eastAsia="de-DE"/>
        </w:rPr>
        <w:t xml:space="preserve">Висока спінальна </w:t>
      </w:r>
      <w:r w:rsidRPr="00852C8D">
        <w:rPr>
          <w:rFonts w:ascii="Times New Roman" w:eastAsia="MS Mincho" w:hAnsi="Times New Roman"/>
          <w:noProof/>
          <w:sz w:val="24"/>
          <w:szCs w:val="24"/>
          <w:lang w:val="de-CH" w:eastAsia="de-DE"/>
        </w:rPr>
        <w:t xml:space="preserve">/ </w:t>
      </w:r>
      <w:r w:rsidRPr="00852C8D">
        <w:rPr>
          <w:rFonts w:ascii="Times New Roman" w:eastAsia="MS Mincho" w:hAnsi="Times New Roman"/>
          <w:noProof/>
          <w:sz w:val="24"/>
          <w:szCs w:val="24"/>
          <w:lang w:val="uk-UA" w:eastAsia="de-DE"/>
        </w:rPr>
        <w:t>епідуральна анестезія.</w:t>
      </w:r>
    </w:p>
    <w:p w:rsidR="005916D5" w:rsidRPr="00852C8D" w:rsidRDefault="005916D5" w:rsidP="00695BCA">
      <w:pPr>
        <w:numPr>
          <w:ilvl w:val="0"/>
          <w:numId w:val="132"/>
        </w:numPr>
        <w:spacing w:after="0" w:line="240" w:lineRule="auto"/>
        <w:contextualSpacing/>
        <w:rPr>
          <w:rFonts w:ascii="Times New Roman" w:eastAsia="MS Mincho" w:hAnsi="Times New Roman"/>
          <w:noProof/>
          <w:sz w:val="24"/>
          <w:szCs w:val="24"/>
          <w:lang w:val="de-CH" w:eastAsia="de-DE"/>
        </w:rPr>
      </w:pPr>
      <w:r w:rsidRPr="00852C8D">
        <w:rPr>
          <w:rFonts w:ascii="Times New Roman" w:eastAsia="MS Mincho" w:hAnsi="Times New Roman"/>
          <w:noProof/>
          <w:sz w:val="24"/>
          <w:szCs w:val="24"/>
          <w:lang w:val="uk-UA" w:eastAsia="de-DE"/>
        </w:rPr>
        <w:t>Токсичність місцевого анестетика.</w:t>
      </w:r>
    </w:p>
    <w:p w:rsidR="005916D5" w:rsidRPr="00852C8D" w:rsidRDefault="005916D5" w:rsidP="00695BCA">
      <w:pPr>
        <w:numPr>
          <w:ilvl w:val="0"/>
          <w:numId w:val="132"/>
        </w:numPr>
        <w:spacing w:after="0" w:line="240" w:lineRule="auto"/>
        <w:contextualSpacing/>
        <w:rPr>
          <w:rFonts w:ascii="Times New Roman" w:eastAsia="MS Mincho" w:hAnsi="Times New Roman"/>
          <w:noProof/>
          <w:sz w:val="24"/>
          <w:szCs w:val="24"/>
          <w:lang w:val="de-CH" w:eastAsia="de-DE"/>
        </w:rPr>
      </w:pPr>
      <w:r w:rsidRPr="00852C8D">
        <w:rPr>
          <w:rFonts w:ascii="Times New Roman" w:eastAsia="MS Mincho" w:hAnsi="Times New Roman"/>
          <w:noProof/>
          <w:sz w:val="24"/>
          <w:szCs w:val="24"/>
          <w:lang w:val="uk-UA" w:eastAsia="de-DE"/>
        </w:rPr>
        <w:t>Гіпер</w:t>
      </w:r>
      <w:r w:rsidRPr="00852C8D">
        <w:rPr>
          <w:rFonts w:ascii="Times New Roman" w:eastAsia="MS Mincho" w:hAnsi="Times New Roman"/>
          <w:noProof/>
          <w:sz w:val="24"/>
          <w:szCs w:val="24"/>
          <w:lang w:val="de-CH" w:eastAsia="de-DE"/>
        </w:rPr>
        <w:t xml:space="preserve">- </w:t>
      </w:r>
      <w:r w:rsidRPr="00852C8D">
        <w:rPr>
          <w:rFonts w:ascii="Times New Roman" w:eastAsia="MS Mincho" w:hAnsi="Times New Roman"/>
          <w:noProof/>
          <w:sz w:val="24"/>
          <w:szCs w:val="24"/>
          <w:lang w:val="uk-UA" w:eastAsia="de-DE"/>
        </w:rPr>
        <w:t>або гіпокаліємія.</w:t>
      </w:r>
    </w:p>
    <w:p w:rsidR="005916D5" w:rsidRPr="00852C8D" w:rsidRDefault="005916D5" w:rsidP="00695BCA">
      <w:pPr>
        <w:numPr>
          <w:ilvl w:val="0"/>
          <w:numId w:val="132"/>
        </w:numPr>
        <w:spacing w:after="0" w:line="240" w:lineRule="auto"/>
        <w:contextualSpacing/>
        <w:rPr>
          <w:rFonts w:ascii="Times New Roman" w:eastAsia="MS Mincho" w:hAnsi="Times New Roman"/>
          <w:noProof/>
          <w:sz w:val="24"/>
          <w:szCs w:val="24"/>
          <w:lang w:val="de-CH" w:eastAsia="de-DE"/>
        </w:rPr>
      </w:pPr>
      <w:r w:rsidRPr="00852C8D">
        <w:rPr>
          <w:rFonts w:ascii="Times New Roman" w:eastAsia="MS Mincho" w:hAnsi="Times New Roman"/>
          <w:noProof/>
          <w:sz w:val="24"/>
          <w:szCs w:val="24"/>
          <w:lang w:val="uk-UA" w:eastAsia="de-DE"/>
        </w:rPr>
        <w:t>Вазопресорні рефлекси.</w:t>
      </w:r>
    </w:p>
    <w:p w:rsidR="005916D5" w:rsidRPr="00852C8D" w:rsidRDefault="005916D5" w:rsidP="00695BCA">
      <w:pPr>
        <w:numPr>
          <w:ilvl w:val="0"/>
          <w:numId w:val="132"/>
        </w:numPr>
        <w:spacing w:after="0" w:line="240" w:lineRule="auto"/>
        <w:contextualSpacing/>
        <w:rPr>
          <w:rFonts w:ascii="Times New Roman" w:eastAsia="MS Mincho" w:hAnsi="Times New Roman"/>
          <w:noProof/>
          <w:sz w:val="24"/>
          <w:szCs w:val="24"/>
          <w:lang w:val="de-CH" w:eastAsia="de-DE"/>
        </w:rPr>
      </w:pPr>
      <w:r w:rsidRPr="00852C8D">
        <w:rPr>
          <w:rFonts w:ascii="Times New Roman" w:eastAsia="MS Mincho" w:hAnsi="Times New Roman"/>
          <w:noProof/>
          <w:sz w:val="24"/>
          <w:szCs w:val="24"/>
          <w:lang w:val="uk-UA" w:eastAsia="de-DE"/>
        </w:rPr>
        <w:t>Авто</w:t>
      </w:r>
      <w:r w:rsidRPr="00852C8D">
        <w:rPr>
          <w:rFonts w:ascii="Times New Roman" w:eastAsia="MS Mincho" w:hAnsi="Times New Roman"/>
          <w:noProof/>
          <w:sz w:val="24"/>
          <w:szCs w:val="24"/>
          <w:lang w:val="de-CH" w:eastAsia="de-DE"/>
        </w:rPr>
        <w:t>-</w:t>
      </w:r>
      <w:r w:rsidRPr="00852C8D">
        <w:rPr>
          <w:rFonts w:ascii="Times New Roman" w:eastAsia="MS Mincho" w:hAnsi="Times New Roman"/>
          <w:noProof/>
          <w:sz w:val="24"/>
          <w:szCs w:val="24"/>
          <w:lang w:val="uk-UA" w:eastAsia="de-DE"/>
        </w:rPr>
        <w:t>ПТКВ.</w:t>
      </w:r>
    </w:p>
    <w:p w:rsidR="005916D5" w:rsidRPr="00852C8D" w:rsidRDefault="005916D5" w:rsidP="00695BCA">
      <w:pPr>
        <w:numPr>
          <w:ilvl w:val="0"/>
          <w:numId w:val="132"/>
        </w:numPr>
        <w:spacing w:after="0" w:line="240" w:lineRule="auto"/>
        <w:contextualSpacing/>
        <w:rPr>
          <w:rFonts w:ascii="Times New Roman" w:eastAsia="MS Mincho" w:hAnsi="Times New Roman"/>
          <w:noProof/>
          <w:sz w:val="24"/>
          <w:szCs w:val="24"/>
          <w:lang w:val="de-CH" w:eastAsia="de-DE"/>
        </w:rPr>
      </w:pPr>
      <w:r w:rsidRPr="00852C8D">
        <w:rPr>
          <w:rFonts w:ascii="Times New Roman" w:eastAsia="MS Mincho" w:hAnsi="Times New Roman"/>
          <w:noProof/>
          <w:sz w:val="24"/>
          <w:szCs w:val="24"/>
          <w:lang w:val="uk-UA" w:eastAsia="de-DE"/>
        </w:rPr>
        <w:t>Злоякісна гіпертермія.</w:t>
      </w:r>
    </w:p>
    <w:p w:rsidR="005916D5" w:rsidRPr="00852C8D" w:rsidRDefault="005916D5" w:rsidP="00695BCA">
      <w:pPr>
        <w:spacing w:after="0" w:line="240" w:lineRule="auto"/>
        <w:rPr>
          <w:rFonts w:ascii="Times New Roman" w:eastAsia="MS Mincho" w:hAnsi="Times New Roman"/>
          <w:noProof/>
          <w:color w:val="000000"/>
          <w:sz w:val="20"/>
          <w:szCs w:val="24"/>
          <w:lang w:val="de-CH" w:eastAsia="de-DE"/>
        </w:rPr>
      </w:pPr>
    </w:p>
    <w:p w:rsidR="005916D5" w:rsidRPr="00852C8D" w:rsidRDefault="005916D5" w:rsidP="00695BCA">
      <w:pPr>
        <w:pBdr>
          <w:top w:val="single" w:sz="4" w:space="1" w:color="auto"/>
        </w:pBdr>
        <w:spacing w:after="0" w:line="240" w:lineRule="auto"/>
        <w:ind w:right="-148"/>
        <w:rPr>
          <w:rFonts w:ascii="Times New Roman" w:eastAsia="MS Mincho" w:hAnsi="Times New Roman"/>
          <w:noProof/>
          <w:color w:val="000000"/>
          <w:sz w:val="28"/>
          <w:szCs w:val="24"/>
          <w:lang w:val="en-US" w:eastAsia="de-DE"/>
        </w:rPr>
      </w:pPr>
      <w:r w:rsidRPr="00852C8D">
        <w:rPr>
          <w:rFonts w:ascii="Times New Roman" w:eastAsia="MS Mincho" w:hAnsi="Times New Roman"/>
          <w:noProof/>
          <w:color w:val="000000"/>
          <w:sz w:val="28"/>
          <w:szCs w:val="24"/>
          <w:lang w:val="uk-UA" w:eastAsia="de-DE"/>
        </w:rPr>
        <w:t>4. Найбільш ймовірні причини</w:t>
      </w:r>
    </w:p>
    <w:p w:rsidR="005916D5" w:rsidRPr="00852C8D" w:rsidRDefault="005916D5" w:rsidP="00695BCA">
      <w:pPr>
        <w:pBdr>
          <w:top w:val="single" w:sz="4" w:space="1" w:color="auto"/>
        </w:pBdr>
        <w:spacing w:after="0" w:line="240" w:lineRule="auto"/>
        <w:ind w:right="-148"/>
        <w:rPr>
          <w:rFonts w:ascii="Times New Roman" w:eastAsia="MS Mincho" w:hAnsi="Times New Roman"/>
          <w:noProof/>
          <w:color w:val="000000"/>
          <w:sz w:val="18"/>
          <w:szCs w:val="24"/>
          <w:lang w:val="de-CH" w:eastAsia="de-DE"/>
        </w:rPr>
      </w:pPr>
    </w:p>
    <w:p w:rsidR="005916D5" w:rsidRPr="00852C8D" w:rsidRDefault="005916D5" w:rsidP="00695BCA">
      <w:pPr>
        <w:numPr>
          <w:ilvl w:val="0"/>
          <w:numId w:val="123"/>
        </w:numPr>
        <w:spacing w:after="0" w:line="240" w:lineRule="auto"/>
        <w:ind w:right="-148"/>
        <w:contextualSpacing/>
        <w:rPr>
          <w:rFonts w:ascii="Times New Roman" w:eastAsia="MS Mincho" w:hAnsi="Times New Roman"/>
          <w:noProof/>
          <w:color w:val="000000"/>
          <w:sz w:val="24"/>
          <w:szCs w:val="24"/>
          <w:lang w:val="de-CH" w:eastAsia="de-DE"/>
        </w:rPr>
      </w:pPr>
      <w:r w:rsidRPr="00852C8D">
        <w:rPr>
          <w:rFonts w:ascii="Times New Roman" w:eastAsia="MS Mincho" w:hAnsi="Times New Roman"/>
          <w:noProof/>
          <w:color w:val="000000"/>
          <w:sz w:val="24"/>
          <w:szCs w:val="24"/>
          <w:lang w:val="uk-UA" w:eastAsia="de-DE"/>
        </w:rPr>
        <w:t xml:space="preserve">Вплив медикаментів. </w:t>
      </w:r>
    </w:p>
    <w:p w:rsidR="005916D5" w:rsidRPr="00852C8D" w:rsidRDefault="005916D5" w:rsidP="00695BCA">
      <w:pPr>
        <w:numPr>
          <w:ilvl w:val="0"/>
          <w:numId w:val="123"/>
        </w:numPr>
        <w:spacing w:after="0" w:line="240" w:lineRule="auto"/>
        <w:ind w:right="-148"/>
        <w:contextualSpacing/>
        <w:rPr>
          <w:rFonts w:ascii="Times New Roman" w:eastAsia="MS Mincho" w:hAnsi="Times New Roman"/>
          <w:i/>
          <w:noProof/>
          <w:color w:val="000000"/>
          <w:sz w:val="24"/>
          <w:szCs w:val="24"/>
          <w:lang w:val="uk-UA" w:eastAsia="de-DE"/>
        </w:rPr>
      </w:pPr>
      <w:r w:rsidRPr="00852C8D">
        <w:rPr>
          <w:rFonts w:ascii="Times New Roman" w:eastAsia="MS Mincho" w:hAnsi="Times New Roman"/>
          <w:noProof/>
          <w:color w:val="000000"/>
          <w:sz w:val="24"/>
          <w:szCs w:val="24"/>
          <w:lang w:val="uk-UA" w:eastAsia="de-DE"/>
        </w:rPr>
        <w:t xml:space="preserve">Ваготонія. </w:t>
      </w:r>
    </w:p>
    <w:p w:rsidR="005916D5" w:rsidRPr="00852C8D" w:rsidRDefault="005916D5" w:rsidP="00695BCA">
      <w:pPr>
        <w:numPr>
          <w:ilvl w:val="0"/>
          <w:numId w:val="123"/>
        </w:numPr>
        <w:spacing w:after="0" w:line="240" w:lineRule="auto"/>
        <w:ind w:right="-148"/>
        <w:contextualSpacing/>
        <w:rPr>
          <w:rFonts w:ascii="Times New Roman" w:eastAsia="MS Mincho" w:hAnsi="Times New Roman"/>
          <w:noProof/>
          <w:color w:val="000000"/>
          <w:sz w:val="24"/>
          <w:szCs w:val="24"/>
          <w:lang w:val="de-CH" w:eastAsia="de-DE"/>
        </w:rPr>
      </w:pPr>
      <w:r w:rsidRPr="00852C8D">
        <w:rPr>
          <w:rFonts w:ascii="Times New Roman" w:eastAsia="MS Mincho" w:hAnsi="Times New Roman"/>
          <w:noProof/>
          <w:color w:val="000000"/>
          <w:sz w:val="24"/>
          <w:szCs w:val="24"/>
          <w:lang w:val="uk-UA" w:eastAsia="de-DE"/>
        </w:rPr>
        <w:t>Спінальна анестезія.</w:t>
      </w:r>
    </w:p>
    <w:p w:rsidR="005916D5" w:rsidRPr="00852C8D" w:rsidRDefault="005916D5" w:rsidP="00695BCA">
      <w:pPr>
        <w:numPr>
          <w:ilvl w:val="0"/>
          <w:numId w:val="123"/>
        </w:numPr>
        <w:spacing w:after="0" w:line="240" w:lineRule="auto"/>
        <w:ind w:right="-148"/>
        <w:contextualSpacing/>
        <w:rPr>
          <w:rFonts w:ascii="Times New Roman" w:eastAsia="MS Mincho" w:hAnsi="Times New Roman"/>
          <w:noProof/>
          <w:color w:val="000000"/>
          <w:sz w:val="24"/>
          <w:szCs w:val="24"/>
          <w:lang w:val="de-CH" w:eastAsia="de-DE"/>
        </w:rPr>
      </w:pPr>
      <w:r w:rsidRPr="00852C8D">
        <w:rPr>
          <w:rFonts w:ascii="Times New Roman" w:eastAsia="MS Mincho" w:hAnsi="Times New Roman"/>
          <w:noProof/>
          <w:color w:val="000000"/>
          <w:sz w:val="24"/>
          <w:szCs w:val="24"/>
          <w:lang w:val="uk-UA" w:eastAsia="de-DE"/>
        </w:rPr>
        <w:t>Фізична натренованість.</w:t>
      </w:r>
    </w:p>
    <w:p w:rsidR="005916D5" w:rsidRPr="00852C8D" w:rsidRDefault="005916D5" w:rsidP="00695BCA">
      <w:pPr>
        <w:rPr>
          <w:rFonts w:ascii="Times New Roman" w:eastAsia="MS Mincho" w:hAnsi="Times New Roman"/>
          <w:b/>
          <w:noProof/>
          <w:sz w:val="30"/>
          <w:szCs w:val="24"/>
          <w:u w:val="single"/>
          <w:lang w:val="uk-UA" w:eastAsia="de-DE"/>
        </w:rPr>
      </w:pPr>
      <w:r w:rsidRPr="00852C8D">
        <w:rPr>
          <w:rFonts w:ascii="Times New Roman" w:hAnsi="Times New Roman"/>
          <w:b/>
          <w:sz w:val="28"/>
          <w:szCs w:val="28"/>
          <w:lang w:val="de-CH"/>
        </w:rPr>
        <w:br w:type="page"/>
      </w:r>
      <w:r w:rsidRPr="00852C8D">
        <w:rPr>
          <w:rFonts w:ascii="Times New Roman" w:eastAsia="MS Mincho" w:hAnsi="Times New Roman"/>
          <w:b/>
          <w:noProof/>
          <w:sz w:val="30"/>
          <w:szCs w:val="24"/>
          <w:u w:val="single"/>
          <w:lang w:val="uk-UA" w:eastAsia="de-DE"/>
        </w:rPr>
        <w:lastRenderedPageBreak/>
        <w:t>ЧЕК-ЛИСТ №</w:t>
      </w:r>
      <w:r w:rsidRPr="00852C8D">
        <w:rPr>
          <w:rFonts w:ascii="Times New Roman" w:eastAsia="MS Mincho" w:hAnsi="Times New Roman"/>
          <w:b/>
          <w:noProof/>
          <w:sz w:val="30"/>
          <w:szCs w:val="24"/>
          <w:u w:val="single"/>
          <w:lang w:eastAsia="de-DE"/>
        </w:rPr>
        <w:t>1</w:t>
      </w:r>
      <w:r w:rsidRPr="00852C8D">
        <w:rPr>
          <w:rFonts w:ascii="Times New Roman" w:eastAsia="MS Mincho" w:hAnsi="Times New Roman"/>
          <w:b/>
          <w:noProof/>
          <w:sz w:val="30"/>
          <w:szCs w:val="24"/>
          <w:u w:val="single"/>
          <w:lang w:val="uk-UA" w:eastAsia="de-DE"/>
        </w:rPr>
        <w:t>6а: Тяжка брадикардія</w:t>
      </w:r>
    </w:p>
    <w:p w:rsidR="005916D5" w:rsidRPr="00852C8D" w:rsidRDefault="005916D5" w:rsidP="00695BCA">
      <w:pPr>
        <w:tabs>
          <w:tab w:val="left" w:pos="1985"/>
        </w:tabs>
        <w:spacing w:after="0" w:line="240" w:lineRule="auto"/>
        <w:ind w:right="-148"/>
        <w:rPr>
          <w:rFonts w:ascii="Times New Roman" w:eastAsia="MS Mincho" w:hAnsi="Times New Roman"/>
          <w:noProof/>
          <w:sz w:val="20"/>
          <w:szCs w:val="20"/>
          <w:lang w:val="de-CH" w:eastAsia="de-DE"/>
        </w:rPr>
      </w:pPr>
    </w:p>
    <w:p w:rsidR="005916D5" w:rsidRPr="00852C8D" w:rsidRDefault="005916D5" w:rsidP="00695BCA">
      <w:pPr>
        <w:spacing w:after="0" w:line="240" w:lineRule="auto"/>
        <w:ind w:right="-148"/>
        <w:rPr>
          <w:rFonts w:ascii="Times New Roman" w:eastAsia="MS Mincho" w:hAnsi="Times New Roman"/>
          <w:noProof/>
          <w:color w:val="000000"/>
          <w:sz w:val="20"/>
          <w:szCs w:val="20"/>
          <w:lang w:val="de-CH" w:eastAsia="de-DE"/>
        </w:rPr>
      </w:pPr>
    </w:p>
    <w:p w:rsidR="005916D5" w:rsidRPr="00852C8D" w:rsidRDefault="005916D5" w:rsidP="00695BCA">
      <w:pPr>
        <w:pBdr>
          <w:top w:val="single" w:sz="4" w:space="1" w:color="auto"/>
        </w:pBdr>
        <w:spacing w:after="0" w:line="240" w:lineRule="auto"/>
        <w:ind w:right="-148"/>
        <w:rPr>
          <w:rFonts w:ascii="Times New Roman" w:eastAsia="MS Mincho" w:hAnsi="Times New Roman"/>
          <w:noProof/>
          <w:color w:val="000000"/>
          <w:sz w:val="40"/>
          <w:szCs w:val="24"/>
          <w:lang w:val="en-US" w:eastAsia="de-DE"/>
        </w:rPr>
      </w:pPr>
      <w:r w:rsidRPr="00852C8D">
        <w:rPr>
          <w:rFonts w:ascii="Times New Roman" w:eastAsia="MS Mincho" w:hAnsi="Times New Roman"/>
          <w:noProof/>
          <w:sz w:val="28"/>
          <w:szCs w:val="24"/>
          <w:lang w:val="uk-UA" w:eastAsia="de-DE"/>
        </w:rPr>
        <w:t>1. Перевірте / Виключіть</w:t>
      </w:r>
    </w:p>
    <w:p w:rsidR="005916D5" w:rsidRPr="00852C8D" w:rsidRDefault="005916D5" w:rsidP="00695BCA">
      <w:pPr>
        <w:pBdr>
          <w:top w:val="single" w:sz="4" w:space="1" w:color="auto"/>
        </w:pBdr>
        <w:spacing w:after="0" w:line="240" w:lineRule="auto"/>
        <w:ind w:right="-148"/>
        <w:rPr>
          <w:rFonts w:ascii="Times New Roman" w:eastAsia="MS Mincho" w:hAnsi="Times New Roman"/>
          <w:noProof/>
          <w:color w:val="000000"/>
          <w:sz w:val="18"/>
          <w:szCs w:val="24"/>
          <w:lang w:val="de-CH" w:eastAsia="de-DE"/>
        </w:rPr>
      </w:pPr>
    </w:p>
    <w:p w:rsidR="005916D5" w:rsidRPr="00852C8D" w:rsidRDefault="005916D5" w:rsidP="00695BCA">
      <w:pPr>
        <w:numPr>
          <w:ilvl w:val="0"/>
          <w:numId w:val="132"/>
        </w:numPr>
        <w:spacing w:after="0" w:line="240" w:lineRule="auto"/>
        <w:contextualSpacing/>
        <w:jc w:val="both"/>
        <w:rPr>
          <w:rFonts w:ascii="Times New Roman" w:eastAsia="MS Mincho" w:hAnsi="Times New Roman"/>
          <w:noProof/>
          <w:sz w:val="24"/>
          <w:szCs w:val="24"/>
          <w:lang w:val="de-CH" w:eastAsia="de-DE"/>
        </w:rPr>
      </w:pPr>
      <w:r w:rsidRPr="00852C8D">
        <w:rPr>
          <w:rFonts w:ascii="Times New Roman" w:eastAsia="MS Mincho" w:hAnsi="Times New Roman"/>
          <w:b/>
          <w:noProof/>
          <w:sz w:val="24"/>
          <w:szCs w:val="24"/>
          <w:lang w:val="uk-UA" w:eastAsia="de-DE"/>
        </w:rPr>
        <w:t>Гіпоксію</w:t>
      </w:r>
      <w:r w:rsidRPr="00852C8D">
        <w:rPr>
          <w:rFonts w:ascii="Times New Roman" w:eastAsia="MS Mincho" w:hAnsi="Times New Roman"/>
          <w:noProof/>
          <w:sz w:val="24"/>
          <w:szCs w:val="24"/>
          <w:lang w:val="uk-UA" w:eastAsia="de-DE"/>
        </w:rPr>
        <w:t xml:space="preserve"> (пульсоксиметрія, оксиметрія, колір шкіри,  колір крові в рані). </w:t>
      </w:r>
    </w:p>
    <w:p w:rsidR="005916D5" w:rsidRPr="00852C8D" w:rsidRDefault="005916D5" w:rsidP="00695BCA">
      <w:pPr>
        <w:numPr>
          <w:ilvl w:val="0"/>
          <w:numId w:val="132"/>
        </w:numPr>
        <w:spacing w:after="0" w:line="240" w:lineRule="auto"/>
        <w:contextualSpacing/>
        <w:jc w:val="both"/>
        <w:rPr>
          <w:rFonts w:ascii="Times New Roman" w:eastAsia="MS Mincho" w:hAnsi="Times New Roman"/>
          <w:noProof/>
          <w:sz w:val="24"/>
          <w:szCs w:val="24"/>
          <w:lang w:val="de-CH" w:eastAsia="de-DE"/>
        </w:rPr>
      </w:pPr>
      <w:r w:rsidRPr="00852C8D">
        <w:rPr>
          <w:rFonts w:ascii="Times New Roman" w:eastAsia="MS Mincho" w:hAnsi="Times New Roman"/>
          <w:noProof/>
          <w:sz w:val="24"/>
          <w:szCs w:val="24"/>
          <w:lang w:val="uk-UA" w:eastAsia="de-DE"/>
        </w:rPr>
        <w:t>Гіповолемію.</w:t>
      </w:r>
    </w:p>
    <w:p w:rsidR="005916D5" w:rsidRPr="00852C8D" w:rsidRDefault="005916D5" w:rsidP="00695BCA">
      <w:pPr>
        <w:numPr>
          <w:ilvl w:val="0"/>
          <w:numId w:val="132"/>
        </w:numPr>
        <w:spacing w:after="0" w:line="240" w:lineRule="auto"/>
        <w:contextualSpacing/>
        <w:jc w:val="both"/>
        <w:rPr>
          <w:rFonts w:ascii="Times New Roman" w:eastAsia="MS Mincho" w:hAnsi="Times New Roman"/>
          <w:noProof/>
          <w:sz w:val="24"/>
          <w:szCs w:val="24"/>
          <w:lang w:val="de-CH" w:eastAsia="de-DE"/>
        </w:rPr>
      </w:pPr>
      <w:r w:rsidRPr="00852C8D">
        <w:rPr>
          <w:rFonts w:ascii="Times New Roman" w:eastAsia="MS Mincho" w:hAnsi="Times New Roman"/>
          <w:noProof/>
          <w:sz w:val="24"/>
          <w:szCs w:val="24"/>
          <w:lang w:val="uk-UA" w:eastAsia="de-DE"/>
        </w:rPr>
        <w:t>Авто</w:t>
      </w:r>
      <w:r w:rsidRPr="00852C8D">
        <w:rPr>
          <w:rFonts w:ascii="Times New Roman" w:eastAsia="MS Mincho" w:hAnsi="Times New Roman"/>
          <w:noProof/>
          <w:sz w:val="24"/>
          <w:szCs w:val="24"/>
          <w:lang w:val="de-CH" w:eastAsia="de-DE"/>
        </w:rPr>
        <w:t>-</w:t>
      </w:r>
      <w:r w:rsidRPr="00852C8D">
        <w:rPr>
          <w:rFonts w:ascii="Times New Roman" w:eastAsia="MS Mincho" w:hAnsi="Times New Roman"/>
          <w:noProof/>
          <w:sz w:val="24"/>
          <w:szCs w:val="24"/>
          <w:lang w:val="uk-UA" w:eastAsia="de-DE"/>
        </w:rPr>
        <w:t>ПТКВ.</w:t>
      </w:r>
    </w:p>
    <w:p w:rsidR="005916D5" w:rsidRPr="00852C8D" w:rsidRDefault="005916D5" w:rsidP="00695BCA">
      <w:pPr>
        <w:numPr>
          <w:ilvl w:val="0"/>
          <w:numId w:val="132"/>
        </w:numPr>
        <w:spacing w:after="0" w:line="240" w:lineRule="auto"/>
        <w:contextualSpacing/>
        <w:jc w:val="both"/>
        <w:rPr>
          <w:rFonts w:ascii="Times New Roman" w:eastAsia="MS Mincho" w:hAnsi="Times New Roman"/>
          <w:noProof/>
          <w:sz w:val="24"/>
          <w:szCs w:val="24"/>
          <w:lang w:val="de-CH" w:eastAsia="de-DE"/>
        </w:rPr>
      </w:pPr>
      <w:r w:rsidRPr="00852C8D">
        <w:rPr>
          <w:rFonts w:ascii="Times New Roman" w:eastAsia="MS Mincho" w:hAnsi="Times New Roman"/>
          <w:noProof/>
          <w:sz w:val="24"/>
          <w:szCs w:val="24"/>
          <w:lang w:val="uk-UA" w:eastAsia="de-DE"/>
        </w:rPr>
        <w:t>Газову </w:t>
      </w:r>
      <w:r w:rsidRPr="00852C8D">
        <w:rPr>
          <w:rFonts w:ascii="Times New Roman" w:eastAsia="MS Mincho" w:hAnsi="Times New Roman"/>
          <w:noProof/>
          <w:sz w:val="24"/>
          <w:szCs w:val="24"/>
          <w:lang w:val="de-CH" w:eastAsia="de-DE"/>
        </w:rPr>
        <w:t>/</w:t>
      </w:r>
      <w:r w:rsidRPr="00852C8D">
        <w:rPr>
          <w:rFonts w:ascii="Times New Roman" w:eastAsia="MS Mincho" w:hAnsi="Times New Roman"/>
          <w:noProof/>
          <w:sz w:val="24"/>
          <w:szCs w:val="24"/>
          <w:lang w:val="uk-UA" w:eastAsia="de-DE"/>
        </w:rPr>
        <w:t> повітряну емболію</w:t>
      </w:r>
      <w:r w:rsidRPr="00852C8D">
        <w:rPr>
          <w:rFonts w:ascii="Times New Roman" w:eastAsia="MS Mincho" w:hAnsi="Times New Roman"/>
          <w:noProof/>
          <w:sz w:val="24"/>
          <w:szCs w:val="24"/>
          <w:lang w:val="de-CH" w:eastAsia="de-DE"/>
        </w:rPr>
        <w:t xml:space="preserve">? </w:t>
      </w:r>
      <w:r w:rsidRPr="00852C8D">
        <w:rPr>
          <w:rFonts w:ascii="Times New Roman" w:eastAsia="MS Mincho" w:hAnsi="Times New Roman"/>
          <w:noProof/>
          <w:sz w:val="24"/>
          <w:szCs w:val="24"/>
          <w:lang w:val="uk-UA" w:eastAsia="de-DE"/>
        </w:rPr>
        <w:t>Тромбоемболію </w:t>
      </w:r>
      <w:r w:rsidRPr="00852C8D">
        <w:rPr>
          <w:rFonts w:ascii="Times New Roman" w:eastAsia="MS Mincho" w:hAnsi="Times New Roman"/>
          <w:noProof/>
          <w:sz w:val="24"/>
          <w:szCs w:val="24"/>
          <w:lang w:val="de-CH" w:eastAsia="de-DE"/>
        </w:rPr>
        <w:t>/</w:t>
      </w:r>
      <w:r w:rsidRPr="00852C8D">
        <w:rPr>
          <w:rFonts w:ascii="Times New Roman" w:eastAsia="MS Mincho" w:hAnsi="Times New Roman"/>
          <w:noProof/>
          <w:sz w:val="24"/>
          <w:szCs w:val="24"/>
          <w:lang w:val="uk-UA" w:eastAsia="de-DE"/>
        </w:rPr>
        <w:t> жирову емболію</w:t>
      </w:r>
      <w:r w:rsidRPr="00852C8D">
        <w:rPr>
          <w:rFonts w:ascii="Times New Roman" w:eastAsia="MS Mincho" w:hAnsi="Times New Roman"/>
          <w:noProof/>
          <w:sz w:val="24"/>
          <w:szCs w:val="24"/>
          <w:lang w:val="de-CH" w:eastAsia="de-DE"/>
        </w:rPr>
        <w:t>?</w:t>
      </w:r>
    </w:p>
    <w:p w:rsidR="005916D5" w:rsidRPr="00852C8D" w:rsidRDefault="005916D5" w:rsidP="00695BCA">
      <w:pPr>
        <w:numPr>
          <w:ilvl w:val="0"/>
          <w:numId w:val="132"/>
        </w:numPr>
        <w:spacing w:after="0" w:line="240" w:lineRule="auto"/>
        <w:contextualSpacing/>
        <w:jc w:val="both"/>
        <w:rPr>
          <w:rFonts w:ascii="Times New Roman" w:eastAsia="MS Mincho" w:hAnsi="Times New Roman"/>
          <w:noProof/>
          <w:sz w:val="24"/>
          <w:szCs w:val="24"/>
          <w:lang w:val="de-CH" w:eastAsia="de-DE"/>
        </w:rPr>
      </w:pPr>
      <w:r w:rsidRPr="00852C8D">
        <w:rPr>
          <w:rFonts w:ascii="Times New Roman" w:eastAsia="MS Mincho" w:hAnsi="Times New Roman"/>
          <w:noProof/>
          <w:sz w:val="24"/>
          <w:szCs w:val="24"/>
          <w:lang w:val="uk-UA" w:eastAsia="de-DE"/>
        </w:rPr>
        <w:t>Високу спінальну </w:t>
      </w:r>
      <w:r w:rsidRPr="00852C8D">
        <w:rPr>
          <w:rFonts w:ascii="Times New Roman" w:eastAsia="MS Mincho" w:hAnsi="Times New Roman"/>
          <w:noProof/>
          <w:sz w:val="24"/>
          <w:szCs w:val="24"/>
          <w:lang w:val="de-CH" w:eastAsia="de-DE"/>
        </w:rPr>
        <w:t>/</w:t>
      </w:r>
      <w:r w:rsidRPr="00852C8D">
        <w:rPr>
          <w:rFonts w:ascii="Times New Roman" w:eastAsia="MS Mincho" w:hAnsi="Times New Roman"/>
          <w:noProof/>
          <w:sz w:val="24"/>
          <w:szCs w:val="24"/>
          <w:lang w:val="uk-UA" w:eastAsia="de-DE"/>
        </w:rPr>
        <w:t> епідуральну анестезію.</w:t>
      </w:r>
    </w:p>
    <w:p w:rsidR="005916D5" w:rsidRPr="00852C8D" w:rsidRDefault="005916D5" w:rsidP="00695BCA">
      <w:pPr>
        <w:numPr>
          <w:ilvl w:val="0"/>
          <w:numId w:val="132"/>
        </w:numPr>
        <w:spacing w:after="0" w:line="240" w:lineRule="auto"/>
        <w:contextualSpacing/>
        <w:jc w:val="both"/>
        <w:rPr>
          <w:rFonts w:ascii="Times New Roman" w:eastAsia="MS Mincho" w:hAnsi="Times New Roman"/>
          <w:noProof/>
          <w:sz w:val="24"/>
          <w:szCs w:val="24"/>
          <w:lang w:val="de-CH" w:eastAsia="de-DE"/>
        </w:rPr>
      </w:pPr>
      <w:r w:rsidRPr="00852C8D">
        <w:rPr>
          <w:rFonts w:ascii="Times New Roman" w:eastAsia="MS Mincho" w:hAnsi="Times New Roman"/>
          <w:noProof/>
          <w:sz w:val="24"/>
          <w:szCs w:val="24"/>
          <w:lang w:val="uk-UA" w:eastAsia="de-DE"/>
        </w:rPr>
        <w:t>Напружений пневмоторакс.</w:t>
      </w:r>
    </w:p>
    <w:p w:rsidR="005916D5" w:rsidRPr="00852C8D" w:rsidRDefault="005916D5" w:rsidP="00695BCA">
      <w:pPr>
        <w:numPr>
          <w:ilvl w:val="0"/>
          <w:numId w:val="132"/>
        </w:numPr>
        <w:spacing w:after="0" w:line="240" w:lineRule="auto"/>
        <w:contextualSpacing/>
        <w:jc w:val="both"/>
        <w:rPr>
          <w:rFonts w:ascii="Times New Roman" w:eastAsia="MS Mincho" w:hAnsi="Times New Roman"/>
          <w:noProof/>
          <w:sz w:val="24"/>
          <w:szCs w:val="24"/>
          <w:lang w:val="de-CH" w:eastAsia="de-DE"/>
        </w:rPr>
      </w:pPr>
      <w:r w:rsidRPr="00852C8D">
        <w:rPr>
          <w:rFonts w:ascii="Times New Roman" w:eastAsia="MS Mincho" w:hAnsi="Times New Roman"/>
          <w:noProof/>
          <w:sz w:val="24"/>
          <w:szCs w:val="24"/>
          <w:lang w:val="uk-UA" w:eastAsia="de-DE"/>
        </w:rPr>
        <w:t>Тампонаду серця.</w:t>
      </w:r>
    </w:p>
    <w:p w:rsidR="005916D5" w:rsidRPr="00852C8D" w:rsidRDefault="005916D5" w:rsidP="00695BCA">
      <w:pPr>
        <w:numPr>
          <w:ilvl w:val="0"/>
          <w:numId w:val="132"/>
        </w:numPr>
        <w:spacing w:after="0" w:line="240" w:lineRule="auto"/>
        <w:contextualSpacing/>
        <w:jc w:val="both"/>
        <w:rPr>
          <w:rFonts w:ascii="Times New Roman" w:eastAsia="MS Mincho" w:hAnsi="Times New Roman"/>
          <w:noProof/>
          <w:sz w:val="24"/>
          <w:szCs w:val="24"/>
          <w:lang w:val="de-CH" w:eastAsia="de-DE"/>
        </w:rPr>
      </w:pPr>
      <w:r w:rsidRPr="00852C8D">
        <w:rPr>
          <w:rFonts w:ascii="Times New Roman" w:eastAsia="MS Mincho" w:hAnsi="Times New Roman"/>
          <w:noProof/>
          <w:sz w:val="24"/>
          <w:szCs w:val="24"/>
          <w:lang w:val="uk-UA" w:eastAsia="de-DE"/>
        </w:rPr>
        <w:t>Інші первинні, вторинні або анестезіологічні причини</w:t>
      </w:r>
      <w:r w:rsidRPr="00852C8D">
        <w:rPr>
          <w:rFonts w:ascii="Times New Roman" w:eastAsia="MS Mincho" w:hAnsi="Times New Roman"/>
          <w:noProof/>
          <w:sz w:val="24"/>
          <w:szCs w:val="24"/>
          <w:lang w:val="de-CH" w:eastAsia="de-DE"/>
        </w:rPr>
        <w:t xml:space="preserve"> (</w:t>
      </w:r>
      <w:r w:rsidRPr="00852C8D">
        <w:rPr>
          <w:rFonts w:ascii="Times New Roman" w:eastAsia="MS Mincho" w:hAnsi="Times New Roman"/>
          <w:noProof/>
          <w:sz w:val="24"/>
          <w:szCs w:val="24"/>
          <w:lang w:val="uk-UA" w:eastAsia="de-DE"/>
        </w:rPr>
        <w:t>див.</w:t>
      </w:r>
      <w:r w:rsidR="00F10D94" w:rsidRPr="00852C8D">
        <w:rPr>
          <w:rFonts w:ascii="Times New Roman" w:eastAsia="MS Mincho" w:hAnsi="Times New Roman"/>
          <w:noProof/>
          <w:sz w:val="24"/>
          <w:szCs w:val="24"/>
          <w:lang w:val="uk-UA" w:eastAsia="de-DE"/>
        </w:rPr>
        <w:t xml:space="preserve"> </w:t>
      </w:r>
      <w:r w:rsidRPr="00852C8D">
        <w:rPr>
          <w:rFonts w:ascii="Times New Roman" w:eastAsia="MS Mincho" w:hAnsi="Times New Roman"/>
          <w:noProof/>
          <w:sz w:val="24"/>
          <w:szCs w:val="24"/>
          <w:lang w:val="uk-UA" w:eastAsia="de-DE"/>
        </w:rPr>
        <w:t>Чек-лист №16).</w:t>
      </w:r>
    </w:p>
    <w:p w:rsidR="005916D5" w:rsidRPr="00852C8D" w:rsidRDefault="005916D5" w:rsidP="00695BCA">
      <w:pPr>
        <w:spacing w:after="0" w:line="240" w:lineRule="auto"/>
        <w:jc w:val="both"/>
        <w:rPr>
          <w:rFonts w:ascii="Times New Roman" w:eastAsia="MS Mincho" w:hAnsi="Times New Roman"/>
          <w:noProof/>
          <w:color w:val="000000"/>
          <w:sz w:val="20"/>
          <w:szCs w:val="24"/>
          <w:lang w:val="de-CH" w:eastAsia="de-DE"/>
        </w:rPr>
      </w:pPr>
    </w:p>
    <w:p w:rsidR="005916D5" w:rsidRPr="00852C8D" w:rsidRDefault="005916D5" w:rsidP="00695BCA">
      <w:pPr>
        <w:pBdr>
          <w:top w:val="single" w:sz="4" w:space="1" w:color="auto"/>
        </w:pBdr>
        <w:spacing w:after="0" w:line="240" w:lineRule="auto"/>
        <w:ind w:right="-148"/>
        <w:jc w:val="both"/>
        <w:rPr>
          <w:rFonts w:ascii="Times New Roman" w:eastAsia="MS Mincho" w:hAnsi="Times New Roman"/>
          <w:noProof/>
          <w:color w:val="000000"/>
          <w:sz w:val="40"/>
          <w:szCs w:val="24"/>
          <w:lang w:val="de-CH" w:eastAsia="de-DE"/>
        </w:rPr>
      </w:pPr>
      <w:r w:rsidRPr="00852C8D">
        <w:rPr>
          <w:rFonts w:ascii="Times New Roman" w:eastAsia="MS Mincho" w:hAnsi="Times New Roman"/>
          <w:noProof/>
          <w:sz w:val="28"/>
          <w:szCs w:val="24"/>
          <w:lang w:val="uk-UA" w:eastAsia="de-DE"/>
        </w:rPr>
        <w:t xml:space="preserve">2. У випадку тяжкої гіпотензії, поганої перфузії або низького </w:t>
      </w:r>
      <w:r w:rsidRPr="00852C8D">
        <w:rPr>
          <w:rFonts w:ascii="Times New Roman" w:eastAsia="MS Mincho" w:hAnsi="Times New Roman"/>
          <w:noProof/>
          <w:sz w:val="28"/>
          <w:szCs w:val="24"/>
          <w:lang w:val="de-CH" w:eastAsia="de-DE"/>
        </w:rPr>
        <w:t>etCO</w:t>
      </w:r>
      <w:r w:rsidRPr="00852C8D">
        <w:rPr>
          <w:rFonts w:ascii="Times New Roman" w:eastAsia="MS Mincho" w:hAnsi="Times New Roman"/>
          <w:noProof/>
          <w:sz w:val="28"/>
          <w:szCs w:val="24"/>
          <w:vertAlign w:val="subscript"/>
          <w:lang w:val="de-CH" w:eastAsia="de-DE"/>
        </w:rPr>
        <w:t>2</w:t>
      </w:r>
    </w:p>
    <w:p w:rsidR="005916D5" w:rsidRPr="00852C8D" w:rsidRDefault="005916D5" w:rsidP="00695BCA">
      <w:pPr>
        <w:pBdr>
          <w:top w:val="single" w:sz="4" w:space="1" w:color="auto"/>
        </w:pBdr>
        <w:spacing w:after="0" w:line="240" w:lineRule="auto"/>
        <w:ind w:right="-148"/>
        <w:jc w:val="both"/>
        <w:rPr>
          <w:rFonts w:ascii="Times New Roman" w:eastAsia="MS Mincho" w:hAnsi="Times New Roman"/>
          <w:noProof/>
          <w:color w:val="000000"/>
          <w:sz w:val="18"/>
          <w:szCs w:val="24"/>
          <w:lang w:val="de-CH" w:eastAsia="de-DE"/>
        </w:rPr>
      </w:pPr>
    </w:p>
    <w:p w:rsidR="005916D5" w:rsidRPr="00852C8D" w:rsidRDefault="005916D5" w:rsidP="00695BCA">
      <w:pPr>
        <w:numPr>
          <w:ilvl w:val="0"/>
          <w:numId w:val="132"/>
        </w:numPr>
        <w:spacing w:after="0" w:line="240" w:lineRule="auto"/>
        <w:contextualSpacing/>
        <w:jc w:val="both"/>
        <w:rPr>
          <w:rFonts w:ascii="Times New Roman" w:eastAsia="MS Mincho" w:hAnsi="Times New Roman"/>
          <w:noProof/>
          <w:sz w:val="24"/>
          <w:szCs w:val="24"/>
          <w:lang w:val="de-CH" w:eastAsia="de-DE"/>
        </w:rPr>
      </w:pPr>
      <w:r w:rsidRPr="00852C8D">
        <w:rPr>
          <w:rFonts w:ascii="Times New Roman" w:eastAsia="MS Mincho" w:hAnsi="Times New Roman"/>
          <w:noProof/>
          <w:sz w:val="24"/>
          <w:szCs w:val="24"/>
          <w:lang w:val="uk-UA" w:eastAsia="de-DE"/>
        </w:rPr>
        <w:t>Розпочніть СЛР.</w:t>
      </w:r>
    </w:p>
    <w:p w:rsidR="005916D5" w:rsidRPr="00852C8D" w:rsidRDefault="005916D5" w:rsidP="00695BCA">
      <w:pPr>
        <w:numPr>
          <w:ilvl w:val="0"/>
          <w:numId w:val="132"/>
        </w:numPr>
        <w:spacing w:after="0" w:line="240" w:lineRule="auto"/>
        <w:contextualSpacing/>
        <w:jc w:val="both"/>
        <w:rPr>
          <w:rFonts w:ascii="Times New Roman" w:eastAsia="MS Mincho" w:hAnsi="Times New Roman"/>
          <w:noProof/>
          <w:sz w:val="24"/>
          <w:szCs w:val="24"/>
          <w:lang w:val="de-CH" w:eastAsia="de-DE"/>
        </w:rPr>
      </w:pPr>
      <w:r w:rsidRPr="00852C8D">
        <w:rPr>
          <w:rFonts w:ascii="Times New Roman" w:eastAsia="MS Mincho" w:hAnsi="Times New Roman"/>
          <w:noProof/>
          <w:sz w:val="24"/>
          <w:szCs w:val="24"/>
          <w:lang w:val="uk-UA" w:eastAsia="de-DE"/>
        </w:rPr>
        <w:t>Покращіть оксигенацію.</w:t>
      </w:r>
    </w:p>
    <w:p w:rsidR="005916D5" w:rsidRPr="00852C8D" w:rsidRDefault="005916D5" w:rsidP="00695BCA">
      <w:pPr>
        <w:numPr>
          <w:ilvl w:val="0"/>
          <w:numId w:val="132"/>
        </w:numPr>
        <w:spacing w:after="0" w:line="240" w:lineRule="auto"/>
        <w:contextualSpacing/>
        <w:jc w:val="both"/>
        <w:rPr>
          <w:rFonts w:ascii="Times New Roman" w:eastAsia="MS Mincho" w:hAnsi="Times New Roman"/>
          <w:noProof/>
          <w:sz w:val="24"/>
          <w:szCs w:val="24"/>
          <w:lang w:val="de-CH" w:eastAsia="de-DE"/>
        </w:rPr>
      </w:pPr>
      <w:r w:rsidRPr="00852C8D">
        <w:rPr>
          <w:rFonts w:ascii="Times New Roman" w:eastAsia="MS Mincho" w:hAnsi="Times New Roman"/>
          <w:noProof/>
          <w:sz w:val="24"/>
          <w:szCs w:val="24"/>
          <w:lang w:val="uk-UA" w:eastAsia="de-DE"/>
        </w:rPr>
        <w:t xml:space="preserve">Застосуйте допоміжну вентиляцію легень </w:t>
      </w:r>
      <w:r w:rsidRPr="00852C8D">
        <w:rPr>
          <w:rFonts w:ascii="Times New Roman" w:eastAsia="MS Mincho" w:hAnsi="Times New Roman"/>
          <w:noProof/>
          <w:sz w:val="24"/>
          <w:szCs w:val="24"/>
          <w:lang w:val="de-CH" w:eastAsia="de-DE"/>
        </w:rPr>
        <w:t>(</w:t>
      </w:r>
      <w:r w:rsidRPr="00852C8D">
        <w:rPr>
          <w:rFonts w:ascii="Times New Roman" w:eastAsia="MS Mincho" w:hAnsi="Times New Roman"/>
          <w:noProof/>
          <w:sz w:val="24"/>
          <w:szCs w:val="24"/>
          <w:lang w:val="uk-UA" w:eastAsia="de-DE"/>
        </w:rPr>
        <w:t>уникайте гіпервентиляції</w:t>
      </w:r>
      <w:r w:rsidRPr="00852C8D">
        <w:rPr>
          <w:rFonts w:ascii="Times New Roman" w:eastAsia="MS Mincho" w:hAnsi="Times New Roman"/>
          <w:noProof/>
          <w:sz w:val="24"/>
          <w:szCs w:val="24"/>
          <w:lang w:val="de-CH" w:eastAsia="de-DE"/>
        </w:rPr>
        <w:t>)</w:t>
      </w:r>
      <w:r w:rsidRPr="00852C8D">
        <w:rPr>
          <w:rFonts w:ascii="Times New Roman" w:eastAsia="MS Mincho" w:hAnsi="Times New Roman"/>
          <w:noProof/>
          <w:sz w:val="24"/>
          <w:szCs w:val="24"/>
          <w:lang w:val="uk-UA" w:eastAsia="de-DE"/>
        </w:rPr>
        <w:t>.</w:t>
      </w:r>
    </w:p>
    <w:p w:rsidR="005916D5" w:rsidRPr="00852C8D" w:rsidRDefault="005916D5" w:rsidP="00695BCA">
      <w:pPr>
        <w:numPr>
          <w:ilvl w:val="0"/>
          <w:numId w:val="132"/>
        </w:numPr>
        <w:spacing w:after="0" w:line="240" w:lineRule="auto"/>
        <w:contextualSpacing/>
        <w:jc w:val="both"/>
        <w:rPr>
          <w:rFonts w:ascii="Times New Roman" w:eastAsia="MS Mincho" w:hAnsi="Times New Roman"/>
          <w:noProof/>
          <w:sz w:val="24"/>
          <w:szCs w:val="24"/>
          <w:lang w:val="de-CH" w:eastAsia="de-DE"/>
        </w:rPr>
      </w:pPr>
      <w:r w:rsidRPr="00852C8D">
        <w:rPr>
          <w:rFonts w:ascii="Times New Roman" w:eastAsia="MS Mincho" w:hAnsi="Times New Roman"/>
          <w:noProof/>
          <w:sz w:val="24"/>
          <w:szCs w:val="24"/>
          <w:lang w:val="uk-UA" w:eastAsia="de-DE"/>
        </w:rPr>
        <w:t>Проведіть навантаження об</w:t>
      </w:r>
      <w:r w:rsidRPr="00852C8D">
        <w:rPr>
          <w:rFonts w:ascii="Times New Roman" w:eastAsia="MS Mincho" w:hAnsi="Times New Roman"/>
          <w:noProof/>
          <w:sz w:val="24"/>
          <w:szCs w:val="24"/>
          <w:lang w:eastAsia="de-DE"/>
        </w:rPr>
        <w:t>’</w:t>
      </w:r>
      <w:r w:rsidRPr="00852C8D">
        <w:rPr>
          <w:rFonts w:ascii="Times New Roman" w:eastAsia="MS Mincho" w:hAnsi="Times New Roman"/>
          <w:noProof/>
          <w:sz w:val="24"/>
          <w:szCs w:val="24"/>
          <w:lang w:val="uk-UA" w:eastAsia="de-DE"/>
        </w:rPr>
        <w:t>ємом</w:t>
      </w:r>
      <w:r w:rsidRPr="00852C8D">
        <w:rPr>
          <w:rFonts w:ascii="Times New Roman" w:eastAsia="MS Mincho" w:hAnsi="Times New Roman"/>
          <w:noProof/>
          <w:sz w:val="24"/>
          <w:szCs w:val="24"/>
          <w:lang w:val="de-CH" w:eastAsia="de-DE"/>
        </w:rPr>
        <w:t xml:space="preserve"> (20 </w:t>
      </w:r>
      <w:r w:rsidRPr="00852C8D">
        <w:rPr>
          <w:rFonts w:ascii="Times New Roman" w:eastAsia="MS Mincho" w:hAnsi="Times New Roman"/>
          <w:noProof/>
          <w:sz w:val="24"/>
          <w:szCs w:val="24"/>
          <w:lang w:val="uk-UA" w:eastAsia="de-DE"/>
        </w:rPr>
        <w:t>мл</w:t>
      </w:r>
      <w:r w:rsidRPr="00852C8D">
        <w:rPr>
          <w:rFonts w:ascii="Times New Roman" w:eastAsia="MS Mincho" w:hAnsi="Times New Roman"/>
          <w:noProof/>
          <w:sz w:val="24"/>
          <w:szCs w:val="24"/>
          <w:lang w:val="de-CH" w:eastAsia="de-DE"/>
        </w:rPr>
        <w:t>/</w:t>
      </w:r>
      <w:r w:rsidRPr="00852C8D">
        <w:rPr>
          <w:rFonts w:ascii="Times New Roman" w:eastAsia="MS Mincho" w:hAnsi="Times New Roman"/>
          <w:noProof/>
          <w:sz w:val="24"/>
          <w:szCs w:val="24"/>
          <w:lang w:val="uk-UA" w:eastAsia="de-DE"/>
        </w:rPr>
        <w:t>кг</w:t>
      </w:r>
      <w:r w:rsidRPr="00852C8D">
        <w:rPr>
          <w:rFonts w:ascii="Times New Roman" w:eastAsia="MS Mincho" w:hAnsi="Times New Roman"/>
          <w:noProof/>
          <w:sz w:val="24"/>
          <w:szCs w:val="24"/>
          <w:lang w:val="de-CH" w:eastAsia="de-DE"/>
        </w:rPr>
        <w:t>)</w:t>
      </w:r>
      <w:r w:rsidRPr="00852C8D">
        <w:rPr>
          <w:rFonts w:ascii="Times New Roman" w:eastAsia="MS Mincho" w:hAnsi="Times New Roman"/>
          <w:noProof/>
          <w:sz w:val="24"/>
          <w:szCs w:val="24"/>
          <w:lang w:val="uk-UA" w:eastAsia="de-DE"/>
        </w:rPr>
        <w:t>;</w:t>
      </w:r>
      <w:r w:rsidR="00F10D94" w:rsidRPr="00852C8D">
        <w:rPr>
          <w:rFonts w:ascii="Times New Roman" w:eastAsia="MS Mincho" w:hAnsi="Times New Roman"/>
          <w:noProof/>
          <w:sz w:val="24"/>
          <w:szCs w:val="24"/>
          <w:lang w:val="uk-UA" w:eastAsia="de-DE"/>
        </w:rPr>
        <w:t xml:space="preserve"> </w:t>
      </w:r>
      <w:r w:rsidRPr="00852C8D">
        <w:rPr>
          <w:rFonts w:ascii="Times New Roman" w:eastAsia="MS Mincho" w:hAnsi="Times New Roman"/>
          <w:noProof/>
          <w:sz w:val="24"/>
          <w:szCs w:val="24"/>
          <w:lang w:val="uk-UA" w:eastAsia="de-DE"/>
        </w:rPr>
        <w:t>якщо необхідно, повторіть.</w:t>
      </w:r>
    </w:p>
    <w:p w:rsidR="005916D5" w:rsidRPr="00852C8D" w:rsidRDefault="005916D5" w:rsidP="00695BCA">
      <w:pPr>
        <w:numPr>
          <w:ilvl w:val="0"/>
          <w:numId w:val="132"/>
        </w:numPr>
        <w:spacing w:after="0" w:line="240" w:lineRule="auto"/>
        <w:contextualSpacing/>
        <w:jc w:val="both"/>
        <w:rPr>
          <w:rFonts w:ascii="Times New Roman" w:eastAsia="MS Mincho" w:hAnsi="Times New Roman"/>
          <w:noProof/>
          <w:sz w:val="24"/>
          <w:szCs w:val="24"/>
          <w:lang w:val="de-CH" w:eastAsia="de-DE"/>
        </w:rPr>
      </w:pPr>
      <w:r w:rsidRPr="00852C8D">
        <w:rPr>
          <w:rFonts w:ascii="Times New Roman" w:eastAsia="MS Mincho" w:hAnsi="Times New Roman"/>
          <w:noProof/>
          <w:sz w:val="24"/>
          <w:szCs w:val="24"/>
          <w:lang w:val="uk-UA" w:eastAsia="de-DE"/>
        </w:rPr>
        <w:t xml:space="preserve">Лікуйте основну потенційну причину </w:t>
      </w:r>
      <w:r w:rsidRPr="00852C8D">
        <w:rPr>
          <w:rFonts w:ascii="Times New Roman" w:eastAsia="MS Mincho" w:hAnsi="Times New Roman"/>
          <w:noProof/>
          <w:sz w:val="24"/>
          <w:szCs w:val="24"/>
          <w:lang w:val="de-CH" w:eastAsia="de-DE"/>
        </w:rPr>
        <w:t>(</w:t>
      </w:r>
      <w:r w:rsidRPr="00852C8D">
        <w:rPr>
          <w:rFonts w:ascii="Times New Roman" w:eastAsia="MS Mincho" w:hAnsi="Times New Roman"/>
          <w:noProof/>
          <w:sz w:val="24"/>
          <w:szCs w:val="24"/>
          <w:lang w:val="uk-UA" w:eastAsia="de-DE"/>
        </w:rPr>
        <w:t>див. п.1 вище</w:t>
      </w:r>
      <w:r w:rsidRPr="00852C8D">
        <w:rPr>
          <w:rFonts w:ascii="Times New Roman" w:eastAsia="MS Mincho" w:hAnsi="Times New Roman"/>
          <w:noProof/>
          <w:sz w:val="24"/>
          <w:szCs w:val="24"/>
          <w:lang w:val="de-CH" w:eastAsia="de-DE"/>
        </w:rPr>
        <w:t>)</w:t>
      </w:r>
      <w:r w:rsidRPr="00852C8D">
        <w:rPr>
          <w:rFonts w:ascii="Times New Roman" w:eastAsia="MS Mincho" w:hAnsi="Times New Roman"/>
          <w:noProof/>
          <w:sz w:val="24"/>
          <w:szCs w:val="24"/>
          <w:lang w:val="uk-UA" w:eastAsia="de-DE"/>
        </w:rPr>
        <w:t>.</w:t>
      </w:r>
    </w:p>
    <w:p w:rsidR="005916D5" w:rsidRPr="00852C8D" w:rsidRDefault="005916D5" w:rsidP="00695BCA">
      <w:pPr>
        <w:numPr>
          <w:ilvl w:val="0"/>
          <w:numId w:val="132"/>
        </w:numPr>
        <w:spacing w:after="0" w:line="240" w:lineRule="auto"/>
        <w:contextualSpacing/>
        <w:jc w:val="both"/>
        <w:rPr>
          <w:rFonts w:ascii="Times New Roman" w:eastAsia="MS Mincho" w:hAnsi="Times New Roman"/>
          <w:noProof/>
          <w:sz w:val="24"/>
          <w:szCs w:val="24"/>
          <w:lang w:val="de-CH" w:eastAsia="de-DE"/>
        </w:rPr>
      </w:pPr>
      <w:r w:rsidRPr="00852C8D">
        <w:rPr>
          <w:rFonts w:ascii="Times New Roman" w:eastAsia="MS Mincho" w:hAnsi="Times New Roman"/>
          <w:noProof/>
          <w:sz w:val="24"/>
          <w:szCs w:val="24"/>
          <w:lang w:val="uk-UA" w:eastAsia="de-DE"/>
        </w:rPr>
        <w:t xml:space="preserve">Подумайте про </w:t>
      </w:r>
      <w:r w:rsidRPr="00852C8D">
        <w:rPr>
          <w:rFonts w:ascii="Times New Roman" w:eastAsia="MS Mincho" w:hAnsi="Times New Roman"/>
          <w:b/>
          <w:noProof/>
          <w:sz w:val="24"/>
          <w:szCs w:val="24"/>
          <w:lang w:val="uk-UA" w:eastAsia="de-DE"/>
        </w:rPr>
        <w:t>атропін</w:t>
      </w:r>
      <w:r w:rsidRPr="00852C8D">
        <w:rPr>
          <w:rFonts w:ascii="Times New Roman" w:eastAsia="MS Mincho" w:hAnsi="Times New Roman"/>
          <w:noProof/>
          <w:sz w:val="24"/>
          <w:szCs w:val="24"/>
          <w:lang w:val="de-CH" w:eastAsia="de-DE"/>
        </w:rPr>
        <w:t xml:space="preserve"> 0</w:t>
      </w:r>
      <w:r w:rsidRPr="00852C8D">
        <w:rPr>
          <w:rFonts w:ascii="Times New Roman" w:eastAsia="MS Mincho" w:hAnsi="Times New Roman"/>
          <w:noProof/>
          <w:sz w:val="24"/>
          <w:szCs w:val="24"/>
          <w:lang w:val="uk-UA" w:eastAsia="de-DE"/>
        </w:rPr>
        <w:t>,</w:t>
      </w:r>
      <w:r w:rsidRPr="00852C8D">
        <w:rPr>
          <w:rFonts w:ascii="Times New Roman" w:eastAsia="MS Mincho" w:hAnsi="Times New Roman"/>
          <w:noProof/>
          <w:sz w:val="24"/>
          <w:szCs w:val="24"/>
          <w:lang w:val="de-CH" w:eastAsia="de-DE"/>
        </w:rPr>
        <w:t>5 </w:t>
      </w:r>
      <w:r w:rsidRPr="00852C8D">
        <w:rPr>
          <w:rFonts w:ascii="Times New Roman" w:eastAsia="MS Mincho" w:hAnsi="Times New Roman"/>
          <w:noProof/>
          <w:sz w:val="24"/>
          <w:szCs w:val="24"/>
          <w:lang w:val="uk-UA" w:eastAsia="de-DE"/>
        </w:rPr>
        <w:t>мг в/в</w:t>
      </w:r>
      <w:r w:rsidRPr="00852C8D">
        <w:rPr>
          <w:rFonts w:ascii="Times New Roman" w:eastAsia="MS Mincho" w:hAnsi="Times New Roman"/>
          <w:noProof/>
          <w:sz w:val="24"/>
          <w:szCs w:val="24"/>
          <w:lang w:val="de-CH" w:eastAsia="de-DE"/>
        </w:rPr>
        <w:t xml:space="preserve"> (</w:t>
      </w:r>
      <w:r w:rsidRPr="00852C8D">
        <w:rPr>
          <w:rFonts w:ascii="Times New Roman" w:eastAsia="MS Mincho" w:hAnsi="Times New Roman"/>
          <w:noProof/>
          <w:sz w:val="24"/>
          <w:szCs w:val="24"/>
          <w:lang w:val="uk-UA" w:eastAsia="de-DE"/>
        </w:rPr>
        <w:t xml:space="preserve">введення можна повторювати до сумарної дози </w:t>
      </w:r>
      <w:r w:rsidRPr="00852C8D">
        <w:rPr>
          <w:rFonts w:ascii="Times New Roman" w:eastAsia="MS Mincho" w:hAnsi="Times New Roman"/>
          <w:noProof/>
          <w:sz w:val="24"/>
          <w:szCs w:val="24"/>
          <w:lang w:val="de-CH" w:eastAsia="de-DE"/>
        </w:rPr>
        <w:t xml:space="preserve">3 </w:t>
      </w:r>
      <w:r w:rsidRPr="00852C8D">
        <w:rPr>
          <w:rFonts w:ascii="Times New Roman" w:eastAsia="MS Mincho" w:hAnsi="Times New Roman"/>
          <w:noProof/>
          <w:sz w:val="24"/>
          <w:szCs w:val="24"/>
          <w:lang w:val="uk-UA" w:eastAsia="de-DE"/>
        </w:rPr>
        <w:t>мг</w:t>
      </w:r>
      <w:r w:rsidRPr="00852C8D">
        <w:rPr>
          <w:rFonts w:ascii="Times New Roman" w:eastAsia="MS Mincho" w:hAnsi="Times New Roman"/>
          <w:noProof/>
          <w:sz w:val="24"/>
          <w:szCs w:val="24"/>
          <w:lang w:val="de-CH" w:eastAsia="de-DE"/>
        </w:rPr>
        <w:t>)</w:t>
      </w:r>
      <w:r w:rsidRPr="00852C8D">
        <w:rPr>
          <w:rFonts w:ascii="Times New Roman" w:eastAsia="MS Mincho" w:hAnsi="Times New Roman"/>
          <w:noProof/>
          <w:sz w:val="24"/>
          <w:szCs w:val="24"/>
          <w:lang w:val="uk-UA" w:eastAsia="de-DE"/>
        </w:rPr>
        <w:t>.</w:t>
      </w:r>
    </w:p>
    <w:p w:rsidR="005916D5" w:rsidRPr="00852C8D" w:rsidRDefault="005916D5" w:rsidP="00695BCA">
      <w:pPr>
        <w:numPr>
          <w:ilvl w:val="0"/>
          <w:numId w:val="132"/>
        </w:numPr>
        <w:spacing w:after="0" w:line="240" w:lineRule="auto"/>
        <w:contextualSpacing/>
        <w:jc w:val="both"/>
        <w:rPr>
          <w:rFonts w:ascii="Times New Roman" w:eastAsia="MS Mincho" w:hAnsi="Times New Roman"/>
          <w:noProof/>
          <w:sz w:val="24"/>
          <w:szCs w:val="24"/>
          <w:lang w:val="de-CH" w:eastAsia="de-DE"/>
        </w:rPr>
      </w:pPr>
      <w:r w:rsidRPr="00852C8D">
        <w:rPr>
          <w:rFonts w:ascii="Times New Roman" w:eastAsia="MS Mincho" w:hAnsi="Times New Roman"/>
          <w:noProof/>
          <w:sz w:val="24"/>
          <w:szCs w:val="24"/>
          <w:lang w:val="uk-UA" w:eastAsia="de-DE"/>
        </w:rPr>
        <w:t xml:space="preserve">Подумайте про </w:t>
      </w:r>
      <w:r w:rsidRPr="00852C8D">
        <w:rPr>
          <w:rFonts w:ascii="Times New Roman" w:eastAsia="MS Mincho" w:hAnsi="Times New Roman"/>
          <w:b/>
          <w:noProof/>
          <w:sz w:val="24"/>
          <w:szCs w:val="24"/>
          <w:lang w:val="uk-UA" w:eastAsia="de-DE"/>
        </w:rPr>
        <w:t>адреналін</w:t>
      </w:r>
      <w:r w:rsidR="00BE2F9C" w:rsidRPr="00852C8D">
        <w:rPr>
          <w:rFonts w:ascii="Times New Roman" w:eastAsia="MS Mincho" w:hAnsi="Times New Roman"/>
          <w:b/>
          <w:noProof/>
          <w:sz w:val="24"/>
          <w:szCs w:val="24"/>
          <w:lang w:val="uk-UA" w:eastAsia="de-DE"/>
        </w:rPr>
        <w:t xml:space="preserve"> </w:t>
      </w:r>
      <w:r w:rsidRPr="00852C8D">
        <w:rPr>
          <w:rFonts w:ascii="Times New Roman" w:eastAsia="MS Mincho" w:hAnsi="Times New Roman"/>
          <w:noProof/>
          <w:sz w:val="24"/>
          <w:szCs w:val="24"/>
          <w:lang w:val="uk-UA" w:eastAsia="de-DE"/>
        </w:rPr>
        <w:t xml:space="preserve">від </w:t>
      </w:r>
      <w:r w:rsidRPr="00852C8D">
        <w:rPr>
          <w:rFonts w:ascii="Times New Roman" w:eastAsia="MS Mincho" w:hAnsi="Times New Roman"/>
          <w:noProof/>
          <w:sz w:val="24"/>
          <w:szCs w:val="24"/>
          <w:lang w:val="de-CH" w:eastAsia="de-DE"/>
        </w:rPr>
        <w:t xml:space="preserve">10 </w:t>
      </w:r>
      <w:r w:rsidRPr="00852C8D">
        <w:rPr>
          <w:rFonts w:ascii="Times New Roman" w:eastAsia="MS Mincho" w:hAnsi="Times New Roman"/>
          <w:noProof/>
          <w:sz w:val="24"/>
          <w:szCs w:val="24"/>
          <w:lang w:val="uk-UA" w:eastAsia="de-DE"/>
        </w:rPr>
        <w:t>до</w:t>
      </w:r>
      <w:r w:rsidRPr="00852C8D">
        <w:rPr>
          <w:rFonts w:ascii="Times New Roman" w:eastAsia="MS Mincho" w:hAnsi="Times New Roman"/>
          <w:noProof/>
          <w:sz w:val="24"/>
          <w:szCs w:val="24"/>
          <w:lang w:val="de-CH" w:eastAsia="de-DE"/>
        </w:rPr>
        <w:t xml:space="preserve"> 100</w:t>
      </w:r>
      <w:r w:rsidRPr="00852C8D">
        <w:rPr>
          <w:rFonts w:ascii="Times New Roman" w:eastAsia="MS Mincho" w:hAnsi="Times New Roman"/>
          <w:noProof/>
          <w:sz w:val="24"/>
          <w:szCs w:val="24"/>
          <w:lang w:val="uk-UA" w:eastAsia="de-DE"/>
        </w:rPr>
        <w:t> мкг</w:t>
      </w:r>
      <w:r w:rsidR="00BE2F9C" w:rsidRPr="00852C8D">
        <w:rPr>
          <w:rFonts w:ascii="Times New Roman" w:eastAsia="MS Mincho" w:hAnsi="Times New Roman"/>
          <w:noProof/>
          <w:sz w:val="24"/>
          <w:szCs w:val="24"/>
          <w:lang w:val="uk-UA" w:eastAsia="de-DE"/>
        </w:rPr>
        <w:t xml:space="preserve"> </w:t>
      </w:r>
      <w:r w:rsidRPr="00852C8D">
        <w:rPr>
          <w:rFonts w:ascii="Times New Roman" w:eastAsia="MS Mincho" w:hAnsi="Times New Roman"/>
          <w:noProof/>
          <w:sz w:val="24"/>
          <w:szCs w:val="24"/>
          <w:lang w:val="uk-UA" w:eastAsia="de-DE"/>
        </w:rPr>
        <w:t>в/в</w:t>
      </w:r>
      <w:r w:rsidRPr="00852C8D">
        <w:rPr>
          <w:rFonts w:ascii="Times New Roman" w:eastAsia="MS Mincho" w:hAnsi="Times New Roman"/>
          <w:noProof/>
          <w:sz w:val="24"/>
          <w:szCs w:val="24"/>
          <w:lang w:val="de-CH" w:eastAsia="de-DE"/>
        </w:rPr>
        <w:t xml:space="preserve"> (</w:t>
      </w:r>
      <w:r w:rsidRPr="00852C8D">
        <w:rPr>
          <w:rFonts w:ascii="Times New Roman" w:eastAsia="MS Mincho" w:hAnsi="Times New Roman"/>
          <w:noProof/>
          <w:sz w:val="24"/>
          <w:szCs w:val="24"/>
          <w:lang w:val="uk-UA" w:eastAsia="de-DE"/>
        </w:rPr>
        <w:t>введення можна повторювати, очікуючи на штучний водій ритму</w:t>
      </w:r>
      <w:r w:rsidRPr="00852C8D">
        <w:rPr>
          <w:rFonts w:ascii="Times New Roman" w:eastAsia="MS Mincho" w:hAnsi="Times New Roman"/>
          <w:noProof/>
          <w:sz w:val="24"/>
          <w:szCs w:val="24"/>
          <w:lang w:val="de-CH" w:eastAsia="de-DE"/>
        </w:rPr>
        <w:t>)</w:t>
      </w:r>
      <w:r w:rsidRPr="00852C8D">
        <w:rPr>
          <w:rFonts w:ascii="Times New Roman" w:eastAsia="MS Mincho" w:hAnsi="Times New Roman"/>
          <w:noProof/>
          <w:sz w:val="24"/>
          <w:szCs w:val="24"/>
          <w:lang w:val="uk-UA" w:eastAsia="de-DE"/>
        </w:rPr>
        <w:t>.</w:t>
      </w:r>
    </w:p>
    <w:p w:rsidR="005916D5" w:rsidRPr="00852C8D" w:rsidRDefault="005916D5" w:rsidP="00695BCA">
      <w:pPr>
        <w:numPr>
          <w:ilvl w:val="1"/>
          <w:numId w:val="132"/>
        </w:numPr>
        <w:spacing w:after="0" w:line="240" w:lineRule="auto"/>
        <w:contextualSpacing/>
        <w:jc w:val="both"/>
        <w:rPr>
          <w:rFonts w:ascii="Times New Roman" w:eastAsia="MS Mincho" w:hAnsi="Times New Roman"/>
          <w:noProof/>
          <w:sz w:val="24"/>
          <w:szCs w:val="24"/>
          <w:lang w:val="de-CH" w:eastAsia="de-DE"/>
        </w:rPr>
      </w:pPr>
      <w:r w:rsidRPr="00852C8D">
        <w:rPr>
          <w:rFonts w:ascii="Times New Roman" w:eastAsia="MS Mincho" w:hAnsi="Times New Roman"/>
          <w:noProof/>
          <w:sz w:val="24"/>
          <w:szCs w:val="24"/>
          <w:lang w:val="uk-UA" w:eastAsia="de-DE"/>
        </w:rPr>
        <w:t xml:space="preserve">Подумайте проінфузію </w:t>
      </w:r>
      <w:r w:rsidRPr="00852C8D">
        <w:rPr>
          <w:rFonts w:ascii="Times New Roman" w:eastAsia="MS Mincho" w:hAnsi="Times New Roman"/>
          <w:b/>
          <w:noProof/>
          <w:sz w:val="24"/>
          <w:szCs w:val="24"/>
          <w:lang w:val="uk-UA" w:eastAsia="de-DE"/>
        </w:rPr>
        <w:t>адреналіну</w:t>
      </w:r>
      <w:r w:rsidRPr="00852C8D">
        <w:rPr>
          <w:rFonts w:ascii="Times New Roman" w:eastAsia="MS Mincho" w:hAnsi="Times New Roman"/>
          <w:noProof/>
          <w:sz w:val="24"/>
          <w:szCs w:val="24"/>
          <w:lang w:val="de-CH" w:eastAsia="de-DE"/>
        </w:rPr>
        <w:t xml:space="preserve"> (0</w:t>
      </w:r>
      <w:r w:rsidRPr="00852C8D">
        <w:rPr>
          <w:rFonts w:ascii="Times New Roman" w:eastAsia="MS Mincho" w:hAnsi="Times New Roman"/>
          <w:noProof/>
          <w:sz w:val="24"/>
          <w:szCs w:val="24"/>
          <w:lang w:val="uk-UA" w:eastAsia="de-DE"/>
        </w:rPr>
        <w:t>,</w:t>
      </w:r>
      <w:r w:rsidRPr="00852C8D">
        <w:rPr>
          <w:rFonts w:ascii="Times New Roman" w:eastAsia="MS Mincho" w:hAnsi="Times New Roman"/>
          <w:noProof/>
          <w:sz w:val="24"/>
          <w:szCs w:val="24"/>
          <w:lang w:val="de-CH" w:eastAsia="de-DE"/>
        </w:rPr>
        <w:t>05</w:t>
      </w:r>
      <w:r w:rsidRPr="00852C8D">
        <w:rPr>
          <w:rFonts w:ascii="Times New Roman" w:eastAsia="MS Mincho" w:hAnsi="Times New Roman"/>
          <w:noProof/>
          <w:sz w:val="24"/>
          <w:szCs w:val="24"/>
          <w:lang w:val="uk-UA" w:eastAsia="de-DE"/>
        </w:rPr>
        <w:t>-</w:t>
      </w:r>
      <w:r w:rsidRPr="00852C8D">
        <w:rPr>
          <w:rFonts w:ascii="Times New Roman" w:eastAsia="MS Mincho" w:hAnsi="Times New Roman"/>
          <w:noProof/>
          <w:sz w:val="24"/>
          <w:szCs w:val="24"/>
          <w:lang w:val="de-CH" w:eastAsia="de-DE"/>
        </w:rPr>
        <w:t>0</w:t>
      </w:r>
      <w:r w:rsidRPr="00852C8D">
        <w:rPr>
          <w:rFonts w:ascii="Times New Roman" w:eastAsia="MS Mincho" w:hAnsi="Times New Roman"/>
          <w:noProof/>
          <w:sz w:val="24"/>
          <w:szCs w:val="24"/>
          <w:lang w:val="uk-UA" w:eastAsia="de-DE"/>
        </w:rPr>
        <w:t>,</w:t>
      </w:r>
      <w:r w:rsidRPr="00852C8D">
        <w:rPr>
          <w:rFonts w:ascii="Times New Roman" w:eastAsia="MS Mincho" w:hAnsi="Times New Roman"/>
          <w:noProof/>
          <w:sz w:val="24"/>
          <w:szCs w:val="24"/>
          <w:lang w:val="de-CH" w:eastAsia="de-DE"/>
        </w:rPr>
        <w:t>1</w:t>
      </w:r>
      <w:r w:rsidRPr="00852C8D">
        <w:rPr>
          <w:rFonts w:ascii="Times New Roman" w:eastAsia="MS Mincho" w:hAnsi="Times New Roman"/>
          <w:noProof/>
          <w:sz w:val="24"/>
          <w:szCs w:val="24"/>
          <w:lang w:val="uk-UA" w:eastAsia="de-DE"/>
        </w:rPr>
        <w:t> мкг</w:t>
      </w:r>
      <w:r w:rsidRPr="00852C8D">
        <w:rPr>
          <w:rFonts w:ascii="Times New Roman" w:eastAsia="MS Mincho" w:hAnsi="Times New Roman"/>
          <w:noProof/>
          <w:sz w:val="24"/>
          <w:szCs w:val="24"/>
          <w:lang w:val="de-CH" w:eastAsia="de-DE"/>
        </w:rPr>
        <w:t>/</w:t>
      </w:r>
      <w:r w:rsidRPr="00852C8D">
        <w:rPr>
          <w:rFonts w:ascii="Times New Roman" w:eastAsia="MS Mincho" w:hAnsi="Times New Roman"/>
          <w:noProof/>
          <w:sz w:val="24"/>
          <w:szCs w:val="24"/>
          <w:lang w:val="uk-UA" w:eastAsia="de-DE"/>
        </w:rPr>
        <w:t>кг</w:t>
      </w:r>
      <w:r w:rsidRPr="00852C8D">
        <w:rPr>
          <w:rFonts w:ascii="Times New Roman" w:eastAsia="MS Mincho" w:hAnsi="Times New Roman"/>
          <w:noProof/>
          <w:sz w:val="24"/>
          <w:szCs w:val="24"/>
          <w:lang w:val="de-CH" w:eastAsia="de-DE"/>
        </w:rPr>
        <w:t>/</w:t>
      </w:r>
      <w:r w:rsidRPr="00852C8D">
        <w:rPr>
          <w:rFonts w:ascii="Times New Roman" w:eastAsia="MS Mincho" w:hAnsi="Times New Roman"/>
          <w:noProof/>
          <w:sz w:val="24"/>
          <w:szCs w:val="24"/>
          <w:lang w:val="uk-UA" w:eastAsia="de-DE"/>
        </w:rPr>
        <w:t>хв</w:t>
      </w:r>
      <w:r w:rsidRPr="00852C8D">
        <w:rPr>
          <w:rFonts w:ascii="Times New Roman" w:eastAsia="MS Mincho" w:hAnsi="Times New Roman"/>
          <w:noProof/>
          <w:sz w:val="24"/>
          <w:szCs w:val="24"/>
          <w:lang w:val="de-CH" w:eastAsia="de-DE"/>
        </w:rPr>
        <w:t>)</w:t>
      </w:r>
      <w:r w:rsidRPr="00852C8D">
        <w:rPr>
          <w:rFonts w:ascii="Times New Roman" w:eastAsia="MS Mincho" w:hAnsi="Times New Roman"/>
          <w:noProof/>
          <w:sz w:val="24"/>
          <w:szCs w:val="24"/>
          <w:lang w:val="uk-UA" w:eastAsia="de-DE"/>
        </w:rPr>
        <w:t>.</w:t>
      </w:r>
    </w:p>
    <w:p w:rsidR="005916D5" w:rsidRPr="00852C8D" w:rsidRDefault="005916D5" w:rsidP="00695BCA">
      <w:pPr>
        <w:numPr>
          <w:ilvl w:val="1"/>
          <w:numId w:val="132"/>
        </w:numPr>
        <w:spacing w:after="0" w:line="240" w:lineRule="auto"/>
        <w:contextualSpacing/>
        <w:jc w:val="both"/>
        <w:rPr>
          <w:rFonts w:ascii="Times New Roman" w:eastAsia="MS Mincho" w:hAnsi="Times New Roman"/>
          <w:noProof/>
          <w:sz w:val="24"/>
          <w:szCs w:val="24"/>
          <w:lang w:val="de-CH" w:eastAsia="de-DE"/>
        </w:rPr>
      </w:pPr>
      <w:r w:rsidRPr="00852C8D">
        <w:rPr>
          <w:rFonts w:ascii="Times New Roman" w:eastAsia="MS Mincho" w:hAnsi="Times New Roman"/>
          <w:noProof/>
          <w:sz w:val="24"/>
          <w:szCs w:val="24"/>
          <w:lang w:val="uk-UA" w:eastAsia="de-DE"/>
        </w:rPr>
        <w:t xml:space="preserve">Подумайте про інфузію </w:t>
      </w:r>
      <w:r w:rsidRPr="00852C8D">
        <w:rPr>
          <w:rFonts w:ascii="Times New Roman" w:eastAsia="MS Mincho" w:hAnsi="Times New Roman"/>
          <w:b/>
          <w:noProof/>
          <w:sz w:val="24"/>
          <w:szCs w:val="24"/>
          <w:lang w:val="uk-UA" w:eastAsia="de-DE"/>
        </w:rPr>
        <w:t>дофаміну</w:t>
      </w:r>
      <w:r w:rsidRPr="00852C8D">
        <w:rPr>
          <w:rFonts w:ascii="Times New Roman" w:eastAsia="MS Mincho" w:hAnsi="Times New Roman"/>
          <w:noProof/>
          <w:sz w:val="24"/>
          <w:szCs w:val="24"/>
          <w:lang w:val="de-CH" w:eastAsia="de-DE"/>
        </w:rPr>
        <w:t xml:space="preserve"> (2</w:t>
      </w:r>
      <w:r w:rsidRPr="00852C8D">
        <w:rPr>
          <w:rFonts w:ascii="Times New Roman" w:eastAsia="MS Mincho" w:hAnsi="Times New Roman"/>
          <w:noProof/>
          <w:sz w:val="24"/>
          <w:szCs w:val="24"/>
          <w:lang w:val="uk-UA" w:eastAsia="de-DE"/>
        </w:rPr>
        <w:t>-</w:t>
      </w:r>
      <w:r w:rsidRPr="00852C8D">
        <w:rPr>
          <w:rFonts w:ascii="Times New Roman" w:eastAsia="MS Mincho" w:hAnsi="Times New Roman"/>
          <w:noProof/>
          <w:sz w:val="24"/>
          <w:szCs w:val="24"/>
          <w:lang w:val="de-CH" w:eastAsia="de-DE"/>
        </w:rPr>
        <w:t>10</w:t>
      </w:r>
      <w:r w:rsidRPr="00852C8D">
        <w:rPr>
          <w:rFonts w:ascii="Times New Roman" w:eastAsia="MS Mincho" w:hAnsi="Times New Roman"/>
          <w:noProof/>
          <w:sz w:val="24"/>
          <w:szCs w:val="24"/>
          <w:lang w:val="uk-UA" w:eastAsia="de-DE"/>
        </w:rPr>
        <w:t> мкг</w:t>
      </w:r>
      <w:r w:rsidRPr="00852C8D">
        <w:rPr>
          <w:rFonts w:ascii="Times New Roman" w:eastAsia="MS Mincho" w:hAnsi="Times New Roman"/>
          <w:noProof/>
          <w:sz w:val="24"/>
          <w:szCs w:val="24"/>
          <w:lang w:val="de-CH" w:eastAsia="de-DE"/>
        </w:rPr>
        <w:t>/</w:t>
      </w:r>
      <w:r w:rsidRPr="00852C8D">
        <w:rPr>
          <w:rFonts w:ascii="Times New Roman" w:eastAsia="MS Mincho" w:hAnsi="Times New Roman"/>
          <w:noProof/>
          <w:sz w:val="24"/>
          <w:szCs w:val="24"/>
          <w:lang w:val="uk-UA" w:eastAsia="de-DE"/>
        </w:rPr>
        <w:t>кг</w:t>
      </w:r>
      <w:r w:rsidRPr="00852C8D">
        <w:rPr>
          <w:rFonts w:ascii="Times New Roman" w:eastAsia="MS Mincho" w:hAnsi="Times New Roman"/>
          <w:noProof/>
          <w:sz w:val="24"/>
          <w:szCs w:val="24"/>
          <w:lang w:val="de-CH" w:eastAsia="de-DE"/>
        </w:rPr>
        <w:t>/</w:t>
      </w:r>
      <w:r w:rsidRPr="00852C8D">
        <w:rPr>
          <w:rFonts w:ascii="Times New Roman" w:eastAsia="MS Mincho" w:hAnsi="Times New Roman"/>
          <w:noProof/>
          <w:sz w:val="24"/>
          <w:szCs w:val="24"/>
          <w:lang w:val="uk-UA" w:eastAsia="de-DE"/>
        </w:rPr>
        <w:t>хв</w:t>
      </w:r>
      <w:r w:rsidRPr="00852C8D">
        <w:rPr>
          <w:rFonts w:ascii="Times New Roman" w:eastAsia="MS Mincho" w:hAnsi="Times New Roman"/>
          <w:noProof/>
          <w:sz w:val="24"/>
          <w:szCs w:val="24"/>
          <w:lang w:val="de-CH" w:eastAsia="de-DE"/>
        </w:rPr>
        <w:t>)</w:t>
      </w:r>
      <w:r w:rsidRPr="00852C8D">
        <w:rPr>
          <w:rFonts w:ascii="Times New Roman" w:eastAsia="MS Mincho" w:hAnsi="Times New Roman"/>
          <w:noProof/>
          <w:sz w:val="24"/>
          <w:szCs w:val="24"/>
          <w:lang w:val="uk-UA" w:eastAsia="de-DE"/>
        </w:rPr>
        <w:t>.</w:t>
      </w:r>
    </w:p>
    <w:p w:rsidR="005916D5" w:rsidRPr="00852C8D" w:rsidRDefault="005916D5" w:rsidP="00695BCA">
      <w:pPr>
        <w:numPr>
          <w:ilvl w:val="0"/>
          <w:numId w:val="132"/>
        </w:numPr>
        <w:spacing w:after="0" w:line="240" w:lineRule="auto"/>
        <w:contextualSpacing/>
        <w:jc w:val="both"/>
        <w:rPr>
          <w:rFonts w:ascii="Times New Roman" w:eastAsia="MS Mincho" w:hAnsi="Times New Roman"/>
          <w:noProof/>
          <w:sz w:val="24"/>
          <w:szCs w:val="24"/>
          <w:lang w:val="de-CH" w:eastAsia="de-DE"/>
        </w:rPr>
      </w:pPr>
      <w:r w:rsidRPr="00852C8D">
        <w:rPr>
          <w:rFonts w:ascii="Times New Roman" w:eastAsia="MS Mincho" w:hAnsi="Times New Roman"/>
          <w:noProof/>
          <w:sz w:val="24"/>
          <w:szCs w:val="24"/>
          <w:lang w:val="uk-UA" w:eastAsia="de-DE"/>
        </w:rPr>
        <w:t xml:space="preserve">Подумайте про </w:t>
      </w:r>
      <w:r w:rsidRPr="00852C8D">
        <w:rPr>
          <w:rFonts w:ascii="Times New Roman" w:eastAsia="MS Mincho" w:hAnsi="Times New Roman"/>
          <w:b/>
          <w:noProof/>
          <w:sz w:val="24"/>
          <w:szCs w:val="24"/>
          <w:lang w:val="uk-UA" w:eastAsia="de-DE"/>
        </w:rPr>
        <w:t>ізопротеренол</w:t>
      </w:r>
      <w:r w:rsidRPr="00852C8D">
        <w:rPr>
          <w:rFonts w:ascii="Times New Roman" w:eastAsia="MS Mincho" w:hAnsi="Times New Roman"/>
          <w:noProof/>
          <w:sz w:val="24"/>
          <w:szCs w:val="24"/>
          <w:lang w:val="de-CH" w:eastAsia="de-DE"/>
        </w:rPr>
        <w:t xml:space="preserve"> 4</w:t>
      </w:r>
      <w:r w:rsidRPr="00852C8D">
        <w:rPr>
          <w:rFonts w:ascii="Times New Roman" w:eastAsia="MS Mincho" w:hAnsi="Times New Roman"/>
          <w:noProof/>
          <w:sz w:val="24"/>
          <w:szCs w:val="24"/>
          <w:lang w:val="uk-UA" w:eastAsia="de-DE"/>
        </w:rPr>
        <w:t> мкг</w:t>
      </w:r>
      <w:r w:rsidR="00BE2F9C" w:rsidRPr="00852C8D">
        <w:rPr>
          <w:rFonts w:ascii="Times New Roman" w:eastAsia="MS Mincho" w:hAnsi="Times New Roman"/>
          <w:noProof/>
          <w:sz w:val="24"/>
          <w:szCs w:val="24"/>
          <w:lang w:val="uk-UA" w:eastAsia="de-DE"/>
        </w:rPr>
        <w:t xml:space="preserve"> </w:t>
      </w:r>
      <w:r w:rsidRPr="00852C8D">
        <w:rPr>
          <w:rFonts w:ascii="Times New Roman" w:eastAsia="MS Mincho" w:hAnsi="Times New Roman"/>
          <w:noProof/>
          <w:sz w:val="24"/>
          <w:szCs w:val="24"/>
          <w:lang w:val="uk-UA" w:eastAsia="de-DE"/>
        </w:rPr>
        <w:t>в/в</w:t>
      </w:r>
      <w:r w:rsidRPr="00852C8D">
        <w:rPr>
          <w:rFonts w:ascii="Times New Roman" w:eastAsia="MS Mincho" w:hAnsi="Times New Roman"/>
          <w:noProof/>
          <w:sz w:val="24"/>
          <w:szCs w:val="24"/>
          <w:lang w:val="de-CH" w:eastAsia="de-DE"/>
        </w:rPr>
        <w:t xml:space="preserve"> (</w:t>
      </w:r>
      <w:r w:rsidRPr="00852C8D">
        <w:rPr>
          <w:rFonts w:ascii="Times New Roman" w:eastAsia="MS Mincho" w:hAnsi="Times New Roman"/>
          <w:noProof/>
          <w:sz w:val="24"/>
          <w:szCs w:val="24"/>
          <w:lang w:val="uk-UA" w:eastAsia="de-DE"/>
        </w:rPr>
        <w:t>введення можна повторювати, очікуючи на штучний водій ритму</w:t>
      </w:r>
      <w:r w:rsidRPr="00852C8D">
        <w:rPr>
          <w:rFonts w:ascii="Times New Roman" w:eastAsia="MS Mincho" w:hAnsi="Times New Roman"/>
          <w:noProof/>
          <w:sz w:val="24"/>
          <w:szCs w:val="24"/>
          <w:lang w:val="de-CH" w:eastAsia="de-DE"/>
        </w:rPr>
        <w:t>)</w:t>
      </w:r>
      <w:r w:rsidRPr="00852C8D">
        <w:rPr>
          <w:rFonts w:ascii="Times New Roman" w:eastAsia="MS Mincho" w:hAnsi="Times New Roman"/>
          <w:noProof/>
          <w:sz w:val="24"/>
          <w:szCs w:val="24"/>
          <w:lang w:val="uk-UA" w:eastAsia="de-DE"/>
        </w:rPr>
        <w:t>.</w:t>
      </w:r>
    </w:p>
    <w:p w:rsidR="005916D5" w:rsidRPr="00852C8D" w:rsidRDefault="005916D5" w:rsidP="00695BCA">
      <w:pPr>
        <w:numPr>
          <w:ilvl w:val="0"/>
          <w:numId w:val="132"/>
        </w:numPr>
        <w:spacing w:after="0" w:line="240" w:lineRule="auto"/>
        <w:contextualSpacing/>
        <w:jc w:val="both"/>
        <w:rPr>
          <w:rFonts w:ascii="Times New Roman" w:eastAsia="MS Mincho" w:hAnsi="Times New Roman"/>
          <w:noProof/>
          <w:sz w:val="24"/>
          <w:szCs w:val="24"/>
          <w:lang w:val="de-CH" w:eastAsia="de-DE"/>
        </w:rPr>
      </w:pPr>
      <w:r w:rsidRPr="00852C8D">
        <w:rPr>
          <w:rFonts w:ascii="Times New Roman" w:eastAsia="MS Mincho" w:hAnsi="Times New Roman"/>
          <w:noProof/>
          <w:sz w:val="24"/>
          <w:szCs w:val="24"/>
          <w:lang w:val="uk-UA" w:eastAsia="de-DE"/>
        </w:rPr>
        <w:t>Подумайте про</w:t>
      </w:r>
      <w:r w:rsidR="00F10D94" w:rsidRPr="00852C8D">
        <w:rPr>
          <w:rFonts w:ascii="Times New Roman" w:eastAsia="MS Mincho" w:hAnsi="Times New Roman"/>
          <w:noProof/>
          <w:sz w:val="24"/>
          <w:szCs w:val="24"/>
          <w:lang w:val="uk-UA" w:eastAsia="de-DE"/>
        </w:rPr>
        <w:t xml:space="preserve"> </w:t>
      </w:r>
      <w:r w:rsidRPr="00852C8D">
        <w:rPr>
          <w:rFonts w:ascii="Times New Roman" w:eastAsia="MS Mincho" w:hAnsi="Times New Roman"/>
          <w:noProof/>
          <w:sz w:val="24"/>
          <w:szCs w:val="24"/>
          <w:lang w:val="uk-UA" w:eastAsia="de-DE"/>
        </w:rPr>
        <w:t>артеріальний і центральний венозний катетери.</w:t>
      </w:r>
    </w:p>
    <w:p w:rsidR="005916D5" w:rsidRPr="00852C8D" w:rsidRDefault="005916D5" w:rsidP="00695BCA">
      <w:pPr>
        <w:spacing w:after="0" w:line="240" w:lineRule="auto"/>
        <w:jc w:val="both"/>
        <w:rPr>
          <w:rFonts w:ascii="Times New Roman" w:eastAsia="MS Mincho" w:hAnsi="Times New Roman"/>
          <w:noProof/>
          <w:color w:val="000000"/>
          <w:sz w:val="20"/>
          <w:szCs w:val="24"/>
          <w:lang w:val="de-CH" w:eastAsia="de-DE"/>
        </w:rPr>
      </w:pPr>
    </w:p>
    <w:p w:rsidR="005916D5" w:rsidRPr="00852C8D" w:rsidRDefault="005916D5" w:rsidP="00695BCA">
      <w:pPr>
        <w:pBdr>
          <w:top w:val="single" w:sz="4" w:space="1" w:color="auto"/>
        </w:pBdr>
        <w:spacing w:after="0" w:line="240" w:lineRule="auto"/>
        <w:ind w:right="-148"/>
        <w:jc w:val="both"/>
        <w:rPr>
          <w:rFonts w:ascii="Times New Roman" w:eastAsia="MS Mincho" w:hAnsi="Times New Roman"/>
          <w:noProof/>
          <w:color w:val="000000"/>
          <w:sz w:val="40"/>
          <w:szCs w:val="24"/>
          <w:lang w:eastAsia="de-DE"/>
        </w:rPr>
      </w:pPr>
      <w:r w:rsidRPr="00852C8D">
        <w:rPr>
          <w:rFonts w:ascii="Times New Roman" w:eastAsia="MS Mincho" w:hAnsi="Times New Roman"/>
          <w:noProof/>
          <w:sz w:val="28"/>
          <w:szCs w:val="24"/>
          <w:lang w:val="uk-UA" w:eastAsia="de-DE"/>
        </w:rPr>
        <w:t xml:space="preserve">3. Якщо попередні заходи виявились неефективними </w:t>
      </w:r>
      <w:r w:rsidRPr="00852C8D">
        <w:rPr>
          <w:rFonts w:ascii="Times New Roman" w:eastAsia="MS Mincho" w:hAnsi="Times New Roman"/>
          <w:noProof/>
          <w:sz w:val="24"/>
          <w:szCs w:val="24"/>
          <w:lang w:eastAsia="de-DE"/>
        </w:rPr>
        <w:t>(</w:t>
      </w:r>
      <w:r w:rsidRPr="00852C8D">
        <w:rPr>
          <w:rFonts w:ascii="Times New Roman" w:eastAsia="MS Mincho" w:hAnsi="Times New Roman"/>
          <w:noProof/>
          <w:sz w:val="24"/>
          <w:szCs w:val="24"/>
          <w:lang w:val="uk-UA" w:eastAsia="de-DE"/>
        </w:rPr>
        <w:t>а у випадку високоступеневої атріо-вентрикулярної блокади – не зволікаючи</w:t>
      </w:r>
      <w:r w:rsidRPr="00852C8D">
        <w:rPr>
          <w:rFonts w:ascii="Times New Roman" w:eastAsia="MS Mincho" w:hAnsi="Times New Roman"/>
          <w:noProof/>
          <w:sz w:val="24"/>
          <w:szCs w:val="24"/>
          <w:lang w:eastAsia="de-DE"/>
        </w:rPr>
        <w:t>)</w:t>
      </w:r>
    </w:p>
    <w:p w:rsidR="005916D5" w:rsidRPr="00852C8D" w:rsidRDefault="005916D5" w:rsidP="00695BCA">
      <w:pPr>
        <w:pBdr>
          <w:top w:val="single" w:sz="4" w:space="1" w:color="auto"/>
        </w:pBdr>
        <w:spacing w:after="0" w:line="240" w:lineRule="auto"/>
        <w:ind w:right="-148"/>
        <w:jc w:val="both"/>
        <w:rPr>
          <w:rFonts w:ascii="Times New Roman" w:eastAsia="MS Mincho" w:hAnsi="Times New Roman"/>
          <w:noProof/>
          <w:color w:val="000000"/>
          <w:sz w:val="18"/>
          <w:szCs w:val="24"/>
          <w:lang w:eastAsia="de-DE"/>
        </w:rPr>
      </w:pPr>
    </w:p>
    <w:p w:rsidR="005916D5" w:rsidRPr="00852C8D" w:rsidRDefault="005916D5" w:rsidP="00695BCA">
      <w:pPr>
        <w:numPr>
          <w:ilvl w:val="0"/>
          <w:numId w:val="123"/>
        </w:numPr>
        <w:spacing w:after="0" w:line="240" w:lineRule="auto"/>
        <w:ind w:right="-148"/>
        <w:contextualSpacing/>
        <w:jc w:val="both"/>
        <w:rPr>
          <w:rFonts w:ascii="Times New Roman" w:eastAsia="MS Mincho" w:hAnsi="Times New Roman"/>
          <w:noProof/>
          <w:color w:val="000000"/>
          <w:sz w:val="24"/>
          <w:szCs w:val="24"/>
          <w:lang w:val="de-CH" w:eastAsia="de-DE"/>
        </w:rPr>
      </w:pPr>
      <w:r w:rsidRPr="00852C8D">
        <w:rPr>
          <w:rFonts w:ascii="Times New Roman" w:eastAsia="MS Mincho" w:hAnsi="Times New Roman"/>
          <w:noProof/>
          <w:sz w:val="24"/>
          <w:szCs w:val="24"/>
          <w:lang w:val="uk-UA" w:eastAsia="de-DE"/>
        </w:rPr>
        <w:t>Транскутанна кардіостимуляція.</w:t>
      </w:r>
    </w:p>
    <w:p w:rsidR="005916D5" w:rsidRPr="00852C8D" w:rsidRDefault="005916D5" w:rsidP="00695BCA">
      <w:pPr>
        <w:numPr>
          <w:ilvl w:val="0"/>
          <w:numId w:val="123"/>
        </w:numPr>
        <w:spacing w:after="0" w:line="240" w:lineRule="auto"/>
        <w:ind w:right="-148"/>
        <w:contextualSpacing/>
        <w:jc w:val="both"/>
        <w:rPr>
          <w:rFonts w:ascii="Times New Roman" w:eastAsia="MS Mincho" w:hAnsi="Times New Roman"/>
          <w:noProof/>
          <w:color w:val="000000"/>
          <w:sz w:val="24"/>
          <w:szCs w:val="24"/>
          <w:lang w:val="de-CH" w:eastAsia="de-DE"/>
        </w:rPr>
      </w:pPr>
      <w:r w:rsidRPr="00852C8D">
        <w:rPr>
          <w:rFonts w:ascii="Times New Roman" w:eastAsia="MS Mincho" w:hAnsi="Times New Roman"/>
          <w:noProof/>
          <w:sz w:val="24"/>
          <w:szCs w:val="24"/>
          <w:lang w:val="uk-UA" w:eastAsia="de-DE"/>
        </w:rPr>
        <w:t>Трансезофагеальна кардіостимуляція.</w:t>
      </w:r>
    </w:p>
    <w:p w:rsidR="005916D5" w:rsidRPr="00852C8D" w:rsidRDefault="005916D5" w:rsidP="00695BCA">
      <w:pPr>
        <w:numPr>
          <w:ilvl w:val="0"/>
          <w:numId w:val="123"/>
        </w:numPr>
        <w:spacing w:after="0" w:line="240" w:lineRule="auto"/>
        <w:ind w:right="-148"/>
        <w:contextualSpacing/>
        <w:jc w:val="both"/>
        <w:rPr>
          <w:rFonts w:ascii="Times New Roman" w:eastAsia="MS Mincho" w:hAnsi="Times New Roman"/>
          <w:noProof/>
          <w:color w:val="000000"/>
          <w:sz w:val="24"/>
          <w:szCs w:val="24"/>
          <w:lang w:val="de-CH" w:eastAsia="de-DE"/>
        </w:rPr>
      </w:pPr>
      <w:r w:rsidRPr="00852C8D">
        <w:rPr>
          <w:rFonts w:ascii="Times New Roman" w:eastAsia="MS Mincho" w:hAnsi="Times New Roman"/>
          <w:noProof/>
          <w:sz w:val="24"/>
          <w:szCs w:val="24"/>
          <w:lang w:val="uk-UA" w:eastAsia="de-DE"/>
        </w:rPr>
        <w:t>Трансвенозна кардіостимуляція.</w:t>
      </w:r>
    </w:p>
    <w:p w:rsidR="005916D5" w:rsidRPr="00852C8D" w:rsidRDefault="005916D5" w:rsidP="00695BCA">
      <w:pPr>
        <w:spacing w:after="0" w:line="240" w:lineRule="auto"/>
        <w:ind w:right="-148"/>
        <w:jc w:val="both"/>
        <w:rPr>
          <w:rFonts w:ascii="Times New Roman" w:eastAsia="MS Mincho" w:hAnsi="Times New Roman"/>
          <w:noProof/>
          <w:color w:val="000000"/>
          <w:sz w:val="20"/>
          <w:szCs w:val="20"/>
          <w:lang w:val="de-CH" w:eastAsia="de-DE"/>
        </w:rPr>
      </w:pPr>
    </w:p>
    <w:p w:rsidR="005916D5" w:rsidRPr="00852C8D" w:rsidRDefault="005916D5" w:rsidP="00695BCA">
      <w:pPr>
        <w:pBdr>
          <w:top w:val="single" w:sz="4" w:space="1" w:color="auto"/>
        </w:pBdr>
        <w:spacing w:after="0" w:line="240" w:lineRule="auto"/>
        <w:ind w:right="-148"/>
        <w:jc w:val="both"/>
        <w:rPr>
          <w:rFonts w:ascii="Times New Roman" w:eastAsia="MS Mincho" w:hAnsi="Times New Roman"/>
          <w:noProof/>
          <w:color w:val="000000"/>
          <w:sz w:val="40"/>
          <w:szCs w:val="24"/>
          <w:lang w:val="en-US" w:eastAsia="de-DE"/>
        </w:rPr>
      </w:pPr>
      <w:r w:rsidRPr="00852C8D">
        <w:rPr>
          <w:rFonts w:ascii="Times New Roman" w:eastAsia="MS Mincho" w:hAnsi="Times New Roman"/>
          <w:noProof/>
          <w:sz w:val="28"/>
          <w:szCs w:val="24"/>
          <w:lang w:val="uk-UA" w:eastAsia="de-DE"/>
        </w:rPr>
        <w:t>4. Подумайте про консультацію спеціаліста</w:t>
      </w:r>
    </w:p>
    <w:p w:rsidR="005916D5" w:rsidRPr="00852C8D" w:rsidRDefault="005916D5" w:rsidP="00695BCA">
      <w:pPr>
        <w:spacing w:after="0" w:line="240" w:lineRule="auto"/>
        <w:ind w:right="-148"/>
        <w:rPr>
          <w:rFonts w:ascii="Times New Roman" w:eastAsia="MS Mincho" w:hAnsi="Times New Roman"/>
          <w:noProof/>
          <w:color w:val="000000"/>
          <w:sz w:val="20"/>
          <w:szCs w:val="20"/>
          <w:lang w:val="de-CH" w:eastAsia="de-DE"/>
        </w:rPr>
      </w:pPr>
    </w:p>
    <w:p w:rsidR="005916D5" w:rsidRPr="00852C8D" w:rsidRDefault="005916D5" w:rsidP="00695BCA">
      <w:pPr>
        <w:spacing w:after="0"/>
        <w:ind w:right="-148"/>
        <w:rPr>
          <w:rFonts w:ascii="Times New Roman" w:eastAsia="MS Mincho" w:hAnsi="Times New Roman"/>
          <w:noProof/>
          <w:color w:val="000000"/>
          <w:sz w:val="20"/>
          <w:szCs w:val="20"/>
          <w:lang w:val="uk-UA" w:eastAsia="de-DE"/>
        </w:rPr>
      </w:pPr>
    </w:p>
    <w:p w:rsidR="005916D5" w:rsidRPr="00852C8D" w:rsidRDefault="005916D5" w:rsidP="00695BCA">
      <w:pPr>
        <w:spacing w:after="0"/>
        <w:ind w:right="-148"/>
        <w:rPr>
          <w:rFonts w:ascii="Times New Roman" w:eastAsia="MS Mincho" w:hAnsi="Times New Roman"/>
          <w:noProof/>
          <w:color w:val="000000"/>
          <w:sz w:val="20"/>
          <w:szCs w:val="20"/>
          <w:lang w:val="uk-UA" w:eastAsia="de-DE"/>
        </w:rPr>
      </w:pPr>
    </w:p>
    <w:p w:rsidR="005916D5" w:rsidRPr="00852C8D" w:rsidRDefault="005916D5" w:rsidP="00695BCA">
      <w:pPr>
        <w:spacing w:after="0"/>
        <w:ind w:right="-148"/>
        <w:rPr>
          <w:rFonts w:ascii="Times New Roman" w:eastAsia="MS Mincho" w:hAnsi="Times New Roman"/>
          <w:noProof/>
          <w:color w:val="000000"/>
          <w:sz w:val="20"/>
          <w:szCs w:val="20"/>
          <w:lang w:val="uk-UA" w:eastAsia="de-DE"/>
        </w:rPr>
      </w:pPr>
    </w:p>
    <w:p w:rsidR="005916D5" w:rsidRPr="00852C8D" w:rsidRDefault="005916D5" w:rsidP="00695BCA">
      <w:pPr>
        <w:spacing w:after="0"/>
        <w:ind w:right="-148"/>
        <w:rPr>
          <w:rFonts w:ascii="Times New Roman" w:eastAsia="MS Mincho" w:hAnsi="Times New Roman"/>
          <w:noProof/>
          <w:color w:val="000000"/>
          <w:sz w:val="20"/>
          <w:szCs w:val="20"/>
          <w:lang w:val="uk-UA" w:eastAsia="de-DE"/>
        </w:rPr>
      </w:pPr>
    </w:p>
    <w:p w:rsidR="005916D5" w:rsidRPr="00852C8D" w:rsidRDefault="005916D5" w:rsidP="00695BCA">
      <w:pPr>
        <w:spacing w:after="0"/>
        <w:ind w:right="-148"/>
        <w:rPr>
          <w:rFonts w:ascii="Times New Roman" w:eastAsia="MS Mincho" w:hAnsi="Times New Roman"/>
          <w:noProof/>
          <w:color w:val="000000"/>
          <w:sz w:val="20"/>
          <w:szCs w:val="20"/>
          <w:lang w:val="uk-UA" w:eastAsia="de-DE"/>
        </w:rPr>
      </w:pPr>
    </w:p>
    <w:p w:rsidR="005916D5" w:rsidRPr="00852C8D" w:rsidRDefault="005916D5" w:rsidP="00695BCA">
      <w:pPr>
        <w:spacing w:after="0"/>
        <w:ind w:right="-148"/>
        <w:rPr>
          <w:rFonts w:ascii="Times New Roman" w:eastAsia="MS Mincho" w:hAnsi="Times New Roman"/>
          <w:noProof/>
          <w:color w:val="000000"/>
          <w:sz w:val="20"/>
          <w:szCs w:val="20"/>
          <w:lang w:val="uk-UA" w:eastAsia="de-DE"/>
        </w:rPr>
      </w:pPr>
    </w:p>
    <w:p w:rsidR="005916D5" w:rsidRPr="00852C8D" w:rsidRDefault="005916D5" w:rsidP="00695BCA">
      <w:pPr>
        <w:spacing w:after="0"/>
        <w:ind w:right="-148"/>
        <w:rPr>
          <w:rFonts w:ascii="Times New Roman" w:eastAsia="MS Mincho" w:hAnsi="Times New Roman"/>
          <w:noProof/>
          <w:color w:val="000000"/>
          <w:sz w:val="20"/>
          <w:szCs w:val="20"/>
          <w:lang w:val="uk-UA" w:eastAsia="de-DE"/>
        </w:rPr>
      </w:pPr>
    </w:p>
    <w:p w:rsidR="005916D5" w:rsidRPr="00852C8D" w:rsidRDefault="005916D5" w:rsidP="00695BCA">
      <w:pPr>
        <w:spacing w:after="0"/>
        <w:ind w:right="-148"/>
        <w:rPr>
          <w:rFonts w:ascii="Times New Roman" w:eastAsia="MS Mincho" w:hAnsi="Times New Roman"/>
          <w:noProof/>
          <w:color w:val="000000"/>
          <w:sz w:val="20"/>
          <w:szCs w:val="20"/>
          <w:lang w:val="uk-UA" w:eastAsia="de-DE"/>
        </w:rPr>
      </w:pPr>
    </w:p>
    <w:p w:rsidR="005916D5" w:rsidRPr="00852C8D" w:rsidRDefault="005916D5" w:rsidP="00695BCA">
      <w:pPr>
        <w:spacing w:after="0"/>
        <w:ind w:right="-148"/>
        <w:rPr>
          <w:rFonts w:ascii="Times New Roman" w:eastAsia="MS Mincho" w:hAnsi="Times New Roman"/>
          <w:noProof/>
          <w:color w:val="000000"/>
          <w:sz w:val="20"/>
          <w:szCs w:val="20"/>
          <w:lang w:val="uk-UA" w:eastAsia="de-DE"/>
        </w:rPr>
      </w:pPr>
    </w:p>
    <w:p w:rsidR="005916D5" w:rsidRPr="00852C8D" w:rsidRDefault="005916D5" w:rsidP="00695BCA">
      <w:pPr>
        <w:spacing w:after="0"/>
        <w:ind w:right="-148"/>
        <w:rPr>
          <w:rFonts w:ascii="Times New Roman" w:eastAsia="MS Mincho" w:hAnsi="Times New Roman"/>
          <w:noProof/>
          <w:color w:val="000000"/>
          <w:sz w:val="20"/>
          <w:szCs w:val="20"/>
          <w:lang w:val="de-CH" w:eastAsia="de-DE"/>
        </w:rPr>
      </w:pPr>
    </w:p>
    <w:p w:rsidR="005916D5" w:rsidRPr="00852C8D" w:rsidRDefault="005916D5" w:rsidP="00695BCA">
      <w:pPr>
        <w:spacing w:after="0"/>
        <w:ind w:right="-148"/>
        <w:rPr>
          <w:rFonts w:ascii="Times New Roman" w:eastAsia="MS Mincho" w:hAnsi="Times New Roman"/>
          <w:noProof/>
          <w:color w:val="000000"/>
          <w:sz w:val="24"/>
          <w:szCs w:val="24"/>
          <w:lang w:val="de-CH" w:eastAsia="de-DE"/>
        </w:rPr>
      </w:pPr>
    </w:p>
    <w:p w:rsidR="005916D5" w:rsidRPr="00852C8D" w:rsidRDefault="005916D5" w:rsidP="00695BCA">
      <w:pPr>
        <w:rPr>
          <w:rFonts w:ascii="Times New Roman" w:eastAsia="MS Mincho" w:hAnsi="Times New Roman"/>
          <w:b/>
          <w:noProof/>
          <w:sz w:val="30"/>
          <w:szCs w:val="24"/>
          <w:u w:val="single"/>
          <w:lang w:val="uk-UA" w:eastAsia="de-DE"/>
        </w:rPr>
      </w:pPr>
      <w:r w:rsidRPr="00852C8D">
        <w:rPr>
          <w:rFonts w:ascii="Times New Roman" w:hAnsi="Times New Roman"/>
          <w:b/>
          <w:sz w:val="28"/>
          <w:szCs w:val="28"/>
          <w:lang w:val="de-CH"/>
        </w:rPr>
        <w:br w:type="page"/>
      </w:r>
      <w:r w:rsidRPr="00852C8D">
        <w:rPr>
          <w:rFonts w:ascii="Times New Roman" w:eastAsia="MS Mincho" w:hAnsi="Times New Roman"/>
          <w:b/>
          <w:noProof/>
          <w:sz w:val="30"/>
          <w:szCs w:val="24"/>
          <w:u w:val="single"/>
          <w:lang w:val="uk-UA" w:eastAsia="de-DE"/>
        </w:rPr>
        <w:lastRenderedPageBreak/>
        <w:t>ЧЕК-ЛИСТ №</w:t>
      </w:r>
      <w:r w:rsidRPr="00852C8D">
        <w:rPr>
          <w:rFonts w:ascii="Times New Roman" w:eastAsia="MS Mincho" w:hAnsi="Times New Roman"/>
          <w:b/>
          <w:noProof/>
          <w:sz w:val="30"/>
          <w:szCs w:val="24"/>
          <w:u w:val="single"/>
          <w:lang w:val="de-CH" w:eastAsia="de-DE"/>
        </w:rPr>
        <w:t>1</w:t>
      </w:r>
      <w:r w:rsidR="00F10D94" w:rsidRPr="00852C8D">
        <w:rPr>
          <w:rFonts w:ascii="Times New Roman" w:eastAsia="MS Mincho" w:hAnsi="Times New Roman"/>
          <w:b/>
          <w:noProof/>
          <w:sz w:val="30"/>
          <w:szCs w:val="24"/>
          <w:u w:val="single"/>
          <w:lang w:val="uk-UA" w:eastAsia="de-DE"/>
        </w:rPr>
        <w:t>7: Диференційна діагногностика</w:t>
      </w:r>
      <w:r w:rsidRPr="00852C8D">
        <w:rPr>
          <w:rFonts w:ascii="Times New Roman" w:eastAsia="MS Mincho" w:hAnsi="Times New Roman"/>
          <w:b/>
          <w:noProof/>
          <w:sz w:val="30"/>
          <w:szCs w:val="24"/>
          <w:u w:val="single"/>
          <w:lang w:val="uk-UA" w:eastAsia="de-DE"/>
        </w:rPr>
        <w:t xml:space="preserve"> тахікардії</w:t>
      </w:r>
    </w:p>
    <w:p w:rsidR="005916D5" w:rsidRPr="00852C8D" w:rsidRDefault="005916D5" w:rsidP="00695BCA">
      <w:pPr>
        <w:spacing w:after="0" w:line="240" w:lineRule="auto"/>
        <w:ind w:right="-148"/>
        <w:rPr>
          <w:rFonts w:ascii="Times New Roman" w:eastAsia="MS Mincho" w:hAnsi="Times New Roman"/>
          <w:i/>
          <w:noProof/>
          <w:sz w:val="20"/>
          <w:szCs w:val="20"/>
          <w:lang w:val="uk-UA" w:eastAsia="de-DE"/>
        </w:rPr>
      </w:pPr>
    </w:p>
    <w:p w:rsidR="005916D5" w:rsidRPr="00852C8D" w:rsidRDefault="005916D5" w:rsidP="00695BCA">
      <w:pPr>
        <w:spacing w:after="0" w:line="240" w:lineRule="auto"/>
        <w:ind w:right="-148"/>
        <w:rPr>
          <w:rFonts w:ascii="Times New Roman" w:eastAsia="MS Mincho" w:hAnsi="Times New Roman"/>
          <w:noProof/>
          <w:color w:val="000000"/>
          <w:sz w:val="20"/>
          <w:szCs w:val="20"/>
          <w:lang w:val="de-CH" w:eastAsia="de-DE"/>
        </w:rPr>
      </w:pPr>
    </w:p>
    <w:p w:rsidR="005916D5" w:rsidRPr="00852C8D" w:rsidRDefault="005916D5" w:rsidP="00695BCA">
      <w:pPr>
        <w:pBdr>
          <w:top w:val="single" w:sz="4" w:space="1" w:color="auto"/>
        </w:pBdr>
        <w:spacing w:after="0" w:line="240" w:lineRule="auto"/>
        <w:ind w:right="-148"/>
        <w:rPr>
          <w:rFonts w:ascii="Times New Roman" w:eastAsia="MS Mincho" w:hAnsi="Times New Roman"/>
          <w:noProof/>
          <w:color w:val="000000"/>
          <w:sz w:val="40"/>
          <w:szCs w:val="24"/>
          <w:lang w:val="de-CH" w:eastAsia="de-DE"/>
        </w:rPr>
      </w:pPr>
      <w:r w:rsidRPr="00852C8D">
        <w:rPr>
          <w:rFonts w:ascii="Times New Roman" w:eastAsia="MS Mincho" w:hAnsi="Times New Roman"/>
          <w:noProof/>
          <w:sz w:val="28"/>
          <w:szCs w:val="24"/>
          <w:lang w:val="uk-UA" w:eastAsia="de-DE"/>
        </w:rPr>
        <w:t xml:space="preserve">1. Первинні причини </w:t>
      </w:r>
    </w:p>
    <w:p w:rsidR="005916D5" w:rsidRPr="00852C8D" w:rsidRDefault="005916D5" w:rsidP="00695BCA">
      <w:pPr>
        <w:pBdr>
          <w:top w:val="single" w:sz="4" w:space="1" w:color="auto"/>
        </w:pBdr>
        <w:spacing w:after="0" w:line="240" w:lineRule="auto"/>
        <w:ind w:right="-148"/>
        <w:rPr>
          <w:rFonts w:ascii="Times New Roman" w:eastAsia="MS Mincho" w:hAnsi="Times New Roman"/>
          <w:noProof/>
          <w:color w:val="000000"/>
          <w:sz w:val="18"/>
          <w:szCs w:val="24"/>
          <w:lang w:val="de-CH" w:eastAsia="de-DE"/>
        </w:rPr>
      </w:pPr>
    </w:p>
    <w:p w:rsidR="005916D5" w:rsidRPr="00852C8D" w:rsidRDefault="005916D5" w:rsidP="00695BCA">
      <w:pPr>
        <w:numPr>
          <w:ilvl w:val="0"/>
          <w:numId w:val="132"/>
        </w:numPr>
        <w:spacing w:after="0" w:line="240" w:lineRule="auto"/>
        <w:contextualSpacing/>
        <w:rPr>
          <w:rFonts w:ascii="Times New Roman" w:eastAsia="MS Mincho" w:hAnsi="Times New Roman"/>
          <w:noProof/>
          <w:sz w:val="24"/>
          <w:szCs w:val="24"/>
          <w:lang w:val="de-CH" w:eastAsia="de-DE"/>
        </w:rPr>
      </w:pPr>
      <w:r w:rsidRPr="00852C8D">
        <w:rPr>
          <w:rFonts w:ascii="Times New Roman" w:eastAsia="MS Mincho" w:hAnsi="Times New Roman"/>
          <w:noProof/>
          <w:sz w:val="24"/>
          <w:szCs w:val="24"/>
          <w:lang w:val="uk-UA" w:eastAsia="de-DE"/>
        </w:rPr>
        <w:t>Кардіоміопатія.</w:t>
      </w:r>
    </w:p>
    <w:p w:rsidR="005916D5" w:rsidRPr="00852C8D" w:rsidRDefault="005916D5" w:rsidP="00695BCA">
      <w:pPr>
        <w:numPr>
          <w:ilvl w:val="0"/>
          <w:numId w:val="132"/>
        </w:numPr>
        <w:spacing w:after="0" w:line="240" w:lineRule="auto"/>
        <w:contextualSpacing/>
        <w:rPr>
          <w:rFonts w:ascii="Times New Roman" w:eastAsia="MS Mincho" w:hAnsi="Times New Roman"/>
          <w:noProof/>
          <w:sz w:val="24"/>
          <w:szCs w:val="24"/>
          <w:lang w:val="de-CH" w:eastAsia="de-DE"/>
        </w:rPr>
      </w:pPr>
      <w:r w:rsidRPr="00852C8D">
        <w:rPr>
          <w:rFonts w:ascii="Times New Roman" w:eastAsia="MS Mincho" w:hAnsi="Times New Roman"/>
          <w:noProof/>
          <w:sz w:val="24"/>
          <w:szCs w:val="24"/>
          <w:lang w:val="uk-UA" w:eastAsia="de-DE"/>
        </w:rPr>
        <w:t>Синдром слабості синусового вузла.</w:t>
      </w:r>
    </w:p>
    <w:p w:rsidR="005916D5" w:rsidRPr="00852C8D" w:rsidRDefault="005916D5" w:rsidP="00695BCA">
      <w:pPr>
        <w:numPr>
          <w:ilvl w:val="0"/>
          <w:numId w:val="132"/>
        </w:numPr>
        <w:spacing w:after="0" w:line="240" w:lineRule="auto"/>
        <w:contextualSpacing/>
        <w:rPr>
          <w:rFonts w:ascii="Times New Roman" w:eastAsia="MS Mincho" w:hAnsi="Times New Roman"/>
          <w:noProof/>
          <w:sz w:val="24"/>
          <w:szCs w:val="24"/>
          <w:lang w:val="de-CH" w:eastAsia="de-DE"/>
        </w:rPr>
      </w:pPr>
      <w:r w:rsidRPr="00852C8D">
        <w:rPr>
          <w:rFonts w:ascii="Times New Roman" w:eastAsia="MS Mincho" w:hAnsi="Times New Roman"/>
          <w:noProof/>
          <w:sz w:val="24"/>
          <w:szCs w:val="24"/>
          <w:lang w:val="uk-UA" w:eastAsia="de-DE"/>
        </w:rPr>
        <w:t xml:space="preserve">Додаткові провідні шляхи </w:t>
      </w:r>
      <w:r w:rsidRPr="00852C8D">
        <w:rPr>
          <w:rFonts w:ascii="Times New Roman" w:eastAsia="MS Mincho" w:hAnsi="Times New Roman"/>
          <w:noProof/>
          <w:sz w:val="24"/>
          <w:szCs w:val="24"/>
          <w:lang w:val="de-CH" w:eastAsia="de-DE"/>
        </w:rPr>
        <w:t>(</w:t>
      </w:r>
      <w:r w:rsidRPr="00852C8D">
        <w:rPr>
          <w:rFonts w:ascii="Times New Roman" w:eastAsia="MS Mincho" w:hAnsi="Times New Roman"/>
          <w:noProof/>
          <w:sz w:val="24"/>
          <w:szCs w:val="24"/>
          <w:lang w:val="uk-UA" w:eastAsia="de-DE"/>
        </w:rPr>
        <w:t xml:space="preserve">механізм </w:t>
      </w:r>
      <w:r w:rsidRPr="00852C8D">
        <w:rPr>
          <w:rFonts w:ascii="Times New Roman" w:eastAsia="MS Mincho" w:hAnsi="Times New Roman"/>
          <w:noProof/>
          <w:sz w:val="24"/>
          <w:szCs w:val="24"/>
          <w:lang w:val="de-CH" w:eastAsia="de-DE"/>
        </w:rPr>
        <w:t>re-entry)</w:t>
      </w:r>
      <w:r w:rsidRPr="00852C8D">
        <w:rPr>
          <w:rFonts w:ascii="Times New Roman" w:eastAsia="MS Mincho" w:hAnsi="Times New Roman"/>
          <w:noProof/>
          <w:sz w:val="24"/>
          <w:szCs w:val="24"/>
          <w:lang w:val="uk-UA" w:eastAsia="de-DE"/>
        </w:rPr>
        <w:t>.</w:t>
      </w:r>
    </w:p>
    <w:p w:rsidR="005916D5" w:rsidRPr="00852C8D" w:rsidRDefault="005916D5" w:rsidP="00695BCA">
      <w:pPr>
        <w:numPr>
          <w:ilvl w:val="0"/>
          <w:numId w:val="132"/>
        </w:numPr>
        <w:spacing w:after="0" w:line="240" w:lineRule="auto"/>
        <w:contextualSpacing/>
        <w:rPr>
          <w:rFonts w:ascii="Times New Roman" w:eastAsia="MS Mincho" w:hAnsi="Times New Roman"/>
          <w:noProof/>
          <w:sz w:val="24"/>
          <w:szCs w:val="24"/>
          <w:lang w:val="de-CH" w:eastAsia="de-DE"/>
        </w:rPr>
      </w:pPr>
      <w:r w:rsidRPr="00852C8D">
        <w:rPr>
          <w:rFonts w:ascii="Times New Roman" w:eastAsia="MS Mincho" w:hAnsi="Times New Roman"/>
          <w:noProof/>
          <w:sz w:val="24"/>
          <w:szCs w:val="24"/>
          <w:lang w:val="uk-UA" w:eastAsia="de-DE"/>
        </w:rPr>
        <w:t>Міокардит.</w:t>
      </w:r>
    </w:p>
    <w:p w:rsidR="005916D5" w:rsidRPr="00852C8D" w:rsidRDefault="005916D5" w:rsidP="00695BCA">
      <w:pPr>
        <w:numPr>
          <w:ilvl w:val="0"/>
          <w:numId w:val="132"/>
        </w:numPr>
        <w:spacing w:after="0" w:line="240" w:lineRule="auto"/>
        <w:contextualSpacing/>
        <w:rPr>
          <w:rFonts w:ascii="Times New Roman" w:eastAsia="MS Mincho" w:hAnsi="Times New Roman"/>
          <w:noProof/>
          <w:sz w:val="24"/>
          <w:szCs w:val="24"/>
          <w:lang w:val="de-CH" w:eastAsia="de-DE"/>
        </w:rPr>
      </w:pPr>
      <w:r w:rsidRPr="00852C8D">
        <w:rPr>
          <w:rFonts w:ascii="Times New Roman" w:eastAsia="MS Mincho" w:hAnsi="Times New Roman"/>
          <w:noProof/>
          <w:sz w:val="24"/>
          <w:szCs w:val="24"/>
          <w:lang w:val="uk-UA" w:eastAsia="de-DE"/>
        </w:rPr>
        <w:t>Перикардит.</w:t>
      </w:r>
    </w:p>
    <w:p w:rsidR="005916D5" w:rsidRPr="00852C8D" w:rsidRDefault="005916D5" w:rsidP="00695BCA">
      <w:pPr>
        <w:numPr>
          <w:ilvl w:val="0"/>
          <w:numId w:val="132"/>
        </w:numPr>
        <w:spacing w:after="0" w:line="240" w:lineRule="auto"/>
        <w:contextualSpacing/>
        <w:rPr>
          <w:rFonts w:ascii="Times New Roman" w:eastAsia="MS Mincho" w:hAnsi="Times New Roman"/>
          <w:noProof/>
          <w:sz w:val="24"/>
          <w:szCs w:val="24"/>
          <w:lang w:val="de-CH" w:eastAsia="de-DE"/>
        </w:rPr>
      </w:pPr>
      <w:r w:rsidRPr="00852C8D">
        <w:rPr>
          <w:rFonts w:ascii="Times New Roman" w:eastAsia="MS Mincho" w:hAnsi="Times New Roman"/>
          <w:noProof/>
          <w:sz w:val="24"/>
          <w:szCs w:val="24"/>
          <w:lang w:val="uk-UA" w:eastAsia="de-DE"/>
        </w:rPr>
        <w:t>Клапанна вада серця.</w:t>
      </w:r>
    </w:p>
    <w:p w:rsidR="005916D5" w:rsidRPr="00852C8D" w:rsidRDefault="005916D5" w:rsidP="00695BCA">
      <w:pPr>
        <w:numPr>
          <w:ilvl w:val="0"/>
          <w:numId w:val="132"/>
        </w:numPr>
        <w:spacing w:after="0" w:line="240" w:lineRule="auto"/>
        <w:contextualSpacing/>
        <w:rPr>
          <w:rFonts w:ascii="Times New Roman" w:eastAsia="MS Mincho" w:hAnsi="Times New Roman"/>
          <w:noProof/>
          <w:sz w:val="24"/>
          <w:szCs w:val="24"/>
          <w:lang w:val="de-CH" w:eastAsia="de-DE"/>
        </w:rPr>
      </w:pPr>
      <w:r w:rsidRPr="00852C8D">
        <w:rPr>
          <w:rFonts w:ascii="Times New Roman" w:eastAsia="MS Mincho" w:hAnsi="Times New Roman"/>
          <w:noProof/>
          <w:sz w:val="24"/>
          <w:szCs w:val="24"/>
          <w:lang w:val="uk-UA" w:eastAsia="de-DE"/>
        </w:rPr>
        <w:t>Вроджена вада серця.</w:t>
      </w:r>
    </w:p>
    <w:p w:rsidR="005916D5" w:rsidRPr="00852C8D" w:rsidRDefault="005916D5" w:rsidP="00695BCA">
      <w:pPr>
        <w:spacing w:after="0" w:line="240" w:lineRule="auto"/>
        <w:rPr>
          <w:rFonts w:ascii="Times New Roman" w:eastAsia="MS Mincho" w:hAnsi="Times New Roman"/>
          <w:noProof/>
          <w:color w:val="000000"/>
          <w:sz w:val="20"/>
          <w:szCs w:val="24"/>
          <w:lang w:val="de-CH" w:eastAsia="de-DE"/>
        </w:rPr>
      </w:pPr>
    </w:p>
    <w:p w:rsidR="005916D5" w:rsidRPr="00852C8D" w:rsidRDefault="005916D5" w:rsidP="00695BCA">
      <w:pPr>
        <w:pBdr>
          <w:top w:val="single" w:sz="4" w:space="1" w:color="auto"/>
        </w:pBdr>
        <w:spacing w:after="0" w:line="240" w:lineRule="auto"/>
        <w:ind w:right="-148"/>
        <w:rPr>
          <w:rFonts w:ascii="Times New Roman" w:eastAsia="MS Mincho" w:hAnsi="Times New Roman"/>
          <w:noProof/>
          <w:color w:val="000000"/>
          <w:sz w:val="40"/>
          <w:szCs w:val="24"/>
          <w:lang w:val="en-US" w:eastAsia="de-DE"/>
        </w:rPr>
      </w:pPr>
      <w:r w:rsidRPr="00852C8D">
        <w:rPr>
          <w:rFonts w:ascii="Times New Roman" w:eastAsia="MS Mincho" w:hAnsi="Times New Roman"/>
          <w:noProof/>
          <w:sz w:val="28"/>
          <w:szCs w:val="24"/>
          <w:lang w:val="uk-UA" w:eastAsia="de-DE"/>
        </w:rPr>
        <w:t>2. Вторинні причини</w:t>
      </w:r>
    </w:p>
    <w:p w:rsidR="005916D5" w:rsidRPr="00852C8D" w:rsidRDefault="005916D5" w:rsidP="00695BCA">
      <w:pPr>
        <w:pBdr>
          <w:top w:val="single" w:sz="4" w:space="1" w:color="auto"/>
        </w:pBdr>
        <w:spacing w:after="0" w:line="240" w:lineRule="auto"/>
        <w:ind w:right="-148"/>
        <w:rPr>
          <w:rFonts w:ascii="Times New Roman" w:eastAsia="MS Mincho" w:hAnsi="Times New Roman"/>
          <w:noProof/>
          <w:color w:val="000000"/>
          <w:sz w:val="18"/>
          <w:szCs w:val="24"/>
          <w:lang w:val="de-CH" w:eastAsia="de-DE"/>
        </w:rPr>
      </w:pPr>
    </w:p>
    <w:p w:rsidR="005916D5" w:rsidRPr="00852C8D" w:rsidRDefault="005916D5" w:rsidP="00695BCA">
      <w:pPr>
        <w:numPr>
          <w:ilvl w:val="0"/>
          <w:numId w:val="132"/>
        </w:numPr>
        <w:spacing w:after="0" w:line="240" w:lineRule="auto"/>
        <w:contextualSpacing/>
        <w:rPr>
          <w:rFonts w:ascii="Times New Roman" w:eastAsia="MS Mincho" w:hAnsi="Times New Roman"/>
          <w:noProof/>
          <w:sz w:val="24"/>
          <w:szCs w:val="24"/>
          <w:lang w:val="de-CH" w:eastAsia="de-DE"/>
        </w:rPr>
      </w:pPr>
      <w:r w:rsidRPr="00852C8D">
        <w:rPr>
          <w:rFonts w:ascii="Times New Roman" w:eastAsia="MS Mincho" w:hAnsi="Times New Roman"/>
          <w:noProof/>
          <w:sz w:val="24"/>
          <w:szCs w:val="24"/>
          <w:lang w:val="uk-UA" w:eastAsia="de-DE"/>
        </w:rPr>
        <w:t>Гіповолемія.</w:t>
      </w:r>
    </w:p>
    <w:p w:rsidR="005916D5" w:rsidRPr="00852C8D" w:rsidRDefault="005916D5" w:rsidP="00695BCA">
      <w:pPr>
        <w:numPr>
          <w:ilvl w:val="0"/>
          <w:numId w:val="132"/>
        </w:numPr>
        <w:spacing w:after="0" w:line="240" w:lineRule="auto"/>
        <w:contextualSpacing/>
        <w:rPr>
          <w:rFonts w:ascii="Times New Roman" w:eastAsia="MS Mincho" w:hAnsi="Times New Roman"/>
          <w:noProof/>
          <w:sz w:val="24"/>
          <w:szCs w:val="24"/>
          <w:lang w:val="de-CH" w:eastAsia="de-DE"/>
        </w:rPr>
      </w:pPr>
      <w:r w:rsidRPr="00852C8D">
        <w:rPr>
          <w:rFonts w:ascii="Times New Roman" w:eastAsia="MS Mincho" w:hAnsi="Times New Roman"/>
          <w:noProof/>
          <w:sz w:val="24"/>
          <w:szCs w:val="24"/>
          <w:lang w:val="uk-UA" w:eastAsia="de-DE"/>
        </w:rPr>
        <w:t>Недостатня глибина анестезії.</w:t>
      </w:r>
    </w:p>
    <w:p w:rsidR="005916D5" w:rsidRPr="00852C8D" w:rsidRDefault="005916D5" w:rsidP="00695BCA">
      <w:pPr>
        <w:numPr>
          <w:ilvl w:val="0"/>
          <w:numId w:val="132"/>
        </w:numPr>
        <w:spacing w:after="0" w:line="240" w:lineRule="auto"/>
        <w:contextualSpacing/>
        <w:rPr>
          <w:rFonts w:ascii="Times New Roman" w:eastAsia="MS Mincho" w:hAnsi="Times New Roman"/>
          <w:noProof/>
          <w:sz w:val="24"/>
          <w:szCs w:val="24"/>
          <w:lang w:val="de-CH" w:eastAsia="de-DE"/>
        </w:rPr>
      </w:pPr>
      <w:r w:rsidRPr="00852C8D">
        <w:rPr>
          <w:rFonts w:ascii="Times New Roman" w:eastAsia="MS Mincho" w:hAnsi="Times New Roman"/>
          <w:noProof/>
          <w:sz w:val="24"/>
          <w:szCs w:val="24"/>
          <w:lang w:val="uk-UA" w:eastAsia="de-DE"/>
        </w:rPr>
        <w:t>Медикаменти.</w:t>
      </w:r>
    </w:p>
    <w:p w:rsidR="005916D5" w:rsidRPr="00852C8D" w:rsidRDefault="005916D5" w:rsidP="00695BCA">
      <w:pPr>
        <w:numPr>
          <w:ilvl w:val="0"/>
          <w:numId w:val="132"/>
        </w:numPr>
        <w:spacing w:after="0" w:line="240" w:lineRule="auto"/>
        <w:contextualSpacing/>
        <w:rPr>
          <w:rFonts w:ascii="Times New Roman" w:eastAsia="MS Mincho" w:hAnsi="Times New Roman"/>
          <w:noProof/>
          <w:sz w:val="24"/>
          <w:szCs w:val="24"/>
          <w:lang w:val="de-CH" w:eastAsia="de-DE"/>
        </w:rPr>
      </w:pPr>
      <w:r w:rsidRPr="00852C8D">
        <w:rPr>
          <w:rFonts w:ascii="Times New Roman" w:eastAsia="MS Mincho" w:hAnsi="Times New Roman"/>
          <w:noProof/>
          <w:sz w:val="24"/>
          <w:szCs w:val="24"/>
          <w:lang w:val="uk-UA" w:eastAsia="de-DE"/>
        </w:rPr>
        <w:t>Страх, тривога.</w:t>
      </w:r>
    </w:p>
    <w:p w:rsidR="005916D5" w:rsidRPr="00852C8D" w:rsidRDefault="005916D5" w:rsidP="00695BCA">
      <w:pPr>
        <w:numPr>
          <w:ilvl w:val="0"/>
          <w:numId w:val="132"/>
        </w:numPr>
        <w:spacing w:after="0" w:line="240" w:lineRule="auto"/>
        <w:contextualSpacing/>
        <w:rPr>
          <w:rFonts w:ascii="Times New Roman" w:eastAsia="MS Mincho" w:hAnsi="Times New Roman"/>
          <w:noProof/>
          <w:sz w:val="24"/>
          <w:szCs w:val="24"/>
          <w:lang w:val="de-CH" w:eastAsia="de-DE"/>
        </w:rPr>
      </w:pPr>
      <w:r w:rsidRPr="00852C8D">
        <w:rPr>
          <w:rFonts w:ascii="Times New Roman" w:eastAsia="MS Mincho" w:hAnsi="Times New Roman"/>
          <w:noProof/>
          <w:sz w:val="24"/>
          <w:szCs w:val="24"/>
          <w:lang w:val="uk-UA" w:eastAsia="de-DE"/>
        </w:rPr>
        <w:t>Біль.</w:t>
      </w:r>
    </w:p>
    <w:p w:rsidR="005916D5" w:rsidRPr="00852C8D" w:rsidRDefault="005916D5" w:rsidP="00695BCA">
      <w:pPr>
        <w:numPr>
          <w:ilvl w:val="0"/>
          <w:numId w:val="132"/>
        </w:numPr>
        <w:spacing w:after="0" w:line="240" w:lineRule="auto"/>
        <w:contextualSpacing/>
        <w:rPr>
          <w:rFonts w:ascii="Times New Roman" w:eastAsia="MS Mincho" w:hAnsi="Times New Roman"/>
          <w:noProof/>
          <w:sz w:val="24"/>
          <w:szCs w:val="24"/>
          <w:lang w:val="de-CH" w:eastAsia="de-DE"/>
        </w:rPr>
      </w:pPr>
      <w:r w:rsidRPr="00852C8D">
        <w:rPr>
          <w:rFonts w:ascii="Times New Roman" w:eastAsia="MS Mincho" w:hAnsi="Times New Roman"/>
          <w:noProof/>
          <w:sz w:val="24"/>
          <w:szCs w:val="24"/>
          <w:lang w:val="uk-UA" w:eastAsia="de-DE"/>
        </w:rPr>
        <w:t>Електролітні порушення.</w:t>
      </w:r>
    </w:p>
    <w:p w:rsidR="005916D5" w:rsidRPr="00852C8D" w:rsidRDefault="005916D5" w:rsidP="00695BCA">
      <w:pPr>
        <w:numPr>
          <w:ilvl w:val="0"/>
          <w:numId w:val="132"/>
        </w:numPr>
        <w:spacing w:after="0" w:line="240" w:lineRule="auto"/>
        <w:contextualSpacing/>
        <w:rPr>
          <w:rFonts w:ascii="Times New Roman" w:eastAsia="MS Mincho" w:hAnsi="Times New Roman"/>
          <w:noProof/>
          <w:sz w:val="24"/>
          <w:szCs w:val="24"/>
          <w:lang w:val="de-CH" w:eastAsia="de-DE"/>
        </w:rPr>
      </w:pPr>
      <w:r w:rsidRPr="00852C8D">
        <w:rPr>
          <w:rFonts w:ascii="Times New Roman" w:eastAsia="MS Mincho" w:hAnsi="Times New Roman"/>
          <w:noProof/>
          <w:sz w:val="24"/>
          <w:szCs w:val="24"/>
          <w:lang w:val="uk-UA" w:eastAsia="de-DE"/>
        </w:rPr>
        <w:t>Тампонада серця.</w:t>
      </w:r>
    </w:p>
    <w:p w:rsidR="005916D5" w:rsidRPr="00852C8D" w:rsidRDefault="005916D5" w:rsidP="00695BCA">
      <w:pPr>
        <w:numPr>
          <w:ilvl w:val="0"/>
          <w:numId w:val="132"/>
        </w:numPr>
        <w:spacing w:after="0" w:line="240" w:lineRule="auto"/>
        <w:contextualSpacing/>
        <w:rPr>
          <w:rFonts w:ascii="Times New Roman" w:eastAsia="MS Mincho" w:hAnsi="Times New Roman"/>
          <w:noProof/>
          <w:sz w:val="24"/>
          <w:szCs w:val="24"/>
          <w:lang w:val="de-CH" w:eastAsia="de-DE"/>
        </w:rPr>
      </w:pPr>
      <w:r w:rsidRPr="00852C8D">
        <w:rPr>
          <w:rFonts w:ascii="Times New Roman" w:eastAsia="MS Mincho" w:hAnsi="Times New Roman"/>
          <w:noProof/>
          <w:sz w:val="24"/>
          <w:szCs w:val="24"/>
          <w:lang w:val="uk-UA" w:eastAsia="de-DE"/>
        </w:rPr>
        <w:t>Сепсис.</w:t>
      </w:r>
    </w:p>
    <w:p w:rsidR="005916D5" w:rsidRPr="00852C8D" w:rsidRDefault="005916D5" w:rsidP="00695BCA">
      <w:pPr>
        <w:numPr>
          <w:ilvl w:val="0"/>
          <w:numId w:val="132"/>
        </w:numPr>
        <w:spacing w:after="0" w:line="240" w:lineRule="auto"/>
        <w:contextualSpacing/>
        <w:rPr>
          <w:rFonts w:ascii="Times New Roman" w:eastAsia="MS Mincho" w:hAnsi="Times New Roman"/>
          <w:noProof/>
          <w:sz w:val="24"/>
          <w:szCs w:val="24"/>
          <w:lang w:val="de-CH" w:eastAsia="de-DE"/>
        </w:rPr>
      </w:pPr>
      <w:r w:rsidRPr="00852C8D">
        <w:rPr>
          <w:rFonts w:ascii="Times New Roman" w:eastAsia="MS Mincho" w:hAnsi="Times New Roman"/>
          <w:noProof/>
          <w:sz w:val="24"/>
          <w:szCs w:val="24"/>
          <w:lang w:val="uk-UA" w:eastAsia="de-DE"/>
        </w:rPr>
        <w:t>Тиреотоксикоз.</w:t>
      </w:r>
    </w:p>
    <w:p w:rsidR="005916D5" w:rsidRPr="00852C8D" w:rsidRDefault="005916D5" w:rsidP="00695BCA">
      <w:pPr>
        <w:numPr>
          <w:ilvl w:val="0"/>
          <w:numId w:val="132"/>
        </w:numPr>
        <w:spacing w:after="0" w:line="240" w:lineRule="auto"/>
        <w:contextualSpacing/>
        <w:rPr>
          <w:rFonts w:ascii="Times New Roman" w:eastAsia="MS Mincho" w:hAnsi="Times New Roman"/>
          <w:noProof/>
          <w:sz w:val="24"/>
          <w:szCs w:val="24"/>
          <w:lang w:val="de-CH" w:eastAsia="de-DE"/>
        </w:rPr>
      </w:pPr>
      <w:r w:rsidRPr="00852C8D">
        <w:rPr>
          <w:rFonts w:ascii="Times New Roman" w:eastAsia="MS Mincho" w:hAnsi="Times New Roman"/>
          <w:noProof/>
          <w:sz w:val="24"/>
          <w:szCs w:val="24"/>
          <w:lang w:val="uk-UA" w:eastAsia="de-DE"/>
        </w:rPr>
        <w:t>Захворювання легень.</w:t>
      </w:r>
    </w:p>
    <w:p w:rsidR="005916D5" w:rsidRPr="00852C8D" w:rsidRDefault="005916D5" w:rsidP="00695BCA">
      <w:pPr>
        <w:numPr>
          <w:ilvl w:val="0"/>
          <w:numId w:val="132"/>
        </w:numPr>
        <w:spacing w:after="0" w:line="240" w:lineRule="auto"/>
        <w:contextualSpacing/>
        <w:rPr>
          <w:rFonts w:ascii="Times New Roman" w:eastAsia="MS Mincho" w:hAnsi="Times New Roman"/>
          <w:noProof/>
          <w:sz w:val="24"/>
          <w:szCs w:val="24"/>
          <w:lang w:val="de-CH" w:eastAsia="de-DE"/>
        </w:rPr>
      </w:pPr>
      <w:r w:rsidRPr="00852C8D">
        <w:rPr>
          <w:rFonts w:ascii="Times New Roman" w:eastAsia="MS Mincho" w:hAnsi="Times New Roman"/>
          <w:noProof/>
          <w:sz w:val="24"/>
          <w:szCs w:val="24"/>
          <w:lang w:val="uk-UA" w:eastAsia="de-DE"/>
        </w:rPr>
        <w:t>Злоякісна гіпертермія.</w:t>
      </w:r>
    </w:p>
    <w:p w:rsidR="005916D5" w:rsidRPr="00852C8D" w:rsidRDefault="005916D5" w:rsidP="00695BCA">
      <w:pPr>
        <w:spacing w:after="0" w:line="240" w:lineRule="auto"/>
        <w:rPr>
          <w:rFonts w:ascii="Times New Roman" w:eastAsia="MS Mincho" w:hAnsi="Times New Roman"/>
          <w:noProof/>
          <w:color w:val="000000"/>
          <w:sz w:val="20"/>
          <w:szCs w:val="24"/>
          <w:lang w:val="de-CH" w:eastAsia="de-DE"/>
        </w:rPr>
      </w:pPr>
    </w:p>
    <w:p w:rsidR="005916D5" w:rsidRPr="00852C8D" w:rsidRDefault="005916D5" w:rsidP="00695BCA">
      <w:pPr>
        <w:pBdr>
          <w:top w:val="single" w:sz="4" w:space="1" w:color="auto"/>
        </w:pBdr>
        <w:spacing w:after="0" w:line="240" w:lineRule="auto"/>
        <w:ind w:right="-148"/>
        <w:rPr>
          <w:rFonts w:ascii="Times New Roman" w:eastAsia="MS Mincho" w:hAnsi="Times New Roman"/>
          <w:noProof/>
          <w:color w:val="000000"/>
          <w:sz w:val="28"/>
          <w:szCs w:val="24"/>
          <w:lang w:val="en-US" w:eastAsia="de-DE"/>
        </w:rPr>
      </w:pPr>
      <w:r w:rsidRPr="00852C8D">
        <w:rPr>
          <w:rFonts w:ascii="Times New Roman" w:eastAsia="MS Mincho" w:hAnsi="Times New Roman"/>
          <w:noProof/>
          <w:color w:val="000000"/>
          <w:sz w:val="28"/>
          <w:szCs w:val="24"/>
          <w:lang w:val="uk-UA" w:eastAsia="de-DE"/>
        </w:rPr>
        <w:t>3. Найбільш ймовірні причини</w:t>
      </w:r>
    </w:p>
    <w:p w:rsidR="005916D5" w:rsidRPr="00852C8D" w:rsidRDefault="005916D5" w:rsidP="00695BCA">
      <w:pPr>
        <w:pBdr>
          <w:top w:val="single" w:sz="4" w:space="1" w:color="auto"/>
        </w:pBdr>
        <w:spacing w:after="0" w:line="240" w:lineRule="auto"/>
        <w:ind w:right="-148"/>
        <w:rPr>
          <w:rFonts w:ascii="Times New Roman" w:eastAsia="MS Mincho" w:hAnsi="Times New Roman"/>
          <w:noProof/>
          <w:color w:val="000000"/>
          <w:sz w:val="18"/>
          <w:szCs w:val="24"/>
          <w:lang w:val="de-CH" w:eastAsia="de-DE"/>
        </w:rPr>
      </w:pPr>
    </w:p>
    <w:p w:rsidR="005916D5" w:rsidRPr="00852C8D" w:rsidRDefault="005916D5" w:rsidP="00695BCA">
      <w:pPr>
        <w:numPr>
          <w:ilvl w:val="0"/>
          <w:numId w:val="123"/>
        </w:numPr>
        <w:spacing w:after="0" w:line="240" w:lineRule="auto"/>
        <w:ind w:right="-148"/>
        <w:contextualSpacing/>
        <w:rPr>
          <w:rFonts w:ascii="Times New Roman" w:eastAsia="MS Mincho" w:hAnsi="Times New Roman"/>
          <w:noProof/>
          <w:color w:val="000000"/>
          <w:sz w:val="24"/>
          <w:szCs w:val="24"/>
          <w:lang w:val="de-CH" w:eastAsia="de-DE"/>
        </w:rPr>
      </w:pPr>
      <w:r w:rsidRPr="00852C8D">
        <w:rPr>
          <w:rFonts w:ascii="Times New Roman" w:eastAsia="MS Mincho" w:hAnsi="Times New Roman"/>
          <w:noProof/>
          <w:color w:val="000000"/>
          <w:sz w:val="24"/>
          <w:szCs w:val="24"/>
          <w:lang w:val="uk-UA" w:eastAsia="de-DE"/>
        </w:rPr>
        <w:t>Недостатня глибина анестезії і хірургічна стимуляція.</w:t>
      </w:r>
    </w:p>
    <w:p w:rsidR="005916D5" w:rsidRPr="00852C8D" w:rsidRDefault="005916D5" w:rsidP="00695BCA">
      <w:pPr>
        <w:numPr>
          <w:ilvl w:val="0"/>
          <w:numId w:val="123"/>
        </w:numPr>
        <w:spacing w:after="0" w:line="240" w:lineRule="auto"/>
        <w:ind w:right="-148"/>
        <w:contextualSpacing/>
        <w:rPr>
          <w:rFonts w:ascii="Times New Roman" w:eastAsia="MS Mincho" w:hAnsi="Times New Roman"/>
          <w:noProof/>
          <w:color w:val="000000"/>
          <w:sz w:val="24"/>
          <w:szCs w:val="24"/>
          <w:lang w:val="de-CH" w:eastAsia="de-DE"/>
        </w:rPr>
      </w:pPr>
      <w:r w:rsidRPr="00852C8D">
        <w:rPr>
          <w:rFonts w:ascii="Times New Roman" w:eastAsia="MS Mincho" w:hAnsi="Times New Roman"/>
          <w:noProof/>
          <w:color w:val="000000"/>
          <w:sz w:val="24"/>
          <w:szCs w:val="24"/>
          <w:lang w:val="uk-UA" w:eastAsia="de-DE"/>
        </w:rPr>
        <w:t>Страх і біль.</w:t>
      </w:r>
    </w:p>
    <w:p w:rsidR="005916D5" w:rsidRPr="00852C8D" w:rsidRDefault="005916D5" w:rsidP="00695BCA">
      <w:pPr>
        <w:numPr>
          <w:ilvl w:val="0"/>
          <w:numId w:val="123"/>
        </w:numPr>
        <w:spacing w:after="0" w:line="240" w:lineRule="auto"/>
        <w:ind w:right="-148"/>
        <w:contextualSpacing/>
        <w:rPr>
          <w:rFonts w:ascii="Times New Roman" w:eastAsia="MS Mincho" w:hAnsi="Times New Roman"/>
          <w:noProof/>
          <w:color w:val="000000"/>
          <w:sz w:val="24"/>
          <w:szCs w:val="24"/>
          <w:lang w:val="de-CH" w:eastAsia="de-DE"/>
        </w:rPr>
      </w:pPr>
      <w:r w:rsidRPr="00852C8D">
        <w:rPr>
          <w:rFonts w:ascii="Times New Roman" w:eastAsia="MS Mincho" w:hAnsi="Times New Roman"/>
          <w:noProof/>
          <w:color w:val="000000"/>
          <w:sz w:val="24"/>
          <w:szCs w:val="24"/>
          <w:lang w:val="uk-UA" w:eastAsia="de-DE"/>
        </w:rPr>
        <w:t>Гіповолемія.</w:t>
      </w:r>
    </w:p>
    <w:p w:rsidR="005916D5" w:rsidRPr="00852C8D" w:rsidRDefault="005916D5" w:rsidP="00695BCA">
      <w:pPr>
        <w:rPr>
          <w:rFonts w:ascii="Times New Roman" w:eastAsia="MS Mincho" w:hAnsi="Times New Roman"/>
          <w:b/>
          <w:noProof/>
          <w:sz w:val="30"/>
          <w:szCs w:val="24"/>
          <w:lang w:val="de-CH" w:eastAsia="de-DE"/>
        </w:rPr>
      </w:pPr>
      <w:r w:rsidRPr="00852C8D">
        <w:rPr>
          <w:rFonts w:ascii="Times New Roman" w:hAnsi="Times New Roman"/>
          <w:b/>
          <w:sz w:val="28"/>
          <w:szCs w:val="28"/>
          <w:lang w:val="de-CH"/>
        </w:rPr>
        <w:br w:type="page"/>
      </w:r>
      <w:r w:rsidRPr="00852C8D">
        <w:rPr>
          <w:rFonts w:ascii="Times New Roman" w:eastAsia="MS Mincho" w:hAnsi="Times New Roman"/>
          <w:b/>
          <w:noProof/>
          <w:sz w:val="30"/>
          <w:szCs w:val="24"/>
          <w:u w:val="single"/>
          <w:lang w:val="uk-UA" w:eastAsia="de-DE"/>
        </w:rPr>
        <w:lastRenderedPageBreak/>
        <w:t>ЧЕК-ЛИСТ №</w:t>
      </w:r>
      <w:r w:rsidRPr="00852C8D">
        <w:rPr>
          <w:rFonts w:ascii="Times New Roman" w:eastAsia="MS Mincho" w:hAnsi="Times New Roman"/>
          <w:b/>
          <w:noProof/>
          <w:sz w:val="30"/>
          <w:szCs w:val="24"/>
          <w:u w:val="single"/>
          <w:lang w:eastAsia="de-DE"/>
        </w:rPr>
        <w:t>1</w:t>
      </w:r>
      <w:r w:rsidRPr="00852C8D">
        <w:rPr>
          <w:rFonts w:ascii="Times New Roman" w:eastAsia="MS Mincho" w:hAnsi="Times New Roman"/>
          <w:b/>
          <w:noProof/>
          <w:sz w:val="30"/>
          <w:szCs w:val="24"/>
          <w:u w:val="single"/>
          <w:lang w:val="uk-UA" w:eastAsia="de-DE"/>
        </w:rPr>
        <w:t>7а: Висока тахікардія</w:t>
      </w:r>
    </w:p>
    <w:p w:rsidR="005916D5" w:rsidRPr="00852C8D" w:rsidRDefault="005916D5" w:rsidP="00695BCA">
      <w:pPr>
        <w:spacing w:after="0" w:line="240" w:lineRule="auto"/>
        <w:ind w:right="-148"/>
        <w:rPr>
          <w:rFonts w:ascii="Times New Roman" w:eastAsia="MS Mincho" w:hAnsi="Times New Roman"/>
          <w:i/>
          <w:noProof/>
          <w:sz w:val="18"/>
          <w:szCs w:val="24"/>
          <w:lang w:val="uk-UA" w:eastAsia="de-DE"/>
        </w:rPr>
      </w:pPr>
    </w:p>
    <w:p w:rsidR="005916D5" w:rsidRPr="00852C8D" w:rsidRDefault="005916D5" w:rsidP="00695BCA">
      <w:pPr>
        <w:spacing w:after="0" w:line="240" w:lineRule="auto"/>
        <w:ind w:right="-148"/>
        <w:rPr>
          <w:rFonts w:ascii="Times New Roman" w:eastAsia="MS Mincho" w:hAnsi="Times New Roman"/>
          <w:i/>
          <w:noProof/>
          <w:sz w:val="18"/>
          <w:szCs w:val="24"/>
          <w:lang w:val="uk-UA" w:eastAsia="de-DE"/>
        </w:rPr>
      </w:pPr>
    </w:p>
    <w:p w:rsidR="005916D5" w:rsidRPr="00852C8D" w:rsidRDefault="005916D5" w:rsidP="00695BCA">
      <w:pPr>
        <w:pBdr>
          <w:top w:val="single" w:sz="4" w:space="1" w:color="auto"/>
        </w:pBdr>
        <w:spacing w:after="0" w:line="240" w:lineRule="auto"/>
        <w:ind w:right="-148"/>
        <w:rPr>
          <w:rFonts w:ascii="Times New Roman" w:eastAsia="MS Mincho" w:hAnsi="Times New Roman"/>
          <w:noProof/>
          <w:color w:val="000000"/>
          <w:sz w:val="28"/>
          <w:szCs w:val="28"/>
          <w:lang w:eastAsia="de-DE"/>
        </w:rPr>
      </w:pPr>
      <w:r w:rsidRPr="00852C8D">
        <w:rPr>
          <w:rFonts w:ascii="Times New Roman" w:eastAsia="MS Mincho" w:hAnsi="Times New Roman"/>
          <w:noProof/>
          <w:sz w:val="28"/>
          <w:szCs w:val="24"/>
          <w:lang w:val="uk-UA" w:eastAsia="de-DE"/>
        </w:rPr>
        <w:t>1. Перевірте</w:t>
      </w:r>
      <w:r w:rsidRPr="00852C8D">
        <w:rPr>
          <w:rFonts w:ascii="Times New Roman" w:eastAsia="MS Mincho" w:hAnsi="Times New Roman"/>
          <w:noProof/>
          <w:sz w:val="28"/>
          <w:szCs w:val="24"/>
          <w:lang w:val="de-CH" w:eastAsia="de-DE"/>
        </w:rPr>
        <w:t xml:space="preserve"> / </w:t>
      </w:r>
      <w:r w:rsidRPr="00852C8D">
        <w:rPr>
          <w:rFonts w:ascii="Times New Roman" w:eastAsia="MS Mincho" w:hAnsi="Times New Roman"/>
          <w:noProof/>
          <w:sz w:val="28"/>
          <w:szCs w:val="24"/>
          <w:lang w:val="uk-UA" w:eastAsia="de-DE"/>
        </w:rPr>
        <w:t>Виключіть</w:t>
      </w:r>
    </w:p>
    <w:p w:rsidR="005916D5" w:rsidRPr="00852C8D" w:rsidRDefault="005916D5" w:rsidP="00695BCA">
      <w:pPr>
        <w:pBdr>
          <w:top w:val="single" w:sz="4" w:space="1" w:color="auto"/>
        </w:pBdr>
        <w:spacing w:after="0" w:line="240" w:lineRule="auto"/>
        <w:ind w:right="-148"/>
        <w:rPr>
          <w:rFonts w:ascii="Times New Roman" w:eastAsia="MS Mincho" w:hAnsi="Times New Roman"/>
          <w:noProof/>
          <w:color w:val="000000"/>
          <w:sz w:val="16"/>
          <w:szCs w:val="16"/>
          <w:lang w:val="de-CH" w:eastAsia="de-DE"/>
        </w:rPr>
      </w:pPr>
    </w:p>
    <w:p w:rsidR="005916D5" w:rsidRPr="00852C8D" w:rsidRDefault="005916D5" w:rsidP="00695BCA">
      <w:pPr>
        <w:numPr>
          <w:ilvl w:val="0"/>
          <w:numId w:val="132"/>
        </w:numPr>
        <w:spacing w:after="0" w:line="240" w:lineRule="auto"/>
        <w:contextualSpacing/>
        <w:rPr>
          <w:rFonts w:ascii="Times New Roman" w:eastAsia="MS Mincho" w:hAnsi="Times New Roman"/>
          <w:noProof/>
          <w:sz w:val="24"/>
          <w:szCs w:val="24"/>
          <w:lang w:val="de-CH" w:eastAsia="de-DE"/>
        </w:rPr>
      </w:pPr>
      <w:r w:rsidRPr="00852C8D">
        <w:rPr>
          <w:rFonts w:ascii="Times New Roman" w:eastAsia="MS Mincho" w:hAnsi="Times New Roman"/>
          <w:noProof/>
          <w:sz w:val="24"/>
          <w:szCs w:val="24"/>
          <w:lang w:val="uk-UA" w:eastAsia="de-DE"/>
        </w:rPr>
        <w:t>Надто поверхневу анестезію.</w:t>
      </w:r>
    </w:p>
    <w:p w:rsidR="005916D5" w:rsidRPr="00852C8D" w:rsidRDefault="005916D5" w:rsidP="00695BCA">
      <w:pPr>
        <w:numPr>
          <w:ilvl w:val="0"/>
          <w:numId w:val="132"/>
        </w:numPr>
        <w:spacing w:after="0" w:line="240" w:lineRule="auto"/>
        <w:contextualSpacing/>
        <w:rPr>
          <w:rFonts w:ascii="Times New Roman" w:eastAsia="MS Mincho" w:hAnsi="Times New Roman"/>
          <w:noProof/>
          <w:sz w:val="24"/>
          <w:szCs w:val="24"/>
          <w:lang w:val="de-CH" w:eastAsia="de-DE"/>
        </w:rPr>
      </w:pPr>
      <w:r w:rsidRPr="00852C8D">
        <w:rPr>
          <w:rFonts w:ascii="Times New Roman" w:eastAsia="MS Mincho" w:hAnsi="Times New Roman"/>
          <w:noProof/>
          <w:sz w:val="24"/>
          <w:szCs w:val="24"/>
          <w:lang w:val="uk-UA" w:eastAsia="de-DE"/>
        </w:rPr>
        <w:t>Гіповолемію.</w:t>
      </w:r>
    </w:p>
    <w:p w:rsidR="005916D5" w:rsidRPr="00852C8D" w:rsidRDefault="005916D5" w:rsidP="00695BCA">
      <w:pPr>
        <w:numPr>
          <w:ilvl w:val="0"/>
          <w:numId w:val="132"/>
        </w:numPr>
        <w:spacing w:after="0" w:line="240" w:lineRule="auto"/>
        <w:contextualSpacing/>
        <w:rPr>
          <w:rFonts w:ascii="Times New Roman" w:eastAsia="MS Mincho" w:hAnsi="Times New Roman"/>
          <w:noProof/>
          <w:sz w:val="24"/>
          <w:szCs w:val="24"/>
          <w:lang w:val="de-CH" w:eastAsia="de-DE"/>
        </w:rPr>
      </w:pPr>
      <w:r w:rsidRPr="00852C8D">
        <w:rPr>
          <w:rFonts w:ascii="Times New Roman" w:eastAsia="MS Mincho" w:hAnsi="Times New Roman"/>
          <w:noProof/>
          <w:sz w:val="24"/>
          <w:szCs w:val="24"/>
          <w:lang w:val="uk-UA" w:eastAsia="de-DE"/>
        </w:rPr>
        <w:t>Авто</w:t>
      </w:r>
      <w:r w:rsidRPr="00852C8D">
        <w:rPr>
          <w:rFonts w:ascii="Times New Roman" w:eastAsia="MS Mincho" w:hAnsi="Times New Roman"/>
          <w:noProof/>
          <w:sz w:val="24"/>
          <w:szCs w:val="24"/>
          <w:lang w:val="de-CH" w:eastAsia="de-DE"/>
        </w:rPr>
        <w:t>-</w:t>
      </w:r>
      <w:r w:rsidRPr="00852C8D">
        <w:rPr>
          <w:rFonts w:ascii="Times New Roman" w:eastAsia="MS Mincho" w:hAnsi="Times New Roman"/>
          <w:noProof/>
          <w:sz w:val="24"/>
          <w:szCs w:val="24"/>
          <w:lang w:val="uk-UA" w:eastAsia="de-DE"/>
        </w:rPr>
        <w:t>ПТКВ.</w:t>
      </w:r>
    </w:p>
    <w:p w:rsidR="005916D5" w:rsidRPr="00852C8D" w:rsidRDefault="005916D5" w:rsidP="00695BCA">
      <w:pPr>
        <w:numPr>
          <w:ilvl w:val="0"/>
          <w:numId w:val="132"/>
        </w:numPr>
        <w:spacing w:after="0" w:line="240" w:lineRule="auto"/>
        <w:contextualSpacing/>
        <w:rPr>
          <w:rFonts w:ascii="Times New Roman" w:eastAsia="MS Mincho" w:hAnsi="Times New Roman"/>
          <w:noProof/>
          <w:sz w:val="24"/>
          <w:szCs w:val="24"/>
          <w:lang w:val="de-CH" w:eastAsia="de-DE"/>
        </w:rPr>
      </w:pPr>
      <w:r w:rsidRPr="00852C8D">
        <w:rPr>
          <w:rFonts w:ascii="Times New Roman" w:eastAsia="MS Mincho" w:hAnsi="Times New Roman"/>
          <w:noProof/>
          <w:sz w:val="24"/>
          <w:szCs w:val="24"/>
          <w:lang w:val="uk-UA" w:eastAsia="de-DE"/>
        </w:rPr>
        <w:t>Ранню стадію гіпоксії або гіперкапнії.</w:t>
      </w:r>
    </w:p>
    <w:p w:rsidR="005916D5" w:rsidRPr="00852C8D" w:rsidRDefault="005916D5" w:rsidP="00695BCA">
      <w:pPr>
        <w:numPr>
          <w:ilvl w:val="0"/>
          <w:numId w:val="132"/>
        </w:numPr>
        <w:spacing w:after="0" w:line="240" w:lineRule="auto"/>
        <w:contextualSpacing/>
        <w:rPr>
          <w:rFonts w:ascii="Times New Roman" w:eastAsia="MS Mincho" w:hAnsi="Times New Roman"/>
          <w:noProof/>
          <w:sz w:val="24"/>
          <w:szCs w:val="24"/>
          <w:lang w:val="de-CH" w:eastAsia="de-DE"/>
        </w:rPr>
      </w:pPr>
      <w:r w:rsidRPr="00852C8D">
        <w:rPr>
          <w:rFonts w:ascii="Times New Roman" w:eastAsia="MS Mincho" w:hAnsi="Times New Roman"/>
          <w:noProof/>
          <w:sz w:val="24"/>
          <w:szCs w:val="24"/>
          <w:lang w:val="uk-UA" w:eastAsia="de-DE"/>
        </w:rPr>
        <w:t xml:space="preserve">Інші первинні або вторинні причини </w:t>
      </w:r>
      <w:r w:rsidRPr="00852C8D">
        <w:rPr>
          <w:rFonts w:ascii="Times New Roman" w:eastAsia="MS Mincho" w:hAnsi="Times New Roman"/>
          <w:noProof/>
          <w:sz w:val="24"/>
          <w:szCs w:val="24"/>
          <w:lang w:val="de-CH" w:eastAsia="de-DE"/>
        </w:rPr>
        <w:t>(</w:t>
      </w:r>
      <w:r w:rsidRPr="00852C8D">
        <w:rPr>
          <w:rFonts w:ascii="Times New Roman" w:eastAsia="MS Mincho" w:hAnsi="Times New Roman"/>
          <w:noProof/>
          <w:sz w:val="24"/>
          <w:szCs w:val="24"/>
          <w:lang w:val="uk-UA" w:eastAsia="de-DE"/>
        </w:rPr>
        <w:t>див. Чек-лист №</w:t>
      </w:r>
      <w:r w:rsidRPr="00852C8D">
        <w:rPr>
          <w:rFonts w:ascii="Times New Roman" w:eastAsia="MS Mincho" w:hAnsi="Times New Roman"/>
          <w:noProof/>
          <w:sz w:val="24"/>
          <w:szCs w:val="24"/>
          <w:lang w:val="de-CH" w:eastAsia="de-DE"/>
        </w:rPr>
        <w:t>17)</w:t>
      </w:r>
      <w:r w:rsidRPr="00852C8D">
        <w:rPr>
          <w:rFonts w:ascii="Times New Roman" w:eastAsia="MS Mincho" w:hAnsi="Times New Roman"/>
          <w:noProof/>
          <w:sz w:val="24"/>
          <w:szCs w:val="24"/>
          <w:lang w:val="uk-UA" w:eastAsia="de-DE"/>
        </w:rPr>
        <w:t>.</w:t>
      </w:r>
    </w:p>
    <w:p w:rsidR="005916D5" w:rsidRPr="00852C8D" w:rsidRDefault="005916D5" w:rsidP="00695BCA">
      <w:pPr>
        <w:spacing w:after="0" w:line="240" w:lineRule="auto"/>
        <w:rPr>
          <w:rFonts w:ascii="Times New Roman" w:eastAsia="MS Mincho" w:hAnsi="Times New Roman"/>
          <w:noProof/>
          <w:color w:val="000000"/>
          <w:sz w:val="16"/>
          <w:szCs w:val="16"/>
          <w:lang w:val="de-CH" w:eastAsia="de-DE"/>
        </w:rPr>
      </w:pPr>
    </w:p>
    <w:p w:rsidR="005916D5" w:rsidRPr="00852C8D" w:rsidRDefault="005916D5" w:rsidP="00695BCA">
      <w:pPr>
        <w:pBdr>
          <w:top w:val="single" w:sz="4" w:space="1" w:color="auto"/>
        </w:pBdr>
        <w:spacing w:after="0" w:line="240" w:lineRule="auto"/>
        <w:ind w:right="-148"/>
        <w:rPr>
          <w:rFonts w:ascii="Times New Roman" w:eastAsia="MS Mincho" w:hAnsi="Times New Roman"/>
          <w:noProof/>
          <w:color w:val="000000"/>
          <w:sz w:val="40"/>
          <w:szCs w:val="24"/>
          <w:lang w:val="de-CH" w:eastAsia="de-DE"/>
        </w:rPr>
      </w:pPr>
      <w:r w:rsidRPr="00852C8D">
        <w:rPr>
          <w:rFonts w:ascii="Times New Roman" w:eastAsia="MS Mincho" w:hAnsi="Times New Roman"/>
          <w:noProof/>
          <w:sz w:val="28"/>
          <w:szCs w:val="24"/>
          <w:lang w:val="uk-UA" w:eastAsia="de-DE"/>
        </w:rPr>
        <w:t>2. У випадку тяжкої гіпотензії або поганої перфузії</w:t>
      </w:r>
    </w:p>
    <w:p w:rsidR="005916D5" w:rsidRPr="00852C8D" w:rsidRDefault="005916D5" w:rsidP="00695BCA">
      <w:pPr>
        <w:pBdr>
          <w:top w:val="single" w:sz="4" w:space="1" w:color="auto"/>
        </w:pBdr>
        <w:spacing w:after="0" w:line="240" w:lineRule="auto"/>
        <w:ind w:right="-148"/>
        <w:rPr>
          <w:rFonts w:ascii="Times New Roman" w:eastAsia="MS Mincho" w:hAnsi="Times New Roman"/>
          <w:noProof/>
          <w:color w:val="000000"/>
          <w:sz w:val="16"/>
          <w:szCs w:val="16"/>
          <w:lang w:val="de-CH" w:eastAsia="de-DE"/>
        </w:rPr>
      </w:pPr>
    </w:p>
    <w:p w:rsidR="005916D5" w:rsidRPr="00852C8D" w:rsidRDefault="005916D5" w:rsidP="00695BCA">
      <w:pPr>
        <w:numPr>
          <w:ilvl w:val="0"/>
          <w:numId w:val="132"/>
        </w:numPr>
        <w:spacing w:after="0" w:line="240" w:lineRule="auto"/>
        <w:contextualSpacing/>
        <w:rPr>
          <w:rFonts w:ascii="Times New Roman" w:eastAsia="MS Mincho" w:hAnsi="Times New Roman"/>
          <w:noProof/>
          <w:sz w:val="24"/>
          <w:szCs w:val="24"/>
          <w:lang w:val="de-CH" w:eastAsia="de-DE"/>
        </w:rPr>
      </w:pPr>
      <w:r w:rsidRPr="00852C8D">
        <w:rPr>
          <w:rFonts w:ascii="Times New Roman" w:eastAsia="MS Mincho" w:hAnsi="Times New Roman"/>
          <w:noProof/>
          <w:sz w:val="24"/>
          <w:szCs w:val="24"/>
          <w:lang w:val="uk-UA" w:eastAsia="de-DE"/>
        </w:rPr>
        <w:t>Подумайте про синхронізовану кардіоверсію.</w:t>
      </w:r>
    </w:p>
    <w:p w:rsidR="005916D5" w:rsidRPr="00852C8D" w:rsidRDefault="005916D5" w:rsidP="00695BCA">
      <w:pPr>
        <w:spacing w:after="0" w:line="240" w:lineRule="auto"/>
        <w:rPr>
          <w:rFonts w:ascii="Times New Roman" w:eastAsia="MS Mincho" w:hAnsi="Times New Roman"/>
          <w:noProof/>
          <w:color w:val="000000"/>
          <w:sz w:val="16"/>
          <w:szCs w:val="16"/>
          <w:lang w:val="de-CH" w:eastAsia="de-DE"/>
        </w:rPr>
      </w:pPr>
    </w:p>
    <w:p w:rsidR="005916D5" w:rsidRPr="00852C8D" w:rsidRDefault="005916D5" w:rsidP="00695BCA">
      <w:pPr>
        <w:pBdr>
          <w:top w:val="single" w:sz="4" w:space="1" w:color="auto"/>
        </w:pBdr>
        <w:spacing w:after="0" w:line="240" w:lineRule="auto"/>
        <w:ind w:right="-148"/>
        <w:rPr>
          <w:rFonts w:ascii="Times New Roman" w:eastAsia="MS Mincho" w:hAnsi="Times New Roman"/>
          <w:noProof/>
          <w:color w:val="000000"/>
          <w:sz w:val="28"/>
          <w:szCs w:val="28"/>
          <w:lang w:val="en-US" w:eastAsia="de-DE"/>
        </w:rPr>
      </w:pPr>
      <w:r w:rsidRPr="00852C8D">
        <w:rPr>
          <w:rFonts w:ascii="Times New Roman" w:eastAsia="MS Mincho" w:hAnsi="Times New Roman"/>
          <w:noProof/>
          <w:sz w:val="28"/>
          <w:szCs w:val="24"/>
          <w:lang w:val="uk-UA" w:eastAsia="de-DE"/>
        </w:rPr>
        <w:t xml:space="preserve">3. Вузький комплекс </w:t>
      </w:r>
      <w:r w:rsidRPr="00852C8D">
        <w:rPr>
          <w:rFonts w:ascii="Times New Roman" w:eastAsia="MS Mincho" w:hAnsi="Times New Roman"/>
          <w:noProof/>
          <w:sz w:val="28"/>
          <w:szCs w:val="24"/>
          <w:lang w:val="de-CH" w:eastAsia="de-DE"/>
        </w:rPr>
        <w:t>QRS</w:t>
      </w:r>
    </w:p>
    <w:p w:rsidR="005916D5" w:rsidRPr="00852C8D" w:rsidRDefault="005916D5" w:rsidP="00695BCA">
      <w:pPr>
        <w:pBdr>
          <w:top w:val="single" w:sz="4" w:space="1" w:color="auto"/>
        </w:pBdr>
        <w:spacing w:after="0" w:line="240" w:lineRule="auto"/>
        <w:ind w:right="-148"/>
        <w:rPr>
          <w:rFonts w:ascii="Times New Roman" w:eastAsia="MS Mincho" w:hAnsi="Times New Roman"/>
          <w:noProof/>
          <w:color w:val="000000"/>
          <w:sz w:val="16"/>
          <w:szCs w:val="16"/>
          <w:lang w:val="de-CH" w:eastAsia="de-DE"/>
        </w:rPr>
      </w:pPr>
    </w:p>
    <w:p w:rsidR="005916D5" w:rsidRPr="00852C8D" w:rsidRDefault="005916D5" w:rsidP="00695BCA">
      <w:pPr>
        <w:numPr>
          <w:ilvl w:val="0"/>
          <w:numId w:val="123"/>
        </w:numPr>
        <w:spacing w:after="0" w:line="240" w:lineRule="auto"/>
        <w:ind w:right="-148"/>
        <w:contextualSpacing/>
        <w:rPr>
          <w:rFonts w:ascii="Times New Roman" w:eastAsia="MS Mincho" w:hAnsi="Times New Roman"/>
          <w:noProof/>
          <w:color w:val="000000"/>
          <w:sz w:val="24"/>
          <w:szCs w:val="24"/>
          <w:lang w:val="de-CH" w:eastAsia="de-DE"/>
        </w:rPr>
      </w:pPr>
      <w:r w:rsidRPr="00852C8D">
        <w:rPr>
          <w:rFonts w:ascii="Times New Roman" w:eastAsia="MS Mincho" w:hAnsi="Times New Roman"/>
          <w:noProof/>
          <w:sz w:val="24"/>
          <w:szCs w:val="24"/>
          <w:lang w:val="uk-UA" w:eastAsia="de-DE"/>
        </w:rPr>
        <w:t xml:space="preserve">Ритм </w:t>
      </w:r>
      <w:r w:rsidRPr="00852C8D">
        <w:rPr>
          <w:rFonts w:ascii="Times New Roman" w:eastAsia="MS Mincho" w:hAnsi="Times New Roman"/>
          <w:b/>
          <w:noProof/>
          <w:sz w:val="24"/>
          <w:szCs w:val="24"/>
          <w:lang w:val="uk-UA" w:eastAsia="de-DE"/>
        </w:rPr>
        <w:t>правильний.</w:t>
      </w:r>
    </w:p>
    <w:p w:rsidR="005916D5" w:rsidRPr="00852C8D" w:rsidRDefault="005916D5" w:rsidP="00695BCA">
      <w:pPr>
        <w:numPr>
          <w:ilvl w:val="1"/>
          <w:numId w:val="123"/>
        </w:numPr>
        <w:spacing w:after="0" w:line="240" w:lineRule="auto"/>
        <w:ind w:right="-148"/>
        <w:contextualSpacing/>
        <w:jc w:val="both"/>
        <w:rPr>
          <w:rFonts w:ascii="Times New Roman" w:eastAsia="MS Mincho" w:hAnsi="Times New Roman"/>
          <w:noProof/>
          <w:color w:val="000000"/>
          <w:sz w:val="24"/>
          <w:szCs w:val="24"/>
          <w:lang w:val="de-CH" w:eastAsia="de-DE"/>
        </w:rPr>
      </w:pPr>
      <w:r w:rsidRPr="00852C8D">
        <w:rPr>
          <w:rFonts w:ascii="Times New Roman" w:eastAsia="MS Mincho" w:hAnsi="Times New Roman"/>
          <w:noProof/>
          <w:sz w:val="24"/>
          <w:szCs w:val="24"/>
          <w:lang w:val="uk-UA" w:eastAsia="de-DE"/>
        </w:rPr>
        <w:t xml:space="preserve">Подумайте про вагальну стимуляцію. </w:t>
      </w:r>
    </w:p>
    <w:p w:rsidR="005916D5" w:rsidRPr="00852C8D" w:rsidRDefault="005916D5" w:rsidP="00695BCA">
      <w:pPr>
        <w:numPr>
          <w:ilvl w:val="1"/>
          <w:numId w:val="123"/>
        </w:numPr>
        <w:spacing w:after="0" w:line="240" w:lineRule="auto"/>
        <w:ind w:right="-148"/>
        <w:contextualSpacing/>
        <w:jc w:val="both"/>
        <w:rPr>
          <w:rFonts w:ascii="Times New Roman" w:eastAsia="MS Mincho" w:hAnsi="Times New Roman"/>
          <w:noProof/>
          <w:color w:val="000000"/>
          <w:sz w:val="24"/>
          <w:szCs w:val="24"/>
          <w:lang w:eastAsia="de-DE"/>
        </w:rPr>
      </w:pPr>
      <w:r w:rsidRPr="00852C8D">
        <w:rPr>
          <w:rFonts w:ascii="Times New Roman" w:eastAsia="MS Mincho" w:hAnsi="Times New Roman"/>
          <w:noProof/>
          <w:sz w:val="24"/>
          <w:szCs w:val="24"/>
          <w:lang w:val="uk-UA" w:eastAsia="de-DE"/>
        </w:rPr>
        <w:t xml:space="preserve">Подумайте про </w:t>
      </w:r>
      <w:r w:rsidRPr="00852C8D">
        <w:rPr>
          <w:rFonts w:ascii="Times New Roman" w:eastAsia="MS Mincho" w:hAnsi="Times New Roman"/>
          <w:b/>
          <w:noProof/>
          <w:sz w:val="24"/>
          <w:szCs w:val="24"/>
          <w:lang w:val="uk-UA" w:eastAsia="de-DE"/>
        </w:rPr>
        <w:t>аденозин</w:t>
      </w:r>
      <w:r w:rsidRPr="00852C8D">
        <w:rPr>
          <w:rFonts w:ascii="Times New Roman" w:eastAsia="MS Mincho" w:hAnsi="Times New Roman"/>
          <w:noProof/>
          <w:sz w:val="24"/>
          <w:szCs w:val="24"/>
          <w:lang w:eastAsia="de-DE"/>
        </w:rPr>
        <w:t xml:space="preserve"> 6</w:t>
      </w:r>
      <w:r w:rsidRPr="00852C8D">
        <w:rPr>
          <w:rFonts w:ascii="Times New Roman" w:eastAsia="MS Mincho" w:hAnsi="Times New Roman"/>
          <w:noProof/>
          <w:sz w:val="24"/>
          <w:szCs w:val="24"/>
          <w:lang w:val="uk-UA" w:eastAsia="de-DE"/>
        </w:rPr>
        <w:t> мг в/в болюсно (якщо ефекту немає –</w:t>
      </w:r>
      <w:r w:rsidR="00852C8D" w:rsidRPr="00852C8D">
        <w:rPr>
          <w:rFonts w:ascii="Times New Roman" w:eastAsia="MS Mincho" w:hAnsi="Times New Roman"/>
          <w:noProof/>
          <w:sz w:val="24"/>
          <w:szCs w:val="24"/>
          <w:lang w:eastAsia="de-DE"/>
        </w:rPr>
        <w:t xml:space="preserve"> </w:t>
      </w:r>
      <w:r w:rsidRPr="00852C8D">
        <w:rPr>
          <w:rFonts w:ascii="Times New Roman" w:eastAsia="MS Mincho" w:hAnsi="Times New Roman"/>
          <w:noProof/>
          <w:sz w:val="24"/>
          <w:szCs w:val="24"/>
          <w:lang w:val="de-CH" w:eastAsia="de-DE"/>
        </w:rPr>
        <w:t>12</w:t>
      </w:r>
      <w:r w:rsidRPr="00852C8D">
        <w:rPr>
          <w:rFonts w:ascii="Times New Roman" w:eastAsia="MS Mincho" w:hAnsi="Times New Roman"/>
          <w:noProof/>
          <w:sz w:val="24"/>
          <w:szCs w:val="24"/>
          <w:lang w:val="uk-UA" w:eastAsia="de-DE"/>
        </w:rPr>
        <w:t> мг в/в болюсно).</w:t>
      </w:r>
    </w:p>
    <w:p w:rsidR="005916D5" w:rsidRPr="00852C8D" w:rsidRDefault="005916D5" w:rsidP="00695BCA">
      <w:pPr>
        <w:numPr>
          <w:ilvl w:val="1"/>
          <w:numId w:val="123"/>
        </w:numPr>
        <w:spacing w:after="0" w:line="240" w:lineRule="auto"/>
        <w:ind w:right="-148"/>
        <w:contextualSpacing/>
        <w:jc w:val="both"/>
        <w:rPr>
          <w:rFonts w:ascii="Times New Roman" w:eastAsia="MS Mincho" w:hAnsi="Times New Roman"/>
          <w:noProof/>
          <w:color w:val="000000"/>
          <w:sz w:val="24"/>
          <w:szCs w:val="24"/>
          <w:lang w:val="de-CH" w:eastAsia="de-DE"/>
        </w:rPr>
      </w:pPr>
      <w:r w:rsidRPr="00852C8D">
        <w:rPr>
          <w:rFonts w:ascii="Times New Roman" w:eastAsia="MS Mincho" w:hAnsi="Times New Roman"/>
          <w:noProof/>
          <w:sz w:val="24"/>
          <w:szCs w:val="24"/>
          <w:lang w:val="uk-UA" w:eastAsia="de-DE"/>
        </w:rPr>
        <w:t>Якщо конверсія ритму все ще не наступає</w:t>
      </w:r>
      <w:r w:rsidRPr="00852C8D">
        <w:rPr>
          <w:rFonts w:ascii="Times New Roman" w:eastAsia="MS Mincho" w:hAnsi="Times New Roman"/>
          <w:noProof/>
          <w:sz w:val="24"/>
          <w:szCs w:val="24"/>
          <w:lang w:val="de-CH" w:eastAsia="de-DE"/>
        </w:rPr>
        <w:t>:</w:t>
      </w:r>
    </w:p>
    <w:p w:rsidR="005916D5" w:rsidRPr="00852C8D" w:rsidRDefault="005916D5" w:rsidP="00695BCA">
      <w:pPr>
        <w:numPr>
          <w:ilvl w:val="2"/>
          <w:numId w:val="123"/>
        </w:numPr>
        <w:spacing w:after="0" w:line="240" w:lineRule="auto"/>
        <w:ind w:right="-148"/>
        <w:contextualSpacing/>
        <w:jc w:val="both"/>
        <w:rPr>
          <w:rFonts w:ascii="Times New Roman" w:eastAsia="MS Mincho" w:hAnsi="Times New Roman"/>
          <w:noProof/>
          <w:color w:val="000000"/>
          <w:sz w:val="24"/>
          <w:szCs w:val="24"/>
          <w:lang w:val="de-CH" w:eastAsia="de-DE"/>
        </w:rPr>
      </w:pPr>
      <w:r w:rsidRPr="00852C8D">
        <w:rPr>
          <w:rFonts w:ascii="Times New Roman" w:eastAsia="MS Mincho" w:hAnsi="Times New Roman"/>
          <w:noProof/>
          <w:sz w:val="24"/>
          <w:szCs w:val="24"/>
          <w:lang w:val="uk-UA" w:eastAsia="de-DE"/>
        </w:rPr>
        <w:t>подумайте про бета-блокатор</w:t>
      </w:r>
      <w:r w:rsidRPr="00852C8D">
        <w:rPr>
          <w:rFonts w:ascii="Times New Roman" w:eastAsia="MS Mincho" w:hAnsi="Times New Roman"/>
          <w:noProof/>
          <w:sz w:val="24"/>
          <w:szCs w:val="24"/>
          <w:lang w:val="de-CH" w:eastAsia="de-DE"/>
        </w:rPr>
        <w:t xml:space="preserve"> (</w:t>
      </w:r>
      <w:r w:rsidRPr="00852C8D">
        <w:rPr>
          <w:rFonts w:ascii="Times New Roman" w:eastAsia="MS Mincho" w:hAnsi="Times New Roman"/>
          <w:noProof/>
          <w:sz w:val="24"/>
          <w:szCs w:val="24"/>
          <w:lang w:val="uk-UA" w:eastAsia="de-DE"/>
        </w:rPr>
        <w:t>напр</w:t>
      </w:r>
      <w:r w:rsidR="00F10D94" w:rsidRPr="00852C8D">
        <w:rPr>
          <w:rFonts w:ascii="Times New Roman" w:eastAsia="MS Mincho" w:hAnsi="Times New Roman"/>
          <w:noProof/>
          <w:sz w:val="24"/>
          <w:szCs w:val="24"/>
          <w:lang w:val="uk-UA" w:eastAsia="de-DE"/>
        </w:rPr>
        <w:t>иклад</w:t>
      </w:r>
      <w:r w:rsidRPr="00852C8D">
        <w:rPr>
          <w:rFonts w:ascii="Times New Roman" w:eastAsia="MS Mincho" w:hAnsi="Times New Roman"/>
          <w:noProof/>
          <w:sz w:val="24"/>
          <w:szCs w:val="24"/>
          <w:lang w:val="uk-UA" w:eastAsia="de-DE"/>
        </w:rPr>
        <w:t>,</w:t>
      </w:r>
      <w:r w:rsidR="00BE2F9C" w:rsidRPr="00852C8D">
        <w:rPr>
          <w:rFonts w:ascii="Times New Roman" w:eastAsia="MS Mincho" w:hAnsi="Times New Roman"/>
          <w:noProof/>
          <w:sz w:val="24"/>
          <w:szCs w:val="24"/>
          <w:lang w:val="uk-UA" w:eastAsia="de-DE"/>
        </w:rPr>
        <w:t xml:space="preserve"> </w:t>
      </w:r>
      <w:r w:rsidRPr="00852C8D">
        <w:rPr>
          <w:rFonts w:ascii="Times New Roman" w:eastAsia="MS Mincho" w:hAnsi="Times New Roman"/>
          <w:b/>
          <w:noProof/>
          <w:sz w:val="24"/>
          <w:szCs w:val="24"/>
          <w:lang w:val="uk-UA" w:eastAsia="de-DE"/>
        </w:rPr>
        <w:t>метопролол</w:t>
      </w:r>
      <w:r w:rsidRPr="00852C8D">
        <w:rPr>
          <w:rFonts w:ascii="Times New Roman" w:eastAsia="MS Mincho" w:hAnsi="Times New Roman"/>
          <w:noProof/>
          <w:sz w:val="24"/>
          <w:szCs w:val="24"/>
          <w:lang w:val="de-CH" w:eastAsia="de-DE"/>
        </w:rPr>
        <w:t xml:space="preserve"> 2</w:t>
      </w:r>
      <w:r w:rsidRPr="00852C8D">
        <w:rPr>
          <w:rFonts w:ascii="Times New Roman" w:eastAsia="MS Mincho" w:hAnsi="Times New Roman"/>
          <w:noProof/>
          <w:sz w:val="24"/>
          <w:szCs w:val="24"/>
          <w:lang w:val="uk-UA" w:eastAsia="de-DE"/>
        </w:rPr>
        <w:t>,</w:t>
      </w:r>
      <w:r w:rsidR="00F972A0">
        <w:rPr>
          <w:rFonts w:ascii="Times New Roman" w:eastAsia="MS Mincho" w:hAnsi="Times New Roman"/>
          <w:noProof/>
          <w:sz w:val="24"/>
          <w:szCs w:val="24"/>
          <w:lang w:val="de-CH" w:eastAsia="de-DE"/>
        </w:rPr>
        <w:t>5 </w:t>
      </w:r>
      <w:r w:rsidRPr="00852C8D">
        <w:rPr>
          <w:rFonts w:ascii="Times New Roman" w:eastAsia="MS Mincho" w:hAnsi="Times New Roman"/>
          <w:noProof/>
          <w:sz w:val="24"/>
          <w:szCs w:val="24"/>
          <w:lang w:val="uk-UA" w:eastAsia="de-DE"/>
        </w:rPr>
        <w:t>мг в/в</w:t>
      </w:r>
      <w:r w:rsidRPr="00852C8D">
        <w:rPr>
          <w:rFonts w:ascii="Times New Roman" w:eastAsia="MS Mincho" w:hAnsi="Times New Roman"/>
          <w:noProof/>
          <w:sz w:val="24"/>
          <w:szCs w:val="24"/>
          <w:lang w:val="de-CH" w:eastAsia="de-DE"/>
        </w:rPr>
        <w:t xml:space="preserve">) </w:t>
      </w:r>
      <w:r w:rsidRPr="00852C8D">
        <w:rPr>
          <w:rFonts w:ascii="Times New Roman" w:eastAsia="MS Mincho" w:hAnsi="Times New Roman"/>
          <w:noProof/>
          <w:sz w:val="24"/>
          <w:szCs w:val="24"/>
          <w:lang w:val="uk-UA" w:eastAsia="de-DE"/>
        </w:rPr>
        <w:t>або блокатор кальцієвих каналів.</w:t>
      </w:r>
    </w:p>
    <w:p w:rsidR="005916D5" w:rsidRPr="00852C8D" w:rsidRDefault="005916D5" w:rsidP="00695BCA">
      <w:pPr>
        <w:numPr>
          <w:ilvl w:val="0"/>
          <w:numId w:val="123"/>
        </w:numPr>
        <w:spacing w:after="0" w:line="240" w:lineRule="auto"/>
        <w:ind w:right="-148"/>
        <w:contextualSpacing/>
        <w:jc w:val="both"/>
        <w:rPr>
          <w:rFonts w:ascii="Times New Roman" w:eastAsia="MS Mincho" w:hAnsi="Times New Roman"/>
          <w:noProof/>
          <w:color w:val="000000"/>
          <w:sz w:val="24"/>
          <w:szCs w:val="24"/>
          <w:lang w:val="de-CH" w:eastAsia="de-DE"/>
        </w:rPr>
      </w:pPr>
      <w:r w:rsidRPr="00852C8D">
        <w:rPr>
          <w:rFonts w:ascii="Times New Roman" w:eastAsia="MS Mincho" w:hAnsi="Times New Roman"/>
          <w:noProof/>
          <w:sz w:val="24"/>
          <w:szCs w:val="24"/>
          <w:lang w:val="uk-UA" w:eastAsia="de-DE"/>
        </w:rPr>
        <w:t xml:space="preserve">Ритм </w:t>
      </w:r>
      <w:r w:rsidRPr="00852C8D">
        <w:rPr>
          <w:rFonts w:ascii="Times New Roman" w:eastAsia="MS Mincho" w:hAnsi="Times New Roman"/>
          <w:b/>
          <w:noProof/>
          <w:sz w:val="24"/>
          <w:szCs w:val="24"/>
          <w:lang w:val="uk-UA" w:eastAsia="de-DE"/>
        </w:rPr>
        <w:t>неправильний.</w:t>
      </w:r>
    </w:p>
    <w:p w:rsidR="005916D5" w:rsidRPr="00852C8D" w:rsidRDefault="005916D5" w:rsidP="00695BCA">
      <w:pPr>
        <w:numPr>
          <w:ilvl w:val="1"/>
          <w:numId w:val="123"/>
        </w:numPr>
        <w:spacing w:after="0" w:line="240" w:lineRule="auto"/>
        <w:ind w:right="-148"/>
        <w:contextualSpacing/>
        <w:jc w:val="both"/>
        <w:rPr>
          <w:rFonts w:ascii="Times New Roman" w:eastAsia="MS Mincho" w:hAnsi="Times New Roman"/>
          <w:noProof/>
          <w:color w:val="000000"/>
          <w:sz w:val="24"/>
          <w:szCs w:val="24"/>
          <w:lang w:val="de-CH" w:eastAsia="de-DE"/>
        </w:rPr>
      </w:pPr>
      <w:r w:rsidRPr="00852C8D">
        <w:rPr>
          <w:rFonts w:ascii="Times New Roman" w:eastAsia="MS Mincho" w:hAnsi="Times New Roman"/>
          <w:noProof/>
          <w:sz w:val="24"/>
          <w:szCs w:val="24"/>
          <w:lang w:val="uk-UA" w:eastAsia="de-DE"/>
        </w:rPr>
        <w:t>Низька фракція викидуабо тяжка гіпотензія:</w:t>
      </w:r>
    </w:p>
    <w:p w:rsidR="005916D5" w:rsidRPr="00852C8D" w:rsidRDefault="005916D5" w:rsidP="00695BCA">
      <w:pPr>
        <w:numPr>
          <w:ilvl w:val="2"/>
          <w:numId w:val="123"/>
        </w:numPr>
        <w:spacing w:after="0" w:line="240" w:lineRule="auto"/>
        <w:ind w:right="-148"/>
        <w:contextualSpacing/>
        <w:jc w:val="both"/>
        <w:rPr>
          <w:rFonts w:ascii="Times New Roman" w:eastAsia="MS Mincho" w:hAnsi="Times New Roman"/>
          <w:noProof/>
          <w:color w:val="000000"/>
          <w:sz w:val="24"/>
          <w:szCs w:val="24"/>
          <w:lang w:val="de-CH" w:eastAsia="de-DE"/>
        </w:rPr>
      </w:pPr>
      <w:r w:rsidRPr="00852C8D">
        <w:rPr>
          <w:rFonts w:ascii="Times New Roman" w:eastAsia="MS Mincho" w:hAnsi="Times New Roman"/>
          <w:noProof/>
          <w:sz w:val="24"/>
          <w:szCs w:val="24"/>
          <w:lang w:val="uk-UA" w:eastAsia="de-DE"/>
        </w:rPr>
        <w:t>подумайте про синхронізовану кардіоверсію;</w:t>
      </w:r>
    </w:p>
    <w:p w:rsidR="005916D5" w:rsidRPr="00852C8D" w:rsidRDefault="005916D5" w:rsidP="00695BCA">
      <w:pPr>
        <w:numPr>
          <w:ilvl w:val="2"/>
          <w:numId w:val="123"/>
        </w:numPr>
        <w:spacing w:after="0" w:line="240" w:lineRule="auto"/>
        <w:ind w:right="-148"/>
        <w:contextualSpacing/>
        <w:jc w:val="both"/>
        <w:rPr>
          <w:rFonts w:ascii="Times New Roman" w:eastAsia="MS Mincho" w:hAnsi="Times New Roman"/>
          <w:noProof/>
          <w:color w:val="000000"/>
          <w:sz w:val="24"/>
          <w:szCs w:val="24"/>
          <w:lang w:val="de-CH" w:eastAsia="de-DE"/>
        </w:rPr>
      </w:pPr>
      <w:r w:rsidRPr="00852C8D">
        <w:rPr>
          <w:rFonts w:ascii="Times New Roman" w:eastAsia="MS Mincho" w:hAnsi="Times New Roman"/>
          <w:noProof/>
          <w:sz w:val="24"/>
          <w:szCs w:val="24"/>
          <w:lang w:val="uk-UA" w:eastAsia="de-DE"/>
        </w:rPr>
        <w:t xml:space="preserve">подумайте про </w:t>
      </w:r>
      <w:r w:rsidRPr="00852C8D">
        <w:rPr>
          <w:rFonts w:ascii="Times New Roman" w:eastAsia="MS Mincho" w:hAnsi="Times New Roman"/>
          <w:b/>
          <w:noProof/>
          <w:color w:val="000000"/>
          <w:sz w:val="24"/>
          <w:szCs w:val="24"/>
          <w:lang w:val="uk-UA" w:eastAsia="de-DE"/>
        </w:rPr>
        <w:t>аміодарон</w:t>
      </w:r>
      <w:r w:rsidR="00F972A0">
        <w:rPr>
          <w:rFonts w:ascii="Times New Roman" w:eastAsia="MS Mincho" w:hAnsi="Times New Roman"/>
          <w:noProof/>
          <w:color w:val="000000"/>
          <w:sz w:val="24"/>
          <w:szCs w:val="24"/>
          <w:lang w:val="de-CH" w:eastAsia="de-DE"/>
        </w:rPr>
        <w:t xml:space="preserve"> 150 </w:t>
      </w:r>
      <w:r w:rsidRPr="00852C8D">
        <w:rPr>
          <w:rFonts w:ascii="Times New Roman" w:eastAsia="MS Mincho" w:hAnsi="Times New Roman"/>
          <w:noProof/>
          <w:color w:val="000000"/>
          <w:sz w:val="24"/>
          <w:szCs w:val="24"/>
          <w:lang w:val="uk-UA" w:eastAsia="de-DE"/>
        </w:rPr>
        <w:t>мг</w:t>
      </w:r>
      <w:r w:rsidR="00BE2F9C" w:rsidRPr="00852C8D">
        <w:rPr>
          <w:rFonts w:ascii="Times New Roman" w:eastAsia="MS Mincho" w:hAnsi="Times New Roman"/>
          <w:noProof/>
          <w:color w:val="000000"/>
          <w:sz w:val="24"/>
          <w:szCs w:val="24"/>
          <w:lang w:val="uk-UA" w:eastAsia="de-DE"/>
        </w:rPr>
        <w:t xml:space="preserve"> </w:t>
      </w:r>
      <w:r w:rsidRPr="00852C8D">
        <w:rPr>
          <w:rFonts w:ascii="Times New Roman" w:eastAsia="MS Mincho" w:hAnsi="Times New Roman"/>
          <w:noProof/>
          <w:sz w:val="24"/>
          <w:szCs w:val="24"/>
          <w:lang w:val="uk-UA" w:eastAsia="de-DE"/>
        </w:rPr>
        <w:t>в/в впродовж</w:t>
      </w:r>
      <w:r w:rsidRPr="00852C8D">
        <w:rPr>
          <w:rFonts w:ascii="Times New Roman" w:eastAsia="MS Mincho" w:hAnsi="Times New Roman"/>
          <w:noProof/>
          <w:color w:val="000000"/>
          <w:sz w:val="24"/>
          <w:szCs w:val="24"/>
          <w:lang w:val="de-CH" w:eastAsia="de-DE"/>
        </w:rPr>
        <w:t xml:space="preserve"> 10 </w:t>
      </w:r>
      <w:r w:rsidRPr="00852C8D">
        <w:rPr>
          <w:rFonts w:ascii="Times New Roman" w:eastAsia="MS Mincho" w:hAnsi="Times New Roman"/>
          <w:noProof/>
          <w:color w:val="000000"/>
          <w:sz w:val="24"/>
          <w:szCs w:val="24"/>
          <w:lang w:val="uk-UA" w:eastAsia="de-DE"/>
        </w:rPr>
        <w:t>хв.</w:t>
      </w:r>
    </w:p>
    <w:p w:rsidR="005916D5" w:rsidRPr="00852C8D" w:rsidRDefault="005916D5" w:rsidP="00695BCA">
      <w:pPr>
        <w:numPr>
          <w:ilvl w:val="1"/>
          <w:numId w:val="123"/>
        </w:numPr>
        <w:spacing w:after="0" w:line="240" w:lineRule="auto"/>
        <w:ind w:right="-148"/>
        <w:contextualSpacing/>
        <w:jc w:val="both"/>
        <w:rPr>
          <w:rFonts w:ascii="Times New Roman" w:eastAsia="MS Mincho" w:hAnsi="Times New Roman"/>
          <w:noProof/>
          <w:color w:val="000000"/>
          <w:sz w:val="24"/>
          <w:szCs w:val="24"/>
          <w:lang w:val="de-CH" w:eastAsia="de-DE"/>
        </w:rPr>
      </w:pPr>
      <w:r w:rsidRPr="00852C8D">
        <w:rPr>
          <w:rFonts w:ascii="Times New Roman" w:eastAsia="MS Mincho" w:hAnsi="Times New Roman"/>
          <w:noProof/>
          <w:color w:val="000000"/>
          <w:sz w:val="24"/>
          <w:szCs w:val="24"/>
          <w:lang w:val="uk-UA" w:eastAsia="de-DE"/>
        </w:rPr>
        <w:t xml:space="preserve">Нормальна </w:t>
      </w:r>
      <w:r w:rsidRPr="00852C8D">
        <w:rPr>
          <w:rFonts w:ascii="Times New Roman" w:eastAsia="MS Mincho" w:hAnsi="Times New Roman"/>
          <w:noProof/>
          <w:sz w:val="24"/>
          <w:szCs w:val="24"/>
          <w:lang w:val="uk-UA" w:eastAsia="de-DE"/>
        </w:rPr>
        <w:t>фракція викиду</w:t>
      </w:r>
      <w:r w:rsidRPr="00852C8D">
        <w:rPr>
          <w:rFonts w:ascii="Times New Roman" w:eastAsia="MS Mincho" w:hAnsi="Times New Roman"/>
          <w:noProof/>
          <w:color w:val="000000"/>
          <w:sz w:val="24"/>
          <w:szCs w:val="24"/>
          <w:lang w:val="uk-UA" w:eastAsia="de-DE"/>
        </w:rPr>
        <w:t>або прийнятний артеріальний тиск:</w:t>
      </w:r>
    </w:p>
    <w:p w:rsidR="005916D5" w:rsidRPr="00852C8D" w:rsidRDefault="005916D5" w:rsidP="00695BCA">
      <w:pPr>
        <w:numPr>
          <w:ilvl w:val="2"/>
          <w:numId w:val="123"/>
        </w:numPr>
        <w:spacing w:after="0" w:line="240" w:lineRule="auto"/>
        <w:ind w:right="-148"/>
        <w:contextualSpacing/>
        <w:jc w:val="both"/>
        <w:rPr>
          <w:rFonts w:ascii="Times New Roman" w:eastAsia="MS Mincho" w:hAnsi="Times New Roman"/>
          <w:noProof/>
          <w:color w:val="000000"/>
          <w:sz w:val="24"/>
          <w:szCs w:val="24"/>
          <w:lang w:val="de-CH" w:eastAsia="de-DE"/>
        </w:rPr>
      </w:pPr>
      <w:r w:rsidRPr="00852C8D">
        <w:rPr>
          <w:rFonts w:ascii="Times New Roman" w:eastAsia="MS Mincho" w:hAnsi="Times New Roman"/>
          <w:noProof/>
          <w:sz w:val="24"/>
          <w:szCs w:val="24"/>
          <w:lang w:val="uk-UA" w:eastAsia="de-DE"/>
        </w:rPr>
        <w:t>подумайте про бета-блокатор</w:t>
      </w:r>
      <w:r w:rsidRPr="00852C8D">
        <w:rPr>
          <w:rFonts w:ascii="Times New Roman" w:eastAsia="MS Mincho" w:hAnsi="Times New Roman"/>
          <w:noProof/>
          <w:sz w:val="24"/>
          <w:szCs w:val="24"/>
          <w:lang w:val="de-CH" w:eastAsia="de-DE"/>
        </w:rPr>
        <w:t xml:space="preserve"> (</w:t>
      </w:r>
      <w:r w:rsidRPr="00852C8D">
        <w:rPr>
          <w:rFonts w:ascii="Times New Roman" w:eastAsia="MS Mincho" w:hAnsi="Times New Roman"/>
          <w:noProof/>
          <w:sz w:val="24"/>
          <w:szCs w:val="24"/>
          <w:lang w:val="uk-UA" w:eastAsia="de-DE"/>
        </w:rPr>
        <w:t>напр</w:t>
      </w:r>
      <w:r w:rsidR="00F10D94" w:rsidRPr="00852C8D">
        <w:rPr>
          <w:rFonts w:ascii="Times New Roman" w:eastAsia="MS Mincho" w:hAnsi="Times New Roman"/>
          <w:noProof/>
          <w:sz w:val="24"/>
          <w:szCs w:val="24"/>
          <w:lang w:val="uk-UA" w:eastAsia="de-DE"/>
        </w:rPr>
        <w:t>иклад</w:t>
      </w:r>
      <w:r w:rsidRPr="00852C8D">
        <w:rPr>
          <w:rFonts w:ascii="Times New Roman" w:eastAsia="MS Mincho" w:hAnsi="Times New Roman"/>
          <w:noProof/>
          <w:sz w:val="24"/>
          <w:szCs w:val="24"/>
          <w:lang w:val="uk-UA" w:eastAsia="de-DE"/>
        </w:rPr>
        <w:t>,</w:t>
      </w:r>
      <w:r w:rsidR="00BE2F9C" w:rsidRPr="00852C8D">
        <w:rPr>
          <w:rFonts w:ascii="Times New Roman" w:eastAsia="MS Mincho" w:hAnsi="Times New Roman"/>
          <w:noProof/>
          <w:sz w:val="24"/>
          <w:szCs w:val="24"/>
          <w:lang w:val="uk-UA" w:eastAsia="de-DE"/>
        </w:rPr>
        <w:t xml:space="preserve"> </w:t>
      </w:r>
      <w:r w:rsidRPr="00852C8D">
        <w:rPr>
          <w:rFonts w:ascii="Times New Roman" w:eastAsia="MS Mincho" w:hAnsi="Times New Roman"/>
          <w:b/>
          <w:noProof/>
          <w:sz w:val="24"/>
          <w:szCs w:val="24"/>
          <w:lang w:val="uk-UA" w:eastAsia="de-DE"/>
        </w:rPr>
        <w:t>метопролол</w:t>
      </w:r>
      <w:r w:rsidRPr="00852C8D">
        <w:rPr>
          <w:rFonts w:ascii="Times New Roman" w:eastAsia="MS Mincho" w:hAnsi="Times New Roman"/>
          <w:noProof/>
          <w:sz w:val="24"/>
          <w:szCs w:val="24"/>
          <w:lang w:val="de-CH" w:eastAsia="de-DE"/>
        </w:rPr>
        <w:t xml:space="preserve"> 2</w:t>
      </w:r>
      <w:r w:rsidRPr="00852C8D">
        <w:rPr>
          <w:rFonts w:ascii="Times New Roman" w:eastAsia="MS Mincho" w:hAnsi="Times New Roman"/>
          <w:noProof/>
          <w:sz w:val="24"/>
          <w:szCs w:val="24"/>
          <w:lang w:val="uk-UA" w:eastAsia="de-DE"/>
        </w:rPr>
        <w:t>,</w:t>
      </w:r>
      <w:r w:rsidR="00F972A0">
        <w:rPr>
          <w:rFonts w:ascii="Times New Roman" w:eastAsia="MS Mincho" w:hAnsi="Times New Roman"/>
          <w:noProof/>
          <w:sz w:val="24"/>
          <w:szCs w:val="24"/>
          <w:lang w:val="de-CH" w:eastAsia="de-DE"/>
        </w:rPr>
        <w:t>5 </w:t>
      </w:r>
      <w:r w:rsidRPr="00852C8D">
        <w:rPr>
          <w:rFonts w:ascii="Times New Roman" w:eastAsia="MS Mincho" w:hAnsi="Times New Roman"/>
          <w:noProof/>
          <w:sz w:val="24"/>
          <w:szCs w:val="24"/>
          <w:lang w:val="uk-UA" w:eastAsia="de-DE"/>
        </w:rPr>
        <w:t>мг в/в</w:t>
      </w:r>
      <w:r w:rsidRPr="00852C8D">
        <w:rPr>
          <w:rFonts w:ascii="Times New Roman" w:eastAsia="MS Mincho" w:hAnsi="Times New Roman"/>
          <w:noProof/>
          <w:sz w:val="24"/>
          <w:szCs w:val="24"/>
          <w:lang w:val="de-CH" w:eastAsia="de-DE"/>
        </w:rPr>
        <w:t xml:space="preserve">) </w:t>
      </w:r>
      <w:r w:rsidRPr="00852C8D">
        <w:rPr>
          <w:rFonts w:ascii="Times New Roman" w:eastAsia="MS Mincho" w:hAnsi="Times New Roman"/>
          <w:noProof/>
          <w:sz w:val="24"/>
          <w:szCs w:val="24"/>
          <w:lang w:val="uk-UA" w:eastAsia="de-DE"/>
        </w:rPr>
        <w:t>або блокатор кальцієвих каналів.</w:t>
      </w:r>
    </w:p>
    <w:p w:rsidR="005916D5" w:rsidRPr="00852C8D" w:rsidRDefault="005916D5" w:rsidP="00695BCA">
      <w:pPr>
        <w:spacing w:after="0"/>
        <w:ind w:right="-148"/>
        <w:jc w:val="both"/>
        <w:rPr>
          <w:rFonts w:ascii="Times New Roman" w:eastAsia="MS Mincho" w:hAnsi="Times New Roman"/>
          <w:noProof/>
          <w:color w:val="000000"/>
          <w:sz w:val="16"/>
          <w:szCs w:val="16"/>
          <w:lang w:val="de-CH" w:eastAsia="de-DE"/>
        </w:rPr>
      </w:pPr>
    </w:p>
    <w:p w:rsidR="005916D5" w:rsidRPr="00852C8D" w:rsidRDefault="005916D5" w:rsidP="00695BCA">
      <w:pPr>
        <w:pBdr>
          <w:top w:val="single" w:sz="4" w:space="1" w:color="auto"/>
        </w:pBdr>
        <w:spacing w:after="0" w:line="240" w:lineRule="auto"/>
        <w:ind w:right="-148"/>
        <w:jc w:val="both"/>
        <w:rPr>
          <w:rFonts w:ascii="Times New Roman" w:eastAsia="MS Mincho" w:hAnsi="Times New Roman"/>
          <w:noProof/>
          <w:color w:val="000000"/>
          <w:sz w:val="28"/>
          <w:szCs w:val="28"/>
          <w:lang w:val="en-US" w:eastAsia="de-DE"/>
        </w:rPr>
      </w:pPr>
      <w:r w:rsidRPr="00852C8D">
        <w:rPr>
          <w:rFonts w:ascii="Times New Roman" w:eastAsia="MS Mincho" w:hAnsi="Times New Roman"/>
          <w:noProof/>
          <w:sz w:val="28"/>
          <w:szCs w:val="24"/>
          <w:lang w:val="uk-UA" w:eastAsia="de-DE"/>
        </w:rPr>
        <w:t xml:space="preserve">4. Широкий комплекс </w:t>
      </w:r>
      <w:r w:rsidRPr="00852C8D">
        <w:rPr>
          <w:rFonts w:ascii="Times New Roman" w:eastAsia="MS Mincho" w:hAnsi="Times New Roman"/>
          <w:noProof/>
          <w:sz w:val="28"/>
          <w:szCs w:val="24"/>
          <w:lang w:val="de-CH" w:eastAsia="de-DE"/>
        </w:rPr>
        <w:t>QRS</w:t>
      </w:r>
    </w:p>
    <w:p w:rsidR="005916D5" w:rsidRPr="00852C8D" w:rsidRDefault="005916D5" w:rsidP="00695BCA">
      <w:pPr>
        <w:pBdr>
          <w:top w:val="single" w:sz="4" w:space="1" w:color="auto"/>
        </w:pBdr>
        <w:spacing w:after="0" w:line="240" w:lineRule="auto"/>
        <w:ind w:right="-148"/>
        <w:jc w:val="both"/>
        <w:rPr>
          <w:rFonts w:ascii="Times New Roman" w:eastAsia="MS Mincho" w:hAnsi="Times New Roman"/>
          <w:noProof/>
          <w:color w:val="000000"/>
          <w:sz w:val="16"/>
          <w:szCs w:val="16"/>
          <w:lang w:val="de-CH" w:eastAsia="de-DE"/>
        </w:rPr>
      </w:pPr>
    </w:p>
    <w:p w:rsidR="005916D5" w:rsidRPr="00852C8D" w:rsidRDefault="005916D5" w:rsidP="00695BCA">
      <w:pPr>
        <w:numPr>
          <w:ilvl w:val="0"/>
          <w:numId w:val="123"/>
        </w:numPr>
        <w:spacing w:after="0" w:line="240" w:lineRule="auto"/>
        <w:ind w:right="-148"/>
        <w:contextualSpacing/>
        <w:jc w:val="both"/>
        <w:rPr>
          <w:rFonts w:ascii="Times New Roman" w:eastAsia="MS Mincho" w:hAnsi="Times New Roman"/>
          <w:noProof/>
          <w:color w:val="000000"/>
          <w:sz w:val="24"/>
          <w:szCs w:val="24"/>
          <w:lang w:val="de-CH" w:eastAsia="de-DE"/>
        </w:rPr>
      </w:pPr>
      <w:r w:rsidRPr="00852C8D">
        <w:rPr>
          <w:rFonts w:ascii="Times New Roman" w:eastAsia="MS Mincho" w:hAnsi="Times New Roman"/>
          <w:noProof/>
          <w:sz w:val="24"/>
          <w:szCs w:val="24"/>
          <w:lang w:val="uk-UA" w:eastAsia="de-DE"/>
        </w:rPr>
        <w:t xml:space="preserve">Ритм </w:t>
      </w:r>
      <w:r w:rsidRPr="00852C8D">
        <w:rPr>
          <w:rFonts w:ascii="Times New Roman" w:eastAsia="MS Mincho" w:hAnsi="Times New Roman"/>
          <w:b/>
          <w:noProof/>
          <w:sz w:val="24"/>
          <w:szCs w:val="24"/>
          <w:lang w:val="uk-UA" w:eastAsia="de-DE"/>
        </w:rPr>
        <w:t>правильний.</w:t>
      </w:r>
    </w:p>
    <w:p w:rsidR="005916D5" w:rsidRPr="00852C8D" w:rsidRDefault="005916D5" w:rsidP="00695BCA">
      <w:pPr>
        <w:numPr>
          <w:ilvl w:val="1"/>
          <w:numId w:val="123"/>
        </w:numPr>
        <w:spacing w:after="0" w:line="240" w:lineRule="auto"/>
        <w:ind w:right="-148"/>
        <w:contextualSpacing/>
        <w:jc w:val="both"/>
        <w:rPr>
          <w:rFonts w:ascii="Times New Roman" w:eastAsia="MS Mincho" w:hAnsi="Times New Roman"/>
          <w:noProof/>
          <w:color w:val="000000"/>
          <w:sz w:val="24"/>
          <w:szCs w:val="24"/>
          <w:lang w:eastAsia="de-DE"/>
        </w:rPr>
      </w:pPr>
      <w:r w:rsidRPr="00852C8D">
        <w:rPr>
          <w:rFonts w:ascii="Times New Roman" w:eastAsia="MS Mincho" w:hAnsi="Times New Roman"/>
          <w:noProof/>
          <w:sz w:val="24"/>
          <w:szCs w:val="24"/>
          <w:lang w:val="uk-UA" w:eastAsia="de-DE"/>
        </w:rPr>
        <w:t>У випадку шлуночкової тахікардії або неясного ритму:</w:t>
      </w:r>
    </w:p>
    <w:p w:rsidR="005916D5" w:rsidRPr="00852C8D" w:rsidRDefault="005916D5" w:rsidP="00695BCA">
      <w:pPr>
        <w:numPr>
          <w:ilvl w:val="2"/>
          <w:numId w:val="133"/>
        </w:numPr>
        <w:spacing w:after="0" w:line="240" w:lineRule="auto"/>
        <w:ind w:right="-148"/>
        <w:contextualSpacing/>
        <w:jc w:val="both"/>
        <w:rPr>
          <w:rFonts w:ascii="Times New Roman" w:eastAsia="MS Mincho" w:hAnsi="Times New Roman"/>
          <w:noProof/>
          <w:color w:val="000000"/>
          <w:sz w:val="24"/>
          <w:szCs w:val="24"/>
          <w:lang w:val="de-CH" w:eastAsia="de-DE"/>
        </w:rPr>
      </w:pPr>
      <w:r w:rsidRPr="00852C8D">
        <w:rPr>
          <w:rFonts w:ascii="Times New Roman" w:eastAsia="MS Mincho" w:hAnsi="Times New Roman"/>
          <w:noProof/>
          <w:sz w:val="24"/>
          <w:szCs w:val="24"/>
          <w:lang w:val="uk-UA" w:eastAsia="de-DE"/>
        </w:rPr>
        <w:t xml:space="preserve">подумайте про </w:t>
      </w:r>
      <w:r w:rsidRPr="00852C8D">
        <w:rPr>
          <w:rFonts w:ascii="Times New Roman" w:eastAsia="MS Mincho" w:hAnsi="Times New Roman"/>
          <w:b/>
          <w:noProof/>
          <w:color w:val="000000"/>
          <w:sz w:val="24"/>
          <w:szCs w:val="24"/>
          <w:lang w:val="uk-UA" w:eastAsia="de-DE"/>
        </w:rPr>
        <w:t>аміодарон</w:t>
      </w:r>
      <w:r w:rsidR="00F972A0">
        <w:rPr>
          <w:rFonts w:ascii="Times New Roman" w:eastAsia="MS Mincho" w:hAnsi="Times New Roman"/>
          <w:noProof/>
          <w:color w:val="000000"/>
          <w:sz w:val="24"/>
          <w:szCs w:val="24"/>
          <w:lang w:val="de-CH" w:eastAsia="de-DE"/>
        </w:rPr>
        <w:t xml:space="preserve"> 150 </w:t>
      </w:r>
      <w:r w:rsidRPr="00852C8D">
        <w:rPr>
          <w:rFonts w:ascii="Times New Roman" w:eastAsia="MS Mincho" w:hAnsi="Times New Roman"/>
          <w:noProof/>
          <w:color w:val="000000"/>
          <w:sz w:val="24"/>
          <w:szCs w:val="24"/>
          <w:lang w:val="uk-UA" w:eastAsia="de-DE"/>
        </w:rPr>
        <w:t>мг</w:t>
      </w:r>
      <w:r w:rsidR="00BE2F9C" w:rsidRPr="00852C8D">
        <w:rPr>
          <w:rFonts w:ascii="Times New Roman" w:eastAsia="MS Mincho" w:hAnsi="Times New Roman"/>
          <w:noProof/>
          <w:color w:val="000000"/>
          <w:sz w:val="24"/>
          <w:szCs w:val="24"/>
          <w:lang w:val="uk-UA" w:eastAsia="de-DE"/>
        </w:rPr>
        <w:t xml:space="preserve"> </w:t>
      </w:r>
      <w:r w:rsidRPr="00852C8D">
        <w:rPr>
          <w:rFonts w:ascii="Times New Roman" w:eastAsia="MS Mincho" w:hAnsi="Times New Roman"/>
          <w:noProof/>
          <w:sz w:val="24"/>
          <w:szCs w:val="24"/>
          <w:lang w:val="uk-UA" w:eastAsia="de-DE"/>
        </w:rPr>
        <w:t>в/в впродовж</w:t>
      </w:r>
      <w:r w:rsidR="00F972A0">
        <w:rPr>
          <w:rFonts w:ascii="Times New Roman" w:eastAsia="MS Mincho" w:hAnsi="Times New Roman"/>
          <w:noProof/>
          <w:color w:val="000000"/>
          <w:sz w:val="24"/>
          <w:szCs w:val="24"/>
          <w:lang w:val="de-CH" w:eastAsia="de-DE"/>
        </w:rPr>
        <w:t xml:space="preserve"> 10</w:t>
      </w:r>
      <w:r w:rsidR="00F972A0">
        <w:rPr>
          <w:rFonts w:ascii="Times New Roman" w:eastAsia="MS Mincho" w:hAnsi="Times New Roman"/>
          <w:noProof/>
          <w:color w:val="000000"/>
          <w:sz w:val="24"/>
          <w:szCs w:val="24"/>
          <w:lang w:val="en-US" w:eastAsia="de-DE"/>
        </w:rPr>
        <w:t> </w:t>
      </w:r>
      <w:r w:rsidRPr="00852C8D">
        <w:rPr>
          <w:rFonts w:ascii="Times New Roman" w:eastAsia="MS Mincho" w:hAnsi="Times New Roman"/>
          <w:noProof/>
          <w:color w:val="000000"/>
          <w:sz w:val="24"/>
          <w:szCs w:val="24"/>
          <w:lang w:val="uk-UA" w:eastAsia="de-DE"/>
        </w:rPr>
        <w:t>хв та</w:t>
      </w:r>
      <w:r w:rsidR="00BE2F9C" w:rsidRPr="00852C8D">
        <w:rPr>
          <w:rFonts w:ascii="Times New Roman" w:eastAsia="MS Mincho" w:hAnsi="Times New Roman"/>
          <w:noProof/>
          <w:color w:val="000000"/>
          <w:sz w:val="24"/>
          <w:szCs w:val="24"/>
          <w:lang w:val="uk-UA" w:eastAsia="de-DE"/>
        </w:rPr>
        <w:t xml:space="preserve"> </w:t>
      </w:r>
      <w:r w:rsidRPr="00852C8D">
        <w:rPr>
          <w:rFonts w:ascii="Times New Roman" w:eastAsia="MS Mincho" w:hAnsi="Times New Roman"/>
          <w:b/>
          <w:noProof/>
          <w:color w:val="000000"/>
          <w:sz w:val="24"/>
          <w:szCs w:val="24"/>
          <w:lang w:val="uk-UA" w:eastAsia="de-DE"/>
        </w:rPr>
        <w:t>кальцію хлорид</w:t>
      </w:r>
      <w:r w:rsidRPr="00852C8D">
        <w:rPr>
          <w:rFonts w:ascii="Times New Roman" w:eastAsia="MS Mincho" w:hAnsi="Times New Roman"/>
          <w:noProof/>
          <w:color w:val="000000"/>
          <w:sz w:val="24"/>
          <w:szCs w:val="24"/>
          <w:lang w:val="de-CH" w:eastAsia="de-DE"/>
        </w:rPr>
        <w:t xml:space="preserve"> 1</w:t>
      </w:r>
      <w:r w:rsidRPr="00852C8D">
        <w:rPr>
          <w:rFonts w:ascii="Times New Roman" w:eastAsia="MS Mincho" w:hAnsi="Times New Roman"/>
          <w:noProof/>
          <w:color w:val="000000"/>
          <w:sz w:val="24"/>
          <w:szCs w:val="24"/>
          <w:lang w:val="uk-UA" w:eastAsia="de-DE"/>
        </w:rPr>
        <w:t> г в/в;</w:t>
      </w:r>
    </w:p>
    <w:p w:rsidR="005916D5" w:rsidRPr="00852C8D" w:rsidRDefault="005916D5" w:rsidP="00695BCA">
      <w:pPr>
        <w:numPr>
          <w:ilvl w:val="2"/>
          <w:numId w:val="133"/>
        </w:numPr>
        <w:spacing w:after="0" w:line="240" w:lineRule="auto"/>
        <w:ind w:right="-148"/>
        <w:contextualSpacing/>
        <w:jc w:val="both"/>
        <w:rPr>
          <w:rFonts w:ascii="Times New Roman" w:eastAsia="MS Mincho" w:hAnsi="Times New Roman"/>
          <w:noProof/>
          <w:color w:val="000000"/>
          <w:sz w:val="24"/>
          <w:szCs w:val="24"/>
          <w:lang w:val="de-CH" w:eastAsia="de-DE"/>
        </w:rPr>
      </w:pPr>
      <w:r w:rsidRPr="00852C8D">
        <w:rPr>
          <w:rFonts w:ascii="Times New Roman" w:eastAsia="MS Mincho" w:hAnsi="Times New Roman"/>
          <w:noProof/>
          <w:color w:val="000000"/>
          <w:sz w:val="24"/>
          <w:szCs w:val="24"/>
          <w:lang w:val="uk-UA" w:eastAsia="de-DE"/>
        </w:rPr>
        <w:t>якщо аміодарону немає –</w:t>
      </w:r>
      <w:r w:rsidR="00BA3A7F">
        <w:rPr>
          <w:rFonts w:ascii="Times New Roman" w:eastAsia="MS Mincho" w:hAnsi="Times New Roman"/>
          <w:noProof/>
          <w:color w:val="000000"/>
          <w:sz w:val="24"/>
          <w:szCs w:val="24"/>
          <w:lang w:val="uk-UA" w:eastAsia="de-DE"/>
        </w:rPr>
        <w:t xml:space="preserve"> </w:t>
      </w:r>
      <w:r w:rsidRPr="00852C8D">
        <w:rPr>
          <w:rFonts w:ascii="Times New Roman" w:eastAsia="MS Mincho" w:hAnsi="Times New Roman"/>
          <w:b/>
          <w:noProof/>
          <w:color w:val="000000"/>
          <w:sz w:val="24"/>
          <w:szCs w:val="24"/>
          <w:lang w:val="uk-UA" w:eastAsia="de-DE"/>
        </w:rPr>
        <w:t>лідокаїн</w:t>
      </w:r>
      <w:r w:rsidRPr="00852C8D">
        <w:rPr>
          <w:rFonts w:ascii="Times New Roman" w:eastAsia="MS Mincho" w:hAnsi="Times New Roman"/>
          <w:noProof/>
          <w:color w:val="000000"/>
          <w:sz w:val="24"/>
          <w:szCs w:val="24"/>
          <w:lang w:val="de-CH" w:eastAsia="de-DE"/>
        </w:rPr>
        <w:t xml:space="preserve"> 1</w:t>
      </w:r>
      <w:r w:rsidRPr="00852C8D">
        <w:rPr>
          <w:rFonts w:ascii="Times New Roman" w:eastAsia="MS Mincho" w:hAnsi="Times New Roman"/>
          <w:noProof/>
          <w:color w:val="000000"/>
          <w:sz w:val="24"/>
          <w:szCs w:val="24"/>
          <w:lang w:val="uk-UA" w:eastAsia="de-DE"/>
        </w:rPr>
        <w:t>-</w:t>
      </w:r>
      <w:r w:rsidRPr="00852C8D">
        <w:rPr>
          <w:rFonts w:ascii="Times New Roman" w:eastAsia="MS Mincho" w:hAnsi="Times New Roman"/>
          <w:noProof/>
          <w:color w:val="000000"/>
          <w:sz w:val="24"/>
          <w:szCs w:val="24"/>
          <w:lang w:val="de-CH" w:eastAsia="de-DE"/>
        </w:rPr>
        <w:t>1</w:t>
      </w:r>
      <w:r w:rsidRPr="00852C8D">
        <w:rPr>
          <w:rFonts w:ascii="Times New Roman" w:eastAsia="MS Mincho" w:hAnsi="Times New Roman"/>
          <w:noProof/>
          <w:color w:val="000000"/>
          <w:sz w:val="24"/>
          <w:szCs w:val="24"/>
          <w:lang w:val="uk-UA" w:eastAsia="de-DE"/>
        </w:rPr>
        <w:t>,</w:t>
      </w:r>
      <w:r w:rsidRPr="00852C8D">
        <w:rPr>
          <w:rFonts w:ascii="Times New Roman" w:eastAsia="MS Mincho" w:hAnsi="Times New Roman"/>
          <w:noProof/>
          <w:color w:val="000000"/>
          <w:sz w:val="24"/>
          <w:szCs w:val="24"/>
          <w:lang w:val="de-CH" w:eastAsia="de-DE"/>
        </w:rPr>
        <w:t xml:space="preserve">5 </w:t>
      </w:r>
      <w:r w:rsidRPr="00852C8D">
        <w:rPr>
          <w:rFonts w:ascii="Times New Roman" w:eastAsia="MS Mincho" w:hAnsi="Times New Roman"/>
          <w:noProof/>
          <w:color w:val="000000"/>
          <w:sz w:val="24"/>
          <w:szCs w:val="24"/>
          <w:lang w:val="uk-UA" w:eastAsia="de-DE"/>
        </w:rPr>
        <w:t>мг</w:t>
      </w:r>
      <w:r w:rsidRPr="00852C8D">
        <w:rPr>
          <w:rFonts w:ascii="Times New Roman" w:eastAsia="MS Mincho" w:hAnsi="Times New Roman"/>
          <w:noProof/>
          <w:color w:val="000000"/>
          <w:sz w:val="24"/>
          <w:szCs w:val="24"/>
          <w:lang w:val="de-CH" w:eastAsia="de-DE"/>
        </w:rPr>
        <w:t>/</w:t>
      </w:r>
      <w:r w:rsidRPr="00852C8D">
        <w:rPr>
          <w:rFonts w:ascii="Times New Roman" w:eastAsia="MS Mincho" w:hAnsi="Times New Roman"/>
          <w:noProof/>
          <w:color w:val="000000"/>
          <w:sz w:val="24"/>
          <w:szCs w:val="24"/>
          <w:lang w:val="uk-UA" w:eastAsia="de-DE"/>
        </w:rPr>
        <w:t>кг</w:t>
      </w:r>
      <w:r w:rsidR="00B50168">
        <w:rPr>
          <w:rFonts w:ascii="Times New Roman" w:eastAsia="MS Mincho" w:hAnsi="Times New Roman"/>
          <w:noProof/>
          <w:color w:val="000000"/>
          <w:sz w:val="24"/>
          <w:szCs w:val="24"/>
          <w:lang w:val="uk-UA" w:eastAsia="de-DE"/>
        </w:rPr>
        <w:t xml:space="preserve"> </w:t>
      </w:r>
      <w:r w:rsidRPr="00852C8D">
        <w:rPr>
          <w:rFonts w:ascii="Times New Roman" w:eastAsia="MS Mincho" w:hAnsi="Times New Roman"/>
          <w:noProof/>
          <w:color w:val="000000"/>
          <w:sz w:val="24"/>
          <w:szCs w:val="24"/>
          <w:lang w:val="uk-UA" w:eastAsia="de-DE"/>
        </w:rPr>
        <w:t>в/в.</w:t>
      </w:r>
    </w:p>
    <w:p w:rsidR="005916D5" w:rsidRPr="00852C8D" w:rsidRDefault="005916D5" w:rsidP="00695BCA">
      <w:pPr>
        <w:numPr>
          <w:ilvl w:val="0"/>
          <w:numId w:val="123"/>
        </w:numPr>
        <w:spacing w:after="0" w:line="240" w:lineRule="auto"/>
        <w:ind w:right="-148"/>
        <w:contextualSpacing/>
        <w:jc w:val="both"/>
        <w:rPr>
          <w:rFonts w:ascii="Times New Roman" w:eastAsia="MS Mincho" w:hAnsi="Times New Roman"/>
          <w:noProof/>
          <w:color w:val="000000"/>
          <w:sz w:val="24"/>
          <w:szCs w:val="24"/>
          <w:lang w:val="de-CH" w:eastAsia="de-DE"/>
        </w:rPr>
      </w:pPr>
      <w:r w:rsidRPr="00852C8D">
        <w:rPr>
          <w:rFonts w:ascii="Times New Roman" w:eastAsia="MS Mincho" w:hAnsi="Times New Roman"/>
          <w:noProof/>
          <w:sz w:val="24"/>
          <w:szCs w:val="24"/>
          <w:lang w:val="uk-UA" w:eastAsia="de-DE"/>
        </w:rPr>
        <w:t xml:space="preserve">Ритм </w:t>
      </w:r>
      <w:r w:rsidRPr="00852C8D">
        <w:rPr>
          <w:rFonts w:ascii="Times New Roman" w:eastAsia="MS Mincho" w:hAnsi="Times New Roman"/>
          <w:b/>
          <w:noProof/>
          <w:sz w:val="24"/>
          <w:szCs w:val="24"/>
          <w:lang w:val="uk-UA" w:eastAsia="de-DE"/>
        </w:rPr>
        <w:t>неправильний.</w:t>
      </w:r>
    </w:p>
    <w:p w:rsidR="005916D5" w:rsidRPr="00852C8D" w:rsidRDefault="005916D5" w:rsidP="00695BCA">
      <w:pPr>
        <w:numPr>
          <w:ilvl w:val="1"/>
          <w:numId w:val="123"/>
        </w:numPr>
        <w:spacing w:after="0" w:line="240" w:lineRule="auto"/>
        <w:ind w:right="-148"/>
        <w:contextualSpacing/>
        <w:jc w:val="both"/>
        <w:rPr>
          <w:rFonts w:ascii="Times New Roman" w:eastAsia="MS Mincho" w:hAnsi="Times New Roman"/>
          <w:noProof/>
          <w:color w:val="000000"/>
          <w:sz w:val="24"/>
          <w:szCs w:val="24"/>
          <w:lang w:val="de-CH" w:eastAsia="de-DE"/>
        </w:rPr>
      </w:pPr>
      <w:r w:rsidRPr="00852C8D">
        <w:rPr>
          <w:rFonts w:ascii="Times New Roman" w:eastAsia="MS Mincho" w:hAnsi="Times New Roman"/>
          <w:noProof/>
          <w:sz w:val="24"/>
          <w:szCs w:val="24"/>
          <w:lang w:val="uk-UA" w:eastAsia="de-DE"/>
        </w:rPr>
        <w:t>У випадку</w:t>
      </w:r>
      <w:r w:rsidRPr="00852C8D">
        <w:rPr>
          <w:rFonts w:ascii="Times New Roman" w:eastAsia="MS Mincho" w:hAnsi="Times New Roman"/>
          <w:noProof/>
          <w:sz w:val="24"/>
          <w:szCs w:val="24"/>
          <w:lang w:val="de-CH" w:eastAsia="de-DE"/>
        </w:rPr>
        <w:t xml:space="preserve"> Torsade-de-Pointes</w:t>
      </w:r>
      <w:r w:rsidRPr="00852C8D">
        <w:rPr>
          <w:rFonts w:ascii="Times New Roman" w:eastAsia="MS Mincho" w:hAnsi="Times New Roman"/>
          <w:noProof/>
          <w:sz w:val="24"/>
          <w:szCs w:val="24"/>
          <w:lang w:val="uk-UA" w:eastAsia="de-DE"/>
        </w:rPr>
        <w:t>:</w:t>
      </w:r>
    </w:p>
    <w:p w:rsidR="005916D5" w:rsidRPr="00852C8D" w:rsidRDefault="005916D5" w:rsidP="00695BCA">
      <w:pPr>
        <w:numPr>
          <w:ilvl w:val="2"/>
          <w:numId w:val="134"/>
        </w:numPr>
        <w:spacing w:after="0" w:line="240" w:lineRule="auto"/>
        <w:ind w:right="-148"/>
        <w:contextualSpacing/>
        <w:jc w:val="both"/>
        <w:rPr>
          <w:rFonts w:ascii="Times New Roman" w:eastAsia="MS Mincho" w:hAnsi="Times New Roman"/>
          <w:noProof/>
          <w:color w:val="000000"/>
          <w:sz w:val="24"/>
          <w:szCs w:val="24"/>
          <w:lang w:val="de-CH" w:eastAsia="de-DE"/>
        </w:rPr>
      </w:pPr>
      <w:r w:rsidRPr="00852C8D">
        <w:rPr>
          <w:rFonts w:ascii="Times New Roman" w:eastAsia="MS Mincho" w:hAnsi="Times New Roman"/>
          <w:noProof/>
          <w:sz w:val="24"/>
          <w:szCs w:val="24"/>
          <w:lang w:val="uk-UA" w:eastAsia="de-DE"/>
        </w:rPr>
        <w:t xml:space="preserve">подумайте про </w:t>
      </w:r>
      <w:r w:rsidRPr="00852C8D">
        <w:rPr>
          <w:rFonts w:ascii="Times New Roman" w:eastAsia="MS Mincho" w:hAnsi="Times New Roman"/>
          <w:b/>
          <w:noProof/>
          <w:sz w:val="24"/>
          <w:szCs w:val="24"/>
          <w:lang w:val="uk-UA" w:eastAsia="de-DE"/>
        </w:rPr>
        <w:t>магнію сульфат</w:t>
      </w:r>
      <w:r w:rsidRPr="00852C8D">
        <w:rPr>
          <w:rFonts w:ascii="Times New Roman" w:eastAsia="MS Mincho" w:hAnsi="Times New Roman"/>
          <w:noProof/>
          <w:sz w:val="24"/>
          <w:szCs w:val="24"/>
          <w:lang w:val="de-CH" w:eastAsia="de-DE"/>
        </w:rPr>
        <w:t xml:space="preserve"> 2</w:t>
      </w:r>
      <w:r w:rsidRPr="00852C8D">
        <w:rPr>
          <w:rFonts w:ascii="Times New Roman" w:eastAsia="MS Mincho" w:hAnsi="Times New Roman"/>
          <w:noProof/>
          <w:sz w:val="24"/>
          <w:szCs w:val="24"/>
          <w:lang w:val="uk-UA" w:eastAsia="de-DE"/>
        </w:rPr>
        <w:t> г в/в</w:t>
      </w:r>
      <w:r w:rsidR="005F444A" w:rsidRPr="00852C8D">
        <w:rPr>
          <w:rFonts w:ascii="Times New Roman" w:eastAsia="MS Mincho" w:hAnsi="Times New Roman"/>
          <w:noProof/>
          <w:sz w:val="24"/>
          <w:szCs w:val="24"/>
          <w:lang w:val="uk-UA" w:eastAsia="de-DE"/>
        </w:rPr>
        <w:t xml:space="preserve"> </w:t>
      </w:r>
      <w:r w:rsidRPr="00852C8D">
        <w:rPr>
          <w:rFonts w:ascii="Times New Roman" w:eastAsia="MS Mincho" w:hAnsi="Times New Roman"/>
          <w:noProof/>
          <w:sz w:val="24"/>
          <w:szCs w:val="24"/>
          <w:lang w:val="uk-UA" w:eastAsia="de-DE"/>
        </w:rPr>
        <w:t>впродовж</w:t>
      </w:r>
      <w:r w:rsidRPr="00852C8D">
        <w:rPr>
          <w:rFonts w:ascii="Times New Roman" w:eastAsia="MS Mincho" w:hAnsi="Times New Roman"/>
          <w:noProof/>
          <w:sz w:val="24"/>
          <w:szCs w:val="24"/>
          <w:lang w:val="de-CH" w:eastAsia="de-DE"/>
        </w:rPr>
        <w:t xml:space="preserve"> 5 </w:t>
      </w:r>
      <w:r w:rsidRPr="00852C8D">
        <w:rPr>
          <w:rFonts w:ascii="Times New Roman" w:eastAsia="MS Mincho" w:hAnsi="Times New Roman"/>
          <w:noProof/>
          <w:sz w:val="24"/>
          <w:szCs w:val="24"/>
          <w:lang w:val="uk-UA" w:eastAsia="de-DE"/>
        </w:rPr>
        <w:t>хв</w:t>
      </w:r>
      <w:r w:rsidR="00BA3A7F">
        <w:rPr>
          <w:rFonts w:ascii="Times New Roman" w:eastAsia="MS Mincho" w:hAnsi="Times New Roman"/>
          <w:noProof/>
          <w:sz w:val="24"/>
          <w:szCs w:val="24"/>
          <w:lang w:val="uk-UA" w:eastAsia="de-DE"/>
        </w:rPr>
        <w:t>илин</w:t>
      </w:r>
      <w:r w:rsidRPr="00852C8D">
        <w:rPr>
          <w:rFonts w:ascii="Times New Roman" w:eastAsia="MS Mincho" w:hAnsi="Times New Roman"/>
          <w:noProof/>
          <w:sz w:val="24"/>
          <w:szCs w:val="24"/>
          <w:lang w:val="de-CH" w:eastAsia="de-DE"/>
        </w:rPr>
        <w:t xml:space="preserve"> (</w:t>
      </w:r>
      <w:r w:rsidRPr="00852C8D">
        <w:rPr>
          <w:rFonts w:ascii="Times New Roman" w:eastAsia="MS Mincho" w:hAnsi="Times New Roman"/>
          <w:noProof/>
          <w:sz w:val="24"/>
          <w:szCs w:val="24"/>
          <w:lang w:val="uk-UA" w:eastAsia="de-DE"/>
        </w:rPr>
        <w:t>подумайте про повторення дози</w:t>
      </w:r>
      <w:r w:rsidRPr="00852C8D">
        <w:rPr>
          <w:rFonts w:ascii="Times New Roman" w:eastAsia="MS Mincho" w:hAnsi="Times New Roman"/>
          <w:noProof/>
          <w:sz w:val="24"/>
          <w:szCs w:val="24"/>
          <w:lang w:val="de-CH" w:eastAsia="de-DE"/>
        </w:rPr>
        <w:t>)</w:t>
      </w:r>
      <w:r w:rsidRPr="00852C8D">
        <w:rPr>
          <w:rFonts w:ascii="Times New Roman" w:eastAsia="MS Mincho" w:hAnsi="Times New Roman"/>
          <w:noProof/>
          <w:sz w:val="24"/>
          <w:szCs w:val="24"/>
          <w:lang w:val="uk-UA" w:eastAsia="de-DE"/>
        </w:rPr>
        <w:t>.</w:t>
      </w:r>
    </w:p>
    <w:p w:rsidR="005916D5" w:rsidRPr="00852C8D" w:rsidRDefault="005916D5" w:rsidP="00695BCA">
      <w:pPr>
        <w:numPr>
          <w:ilvl w:val="1"/>
          <w:numId w:val="123"/>
        </w:numPr>
        <w:spacing w:after="0" w:line="240" w:lineRule="auto"/>
        <w:ind w:right="-148"/>
        <w:contextualSpacing/>
        <w:jc w:val="both"/>
        <w:rPr>
          <w:rFonts w:ascii="Times New Roman" w:eastAsia="MS Mincho" w:hAnsi="Times New Roman"/>
          <w:noProof/>
          <w:color w:val="000000"/>
          <w:sz w:val="24"/>
          <w:szCs w:val="24"/>
          <w:lang w:val="de-CH" w:eastAsia="de-DE"/>
        </w:rPr>
      </w:pPr>
      <w:r w:rsidRPr="00852C8D">
        <w:rPr>
          <w:rFonts w:ascii="Times New Roman" w:eastAsia="MS Mincho" w:hAnsi="Times New Roman"/>
          <w:noProof/>
          <w:sz w:val="24"/>
          <w:szCs w:val="24"/>
          <w:lang w:val="uk-UA" w:eastAsia="de-DE"/>
        </w:rPr>
        <w:t>У випадку фібриляції передсердь при синдромі передчасного збудження шлуночків:</w:t>
      </w:r>
    </w:p>
    <w:p w:rsidR="005916D5" w:rsidRPr="00852C8D" w:rsidRDefault="005916D5" w:rsidP="00695BCA">
      <w:pPr>
        <w:numPr>
          <w:ilvl w:val="2"/>
          <w:numId w:val="133"/>
        </w:numPr>
        <w:spacing w:after="0" w:line="240" w:lineRule="auto"/>
        <w:ind w:right="-148"/>
        <w:contextualSpacing/>
        <w:jc w:val="both"/>
        <w:rPr>
          <w:rFonts w:ascii="Times New Roman" w:eastAsia="MS Mincho" w:hAnsi="Times New Roman"/>
          <w:noProof/>
          <w:color w:val="000000"/>
          <w:sz w:val="24"/>
          <w:szCs w:val="24"/>
          <w:lang w:val="uk-UA" w:eastAsia="de-DE"/>
        </w:rPr>
      </w:pPr>
      <w:r w:rsidRPr="00852C8D">
        <w:rPr>
          <w:rFonts w:ascii="Times New Roman" w:eastAsia="MS Mincho" w:hAnsi="Times New Roman"/>
          <w:noProof/>
          <w:color w:val="000000"/>
          <w:sz w:val="24"/>
          <w:szCs w:val="24"/>
          <w:lang w:val="uk-UA" w:eastAsia="de-DE"/>
        </w:rPr>
        <w:t xml:space="preserve">подумайте про </w:t>
      </w:r>
      <w:r w:rsidRPr="00852C8D">
        <w:rPr>
          <w:rFonts w:ascii="Times New Roman" w:eastAsia="MS Mincho" w:hAnsi="Times New Roman"/>
          <w:b/>
          <w:noProof/>
          <w:color w:val="000000"/>
          <w:sz w:val="24"/>
          <w:szCs w:val="24"/>
          <w:lang w:val="uk-UA" w:eastAsia="de-DE"/>
        </w:rPr>
        <w:t>аміодарон</w:t>
      </w:r>
      <w:r w:rsidR="00F972A0">
        <w:rPr>
          <w:rFonts w:ascii="Times New Roman" w:eastAsia="MS Mincho" w:hAnsi="Times New Roman"/>
          <w:noProof/>
          <w:color w:val="000000"/>
          <w:sz w:val="24"/>
          <w:szCs w:val="24"/>
          <w:lang w:val="uk-UA" w:eastAsia="de-DE"/>
        </w:rPr>
        <w:t xml:space="preserve"> 150 </w:t>
      </w:r>
      <w:r w:rsidRPr="00852C8D">
        <w:rPr>
          <w:rFonts w:ascii="Times New Roman" w:eastAsia="MS Mincho" w:hAnsi="Times New Roman"/>
          <w:noProof/>
          <w:color w:val="000000"/>
          <w:sz w:val="24"/>
          <w:szCs w:val="24"/>
          <w:lang w:val="uk-UA" w:eastAsia="de-DE"/>
        </w:rPr>
        <w:t>мг в/в впродовж 10 хв</w:t>
      </w:r>
      <w:r w:rsidR="00BA3A7F">
        <w:rPr>
          <w:rFonts w:ascii="Times New Roman" w:eastAsia="MS Mincho" w:hAnsi="Times New Roman"/>
          <w:noProof/>
          <w:color w:val="000000"/>
          <w:sz w:val="24"/>
          <w:szCs w:val="24"/>
          <w:lang w:val="uk-UA" w:eastAsia="de-DE"/>
        </w:rPr>
        <w:t>илин</w:t>
      </w:r>
      <w:r w:rsidRPr="00852C8D">
        <w:rPr>
          <w:rFonts w:ascii="Times New Roman" w:eastAsia="MS Mincho" w:hAnsi="Times New Roman"/>
          <w:noProof/>
          <w:color w:val="000000"/>
          <w:sz w:val="24"/>
          <w:szCs w:val="24"/>
          <w:lang w:val="uk-UA" w:eastAsia="de-DE"/>
        </w:rPr>
        <w:t xml:space="preserve">. </w:t>
      </w:r>
    </w:p>
    <w:p w:rsidR="005916D5" w:rsidRPr="00852C8D" w:rsidRDefault="005916D5" w:rsidP="00695BCA">
      <w:pPr>
        <w:spacing w:after="0"/>
        <w:ind w:right="-148"/>
        <w:contextualSpacing/>
        <w:jc w:val="both"/>
        <w:rPr>
          <w:rFonts w:ascii="Times New Roman" w:eastAsia="MS Mincho" w:hAnsi="Times New Roman"/>
          <w:noProof/>
          <w:color w:val="000000"/>
          <w:sz w:val="16"/>
          <w:szCs w:val="16"/>
          <w:lang w:val="uk-UA" w:eastAsia="de-DE"/>
        </w:rPr>
      </w:pPr>
    </w:p>
    <w:p w:rsidR="005916D5" w:rsidRPr="00852C8D" w:rsidRDefault="005916D5" w:rsidP="00695BCA">
      <w:pPr>
        <w:pBdr>
          <w:top w:val="single" w:sz="4" w:space="1" w:color="auto"/>
        </w:pBdr>
        <w:spacing w:after="120" w:line="240" w:lineRule="auto"/>
        <w:ind w:right="-147"/>
        <w:jc w:val="both"/>
        <w:rPr>
          <w:rFonts w:ascii="Times New Roman" w:eastAsia="MS Mincho" w:hAnsi="Times New Roman"/>
          <w:noProof/>
          <w:color w:val="000000"/>
          <w:sz w:val="24"/>
          <w:szCs w:val="24"/>
          <w:lang w:eastAsia="de-DE"/>
        </w:rPr>
      </w:pPr>
      <w:r w:rsidRPr="00852C8D">
        <w:rPr>
          <w:rFonts w:ascii="Times New Roman" w:eastAsia="MS Mincho" w:hAnsi="Times New Roman"/>
          <w:noProof/>
          <w:sz w:val="28"/>
          <w:szCs w:val="24"/>
          <w:lang w:val="uk-UA" w:eastAsia="de-DE"/>
        </w:rPr>
        <w:t>5. Подумайте про консультацію спеціаліста</w:t>
      </w:r>
    </w:p>
    <w:p w:rsidR="005916D5" w:rsidRPr="00852C8D" w:rsidRDefault="005916D5" w:rsidP="00695BCA">
      <w:pPr>
        <w:rPr>
          <w:rFonts w:ascii="Times New Roman" w:eastAsia="MS Mincho" w:hAnsi="Times New Roman"/>
          <w:b/>
          <w:noProof/>
          <w:sz w:val="30"/>
          <w:szCs w:val="24"/>
          <w:u w:val="single"/>
          <w:lang w:val="de-CH" w:eastAsia="de-DE"/>
        </w:rPr>
      </w:pPr>
      <w:r w:rsidRPr="00852C8D">
        <w:rPr>
          <w:rFonts w:ascii="Times New Roman" w:hAnsi="Times New Roman"/>
          <w:b/>
          <w:sz w:val="28"/>
          <w:szCs w:val="28"/>
          <w:lang w:val="de-CH"/>
        </w:rPr>
        <w:br w:type="page"/>
      </w:r>
      <w:r w:rsidRPr="00852C8D">
        <w:rPr>
          <w:rFonts w:ascii="Times New Roman" w:eastAsia="MS Mincho" w:hAnsi="Times New Roman"/>
          <w:b/>
          <w:noProof/>
          <w:sz w:val="30"/>
          <w:szCs w:val="24"/>
          <w:u w:val="single"/>
          <w:lang w:val="uk-UA" w:eastAsia="de-DE"/>
        </w:rPr>
        <w:lastRenderedPageBreak/>
        <w:t>ЧЕК-ЛИСТ №</w:t>
      </w:r>
      <w:r w:rsidRPr="00852C8D">
        <w:rPr>
          <w:rFonts w:ascii="Times New Roman" w:eastAsia="MS Mincho" w:hAnsi="Times New Roman"/>
          <w:b/>
          <w:noProof/>
          <w:sz w:val="30"/>
          <w:szCs w:val="24"/>
          <w:u w:val="single"/>
          <w:lang w:eastAsia="de-DE"/>
        </w:rPr>
        <w:t>1</w:t>
      </w:r>
      <w:r w:rsidR="00F10D94" w:rsidRPr="00852C8D">
        <w:rPr>
          <w:rFonts w:ascii="Times New Roman" w:eastAsia="MS Mincho" w:hAnsi="Times New Roman"/>
          <w:b/>
          <w:noProof/>
          <w:sz w:val="30"/>
          <w:szCs w:val="24"/>
          <w:u w:val="single"/>
          <w:lang w:val="uk-UA" w:eastAsia="de-DE"/>
        </w:rPr>
        <w:t>8: Диференційна діагностика</w:t>
      </w:r>
      <w:r w:rsidRPr="00852C8D">
        <w:rPr>
          <w:rFonts w:ascii="Times New Roman" w:eastAsia="MS Mincho" w:hAnsi="Times New Roman"/>
          <w:b/>
          <w:noProof/>
          <w:sz w:val="30"/>
          <w:szCs w:val="24"/>
          <w:u w:val="single"/>
          <w:lang w:val="uk-UA" w:eastAsia="de-DE"/>
        </w:rPr>
        <w:t xml:space="preserve"> гіпотензії</w:t>
      </w:r>
    </w:p>
    <w:p w:rsidR="005916D5" w:rsidRPr="00852C8D" w:rsidRDefault="005916D5" w:rsidP="00695BCA">
      <w:pPr>
        <w:spacing w:after="0" w:line="240" w:lineRule="auto"/>
        <w:ind w:right="-148"/>
        <w:rPr>
          <w:rFonts w:ascii="Times New Roman" w:eastAsia="MS Mincho" w:hAnsi="Times New Roman"/>
          <w:i/>
          <w:noProof/>
          <w:sz w:val="20"/>
          <w:szCs w:val="20"/>
          <w:u w:val="single"/>
          <w:lang w:val="uk-UA" w:eastAsia="de-DE"/>
        </w:rPr>
      </w:pPr>
    </w:p>
    <w:p w:rsidR="005916D5" w:rsidRPr="00852C8D" w:rsidRDefault="005916D5" w:rsidP="00695BCA">
      <w:pPr>
        <w:spacing w:after="0" w:line="240" w:lineRule="auto"/>
        <w:ind w:right="-148"/>
        <w:rPr>
          <w:rFonts w:ascii="Times New Roman" w:eastAsia="MS Mincho" w:hAnsi="Times New Roman"/>
          <w:noProof/>
          <w:color w:val="000000"/>
          <w:sz w:val="20"/>
          <w:szCs w:val="20"/>
          <w:u w:val="single"/>
          <w:lang w:val="de-CH" w:eastAsia="de-DE"/>
        </w:rPr>
      </w:pPr>
    </w:p>
    <w:p w:rsidR="005916D5" w:rsidRPr="00852C8D" w:rsidRDefault="005916D5" w:rsidP="00695BCA">
      <w:pPr>
        <w:pBdr>
          <w:top w:val="single" w:sz="4" w:space="1" w:color="auto"/>
        </w:pBdr>
        <w:spacing w:after="0" w:line="240" w:lineRule="auto"/>
        <w:ind w:right="-148"/>
        <w:rPr>
          <w:rFonts w:ascii="Times New Roman" w:eastAsia="MS Mincho" w:hAnsi="Times New Roman"/>
          <w:noProof/>
          <w:color w:val="000000"/>
          <w:sz w:val="40"/>
          <w:szCs w:val="24"/>
          <w:lang w:eastAsia="de-DE"/>
        </w:rPr>
      </w:pPr>
      <w:r w:rsidRPr="00852C8D">
        <w:rPr>
          <w:rFonts w:ascii="Times New Roman" w:eastAsia="MS Mincho" w:hAnsi="Times New Roman"/>
          <w:noProof/>
          <w:sz w:val="28"/>
          <w:szCs w:val="24"/>
          <w:lang w:val="uk-UA" w:eastAsia="de-DE"/>
        </w:rPr>
        <w:t>1. Знижене переднавантаження</w:t>
      </w:r>
    </w:p>
    <w:p w:rsidR="005916D5" w:rsidRPr="00852C8D" w:rsidRDefault="005916D5" w:rsidP="00695BCA">
      <w:pPr>
        <w:pBdr>
          <w:top w:val="single" w:sz="4" w:space="1" w:color="auto"/>
        </w:pBdr>
        <w:spacing w:after="0" w:line="240" w:lineRule="auto"/>
        <w:ind w:right="-148"/>
        <w:rPr>
          <w:rFonts w:ascii="Times New Roman" w:eastAsia="MS Mincho" w:hAnsi="Times New Roman"/>
          <w:noProof/>
          <w:color w:val="000000"/>
          <w:sz w:val="18"/>
          <w:szCs w:val="24"/>
          <w:lang w:eastAsia="de-DE"/>
        </w:rPr>
      </w:pPr>
    </w:p>
    <w:p w:rsidR="005916D5" w:rsidRPr="00852C8D" w:rsidRDefault="005916D5" w:rsidP="00695BCA">
      <w:pPr>
        <w:numPr>
          <w:ilvl w:val="0"/>
          <w:numId w:val="132"/>
        </w:numPr>
        <w:spacing w:after="0" w:line="240" w:lineRule="auto"/>
        <w:contextualSpacing/>
        <w:rPr>
          <w:rFonts w:ascii="Times New Roman" w:eastAsia="MS Mincho" w:hAnsi="Times New Roman"/>
          <w:noProof/>
          <w:sz w:val="24"/>
          <w:szCs w:val="24"/>
          <w:lang w:val="en-US" w:eastAsia="de-DE"/>
        </w:rPr>
      </w:pPr>
      <w:r w:rsidRPr="00852C8D">
        <w:rPr>
          <w:rFonts w:ascii="Times New Roman" w:eastAsia="MS Mincho" w:hAnsi="Times New Roman"/>
          <w:noProof/>
          <w:sz w:val="24"/>
          <w:szCs w:val="24"/>
          <w:lang w:val="uk-UA" w:eastAsia="de-DE"/>
        </w:rPr>
        <w:t>Крововтрата.</w:t>
      </w:r>
    </w:p>
    <w:p w:rsidR="005916D5" w:rsidRPr="00852C8D" w:rsidRDefault="005916D5" w:rsidP="00695BCA">
      <w:pPr>
        <w:numPr>
          <w:ilvl w:val="0"/>
          <w:numId w:val="132"/>
        </w:numPr>
        <w:spacing w:after="0" w:line="240" w:lineRule="auto"/>
        <w:contextualSpacing/>
        <w:rPr>
          <w:rFonts w:ascii="Times New Roman" w:eastAsia="MS Mincho" w:hAnsi="Times New Roman"/>
          <w:noProof/>
          <w:sz w:val="24"/>
          <w:szCs w:val="24"/>
          <w:lang w:val="en-US" w:eastAsia="de-DE"/>
        </w:rPr>
      </w:pPr>
      <w:r w:rsidRPr="00852C8D">
        <w:rPr>
          <w:rFonts w:ascii="Times New Roman" w:eastAsia="MS Mincho" w:hAnsi="Times New Roman"/>
          <w:noProof/>
          <w:sz w:val="24"/>
          <w:szCs w:val="24"/>
          <w:lang w:val="uk-UA" w:eastAsia="de-DE"/>
        </w:rPr>
        <w:t>Гіповолемія.</w:t>
      </w:r>
    </w:p>
    <w:p w:rsidR="005916D5" w:rsidRPr="00852C8D" w:rsidRDefault="005916D5" w:rsidP="00695BCA">
      <w:pPr>
        <w:numPr>
          <w:ilvl w:val="0"/>
          <w:numId w:val="132"/>
        </w:numPr>
        <w:spacing w:after="0" w:line="240" w:lineRule="auto"/>
        <w:contextualSpacing/>
        <w:rPr>
          <w:rFonts w:ascii="Times New Roman" w:eastAsia="MS Mincho" w:hAnsi="Times New Roman"/>
          <w:noProof/>
          <w:sz w:val="24"/>
          <w:szCs w:val="24"/>
          <w:lang w:eastAsia="de-DE"/>
        </w:rPr>
      </w:pPr>
      <w:r w:rsidRPr="00852C8D">
        <w:rPr>
          <w:rFonts w:ascii="Times New Roman" w:eastAsia="MS Mincho" w:hAnsi="Times New Roman"/>
          <w:noProof/>
          <w:sz w:val="24"/>
          <w:szCs w:val="24"/>
          <w:lang w:val="uk-UA" w:eastAsia="de-DE"/>
        </w:rPr>
        <w:t>Зменшене венозне повернення</w:t>
      </w:r>
      <w:r w:rsidRPr="00852C8D">
        <w:rPr>
          <w:rFonts w:ascii="Times New Roman" w:eastAsia="MS Mincho" w:hAnsi="Times New Roman"/>
          <w:noProof/>
          <w:sz w:val="24"/>
          <w:szCs w:val="24"/>
          <w:lang w:eastAsia="de-DE"/>
        </w:rPr>
        <w:t xml:space="preserve"> (порожниста вена?).</w:t>
      </w:r>
    </w:p>
    <w:p w:rsidR="005916D5" w:rsidRPr="00852C8D" w:rsidRDefault="005916D5" w:rsidP="00695BCA">
      <w:pPr>
        <w:numPr>
          <w:ilvl w:val="0"/>
          <w:numId w:val="132"/>
        </w:numPr>
        <w:spacing w:after="0" w:line="240" w:lineRule="auto"/>
        <w:contextualSpacing/>
        <w:rPr>
          <w:rFonts w:ascii="Times New Roman" w:eastAsia="MS Mincho" w:hAnsi="Times New Roman"/>
          <w:noProof/>
          <w:sz w:val="24"/>
          <w:szCs w:val="24"/>
          <w:lang w:val="en-US" w:eastAsia="de-DE"/>
        </w:rPr>
      </w:pPr>
      <w:r w:rsidRPr="00852C8D">
        <w:rPr>
          <w:rFonts w:ascii="Times New Roman" w:eastAsia="MS Mincho" w:hAnsi="Times New Roman"/>
          <w:noProof/>
          <w:sz w:val="24"/>
          <w:szCs w:val="24"/>
          <w:lang w:eastAsia="de-DE"/>
        </w:rPr>
        <w:t>Підвищений внутрішньогрудний тиск.</w:t>
      </w:r>
    </w:p>
    <w:p w:rsidR="005916D5" w:rsidRPr="00852C8D" w:rsidRDefault="005916D5" w:rsidP="00695BCA">
      <w:pPr>
        <w:numPr>
          <w:ilvl w:val="0"/>
          <w:numId w:val="132"/>
        </w:numPr>
        <w:spacing w:after="0" w:line="240" w:lineRule="auto"/>
        <w:contextualSpacing/>
        <w:rPr>
          <w:rFonts w:ascii="Times New Roman" w:eastAsia="MS Mincho" w:hAnsi="Times New Roman"/>
          <w:noProof/>
          <w:sz w:val="24"/>
          <w:szCs w:val="24"/>
          <w:lang w:val="en-US" w:eastAsia="de-DE"/>
        </w:rPr>
      </w:pPr>
      <w:r w:rsidRPr="00852C8D">
        <w:rPr>
          <w:rFonts w:ascii="Times New Roman" w:eastAsia="MS Mincho" w:hAnsi="Times New Roman"/>
          <w:noProof/>
          <w:sz w:val="24"/>
          <w:szCs w:val="24"/>
          <w:lang w:val="uk-UA" w:eastAsia="de-DE"/>
        </w:rPr>
        <w:t>Тампонада серця.</w:t>
      </w:r>
    </w:p>
    <w:p w:rsidR="005916D5" w:rsidRPr="00852C8D" w:rsidRDefault="005916D5" w:rsidP="00695BCA">
      <w:pPr>
        <w:numPr>
          <w:ilvl w:val="0"/>
          <w:numId w:val="132"/>
        </w:numPr>
        <w:spacing w:after="0" w:line="240" w:lineRule="auto"/>
        <w:contextualSpacing/>
        <w:rPr>
          <w:rFonts w:ascii="Times New Roman" w:eastAsia="MS Mincho" w:hAnsi="Times New Roman"/>
          <w:noProof/>
          <w:sz w:val="24"/>
          <w:szCs w:val="24"/>
          <w:lang w:val="en-US" w:eastAsia="de-DE"/>
        </w:rPr>
      </w:pPr>
      <w:r w:rsidRPr="00852C8D">
        <w:rPr>
          <w:rFonts w:ascii="Times New Roman" w:eastAsia="MS Mincho" w:hAnsi="Times New Roman"/>
          <w:noProof/>
          <w:sz w:val="24"/>
          <w:szCs w:val="24"/>
          <w:lang w:val="uk-UA" w:eastAsia="de-DE"/>
        </w:rPr>
        <w:t>Емболія.</w:t>
      </w:r>
    </w:p>
    <w:p w:rsidR="005916D5" w:rsidRPr="00852C8D" w:rsidRDefault="005916D5" w:rsidP="00695BCA">
      <w:pPr>
        <w:spacing w:after="0" w:line="240" w:lineRule="auto"/>
        <w:rPr>
          <w:rFonts w:ascii="Times New Roman" w:eastAsia="MS Mincho" w:hAnsi="Times New Roman"/>
          <w:noProof/>
          <w:color w:val="000000"/>
          <w:sz w:val="20"/>
          <w:szCs w:val="24"/>
          <w:lang w:val="en-US" w:eastAsia="de-DE"/>
        </w:rPr>
      </w:pPr>
    </w:p>
    <w:p w:rsidR="005916D5" w:rsidRPr="00852C8D" w:rsidRDefault="005916D5" w:rsidP="00695BCA">
      <w:pPr>
        <w:pBdr>
          <w:top w:val="single" w:sz="4" w:space="1" w:color="auto"/>
        </w:pBdr>
        <w:spacing w:after="0" w:line="240" w:lineRule="auto"/>
        <w:ind w:right="-148"/>
        <w:rPr>
          <w:rFonts w:ascii="Times New Roman" w:eastAsia="MS Mincho" w:hAnsi="Times New Roman"/>
          <w:noProof/>
          <w:color w:val="000000"/>
          <w:sz w:val="40"/>
          <w:szCs w:val="24"/>
          <w:lang w:val="en-US" w:eastAsia="de-DE"/>
        </w:rPr>
      </w:pPr>
      <w:r w:rsidRPr="00852C8D">
        <w:rPr>
          <w:rFonts w:ascii="Times New Roman" w:eastAsia="MS Mincho" w:hAnsi="Times New Roman"/>
          <w:noProof/>
          <w:sz w:val="28"/>
          <w:szCs w:val="24"/>
          <w:lang w:val="uk-UA" w:eastAsia="de-DE"/>
        </w:rPr>
        <w:t xml:space="preserve">2. Знижена скоротливість серця </w:t>
      </w:r>
    </w:p>
    <w:p w:rsidR="005916D5" w:rsidRPr="00852C8D" w:rsidRDefault="005916D5" w:rsidP="00695BCA">
      <w:pPr>
        <w:pBdr>
          <w:top w:val="single" w:sz="4" w:space="1" w:color="auto"/>
        </w:pBdr>
        <w:spacing w:after="0" w:line="240" w:lineRule="auto"/>
        <w:ind w:right="-148"/>
        <w:rPr>
          <w:rFonts w:ascii="Times New Roman" w:eastAsia="MS Mincho" w:hAnsi="Times New Roman"/>
          <w:noProof/>
          <w:color w:val="000000"/>
          <w:sz w:val="18"/>
          <w:szCs w:val="24"/>
          <w:lang w:val="en-US" w:eastAsia="de-DE"/>
        </w:rPr>
      </w:pPr>
    </w:p>
    <w:p w:rsidR="005916D5" w:rsidRPr="00852C8D" w:rsidRDefault="005916D5" w:rsidP="00695BCA">
      <w:pPr>
        <w:numPr>
          <w:ilvl w:val="0"/>
          <w:numId w:val="132"/>
        </w:numPr>
        <w:spacing w:after="0" w:line="240" w:lineRule="auto"/>
        <w:contextualSpacing/>
        <w:rPr>
          <w:rFonts w:ascii="Times New Roman" w:eastAsia="MS Mincho" w:hAnsi="Times New Roman"/>
          <w:noProof/>
          <w:sz w:val="24"/>
          <w:szCs w:val="24"/>
          <w:lang w:eastAsia="de-DE"/>
        </w:rPr>
      </w:pPr>
      <w:r w:rsidRPr="00852C8D">
        <w:rPr>
          <w:rFonts w:ascii="Times New Roman" w:eastAsia="MS Mincho" w:hAnsi="Times New Roman"/>
          <w:noProof/>
          <w:sz w:val="24"/>
          <w:szCs w:val="24"/>
          <w:lang w:val="uk-UA" w:eastAsia="de-DE"/>
        </w:rPr>
        <w:t xml:space="preserve">Лікарські засоби </w:t>
      </w:r>
      <w:r w:rsidRPr="00852C8D">
        <w:rPr>
          <w:rFonts w:ascii="Times New Roman" w:eastAsia="MS Mincho" w:hAnsi="Times New Roman"/>
          <w:noProof/>
          <w:sz w:val="24"/>
          <w:szCs w:val="24"/>
          <w:lang w:eastAsia="de-DE"/>
        </w:rPr>
        <w:t>(</w:t>
      </w:r>
      <w:r w:rsidRPr="00852C8D">
        <w:rPr>
          <w:rFonts w:ascii="Times New Roman" w:eastAsia="MS Mincho" w:hAnsi="Times New Roman"/>
          <w:noProof/>
          <w:sz w:val="24"/>
          <w:szCs w:val="24"/>
          <w:lang w:val="uk-UA" w:eastAsia="de-DE"/>
        </w:rPr>
        <w:t>включаючи леткі інгаляційні анестетики</w:t>
      </w:r>
      <w:r w:rsidRPr="00852C8D">
        <w:rPr>
          <w:rFonts w:ascii="Times New Roman" w:eastAsia="MS Mincho" w:hAnsi="Times New Roman"/>
          <w:noProof/>
          <w:sz w:val="24"/>
          <w:szCs w:val="24"/>
          <w:lang w:eastAsia="de-DE"/>
        </w:rPr>
        <w:t>).</w:t>
      </w:r>
    </w:p>
    <w:p w:rsidR="005916D5" w:rsidRPr="00852C8D" w:rsidRDefault="005916D5" w:rsidP="00695BCA">
      <w:pPr>
        <w:numPr>
          <w:ilvl w:val="0"/>
          <w:numId w:val="132"/>
        </w:numPr>
        <w:spacing w:after="0" w:line="240" w:lineRule="auto"/>
        <w:contextualSpacing/>
        <w:rPr>
          <w:rFonts w:ascii="Times New Roman" w:eastAsia="MS Mincho" w:hAnsi="Times New Roman"/>
          <w:noProof/>
          <w:sz w:val="24"/>
          <w:szCs w:val="24"/>
          <w:lang w:val="en-US" w:eastAsia="de-DE"/>
        </w:rPr>
      </w:pPr>
      <w:r w:rsidRPr="00852C8D">
        <w:rPr>
          <w:rFonts w:ascii="Times New Roman" w:eastAsia="MS Mincho" w:hAnsi="Times New Roman"/>
          <w:noProof/>
          <w:sz w:val="24"/>
          <w:szCs w:val="24"/>
          <w:lang w:eastAsia="de-DE"/>
        </w:rPr>
        <w:t>Ішемічна хвороба серця.</w:t>
      </w:r>
    </w:p>
    <w:p w:rsidR="005916D5" w:rsidRPr="00852C8D" w:rsidRDefault="005916D5" w:rsidP="00695BCA">
      <w:pPr>
        <w:numPr>
          <w:ilvl w:val="0"/>
          <w:numId w:val="132"/>
        </w:numPr>
        <w:spacing w:after="0" w:line="240" w:lineRule="auto"/>
        <w:contextualSpacing/>
        <w:rPr>
          <w:rFonts w:ascii="Times New Roman" w:eastAsia="MS Mincho" w:hAnsi="Times New Roman"/>
          <w:noProof/>
          <w:sz w:val="24"/>
          <w:szCs w:val="24"/>
          <w:lang w:val="en-US" w:eastAsia="de-DE"/>
        </w:rPr>
      </w:pPr>
      <w:r w:rsidRPr="00852C8D">
        <w:rPr>
          <w:rFonts w:ascii="Times New Roman" w:eastAsia="MS Mincho" w:hAnsi="Times New Roman"/>
          <w:noProof/>
          <w:sz w:val="24"/>
          <w:szCs w:val="24"/>
          <w:lang w:val="uk-UA" w:eastAsia="de-DE"/>
        </w:rPr>
        <w:t>Кардіоміопатія.</w:t>
      </w:r>
    </w:p>
    <w:p w:rsidR="005916D5" w:rsidRPr="00852C8D" w:rsidRDefault="005916D5" w:rsidP="00695BCA">
      <w:pPr>
        <w:numPr>
          <w:ilvl w:val="0"/>
          <w:numId w:val="132"/>
        </w:numPr>
        <w:spacing w:after="0" w:line="240" w:lineRule="auto"/>
        <w:contextualSpacing/>
        <w:rPr>
          <w:rFonts w:ascii="Times New Roman" w:eastAsia="MS Mincho" w:hAnsi="Times New Roman"/>
          <w:noProof/>
          <w:sz w:val="24"/>
          <w:szCs w:val="24"/>
          <w:lang w:val="en-US" w:eastAsia="de-DE"/>
        </w:rPr>
      </w:pPr>
      <w:r w:rsidRPr="00852C8D">
        <w:rPr>
          <w:rFonts w:ascii="Times New Roman" w:eastAsia="MS Mincho" w:hAnsi="Times New Roman"/>
          <w:noProof/>
          <w:sz w:val="24"/>
          <w:szCs w:val="24"/>
          <w:lang w:val="uk-UA" w:eastAsia="de-DE"/>
        </w:rPr>
        <w:t>Міокардит.</w:t>
      </w:r>
    </w:p>
    <w:p w:rsidR="005916D5" w:rsidRPr="00852C8D" w:rsidRDefault="005916D5" w:rsidP="00695BCA">
      <w:pPr>
        <w:numPr>
          <w:ilvl w:val="0"/>
          <w:numId w:val="132"/>
        </w:numPr>
        <w:spacing w:after="0" w:line="240" w:lineRule="auto"/>
        <w:contextualSpacing/>
        <w:rPr>
          <w:rFonts w:ascii="Times New Roman" w:eastAsia="MS Mincho" w:hAnsi="Times New Roman"/>
          <w:noProof/>
          <w:sz w:val="24"/>
          <w:szCs w:val="24"/>
          <w:lang w:val="en-US" w:eastAsia="de-DE"/>
        </w:rPr>
      </w:pPr>
      <w:r w:rsidRPr="00852C8D">
        <w:rPr>
          <w:rFonts w:ascii="Times New Roman" w:eastAsia="MS Mincho" w:hAnsi="Times New Roman"/>
          <w:noProof/>
          <w:sz w:val="24"/>
          <w:szCs w:val="24"/>
          <w:lang w:val="uk-UA" w:eastAsia="de-DE"/>
        </w:rPr>
        <w:t>Аритмія.</w:t>
      </w:r>
    </w:p>
    <w:p w:rsidR="005916D5" w:rsidRPr="00852C8D" w:rsidRDefault="005916D5" w:rsidP="00695BCA">
      <w:pPr>
        <w:numPr>
          <w:ilvl w:val="0"/>
          <w:numId w:val="132"/>
        </w:numPr>
        <w:spacing w:after="0" w:line="240" w:lineRule="auto"/>
        <w:contextualSpacing/>
        <w:rPr>
          <w:rFonts w:ascii="Times New Roman" w:eastAsia="MS Mincho" w:hAnsi="Times New Roman"/>
          <w:noProof/>
          <w:sz w:val="24"/>
          <w:szCs w:val="24"/>
          <w:lang w:val="en-US" w:eastAsia="de-DE"/>
        </w:rPr>
      </w:pPr>
      <w:r w:rsidRPr="00852C8D">
        <w:rPr>
          <w:rFonts w:ascii="Times New Roman" w:eastAsia="MS Mincho" w:hAnsi="Times New Roman"/>
          <w:noProof/>
          <w:sz w:val="24"/>
          <w:szCs w:val="24"/>
          <w:lang w:val="uk-UA" w:eastAsia="de-DE"/>
        </w:rPr>
        <w:t>Набута вада серця.</w:t>
      </w:r>
    </w:p>
    <w:p w:rsidR="005916D5" w:rsidRPr="00852C8D" w:rsidRDefault="005916D5" w:rsidP="00695BCA">
      <w:pPr>
        <w:spacing w:after="0" w:line="240" w:lineRule="auto"/>
        <w:rPr>
          <w:rFonts w:ascii="Times New Roman" w:eastAsia="MS Mincho" w:hAnsi="Times New Roman"/>
          <w:noProof/>
          <w:color w:val="000000"/>
          <w:sz w:val="20"/>
          <w:szCs w:val="24"/>
          <w:lang w:val="en-US" w:eastAsia="de-DE"/>
        </w:rPr>
      </w:pPr>
    </w:p>
    <w:p w:rsidR="005916D5" w:rsidRPr="00852C8D" w:rsidRDefault="005916D5" w:rsidP="00695BCA">
      <w:pPr>
        <w:pBdr>
          <w:top w:val="single" w:sz="4" w:space="1" w:color="auto"/>
        </w:pBdr>
        <w:spacing w:after="0" w:line="240" w:lineRule="auto"/>
        <w:ind w:right="-148"/>
        <w:rPr>
          <w:rFonts w:ascii="Times New Roman" w:eastAsia="MS Mincho" w:hAnsi="Times New Roman"/>
          <w:noProof/>
          <w:sz w:val="28"/>
          <w:szCs w:val="24"/>
          <w:lang w:val="uk-UA" w:eastAsia="de-DE"/>
        </w:rPr>
      </w:pPr>
      <w:r w:rsidRPr="00852C8D">
        <w:rPr>
          <w:rFonts w:ascii="Times New Roman" w:eastAsia="MS Mincho" w:hAnsi="Times New Roman"/>
          <w:noProof/>
          <w:sz w:val="28"/>
          <w:szCs w:val="24"/>
          <w:lang w:val="uk-UA" w:eastAsia="de-DE"/>
        </w:rPr>
        <w:t xml:space="preserve">3. Знижений системний судинний опір </w:t>
      </w:r>
    </w:p>
    <w:p w:rsidR="005916D5" w:rsidRPr="00852C8D" w:rsidRDefault="005916D5" w:rsidP="00695BCA">
      <w:pPr>
        <w:pBdr>
          <w:top w:val="single" w:sz="4" w:space="1" w:color="auto"/>
        </w:pBdr>
        <w:spacing w:after="0" w:line="240" w:lineRule="auto"/>
        <w:ind w:right="-148"/>
        <w:rPr>
          <w:rFonts w:ascii="Times New Roman" w:eastAsia="MS Mincho" w:hAnsi="Times New Roman"/>
          <w:noProof/>
          <w:color w:val="000000"/>
          <w:sz w:val="18"/>
          <w:szCs w:val="24"/>
          <w:lang w:val="en-US" w:eastAsia="de-DE"/>
        </w:rPr>
      </w:pPr>
    </w:p>
    <w:p w:rsidR="005916D5" w:rsidRPr="00852C8D" w:rsidRDefault="005916D5" w:rsidP="00695BCA">
      <w:pPr>
        <w:numPr>
          <w:ilvl w:val="0"/>
          <w:numId w:val="132"/>
        </w:numPr>
        <w:spacing w:after="0" w:line="240" w:lineRule="auto"/>
        <w:contextualSpacing/>
        <w:rPr>
          <w:rFonts w:ascii="Times New Roman" w:eastAsia="MS Mincho" w:hAnsi="Times New Roman"/>
          <w:noProof/>
          <w:sz w:val="24"/>
          <w:szCs w:val="24"/>
          <w:lang w:val="en-US" w:eastAsia="de-DE"/>
        </w:rPr>
      </w:pPr>
      <w:r w:rsidRPr="00852C8D">
        <w:rPr>
          <w:rFonts w:ascii="Times New Roman" w:eastAsia="MS Mincho" w:hAnsi="Times New Roman"/>
          <w:noProof/>
          <w:sz w:val="24"/>
          <w:szCs w:val="24"/>
          <w:lang w:val="uk-UA" w:eastAsia="de-DE"/>
        </w:rPr>
        <w:t>Леткі інгаляційні анестетики .</w:t>
      </w:r>
    </w:p>
    <w:p w:rsidR="005916D5" w:rsidRPr="00852C8D" w:rsidRDefault="005916D5" w:rsidP="00695BCA">
      <w:pPr>
        <w:numPr>
          <w:ilvl w:val="0"/>
          <w:numId w:val="132"/>
        </w:numPr>
        <w:spacing w:after="0" w:line="240" w:lineRule="auto"/>
        <w:contextualSpacing/>
        <w:rPr>
          <w:rFonts w:ascii="Times New Roman" w:eastAsia="MS Mincho" w:hAnsi="Times New Roman"/>
          <w:noProof/>
          <w:sz w:val="24"/>
          <w:szCs w:val="24"/>
          <w:lang w:val="en-US" w:eastAsia="de-DE"/>
        </w:rPr>
      </w:pPr>
      <w:r w:rsidRPr="00852C8D">
        <w:rPr>
          <w:rFonts w:ascii="Times New Roman" w:eastAsia="MS Mincho" w:hAnsi="Times New Roman"/>
          <w:noProof/>
          <w:sz w:val="24"/>
          <w:szCs w:val="24"/>
          <w:lang w:val="uk-UA" w:eastAsia="de-DE"/>
        </w:rPr>
        <w:t>Наркотики.</w:t>
      </w:r>
    </w:p>
    <w:p w:rsidR="005916D5" w:rsidRPr="00852C8D" w:rsidRDefault="005916D5" w:rsidP="00695BCA">
      <w:pPr>
        <w:numPr>
          <w:ilvl w:val="0"/>
          <w:numId w:val="132"/>
        </w:numPr>
        <w:spacing w:after="0" w:line="240" w:lineRule="auto"/>
        <w:contextualSpacing/>
        <w:rPr>
          <w:rFonts w:ascii="Times New Roman" w:eastAsia="MS Mincho" w:hAnsi="Times New Roman"/>
          <w:noProof/>
          <w:sz w:val="24"/>
          <w:szCs w:val="24"/>
          <w:lang w:val="en-US" w:eastAsia="de-DE"/>
        </w:rPr>
      </w:pPr>
      <w:r w:rsidRPr="00852C8D">
        <w:rPr>
          <w:rFonts w:ascii="Times New Roman" w:eastAsia="MS Mincho" w:hAnsi="Times New Roman"/>
          <w:noProof/>
          <w:sz w:val="24"/>
          <w:szCs w:val="24"/>
          <w:lang w:val="uk-UA" w:eastAsia="de-DE"/>
        </w:rPr>
        <w:t>Вазоділататори.</w:t>
      </w:r>
    </w:p>
    <w:p w:rsidR="005916D5" w:rsidRPr="00852C8D" w:rsidRDefault="005916D5" w:rsidP="00695BCA">
      <w:pPr>
        <w:numPr>
          <w:ilvl w:val="0"/>
          <w:numId w:val="132"/>
        </w:numPr>
        <w:spacing w:after="0" w:line="240" w:lineRule="auto"/>
        <w:contextualSpacing/>
        <w:rPr>
          <w:rFonts w:ascii="Times New Roman" w:eastAsia="MS Mincho" w:hAnsi="Times New Roman"/>
          <w:noProof/>
          <w:sz w:val="24"/>
          <w:szCs w:val="24"/>
          <w:lang w:val="en-US" w:eastAsia="de-DE"/>
        </w:rPr>
      </w:pPr>
      <w:r w:rsidRPr="00852C8D">
        <w:rPr>
          <w:rFonts w:ascii="Times New Roman" w:eastAsia="MS Mincho" w:hAnsi="Times New Roman"/>
          <w:noProof/>
          <w:sz w:val="24"/>
          <w:szCs w:val="24"/>
          <w:lang w:val="uk-UA" w:eastAsia="de-DE"/>
        </w:rPr>
        <w:t>Антигіпертензивні засоби.</w:t>
      </w:r>
    </w:p>
    <w:p w:rsidR="005916D5" w:rsidRPr="00852C8D" w:rsidRDefault="005916D5" w:rsidP="00695BCA">
      <w:pPr>
        <w:numPr>
          <w:ilvl w:val="0"/>
          <w:numId w:val="132"/>
        </w:numPr>
        <w:spacing w:after="0" w:line="240" w:lineRule="auto"/>
        <w:contextualSpacing/>
        <w:rPr>
          <w:rFonts w:ascii="Times New Roman" w:eastAsia="MS Mincho" w:hAnsi="Times New Roman"/>
          <w:noProof/>
          <w:sz w:val="24"/>
          <w:szCs w:val="24"/>
          <w:lang w:val="en-US" w:eastAsia="de-DE"/>
        </w:rPr>
      </w:pPr>
      <w:r w:rsidRPr="00852C8D">
        <w:rPr>
          <w:rFonts w:ascii="Times New Roman" w:eastAsia="MS Mincho" w:hAnsi="Times New Roman"/>
          <w:noProof/>
          <w:sz w:val="24"/>
          <w:szCs w:val="24"/>
          <w:lang w:val="uk-UA" w:eastAsia="de-DE"/>
        </w:rPr>
        <w:t>Регіональна блокада</w:t>
      </w:r>
      <w:r w:rsidRPr="00852C8D">
        <w:rPr>
          <w:rFonts w:ascii="Times New Roman" w:eastAsia="MS Mincho" w:hAnsi="Times New Roman"/>
          <w:noProof/>
          <w:sz w:val="24"/>
          <w:szCs w:val="24"/>
          <w:lang w:val="en-US" w:eastAsia="de-DE"/>
        </w:rPr>
        <w:t xml:space="preserve"> (</w:t>
      </w:r>
      <w:r w:rsidRPr="00852C8D">
        <w:rPr>
          <w:rFonts w:ascii="Times New Roman" w:eastAsia="MS Mincho" w:hAnsi="Times New Roman"/>
          <w:noProof/>
          <w:sz w:val="24"/>
          <w:szCs w:val="24"/>
          <w:lang w:val="uk-UA" w:eastAsia="de-DE"/>
        </w:rPr>
        <w:t>спінальна</w:t>
      </w:r>
      <w:r w:rsidRPr="00852C8D">
        <w:rPr>
          <w:rFonts w:ascii="Times New Roman" w:eastAsia="MS Mincho" w:hAnsi="Times New Roman"/>
          <w:noProof/>
          <w:sz w:val="24"/>
          <w:szCs w:val="24"/>
          <w:lang w:val="en-US" w:eastAsia="de-DE"/>
        </w:rPr>
        <w:t>/</w:t>
      </w:r>
      <w:r w:rsidRPr="00852C8D">
        <w:rPr>
          <w:rFonts w:ascii="Times New Roman" w:eastAsia="MS Mincho" w:hAnsi="Times New Roman"/>
          <w:noProof/>
          <w:sz w:val="24"/>
          <w:szCs w:val="24"/>
          <w:lang w:val="uk-UA" w:eastAsia="de-DE"/>
        </w:rPr>
        <w:t>епідуральна</w:t>
      </w:r>
      <w:r w:rsidRPr="00852C8D">
        <w:rPr>
          <w:rFonts w:ascii="Times New Roman" w:eastAsia="MS Mincho" w:hAnsi="Times New Roman"/>
          <w:noProof/>
          <w:sz w:val="24"/>
          <w:szCs w:val="24"/>
          <w:lang w:val="en-US" w:eastAsia="de-DE"/>
        </w:rPr>
        <w:t>)</w:t>
      </w:r>
      <w:r w:rsidRPr="00852C8D">
        <w:rPr>
          <w:rFonts w:ascii="Times New Roman" w:eastAsia="MS Mincho" w:hAnsi="Times New Roman"/>
          <w:noProof/>
          <w:sz w:val="24"/>
          <w:szCs w:val="24"/>
          <w:lang w:val="uk-UA" w:eastAsia="de-DE"/>
        </w:rPr>
        <w:t>.</w:t>
      </w:r>
    </w:p>
    <w:p w:rsidR="005916D5" w:rsidRPr="00852C8D" w:rsidRDefault="005916D5" w:rsidP="00695BCA">
      <w:pPr>
        <w:numPr>
          <w:ilvl w:val="0"/>
          <w:numId w:val="132"/>
        </w:numPr>
        <w:spacing w:after="0" w:line="240" w:lineRule="auto"/>
        <w:contextualSpacing/>
        <w:rPr>
          <w:rFonts w:ascii="Times New Roman" w:eastAsia="MS Mincho" w:hAnsi="Times New Roman"/>
          <w:noProof/>
          <w:sz w:val="24"/>
          <w:szCs w:val="24"/>
          <w:lang w:val="en-US" w:eastAsia="de-DE"/>
        </w:rPr>
      </w:pPr>
      <w:r w:rsidRPr="00852C8D">
        <w:rPr>
          <w:rFonts w:ascii="Times New Roman" w:eastAsia="MS Mincho" w:hAnsi="Times New Roman"/>
          <w:noProof/>
          <w:sz w:val="24"/>
          <w:szCs w:val="24"/>
          <w:lang w:val="uk-UA" w:eastAsia="de-DE"/>
        </w:rPr>
        <w:t>Сепсис.</w:t>
      </w:r>
    </w:p>
    <w:p w:rsidR="005916D5" w:rsidRPr="00852C8D" w:rsidRDefault="005916D5" w:rsidP="00695BCA">
      <w:pPr>
        <w:numPr>
          <w:ilvl w:val="0"/>
          <w:numId w:val="132"/>
        </w:numPr>
        <w:spacing w:after="0" w:line="240" w:lineRule="auto"/>
        <w:contextualSpacing/>
        <w:rPr>
          <w:rFonts w:ascii="Times New Roman" w:eastAsia="MS Mincho" w:hAnsi="Times New Roman"/>
          <w:noProof/>
          <w:sz w:val="24"/>
          <w:szCs w:val="24"/>
          <w:lang w:val="en-US" w:eastAsia="de-DE"/>
        </w:rPr>
      </w:pPr>
      <w:r w:rsidRPr="00852C8D">
        <w:rPr>
          <w:rFonts w:ascii="Times New Roman" w:eastAsia="MS Mincho" w:hAnsi="Times New Roman"/>
          <w:noProof/>
          <w:sz w:val="24"/>
          <w:szCs w:val="24"/>
          <w:lang w:val="uk-UA" w:eastAsia="de-DE"/>
        </w:rPr>
        <w:t>Зняття кровозупинного джгута.</w:t>
      </w:r>
    </w:p>
    <w:p w:rsidR="005916D5" w:rsidRPr="00852C8D" w:rsidRDefault="005916D5" w:rsidP="00695BCA">
      <w:pPr>
        <w:numPr>
          <w:ilvl w:val="0"/>
          <w:numId w:val="132"/>
        </w:numPr>
        <w:spacing w:after="0" w:line="240" w:lineRule="auto"/>
        <w:contextualSpacing/>
        <w:rPr>
          <w:rFonts w:ascii="Times New Roman" w:eastAsia="MS Mincho" w:hAnsi="Times New Roman"/>
          <w:noProof/>
          <w:sz w:val="24"/>
          <w:szCs w:val="24"/>
          <w:lang w:val="de-CH" w:eastAsia="de-DE"/>
        </w:rPr>
      </w:pPr>
      <w:r w:rsidRPr="00852C8D">
        <w:rPr>
          <w:rFonts w:ascii="Times New Roman" w:eastAsia="MS Mincho" w:hAnsi="Times New Roman"/>
          <w:noProof/>
          <w:sz w:val="24"/>
          <w:szCs w:val="24"/>
          <w:lang w:val="uk-UA" w:eastAsia="de-DE"/>
        </w:rPr>
        <w:t>Анафілаксія.</w:t>
      </w:r>
    </w:p>
    <w:p w:rsidR="005916D5" w:rsidRPr="00852C8D" w:rsidRDefault="005916D5" w:rsidP="00695BCA">
      <w:pPr>
        <w:numPr>
          <w:ilvl w:val="0"/>
          <w:numId w:val="132"/>
        </w:numPr>
        <w:spacing w:after="0" w:line="240" w:lineRule="auto"/>
        <w:contextualSpacing/>
        <w:rPr>
          <w:rFonts w:ascii="Times New Roman" w:eastAsia="MS Mincho" w:hAnsi="Times New Roman"/>
          <w:noProof/>
          <w:sz w:val="24"/>
          <w:szCs w:val="24"/>
          <w:lang w:val="de-CH" w:eastAsia="de-DE"/>
        </w:rPr>
      </w:pPr>
      <w:r w:rsidRPr="00852C8D">
        <w:rPr>
          <w:rFonts w:ascii="Times New Roman" w:eastAsia="MS Mincho" w:hAnsi="Times New Roman"/>
          <w:noProof/>
          <w:sz w:val="24"/>
          <w:szCs w:val="24"/>
          <w:lang w:val="uk-UA" w:eastAsia="de-DE"/>
        </w:rPr>
        <w:t>Хвороба Аддісона.</w:t>
      </w:r>
    </w:p>
    <w:p w:rsidR="005916D5" w:rsidRPr="00852C8D" w:rsidRDefault="005916D5" w:rsidP="00695BCA">
      <w:pPr>
        <w:numPr>
          <w:ilvl w:val="0"/>
          <w:numId w:val="132"/>
        </w:numPr>
        <w:spacing w:after="0" w:line="240" w:lineRule="auto"/>
        <w:contextualSpacing/>
        <w:rPr>
          <w:rFonts w:ascii="Times New Roman" w:eastAsia="MS Mincho" w:hAnsi="Times New Roman"/>
          <w:noProof/>
          <w:sz w:val="24"/>
          <w:szCs w:val="24"/>
          <w:lang w:val="de-CH" w:eastAsia="de-DE"/>
        </w:rPr>
      </w:pPr>
      <w:r w:rsidRPr="00852C8D">
        <w:rPr>
          <w:rFonts w:ascii="Times New Roman" w:eastAsia="MS Mincho" w:hAnsi="Times New Roman"/>
          <w:noProof/>
          <w:sz w:val="24"/>
          <w:szCs w:val="24"/>
          <w:lang w:val="uk-UA" w:eastAsia="de-DE"/>
        </w:rPr>
        <w:t>Хвороба щитовидної залози.</w:t>
      </w:r>
    </w:p>
    <w:p w:rsidR="005916D5" w:rsidRPr="00852C8D" w:rsidRDefault="005916D5" w:rsidP="00695BCA">
      <w:pPr>
        <w:spacing w:after="0" w:line="240" w:lineRule="auto"/>
        <w:rPr>
          <w:rFonts w:ascii="Times New Roman" w:eastAsia="MS Mincho" w:hAnsi="Times New Roman"/>
          <w:noProof/>
          <w:sz w:val="20"/>
          <w:szCs w:val="20"/>
          <w:lang w:val="uk-UA" w:eastAsia="de-DE"/>
        </w:rPr>
      </w:pPr>
    </w:p>
    <w:p w:rsidR="005916D5" w:rsidRPr="00852C8D" w:rsidRDefault="005916D5" w:rsidP="00695BCA">
      <w:pPr>
        <w:pBdr>
          <w:top w:val="single" w:sz="4" w:space="1" w:color="auto"/>
        </w:pBdr>
        <w:spacing w:after="0" w:line="240" w:lineRule="auto"/>
        <w:ind w:right="-148"/>
        <w:rPr>
          <w:rFonts w:ascii="Times New Roman" w:eastAsia="MS Mincho" w:hAnsi="Times New Roman"/>
          <w:noProof/>
          <w:color w:val="000000"/>
          <w:sz w:val="28"/>
          <w:szCs w:val="24"/>
          <w:lang w:val="en-US" w:eastAsia="de-DE"/>
        </w:rPr>
      </w:pPr>
      <w:r w:rsidRPr="00852C8D">
        <w:rPr>
          <w:rFonts w:ascii="Times New Roman" w:eastAsia="MS Mincho" w:hAnsi="Times New Roman"/>
          <w:noProof/>
          <w:color w:val="000000"/>
          <w:sz w:val="28"/>
          <w:szCs w:val="24"/>
          <w:lang w:val="uk-UA" w:eastAsia="de-DE"/>
        </w:rPr>
        <w:t>4. Найбільш ймовірні причини</w:t>
      </w:r>
    </w:p>
    <w:p w:rsidR="005916D5" w:rsidRPr="00852C8D" w:rsidRDefault="005916D5" w:rsidP="00695BCA">
      <w:pPr>
        <w:pBdr>
          <w:top w:val="single" w:sz="4" w:space="1" w:color="auto"/>
        </w:pBdr>
        <w:spacing w:after="0" w:line="240" w:lineRule="auto"/>
        <w:ind w:right="-148"/>
        <w:rPr>
          <w:rFonts w:ascii="Times New Roman" w:eastAsia="MS Mincho" w:hAnsi="Times New Roman"/>
          <w:noProof/>
          <w:color w:val="000000"/>
          <w:sz w:val="18"/>
          <w:szCs w:val="24"/>
          <w:lang w:val="en-US" w:eastAsia="de-DE"/>
        </w:rPr>
      </w:pPr>
    </w:p>
    <w:p w:rsidR="005916D5" w:rsidRPr="00852C8D" w:rsidRDefault="005916D5" w:rsidP="00695BCA">
      <w:pPr>
        <w:numPr>
          <w:ilvl w:val="0"/>
          <w:numId w:val="123"/>
        </w:numPr>
        <w:spacing w:after="0" w:line="240" w:lineRule="auto"/>
        <w:ind w:right="-148"/>
        <w:contextualSpacing/>
        <w:rPr>
          <w:rFonts w:ascii="Times New Roman" w:eastAsia="MS Mincho" w:hAnsi="Times New Roman"/>
          <w:noProof/>
          <w:color w:val="000000"/>
          <w:sz w:val="24"/>
          <w:szCs w:val="24"/>
          <w:lang w:eastAsia="de-DE"/>
        </w:rPr>
      </w:pPr>
      <w:r w:rsidRPr="00852C8D">
        <w:rPr>
          <w:rFonts w:ascii="Times New Roman" w:eastAsia="MS Mincho" w:hAnsi="Times New Roman"/>
          <w:noProof/>
          <w:color w:val="000000"/>
          <w:sz w:val="24"/>
          <w:szCs w:val="24"/>
          <w:lang w:val="uk-UA" w:eastAsia="de-DE"/>
        </w:rPr>
        <w:t>Глибока анестезія і леткі інгаляційні анестетики.</w:t>
      </w:r>
    </w:p>
    <w:p w:rsidR="005916D5" w:rsidRPr="00852C8D" w:rsidRDefault="005916D5" w:rsidP="00695BCA">
      <w:pPr>
        <w:numPr>
          <w:ilvl w:val="0"/>
          <w:numId w:val="123"/>
        </w:numPr>
        <w:spacing w:after="0" w:line="240" w:lineRule="auto"/>
        <w:ind w:right="-148"/>
        <w:contextualSpacing/>
        <w:rPr>
          <w:rFonts w:ascii="Times New Roman" w:eastAsia="MS Mincho" w:hAnsi="Times New Roman"/>
          <w:noProof/>
          <w:color w:val="000000"/>
          <w:sz w:val="24"/>
          <w:szCs w:val="24"/>
          <w:lang w:val="en-US" w:eastAsia="de-DE"/>
        </w:rPr>
      </w:pPr>
      <w:r w:rsidRPr="00852C8D">
        <w:rPr>
          <w:rFonts w:ascii="Times New Roman" w:eastAsia="MS Mincho" w:hAnsi="Times New Roman"/>
          <w:noProof/>
          <w:color w:val="000000"/>
          <w:sz w:val="24"/>
          <w:szCs w:val="24"/>
          <w:lang w:val="uk-UA" w:eastAsia="de-DE"/>
        </w:rPr>
        <w:t>Наркотики.</w:t>
      </w:r>
    </w:p>
    <w:p w:rsidR="005916D5" w:rsidRPr="00852C8D" w:rsidRDefault="005916D5" w:rsidP="00695BCA">
      <w:pPr>
        <w:numPr>
          <w:ilvl w:val="0"/>
          <w:numId w:val="123"/>
        </w:numPr>
        <w:spacing w:after="0" w:line="240" w:lineRule="auto"/>
        <w:contextualSpacing/>
        <w:rPr>
          <w:rFonts w:ascii="Times New Roman" w:eastAsia="MS Mincho" w:hAnsi="Times New Roman"/>
          <w:noProof/>
          <w:sz w:val="24"/>
          <w:szCs w:val="24"/>
          <w:lang w:val="en-US" w:eastAsia="de-DE"/>
        </w:rPr>
      </w:pPr>
      <w:r w:rsidRPr="00852C8D">
        <w:rPr>
          <w:rFonts w:ascii="Times New Roman" w:eastAsia="MS Mincho" w:hAnsi="Times New Roman"/>
          <w:noProof/>
          <w:sz w:val="24"/>
          <w:szCs w:val="24"/>
          <w:lang w:val="uk-UA" w:eastAsia="de-DE"/>
        </w:rPr>
        <w:t>Регіональна блокада</w:t>
      </w:r>
      <w:r w:rsidRPr="00852C8D">
        <w:rPr>
          <w:rFonts w:ascii="Times New Roman" w:eastAsia="MS Mincho" w:hAnsi="Times New Roman"/>
          <w:noProof/>
          <w:sz w:val="24"/>
          <w:szCs w:val="24"/>
          <w:lang w:val="en-US" w:eastAsia="de-DE"/>
        </w:rPr>
        <w:t xml:space="preserve"> (</w:t>
      </w:r>
      <w:r w:rsidRPr="00852C8D">
        <w:rPr>
          <w:rFonts w:ascii="Times New Roman" w:eastAsia="MS Mincho" w:hAnsi="Times New Roman"/>
          <w:noProof/>
          <w:sz w:val="24"/>
          <w:szCs w:val="24"/>
          <w:lang w:val="uk-UA" w:eastAsia="de-DE"/>
        </w:rPr>
        <w:t>спінальна</w:t>
      </w:r>
      <w:r w:rsidRPr="00852C8D">
        <w:rPr>
          <w:rFonts w:ascii="Times New Roman" w:eastAsia="MS Mincho" w:hAnsi="Times New Roman"/>
          <w:noProof/>
          <w:sz w:val="24"/>
          <w:szCs w:val="24"/>
          <w:lang w:val="en-US" w:eastAsia="de-DE"/>
        </w:rPr>
        <w:t>/</w:t>
      </w:r>
      <w:r w:rsidRPr="00852C8D">
        <w:rPr>
          <w:rFonts w:ascii="Times New Roman" w:eastAsia="MS Mincho" w:hAnsi="Times New Roman"/>
          <w:noProof/>
          <w:sz w:val="24"/>
          <w:szCs w:val="24"/>
          <w:lang w:val="uk-UA" w:eastAsia="de-DE"/>
        </w:rPr>
        <w:t>епідуральна</w:t>
      </w:r>
      <w:r w:rsidRPr="00852C8D">
        <w:rPr>
          <w:rFonts w:ascii="Times New Roman" w:eastAsia="MS Mincho" w:hAnsi="Times New Roman"/>
          <w:noProof/>
          <w:sz w:val="24"/>
          <w:szCs w:val="24"/>
          <w:lang w:val="en-US" w:eastAsia="de-DE"/>
        </w:rPr>
        <w:t>)</w:t>
      </w:r>
      <w:r w:rsidRPr="00852C8D">
        <w:rPr>
          <w:rFonts w:ascii="Times New Roman" w:eastAsia="MS Mincho" w:hAnsi="Times New Roman"/>
          <w:noProof/>
          <w:sz w:val="24"/>
          <w:szCs w:val="24"/>
          <w:lang w:val="uk-UA" w:eastAsia="de-DE"/>
        </w:rPr>
        <w:t>.</w:t>
      </w:r>
    </w:p>
    <w:p w:rsidR="005916D5" w:rsidRPr="00852C8D" w:rsidRDefault="005916D5" w:rsidP="00695BCA">
      <w:pPr>
        <w:numPr>
          <w:ilvl w:val="0"/>
          <w:numId w:val="123"/>
        </w:numPr>
        <w:spacing w:after="0" w:line="240" w:lineRule="auto"/>
        <w:ind w:right="-148"/>
        <w:contextualSpacing/>
        <w:rPr>
          <w:rFonts w:ascii="Times New Roman" w:eastAsia="MS Mincho" w:hAnsi="Times New Roman"/>
          <w:noProof/>
          <w:color w:val="000000"/>
          <w:sz w:val="24"/>
          <w:szCs w:val="24"/>
          <w:lang w:val="en-US" w:eastAsia="de-DE"/>
        </w:rPr>
      </w:pPr>
      <w:r w:rsidRPr="00852C8D">
        <w:rPr>
          <w:rFonts w:ascii="Times New Roman" w:eastAsia="MS Mincho" w:hAnsi="Times New Roman"/>
          <w:noProof/>
          <w:color w:val="000000"/>
          <w:sz w:val="24"/>
          <w:szCs w:val="24"/>
          <w:lang w:val="uk-UA" w:eastAsia="de-DE"/>
        </w:rPr>
        <w:t>Гіповолемія.</w:t>
      </w:r>
    </w:p>
    <w:p w:rsidR="005916D5" w:rsidRPr="00852C8D" w:rsidRDefault="005916D5" w:rsidP="00695BCA">
      <w:pPr>
        <w:numPr>
          <w:ilvl w:val="0"/>
          <w:numId w:val="123"/>
        </w:numPr>
        <w:spacing w:after="0" w:line="240" w:lineRule="auto"/>
        <w:ind w:right="-148"/>
        <w:contextualSpacing/>
        <w:jc w:val="both"/>
        <w:rPr>
          <w:rFonts w:ascii="Times New Roman" w:eastAsia="MS Mincho" w:hAnsi="Times New Roman"/>
          <w:noProof/>
          <w:color w:val="000000"/>
          <w:sz w:val="24"/>
          <w:szCs w:val="24"/>
          <w:lang w:eastAsia="de-DE"/>
        </w:rPr>
      </w:pPr>
      <w:r w:rsidRPr="00852C8D">
        <w:rPr>
          <w:rFonts w:ascii="Times New Roman" w:eastAsia="MS Mincho" w:hAnsi="Times New Roman"/>
          <w:noProof/>
          <w:sz w:val="24"/>
          <w:szCs w:val="24"/>
          <w:lang w:val="uk-UA" w:eastAsia="de-DE"/>
        </w:rPr>
        <w:t>Надто високе розміщення датчика-перетворювача</w:t>
      </w:r>
      <w:r w:rsidRPr="00852C8D">
        <w:rPr>
          <w:rFonts w:ascii="Times New Roman" w:eastAsia="MS Mincho" w:hAnsi="Times New Roman"/>
          <w:noProof/>
          <w:sz w:val="24"/>
          <w:szCs w:val="24"/>
          <w:lang w:eastAsia="de-DE"/>
        </w:rPr>
        <w:t xml:space="preserve"> (при </w:t>
      </w:r>
      <w:r w:rsidRPr="00852C8D">
        <w:rPr>
          <w:rFonts w:ascii="Times New Roman" w:eastAsia="MS Mincho" w:hAnsi="Times New Roman"/>
          <w:noProof/>
          <w:sz w:val="24"/>
          <w:szCs w:val="24"/>
          <w:lang w:val="uk-UA" w:eastAsia="de-DE"/>
        </w:rPr>
        <w:t>інвазивному моніторингу</w:t>
      </w:r>
      <w:r w:rsidRPr="00852C8D">
        <w:rPr>
          <w:rFonts w:ascii="Times New Roman" w:eastAsia="MS Mincho" w:hAnsi="Times New Roman"/>
          <w:noProof/>
          <w:sz w:val="24"/>
          <w:szCs w:val="24"/>
          <w:lang w:eastAsia="de-DE"/>
        </w:rPr>
        <w:t>).</w:t>
      </w:r>
    </w:p>
    <w:p w:rsidR="005916D5" w:rsidRPr="00852C8D" w:rsidRDefault="005916D5" w:rsidP="00695BCA">
      <w:pPr>
        <w:rPr>
          <w:rFonts w:ascii="Times New Roman" w:eastAsia="MS Mincho" w:hAnsi="Times New Roman"/>
          <w:b/>
          <w:noProof/>
          <w:sz w:val="30"/>
          <w:szCs w:val="24"/>
          <w:lang w:val="de-CH" w:eastAsia="de-DE"/>
        </w:rPr>
      </w:pPr>
      <w:r w:rsidRPr="00852C8D">
        <w:rPr>
          <w:rFonts w:ascii="Times New Roman" w:hAnsi="Times New Roman"/>
          <w:b/>
          <w:sz w:val="28"/>
          <w:szCs w:val="28"/>
        </w:rPr>
        <w:br w:type="page"/>
      </w:r>
      <w:r w:rsidRPr="00852C8D">
        <w:rPr>
          <w:rFonts w:ascii="Times New Roman" w:eastAsia="MS Mincho" w:hAnsi="Times New Roman"/>
          <w:b/>
          <w:noProof/>
          <w:sz w:val="30"/>
          <w:szCs w:val="24"/>
          <w:u w:val="single"/>
          <w:lang w:val="uk-UA" w:eastAsia="de-DE"/>
        </w:rPr>
        <w:lastRenderedPageBreak/>
        <w:t>ЧЕК-ЛИСТ №</w:t>
      </w:r>
      <w:r w:rsidRPr="00852C8D">
        <w:rPr>
          <w:rFonts w:ascii="Times New Roman" w:eastAsia="MS Mincho" w:hAnsi="Times New Roman"/>
          <w:b/>
          <w:noProof/>
          <w:sz w:val="30"/>
          <w:szCs w:val="24"/>
          <w:u w:val="single"/>
          <w:lang w:eastAsia="de-DE"/>
        </w:rPr>
        <w:t>1</w:t>
      </w:r>
      <w:r w:rsidR="00F10D94" w:rsidRPr="00852C8D">
        <w:rPr>
          <w:rFonts w:ascii="Times New Roman" w:eastAsia="MS Mincho" w:hAnsi="Times New Roman"/>
          <w:b/>
          <w:noProof/>
          <w:sz w:val="30"/>
          <w:szCs w:val="24"/>
          <w:u w:val="single"/>
          <w:lang w:val="uk-UA" w:eastAsia="de-DE"/>
        </w:rPr>
        <w:t>9: Диференційна діагностика</w:t>
      </w:r>
      <w:r w:rsidRPr="00852C8D">
        <w:rPr>
          <w:rFonts w:ascii="Times New Roman" w:eastAsia="MS Mincho" w:hAnsi="Times New Roman"/>
          <w:b/>
          <w:noProof/>
          <w:sz w:val="30"/>
          <w:szCs w:val="24"/>
          <w:u w:val="single"/>
          <w:lang w:val="uk-UA" w:eastAsia="de-DE"/>
        </w:rPr>
        <w:t xml:space="preserve"> гіпертензії</w:t>
      </w:r>
    </w:p>
    <w:p w:rsidR="005916D5" w:rsidRPr="00852C8D" w:rsidRDefault="005916D5" w:rsidP="00695BCA">
      <w:pPr>
        <w:spacing w:after="0" w:line="240" w:lineRule="auto"/>
        <w:ind w:right="-148"/>
        <w:rPr>
          <w:rFonts w:ascii="Times New Roman" w:eastAsia="MS Mincho" w:hAnsi="Times New Roman"/>
          <w:i/>
          <w:noProof/>
          <w:sz w:val="20"/>
          <w:szCs w:val="20"/>
          <w:lang w:val="uk-UA" w:eastAsia="de-DE"/>
        </w:rPr>
      </w:pPr>
    </w:p>
    <w:p w:rsidR="005916D5" w:rsidRPr="00852C8D" w:rsidRDefault="005916D5" w:rsidP="00695BCA">
      <w:pPr>
        <w:spacing w:after="0" w:line="240" w:lineRule="auto"/>
        <w:ind w:right="-148"/>
        <w:rPr>
          <w:rFonts w:ascii="Times New Roman" w:eastAsia="MS Mincho" w:hAnsi="Times New Roman"/>
          <w:noProof/>
          <w:color w:val="000000"/>
          <w:sz w:val="20"/>
          <w:szCs w:val="20"/>
          <w:lang w:val="de-CH" w:eastAsia="de-DE"/>
        </w:rPr>
      </w:pPr>
    </w:p>
    <w:p w:rsidR="005916D5" w:rsidRPr="00852C8D" w:rsidRDefault="005916D5" w:rsidP="00695BCA">
      <w:pPr>
        <w:pBdr>
          <w:top w:val="single" w:sz="4" w:space="1" w:color="auto"/>
        </w:pBdr>
        <w:spacing w:after="0" w:line="240" w:lineRule="auto"/>
        <w:ind w:right="-148"/>
        <w:rPr>
          <w:rFonts w:ascii="Times New Roman" w:eastAsia="MS Mincho" w:hAnsi="Times New Roman"/>
          <w:noProof/>
          <w:color w:val="000000"/>
          <w:sz w:val="40"/>
          <w:szCs w:val="24"/>
          <w:lang w:val="uk-UA" w:eastAsia="de-DE"/>
        </w:rPr>
      </w:pPr>
      <w:r w:rsidRPr="00852C8D">
        <w:rPr>
          <w:rFonts w:ascii="Times New Roman" w:eastAsia="MS Mincho" w:hAnsi="Times New Roman"/>
          <w:noProof/>
          <w:sz w:val="28"/>
          <w:szCs w:val="24"/>
          <w:lang w:val="uk-UA" w:eastAsia="de-DE"/>
        </w:rPr>
        <w:t>1. Анестезіологічні причини</w:t>
      </w:r>
    </w:p>
    <w:p w:rsidR="005916D5" w:rsidRPr="00852C8D" w:rsidRDefault="005916D5" w:rsidP="00695BCA">
      <w:pPr>
        <w:pBdr>
          <w:top w:val="single" w:sz="4" w:space="1" w:color="auto"/>
        </w:pBdr>
        <w:spacing w:after="0" w:line="240" w:lineRule="auto"/>
        <w:ind w:right="-148"/>
        <w:rPr>
          <w:rFonts w:ascii="Times New Roman" w:eastAsia="MS Mincho" w:hAnsi="Times New Roman"/>
          <w:noProof/>
          <w:color w:val="000000"/>
          <w:sz w:val="18"/>
          <w:szCs w:val="24"/>
          <w:lang w:eastAsia="de-DE"/>
        </w:rPr>
      </w:pPr>
    </w:p>
    <w:p w:rsidR="005916D5" w:rsidRPr="00852C8D" w:rsidRDefault="005916D5" w:rsidP="00695BCA">
      <w:pPr>
        <w:numPr>
          <w:ilvl w:val="0"/>
          <w:numId w:val="132"/>
        </w:numPr>
        <w:spacing w:after="0" w:line="240" w:lineRule="auto"/>
        <w:contextualSpacing/>
        <w:rPr>
          <w:rFonts w:ascii="Times New Roman" w:eastAsia="MS Mincho" w:hAnsi="Times New Roman"/>
          <w:noProof/>
          <w:sz w:val="24"/>
          <w:szCs w:val="24"/>
          <w:lang w:val="en-US" w:eastAsia="de-DE"/>
        </w:rPr>
      </w:pPr>
      <w:r w:rsidRPr="00852C8D">
        <w:rPr>
          <w:rFonts w:ascii="Times New Roman" w:eastAsia="MS Mincho" w:hAnsi="Times New Roman"/>
          <w:noProof/>
          <w:sz w:val="24"/>
          <w:szCs w:val="24"/>
          <w:lang w:val="uk-UA" w:eastAsia="de-DE"/>
        </w:rPr>
        <w:t>Надто поверхнева анестезія.</w:t>
      </w:r>
    </w:p>
    <w:p w:rsidR="005916D5" w:rsidRPr="00852C8D" w:rsidRDefault="005916D5" w:rsidP="00695BCA">
      <w:pPr>
        <w:numPr>
          <w:ilvl w:val="0"/>
          <w:numId w:val="132"/>
        </w:numPr>
        <w:spacing w:after="0" w:line="240" w:lineRule="auto"/>
        <w:contextualSpacing/>
        <w:rPr>
          <w:rFonts w:ascii="Times New Roman" w:eastAsia="MS Mincho" w:hAnsi="Times New Roman"/>
          <w:noProof/>
          <w:sz w:val="24"/>
          <w:szCs w:val="24"/>
          <w:lang w:val="en-US" w:eastAsia="de-DE"/>
        </w:rPr>
      </w:pPr>
      <w:r w:rsidRPr="00852C8D">
        <w:rPr>
          <w:rFonts w:ascii="Times New Roman" w:eastAsia="MS Mincho" w:hAnsi="Times New Roman"/>
          <w:noProof/>
          <w:sz w:val="24"/>
          <w:szCs w:val="24"/>
          <w:lang w:val="uk-UA" w:eastAsia="de-DE"/>
        </w:rPr>
        <w:t>Біль.</w:t>
      </w:r>
    </w:p>
    <w:p w:rsidR="005916D5" w:rsidRPr="00852C8D" w:rsidRDefault="005916D5" w:rsidP="00695BCA">
      <w:pPr>
        <w:numPr>
          <w:ilvl w:val="0"/>
          <w:numId w:val="132"/>
        </w:numPr>
        <w:spacing w:after="0" w:line="240" w:lineRule="auto"/>
        <w:contextualSpacing/>
        <w:rPr>
          <w:rFonts w:ascii="Times New Roman" w:eastAsia="MS Mincho" w:hAnsi="Times New Roman"/>
          <w:noProof/>
          <w:sz w:val="24"/>
          <w:szCs w:val="24"/>
          <w:lang w:val="en-US" w:eastAsia="de-DE"/>
        </w:rPr>
      </w:pPr>
      <w:r w:rsidRPr="00852C8D">
        <w:rPr>
          <w:rFonts w:ascii="Times New Roman" w:eastAsia="MS Mincho" w:hAnsi="Times New Roman"/>
          <w:noProof/>
          <w:sz w:val="24"/>
          <w:szCs w:val="24"/>
          <w:lang w:val="uk-UA" w:eastAsia="de-DE"/>
        </w:rPr>
        <w:t>Гіпоксія.</w:t>
      </w:r>
    </w:p>
    <w:p w:rsidR="005916D5" w:rsidRPr="00852C8D" w:rsidRDefault="005916D5" w:rsidP="00695BCA">
      <w:pPr>
        <w:numPr>
          <w:ilvl w:val="0"/>
          <w:numId w:val="132"/>
        </w:numPr>
        <w:spacing w:after="0" w:line="240" w:lineRule="auto"/>
        <w:contextualSpacing/>
        <w:rPr>
          <w:rFonts w:ascii="Times New Roman" w:eastAsia="MS Mincho" w:hAnsi="Times New Roman"/>
          <w:noProof/>
          <w:sz w:val="24"/>
          <w:szCs w:val="24"/>
          <w:lang w:val="en-US" w:eastAsia="de-DE"/>
        </w:rPr>
      </w:pPr>
      <w:r w:rsidRPr="00852C8D">
        <w:rPr>
          <w:rFonts w:ascii="Times New Roman" w:eastAsia="MS Mincho" w:hAnsi="Times New Roman"/>
          <w:noProof/>
          <w:sz w:val="24"/>
          <w:szCs w:val="24"/>
          <w:lang w:val="uk-UA" w:eastAsia="de-DE"/>
        </w:rPr>
        <w:t>Гіперкапнія.</w:t>
      </w:r>
    </w:p>
    <w:p w:rsidR="005916D5" w:rsidRPr="00852C8D" w:rsidRDefault="005916D5" w:rsidP="00695BCA">
      <w:pPr>
        <w:numPr>
          <w:ilvl w:val="0"/>
          <w:numId w:val="132"/>
        </w:numPr>
        <w:spacing w:after="0" w:line="240" w:lineRule="auto"/>
        <w:contextualSpacing/>
        <w:rPr>
          <w:rFonts w:ascii="Times New Roman" w:eastAsia="MS Mincho" w:hAnsi="Times New Roman"/>
          <w:noProof/>
          <w:sz w:val="24"/>
          <w:szCs w:val="24"/>
          <w:lang w:val="en-US" w:eastAsia="de-DE"/>
        </w:rPr>
      </w:pPr>
      <w:r w:rsidRPr="00852C8D">
        <w:rPr>
          <w:rFonts w:ascii="Times New Roman" w:eastAsia="MS Mincho" w:hAnsi="Times New Roman"/>
          <w:noProof/>
          <w:sz w:val="24"/>
          <w:szCs w:val="24"/>
          <w:lang w:val="uk-UA" w:eastAsia="de-DE"/>
        </w:rPr>
        <w:t>Злоякісна гіпертермія.</w:t>
      </w:r>
    </w:p>
    <w:p w:rsidR="005916D5" w:rsidRPr="00852C8D" w:rsidRDefault="005916D5" w:rsidP="00695BCA">
      <w:pPr>
        <w:numPr>
          <w:ilvl w:val="0"/>
          <w:numId w:val="132"/>
        </w:numPr>
        <w:spacing w:after="0" w:line="240" w:lineRule="auto"/>
        <w:contextualSpacing/>
        <w:rPr>
          <w:rFonts w:ascii="Times New Roman" w:eastAsia="MS Mincho" w:hAnsi="Times New Roman"/>
          <w:noProof/>
          <w:sz w:val="24"/>
          <w:szCs w:val="24"/>
          <w:lang w:val="en-US" w:eastAsia="de-DE"/>
        </w:rPr>
      </w:pPr>
      <w:r w:rsidRPr="00852C8D">
        <w:rPr>
          <w:rFonts w:ascii="Times New Roman" w:eastAsia="MS Mincho" w:hAnsi="Times New Roman"/>
          <w:noProof/>
          <w:sz w:val="24"/>
          <w:szCs w:val="24"/>
          <w:lang w:val="uk-UA" w:eastAsia="de-DE"/>
        </w:rPr>
        <w:t>Лікарські засоби</w:t>
      </w:r>
      <w:r w:rsidRPr="00852C8D">
        <w:rPr>
          <w:rFonts w:ascii="Times New Roman" w:eastAsia="MS Mincho" w:hAnsi="Times New Roman"/>
          <w:noProof/>
          <w:sz w:val="24"/>
          <w:szCs w:val="24"/>
          <w:lang w:val="en-US" w:eastAsia="de-DE"/>
        </w:rPr>
        <w:t xml:space="preserve"> (</w:t>
      </w:r>
      <w:r w:rsidRPr="00852C8D">
        <w:rPr>
          <w:rFonts w:ascii="Times New Roman" w:eastAsia="MS Mincho" w:hAnsi="Times New Roman"/>
          <w:noProof/>
          <w:sz w:val="24"/>
          <w:szCs w:val="24"/>
          <w:lang w:val="uk-UA" w:eastAsia="de-DE"/>
        </w:rPr>
        <w:t>кокаїн</w:t>
      </w:r>
      <w:r w:rsidRPr="00852C8D">
        <w:rPr>
          <w:rFonts w:ascii="Times New Roman" w:eastAsia="MS Mincho" w:hAnsi="Times New Roman"/>
          <w:noProof/>
          <w:sz w:val="24"/>
          <w:szCs w:val="24"/>
          <w:lang w:val="en-US" w:eastAsia="de-DE"/>
        </w:rPr>
        <w:t>)</w:t>
      </w:r>
      <w:r w:rsidRPr="00852C8D">
        <w:rPr>
          <w:rFonts w:ascii="Times New Roman" w:eastAsia="MS Mincho" w:hAnsi="Times New Roman"/>
          <w:noProof/>
          <w:sz w:val="24"/>
          <w:szCs w:val="24"/>
          <w:lang w:val="uk-UA" w:eastAsia="de-DE"/>
        </w:rPr>
        <w:t>.</w:t>
      </w:r>
    </w:p>
    <w:p w:rsidR="005916D5" w:rsidRPr="00852C8D" w:rsidRDefault="005916D5" w:rsidP="00695BCA">
      <w:pPr>
        <w:numPr>
          <w:ilvl w:val="0"/>
          <w:numId w:val="132"/>
        </w:numPr>
        <w:spacing w:after="0" w:line="240" w:lineRule="auto"/>
        <w:contextualSpacing/>
        <w:jc w:val="both"/>
        <w:rPr>
          <w:rFonts w:ascii="Times New Roman" w:eastAsia="MS Mincho" w:hAnsi="Times New Roman"/>
          <w:noProof/>
          <w:sz w:val="24"/>
          <w:szCs w:val="24"/>
          <w:lang w:eastAsia="de-DE"/>
        </w:rPr>
      </w:pPr>
      <w:r w:rsidRPr="00852C8D">
        <w:rPr>
          <w:rFonts w:ascii="Times New Roman" w:eastAsia="MS Mincho" w:hAnsi="Times New Roman"/>
          <w:noProof/>
          <w:sz w:val="24"/>
          <w:szCs w:val="24"/>
          <w:lang w:val="uk-UA" w:eastAsia="de-DE"/>
        </w:rPr>
        <w:t xml:space="preserve">Надто високе розміщення датчика-перетворювача </w:t>
      </w:r>
      <w:r w:rsidRPr="00852C8D">
        <w:rPr>
          <w:rFonts w:ascii="Times New Roman" w:eastAsia="MS Mincho" w:hAnsi="Times New Roman"/>
          <w:noProof/>
          <w:sz w:val="24"/>
          <w:szCs w:val="24"/>
          <w:lang w:eastAsia="de-DE"/>
        </w:rPr>
        <w:t>(</w:t>
      </w:r>
      <w:r w:rsidRPr="00852C8D">
        <w:rPr>
          <w:rFonts w:ascii="Times New Roman" w:eastAsia="MS Mincho" w:hAnsi="Times New Roman"/>
          <w:noProof/>
          <w:sz w:val="24"/>
          <w:szCs w:val="24"/>
          <w:lang w:val="uk-UA" w:eastAsia="de-DE"/>
        </w:rPr>
        <w:t>при інвазивному моніторингу</w:t>
      </w:r>
      <w:r w:rsidRPr="00852C8D">
        <w:rPr>
          <w:rFonts w:ascii="Times New Roman" w:eastAsia="MS Mincho" w:hAnsi="Times New Roman"/>
          <w:noProof/>
          <w:sz w:val="24"/>
          <w:szCs w:val="24"/>
          <w:lang w:eastAsia="de-DE"/>
        </w:rPr>
        <w:t>).</w:t>
      </w:r>
    </w:p>
    <w:p w:rsidR="005916D5" w:rsidRPr="00852C8D" w:rsidRDefault="005916D5" w:rsidP="00695BCA">
      <w:pPr>
        <w:spacing w:after="0" w:line="240" w:lineRule="auto"/>
        <w:rPr>
          <w:rFonts w:ascii="Times New Roman" w:eastAsia="MS Mincho" w:hAnsi="Times New Roman"/>
          <w:noProof/>
          <w:color w:val="000000"/>
          <w:sz w:val="20"/>
          <w:szCs w:val="24"/>
          <w:lang w:eastAsia="de-DE"/>
        </w:rPr>
      </w:pPr>
    </w:p>
    <w:p w:rsidR="005916D5" w:rsidRPr="00852C8D" w:rsidRDefault="005916D5" w:rsidP="00695BCA">
      <w:pPr>
        <w:pBdr>
          <w:top w:val="single" w:sz="4" w:space="1" w:color="auto"/>
        </w:pBdr>
        <w:spacing w:after="0" w:line="240" w:lineRule="auto"/>
        <w:ind w:right="-148"/>
        <w:rPr>
          <w:rFonts w:ascii="Times New Roman" w:eastAsia="MS Mincho" w:hAnsi="Times New Roman"/>
          <w:noProof/>
          <w:color w:val="000000"/>
          <w:sz w:val="40"/>
          <w:szCs w:val="24"/>
          <w:lang w:val="en-US" w:eastAsia="de-DE"/>
        </w:rPr>
      </w:pPr>
      <w:r w:rsidRPr="00852C8D">
        <w:rPr>
          <w:rFonts w:ascii="Times New Roman" w:eastAsia="MS Mincho" w:hAnsi="Times New Roman"/>
          <w:noProof/>
          <w:sz w:val="28"/>
          <w:szCs w:val="24"/>
          <w:lang w:val="uk-UA" w:eastAsia="de-DE"/>
        </w:rPr>
        <w:t>2. Хірургічні причини</w:t>
      </w:r>
    </w:p>
    <w:p w:rsidR="005916D5" w:rsidRPr="00852C8D" w:rsidRDefault="005916D5" w:rsidP="00695BCA">
      <w:pPr>
        <w:pBdr>
          <w:top w:val="single" w:sz="4" w:space="1" w:color="auto"/>
        </w:pBdr>
        <w:spacing w:after="0" w:line="240" w:lineRule="auto"/>
        <w:ind w:right="-148"/>
        <w:rPr>
          <w:rFonts w:ascii="Times New Roman" w:eastAsia="MS Mincho" w:hAnsi="Times New Roman"/>
          <w:noProof/>
          <w:color w:val="000000"/>
          <w:sz w:val="18"/>
          <w:szCs w:val="24"/>
          <w:lang w:val="en-US" w:eastAsia="de-DE"/>
        </w:rPr>
      </w:pPr>
    </w:p>
    <w:p w:rsidR="005916D5" w:rsidRPr="00852C8D" w:rsidRDefault="005916D5" w:rsidP="00695BCA">
      <w:pPr>
        <w:numPr>
          <w:ilvl w:val="0"/>
          <w:numId w:val="132"/>
        </w:numPr>
        <w:spacing w:after="0" w:line="240" w:lineRule="auto"/>
        <w:contextualSpacing/>
        <w:rPr>
          <w:rFonts w:ascii="Times New Roman" w:eastAsia="MS Mincho" w:hAnsi="Times New Roman"/>
          <w:noProof/>
          <w:sz w:val="24"/>
          <w:szCs w:val="24"/>
          <w:lang w:val="en-US" w:eastAsia="de-DE"/>
        </w:rPr>
      </w:pPr>
      <w:r w:rsidRPr="00852C8D">
        <w:rPr>
          <w:rFonts w:ascii="Times New Roman" w:eastAsia="MS Mincho" w:hAnsi="Times New Roman"/>
          <w:noProof/>
          <w:sz w:val="24"/>
          <w:szCs w:val="24"/>
          <w:lang w:val="uk-UA" w:eastAsia="de-DE"/>
        </w:rPr>
        <w:t>Джгут.</w:t>
      </w:r>
    </w:p>
    <w:p w:rsidR="005916D5" w:rsidRPr="00852C8D" w:rsidRDefault="005916D5" w:rsidP="00695BCA">
      <w:pPr>
        <w:numPr>
          <w:ilvl w:val="0"/>
          <w:numId w:val="132"/>
        </w:numPr>
        <w:spacing w:after="0" w:line="240" w:lineRule="auto"/>
        <w:contextualSpacing/>
        <w:rPr>
          <w:rFonts w:ascii="Times New Roman" w:eastAsia="MS Mincho" w:hAnsi="Times New Roman"/>
          <w:noProof/>
          <w:sz w:val="24"/>
          <w:szCs w:val="24"/>
          <w:lang w:val="en-US" w:eastAsia="de-DE"/>
        </w:rPr>
      </w:pPr>
      <w:r w:rsidRPr="00852C8D">
        <w:rPr>
          <w:rFonts w:ascii="Times New Roman" w:eastAsia="MS Mincho" w:hAnsi="Times New Roman"/>
          <w:noProof/>
          <w:sz w:val="24"/>
          <w:szCs w:val="24"/>
          <w:lang w:val="uk-UA" w:eastAsia="de-DE"/>
        </w:rPr>
        <w:t>Накладання затискача на аорту.</w:t>
      </w:r>
    </w:p>
    <w:p w:rsidR="005916D5" w:rsidRPr="00852C8D" w:rsidRDefault="005916D5" w:rsidP="00695BCA">
      <w:pPr>
        <w:numPr>
          <w:ilvl w:val="0"/>
          <w:numId w:val="132"/>
        </w:numPr>
        <w:spacing w:after="0" w:line="240" w:lineRule="auto"/>
        <w:contextualSpacing/>
        <w:rPr>
          <w:rFonts w:ascii="Times New Roman" w:eastAsia="MS Mincho" w:hAnsi="Times New Roman"/>
          <w:noProof/>
          <w:sz w:val="24"/>
          <w:szCs w:val="24"/>
          <w:lang w:val="en-US" w:eastAsia="de-DE"/>
        </w:rPr>
      </w:pPr>
      <w:r w:rsidRPr="00852C8D">
        <w:rPr>
          <w:rFonts w:ascii="Times New Roman" w:eastAsia="MS Mincho" w:hAnsi="Times New Roman"/>
          <w:noProof/>
          <w:sz w:val="24"/>
          <w:szCs w:val="24"/>
          <w:lang w:val="uk-UA" w:eastAsia="de-DE"/>
        </w:rPr>
        <w:t>Каротидна ендартеректомія.</w:t>
      </w:r>
    </w:p>
    <w:p w:rsidR="005916D5" w:rsidRPr="00852C8D" w:rsidRDefault="005916D5" w:rsidP="00695BCA">
      <w:pPr>
        <w:numPr>
          <w:ilvl w:val="0"/>
          <w:numId w:val="132"/>
        </w:numPr>
        <w:spacing w:after="0" w:line="240" w:lineRule="auto"/>
        <w:contextualSpacing/>
        <w:rPr>
          <w:rFonts w:ascii="Times New Roman" w:eastAsia="MS Mincho" w:hAnsi="Times New Roman"/>
          <w:noProof/>
          <w:sz w:val="24"/>
          <w:szCs w:val="24"/>
          <w:lang w:val="en-US" w:eastAsia="de-DE"/>
        </w:rPr>
      </w:pPr>
      <w:r w:rsidRPr="00852C8D">
        <w:rPr>
          <w:rFonts w:ascii="Times New Roman" w:eastAsia="MS Mincho" w:hAnsi="Times New Roman"/>
          <w:noProof/>
          <w:sz w:val="24"/>
          <w:szCs w:val="24"/>
          <w:lang w:val="uk-UA" w:eastAsia="de-DE"/>
        </w:rPr>
        <w:t>Стимуляція барорецепторів.</w:t>
      </w:r>
    </w:p>
    <w:p w:rsidR="005916D5" w:rsidRPr="00852C8D" w:rsidRDefault="005916D5" w:rsidP="00695BCA">
      <w:pPr>
        <w:numPr>
          <w:ilvl w:val="0"/>
          <w:numId w:val="132"/>
        </w:numPr>
        <w:spacing w:after="0" w:line="240" w:lineRule="auto"/>
        <w:contextualSpacing/>
        <w:rPr>
          <w:rFonts w:ascii="Times New Roman" w:eastAsia="MS Mincho" w:hAnsi="Times New Roman"/>
          <w:noProof/>
          <w:sz w:val="24"/>
          <w:szCs w:val="24"/>
          <w:lang w:val="en-US" w:eastAsia="de-DE"/>
        </w:rPr>
      </w:pPr>
      <w:r w:rsidRPr="00852C8D">
        <w:rPr>
          <w:rFonts w:ascii="Times New Roman" w:eastAsia="MS Mincho" w:hAnsi="Times New Roman"/>
          <w:noProof/>
          <w:sz w:val="24"/>
          <w:szCs w:val="24"/>
          <w:lang w:val="uk-UA" w:eastAsia="de-DE"/>
        </w:rPr>
        <w:t>Пневмоперитонеум.</w:t>
      </w:r>
    </w:p>
    <w:p w:rsidR="005916D5" w:rsidRPr="00852C8D" w:rsidRDefault="005916D5" w:rsidP="00695BCA">
      <w:pPr>
        <w:spacing w:after="0" w:line="240" w:lineRule="auto"/>
        <w:rPr>
          <w:rFonts w:ascii="Times New Roman" w:eastAsia="MS Mincho" w:hAnsi="Times New Roman"/>
          <w:noProof/>
          <w:color w:val="000000"/>
          <w:sz w:val="20"/>
          <w:szCs w:val="24"/>
          <w:lang w:val="en-US" w:eastAsia="de-DE"/>
        </w:rPr>
      </w:pPr>
    </w:p>
    <w:p w:rsidR="005916D5" w:rsidRPr="00852C8D" w:rsidRDefault="005916D5" w:rsidP="00695BCA">
      <w:pPr>
        <w:pBdr>
          <w:top w:val="single" w:sz="4" w:space="1" w:color="auto"/>
        </w:pBdr>
        <w:spacing w:after="0" w:line="240" w:lineRule="auto"/>
        <w:ind w:right="-148"/>
        <w:rPr>
          <w:rFonts w:ascii="Times New Roman" w:eastAsia="MS Mincho" w:hAnsi="Times New Roman"/>
          <w:noProof/>
          <w:color w:val="000000"/>
          <w:sz w:val="40"/>
          <w:szCs w:val="24"/>
          <w:lang w:val="en-US" w:eastAsia="de-DE"/>
        </w:rPr>
      </w:pPr>
      <w:r w:rsidRPr="00852C8D">
        <w:rPr>
          <w:rFonts w:ascii="Times New Roman" w:eastAsia="MS Mincho" w:hAnsi="Times New Roman"/>
          <w:noProof/>
          <w:sz w:val="28"/>
          <w:szCs w:val="24"/>
          <w:lang w:val="uk-UA" w:eastAsia="de-DE"/>
        </w:rPr>
        <w:t>3. Причини, пов</w:t>
      </w:r>
      <w:r w:rsidRPr="00852C8D">
        <w:rPr>
          <w:rFonts w:ascii="Times New Roman" w:eastAsia="MS Mincho" w:hAnsi="Times New Roman"/>
          <w:noProof/>
          <w:sz w:val="28"/>
          <w:szCs w:val="24"/>
          <w:lang w:val="en-US" w:eastAsia="de-DE"/>
        </w:rPr>
        <w:t>’</w:t>
      </w:r>
      <w:r w:rsidRPr="00852C8D">
        <w:rPr>
          <w:rFonts w:ascii="Times New Roman" w:eastAsia="MS Mincho" w:hAnsi="Times New Roman"/>
          <w:noProof/>
          <w:sz w:val="28"/>
          <w:szCs w:val="24"/>
          <w:lang w:val="uk-UA" w:eastAsia="de-DE"/>
        </w:rPr>
        <w:t xml:space="preserve">язані з пацієнтом </w:t>
      </w:r>
    </w:p>
    <w:p w:rsidR="005916D5" w:rsidRPr="00852C8D" w:rsidRDefault="005916D5" w:rsidP="00695BCA">
      <w:pPr>
        <w:pBdr>
          <w:top w:val="single" w:sz="4" w:space="1" w:color="auto"/>
        </w:pBdr>
        <w:spacing w:after="0" w:line="240" w:lineRule="auto"/>
        <w:ind w:right="-148"/>
        <w:rPr>
          <w:rFonts w:ascii="Times New Roman" w:eastAsia="MS Mincho" w:hAnsi="Times New Roman"/>
          <w:noProof/>
          <w:color w:val="000000"/>
          <w:sz w:val="18"/>
          <w:szCs w:val="24"/>
          <w:lang w:val="en-US" w:eastAsia="de-DE"/>
        </w:rPr>
      </w:pPr>
    </w:p>
    <w:p w:rsidR="005916D5" w:rsidRPr="00852C8D" w:rsidRDefault="005916D5" w:rsidP="00695BCA">
      <w:pPr>
        <w:numPr>
          <w:ilvl w:val="0"/>
          <w:numId w:val="132"/>
        </w:numPr>
        <w:spacing w:after="0" w:line="240" w:lineRule="auto"/>
        <w:contextualSpacing/>
        <w:rPr>
          <w:rFonts w:ascii="Times New Roman" w:eastAsia="MS Mincho" w:hAnsi="Times New Roman"/>
          <w:noProof/>
          <w:sz w:val="24"/>
          <w:szCs w:val="24"/>
          <w:lang w:val="de-CH" w:eastAsia="de-DE"/>
        </w:rPr>
      </w:pPr>
      <w:r w:rsidRPr="00852C8D">
        <w:rPr>
          <w:rFonts w:ascii="Times New Roman" w:eastAsia="MS Mincho" w:hAnsi="Times New Roman"/>
          <w:noProof/>
          <w:sz w:val="24"/>
          <w:szCs w:val="24"/>
          <w:lang w:val="uk-UA" w:eastAsia="de-DE"/>
        </w:rPr>
        <w:t xml:space="preserve">Есенціальна гіпертензія. </w:t>
      </w:r>
    </w:p>
    <w:p w:rsidR="005916D5" w:rsidRPr="00852C8D" w:rsidRDefault="005916D5" w:rsidP="00695BCA">
      <w:pPr>
        <w:numPr>
          <w:ilvl w:val="0"/>
          <w:numId w:val="132"/>
        </w:numPr>
        <w:spacing w:after="0" w:line="240" w:lineRule="auto"/>
        <w:contextualSpacing/>
        <w:rPr>
          <w:rFonts w:ascii="Times New Roman" w:eastAsia="MS Mincho" w:hAnsi="Times New Roman"/>
          <w:noProof/>
          <w:sz w:val="24"/>
          <w:szCs w:val="24"/>
          <w:lang w:eastAsia="de-DE"/>
        </w:rPr>
      </w:pPr>
      <w:r w:rsidRPr="00852C8D">
        <w:rPr>
          <w:rFonts w:ascii="Times New Roman" w:eastAsia="MS Mincho" w:hAnsi="Times New Roman"/>
          <w:noProof/>
          <w:sz w:val="24"/>
          <w:szCs w:val="24"/>
          <w:lang w:val="uk-UA" w:eastAsia="de-DE"/>
        </w:rPr>
        <w:t>Рикошетна гіпертензія</w:t>
      </w:r>
      <w:r w:rsidRPr="00852C8D">
        <w:rPr>
          <w:rFonts w:ascii="Times New Roman" w:eastAsia="MS Mincho" w:hAnsi="Times New Roman"/>
          <w:noProof/>
          <w:sz w:val="24"/>
          <w:szCs w:val="24"/>
          <w:lang w:eastAsia="de-DE"/>
        </w:rPr>
        <w:t xml:space="preserve"> (</w:t>
      </w:r>
      <w:r w:rsidRPr="00852C8D">
        <w:rPr>
          <w:rFonts w:ascii="Times New Roman" w:eastAsia="MS Mincho" w:hAnsi="Times New Roman"/>
          <w:noProof/>
          <w:sz w:val="24"/>
          <w:szCs w:val="24"/>
          <w:lang w:val="uk-UA" w:eastAsia="de-DE"/>
        </w:rPr>
        <w:t>раптове припинення вживання бета-блокаторів</w:t>
      </w:r>
      <w:r w:rsidRPr="00852C8D">
        <w:rPr>
          <w:rFonts w:ascii="Times New Roman" w:eastAsia="MS Mincho" w:hAnsi="Times New Roman"/>
          <w:noProof/>
          <w:sz w:val="24"/>
          <w:szCs w:val="24"/>
          <w:lang w:eastAsia="de-DE"/>
        </w:rPr>
        <w:t>)</w:t>
      </w:r>
      <w:r w:rsidRPr="00852C8D">
        <w:rPr>
          <w:rFonts w:ascii="Times New Roman" w:eastAsia="MS Mincho" w:hAnsi="Times New Roman"/>
          <w:noProof/>
          <w:sz w:val="24"/>
          <w:szCs w:val="24"/>
          <w:lang w:val="uk-UA" w:eastAsia="de-DE"/>
        </w:rPr>
        <w:t>.</w:t>
      </w:r>
    </w:p>
    <w:p w:rsidR="005916D5" w:rsidRPr="00852C8D" w:rsidRDefault="005916D5" w:rsidP="00695BCA">
      <w:pPr>
        <w:numPr>
          <w:ilvl w:val="0"/>
          <w:numId w:val="132"/>
        </w:numPr>
        <w:spacing w:after="0" w:line="240" w:lineRule="auto"/>
        <w:contextualSpacing/>
        <w:rPr>
          <w:rFonts w:ascii="Times New Roman" w:eastAsia="MS Mincho" w:hAnsi="Times New Roman"/>
          <w:noProof/>
          <w:sz w:val="24"/>
          <w:szCs w:val="24"/>
          <w:lang w:val="de-CH" w:eastAsia="de-DE"/>
        </w:rPr>
      </w:pPr>
      <w:r w:rsidRPr="00852C8D">
        <w:rPr>
          <w:rFonts w:ascii="Times New Roman" w:eastAsia="MS Mincho" w:hAnsi="Times New Roman"/>
          <w:noProof/>
          <w:sz w:val="24"/>
          <w:szCs w:val="24"/>
          <w:lang w:val="uk-UA" w:eastAsia="de-DE"/>
        </w:rPr>
        <w:t>Переповнений сечовий міхур.</w:t>
      </w:r>
    </w:p>
    <w:p w:rsidR="005916D5" w:rsidRPr="00852C8D" w:rsidRDefault="005916D5" w:rsidP="00695BCA">
      <w:pPr>
        <w:numPr>
          <w:ilvl w:val="0"/>
          <w:numId w:val="132"/>
        </w:numPr>
        <w:spacing w:after="0" w:line="240" w:lineRule="auto"/>
        <w:contextualSpacing/>
        <w:rPr>
          <w:rFonts w:ascii="Times New Roman" w:eastAsia="MS Mincho" w:hAnsi="Times New Roman"/>
          <w:noProof/>
          <w:sz w:val="24"/>
          <w:szCs w:val="24"/>
          <w:lang w:val="de-CH" w:eastAsia="de-DE"/>
        </w:rPr>
      </w:pPr>
      <w:r w:rsidRPr="00852C8D">
        <w:rPr>
          <w:rFonts w:ascii="Times New Roman" w:eastAsia="MS Mincho" w:hAnsi="Times New Roman"/>
          <w:noProof/>
          <w:sz w:val="24"/>
          <w:szCs w:val="24"/>
          <w:lang w:val="uk-UA" w:eastAsia="de-DE"/>
        </w:rPr>
        <w:t>Прееклампсія.</w:t>
      </w:r>
    </w:p>
    <w:p w:rsidR="005916D5" w:rsidRPr="00852C8D" w:rsidRDefault="005916D5" w:rsidP="00695BCA">
      <w:pPr>
        <w:numPr>
          <w:ilvl w:val="0"/>
          <w:numId w:val="132"/>
        </w:numPr>
        <w:spacing w:after="0" w:line="240" w:lineRule="auto"/>
        <w:contextualSpacing/>
        <w:rPr>
          <w:rFonts w:ascii="Times New Roman" w:eastAsia="MS Mincho" w:hAnsi="Times New Roman"/>
          <w:noProof/>
          <w:sz w:val="24"/>
          <w:szCs w:val="24"/>
          <w:lang w:val="de-CH" w:eastAsia="de-DE"/>
        </w:rPr>
      </w:pPr>
      <w:r w:rsidRPr="00852C8D">
        <w:rPr>
          <w:rFonts w:ascii="Times New Roman" w:eastAsia="MS Mincho" w:hAnsi="Times New Roman"/>
          <w:noProof/>
          <w:sz w:val="24"/>
          <w:szCs w:val="24"/>
          <w:lang w:val="uk-UA" w:eastAsia="de-DE"/>
        </w:rPr>
        <w:t>Захворювання нирок.</w:t>
      </w:r>
    </w:p>
    <w:p w:rsidR="005916D5" w:rsidRPr="00852C8D" w:rsidRDefault="005916D5" w:rsidP="00695BCA">
      <w:pPr>
        <w:numPr>
          <w:ilvl w:val="0"/>
          <w:numId w:val="132"/>
        </w:numPr>
        <w:spacing w:after="0" w:line="240" w:lineRule="auto"/>
        <w:contextualSpacing/>
        <w:rPr>
          <w:rFonts w:ascii="Times New Roman" w:eastAsia="MS Mincho" w:hAnsi="Times New Roman"/>
          <w:noProof/>
          <w:sz w:val="24"/>
          <w:szCs w:val="24"/>
          <w:lang w:val="de-CH" w:eastAsia="de-DE"/>
        </w:rPr>
      </w:pPr>
      <w:r w:rsidRPr="00852C8D">
        <w:rPr>
          <w:rFonts w:ascii="Times New Roman" w:eastAsia="MS Mincho" w:hAnsi="Times New Roman"/>
          <w:noProof/>
          <w:sz w:val="24"/>
          <w:szCs w:val="24"/>
          <w:lang w:val="uk-UA" w:eastAsia="de-DE"/>
        </w:rPr>
        <w:t>Феохромоцитома.</w:t>
      </w:r>
    </w:p>
    <w:p w:rsidR="005916D5" w:rsidRPr="00852C8D" w:rsidRDefault="005916D5" w:rsidP="00695BCA">
      <w:pPr>
        <w:numPr>
          <w:ilvl w:val="0"/>
          <w:numId w:val="132"/>
        </w:numPr>
        <w:spacing w:after="0" w:line="240" w:lineRule="auto"/>
        <w:contextualSpacing/>
        <w:rPr>
          <w:rFonts w:ascii="Times New Roman" w:eastAsia="MS Mincho" w:hAnsi="Times New Roman"/>
          <w:noProof/>
          <w:sz w:val="24"/>
          <w:szCs w:val="24"/>
          <w:lang w:val="de-CH" w:eastAsia="de-DE"/>
        </w:rPr>
      </w:pPr>
      <w:r w:rsidRPr="00852C8D">
        <w:rPr>
          <w:rFonts w:ascii="Times New Roman" w:eastAsia="MS Mincho" w:hAnsi="Times New Roman"/>
          <w:noProof/>
          <w:sz w:val="24"/>
          <w:szCs w:val="24"/>
          <w:lang w:val="uk-UA" w:eastAsia="de-DE"/>
        </w:rPr>
        <w:t>Тиреотоксичний криз.</w:t>
      </w:r>
    </w:p>
    <w:p w:rsidR="005916D5" w:rsidRPr="00852C8D" w:rsidRDefault="005916D5" w:rsidP="00695BCA">
      <w:pPr>
        <w:numPr>
          <w:ilvl w:val="0"/>
          <w:numId w:val="132"/>
        </w:numPr>
        <w:spacing w:after="0" w:line="240" w:lineRule="auto"/>
        <w:contextualSpacing/>
        <w:rPr>
          <w:rFonts w:ascii="Times New Roman" w:eastAsia="MS Mincho" w:hAnsi="Times New Roman"/>
          <w:noProof/>
          <w:sz w:val="24"/>
          <w:szCs w:val="24"/>
          <w:lang w:val="de-CH" w:eastAsia="de-DE"/>
        </w:rPr>
      </w:pPr>
      <w:r w:rsidRPr="00852C8D">
        <w:rPr>
          <w:rFonts w:ascii="Times New Roman" w:eastAsia="MS Mincho" w:hAnsi="Times New Roman"/>
          <w:noProof/>
          <w:sz w:val="24"/>
          <w:szCs w:val="24"/>
          <w:lang w:val="uk-UA" w:eastAsia="de-DE"/>
        </w:rPr>
        <w:t>Підвищений внутрішньочерепний тиск.</w:t>
      </w:r>
    </w:p>
    <w:p w:rsidR="005916D5" w:rsidRPr="00852C8D" w:rsidRDefault="005916D5" w:rsidP="00695BCA">
      <w:pPr>
        <w:spacing w:after="0" w:line="240" w:lineRule="auto"/>
        <w:rPr>
          <w:rFonts w:ascii="Times New Roman" w:eastAsia="MS Mincho" w:hAnsi="Times New Roman"/>
          <w:noProof/>
          <w:color w:val="000000"/>
          <w:sz w:val="20"/>
          <w:szCs w:val="24"/>
          <w:lang w:val="de-CH" w:eastAsia="de-DE"/>
        </w:rPr>
      </w:pPr>
    </w:p>
    <w:p w:rsidR="005916D5" w:rsidRPr="00852C8D" w:rsidRDefault="005916D5" w:rsidP="00695BCA">
      <w:pPr>
        <w:pBdr>
          <w:top w:val="single" w:sz="4" w:space="1" w:color="auto"/>
        </w:pBdr>
        <w:spacing w:after="0" w:line="240" w:lineRule="auto"/>
        <w:ind w:right="-148"/>
        <w:rPr>
          <w:rFonts w:ascii="Times New Roman" w:eastAsia="MS Mincho" w:hAnsi="Times New Roman"/>
          <w:noProof/>
          <w:color w:val="000000"/>
          <w:sz w:val="28"/>
          <w:szCs w:val="24"/>
          <w:lang w:val="en-US" w:eastAsia="de-DE"/>
        </w:rPr>
      </w:pPr>
      <w:r w:rsidRPr="00852C8D">
        <w:rPr>
          <w:rFonts w:ascii="Times New Roman" w:eastAsia="MS Mincho" w:hAnsi="Times New Roman"/>
          <w:noProof/>
          <w:color w:val="000000"/>
          <w:sz w:val="28"/>
          <w:szCs w:val="24"/>
          <w:lang w:val="uk-UA" w:eastAsia="de-DE"/>
        </w:rPr>
        <w:t>4. Найбільш ймовірні причини</w:t>
      </w:r>
    </w:p>
    <w:p w:rsidR="005916D5" w:rsidRPr="00852C8D" w:rsidRDefault="005916D5" w:rsidP="00695BCA">
      <w:pPr>
        <w:pBdr>
          <w:top w:val="single" w:sz="4" w:space="1" w:color="auto"/>
        </w:pBdr>
        <w:spacing w:after="0" w:line="240" w:lineRule="auto"/>
        <w:ind w:right="-148"/>
        <w:rPr>
          <w:rFonts w:ascii="Times New Roman" w:eastAsia="MS Mincho" w:hAnsi="Times New Roman"/>
          <w:noProof/>
          <w:color w:val="000000"/>
          <w:sz w:val="18"/>
          <w:szCs w:val="24"/>
          <w:lang w:val="en-US" w:eastAsia="de-DE"/>
        </w:rPr>
      </w:pPr>
    </w:p>
    <w:p w:rsidR="005916D5" w:rsidRPr="00852C8D" w:rsidRDefault="005916D5" w:rsidP="00695BCA">
      <w:pPr>
        <w:numPr>
          <w:ilvl w:val="0"/>
          <w:numId w:val="123"/>
        </w:numPr>
        <w:spacing w:after="0" w:line="240" w:lineRule="auto"/>
        <w:ind w:right="-148"/>
        <w:contextualSpacing/>
        <w:rPr>
          <w:rFonts w:ascii="Times New Roman" w:eastAsia="MS Mincho" w:hAnsi="Times New Roman"/>
          <w:noProof/>
          <w:color w:val="000000"/>
          <w:sz w:val="24"/>
          <w:szCs w:val="24"/>
          <w:lang w:val="en-US" w:eastAsia="de-DE"/>
        </w:rPr>
      </w:pPr>
      <w:r w:rsidRPr="00852C8D">
        <w:rPr>
          <w:rFonts w:ascii="Times New Roman" w:eastAsia="MS Mincho" w:hAnsi="Times New Roman"/>
          <w:noProof/>
          <w:color w:val="000000"/>
          <w:sz w:val="24"/>
          <w:szCs w:val="24"/>
          <w:lang w:val="uk-UA" w:eastAsia="de-DE"/>
        </w:rPr>
        <w:t>Інтубація.</w:t>
      </w:r>
    </w:p>
    <w:p w:rsidR="005916D5" w:rsidRPr="00852C8D" w:rsidRDefault="005916D5" w:rsidP="00695BCA">
      <w:pPr>
        <w:numPr>
          <w:ilvl w:val="0"/>
          <w:numId w:val="123"/>
        </w:numPr>
        <w:spacing w:after="0" w:line="240" w:lineRule="auto"/>
        <w:ind w:right="-148"/>
        <w:contextualSpacing/>
        <w:rPr>
          <w:rFonts w:ascii="Times New Roman" w:eastAsia="MS Mincho" w:hAnsi="Times New Roman"/>
          <w:noProof/>
          <w:color w:val="000000"/>
          <w:sz w:val="24"/>
          <w:szCs w:val="24"/>
          <w:lang w:val="en-US" w:eastAsia="de-DE"/>
        </w:rPr>
      </w:pPr>
      <w:r w:rsidRPr="00852C8D">
        <w:rPr>
          <w:rFonts w:ascii="Times New Roman" w:eastAsia="MS Mincho" w:hAnsi="Times New Roman"/>
          <w:noProof/>
          <w:color w:val="000000"/>
          <w:sz w:val="24"/>
          <w:szCs w:val="24"/>
          <w:lang w:val="uk-UA" w:eastAsia="de-DE"/>
        </w:rPr>
        <w:t>Неадекватна анестезія</w:t>
      </w:r>
      <w:r w:rsidRPr="00852C8D">
        <w:rPr>
          <w:rFonts w:ascii="Times New Roman" w:eastAsia="MS Mincho" w:hAnsi="Times New Roman"/>
          <w:noProof/>
          <w:color w:val="000000"/>
          <w:sz w:val="24"/>
          <w:szCs w:val="24"/>
          <w:lang w:val="en-US" w:eastAsia="de-DE"/>
        </w:rPr>
        <w:t xml:space="preserve">, </w:t>
      </w:r>
      <w:r w:rsidRPr="00852C8D">
        <w:rPr>
          <w:rFonts w:ascii="Times New Roman" w:eastAsia="MS Mincho" w:hAnsi="Times New Roman"/>
          <w:noProof/>
          <w:color w:val="000000"/>
          <w:sz w:val="24"/>
          <w:szCs w:val="24"/>
          <w:lang w:val="uk-UA" w:eastAsia="de-DE"/>
        </w:rPr>
        <w:t>анальгезія.</w:t>
      </w:r>
    </w:p>
    <w:p w:rsidR="005916D5" w:rsidRPr="00852C8D" w:rsidRDefault="005916D5" w:rsidP="00695BCA">
      <w:pPr>
        <w:numPr>
          <w:ilvl w:val="0"/>
          <w:numId w:val="123"/>
        </w:numPr>
        <w:spacing w:after="0" w:line="240" w:lineRule="auto"/>
        <w:ind w:right="-148"/>
        <w:contextualSpacing/>
        <w:rPr>
          <w:rFonts w:ascii="Times New Roman" w:eastAsia="MS Mincho" w:hAnsi="Times New Roman"/>
          <w:noProof/>
          <w:color w:val="000000"/>
          <w:sz w:val="24"/>
          <w:szCs w:val="24"/>
          <w:lang w:val="en-US" w:eastAsia="de-DE"/>
        </w:rPr>
      </w:pPr>
      <w:r w:rsidRPr="00852C8D">
        <w:rPr>
          <w:rFonts w:ascii="Times New Roman" w:eastAsia="MS Mincho" w:hAnsi="Times New Roman"/>
          <w:noProof/>
          <w:color w:val="000000"/>
          <w:sz w:val="24"/>
          <w:szCs w:val="24"/>
          <w:lang w:val="uk-UA" w:eastAsia="de-DE"/>
        </w:rPr>
        <w:t>Пневмоперитонеум.</w:t>
      </w:r>
    </w:p>
    <w:p w:rsidR="005916D5" w:rsidRPr="00852C8D" w:rsidRDefault="005916D5" w:rsidP="00695BCA">
      <w:pPr>
        <w:numPr>
          <w:ilvl w:val="0"/>
          <w:numId w:val="123"/>
        </w:numPr>
        <w:spacing w:after="0" w:line="240" w:lineRule="auto"/>
        <w:ind w:right="-148"/>
        <w:contextualSpacing/>
        <w:rPr>
          <w:rFonts w:ascii="Times New Roman" w:eastAsia="MS Mincho" w:hAnsi="Times New Roman"/>
          <w:noProof/>
          <w:color w:val="000000"/>
          <w:sz w:val="24"/>
          <w:szCs w:val="24"/>
          <w:lang w:val="en-US" w:eastAsia="de-DE"/>
        </w:rPr>
      </w:pPr>
      <w:r w:rsidRPr="00852C8D">
        <w:rPr>
          <w:rFonts w:ascii="Times New Roman" w:eastAsia="MS Mincho" w:hAnsi="Times New Roman"/>
          <w:noProof/>
          <w:color w:val="000000"/>
          <w:sz w:val="24"/>
          <w:szCs w:val="24"/>
          <w:lang w:val="uk-UA" w:eastAsia="de-DE"/>
        </w:rPr>
        <w:t>Лікарські засоби.</w:t>
      </w:r>
    </w:p>
    <w:p w:rsidR="005916D5" w:rsidRPr="00852C8D" w:rsidRDefault="005916D5" w:rsidP="00695BCA">
      <w:pPr>
        <w:numPr>
          <w:ilvl w:val="0"/>
          <w:numId w:val="123"/>
        </w:numPr>
        <w:spacing w:after="0" w:line="240" w:lineRule="auto"/>
        <w:contextualSpacing/>
        <w:rPr>
          <w:rFonts w:ascii="Times New Roman" w:eastAsia="MS Mincho" w:hAnsi="Times New Roman"/>
          <w:noProof/>
          <w:sz w:val="24"/>
          <w:szCs w:val="24"/>
          <w:lang w:val="de-CH" w:eastAsia="de-DE"/>
        </w:rPr>
      </w:pPr>
      <w:r w:rsidRPr="00852C8D">
        <w:rPr>
          <w:rFonts w:ascii="Times New Roman" w:eastAsia="MS Mincho" w:hAnsi="Times New Roman"/>
          <w:noProof/>
          <w:sz w:val="24"/>
          <w:szCs w:val="24"/>
          <w:lang w:val="uk-UA" w:eastAsia="de-DE"/>
        </w:rPr>
        <w:t xml:space="preserve">Есенціальна гіпертензія. </w:t>
      </w:r>
    </w:p>
    <w:p w:rsidR="005916D5" w:rsidRPr="00852C8D" w:rsidRDefault="005916D5" w:rsidP="00695BCA">
      <w:pPr>
        <w:rPr>
          <w:rFonts w:ascii="Times New Roman" w:eastAsia="MS Mincho" w:hAnsi="Times New Roman"/>
          <w:b/>
          <w:noProof/>
          <w:sz w:val="30"/>
          <w:szCs w:val="24"/>
          <w:lang w:val="de-CH" w:eastAsia="de-DE"/>
        </w:rPr>
      </w:pPr>
      <w:r w:rsidRPr="00852C8D">
        <w:rPr>
          <w:rFonts w:ascii="Times New Roman" w:hAnsi="Times New Roman"/>
          <w:b/>
          <w:sz w:val="28"/>
          <w:szCs w:val="28"/>
        </w:rPr>
        <w:br w:type="page"/>
      </w:r>
      <w:r w:rsidRPr="00852C8D">
        <w:rPr>
          <w:rFonts w:ascii="Times New Roman" w:eastAsia="MS Mincho" w:hAnsi="Times New Roman"/>
          <w:b/>
          <w:noProof/>
          <w:sz w:val="30"/>
          <w:szCs w:val="24"/>
          <w:u w:val="single"/>
          <w:lang w:val="uk-UA" w:eastAsia="de-DE"/>
        </w:rPr>
        <w:lastRenderedPageBreak/>
        <w:t>ЧЕК-ЛИСТ №</w:t>
      </w:r>
      <w:r w:rsidRPr="00852C8D">
        <w:rPr>
          <w:rFonts w:ascii="Times New Roman" w:eastAsia="MS Mincho" w:hAnsi="Times New Roman"/>
          <w:b/>
          <w:noProof/>
          <w:sz w:val="30"/>
          <w:szCs w:val="24"/>
          <w:u w:val="single"/>
          <w:lang w:eastAsia="de-DE"/>
        </w:rPr>
        <w:t>20</w:t>
      </w:r>
      <w:r w:rsidR="00F10D94" w:rsidRPr="00852C8D">
        <w:rPr>
          <w:rFonts w:ascii="Times New Roman" w:eastAsia="MS Mincho" w:hAnsi="Times New Roman"/>
          <w:b/>
          <w:noProof/>
          <w:sz w:val="30"/>
          <w:szCs w:val="24"/>
          <w:u w:val="single"/>
          <w:lang w:val="uk-UA" w:eastAsia="de-DE"/>
        </w:rPr>
        <w:t>: Диференційна діагностика</w:t>
      </w:r>
      <w:r w:rsidRPr="00852C8D">
        <w:rPr>
          <w:rFonts w:ascii="Times New Roman" w:eastAsia="MS Mincho" w:hAnsi="Times New Roman"/>
          <w:b/>
          <w:noProof/>
          <w:sz w:val="30"/>
          <w:szCs w:val="24"/>
          <w:u w:val="single"/>
          <w:lang w:val="uk-UA" w:eastAsia="de-DE"/>
        </w:rPr>
        <w:t xml:space="preserve"> десатурації </w:t>
      </w:r>
    </w:p>
    <w:p w:rsidR="005916D5" w:rsidRPr="00852C8D" w:rsidRDefault="005916D5" w:rsidP="00695BCA">
      <w:pPr>
        <w:spacing w:after="0" w:line="240" w:lineRule="auto"/>
        <w:ind w:right="-148"/>
        <w:rPr>
          <w:rFonts w:ascii="Times New Roman" w:eastAsia="MS Mincho" w:hAnsi="Times New Roman"/>
          <w:i/>
          <w:noProof/>
          <w:sz w:val="20"/>
          <w:szCs w:val="20"/>
          <w:lang w:val="uk-UA" w:eastAsia="de-DE"/>
        </w:rPr>
      </w:pPr>
    </w:p>
    <w:p w:rsidR="005916D5" w:rsidRPr="00852C8D" w:rsidRDefault="005916D5" w:rsidP="00695BCA">
      <w:pPr>
        <w:spacing w:after="0" w:line="240" w:lineRule="auto"/>
        <w:ind w:right="-148"/>
        <w:rPr>
          <w:rFonts w:ascii="Times New Roman" w:eastAsia="MS Mincho" w:hAnsi="Times New Roman"/>
          <w:noProof/>
          <w:color w:val="000000"/>
          <w:sz w:val="20"/>
          <w:szCs w:val="20"/>
          <w:lang w:val="de-CH" w:eastAsia="de-DE"/>
        </w:rPr>
      </w:pPr>
    </w:p>
    <w:p w:rsidR="005916D5" w:rsidRPr="00852C8D" w:rsidRDefault="005916D5" w:rsidP="00695BCA">
      <w:pPr>
        <w:pBdr>
          <w:top w:val="single" w:sz="4" w:space="1" w:color="auto"/>
        </w:pBdr>
        <w:spacing w:after="0" w:line="240" w:lineRule="auto"/>
        <w:ind w:right="-148"/>
        <w:rPr>
          <w:rFonts w:ascii="Times New Roman" w:eastAsia="MS Mincho" w:hAnsi="Times New Roman"/>
          <w:noProof/>
          <w:color w:val="000000"/>
          <w:sz w:val="52"/>
          <w:szCs w:val="24"/>
          <w:lang w:val="uk-UA" w:eastAsia="de-DE"/>
        </w:rPr>
      </w:pPr>
      <w:r w:rsidRPr="00852C8D">
        <w:rPr>
          <w:rFonts w:ascii="Times New Roman" w:eastAsia="MS Mincho" w:hAnsi="Times New Roman"/>
          <w:noProof/>
          <w:sz w:val="28"/>
          <w:szCs w:val="24"/>
          <w:lang w:val="uk-UA" w:eastAsia="de-DE"/>
        </w:rPr>
        <w:t>1. Дихальні шляхи</w:t>
      </w:r>
    </w:p>
    <w:p w:rsidR="005916D5" w:rsidRPr="00852C8D" w:rsidRDefault="005916D5" w:rsidP="00695BCA">
      <w:pPr>
        <w:pBdr>
          <w:top w:val="single" w:sz="4" w:space="1" w:color="auto"/>
        </w:pBdr>
        <w:spacing w:after="0" w:line="240" w:lineRule="auto"/>
        <w:ind w:right="-148"/>
        <w:rPr>
          <w:rFonts w:ascii="Times New Roman" w:eastAsia="MS Mincho" w:hAnsi="Times New Roman"/>
          <w:noProof/>
          <w:color w:val="000000"/>
          <w:sz w:val="18"/>
          <w:szCs w:val="24"/>
          <w:lang w:eastAsia="de-DE"/>
        </w:rPr>
      </w:pPr>
    </w:p>
    <w:p w:rsidR="005916D5" w:rsidRPr="00852C8D" w:rsidRDefault="005916D5" w:rsidP="00695BCA">
      <w:pPr>
        <w:numPr>
          <w:ilvl w:val="0"/>
          <w:numId w:val="132"/>
        </w:numPr>
        <w:spacing w:after="0" w:line="240" w:lineRule="auto"/>
        <w:contextualSpacing/>
        <w:rPr>
          <w:rFonts w:ascii="Times New Roman" w:eastAsia="MS Mincho" w:hAnsi="Times New Roman"/>
          <w:noProof/>
          <w:sz w:val="24"/>
          <w:szCs w:val="24"/>
          <w:lang w:val="en-US" w:eastAsia="de-DE"/>
        </w:rPr>
      </w:pPr>
      <w:r w:rsidRPr="00852C8D">
        <w:rPr>
          <w:rFonts w:ascii="Times New Roman" w:eastAsia="MS Mincho" w:hAnsi="Times New Roman"/>
          <w:noProof/>
          <w:sz w:val="24"/>
          <w:szCs w:val="24"/>
          <w:lang w:val="uk-UA" w:eastAsia="de-DE"/>
        </w:rPr>
        <w:t xml:space="preserve">Ендобронхіальна інтубація. </w:t>
      </w:r>
    </w:p>
    <w:p w:rsidR="005916D5" w:rsidRPr="00852C8D" w:rsidRDefault="005916D5" w:rsidP="00695BCA">
      <w:pPr>
        <w:numPr>
          <w:ilvl w:val="0"/>
          <w:numId w:val="132"/>
        </w:numPr>
        <w:spacing w:after="0" w:line="240" w:lineRule="auto"/>
        <w:contextualSpacing/>
        <w:rPr>
          <w:rFonts w:ascii="Times New Roman" w:eastAsia="MS Mincho" w:hAnsi="Times New Roman"/>
          <w:noProof/>
          <w:sz w:val="24"/>
          <w:szCs w:val="24"/>
          <w:lang w:val="en-US" w:eastAsia="de-DE"/>
        </w:rPr>
      </w:pPr>
      <w:r w:rsidRPr="00852C8D">
        <w:rPr>
          <w:rFonts w:ascii="Times New Roman" w:eastAsia="MS Mincho" w:hAnsi="Times New Roman"/>
          <w:noProof/>
          <w:sz w:val="24"/>
          <w:szCs w:val="24"/>
          <w:lang w:val="uk-UA" w:eastAsia="de-DE"/>
        </w:rPr>
        <w:t>Обструкція дихальних шляхів.</w:t>
      </w:r>
    </w:p>
    <w:p w:rsidR="005916D5" w:rsidRPr="00852C8D" w:rsidRDefault="005916D5" w:rsidP="00695BCA">
      <w:pPr>
        <w:numPr>
          <w:ilvl w:val="0"/>
          <w:numId w:val="132"/>
        </w:numPr>
        <w:spacing w:after="0" w:line="240" w:lineRule="auto"/>
        <w:contextualSpacing/>
        <w:rPr>
          <w:rFonts w:ascii="Times New Roman" w:eastAsia="MS Mincho" w:hAnsi="Times New Roman"/>
          <w:noProof/>
          <w:sz w:val="24"/>
          <w:szCs w:val="24"/>
          <w:lang w:val="en-US" w:eastAsia="de-DE"/>
        </w:rPr>
      </w:pPr>
      <w:r w:rsidRPr="00852C8D">
        <w:rPr>
          <w:rFonts w:ascii="Times New Roman" w:eastAsia="MS Mincho" w:hAnsi="Times New Roman"/>
          <w:noProof/>
          <w:sz w:val="24"/>
          <w:szCs w:val="24"/>
          <w:lang w:val="uk-UA" w:eastAsia="de-DE"/>
        </w:rPr>
        <w:t>Однолегенева вентиляція легень.</w:t>
      </w:r>
    </w:p>
    <w:p w:rsidR="005916D5" w:rsidRPr="00852C8D" w:rsidRDefault="005916D5" w:rsidP="00695BCA">
      <w:pPr>
        <w:numPr>
          <w:ilvl w:val="0"/>
          <w:numId w:val="132"/>
        </w:numPr>
        <w:spacing w:after="0" w:line="240" w:lineRule="auto"/>
        <w:contextualSpacing/>
        <w:rPr>
          <w:rFonts w:ascii="Times New Roman" w:eastAsia="MS Mincho" w:hAnsi="Times New Roman"/>
          <w:noProof/>
          <w:sz w:val="24"/>
          <w:szCs w:val="24"/>
          <w:lang w:val="en-US" w:eastAsia="de-DE"/>
        </w:rPr>
      </w:pPr>
      <w:r w:rsidRPr="00852C8D">
        <w:rPr>
          <w:rFonts w:ascii="Times New Roman" w:eastAsia="MS Mincho" w:hAnsi="Times New Roman"/>
          <w:noProof/>
          <w:sz w:val="24"/>
          <w:szCs w:val="24"/>
          <w:lang w:val="uk-UA" w:eastAsia="de-DE"/>
        </w:rPr>
        <w:t>Ларингоспазм.</w:t>
      </w:r>
    </w:p>
    <w:p w:rsidR="005916D5" w:rsidRPr="00852C8D" w:rsidRDefault="005916D5" w:rsidP="00695BCA">
      <w:pPr>
        <w:numPr>
          <w:ilvl w:val="0"/>
          <w:numId w:val="132"/>
        </w:numPr>
        <w:spacing w:after="0" w:line="240" w:lineRule="auto"/>
        <w:contextualSpacing/>
        <w:rPr>
          <w:rFonts w:ascii="Times New Roman" w:eastAsia="MS Mincho" w:hAnsi="Times New Roman"/>
          <w:noProof/>
          <w:sz w:val="24"/>
          <w:szCs w:val="24"/>
          <w:lang w:val="en-US" w:eastAsia="de-DE"/>
        </w:rPr>
      </w:pPr>
      <w:r w:rsidRPr="00852C8D">
        <w:rPr>
          <w:rFonts w:ascii="Times New Roman" w:eastAsia="MS Mincho" w:hAnsi="Times New Roman"/>
          <w:noProof/>
          <w:sz w:val="24"/>
          <w:szCs w:val="24"/>
          <w:lang w:val="uk-UA" w:eastAsia="de-DE"/>
        </w:rPr>
        <w:t xml:space="preserve">Аспірація. </w:t>
      </w:r>
    </w:p>
    <w:p w:rsidR="005916D5" w:rsidRPr="00852C8D" w:rsidRDefault="005916D5" w:rsidP="00695BCA">
      <w:pPr>
        <w:spacing w:after="0" w:line="240" w:lineRule="auto"/>
        <w:rPr>
          <w:rFonts w:ascii="Times New Roman" w:eastAsia="MS Mincho" w:hAnsi="Times New Roman"/>
          <w:noProof/>
          <w:color w:val="000000"/>
          <w:sz w:val="20"/>
          <w:szCs w:val="24"/>
          <w:lang w:val="en-US" w:eastAsia="de-DE"/>
        </w:rPr>
      </w:pPr>
    </w:p>
    <w:p w:rsidR="005916D5" w:rsidRPr="00852C8D" w:rsidRDefault="005916D5" w:rsidP="00695BCA">
      <w:pPr>
        <w:pBdr>
          <w:top w:val="single" w:sz="4" w:space="1" w:color="auto"/>
        </w:pBdr>
        <w:spacing w:after="0" w:line="240" w:lineRule="auto"/>
        <w:ind w:right="-148"/>
        <w:rPr>
          <w:rFonts w:ascii="Times New Roman" w:eastAsia="MS Mincho" w:hAnsi="Times New Roman"/>
          <w:noProof/>
          <w:color w:val="000000"/>
          <w:sz w:val="40"/>
          <w:szCs w:val="24"/>
          <w:lang w:val="uk-UA" w:eastAsia="de-DE"/>
        </w:rPr>
      </w:pPr>
      <w:r w:rsidRPr="00852C8D">
        <w:rPr>
          <w:rFonts w:ascii="Times New Roman" w:eastAsia="MS Mincho" w:hAnsi="Times New Roman"/>
          <w:noProof/>
          <w:sz w:val="28"/>
          <w:szCs w:val="24"/>
          <w:lang w:val="uk-UA" w:eastAsia="de-DE"/>
        </w:rPr>
        <w:t>2. Дихання</w:t>
      </w:r>
      <w:r w:rsidRPr="00852C8D">
        <w:rPr>
          <w:rFonts w:ascii="Times New Roman" w:eastAsia="MS Mincho" w:hAnsi="Times New Roman"/>
          <w:noProof/>
          <w:sz w:val="28"/>
          <w:szCs w:val="24"/>
          <w:lang w:val="en-US" w:eastAsia="de-DE"/>
        </w:rPr>
        <w:t xml:space="preserve"> / </w:t>
      </w:r>
      <w:r w:rsidRPr="00852C8D">
        <w:rPr>
          <w:rFonts w:ascii="Times New Roman" w:eastAsia="MS Mincho" w:hAnsi="Times New Roman"/>
          <w:noProof/>
          <w:sz w:val="28"/>
          <w:szCs w:val="24"/>
          <w:lang w:val="uk-UA" w:eastAsia="de-DE"/>
        </w:rPr>
        <w:t>Вентиляція</w:t>
      </w:r>
    </w:p>
    <w:p w:rsidR="005916D5" w:rsidRPr="00852C8D" w:rsidRDefault="005916D5" w:rsidP="00695BCA">
      <w:pPr>
        <w:pBdr>
          <w:top w:val="single" w:sz="4" w:space="1" w:color="auto"/>
        </w:pBdr>
        <w:spacing w:after="0" w:line="240" w:lineRule="auto"/>
        <w:ind w:right="-148"/>
        <w:rPr>
          <w:rFonts w:ascii="Times New Roman" w:eastAsia="MS Mincho" w:hAnsi="Times New Roman"/>
          <w:noProof/>
          <w:color w:val="000000"/>
          <w:sz w:val="18"/>
          <w:szCs w:val="24"/>
          <w:lang w:val="en-US" w:eastAsia="de-DE"/>
        </w:rPr>
      </w:pPr>
    </w:p>
    <w:p w:rsidR="005916D5" w:rsidRPr="00852C8D" w:rsidRDefault="005916D5" w:rsidP="00695BCA">
      <w:pPr>
        <w:numPr>
          <w:ilvl w:val="0"/>
          <w:numId w:val="132"/>
        </w:numPr>
        <w:spacing w:after="0" w:line="240" w:lineRule="auto"/>
        <w:contextualSpacing/>
        <w:rPr>
          <w:rFonts w:ascii="Times New Roman" w:eastAsia="MS Mincho" w:hAnsi="Times New Roman"/>
          <w:noProof/>
          <w:sz w:val="24"/>
          <w:szCs w:val="24"/>
          <w:lang w:val="en-US" w:eastAsia="de-DE"/>
        </w:rPr>
      </w:pPr>
      <w:r w:rsidRPr="00852C8D">
        <w:rPr>
          <w:rFonts w:ascii="Times New Roman" w:eastAsia="MS Mincho" w:hAnsi="Times New Roman"/>
          <w:noProof/>
          <w:sz w:val="24"/>
          <w:szCs w:val="24"/>
          <w:lang w:val="uk-UA" w:eastAsia="de-DE"/>
        </w:rPr>
        <w:t xml:space="preserve">Низький потік свіжого газу. </w:t>
      </w:r>
    </w:p>
    <w:p w:rsidR="005916D5" w:rsidRPr="00852C8D" w:rsidRDefault="005916D5" w:rsidP="00695BCA">
      <w:pPr>
        <w:numPr>
          <w:ilvl w:val="0"/>
          <w:numId w:val="132"/>
        </w:numPr>
        <w:spacing w:after="0" w:line="240" w:lineRule="auto"/>
        <w:contextualSpacing/>
        <w:rPr>
          <w:rFonts w:ascii="Times New Roman" w:eastAsia="MS Mincho" w:hAnsi="Times New Roman"/>
          <w:noProof/>
          <w:sz w:val="24"/>
          <w:szCs w:val="24"/>
          <w:lang w:val="de-CH" w:eastAsia="de-DE"/>
        </w:rPr>
      </w:pPr>
      <w:r w:rsidRPr="00852C8D">
        <w:rPr>
          <w:rFonts w:ascii="Times New Roman" w:eastAsia="MS Mincho" w:hAnsi="Times New Roman"/>
          <w:noProof/>
          <w:sz w:val="24"/>
          <w:szCs w:val="24"/>
          <w:lang w:val="uk-UA" w:eastAsia="de-DE"/>
        </w:rPr>
        <w:t xml:space="preserve">Бронхоспазм. </w:t>
      </w:r>
    </w:p>
    <w:p w:rsidR="005916D5" w:rsidRPr="00852C8D" w:rsidRDefault="005916D5" w:rsidP="00695BCA">
      <w:pPr>
        <w:numPr>
          <w:ilvl w:val="0"/>
          <w:numId w:val="132"/>
        </w:numPr>
        <w:spacing w:after="0" w:line="240" w:lineRule="auto"/>
        <w:contextualSpacing/>
        <w:rPr>
          <w:rFonts w:ascii="Times New Roman" w:eastAsia="MS Mincho" w:hAnsi="Times New Roman"/>
          <w:noProof/>
          <w:sz w:val="24"/>
          <w:szCs w:val="24"/>
          <w:lang w:eastAsia="de-DE"/>
        </w:rPr>
      </w:pPr>
      <w:r w:rsidRPr="00852C8D">
        <w:rPr>
          <w:rFonts w:ascii="Times New Roman" w:eastAsia="MS Mincho" w:hAnsi="Times New Roman"/>
          <w:noProof/>
          <w:sz w:val="24"/>
          <w:szCs w:val="24"/>
          <w:lang w:val="uk-UA" w:eastAsia="de-DE"/>
        </w:rPr>
        <w:t>Неправильні налаштування або несправність респіратора.</w:t>
      </w:r>
    </w:p>
    <w:p w:rsidR="005916D5" w:rsidRPr="00852C8D" w:rsidRDefault="005916D5" w:rsidP="00695BCA">
      <w:pPr>
        <w:numPr>
          <w:ilvl w:val="0"/>
          <w:numId w:val="132"/>
        </w:numPr>
        <w:spacing w:after="0" w:line="240" w:lineRule="auto"/>
        <w:contextualSpacing/>
        <w:rPr>
          <w:rFonts w:ascii="Times New Roman" w:eastAsia="MS Mincho" w:hAnsi="Times New Roman"/>
          <w:noProof/>
          <w:sz w:val="24"/>
          <w:szCs w:val="24"/>
          <w:lang w:val="de-CH" w:eastAsia="de-DE"/>
        </w:rPr>
      </w:pPr>
      <w:r w:rsidRPr="00852C8D">
        <w:rPr>
          <w:rFonts w:ascii="Times New Roman" w:eastAsia="MS Mincho" w:hAnsi="Times New Roman"/>
          <w:noProof/>
          <w:sz w:val="24"/>
          <w:szCs w:val="24"/>
          <w:lang w:val="uk-UA" w:eastAsia="de-DE"/>
        </w:rPr>
        <w:t xml:space="preserve">Обструкція або розгерметизація дихального контуру. </w:t>
      </w:r>
    </w:p>
    <w:p w:rsidR="005916D5" w:rsidRPr="00852C8D" w:rsidRDefault="005916D5" w:rsidP="00695BCA">
      <w:pPr>
        <w:numPr>
          <w:ilvl w:val="0"/>
          <w:numId w:val="132"/>
        </w:numPr>
        <w:spacing w:after="0" w:line="240" w:lineRule="auto"/>
        <w:contextualSpacing/>
        <w:rPr>
          <w:rFonts w:ascii="Times New Roman" w:eastAsia="MS Mincho" w:hAnsi="Times New Roman"/>
          <w:noProof/>
          <w:sz w:val="24"/>
          <w:szCs w:val="24"/>
          <w:lang w:val="de-CH" w:eastAsia="de-DE"/>
        </w:rPr>
      </w:pPr>
      <w:r w:rsidRPr="00852C8D">
        <w:rPr>
          <w:rFonts w:ascii="Times New Roman" w:eastAsia="MS Mincho" w:hAnsi="Times New Roman"/>
          <w:noProof/>
          <w:sz w:val="24"/>
          <w:szCs w:val="24"/>
          <w:lang w:val="uk-UA" w:eastAsia="de-DE"/>
        </w:rPr>
        <w:t xml:space="preserve">Набряк легень. </w:t>
      </w:r>
    </w:p>
    <w:p w:rsidR="005916D5" w:rsidRPr="00852C8D" w:rsidRDefault="005916D5" w:rsidP="00695BCA">
      <w:pPr>
        <w:numPr>
          <w:ilvl w:val="0"/>
          <w:numId w:val="132"/>
        </w:numPr>
        <w:spacing w:after="0" w:line="240" w:lineRule="auto"/>
        <w:contextualSpacing/>
        <w:rPr>
          <w:rFonts w:ascii="Times New Roman" w:eastAsia="MS Mincho" w:hAnsi="Times New Roman"/>
          <w:noProof/>
          <w:sz w:val="24"/>
          <w:szCs w:val="24"/>
          <w:lang w:val="de-CH" w:eastAsia="de-DE"/>
        </w:rPr>
      </w:pPr>
      <w:r w:rsidRPr="00852C8D">
        <w:rPr>
          <w:rFonts w:ascii="Times New Roman" w:eastAsia="MS Mincho" w:hAnsi="Times New Roman"/>
          <w:noProof/>
          <w:sz w:val="24"/>
          <w:szCs w:val="24"/>
          <w:lang w:val="uk-UA" w:eastAsia="de-DE"/>
        </w:rPr>
        <w:t xml:space="preserve">Забій легень. </w:t>
      </w:r>
    </w:p>
    <w:p w:rsidR="005916D5" w:rsidRPr="00852C8D" w:rsidRDefault="005916D5" w:rsidP="00695BCA">
      <w:pPr>
        <w:numPr>
          <w:ilvl w:val="0"/>
          <w:numId w:val="132"/>
        </w:numPr>
        <w:spacing w:after="0" w:line="240" w:lineRule="auto"/>
        <w:contextualSpacing/>
        <w:rPr>
          <w:rFonts w:ascii="Times New Roman" w:eastAsia="MS Mincho" w:hAnsi="Times New Roman"/>
          <w:noProof/>
          <w:sz w:val="24"/>
          <w:szCs w:val="24"/>
          <w:lang w:val="de-CH" w:eastAsia="de-DE"/>
        </w:rPr>
      </w:pPr>
      <w:r w:rsidRPr="00852C8D">
        <w:rPr>
          <w:rFonts w:ascii="Times New Roman" w:eastAsia="MS Mincho" w:hAnsi="Times New Roman"/>
          <w:noProof/>
          <w:sz w:val="24"/>
          <w:szCs w:val="24"/>
          <w:lang w:val="uk-UA" w:eastAsia="de-DE"/>
        </w:rPr>
        <w:t xml:space="preserve">Ателектаз. </w:t>
      </w:r>
    </w:p>
    <w:p w:rsidR="005916D5" w:rsidRPr="00852C8D" w:rsidRDefault="005916D5" w:rsidP="00695BCA">
      <w:pPr>
        <w:numPr>
          <w:ilvl w:val="0"/>
          <w:numId w:val="132"/>
        </w:numPr>
        <w:spacing w:after="0" w:line="240" w:lineRule="auto"/>
        <w:contextualSpacing/>
        <w:rPr>
          <w:rFonts w:ascii="Times New Roman" w:eastAsia="MS Mincho" w:hAnsi="Times New Roman"/>
          <w:noProof/>
          <w:sz w:val="24"/>
          <w:szCs w:val="24"/>
          <w:lang w:val="de-CH" w:eastAsia="de-DE"/>
        </w:rPr>
      </w:pPr>
      <w:r w:rsidRPr="00852C8D">
        <w:rPr>
          <w:rFonts w:ascii="Times New Roman" w:eastAsia="MS Mincho" w:hAnsi="Times New Roman"/>
          <w:noProof/>
          <w:sz w:val="24"/>
          <w:szCs w:val="24"/>
          <w:lang w:val="uk-UA" w:eastAsia="de-DE"/>
        </w:rPr>
        <w:t>Пневмоторакс.</w:t>
      </w:r>
    </w:p>
    <w:p w:rsidR="005916D5" w:rsidRPr="00852C8D" w:rsidRDefault="005916D5" w:rsidP="00695BCA">
      <w:pPr>
        <w:numPr>
          <w:ilvl w:val="0"/>
          <w:numId w:val="132"/>
        </w:numPr>
        <w:spacing w:after="0" w:line="240" w:lineRule="auto"/>
        <w:contextualSpacing/>
        <w:rPr>
          <w:rFonts w:ascii="Times New Roman" w:eastAsia="MS Mincho" w:hAnsi="Times New Roman"/>
          <w:noProof/>
          <w:sz w:val="24"/>
          <w:szCs w:val="24"/>
          <w:lang w:val="de-CH" w:eastAsia="de-DE"/>
        </w:rPr>
      </w:pPr>
      <w:r w:rsidRPr="00852C8D">
        <w:rPr>
          <w:rFonts w:ascii="Times New Roman" w:eastAsia="MS Mincho" w:hAnsi="Times New Roman"/>
          <w:noProof/>
          <w:sz w:val="24"/>
          <w:szCs w:val="24"/>
          <w:lang w:val="uk-UA" w:eastAsia="de-DE"/>
        </w:rPr>
        <w:t xml:space="preserve">Пневмонія. </w:t>
      </w:r>
    </w:p>
    <w:p w:rsidR="005916D5" w:rsidRPr="00852C8D" w:rsidRDefault="005916D5" w:rsidP="00695BCA">
      <w:pPr>
        <w:numPr>
          <w:ilvl w:val="0"/>
          <w:numId w:val="132"/>
        </w:numPr>
        <w:spacing w:after="0" w:line="240" w:lineRule="auto"/>
        <w:contextualSpacing/>
        <w:rPr>
          <w:rFonts w:ascii="Times New Roman" w:eastAsia="MS Mincho" w:hAnsi="Times New Roman"/>
          <w:noProof/>
          <w:sz w:val="24"/>
          <w:szCs w:val="24"/>
          <w:lang w:val="de-CH" w:eastAsia="de-DE"/>
        </w:rPr>
      </w:pPr>
      <w:r w:rsidRPr="00852C8D">
        <w:rPr>
          <w:rFonts w:ascii="Times New Roman" w:eastAsia="MS Mincho" w:hAnsi="Times New Roman"/>
          <w:noProof/>
          <w:sz w:val="24"/>
          <w:szCs w:val="24"/>
          <w:lang w:val="uk-UA" w:eastAsia="de-DE"/>
        </w:rPr>
        <w:t>Сепсис</w:t>
      </w:r>
      <w:r w:rsidRPr="00852C8D">
        <w:rPr>
          <w:rFonts w:ascii="Times New Roman" w:eastAsia="MS Mincho" w:hAnsi="Times New Roman"/>
          <w:noProof/>
          <w:sz w:val="24"/>
          <w:szCs w:val="24"/>
          <w:lang w:val="de-CH" w:eastAsia="de-DE"/>
        </w:rPr>
        <w:t xml:space="preserve"> / </w:t>
      </w:r>
      <w:r w:rsidRPr="00852C8D">
        <w:rPr>
          <w:rFonts w:ascii="Times New Roman" w:eastAsia="MS Mincho" w:hAnsi="Times New Roman"/>
          <w:noProof/>
          <w:sz w:val="24"/>
          <w:szCs w:val="24"/>
          <w:lang w:val="uk-UA" w:eastAsia="de-DE"/>
        </w:rPr>
        <w:t xml:space="preserve">РДСв. </w:t>
      </w:r>
    </w:p>
    <w:p w:rsidR="005916D5" w:rsidRPr="00852C8D" w:rsidRDefault="005916D5" w:rsidP="00695BCA">
      <w:pPr>
        <w:spacing w:after="0" w:line="240" w:lineRule="auto"/>
        <w:rPr>
          <w:rFonts w:ascii="Times New Roman" w:eastAsia="MS Mincho" w:hAnsi="Times New Roman"/>
          <w:noProof/>
          <w:color w:val="000000"/>
          <w:sz w:val="20"/>
          <w:szCs w:val="24"/>
          <w:lang w:val="de-CH" w:eastAsia="de-DE"/>
        </w:rPr>
      </w:pPr>
    </w:p>
    <w:p w:rsidR="005916D5" w:rsidRPr="00852C8D" w:rsidRDefault="005916D5" w:rsidP="00695BCA">
      <w:pPr>
        <w:pBdr>
          <w:top w:val="single" w:sz="4" w:space="1" w:color="auto"/>
        </w:pBdr>
        <w:spacing w:after="0" w:line="240" w:lineRule="auto"/>
        <w:ind w:right="-148"/>
        <w:rPr>
          <w:rFonts w:ascii="Times New Roman" w:eastAsia="MS Mincho" w:hAnsi="Times New Roman"/>
          <w:noProof/>
          <w:color w:val="000000"/>
          <w:sz w:val="40"/>
          <w:szCs w:val="24"/>
          <w:lang w:val="uk-UA" w:eastAsia="de-DE"/>
        </w:rPr>
      </w:pPr>
      <w:r w:rsidRPr="00852C8D">
        <w:rPr>
          <w:rFonts w:ascii="Times New Roman" w:eastAsia="MS Mincho" w:hAnsi="Times New Roman"/>
          <w:noProof/>
          <w:sz w:val="28"/>
          <w:szCs w:val="24"/>
          <w:lang w:val="uk-UA" w:eastAsia="de-DE"/>
        </w:rPr>
        <w:t>3. Кровообіг</w:t>
      </w:r>
    </w:p>
    <w:p w:rsidR="005916D5" w:rsidRPr="00852C8D" w:rsidRDefault="005916D5" w:rsidP="00695BCA">
      <w:pPr>
        <w:pBdr>
          <w:top w:val="single" w:sz="4" w:space="1" w:color="auto"/>
        </w:pBdr>
        <w:spacing w:after="0" w:line="240" w:lineRule="auto"/>
        <w:ind w:right="-148"/>
        <w:rPr>
          <w:rFonts w:ascii="Times New Roman" w:eastAsia="MS Mincho" w:hAnsi="Times New Roman"/>
          <w:noProof/>
          <w:color w:val="000000"/>
          <w:sz w:val="18"/>
          <w:szCs w:val="24"/>
          <w:lang w:val="de-CH" w:eastAsia="de-DE"/>
        </w:rPr>
      </w:pPr>
    </w:p>
    <w:p w:rsidR="005916D5" w:rsidRPr="00852C8D" w:rsidRDefault="005916D5" w:rsidP="00695BCA">
      <w:pPr>
        <w:numPr>
          <w:ilvl w:val="0"/>
          <w:numId w:val="132"/>
        </w:numPr>
        <w:spacing w:after="0" w:line="240" w:lineRule="auto"/>
        <w:contextualSpacing/>
        <w:rPr>
          <w:rFonts w:ascii="Times New Roman" w:eastAsia="MS Mincho" w:hAnsi="Times New Roman"/>
          <w:noProof/>
          <w:sz w:val="24"/>
          <w:szCs w:val="24"/>
          <w:lang w:val="de-CH" w:eastAsia="de-DE"/>
        </w:rPr>
      </w:pPr>
      <w:r w:rsidRPr="00852C8D">
        <w:rPr>
          <w:rFonts w:ascii="Times New Roman" w:eastAsia="MS Mincho" w:hAnsi="Times New Roman"/>
          <w:noProof/>
          <w:sz w:val="24"/>
          <w:szCs w:val="24"/>
          <w:lang w:val="uk-UA" w:eastAsia="de-DE"/>
        </w:rPr>
        <w:t xml:space="preserve">Зупинка серця. </w:t>
      </w:r>
    </w:p>
    <w:p w:rsidR="005916D5" w:rsidRPr="00852C8D" w:rsidRDefault="005916D5" w:rsidP="00695BCA">
      <w:pPr>
        <w:numPr>
          <w:ilvl w:val="0"/>
          <w:numId w:val="132"/>
        </w:numPr>
        <w:spacing w:after="0" w:line="240" w:lineRule="auto"/>
        <w:contextualSpacing/>
        <w:rPr>
          <w:rFonts w:ascii="Times New Roman" w:eastAsia="MS Mincho" w:hAnsi="Times New Roman"/>
          <w:noProof/>
          <w:sz w:val="24"/>
          <w:szCs w:val="24"/>
          <w:lang w:val="de-CH" w:eastAsia="de-DE"/>
        </w:rPr>
      </w:pPr>
      <w:r w:rsidRPr="00852C8D">
        <w:rPr>
          <w:rFonts w:ascii="Times New Roman" w:eastAsia="MS Mincho" w:hAnsi="Times New Roman"/>
          <w:noProof/>
          <w:sz w:val="24"/>
          <w:szCs w:val="24"/>
          <w:lang w:val="uk-UA" w:eastAsia="de-DE"/>
        </w:rPr>
        <w:t xml:space="preserve">Серцева недостатність. </w:t>
      </w:r>
    </w:p>
    <w:p w:rsidR="005916D5" w:rsidRPr="00852C8D" w:rsidRDefault="005916D5" w:rsidP="00695BCA">
      <w:pPr>
        <w:numPr>
          <w:ilvl w:val="0"/>
          <w:numId w:val="132"/>
        </w:numPr>
        <w:spacing w:after="0" w:line="240" w:lineRule="auto"/>
        <w:contextualSpacing/>
        <w:rPr>
          <w:rFonts w:ascii="Times New Roman" w:eastAsia="MS Mincho" w:hAnsi="Times New Roman"/>
          <w:noProof/>
          <w:sz w:val="24"/>
          <w:szCs w:val="24"/>
          <w:lang w:val="de-CH" w:eastAsia="de-DE"/>
        </w:rPr>
      </w:pPr>
      <w:r w:rsidRPr="00852C8D">
        <w:rPr>
          <w:rFonts w:ascii="Times New Roman" w:eastAsia="MS Mincho" w:hAnsi="Times New Roman"/>
          <w:noProof/>
          <w:sz w:val="24"/>
          <w:szCs w:val="24"/>
          <w:lang w:val="uk-UA" w:eastAsia="de-DE"/>
        </w:rPr>
        <w:t xml:space="preserve">Анафілаксія. </w:t>
      </w:r>
    </w:p>
    <w:p w:rsidR="005916D5" w:rsidRPr="00852C8D" w:rsidRDefault="005916D5" w:rsidP="00695BCA">
      <w:pPr>
        <w:numPr>
          <w:ilvl w:val="0"/>
          <w:numId w:val="132"/>
        </w:numPr>
        <w:spacing w:after="0" w:line="240" w:lineRule="auto"/>
        <w:contextualSpacing/>
        <w:rPr>
          <w:rFonts w:ascii="Times New Roman" w:eastAsia="MS Mincho" w:hAnsi="Times New Roman"/>
          <w:noProof/>
          <w:sz w:val="24"/>
          <w:szCs w:val="24"/>
          <w:lang w:val="de-CH" w:eastAsia="de-DE"/>
        </w:rPr>
      </w:pPr>
      <w:r w:rsidRPr="00852C8D">
        <w:rPr>
          <w:rFonts w:ascii="Times New Roman" w:eastAsia="MS Mincho" w:hAnsi="Times New Roman"/>
          <w:noProof/>
          <w:sz w:val="24"/>
          <w:szCs w:val="24"/>
          <w:lang w:val="uk-UA" w:eastAsia="de-DE"/>
        </w:rPr>
        <w:t xml:space="preserve">Легенева емболія. </w:t>
      </w:r>
    </w:p>
    <w:p w:rsidR="005916D5" w:rsidRPr="00852C8D" w:rsidRDefault="005916D5" w:rsidP="00695BCA">
      <w:pPr>
        <w:numPr>
          <w:ilvl w:val="0"/>
          <w:numId w:val="132"/>
        </w:numPr>
        <w:spacing w:after="0" w:line="240" w:lineRule="auto"/>
        <w:contextualSpacing/>
        <w:rPr>
          <w:rFonts w:ascii="Times New Roman" w:eastAsia="MS Mincho" w:hAnsi="Times New Roman"/>
          <w:noProof/>
          <w:sz w:val="24"/>
          <w:szCs w:val="24"/>
          <w:lang w:val="de-CH" w:eastAsia="de-DE"/>
        </w:rPr>
      </w:pPr>
      <w:r w:rsidRPr="00852C8D">
        <w:rPr>
          <w:rFonts w:ascii="Times New Roman" w:eastAsia="MS Mincho" w:hAnsi="Times New Roman"/>
          <w:noProof/>
          <w:sz w:val="24"/>
          <w:szCs w:val="24"/>
          <w:lang w:val="uk-UA" w:eastAsia="de-DE"/>
        </w:rPr>
        <w:t xml:space="preserve">Гіпотермія. </w:t>
      </w:r>
    </w:p>
    <w:p w:rsidR="005916D5" w:rsidRPr="00852C8D" w:rsidRDefault="005916D5" w:rsidP="00695BCA">
      <w:pPr>
        <w:numPr>
          <w:ilvl w:val="0"/>
          <w:numId w:val="132"/>
        </w:numPr>
        <w:spacing w:after="0" w:line="240" w:lineRule="auto"/>
        <w:contextualSpacing/>
        <w:rPr>
          <w:rFonts w:ascii="Times New Roman" w:eastAsia="MS Mincho" w:hAnsi="Times New Roman"/>
          <w:noProof/>
          <w:sz w:val="24"/>
          <w:szCs w:val="24"/>
          <w:lang w:val="de-CH" w:eastAsia="de-DE"/>
        </w:rPr>
      </w:pPr>
      <w:r w:rsidRPr="00852C8D">
        <w:rPr>
          <w:rFonts w:ascii="Times New Roman" w:eastAsia="MS Mincho" w:hAnsi="Times New Roman"/>
          <w:noProof/>
          <w:sz w:val="24"/>
          <w:szCs w:val="24"/>
          <w:lang w:val="uk-UA" w:eastAsia="de-DE"/>
        </w:rPr>
        <w:t>Порушення периферичного кровообігу.</w:t>
      </w:r>
    </w:p>
    <w:p w:rsidR="005916D5" w:rsidRPr="00852C8D" w:rsidRDefault="005916D5" w:rsidP="00695BCA">
      <w:pPr>
        <w:numPr>
          <w:ilvl w:val="0"/>
          <w:numId w:val="132"/>
        </w:numPr>
        <w:spacing w:after="0" w:line="240" w:lineRule="auto"/>
        <w:contextualSpacing/>
        <w:rPr>
          <w:rFonts w:ascii="Times New Roman" w:eastAsia="MS Mincho" w:hAnsi="Times New Roman"/>
          <w:noProof/>
          <w:sz w:val="24"/>
          <w:szCs w:val="24"/>
          <w:lang w:val="de-CH" w:eastAsia="de-DE"/>
        </w:rPr>
      </w:pPr>
      <w:r w:rsidRPr="00852C8D">
        <w:rPr>
          <w:rFonts w:ascii="Times New Roman" w:eastAsia="MS Mincho" w:hAnsi="Times New Roman"/>
          <w:noProof/>
          <w:sz w:val="24"/>
          <w:szCs w:val="24"/>
          <w:lang w:val="uk-UA" w:eastAsia="de-DE"/>
        </w:rPr>
        <w:t>Метгемоглобінемія (прилокаїн, лідокаїн, бензокаїн).</w:t>
      </w:r>
    </w:p>
    <w:p w:rsidR="005916D5" w:rsidRPr="00852C8D" w:rsidRDefault="005916D5" w:rsidP="00695BCA">
      <w:pPr>
        <w:spacing w:after="0"/>
        <w:contextualSpacing/>
        <w:rPr>
          <w:rFonts w:ascii="Times New Roman" w:eastAsia="MS Mincho" w:hAnsi="Times New Roman"/>
          <w:noProof/>
          <w:sz w:val="20"/>
          <w:szCs w:val="20"/>
          <w:lang w:val="uk-UA" w:eastAsia="de-DE"/>
        </w:rPr>
      </w:pPr>
    </w:p>
    <w:p w:rsidR="005916D5" w:rsidRPr="00852C8D" w:rsidRDefault="005916D5" w:rsidP="00695BCA">
      <w:pPr>
        <w:pBdr>
          <w:top w:val="single" w:sz="4" w:space="1" w:color="auto"/>
        </w:pBdr>
        <w:spacing w:after="0" w:line="240" w:lineRule="auto"/>
        <w:ind w:right="-148"/>
        <w:rPr>
          <w:rFonts w:ascii="Times New Roman" w:eastAsia="MS Mincho" w:hAnsi="Times New Roman"/>
          <w:noProof/>
          <w:color w:val="000000"/>
          <w:sz w:val="28"/>
          <w:szCs w:val="24"/>
          <w:lang w:val="en-US" w:eastAsia="de-DE"/>
        </w:rPr>
      </w:pPr>
      <w:r w:rsidRPr="00852C8D">
        <w:rPr>
          <w:rFonts w:ascii="Times New Roman" w:eastAsia="MS Mincho" w:hAnsi="Times New Roman"/>
          <w:noProof/>
          <w:color w:val="000000"/>
          <w:sz w:val="28"/>
          <w:szCs w:val="24"/>
          <w:lang w:val="uk-UA" w:eastAsia="de-DE"/>
        </w:rPr>
        <w:t>4. Найбільш ймовірні причини</w:t>
      </w:r>
    </w:p>
    <w:p w:rsidR="005916D5" w:rsidRPr="00852C8D" w:rsidRDefault="005916D5" w:rsidP="00695BCA">
      <w:pPr>
        <w:pBdr>
          <w:top w:val="single" w:sz="4" w:space="1" w:color="auto"/>
        </w:pBdr>
        <w:spacing w:after="0" w:line="240" w:lineRule="auto"/>
        <w:ind w:right="-148"/>
        <w:rPr>
          <w:rFonts w:ascii="Times New Roman" w:eastAsia="MS Mincho" w:hAnsi="Times New Roman"/>
          <w:noProof/>
          <w:color w:val="000000"/>
          <w:sz w:val="18"/>
          <w:szCs w:val="24"/>
          <w:lang w:val="en-US" w:eastAsia="de-DE"/>
        </w:rPr>
      </w:pPr>
    </w:p>
    <w:p w:rsidR="005916D5" w:rsidRPr="00852C8D" w:rsidRDefault="005916D5" w:rsidP="00695BCA">
      <w:pPr>
        <w:numPr>
          <w:ilvl w:val="0"/>
          <w:numId w:val="123"/>
        </w:numPr>
        <w:spacing w:after="0" w:line="240" w:lineRule="auto"/>
        <w:ind w:right="-148"/>
        <w:contextualSpacing/>
        <w:rPr>
          <w:rFonts w:ascii="Times New Roman" w:eastAsia="MS Mincho" w:hAnsi="Times New Roman"/>
          <w:noProof/>
          <w:color w:val="000000"/>
          <w:sz w:val="24"/>
          <w:szCs w:val="24"/>
          <w:lang w:val="en-US" w:eastAsia="de-DE"/>
        </w:rPr>
      </w:pPr>
      <w:r w:rsidRPr="00852C8D">
        <w:rPr>
          <w:rFonts w:ascii="Times New Roman" w:eastAsia="MS Mincho" w:hAnsi="Times New Roman"/>
          <w:noProof/>
          <w:color w:val="000000"/>
          <w:sz w:val="24"/>
          <w:szCs w:val="24"/>
          <w:lang w:val="uk-UA" w:eastAsia="de-DE"/>
        </w:rPr>
        <w:t>Зміщення датчика.</w:t>
      </w:r>
    </w:p>
    <w:p w:rsidR="005916D5" w:rsidRPr="00852C8D" w:rsidRDefault="005916D5" w:rsidP="00695BCA">
      <w:pPr>
        <w:numPr>
          <w:ilvl w:val="0"/>
          <w:numId w:val="123"/>
        </w:numPr>
        <w:spacing w:after="0" w:line="240" w:lineRule="auto"/>
        <w:ind w:right="-148"/>
        <w:contextualSpacing/>
        <w:rPr>
          <w:rFonts w:ascii="Times New Roman" w:eastAsia="MS Mincho" w:hAnsi="Times New Roman"/>
          <w:noProof/>
          <w:color w:val="000000"/>
          <w:sz w:val="24"/>
          <w:szCs w:val="24"/>
          <w:lang w:val="en-US" w:eastAsia="de-DE"/>
        </w:rPr>
      </w:pPr>
      <w:r w:rsidRPr="00852C8D">
        <w:rPr>
          <w:rFonts w:ascii="Times New Roman" w:eastAsia="MS Mincho" w:hAnsi="Times New Roman"/>
          <w:noProof/>
          <w:color w:val="000000"/>
          <w:sz w:val="24"/>
          <w:szCs w:val="24"/>
          <w:lang w:val="uk-UA" w:eastAsia="de-DE"/>
        </w:rPr>
        <w:t>Апное і гіповентиляція.</w:t>
      </w:r>
    </w:p>
    <w:p w:rsidR="005916D5" w:rsidRPr="00852C8D" w:rsidRDefault="005916D5" w:rsidP="00695BCA">
      <w:pPr>
        <w:numPr>
          <w:ilvl w:val="0"/>
          <w:numId w:val="123"/>
        </w:numPr>
        <w:spacing w:after="0" w:line="240" w:lineRule="auto"/>
        <w:ind w:right="-148"/>
        <w:contextualSpacing/>
        <w:rPr>
          <w:rFonts w:ascii="Times New Roman" w:eastAsia="MS Mincho" w:hAnsi="Times New Roman"/>
          <w:noProof/>
          <w:color w:val="000000"/>
          <w:sz w:val="24"/>
          <w:szCs w:val="24"/>
          <w:lang w:val="en-US" w:eastAsia="de-DE"/>
        </w:rPr>
      </w:pPr>
      <w:r w:rsidRPr="00852C8D">
        <w:rPr>
          <w:rFonts w:ascii="Times New Roman" w:eastAsia="MS Mincho" w:hAnsi="Times New Roman"/>
          <w:noProof/>
          <w:color w:val="000000"/>
          <w:sz w:val="24"/>
          <w:szCs w:val="24"/>
          <w:lang w:val="uk-UA" w:eastAsia="de-DE"/>
        </w:rPr>
        <w:t>Неправильне положення трубки.</w:t>
      </w:r>
    </w:p>
    <w:p w:rsidR="005916D5" w:rsidRPr="00852C8D" w:rsidRDefault="005916D5" w:rsidP="00695BCA">
      <w:pPr>
        <w:numPr>
          <w:ilvl w:val="0"/>
          <w:numId w:val="123"/>
        </w:numPr>
        <w:spacing w:after="0" w:line="240" w:lineRule="auto"/>
        <w:ind w:right="-148"/>
        <w:contextualSpacing/>
        <w:rPr>
          <w:rFonts w:ascii="Times New Roman" w:eastAsia="MS Mincho" w:hAnsi="Times New Roman"/>
          <w:noProof/>
          <w:color w:val="000000"/>
          <w:sz w:val="24"/>
          <w:szCs w:val="24"/>
          <w:lang w:val="en-US" w:eastAsia="de-DE"/>
        </w:rPr>
      </w:pPr>
      <w:r w:rsidRPr="00852C8D">
        <w:rPr>
          <w:rFonts w:ascii="Times New Roman" w:eastAsia="MS Mincho" w:hAnsi="Times New Roman"/>
          <w:noProof/>
          <w:color w:val="000000"/>
          <w:sz w:val="24"/>
          <w:szCs w:val="24"/>
          <w:lang w:val="uk-UA" w:eastAsia="de-DE"/>
        </w:rPr>
        <w:t>Ларингоспазм.</w:t>
      </w:r>
    </w:p>
    <w:p w:rsidR="005916D5" w:rsidRPr="00852C8D" w:rsidRDefault="005916D5" w:rsidP="00695BCA">
      <w:pPr>
        <w:numPr>
          <w:ilvl w:val="0"/>
          <w:numId w:val="123"/>
        </w:numPr>
        <w:spacing w:after="0" w:line="240" w:lineRule="auto"/>
        <w:ind w:right="-148"/>
        <w:contextualSpacing/>
        <w:rPr>
          <w:rFonts w:ascii="Times New Roman" w:eastAsia="MS Mincho" w:hAnsi="Times New Roman"/>
          <w:noProof/>
          <w:color w:val="000000"/>
          <w:sz w:val="24"/>
          <w:szCs w:val="24"/>
          <w:lang w:val="en-US" w:eastAsia="de-DE"/>
        </w:rPr>
      </w:pPr>
      <w:r w:rsidRPr="00852C8D">
        <w:rPr>
          <w:rFonts w:ascii="Times New Roman" w:eastAsia="MS Mincho" w:hAnsi="Times New Roman"/>
          <w:noProof/>
          <w:color w:val="000000"/>
          <w:sz w:val="24"/>
          <w:szCs w:val="24"/>
          <w:lang w:val="uk-UA" w:eastAsia="de-DE"/>
        </w:rPr>
        <w:t>Бронхоспазм.</w:t>
      </w:r>
    </w:p>
    <w:p w:rsidR="005916D5" w:rsidRPr="00B50168" w:rsidRDefault="005916D5" w:rsidP="00695BCA">
      <w:pPr>
        <w:jc w:val="right"/>
        <w:rPr>
          <w:rFonts w:ascii="Times New Roman" w:hAnsi="Times New Roman"/>
          <w:b/>
          <w:i/>
          <w:sz w:val="28"/>
          <w:szCs w:val="28"/>
          <w:lang w:val="uk-UA"/>
        </w:rPr>
      </w:pPr>
      <w:r w:rsidRPr="00852C8D">
        <w:rPr>
          <w:rFonts w:ascii="Times New Roman" w:hAnsi="Times New Roman"/>
          <w:b/>
          <w:sz w:val="28"/>
          <w:szCs w:val="28"/>
          <w:lang w:val="en-US"/>
        </w:rPr>
        <w:br w:type="page"/>
      </w:r>
      <w:r w:rsidRPr="00B50168">
        <w:rPr>
          <w:rFonts w:ascii="Times New Roman" w:hAnsi="Times New Roman"/>
          <w:b/>
          <w:i/>
          <w:sz w:val="28"/>
          <w:szCs w:val="28"/>
          <w:lang w:val="uk-UA"/>
        </w:rPr>
        <w:lastRenderedPageBreak/>
        <w:t>Додаток Р</w:t>
      </w:r>
      <w:r w:rsidR="00B50168">
        <w:rPr>
          <w:rFonts w:ascii="Times New Roman" w:hAnsi="Times New Roman"/>
          <w:b/>
          <w:i/>
          <w:sz w:val="28"/>
          <w:szCs w:val="28"/>
          <w:lang w:val="uk-UA"/>
        </w:rPr>
        <w:t>.</w:t>
      </w:r>
      <w:r w:rsidRPr="00B50168">
        <w:rPr>
          <w:rFonts w:ascii="Times New Roman" w:hAnsi="Times New Roman"/>
          <w:b/>
          <w:i/>
          <w:sz w:val="28"/>
          <w:szCs w:val="28"/>
          <w:lang w:val="uk-UA"/>
        </w:rPr>
        <w:t>4</w:t>
      </w:r>
    </w:p>
    <w:p w:rsidR="005916D5" w:rsidRPr="00852C8D" w:rsidRDefault="005916D5" w:rsidP="00695BCA">
      <w:pPr>
        <w:jc w:val="center"/>
        <w:rPr>
          <w:rFonts w:ascii="Times New Roman" w:hAnsi="Times New Roman"/>
          <w:b/>
          <w:sz w:val="24"/>
          <w:szCs w:val="24"/>
          <w:lang w:val="uk-UA"/>
        </w:rPr>
      </w:pPr>
      <w:r w:rsidRPr="00852C8D">
        <w:rPr>
          <w:rFonts w:ascii="Times New Roman" w:hAnsi="Times New Roman"/>
          <w:b/>
          <w:sz w:val="24"/>
          <w:szCs w:val="24"/>
          <w:lang w:val="uk-UA"/>
        </w:rPr>
        <w:t>ПРОТОКОЛИ</w:t>
      </w:r>
      <w:r w:rsidR="00F10D94" w:rsidRPr="00852C8D">
        <w:rPr>
          <w:rFonts w:ascii="Times New Roman" w:hAnsi="Times New Roman"/>
          <w:b/>
          <w:sz w:val="24"/>
          <w:szCs w:val="24"/>
          <w:lang w:val="uk-UA"/>
        </w:rPr>
        <w:t xml:space="preserve"> ПЕРИОПЕРАЦІЙНОЇ </w:t>
      </w:r>
      <w:r w:rsidRPr="00852C8D">
        <w:rPr>
          <w:rFonts w:ascii="Times New Roman" w:hAnsi="Times New Roman"/>
          <w:b/>
          <w:sz w:val="24"/>
          <w:szCs w:val="24"/>
          <w:lang w:val="uk-UA"/>
        </w:rPr>
        <w:t>ЦІЛЬОВОЇ ІНФУЗІЙНОЇ ТЕРАПІЇ</w:t>
      </w:r>
    </w:p>
    <w:p w:rsidR="005916D5" w:rsidRPr="00852C8D" w:rsidRDefault="005916D5" w:rsidP="00695BCA">
      <w:pPr>
        <w:spacing w:after="0"/>
        <w:jc w:val="center"/>
        <w:rPr>
          <w:rFonts w:ascii="Times New Roman" w:hAnsi="Times New Roman"/>
          <w:b/>
          <w:sz w:val="24"/>
          <w:szCs w:val="24"/>
          <w:lang w:val="uk-UA"/>
        </w:rPr>
      </w:pPr>
    </w:p>
    <w:p w:rsidR="005916D5" w:rsidRPr="00852C8D" w:rsidRDefault="00695BCA" w:rsidP="00695BCA">
      <w:pPr>
        <w:autoSpaceDE w:val="0"/>
        <w:autoSpaceDN w:val="0"/>
        <w:adjustRightInd w:val="0"/>
        <w:spacing w:after="240"/>
        <w:ind w:firstLine="708"/>
        <w:jc w:val="both"/>
        <w:rPr>
          <w:rFonts w:ascii="Times New Roman" w:hAnsi="Times New Roman"/>
          <w:sz w:val="28"/>
          <w:szCs w:val="28"/>
          <w:lang w:val="uk-UA"/>
        </w:rPr>
      </w:pPr>
      <w:r w:rsidRPr="00852C8D">
        <w:rPr>
          <w:rFonts w:ascii="Times New Roman" w:hAnsi="Times New Roman"/>
          <w:sz w:val="28"/>
          <w:szCs w:val="28"/>
          <w:lang w:val="uk-UA"/>
        </w:rPr>
        <w:t>У даному блоці</w:t>
      </w:r>
      <w:r w:rsidR="005916D5" w:rsidRPr="00852C8D">
        <w:rPr>
          <w:rFonts w:ascii="Times New Roman" w:hAnsi="Times New Roman"/>
          <w:sz w:val="28"/>
          <w:szCs w:val="28"/>
          <w:lang w:val="uk-UA"/>
        </w:rPr>
        <w:t xml:space="preserve"> протоколів </w:t>
      </w:r>
      <w:r w:rsidRPr="00852C8D">
        <w:rPr>
          <w:rFonts w:ascii="Times New Roman" w:hAnsi="Times New Roman"/>
          <w:sz w:val="28"/>
          <w:szCs w:val="28"/>
          <w:lang w:val="uk-UA"/>
        </w:rPr>
        <w:t>реалізовані</w:t>
      </w:r>
      <w:r w:rsidR="005916D5" w:rsidRPr="00852C8D">
        <w:rPr>
          <w:rFonts w:ascii="Times New Roman" w:hAnsi="Times New Roman"/>
          <w:sz w:val="28"/>
          <w:szCs w:val="28"/>
          <w:lang w:val="uk-UA"/>
        </w:rPr>
        <w:t xml:space="preserve"> три основні стратегії цільової периопераційної інфузійної терапії, що були успішно застосовані для зменшення післяопераційної летальності та скорочення ліжко-дня:</w:t>
      </w:r>
    </w:p>
    <w:p w:rsidR="005916D5" w:rsidRPr="00852C8D" w:rsidRDefault="005916D5" w:rsidP="00695BCA">
      <w:pPr>
        <w:numPr>
          <w:ilvl w:val="0"/>
          <w:numId w:val="135"/>
        </w:numPr>
        <w:autoSpaceDE w:val="0"/>
        <w:autoSpaceDN w:val="0"/>
        <w:adjustRightInd w:val="0"/>
        <w:spacing w:after="240" w:line="240" w:lineRule="auto"/>
        <w:contextualSpacing/>
        <w:jc w:val="both"/>
        <w:rPr>
          <w:rFonts w:ascii="Times New Roman" w:hAnsi="Times New Roman"/>
          <w:b/>
          <w:sz w:val="28"/>
          <w:szCs w:val="28"/>
          <w:lang w:val="uk-UA"/>
        </w:rPr>
      </w:pPr>
      <w:r w:rsidRPr="00852C8D">
        <w:rPr>
          <w:rFonts w:ascii="Times New Roman" w:hAnsi="Times New Roman"/>
          <w:b/>
          <w:sz w:val="28"/>
          <w:szCs w:val="28"/>
          <w:lang w:val="uk-UA"/>
        </w:rPr>
        <w:t>Протокол</w:t>
      </w:r>
      <w:r w:rsidRPr="00852C8D">
        <w:rPr>
          <w:rFonts w:ascii="Times New Roman" w:hAnsi="Times New Roman"/>
          <w:b/>
          <w:sz w:val="28"/>
          <w:szCs w:val="28"/>
        </w:rPr>
        <w:t xml:space="preserve"> оптимізації </w:t>
      </w:r>
      <w:r w:rsidRPr="00852C8D">
        <w:rPr>
          <w:rFonts w:ascii="Times New Roman" w:hAnsi="Times New Roman"/>
          <w:b/>
          <w:sz w:val="28"/>
          <w:szCs w:val="28"/>
          <w:lang w:val="uk-UA"/>
        </w:rPr>
        <w:t>ударного об</w:t>
      </w:r>
      <w:r w:rsidRPr="00852C8D">
        <w:rPr>
          <w:rFonts w:ascii="Times New Roman" w:hAnsi="Times New Roman"/>
          <w:b/>
          <w:sz w:val="28"/>
          <w:szCs w:val="28"/>
        </w:rPr>
        <w:t>’</w:t>
      </w:r>
      <w:r w:rsidRPr="00852C8D">
        <w:rPr>
          <w:rFonts w:ascii="Times New Roman" w:hAnsi="Times New Roman"/>
          <w:b/>
          <w:sz w:val="28"/>
          <w:szCs w:val="28"/>
          <w:lang w:val="uk-UA"/>
        </w:rPr>
        <w:t>єму</w:t>
      </w:r>
      <w:r w:rsidRPr="00852C8D">
        <w:rPr>
          <w:rFonts w:ascii="Times New Roman" w:hAnsi="Times New Roman"/>
          <w:b/>
          <w:sz w:val="28"/>
          <w:szCs w:val="28"/>
        </w:rPr>
        <w:t xml:space="preserve"> (</w:t>
      </w:r>
      <w:r w:rsidRPr="00852C8D">
        <w:rPr>
          <w:rFonts w:ascii="Times New Roman" w:hAnsi="Times New Roman"/>
          <w:b/>
          <w:sz w:val="28"/>
          <w:szCs w:val="28"/>
          <w:lang w:val="uk-UA"/>
        </w:rPr>
        <w:t>УО</w:t>
      </w:r>
      <w:r w:rsidRPr="00852C8D">
        <w:rPr>
          <w:rFonts w:ascii="Times New Roman" w:hAnsi="Times New Roman"/>
          <w:b/>
          <w:sz w:val="28"/>
          <w:szCs w:val="28"/>
        </w:rPr>
        <w:t>) з допомогою рідини.</w:t>
      </w:r>
    </w:p>
    <w:p w:rsidR="005916D5" w:rsidRPr="00852C8D" w:rsidRDefault="005916D5" w:rsidP="00695BCA">
      <w:pPr>
        <w:autoSpaceDE w:val="0"/>
        <w:autoSpaceDN w:val="0"/>
        <w:adjustRightInd w:val="0"/>
        <w:spacing w:after="240" w:line="240" w:lineRule="auto"/>
        <w:ind w:left="1068"/>
        <w:contextualSpacing/>
        <w:jc w:val="both"/>
        <w:rPr>
          <w:rFonts w:ascii="Times New Roman" w:hAnsi="Times New Roman"/>
          <w:b/>
          <w:sz w:val="28"/>
          <w:szCs w:val="28"/>
          <w:lang w:val="uk-UA"/>
        </w:rPr>
      </w:pPr>
    </w:p>
    <w:p w:rsidR="005916D5" w:rsidRPr="00852C8D" w:rsidRDefault="005916D5" w:rsidP="00695BCA">
      <w:pPr>
        <w:numPr>
          <w:ilvl w:val="0"/>
          <w:numId w:val="135"/>
        </w:numPr>
        <w:autoSpaceDE w:val="0"/>
        <w:autoSpaceDN w:val="0"/>
        <w:adjustRightInd w:val="0"/>
        <w:spacing w:after="240" w:line="240" w:lineRule="auto"/>
        <w:contextualSpacing/>
        <w:jc w:val="both"/>
        <w:rPr>
          <w:rFonts w:ascii="Times New Roman" w:hAnsi="Times New Roman"/>
          <w:b/>
          <w:sz w:val="28"/>
          <w:szCs w:val="28"/>
          <w:lang w:val="uk-UA"/>
        </w:rPr>
      </w:pPr>
      <w:r w:rsidRPr="00852C8D">
        <w:rPr>
          <w:rFonts w:ascii="Times New Roman" w:hAnsi="Times New Roman"/>
          <w:b/>
          <w:sz w:val="28"/>
          <w:szCs w:val="28"/>
          <w:lang w:val="uk-UA"/>
        </w:rPr>
        <w:t>Протокол оптимізації індексу доставки кисню (</w:t>
      </w:r>
      <w:r w:rsidRPr="00852C8D">
        <w:rPr>
          <w:rFonts w:ascii="Times New Roman" w:hAnsi="Times New Roman"/>
          <w:b/>
          <w:sz w:val="28"/>
          <w:szCs w:val="28"/>
          <w:lang w:val="en-US"/>
        </w:rPr>
        <w:t>DO</w:t>
      </w:r>
      <w:r w:rsidRPr="00852C8D">
        <w:rPr>
          <w:rFonts w:ascii="Times New Roman" w:hAnsi="Times New Roman"/>
          <w:b/>
          <w:sz w:val="28"/>
          <w:szCs w:val="28"/>
          <w:vertAlign w:val="subscript"/>
          <w:lang w:val="uk-UA"/>
        </w:rPr>
        <w:t>2</w:t>
      </w:r>
      <w:r w:rsidRPr="00852C8D">
        <w:rPr>
          <w:rFonts w:ascii="Times New Roman" w:hAnsi="Times New Roman"/>
          <w:b/>
          <w:sz w:val="28"/>
          <w:szCs w:val="28"/>
          <w:lang w:val="en-US"/>
        </w:rPr>
        <w:t>I</w:t>
      </w:r>
      <w:r w:rsidRPr="00852C8D">
        <w:rPr>
          <w:rFonts w:ascii="Times New Roman" w:hAnsi="Times New Roman"/>
          <w:b/>
          <w:sz w:val="28"/>
          <w:szCs w:val="28"/>
          <w:lang w:val="uk-UA"/>
        </w:rPr>
        <w:t>) з допомогою рідини та інотропів.</w:t>
      </w:r>
    </w:p>
    <w:p w:rsidR="005916D5" w:rsidRPr="00852C8D" w:rsidRDefault="005916D5" w:rsidP="00F972A0">
      <w:pPr>
        <w:ind w:left="1068"/>
        <w:contextualSpacing/>
        <w:rPr>
          <w:rFonts w:ascii="Times New Roman" w:hAnsi="Times New Roman"/>
          <w:b/>
          <w:sz w:val="28"/>
          <w:szCs w:val="28"/>
          <w:lang w:val="uk-UA"/>
        </w:rPr>
      </w:pPr>
    </w:p>
    <w:p w:rsidR="005916D5" w:rsidRPr="00852C8D" w:rsidRDefault="005916D5" w:rsidP="00695BCA">
      <w:pPr>
        <w:numPr>
          <w:ilvl w:val="0"/>
          <w:numId w:val="135"/>
        </w:numPr>
        <w:autoSpaceDE w:val="0"/>
        <w:autoSpaceDN w:val="0"/>
        <w:adjustRightInd w:val="0"/>
        <w:spacing w:after="240" w:line="240" w:lineRule="auto"/>
        <w:contextualSpacing/>
        <w:jc w:val="both"/>
        <w:rPr>
          <w:rFonts w:ascii="Times New Roman" w:hAnsi="Times New Roman"/>
          <w:b/>
          <w:sz w:val="28"/>
          <w:szCs w:val="28"/>
          <w:lang w:val="uk-UA"/>
        </w:rPr>
      </w:pPr>
      <w:r w:rsidRPr="00852C8D">
        <w:rPr>
          <w:rFonts w:ascii="Times New Roman" w:hAnsi="Times New Roman"/>
          <w:b/>
          <w:sz w:val="28"/>
          <w:szCs w:val="28"/>
        </w:rPr>
        <w:t>Протокол оптимізації варіабельності серцевого викиду (ВарСВ) та варіабельності пульсового тиску (ВарПТ) з допомогою рідини.</w:t>
      </w:r>
    </w:p>
    <w:p w:rsidR="005916D5" w:rsidRPr="00852C8D" w:rsidRDefault="005916D5" w:rsidP="00695BCA">
      <w:pPr>
        <w:autoSpaceDE w:val="0"/>
        <w:autoSpaceDN w:val="0"/>
        <w:adjustRightInd w:val="0"/>
        <w:spacing w:after="0" w:line="240" w:lineRule="auto"/>
        <w:ind w:left="1068"/>
        <w:contextualSpacing/>
        <w:jc w:val="both"/>
        <w:rPr>
          <w:rFonts w:ascii="Times New Roman" w:hAnsi="Times New Roman"/>
          <w:sz w:val="28"/>
          <w:szCs w:val="28"/>
          <w:lang w:val="uk-UA"/>
        </w:rPr>
      </w:pPr>
    </w:p>
    <w:p w:rsidR="005916D5" w:rsidRPr="00852C8D" w:rsidRDefault="005916D5" w:rsidP="00695BCA">
      <w:pPr>
        <w:ind w:firstLine="708"/>
        <w:jc w:val="both"/>
        <w:rPr>
          <w:rFonts w:ascii="Times New Roman" w:hAnsi="Times New Roman"/>
          <w:sz w:val="28"/>
          <w:szCs w:val="28"/>
          <w:lang w:val="uk-UA"/>
        </w:rPr>
      </w:pPr>
      <w:r w:rsidRPr="00852C8D">
        <w:rPr>
          <w:rFonts w:ascii="Times New Roman" w:hAnsi="Times New Roman"/>
          <w:sz w:val="28"/>
          <w:szCs w:val="28"/>
          <w:lang w:val="uk-UA"/>
        </w:rPr>
        <w:t>Документ не рекомендує використання якоїсь специфічної медичної апаратури, і право вибору конкретного протоколу залишається за відповідальним анестезіологом.</w:t>
      </w:r>
    </w:p>
    <w:p w:rsidR="005916D5" w:rsidRPr="00852C8D" w:rsidRDefault="005916D5" w:rsidP="00695BCA">
      <w:pPr>
        <w:jc w:val="center"/>
        <w:rPr>
          <w:rFonts w:ascii="Times New Roman" w:hAnsi="Times New Roman"/>
          <w:b/>
          <w:sz w:val="24"/>
          <w:szCs w:val="24"/>
        </w:rPr>
      </w:pPr>
      <w:r w:rsidRPr="00852C8D">
        <w:rPr>
          <w:rFonts w:ascii="Times New Roman" w:hAnsi="Times New Roman"/>
          <w:b/>
          <w:sz w:val="28"/>
          <w:szCs w:val="28"/>
          <w:lang w:val="uk-UA"/>
        </w:rPr>
        <w:br w:type="page"/>
      </w:r>
      <w:r w:rsidRPr="00852C8D">
        <w:rPr>
          <w:rFonts w:ascii="Times New Roman" w:hAnsi="Times New Roman"/>
          <w:b/>
          <w:sz w:val="24"/>
          <w:szCs w:val="24"/>
        </w:rPr>
        <w:lastRenderedPageBreak/>
        <w:t>ПРОТОКОЛ</w:t>
      </w:r>
    </w:p>
    <w:p w:rsidR="005916D5" w:rsidRPr="00852C8D" w:rsidRDefault="005916D5" w:rsidP="00695BCA">
      <w:pPr>
        <w:spacing w:after="0" w:line="240" w:lineRule="auto"/>
        <w:jc w:val="center"/>
        <w:rPr>
          <w:rFonts w:ascii="Times New Roman" w:hAnsi="Times New Roman"/>
          <w:b/>
          <w:sz w:val="24"/>
          <w:szCs w:val="24"/>
        </w:rPr>
      </w:pPr>
      <w:r w:rsidRPr="00852C8D">
        <w:rPr>
          <w:rFonts w:ascii="Times New Roman" w:hAnsi="Times New Roman"/>
          <w:b/>
          <w:sz w:val="24"/>
          <w:szCs w:val="24"/>
        </w:rPr>
        <w:t>ОПТИМІЗАЦІЇ УДАРНОГО ОБ’ЄМУ (УО)</w:t>
      </w:r>
    </w:p>
    <w:p w:rsidR="005916D5" w:rsidRPr="00852C8D" w:rsidRDefault="005916D5" w:rsidP="00695BCA">
      <w:pPr>
        <w:spacing w:after="0" w:line="240" w:lineRule="auto"/>
        <w:jc w:val="center"/>
        <w:rPr>
          <w:rFonts w:ascii="Times New Roman" w:hAnsi="Times New Roman"/>
          <w:b/>
          <w:sz w:val="24"/>
          <w:szCs w:val="24"/>
        </w:rPr>
      </w:pPr>
    </w:p>
    <w:p w:rsidR="005916D5" w:rsidRPr="00852C8D" w:rsidRDefault="0030083E" w:rsidP="00695BCA">
      <w:pPr>
        <w:spacing w:after="0" w:line="240" w:lineRule="auto"/>
        <w:jc w:val="center"/>
      </w:pPr>
      <w:r>
        <w:rPr>
          <w:noProof/>
          <w:lang w:eastAsia="ru-RU"/>
        </w:rPr>
        <mc:AlternateContent>
          <mc:Choice Requires="wps">
            <w:drawing>
              <wp:anchor distT="0" distB="0" distL="114300" distR="114300" simplePos="0" relativeHeight="251571712" behindDoc="0" locked="0" layoutInCell="1" allowOverlap="1">
                <wp:simplePos x="0" y="0"/>
                <wp:positionH relativeFrom="column">
                  <wp:posOffset>41275</wp:posOffset>
                </wp:positionH>
                <wp:positionV relativeFrom="paragraph">
                  <wp:posOffset>193675</wp:posOffset>
                </wp:positionV>
                <wp:extent cx="3823970" cy="302895"/>
                <wp:effectExtent l="0" t="0" r="62230" b="59055"/>
                <wp:wrapNone/>
                <wp:docPr id="1724" name="Поле 17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3970" cy="302895"/>
                        </a:xfrm>
                        <a:prstGeom prst="rect">
                          <a:avLst/>
                        </a:prstGeom>
                        <a:gradFill rotWithShape="0">
                          <a:gsLst>
                            <a:gs pos="0">
                              <a:srgbClr val="A5A5A5"/>
                            </a:gs>
                            <a:gs pos="100000">
                              <a:srgbClr val="A5A5A5">
                                <a:gamma/>
                                <a:shade val="60000"/>
                                <a:invGamma/>
                              </a:srgbClr>
                            </a:gs>
                          </a:gsLst>
                          <a:path path="shape">
                            <a:fillToRect l="50000" t="50000" r="50000" b="50000"/>
                          </a:path>
                        </a:gradFill>
                        <a:ln w="9525">
                          <a:solidFill>
                            <a:srgbClr val="7F7F7F"/>
                          </a:solidFill>
                          <a:miter lim="800000"/>
                          <a:headEnd/>
                          <a:tailEnd/>
                        </a:ln>
                        <a:effectLst>
                          <a:outerShdw dist="45791" dir="2021404" algn="ctr" rotWithShape="0">
                            <a:srgbClr val="808080"/>
                          </a:outerShdw>
                        </a:effectLst>
                      </wps:spPr>
                      <wps:txbx>
                        <w:txbxContent>
                          <w:p w:rsidR="00F76055" w:rsidRPr="00D521C6" w:rsidRDefault="00F76055" w:rsidP="005916D5">
                            <w:pPr>
                              <w:jc w:val="center"/>
                              <w:rPr>
                                <w:rFonts w:ascii="Times New Roman" w:hAnsi="Times New Roman"/>
                                <w:sz w:val="28"/>
                                <w:szCs w:val="28"/>
                                <w:lang w:val="uk-UA"/>
                              </w:rPr>
                            </w:pPr>
                            <w:r>
                              <w:rPr>
                                <w:rFonts w:ascii="Times New Roman" w:hAnsi="Times New Roman"/>
                                <w:color w:val="FFFFFF"/>
                                <w:sz w:val="28"/>
                                <w:szCs w:val="28"/>
                                <w:lang w:val="uk-UA"/>
                              </w:rPr>
                              <w:t>Виміряйте УО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724" o:spid="_x0000_s1156" type="#_x0000_t202" style="position:absolute;left:0;text-align:left;margin-left:3.25pt;margin-top:15.25pt;width:301.1pt;height:23.85pt;z-index:25157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" fillcolor="#a5a5a5" strokecolor="#7f7f7f">
                <v:fill color2="#636363" focusposition=".5,.5" focussize="" focus="100%" type="gradientRadial"/>
                <v:shadow on="t" offset="3pt"/>
                <v:textbox>
                  <w:txbxContent>
                    <w:p w:rsidR="00F76055" w:rsidRPr="00D521C6" w:rsidRDefault="00F76055" w:rsidP="005916D5">
                      <w:pPr>
                        <w:jc w:val="center"/>
                        <w:rPr>
                          <w:rFonts w:ascii="Times New Roman" w:hAnsi="Times New Roman"/>
                          <w:sz w:val="28"/>
                          <w:szCs w:val="28"/>
                          <w:lang w:val="uk-UA"/>
                        </w:rPr>
                      </w:pPr>
                      <w:r>
                        <w:rPr>
                          <w:rFonts w:ascii="Times New Roman" w:hAnsi="Times New Roman"/>
                          <w:color w:val="FFFFFF"/>
                          <w:sz w:val="28"/>
                          <w:szCs w:val="28"/>
                          <w:lang w:val="uk-UA"/>
                        </w:rPr>
                        <w:t>Виміряйте УО</w:t>
                      </w:r>
                    </w:p>
                  </w:txbxContent>
                </v:textbox>
              </v:shape>
            </w:pict>
          </mc:Fallback>
        </mc:AlternateContent>
      </w:r>
    </w:p>
    <w:p w:rsidR="005916D5" w:rsidRPr="00852C8D" w:rsidRDefault="0030083E" w:rsidP="00695BCA">
      <w:pPr>
        <w:spacing w:after="120"/>
      </w:pPr>
      <w:r>
        <w:rPr>
          <w:noProof/>
          <w:lang w:eastAsia="ru-RU"/>
        </w:rPr>
        <mc:AlternateContent>
          <mc:Choice Requires="wps">
            <w:drawing>
              <wp:anchor distT="0" distB="0" distL="114299" distR="114299" simplePos="0" relativeHeight="251576832" behindDoc="0" locked="0" layoutInCell="1" allowOverlap="1">
                <wp:simplePos x="0" y="0"/>
                <wp:positionH relativeFrom="column">
                  <wp:posOffset>1885949</wp:posOffset>
                </wp:positionH>
                <wp:positionV relativeFrom="paragraph">
                  <wp:posOffset>224155</wp:posOffset>
                </wp:positionV>
                <wp:extent cx="0" cy="593725"/>
                <wp:effectExtent l="76200" t="0" r="57150" b="53975"/>
                <wp:wrapNone/>
                <wp:docPr id="1723" name="Прямая со стрелкой 17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93725"/>
                        </a:xfrm>
                        <a:prstGeom prst="straightConnector1">
                          <a:avLst/>
                        </a:prstGeom>
                        <a:noFill/>
                        <a:ln w="12700">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723" o:spid="_x0000_s1026" type="#_x0000_t32" style="position:absolute;margin-left:148.5pt;margin-top:17.65pt;width:0;height:46.75pt;z-index:2515768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" strokeweight="1pt">
                <v:stroke dashstyle="dash" endarrow="block"/>
              </v:shape>
            </w:pict>
          </mc:Fallback>
        </mc:AlternateContent>
      </w:r>
    </w:p>
    <w:p w:rsidR="005916D5" w:rsidRPr="00852C8D" w:rsidRDefault="005916D5" w:rsidP="00695BCA">
      <w:pPr>
        <w:spacing w:after="120"/>
      </w:pPr>
    </w:p>
    <w:p w:rsidR="005916D5" w:rsidRPr="00852C8D" w:rsidRDefault="005916D5" w:rsidP="00695BCA">
      <w:pPr>
        <w:spacing w:after="120"/>
      </w:pPr>
    </w:p>
    <w:p w:rsidR="005916D5" w:rsidRPr="00852C8D" w:rsidRDefault="0030083E" w:rsidP="00695BCA">
      <w:pPr>
        <w:spacing w:after="120"/>
      </w:pPr>
      <w:r>
        <w:rPr>
          <w:noProof/>
          <w:lang w:eastAsia="ru-RU"/>
        </w:rPr>
        <mc:AlternateContent>
          <mc:Choice Requires="wps">
            <w:drawing>
              <wp:anchor distT="0" distB="0" distL="114300" distR="114300" simplePos="0" relativeHeight="251572736" behindDoc="0" locked="0" layoutInCell="1" allowOverlap="1">
                <wp:simplePos x="0" y="0"/>
                <wp:positionH relativeFrom="column">
                  <wp:posOffset>41275</wp:posOffset>
                </wp:positionH>
                <wp:positionV relativeFrom="paragraph">
                  <wp:posOffset>1270</wp:posOffset>
                </wp:positionV>
                <wp:extent cx="3903345" cy="310515"/>
                <wp:effectExtent l="0" t="0" r="59055" b="51435"/>
                <wp:wrapNone/>
                <wp:docPr id="1722" name="Поле 17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3345" cy="310515"/>
                        </a:xfrm>
                        <a:prstGeom prst="rect">
                          <a:avLst/>
                        </a:prstGeom>
                        <a:gradFill rotWithShape="0">
                          <a:gsLst>
                            <a:gs pos="0">
                              <a:srgbClr val="548DD4"/>
                            </a:gs>
                            <a:gs pos="100000">
                              <a:srgbClr val="548DD4">
                                <a:gamma/>
                                <a:shade val="60000"/>
                                <a:invGamma/>
                              </a:srgbClr>
                            </a:gs>
                          </a:gsLst>
                          <a:path path="shape">
                            <a:fillToRect l="50000" t="50000" r="50000" b="50000"/>
                          </a:path>
                        </a:gradFill>
                        <a:ln w="9525">
                          <a:solidFill>
                            <a:srgbClr val="7F7F7F"/>
                          </a:solidFill>
                          <a:miter lim="800000"/>
                          <a:headEnd/>
                          <a:tailEnd/>
                        </a:ln>
                        <a:effectLst>
                          <a:outerShdw dist="45791" dir="2021404" algn="ctr" rotWithShape="0">
                            <a:srgbClr val="808080"/>
                          </a:outerShdw>
                        </a:effectLst>
                      </wps:spPr>
                      <wps:txbx>
                        <w:txbxContent>
                          <w:p w:rsidR="00F76055" w:rsidRPr="00D521C6" w:rsidRDefault="00F76055" w:rsidP="005916D5">
                            <w:pPr>
                              <w:jc w:val="center"/>
                              <w:rPr>
                                <w:rFonts w:ascii="Times New Roman" w:hAnsi="Times New Roman"/>
                                <w:sz w:val="28"/>
                                <w:szCs w:val="28"/>
                                <w:lang w:val="uk-UA"/>
                              </w:rPr>
                            </w:pPr>
                            <w:r w:rsidRPr="00CE5163">
                              <w:rPr>
                                <w:rFonts w:ascii="Times New Roman" w:hAnsi="Times New Roman"/>
                                <w:color w:val="FFFFFF"/>
                                <w:sz w:val="28"/>
                                <w:szCs w:val="28"/>
                              </w:rPr>
                              <w:t xml:space="preserve">200-250 </w:t>
                            </w:r>
                            <w:r>
                              <w:rPr>
                                <w:rFonts w:ascii="Times New Roman" w:hAnsi="Times New Roman"/>
                                <w:color w:val="FFFFFF"/>
                                <w:sz w:val="28"/>
                                <w:szCs w:val="28"/>
                                <w:lang w:val="uk-UA"/>
                              </w:rPr>
                              <w:t>мл рідини впродовж 5-10 хвилин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722" o:spid="_x0000_s1157" type="#_x0000_t202" style="position:absolute;margin-left:3.25pt;margin-top:.1pt;width:307.35pt;height:24.45pt;z-index:25157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" fillcolor="#548dd4" strokecolor="#7f7f7f">
                <v:fill color2="#32557f" focusposition=".5,.5" focussize="" focus="100%" type="gradientRadial"/>
                <v:shadow on="t" offset="3pt"/>
                <v:textbox>
                  <w:txbxContent>
                    <w:p w:rsidR="00F76055" w:rsidRPr="00D521C6" w:rsidRDefault="00F76055" w:rsidP="005916D5">
                      <w:pPr>
                        <w:jc w:val="center"/>
                        <w:rPr>
                          <w:rFonts w:ascii="Times New Roman" w:hAnsi="Times New Roman"/>
                          <w:sz w:val="28"/>
                          <w:szCs w:val="28"/>
                          <w:lang w:val="uk-UA"/>
                        </w:rPr>
                      </w:pPr>
                      <w:r w:rsidRPr="00CE5163">
                        <w:rPr>
                          <w:rFonts w:ascii="Times New Roman" w:hAnsi="Times New Roman"/>
                          <w:color w:val="FFFFFF"/>
                          <w:sz w:val="28"/>
                          <w:szCs w:val="28"/>
                        </w:rPr>
                        <w:t xml:space="preserve">200-250 </w:t>
                      </w:r>
                      <w:r>
                        <w:rPr>
                          <w:rFonts w:ascii="Times New Roman" w:hAnsi="Times New Roman"/>
                          <w:color w:val="FFFFFF"/>
                          <w:sz w:val="28"/>
                          <w:szCs w:val="28"/>
                          <w:lang w:val="uk-UA"/>
                        </w:rPr>
                        <w:t>мл рідини впродовж 5-10 хвилин</w:t>
                      </w:r>
                    </w:p>
                  </w:txbxContent>
                </v:textbox>
              </v:shape>
            </w:pict>
          </mc:Fallback>
        </mc:AlternateContent>
      </w:r>
      <w:r>
        <w:rPr>
          <w:noProof/>
          <w:lang w:eastAsia="ru-RU"/>
        </w:rPr>
        <mc:AlternateContent>
          <mc:Choice Requires="wps">
            <w:drawing>
              <wp:anchor distT="0" distB="0" distL="114300" distR="114300" simplePos="0" relativeHeight="251585024" behindDoc="0" locked="0" layoutInCell="1" allowOverlap="1">
                <wp:simplePos x="0" y="0"/>
                <wp:positionH relativeFrom="column">
                  <wp:posOffset>4302760</wp:posOffset>
                </wp:positionH>
                <wp:positionV relativeFrom="paragraph">
                  <wp:posOffset>187325</wp:posOffset>
                </wp:positionV>
                <wp:extent cx="635" cy="1657985"/>
                <wp:effectExtent l="0" t="0" r="37465" b="18415"/>
                <wp:wrapNone/>
                <wp:docPr id="1721" name="Прямая со стрелкой 17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657985"/>
                        </a:xfrm>
                        <a:prstGeom prst="straightConnector1">
                          <a:avLst/>
                        </a:prstGeom>
                        <a:noFill/>
                        <a:ln w="12700">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721" o:spid="_x0000_s1026" type="#_x0000_t32" style="position:absolute;margin-left:338.8pt;margin-top:14.75pt;width:.05pt;height:130.55pt;flip:y;z-index:25158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" strokeweight="1pt">
                <v:stroke dashstyle="dash"/>
              </v:shape>
            </w:pict>
          </mc:Fallback>
        </mc:AlternateContent>
      </w:r>
      <w:r>
        <w:rPr>
          <w:noProof/>
          <w:lang w:eastAsia="ru-RU"/>
        </w:rPr>
        <mc:AlternateContent>
          <mc:Choice Requires="wps">
            <w:drawing>
              <wp:anchor distT="0" distB="0" distL="114300" distR="114300" simplePos="0" relativeHeight="251587072" behindDoc="0" locked="0" layoutInCell="1" allowOverlap="1">
                <wp:simplePos x="0" y="0"/>
                <wp:positionH relativeFrom="column">
                  <wp:posOffset>3944620</wp:posOffset>
                </wp:positionH>
                <wp:positionV relativeFrom="paragraph">
                  <wp:posOffset>67310</wp:posOffset>
                </wp:positionV>
                <wp:extent cx="977900" cy="635"/>
                <wp:effectExtent l="38100" t="76200" r="0" b="94615"/>
                <wp:wrapNone/>
                <wp:docPr id="1720" name="Прямая со стрелкой 17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77900" cy="635"/>
                        </a:xfrm>
                        <a:prstGeom prst="straightConnector1">
                          <a:avLst/>
                        </a:prstGeom>
                        <a:noFill/>
                        <a:ln w="12700">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720" o:spid="_x0000_s1026" type="#_x0000_t32" style="position:absolute;margin-left:310.6pt;margin-top:5.3pt;width:77pt;height:.05pt;flip:x;z-index:25158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" strokeweight="1pt">
                <v:stroke dashstyle="dash" endarrow="block"/>
              </v:shape>
            </w:pict>
          </mc:Fallback>
        </mc:AlternateContent>
      </w:r>
      <w:r>
        <w:rPr>
          <w:noProof/>
          <w:lang w:eastAsia="ru-RU"/>
        </w:rPr>
        <mc:AlternateContent>
          <mc:Choice Requires="wps">
            <w:drawing>
              <wp:anchor distT="4294967295" distB="4294967295" distL="114300" distR="114300" simplePos="0" relativeHeight="251586048" behindDoc="0" locked="0" layoutInCell="1" allowOverlap="1">
                <wp:simplePos x="0" y="0"/>
                <wp:positionH relativeFrom="column">
                  <wp:posOffset>3944620</wp:posOffset>
                </wp:positionH>
                <wp:positionV relativeFrom="paragraph">
                  <wp:posOffset>187324</wp:posOffset>
                </wp:positionV>
                <wp:extent cx="358140" cy="0"/>
                <wp:effectExtent l="38100" t="76200" r="0" b="95250"/>
                <wp:wrapNone/>
                <wp:docPr id="1719" name="Прямая со стрелкой 17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58140" cy="0"/>
                        </a:xfrm>
                        <a:prstGeom prst="straightConnector1">
                          <a:avLst/>
                        </a:prstGeom>
                        <a:noFill/>
                        <a:ln w="12700">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719" o:spid="_x0000_s1026" type="#_x0000_t32" style="position:absolute;margin-left:310.6pt;margin-top:14.75pt;width:28.2pt;height:0;flip:x;z-index:2515860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" strokeweight="1pt">
                <v:stroke dashstyle="dash" endarrow="block"/>
              </v:shape>
            </w:pict>
          </mc:Fallback>
        </mc:AlternateContent>
      </w:r>
    </w:p>
    <w:p w:rsidR="005916D5" w:rsidRPr="00852C8D" w:rsidRDefault="0030083E" w:rsidP="00695BCA">
      <w:pPr>
        <w:spacing w:after="120"/>
      </w:pPr>
      <w:r>
        <w:rPr>
          <w:noProof/>
          <w:lang w:eastAsia="ru-RU"/>
        </w:rPr>
        <mc:AlternateContent>
          <mc:Choice Requires="wps">
            <w:drawing>
              <wp:anchor distT="0" distB="0" distL="114300" distR="114300" simplePos="0" relativeHeight="251590144" behindDoc="0" locked="0" layoutInCell="1" allowOverlap="1">
                <wp:simplePos x="0" y="0"/>
                <wp:positionH relativeFrom="column">
                  <wp:posOffset>5161915</wp:posOffset>
                </wp:positionH>
                <wp:positionV relativeFrom="paragraph">
                  <wp:posOffset>39370</wp:posOffset>
                </wp:positionV>
                <wp:extent cx="15875" cy="3658235"/>
                <wp:effectExtent l="0" t="0" r="22225" b="18415"/>
                <wp:wrapNone/>
                <wp:docPr id="1718" name="Прямая со стрелкой 17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875" cy="3658235"/>
                        </a:xfrm>
                        <a:prstGeom prst="straightConnector1">
                          <a:avLst/>
                        </a:prstGeom>
                        <a:noFill/>
                        <a:ln w="12700">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718" o:spid="_x0000_s1026" type="#_x0000_t32" style="position:absolute;margin-left:406.45pt;margin-top:3.1pt;width:1.25pt;height:288.05pt;flip:y;z-index:25159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" strokeweight="1pt">
                <v:stroke dashstyle="dash"/>
              </v:shape>
            </w:pict>
          </mc:Fallback>
        </mc:AlternateContent>
      </w:r>
      <w:r>
        <w:rPr>
          <w:noProof/>
          <w:lang w:eastAsia="ru-RU"/>
        </w:rPr>
        <mc:AlternateContent>
          <mc:Choice Requires="wps">
            <w:drawing>
              <wp:anchor distT="0" distB="0" distL="114300" distR="114300" simplePos="0" relativeHeight="251577856" behindDoc="0" locked="0" layoutInCell="1" allowOverlap="1">
                <wp:simplePos x="0" y="0"/>
                <wp:positionH relativeFrom="column">
                  <wp:posOffset>1885950</wp:posOffset>
                </wp:positionH>
                <wp:positionV relativeFrom="paragraph">
                  <wp:posOffset>39370</wp:posOffset>
                </wp:positionV>
                <wp:extent cx="635" cy="530225"/>
                <wp:effectExtent l="76200" t="0" r="75565" b="60325"/>
                <wp:wrapNone/>
                <wp:docPr id="1717" name="Прямая со стрелкой 17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530225"/>
                        </a:xfrm>
                        <a:prstGeom prst="straightConnector1">
                          <a:avLst/>
                        </a:prstGeom>
                        <a:noFill/>
                        <a:ln w="12700">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717" o:spid="_x0000_s1026" type="#_x0000_t32" style="position:absolute;margin-left:148.5pt;margin-top:3.1pt;width:.05pt;height:41.75pt;z-index:25157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" strokeweight="1pt">
                <v:stroke dashstyle="dash" endarrow="block"/>
              </v:shape>
            </w:pict>
          </mc:Fallback>
        </mc:AlternateContent>
      </w:r>
    </w:p>
    <w:p w:rsidR="005916D5" w:rsidRPr="00852C8D" w:rsidRDefault="005916D5" w:rsidP="00695BCA">
      <w:pPr>
        <w:spacing w:after="120"/>
      </w:pPr>
    </w:p>
    <w:p w:rsidR="005916D5" w:rsidRPr="00852C8D" w:rsidRDefault="0030083E" w:rsidP="00695BCA">
      <w:pPr>
        <w:spacing w:after="120"/>
      </w:pPr>
      <w:r>
        <w:rPr>
          <w:noProof/>
          <w:lang w:eastAsia="ru-RU"/>
        </w:rPr>
        <mc:AlternateContent>
          <mc:Choice Requires="wps">
            <w:drawing>
              <wp:anchor distT="0" distB="0" distL="114300" distR="114300" simplePos="0" relativeHeight="251573760" behindDoc="0" locked="0" layoutInCell="1" allowOverlap="1">
                <wp:simplePos x="0" y="0"/>
                <wp:positionH relativeFrom="column">
                  <wp:posOffset>41275</wp:posOffset>
                </wp:positionH>
                <wp:positionV relativeFrom="paragraph">
                  <wp:posOffset>5715</wp:posOffset>
                </wp:positionV>
                <wp:extent cx="3823970" cy="318135"/>
                <wp:effectExtent l="0" t="0" r="62230" b="62865"/>
                <wp:wrapNone/>
                <wp:docPr id="1716" name="Скругленный прямоугольник 17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23970" cy="318135"/>
                        </a:xfrm>
                        <a:prstGeom prst="roundRect">
                          <a:avLst>
                            <a:gd name="adj" fmla="val 16667"/>
                          </a:avLst>
                        </a:prstGeom>
                        <a:gradFill rotWithShape="0">
                          <a:gsLst>
                            <a:gs pos="0">
                              <a:srgbClr val="FABF8F"/>
                            </a:gs>
                            <a:gs pos="100000">
                              <a:srgbClr val="FABF8F">
                                <a:gamma/>
                                <a:shade val="60000"/>
                                <a:invGamma/>
                              </a:srgbClr>
                            </a:gs>
                          </a:gsLst>
                          <a:path path="shape">
                            <a:fillToRect l="50000" t="50000" r="50000" b="50000"/>
                          </a:path>
                        </a:gradFill>
                        <a:ln w="9525">
                          <a:solidFill>
                            <a:srgbClr val="E36C0A"/>
                          </a:solidFill>
                          <a:round/>
                          <a:headEnd/>
                          <a:tailEnd/>
                        </a:ln>
                        <a:effectLst>
                          <a:outerShdw dist="35921" dir="2700000" algn="ctr" rotWithShape="0">
                            <a:srgbClr val="808080"/>
                          </a:outerShdw>
                        </a:effectLst>
                      </wps:spPr>
                      <wps:txbx>
                        <w:txbxContent>
                          <w:p w:rsidR="00F76055" w:rsidRPr="00CE5163" w:rsidRDefault="00F76055" w:rsidP="005916D5">
                            <w:pPr>
                              <w:jc w:val="center"/>
                              <w:rPr>
                                <w:rFonts w:ascii="Times New Roman" w:hAnsi="Times New Roman"/>
                                <w:sz w:val="28"/>
                                <w:szCs w:val="28"/>
                              </w:rPr>
                            </w:pPr>
                            <w:r>
                              <w:rPr>
                                <w:rFonts w:ascii="Times New Roman" w:hAnsi="Times New Roman"/>
                                <w:color w:val="FFFFFF"/>
                                <w:sz w:val="28"/>
                                <w:szCs w:val="28"/>
                                <w:lang w:val="uk-UA"/>
                              </w:rPr>
                              <w:t>Збільшення УО</w:t>
                            </w:r>
                            <w:r w:rsidRPr="00CE5163">
                              <w:rPr>
                                <w:rFonts w:ascii="Times New Roman" w:hAnsi="Times New Roman"/>
                                <w:color w:val="FFFFFF"/>
                                <w:sz w:val="28"/>
                                <w:szCs w:val="28"/>
                              </w:rPr>
                              <w:t>&gt;10%?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716" o:spid="_x0000_s1158" style="position:absolute;margin-left:3.25pt;margin-top:.45pt;width:301.1pt;height:25.05pt;z-index:25157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" fillcolor="#fabf8f" strokecolor="#e36c0a">
                <v:fill color2="#967356" focusposition=".5,.5" focussize="" focus="100%" type="gradientRadial"/>
                <v:shadow on="t"/>
                <v:textbox>
                  <w:txbxContent>
                    <w:p w:rsidR="00F76055" w:rsidRPr="00CE5163" w:rsidRDefault="00F76055" w:rsidP="005916D5">
                      <w:pPr>
                        <w:jc w:val="center"/>
                        <w:rPr>
                          <w:rFonts w:ascii="Times New Roman" w:hAnsi="Times New Roman"/>
                          <w:sz w:val="28"/>
                          <w:szCs w:val="28"/>
                        </w:rPr>
                      </w:pPr>
                      <w:r>
                        <w:rPr>
                          <w:rFonts w:ascii="Times New Roman" w:hAnsi="Times New Roman"/>
                          <w:color w:val="FFFFFF"/>
                          <w:sz w:val="28"/>
                          <w:szCs w:val="28"/>
                          <w:lang w:val="uk-UA"/>
                        </w:rPr>
                        <w:t>Збільшення УО</w:t>
                      </w:r>
                      <w:r w:rsidRPr="00CE5163">
                        <w:rPr>
                          <w:rFonts w:ascii="Times New Roman" w:hAnsi="Times New Roman"/>
                          <w:color w:val="FFFFFF"/>
                          <w:sz w:val="28"/>
                          <w:szCs w:val="28"/>
                        </w:rPr>
                        <w:t>&gt;10%?</w:t>
                      </w:r>
                    </w:p>
                  </w:txbxContent>
                </v:textbox>
              </v:roundrect>
            </w:pict>
          </mc:Fallback>
        </mc:AlternateContent>
      </w:r>
    </w:p>
    <w:p w:rsidR="005916D5" w:rsidRPr="00852C8D" w:rsidRDefault="0030083E" w:rsidP="00695BCA">
      <w:pPr>
        <w:spacing w:after="120"/>
      </w:pPr>
      <w:r>
        <w:rPr>
          <w:noProof/>
          <w:lang w:eastAsia="ru-RU"/>
        </w:rPr>
        <mc:AlternateContent>
          <mc:Choice Requires="wps">
            <w:drawing>
              <wp:anchor distT="0" distB="0" distL="114299" distR="114299" simplePos="0" relativeHeight="251578880" behindDoc="0" locked="0" layoutInCell="1" allowOverlap="1">
                <wp:simplePos x="0" y="0"/>
                <wp:positionH relativeFrom="column">
                  <wp:posOffset>1885949</wp:posOffset>
                </wp:positionH>
                <wp:positionV relativeFrom="paragraph">
                  <wp:posOffset>61595</wp:posOffset>
                </wp:positionV>
                <wp:extent cx="0" cy="222885"/>
                <wp:effectExtent l="76200" t="0" r="57150" b="62865"/>
                <wp:wrapNone/>
                <wp:docPr id="1715" name="Прямая со стрелкой 17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2885"/>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715" o:spid="_x0000_s1026" type="#_x0000_t32" style="position:absolute;margin-left:148.5pt;margin-top:4.85pt;width:0;height:17.55pt;z-index:2515788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">
                <v:stroke dashstyle="dash" endarrow="block"/>
              </v:shape>
            </w:pict>
          </mc:Fallback>
        </mc:AlternateContent>
      </w:r>
    </w:p>
    <w:p w:rsidR="005916D5" w:rsidRPr="00852C8D" w:rsidRDefault="0030083E" w:rsidP="00695BCA">
      <w:pPr>
        <w:spacing w:after="120"/>
      </w:pPr>
      <w:r>
        <w:rPr>
          <w:noProof/>
          <w:lang w:eastAsia="ru-RU"/>
        </w:rPr>
        <mc:AlternateContent>
          <mc:Choice Requires="wps">
            <w:drawing>
              <wp:anchor distT="0" distB="0" distL="114300" distR="114300" simplePos="0" relativeHeight="251593216" behindDoc="0" locked="0" layoutInCell="1" allowOverlap="1">
                <wp:simplePos x="0" y="0"/>
                <wp:positionH relativeFrom="column">
                  <wp:posOffset>827405</wp:posOffset>
                </wp:positionH>
                <wp:positionV relativeFrom="paragraph">
                  <wp:posOffset>172085</wp:posOffset>
                </wp:positionV>
                <wp:extent cx="612775" cy="527685"/>
                <wp:effectExtent l="0" t="0" r="15875" b="24765"/>
                <wp:wrapNone/>
                <wp:docPr id="1714" name="Овал 17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775" cy="527685"/>
                        </a:xfrm>
                        <a:prstGeom prst="ellipse">
                          <a:avLst/>
                        </a:prstGeom>
                        <a:gradFill rotWithShape="0">
                          <a:gsLst>
                            <a:gs pos="0">
                              <a:srgbClr val="FF0000"/>
                            </a:gs>
                            <a:gs pos="100000">
                              <a:srgbClr val="FF0000">
                                <a:gamma/>
                                <a:tint val="20000"/>
                                <a:invGamma/>
                              </a:srgbClr>
                            </a:gs>
                          </a:gsLst>
                          <a:lin ang="18900000" scaled="1"/>
                        </a:gradFill>
                        <a:ln w="9525">
                          <a:solidFill>
                            <a:srgbClr val="FF0000"/>
                          </a:solidFill>
                          <a:round/>
                          <a:headEnd/>
                          <a:tailEnd/>
                        </a:ln>
                      </wps:spPr>
                      <wps:txbx>
                        <w:txbxContent>
                          <w:p w:rsidR="00F76055" w:rsidRPr="00D521C6" w:rsidRDefault="00F76055" w:rsidP="005916D5">
                            <w:pPr>
                              <w:rPr>
                                <w:rFonts w:ascii="Times New Roman" w:hAnsi="Times New Roman"/>
                                <w:sz w:val="24"/>
                                <w:szCs w:val="24"/>
                                <w:lang w:val="uk-UA"/>
                              </w:rPr>
                            </w:pPr>
                            <w:r w:rsidRPr="00D521C6">
                              <w:rPr>
                                <w:rFonts w:ascii="Times New Roman" w:hAnsi="Times New Roman"/>
                                <w:color w:val="FFFFFF"/>
                                <w:sz w:val="24"/>
                                <w:szCs w:val="24"/>
                                <w:lang w:val="uk-UA"/>
                              </w:rPr>
                              <w:t>НІ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1714" o:spid="_x0000_s1159" style="position:absolute;margin-left:65.15pt;margin-top:13.55pt;width:48.25pt;height:41.55pt;z-index:25159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" fillcolor="red" strokecolor="red">
                <v:fill color2="#fcc" angle="135" focus="100%" type="gradient"/>
                <v:textbox>
                  <w:txbxContent>
                    <w:p w:rsidR="00F76055" w:rsidRPr="00D521C6" w:rsidRDefault="00F76055" w:rsidP="005916D5">
                      <w:pPr>
                        <w:rPr>
                          <w:rFonts w:ascii="Times New Roman" w:hAnsi="Times New Roman"/>
                          <w:sz w:val="24"/>
                          <w:szCs w:val="24"/>
                          <w:lang w:val="uk-UA"/>
                        </w:rPr>
                      </w:pPr>
                      <w:r w:rsidRPr="00D521C6">
                        <w:rPr>
                          <w:rFonts w:ascii="Times New Roman" w:hAnsi="Times New Roman"/>
                          <w:color w:val="FFFFFF"/>
                          <w:sz w:val="24"/>
                          <w:szCs w:val="24"/>
                          <w:lang w:val="uk-UA"/>
                        </w:rPr>
                        <w:t>НІ</w:t>
                      </w:r>
                    </w:p>
                  </w:txbxContent>
                </v:textbox>
              </v:oval>
            </w:pict>
          </mc:Fallback>
        </mc:AlternateContent>
      </w:r>
      <w:r>
        <w:rPr>
          <w:noProof/>
          <w:lang w:eastAsia="ru-RU"/>
        </w:rPr>
        <mc:AlternateContent>
          <mc:Choice Requires="wps">
            <w:drawing>
              <wp:anchor distT="0" distB="0" distL="114299" distR="114299" simplePos="0" relativeHeight="251581952" behindDoc="0" locked="0" layoutInCell="1" allowOverlap="1">
                <wp:simplePos x="0" y="0"/>
                <wp:positionH relativeFrom="column">
                  <wp:posOffset>2823209</wp:posOffset>
                </wp:positionH>
                <wp:positionV relativeFrom="paragraph">
                  <wp:posOffset>11430</wp:posOffset>
                </wp:positionV>
                <wp:extent cx="0" cy="257810"/>
                <wp:effectExtent l="76200" t="0" r="57150" b="66040"/>
                <wp:wrapNone/>
                <wp:docPr id="1713" name="Прямая со стрелкой 17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7810"/>
                        </a:xfrm>
                        <a:prstGeom prst="straightConnector1">
                          <a:avLst/>
                        </a:prstGeom>
                        <a:noFill/>
                        <a:ln w="12700">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713" o:spid="_x0000_s1026" type="#_x0000_t32" style="position:absolute;margin-left:222.3pt;margin-top:.9pt;width:0;height:20.3pt;z-index:2515819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" strokeweight="1pt">
                <v:stroke dashstyle="dash" endarrow="block"/>
              </v:shape>
            </w:pict>
          </mc:Fallback>
        </mc:AlternateContent>
      </w:r>
      <w:r>
        <w:rPr>
          <w:noProof/>
          <w:lang w:eastAsia="ru-RU"/>
        </w:rPr>
        <mc:AlternateContent>
          <mc:Choice Requires="wps">
            <w:drawing>
              <wp:anchor distT="0" distB="0" distL="114299" distR="114299" simplePos="0" relativeHeight="251580928" behindDoc="0" locked="0" layoutInCell="1" allowOverlap="1">
                <wp:simplePos x="0" y="0"/>
                <wp:positionH relativeFrom="column">
                  <wp:posOffset>1148714</wp:posOffset>
                </wp:positionH>
                <wp:positionV relativeFrom="paragraph">
                  <wp:posOffset>20320</wp:posOffset>
                </wp:positionV>
                <wp:extent cx="0" cy="248920"/>
                <wp:effectExtent l="76200" t="0" r="57150" b="55880"/>
                <wp:wrapNone/>
                <wp:docPr id="1712" name="Прямая со стрелкой 17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8920"/>
                        </a:xfrm>
                        <a:prstGeom prst="straightConnector1">
                          <a:avLst/>
                        </a:prstGeom>
                        <a:noFill/>
                        <a:ln w="12700">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712" o:spid="_x0000_s1026" type="#_x0000_t32" style="position:absolute;margin-left:90.45pt;margin-top:1.6pt;width:0;height:19.6pt;z-index:2515809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" strokeweight="1pt">
                <v:stroke dashstyle="dash" endarrow="block"/>
              </v:shape>
            </w:pict>
          </mc:Fallback>
        </mc:AlternateContent>
      </w:r>
      <w:r>
        <w:rPr>
          <w:noProof/>
          <w:lang w:eastAsia="ru-RU"/>
        </w:rPr>
        <mc:AlternateContent>
          <mc:Choice Requires="wps">
            <w:drawing>
              <wp:anchor distT="0" distB="0" distL="114300" distR="114300" simplePos="0" relativeHeight="251579904" behindDoc="0" locked="0" layoutInCell="1" allowOverlap="1">
                <wp:simplePos x="0" y="0"/>
                <wp:positionH relativeFrom="column">
                  <wp:posOffset>1148715</wp:posOffset>
                </wp:positionH>
                <wp:positionV relativeFrom="paragraph">
                  <wp:posOffset>3810</wp:posOffset>
                </wp:positionV>
                <wp:extent cx="1674495" cy="7620"/>
                <wp:effectExtent l="0" t="0" r="20955" b="30480"/>
                <wp:wrapNone/>
                <wp:docPr id="1711" name="Прямая со стрелкой 17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74495" cy="7620"/>
                        </a:xfrm>
                        <a:prstGeom prst="straightConnector1">
                          <a:avLst/>
                        </a:prstGeom>
                        <a:noFill/>
                        <a:ln w="12700">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711" o:spid="_x0000_s1026" type="#_x0000_t32" style="position:absolute;margin-left:90.45pt;margin-top:.3pt;width:131.85pt;height:.6pt;z-index:25157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" strokeweight="1pt">
                <v:stroke dashstyle="dash"/>
              </v:shape>
            </w:pict>
          </mc:Fallback>
        </mc:AlternateContent>
      </w:r>
    </w:p>
    <w:p w:rsidR="005916D5" w:rsidRPr="00852C8D" w:rsidRDefault="0030083E" w:rsidP="00695BCA">
      <w:pPr>
        <w:spacing w:after="120"/>
      </w:pPr>
      <w:r>
        <w:rPr>
          <w:noProof/>
          <w:lang w:eastAsia="ru-RU"/>
        </w:rPr>
        <mc:AlternateContent>
          <mc:Choice Requires="wps">
            <w:drawing>
              <wp:anchor distT="0" distB="0" distL="114300" distR="114300" simplePos="0" relativeHeight="251596288" behindDoc="0" locked="0" layoutInCell="1" allowOverlap="1">
                <wp:simplePos x="0" y="0"/>
                <wp:positionH relativeFrom="column">
                  <wp:posOffset>4841240</wp:posOffset>
                </wp:positionH>
                <wp:positionV relativeFrom="paragraph">
                  <wp:posOffset>-1717040</wp:posOffset>
                </wp:positionV>
                <wp:extent cx="684530" cy="476250"/>
                <wp:effectExtent l="0" t="0" r="20320" b="19050"/>
                <wp:wrapNone/>
                <wp:docPr id="1710" name="Овал 17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4530" cy="476250"/>
                        </a:xfrm>
                        <a:prstGeom prst="ellipse">
                          <a:avLst/>
                        </a:prstGeom>
                        <a:gradFill rotWithShape="0">
                          <a:gsLst>
                            <a:gs pos="0">
                              <a:srgbClr val="C2D69B"/>
                            </a:gs>
                            <a:gs pos="100000">
                              <a:srgbClr val="C2D69B">
                                <a:gamma/>
                                <a:shade val="60000"/>
                                <a:invGamma/>
                              </a:srgbClr>
                            </a:gs>
                          </a:gsLst>
                          <a:path path="shape">
                            <a:fillToRect l="50000" t="50000" r="50000" b="50000"/>
                          </a:path>
                        </a:gradFill>
                        <a:ln w="9525">
                          <a:solidFill>
                            <a:srgbClr val="76923C"/>
                          </a:solidFill>
                          <a:round/>
                          <a:headEnd/>
                          <a:tailEnd/>
                        </a:ln>
                      </wps:spPr>
                      <wps:txbx>
                        <w:txbxContent>
                          <w:p w:rsidR="00F76055" w:rsidRPr="00D521C6" w:rsidRDefault="00F76055" w:rsidP="005916D5">
                            <w:pPr>
                              <w:rPr>
                                <w:rFonts w:ascii="Times New Roman" w:hAnsi="Times New Roman"/>
                                <w:sz w:val="24"/>
                                <w:szCs w:val="24"/>
                                <w:lang w:val="uk-UA"/>
                              </w:rPr>
                            </w:pPr>
                            <w:r w:rsidRPr="00D521C6">
                              <w:rPr>
                                <w:rFonts w:ascii="Times New Roman" w:hAnsi="Times New Roman"/>
                                <w:color w:val="FFFFFF"/>
                                <w:sz w:val="24"/>
                                <w:szCs w:val="24"/>
                                <w:lang w:val="uk-UA"/>
                              </w:rPr>
                              <w:t>ТАК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1710" o:spid="_x0000_s1160" style="position:absolute;margin-left:381.2pt;margin-top:-135.2pt;width:53.9pt;height:37.5pt;z-index:25159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" fillcolor="#c2d69b" strokecolor="#76923c">
                <v:fill color2="#74805d" focusposition=".5,.5" focussize="" focus="100%" type="gradientRadial"/>
                <v:textbox>
                  <w:txbxContent>
                    <w:p w:rsidR="00F76055" w:rsidRPr="00D521C6" w:rsidRDefault="00F76055" w:rsidP="005916D5">
                      <w:pPr>
                        <w:rPr>
                          <w:rFonts w:ascii="Times New Roman" w:hAnsi="Times New Roman"/>
                          <w:sz w:val="24"/>
                          <w:szCs w:val="24"/>
                          <w:lang w:val="uk-UA"/>
                        </w:rPr>
                      </w:pPr>
                      <w:r w:rsidRPr="00D521C6">
                        <w:rPr>
                          <w:rFonts w:ascii="Times New Roman" w:hAnsi="Times New Roman"/>
                          <w:color w:val="FFFFFF"/>
                          <w:sz w:val="24"/>
                          <w:szCs w:val="24"/>
                          <w:lang w:val="uk-UA"/>
                        </w:rPr>
                        <w:t>ТАК</w:t>
                      </w:r>
                    </w:p>
                  </w:txbxContent>
                </v:textbox>
              </v:oval>
            </w:pict>
          </mc:Fallback>
        </mc:AlternateContent>
      </w:r>
      <w:r>
        <w:rPr>
          <w:noProof/>
          <w:lang w:eastAsia="ru-RU"/>
        </w:rPr>
        <mc:AlternateContent>
          <mc:Choice Requires="wps">
            <w:drawing>
              <wp:anchor distT="0" distB="0" distL="114300" distR="114300" simplePos="0" relativeHeight="251595264" behindDoc="0" locked="0" layoutInCell="1" allowOverlap="1">
                <wp:simplePos x="0" y="0"/>
                <wp:positionH relativeFrom="column">
                  <wp:posOffset>2513965</wp:posOffset>
                </wp:positionH>
                <wp:positionV relativeFrom="paragraph">
                  <wp:posOffset>-2540</wp:posOffset>
                </wp:positionV>
                <wp:extent cx="684530" cy="476250"/>
                <wp:effectExtent l="0" t="0" r="20320" b="19050"/>
                <wp:wrapNone/>
                <wp:docPr id="1709" name="Овал 17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4530" cy="476250"/>
                        </a:xfrm>
                        <a:prstGeom prst="ellipse">
                          <a:avLst/>
                        </a:prstGeom>
                        <a:gradFill rotWithShape="0">
                          <a:gsLst>
                            <a:gs pos="0">
                              <a:srgbClr val="C2D69B"/>
                            </a:gs>
                            <a:gs pos="100000">
                              <a:srgbClr val="C2D69B">
                                <a:gamma/>
                                <a:shade val="60000"/>
                                <a:invGamma/>
                              </a:srgbClr>
                            </a:gs>
                          </a:gsLst>
                          <a:path path="shape">
                            <a:fillToRect l="50000" t="50000" r="50000" b="50000"/>
                          </a:path>
                        </a:gradFill>
                        <a:ln w="9525">
                          <a:solidFill>
                            <a:srgbClr val="76923C"/>
                          </a:solidFill>
                          <a:round/>
                          <a:headEnd/>
                          <a:tailEnd/>
                        </a:ln>
                      </wps:spPr>
                      <wps:txbx>
                        <w:txbxContent>
                          <w:p w:rsidR="00F76055" w:rsidRPr="00D521C6" w:rsidRDefault="00F76055" w:rsidP="005916D5">
                            <w:pPr>
                              <w:rPr>
                                <w:rFonts w:ascii="Times New Roman" w:hAnsi="Times New Roman"/>
                                <w:sz w:val="24"/>
                                <w:szCs w:val="24"/>
                                <w:lang w:val="uk-UA"/>
                              </w:rPr>
                            </w:pPr>
                            <w:r>
                              <w:rPr>
                                <w:rFonts w:ascii="Times New Roman" w:hAnsi="Times New Roman"/>
                                <w:color w:val="FFFFFF"/>
                                <w:sz w:val="24"/>
                                <w:szCs w:val="24"/>
                                <w:lang w:val="uk-UA"/>
                              </w:rPr>
                              <w:t>ТАК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1709" o:spid="_x0000_s1161" style="position:absolute;margin-left:197.95pt;margin-top:-.2pt;width:53.9pt;height:37.5pt;z-index:25159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" fillcolor="#c2d69b" strokecolor="#76923c">
                <v:fill color2="#74805d" focusposition=".5,.5" focussize="" focus="100%" type="gradientRadial"/>
                <v:textbox>
                  <w:txbxContent>
                    <w:p w:rsidR="00F76055" w:rsidRPr="00D521C6" w:rsidRDefault="00F76055" w:rsidP="005916D5">
                      <w:pPr>
                        <w:rPr>
                          <w:rFonts w:ascii="Times New Roman" w:hAnsi="Times New Roman"/>
                          <w:sz w:val="24"/>
                          <w:szCs w:val="24"/>
                          <w:lang w:val="uk-UA"/>
                        </w:rPr>
                      </w:pPr>
                      <w:r>
                        <w:rPr>
                          <w:rFonts w:ascii="Times New Roman" w:hAnsi="Times New Roman"/>
                          <w:color w:val="FFFFFF"/>
                          <w:sz w:val="24"/>
                          <w:szCs w:val="24"/>
                          <w:lang w:val="uk-UA"/>
                        </w:rPr>
                        <w:t>ТАК</w:t>
                      </w:r>
                    </w:p>
                  </w:txbxContent>
                </v:textbox>
              </v:oval>
            </w:pict>
          </mc:Fallback>
        </mc:AlternateContent>
      </w:r>
      <w:r>
        <w:rPr>
          <w:noProof/>
          <w:lang w:eastAsia="ru-RU"/>
        </w:rPr>
        <mc:AlternateContent>
          <mc:Choice Requires="wps">
            <w:drawing>
              <wp:anchor distT="4294967295" distB="4294967295" distL="114300" distR="114300" simplePos="0" relativeHeight="251584000" behindDoc="0" locked="0" layoutInCell="1" allowOverlap="1">
                <wp:simplePos x="0" y="0"/>
                <wp:positionH relativeFrom="column">
                  <wp:posOffset>3079115</wp:posOffset>
                </wp:positionH>
                <wp:positionV relativeFrom="paragraph">
                  <wp:posOffset>211454</wp:posOffset>
                </wp:positionV>
                <wp:extent cx="1223645" cy="0"/>
                <wp:effectExtent l="0" t="0" r="14605" b="19050"/>
                <wp:wrapNone/>
                <wp:docPr id="1708" name="Прямая со стрелкой 17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23645" cy="0"/>
                        </a:xfrm>
                        <a:prstGeom prst="straightConnector1">
                          <a:avLst/>
                        </a:prstGeom>
                        <a:noFill/>
                        <a:ln w="12700">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708" o:spid="_x0000_s1026" type="#_x0000_t32" style="position:absolute;margin-left:242.45pt;margin-top:16.65pt;width:96.35pt;height:0;z-index:2515840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" strokeweight="1pt">
                <v:stroke dashstyle="dash"/>
              </v:shape>
            </w:pict>
          </mc:Fallback>
        </mc:AlternateContent>
      </w:r>
    </w:p>
    <w:p w:rsidR="005916D5" w:rsidRPr="00852C8D" w:rsidRDefault="0030083E" w:rsidP="00695BCA">
      <w:pPr>
        <w:spacing w:after="120"/>
      </w:pPr>
      <w:r>
        <w:rPr>
          <w:noProof/>
          <w:lang w:eastAsia="ru-RU"/>
        </w:rPr>
        <mc:AlternateContent>
          <mc:Choice Requires="wps">
            <w:drawing>
              <wp:anchor distT="0" distB="0" distL="114300" distR="114300" simplePos="0" relativeHeight="251582976" behindDoc="0" locked="0" layoutInCell="1" allowOverlap="1">
                <wp:simplePos x="0" y="0"/>
                <wp:positionH relativeFrom="column">
                  <wp:posOffset>1148715</wp:posOffset>
                </wp:positionH>
                <wp:positionV relativeFrom="paragraph">
                  <wp:posOffset>155575</wp:posOffset>
                </wp:positionV>
                <wp:extent cx="635" cy="613410"/>
                <wp:effectExtent l="76200" t="0" r="75565" b="53340"/>
                <wp:wrapNone/>
                <wp:docPr id="1707" name="Прямая со стрелкой 17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13410"/>
                        </a:xfrm>
                        <a:prstGeom prst="straightConnector1">
                          <a:avLst/>
                        </a:prstGeom>
                        <a:noFill/>
                        <a:ln w="12700">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707" o:spid="_x0000_s1026" type="#_x0000_t32" style="position:absolute;margin-left:90.45pt;margin-top:12.25pt;width:.05pt;height:48.3pt;z-index:25158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" strokeweight="1pt">
                <v:stroke dashstyle="dash" endarrow="block"/>
              </v:shape>
            </w:pict>
          </mc:Fallback>
        </mc:AlternateContent>
      </w:r>
    </w:p>
    <w:p w:rsidR="005916D5" w:rsidRPr="00852C8D" w:rsidRDefault="005916D5" w:rsidP="00695BCA">
      <w:pPr>
        <w:spacing w:after="120"/>
      </w:pPr>
    </w:p>
    <w:p w:rsidR="005916D5" w:rsidRPr="00852C8D" w:rsidRDefault="0030083E" w:rsidP="00695BCA">
      <w:pPr>
        <w:spacing w:after="120"/>
      </w:pPr>
      <w:r>
        <w:rPr>
          <w:noProof/>
          <w:lang w:eastAsia="ru-RU"/>
        </w:rPr>
        <mc:AlternateContent>
          <mc:Choice Requires="wps">
            <w:drawing>
              <wp:anchor distT="0" distB="0" distL="114300" distR="114300" simplePos="0" relativeHeight="251594240" behindDoc="0" locked="0" layoutInCell="1" allowOverlap="1">
                <wp:simplePos x="0" y="0"/>
                <wp:positionH relativeFrom="column">
                  <wp:posOffset>4228465</wp:posOffset>
                </wp:positionH>
                <wp:positionV relativeFrom="paragraph">
                  <wp:posOffset>212725</wp:posOffset>
                </wp:positionV>
                <wp:extent cx="612775" cy="527685"/>
                <wp:effectExtent l="0" t="0" r="15875" b="24765"/>
                <wp:wrapNone/>
                <wp:docPr id="1706" name="Овал 17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775" cy="527685"/>
                        </a:xfrm>
                        <a:prstGeom prst="ellipse">
                          <a:avLst/>
                        </a:prstGeom>
                        <a:gradFill rotWithShape="0">
                          <a:gsLst>
                            <a:gs pos="0">
                              <a:srgbClr val="FF0000"/>
                            </a:gs>
                            <a:gs pos="100000">
                              <a:srgbClr val="FF0000">
                                <a:gamma/>
                                <a:tint val="20000"/>
                                <a:invGamma/>
                              </a:srgbClr>
                            </a:gs>
                          </a:gsLst>
                          <a:lin ang="18900000" scaled="1"/>
                        </a:gradFill>
                        <a:ln w="9525">
                          <a:solidFill>
                            <a:srgbClr val="FF0000"/>
                          </a:solidFill>
                          <a:round/>
                          <a:headEnd/>
                          <a:tailEnd/>
                        </a:ln>
                      </wps:spPr>
                      <wps:txbx>
                        <w:txbxContent>
                          <w:p w:rsidR="00F76055" w:rsidRPr="00D521C6" w:rsidRDefault="00F76055" w:rsidP="005916D5">
                            <w:pPr>
                              <w:rPr>
                                <w:rFonts w:ascii="Times New Roman" w:hAnsi="Times New Roman"/>
                                <w:sz w:val="24"/>
                                <w:szCs w:val="24"/>
                                <w:lang w:val="uk-UA"/>
                              </w:rPr>
                            </w:pPr>
                            <w:r w:rsidRPr="00D521C6">
                              <w:rPr>
                                <w:rFonts w:ascii="Times New Roman" w:hAnsi="Times New Roman"/>
                                <w:color w:val="FFFFFF"/>
                                <w:sz w:val="24"/>
                                <w:szCs w:val="24"/>
                                <w:lang w:val="uk-UA"/>
                              </w:rPr>
                              <w:t>НІ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1706" o:spid="_x0000_s1162" style="position:absolute;margin-left:332.95pt;margin-top:16.75pt;width:48.25pt;height:41.55pt;z-index:25159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" fillcolor="red" strokecolor="red">
                <v:fill color2="#fcc" angle="135" focus="100%" type="gradient"/>
                <v:textbox>
                  <w:txbxContent>
                    <w:p w:rsidR="00F76055" w:rsidRPr="00D521C6" w:rsidRDefault="00F76055" w:rsidP="005916D5">
                      <w:pPr>
                        <w:rPr>
                          <w:rFonts w:ascii="Times New Roman" w:hAnsi="Times New Roman"/>
                          <w:sz w:val="24"/>
                          <w:szCs w:val="24"/>
                          <w:lang w:val="uk-UA"/>
                        </w:rPr>
                      </w:pPr>
                      <w:r w:rsidRPr="00D521C6">
                        <w:rPr>
                          <w:rFonts w:ascii="Times New Roman" w:hAnsi="Times New Roman"/>
                          <w:color w:val="FFFFFF"/>
                          <w:sz w:val="24"/>
                          <w:szCs w:val="24"/>
                          <w:lang w:val="uk-UA"/>
                        </w:rPr>
                        <w:t>НІ</w:t>
                      </w:r>
                    </w:p>
                  </w:txbxContent>
                </v:textbox>
              </v:oval>
            </w:pict>
          </mc:Fallback>
        </mc:AlternateContent>
      </w:r>
      <w:r>
        <w:rPr>
          <w:noProof/>
          <w:lang w:eastAsia="ru-RU"/>
        </w:rPr>
        <mc:AlternateContent>
          <mc:Choice Requires="wps">
            <w:drawing>
              <wp:anchor distT="0" distB="0" distL="114300" distR="114300" simplePos="0" relativeHeight="251575808" behindDoc="0" locked="0" layoutInCell="1" allowOverlap="1">
                <wp:simplePos x="0" y="0"/>
                <wp:positionH relativeFrom="column">
                  <wp:posOffset>120650</wp:posOffset>
                </wp:positionH>
                <wp:positionV relativeFrom="paragraph">
                  <wp:posOffset>224155</wp:posOffset>
                </wp:positionV>
                <wp:extent cx="3823970" cy="516255"/>
                <wp:effectExtent l="0" t="0" r="62230" b="55245"/>
                <wp:wrapNone/>
                <wp:docPr id="1705" name="Поле 17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3970" cy="516255"/>
                        </a:xfrm>
                        <a:prstGeom prst="rect">
                          <a:avLst/>
                        </a:prstGeom>
                        <a:gradFill rotWithShape="0">
                          <a:gsLst>
                            <a:gs pos="0">
                              <a:srgbClr val="548DD4"/>
                            </a:gs>
                            <a:gs pos="100000">
                              <a:srgbClr val="548DD4">
                                <a:gamma/>
                                <a:shade val="60000"/>
                                <a:invGamma/>
                              </a:srgbClr>
                            </a:gs>
                          </a:gsLst>
                          <a:path path="shape">
                            <a:fillToRect l="50000" t="50000" r="50000" b="50000"/>
                          </a:path>
                        </a:gradFill>
                        <a:ln w="9525">
                          <a:solidFill>
                            <a:srgbClr val="7F7F7F"/>
                          </a:solidFill>
                          <a:miter lim="800000"/>
                          <a:headEnd/>
                          <a:tailEnd/>
                        </a:ln>
                        <a:effectLst>
                          <a:outerShdw dist="45791" dir="2021404" algn="ctr" rotWithShape="0">
                            <a:srgbClr val="808080"/>
                          </a:outerShdw>
                        </a:effectLst>
                      </wps:spPr>
                      <wps:txbx>
                        <w:txbxContent>
                          <w:p w:rsidR="00F76055" w:rsidRPr="00D521C6" w:rsidRDefault="00F76055" w:rsidP="005916D5">
                            <w:pPr>
                              <w:spacing w:after="0"/>
                              <w:jc w:val="center"/>
                              <w:rPr>
                                <w:rFonts w:ascii="Times New Roman" w:hAnsi="Times New Roman"/>
                                <w:sz w:val="28"/>
                                <w:szCs w:val="28"/>
                              </w:rPr>
                            </w:pPr>
                            <w:r>
                              <w:rPr>
                                <w:rFonts w:ascii="Times New Roman" w:hAnsi="Times New Roman"/>
                                <w:color w:val="FFFFFF"/>
                                <w:sz w:val="28"/>
                                <w:szCs w:val="28"/>
                                <w:lang w:val="uk-UA"/>
                              </w:rPr>
                              <w:t>Моніторуйте УО на предмет клінічних ознак втрати рідини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705" o:spid="_x0000_s1163" type="#_x0000_t202" style="position:absolute;margin-left:9.5pt;margin-top:17.65pt;width:301.1pt;height:40.65pt;z-index:25157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" fillcolor="#548dd4" strokecolor="#7f7f7f">
                <v:fill color2="#32557f" focusposition=".5,.5" focussize="" focus="100%" type="gradientRadial"/>
                <v:shadow on="t" offset="3pt"/>
                <v:textbox>
                  <w:txbxContent>
                    <w:p w:rsidR="00F76055" w:rsidRPr="00D521C6" w:rsidRDefault="00F76055" w:rsidP="005916D5">
                      <w:pPr>
                        <w:spacing w:after="0"/>
                        <w:jc w:val="center"/>
                        <w:rPr>
                          <w:rFonts w:ascii="Times New Roman" w:hAnsi="Times New Roman"/>
                          <w:sz w:val="28"/>
                          <w:szCs w:val="28"/>
                        </w:rPr>
                      </w:pPr>
                      <w:r>
                        <w:rPr>
                          <w:rFonts w:ascii="Times New Roman" w:hAnsi="Times New Roman"/>
                          <w:color w:val="FFFFFF"/>
                          <w:sz w:val="28"/>
                          <w:szCs w:val="28"/>
                          <w:lang w:val="uk-UA"/>
                        </w:rPr>
                        <w:t>Моніторуйте УО на предмет клінічних ознак втрати рідини</w:t>
                      </w:r>
                    </w:p>
                  </w:txbxContent>
                </v:textbox>
              </v:shape>
            </w:pict>
          </mc:Fallback>
        </mc:AlternateContent>
      </w:r>
    </w:p>
    <w:p w:rsidR="005916D5" w:rsidRPr="00852C8D" w:rsidRDefault="0030083E" w:rsidP="00695BCA">
      <w:pPr>
        <w:spacing w:after="120"/>
      </w:pPr>
      <w:r>
        <w:rPr>
          <w:noProof/>
          <w:lang w:eastAsia="ru-RU"/>
        </w:rPr>
        <mc:AlternateContent>
          <mc:Choice Requires="wps">
            <w:drawing>
              <wp:anchor distT="4294967295" distB="4294967295" distL="114300" distR="114300" simplePos="0" relativeHeight="251592192" behindDoc="0" locked="0" layoutInCell="1" allowOverlap="1">
                <wp:simplePos x="0" y="0"/>
                <wp:positionH relativeFrom="column">
                  <wp:posOffset>4729480</wp:posOffset>
                </wp:positionH>
                <wp:positionV relativeFrom="paragraph">
                  <wp:posOffset>193039</wp:posOffset>
                </wp:positionV>
                <wp:extent cx="432435" cy="0"/>
                <wp:effectExtent l="0" t="0" r="24765" b="19050"/>
                <wp:wrapNone/>
                <wp:docPr id="1704" name="Прямая со стрелкой 17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2435" cy="0"/>
                        </a:xfrm>
                        <a:prstGeom prst="straightConnector1">
                          <a:avLst/>
                        </a:prstGeom>
                        <a:noFill/>
                        <a:ln w="12700">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704" o:spid="_x0000_s1026" type="#_x0000_t32" style="position:absolute;margin-left:372.4pt;margin-top:15.2pt;width:34.05pt;height:0;z-index:251592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" strokeweight="1pt">
                <v:stroke dashstyle="dash"/>
              </v:shape>
            </w:pict>
          </mc:Fallback>
        </mc:AlternateContent>
      </w:r>
      <w:r>
        <w:rPr>
          <w:noProof/>
          <w:lang w:eastAsia="ru-RU"/>
        </w:rPr>
        <mc:AlternateContent>
          <mc:Choice Requires="wps">
            <w:drawing>
              <wp:anchor distT="4294967295" distB="4294967295" distL="114300" distR="114300" simplePos="0" relativeHeight="251591168" behindDoc="0" locked="0" layoutInCell="1" allowOverlap="1">
                <wp:simplePos x="0" y="0"/>
                <wp:positionH relativeFrom="column">
                  <wp:posOffset>3984625</wp:posOffset>
                </wp:positionH>
                <wp:positionV relativeFrom="paragraph">
                  <wp:posOffset>193039</wp:posOffset>
                </wp:positionV>
                <wp:extent cx="243840" cy="0"/>
                <wp:effectExtent l="38100" t="76200" r="0" b="95250"/>
                <wp:wrapNone/>
                <wp:docPr id="1703" name="Прямая со стрелкой 17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43840" cy="0"/>
                        </a:xfrm>
                        <a:prstGeom prst="straightConnector1">
                          <a:avLst/>
                        </a:prstGeom>
                        <a:noFill/>
                        <a:ln w="12700">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703" o:spid="_x0000_s1026" type="#_x0000_t32" style="position:absolute;margin-left:313.75pt;margin-top:15.2pt;width:19.2pt;height:0;flip:x;z-index:251591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" strokeweight="1pt">
                <v:stroke dashstyle="dash" endarrow="block"/>
              </v:shape>
            </w:pict>
          </mc:Fallback>
        </mc:AlternateContent>
      </w:r>
    </w:p>
    <w:p w:rsidR="005916D5" w:rsidRPr="00852C8D" w:rsidRDefault="0030083E" w:rsidP="00695BCA">
      <w:pPr>
        <w:spacing w:after="120"/>
      </w:pPr>
      <w:r>
        <w:rPr>
          <w:noProof/>
          <w:lang w:eastAsia="ru-RU"/>
        </w:rPr>
        <mc:AlternateContent>
          <mc:Choice Requires="wps">
            <w:drawing>
              <wp:anchor distT="0" distB="0" distL="114300" distR="114300" simplePos="0" relativeHeight="251588096" behindDoc="0" locked="0" layoutInCell="1" allowOverlap="1">
                <wp:simplePos x="0" y="0"/>
                <wp:positionH relativeFrom="column">
                  <wp:posOffset>1885950</wp:posOffset>
                </wp:positionH>
                <wp:positionV relativeFrom="paragraph">
                  <wp:posOffset>234950</wp:posOffset>
                </wp:positionV>
                <wp:extent cx="1270" cy="557530"/>
                <wp:effectExtent l="76200" t="0" r="74930" b="52070"/>
                <wp:wrapNone/>
                <wp:docPr id="1702" name="Прямая со стрелкой 17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557530"/>
                        </a:xfrm>
                        <a:prstGeom prst="straightConnector1">
                          <a:avLst/>
                        </a:prstGeom>
                        <a:noFill/>
                        <a:ln w="12700">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702" o:spid="_x0000_s1026" type="#_x0000_t32" style="position:absolute;margin-left:148.5pt;margin-top:18.5pt;width:.1pt;height:43.9pt;z-index:25158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" strokeweight="1pt">
                <v:stroke dashstyle="dash" endarrow="block"/>
              </v:shape>
            </w:pict>
          </mc:Fallback>
        </mc:AlternateContent>
      </w:r>
    </w:p>
    <w:p w:rsidR="005916D5" w:rsidRPr="00852C8D" w:rsidRDefault="005916D5" w:rsidP="00695BCA">
      <w:pPr>
        <w:spacing w:after="120"/>
      </w:pPr>
    </w:p>
    <w:p w:rsidR="005916D5" w:rsidRPr="00852C8D" w:rsidRDefault="0030083E" w:rsidP="00695BCA">
      <w:pPr>
        <w:spacing w:after="120"/>
      </w:pPr>
      <w:r>
        <w:rPr>
          <w:noProof/>
          <w:lang w:eastAsia="ru-RU"/>
        </w:rPr>
        <mc:AlternateContent>
          <mc:Choice Requires="wps">
            <w:drawing>
              <wp:anchor distT="0" distB="0" distL="114300" distR="114300" simplePos="0" relativeHeight="251574784" behindDoc="0" locked="0" layoutInCell="1" allowOverlap="1">
                <wp:simplePos x="0" y="0"/>
                <wp:positionH relativeFrom="column">
                  <wp:posOffset>41275</wp:posOffset>
                </wp:positionH>
                <wp:positionV relativeFrom="paragraph">
                  <wp:posOffset>248285</wp:posOffset>
                </wp:positionV>
                <wp:extent cx="3823970" cy="374015"/>
                <wp:effectExtent l="0" t="0" r="62230" b="64135"/>
                <wp:wrapNone/>
                <wp:docPr id="1701" name="Скругленный прямоугольник 17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23970" cy="374015"/>
                        </a:xfrm>
                        <a:prstGeom prst="roundRect">
                          <a:avLst>
                            <a:gd name="adj" fmla="val 16667"/>
                          </a:avLst>
                        </a:prstGeom>
                        <a:gradFill rotWithShape="0">
                          <a:gsLst>
                            <a:gs pos="0">
                              <a:srgbClr val="FABF8F"/>
                            </a:gs>
                            <a:gs pos="100000">
                              <a:srgbClr val="FABF8F">
                                <a:gamma/>
                                <a:shade val="60000"/>
                                <a:invGamma/>
                              </a:srgbClr>
                            </a:gs>
                          </a:gsLst>
                          <a:path path="shape">
                            <a:fillToRect l="50000" t="50000" r="50000" b="50000"/>
                          </a:path>
                        </a:gradFill>
                        <a:ln w="9525">
                          <a:solidFill>
                            <a:srgbClr val="E36C0A"/>
                          </a:solidFill>
                          <a:round/>
                          <a:headEnd/>
                          <a:tailEnd/>
                        </a:ln>
                        <a:effectLst>
                          <a:outerShdw dist="35921" dir="2700000" algn="ctr" rotWithShape="0">
                            <a:srgbClr val="808080"/>
                          </a:outerShdw>
                        </a:effectLst>
                      </wps:spPr>
                      <wps:txbx>
                        <w:txbxContent>
                          <w:p w:rsidR="00F76055" w:rsidRPr="00CE5163" w:rsidRDefault="00F76055" w:rsidP="005916D5">
                            <w:pPr>
                              <w:jc w:val="center"/>
                              <w:rPr>
                                <w:rFonts w:ascii="Times New Roman" w:hAnsi="Times New Roman"/>
                                <w:sz w:val="28"/>
                                <w:szCs w:val="28"/>
                              </w:rPr>
                            </w:pPr>
                            <w:r>
                              <w:rPr>
                                <w:rFonts w:ascii="Times New Roman" w:hAnsi="Times New Roman"/>
                                <w:color w:val="FFFFFF"/>
                                <w:sz w:val="28"/>
                                <w:szCs w:val="28"/>
                                <w:lang w:val="uk-UA"/>
                              </w:rPr>
                              <w:t>Зменшення УО</w:t>
                            </w:r>
                            <w:r w:rsidRPr="00CE5163">
                              <w:rPr>
                                <w:rFonts w:ascii="Times New Roman" w:hAnsi="Times New Roman"/>
                                <w:color w:val="FFFFFF"/>
                                <w:sz w:val="28"/>
                                <w:szCs w:val="28"/>
                              </w:rPr>
                              <w:t>&gt;10%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701" o:spid="_x0000_s1164" style="position:absolute;margin-left:3.25pt;margin-top:19.55pt;width:301.1pt;height:29.45pt;z-index:25157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" fillcolor="#fabf8f" strokecolor="#e36c0a">
                <v:fill color2="#967356" focusposition=".5,.5" focussize="" focus="100%" type="gradientRadial"/>
                <v:shadow on="t"/>
                <v:textbox>
                  <w:txbxContent>
                    <w:p w:rsidR="00F76055" w:rsidRPr="00CE5163" w:rsidRDefault="00F76055" w:rsidP="005916D5">
                      <w:pPr>
                        <w:jc w:val="center"/>
                        <w:rPr>
                          <w:rFonts w:ascii="Times New Roman" w:hAnsi="Times New Roman"/>
                          <w:sz w:val="28"/>
                          <w:szCs w:val="28"/>
                        </w:rPr>
                      </w:pPr>
                      <w:r>
                        <w:rPr>
                          <w:rFonts w:ascii="Times New Roman" w:hAnsi="Times New Roman"/>
                          <w:color w:val="FFFFFF"/>
                          <w:sz w:val="28"/>
                          <w:szCs w:val="28"/>
                          <w:lang w:val="uk-UA"/>
                        </w:rPr>
                        <w:t>Зменшення УО</w:t>
                      </w:r>
                      <w:r w:rsidRPr="00CE5163">
                        <w:rPr>
                          <w:rFonts w:ascii="Times New Roman" w:hAnsi="Times New Roman"/>
                          <w:color w:val="FFFFFF"/>
                          <w:sz w:val="28"/>
                          <w:szCs w:val="28"/>
                        </w:rPr>
                        <w:t>&gt;10%</w:t>
                      </w:r>
                    </w:p>
                  </w:txbxContent>
                </v:textbox>
              </v:roundrect>
            </w:pict>
          </mc:Fallback>
        </mc:AlternateContent>
      </w:r>
    </w:p>
    <w:p w:rsidR="005916D5" w:rsidRPr="00852C8D" w:rsidRDefault="0030083E" w:rsidP="00695BCA">
      <w:pPr>
        <w:spacing w:after="120"/>
      </w:pPr>
      <w:r>
        <w:rPr>
          <w:noProof/>
          <w:lang w:eastAsia="ru-RU"/>
        </w:rPr>
        <mc:AlternateContent>
          <mc:Choice Requires="wps">
            <w:drawing>
              <wp:anchor distT="4294967295" distB="4294967295" distL="114300" distR="114300" simplePos="0" relativeHeight="251589120" behindDoc="0" locked="0" layoutInCell="1" allowOverlap="1">
                <wp:simplePos x="0" y="0"/>
                <wp:positionH relativeFrom="column">
                  <wp:posOffset>3865245</wp:posOffset>
                </wp:positionH>
                <wp:positionV relativeFrom="paragraph">
                  <wp:posOffset>157479</wp:posOffset>
                </wp:positionV>
                <wp:extent cx="1312545" cy="0"/>
                <wp:effectExtent l="0" t="0" r="0" b="19050"/>
                <wp:wrapNone/>
                <wp:docPr id="1700" name="Прямая со стрелкой 17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12545" cy="0"/>
                        </a:xfrm>
                        <a:prstGeom prst="straightConnector1">
                          <a:avLst/>
                        </a:prstGeom>
                        <a:noFill/>
                        <a:ln w="12700">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700" o:spid="_x0000_s1026" type="#_x0000_t32" style="position:absolute;margin-left:304.35pt;margin-top:12.4pt;width:103.35pt;height:0;z-index:2515891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" strokeweight="1pt">
                <v:stroke dashstyle="dash"/>
              </v:shape>
            </w:pict>
          </mc:Fallback>
        </mc:AlternateContent>
      </w:r>
    </w:p>
    <w:p w:rsidR="005916D5" w:rsidRPr="00852C8D" w:rsidRDefault="005916D5" w:rsidP="00695BCA">
      <w:pPr>
        <w:spacing w:after="120"/>
      </w:pPr>
    </w:p>
    <w:p w:rsidR="005916D5" w:rsidRPr="00852C8D" w:rsidRDefault="005916D5" w:rsidP="00695BCA">
      <w:pPr>
        <w:spacing w:after="120"/>
      </w:pPr>
    </w:p>
    <w:p w:rsidR="005916D5" w:rsidRPr="00852C8D" w:rsidRDefault="005916D5" w:rsidP="00695BCA">
      <w:pPr>
        <w:spacing w:after="120"/>
      </w:pPr>
    </w:p>
    <w:p w:rsidR="005916D5" w:rsidRPr="00852C8D" w:rsidRDefault="005916D5" w:rsidP="00695BCA">
      <w:pPr>
        <w:autoSpaceDE w:val="0"/>
        <w:autoSpaceDN w:val="0"/>
        <w:adjustRightInd w:val="0"/>
        <w:spacing w:after="0"/>
        <w:jc w:val="both"/>
        <w:rPr>
          <w:rFonts w:ascii="Times New Roman" w:hAnsi="Times New Roman"/>
          <w:sz w:val="24"/>
          <w:szCs w:val="24"/>
        </w:rPr>
      </w:pPr>
    </w:p>
    <w:p w:rsidR="005916D5" w:rsidRPr="00852C8D" w:rsidRDefault="005916D5" w:rsidP="00695BCA">
      <w:pPr>
        <w:spacing w:after="120"/>
        <w:jc w:val="both"/>
        <w:rPr>
          <w:lang w:val="uk-UA"/>
        </w:rPr>
      </w:pPr>
      <w:r w:rsidRPr="00852C8D">
        <w:rPr>
          <w:rFonts w:ascii="Times New Roman" w:hAnsi="Times New Roman"/>
          <w:b/>
          <w:sz w:val="24"/>
          <w:szCs w:val="24"/>
          <w:lang w:val="uk-UA"/>
        </w:rPr>
        <w:t>Абревіатура</w:t>
      </w:r>
      <w:r w:rsidRPr="00852C8D">
        <w:rPr>
          <w:rFonts w:ascii="Times New Roman" w:hAnsi="Times New Roman"/>
          <w:sz w:val="24"/>
          <w:szCs w:val="24"/>
          <w:lang w:val="uk-UA"/>
        </w:rPr>
        <w:t>: УО – ударний об’єм.</w:t>
      </w:r>
    </w:p>
    <w:p w:rsidR="005916D5" w:rsidRPr="00852C8D" w:rsidRDefault="005916D5" w:rsidP="00695BCA">
      <w:pPr>
        <w:jc w:val="center"/>
        <w:rPr>
          <w:rFonts w:ascii="Times New Roman" w:hAnsi="Times New Roman"/>
          <w:b/>
          <w:sz w:val="24"/>
          <w:szCs w:val="24"/>
        </w:rPr>
      </w:pPr>
      <w:r w:rsidRPr="00852C8D">
        <w:rPr>
          <w:rFonts w:ascii="Times New Roman" w:hAnsi="Times New Roman"/>
          <w:b/>
          <w:sz w:val="28"/>
          <w:szCs w:val="28"/>
          <w:lang w:val="uk-UA"/>
        </w:rPr>
        <w:br w:type="page"/>
      </w:r>
      <w:r w:rsidRPr="00852C8D">
        <w:rPr>
          <w:rFonts w:ascii="Times New Roman" w:hAnsi="Times New Roman"/>
          <w:b/>
          <w:sz w:val="24"/>
          <w:szCs w:val="24"/>
        </w:rPr>
        <w:lastRenderedPageBreak/>
        <w:t>ПРОТОКОЛ</w:t>
      </w:r>
    </w:p>
    <w:p w:rsidR="005916D5" w:rsidRPr="00852C8D" w:rsidRDefault="005916D5" w:rsidP="00695BCA">
      <w:pPr>
        <w:spacing w:after="120"/>
        <w:jc w:val="center"/>
        <w:rPr>
          <w:rFonts w:ascii="Times New Roman" w:hAnsi="Times New Roman"/>
          <w:b/>
          <w:sz w:val="24"/>
          <w:szCs w:val="24"/>
          <w:lang w:val="uk-UA"/>
        </w:rPr>
      </w:pPr>
      <w:r w:rsidRPr="00852C8D">
        <w:rPr>
          <w:rFonts w:ascii="Times New Roman" w:hAnsi="Times New Roman"/>
          <w:b/>
          <w:sz w:val="24"/>
          <w:szCs w:val="24"/>
        </w:rPr>
        <w:t>ОПТИМІЗАЦІЇ ІНДЕКСУ ДОСТАВКИ КИСНЮ (</w:t>
      </w:r>
      <w:r w:rsidRPr="00852C8D">
        <w:rPr>
          <w:rFonts w:ascii="Times New Roman" w:hAnsi="Times New Roman"/>
          <w:b/>
          <w:sz w:val="24"/>
          <w:szCs w:val="24"/>
          <w:lang w:val="en-US"/>
        </w:rPr>
        <w:t>DO</w:t>
      </w:r>
      <w:r w:rsidRPr="00852C8D">
        <w:rPr>
          <w:rFonts w:ascii="Times New Roman" w:hAnsi="Times New Roman"/>
          <w:b/>
          <w:sz w:val="24"/>
          <w:szCs w:val="24"/>
          <w:vertAlign w:val="subscript"/>
        </w:rPr>
        <w:t>2</w:t>
      </w:r>
      <w:r w:rsidRPr="00852C8D">
        <w:rPr>
          <w:rFonts w:ascii="Times New Roman" w:hAnsi="Times New Roman"/>
          <w:b/>
          <w:sz w:val="24"/>
          <w:szCs w:val="24"/>
          <w:lang w:val="en-US"/>
        </w:rPr>
        <w:t>I</w:t>
      </w:r>
      <w:r w:rsidRPr="00852C8D">
        <w:rPr>
          <w:rFonts w:ascii="Times New Roman" w:hAnsi="Times New Roman"/>
          <w:b/>
          <w:sz w:val="24"/>
          <w:szCs w:val="24"/>
        </w:rPr>
        <w:t>)</w:t>
      </w:r>
    </w:p>
    <w:p w:rsidR="005916D5" w:rsidRPr="00852C8D" w:rsidRDefault="0030083E" w:rsidP="00695BCA">
      <w:pPr>
        <w:spacing w:after="120"/>
        <w:jc w:val="center"/>
      </w:pPr>
      <w:r>
        <w:rPr>
          <w:noProof/>
          <w:lang w:eastAsia="ru-RU"/>
        </w:rPr>
        <mc:AlternateContent>
          <mc:Choice Requires="wps">
            <w:drawing>
              <wp:anchor distT="0" distB="0" distL="114300" distR="114300" simplePos="0" relativeHeight="251597312" behindDoc="0" locked="0" layoutInCell="1" allowOverlap="1">
                <wp:simplePos x="0" y="0"/>
                <wp:positionH relativeFrom="column">
                  <wp:posOffset>-46990</wp:posOffset>
                </wp:positionH>
                <wp:positionV relativeFrom="paragraph">
                  <wp:posOffset>182880</wp:posOffset>
                </wp:positionV>
                <wp:extent cx="4192270" cy="584835"/>
                <wp:effectExtent l="0" t="0" r="55880" b="62865"/>
                <wp:wrapNone/>
                <wp:docPr id="1699" name="Поле 16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2270" cy="584835"/>
                        </a:xfrm>
                        <a:prstGeom prst="rect">
                          <a:avLst/>
                        </a:prstGeom>
                        <a:gradFill rotWithShape="0">
                          <a:gsLst>
                            <a:gs pos="0">
                              <a:srgbClr val="548DD4"/>
                            </a:gs>
                            <a:gs pos="100000">
                              <a:srgbClr val="548DD4">
                                <a:gamma/>
                                <a:shade val="60000"/>
                                <a:invGamma/>
                              </a:srgbClr>
                            </a:gs>
                          </a:gsLst>
                          <a:path path="shape">
                            <a:fillToRect l="50000" t="50000" r="50000" b="50000"/>
                          </a:path>
                        </a:gradFill>
                        <a:ln w="9525">
                          <a:solidFill>
                            <a:srgbClr val="7F7F7F"/>
                          </a:solidFill>
                          <a:miter lim="800000"/>
                          <a:headEnd/>
                          <a:tailEnd/>
                        </a:ln>
                        <a:effectLst>
                          <a:outerShdw dist="45791" dir="2021404" algn="ctr" rotWithShape="0">
                            <a:srgbClr val="808080"/>
                          </a:outerShdw>
                        </a:effectLst>
                      </wps:spPr>
                      <wps:txbx>
                        <w:txbxContent>
                          <w:p w:rsidR="00F76055" w:rsidRPr="00573156" w:rsidRDefault="00F76055" w:rsidP="005916D5">
                            <w:pPr>
                              <w:spacing w:after="0"/>
                              <w:jc w:val="center"/>
                              <w:rPr>
                                <w:rFonts w:ascii="Times New Roman" w:hAnsi="Times New Roman"/>
                                <w:color w:val="FFFFFF"/>
                                <w:sz w:val="28"/>
                                <w:szCs w:val="28"/>
                                <w:lang w:val="uk-UA"/>
                              </w:rPr>
                            </w:pPr>
                            <w:r w:rsidRPr="00573156">
                              <w:rPr>
                                <w:rFonts w:ascii="Times New Roman" w:hAnsi="Times New Roman"/>
                                <w:color w:val="FFFFFF"/>
                                <w:sz w:val="28"/>
                                <w:szCs w:val="28"/>
                                <w:lang w:val="uk-UA"/>
                              </w:rPr>
                              <w:t>Досягніть максимального УО,</w:t>
                            </w:r>
                          </w:p>
                          <w:p w:rsidR="00F76055" w:rsidRPr="00573156" w:rsidRDefault="00F76055" w:rsidP="005916D5">
                            <w:pPr>
                              <w:spacing w:after="0"/>
                              <w:jc w:val="center"/>
                              <w:rPr>
                                <w:rFonts w:ascii="Times New Roman" w:hAnsi="Times New Roman"/>
                                <w:sz w:val="28"/>
                                <w:szCs w:val="28"/>
                                <w:lang w:val="uk-UA"/>
                              </w:rPr>
                            </w:pPr>
                            <w:r w:rsidRPr="00573156">
                              <w:rPr>
                                <w:rFonts w:ascii="Times New Roman" w:hAnsi="Times New Roman"/>
                                <w:color w:val="FFFFFF"/>
                                <w:sz w:val="28"/>
                                <w:szCs w:val="28"/>
                                <w:lang w:val="uk-UA"/>
                              </w:rPr>
                              <w:t xml:space="preserve">а далі націльтеся на </w:t>
                            </w:r>
                            <w:r w:rsidRPr="00573156">
                              <w:rPr>
                                <w:rFonts w:ascii="Times New Roman" w:hAnsi="Times New Roman"/>
                                <w:color w:val="FFFFFF"/>
                                <w:sz w:val="28"/>
                                <w:szCs w:val="28"/>
                                <w:lang w:val="en-US"/>
                              </w:rPr>
                              <w:t>DO</w:t>
                            </w:r>
                            <w:r w:rsidRPr="00573156">
                              <w:rPr>
                                <w:rFonts w:ascii="Times New Roman" w:hAnsi="Times New Roman"/>
                                <w:color w:val="FFFFFF"/>
                                <w:sz w:val="28"/>
                                <w:szCs w:val="28"/>
                                <w:vertAlign w:val="subscript"/>
                              </w:rPr>
                              <w:t>2</w:t>
                            </w:r>
                            <w:r w:rsidRPr="00573156">
                              <w:rPr>
                                <w:rFonts w:ascii="Times New Roman" w:hAnsi="Times New Roman"/>
                                <w:color w:val="FFFFFF"/>
                                <w:sz w:val="28"/>
                                <w:szCs w:val="28"/>
                                <w:lang w:val="en-US"/>
                              </w:rPr>
                              <w:t>I</w:t>
                            </w:r>
                            <w:r>
                              <w:rPr>
                                <w:rFonts w:ascii="Times New Roman" w:hAnsi="Times New Roman"/>
                                <w:color w:val="FFFFFF"/>
                                <w:sz w:val="28"/>
                                <w:szCs w:val="28"/>
                                <w:lang w:val="uk-UA"/>
                              </w:rPr>
                              <w:t xml:space="preserve"> </w:t>
                            </w:r>
                            <w:r w:rsidRPr="00573156">
                              <w:rPr>
                                <w:rFonts w:ascii="Times New Roman" w:hAnsi="Times New Roman"/>
                                <w:color w:val="FFFFFF"/>
                                <w:sz w:val="28"/>
                                <w:szCs w:val="28"/>
                                <w:lang w:val="uk-UA"/>
                              </w:rPr>
                              <w:t>в</w:t>
                            </w:r>
                            <w:r w:rsidRPr="00573156">
                              <w:rPr>
                                <w:rFonts w:ascii="Times New Roman" w:hAnsi="Times New Roman"/>
                                <w:color w:val="FFFFFF"/>
                                <w:sz w:val="28"/>
                                <w:szCs w:val="28"/>
                              </w:rPr>
                              <w:t xml:space="preserve"> 600 </w:t>
                            </w:r>
                            <w:r w:rsidRPr="00573156">
                              <w:rPr>
                                <w:rFonts w:ascii="Times New Roman" w:hAnsi="Times New Roman"/>
                                <w:color w:val="FFFFFF"/>
                                <w:sz w:val="28"/>
                                <w:szCs w:val="28"/>
                                <w:lang w:val="uk-UA"/>
                              </w:rPr>
                              <w:t>мл</w:t>
                            </w:r>
                            <w:r w:rsidRPr="00573156">
                              <w:rPr>
                                <w:rFonts w:ascii="Times New Roman" w:hAnsi="Times New Roman"/>
                                <w:color w:val="FFFFFF"/>
                                <w:sz w:val="28"/>
                                <w:szCs w:val="28"/>
                              </w:rPr>
                              <w:t>/</w:t>
                            </w:r>
                            <w:r w:rsidRPr="00573156">
                              <w:rPr>
                                <w:rFonts w:ascii="Times New Roman" w:hAnsi="Times New Roman"/>
                                <w:color w:val="FFFFFF"/>
                                <w:sz w:val="28"/>
                                <w:szCs w:val="28"/>
                                <w:lang w:val="uk-UA"/>
                              </w:rPr>
                              <w:t>хв</w:t>
                            </w:r>
                            <w:r w:rsidRPr="00573156">
                              <w:rPr>
                                <w:rFonts w:ascii="Times New Roman" w:hAnsi="Times New Roman"/>
                                <w:color w:val="FFFFFF"/>
                                <w:sz w:val="28"/>
                                <w:szCs w:val="28"/>
                              </w:rPr>
                              <w:t>*</w:t>
                            </w:r>
                            <w:r w:rsidRPr="00573156">
                              <w:rPr>
                                <w:rFonts w:ascii="Times New Roman" w:hAnsi="Times New Roman"/>
                                <w:color w:val="FFFFFF"/>
                                <w:sz w:val="28"/>
                                <w:szCs w:val="28"/>
                                <w:lang w:val="uk-UA"/>
                              </w:rPr>
                              <w:t>м</w:t>
                            </w:r>
                            <w:r w:rsidRPr="00573156">
                              <w:rPr>
                                <w:rFonts w:ascii="Times New Roman" w:hAnsi="Times New Roman"/>
                                <w:color w:val="FFFFFF"/>
                                <w:sz w:val="28"/>
                                <w:szCs w:val="28"/>
                                <w:vertAlign w:val="superscript"/>
                                <w:lang w:val="uk-U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699" o:spid="_x0000_s1165" type="#_x0000_t202" style="position:absolute;left:0;text-align:left;margin-left:-3.7pt;margin-top:14.4pt;width:330.1pt;height:46.05pt;z-index:25159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" fillcolor="#548dd4" strokecolor="#7f7f7f">
                <v:fill color2="#32557f" focusposition=".5,.5" focussize="" focus="100%" type="gradientRadial"/>
                <v:shadow on="t" offset="3pt"/>
                <v:textbox>
                  <w:txbxContent>
                    <w:p w:rsidR="00F76055" w:rsidRPr="00573156" w:rsidRDefault="00F76055" w:rsidP="005916D5">
                      <w:pPr>
                        <w:spacing w:after="0"/>
                        <w:jc w:val="center"/>
                        <w:rPr>
                          <w:rFonts w:ascii="Times New Roman" w:hAnsi="Times New Roman"/>
                          <w:color w:val="FFFFFF"/>
                          <w:sz w:val="28"/>
                          <w:szCs w:val="28"/>
                          <w:lang w:val="uk-UA"/>
                        </w:rPr>
                      </w:pPr>
                      <w:r w:rsidRPr="00573156">
                        <w:rPr>
                          <w:rFonts w:ascii="Times New Roman" w:hAnsi="Times New Roman"/>
                          <w:color w:val="FFFFFF"/>
                          <w:sz w:val="28"/>
                          <w:szCs w:val="28"/>
                          <w:lang w:val="uk-UA"/>
                        </w:rPr>
                        <w:t>Досягніть максимального УО,</w:t>
                      </w:r>
                    </w:p>
                    <w:p w:rsidR="00F76055" w:rsidRPr="00573156" w:rsidRDefault="00F76055" w:rsidP="005916D5">
                      <w:pPr>
                        <w:spacing w:after="0"/>
                        <w:jc w:val="center"/>
                        <w:rPr>
                          <w:rFonts w:ascii="Times New Roman" w:hAnsi="Times New Roman"/>
                          <w:sz w:val="28"/>
                          <w:szCs w:val="28"/>
                          <w:lang w:val="uk-UA"/>
                        </w:rPr>
                      </w:pPr>
                      <w:r w:rsidRPr="00573156">
                        <w:rPr>
                          <w:rFonts w:ascii="Times New Roman" w:hAnsi="Times New Roman"/>
                          <w:color w:val="FFFFFF"/>
                          <w:sz w:val="28"/>
                          <w:szCs w:val="28"/>
                          <w:lang w:val="uk-UA"/>
                        </w:rPr>
                        <w:t xml:space="preserve">а далі націльтеся на </w:t>
                      </w:r>
                      <w:r w:rsidRPr="00573156">
                        <w:rPr>
                          <w:rFonts w:ascii="Times New Roman" w:hAnsi="Times New Roman"/>
                          <w:color w:val="FFFFFF"/>
                          <w:sz w:val="28"/>
                          <w:szCs w:val="28"/>
                          <w:lang w:val="en-US"/>
                        </w:rPr>
                        <w:t>DO</w:t>
                      </w:r>
                      <w:r w:rsidRPr="00573156">
                        <w:rPr>
                          <w:rFonts w:ascii="Times New Roman" w:hAnsi="Times New Roman"/>
                          <w:color w:val="FFFFFF"/>
                          <w:sz w:val="28"/>
                          <w:szCs w:val="28"/>
                          <w:vertAlign w:val="subscript"/>
                        </w:rPr>
                        <w:t>2</w:t>
                      </w:r>
                      <w:r w:rsidRPr="00573156">
                        <w:rPr>
                          <w:rFonts w:ascii="Times New Roman" w:hAnsi="Times New Roman"/>
                          <w:color w:val="FFFFFF"/>
                          <w:sz w:val="28"/>
                          <w:szCs w:val="28"/>
                          <w:lang w:val="en-US"/>
                        </w:rPr>
                        <w:t>I</w:t>
                      </w:r>
                      <w:r>
                        <w:rPr>
                          <w:rFonts w:ascii="Times New Roman" w:hAnsi="Times New Roman"/>
                          <w:color w:val="FFFFFF"/>
                          <w:sz w:val="28"/>
                          <w:szCs w:val="28"/>
                          <w:lang w:val="uk-UA"/>
                        </w:rPr>
                        <w:t xml:space="preserve"> </w:t>
                      </w:r>
                      <w:r w:rsidRPr="00573156">
                        <w:rPr>
                          <w:rFonts w:ascii="Times New Roman" w:hAnsi="Times New Roman"/>
                          <w:color w:val="FFFFFF"/>
                          <w:sz w:val="28"/>
                          <w:szCs w:val="28"/>
                          <w:lang w:val="uk-UA"/>
                        </w:rPr>
                        <w:t>в</w:t>
                      </w:r>
                      <w:r w:rsidRPr="00573156">
                        <w:rPr>
                          <w:rFonts w:ascii="Times New Roman" w:hAnsi="Times New Roman"/>
                          <w:color w:val="FFFFFF"/>
                          <w:sz w:val="28"/>
                          <w:szCs w:val="28"/>
                        </w:rPr>
                        <w:t xml:space="preserve"> 600 </w:t>
                      </w:r>
                      <w:r w:rsidRPr="00573156">
                        <w:rPr>
                          <w:rFonts w:ascii="Times New Roman" w:hAnsi="Times New Roman"/>
                          <w:color w:val="FFFFFF"/>
                          <w:sz w:val="28"/>
                          <w:szCs w:val="28"/>
                          <w:lang w:val="uk-UA"/>
                        </w:rPr>
                        <w:t>мл</w:t>
                      </w:r>
                      <w:r w:rsidRPr="00573156">
                        <w:rPr>
                          <w:rFonts w:ascii="Times New Roman" w:hAnsi="Times New Roman"/>
                          <w:color w:val="FFFFFF"/>
                          <w:sz w:val="28"/>
                          <w:szCs w:val="28"/>
                        </w:rPr>
                        <w:t>/</w:t>
                      </w:r>
                      <w:r w:rsidRPr="00573156">
                        <w:rPr>
                          <w:rFonts w:ascii="Times New Roman" w:hAnsi="Times New Roman"/>
                          <w:color w:val="FFFFFF"/>
                          <w:sz w:val="28"/>
                          <w:szCs w:val="28"/>
                          <w:lang w:val="uk-UA"/>
                        </w:rPr>
                        <w:t>хв</w:t>
                      </w:r>
                      <w:r w:rsidRPr="00573156">
                        <w:rPr>
                          <w:rFonts w:ascii="Times New Roman" w:hAnsi="Times New Roman"/>
                          <w:color w:val="FFFFFF"/>
                          <w:sz w:val="28"/>
                          <w:szCs w:val="28"/>
                        </w:rPr>
                        <w:t>*</w:t>
                      </w:r>
                      <w:r w:rsidRPr="00573156">
                        <w:rPr>
                          <w:rFonts w:ascii="Times New Roman" w:hAnsi="Times New Roman"/>
                          <w:color w:val="FFFFFF"/>
                          <w:sz w:val="28"/>
                          <w:szCs w:val="28"/>
                          <w:lang w:val="uk-UA"/>
                        </w:rPr>
                        <w:t>м</w:t>
                      </w:r>
                      <w:r w:rsidRPr="00573156">
                        <w:rPr>
                          <w:rFonts w:ascii="Times New Roman" w:hAnsi="Times New Roman"/>
                          <w:color w:val="FFFFFF"/>
                          <w:sz w:val="28"/>
                          <w:szCs w:val="28"/>
                          <w:vertAlign w:val="superscript"/>
                          <w:lang w:val="uk-UA"/>
                        </w:rPr>
                        <w:t>2</w:t>
                      </w:r>
                    </w:p>
                  </w:txbxContent>
                </v:textbox>
              </v:shape>
            </w:pict>
          </mc:Fallback>
        </mc:AlternateContent>
      </w:r>
    </w:p>
    <w:p w:rsidR="005916D5" w:rsidRPr="00852C8D" w:rsidRDefault="005916D5" w:rsidP="00695BCA">
      <w:pPr>
        <w:spacing w:after="120"/>
      </w:pPr>
    </w:p>
    <w:p w:rsidR="005916D5" w:rsidRPr="00852C8D" w:rsidRDefault="005916D5" w:rsidP="00695BCA">
      <w:pPr>
        <w:spacing w:after="120"/>
        <w:rPr>
          <w:lang w:val="uk-UA"/>
        </w:rPr>
      </w:pPr>
      <w:r w:rsidRPr="00852C8D">
        <w:rPr>
          <w:lang w:val="uk-UA"/>
        </w:rPr>
        <w:tab/>
      </w:r>
      <w:r w:rsidRPr="00852C8D">
        <w:rPr>
          <w:lang w:val="uk-UA"/>
        </w:rPr>
        <w:tab/>
      </w:r>
      <w:r w:rsidRPr="00852C8D">
        <w:rPr>
          <w:lang w:val="uk-UA"/>
        </w:rPr>
        <w:tab/>
      </w:r>
    </w:p>
    <w:p w:rsidR="005916D5" w:rsidRPr="00852C8D" w:rsidRDefault="0030083E" w:rsidP="00695BCA">
      <w:pPr>
        <w:spacing w:after="120"/>
      </w:pPr>
      <w:r>
        <w:rPr>
          <w:noProof/>
          <w:lang w:eastAsia="ru-RU"/>
        </w:rPr>
        <mc:AlternateContent>
          <mc:Choice Requires="wps">
            <w:drawing>
              <wp:anchor distT="0" distB="0" distL="114300" distR="114300" simplePos="0" relativeHeight="251598336" behindDoc="0" locked="0" layoutInCell="1" allowOverlap="1">
                <wp:simplePos x="0" y="0"/>
                <wp:positionH relativeFrom="column">
                  <wp:posOffset>-55880</wp:posOffset>
                </wp:positionH>
                <wp:positionV relativeFrom="paragraph">
                  <wp:posOffset>136525</wp:posOffset>
                </wp:positionV>
                <wp:extent cx="2068830" cy="334010"/>
                <wp:effectExtent l="0" t="0" r="64770" b="66040"/>
                <wp:wrapNone/>
                <wp:docPr id="1698" name="Поле 16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8830" cy="334010"/>
                        </a:xfrm>
                        <a:prstGeom prst="rect">
                          <a:avLst/>
                        </a:prstGeom>
                        <a:gradFill rotWithShape="0">
                          <a:gsLst>
                            <a:gs pos="0">
                              <a:srgbClr val="548DD4"/>
                            </a:gs>
                            <a:gs pos="100000">
                              <a:srgbClr val="548DD4">
                                <a:gamma/>
                                <a:shade val="60000"/>
                                <a:invGamma/>
                              </a:srgbClr>
                            </a:gs>
                          </a:gsLst>
                          <a:path path="shape">
                            <a:fillToRect l="50000" t="50000" r="50000" b="50000"/>
                          </a:path>
                        </a:gradFill>
                        <a:ln w="9525">
                          <a:solidFill>
                            <a:srgbClr val="7F7F7F"/>
                          </a:solidFill>
                          <a:miter lim="800000"/>
                          <a:headEnd/>
                          <a:tailEnd/>
                        </a:ln>
                        <a:effectLst>
                          <a:outerShdw dist="45791" dir="2021404" algn="ctr" rotWithShape="0">
                            <a:srgbClr val="808080"/>
                          </a:outerShdw>
                        </a:effectLst>
                      </wps:spPr>
                      <wps:txbx>
                        <w:txbxContent>
                          <w:p w:rsidR="00F76055" w:rsidRPr="0023326C" w:rsidRDefault="00F76055" w:rsidP="005916D5">
                            <w:pPr>
                              <w:jc w:val="center"/>
                              <w:rPr>
                                <w:rFonts w:ascii="Times New Roman" w:hAnsi="Times New Roman"/>
                                <w:sz w:val="28"/>
                                <w:szCs w:val="28"/>
                                <w:lang w:val="uk-UA"/>
                              </w:rPr>
                            </w:pPr>
                            <w:r w:rsidRPr="000F70B7">
                              <w:rPr>
                                <w:rFonts w:ascii="Times New Roman" w:hAnsi="Times New Roman"/>
                                <w:color w:val="FFFFFF"/>
                                <w:sz w:val="28"/>
                                <w:szCs w:val="28"/>
                              </w:rPr>
                              <w:t xml:space="preserve">250 </w:t>
                            </w:r>
                            <w:r>
                              <w:rPr>
                                <w:rFonts w:ascii="Times New Roman" w:hAnsi="Times New Roman"/>
                                <w:color w:val="FFFFFF"/>
                                <w:sz w:val="28"/>
                                <w:szCs w:val="28"/>
                                <w:lang w:val="uk-UA"/>
                              </w:rPr>
                              <w:t>мл ГЕК болюс</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698" o:spid="_x0000_s1166" type="#_x0000_t202" style="position:absolute;margin-left:-4.4pt;margin-top:10.75pt;width:162.9pt;height:26.3pt;z-index:25159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" fillcolor="#548dd4" strokecolor="#7f7f7f">
                <v:fill color2="#32557f" focusposition=".5,.5" focussize="" focus="100%" type="gradientRadial"/>
                <v:shadow on="t" offset="3pt"/>
                <v:textbox>
                  <w:txbxContent>
                    <w:p w:rsidR="00F76055" w:rsidRPr="0023326C" w:rsidRDefault="00F76055" w:rsidP="005916D5">
                      <w:pPr>
                        <w:jc w:val="center"/>
                        <w:rPr>
                          <w:rFonts w:ascii="Times New Roman" w:hAnsi="Times New Roman"/>
                          <w:sz w:val="28"/>
                          <w:szCs w:val="28"/>
                          <w:lang w:val="uk-UA"/>
                        </w:rPr>
                      </w:pPr>
                      <w:r w:rsidRPr="000F70B7">
                        <w:rPr>
                          <w:rFonts w:ascii="Times New Roman" w:hAnsi="Times New Roman"/>
                          <w:color w:val="FFFFFF"/>
                          <w:sz w:val="28"/>
                          <w:szCs w:val="28"/>
                        </w:rPr>
                        <w:t xml:space="preserve">250 </w:t>
                      </w:r>
                      <w:r>
                        <w:rPr>
                          <w:rFonts w:ascii="Times New Roman" w:hAnsi="Times New Roman"/>
                          <w:color w:val="FFFFFF"/>
                          <w:sz w:val="28"/>
                          <w:szCs w:val="28"/>
                          <w:lang w:val="uk-UA"/>
                        </w:rPr>
                        <w:t>мл ГЕК болюс</w:t>
                      </w:r>
                    </w:p>
                  </w:txbxContent>
                </v:textbox>
              </v:shape>
            </w:pict>
          </mc:Fallback>
        </mc:AlternateContent>
      </w:r>
    </w:p>
    <w:p w:rsidR="005916D5" w:rsidRPr="00852C8D" w:rsidRDefault="0030083E" w:rsidP="00695BCA">
      <w:pPr>
        <w:spacing w:after="120"/>
      </w:pPr>
      <w:r>
        <w:rPr>
          <w:noProof/>
          <w:lang w:eastAsia="ru-RU"/>
        </w:rPr>
        <mc:AlternateContent>
          <mc:Choice Requires="wps">
            <w:drawing>
              <wp:anchor distT="4294967295" distB="4294967295" distL="114300" distR="114300" simplePos="0" relativeHeight="251611648" behindDoc="0" locked="0" layoutInCell="1" allowOverlap="1">
                <wp:simplePos x="0" y="0"/>
                <wp:positionH relativeFrom="column">
                  <wp:posOffset>2068195</wp:posOffset>
                </wp:positionH>
                <wp:positionV relativeFrom="paragraph">
                  <wp:posOffset>72389</wp:posOffset>
                </wp:positionV>
                <wp:extent cx="1259840" cy="0"/>
                <wp:effectExtent l="38100" t="76200" r="0" b="95250"/>
                <wp:wrapNone/>
                <wp:docPr id="1697" name="Прямая со стрелкой 16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9840" cy="0"/>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697" o:spid="_x0000_s1026" type="#_x0000_t32" style="position:absolute;margin-left:162.85pt;margin-top:5.7pt;width:99.2pt;height:0;flip:x;z-index:2516116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">
                <v:stroke dashstyle="dash" endarrow="block"/>
              </v:shape>
            </w:pict>
          </mc:Fallback>
        </mc:AlternateContent>
      </w:r>
      <w:r>
        <w:rPr>
          <w:noProof/>
          <w:lang w:eastAsia="ru-RU"/>
        </w:rPr>
        <mc:AlternateContent>
          <mc:Choice Requires="wps">
            <w:drawing>
              <wp:anchor distT="0" distB="0" distL="114299" distR="114299" simplePos="0" relativeHeight="251610624" behindDoc="0" locked="0" layoutInCell="1" allowOverlap="1">
                <wp:simplePos x="0" y="0"/>
                <wp:positionH relativeFrom="column">
                  <wp:posOffset>3328034</wp:posOffset>
                </wp:positionH>
                <wp:positionV relativeFrom="paragraph">
                  <wp:posOffset>72390</wp:posOffset>
                </wp:positionV>
                <wp:extent cx="0" cy="888365"/>
                <wp:effectExtent l="0" t="0" r="19050" b="26035"/>
                <wp:wrapNone/>
                <wp:docPr id="1696" name="Прямая со стрелкой 16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888365"/>
                        </a:xfrm>
                        <a:prstGeom prst="straightConnector1">
                          <a:avLst/>
                        </a:prstGeom>
                        <a:noFill/>
                        <a:ln w="12700">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696" o:spid="_x0000_s1026" type="#_x0000_t32" style="position:absolute;margin-left:262.05pt;margin-top:5.7pt;width:0;height:69.95pt;flip:y;z-index:2516106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" strokeweight="1pt">
                <v:stroke dashstyle="dash"/>
              </v:shape>
            </w:pict>
          </mc:Fallback>
        </mc:AlternateContent>
      </w:r>
      <w:r>
        <w:rPr>
          <w:noProof/>
          <w:lang w:eastAsia="ru-RU"/>
        </w:rPr>
        <mc:AlternateContent>
          <mc:Choice Requires="wps">
            <w:drawing>
              <wp:anchor distT="0" distB="0" distL="114299" distR="114299" simplePos="0" relativeHeight="251605504" behindDoc="0" locked="0" layoutInCell="1" allowOverlap="1">
                <wp:simplePos x="0" y="0"/>
                <wp:positionH relativeFrom="column">
                  <wp:posOffset>1050289</wp:posOffset>
                </wp:positionH>
                <wp:positionV relativeFrom="paragraph">
                  <wp:posOffset>198120</wp:posOffset>
                </wp:positionV>
                <wp:extent cx="0" cy="253365"/>
                <wp:effectExtent l="76200" t="0" r="57150" b="51435"/>
                <wp:wrapNone/>
                <wp:docPr id="1695" name="Прямая со стрелкой 16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3365"/>
                        </a:xfrm>
                        <a:prstGeom prst="straightConnector1">
                          <a:avLst/>
                        </a:prstGeom>
                        <a:noFill/>
                        <a:ln w="12700">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695" o:spid="_x0000_s1026" type="#_x0000_t32" style="position:absolute;margin-left:82.7pt;margin-top:15.6pt;width:0;height:19.95pt;z-index:2516055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" strokeweight="1pt">
                <v:stroke dashstyle="dash" endarrow="block"/>
              </v:shape>
            </w:pict>
          </mc:Fallback>
        </mc:AlternateContent>
      </w:r>
    </w:p>
    <w:p w:rsidR="005916D5" w:rsidRPr="00852C8D" w:rsidRDefault="0030083E" w:rsidP="00695BCA">
      <w:pPr>
        <w:spacing w:after="120"/>
      </w:pPr>
      <w:r>
        <w:rPr>
          <w:noProof/>
          <w:lang w:eastAsia="ru-RU"/>
        </w:rPr>
        <mc:AlternateContent>
          <mc:Choice Requires="wps">
            <w:drawing>
              <wp:anchor distT="0" distB="0" distL="114300" distR="114300" simplePos="0" relativeHeight="251599360" behindDoc="0" locked="0" layoutInCell="1" allowOverlap="1">
                <wp:simplePos x="0" y="0"/>
                <wp:positionH relativeFrom="column">
                  <wp:posOffset>-55880</wp:posOffset>
                </wp:positionH>
                <wp:positionV relativeFrom="paragraph">
                  <wp:posOffset>179070</wp:posOffset>
                </wp:positionV>
                <wp:extent cx="2124075" cy="785495"/>
                <wp:effectExtent l="0" t="0" r="66675" b="52705"/>
                <wp:wrapNone/>
                <wp:docPr id="1694" name="Скругленный прямоугольник 16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4075" cy="785495"/>
                        </a:xfrm>
                        <a:prstGeom prst="roundRect">
                          <a:avLst>
                            <a:gd name="adj" fmla="val 16667"/>
                          </a:avLst>
                        </a:prstGeom>
                        <a:gradFill rotWithShape="0">
                          <a:gsLst>
                            <a:gs pos="0">
                              <a:srgbClr val="FABF8F"/>
                            </a:gs>
                            <a:gs pos="100000">
                              <a:srgbClr val="FABF8F">
                                <a:gamma/>
                                <a:shade val="60000"/>
                                <a:invGamma/>
                              </a:srgbClr>
                            </a:gs>
                          </a:gsLst>
                          <a:path path="shape">
                            <a:fillToRect l="50000" t="50000" r="50000" b="50000"/>
                          </a:path>
                        </a:gradFill>
                        <a:ln w="9525">
                          <a:solidFill>
                            <a:srgbClr val="E36C0A"/>
                          </a:solidFill>
                          <a:round/>
                          <a:headEnd/>
                          <a:tailEnd/>
                        </a:ln>
                        <a:effectLst>
                          <a:outerShdw dist="35921" dir="2700000" algn="ctr" rotWithShape="0">
                            <a:srgbClr val="808080"/>
                          </a:outerShdw>
                        </a:effectLst>
                      </wps:spPr>
                      <wps:txbx>
                        <w:txbxContent>
                          <w:p w:rsidR="00F76055" w:rsidRDefault="00F76055" w:rsidP="005916D5">
                            <w:pPr>
                              <w:autoSpaceDE w:val="0"/>
                              <w:autoSpaceDN w:val="0"/>
                              <w:adjustRightInd w:val="0"/>
                              <w:spacing w:after="0" w:line="240" w:lineRule="auto"/>
                              <w:jc w:val="both"/>
                              <w:rPr>
                                <w:rFonts w:ascii="Times New Roman" w:hAnsi="Times New Roman"/>
                                <w:color w:val="FFFFFF"/>
                                <w:sz w:val="24"/>
                                <w:szCs w:val="24"/>
                                <w:lang w:val="uk-UA"/>
                              </w:rPr>
                            </w:pPr>
                            <w:r w:rsidRPr="00573156">
                              <w:rPr>
                                <w:rFonts w:ascii="Times New Roman" w:hAnsi="Times New Roman"/>
                                <w:color w:val="FFFFFF"/>
                                <w:sz w:val="24"/>
                                <w:szCs w:val="24"/>
                                <w:lang w:val="uk-UA"/>
                              </w:rPr>
                              <w:t>Збільшення УО</w:t>
                            </w:r>
                            <w:r w:rsidRPr="00573156">
                              <w:rPr>
                                <w:rFonts w:ascii="Times New Roman" w:hAnsi="Times New Roman"/>
                                <w:color w:val="FFFFFF"/>
                                <w:sz w:val="24"/>
                                <w:szCs w:val="24"/>
                              </w:rPr>
                              <w:t xml:space="preserve">&gt;10% </w:t>
                            </w:r>
                            <w:r w:rsidRPr="00573156">
                              <w:rPr>
                                <w:rFonts w:ascii="Times New Roman" w:hAnsi="Times New Roman"/>
                                <w:color w:val="FFFFFF"/>
                                <w:sz w:val="24"/>
                                <w:szCs w:val="24"/>
                                <w:lang w:val="uk-UA"/>
                              </w:rPr>
                              <w:t>або крововтрата</w:t>
                            </w:r>
                            <w:r w:rsidRPr="00573156">
                              <w:rPr>
                                <w:rFonts w:ascii="Times New Roman" w:hAnsi="Times New Roman"/>
                                <w:color w:val="FFFFFF"/>
                                <w:sz w:val="24"/>
                                <w:szCs w:val="24"/>
                              </w:rPr>
                              <w:t xml:space="preserve">&gt;250 </w:t>
                            </w:r>
                            <w:r>
                              <w:rPr>
                                <w:rFonts w:ascii="Times New Roman" w:hAnsi="Times New Roman"/>
                                <w:color w:val="FFFFFF"/>
                                <w:sz w:val="24"/>
                                <w:szCs w:val="24"/>
                                <w:lang w:val="uk-UA"/>
                              </w:rPr>
                              <w:t xml:space="preserve">мл </w:t>
                            </w:r>
                            <w:r w:rsidRPr="00573156">
                              <w:rPr>
                                <w:rFonts w:ascii="Times New Roman" w:hAnsi="Times New Roman"/>
                                <w:color w:val="FFFFFF"/>
                                <w:sz w:val="24"/>
                                <w:szCs w:val="24"/>
                                <w:lang w:val="uk-UA"/>
                              </w:rPr>
                              <w:t>під</w:t>
                            </w:r>
                            <w:r>
                              <w:rPr>
                                <w:rFonts w:ascii="Times New Roman" w:hAnsi="Times New Roman"/>
                                <w:color w:val="FFFFFF"/>
                                <w:sz w:val="24"/>
                                <w:szCs w:val="24"/>
                                <w:lang w:val="uk-UA"/>
                              </w:rPr>
                              <w:t xml:space="preserve"> </w:t>
                            </w:r>
                            <w:r w:rsidRPr="00573156">
                              <w:rPr>
                                <w:rFonts w:ascii="Times New Roman" w:hAnsi="Times New Roman"/>
                                <w:color w:val="FFFFFF"/>
                                <w:sz w:val="24"/>
                                <w:szCs w:val="24"/>
                                <w:lang w:val="uk-UA"/>
                              </w:rPr>
                              <w:t xml:space="preserve">час </w:t>
                            </w:r>
                          </w:p>
                          <w:p w:rsidR="00F76055" w:rsidRPr="00573156" w:rsidRDefault="00F76055" w:rsidP="005916D5">
                            <w:pPr>
                              <w:autoSpaceDE w:val="0"/>
                              <w:autoSpaceDN w:val="0"/>
                              <w:adjustRightInd w:val="0"/>
                              <w:spacing w:after="0" w:line="240" w:lineRule="auto"/>
                              <w:jc w:val="center"/>
                              <w:rPr>
                                <w:rFonts w:ascii="Times New Roman" w:hAnsi="Times New Roman"/>
                                <w:sz w:val="24"/>
                                <w:szCs w:val="24"/>
                                <w:lang w:val="uk-UA"/>
                              </w:rPr>
                            </w:pPr>
                            <w:r w:rsidRPr="00573156">
                              <w:rPr>
                                <w:rFonts w:ascii="Times New Roman" w:hAnsi="Times New Roman"/>
                                <w:color w:val="FFFFFF"/>
                                <w:sz w:val="24"/>
                                <w:szCs w:val="24"/>
                                <w:lang w:val="uk-UA"/>
                              </w:rPr>
                              <w:t>навантаження</w:t>
                            </w:r>
                            <w:r>
                              <w:rPr>
                                <w:rFonts w:ascii="Times New Roman" w:hAnsi="Times New Roman"/>
                                <w:color w:val="FFFFFF"/>
                                <w:sz w:val="24"/>
                                <w:szCs w:val="24"/>
                                <w:lang w:val="uk-UA"/>
                              </w:rPr>
                              <w:t xml:space="preserve"> рідиною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694" o:spid="_x0000_s1167" style="position:absolute;margin-left:-4.4pt;margin-top:14.1pt;width:167.25pt;height:61.85pt;z-index:25159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" fillcolor="#fabf8f" strokecolor="#e36c0a">
                <v:fill color2="#967356" focusposition=".5,.5" focussize="" focus="100%" type="gradientRadial"/>
                <v:shadow on="t"/>
                <v:textbox>
                  <w:txbxContent>
                    <w:p w:rsidR="00F76055" w:rsidRDefault="00F76055" w:rsidP="005916D5">
                      <w:pPr>
                        <w:autoSpaceDE w:val="0"/>
                        <w:autoSpaceDN w:val="0"/>
                        <w:adjustRightInd w:val="0"/>
                        <w:spacing w:after="0" w:line="240" w:lineRule="auto"/>
                        <w:jc w:val="both"/>
                        <w:rPr>
                          <w:rFonts w:ascii="Times New Roman" w:hAnsi="Times New Roman"/>
                          <w:color w:val="FFFFFF"/>
                          <w:sz w:val="24"/>
                          <w:szCs w:val="24"/>
                          <w:lang w:val="uk-UA"/>
                        </w:rPr>
                      </w:pPr>
                      <w:r w:rsidRPr="00573156">
                        <w:rPr>
                          <w:rFonts w:ascii="Times New Roman" w:hAnsi="Times New Roman"/>
                          <w:color w:val="FFFFFF"/>
                          <w:sz w:val="24"/>
                          <w:szCs w:val="24"/>
                          <w:lang w:val="uk-UA"/>
                        </w:rPr>
                        <w:t>Збільшення УО</w:t>
                      </w:r>
                      <w:r w:rsidRPr="00573156">
                        <w:rPr>
                          <w:rFonts w:ascii="Times New Roman" w:hAnsi="Times New Roman"/>
                          <w:color w:val="FFFFFF"/>
                          <w:sz w:val="24"/>
                          <w:szCs w:val="24"/>
                        </w:rPr>
                        <w:t xml:space="preserve">&gt;10% </w:t>
                      </w:r>
                      <w:r w:rsidRPr="00573156">
                        <w:rPr>
                          <w:rFonts w:ascii="Times New Roman" w:hAnsi="Times New Roman"/>
                          <w:color w:val="FFFFFF"/>
                          <w:sz w:val="24"/>
                          <w:szCs w:val="24"/>
                          <w:lang w:val="uk-UA"/>
                        </w:rPr>
                        <w:t>або крововтрата</w:t>
                      </w:r>
                      <w:r w:rsidRPr="00573156">
                        <w:rPr>
                          <w:rFonts w:ascii="Times New Roman" w:hAnsi="Times New Roman"/>
                          <w:color w:val="FFFFFF"/>
                          <w:sz w:val="24"/>
                          <w:szCs w:val="24"/>
                        </w:rPr>
                        <w:t xml:space="preserve">&gt;250 </w:t>
                      </w:r>
                      <w:r>
                        <w:rPr>
                          <w:rFonts w:ascii="Times New Roman" w:hAnsi="Times New Roman"/>
                          <w:color w:val="FFFFFF"/>
                          <w:sz w:val="24"/>
                          <w:szCs w:val="24"/>
                          <w:lang w:val="uk-UA"/>
                        </w:rPr>
                        <w:t xml:space="preserve">мл </w:t>
                      </w:r>
                      <w:r w:rsidRPr="00573156">
                        <w:rPr>
                          <w:rFonts w:ascii="Times New Roman" w:hAnsi="Times New Roman"/>
                          <w:color w:val="FFFFFF"/>
                          <w:sz w:val="24"/>
                          <w:szCs w:val="24"/>
                          <w:lang w:val="uk-UA"/>
                        </w:rPr>
                        <w:t>під</w:t>
                      </w:r>
                      <w:r>
                        <w:rPr>
                          <w:rFonts w:ascii="Times New Roman" w:hAnsi="Times New Roman"/>
                          <w:color w:val="FFFFFF"/>
                          <w:sz w:val="24"/>
                          <w:szCs w:val="24"/>
                          <w:lang w:val="uk-UA"/>
                        </w:rPr>
                        <w:t xml:space="preserve"> </w:t>
                      </w:r>
                      <w:r w:rsidRPr="00573156">
                        <w:rPr>
                          <w:rFonts w:ascii="Times New Roman" w:hAnsi="Times New Roman"/>
                          <w:color w:val="FFFFFF"/>
                          <w:sz w:val="24"/>
                          <w:szCs w:val="24"/>
                          <w:lang w:val="uk-UA"/>
                        </w:rPr>
                        <w:t xml:space="preserve">час </w:t>
                      </w:r>
                    </w:p>
                    <w:p w:rsidR="00F76055" w:rsidRPr="00573156" w:rsidRDefault="00F76055" w:rsidP="005916D5">
                      <w:pPr>
                        <w:autoSpaceDE w:val="0"/>
                        <w:autoSpaceDN w:val="0"/>
                        <w:adjustRightInd w:val="0"/>
                        <w:spacing w:after="0" w:line="240" w:lineRule="auto"/>
                        <w:jc w:val="center"/>
                        <w:rPr>
                          <w:rFonts w:ascii="Times New Roman" w:hAnsi="Times New Roman"/>
                          <w:sz w:val="24"/>
                          <w:szCs w:val="24"/>
                          <w:lang w:val="uk-UA"/>
                        </w:rPr>
                      </w:pPr>
                      <w:r w:rsidRPr="00573156">
                        <w:rPr>
                          <w:rFonts w:ascii="Times New Roman" w:hAnsi="Times New Roman"/>
                          <w:color w:val="FFFFFF"/>
                          <w:sz w:val="24"/>
                          <w:szCs w:val="24"/>
                          <w:lang w:val="uk-UA"/>
                        </w:rPr>
                        <w:t>навантаження</w:t>
                      </w:r>
                      <w:r>
                        <w:rPr>
                          <w:rFonts w:ascii="Times New Roman" w:hAnsi="Times New Roman"/>
                          <w:color w:val="FFFFFF"/>
                          <w:sz w:val="24"/>
                          <w:szCs w:val="24"/>
                          <w:lang w:val="uk-UA"/>
                        </w:rPr>
                        <w:t xml:space="preserve"> рідиною</w:t>
                      </w:r>
                    </w:p>
                  </w:txbxContent>
                </v:textbox>
              </v:roundrect>
            </w:pict>
          </mc:Fallback>
        </mc:AlternateContent>
      </w:r>
    </w:p>
    <w:p w:rsidR="005916D5" w:rsidRPr="00852C8D" w:rsidRDefault="0030083E" w:rsidP="00695BCA">
      <w:pPr>
        <w:spacing w:after="120"/>
      </w:pPr>
      <w:r>
        <w:rPr>
          <w:noProof/>
          <w:lang w:eastAsia="ru-RU"/>
        </w:rPr>
        <mc:AlternateContent>
          <mc:Choice Requires="wps">
            <w:drawing>
              <wp:anchor distT="0" distB="0" distL="114300" distR="114300" simplePos="0" relativeHeight="251630080" behindDoc="0" locked="0" layoutInCell="1" allowOverlap="1">
                <wp:simplePos x="0" y="0"/>
                <wp:positionH relativeFrom="column">
                  <wp:posOffset>657860</wp:posOffset>
                </wp:positionH>
                <wp:positionV relativeFrom="paragraph">
                  <wp:posOffset>4767580</wp:posOffset>
                </wp:positionV>
                <wp:extent cx="681990" cy="527685"/>
                <wp:effectExtent l="0" t="0" r="22860" b="24765"/>
                <wp:wrapNone/>
                <wp:docPr id="1693" name="Овал 16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1990" cy="527685"/>
                        </a:xfrm>
                        <a:prstGeom prst="ellipse">
                          <a:avLst/>
                        </a:prstGeom>
                        <a:gradFill rotWithShape="0">
                          <a:gsLst>
                            <a:gs pos="0">
                              <a:srgbClr val="C2D69B"/>
                            </a:gs>
                            <a:gs pos="100000">
                              <a:srgbClr val="C2D69B">
                                <a:gamma/>
                                <a:shade val="60000"/>
                                <a:invGamma/>
                              </a:srgbClr>
                            </a:gs>
                          </a:gsLst>
                          <a:path path="shape">
                            <a:fillToRect l="50000" t="50000" r="50000" b="50000"/>
                          </a:path>
                        </a:gradFill>
                        <a:ln w="9525">
                          <a:solidFill>
                            <a:srgbClr val="76923C"/>
                          </a:solidFill>
                          <a:round/>
                          <a:headEnd/>
                          <a:tailEnd/>
                        </a:ln>
                      </wps:spPr>
                      <wps:txbx>
                        <w:txbxContent>
                          <w:p w:rsidR="00F76055" w:rsidRPr="00471B82" w:rsidRDefault="00F76055" w:rsidP="005916D5">
                            <w:pPr>
                              <w:rPr>
                                <w:rFonts w:ascii="Times New Roman" w:hAnsi="Times New Roman"/>
                                <w:sz w:val="24"/>
                                <w:szCs w:val="24"/>
                                <w:lang w:val="uk-UA"/>
                              </w:rPr>
                            </w:pPr>
                            <w:r>
                              <w:rPr>
                                <w:rFonts w:ascii="Times New Roman" w:hAnsi="Times New Roman"/>
                                <w:color w:val="FFFFFF"/>
                                <w:sz w:val="24"/>
                                <w:szCs w:val="24"/>
                                <w:lang w:val="uk-UA"/>
                              </w:rPr>
                              <w:t>ТАК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1693" o:spid="_x0000_s1168" style="position:absolute;margin-left:51.8pt;margin-top:375.4pt;width:53.7pt;height:41.55p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" fillcolor="#c2d69b" strokecolor="#76923c">
                <v:fill color2="#74805d" focusposition=".5,.5" focussize="" focus="100%" type="gradientRadial"/>
                <v:textbox>
                  <w:txbxContent>
                    <w:p w:rsidR="00F76055" w:rsidRPr="00471B82" w:rsidRDefault="00F76055" w:rsidP="005916D5">
                      <w:pPr>
                        <w:rPr>
                          <w:rFonts w:ascii="Times New Roman" w:hAnsi="Times New Roman"/>
                          <w:sz w:val="24"/>
                          <w:szCs w:val="24"/>
                          <w:lang w:val="uk-UA"/>
                        </w:rPr>
                      </w:pPr>
                      <w:r>
                        <w:rPr>
                          <w:rFonts w:ascii="Times New Roman" w:hAnsi="Times New Roman"/>
                          <w:color w:val="FFFFFF"/>
                          <w:sz w:val="24"/>
                          <w:szCs w:val="24"/>
                          <w:lang w:val="uk-UA"/>
                        </w:rPr>
                        <w:t>ТАК</w:t>
                      </w:r>
                    </w:p>
                  </w:txbxContent>
                </v:textbox>
              </v:oval>
            </w:pict>
          </mc:Fallback>
        </mc:AlternateContent>
      </w:r>
      <w:r>
        <w:rPr>
          <w:noProof/>
          <w:lang w:eastAsia="ru-RU"/>
        </w:rPr>
        <mc:AlternateContent>
          <mc:Choice Requires="wps">
            <w:drawing>
              <wp:anchor distT="0" distB="0" distL="114300" distR="114300" simplePos="0" relativeHeight="251628032" behindDoc="0" locked="0" layoutInCell="1" allowOverlap="1">
                <wp:simplePos x="0" y="0"/>
                <wp:positionH relativeFrom="column">
                  <wp:posOffset>727075</wp:posOffset>
                </wp:positionH>
                <wp:positionV relativeFrom="paragraph">
                  <wp:posOffset>2339975</wp:posOffset>
                </wp:positionV>
                <wp:extent cx="681990" cy="527685"/>
                <wp:effectExtent l="0" t="0" r="22860" b="24765"/>
                <wp:wrapNone/>
                <wp:docPr id="1692" name="Овал 16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1990" cy="527685"/>
                        </a:xfrm>
                        <a:prstGeom prst="ellipse">
                          <a:avLst/>
                        </a:prstGeom>
                        <a:gradFill rotWithShape="0">
                          <a:gsLst>
                            <a:gs pos="0">
                              <a:srgbClr val="C2D69B"/>
                            </a:gs>
                            <a:gs pos="100000">
                              <a:srgbClr val="C2D69B">
                                <a:gamma/>
                                <a:shade val="60000"/>
                                <a:invGamma/>
                              </a:srgbClr>
                            </a:gs>
                          </a:gsLst>
                          <a:path path="shape">
                            <a:fillToRect l="50000" t="50000" r="50000" b="50000"/>
                          </a:path>
                        </a:gradFill>
                        <a:ln w="9525">
                          <a:solidFill>
                            <a:srgbClr val="76923C"/>
                          </a:solidFill>
                          <a:round/>
                          <a:headEnd/>
                          <a:tailEnd/>
                        </a:ln>
                      </wps:spPr>
                      <wps:txbx>
                        <w:txbxContent>
                          <w:p w:rsidR="00F76055" w:rsidRPr="00471B82" w:rsidRDefault="00F76055" w:rsidP="005916D5">
                            <w:pPr>
                              <w:rPr>
                                <w:rFonts w:ascii="Times New Roman" w:hAnsi="Times New Roman"/>
                                <w:sz w:val="24"/>
                                <w:szCs w:val="24"/>
                                <w:lang w:val="uk-UA"/>
                              </w:rPr>
                            </w:pPr>
                            <w:r>
                              <w:rPr>
                                <w:rFonts w:ascii="Times New Roman" w:hAnsi="Times New Roman"/>
                                <w:color w:val="FFFFFF"/>
                                <w:sz w:val="24"/>
                                <w:szCs w:val="24"/>
                                <w:lang w:val="uk-UA"/>
                              </w:rPr>
                              <w:t>ТАК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1692" o:spid="_x0000_s1169" style="position:absolute;margin-left:57.25pt;margin-top:184.25pt;width:53.7pt;height:41.55pt;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" fillcolor="#c2d69b" strokecolor="#76923c">
                <v:fill color2="#74805d" focusposition=".5,.5" focussize="" focus="100%" type="gradientRadial"/>
                <v:textbox>
                  <w:txbxContent>
                    <w:p w:rsidR="00F76055" w:rsidRPr="00471B82" w:rsidRDefault="00F76055" w:rsidP="005916D5">
                      <w:pPr>
                        <w:rPr>
                          <w:rFonts w:ascii="Times New Roman" w:hAnsi="Times New Roman"/>
                          <w:sz w:val="24"/>
                          <w:szCs w:val="24"/>
                          <w:lang w:val="uk-UA"/>
                        </w:rPr>
                      </w:pPr>
                      <w:r>
                        <w:rPr>
                          <w:rFonts w:ascii="Times New Roman" w:hAnsi="Times New Roman"/>
                          <w:color w:val="FFFFFF"/>
                          <w:sz w:val="24"/>
                          <w:szCs w:val="24"/>
                          <w:lang w:val="uk-UA"/>
                        </w:rPr>
                        <w:t>ТАК</w:t>
                      </w:r>
                    </w:p>
                  </w:txbxContent>
                </v:textbox>
              </v:oval>
            </w:pict>
          </mc:Fallback>
        </mc:AlternateContent>
      </w:r>
      <w:r>
        <w:rPr>
          <w:noProof/>
          <w:lang w:eastAsia="ru-RU"/>
        </w:rPr>
        <mc:AlternateContent>
          <mc:Choice Requires="wps">
            <w:drawing>
              <wp:anchor distT="0" distB="0" distL="114300" distR="114300" simplePos="0" relativeHeight="251624960" behindDoc="0" locked="0" layoutInCell="1" allowOverlap="1">
                <wp:simplePos x="0" y="0"/>
                <wp:positionH relativeFrom="column">
                  <wp:posOffset>2361565</wp:posOffset>
                </wp:positionH>
                <wp:positionV relativeFrom="paragraph">
                  <wp:posOffset>78740</wp:posOffset>
                </wp:positionV>
                <wp:extent cx="681990" cy="527685"/>
                <wp:effectExtent l="0" t="0" r="22860" b="24765"/>
                <wp:wrapNone/>
                <wp:docPr id="1691" name="Овал 16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1990" cy="527685"/>
                        </a:xfrm>
                        <a:prstGeom prst="ellipse">
                          <a:avLst/>
                        </a:prstGeom>
                        <a:gradFill rotWithShape="0">
                          <a:gsLst>
                            <a:gs pos="0">
                              <a:srgbClr val="C2D69B"/>
                            </a:gs>
                            <a:gs pos="100000">
                              <a:srgbClr val="C2D69B">
                                <a:gamma/>
                                <a:shade val="60000"/>
                                <a:invGamma/>
                              </a:srgbClr>
                            </a:gs>
                          </a:gsLst>
                          <a:path path="shape">
                            <a:fillToRect l="50000" t="50000" r="50000" b="50000"/>
                          </a:path>
                        </a:gradFill>
                        <a:ln w="9525">
                          <a:solidFill>
                            <a:srgbClr val="76923C"/>
                          </a:solidFill>
                          <a:round/>
                          <a:headEnd/>
                          <a:tailEnd/>
                        </a:ln>
                      </wps:spPr>
                      <wps:txbx>
                        <w:txbxContent>
                          <w:p w:rsidR="00F76055" w:rsidRPr="00573156" w:rsidRDefault="00F76055" w:rsidP="005916D5">
                            <w:pPr>
                              <w:rPr>
                                <w:rFonts w:ascii="Times New Roman" w:hAnsi="Times New Roman"/>
                                <w:sz w:val="24"/>
                                <w:szCs w:val="24"/>
                                <w:lang w:val="uk-UA"/>
                              </w:rPr>
                            </w:pPr>
                            <w:r w:rsidRPr="00573156">
                              <w:rPr>
                                <w:rFonts w:ascii="Times New Roman" w:hAnsi="Times New Roman"/>
                                <w:color w:val="FFFFFF"/>
                                <w:sz w:val="24"/>
                                <w:szCs w:val="24"/>
                                <w:lang w:val="uk-UA"/>
                              </w:rPr>
                              <w:t>ТАК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1691" o:spid="_x0000_s1170" style="position:absolute;margin-left:185.95pt;margin-top:6.2pt;width:53.7pt;height:41.55pt;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" fillcolor="#c2d69b" strokecolor="#76923c">
                <v:fill color2="#74805d" focusposition=".5,.5" focussize="" focus="100%" type="gradientRadial"/>
                <v:textbox>
                  <w:txbxContent>
                    <w:p w:rsidR="00F76055" w:rsidRPr="00573156" w:rsidRDefault="00F76055" w:rsidP="005916D5">
                      <w:pPr>
                        <w:rPr>
                          <w:rFonts w:ascii="Times New Roman" w:hAnsi="Times New Roman"/>
                          <w:sz w:val="24"/>
                          <w:szCs w:val="24"/>
                          <w:lang w:val="uk-UA"/>
                        </w:rPr>
                      </w:pPr>
                      <w:r w:rsidRPr="00573156">
                        <w:rPr>
                          <w:rFonts w:ascii="Times New Roman" w:hAnsi="Times New Roman"/>
                          <w:color w:val="FFFFFF"/>
                          <w:sz w:val="24"/>
                          <w:szCs w:val="24"/>
                          <w:lang w:val="uk-UA"/>
                        </w:rPr>
                        <w:t>ТАК</w:t>
                      </w:r>
                    </w:p>
                  </w:txbxContent>
                </v:textbox>
              </v:oval>
            </w:pict>
          </mc:Fallback>
        </mc:AlternateContent>
      </w:r>
      <w:r w:rsidR="005916D5" w:rsidRPr="00852C8D">
        <w:rPr>
          <w:rFonts w:ascii="HelveticaNeue-Medium" w:hAnsi="HelveticaNeue-Medium" w:cs="HelveticaNeue-Medium"/>
          <w:color w:val="FFFFFF"/>
          <w:sz w:val="12"/>
          <w:szCs w:val="12"/>
        </w:rPr>
        <w:t>YES YES</w:t>
      </w:r>
    </w:p>
    <w:p w:rsidR="005916D5" w:rsidRPr="00852C8D" w:rsidRDefault="0030083E" w:rsidP="00695BCA">
      <w:pPr>
        <w:spacing w:after="120"/>
      </w:pPr>
      <w:r>
        <w:rPr>
          <w:noProof/>
          <w:lang w:eastAsia="ru-RU"/>
        </w:rPr>
        <mc:AlternateContent>
          <mc:Choice Requires="wps">
            <w:drawing>
              <wp:anchor distT="0" distB="0" distL="114300" distR="114300" simplePos="0" relativeHeight="251631104" behindDoc="0" locked="0" layoutInCell="1" allowOverlap="1">
                <wp:simplePos x="0" y="0"/>
                <wp:positionH relativeFrom="column">
                  <wp:posOffset>3698875</wp:posOffset>
                </wp:positionH>
                <wp:positionV relativeFrom="paragraph">
                  <wp:posOffset>5715</wp:posOffset>
                </wp:positionV>
                <wp:extent cx="2475230" cy="1426210"/>
                <wp:effectExtent l="0" t="0" r="58420" b="59690"/>
                <wp:wrapNone/>
                <wp:docPr id="1690" name="Поле 16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5230" cy="1426210"/>
                        </a:xfrm>
                        <a:prstGeom prst="rect">
                          <a:avLst/>
                        </a:prstGeom>
                        <a:gradFill rotWithShape="0">
                          <a:gsLst>
                            <a:gs pos="0">
                              <a:srgbClr val="A5A5A5"/>
                            </a:gs>
                            <a:gs pos="100000">
                              <a:srgbClr val="A5A5A5">
                                <a:gamma/>
                                <a:shade val="60000"/>
                                <a:invGamma/>
                              </a:srgbClr>
                            </a:gs>
                          </a:gsLst>
                          <a:path path="shape">
                            <a:fillToRect l="50000" t="50000" r="50000" b="50000"/>
                          </a:path>
                        </a:gradFill>
                        <a:ln w="9525">
                          <a:solidFill>
                            <a:srgbClr val="7F7F7F"/>
                          </a:solidFill>
                          <a:miter lim="800000"/>
                          <a:headEnd/>
                          <a:tailEnd/>
                        </a:ln>
                        <a:effectLst>
                          <a:outerShdw dist="45791" dir="2021404" algn="ctr" rotWithShape="0">
                            <a:srgbClr val="808080"/>
                          </a:outerShdw>
                        </a:effectLst>
                      </wps:spPr>
                      <wps:txbx>
                        <w:txbxContent>
                          <w:p w:rsidR="00F76055" w:rsidRDefault="00F76055" w:rsidP="005916D5">
                            <w:pPr>
                              <w:autoSpaceDE w:val="0"/>
                              <w:autoSpaceDN w:val="0"/>
                              <w:adjustRightInd w:val="0"/>
                              <w:spacing w:after="0" w:line="240" w:lineRule="auto"/>
                              <w:rPr>
                                <w:rFonts w:ascii="Times New Roman" w:hAnsi="Times New Roman"/>
                                <w:color w:val="FFFFFF"/>
                                <w:sz w:val="28"/>
                                <w:szCs w:val="28"/>
                                <w:lang w:val="uk-UA"/>
                              </w:rPr>
                            </w:pPr>
                            <w:r w:rsidRPr="004C01D7">
                              <w:rPr>
                                <w:rFonts w:ascii="Times New Roman" w:hAnsi="Times New Roman"/>
                                <w:color w:val="FFFFFF"/>
                                <w:sz w:val="28"/>
                                <w:szCs w:val="28"/>
                                <w:lang w:val="uk-UA"/>
                              </w:rPr>
                              <w:t>Підтримуйте</w:t>
                            </w:r>
                            <w:r>
                              <w:rPr>
                                <w:rFonts w:ascii="Times New Roman" w:hAnsi="Times New Roman"/>
                                <w:color w:val="FFFFFF"/>
                                <w:sz w:val="28"/>
                                <w:szCs w:val="28"/>
                                <w:lang w:val="en-US"/>
                              </w:rPr>
                              <w:t>:</w:t>
                            </w:r>
                          </w:p>
                          <w:p w:rsidR="00F76055" w:rsidRPr="00B75EAD" w:rsidRDefault="00F76055" w:rsidP="005916D5">
                            <w:pPr>
                              <w:autoSpaceDE w:val="0"/>
                              <w:autoSpaceDN w:val="0"/>
                              <w:adjustRightInd w:val="0"/>
                              <w:spacing w:after="0" w:line="240" w:lineRule="auto"/>
                              <w:rPr>
                                <w:rFonts w:ascii="Times New Roman" w:hAnsi="Times New Roman"/>
                                <w:color w:val="FFFFFF"/>
                                <w:sz w:val="28"/>
                                <w:szCs w:val="28"/>
                                <w:lang w:val="uk-UA"/>
                              </w:rPr>
                            </w:pPr>
                          </w:p>
                          <w:p w:rsidR="00F76055" w:rsidRPr="00AB30BB" w:rsidRDefault="00F76055" w:rsidP="005916D5">
                            <w:pPr>
                              <w:autoSpaceDE w:val="0"/>
                              <w:autoSpaceDN w:val="0"/>
                              <w:adjustRightInd w:val="0"/>
                              <w:spacing w:after="0" w:line="240" w:lineRule="auto"/>
                              <w:rPr>
                                <w:rFonts w:ascii="Times New Roman" w:hAnsi="Times New Roman"/>
                                <w:color w:val="FFFFFF"/>
                                <w:sz w:val="28"/>
                                <w:szCs w:val="28"/>
                                <w:lang w:val="en-US"/>
                              </w:rPr>
                            </w:pPr>
                            <w:r w:rsidRPr="0023326C">
                              <w:rPr>
                                <w:rFonts w:ascii="Times New Roman" w:hAnsi="Times New Roman"/>
                                <w:color w:val="FFFFFF"/>
                                <w:sz w:val="28"/>
                                <w:szCs w:val="28"/>
                              </w:rPr>
                              <w:t>•</w:t>
                            </w:r>
                            <w:r w:rsidRPr="00AB30BB">
                              <w:rPr>
                                <w:rFonts w:ascii="Times New Roman" w:hAnsi="Times New Roman"/>
                                <w:color w:val="FFFFFF"/>
                                <w:sz w:val="28"/>
                                <w:szCs w:val="28"/>
                                <w:lang w:val="en-US"/>
                              </w:rPr>
                              <w:t>SaO</w:t>
                            </w:r>
                            <w:r w:rsidRPr="00573156">
                              <w:rPr>
                                <w:rFonts w:ascii="Times New Roman" w:hAnsi="Times New Roman"/>
                                <w:color w:val="FFFFFF"/>
                                <w:sz w:val="28"/>
                                <w:szCs w:val="28"/>
                                <w:vertAlign w:val="subscript"/>
                                <w:lang w:val="en-US"/>
                              </w:rPr>
                              <w:t>2</w:t>
                            </w:r>
                            <w:r w:rsidRPr="00AB30BB">
                              <w:rPr>
                                <w:rFonts w:ascii="Times New Roman" w:hAnsi="Times New Roman"/>
                                <w:color w:val="FFFFFF"/>
                                <w:sz w:val="28"/>
                                <w:szCs w:val="28"/>
                                <w:lang w:val="en-US"/>
                              </w:rPr>
                              <w:t>&gt;95%</w:t>
                            </w:r>
                          </w:p>
                          <w:p w:rsidR="00F76055" w:rsidRPr="0023326C" w:rsidRDefault="00F76055" w:rsidP="005916D5">
                            <w:pPr>
                              <w:autoSpaceDE w:val="0"/>
                              <w:autoSpaceDN w:val="0"/>
                              <w:adjustRightInd w:val="0"/>
                              <w:spacing w:after="0" w:line="240" w:lineRule="auto"/>
                              <w:rPr>
                                <w:rFonts w:ascii="Times New Roman" w:hAnsi="Times New Roman"/>
                                <w:color w:val="FFFFFF"/>
                                <w:sz w:val="28"/>
                                <w:szCs w:val="28"/>
                                <w:lang w:val="uk-UA"/>
                              </w:rPr>
                            </w:pPr>
                            <w:r w:rsidRPr="0023326C">
                              <w:rPr>
                                <w:rFonts w:ascii="Times New Roman" w:hAnsi="Times New Roman"/>
                                <w:color w:val="FFFFFF"/>
                                <w:sz w:val="28"/>
                                <w:szCs w:val="28"/>
                              </w:rPr>
                              <w:t xml:space="preserve">• </w:t>
                            </w:r>
                            <w:r w:rsidRPr="00AB30BB">
                              <w:rPr>
                                <w:rFonts w:ascii="Times New Roman" w:hAnsi="Times New Roman"/>
                                <w:color w:val="FFFFFF"/>
                                <w:sz w:val="28"/>
                                <w:szCs w:val="28"/>
                                <w:lang w:val="en-US"/>
                              </w:rPr>
                              <w:t>Hb</w:t>
                            </w:r>
                            <w:r w:rsidRPr="0023326C">
                              <w:rPr>
                                <w:rFonts w:ascii="Times New Roman" w:hAnsi="Times New Roman"/>
                                <w:color w:val="FFFFFF"/>
                                <w:sz w:val="28"/>
                                <w:szCs w:val="28"/>
                              </w:rPr>
                              <w:t>&gt;8</w:t>
                            </w:r>
                            <w:r>
                              <w:rPr>
                                <w:rFonts w:ascii="Times New Roman" w:hAnsi="Times New Roman"/>
                                <w:color w:val="FFFFFF"/>
                                <w:sz w:val="28"/>
                                <w:szCs w:val="28"/>
                                <w:lang w:val="uk-UA"/>
                              </w:rPr>
                              <w:t>0 г</w:t>
                            </w:r>
                            <w:r w:rsidRPr="0023326C">
                              <w:rPr>
                                <w:rFonts w:ascii="Times New Roman" w:hAnsi="Times New Roman"/>
                                <w:color w:val="FFFFFF"/>
                                <w:sz w:val="28"/>
                                <w:szCs w:val="28"/>
                              </w:rPr>
                              <w:t>/</w:t>
                            </w:r>
                            <w:r>
                              <w:rPr>
                                <w:rFonts w:ascii="Times New Roman" w:hAnsi="Times New Roman"/>
                                <w:color w:val="FFFFFF"/>
                                <w:sz w:val="28"/>
                                <w:szCs w:val="28"/>
                                <w:lang w:val="uk-UA"/>
                              </w:rPr>
                              <w:t>л</w:t>
                            </w:r>
                          </w:p>
                          <w:p w:rsidR="00F76055" w:rsidRPr="0023326C" w:rsidRDefault="00F76055" w:rsidP="005916D5">
                            <w:pPr>
                              <w:autoSpaceDE w:val="0"/>
                              <w:autoSpaceDN w:val="0"/>
                              <w:adjustRightInd w:val="0"/>
                              <w:spacing w:after="0" w:line="240" w:lineRule="auto"/>
                              <w:rPr>
                                <w:rFonts w:ascii="Times New Roman" w:hAnsi="Times New Roman"/>
                                <w:color w:val="FFFFFF"/>
                                <w:sz w:val="28"/>
                                <w:szCs w:val="28"/>
                                <w:lang w:val="uk-UA"/>
                              </w:rPr>
                            </w:pPr>
                            <w:r w:rsidRPr="0023326C">
                              <w:rPr>
                                <w:rFonts w:ascii="Times New Roman" w:hAnsi="Times New Roman"/>
                                <w:color w:val="FFFFFF"/>
                                <w:sz w:val="28"/>
                                <w:szCs w:val="28"/>
                              </w:rPr>
                              <w:t xml:space="preserve">• </w:t>
                            </w:r>
                            <w:r>
                              <w:rPr>
                                <w:rFonts w:ascii="Times New Roman" w:hAnsi="Times New Roman"/>
                                <w:color w:val="FFFFFF"/>
                                <w:sz w:val="28"/>
                                <w:szCs w:val="28"/>
                                <w:lang w:val="uk-UA"/>
                              </w:rPr>
                              <w:t>ЧСС</w:t>
                            </w:r>
                            <w:r w:rsidRPr="0023326C">
                              <w:rPr>
                                <w:rFonts w:ascii="Times New Roman" w:hAnsi="Times New Roman"/>
                                <w:color w:val="FFFFFF"/>
                                <w:sz w:val="28"/>
                                <w:szCs w:val="28"/>
                              </w:rPr>
                              <w:t xml:space="preserve">&lt;100 </w:t>
                            </w:r>
                            <w:r>
                              <w:rPr>
                                <w:rFonts w:ascii="Times New Roman" w:hAnsi="Times New Roman"/>
                                <w:color w:val="FFFFFF"/>
                                <w:sz w:val="28"/>
                                <w:szCs w:val="28"/>
                                <w:lang w:val="uk-UA"/>
                              </w:rPr>
                              <w:t>уд/хв</w:t>
                            </w:r>
                          </w:p>
                          <w:p w:rsidR="00F76055" w:rsidRPr="00B75EAD" w:rsidRDefault="00F76055" w:rsidP="005916D5">
                            <w:pPr>
                              <w:rPr>
                                <w:rFonts w:ascii="Times New Roman" w:hAnsi="Times New Roman"/>
                                <w:sz w:val="28"/>
                                <w:szCs w:val="28"/>
                                <w:lang w:val="uk-UA"/>
                              </w:rPr>
                            </w:pPr>
                            <w:r w:rsidRPr="00AB30BB">
                              <w:rPr>
                                <w:rFonts w:ascii="Times New Roman" w:hAnsi="Times New Roman"/>
                                <w:color w:val="FFFFFF"/>
                                <w:sz w:val="28"/>
                                <w:szCs w:val="28"/>
                              </w:rPr>
                              <w:t xml:space="preserve">• </w:t>
                            </w:r>
                            <w:r>
                              <w:rPr>
                                <w:rFonts w:ascii="Times New Roman" w:hAnsi="Times New Roman"/>
                                <w:color w:val="FFFFFF"/>
                                <w:sz w:val="28"/>
                                <w:szCs w:val="28"/>
                                <w:lang w:val="uk-UA"/>
                              </w:rPr>
                              <w:t>САТ між</w:t>
                            </w:r>
                            <w:r w:rsidRPr="00AB30BB">
                              <w:rPr>
                                <w:rFonts w:ascii="Times New Roman" w:hAnsi="Times New Roman"/>
                                <w:color w:val="FFFFFF"/>
                                <w:sz w:val="28"/>
                                <w:szCs w:val="28"/>
                              </w:rPr>
                              <w:t xml:space="preserve"> 60 </w:t>
                            </w:r>
                            <w:r>
                              <w:rPr>
                                <w:rFonts w:ascii="Times New Roman" w:hAnsi="Times New Roman"/>
                                <w:color w:val="FFFFFF"/>
                                <w:sz w:val="28"/>
                                <w:szCs w:val="28"/>
                                <w:lang w:val="uk-UA"/>
                              </w:rPr>
                              <w:t>і</w:t>
                            </w:r>
                            <w:r w:rsidRPr="00AB30BB">
                              <w:rPr>
                                <w:rFonts w:ascii="Times New Roman" w:hAnsi="Times New Roman"/>
                                <w:color w:val="FFFFFF"/>
                                <w:sz w:val="28"/>
                                <w:szCs w:val="28"/>
                              </w:rPr>
                              <w:t xml:space="preserve"> 100 </w:t>
                            </w:r>
                            <w:r>
                              <w:rPr>
                                <w:rFonts w:ascii="Times New Roman" w:hAnsi="Times New Roman"/>
                                <w:color w:val="FFFFFF"/>
                                <w:sz w:val="28"/>
                                <w:szCs w:val="28"/>
                                <w:lang w:val="uk-UA"/>
                              </w:rPr>
                              <w:t>мм рт. ст.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690" o:spid="_x0000_s1171" type="#_x0000_t202" style="position:absolute;margin-left:291.25pt;margin-top:.45pt;width:194.9pt;height:112.3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" fillcolor="#a5a5a5" strokecolor="#7f7f7f">
                <v:fill color2="#636363" focusposition=".5,.5" focussize="" focus="100%" type="gradientRadial"/>
                <v:shadow on="t" offset="3pt"/>
                <v:textbox>
                  <w:txbxContent>
                    <w:p w:rsidR="00F76055" w:rsidRDefault="00F76055" w:rsidP="005916D5">
                      <w:pPr>
                        <w:autoSpaceDE w:val="0"/>
                        <w:autoSpaceDN w:val="0"/>
                        <w:adjustRightInd w:val="0"/>
                        <w:spacing w:after="0" w:line="240" w:lineRule="auto"/>
                        <w:rPr>
                          <w:rFonts w:ascii="Times New Roman" w:hAnsi="Times New Roman"/>
                          <w:color w:val="FFFFFF"/>
                          <w:sz w:val="28"/>
                          <w:szCs w:val="28"/>
                          <w:lang w:val="uk-UA"/>
                        </w:rPr>
                      </w:pPr>
                      <w:r w:rsidRPr="004C01D7">
                        <w:rPr>
                          <w:rFonts w:ascii="Times New Roman" w:hAnsi="Times New Roman"/>
                          <w:color w:val="FFFFFF"/>
                          <w:sz w:val="28"/>
                          <w:szCs w:val="28"/>
                          <w:lang w:val="uk-UA"/>
                        </w:rPr>
                        <w:t>Підтримуйте</w:t>
                      </w:r>
                      <w:r>
                        <w:rPr>
                          <w:rFonts w:ascii="Times New Roman" w:hAnsi="Times New Roman"/>
                          <w:color w:val="FFFFFF"/>
                          <w:sz w:val="28"/>
                          <w:szCs w:val="28"/>
                          <w:lang w:val="en-US"/>
                        </w:rPr>
                        <w:t>:</w:t>
                      </w:r>
                    </w:p>
                    <w:p w:rsidR="00F76055" w:rsidRPr="00B75EAD" w:rsidRDefault="00F76055" w:rsidP="005916D5">
                      <w:pPr>
                        <w:autoSpaceDE w:val="0"/>
                        <w:autoSpaceDN w:val="0"/>
                        <w:adjustRightInd w:val="0"/>
                        <w:spacing w:after="0" w:line="240" w:lineRule="auto"/>
                        <w:rPr>
                          <w:rFonts w:ascii="Times New Roman" w:hAnsi="Times New Roman"/>
                          <w:color w:val="FFFFFF"/>
                          <w:sz w:val="28"/>
                          <w:szCs w:val="28"/>
                          <w:lang w:val="uk-UA"/>
                        </w:rPr>
                      </w:pPr>
                    </w:p>
                    <w:p w:rsidR="00F76055" w:rsidRPr="00AB30BB" w:rsidRDefault="00F76055" w:rsidP="005916D5">
                      <w:pPr>
                        <w:autoSpaceDE w:val="0"/>
                        <w:autoSpaceDN w:val="0"/>
                        <w:adjustRightInd w:val="0"/>
                        <w:spacing w:after="0" w:line="240" w:lineRule="auto"/>
                        <w:rPr>
                          <w:rFonts w:ascii="Times New Roman" w:hAnsi="Times New Roman"/>
                          <w:color w:val="FFFFFF"/>
                          <w:sz w:val="28"/>
                          <w:szCs w:val="28"/>
                          <w:lang w:val="en-US"/>
                        </w:rPr>
                      </w:pPr>
                      <w:r w:rsidRPr="0023326C">
                        <w:rPr>
                          <w:rFonts w:ascii="Times New Roman" w:hAnsi="Times New Roman"/>
                          <w:color w:val="FFFFFF"/>
                          <w:sz w:val="28"/>
                          <w:szCs w:val="28"/>
                        </w:rPr>
                        <w:t>•</w:t>
                      </w:r>
                      <w:r w:rsidRPr="00AB30BB">
                        <w:rPr>
                          <w:rFonts w:ascii="Times New Roman" w:hAnsi="Times New Roman"/>
                          <w:color w:val="FFFFFF"/>
                          <w:sz w:val="28"/>
                          <w:szCs w:val="28"/>
                          <w:lang w:val="en-US"/>
                        </w:rPr>
                        <w:t>SaO</w:t>
                      </w:r>
                      <w:r w:rsidRPr="00573156">
                        <w:rPr>
                          <w:rFonts w:ascii="Times New Roman" w:hAnsi="Times New Roman"/>
                          <w:color w:val="FFFFFF"/>
                          <w:sz w:val="28"/>
                          <w:szCs w:val="28"/>
                          <w:vertAlign w:val="subscript"/>
                          <w:lang w:val="en-US"/>
                        </w:rPr>
                        <w:t>2</w:t>
                      </w:r>
                      <w:r w:rsidRPr="00AB30BB">
                        <w:rPr>
                          <w:rFonts w:ascii="Times New Roman" w:hAnsi="Times New Roman"/>
                          <w:color w:val="FFFFFF"/>
                          <w:sz w:val="28"/>
                          <w:szCs w:val="28"/>
                          <w:lang w:val="en-US"/>
                        </w:rPr>
                        <w:t>&gt;95%</w:t>
                      </w:r>
                    </w:p>
                    <w:p w:rsidR="00F76055" w:rsidRPr="0023326C" w:rsidRDefault="00F76055" w:rsidP="005916D5">
                      <w:pPr>
                        <w:autoSpaceDE w:val="0"/>
                        <w:autoSpaceDN w:val="0"/>
                        <w:adjustRightInd w:val="0"/>
                        <w:spacing w:after="0" w:line="240" w:lineRule="auto"/>
                        <w:rPr>
                          <w:rFonts w:ascii="Times New Roman" w:hAnsi="Times New Roman"/>
                          <w:color w:val="FFFFFF"/>
                          <w:sz w:val="28"/>
                          <w:szCs w:val="28"/>
                          <w:lang w:val="uk-UA"/>
                        </w:rPr>
                      </w:pPr>
                      <w:r w:rsidRPr="0023326C">
                        <w:rPr>
                          <w:rFonts w:ascii="Times New Roman" w:hAnsi="Times New Roman"/>
                          <w:color w:val="FFFFFF"/>
                          <w:sz w:val="28"/>
                          <w:szCs w:val="28"/>
                        </w:rPr>
                        <w:t xml:space="preserve">• </w:t>
                      </w:r>
                      <w:r w:rsidRPr="00AB30BB">
                        <w:rPr>
                          <w:rFonts w:ascii="Times New Roman" w:hAnsi="Times New Roman"/>
                          <w:color w:val="FFFFFF"/>
                          <w:sz w:val="28"/>
                          <w:szCs w:val="28"/>
                          <w:lang w:val="en-US"/>
                        </w:rPr>
                        <w:t>Hb</w:t>
                      </w:r>
                      <w:r w:rsidRPr="0023326C">
                        <w:rPr>
                          <w:rFonts w:ascii="Times New Roman" w:hAnsi="Times New Roman"/>
                          <w:color w:val="FFFFFF"/>
                          <w:sz w:val="28"/>
                          <w:szCs w:val="28"/>
                        </w:rPr>
                        <w:t>&gt;8</w:t>
                      </w:r>
                      <w:r>
                        <w:rPr>
                          <w:rFonts w:ascii="Times New Roman" w:hAnsi="Times New Roman"/>
                          <w:color w:val="FFFFFF"/>
                          <w:sz w:val="28"/>
                          <w:szCs w:val="28"/>
                          <w:lang w:val="uk-UA"/>
                        </w:rPr>
                        <w:t>0 г</w:t>
                      </w:r>
                      <w:r w:rsidRPr="0023326C">
                        <w:rPr>
                          <w:rFonts w:ascii="Times New Roman" w:hAnsi="Times New Roman"/>
                          <w:color w:val="FFFFFF"/>
                          <w:sz w:val="28"/>
                          <w:szCs w:val="28"/>
                        </w:rPr>
                        <w:t>/</w:t>
                      </w:r>
                      <w:r>
                        <w:rPr>
                          <w:rFonts w:ascii="Times New Roman" w:hAnsi="Times New Roman"/>
                          <w:color w:val="FFFFFF"/>
                          <w:sz w:val="28"/>
                          <w:szCs w:val="28"/>
                          <w:lang w:val="uk-UA"/>
                        </w:rPr>
                        <w:t>л</w:t>
                      </w:r>
                    </w:p>
                    <w:p w:rsidR="00F76055" w:rsidRPr="0023326C" w:rsidRDefault="00F76055" w:rsidP="005916D5">
                      <w:pPr>
                        <w:autoSpaceDE w:val="0"/>
                        <w:autoSpaceDN w:val="0"/>
                        <w:adjustRightInd w:val="0"/>
                        <w:spacing w:after="0" w:line="240" w:lineRule="auto"/>
                        <w:rPr>
                          <w:rFonts w:ascii="Times New Roman" w:hAnsi="Times New Roman"/>
                          <w:color w:val="FFFFFF"/>
                          <w:sz w:val="28"/>
                          <w:szCs w:val="28"/>
                          <w:lang w:val="uk-UA"/>
                        </w:rPr>
                      </w:pPr>
                      <w:r w:rsidRPr="0023326C">
                        <w:rPr>
                          <w:rFonts w:ascii="Times New Roman" w:hAnsi="Times New Roman"/>
                          <w:color w:val="FFFFFF"/>
                          <w:sz w:val="28"/>
                          <w:szCs w:val="28"/>
                        </w:rPr>
                        <w:t xml:space="preserve">• </w:t>
                      </w:r>
                      <w:r>
                        <w:rPr>
                          <w:rFonts w:ascii="Times New Roman" w:hAnsi="Times New Roman"/>
                          <w:color w:val="FFFFFF"/>
                          <w:sz w:val="28"/>
                          <w:szCs w:val="28"/>
                          <w:lang w:val="uk-UA"/>
                        </w:rPr>
                        <w:t>ЧСС</w:t>
                      </w:r>
                      <w:r w:rsidRPr="0023326C">
                        <w:rPr>
                          <w:rFonts w:ascii="Times New Roman" w:hAnsi="Times New Roman"/>
                          <w:color w:val="FFFFFF"/>
                          <w:sz w:val="28"/>
                          <w:szCs w:val="28"/>
                        </w:rPr>
                        <w:t xml:space="preserve">&lt;100 </w:t>
                      </w:r>
                      <w:r>
                        <w:rPr>
                          <w:rFonts w:ascii="Times New Roman" w:hAnsi="Times New Roman"/>
                          <w:color w:val="FFFFFF"/>
                          <w:sz w:val="28"/>
                          <w:szCs w:val="28"/>
                          <w:lang w:val="uk-UA"/>
                        </w:rPr>
                        <w:t>уд/хв</w:t>
                      </w:r>
                    </w:p>
                    <w:p w:rsidR="00F76055" w:rsidRPr="00B75EAD" w:rsidRDefault="00F76055" w:rsidP="005916D5">
                      <w:pPr>
                        <w:rPr>
                          <w:rFonts w:ascii="Times New Roman" w:hAnsi="Times New Roman"/>
                          <w:sz w:val="28"/>
                          <w:szCs w:val="28"/>
                          <w:lang w:val="uk-UA"/>
                        </w:rPr>
                      </w:pPr>
                      <w:r w:rsidRPr="00AB30BB">
                        <w:rPr>
                          <w:rFonts w:ascii="Times New Roman" w:hAnsi="Times New Roman"/>
                          <w:color w:val="FFFFFF"/>
                          <w:sz w:val="28"/>
                          <w:szCs w:val="28"/>
                        </w:rPr>
                        <w:t xml:space="preserve">• </w:t>
                      </w:r>
                      <w:r>
                        <w:rPr>
                          <w:rFonts w:ascii="Times New Roman" w:hAnsi="Times New Roman"/>
                          <w:color w:val="FFFFFF"/>
                          <w:sz w:val="28"/>
                          <w:szCs w:val="28"/>
                          <w:lang w:val="uk-UA"/>
                        </w:rPr>
                        <w:t>САТ між</w:t>
                      </w:r>
                      <w:r w:rsidRPr="00AB30BB">
                        <w:rPr>
                          <w:rFonts w:ascii="Times New Roman" w:hAnsi="Times New Roman"/>
                          <w:color w:val="FFFFFF"/>
                          <w:sz w:val="28"/>
                          <w:szCs w:val="28"/>
                        </w:rPr>
                        <w:t xml:space="preserve"> 60 </w:t>
                      </w:r>
                      <w:r>
                        <w:rPr>
                          <w:rFonts w:ascii="Times New Roman" w:hAnsi="Times New Roman"/>
                          <w:color w:val="FFFFFF"/>
                          <w:sz w:val="28"/>
                          <w:szCs w:val="28"/>
                          <w:lang w:val="uk-UA"/>
                        </w:rPr>
                        <w:t>і</w:t>
                      </w:r>
                      <w:r w:rsidRPr="00AB30BB">
                        <w:rPr>
                          <w:rFonts w:ascii="Times New Roman" w:hAnsi="Times New Roman"/>
                          <w:color w:val="FFFFFF"/>
                          <w:sz w:val="28"/>
                          <w:szCs w:val="28"/>
                        </w:rPr>
                        <w:t xml:space="preserve"> 100 </w:t>
                      </w:r>
                      <w:r>
                        <w:rPr>
                          <w:rFonts w:ascii="Times New Roman" w:hAnsi="Times New Roman"/>
                          <w:color w:val="FFFFFF"/>
                          <w:sz w:val="28"/>
                          <w:szCs w:val="28"/>
                          <w:lang w:val="uk-UA"/>
                        </w:rPr>
                        <w:t>мм рт. ст.</w:t>
                      </w:r>
                    </w:p>
                  </w:txbxContent>
                </v:textbox>
              </v:shape>
            </w:pict>
          </mc:Fallback>
        </mc:AlternateContent>
      </w:r>
      <w:r>
        <w:rPr>
          <w:noProof/>
          <w:lang w:eastAsia="ru-RU"/>
        </w:rPr>
        <mc:AlternateContent>
          <mc:Choice Requires="wps">
            <w:drawing>
              <wp:anchor distT="0" distB="0" distL="114299" distR="114299" simplePos="0" relativeHeight="251614720" behindDoc="0" locked="0" layoutInCell="1" allowOverlap="1">
                <wp:simplePos x="0" y="0"/>
                <wp:positionH relativeFrom="column">
                  <wp:posOffset>3328034</wp:posOffset>
                </wp:positionH>
                <wp:positionV relativeFrom="paragraph">
                  <wp:posOffset>144145</wp:posOffset>
                </wp:positionV>
                <wp:extent cx="0" cy="1604645"/>
                <wp:effectExtent l="0" t="0" r="19050" b="0"/>
                <wp:wrapNone/>
                <wp:docPr id="1689" name="Прямая со стрелкой 16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04645"/>
                        </a:xfrm>
                        <a:prstGeom prst="straightConnector1">
                          <a:avLst/>
                        </a:prstGeom>
                        <a:noFill/>
                        <a:ln w="12700">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689" o:spid="_x0000_s1026" type="#_x0000_t32" style="position:absolute;margin-left:262.05pt;margin-top:11.35pt;width:0;height:126.35pt;z-index:2516147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" strokeweight="1pt">
                <v:stroke dashstyle="dash"/>
              </v:shape>
            </w:pict>
          </mc:Fallback>
        </mc:AlternateContent>
      </w:r>
      <w:r>
        <w:rPr>
          <w:noProof/>
          <w:lang w:eastAsia="ru-RU"/>
        </w:rPr>
        <mc:AlternateContent>
          <mc:Choice Requires="wps">
            <w:drawing>
              <wp:anchor distT="4294967295" distB="4294967295" distL="114300" distR="114300" simplePos="0" relativeHeight="251609600" behindDoc="0" locked="0" layoutInCell="1" allowOverlap="1">
                <wp:simplePos x="0" y="0"/>
                <wp:positionH relativeFrom="column">
                  <wp:posOffset>3043555</wp:posOffset>
                </wp:positionH>
                <wp:positionV relativeFrom="paragraph">
                  <wp:posOffset>144144</wp:posOffset>
                </wp:positionV>
                <wp:extent cx="284480" cy="0"/>
                <wp:effectExtent l="0" t="0" r="20320" b="19050"/>
                <wp:wrapNone/>
                <wp:docPr id="1688" name="Прямая со стрелкой 16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4480" cy="0"/>
                        </a:xfrm>
                        <a:prstGeom prst="straightConnector1">
                          <a:avLst/>
                        </a:prstGeom>
                        <a:noFill/>
                        <a:ln w="12700">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688" o:spid="_x0000_s1026" type="#_x0000_t32" style="position:absolute;margin-left:239.65pt;margin-top:11.35pt;width:22.4pt;height:0;z-index:2516096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" strokeweight="1pt">
                <v:stroke dashstyle="dash"/>
              </v:shape>
            </w:pict>
          </mc:Fallback>
        </mc:AlternateContent>
      </w:r>
      <w:r>
        <w:rPr>
          <w:noProof/>
          <w:lang w:eastAsia="ru-RU"/>
        </w:rPr>
        <mc:AlternateContent>
          <mc:Choice Requires="wps">
            <w:drawing>
              <wp:anchor distT="4294967295" distB="4294967295" distL="114300" distR="114300" simplePos="0" relativeHeight="251608576" behindDoc="0" locked="0" layoutInCell="1" allowOverlap="1">
                <wp:simplePos x="0" y="0"/>
                <wp:positionH relativeFrom="column">
                  <wp:posOffset>2111375</wp:posOffset>
                </wp:positionH>
                <wp:positionV relativeFrom="paragraph">
                  <wp:posOffset>144144</wp:posOffset>
                </wp:positionV>
                <wp:extent cx="250190" cy="0"/>
                <wp:effectExtent l="0" t="0" r="0" b="19050"/>
                <wp:wrapNone/>
                <wp:docPr id="1687" name="Прямая со стрелкой 16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0190" cy="0"/>
                        </a:xfrm>
                        <a:prstGeom prst="straightConnector1">
                          <a:avLst/>
                        </a:prstGeom>
                        <a:noFill/>
                        <a:ln w="12700">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687" o:spid="_x0000_s1026" type="#_x0000_t32" style="position:absolute;margin-left:166.25pt;margin-top:11.35pt;width:19.7pt;height:0;z-index:2516085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" strokeweight="1pt">
                <v:stroke dashstyle="dash"/>
              </v:shape>
            </w:pict>
          </mc:Fallback>
        </mc:AlternateContent>
      </w:r>
    </w:p>
    <w:p w:rsidR="005916D5" w:rsidRPr="00852C8D" w:rsidRDefault="005916D5" w:rsidP="00695BCA">
      <w:pPr>
        <w:spacing w:after="120"/>
      </w:pPr>
    </w:p>
    <w:p w:rsidR="005916D5" w:rsidRPr="00852C8D" w:rsidRDefault="0030083E" w:rsidP="00695BCA">
      <w:pPr>
        <w:spacing w:after="120"/>
      </w:pPr>
      <w:r>
        <w:rPr>
          <w:noProof/>
          <w:lang w:eastAsia="ru-RU"/>
        </w:rPr>
        <mc:AlternateContent>
          <mc:Choice Requires="wps">
            <w:drawing>
              <wp:anchor distT="0" distB="0" distL="114300" distR="114300" simplePos="0" relativeHeight="251629056" behindDoc="0" locked="0" layoutInCell="1" allowOverlap="1">
                <wp:simplePos x="0" y="0"/>
                <wp:positionH relativeFrom="column">
                  <wp:posOffset>2309495</wp:posOffset>
                </wp:positionH>
                <wp:positionV relativeFrom="paragraph">
                  <wp:posOffset>3169285</wp:posOffset>
                </wp:positionV>
                <wp:extent cx="612775" cy="527685"/>
                <wp:effectExtent l="0" t="0" r="15875" b="24765"/>
                <wp:wrapNone/>
                <wp:docPr id="1686" name="Овал 16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775" cy="527685"/>
                        </a:xfrm>
                        <a:prstGeom prst="ellipse">
                          <a:avLst/>
                        </a:prstGeom>
                        <a:gradFill rotWithShape="0">
                          <a:gsLst>
                            <a:gs pos="0">
                              <a:srgbClr val="FF0000"/>
                            </a:gs>
                            <a:gs pos="100000">
                              <a:srgbClr val="FF0000">
                                <a:gamma/>
                                <a:tint val="20000"/>
                                <a:invGamma/>
                              </a:srgbClr>
                            </a:gs>
                          </a:gsLst>
                          <a:lin ang="18900000" scaled="1"/>
                        </a:gradFill>
                        <a:ln w="9525">
                          <a:solidFill>
                            <a:srgbClr val="FF0000"/>
                          </a:solidFill>
                          <a:round/>
                          <a:headEnd/>
                          <a:tailEnd/>
                        </a:ln>
                      </wps:spPr>
                      <wps:txbx>
                        <w:txbxContent>
                          <w:p w:rsidR="00F76055" w:rsidRPr="00573156" w:rsidRDefault="00F76055" w:rsidP="005916D5">
                            <w:pPr>
                              <w:rPr>
                                <w:rFonts w:ascii="Times New Roman" w:hAnsi="Times New Roman"/>
                                <w:sz w:val="24"/>
                                <w:szCs w:val="24"/>
                                <w:lang w:val="uk-UA"/>
                              </w:rPr>
                            </w:pPr>
                            <w:r w:rsidRPr="00573156">
                              <w:rPr>
                                <w:rFonts w:ascii="Times New Roman" w:hAnsi="Times New Roman"/>
                                <w:color w:val="FFFFFF"/>
                                <w:sz w:val="24"/>
                                <w:szCs w:val="24"/>
                                <w:lang w:val="uk-UA"/>
                              </w:rPr>
                              <w:t>НІ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1686" o:spid="_x0000_s1172" style="position:absolute;margin-left:181.85pt;margin-top:249.55pt;width:48.25pt;height:41.55pt;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" fillcolor="red" strokecolor="red">
                <v:fill color2="#fcc" angle="135" focus="100%" type="gradient"/>
                <v:textbox>
                  <w:txbxContent>
                    <w:p w:rsidR="00F76055" w:rsidRPr="00573156" w:rsidRDefault="00F76055" w:rsidP="005916D5">
                      <w:pPr>
                        <w:rPr>
                          <w:rFonts w:ascii="Times New Roman" w:hAnsi="Times New Roman"/>
                          <w:sz w:val="24"/>
                          <w:szCs w:val="24"/>
                          <w:lang w:val="uk-UA"/>
                        </w:rPr>
                      </w:pPr>
                      <w:r w:rsidRPr="00573156">
                        <w:rPr>
                          <w:rFonts w:ascii="Times New Roman" w:hAnsi="Times New Roman"/>
                          <w:color w:val="FFFFFF"/>
                          <w:sz w:val="24"/>
                          <w:szCs w:val="24"/>
                          <w:lang w:val="uk-UA"/>
                        </w:rPr>
                        <w:t>НІ</w:t>
                      </w:r>
                    </w:p>
                  </w:txbxContent>
                </v:textbox>
              </v:oval>
            </w:pict>
          </mc:Fallback>
        </mc:AlternateContent>
      </w:r>
      <w:r>
        <w:rPr>
          <w:noProof/>
          <w:lang w:eastAsia="ru-RU"/>
        </w:rPr>
        <mc:AlternateContent>
          <mc:Choice Requires="wps">
            <w:drawing>
              <wp:anchor distT="0" distB="0" distL="114300" distR="114300" simplePos="0" relativeHeight="251627008" behindDoc="0" locked="0" layoutInCell="1" allowOverlap="1">
                <wp:simplePos x="0" y="0"/>
                <wp:positionH relativeFrom="column">
                  <wp:posOffset>2378710</wp:posOffset>
                </wp:positionH>
                <wp:positionV relativeFrom="paragraph">
                  <wp:posOffset>949325</wp:posOffset>
                </wp:positionV>
                <wp:extent cx="612775" cy="527685"/>
                <wp:effectExtent l="0" t="0" r="15875" b="24765"/>
                <wp:wrapNone/>
                <wp:docPr id="1685" name="Овал 16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775" cy="527685"/>
                        </a:xfrm>
                        <a:prstGeom prst="ellipse">
                          <a:avLst/>
                        </a:prstGeom>
                        <a:gradFill rotWithShape="0">
                          <a:gsLst>
                            <a:gs pos="0">
                              <a:srgbClr val="FF0000"/>
                            </a:gs>
                            <a:gs pos="100000">
                              <a:srgbClr val="FF0000">
                                <a:gamma/>
                                <a:tint val="20000"/>
                                <a:invGamma/>
                              </a:srgbClr>
                            </a:gs>
                          </a:gsLst>
                          <a:lin ang="18900000" scaled="1"/>
                        </a:gradFill>
                        <a:ln w="9525">
                          <a:solidFill>
                            <a:srgbClr val="FF0000"/>
                          </a:solidFill>
                          <a:round/>
                          <a:headEnd/>
                          <a:tailEnd/>
                        </a:ln>
                      </wps:spPr>
                      <wps:txbx>
                        <w:txbxContent>
                          <w:p w:rsidR="00F76055" w:rsidRPr="00573156" w:rsidRDefault="00F76055" w:rsidP="005916D5">
                            <w:pPr>
                              <w:rPr>
                                <w:rFonts w:ascii="Times New Roman" w:hAnsi="Times New Roman"/>
                                <w:sz w:val="24"/>
                                <w:szCs w:val="24"/>
                                <w:lang w:val="uk-UA"/>
                              </w:rPr>
                            </w:pPr>
                            <w:r w:rsidRPr="00573156">
                              <w:rPr>
                                <w:rFonts w:ascii="Times New Roman" w:hAnsi="Times New Roman"/>
                                <w:color w:val="FFFFFF"/>
                                <w:sz w:val="24"/>
                                <w:szCs w:val="24"/>
                                <w:lang w:val="uk-UA"/>
                              </w:rPr>
                              <w:t>НІ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1685" o:spid="_x0000_s1173" style="position:absolute;margin-left:187.3pt;margin-top:74.75pt;width:48.25pt;height:41.55pt;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" fillcolor="red" strokecolor="red">
                <v:fill color2="#fcc" angle="135" focus="100%" type="gradient"/>
                <v:textbox>
                  <w:txbxContent>
                    <w:p w:rsidR="00F76055" w:rsidRPr="00573156" w:rsidRDefault="00F76055" w:rsidP="005916D5">
                      <w:pPr>
                        <w:rPr>
                          <w:rFonts w:ascii="Times New Roman" w:hAnsi="Times New Roman"/>
                          <w:sz w:val="24"/>
                          <w:szCs w:val="24"/>
                          <w:lang w:val="uk-UA"/>
                        </w:rPr>
                      </w:pPr>
                      <w:r w:rsidRPr="00573156">
                        <w:rPr>
                          <w:rFonts w:ascii="Times New Roman" w:hAnsi="Times New Roman"/>
                          <w:color w:val="FFFFFF"/>
                          <w:sz w:val="24"/>
                          <w:szCs w:val="24"/>
                          <w:lang w:val="uk-UA"/>
                        </w:rPr>
                        <w:t>НІ</w:t>
                      </w:r>
                    </w:p>
                  </w:txbxContent>
                </v:textbox>
              </v:oval>
            </w:pict>
          </mc:Fallback>
        </mc:AlternateContent>
      </w:r>
      <w:r>
        <w:rPr>
          <w:noProof/>
          <w:lang w:eastAsia="ru-RU"/>
        </w:rPr>
        <mc:AlternateContent>
          <mc:Choice Requires="wps">
            <w:drawing>
              <wp:anchor distT="0" distB="0" distL="114300" distR="114300" simplePos="0" relativeHeight="251625984" behindDoc="0" locked="0" layoutInCell="1" allowOverlap="1">
                <wp:simplePos x="0" y="0"/>
                <wp:positionH relativeFrom="column">
                  <wp:posOffset>727075</wp:posOffset>
                </wp:positionH>
                <wp:positionV relativeFrom="paragraph">
                  <wp:posOffset>196850</wp:posOffset>
                </wp:positionV>
                <wp:extent cx="612775" cy="527685"/>
                <wp:effectExtent l="0" t="0" r="15875" b="24765"/>
                <wp:wrapNone/>
                <wp:docPr id="1684" name="Овал 16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775" cy="527685"/>
                        </a:xfrm>
                        <a:prstGeom prst="ellipse">
                          <a:avLst/>
                        </a:prstGeom>
                        <a:gradFill rotWithShape="0">
                          <a:gsLst>
                            <a:gs pos="0">
                              <a:srgbClr val="FF0000"/>
                            </a:gs>
                            <a:gs pos="100000">
                              <a:srgbClr val="FF0000">
                                <a:gamma/>
                                <a:tint val="20000"/>
                                <a:invGamma/>
                              </a:srgbClr>
                            </a:gs>
                          </a:gsLst>
                          <a:lin ang="18900000" scaled="1"/>
                        </a:gradFill>
                        <a:ln w="9525">
                          <a:solidFill>
                            <a:srgbClr val="FF0000"/>
                          </a:solidFill>
                          <a:round/>
                          <a:headEnd/>
                          <a:tailEnd/>
                        </a:ln>
                      </wps:spPr>
                      <wps:txbx>
                        <w:txbxContent>
                          <w:p w:rsidR="00F76055" w:rsidRPr="00573156" w:rsidRDefault="00F76055" w:rsidP="005916D5">
                            <w:pPr>
                              <w:rPr>
                                <w:rFonts w:ascii="Times New Roman" w:hAnsi="Times New Roman"/>
                                <w:sz w:val="24"/>
                                <w:szCs w:val="24"/>
                                <w:lang w:val="uk-UA"/>
                              </w:rPr>
                            </w:pPr>
                            <w:r w:rsidRPr="00573156">
                              <w:rPr>
                                <w:rFonts w:ascii="Times New Roman" w:hAnsi="Times New Roman"/>
                                <w:color w:val="FFFFFF"/>
                                <w:sz w:val="24"/>
                                <w:szCs w:val="24"/>
                                <w:lang w:val="uk-UA"/>
                              </w:rPr>
                              <w:t>НІ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1684" o:spid="_x0000_s1174" style="position:absolute;margin-left:57.25pt;margin-top:15.5pt;width:48.25pt;height:41.55pt;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" fillcolor="red" strokecolor="red">
                <v:fill color2="#fcc" angle="135" focus="100%" type="gradient"/>
                <v:textbox>
                  <w:txbxContent>
                    <w:p w:rsidR="00F76055" w:rsidRPr="00573156" w:rsidRDefault="00F76055" w:rsidP="005916D5">
                      <w:pPr>
                        <w:rPr>
                          <w:rFonts w:ascii="Times New Roman" w:hAnsi="Times New Roman"/>
                          <w:sz w:val="24"/>
                          <w:szCs w:val="24"/>
                          <w:lang w:val="uk-UA"/>
                        </w:rPr>
                      </w:pPr>
                      <w:r w:rsidRPr="00573156">
                        <w:rPr>
                          <w:rFonts w:ascii="Times New Roman" w:hAnsi="Times New Roman"/>
                          <w:color w:val="FFFFFF"/>
                          <w:sz w:val="24"/>
                          <w:szCs w:val="24"/>
                          <w:lang w:val="uk-UA"/>
                        </w:rPr>
                        <w:t>НІ</w:t>
                      </w:r>
                    </w:p>
                  </w:txbxContent>
                </v:textbox>
              </v:oval>
            </w:pict>
          </mc:Fallback>
        </mc:AlternateContent>
      </w:r>
      <w:r>
        <w:rPr>
          <w:noProof/>
          <w:lang w:eastAsia="ru-RU"/>
        </w:rPr>
        <mc:AlternateContent>
          <mc:Choice Requires="wps">
            <w:drawing>
              <wp:anchor distT="0" distB="0" distL="114299" distR="114299" simplePos="0" relativeHeight="251606528" behindDoc="0" locked="0" layoutInCell="1" allowOverlap="1">
                <wp:simplePos x="0" y="0"/>
                <wp:positionH relativeFrom="column">
                  <wp:posOffset>1050289</wp:posOffset>
                </wp:positionH>
                <wp:positionV relativeFrom="paragraph">
                  <wp:posOffset>13970</wp:posOffset>
                </wp:positionV>
                <wp:extent cx="0" cy="191770"/>
                <wp:effectExtent l="0" t="0" r="19050" b="17780"/>
                <wp:wrapNone/>
                <wp:docPr id="1683" name="Прямая со стрелкой 16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1770"/>
                        </a:xfrm>
                        <a:prstGeom prst="straightConnector1">
                          <a:avLst/>
                        </a:prstGeom>
                        <a:noFill/>
                        <a:ln w="12700">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683" o:spid="_x0000_s1026" type="#_x0000_t32" style="position:absolute;margin-left:82.7pt;margin-top:1.1pt;width:0;height:15.1pt;z-index:2516065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" strokeweight="1pt">
                <v:stroke dashstyle="dash"/>
              </v:shape>
            </w:pict>
          </mc:Fallback>
        </mc:AlternateContent>
      </w:r>
    </w:p>
    <w:p w:rsidR="005916D5" w:rsidRPr="00852C8D" w:rsidRDefault="005916D5" w:rsidP="00695BCA">
      <w:pPr>
        <w:spacing w:after="120"/>
      </w:pPr>
    </w:p>
    <w:p w:rsidR="005916D5" w:rsidRPr="00852C8D" w:rsidRDefault="0030083E" w:rsidP="00695BCA">
      <w:pPr>
        <w:spacing w:after="120"/>
      </w:pPr>
      <w:r>
        <w:rPr>
          <w:noProof/>
          <w:lang w:eastAsia="ru-RU"/>
        </w:rPr>
        <mc:AlternateContent>
          <mc:Choice Requires="wps">
            <w:drawing>
              <wp:anchor distT="0" distB="0" distL="114299" distR="114299" simplePos="0" relativeHeight="251607552" behindDoc="0" locked="0" layoutInCell="1" allowOverlap="1">
                <wp:simplePos x="0" y="0"/>
                <wp:positionH relativeFrom="column">
                  <wp:posOffset>1050289</wp:posOffset>
                </wp:positionH>
                <wp:positionV relativeFrom="paragraph">
                  <wp:posOffset>203835</wp:posOffset>
                </wp:positionV>
                <wp:extent cx="0" cy="183515"/>
                <wp:effectExtent l="76200" t="0" r="57150" b="64135"/>
                <wp:wrapNone/>
                <wp:docPr id="1682" name="Прямая со стрелкой 16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3515"/>
                        </a:xfrm>
                        <a:prstGeom prst="straightConnector1">
                          <a:avLst/>
                        </a:prstGeom>
                        <a:noFill/>
                        <a:ln w="12700">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682" o:spid="_x0000_s1026" type="#_x0000_t32" style="position:absolute;margin-left:82.7pt;margin-top:16.05pt;width:0;height:14.45pt;z-index:2516075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" strokeweight="1pt">
                <v:stroke dashstyle="dash" endarrow="block"/>
              </v:shape>
            </w:pict>
          </mc:Fallback>
        </mc:AlternateContent>
      </w:r>
    </w:p>
    <w:p w:rsidR="005916D5" w:rsidRPr="00852C8D" w:rsidRDefault="0030083E" w:rsidP="00695BCA">
      <w:pPr>
        <w:spacing w:after="120"/>
      </w:pPr>
      <w:r>
        <w:rPr>
          <w:noProof/>
          <w:lang w:eastAsia="ru-RU"/>
        </w:rPr>
        <mc:AlternateContent>
          <mc:Choice Requires="wps">
            <w:drawing>
              <wp:anchor distT="0" distB="0" distL="114300" distR="114300" simplePos="0" relativeHeight="251600384" behindDoc="0" locked="0" layoutInCell="1" allowOverlap="1">
                <wp:simplePos x="0" y="0"/>
                <wp:positionH relativeFrom="column">
                  <wp:posOffset>-55880</wp:posOffset>
                </wp:positionH>
                <wp:positionV relativeFrom="paragraph">
                  <wp:posOffset>132715</wp:posOffset>
                </wp:positionV>
                <wp:extent cx="2124075" cy="453390"/>
                <wp:effectExtent l="0" t="0" r="66675" b="60960"/>
                <wp:wrapNone/>
                <wp:docPr id="1681" name="Скругленный прямоугольник 16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4075" cy="453390"/>
                        </a:xfrm>
                        <a:prstGeom prst="roundRect">
                          <a:avLst>
                            <a:gd name="adj" fmla="val 16667"/>
                          </a:avLst>
                        </a:prstGeom>
                        <a:gradFill rotWithShape="0">
                          <a:gsLst>
                            <a:gs pos="0">
                              <a:srgbClr val="FABF8F"/>
                            </a:gs>
                            <a:gs pos="100000">
                              <a:srgbClr val="FABF8F">
                                <a:gamma/>
                                <a:shade val="60000"/>
                                <a:invGamma/>
                              </a:srgbClr>
                            </a:gs>
                          </a:gsLst>
                          <a:path path="shape">
                            <a:fillToRect l="50000" t="50000" r="50000" b="50000"/>
                          </a:path>
                        </a:gradFill>
                        <a:ln w="9525">
                          <a:solidFill>
                            <a:srgbClr val="E36C0A"/>
                          </a:solidFill>
                          <a:round/>
                          <a:headEnd/>
                          <a:tailEnd/>
                        </a:ln>
                        <a:effectLst>
                          <a:outerShdw dist="35921" dir="2700000" algn="ctr" rotWithShape="0">
                            <a:srgbClr val="808080"/>
                          </a:outerShdw>
                        </a:effectLst>
                      </wps:spPr>
                      <wps:txbx>
                        <w:txbxContent>
                          <w:p w:rsidR="00F76055" w:rsidRPr="00726809" w:rsidRDefault="00F76055" w:rsidP="005916D5">
                            <w:pPr>
                              <w:autoSpaceDE w:val="0"/>
                              <w:autoSpaceDN w:val="0"/>
                              <w:adjustRightInd w:val="0"/>
                              <w:spacing w:after="0" w:line="240" w:lineRule="auto"/>
                              <w:jc w:val="center"/>
                              <w:rPr>
                                <w:rFonts w:ascii="Times New Roman" w:hAnsi="Times New Roman"/>
                                <w:sz w:val="28"/>
                                <w:szCs w:val="28"/>
                              </w:rPr>
                            </w:pPr>
                            <w:r>
                              <w:rPr>
                                <w:rFonts w:ascii="Times New Roman" w:hAnsi="Times New Roman"/>
                                <w:color w:val="FFFFFF"/>
                                <w:sz w:val="28"/>
                                <w:szCs w:val="28"/>
                                <w:lang w:val="uk-UA"/>
                              </w:rPr>
                              <w:t>УО стабільний</w:t>
                            </w:r>
                            <w:r w:rsidRPr="000F70B7">
                              <w:rPr>
                                <w:rFonts w:ascii="Times New Roman" w:hAnsi="Times New Roman"/>
                                <w:color w:val="FFFFFF"/>
                                <w:sz w:val="28"/>
                                <w:szCs w:val="28"/>
                              </w:rPr>
                              <w:t>&gt;20</w:t>
                            </w:r>
                            <w:r>
                              <w:rPr>
                                <w:rFonts w:ascii="Times New Roman" w:hAnsi="Times New Roman"/>
                                <w:color w:val="FFFFFF"/>
                                <w:sz w:val="28"/>
                                <w:szCs w:val="28"/>
                                <w:lang w:val="uk-UA"/>
                              </w:rPr>
                              <w:t xml:space="preserve"> хв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681" o:spid="_x0000_s1175" style="position:absolute;margin-left:-4.4pt;margin-top:10.45pt;width:167.25pt;height:35.7pt;z-index:25160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" fillcolor="#fabf8f" strokecolor="#e36c0a">
                <v:fill color2="#967356" focusposition=".5,.5" focussize="" focus="100%" type="gradientRadial"/>
                <v:shadow on="t"/>
                <v:textbox>
                  <w:txbxContent>
                    <w:p w:rsidR="00F76055" w:rsidRPr="00726809" w:rsidRDefault="00F76055" w:rsidP="005916D5">
                      <w:pPr>
                        <w:autoSpaceDE w:val="0"/>
                        <w:autoSpaceDN w:val="0"/>
                        <w:adjustRightInd w:val="0"/>
                        <w:spacing w:after="0" w:line="240" w:lineRule="auto"/>
                        <w:jc w:val="center"/>
                        <w:rPr>
                          <w:rFonts w:ascii="Times New Roman" w:hAnsi="Times New Roman"/>
                          <w:sz w:val="28"/>
                          <w:szCs w:val="28"/>
                        </w:rPr>
                      </w:pPr>
                      <w:r>
                        <w:rPr>
                          <w:rFonts w:ascii="Times New Roman" w:hAnsi="Times New Roman"/>
                          <w:color w:val="FFFFFF"/>
                          <w:sz w:val="28"/>
                          <w:szCs w:val="28"/>
                          <w:lang w:val="uk-UA"/>
                        </w:rPr>
                        <w:t>УО стабільний</w:t>
                      </w:r>
                      <w:r w:rsidRPr="000F70B7">
                        <w:rPr>
                          <w:rFonts w:ascii="Times New Roman" w:hAnsi="Times New Roman"/>
                          <w:color w:val="FFFFFF"/>
                          <w:sz w:val="28"/>
                          <w:szCs w:val="28"/>
                        </w:rPr>
                        <w:t>&gt;20</w:t>
                      </w:r>
                      <w:r>
                        <w:rPr>
                          <w:rFonts w:ascii="Times New Roman" w:hAnsi="Times New Roman"/>
                          <w:color w:val="FFFFFF"/>
                          <w:sz w:val="28"/>
                          <w:szCs w:val="28"/>
                          <w:lang w:val="uk-UA"/>
                        </w:rPr>
                        <w:t xml:space="preserve"> хв</w:t>
                      </w:r>
                    </w:p>
                  </w:txbxContent>
                </v:textbox>
              </v:roundrect>
            </w:pict>
          </mc:Fallback>
        </mc:AlternateContent>
      </w:r>
    </w:p>
    <w:p w:rsidR="005916D5" w:rsidRPr="00852C8D" w:rsidRDefault="0030083E" w:rsidP="00695BCA">
      <w:pPr>
        <w:spacing w:after="120"/>
      </w:pPr>
      <w:r>
        <w:rPr>
          <w:noProof/>
          <w:lang w:eastAsia="ru-RU"/>
        </w:rPr>
        <mc:AlternateContent>
          <mc:Choice Requires="wps">
            <w:drawing>
              <wp:anchor distT="4294967295" distB="4294967295" distL="114300" distR="114300" simplePos="0" relativeHeight="251613696" behindDoc="0" locked="0" layoutInCell="1" allowOverlap="1">
                <wp:simplePos x="0" y="0"/>
                <wp:positionH relativeFrom="column">
                  <wp:posOffset>2991485</wp:posOffset>
                </wp:positionH>
                <wp:positionV relativeFrom="paragraph">
                  <wp:posOffset>114934</wp:posOffset>
                </wp:positionV>
                <wp:extent cx="284480" cy="0"/>
                <wp:effectExtent l="0" t="0" r="20320" b="19050"/>
                <wp:wrapNone/>
                <wp:docPr id="1680" name="Прямая со стрелкой 16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4480" cy="0"/>
                        </a:xfrm>
                        <a:prstGeom prst="straightConnector1">
                          <a:avLst/>
                        </a:prstGeom>
                        <a:noFill/>
                        <a:ln w="12700">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680" o:spid="_x0000_s1026" type="#_x0000_t32" style="position:absolute;margin-left:235.55pt;margin-top:9.05pt;width:22.4pt;height:0;z-index:2516136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" strokeweight="1pt">
                <v:stroke dashstyle="dash"/>
              </v:shape>
            </w:pict>
          </mc:Fallback>
        </mc:AlternateContent>
      </w:r>
      <w:r>
        <w:rPr>
          <w:noProof/>
          <w:lang w:eastAsia="ru-RU"/>
        </w:rPr>
        <mc:AlternateContent>
          <mc:Choice Requires="wps">
            <w:drawing>
              <wp:anchor distT="4294967295" distB="4294967295" distL="114300" distR="114300" simplePos="0" relativeHeight="251612672" behindDoc="0" locked="0" layoutInCell="1" allowOverlap="1">
                <wp:simplePos x="0" y="0"/>
                <wp:positionH relativeFrom="column">
                  <wp:posOffset>2128520</wp:posOffset>
                </wp:positionH>
                <wp:positionV relativeFrom="paragraph">
                  <wp:posOffset>114934</wp:posOffset>
                </wp:positionV>
                <wp:extent cx="250190" cy="0"/>
                <wp:effectExtent l="0" t="0" r="0" b="19050"/>
                <wp:wrapNone/>
                <wp:docPr id="1679" name="Прямая со стрелкой 16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0190" cy="0"/>
                        </a:xfrm>
                        <a:prstGeom prst="straightConnector1">
                          <a:avLst/>
                        </a:prstGeom>
                        <a:noFill/>
                        <a:ln w="12700">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679" o:spid="_x0000_s1026" type="#_x0000_t32" style="position:absolute;margin-left:167.6pt;margin-top:9.05pt;width:19.7pt;height:0;z-index:2516126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" strokeweight="1pt">
                <v:stroke dashstyle="dash"/>
              </v:shape>
            </w:pict>
          </mc:Fallback>
        </mc:AlternateContent>
      </w:r>
    </w:p>
    <w:p w:rsidR="005916D5" w:rsidRPr="00852C8D" w:rsidRDefault="0030083E" w:rsidP="00695BCA">
      <w:pPr>
        <w:spacing w:after="120"/>
      </w:pPr>
      <w:r>
        <w:rPr>
          <w:noProof/>
          <w:lang w:eastAsia="ru-RU"/>
        </w:rPr>
        <mc:AlternateContent>
          <mc:Choice Requires="wps">
            <w:drawing>
              <wp:anchor distT="0" distB="0" distL="114300" distR="114300" simplePos="0" relativeHeight="251615744" behindDoc="0" locked="0" layoutInCell="1" allowOverlap="1">
                <wp:simplePos x="0" y="0"/>
                <wp:positionH relativeFrom="column">
                  <wp:posOffset>1050290</wp:posOffset>
                </wp:positionH>
                <wp:positionV relativeFrom="paragraph">
                  <wp:posOffset>67310</wp:posOffset>
                </wp:positionV>
                <wp:extent cx="635" cy="189230"/>
                <wp:effectExtent l="0" t="0" r="37465" b="20320"/>
                <wp:wrapNone/>
                <wp:docPr id="1678" name="Прямая со стрелкой 16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89230"/>
                        </a:xfrm>
                        <a:prstGeom prst="straightConnector1">
                          <a:avLst/>
                        </a:prstGeom>
                        <a:noFill/>
                        <a:ln w="12700">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678" o:spid="_x0000_s1026" type="#_x0000_t32" style="position:absolute;margin-left:82.7pt;margin-top:5.3pt;width:.05pt;height:14.9pt;z-index:25161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" strokeweight="1pt">
                <v:stroke dashstyle="dash"/>
              </v:shape>
            </w:pict>
          </mc:Fallback>
        </mc:AlternateContent>
      </w:r>
    </w:p>
    <w:p w:rsidR="005916D5" w:rsidRPr="00852C8D" w:rsidRDefault="005916D5" w:rsidP="00695BCA">
      <w:pPr>
        <w:spacing w:after="120"/>
      </w:pPr>
    </w:p>
    <w:p w:rsidR="005916D5" w:rsidRPr="00852C8D" w:rsidRDefault="0030083E" w:rsidP="00695BCA">
      <w:pPr>
        <w:spacing w:after="120"/>
      </w:pPr>
      <w:r>
        <w:rPr>
          <w:noProof/>
          <w:lang w:eastAsia="ru-RU"/>
        </w:rPr>
        <mc:AlternateContent>
          <mc:Choice Requires="wps">
            <w:drawing>
              <wp:anchor distT="0" distB="0" distL="114299" distR="114299" simplePos="0" relativeHeight="251616768" behindDoc="0" locked="0" layoutInCell="1" allowOverlap="1">
                <wp:simplePos x="0" y="0"/>
                <wp:positionH relativeFrom="column">
                  <wp:posOffset>1050289</wp:posOffset>
                </wp:positionH>
                <wp:positionV relativeFrom="paragraph">
                  <wp:posOffset>261620</wp:posOffset>
                </wp:positionV>
                <wp:extent cx="0" cy="183515"/>
                <wp:effectExtent l="76200" t="0" r="57150" b="64135"/>
                <wp:wrapNone/>
                <wp:docPr id="1677" name="Прямая со стрелкой 16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3515"/>
                        </a:xfrm>
                        <a:prstGeom prst="straightConnector1">
                          <a:avLst/>
                        </a:prstGeom>
                        <a:noFill/>
                        <a:ln w="12700">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677" o:spid="_x0000_s1026" type="#_x0000_t32" style="position:absolute;margin-left:82.7pt;margin-top:20.6pt;width:0;height:14.45pt;z-index:2516167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" strokeweight="1pt">
                <v:stroke dashstyle="dash" endarrow="block"/>
              </v:shape>
            </w:pict>
          </mc:Fallback>
        </mc:AlternateContent>
      </w:r>
    </w:p>
    <w:p w:rsidR="005916D5" w:rsidRPr="00852C8D" w:rsidRDefault="0030083E" w:rsidP="00695BCA">
      <w:pPr>
        <w:spacing w:after="120"/>
      </w:pPr>
      <w:r>
        <w:rPr>
          <w:noProof/>
          <w:lang w:eastAsia="ru-RU"/>
        </w:rPr>
        <mc:AlternateContent>
          <mc:Choice Requires="wps">
            <w:drawing>
              <wp:anchor distT="0" distB="0" distL="114300" distR="114300" simplePos="0" relativeHeight="251601408" behindDoc="0" locked="0" layoutInCell="1" allowOverlap="1">
                <wp:simplePos x="0" y="0"/>
                <wp:positionH relativeFrom="column">
                  <wp:posOffset>-55880</wp:posOffset>
                </wp:positionH>
                <wp:positionV relativeFrom="paragraph">
                  <wp:posOffset>182245</wp:posOffset>
                </wp:positionV>
                <wp:extent cx="2068830" cy="334010"/>
                <wp:effectExtent l="0" t="0" r="64770" b="66040"/>
                <wp:wrapNone/>
                <wp:docPr id="1676" name="Поле 16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8830" cy="334010"/>
                        </a:xfrm>
                        <a:prstGeom prst="rect">
                          <a:avLst/>
                        </a:prstGeom>
                        <a:gradFill rotWithShape="0">
                          <a:gsLst>
                            <a:gs pos="0">
                              <a:srgbClr val="548DD4"/>
                            </a:gs>
                            <a:gs pos="100000">
                              <a:srgbClr val="548DD4">
                                <a:gamma/>
                                <a:shade val="60000"/>
                                <a:invGamma/>
                              </a:srgbClr>
                            </a:gs>
                          </a:gsLst>
                          <a:path path="shape">
                            <a:fillToRect l="50000" t="50000" r="50000" b="50000"/>
                          </a:path>
                        </a:gradFill>
                        <a:ln w="9525">
                          <a:solidFill>
                            <a:srgbClr val="7F7F7F"/>
                          </a:solidFill>
                          <a:miter lim="800000"/>
                          <a:headEnd/>
                          <a:tailEnd/>
                        </a:ln>
                        <a:effectLst>
                          <a:outerShdw dist="45791" dir="2021404" algn="ctr" rotWithShape="0">
                            <a:srgbClr val="808080"/>
                          </a:outerShdw>
                        </a:effectLst>
                      </wps:spPr>
                      <wps:txbx>
                        <w:txbxContent>
                          <w:p w:rsidR="00F76055" w:rsidRPr="00471B82" w:rsidRDefault="00F76055" w:rsidP="005916D5">
                            <w:pPr>
                              <w:jc w:val="center"/>
                              <w:rPr>
                                <w:rFonts w:ascii="Times New Roman" w:hAnsi="Times New Roman"/>
                                <w:sz w:val="28"/>
                                <w:szCs w:val="28"/>
                                <w:vertAlign w:val="subscript"/>
                                <w:lang w:val="uk-UA"/>
                              </w:rPr>
                            </w:pPr>
                            <w:r>
                              <w:rPr>
                                <w:rFonts w:ascii="Times New Roman" w:hAnsi="Times New Roman"/>
                                <w:color w:val="FFFFFF"/>
                                <w:sz w:val="28"/>
                                <w:szCs w:val="28"/>
                                <w:lang w:val="uk-UA"/>
                              </w:rPr>
                              <w:t>Оцініть доставку О</w:t>
                            </w:r>
                            <w:r w:rsidRPr="00471B82">
                              <w:rPr>
                                <w:rFonts w:ascii="Times New Roman" w:hAnsi="Times New Roman"/>
                                <w:color w:val="FFFFFF"/>
                                <w:sz w:val="28"/>
                                <w:szCs w:val="28"/>
                                <w:vertAlign w:val="subscript"/>
                                <w:lang w:val="uk-U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676" o:spid="_x0000_s1176" type="#_x0000_t202" style="position:absolute;margin-left:-4.4pt;margin-top:14.35pt;width:162.9pt;height:26.3pt;z-index:25160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" fillcolor="#548dd4" strokecolor="#7f7f7f">
                <v:fill color2="#32557f" focusposition=".5,.5" focussize="" focus="100%" type="gradientRadial"/>
                <v:shadow on="t" offset="3pt"/>
                <v:textbox>
                  <w:txbxContent>
                    <w:p w:rsidR="00F76055" w:rsidRPr="00471B82" w:rsidRDefault="00F76055" w:rsidP="005916D5">
                      <w:pPr>
                        <w:jc w:val="center"/>
                        <w:rPr>
                          <w:rFonts w:ascii="Times New Roman" w:hAnsi="Times New Roman"/>
                          <w:sz w:val="28"/>
                          <w:szCs w:val="28"/>
                          <w:vertAlign w:val="subscript"/>
                          <w:lang w:val="uk-UA"/>
                        </w:rPr>
                      </w:pPr>
                      <w:r>
                        <w:rPr>
                          <w:rFonts w:ascii="Times New Roman" w:hAnsi="Times New Roman"/>
                          <w:color w:val="FFFFFF"/>
                          <w:sz w:val="28"/>
                          <w:szCs w:val="28"/>
                          <w:lang w:val="uk-UA"/>
                        </w:rPr>
                        <w:t>Оцініть доставку О</w:t>
                      </w:r>
                      <w:r w:rsidRPr="00471B82">
                        <w:rPr>
                          <w:rFonts w:ascii="Times New Roman" w:hAnsi="Times New Roman"/>
                          <w:color w:val="FFFFFF"/>
                          <w:sz w:val="28"/>
                          <w:szCs w:val="28"/>
                          <w:vertAlign w:val="subscript"/>
                          <w:lang w:val="uk-UA"/>
                        </w:rPr>
                        <w:t>2</w:t>
                      </w:r>
                    </w:p>
                  </w:txbxContent>
                </v:textbox>
              </v:shape>
            </w:pict>
          </mc:Fallback>
        </mc:AlternateContent>
      </w:r>
    </w:p>
    <w:p w:rsidR="005916D5" w:rsidRPr="00852C8D" w:rsidRDefault="005916D5" w:rsidP="00695BCA">
      <w:pPr>
        <w:spacing w:after="120"/>
      </w:pPr>
    </w:p>
    <w:p w:rsidR="005916D5" w:rsidRPr="00852C8D" w:rsidRDefault="0030083E" w:rsidP="00695BCA">
      <w:pPr>
        <w:spacing w:after="120"/>
      </w:pPr>
      <w:r>
        <w:rPr>
          <w:noProof/>
          <w:lang w:eastAsia="ru-RU"/>
        </w:rPr>
        <mc:AlternateContent>
          <mc:Choice Requires="wps">
            <w:drawing>
              <wp:anchor distT="0" distB="0" distL="114300" distR="114300" simplePos="0" relativeHeight="251622912" behindDoc="0" locked="0" layoutInCell="1" allowOverlap="1">
                <wp:simplePos x="0" y="0"/>
                <wp:positionH relativeFrom="column">
                  <wp:posOffset>4300220</wp:posOffset>
                </wp:positionH>
                <wp:positionV relativeFrom="paragraph">
                  <wp:posOffset>139700</wp:posOffset>
                </wp:positionV>
                <wp:extent cx="635" cy="207010"/>
                <wp:effectExtent l="0" t="0" r="37465" b="21590"/>
                <wp:wrapNone/>
                <wp:docPr id="1675" name="Прямая со стрелкой 16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207010"/>
                        </a:xfrm>
                        <a:prstGeom prst="straightConnector1">
                          <a:avLst/>
                        </a:prstGeom>
                        <a:noFill/>
                        <a:ln w="12700">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675" o:spid="_x0000_s1026" type="#_x0000_t32" style="position:absolute;margin-left:338.6pt;margin-top:11pt;width:.05pt;height:16.3pt;flip:y;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" strokeweight="1pt">
                <v:stroke dashstyle="dash"/>
              </v:shape>
            </w:pict>
          </mc:Fallback>
        </mc:AlternateContent>
      </w:r>
      <w:r>
        <w:rPr>
          <w:noProof/>
          <w:lang w:eastAsia="ru-RU"/>
        </w:rPr>
        <mc:AlternateContent>
          <mc:Choice Requires="wps">
            <w:drawing>
              <wp:anchor distT="4294967295" distB="4294967295" distL="114300" distR="114300" simplePos="0" relativeHeight="251623936" behindDoc="0" locked="0" layoutInCell="1" allowOverlap="1">
                <wp:simplePos x="0" y="0"/>
                <wp:positionH relativeFrom="column">
                  <wp:posOffset>1050925</wp:posOffset>
                </wp:positionH>
                <wp:positionV relativeFrom="paragraph">
                  <wp:posOffset>139699</wp:posOffset>
                </wp:positionV>
                <wp:extent cx="3249930" cy="0"/>
                <wp:effectExtent l="38100" t="76200" r="0" b="95250"/>
                <wp:wrapNone/>
                <wp:docPr id="1674" name="Прямая со стрелкой 16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249930" cy="0"/>
                        </a:xfrm>
                        <a:prstGeom prst="straightConnector1">
                          <a:avLst/>
                        </a:prstGeom>
                        <a:noFill/>
                        <a:ln w="12700">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674" o:spid="_x0000_s1026" type="#_x0000_t32" style="position:absolute;margin-left:82.75pt;margin-top:11pt;width:255.9pt;height:0;flip:x;z-index:2516239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" strokeweight="1pt">
                <v:stroke dashstyle="dash" endarrow="block"/>
              </v:shape>
            </w:pict>
          </mc:Fallback>
        </mc:AlternateContent>
      </w:r>
      <w:r>
        <w:rPr>
          <w:noProof/>
          <w:lang w:eastAsia="ru-RU"/>
        </w:rPr>
        <mc:AlternateContent>
          <mc:Choice Requires="wps">
            <w:drawing>
              <wp:anchor distT="0" distB="0" distL="114300" distR="114300" simplePos="0" relativeHeight="251617792" behindDoc="0" locked="0" layoutInCell="1" allowOverlap="1">
                <wp:simplePos x="0" y="0"/>
                <wp:positionH relativeFrom="column">
                  <wp:posOffset>1050290</wp:posOffset>
                </wp:positionH>
                <wp:positionV relativeFrom="paragraph">
                  <wp:posOffset>15875</wp:posOffset>
                </wp:positionV>
                <wp:extent cx="635" cy="347980"/>
                <wp:effectExtent l="76200" t="0" r="75565" b="52070"/>
                <wp:wrapNone/>
                <wp:docPr id="1673" name="Прямая со стрелкой 16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47980"/>
                        </a:xfrm>
                        <a:prstGeom prst="straightConnector1">
                          <a:avLst/>
                        </a:prstGeom>
                        <a:noFill/>
                        <a:ln w="12700">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673" o:spid="_x0000_s1026" type="#_x0000_t32" style="position:absolute;margin-left:82.7pt;margin-top:1.25pt;width:.05pt;height:27.4pt;z-index:2516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" strokeweight="1pt">
                <v:stroke dashstyle="dash" endarrow="block"/>
              </v:shape>
            </w:pict>
          </mc:Fallback>
        </mc:AlternateContent>
      </w:r>
    </w:p>
    <w:p w:rsidR="005916D5" w:rsidRPr="00852C8D" w:rsidRDefault="0030083E" w:rsidP="00695BCA">
      <w:pPr>
        <w:spacing w:after="120"/>
      </w:pPr>
      <w:r>
        <w:rPr>
          <w:noProof/>
          <w:lang w:eastAsia="ru-RU"/>
        </w:rPr>
        <mc:AlternateContent>
          <mc:Choice Requires="wps">
            <w:drawing>
              <wp:anchor distT="0" distB="0" distL="114300" distR="114300" simplePos="0" relativeHeight="251602432" behindDoc="0" locked="0" layoutInCell="1" allowOverlap="1">
                <wp:simplePos x="0" y="0"/>
                <wp:positionH relativeFrom="column">
                  <wp:posOffset>-55880</wp:posOffset>
                </wp:positionH>
                <wp:positionV relativeFrom="paragraph">
                  <wp:posOffset>100330</wp:posOffset>
                </wp:positionV>
                <wp:extent cx="2068830" cy="676275"/>
                <wp:effectExtent l="0" t="0" r="64770" b="66675"/>
                <wp:wrapNone/>
                <wp:docPr id="1672" name="Скругленный прямоугольник 16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68830" cy="676275"/>
                        </a:xfrm>
                        <a:prstGeom prst="roundRect">
                          <a:avLst>
                            <a:gd name="adj" fmla="val 16667"/>
                          </a:avLst>
                        </a:prstGeom>
                        <a:gradFill rotWithShape="0">
                          <a:gsLst>
                            <a:gs pos="0">
                              <a:srgbClr val="FABF8F"/>
                            </a:gs>
                            <a:gs pos="100000">
                              <a:srgbClr val="FABF8F">
                                <a:gamma/>
                                <a:shade val="60000"/>
                                <a:invGamma/>
                              </a:srgbClr>
                            </a:gs>
                          </a:gsLst>
                          <a:path path="shape">
                            <a:fillToRect l="50000" t="50000" r="50000" b="50000"/>
                          </a:path>
                        </a:gradFill>
                        <a:ln w="9525">
                          <a:solidFill>
                            <a:srgbClr val="E36C0A"/>
                          </a:solidFill>
                          <a:round/>
                          <a:headEnd/>
                          <a:tailEnd/>
                        </a:ln>
                        <a:effectLst>
                          <a:outerShdw dist="35921" dir="2700000" algn="ctr" rotWithShape="0">
                            <a:srgbClr val="808080"/>
                          </a:outerShdw>
                        </a:effectLst>
                      </wps:spPr>
                      <wps:txbx>
                        <w:txbxContent>
                          <w:p w:rsidR="00F76055" w:rsidRDefault="00F76055" w:rsidP="005916D5">
                            <w:pPr>
                              <w:autoSpaceDE w:val="0"/>
                              <w:autoSpaceDN w:val="0"/>
                              <w:adjustRightInd w:val="0"/>
                              <w:spacing w:after="0" w:line="240" w:lineRule="auto"/>
                              <w:ind w:left="-284"/>
                              <w:jc w:val="center"/>
                              <w:rPr>
                                <w:rFonts w:ascii="Times New Roman" w:hAnsi="Times New Roman"/>
                                <w:color w:val="FFFFFF"/>
                                <w:sz w:val="28"/>
                                <w:szCs w:val="28"/>
                                <w:lang w:val="uk-UA"/>
                              </w:rPr>
                            </w:pPr>
                            <w:r w:rsidRPr="00916D36">
                              <w:rPr>
                                <w:rFonts w:ascii="Times New Roman" w:hAnsi="Times New Roman"/>
                                <w:color w:val="FFFFFF"/>
                                <w:sz w:val="28"/>
                                <w:szCs w:val="28"/>
                                <w:lang w:val="en-US"/>
                              </w:rPr>
                              <w:t>DO</w:t>
                            </w:r>
                            <w:r w:rsidRPr="00916D36">
                              <w:rPr>
                                <w:rFonts w:ascii="Times New Roman" w:hAnsi="Times New Roman"/>
                                <w:color w:val="FFFFFF"/>
                                <w:sz w:val="28"/>
                                <w:szCs w:val="28"/>
                                <w:vertAlign w:val="subscript"/>
                                <w:lang w:val="en-US"/>
                              </w:rPr>
                              <w:t>2</w:t>
                            </w:r>
                            <w:r w:rsidRPr="00916D36">
                              <w:rPr>
                                <w:rFonts w:ascii="Times New Roman" w:hAnsi="Times New Roman"/>
                                <w:color w:val="FFFFFF"/>
                                <w:sz w:val="28"/>
                                <w:szCs w:val="28"/>
                                <w:lang w:val="en-US"/>
                              </w:rPr>
                              <w:t>I</w:t>
                            </w:r>
                            <w:r>
                              <w:rPr>
                                <w:rFonts w:ascii="Times New Roman" w:hAnsi="Times New Roman"/>
                                <w:color w:val="FFFFFF"/>
                                <w:sz w:val="28"/>
                                <w:szCs w:val="28"/>
                                <w:lang w:val="uk-UA"/>
                              </w:rPr>
                              <w:t xml:space="preserve"> досяг</w:t>
                            </w:r>
                          </w:p>
                          <w:p w:rsidR="00F76055" w:rsidRPr="00B75EAD" w:rsidRDefault="00F76055" w:rsidP="005916D5">
                            <w:pPr>
                              <w:autoSpaceDE w:val="0"/>
                              <w:autoSpaceDN w:val="0"/>
                              <w:adjustRightInd w:val="0"/>
                              <w:spacing w:after="0" w:line="240" w:lineRule="auto"/>
                              <w:ind w:left="-284"/>
                              <w:jc w:val="center"/>
                              <w:rPr>
                                <w:rFonts w:ascii="Times New Roman" w:hAnsi="Times New Roman"/>
                                <w:sz w:val="28"/>
                                <w:szCs w:val="28"/>
                                <w:lang w:val="uk-UA"/>
                              </w:rPr>
                            </w:pPr>
                            <w:r w:rsidRPr="00B75EAD">
                              <w:rPr>
                                <w:rFonts w:ascii="Times New Roman" w:hAnsi="Times New Roman"/>
                                <w:color w:val="FFFFFF"/>
                                <w:sz w:val="28"/>
                                <w:szCs w:val="28"/>
                              </w:rPr>
                              <w:t xml:space="preserve">600 </w:t>
                            </w:r>
                            <w:r>
                              <w:rPr>
                                <w:rFonts w:ascii="Times New Roman" w:hAnsi="Times New Roman"/>
                                <w:color w:val="FFFFFF"/>
                                <w:sz w:val="28"/>
                                <w:szCs w:val="28"/>
                                <w:lang w:val="uk-UA"/>
                              </w:rPr>
                              <w:t>мл</w:t>
                            </w:r>
                            <w:r w:rsidRPr="00B75EAD">
                              <w:rPr>
                                <w:rFonts w:ascii="Times New Roman" w:hAnsi="Times New Roman"/>
                                <w:color w:val="FFFFFF"/>
                                <w:sz w:val="28"/>
                                <w:szCs w:val="28"/>
                              </w:rPr>
                              <w:t>/</w:t>
                            </w:r>
                            <w:r>
                              <w:rPr>
                                <w:rFonts w:ascii="Times New Roman" w:hAnsi="Times New Roman"/>
                                <w:color w:val="FFFFFF"/>
                                <w:sz w:val="28"/>
                                <w:szCs w:val="28"/>
                                <w:lang w:val="uk-UA"/>
                              </w:rPr>
                              <w:t>хв</w:t>
                            </w:r>
                            <w:r w:rsidRPr="00B75EAD">
                              <w:rPr>
                                <w:rFonts w:ascii="Times New Roman" w:hAnsi="Times New Roman"/>
                                <w:color w:val="FFFFFF"/>
                                <w:sz w:val="28"/>
                                <w:szCs w:val="28"/>
                              </w:rPr>
                              <w:t>*</w:t>
                            </w:r>
                            <w:r>
                              <w:rPr>
                                <w:rFonts w:ascii="Times New Roman" w:hAnsi="Times New Roman"/>
                                <w:color w:val="FFFFFF"/>
                                <w:sz w:val="28"/>
                                <w:szCs w:val="28"/>
                                <w:lang w:val="uk-UA"/>
                              </w:rPr>
                              <w:t>м</w:t>
                            </w:r>
                            <w:r w:rsidRPr="00471B82">
                              <w:rPr>
                                <w:rFonts w:ascii="Times New Roman" w:hAnsi="Times New Roman"/>
                                <w:color w:val="FFFFFF"/>
                                <w:sz w:val="28"/>
                                <w:szCs w:val="28"/>
                                <w:vertAlign w:val="superscript"/>
                                <w:lang w:val="uk-UA"/>
                              </w:rPr>
                              <w:t>2</w:t>
                            </w:r>
                            <w:r>
                              <w:rPr>
                                <w:rFonts w:ascii="Times New Roman" w:hAnsi="Times New Roman"/>
                                <w:color w:val="FFFFFF"/>
                                <w:sz w:val="28"/>
                                <w:szCs w:val="28"/>
                                <w:lang w:val="uk-UA"/>
                              </w:rPr>
                              <w:t xml:space="preserve"> або більше</w:t>
                            </w:r>
                          </w:p>
                          <w:p w:rsidR="00F76055" w:rsidRPr="00B75EAD" w:rsidRDefault="00F76055" w:rsidP="005916D5">
                            <w:pPr>
                              <w:jc w:val="center"/>
                              <w:rPr>
                                <w:rFonts w:ascii="Times New Roman" w:hAnsi="Times New Roman"/>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672" o:spid="_x0000_s1177" style="position:absolute;margin-left:-4.4pt;margin-top:7.9pt;width:162.9pt;height:53.25pt;z-index:25160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" fillcolor="#fabf8f" strokecolor="#e36c0a">
                <v:fill color2="#967356" focusposition=".5,.5" focussize="" focus="100%" type="gradientRadial"/>
                <v:shadow on="t"/>
                <v:textbox>
                  <w:txbxContent>
                    <w:p w:rsidR="00F76055" w:rsidRDefault="00F76055" w:rsidP="005916D5">
                      <w:pPr>
                        <w:autoSpaceDE w:val="0"/>
                        <w:autoSpaceDN w:val="0"/>
                        <w:adjustRightInd w:val="0"/>
                        <w:spacing w:after="0" w:line="240" w:lineRule="auto"/>
                        <w:ind w:left="-284"/>
                        <w:jc w:val="center"/>
                        <w:rPr>
                          <w:rFonts w:ascii="Times New Roman" w:hAnsi="Times New Roman"/>
                          <w:color w:val="FFFFFF"/>
                          <w:sz w:val="28"/>
                          <w:szCs w:val="28"/>
                          <w:lang w:val="uk-UA"/>
                        </w:rPr>
                      </w:pPr>
                      <w:r w:rsidRPr="00916D36">
                        <w:rPr>
                          <w:rFonts w:ascii="Times New Roman" w:hAnsi="Times New Roman"/>
                          <w:color w:val="FFFFFF"/>
                          <w:sz w:val="28"/>
                          <w:szCs w:val="28"/>
                          <w:lang w:val="en-US"/>
                        </w:rPr>
                        <w:t>DO</w:t>
                      </w:r>
                      <w:r w:rsidRPr="00916D36">
                        <w:rPr>
                          <w:rFonts w:ascii="Times New Roman" w:hAnsi="Times New Roman"/>
                          <w:color w:val="FFFFFF"/>
                          <w:sz w:val="28"/>
                          <w:szCs w:val="28"/>
                          <w:vertAlign w:val="subscript"/>
                          <w:lang w:val="en-US"/>
                        </w:rPr>
                        <w:t>2</w:t>
                      </w:r>
                      <w:r w:rsidRPr="00916D36">
                        <w:rPr>
                          <w:rFonts w:ascii="Times New Roman" w:hAnsi="Times New Roman"/>
                          <w:color w:val="FFFFFF"/>
                          <w:sz w:val="28"/>
                          <w:szCs w:val="28"/>
                          <w:lang w:val="en-US"/>
                        </w:rPr>
                        <w:t>I</w:t>
                      </w:r>
                      <w:r>
                        <w:rPr>
                          <w:rFonts w:ascii="Times New Roman" w:hAnsi="Times New Roman"/>
                          <w:color w:val="FFFFFF"/>
                          <w:sz w:val="28"/>
                          <w:szCs w:val="28"/>
                          <w:lang w:val="uk-UA"/>
                        </w:rPr>
                        <w:t xml:space="preserve"> досяг</w:t>
                      </w:r>
                    </w:p>
                    <w:p w:rsidR="00F76055" w:rsidRPr="00B75EAD" w:rsidRDefault="00F76055" w:rsidP="005916D5">
                      <w:pPr>
                        <w:autoSpaceDE w:val="0"/>
                        <w:autoSpaceDN w:val="0"/>
                        <w:adjustRightInd w:val="0"/>
                        <w:spacing w:after="0" w:line="240" w:lineRule="auto"/>
                        <w:ind w:left="-284"/>
                        <w:jc w:val="center"/>
                        <w:rPr>
                          <w:rFonts w:ascii="Times New Roman" w:hAnsi="Times New Roman"/>
                          <w:sz w:val="28"/>
                          <w:szCs w:val="28"/>
                          <w:lang w:val="uk-UA"/>
                        </w:rPr>
                      </w:pPr>
                      <w:r w:rsidRPr="00B75EAD">
                        <w:rPr>
                          <w:rFonts w:ascii="Times New Roman" w:hAnsi="Times New Roman"/>
                          <w:color w:val="FFFFFF"/>
                          <w:sz w:val="28"/>
                          <w:szCs w:val="28"/>
                        </w:rPr>
                        <w:t xml:space="preserve">600 </w:t>
                      </w:r>
                      <w:r>
                        <w:rPr>
                          <w:rFonts w:ascii="Times New Roman" w:hAnsi="Times New Roman"/>
                          <w:color w:val="FFFFFF"/>
                          <w:sz w:val="28"/>
                          <w:szCs w:val="28"/>
                          <w:lang w:val="uk-UA"/>
                        </w:rPr>
                        <w:t>мл</w:t>
                      </w:r>
                      <w:r w:rsidRPr="00B75EAD">
                        <w:rPr>
                          <w:rFonts w:ascii="Times New Roman" w:hAnsi="Times New Roman"/>
                          <w:color w:val="FFFFFF"/>
                          <w:sz w:val="28"/>
                          <w:szCs w:val="28"/>
                        </w:rPr>
                        <w:t>/</w:t>
                      </w:r>
                      <w:r>
                        <w:rPr>
                          <w:rFonts w:ascii="Times New Roman" w:hAnsi="Times New Roman"/>
                          <w:color w:val="FFFFFF"/>
                          <w:sz w:val="28"/>
                          <w:szCs w:val="28"/>
                          <w:lang w:val="uk-UA"/>
                        </w:rPr>
                        <w:t>хв</w:t>
                      </w:r>
                      <w:r w:rsidRPr="00B75EAD">
                        <w:rPr>
                          <w:rFonts w:ascii="Times New Roman" w:hAnsi="Times New Roman"/>
                          <w:color w:val="FFFFFF"/>
                          <w:sz w:val="28"/>
                          <w:szCs w:val="28"/>
                        </w:rPr>
                        <w:t>*</w:t>
                      </w:r>
                      <w:r>
                        <w:rPr>
                          <w:rFonts w:ascii="Times New Roman" w:hAnsi="Times New Roman"/>
                          <w:color w:val="FFFFFF"/>
                          <w:sz w:val="28"/>
                          <w:szCs w:val="28"/>
                          <w:lang w:val="uk-UA"/>
                        </w:rPr>
                        <w:t>м</w:t>
                      </w:r>
                      <w:r w:rsidRPr="00471B82">
                        <w:rPr>
                          <w:rFonts w:ascii="Times New Roman" w:hAnsi="Times New Roman"/>
                          <w:color w:val="FFFFFF"/>
                          <w:sz w:val="28"/>
                          <w:szCs w:val="28"/>
                          <w:vertAlign w:val="superscript"/>
                          <w:lang w:val="uk-UA"/>
                        </w:rPr>
                        <w:t>2</w:t>
                      </w:r>
                      <w:r>
                        <w:rPr>
                          <w:rFonts w:ascii="Times New Roman" w:hAnsi="Times New Roman"/>
                          <w:color w:val="FFFFFF"/>
                          <w:sz w:val="28"/>
                          <w:szCs w:val="28"/>
                          <w:lang w:val="uk-UA"/>
                        </w:rPr>
                        <w:t xml:space="preserve"> або більше</w:t>
                      </w:r>
                    </w:p>
                    <w:p w:rsidR="00F76055" w:rsidRPr="00B75EAD" w:rsidRDefault="00F76055" w:rsidP="005916D5">
                      <w:pPr>
                        <w:jc w:val="center"/>
                        <w:rPr>
                          <w:rFonts w:ascii="Times New Roman" w:hAnsi="Times New Roman"/>
                          <w:sz w:val="28"/>
                          <w:szCs w:val="28"/>
                        </w:rPr>
                      </w:pPr>
                    </w:p>
                  </w:txbxContent>
                </v:textbox>
              </v:roundrect>
            </w:pict>
          </mc:Fallback>
        </mc:AlternateContent>
      </w:r>
      <w:r>
        <w:rPr>
          <w:noProof/>
          <w:lang w:eastAsia="ru-RU"/>
        </w:rPr>
        <mc:AlternateContent>
          <mc:Choice Requires="wps">
            <w:drawing>
              <wp:anchor distT="0" distB="0" distL="114300" distR="114300" simplePos="0" relativeHeight="251604480" behindDoc="0" locked="0" layoutInCell="1" allowOverlap="1">
                <wp:simplePos x="0" y="0"/>
                <wp:positionH relativeFrom="column">
                  <wp:posOffset>3328035</wp:posOffset>
                </wp:positionH>
                <wp:positionV relativeFrom="paragraph">
                  <wp:posOffset>118110</wp:posOffset>
                </wp:positionV>
                <wp:extent cx="2294255" cy="1292860"/>
                <wp:effectExtent l="0" t="0" r="48895" b="59690"/>
                <wp:wrapNone/>
                <wp:docPr id="1671" name="Поле 16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4255" cy="1292860"/>
                        </a:xfrm>
                        <a:prstGeom prst="rect">
                          <a:avLst/>
                        </a:prstGeom>
                        <a:gradFill rotWithShape="0">
                          <a:gsLst>
                            <a:gs pos="0">
                              <a:srgbClr val="548DD4"/>
                            </a:gs>
                            <a:gs pos="100000">
                              <a:srgbClr val="548DD4">
                                <a:gamma/>
                                <a:shade val="60000"/>
                                <a:invGamma/>
                              </a:srgbClr>
                            </a:gs>
                          </a:gsLst>
                          <a:path path="shape">
                            <a:fillToRect l="50000" t="50000" r="50000" b="50000"/>
                          </a:path>
                        </a:gradFill>
                        <a:ln w="9525">
                          <a:solidFill>
                            <a:srgbClr val="7F7F7F"/>
                          </a:solidFill>
                          <a:miter lim="800000"/>
                          <a:headEnd/>
                          <a:tailEnd/>
                        </a:ln>
                        <a:effectLst>
                          <a:outerShdw dist="45791" dir="2021404" algn="ctr" rotWithShape="0">
                            <a:srgbClr val="808080"/>
                          </a:outerShdw>
                        </a:effectLst>
                      </wps:spPr>
                      <wps:txbx>
                        <w:txbxContent>
                          <w:p w:rsidR="00F76055" w:rsidRPr="00471B82" w:rsidRDefault="00F76055" w:rsidP="005916D5">
                            <w:pPr>
                              <w:autoSpaceDE w:val="0"/>
                              <w:autoSpaceDN w:val="0"/>
                              <w:adjustRightInd w:val="0"/>
                              <w:spacing w:line="240" w:lineRule="auto"/>
                              <w:rPr>
                                <w:rFonts w:ascii="Times New Roman" w:hAnsi="Times New Roman"/>
                                <w:color w:val="FFFFFF"/>
                                <w:sz w:val="28"/>
                                <w:szCs w:val="28"/>
                                <w:lang w:val="uk-UA"/>
                              </w:rPr>
                            </w:pPr>
                            <w:r>
                              <w:rPr>
                                <w:rFonts w:ascii="Times New Roman" w:hAnsi="Times New Roman"/>
                                <w:color w:val="FFFFFF"/>
                                <w:sz w:val="28"/>
                                <w:szCs w:val="28"/>
                                <w:lang w:val="uk-UA"/>
                              </w:rPr>
                              <w:t>Добутамін</w:t>
                            </w:r>
                            <w:r w:rsidRPr="004C01D7">
                              <w:rPr>
                                <w:rFonts w:ascii="Times New Roman" w:hAnsi="Times New Roman"/>
                                <w:color w:val="FFFFFF"/>
                                <w:sz w:val="28"/>
                                <w:szCs w:val="28"/>
                              </w:rPr>
                              <w:t>:</w:t>
                            </w:r>
                          </w:p>
                          <w:p w:rsidR="00F76055" w:rsidRPr="00573156" w:rsidRDefault="00F76055" w:rsidP="005916D5">
                            <w:pPr>
                              <w:autoSpaceDE w:val="0"/>
                              <w:autoSpaceDN w:val="0"/>
                              <w:adjustRightInd w:val="0"/>
                              <w:spacing w:after="0" w:line="240" w:lineRule="auto"/>
                              <w:rPr>
                                <w:rFonts w:ascii="Times New Roman" w:hAnsi="Times New Roman"/>
                                <w:color w:val="FFFFFF"/>
                                <w:sz w:val="28"/>
                                <w:szCs w:val="28"/>
                                <w:lang w:val="uk-UA"/>
                              </w:rPr>
                            </w:pPr>
                            <w:r>
                              <w:rPr>
                                <w:rFonts w:ascii="Times New Roman" w:hAnsi="Times New Roman"/>
                                <w:color w:val="FFFFFF"/>
                                <w:sz w:val="28"/>
                                <w:szCs w:val="28"/>
                                <w:lang w:val="uk-UA"/>
                              </w:rPr>
                              <w:t>Збільште на</w:t>
                            </w:r>
                            <w:r w:rsidRPr="00471B82">
                              <w:rPr>
                                <w:rFonts w:ascii="Times New Roman" w:hAnsi="Times New Roman"/>
                                <w:color w:val="FFFFFF"/>
                                <w:sz w:val="28"/>
                                <w:szCs w:val="28"/>
                                <w:lang w:val="uk-UA"/>
                              </w:rPr>
                              <w:t xml:space="preserve"> 3 </w:t>
                            </w:r>
                            <w:r>
                              <w:rPr>
                                <w:rFonts w:ascii="Times New Roman" w:hAnsi="Times New Roman"/>
                                <w:color w:val="FFFFFF"/>
                                <w:sz w:val="28"/>
                                <w:szCs w:val="28"/>
                                <w:lang w:val="uk-UA"/>
                              </w:rPr>
                              <w:t>мкг</w:t>
                            </w:r>
                            <w:r w:rsidRPr="00471B82">
                              <w:rPr>
                                <w:rFonts w:ascii="Times New Roman" w:hAnsi="Times New Roman"/>
                                <w:color w:val="FFFFFF"/>
                                <w:sz w:val="28"/>
                                <w:szCs w:val="28"/>
                                <w:lang w:val="uk-UA"/>
                              </w:rPr>
                              <w:t>/</w:t>
                            </w:r>
                            <w:r>
                              <w:rPr>
                                <w:rFonts w:ascii="Times New Roman" w:hAnsi="Times New Roman"/>
                                <w:color w:val="FFFFFF"/>
                                <w:sz w:val="28"/>
                                <w:szCs w:val="28"/>
                                <w:lang w:val="uk-UA"/>
                              </w:rPr>
                              <w:t>кг</w:t>
                            </w:r>
                            <w:r w:rsidRPr="00471B82">
                              <w:rPr>
                                <w:rFonts w:ascii="Times New Roman" w:hAnsi="Times New Roman"/>
                                <w:color w:val="FFFFFF"/>
                                <w:sz w:val="28"/>
                                <w:szCs w:val="28"/>
                                <w:lang w:val="uk-UA"/>
                              </w:rPr>
                              <w:t>*</w:t>
                            </w:r>
                            <w:r>
                              <w:rPr>
                                <w:rFonts w:ascii="Times New Roman" w:hAnsi="Times New Roman"/>
                                <w:color w:val="FFFFFF"/>
                                <w:sz w:val="28"/>
                                <w:szCs w:val="28"/>
                                <w:lang w:val="uk-UA"/>
                              </w:rPr>
                              <w:t>хв.</w:t>
                            </w:r>
                          </w:p>
                          <w:p w:rsidR="00F76055" w:rsidRPr="00471B82" w:rsidRDefault="00F76055" w:rsidP="005916D5">
                            <w:pPr>
                              <w:autoSpaceDE w:val="0"/>
                              <w:autoSpaceDN w:val="0"/>
                              <w:adjustRightInd w:val="0"/>
                              <w:spacing w:after="0" w:line="240" w:lineRule="auto"/>
                              <w:rPr>
                                <w:rFonts w:ascii="Times New Roman" w:hAnsi="Times New Roman"/>
                                <w:color w:val="FFFFFF"/>
                                <w:sz w:val="28"/>
                                <w:szCs w:val="28"/>
                                <w:lang w:val="uk-UA"/>
                              </w:rPr>
                            </w:pPr>
                            <w:r>
                              <w:rPr>
                                <w:rFonts w:ascii="Times New Roman" w:hAnsi="Times New Roman"/>
                                <w:color w:val="FFFFFF"/>
                                <w:sz w:val="28"/>
                                <w:szCs w:val="28"/>
                                <w:lang w:val="uk-UA"/>
                              </w:rPr>
                              <w:t>Зменште або ПРИПИНІТЬ якщо ЧСС</w:t>
                            </w:r>
                            <w:r w:rsidRPr="00471B82">
                              <w:rPr>
                                <w:rFonts w:ascii="Times New Roman" w:hAnsi="Times New Roman"/>
                                <w:color w:val="FFFFFF"/>
                                <w:sz w:val="28"/>
                                <w:szCs w:val="28"/>
                                <w:lang w:val="uk-UA"/>
                              </w:rPr>
                              <w:t xml:space="preserve">&gt;100 </w:t>
                            </w:r>
                            <w:r>
                              <w:rPr>
                                <w:rFonts w:ascii="Times New Roman" w:hAnsi="Times New Roman"/>
                                <w:color w:val="FFFFFF"/>
                                <w:sz w:val="28"/>
                                <w:szCs w:val="28"/>
                                <w:lang w:val="uk-UA"/>
                              </w:rPr>
                              <w:t xml:space="preserve">уд/хв або </w:t>
                            </w:r>
                          </w:p>
                          <w:p w:rsidR="00F76055" w:rsidRPr="00471B82" w:rsidRDefault="00F76055" w:rsidP="005916D5">
                            <w:pPr>
                              <w:rPr>
                                <w:rFonts w:ascii="Times New Roman" w:hAnsi="Times New Roman"/>
                                <w:sz w:val="28"/>
                                <w:szCs w:val="28"/>
                                <w:lang w:val="uk-UA"/>
                              </w:rPr>
                            </w:pPr>
                            <w:r>
                              <w:rPr>
                                <w:rFonts w:ascii="Times New Roman" w:hAnsi="Times New Roman"/>
                                <w:color w:val="FFFFFF"/>
                                <w:sz w:val="28"/>
                                <w:szCs w:val="28"/>
                                <w:lang w:val="uk-UA"/>
                              </w:rPr>
                              <w:t>є ознаки ішемії міокарду.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671" o:spid="_x0000_s1178" type="#_x0000_t202" style="position:absolute;margin-left:262.05pt;margin-top:9.3pt;width:180.65pt;height:101.8pt;z-index:25160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" fillcolor="#548dd4" strokecolor="#7f7f7f">
                <v:fill color2="#32557f" focusposition=".5,.5" focussize="" focus="100%" type="gradientRadial"/>
                <v:shadow on="t" offset="3pt"/>
                <v:textbox>
                  <w:txbxContent>
                    <w:p w:rsidR="00F76055" w:rsidRPr="00471B82" w:rsidRDefault="00F76055" w:rsidP="005916D5">
                      <w:pPr>
                        <w:autoSpaceDE w:val="0"/>
                        <w:autoSpaceDN w:val="0"/>
                        <w:adjustRightInd w:val="0"/>
                        <w:spacing w:line="240" w:lineRule="auto"/>
                        <w:rPr>
                          <w:rFonts w:ascii="Times New Roman" w:hAnsi="Times New Roman"/>
                          <w:color w:val="FFFFFF"/>
                          <w:sz w:val="28"/>
                          <w:szCs w:val="28"/>
                          <w:lang w:val="uk-UA"/>
                        </w:rPr>
                      </w:pPr>
                      <w:r>
                        <w:rPr>
                          <w:rFonts w:ascii="Times New Roman" w:hAnsi="Times New Roman"/>
                          <w:color w:val="FFFFFF"/>
                          <w:sz w:val="28"/>
                          <w:szCs w:val="28"/>
                          <w:lang w:val="uk-UA"/>
                        </w:rPr>
                        <w:t>Добутамін</w:t>
                      </w:r>
                      <w:r w:rsidRPr="004C01D7">
                        <w:rPr>
                          <w:rFonts w:ascii="Times New Roman" w:hAnsi="Times New Roman"/>
                          <w:color w:val="FFFFFF"/>
                          <w:sz w:val="28"/>
                          <w:szCs w:val="28"/>
                        </w:rPr>
                        <w:t>:</w:t>
                      </w:r>
                    </w:p>
                    <w:p w:rsidR="00F76055" w:rsidRPr="00573156" w:rsidRDefault="00F76055" w:rsidP="005916D5">
                      <w:pPr>
                        <w:autoSpaceDE w:val="0"/>
                        <w:autoSpaceDN w:val="0"/>
                        <w:adjustRightInd w:val="0"/>
                        <w:spacing w:after="0" w:line="240" w:lineRule="auto"/>
                        <w:rPr>
                          <w:rFonts w:ascii="Times New Roman" w:hAnsi="Times New Roman"/>
                          <w:color w:val="FFFFFF"/>
                          <w:sz w:val="28"/>
                          <w:szCs w:val="28"/>
                          <w:lang w:val="uk-UA"/>
                        </w:rPr>
                      </w:pPr>
                      <w:r>
                        <w:rPr>
                          <w:rFonts w:ascii="Times New Roman" w:hAnsi="Times New Roman"/>
                          <w:color w:val="FFFFFF"/>
                          <w:sz w:val="28"/>
                          <w:szCs w:val="28"/>
                          <w:lang w:val="uk-UA"/>
                        </w:rPr>
                        <w:t>Збільште на</w:t>
                      </w:r>
                      <w:r w:rsidRPr="00471B82">
                        <w:rPr>
                          <w:rFonts w:ascii="Times New Roman" w:hAnsi="Times New Roman"/>
                          <w:color w:val="FFFFFF"/>
                          <w:sz w:val="28"/>
                          <w:szCs w:val="28"/>
                          <w:lang w:val="uk-UA"/>
                        </w:rPr>
                        <w:t xml:space="preserve"> 3 </w:t>
                      </w:r>
                      <w:r>
                        <w:rPr>
                          <w:rFonts w:ascii="Times New Roman" w:hAnsi="Times New Roman"/>
                          <w:color w:val="FFFFFF"/>
                          <w:sz w:val="28"/>
                          <w:szCs w:val="28"/>
                          <w:lang w:val="uk-UA"/>
                        </w:rPr>
                        <w:t>мкг</w:t>
                      </w:r>
                      <w:r w:rsidRPr="00471B82">
                        <w:rPr>
                          <w:rFonts w:ascii="Times New Roman" w:hAnsi="Times New Roman"/>
                          <w:color w:val="FFFFFF"/>
                          <w:sz w:val="28"/>
                          <w:szCs w:val="28"/>
                          <w:lang w:val="uk-UA"/>
                        </w:rPr>
                        <w:t>/</w:t>
                      </w:r>
                      <w:r>
                        <w:rPr>
                          <w:rFonts w:ascii="Times New Roman" w:hAnsi="Times New Roman"/>
                          <w:color w:val="FFFFFF"/>
                          <w:sz w:val="28"/>
                          <w:szCs w:val="28"/>
                          <w:lang w:val="uk-UA"/>
                        </w:rPr>
                        <w:t>кг</w:t>
                      </w:r>
                      <w:r w:rsidRPr="00471B82">
                        <w:rPr>
                          <w:rFonts w:ascii="Times New Roman" w:hAnsi="Times New Roman"/>
                          <w:color w:val="FFFFFF"/>
                          <w:sz w:val="28"/>
                          <w:szCs w:val="28"/>
                          <w:lang w:val="uk-UA"/>
                        </w:rPr>
                        <w:t>*</w:t>
                      </w:r>
                      <w:r>
                        <w:rPr>
                          <w:rFonts w:ascii="Times New Roman" w:hAnsi="Times New Roman"/>
                          <w:color w:val="FFFFFF"/>
                          <w:sz w:val="28"/>
                          <w:szCs w:val="28"/>
                          <w:lang w:val="uk-UA"/>
                        </w:rPr>
                        <w:t>хв.</w:t>
                      </w:r>
                    </w:p>
                    <w:p w:rsidR="00F76055" w:rsidRPr="00471B82" w:rsidRDefault="00F76055" w:rsidP="005916D5">
                      <w:pPr>
                        <w:autoSpaceDE w:val="0"/>
                        <w:autoSpaceDN w:val="0"/>
                        <w:adjustRightInd w:val="0"/>
                        <w:spacing w:after="0" w:line="240" w:lineRule="auto"/>
                        <w:rPr>
                          <w:rFonts w:ascii="Times New Roman" w:hAnsi="Times New Roman"/>
                          <w:color w:val="FFFFFF"/>
                          <w:sz w:val="28"/>
                          <w:szCs w:val="28"/>
                          <w:lang w:val="uk-UA"/>
                        </w:rPr>
                      </w:pPr>
                      <w:r>
                        <w:rPr>
                          <w:rFonts w:ascii="Times New Roman" w:hAnsi="Times New Roman"/>
                          <w:color w:val="FFFFFF"/>
                          <w:sz w:val="28"/>
                          <w:szCs w:val="28"/>
                          <w:lang w:val="uk-UA"/>
                        </w:rPr>
                        <w:t>Зменште або ПРИПИНІТЬ якщо ЧСС</w:t>
                      </w:r>
                      <w:r w:rsidRPr="00471B82">
                        <w:rPr>
                          <w:rFonts w:ascii="Times New Roman" w:hAnsi="Times New Roman"/>
                          <w:color w:val="FFFFFF"/>
                          <w:sz w:val="28"/>
                          <w:szCs w:val="28"/>
                          <w:lang w:val="uk-UA"/>
                        </w:rPr>
                        <w:t xml:space="preserve">&gt;100 </w:t>
                      </w:r>
                      <w:r>
                        <w:rPr>
                          <w:rFonts w:ascii="Times New Roman" w:hAnsi="Times New Roman"/>
                          <w:color w:val="FFFFFF"/>
                          <w:sz w:val="28"/>
                          <w:szCs w:val="28"/>
                          <w:lang w:val="uk-UA"/>
                        </w:rPr>
                        <w:t xml:space="preserve">уд/хв або </w:t>
                      </w:r>
                    </w:p>
                    <w:p w:rsidR="00F76055" w:rsidRPr="00471B82" w:rsidRDefault="00F76055" w:rsidP="005916D5">
                      <w:pPr>
                        <w:rPr>
                          <w:rFonts w:ascii="Times New Roman" w:hAnsi="Times New Roman"/>
                          <w:sz w:val="28"/>
                          <w:szCs w:val="28"/>
                          <w:lang w:val="uk-UA"/>
                        </w:rPr>
                      </w:pPr>
                      <w:r>
                        <w:rPr>
                          <w:rFonts w:ascii="Times New Roman" w:hAnsi="Times New Roman"/>
                          <w:color w:val="FFFFFF"/>
                          <w:sz w:val="28"/>
                          <w:szCs w:val="28"/>
                          <w:lang w:val="uk-UA"/>
                        </w:rPr>
                        <w:t>є ознаки ішемії міокарду.</w:t>
                      </w:r>
                    </w:p>
                  </w:txbxContent>
                </v:textbox>
              </v:shape>
            </w:pict>
          </mc:Fallback>
        </mc:AlternateContent>
      </w:r>
    </w:p>
    <w:p w:rsidR="005916D5" w:rsidRPr="00852C8D" w:rsidRDefault="0030083E" w:rsidP="00695BCA">
      <w:pPr>
        <w:spacing w:after="120"/>
      </w:pPr>
      <w:r>
        <w:rPr>
          <w:noProof/>
          <w:lang w:eastAsia="ru-RU"/>
        </w:rPr>
        <mc:AlternateContent>
          <mc:Choice Requires="wps">
            <w:drawing>
              <wp:anchor distT="4294967295" distB="4294967295" distL="114300" distR="114300" simplePos="0" relativeHeight="251621888" behindDoc="0" locked="0" layoutInCell="1" allowOverlap="1">
                <wp:simplePos x="0" y="0"/>
                <wp:positionH relativeFrom="column">
                  <wp:posOffset>2938145</wp:posOffset>
                </wp:positionH>
                <wp:positionV relativeFrom="paragraph">
                  <wp:posOffset>156209</wp:posOffset>
                </wp:positionV>
                <wp:extent cx="336550" cy="0"/>
                <wp:effectExtent l="0" t="76200" r="25400" b="95250"/>
                <wp:wrapNone/>
                <wp:docPr id="1670" name="Прямая со стрелкой 16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6550" cy="0"/>
                        </a:xfrm>
                        <a:prstGeom prst="straightConnector1">
                          <a:avLst/>
                        </a:prstGeom>
                        <a:noFill/>
                        <a:ln w="12700">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670" o:spid="_x0000_s1026" type="#_x0000_t32" style="position:absolute;margin-left:231.35pt;margin-top:12.3pt;width:26.5pt;height:0;z-index:2516218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" strokeweight="1pt">
                <v:stroke dashstyle="dash" endarrow="block"/>
              </v:shape>
            </w:pict>
          </mc:Fallback>
        </mc:AlternateContent>
      </w:r>
      <w:r>
        <w:rPr>
          <w:noProof/>
          <w:lang w:eastAsia="ru-RU"/>
        </w:rPr>
        <mc:AlternateContent>
          <mc:Choice Requires="wps">
            <w:drawing>
              <wp:anchor distT="4294967295" distB="4294967295" distL="114300" distR="114300" simplePos="0" relativeHeight="251620864" behindDoc="0" locked="0" layoutInCell="1" allowOverlap="1">
                <wp:simplePos x="0" y="0"/>
                <wp:positionH relativeFrom="column">
                  <wp:posOffset>2041525</wp:posOffset>
                </wp:positionH>
                <wp:positionV relativeFrom="paragraph">
                  <wp:posOffset>156209</wp:posOffset>
                </wp:positionV>
                <wp:extent cx="241300" cy="0"/>
                <wp:effectExtent l="0" t="0" r="0" b="19050"/>
                <wp:wrapNone/>
                <wp:docPr id="1669" name="Прямая со стрелкой 16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1300" cy="0"/>
                        </a:xfrm>
                        <a:prstGeom prst="straightConnector1">
                          <a:avLst/>
                        </a:prstGeom>
                        <a:noFill/>
                        <a:ln w="12700">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669" o:spid="_x0000_s1026" type="#_x0000_t32" style="position:absolute;margin-left:160.75pt;margin-top:12.3pt;width:19pt;height:0;z-index:2516208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" strokeweight="1pt">
                <v:stroke dashstyle="dash"/>
              </v:shape>
            </w:pict>
          </mc:Fallback>
        </mc:AlternateContent>
      </w:r>
    </w:p>
    <w:p w:rsidR="005916D5" w:rsidRPr="00852C8D" w:rsidRDefault="005916D5" w:rsidP="00695BCA">
      <w:pPr>
        <w:spacing w:after="120"/>
      </w:pPr>
    </w:p>
    <w:p w:rsidR="005916D5" w:rsidRPr="00852C8D" w:rsidRDefault="0030083E" w:rsidP="00695BCA">
      <w:pPr>
        <w:spacing w:after="120"/>
      </w:pPr>
      <w:r>
        <w:rPr>
          <w:noProof/>
          <w:lang w:eastAsia="ru-RU"/>
        </w:rPr>
        <mc:AlternateContent>
          <mc:Choice Requires="wps">
            <w:drawing>
              <wp:anchor distT="0" distB="0" distL="114299" distR="114299" simplePos="0" relativeHeight="251618816" behindDoc="0" locked="0" layoutInCell="1" allowOverlap="1">
                <wp:simplePos x="0" y="0"/>
                <wp:positionH relativeFrom="column">
                  <wp:posOffset>998854</wp:posOffset>
                </wp:positionH>
                <wp:positionV relativeFrom="paragraph">
                  <wp:posOffset>-5715</wp:posOffset>
                </wp:positionV>
                <wp:extent cx="0" cy="239395"/>
                <wp:effectExtent l="76200" t="0" r="57150" b="65405"/>
                <wp:wrapNone/>
                <wp:docPr id="1668" name="Прямая со стрелкой 16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9395"/>
                        </a:xfrm>
                        <a:prstGeom prst="straightConnector1">
                          <a:avLst/>
                        </a:prstGeom>
                        <a:noFill/>
                        <a:ln w="12700">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668" o:spid="_x0000_s1026" type="#_x0000_t32" style="position:absolute;margin-left:78.65pt;margin-top:-.45pt;width:0;height:18.85pt;z-index:2516188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" strokeweight="1pt">
                <v:stroke dashstyle="dash" endarrow="block"/>
              </v:shape>
            </w:pict>
          </mc:Fallback>
        </mc:AlternateContent>
      </w:r>
    </w:p>
    <w:p w:rsidR="005916D5" w:rsidRPr="00852C8D" w:rsidRDefault="005916D5" w:rsidP="00695BCA">
      <w:pPr>
        <w:spacing w:after="120"/>
      </w:pPr>
    </w:p>
    <w:p w:rsidR="005916D5" w:rsidRPr="00852C8D" w:rsidRDefault="0030083E" w:rsidP="00695BCA">
      <w:pPr>
        <w:spacing w:after="120"/>
      </w:pPr>
      <w:r>
        <w:rPr>
          <w:noProof/>
          <w:lang w:eastAsia="ru-RU"/>
        </w:rPr>
        <mc:AlternateContent>
          <mc:Choice Requires="wps">
            <w:drawing>
              <wp:anchor distT="0" distB="0" distL="114299" distR="114299" simplePos="0" relativeHeight="251619840" behindDoc="0" locked="0" layoutInCell="1" allowOverlap="1">
                <wp:simplePos x="0" y="0"/>
                <wp:positionH relativeFrom="column">
                  <wp:posOffset>998854</wp:posOffset>
                </wp:positionH>
                <wp:positionV relativeFrom="paragraph">
                  <wp:posOffset>217170</wp:posOffset>
                </wp:positionV>
                <wp:extent cx="0" cy="218440"/>
                <wp:effectExtent l="76200" t="0" r="76200" b="48260"/>
                <wp:wrapNone/>
                <wp:docPr id="1667" name="Прямая со стрелкой 16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8440"/>
                        </a:xfrm>
                        <a:prstGeom prst="straightConnector1">
                          <a:avLst/>
                        </a:prstGeom>
                        <a:noFill/>
                        <a:ln w="12700">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667" o:spid="_x0000_s1026" type="#_x0000_t32" style="position:absolute;margin-left:78.65pt;margin-top:17.1pt;width:0;height:17.2pt;z-index:2516198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" strokeweight="1pt">
                <v:stroke dashstyle="dash" endarrow="block"/>
              </v:shape>
            </w:pict>
          </mc:Fallback>
        </mc:AlternateContent>
      </w:r>
    </w:p>
    <w:p w:rsidR="005916D5" w:rsidRPr="00852C8D" w:rsidRDefault="0030083E" w:rsidP="00695BCA">
      <w:pPr>
        <w:spacing w:after="120"/>
      </w:pPr>
      <w:r>
        <w:rPr>
          <w:noProof/>
          <w:lang w:eastAsia="ru-RU"/>
        </w:rPr>
        <mc:AlternateContent>
          <mc:Choice Requires="wps">
            <w:drawing>
              <wp:anchor distT="0" distB="0" distL="114300" distR="114300" simplePos="0" relativeHeight="251603456" behindDoc="0" locked="0" layoutInCell="1" allowOverlap="1">
                <wp:simplePos x="0" y="0"/>
                <wp:positionH relativeFrom="column">
                  <wp:posOffset>-55880</wp:posOffset>
                </wp:positionH>
                <wp:positionV relativeFrom="paragraph">
                  <wp:posOffset>163195</wp:posOffset>
                </wp:positionV>
                <wp:extent cx="4081780" cy="847725"/>
                <wp:effectExtent l="0" t="0" r="52070" b="66675"/>
                <wp:wrapNone/>
                <wp:docPr id="1666" name="Поле 16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1780" cy="847725"/>
                        </a:xfrm>
                        <a:prstGeom prst="rect">
                          <a:avLst/>
                        </a:prstGeom>
                        <a:gradFill rotWithShape="0">
                          <a:gsLst>
                            <a:gs pos="0">
                              <a:srgbClr val="548DD4"/>
                            </a:gs>
                            <a:gs pos="100000">
                              <a:srgbClr val="548DD4">
                                <a:gamma/>
                                <a:shade val="60000"/>
                                <a:invGamma/>
                              </a:srgbClr>
                            </a:gs>
                          </a:gsLst>
                          <a:path path="shape">
                            <a:fillToRect l="50000" t="50000" r="50000" b="50000"/>
                          </a:path>
                        </a:gradFill>
                        <a:ln w="9525">
                          <a:solidFill>
                            <a:srgbClr val="7F7F7F"/>
                          </a:solidFill>
                          <a:miter lim="800000"/>
                          <a:headEnd/>
                          <a:tailEnd/>
                        </a:ln>
                        <a:effectLst>
                          <a:outerShdw dist="45791" dir="2021404" algn="ctr" rotWithShape="0">
                            <a:srgbClr val="808080"/>
                          </a:outerShdw>
                        </a:effectLst>
                      </wps:spPr>
                      <wps:txbx>
                        <w:txbxContent>
                          <w:p w:rsidR="00F76055" w:rsidRDefault="00F76055" w:rsidP="005916D5">
                            <w:pPr>
                              <w:autoSpaceDE w:val="0"/>
                              <w:autoSpaceDN w:val="0"/>
                              <w:adjustRightInd w:val="0"/>
                              <w:spacing w:after="0" w:line="240" w:lineRule="auto"/>
                              <w:rPr>
                                <w:rFonts w:ascii="Times New Roman" w:hAnsi="Times New Roman"/>
                                <w:color w:val="FFFFFF"/>
                                <w:sz w:val="28"/>
                                <w:szCs w:val="28"/>
                                <w:lang w:val="uk-UA"/>
                              </w:rPr>
                            </w:pPr>
                            <w:r>
                              <w:rPr>
                                <w:rFonts w:ascii="Times New Roman" w:hAnsi="Times New Roman"/>
                                <w:color w:val="FFFFFF"/>
                                <w:sz w:val="28"/>
                                <w:szCs w:val="28"/>
                                <w:lang w:val="uk-UA"/>
                              </w:rPr>
                              <w:t>Перевіряйте кожних 10 хв.</w:t>
                            </w:r>
                          </w:p>
                          <w:p w:rsidR="00F76055" w:rsidRDefault="00F76055" w:rsidP="005916D5">
                            <w:pPr>
                              <w:autoSpaceDE w:val="0"/>
                              <w:autoSpaceDN w:val="0"/>
                              <w:adjustRightInd w:val="0"/>
                              <w:spacing w:after="0" w:line="240" w:lineRule="auto"/>
                              <w:rPr>
                                <w:rFonts w:ascii="Times New Roman" w:hAnsi="Times New Roman"/>
                                <w:color w:val="FFFFFF"/>
                                <w:sz w:val="28"/>
                                <w:szCs w:val="28"/>
                                <w:lang w:val="uk-UA"/>
                              </w:rPr>
                            </w:pPr>
                            <w:r>
                              <w:rPr>
                                <w:rFonts w:ascii="Times New Roman" w:hAnsi="Times New Roman"/>
                                <w:color w:val="FFFFFF"/>
                                <w:sz w:val="28"/>
                                <w:szCs w:val="28"/>
                                <w:lang w:val="uk-UA"/>
                              </w:rPr>
                              <w:t xml:space="preserve">Якщо </w:t>
                            </w:r>
                            <w:r w:rsidRPr="000C1C57">
                              <w:rPr>
                                <w:rFonts w:ascii="Times New Roman" w:hAnsi="Times New Roman"/>
                                <w:color w:val="FFFFFF"/>
                                <w:sz w:val="28"/>
                                <w:szCs w:val="28"/>
                                <w:lang w:val="en-US"/>
                              </w:rPr>
                              <w:t>DO</w:t>
                            </w:r>
                            <w:r w:rsidRPr="00916D36">
                              <w:rPr>
                                <w:rFonts w:ascii="Times New Roman" w:hAnsi="Times New Roman"/>
                                <w:color w:val="FFFFFF"/>
                                <w:sz w:val="28"/>
                                <w:szCs w:val="28"/>
                                <w:vertAlign w:val="subscript"/>
                                <w:lang w:val="uk-UA"/>
                              </w:rPr>
                              <w:t>2</w:t>
                            </w:r>
                            <w:r w:rsidRPr="000C1C57">
                              <w:rPr>
                                <w:rFonts w:ascii="Times New Roman" w:hAnsi="Times New Roman"/>
                                <w:color w:val="FFFFFF"/>
                                <w:sz w:val="28"/>
                                <w:szCs w:val="28"/>
                                <w:lang w:val="en-US"/>
                              </w:rPr>
                              <w:t>I</w:t>
                            </w:r>
                            <w:r>
                              <w:rPr>
                                <w:rFonts w:ascii="Times New Roman" w:hAnsi="Times New Roman"/>
                                <w:color w:val="FFFFFF"/>
                                <w:sz w:val="28"/>
                                <w:szCs w:val="28"/>
                                <w:lang w:val="uk-UA"/>
                              </w:rPr>
                              <w:t xml:space="preserve"> падає нижче</w:t>
                            </w:r>
                            <w:r w:rsidRPr="00916D36">
                              <w:rPr>
                                <w:rFonts w:ascii="Times New Roman" w:hAnsi="Times New Roman"/>
                                <w:color w:val="FFFFFF"/>
                                <w:sz w:val="28"/>
                                <w:szCs w:val="28"/>
                                <w:lang w:val="uk-UA"/>
                              </w:rPr>
                              <w:t xml:space="preserve"> 600 </w:t>
                            </w:r>
                            <w:r>
                              <w:rPr>
                                <w:rFonts w:ascii="Times New Roman" w:hAnsi="Times New Roman"/>
                                <w:color w:val="FFFFFF"/>
                                <w:sz w:val="28"/>
                                <w:szCs w:val="28"/>
                                <w:lang w:val="uk-UA"/>
                              </w:rPr>
                              <w:t>мл</w:t>
                            </w:r>
                            <w:r w:rsidRPr="00916D36">
                              <w:rPr>
                                <w:rFonts w:ascii="Times New Roman" w:hAnsi="Times New Roman"/>
                                <w:color w:val="FFFFFF"/>
                                <w:sz w:val="28"/>
                                <w:szCs w:val="28"/>
                                <w:lang w:val="uk-UA"/>
                              </w:rPr>
                              <w:t>/</w:t>
                            </w:r>
                            <w:r>
                              <w:rPr>
                                <w:rFonts w:ascii="Times New Roman" w:hAnsi="Times New Roman"/>
                                <w:color w:val="FFFFFF"/>
                                <w:sz w:val="28"/>
                                <w:szCs w:val="28"/>
                                <w:lang w:val="uk-UA"/>
                              </w:rPr>
                              <w:t>хв</w:t>
                            </w:r>
                            <w:r w:rsidRPr="00916D36">
                              <w:rPr>
                                <w:rFonts w:ascii="Times New Roman" w:hAnsi="Times New Roman"/>
                                <w:color w:val="FFFFFF"/>
                                <w:sz w:val="28"/>
                                <w:szCs w:val="28"/>
                                <w:lang w:val="uk-UA"/>
                              </w:rPr>
                              <w:t>*</w:t>
                            </w:r>
                            <w:r>
                              <w:rPr>
                                <w:rFonts w:ascii="Times New Roman" w:hAnsi="Times New Roman"/>
                                <w:color w:val="FFFFFF"/>
                                <w:sz w:val="28"/>
                                <w:szCs w:val="28"/>
                                <w:lang w:val="uk-UA"/>
                              </w:rPr>
                              <w:t>м</w:t>
                            </w:r>
                            <w:r w:rsidRPr="00916D36">
                              <w:rPr>
                                <w:rFonts w:ascii="Times New Roman" w:hAnsi="Times New Roman"/>
                                <w:color w:val="FFFFFF"/>
                                <w:sz w:val="28"/>
                                <w:szCs w:val="28"/>
                                <w:vertAlign w:val="superscript"/>
                                <w:lang w:val="uk-UA"/>
                              </w:rPr>
                              <w:t>2</w:t>
                            </w:r>
                            <w:r w:rsidRPr="00916D36">
                              <w:rPr>
                                <w:rFonts w:ascii="Times New Roman" w:hAnsi="Times New Roman"/>
                                <w:color w:val="FFFFFF"/>
                                <w:sz w:val="28"/>
                                <w:szCs w:val="28"/>
                                <w:lang w:val="uk-UA"/>
                              </w:rPr>
                              <w:t>,</w:t>
                            </w:r>
                          </w:p>
                          <w:p w:rsidR="00F76055" w:rsidRPr="00916D36" w:rsidRDefault="00F76055" w:rsidP="005916D5">
                            <w:pPr>
                              <w:autoSpaceDE w:val="0"/>
                              <w:autoSpaceDN w:val="0"/>
                              <w:adjustRightInd w:val="0"/>
                              <w:spacing w:after="0" w:line="240" w:lineRule="auto"/>
                              <w:rPr>
                                <w:rFonts w:ascii="Times New Roman" w:hAnsi="Times New Roman"/>
                                <w:sz w:val="28"/>
                                <w:szCs w:val="28"/>
                                <w:lang w:val="uk-UA"/>
                              </w:rPr>
                            </w:pPr>
                            <w:r>
                              <w:rPr>
                                <w:rFonts w:ascii="Times New Roman" w:hAnsi="Times New Roman"/>
                                <w:color w:val="FFFFFF"/>
                                <w:sz w:val="28"/>
                                <w:szCs w:val="28"/>
                                <w:lang w:val="uk-UA"/>
                              </w:rPr>
                              <w:t>почніть алгоритм спочатку.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666" o:spid="_x0000_s1179" type="#_x0000_t202" style="position:absolute;margin-left:-4.4pt;margin-top:12.85pt;width:321.4pt;height:66.75pt;z-index:25160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" fillcolor="#548dd4" strokecolor="#7f7f7f">
                <v:fill color2="#32557f" focusposition=".5,.5" focussize="" focus="100%" type="gradientRadial"/>
                <v:shadow on="t" offset="3pt"/>
                <v:textbox>
                  <w:txbxContent>
                    <w:p w:rsidR="00F76055" w:rsidRDefault="00F76055" w:rsidP="005916D5">
                      <w:pPr>
                        <w:autoSpaceDE w:val="0"/>
                        <w:autoSpaceDN w:val="0"/>
                        <w:adjustRightInd w:val="0"/>
                        <w:spacing w:after="0" w:line="240" w:lineRule="auto"/>
                        <w:rPr>
                          <w:rFonts w:ascii="Times New Roman" w:hAnsi="Times New Roman"/>
                          <w:color w:val="FFFFFF"/>
                          <w:sz w:val="28"/>
                          <w:szCs w:val="28"/>
                          <w:lang w:val="uk-UA"/>
                        </w:rPr>
                      </w:pPr>
                      <w:r>
                        <w:rPr>
                          <w:rFonts w:ascii="Times New Roman" w:hAnsi="Times New Roman"/>
                          <w:color w:val="FFFFFF"/>
                          <w:sz w:val="28"/>
                          <w:szCs w:val="28"/>
                          <w:lang w:val="uk-UA"/>
                        </w:rPr>
                        <w:t>Перевіряйте кожних 10 хв.</w:t>
                      </w:r>
                    </w:p>
                    <w:p w:rsidR="00F76055" w:rsidRDefault="00F76055" w:rsidP="005916D5">
                      <w:pPr>
                        <w:autoSpaceDE w:val="0"/>
                        <w:autoSpaceDN w:val="0"/>
                        <w:adjustRightInd w:val="0"/>
                        <w:spacing w:after="0" w:line="240" w:lineRule="auto"/>
                        <w:rPr>
                          <w:rFonts w:ascii="Times New Roman" w:hAnsi="Times New Roman"/>
                          <w:color w:val="FFFFFF"/>
                          <w:sz w:val="28"/>
                          <w:szCs w:val="28"/>
                          <w:lang w:val="uk-UA"/>
                        </w:rPr>
                      </w:pPr>
                      <w:r>
                        <w:rPr>
                          <w:rFonts w:ascii="Times New Roman" w:hAnsi="Times New Roman"/>
                          <w:color w:val="FFFFFF"/>
                          <w:sz w:val="28"/>
                          <w:szCs w:val="28"/>
                          <w:lang w:val="uk-UA"/>
                        </w:rPr>
                        <w:t xml:space="preserve">Якщо </w:t>
                      </w:r>
                      <w:r w:rsidRPr="000C1C57">
                        <w:rPr>
                          <w:rFonts w:ascii="Times New Roman" w:hAnsi="Times New Roman"/>
                          <w:color w:val="FFFFFF"/>
                          <w:sz w:val="28"/>
                          <w:szCs w:val="28"/>
                          <w:lang w:val="en-US"/>
                        </w:rPr>
                        <w:t>DO</w:t>
                      </w:r>
                      <w:r w:rsidRPr="00916D36">
                        <w:rPr>
                          <w:rFonts w:ascii="Times New Roman" w:hAnsi="Times New Roman"/>
                          <w:color w:val="FFFFFF"/>
                          <w:sz w:val="28"/>
                          <w:szCs w:val="28"/>
                          <w:vertAlign w:val="subscript"/>
                          <w:lang w:val="uk-UA"/>
                        </w:rPr>
                        <w:t>2</w:t>
                      </w:r>
                      <w:r w:rsidRPr="000C1C57">
                        <w:rPr>
                          <w:rFonts w:ascii="Times New Roman" w:hAnsi="Times New Roman"/>
                          <w:color w:val="FFFFFF"/>
                          <w:sz w:val="28"/>
                          <w:szCs w:val="28"/>
                          <w:lang w:val="en-US"/>
                        </w:rPr>
                        <w:t>I</w:t>
                      </w:r>
                      <w:r>
                        <w:rPr>
                          <w:rFonts w:ascii="Times New Roman" w:hAnsi="Times New Roman"/>
                          <w:color w:val="FFFFFF"/>
                          <w:sz w:val="28"/>
                          <w:szCs w:val="28"/>
                          <w:lang w:val="uk-UA"/>
                        </w:rPr>
                        <w:t xml:space="preserve"> падає нижче</w:t>
                      </w:r>
                      <w:r w:rsidRPr="00916D36">
                        <w:rPr>
                          <w:rFonts w:ascii="Times New Roman" w:hAnsi="Times New Roman"/>
                          <w:color w:val="FFFFFF"/>
                          <w:sz w:val="28"/>
                          <w:szCs w:val="28"/>
                          <w:lang w:val="uk-UA"/>
                        </w:rPr>
                        <w:t xml:space="preserve"> 600 </w:t>
                      </w:r>
                      <w:r>
                        <w:rPr>
                          <w:rFonts w:ascii="Times New Roman" w:hAnsi="Times New Roman"/>
                          <w:color w:val="FFFFFF"/>
                          <w:sz w:val="28"/>
                          <w:szCs w:val="28"/>
                          <w:lang w:val="uk-UA"/>
                        </w:rPr>
                        <w:t>мл</w:t>
                      </w:r>
                      <w:r w:rsidRPr="00916D36">
                        <w:rPr>
                          <w:rFonts w:ascii="Times New Roman" w:hAnsi="Times New Roman"/>
                          <w:color w:val="FFFFFF"/>
                          <w:sz w:val="28"/>
                          <w:szCs w:val="28"/>
                          <w:lang w:val="uk-UA"/>
                        </w:rPr>
                        <w:t>/</w:t>
                      </w:r>
                      <w:r>
                        <w:rPr>
                          <w:rFonts w:ascii="Times New Roman" w:hAnsi="Times New Roman"/>
                          <w:color w:val="FFFFFF"/>
                          <w:sz w:val="28"/>
                          <w:szCs w:val="28"/>
                          <w:lang w:val="uk-UA"/>
                        </w:rPr>
                        <w:t>хв</w:t>
                      </w:r>
                      <w:r w:rsidRPr="00916D36">
                        <w:rPr>
                          <w:rFonts w:ascii="Times New Roman" w:hAnsi="Times New Roman"/>
                          <w:color w:val="FFFFFF"/>
                          <w:sz w:val="28"/>
                          <w:szCs w:val="28"/>
                          <w:lang w:val="uk-UA"/>
                        </w:rPr>
                        <w:t>*</w:t>
                      </w:r>
                      <w:r>
                        <w:rPr>
                          <w:rFonts w:ascii="Times New Roman" w:hAnsi="Times New Roman"/>
                          <w:color w:val="FFFFFF"/>
                          <w:sz w:val="28"/>
                          <w:szCs w:val="28"/>
                          <w:lang w:val="uk-UA"/>
                        </w:rPr>
                        <w:t>м</w:t>
                      </w:r>
                      <w:r w:rsidRPr="00916D36">
                        <w:rPr>
                          <w:rFonts w:ascii="Times New Roman" w:hAnsi="Times New Roman"/>
                          <w:color w:val="FFFFFF"/>
                          <w:sz w:val="28"/>
                          <w:szCs w:val="28"/>
                          <w:vertAlign w:val="superscript"/>
                          <w:lang w:val="uk-UA"/>
                        </w:rPr>
                        <w:t>2</w:t>
                      </w:r>
                      <w:r w:rsidRPr="00916D36">
                        <w:rPr>
                          <w:rFonts w:ascii="Times New Roman" w:hAnsi="Times New Roman"/>
                          <w:color w:val="FFFFFF"/>
                          <w:sz w:val="28"/>
                          <w:szCs w:val="28"/>
                          <w:lang w:val="uk-UA"/>
                        </w:rPr>
                        <w:t>,</w:t>
                      </w:r>
                    </w:p>
                    <w:p w:rsidR="00F76055" w:rsidRPr="00916D36" w:rsidRDefault="00F76055" w:rsidP="005916D5">
                      <w:pPr>
                        <w:autoSpaceDE w:val="0"/>
                        <w:autoSpaceDN w:val="0"/>
                        <w:adjustRightInd w:val="0"/>
                        <w:spacing w:after="0" w:line="240" w:lineRule="auto"/>
                        <w:rPr>
                          <w:rFonts w:ascii="Times New Roman" w:hAnsi="Times New Roman"/>
                          <w:sz w:val="28"/>
                          <w:szCs w:val="28"/>
                          <w:lang w:val="uk-UA"/>
                        </w:rPr>
                      </w:pPr>
                      <w:r>
                        <w:rPr>
                          <w:rFonts w:ascii="Times New Roman" w:hAnsi="Times New Roman"/>
                          <w:color w:val="FFFFFF"/>
                          <w:sz w:val="28"/>
                          <w:szCs w:val="28"/>
                          <w:lang w:val="uk-UA"/>
                        </w:rPr>
                        <w:t>почніть алгоритм спочатку.</w:t>
                      </w:r>
                    </w:p>
                  </w:txbxContent>
                </v:textbox>
              </v:shape>
            </w:pict>
          </mc:Fallback>
        </mc:AlternateContent>
      </w:r>
    </w:p>
    <w:p w:rsidR="005916D5" w:rsidRPr="00852C8D" w:rsidRDefault="005916D5" w:rsidP="00695BCA">
      <w:pPr>
        <w:spacing w:after="120"/>
      </w:pPr>
    </w:p>
    <w:p w:rsidR="005916D5" w:rsidRPr="00852C8D" w:rsidRDefault="005916D5" w:rsidP="00695BCA">
      <w:pPr>
        <w:spacing w:after="120"/>
      </w:pPr>
    </w:p>
    <w:p w:rsidR="005916D5" w:rsidRPr="00852C8D" w:rsidRDefault="005916D5" w:rsidP="00695BCA">
      <w:pPr>
        <w:spacing w:after="120"/>
      </w:pPr>
    </w:p>
    <w:p w:rsidR="00BA3A7F" w:rsidRDefault="00BA3A7F" w:rsidP="00695BCA">
      <w:pPr>
        <w:autoSpaceDE w:val="0"/>
        <w:autoSpaceDN w:val="0"/>
        <w:adjustRightInd w:val="0"/>
        <w:spacing w:after="0"/>
        <w:jc w:val="both"/>
        <w:rPr>
          <w:rFonts w:ascii="Times New Roman" w:hAnsi="Times New Roman"/>
          <w:b/>
          <w:sz w:val="28"/>
          <w:szCs w:val="28"/>
          <w:lang w:val="uk-UA"/>
        </w:rPr>
      </w:pPr>
    </w:p>
    <w:p w:rsidR="00F11D50" w:rsidRPr="00852C8D" w:rsidRDefault="005916D5" w:rsidP="00695BCA">
      <w:pPr>
        <w:autoSpaceDE w:val="0"/>
        <w:autoSpaceDN w:val="0"/>
        <w:adjustRightInd w:val="0"/>
        <w:spacing w:after="0"/>
        <w:jc w:val="both"/>
        <w:rPr>
          <w:rFonts w:ascii="Times New Roman" w:hAnsi="Times New Roman"/>
          <w:sz w:val="28"/>
          <w:szCs w:val="28"/>
          <w:lang w:val="uk-UA"/>
        </w:rPr>
      </w:pPr>
      <w:r w:rsidRPr="00852C8D">
        <w:rPr>
          <w:rFonts w:ascii="Times New Roman" w:hAnsi="Times New Roman"/>
          <w:b/>
          <w:sz w:val="28"/>
          <w:szCs w:val="28"/>
          <w:lang w:val="uk-UA"/>
        </w:rPr>
        <w:lastRenderedPageBreak/>
        <w:t>Методика полягає</w:t>
      </w:r>
      <w:r w:rsidRPr="00852C8D">
        <w:rPr>
          <w:rFonts w:ascii="Times New Roman" w:hAnsi="Times New Roman"/>
          <w:sz w:val="28"/>
          <w:szCs w:val="28"/>
          <w:lang w:val="uk-UA"/>
        </w:rPr>
        <w:t xml:space="preserve"> у тому, що спочатку оптимізують УО у відповідності до попереднього протоколу, а потім розраховують DO</w:t>
      </w:r>
      <w:r w:rsidRPr="00852C8D">
        <w:rPr>
          <w:rFonts w:ascii="Times New Roman" w:hAnsi="Times New Roman"/>
          <w:sz w:val="28"/>
          <w:szCs w:val="28"/>
          <w:vertAlign w:val="subscript"/>
          <w:lang w:val="uk-UA"/>
        </w:rPr>
        <w:t>2</w:t>
      </w:r>
      <w:r w:rsidRPr="00852C8D">
        <w:rPr>
          <w:rFonts w:ascii="Times New Roman" w:hAnsi="Times New Roman"/>
          <w:sz w:val="28"/>
          <w:szCs w:val="28"/>
          <w:lang w:val="uk-UA"/>
        </w:rPr>
        <w:t>I. Якщо DO</w:t>
      </w:r>
      <w:r w:rsidRPr="00852C8D">
        <w:rPr>
          <w:rFonts w:ascii="Times New Roman" w:hAnsi="Times New Roman"/>
          <w:sz w:val="28"/>
          <w:szCs w:val="28"/>
          <w:vertAlign w:val="subscript"/>
          <w:lang w:val="uk-UA"/>
        </w:rPr>
        <w:t>2</w:t>
      </w:r>
      <w:r w:rsidRPr="00852C8D">
        <w:rPr>
          <w:rFonts w:ascii="Times New Roman" w:hAnsi="Times New Roman"/>
          <w:sz w:val="28"/>
          <w:szCs w:val="28"/>
          <w:lang w:val="uk-UA"/>
        </w:rPr>
        <w:t>I виявляється меншим за 600 мл/хв/м</w:t>
      </w:r>
      <w:r w:rsidRPr="00852C8D">
        <w:rPr>
          <w:rFonts w:ascii="Times New Roman" w:hAnsi="Times New Roman"/>
          <w:sz w:val="28"/>
          <w:szCs w:val="28"/>
          <w:vertAlign w:val="superscript"/>
          <w:lang w:val="uk-UA"/>
        </w:rPr>
        <w:t>2</w:t>
      </w:r>
      <w:r w:rsidRPr="00852C8D">
        <w:rPr>
          <w:rFonts w:ascii="Times New Roman" w:hAnsi="Times New Roman"/>
          <w:sz w:val="28"/>
          <w:szCs w:val="28"/>
          <w:lang w:val="uk-UA"/>
        </w:rPr>
        <w:t>, розпочинають інфузію інотропа (добутаміну або допексаміну) до досягнення цільового значення DO</w:t>
      </w:r>
      <w:r w:rsidRPr="00852C8D">
        <w:rPr>
          <w:rFonts w:ascii="Times New Roman" w:hAnsi="Times New Roman"/>
          <w:sz w:val="28"/>
          <w:szCs w:val="28"/>
          <w:vertAlign w:val="subscript"/>
          <w:lang w:val="uk-UA"/>
        </w:rPr>
        <w:t>2</w:t>
      </w:r>
      <w:r w:rsidRPr="00852C8D">
        <w:rPr>
          <w:rFonts w:ascii="Times New Roman" w:hAnsi="Times New Roman"/>
          <w:sz w:val="28"/>
          <w:szCs w:val="28"/>
          <w:lang w:val="uk-UA"/>
        </w:rPr>
        <w:t>I</w:t>
      </w:r>
      <w:r w:rsidR="00B54B87" w:rsidRPr="00852C8D">
        <w:rPr>
          <w:rFonts w:ascii="Times New Roman" w:hAnsi="Times New Roman"/>
          <w:sz w:val="28"/>
          <w:szCs w:val="28"/>
          <w:lang w:val="uk-UA"/>
        </w:rPr>
        <w:t xml:space="preserve"> </w:t>
      </w:r>
      <w:r w:rsidRPr="00852C8D">
        <w:rPr>
          <w:rFonts w:ascii="Times New Roman" w:hAnsi="Times New Roman"/>
          <w:sz w:val="28"/>
          <w:szCs w:val="28"/>
          <w:lang w:val="uk-UA"/>
        </w:rPr>
        <w:t>у 600 мл/хв/м</w:t>
      </w:r>
      <w:r w:rsidRPr="00852C8D">
        <w:rPr>
          <w:rFonts w:ascii="Times New Roman" w:hAnsi="Times New Roman"/>
          <w:sz w:val="28"/>
          <w:szCs w:val="28"/>
          <w:vertAlign w:val="superscript"/>
          <w:lang w:val="uk-UA"/>
        </w:rPr>
        <w:t>2</w:t>
      </w:r>
      <w:r w:rsidRPr="00852C8D">
        <w:rPr>
          <w:rFonts w:ascii="Times New Roman" w:hAnsi="Times New Roman"/>
          <w:sz w:val="28"/>
          <w:szCs w:val="28"/>
          <w:lang w:val="uk-UA"/>
        </w:rPr>
        <w:t xml:space="preserve">. Інотроп не повинен використовуватись (або його застосування повинно бути припинене, якщо було розпочате) у випадку тахікардії, аритмії або ішемії. </w:t>
      </w:r>
    </w:p>
    <w:p w:rsidR="005916D5" w:rsidRPr="00852C8D" w:rsidRDefault="005916D5" w:rsidP="00695BCA">
      <w:pPr>
        <w:autoSpaceDE w:val="0"/>
        <w:autoSpaceDN w:val="0"/>
        <w:adjustRightInd w:val="0"/>
        <w:spacing w:after="0"/>
        <w:jc w:val="both"/>
        <w:rPr>
          <w:rFonts w:ascii="Times New Roman" w:hAnsi="Times New Roman"/>
          <w:sz w:val="28"/>
          <w:szCs w:val="28"/>
          <w:lang w:val="uk-UA"/>
        </w:rPr>
      </w:pPr>
    </w:p>
    <w:p w:rsidR="005916D5" w:rsidRPr="00852C8D" w:rsidRDefault="005916D5" w:rsidP="00695BCA">
      <w:pPr>
        <w:tabs>
          <w:tab w:val="left" w:pos="3375"/>
        </w:tabs>
        <w:spacing w:after="120"/>
        <w:jc w:val="both"/>
        <w:rPr>
          <w:rFonts w:ascii="Times New Roman" w:hAnsi="Times New Roman"/>
          <w:sz w:val="28"/>
          <w:szCs w:val="28"/>
          <w:lang w:val="uk-UA"/>
        </w:rPr>
      </w:pPr>
      <w:r w:rsidRPr="00852C8D">
        <w:rPr>
          <w:rFonts w:ascii="Times New Roman" w:hAnsi="Times New Roman"/>
          <w:b/>
          <w:sz w:val="28"/>
          <w:szCs w:val="28"/>
          <w:lang w:val="uk-UA"/>
        </w:rPr>
        <w:t>Абревіатура</w:t>
      </w:r>
      <w:r w:rsidRPr="00852C8D">
        <w:rPr>
          <w:rFonts w:ascii="Times New Roman" w:hAnsi="Times New Roman"/>
          <w:sz w:val="28"/>
          <w:szCs w:val="28"/>
          <w:lang w:val="uk-UA"/>
        </w:rPr>
        <w:t>:</w:t>
      </w:r>
      <w:r w:rsidRPr="00852C8D">
        <w:rPr>
          <w:rFonts w:ascii="Times New Roman" w:hAnsi="Times New Roman"/>
          <w:b/>
          <w:sz w:val="28"/>
          <w:szCs w:val="28"/>
          <w:lang w:val="uk-UA"/>
        </w:rPr>
        <w:t xml:space="preserve"> УО</w:t>
      </w:r>
      <w:r w:rsidRPr="00852C8D">
        <w:rPr>
          <w:rFonts w:ascii="Times New Roman" w:hAnsi="Times New Roman"/>
          <w:sz w:val="28"/>
          <w:szCs w:val="28"/>
          <w:lang w:val="uk-UA"/>
        </w:rPr>
        <w:t xml:space="preserve"> – ударний об’єм, </w:t>
      </w:r>
      <w:r w:rsidRPr="00852C8D">
        <w:rPr>
          <w:rFonts w:ascii="Times New Roman" w:hAnsi="Times New Roman"/>
          <w:b/>
          <w:sz w:val="28"/>
          <w:szCs w:val="28"/>
          <w:lang w:val="en-US"/>
        </w:rPr>
        <w:t>DO</w:t>
      </w:r>
      <w:r w:rsidRPr="00852C8D">
        <w:rPr>
          <w:rFonts w:ascii="Times New Roman" w:hAnsi="Times New Roman"/>
          <w:b/>
          <w:sz w:val="28"/>
          <w:szCs w:val="28"/>
          <w:vertAlign w:val="subscript"/>
          <w:lang w:val="uk-UA"/>
        </w:rPr>
        <w:t>2</w:t>
      </w:r>
      <w:r w:rsidRPr="00852C8D">
        <w:rPr>
          <w:rFonts w:ascii="Times New Roman" w:hAnsi="Times New Roman"/>
          <w:b/>
          <w:sz w:val="28"/>
          <w:szCs w:val="28"/>
          <w:lang w:val="en-US"/>
        </w:rPr>
        <w:t>I</w:t>
      </w:r>
      <w:r w:rsidRPr="00852C8D">
        <w:rPr>
          <w:rFonts w:ascii="Times New Roman" w:hAnsi="Times New Roman"/>
          <w:sz w:val="28"/>
          <w:szCs w:val="28"/>
          <w:lang w:val="uk-UA"/>
        </w:rPr>
        <w:t xml:space="preserve"> – індекс доставки кисню, </w:t>
      </w:r>
      <w:r w:rsidRPr="00852C8D">
        <w:rPr>
          <w:rFonts w:ascii="Times New Roman" w:hAnsi="Times New Roman"/>
          <w:b/>
          <w:sz w:val="28"/>
          <w:szCs w:val="28"/>
          <w:lang w:val="en-US"/>
        </w:rPr>
        <w:t>Hb</w:t>
      </w:r>
      <w:r w:rsidRPr="00852C8D">
        <w:rPr>
          <w:rFonts w:ascii="Times New Roman" w:hAnsi="Times New Roman"/>
          <w:sz w:val="28"/>
          <w:szCs w:val="28"/>
          <w:lang w:val="uk-UA"/>
        </w:rPr>
        <w:t xml:space="preserve"> – гемоглобін, </w:t>
      </w:r>
      <w:r w:rsidRPr="00852C8D">
        <w:rPr>
          <w:rFonts w:ascii="Times New Roman" w:hAnsi="Times New Roman"/>
          <w:b/>
          <w:sz w:val="28"/>
          <w:szCs w:val="28"/>
          <w:lang w:val="uk-UA"/>
        </w:rPr>
        <w:t>ГЕК</w:t>
      </w:r>
      <w:r w:rsidRPr="00852C8D">
        <w:rPr>
          <w:rFonts w:ascii="Times New Roman" w:hAnsi="Times New Roman"/>
          <w:b/>
          <w:sz w:val="28"/>
          <w:szCs w:val="28"/>
        </w:rPr>
        <w:t> </w:t>
      </w:r>
      <w:r w:rsidRPr="00852C8D">
        <w:rPr>
          <w:rFonts w:ascii="Times New Roman" w:hAnsi="Times New Roman"/>
          <w:sz w:val="28"/>
          <w:szCs w:val="28"/>
          <w:lang w:val="uk-UA"/>
        </w:rPr>
        <w:t xml:space="preserve">– гідроксиетилкрохмал, </w:t>
      </w:r>
      <w:r w:rsidRPr="00852C8D">
        <w:rPr>
          <w:rFonts w:ascii="Times New Roman" w:hAnsi="Times New Roman"/>
          <w:b/>
          <w:sz w:val="28"/>
          <w:szCs w:val="28"/>
          <w:lang w:val="uk-UA"/>
        </w:rPr>
        <w:t xml:space="preserve">ЧСС </w:t>
      </w:r>
      <w:r w:rsidRPr="00852C8D">
        <w:rPr>
          <w:rFonts w:ascii="Times New Roman" w:hAnsi="Times New Roman"/>
          <w:sz w:val="28"/>
          <w:szCs w:val="28"/>
          <w:lang w:val="uk-UA"/>
        </w:rPr>
        <w:t>– частота серцевих скорочень,</w:t>
      </w:r>
      <w:r w:rsidRPr="00852C8D">
        <w:rPr>
          <w:rFonts w:ascii="Times New Roman" w:hAnsi="Times New Roman"/>
          <w:b/>
          <w:sz w:val="28"/>
          <w:szCs w:val="28"/>
          <w:lang w:val="uk-UA"/>
        </w:rPr>
        <w:t xml:space="preserve"> САТ – </w:t>
      </w:r>
      <w:r w:rsidRPr="00852C8D">
        <w:rPr>
          <w:rFonts w:ascii="Times New Roman" w:hAnsi="Times New Roman"/>
          <w:sz w:val="28"/>
          <w:szCs w:val="28"/>
          <w:lang w:val="uk-UA"/>
        </w:rPr>
        <w:t>середній артеріальний тиск,</w:t>
      </w:r>
      <w:r w:rsidR="005D7C50" w:rsidRPr="00852C8D">
        <w:rPr>
          <w:rFonts w:ascii="Times New Roman" w:hAnsi="Times New Roman"/>
          <w:sz w:val="28"/>
          <w:szCs w:val="28"/>
          <w:lang w:val="uk-UA"/>
        </w:rPr>
        <w:t xml:space="preserve"> </w:t>
      </w:r>
      <w:r w:rsidRPr="00852C8D">
        <w:rPr>
          <w:rFonts w:ascii="Times New Roman" w:hAnsi="Times New Roman"/>
          <w:b/>
          <w:sz w:val="28"/>
          <w:szCs w:val="28"/>
          <w:lang w:val="en-US"/>
        </w:rPr>
        <w:t>SaO</w:t>
      </w:r>
      <w:r w:rsidRPr="00852C8D">
        <w:rPr>
          <w:rFonts w:ascii="Times New Roman" w:hAnsi="Times New Roman"/>
          <w:b/>
          <w:sz w:val="28"/>
          <w:szCs w:val="28"/>
          <w:vertAlign w:val="subscript"/>
          <w:lang w:val="uk-UA"/>
        </w:rPr>
        <w:t>2</w:t>
      </w:r>
      <w:r w:rsidRPr="00852C8D">
        <w:rPr>
          <w:rFonts w:ascii="Times New Roman" w:hAnsi="Times New Roman"/>
          <w:sz w:val="28"/>
          <w:szCs w:val="28"/>
          <w:lang w:val="uk-UA"/>
        </w:rPr>
        <w:t xml:space="preserve"> – насичення артеріальної крові киснем. </w:t>
      </w:r>
    </w:p>
    <w:p w:rsidR="005916D5" w:rsidRPr="00852C8D" w:rsidRDefault="005916D5" w:rsidP="00695BCA">
      <w:pPr>
        <w:jc w:val="center"/>
        <w:rPr>
          <w:rFonts w:ascii="Times New Roman" w:hAnsi="Times New Roman"/>
          <w:b/>
          <w:sz w:val="24"/>
          <w:szCs w:val="24"/>
        </w:rPr>
      </w:pPr>
      <w:r w:rsidRPr="00852C8D">
        <w:rPr>
          <w:rFonts w:ascii="Times New Roman" w:hAnsi="Times New Roman"/>
          <w:sz w:val="28"/>
          <w:szCs w:val="28"/>
          <w:lang w:val="uk-UA"/>
        </w:rPr>
        <w:br w:type="page"/>
      </w:r>
      <w:r w:rsidRPr="00852C8D">
        <w:rPr>
          <w:rFonts w:ascii="Times New Roman" w:hAnsi="Times New Roman"/>
          <w:b/>
          <w:sz w:val="24"/>
          <w:szCs w:val="24"/>
        </w:rPr>
        <w:lastRenderedPageBreak/>
        <w:t xml:space="preserve">ПРОТОКОЛ </w:t>
      </w:r>
    </w:p>
    <w:p w:rsidR="005916D5" w:rsidRPr="00852C8D" w:rsidRDefault="005916D5" w:rsidP="00695BCA">
      <w:pPr>
        <w:spacing w:after="120" w:line="240" w:lineRule="auto"/>
        <w:jc w:val="center"/>
        <w:rPr>
          <w:rFonts w:ascii="Times New Roman" w:hAnsi="Times New Roman"/>
          <w:b/>
          <w:sz w:val="24"/>
          <w:szCs w:val="24"/>
          <w:lang w:val="uk-UA"/>
        </w:rPr>
      </w:pPr>
      <w:r w:rsidRPr="00852C8D">
        <w:rPr>
          <w:rFonts w:ascii="Times New Roman" w:hAnsi="Times New Roman"/>
          <w:b/>
          <w:sz w:val="24"/>
          <w:szCs w:val="24"/>
        </w:rPr>
        <w:t xml:space="preserve">ОПТИМІЗАЦІЇ </w:t>
      </w:r>
      <w:r w:rsidRPr="00852C8D">
        <w:rPr>
          <w:rFonts w:ascii="Times New Roman" w:hAnsi="Times New Roman"/>
          <w:b/>
          <w:sz w:val="24"/>
          <w:szCs w:val="24"/>
          <w:lang w:val="uk-UA"/>
        </w:rPr>
        <w:t>ВАРІАБЕЛЬНОСТІ УДАРНОГО ОБ</w:t>
      </w:r>
      <w:r w:rsidRPr="00852C8D">
        <w:rPr>
          <w:rFonts w:ascii="Times New Roman" w:hAnsi="Times New Roman"/>
          <w:b/>
          <w:sz w:val="24"/>
          <w:szCs w:val="24"/>
        </w:rPr>
        <w:t>’</w:t>
      </w:r>
      <w:r w:rsidRPr="00852C8D">
        <w:rPr>
          <w:rFonts w:ascii="Times New Roman" w:hAnsi="Times New Roman"/>
          <w:b/>
          <w:sz w:val="24"/>
          <w:szCs w:val="24"/>
          <w:lang w:val="uk-UA"/>
        </w:rPr>
        <w:t>ЄМУ (</w:t>
      </w:r>
      <w:r w:rsidRPr="00852C8D">
        <w:rPr>
          <w:rFonts w:ascii="Times New Roman" w:hAnsi="Times New Roman"/>
          <w:b/>
          <w:sz w:val="24"/>
          <w:szCs w:val="24"/>
        </w:rPr>
        <w:t>ВарУО</w:t>
      </w:r>
      <w:r w:rsidRPr="00852C8D">
        <w:rPr>
          <w:rFonts w:ascii="Times New Roman" w:hAnsi="Times New Roman"/>
          <w:b/>
          <w:sz w:val="24"/>
          <w:szCs w:val="24"/>
          <w:lang w:val="uk-UA"/>
        </w:rPr>
        <w:t xml:space="preserve">) </w:t>
      </w:r>
    </w:p>
    <w:p w:rsidR="005916D5" w:rsidRPr="00852C8D" w:rsidRDefault="005916D5" w:rsidP="00695BCA">
      <w:pPr>
        <w:spacing w:after="120" w:line="240" w:lineRule="auto"/>
        <w:jc w:val="center"/>
        <w:rPr>
          <w:rFonts w:ascii="Times New Roman" w:hAnsi="Times New Roman"/>
          <w:b/>
          <w:sz w:val="24"/>
          <w:szCs w:val="24"/>
          <w:lang w:val="uk-UA"/>
        </w:rPr>
      </w:pPr>
      <w:r w:rsidRPr="00852C8D">
        <w:rPr>
          <w:rFonts w:ascii="Times New Roman" w:hAnsi="Times New Roman"/>
          <w:b/>
          <w:sz w:val="24"/>
          <w:szCs w:val="24"/>
          <w:lang w:val="uk-UA"/>
        </w:rPr>
        <w:t>АБО ВАРІАБЕЛЬНОСТІ ПУЛЬСОВОГО ТИСКУ (</w:t>
      </w:r>
      <w:r w:rsidRPr="00852C8D">
        <w:rPr>
          <w:rFonts w:ascii="Times New Roman" w:hAnsi="Times New Roman"/>
          <w:b/>
          <w:sz w:val="24"/>
          <w:szCs w:val="24"/>
        </w:rPr>
        <w:t>Вар</w:t>
      </w:r>
      <w:r w:rsidRPr="00852C8D">
        <w:rPr>
          <w:rFonts w:ascii="Times New Roman" w:hAnsi="Times New Roman"/>
          <w:b/>
          <w:sz w:val="24"/>
          <w:szCs w:val="24"/>
          <w:lang w:val="uk-UA"/>
        </w:rPr>
        <w:t>ПТ)</w:t>
      </w:r>
    </w:p>
    <w:p w:rsidR="005916D5" w:rsidRPr="00852C8D" w:rsidRDefault="0030083E" w:rsidP="00695BCA">
      <w:pPr>
        <w:spacing w:after="0" w:line="240" w:lineRule="auto"/>
        <w:jc w:val="center"/>
      </w:pPr>
      <w:r>
        <w:rPr>
          <w:noProof/>
          <w:lang w:eastAsia="ru-RU"/>
        </w:rPr>
        <mc:AlternateContent>
          <mc:Choice Requires="wps">
            <w:drawing>
              <wp:anchor distT="0" distB="0" distL="114300" distR="114300" simplePos="0" relativeHeight="251632128" behindDoc="0" locked="0" layoutInCell="1" allowOverlap="1">
                <wp:simplePos x="0" y="0"/>
                <wp:positionH relativeFrom="column">
                  <wp:posOffset>73025</wp:posOffset>
                </wp:positionH>
                <wp:positionV relativeFrom="paragraph">
                  <wp:posOffset>233045</wp:posOffset>
                </wp:positionV>
                <wp:extent cx="2280285" cy="616585"/>
                <wp:effectExtent l="0" t="0" r="62865" b="50165"/>
                <wp:wrapNone/>
                <wp:docPr id="1665" name="Поле 16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0285" cy="616585"/>
                        </a:xfrm>
                        <a:prstGeom prst="rect">
                          <a:avLst/>
                        </a:prstGeom>
                        <a:gradFill rotWithShape="0">
                          <a:gsLst>
                            <a:gs pos="0">
                              <a:srgbClr val="A5A5A5"/>
                            </a:gs>
                            <a:gs pos="100000">
                              <a:srgbClr val="A5A5A5">
                                <a:gamma/>
                                <a:shade val="60000"/>
                                <a:invGamma/>
                              </a:srgbClr>
                            </a:gs>
                          </a:gsLst>
                          <a:path path="shape">
                            <a:fillToRect l="50000" t="50000" r="50000" b="50000"/>
                          </a:path>
                        </a:gradFill>
                        <a:ln w="9525">
                          <a:solidFill>
                            <a:srgbClr val="7F7F7F"/>
                          </a:solidFill>
                          <a:miter lim="800000"/>
                          <a:headEnd/>
                          <a:tailEnd/>
                        </a:ln>
                        <a:effectLst>
                          <a:outerShdw dist="45791" dir="2021404" algn="ctr" rotWithShape="0">
                            <a:srgbClr val="808080"/>
                          </a:outerShdw>
                        </a:effectLst>
                      </wps:spPr>
                      <wps:txbx>
                        <w:txbxContent>
                          <w:p w:rsidR="00F76055" w:rsidRPr="00B75EAD" w:rsidRDefault="00F76055" w:rsidP="005916D5">
                            <w:pPr>
                              <w:autoSpaceDE w:val="0"/>
                              <w:autoSpaceDN w:val="0"/>
                              <w:adjustRightInd w:val="0"/>
                              <w:spacing w:after="0" w:line="240" w:lineRule="auto"/>
                              <w:jc w:val="center"/>
                              <w:rPr>
                                <w:rFonts w:ascii="Times New Roman" w:hAnsi="Times New Roman"/>
                                <w:color w:val="FFFFFF"/>
                                <w:sz w:val="28"/>
                                <w:szCs w:val="28"/>
                                <w:lang w:val="uk-UA"/>
                              </w:rPr>
                            </w:pPr>
                            <w:r>
                              <w:rPr>
                                <w:rFonts w:ascii="Times New Roman" w:hAnsi="Times New Roman"/>
                                <w:color w:val="FFFFFF"/>
                                <w:sz w:val="28"/>
                                <w:szCs w:val="28"/>
                                <w:lang w:val="uk-UA"/>
                              </w:rPr>
                              <w:t>Група цільової терапії</w:t>
                            </w:r>
                          </w:p>
                          <w:p w:rsidR="00F76055" w:rsidRPr="00B75EAD" w:rsidRDefault="00F76055" w:rsidP="005916D5">
                            <w:pPr>
                              <w:jc w:val="center"/>
                              <w:rPr>
                                <w:lang w:val="uk-UA"/>
                              </w:rPr>
                            </w:pPr>
                            <w:r w:rsidRPr="008B79F3">
                              <w:rPr>
                                <w:rFonts w:ascii="Times New Roman" w:hAnsi="Times New Roman"/>
                                <w:color w:val="FFFFFF"/>
                                <w:sz w:val="28"/>
                                <w:szCs w:val="28"/>
                              </w:rPr>
                              <w:t>(</w:t>
                            </w:r>
                            <w:r>
                              <w:rPr>
                                <w:rFonts w:ascii="Times New Roman" w:hAnsi="Times New Roman"/>
                                <w:color w:val="FFFFFF"/>
                                <w:sz w:val="28"/>
                                <w:szCs w:val="28"/>
                                <w:lang w:val="uk-UA"/>
                              </w:rPr>
                              <w:t>вентилюйте 8 мл/кг)</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665" o:spid="_x0000_s1180" type="#_x0000_t202" style="position:absolute;left:0;text-align:left;margin-left:5.75pt;margin-top:18.35pt;width:179.55pt;height:48.55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" fillcolor="#a5a5a5" strokecolor="#7f7f7f">
                <v:fill color2="#636363" focusposition=".5,.5" focussize="" focus="100%" type="gradientRadial"/>
                <v:shadow on="t" offset="3pt"/>
                <v:textbox>
                  <w:txbxContent>
                    <w:p w:rsidR="00F76055" w:rsidRPr="00B75EAD" w:rsidRDefault="00F76055" w:rsidP="005916D5">
                      <w:pPr>
                        <w:autoSpaceDE w:val="0"/>
                        <w:autoSpaceDN w:val="0"/>
                        <w:adjustRightInd w:val="0"/>
                        <w:spacing w:after="0" w:line="240" w:lineRule="auto"/>
                        <w:jc w:val="center"/>
                        <w:rPr>
                          <w:rFonts w:ascii="Times New Roman" w:hAnsi="Times New Roman"/>
                          <w:color w:val="FFFFFF"/>
                          <w:sz w:val="28"/>
                          <w:szCs w:val="28"/>
                          <w:lang w:val="uk-UA"/>
                        </w:rPr>
                      </w:pPr>
                      <w:r>
                        <w:rPr>
                          <w:rFonts w:ascii="Times New Roman" w:hAnsi="Times New Roman"/>
                          <w:color w:val="FFFFFF"/>
                          <w:sz w:val="28"/>
                          <w:szCs w:val="28"/>
                          <w:lang w:val="uk-UA"/>
                        </w:rPr>
                        <w:t>Група цільової терапії</w:t>
                      </w:r>
                    </w:p>
                    <w:p w:rsidR="00F76055" w:rsidRPr="00B75EAD" w:rsidRDefault="00F76055" w:rsidP="005916D5">
                      <w:pPr>
                        <w:jc w:val="center"/>
                        <w:rPr>
                          <w:lang w:val="uk-UA"/>
                        </w:rPr>
                      </w:pPr>
                      <w:r w:rsidRPr="008B79F3">
                        <w:rPr>
                          <w:rFonts w:ascii="Times New Roman" w:hAnsi="Times New Roman"/>
                          <w:color w:val="FFFFFF"/>
                          <w:sz w:val="28"/>
                          <w:szCs w:val="28"/>
                        </w:rPr>
                        <w:t>(</w:t>
                      </w:r>
                      <w:r>
                        <w:rPr>
                          <w:rFonts w:ascii="Times New Roman" w:hAnsi="Times New Roman"/>
                          <w:color w:val="FFFFFF"/>
                          <w:sz w:val="28"/>
                          <w:szCs w:val="28"/>
                          <w:lang w:val="uk-UA"/>
                        </w:rPr>
                        <w:t>вентилюйте 8 мл/кг)</w:t>
                      </w:r>
                    </w:p>
                  </w:txbxContent>
                </v:textbox>
              </v:shape>
            </w:pict>
          </mc:Fallback>
        </mc:AlternateContent>
      </w:r>
    </w:p>
    <w:p w:rsidR="005916D5" w:rsidRPr="00852C8D" w:rsidRDefault="005916D5" w:rsidP="00695BCA">
      <w:pPr>
        <w:spacing w:after="120"/>
      </w:pPr>
    </w:p>
    <w:p w:rsidR="005916D5" w:rsidRPr="00852C8D" w:rsidRDefault="005916D5" w:rsidP="00695BCA">
      <w:pPr>
        <w:spacing w:after="120"/>
      </w:pPr>
    </w:p>
    <w:p w:rsidR="005916D5" w:rsidRPr="00852C8D" w:rsidRDefault="0030083E" w:rsidP="00695BCA">
      <w:pPr>
        <w:spacing w:after="120"/>
      </w:pPr>
      <w:r>
        <w:rPr>
          <w:noProof/>
          <w:lang w:eastAsia="ru-RU"/>
        </w:rPr>
        <mc:AlternateContent>
          <mc:Choice Requires="wps">
            <w:drawing>
              <wp:anchor distT="4294967295" distB="4294967295" distL="114300" distR="114300" simplePos="0" relativeHeight="251645440" behindDoc="0" locked="0" layoutInCell="1" allowOverlap="1">
                <wp:simplePos x="0" y="0"/>
                <wp:positionH relativeFrom="column">
                  <wp:posOffset>1196975</wp:posOffset>
                </wp:positionH>
                <wp:positionV relativeFrom="paragraph">
                  <wp:posOffset>196849</wp:posOffset>
                </wp:positionV>
                <wp:extent cx="3321685" cy="0"/>
                <wp:effectExtent l="38100" t="76200" r="0" b="95250"/>
                <wp:wrapNone/>
                <wp:docPr id="1664" name="Прямая со стрелкой 16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321685" cy="0"/>
                        </a:xfrm>
                        <a:prstGeom prst="straightConnector1">
                          <a:avLst/>
                        </a:prstGeom>
                        <a:noFill/>
                        <a:ln w="12700">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664" o:spid="_x0000_s1026" type="#_x0000_t32" style="position:absolute;margin-left:94.25pt;margin-top:15.5pt;width:261.55pt;height:0;flip:x;z-index:2516454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" strokeweight="1pt">
                <v:stroke dashstyle="dash" endarrow="block"/>
              </v:shape>
            </w:pict>
          </mc:Fallback>
        </mc:AlternateContent>
      </w:r>
      <w:r>
        <w:rPr>
          <w:noProof/>
          <w:lang w:eastAsia="ru-RU"/>
        </w:rPr>
        <mc:AlternateContent>
          <mc:Choice Requires="wps">
            <w:drawing>
              <wp:anchor distT="0" distB="0" distL="114299" distR="114299" simplePos="0" relativeHeight="251644416" behindDoc="0" locked="0" layoutInCell="1" allowOverlap="1">
                <wp:simplePos x="0" y="0"/>
                <wp:positionH relativeFrom="column">
                  <wp:posOffset>4518659</wp:posOffset>
                </wp:positionH>
                <wp:positionV relativeFrom="paragraph">
                  <wp:posOffset>196850</wp:posOffset>
                </wp:positionV>
                <wp:extent cx="0" cy="177165"/>
                <wp:effectExtent l="0" t="0" r="19050" b="13335"/>
                <wp:wrapNone/>
                <wp:docPr id="1663" name="Прямая со стрелкой 16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77165"/>
                        </a:xfrm>
                        <a:prstGeom prst="straightConnector1">
                          <a:avLst/>
                        </a:prstGeom>
                        <a:noFill/>
                        <a:ln w="12700">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663" o:spid="_x0000_s1026" type="#_x0000_t32" style="position:absolute;margin-left:355.8pt;margin-top:15.5pt;width:0;height:13.95pt;flip:y;z-index:2516444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" strokeweight="1pt">
                <v:stroke dashstyle="dash"/>
              </v:shape>
            </w:pict>
          </mc:Fallback>
        </mc:AlternateContent>
      </w:r>
      <w:r>
        <w:rPr>
          <w:noProof/>
          <w:lang w:eastAsia="ru-RU"/>
        </w:rPr>
        <mc:AlternateContent>
          <mc:Choice Requires="wps">
            <w:drawing>
              <wp:anchor distT="0" distB="0" distL="114300" distR="114300" simplePos="0" relativeHeight="251641344" behindDoc="0" locked="0" layoutInCell="1" allowOverlap="1">
                <wp:simplePos x="0" y="0"/>
                <wp:positionH relativeFrom="column">
                  <wp:posOffset>1196975</wp:posOffset>
                </wp:positionH>
                <wp:positionV relativeFrom="paragraph">
                  <wp:posOffset>32385</wp:posOffset>
                </wp:positionV>
                <wp:extent cx="8890" cy="341630"/>
                <wp:effectExtent l="76200" t="0" r="67310" b="58420"/>
                <wp:wrapNone/>
                <wp:docPr id="1662" name="Прямая со стрелкой 16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90" cy="341630"/>
                        </a:xfrm>
                        <a:prstGeom prst="straightConnector1">
                          <a:avLst/>
                        </a:prstGeom>
                        <a:noFill/>
                        <a:ln w="12700">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662" o:spid="_x0000_s1026" type="#_x0000_t32" style="position:absolute;margin-left:94.25pt;margin-top:2.55pt;width:.7pt;height:26.9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" strokeweight="1pt">
                <v:stroke dashstyle="dash" endarrow="block"/>
              </v:shape>
            </w:pict>
          </mc:Fallback>
        </mc:AlternateContent>
      </w:r>
    </w:p>
    <w:p w:rsidR="005916D5" w:rsidRPr="00852C8D" w:rsidRDefault="0030083E" w:rsidP="00695BCA">
      <w:pPr>
        <w:spacing w:after="120"/>
      </w:pPr>
      <w:r>
        <w:rPr>
          <w:noProof/>
          <w:lang w:eastAsia="ru-RU"/>
        </w:rPr>
        <mc:AlternateContent>
          <mc:Choice Requires="wps">
            <w:drawing>
              <wp:anchor distT="0" distB="0" distL="114300" distR="114300" simplePos="0" relativeHeight="251640320" behindDoc="0" locked="0" layoutInCell="1" allowOverlap="1">
                <wp:simplePos x="0" y="0"/>
                <wp:positionH relativeFrom="column">
                  <wp:posOffset>3497580</wp:posOffset>
                </wp:positionH>
                <wp:positionV relativeFrom="paragraph">
                  <wp:posOffset>102235</wp:posOffset>
                </wp:positionV>
                <wp:extent cx="2334895" cy="471170"/>
                <wp:effectExtent l="0" t="0" r="65405" b="62230"/>
                <wp:wrapNone/>
                <wp:docPr id="1661" name="Поле 16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4895" cy="471170"/>
                        </a:xfrm>
                        <a:prstGeom prst="rect">
                          <a:avLst/>
                        </a:prstGeom>
                        <a:gradFill rotWithShape="0">
                          <a:gsLst>
                            <a:gs pos="0">
                              <a:srgbClr val="548DD4"/>
                            </a:gs>
                            <a:gs pos="100000">
                              <a:srgbClr val="548DD4">
                                <a:gamma/>
                                <a:shade val="60000"/>
                                <a:invGamma/>
                              </a:srgbClr>
                            </a:gs>
                          </a:gsLst>
                          <a:path path="shape">
                            <a:fillToRect l="50000" t="50000" r="50000" b="50000"/>
                          </a:path>
                        </a:gradFill>
                        <a:ln w="9525">
                          <a:solidFill>
                            <a:srgbClr val="7F7F7F"/>
                          </a:solidFill>
                          <a:miter lim="800000"/>
                          <a:headEnd/>
                          <a:tailEnd/>
                        </a:ln>
                        <a:effectLst>
                          <a:outerShdw dist="45791" dir="2021404" algn="ctr" rotWithShape="0">
                            <a:srgbClr val="808080"/>
                          </a:outerShdw>
                        </a:effectLst>
                      </wps:spPr>
                      <wps:txbx>
                        <w:txbxContent>
                          <w:p w:rsidR="00F76055" w:rsidRPr="00866876" w:rsidRDefault="00F76055" w:rsidP="005916D5">
                            <w:pPr>
                              <w:jc w:val="center"/>
                              <w:rPr>
                                <w:rFonts w:ascii="Times New Roman" w:hAnsi="Times New Roman"/>
                                <w:sz w:val="28"/>
                                <w:szCs w:val="28"/>
                              </w:rPr>
                            </w:pPr>
                            <w:r>
                              <w:rPr>
                                <w:rFonts w:ascii="Times New Roman" w:hAnsi="Times New Roman"/>
                                <w:color w:val="FFFFFF"/>
                                <w:sz w:val="28"/>
                                <w:szCs w:val="28"/>
                                <w:lang w:val="uk-UA"/>
                              </w:rPr>
                              <w:t>Моніторуйте ВарУО та СВ</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Поле 1661" o:spid="_x0000_s1181" type="#_x0000_t202" style="position:absolute;margin-left:275.4pt;margin-top:8.05pt;width:183.85pt;height:37.1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" fillcolor="#548dd4" strokecolor="#7f7f7f">
                <v:fill color2="#32557f" focusposition=".5,.5" focussize="" focus="100%" type="gradientRadial"/>
                <v:shadow on="t" offset="3pt"/>
                <v:textbox>
                  <w:txbxContent>
                    <w:p w:rsidR="00F76055" w:rsidRPr="00866876" w:rsidRDefault="00F76055" w:rsidP="005916D5">
                      <w:pPr>
                        <w:jc w:val="center"/>
                        <w:rPr>
                          <w:rFonts w:ascii="Times New Roman" w:hAnsi="Times New Roman"/>
                          <w:sz w:val="28"/>
                          <w:szCs w:val="28"/>
                        </w:rPr>
                      </w:pPr>
                      <w:r>
                        <w:rPr>
                          <w:rFonts w:ascii="Times New Roman" w:hAnsi="Times New Roman"/>
                          <w:color w:val="FFFFFF"/>
                          <w:sz w:val="28"/>
                          <w:szCs w:val="28"/>
                          <w:lang w:val="uk-UA"/>
                        </w:rPr>
                        <w:t>Моніторуйте ВарУО та СВ</w:t>
                      </w:r>
                    </w:p>
                  </w:txbxContent>
                </v:textbox>
              </v:shape>
            </w:pict>
          </mc:Fallback>
        </mc:AlternateContent>
      </w:r>
      <w:r>
        <w:rPr>
          <w:noProof/>
          <w:lang w:eastAsia="ru-RU"/>
        </w:rPr>
        <mc:AlternateContent>
          <mc:Choice Requires="wps">
            <w:drawing>
              <wp:anchor distT="0" distB="0" distL="114300" distR="114300" simplePos="0" relativeHeight="251648512" behindDoc="0" locked="0" layoutInCell="1" allowOverlap="1">
                <wp:simplePos x="0" y="0"/>
                <wp:positionH relativeFrom="column">
                  <wp:posOffset>2919730</wp:posOffset>
                </wp:positionH>
                <wp:positionV relativeFrom="paragraph">
                  <wp:posOffset>1725930</wp:posOffset>
                </wp:positionV>
                <wp:extent cx="612775" cy="527685"/>
                <wp:effectExtent l="0" t="0" r="15875" b="24765"/>
                <wp:wrapNone/>
                <wp:docPr id="1660" name="Овал 16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775" cy="527685"/>
                        </a:xfrm>
                        <a:prstGeom prst="ellipse">
                          <a:avLst/>
                        </a:prstGeom>
                        <a:gradFill rotWithShape="0">
                          <a:gsLst>
                            <a:gs pos="0">
                              <a:srgbClr val="FF0000"/>
                            </a:gs>
                            <a:gs pos="100000">
                              <a:srgbClr val="FF0000">
                                <a:gamma/>
                                <a:tint val="20000"/>
                                <a:invGamma/>
                              </a:srgbClr>
                            </a:gs>
                          </a:gsLst>
                          <a:lin ang="18900000" scaled="1"/>
                        </a:gradFill>
                        <a:ln w="9525">
                          <a:solidFill>
                            <a:srgbClr val="FF0000"/>
                          </a:solidFill>
                          <a:round/>
                          <a:headEnd/>
                          <a:tailEnd/>
                        </a:ln>
                      </wps:spPr>
                      <wps:txbx>
                        <w:txbxContent>
                          <w:p w:rsidR="00F76055" w:rsidRPr="00B75EAD" w:rsidRDefault="00F76055" w:rsidP="005916D5">
                            <w:pPr>
                              <w:rPr>
                                <w:rFonts w:ascii="Times New Roman" w:hAnsi="Times New Roman"/>
                                <w:sz w:val="28"/>
                                <w:szCs w:val="28"/>
                                <w:lang w:val="uk-UA"/>
                              </w:rPr>
                            </w:pPr>
                            <w:r>
                              <w:rPr>
                                <w:rFonts w:ascii="Times New Roman" w:hAnsi="Times New Roman"/>
                                <w:color w:val="FFFFFF"/>
                                <w:sz w:val="28"/>
                                <w:szCs w:val="28"/>
                                <w:lang w:val="uk-UA"/>
                              </w:rPr>
                              <w:t xml:space="preserve"> НІ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1660" o:spid="_x0000_s1182" style="position:absolute;margin-left:229.9pt;margin-top:135.9pt;width:48.25pt;height:41.5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" fillcolor="red" strokecolor="red">
                <v:fill color2="#fcc" angle="135" focus="100%" type="gradient"/>
                <v:textbox>
                  <w:txbxContent>
                    <w:p w:rsidR="00F76055" w:rsidRPr="00B75EAD" w:rsidRDefault="00F76055" w:rsidP="005916D5">
                      <w:pPr>
                        <w:rPr>
                          <w:rFonts w:ascii="Times New Roman" w:hAnsi="Times New Roman"/>
                          <w:sz w:val="28"/>
                          <w:szCs w:val="28"/>
                          <w:lang w:val="uk-UA"/>
                        </w:rPr>
                      </w:pPr>
                      <w:r>
                        <w:rPr>
                          <w:rFonts w:ascii="Times New Roman" w:hAnsi="Times New Roman"/>
                          <w:color w:val="FFFFFF"/>
                          <w:sz w:val="28"/>
                          <w:szCs w:val="28"/>
                          <w:lang w:val="uk-UA"/>
                        </w:rPr>
                        <w:t xml:space="preserve"> НІ</w:t>
                      </w:r>
                    </w:p>
                  </w:txbxContent>
                </v:textbox>
              </v:oval>
            </w:pict>
          </mc:Fallback>
        </mc:AlternateContent>
      </w:r>
      <w:r>
        <w:rPr>
          <w:noProof/>
          <w:lang w:eastAsia="ru-RU"/>
        </w:rPr>
        <mc:AlternateContent>
          <mc:Choice Requires="wps">
            <w:drawing>
              <wp:anchor distT="0" distB="0" distL="114300" distR="114300" simplePos="0" relativeHeight="251636224" behindDoc="0" locked="0" layoutInCell="1" allowOverlap="1">
                <wp:simplePos x="0" y="0"/>
                <wp:positionH relativeFrom="column">
                  <wp:posOffset>2464435</wp:posOffset>
                </wp:positionH>
                <wp:positionV relativeFrom="paragraph">
                  <wp:posOffset>105410</wp:posOffset>
                </wp:positionV>
                <wp:extent cx="612775" cy="527685"/>
                <wp:effectExtent l="0" t="0" r="15875" b="24765"/>
                <wp:wrapNone/>
                <wp:docPr id="1659" name="Овал 16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775" cy="527685"/>
                        </a:xfrm>
                        <a:prstGeom prst="ellipse">
                          <a:avLst/>
                        </a:prstGeom>
                        <a:gradFill rotWithShape="0">
                          <a:gsLst>
                            <a:gs pos="0">
                              <a:srgbClr val="FF0000"/>
                            </a:gs>
                            <a:gs pos="100000">
                              <a:srgbClr val="FF0000">
                                <a:gamma/>
                                <a:tint val="20000"/>
                                <a:invGamma/>
                              </a:srgbClr>
                            </a:gs>
                          </a:gsLst>
                          <a:lin ang="18900000" scaled="1"/>
                        </a:gradFill>
                        <a:ln w="9525">
                          <a:solidFill>
                            <a:srgbClr val="FF0000"/>
                          </a:solidFill>
                          <a:round/>
                          <a:headEnd/>
                          <a:tailEnd/>
                        </a:ln>
                      </wps:spPr>
                      <wps:txbx>
                        <w:txbxContent>
                          <w:p w:rsidR="00F76055" w:rsidRPr="00B75EAD" w:rsidRDefault="00F76055" w:rsidP="005916D5">
                            <w:pPr>
                              <w:rPr>
                                <w:rFonts w:ascii="Times New Roman" w:hAnsi="Times New Roman"/>
                                <w:sz w:val="28"/>
                                <w:szCs w:val="28"/>
                                <w:lang w:val="uk-UA"/>
                              </w:rPr>
                            </w:pPr>
                            <w:r>
                              <w:rPr>
                                <w:rFonts w:ascii="Times New Roman" w:hAnsi="Times New Roman"/>
                                <w:color w:val="FFFFFF"/>
                                <w:sz w:val="28"/>
                                <w:szCs w:val="28"/>
                                <w:lang w:val="uk-UA"/>
                              </w:rPr>
                              <w:t>НІ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1659" o:spid="_x0000_s1183" style="position:absolute;margin-left:194.05pt;margin-top:8.3pt;width:48.25pt;height:41.55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" fillcolor="red" strokecolor="red">
                <v:fill color2="#fcc" angle="135" focus="100%" type="gradient"/>
                <v:textbox>
                  <w:txbxContent>
                    <w:p w:rsidR="00F76055" w:rsidRPr="00B75EAD" w:rsidRDefault="00F76055" w:rsidP="005916D5">
                      <w:pPr>
                        <w:rPr>
                          <w:rFonts w:ascii="Times New Roman" w:hAnsi="Times New Roman"/>
                          <w:sz w:val="28"/>
                          <w:szCs w:val="28"/>
                          <w:lang w:val="uk-UA"/>
                        </w:rPr>
                      </w:pPr>
                      <w:r>
                        <w:rPr>
                          <w:rFonts w:ascii="Times New Roman" w:hAnsi="Times New Roman"/>
                          <w:color w:val="FFFFFF"/>
                          <w:sz w:val="28"/>
                          <w:szCs w:val="28"/>
                          <w:lang w:val="uk-UA"/>
                        </w:rPr>
                        <w:t>НІ</w:t>
                      </w:r>
                    </w:p>
                  </w:txbxContent>
                </v:textbox>
              </v:oval>
            </w:pict>
          </mc:Fallback>
        </mc:AlternateContent>
      </w:r>
      <w:r>
        <w:rPr>
          <w:noProof/>
          <w:lang w:eastAsia="ru-RU"/>
        </w:rPr>
        <mc:AlternateContent>
          <mc:Choice Requires="wps">
            <w:drawing>
              <wp:anchor distT="0" distB="0" distL="114300" distR="114300" simplePos="0" relativeHeight="251633152" behindDoc="0" locked="0" layoutInCell="1" allowOverlap="1">
                <wp:simplePos x="0" y="0"/>
                <wp:positionH relativeFrom="column">
                  <wp:posOffset>334645</wp:posOffset>
                </wp:positionH>
                <wp:positionV relativeFrom="paragraph">
                  <wp:posOffset>102235</wp:posOffset>
                </wp:positionV>
                <wp:extent cx="1732280" cy="471170"/>
                <wp:effectExtent l="0" t="0" r="58420" b="62230"/>
                <wp:wrapNone/>
                <wp:docPr id="1658" name="Скругленный прямоугольник 16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2280" cy="471170"/>
                        </a:xfrm>
                        <a:prstGeom prst="roundRect">
                          <a:avLst>
                            <a:gd name="adj" fmla="val 16667"/>
                          </a:avLst>
                        </a:prstGeom>
                        <a:gradFill rotWithShape="0">
                          <a:gsLst>
                            <a:gs pos="0">
                              <a:srgbClr val="FABF8F"/>
                            </a:gs>
                            <a:gs pos="100000">
                              <a:srgbClr val="FABF8F">
                                <a:gamma/>
                                <a:shade val="60000"/>
                                <a:invGamma/>
                              </a:srgbClr>
                            </a:gs>
                          </a:gsLst>
                          <a:path path="shape">
                            <a:fillToRect l="50000" t="50000" r="50000" b="50000"/>
                          </a:path>
                        </a:gradFill>
                        <a:ln w="9525">
                          <a:solidFill>
                            <a:srgbClr val="E36C0A"/>
                          </a:solidFill>
                          <a:round/>
                          <a:headEnd/>
                          <a:tailEnd/>
                        </a:ln>
                        <a:effectLst>
                          <a:outerShdw dist="35921" dir="2700000" algn="ctr" rotWithShape="0">
                            <a:srgbClr val="808080"/>
                          </a:outerShdw>
                        </a:effectLst>
                      </wps:spPr>
                      <wps:txbx>
                        <w:txbxContent>
                          <w:p w:rsidR="00F76055" w:rsidRPr="00726809" w:rsidRDefault="00F76055" w:rsidP="005916D5">
                            <w:pPr>
                              <w:jc w:val="center"/>
                              <w:rPr>
                                <w:rFonts w:ascii="Times New Roman" w:hAnsi="Times New Roman"/>
                                <w:sz w:val="28"/>
                                <w:szCs w:val="28"/>
                              </w:rPr>
                            </w:pPr>
                            <w:r>
                              <w:rPr>
                                <w:rFonts w:ascii="Times New Roman" w:hAnsi="Times New Roman"/>
                                <w:color w:val="FFFFFF"/>
                                <w:sz w:val="28"/>
                                <w:szCs w:val="28"/>
                                <w:lang w:val="uk-UA"/>
                              </w:rPr>
                              <w:t>ВарУО</w:t>
                            </w:r>
                            <w:r w:rsidRPr="008B79F3">
                              <w:rPr>
                                <w:rFonts w:ascii="Times New Roman" w:hAnsi="Times New Roman"/>
                                <w:color w:val="FFFFFF"/>
                                <w:sz w:val="28"/>
                                <w:szCs w:val="28"/>
                              </w:rPr>
                              <w:t>&gt;12%</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658" o:spid="_x0000_s1184" style="position:absolute;margin-left:26.35pt;margin-top:8.05pt;width:136.4pt;height:37.1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" fillcolor="#fabf8f" strokecolor="#e36c0a">
                <v:fill color2="#967356" focusposition=".5,.5" focussize="" focus="100%" type="gradientRadial"/>
                <v:shadow on="t"/>
                <v:textbox>
                  <w:txbxContent>
                    <w:p w:rsidR="00F76055" w:rsidRPr="00726809" w:rsidRDefault="00F76055" w:rsidP="005916D5">
                      <w:pPr>
                        <w:jc w:val="center"/>
                        <w:rPr>
                          <w:rFonts w:ascii="Times New Roman" w:hAnsi="Times New Roman"/>
                          <w:sz w:val="28"/>
                          <w:szCs w:val="28"/>
                        </w:rPr>
                      </w:pPr>
                      <w:r>
                        <w:rPr>
                          <w:rFonts w:ascii="Times New Roman" w:hAnsi="Times New Roman"/>
                          <w:color w:val="FFFFFF"/>
                          <w:sz w:val="28"/>
                          <w:szCs w:val="28"/>
                          <w:lang w:val="uk-UA"/>
                        </w:rPr>
                        <w:t>ВарУО</w:t>
                      </w:r>
                      <w:r w:rsidRPr="008B79F3">
                        <w:rPr>
                          <w:rFonts w:ascii="Times New Roman" w:hAnsi="Times New Roman"/>
                          <w:color w:val="FFFFFF"/>
                          <w:sz w:val="28"/>
                          <w:szCs w:val="28"/>
                        </w:rPr>
                        <w:t>&gt;12%</w:t>
                      </w:r>
                    </w:p>
                  </w:txbxContent>
                </v:textbox>
              </v:roundrect>
            </w:pict>
          </mc:Fallback>
        </mc:AlternateContent>
      </w:r>
      <w:r w:rsidR="005916D5" w:rsidRPr="00852C8D">
        <w:rPr>
          <w:rFonts w:ascii="HelveticaNeue-Medium" w:hAnsi="HelveticaNeue-Medium" w:cs="HelveticaNeue-Medium"/>
          <w:color w:val="FFFFFF"/>
          <w:sz w:val="14"/>
          <w:szCs w:val="14"/>
        </w:rPr>
        <w:t>NO</w:t>
      </w:r>
    </w:p>
    <w:p w:rsidR="005916D5" w:rsidRPr="00852C8D" w:rsidRDefault="0030083E" w:rsidP="00695BCA">
      <w:pPr>
        <w:spacing w:after="120"/>
      </w:pPr>
      <w:r>
        <w:rPr>
          <w:noProof/>
          <w:lang w:eastAsia="ru-RU"/>
        </w:rPr>
        <mc:AlternateContent>
          <mc:Choice Requires="wps">
            <w:drawing>
              <wp:anchor distT="4294967295" distB="4294967295" distL="114300" distR="114300" simplePos="0" relativeHeight="251643392" behindDoc="0" locked="0" layoutInCell="1" allowOverlap="1">
                <wp:simplePos x="0" y="0"/>
                <wp:positionH relativeFrom="column">
                  <wp:posOffset>3121025</wp:posOffset>
                </wp:positionH>
                <wp:positionV relativeFrom="paragraph">
                  <wp:posOffset>145414</wp:posOffset>
                </wp:positionV>
                <wp:extent cx="376555" cy="0"/>
                <wp:effectExtent l="0" t="76200" r="23495" b="95250"/>
                <wp:wrapNone/>
                <wp:docPr id="1657" name="Прямая со стрелкой 16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6555" cy="0"/>
                        </a:xfrm>
                        <a:prstGeom prst="straightConnector1">
                          <a:avLst/>
                        </a:prstGeom>
                        <a:noFill/>
                        <a:ln w="12700">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657" o:spid="_x0000_s1026" type="#_x0000_t32" style="position:absolute;margin-left:245.75pt;margin-top:11.45pt;width:29.65pt;height:0;z-index:2516433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" strokeweight="1pt">
                <v:stroke dashstyle="dash" endarrow="block"/>
              </v:shape>
            </w:pict>
          </mc:Fallback>
        </mc:AlternateContent>
      </w:r>
      <w:r>
        <w:rPr>
          <w:noProof/>
          <w:lang w:eastAsia="ru-RU"/>
        </w:rPr>
        <mc:AlternateContent>
          <mc:Choice Requires="wps">
            <w:drawing>
              <wp:anchor distT="4294967295" distB="4294967295" distL="114300" distR="114300" simplePos="0" relativeHeight="251642368" behindDoc="0" locked="0" layoutInCell="1" allowOverlap="1">
                <wp:simplePos x="0" y="0"/>
                <wp:positionH relativeFrom="column">
                  <wp:posOffset>2130425</wp:posOffset>
                </wp:positionH>
                <wp:positionV relativeFrom="paragraph">
                  <wp:posOffset>145414</wp:posOffset>
                </wp:positionV>
                <wp:extent cx="334010" cy="0"/>
                <wp:effectExtent l="0" t="0" r="27940" b="19050"/>
                <wp:wrapNone/>
                <wp:docPr id="1656" name="Прямая со стрелкой 16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4010" cy="0"/>
                        </a:xfrm>
                        <a:prstGeom prst="straightConnector1">
                          <a:avLst/>
                        </a:prstGeom>
                        <a:noFill/>
                        <a:ln w="12700">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656" o:spid="_x0000_s1026" type="#_x0000_t32" style="position:absolute;margin-left:167.75pt;margin-top:11.45pt;width:26.3pt;height:0;z-index:2516423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" strokeweight="1pt">
                <v:stroke dashstyle="dash"/>
              </v:shape>
            </w:pict>
          </mc:Fallback>
        </mc:AlternateContent>
      </w:r>
    </w:p>
    <w:p w:rsidR="005916D5" w:rsidRPr="00852C8D" w:rsidRDefault="0030083E" w:rsidP="00695BCA">
      <w:pPr>
        <w:spacing w:after="120"/>
      </w:pPr>
      <w:r>
        <w:rPr>
          <w:noProof/>
          <w:lang w:eastAsia="ru-RU"/>
        </w:rPr>
        <mc:AlternateContent>
          <mc:Choice Requires="wps">
            <w:drawing>
              <wp:anchor distT="0" distB="0" distL="114300" distR="114300" simplePos="0" relativeHeight="251661824" behindDoc="0" locked="0" layoutInCell="1" allowOverlap="1">
                <wp:simplePos x="0" y="0"/>
                <wp:positionH relativeFrom="column">
                  <wp:posOffset>4518660</wp:posOffset>
                </wp:positionH>
                <wp:positionV relativeFrom="paragraph">
                  <wp:posOffset>107315</wp:posOffset>
                </wp:positionV>
                <wp:extent cx="635" cy="3420745"/>
                <wp:effectExtent l="76200" t="38100" r="75565" b="27305"/>
                <wp:wrapNone/>
                <wp:docPr id="1655" name="Прямая со стрелкой 16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3420745"/>
                        </a:xfrm>
                        <a:prstGeom prst="straightConnector1">
                          <a:avLst/>
                        </a:prstGeom>
                        <a:noFill/>
                        <a:ln w="12700">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655" o:spid="_x0000_s1026" type="#_x0000_t32" style="position:absolute;margin-left:355.8pt;margin-top:8.45pt;width:.05pt;height:269.35pt;flip:y;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" strokeweight="1pt">
                <v:stroke dashstyle="dash" endarrow="block"/>
              </v:shape>
            </w:pict>
          </mc:Fallback>
        </mc:AlternateContent>
      </w:r>
      <w:r>
        <w:rPr>
          <w:noProof/>
          <w:lang w:eastAsia="ru-RU"/>
        </w:rPr>
        <mc:AlternateContent>
          <mc:Choice Requires="wps">
            <w:drawing>
              <wp:anchor distT="0" distB="0" distL="114300" distR="114300" simplePos="0" relativeHeight="251660800" behindDoc="0" locked="0" layoutInCell="1" allowOverlap="1">
                <wp:simplePos x="0" y="0"/>
                <wp:positionH relativeFrom="column">
                  <wp:posOffset>3232785</wp:posOffset>
                </wp:positionH>
                <wp:positionV relativeFrom="paragraph">
                  <wp:posOffset>107315</wp:posOffset>
                </wp:positionV>
                <wp:extent cx="1233805" cy="1152525"/>
                <wp:effectExtent l="0" t="38100" r="61595" b="28575"/>
                <wp:wrapNone/>
                <wp:docPr id="1654" name="Прямая со стрелкой 16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33805" cy="1152525"/>
                        </a:xfrm>
                        <a:prstGeom prst="straightConnector1">
                          <a:avLst/>
                        </a:prstGeom>
                        <a:noFill/>
                        <a:ln w="12700">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654" o:spid="_x0000_s1026" type="#_x0000_t32" style="position:absolute;margin-left:254.55pt;margin-top:8.45pt;width:97.15pt;height:90.75pt;flip:y;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" strokeweight="1pt">
                <v:stroke dashstyle="dash" endarrow="block"/>
              </v:shape>
            </w:pict>
          </mc:Fallback>
        </mc:AlternateContent>
      </w:r>
      <w:r>
        <w:rPr>
          <w:noProof/>
          <w:lang w:eastAsia="ru-RU"/>
        </w:rPr>
        <mc:AlternateContent>
          <mc:Choice Requires="wps">
            <w:drawing>
              <wp:anchor distT="0" distB="0" distL="114300" distR="114300" simplePos="0" relativeHeight="251646464" behindDoc="0" locked="0" layoutInCell="1" allowOverlap="1">
                <wp:simplePos x="0" y="0"/>
                <wp:positionH relativeFrom="column">
                  <wp:posOffset>1196975</wp:posOffset>
                </wp:positionH>
                <wp:positionV relativeFrom="paragraph">
                  <wp:posOffset>167005</wp:posOffset>
                </wp:positionV>
                <wp:extent cx="8890" cy="204470"/>
                <wp:effectExtent l="38100" t="0" r="67310" b="62230"/>
                <wp:wrapNone/>
                <wp:docPr id="1653" name="Прямая со стрелкой 16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90" cy="204470"/>
                        </a:xfrm>
                        <a:prstGeom prst="straightConnector1">
                          <a:avLst/>
                        </a:prstGeom>
                        <a:noFill/>
                        <a:ln w="12700">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653" o:spid="_x0000_s1026" type="#_x0000_t32" style="position:absolute;margin-left:94.25pt;margin-top:13.15pt;width:.7pt;height:16.1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" strokeweight="1pt">
                <v:stroke dashstyle="dash" endarrow="block"/>
              </v:shape>
            </w:pict>
          </mc:Fallback>
        </mc:AlternateContent>
      </w:r>
    </w:p>
    <w:p w:rsidR="005916D5" w:rsidRPr="00852C8D" w:rsidRDefault="0030083E" w:rsidP="00695BCA">
      <w:pPr>
        <w:spacing w:after="120"/>
      </w:pPr>
      <w:r>
        <w:rPr>
          <w:noProof/>
          <w:lang w:eastAsia="ru-RU"/>
        </w:rPr>
        <mc:AlternateContent>
          <mc:Choice Requires="wps">
            <w:drawing>
              <wp:anchor distT="0" distB="0" distL="114300" distR="114300" simplePos="0" relativeHeight="251634176" behindDoc="0" locked="0" layoutInCell="1" allowOverlap="1">
                <wp:simplePos x="0" y="0"/>
                <wp:positionH relativeFrom="column">
                  <wp:posOffset>875030</wp:posOffset>
                </wp:positionH>
                <wp:positionV relativeFrom="paragraph">
                  <wp:posOffset>99060</wp:posOffset>
                </wp:positionV>
                <wp:extent cx="681990" cy="527685"/>
                <wp:effectExtent l="0" t="0" r="22860" b="24765"/>
                <wp:wrapNone/>
                <wp:docPr id="1652" name="Овал 16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1990" cy="527685"/>
                        </a:xfrm>
                        <a:prstGeom prst="ellipse">
                          <a:avLst/>
                        </a:prstGeom>
                        <a:gradFill rotWithShape="0">
                          <a:gsLst>
                            <a:gs pos="0">
                              <a:srgbClr val="C2D69B"/>
                            </a:gs>
                            <a:gs pos="100000">
                              <a:srgbClr val="C2D69B">
                                <a:gamma/>
                                <a:shade val="60000"/>
                                <a:invGamma/>
                              </a:srgbClr>
                            </a:gs>
                          </a:gsLst>
                          <a:path path="shape">
                            <a:fillToRect l="50000" t="50000" r="50000" b="50000"/>
                          </a:path>
                        </a:gradFill>
                        <a:ln w="9525">
                          <a:solidFill>
                            <a:srgbClr val="76923C"/>
                          </a:solidFill>
                          <a:round/>
                          <a:headEnd/>
                          <a:tailEnd/>
                        </a:ln>
                      </wps:spPr>
                      <wps:txbx>
                        <w:txbxContent>
                          <w:p w:rsidR="00F76055" w:rsidRPr="00B75EAD" w:rsidRDefault="00F76055" w:rsidP="005916D5">
                            <w:pPr>
                              <w:rPr>
                                <w:rFonts w:ascii="Times New Roman" w:hAnsi="Times New Roman"/>
                                <w:sz w:val="24"/>
                                <w:szCs w:val="24"/>
                                <w:lang w:val="uk-UA"/>
                              </w:rPr>
                            </w:pPr>
                            <w:r w:rsidRPr="00B75EAD">
                              <w:rPr>
                                <w:rFonts w:ascii="Times New Roman" w:hAnsi="Times New Roman"/>
                                <w:color w:val="FFFFFF"/>
                                <w:sz w:val="24"/>
                                <w:szCs w:val="24"/>
                                <w:lang w:val="uk-UA"/>
                              </w:rPr>
                              <w:t>ТАК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1652" o:spid="_x0000_s1185" style="position:absolute;margin-left:68.9pt;margin-top:7.8pt;width:53.7pt;height:41.55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" fillcolor="#c2d69b" strokecolor="#76923c">
                <v:fill color2="#74805d" focusposition=".5,.5" focussize="" focus="100%" type="gradientRadial"/>
                <v:textbox>
                  <w:txbxContent>
                    <w:p w:rsidR="00F76055" w:rsidRPr="00B75EAD" w:rsidRDefault="00F76055" w:rsidP="005916D5">
                      <w:pPr>
                        <w:rPr>
                          <w:rFonts w:ascii="Times New Roman" w:hAnsi="Times New Roman"/>
                          <w:sz w:val="24"/>
                          <w:szCs w:val="24"/>
                          <w:lang w:val="uk-UA"/>
                        </w:rPr>
                      </w:pPr>
                      <w:r w:rsidRPr="00B75EAD">
                        <w:rPr>
                          <w:rFonts w:ascii="Times New Roman" w:hAnsi="Times New Roman"/>
                          <w:color w:val="FFFFFF"/>
                          <w:sz w:val="24"/>
                          <w:szCs w:val="24"/>
                          <w:lang w:val="uk-UA"/>
                        </w:rPr>
                        <w:t>ТАК</w:t>
                      </w:r>
                    </w:p>
                  </w:txbxContent>
                </v:textbox>
              </v:oval>
            </w:pict>
          </mc:Fallback>
        </mc:AlternateContent>
      </w:r>
    </w:p>
    <w:p w:rsidR="005916D5" w:rsidRPr="00852C8D" w:rsidRDefault="005916D5" w:rsidP="00695BCA">
      <w:pPr>
        <w:spacing w:after="120"/>
      </w:pPr>
    </w:p>
    <w:p w:rsidR="005916D5" w:rsidRPr="00852C8D" w:rsidRDefault="0030083E" w:rsidP="00695BCA">
      <w:pPr>
        <w:spacing w:after="120"/>
      </w:pPr>
      <w:r>
        <w:rPr>
          <w:noProof/>
          <w:lang w:eastAsia="ru-RU"/>
        </w:rPr>
        <mc:AlternateContent>
          <mc:Choice Requires="wps">
            <w:drawing>
              <wp:anchor distT="0" distB="0" distL="114299" distR="114299" simplePos="0" relativeHeight="251647488" behindDoc="0" locked="0" layoutInCell="1" allowOverlap="1">
                <wp:simplePos x="0" y="0"/>
                <wp:positionH relativeFrom="column">
                  <wp:posOffset>1205864</wp:posOffset>
                </wp:positionH>
                <wp:positionV relativeFrom="paragraph">
                  <wp:posOffset>81915</wp:posOffset>
                </wp:positionV>
                <wp:extent cx="0" cy="295275"/>
                <wp:effectExtent l="76200" t="0" r="76200" b="47625"/>
                <wp:wrapNone/>
                <wp:docPr id="1651" name="Прямая со стрелкой 16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5275"/>
                        </a:xfrm>
                        <a:prstGeom prst="straightConnector1">
                          <a:avLst/>
                        </a:prstGeom>
                        <a:noFill/>
                        <a:ln w="12700">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651" o:spid="_x0000_s1026" type="#_x0000_t32" style="position:absolute;margin-left:94.95pt;margin-top:6.45pt;width:0;height:23.25pt;z-index:2516474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" strokeweight="1pt">
                <v:stroke dashstyle="dash" endarrow="block"/>
              </v:shape>
            </w:pict>
          </mc:Fallback>
        </mc:AlternateContent>
      </w:r>
    </w:p>
    <w:p w:rsidR="005916D5" w:rsidRPr="00852C8D" w:rsidRDefault="0030083E" w:rsidP="00695BCA">
      <w:pPr>
        <w:spacing w:after="120"/>
      </w:pPr>
      <w:r>
        <w:rPr>
          <w:noProof/>
          <w:lang w:eastAsia="ru-RU"/>
        </w:rPr>
        <mc:AlternateContent>
          <mc:Choice Requires="wps">
            <w:drawing>
              <wp:anchor distT="0" distB="0" distL="114300" distR="114300" simplePos="0" relativeHeight="251635200" behindDoc="0" locked="0" layoutInCell="1" allowOverlap="1">
                <wp:simplePos x="0" y="0"/>
                <wp:positionH relativeFrom="column">
                  <wp:posOffset>-202565</wp:posOffset>
                </wp:positionH>
                <wp:positionV relativeFrom="paragraph">
                  <wp:posOffset>104775</wp:posOffset>
                </wp:positionV>
                <wp:extent cx="2985135" cy="593725"/>
                <wp:effectExtent l="0" t="0" r="62865" b="53975"/>
                <wp:wrapNone/>
                <wp:docPr id="1650" name="Поле 16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5135" cy="593725"/>
                        </a:xfrm>
                        <a:prstGeom prst="rect">
                          <a:avLst/>
                        </a:prstGeom>
                        <a:gradFill rotWithShape="0">
                          <a:gsLst>
                            <a:gs pos="0">
                              <a:srgbClr val="548DD4"/>
                            </a:gs>
                            <a:gs pos="100000">
                              <a:srgbClr val="548DD4">
                                <a:gamma/>
                                <a:shade val="60000"/>
                                <a:invGamma/>
                              </a:srgbClr>
                            </a:gs>
                          </a:gsLst>
                          <a:path path="shape">
                            <a:fillToRect l="50000" t="50000" r="50000" b="50000"/>
                          </a:path>
                        </a:gradFill>
                        <a:ln w="9525">
                          <a:solidFill>
                            <a:srgbClr val="7F7F7F"/>
                          </a:solidFill>
                          <a:miter lim="800000"/>
                          <a:headEnd/>
                          <a:tailEnd/>
                        </a:ln>
                        <a:effectLst>
                          <a:outerShdw dist="45791" dir="2021404" algn="ctr" rotWithShape="0">
                            <a:srgbClr val="808080"/>
                          </a:outerShdw>
                        </a:effectLst>
                      </wps:spPr>
                      <wps:txbx>
                        <w:txbxContent>
                          <w:p w:rsidR="00F76055" w:rsidRPr="00E916A4" w:rsidRDefault="00F76055" w:rsidP="005916D5">
                            <w:pPr>
                              <w:autoSpaceDE w:val="0"/>
                              <w:autoSpaceDN w:val="0"/>
                              <w:adjustRightInd w:val="0"/>
                              <w:spacing w:after="0" w:line="240" w:lineRule="auto"/>
                              <w:jc w:val="center"/>
                              <w:rPr>
                                <w:rFonts w:ascii="Times New Roman" w:hAnsi="Times New Roman"/>
                                <w:sz w:val="28"/>
                                <w:szCs w:val="28"/>
                              </w:rPr>
                            </w:pPr>
                            <w:r>
                              <w:rPr>
                                <w:rFonts w:ascii="Times New Roman" w:hAnsi="Times New Roman"/>
                                <w:color w:val="FFFFFF"/>
                                <w:sz w:val="28"/>
                                <w:szCs w:val="28"/>
                                <w:lang w:val="uk-UA"/>
                              </w:rPr>
                              <w:t>Альбумін</w:t>
                            </w:r>
                            <w:r w:rsidRPr="00E916A4">
                              <w:rPr>
                                <w:rFonts w:ascii="Times New Roman" w:hAnsi="Times New Roman"/>
                                <w:color w:val="FFFFFF"/>
                                <w:sz w:val="28"/>
                                <w:szCs w:val="28"/>
                              </w:rPr>
                              <w:t xml:space="preserve"> 250 </w:t>
                            </w:r>
                            <w:r>
                              <w:rPr>
                                <w:rFonts w:ascii="Times New Roman" w:hAnsi="Times New Roman"/>
                                <w:color w:val="FFFFFF"/>
                                <w:sz w:val="28"/>
                                <w:szCs w:val="28"/>
                                <w:lang w:val="uk-UA"/>
                              </w:rPr>
                              <w:t>мл болюс (можна повторювати до макс. дози</w:t>
                            </w:r>
                            <w:r w:rsidRPr="00E916A4">
                              <w:rPr>
                                <w:rFonts w:ascii="Times New Roman" w:hAnsi="Times New Roman"/>
                                <w:color w:val="FFFFFF"/>
                                <w:sz w:val="28"/>
                                <w:szCs w:val="28"/>
                              </w:rPr>
                              <w:t xml:space="preserve"> 20 </w:t>
                            </w:r>
                            <w:r>
                              <w:rPr>
                                <w:rFonts w:ascii="Times New Roman" w:hAnsi="Times New Roman"/>
                                <w:color w:val="FFFFFF"/>
                                <w:sz w:val="28"/>
                                <w:szCs w:val="28"/>
                                <w:lang w:val="uk-UA"/>
                              </w:rPr>
                              <w:t>мл</w:t>
                            </w:r>
                            <w:r w:rsidRPr="00E916A4">
                              <w:rPr>
                                <w:rFonts w:ascii="Times New Roman" w:hAnsi="Times New Roman"/>
                                <w:color w:val="FFFFFF"/>
                                <w:sz w:val="28"/>
                                <w:szCs w:val="28"/>
                              </w:rPr>
                              <w:t>/</w:t>
                            </w:r>
                            <w:r>
                              <w:rPr>
                                <w:rFonts w:ascii="Times New Roman" w:hAnsi="Times New Roman"/>
                                <w:color w:val="FFFFFF"/>
                                <w:sz w:val="28"/>
                                <w:szCs w:val="28"/>
                                <w:lang w:val="uk-UA"/>
                              </w:rPr>
                              <w:t>кг</w:t>
                            </w:r>
                            <w:r w:rsidRPr="00E916A4">
                              <w:rPr>
                                <w:rFonts w:ascii="Times New Roman" w:hAnsi="Times New Roman"/>
                                <w:color w:val="FFFFFF"/>
                                <w:sz w:val="28"/>
                                <w:szCs w:val="2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650" o:spid="_x0000_s1186" type="#_x0000_t202" style="position:absolute;margin-left:-15.95pt;margin-top:8.25pt;width:235.05pt;height:46.75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" fillcolor="#548dd4" strokecolor="#7f7f7f">
                <v:fill color2="#32557f" focusposition=".5,.5" focussize="" focus="100%" type="gradientRadial"/>
                <v:shadow on="t" offset="3pt"/>
                <v:textbox>
                  <w:txbxContent>
                    <w:p w:rsidR="00F76055" w:rsidRPr="00E916A4" w:rsidRDefault="00F76055" w:rsidP="005916D5">
                      <w:pPr>
                        <w:autoSpaceDE w:val="0"/>
                        <w:autoSpaceDN w:val="0"/>
                        <w:adjustRightInd w:val="0"/>
                        <w:spacing w:after="0" w:line="240" w:lineRule="auto"/>
                        <w:jc w:val="center"/>
                        <w:rPr>
                          <w:rFonts w:ascii="Times New Roman" w:hAnsi="Times New Roman"/>
                          <w:sz w:val="28"/>
                          <w:szCs w:val="28"/>
                        </w:rPr>
                      </w:pPr>
                      <w:r>
                        <w:rPr>
                          <w:rFonts w:ascii="Times New Roman" w:hAnsi="Times New Roman"/>
                          <w:color w:val="FFFFFF"/>
                          <w:sz w:val="28"/>
                          <w:szCs w:val="28"/>
                          <w:lang w:val="uk-UA"/>
                        </w:rPr>
                        <w:t>Альбумін</w:t>
                      </w:r>
                      <w:r w:rsidRPr="00E916A4">
                        <w:rPr>
                          <w:rFonts w:ascii="Times New Roman" w:hAnsi="Times New Roman"/>
                          <w:color w:val="FFFFFF"/>
                          <w:sz w:val="28"/>
                          <w:szCs w:val="28"/>
                        </w:rPr>
                        <w:t xml:space="preserve"> 250 </w:t>
                      </w:r>
                      <w:r>
                        <w:rPr>
                          <w:rFonts w:ascii="Times New Roman" w:hAnsi="Times New Roman"/>
                          <w:color w:val="FFFFFF"/>
                          <w:sz w:val="28"/>
                          <w:szCs w:val="28"/>
                          <w:lang w:val="uk-UA"/>
                        </w:rPr>
                        <w:t>мл болюс (можна повторювати до макс. дози</w:t>
                      </w:r>
                      <w:r w:rsidRPr="00E916A4">
                        <w:rPr>
                          <w:rFonts w:ascii="Times New Roman" w:hAnsi="Times New Roman"/>
                          <w:color w:val="FFFFFF"/>
                          <w:sz w:val="28"/>
                          <w:szCs w:val="28"/>
                        </w:rPr>
                        <w:t xml:space="preserve"> 20 </w:t>
                      </w:r>
                      <w:r>
                        <w:rPr>
                          <w:rFonts w:ascii="Times New Roman" w:hAnsi="Times New Roman"/>
                          <w:color w:val="FFFFFF"/>
                          <w:sz w:val="28"/>
                          <w:szCs w:val="28"/>
                          <w:lang w:val="uk-UA"/>
                        </w:rPr>
                        <w:t>мл</w:t>
                      </w:r>
                      <w:r w:rsidRPr="00E916A4">
                        <w:rPr>
                          <w:rFonts w:ascii="Times New Roman" w:hAnsi="Times New Roman"/>
                          <w:color w:val="FFFFFF"/>
                          <w:sz w:val="28"/>
                          <w:szCs w:val="28"/>
                        </w:rPr>
                        <w:t>/</w:t>
                      </w:r>
                      <w:r>
                        <w:rPr>
                          <w:rFonts w:ascii="Times New Roman" w:hAnsi="Times New Roman"/>
                          <w:color w:val="FFFFFF"/>
                          <w:sz w:val="28"/>
                          <w:szCs w:val="28"/>
                          <w:lang w:val="uk-UA"/>
                        </w:rPr>
                        <w:t>кг</w:t>
                      </w:r>
                      <w:r w:rsidRPr="00E916A4">
                        <w:rPr>
                          <w:rFonts w:ascii="Times New Roman" w:hAnsi="Times New Roman"/>
                          <w:color w:val="FFFFFF"/>
                          <w:sz w:val="28"/>
                          <w:szCs w:val="28"/>
                        </w:rPr>
                        <w:t>)</w:t>
                      </w:r>
                    </w:p>
                  </w:txbxContent>
                </v:textbox>
              </v:shape>
            </w:pict>
          </mc:Fallback>
        </mc:AlternateContent>
      </w:r>
    </w:p>
    <w:p w:rsidR="005916D5" w:rsidRPr="00852C8D" w:rsidRDefault="005916D5" w:rsidP="00695BCA">
      <w:pPr>
        <w:spacing w:after="120"/>
      </w:pPr>
    </w:p>
    <w:p w:rsidR="005916D5" w:rsidRPr="00852C8D" w:rsidRDefault="0030083E" w:rsidP="00695BCA">
      <w:pPr>
        <w:spacing w:after="120"/>
      </w:pPr>
      <w:r>
        <w:rPr>
          <w:noProof/>
          <w:lang w:eastAsia="ru-RU"/>
        </w:rPr>
        <mc:AlternateContent>
          <mc:Choice Requires="wps">
            <w:drawing>
              <wp:anchor distT="0" distB="0" distL="114299" distR="114299" simplePos="0" relativeHeight="251659776" behindDoc="0" locked="0" layoutInCell="1" allowOverlap="1">
                <wp:simplePos x="0" y="0"/>
                <wp:positionH relativeFrom="column">
                  <wp:posOffset>3232784</wp:posOffset>
                </wp:positionH>
                <wp:positionV relativeFrom="paragraph">
                  <wp:posOffset>153670</wp:posOffset>
                </wp:positionV>
                <wp:extent cx="0" cy="230505"/>
                <wp:effectExtent l="76200" t="38100" r="57150" b="17145"/>
                <wp:wrapNone/>
                <wp:docPr id="1649" name="Прямая со стрелкой 16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30505"/>
                        </a:xfrm>
                        <a:prstGeom prst="straightConnector1">
                          <a:avLst/>
                        </a:prstGeom>
                        <a:noFill/>
                        <a:ln w="12700">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649" o:spid="_x0000_s1026" type="#_x0000_t32" style="position:absolute;margin-left:254.55pt;margin-top:12.1pt;width:0;height:18.15pt;flip:y;z-index:2516597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" strokeweight="1pt">
                <v:stroke dashstyle="dash" endarrow="block"/>
              </v:shape>
            </w:pict>
          </mc:Fallback>
        </mc:AlternateContent>
      </w:r>
      <w:r>
        <w:rPr>
          <w:noProof/>
          <w:lang w:eastAsia="ru-RU"/>
        </w:rPr>
        <mc:AlternateContent>
          <mc:Choice Requires="wps">
            <w:drawing>
              <wp:anchor distT="0" distB="0" distL="114300" distR="114300" simplePos="0" relativeHeight="251658752" behindDoc="0" locked="0" layoutInCell="1" allowOverlap="1">
                <wp:simplePos x="0" y="0"/>
                <wp:positionH relativeFrom="column">
                  <wp:posOffset>1205865</wp:posOffset>
                </wp:positionH>
                <wp:positionV relativeFrom="paragraph">
                  <wp:posOffset>153670</wp:posOffset>
                </wp:positionV>
                <wp:extent cx="1214120" cy="440055"/>
                <wp:effectExtent l="0" t="0" r="62230" b="74295"/>
                <wp:wrapNone/>
                <wp:docPr id="1648" name="Прямая со стрелкой 16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14120" cy="4400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648" o:spid="_x0000_s1026" type="#_x0000_t32" style="position:absolute;margin-left:94.95pt;margin-top:12.1pt;width:95.6pt;height:34.6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">
                <v:stroke endarrow="block"/>
              </v:shape>
            </w:pict>
          </mc:Fallback>
        </mc:AlternateContent>
      </w:r>
      <w:r>
        <w:rPr>
          <w:noProof/>
          <w:lang w:eastAsia="ru-RU"/>
        </w:rPr>
        <mc:AlternateContent>
          <mc:Choice Requires="wps">
            <w:drawing>
              <wp:anchor distT="0" distB="0" distL="114299" distR="114299" simplePos="0" relativeHeight="251657728" behindDoc="0" locked="0" layoutInCell="1" allowOverlap="1">
                <wp:simplePos x="0" y="0"/>
                <wp:positionH relativeFrom="column">
                  <wp:posOffset>1205864</wp:posOffset>
                </wp:positionH>
                <wp:positionV relativeFrom="paragraph">
                  <wp:posOffset>153670</wp:posOffset>
                </wp:positionV>
                <wp:extent cx="0" cy="230505"/>
                <wp:effectExtent l="76200" t="38100" r="57150" b="17145"/>
                <wp:wrapNone/>
                <wp:docPr id="1647" name="Прямая со стрелкой 16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305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647" o:spid="_x0000_s1026" type="#_x0000_t32" style="position:absolute;margin-left:94.95pt;margin-top:12.1pt;width:0;height:18.15pt;flip:y;z-index:2516577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">
                <v:stroke endarrow="block"/>
              </v:shape>
            </w:pict>
          </mc:Fallback>
        </mc:AlternateContent>
      </w:r>
    </w:p>
    <w:p w:rsidR="005916D5" w:rsidRPr="00852C8D" w:rsidRDefault="0030083E" w:rsidP="00695BCA">
      <w:pPr>
        <w:spacing w:after="120"/>
      </w:pPr>
      <w:r>
        <w:rPr>
          <w:noProof/>
          <w:lang w:eastAsia="ru-RU"/>
        </w:rPr>
        <mc:AlternateContent>
          <mc:Choice Requires="wps">
            <w:drawing>
              <wp:anchor distT="0" distB="0" distL="114300" distR="114300" simplePos="0" relativeHeight="251649536" behindDoc="0" locked="0" layoutInCell="1" allowOverlap="1">
                <wp:simplePos x="0" y="0"/>
                <wp:positionH relativeFrom="column">
                  <wp:posOffset>908685</wp:posOffset>
                </wp:positionH>
                <wp:positionV relativeFrom="paragraph">
                  <wp:posOffset>111760</wp:posOffset>
                </wp:positionV>
                <wp:extent cx="612775" cy="527685"/>
                <wp:effectExtent l="0" t="0" r="15875" b="24765"/>
                <wp:wrapNone/>
                <wp:docPr id="1646" name="Овал 16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775" cy="527685"/>
                        </a:xfrm>
                        <a:prstGeom prst="ellipse">
                          <a:avLst/>
                        </a:prstGeom>
                        <a:gradFill rotWithShape="0">
                          <a:gsLst>
                            <a:gs pos="0">
                              <a:srgbClr val="FF0000"/>
                            </a:gs>
                            <a:gs pos="100000">
                              <a:srgbClr val="FF0000">
                                <a:gamma/>
                                <a:tint val="20000"/>
                                <a:invGamma/>
                              </a:srgbClr>
                            </a:gs>
                          </a:gsLst>
                          <a:lin ang="18900000" scaled="1"/>
                        </a:gradFill>
                        <a:ln w="9525">
                          <a:solidFill>
                            <a:srgbClr val="FF0000"/>
                          </a:solidFill>
                          <a:round/>
                          <a:headEnd/>
                          <a:tailEnd/>
                        </a:ln>
                      </wps:spPr>
                      <wps:txbx>
                        <w:txbxContent>
                          <w:p w:rsidR="00F76055" w:rsidRPr="00B75EAD" w:rsidRDefault="00F76055" w:rsidP="005916D5">
                            <w:pPr>
                              <w:rPr>
                                <w:rFonts w:ascii="Times New Roman" w:hAnsi="Times New Roman"/>
                                <w:sz w:val="28"/>
                                <w:szCs w:val="28"/>
                                <w:lang w:val="uk-UA"/>
                              </w:rPr>
                            </w:pPr>
                            <w:r>
                              <w:rPr>
                                <w:rFonts w:ascii="Times New Roman" w:hAnsi="Times New Roman"/>
                                <w:color w:val="FFFFFF"/>
                                <w:sz w:val="28"/>
                                <w:szCs w:val="28"/>
                                <w:lang w:val="uk-UA"/>
                              </w:rPr>
                              <w:t xml:space="preserve"> НІ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1646" o:spid="_x0000_s1187" style="position:absolute;margin-left:71.55pt;margin-top:8.8pt;width:48.25pt;height:41.5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" fillcolor="red" strokecolor="red">
                <v:fill color2="#fcc" angle="135" focus="100%" type="gradient"/>
                <v:textbox>
                  <w:txbxContent>
                    <w:p w:rsidR="00F76055" w:rsidRPr="00B75EAD" w:rsidRDefault="00F76055" w:rsidP="005916D5">
                      <w:pPr>
                        <w:rPr>
                          <w:rFonts w:ascii="Times New Roman" w:hAnsi="Times New Roman"/>
                          <w:sz w:val="28"/>
                          <w:szCs w:val="28"/>
                          <w:lang w:val="uk-UA"/>
                        </w:rPr>
                      </w:pPr>
                      <w:r>
                        <w:rPr>
                          <w:rFonts w:ascii="Times New Roman" w:hAnsi="Times New Roman"/>
                          <w:color w:val="FFFFFF"/>
                          <w:sz w:val="28"/>
                          <w:szCs w:val="28"/>
                          <w:lang w:val="uk-UA"/>
                        </w:rPr>
                        <w:t xml:space="preserve"> НІ</w:t>
                      </w:r>
                    </w:p>
                  </w:txbxContent>
                </v:textbox>
              </v:oval>
            </w:pict>
          </mc:Fallback>
        </mc:AlternateContent>
      </w:r>
      <w:r>
        <w:rPr>
          <w:noProof/>
          <w:lang w:eastAsia="ru-RU"/>
        </w:rPr>
        <mc:AlternateContent>
          <mc:Choice Requires="wps">
            <w:drawing>
              <wp:anchor distT="0" distB="0" distL="114300" distR="114300" simplePos="0" relativeHeight="251639296" behindDoc="0" locked="0" layoutInCell="1" allowOverlap="1">
                <wp:simplePos x="0" y="0"/>
                <wp:positionH relativeFrom="column">
                  <wp:posOffset>2419985</wp:posOffset>
                </wp:positionH>
                <wp:positionV relativeFrom="paragraph">
                  <wp:posOffset>138430</wp:posOffset>
                </wp:positionV>
                <wp:extent cx="1598295" cy="374650"/>
                <wp:effectExtent l="0" t="0" r="59055" b="63500"/>
                <wp:wrapNone/>
                <wp:docPr id="1645" name="Скругленный прямоугольник 16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374650"/>
                        </a:xfrm>
                        <a:prstGeom prst="roundRect">
                          <a:avLst>
                            <a:gd name="adj" fmla="val 16667"/>
                          </a:avLst>
                        </a:prstGeom>
                        <a:gradFill rotWithShape="0">
                          <a:gsLst>
                            <a:gs pos="0">
                              <a:srgbClr val="FABF8F"/>
                            </a:gs>
                            <a:gs pos="100000">
                              <a:srgbClr val="FABF8F">
                                <a:gamma/>
                                <a:shade val="60000"/>
                                <a:invGamma/>
                              </a:srgbClr>
                            </a:gs>
                          </a:gsLst>
                          <a:path path="shape">
                            <a:fillToRect l="50000" t="50000" r="50000" b="50000"/>
                          </a:path>
                        </a:gradFill>
                        <a:ln w="9525">
                          <a:solidFill>
                            <a:srgbClr val="E36C0A"/>
                          </a:solidFill>
                          <a:round/>
                          <a:headEnd/>
                          <a:tailEnd/>
                        </a:ln>
                        <a:effectLst>
                          <a:outerShdw dist="35921" dir="2700000" algn="ctr" rotWithShape="0">
                            <a:srgbClr val="808080"/>
                          </a:outerShdw>
                        </a:effectLst>
                      </wps:spPr>
                      <wps:txbx>
                        <w:txbxContent>
                          <w:p w:rsidR="00F76055" w:rsidRPr="0009012C" w:rsidRDefault="00F76055" w:rsidP="005916D5">
                            <w:pPr>
                              <w:jc w:val="center"/>
                              <w:rPr>
                                <w:rFonts w:ascii="Times New Roman" w:hAnsi="Times New Roman"/>
                                <w:sz w:val="28"/>
                                <w:szCs w:val="28"/>
                              </w:rPr>
                            </w:pPr>
                            <w:r>
                              <w:rPr>
                                <w:rFonts w:ascii="Times New Roman" w:hAnsi="Times New Roman"/>
                                <w:color w:val="FFFFFF"/>
                                <w:sz w:val="28"/>
                                <w:szCs w:val="28"/>
                                <w:lang w:val="uk-UA"/>
                              </w:rPr>
                              <w:t>ВарУО</w:t>
                            </w:r>
                            <w:r w:rsidRPr="0009012C">
                              <w:rPr>
                                <w:rFonts w:ascii="Times New Roman" w:hAnsi="Times New Roman"/>
                                <w:color w:val="FFFFFF"/>
                                <w:sz w:val="28"/>
                                <w:szCs w:val="28"/>
                              </w:rPr>
                              <w:t>&gt;12%</w:t>
                            </w:r>
                          </w:p>
                          <w:p w:rsidR="00F76055" w:rsidRDefault="00F76055" w:rsidP="005916D5">
                            <w:pPr>
                              <w:rPr>
                                <w:rFonts w:ascii="Times New Roman" w:hAnsi="Times New Roman"/>
                                <w:sz w:val="28"/>
                                <w:szCs w:val="28"/>
                              </w:rPr>
                            </w:pPr>
                          </w:p>
                          <w:p w:rsidR="00F76055" w:rsidRPr="00726809" w:rsidRDefault="00F76055" w:rsidP="005916D5">
                            <w:pPr>
                              <w:rPr>
                                <w:rFonts w:ascii="Times New Roman" w:hAnsi="Times New Roman"/>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645" o:spid="_x0000_s1188" style="position:absolute;margin-left:190.55pt;margin-top:10.9pt;width:125.85pt;height:29.5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" fillcolor="#fabf8f" strokecolor="#e36c0a">
                <v:fill color2="#967356" focusposition=".5,.5" focussize="" focus="100%" type="gradientRadial"/>
                <v:shadow on="t"/>
                <v:textbox>
                  <w:txbxContent>
                    <w:p w:rsidR="00F76055" w:rsidRPr="0009012C" w:rsidRDefault="00F76055" w:rsidP="005916D5">
                      <w:pPr>
                        <w:jc w:val="center"/>
                        <w:rPr>
                          <w:rFonts w:ascii="Times New Roman" w:hAnsi="Times New Roman"/>
                          <w:sz w:val="28"/>
                          <w:szCs w:val="28"/>
                        </w:rPr>
                      </w:pPr>
                      <w:r>
                        <w:rPr>
                          <w:rFonts w:ascii="Times New Roman" w:hAnsi="Times New Roman"/>
                          <w:color w:val="FFFFFF"/>
                          <w:sz w:val="28"/>
                          <w:szCs w:val="28"/>
                          <w:lang w:val="uk-UA"/>
                        </w:rPr>
                        <w:t>ВарУО</w:t>
                      </w:r>
                      <w:r w:rsidRPr="0009012C">
                        <w:rPr>
                          <w:rFonts w:ascii="Times New Roman" w:hAnsi="Times New Roman"/>
                          <w:color w:val="FFFFFF"/>
                          <w:sz w:val="28"/>
                          <w:szCs w:val="28"/>
                        </w:rPr>
                        <w:t>&gt;12%</w:t>
                      </w:r>
                    </w:p>
                    <w:p w:rsidR="00F76055" w:rsidRDefault="00F76055" w:rsidP="005916D5">
                      <w:pPr>
                        <w:rPr>
                          <w:rFonts w:ascii="Times New Roman" w:hAnsi="Times New Roman"/>
                          <w:sz w:val="28"/>
                          <w:szCs w:val="28"/>
                        </w:rPr>
                      </w:pPr>
                    </w:p>
                    <w:p w:rsidR="00F76055" w:rsidRPr="00726809" w:rsidRDefault="00F76055" w:rsidP="005916D5">
                      <w:pPr>
                        <w:rPr>
                          <w:rFonts w:ascii="Times New Roman" w:hAnsi="Times New Roman"/>
                          <w:sz w:val="28"/>
                          <w:szCs w:val="28"/>
                        </w:rPr>
                      </w:pPr>
                    </w:p>
                  </w:txbxContent>
                </v:textbox>
              </v:roundrect>
            </w:pict>
          </mc:Fallback>
        </mc:AlternateContent>
      </w:r>
    </w:p>
    <w:p w:rsidR="005916D5" w:rsidRPr="00852C8D" w:rsidRDefault="0030083E" w:rsidP="00695BCA">
      <w:pPr>
        <w:spacing w:after="120"/>
      </w:pPr>
      <w:r>
        <w:rPr>
          <w:noProof/>
          <w:lang w:eastAsia="ru-RU"/>
        </w:rPr>
        <mc:AlternateContent>
          <mc:Choice Requires="wps">
            <w:drawing>
              <wp:anchor distT="0" distB="0" distL="114299" distR="114299" simplePos="0" relativeHeight="251655680" behindDoc="0" locked="0" layoutInCell="1" allowOverlap="1">
                <wp:simplePos x="0" y="0"/>
                <wp:positionH relativeFrom="column">
                  <wp:posOffset>3232784</wp:posOffset>
                </wp:positionH>
                <wp:positionV relativeFrom="paragraph">
                  <wp:posOffset>240665</wp:posOffset>
                </wp:positionV>
                <wp:extent cx="0" cy="353060"/>
                <wp:effectExtent l="76200" t="0" r="76200" b="66040"/>
                <wp:wrapNone/>
                <wp:docPr id="1644" name="Прямая со стрелкой 16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3060"/>
                        </a:xfrm>
                        <a:prstGeom prst="straightConnector1">
                          <a:avLst/>
                        </a:prstGeom>
                        <a:noFill/>
                        <a:ln w="12700">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644" o:spid="_x0000_s1026" type="#_x0000_t32" style="position:absolute;margin-left:254.55pt;margin-top:18.95pt;width:0;height:27.8pt;z-index:2516556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" strokeweight="1pt">
                <v:stroke dashstyle="dash" endarrow="block"/>
              </v:shape>
            </w:pict>
          </mc:Fallback>
        </mc:AlternateContent>
      </w:r>
    </w:p>
    <w:p w:rsidR="005916D5" w:rsidRPr="00852C8D" w:rsidRDefault="0030083E" w:rsidP="00695BCA">
      <w:pPr>
        <w:spacing w:after="120"/>
      </w:pPr>
      <w:r>
        <w:rPr>
          <w:noProof/>
          <w:lang w:eastAsia="ru-RU"/>
        </w:rPr>
        <mc:AlternateContent>
          <mc:Choice Requires="wps">
            <w:drawing>
              <wp:anchor distT="0" distB="0" distL="114299" distR="114299" simplePos="0" relativeHeight="251656704" behindDoc="0" locked="0" layoutInCell="1" allowOverlap="1">
                <wp:simplePos x="0" y="0"/>
                <wp:positionH relativeFrom="column">
                  <wp:posOffset>1205864</wp:posOffset>
                </wp:positionH>
                <wp:positionV relativeFrom="paragraph">
                  <wp:posOffset>94615</wp:posOffset>
                </wp:positionV>
                <wp:extent cx="0" cy="252730"/>
                <wp:effectExtent l="76200" t="38100" r="57150" b="13970"/>
                <wp:wrapNone/>
                <wp:docPr id="1643" name="Прямая со стрелкой 16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527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643" o:spid="_x0000_s1026" type="#_x0000_t32" style="position:absolute;margin-left:94.95pt;margin-top:7.45pt;width:0;height:19.9pt;flip:y;z-index:2516567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">
                <v:stroke endarrow="block"/>
              </v:shape>
            </w:pict>
          </mc:Fallback>
        </mc:AlternateContent>
      </w:r>
    </w:p>
    <w:p w:rsidR="005916D5" w:rsidRPr="00852C8D" w:rsidRDefault="0030083E" w:rsidP="00695BCA">
      <w:pPr>
        <w:spacing w:after="120"/>
      </w:pPr>
      <w:r>
        <w:rPr>
          <w:noProof/>
          <w:lang w:eastAsia="ru-RU"/>
        </w:rPr>
        <mc:AlternateContent>
          <mc:Choice Requires="wps">
            <w:drawing>
              <wp:anchor distT="0" distB="0" distL="114300" distR="114300" simplePos="0" relativeHeight="251637248" behindDoc="0" locked="0" layoutInCell="1" allowOverlap="1">
                <wp:simplePos x="0" y="0"/>
                <wp:positionH relativeFrom="column">
                  <wp:posOffset>334645</wp:posOffset>
                </wp:positionH>
                <wp:positionV relativeFrom="paragraph">
                  <wp:posOffset>74930</wp:posOffset>
                </wp:positionV>
                <wp:extent cx="1993900" cy="457200"/>
                <wp:effectExtent l="0" t="0" r="63500" b="57150"/>
                <wp:wrapNone/>
                <wp:docPr id="1642" name="Скругленный прямоугольник 16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93900" cy="457200"/>
                        </a:xfrm>
                        <a:prstGeom prst="roundRect">
                          <a:avLst>
                            <a:gd name="adj" fmla="val 16667"/>
                          </a:avLst>
                        </a:prstGeom>
                        <a:gradFill rotWithShape="0">
                          <a:gsLst>
                            <a:gs pos="0">
                              <a:srgbClr val="FABF8F"/>
                            </a:gs>
                            <a:gs pos="100000">
                              <a:srgbClr val="FABF8F">
                                <a:gamma/>
                                <a:shade val="60000"/>
                                <a:invGamma/>
                              </a:srgbClr>
                            </a:gs>
                          </a:gsLst>
                          <a:path path="shape">
                            <a:fillToRect l="50000" t="50000" r="50000" b="50000"/>
                          </a:path>
                        </a:gradFill>
                        <a:ln w="9525">
                          <a:solidFill>
                            <a:srgbClr val="E36C0A"/>
                          </a:solidFill>
                          <a:round/>
                          <a:headEnd/>
                          <a:tailEnd/>
                        </a:ln>
                        <a:effectLst>
                          <a:outerShdw dist="35921" dir="2700000" algn="ctr" rotWithShape="0">
                            <a:srgbClr val="808080"/>
                          </a:outerShdw>
                        </a:effectLst>
                      </wps:spPr>
                      <wps:txbx>
                        <w:txbxContent>
                          <w:p w:rsidR="00F76055" w:rsidRPr="00EB7768" w:rsidRDefault="00F76055" w:rsidP="005916D5">
                            <w:pPr>
                              <w:rPr>
                                <w:rFonts w:ascii="Times New Roman" w:hAnsi="Times New Roman"/>
                                <w:sz w:val="28"/>
                                <w:szCs w:val="28"/>
                              </w:rPr>
                            </w:pPr>
                            <w:r w:rsidRPr="00EB7768">
                              <w:rPr>
                                <w:rFonts w:ascii="Times New Roman" w:hAnsi="Times New Roman"/>
                                <w:color w:val="FFFFFF"/>
                                <w:sz w:val="28"/>
                                <w:szCs w:val="28"/>
                                <w:lang w:val="uk-UA"/>
                              </w:rPr>
                              <w:t xml:space="preserve">Альбумін </w:t>
                            </w:r>
                            <w:r w:rsidRPr="00EB7768">
                              <w:rPr>
                                <w:rFonts w:ascii="Times New Roman" w:hAnsi="Times New Roman"/>
                                <w:color w:val="FFFFFF"/>
                                <w:sz w:val="28"/>
                                <w:szCs w:val="28"/>
                              </w:rPr>
                              <w:t xml:space="preserve">&gt;20 </w:t>
                            </w:r>
                            <w:r w:rsidRPr="00EB7768">
                              <w:rPr>
                                <w:rFonts w:ascii="Times New Roman" w:hAnsi="Times New Roman"/>
                                <w:color w:val="FFFFFF"/>
                                <w:sz w:val="28"/>
                                <w:szCs w:val="28"/>
                                <w:lang w:val="uk-UA"/>
                              </w:rPr>
                              <w:t>мл</w:t>
                            </w:r>
                            <w:r w:rsidRPr="00EB7768">
                              <w:rPr>
                                <w:rFonts w:ascii="Times New Roman" w:hAnsi="Times New Roman"/>
                                <w:color w:val="FFFFFF"/>
                                <w:sz w:val="28"/>
                                <w:szCs w:val="28"/>
                              </w:rPr>
                              <w:t>/</w:t>
                            </w:r>
                            <w:r w:rsidRPr="00EB7768">
                              <w:rPr>
                                <w:rFonts w:ascii="Times New Roman" w:hAnsi="Times New Roman"/>
                                <w:color w:val="FFFFFF"/>
                                <w:sz w:val="28"/>
                                <w:szCs w:val="28"/>
                                <w:lang w:val="uk-UA"/>
                              </w:rPr>
                              <w:t>кг</w:t>
                            </w:r>
                            <w:r w:rsidRPr="00EB7768">
                              <w:rPr>
                                <w:rFonts w:ascii="Times New Roman" w:hAnsi="Times New Roman"/>
                                <w:color w:val="FFFFFF"/>
                                <w:sz w:val="28"/>
                                <w:szCs w:val="2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642" o:spid="_x0000_s1189" style="position:absolute;margin-left:26.35pt;margin-top:5.9pt;width:157pt;height:36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" fillcolor="#fabf8f" strokecolor="#e36c0a">
                <v:fill color2="#967356" focusposition=".5,.5" focussize="" focus="100%" type="gradientRadial"/>
                <v:shadow on="t"/>
                <v:textbox>
                  <w:txbxContent>
                    <w:p w:rsidR="00F76055" w:rsidRPr="00EB7768" w:rsidRDefault="00F76055" w:rsidP="005916D5">
                      <w:pPr>
                        <w:rPr>
                          <w:rFonts w:ascii="Times New Roman" w:hAnsi="Times New Roman"/>
                          <w:sz w:val="28"/>
                          <w:szCs w:val="28"/>
                        </w:rPr>
                      </w:pPr>
                      <w:r w:rsidRPr="00EB7768">
                        <w:rPr>
                          <w:rFonts w:ascii="Times New Roman" w:hAnsi="Times New Roman"/>
                          <w:color w:val="FFFFFF"/>
                          <w:sz w:val="28"/>
                          <w:szCs w:val="28"/>
                          <w:lang w:val="uk-UA"/>
                        </w:rPr>
                        <w:t xml:space="preserve">Альбумін </w:t>
                      </w:r>
                      <w:r w:rsidRPr="00EB7768">
                        <w:rPr>
                          <w:rFonts w:ascii="Times New Roman" w:hAnsi="Times New Roman"/>
                          <w:color w:val="FFFFFF"/>
                          <w:sz w:val="28"/>
                          <w:szCs w:val="28"/>
                        </w:rPr>
                        <w:t xml:space="preserve">&gt;20 </w:t>
                      </w:r>
                      <w:r w:rsidRPr="00EB7768">
                        <w:rPr>
                          <w:rFonts w:ascii="Times New Roman" w:hAnsi="Times New Roman"/>
                          <w:color w:val="FFFFFF"/>
                          <w:sz w:val="28"/>
                          <w:szCs w:val="28"/>
                          <w:lang w:val="uk-UA"/>
                        </w:rPr>
                        <w:t>мл</w:t>
                      </w:r>
                      <w:r w:rsidRPr="00EB7768">
                        <w:rPr>
                          <w:rFonts w:ascii="Times New Roman" w:hAnsi="Times New Roman"/>
                          <w:color w:val="FFFFFF"/>
                          <w:sz w:val="28"/>
                          <w:szCs w:val="28"/>
                        </w:rPr>
                        <w:t>/</w:t>
                      </w:r>
                      <w:r w:rsidRPr="00EB7768">
                        <w:rPr>
                          <w:rFonts w:ascii="Times New Roman" w:hAnsi="Times New Roman"/>
                          <w:color w:val="FFFFFF"/>
                          <w:sz w:val="28"/>
                          <w:szCs w:val="28"/>
                          <w:lang w:val="uk-UA"/>
                        </w:rPr>
                        <w:t>кг</w:t>
                      </w:r>
                      <w:r w:rsidRPr="00EB7768">
                        <w:rPr>
                          <w:rFonts w:ascii="Times New Roman" w:hAnsi="Times New Roman"/>
                          <w:color w:val="FFFFFF"/>
                          <w:sz w:val="28"/>
                          <w:szCs w:val="28"/>
                        </w:rPr>
                        <w:t>?</w:t>
                      </w:r>
                    </w:p>
                  </w:txbxContent>
                </v:textbox>
              </v:roundrect>
            </w:pict>
          </mc:Fallback>
        </mc:AlternateContent>
      </w:r>
      <w:r>
        <w:rPr>
          <w:noProof/>
          <w:lang w:eastAsia="ru-RU"/>
        </w:rPr>
        <mc:AlternateContent>
          <mc:Choice Requires="wps">
            <w:drawing>
              <wp:anchor distT="0" distB="0" distL="114300" distR="114300" simplePos="0" relativeHeight="251653632" behindDoc="0" locked="0" layoutInCell="1" allowOverlap="1">
                <wp:simplePos x="0" y="0"/>
                <wp:positionH relativeFrom="column">
                  <wp:posOffset>2870835</wp:posOffset>
                </wp:positionH>
                <wp:positionV relativeFrom="paragraph">
                  <wp:posOffset>48895</wp:posOffset>
                </wp:positionV>
                <wp:extent cx="681990" cy="527685"/>
                <wp:effectExtent l="0" t="0" r="22860" b="24765"/>
                <wp:wrapNone/>
                <wp:docPr id="1641" name="Овал 16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1990" cy="527685"/>
                        </a:xfrm>
                        <a:prstGeom prst="ellipse">
                          <a:avLst/>
                        </a:prstGeom>
                        <a:gradFill rotWithShape="0">
                          <a:gsLst>
                            <a:gs pos="0">
                              <a:srgbClr val="C2D69B"/>
                            </a:gs>
                            <a:gs pos="100000">
                              <a:srgbClr val="C2D69B">
                                <a:gamma/>
                                <a:shade val="60000"/>
                                <a:invGamma/>
                              </a:srgbClr>
                            </a:gs>
                          </a:gsLst>
                          <a:path path="shape">
                            <a:fillToRect l="50000" t="50000" r="50000" b="50000"/>
                          </a:path>
                        </a:gradFill>
                        <a:ln w="9525">
                          <a:solidFill>
                            <a:srgbClr val="76923C"/>
                          </a:solidFill>
                          <a:round/>
                          <a:headEnd/>
                          <a:tailEnd/>
                        </a:ln>
                      </wps:spPr>
                      <wps:txbx>
                        <w:txbxContent>
                          <w:p w:rsidR="00F76055" w:rsidRPr="00B75EAD" w:rsidRDefault="00F76055" w:rsidP="005916D5">
                            <w:pPr>
                              <w:rPr>
                                <w:rFonts w:ascii="Times New Roman" w:hAnsi="Times New Roman"/>
                                <w:sz w:val="24"/>
                                <w:szCs w:val="24"/>
                                <w:lang w:val="uk-UA"/>
                              </w:rPr>
                            </w:pPr>
                            <w:r w:rsidRPr="00B75EAD">
                              <w:rPr>
                                <w:rFonts w:ascii="Times New Roman" w:hAnsi="Times New Roman"/>
                                <w:color w:val="FFFFFF"/>
                                <w:sz w:val="24"/>
                                <w:szCs w:val="24"/>
                                <w:lang w:val="uk-UA"/>
                              </w:rPr>
                              <w:t>ТАК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1641" o:spid="_x0000_s1190" style="position:absolute;margin-left:226.05pt;margin-top:3.85pt;width:53.7pt;height:41.5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" fillcolor="#c2d69b" strokecolor="#76923c">
                <v:fill color2="#74805d" focusposition=".5,.5" focussize="" focus="100%" type="gradientRadial"/>
                <v:textbox>
                  <w:txbxContent>
                    <w:p w:rsidR="00F76055" w:rsidRPr="00B75EAD" w:rsidRDefault="00F76055" w:rsidP="005916D5">
                      <w:pPr>
                        <w:rPr>
                          <w:rFonts w:ascii="Times New Roman" w:hAnsi="Times New Roman"/>
                          <w:sz w:val="24"/>
                          <w:szCs w:val="24"/>
                          <w:lang w:val="uk-UA"/>
                        </w:rPr>
                      </w:pPr>
                      <w:r w:rsidRPr="00B75EAD">
                        <w:rPr>
                          <w:rFonts w:ascii="Times New Roman" w:hAnsi="Times New Roman"/>
                          <w:color w:val="FFFFFF"/>
                          <w:sz w:val="24"/>
                          <w:szCs w:val="24"/>
                          <w:lang w:val="uk-UA"/>
                        </w:rPr>
                        <w:t>ТАК</w:t>
                      </w:r>
                    </w:p>
                  </w:txbxContent>
                </v:textbox>
              </v:oval>
            </w:pict>
          </mc:Fallback>
        </mc:AlternateContent>
      </w:r>
    </w:p>
    <w:p w:rsidR="005916D5" w:rsidRPr="00852C8D" w:rsidRDefault="0030083E" w:rsidP="00695BCA">
      <w:pPr>
        <w:spacing w:after="120"/>
      </w:pPr>
      <w:r>
        <w:rPr>
          <w:noProof/>
          <w:lang w:eastAsia="ru-RU"/>
        </w:rPr>
        <mc:AlternateContent>
          <mc:Choice Requires="wps">
            <w:drawing>
              <wp:anchor distT="4294967295" distB="4294967295" distL="114300" distR="114300" simplePos="0" relativeHeight="251654656" behindDoc="0" locked="0" layoutInCell="1" allowOverlap="1">
                <wp:simplePos x="0" y="0"/>
                <wp:positionH relativeFrom="column">
                  <wp:posOffset>2353310</wp:posOffset>
                </wp:positionH>
                <wp:positionV relativeFrom="paragraph">
                  <wp:posOffset>17144</wp:posOffset>
                </wp:positionV>
                <wp:extent cx="517525" cy="0"/>
                <wp:effectExtent l="38100" t="76200" r="0" b="95250"/>
                <wp:wrapNone/>
                <wp:docPr id="1640" name="Прямая со стрелкой 16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17525" cy="0"/>
                        </a:xfrm>
                        <a:prstGeom prst="straightConnector1">
                          <a:avLst/>
                        </a:prstGeom>
                        <a:noFill/>
                        <a:ln w="12700">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640" o:spid="_x0000_s1026" type="#_x0000_t32" style="position:absolute;margin-left:185.3pt;margin-top:1.35pt;width:40.75pt;height:0;flip:x;z-index:2516546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" strokeweight="1pt">
                <v:stroke dashstyle="dash" endarrow="block"/>
              </v:shape>
            </w:pict>
          </mc:Fallback>
        </mc:AlternateContent>
      </w:r>
    </w:p>
    <w:p w:rsidR="005916D5" w:rsidRPr="00852C8D" w:rsidRDefault="0030083E" w:rsidP="00695BCA">
      <w:pPr>
        <w:spacing w:after="120"/>
      </w:pPr>
      <w:r>
        <w:rPr>
          <w:noProof/>
          <w:lang w:eastAsia="ru-RU"/>
        </w:rPr>
        <mc:AlternateContent>
          <mc:Choice Requires="wps">
            <w:drawing>
              <wp:anchor distT="0" distB="0" distL="114300" distR="114300" simplePos="0" relativeHeight="251638272" behindDoc="0" locked="0" layoutInCell="1" allowOverlap="1">
                <wp:simplePos x="0" y="0"/>
                <wp:positionH relativeFrom="column">
                  <wp:posOffset>2870835</wp:posOffset>
                </wp:positionH>
                <wp:positionV relativeFrom="paragraph">
                  <wp:posOffset>226695</wp:posOffset>
                </wp:positionV>
                <wp:extent cx="3322955" cy="812165"/>
                <wp:effectExtent l="0" t="0" r="48895" b="64135"/>
                <wp:wrapNone/>
                <wp:docPr id="1639" name="Поле 16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2955" cy="812165"/>
                        </a:xfrm>
                        <a:prstGeom prst="rect">
                          <a:avLst/>
                        </a:prstGeom>
                        <a:gradFill rotWithShape="0">
                          <a:gsLst>
                            <a:gs pos="0">
                              <a:srgbClr val="548DD4"/>
                            </a:gs>
                            <a:gs pos="100000">
                              <a:srgbClr val="548DD4">
                                <a:gamma/>
                                <a:shade val="60000"/>
                                <a:invGamma/>
                              </a:srgbClr>
                            </a:gs>
                          </a:gsLst>
                          <a:path path="shape">
                            <a:fillToRect l="50000" t="50000" r="50000" b="50000"/>
                          </a:path>
                        </a:gradFill>
                        <a:ln w="9525">
                          <a:solidFill>
                            <a:srgbClr val="7F7F7F"/>
                          </a:solidFill>
                          <a:miter lim="800000"/>
                          <a:headEnd/>
                          <a:tailEnd/>
                        </a:ln>
                        <a:effectLst>
                          <a:outerShdw dist="45791" dir="2021404" algn="ctr" rotWithShape="0">
                            <a:srgbClr val="808080"/>
                          </a:outerShdw>
                        </a:effectLst>
                      </wps:spPr>
                      <wps:txbx>
                        <w:txbxContent>
                          <w:p w:rsidR="00F76055" w:rsidRPr="009D5652" w:rsidRDefault="00F76055" w:rsidP="005916D5">
                            <w:pPr>
                              <w:autoSpaceDE w:val="0"/>
                              <w:autoSpaceDN w:val="0"/>
                              <w:adjustRightInd w:val="0"/>
                              <w:spacing w:after="0" w:line="240" w:lineRule="auto"/>
                              <w:jc w:val="center"/>
                              <w:rPr>
                                <w:rFonts w:ascii="Times New Roman" w:hAnsi="Times New Roman"/>
                                <w:color w:val="FFFFFF"/>
                                <w:sz w:val="28"/>
                                <w:szCs w:val="28"/>
                              </w:rPr>
                            </w:pPr>
                            <w:r>
                              <w:rPr>
                                <w:rFonts w:ascii="Times New Roman" w:hAnsi="Times New Roman"/>
                                <w:color w:val="FFFFFF"/>
                                <w:sz w:val="28"/>
                                <w:szCs w:val="28"/>
                                <w:lang w:val="uk-UA"/>
                              </w:rPr>
                              <w:t>Заміщення кристалоїдами</w:t>
                            </w:r>
                            <w:r w:rsidRPr="009D5652">
                              <w:rPr>
                                <w:rFonts w:ascii="Times New Roman" w:hAnsi="Times New Roman"/>
                                <w:color w:val="FFFFFF"/>
                                <w:sz w:val="28"/>
                                <w:szCs w:val="28"/>
                              </w:rPr>
                              <w:t xml:space="preserve"> 3:1</w:t>
                            </w:r>
                          </w:p>
                          <w:p w:rsidR="00F76055" w:rsidRPr="009D5652" w:rsidRDefault="00F76055" w:rsidP="005916D5">
                            <w:pPr>
                              <w:jc w:val="center"/>
                              <w:rPr>
                                <w:rFonts w:ascii="Times New Roman" w:hAnsi="Times New Roman"/>
                                <w:sz w:val="28"/>
                                <w:szCs w:val="28"/>
                              </w:rPr>
                            </w:pPr>
                            <w:r w:rsidRPr="009D5652">
                              <w:rPr>
                                <w:rFonts w:ascii="Times New Roman" w:hAnsi="Times New Roman"/>
                                <w:color w:val="FFFFFF"/>
                                <w:sz w:val="28"/>
                                <w:szCs w:val="28"/>
                              </w:rPr>
                              <w:t>(</w:t>
                            </w:r>
                            <w:r>
                              <w:rPr>
                                <w:rFonts w:ascii="Times New Roman" w:hAnsi="Times New Roman"/>
                                <w:color w:val="FFFFFF"/>
                                <w:sz w:val="28"/>
                                <w:szCs w:val="28"/>
                                <w:lang w:val="uk-UA"/>
                              </w:rPr>
                              <w:t>подумайте про еритроцитарну масу, моніторуйте гази артеріальної крові)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639" o:spid="_x0000_s1191" type="#_x0000_t202" style="position:absolute;margin-left:226.05pt;margin-top:17.85pt;width:261.65pt;height:63.95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" fillcolor="#548dd4" strokecolor="#7f7f7f">
                <v:fill color2="#32557f" focusposition=".5,.5" focussize="" focus="100%" type="gradientRadial"/>
                <v:shadow on="t" offset="3pt"/>
                <v:textbox>
                  <w:txbxContent>
                    <w:p w:rsidR="00F76055" w:rsidRPr="009D5652" w:rsidRDefault="00F76055" w:rsidP="005916D5">
                      <w:pPr>
                        <w:autoSpaceDE w:val="0"/>
                        <w:autoSpaceDN w:val="0"/>
                        <w:adjustRightInd w:val="0"/>
                        <w:spacing w:after="0" w:line="240" w:lineRule="auto"/>
                        <w:jc w:val="center"/>
                        <w:rPr>
                          <w:rFonts w:ascii="Times New Roman" w:hAnsi="Times New Roman"/>
                          <w:color w:val="FFFFFF"/>
                          <w:sz w:val="28"/>
                          <w:szCs w:val="28"/>
                        </w:rPr>
                      </w:pPr>
                      <w:r>
                        <w:rPr>
                          <w:rFonts w:ascii="Times New Roman" w:hAnsi="Times New Roman"/>
                          <w:color w:val="FFFFFF"/>
                          <w:sz w:val="28"/>
                          <w:szCs w:val="28"/>
                          <w:lang w:val="uk-UA"/>
                        </w:rPr>
                        <w:t>Заміщення кристалоїдами</w:t>
                      </w:r>
                      <w:r w:rsidRPr="009D5652">
                        <w:rPr>
                          <w:rFonts w:ascii="Times New Roman" w:hAnsi="Times New Roman"/>
                          <w:color w:val="FFFFFF"/>
                          <w:sz w:val="28"/>
                          <w:szCs w:val="28"/>
                        </w:rPr>
                        <w:t xml:space="preserve"> 3:1</w:t>
                      </w:r>
                    </w:p>
                    <w:p w:rsidR="00F76055" w:rsidRPr="009D5652" w:rsidRDefault="00F76055" w:rsidP="005916D5">
                      <w:pPr>
                        <w:jc w:val="center"/>
                        <w:rPr>
                          <w:rFonts w:ascii="Times New Roman" w:hAnsi="Times New Roman"/>
                          <w:sz w:val="28"/>
                          <w:szCs w:val="28"/>
                        </w:rPr>
                      </w:pPr>
                      <w:r w:rsidRPr="009D5652">
                        <w:rPr>
                          <w:rFonts w:ascii="Times New Roman" w:hAnsi="Times New Roman"/>
                          <w:color w:val="FFFFFF"/>
                          <w:sz w:val="28"/>
                          <w:szCs w:val="28"/>
                        </w:rPr>
                        <w:t>(</w:t>
                      </w:r>
                      <w:r>
                        <w:rPr>
                          <w:rFonts w:ascii="Times New Roman" w:hAnsi="Times New Roman"/>
                          <w:color w:val="FFFFFF"/>
                          <w:sz w:val="28"/>
                          <w:szCs w:val="28"/>
                          <w:lang w:val="uk-UA"/>
                        </w:rPr>
                        <w:t>подумайте про еритроцитарну масу, моніторуйте гази артеріальної крові)</w:t>
                      </w:r>
                    </w:p>
                  </w:txbxContent>
                </v:textbox>
              </v:shape>
            </w:pict>
          </mc:Fallback>
        </mc:AlternateContent>
      </w:r>
      <w:r>
        <w:rPr>
          <w:noProof/>
          <w:lang w:eastAsia="ru-RU"/>
        </w:rPr>
        <mc:AlternateContent>
          <mc:Choice Requires="wps">
            <w:drawing>
              <wp:anchor distT="0" distB="0" distL="114300" distR="114300" simplePos="0" relativeHeight="251651584" behindDoc="0" locked="0" layoutInCell="1" allowOverlap="1">
                <wp:simplePos x="0" y="0"/>
                <wp:positionH relativeFrom="column">
                  <wp:posOffset>1196975</wp:posOffset>
                </wp:positionH>
                <wp:positionV relativeFrom="paragraph">
                  <wp:posOffset>32385</wp:posOffset>
                </wp:positionV>
                <wp:extent cx="635" cy="330200"/>
                <wp:effectExtent l="76200" t="0" r="75565" b="50800"/>
                <wp:wrapNone/>
                <wp:docPr id="1638" name="Прямая со стрелкой 16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302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638" o:spid="_x0000_s1026" type="#_x0000_t32" style="position:absolute;margin-left:94.25pt;margin-top:2.55pt;width:.05pt;height:26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">
                <v:stroke endarrow="block"/>
              </v:shape>
            </w:pict>
          </mc:Fallback>
        </mc:AlternateContent>
      </w:r>
    </w:p>
    <w:p w:rsidR="005916D5" w:rsidRPr="00852C8D" w:rsidRDefault="0030083E" w:rsidP="00695BCA">
      <w:pPr>
        <w:spacing w:after="120"/>
      </w:pPr>
      <w:r>
        <w:rPr>
          <w:noProof/>
          <w:lang w:eastAsia="ru-RU"/>
        </w:rPr>
        <mc:AlternateContent>
          <mc:Choice Requires="wps">
            <w:drawing>
              <wp:anchor distT="0" distB="0" distL="114300" distR="114300" simplePos="0" relativeHeight="251650560" behindDoc="0" locked="0" layoutInCell="1" allowOverlap="1">
                <wp:simplePos x="0" y="0"/>
                <wp:positionH relativeFrom="column">
                  <wp:posOffset>875030</wp:posOffset>
                </wp:positionH>
                <wp:positionV relativeFrom="paragraph">
                  <wp:posOffset>90170</wp:posOffset>
                </wp:positionV>
                <wp:extent cx="681990" cy="527685"/>
                <wp:effectExtent l="0" t="0" r="22860" b="24765"/>
                <wp:wrapNone/>
                <wp:docPr id="1637" name="Овал 16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1990" cy="527685"/>
                        </a:xfrm>
                        <a:prstGeom prst="ellipse">
                          <a:avLst/>
                        </a:prstGeom>
                        <a:gradFill rotWithShape="0">
                          <a:gsLst>
                            <a:gs pos="0">
                              <a:srgbClr val="C2D69B"/>
                            </a:gs>
                            <a:gs pos="100000">
                              <a:srgbClr val="C2D69B">
                                <a:gamma/>
                                <a:shade val="60000"/>
                                <a:invGamma/>
                              </a:srgbClr>
                            </a:gs>
                          </a:gsLst>
                          <a:path path="shape">
                            <a:fillToRect l="50000" t="50000" r="50000" b="50000"/>
                          </a:path>
                        </a:gradFill>
                        <a:ln w="9525">
                          <a:solidFill>
                            <a:srgbClr val="76923C"/>
                          </a:solidFill>
                          <a:round/>
                          <a:headEnd/>
                          <a:tailEnd/>
                        </a:ln>
                      </wps:spPr>
                      <wps:txbx>
                        <w:txbxContent>
                          <w:p w:rsidR="00F76055" w:rsidRPr="00B75EAD" w:rsidRDefault="00F76055" w:rsidP="005916D5">
                            <w:pPr>
                              <w:rPr>
                                <w:rFonts w:ascii="Times New Roman" w:hAnsi="Times New Roman"/>
                                <w:sz w:val="24"/>
                                <w:szCs w:val="24"/>
                                <w:lang w:val="uk-UA"/>
                              </w:rPr>
                            </w:pPr>
                            <w:r w:rsidRPr="00B75EAD">
                              <w:rPr>
                                <w:rFonts w:ascii="Times New Roman" w:hAnsi="Times New Roman"/>
                                <w:color w:val="FFFFFF"/>
                                <w:sz w:val="24"/>
                                <w:szCs w:val="24"/>
                                <w:lang w:val="uk-UA"/>
                              </w:rPr>
                              <w:t>ТАК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1637" o:spid="_x0000_s1192" style="position:absolute;margin-left:68.9pt;margin-top:7.1pt;width:53.7pt;height:41.5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" fillcolor="#c2d69b" strokecolor="#76923c">
                <v:fill color2="#74805d" focusposition=".5,.5" focussize="" focus="100%" type="gradientRadial"/>
                <v:textbox>
                  <w:txbxContent>
                    <w:p w:rsidR="00F76055" w:rsidRPr="00B75EAD" w:rsidRDefault="00F76055" w:rsidP="005916D5">
                      <w:pPr>
                        <w:rPr>
                          <w:rFonts w:ascii="Times New Roman" w:hAnsi="Times New Roman"/>
                          <w:sz w:val="24"/>
                          <w:szCs w:val="24"/>
                          <w:lang w:val="uk-UA"/>
                        </w:rPr>
                      </w:pPr>
                      <w:r w:rsidRPr="00B75EAD">
                        <w:rPr>
                          <w:rFonts w:ascii="Times New Roman" w:hAnsi="Times New Roman"/>
                          <w:color w:val="FFFFFF"/>
                          <w:sz w:val="24"/>
                          <w:szCs w:val="24"/>
                          <w:lang w:val="uk-UA"/>
                        </w:rPr>
                        <w:t>ТАК</w:t>
                      </w:r>
                    </w:p>
                  </w:txbxContent>
                </v:textbox>
              </v:oval>
            </w:pict>
          </mc:Fallback>
        </mc:AlternateContent>
      </w:r>
    </w:p>
    <w:p w:rsidR="00F11D50" w:rsidRPr="00852C8D" w:rsidRDefault="0030083E" w:rsidP="00695BCA">
      <w:pPr>
        <w:spacing w:after="120"/>
        <w:rPr>
          <w:lang w:val="uk-UA"/>
        </w:rPr>
      </w:pPr>
      <w:r>
        <w:rPr>
          <w:noProof/>
          <w:lang w:eastAsia="ru-RU"/>
        </w:rPr>
        <mc:AlternateContent>
          <mc:Choice Requires="wps">
            <w:drawing>
              <wp:anchor distT="4294967295" distB="4294967295" distL="114300" distR="114300" simplePos="0" relativeHeight="251652608" behindDoc="0" locked="0" layoutInCell="1" allowOverlap="1">
                <wp:simplePos x="0" y="0"/>
                <wp:positionH relativeFrom="column">
                  <wp:posOffset>1574165</wp:posOffset>
                </wp:positionH>
                <wp:positionV relativeFrom="paragraph">
                  <wp:posOffset>100964</wp:posOffset>
                </wp:positionV>
                <wp:extent cx="1313815" cy="0"/>
                <wp:effectExtent l="0" t="76200" r="19685" b="95250"/>
                <wp:wrapNone/>
                <wp:docPr id="1636" name="Прямая со стрелкой 16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13815" cy="0"/>
                        </a:xfrm>
                        <a:prstGeom prst="straightConnector1">
                          <a:avLst/>
                        </a:prstGeom>
                        <a:noFill/>
                        <a:ln w="12700">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636" o:spid="_x0000_s1026" type="#_x0000_t32" style="position:absolute;margin-left:123.95pt;margin-top:7.95pt;width:103.45pt;height:0;z-index:2516526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" strokeweight="1pt">
                <v:stroke dashstyle="dash" endarrow="block"/>
              </v:shape>
            </w:pict>
          </mc:Fallback>
        </mc:AlternateContent>
      </w:r>
    </w:p>
    <w:p w:rsidR="00F11D50" w:rsidRPr="00852C8D" w:rsidRDefault="00F11D50" w:rsidP="00695BCA">
      <w:pPr>
        <w:spacing w:after="120"/>
        <w:rPr>
          <w:lang w:val="uk-UA"/>
        </w:rPr>
      </w:pPr>
    </w:p>
    <w:p w:rsidR="005916D5" w:rsidRPr="00852C8D" w:rsidRDefault="005916D5" w:rsidP="00695BCA">
      <w:pPr>
        <w:spacing w:after="120"/>
      </w:pPr>
    </w:p>
    <w:p w:rsidR="00F11D50" w:rsidRPr="00852C8D" w:rsidRDefault="005916D5" w:rsidP="00695BCA">
      <w:pPr>
        <w:autoSpaceDE w:val="0"/>
        <w:autoSpaceDN w:val="0"/>
        <w:adjustRightInd w:val="0"/>
        <w:spacing w:before="120" w:after="0" w:line="240" w:lineRule="auto"/>
        <w:jc w:val="both"/>
        <w:rPr>
          <w:rFonts w:ascii="Times New Roman" w:hAnsi="Times New Roman"/>
          <w:sz w:val="28"/>
          <w:szCs w:val="28"/>
          <w:lang w:val="uk-UA"/>
        </w:rPr>
      </w:pPr>
      <w:r w:rsidRPr="00852C8D">
        <w:rPr>
          <w:rFonts w:ascii="Times New Roman" w:hAnsi="Times New Roman"/>
          <w:b/>
          <w:sz w:val="28"/>
          <w:szCs w:val="28"/>
          <w:lang w:val="uk-UA"/>
        </w:rPr>
        <w:t>Методика полягає</w:t>
      </w:r>
      <w:r w:rsidRPr="00852C8D">
        <w:rPr>
          <w:rFonts w:ascii="Times New Roman" w:hAnsi="Times New Roman"/>
          <w:sz w:val="28"/>
          <w:szCs w:val="28"/>
          <w:lang w:val="uk-UA"/>
        </w:rPr>
        <w:t xml:space="preserve"> в інфузії рідини для підтримання таких динамічних параметрів, як </w:t>
      </w:r>
      <w:r w:rsidRPr="00852C8D">
        <w:rPr>
          <w:rFonts w:ascii="Times New Roman" w:hAnsi="Times New Roman"/>
          <w:sz w:val="28"/>
          <w:szCs w:val="28"/>
        </w:rPr>
        <w:t xml:space="preserve">ВарУО </w:t>
      </w:r>
      <w:r w:rsidRPr="00852C8D">
        <w:rPr>
          <w:rFonts w:ascii="Times New Roman" w:hAnsi="Times New Roman"/>
          <w:sz w:val="28"/>
          <w:szCs w:val="28"/>
          <w:lang w:val="uk-UA"/>
        </w:rPr>
        <w:t>та</w:t>
      </w:r>
      <w:r w:rsidRPr="00852C8D">
        <w:rPr>
          <w:rFonts w:ascii="Times New Roman" w:hAnsi="Times New Roman"/>
          <w:sz w:val="28"/>
          <w:szCs w:val="28"/>
        </w:rPr>
        <w:t xml:space="preserve"> ВарПТ</w:t>
      </w:r>
      <w:r w:rsidRPr="00852C8D">
        <w:rPr>
          <w:rFonts w:ascii="Times New Roman" w:hAnsi="Times New Roman"/>
          <w:sz w:val="28"/>
          <w:szCs w:val="28"/>
          <w:lang w:val="uk-UA"/>
        </w:rPr>
        <w:t xml:space="preserve"> (характеризують адекватність волемічного переднавантаження), на рівні нижче наперед заданих значень. </w:t>
      </w:r>
    </w:p>
    <w:p w:rsidR="005916D5" w:rsidRPr="00852C8D" w:rsidRDefault="005916D5" w:rsidP="00695BCA">
      <w:pPr>
        <w:autoSpaceDE w:val="0"/>
        <w:autoSpaceDN w:val="0"/>
        <w:adjustRightInd w:val="0"/>
        <w:spacing w:after="0" w:line="240" w:lineRule="auto"/>
        <w:jc w:val="both"/>
        <w:rPr>
          <w:rFonts w:ascii="Times New Roman" w:hAnsi="Times New Roman"/>
          <w:sz w:val="28"/>
          <w:szCs w:val="28"/>
          <w:lang w:val="uk-UA"/>
        </w:rPr>
      </w:pPr>
    </w:p>
    <w:p w:rsidR="005916D5" w:rsidRPr="00852C8D" w:rsidRDefault="005916D5" w:rsidP="00695BCA">
      <w:pPr>
        <w:spacing w:after="0" w:line="240" w:lineRule="auto"/>
        <w:jc w:val="both"/>
        <w:rPr>
          <w:rFonts w:ascii="Times New Roman" w:hAnsi="Times New Roman"/>
          <w:sz w:val="28"/>
          <w:szCs w:val="28"/>
          <w:lang w:val="uk-UA"/>
        </w:rPr>
      </w:pPr>
      <w:r w:rsidRPr="00852C8D">
        <w:rPr>
          <w:rFonts w:ascii="Times New Roman" w:hAnsi="Times New Roman"/>
          <w:b/>
          <w:sz w:val="28"/>
          <w:szCs w:val="28"/>
          <w:lang w:val="uk-UA"/>
        </w:rPr>
        <w:t>Абревіатура</w:t>
      </w:r>
      <w:r w:rsidRPr="00852C8D">
        <w:rPr>
          <w:rFonts w:ascii="Times New Roman" w:hAnsi="Times New Roman"/>
          <w:sz w:val="28"/>
          <w:szCs w:val="28"/>
          <w:lang w:val="uk-UA"/>
        </w:rPr>
        <w:t>:</w:t>
      </w:r>
      <w:r w:rsidRPr="00852C8D">
        <w:rPr>
          <w:rFonts w:ascii="Times New Roman" w:hAnsi="Times New Roman"/>
          <w:b/>
          <w:sz w:val="28"/>
          <w:szCs w:val="28"/>
          <w:lang w:val="uk-UA"/>
        </w:rPr>
        <w:t xml:space="preserve"> ABGs</w:t>
      </w:r>
      <w:r w:rsidRPr="00852C8D">
        <w:rPr>
          <w:rFonts w:ascii="Times New Roman" w:hAnsi="Times New Roman"/>
          <w:sz w:val="28"/>
          <w:szCs w:val="28"/>
          <w:lang w:val="uk-UA"/>
        </w:rPr>
        <w:t xml:space="preserve"> – гази артеріальної крові, </w:t>
      </w:r>
      <w:r w:rsidRPr="00852C8D">
        <w:rPr>
          <w:rFonts w:ascii="Times New Roman" w:hAnsi="Times New Roman"/>
          <w:b/>
          <w:sz w:val="28"/>
          <w:szCs w:val="28"/>
          <w:lang w:val="uk-UA"/>
        </w:rPr>
        <w:t>СВ</w:t>
      </w:r>
      <w:r w:rsidRPr="00852C8D">
        <w:rPr>
          <w:rFonts w:ascii="Times New Roman" w:hAnsi="Times New Roman"/>
          <w:sz w:val="28"/>
          <w:szCs w:val="28"/>
          <w:lang w:val="uk-UA"/>
        </w:rPr>
        <w:t xml:space="preserve"> – серцевий викид,</w:t>
      </w:r>
      <w:r w:rsidR="005D7C50" w:rsidRPr="00852C8D">
        <w:rPr>
          <w:rFonts w:ascii="Times New Roman" w:hAnsi="Times New Roman"/>
          <w:sz w:val="28"/>
          <w:szCs w:val="28"/>
          <w:lang w:val="uk-UA"/>
        </w:rPr>
        <w:t xml:space="preserve"> </w:t>
      </w:r>
      <w:r w:rsidRPr="00852C8D">
        <w:rPr>
          <w:rFonts w:ascii="Times New Roman" w:hAnsi="Times New Roman"/>
          <w:b/>
          <w:sz w:val="28"/>
          <w:szCs w:val="28"/>
          <w:lang w:val="uk-UA"/>
        </w:rPr>
        <w:t xml:space="preserve">P-POSSUM– </w:t>
      </w:r>
      <w:r w:rsidRPr="00852C8D">
        <w:rPr>
          <w:rFonts w:ascii="Times New Roman" w:hAnsi="Times New Roman"/>
          <w:sz w:val="28"/>
          <w:szCs w:val="28"/>
          <w:lang w:val="uk-UA"/>
        </w:rPr>
        <w:t xml:space="preserve">Портсмутська Шкала Фізіологічного Статусу та Тяжкості Операції для Розрахунку Захворюваності та Летальності (Portsmouth Physiologic and Operative Severity Score for the Enumeration of Mortality and Morbidity Score), </w:t>
      </w:r>
      <w:r w:rsidRPr="00852C8D">
        <w:rPr>
          <w:rFonts w:ascii="Times New Roman" w:hAnsi="Times New Roman"/>
          <w:b/>
          <w:sz w:val="28"/>
          <w:szCs w:val="28"/>
          <w:lang w:val="uk-UA"/>
        </w:rPr>
        <w:t>ВарУО</w:t>
      </w:r>
      <w:r w:rsidRPr="00852C8D">
        <w:rPr>
          <w:rFonts w:ascii="Times New Roman" w:hAnsi="Times New Roman"/>
          <w:sz w:val="28"/>
          <w:szCs w:val="28"/>
          <w:lang w:val="uk-UA"/>
        </w:rPr>
        <w:t xml:space="preserve"> – варіабельність ударного об’єму, </w:t>
      </w:r>
      <w:r w:rsidRPr="00852C8D">
        <w:rPr>
          <w:rFonts w:ascii="Times New Roman" w:hAnsi="Times New Roman"/>
          <w:b/>
          <w:sz w:val="28"/>
          <w:szCs w:val="28"/>
          <w:lang w:val="uk-UA"/>
        </w:rPr>
        <w:t>ВарПТ</w:t>
      </w:r>
      <w:r w:rsidRPr="00852C8D">
        <w:rPr>
          <w:rFonts w:ascii="Times New Roman" w:hAnsi="Times New Roman"/>
          <w:sz w:val="28"/>
          <w:szCs w:val="28"/>
          <w:lang w:val="uk-UA"/>
        </w:rPr>
        <w:t>– варіабельність пульсового тиску.</w:t>
      </w:r>
    </w:p>
    <w:p w:rsidR="005916D5" w:rsidRPr="00BA3A7F" w:rsidRDefault="005916D5" w:rsidP="00695BCA">
      <w:pPr>
        <w:spacing w:after="0" w:line="240" w:lineRule="auto"/>
        <w:jc w:val="right"/>
        <w:rPr>
          <w:rFonts w:ascii="Times New Roman" w:hAnsi="Times New Roman"/>
          <w:b/>
          <w:i/>
          <w:sz w:val="28"/>
          <w:szCs w:val="28"/>
          <w:lang w:val="uk-UA"/>
        </w:rPr>
      </w:pPr>
      <w:r w:rsidRPr="00852C8D">
        <w:rPr>
          <w:rFonts w:ascii="Times New Roman" w:hAnsi="Times New Roman"/>
          <w:sz w:val="28"/>
          <w:szCs w:val="28"/>
          <w:lang w:val="uk-UA"/>
        </w:rPr>
        <w:br w:type="page"/>
      </w:r>
      <w:r w:rsidRPr="00BA3A7F">
        <w:rPr>
          <w:rFonts w:ascii="Times New Roman" w:hAnsi="Times New Roman"/>
          <w:b/>
          <w:i/>
          <w:sz w:val="28"/>
          <w:szCs w:val="28"/>
          <w:lang w:val="uk-UA"/>
        </w:rPr>
        <w:lastRenderedPageBreak/>
        <w:t>Додаток С</w:t>
      </w:r>
    </w:p>
    <w:p w:rsidR="005916D5" w:rsidRPr="00852C8D" w:rsidRDefault="005916D5" w:rsidP="00695BCA">
      <w:pPr>
        <w:spacing w:after="0" w:line="240" w:lineRule="auto"/>
        <w:jc w:val="center"/>
        <w:rPr>
          <w:rFonts w:ascii="Times New Roman" w:hAnsi="Times New Roman"/>
          <w:b/>
          <w:sz w:val="28"/>
          <w:szCs w:val="28"/>
          <w:lang w:val="uk-UA"/>
        </w:rPr>
      </w:pPr>
    </w:p>
    <w:p w:rsidR="00BA3A7F" w:rsidRDefault="00B54B87" w:rsidP="00695BCA">
      <w:pPr>
        <w:spacing w:after="0" w:line="240" w:lineRule="auto"/>
        <w:jc w:val="center"/>
        <w:rPr>
          <w:rFonts w:ascii="Times New Roman" w:hAnsi="Times New Roman"/>
          <w:b/>
          <w:sz w:val="28"/>
          <w:szCs w:val="28"/>
          <w:lang w:val="uk-UA"/>
        </w:rPr>
      </w:pPr>
      <w:r w:rsidRPr="00852C8D">
        <w:rPr>
          <w:rFonts w:ascii="Times New Roman" w:hAnsi="Times New Roman"/>
          <w:b/>
          <w:sz w:val="28"/>
          <w:szCs w:val="28"/>
          <w:lang w:val="uk-UA"/>
        </w:rPr>
        <w:t xml:space="preserve">АДАПТОВАНА ВЕРСІЯ </w:t>
      </w:r>
    </w:p>
    <w:p w:rsidR="00B54B87" w:rsidRPr="00852C8D" w:rsidRDefault="00B54B87" w:rsidP="00695BCA">
      <w:pPr>
        <w:spacing w:after="0" w:line="240" w:lineRule="auto"/>
        <w:jc w:val="center"/>
        <w:rPr>
          <w:rFonts w:ascii="Times New Roman" w:hAnsi="Times New Roman"/>
          <w:b/>
          <w:sz w:val="28"/>
          <w:szCs w:val="28"/>
          <w:lang w:val="uk-UA"/>
        </w:rPr>
      </w:pPr>
      <w:r w:rsidRPr="00852C8D">
        <w:rPr>
          <w:rFonts w:ascii="Times New Roman" w:hAnsi="Times New Roman"/>
          <w:b/>
          <w:sz w:val="28"/>
          <w:szCs w:val="28"/>
          <w:lang w:val="uk-UA"/>
        </w:rPr>
        <w:t>ЩОРІЧНОГО ЗВІТУ ВІДДІЛЕННЯ</w:t>
      </w:r>
      <w:r w:rsidR="00BA3A7F">
        <w:rPr>
          <w:rFonts w:ascii="Times New Roman" w:hAnsi="Times New Roman"/>
          <w:b/>
          <w:sz w:val="28"/>
          <w:szCs w:val="28"/>
          <w:lang w:val="uk-UA"/>
        </w:rPr>
        <w:t xml:space="preserve"> </w:t>
      </w:r>
      <w:r w:rsidRPr="00852C8D">
        <w:rPr>
          <w:rFonts w:ascii="Times New Roman" w:hAnsi="Times New Roman"/>
          <w:b/>
          <w:sz w:val="28"/>
          <w:szCs w:val="28"/>
          <w:lang w:val="uk-UA"/>
        </w:rPr>
        <w:t xml:space="preserve">З БЕЗПЕКИ ПАЦІЄНТІВ </w:t>
      </w:r>
    </w:p>
    <w:p w:rsidR="005916D5" w:rsidRPr="00852C8D" w:rsidRDefault="00B54B87" w:rsidP="00695BCA">
      <w:pPr>
        <w:spacing w:after="0" w:line="240" w:lineRule="auto"/>
        <w:jc w:val="center"/>
        <w:rPr>
          <w:rFonts w:ascii="Times New Roman" w:hAnsi="Times New Roman"/>
          <w:b/>
          <w:sz w:val="28"/>
          <w:szCs w:val="28"/>
          <w:lang w:val="uk-UA"/>
        </w:rPr>
      </w:pPr>
      <w:r w:rsidRPr="00852C8D">
        <w:rPr>
          <w:rFonts w:ascii="Times New Roman" w:hAnsi="Times New Roman"/>
          <w:b/>
          <w:sz w:val="28"/>
          <w:szCs w:val="28"/>
          <w:lang w:val="uk-UA"/>
        </w:rPr>
        <w:t>(</w:t>
      </w:r>
      <w:r w:rsidR="005916D5" w:rsidRPr="00852C8D">
        <w:rPr>
          <w:rFonts w:ascii="Times New Roman" w:hAnsi="Times New Roman"/>
          <w:b/>
          <w:sz w:val="28"/>
          <w:szCs w:val="28"/>
          <w:lang w:val="uk-UA"/>
        </w:rPr>
        <w:t xml:space="preserve">на основі прототипу зі «Стартового пакету з </w:t>
      </w:r>
      <w:r w:rsidR="00F972A0">
        <w:rPr>
          <w:rFonts w:ascii="Times New Roman" w:hAnsi="Times New Roman"/>
          <w:b/>
          <w:sz w:val="28"/>
          <w:szCs w:val="28"/>
          <w:lang w:val="uk-UA"/>
        </w:rPr>
        <w:t>безпеки пацієнтів</w:t>
      </w:r>
      <w:r w:rsidR="005916D5" w:rsidRPr="00852C8D">
        <w:rPr>
          <w:rFonts w:ascii="Times New Roman" w:hAnsi="Times New Roman"/>
          <w:b/>
          <w:sz w:val="28"/>
          <w:szCs w:val="28"/>
          <w:lang w:val="uk-UA"/>
        </w:rPr>
        <w:t xml:space="preserve"> в анестезіології» </w:t>
      </w:r>
      <w:r w:rsidR="005916D5" w:rsidRPr="00852C8D">
        <w:rPr>
          <w:rFonts w:ascii="Times New Roman" w:hAnsi="Times New Roman"/>
          <w:b/>
          <w:sz w:val="28"/>
          <w:szCs w:val="28"/>
          <w:lang w:val="en-US"/>
        </w:rPr>
        <w:t>ESA</w:t>
      </w:r>
      <w:r w:rsidR="005916D5" w:rsidRPr="00852C8D">
        <w:rPr>
          <w:rFonts w:ascii="Times New Roman" w:hAnsi="Times New Roman"/>
          <w:b/>
          <w:sz w:val="28"/>
          <w:szCs w:val="28"/>
          <w:lang w:val="uk-UA"/>
        </w:rPr>
        <w:t>-EBA/EUMS</w:t>
      </w:r>
      <w:r w:rsidRPr="00852C8D">
        <w:rPr>
          <w:rFonts w:ascii="Times New Roman" w:hAnsi="Times New Roman"/>
          <w:b/>
          <w:sz w:val="28"/>
          <w:szCs w:val="28"/>
          <w:lang w:val="uk-UA"/>
        </w:rPr>
        <w:t>)</w:t>
      </w:r>
    </w:p>
    <w:p w:rsidR="00B54B87" w:rsidRPr="00852C8D" w:rsidRDefault="00B54B87" w:rsidP="00695BCA">
      <w:pPr>
        <w:spacing w:after="0" w:line="240" w:lineRule="auto"/>
        <w:jc w:val="both"/>
        <w:rPr>
          <w:rFonts w:ascii="Times New Roman" w:hAnsi="Times New Roman"/>
          <w:sz w:val="28"/>
          <w:szCs w:val="28"/>
          <w:lang w:val="uk-UA"/>
        </w:rPr>
      </w:pPr>
    </w:p>
    <w:p w:rsidR="005916D5" w:rsidRPr="00852C8D" w:rsidRDefault="005916D5" w:rsidP="00695BCA">
      <w:pPr>
        <w:spacing w:after="0" w:line="240" w:lineRule="auto"/>
        <w:rPr>
          <w:rFonts w:ascii="Times New Roman" w:hAnsi="Times New Roman"/>
          <w:sz w:val="24"/>
          <w:szCs w:val="24"/>
          <w:lang w:val="uk-UA"/>
        </w:rPr>
      </w:pPr>
      <w:r w:rsidRPr="00852C8D">
        <w:rPr>
          <w:rFonts w:ascii="Times New Roman" w:hAnsi="Times New Roman"/>
          <w:b/>
          <w:sz w:val="24"/>
          <w:szCs w:val="24"/>
          <w:lang w:val="uk-UA"/>
        </w:rPr>
        <w:t>Звітний період:</w:t>
      </w:r>
      <w:r w:rsidR="00B54B87" w:rsidRPr="00852C8D">
        <w:rPr>
          <w:rFonts w:ascii="Times New Roman" w:hAnsi="Times New Roman"/>
          <w:sz w:val="24"/>
          <w:szCs w:val="24"/>
          <w:lang w:val="uk-UA"/>
        </w:rPr>
        <w:tab/>
      </w:r>
      <w:r w:rsidRPr="00852C8D">
        <w:rPr>
          <w:rFonts w:ascii="Times New Roman" w:hAnsi="Times New Roman"/>
          <w:sz w:val="24"/>
          <w:szCs w:val="24"/>
          <w:lang w:val="uk-UA"/>
        </w:rPr>
        <w:t>початок ____________________</w:t>
      </w:r>
    </w:p>
    <w:p w:rsidR="005916D5" w:rsidRPr="00852C8D" w:rsidRDefault="005916D5" w:rsidP="00695BCA">
      <w:pPr>
        <w:spacing w:after="0" w:line="240" w:lineRule="auto"/>
        <w:rPr>
          <w:rFonts w:ascii="Times New Roman" w:hAnsi="Times New Roman"/>
          <w:sz w:val="24"/>
          <w:szCs w:val="24"/>
        </w:rPr>
      </w:pPr>
      <w:r w:rsidRPr="00852C8D">
        <w:rPr>
          <w:rFonts w:ascii="Times New Roman" w:hAnsi="Times New Roman"/>
          <w:sz w:val="24"/>
          <w:szCs w:val="24"/>
          <w:lang w:val="uk-UA"/>
        </w:rPr>
        <w:tab/>
      </w:r>
      <w:r w:rsidRPr="00852C8D">
        <w:rPr>
          <w:rFonts w:ascii="Times New Roman" w:hAnsi="Times New Roman"/>
          <w:sz w:val="24"/>
          <w:szCs w:val="24"/>
          <w:lang w:val="uk-UA"/>
        </w:rPr>
        <w:tab/>
      </w:r>
      <w:r w:rsidRPr="00852C8D">
        <w:rPr>
          <w:rFonts w:ascii="Times New Roman" w:hAnsi="Times New Roman"/>
          <w:sz w:val="24"/>
          <w:szCs w:val="24"/>
          <w:lang w:val="uk-UA"/>
        </w:rPr>
        <w:tab/>
      </w:r>
      <w:r w:rsidRPr="00852C8D">
        <w:rPr>
          <w:rFonts w:ascii="Times New Roman" w:hAnsi="Times New Roman"/>
          <w:sz w:val="24"/>
          <w:szCs w:val="24"/>
        </w:rPr>
        <w:t>кінець</w:t>
      </w:r>
      <w:r w:rsidRPr="00852C8D">
        <w:rPr>
          <w:rFonts w:ascii="Times New Roman" w:hAnsi="Times New Roman"/>
          <w:sz w:val="24"/>
          <w:szCs w:val="24"/>
        </w:rPr>
        <w:tab/>
        <w:t xml:space="preserve">   ____________________</w:t>
      </w:r>
    </w:p>
    <w:p w:rsidR="005916D5" w:rsidRPr="00852C8D" w:rsidRDefault="005916D5" w:rsidP="00695BCA">
      <w:pPr>
        <w:spacing w:after="0" w:line="240" w:lineRule="auto"/>
        <w:rPr>
          <w:rFonts w:ascii="Times New Roman" w:hAnsi="Times New Roman"/>
          <w:b/>
          <w:sz w:val="24"/>
          <w:szCs w:val="24"/>
        </w:rPr>
      </w:pPr>
      <w:r w:rsidRPr="00852C8D">
        <w:rPr>
          <w:rFonts w:ascii="Times New Roman" w:hAnsi="Times New Roman"/>
          <w:b/>
          <w:sz w:val="24"/>
          <w:szCs w:val="24"/>
        </w:rPr>
        <w:t>Назва лікарні:</w:t>
      </w:r>
    </w:p>
    <w:p w:rsidR="005916D5" w:rsidRPr="00852C8D" w:rsidRDefault="005916D5" w:rsidP="00695BCA">
      <w:pPr>
        <w:spacing w:after="0" w:line="240" w:lineRule="auto"/>
        <w:rPr>
          <w:rFonts w:ascii="Times New Roman" w:hAnsi="Times New Roman"/>
          <w:b/>
          <w:sz w:val="24"/>
          <w:szCs w:val="24"/>
        </w:rPr>
      </w:pPr>
      <w:r w:rsidRPr="00852C8D">
        <w:rPr>
          <w:rFonts w:ascii="Times New Roman" w:hAnsi="Times New Roman"/>
          <w:b/>
          <w:sz w:val="24"/>
          <w:szCs w:val="24"/>
        </w:rPr>
        <w:t>Адреса:</w:t>
      </w:r>
    </w:p>
    <w:p w:rsidR="005916D5" w:rsidRPr="00852C8D" w:rsidRDefault="005916D5" w:rsidP="00695BCA">
      <w:pPr>
        <w:spacing w:after="0" w:line="240" w:lineRule="auto"/>
        <w:rPr>
          <w:rFonts w:ascii="Times New Roman" w:hAnsi="Times New Roman"/>
          <w:b/>
          <w:sz w:val="24"/>
          <w:szCs w:val="24"/>
        </w:rPr>
      </w:pPr>
      <w:r w:rsidRPr="00852C8D">
        <w:rPr>
          <w:rFonts w:ascii="Times New Roman" w:hAnsi="Times New Roman"/>
          <w:b/>
          <w:sz w:val="24"/>
          <w:szCs w:val="24"/>
        </w:rPr>
        <w:t xml:space="preserve">Країна: </w:t>
      </w:r>
    </w:p>
    <w:p w:rsidR="005916D5" w:rsidRPr="00852C8D" w:rsidRDefault="005916D5" w:rsidP="00BA3A7F">
      <w:pPr>
        <w:spacing w:after="0" w:line="240" w:lineRule="auto"/>
        <w:jc w:val="center"/>
        <w:rPr>
          <w:rFonts w:ascii="Times New Roman" w:hAnsi="Times New Roman"/>
          <w:b/>
          <w:sz w:val="24"/>
          <w:szCs w:val="24"/>
        </w:rPr>
      </w:pPr>
      <w:r w:rsidRPr="00852C8D">
        <w:rPr>
          <w:rFonts w:ascii="Times New Roman" w:hAnsi="Times New Roman"/>
          <w:b/>
          <w:sz w:val="24"/>
          <w:szCs w:val="24"/>
        </w:rPr>
        <w:t>ЧАСТИНА І – СТРУКТУРА</w:t>
      </w:r>
    </w:p>
    <w:p w:rsidR="005916D5" w:rsidRPr="00852C8D" w:rsidRDefault="005916D5" w:rsidP="00695BCA">
      <w:pPr>
        <w:spacing w:after="0" w:line="240" w:lineRule="auto"/>
        <w:jc w:val="center"/>
        <w:rPr>
          <w:rFonts w:ascii="Times New Roman" w:hAnsi="Times New Roman"/>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77"/>
        <w:gridCol w:w="708"/>
        <w:gridCol w:w="4112"/>
        <w:gridCol w:w="992"/>
      </w:tblGrid>
      <w:tr w:rsidR="005916D5" w:rsidRPr="00852C8D" w:rsidTr="00BA3A7F">
        <w:tc>
          <w:tcPr>
            <w:tcW w:w="4077" w:type="dxa"/>
            <w:vAlign w:val="bottom"/>
          </w:tcPr>
          <w:p w:rsidR="005916D5" w:rsidRPr="00852C8D" w:rsidRDefault="005916D5" w:rsidP="00695BCA">
            <w:pPr>
              <w:spacing w:after="0" w:line="240" w:lineRule="auto"/>
              <w:jc w:val="both"/>
              <w:rPr>
                <w:rFonts w:ascii="Times New Roman" w:hAnsi="Times New Roman"/>
                <w:sz w:val="24"/>
                <w:szCs w:val="24"/>
              </w:rPr>
            </w:pPr>
            <w:r w:rsidRPr="00852C8D">
              <w:rPr>
                <w:rFonts w:ascii="Times New Roman" w:hAnsi="Times New Roman"/>
                <w:sz w:val="24"/>
                <w:szCs w:val="24"/>
              </w:rPr>
              <w:t>Кількість ліжок в лікарні</w:t>
            </w:r>
          </w:p>
          <w:p w:rsidR="005916D5" w:rsidRPr="00852C8D" w:rsidRDefault="005916D5" w:rsidP="00695BCA">
            <w:pPr>
              <w:spacing w:after="0" w:line="240" w:lineRule="auto"/>
              <w:jc w:val="both"/>
              <w:rPr>
                <w:rFonts w:ascii="Times New Roman" w:hAnsi="Times New Roman"/>
                <w:sz w:val="24"/>
                <w:szCs w:val="24"/>
              </w:rPr>
            </w:pPr>
          </w:p>
        </w:tc>
        <w:tc>
          <w:tcPr>
            <w:tcW w:w="708" w:type="dxa"/>
          </w:tcPr>
          <w:p w:rsidR="005916D5" w:rsidRPr="00852C8D" w:rsidRDefault="005916D5" w:rsidP="00695BCA">
            <w:pPr>
              <w:spacing w:after="0" w:line="240" w:lineRule="auto"/>
              <w:rPr>
                <w:rFonts w:ascii="Times New Roman" w:hAnsi="Times New Roman"/>
                <w:sz w:val="24"/>
                <w:szCs w:val="24"/>
              </w:rPr>
            </w:pPr>
          </w:p>
        </w:tc>
        <w:tc>
          <w:tcPr>
            <w:tcW w:w="4112" w:type="dxa"/>
          </w:tcPr>
          <w:p w:rsidR="005916D5" w:rsidRPr="00852C8D" w:rsidRDefault="005916D5" w:rsidP="00695BCA">
            <w:pPr>
              <w:spacing w:after="0" w:line="240" w:lineRule="auto"/>
              <w:jc w:val="both"/>
              <w:rPr>
                <w:rFonts w:ascii="Times New Roman" w:hAnsi="Times New Roman"/>
                <w:sz w:val="24"/>
                <w:szCs w:val="24"/>
              </w:rPr>
            </w:pPr>
            <w:r w:rsidRPr="00852C8D">
              <w:rPr>
                <w:rFonts w:ascii="Times New Roman" w:hAnsi="Times New Roman"/>
                <w:sz w:val="24"/>
                <w:szCs w:val="24"/>
              </w:rPr>
              <w:t>Кількість ліжок ІТ з готовністю до проведення ШВЛ</w:t>
            </w:r>
          </w:p>
        </w:tc>
        <w:tc>
          <w:tcPr>
            <w:tcW w:w="992" w:type="dxa"/>
          </w:tcPr>
          <w:p w:rsidR="005916D5" w:rsidRPr="00852C8D" w:rsidRDefault="005916D5" w:rsidP="00695BCA">
            <w:pPr>
              <w:spacing w:after="0" w:line="240" w:lineRule="auto"/>
              <w:rPr>
                <w:rFonts w:ascii="Times New Roman" w:hAnsi="Times New Roman"/>
                <w:sz w:val="24"/>
                <w:szCs w:val="24"/>
              </w:rPr>
            </w:pPr>
          </w:p>
        </w:tc>
      </w:tr>
      <w:tr w:rsidR="005916D5" w:rsidRPr="00852C8D" w:rsidTr="00BA3A7F">
        <w:tc>
          <w:tcPr>
            <w:tcW w:w="4077" w:type="dxa"/>
          </w:tcPr>
          <w:p w:rsidR="005916D5" w:rsidRPr="00852C8D" w:rsidRDefault="005916D5" w:rsidP="00695BCA">
            <w:pPr>
              <w:spacing w:after="0" w:line="240" w:lineRule="auto"/>
              <w:jc w:val="both"/>
              <w:rPr>
                <w:rFonts w:ascii="Times New Roman" w:hAnsi="Times New Roman"/>
                <w:sz w:val="24"/>
                <w:szCs w:val="24"/>
              </w:rPr>
            </w:pPr>
            <w:r w:rsidRPr="00852C8D">
              <w:rPr>
                <w:rFonts w:ascii="Times New Roman" w:hAnsi="Times New Roman"/>
                <w:sz w:val="24"/>
                <w:szCs w:val="24"/>
              </w:rPr>
              <w:t>Кількість операційних</w:t>
            </w:r>
            <w:r w:rsidR="00BA3A7F">
              <w:rPr>
                <w:rFonts w:ascii="Times New Roman" w:hAnsi="Times New Roman"/>
                <w:sz w:val="24"/>
                <w:szCs w:val="24"/>
                <w:lang w:val="uk-UA"/>
              </w:rPr>
              <w:t xml:space="preserve"> кімнат</w:t>
            </w:r>
            <w:r w:rsidRPr="00852C8D">
              <w:rPr>
                <w:rFonts w:ascii="Times New Roman" w:hAnsi="Times New Roman"/>
                <w:sz w:val="24"/>
                <w:szCs w:val="24"/>
              </w:rPr>
              <w:t>, де надається анестезіологічна допомога</w:t>
            </w:r>
          </w:p>
        </w:tc>
        <w:tc>
          <w:tcPr>
            <w:tcW w:w="708" w:type="dxa"/>
          </w:tcPr>
          <w:p w:rsidR="005916D5" w:rsidRPr="00852C8D" w:rsidRDefault="005916D5" w:rsidP="00695BCA">
            <w:pPr>
              <w:spacing w:after="0" w:line="240" w:lineRule="auto"/>
              <w:rPr>
                <w:rFonts w:ascii="Times New Roman" w:hAnsi="Times New Roman"/>
                <w:sz w:val="24"/>
                <w:szCs w:val="24"/>
              </w:rPr>
            </w:pPr>
          </w:p>
        </w:tc>
        <w:tc>
          <w:tcPr>
            <w:tcW w:w="4112" w:type="dxa"/>
          </w:tcPr>
          <w:p w:rsidR="005916D5" w:rsidRPr="00852C8D" w:rsidRDefault="005916D5" w:rsidP="00695BCA">
            <w:pPr>
              <w:spacing w:after="0" w:line="240" w:lineRule="auto"/>
              <w:jc w:val="both"/>
              <w:rPr>
                <w:rFonts w:ascii="Times New Roman" w:hAnsi="Times New Roman"/>
                <w:sz w:val="24"/>
                <w:szCs w:val="24"/>
              </w:rPr>
            </w:pPr>
            <w:r w:rsidRPr="00852C8D">
              <w:rPr>
                <w:rFonts w:ascii="Times New Roman" w:hAnsi="Times New Roman"/>
                <w:sz w:val="24"/>
                <w:szCs w:val="24"/>
              </w:rPr>
              <w:t>Чи є в лікарні підрозділ для лікування хронічного болю?</w:t>
            </w:r>
          </w:p>
        </w:tc>
        <w:tc>
          <w:tcPr>
            <w:tcW w:w="992" w:type="dxa"/>
          </w:tcPr>
          <w:p w:rsidR="005916D5" w:rsidRPr="00852C8D" w:rsidRDefault="005916D5" w:rsidP="00695BCA">
            <w:pPr>
              <w:spacing w:after="0" w:line="240" w:lineRule="auto"/>
              <w:rPr>
                <w:rFonts w:ascii="Times New Roman" w:hAnsi="Times New Roman"/>
                <w:sz w:val="24"/>
                <w:szCs w:val="24"/>
              </w:rPr>
            </w:pPr>
          </w:p>
        </w:tc>
      </w:tr>
      <w:tr w:rsidR="005916D5" w:rsidRPr="00852C8D" w:rsidTr="00BA3A7F">
        <w:tc>
          <w:tcPr>
            <w:tcW w:w="4077" w:type="dxa"/>
          </w:tcPr>
          <w:p w:rsidR="005916D5" w:rsidRPr="00852C8D" w:rsidRDefault="005916D5" w:rsidP="00695BCA">
            <w:pPr>
              <w:spacing w:after="0" w:line="240" w:lineRule="auto"/>
              <w:jc w:val="both"/>
              <w:rPr>
                <w:rFonts w:ascii="Times New Roman" w:hAnsi="Times New Roman"/>
                <w:sz w:val="24"/>
                <w:szCs w:val="24"/>
              </w:rPr>
            </w:pPr>
            <w:r w:rsidRPr="00852C8D">
              <w:rPr>
                <w:rFonts w:ascii="Times New Roman" w:hAnsi="Times New Roman"/>
                <w:sz w:val="24"/>
                <w:szCs w:val="24"/>
              </w:rPr>
              <w:t>Кількість хірургічних втручань за рік</w:t>
            </w:r>
          </w:p>
          <w:p w:rsidR="005916D5" w:rsidRPr="00852C8D" w:rsidRDefault="005916D5" w:rsidP="00695BCA">
            <w:pPr>
              <w:spacing w:after="0" w:line="240" w:lineRule="auto"/>
              <w:jc w:val="both"/>
              <w:rPr>
                <w:rFonts w:ascii="Times New Roman" w:hAnsi="Times New Roman"/>
                <w:sz w:val="24"/>
                <w:szCs w:val="24"/>
              </w:rPr>
            </w:pPr>
          </w:p>
        </w:tc>
        <w:tc>
          <w:tcPr>
            <w:tcW w:w="708" w:type="dxa"/>
          </w:tcPr>
          <w:p w:rsidR="005916D5" w:rsidRPr="00852C8D" w:rsidRDefault="005916D5" w:rsidP="00695BCA">
            <w:pPr>
              <w:spacing w:after="0" w:line="240" w:lineRule="auto"/>
              <w:rPr>
                <w:rFonts w:ascii="Times New Roman" w:hAnsi="Times New Roman"/>
                <w:sz w:val="24"/>
                <w:szCs w:val="24"/>
              </w:rPr>
            </w:pPr>
          </w:p>
        </w:tc>
        <w:tc>
          <w:tcPr>
            <w:tcW w:w="4112" w:type="dxa"/>
          </w:tcPr>
          <w:p w:rsidR="005916D5" w:rsidRPr="00852C8D" w:rsidRDefault="005916D5" w:rsidP="00695BCA">
            <w:pPr>
              <w:spacing w:after="0" w:line="240" w:lineRule="auto"/>
              <w:jc w:val="both"/>
              <w:rPr>
                <w:rFonts w:ascii="Times New Roman" w:hAnsi="Times New Roman"/>
                <w:sz w:val="24"/>
                <w:szCs w:val="24"/>
              </w:rPr>
            </w:pPr>
            <w:r w:rsidRPr="00852C8D">
              <w:rPr>
                <w:rFonts w:ascii="Times New Roman" w:hAnsi="Times New Roman"/>
                <w:sz w:val="24"/>
                <w:szCs w:val="24"/>
              </w:rPr>
              <w:t xml:space="preserve">% пацієнтів, </w:t>
            </w:r>
            <w:r w:rsidR="00BA3A7F">
              <w:rPr>
                <w:rFonts w:ascii="Times New Roman" w:hAnsi="Times New Roman"/>
                <w:sz w:val="24"/>
                <w:szCs w:val="24"/>
                <w:lang w:val="uk-UA"/>
              </w:rPr>
              <w:t>про</w:t>
            </w:r>
            <w:r w:rsidRPr="00852C8D">
              <w:rPr>
                <w:rFonts w:ascii="Times New Roman" w:hAnsi="Times New Roman"/>
                <w:sz w:val="24"/>
                <w:szCs w:val="24"/>
              </w:rPr>
              <w:t>оперованих під загальною анестезією</w:t>
            </w:r>
          </w:p>
        </w:tc>
        <w:tc>
          <w:tcPr>
            <w:tcW w:w="992" w:type="dxa"/>
          </w:tcPr>
          <w:p w:rsidR="005916D5" w:rsidRPr="00852C8D" w:rsidRDefault="005916D5" w:rsidP="00695BCA">
            <w:pPr>
              <w:spacing w:after="0" w:line="240" w:lineRule="auto"/>
              <w:rPr>
                <w:rFonts w:ascii="Times New Roman" w:hAnsi="Times New Roman"/>
                <w:sz w:val="24"/>
                <w:szCs w:val="24"/>
              </w:rPr>
            </w:pPr>
          </w:p>
        </w:tc>
      </w:tr>
      <w:tr w:rsidR="005916D5" w:rsidRPr="00852C8D" w:rsidTr="00BA3A7F">
        <w:tc>
          <w:tcPr>
            <w:tcW w:w="4077" w:type="dxa"/>
          </w:tcPr>
          <w:p w:rsidR="005916D5" w:rsidRPr="00852C8D" w:rsidRDefault="005916D5" w:rsidP="00695BCA">
            <w:pPr>
              <w:spacing w:after="0" w:line="240" w:lineRule="auto"/>
              <w:jc w:val="both"/>
              <w:rPr>
                <w:rFonts w:ascii="Times New Roman" w:hAnsi="Times New Roman"/>
                <w:sz w:val="24"/>
                <w:szCs w:val="24"/>
              </w:rPr>
            </w:pPr>
            <w:r w:rsidRPr="00852C8D">
              <w:rPr>
                <w:rFonts w:ascii="Times New Roman" w:hAnsi="Times New Roman"/>
                <w:sz w:val="24"/>
                <w:szCs w:val="24"/>
              </w:rPr>
              <w:t>Кількість резидентів, які проходять навчання</w:t>
            </w:r>
          </w:p>
        </w:tc>
        <w:tc>
          <w:tcPr>
            <w:tcW w:w="708" w:type="dxa"/>
          </w:tcPr>
          <w:p w:rsidR="005916D5" w:rsidRPr="00852C8D" w:rsidRDefault="005916D5" w:rsidP="00695BCA">
            <w:pPr>
              <w:spacing w:after="0" w:line="240" w:lineRule="auto"/>
              <w:rPr>
                <w:rFonts w:ascii="Times New Roman" w:hAnsi="Times New Roman"/>
                <w:sz w:val="24"/>
                <w:szCs w:val="24"/>
              </w:rPr>
            </w:pPr>
          </w:p>
        </w:tc>
        <w:tc>
          <w:tcPr>
            <w:tcW w:w="4112" w:type="dxa"/>
          </w:tcPr>
          <w:p w:rsidR="005916D5" w:rsidRPr="00F972A0" w:rsidRDefault="00BA3A7F" w:rsidP="00F972A0">
            <w:pPr>
              <w:spacing w:after="0" w:line="240" w:lineRule="auto"/>
              <w:jc w:val="both"/>
              <w:rPr>
                <w:rFonts w:ascii="Times New Roman" w:hAnsi="Times New Roman"/>
                <w:sz w:val="24"/>
                <w:szCs w:val="24"/>
                <w:lang w:val="uk-UA"/>
              </w:rPr>
            </w:pPr>
            <w:r>
              <w:rPr>
                <w:rFonts w:ascii="Times New Roman" w:hAnsi="Times New Roman"/>
                <w:sz w:val="24"/>
                <w:szCs w:val="24"/>
              </w:rPr>
              <w:t>Кількість медсестер-анесте</w:t>
            </w:r>
            <w:r w:rsidR="005916D5" w:rsidRPr="00852C8D">
              <w:rPr>
                <w:rFonts w:ascii="Times New Roman" w:hAnsi="Times New Roman"/>
                <w:sz w:val="24"/>
                <w:szCs w:val="24"/>
              </w:rPr>
              <w:t>зист</w:t>
            </w:r>
            <w:r w:rsidR="00F972A0">
              <w:rPr>
                <w:rFonts w:ascii="Times New Roman" w:hAnsi="Times New Roman"/>
                <w:sz w:val="24"/>
                <w:szCs w:val="24"/>
                <w:lang w:val="uk-UA"/>
              </w:rPr>
              <w:t>ів</w:t>
            </w:r>
          </w:p>
        </w:tc>
        <w:tc>
          <w:tcPr>
            <w:tcW w:w="992" w:type="dxa"/>
          </w:tcPr>
          <w:p w:rsidR="005916D5" w:rsidRPr="00852C8D" w:rsidRDefault="005916D5" w:rsidP="00695BCA">
            <w:pPr>
              <w:spacing w:after="0" w:line="240" w:lineRule="auto"/>
              <w:rPr>
                <w:rFonts w:ascii="Times New Roman" w:hAnsi="Times New Roman"/>
                <w:sz w:val="24"/>
                <w:szCs w:val="24"/>
              </w:rPr>
            </w:pPr>
          </w:p>
        </w:tc>
      </w:tr>
      <w:tr w:rsidR="005916D5" w:rsidRPr="00852C8D" w:rsidTr="00BA3A7F">
        <w:tc>
          <w:tcPr>
            <w:tcW w:w="4077" w:type="dxa"/>
          </w:tcPr>
          <w:p w:rsidR="005916D5" w:rsidRPr="00852C8D" w:rsidRDefault="005916D5" w:rsidP="00695BCA">
            <w:pPr>
              <w:spacing w:after="0" w:line="240" w:lineRule="auto"/>
              <w:jc w:val="both"/>
              <w:rPr>
                <w:rFonts w:ascii="Times New Roman" w:hAnsi="Times New Roman"/>
                <w:sz w:val="24"/>
                <w:szCs w:val="24"/>
              </w:rPr>
            </w:pPr>
            <w:r w:rsidRPr="00852C8D">
              <w:rPr>
                <w:rFonts w:ascii="Times New Roman" w:hAnsi="Times New Roman"/>
                <w:sz w:val="24"/>
                <w:szCs w:val="24"/>
              </w:rPr>
              <w:t>Кількість сертифікованих лікарів-анестезіологів</w:t>
            </w:r>
          </w:p>
        </w:tc>
        <w:tc>
          <w:tcPr>
            <w:tcW w:w="708" w:type="dxa"/>
          </w:tcPr>
          <w:p w:rsidR="005916D5" w:rsidRPr="00852C8D" w:rsidRDefault="005916D5" w:rsidP="00695BCA">
            <w:pPr>
              <w:spacing w:after="0" w:line="240" w:lineRule="auto"/>
              <w:rPr>
                <w:rFonts w:ascii="Times New Roman" w:hAnsi="Times New Roman"/>
                <w:sz w:val="24"/>
                <w:szCs w:val="24"/>
              </w:rPr>
            </w:pPr>
          </w:p>
        </w:tc>
        <w:tc>
          <w:tcPr>
            <w:tcW w:w="4112" w:type="dxa"/>
          </w:tcPr>
          <w:p w:rsidR="005916D5" w:rsidRPr="00852C8D" w:rsidRDefault="005916D5" w:rsidP="00695BCA">
            <w:pPr>
              <w:spacing w:after="0" w:line="240" w:lineRule="auto"/>
              <w:rPr>
                <w:rFonts w:ascii="Times New Roman" w:hAnsi="Times New Roman"/>
                <w:sz w:val="24"/>
                <w:szCs w:val="24"/>
              </w:rPr>
            </w:pPr>
          </w:p>
        </w:tc>
        <w:tc>
          <w:tcPr>
            <w:tcW w:w="992" w:type="dxa"/>
          </w:tcPr>
          <w:p w:rsidR="005916D5" w:rsidRPr="00852C8D" w:rsidRDefault="005916D5" w:rsidP="00695BCA">
            <w:pPr>
              <w:spacing w:after="0" w:line="240" w:lineRule="auto"/>
              <w:rPr>
                <w:rFonts w:ascii="Times New Roman" w:hAnsi="Times New Roman"/>
                <w:sz w:val="24"/>
                <w:szCs w:val="24"/>
              </w:rPr>
            </w:pPr>
          </w:p>
        </w:tc>
      </w:tr>
    </w:tbl>
    <w:p w:rsidR="005916D5" w:rsidRPr="00BA3A7F" w:rsidRDefault="005916D5" w:rsidP="00695BCA">
      <w:pPr>
        <w:spacing w:before="200"/>
        <w:rPr>
          <w:rFonts w:ascii="Times New Roman" w:hAnsi="Times New Roman"/>
          <w:b/>
          <w:sz w:val="24"/>
          <w:szCs w:val="24"/>
          <w:u w:val="single"/>
          <w:lang w:val="uk-UA"/>
        </w:rPr>
      </w:pPr>
      <w:r w:rsidRPr="00852C8D">
        <w:rPr>
          <w:rFonts w:ascii="Times New Roman" w:hAnsi="Times New Roman"/>
          <w:b/>
          <w:sz w:val="24"/>
          <w:szCs w:val="24"/>
          <w:u w:val="single"/>
        </w:rPr>
        <w:t xml:space="preserve">Основні вимоги </w:t>
      </w:r>
      <w:r w:rsidR="00BA3A7F">
        <w:rPr>
          <w:rFonts w:ascii="Times New Roman" w:hAnsi="Times New Roman"/>
          <w:b/>
          <w:sz w:val="24"/>
          <w:szCs w:val="24"/>
          <w:u w:val="single"/>
          <w:lang w:val="uk-UA"/>
        </w:rPr>
        <w:t>«</w:t>
      </w:r>
      <w:r w:rsidRPr="00852C8D">
        <w:rPr>
          <w:rFonts w:ascii="Times New Roman" w:hAnsi="Times New Roman"/>
          <w:b/>
          <w:sz w:val="24"/>
          <w:szCs w:val="24"/>
          <w:u w:val="single"/>
        </w:rPr>
        <w:t>Гельсінської декларації</w:t>
      </w:r>
      <w:r w:rsidR="00BA3A7F">
        <w:rPr>
          <w:rFonts w:ascii="Times New Roman" w:hAnsi="Times New Roman"/>
          <w:b/>
          <w:sz w:val="24"/>
          <w:szCs w:val="24"/>
          <w:u w:val="single"/>
          <w:lang w:val="uk-UA"/>
        </w:rPr>
        <w:t xml:space="preserve"> з безпеки пацієнтів в анестезіології»</w:t>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196"/>
        <w:gridCol w:w="850"/>
        <w:gridCol w:w="1843"/>
      </w:tblGrid>
      <w:tr w:rsidR="005916D5" w:rsidRPr="00852C8D" w:rsidTr="00BA3A7F">
        <w:tc>
          <w:tcPr>
            <w:tcW w:w="7196" w:type="dxa"/>
          </w:tcPr>
          <w:p w:rsidR="005916D5" w:rsidRPr="00852C8D" w:rsidRDefault="005916D5" w:rsidP="00695BCA">
            <w:pPr>
              <w:spacing w:after="120" w:line="240" w:lineRule="auto"/>
              <w:rPr>
                <w:rFonts w:ascii="Times New Roman" w:hAnsi="Times New Roman"/>
                <w:sz w:val="24"/>
                <w:szCs w:val="24"/>
              </w:rPr>
            </w:pPr>
          </w:p>
        </w:tc>
        <w:tc>
          <w:tcPr>
            <w:tcW w:w="850" w:type="dxa"/>
          </w:tcPr>
          <w:p w:rsidR="005916D5" w:rsidRPr="00852C8D" w:rsidRDefault="005916D5" w:rsidP="00695BCA">
            <w:pPr>
              <w:spacing w:after="0" w:line="240" w:lineRule="auto"/>
              <w:jc w:val="center"/>
              <w:rPr>
                <w:rFonts w:ascii="Times New Roman" w:hAnsi="Times New Roman"/>
                <w:sz w:val="24"/>
                <w:szCs w:val="24"/>
              </w:rPr>
            </w:pPr>
            <w:r w:rsidRPr="00852C8D">
              <w:rPr>
                <w:rFonts w:ascii="Times New Roman" w:hAnsi="Times New Roman"/>
                <w:sz w:val="24"/>
                <w:szCs w:val="24"/>
              </w:rPr>
              <w:t>%</w:t>
            </w:r>
          </w:p>
        </w:tc>
        <w:tc>
          <w:tcPr>
            <w:tcW w:w="1843" w:type="dxa"/>
          </w:tcPr>
          <w:p w:rsidR="005916D5" w:rsidRPr="00852C8D" w:rsidRDefault="005916D5" w:rsidP="00695BCA">
            <w:pPr>
              <w:spacing w:after="0" w:line="240" w:lineRule="auto"/>
              <w:jc w:val="center"/>
              <w:rPr>
                <w:rFonts w:ascii="Times New Roman" w:hAnsi="Times New Roman"/>
                <w:sz w:val="24"/>
                <w:szCs w:val="24"/>
              </w:rPr>
            </w:pPr>
            <w:r w:rsidRPr="00852C8D">
              <w:rPr>
                <w:rFonts w:ascii="Times New Roman" w:hAnsi="Times New Roman"/>
                <w:sz w:val="24"/>
                <w:szCs w:val="24"/>
              </w:rPr>
              <w:t>Цифра точна чи приблизна?</w:t>
            </w:r>
          </w:p>
        </w:tc>
      </w:tr>
      <w:tr w:rsidR="005916D5" w:rsidRPr="00852C8D" w:rsidTr="00BA3A7F">
        <w:tc>
          <w:tcPr>
            <w:tcW w:w="7196" w:type="dxa"/>
          </w:tcPr>
          <w:p w:rsidR="005916D5" w:rsidRPr="00852C8D" w:rsidRDefault="005916D5" w:rsidP="00695BCA">
            <w:pPr>
              <w:spacing w:after="0" w:line="240" w:lineRule="auto"/>
              <w:jc w:val="both"/>
              <w:rPr>
                <w:rFonts w:ascii="Times New Roman" w:hAnsi="Times New Roman"/>
                <w:sz w:val="24"/>
                <w:szCs w:val="24"/>
              </w:rPr>
            </w:pPr>
            <w:r w:rsidRPr="00852C8D">
              <w:rPr>
                <w:rFonts w:ascii="Times New Roman" w:hAnsi="Times New Roman"/>
                <w:sz w:val="24"/>
                <w:szCs w:val="24"/>
              </w:rPr>
              <w:t xml:space="preserve">% операційних, оснащених достатньо для дотримання мінімальних стандартів моніторингу, рекомендованих </w:t>
            </w:r>
            <w:r w:rsidRPr="00852C8D">
              <w:rPr>
                <w:rFonts w:ascii="Times New Roman" w:hAnsi="Times New Roman"/>
                <w:sz w:val="24"/>
                <w:szCs w:val="24"/>
                <w:lang w:val="en-US"/>
              </w:rPr>
              <w:t>EBA</w:t>
            </w:r>
          </w:p>
          <w:p w:rsidR="005916D5" w:rsidRPr="00852C8D" w:rsidRDefault="005916D5" w:rsidP="00695BCA">
            <w:pPr>
              <w:spacing w:after="120" w:line="240" w:lineRule="auto"/>
              <w:jc w:val="both"/>
              <w:rPr>
                <w:rFonts w:ascii="Times New Roman" w:hAnsi="Times New Roman"/>
                <w:sz w:val="24"/>
                <w:szCs w:val="24"/>
              </w:rPr>
            </w:pPr>
            <w:r w:rsidRPr="00852C8D">
              <w:rPr>
                <w:rFonts w:ascii="Times New Roman" w:hAnsi="Times New Roman"/>
                <w:sz w:val="18"/>
                <w:szCs w:val="18"/>
              </w:rPr>
              <w:t>Будь-ласка, позначте, чи вказана цифра є точною чи приблизною</w:t>
            </w:r>
          </w:p>
        </w:tc>
        <w:tc>
          <w:tcPr>
            <w:tcW w:w="850" w:type="dxa"/>
          </w:tcPr>
          <w:p w:rsidR="005916D5" w:rsidRPr="00852C8D" w:rsidRDefault="005916D5" w:rsidP="00695BCA">
            <w:pPr>
              <w:spacing w:after="0" w:line="240" w:lineRule="auto"/>
              <w:rPr>
                <w:rFonts w:ascii="Times New Roman" w:hAnsi="Times New Roman"/>
                <w:sz w:val="24"/>
                <w:szCs w:val="24"/>
              </w:rPr>
            </w:pPr>
          </w:p>
        </w:tc>
        <w:tc>
          <w:tcPr>
            <w:tcW w:w="1843" w:type="dxa"/>
          </w:tcPr>
          <w:p w:rsidR="005916D5" w:rsidRPr="00852C8D" w:rsidRDefault="005916D5" w:rsidP="00695BCA">
            <w:pPr>
              <w:spacing w:after="0" w:line="240" w:lineRule="auto"/>
              <w:rPr>
                <w:rFonts w:ascii="Times New Roman" w:hAnsi="Times New Roman"/>
                <w:sz w:val="24"/>
                <w:szCs w:val="24"/>
              </w:rPr>
            </w:pPr>
          </w:p>
        </w:tc>
      </w:tr>
      <w:tr w:rsidR="005916D5" w:rsidRPr="00852C8D" w:rsidTr="00BA3A7F">
        <w:tc>
          <w:tcPr>
            <w:tcW w:w="7196" w:type="dxa"/>
          </w:tcPr>
          <w:p w:rsidR="005916D5" w:rsidRPr="00852C8D" w:rsidRDefault="005916D5" w:rsidP="00695BCA">
            <w:pPr>
              <w:spacing w:after="0" w:line="240" w:lineRule="auto"/>
              <w:jc w:val="both"/>
              <w:rPr>
                <w:rFonts w:ascii="Times New Roman" w:hAnsi="Times New Roman"/>
                <w:sz w:val="24"/>
                <w:szCs w:val="24"/>
              </w:rPr>
            </w:pPr>
            <w:r w:rsidRPr="00852C8D">
              <w:rPr>
                <w:rFonts w:ascii="Times New Roman" w:hAnsi="Times New Roman"/>
                <w:sz w:val="24"/>
                <w:szCs w:val="24"/>
              </w:rPr>
              <w:t xml:space="preserve">% ліжкових зон у палаті післянаркозної допомоги, оснащених достатньо для дотримання мінімальних стандартів моніторингу, рекомендованих </w:t>
            </w:r>
            <w:r w:rsidRPr="00852C8D">
              <w:rPr>
                <w:rFonts w:ascii="Times New Roman" w:hAnsi="Times New Roman"/>
                <w:sz w:val="24"/>
                <w:szCs w:val="24"/>
                <w:lang w:val="en-US"/>
              </w:rPr>
              <w:t>EBA</w:t>
            </w:r>
          </w:p>
          <w:p w:rsidR="005916D5" w:rsidRPr="00852C8D" w:rsidRDefault="005916D5" w:rsidP="00695BCA">
            <w:pPr>
              <w:spacing w:after="120" w:line="240" w:lineRule="auto"/>
              <w:jc w:val="both"/>
              <w:rPr>
                <w:rFonts w:ascii="Times New Roman" w:hAnsi="Times New Roman"/>
                <w:sz w:val="24"/>
                <w:szCs w:val="24"/>
              </w:rPr>
            </w:pPr>
            <w:r w:rsidRPr="00852C8D">
              <w:rPr>
                <w:rFonts w:ascii="Times New Roman" w:hAnsi="Times New Roman"/>
                <w:sz w:val="18"/>
                <w:szCs w:val="18"/>
              </w:rPr>
              <w:t>Будь-ласка, позначте, чи вказана цифра є точною чи приблизною</w:t>
            </w:r>
          </w:p>
        </w:tc>
        <w:tc>
          <w:tcPr>
            <w:tcW w:w="850" w:type="dxa"/>
          </w:tcPr>
          <w:p w:rsidR="005916D5" w:rsidRPr="00852C8D" w:rsidRDefault="005916D5" w:rsidP="00695BCA">
            <w:pPr>
              <w:spacing w:after="0" w:line="240" w:lineRule="auto"/>
              <w:rPr>
                <w:rFonts w:ascii="Times New Roman" w:hAnsi="Times New Roman"/>
                <w:sz w:val="24"/>
                <w:szCs w:val="24"/>
              </w:rPr>
            </w:pPr>
          </w:p>
        </w:tc>
        <w:tc>
          <w:tcPr>
            <w:tcW w:w="1843" w:type="dxa"/>
          </w:tcPr>
          <w:p w:rsidR="005916D5" w:rsidRPr="00852C8D" w:rsidRDefault="005916D5" w:rsidP="00695BCA">
            <w:pPr>
              <w:spacing w:after="0" w:line="240" w:lineRule="auto"/>
              <w:rPr>
                <w:rFonts w:ascii="Times New Roman" w:hAnsi="Times New Roman"/>
                <w:sz w:val="24"/>
                <w:szCs w:val="24"/>
              </w:rPr>
            </w:pPr>
          </w:p>
        </w:tc>
      </w:tr>
      <w:tr w:rsidR="005916D5" w:rsidRPr="00852C8D" w:rsidTr="00BA3A7F">
        <w:tc>
          <w:tcPr>
            <w:tcW w:w="7196" w:type="dxa"/>
          </w:tcPr>
          <w:p w:rsidR="005916D5" w:rsidRPr="00852C8D" w:rsidRDefault="005916D5" w:rsidP="00695BCA">
            <w:pPr>
              <w:spacing w:after="0" w:line="240" w:lineRule="auto"/>
              <w:jc w:val="both"/>
              <w:rPr>
                <w:rFonts w:ascii="Times New Roman" w:hAnsi="Times New Roman"/>
                <w:sz w:val="24"/>
                <w:szCs w:val="24"/>
              </w:rPr>
            </w:pPr>
            <w:r w:rsidRPr="00852C8D">
              <w:rPr>
                <w:rFonts w:ascii="Times New Roman" w:hAnsi="Times New Roman"/>
                <w:sz w:val="24"/>
                <w:szCs w:val="24"/>
              </w:rPr>
              <w:t>% пацієнтів, які переводяться до будь-якого підрозділу післянаркозної допомоги (кімната пробудження, проміжне відділення і т. п.)</w:t>
            </w:r>
          </w:p>
          <w:p w:rsidR="005916D5" w:rsidRPr="00852C8D" w:rsidRDefault="005916D5" w:rsidP="00695BCA">
            <w:pPr>
              <w:spacing w:after="120" w:line="240" w:lineRule="auto"/>
              <w:jc w:val="both"/>
              <w:rPr>
                <w:rFonts w:ascii="Times New Roman" w:hAnsi="Times New Roman"/>
                <w:sz w:val="24"/>
                <w:szCs w:val="24"/>
              </w:rPr>
            </w:pPr>
            <w:r w:rsidRPr="00852C8D">
              <w:rPr>
                <w:rFonts w:ascii="Times New Roman" w:hAnsi="Times New Roman"/>
                <w:sz w:val="18"/>
                <w:szCs w:val="18"/>
              </w:rPr>
              <w:t>Будь-ласка, позначте, чи вказана цифра є точною чи приблизною</w:t>
            </w:r>
          </w:p>
        </w:tc>
        <w:tc>
          <w:tcPr>
            <w:tcW w:w="850" w:type="dxa"/>
          </w:tcPr>
          <w:p w:rsidR="005916D5" w:rsidRPr="00852C8D" w:rsidRDefault="005916D5" w:rsidP="00695BCA">
            <w:pPr>
              <w:spacing w:after="0" w:line="240" w:lineRule="auto"/>
              <w:rPr>
                <w:rFonts w:ascii="Times New Roman" w:hAnsi="Times New Roman"/>
                <w:sz w:val="24"/>
                <w:szCs w:val="24"/>
              </w:rPr>
            </w:pPr>
          </w:p>
        </w:tc>
        <w:tc>
          <w:tcPr>
            <w:tcW w:w="1843" w:type="dxa"/>
          </w:tcPr>
          <w:p w:rsidR="005916D5" w:rsidRPr="00852C8D" w:rsidRDefault="005916D5" w:rsidP="00695BCA">
            <w:pPr>
              <w:spacing w:after="0" w:line="240" w:lineRule="auto"/>
              <w:rPr>
                <w:rFonts w:ascii="Times New Roman" w:hAnsi="Times New Roman"/>
                <w:sz w:val="24"/>
                <w:szCs w:val="24"/>
              </w:rPr>
            </w:pPr>
          </w:p>
        </w:tc>
      </w:tr>
    </w:tbl>
    <w:p w:rsidR="005916D5" w:rsidRPr="00852C8D" w:rsidRDefault="005916D5" w:rsidP="00695BCA">
      <w:pPr>
        <w:spacing w:before="200"/>
        <w:rPr>
          <w:rFonts w:ascii="Times New Roman" w:hAnsi="Times New Roman"/>
          <w:b/>
          <w:sz w:val="24"/>
          <w:szCs w:val="24"/>
        </w:rPr>
      </w:pPr>
      <w:r w:rsidRPr="00852C8D">
        <w:rPr>
          <w:rFonts w:ascii="Times New Roman" w:hAnsi="Times New Roman"/>
          <w:b/>
          <w:sz w:val="24"/>
          <w:szCs w:val="24"/>
        </w:rPr>
        <w:t>Котрі з протоколів, наведених нижче, наявні у вашій лікарні?</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02"/>
        <w:gridCol w:w="723"/>
        <w:gridCol w:w="723"/>
        <w:gridCol w:w="3552"/>
        <w:gridCol w:w="723"/>
        <w:gridCol w:w="723"/>
      </w:tblGrid>
      <w:tr w:rsidR="005916D5" w:rsidRPr="00852C8D" w:rsidTr="00BA3A7F">
        <w:tc>
          <w:tcPr>
            <w:tcW w:w="3502" w:type="dxa"/>
          </w:tcPr>
          <w:p w:rsidR="005916D5" w:rsidRPr="00852C8D" w:rsidRDefault="005916D5" w:rsidP="00695BCA">
            <w:pPr>
              <w:spacing w:after="0" w:line="240" w:lineRule="auto"/>
              <w:jc w:val="both"/>
              <w:rPr>
                <w:rFonts w:ascii="Times New Roman" w:hAnsi="Times New Roman"/>
                <w:sz w:val="18"/>
                <w:szCs w:val="18"/>
              </w:rPr>
            </w:pPr>
            <w:r w:rsidRPr="00852C8D">
              <w:rPr>
                <w:rFonts w:ascii="Times New Roman" w:hAnsi="Times New Roman"/>
                <w:sz w:val="18"/>
                <w:szCs w:val="18"/>
              </w:rPr>
              <w:t xml:space="preserve">Поставке відмітку, якщо </w:t>
            </w:r>
            <w:r w:rsidRPr="00852C8D">
              <w:rPr>
                <w:rFonts w:ascii="Times New Roman" w:hAnsi="Times New Roman"/>
                <w:b/>
                <w:sz w:val="18"/>
                <w:szCs w:val="18"/>
              </w:rPr>
              <w:t xml:space="preserve">наявний (НВН) </w:t>
            </w:r>
            <w:r w:rsidRPr="00852C8D">
              <w:rPr>
                <w:rFonts w:ascii="Times New Roman" w:hAnsi="Times New Roman"/>
                <w:sz w:val="18"/>
                <w:szCs w:val="18"/>
              </w:rPr>
              <w:t xml:space="preserve">або </w:t>
            </w:r>
            <w:r w:rsidRPr="00852C8D">
              <w:rPr>
                <w:rFonts w:ascii="Times New Roman" w:hAnsi="Times New Roman"/>
                <w:b/>
                <w:sz w:val="18"/>
                <w:szCs w:val="18"/>
              </w:rPr>
              <w:t>в процесі підготовки (ВПП)</w:t>
            </w:r>
            <w:r w:rsidRPr="00852C8D">
              <w:rPr>
                <w:rFonts w:ascii="Times New Roman" w:hAnsi="Times New Roman"/>
                <w:sz w:val="18"/>
                <w:szCs w:val="18"/>
              </w:rPr>
              <w:t xml:space="preserve"> та залиште клітинку вільною, якщо протоколу немає</w:t>
            </w:r>
          </w:p>
          <w:p w:rsidR="005916D5" w:rsidRPr="00852C8D" w:rsidRDefault="005916D5" w:rsidP="00695BCA">
            <w:pPr>
              <w:spacing w:after="0" w:line="240" w:lineRule="auto"/>
              <w:jc w:val="both"/>
              <w:rPr>
                <w:rFonts w:ascii="Times New Roman" w:hAnsi="Times New Roman"/>
                <w:sz w:val="18"/>
                <w:szCs w:val="18"/>
              </w:rPr>
            </w:pPr>
          </w:p>
        </w:tc>
        <w:tc>
          <w:tcPr>
            <w:tcW w:w="723" w:type="dxa"/>
          </w:tcPr>
          <w:p w:rsidR="005916D5" w:rsidRPr="00852C8D" w:rsidRDefault="005916D5" w:rsidP="00695BCA">
            <w:pPr>
              <w:spacing w:after="0" w:line="240" w:lineRule="auto"/>
              <w:rPr>
                <w:rFonts w:ascii="Times New Roman" w:hAnsi="Times New Roman"/>
                <w:sz w:val="24"/>
                <w:szCs w:val="24"/>
              </w:rPr>
            </w:pPr>
            <w:r w:rsidRPr="00852C8D">
              <w:rPr>
                <w:rFonts w:ascii="Times New Roman" w:hAnsi="Times New Roman"/>
                <w:sz w:val="24"/>
                <w:szCs w:val="24"/>
              </w:rPr>
              <w:t>НВН</w:t>
            </w:r>
          </w:p>
        </w:tc>
        <w:tc>
          <w:tcPr>
            <w:tcW w:w="723" w:type="dxa"/>
          </w:tcPr>
          <w:p w:rsidR="005916D5" w:rsidRPr="00852C8D" w:rsidRDefault="005916D5" w:rsidP="00695BCA">
            <w:pPr>
              <w:spacing w:after="0" w:line="240" w:lineRule="auto"/>
              <w:rPr>
                <w:rFonts w:ascii="Times New Roman" w:hAnsi="Times New Roman"/>
                <w:sz w:val="24"/>
                <w:szCs w:val="24"/>
              </w:rPr>
            </w:pPr>
            <w:r w:rsidRPr="00852C8D">
              <w:rPr>
                <w:rFonts w:ascii="Times New Roman" w:hAnsi="Times New Roman"/>
                <w:sz w:val="24"/>
                <w:szCs w:val="24"/>
              </w:rPr>
              <w:t>ВПП</w:t>
            </w:r>
          </w:p>
        </w:tc>
        <w:tc>
          <w:tcPr>
            <w:tcW w:w="3552" w:type="dxa"/>
          </w:tcPr>
          <w:p w:rsidR="005916D5" w:rsidRPr="00852C8D" w:rsidRDefault="005916D5" w:rsidP="00695BCA">
            <w:pPr>
              <w:spacing w:after="0" w:line="240" w:lineRule="auto"/>
              <w:jc w:val="both"/>
              <w:rPr>
                <w:rFonts w:ascii="Times New Roman" w:hAnsi="Times New Roman"/>
                <w:sz w:val="24"/>
                <w:szCs w:val="24"/>
              </w:rPr>
            </w:pPr>
            <w:r w:rsidRPr="00852C8D">
              <w:rPr>
                <w:rFonts w:ascii="Times New Roman" w:hAnsi="Times New Roman"/>
                <w:sz w:val="18"/>
                <w:szCs w:val="18"/>
              </w:rPr>
              <w:t xml:space="preserve">Поставке відмітку, якщо </w:t>
            </w:r>
            <w:r w:rsidRPr="00BA3A7F">
              <w:rPr>
                <w:rFonts w:ascii="Times New Roman" w:hAnsi="Times New Roman"/>
                <w:b/>
                <w:sz w:val="18"/>
                <w:szCs w:val="18"/>
              </w:rPr>
              <w:t>наявний (</w:t>
            </w:r>
            <w:r w:rsidR="00BA3A7F" w:rsidRPr="00BA3A7F">
              <w:rPr>
                <w:rFonts w:ascii="Times New Roman" w:hAnsi="Times New Roman"/>
                <w:b/>
                <w:sz w:val="18"/>
                <w:szCs w:val="18"/>
              </w:rPr>
              <w:t>НВН</w:t>
            </w:r>
            <w:r w:rsidRPr="00BA3A7F">
              <w:rPr>
                <w:rFonts w:ascii="Times New Roman" w:hAnsi="Times New Roman"/>
                <w:b/>
                <w:sz w:val="18"/>
                <w:szCs w:val="18"/>
              </w:rPr>
              <w:t>)</w:t>
            </w:r>
            <w:r w:rsidRPr="00852C8D">
              <w:rPr>
                <w:rFonts w:ascii="Times New Roman" w:hAnsi="Times New Roman"/>
                <w:sz w:val="18"/>
                <w:szCs w:val="18"/>
              </w:rPr>
              <w:t xml:space="preserve"> або </w:t>
            </w:r>
            <w:r w:rsidRPr="00852C8D">
              <w:rPr>
                <w:rFonts w:ascii="Times New Roman" w:hAnsi="Times New Roman"/>
                <w:b/>
                <w:sz w:val="18"/>
                <w:szCs w:val="18"/>
              </w:rPr>
              <w:t xml:space="preserve">в процесі </w:t>
            </w:r>
            <w:r w:rsidRPr="00BA3A7F">
              <w:rPr>
                <w:rFonts w:ascii="Times New Roman" w:hAnsi="Times New Roman"/>
                <w:b/>
                <w:sz w:val="18"/>
                <w:szCs w:val="18"/>
              </w:rPr>
              <w:t>підготовки (</w:t>
            </w:r>
            <w:r w:rsidR="00BA3A7F" w:rsidRPr="00BA3A7F">
              <w:rPr>
                <w:rFonts w:ascii="Times New Roman" w:hAnsi="Times New Roman"/>
                <w:b/>
                <w:sz w:val="18"/>
                <w:szCs w:val="18"/>
              </w:rPr>
              <w:t>ВПП</w:t>
            </w:r>
            <w:r w:rsidRPr="00BA3A7F">
              <w:rPr>
                <w:rFonts w:ascii="Times New Roman" w:hAnsi="Times New Roman"/>
                <w:b/>
                <w:sz w:val="18"/>
                <w:szCs w:val="18"/>
              </w:rPr>
              <w:t>)</w:t>
            </w:r>
            <w:r w:rsidRPr="00852C8D">
              <w:rPr>
                <w:rFonts w:ascii="Times New Roman" w:hAnsi="Times New Roman"/>
                <w:sz w:val="18"/>
                <w:szCs w:val="18"/>
              </w:rPr>
              <w:t xml:space="preserve"> та залиште клітинку вільною, якщо протоколу немає</w:t>
            </w:r>
          </w:p>
        </w:tc>
        <w:tc>
          <w:tcPr>
            <w:tcW w:w="723" w:type="dxa"/>
          </w:tcPr>
          <w:p w:rsidR="005916D5" w:rsidRPr="00852C8D" w:rsidRDefault="005916D5" w:rsidP="00695BCA">
            <w:pPr>
              <w:spacing w:after="0" w:line="240" w:lineRule="auto"/>
              <w:rPr>
                <w:rFonts w:ascii="Times New Roman" w:hAnsi="Times New Roman"/>
                <w:sz w:val="24"/>
                <w:szCs w:val="24"/>
              </w:rPr>
            </w:pPr>
            <w:r w:rsidRPr="00852C8D">
              <w:rPr>
                <w:rFonts w:ascii="Times New Roman" w:hAnsi="Times New Roman"/>
                <w:sz w:val="24"/>
                <w:szCs w:val="24"/>
              </w:rPr>
              <w:t>НВН</w:t>
            </w:r>
          </w:p>
        </w:tc>
        <w:tc>
          <w:tcPr>
            <w:tcW w:w="723" w:type="dxa"/>
          </w:tcPr>
          <w:p w:rsidR="005916D5" w:rsidRPr="00852C8D" w:rsidRDefault="005916D5" w:rsidP="00695BCA">
            <w:pPr>
              <w:spacing w:after="0" w:line="240" w:lineRule="auto"/>
              <w:rPr>
                <w:rFonts w:ascii="Times New Roman" w:hAnsi="Times New Roman"/>
                <w:sz w:val="24"/>
                <w:szCs w:val="24"/>
              </w:rPr>
            </w:pPr>
            <w:r w:rsidRPr="00852C8D">
              <w:rPr>
                <w:rFonts w:ascii="Times New Roman" w:hAnsi="Times New Roman"/>
                <w:sz w:val="24"/>
                <w:szCs w:val="24"/>
              </w:rPr>
              <w:t>ВПП</w:t>
            </w:r>
          </w:p>
        </w:tc>
      </w:tr>
      <w:tr w:rsidR="005916D5" w:rsidRPr="00852C8D" w:rsidTr="00BA3A7F">
        <w:tc>
          <w:tcPr>
            <w:tcW w:w="3502" w:type="dxa"/>
          </w:tcPr>
          <w:p w:rsidR="005916D5" w:rsidRPr="00852C8D" w:rsidRDefault="005916D5" w:rsidP="00695BCA">
            <w:pPr>
              <w:spacing w:after="0" w:line="240" w:lineRule="auto"/>
              <w:jc w:val="both"/>
              <w:rPr>
                <w:rFonts w:ascii="Times New Roman" w:hAnsi="Times New Roman"/>
                <w:sz w:val="24"/>
                <w:szCs w:val="24"/>
              </w:rPr>
            </w:pPr>
            <w:r w:rsidRPr="00852C8D">
              <w:rPr>
                <w:rFonts w:ascii="Times New Roman" w:hAnsi="Times New Roman"/>
                <w:sz w:val="24"/>
                <w:szCs w:val="24"/>
              </w:rPr>
              <w:t>1. Передопераційна оцінка та підготовка пацієнтта</w:t>
            </w:r>
          </w:p>
        </w:tc>
        <w:tc>
          <w:tcPr>
            <w:tcW w:w="723" w:type="dxa"/>
          </w:tcPr>
          <w:p w:rsidR="005916D5" w:rsidRPr="00852C8D" w:rsidRDefault="005916D5" w:rsidP="00695BCA">
            <w:pPr>
              <w:spacing w:after="0" w:line="240" w:lineRule="auto"/>
              <w:rPr>
                <w:rFonts w:ascii="Times New Roman" w:hAnsi="Times New Roman"/>
                <w:sz w:val="24"/>
                <w:szCs w:val="24"/>
              </w:rPr>
            </w:pPr>
          </w:p>
        </w:tc>
        <w:tc>
          <w:tcPr>
            <w:tcW w:w="723" w:type="dxa"/>
          </w:tcPr>
          <w:p w:rsidR="005916D5" w:rsidRPr="00852C8D" w:rsidRDefault="005916D5" w:rsidP="00695BCA">
            <w:pPr>
              <w:spacing w:after="0" w:line="240" w:lineRule="auto"/>
              <w:rPr>
                <w:rFonts w:ascii="Times New Roman" w:hAnsi="Times New Roman"/>
                <w:sz w:val="24"/>
                <w:szCs w:val="24"/>
              </w:rPr>
            </w:pPr>
          </w:p>
        </w:tc>
        <w:tc>
          <w:tcPr>
            <w:tcW w:w="3552" w:type="dxa"/>
          </w:tcPr>
          <w:p w:rsidR="005916D5" w:rsidRPr="00852C8D" w:rsidRDefault="005916D5" w:rsidP="00695BCA">
            <w:pPr>
              <w:spacing w:after="0" w:line="240" w:lineRule="auto"/>
              <w:jc w:val="both"/>
              <w:rPr>
                <w:rFonts w:ascii="Times New Roman" w:hAnsi="Times New Roman"/>
                <w:sz w:val="24"/>
                <w:szCs w:val="24"/>
              </w:rPr>
            </w:pPr>
            <w:r w:rsidRPr="00852C8D">
              <w:rPr>
                <w:rFonts w:ascii="Times New Roman" w:hAnsi="Times New Roman"/>
                <w:sz w:val="24"/>
                <w:szCs w:val="24"/>
              </w:rPr>
              <w:t xml:space="preserve">2. Перевірка обладнання та медикаментів </w:t>
            </w:r>
          </w:p>
        </w:tc>
        <w:tc>
          <w:tcPr>
            <w:tcW w:w="723" w:type="dxa"/>
          </w:tcPr>
          <w:p w:rsidR="005916D5" w:rsidRPr="00852C8D" w:rsidRDefault="005916D5" w:rsidP="00695BCA">
            <w:pPr>
              <w:spacing w:after="0" w:line="240" w:lineRule="auto"/>
              <w:rPr>
                <w:rFonts w:ascii="Times New Roman" w:hAnsi="Times New Roman"/>
                <w:sz w:val="24"/>
                <w:szCs w:val="24"/>
              </w:rPr>
            </w:pPr>
          </w:p>
        </w:tc>
        <w:tc>
          <w:tcPr>
            <w:tcW w:w="723" w:type="dxa"/>
          </w:tcPr>
          <w:p w:rsidR="005916D5" w:rsidRPr="00852C8D" w:rsidRDefault="005916D5" w:rsidP="00695BCA">
            <w:pPr>
              <w:spacing w:after="0" w:line="240" w:lineRule="auto"/>
              <w:rPr>
                <w:rFonts w:ascii="Times New Roman" w:hAnsi="Times New Roman"/>
                <w:sz w:val="24"/>
                <w:szCs w:val="24"/>
              </w:rPr>
            </w:pPr>
          </w:p>
        </w:tc>
      </w:tr>
      <w:tr w:rsidR="005916D5" w:rsidRPr="00852C8D" w:rsidTr="00BA3A7F">
        <w:tc>
          <w:tcPr>
            <w:tcW w:w="3502" w:type="dxa"/>
          </w:tcPr>
          <w:p w:rsidR="005916D5" w:rsidRPr="00852C8D" w:rsidRDefault="005916D5" w:rsidP="00695BCA">
            <w:pPr>
              <w:spacing w:after="0" w:line="240" w:lineRule="auto"/>
              <w:jc w:val="both"/>
              <w:rPr>
                <w:rFonts w:ascii="Times New Roman" w:hAnsi="Times New Roman"/>
                <w:sz w:val="24"/>
                <w:szCs w:val="24"/>
              </w:rPr>
            </w:pPr>
            <w:r w:rsidRPr="00852C8D">
              <w:rPr>
                <w:rFonts w:ascii="Times New Roman" w:hAnsi="Times New Roman"/>
                <w:sz w:val="24"/>
                <w:szCs w:val="24"/>
              </w:rPr>
              <w:t>3. Маркування шприців</w:t>
            </w:r>
          </w:p>
          <w:p w:rsidR="005916D5" w:rsidRPr="00852C8D" w:rsidRDefault="005916D5" w:rsidP="00695BCA">
            <w:pPr>
              <w:spacing w:after="0" w:line="240" w:lineRule="auto"/>
              <w:jc w:val="both"/>
              <w:rPr>
                <w:rFonts w:ascii="Times New Roman" w:hAnsi="Times New Roman"/>
                <w:sz w:val="24"/>
                <w:szCs w:val="24"/>
              </w:rPr>
            </w:pPr>
          </w:p>
        </w:tc>
        <w:tc>
          <w:tcPr>
            <w:tcW w:w="723" w:type="dxa"/>
          </w:tcPr>
          <w:p w:rsidR="005916D5" w:rsidRPr="00852C8D" w:rsidRDefault="005916D5" w:rsidP="00695BCA">
            <w:pPr>
              <w:spacing w:after="0" w:line="240" w:lineRule="auto"/>
              <w:rPr>
                <w:rFonts w:ascii="Times New Roman" w:hAnsi="Times New Roman"/>
                <w:sz w:val="24"/>
                <w:szCs w:val="24"/>
              </w:rPr>
            </w:pPr>
          </w:p>
        </w:tc>
        <w:tc>
          <w:tcPr>
            <w:tcW w:w="723" w:type="dxa"/>
          </w:tcPr>
          <w:p w:rsidR="005916D5" w:rsidRPr="00852C8D" w:rsidRDefault="005916D5" w:rsidP="00695BCA">
            <w:pPr>
              <w:spacing w:after="0" w:line="240" w:lineRule="auto"/>
              <w:rPr>
                <w:rFonts w:ascii="Times New Roman" w:hAnsi="Times New Roman"/>
                <w:sz w:val="24"/>
                <w:szCs w:val="24"/>
              </w:rPr>
            </w:pPr>
          </w:p>
        </w:tc>
        <w:tc>
          <w:tcPr>
            <w:tcW w:w="3552" w:type="dxa"/>
          </w:tcPr>
          <w:p w:rsidR="005916D5" w:rsidRPr="00852C8D" w:rsidRDefault="005916D5" w:rsidP="00695BCA">
            <w:pPr>
              <w:spacing w:after="0" w:line="240" w:lineRule="auto"/>
              <w:jc w:val="both"/>
              <w:rPr>
                <w:rFonts w:ascii="Times New Roman" w:hAnsi="Times New Roman"/>
                <w:sz w:val="24"/>
                <w:szCs w:val="24"/>
              </w:rPr>
            </w:pPr>
            <w:r w:rsidRPr="00852C8D">
              <w:rPr>
                <w:rFonts w:ascii="Times New Roman" w:hAnsi="Times New Roman"/>
                <w:sz w:val="24"/>
                <w:szCs w:val="24"/>
              </w:rPr>
              <w:t>4. Тяжка/невдала інтубація</w:t>
            </w:r>
          </w:p>
        </w:tc>
        <w:tc>
          <w:tcPr>
            <w:tcW w:w="723" w:type="dxa"/>
          </w:tcPr>
          <w:p w:rsidR="005916D5" w:rsidRPr="00852C8D" w:rsidRDefault="005916D5" w:rsidP="00695BCA">
            <w:pPr>
              <w:spacing w:after="0" w:line="240" w:lineRule="auto"/>
              <w:rPr>
                <w:rFonts w:ascii="Times New Roman" w:hAnsi="Times New Roman"/>
                <w:sz w:val="24"/>
                <w:szCs w:val="24"/>
              </w:rPr>
            </w:pPr>
          </w:p>
        </w:tc>
        <w:tc>
          <w:tcPr>
            <w:tcW w:w="723" w:type="dxa"/>
          </w:tcPr>
          <w:p w:rsidR="005916D5" w:rsidRPr="00852C8D" w:rsidRDefault="005916D5" w:rsidP="00695BCA">
            <w:pPr>
              <w:spacing w:after="0" w:line="240" w:lineRule="auto"/>
              <w:rPr>
                <w:rFonts w:ascii="Times New Roman" w:hAnsi="Times New Roman"/>
                <w:sz w:val="24"/>
                <w:szCs w:val="24"/>
              </w:rPr>
            </w:pPr>
          </w:p>
        </w:tc>
      </w:tr>
      <w:tr w:rsidR="005916D5" w:rsidRPr="00852C8D" w:rsidTr="00BA3A7F">
        <w:tc>
          <w:tcPr>
            <w:tcW w:w="3502" w:type="dxa"/>
          </w:tcPr>
          <w:p w:rsidR="005916D5" w:rsidRPr="00852C8D" w:rsidRDefault="005916D5" w:rsidP="00695BCA">
            <w:pPr>
              <w:spacing w:after="0" w:line="240" w:lineRule="auto"/>
              <w:jc w:val="both"/>
              <w:rPr>
                <w:rFonts w:ascii="Times New Roman" w:hAnsi="Times New Roman"/>
                <w:sz w:val="24"/>
                <w:szCs w:val="24"/>
              </w:rPr>
            </w:pPr>
            <w:r w:rsidRPr="00852C8D">
              <w:rPr>
                <w:rFonts w:ascii="Times New Roman" w:hAnsi="Times New Roman"/>
                <w:sz w:val="24"/>
                <w:szCs w:val="24"/>
              </w:rPr>
              <w:lastRenderedPageBreak/>
              <w:t>5. Злоякісна гіпертермія</w:t>
            </w:r>
          </w:p>
          <w:p w:rsidR="005916D5" w:rsidRPr="00852C8D" w:rsidRDefault="005916D5" w:rsidP="00695BCA">
            <w:pPr>
              <w:spacing w:after="0" w:line="240" w:lineRule="auto"/>
              <w:jc w:val="both"/>
              <w:rPr>
                <w:rFonts w:ascii="Times New Roman" w:hAnsi="Times New Roman"/>
                <w:sz w:val="24"/>
                <w:szCs w:val="24"/>
              </w:rPr>
            </w:pPr>
          </w:p>
        </w:tc>
        <w:tc>
          <w:tcPr>
            <w:tcW w:w="723" w:type="dxa"/>
          </w:tcPr>
          <w:p w:rsidR="005916D5" w:rsidRPr="00852C8D" w:rsidRDefault="005916D5" w:rsidP="00695BCA">
            <w:pPr>
              <w:spacing w:after="0" w:line="240" w:lineRule="auto"/>
              <w:rPr>
                <w:rFonts w:ascii="Times New Roman" w:hAnsi="Times New Roman"/>
                <w:sz w:val="24"/>
                <w:szCs w:val="24"/>
              </w:rPr>
            </w:pPr>
          </w:p>
        </w:tc>
        <w:tc>
          <w:tcPr>
            <w:tcW w:w="723" w:type="dxa"/>
          </w:tcPr>
          <w:p w:rsidR="005916D5" w:rsidRPr="00852C8D" w:rsidRDefault="005916D5" w:rsidP="00695BCA">
            <w:pPr>
              <w:spacing w:after="0" w:line="240" w:lineRule="auto"/>
              <w:rPr>
                <w:rFonts w:ascii="Times New Roman" w:hAnsi="Times New Roman"/>
                <w:sz w:val="24"/>
                <w:szCs w:val="24"/>
              </w:rPr>
            </w:pPr>
          </w:p>
        </w:tc>
        <w:tc>
          <w:tcPr>
            <w:tcW w:w="3552" w:type="dxa"/>
          </w:tcPr>
          <w:p w:rsidR="005916D5" w:rsidRPr="00852C8D" w:rsidRDefault="005916D5" w:rsidP="00695BCA">
            <w:pPr>
              <w:spacing w:after="0" w:line="240" w:lineRule="auto"/>
              <w:jc w:val="both"/>
              <w:rPr>
                <w:rFonts w:ascii="Times New Roman" w:hAnsi="Times New Roman"/>
                <w:sz w:val="24"/>
                <w:szCs w:val="24"/>
              </w:rPr>
            </w:pPr>
            <w:r w:rsidRPr="00852C8D">
              <w:rPr>
                <w:rFonts w:ascii="Times New Roman" w:hAnsi="Times New Roman"/>
                <w:sz w:val="24"/>
                <w:szCs w:val="24"/>
              </w:rPr>
              <w:t>6. Анафілактична реакція</w:t>
            </w:r>
          </w:p>
        </w:tc>
        <w:tc>
          <w:tcPr>
            <w:tcW w:w="723" w:type="dxa"/>
          </w:tcPr>
          <w:p w:rsidR="005916D5" w:rsidRPr="00852C8D" w:rsidRDefault="005916D5" w:rsidP="00695BCA">
            <w:pPr>
              <w:spacing w:after="0" w:line="240" w:lineRule="auto"/>
              <w:rPr>
                <w:rFonts w:ascii="Times New Roman" w:hAnsi="Times New Roman"/>
                <w:sz w:val="24"/>
                <w:szCs w:val="24"/>
              </w:rPr>
            </w:pPr>
          </w:p>
        </w:tc>
        <w:tc>
          <w:tcPr>
            <w:tcW w:w="723" w:type="dxa"/>
          </w:tcPr>
          <w:p w:rsidR="005916D5" w:rsidRPr="00852C8D" w:rsidRDefault="005916D5" w:rsidP="00695BCA">
            <w:pPr>
              <w:spacing w:after="0" w:line="240" w:lineRule="auto"/>
              <w:rPr>
                <w:rFonts w:ascii="Times New Roman" w:hAnsi="Times New Roman"/>
                <w:sz w:val="24"/>
                <w:szCs w:val="24"/>
              </w:rPr>
            </w:pPr>
          </w:p>
        </w:tc>
      </w:tr>
      <w:tr w:rsidR="005916D5" w:rsidRPr="00852C8D" w:rsidTr="00BA3A7F">
        <w:tc>
          <w:tcPr>
            <w:tcW w:w="3502" w:type="dxa"/>
          </w:tcPr>
          <w:p w:rsidR="005916D5" w:rsidRPr="00852C8D" w:rsidRDefault="005916D5" w:rsidP="00695BCA">
            <w:pPr>
              <w:spacing w:after="0" w:line="240" w:lineRule="auto"/>
              <w:jc w:val="both"/>
              <w:rPr>
                <w:rFonts w:ascii="Times New Roman" w:hAnsi="Times New Roman"/>
                <w:sz w:val="24"/>
                <w:szCs w:val="24"/>
              </w:rPr>
            </w:pPr>
            <w:r w:rsidRPr="00852C8D">
              <w:rPr>
                <w:rFonts w:ascii="Times New Roman" w:hAnsi="Times New Roman"/>
                <w:sz w:val="24"/>
                <w:szCs w:val="24"/>
              </w:rPr>
              <w:t>7. Токсична реакція на місцевий анестетик</w:t>
            </w:r>
          </w:p>
        </w:tc>
        <w:tc>
          <w:tcPr>
            <w:tcW w:w="723" w:type="dxa"/>
          </w:tcPr>
          <w:p w:rsidR="005916D5" w:rsidRPr="00852C8D" w:rsidRDefault="005916D5" w:rsidP="00695BCA">
            <w:pPr>
              <w:spacing w:after="0" w:line="240" w:lineRule="auto"/>
              <w:rPr>
                <w:rFonts w:ascii="Times New Roman" w:hAnsi="Times New Roman"/>
                <w:sz w:val="24"/>
                <w:szCs w:val="24"/>
              </w:rPr>
            </w:pPr>
          </w:p>
        </w:tc>
        <w:tc>
          <w:tcPr>
            <w:tcW w:w="723" w:type="dxa"/>
          </w:tcPr>
          <w:p w:rsidR="005916D5" w:rsidRPr="00852C8D" w:rsidRDefault="005916D5" w:rsidP="00695BCA">
            <w:pPr>
              <w:spacing w:after="0" w:line="240" w:lineRule="auto"/>
              <w:rPr>
                <w:rFonts w:ascii="Times New Roman" w:hAnsi="Times New Roman"/>
                <w:sz w:val="24"/>
                <w:szCs w:val="24"/>
              </w:rPr>
            </w:pPr>
          </w:p>
        </w:tc>
        <w:tc>
          <w:tcPr>
            <w:tcW w:w="3552" w:type="dxa"/>
          </w:tcPr>
          <w:p w:rsidR="005916D5" w:rsidRPr="00852C8D" w:rsidRDefault="005916D5" w:rsidP="00695BCA">
            <w:pPr>
              <w:spacing w:after="0" w:line="240" w:lineRule="auto"/>
              <w:jc w:val="both"/>
              <w:rPr>
                <w:rFonts w:ascii="Times New Roman" w:hAnsi="Times New Roman"/>
                <w:sz w:val="24"/>
                <w:szCs w:val="24"/>
              </w:rPr>
            </w:pPr>
            <w:r w:rsidRPr="00852C8D">
              <w:rPr>
                <w:rFonts w:ascii="Times New Roman" w:hAnsi="Times New Roman"/>
                <w:sz w:val="24"/>
                <w:szCs w:val="24"/>
              </w:rPr>
              <w:t>8. Масивна кровотеча</w:t>
            </w:r>
          </w:p>
        </w:tc>
        <w:tc>
          <w:tcPr>
            <w:tcW w:w="723" w:type="dxa"/>
          </w:tcPr>
          <w:p w:rsidR="005916D5" w:rsidRPr="00852C8D" w:rsidRDefault="005916D5" w:rsidP="00695BCA">
            <w:pPr>
              <w:spacing w:after="0" w:line="240" w:lineRule="auto"/>
              <w:rPr>
                <w:rFonts w:ascii="Times New Roman" w:hAnsi="Times New Roman"/>
                <w:sz w:val="24"/>
                <w:szCs w:val="24"/>
              </w:rPr>
            </w:pPr>
          </w:p>
        </w:tc>
        <w:tc>
          <w:tcPr>
            <w:tcW w:w="723" w:type="dxa"/>
          </w:tcPr>
          <w:p w:rsidR="005916D5" w:rsidRPr="00852C8D" w:rsidRDefault="005916D5" w:rsidP="00695BCA">
            <w:pPr>
              <w:spacing w:after="0" w:line="240" w:lineRule="auto"/>
              <w:rPr>
                <w:rFonts w:ascii="Times New Roman" w:hAnsi="Times New Roman"/>
                <w:sz w:val="24"/>
                <w:szCs w:val="24"/>
              </w:rPr>
            </w:pPr>
          </w:p>
        </w:tc>
      </w:tr>
      <w:tr w:rsidR="005916D5" w:rsidRPr="00852C8D" w:rsidTr="00BA3A7F">
        <w:tc>
          <w:tcPr>
            <w:tcW w:w="3502" w:type="dxa"/>
          </w:tcPr>
          <w:p w:rsidR="005916D5" w:rsidRPr="00852C8D" w:rsidRDefault="005916D5" w:rsidP="00695BCA">
            <w:pPr>
              <w:spacing w:after="0" w:line="240" w:lineRule="auto"/>
              <w:jc w:val="both"/>
              <w:rPr>
                <w:rFonts w:ascii="Times New Roman" w:hAnsi="Times New Roman"/>
                <w:sz w:val="24"/>
                <w:szCs w:val="24"/>
              </w:rPr>
            </w:pPr>
            <w:r w:rsidRPr="00852C8D">
              <w:rPr>
                <w:rFonts w:ascii="Times New Roman" w:hAnsi="Times New Roman"/>
                <w:sz w:val="24"/>
                <w:szCs w:val="24"/>
              </w:rPr>
              <w:t>9. Інфекційний контроль</w:t>
            </w:r>
          </w:p>
          <w:p w:rsidR="005916D5" w:rsidRPr="00852C8D" w:rsidRDefault="005916D5" w:rsidP="00695BCA">
            <w:pPr>
              <w:spacing w:after="0" w:line="240" w:lineRule="auto"/>
              <w:jc w:val="both"/>
              <w:rPr>
                <w:rFonts w:ascii="Times New Roman" w:hAnsi="Times New Roman"/>
                <w:sz w:val="24"/>
                <w:szCs w:val="24"/>
              </w:rPr>
            </w:pPr>
          </w:p>
        </w:tc>
        <w:tc>
          <w:tcPr>
            <w:tcW w:w="723" w:type="dxa"/>
          </w:tcPr>
          <w:p w:rsidR="005916D5" w:rsidRPr="00852C8D" w:rsidRDefault="005916D5" w:rsidP="00695BCA">
            <w:pPr>
              <w:spacing w:after="0" w:line="240" w:lineRule="auto"/>
              <w:rPr>
                <w:rFonts w:ascii="Times New Roman" w:hAnsi="Times New Roman"/>
                <w:sz w:val="24"/>
                <w:szCs w:val="24"/>
              </w:rPr>
            </w:pPr>
          </w:p>
        </w:tc>
        <w:tc>
          <w:tcPr>
            <w:tcW w:w="723" w:type="dxa"/>
          </w:tcPr>
          <w:p w:rsidR="005916D5" w:rsidRPr="00852C8D" w:rsidRDefault="005916D5" w:rsidP="00695BCA">
            <w:pPr>
              <w:spacing w:after="0" w:line="240" w:lineRule="auto"/>
              <w:rPr>
                <w:rFonts w:ascii="Times New Roman" w:hAnsi="Times New Roman"/>
                <w:sz w:val="24"/>
                <w:szCs w:val="24"/>
              </w:rPr>
            </w:pPr>
          </w:p>
        </w:tc>
        <w:tc>
          <w:tcPr>
            <w:tcW w:w="3552" w:type="dxa"/>
          </w:tcPr>
          <w:p w:rsidR="005916D5" w:rsidRPr="00852C8D" w:rsidRDefault="005916D5" w:rsidP="00695BCA">
            <w:pPr>
              <w:spacing w:after="0" w:line="240" w:lineRule="auto"/>
              <w:jc w:val="both"/>
              <w:rPr>
                <w:rFonts w:ascii="Times New Roman" w:hAnsi="Times New Roman"/>
                <w:sz w:val="24"/>
                <w:szCs w:val="24"/>
              </w:rPr>
            </w:pPr>
            <w:r w:rsidRPr="00852C8D">
              <w:rPr>
                <w:rFonts w:ascii="Times New Roman" w:hAnsi="Times New Roman"/>
                <w:sz w:val="24"/>
                <w:szCs w:val="24"/>
              </w:rPr>
              <w:t>10.</w:t>
            </w:r>
            <w:r w:rsidR="00BA3A7F">
              <w:rPr>
                <w:rFonts w:ascii="Times New Roman" w:hAnsi="Times New Roman"/>
                <w:sz w:val="24"/>
                <w:szCs w:val="24"/>
                <w:lang w:val="uk-UA"/>
              </w:rPr>
              <w:t> </w:t>
            </w:r>
            <w:r w:rsidRPr="00852C8D">
              <w:rPr>
                <w:rFonts w:ascii="Times New Roman" w:hAnsi="Times New Roman"/>
                <w:sz w:val="24"/>
                <w:szCs w:val="24"/>
              </w:rPr>
              <w:t>Післяопераційна допомога, включаючи знеболення</w:t>
            </w:r>
          </w:p>
        </w:tc>
        <w:tc>
          <w:tcPr>
            <w:tcW w:w="723" w:type="dxa"/>
          </w:tcPr>
          <w:p w:rsidR="005916D5" w:rsidRPr="00852C8D" w:rsidRDefault="005916D5" w:rsidP="00695BCA">
            <w:pPr>
              <w:spacing w:after="0" w:line="240" w:lineRule="auto"/>
              <w:rPr>
                <w:rFonts w:ascii="Times New Roman" w:hAnsi="Times New Roman"/>
                <w:sz w:val="24"/>
                <w:szCs w:val="24"/>
              </w:rPr>
            </w:pPr>
          </w:p>
        </w:tc>
        <w:tc>
          <w:tcPr>
            <w:tcW w:w="723" w:type="dxa"/>
          </w:tcPr>
          <w:p w:rsidR="005916D5" w:rsidRPr="00852C8D" w:rsidRDefault="005916D5" w:rsidP="00695BCA">
            <w:pPr>
              <w:spacing w:after="0" w:line="240" w:lineRule="auto"/>
              <w:rPr>
                <w:rFonts w:ascii="Times New Roman" w:hAnsi="Times New Roman"/>
                <w:sz w:val="24"/>
                <w:szCs w:val="24"/>
              </w:rPr>
            </w:pPr>
          </w:p>
        </w:tc>
      </w:tr>
    </w:tbl>
    <w:p w:rsidR="005916D5" w:rsidRPr="00852C8D" w:rsidRDefault="005916D5" w:rsidP="00BA3A7F">
      <w:pPr>
        <w:spacing w:before="240" w:after="240"/>
        <w:jc w:val="center"/>
        <w:rPr>
          <w:rFonts w:ascii="Times New Roman" w:hAnsi="Times New Roman"/>
          <w:sz w:val="24"/>
          <w:szCs w:val="24"/>
        </w:rPr>
      </w:pPr>
      <w:r w:rsidRPr="00852C8D">
        <w:rPr>
          <w:rFonts w:ascii="Times New Roman" w:hAnsi="Times New Roman"/>
          <w:b/>
          <w:sz w:val="24"/>
          <w:szCs w:val="24"/>
        </w:rPr>
        <w:t>ЧАСТИНА ІІ – УПРАВЛІННЯ РИЗИКАМИ ТА РЕЗУЛЬТАТИ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196"/>
        <w:gridCol w:w="567"/>
        <w:gridCol w:w="2126"/>
      </w:tblGrid>
      <w:tr w:rsidR="005916D5" w:rsidRPr="00852C8D" w:rsidTr="00BA3A7F">
        <w:tc>
          <w:tcPr>
            <w:tcW w:w="7196" w:type="dxa"/>
          </w:tcPr>
          <w:p w:rsidR="005916D5" w:rsidRPr="00852C8D" w:rsidRDefault="005916D5" w:rsidP="00695BCA">
            <w:pPr>
              <w:spacing w:after="0" w:line="240" w:lineRule="auto"/>
              <w:rPr>
                <w:rFonts w:ascii="Times New Roman" w:hAnsi="Times New Roman"/>
                <w:sz w:val="24"/>
                <w:szCs w:val="24"/>
              </w:rPr>
            </w:pPr>
          </w:p>
        </w:tc>
        <w:tc>
          <w:tcPr>
            <w:tcW w:w="567" w:type="dxa"/>
          </w:tcPr>
          <w:p w:rsidR="005916D5" w:rsidRPr="00852C8D" w:rsidRDefault="005916D5" w:rsidP="00695BCA">
            <w:pPr>
              <w:spacing w:after="0" w:line="240" w:lineRule="auto"/>
              <w:jc w:val="center"/>
              <w:rPr>
                <w:rFonts w:ascii="Times New Roman" w:hAnsi="Times New Roman"/>
                <w:sz w:val="24"/>
                <w:szCs w:val="24"/>
              </w:rPr>
            </w:pPr>
            <w:r w:rsidRPr="00852C8D">
              <w:rPr>
                <w:rFonts w:ascii="Times New Roman" w:hAnsi="Times New Roman"/>
                <w:sz w:val="24"/>
                <w:szCs w:val="24"/>
              </w:rPr>
              <w:t>%</w:t>
            </w:r>
          </w:p>
        </w:tc>
        <w:tc>
          <w:tcPr>
            <w:tcW w:w="2126" w:type="dxa"/>
          </w:tcPr>
          <w:p w:rsidR="005916D5" w:rsidRPr="00852C8D" w:rsidRDefault="005916D5" w:rsidP="00695BCA">
            <w:pPr>
              <w:spacing w:after="0" w:line="240" w:lineRule="auto"/>
              <w:jc w:val="center"/>
              <w:rPr>
                <w:rFonts w:ascii="Times New Roman" w:hAnsi="Times New Roman"/>
                <w:sz w:val="24"/>
                <w:szCs w:val="24"/>
              </w:rPr>
            </w:pPr>
            <w:r w:rsidRPr="00852C8D">
              <w:rPr>
                <w:rFonts w:ascii="Times New Roman" w:hAnsi="Times New Roman"/>
                <w:sz w:val="24"/>
                <w:szCs w:val="24"/>
              </w:rPr>
              <w:t>Цифра точна чи приблизна?</w:t>
            </w:r>
          </w:p>
        </w:tc>
      </w:tr>
      <w:tr w:rsidR="005916D5" w:rsidRPr="00852C8D" w:rsidTr="00BA3A7F">
        <w:tc>
          <w:tcPr>
            <w:tcW w:w="7196" w:type="dxa"/>
          </w:tcPr>
          <w:p w:rsidR="005916D5" w:rsidRPr="00852C8D" w:rsidRDefault="005916D5" w:rsidP="00695BCA">
            <w:pPr>
              <w:spacing w:after="0" w:line="240" w:lineRule="auto"/>
              <w:jc w:val="both"/>
              <w:rPr>
                <w:rFonts w:ascii="Times New Roman" w:hAnsi="Times New Roman"/>
                <w:sz w:val="18"/>
                <w:szCs w:val="18"/>
              </w:rPr>
            </w:pPr>
            <w:r w:rsidRPr="00852C8D">
              <w:rPr>
                <w:rFonts w:ascii="Times New Roman" w:hAnsi="Times New Roman"/>
                <w:sz w:val="24"/>
                <w:szCs w:val="24"/>
              </w:rPr>
              <w:t>% операцій, при яких використовується «Чек-лист ВООЗ з безпеки хірургічного втручання»</w:t>
            </w:r>
          </w:p>
          <w:p w:rsidR="005916D5" w:rsidRPr="00852C8D" w:rsidRDefault="005916D5" w:rsidP="00695BCA">
            <w:pPr>
              <w:spacing w:after="0" w:line="240" w:lineRule="auto"/>
              <w:jc w:val="both"/>
              <w:rPr>
                <w:rFonts w:ascii="Times New Roman" w:hAnsi="Times New Roman"/>
                <w:sz w:val="24"/>
                <w:szCs w:val="24"/>
              </w:rPr>
            </w:pPr>
            <w:r w:rsidRPr="00852C8D">
              <w:rPr>
                <w:rFonts w:ascii="Times New Roman" w:hAnsi="Times New Roman"/>
                <w:sz w:val="18"/>
                <w:szCs w:val="18"/>
              </w:rPr>
              <w:t>Будь-ласка, позначте, чи вказана цифра є точною чи приблизною</w:t>
            </w:r>
          </w:p>
          <w:p w:rsidR="005916D5" w:rsidRPr="00852C8D" w:rsidRDefault="005916D5" w:rsidP="00695BCA">
            <w:pPr>
              <w:spacing w:after="0" w:line="240" w:lineRule="auto"/>
              <w:jc w:val="center"/>
              <w:rPr>
                <w:rFonts w:ascii="Times New Roman" w:hAnsi="Times New Roman"/>
                <w:sz w:val="24"/>
                <w:szCs w:val="24"/>
              </w:rPr>
            </w:pPr>
          </w:p>
        </w:tc>
        <w:tc>
          <w:tcPr>
            <w:tcW w:w="567" w:type="dxa"/>
          </w:tcPr>
          <w:p w:rsidR="005916D5" w:rsidRPr="00852C8D" w:rsidRDefault="005916D5" w:rsidP="00695BCA">
            <w:pPr>
              <w:spacing w:after="0" w:line="240" w:lineRule="auto"/>
              <w:jc w:val="center"/>
              <w:rPr>
                <w:rFonts w:ascii="Times New Roman" w:hAnsi="Times New Roman"/>
                <w:sz w:val="24"/>
                <w:szCs w:val="24"/>
              </w:rPr>
            </w:pPr>
          </w:p>
        </w:tc>
        <w:tc>
          <w:tcPr>
            <w:tcW w:w="2126" w:type="dxa"/>
          </w:tcPr>
          <w:p w:rsidR="005916D5" w:rsidRPr="00852C8D" w:rsidRDefault="005916D5" w:rsidP="00695BCA">
            <w:pPr>
              <w:spacing w:after="0" w:line="240" w:lineRule="auto"/>
              <w:jc w:val="center"/>
              <w:rPr>
                <w:rFonts w:ascii="Times New Roman" w:hAnsi="Times New Roman"/>
                <w:sz w:val="24"/>
                <w:szCs w:val="24"/>
              </w:rPr>
            </w:pPr>
          </w:p>
        </w:tc>
      </w:tr>
    </w:tbl>
    <w:p w:rsidR="005916D5" w:rsidRPr="00852C8D" w:rsidRDefault="005916D5" w:rsidP="00BA3A7F">
      <w:pPr>
        <w:spacing w:after="0"/>
        <w:jc w:val="center"/>
        <w:rPr>
          <w:rFonts w:ascii="Times New Roman" w:hAnsi="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72"/>
        <w:gridCol w:w="708"/>
        <w:gridCol w:w="709"/>
      </w:tblGrid>
      <w:tr w:rsidR="005916D5" w:rsidRPr="00852C8D" w:rsidTr="00BA3A7F">
        <w:tc>
          <w:tcPr>
            <w:tcW w:w="8472" w:type="dxa"/>
          </w:tcPr>
          <w:p w:rsidR="005916D5" w:rsidRPr="00852C8D" w:rsidRDefault="005916D5" w:rsidP="00695BCA">
            <w:pPr>
              <w:spacing w:after="0" w:line="240" w:lineRule="auto"/>
              <w:rPr>
                <w:rFonts w:ascii="Times New Roman" w:hAnsi="Times New Roman"/>
                <w:sz w:val="24"/>
                <w:szCs w:val="24"/>
              </w:rPr>
            </w:pPr>
          </w:p>
        </w:tc>
        <w:tc>
          <w:tcPr>
            <w:tcW w:w="708" w:type="dxa"/>
          </w:tcPr>
          <w:p w:rsidR="005916D5" w:rsidRDefault="005916D5" w:rsidP="00695BCA">
            <w:pPr>
              <w:spacing w:after="0" w:line="240" w:lineRule="auto"/>
              <w:rPr>
                <w:rFonts w:ascii="Times New Roman" w:hAnsi="Times New Roman"/>
                <w:sz w:val="24"/>
                <w:szCs w:val="24"/>
              </w:rPr>
            </w:pPr>
            <w:r w:rsidRPr="00852C8D">
              <w:rPr>
                <w:rFonts w:ascii="Times New Roman" w:hAnsi="Times New Roman"/>
                <w:sz w:val="24"/>
                <w:szCs w:val="24"/>
              </w:rPr>
              <w:t>Так</w:t>
            </w:r>
          </w:p>
          <w:p w:rsidR="00BA3A7F" w:rsidRPr="00852C8D" w:rsidRDefault="00BA3A7F" w:rsidP="00695BCA">
            <w:pPr>
              <w:spacing w:after="0" w:line="240" w:lineRule="auto"/>
              <w:rPr>
                <w:rFonts w:ascii="Times New Roman" w:hAnsi="Times New Roman"/>
                <w:sz w:val="24"/>
                <w:szCs w:val="24"/>
              </w:rPr>
            </w:pPr>
          </w:p>
        </w:tc>
        <w:tc>
          <w:tcPr>
            <w:tcW w:w="709" w:type="dxa"/>
          </w:tcPr>
          <w:p w:rsidR="005916D5" w:rsidRPr="00852C8D" w:rsidRDefault="005916D5" w:rsidP="00695BCA">
            <w:pPr>
              <w:spacing w:after="0" w:line="240" w:lineRule="auto"/>
              <w:rPr>
                <w:rFonts w:ascii="Times New Roman" w:hAnsi="Times New Roman"/>
                <w:sz w:val="24"/>
                <w:szCs w:val="24"/>
              </w:rPr>
            </w:pPr>
            <w:r w:rsidRPr="00852C8D">
              <w:rPr>
                <w:rFonts w:ascii="Times New Roman" w:hAnsi="Times New Roman"/>
                <w:sz w:val="24"/>
                <w:szCs w:val="24"/>
              </w:rPr>
              <w:t>Ні</w:t>
            </w:r>
          </w:p>
        </w:tc>
      </w:tr>
      <w:tr w:rsidR="005916D5" w:rsidRPr="00852C8D" w:rsidTr="00BA3A7F">
        <w:tc>
          <w:tcPr>
            <w:tcW w:w="8472" w:type="dxa"/>
          </w:tcPr>
          <w:p w:rsidR="005916D5" w:rsidRPr="00852C8D" w:rsidRDefault="005916D5" w:rsidP="00695BCA">
            <w:pPr>
              <w:spacing w:after="0" w:line="240" w:lineRule="auto"/>
              <w:jc w:val="both"/>
              <w:rPr>
                <w:rFonts w:ascii="Times New Roman" w:hAnsi="Times New Roman"/>
                <w:sz w:val="24"/>
                <w:szCs w:val="24"/>
              </w:rPr>
            </w:pPr>
            <w:r w:rsidRPr="00852C8D">
              <w:rPr>
                <w:rFonts w:ascii="Times New Roman" w:hAnsi="Times New Roman"/>
                <w:sz w:val="24"/>
                <w:szCs w:val="24"/>
              </w:rPr>
              <w:t>Чи подає ваш заклад щорічний звіт щодо захворюваності та летальності пацієнтів?</w:t>
            </w:r>
          </w:p>
        </w:tc>
        <w:tc>
          <w:tcPr>
            <w:tcW w:w="708" w:type="dxa"/>
          </w:tcPr>
          <w:p w:rsidR="005916D5" w:rsidRPr="00852C8D" w:rsidRDefault="005916D5" w:rsidP="00695BCA">
            <w:pPr>
              <w:spacing w:after="0" w:line="240" w:lineRule="auto"/>
              <w:rPr>
                <w:rFonts w:ascii="Times New Roman" w:hAnsi="Times New Roman"/>
                <w:sz w:val="24"/>
                <w:szCs w:val="24"/>
              </w:rPr>
            </w:pPr>
          </w:p>
        </w:tc>
        <w:tc>
          <w:tcPr>
            <w:tcW w:w="709" w:type="dxa"/>
          </w:tcPr>
          <w:p w:rsidR="005916D5" w:rsidRPr="00852C8D" w:rsidRDefault="005916D5" w:rsidP="00695BCA">
            <w:pPr>
              <w:spacing w:after="0" w:line="240" w:lineRule="auto"/>
              <w:rPr>
                <w:rFonts w:ascii="Times New Roman" w:hAnsi="Times New Roman"/>
                <w:sz w:val="24"/>
                <w:szCs w:val="24"/>
              </w:rPr>
            </w:pPr>
          </w:p>
        </w:tc>
      </w:tr>
      <w:tr w:rsidR="005916D5" w:rsidRPr="00852C8D" w:rsidTr="00BA3A7F">
        <w:tc>
          <w:tcPr>
            <w:tcW w:w="8472" w:type="dxa"/>
          </w:tcPr>
          <w:p w:rsidR="005916D5" w:rsidRPr="00852C8D" w:rsidRDefault="005916D5" w:rsidP="00695BCA">
            <w:pPr>
              <w:spacing w:after="0" w:line="240" w:lineRule="auto"/>
              <w:jc w:val="both"/>
              <w:rPr>
                <w:rFonts w:ascii="Times New Roman" w:hAnsi="Times New Roman"/>
                <w:sz w:val="24"/>
                <w:szCs w:val="24"/>
              </w:rPr>
            </w:pPr>
            <w:r w:rsidRPr="00852C8D">
              <w:rPr>
                <w:rFonts w:ascii="Times New Roman" w:hAnsi="Times New Roman"/>
                <w:sz w:val="24"/>
                <w:szCs w:val="24"/>
              </w:rPr>
              <w:t>Чи дотримується ваш заклад стандартів безпечної седації, визнаних в анестезіології?</w:t>
            </w:r>
          </w:p>
        </w:tc>
        <w:tc>
          <w:tcPr>
            <w:tcW w:w="708" w:type="dxa"/>
          </w:tcPr>
          <w:p w:rsidR="005916D5" w:rsidRPr="00852C8D" w:rsidRDefault="005916D5" w:rsidP="00695BCA">
            <w:pPr>
              <w:spacing w:after="0" w:line="240" w:lineRule="auto"/>
              <w:rPr>
                <w:rFonts w:ascii="Times New Roman" w:hAnsi="Times New Roman"/>
                <w:sz w:val="24"/>
                <w:szCs w:val="24"/>
              </w:rPr>
            </w:pPr>
          </w:p>
        </w:tc>
        <w:tc>
          <w:tcPr>
            <w:tcW w:w="709" w:type="dxa"/>
          </w:tcPr>
          <w:p w:rsidR="005916D5" w:rsidRPr="00852C8D" w:rsidRDefault="005916D5" w:rsidP="00695BCA">
            <w:pPr>
              <w:spacing w:after="0" w:line="240" w:lineRule="auto"/>
              <w:rPr>
                <w:rFonts w:ascii="Times New Roman" w:hAnsi="Times New Roman"/>
                <w:sz w:val="24"/>
                <w:szCs w:val="24"/>
              </w:rPr>
            </w:pPr>
          </w:p>
        </w:tc>
      </w:tr>
      <w:tr w:rsidR="005916D5" w:rsidRPr="00852C8D" w:rsidTr="00BA3A7F">
        <w:tc>
          <w:tcPr>
            <w:tcW w:w="8472" w:type="dxa"/>
          </w:tcPr>
          <w:p w:rsidR="005916D5" w:rsidRPr="00852C8D" w:rsidRDefault="005916D5" w:rsidP="00695BCA">
            <w:pPr>
              <w:spacing w:after="0" w:line="240" w:lineRule="auto"/>
              <w:jc w:val="both"/>
              <w:rPr>
                <w:rFonts w:ascii="Times New Roman" w:hAnsi="Times New Roman"/>
                <w:sz w:val="24"/>
                <w:szCs w:val="24"/>
              </w:rPr>
            </w:pPr>
            <w:r w:rsidRPr="00852C8D">
              <w:rPr>
                <w:rFonts w:ascii="Times New Roman" w:hAnsi="Times New Roman"/>
                <w:sz w:val="24"/>
                <w:szCs w:val="24"/>
              </w:rPr>
              <w:t>Чи приймає ваш заклад участь у будь-якому офіційному загально-національному або іншому великому аудиті з питань безпеки та системі інцидент-звітності?</w:t>
            </w:r>
          </w:p>
        </w:tc>
        <w:tc>
          <w:tcPr>
            <w:tcW w:w="708" w:type="dxa"/>
          </w:tcPr>
          <w:p w:rsidR="005916D5" w:rsidRPr="00852C8D" w:rsidRDefault="005916D5" w:rsidP="00695BCA">
            <w:pPr>
              <w:spacing w:after="0" w:line="240" w:lineRule="auto"/>
              <w:rPr>
                <w:rFonts w:ascii="Times New Roman" w:hAnsi="Times New Roman"/>
                <w:sz w:val="24"/>
                <w:szCs w:val="24"/>
              </w:rPr>
            </w:pPr>
          </w:p>
        </w:tc>
        <w:tc>
          <w:tcPr>
            <w:tcW w:w="709" w:type="dxa"/>
          </w:tcPr>
          <w:p w:rsidR="005916D5" w:rsidRPr="00852C8D" w:rsidRDefault="005916D5" w:rsidP="00695BCA">
            <w:pPr>
              <w:spacing w:after="0" w:line="240" w:lineRule="auto"/>
              <w:rPr>
                <w:rFonts w:ascii="Times New Roman" w:hAnsi="Times New Roman"/>
                <w:sz w:val="24"/>
                <w:szCs w:val="24"/>
              </w:rPr>
            </w:pPr>
          </w:p>
        </w:tc>
      </w:tr>
      <w:tr w:rsidR="005916D5" w:rsidRPr="00852C8D" w:rsidTr="00BA3A7F">
        <w:tc>
          <w:tcPr>
            <w:tcW w:w="8472" w:type="dxa"/>
          </w:tcPr>
          <w:p w:rsidR="005916D5" w:rsidRPr="00852C8D" w:rsidRDefault="005916D5" w:rsidP="00695BCA">
            <w:pPr>
              <w:spacing w:after="0" w:line="240" w:lineRule="auto"/>
              <w:jc w:val="both"/>
              <w:rPr>
                <w:rFonts w:ascii="Times New Roman" w:hAnsi="Times New Roman"/>
                <w:sz w:val="24"/>
                <w:szCs w:val="24"/>
              </w:rPr>
            </w:pPr>
            <w:r w:rsidRPr="00852C8D">
              <w:rPr>
                <w:rFonts w:ascii="Times New Roman" w:hAnsi="Times New Roman"/>
                <w:sz w:val="24"/>
                <w:szCs w:val="24"/>
              </w:rPr>
              <w:t>Чи забезпечує ваш заклад ресурсами для участі у таких аудитах?</w:t>
            </w:r>
          </w:p>
          <w:p w:rsidR="005916D5" w:rsidRPr="00852C8D" w:rsidRDefault="005916D5" w:rsidP="00695BCA">
            <w:pPr>
              <w:spacing w:after="0" w:line="240" w:lineRule="auto"/>
              <w:jc w:val="both"/>
              <w:rPr>
                <w:rFonts w:ascii="Times New Roman" w:hAnsi="Times New Roman"/>
                <w:sz w:val="24"/>
                <w:szCs w:val="24"/>
              </w:rPr>
            </w:pPr>
          </w:p>
        </w:tc>
        <w:tc>
          <w:tcPr>
            <w:tcW w:w="708" w:type="dxa"/>
          </w:tcPr>
          <w:p w:rsidR="005916D5" w:rsidRPr="00852C8D" w:rsidRDefault="005916D5" w:rsidP="00695BCA">
            <w:pPr>
              <w:spacing w:after="0" w:line="240" w:lineRule="auto"/>
              <w:rPr>
                <w:rFonts w:ascii="Times New Roman" w:hAnsi="Times New Roman"/>
                <w:sz w:val="24"/>
                <w:szCs w:val="24"/>
              </w:rPr>
            </w:pPr>
          </w:p>
        </w:tc>
        <w:tc>
          <w:tcPr>
            <w:tcW w:w="709" w:type="dxa"/>
          </w:tcPr>
          <w:p w:rsidR="005916D5" w:rsidRPr="00852C8D" w:rsidRDefault="005916D5" w:rsidP="00695BCA">
            <w:pPr>
              <w:spacing w:after="0" w:line="240" w:lineRule="auto"/>
              <w:rPr>
                <w:rFonts w:ascii="Times New Roman" w:hAnsi="Times New Roman"/>
                <w:sz w:val="24"/>
                <w:szCs w:val="24"/>
              </w:rPr>
            </w:pPr>
          </w:p>
        </w:tc>
      </w:tr>
    </w:tbl>
    <w:p w:rsidR="005916D5" w:rsidRPr="00852C8D" w:rsidRDefault="005916D5" w:rsidP="00695BCA">
      <w:pPr>
        <w:spacing w:after="0"/>
        <w:rPr>
          <w:rFonts w:ascii="Times New Roman" w:hAnsi="Times New Roman"/>
          <w:sz w:val="24"/>
          <w:szCs w:val="24"/>
        </w:rPr>
      </w:pPr>
    </w:p>
    <w:p w:rsidR="005916D5" w:rsidRPr="00852C8D" w:rsidRDefault="005916D5" w:rsidP="00695BCA">
      <w:pPr>
        <w:spacing w:after="0"/>
        <w:jc w:val="both"/>
        <w:rPr>
          <w:rFonts w:ascii="Times New Roman" w:hAnsi="Times New Roman"/>
          <w:sz w:val="24"/>
          <w:szCs w:val="24"/>
        </w:rPr>
      </w:pPr>
      <w:r w:rsidRPr="00852C8D">
        <w:rPr>
          <w:rFonts w:ascii="Times New Roman" w:hAnsi="Times New Roman"/>
          <w:sz w:val="24"/>
          <w:szCs w:val="24"/>
        </w:rPr>
        <w:t>Будь-ласка, назвіть офіційні загальнонаціональні або інші великі аудити з питань безпеки та систему інцидент-звітування, до яких члени місцевого відділення надали цифри за останні 12 місяців.</w:t>
      </w:r>
    </w:p>
    <w:p w:rsidR="005916D5" w:rsidRPr="00852C8D" w:rsidRDefault="005916D5" w:rsidP="00695BCA">
      <w:pPr>
        <w:spacing w:after="0"/>
        <w:jc w:val="both"/>
        <w:rPr>
          <w:rFonts w:ascii="Times New Roman" w:hAnsi="Times New Roman"/>
          <w:sz w:val="24"/>
          <w:szCs w:val="24"/>
        </w:rPr>
      </w:pPr>
      <w:r w:rsidRPr="00852C8D">
        <w:rPr>
          <w:rFonts w:ascii="Times New Roman" w:hAnsi="Times New Roman"/>
          <w:sz w:val="24"/>
          <w:szCs w:val="24"/>
        </w:rPr>
        <w:t>________________________________________________________________________________________________________________________________________________________</w:t>
      </w:r>
      <w:r w:rsidR="00BA3A7F">
        <w:rPr>
          <w:rFonts w:ascii="Times New Roman" w:hAnsi="Times New Roman"/>
          <w:sz w:val="24"/>
          <w:szCs w:val="24"/>
          <w:lang w:val="uk-UA"/>
        </w:rPr>
        <w:t>__________</w:t>
      </w:r>
      <w:r w:rsidRPr="00852C8D">
        <w:rPr>
          <w:rFonts w:ascii="Times New Roman" w:hAnsi="Times New Roman"/>
          <w:sz w:val="24"/>
          <w:szCs w:val="24"/>
        </w:rPr>
        <w:t>__</w:t>
      </w:r>
    </w:p>
    <w:p w:rsidR="005916D5" w:rsidRPr="00852C8D" w:rsidRDefault="005916D5" w:rsidP="00695BCA">
      <w:pPr>
        <w:spacing w:after="0"/>
        <w:jc w:val="both"/>
        <w:rPr>
          <w:rFonts w:ascii="Times New Roman" w:hAnsi="Times New Roman"/>
          <w:sz w:val="24"/>
          <w:szCs w:val="24"/>
        </w:rPr>
      </w:pPr>
    </w:p>
    <w:p w:rsidR="005916D5" w:rsidRPr="00852C8D" w:rsidRDefault="005916D5" w:rsidP="00BA3A7F">
      <w:pPr>
        <w:spacing w:after="120"/>
        <w:jc w:val="both"/>
        <w:rPr>
          <w:rFonts w:ascii="Times New Roman" w:hAnsi="Times New Roman"/>
          <w:b/>
          <w:sz w:val="24"/>
          <w:szCs w:val="24"/>
          <w:u w:val="single"/>
        </w:rPr>
      </w:pPr>
      <w:r w:rsidRPr="00852C8D">
        <w:rPr>
          <w:rFonts w:ascii="Times New Roman" w:hAnsi="Times New Roman"/>
          <w:b/>
          <w:sz w:val="24"/>
          <w:szCs w:val="24"/>
          <w:u w:val="single"/>
        </w:rPr>
        <w:t>Заходи з безпеки пацієнтів, що були вжиті, та результати, що були отримані, на локальному рівні</w:t>
      </w:r>
    </w:p>
    <w:p w:rsidR="005916D5" w:rsidRPr="00852C8D" w:rsidRDefault="005916D5" w:rsidP="00695BCA">
      <w:pPr>
        <w:jc w:val="both"/>
        <w:rPr>
          <w:rFonts w:ascii="Times New Roman" w:hAnsi="Times New Roman"/>
          <w:sz w:val="24"/>
          <w:szCs w:val="24"/>
        </w:rPr>
      </w:pPr>
      <w:r w:rsidRPr="00852C8D">
        <w:rPr>
          <w:rFonts w:ascii="Times New Roman" w:hAnsi="Times New Roman"/>
          <w:sz w:val="24"/>
          <w:szCs w:val="24"/>
        </w:rPr>
        <w:t>Будь-ласка, перелічіть три найбільш важливі ініціативи з безпеки пацієнтів, що були впроваджені на місцевому рівні за останні 12 місяців (ініціативи, що заслуговують на увагу, але були впроваджені раніше, можуть бути включені в Перший звіт відділення з безпеки пацієнтів).</w:t>
      </w:r>
    </w:p>
    <w:p w:rsidR="005916D5" w:rsidRPr="00852C8D" w:rsidRDefault="005916D5" w:rsidP="00695BCA">
      <w:pPr>
        <w:spacing w:after="0"/>
        <w:rPr>
          <w:rFonts w:ascii="Times New Roman" w:hAnsi="Times New Roman"/>
          <w:sz w:val="24"/>
          <w:szCs w:val="24"/>
          <w:u w:val="single"/>
        </w:rPr>
      </w:pPr>
      <w:r w:rsidRPr="00852C8D">
        <w:rPr>
          <w:rFonts w:ascii="Times New Roman" w:hAnsi="Times New Roman"/>
          <w:sz w:val="24"/>
          <w:szCs w:val="24"/>
          <w:u w:val="single"/>
        </w:rPr>
        <w:t>Ініціатива з безпеки №1</w:t>
      </w:r>
    </w:p>
    <w:p w:rsidR="005916D5" w:rsidRPr="00BA3A7F" w:rsidRDefault="005916D5" w:rsidP="00695BCA">
      <w:pPr>
        <w:spacing w:after="0"/>
        <w:rPr>
          <w:rFonts w:ascii="Times New Roman" w:hAnsi="Times New Roman"/>
          <w:sz w:val="24"/>
          <w:szCs w:val="24"/>
          <w:lang w:val="uk-UA"/>
        </w:rPr>
      </w:pPr>
      <w:r w:rsidRPr="00852C8D">
        <w:rPr>
          <w:rFonts w:ascii="Times New Roman" w:hAnsi="Times New Roman"/>
          <w:sz w:val="24"/>
          <w:szCs w:val="24"/>
        </w:rPr>
        <w:t>Ідентифікована загроза _________________________________</w:t>
      </w:r>
      <w:r w:rsidR="00BA3A7F">
        <w:rPr>
          <w:rFonts w:ascii="Times New Roman" w:hAnsi="Times New Roman"/>
          <w:sz w:val="24"/>
          <w:szCs w:val="24"/>
          <w:lang w:val="uk-UA"/>
        </w:rPr>
        <w:t>_____</w:t>
      </w:r>
      <w:r w:rsidR="00BA3A7F">
        <w:rPr>
          <w:rFonts w:ascii="Times New Roman" w:hAnsi="Times New Roman"/>
          <w:sz w:val="24"/>
          <w:szCs w:val="24"/>
        </w:rPr>
        <w:t>_______________________</w:t>
      </w:r>
      <w:r w:rsidR="00BA3A7F">
        <w:rPr>
          <w:rFonts w:ascii="Times New Roman" w:hAnsi="Times New Roman"/>
          <w:sz w:val="24"/>
          <w:szCs w:val="24"/>
          <w:lang w:val="uk-UA"/>
        </w:rPr>
        <w:t>_</w:t>
      </w:r>
    </w:p>
    <w:p w:rsidR="005916D5" w:rsidRPr="00852C8D" w:rsidRDefault="00BA3A7F" w:rsidP="00695BCA">
      <w:pPr>
        <w:spacing w:after="0"/>
        <w:rPr>
          <w:rFonts w:ascii="Times New Roman" w:hAnsi="Times New Roman"/>
          <w:sz w:val="24"/>
          <w:szCs w:val="24"/>
        </w:rPr>
      </w:pPr>
      <w:r>
        <w:rPr>
          <w:rFonts w:ascii="Times New Roman" w:hAnsi="Times New Roman"/>
          <w:sz w:val="24"/>
          <w:szCs w:val="24"/>
        </w:rPr>
        <w:t>Вжитий захід</w:t>
      </w:r>
      <w:r>
        <w:rPr>
          <w:rFonts w:ascii="Times New Roman" w:hAnsi="Times New Roman"/>
          <w:sz w:val="24"/>
          <w:szCs w:val="24"/>
        </w:rPr>
        <w:tab/>
      </w:r>
      <w:r>
        <w:rPr>
          <w:rFonts w:ascii="Times New Roman" w:hAnsi="Times New Roman"/>
          <w:sz w:val="24"/>
          <w:szCs w:val="24"/>
        </w:rPr>
        <w:tab/>
        <w:t xml:space="preserve">     </w:t>
      </w:r>
      <w:r w:rsidR="005916D5" w:rsidRPr="00852C8D">
        <w:rPr>
          <w:rFonts w:ascii="Times New Roman" w:hAnsi="Times New Roman"/>
          <w:sz w:val="24"/>
          <w:szCs w:val="24"/>
        </w:rPr>
        <w:t>_________________________________________</w:t>
      </w:r>
      <w:r>
        <w:rPr>
          <w:rFonts w:ascii="Times New Roman" w:hAnsi="Times New Roman"/>
          <w:sz w:val="24"/>
          <w:szCs w:val="24"/>
          <w:lang w:val="uk-UA"/>
        </w:rPr>
        <w:t>____</w:t>
      </w:r>
      <w:r w:rsidR="005916D5" w:rsidRPr="00852C8D">
        <w:rPr>
          <w:rFonts w:ascii="Times New Roman" w:hAnsi="Times New Roman"/>
          <w:sz w:val="24"/>
          <w:szCs w:val="24"/>
        </w:rPr>
        <w:t>____________</w:t>
      </w:r>
      <w:r>
        <w:rPr>
          <w:rFonts w:ascii="Times New Roman" w:hAnsi="Times New Roman"/>
          <w:sz w:val="24"/>
          <w:szCs w:val="24"/>
          <w:lang w:val="uk-UA"/>
        </w:rPr>
        <w:t>_</w:t>
      </w:r>
      <w:r w:rsidR="005916D5" w:rsidRPr="00852C8D">
        <w:rPr>
          <w:rFonts w:ascii="Times New Roman" w:hAnsi="Times New Roman"/>
          <w:sz w:val="24"/>
          <w:szCs w:val="24"/>
        </w:rPr>
        <w:t>____</w:t>
      </w:r>
    </w:p>
    <w:p w:rsidR="005916D5" w:rsidRPr="00852C8D" w:rsidRDefault="005916D5" w:rsidP="00695BCA">
      <w:pPr>
        <w:spacing w:after="0"/>
        <w:rPr>
          <w:rFonts w:ascii="Times New Roman" w:hAnsi="Times New Roman"/>
          <w:sz w:val="24"/>
          <w:szCs w:val="24"/>
        </w:rPr>
      </w:pPr>
      <w:r w:rsidRPr="00852C8D">
        <w:rPr>
          <w:rFonts w:ascii="Times New Roman" w:hAnsi="Times New Roman"/>
          <w:sz w:val="24"/>
          <w:szCs w:val="24"/>
        </w:rPr>
        <w:t>Отриманий результат   ________________________________________________________</w:t>
      </w:r>
      <w:r w:rsidR="00BA3A7F">
        <w:rPr>
          <w:rFonts w:ascii="Times New Roman" w:hAnsi="Times New Roman"/>
          <w:sz w:val="24"/>
          <w:szCs w:val="24"/>
          <w:lang w:val="uk-UA"/>
        </w:rPr>
        <w:t>_____</w:t>
      </w:r>
      <w:r w:rsidRPr="00852C8D">
        <w:rPr>
          <w:rFonts w:ascii="Times New Roman" w:hAnsi="Times New Roman"/>
          <w:sz w:val="24"/>
          <w:szCs w:val="24"/>
        </w:rPr>
        <w:t>_</w:t>
      </w:r>
    </w:p>
    <w:p w:rsidR="005916D5" w:rsidRPr="00852C8D" w:rsidRDefault="005916D5" w:rsidP="00695BCA">
      <w:pPr>
        <w:spacing w:after="0"/>
        <w:rPr>
          <w:rFonts w:ascii="Times New Roman" w:hAnsi="Times New Roman"/>
          <w:sz w:val="24"/>
          <w:szCs w:val="24"/>
          <w:u w:val="single"/>
        </w:rPr>
      </w:pPr>
    </w:p>
    <w:p w:rsidR="005916D5" w:rsidRPr="00852C8D" w:rsidRDefault="005916D5" w:rsidP="00695BCA">
      <w:pPr>
        <w:spacing w:after="0"/>
        <w:rPr>
          <w:rFonts w:ascii="Times New Roman" w:hAnsi="Times New Roman"/>
          <w:sz w:val="24"/>
          <w:szCs w:val="24"/>
          <w:u w:val="single"/>
        </w:rPr>
      </w:pPr>
      <w:r w:rsidRPr="00852C8D">
        <w:rPr>
          <w:rFonts w:ascii="Times New Roman" w:hAnsi="Times New Roman"/>
          <w:sz w:val="24"/>
          <w:szCs w:val="24"/>
          <w:u w:val="single"/>
        </w:rPr>
        <w:t>Ініціатива з безпеки №2</w:t>
      </w:r>
    </w:p>
    <w:p w:rsidR="005916D5" w:rsidRPr="00852C8D" w:rsidRDefault="005916D5" w:rsidP="00695BCA">
      <w:pPr>
        <w:spacing w:after="0"/>
        <w:rPr>
          <w:rFonts w:ascii="Times New Roman" w:hAnsi="Times New Roman"/>
          <w:sz w:val="24"/>
          <w:szCs w:val="24"/>
        </w:rPr>
      </w:pPr>
      <w:r w:rsidRPr="00852C8D">
        <w:rPr>
          <w:rFonts w:ascii="Times New Roman" w:hAnsi="Times New Roman"/>
          <w:sz w:val="24"/>
          <w:szCs w:val="24"/>
        </w:rPr>
        <w:t>Ідентифікована загроза _______________________________________</w:t>
      </w:r>
      <w:r w:rsidR="00BA3A7F">
        <w:rPr>
          <w:rFonts w:ascii="Times New Roman" w:hAnsi="Times New Roman"/>
          <w:sz w:val="24"/>
          <w:szCs w:val="24"/>
          <w:lang w:val="uk-UA"/>
        </w:rPr>
        <w:t>_____</w:t>
      </w:r>
      <w:r w:rsidRPr="00852C8D">
        <w:rPr>
          <w:rFonts w:ascii="Times New Roman" w:hAnsi="Times New Roman"/>
          <w:sz w:val="24"/>
          <w:szCs w:val="24"/>
        </w:rPr>
        <w:t>__________________</w:t>
      </w:r>
    </w:p>
    <w:p w:rsidR="005916D5" w:rsidRPr="00852C8D" w:rsidRDefault="00BA3A7F" w:rsidP="00695BCA">
      <w:pPr>
        <w:spacing w:after="0"/>
        <w:rPr>
          <w:rFonts w:ascii="Times New Roman" w:hAnsi="Times New Roman"/>
          <w:sz w:val="24"/>
          <w:szCs w:val="24"/>
        </w:rPr>
      </w:pPr>
      <w:r>
        <w:rPr>
          <w:rFonts w:ascii="Times New Roman" w:hAnsi="Times New Roman"/>
          <w:sz w:val="24"/>
          <w:szCs w:val="24"/>
        </w:rPr>
        <w:t>Вжитий захід</w:t>
      </w:r>
      <w:r>
        <w:rPr>
          <w:rFonts w:ascii="Times New Roman" w:hAnsi="Times New Roman"/>
          <w:sz w:val="24"/>
          <w:szCs w:val="24"/>
        </w:rPr>
        <w:tab/>
      </w:r>
      <w:r>
        <w:rPr>
          <w:rFonts w:ascii="Times New Roman" w:hAnsi="Times New Roman"/>
          <w:sz w:val="24"/>
          <w:szCs w:val="24"/>
        </w:rPr>
        <w:tab/>
        <w:t xml:space="preserve">     </w:t>
      </w:r>
      <w:r w:rsidR="005916D5" w:rsidRPr="00852C8D">
        <w:rPr>
          <w:rFonts w:ascii="Times New Roman" w:hAnsi="Times New Roman"/>
          <w:sz w:val="24"/>
          <w:szCs w:val="24"/>
        </w:rPr>
        <w:t>__________________________________________</w:t>
      </w:r>
      <w:r>
        <w:rPr>
          <w:rFonts w:ascii="Times New Roman" w:hAnsi="Times New Roman"/>
          <w:sz w:val="24"/>
          <w:szCs w:val="24"/>
          <w:lang w:val="uk-UA"/>
        </w:rPr>
        <w:t>_____</w:t>
      </w:r>
      <w:r w:rsidR="005916D5" w:rsidRPr="00852C8D">
        <w:rPr>
          <w:rFonts w:ascii="Times New Roman" w:hAnsi="Times New Roman"/>
          <w:sz w:val="24"/>
          <w:szCs w:val="24"/>
        </w:rPr>
        <w:t>_______________</w:t>
      </w:r>
    </w:p>
    <w:p w:rsidR="005916D5" w:rsidRPr="00852C8D" w:rsidRDefault="00BA3A7F" w:rsidP="00695BCA">
      <w:pPr>
        <w:spacing w:after="0"/>
        <w:rPr>
          <w:rFonts w:ascii="Times New Roman" w:hAnsi="Times New Roman"/>
          <w:sz w:val="24"/>
          <w:szCs w:val="24"/>
        </w:rPr>
      </w:pPr>
      <w:r>
        <w:rPr>
          <w:rFonts w:ascii="Times New Roman" w:hAnsi="Times New Roman"/>
          <w:sz w:val="24"/>
          <w:szCs w:val="24"/>
        </w:rPr>
        <w:t xml:space="preserve">Отриманий результат   </w:t>
      </w:r>
      <w:r w:rsidR="005916D5" w:rsidRPr="00852C8D">
        <w:rPr>
          <w:rFonts w:ascii="Times New Roman" w:hAnsi="Times New Roman"/>
          <w:sz w:val="24"/>
          <w:szCs w:val="24"/>
        </w:rPr>
        <w:t>__________________________________________</w:t>
      </w:r>
      <w:r>
        <w:rPr>
          <w:rFonts w:ascii="Times New Roman" w:hAnsi="Times New Roman"/>
          <w:sz w:val="24"/>
          <w:szCs w:val="24"/>
          <w:lang w:val="uk-UA"/>
        </w:rPr>
        <w:t>_</w:t>
      </w:r>
      <w:r w:rsidR="005916D5" w:rsidRPr="00852C8D">
        <w:rPr>
          <w:rFonts w:ascii="Times New Roman" w:hAnsi="Times New Roman"/>
          <w:sz w:val="24"/>
          <w:szCs w:val="24"/>
        </w:rPr>
        <w:t>__________</w:t>
      </w:r>
      <w:r>
        <w:rPr>
          <w:rFonts w:ascii="Times New Roman" w:hAnsi="Times New Roman"/>
          <w:sz w:val="24"/>
          <w:szCs w:val="24"/>
          <w:lang w:val="uk-UA"/>
        </w:rPr>
        <w:t>____</w:t>
      </w:r>
      <w:r w:rsidR="005916D5" w:rsidRPr="00852C8D">
        <w:rPr>
          <w:rFonts w:ascii="Times New Roman" w:hAnsi="Times New Roman"/>
          <w:sz w:val="24"/>
          <w:szCs w:val="24"/>
        </w:rPr>
        <w:t>_____</w:t>
      </w:r>
    </w:p>
    <w:p w:rsidR="005916D5" w:rsidRPr="00852C8D" w:rsidRDefault="005916D5" w:rsidP="00695BCA">
      <w:pPr>
        <w:spacing w:after="0"/>
        <w:rPr>
          <w:rFonts w:ascii="Times New Roman" w:hAnsi="Times New Roman"/>
          <w:sz w:val="24"/>
          <w:szCs w:val="24"/>
          <w:u w:val="single"/>
        </w:rPr>
      </w:pPr>
      <w:r w:rsidRPr="00852C8D">
        <w:rPr>
          <w:rFonts w:ascii="Times New Roman" w:hAnsi="Times New Roman"/>
          <w:sz w:val="24"/>
          <w:szCs w:val="24"/>
          <w:u w:val="single"/>
        </w:rPr>
        <w:lastRenderedPageBreak/>
        <w:t>Ініціатива з безпеки №3</w:t>
      </w:r>
    </w:p>
    <w:p w:rsidR="005916D5" w:rsidRPr="00852C8D" w:rsidRDefault="005916D5" w:rsidP="00695BCA">
      <w:pPr>
        <w:spacing w:after="0"/>
        <w:rPr>
          <w:rFonts w:ascii="Times New Roman" w:hAnsi="Times New Roman"/>
          <w:sz w:val="24"/>
          <w:szCs w:val="24"/>
        </w:rPr>
      </w:pPr>
      <w:r w:rsidRPr="00852C8D">
        <w:rPr>
          <w:rFonts w:ascii="Times New Roman" w:hAnsi="Times New Roman"/>
          <w:sz w:val="24"/>
          <w:szCs w:val="24"/>
        </w:rPr>
        <w:t>Ідентифікована загроза _________________________________________________</w:t>
      </w:r>
      <w:r w:rsidR="00BA3A7F">
        <w:rPr>
          <w:rFonts w:ascii="Times New Roman" w:hAnsi="Times New Roman"/>
          <w:sz w:val="24"/>
          <w:szCs w:val="24"/>
          <w:lang w:val="uk-UA"/>
        </w:rPr>
        <w:t>_____</w:t>
      </w:r>
      <w:r w:rsidRPr="00852C8D">
        <w:rPr>
          <w:rFonts w:ascii="Times New Roman" w:hAnsi="Times New Roman"/>
          <w:sz w:val="24"/>
          <w:szCs w:val="24"/>
        </w:rPr>
        <w:t>________</w:t>
      </w:r>
    </w:p>
    <w:p w:rsidR="005916D5" w:rsidRPr="00852C8D" w:rsidRDefault="005916D5" w:rsidP="00695BCA">
      <w:pPr>
        <w:spacing w:after="0"/>
        <w:rPr>
          <w:rFonts w:ascii="Times New Roman" w:hAnsi="Times New Roman"/>
          <w:sz w:val="24"/>
          <w:szCs w:val="24"/>
        </w:rPr>
      </w:pPr>
      <w:r w:rsidRPr="00852C8D">
        <w:rPr>
          <w:rFonts w:ascii="Times New Roman" w:hAnsi="Times New Roman"/>
          <w:sz w:val="24"/>
          <w:szCs w:val="24"/>
        </w:rPr>
        <w:t>Вжитий захід</w:t>
      </w:r>
      <w:r w:rsidRPr="00852C8D">
        <w:rPr>
          <w:rFonts w:ascii="Times New Roman" w:hAnsi="Times New Roman"/>
          <w:sz w:val="24"/>
          <w:szCs w:val="24"/>
        </w:rPr>
        <w:tab/>
      </w:r>
      <w:r w:rsidRPr="00852C8D">
        <w:rPr>
          <w:rFonts w:ascii="Times New Roman" w:hAnsi="Times New Roman"/>
          <w:sz w:val="24"/>
          <w:szCs w:val="24"/>
        </w:rPr>
        <w:tab/>
        <w:t xml:space="preserve">     ________________________________________________</w:t>
      </w:r>
      <w:r w:rsidR="00BA3A7F">
        <w:rPr>
          <w:rFonts w:ascii="Times New Roman" w:hAnsi="Times New Roman"/>
          <w:sz w:val="24"/>
          <w:szCs w:val="24"/>
          <w:lang w:val="uk-UA"/>
        </w:rPr>
        <w:t>_____</w:t>
      </w:r>
      <w:r w:rsidRPr="00852C8D">
        <w:rPr>
          <w:rFonts w:ascii="Times New Roman" w:hAnsi="Times New Roman"/>
          <w:sz w:val="24"/>
          <w:szCs w:val="24"/>
        </w:rPr>
        <w:t>_________</w:t>
      </w:r>
    </w:p>
    <w:p w:rsidR="005916D5" w:rsidRPr="00852C8D" w:rsidRDefault="00BA3A7F" w:rsidP="00695BCA">
      <w:pPr>
        <w:spacing w:after="0"/>
        <w:rPr>
          <w:rFonts w:ascii="Times New Roman" w:hAnsi="Times New Roman"/>
          <w:sz w:val="24"/>
          <w:szCs w:val="24"/>
        </w:rPr>
      </w:pPr>
      <w:r>
        <w:rPr>
          <w:rFonts w:ascii="Times New Roman" w:hAnsi="Times New Roman"/>
          <w:sz w:val="24"/>
          <w:szCs w:val="24"/>
        </w:rPr>
        <w:t xml:space="preserve">Отриманий результат   </w:t>
      </w:r>
      <w:r w:rsidR="005916D5" w:rsidRPr="00852C8D">
        <w:rPr>
          <w:rFonts w:ascii="Times New Roman" w:hAnsi="Times New Roman"/>
          <w:sz w:val="24"/>
          <w:szCs w:val="24"/>
        </w:rPr>
        <w:t>___________________________________________</w:t>
      </w:r>
      <w:r>
        <w:rPr>
          <w:rFonts w:ascii="Times New Roman" w:hAnsi="Times New Roman"/>
          <w:sz w:val="24"/>
          <w:szCs w:val="24"/>
          <w:lang w:val="uk-UA"/>
        </w:rPr>
        <w:t>_____</w:t>
      </w:r>
      <w:r w:rsidR="005916D5" w:rsidRPr="00852C8D">
        <w:rPr>
          <w:rFonts w:ascii="Times New Roman" w:hAnsi="Times New Roman"/>
          <w:sz w:val="24"/>
          <w:szCs w:val="24"/>
        </w:rPr>
        <w:t>______________</w:t>
      </w:r>
    </w:p>
    <w:p w:rsidR="00B54B87" w:rsidRPr="00852C8D" w:rsidRDefault="00B54B87" w:rsidP="00695BCA">
      <w:pPr>
        <w:spacing w:after="0"/>
        <w:rPr>
          <w:rFonts w:ascii="Times New Roman" w:hAnsi="Times New Roman"/>
          <w:b/>
          <w:sz w:val="24"/>
          <w:szCs w:val="24"/>
          <w:u w:val="single"/>
        </w:rPr>
      </w:pPr>
    </w:p>
    <w:p w:rsidR="005916D5" w:rsidRPr="00852C8D" w:rsidRDefault="005916D5" w:rsidP="00695BCA">
      <w:pPr>
        <w:spacing w:after="0"/>
        <w:rPr>
          <w:rFonts w:ascii="Times New Roman" w:hAnsi="Times New Roman"/>
          <w:b/>
          <w:sz w:val="24"/>
          <w:szCs w:val="24"/>
          <w:u w:val="single"/>
        </w:rPr>
      </w:pPr>
      <w:r w:rsidRPr="00852C8D">
        <w:rPr>
          <w:rFonts w:ascii="Times New Roman" w:hAnsi="Times New Roman"/>
          <w:b/>
          <w:sz w:val="24"/>
          <w:szCs w:val="24"/>
          <w:u w:val="single"/>
        </w:rPr>
        <w:t>Розпізнані загрози / ризики, що очікують на вирішення:</w:t>
      </w:r>
    </w:p>
    <w:p w:rsidR="005916D5" w:rsidRPr="00852C8D" w:rsidRDefault="005916D5" w:rsidP="00695BCA">
      <w:pPr>
        <w:rPr>
          <w:rFonts w:ascii="Times New Roman" w:hAnsi="Times New Roman"/>
          <w:sz w:val="24"/>
          <w:szCs w:val="24"/>
        </w:rPr>
      </w:pPr>
    </w:p>
    <w:p w:rsidR="005916D5" w:rsidRPr="00852C8D" w:rsidRDefault="005916D5" w:rsidP="00695BCA">
      <w:pPr>
        <w:spacing w:after="0"/>
        <w:rPr>
          <w:rFonts w:ascii="Times New Roman" w:hAnsi="Times New Roman"/>
          <w:sz w:val="24"/>
          <w:szCs w:val="24"/>
        </w:rPr>
      </w:pPr>
      <w:r w:rsidRPr="00852C8D">
        <w:rPr>
          <w:rFonts w:ascii="Times New Roman" w:hAnsi="Times New Roman"/>
          <w:sz w:val="24"/>
          <w:szCs w:val="24"/>
        </w:rPr>
        <w:t>1.</w:t>
      </w:r>
      <w:r w:rsidRPr="00852C8D">
        <w:rPr>
          <w:rFonts w:ascii="Times New Roman" w:hAnsi="Times New Roman"/>
          <w:sz w:val="24"/>
          <w:szCs w:val="24"/>
        </w:rPr>
        <w:tab/>
        <w:t>_________________________________________________________</w:t>
      </w:r>
      <w:r w:rsidR="00BA3A7F">
        <w:rPr>
          <w:rFonts w:ascii="Times New Roman" w:hAnsi="Times New Roman"/>
          <w:sz w:val="24"/>
          <w:szCs w:val="24"/>
          <w:lang w:val="uk-UA"/>
        </w:rPr>
        <w:t>____</w:t>
      </w:r>
      <w:r w:rsidRPr="00852C8D">
        <w:rPr>
          <w:rFonts w:ascii="Times New Roman" w:hAnsi="Times New Roman"/>
          <w:sz w:val="24"/>
          <w:szCs w:val="24"/>
        </w:rPr>
        <w:t>_______________</w:t>
      </w:r>
    </w:p>
    <w:p w:rsidR="005916D5" w:rsidRPr="00852C8D" w:rsidRDefault="005916D5" w:rsidP="00695BCA">
      <w:pPr>
        <w:spacing w:after="0"/>
        <w:rPr>
          <w:rFonts w:ascii="Times New Roman" w:hAnsi="Times New Roman"/>
          <w:sz w:val="24"/>
          <w:szCs w:val="24"/>
        </w:rPr>
      </w:pPr>
      <w:r w:rsidRPr="00852C8D">
        <w:rPr>
          <w:rFonts w:ascii="Times New Roman" w:hAnsi="Times New Roman"/>
          <w:sz w:val="24"/>
          <w:szCs w:val="24"/>
        </w:rPr>
        <w:t>2.</w:t>
      </w:r>
      <w:r w:rsidRPr="00852C8D">
        <w:rPr>
          <w:rFonts w:ascii="Times New Roman" w:hAnsi="Times New Roman"/>
          <w:sz w:val="24"/>
          <w:szCs w:val="24"/>
        </w:rPr>
        <w:tab/>
        <w:t>________________________________________________________</w:t>
      </w:r>
      <w:r w:rsidR="00BA3A7F">
        <w:rPr>
          <w:rFonts w:ascii="Times New Roman" w:hAnsi="Times New Roman"/>
          <w:sz w:val="24"/>
          <w:szCs w:val="24"/>
          <w:lang w:val="uk-UA"/>
        </w:rPr>
        <w:t>____</w:t>
      </w:r>
      <w:r w:rsidRPr="00852C8D">
        <w:rPr>
          <w:rFonts w:ascii="Times New Roman" w:hAnsi="Times New Roman"/>
          <w:sz w:val="24"/>
          <w:szCs w:val="24"/>
        </w:rPr>
        <w:t>________________</w:t>
      </w:r>
    </w:p>
    <w:p w:rsidR="005916D5" w:rsidRPr="00852C8D" w:rsidRDefault="005916D5" w:rsidP="00695BCA">
      <w:pPr>
        <w:spacing w:after="0"/>
        <w:rPr>
          <w:rFonts w:ascii="Times New Roman" w:hAnsi="Times New Roman"/>
          <w:sz w:val="24"/>
          <w:szCs w:val="24"/>
        </w:rPr>
      </w:pPr>
      <w:r w:rsidRPr="00852C8D">
        <w:rPr>
          <w:rFonts w:ascii="Times New Roman" w:hAnsi="Times New Roman"/>
          <w:sz w:val="24"/>
          <w:szCs w:val="24"/>
        </w:rPr>
        <w:t>3.</w:t>
      </w:r>
      <w:r w:rsidRPr="00852C8D">
        <w:rPr>
          <w:rFonts w:ascii="Times New Roman" w:hAnsi="Times New Roman"/>
          <w:sz w:val="24"/>
          <w:szCs w:val="24"/>
        </w:rPr>
        <w:tab/>
        <w:t>_______________________________________________________</w:t>
      </w:r>
      <w:r w:rsidR="00BA3A7F">
        <w:rPr>
          <w:rFonts w:ascii="Times New Roman" w:hAnsi="Times New Roman"/>
          <w:sz w:val="24"/>
          <w:szCs w:val="24"/>
          <w:lang w:val="uk-UA"/>
        </w:rPr>
        <w:t>____</w:t>
      </w:r>
      <w:r w:rsidRPr="00852C8D">
        <w:rPr>
          <w:rFonts w:ascii="Times New Roman" w:hAnsi="Times New Roman"/>
          <w:sz w:val="24"/>
          <w:szCs w:val="24"/>
        </w:rPr>
        <w:t>_________________</w:t>
      </w:r>
    </w:p>
    <w:p w:rsidR="005916D5" w:rsidRPr="00852C8D" w:rsidRDefault="005916D5" w:rsidP="00695BCA">
      <w:pPr>
        <w:rPr>
          <w:rFonts w:ascii="Times New Roman" w:hAnsi="Times New Roman"/>
          <w:sz w:val="24"/>
          <w:szCs w:val="24"/>
        </w:rPr>
      </w:pPr>
    </w:p>
    <w:p w:rsidR="005916D5" w:rsidRPr="00852C8D" w:rsidRDefault="005916D5" w:rsidP="00695BCA">
      <w:pPr>
        <w:spacing w:after="0"/>
        <w:rPr>
          <w:rFonts w:ascii="Times New Roman" w:hAnsi="Times New Roman"/>
          <w:sz w:val="24"/>
          <w:szCs w:val="24"/>
        </w:rPr>
      </w:pPr>
      <w:r w:rsidRPr="00852C8D">
        <w:rPr>
          <w:rFonts w:ascii="Times New Roman" w:hAnsi="Times New Roman"/>
          <w:sz w:val="24"/>
          <w:szCs w:val="24"/>
        </w:rPr>
        <w:t>Будь-який коментар щодо ініціативи з безпеки пацієнтів, якою ви займались за останні 12 місяців:</w:t>
      </w:r>
    </w:p>
    <w:p w:rsidR="005916D5" w:rsidRPr="00852C8D" w:rsidRDefault="005916D5" w:rsidP="00695BCA">
      <w:pPr>
        <w:spacing w:after="0"/>
        <w:rPr>
          <w:rFonts w:ascii="Times New Roman" w:hAnsi="Times New Roman"/>
          <w:sz w:val="24"/>
          <w:szCs w:val="24"/>
        </w:rPr>
      </w:pPr>
      <w:r w:rsidRPr="00852C8D">
        <w:rPr>
          <w:rFonts w:ascii="Times New Roman" w:hAnsi="Times New Roman"/>
          <w:sz w:val="24"/>
          <w:szCs w:val="24"/>
        </w:rPr>
        <w:t>_______________________________________________________________________________________________________________________________________________________________________________________________________________________</w:t>
      </w:r>
      <w:r w:rsidR="00B54B87" w:rsidRPr="00852C8D">
        <w:rPr>
          <w:rFonts w:ascii="Times New Roman" w:hAnsi="Times New Roman"/>
          <w:sz w:val="24"/>
          <w:szCs w:val="24"/>
          <w:lang w:val="uk-UA"/>
        </w:rPr>
        <w:t>_</w:t>
      </w:r>
      <w:r w:rsidRPr="00852C8D">
        <w:rPr>
          <w:rFonts w:ascii="Times New Roman" w:hAnsi="Times New Roman"/>
          <w:sz w:val="24"/>
          <w:szCs w:val="24"/>
        </w:rPr>
        <w:t>___</w:t>
      </w:r>
      <w:r w:rsidR="00B54B87" w:rsidRPr="00852C8D">
        <w:rPr>
          <w:rFonts w:ascii="Times New Roman" w:hAnsi="Times New Roman"/>
          <w:sz w:val="24"/>
          <w:szCs w:val="24"/>
          <w:lang w:val="uk-UA"/>
        </w:rPr>
        <w:t>_______________</w:t>
      </w:r>
      <w:r w:rsidRPr="00852C8D">
        <w:rPr>
          <w:rFonts w:ascii="Times New Roman" w:hAnsi="Times New Roman"/>
          <w:sz w:val="24"/>
          <w:szCs w:val="24"/>
        </w:rPr>
        <w:t xml:space="preserve">____________ </w:t>
      </w:r>
    </w:p>
    <w:p w:rsidR="005916D5" w:rsidRPr="00852C8D" w:rsidRDefault="005916D5" w:rsidP="00695BCA">
      <w:pPr>
        <w:rPr>
          <w:rFonts w:ascii="Times New Roman" w:hAnsi="Times New Roman"/>
          <w:sz w:val="24"/>
          <w:szCs w:val="24"/>
        </w:rPr>
      </w:pPr>
    </w:p>
    <w:p w:rsidR="005916D5" w:rsidRPr="00852C8D" w:rsidRDefault="005916D5" w:rsidP="00695BCA">
      <w:pPr>
        <w:spacing w:after="0"/>
        <w:rPr>
          <w:rFonts w:ascii="Times New Roman" w:hAnsi="Times New Roman"/>
          <w:sz w:val="24"/>
          <w:szCs w:val="24"/>
        </w:rPr>
      </w:pPr>
      <w:r w:rsidRPr="00852C8D">
        <w:rPr>
          <w:rFonts w:ascii="Times New Roman" w:hAnsi="Times New Roman"/>
          <w:sz w:val="24"/>
          <w:szCs w:val="24"/>
        </w:rPr>
        <w:t>Будь-які особливі уроки, здобуті вами у сфері безпеки пацієнтів, якими ваше відділення хотіло б поділитись з іншими:</w:t>
      </w:r>
    </w:p>
    <w:p w:rsidR="005916D5" w:rsidRPr="00852C8D" w:rsidRDefault="005916D5" w:rsidP="00695BCA">
      <w:pPr>
        <w:spacing w:after="0"/>
        <w:rPr>
          <w:rFonts w:ascii="Times New Roman" w:hAnsi="Times New Roman"/>
          <w:sz w:val="24"/>
          <w:szCs w:val="24"/>
        </w:rPr>
      </w:pPr>
      <w:r w:rsidRPr="00852C8D">
        <w:rPr>
          <w:rFonts w:ascii="Times New Roman" w:hAnsi="Times New Roman"/>
          <w:sz w:val="24"/>
          <w:szCs w:val="24"/>
        </w:rPr>
        <w:t>___________________________________________________________________________________________________________________________________________________________________________________________________________________</w:t>
      </w:r>
      <w:r w:rsidR="00BA3A7F">
        <w:rPr>
          <w:rFonts w:ascii="Times New Roman" w:hAnsi="Times New Roman"/>
          <w:sz w:val="24"/>
          <w:szCs w:val="24"/>
          <w:lang w:val="uk-UA"/>
        </w:rPr>
        <w:t>_______________</w:t>
      </w:r>
      <w:r w:rsidRPr="00852C8D">
        <w:rPr>
          <w:rFonts w:ascii="Times New Roman" w:hAnsi="Times New Roman"/>
          <w:sz w:val="24"/>
          <w:szCs w:val="24"/>
        </w:rPr>
        <w:t>____________________</w:t>
      </w:r>
    </w:p>
    <w:p w:rsidR="005916D5" w:rsidRPr="00852C8D" w:rsidRDefault="005916D5" w:rsidP="00695BCA">
      <w:pPr>
        <w:rPr>
          <w:rFonts w:ascii="Times New Roman" w:hAnsi="Times New Roman"/>
          <w:sz w:val="24"/>
          <w:szCs w:val="24"/>
        </w:rPr>
      </w:pPr>
    </w:p>
    <w:p w:rsidR="005916D5" w:rsidRPr="00852C8D" w:rsidRDefault="005916D5" w:rsidP="00695BCA">
      <w:pPr>
        <w:rPr>
          <w:rFonts w:ascii="Times New Roman" w:hAnsi="Times New Roman"/>
          <w:sz w:val="24"/>
          <w:szCs w:val="24"/>
        </w:rPr>
      </w:pPr>
    </w:p>
    <w:p w:rsidR="005916D5" w:rsidRPr="00852C8D" w:rsidRDefault="005916D5" w:rsidP="00695BCA">
      <w:pPr>
        <w:rPr>
          <w:rFonts w:ascii="Times New Roman" w:hAnsi="Times New Roman"/>
          <w:sz w:val="24"/>
          <w:szCs w:val="24"/>
        </w:rPr>
      </w:pPr>
    </w:p>
    <w:p w:rsidR="005916D5" w:rsidRPr="00852C8D" w:rsidRDefault="005916D5" w:rsidP="00695BCA">
      <w:pPr>
        <w:rPr>
          <w:rFonts w:ascii="Times New Roman" w:hAnsi="Times New Roman"/>
          <w:sz w:val="24"/>
          <w:szCs w:val="24"/>
        </w:rPr>
      </w:pPr>
    </w:p>
    <w:p w:rsidR="005916D5" w:rsidRPr="00852C8D" w:rsidRDefault="005916D5" w:rsidP="00695BCA">
      <w:pPr>
        <w:rPr>
          <w:rFonts w:ascii="Times New Roman" w:hAnsi="Times New Roman"/>
          <w:b/>
          <w:sz w:val="24"/>
          <w:szCs w:val="24"/>
        </w:rPr>
      </w:pPr>
      <w:r w:rsidRPr="00852C8D">
        <w:rPr>
          <w:rFonts w:ascii="Times New Roman" w:hAnsi="Times New Roman"/>
          <w:b/>
          <w:sz w:val="24"/>
          <w:szCs w:val="24"/>
        </w:rPr>
        <w:t>Підпис</w:t>
      </w:r>
      <w:r w:rsidRPr="00852C8D">
        <w:rPr>
          <w:rFonts w:ascii="Times New Roman" w:hAnsi="Times New Roman"/>
          <w:b/>
          <w:sz w:val="24"/>
          <w:szCs w:val="24"/>
        </w:rPr>
        <w:tab/>
      </w:r>
      <w:r w:rsidRPr="00852C8D">
        <w:rPr>
          <w:rFonts w:ascii="Times New Roman" w:hAnsi="Times New Roman"/>
          <w:b/>
          <w:sz w:val="24"/>
          <w:szCs w:val="24"/>
        </w:rPr>
        <w:tab/>
      </w:r>
      <w:r w:rsidRPr="00852C8D">
        <w:rPr>
          <w:rFonts w:ascii="Times New Roman" w:hAnsi="Times New Roman"/>
          <w:b/>
          <w:sz w:val="24"/>
          <w:szCs w:val="24"/>
        </w:rPr>
        <w:tab/>
      </w:r>
      <w:r w:rsidRPr="00852C8D">
        <w:rPr>
          <w:rFonts w:ascii="Times New Roman" w:hAnsi="Times New Roman"/>
          <w:b/>
          <w:sz w:val="24"/>
          <w:szCs w:val="24"/>
        </w:rPr>
        <w:tab/>
      </w:r>
      <w:r w:rsidRPr="00852C8D">
        <w:rPr>
          <w:rFonts w:ascii="Times New Roman" w:hAnsi="Times New Roman"/>
          <w:b/>
          <w:sz w:val="24"/>
          <w:szCs w:val="24"/>
        </w:rPr>
        <w:tab/>
      </w:r>
      <w:r w:rsidRPr="00852C8D">
        <w:rPr>
          <w:rFonts w:ascii="Times New Roman" w:hAnsi="Times New Roman"/>
          <w:b/>
          <w:sz w:val="24"/>
          <w:szCs w:val="24"/>
        </w:rPr>
        <w:tab/>
      </w:r>
      <w:r w:rsidRPr="00852C8D">
        <w:rPr>
          <w:rFonts w:ascii="Times New Roman" w:hAnsi="Times New Roman"/>
          <w:b/>
          <w:sz w:val="24"/>
          <w:szCs w:val="24"/>
        </w:rPr>
        <w:tab/>
        <w:t>Дата</w:t>
      </w:r>
    </w:p>
    <w:p w:rsidR="005916D5" w:rsidRPr="00852C8D" w:rsidRDefault="005916D5" w:rsidP="00695BCA">
      <w:pPr>
        <w:spacing w:after="0"/>
        <w:rPr>
          <w:rFonts w:ascii="Times New Roman" w:hAnsi="Times New Roman"/>
          <w:sz w:val="20"/>
          <w:szCs w:val="20"/>
        </w:rPr>
      </w:pPr>
      <w:r w:rsidRPr="00852C8D">
        <w:rPr>
          <w:rFonts w:ascii="Times New Roman" w:hAnsi="Times New Roman"/>
          <w:sz w:val="20"/>
          <w:szCs w:val="20"/>
        </w:rPr>
        <w:t xml:space="preserve">Підпис особи, яка подала звіт та </w:t>
      </w:r>
    </w:p>
    <w:p w:rsidR="005916D5" w:rsidRPr="00852C8D" w:rsidRDefault="005916D5" w:rsidP="00695BCA">
      <w:pPr>
        <w:spacing w:after="0"/>
        <w:rPr>
          <w:rFonts w:ascii="Times New Roman" w:hAnsi="Times New Roman"/>
          <w:sz w:val="20"/>
          <w:szCs w:val="20"/>
        </w:rPr>
      </w:pPr>
      <w:r w:rsidRPr="00852C8D">
        <w:rPr>
          <w:rFonts w:ascii="Times New Roman" w:hAnsi="Times New Roman"/>
          <w:sz w:val="20"/>
          <w:szCs w:val="20"/>
        </w:rPr>
        <w:t xml:space="preserve">в максимально можливій для неї </w:t>
      </w:r>
    </w:p>
    <w:p w:rsidR="005916D5" w:rsidRPr="00852C8D" w:rsidRDefault="005916D5" w:rsidP="00695BCA">
      <w:pPr>
        <w:spacing w:after="0"/>
        <w:rPr>
          <w:rFonts w:ascii="Times New Roman" w:hAnsi="Times New Roman"/>
          <w:sz w:val="20"/>
          <w:szCs w:val="20"/>
        </w:rPr>
      </w:pPr>
      <w:r w:rsidRPr="00852C8D">
        <w:rPr>
          <w:rFonts w:ascii="Times New Roman" w:hAnsi="Times New Roman"/>
          <w:sz w:val="20"/>
          <w:szCs w:val="20"/>
        </w:rPr>
        <w:t>мірі гарантує його достовірність</w:t>
      </w:r>
    </w:p>
    <w:p w:rsidR="005916D5" w:rsidRPr="00852C8D" w:rsidRDefault="005916D5" w:rsidP="00695BCA">
      <w:pPr>
        <w:rPr>
          <w:rFonts w:ascii="Times New Roman" w:hAnsi="Times New Roman"/>
          <w:sz w:val="20"/>
          <w:szCs w:val="20"/>
        </w:rPr>
      </w:pPr>
    </w:p>
    <w:p w:rsidR="005916D5" w:rsidRPr="00852C8D" w:rsidRDefault="005916D5" w:rsidP="00695BCA">
      <w:pPr>
        <w:rPr>
          <w:rFonts w:ascii="Times New Roman" w:hAnsi="Times New Roman"/>
          <w:sz w:val="24"/>
          <w:szCs w:val="24"/>
        </w:rPr>
      </w:pPr>
      <w:r w:rsidRPr="00852C8D">
        <w:rPr>
          <w:rFonts w:ascii="Times New Roman" w:hAnsi="Times New Roman"/>
          <w:sz w:val="24"/>
          <w:szCs w:val="24"/>
        </w:rPr>
        <w:t>Контактна електронна пошта:</w:t>
      </w:r>
      <w:r w:rsidRPr="00852C8D">
        <w:rPr>
          <w:rFonts w:ascii="Times New Roman" w:hAnsi="Times New Roman"/>
          <w:sz w:val="24"/>
          <w:szCs w:val="24"/>
        </w:rPr>
        <w:tab/>
        <w:t>____________________________</w:t>
      </w:r>
    </w:p>
    <w:p w:rsidR="005916D5" w:rsidRPr="00852C8D" w:rsidRDefault="005916D5" w:rsidP="00695BCA">
      <w:pPr>
        <w:rPr>
          <w:rFonts w:ascii="Times New Roman" w:hAnsi="Times New Roman"/>
          <w:sz w:val="24"/>
          <w:szCs w:val="24"/>
        </w:rPr>
      </w:pPr>
    </w:p>
    <w:p w:rsidR="005916D5" w:rsidRPr="00852C8D" w:rsidRDefault="005916D5" w:rsidP="00695BCA">
      <w:pPr>
        <w:spacing w:after="0" w:line="240" w:lineRule="auto"/>
        <w:jc w:val="both"/>
      </w:pPr>
    </w:p>
    <w:p w:rsidR="005916D5" w:rsidRPr="00F972A0" w:rsidRDefault="005916D5" w:rsidP="00695BCA">
      <w:pPr>
        <w:tabs>
          <w:tab w:val="left" w:pos="639"/>
          <w:tab w:val="center" w:pos="5244"/>
        </w:tabs>
        <w:jc w:val="right"/>
        <w:rPr>
          <w:rFonts w:ascii="Times New Roman" w:hAnsi="Times New Roman"/>
          <w:b/>
          <w:i/>
          <w:sz w:val="28"/>
          <w:szCs w:val="28"/>
          <w:lang w:val="uk-UA"/>
        </w:rPr>
      </w:pPr>
      <w:r w:rsidRPr="00852C8D">
        <w:rPr>
          <w:rFonts w:ascii="Times New Roman" w:hAnsi="Times New Roman"/>
          <w:b/>
          <w:i/>
          <w:sz w:val="28"/>
          <w:szCs w:val="28"/>
          <w:lang w:val="uk-UA"/>
        </w:rPr>
        <w:br w:type="page"/>
      </w:r>
      <w:r w:rsidRPr="00F972A0">
        <w:rPr>
          <w:rFonts w:ascii="Times New Roman" w:hAnsi="Times New Roman"/>
          <w:b/>
          <w:i/>
          <w:sz w:val="28"/>
          <w:szCs w:val="28"/>
          <w:lang w:val="uk-UA"/>
        </w:rPr>
        <w:lastRenderedPageBreak/>
        <w:t xml:space="preserve">Додаток </w:t>
      </w:r>
      <w:r w:rsidR="008E2044">
        <w:rPr>
          <w:rFonts w:ascii="Times New Roman" w:hAnsi="Times New Roman"/>
          <w:b/>
          <w:i/>
          <w:sz w:val="28"/>
          <w:szCs w:val="28"/>
          <w:lang w:val="uk-UA"/>
        </w:rPr>
        <w:t>Т</w:t>
      </w:r>
    </w:p>
    <w:p w:rsidR="005916D5" w:rsidRPr="00852C8D" w:rsidRDefault="00B54B87" w:rsidP="00695BCA">
      <w:pPr>
        <w:jc w:val="center"/>
        <w:rPr>
          <w:rFonts w:ascii="Times New Roman" w:hAnsi="Times New Roman"/>
          <w:b/>
          <w:sz w:val="28"/>
          <w:szCs w:val="28"/>
          <w:lang w:val="uk-UA"/>
        </w:rPr>
      </w:pPr>
      <w:r w:rsidRPr="00852C8D">
        <w:rPr>
          <w:rFonts w:ascii="Times New Roman" w:hAnsi="Times New Roman"/>
          <w:b/>
          <w:sz w:val="28"/>
          <w:szCs w:val="28"/>
          <w:lang w:val="uk-UA"/>
        </w:rPr>
        <w:t>Додаток з безпеки пацієнтів</w:t>
      </w:r>
      <w:r w:rsidR="005916D5" w:rsidRPr="00852C8D">
        <w:rPr>
          <w:rFonts w:ascii="Times New Roman" w:hAnsi="Times New Roman"/>
          <w:b/>
          <w:sz w:val="28"/>
          <w:szCs w:val="28"/>
          <w:lang w:val="uk-UA"/>
        </w:rPr>
        <w:t xml:space="preserve"> до наркозної картки</w:t>
      </w:r>
    </w:p>
    <w:p w:rsidR="005916D5" w:rsidRPr="00852C8D" w:rsidRDefault="005916D5" w:rsidP="00BA3A7F">
      <w:pPr>
        <w:spacing w:before="120" w:after="120"/>
        <w:jc w:val="center"/>
        <w:rPr>
          <w:rFonts w:ascii="Times New Roman" w:hAnsi="Times New Roman"/>
          <w:b/>
          <w:sz w:val="28"/>
          <w:szCs w:val="28"/>
        </w:rPr>
      </w:pPr>
      <w:r w:rsidRPr="00852C8D">
        <w:rPr>
          <w:rFonts w:ascii="Times New Roman" w:hAnsi="Times New Roman"/>
          <w:b/>
          <w:sz w:val="28"/>
          <w:szCs w:val="28"/>
          <w:lang w:val="uk-UA"/>
        </w:rPr>
        <w:t>Форма-1 – Загальні відомості про пацієнта та несприятливу подію.</w:t>
      </w:r>
    </w:p>
    <w:p w:rsidR="005916D5" w:rsidRPr="00852C8D" w:rsidRDefault="005916D5" w:rsidP="00695BCA">
      <w:pPr>
        <w:spacing w:after="0"/>
        <w:jc w:val="both"/>
        <w:rPr>
          <w:rFonts w:ascii="Times New Roman" w:hAnsi="Times New Roman"/>
          <w:i/>
          <w:sz w:val="28"/>
          <w:szCs w:val="28"/>
          <w:lang w:val="uk-UA"/>
        </w:rPr>
      </w:pPr>
      <w:r w:rsidRPr="00852C8D">
        <w:rPr>
          <w:rFonts w:ascii="Times New Roman" w:hAnsi="Times New Roman"/>
          <w:i/>
          <w:sz w:val="28"/>
          <w:szCs w:val="28"/>
          <w:lang w:val="uk-UA"/>
        </w:rPr>
        <w:t>1. Дата та час складання звіту.</w:t>
      </w:r>
    </w:p>
    <w:p w:rsidR="005916D5" w:rsidRPr="00852C8D" w:rsidRDefault="005916D5" w:rsidP="00695BCA">
      <w:pPr>
        <w:spacing w:after="0"/>
        <w:jc w:val="both"/>
        <w:rPr>
          <w:rFonts w:ascii="Times New Roman" w:hAnsi="Times New Roman"/>
          <w:i/>
          <w:sz w:val="28"/>
          <w:szCs w:val="28"/>
        </w:rPr>
      </w:pPr>
      <w:r w:rsidRPr="00852C8D">
        <w:rPr>
          <w:rFonts w:ascii="Times New Roman" w:hAnsi="Times New Roman"/>
          <w:i/>
          <w:sz w:val="28"/>
          <w:szCs w:val="28"/>
          <w:lang w:val="uk-UA"/>
        </w:rPr>
        <w:t>2. Дата та час виявлення події.</w:t>
      </w:r>
    </w:p>
    <w:p w:rsidR="005916D5" w:rsidRPr="00852C8D" w:rsidRDefault="005916D5" w:rsidP="00695BCA">
      <w:pPr>
        <w:spacing w:after="0"/>
        <w:jc w:val="both"/>
        <w:rPr>
          <w:rFonts w:ascii="Times New Roman" w:hAnsi="Times New Roman"/>
          <w:i/>
          <w:sz w:val="28"/>
          <w:szCs w:val="28"/>
          <w:lang w:val="uk-UA"/>
        </w:rPr>
      </w:pPr>
      <w:r w:rsidRPr="00852C8D">
        <w:rPr>
          <w:rFonts w:ascii="Times New Roman" w:hAnsi="Times New Roman"/>
          <w:i/>
          <w:sz w:val="28"/>
          <w:szCs w:val="28"/>
          <w:lang w:val="uk-UA"/>
        </w:rPr>
        <w:t>3. Інформація про пацієнта.</w:t>
      </w:r>
    </w:p>
    <w:p w:rsidR="005916D5" w:rsidRPr="00852C8D" w:rsidRDefault="005916D5" w:rsidP="00695BCA">
      <w:pPr>
        <w:spacing w:after="0"/>
        <w:ind w:firstLine="708"/>
        <w:jc w:val="both"/>
        <w:rPr>
          <w:rFonts w:ascii="Times New Roman" w:hAnsi="Times New Roman"/>
          <w:sz w:val="28"/>
          <w:szCs w:val="28"/>
          <w:lang w:val="uk-UA"/>
        </w:rPr>
      </w:pPr>
      <w:r w:rsidRPr="00852C8D">
        <w:rPr>
          <w:rFonts w:ascii="Times New Roman" w:hAnsi="Times New Roman"/>
          <w:i/>
          <w:sz w:val="28"/>
          <w:szCs w:val="28"/>
          <w:lang w:val="uk-UA"/>
        </w:rPr>
        <w:t>3.1. Якої пацієнт статі?</w:t>
      </w:r>
    </w:p>
    <w:p w:rsidR="005916D5" w:rsidRPr="00852C8D" w:rsidRDefault="005916D5" w:rsidP="00695BCA">
      <w:pPr>
        <w:spacing w:after="0"/>
        <w:ind w:firstLine="708"/>
        <w:jc w:val="both"/>
        <w:rPr>
          <w:rFonts w:ascii="Times New Roman" w:hAnsi="Times New Roman"/>
          <w:sz w:val="28"/>
          <w:szCs w:val="28"/>
          <w:lang w:val="uk-UA"/>
        </w:rPr>
      </w:pPr>
      <w:r w:rsidRPr="00852C8D">
        <w:rPr>
          <w:rFonts w:ascii="Times New Roman" w:hAnsi="Times New Roman"/>
          <w:sz w:val="28"/>
          <w:szCs w:val="28"/>
          <w:lang w:val="uk-UA"/>
        </w:rPr>
        <w:t>□ Чоловік. □ Жінка.</w:t>
      </w:r>
    </w:p>
    <w:p w:rsidR="005916D5" w:rsidRPr="00852C8D" w:rsidRDefault="005916D5" w:rsidP="00695BCA">
      <w:pPr>
        <w:spacing w:after="0"/>
        <w:ind w:firstLine="708"/>
        <w:jc w:val="both"/>
        <w:rPr>
          <w:rFonts w:ascii="Times New Roman" w:hAnsi="Times New Roman"/>
          <w:i/>
          <w:sz w:val="28"/>
          <w:szCs w:val="28"/>
          <w:lang w:val="uk-UA"/>
        </w:rPr>
      </w:pPr>
      <w:r w:rsidRPr="00852C8D">
        <w:rPr>
          <w:rFonts w:ascii="Times New Roman" w:hAnsi="Times New Roman"/>
          <w:i/>
          <w:sz w:val="28"/>
          <w:szCs w:val="28"/>
          <w:lang w:val="uk-UA"/>
        </w:rPr>
        <w:t xml:space="preserve">3.2. До якої вікової категорії належав пацієнт на момент виникнення інциденту? </w:t>
      </w:r>
    </w:p>
    <w:p w:rsidR="005916D5" w:rsidRPr="00852C8D" w:rsidRDefault="005916D5" w:rsidP="00695BCA">
      <w:pPr>
        <w:spacing w:after="0"/>
        <w:ind w:left="708"/>
        <w:jc w:val="both"/>
        <w:rPr>
          <w:rFonts w:ascii="Times New Roman" w:hAnsi="Times New Roman"/>
          <w:sz w:val="28"/>
          <w:szCs w:val="28"/>
          <w:lang w:val="uk-UA"/>
        </w:rPr>
      </w:pPr>
      <w:r w:rsidRPr="00852C8D">
        <w:rPr>
          <w:rFonts w:ascii="Times New Roman" w:hAnsi="Times New Roman"/>
          <w:sz w:val="28"/>
          <w:szCs w:val="28"/>
          <w:lang w:val="uk-UA"/>
        </w:rPr>
        <w:t>□ Новонароджений (0-28 діб). □ Немовля (від 28 діб до 1 р.). □ Дитина (1-14 рр.). □ Підліток (15-17 рр.). □ Дорослий (18-59</w:t>
      </w:r>
      <w:r w:rsidRPr="00852C8D">
        <w:rPr>
          <w:rFonts w:ascii="Times New Roman" w:hAnsi="Times New Roman"/>
          <w:sz w:val="28"/>
          <w:szCs w:val="28"/>
          <w:lang w:val="en-US"/>
        </w:rPr>
        <w:t> </w:t>
      </w:r>
      <w:r w:rsidRPr="00852C8D">
        <w:rPr>
          <w:rFonts w:ascii="Times New Roman" w:hAnsi="Times New Roman"/>
          <w:sz w:val="28"/>
          <w:szCs w:val="28"/>
          <w:lang w:val="uk-UA"/>
        </w:rPr>
        <w:t>рр.). □ Особа похилого віку (60-74</w:t>
      </w:r>
      <w:r w:rsidRPr="00852C8D">
        <w:rPr>
          <w:rFonts w:ascii="Times New Roman" w:hAnsi="Times New Roman"/>
          <w:sz w:val="28"/>
          <w:szCs w:val="28"/>
          <w:lang w:val="en-US"/>
        </w:rPr>
        <w:t> </w:t>
      </w:r>
      <w:r w:rsidRPr="00852C8D">
        <w:rPr>
          <w:rFonts w:ascii="Times New Roman" w:hAnsi="Times New Roman"/>
          <w:sz w:val="28"/>
          <w:szCs w:val="28"/>
          <w:lang w:val="uk-UA"/>
        </w:rPr>
        <w:t>рр.). □ Особа старечого віку (75-90</w:t>
      </w:r>
      <w:r w:rsidRPr="00852C8D">
        <w:rPr>
          <w:rFonts w:ascii="Times New Roman" w:hAnsi="Times New Roman"/>
          <w:sz w:val="28"/>
          <w:szCs w:val="28"/>
          <w:lang w:val="en-US"/>
        </w:rPr>
        <w:t> </w:t>
      </w:r>
      <w:r w:rsidRPr="00852C8D">
        <w:rPr>
          <w:rFonts w:ascii="Times New Roman" w:hAnsi="Times New Roman"/>
          <w:sz w:val="28"/>
          <w:szCs w:val="28"/>
          <w:lang w:val="uk-UA"/>
        </w:rPr>
        <w:t>рр.). □ Довгожитель (понад 90 р.). □ Невідомо.</w:t>
      </w:r>
    </w:p>
    <w:p w:rsidR="005916D5" w:rsidRPr="00852C8D" w:rsidRDefault="005916D5" w:rsidP="00695BCA">
      <w:pPr>
        <w:spacing w:after="0"/>
        <w:jc w:val="both"/>
        <w:rPr>
          <w:rFonts w:ascii="Times New Roman" w:hAnsi="Times New Roman"/>
          <w:i/>
          <w:sz w:val="28"/>
          <w:szCs w:val="28"/>
          <w:lang w:val="uk-UA"/>
        </w:rPr>
      </w:pPr>
      <w:r w:rsidRPr="00852C8D">
        <w:rPr>
          <w:rFonts w:ascii="Times New Roman" w:hAnsi="Times New Roman"/>
          <w:i/>
          <w:sz w:val="28"/>
          <w:szCs w:val="28"/>
          <w:lang w:val="uk-UA"/>
        </w:rPr>
        <w:t>4. Інформація про подію.</w:t>
      </w:r>
    </w:p>
    <w:p w:rsidR="005916D5" w:rsidRPr="00852C8D" w:rsidRDefault="005916D5" w:rsidP="00695BCA">
      <w:pPr>
        <w:spacing w:after="0"/>
        <w:ind w:firstLine="708"/>
        <w:jc w:val="both"/>
        <w:rPr>
          <w:rFonts w:ascii="Times New Roman" w:hAnsi="Times New Roman"/>
          <w:i/>
          <w:sz w:val="28"/>
          <w:szCs w:val="28"/>
          <w:lang w:val="uk-UA"/>
        </w:rPr>
      </w:pPr>
      <w:r w:rsidRPr="00852C8D">
        <w:rPr>
          <w:rFonts w:ascii="Times New Roman" w:hAnsi="Times New Roman"/>
          <w:i/>
          <w:sz w:val="28"/>
          <w:szCs w:val="28"/>
          <w:lang w:val="uk-UA"/>
        </w:rPr>
        <w:t>4.1. Яка подія відбулась? Відмітити один варіант.</w:t>
      </w:r>
    </w:p>
    <w:p w:rsidR="005916D5" w:rsidRPr="00852C8D" w:rsidRDefault="005916D5" w:rsidP="00695BCA">
      <w:pPr>
        <w:spacing w:after="0"/>
        <w:ind w:firstLine="708"/>
        <w:jc w:val="both"/>
        <w:rPr>
          <w:rFonts w:ascii="Times New Roman" w:hAnsi="Times New Roman"/>
          <w:sz w:val="28"/>
          <w:szCs w:val="28"/>
          <w:lang w:val="uk-UA"/>
        </w:rPr>
      </w:pPr>
      <w:r w:rsidRPr="00852C8D">
        <w:rPr>
          <w:rFonts w:ascii="Times New Roman" w:hAnsi="Times New Roman"/>
          <w:sz w:val="28"/>
          <w:szCs w:val="28"/>
          <w:lang w:val="uk-UA"/>
        </w:rPr>
        <w:t>□ Інцидент завершений (досягнув пацієнта і наніс або не наніс йому шкоду).</w:t>
      </w:r>
    </w:p>
    <w:p w:rsidR="005916D5" w:rsidRPr="00852C8D" w:rsidRDefault="005916D5" w:rsidP="00695BCA">
      <w:pPr>
        <w:spacing w:after="0"/>
        <w:ind w:firstLine="708"/>
        <w:jc w:val="both"/>
        <w:rPr>
          <w:rFonts w:ascii="Times New Roman" w:hAnsi="Times New Roman"/>
          <w:sz w:val="28"/>
          <w:szCs w:val="28"/>
          <w:lang w:val="uk-UA"/>
        </w:rPr>
      </w:pPr>
      <w:r w:rsidRPr="00852C8D">
        <w:rPr>
          <w:rFonts w:ascii="Times New Roman" w:hAnsi="Times New Roman"/>
          <w:sz w:val="28"/>
          <w:szCs w:val="28"/>
          <w:lang w:val="uk-UA"/>
        </w:rPr>
        <w:t>□ Інцидент незавершений (не досягнув пацієнта завдяки своєчасному розпізнанню або вжиттю запобіжного заходу).</w:t>
      </w:r>
    </w:p>
    <w:p w:rsidR="005916D5" w:rsidRPr="00852C8D" w:rsidRDefault="005916D5" w:rsidP="00695BCA">
      <w:pPr>
        <w:spacing w:after="0"/>
        <w:ind w:firstLine="708"/>
        <w:jc w:val="both"/>
        <w:rPr>
          <w:rFonts w:ascii="Times New Roman" w:hAnsi="Times New Roman"/>
          <w:sz w:val="28"/>
          <w:szCs w:val="28"/>
          <w:lang w:val="uk-UA"/>
        </w:rPr>
      </w:pPr>
      <w:r w:rsidRPr="00852C8D">
        <w:rPr>
          <w:rFonts w:ascii="Times New Roman" w:hAnsi="Times New Roman"/>
          <w:sz w:val="28"/>
          <w:szCs w:val="28"/>
          <w:lang w:val="uk-UA"/>
        </w:rPr>
        <w:t xml:space="preserve">□ Латентна небезпека (будь-яка обставина або виявлене слабке місце в системі, що збільшує вірогідність інциденту з безпекою пацієнта). </w:t>
      </w:r>
    </w:p>
    <w:p w:rsidR="005916D5" w:rsidRPr="00852C8D" w:rsidRDefault="005916D5" w:rsidP="00695BCA">
      <w:pPr>
        <w:spacing w:after="0"/>
        <w:ind w:firstLine="708"/>
        <w:jc w:val="both"/>
        <w:rPr>
          <w:rFonts w:ascii="Times New Roman" w:hAnsi="Times New Roman"/>
          <w:i/>
          <w:sz w:val="28"/>
          <w:szCs w:val="28"/>
        </w:rPr>
      </w:pPr>
      <w:r w:rsidRPr="00852C8D">
        <w:rPr>
          <w:rFonts w:ascii="Times New Roman" w:hAnsi="Times New Roman"/>
          <w:i/>
          <w:sz w:val="28"/>
          <w:szCs w:val="28"/>
          <w:lang w:val="uk-UA"/>
        </w:rPr>
        <w:t>4.2. Коротко опишіть подію, що трапилась, чи виявлену небезпеку.</w:t>
      </w:r>
    </w:p>
    <w:p w:rsidR="005916D5" w:rsidRPr="00852C8D" w:rsidRDefault="005916D5" w:rsidP="00695BCA">
      <w:pPr>
        <w:spacing w:after="0"/>
        <w:ind w:firstLine="708"/>
        <w:jc w:val="both"/>
        <w:rPr>
          <w:rFonts w:ascii="Times New Roman" w:hAnsi="Times New Roman"/>
          <w:i/>
          <w:sz w:val="28"/>
          <w:szCs w:val="28"/>
          <w:lang w:val="uk-UA"/>
        </w:rPr>
      </w:pPr>
      <w:r w:rsidRPr="00852C8D">
        <w:rPr>
          <w:rFonts w:ascii="Times New Roman" w:hAnsi="Times New Roman"/>
          <w:i/>
          <w:sz w:val="28"/>
          <w:szCs w:val="28"/>
          <w:lang w:val="uk-UA"/>
        </w:rPr>
        <w:t>4.3. Коротко опишіть місце в якому трапилась подія, або в якому існує небезпека.</w:t>
      </w:r>
    </w:p>
    <w:p w:rsidR="005916D5" w:rsidRPr="00852C8D" w:rsidRDefault="005916D5" w:rsidP="00695BCA">
      <w:pPr>
        <w:spacing w:after="0"/>
        <w:ind w:firstLine="709"/>
        <w:jc w:val="both"/>
        <w:rPr>
          <w:rFonts w:ascii="Times New Roman" w:hAnsi="Times New Roman"/>
          <w:i/>
          <w:sz w:val="28"/>
          <w:szCs w:val="28"/>
          <w:lang w:val="uk-UA"/>
        </w:rPr>
      </w:pPr>
      <w:r w:rsidRPr="00852C8D">
        <w:rPr>
          <w:rFonts w:ascii="Times New Roman" w:hAnsi="Times New Roman"/>
          <w:i/>
          <w:sz w:val="28"/>
          <w:szCs w:val="28"/>
          <w:lang w:val="uk-UA"/>
        </w:rPr>
        <w:t>4.4. Чи є на час подання звіту будь-які ознаки завдання пацієнту шкоди?</w:t>
      </w:r>
    </w:p>
    <w:p w:rsidR="005916D5" w:rsidRPr="00852C8D" w:rsidRDefault="005916D5" w:rsidP="00695BCA">
      <w:pPr>
        <w:spacing w:after="0"/>
        <w:ind w:firstLine="709"/>
        <w:jc w:val="both"/>
        <w:rPr>
          <w:rFonts w:ascii="Times New Roman" w:hAnsi="Times New Roman"/>
          <w:sz w:val="28"/>
          <w:szCs w:val="28"/>
          <w:lang w:val="uk-UA"/>
        </w:rPr>
      </w:pPr>
      <w:r w:rsidRPr="00852C8D">
        <w:rPr>
          <w:rFonts w:ascii="Times New Roman" w:hAnsi="Times New Roman"/>
          <w:sz w:val="28"/>
          <w:szCs w:val="28"/>
          <w:lang w:val="uk-UA"/>
        </w:rPr>
        <w:t>□ Так. □ Ні. □ Невідомо.</w:t>
      </w:r>
    </w:p>
    <w:p w:rsidR="005916D5" w:rsidRPr="00852C8D" w:rsidRDefault="005916D5" w:rsidP="00695BCA">
      <w:pPr>
        <w:spacing w:after="0"/>
        <w:ind w:firstLine="709"/>
        <w:jc w:val="both"/>
        <w:rPr>
          <w:rFonts w:ascii="Times New Roman" w:hAnsi="Times New Roman"/>
          <w:i/>
          <w:sz w:val="28"/>
          <w:szCs w:val="28"/>
          <w:lang w:val="uk-UA"/>
        </w:rPr>
      </w:pPr>
      <w:r w:rsidRPr="00852C8D">
        <w:rPr>
          <w:rFonts w:ascii="Times New Roman" w:hAnsi="Times New Roman"/>
          <w:i/>
          <w:sz w:val="28"/>
          <w:szCs w:val="28"/>
          <w:lang w:val="uk-UA"/>
        </w:rPr>
        <w:t xml:space="preserve">4.5. Якою виявилась завдана пацієнту шкода (очікувана ступінь порушення функціональної спроможності згідно зі Шкалою шкоди </w:t>
      </w:r>
      <w:r w:rsidRPr="00852C8D">
        <w:rPr>
          <w:rFonts w:ascii="Times New Roman" w:hAnsi="Times New Roman"/>
          <w:i/>
          <w:sz w:val="28"/>
          <w:szCs w:val="28"/>
          <w:lang w:val="en-US"/>
        </w:rPr>
        <w:t>AHRQ</w:t>
      </w:r>
      <w:r w:rsidRPr="00852C8D">
        <w:rPr>
          <w:rFonts w:ascii="Times New Roman" w:hAnsi="Times New Roman"/>
          <w:i/>
          <w:sz w:val="28"/>
          <w:szCs w:val="28"/>
          <w:lang w:val="uk-UA"/>
        </w:rPr>
        <w:t>) після завершення інциденту та вжиття заходів з мінімізації його наслідків? Позначте те, що найбільше підходить.</w:t>
      </w:r>
    </w:p>
    <w:p w:rsidR="005916D5" w:rsidRPr="00852C8D" w:rsidRDefault="005916D5" w:rsidP="00695BCA">
      <w:pPr>
        <w:spacing w:after="0"/>
        <w:ind w:firstLine="708"/>
        <w:jc w:val="both"/>
        <w:rPr>
          <w:rFonts w:ascii="Times New Roman" w:hAnsi="Times New Roman"/>
          <w:sz w:val="28"/>
          <w:szCs w:val="28"/>
          <w:lang w:val="uk-UA"/>
        </w:rPr>
      </w:pPr>
      <w:r w:rsidRPr="00852C8D">
        <w:rPr>
          <w:rFonts w:ascii="Times New Roman" w:hAnsi="Times New Roman"/>
          <w:sz w:val="28"/>
          <w:szCs w:val="28"/>
          <w:lang w:val="uk-UA"/>
        </w:rPr>
        <w:t xml:space="preserve">□ Смерть (пацієнт мертвий на момент оцінювання), що наступила: </w:t>
      </w:r>
    </w:p>
    <w:p w:rsidR="005916D5" w:rsidRPr="00852C8D" w:rsidRDefault="005916D5" w:rsidP="00695BCA">
      <w:pPr>
        <w:spacing w:after="0"/>
        <w:ind w:left="708" w:firstLine="708"/>
        <w:jc w:val="both"/>
        <w:rPr>
          <w:rFonts w:ascii="Times New Roman" w:hAnsi="Times New Roman"/>
          <w:sz w:val="28"/>
          <w:szCs w:val="28"/>
          <w:lang w:val="uk-UA"/>
        </w:rPr>
      </w:pPr>
      <w:r w:rsidRPr="00852C8D">
        <w:rPr>
          <w:rFonts w:ascii="Times New Roman" w:hAnsi="Times New Roman"/>
          <w:sz w:val="28"/>
          <w:szCs w:val="28"/>
          <w:lang w:val="uk-UA"/>
        </w:rPr>
        <w:t>- в межах 24 годин після інциденту;</w:t>
      </w:r>
    </w:p>
    <w:p w:rsidR="005916D5" w:rsidRPr="00852C8D" w:rsidRDefault="005916D5" w:rsidP="00695BCA">
      <w:pPr>
        <w:spacing w:after="0"/>
        <w:ind w:left="708" w:firstLine="708"/>
        <w:jc w:val="both"/>
        <w:rPr>
          <w:rFonts w:ascii="Times New Roman" w:hAnsi="Times New Roman"/>
          <w:sz w:val="28"/>
          <w:szCs w:val="28"/>
          <w:lang w:val="uk-UA"/>
        </w:rPr>
      </w:pPr>
      <w:r w:rsidRPr="00852C8D">
        <w:rPr>
          <w:rFonts w:ascii="Times New Roman" w:hAnsi="Times New Roman"/>
          <w:sz w:val="28"/>
          <w:szCs w:val="28"/>
          <w:lang w:val="uk-UA"/>
        </w:rPr>
        <w:t>- в межах від 24 до 72 годин після інциденту;</w:t>
      </w:r>
    </w:p>
    <w:p w:rsidR="005916D5" w:rsidRPr="00852C8D" w:rsidRDefault="005916D5" w:rsidP="00695BCA">
      <w:pPr>
        <w:spacing w:after="0"/>
        <w:ind w:left="708" w:firstLine="708"/>
        <w:jc w:val="both"/>
        <w:rPr>
          <w:rFonts w:ascii="Times New Roman" w:hAnsi="Times New Roman"/>
          <w:sz w:val="28"/>
          <w:szCs w:val="28"/>
          <w:lang w:val="uk-UA"/>
        </w:rPr>
      </w:pPr>
      <w:r w:rsidRPr="00852C8D">
        <w:rPr>
          <w:rFonts w:ascii="Times New Roman" w:hAnsi="Times New Roman"/>
          <w:sz w:val="28"/>
          <w:szCs w:val="28"/>
          <w:lang w:val="uk-UA"/>
        </w:rPr>
        <w:t>- через три доби та більше після інциденту;</w:t>
      </w:r>
    </w:p>
    <w:p w:rsidR="005916D5" w:rsidRPr="00852C8D" w:rsidRDefault="005916D5" w:rsidP="00695BCA">
      <w:pPr>
        <w:spacing w:after="0"/>
        <w:ind w:left="708" w:firstLine="708"/>
        <w:jc w:val="both"/>
        <w:rPr>
          <w:rFonts w:ascii="Times New Roman" w:hAnsi="Times New Roman"/>
          <w:sz w:val="28"/>
          <w:szCs w:val="28"/>
          <w:lang w:val="uk-UA"/>
        </w:rPr>
      </w:pPr>
      <w:r w:rsidRPr="00852C8D">
        <w:rPr>
          <w:rFonts w:ascii="Times New Roman" w:hAnsi="Times New Roman"/>
          <w:sz w:val="28"/>
          <w:szCs w:val="28"/>
          <w:lang w:val="uk-UA"/>
        </w:rPr>
        <w:t>- невідомо.</w:t>
      </w:r>
    </w:p>
    <w:p w:rsidR="005916D5" w:rsidRPr="00852C8D" w:rsidRDefault="005916D5" w:rsidP="00695BCA">
      <w:pPr>
        <w:spacing w:after="0"/>
        <w:ind w:left="708"/>
        <w:jc w:val="both"/>
        <w:rPr>
          <w:rFonts w:ascii="Times New Roman" w:hAnsi="Times New Roman"/>
          <w:sz w:val="28"/>
          <w:szCs w:val="28"/>
          <w:lang w:val="uk-UA"/>
        </w:rPr>
      </w:pPr>
      <w:r w:rsidRPr="00852C8D">
        <w:rPr>
          <w:rFonts w:ascii="Times New Roman" w:hAnsi="Times New Roman"/>
          <w:sz w:val="28"/>
          <w:szCs w:val="28"/>
          <w:lang w:val="uk-UA"/>
        </w:rPr>
        <w:lastRenderedPageBreak/>
        <w:t>□ Шкода важкого ступеню (фізичне або психологічне ушкодження, каліцтво, включаючи біль або фізичну ваду, що значно порушують функціональну спроможність або якість життя).</w:t>
      </w:r>
    </w:p>
    <w:p w:rsidR="005916D5" w:rsidRPr="00852C8D" w:rsidRDefault="005916D5" w:rsidP="00695BCA">
      <w:pPr>
        <w:spacing w:after="0"/>
        <w:ind w:left="708"/>
        <w:jc w:val="both"/>
        <w:rPr>
          <w:rFonts w:ascii="Times New Roman" w:hAnsi="Times New Roman"/>
          <w:sz w:val="28"/>
          <w:szCs w:val="28"/>
          <w:lang w:val="uk-UA"/>
        </w:rPr>
      </w:pPr>
      <w:r w:rsidRPr="00852C8D">
        <w:rPr>
          <w:rFonts w:ascii="Times New Roman" w:hAnsi="Times New Roman"/>
          <w:sz w:val="28"/>
          <w:szCs w:val="28"/>
          <w:lang w:val="uk-UA"/>
        </w:rPr>
        <w:t xml:space="preserve">□ Шкода середнього ступеню (фізичне або психологічне ушкодження, що несприятливо впливає на функціональну спроможність або якість життя, але в меншій, ніж при шкоді важкого ступеню, мірі). </w:t>
      </w:r>
    </w:p>
    <w:p w:rsidR="005916D5" w:rsidRPr="00852C8D" w:rsidRDefault="005916D5" w:rsidP="00695BCA">
      <w:pPr>
        <w:spacing w:after="0"/>
        <w:ind w:left="708"/>
        <w:jc w:val="both"/>
        <w:rPr>
          <w:rFonts w:ascii="Times New Roman" w:hAnsi="Times New Roman"/>
          <w:sz w:val="28"/>
          <w:szCs w:val="28"/>
          <w:lang w:val="uk-UA"/>
        </w:rPr>
      </w:pPr>
      <w:r w:rsidRPr="00852C8D">
        <w:rPr>
          <w:rFonts w:ascii="Times New Roman" w:hAnsi="Times New Roman"/>
          <w:sz w:val="28"/>
          <w:szCs w:val="28"/>
          <w:lang w:val="uk-UA"/>
        </w:rPr>
        <w:t>□ Шкода легкого ступеню (мінімально виражені симптоми чи втрата функції або ушкодження, наслідки якого обмежені необхідністю додаткового лікування і моніторингу або подовження терміну лікування і збільшення кількості ліжко-днів).</w:t>
      </w:r>
    </w:p>
    <w:p w:rsidR="005916D5" w:rsidRPr="00852C8D" w:rsidRDefault="005916D5" w:rsidP="00695BCA">
      <w:pPr>
        <w:spacing w:after="0"/>
        <w:ind w:left="708"/>
        <w:jc w:val="both"/>
        <w:rPr>
          <w:rFonts w:ascii="Times New Roman" w:hAnsi="Times New Roman"/>
          <w:sz w:val="28"/>
          <w:szCs w:val="28"/>
          <w:lang w:val="uk-UA"/>
        </w:rPr>
      </w:pPr>
      <w:r w:rsidRPr="00852C8D">
        <w:rPr>
          <w:rFonts w:ascii="Times New Roman" w:hAnsi="Times New Roman"/>
          <w:sz w:val="28"/>
          <w:szCs w:val="28"/>
          <w:lang w:val="uk-UA"/>
        </w:rPr>
        <w:t xml:space="preserve">□ Відсутність шкоди (подія досягла пацієнта, але очевидної шкоди не завдала). </w:t>
      </w:r>
    </w:p>
    <w:p w:rsidR="005916D5" w:rsidRPr="00852C8D" w:rsidRDefault="005916D5" w:rsidP="00695BCA">
      <w:pPr>
        <w:spacing w:after="0"/>
        <w:ind w:left="708"/>
        <w:jc w:val="both"/>
        <w:rPr>
          <w:rFonts w:ascii="Times New Roman" w:hAnsi="Times New Roman"/>
          <w:sz w:val="28"/>
          <w:szCs w:val="28"/>
          <w:lang w:val="uk-UA"/>
        </w:rPr>
      </w:pPr>
      <w:r w:rsidRPr="00852C8D">
        <w:rPr>
          <w:rFonts w:ascii="Times New Roman" w:hAnsi="Times New Roman"/>
          <w:sz w:val="28"/>
          <w:szCs w:val="28"/>
          <w:lang w:val="uk-UA"/>
        </w:rPr>
        <w:t>□ Невідомо.</w:t>
      </w:r>
    </w:p>
    <w:p w:rsidR="005916D5" w:rsidRPr="00852C8D" w:rsidRDefault="005916D5" w:rsidP="00695BCA">
      <w:pPr>
        <w:spacing w:after="0"/>
        <w:ind w:firstLine="709"/>
        <w:jc w:val="both"/>
        <w:rPr>
          <w:rFonts w:ascii="Times New Roman" w:hAnsi="Times New Roman"/>
          <w:i/>
          <w:sz w:val="28"/>
          <w:szCs w:val="28"/>
          <w:lang w:val="uk-UA"/>
        </w:rPr>
      </w:pPr>
      <w:r w:rsidRPr="00852C8D">
        <w:rPr>
          <w:rFonts w:ascii="Times New Roman" w:hAnsi="Times New Roman"/>
          <w:i/>
          <w:sz w:val="28"/>
          <w:szCs w:val="28"/>
          <w:lang w:val="uk-UA"/>
        </w:rPr>
        <w:t>4.6. Якою є очікувана тривалість наслідків від завданої пацієнту шкоди? Позначте одну відповідь.</w:t>
      </w:r>
    </w:p>
    <w:p w:rsidR="005916D5" w:rsidRPr="00852C8D" w:rsidRDefault="005916D5" w:rsidP="00695BCA">
      <w:pPr>
        <w:spacing w:after="0"/>
        <w:ind w:left="708"/>
        <w:jc w:val="both"/>
        <w:rPr>
          <w:rFonts w:ascii="Times New Roman" w:hAnsi="Times New Roman"/>
          <w:sz w:val="28"/>
          <w:szCs w:val="28"/>
          <w:lang w:val="uk-UA"/>
        </w:rPr>
      </w:pPr>
      <w:r w:rsidRPr="00852C8D">
        <w:rPr>
          <w:rFonts w:ascii="Times New Roman" w:hAnsi="Times New Roman"/>
          <w:sz w:val="28"/>
          <w:szCs w:val="28"/>
          <w:lang w:val="uk-UA"/>
        </w:rPr>
        <w:t>□ Тривала або постійна (1 рік або більше). □ Тимчасова (менше 1 року). □ Невідомо.</w:t>
      </w:r>
    </w:p>
    <w:p w:rsidR="005916D5" w:rsidRPr="00852C8D" w:rsidRDefault="005916D5" w:rsidP="00695BCA">
      <w:pPr>
        <w:spacing w:after="0"/>
        <w:ind w:firstLine="709"/>
        <w:jc w:val="both"/>
        <w:rPr>
          <w:rFonts w:ascii="Times New Roman" w:hAnsi="Times New Roman"/>
          <w:i/>
          <w:sz w:val="28"/>
          <w:szCs w:val="28"/>
          <w:lang w:val="uk-UA"/>
        </w:rPr>
      </w:pPr>
      <w:r w:rsidRPr="00852C8D">
        <w:rPr>
          <w:rFonts w:ascii="Times New Roman" w:hAnsi="Times New Roman"/>
          <w:i/>
          <w:sz w:val="28"/>
          <w:szCs w:val="28"/>
          <w:lang w:val="uk-UA"/>
        </w:rPr>
        <w:t xml:space="preserve">4.7. Чи були вжиті будь-які заходи для «порятунку» пацієнта (попередження, мінімізації або елімінації шкоди)? </w:t>
      </w:r>
    </w:p>
    <w:p w:rsidR="005916D5" w:rsidRPr="00852C8D" w:rsidRDefault="005916D5" w:rsidP="00695BCA">
      <w:pPr>
        <w:spacing w:after="0"/>
        <w:ind w:left="708"/>
        <w:jc w:val="both"/>
        <w:rPr>
          <w:rFonts w:ascii="Times New Roman" w:hAnsi="Times New Roman"/>
          <w:sz w:val="28"/>
          <w:szCs w:val="28"/>
          <w:lang w:val="uk-UA"/>
        </w:rPr>
      </w:pPr>
      <w:r w:rsidRPr="00852C8D">
        <w:rPr>
          <w:rFonts w:ascii="Times New Roman" w:hAnsi="Times New Roman"/>
          <w:sz w:val="28"/>
          <w:szCs w:val="28"/>
          <w:lang w:val="uk-UA"/>
        </w:rPr>
        <w:t>□ Так. □ Ні. □ Невідомо.</w:t>
      </w:r>
    </w:p>
    <w:p w:rsidR="005916D5" w:rsidRPr="00852C8D" w:rsidRDefault="005916D5" w:rsidP="00695BCA">
      <w:pPr>
        <w:spacing w:after="0"/>
        <w:ind w:firstLine="709"/>
        <w:jc w:val="both"/>
        <w:rPr>
          <w:rFonts w:ascii="Times New Roman" w:hAnsi="Times New Roman"/>
          <w:i/>
          <w:sz w:val="28"/>
          <w:szCs w:val="28"/>
          <w:lang w:val="uk-UA"/>
        </w:rPr>
      </w:pPr>
      <w:r w:rsidRPr="00852C8D">
        <w:rPr>
          <w:rFonts w:ascii="Times New Roman" w:hAnsi="Times New Roman"/>
          <w:i/>
          <w:sz w:val="28"/>
          <w:szCs w:val="28"/>
          <w:lang w:val="uk-UA"/>
        </w:rPr>
        <w:t>4.8. Якщо так, то котрі з наступних заходів порятунку були задокументовані? Позначте усі, що стосуються інциденту.</w:t>
      </w:r>
    </w:p>
    <w:p w:rsidR="005916D5" w:rsidRPr="00852C8D" w:rsidRDefault="005916D5" w:rsidP="00695BCA">
      <w:pPr>
        <w:spacing w:after="0"/>
        <w:ind w:left="708"/>
        <w:jc w:val="both"/>
        <w:rPr>
          <w:rFonts w:ascii="Times New Roman" w:hAnsi="Times New Roman"/>
          <w:sz w:val="28"/>
          <w:szCs w:val="28"/>
          <w:lang w:val="uk-UA"/>
        </w:rPr>
      </w:pPr>
      <w:r w:rsidRPr="00852C8D">
        <w:rPr>
          <w:rFonts w:ascii="Times New Roman" w:hAnsi="Times New Roman"/>
          <w:sz w:val="28"/>
          <w:szCs w:val="28"/>
          <w:lang w:val="uk-UA"/>
        </w:rPr>
        <w:t>□ Переведення пацієнта (включаючи переведення до підрозділу з вищим рівнем медичної допомоги в межах закладу або госпіталізацію у випадку поза-лікарняної події). □ Моніторинг (включаючи спостереження, фізикальне обстеження, венозний доступ, лабораторну діагностику та візуалізаційні дослідження). □ Медикаментозна терапія (включаючи введення антидоту, зміну до-інцидентної дози або шляху введення препарату). □ Хірургічна інтервенція або процедура. □ Респіраторна підтримка (наприклад, ШВЛ, трахеостомія). □ Переливання крові або її компонентів. □ Психологічна консультація або психотерапія. □ Інша інтервенція (будь ласка, уточніть). □ Невідомо.</w:t>
      </w:r>
    </w:p>
    <w:p w:rsidR="005916D5" w:rsidRPr="00852C8D" w:rsidRDefault="005916D5" w:rsidP="00695BCA">
      <w:pPr>
        <w:spacing w:after="0"/>
        <w:ind w:firstLine="708"/>
        <w:jc w:val="both"/>
        <w:rPr>
          <w:rFonts w:ascii="Times New Roman" w:hAnsi="Times New Roman"/>
          <w:i/>
          <w:sz w:val="28"/>
          <w:szCs w:val="28"/>
          <w:lang w:val="uk-UA"/>
        </w:rPr>
      </w:pPr>
      <w:r w:rsidRPr="00852C8D">
        <w:rPr>
          <w:rFonts w:ascii="Times New Roman" w:hAnsi="Times New Roman"/>
          <w:i/>
          <w:sz w:val="28"/>
          <w:szCs w:val="28"/>
          <w:lang w:val="uk-UA"/>
        </w:rPr>
        <w:t>4.9. Котра з наступних категорій асоціюється з подією або небезпекою? Позначте всі, що стосуються.</w:t>
      </w:r>
    </w:p>
    <w:p w:rsidR="005916D5" w:rsidRPr="00852C8D" w:rsidRDefault="005916D5" w:rsidP="00695BCA">
      <w:pPr>
        <w:spacing w:after="120"/>
        <w:ind w:left="709"/>
        <w:jc w:val="both"/>
        <w:rPr>
          <w:rFonts w:ascii="Times New Roman" w:hAnsi="Times New Roman"/>
          <w:sz w:val="28"/>
          <w:szCs w:val="28"/>
          <w:lang w:val="uk-UA"/>
        </w:rPr>
      </w:pPr>
      <w:r w:rsidRPr="00852C8D">
        <w:rPr>
          <w:rFonts w:ascii="Times New Roman" w:hAnsi="Times New Roman"/>
          <w:sz w:val="28"/>
          <w:szCs w:val="28"/>
          <w:lang w:val="uk-UA"/>
        </w:rPr>
        <w:t>□ Операція або анестезія. □ Обладнання або інші медичні вироби. □ Лікарські засоби, анестетики, медичні гази або інші речовини. □ Кров або продукти крові. □ Госпітальні інфекції. □ Падіння та інші механічні травми. □ Пролежні. □ Венозна тромбоемболія. □ Перинатальний випадок. □ Інше (будь ласка, уточніть).</w:t>
      </w:r>
    </w:p>
    <w:p w:rsidR="005916D5" w:rsidRPr="00852C8D" w:rsidRDefault="005916D5" w:rsidP="00BA3A7F">
      <w:pPr>
        <w:spacing w:before="120" w:after="120"/>
        <w:ind w:firstLine="709"/>
        <w:rPr>
          <w:rFonts w:ascii="Times New Roman" w:hAnsi="Times New Roman"/>
          <w:b/>
          <w:sz w:val="28"/>
          <w:szCs w:val="28"/>
          <w:lang w:val="uk-UA"/>
        </w:rPr>
      </w:pPr>
      <w:r w:rsidRPr="00852C8D">
        <w:rPr>
          <w:rFonts w:ascii="Times New Roman" w:hAnsi="Times New Roman"/>
          <w:b/>
          <w:sz w:val="28"/>
          <w:szCs w:val="28"/>
          <w:lang w:val="uk-UA"/>
        </w:rPr>
        <w:lastRenderedPageBreak/>
        <w:t>Форма-2 – Операція та анестезія.</w:t>
      </w:r>
    </w:p>
    <w:p w:rsidR="005916D5" w:rsidRPr="00852C8D" w:rsidRDefault="005916D5" w:rsidP="00695BCA">
      <w:pPr>
        <w:spacing w:after="0"/>
        <w:ind w:firstLine="708"/>
        <w:jc w:val="both"/>
        <w:rPr>
          <w:rFonts w:ascii="Times New Roman" w:hAnsi="Times New Roman"/>
          <w:sz w:val="28"/>
          <w:szCs w:val="28"/>
          <w:lang w:val="uk-UA"/>
        </w:rPr>
      </w:pPr>
      <w:r w:rsidRPr="00852C8D">
        <w:rPr>
          <w:rFonts w:ascii="Times New Roman" w:hAnsi="Times New Roman"/>
          <w:sz w:val="28"/>
          <w:szCs w:val="28"/>
          <w:lang w:val="uk-UA"/>
        </w:rPr>
        <w:t xml:space="preserve">Скористайтесь цією формою для звітування про несприятливу подію, що стосується власне анестезії або операції (включаючи неінвазивні втручання на кшталт колоноскопії). </w:t>
      </w:r>
    </w:p>
    <w:p w:rsidR="005916D5" w:rsidRPr="00852C8D" w:rsidRDefault="005916D5" w:rsidP="00695BCA">
      <w:pPr>
        <w:spacing w:after="0"/>
        <w:jc w:val="both"/>
        <w:rPr>
          <w:rFonts w:ascii="Times New Roman" w:hAnsi="Times New Roman"/>
          <w:i/>
          <w:sz w:val="28"/>
          <w:szCs w:val="28"/>
          <w:lang w:val="uk-UA"/>
        </w:rPr>
      </w:pPr>
      <w:r w:rsidRPr="00852C8D">
        <w:rPr>
          <w:rFonts w:ascii="Times New Roman" w:hAnsi="Times New Roman"/>
          <w:i/>
          <w:sz w:val="28"/>
          <w:szCs w:val="28"/>
          <w:lang w:val="uk-UA"/>
        </w:rPr>
        <w:t>1. Коротко опишіть анестезіологічну чи хірургічну процедуру, під час якої трапилась несприятлива подія.</w:t>
      </w:r>
    </w:p>
    <w:p w:rsidR="005916D5" w:rsidRPr="00852C8D" w:rsidRDefault="005916D5" w:rsidP="00695BCA">
      <w:pPr>
        <w:spacing w:after="0"/>
        <w:jc w:val="both"/>
        <w:rPr>
          <w:rFonts w:ascii="Times New Roman" w:hAnsi="Times New Roman"/>
          <w:i/>
          <w:sz w:val="28"/>
          <w:szCs w:val="28"/>
          <w:lang w:val="uk-UA"/>
        </w:rPr>
      </w:pPr>
      <w:r w:rsidRPr="00852C8D">
        <w:rPr>
          <w:rFonts w:ascii="Times New Roman" w:hAnsi="Times New Roman"/>
          <w:i/>
          <w:sz w:val="28"/>
          <w:szCs w:val="28"/>
          <w:lang w:val="uk-UA"/>
        </w:rPr>
        <w:t>2. Введіть код основного захворювання за МКХ-10.</w:t>
      </w:r>
    </w:p>
    <w:p w:rsidR="005916D5" w:rsidRPr="00852C8D" w:rsidRDefault="005916D5" w:rsidP="00695BCA">
      <w:pPr>
        <w:spacing w:after="0"/>
        <w:jc w:val="both"/>
        <w:rPr>
          <w:rFonts w:ascii="Times New Roman" w:hAnsi="Times New Roman"/>
          <w:i/>
          <w:sz w:val="28"/>
          <w:szCs w:val="28"/>
          <w:lang w:val="uk-UA"/>
        </w:rPr>
      </w:pPr>
      <w:r w:rsidRPr="00852C8D">
        <w:rPr>
          <w:rFonts w:ascii="Times New Roman" w:hAnsi="Times New Roman"/>
          <w:i/>
          <w:sz w:val="28"/>
          <w:szCs w:val="28"/>
          <w:lang w:val="uk-UA"/>
        </w:rPr>
        <w:t>3. Введіть код медичної послуги або хірургічної операції за галузевим класифікатором (Наказ МОЗ № 67 від 14.02.2007 р.</w:t>
      </w:r>
      <w:r w:rsidRPr="00852C8D">
        <w:rPr>
          <w:rFonts w:ascii="Times New Roman" w:hAnsi="Times New Roman"/>
          <w:b/>
          <w:bCs/>
          <w:i/>
          <w:sz w:val="28"/>
          <w:szCs w:val="28"/>
          <w:shd w:val="clear" w:color="auto" w:fill="FFFFFF"/>
          <w:lang w:val="uk-UA"/>
        </w:rPr>
        <w:t>«</w:t>
      </w:r>
      <w:r w:rsidRPr="00852C8D">
        <w:rPr>
          <w:rFonts w:ascii="Times New Roman" w:hAnsi="Times New Roman"/>
          <w:i/>
          <w:sz w:val="28"/>
          <w:szCs w:val="28"/>
          <w:lang w:val="uk-UA"/>
        </w:rPr>
        <w:t>Про затвердження тимчасового галузевого класифікатора медичних процедур (послуг) та хірургічних операцій»).</w:t>
      </w:r>
    </w:p>
    <w:p w:rsidR="005916D5" w:rsidRPr="00852C8D" w:rsidRDefault="005916D5" w:rsidP="00695BCA">
      <w:pPr>
        <w:spacing w:after="0"/>
        <w:jc w:val="both"/>
        <w:rPr>
          <w:rFonts w:ascii="Times New Roman" w:hAnsi="Times New Roman"/>
          <w:i/>
          <w:sz w:val="28"/>
          <w:szCs w:val="28"/>
          <w:lang w:val="uk-UA"/>
        </w:rPr>
      </w:pPr>
      <w:r w:rsidRPr="00852C8D">
        <w:rPr>
          <w:rFonts w:ascii="Times New Roman" w:hAnsi="Times New Roman"/>
          <w:i/>
          <w:sz w:val="28"/>
          <w:szCs w:val="28"/>
          <w:lang w:val="uk-UA"/>
        </w:rPr>
        <w:t xml:space="preserve">4. До якого класу фізичного стану за класифікацією ASA (Американського </w:t>
      </w:r>
      <w:r w:rsidR="00BA3A7F" w:rsidRPr="00852C8D">
        <w:rPr>
          <w:rFonts w:ascii="Times New Roman" w:hAnsi="Times New Roman"/>
          <w:i/>
          <w:sz w:val="28"/>
          <w:szCs w:val="28"/>
          <w:lang w:val="uk-UA"/>
        </w:rPr>
        <w:t>товариства анестезіологів</w:t>
      </w:r>
      <w:r w:rsidRPr="00852C8D">
        <w:rPr>
          <w:rFonts w:ascii="Times New Roman" w:hAnsi="Times New Roman"/>
          <w:i/>
          <w:sz w:val="28"/>
          <w:szCs w:val="28"/>
          <w:lang w:val="uk-UA"/>
        </w:rPr>
        <w:t>) було віднесено пацієнта? Позначте одну відповідь.</w:t>
      </w:r>
    </w:p>
    <w:p w:rsidR="005916D5" w:rsidRPr="00852C8D" w:rsidRDefault="005916D5" w:rsidP="00695BCA">
      <w:pPr>
        <w:spacing w:after="0"/>
        <w:ind w:left="709"/>
        <w:jc w:val="both"/>
        <w:rPr>
          <w:rFonts w:ascii="Times New Roman" w:hAnsi="Times New Roman"/>
          <w:sz w:val="28"/>
          <w:szCs w:val="28"/>
          <w:lang w:val="uk-UA"/>
        </w:rPr>
      </w:pPr>
      <w:r w:rsidRPr="00852C8D">
        <w:rPr>
          <w:rFonts w:ascii="Times New Roman" w:hAnsi="Times New Roman"/>
          <w:sz w:val="28"/>
          <w:szCs w:val="28"/>
          <w:lang w:val="uk-UA"/>
        </w:rPr>
        <w:t>□ Клас 1.</w:t>
      </w:r>
      <w:r w:rsidR="00BA3A7F">
        <w:rPr>
          <w:rFonts w:ascii="Times New Roman" w:hAnsi="Times New Roman"/>
          <w:sz w:val="28"/>
          <w:szCs w:val="28"/>
          <w:lang w:val="uk-UA"/>
        </w:rPr>
        <w:t xml:space="preserve"> </w:t>
      </w:r>
      <w:r w:rsidRPr="00852C8D">
        <w:rPr>
          <w:rFonts w:ascii="Times New Roman" w:hAnsi="Times New Roman"/>
          <w:sz w:val="28"/>
          <w:szCs w:val="28"/>
          <w:lang w:val="uk-UA"/>
        </w:rPr>
        <w:t>□ Клас 2. □ Клас 3. □ Клас 4. □ Клас 5. □ Клас за ASA не було задокументовано.</w:t>
      </w:r>
    </w:p>
    <w:p w:rsidR="005916D5" w:rsidRPr="00852C8D" w:rsidRDefault="005916D5" w:rsidP="00695BCA">
      <w:pPr>
        <w:spacing w:after="0"/>
        <w:jc w:val="both"/>
        <w:rPr>
          <w:rFonts w:ascii="Times New Roman" w:hAnsi="Times New Roman"/>
          <w:i/>
          <w:sz w:val="28"/>
          <w:szCs w:val="28"/>
          <w:lang w:val="uk-UA"/>
        </w:rPr>
      </w:pPr>
      <w:r w:rsidRPr="00852C8D">
        <w:rPr>
          <w:rFonts w:ascii="Times New Roman" w:hAnsi="Times New Roman"/>
          <w:i/>
          <w:sz w:val="28"/>
          <w:szCs w:val="28"/>
          <w:lang w:val="uk-UA"/>
        </w:rPr>
        <w:t>5. Чи було втручання ургентним? Позначте одну відповідь.</w:t>
      </w:r>
    </w:p>
    <w:p w:rsidR="005916D5" w:rsidRPr="00852C8D" w:rsidRDefault="005916D5" w:rsidP="00695BCA">
      <w:pPr>
        <w:spacing w:after="0"/>
        <w:ind w:left="709"/>
        <w:jc w:val="both"/>
        <w:rPr>
          <w:rFonts w:ascii="Times New Roman" w:hAnsi="Times New Roman"/>
          <w:sz w:val="28"/>
          <w:szCs w:val="28"/>
          <w:lang w:val="uk-UA"/>
        </w:rPr>
      </w:pPr>
      <w:r w:rsidRPr="00852C8D">
        <w:rPr>
          <w:rFonts w:ascii="Times New Roman" w:hAnsi="Times New Roman"/>
          <w:sz w:val="28"/>
          <w:szCs w:val="28"/>
          <w:lang w:val="uk-UA"/>
        </w:rPr>
        <w:t>□ Так. □ Ні. □ Невідомо.</w:t>
      </w:r>
    </w:p>
    <w:p w:rsidR="005916D5" w:rsidRPr="00852C8D" w:rsidRDefault="005916D5" w:rsidP="00695BCA">
      <w:pPr>
        <w:spacing w:after="0"/>
        <w:jc w:val="both"/>
        <w:rPr>
          <w:rFonts w:ascii="Times New Roman" w:hAnsi="Times New Roman"/>
          <w:i/>
          <w:sz w:val="28"/>
          <w:szCs w:val="28"/>
          <w:lang w:val="uk-UA"/>
        </w:rPr>
      </w:pPr>
      <w:r w:rsidRPr="00852C8D">
        <w:rPr>
          <w:rFonts w:ascii="Times New Roman" w:hAnsi="Times New Roman"/>
          <w:i/>
          <w:sz w:val="28"/>
          <w:szCs w:val="28"/>
          <w:lang w:val="uk-UA"/>
        </w:rPr>
        <w:t>6. Яка анестезія проводилась? Позначте одну відповідь.</w:t>
      </w:r>
    </w:p>
    <w:p w:rsidR="005916D5" w:rsidRPr="00852C8D" w:rsidRDefault="005916D5" w:rsidP="00695BCA">
      <w:pPr>
        <w:spacing w:after="0"/>
        <w:ind w:left="709"/>
        <w:jc w:val="both"/>
        <w:rPr>
          <w:rFonts w:ascii="Times New Roman" w:hAnsi="Times New Roman"/>
          <w:sz w:val="28"/>
          <w:szCs w:val="28"/>
          <w:lang w:val="uk-UA"/>
        </w:rPr>
      </w:pPr>
      <w:r w:rsidRPr="00852C8D">
        <w:rPr>
          <w:rFonts w:ascii="Times New Roman" w:hAnsi="Times New Roman"/>
          <w:sz w:val="28"/>
          <w:szCs w:val="28"/>
          <w:lang w:val="uk-UA"/>
        </w:rPr>
        <w:t>□ Загальна. □ Регіональна: - спінальна; - епідуральна; - провідникова). □ Локальна (інфільтраційна або аплікаційна). □ Поєднана: - загальна +</w:t>
      </w:r>
      <w:r w:rsidR="00BA3A7F">
        <w:rPr>
          <w:rFonts w:ascii="Times New Roman" w:hAnsi="Times New Roman"/>
          <w:sz w:val="28"/>
          <w:szCs w:val="28"/>
          <w:lang w:val="uk-UA"/>
        </w:rPr>
        <w:t xml:space="preserve"> </w:t>
      </w:r>
      <w:r w:rsidRPr="00852C8D">
        <w:rPr>
          <w:rFonts w:ascii="Times New Roman" w:hAnsi="Times New Roman"/>
          <w:sz w:val="28"/>
          <w:szCs w:val="28"/>
          <w:lang w:val="uk-UA"/>
        </w:rPr>
        <w:t> регіональна; - загальна + місцева). □ Седація або анальгоседація: - глибока (з виключенням свідомості); - помірна (поверхневий сон); - мінімальна (анксіолізис). □ Інша (будь-ласка, уточніть). □ Ніякої. □ Невідомо.</w:t>
      </w:r>
    </w:p>
    <w:p w:rsidR="005916D5" w:rsidRPr="00852C8D" w:rsidRDefault="005916D5" w:rsidP="00695BCA">
      <w:pPr>
        <w:spacing w:after="0"/>
        <w:jc w:val="both"/>
        <w:rPr>
          <w:rFonts w:ascii="Times New Roman" w:hAnsi="Times New Roman"/>
          <w:i/>
          <w:sz w:val="28"/>
          <w:szCs w:val="28"/>
          <w:lang w:val="uk-UA"/>
        </w:rPr>
      </w:pPr>
      <w:r w:rsidRPr="00852C8D">
        <w:rPr>
          <w:rFonts w:ascii="Times New Roman" w:hAnsi="Times New Roman"/>
          <w:i/>
          <w:sz w:val="28"/>
          <w:szCs w:val="28"/>
          <w:lang w:val="uk-UA"/>
        </w:rPr>
        <w:t>7. Якою була тривалість анестезії від початку індукції до закінчення?</w:t>
      </w:r>
    </w:p>
    <w:p w:rsidR="005916D5" w:rsidRPr="00852C8D" w:rsidRDefault="005916D5" w:rsidP="00695BCA">
      <w:pPr>
        <w:spacing w:after="0"/>
        <w:ind w:left="709"/>
        <w:jc w:val="both"/>
        <w:rPr>
          <w:rFonts w:ascii="Times New Roman" w:hAnsi="Times New Roman"/>
          <w:sz w:val="28"/>
          <w:szCs w:val="28"/>
          <w:lang w:val="uk-UA"/>
        </w:rPr>
      </w:pPr>
      <w:r w:rsidRPr="00852C8D">
        <w:rPr>
          <w:rFonts w:ascii="Times New Roman" w:hAnsi="Times New Roman"/>
          <w:sz w:val="28"/>
          <w:szCs w:val="28"/>
          <w:lang w:val="uk-UA"/>
        </w:rPr>
        <w:t>□ До 1 години. □ &gt;1, але &lt;3 годин.</w:t>
      </w:r>
      <w:r w:rsidRPr="00852C8D">
        <w:rPr>
          <w:rFonts w:ascii="Times New Roman" w:hAnsi="Times New Roman"/>
          <w:sz w:val="28"/>
          <w:szCs w:val="28"/>
          <w:lang w:val="uk-UA"/>
        </w:rPr>
        <w:tab/>
        <w:t xml:space="preserve"> □ &gt;3, але &lt;5 годин. □ &gt;5 годин. □ Невідомо.</w:t>
      </w:r>
    </w:p>
    <w:p w:rsidR="005916D5" w:rsidRPr="00852C8D" w:rsidRDefault="005916D5" w:rsidP="00695BCA">
      <w:pPr>
        <w:spacing w:after="0"/>
        <w:jc w:val="both"/>
        <w:rPr>
          <w:rFonts w:ascii="Times New Roman" w:hAnsi="Times New Roman"/>
          <w:i/>
          <w:sz w:val="28"/>
          <w:szCs w:val="28"/>
          <w:lang w:val="uk-UA"/>
        </w:rPr>
      </w:pPr>
      <w:r w:rsidRPr="00852C8D">
        <w:rPr>
          <w:rFonts w:ascii="Times New Roman" w:hAnsi="Times New Roman"/>
          <w:i/>
          <w:sz w:val="28"/>
          <w:szCs w:val="28"/>
          <w:lang w:val="uk-UA"/>
        </w:rPr>
        <w:t xml:space="preserve">8. Коли було виявлено подію? </w:t>
      </w:r>
    </w:p>
    <w:p w:rsidR="005916D5" w:rsidRPr="00852C8D" w:rsidRDefault="005916D5" w:rsidP="00695BCA">
      <w:pPr>
        <w:spacing w:after="0"/>
        <w:ind w:left="709"/>
        <w:jc w:val="both"/>
        <w:rPr>
          <w:rFonts w:ascii="Times New Roman" w:hAnsi="Times New Roman"/>
          <w:sz w:val="28"/>
          <w:szCs w:val="28"/>
          <w:lang w:val="uk-UA"/>
        </w:rPr>
      </w:pPr>
      <w:r w:rsidRPr="00852C8D">
        <w:rPr>
          <w:rFonts w:ascii="Times New Roman" w:hAnsi="Times New Roman"/>
          <w:sz w:val="28"/>
          <w:szCs w:val="28"/>
          <w:lang w:val="uk-UA"/>
        </w:rPr>
        <w:t>□ До початку анестезії. □ Після початку анестезії, але до початку процедури або операції (розрізу). □ Після початку операції (розрізу), але до її закінчення (зашивання рани). □ Під час зашивання рани ( у випадку операції). □ Після закінчення процедури або операції, але до покидання пацієнтом процедурної або операційної. □ В період відновлення з анестезії (післянаркозного спостереження). □ Після відновлення з анестезії, але до переведення у загальну палату. □ Після переведення в загальну палату. □ Під час анестезії, при якій не було виконано процедури або операції. □ Невідомо.</w:t>
      </w:r>
    </w:p>
    <w:p w:rsidR="005916D5" w:rsidRPr="00852C8D" w:rsidRDefault="005916D5" w:rsidP="00695BCA">
      <w:pPr>
        <w:spacing w:after="0"/>
        <w:jc w:val="both"/>
        <w:rPr>
          <w:rFonts w:ascii="Times New Roman" w:hAnsi="Times New Roman"/>
          <w:i/>
          <w:sz w:val="28"/>
          <w:szCs w:val="28"/>
          <w:lang w:val="uk-UA"/>
        </w:rPr>
      </w:pPr>
      <w:r w:rsidRPr="00852C8D">
        <w:rPr>
          <w:rFonts w:ascii="Times New Roman" w:hAnsi="Times New Roman"/>
          <w:i/>
          <w:sz w:val="28"/>
          <w:szCs w:val="28"/>
          <w:lang w:val="uk-UA"/>
        </w:rPr>
        <w:lastRenderedPageBreak/>
        <w:t>9. Якою була медична спеціальність особи або бригади, відповідальної за виконання втручання? Позначте одну (якщо втручання не було розпочато, виберіть спеціальність особи, яка була призначена на її виконання).</w:t>
      </w:r>
    </w:p>
    <w:p w:rsidR="005916D5" w:rsidRPr="00852C8D" w:rsidRDefault="005916D5" w:rsidP="00695BCA">
      <w:pPr>
        <w:spacing w:after="0"/>
        <w:ind w:left="709"/>
        <w:jc w:val="both"/>
        <w:rPr>
          <w:rFonts w:ascii="Times New Roman" w:hAnsi="Times New Roman"/>
          <w:sz w:val="28"/>
          <w:szCs w:val="28"/>
          <w:lang w:val="uk-UA"/>
        </w:rPr>
      </w:pPr>
      <w:r w:rsidRPr="00852C8D">
        <w:rPr>
          <w:rFonts w:ascii="Times New Roman" w:hAnsi="Times New Roman"/>
          <w:sz w:val="28"/>
          <w:szCs w:val="28"/>
          <w:lang w:val="uk-UA"/>
        </w:rPr>
        <w:t>□ Анестезіолог. □ Хірург загального профілю. □ Ортопед-травматолог. □ Акушер-гінеколог. □ Кардіохірург. □ Нейрохірург. □ Судинний хірург. □ Торакальний хірург. □ Хірург-стоматолог / щелепно-лицевий хірург. □ Проктолог. □ Уролог. □ Гастроентеролог / ендоскопіст. □ Пластичний хірург / косметолог. □ Дерматолог. □ Пульмонолог / бронхоскопіст. □ Офтальмолог. □ Рентгенолог / радіолог (у т. ч. інтервенційний). □ Педіатр / дитячий хірург. □ Інше (будь ласка, вкажіть).</w:t>
      </w:r>
    </w:p>
    <w:p w:rsidR="005916D5" w:rsidRPr="00852C8D" w:rsidRDefault="005916D5" w:rsidP="00695BCA">
      <w:pPr>
        <w:spacing w:after="0"/>
        <w:jc w:val="both"/>
        <w:rPr>
          <w:rFonts w:ascii="Times New Roman" w:hAnsi="Times New Roman"/>
          <w:i/>
          <w:sz w:val="28"/>
          <w:szCs w:val="28"/>
          <w:lang w:val="uk-UA"/>
        </w:rPr>
      </w:pPr>
      <w:r w:rsidRPr="00852C8D">
        <w:rPr>
          <w:rFonts w:ascii="Times New Roman" w:hAnsi="Times New Roman"/>
          <w:i/>
          <w:sz w:val="28"/>
          <w:szCs w:val="28"/>
          <w:lang w:val="uk-UA"/>
        </w:rPr>
        <w:t>10. Як можна найкраще охарактеризувати подію? Позначте одну відповідь.</w:t>
      </w:r>
    </w:p>
    <w:p w:rsidR="00BA3A7F" w:rsidRDefault="005916D5" w:rsidP="00695BCA">
      <w:pPr>
        <w:spacing w:after="0"/>
        <w:ind w:left="709"/>
        <w:jc w:val="both"/>
        <w:rPr>
          <w:rFonts w:ascii="Times New Roman" w:hAnsi="Times New Roman"/>
          <w:sz w:val="28"/>
          <w:szCs w:val="28"/>
          <w:lang w:val="uk-UA"/>
        </w:rPr>
      </w:pPr>
      <w:r w:rsidRPr="00852C8D">
        <w:rPr>
          <w:rFonts w:ascii="Times New Roman" w:hAnsi="Times New Roman"/>
          <w:sz w:val="28"/>
          <w:szCs w:val="28"/>
          <w:lang w:val="uk-UA"/>
        </w:rPr>
        <w:t xml:space="preserve">□ Хірургічна подія (пов’язана безпосередньо з операцією). </w:t>
      </w:r>
    </w:p>
    <w:p w:rsidR="00BA3A7F" w:rsidRDefault="005916D5" w:rsidP="00695BCA">
      <w:pPr>
        <w:spacing w:after="0"/>
        <w:ind w:left="709"/>
        <w:jc w:val="both"/>
        <w:rPr>
          <w:rFonts w:ascii="Times New Roman" w:hAnsi="Times New Roman"/>
          <w:sz w:val="28"/>
          <w:szCs w:val="28"/>
          <w:lang w:val="uk-UA"/>
        </w:rPr>
      </w:pPr>
      <w:r w:rsidRPr="00852C8D">
        <w:rPr>
          <w:rFonts w:ascii="Times New Roman" w:hAnsi="Times New Roman"/>
          <w:sz w:val="28"/>
          <w:szCs w:val="28"/>
          <w:lang w:val="uk-UA"/>
        </w:rPr>
        <w:t xml:space="preserve">□ Анестезіологічна подія (пов’язана безпосередньо з анестезією). </w:t>
      </w:r>
    </w:p>
    <w:p w:rsidR="005916D5" w:rsidRPr="00852C8D" w:rsidRDefault="005916D5" w:rsidP="00695BCA">
      <w:pPr>
        <w:spacing w:after="0"/>
        <w:ind w:left="709"/>
        <w:jc w:val="both"/>
        <w:rPr>
          <w:rFonts w:ascii="Times New Roman" w:hAnsi="Times New Roman"/>
          <w:sz w:val="28"/>
          <w:szCs w:val="28"/>
          <w:lang w:val="uk-UA"/>
        </w:rPr>
      </w:pPr>
      <w:r w:rsidRPr="00852C8D">
        <w:rPr>
          <w:rFonts w:ascii="Times New Roman" w:hAnsi="Times New Roman"/>
          <w:sz w:val="28"/>
          <w:szCs w:val="28"/>
          <w:lang w:val="uk-UA"/>
        </w:rPr>
        <w:t xml:space="preserve">□ Подія, яка може бути пов’язана як з операцією, так і з анестезією. </w:t>
      </w:r>
    </w:p>
    <w:p w:rsidR="005916D5" w:rsidRPr="00852C8D" w:rsidRDefault="005916D5" w:rsidP="00695BCA">
      <w:pPr>
        <w:spacing w:after="0"/>
        <w:jc w:val="both"/>
        <w:rPr>
          <w:rFonts w:ascii="Times New Roman" w:hAnsi="Times New Roman"/>
          <w:i/>
          <w:sz w:val="28"/>
          <w:szCs w:val="28"/>
          <w:lang w:val="uk-UA"/>
        </w:rPr>
      </w:pPr>
      <w:r w:rsidRPr="00852C8D">
        <w:rPr>
          <w:rFonts w:ascii="Times New Roman" w:hAnsi="Times New Roman"/>
          <w:i/>
          <w:sz w:val="28"/>
          <w:szCs w:val="28"/>
          <w:lang w:val="uk-UA"/>
        </w:rPr>
        <w:t>11. Яке серйозне ускладнення з нижче перелічених виникло у пацієнта? Позначте одне.</w:t>
      </w:r>
    </w:p>
    <w:p w:rsidR="00BA3A7F" w:rsidRDefault="005916D5" w:rsidP="00BA3A7F">
      <w:pPr>
        <w:spacing w:after="0"/>
        <w:ind w:left="709"/>
        <w:jc w:val="both"/>
        <w:rPr>
          <w:rFonts w:ascii="Times New Roman" w:hAnsi="Times New Roman"/>
          <w:sz w:val="28"/>
          <w:szCs w:val="28"/>
          <w:lang w:val="uk-UA"/>
        </w:rPr>
      </w:pPr>
      <w:r w:rsidRPr="00852C8D">
        <w:rPr>
          <w:rFonts w:ascii="Times New Roman" w:hAnsi="Times New Roman"/>
          <w:sz w:val="28"/>
          <w:szCs w:val="28"/>
          <w:lang w:val="uk-UA"/>
        </w:rPr>
        <w:t xml:space="preserve">□ Подія з боку серцево-судинної системи. □ Подія з боку центральної нервової системи. □ Гостра ниркова недостатність або гостре пошкодження нирок. □ Дихальна недостатність, що розвинулась упродовж 24 годин після втручання і потребувала незапланованої респіраторної підтримки: </w:t>
      </w:r>
    </w:p>
    <w:p w:rsidR="005916D5" w:rsidRPr="00852C8D" w:rsidRDefault="005916D5" w:rsidP="00695BCA">
      <w:pPr>
        <w:spacing w:after="0"/>
        <w:ind w:left="709"/>
        <w:jc w:val="both"/>
        <w:rPr>
          <w:rFonts w:ascii="Times New Roman" w:hAnsi="Times New Roman"/>
          <w:sz w:val="28"/>
          <w:szCs w:val="28"/>
          <w:lang w:val="uk-UA"/>
        </w:rPr>
      </w:pPr>
      <w:r w:rsidRPr="00852C8D">
        <w:rPr>
          <w:rFonts w:ascii="Times New Roman" w:hAnsi="Times New Roman"/>
          <w:sz w:val="28"/>
          <w:szCs w:val="28"/>
          <w:lang w:val="uk-UA"/>
        </w:rPr>
        <w:t>- пролонгованої ШВЛ; - відновлення ШВЛ після її припинення; - інше (будь ласка, уточніть).</w:t>
      </w:r>
    </w:p>
    <w:p w:rsidR="005916D5" w:rsidRPr="00852C8D" w:rsidRDefault="005916D5" w:rsidP="00695BCA">
      <w:pPr>
        <w:spacing w:after="0"/>
        <w:jc w:val="both"/>
        <w:rPr>
          <w:rFonts w:ascii="Times New Roman" w:hAnsi="Times New Roman"/>
          <w:i/>
          <w:sz w:val="28"/>
          <w:szCs w:val="28"/>
          <w:lang w:val="uk-UA"/>
        </w:rPr>
      </w:pPr>
      <w:r w:rsidRPr="00852C8D">
        <w:rPr>
          <w:rFonts w:ascii="Times New Roman" w:hAnsi="Times New Roman"/>
          <w:i/>
          <w:sz w:val="28"/>
          <w:szCs w:val="28"/>
          <w:lang w:val="uk-UA"/>
        </w:rPr>
        <w:t>12. У випадку хірургічної події – що з переліченого нижче найкраще її характеризує?</w:t>
      </w:r>
    </w:p>
    <w:p w:rsidR="005916D5" w:rsidRPr="00852C8D" w:rsidRDefault="005916D5" w:rsidP="00695BCA">
      <w:pPr>
        <w:spacing w:after="0"/>
        <w:ind w:left="709"/>
        <w:jc w:val="both"/>
        <w:rPr>
          <w:rFonts w:ascii="Times New Roman" w:hAnsi="Times New Roman"/>
          <w:sz w:val="28"/>
          <w:szCs w:val="28"/>
          <w:lang w:val="uk-UA"/>
        </w:rPr>
      </w:pPr>
      <w:r w:rsidRPr="00852C8D">
        <w:rPr>
          <w:rFonts w:ascii="Times New Roman" w:hAnsi="Times New Roman"/>
          <w:sz w:val="28"/>
          <w:szCs w:val="28"/>
          <w:lang w:val="uk-UA"/>
        </w:rPr>
        <w:t>□ Хибне хірургічне втручання. □ Ненавмисне залишення стороннього предмету у рані чи порожнині тіла пацієнта. □ Інфекція хірургічної рани. □ Кровотеча, що потребувала повернення пацієнта до операційної. □ Опік та/або пожежа в операційній. □ Ятрогенний пневмоторакс. □ Ненавмисний розрив тканин або пункція. □ Розходження країв рани. □ Відторгнення шкірного клаптя або трансплантата. □ Незаплановане видалення органу. □ Повітряна емболія. □ Інше (будь ласка уточніть).</w:t>
      </w:r>
    </w:p>
    <w:p w:rsidR="005916D5" w:rsidRPr="00852C8D" w:rsidRDefault="005916D5" w:rsidP="00695BCA">
      <w:pPr>
        <w:spacing w:after="0"/>
        <w:jc w:val="both"/>
        <w:rPr>
          <w:rFonts w:ascii="Times New Roman" w:hAnsi="Times New Roman"/>
          <w:i/>
          <w:sz w:val="28"/>
          <w:szCs w:val="28"/>
          <w:lang w:val="uk-UA"/>
        </w:rPr>
      </w:pPr>
      <w:r w:rsidRPr="00852C8D">
        <w:rPr>
          <w:rFonts w:ascii="Times New Roman" w:hAnsi="Times New Roman"/>
          <w:i/>
          <w:sz w:val="28"/>
          <w:szCs w:val="28"/>
          <w:lang w:val="uk-UA"/>
        </w:rPr>
        <w:t xml:space="preserve">13. У випадку хибної операції – у чому полягала помилка? </w:t>
      </w:r>
    </w:p>
    <w:p w:rsidR="005916D5" w:rsidRPr="00852C8D" w:rsidRDefault="005916D5" w:rsidP="00695BCA">
      <w:pPr>
        <w:spacing w:after="0"/>
        <w:ind w:left="709"/>
        <w:jc w:val="both"/>
        <w:rPr>
          <w:rFonts w:ascii="Times New Roman" w:hAnsi="Times New Roman"/>
          <w:sz w:val="28"/>
          <w:szCs w:val="28"/>
          <w:lang w:val="uk-UA"/>
        </w:rPr>
      </w:pPr>
      <w:r w:rsidRPr="00852C8D">
        <w:rPr>
          <w:rFonts w:ascii="Times New Roman" w:hAnsi="Times New Roman"/>
          <w:sz w:val="28"/>
          <w:szCs w:val="28"/>
          <w:lang w:val="uk-UA"/>
        </w:rPr>
        <w:t>□ Хибний пацієнт. □ Хибна сторона тіла. □ Хибний орган. □ Хибне саме втручання. □ Хибний імплантат у зв’язку з помилкою. □ Хибний імплантат у зв’язку з відсутністю потрібного імплантату. □ Інше (будь ласка, уточніть).</w:t>
      </w:r>
    </w:p>
    <w:p w:rsidR="005916D5" w:rsidRPr="00852C8D" w:rsidRDefault="005916D5" w:rsidP="00695BCA">
      <w:pPr>
        <w:spacing w:after="0"/>
        <w:jc w:val="both"/>
        <w:rPr>
          <w:rFonts w:ascii="Times New Roman" w:hAnsi="Times New Roman"/>
          <w:i/>
          <w:sz w:val="28"/>
          <w:szCs w:val="28"/>
          <w:lang w:val="uk-UA"/>
        </w:rPr>
      </w:pPr>
      <w:r w:rsidRPr="00852C8D">
        <w:rPr>
          <w:rFonts w:ascii="Times New Roman" w:hAnsi="Times New Roman"/>
          <w:i/>
          <w:sz w:val="28"/>
          <w:szCs w:val="28"/>
          <w:lang w:val="uk-UA"/>
        </w:rPr>
        <w:t>14. У випадку стороннього післяопераційного предмету у тілі пацієнта – до якої групи належав цей предмет? Позначте одну відповідь.</w:t>
      </w:r>
    </w:p>
    <w:p w:rsidR="005916D5" w:rsidRPr="00852C8D" w:rsidRDefault="005916D5" w:rsidP="00695BCA">
      <w:pPr>
        <w:spacing w:after="0"/>
        <w:ind w:left="709"/>
        <w:jc w:val="both"/>
        <w:rPr>
          <w:rFonts w:ascii="Times New Roman" w:hAnsi="Times New Roman"/>
          <w:sz w:val="28"/>
          <w:szCs w:val="28"/>
          <w:lang w:val="uk-UA"/>
        </w:rPr>
      </w:pPr>
      <w:r w:rsidRPr="00852C8D">
        <w:rPr>
          <w:rFonts w:ascii="Times New Roman" w:hAnsi="Times New Roman"/>
          <w:sz w:val="28"/>
          <w:szCs w:val="28"/>
          <w:lang w:val="uk-UA"/>
        </w:rPr>
        <w:lastRenderedPageBreak/>
        <w:t>□ Губка. □ Голка або її фрагмент. □ Серветка, кулька. □ Цілий хірургічний інструмент (наприклад, затискач, ножиці). □ Фрагмент хірургічного інструменту. □ Інше (будь ласка, уточніть).</w:t>
      </w:r>
    </w:p>
    <w:p w:rsidR="005916D5" w:rsidRPr="00852C8D" w:rsidRDefault="005916D5" w:rsidP="00695BCA">
      <w:pPr>
        <w:spacing w:after="0"/>
        <w:jc w:val="both"/>
        <w:rPr>
          <w:rFonts w:ascii="Times New Roman" w:hAnsi="Times New Roman"/>
          <w:i/>
          <w:sz w:val="28"/>
          <w:szCs w:val="28"/>
          <w:lang w:val="uk-UA"/>
        </w:rPr>
      </w:pPr>
      <w:r w:rsidRPr="00852C8D">
        <w:rPr>
          <w:rFonts w:ascii="Times New Roman" w:hAnsi="Times New Roman"/>
          <w:i/>
          <w:sz w:val="28"/>
          <w:szCs w:val="28"/>
          <w:lang w:val="uk-UA"/>
        </w:rPr>
        <w:t>15. Чи був проведений контрольний підрахунок групи об’єктів, до якої належав предмет, залишений у тілі пацієнта?</w:t>
      </w:r>
    </w:p>
    <w:p w:rsidR="005916D5" w:rsidRPr="00852C8D" w:rsidRDefault="005916D5" w:rsidP="00695BCA">
      <w:pPr>
        <w:spacing w:after="0"/>
        <w:ind w:left="709"/>
        <w:jc w:val="both"/>
        <w:rPr>
          <w:rFonts w:ascii="Times New Roman" w:hAnsi="Times New Roman"/>
          <w:sz w:val="28"/>
          <w:szCs w:val="28"/>
          <w:lang w:val="uk-UA"/>
        </w:rPr>
      </w:pPr>
      <w:r w:rsidRPr="00852C8D">
        <w:rPr>
          <w:rFonts w:ascii="Times New Roman" w:hAnsi="Times New Roman"/>
          <w:sz w:val="28"/>
          <w:szCs w:val="28"/>
          <w:lang w:val="uk-UA"/>
        </w:rPr>
        <w:t>□ Так, але кількість не збіглась з очікуваною. □ Так, але кількість збіглась з очікуваною. □ Ні, хоча предмет підлягав підрахунку. □ Ні, оскільки предмет не підлягав підрахунку (наприклад, у випадку залишення відламаного фрагменту). □ Невідомо.</w:t>
      </w:r>
    </w:p>
    <w:p w:rsidR="005916D5" w:rsidRPr="00852C8D" w:rsidRDefault="005916D5" w:rsidP="00695BCA">
      <w:pPr>
        <w:spacing w:after="0"/>
        <w:jc w:val="both"/>
        <w:rPr>
          <w:rFonts w:ascii="Times New Roman" w:hAnsi="Times New Roman"/>
          <w:i/>
          <w:sz w:val="28"/>
          <w:szCs w:val="28"/>
          <w:lang w:val="uk-UA"/>
        </w:rPr>
      </w:pPr>
      <w:r w:rsidRPr="00852C8D">
        <w:rPr>
          <w:rFonts w:ascii="Times New Roman" w:hAnsi="Times New Roman"/>
          <w:i/>
          <w:sz w:val="28"/>
          <w:szCs w:val="28"/>
          <w:lang w:val="uk-UA"/>
        </w:rPr>
        <w:t>16. Чи було проведено рентгенологічне обстеження області втручання перед закінченням операції з метою виявлення залишеного предмету?</w:t>
      </w:r>
    </w:p>
    <w:p w:rsidR="005916D5" w:rsidRPr="00852C8D" w:rsidRDefault="005916D5" w:rsidP="00695BCA">
      <w:pPr>
        <w:spacing w:after="0"/>
        <w:ind w:left="709"/>
        <w:jc w:val="both"/>
        <w:rPr>
          <w:rFonts w:ascii="Times New Roman" w:hAnsi="Times New Roman"/>
          <w:sz w:val="28"/>
          <w:szCs w:val="28"/>
          <w:lang w:val="uk-UA"/>
        </w:rPr>
      </w:pPr>
      <w:r w:rsidRPr="00852C8D">
        <w:rPr>
          <w:rFonts w:ascii="Times New Roman" w:hAnsi="Times New Roman"/>
          <w:sz w:val="28"/>
          <w:szCs w:val="28"/>
          <w:lang w:val="uk-UA"/>
        </w:rPr>
        <w:t>□ Так. □ Ні, хоча залишений предмет був рентген-контрастним. □ Ні, оскільки залишений предмет був не рентген-контрастним. □ Невідомо.</w:t>
      </w:r>
    </w:p>
    <w:p w:rsidR="005916D5" w:rsidRPr="00852C8D" w:rsidRDefault="005916D5" w:rsidP="00695BCA">
      <w:pPr>
        <w:spacing w:after="0"/>
        <w:jc w:val="both"/>
        <w:rPr>
          <w:rFonts w:ascii="Times New Roman" w:hAnsi="Times New Roman"/>
          <w:i/>
          <w:sz w:val="28"/>
          <w:szCs w:val="28"/>
          <w:lang w:val="uk-UA"/>
        </w:rPr>
      </w:pPr>
      <w:r w:rsidRPr="00852C8D">
        <w:rPr>
          <w:rFonts w:ascii="Times New Roman" w:hAnsi="Times New Roman"/>
          <w:i/>
          <w:sz w:val="28"/>
          <w:szCs w:val="28"/>
          <w:lang w:val="uk-UA"/>
        </w:rPr>
        <w:t>17. У випадку анестезіологічної події – що з переліченого нижче найкраще її характеризує?</w:t>
      </w:r>
    </w:p>
    <w:p w:rsidR="005916D5" w:rsidRPr="00852C8D" w:rsidRDefault="005916D5" w:rsidP="00695BCA">
      <w:pPr>
        <w:spacing w:after="0"/>
        <w:ind w:left="709"/>
        <w:jc w:val="both"/>
        <w:rPr>
          <w:rFonts w:ascii="Times New Roman" w:hAnsi="Times New Roman"/>
          <w:sz w:val="28"/>
          <w:szCs w:val="28"/>
          <w:lang w:val="uk-UA"/>
        </w:rPr>
      </w:pPr>
      <w:r w:rsidRPr="00852C8D">
        <w:rPr>
          <w:rFonts w:ascii="Times New Roman" w:hAnsi="Times New Roman"/>
          <w:sz w:val="28"/>
          <w:szCs w:val="28"/>
          <w:lang w:val="uk-UA"/>
        </w:rPr>
        <w:t>□ Пошкодження зубів. □ Пошкодження очей.  </w:t>
      </w:r>
      <w:r w:rsidR="00BA3A7F" w:rsidRPr="00852C8D">
        <w:rPr>
          <w:rFonts w:ascii="Times New Roman" w:hAnsi="Times New Roman"/>
          <w:sz w:val="28"/>
          <w:szCs w:val="28"/>
          <w:lang w:val="uk-UA"/>
        </w:rPr>
        <w:t>□ </w:t>
      </w:r>
      <w:r w:rsidRPr="00852C8D">
        <w:rPr>
          <w:rFonts w:ascii="Times New Roman" w:hAnsi="Times New Roman"/>
          <w:sz w:val="28"/>
          <w:szCs w:val="28"/>
          <w:lang w:val="uk-UA"/>
        </w:rPr>
        <w:t>Пошкодження периферичних нервів. □ Інтранаркозне просинання пацієнта. □ Злоякісна гіпертермія. □ Проблема з лікарським засобом, медичним газом або іншою сполукою медичного призначення (у цьому випадку додатково заповніть окрему форму, що стосується лікарських засобів!). □ Проблема з апаратурою, що використовувалась під час анестезії (у цьому випадку додатково заповніть окрему форму, що стосується виробів медичного призначення!). □ Проблема з дихальними шляхами. □ Інше (будь ласка, уточніть).</w:t>
      </w:r>
    </w:p>
    <w:p w:rsidR="005916D5" w:rsidRPr="00852C8D" w:rsidRDefault="005916D5" w:rsidP="00695BCA">
      <w:pPr>
        <w:spacing w:after="0"/>
        <w:jc w:val="both"/>
        <w:rPr>
          <w:rFonts w:ascii="Times New Roman" w:hAnsi="Times New Roman"/>
          <w:i/>
          <w:sz w:val="28"/>
          <w:szCs w:val="28"/>
          <w:lang w:val="uk-UA"/>
        </w:rPr>
      </w:pPr>
      <w:r w:rsidRPr="00852C8D">
        <w:rPr>
          <w:rFonts w:ascii="Times New Roman" w:hAnsi="Times New Roman"/>
          <w:i/>
          <w:sz w:val="28"/>
          <w:szCs w:val="28"/>
          <w:lang w:val="uk-UA"/>
        </w:rPr>
        <w:t>18. У випадку проблеми з менеджментом дихальних шляхів – що з переліченого нижче найкраще її характеризує? Виберіть одну відповідь.</w:t>
      </w:r>
    </w:p>
    <w:p w:rsidR="005916D5" w:rsidRPr="00852C8D" w:rsidRDefault="005916D5" w:rsidP="00695BCA">
      <w:pPr>
        <w:spacing w:after="120"/>
        <w:ind w:left="709"/>
        <w:jc w:val="both"/>
        <w:rPr>
          <w:rFonts w:ascii="Times New Roman" w:hAnsi="Times New Roman"/>
          <w:sz w:val="28"/>
          <w:szCs w:val="28"/>
          <w:lang w:val="uk-UA"/>
        </w:rPr>
      </w:pPr>
      <w:r w:rsidRPr="00852C8D">
        <w:rPr>
          <w:rFonts w:ascii="Times New Roman" w:hAnsi="Times New Roman"/>
          <w:sz w:val="28"/>
          <w:szCs w:val="28"/>
          <w:lang w:val="uk-UA"/>
        </w:rPr>
        <w:t>□ Труднощі під час інтубації трахеї. □ Труднощі в підтриманні прохідності дихальних шляхів під час втручання. □ Інтубація стравоходу. □ Повторна інтубація після екстубації в операційній або палаті післянаркозного спостереження. □ Інше (будь ласка, уточніть).</w:t>
      </w:r>
    </w:p>
    <w:p w:rsidR="005916D5" w:rsidRPr="00852C8D" w:rsidRDefault="005916D5" w:rsidP="00BA3A7F">
      <w:pPr>
        <w:spacing w:before="120" w:after="120"/>
        <w:ind w:firstLine="709"/>
        <w:rPr>
          <w:rFonts w:ascii="Times New Roman" w:hAnsi="Times New Roman"/>
          <w:b/>
          <w:sz w:val="28"/>
          <w:szCs w:val="28"/>
          <w:lang w:val="uk-UA"/>
        </w:rPr>
      </w:pPr>
      <w:r w:rsidRPr="00852C8D">
        <w:rPr>
          <w:rFonts w:ascii="Times New Roman" w:hAnsi="Times New Roman"/>
          <w:b/>
          <w:sz w:val="28"/>
          <w:szCs w:val="28"/>
          <w:lang w:val="uk-UA"/>
        </w:rPr>
        <w:t>Форма-3 – Вироби медичного призначення.</w:t>
      </w:r>
    </w:p>
    <w:p w:rsidR="005916D5" w:rsidRPr="00852C8D" w:rsidRDefault="005916D5" w:rsidP="00695BCA">
      <w:pPr>
        <w:spacing w:after="0"/>
        <w:ind w:firstLine="708"/>
        <w:contextualSpacing/>
        <w:jc w:val="both"/>
        <w:rPr>
          <w:rFonts w:ascii="Times New Roman" w:hAnsi="Times New Roman"/>
          <w:sz w:val="28"/>
          <w:szCs w:val="28"/>
          <w:lang w:val="uk-UA"/>
        </w:rPr>
      </w:pPr>
      <w:r w:rsidRPr="00852C8D">
        <w:rPr>
          <w:rFonts w:ascii="Times New Roman" w:hAnsi="Times New Roman"/>
          <w:sz w:val="28"/>
          <w:szCs w:val="28"/>
          <w:lang w:val="uk-UA"/>
        </w:rPr>
        <w:t xml:space="preserve">Скористайтесь цією формою для звітування про несприятливу подію або небезпеку, пов’язані з несправністю, виходом з ладу або неправильним використанням медичного виробу. В поняття медичного виробу включено медичне обладнання, імплантати, вироби одноразового використання та витратні матеріали, а також комп’ютерне обладнання на основі інформаційних технологій (апаратне та програмне забезпечення для електронного створення, зберігання, </w:t>
      </w:r>
      <w:r w:rsidRPr="00852C8D">
        <w:rPr>
          <w:rFonts w:ascii="Times New Roman" w:hAnsi="Times New Roman"/>
          <w:sz w:val="28"/>
          <w:szCs w:val="28"/>
          <w:lang w:val="uk-UA"/>
        </w:rPr>
        <w:lastRenderedPageBreak/>
        <w:t>аналізу та відтворення інформації для цілей діагностики, лікування та профілактики захворювань).</w:t>
      </w:r>
    </w:p>
    <w:p w:rsidR="005916D5" w:rsidRPr="00852C8D" w:rsidRDefault="005916D5" w:rsidP="00695BCA">
      <w:pPr>
        <w:spacing w:after="0"/>
        <w:jc w:val="both"/>
        <w:rPr>
          <w:rFonts w:ascii="Times New Roman" w:hAnsi="Times New Roman"/>
          <w:i/>
          <w:sz w:val="28"/>
          <w:szCs w:val="28"/>
          <w:lang w:val="uk-UA"/>
        </w:rPr>
      </w:pPr>
      <w:r w:rsidRPr="00852C8D">
        <w:rPr>
          <w:rFonts w:ascii="Times New Roman" w:hAnsi="Times New Roman"/>
          <w:i/>
          <w:sz w:val="28"/>
          <w:szCs w:val="28"/>
          <w:lang w:val="uk-UA"/>
        </w:rPr>
        <w:t>1. Що з переліченого нижче характеризує несприятливу подію чи латентну небезпеку? Позначте одну відповідь.</w:t>
      </w:r>
    </w:p>
    <w:p w:rsidR="005916D5" w:rsidRPr="00852C8D" w:rsidRDefault="005916D5" w:rsidP="00695BCA">
      <w:pPr>
        <w:spacing w:after="0"/>
        <w:ind w:left="709"/>
        <w:jc w:val="both"/>
        <w:rPr>
          <w:rFonts w:ascii="Times New Roman" w:hAnsi="Times New Roman"/>
          <w:sz w:val="28"/>
          <w:szCs w:val="28"/>
          <w:lang w:val="uk-UA"/>
        </w:rPr>
      </w:pPr>
      <w:r w:rsidRPr="00852C8D">
        <w:rPr>
          <w:rFonts w:ascii="Times New Roman" w:hAnsi="Times New Roman"/>
          <w:sz w:val="28"/>
          <w:szCs w:val="28"/>
          <w:lang w:val="uk-UA"/>
        </w:rPr>
        <w:t>□ Несправність або вихід з ладу апаратури. □ Помилка у використанні. □ Поєднання збою апаратури і помилки користувача. □ Невідомо.</w:t>
      </w:r>
    </w:p>
    <w:p w:rsidR="005916D5" w:rsidRPr="00852C8D" w:rsidRDefault="005916D5" w:rsidP="00695BCA">
      <w:pPr>
        <w:spacing w:after="0"/>
        <w:jc w:val="both"/>
        <w:rPr>
          <w:rFonts w:ascii="Times New Roman" w:hAnsi="Times New Roman"/>
          <w:i/>
          <w:sz w:val="28"/>
          <w:szCs w:val="28"/>
          <w:lang w:val="uk-UA"/>
        </w:rPr>
      </w:pPr>
      <w:r w:rsidRPr="00852C8D">
        <w:rPr>
          <w:rFonts w:ascii="Times New Roman" w:hAnsi="Times New Roman"/>
          <w:i/>
          <w:sz w:val="28"/>
          <w:szCs w:val="28"/>
          <w:lang w:val="uk-UA"/>
        </w:rPr>
        <w:t xml:space="preserve">2. До якої групи належить пристрій, пов’язаний з несприятливою подією або небезпекою? </w:t>
      </w:r>
    </w:p>
    <w:p w:rsidR="005916D5" w:rsidRPr="00852C8D" w:rsidRDefault="005916D5" w:rsidP="00695BCA">
      <w:pPr>
        <w:spacing w:after="0"/>
        <w:ind w:left="709"/>
        <w:jc w:val="both"/>
        <w:rPr>
          <w:rFonts w:ascii="Times New Roman" w:hAnsi="Times New Roman"/>
          <w:sz w:val="28"/>
          <w:szCs w:val="28"/>
          <w:lang w:val="uk-UA"/>
        </w:rPr>
      </w:pPr>
      <w:r w:rsidRPr="00852C8D">
        <w:rPr>
          <w:rFonts w:ascii="Times New Roman" w:hAnsi="Times New Roman"/>
          <w:sz w:val="28"/>
          <w:szCs w:val="28"/>
          <w:lang w:val="uk-UA"/>
        </w:rPr>
        <w:t>□ Медичне обладнання (включаючи ходунки для інваліда, слухові апарати тощо) □ Імплантат (пристрій, призначений для імплантації в тканини пацієнта на тривалий проміжок часу) □ Витратні матеріали, включаючи вироби одноразового використання □ Комп’ютерний пристрій на основі інформаційних технологій.</w:t>
      </w:r>
    </w:p>
    <w:p w:rsidR="005916D5" w:rsidRPr="00852C8D" w:rsidRDefault="005916D5" w:rsidP="00695BCA">
      <w:pPr>
        <w:spacing w:after="0"/>
        <w:jc w:val="both"/>
        <w:rPr>
          <w:rFonts w:ascii="Times New Roman" w:hAnsi="Times New Roman"/>
          <w:i/>
          <w:sz w:val="28"/>
          <w:szCs w:val="28"/>
          <w:lang w:val="uk-UA"/>
        </w:rPr>
      </w:pPr>
      <w:r w:rsidRPr="00852C8D">
        <w:rPr>
          <w:rFonts w:ascii="Times New Roman" w:hAnsi="Times New Roman"/>
          <w:i/>
          <w:sz w:val="28"/>
          <w:szCs w:val="28"/>
          <w:lang w:val="uk-UA"/>
        </w:rPr>
        <w:t>3. Яка брендова або генерична назва пристрою, виробу, витратного матеріалу чи програмного забезпечення?</w:t>
      </w:r>
    </w:p>
    <w:p w:rsidR="005916D5" w:rsidRPr="00852C8D" w:rsidRDefault="005916D5" w:rsidP="00695BCA">
      <w:pPr>
        <w:spacing w:after="0"/>
        <w:jc w:val="both"/>
        <w:rPr>
          <w:rFonts w:ascii="Times New Roman" w:hAnsi="Times New Roman"/>
          <w:i/>
          <w:sz w:val="28"/>
          <w:szCs w:val="28"/>
          <w:lang w:val="uk-UA"/>
        </w:rPr>
      </w:pPr>
      <w:r w:rsidRPr="00852C8D">
        <w:rPr>
          <w:rFonts w:ascii="Times New Roman" w:hAnsi="Times New Roman"/>
          <w:i/>
          <w:sz w:val="28"/>
          <w:szCs w:val="28"/>
          <w:lang w:val="uk-UA"/>
        </w:rPr>
        <w:t>4. Яка назва виробника медичного виробу, пов’язаного з несприятливою подією?</w:t>
      </w:r>
    </w:p>
    <w:p w:rsidR="005916D5" w:rsidRPr="00852C8D" w:rsidRDefault="005916D5" w:rsidP="00695BCA">
      <w:pPr>
        <w:spacing w:after="0"/>
        <w:jc w:val="both"/>
        <w:rPr>
          <w:rFonts w:ascii="Times New Roman" w:hAnsi="Times New Roman"/>
          <w:i/>
          <w:sz w:val="28"/>
          <w:szCs w:val="28"/>
          <w:lang w:val="uk-UA"/>
        </w:rPr>
      </w:pPr>
      <w:r w:rsidRPr="00852C8D">
        <w:rPr>
          <w:rFonts w:ascii="Times New Roman" w:hAnsi="Times New Roman"/>
          <w:i/>
          <w:sz w:val="28"/>
          <w:szCs w:val="28"/>
          <w:lang w:val="uk-UA"/>
        </w:rPr>
        <w:t>5. Який з ідентифікаторів медичного виробу, наведених нижче, відомий?</w:t>
      </w:r>
    </w:p>
    <w:p w:rsidR="005916D5" w:rsidRPr="00852C8D" w:rsidRDefault="005916D5" w:rsidP="00695BCA">
      <w:pPr>
        <w:spacing w:after="0"/>
        <w:ind w:left="709"/>
        <w:jc w:val="both"/>
        <w:rPr>
          <w:rFonts w:ascii="Times New Roman" w:hAnsi="Times New Roman"/>
          <w:sz w:val="28"/>
          <w:szCs w:val="28"/>
          <w:lang w:val="uk-UA"/>
        </w:rPr>
      </w:pPr>
      <w:r w:rsidRPr="00852C8D">
        <w:rPr>
          <w:rFonts w:ascii="Times New Roman" w:hAnsi="Times New Roman"/>
          <w:sz w:val="28"/>
          <w:szCs w:val="28"/>
          <w:lang w:val="uk-UA"/>
        </w:rPr>
        <w:t>□ Номер моделі. □ Версія програмного забезпечення. □ Версія вбудованої програми. □ Серійний номер. □ Номер партії. □ Інший індивідуальний ідентифікатор виробу. □ Термін придатності. □ Жодний ідентифікатор не відомий.</w:t>
      </w:r>
    </w:p>
    <w:p w:rsidR="005916D5" w:rsidRPr="00852C8D" w:rsidRDefault="005916D5" w:rsidP="00695BCA">
      <w:pPr>
        <w:spacing w:after="0"/>
        <w:jc w:val="both"/>
        <w:rPr>
          <w:rFonts w:ascii="Times New Roman" w:hAnsi="Times New Roman"/>
          <w:i/>
          <w:sz w:val="28"/>
          <w:szCs w:val="28"/>
          <w:lang w:val="uk-UA"/>
        </w:rPr>
      </w:pPr>
      <w:r w:rsidRPr="00852C8D">
        <w:rPr>
          <w:rFonts w:ascii="Times New Roman" w:hAnsi="Times New Roman"/>
          <w:i/>
          <w:sz w:val="28"/>
          <w:szCs w:val="28"/>
          <w:lang w:val="uk-UA"/>
        </w:rPr>
        <w:t>6. Чи пов’язана несприятлива подія або латентна небезпека з виробом одноразового використання (включаючи використання виробу після повторної його обробки)? Позначте одну відповідь.</w:t>
      </w:r>
    </w:p>
    <w:p w:rsidR="005916D5" w:rsidRPr="00852C8D" w:rsidRDefault="005916D5" w:rsidP="00695BCA">
      <w:pPr>
        <w:spacing w:after="120"/>
        <w:ind w:left="709"/>
        <w:jc w:val="both"/>
        <w:rPr>
          <w:rFonts w:ascii="Times New Roman" w:hAnsi="Times New Roman"/>
          <w:sz w:val="28"/>
          <w:szCs w:val="28"/>
          <w:lang w:val="uk-UA"/>
        </w:rPr>
      </w:pPr>
      <w:r w:rsidRPr="00852C8D">
        <w:rPr>
          <w:rFonts w:ascii="Times New Roman" w:hAnsi="Times New Roman"/>
          <w:sz w:val="28"/>
          <w:szCs w:val="28"/>
          <w:lang w:val="uk-UA"/>
        </w:rPr>
        <w:t>□ Так. □ Ні. □ Невідомо.</w:t>
      </w:r>
    </w:p>
    <w:p w:rsidR="005916D5" w:rsidRPr="00852C8D" w:rsidRDefault="005916D5" w:rsidP="00695BCA">
      <w:pPr>
        <w:spacing w:before="120" w:after="120"/>
        <w:ind w:firstLine="709"/>
        <w:rPr>
          <w:rFonts w:ascii="Times New Roman" w:hAnsi="Times New Roman"/>
          <w:b/>
          <w:sz w:val="28"/>
          <w:szCs w:val="28"/>
          <w:lang w:val="uk-UA"/>
        </w:rPr>
      </w:pPr>
      <w:r w:rsidRPr="00852C8D">
        <w:rPr>
          <w:rFonts w:ascii="Times New Roman" w:hAnsi="Times New Roman"/>
          <w:b/>
          <w:sz w:val="28"/>
          <w:szCs w:val="28"/>
          <w:lang w:val="uk-UA"/>
        </w:rPr>
        <w:t>Форма-4 – Лікарські засоби.</w:t>
      </w:r>
    </w:p>
    <w:p w:rsidR="005916D5" w:rsidRPr="00852C8D" w:rsidRDefault="005916D5" w:rsidP="00695BCA">
      <w:pPr>
        <w:spacing w:after="0"/>
        <w:ind w:firstLine="709"/>
        <w:contextualSpacing/>
        <w:jc w:val="both"/>
        <w:rPr>
          <w:rFonts w:ascii="Times New Roman" w:hAnsi="Times New Roman"/>
          <w:sz w:val="28"/>
          <w:szCs w:val="28"/>
          <w:lang w:val="uk-UA"/>
        </w:rPr>
      </w:pPr>
      <w:r w:rsidRPr="00852C8D">
        <w:rPr>
          <w:rFonts w:ascii="Times New Roman" w:hAnsi="Times New Roman"/>
          <w:sz w:val="28"/>
          <w:szCs w:val="28"/>
          <w:lang w:val="uk-UA"/>
        </w:rPr>
        <w:t>Скористайтесь цією формою для звітування про несприятливу подію або латентну небезпеку, пов’язані з такими речовинами як лікарські засоби, препарати біологічного походження, препарати для харчування, зціджене грудне молоко, медичні гази, рентген-контрастні речовини та інші сполуки медичного призначення.</w:t>
      </w:r>
    </w:p>
    <w:p w:rsidR="005916D5" w:rsidRPr="00852C8D" w:rsidRDefault="005916D5" w:rsidP="00695BCA">
      <w:pPr>
        <w:spacing w:after="0"/>
        <w:jc w:val="both"/>
        <w:rPr>
          <w:rFonts w:ascii="Times New Roman" w:hAnsi="Times New Roman"/>
          <w:i/>
          <w:sz w:val="28"/>
          <w:szCs w:val="28"/>
          <w:lang w:val="uk-UA"/>
        </w:rPr>
      </w:pPr>
      <w:r w:rsidRPr="00852C8D">
        <w:rPr>
          <w:rFonts w:ascii="Times New Roman" w:hAnsi="Times New Roman"/>
          <w:i/>
          <w:sz w:val="28"/>
          <w:szCs w:val="28"/>
          <w:lang w:val="uk-UA"/>
        </w:rPr>
        <w:t>1. Який засіб причетний до несприятливої події?</w:t>
      </w:r>
    </w:p>
    <w:p w:rsidR="005916D5" w:rsidRPr="00852C8D" w:rsidRDefault="005916D5" w:rsidP="00695BCA">
      <w:pPr>
        <w:spacing w:after="0"/>
        <w:ind w:left="709"/>
        <w:jc w:val="both"/>
        <w:rPr>
          <w:rFonts w:ascii="Times New Roman" w:hAnsi="Times New Roman"/>
          <w:sz w:val="28"/>
          <w:szCs w:val="28"/>
          <w:lang w:val="uk-UA"/>
        </w:rPr>
      </w:pPr>
      <w:r w:rsidRPr="00852C8D">
        <w:rPr>
          <w:rFonts w:ascii="Times New Roman" w:hAnsi="Times New Roman"/>
          <w:sz w:val="28"/>
          <w:szCs w:val="28"/>
          <w:lang w:val="uk-UA"/>
        </w:rPr>
        <w:t>□ Лікарський засіб: - офіцинальний лікарський засіб, що відпускається як за рецептом, так і без рецепту лікаря; - багатокомпонентний лікарський засіб, приготовлений за рецептурою лікаря. - препарат для дослідницьких цілей; - невідомо. □ Препарат біологічного походження: - вакцина; - інший біопрепарат (наприклад, тромболітик). □ Препарат для харчування:</w:t>
      </w:r>
      <w:r w:rsidR="00BA3A7F">
        <w:rPr>
          <w:rFonts w:ascii="Times New Roman" w:hAnsi="Times New Roman"/>
          <w:sz w:val="28"/>
          <w:szCs w:val="28"/>
          <w:lang w:val="uk-UA"/>
        </w:rPr>
        <w:t xml:space="preserve"> </w:t>
      </w:r>
      <w:r w:rsidRPr="00852C8D">
        <w:rPr>
          <w:rFonts w:ascii="Times New Roman" w:hAnsi="Times New Roman"/>
          <w:sz w:val="28"/>
          <w:szCs w:val="28"/>
          <w:lang w:val="uk-UA"/>
        </w:rPr>
        <w:t>- дієтична добавка (крім вітамінів та мінералів); - вітаміни або мінерали; -</w:t>
      </w:r>
      <w:r w:rsidRPr="00852C8D">
        <w:rPr>
          <w:rFonts w:ascii="Times New Roman" w:hAnsi="Times New Roman"/>
          <w:sz w:val="28"/>
          <w:szCs w:val="28"/>
          <w:lang w:val="uk-UA"/>
        </w:rPr>
        <w:lastRenderedPageBreak/>
        <w:t> препарат для ентерального харчування (включаючи суміш для немовлят); - препарати для парентерального харчування; - інший (будь ласка, уточніть). □ Зціджене грудне молоко. □ Медичні гази (наприклад, кисень, азот, закис азоту). □ Рентген-контрастні речовини. □ Радіоактивні сполуки, призначені для діагностичних та лікувальних цілей. □ Їжа пацієнта (без підозри на взаємодію «харчовий продукт-препарат). □ Реакція «препарат-препарат». □ Реакція «харчовий продукт-препарат». □ Побічна реакція препарату як наслідок його призначення та введення на до-госпітальному етапі. □ Інша речовина (будь ласка, уточніть).</w:t>
      </w:r>
    </w:p>
    <w:p w:rsidR="005916D5" w:rsidRPr="00852C8D" w:rsidRDefault="005916D5" w:rsidP="00695BCA">
      <w:pPr>
        <w:spacing w:after="0"/>
        <w:jc w:val="both"/>
        <w:rPr>
          <w:rFonts w:ascii="Times New Roman" w:hAnsi="Times New Roman"/>
          <w:i/>
          <w:sz w:val="28"/>
          <w:szCs w:val="28"/>
          <w:lang w:val="uk-UA"/>
        </w:rPr>
      </w:pPr>
      <w:r w:rsidRPr="00852C8D">
        <w:rPr>
          <w:rFonts w:ascii="Times New Roman" w:hAnsi="Times New Roman"/>
          <w:i/>
          <w:sz w:val="28"/>
          <w:szCs w:val="28"/>
          <w:lang w:val="uk-UA"/>
        </w:rPr>
        <w:t>2. Що з наведеного нижче найкраще характеризує медикаментозну лікарську подію? Позначте одну відповідь.</w:t>
      </w:r>
    </w:p>
    <w:p w:rsidR="005916D5" w:rsidRPr="00852C8D" w:rsidRDefault="005916D5" w:rsidP="00695BCA">
      <w:pPr>
        <w:spacing w:after="0"/>
        <w:ind w:left="709"/>
        <w:jc w:val="both"/>
        <w:rPr>
          <w:rFonts w:ascii="Times New Roman" w:hAnsi="Times New Roman"/>
          <w:sz w:val="28"/>
          <w:szCs w:val="28"/>
          <w:lang w:val="uk-UA"/>
        </w:rPr>
      </w:pPr>
      <w:r w:rsidRPr="00852C8D">
        <w:rPr>
          <w:rFonts w:ascii="Times New Roman" w:hAnsi="Times New Roman"/>
          <w:sz w:val="28"/>
          <w:szCs w:val="28"/>
          <w:lang w:val="uk-UA"/>
        </w:rPr>
        <w:t xml:space="preserve">□ Хибна </w:t>
      </w:r>
      <w:r w:rsidR="00BA3A7F">
        <w:rPr>
          <w:rFonts w:ascii="Times New Roman" w:hAnsi="Times New Roman"/>
          <w:sz w:val="28"/>
          <w:szCs w:val="28"/>
          <w:lang w:val="uk-UA"/>
        </w:rPr>
        <w:t xml:space="preserve">дія (збій у процесі або помилка </w:t>
      </w:r>
      <w:r w:rsidRPr="00852C8D">
        <w:rPr>
          <w:rFonts w:ascii="Times New Roman" w:hAnsi="Times New Roman"/>
          <w:sz w:val="28"/>
          <w:szCs w:val="28"/>
          <w:lang w:val="uk-UA"/>
        </w:rPr>
        <w:t>– така, наприклад, як передозування препарату або введення хибного препарату). □ Небезпечні обставини (ситуація, умови). □ Побічна реакція на введення препарату (сполуки) без очевидної хибної дії. □ Невідомо.</w:t>
      </w:r>
    </w:p>
    <w:p w:rsidR="005916D5" w:rsidRPr="00852C8D" w:rsidRDefault="005916D5" w:rsidP="00695BCA">
      <w:pPr>
        <w:spacing w:after="0"/>
        <w:jc w:val="both"/>
        <w:rPr>
          <w:rFonts w:ascii="Times New Roman" w:hAnsi="Times New Roman"/>
          <w:i/>
          <w:sz w:val="28"/>
          <w:szCs w:val="28"/>
          <w:lang w:val="uk-UA"/>
        </w:rPr>
      </w:pPr>
      <w:r w:rsidRPr="00852C8D">
        <w:rPr>
          <w:rFonts w:ascii="Times New Roman" w:hAnsi="Times New Roman"/>
          <w:i/>
          <w:sz w:val="28"/>
          <w:szCs w:val="28"/>
          <w:lang w:val="uk-UA"/>
        </w:rPr>
        <w:t>3. У чому полягала хибна дія? Позначте усі відповіді, що підходять.</w:t>
      </w:r>
    </w:p>
    <w:p w:rsidR="005916D5" w:rsidRPr="00852C8D" w:rsidRDefault="005916D5" w:rsidP="00695BCA">
      <w:pPr>
        <w:spacing w:after="0"/>
        <w:ind w:left="709"/>
        <w:jc w:val="both"/>
        <w:rPr>
          <w:rFonts w:ascii="Times New Roman" w:hAnsi="Times New Roman"/>
          <w:sz w:val="28"/>
          <w:szCs w:val="28"/>
          <w:lang w:val="uk-UA"/>
        </w:rPr>
      </w:pPr>
      <w:r w:rsidRPr="00852C8D">
        <w:rPr>
          <w:rFonts w:ascii="Times New Roman" w:hAnsi="Times New Roman"/>
          <w:sz w:val="28"/>
          <w:szCs w:val="28"/>
          <w:lang w:val="uk-UA"/>
        </w:rPr>
        <w:t>□ Хибний пацієнт. □ Хибний лікарський засіб/речовина. □ Хибна доза: - надлишкова доза; - недостатня доза; - пропущена доза; - зайва доза; - невідома доза. □ Хибний шлях введення. □ Хибний час введення: - зарано; - запізно; - невідомо. □ Хибна швидкість введення: - надто швидко; - надто повільно; - невідомо. □ Хибна тривалість введення або курсу лікування. □ Хибна форма (наприклад, препарат з повільним вивільненням замість препарату з негайним вивільненням діючої речовини). □ Хибна сила або концентрація. □ Хибне приготування, включаючи хибний поділ таблетки. □ Використання препарату з закінченим терміном придатності або зіпсованого препарату (дата закінчення терміну придатності?). □ Введення завідомо алергенного для пацієнта препарату (документування алергологічного анамнезу щодо введеного препарату – так, ні, невідомо?). □ Призначення препарату з відомим протипоказанням для пацієнта (ризик потенційної взаємодії препарат-препарат, препарат-харчовий продукт, препарат-захворювання або наявність іншого протипоказання – уточніть). □ Помилка самого пацієнта або членів родини пацієнта (наприклад</w:t>
      </w:r>
      <w:r w:rsidR="00BA3A7F">
        <w:rPr>
          <w:rFonts w:ascii="Times New Roman" w:hAnsi="Times New Roman"/>
          <w:sz w:val="28"/>
          <w:szCs w:val="28"/>
          <w:lang w:val="uk-UA"/>
        </w:rPr>
        <w:t>,</w:t>
      </w:r>
      <w:r w:rsidRPr="00852C8D">
        <w:rPr>
          <w:rFonts w:ascii="Times New Roman" w:hAnsi="Times New Roman"/>
          <w:sz w:val="28"/>
          <w:szCs w:val="28"/>
          <w:lang w:val="uk-UA"/>
        </w:rPr>
        <w:t xml:space="preserve"> помилка при самовведенні).</w:t>
      </w:r>
    </w:p>
    <w:p w:rsidR="005916D5" w:rsidRPr="00852C8D" w:rsidRDefault="005916D5" w:rsidP="00695BCA">
      <w:pPr>
        <w:spacing w:after="0"/>
        <w:jc w:val="both"/>
        <w:rPr>
          <w:rFonts w:ascii="Times New Roman" w:hAnsi="Times New Roman"/>
          <w:i/>
          <w:sz w:val="28"/>
          <w:szCs w:val="28"/>
          <w:lang w:val="uk-UA"/>
        </w:rPr>
      </w:pPr>
      <w:r w:rsidRPr="00852C8D">
        <w:rPr>
          <w:rFonts w:ascii="Times New Roman" w:hAnsi="Times New Roman"/>
          <w:i/>
          <w:sz w:val="28"/>
          <w:szCs w:val="28"/>
          <w:lang w:val="uk-UA"/>
        </w:rPr>
        <w:t>4. На якому етапі процесу медикаментозного забезпечення пацієнта була закладена причина несприятливої події (безвідносно до часу, коли вона була встановлена)? Позначте одну відповідь.</w:t>
      </w:r>
    </w:p>
    <w:p w:rsidR="005916D5" w:rsidRPr="00852C8D" w:rsidRDefault="005916D5" w:rsidP="00695BCA">
      <w:pPr>
        <w:spacing w:after="120"/>
        <w:ind w:left="709"/>
        <w:jc w:val="both"/>
        <w:rPr>
          <w:rFonts w:ascii="Times New Roman" w:hAnsi="Times New Roman"/>
          <w:sz w:val="28"/>
          <w:szCs w:val="28"/>
          <w:lang w:val="uk-UA"/>
        </w:rPr>
      </w:pPr>
      <w:r w:rsidRPr="00852C8D">
        <w:rPr>
          <w:rFonts w:ascii="Times New Roman" w:hAnsi="Times New Roman"/>
          <w:sz w:val="28"/>
          <w:szCs w:val="28"/>
          <w:lang w:val="uk-UA"/>
        </w:rPr>
        <w:t>□ Придбання. □ Зберігання. □ Призначення. □ Замовлення</w:t>
      </w:r>
      <w:r w:rsidR="00BA3A7F">
        <w:rPr>
          <w:rFonts w:ascii="Times New Roman" w:hAnsi="Times New Roman"/>
          <w:sz w:val="28"/>
          <w:szCs w:val="28"/>
          <w:lang w:val="uk-UA"/>
        </w:rPr>
        <w:t>.</w:t>
      </w:r>
      <w:r w:rsidRPr="00852C8D">
        <w:rPr>
          <w:rFonts w:ascii="Times New Roman" w:hAnsi="Times New Roman"/>
          <w:sz w:val="28"/>
          <w:szCs w:val="28"/>
          <w:lang w:val="uk-UA"/>
        </w:rPr>
        <w:t xml:space="preserve"> □ Зчитування інформації. □ Приготування. □ Видавання. □ Введення. □ Невідомо. □ Інше (будь ласка, уточніть). </w:t>
      </w:r>
    </w:p>
    <w:p w:rsidR="005916D5" w:rsidRPr="00852C8D" w:rsidRDefault="005916D5" w:rsidP="00695BCA">
      <w:pPr>
        <w:spacing w:after="120"/>
        <w:ind w:firstLine="709"/>
        <w:rPr>
          <w:rFonts w:ascii="Times New Roman" w:hAnsi="Times New Roman"/>
          <w:b/>
          <w:sz w:val="28"/>
          <w:szCs w:val="28"/>
          <w:lang w:val="uk-UA"/>
        </w:rPr>
      </w:pPr>
      <w:r w:rsidRPr="00852C8D">
        <w:rPr>
          <w:rFonts w:ascii="Times New Roman" w:hAnsi="Times New Roman"/>
          <w:b/>
          <w:sz w:val="28"/>
          <w:szCs w:val="28"/>
          <w:lang w:val="uk-UA"/>
        </w:rPr>
        <w:lastRenderedPageBreak/>
        <w:t>Форма-5 – Кров та препарати крові.</w:t>
      </w:r>
    </w:p>
    <w:p w:rsidR="005916D5" w:rsidRPr="00852C8D" w:rsidRDefault="005916D5" w:rsidP="00695BCA">
      <w:pPr>
        <w:spacing w:after="0"/>
        <w:ind w:firstLine="709"/>
        <w:contextualSpacing/>
        <w:jc w:val="both"/>
        <w:rPr>
          <w:rFonts w:ascii="Times New Roman" w:hAnsi="Times New Roman"/>
          <w:sz w:val="28"/>
          <w:szCs w:val="28"/>
          <w:lang w:val="uk-UA"/>
        </w:rPr>
      </w:pPr>
      <w:r w:rsidRPr="00852C8D">
        <w:rPr>
          <w:rFonts w:ascii="Times New Roman" w:hAnsi="Times New Roman"/>
          <w:sz w:val="28"/>
          <w:szCs w:val="28"/>
          <w:lang w:val="uk-UA"/>
        </w:rPr>
        <w:t>Скористайтесь цією формою для звітування про несприятливу подію або латентну небезпеку, пов’язані з переробкою та використанням крові чи препаратів крові.</w:t>
      </w:r>
    </w:p>
    <w:p w:rsidR="005916D5" w:rsidRPr="00852C8D" w:rsidRDefault="005916D5" w:rsidP="00695BCA">
      <w:pPr>
        <w:spacing w:after="0"/>
        <w:contextualSpacing/>
        <w:jc w:val="both"/>
        <w:rPr>
          <w:rFonts w:ascii="Times New Roman" w:hAnsi="Times New Roman"/>
          <w:i/>
          <w:sz w:val="28"/>
          <w:szCs w:val="28"/>
          <w:lang w:val="uk-UA"/>
        </w:rPr>
      </w:pPr>
      <w:r w:rsidRPr="00852C8D">
        <w:rPr>
          <w:rFonts w:ascii="Times New Roman" w:hAnsi="Times New Roman"/>
          <w:i/>
          <w:sz w:val="28"/>
          <w:szCs w:val="28"/>
          <w:lang w:val="uk-UA"/>
        </w:rPr>
        <w:t>1. З яким препаратом крові пов’язана несприятлива подія або небезпека? Позначте одну відповідь.</w:t>
      </w:r>
    </w:p>
    <w:p w:rsidR="005916D5" w:rsidRPr="00852C8D" w:rsidRDefault="005916D5" w:rsidP="00695BCA">
      <w:pPr>
        <w:spacing w:after="0"/>
        <w:ind w:left="709"/>
        <w:jc w:val="both"/>
        <w:rPr>
          <w:rFonts w:ascii="Times New Roman" w:hAnsi="Times New Roman"/>
          <w:sz w:val="28"/>
          <w:szCs w:val="28"/>
          <w:lang w:val="uk-UA"/>
        </w:rPr>
      </w:pPr>
      <w:r w:rsidRPr="00852C8D">
        <w:rPr>
          <w:rFonts w:ascii="Times New Roman" w:hAnsi="Times New Roman"/>
          <w:sz w:val="28"/>
          <w:szCs w:val="28"/>
          <w:lang w:val="uk-UA"/>
        </w:rPr>
        <w:t xml:space="preserve">□ Цільна кров. □ Еритроцити. □ Тромбоцити. □ Плазма. □ Кріопреципітат. □ Гранулоцити. □ Лімфоцити. □ Альбумін. □ Фактори згортання крові (наприклад, VІІ, VІІІ, ІХ, АТ-ІІІ). □ Внутрішньовенний імуноглобулін. □ Антирезусний імуноглобулін. □ Інше (будь ласка, уточніть). </w:t>
      </w:r>
    </w:p>
    <w:p w:rsidR="005916D5" w:rsidRPr="00852C8D" w:rsidRDefault="005916D5" w:rsidP="00695BCA">
      <w:pPr>
        <w:spacing w:after="0"/>
        <w:contextualSpacing/>
        <w:jc w:val="both"/>
        <w:rPr>
          <w:rFonts w:ascii="Times New Roman" w:hAnsi="Times New Roman"/>
          <w:i/>
          <w:sz w:val="28"/>
          <w:szCs w:val="28"/>
          <w:lang w:val="uk-UA"/>
        </w:rPr>
      </w:pPr>
      <w:r w:rsidRPr="00852C8D">
        <w:rPr>
          <w:rFonts w:ascii="Times New Roman" w:hAnsi="Times New Roman"/>
          <w:i/>
          <w:sz w:val="28"/>
          <w:szCs w:val="28"/>
          <w:lang w:val="uk-UA"/>
        </w:rPr>
        <w:t>2. Яким був восьмизначний цифровий код Міжнародного товариства переливання крові (</w:t>
      </w:r>
      <w:r w:rsidRPr="00852C8D">
        <w:rPr>
          <w:rFonts w:ascii="Times New Roman" w:hAnsi="Times New Roman"/>
          <w:i/>
          <w:sz w:val="28"/>
          <w:szCs w:val="28"/>
          <w:lang w:val="en-US"/>
        </w:rPr>
        <w:t>the</w:t>
      </w:r>
      <w:r w:rsidR="00BA3A7F">
        <w:rPr>
          <w:rFonts w:ascii="Times New Roman" w:hAnsi="Times New Roman"/>
          <w:i/>
          <w:sz w:val="28"/>
          <w:szCs w:val="28"/>
          <w:lang w:val="uk-UA"/>
        </w:rPr>
        <w:t xml:space="preserve"> </w:t>
      </w:r>
      <w:r w:rsidRPr="00852C8D">
        <w:rPr>
          <w:rFonts w:ascii="Times New Roman" w:hAnsi="Times New Roman"/>
          <w:i/>
          <w:sz w:val="28"/>
          <w:szCs w:val="28"/>
        </w:rPr>
        <w:t>International</w:t>
      </w:r>
      <w:r w:rsidR="00B54B87" w:rsidRPr="00852C8D">
        <w:rPr>
          <w:rFonts w:ascii="Times New Roman" w:hAnsi="Times New Roman"/>
          <w:i/>
          <w:sz w:val="28"/>
          <w:szCs w:val="28"/>
          <w:lang w:val="uk-UA"/>
        </w:rPr>
        <w:t xml:space="preserve"> </w:t>
      </w:r>
      <w:r w:rsidRPr="00852C8D">
        <w:rPr>
          <w:rFonts w:ascii="Times New Roman" w:hAnsi="Times New Roman"/>
          <w:i/>
          <w:sz w:val="28"/>
          <w:szCs w:val="28"/>
        </w:rPr>
        <w:t>Society</w:t>
      </w:r>
      <w:r w:rsidR="00B54B87" w:rsidRPr="00852C8D">
        <w:rPr>
          <w:rFonts w:ascii="Times New Roman" w:hAnsi="Times New Roman"/>
          <w:i/>
          <w:sz w:val="28"/>
          <w:szCs w:val="28"/>
          <w:lang w:val="uk-UA"/>
        </w:rPr>
        <w:t xml:space="preserve"> </w:t>
      </w:r>
      <w:r w:rsidRPr="00852C8D">
        <w:rPr>
          <w:rFonts w:ascii="Times New Roman" w:hAnsi="Times New Roman"/>
          <w:i/>
          <w:sz w:val="28"/>
          <w:szCs w:val="28"/>
        </w:rPr>
        <w:t>of</w:t>
      </w:r>
      <w:r w:rsidR="00B54B87" w:rsidRPr="00852C8D">
        <w:rPr>
          <w:rFonts w:ascii="Times New Roman" w:hAnsi="Times New Roman"/>
          <w:i/>
          <w:sz w:val="28"/>
          <w:szCs w:val="28"/>
          <w:lang w:val="uk-UA"/>
        </w:rPr>
        <w:t xml:space="preserve"> </w:t>
      </w:r>
      <w:r w:rsidRPr="00852C8D">
        <w:rPr>
          <w:rFonts w:ascii="Times New Roman" w:hAnsi="Times New Roman"/>
          <w:i/>
          <w:sz w:val="28"/>
          <w:szCs w:val="28"/>
        </w:rPr>
        <w:t>Blood</w:t>
      </w:r>
      <w:r w:rsidR="00B54B87" w:rsidRPr="00852C8D">
        <w:rPr>
          <w:rFonts w:ascii="Times New Roman" w:hAnsi="Times New Roman"/>
          <w:i/>
          <w:sz w:val="28"/>
          <w:szCs w:val="28"/>
          <w:lang w:val="uk-UA"/>
        </w:rPr>
        <w:t xml:space="preserve"> </w:t>
      </w:r>
      <w:r w:rsidRPr="00852C8D">
        <w:rPr>
          <w:rFonts w:ascii="Times New Roman" w:hAnsi="Times New Roman"/>
          <w:i/>
          <w:sz w:val="28"/>
          <w:szCs w:val="28"/>
        </w:rPr>
        <w:t>Transfusion</w:t>
      </w:r>
      <w:r w:rsidR="00B54B87" w:rsidRPr="00852C8D">
        <w:rPr>
          <w:rFonts w:ascii="Times New Roman" w:hAnsi="Times New Roman"/>
          <w:i/>
          <w:sz w:val="28"/>
          <w:szCs w:val="28"/>
          <w:lang w:val="uk-UA"/>
        </w:rPr>
        <w:t>,</w:t>
      </w:r>
      <w:r w:rsidRPr="00852C8D">
        <w:rPr>
          <w:rFonts w:ascii="Times New Roman" w:hAnsi="Times New Roman"/>
          <w:i/>
          <w:sz w:val="28"/>
          <w:szCs w:val="28"/>
          <w:lang w:val="uk-UA"/>
        </w:rPr>
        <w:t xml:space="preserve"> </w:t>
      </w:r>
      <w:r w:rsidRPr="00852C8D">
        <w:rPr>
          <w:rFonts w:ascii="Times New Roman" w:hAnsi="Times New Roman"/>
          <w:i/>
          <w:sz w:val="28"/>
          <w:szCs w:val="28"/>
          <w:lang w:val="en-US"/>
        </w:rPr>
        <w:t>ISBT</w:t>
      </w:r>
      <w:r w:rsidRPr="00852C8D">
        <w:rPr>
          <w:rFonts w:ascii="Times New Roman" w:hAnsi="Times New Roman"/>
          <w:i/>
          <w:sz w:val="28"/>
          <w:szCs w:val="28"/>
          <w:lang w:val="uk-UA"/>
        </w:rPr>
        <w:t xml:space="preserve">) у препарату, з яким пов’язана несприятлива подія або небезпека? </w:t>
      </w:r>
    </w:p>
    <w:p w:rsidR="005916D5" w:rsidRPr="00852C8D" w:rsidRDefault="005916D5" w:rsidP="00695BCA">
      <w:pPr>
        <w:spacing w:after="0"/>
        <w:contextualSpacing/>
        <w:jc w:val="both"/>
        <w:rPr>
          <w:rFonts w:ascii="Times New Roman" w:hAnsi="Times New Roman"/>
          <w:i/>
          <w:sz w:val="28"/>
          <w:szCs w:val="28"/>
          <w:lang w:val="uk-UA"/>
        </w:rPr>
      </w:pPr>
      <w:r w:rsidRPr="00852C8D">
        <w:rPr>
          <w:rFonts w:ascii="Times New Roman" w:hAnsi="Times New Roman"/>
          <w:i/>
          <w:sz w:val="28"/>
          <w:szCs w:val="28"/>
          <w:lang w:val="uk-UA"/>
        </w:rPr>
        <w:t>3. Що з наведеного нижче найкраще характеризує несприятливу подію? Позначте одну відповідь.</w:t>
      </w:r>
    </w:p>
    <w:p w:rsidR="005916D5" w:rsidRPr="00852C8D" w:rsidRDefault="005916D5" w:rsidP="00695BCA">
      <w:pPr>
        <w:spacing w:after="0"/>
        <w:ind w:left="709"/>
        <w:jc w:val="both"/>
        <w:rPr>
          <w:rFonts w:ascii="Times New Roman" w:hAnsi="Times New Roman"/>
          <w:sz w:val="28"/>
          <w:szCs w:val="28"/>
          <w:lang w:val="uk-UA"/>
        </w:rPr>
      </w:pPr>
      <w:r w:rsidRPr="00852C8D">
        <w:rPr>
          <w:rFonts w:ascii="Times New Roman" w:hAnsi="Times New Roman"/>
          <w:sz w:val="28"/>
          <w:szCs w:val="28"/>
          <w:lang w:val="uk-UA"/>
        </w:rPr>
        <w:t>□ Хибна дія (наприклад, переливання пацієнту крові не тієї групи за системою АВО). □ Побічна реакція на препарат крові без очевидної хибної дії. □ Невідомо.</w:t>
      </w:r>
    </w:p>
    <w:p w:rsidR="005916D5" w:rsidRPr="00852C8D" w:rsidRDefault="005916D5" w:rsidP="00695BCA">
      <w:pPr>
        <w:spacing w:after="0"/>
        <w:contextualSpacing/>
        <w:jc w:val="both"/>
        <w:rPr>
          <w:rFonts w:ascii="Times New Roman" w:hAnsi="Times New Roman"/>
          <w:i/>
          <w:sz w:val="28"/>
          <w:szCs w:val="28"/>
          <w:lang w:val="uk-UA"/>
        </w:rPr>
      </w:pPr>
      <w:r w:rsidRPr="00852C8D">
        <w:rPr>
          <w:rFonts w:ascii="Times New Roman" w:hAnsi="Times New Roman"/>
          <w:i/>
          <w:sz w:val="28"/>
          <w:szCs w:val="28"/>
          <w:lang w:val="uk-UA"/>
        </w:rPr>
        <w:t>4. Яка з наведених нижче хибних дій у використанні крові або препаратів крові стала причиною несприятливої події? Позначте одну відповідь.</w:t>
      </w:r>
    </w:p>
    <w:p w:rsidR="005916D5" w:rsidRPr="00852C8D" w:rsidRDefault="005916D5" w:rsidP="00695BCA">
      <w:pPr>
        <w:spacing w:after="0"/>
        <w:ind w:left="709"/>
        <w:jc w:val="both"/>
        <w:rPr>
          <w:rFonts w:ascii="Times New Roman" w:hAnsi="Times New Roman"/>
          <w:sz w:val="28"/>
          <w:szCs w:val="28"/>
          <w:lang w:val="uk-UA"/>
        </w:rPr>
      </w:pPr>
      <w:r w:rsidRPr="00852C8D">
        <w:rPr>
          <w:rFonts w:ascii="Times New Roman" w:hAnsi="Times New Roman"/>
          <w:sz w:val="28"/>
          <w:szCs w:val="28"/>
          <w:lang w:val="uk-UA"/>
        </w:rPr>
        <w:t>□ Хибний пацієнт. □ Хибна група крові за системами АВО або резус. □ Хибний препарат крові (наприклад, використання гетерологічного препарату крові замість аутологічного). □ Хибна послідовність у введенні препаратів крові. □ Використання препарату, у якого закінчився термін придатності. □ Використання препарату, який зберігався в неналежних умовах. □ Хибний об’єм (наприклад, хибна кількість одиниць або мл): - надто малий; - надто великий. □ Хибний розчинник. □ Хибний час (наприклад, затримка із введенням). □ Хибна швидкість: - надто швидко; - надто повільно. □ Невідомо. □ Інше (будь ласка, уточніть).</w:t>
      </w:r>
    </w:p>
    <w:p w:rsidR="005916D5" w:rsidRPr="00852C8D" w:rsidRDefault="005916D5" w:rsidP="00695BCA">
      <w:pPr>
        <w:spacing w:after="0"/>
        <w:contextualSpacing/>
        <w:jc w:val="both"/>
        <w:rPr>
          <w:rFonts w:ascii="Times New Roman" w:hAnsi="Times New Roman"/>
          <w:i/>
          <w:sz w:val="28"/>
          <w:szCs w:val="28"/>
          <w:lang w:val="uk-UA"/>
        </w:rPr>
      </w:pPr>
      <w:r w:rsidRPr="00852C8D">
        <w:rPr>
          <w:rFonts w:ascii="Times New Roman" w:hAnsi="Times New Roman"/>
          <w:i/>
          <w:sz w:val="28"/>
          <w:szCs w:val="28"/>
          <w:lang w:val="uk-UA"/>
        </w:rPr>
        <w:t xml:space="preserve">5. На якому етапі процесу гемотрансфузійного забезпечення пацієнта була закладена причина несприятливої події (безвідносно до того, коли вона була виявлена)? Позначте одну відповідь. </w:t>
      </w:r>
    </w:p>
    <w:p w:rsidR="005916D5" w:rsidRPr="00852C8D" w:rsidRDefault="005916D5" w:rsidP="00695BCA">
      <w:pPr>
        <w:spacing w:after="120"/>
        <w:ind w:left="709"/>
        <w:jc w:val="both"/>
        <w:rPr>
          <w:rFonts w:ascii="Times New Roman" w:hAnsi="Times New Roman"/>
          <w:sz w:val="28"/>
          <w:szCs w:val="28"/>
          <w:lang w:val="uk-UA"/>
        </w:rPr>
      </w:pPr>
      <w:r w:rsidRPr="00852C8D">
        <w:rPr>
          <w:rFonts w:ascii="Times New Roman" w:hAnsi="Times New Roman"/>
          <w:sz w:val="28"/>
          <w:szCs w:val="28"/>
          <w:lang w:val="uk-UA"/>
        </w:rPr>
        <w:t>□ Заготовка та зберігання крові. □ Заявка на видачу. □ Видача. □ Передтрансфузійне тестування. □ Введення препарату крові. □ Посттрансфузійний період. □ Невідомо. □ Інше (будь ласка, уточніть).</w:t>
      </w:r>
    </w:p>
    <w:p w:rsidR="005916D5" w:rsidRPr="00BA3A7F" w:rsidRDefault="005916D5" w:rsidP="004348FE">
      <w:pPr>
        <w:spacing w:line="360" w:lineRule="auto"/>
        <w:jc w:val="right"/>
        <w:rPr>
          <w:rFonts w:ascii="Times New Roman" w:hAnsi="Times New Roman"/>
          <w:b/>
          <w:i/>
          <w:sz w:val="28"/>
          <w:szCs w:val="28"/>
          <w:lang w:val="uk-UA"/>
        </w:rPr>
      </w:pPr>
      <w:r w:rsidRPr="00852C8D">
        <w:rPr>
          <w:rFonts w:ascii="Times New Roman" w:hAnsi="Times New Roman"/>
          <w:b/>
          <w:sz w:val="28"/>
          <w:szCs w:val="28"/>
          <w:lang w:val="uk-UA"/>
        </w:rPr>
        <w:br w:type="page"/>
      </w:r>
      <w:r w:rsidRPr="00BA3A7F">
        <w:rPr>
          <w:rFonts w:ascii="Times New Roman" w:hAnsi="Times New Roman"/>
          <w:b/>
          <w:i/>
          <w:sz w:val="28"/>
          <w:szCs w:val="28"/>
          <w:lang w:val="uk-UA"/>
        </w:rPr>
        <w:lastRenderedPageBreak/>
        <w:t xml:space="preserve">Додаток </w:t>
      </w:r>
      <w:r w:rsidR="008E2044">
        <w:rPr>
          <w:rFonts w:ascii="Times New Roman" w:hAnsi="Times New Roman"/>
          <w:b/>
          <w:i/>
          <w:sz w:val="28"/>
          <w:szCs w:val="28"/>
          <w:lang w:val="uk-UA"/>
        </w:rPr>
        <w:t>У</w:t>
      </w:r>
    </w:p>
    <w:p w:rsidR="005916D5" w:rsidRPr="00852C8D" w:rsidRDefault="005916D5" w:rsidP="004348FE">
      <w:pPr>
        <w:spacing w:after="0" w:line="360" w:lineRule="auto"/>
        <w:jc w:val="center"/>
        <w:rPr>
          <w:rFonts w:ascii="Times New Roman" w:hAnsi="Times New Roman"/>
          <w:b/>
          <w:sz w:val="28"/>
          <w:szCs w:val="28"/>
          <w:lang w:val="uk-UA"/>
        </w:rPr>
      </w:pPr>
      <w:r w:rsidRPr="00852C8D">
        <w:rPr>
          <w:rFonts w:ascii="Times New Roman" w:hAnsi="Times New Roman"/>
          <w:b/>
          <w:sz w:val="28"/>
          <w:szCs w:val="28"/>
          <w:lang w:val="uk-UA"/>
        </w:rPr>
        <w:t>ПЕРИОПЕРАЦІЙНИЙ ТРИГЕРНИЙ ІНСТРУМЕНТ</w:t>
      </w:r>
    </w:p>
    <w:p w:rsidR="005916D5" w:rsidRPr="00852C8D" w:rsidRDefault="005916D5" w:rsidP="004348FE">
      <w:pPr>
        <w:spacing w:after="240" w:line="360" w:lineRule="auto"/>
        <w:jc w:val="center"/>
        <w:rPr>
          <w:rFonts w:ascii="Times New Roman" w:hAnsi="Times New Roman"/>
          <w:b/>
          <w:sz w:val="28"/>
          <w:szCs w:val="28"/>
          <w:lang w:val="uk-UA"/>
        </w:rPr>
      </w:pPr>
    </w:p>
    <w:p w:rsidR="005916D5" w:rsidRPr="00852C8D" w:rsidRDefault="005916D5" w:rsidP="004348FE">
      <w:pPr>
        <w:spacing w:after="120" w:line="360" w:lineRule="auto"/>
        <w:ind w:firstLine="709"/>
        <w:rPr>
          <w:rFonts w:ascii="Times New Roman" w:hAnsi="Times New Roman"/>
          <w:b/>
          <w:sz w:val="28"/>
          <w:szCs w:val="28"/>
          <w:lang w:val="uk-UA"/>
        </w:rPr>
      </w:pPr>
      <w:r w:rsidRPr="00852C8D">
        <w:rPr>
          <w:rFonts w:ascii="Times New Roman" w:hAnsi="Times New Roman"/>
          <w:b/>
          <w:sz w:val="28"/>
          <w:szCs w:val="28"/>
          <w:lang w:val="uk-UA"/>
        </w:rPr>
        <w:t>Модуль-1 – Лікування і догляд (15 тригерів).</w:t>
      </w:r>
    </w:p>
    <w:p w:rsidR="005916D5" w:rsidRPr="00852C8D" w:rsidRDefault="005916D5" w:rsidP="004348FE">
      <w:pPr>
        <w:spacing w:after="0" w:line="360" w:lineRule="auto"/>
        <w:ind w:firstLine="709"/>
        <w:contextualSpacing/>
        <w:jc w:val="both"/>
        <w:rPr>
          <w:rFonts w:ascii="Times New Roman" w:hAnsi="Times New Roman"/>
          <w:bCs/>
          <w:iCs/>
          <w:sz w:val="28"/>
          <w:szCs w:val="28"/>
          <w:lang w:val="uk-UA"/>
        </w:rPr>
      </w:pPr>
      <w:r w:rsidRPr="00852C8D">
        <w:rPr>
          <w:rFonts w:ascii="Times New Roman" w:hAnsi="Times New Roman"/>
          <w:bCs/>
          <w:i/>
          <w:iCs/>
          <w:sz w:val="28"/>
          <w:szCs w:val="28"/>
          <w:lang w:val="uk-UA"/>
        </w:rPr>
        <w:t>ЛІД-1 – трансфузія крові або її продуктів.</w:t>
      </w:r>
      <w:r w:rsidRPr="00852C8D">
        <w:rPr>
          <w:rFonts w:ascii="Times New Roman" w:hAnsi="Times New Roman"/>
          <w:bCs/>
          <w:iCs/>
          <w:sz w:val="28"/>
          <w:szCs w:val="28"/>
          <w:lang w:val="uk-UA"/>
        </w:rPr>
        <w:t xml:space="preserve"> Будь-яке переливання еритроцитарної маси або цільної крові у периопераційному періоді повинно досліджуватись з точки зору причинно-наслідкового зв’язку. Переливання під час операції та впродовж перших 24 годин після операції декількох одиниць крові або об’ємів крові, що перевищили очікувану крововтрату, найімовірніше, </w:t>
      </w:r>
      <w:r w:rsidR="00BA3A7F" w:rsidRPr="00852C8D">
        <w:rPr>
          <w:rFonts w:ascii="Times New Roman" w:hAnsi="Times New Roman"/>
          <w:bCs/>
          <w:iCs/>
          <w:sz w:val="28"/>
          <w:szCs w:val="28"/>
          <w:lang w:val="uk-UA"/>
        </w:rPr>
        <w:t>пов’язане</w:t>
      </w:r>
      <w:r w:rsidRPr="00852C8D">
        <w:rPr>
          <w:rFonts w:ascii="Times New Roman" w:hAnsi="Times New Roman"/>
          <w:bCs/>
          <w:iCs/>
          <w:sz w:val="28"/>
          <w:szCs w:val="28"/>
          <w:lang w:val="uk-UA"/>
        </w:rPr>
        <w:t xml:space="preserve"> з периопераційною несприятливою подією. Випадки, коли надмірна крововтрата сталася до операції, </w:t>
      </w:r>
      <w:r w:rsidRPr="00852C8D">
        <w:rPr>
          <w:rFonts w:ascii="Times New Roman" w:hAnsi="Times New Roman"/>
          <w:bCs/>
          <w:sz w:val="28"/>
          <w:szCs w:val="28"/>
          <w:lang w:val="uk-UA"/>
        </w:rPr>
        <w:t>несприятливими подіями,</w:t>
      </w:r>
      <w:r w:rsidRPr="00852C8D">
        <w:rPr>
          <w:rFonts w:ascii="Times New Roman" w:hAnsi="Times New Roman"/>
          <w:bCs/>
          <w:iCs/>
          <w:sz w:val="28"/>
          <w:szCs w:val="28"/>
          <w:lang w:val="uk-UA"/>
        </w:rPr>
        <w:t xml:space="preserve"> зазвичай, не вважаються. Пацієнти, у яких потреба у переливанні свіжозамороженої плазми або тромбоцитів виникла на тлі антикоагулянтної терапії, швидше за все, зазнали побічної дії цих препаратів.</w:t>
      </w:r>
    </w:p>
    <w:p w:rsidR="005916D5" w:rsidRPr="00852C8D" w:rsidRDefault="005916D5" w:rsidP="004348FE">
      <w:pPr>
        <w:spacing w:after="0" w:line="360" w:lineRule="auto"/>
        <w:ind w:firstLine="709"/>
        <w:contextualSpacing/>
        <w:jc w:val="both"/>
        <w:rPr>
          <w:rFonts w:ascii="Times New Roman" w:hAnsi="Times New Roman"/>
          <w:bCs/>
          <w:iCs/>
          <w:sz w:val="28"/>
          <w:szCs w:val="28"/>
          <w:lang w:val="uk-UA"/>
        </w:rPr>
      </w:pPr>
      <w:r w:rsidRPr="00852C8D">
        <w:rPr>
          <w:rFonts w:ascii="Times New Roman" w:hAnsi="Times New Roman"/>
          <w:bCs/>
          <w:i/>
          <w:iCs/>
          <w:sz w:val="28"/>
          <w:szCs w:val="28"/>
          <w:lang w:val="uk-UA"/>
        </w:rPr>
        <w:t>ЛІД-2 – клінічна смерть або зупинка дихання.</w:t>
      </w:r>
      <w:r w:rsidRPr="00852C8D">
        <w:rPr>
          <w:rFonts w:ascii="Times New Roman" w:hAnsi="Times New Roman"/>
          <w:bCs/>
          <w:iCs/>
          <w:sz w:val="28"/>
          <w:szCs w:val="28"/>
          <w:lang w:val="uk-UA"/>
        </w:rPr>
        <w:t xml:space="preserve"> Усі випадки зупинки серця та дихання повинні ретельно розслідуватись, оскільки вони можуть бути кульмінацією несприятливої події. Пр</w:t>
      </w:r>
      <w:r w:rsidR="00BA3A7F">
        <w:rPr>
          <w:rFonts w:ascii="Times New Roman" w:hAnsi="Times New Roman"/>
          <w:bCs/>
          <w:iCs/>
          <w:sz w:val="28"/>
          <w:szCs w:val="28"/>
          <w:lang w:val="uk-UA"/>
        </w:rPr>
        <w:t>оте деякі з них можуть бути пов</w:t>
      </w:r>
      <w:r w:rsidR="00BA3A7F" w:rsidRPr="00852C8D">
        <w:rPr>
          <w:rFonts w:ascii="Times New Roman" w:hAnsi="Times New Roman"/>
          <w:bCs/>
          <w:iCs/>
          <w:sz w:val="28"/>
          <w:szCs w:val="28"/>
          <w:lang w:val="uk-UA"/>
        </w:rPr>
        <w:t>’язані</w:t>
      </w:r>
      <w:r w:rsidRPr="00852C8D">
        <w:rPr>
          <w:rFonts w:ascii="Times New Roman" w:hAnsi="Times New Roman"/>
          <w:bCs/>
          <w:iCs/>
          <w:sz w:val="28"/>
          <w:szCs w:val="28"/>
          <w:lang w:val="uk-UA"/>
        </w:rPr>
        <w:t xml:space="preserve"> з прогресуванням захворювання. Так, зупинка серця інтраопераційно або у перші 24 години після операції з високою вірогідністю є несприятливою подією. Навпаки, раптова серцева аритмія, що призвела до зупинки серця, не є несприятливою подією. </w:t>
      </w:r>
    </w:p>
    <w:p w:rsidR="005916D5" w:rsidRPr="00852C8D" w:rsidRDefault="005916D5" w:rsidP="004348FE">
      <w:pPr>
        <w:spacing w:after="0" w:line="360" w:lineRule="auto"/>
        <w:ind w:firstLine="709"/>
        <w:contextualSpacing/>
        <w:jc w:val="both"/>
        <w:rPr>
          <w:rFonts w:ascii="Times New Roman" w:hAnsi="Times New Roman"/>
          <w:bCs/>
          <w:iCs/>
          <w:sz w:val="28"/>
          <w:szCs w:val="28"/>
          <w:lang w:val="uk-UA"/>
        </w:rPr>
      </w:pPr>
      <w:r w:rsidRPr="00852C8D">
        <w:rPr>
          <w:rFonts w:ascii="Times New Roman" w:hAnsi="Times New Roman"/>
          <w:bCs/>
          <w:i/>
          <w:iCs/>
          <w:sz w:val="28"/>
          <w:szCs w:val="28"/>
          <w:lang w:val="uk-UA"/>
        </w:rPr>
        <w:t>ЛІД-3 – гострий гемодіаліз.</w:t>
      </w:r>
      <w:r w:rsidRPr="00852C8D">
        <w:rPr>
          <w:rFonts w:ascii="Times New Roman" w:hAnsi="Times New Roman"/>
          <w:bCs/>
          <w:iCs/>
          <w:sz w:val="28"/>
          <w:szCs w:val="28"/>
          <w:lang w:val="uk-UA"/>
        </w:rPr>
        <w:t xml:space="preserve"> Потреба у гострому діалізі може бути як закономірним наслідком прогресування захворювання, так і несприятливою подією. Прикладом несприятливої події є ниркова недостатність як побічна реакція на введення контрасту для радіологічних досліджень.</w:t>
      </w:r>
    </w:p>
    <w:p w:rsidR="005916D5" w:rsidRPr="00852C8D" w:rsidRDefault="005916D5" w:rsidP="004348FE">
      <w:pPr>
        <w:spacing w:after="0" w:line="360" w:lineRule="auto"/>
        <w:ind w:firstLine="709"/>
        <w:contextualSpacing/>
        <w:jc w:val="both"/>
        <w:rPr>
          <w:rFonts w:ascii="Times New Roman" w:hAnsi="Times New Roman"/>
          <w:bCs/>
          <w:iCs/>
          <w:sz w:val="28"/>
          <w:szCs w:val="28"/>
          <w:lang w:val="uk-UA"/>
        </w:rPr>
      </w:pPr>
      <w:r w:rsidRPr="00852C8D">
        <w:rPr>
          <w:rFonts w:ascii="Times New Roman" w:hAnsi="Times New Roman"/>
          <w:bCs/>
          <w:i/>
          <w:iCs/>
          <w:sz w:val="28"/>
          <w:szCs w:val="28"/>
          <w:lang w:val="uk-UA"/>
        </w:rPr>
        <w:t>ЛІД-4 – позитивний результат культури крові.</w:t>
      </w:r>
      <w:r w:rsidRPr="00852C8D">
        <w:rPr>
          <w:rFonts w:ascii="Times New Roman" w:hAnsi="Times New Roman"/>
          <w:bCs/>
          <w:iCs/>
          <w:sz w:val="28"/>
          <w:szCs w:val="28"/>
          <w:lang w:val="uk-UA"/>
        </w:rPr>
        <w:t xml:space="preserve"> Позитивний результат бактеріологічного дослідження крові у будь-який момент періоду госпіталізації є несприятливою подією, що асоціюється з нозокоміальними інфекціями, і потребує розслідування.</w:t>
      </w:r>
    </w:p>
    <w:p w:rsidR="005916D5" w:rsidRPr="00852C8D" w:rsidRDefault="005916D5" w:rsidP="004348FE">
      <w:pPr>
        <w:spacing w:after="0" w:line="360" w:lineRule="auto"/>
        <w:ind w:firstLine="709"/>
        <w:contextualSpacing/>
        <w:jc w:val="both"/>
        <w:rPr>
          <w:rFonts w:ascii="Times New Roman" w:hAnsi="Times New Roman"/>
          <w:bCs/>
          <w:iCs/>
          <w:sz w:val="28"/>
          <w:szCs w:val="28"/>
          <w:lang w:val="uk-UA"/>
        </w:rPr>
      </w:pPr>
      <w:r w:rsidRPr="00852C8D">
        <w:rPr>
          <w:rFonts w:ascii="Times New Roman" w:hAnsi="Times New Roman"/>
          <w:bCs/>
          <w:i/>
          <w:iCs/>
          <w:sz w:val="28"/>
          <w:szCs w:val="28"/>
          <w:lang w:val="uk-UA"/>
        </w:rPr>
        <w:lastRenderedPageBreak/>
        <w:t>ЛІД-5 – тромбоз глибоких вен (ТГВ) або тромбоемболія легеневої артерії (ТЕЛА) за результатами рентгенологічного або ультразвукового дослідження.</w:t>
      </w:r>
      <w:r w:rsidRPr="00852C8D">
        <w:rPr>
          <w:rFonts w:ascii="Times New Roman" w:hAnsi="Times New Roman"/>
          <w:bCs/>
          <w:iCs/>
          <w:sz w:val="28"/>
          <w:szCs w:val="28"/>
          <w:lang w:val="uk-UA"/>
        </w:rPr>
        <w:t xml:space="preserve"> Розвиток ТГВ або ТЕЛА в період перебування у лікарні у більшості випадків є несприятливою подією. Рідкісні винятки можуть бути закономірним наслідком захворювань, таких як рак або порушення згортання крові. Проте у більшості пацієнтів розвиток ТГВ або ТЕЛА вважаєтьс</w:t>
      </w:r>
      <w:r w:rsidR="00BA3A7F">
        <w:rPr>
          <w:rFonts w:ascii="Times New Roman" w:hAnsi="Times New Roman"/>
          <w:bCs/>
          <w:iCs/>
          <w:sz w:val="28"/>
          <w:szCs w:val="28"/>
          <w:lang w:val="uk-UA"/>
        </w:rPr>
        <w:t>я завданням пацієнту шкоди, пов</w:t>
      </w:r>
      <w:r w:rsidR="00BA3A7F" w:rsidRPr="00BA3A7F">
        <w:rPr>
          <w:rFonts w:ascii="Times New Roman" w:hAnsi="Times New Roman"/>
          <w:bCs/>
          <w:iCs/>
          <w:sz w:val="28"/>
          <w:szCs w:val="28"/>
          <w:lang w:val="uk-UA"/>
        </w:rPr>
        <w:t>’</w:t>
      </w:r>
      <w:r w:rsidRPr="00852C8D">
        <w:rPr>
          <w:rFonts w:ascii="Times New Roman" w:hAnsi="Times New Roman"/>
          <w:bCs/>
          <w:iCs/>
          <w:sz w:val="28"/>
          <w:szCs w:val="28"/>
          <w:lang w:val="uk-UA"/>
        </w:rPr>
        <w:t xml:space="preserve">язаної з медичною допомогою, навіть якщо вживалися всі необхідні запобіжні заходи. Якщо госпіталізація проводилася з приводу уже діагностованих ТГВ або ТЕЛА, ситуацію оцінюють на предмет можливого причинно-наслідкового зв’язку з попереднім епізодом медичної допомоги, наприклад, з недавно перенесеним хірургічним втручанням. </w:t>
      </w:r>
    </w:p>
    <w:p w:rsidR="005916D5" w:rsidRPr="00852C8D" w:rsidRDefault="005916D5" w:rsidP="004348FE">
      <w:pPr>
        <w:spacing w:after="0" w:line="360" w:lineRule="auto"/>
        <w:ind w:firstLine="709"/>
        <w:contextualSpacing/>
        <w:jc w:val="both"/>
        <w:rPr>
          <w:rFonts w:ascii="Times New Roman" w:hAnsi="Times New Roman"/>
          <w:bCs/>
          <w:iCs/>
          <w:sz w:val="28"/>
          <w:szCs w:val="28"/>
          <w:lang w:val="uk-UA"/>
        </w:rPr>
      </w:pPr>
      <w:r w:rsidRPr="00852C8D">
        <w:rPr>
          <w:rFonts w:ascii="Times New Roman" w:hAnsi="Times New Roman"/>
          <w:bCs/>
          <w:i/>
          <w:iCs/>
          <w:sz w:val="28"/>
          <w:szCs w:val="28"/>
          <w:lang w:val="uk-UA"/>
        </w:rPr>
        <w:t>ЛІД-6 – зниження рівня гемоглобіну або гематокриту на 25% або більше від вихідного.</w:t>
      </w:r>
      <w:r w:rsidRPr="00852C8D">
        <w:rPr>
          <w:rFonts w:ascii="Times New Roman" w:hAnsi="Times New Roman"/>
          <w:bCs/>
          <w:iCs/>
          <w:sz w:val="28"/>
          <w:szCs w:val="28"/>
          <w:lang w:val="uk-UA"/>
        </w:rPr>
        <w:t xml:space="preserve"> Будь-яке зниження рівня лабораторних показників гемоглобіну або гематокриту (на 25% та більше від вихідного) слід досліджувати, особливо якщо таке зниження відбулось упродовж відносно короткого періоду часу, наприклад, 72 годин або менше. Даним тригером, зазвичай, ідентифікуютьс</w:t>
      </w:r>
      <w:r w:rsidR="00BA3A7F">
        <w:rPr>
          <w:rFonts w:ascii="Times New Roman" w:hAnsi="Times New Roman"/>
          <w:bCs/>
          <w:iCs/>
          <w:sz w:val="28"/>
          <w:szCs w:val="28"/>
          <w:lang w:val="uk-UA"/>
        </w:rPr>
        <w:t>я кровотечі, що можуть бути пов</w:t>
      </w:r>
      <w:r w:rsidR="00BA3A7F" w:rsidRPr="00BA3A7F">
        <w:rPr>
          <w:rFonts w:ascii="Times New Roman" w:hAnsi="Times New Roman"/>
          <w:bCs/>
          <w:iCs/>
          <w:sz w:val="28"/>
          <w:szCs w:val="28"/>
          <w:lang w:val="uk-UA"/>
        </w:rPr>
        <w:t>’</w:t>
      </w:r>
      <w:r w:rsidRPr="00852C8D">
        <w:rPr>
          <w:rFonts w:ascii="Times New Roman" w:hAnsi="Times New Roman"/>
          <w:bCs/>
          <w:iCs/>
          <w:sz w:val="28"/>
          <w:szCs w:val="28"/>
          <w:lang w:val="uk-UA"/>
        </w:rPr>
        <w:t>язані з використанням антикоагулянтів чи аспірину або розвитком хірургічного ускладнення. Зниження гемоглобіну або гематокриту само по собі не є несприятливою подією, якщо воно не пов'язане з наданням медичної допомоги.</w:t>
      </w:r>
    </w:p>
    <w:p w:rsidR="005916D5" w:rsidRPr="00852C8D" w:rsidRDefault="005916D5" w:rsidP="004348FE">
      <w:pPr>
        <w:spacing w:after="0" w:line="360" w:lineRule="auto"/>
        <w:ind w:firstLine="709"/>
        <w:contextualSpacing/>
        <w:jc w:val="both"/>
        <w:rPr>
          <w:rFonts w:ascii="Times New Roman" w:hAnsi="Times New Roman"/>
          <w:bCs/>
          <w:iCs/>
          <w:sz w:val="28"/>
          <w:szCs w:val="28"/>
          <w:lang w:val="uk-UA"/>
        </w:rPr>
      </w:pPr>
      <w:r w:rsidRPr="00852C8D">
        <w:rPr>
          <w:rFonts w:ascii="Times New Roman" w:hAnsi="Times New Roman"/>
          <w:bCs/>
          <w:i/>
          <w:iCs/>
          <w:sz w:val="28"/>
          <w:szCs w:val="28"/>
          <w:lang w:val="uk-UA"/>
        </w:rPr>
        <w:t>ЛІД-7 – падіння пацієнта.</w:t>
      </w:r>
      <w:r w:rsidRPr="00852C8D">
        <w:rPr>
          <w:rFonts w:ascii="Times New Roman" w:hAnsi="Times New Roman"/>
          <w:bCs/>
          <w:iCs/>
          <w:sz w:val="28"/>
          <w:szCs w:val="28"/>
          <w:lang w:val="uk-UA"/>
        </w:rPr>
        <w:t xml:space="preserve"> Падіння пацієнта у лікувальному закладі завжди є дефектом медичної допомоги і може бути результатом впливу ліків, збоїв у роботі обладнання або дефіцитом навченого персоналу. Будь-яке падіння в установі, що спричиняє травму, незалежно від причини, є несприятливою подією; падіння без шкоди не є несприятливою подією. Падіння, що є результатом лікування (наприклад, впливу медикаментів), слід вважати несприятливою подією, навіть якщо падіння виникає поза лікарнею.</w:t>
      </w:r>
    </w:p>
    <w:p w:rsidR="005916D5" w:rsidRPr="00852C8D" w:rsidRDefault="005916D5" w:rsidP="004348FE">
      <w:pPr>
        <w:spacing w:after="0" w:line="360" w:lineRule="auto"/>
        <w:ind w:firstLine="709"/>
        <w:contextualSpacing/>
        <w:jc w:val="both"/>
        <w:rPr>
          <w:rFonts w:ascii="Times New Roman" w:hAnsi="Times New Roman"/>
          <w:bCs/>
          <w:iCs/>
          <w:sz w:val="28"/>
          <w:szCs w:val="28"/>
          <w:lang w:val="uk-UA"/>
        </w:rPr>
      </w:pPr>
      <w:r w:rsidRPr="00852C8D">
        <w:rPr>
          <w:rFonts w:ascii="Times New Roman" w:hAnsi="Times New Roman"/>
          <w:bCs/>
          <w:i/>
          <w:iCs/>
          <w:sz w:val="28"/>
          <w:szCs w:val="28"/>
          <w:lang w:val="uk-UA"/>
        </w:rPr>
        <w:t>ЛІД-8 – пролежні.</w:t>
      </w:r>
      <w:r w:rsidRPr="00852C8D">
        <w:rPr>
          <w:rFonts w:ascii="Times New Roman" w:hAnsi="Times New Roman"/>
          <w:bCs/>
          <w:iCs/>
          <w:sz w:val="28"/>
          <w:szCs w:val="28"/>
          <w:lang w:val="uk-UA"/>
        </w:rPr>
        <w:t xml:space="preserve"> Пролежні є несприятливими подіями, якщо вони виникли в період госпіталізації. </w:t>
      </w:r>
    </w:p>
    <w:p w:rsidR="005916D5" w:rsidRPr="00852C8D" w:rsidRDefault="005916D5" w:rsidP="004348FE">
      <w:pPr>
        <w:spacing w:after="0" w:line="360" w:lineRule="auto"/>
        <w:ind w:firstLine="709"/>
        <w:contextualSpacing/>
        <w:jc w:val="both"/>
        <w:rPr>
          <w:rFonts w:ascii="Times New Roman" w:hAnsi="Times New Roman"/>
          <w:bCs/>
          <w:iCs/>
          <w:sz w:val="28"/>
          <w:szCs w:val="28"/>
          <w:lang w:val="uk-UA"/>
        </w:rPr>
      </w:pPr>
      <w:r w:rsidRPr="00852C8D">
        <w:rPr>
          <w:rFonts w:ascii="Times New Roman" w:hAnsi="Times New Roman"/>
          <w:bCs/>
          <w:i/>
          <w:iCs/>
          <w:sz w:val="28"/>
          <w:szCs w:val="28"/>
          <w:lang w:val="uk-UA"/>
        </w:rPr>
        <w:lastRenderedPageBreak/>
        <w:t>ЛІД-9 – повторна госпіталізація пацієнта впродовж 30 днів після виписки.</w:t>
      </w:r>
      <w:r w:rsidRPr="00852C8D">
        <w:rPr>
          <w:rFonts w:ascii="Times New Roman" w:hAnsi="Times New Roman"/>
          <w:bCs/>
          <w:iCs/>
          <w:sz w:val="28"/>
          <w:szCs w:val="28"/>
          <w:lang w:val="uk-UA"/>
        </w:rPr>
        <w:t xml:space="preserve"> Будь-яка повторна госпіталізація, особливо в межах 30 днів після виписки, може бути наслідком своєчасно не ідентифікованої несприятливої події. Така подія може не проявлятися відразу після виписування пацієнта з лікарні, особливо якщо тривалість перебування була мінімальною. Прикладами несприятливих подій, що обумовлюють повторну госпіталізацію, є інфекції післяопераційних ран, ТГВ та ТЕЛА. </w:t>
      </w:r>
    </w:p>
    <w:p w:rsidR="005916D5" w:rsidRPr="00852C8D" w:rsidRDefault="005916D5" w:rsidP="004348FE">
      <w:pPr>
        <w:spacing w:after="0" w:line="360" w:lineRule="auto"/>
        <w:ind w:firstLine="709"/>
        <w:contextualSpacing/>
        <w:jc w:val="both"/>
        <w:rPr>
          <w:rFonts w:ascii="Times New Roman" w:hAnsi="Times New Roman"/>
          <w:bCs/>
          <w:iCs/>
          <w:sz w:val="28"/>
          <w:szCs w:val="28"/>
          <w:lang w:val="uk-UA"/>
        </w:rPr>
      </w:pPr>
      <w:r w:rsidRPr="00852C8D">
        <w:rPr>
          <w:rFonts w:ascii="Times New Roman" w:hAnsi="Times New Roman"/>
          <w:bCs/>
          <w:i/>
          <w:iCs/>
          <w:sz w:val="28"/>
          <w:szCs w:val="28"/>
          <w:lang w:val="uk-UA"/>
        </w:rPr>
        <w:t xml:space="preserve">ЛІД-10 – примусова фізична іммобілізація (фіксація) пацієнта. </w:t>
      </w:r>
      <w:r w:rsidRPr="00852C8D">
        <w:rPr>
          <w:rFonts w:ascii="Times New Roman" w:hAnsi="Times New Roman"/>
          <w:bCs/>
          <w:iCs/>
          <w:sz w:val="28"/>
          <w:szCs w:val="28"/>
          <w:lang w:val="uk-UA"/>
        </w:rPr>
        <w:t xml:space="preserve">При будь-якій фіксації пацієнтів слід переглядати задокументовані причини таких обмежень та оцінювати їх на </w:t>
      </w:r>
      <w:r w:rsidR="00BA3A7F">
        <w:rPr>
          <w:rFonts w:ascii="Times New Roman" w:hAnsi="Times New Roman"/>
          <w:bCs/>
          <w:iCs/>
          <w:sz w:val="28"/>
          <w:szCs w:val="28"/>
          <w:lang w:val="uk-UA"/>
        </w:rPr>
        <w:t>предмет можливого зв’</w:t>
      </w:r>
      <w:r w:rsidRPr="00852C8D">
        <w:rPr>
          <w:rFonts w:ascii="Times New Roman" w:hAnsi="Times New Roman"/>
          <w:bCs/>
          <w:iCs/>
          <w:sz w:val="28"/>
          <w:szCs w:val="28"/>
          <w:lang w:val="uk-UA"/>
        </w:rPr>
        <w:t xml:space="preserve">язку з побічною дією медикаментів. </w:t>
      </w:r>
    </w:p>
    <w:p w:rsidR="005916D5" w:rsidRPr="00852C8D" w:rsidRDefault="005916D5" w:rsidP="004348FE">
      <w:pPr>
        <w:spacing w:after="0" w:line="360" w:lineRule="auto"/>
        <w:ind w:firstLine="709"/>
        <w:contextualSpacing/>
        <w:jc w:val="both"/>
        <w:rPr>
          <w:rFonts w:ascii="Times New Roman" w:hAnsi="Times New Roman"/>
          <w:bCs/>
          <w:iCs/>
          <w:sz w:val="28"/>
          <w:szCs w:val="28"/>
          <w:lang w:val="uk-UA"/>
        </w:rPr>
      </w:pPr>
      <w:r w:rsidRPr="00852C8D">
        <w:rPr>
          <w:rFonts w:ascii="Times New Roman" w:hAnsi="Times New Roman"/>
          <w:bCs/>
          <w:i/>
          <w:iCs/>
          <w:sz w:val="28"/>
          <w:szCs w:val="28"/>
          <w:lang w:val="uk-UA"/>
        </w:rPr>
        <w:t>ЛІД-11 – інфекції, пов'язані з наданням медичної допомоги.</w:t>
      </w:r>
      <w:r w:rsidRPr="00852C8D">
        <w:rPr>
          <w:rFonts w:ascii="Times New Roman" w:hAnsi="Times New Roman"/>
          <w:bCs/>
          <w:iCs/>
          <w:sz w:val="28"/>
          <w:szCs w:val="28"/>
          <w:lang w:val="uk-UA"/>
        </w:rPr>
        <w:t xml:space="preserve"> Будь-яка інфекція, що розвивається після госпіталізації в лікарню, найбільш ймовірно, є </w:t>
      </w:r>
      <w:r w:rsidRPr="00852C8D">
        <w:rPr>
          <w:rFonts w:ascii="Times New Roman" w:hAnsi="Times New Roman"/>
          <w:bCs/>
          <w:sz w:val="28"/>
          <w:szCs w:val="28"/>
          <w:lang w:val="uk-UA"/>
        </w:rPr>
        <w:t>несприятливою подією</w:t>
      </w:r>
      <w:r w:rsidRPr="00852C8D">
        <w:rPr>
          <w:rFonts w:ascii="Times New Roman" w:hAnsi="Times New Roman"/>
          <w:bCs/>
          <w:iCs/>
          <w:sz w:val="28"/>
          <w:szCs w:val="28"/>
          <w:lang w:val="uk-UA"/>
        </w:rPr>
        <w:t xml:space="preserve">. </w:t>
      </w:r>
    </w:p>
    <w:p w:rsidR="005916D5" w:rsidRPr="00852C8D" w:rsidRDefault="005916D5" w:rsidP="004348FE">
      <w:pPr>
        <w:spacing w:after="0" w:line="360" w:lineRule="auto"/>
        <w:ind w:firstLine="709"/>
        <w:contextualSpacing/>
        <w:jc w:val="both"/>
        <w:rPr>
          <w:rFonts w:ascii="Times New Roman" w:hAnsi="Times New Roman"/>
          <w:bCs/>
          <w:iCs/>
          <w:sz w:val="28"/>
          <w:szCs w:val="28"/>
          <w:lang w:val="uk-UA"/>
        </w:rPr>
      </w:pPr>
      <w:r w:rsidRPr="00852C8D">
        <w:rPr>
          <w:rFonts w:ascii="Times New Roman" w:hAnsi="Times New Roman"/>
          <w:bCs/>
          <w:i/>
          <w:iCs/>
          <w:sz w:val="28"/>
          <w:szCs w:val="28"/>
          <w:lang w:val="uk-UA"/>
        </w:rPr>
        <w:t>ЛІД-12 – внутрішньо-лікарняний інсульт.</w:t>
      </w:r>
      <w:r w:rsidRPr="00852C8D">
        <w:rPr>
          <w:rFonts w:ascii="Times New Roman" w:hAnsi="Times New Roman"/>
          <w:bCs/>
          <w:iCs/>
          <w:sz w:val="28"/>
          <w:szCs w:val="28"/>
          <w:lang w:val="uk-UA"/>
        </w:rPr>
        <w:t xml:space="preserve"> Гостре порушення мозкового кровообігу може бути пов'язане з виконанням деяких медичних процедур (наприклад, хірургічного втручання, дефібриляції передсердь) або призначенням антикоагулянтів. Якщо інсульт виник після проведення такої процедури, він вважається </w:t>
      </w:r>
      <w:r w:rsidRPr="00852C8D">
        <w:rPr>
          <w:rFonts w:ascii="Times New Roman" w:hAnsi="Times New Roman"/>
          <w:bCs/>
          <w:sz w:val="28"/>
          <w:szCs w:val="28"/>
          <w:lang w:val="uk-UA"/>
        </w:rPr>
        <w:t>несприятливою подією</w:t>
      </w:r>
      <w:r w:rsidRPr="00852C8D">
        <w:rPr>
          <w:rFonts w:ascii="Times New Roman" w:hAnsi="Times New Roman"/>
          <w:bCs/>
          <w:iCs/>
          <w:sz w:val="28"/>
          <w:szCs w:val="28"/>
          <w:lang w:val="uk-UA"/>
        </w:rPr>
        <w:t xml:space="preserve">. </w:t>
      </w:r>
    </w:p>
    <w:p w:rsidR="005916D5" w:rsidRPr="00852C8D" w:rsidRDefault="005916D5" w:rsidP="004348FE">
      <w:pPr>
        <w:spacing w:after="0" w:line="360" w:lineRule="auto"/>
        <w:ind w:firstLine="709"/>
        <w:contextualSpacing/>
        <w:jc w:val="both"/>
        <w:rPr>
          <w:rFonts w:ascii="Times New Roman" w:hAnsi="Times New Roman"/>
          <w:bCs/>
          <w:iCs/>
          <w:sz w:val="28"/>
          <w:szCs w:val="28"/>
          <w:lang w:val="uk-UA"/>
        </w:rPr>
      </w:pPr>
      <w:r w:rsidRPr="00852C8D">
        <w:rPr>
          <w:rFonts w:ascii="Times New Roman" w:hAnsi="Times New Roman"/>
          <w:bCs/>
          <w:i/>
          <w:iCs/>
          <w:sz w:val="28"/>
          <w:szCs w:val="28"/>
          <w:lang w:val="uk-UA"/>
        </w:rPr>
        <w:t xml:space="preserve">ЛІД-13 – переведення пацієнта у відділення або заклад більш високого рівня допомоги. </w:t>
      </w:r>
      <w:r w:rsidRPr="00852C8D">
        <w:rPr>
          <w:rFonts w:ascii="Times New Roman" w:hAnsi="Times New Roman"/>
          <w:bCs/>
          <w:iCs/>
          <w:sz w:val="28"/>
          <w:szCs w:val="28"/>
          <w:lang w:val="uk-UA"/>
        </w:rPr>
        <w:t xml:space="preserve">Усі переведення пацієнтів на вищий рівень у межах закладу або в інший заклад повинні ретельно аналізуватись, оскільки вони можуть бути наслідком несприятливих подій, що призвели до погіршення клінічного стану пацієнтів. Так, переведення пацієнта до відділення інтенсивної терапії з причини порушення дихання та інтубації трахеї, що стали наслідком природного прогресування чи інфекційного загострення хронічного обструктивного захворювання легенів (ХОЗЛ), не вважається несприятливою подією; в той час як переведення з причини порушення дихання, спровокованого надмірною седацією пацієнта з ХОЗЛ або спричиненого ТЕЛА, що розвинулась після операції, є несприятливою подією. </w:t>
      </w:r>
    </w:p>
    <w:p w:rsidR="005916D5" w:rsidRPr="00852C8D" w:rsidRDefault="005916D5" w:rsidP="004348FE">
      <w:pPr>
        <w:spacing w:after="0" w:line="360" w:lineRule="auto"/>
        <w:ind w:firstLine="709"/>
        <w:contextualSpacing/>
        <w:jc w:val="both"/>
        <w:rPr>
          <w:rFonts w:ascii="Times New Roman" w:hAnsi="Times New Roman"/>
          <w:bCs/>
          <w:iCs/>
          <w:sz w:val="28"/>
          <w:szCs w:val="28"/>
          <w:lang w:val="uk-UA"/>
        </w:rPr>
      </w:pPr>
      <w:r w:rsidRPr="00852C8D">
        <w:rPr>
          <w:rFonts w:ascii="Times New Roman" w:hAnsi="Times New Roman"/>
          <w:bCs/>
          <w:i/>
          <w:iCs/>
          <w:sz w:val="28"/>
          <w:szCs w:val="28"/>
          <w:lang w:val="uk-UA"/>
        </w:rPr>
        <w:lastRenderedPageBreak/>
        <w:t>ЛІД-14 – ускладнення будь-якої процедури</w:t>
      </w:r>
      <w:r w:rsidRPr="00852C8D">
        <w:rPr>
          <w:rFonts w:ascii="Times New Roman" w:hAnsi="Times New Roman"/>
          <w:bCs/>
          <w:iCs/>
          <w:sz w:val="28"/>
          <w:szCs w:val="28"/>
          <w:lang w:val="uk-UA"/>
        </w:rPr>
        <w:t xml:space="preserve">. Ускладнення, спричинені будь-якою процедурою, є несприятливою подією. </w:t>
      </w:r>
    </w:p>
    <w:p w:rsidR="005916D5" w:rsidRPr="00852C8D" w:rsidRDefault="005916D5" w:rsidP="004348FE">
      <w:pPr>
        <w:spacing w:after="0" w:line="360" w:lineRule="auto"/>
        <w:ind w:firstLine="709"/>
        <w:contextualSpacing/>
        <w:jc w:val="both"/>
        <w:rPr>
          <w:rFonts w:ascii="Times New Roman" w:hAnsi="Times New Roman"/>
          <w:b/>
          <w:sz w:val="28"/>
          <w:szCs w:val="28"/>
          <w:lang w:val="uk-UA"/>
        </w:rPr>
      </w:pPr>
      <w:r w:rsidRPr="00852C8D">
        <w:rPr>
          <w:rFonts w:ascii="Times New Roman" w:hAnsi="Times New Roman"/>
          <w:bCs/>
          <w:i/>
          <w:iCs/>
          <w:sz w:val="28"/>
          <w:szCs w:val="28"/>
          <w:lang w:val="uk-UA"/>
        </w:rPr>
        <w:t>ЛІД-15 – інші.</w:t>
      </w:r>
      <w:r w:rsidR="00B54B87" w:rsidRPr="00852C8D">
        <w:rPr>
          <w:rFonts w:ascii="Times New Roman" w:hAnsi="Times New Roman"/>
          <w:bCs/>
          <w:i/>
          <w:iCs/>
          <w:sz w:val="28"/>
          <w:szCs w:val="28"/>
          <w:lang w:val="uk-UA"/>
        </w:rPr>
        <w:t xml:space="preserve"> </w:t>
      </w:r>
      <w:r w:rsidRPr="00852C8D">
        <w:rPr>
          <w:rFonts w:ascii="Times New Roman" w:hAnsi="Times New Roman"/>
          <w:bCs/>
          <w:iCs/>
          <w:sz w:val="28"/>
          <w:szCs w:val="28"/>
          <w:lang w:val="uk-UA"/>
        </w:rPr>
        <w:t xml:space="preserve">Під тригером «ЛІД-15» реєструють будь-які ідентифіковані в процесі рецензування історій хворіб інциденти з безпекою пацієнтів, що відповідають визначенню несприятливої події, але не пов’язані з жодним іншим з наведених вище тригерів модулю «Лікування і догляд». </w:t>
      </w:r>
    </w:p>
    <w:p w:rsidR="005916D5" w:rsidRPr="00852C8D" w:rsidRDefault="005916D5" w:rsidP="004348FE">
      <w:pPr>
        <w:spacing w:before="120" w:after="120" w:line="360" w:lineRule="auto"/>
        <w:ind w:firstLine="709"/>
        <w:rPr>
          <w:rFonts w:ascii="Times New Roman" w:hAnsi="Times New Roman"/>
          <w:b/>
          <w:sz w:val="28"/>
          <w:szCs w:val="28"/>
          <w:lang w:val="uk-UA"/>
        </w:rPr>
      </w:pPr>
      <w:r w:rsidRPr="00852C8D">
        <w:rPr>
          <w:rFonts w:ascii="Times New Roman" w:hAnsi="Times New Roman"/>
          <w:b/>
          <w:sz w:val="28"/>
          <w:szCs w:val="28"/>
          <w:lang w:val="uk-UA"/>
        </w:rPr>
        <w:t>Модуль-2 – Медикаментозна терапія (13 тригерів).</w:t>
      </w:r>
    </w:p>
    <w:p w:rsidR="005916D5" w:rsidRPr="00852C8D" w:rsidRDefault="005916D5" w:rsidP="004348FE">
      <w:pPr>
        <w:spacing w:after="0" w:line="360" w:lineRule="auto"/>
        <w:ind w:firstLine="709"/>
        <w:jc w:val="both"/>
        <w:rPr>
          <w:rFonts w:ascii="Times New Roman" w:hAnsi="Times New Roman"/>
          <w:bCs/>
          <w:sz w:val="28"/>
          <w:szCs w:val="28"/>
          <w:lang w:val="uk-UA"/>
        </w:rPr>
      </w:pPr>
      <w:r w:rsidRPr="00852C8D">
        <w:rPr>
          <w:rFonts w:ascii="Times New Roman" w:hAnsi="Times New Roman"/>
          <w:bCs/>
          <w:i/>
          <w:sz w:val="28"/>
          <w:szCs w:val="28"/>
          <w:lang w:val="uk-UA"/>
        </w:rPr>
        <w:t>MТ-1 – позитивний результат дослідження стільця на токсини Clostridium difficile.</w:t>
      </w:r>
      <w:r w:rsidRPr="00852C8D">
        <w:rPr>
          <w:rFonts w:ascii="Times New Roman" w:hAnsi="Times New Roman"/>
          <w:bCs/>
          <w:sz w:val="28"/>
          <w:szCs w:val="28"/>
          <w:lang w:val="uk-UA"/>
        </w:rPr>
        <w:t xml:space="preserve"> Позитивний результат даного аналізу вважається несприятливою подією, якщо існує анамнез призначення пацієнту антибіотиків.</w:t>
      </w:r>
    </w:p>
    <w:p w:rsidR="005916D5" w:rsidRPr="00852C8D" w:rsidRDefault="005916D5" w:rsidP="004348FE">
      <w:pPr>
        <w:spacing w:after="0" w:line="360" w:lineRule="auto"/>
        <w:ind w:firstLine="709"/>
        <w:jc w:val="both"/>
        <w:rPr>
          <w:rFonts w:ascii="Times New Roman" w:hAnsi="Times New Roman"/>
          <w:bCs/>
          <w:sz w:val="28"/>
          <w:szCs w:val="28"/>
          <w:lang w:val="uk-UA"/>
        </w:rPr>
      </w:pPr>
      <w:r w:rsidRPr="00852C8D">
        <w:rPr>
          <w:rFonts w:ascii="Times New Roman" w:hAnsi="Times New Roman"/>
          <w:bCs/>
          <w:i/>
          <w:sz w:val="28"/>
          <w:szCs w:val="28"/>
          <w:lang w:val="uk-UA"/>
        </w:rPr>
        <w:t xml:space="preserve">MТ-2 – подовження АЧТЧ (активованого часткового тромбопластинового часу) до </w:t>
      </w:r>
      <w:r w:rsidRPr="00852C8D">
        <w:rPr>
          <w:rFonts w:ascii="Times New Roman" w:hAnsi="Times New Roman"/>
          <w:bCs/>
          <w:i/>
          <w:sz w:val="28"/>
          <w:szCs w:val="28"/>
        </w:rPr>
        <w:t>&gt;</w:t>
      </w:r>
      <w:r w:rsidRPr="00852C8D">
        <w:rPr>
          <w:rFonts w:ascii="Times New Roman" w:hAnsi="Times New Roman"/>
          <w:bCs/>
          <w:i/>
          <w:sz w:val="28"/>
          <w:szCs w:val="28"/>
          <w:lang w:val="uk-UA"/>
        </w:rPr>
        <w:t>100 секунд.</w:t>
      </w:r>
      <w:r w:rsidRPr="00852C8D">
        <w:rPr>
          <w:rFonts w:ascii="Times New Roman" w:hAnsi="Times New Roman"/>
          <w:bCs/>
          <w:sz w:val="28"/>
          <w:szCs w:val="28"/>
          <w:lang w:val="uk-UA"/>
        </w:rPr>
        <w:t xml:space="preserve"> Контрольоване подовження АЧТЧ (у 2-3 рази) є терапевтичною метою у пацієнтів, які отримують гепарин з приводу тромбозів. Само по собі подовження АЧТЧ н</w:t>
      </w:r>
      <w:r w:rsidR="00BA3A7F">
        <w:rPr>
          <w:rFonts w:ascii="Times New Roman" w:hAnsi="Times New Roman"/>
          <w:bCs/>
          <w:sz w:val="28"/>
          <w:szCs w:val="28"/>
          <w:lang w:val="uk-UA"/>
        </w:rPr>
        <w:t>е є несприятливою подією. Аби з’</w:t>
      </w:r>
      <w:r w:rsidRPr="00852C8D">
        <w:rPr>
          <w:rFonts w:ascii="Times New Roman" w:hAnsi="Times New Roman"/>
          <w:bCs/>
          <w:sz w:val="28"/>
          <w:szCs w:val="28"/>
          <w:lang w:val="uk-UA"/>
        </w:rPr>
        <w:t>ясувати, чи мала місце несприятлива подія у випадках надмірного його подовження, потрібно шукати прояви геморагічного синдрому, такі як синці, гематоми, кровотечі, зниження рівнів гематокриту та гемоглобіну.</w:t>
      </w:r>
    </w:p>
    <w:p w:rsidR="005916D5" w:rsidRPr="00852C8D" w:rsidRDefault="005916D5" w:rsidP="004348FE">
      <w:pPr>
        <w:spacing w:after="0" w:line="360" w:lineRule="auto"/>
        <w:ind w:firstLine="709"/>
        <w:jc w:val="both"/>
        <w:rPr>
          <w:rFonts w:ascii="Times New Roman" w:hAnsi="Times New Roman"/>
          <w:bCs/>
          <w:sz w:val="28"/>
          <w:szCs w:val="28"/>
          <w:lang w:val="uk-UA"/>
        </w:rPr>
      </w:pPr>
      <w:r w:rsidRPr="00852C8D">
        <w:rPr>
          <w:rFonts w:ascii="Times New Roman" w:hAnsi="Times New Roman"/>
          <w:bCs/>
          <w:i/>
          <w:sz w:val="28"/>
          <w:szCs w:val="28"/>
          <w:lang w:val="uk-UA"/>
        </w:rPr>
        <w:t xml:space="preserve">MТ-3 – збільшенняМНС (міжнародного нормалізованого співвідношення) до </w:t>
      </w:r>
      <w:r w:rsidRPr="00852C8D">
        <w:rPr>
          <w:rFonts w:ascii="Times New Roman" w:hAnsi="Times New Roman"/>
          <w:bCs/>
          <w:i/>
          <w:sz w:val="28"/>
          <w:szCs w:val="28"/>
        </w:rPr>
        <w:t>&gt;</w:t>
      </w:r>
      <w:r w:rsidRPr="00852C8D">
        <w:rPr>
          <w:rFonts w:ascii="Times New Roman" w:hAnsi="Times New Roman"/>
          <w:bCs/>
          <w:i/>
          <w:sz w:val="28"/>
          <w:szCs w:val="28"/>
          <w:lang w:val="uk-UA"/>
        </w:rPr>
        <w:t>6.</w:t>
      </w:r>
      <w:r w:rsidRPr="00852C8D">
        <w:rPr>
          <w:rFonts w:ascii="Times New Roman" w:hAnsi="Times New Roman"/>
          <w:bCs/>
          <w:sz w:val="28"/>
          <w:szCs w:val="28"/>
          <w:lang w:val="uk-UA"/>
        </w:rPr>
        <w:t xml:space="preserve"> Підвищення зазначеного показника само по собі також не є несприятливою подією. Подібно до випадків подовження АЧТЧ, щоб визначити, чи мала місце несприятлива подія при МНО&gt;6, потрібно аналізувати наявні в історії хвороби дані на предмет кровотеч та інших геморагічних ускладнень.</w:t>
      </w:r>
    </w:p>
    <w:p w:rsidR="005916D5" w:rsidRPr="00852C8D" w:rsidRDefault="005916D5" w:rsidP="004348FE">
      <w:pPr>
        <w:spacing w:after="0" w:line="360" w:lineRule="auto"/>
        <w:ind w:firstLine="709"/>
        <w:jc w:val="both"/>
        <w:rPr>
          <w:rFonts w:ascii="Times New Roman" w:hAnsi="Times New Roman"/>
          <w:bCs/>
          <w:sz w:val="28"/>
          <w:szCs w:val="28"/>
          <w:lang w:val="uk-UA"/>
        </w:rPr>
      </w:pPr>
      <w:r w:rsidRPr="00852C8D">
        <w:rPr>
          <w:rFonts w:ascii="Times New Roman" w:hAnsi="Times New Roman"/>
          <w:bCs/>
          <w:i/>
          <w:sz w:val="28"/>
          <w:szCs w:val="28"/>
          <w:lang w:val="uk-UA"/>
        </w:rPr>
        <w:t>MТ-4 – зниження рівня глюкози до &lt;2,75</w:t>
      </w:r>
      <w:r w:rsidRPr="00852C8D">
        <w:rPr>
          <w:rFonts w:ascii="Times New Roman" w:hAnsi="Times New Roman"/>
          <w:bCs/>
          <w:i/>
          <w:sz w:val="28"/>
          <w:szCs w:val="28"/>
          <w:lang w:val="en-US"/>
        </w:rPr>
        <w:t> </w:t>
      </w:r>
      <w:r w:rsidRPr="00852C8D">
        <w:rPr>
          <w:rFonts w:ascii="Times New Roman" w:hAnsi="Times New Roman"/>
          <w:bCs/>
          <w:i/>
          <w:sz w:val="28"/>
          <w:szCs w:val="28"/>
          <w:lang w:val="uk-UA"/>
        </w:rPr>
        <w:t>ммоль/л.</w:t>
      </w:r>
      <w:r w:rsidRPr="00852C8D">
        <w:rPr>
          <w:rFonts w:ascii="Times New Roman" w:hAnsi="Times New Roman"/>
          <w:bCs/>
          <w:sz w:val="28"/>
          <w:szCs w:val="28"/>
          <w:lang w:val="uk-UA"/>
        </w:rPr>
        <w:t xml:space="preserve"> У випадку наявності у пацієнта клінічних проявів гіпоглікемії таке зниження вважається несприятливою подію і вимагає аналізу схеми інсуліно-терапії та режиму харчування пацієнта. </w:t>
      </w:r>
    </w:p>
    <w:p w:rsidR="005916D5" w:rsidRPr="00852C8D" w:rsidRDefault="005916D5" w:rsidP="004348FE">
      <w:pPr>
        <w:spacing w:after="0" w:line="360" w:lineRule="auto"/>
        <w:ind w:firstLine="709"/>
        <w:jc w:val="both"/>
        <w:rPr>
          <w:rFonts w:ascii="Times New Roman" w:hAnsi="Times New Roman"/>
          <w:bCs/>
          <w:sz w:val="28"/>
          <w:szCs w:val="28"/>
          <w:lang w:val="uk-UA"/>
        </w:rPr>
      </w:pPr>
      <w:r w:rsidRPr="00852C8D">
        <w:rPr>
          <w:rFonts w:ascii="Times New Roman" w:hAnsi="Times New Roman"/>
          <w:bCs/>
          <w:i/>
          <w:sz w:val="28"/>
          <w:szCs w:val="28"/>
          <w:lang w:val="uk-UA"/>
        </w:rPr>
        <w:t>MТ-5 – підвищення показників залишкового азоту або креатиніну сироватки удвічі порівняно з базовим рівнем.</w:t>
      </w:r>
      <w:r w:rsidRPr="00852C8D">
        <w:rPr>
          <w:rFonts w:ascii="Times New Roman" w:hAnsi="Times New Roman"/>
          <w:bCs/>
          <w:sz w:val="28"/>
          <w:szCs w:val="28"/>
          <w:lang w:val="uk-UA"/>
        </w:rPr>
        <w:t xml:space="preserve"> Потрібно проаналізувати історію хвороби на предмет можливого призначення або некоректного дозування нефротоксичних препаратів, що спричиняють токсичне враження нирок. Проте </w:t>
      </w:r>
      <w:r w:rsidRPr="00852C8D">
        <w:rPr>
          <w:rFonts w:ascii="Times New Roman" w:hAnsi="Times New Roman"/>
          <w:bCs/>
          <w:sz w:val="28"/>
          <w:szCs w:val="28"/>
          <w:lang w:val="uk-UA"/>
        </w:rPr>
        <w:lastRenderedPageBreak/>
        <w:t xml:space="preserve">підвищення зазначених показників у пацієнтів з цукровим діабетом часто свідчить про прогресування захворювання, а не про несприятливу подію. </w:t>
      </w:r>
    </w:p>
    <w:p w:rsidR="005916D5" w:rsidRPr="00852C8D" w:rsidRDefault="005916D5" w:rsidP="004348FE">
      <w:pPr>
        <w:spacing w:after="0" w:line="360" w:lineRule="auto"/>
        <w:ind w:firstLine="709"/>
        <w:jc w:val="both"/>
        <w:rPr>
          <w:rFonts w:ascii="Times New Roman" w:hAnsi="Times New Roman"/>
          <w:bCs/>
          <w:sz w:val="28"/>
          <w:szCs w:val="28"/>
          <w:lang w:val="uk-UA"/>
        </w:rPr>
      </w:pPr>
      <w:r w:rsidRPr="00852C8D">
        <w:rPr>
          <w:rFonts w:ascii="Times New Roman" w:hAnsi="Times New Roman"/>
          <w:bCs/>
          <w:i/>
          <w:sz w:val="28"/>
          <w:szCs w:val="28"/>
          <w:lang w:val="uk-UA"/>
        </w:rPr>
        <w:t xml:space="preserve">MТ-6 – призначення вітаміну К у зв’язку з високим МНС. </w:t>
      </w:r>
      <w:r w:rsidRPr="00852C8D">
        <w:rPr>
          <w:rFonts w:ascii="Times New Roman" w:hAnsi="Times New Roman"/>
          <w:bCs/>
          <w:sz w:val="28"/>
          <w:szCs w:val="28"/>
          <w:lang w:val="uk-UA"/>
        </w:rPr>
        <w:t>Потрібно проаналізувати наявні дані на предмет діагностики кровотеч, виявлення крові у стільці, появи надмірних синяків чи великих гематом, розвитку геморагічного інсульту, зниження показників гематокриту чи гемоглобіну, котрі є прикладами несприятливих подій, обумовлених коагулопатією.</w:t>
      </w:r>
    </w:p>
    <w:p w:rsidR="005916D5" w:rsidRPr="00852C8D" w:rsidRDefault="005916D5" w:rsidP="004348FE">
      <w:pPr>
        <w:spacing w:after="0" w:line="360" w:lineRule="auto"/>
        <w:ind w:firstLine="709"/>
        <w:jc w:val="both"/>
        <w:rPr>
          <w:rFonts w:ascii="Times New Roman" w:hAnsi="Times New Roman"/>
          <w:bCs/>
          <w:sz w:val="28"/>
          <w:szCs w:val="28"/>
          <w:lang w:val="uk-UA"/>
        </w:rPr>
      </w:pPr>
      <w:r w:rsidRPr="00852C8D">
        <w:rPr>
          <w:rFonts w:ascii="Times New Roman" w:hAnsi="Times New Roman"/>
          <w:bCs/>
          <w:i/>
          <w:sz w:val="28"/>
          <w:szCs w:val="28"/>
          <w:lang w:val="uk-UA"/>
        </w:rPr>
        <w:t>MТ-7 – застосування антигістамінних препаратів (супрастину, тавегілу, дифенгідраміну та ін.).</w:t>
      </w:r>
      <w:r w:rsidR="00B54B87" w:rsidRPr="00852C8D">
        <w:rPr>
          <w:rFonts w:ascii="Times New Roman" w:hAnsi="Times New Roman"/>
          <w:bCs/>
          <w:i/>
          <w:sz w:val="28"/>
          <w:szCs w:val="28"/>
          <w:lang w:val="uk-UA"/>
        </w:rPr>
        <w:t xml:space="preserve"> </w:t>
      </w:r>
      <w:r w:rsidRPr="00852C8D">
        <w:rPr>
          <w:rFonts w:ascii="Times New Roman" w:hAnsi="Times New Roman"/>
          <w:bCs/>
          <w:sz w:val="28"/>
          <w:szCs w:val="28"/>
          <w:lang w:val="uk-UA"/>
        </w:rPr>
        <w:t>Антигістамінні препарати часто застосовуються при алергічних реакціях на лікарські засоби. Якщо такі препарати вводились, необхідно переглянути записи на предмет зв’язку їх призначення з фактами алергічних реакцій на медикаменти або продукти крові, що є несприятливими подіями.</w:t>
      </w:r>
    </w:p>
    <w:p w:rsidR="005916D5" w:rsidRPr="00852C8D" w:rsidRDefault="005916D5" w:rsidP="004348FE">
      <w:pPr>
        <w:spacing w:after="0" w:line="360" w:lineRule="auto"/>
        <w:ind w:firstLine="709"/>
        <w:jc w:val="both"/>
        <w:rPr>
          <w:rFonts w:ascii="Times New Roman" w:hAnsi="Times New Roman"/>
          <w:bCs/>
          <w:sz w:val="28"/>
          <w:szCs w:val="28"/>
          <w:lang w:val="uk-UA"/>
        </w:rPr>
      </w:pPr>
      <w:r w:rsidRPr="00852C8D">
        <w:rPr>
          <w:rFonts w:ascii="Times New Roman" w:hAnsi="Times New Roman"/>
          <w:bCs/>
          <w:i/>
          <w:sz w:val="28"/>
          <w:szCs w:val="28"/>
          <w:lang w:val="uk-UA"/>
        </w:rPr>
        <w:t>MТ-8 – застосування флумазенілу.</w:t>
      </w:r>
      <w:r w:rsidRPr="00852C8D">
        <w:rPr>
          <w:rFonts w:ascii="Times New Roman" w:hAnsi="Times New Roman"/>
          <w:bCs/>
          <w:sz w:val="28"/>
          <w:szCs w:val="28"/>
          <w:lang w:val="uk-UA"/>
        </w:rPr>
        <w:t xml:space="preserve"> Флумазеніл є антидотом препаратів бензодіазепінової групи (седуксен, мідазолам), тому факт його призначення потрібно оцінювати з точки зору можливого передозування седативних із зазначеної групи. Прикладами несприятливих подій у випадках передозування бензодіазепінів є важка гіпотензія та виражена, надто тривала седація.</w:t>
      </w:r>
    </w:p>
    <w:p w:rsidR="005916D5" w:rsidRPr="00852C8D" w:rsidRDefault="005916D5" w:rsidP="004348FE">
      <w:pPr>
        <w:spacing w:after="0" w:line="360" w:lineRule="auto"/>
        <w:ind w:firstLine="709"/>
        <w:jc w:val="both"/>
        <w:rPr>
          <w:rFonts w:ascii="Times New Roman" w:hAnsi="Times New Roman"/>
          <w:bCs/>
          <w:sz w:val="28"/>
          <w:szCs w:val="28"/>
          <w:lang w:val="uk-UA"/>
        </w:rPr>
      </w:pPr>
      <w:r w:rsidRPr="00852C8D">
        <w:rPr>
          <w:rFonts w:ascii="Times New Roman" w:hAnsi="Times New Roman"/>
          <w:bCs/>
          <w:i/>
          <w:sz w:val="28"/>
          <w:szCs w:val="28"/>
          <w:lang w:val="uk-UA"/>
        </w:rPr>
        <w:t>MТ-9 – застосування налоксону.</w:t>
      </w:r>
      <w:r w:rsidRPr="00852C8D">
        <w:rPr>
          <w:rFonts w:ascii="Times New Roman" w:hAnsi="Times New Roman"/>
          <w:bCs/>
          <w:sz w:val="28"/>
          <w:szCs w:val="28"/>
          <w:lang w:val="uk-UA"/>
        </w:rPr>
        <w:t xml:space="preserve"> Налоксон є потужним антагоністом наркотичних анальгетиків. Його призначення з високою вірогідністю може свідчити про передозування наркотичних засобів, що є несприятливою подією. Не вважаються несприятливими подіями випадки зловживання наркотиками та їх передозування самими пацієнтами.</w:t>
      </w:r>
    </w:p>
    <w:p w:rsidR="005916D5" w:rsidRPr="00852C8D" w:rsidRDefault="005916D5" w:rsidP="004348FE">
      <w:pPr>
        <w:spacing w:after="0" w:line="360" w:lineRule="auto"/>
        <w:ind w:firstLine="709"/>
        <w:jc w:val="both"/>
        <w:rPr>
          <w:rFonts w:ascii="Times New Roman" w:hAnsi="Times New Roman"/>
          <w:bCs/>
          <w:sz w:val="28"/>
          <w:szCs w:val="28"/>
          <w:lang w:val="uk-UA"/>
        </w:rPr>
      </w:pPr>
      <w:r w:rsidRPr="00852C8D">
        <w:rPr>
          <w:rFonts w:ascii="Times New Roman" w:hAnsi="Times New Roman"/>
          <w:bCs/>
          <w:i/>
          <w:sz w:val="28"/>
          <w:szCs w:val="28"/>
          <w:lang w:val="uk-UA"/>
        </w:rPr>
        <w:t xml:space="preserve">MТ-10 – застосування протиблювотних засобів. </w:t>
      </w:r>
      <w:r w:rsidRPr="00852C8D">
        <w:rPr>
          <w:rFonts w:ascii="Times New Roman" w:hAnsi="Times New Roman"/>
          <w:bCs/>
          <w:sz w:val="28"/>
          <w:szCs w:val="28"/>
          <w:lang w:val="uk-UA"/>
        </w:rPr>
        <w:t xml:space="preserve">Нудота та блювота часто є побічним ефектом застосування деяких препаратів у пацієнтів як хірургічного, так і нехірургічного профілів. Нудота та блювота, що перешкоджають харчуванню і післяопераційному відновленню або призводять до затримки фізіологічних виділень, є подіями, котрі необхідно віднести до розряду несприятливих. На противагу, один чи два епізоди, успішно проліковані протиблювотними препаратами, не вважаються несприятливими подіями. </w:t>
      </w:r>
    </w:p>
    <w:p w:rsidR="005916D5" w:rsidRPr="00852C8D" w:rsidRDefault="005916D5" w:rsidP="004348FE">
      <w:pPr>
        <w:spacing w:after="0" w:line="360" w:lineRule="auto"/>
        <w:ind w:firstLine="709"/>
        <w:jc w:val="both"/>
        <w:rPr>
          <w:rFonts w:ascii="Times New Roman" w:hAnsi="Times New Roman"/>
          <w:bCs/>
          <w:sz w:val="28"/>
          <w:szCs w:val="28"/>
          <w:lang w:val="uk-UA"/>
        </w:rPr>
      </w:pPr>
      <w:r w:rsidRPr="00852C8D">
        <w:rPr>
          <w:rFonts w:ascii="Times New Roman" w:hAnsi="Times New Roman"/>
          <w:bCs/>
          <w:i/>
          <w:sz w:val="28"/>
          <w:szCs w:val="28"/>
          <w:lang w:val="uk-UA"/>
        </w:rPr>
        <w:lastRenderedPageBreak/>
        <w:t>MТ-11 – надмірна седація / гіпотензія.</w:t>
      </w:r>
      <w:r w:rsidR="00B54B87" w:rsidRPr="00852C8D">
        <w:rPr>
          <w:rFonts w:ascii="Times New Roman" w:hAnsi="Times New Roman"/>
          <w:bCs/>
          <w:i/>
          <w:sz w:val="28"/>
          <w:szCs w:val="28"/>
          <w:lang w:val="uk-UA"/>
        </w:rPr>
        <w:t xml:space="preserve"> </w:t>
      </w:r>
      <w:r w:rsidRPr="00852C8D">
        <w:rPr>
          <w:rFonts w:ascii="Times New Roman" w:hAnsi="Times New Roman"/>
          <w:bCs/>
          <w:sz w:val="28"/>
          <w:szCs w:val="28"/>
          <w:lang w:val="uk-UA"/>
        </w:rPr>
        <w:t xml:space="preserve">Потрібно проаналізувати медичну документацію на предмет можливих асоціацій між введенням седативних і аналгетичних препаратів та розвитком млявості й артеріальної гіпотензії. Перегляньте записи лікаря, медсестер, суміжних спеціалістів та консультантів для підтвердження чи спростування підозри на передозування. </w:t>
      </w:r>
    </w:p>
    <w:p w:rsidR="005916D5" w:rsidRPr="00852C8D" w:rsidRDefault="005916D5" w:rsidP="004348FE">
      <w:pPr>
        <w:spacing w:after="0" w:line="360" w:lineRule="auto"/>
        <w:ind w:firstLine="709"/>
        <w:jc w:val="both"/>
        <w:rPr>
          <w:rFonts w:ascii="Times New Roman" w:hAnsi="Times New Roman"/>
          <w:bCs/>
          <w:sz w:val="28"/>
          <w:szCs w:val="28"/>
          <w:lang w:val="uk-UA"/>
        </w:rPr>
      </w:pPr>
      <w:r w:rsidRPr="00852C8D">
        <w:rPr>
          <w:rFonts w:ascii="Times New Roman" w:hAnsi="Times New Roman"/>
          <w:bCs/>
          <w:i/>
          <w:sz w:val="28"/>
          <w:szCs w:val="28"/>
          <w:lang w:val="uk-UA"/>
        </w:rPr>
        <w:t>MТ-12 – раптова відміна препарату.</w:t>
      </w:r>
      <w:r w:rsidRPr="00852C8D">
        <w:rPr>
          <w:rFonts w:ascii="Times New Roman" w:hAnsi="Times New Roman"/>
          <w:bCs/>
          <w:sz w:val="28"/>
          <w:szCs w:val="28"/>
          <w:lang w:val="uk-UA"/>
        </w:rPr>
        <w:t xml:space="preserve"> Різка необґрунтована відмова від подальшого використання препарату – це тригер, що потребує подальшого дослідження для з’ясування причини такої події. Термін «Раптова відміна» визначається як несподівана відмова від подальшого лікування препаратом або відхилення від типової практики його призначення. Проте припинення, наприклад, введення внутрішньовенного антибіотика для переходу на пероральне лікування, зрозуміло, не є несприятливою подією.</w:t>
      </w:r>
    </w:p>
    <w:p w:rsidR="005916D5" w:rsidRPr="00852C8D" w:rsidRDefault="005916D5" w:rsidP="004348FE">
      <w:pPr>
        <w:spacing w:after="0" w:line="360" w:lineRule="auto"/>
        <w:ind w:firstLine="709"/>
        <w:jc w:val="both"/>
        <w:rPr>
          <w:rFonts w:ascii="Times New Roman" w:hAnsi="Times New Roman"/>
          <w:bCs/>
          <w:sz w:val="28"/>
          <w:szCs w:val="28"/>
          <w:lang w:val="uk-UA"/>
        </w:rPr>
      </w:pPr>
      <w:r w:rsidRPr="00852C8D">
        <w:rPr>
          <w:rFonts w:ascii="Times New Roman" w:hAnsi="Times New Roman"/>
          <w:bCs/>
          <w:i/>
          <w:sz w:val="28"/>
          <w:szCs w:val="28"/>
          <w:lang w:val="uk-UA"/>
        </w:rPr>
        <w:t>MТ-13 – інше.</w:t>
      </w:r>
      <w:r w:rsidRPr="00852C8D">
        <w:rPr>
          <w:rFonts w:ascii="Times New Roman" w:hAnsi="Times New Roman"/>
          <w:bCs/>
          <w:sz w:val="28"/>
          <w:szCs w:val="28"/>
          <w:lang w:val="uk-UA"/>
        </w:rPr>
        <w:t xml:space="preserve"> Цей тригер використовується для реєстрації несприятливих медикаментозних подій, що виявляються в процесі рецензування, але не пов'язані з жодним іншим з перелічених вище тригерів модулю «Медикаментозна терапія».</w:t>
      </w:r>
    </w:p>
    <w:p w:rsidR="005916D5" w:rsidRPr="00852C8D" w:rsidRDefault="005916D5" w:rsidP="004348FE">
      <w:pPr>
        <w:spacing w:before="120" w:after="120" w:line="360" w:lineRule="auto"/>
        <w:ind w:firstLine="709"/>
        <w:rPr>
          <w:rFonts w:ascii="Times New Roman" w:hAnsi="Times New Roman"/>
          <w:b/>
          <w:bCs/>
          <w:sz w:val="28"/>
          <w:szCs w:val="28"/>
          <w:lang w:val="uk-UA"/>
        </w:rPr>
      </w:pPr>
      <w:r w:rsidRPr="00852C8D">
        <w:rPr>
          <w:rFonts w:ascii="Times New Roman" w:hAnsi="Times New Roman"/>
          <w:b/>
          <w:bCs/>
          <w:sz w:val="28"/>
          <w:szCs w:val="28"/>
          <w:lang w:val="uk-UA"/>
        </w:rPr>
        <w:t>Модуль-3 – Операція та анестезія (11 тригерів).</w:t>
      </w:r>
    </w:p>
    <w:p w:rsidR="005916D5" w:rsidRPr="00852C8D" w:rsidRDefault="005916D5" w:rsidP="004348FE">
      <w:pPr>
        <w:spacing w:after="0" w:line="360" w:lineRule="auto"/>
        <w:ind w:firstLine="709"/>
        <w:jc w:val="both"/>
        <w:rPr>
          <w:rFonts w:ascii="Times New Roman" w:hAnsi="Times New Roman"/>
          <w:bCs/>
          <w:sz w:val="28"/>
          <w:szCs w:val="28"/>
          <w:lang w:val="uk-UA"/>
        </w:rPr>
      </w:pPr>
      <w:r w:rsidRPr="00852C8D">
        <w:rPr>
          <w:rFonts w:ascii="Times New Roman" w:hAnsi="Times New Roman"/>
          <w:bCs/>
          <w:i/>
          <w:sz w:val="28"/>
          <w:szCs w:val="28"/>
          <w:lang w:val="uk-UA"/>
        </w:rPr>
        <w:t xml:space="preserve">ОТА-1 – повторна операція. </w:t>
      </w:r>
      <w:r w:rsidRPr="00852C8D">
        <w:rPr>
          <w:rFonts w:ascii="Times New Roman" w:hAnsi="Times New Roman"/>
          <w:bCs/>
          <w:sz w:val="28"/>
          <w:szCs w:val="28"/>
          <w:lang w:val="uk-UA"/>
        </w:rPr>
        <w:t xml:space="preserve">Повернення пацієнта до операційної кімнати може бути запланованим заздалегідь або незапланованим, і обидва випадки можуть бути несприятливою подією. Прикладом несприятливої події, що спонукає до «запланованої» ре-операції, є санаційна релапаротомія при запущеному гнійно-септичному процесі у черевній порожнині внаслідок несвоєчасного розпізнання захворювання чи запізнілого першого втручання. Прикладом несприятливої події, що спонукає до незапланованого повернення пацієнта до операційної, є внутрішня кровотеча, котра виникла після попередньої операції і потребувала повторної операції для </w:t>
      </w:r>
      <w:r w:rsidR="00BA3A7F">
        <w:rPr>
          <w:rFonts w:ascii="Times New Roman" w:hAnsi="Times New Roman"/>
          <w:bCs/>
          <w:sz w:val="28"/>
          <w:szCs w:val="28"/>
          <w:lang w:val="uk-UA"/>
        </w:rPr>
        <w:t>ідентифікації</w:t>
      </w:r>
      <w:r w:rsidRPr="00852C8D">
        <w:rPr>
          <w:rFonts w:ascii="Times New Roman" w:hAnsi="Times New Roman"/>
          <w:bCs/>
          <w:sz w:val="28"/>
          <w:szCs w:val="28"/>
          <w:lang w:val="uk-UA"/>
        </w:rPr>
        <w:t xml:space="preserve"> джерела кровотечі і його усунення. Навіть якщо повторна операція стає експлоративною (пошуковою), тобто не виявляє дефекту медичної допомоги, вона вважається несприятливою подією.</w:t>
      </w:r>
    </w:p>
    <w:p w:rsidR="005916D5" w:rsidRPr="00852C8D" w:rsidRDefault="005916D5" w:rsidP="004348FE">
      <w:pPr>
        <w:spacing w:after="0" w:line="360" w:lineRule="auto"/>
        <w:ind w:firstLine="709"/>
        <w:jc w:val="both"/>
        <w:rPr>
          <w:rFonts w:ascii="Times New Roman" w:hAnsi="Times New Roman"/>
          <w:bCs/>
          <w:sz w:val="28"/>
          <w:szCs w:val="28"/>
          <w:lang w:val="uk-UA"/>
        </w:rPr>
      </w:pPr>
      <w:r w:rsidRPr="00852C8D">
        <w:rPr>
          <w:rFonts w:ascii="Times New Roman" w:hAnsi="Times New Roman"/>
          <w:bCs/>
          <w:i/>
          <w:sz w:val="28"/>
          <w:szCs w:val="28"/>
          <w:lang w:val="uk-UA"/>
        </w:rPr>
        <w:lastRenderedPageBreak/>
        <w:t>ОТА-2 – зміна початкового плану оперативного втручання.</w:t>
      </w:r>
      <w:r w:rsidRPr="00852C8D">
        <w:rPr>
          <w:rFonts w:ascii="Times New Roman" w:hAnsi="Times New Roman"/>
          <w:bCs/>
          <w:sz w:val="28"/>
          <w:szCs w:val="28"/>
          <w:lang w:val="uk-UA"/>
        </w:rPr>
        <w:t xml:space="preserve"> Коли порядок виконання оперативного втручання, зазначений у післяопераційних записах, відрізняється від запланованого, потрібно шукати причини такої зміни. Непередбачена зміна плану проведення процедури внаслідок розвитку ускладнень або збою у роботі пристрою чи обладнання повинна розглядатися як несприятлива подія, особливо якщо вона призвела до збільшення тривалості терміну госпіталізації або нанесення пацієнту шкоди.</w:t>
      </w:r>
    </w:p>
    <w:p w:rsidR="005916D5" w:rsidRPr="00852C8D" w:rsidRDefault="005916D5" w:rsidP="004348FE">
      <w:pPr>
        <w:spacing w:after="0" w:line="360" w:lineRule="auto"/>
        <w:ind w:firstLine="709"/>
        <w:jc w:val="both"/>
        <w:rPr>
          <w:rFonts w:ascii="Times New Roman" w:hAnsi="Times New Roman"/>
          <w:bCs/>
          <w:sz w:val="28"/>
          <w:szCs w:val="28"/>
          <w:lang w:val="uk-UA"/>
        </w:rPr>
      </w:pPr>
      <w:r w:rsidRPr="00852C8D">
        <w:rPr>
          <w:rFonts w:ascii="Times New Roman" w:hAnsi="Times New Roman"/>
          <w:bCs/>
          <w:i/>
          <w:sz w:val="28"/>
          <w:szCs w:val="28"/>
          <w:lang w:val="uk-UA"/>
        </w:rPr>
        <w:t xml:space="preserve">ОТА-3 – госпіталізація пацієнта у відділення інтенсивної терапії після операції. </w:t>
      </w:r>
      <w:r w:rsidRPr="00852C8D">
        <w:rPr>
          <w:rFonts w:ascii="Times New Roman" w:hAnsi="Times New Roman"/>
          <w:bCs/>
          <w:sz w:val="28"/>
          <w:szCs w:val="28"/>
          <w:lang w:val="uk-UA"/>
        </w:rPr>
        <w:t xml:space="preserve">Така госпіталізація може бути плановою і позаплановою. Остання часто пов'язана з виникненням небажаного інциденту під час операції та анестезії. Так, після операцій з приводу аневризми аорти пацієнти завжди госпіталізуються до відділень інтенсивної терапії, в той час як після ендопротезування колінного суглобу – тільки у випадках розвитку ускладнень. Рецензент повинен визначити істинну причину госпіталізації пацієнта у відділення інтенсивної терапії. </w:t>
      </w:r>
    </w:p>
    <w:p w:rsidR="005916D5" w:rsidRPr="00852C8D" w:rsidRDefault="005916D5" w:rsidP="004348FE">
      <w:pPr>
        <w:spacing w:after="0" w:line="360" w:lineRule="auto"/>
        <w:ind w:firstLine="709"/>
        <w:jc w:val="both"/>
        <w:rPr>
          <w:rFonts w:ascii="Times New Roman" w:hAnsi="Times New Roman"/>
          <w:bCs/>
          <w:sz w:val="28"/>
          <w:szCs w:val="28"/>
          <w:lang w:val="uk-UA"/>
        </w:rPr>
      </w:pPr>
      <w:r w:rsidRPr="00852C8D">
        <w:rPr>
          <w:rFonts w:ascii="Times New Roman" w:hAnsi="Times New Roman"/>
          <w:bCs/>
          <w:i/>
          <w:sz w:val="28"/>
          <w:szCs w:val="28"/>
          <w:lang w:val="uk-UA"/>
        </w:rPr>
        <w:t>ОТА-4 – інтубація, повторна інтубація або застосування неінвазивної вентиляції легень (BiPAP) у післяопераційній палаті.</w:t>
      </w:r>
      <w:r w:rsidRPr="00852C8D">
        <w:rPr>
          <w:rFonts w:ascii="Times New Roman" w:hAnsi="Times New Roman"/>
          <w:bCs/>
          <w:sz w:val="28"/>
          <w:szCs w:val="28"/>
          <w:lang w:val="uk-UA"/>
        </w:rPr>
        <w:t xml:space="preserve"> Анестезія, седативні засоби та анальгетики можуть призвести до депресії дихання, що вимагає інтубації раніше не інтубованого пацієнта, ре-інтубації уже дезінтубованого пацієнта або застосування у пацієнта допоміжної вентиляції і є прикладом несприятливої події внаслідок медикаментозної помилки.</w:t>
      </w:r>
    </w:p>
    <w:p w:rsidR="005916D5" w:rsidRPr="00852C8D" w:rsidRDefault="005916D5" w:rsidP="004348FE">
      <w:pPr>
        <w:spacing w:after="0" w:line="360" w:lineRule="auto"/>
        <w:ind w:firstLine="709"/>
        <w:jc w:val="both"/>
        <w:rPr>
          <w:rFonts w:ascii="Times New Roman" w:hAnsi="Times New Roman"/>
          <w:bCs/>
          <w:sz w:val="28"/>
          <w:szCs w:val="28"/>
          <w:lang w:val="uk-UA"/>
        </w:rPr>
      </w:pPr>
      <w:r w:rsidRPr="00852C8D">
        <w:rPr>
          <w:rFonts w:ascii="Times New Roman" w:hAnsi="Times New Roman"/>
          <w:bCs/>
          <w:i/>
          <w:sz w:val="28"/>
          <w:szCs w:val="28"/>
          <w:lang w:val="uk-UA"/>
        </w:rPr>
        <w:t>ОТА-5 – проведення позапланового рентгенологічного дослідження зони операції інтраопераційно або в ранньому післяопераційному періоді.</w:t>
      </w:r>
      <w:r w:rsidRPr="00852C8D">
        <w:rPr>
          <w:rFonts w:ascii="Times New Roman" w:hAnsi="Times New Roman"/>
          <w:bCs/>
          <w:sz w:val="28"/>
          <w:szCs w:val="28"/>
          <w:lang w:val="uk-UA"/>
        </w:rPr>
        <w:t xml:space="preserve"> Факт проведення рентгенівського дослідження у зв’язку з підозрою на випадкове залишення під час операції стороннього предмету в рані чи порожнині тіла пацієнта або у зв’язку з сумнівними результатами підрахунку кількості предметів (інструментів, серветок, кульок, губок), що використовувались під час операції, є позитивним тригером. Проведення додаткового втручання з приводу виявлення такого предмету є несприятливою подією. Своєчасна ідентифікація і видалення стороннього післяопераційного тіла без проведення повторної операції або </w:t>
      </w:r>
      <w:r w:rsidRPr="00852C8D">
        <w:rPr>
          <w:rFonts w:ascii="Times New Roman" w:hAnsi="Times New Roman"/>
          <w:bCs/>
          <w:sz w:val="28"/>
          <w:szCs w:val="28"/>
          <w:lang w:val="uk-UA"/>
        </w:rPr>
        <w:lastRenderedPageBreak/>
        <w:t>завдання пацієнту будь-якої іншої додаткової шкоди несприятливою подією не вважається.</w:t>
      </w:r>
    </w:p>
    <w:p w:rsidR="005916D5" w:rsidRPr="00852C8D" w:rsidRDefault="005916D5" w:rsidP="004348FE">
      <w:pPr>
        <w:spacing w:after="0" w:line="360" w:lineRule="auto"/>
        <w:ind w:firstLine="709"/>
        <w:jc w:val="both"/>
        <w:rPr>
          <w:rFonts w:ascii="Times New Roman" w:hAnsi="Times New Roman"/>
          <w:bCs/>
          <w:sz w:val="28"/>
          <w:szCs w:val="28"/>
          <w:lang w:val="uk-UA"/>
        </w:rPr>
      </w:pPr>
      <w:r w:rsidRPr="00852C8D">
        <w:rPr>
          <w:rFonts w:ascii="Times New Roman" w:hAnsi="Times New Roman"/>
          <w:bCs/>
          <w:i/>
          <w:sz w:val="28"/>
          <w:szCs w:val="28"/>
          <w:lang w:val="uk-UA"/>
        </w:rPr>
        <w:t>ОТА-6 – інтра- або післяопераційна смерть пацієнта.</w:t>
      </w:r>
      <w:r w:rsidRPr="00852C8D">
        <w:rPr>
          <w:rFonts w:ascii="Times New Roman" w:hAnsi="Times New Roman"/>
          <w:bCs/>
          <w:sz w:val="28"/>
          <w:szCs w:val="28"/>
          <w:lang w:val="uk-UA"/>
        </w:rPr>
        <w:t xml:space="preserve"> Усі випадки смертей на операційному столі слід вважати несприятливими подіями.</w:t>
      </w:r>
    </w:p>
    <w:p w:rsidR="005916D5" w:rsidRPr="00852C8D" w:rsidRDefault="005916D5" w:rsidP="004348FE">
      <w:pPr>
        <w:spacing w:after="0" w:line="360" w:lineRule="auto"/>
        <w:ind w:firstLine="709"/>
        <w:jc w:val="both"/>
        <w:rPr>
          <w:rFonts w:ascii="Times New Roman" w:hAnsi="Times New Roman"/>
          <w:bCs/>
          <w:sz w:val="28"/>
          <w:szCs w:val="28"/>
          <w:lang w:val="uk-UA"/>
        </w:rPr>
      </w:pPr>
      <w:r w:rsidRPr="00852C8D">
        <w:rPr>
          <w:rFonts w:ascii="Times New Roman" w:hAnsi="Times New Roman"/>
          <w:bCs/>
          <w:i/>
          <w:sz w:val="28"/>
          <w:szCs w:val="28"/>
          <w:lang w:val="uk-UA"/>
        </w:rPr>
        <w:t xml:space="preserve">ОТА-7 – штучна вентиляція легень упродовж </w:t>
      </w:r>
      <w:r w:rsidRPr="00852C8D">
        <w:rPr>
          <w:rFonts w:ascii="Times New Roman" w:hAnsi="Times New Roman"/>
          <w:bCs/>
          <w:i/>
          <w:sz w:val="28"/>
          <w:szCs w:val="28"/>
        </w:rPr>
        <w:t>&gt;</w:t>
      </w:r>
      <w:r w:rsidRPr="00852C8D">
        <w:rPr>
          <w:rFonts w:ascii="Times New Roman" w:hAnsi="Times New Roman"/>
          <w:bCs/>
          <w:i/>
          <w:sz w:val="28"/>
          <w:szCs w:val="28"/>
          <w:lang w:val="uk-UA"/>
        </w:rPr>
        <w:t xml:space="preserve">24 годин після операції. </w:t>
      </w:r>
      <w:r w:rsidRPr="00852C8D">
        <w:rPr>
          <w:rFonts w:ascii="Times New Roman" w:hAnsi="Times New Roman"/>
          <w:bCs/>
          <w:sz w:val="28"/>
          <w:szCs w:val="28"/>
          <w:lang w:val="uk-UA"/>
        </w:rPr>
        <w:t>Потреба у механічній вентиляції легень довше 24 післяопераційних годин може бути свідченням несприятливої інтраопераційної або післяопераційної події. У паці</w:t>
      </w:r>
      <w:r w:rsidR="00BA3A7F">
        <w:rPr>
          <w:rFonts w:ascii="Times New Roman" w:hAnsi="Times New Roman"/>
          <w:bCs/>
          <w:sz w:val="28"/>
          <w:szCs w:val="28"/>
          <w:lang w:val="uk-UA"/>
        </w:rPr>
        <w:t>єнтів з фоновим легеневим або м</w:t>
      </w:r>
      <w:r w:rsidR="00BA3A7F" w:rsidRPr="00BA3A7F">
        <w:rPr>
          <w:rFonts w:ascii="Times New Roman" w:hAnsi="Times New Roman"/>
          <w:bCs/>
          <w:sz w:val="28"/>
          <w:szCs w:val="28"/>
          <w:lang w:val="uk-UA"/>
        </w:rPr>
        <w:t>’</w:t>
      </w:r>
      <w:r w:rsidRPr="00852C8D">
        <w:rPr>
          <w:rFonts w:ascii="Times New Roman" w:hAnsi="Times New Roman"/>
          <w:bCs/>
          <w:sz w:val="28"/>
          <w:szCs w:val="28"/>
          <w:lang w:val="uk-UA"/>
        </w:rPr>
        <w:t>язовим захворюванням складність зі швидким відлученням від вентилятора після операції може бути закономірною, але наявність зазначеної обставини не повинна автоматично виключати можливість несприятливої події. Рецензенти повинні використовувати клінічне судження для визначення того, чи було інтра- та післяопераційне використання ШВЛ промахом персоналу чи закономірним перебігом захворювання.</w:t>
      </w:r>
    </w:p>
    <w:p w:rsidR="005916D5" w:rsidRPr="00852C8D" w:rsidRDefault="005916D5" w:rsidP="004348FE">
      <w:pPr>
        <w:spacing w:after="0" w:line="360" w:lineRule="auto"/>
        <w:ind w:firstLine="708"/>
        <w:jc w:val="both"/>
        <w:rPr>
          <w:rFonts w:ascii="Times New Roman" w:hAnsi="Times New Roman"/>
          <w:bCs/>
          <w:sz w:val="28"/>
          <w:szCs w:val="28"/>
          <w:lang w:val="uk-UA"/>
        </w:rPr>
      </w:pPr>
      <w:r w:rsidRPr="00852C8D">
        <w:rPr>
          <w:rFonts w:ascii="Times New Roman" w:hAnsi="Times New Roman"/>
          <w:bCs/>
          <w:i/>
          <w:sz w:val="28"/>
          <w:szCs w:val="28"/>
          <w:lang w:val="uk-UA"/>
        </w:rPr>
        <w:t>ОТА-8 – інтраопераційне застосування адреналіну, норадреналіну, налоксону.</w:t>
      </w:r>
      <w:r w:rsidRPr="00852C8D">
        <w:rPr>
          <w:rFonts w:ascii="Times New Roman" w:hAnsi="Times New Roman"/>
          <w:bCs/>
          <w:sz w:val="28"/>
          <w:szCs w:val="28"/>
          <w:lang w:val="uk-UA"/>
        </w:rPr>
        <w:t xml:space="preserve"> Зазначені препарати рутинно під час операції не призначаються. Гіпотензія, спричинена кровотечею, або надмірна седація чи анальгезія, спричинена передозуванням препаратів, є прикладами несприятливих подій, при яких можуть призначатись вказані медикаменти.</w:t>
      </w:r>
    </w:p>
    <w:p w:rsidR="005916D5" w:rsidRPr="00852C8D" w:rsidRDefault="005916D5" w:rsidP="004348FE">
      <w:pPr>
        <w:spacing w:after="0" w:line="360" w:lineRule="auto"/>
        <w:ind w:firstLine="709"/>
        <w:jc w:val="both"/>
        <w:rPr>
          <w:rFonts w:ascii="Times New Roman" w:hAnsi="Times New Roman"/>
          <w:bCs/>
          <w:sz w:val="28"/>
          <w:szCs w:val="28"/>
          <w:lang w:val="uk-UA"/>
        </w:rPr>
      </w:pPr>
      <w:r w:rsidRPr="00852C8D">
        <w:rPr>
          <w:rFonts w:ascii="Times New Roman" w:hAnsi="Times New Roman"/>
          <w:bCs/>
          <w:i/>
          <w:sz w:val="28"/>
          <w:szCs w:val="28"/>
          <w:lang w:val="uk-UA"/>
        </w:rPr>
        <w:t>ОТА-9 – післяоперац</w:t>
      </w:r>
      <w:r w:rsidR="00BA3A7F">
        <w:rPr>
          <w:rFonts w:ascii="Times New Roman" w:hAnsi="Times New Roman"/>
          <w:bCs/>
          <w:i/>
          <w:sz w:val="28"/>
          <w:szCs w:val="28"/>
          <w:lang w:val="uk-UA"/>
        </w:rPr>
        <w:t xml:space="preserve">ійне підвищення рівня тропоніну </w:t>
      </w:r>
      <w:r w:rsidRPr="00852C8D">
        <w:rPr>
          <w:rFonts w:ascii="Times New Roman" w:hAnsi="Times New Roman"/>
          <w:bCs/>
          <w:i/>
          <w:sz w:val="28"/>
          <w:szCs w:val="28"/>
          <w:lang w:val="uk-UA"/>
        </w:rPr>
        <w:t>І до &gt;1,5 нг/мл.</w:t>
      </w:r>
      <w:r w:rsidRPr="00852C8D">
        <w:rPr>
          <w:rFonts w:ascii="Times New Roman" w:hAnsi="Times New Roman"/>
          <w:bCs/>
          <w:sz w:val="28"/>
          <w:szCs w:val="28"/>
          <w:lang w:val="uk-UA"/>
        </w:rPr>
        <w:t xml:space="preserve"> Зазначена лабораторна знахідка може вказувати на несприятливу подію, що асоціюється з периопераційною ішемією міокарду.</w:t>
      </w:r>
    </w:p>
    <w:p w:rsidR="005916D5" w:rsidRPr="00852C8D" w:rsidRDefault="005916D5" w:rsidP="004348FE">
      <w:pPr>
        <w:spacing w:after="0" w:line="360" w:lineRule="auto"/>
        <w:ind w:firstLine="709"/>
        <w:jc w:val="both"/>
        <w:rPr>
          <w:rFonts w:ascii="Times New Roman" w:hAnsi="Times New Roman"/>
          <w:bCs/>
          <w:sz w:val="28"/>
          <w:szCs w:val="28"/>
          <w:lang w:val="uk-UA"/>
        </w:rPr>
      </w:pPr>
      <w:r w:rsidRPr="00852C8D">
        <w:rPr>
          <w:rFonts w:ascii="Times New Roman" w:hAnsi="Times New Roman"/>
          <w:bCs/>
          <w:i/>
          <w:sz w:val="28"/>
          <w:szCs w:val="28"/>
          <w:lang w:val="uk-UA"/>
        </w:rPr>
        <w:t>ОТА-10 – травма, відновлення або видалення органу під час оперативного втручання.</w:t>
      </w:r>
      <w:r w:rsidRPr="00852C8D">
        <w:rPr>
          <w:rFonts w:ascii="Times New Roman" w:hAnsi="Times New Roman"/>
          <w:bCs/>
          <w:sz w:val="28"/>
          <w:szCs w:val="28"/>
          <w:lang w:val="uk-UA"/>
        </w:rPr>
        <w:t xml:space="preserve"> Видалення або відновлення органу може бути запланованою частиною оперативного втручання і не є несприятливою подією. Проте видалення або відновлення органу внаслідок невдалого хірургічного втручання або випадкової травми є несприятливою подією.</w:t>
      </w:r>
    </w:p>
    <w:p w:rsidR="005916D5" w:rsidRPr="00852C8D" w:rsidRDefault="005916D5" w:rsidP="004348FE">
      <w:pPr>
        <w:spacing w:after="0" w:line="360" w:lineRule="auto"/>
        <w:ind w:firstLine="709"/>
        <w:jc w:val="both"/>
        <w:rPr>
          <w:rFonts w:ascii="Times New Roman" w:hAnsi="Times New Roman"/>
          <w:bCs/>
          <w:sz w:val="28"/>
          <w:szCs w:val="28"/>
          <w:lang w:val="uk-UA"/>
        </w:rPr>
      </w:pPr>
      <w:r w:rsidRPr="00852C8D">
        <w:rPr>
          <w:rFonts w:ascii="Times New Roman" w:hAnsi="Times New Roman"/>
          <w:bCs/>
          <w:i/>
          <w:sz w:val="28"/>
          <w:szCs w:val="28"/>
          <w:lang w:val="uk-UA"/>
        </w:rPr>
        <w:t>ОТА-11 – будь-яке ускладнення операції.</w:t>
      </w:r>
      <w:r w:rsidRPr="00852C8D">
        <w:rPr>
          <w:rFonts w:ascii="Times New Roman" w:hAnsi="Times New Roman"/>
          <w:bCs/>
          <w:sz w:val="28"/>
          <w:szCs w:val="28"/>
          <w:lang w:val="uk-UA"/>
        </w:rPr>
        <w:t xml:space="preserve"> Дана рубрика використовується для реєстрації будь-якого ускладнення анестезії та операції, що не підпадає під інші, вище наведені тригери модулю «Операція  та анестезія». </w:t>
      </w:r>
    </w:p>
    <w:p w:rsidR="004348FE" w:rsidRDefault="004348FE" w:rsidP="004348FE">
      <w:pPr>
        <w:spacing w:before="120" w:after="120" w:line="360" w:lineRule="auto"/>
        <w:ind w:firstLine="709"/>
        <w:rPr>
          <w:rFonts w:ascii="Times New Roman" w:hAnsi="Times New Roman"/>
          <w:b/>
          <w:bCs/>
          <w:sz w:val="28"/>
          <w:szCs w:val="28"/>
          <w:lang w:val="uk-UA"/>
        </w:rPr>
      </w:pPr>
    </w:p>
    <w:p w:rsidR="005916D5" w:rsidRPr="00852C8D" w:rsidRDefault="005916D5" w:rsidP="004348FE">
      <w:pPr>
        <w:spacing w:before="120" w:after="120" w:line="360" w:lineRule="auto"/>
        <w:ind w:firstLine="709"/>
        <w:rPr>
          <w:rFonts w:ascii="Times New Roman" w:hAnsi="Times New Roman"/>
          <w:b/>
          <w:bCs/>
          <w:sz w:val="28"/>
          <w:szCs w:val="28"/>
          <w:lang w:val="uk-UA"/>
        </w:rPr>
      </w:pPr>
      <w:r w:rsidRPr="00852C8D">
        <w:rPr>
          <w:rFonts w:ascii="Times New Roman" w:hAnsi="Times New Roman"/>
          <w:b/>
          <w:bCs/>
          <w:sz w:val="28"/>
          <w:szCs w:val="28"/>
          <w:lang w:val="uk-UA"/>
        </w:rPr>
        <w:lastRenderedPageBreak/>
        <w:t>Модуль-4 – Інтенсивна терапія (4 тригери).</w:t>
      </w:r>
    </w:p>
    <w:p w:rsidR="005916D5" w:rsidRPr="00852C8D" w:rsidRDefault="005916D5" w:rsidP="004348FE">
      <w:pPr>
        <w:spacing w:after="0" w:line="360" w:lineRule="auto"/>
        <w:ind w:firstLine="709"/>
        <w:jc w:val="both"/>
        <w:rPr>
          <w:rFonts w:ascii="Times New Roman" w:hAnsi="Times New Roman"/>
          <w:bCs/>
          <w:sz w:val="28"/>
          <w:szCs w:val="28"/>
          <w:lang w:val="uk-UA"/>
        </w:rPr>
      </w:pPr>
      <w:r w:rsidRPr="00852C8D">
        <w:rPr>
          <w:rFonts w:ascii="Times New Roman" w:hAnsi="Times New Roman"/>
          <w:bCs/>
          <w:i/>
          <w:sz w:val="28"/>
          <w:szCs w:val="28"/>
          <w:lang w:val="uk-UA"/>
        </w:rPr>
        <w:t>IТ-1 – вперше діагностована пневмонія</w:t>
      </w:r>
      <w:r w:rsidRPr="00852C8D">
        <w:rPr>
          <w:rFonts w:ascii="Times New Roman" w:hAnsi="Times New Roman"/>
          <w:bCs/>
          <w:sz w:val="28"/>
          <w:szCs w:val="28"/>
          <w:lang w:val="uk-UA"/>
        </w:rPr>
        <w:t>. Будь-яка пневмонія, вперше діагностована у відділенні інтенсивної терапії, повинна ретельно аналізуватись. Якщо наявні дані свідчать про початок пневмонії ще до госпіталізації у стаціонар, вона не вважається несприятливою подією, але якщо вона виникла у лікарні, її відносять до групи несприятливих подій.</w:t>
      </w:r>
    </w:p>
    <w:p w:rsidR="005916D5" w:rsidRPr="00852C8D" w:rsidRDefault="005916D5" w:rsidP="004348FE">
      <w:pPr>
        <w:spacing w:after="0" w:line="360" w:lineRule="auto"/>
        <w:ind w:firstLine="709"/>
        <w:jc w:val="both"/>
        <w:rPr>
          <w:rFonts w:ascii="Times New Roman" w:hAnsi="Times New Roman"/>
          <w:bCs/>
          <w:sz w:val="28"/>
          <w:szCs w:val="28"/>
          <w:lang w:val="uk-UA"/>
        </w:rPr>
      </w:pPr>
      <w:r w:rsidRPr="00852C8D">
        <w:rPr>
          <w:rFonts w:ascii="Times New Roman" w:hAnsi="Times New Roman"/>
          <w:bCs/>
          <w:i/>
          <w:sz w:val="28"/>
          <w:szCs w:val="28"/>
          <w:lang w:val="uk-UA"/>
        </w:rPr>
        <w:t>IТ-2 – повторна госпітал</w:t>
      </w:r>
      <w:r w:rsidR="00AB3532">
        <w:rPr>
          <w:rFonts w:ascii="Times New Roman" w:hAnsi="Times New Roman"/>
          <w:bCs/>
          <w:i/>
          <w:sz w:val="28"/>
          <w:szCs w:val="28"/>
          <w:lang w:val="uk-UA"/>
        </w:rPr>
        <w:t>ізація у відділення інтенсивної</w:t>
      </w:r>
      <w:r w:rsidRPr="00852C8D">
        <w:rPr>
          <w:rFonts w:ascii="Times New Roman" w:hAnsi="Times New Roman"/>
          <w:bCs/>
          <w:i/>
          <w:sz w:val="28"/>
          <w:szCs w:val="28"/>
          <w:lang w:val="uk-UA"/>
        </w:rPr>
        <w:t xml:space="preserve"> терапії.</w:t>
      </w:r>
      <w:r w:rsidRPr="00852C8D">
        <w:rPr>
          <w:rFonts w:ascii="Times New Roman" w:hAnsi="Times New Roman"/>
          <w:bCs/>
          <w:sz w:val="28"/>
          <w:szCs w:val="28"/>
          <w:lang w:val="uk-UA"/>
        </w:rPr>
        <w:t xml:space="preserve"> Будь-яка повторна госпіталізація у відділення інтенсивної  терапії повинна аналізуватись з точки зору ідентифікації несприятливої події, що до цього призвела.</w:t>
      </w:r>
    </w:p>
    <w:p w:rsidR="005916D5" w:rsidRPr="00852C8D" w:rsidRDefault="005916D5" w:rsidP="004348FE">
      <w:pPr>
        <w:spacing w:after="0" w:line="360" w:lineRule="auto"/>
        <w:ind w:firstLine="709"/>
        <w:jc w:val="both"/>
        <w:rPr>
          <w:rFonts w:ascii="Times New Roman" w:hAnsi="Times New Roman"/>
          <w:bCs/>
          <w:sz w:val="28"/>
          <w:szCs w:val="28"/>
          <w:lang w:val="uk-UA"/>
        </w:rPr>
      </w:pPr>
      <w:r w:rsidRPr="00852C8D">
        <w:rPr>
          <w:rFonts w:ascii="Times New Roman" w:hAnsi="Times New Roman"/>
          <w:bCs/>
          <w:i/>
          <w:sz w:val="28"/>
          <w:szCs w:val="28"/>
          <w:lang w:val="uk-UA"/>
        </w:rPr>
        <w:t>IТ-3 – виконання будь-якої процедури у відділенні інтенсивної  терапії.</w:t>
      </w:r>
      <w:r w:rsidRPr="00852C8D">
        <w:rPr>
          <w:rFonts w:ascii="Times New Roman" w:hAnsi="Times New Roman"/>
          <w:bCs/>
          <w:sz w:val="28"/>
          <w:szCs w:val="28"/>
          <w:lang w:val="uk-UA"/>
        </w:rPr>
        <w:t xml:space="preserve"> Виконання будь-якої специфічної процедури у відділенні інтенсивної терапії вимагає дослідження. Проаналізуйте усі процедури та маніпуляції, що були виконані пацієнту. Оскільки ускладнення не завжди фіксуються у медичній документації, за особливостями догляду та лікування можна іноді розпізнати несприятливу подію, що стоїть за показаннями до виконання втручання. </w:t>
      </w:r>
    </w:p>
    <w:p w:rsidR="005916D5" w:rsidRPr="00852C8D" w:rsidRDefault="005916D5" w:rsidP="004348FE">
      <w:pPr>
        <w:spacing w:after="0" w:line="360" w:lineRule="auto"/>
        <w:ind w:firstLine="709"/>
        <w:jc w:val="both"/>
        <w:rPr>
          <w:rFonts w:ascii="Times New Roman" w:hAnsi="Times New Roman"/>
          <w:bCs/>
          <w:sz w:val="28"/>
          <w:szCs w:val="28"/>
          <w:lang w:val="uk-UA"/>
        </w:rPr>
      </w:pPr>
      <w:r w:rsidRPr="00852C8D">
        <w:rPr>
          <w:rFonts w:ascii="Times New Roman" w:hAnsi="Times New Roman"/>
          <w:bCs/>
          <w:i/>
          <w:sz w:val="28"/>
          <w:szCs w:val="28"/>
          <w:lang w:val="uk-UA"/>
        </w:rPr>
        <w:t>IТ-4 – інтубація / реінтубація трахеї.</w:t>
      </w:r>
      <w:r w:rsidRPr="00852C8D">
        <w:rPr>
          <w:rFonts w:ascii="Times New Roman" w:hAnsi="Times New Roman"/>
          <w:bCs/>
          <w:sz w:val="28"/>
          <w:szCs w:val="28"/>
          <w:lang w:val="uk-UA"/>
        </w:rPr>
        <w:t xml:space="preserve"> Будь-яка незапланована інтубація та повторна інтубація у відділенні інтенсивної терапії повинні розглядатись з точки зору ідентифікації несприятливої події, що до цього спонукала.</w:t>
      </w:r>
    </w:p>
    <w:p w:rsidR="005916D5" w:rsidRPr="00BA3A7F" w:rsidRDefault="005916D5" w:rsidP="004348FE">
      <w:pPr>
        <w:spacing w:line="360" w:lineRule="auto"/>
        <w:jc w:val="right"/>
        <w:rPr>
          <w:rFonts w:ascii="Times New Roman" w:hAnsi="Times New Roman"/>
          <w:b/>
          <w:bCs/>
          <w:i/>
          <w:sz w:val="28"/>
          <w:szCs w:val="28"/>
          <w:lang w:val="uk-UA"/>
        </w:rPr>
      </w:pPr>
      <w:r w:rsidRPr="00852C8D">
        <w:rPr>
          <w:rFonts w:ascii="Times New Roman" w:hAnsi="Times New Roman"/>
          <w:sz w:val="28"/>
          <w:szCs w:val="28"/>
          <w:lang w:val="uk-UA"/>
        </w:rPr>
        <w:br w:type="page"/>
      </w:r>
      <w:r w:rsidRPr="00BA3A7F">
        <w:rPr>
          <w:rFonts w:ascii="Times New Roman" w:hAnsi="Times New Roman"/>
          <w:b/>
          <w:bCs/>
          <w:i/>
          <w:sz w:val="28"/>
          <w:szCs w:val="28"/>
          <w:lang w:val="uk-UA"/>
        </w:rPr>
        <w:lastRenderedPageBreak/>
        <w:t xml:space="preserve">Додаток </w:t>
      </w:r>
      <w:r w:rsidR="008E2044">
        <w:rPr>
          <w:rFonts w:ascii="Times New Roman" w:hAnsi="Times New Roman"/>
          <w:b/>
          <w:bCs/>
          <w:i/>
          <w:sz w:val="28"/>
          <w:szCs w:val="28"/>
          <w:lang w:val="uk-UA"/>
        </w:rPr>
        <w:t>Ф</w:t>
      </w:r>
    </w:p>
    <w:p w:rsidR="005916D5" w:rsidRPr="00852C8D" w:rsidRDefault="005916D5" w:rsidP="00695BCA">
      <w:pPr>
        <w:pStyle w:val="a3"/>
        <w:ind w:left="0"/>
        <w:jc w:val="center"/>
        <w:rPr>
          <w:rFonts w:ascii="Times New Roman" w:hAnsi="Times New Roman"/>
          <w:b/>
          <w:bCs/>
          <w:i/>
          <w:sz w:val="28"/>
          <w:szCs w:val="28"/>
          <w:lang w:val="uk-UA"/>
        </w:rPr>
      </w:pPr>
      <w:r w:rsidRPr="00852C8D">
        <w:rPr>
          <w:rFonts w:ascii="Times New Roman" w:hAnsi="Times New Roman"/>
          <w:b/>
          <w:bCs/>
          <w:i/>
          <w:sz w:val="28"/>
          <w:szCs w:val="28"/>
          <w:lang w:val="uk-UA"/>
        </w:rPr>
        <w:t xml:space="preserve">СТАНДАРТ- 1. </w:t>
      </w:r>
    </w:p>
    <w:p w:rsidR="005916D5" w:rsidRPr="00852C8D" w:rsidRDefault="005916D5" w:rsidP="00695BCA">
      <w:pPr>
        <w:pStyle w:val="a3"/>
        <w:ind w:left="0"/>
        <w:jc w:val="center"/>
        <w:rPr>
          <w:rFonts w:ascii="Times New Roman" w:hAnsi="Times New Roman"/>
          <w:b/>
          <w:bCs/>
          <w:i/>
          <w:sz w:val="28"/>
          <w:szCs w:val="28"/>
          <w:lang w:val="uk-UA"/>
        </w:rPr>
      </w:pPr>
      <w:r w:rsidRPr="00852C8D">
        <w:rPr>
          <w:rFonts w:ascii="Times New Roman" w:hAnsi="Times New Roman"/>
          <w:b/>
          <w:bCs/>
          <w:i/>
          <w:sz w:val="28"/>
          <w:szCs w:val="28"/>
          <w:lang w:val="uk-UA"/>
        </w:rPr>
        <w:t>Стандарт клінічного обстеження пацієнта з ГКМП / з підозрою на ГКМП</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29"/>
      </w:tblGrid>
      <w:tr w:rsidR="005916D5" w:rsidRPr="00852C8D" w:rsidTr="005916D5">
        <w:tc>
          <w:tcPr>
            <w:tcW w:w="10206" w:type="dxa"/>
          </w:tcPr>
          <w:p w:rsidR="005916D5" w:rsidRPr="00852C8D" w:rsidRDefault="005916D5" w:rsidP="00695BCA">
            <w:pPr>
              <w:pStyle w:val="a3"/>
              <w:numPr>
                <w:ilvl w:val="0"/>
                <w:numId w:val="86"/>
              </w:numPr>
              <w:spacing w:after="0"/>
              <w:ind w:left="426" w:hanging="426"/>
              <w:jc w:val="both"/>
              <w:rPr>
                <w:rFonts w:ascii="Times New Roman" w:hAnsi="Times New Roman"/>
                <w:bCs/>
                <w:sz w:val="28"/>
                <w:szCs w:val="28"/>
                <w:lang w:val="uk-UA"/>
              </w:rPr>
            </w:pPr>
            <w:r w:rsidRPr="00852C8D">
              <w:rPr>
                <w:rFonts w:ascii="Times New Roman" w:hAnsi="Times New Roman"/>
                <w:bCs/>
                <w:sz w:val="28"/>
                <w:szCs w:val="28"/>
                <w:lang w:val="uk-UA"/>
              </w:rPr>
              <w:t xml:space="preserve">Оцінка сімейного анамнезу (верифікований діагноз ГКМП або випадки раптової смерті серед близьких родичів пацієнта). </w:t>
            </w:r>
          </w:p>
          <w:p w:rsidR="005916D5" w:rsidRPr="00852C8D" w:rsidRDefault="005916D5" w:rsidP="00695BCA">
            <w:pPr>
              <w:pStyle w:val="a3"/>
              <w:numPr>
                <w:ilvl w:val="0"/>
                <w:numId w:val="86"/>
              </w:numPr>
              <w:spacing w:after="0"/>
              <w:ind w:left="426" w:hanging="426"/>
              <w:jc w:val="both"/>
              <w:rPr>
                <w:rFonts w:ascii="Times New Roman" w:hAnsi="Times New Roman"/>
                <w:bCs/>
                <w:sz w:val="28"/>
                <w:szCs w:val="28"/>
                <w:lang w:val="uk-UA"/>
              </w:rPr>
            </w:pPr>
            <w:r w:rsidRPr="00852C8D">
              <w:rPr>
                <w:rFonts w:ascii="Times New Roman" w:hAnsi="Times New Roman"/>
                <w:bCs/>
                <w:sz w:val="28"/>
                <w:szCs w:val="28"/>
                <w:lang w:val="uk-UA"/>
              </w:rPr>
              <w:t xml:space="preserve">Опитування на предмет специфічних для ГКМП скарг (задишка, атипова стенокардія, напади запаморочення, синкопи при фізичних навантаженнях). </w:t>
            </w:r>
          </w:p>
          <w:p w:rsidR="005916D5" w:rsidRPr="00852C8D" w:rsidRDefault="005916D5" w:rsidP="00695BCA">
            <w:pPr>
              <w:pStyle w:val="a3"/>
              <w:numPr>
                <w:ilvl w:val="0"/>
                <w:numId w:val="86"/>
              </w:numPr>
              <w:spacing w:after="0"/>
              <w:ind w:left="426" w:hanging="426"/>
              <w:jc w:val="both"/>
              <w:rPr>
                <w:rFonts w:ascii="Times New Roman" w:hAnsi="Times New Roman"/>
                <w:bCs/>
                <w:sz w:val="28"/>
                <w:szCs w:val="28"/>
                <w:lang w:val="uk-UA"/>
              </w:rPr>
            </w:pPr>
            <w:r w:rsidRPr="00852C8D">
              <w:rPr>
                <w:rFonts w:ascii="Times New Roman" w:hAnsi="Times New Roman"/>
                <w:bCs/>
                <w:sz w:val="28"/>
                <w:szCs w:val="28"/>
                <w:lang w:val="uk-UA"/>
              </w:rPr>
              <w:t xml:space="preserve">Оцінка серцевих шумів (динамічні характеристики систолічного шуму </w:t>
            </w:r>
            <w:r w:rsidR="00BA3A7F">
              <w:rPr>
                <w:rFonts w:ascii="Times New Roman" w:hAnsi="Times New Roman"/>
                <w:bCs/>
                <w:sz w:val="28"/>
                <w:szCs w:val="28"/>
                <w:lang w:val="uk-UA"/>
              </w:rPr>
              <w:t>мітральної регургітації</w:t>
            </w:r>
            <w:r w:rsidRPr="00852C8D">
              <w:rPr>
                <w:rFonts w:ascii="Times New Roman" w:hAnsi="Times New Roman"/>
                <w:bCs/>
                <w:sz w:val="28"/>
                <w:szCs w:val="28"/>
                <w:lang w:val="uk-UA"/>
              </w:rPr>
              <w:t xml:space="preserve"> у стані спокою і при провокаціях – присіданні/вставанні і маневрі Вальсальви). </w:t>
            </w:r>
          </w:p>
          <w:p w:rsidR="005916D5" w:rsidRPr="00852C8D" w:rsidRDefault="005916D5" w:rsidP="00BA3A7F">
            <w:pPr>
              <w:pStyle w:val="a3"/>
              <w:numPr>
                <w:ilvl w:val="0"/>
                <w:numId w:val="86"/>
              </w:numPr>
              <w:spacing w:after="0"/>
              <w:ind w:left="426" w:hanging="426"/>
              <w:jc w:val="both"/>
              <w:rPr>
                <w:rFonts w:ascii="Times New Roman" w:hAnsi="Times New Roman"/>
                <w:b/>
                <w:bCs/>
                <w:i/>
                <w:sz w:val="28"/>
                <w:szCs w:val="28"/>
                <w:lang w:val="uk-UA"/>
              </w:rPr>
            </w:pPr>
            <w:r w:rsidRPr="00852C8D">
              <w:rPr>
                <w:rFonts w:ascii="Times New Roman" w:hAnsi="Times New Roman"/>
                <w:bCs/>
                <w:sz w:val="28"/>
                <w:szCs w:val="28"/>
                <w:lang w:val="uk-UA"/>
              </w:rPr>
              <w:t xml:space="preserve">Визначення функціонального класу пацієнта за класифікацією </w:t>
            </w:r>
            <w:r w:rsidR="00BA3A7F">
              <w:rPr>
                <w:rFonts w:ascii="Times New Roman" w:hAnsi="Times New Roman"/>
                <w:bCs/>
                <w:sz w:val="28"/>
                <w:szCs w:val="28"/>
                <w:lang w:val="en-US"/>
              </w:rPr>
              <w:t>New</w:t>
            </w:r>
            <w:r w:rsidR="00BA3A7F" w:rsidRPr="00BA3A7F">
              <w:rPr>
                <w:rFonts w:ascii="Times New Roman" w:hAnsi="Times New Roman"/>
                <w:bCs/>
                <w:sz w:val="28"/>
                <w:szCs w:val="28"/>
                <w:lang w:val="uk-UA"/>
              </w:rPr>
              <w:t xml:space="preserve"> </w:t>
            </w:r>
            <w:r w:rsidR="00BA3A7F">
              <w:rPr>
                <w:rFonts w:ascii="Times New Roman" w:hAnsi="Times New Roman"/>
                <w:bCs/>
                <w:sz w:val="28"/>
                <w:szCs w:val="28"/>
                <w:lang w:val="en-US"/>
              </w:rPr>
              <w:t>York</w:t>
            </w:r>
            <w:r w:rsidR="00BA3A7F" w:rsidRPr="00BA3A7F">
              <w:rPr>
                <w:rFonts w:ascii="Times New Roman" w:hAnsi="Times New Roman"/>
                <w:bCs/>
                <w:sz w:val="28"/>
                <w:szCs w:val="28"/>
                <w:lang w:val="uk-UA"/>
              </w:rPr>
              <w:t xml:space="preserve"> </w:t>
            </w:r>
            <w:r w:rsidR="00BA3A7F">
              <w:rPr>
                <w:rFonts w:ascii="Times New Roman" w:hAnsi="Times New Roman"/>
                <w:bCs/>
                <w:sz w:val="28"/>
                <w:szCs w:val="28"/>
                <w:lang w:val="en-US"/>
              </w:rPr>
              <w:t>Heart</w:t>
            </w:r>
            <w:r w:rsidR="00BA3A7F" w:rsidRPr="00BA3A7F">
              <w:rPr>
                <w:rFonts w:ascii="Times New Roman" w:hAnsi="Times New Roman"/>
                <w:bCs/>
                <w:sz w:val="28"/>
                <w:szCs w:val="28"/>
                <w:lang w:val="uk-UA"/>
              </w:rPr>
              <w:t xml:space="preserve"> </w:t>
            </w:r>
            <w:r w:rsidR="00BA3A7F">
              <w:rPr>
                <w:rFonts w:ascii="Times New Roman" w:hAnsi="Times New Roman"/>
                <w:bCs/>
                <w:sz w:val="28"/>
                <w:szCs w:val="28"/>
                <w:lang w:val="en-US"/>
              </w:rPr>
              <w:t>Association</w:t>
            </w:r>
            <w:r w:rsidR="00BA3A7F" w:rsidRPr="00BA3A7F">
              <w:rPr>
                <w:rFonts w:ascii="Times New Roman" w:hAnsi="Times New Roman"/>
                <w:bCs/>
                <w:sz w:val="28"/>
                <w:szCs w:val="28"/>
                <w:lang w:val="uk-UA"/>
              </w:rPr>
              <w:t>,</w:t>
            </w:r>
            <w:r w:rsidRPr="00852C8D">
              <w:rPr>
                <w:rFonts w:ascii="Times New Roman" w:hAnsi="Times New Roman"/>
                <w:bCs/>
                <w:sz w:val="28"/>
                <w:szCs w:val="28"/>
                <w:lang w:val="uk-UA"/>
              </w:rPr>
              <w:t xml:space="preserve"> </w:t>
            </w:r>
            <w:r w:rsidR="00BA3A7F" w:rsidRPr="00852C8D">
              <w:rPr>
                <w:rFonts w:ascii="Times New Roman" w:hAnsi="Times New Roman"/>
                <w:bCs/>
                <w:sz w:val="28"/>
                <w:szCs w:val="28"/>
                <w:lang w:val="uk-UA"/>
              </w:rPr>
              <w:t xml:space="preserve">NYHA </w:t>
            </w:r>
            <w:r w:rsidRPr="00852C8D">
              <w:rPr>
                <w:rFonts w:ascii="Times New Roman" w:hAnsi="Times New Roman"/>
                <w:bCs/>
                <w:sz w:val="28"/>
                <w:szCs w:val="28"/>
                <w:lang w:val="uk-UA"/>
              </w:rPr>
              <w:t>(ступінь тяжкості застійної серцевої недостатності).</w:t>
            </w:r>
          </w:p>
        </w:tc>
      </w:tr>
    </w:tbl>
    <w:p w:rsidR="005916D5" w:rsidRPr="00852C8D" w:rsidRDefault="005916D5" w:rsidP="00695BCA">
      <w:pPr>
        <w:pStyle w:val="a3"/>
        <w:ind w:left="0"/>
        <w:jc w:val="center"/>
        <w:rPr>
          <w:rFonts w:ascii="Times New Roman" w:hAnsi="Times New Roman"/>
          <w:b/>
          <w:bCs/>
          <w:i/>
          <w:sz w:val="28"/>
          <w:szCs w:val="28"/>
          <w:lang w:val="uk-UA"/>
        </w:rPr>
      </w:pPr>
    </w:p>
    <w:p w:rsidR="005916D5" w:rsidRPr="00852C8D" w:rsidRDefault="005916D5" w:rsidP="00695BCA">
      <w:pPr>
        <w:pStyle w:val="a3"/>
        <w:ind w:left="0"/>
        <w:jc w:val="center"/>
        <w:rPr>
          <w:rFonts w:ascii="Times New Roman" w:hAnsi="Times New Roman"/>
          <w:b/>
          <w:bCs/>
          <w:i/>
          <w:sz w:val="28"/>
          <w:szCs w:val="28"/>
          <w:lang w:val="uk-UA"/>
        </w:rPr>
      </w:pPr>
      <w:r w:rsidRPr="00852C8D">
        <w:rPr>
          <w:rFonts w:ascii="Times New Roman" w:hAnsi="Times New Roman"/>
          <w:b/>
          <w:bCs/>
          <w:i/>
          <w:sz w:val="28"/>
          <w:szCs w:val="28"/>
          <w:lang w:val="uk-UA"/>
        </w:rPr>
        <w:t xml:space="preserve">СТАНДАРТ- 2. </w:t>
      </w:r>
    </w:p>
    <w:p w:rsidR="005916D5" w:rsidRPr="00852C8D" w:rsidRDefault="005916D5" w:rsidP="00695BCA">
      <w:pPr>
        <w:pStyle w:val="a3"/>
        <w:ind w:left="0"/>
        <w:jc w:val="center"/>
        <w:rPr>
          <w:rFonts w:ascii="Times New Roman" w:hAnsi="Times New Roman"/>
          <w:b/>
          <w:bCs/>
          <w:i/>
          <w:sz w:val="28"/>
          <w:szCs w:val="28"/>
          <w:lang w:val="uk-UA"/>
        </w:rPr>
      </w:pPr>
      <w:r w:rsidRPr="00852C8D">
        <w:rPr>
          <w:rFonts w:ascii="Times New Roman" w:hAnsi="Times New Roman"/>
          <w:b/>
          <w:bCs/>
          <w:i/>
          <w:sz w:val="28"/>
          <w:szCs w:val="28"/>
          <w:lang w:val="uk-UA"/>
        </w:rPr>
        <w:t>Стандарт ЕХО-КС дослідження пацієнта з ГКМП / з підозрою на ГКМП</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29"/>
      </w:tblGrid>
      <w:tr w:rsidR="005916D5" w:rsidRPr="00852C8D" w:rsidTr="00775502">
        <w:tc>
          <w:tcPr>
            <w:tcW w:w="10029" w:type="dxa"/>
          </w:tcPr>
          <w:p w:rsidR="005916D5" w:rsidRPr="00852C8D" w:rsidRDefault="005916D5" w:rsidP="00695BCA">
            <w:pPr>
              <w:pStyle w:val="a3"/>
              <w:numPr>
                <w:ilvl w:val="0"/>
                <w:numId w:val="86"/>
              </w:numPr>
              <w:spacing w:after="0" w:line="240" w:lineRule="auto"/>
              <w:ind w:left="426" w:hanging="426"/>
              <w:jc w:val="both"/>
              <w:rPr>
                <w:rFonts w:ascii="Times New Roman" w:hAnsi="Times New Roman"/>
                <w:bCs/>
                <w:sz w:val="28"/>
                <w:szCs w:val="28"/>
                <w:lang w:val="uk-UA"/>
              </w:rPr>
            </w:pPr>
            <w:r w:rsidRPr="00852C8D">
              <w:rPr>
                <w:rFonts w:ascii="Times New Roman" w:hAnsi="Times New Roman"/>
                <w:bCs/>
                <w:sz w:val="28"/>
                <w:szCs w:val="28"/>
                <w:lang w:val="uk-UA"/>
              </w:rPr>
              <w:t xml:space="preserve">Оцінка морфології міокарду : </w:t>
            </w:r>
          </w:p>
          <w:p w:rsidR="005916D5" w:rsidRPr="00852C8D" w:rsidRDefault="005916D5" w:rsidP="00695BCA">
            <w:pPr>
              <w:pStyle w:val="a3"/>
              <w:numPr>
                <w:ilvl w:val="0"/>
                <w:numId w:val="88"/>
              </w:numPr>
              <w:spacing w:after="0" w:line="240" w:lineRule="auto"/>
              <w:ind w:left="1134" w:hanging="425"/>
              <w:jc w:val="both"/>
              <w:rPr>
                <w:rFonts w:ascii="Times New Roman" w:hAnsi="Times New Roman"/>
                <w:bCs/>
                <w:sz w:val="28"/>
                <w:szCs w:val="28"/>
                <w:lang w:val="uk-UA"/>
              </w:rPr>
            </w:pPr>
            <w:r w:rsidRPr="00852C8D">
              <w:rPr>
                <w:rFonts w:ascii="Times New Roman" w:hAnsi="Times New Roman"/>
                <w:bCs/>
                <w:sz w:val="28"/>
                <w:szCs w:val="28"/>
                <w:lang w:val="uk-UA"/>
              </w:rPr>
              <w:t xml:space="preserve">товщина міокарду МШП і вільних стінок ЛШ (мм); </w:t>
            </w:r>
          </w:p>
          <w:p w:rsidR="005916D5" w:rsidRPr="00852C8D" w:rsidRDefault="005916D5" w:rsidP="00695BCA">
            <w:pPr>
              <w:pStyle w:val="a3"/>
              <w:numPr>
                <w:ilvl w:val="0"/>
                <w:numId w:val="88"/>
              </w:numPr>
              <w:spacing w:after="0" w:line="240" w:lineRule="auto"/>
              <w:ind w:left="1134" w:hanging="425"/>
              <w:jc w:val="both"/>
              <w:rPr>
                <w:rFonts w:ascii="Times New Roman" w:hAnsi="Times New Roman"/>
                <w:bCs/>
                <w:sz w:val="28"/>
                <w:szCs w:val="28"/>
                <w:lang w:val="uk-UA"/>
              </w:rPr>
            </w:pPr>
            <w:r w:rsidRPr="00852C8D">
              <w:rPr>
                <w:rFonts w:ascii="Times New Roman" w:hAnsi="Times New Roman"/>
                <w:bCs/>
                <w:sz w:val="28"/>
                <w:szCs w:val="28"/>
                <w:lang w:val="uk-UA"/>
              </w:rPr>
              <w:t xml:space="preserve">співвідношення товщини міокарду МШП і ЗСЛШ (МШП / ЗСЛШ); </w:t>
            </w:r>
          </w:p>
          <w:p w:rsidR="005916D5" w:rsidRPr="00852C8D" w:rsidRDefault="005916D5" w:rsidP="00695BCA">
            <w:pPr>
              <w:pStyle w:val="a3"/>
              <w:numPr>
                <w:ilvl w:val="0"/>
                <w:numId w:val="88"/>
              </w:numPr>
              <w:spacing w:after="0" w:line="240" w:lineRule="auto"/>
              <w:ind w:left="1134" w:hanging="425"/>
              <w:jc w:val="both"/>
              <w:rPr>
                <w:rFonts w:ascii="Times New Roman" w:hAnsi="Times New Roman"/>
                <w:bCs/>
                <w:sz w:val="28"/>
                <w:szCs w:val="28"/>
                <w:lang w:val="uk-UA"/>
              </w:rPr>
            </w:pPr>
            <w:r w:rsidRPr="00852C8D">
              <w:rPr>
                <w:rFonts w:ascii="Times New Roman" w:hAnsi="Times New Roman"/>
                <w:bCs/>
                <w:sz w:val="28"/>
                <w:szCs w:val="28"/>
                <w:lang w:val="uk-UA"/>
              </w:rPr>
              <w:t xml:space="preserve">характеристика окремих сегментів МШП. </w:t>
            </w:r>
          </w:p>
          <w:p w:rsidR="005916D5" w:rsidRPr="00852C8D" w:rsidRDefault="005916D5" w:rsidP="00695BCA">
            <w:pPr>
              <w:pStyle w:val="a3"/>
              <w:numPr>
                <w:ilvl w:val="0"/>
                <w:numId w:val="86"/>
              </w:numPr>
              <w:spacing w:after="0" w:line="240" w:lineRule="auto"/>
              <w:ind w:left="426" w:hanging="426"/>
              <w:jc w:val="both"/>
              <w:rPr>
                <w:rFonts w:ascii="Times New Roman" w:hAnsi="Times New Roman"/>
                <w:bCs/>
                <w:sz w:val="28"/>
                <w:szCs w:val="28"/>
                <w:lang w:val="uk-UA"/>
              </w:rPr>
            </w:pPr>
            <w:r w:rsidRPr="00852C8D">
              <w:rPr>
                <w:rFonts w:ascii="Times New Roman" w:hAnsi="Times New Roman"/>
                <w:bCs/>
                <w:sz w:val="28"/>
                <w:szCs w:val="28"/>
                <w:lang w:val="uk-UA"/>
              </w:rPr>
              <w:t xml:space="preserve">Оцінка систолічної функції ЛШ: </w:t>
            </w:r>
          </w:p>
          <w:p w:rsidR="005916D5" w:rsidRPr="00852C8D" w:rsidRDefault="005916D5" w:rsidP="00695BCA">
            <w:pPr>
              <w:pStyle w:val="a3"/>
              <w:numPr>
                <w:ilvl w:val="0"/>
                <w:numId w:val="88"/>
              </w:numPr>
              <w:spacing w:after="0" w:line="240" w:lineRule="auto"/>
              <w:ind w:left="1134" w:hanging="425"/>
              <w:jc w:val="both"/>
              <w:rPr>
                <w:rFonts w:ascii="Times New Roman" w:hAnsi="Times New Roman"/>
                <w:bCs/>
                <w:sz w:val="28"/>
                <w:szCs w:val="28"/>
                <w:lang w:val="uk-UA"/>
              </w:rPr>
            </w:pPr>
            <w:r w:rsidRPr="00852C8D">
              <w:rPr>
                <w:rFonts w:ascii="Times New Roman" w:hAnsi="Times New Roman"/>
                <w:bCs/>
                <w:sz w:val="28"/>
                <w:szCs w:val="28"/>
                <w:lang w:val="uk-UA"/>
              </w:rPr>
              <w:t xml:space="preserve">КДО ЛШ (мл); </w:t>
            </w:r>
          </w:p>
          <w:p w:rsidR="005916D5" w:rsidRPr="00852C8D" w:rsidRDefault="005916D5" w:rsidP="00695BCA">
            <w:pPr>
              <w:pStyle w:val="a3"/>
              <w:numPr>
                <w:ilvl w:val="0"/>
                <w:numId w:val="88"/>
              </w:numPr>
              <w:spacing w:after="0" w:line="240" w:lineRule="auto"/>
              <w:ind w:left="1134" w:hanging="425"/>
              <w:jc w:val="both"/>
              <w:rPr>
                <w:rFonts w:ascii="Times New Roman" w:hAnsi="Times New Roman"/>
                <w:b/>
                <w:bCs/>
                <w:i/>
                <w:sz w:val="28"/>
                <w:szCs w:val="28"/>
                <w:lang w:val="uk-UA"/>
              </w:rPr>
            </w:pPr>
            <w:r w:rsidRPr="00852C8D">
              <w:rPr>
                <w:rFonts w:ascii="Times New Roman" w:hAnsi="Times New Roman"/>
                <w:bCs/>
                <w:sz w:val="28"/>
                <w:szCs w:val="28"/>
                <w:lang w:val="uk-UA"/>
              </w:rPr>
              <w:t>ФВ ЛШ (%).</w:t>
            </w:r>
          </w:p>
          <w:p w:rsidR="005916D5" w:rsidRPr="00852C8D" w:rsidRDefault="005916D5" w:rsidP="00695BCA">
            <w:pPr>
              <w:pStyle w:val="a3"/>
              <w:numPr>
                <w:ilvl w:val="0"/>
                <w:numId w:val="86"/>
              </w:numPr>
              <w:spacing w:after="0" w:line="240" w:lineRule="auto"/>
              <w:ind w:left="426" w:hanging="426"/>
              <w:jc w:val="both"/>
              <w:rPr>
                <w:rFonts w:ascii="Times New Roman" w:hAnsi="Times New Roman"/>
                <w:bCs/>
                <w:sz w:val="28"/>
                <w:szCs w:val="28"/>
                <w:lang w:val="uk-UA"/>
              </w:rPr>
            </w:pPr>
            <w:r w:rsidRPr="00852C8D">
              <w:rPr>
                <w:rFonts w:ascii="Times New Roman" w:hAnsi="Times New Roman"/>
                <w:bCs/>
                <w:sz w:val="28"/>
                <w:szCs w:val="28"/>
                <w:lang w:val="uk-UA"/>
              </w:rPr>
              <w:t xml:space="preserve">Оцінка діастолічної функції ЛШ (не застосовується у пацієнтів з фібриляцією передсердь, зважаючи на відсутність їх систоли): </w:t>
            </w:r>
          </w:p>
          <w:p w:rsidR="005916D5" w:rsidRPr="00852C8D" w:rsidRDefault="005916D5" w:rsidP="00695BCA">
            <w:pPr>
              <w:pStyle w:val="a3"/>
              <w:numPr>
                <w:ilvl w:val="0"/>
                <w:numId w:val="88"/>
              </w:numPr>
              <w:spacing w:after="0" w:line="240" w:lineRule="auto"/>
              <w:ind w:left="1134" w:hanging="425"/>
              <w:jc w:val="both"/>
              <w:rPr>
                <w:rFonts w:ascii="Times New Roman" w:hAnsi="Times New Roman"/>
                <w:bCs/>
                <w:sz w:val="28"/>
                <w:szCs w:val="28"/>
                <w:lang w:val="uk-UA"/>
              </w:rPr>
            </w:pPr>
            <w:r w:rsidRPr="00852C8D">
              <w:rPr>
                <w:rFonts w:ascii="Times New Roman" w:hAnsi="Times New Roman"/>
                <w:bCs/>
                <w:sz w:val="28"/>
                <w:szCs w:val="28"/>
                <w:lang w:val="uk-UA"/>
              </w:rPr>
              <w:t xml:space="preserve">максимальні швидкості (см/сек) раннього (Е) і пізнього (А) діастолічних потоків і співвідношення Е/А у стані спокою і з маневром Вальсальви; </w:t>
            </w:r>
          </w:p>
          <w:p w:rsidR="005916D5" w:rsidRPr="00852C8D" w:rsidRDefault="005916D5" w:rsidP="00695BCA">
            <w:pPr>
              <w:pStyle w:val="a3"/>
              <w:numPr>
                <w:ilvl w:val="0"/>
                <w:numId w:val="88"/>
              </w:numPr>
              <w:spacing w:after="0" w:line="240" w:lineRule="auto"/>
              <w:ind w:left="1134" w:hanging="425"/>
              <w:jc w:val="both"/>
              <w:rPr>
                <w:rFonts w:ascii="Times New Roman" w:hAnsi="Times New Roman"/>
                <w:bCs/>
                <w:sz w:val="28"/>
                <w:szCs w:val="28"/>
                <w:lang w:val="uk-UA"/>
              </w:rPr>
            </w:pPr>
            <w:r w:rsidRPr="00852C8D">
              <w:rPr>
                <w:rFonts w:ascii="Times New Roman" w:hAnsi="Times New Roman"/>
                <w:bCs/>
                <w:sz w:val="28"/>
                <w:szCs w:val="28"/>
                <w:lang w:val="uk-UA"/>
              </w:rPr>
              <w:t xml:space="preserve">DT (мсек); </w:t>
            </w:r>
          </w:p>
          <w:p w:rsidR="005916D5" w:rsidRPr="00852C8D" w:rsidRDefault="005916D5" w:rsidP="00695BCA">
            <w:pPr>
              <w:pStyle w:val="a3"/>
              <w:numPr>
                <w:ilvl w:val="0"/>
                <w:numId w:val="88"/>
              </w:numPr>
              <w:spacing w:after="0" w:line="240" w:lineRule="auto"/>
              <w:ind w:left="1134" w:hanging="425"/>
              <w:jc w:val="both"/>
              <w:rPr>
                <w:rFonts w:ascii="Times New Roman" w:hAnsi="Times New Roman"/>
                <w:bCs/>
                <w:sz w:val="28"/>
                <w:szCs w:val="28"/>
                <w:lang w:val="uk-UA"/>
              </w:rPr>
            </w:pPr>
            <w:r w:rsidRPr="00852C8D">
              <w:rPr>
                <w:rFonts w:ascii="Times New Roman" w:hAnsi="Times New Roman"/>
                <w:bCs/>
                <w:sz w:val="28"/>
                <w:szCs w:val="28"/>
                <w:lang w:val="uk-UA"/>
              </w:rPr>
              <w:t>IVRT (мсек).</w:t>
            </w:r>
          </w:p>
          <w:p w:rsidR="005916D5" w:rsidRPr="00852C8D" w:rsidRDefault="005916D5" w:rsidP="00695BCA">
            <w:pPr>
              <w:pStyle w:val="a3"/>
              <w:numPr>
                <w:ilvl w:val="0"/>
                <w:numId w:val="86"/>
              </w:numPr>
              <w:spacing w:after="0" w:line="240" w:lineRule="auto"/>
              <w:ind w:left="426" w:hanging="426"/>
              <w:jc w:val="both"/>
              <w:rPr>
                <w:rFonts w:ascii="Times New Roman" w:hAnsi="Times New Roman"/>
                <w:bCs/>
                <w:sz w:val="28"/>
                <w:szCs w:val="28"/>
                <w:lang w:val="uk-UA"/>
              </w:rPr>
            </w:pPr>
            <w:r w:rsidRPr="00852C8D">
              <w:rPr>
                <w:rFonts w:ascii="Times New Roman" w:hAnsi="Times New Roman"/>
                <w:bCs/>
                <w:sz w:val="28"/>
                <w:szCs w:val="28"/>
                <w:lang w:val="uk-UA"/>
              </w:rPr>
              <w:t xml:space="preserve">Оцінка ступеню обструкції ВТЛШ: </w:t>
            </w:r>
          </w:p>
          <w:p w:rsidR="005916D5" w:rsidRPr="00852C8D" w:rsidRDefault="005916D5" w:rsidP="00695BCA">
            <w:pPr>
              <w:pStyle w:val="a3"/>
              <w:numPr>
                <w:ilvl w:val="0"/>
                <w:numId w:val="88"/>
              </w:numPr>
              <w:spacing w:after="0" w:line="240" w:lineRule="auto"/>
              <w:ind w:left="1134" w:hanging="425"/>
              <w:jc w:val="both"/>
              <w:rPr>
                <w:rFonts w:ascii="Times New Roman" w:hAnsi="Times New Roman"/>
                <w:bCs/>
                <w:sz w:val="28"/>
                <w:szCs w:val="28"/>
                <w:lang w:val="uk-UA"/>
              </w:rPr>
            </w:pPr>
            <w:r w:rsidRPr="00852C8D">
              <w:rPr>
                <w:rFonts w:ascii="Times New Roman" w:hAnsi="Times New Roman"/>
                <w:bCs/>
                <w:sz w:val="28"/>
                <w:szCs w:val="28"/>
                <w:lang w:val="uk-UA"/>
              </w:rPr>
              <w:t xml:space="preserve">пікові градієнти тиску у ВТЛШ у стані спокою і з маневром Вальсальви (мм рт. ст.); </w:t>
            </w:r>
          </w:p>
          <w:p w:rsidR="005916D5" w:rsidRPr="00852C8D" w:rsidRDefault="005916D5" w:rsidP="00695BCA">
            <w:pPr>
              <w:pStyle w:val="a3"/>
              <w:numPr>
                <w:ilvl w:val="0"/>
                <w:numId w:val="88"/>
              </w:numPr>
              <w:spacing w:after="0" w:line="240" w:lineRule="auto"/>
              <w:ind w:left="1134" w:hanging="425"/>
              <w:jc w:val="both"/>
              <w:rPr>
                <w:rFonts w:ascii="Times New Roman" w:hAnsi="Times New Roman"/>
                <w:bCs/>
                <w:sz w:val="28"/>
                <w:szCs w:val="28"/>
                <w:lang w:val="uk-UA"/>
              </w:rPr>
            </w:pPr>
            <w:r w:rsidRPr="00852C8D">
              <w:rPr>
                <w:rFonts w:ascii="Times New Roman" w:hAnsi="Times New Roman"/>
                <w:bCs/>
                <w:sz w:val="28"/>
                <w:szCs w:val="28"/>
                <w:lang w:val="uk-UA"/>
              </w:rPr>
              <w:t xml:space="preserve">ступінь облітерації (відстань між стінками) ЛШ в систолу у стані спокою і з маневром Вальсальви (мм). </w:t>
            </w:r>
          </w:p>
          <w:p w:rsidR="005916D5" w:rsidRPr="00852C8D" w:rsidRDefault="005916D5" w:rsidP="00695BCA">
            <w:pPr>
              <w:pStyle w:val="a3"/>
              <w:numPr>
                <w:ilvl w:val="0"/>
                <w:numId w:val="86"/>
              </w:numPr>
              <w:spacing w:after="0" w:line="240" w:lineRule="auto"/>
              <w:ind w:left="426" w:hanging="426"/>
              <w:jc w:val="both"/>
              <w:rPr>
                <w:rFonts w:ascii="Times New Roman" w:hAnsi="Times New Roman"/>
                <w:bCs/>
                <w:sz w:val="28"/>
                <w:szCs w:val="28"/>
                <w:lang w:val="uk-UA"/>
              </w:rPr>
            </w:pPr>
            <w:r w:rsidRPr="00852C8D">
              <w:rPr>
                <w:rFonts w:ascii="Times New Roman" w:hAnsi="Times New Roman"/>
                <w:bCs/>
                <w:sz w:val="28"/>
                <w:szCs w:val="28"/>
                <w:lang w:val="uk-UA"/>
              </w:rPr>
              <w:t xml:space="preserve">Оцінка мітрального клапанного апарату: </w:t>
            </w:r>
          </w:p>
          <w:p w:rsidR="005916D5" w:rsidRPr="00852C8D" w:rsidRDefault="005916D5" w:rsidP="00695BCA">
            <w:pPr>
              <w:pStyle w:val="a3"/>
              <w:numPr>
                <w:ilvl w:val="0"/>
                <w:numId w:val="88"/>
              </w:numPr>
              <w:spacing w:after="0" w:line="240" w:lineRule="auto"/>
              <w:ind w:left="1134" w:hanging="425"/>
              <w:jc w:val="both"/>
              <w:rPr>
                <w:rFonts w:ascii="Times New Roman" w:hAnsi="Times New Roman"/>
                <w:bCs/>
                <w:sz w:val="28"/>
                <w:szCs w:val="28"/>
                <w:lang w:val="uk-UA"/>
              </w:rPr>
            </w:pPr>
            <w:r w:rsidRPr="00852C8D">
              <w:rPr>
                <w:rFonts w:ascii="Times New Roman" w:hAnsi="Times New Roman"/>
                <w:bCs/>
                <w:sz w:val="28"/>
                <w:szCs w:val="28"/>
                <w:lang w:val="uk-UA"/>
              </w:rPr>
              <w:t xml:space="preserve">наявність / відсутність SAM передньої стулки МК; </w:t>
            </w:r>
          </w:p>
          <w:p w:rsidR="005916D5" w:rsidRPr="00852C8D" w:rsidRDefault="005916D5" w:rsidP="00695BCA">
            <w:pPr>
              <w:pStyle w:val="a3"/>
              <w:numPr>
                <w:ilvl w:val="0"/>
                <w:numId w:val="88"/>
              </w:numPr>
              <w:spacing w:after="0" w:line="240" w:lineRule="auto"/>
              <w:ind w:left="1134" w:hanging="425"/>
              <w:jc w:val="both"/>
              <w:rPr>
                <w:rFonts w:ascii="Times New Roman" w:hAnsi="Times New Roman"/>
                <w:bCs/>
                <w:sz w:val="28"/>
                <w:szCs w:val="28"/>
                <w:lang w:val="uk-UA"/>
              </w:rPr>
            </w:pPr>
            <w:r w:rsidRPr="00852C8D">
              <w:rPr>
                <w:rFonts w:ascii="Times New Roman" w:hAnsi="Times New Roman"/>
                <w:bCs/>
                <w:sz w:val="28"/>
                <w:szCs w:val="28"/>
                <w:lang w:val="uk-UA"/>
              </w:rPr>
              <w:t xml:space="preserve">характеристика інтенсивності регургітаційного потоку в різних фазах систоли у стані спокою і з маневром Вальсальви; </w:t>
            </w:r>
          </w:p>
          <w:p w:rsidR="005916D5" w:rsidRPr="00852C8D" w:rsidRDefault="005916D5" w:rsidP="00695BCA">
            <w:pPr>
              <w:pStyle w:val="a3"/>
              <w:numPr>
                <w:ilvl w:val="0"/>
                <w:numId w:val="88"/>
              </w:numPr>
              <w:spacing w:after="0" w:line="240" w:lineRule="auto"/>
              <w:ind w:left="1134" w:hanging="425"/>
              <w:jc w:val="both"/>
              <w:rPr>
                <w:rFonts w:ascii="Times New Roman" w:hAnsi="Times New Roman"/>
                <w:bCs/>
                <w:sz w:val="28"/>
                <w:szCs w:val="28"/>
                <w:lang w:val="uk-UA"/>
              </w:rPr>
            </w:pPr>
            <w:r w:rsidRPr="00852C8D">
              <w:rPr>
                <w:rFonts w:ascii="Times New Roman" w:hAnsi="Times New Roman"/>
                <w:bCs/>
                <w:sz w:val="28"/>
                <w:szCs w:val="28"/>
                <w:lang w:val="uk-UA"/>
              </w:rPr>
              <w:t xml:space="preserve">діаметр перешийка регургітації (vena contracta) (мм). </w:t>
            </w:r>
          </w:p>
          <w:p w:rsidR="005916D5" w:rsidRPr="00852C8D" w:rsidRDefault="005916D5" w:rsidP="00695BCA">
            <w:pPr>
              <w:pStyle w:val="a3"/>
              <w:numPr>
                <w:ilvl w:val="0"/>
                <w:numId w:val="86"/>
              </w:numPr>
              <w:spacing w:after="0" w:line="240" w:lineRule="auto"/>
              <w:ind w:left="426" w:hanging="426"/>
              <w:jc w:val="both"/>
              <w:rPr>
                <w:rFonts w:ascii="Times New Roman" w:hAnsi="Times New Roman"/>
                <w:bCs/>
                <w:sz w:val="28"/>
                <w:szCs w:val="28"/>
                <w:lang w:val="uk-UA"/>
              </w:rPr>
            </w:pPr>
            <w:r w:rsidRPr="00852C8D">
              <w:rPr>
                <w:rFonts w:ascii="Times New Roman" w:hAnsi="Times New Roman"/>
                <w:bCs/>
                <w:sz w:val="28"/>
                <w:szCs w:val="28"/>
                <w:lang w:val="uk-UA"/>
              </w:rPr>
              <w:t>Оцінка додаткових знахідок, що впливають на інтерпретацію параметрів ЕХО-КС (аортальний стеноз, легенева гіпертензія, гідроперикард).</w:t>
            </w:r>
          </w:p>
          <w:p w:rsidR="005916D5" w:rsidRPr="00852C8D" w:rsidRDefault="005916D5" w:rsidP="00695BCA">
            <w:pPr>
              <w:pStyle w:val="a3"/>
              <w:numPr>
                <w:ilvl w:val="0"/>
                <w:numId w:val="86"/>
              </w:numPr>
              <w:spacing w:after="0" w:line="240" w:lineRule="auto"/>
              <w:jc w:val="both"/>
              <w:rPr>
                <w:rFonts w:ascii="Times New Roman" w:hAnsi="Times New Roman"/>
                <w:bCs/>
                <w:sz w:val="28"/>
                <w:szCs w:val="28"/>
                <w:lang w:val="uk-UA"/>
              </w:rPr>
            </w:pPr>
            <w:r w:rsidRPr="00852C8D">
              <w:rPr>
                <w:rFonts w:ascii="Times New Roman" w:hAnsi="Times New Roman"/>
                <w:bCs/>
                <w:sz w:val="28"/>
                <w:szCs w:val="28"/>
                <w:lang w:val="uk-UA"/>
              </w:rPr>
              <w:lastRenderedPageBreak/>
              <w:t xml:space="preserve">Інтерпретація в ЕХО-КС висновку отриманих даних із зазначенням: </w:t>
            </w:r>
          </w:p>
          <w:p w:rsidR="005916D5" w:rsidRPr="00852C8D" w:rsidRDefault="005916D5" w:rsidP="00695BCA">
            <w:pPr>
              <w:pStyle w:val="a3"/>
              <w:numPr>
                <w:ilvl w:val="0"/>
                <w:numId w:val="88"/>
              </w:numPr>
              <w:spacing w:after="0" w:line="240" w:lineRule="auto"/>
              <w:ind w:left="1134" w:hanging="425"/>
              <w:jc w:val="both"/>
              <w:rPr>
                <w:rFonts w:ascii="Times New Roman" w:hAnsi="Times New Roman"/>
                <w:bCs/>
                <w:sz w:val="28"/>
                <w:szCs w:val="28"/>
                <w:lang w:val="uk-UA"/>
              </w:rPr>
            </w:pPr>
            <w:r w:rsidRPr="00852C8D">
              <w:rPr>
                <w:rFonts w:ascii="Times New Roman" w:hAnsi="Times New Roman"/>
                <w:bCs/>
                <w:sz w:val="28"/>
                <w:szCs w:val="28"/>
                <w:lang w:val="uk-UA"/>
              </w:rPr>
              <w:t xml:space="preserve">морфологічного типу ГКМП (концентрична / асиметрична; базальна / катеноїдна / апікальна / суцільна); </w:t>
            </w:r>
          </w:p>
          <w:p w:rsidR="005916D5" w:rsidRPr="00852C8D" w:rsidRDefault="005916D5" w:rsidP="00695BCA">
            <w:pPr>
              <w:pStyle w:val="a3"/>
              <w:numPr>
                <w:ilvl w:val="0"/>
                <w:numId w:val="88"/>
              </w:numPr>
              <w:spacing w:after="0" w:line="240" w:lineRule="auto"/>
              <w:ind w:left="1134" w:hanging="425"/>
              <w:jc w:val="both"/>
              <w:rPr>
                <w:rFonts w:ascii="Times New Roman" w:hAnsi="Times New Roman"/>
                <w:bCs/>
                <w:sz w:val="28"/>
                <w:szCs w:val="28"/>
                <w:lang w:val="uk-UA"/>
              </w:rPr>
            </w:pPr>
            <w:r w:rsidRPr="00852C8D">
              <w:rPr>
                <w:rFonts w:ascii="Times New Roman" w:hAnsi="Times New Roman"/>
                <w:bCs/>
                <w:sz w:val="28"/>
                <w:szCs w:val="28"/>
                <w:lang w:val="uk-UA"/>
              </w:rPr>
              <w:t>стану систолічної функції ЛШ</w:t>
            </w:r>
            <w:r w:rsidR="00B54B87" w:rsidRPr="00852C8D">
              <w:rPr>
                <w:rFonts w:ascii="Times New Roman" w:hAnsi="Times New Roman"/>
                <w:bCs/>
                <w:sz w:val="28"/>
                <w:szCs w:val="28"/>
                <w:lang w:val="uk-UA"/>
              </w:rPr>
              <w:t xml:space="preserve"> (нормальна / супранормальна / </w:t>
            </w:r>
            <w:r w:rsidRPr="00852C8D">
              <w:rPr>
                <w:rFonts w:ascii="Times New Roman" w:hAnsi="Times New Roman"/>
                <w:bCs/>
                <w:sz w:val="28"/>
                <w:szCs w:val="28"/>
                <w:lang w:val="uk-UA"/>
              </w:rPr>
              <w:t xml:space="preserve">понижена); </w:t>
            </w:r>
          </w:p>
          <w:p w:rsidR="005916D5" w:rsidRPr="00852C8D" w:rsidRDefault="005916D5" w:rsidP="00695BCA">
            <w:pPr>
              <w:pStyle w:val="a3"/>
              <w:numPr>
                <w:ilvl w:val="0"/>
                <w:numId w:val="88"/>
              </w:numPr>
              <w:spacing w:after="0" w:line="240" w:lineRule="auto"/>
              <w:ind w:left="1134" w:hanging="425"/>
              <w:jc w:val="both"/>
              <w:rPr>
                <w:rFonts w:ascii="Times New Roman" w:hAnsi="Times New Roman"/>
                <w:bCs/>
                <w:sz w:val="28"/>
                <w:szCs w:val="28"/>
                <w:lang w:val="uk-UA"/>
              </w:rPr>
            </w:pPr>
            <w:r w:rsidRPr="00852C8D">
              <w:rPr>
                <w:rFonts w:ascii="Times New Roman" w:hAnsi="Times New Roman"/>
                <w:bCs/>
                <w:sz w:val="28"/>
                <w:szCs w:val="28"/>
                <w:lang w:val="uk-UA"/>
              </w:rPr>
              <w:t xml:space="preserve">ступеня (типу) діастолічної дисфункції ЛШ (гіпорелаксаційний / псевдонормалізаційний / рестриктивний); </w:t>
            </w:r>
          </w:p>
          <w:p w:rsidR="005916D5" w:rsidRPr="00852C8D" w:rsidRDefault="005916D5" w:rsidP="00695BCA">
            <w:pPr>
              <w:pStyle w:val="a3"/>
              <w:numPr>
                <w:ilvl w:val="0"/>
                <w:numId w:val="88"/>
              </w:numPr>
              <w:spacing w:after="0" w:line="240" w:lineRule="auto"/>
              <w:ind w:left="1134" w:hanging="425"/>
              <w:jc w:val="both"/>
              <w:rPr>
                <w:rFonts w:ascii="Times New Roman" w:hAnsi="Times New Roman"/>
                <w:bCs/>
                <w:sz w:val="28"/>
                <w:szCs w:val="28"/>
                <w:lang w:val="uk-UA"/>
              </w:rPr>
            </w:pPr>
            <w:r w:rsidRPr="00852C8D">
              <w:rPr>
                <w:rFonts w:ascii="Times New Roman" w:hAnsi="Times New Roman"/>
                <w:bCs/>
                <w:sz w:val="28"/>
                <w:szCs w:val="28"/>
                <w:lang w:val="uk-UA"/>
              </w:rPr>
              <w:t xml:space="preserve">ступеня обструкції кровотоку у ВТЛШ (відсутня / лабільна [тільки при провокації] / наявна [і в стані спокою, і при провокації]); </w:t>
            </w:r>
          </w:p>
          <w:p w:rsidR="005916D5" w:rsidRPr="00852C8D" w:rsidRDefault="005916D5" w:rsidP="00695BCA">
            <w:pPr>
              <w:pStyle w:val="a3"/>
              <w:numPr>
                <w:ilvl w:val="0"/>
                <w:numId w:val="88"/>
              </w:numPr>
              <w:spacing w:after="0" w:line="240" w:lineRule="auto"/>
              <w:ind w:left="1134" w:hanging="425"/>
              <w:jc w:val="both"/>
              <w:rPr>
                <w:rFonts w:ascii="Times New Roman" w:hAnsi="Times New Roman"/>
                <w:bCs/>
                <w:sz w:val="28"/>
                <w:szCs w:val="28"/>
                <w:lang w:val="uk-UA"/>
              </w:rPr>
            </w:pPr>
            <w:r w:rsidRPr="00852C8D">
              <w:rPr>
                <w:rFonts w:ascii="Times New Roman" w:hAnsi="Times New Roman"/>
                <w:bCs/>
                <w:sz w:val="28"/>
                <w:szCs w:val="28"/>
                <w:lang w:val="uk-UA"/>
              </w:rPr>
              <w:t xml:space="preserve">причини </w:t>
            </w:r>
            <w:r w:rsidR="00BA3A7F">
              <w:rPr>
                <w:rFonts w:ascii="Times New Roman" w:hAnsi="Times New Roman"/>
                <w:bCs/>
                <w:sz w:val="28"/>
                <w:szCs w:val="28"/>
                <w:lang w:val="uk-UA"/>
              </w:rPr>
              <w:t>мітральної регургітації</w:t>
            </w:r>
            <w:r w:rsidRPr="00852C8D">
              <w:rPr>
                <w:rFonts w:ascii="Times New Roman" w:hAnsi="Times New Roman"/>
                <w:bCs/>
                <w:sz w:val="28"/>
                <w:szCs w:val="28"/>
                <w:lang w:val="uk-UA"/>
              </w:rPr>
              <w:t xml:space="preserve"> (SAM або істинна недостатність МК); </w:t>
            </w:r>
          </w:p>
          <w:p w:rsidR="005916D5" w:rsidRPr="00852C8D" w:rsidRDefault="005916D5" w:rsidP="00695BCA">
            <w:pPr>
              <w:pStyle w:val="a3"/>
              <w:numPr>
                <w:ilvl w:val="0"/>
                <w:numId w:val="88"/>
              </w:numPr>
              <w:spacing w:after="0" w:line="240" w:lineRule="auto"/>
              <w:ind w:left="1134" w:hanging="425"/>
              <w:jc w:val="both"/>
              <w:rPr>
                <w:rFonts w:ascii="Times New Roman" w:hAnsi="Times New Roman"/>
                <w:b/>
                <w:bCs/>
                <w:i/>
                <w:sz w:val="28"/>
                <w:szCs w:val="28"/>
                <w:lang w:val="uk-UA"/>
              </w:rPr>
            </w:pPr>
            <w:r w:rsidRPr="00852C8D">
              <w:rPr>
                <w:rFonts w:ascii="Times New Roman" w:hAnsi="Times New Roman"/>
                <w:bCs/>
                <w:sz w:val="28"/>
                <w:szCs w:val="28"/>
                <w:lang w:val="uk-UA"/>
              </w:rPr>
              <w:t>ступеня впливу додаткових знахідок на оцінку аномалій, пов'язаних безпосередньо з ГКМП.</w:t>
            </w:r>
          </w:p>
        </w:tc>
      </w:tr>
    </w:tbl>
    <w:p w:rsidR="005916D5" w:rsidRPr="00852C8D" w:rsidRDefault="005916D5" w:rsidP="00695BCA">
      <w:pPr>
        <w:pStyle w:val="a3"/>
        <w:spacing w:line="240" w:lineRule="auto"/>
        <w:ind w:left="0"/>
        <w:jc w:val="center"/>
        <w:rPr>
          <w:rFonts w:ascii="Times New Roman" w:hAnsi="Times New Roman"/>
          <w:b/>
          <w:bCs/>
          <w:i/>
          <w:sz w:val="28"/>
          <w:szCs w:val="28"/>
          <w:lang w:val="uk-UA"/>
        </w:rPr>
      </w:pPr>
    </w:p>
    <w:p w:rsidR="005916D5" w:rsidRPr="00852C8D" w:rsidRDefault="005916D5" w:rsidP="00695BCA">
      <w:pPr>
        <w:pStyle w:val="a3"/>
        <w:spacing w:after="0" w:line="240" w:lineRule="auto"/>
        <w:jc w:val="center"/>
        <w:rPr>
          <w:rFonts w:ascii="Times New Roman" w:hAnsi="Times New Roman"/>
          <w:b/>
          <w:bCs/>
          <w:i/>
          <w:sz w:val="28"/>
          <w:szCs w:val="28"/>
          <w:lang w:val="uk-UA"/>
        </w:rPr>
      </w:pPr>
      <w:r w:rsidRPr="00852C8D">
        <w:rPr>
          <w:rFonts w:ascii="Times New Roman" w:hAnsi="Times New Roman"/>
          <w:b/>
          <w:bCs/>
          <w:i/>
          <w:sz w:val="28"/>
          <w:szCs w:val="28"/>
          <w:lang w:val="uk-UA"/>
        </w:rPr>
        <w:t>СТАНДАРТ-3.</w:t>
      </w:r>
    </w:p>
    <w:p w:rsidR="005916D5" w:rsidRPr="00852C8D" w:rsidRDefault="005916D5" w:rsidP="00695BCA">
      <w:pPr>
        <w:pStyle w:val="a3"/>
        <w:spacing w:after="0" w:line="240" w:lineRule="auto"/>
        <w:jc w:val="center"/>
        <w:rPr>
          <w:rFonts w:ascii="Times New Roman" w:hAnsi="Times New Roman"/>
          <w:b/>
          <w:bCs/>
          <w:sz w:val="28"/>
          <w:szCs w:val="28"/>
          <w:lang w:val="uk-UA"/>
        </w:rPr>
      </w:pPr>
      <w:r w:rsidRPr="00852C8D">
        <w:rPr>
          <w:rFonts w:ascii="Times New Roman" w:hAnsi="Times New Roman"/>
          <w:b/>
          <w:bCs/>
          <w:sz w:val="28"/>
          <w:szCs w:val="28"/>
          <w:lang w:val="uk-UA"/>
        </w:rPr>
        <w:t>ЕХО-КС критерії відмови пацієнту з ГКМП у плановій операції в умовах некардіохірургічної клініки і скеровування до кардіохірурга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29"/>
      </w:tblGrid>
      <w:tr w:rsidR="005916D5" w:rsidRPr="00852C8D" w:rsidTr="005916D5">
        <w:tc>
          <w:tcPr>
            <w:tcW w:w="10206" w:type="dxa"/>
          </w:tcPr>
          <w:p w:rsidR="005916D5" w:rsidRPr="00852C8D" w:rsidRDefault="005916D5" w:rsidP="00695BCA">
            <w:pPr>
              <w:pStyle w:val="a3"/>
              <w:numPr>
                <w:ilvl w:val="0"/>
                <w:numId w:val="86"/>
              </w:numPr>
              <w:spacing w:after="0" w:line="240" w:lineRule="auto"/>
              <w:ind w:left="426" w:hanging="426"/>
              <w:jc w:val="both"/>
              <w:rPr>
                <w:rFonts w:ascii="Times New Roman" w:hAnsi="Times New Roman"/>
                <w:bCs/>
                <w:sz w:val="28"/>
                <w:szCs w:val="28"/>
                <w:lang w:val="uk-UA"/>
              </w:rPr>
            </w:pPr>
            <w:r w:rsidRPr="00852C8D">
              <w:rPr>
                <w:rFonts w:ascii="Times New Roman" w:hAnsi="Times New Roman"/>
                <w:bCs/>
                <w:sz w:val="28"/>
                <w:szCs w:val="28"/>
                <w:lang w:val="uk-UA"/>
              </w:rPr>
              <w:t>Знижена систолічна функція ЛШ (ФВ) до рівня &lt;45-50%.</w:t>
            </w:r>
          </w:p>
          <w:p w:rsidR="005916D5" w:rsidRPr="00852C8D" w:rsidRDefault="005916D5" w:rsidP="00695BCA">
            <w:pPr>
              <w:pStyle w:val="a3"/>
              <w:numPr>
                <w:ilvl w:val="0"/>
                <w:numId w:val="86"/>
              </w:numPr>
              <w:spacing w:after="0" w:line="240" w:lineRule="auto"/>
              <w:ind w:left="426" w:hanging="426"/>
              <w:jc w:val="both"/>
              <w:rPr>
                <w:rFonts w:ascii="Times New Roman" w:hAnsi="Times New Roman"/>
                <w:bCs/>
                <w:sz w:val="28"/>
                <w:szCs w:val="28"/>
                <w:lang w:val="uk-UA"/>
              </w:rPr>
            </w:pPr>
            <w:r w:rsidRPr="00852C8D">
              <w:rPr>
                <w:rFonts w:ascii="Times New Roman" w:hAnsi="Times New Roman"/>
                <w:bCs/>
                <w:sz w:val="28"/>
                <w:szCs w:val="28"/>
                <w:lang w:val="uk-UA"/>
              </w:rPr>
              <w:t>Високі пікові градієнти тиску в ВТЛШ (&gt; 30 мм рт. ст. у стані спокою і &gt;50 мм рт. ст. при провокації).</w:t>
            </w:r>
          </w:p>
          <w:p w:rsidR="005916D5" w:rsidRPr="00852C8D" w:rsidRDefault="005916D5" w:rsidP="00695BCA">
            <w:pPr>
              <w:pStyle w:val="a3"/>
              <w:numPr>
                <w:ilvl w:val="0"/>
                <w:numId w:val="86"/>
              </w:numPr>
              <w:spacing w:after="0" w:line="240" w:lineRule="auto"/>
              <w:ind w:left="426" w:hanging="426"/>
              <w:jc w:val="both"/>
              <w:rPr>
                <w:rFonts w:ascii="Times New Roman" w:hAnsi="Times New Roman"/>
                <w:bCs/>
                <w:sz w:val="28"/>
                <w:szCs w:val="28"/>
                <w:lang w:val="uk-UA"/>
              </w:rPr>
            </w:pPr>
            <w:r w:rsidRPr="00852C8D">
              <w:rPr>
                <w:rFonts w:ascii="Times New Roman" w:hAnsi="Times New Roman"/>
                <w:bCs/>
                <w:sz w:val="28"/>
                <w:szCs w:val="28"/>
                <w:lang w:val="uk-UA"/>
              </w:rPr>
              <w:t xml:space="preserve">SAM-залежна </w:t>
            </w:r>
            <w:r w:rsidR="00BA3A7F">
              <w:rPr>
                <w:rFonts w:ascii="Times New Roman" w:hAnsi="Times New Roman"/>
                <w:bCs/>
                <w:sz w:val="28"/>
                <w:szCs w:val="28"/>
                <w:lang w:val="uk-UA"/>
              </w:rPr>
              <w:t>мітральна регургітація</w:t>
            </w:r>
            <w:r w:rsidRPr="00852C8D">
              <w:rPr>
                <w:rFonts w:ascii="Times New Roman" w:hAnsi="Times New Roman"/>
                <w:bCs/>
                <w:sz w:val="28"/>
                <w:szCs w:val="28"/>
                <w:lang w:val="uk-UA"/>
              </w:rPr>
              <w:t xml:space="preserve"> середнього або тяжкого ступеня:</w:t>
            </w:r>
          </w:p>
          <w:p w:rsidR="005916D5" w:rsidRPr="00852C8D" w:rsidRDefault="005916D5" w:rsidP="00695BCA">
            <w:pPr>
              <w:pStyle w:val="a3"/>
              <w:numPr>
                <w:ilvl w:val="0"/>
                <w:numId w:val="88"/>
              </w:numPr>
              <w:spacing w:after="0" w:line="240" w:lineRule="auto"/>
              <w:ind w:left="1134" w:hanging="425"/>
              <w:jc w:val="both"/>
              <w:rPr>
                <w:rFonts w:ascii="Times New Roman" w:hAnsi="Times New Roman"/>
                <w:bCs/>
                <w:sz w:val="28"/>
                <w:szCs w:val="28"/>
                <w:lang w:val="uk-UA"/>
              </w:rPr>
            </w:pPr>
            <w:r w:rsidRPr="00852C8D">
              <w:rPr>
                <w:rFonts w:ascii="Times New Roman" w:hAnsi="Times New Roman"/>
                <w:bCs/>
                <w:sz w:val="28"/>
                <w:szCs w:val="28"/>
                <w:lang w:val="uk-UA"/>
              </w:rPr>
              <w:t>діаметр vena contracta 3,0-6,9 мм – МР середнього ступеня тяжкості;</w:t>
            </w:r>
          </w:p>
          <w:p w:rsidR="005916D5" w:rsidRPr="00852C8D" w:rsidRDefault="005916D5" w:rsidP="00695BCA">
            <w:pPr>
              <w:pStyle w:val="a3"/>
              <w:numPr>
                <w:ilvl w:val="0"/>
                <w:numId w:val="88"/>
              </w:numPr>
              <w:spacing w:after="0" w:line="240" w:lineRule="auto"/>
              <w:ind w:left="1134" w:hanging="425"/>
              <w:jc w:val="both"/>
              <w:rPr>
                <w:rFonts w:ascii="Times New Roman" w:hAnsi="Times New Roman"/>
                <w:bCs/>
                <w:sz w:val="28"/>
                <w:szCs w:val="28"/>
                <w:lang w:val="uk-UA"/>
              </w:rPr>
            </w:pPr>
            <w:r w:rsidRPr="00852C8D">
              <w:rPr>
                <w:rFonts w:ascii="Times New Roman" w:hAnsi="Times New Roman"/>
                <w:bCs/>
                <w:sz w:val="28"/>
                <w:szCs w:val="28"/>
                <w:lang w:val="uk-UA"/>
              </w:rPr>
              <w:t>діаметр vena contracta ≥7 мм – МР тяжкого ступеня.</w:t>
            </w:r>
          </w:p>
          <w:p w:rsidR="005916D5" w:rsidRPr="00852C8D" w:rsidRDefault="005916D5" w:rsidP="00695BCA">
            <w:pPr>
              <w:pStyle w:val="a3"/>
              <w:numPr>
                <w:ilvl w:val="0"/>
                <w:numId w:val="86"/>
              </w:numPr>
              <w:spacing w:after="0" w:line="240" w:lineRule="auto"/>
              <w:ind w:left="426" w:hanging="426"/>
              <w:jc w:val="both"/>
              <w:rPr>
                <w:rFonts w:ascii="Times New Roman" w:hAnsi="Times New Roman"/>
                <w:b/>
                <w:bCs/>
                <w:i/>
                <w:sz w:val="28"/>
                <w:szCs w:val="28"/>
                <w:lang w:val="uk-UA"/>
              </w:rPr>
            </w:pPr>
            <w:r w:rsidRPr="00852C8D">
              <w:rPr>
                <w:rFonts w:ascii="Times New Roman" w:hAnsi="Times New Roman"/>
                <w:bCs/>
                <w:sz w:val="28"/>
                <w:szCs w:val="28"/>
                <w:lang w:val="uk-UA"/>
              </w:rPr>
              <w:t>Діастолічна дисфункція ЛШ рестриктивно типу (ІІІ-ІV ступеня) з E/A&gt;1,7, DT&lt;160 мс, IVRT &lt;80 мс.</w:t>
            </w:r>
          </w:p>
        </w:tc>
      </w:tr>
    </w:tbl>
    <w:p w:rsidR="005916D5" w:rsidRPr="00852C8D" w:rsidRDefault="005916D5" w:rsidP="00695BCA">
      <w:pPr>
        <w:pStyle w:val="a3"/>
        <w:spacing w:line="240" w:lineRule="auto"/>
        <w:ind w:left="0"/>
        <w:jc w:val="center"/>
        <w:rPr>
          <w:rFonts w:ascii="Times New Roman" w:hAnsi="Times New Roman"/>
          <w:b/>
          <w:bCs/>
          <w:i/>
          <w:sz w:val="28"/>
          <w:szCs w:val="28"/>
          <w:lang w:val="uk-UA"/>
        </w:rPr>
      </w:pPr>
    </w:p>
    <w:p w:rsidR="005916D5" w:rsidRPr="00852C8D" w:rsidRDefault="005916D5" w:rsidP="00695BCA">
      <w:pPr>
        <w:pStyle w:val="a3"/>
        <w:spacing w:line="240" w:lineRule="auto"/>
        <w:jc w:val="center"/>
        <w:rPr>
          <w:rFonts w:ascii="Times New Roman" w:hAnsi="Times New Roman"/>
          <w:b/>
          <w:bCs/>
          <w:i/>
          <w:sz w:val="28"/>
          <w:szCs w:val="28"/>
          <w:lang w:val="uk-UA"/>
        </w:rPr>
      </w:pPr>
      <w:r w:rsidRPr="00852C8D">
        <w:rPr>
          <w:rFonts w:ascii="Times New Roman" w:hAnsi="Times New Roman"/>
          <w:b/>
          <w:bCs/>
          <w:i/>
          <w:sz w:val="28"/>
          <w:szCs w:val="28"/>
          <w:lang w:val="uk-UA"/>
        </w:rPr>
        <w:t>СТАНДАРТ-</w:t>
      </w:r>
      <w:r w:rsidRPr="00852C8D">
        <w:rPr>
          <w:rFonts w:ascii="Times New Roman" w:hAnsi="Times New Roman"/>
          <w:b/>
          <w:bCs/>
          <w:i/>
          <w:sz w:val="28"/>
          <w:szCs w:val="28"/>
        </w:rPr>
        <w:t>4</w:t>
      </w:r>
      <w:r w:rsidRPr="00852C8D">
        <w:rPr>
          <w:rFonts w:ascii="Times New Roman" w:hAnsi="Times New Roman"/>
          <w:b/>
          <w:bCs/>
          <w:i/>
          <w:sz w:val="28"/>
          <w:szCs w:val="28"/>
          <w:lang w:val="uk-UA"/>
        </w:rPr>
        <w:t>.</w:t>
      </w:r>
    </w:p>
    <w:p w:rsidR="005916D5" w:rsidRPr="00852C8D" w:rsidRDefault="005916D5" w:rsidP="00695BCA">
      <w:pPr>
        <w:pStyle w:val="a3"/>
        <w:spacing w:line="240" w:lineRule="auto"/>
        <w:jc w:val="center"/>
        <w:rPr>
          <w:rFonts w:ascii="Times New Roman" w:hAnsi="Times New Roman"/>
          <w:b/>
          <w:bCs/>
          <w:i/>
          <w:sz w:val="28"/>
          <w:szCs w:val="28"/>
          <w:lang w:val="uk-UA"/>
        </w:rPr>
      </w:pPr>
      <w:r w:rsidRPr="00852C8D">
        <w:rPr>
          <w:rFonts w:ascii="Times New Roman" w:hAnsi="Times New Roman"/>
          <w:b/>
          <w:bCs/>
          <w:i/>
          <w:sz w:val="28"/>
          <w:szCs w:val="28"/>
          <w:lang w:val="uk-UA"/>
        </w:rPr>
        <w:t>Стандарт периопераційного менеджменту пацієнта з ГКМП в умовах некардіохірургічної клініки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29"/>
      </w:tblGrid>
      <w:tr w:rsidR="005916D5" w:rsidRPr="00852C8D" w:rsidTr="005916D5">
        <w:tc>
          <w:tcPr>
            <w:tcW w:w="10183" w:type="dxa"/>
          </w:tcPr>
          <w:p w:rsidR="005916D5" w:rsidRPr="00852C8D" w:rsidRDefault="005916D5" w:rsidP="00695BCA">
            <w:pPr>
              <w:pStyle w:val="a3"/>
              <w:spacing w:after="0" w:line="240" w:lineRule="auto"/>
              <w:ind w:left="0"/>
              <w:rPr>
                <w:rFonts w:ascii="Times New Roman" w:hAnsi="Times New Roman"/>
                <w:b/>
                <w:bCs/>
                <w:i/>
                <w:sz w:val="28"/>
                <w:szCs w:val="28"/>
                <w:lang w:val="uk-UA"/>
              </w:rPr>
            </w:pPr>
            <w:r w:rsidRPr="00852C8D">
              <w:rPr>
                <w:rFonts w:ascii="Times New Roman" w:hAnsi="Times New Roman"/>
                <w:b/>
                <w:bCs/>
                <w:i/>
                <w:sz w:val="28"/>
                <w:szCs w:val="28"/>
                <w:lang w:val="uk-UA"/>
              </w:rPr>
              <w:t>І. Передопераційний період.</w:t>
            </w:r>
          </w:p>
          <w:p w:rsidR="005916D5" w:rsidRPr="00852C8D" w:rsidRDefault="005916D5" w:rsidP="00695BCA">
            <w:pPr>
              <w:pStyle w:val="a3"/>
              <w:numPr>
                <w:ilvl w:val="0"/>
                <w:numId w:val="86"/>
              </w:numPr>
              <w:spacing w:after="0" w:line="240" w:lineRule="auto"/>
              <w:ind w:left="426" w:hanging="426"/>
              <w:jc w:val="both"/>
              <w:rPr>
                <w:rFonts w:ascii="Times New Roman" w:hAnsi="Times New Roman"/>
                <w:bCs/>
                <w:sz w:val="28"/>
                <w:szCs w:val="28"/>
                <w:lang w:val="uk-UA"/>
              </w:rPr>
            </w:pPr>
            <w:r w:rsidRPr="00852C8D">
              <w:rPr>
                <w:rFonts w:ascii="Times New Roman" w:hAnsi="Times New Roman"/>
                <w:bCs/>
                <w:sz w:val="28"/>
                <w:szCs w:val="28"/>
                <w:lang w:val="uk-UA"/>
              </w:rPr>
              <w:t xml:space="preserve">Адекватна клінічна оцінка пацієнта (відповідно до </w:t>
            </w:r>
            <w:r w:rsidRPr="00852C8D">
              <w:rPr>
                <w:rFonts w:ascii="Times New Roman" w:hAnsi="Times New Roman"/>
                <w:b/>
                <w:bCs/>
                <w:sz w:val="28"/>
                <w:szCs w:val="28"/>
                <w:lang w:val="uk-UA"/>
              </w:rPr>
              <w:t>СТАНДАРТУ-1</w:t>
            </w:r>
            <w:r w:rsidRPr="00852C8D">
              <w:rPr>
                <w:rFonts w:ascii="Times New Roman" w:hAnsi="Times New Roman"/>
                <w:bCs/>
                <w:sz w:val="28"/>
                <w:szCs w:val="28"/>
                <w:lang w:val="uk-UA"/>
              </w:rPr>
              <w:t>).</w:t>
            </w:r>
          </w:p>
          <w:p w:rsidR="005916D5" w:rsidRPr="00852C8D" w:rsidRDefault="005916D5" w:rsidP="00695BCA">
            <w:pPr>
              <w:pStyle w:val="a3"/>
              <w:numPr>
                <w:ilvl w:val="0"/>
                <w:numId w:val="86"/>
              </w:numPr>
              <w:spacing w:after="0" w:line="240" w:lineRule="auto"/>
              <w:ind w:left="426" w:hanging="426"/>
              <w:jc w:val="both"/>
              <w:rPr>
                <w:rFonts w:ascii="Times New Roman" w:hAnsi="Times New Roman"/>
                <w:bCs/>
                <w:sz w:val="28"/>
                <w:szCs w:val="28"/>
                <w:lang w:val="uk-UA"/>
              </w:rPr>
            </w:pPr>
            <w:r w:rsidRPr="00852C8D">
              <w:rPr>
                <w:rFonts w:ascii="Times New Roman" w:hAnsi="Times New Roman"/>
                <w:bCs/>
                <w:sz w:val="28"/>
                <w:szCs w:val="28"/>
                <w:lang w:val="uk-UA"/>
              </w:rPr>
              <w:t xml:space="preserve">Адекватна ЕХО-КС оцінка серця пацієнта (відповідно до </w:t>
            </w:r>
            <w:r w:rsidRPr="00852C8D">
              <w:rPr>
                <w:rFonts w:ascii="Times New Roman" w:hAnsi="Times New Roman"/>
                <w:b/>
                <w:bCs/>
                <w:sz w:val="28"/>
                <w:szCs w:val="28"/>
                <w:lang w:val="uk-UA"/>
              </w:rPr>
              <w:t>СТАНДАРТУ-2</w:t>
            </w:r>
            <w:r w:rsidRPr="00852C8D">
              <w:rPr>
                <w:rFonts w:ascii="Times New Roman" w:hAnsi="Times New Roman"/>
                <w:bCs/>
                <w:sz w:val="28"/>
                <w:szCs w:val="28"/>
                <w:lang w:val="uk-UA"/>
              </w:rPr>
              <w:t>).</w:t>
            </w:r>
          </w:p>
          <w:p w:rsidR="005916D5" w:rsidRPr="00852C8D" w:rsidRDefault="005916D5" w:rsidP="00695BCA">
            <w:pPr>
              <w:pStyle w:val="a3"/>
              <w:numPr>
                <w:ilvl w:val="0"/>
                <w:numId w:val="86"/>
              </w:numPr>
              <w:spacing w:after="0" w:line="240" w:lineRule="auto"/>
              <w:ind w:left="426" w:hanging="426"/>
              <w:jc w:val="both"/>
              <w:rPr>
                <w:rFonts w:ascii="Times New Roman" w:hAnsi="Times New Roman"/>
                <w:bCs/>
                <w:sz w:val="28"/>
                <w:szCs w:val="28"/>
                <w:lang w:val="uk-UA"/>
              </w:rPr>
            </w:pPr>
            <w:r w:rsidRPr="00852C8D">
              <w:rPr>
                <w:rFonts w:ascii="Times New Roman" w:hAnsi="Times New Roman"/>
                <w:bCs/>
                <w:sz w:val="28"/>
                <w:szCs w:val="28"/>
                <w:lang w:val="uk-UA"/>
              </w:rPr>
              <w:t>Призначення (або продовження прийому) інотропно-негативних препаратів у високих дозах, у тому числі в день операції:</w:t>
            </w:r>
          </w:p>
          <w:p w:rsidR="005916D5" w:rsidRPr="00852C8D" w:rsidRDefault="005916D5" w:rsidP="00695BCA">
            <w:pPr>
              <w:pStyle w:val="a3"/>
              <w:numPr>
                <w:ilvl w:val="0"/>
                <w:numId w:val="88"/>
              </w:numPr>
              <w:spacing w:after="0" w:line="240" w:lineRule="auto"/>
              <w:ind w:left="1134" w:hanging="425"/>
              <w:jc w:val="both"/>
              <w:rPr>
                <w:rFonts w:ascii="Times New Roman" w:hAnsi="Times New Roman"/>
                <w:bCs/>
                <w:sz w:val="28"/>
                <w:szCs w:val="28"/>
                <w:lang w:val="uk-UA"/>
              </w:rPr>
            </w:pPr>
            <w:r w:rsidRPr="00852C8D">
              <w:rPr>
                <w:rFonts w:ascii="Times New Roman" w:hAnsi="Times New Roman"/>
                <w:bCs/>
                <w:sz w:val="28"/>
                <w:szCs w:val="28"/>
                <w:lang w:val="uk-UA"/>
              </w:rPr>
              <w:t>β-адреноблокаторів;</w:t>
            </w:r>
          </w:p>
          <w:p w:rsidR="005916D5" w:rsidRPr="00852C8D" w:rsidRDefault="005916D5" w:rsidP="00695BCA">
            <w:pPr>
              <w:pStyle w:val="a3"/>
              <w:numPr>
                <w:ilvl w:val="0"/>
                <w:numId w:val="88"/>
              </w:numPr>
              <w:spacing w:after="0" w:line="240" w:lineRule="auto"/>
              <w:ind w:left="1134" w:hanging="425"/>
              <w:jc w:val="both"/>
              <w:rPr>
                <w:rFonts w:ascii="Times New Roman" w:hAnsi="Times New Roman"/>
                <w:bCs/>
                <w:sz w:val="28"/>
                <w:szCs w:val="28"/>
                <w:lang w:val="uk-UA"/>
              </w:rPr>
            </w:pPr>
            <w:r w:rsidRPr="00852C8D">
              <w:rPr>
                <w:rFonts w:ascii="Times New Roman" w:hAnsi="Times New Roman"/>
                <w:bCs/>
                <w:sz w:val="28"/>
                <w:szCs w:val="28"/>
                <w:lang w:val="uk-UA"/>
              </w:rPr>
              <w:t>антагоністів кальцію;</w:t>
            </w:r>
          </w:p>
          <w:p w:rsidR="005916D5" w:rsidRPr="00852C8D" w:rsidRDefault="005916D5" w:rsidP="00695BCA">
            <w:pPr>
              <w:pStyle w:val="a3"/>
              <w:numPr>
                <w:ilvl w:val="0"/>
                <w:numId w:val="88"/>
              </w:numPr>
              <w:spacing w:after="0" w:line="240" w:lineRule="auto"/>
              <w:ind w:left="1134" w:hanging="425"/>
              <w:jc w:val="both"/>
              <w:rPr>
                <w:rFonts w:ascii="Times New Roman" w:hAnsi="Times New Roman"/>
                <w:bCs/>
                <w:sz w:val="28"/>
                <w:szCs w:val="28"/>
                <w:lang w:val="uk-UA"/>
              </w:rPr>
            </w:pPr>
            <w:r w:rsidRPr="00852C8D">
              <w:rPr>
                <w:rFonts w:ascii="Times New Roman" w:hAnsi="Times New Roman"/>
                <w:bCs/>
                <w:sz w:val="28"/>
                <w:szCs w:val="28"/>
                <w:lang w:val="uk-UA"/>
              </w:rPr>
              <w:t>дизопіраміду.</w:t>
            </w:r>
          </w:p>
          <w:p w:rsidR="005916D5" w:rsidRPr="00852C8D" w:rsidRDefault="005916D5" w:rsidP="00695BCA">
            <w:pPr>
              <w:pStyle w:val="a3"/>
              <w:numPr>
                <w:ilvl w:val="0"/>
                <w:numId w:val="86"/>
              </w:numPr>
              <w:spacing w:after="0" w:line="240" w:lineRule="auto"/>
              <w:jc w:val="both"/>
              <w:rPr>
                <w:rFonts w:ascii="Times New Roman" w:hAnsi="Times New Roman"/>
                <w:bCs/>
                <w:sz w:val="28"/>
                <w:szCs w:val="28"/>
                <w:lang w:val="uk-UA"/>
              </w:rPr>
            </w:pPr>
            <w:r w:rsidRPr="00852C8D">
              <w:rPr>
                <w:rFonts w:ascii="Times New Roman" w:hAnsi="Times New Roman"/>
                <w:bCs/>
                <w:sz w:val="28"/>
                <w:szCs w:val="28"/>
                <w:lang w:val="uk-UA"/>
              </w:rPr>
              <w:t>Дотримання режиму адекватної гідратації:</w:t>
            </w:r>
          </w:p>
          <w:p w:rsidR="005916D5" w:rsidRPr="00852C8D" w:rsidRDefault="005916D5" w:rsidP="00695BCA">
            <w:pPr>
              <w:pStyle w:val="a3"/>
              <w:numPr>
                <w:ilvl w:val="0"/>
                <w:numId w:val="88"/>
              </w:numPr>
              <w:spacing w:after="0" w:line="240" w:lineRule="auto"/>
              <w:ind w:left="1134" w:hanging="425"/>
              <w:jc w:val="both"/>
              <w:rPr>
                <w:rFonts w:ascii="Times New Roman" w:hAnsi="Times New Roman"/>
                <w:bCs/>
                <w:sz w:val="28"/>
                <w:szCs w:val="28"/>
                <w:lang w:val="uk-UA"/>
              </w:rPr>
            </w:pPr>
            <w:r w:rsidRPr="00852C8D">
              <w:rPr>
                <w:rFonts w:ascii="Times New Roman" w:hAnsi="Times New Roman"/>
                <w:bCs/>
                <w:sz w:val="28"/>
                <w:szCs w:val="28"/>
                <w:lang w:val="uk-UA"/>
              </w:rPr>
              <w:t>усунення передопераційної гіповолемії у дегідратованих пацієнтів;</w:t>
            </w:r>
          </w:p>
          <w:p w:rsidR="005916D5" w:rsidRPr="00852C8D" w:rsidRDefault="005916D5" w:rsidP="00695BCA">
            <w:pPr>
              <w:pStyle w:val="a3"/>
              <w:numPr>
                <w:ilvl w:val="0"/>
                <w:numId w:val="88"/>
              </w:numPr>
              <w:spacing w:after="0" w:line="240" w:lineRule="auto"/>
              <w:ind w:left="1134" w:hanging="425"/>
              <w:jc w:val="both"/>
              <w:rPr>
                <w:rFonts w:ascii="Times New Roman" w:hAnsi="Times New Roman"/>
                <w:bCs/>
                <w:sz w:val="28"/>
                <w:szCs w:val="28"/>
                <w:lang w:val="uk-UA"/>
              </w:rPr>
            </w:pPr>
            <w:r w:rsidRPr="00852C8D">
              <w:rPr>
                <w:rFonts w:ascii="Times New Roman" w:hAnsi="Times New Roman"/>
                <w:bCs/>
                <w:sz w:val="28"/>
                <w:szCs w:val="28"/>
                <w:lang w:val="uk-UA"/>
              </w:rPr>
              <w:t>відмова від практики тривалого передопераційного утримання від вживання рідини.</w:t>
            </w:r>
          </w:p>
          <w:p w:rsidR="005916D5" w:rsidRPr="00BA3A7F" w:rsidRDefault="005916D5" w:rsidP="00695BCA">
            <w:pPr>
              <w:pStyle w:val="a3"/>
              <w:numPr>
                <w:ilvl w:val="0"/>
                <w:numId w:val="86"/>
              </w:numPr>
              <w:spacing w:after="0" w:line="240" w:lineRule="auto"/>
              <w:jc w:val="both"/>
              <w:rPr>
                <w:rFonts w:ascii="Times New Roman" w:hAnsi="Times New Roman"/>
                <w:b/>
                <w:bCs/>
                <w:i/>
                <w:sz w:val="28"/>
                <w:szCs w:val="28"/>
                <w:lang w:val="uk-UA"/>
              </w:rPr>
            </w:pPr>
            <w:r w:rsidRPr="00852C8D">
              <w:rPr>
                <w:rFonts w:ascii="Times New Roman" w:hAnsi="Times New Roman"/>
                <w:bCs/>
                <w:sz w:val="28"/>
                <w:szCs w:val="28"/>
                <w:lang w:val="uk-UA"/>
              </w:rPr>
              <w:t xml:space="preserve">Скерування пацієнта з високим ризиком гострої обструкції ВТЛШ за даними ЕХО-КС (наявність «червоних ЕХО-КС прапорців») в кардіохірургічну клініку (відповідно до </w:t>
            </w:r>
            <w:r w:rsidRPr="00852C8D">
              <w:rPr>
                <w:rFonts w:ascii="Times New Roman" w:hAnsi="Times New Roman"/>
                <w:b/>
                <w:bCs/>
                <w:sz w:val="28"/>
                <w:szCs w:val="28"/>
                <w:lang w:val="uk-UA"/>
              </w:rPr>
              <w:t>СТАНДАРТУ-3</w:t>
            </w:r>
            <w:r w:rsidRPr="00852C8D">
              <w:rPr>
                <w:rFonts w:ascii="Times New Roman" w:hAnsi="Times New Roman"/>
                <w:bCs/>
                <w:sz w:val="28"/>
                <w:szCs w:val="28"/>
                <w:lang w:val="uk-UA"/>
              </w:rPr>
              <w:t>).</w:t>
            </w:r>
          </w:p>
          <w:p w:rsidR="00BA3A7F" w:rsidRPr="00852C8D" w:rsidRDefault="00BA3A7F" w:rsidP="00BA3A7F">
            <w:pPr>
              <w:pStyle w:val="a3"/>
              <w:spacing w:after="0" w:line="240" w:lineRule="auto"/>
              <w:ind w:left="360"/>
              <w:jc w:val="both"/>
              <w:rPr>
                <w:rFonts w:ascii="Times New Roman" w:hAnsi="Times New Roman"/>
                <w:b/>
                <w:bCs/>
                <w:i/>
                <w:sz w:val="28"/>
                <w:szCs w:val="28"/>
                <w:lang w:val="uk-UA"/>
              </w:rPr>
            </w:pPr>
          </w:p>
        </w:tc>
      </w:tr>
      <w:tr w:rsidR="005916D5" w:rsidRPr="000145B3" w:rsidTr="005916D5">
        <w:tc>
          <w:tcPr>
            <w:tcW w:w="10183" w:type="dxa"/>
          </w:tcPr>
          <w:p w:rsidR="005916D5" w:rsidRPr="00852C8D" w:rsidRDefault="005916D5" w:rsidP="00695BCA">
            <w:pPr>
              <w:pStyle w:val="a3"/>
              <w:spacing w:after="0" w:line="240" w:lineRule="auto"/>
              <w:ind w:left="0"/>
              <w:jc w:val="both"/>
              <w:rPr>
                <w:rFonts w:ascii="Times New Roman" w:hAnsi="Times New Roman"/>
                <w:bCs/>
                <w:i/>
                <w:sz w:val="28"/>
                <w:szCs w:val="28"/>
                <w:lang w:val="uk-UA"/>
              </w:rPr>
            </w:pPr>
            <w:r w:rsidRPr="00852C8D">
              <w:rPr>
                <w:rFonts w:ascii="Times New Roman" w:hAnsi="Times New Roman"/>
                <w:b/>
                <w:bCs/>
                <w:i/>
                <w:sz w:val="28"/>
                <w:szCs w:val="28"/>
                <w:lang w:val="uk-UA"/>
              </w:rPr>
              <w:lastRenderedPageBreak/>
              <w:t>ІІ. Інтраопераційний період.</w:t>
            </w:r>
          </w:p>
          <w:p w:rsidR="005916D5" w:rsidRPr="00852C8D" w:rsidRDefault="005916D5" w:rsidP="00695BCA">
            <w:pPr>
              <w:pStyle w:val="a3"/>
              <w:numPr>
                <w:ilvl w:val="0"/>
                <w:numId w:val="86"/>
              </w:numPr>
              <w:spacing w:after="0" w:line="240" w:lineRule="auto"/>
              <w:jc w:val="both"/>
              <w:rPr>
                <w:rFonts w:ascii="Times New Roman" w:hAnsi="Times New Roman"/>
                <w:bCs/>
                <w:sz w:val="28"/>
                <w:szCs w:val="28"/>
                <w:lang w:val="uk-UA"/>
              </w:rPr>
            </w:pPr>
            <w:r w:rsidRPr="00852C8D">
              <w:rPr>
                <w:rFonts w:ascii="Times New Roman" w:hAnsi="Times New Roman"/>
                <w:bCs/>
                <w:sz w:val="28"/>
                <w:szCs w:val="28"/>
                <w:lang w:val="uk-UA"/>
              </w:rPr>
              <w:t>Забезпечення адекватного рівня моніторингу:</w:t>
            </w:r>
          </w:p>
          <w:p w:rsidR="005916D5" w:rsidRPr="00852C8D" w:rsidRDefault="005916D5" w:rsidP="00695BCA">
            <w:pPr>
              <w:pStyle w:val="a3"/>
              <w:numPr>
                <w:ilvl w:val="0"/>
                <w:numId w:val="88"/>
              </w:numPr>
              <w:spacing w:after="0" w:line="240" w:lineRule="auto"/>
              <w:ind w:left="1134" w:hanging="425"/>
              <w:jc w:val="both"/>
              <w:rPr>
                <w:rFonts w:ascii="Times New Roman" w:hAnsi="Times New Roman"/>
                <w:bCs/>
                <w:sz w:val="28"/>
                <w:szCs w:val="28"/>
                <w:lang w:val="uk-UA"/>
              </w:rPr>
            </w:pPr>
            <w:r w:rsidRPr="00852C8D">
              <w:rPr>
                <w:rFonts w:ascii="Times New Roman" w:hAnsi="Times New Roman"/>
                <w:bCs/>
                <w:sz w:val="28"/>
                <w:szCs w:val="28"/>
                <w:lang w:val="uk-UA"/>
              </w:rPr>
              <w:t>обов'язково – НІАТ (не-інвазивний АТ) + ЧСС + ЕКГ + SpO</w:t>
            </w:r>
            <w:r w:rsidRPr="00852C8D">
              <w:rPr>
                <w:rFonts w:ascii="Times New Roman" w:hAnsi="Times New Roman"/>
                <w:bCs/>
                <w:sz w:val="28"/>
                <w:szCs w:val="28"/>
                <w:vertAlign w:val="subscript"/>
                <w:lang w:val="uk-UA"/>
              </w:rPr>
              <w:t>2</w:t>
            </w:r>
            <w:r w:rsidRPr="00852C8D">
              <w:rPr>
                <w:rFonts w:ascii="Times New Roman" w:hAnsi="Times New Roman"/>
                <w:bCs/>
                <w:sz w:val="28"/>
                <w:szCs w:val="28"/>
                <w:lang w:val="uk-UA"/>
              </w:rPr>
              <w:t xml:space="preserve"> + t°;</w:t>
            </w:r>
          </w:p>
          <w:p w:rsidR="005916D5" w:rsidRPr="00852C8D" w:rsidRDefault="005916D5" w:rsidP="00695BCA">
            <w:pPr>
              <w:pStyle w:val="a3"/>
              <w:numPr>
                <w:ilvl w:val="0"/>
                <w:numId w:val="88"/>
              </w:numPr>
              <w:spacing w:after="0" w:line="240" w:lineRule="auto"/>
              <w:ind w:left="1134" w:hanging="425"/>
              <w:jc w:val="both"/>
              <w:rPr>
                <w:rFonts w:ascii="Times New Roman" w:hAnsi="Times New Roman"/>
                <w:bCs/>
                <w:sz w:val="28"/>
                <w:szCs w:val="28"/>
                <w:lang w:val="uk-UA"/>
              </w:rPr>
            </w:pPr>
            <w:r w:rsidRPr="00852C8D">
              <w:rPr>
                <w:rFonts w:ascii="Times New Roman" w:hAnsi="Times New Roman"/>
                <w:bCs/>
                <w:sz w:val="28"/>
                <w:szCs w:val="28"/>
                <w:lang w:val="uk-UA"/>
              </w:rPr>
              <w:t>додатково:</w:t>
            </w:r>
          </w:p>
          <w:p w:rsidR="005916D5" w:rsidRPr="00852C8D" w:rsidRDefault="005916D5" w:rsidP="00695BCA">
            <w:pPr>
              <w:pStyle w:val="a3"/>
              <w:numPr>
                <w:ilvl w:val="0"/>
                <w:numId w:val="87"/>
              </w:numPr>
              <w:spacing w:after="0" w:line="240" w:lineRule="auto"/>
              <w:ind w:left="1560" w:hanging="426"/>
              <w:jc w:val="both"/>
              <w:rPr>
                <w:rFonts w:ascii="Times New Roman" w:hAnsi="Times New Roman"/>
                <w:bCs/>
                <w:sz w:val="28"/>
                <w:szCs w:val="28"/>
                <w:lang w:val="uk-UA"/>
              </w:rPr>
            </w:pPr>
            <w:r w:rsidRPr="00852C8D">
              <w:rPr>
                <w:rFonts w:ascii="Times New Roman" w:hAnsi="Times New Roman"/>
                <w:bCs/>
                <w:sz w:val="28"/>
                <w:szCs w:val="28"/>
                <w:lang w:val="uk-UA"/>
              </w:rPr>
              <w:t>інвазивний моніторинг АТ через артеріальну канюлю;</w:t>
            </w:r>
          </w:p>
          <w:p w:rsidR="005916D5" w:rsidRPr="00852C8D" w:rsidRDefault="005916D5" w:rsidP="00695BCA">
            <w:pPr>
              <w:pStyle w:val="a3"/>
              <w:numPr>
                <w:ilvl w:val="0"/>
                <w:numId w:val="87"/>
              </w:numPr>
              <w:spacing w:after="0" w:line="240" w:lineRule="auto"/>
              <w:ind w:left="1418" w:hanging="284"/>
              <w:jc w:val="both"/>
              <w:rPr>
                <w:rFonts w:ascii="Times New Roman" w:hAnsi="Times New Roman"/>
                <w:bCs/>
                <w:sz w:val="28"/>
                <w:szCs w:val="28"/>
                <w:lang w:val="uk-UA"/>
              </w:rPr>
            </w:pPr>
            <w:r w:rsidRPr="00852C8D">
              <w:rPr>
                <w:rFonts w:ascii="Times New Roman" w:hAnsi="Times New Roman"/>
                <w:bCs/>
                <w:sz w:val="28"/>
                <w:szCs w:val="28"/>
                <w:lang w:val="uk-UA"/>
              </w:rPr>
              <w:t>неінвазивний моніторинг варіабельності пульсового тиску (PPV) як надійного індикатора коливань переднавантаження і гемодинамічної відповіді на волемічні болюси;</w:t>
            </w:r>
          </w:p>
          <w:p w:rsidR="005916D5" w:rsidRPr="00852C8D" w:rsidRDefault="005916D5" w:rsidP="00695BCA">
            <w:pPr>
              <w:pStyle w:val="a3"/>
              <w:numPr>
                <w:ilvl w:val="0"/>
                <w:numId w:val="87"/>
              </w:numPr>
              <w:spacing w:after="0" w:line="240" w:lineRule="auto"/>
              <w:ind w:left="1560" w:hanging="426"/>
              <w:jc w:val="both"/>
              <w:rPr>
                <w:rFonts w:ascii="Times New Roman" w:hAnsi="Times New Roman"/>
                <w:bCs/>
                <w:sz w:val="28"/>
                <w:szCs w:val="28"/>
                <w:lang w:val="uk-UA"/>
              </w:rPr>
            </w:pPr>
            <w:r w:rsidRPr="00852C8D">
              <w:rPr>
                <w:rFonts w:ascii="Times New Roman" w:hAnsi="Times New Roman"/>
                <w:bCs/>
                <w:sz w:val="28"/>
                <w:szCs w:val="28"/>
                <w:lang w:val="uk-UA"/>
              </w:rPr>
              <w:t>моніторинг центрального венозного тиску (не дуже надійний показник);</w:t>
            </w:r>
          </w:p>
          <w:p w:rsidR="005916D5" w:rsidRPr="00852C8D" w:rsidRDefault="005916D5" w:rsidP="00695BCA">
            <w:pPr>
              <w:pStyle w:val="a3"/>
              <w:numPr>
                <w:ilvl w:val="0"/>
                <w:numId w:val="87"/>
              </w:numPr>
              <w:spacing w:after="0" w:line="240" w:lineRule="auto"/>
              <w:ind w:left="1418" w:hanging="284"/>
              <w:jc w:val="both"/>
              <w:rPr>
                <w:rFonts w:ascii="Times New Roman" w:hAnsi="Times New Roman"/>
                <w:bCs/>
                <w:sz w:val="28"/>
                <w:szCs w:val="28"/>
                <w:lang w:val="uk-UA"/>
              </w:rPr>
            </w:pPr>
            <w:r w:rsidRPr="00852C8D">
              <w:rPr>
                <w:rFonts w:ascii="Times New Roman" w:hAnsi="Times New Roman"/>
                <w:bCs/>
                <w:sz w:val="28"/>
                <w:szCs w:val="28"/>
                <w:lang w:val="uk-UA"/>
              </w:rPr>
              <w:t>трансезофагеальна ЕХО-КС (найнадійніший варіант моніторингу для пацієнтів високого ризику і / або пацієнтів, яким плануються операції високого ризику).</w:t>
            </w:r>
          </w:p>
          <w:p w:rsidR="005916D5" w:rsidRPr="00852C8D" w:rsidRDefault="005916D5" w:rsidP="00695BCA">
            <w:pPr>
              <w:pStyle w:val="a3"/>
              <w:numPr>
                <w:ilvl w:val="0"/>
                <w:numId w:val="86"/>
              </w:numPr>
              <w:spacing w:after="0" w:line="240" w:lineRule="auto"/>
              <w:jc w:val="both"/>
              <w:rPr>
                <w:rFonts w:ascii="Times New Roman" w:hAnsi="Times New Roman"/>
                <w:bCs/>
                <w:sz w:val="28"/>
                <w:szCs w:val="28"/>
                <w:lang w:val="uk-UA"/>
              </w:rPr>
            </w:pPr>
            <w:r w:rsidRPr="00852C8D">
              <w:rPr>
                <w:rFonts w:ascii="Times New Roman" w:hAnsi="Times New Roman"/>
                <w:bCs/>
                <w:sz w:val="28"/>
                <w:szCs w:val="28"/>
                <w:lang w:val="uk-UA"/>
              </w:rPr>
              <w:t>Підтримання оптимальних рівнів перед- і постнавантаження, негативного інотропізму, синусового ритму і нормокардії:</w:t>
            </w:r>
          </w:p>
          <w:p w:rsidR="005916D5" w:rsidRPr="00852C8D" w:rsidRDefault="005916D5" w:rsidP="00695BCA">
            <w:pPr>
              <w:pStyle w:val="a3"/>
              <w:numPr>
                <w:ilvl w:val="0"/>
                <w:numId w:val="88"/>
              </w:numPr>
              <w:spacing w:after="0" w:line="240" w:lineRule="auto"/>
              <w:ind w:left="1134" w:hanging="425"/>
              <w:jc w:val="both"/>
              <w:rPr>
                <w:rFonts w:ascii="Times New Roman" w:hAnsi="Times New Roman"/>
                <w:bCs/>
                <w:sz w:val="28"/>
                <w:szCs w:val="28"/>
                <w:lang w:val="uk-UA"/>
              </w:rPr>
            </w:pPr>
            <w:r w:rsidRPr="00852C8D">
              <w:rPr>
                <w:rFonts w:ascii="Times New Roman" w:hAnsi="Times New Roman"/>
                <w:bCs/>
                <w:sz w:val="28"/>
                <w:szCs w:val="28"/>
                <w:lang w:val="uk-UA"/>
              </w:rPr>
              <w:t>в / в болюс кристалоїдів перед початком анестезії;</w:t>
            </w:r>
          </w:p>
          <w:p w:rsidR="005916D5" w:rsidRPr="00852C8D" w:rsidRDefault="005916D5" w:rsidP="00695BCA">
            <w:pPr>
              <w:pStyle w:val="a3"/>
              <w:numPr>
                <w:ilvl w:val="0"/>
                <w:numId w:val="88"/>
              </w:numPr>
              <w:spacing w:after="0" w:line="240" w:lineRule="auto"/>
              <w:ind w:left="1134" w:hanging="425"/>
              <w:jc w:val="both"/>
              <w:rPr>
                <w:rFonts w:ascii="Times New Roman" w:hAnsi="Times New Roman"/>
                <w:bCs/>
                <w:sz w:val="28"/>
                <w:szCs w:val="28"/>
                <w:lang w:val="uk-UA"/>
              </w:rPr>
            </w:pPr>
            <w:r w:rsidRPr="00852C8D">
              <w:rPr>
                <w:rFonts w:ascii="Times New Roman" w:hAnsi="Times New Roman"/>
                <w:bCs/>
                <w:sz w:val="28"/>
                <w:szCs w:val="28"/>
                <w:lang w:val="uk-UA"/>
              </w:rPr>
              <w:t>адекватна інтранаркозна інфузія з ретельним моніторингом і своєчасною корекцією інтраопераційної крововтрати;</w:t>
            </w:r>
          </w:p>
          <w:p w:rsidR="005916D5" w:rsidRPr="00852C8D" w:rsidRDefault="005916D5" w:rsidP="00695BCA">
            <w:pPr>
              <w:pStyle w:val="a3"/>
              <w:numPr>
                <w:ilvl w:val="0"/>
                <w:numId w:val="88"/>
              </w:numPr>
              <w:spacing w:after="0" w:line="240" w:lineRule="auto"/>
              <w:ind w:left="1134" w:hanging="425"/>
              <w:jc w:val="both"/>
              <w:rPr>
                <w:rFonts w:ascii="Times New Roman" w:hAnsi="Times New Roman"/>
                <w:bCs/>
                <w:sz w:val="28"/>
                <w:szCs w:val="28"/>
                <w:lang w:val="uk-UA"/>
              </w:rPr>
            </w:pPr>
            <w:r w:rsidRPr="00852C8D">
              <w:rPr>
                <w:rFonts w:ascii="Times New Roman" w:hAnsi="Times New Roman"/>
                <w:bCs/>
                <w:sz w:val="28"/>
                <w:szCs w:val="28"/>
                <w:lang w:val="uk-UA"/>
              </w:rPr>
              <w:t>положення Тренделенбурга (при раптовій гіпотензії);</w:t>
            </w:r>
          </w:p>
          <w:p w:rsidR="005916D5" w:rsidRPr="00852C8D" w:rsidRDefault="005916D5" w:rsidP="00695BCA">
            <w:pPr>
              <w:pStyle w:val="a3"/>
              <w:numPr>
                <w:ilvl w:val="0"/>
                <w:numId w:val="88"/>
              </w:numPr>
              <w:spacing w:after="0" w:line="240" w:lineRule="auto"/>
              <w:ind w:left="1134" w:hanging="425"/>
              <w:jc w:val="both"/>
              <w:rPr>
                <w:rFonts w:ascii="Times New Roman" w:hAnsi="Times New Roman"/>
                <w:bCs/>
                <w:sz w:val="28"/>
                <w:szCs w:val="28"/>
                <w:lang w:val="uk-UA"/>
              </w:rPr>
            </w:pPr>
            <w:r w:rsidRPr="00852C8D">
              <w:rPr>
                <w:rFonts w:ascii="Times New Roman" w:hAnsi="Times New Roman"/>
                <w:bCs/>
                <w:sz w:val="28"/>
                <w:szCs w:val="28"/>
                <w:lang w:val="uk-UA"/>
              </w:rPr>
              <w:t>мікродози мезатона як селективного α-адреноміметика без іно- і хронотропного ефектів – при зниженні АТ, що не корегується інфузією (в / в болюси або дозована інфузія шприцевим насосом);</w:t>
            </w:r>
          </w:p>
          <w:p w:rsidR="005916D5" w:rsidRPr="00852C8D" w:rsidRDefault="005916D5" w:rsidP="00695BCA">
            <w:pPr>
              <w:pStyle w:val="a3"/>
              <w:numPr>
                <w:ilvl w:val="0"/>
                <w:numId w:val="88"/>
              </w:numPr>
              <w:spacing w:after="0" w:line="240" w:lineRule="auto"/>
              <w:ind w:left="1134" w:hanging="425"/>
              <w:jc w:val="both"/>
              <w:rPr>
                <w:rFonts w:ascii="Times New Roman" w:hAnsi="Times New Roman"/>
                <w:bCs/>
                <w:sz w:val="28"/>
                <w:szCs w:val="28"/>
                <w:lang w:val="uk-UA"/>
              </w:rPr>
            </w:pPr>
            <w:r w:rsidRPr="00852C8D">
              <w:rPr>
                <w:rFonts w:ascii="Times New Roman" w:hAnsi="Times New Roman"/>
                <w:bCs/>
                <w:sz w:val="28"/>
                <w:szCs w:val="28"/>
                <w:lang w:val="uk-UA"/>
              </w:rPr>
              <w:t>β-адреноблокатори у в / в формі (беталок, есмолол) – у пацієнтів, які не отримали β-адреноблокатора всередину перед операцією (постійна в / в інфузія), а також у випадку тахікардії, екстрасистолії (в / в болюси);</w:t>
            </w:r>
          </w:p>
          <w:p w:rsidR="005916D5" w:rsidRPr="00852C8D" w:rsidRDefault="005916D5" w:rsidP="00695BCA">
            <w:pPr>
              <w:pStyle w:val="a3"/>
              <w:numPr>
                <w:ilvl w:val="0"/>
                <w:numId w:val="88"/>
              </w:numPr>
              <w:spacing w:after="0" w:line="240" w:lineRule="auto"/>
              <w:ind w:left="1134" w:hanging="425"/>
              <w:jc w:val="both"/>
              <w:rPr>
                <w:rFonts w:ascii="Times New Roman" w:hAnsi="Times New Roman"/>
                <w:bCs/>
                <w:sz w:val="28"/>
                <w:szCs w:val="28"/>
                <w:lang w:val="uk-UA"/>
              </w:rPr>
            </w:pPr>
            <w:r w:rsidRPr="00852C8D">
              <w:rPr>
                <w:rFonts w:ascii="Times New Roman" w:hAnsi="Times New Roman"/>
                <w:bCs/>
                <w:sz w:val="28"/>
                <w:szCs w:val="28"/>
                <w:lang w:val="uk-UA"/>
              </w:rPr>
              <w:t>верапаміл – при зриві синусового ритму у фібриляцію передсердь (у разі його неефективності – кардіоверсія);</w:t>
            </w:r>
          </w:p>
          <w:p w:rsidR="005916D5" w:rsidRPr="00852C8D" w:rsidRDefault="005916D5" w:rsidP="00695BCA">
            <w:pPr>
              <w:pStyle w:val="a3"/>
              <w:numPr>
                <w:ilvl w:val="0"/>
                <w:numId w:val="88"/>
              </w:numPr>
              <w:spacing w:after="0" w:line="240" w:lineRule="auto"/>
              <w:ind w:left="1134" w:hanging="425"/>
              <w:jc w:val="both"/>
              <w:rPr>
                <w:rFonts w:ascii="Times New Roman" w:hAnsi="Times New Roman"/>
                <w:bCs/>
                <w:sz w:val="28"/>
                <w:szCs w:val="28"/>
                <w:lang w:val="uk-UA"/>
              </w:rPr>
            </w:pPr>
            <w:r w:rsidRPr="00852C8D">
              <w:rPr>
                <w:rFonts w:ascii="Times New Roman" w:hAnsi="Times New Roman"/>
                <w:bCs/>
                <w:sz w:val="28"/>
                <w:szCs w:val="28"/>
                <w:lang w:val="uk-UA"/>
              </w:rPr>
              <w:t>обережний режим анестезіологічної медикаціі з урахуванням небезпечних для ГКМП фармакологічних ефектів засобів для наркозу.</w:t>
            </w:r>
          </w:p>
          <w:p w:rsidR="005916D5" w:rsidRPr="00852C8D" w:rsidRDefault="005916D5" w:rsidP="00695BCA">
            <w:pPr>
              <w:pStyle w:val="a3"/>
              <w:numPr>
                <w:ilvl w:val="0"/>
                <w:numId w:val="86"/>
              </w:numPr>
              <w:spacing w:after="0" w:line="240" w:lineRule="auto"/>
              <w:jc w:val="both"/>
              <w:rPr>
                <w:rFonts w:ascii="Times New Roman" w:hAnsi="Times New Roman"/>
                <w:bCs/>
                <w:sz w:val="28"/>
                <w:szCs w:val="28"/>
                <w:lang w:val="uk-UA"/>
              </w:rPr>
            </w:pPr>
            <w:r w:rsidRPr="00852C8D">
              <w:rPr>
                <w:rFonts w:ascii="Times New Roman" w:hAnsi="Times New Roman"/>
                <w:bCs/>
                <w:sz w:val="28"/>
                <w:szCs w:val="28"/>
                <w:lang w:val="uk-UA"/>
              </w:rPr>
              <w:t>Уникання:</w:t>
            </w:r>
          </w:p>
          <w:p w:rsidR="005916D5" w:rsidRPr="00852C8D" w:rsidRDefault="005916D5" w:rsidP="00695BCA">
            <w:pPr>
              <w:pStyle w:val="a3"/>
              <w:numPr>
                <w:ilvl w:val="0"/>
                <w:numId w:val="90"/>
              </w:numPr>
              <w:spacing w:after="0" w:line="240" w:lineRule="auto"/>
              <w:jc w:val="both"/>
              <w:rPr>
                <w:rFonts w:ascii="Times New Roman" w:hAnsi="Times New Roman"/>
                <w:bCs/>
                <w:sz w:val="28"/>
                <w:szCs w:val="28"/>
                <w:lang w:val="uk-UA"/>
              </w:rPr>
            </w:pPr>
            <w:r w:rsidRPr="00852C8D">
              <w:rPr>
                <w:rFonts w:ascii="Times New Roman" w:hAnsi="Times New Roman"/>
                <w:bCs/>
                <w:sz w:val="28"/>
                <w:szCs w:val="28"/>
                <w:lang w:val="uk-UA"/>
              </w:rPr>
              <w:t>симпатоадреналової стимуляції:</w:t>
            </w:r>
          </w:p>
          <w:p w:rsidR="005916D5" w:rsidRPr="00852C8D" w:rsidRDefault="005916D5" w:rsidP="00695BCA">
            <w:pPr>
              <w:pStyle w:val="a3"/>
              <w:numPr>
                <w:ilvl w:val="2"/>
                <w:numId w:val="89"/>
              </w:numPr>
              <w:spacing w:after="0" w:line="240" w:lineRule="auto"/>
              <w:jc w:val="both"/>
              <w:rPr>
                <w:rFonts w:ascii="Times New Roman" w:hAnsi="Times New Roman"/>
                <w:bCs/>
                <w:sz w:val="28"/>
                <w:szCs w:val="28"/>
                <w:lang w:val="uk-UA"/>
              </w:rPr>
            </w:pPr>
            <w:r w:rsidRPr="00852C8D">
              <w:rPr>
                <w:rFonts w:ascii="Times New Roman" w:hAnsi="Times New Roman"/>
                <w:bCs/>
                <w:sz w:val="28"/>
                <w:szCs w:val="28"/>
                <w:lang w:val="uk-UA"/>
              </w:rPr>
              <w:t>стресу (премедикація бензодіазепінами);</w:t>
            </w:r>
          </w:p>
          <w:p w:rsidR="005916D5" w:rsidRPr="00852C8D" w:rsidRDefault="005916D5" w:rsidP="00695BCA">
            <w:pPr>
              <w:pStyle w:val="a3"/>
              <w:numPr>
                <w:ilvl w:val="2"/>
                <w:numId w:val="89"/>
              </w:numPr>
              <w:spacing w:after="0" w:line="240" w:lineRule="auto"/>
              <w:jc w:val="both"/>
              <w:rPr>
                <w:rFonts w:ascii="Times New Roman" w:hAnsi="Times New Roman"/>
                <w:bCs/>
                <w:sz w:val="28"/>
                <w:szCs w:val="28"/>
                <w:lang w:val="uk-UA"/>
              </w:rPr>
            </w:pPr>
            <w:r w:rsidRPr="00852C8D">
              <w:rPr>
                <w:rFonts w:ascii="Times New Roman" w:hAnsi="Times New Roman"/>
                <w:bCs/>
                <w:sz w:val="28"/>
                <w:szCs w:val="28"/>
                <w:lang w:val="uk-UA"/>
              </w:rPr>
              <w:t>болю (належна аналгезія, взаємодія хірурга з анестезіологом);</w:t>
            </w:r>
          </w:p>
          <w:p w:rsidR="005916D5" w:rsidRPr="00852C8D" w:rsidRDefault="005916D5" w:rsidP="00695BCA">
            <w:pPr>
              <w:pStyle w:val="a3"/>
              <w:numPr>
                <w:ilvl w:val="2"/>
                <w:numId w:val="89"/>
              </w:numPr>
              <w:spacing w:after="0" w:line="240" w:lineRule="auto"/>
              <w:jc w:val="both"/>
              <w:rPr>
                <w:rFonts w:ascii="Times New Roman" w:hAnsi="Times New Roman"/>
                <w:bCs/>
                <w:sz w:val="28"/>
                <w:szCs w:val="28"/>
                <w:lang w:val="uk-UA"/>
              </w:rPr>
            </w:pPr>
            <w:r w:rsidRPr="00852C8D">
              <w:rPr>
                <w:rFonts w:ascii="Times New Roman" w:hAnsi="Times New Roman"/>
                <w:bCs/>
                <w:sz w:val="28"/>
                <w:szCs w:val="28"/>
                <w:lang w:val="uk-UA"/>
              </w:rPr>
              <w:t>збудження в період індукції і виходу з наркозу (дезінтубація в наркозі);</w:t>
            </w:r>
          </w:p>
          <w:p w:rsidR="005916D5" w:rsidRPr="00852C8D" w:rsidRDefault="005916D5" w:rsidP="00695BCA">
            <w:pPr>
              <w:pStyle w:val="a3"/>
              <w:numPr>
                <w:ilvl w:val="0"/>
                <w:numId w:val="90"/>
              </w:numPr>
              <w:spacing w:after="0" w:line="240" w:lineRule="auto"/>
              <w:jc w:val="both"/>
              <w:rPr>
                <w:rFonts w:ascii="Times New Roman" w:hAnsi="Times New Roman"/>
                <w:bCs/>
                <w:sz w:val="28"/>
                <w:szCs w:val="28"/>
                <w:lang w:val="uk-UA"/>
              </w:rPr>
            </w:pPr>
            <w:r w:rsidRPr="00852C8D">
              <w:rPr>
                <w:rFonts w:ascii="Times New Roman" w:hAnsi="Times New Roman"/>
                <w:bCs/>
                <w:sz w:val="28"/>
                <w:szCs w:val="28"/>
                <w:lang w:val="uk-UA"/>
              </w:rPr>
              <w:t>неконтрольованої кровотечі (ретельний клінічний моніторинг зони хірургічного втручання);</w:t>
            </w:r>
          </w:p>
          <w:p w:rsidR="005916D5" w:rsidRPr="00852C8D" w:rsidRDefault="005916D5" w:rsidP="00695BCA">
            <w:pPr>
              <w:pStyle w:val="a3"/>
              <w:numPr>
                <w:ilvl w:val="0"/>
                <w:numId w:val="90"/>
              </w:numPr>
              <w:spacing w:after="0" w:line="240" w:lineRule="auto"/>
              <w:jc w:val="both"/>
              <w:rPr>
                <w:rFonts w:ascii="Times New Roman" w:hAnsi="Times New Roman"/>
                <w:bCs/>
                <w:sz w:val="28"/>
                <w:szCs w:val="28"/>
                <w:lang w:val="uk-UA"/>
              </w:rPr>
            </w:pPr>
            <w:r w:rsidRPr="00852C8D">
              <w:rPr>
                <w:rFonts w:ascii="Times New Roman" w:hAnsi="Times New Roman"/>
                <w:bCs/>
                <w:sz w:val="28"/>
                <w:szCs w:val="28"/>
                <w:lang w:val="uk-UA"/>
              </w:rPr>
              <w:t>інтраопераційної гіпотермії;</w:t>
            </w:r>
          </w:p>
          <w:p w:rsidR="005916D5" w:rsidRPr="00BA3A7F" w:rsidRDefault="005916D5" w:rsidP="00695BCA">
            <w:pPr>
              <w:pStyle w:val="a3"/>
              <w:numPr>
                <w:ilvl w:val="0"/>
                <w:numId w:val="90"/>
              </w:numPr>
              <w:tabs>
                <w:tab w:val="left" w:pos="426"/>
              </w:tabs>
              <w:spacing w:after="0" w:line="240" w:lineRule="auto"/>
              <w:ind w:left="1077" w:hanging="357"/>
              <w:jc w:val="both"/>
              <w:rPr>
                <w:rFonts w:ascii="Times New Roman" w:hAnsi="Times New Roman"/>
                <w:b/>
                <w:bCs/>
                <w:i/>
                <w:sz w:val="28"/>
                <w:szCs w:val="28"/>
                <w:lang w:val="uk-UA"/>
              </w:rPr>
            </w:pPr>
            <w:r w:rsidRPr="00852C8D">
              <w:rPr>
                <w:rFonts w:ascii="Times New Roman" w:hAnsi="Times New Roman"/>
                <w:bCs/>
                <w:sz w:val="28"/>
                <w:szCs w:val="28"/>
                <w:lang w:val="uk-UA"/>
              </w:rPr>
              <w:t>введення препаратів з позитивним інотропним і / або хронотропним ефектами (серцевих глікозидів, β-адреноміметиків, α</w:t>
            </w:r>
            <w:r w:rsidRPr="00852C8D">
              <w:rPr>
                <w:rFonts w:ascii="Times New Roman" w:hAnsi="Times New Roman"/>
                <w:bCs/>
                <w:sz w:val="28"/>
                <w:szCs w:val="28"/>
                <w:vertAlign w:val="subscript"/>
                <w:lang w:val="uk-UA"/>
              </w:rPr>
              <w:t>1</w:t>
            </w:r>
            <w:r w:rsidRPr="00852C8D">
              <w:rPr>
                <w:rFonts w:ascii="Times New Roman" w:hAnsi="Times New Roman"/>
                <w:bCs/>
                <w:sz w:val="28"/>
                <w:szCs w:val="28"/>
                <w:lang w:val="uk-UA"/>
              </w:rPr>
              <w:t>-адреноблокаторів та інших вазодилататорів, холінолітиків, кетаміну).</w:t>
            </w:r>
          </w:p>
          <w:p w:rsidR="00BA3A7F" w:rsidRPr="00852C8D" w:rsidRDefault="00BA3A7F" w:rsidP="00BA3A7F">
            <w:pPr>
              <w:pStyle w:val="a3"/>
              <w:tabs>
                <w:tab w:val="left" w:pos="426"/>
              </w:tabs>
              <w:spacing w:after="0" w:line="240" w:lineRule="auto"/>
              <w:ind w:left="1077"/>
              <w:jc w:val="both"/>
              <w:rPr>
                <w:rFonts w:ascii="Times New Roman" w:hAnsi="Times New Roman"/>
                <w:b/>
                <w:bCs/>
                <w:i/>
                <w:sz w:val="28"/>
                <w:szCs w:val="28"/>
                <w:lang w:val="uk-UA"/>
              </w:rPr>
            </w:pPr>
          </w:p>
        </w:tc>
        <w:bookmarkStart w:id="1" w:name="_GoBack"/>
        <w:bookmarkEnd w:id="1"/>
      </w:tr>
    </w:tbl>
    <w:p w:rsidR="001E74DF" w:rsidRPr="00711AB9" w:rsidRDefault="001E74DF" w:rsidP="00695BCA">
      <w:pPr>
        <w:rPr>
          <w:lang w:val="uk-UA"/>
        </w:rPr>
      </w:pPr>
    </w:p>
    <w:sectPr w:rsidR="001E74DF" w:rsidRPr="00711AB9" w:rsidSect="00147523">
      <w:headerReference w:type="default" r:id="rId128"/>
      <w:pgSz w:w="11906" w:h="16838"/>
      <w:pgMar w:top="1134" w:right="567"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32B6" w:rsidRDefault="000232B6" w:rsidP="00823F8B">
      <w:pPr>
        <w:spacing w:after="0" w:line="240" w:lineRule="auto"/>
      </w:pPr>
      <w:r>
        <w:separator/>
      </w:r>
    </w:p>
  </w:endnote>
  <w:endnote w:type="continuationSeparator" w:id="0">
    <w:p w:rsidR="000232B6" w:rsidRDefault="000232B6" w:rsidP="00823F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Garamond">
    <w:panose1 w:val="02020404030301010803"/>
    <w:charset w:val="CC"/>
    <w:family w:val="roman"/>
    <w:pitch w:val="variable"/>
    <w:sig w:usb0="00000287" w:usb1="00000000" w:usb2="00000000" w:usb3="00000000" w:csb0="0000009F" w:csb1="00000000"/>
  </w:font>
  <w:font w:name="SchoolBook">
    <w:altName w:val="Courier New"/>
    <w:charset w:val="00"/>
    <w:family w:val="swiss"/>
    <w:pitch w:val="variable"/>
    <w:sig w:usb0="00000001" w:usb1="00000000" w:usb2="00000000" w:usb3="00000000" w:csb0="00000005" w:csb1="00000000"/>
  </w:font>
  <w:font w:name="inherit">
    <w:altName w:val="Times New Roman"/>
    <w:panose1 w:val="00000000000000000000"/>
    <w:charset w:val="00"/>
    <w:family w:val="roman"/>
    <w:notTrueType/>
    <w:pitch w:val="default"/>
  </w:font>
  <w:font w:name="TimesNewRomanPS-BoldMT">
    <w:altName w:val="MS Gothic"/>
    <w:panose1 w:val="00000000000000000000"/>
    <w:charset w:val="80"/>
    <w:family w:val="auto"/>
    <w:notTrueType/>
    <w:pitch w:val="default"/>
    <w:sig w:usb0="00000001" w:usb1="08070000" w:usb2="00000010" w:usb3="00000000" w:csb0="00020000" w:csb1="00000000"/>
  </w:font>
  <w:font w:name="TimesNewRoman">
    <w:altName w:val="MS Mincho"/>
    <w:panose1 w:val="00000000000000000000"/>
    <w:charset w:val="80"/>
    <w:family w:val="auto"/>
    <w:notTrueType/>
    <w:pitch w:val="default"/>
    <w:sig w:usb0="00000000" w:usb1="08070000" w:usb2="00000010" w:usb3="00000000" w:csb0="00020000" w:csb1="00000000"/>
  </w:font>
  <w:font w:name="Batang">
    <w:altName w:val="바탕"/>
    <w:panose1 w:val="02030600000101010101"/>
    <w:charset w:val="81"/>
    <w:family w:val="roman"/>
    <w:pitch w:val="variable"/>
    <w:sig w:usb0="B00002AF" w:usb1="69D77CFB" w:usb2="00000030" w:usb3="00000000" w:csb0="0008009F" w:csb1="00000000"/>
  </w:font>
  <w:font w:name="SimHei">
    <w:altName w:val="黑体"/>
    <w:panose1 w:val="02010609060101010101"/>
    <w:charset w:val="86"/>
    <w:family w:val="modern"/>
    <w:pitch w:val="fixed"/>
    <w:sig w:usb0="800002BF" w:usb1="38CF7CFA" w:usb2="00000016" w:usb3="00000000" w:csb0="00040001" w:csb1="00000000"/>
  </w:font>
  <w:font w:name="+mn-ea">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HelveticaNeue-Medium">
    <w:altName w:val="Arial"/>
    <w:panose1 w:val="00000000000000000000"/>
    <w:charset w:val="00"/>
    <w:family w:val="swiss"/>
    <w:notTrueType/>
    <w:pitch w:val="default"/>
    <w:sig w:usb0="00000203" w:usb1="00000000" w:usb2="00000000" w:usb3="00000000" w:csb0="00000005"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32B6" w:rsidRDefault="000232B6" w:rsidP="00823F8B">
      <w:pPr>
        <w:spacing w:after="0" w:line="240" w:lineRule="auto"/>
      </w:pPr>
      <w:r>
        <w:separator/>
      </w:r>
    </w:p>
  </w:footnote>
  <w:footnote w:type="continuationSeparator" w:id="0">
    <w:p w:rsidR="000232B6" w:rsidRDefault="000232B6" w:rsidP="00823F8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6055" w:rsidRPr="006C24FF" w:rsidRDefault="00F76055">
    <w:pPr>
      <w:pStyle w:val="af8"/>
      <w:jc w:val="right"/>
      <w:rPr>
        <w:rFonts w:ascii="Times New Roman" w:hAnsi="Times New Roman"/>
        <w:sz w:val="24"/>
        <w:szCs w:val="24"/>
      </w:rPr>
    </w:pPr>
    <w:r w:rsidRPr="006C24FF">
      <w:rPr>
        <w:rFonts w:ascii="Times New Roman" w:hAnsi="Times New Roman"/>
        <w:sz w:val="24"/>
        <w:szCs w:val="24"/>
      </w:rPr>
      <w:fldChar w:fldCharType="begin"/>
    </w:r>
    <w:r w:rsidRPr="006C24FF">
      <w:rPr>
        <w:rFonts w:ascii="Times New Roman" w:hAnsi="Times New Roman"/>
        <w:sz w:val="24"/>
        <w:szCs w:val="24"/>
      </w:rPr>
      <w:instrText>PAGE   \* MERGEFORMAT</w:instrText>
    </w:r>
    <w:r w:rsidRPr="006C24FF">
      <w:rPr>
        <w:rFonts w:ascii="Times New Roman" w:hAnsi="Times New Roman"/>
        <w:sz w:val="24"/>
        <w:szCs w:val="24"/>
      </w:rPr>
      <w:fldChar w:fldCharType="separate"/>
    </w:r>
    <w:r w:rsidR="002F74B6">
      <w:rPr>
        <w:rFonts w:ascii="Times New Roman" w:hAnsi="Times New Roman"/>
        <w:noProof/>
        <w:sz w:val="24"/>
        <w:szCs w:val="24"/>
      </w:rPr>
      <w:t>186</w:t>
    </w:r>
    <w:r w:rsidRPr="006C24FF">
      <w:rPr>
        <w:rFonts w:ascii="Times New Roman" w:hAnsi="Times New Roman"/>
        <w:noProof/>
        <w:sz w:val="24"/>
        <w:szCs w:val="24"/>
      </w:rPr>
      <w:fldChar w:fldCharType="end"/>
    </w:r>
  </w:p>
  <w:p w:rsidR="00F76055" w:rsidRDefault="00F76055">
    <w:pPr>
      <w:pStyle w:val="af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6055" w:rsidRPr="00AF32F7" w:rsidRDefault="00F76055">
    <w:pPr>
      <w:pStyle w:val="af8"/>
      <w:jc w:val="right"/>
      <w:rPr>
        <w:rFonts w:ascii="Times New Roman" w:hAnsi="Times New Roman"/>
        <w:sz w:val="22"/>
        <w:szCs w:val="22"/>
      </w:rPr>
    </w:pPr>
    <w:r w:rsidRPr="00AF32F7">
      <w:rPr>
        <w:rFonts w:ascii="Times New Roman" w:hAnsi="Times New Roman"/>
        <w:sz w:val="22"/>
        <w:szCs w:val="22"/>
      </w:rPr>
      <w:fldChar w:fldCharType="begin"/>
    </w:r>
    <w:r w:rsidRPr="00AF32F7">
      <w:rPr>
        <w:rFonts w:ascii="Times New Roman" w:hAnsi="Times New Roman"/>
        <w:sz w:val="22"/>
        <w:szCs w:val="22"/>
      </w:rPr>
      <w:instrText>PAGE   \* MERGEFORMAT</w:instrText>
    </w:r>
    <w:r w:rsidRPr="00AF32F7">
      <w:rPr>
        <w:rFonts w:ascii="Times New Roman" w:hAnsi="Times New Roman"/>
        <w:sz w:val="22"/>
        <w:szCs w:val="22"/>
      </w:rPr>
      <w:fldChar w:fldCharType="separate"/>
    </w:r>
    <w:r w:rsidR="002F74B6">
      <w:rPr>
        <w:rFonts w:ascii="Times New Roman" w:hAnsi="Times New Roman"/>
        <w:noProof/>
        <w:sz w:val="22"/>
        <w:szCs w:val="22"/>
      </w:rPr>
      <w:t>278</w:t>
    </w:r>
    <w:r w:rsidRPr="00AF32F7">
      <w:rPr>
        <w:rFonts w:ascii="Times New Roman" w:hAnsi="Times New Roman"/>
        <w:noProof/>
        <w:sz w:val="22"/>
        <w:szCs w:val="22"/>
      </w:rPr>
      <w:fldChar w:fldCharType="end"/>
    </w:r>
  </w:p>
  <w:p w:rsidR="00F76055" w:rsidRPr="00D525C7" w:rsidRDefault="00F76055">
    <w:pPr>
      <w:pStyle w:val="af8"/>
      <w:jc w:val="center"/>
      <w:rPr>
        <w:rFonts w:ascii="Times New Roman" w:hAnsi="Times New Roman"/>
        <w:sz w:val="24"/>
        <w:szCs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6055" w:rsidRDefault="00F76055">
    <w:pPr>
      <w:pStyle w:val="af8"/>
      <w:jc w:val="right"/>
    </w:pPr>
    <w:r>
      <w:fldChar w:fldCharType="begin"/>
    </w:r>
    <w:r>
      <w:instrText>PAGE   \* MERGEFORMAT</w:instrText>
    </w:r>
    <w:r>
      <w:fldChar w:fldCharType="separate"/>
    </w:r>
    <w:r w:rsidR="002F74B6" w:rsidRPr="002F74B6">
      <w:rPr>
        <w:rFonts w:ascii="Times New Roman" w:hAnsi="Times New Roman"/>
        <w:noProof/>
        <w:sz w:val="24"/>
        <w:szCs w:val="24"/>
      </w:rPr>
      <w:t>298</w:t>
    </w:r>
    <w:r>
      <w:rPr>
        <w:rFonts w:ascii="Times New Roman" w:hAnsi="Times New Roman"/>
        <w:noProof/>
        <w:sz w:val="24"/>
        <w:szCs w:val="24"/>
      </w:rPr>
      <w:fldChar w:fldCharType="end"/>
    </w:r>
  </w:p>
  <w:p w:rsidR="00F76055" w:rsidRPr="00D525C7" w:rsidRDefault="00F76055">
    <w:pPr>
      <w:pStyle w:val="af8"/>
      <w:jc w:val="center"/>
      <w:rPr>
        <w:rFonts w:ascii="Times New Roman" w:hAnsi="Times New Roman"/>
        <w:sz w:val="24"/>
        <w:szCs w:val="24"/>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6055" w:rsidRDefault="00F76055">
    <w:pPr>
      <w:pStyle w:val="af8"/>
      <w:jc w:val="right"/>
    </w:pPr>
    <w:r w:rsidRPr="003F49E3">
      <w:rPr>
        <w:rFonts w:ascii="Times New Roman" w:hAnsi="Times New Roman"/>
        <w:sz w:val="24"/>
        <w:szCs w:val="24"/>
      </w:rPr>
      <w:fldChar w:fldCharType="begin"/>
    </w:r>
    <w:r w:rsidRPr="003F49E3">
      <w:rPr>
        <w:rFonts w:ascii="Times New Roman" w:hAnsi="Times New Roman"/>
        <w:sz w:val="24"/>
        <w:szCs w:val="24"/>
      </w:rPr>
      <w:instrText>PAGE   \* MERGEFORMAT</w:instrText>
    </w:r>
    <w:r w:rsidRPr="003F49E3">
      <w:rPr>
        <w:rFonts w:ascii="Times New Roman" w:hAnsi="Times New Roman"/>
        <w:sz w:val="24"/>
        <w:szCs w:val="24"/>
      </w:rPr>
      <w:fldChar w:fldCharType="separate"/>
    </w:r>
    <w:r w:rsidR="002F74B6">
      <w:rPr>
        <w:rFonts w:ascii="Times New Roman" w:hAnsi="Times New Roman"/>
        <w:noProof/>
        <w:sz w:val="24"/>
        <w:szCs w:val="24"/>
      </w:rPr>
      <w:t>397</w:t>
    </w:r>
    <w:r w:rsidRPr="003F49E3">
      <w:rPr>
        <w:rFonts w:ascii="Times New Roman" w:hAnsi="Times New Roman"/>
        <w:noProof/>
        <w:sz w:val="24"/>
        <w:szCs w:val="24"/>
      </w:rPr>
      <w:fldChar w:fldCharType="end"/>
    </w:r>
  </w:p>
  <w:p w:rsidR="00F76055" w:rsidRDefault="00F76055">
    <w:pPr>
      <w:pStyle w:val="af8"/>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6055" w:rsidRDefault="00F76055">
    <w:pPr>
      <w:pStyle w:val="af8"/>
      <w:jc w:val="right"/>
    </w:pPr>
    <w:r w:rsidRPr="003F49E3">
      <w:rPr>
        <w:rFonts w:ascii="Times New Roman" w:hAnsi="Times New Roman"/>
        <w:sz w:val="24"/>
        <w:szCs w:val="24"/>
      </w:rPr>
      <w:fldChar w:fldCharType="begin"/>
    </w:r>
    <w:r w:rsidRPr="003F49E3">
      <w:rPr>
        <w:rFonts w:ascii="Times New Roman" w:hAnsi="Times New Roman"/>
        <w:sz w:val="24"/>
        <w:szCs w:val="24"/>
      </w:rPr>
      <w:instrText>PAGE   \* MERGEFORMAT</w:instrText>
    </w:r>
    <w:r w:rsidRPr="003F49E3">
      <w:rPr>
        <w:rFonts w:ascii="Times New Roman" w:hAnsi="Times New Roman"/>
        <w:sz w:val="24"/>
        <w:szCs w:val="24"/>
      </w:rPr>
      <w:fldChar w:fldCharType="separate"/>
    </w:r>
    <w:r w:rsidR="002F74B6">
      <w:rPr>
        <w:rFonts w:ascii="Times New Roman" w:hAnsi="Times New Roman"/>
        <w:noProof/>
        <w:sz w:val="24"/>
        <w:szCs w:val="24"/>
      </w:rPr>
      <w:t>471</w:t>
    </w:r>
    <w:r w:rsidRPr="003F49E3">
      <w:rPr>
        <w:rFonts w:ascii="Times New Roman" w:hAnsi="Times New Roman"/>
        <w:noProof/>
        <w:sz w:val="24"/>
        <w:szCs w:val="24"/>
      </w:rPr>
      <w:fldChar w:fldCharType="end"/>
    </w:r>
  </w:p>
  <w:p w:rsidR="00F76055" w:rsidRDefault="00F76055">
    <w:pPr>
      <w:pStyle w:val="af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F5A52"/>
    <w:multiLevelType w:val="hybridMultilevel"/>
    <w:tmpl w:val="7DCEB0CE"/>
    <w:lvl w:ilvl="0" w:tplc="3CBECEFC">
      <w:start w:val="1"/>
      <w:numFmt w:val="bullet"/>
      <w:lvlText w:val="•"/>
      <w:lvlJc w:val="left"/>
      <w:pPr>
        <w:ind w:left="720" w:hanging="360"/>
      </w:pPr>
      <w:rPr>
        <w:rFonts w:ascii="Courier New" w:hAnsi="Courier New" w:hint="default"/>
      </w:rPr>
    </w:lvl>
    <w:lvl w:ilvl="1" w:tplc="08070003">
      <w:start w:val="1"/>
      <w:numFmt w:val="bullet"/>
      <w:lvlText w:val="o"/>
      <w:lvlJc w:val="left"/>
      <w:pPr>
        <w:ind w:left="1440" w:hanging="360"/>
      </w:pPr>
      <w:rPr>
        <w:rFonts w:ascii="Courier New" w:hAnsi="Courier New" w:hint="default"/>
      </w:rPr>
    </w:lvl>
    <w:lvl w:ilvl="2" w:tplc="70503172">
      <w:start w:val="1"/>
      <w:numFmt w:val="bullet"/>
      <w:lvlText w:val="-"/>
      <w:lvlJc w:val="left"/>
      <w:pPr>
        <w:ind w:left="2160" w:hanging="360"/>
      </w:pPr>
      <w:rPr>
        <w:rFonts w:ascii="Times New Roman" w:eastAsia="Times New Roman" w:hAnsi="Times New Roman" w:cs="Times New Roman"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nsid w:val="018E5E1C"/>
    <w:multiLevelType w:val="multilevel"/>
    <w:tmpl w:val="07220AB4"/>
    <w:lvl w:ilvl="0">
      <w:start w:val="1"/>
      <w:numFmt w:val="decimal"/>
      <w:lvlText w:val="%1."/>
      <w:lvlJc w:val="left"/>
      <w:pPr>
        <w:ind w:left="1068" w:hanging="360"/>
      </w:pPr>
      <w:rPr>
        <w:rFonts w:hint="default"/>
      </w:rPr>
    </w:lvl>
    <w:lvl w:ilvl="1">
      <w:start w:val="1"/>
      <w:numFmt w:val="decimal"/>
      <w:isLgl/>
      <w:lvlText w:val="%1.%2."/>
      <w:lvlJc w:val="left"/>
      <w:pPr>
        <w:ind w:left="1428" w:hanging="720"/>
      </w:pPr>
      <w:rPr>
        <w:rFonts w:hint="default"/>
      </w:rPr>
    </w:lvl>
    <w:lvl w:ilvl="2">
      <w:start w:val="3"/>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2">
    <w:nsid w:val="01A01524"/>
    <w:multiLevelType w:val="hybridMultilevel"/>
    <w:tmpl w:val="7C98460A"/>
    <w:lvl w:ilvl="0" w:tplc="04190003">
      <w:start w:val="1"/>
      <w:numFmt w:val="bullet"/>
      <w:lvlText w:val="o"/>
      <w:lvlJc w:val="left"/>
      <w:pPr>
        <w:ind w:left="1068" w:hanging="360"/>
      </w:pPr>
      <w:rPr>
        <w:rFonts w:ascii="Courier New" w:hAnsi="Courier New" w:cs="Courier New"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
    <w:nsid w:val="01B77C8E"/>
    <w:multiLevelType w:val="hybridMultilevel"/>
    <w:tmpl w:val="6FB86E34"/>
    <w:lvl w:ilvl="0" w:tplc="35E64A2E">
      <w:start w:val="1"/>
      <w:numFmt w:val="bullet"/>
      <w:lvlText w:val=""/>
      <w:lvlJc w:val="left"/>
      <w:pPr>
        <w:tabs>
          <w:tab w:val="num" w:pos="720"/>
        </w:tabs>
        <w:ind w:left="720" w:hanging="360"/>
      </w:pPr>
      <w:rPr>
        <w:rFonts w:ascii="Wingdings" w:hAnsi="Wingdings" w:hint="default"/>
      </w:rPr>
    </w:lvl>
    <w:lvl w:ilvl="1" w:tplc="2076AD4C" w:tentative="1">
      <w:start w:val="1"/>
      <w:numFmt w:val="bullet"/>
      <w:lvlText w:val=""/>
      <w:lvlJc w:val="left"/>
      <w:pPr>
        <w:tabs>
          <w:tab w:val="num" w:pos="1440"/>
        </w:tabs>
        <w:ind w:left="1440" w:hanging="360"/>
      </w:pPr>
      <w:rPr>
        <w:rFonts w:ascii="Wingdings" w:hAnsi="Wingdings" w:hint="default"/>
      </w:rPr>
    </w:lvl>
    <w:lvl w:ilvl="2" w:tplc="DB584EEC" w:tentative="1">
      <w:start w:val="1"/>
      <w:numFmt w:val="bullet"/>
      <w:lvlText w:val=""/>
      <w:lvlJc w:val="left"/>
      <w:pPr>
        <w:tabs>
          <w:tab w:val="num" w:pos="2160"/>
        </w:tabs>
        <w:ind w:left="2160" w:hanging="360"/>
      </w:pPr>
      <w:rPr>
        <w:rFonts w:ascii="Wingdings" w:hAnsi="Wingdings" w:hint="default"/>
      </w:rPr>
    </w:lvl>
    <w:lvl w:ilvl="3" w:tplc="0D3ABE76" w:tentative="1">
      <w:start w:val="1"/>
      <w:numFmt w:val="bullet"/>
      <w:lvlText w:val=""/>
      <w:lvlJc w:val="left"/>
      <w:pPr>
        <w:tabs>
          <w:tab w:val="num" w:pos="2880"/>
        </w:tabs>
        <w:ind w:left="2880" w:hanging="360"/>
      </w:pPr>
      <w:rPr>
        <w:rFonts w:ascii="Wingdings" w:hAnsi="Wingdings" w:hint="default"/>
      </w:rPr>
    </w:lvl>
    <w:lvl w:ilvl="4" w:tplc="31C0FF72" w:tentative="1">
      <w:start w:val="1"/>
      <w:numFmt w:val="bullet"/>
      <w:lvlText w:val=""/>
      <w:lvlJc w:val="left"/>
      <w:pPr>
        <w:tabs>
          <w:tab w:val="num" w:pos="3600"/>
        </w:tabs>
        <w:ind w:left="3600" w:hanging="360"/>
      </w:pPr>
      <w:rPr>
        <w:rFonts w:ascii="Wingdings" w:hAnsi="Wingdings" w:hint="default"/>
      </w:rPr>
    </w:lvl>
    <w:lvl w:ilvl="5" w:tplc="5764239C" w:tentative="1">
      <w:start w:val="1"/>
      <w:numFmt w:val="bullet"/>
      <w:lvlText w:val=""/>
      <w:lvlJc w:val="left"/>
      <w:pPr>
        <w:tabs>
          <w:tab w:val="num" w:pos="4320"/>
        </w:tabs>
        <w:ind w:left="4320" w:hanging="360"/>
      </w:pPr>
      <w:rPr>
        <w:rFonts w:ascii="Wingdings" w:hAnsi="Wingdings" w:hint="default"/>
      </w:rPr>
    </w:lvl>
    <w:lvl w:ilvl="6" w:tplc="5A4EC880" w:tentative="1">
      <w:start w:val="1"/>
      <w:numFmt w:val="bullet"/>
      <w:lvlText w:val=""/>
      <w:lvlJc w:val="left"/>
      <w:pPr>
        <w:tabs>
          <w:tab w:val="num" w:pos="5040"/>
        </w:tabs>
        <w:ind w:left="5040" w:hanging="360"/>
      </w:pPr>
      <w:rPr>
        <w:rFonts w:ascii="Wingdings" w:hAnsi="Wingdings" w:hint="default"/>
      </w:rPr>
    </w:lvl>
    <w:lvl w:ilvl="7" w:tplc="78C6E212" w:tentative="1">
      <w:start w:val="1"/>
      <w:numFmt w:val="bullet"/>
      <w:lvlText w:val=""/>
      <w:lvlJc w:val="left"/>
      <w:pPr>
        <w:tabs>
          <w:tab w:val="num" w:pos="5760"/>
        </w:tabs>
        <w:ind w:left="5760" w:hanging="360"/>
      </w:pPr>
      <w:rPr>
        <w:rFonts w:ascii="Wingdings" w:hAnsi="Wingdings" w:hint="default"/>
      </w:rPr>
    </w:lvl>
    <w:lvl w:ilvl="8" w:tplc="63C853A2" w:tentative="1">
      <w:start w:val="1"/>
      <w:numFmt w:val="bullet"/>
      <w:lvlText w:val=""/>
      <w:lvlJc w:val="left"/>
      <w:pPr>
        <w:tabs>
          <w:tab w:val="num" w:pos="6480"/>
        </w:tabs>
        <w:ind w:left="6480" w:hanging="360"/>
      </w:pPr>
      <w:rPr>
        <w:rFonts w:ascii="Wingdings" w:hAnsi="Wingdings" w:hint="default"/>
      </w:rPr>
    </w:lvl>
  </w:abstractNum>
  <w:abstractNum w:abstractNumId="4">
    <w:nsid w:val="02B334FE"/>
    <w:multiLevelType w:val="multilevel"/>
    <w:tmpl w:val="CFD01724"/>
    <w:lvl w:ilvl="0">
      <w:start w:val="1"/>
      <w:numFmt w:val="decimal"/>
      <w:lvlText w:val="%1."/>
      <w:lvlJc w:val="left"/>
      <w:pPr>
        <w:ind w:left="720" w:hanging="360"/>
      </w:pPr>
      <w:rPr>
        <w:rFonts w:hint="default"/>
      </w:rPr>
    </w:lvl>
    <w:lvl w:ilvl="1">
      <w:start w:val="2"/>
      <w:numFmt w:val="decimal"/>
      <w:isLgl/>
      <w:lvlText w:val="%1.%2."/>
      <w:lvlJc w:val="left"/>
      <w:pPr>
        <w:ind w:left="1406" w:hanging="930"/>
      </w:pPr>
      <w:rPr>
        <w:rFonts w:hint="default"/>
      </w:rPr>
    </w:lvl>
    <w:lvl w:ilvl="2">
      <w:start w:val="3"/>
      <w:numFmt w:val="decimal"/>
      <w:isLgl/>
      <w:lvlText w:val="%1.%2.%3."/>
      <w:lvlJc w:val="left"/>
      <w:pPr>
        <w:ind w:left="1522" w:hanging="93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904" w:hanging="1080"/>
      </w:pPr>
      <w:rPr>
        <w:rFonts w:hint="default"/>
      </w:rPr>
    </w:lvl>
    <w:lvl w:ilvl="5">
      <w:start w:val="1"/>
      <w:numFmt w:val="decimal"/>
      <w:isLgl/>
      <w:lvlText w:val="%1.%2.%3.%4.%5.%6."/>
      <w:lvlJc w:val="left"/>
      <w:pPr>
        <w:ind w:left="2380" w:hanging="1440"/>
      </w:pPr>
      <w:rPr>
        <w:rFonts w:hint="default"/>
      </w:rPr>
    </w:lvl>
    <w:lvl w:ilvl="6">
      <w:start w:val="1"/>
      <w:numFmt w:val="decimal"/>
      <w:isLgl/>
      <w:lvlText w:val="%1.%2.%3.%4.%5.%6.%7."/>
      <w:lvlJc w:val="left"/>
      <w:pPr>
        <w:ind w:left="2856" w:hanging="1800"/>
      </w:pPr>
      <w:rPr>
        <w:rFonts w:hint="default"/>
      </w:rPr>
    </w:lvl>
    <w:lvl w:ilvl="7">
      <w:start w:val="1"/>
      <w:numFmt w:val="decimal"/>
      <w:isLgl/>
      <w:lvlText w:val="%1.%2.%3.%4.%5.%6.%7.%8."/>
      <w:lvlJc w:val="left"/>
      <w:pPr>
        <w:ind w:left="2972" w:hanging="1800"/>
      </w:pPr>
      <w:rPr>
        <w:rFonts w:hint="default"/>
      </w:rPr>
    </w:lvl>
    <w:lvl w:ilvl="8">
      <w:start w:val="1"/>
      <w:numFmt w:val="decimal"/>
      <w:isLgl/>
      <w:lvlText w:val="%1.%2.%3.%4.%5.%6.%7.%8.%9."/>
      <w:lvlJc w:val="left"/>
      <w:pPr>
        <w:ind w:left="3448" w:hanging="2160"/>
      </w:pPr>
      <w:rPr>
        <w:rFonts w:hint="default"/>
      </w:rPr>
    </w:lvl>
  </w:abstractNum>
  <w:abstractNum w:abstractNumId="5">
    <w:nsid w:val="03050EC5"/>
    <w:multiLevelType w:val="hybridMultilevel"/>
    <w:tmpl w:val="91F01F2A"/>
    <w:lvl w:ilvl="0" w:tplc="F93874A8">
      <w:start w:val="1"/>
      <w:numFmt w:val="bullet"/>
      <w:lvlText w:val=""/>
      <w:lvlJc w:val="left"/>
      <w:pPr>
        <w:ind w:left="1800" w:hanging="360"/>
      </w:pPr>
      <w:rPr>
        <w:rFonts w:ascii="Wingdings" w:hAnsi="Wingdings"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6">
    <w:nsid w:val="031D2C3C"/>
    <w:multiLevelType w:val="hybridMultilevel"/>
    <w:tmpl w:val="E35A904E"/>
    <w:lvl w:ilvl="0" w:tplc="04190011">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nsid w:val="033E1D43"/>
    <w:multiLevelType w:val="hybridMultilevel"/>
    <w:tmpl w:val="804C7E36"/>
    <w:lvl w:ilvl="0" w:tplc="F93874A8">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nsid w:val="0392158E"/>
    <w:multiLevelType w:val="hybridMultilevel"/>
    <w:tmpl w:val="5D4C9862"/>
    <w:lvl w:ilvl="0" w:tplc="0419000B">
      <w:start w:val="1"/>
      <w:numFmt w:val="bullet"/>
      <w:lvlText w:val=""/>
      <w:lvlJc w:val="left"/>
      <w:pPr>
        <w:tabs>
          <w:tab w:val="num" w:pos="360"/>
        </w:tabs>
        <w:ind w:left="360" w:hanging="360"/>
      </w:pPr>
      <w:rPr>
        <w:rFonts w:ascii="Wingdings" w:hAnsi="Wingdings" w:hint="default"/>
        <w:sz w:val="24"/>
      </w:rPr>
    </w:lvl>
    <w:lvl w:ilvl="1" w:tplc="04190003">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9">
    <w:nsid w:val="03FA4725"/>
    <w:multiLevelType w:val="hybridMultilevel"/>
    <w:tmpl w:val="1674A8C0"/>
    <w:lvl w:ilvl="0" w:tplc="3CBECEFC">
      <w:start w:val="1"/>
      <w:numFmt w:val="bullet"/>
      <w:lvlText w:val="•"/>
      <w:lvlJc w:val="left"/>
      <w:pPr>
        <w:ind w:left="720" w:hanging="360"/>
      </w:pPr>
      <w:rPr>
        <w:rFonts w:ascii="Courier New" w:hAnsi="Courier New" w:hint="default"/>
      </w:rPr>
    </w:lvl>
    <w:lvl w:ilvl="1" w:tplc="08070003" w:tentative="1">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0">
    <w:nsid w:val="04F14C95"/>
    <w:multiLevelType w:val="hybridMultilevel"/>
    <w:tmpl w:val="50D210CA"/>
    <w:lvl w:ilvl="0" w:tplc="16E82F24">
      <w:numFmt w:val="bullet"/>
      <w:lvlText w:val="•"/>
      <w:lvlJc w:val="left"/>
      <w:pPr>
        <w:ind w:left="1440" w:hanging="360"/>
      </w:pPr>
      <w:rPr>
        <w:rFonts w:ascii="Times New Roman" w:eastAsia="Calibri"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nsid w:val="053B4D3B"/>
    <w:multiLevelType w:val="hybridMultilevel"/>
    <w:tmpl w:val="262A96B8"/>
    <w:lvl w:ilvl="0" w:tplc="B448BD66">
      <w:start w:val="1"/>
      <w:numFmt w:val="decimal"/>
      <w:lvlText w:val="%1."/>
      <w:lvlJc w:val="left"/>
      <w:pPr>
        <w:ind w:left="1068" w:hanging="360"/>
      </w:pPr>
      <w:rPr>
        <w:rFonts w:hint="default"/>
        <w:b w:val="0"/>
        <w:i/>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nsid w:val="056E0091"/>
    <w:multiLevelType w:val="hybridMultilevel"/>
    <w:tmpl w:val="B94C2A60"/>
    <w:lvl w:ilvl="0" w:tplc="F93874A8">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nsid w:val="064C5395"/>
    <w:multiLevelType w:val="hybridMultilevel"/>
    <w:tmpl w:val="86F60EC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74D5593"/>
    <w:multiLevelType w:val="hybridMultilevel"/>
    <w:tmpl w:val="F212610E"/>
    <w:lvl w:ilvl="0" w:tplc="CB423AF0">
      <w:start w:val="1"/>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07E45404"/>
    <w:multiLevelType w:val="hybridMultilevel"/>
    <w:tmpl w:val="FEC8D8EE"/>
    <w:lvl w:ilvl="0" w:tplc="D9981550">
      <w:start w:val="1"/>
      <w:numFmt w:val="decimal"/>
      <w:lvlText w:val="%1."/>
      <w:lvlJc w:val="left"/>
      <w:pPr>
        <w:tabs>
          <w:tab w:val="num" w:pos="786"/>
        </w:tabs>
        <w:ind w:left="786" w:hanging="360"/>
      </w:pPr>
      <w:rPr>
        <w:b w:val="0"/>
        <w:i w:val="0"/>
        <w:sz w:val="28"/>
        <w:szCs w:val="28"/>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16">
    <w:nsid w:val="0812503A"/>
    <w:multiLevelType w:val="hybridMultilevel"/>
    <w:tmpl w:val="1A5A3F2A"/>
    <w:lvl w:ilvl="0" w:tplc="16E82F24">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08D15A17"/>
    <w:multiLevelType w:val="hybridMultilevel"/>
    <w:tmpl w:val="B2A4D3C8"/>
    <w:lvl w:ilvl="0" w:tplc="3C70EB9E">
      <w:start w:val="1"/>
      <w:numFmt w:val="bullet"/>
      <w:lvlText w:val="-"/>
      <w:lvlJc w:val="left"/>
      <w:pPr>
        <w:ind w:left="405" w:hanging="360"/>
      </w:pPr>
      <w:rPr>
        <w:rFonts w:ascii="Times New Roman" w:eastAsia="Calibri" w:hAnsi="Times New Roman" w:cs="Times New Roman" w:hint="default"/>
      </w:rPr>
    </w:lvl>
    <w:lvl w:ilvl="1" w:tplc="04190003" w:tentative="1">
      <w:start w:val="1"/>
      <w:numFmt w:val="bullet"/>
      <w:lvlText w:val="o"/>
      <w:lvlJc w:val="left"/>
      <w:pPr>
        <w:ind w:left="1125" w:hanging="360"/>
      </w:pPr>
      <w:rPr>
        <w:rFonts w:ascii="Courier New" w:hAnsi="Courier New" w:cs="Courier New" w:hint="default"/>
      </w:rPr>
    </w:lvl>
    <w:lvl w:ilvl="2" w:tplc="04190005" w:tentative="1">
      <w:start w:val="1"/>
      <w:numFmt w:val="bullet"/>
      <w:lvlText w:val=""/>
      <w:lvlJc w:val="left"/>
      <w:pPr>
        <w:ind w:left="1845" w:hanging="360"/>
      </w:pPr>
      <w:rPr>
        <w:rFonts w:ascii="Wingdings" w:hAnsi="Wingdings" w:hint="default"/>
      </w:rPr>
    </w:lvl>
    <w:lvl w:ilvl="3" w:tplc="04190001" w:tentative="1">
      <w:start w:val="1"/>
      <w:numFmt w:val="bullet"/>
      <w:lvlText w:val=""/>
      <w:lvlJc w:val="left"/>
      <w:pPr>
        <w:ind w:left="2565" w:hanging="360"/>
      </w:pPr>
      <w:rPr>
        <w:rFonts w:ascii="Symbol" w:hAnsi="Symbol" w:hint="default"/>
      </w:rPr>
    </w:lvl>
    <w:lvl w:ilvl="4" w:tplc="04190003" w:tentative="1">
      <w:start w:val="1"/>
      <w:numFmt w:val="bullet"/>
      <w:lvlText w:val="o"/>
      <w:lvlJc w:val="left"/>
      <w:pPr>
        <w:ind w:left="3285" w:hanging="360"/>
      </w:pPr>
      <w:rPr>
        <w:rFonts w:ascii="Courier New" w:hAnsi="Courier New" w:cs="Courier New" w:hint="default"/>
      </w:rPr>
    </w:lvl>
    <w:lvl w:ilvl="5" w:tplc="04190005" w:tentative="1">
      <w:start w:val="1"/>
      <w:numFmt w:val="bullet"/>
      <w:lvlText w:val=""/>
      <w:lvlJc w:val="left"/>
      <w:pPr>
        <w:ind w:left="4005" w:hanging="360"/>
      </w:pPr>
      <w:rPr>
        <w:rFonts w:ascii="Wingdings" w:hAnsi="Wingdings" w:hint="default"/>
      </w:rPr>
    </w:lvl>
    <w:lvl w:ilvl="6" w:tplc="04190001" w:tentative="1">
      <w:start w:val="1"/>
      <w:numFmt w:val="bullet"/>
      <w:lvlText w:val=""/>
      <w:lvlJc w:val="left"/>
      <w:pPr>
        <w:ind w:left="4725" w:hanging="360"/>
      </w:pPr>
      <w:rPr>
        <w:rFonts w:ascii="Symbol" w:hAnsi="Symbol" w:hint="default"/>
      </w:rPr>
    </w:lvl>
    <w:lvl w:ilvl="7" w:tplc="04190003" w:tentative="1">
      <w:start w:val="1"/>
      <w:numFmt w:val="bullet"/>
      <w:lvlText w:val="o"/>
      <w:lvlJc w:val="left"/>
      <w:pPr>
        <w:ind w:left="5445" w:hanging="360"/>
      </w:pPr>
      <w:rPr>
        <w:rFonts w:ascii="Courier New" w:hAnsi="Courier New" w:cs="Courier New" w:hint="default"/>
      </w:rPr>
    </w:lvl>
    <w:lvl w:ilvl="8" w:tplc="04190005" w:tentative="1">
      <w:start w:val="1"/>
      <w:numFmt w:val="bullet"/>
      <w:lvlText w:val=""/>
      <w:lvlJc w:val="left"/>
      <w:pPr>
        <w:ind w:left="6165" w:hanging="360"/>
      </w:pPr>
      <w:rPr>
        <w:rFonts w:ascii="Wingdings" w:hAnsi="Wingdings" w:hint="default"/>
      </w:rPr>
    </w:lvl>
  </w:abstractNum>
  <w:abstractNum w:abstractNumId="18">
    <w:nsid w:val="09676A81"/>
    <w:multiLevelType w:val="hybridMultilevel"/>
    <w:tmpl w:val="5088C868"/>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ind w:left="1788" w:hanging="360"/>
      </w:pPr>
      <w:rPr>
        <w:rFonts w:ascii="Courier New" w:hAnsi="Courier New" w:cs="Courier New" w:hint="default"/>
      </w:rPr>
    </w:lvl>
    <w:lvl w:ilvl="2" w:tplc="04190005">
      <w:start w:val="1"/>
      <w:numFmt w:val="bullet"/>
      <w:lvlText w:val=""/>
      <w:lvlJc w:val="left"/>
      <w:pPr>
        <w:ind w:left="2508" w:hanging="360"/>
      </w:pPr>
      <w:rPr>
        <w:rFonts w:ascii="Wingdings" w:hAnsi="Wingdings" w:hint="default"/>
      </w:rPr>
    </w:lvl>
    <w:lvl w:ilvl="3" w:tplc="04190001">
      <w:start w:val="1"/>
      <w:numFmt w:val="bullet"/>
      <w:lvlText w:val=""/>
      <w:lvlJc w:val="left"/>
      <w:pPr>
        <w:ind w:left="3228" w:hanging="360"/>
      </w:pPr>
      <w:rPr>
        <w:rFonts w:ascii="Symbol" w:hAnsi="Symbol" w:hint="default"/>
      </w:rPr>
    </w:lvl>
    <w:lvl w:ilvl="4" w:tplc="04190003">
      <w:start w:val="1"/>
      <w:numFmt w:val="bullet"/>
      <w:lvlText w:val="o"/>
      <w:lvlJc w:val="left"/>
      <w:pPr>
        <w:ind w:left="3948" w:hanging="360"/>
      </w:pPr>
      <w:rPr>
        <w:rFonts w:ascii="Courier New" w:hAnsi="Courier New" w:cs="Courier New" w:hint="default"/>
      </w:rPr>
    </w:lvl>
    <w:lvl w:ilvl="5" w:tplc="04190005">
      <w:start w:val="1"/>
      <w:numFmt w:val="bullet"/>
      <w:lvlText w:val=""/>
      <w:lvlJc w:val="left"/>
      <w:pPr>
        <w:ind w:left="4668" w:hanging="360"/>
      </w:pPr>
      <w:rPr>
        <w:rFonts w:ascii="Wingdings" w:hAnsi="Wingdings" w:hint="default"/>
      </w:rPr>
    </w:lvl>
    <w:lvl w:ilvl="6" w:tplc="04190001">
      <w:start w:val="1"/>
      <w:numFmt w:val="bullet"/>
      <w:lvlText w:val=""/>
      <w:lvlJc w:val="left"/>
      <w:pPr>
        <w:ind w:left="5388" w:hanging="360"/>
      </w:pPr>
      <w:rPr>
        <w:rFonts w:ascii="Symbol" w:hAnsi="Symbol" w:hint="default"/>
      </w:rPr>
    </w:lvl>
    <w:lvl w:ilvl="7" w:tplc="04190003">
      <w:start w:val="1"/>
      <w:numFmt w:val="bullet"/>
      <w:lvlText w:val="o"/>
      <w:lvlJc w:val="left"/>
      <w:pPr>
        <w:ind w:left="6108" w:hanging="360"/>
      </w:pPr>
      <w:rPr>
        <w:rFonts w:ascii="Courier New" w:hAnsi="Courier New" w:cs="Courier New" w:hint="default"/>
      </w:rPr>
    </w:lvl>
    <w:lvl w:ilvl="8" w:tplc="04190005">
      <w:start w:val="1"/>
      <w:numFmt w:val="bullet"/>
      <w:lvlText w:val=""/>
      <w:lvlJc w:val="left"/>
      <w:pPr>
        <w:ind w:left="6828" w:hanging="360"/>
      </w:pPr>
      <w:rPr>
        <w:rFonts w:ascii="Wingdings" w:hAnsi="Wingdings" w:hint="default"/>
      </w:rPr>
    </w:lvl>
  </w:abstractNum>
  <w:abstractNum w:abstractNumId="19">
    <w:nsid w:val="0A201D3E"/>
    <w:multiLevelType w:val="hybridMultilevel"/>
    <w:tmpl w:val="F19EC00C"/>
    <w:lvl w:ilvl="0" w:tplc="3CBECEFC">
      <w:start w:val="1"/>
      <w:numFmt w:val="bullet"/>
      <w:lvlText w:val="•"/>
      <w:lvlJc w:val="left"/>
      <w:pPr>
        <w:ind w:left="720" w:hanging="360"/>
      </w:pPr>
      <w:rPr>
        <w:rFonts w:ascii="Courier New" w:hAnsi="Courier New" w:hint="default"/>
      </w:rPr>
    </w:lvl>
    <w:lvl w:ilvl="1" w:tplc="08070003">
      <w:start w:val="1"/>
      <w:numFmt w:val="bullet"/>
      <w:lvlText w:val="o"/>
      <w:lvlJc w:val="left"/>
      <w:pPr>
        <w:ind w:left="1440" w:hanging="360"/>
      </w:pPr>
      <w:rPr>
        <w:rFonts w:ascii="Courier New" w:hAnsi="Courier New" w:hint="default"/>
      </w:rPr>
    </w:lvl>
    <w:lvl w:ilvl="2" w:tplc="70503172">
      <w:start w:val="1"/>
      <w:numFmt w:val="bullet"/>
      <w:lvlText w:val="-"/>
      <w:lvlJc w:val="left"/>
      <w:pPr>
        <w:ind w:left="2160" w:hanging="360"/>
      </w:pPr>
      <w:rPr>
        <w:rFonts w:ascii="Times New Roman" w:eastAsia="Times New Roman" w:hAnsi="Times New Roman" w:cs="Times New Roman"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0">
    <w:nsid w:val="0B543671"/>
    <w:multiLevelType w:val="hybridMultilevel"/>
    <w:tmpl w:val="8D6E34FA"/>
    <w:lvl w:ilvl="0" w:tplc="3CBECEFC">
      <w:start w:val="1"/>
      <w:numFmt w:val="bullet"/>
      <w:lvlText w:val="•"/>
      <w:lvlJc w:val="left"/>
      <w:pPr>
        <w:ind w:left="1429" w:hanging="360"/>
      </w:pPr>
      <w:rPr>
        <w:rFonts w:ascii="Courier New" w:hAnsi="Courier New"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21">
    <w:nsid w:val="0B7D5AAF"/>
    <w:multiLevelType w:val="hybridMultilevel"/>
    <w:tmpl w:val="76ECDB4E"/>
    <w:lvl w:ilvl="0" w:tplc="F93874A8">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2">
    <w:nsid w:val="0BA15593"/>
    <w:multiLevelType w:val="hybridMultilevel"/>
    <w:tmpl w:val="770095BE"/>
    <w:lvl w:ilvl="0" w:tplc="F93874A8">
      <w:start w:val="1"/>
      <w:numFmt w:val="bullet"/>
      <w:lvlText w:val=""/>
      <w:lvlJc w:val="left"/>
      <w:pPr>
        <w:ind w:left="1800" w:hanging="360"/>
      </w:pPr>
      <w:rPr>
        <w:rFonts w:ascii="Wingdings" w:hAnsi="Wingdings"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23">
    <w:nsid w:val="0C3921DB"/>
    <w:multiLevelType w:val="hybridMultilevel"/>
    <w:tmpl w:val="6A1AC198"/>
    <w:lvl w:ilvl="0" w:tplc="9918CEBA">
      <w:start w:val="1"/>
      <w:numFmt w:val="bullet"/>
      <w:lvlText w:val="•"/>
      <w:lvlJc w:val="left"/>
      <w:pPr>
        <w:ind w:left="720" w:hanging="360"/>
      </w:pPr>
      <w:rPr>
        <w:rFonts w:ascii="Courier New" w:hAnsi="Courier New" w:hint="default"/>
        <w:sz w:val="18"/>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nsid w:val="0CC230FD"/>
    <w:multiLevelType w:val="multilevel"/>
    <w:tmpl w:val="31E45D0C"/>
    <w:lvl w:ilvl="0">
      <w:start w:val="7"/>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5">
    <w:nsid w:val="0D691E6D"/>
    <w:multiLevelType w:val="hybridMultilevel"/>
    <w:tmpl w:val="E618BF5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0D6C12CA"/>
    <w:multiLevelType w:val="multilevel"/>
    <w:tmpl w:val="0C5459B2"/>
    <w:lvl w:ilvl="0">
      <w:start w:val="2"/>
      <w:numFmt w:val="decimal"/>
      <w:lvlText w:val="%1."/>
      <w:lvlJc w:val="left"/>
      <w:pPr>
        <w:ind w:left="450" w:hanging="450"/>
      </w:pPr>
      <w:rPr>
        <w:rFonts w:hint="default"/>
      </w:rPr>
    </w:lvl>
    <w:lvl w:ilvl="1">
      <w:start w:val="3"/>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27">
    <w:nsid w:val="0E5D2BC3"/>
    <w:multiLevelType w:val="hybridMultilevel"/>
    <w:tmpl w:val="1402CDA8"/>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8">
    <w:nsid w:val="0FBB22D9"/>
    <w:multiLevelType w:val="hybridMultilevel"/>
    <w:tmpl w:val="28243814"/>
    <w:lvl w:ilvl="0" w:tplc="5ABEBC06">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9">
    <w:nsid w:val="0FBB30CA"/>
    <w:multiLevelType w:val="hybridMultilevel"/>
    <w:tmpl w:val="E5EE63A0"/>
    <w:lvl w:ilvl="0" w:tplc="5ABEBC0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5ABEBC06">
      <w:start w:val="1"/>
      <w:numFmt w:val="bullet"/>
      <w:lvlText w:val=""/>
      <w:lvlJc w:val="left"/>
      <w:pPr>
        <w:ind w:left="2160" w:hanging="360"/>
      </w:pPr>
      <w:rPr>
        <w:rFonts w:ascii="Symbol" w:hAnsi="Symbol"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104727D2"/>
    <w:multiLevelType w:val="hybridMultilevel"/>
    <w:tmpl w:val="4178033A"/>
    <w:lvl w:ilvl="0" w:tplc="2ADA712E">
      <w:start w:val="1"/>
      <w:numFmt w:val="decimal"/>
      <w:lvlText w:val="%1."/>
      <w:lvlJc w:val="left"/>
      <w:pPr>
        <w:ind w:left="1080" w:hanging="360"/>
      </w:pPr>
      <w:rPr>
        <w:rFonts w:hint="default"/>
        <w:b w:val="0"/>
        <w:i/>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nsid w:val="10A242C2"/>
    <w:multiLevelType w:val="hybridMultilevel"/>
    <w:tmpl w:val="8948129A"/>
    <w:lvl w:ilvl="0" w:tplc="5ABEBC06">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2">
    <w:nsid w:val="12797297"/>
    <w:multiLevelType w:val="hybridMultilevel"/>
    <w:tmpl w:val="A2D0ACE4"/>
    <w:lvl w:ilvl="0" w:tplc="5ABEBC06">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3">
    <w:nsid w:val="12C70365"/>
    <w:multiLevelType w:val="hybridMultilevel"/>
    <w:tmpl w:val="C9A0874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13C17F64"/>
    <w:multiLevelType w:val="hybridMultilevel"/>
    <w:tmpl w:val="AF003C88"/>
    <w:lvl w:ilvl="0" w:tplc="0342523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5">
    <w:nsid w:val="142869B6"/>
    <w:multiLevelType w:val="hybridMultilevel"/>
    <w:tmpl w:val="74C409B8"/>
    <w:lvl w:ilvl="0" w:tplc="F93874A8">
      <w:start w:val="1"/>
      <w:numFmt w:val="bullet"/>
      <w:lvlText w:val=""/>
      <w:lvlJc w:val="left"/>
      <w:pPr>
        <w:ind w:left="2520" w:hanging="360"/>
      </w:pPr>
      <w:rPr>
        <w:rFonts w:ascii="Wingdings" w:hAnsi="Wingdings" w:hint="default"/>
      </w:rPr>
    </w:lvl>
    <w:lvl w:ilvl="1" w:tplc="04190003" w:tentative="1">
      <w:start w:val="1"/>
      <w:numFmt w:val="bullet"/>
      <w:lvlText w:val="o"/>
      <w:lvlJc w:val="left"/>
      <w:pPr>
        <w:ind w:left="3240" w:hanging="360"/>
      </w:pPr>
      <w:rPr>
        <w:rFonts w:ascii="Courier New" w:hAnsi="Courier New" w:cs="Courier New" w:hint="default"/>
      </w:rPr>
    </w:lvl>
    <w:lvl w:ilvl="2" w:tplc="04190005" w:tentative="1">
      <w:start w:val="1"/>
      <w:numFmt w:val="bullet"/>
      <w:lvlText w:val=""/>
      <w:lvlJc w:val="left"/>
      <w:pPr>
        <w:ind w:left="3960" w:hanging="360"/>
      </w:pPr>
      <w:rPr>
        <w:rFonts w:ascii="Wingdings" w:hAnsi="Wingdings" w:hint="default"/>
      </w:rPr>
    </w:lvl>
    <w:lvl w:ilvl="3" w:tplc="04190001" w:tentative="1">
      <w:start w:val="1"/>
      <w:numFmt w:val="bullet"/>
      <w:lvlText w:val=""/>
      <w:lvlJc w:val="left"/>
      <w:pPr>
        <w:ind w:left="4680" w:hanging="360"/>
      </w:pPr>
      <w:rPr>
        <w:rFonts w:ascii="Symbol" w:hAnsi="Symbol" w:hint="default"/>
      </w:rPr>
    </w:lvl>
    <w:lvl w:ilvl="4" w:tplc="04190003" w:tentative="1">
      <w:start w:val="1"/>
      <w:numFmt w:val="bullet"/>
      <w:lvlText w:val="o"/>
      <w:lvlJc w:val="left"/>
      <w:pPr>
        <w:ind w:left="5400" w:hanging="360"/>
      </w:pPr>
      <w:rPr>
        <w:rFonts w:ascii="Courier New" w:hAnsi="Courier New" w:cs="Courier New" w:hint="default"/>
      </w:rPr>
    </w:lvl>
    <w:lvl w:ilvl="5" w:tplc="04190005" w:tentative="1">
      <w:start w:val="1"/>
      <w:numFmt w:val="bullet"/>
      <w:lvlText w:val=""/>
      <w:lvlJc w:val="left"/>
      <w:pPr>
        <w:ind w:left="6120" w:hanging="360"/>
      </w:pPr>
      <w:rPr>
        <w:rFonts w:ascii="Wingdings" w:hAnsi="Wingdings" w:hint="default"/>
      </w:rPr>
    </w:lvl>
    <w:lvl w:ilvl="6" w:tplc="04190001" w:tentative="1">
      <w:start w:val="1"/>
      <w:numFmt w:val="bullet"/>
      <w:lvlText w:val=""/>
      <w:lvlJc w:val="left"/>
      <w:pPr>
        <w:ind w:left="6840" w:hanging="360"/>
      </w:pPr>
      <w:rPr>
        <w:rFonts w:ascii="Symbol" w:hAnsi="Symbol" w:hint="default"/>
      </w:rPr>
    </w:lvl>
    <w:lvl w:ilvl="7" w:tplc="04190003" w:tentative="1">
      <w:start w:val="1"/>
      <w:numFmt w:val="bullet"/>
      <w:lvlText w:val="o"/>
      <w:lvlJc w:val="left"/>
      <w:pPr>
        <w:ind w:left="7560" w:hanging="360"/>
      </w:pPr>
      <w:rPr>
        <w:rFonts w:ascii="Courier New" w:hAnsi="Courier New" w:cs="Courier New" w:hint="default"/>
      </w:rPr>
    </w:lvl>
    <w:lvl w:ilvl="8" w:tplc="04190005" w:tentative="1">
      <w:start w:val="1"/>
      <w:numFmt w:val="bullet"/>
      <w:lvlText w:val=""/>
      <w:lvlJc w:val="left"/>
      <w:pPr>
        <w:ind w:left="8280" w:hanging="360"/>
      </w:pPr>
      <w:rPr>
        <w:rFonts w:ascii="Wingdings" w:hAnsi="Wingdings" w:hint="default"/>
      </w:rPr>
    </w:lvl>
  </w:abstractNum>
  <w:abstractNum w:abstractNumId="36">
    <w:nsid w:val="147178EC"/>
    <w:multiLevelType w:val="hybridMultilevel"/>
    <w:tmpl w:val="A08CB272"/>
    <w:lvl w:ilvl="0" w:tplc="5ABEBC06">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7">
    <w:nsid w:val="16683666"/>
    <w:multiLevelType w:val="hybridMultilevel"/>
    <w:tmpl w:val="56206766"/>
    <w:lvl w:ilvl="0" w:tplc="F93874A8">
      <w:start w:val="1"/>
      <w:numFmt w:val="bullet"/>
      <w:lvlText w:val=""/>
      <w:lvlJc w:val="left"/>
      <w:pPr>
        <w:ind w:left="1800" w:hanging="360"/>
      </w:pPr>
      <w:rPr>
        <w:rFonts w:ascii="Wingdings" w:hAnsi="Wingdings"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38">
    <w:nsid w:val="16F32182"/>
    <w:multiLevelType w:val="hybridMultilevel"/>
    <w:tmpl w:val="67B89862"/>
    <w:lvl w:ilvl="0" w:tplc="6A4075EC">
      <w:start w:val="1"/>
      <w:numFmt w:val="decimal"/>
      <w:lvlText w:val="%1."/>
      <w:lvlJc w:val="left"/>
      <w:pPr>
        <w:ind w:left="1070" w:hanging="360"/>
      </w:pPr>
      <w:rPr>
        <w:lang w:val="uk-UA"/>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17FD7814"/>
    <w:multiLevelType w:val="hybridMultilevel"/>
    <w:tmpl w:val="DC8C72E6"/>
    <w:lvl w:ilvl="0" w:tplc="16E82F24">
      <w:numFmt w:val="bullet"/>
      <w:lvlText w:val="•"/>
      <w:lvlJc w:val="left"/>
      <w:pPr>
        <w:ind w:left="720" w:hanging="360"/>
      </w:pPr>
      <w:rPr>
        <w:rFonts w:ascii="Times New Roman" w:eastAsia="Calibri" w:hAnsi="Times New Roman" w:cs="Times New Roman"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19D2437A"/>
    <w:multiLevelType w:val="multilevel"/>
    <w:tmpl w:val="F40ABB12"/>
    <w:lvl w:ilvl="0">
      <w:start w:val="1"/>
      <w:numFmt w:val="decimal"/>
      <w:lvlText w:val="%1."/>
      <w:lvlJc w:val="left"/>
      <w:pPr>
        <w:ind w:left="1068" w:hanging="360"/>
      </w:pPr>
      <w:rPr>
        <w:rFonts w:hint="default"/>
      </w:rPr>
    </w:lvl>
    <w:lvl w:ilvl="1">
      <w:start w:val="3"/>
      <w:numFmt w:val="decimal"/>
      <w:isLgl/>
      <w:lvlText w:val="%1.%2."/>
      <w:lvlJc w:val="left"/>
      <w:pPr>
        <w:ind w:left="1429"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1" w:hanging="1080"/>
      </w:pPr>
      <w:rPr>
        <w:rFonts w:hint="default"/>
      </w:rPr>
    </w:lvl>
    <w:lvl w:ilvl="4">
      <w:start w:val="1"/>
      <w:numFmt w:val="decimal"/>
      <w:isLgl/>
      <w:lvlText w:val="%1.%2.%3.%4.%5."/>
      <w:lvlJc w:val="left"/>
      <w:pPr>
        <w:ind w:left="1792" w:hanging="1080"/>
      </w:pPr>
      <w:rPr>
        <w:rFonts w:hint="default"/>
      </w:rPr>
    </w:lvl>
    <w:lvl w:ilvl="5">
      <w:start w:val="1"/>
      <w:numFmt w:val="decimal"/>
      <w:isLgl/>
      <w:lvlText w:val="%1.%2.%3.%4.%5.%6."/>
      <w:lvlJc w:val="left"/>
      <w:pPr>
        <w:ind w:left="2153" w:hanging="1440"/>
      </w:pPr>
      <w:rPr>
        <w:rFonts w:hint="default"/>
      </w:rPr>
    </w:lvl>
    <w:lvl w:ilvl="6">
      <w:start w:val="1"/>
      <w:numFmt w:val="decimal"/>
      <w:isLgl/>
      <w:lvlText w:val="%1.%2.%3.%4.%5.%6.%7."/>
      <w:lvlJc w:val="left"/>
      <w:pPr>
        <w:ind w:left="2514" w:hanging="1800"/>
      </w:pPr>
      <w:rPr>
        <w:rFonts w:hint="default"/>
      </w:rPr>
    </w:lvl>
    <w:lvl w:ilvl="7">
      <w:start w:val="1"/>
      <w:numFmt w:val="decimal"/>
      <w:isLgl/>
      <w:lvlText w:val="%1.%2.%3.%4.%5.%6.%7.%8."/>
      <w:lvlJc w:val="left"/>
      <w:pPr>
        <w:ind w:left="2515" w:hanging="1800"/>
      </w:pPr>
      <w:rPr>
        <w:rFonts w:hint="default"/>
      </w:rPr>
    </w:lvl>
    <w:lvl w:ilvl="8">
      <w:start w:val="1"/>
      <w:numFmt w:val="decimal"/>
      <w:isLgl/>
      <w:lvlText w:val="%1.%2.%3.%4.%5.%6.%7.%8.%9."/>
      <w:lvlJc w:val="left"/>
      <w:pPr>
        <w:ind w:left="2876" w:hanging="2160"/>
      </w:pPr>
      <w:rPr>
        <w:rFonts w:hint="default"/>
      </w:rPr>
    </w:lvl>
  </w:abstractNum>
  <w:abstractNum w:abstractNumId="41">
    <w:nsid w:val="19DC4969"/>
    <w:multiLevelType w:val="hybridMultilevel"/>
    <w:tmpl w:val="1A6E2E9C"/>
    <w:lvl w:ilvl="0" w:tplc="F93874A8">
      <w:start w:val="1"/>
      <w:numFmt w:val="bullet"/>
      <w:lvlText w:val=""/>
      <w:lvlJc w:val="left"/>
      <w:pPr>
        <w:ind w:left="1800" w:hanging="360"/>
      </w:pPr>
      <w:rPr>
        <w:rFonts w:ascii="Wingdings" w:hAnsi="Wingdings"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42">
    <w:nsid w:val="1AC11EB2"/>
    <w:multiLevelType w:val="hybridMultilevel"/>
    <w:tmpl w:val="7F0C9496"/>
    <w:lvl w:ilvl="0" w:tplc="F93874A8">
      <w:start w:val="1"/>
      <w:numFmt w:val="bullet"/>
      <w:lvlText w:val=""/>
      <w:lvlJc w:val="left"/>
      <w:pPr>
        <w:ind w:left="1800" w:hanging="360"/>
      </w:pPr>
      <w:rPr>
        <w:rFonts w:ascii="Wingdings" w:hAnsi="Wingdings"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43">
    <w:nsid w:val="1C2F7547"/>
    <w:multiLevelType w:val="hybridMultilevel"/>
    <w:tmpl w:val="C6D43BCC"/>
    <w:lvl w:ilvl="0" w:tplc="C79C3BE8">
      <w:start w:val="1"/>
      <w:numFmt w:val="lowerLetter"/>
      <w:lvlText w:val="%1."/>
      <w:lvlJc w:val="left"/>
      <w:pPr>
        <w:ind w:left="1776" w:hanging="360"/>
      </w:pPr>
      <w:rPr>
        <w:rFonts w:cs="Times New Roman" w:hint="default"/>
      </w:rPr>
    </w:lvl>
    <w:lvl w:ilvl="1" w:tplc="04070019">
      <w:start w:val="1"/>
      <w:numFmt w:val="bullet"/>
      <w:lvlText w:val="•"/>
      <w:lvlJc w:val="left"/>
      <w:pPr>
        <w:ind w:left="2496" w:hanging="360"/>
      </w:pPr>
      <w:rPr>
        <w:rFonts w:ascii="Courier New" w:hAnsi="Courier New" w:hint="default"/>
      </w:rPr>
    </w:lvl>
    <w:lvl w:ilvl="2" w:tplc="0407001B" w:tentative="1">
      <w:start w:val="1"/>
      <w:numFmt w:val="lowerRoman"/>
      <w:lvlText w:val="%3."/>
      <w:lvlJc w:val="right"/>
      <w:pPr>
        <w:ind w:left="3216" w:hanging="180"/>
      </w:pPr>
      <w:rPr>
        <w:rFonts w:cs="Times New Roman"/>
      </w:rPr>
    </w:lvl>
    <w:lvl w:ilvl="3" w:tplc="0407000F" w:tentative="1">
      <w:start w:val="1"/>
      <w:numFmt w:val="decimal"/>
      <w:lvlText w:val="%4."/>
      <w:lvlJc w:val="left"/>
      <w:pPr>
        <w:ind w:left="3936" w:hanging="360"/>
      </w:pPr>
      <w:rPr>
        <w:rFonts w:cs="Times New Roman"/>
      </w:rPr>
    </w:lvl>
    <w:lvl w:ilvl="4" w:tplc="04070019" w:tentative="1">
      <w:start w:val="1"/>
      <w:numFmt w:val="lowerLetter"/>
      <w:lvlText w:val="%5."/>
      <w:lvlJc w:val="left"/>
      <w:pPr>
        <w:ind w:left="4656" w:hanging="360"/>
      </w:pPr>
      <w:rPr>
        <w:rFonts w:cs="Times New Roman"/>
      </w:rPr>
    </w:lvl>
    <w:lvl w:ilvl="5" w:tplc="0407001B" w:tentative="1">
      <w:start w:val="1"/>
      <w:numFmt w:val="lowerRoman"/>
      <w:lvlText w:val="%6."/>
      <w:lvlJc w:val="right"/>
      <w:pPr>
        <w:ind w:left="5376" w:hanging="180"/>
      </w:pPr>
      <w:rPr>
        <w:rFonts w:cs="Times New Roman"/>
      </w:rPr>
    </w:lvl>
    <w:lvl w:ilvl="6" w:tplc="0407000F" w:tentative="1">
      <w:start w:val="1"/>
      <w:numFmt w:val="decimal"/>
      <w:lvlText w:val="%7."/>
      <w:lvlJc w:val="left"/>
      <w:pPr>
        <w:ind w:left="6096" w:hanging="360"/>
      </w:pPr>
      <w:rPr>
        <w:rFonts w:cs="Times New Roman"/>
      </w:rPr>
    </w:lvl>
    <w:lvl w:ilvl="7" w:tplc="04070019" w:tentative="1">
      <w:start w:val="1"/>
      <w:numFmt w:val="lowerLetter"/>
      <w:lvlText w:val="%8."/>
      <w:lvlJc w:val="left"/>
      <w:pPr>
        <w:ind w:left="6816" w:hanging="360"/>
      </w:pPr>
      <w:rPr>
        <w:rFonts w:cs="Times New Roman"/>
      </w:rPr>
    </w:lvl>
    <w:lvl w:ilvl="8" w:tplc="0407001B" w:tentative="1">
      <w:start w:val="1"/>
      <w:numFmt w:val="lowerRoman"/>
      <w:lvlText w:val="%9."/>
      <w:lvlJc w:val="right"/>
      <w:pPr>
        <w:ind w:left="7536" w:hanging="180"/>
      </w:pPr>
      <w:rPr>
        <w:rFonts w:cs="Times New Roman"/>
      </w:rPr>
    </w:lvl>
  </w:abstractNum>
  <w:abstractNum w:abstractNumId="44">
    <w:nsid w:val="1C9231C6"/>
    <w:multiLevelType w:val="hybridMultilevel"/>
    <w:tmpl w:val="60BC8316"/>
    <w:lvl w:ilvl="0" w:tplc="5ABEBC06">
      <w:start w:val="1"/>
      <w:numFmt w:val="bullet"/>
      <w:lvlText w:val=""/>
      <w:lvlJc w:val="left"/>
      <w:pPr>
        <w:ind w:left="1776" w:hanging="360"/>
      </w:pPr>
      <w:rPr>
        <w:rFonts w:ascii="Symbol" w:hAnsi="Symbol" w:hint="default"/>
      </w:rPr>
    </w:lvl>
    <w:lvl w:ilvl="1" w:tplc="04190003" w:tentative="1">
      <w:start w:val="1"/>
      <w:numFmt w:val="bullet"/>
      <w:lvlText w:val="o"/>
      <w:lvlJc w:val="left"/>
      <w:pPr>
        <w:ind w:left="2496" w:hanging="360"/>
      </w:pPr>
      <w:rPr>
        <w:rFonts w:ascii="Courier New" w:hAnsi="Courier New" w:cs="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cs="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cs="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45">
    <w:nsid w:val="1D1F6077"/>
    <w:multiLevelType w:val="hybridMultilevel"/>
    <w:tmpl w:val="A8264A20"/>
    <w:lvl w:ilvl="0" w:tplc="FF7E3AC2">
      <w:start w:val="3"/>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1DB00E6C"/>
    <w:multiLevelType w:val="multilevel"/>
    <w:tmpl w:val="F1CA6E5C"/>
    <w:lvl w:ilvl="0">
      <w:start w:val="1"/>
      <w:numFmt w:val="decimal"/>
      <w:lvlText w:val="%1."/>
      <w:lvlJc w:val="left"/>
      <w:pPr>
        <w:ind w:left="1068" w:hanging="360"/>
      </w:pPr>
      <w:rPr>
        <w:rFonts w:hint="default"/>
      </w:rPr>
    </w:lvl>
    <w:lvl w:ilvl="1">
      <w:start w:val="3"/>
      <w:numFmt w:val="decimal"/>
      <w:isLgl/>
      <w:lvlText w:val="%1.%2."/>
      <w:lvlJc w:val="left"/>
      <w:pPr>
        <w:ind w:left="1429"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1" w:hanging="1080"/>
      </w:pPr>
      <w:rPr>
        <w:rFonts w:hint="default"/>
      </w:rPr>
    </w:lvl>
    <w:lvl w:ilvl="4">
      <w:start w:val="1"/>
      <w:numFmt w:val="decimal"/>
      <w:isLgl/>
      <w:lvlText w:val="%1.%2.%3.%4.%5."/>
      <w:lvlJc w:val="left"/>
      <w:pPr>
        <w:ind w:left="1792" w:hanging="1080"/>
      </w:pPr>
      <w:rPr>
        <w:rFonts w:hint="default"/>
      </w:rPr>
    </w:lvl>
    <w:lvl w:ilvl="5">
      <w:start w:val="1"/>
      <w:numFmt w:val="decimal"/>
      <w:isLgl/>
      <w:lvlText w:val="%1.%2.%3.%4.%5.%6."/>
      <w:lvlJc w:val="left"/>
      <w:pPr>
        <w:ind w:left="2153" w:hanging="1440"/>
      </w:pPr>
      <w:rPr>
        <w:rFonts w:hint="default"/>
      </w:rPr>
    </w:lvl>
    <w:lvl w:ilvl="6">
      <w:start w:val="1"/>
      <w:numFmt w:val="decimal"/>
      <w:isLgl/>
      <w:lvlText w:val="%1.%2.%3.%4.%5.%6.%7."/>
      <w:lvlJc w:val="left"/>
      <w:pPr>
        <w:ind w:left="2514" w:hanging="1800"/>
      </w:pPr>
      <w:rPr>
        <w:rFonts w:hint="default"/>
      </w:rPr>
    </w:lvl>
    <w:lvl w:ilvl="7">
      <w:start w:val="1"/>
      <w:numFmt w:val="decimal"/>
      <w:isLgl/>
      <w:lvlText w:val="%1.%2.%3.%4.%5.%6.%7.%8."/>
      <w:lvlJc w:val="left"/>
      <w:pPr>
        <w:ind w:left="2515" w:hanging="1800"/>
      </w:pPr>
      <w:rPr>
        <w:rFonts w:hint="default"/>
      </w:rPr>
    </w:lvl>
    <w:lvl w:ilvl="8">
      <w:start w:val="1"/>
      <w:numFmt w:val="decimal"/>
      <w:isLgl/>
      <w:lvlText w:val="%1.%2.%3.%4.%5.%6.%7.%8.%9."/>
      <w:lvlJc w:val="left"/>
      <w:pPr>
        <w:ind w:left="2876" w:hanging="2160"/>
      </w:pPr>
      <w:rPr>
        <w:rFonts w:hint="default"/>
      </w:rPr>
    </w:lvl>
  </w:abstractNum>
  <w:abstractNum w:abstractNumId="47">
    <w:nsid w:val="1EB132BC"/>
    <w:multiLevelType w:val="hybridMultilevel"/>
    <w:tmpl w:val="0C0A3A4C"/>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2286254F"/>
    <w:multiLevelType w:val="multilevel"/>
    <w:tmpl w:val="5B1E1CB2"/>
    <w:lvl w:ilvl="0">
      <w:start w:val="1"/>
      <w:numFmt w:val="decimal"/>
      <w:lvlText w:val="%1."/>
      <w:lvlJc w:val="left"/>
      <w:pPr>
        <w:ind w:left="450" w:hanging="450"/>
      </w:pPr>
      <w:rPr>
        <w:rFonts w:hint="default"/>
      </w:rPr>
    </w:lvl>
    <w:lvl w:ilvl="1">
      <w:start w:val="1"/>
      <w:numFmt w:val="decimal"/>
      <w:lvlText w:val="%1.%2."/>
      <w:lvlJc w:val="left"/>
      <w:pPr>
        <w:ind w:left="1425" w:hanging="720"/>
      </w:pPr>
      <w:rPr>
        <w:rFonts w:hint="default"/>
        <w:b/>
      </w:rPr>
    </w:lvl>
    <w:lvl w:ilvl="2">
      <w:start w:val="1"/>
      <w:numFmt w:val="decimal"/>
      <w:lvlText w:val="%1.%2.%3."/>
      <w:lvlJc w:val="left"/>
      <w:pPr>
        <w:ind w:left="1571"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6030" w:hanging="180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49">
    <w:nsid w:val="229F5CFC"/>
    <w:multiLevelType w:val="hybridMultilevel"/>
    <w:tmpl w:val="42B21582"/>
    <w:lvl w:ilvl="0" w:tplc="3564839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0">
    <w:nsid w:val="2393702E"/>
    <w:multiLevelType w:val="hybridMultilevel"/>
    <w:tmpl w:val="DB90B7E8"/>
    <w:lvl w:ilvl="0" w:tplc="4AFC292C">
      <w:start w:val="1"/>
      <w:numFmt w:val="bullet"/>
      <w:lvlText w:val="­"/>
      <w:lvlJc w:val="left"/>
      <w:pPr>
        <w:ind w:left="928" w:hanging="360"/>
      </w:pPr>
      <w:rPr>
        <w:rFonts w:ascii="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1">
    <w:nsid w:val="24076B7F"/>
    <w:multiLevelType w:val="hybridMultilevel"/>
    <w:tmpl w:val="A68835BC"/>
    <w:lvl w:ilvl="0" w:tplc="E0549F66">
      <w:start w:val="1"/>
      <w:numFmt w:val="decimal"/>
      <w:lvlText w:val="%1."/>
      <w:lvlJc w:val="left"/>
      <w:pPr>
        <w:ind w:left="1068"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2">
    <w:nsid w:val="24DA7C96"/>
    <w:multiLevelType w:val="multilevel"/>
    <w:tmpl w:val="AC78FBBC"/>
    <w:lvl w:ilvl="0">
      <w:start w:val="7"/>
      <w:numFmt w:val="decimal"/>
      <w:lvlText w:val="%1."/>
      <w:lvlJc w:val="left"/>
      <w:pPr>
        <w:ind w:left="885" w:hanging="885"/>
      </w:pPr>
      <w:rPr>
        <w:rFonts w:hint="default"/>
      </w:rPr>
    </w:lvl>
    <w:lvl w:ilvl="1">
      <w:start w:val="2"/>
      <w:numFmt w:val="decimal"/>
      <w:lvlText w:val="%1.%2."/>
      <w:lvlJc w:val="left"/>
      <w:pPr>
        <w:ind w:left="885" w:hanging="885"/>
      </w:pPr>
      <w:rPr>
        <w:rFonts w:hint="default"/>
      </w:rPr>
    </w:lvl>
    <w:lvl w:ilvl="2">
      <w:start w:val="1"/>
      <w:numFmt w:val="decimal"/>
      <w:lvlText w:val="%1.%2.%3."/>
      <w:lvlJc w:val="left"/>
      <w:pPr>
        <w:ind w:left="885" w:hanging="885"/>
      </w:pPr>
      <w:rPr>
        <w:rFonts w:hint="default"/>
      </w:rPr>
    </w:lvl>
    <w:lvl w:ilvl="3">
      <w:start w:val="2"/>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3">
    <w:nsid w:val="259D4355"/>
    <w:multiLevelType w:val="hybridMultilevel"/>
    <w:tmpl w:val="B97EA5BC"/>
    <w:lvl w:ilvl="0" w:tplc="04190011">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4">
    <w:nsid w:val="25FC5C96"/>
    <w:multiLevelType w:val="hybridMultilevel"/>
    <w:tmpl w:val="43B04C08"/>
    <w:lvl w:ilvl="0" w:tplc="9A8ECA08">
      <w:start w:val="1"/>
      <w:numFmt w:val="decimal"/>
      <w:lvlText w:val="%1."/>
      <w:lvlJc w:val="left"/>
      <w:pPr>
        <w:ind w:left="2160" w:hanging="360"/>
      </w:pPr>
      <w:rPr>
        <w:rFonts w:hint="default"/>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55">
    <w:nsid w:val="27150EF0"/>
    <w:multiLevelType w:val="hybridMultilevel"/>
    <w:tmpl w:val="65FCD47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27297E5D"/>
    <w:multiLevelType w:val="hybridMultilevel"/>
    <w:tmpl w:val="06B0E414"/>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7">
    <w:nsid w:val="282C53F2"/>
    <w:multiLevelType w:val="hybridMultilevel"/>
    <w:tmpl w:val="5268E282"/>
    <w:lvl w:ilvl="0" w:tplc="21D6866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nsid w:val="28753CEC"/>
    <w:multiLevelType w:val="hybridMultilevel"/>
    <w:tmpl w:val="F23EDC62"/>
    <w:lvl w:ilvl="0" w:tplc="F93874A8">
      <w:start w:val="1"/>
      <w:numFmt w:val="bullet"/>
      <w:lvlText w:val=""/>
      <w:lvlJc w:val="left"/>
      <w:pPr>
        <w:ind w:left="1800" w:hanging="360"/>
      </w:pPr>
      <w:rPr>
        <w:rFonts w:ascii="Wingdings" w:hAnsi="Wingdings"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59">
    <w:nsid w:val="29AC5CBD"/>
    <w:multiLevelType w:val="multilevel"/>
    <w:tmpl w:val="05A043A8"/>
    <w:lvl w:ilvl="0">
      <w:start w:val="1"/>
      <w:numFmt w:val="decimal"/>
      <w:lvlText w:val="%1."/>
      <w:lvlJc w:val="left"/>
      <w:pPr>
        <w:tabs>
          <w:tab w:val="num" w:pos="720"/>
        </w:tabs>
        <w:ind w:left="720" w:hanging="360"/>
      </w:pPr>
      <w:rPr>
        <w:rFonts w:ascii="Times New Roman" w:eastAsia="Calibri" w:hAnsi="Times New Roman" w:cs="Times New Roman"/>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2A094392"/>
    <w:multiLevelType w:val="hybridMultilevel"/>
    <w:tmpl w:val="1262779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2B575618"/>
    <w:multiLevelType w:val="multilevel"/>
    <w:tmpl w:val="180A9C72"/>
    <w:lvl w:ilvl="0">
      <w:start w:val="6"/>
      <w:numFmt w:val="decimal"/>
      <w:lvlText w:val="%1."/>
      <w:lvlJc w:val="left"/>
      <w:pPr>
        <w:ind w:left="450" w:hanging="450"/>
      </w:pPr>
      <w:rPr>
        <w:rFonts w:hint="default"/>
      </w:rPr>
    </w:lvl>
    <w:lvl w:ilvl="1">
      <w:start w:val="3"/>
      <w:numFmt w:val="decimal"/>
      <w:lvlText w:val="%1.%2."/>
      <w:lvlJc w:val="left"/>
      <w:pPr>
        <w:ind w:left="2160"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440" w:hanging="180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62">
    <w:nsid w:val="2B800C14"/>
    <w:multiLevelType w:val="hybridMultilevel"/>
    <w:tmpl w:val="5A1672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2C9E6CB8"/>
    <w:multiLevelType w:val="multilevel"/>
    <w:tmpl w:val="A184EC0A"/>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64">
    <w:nsid w:val="2EF1086A"/>
    <w:multiLevelType w:val="hybridMultilevel"/>
    <w:tmpl w:val="D396BAF4"/>
    <w:lvl w:ilvl="0" w:tplc="04190011">
      <w:start w:val="1"/>
      <w:numFmt w:val="decimal"/>
      <w:lvlText w:val="%1)"/>
      <w:lvlJc w:val="left"/>
      <w:pPr>
        <w:tabs>
          <w:tab w:val="num" w:pos="1068"/>
        </w:tabs>
        <w:ind w:left="1068" w:hanging="360"/>
      </w:pPr>
      <w:rPr>
        <w:rFonts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5">
    <w:nsid w:val="2FBA36FE"/>
    <w:multiLevelType w:val="hybridMultilevel"/>
    <w:tmpl w:val="DE145052"/>
    <w:lvl w:ilvl="0" w:tplc="F93874A8">
      <w:start w:val="1"/>
      <w:numFmt w:val="bullet"/>
      <w:lvlText w:val=""/>
      <w:lvlJc w:val="left"/>
      <w:pPr>
        <w:ind w:left="2160" w:hanging="360"/>
      </w:pPr>
      <w:rPr>
        <w:rFonts w:ascii="Wingdings" w:hAnsi="Wingdings"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66">
    <w:nsid w:val="301554C1"/>
    <w:multiLevelType w:val="hybridMultilevel"/>
    <w:tmpl w:val="6FB02EEA"/>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nsid w:val="33114C96"/>
    <w:multiLevelType w:val="hybridMultilevel"/>
    <w:tmpl w:val="79E2529A"/>
    <w:lvl w:ilvl="0" w:tplc="7A244D6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8">
    <w:nsid w:val="332015A0"/>
    <w:multiLevelType w:val="multilevel"/>
    <w:tmpl w:val="BB02C564"/>
    <w:lvl w:ilvl="0">
      <w:start w:val="6"/>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9">
    <w:nsid w:val="33A61BA6"/>
    <w:multiLevelType w:val="hybridMultilevel"/>
    <w:tmpl w:val="B610F6BC"/>
    <w:lvl w:ilvl="0" w:tplc="5ABEBC06">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33E932A1"/>
    <w:multiLevelType w:val="hybridMultilevel"/>
    <w:tmpl w:val="9E36E8CA"/>
    <w:lvl w:ilvl="0" w:tplc="9E5CAB00">
      <w:start w:val="7"/>
      <w:numFmt w:val="bullet"/>
      <w:lvlText w:val="-"/>
      <w:lvlJc w:val="left"/>
      <w:pPr>
        <w:ind w:left="1080" w:hanging="360"/>
      </w:pPr>
      <w:rPr>
        <w:rFonts w:ascii="Arial" w:eastAsia="Times New Roman" w:hAnsi="Arial" w:cs="Aria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1">
    <w:nsid w:val="33EA5B7D"/>
    <w:multiLevelType w:val="hybridMultilevel"/>
    <w:tmpl w:val="B5063022"/>
    <w:lvl w:ilvl="0" w:tplc="B8342BA4">
      <w:start w:val="2002"/>
      <w:numFmt w:val="bullet"/>
      <w:lvlText w:val="-"/>
      <w:lvlJc w:val="left"/>
      <w:pPr>
        <w:ind w:left="720" w:hanging="360"/>
      </w:pPr>
      <w:rPr>
        <w:rFonts w:ascii="Times New Roman" w:eastAsia="Calibri" w:hAnsi="Times New Roman" w:cs="Times New Roman" w:hint="default"/>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nsid w:val="34600A4A"/>
    <w:multiLevelType w:val="hybridMultilevel"/>
    <w:tmpl w:val="F996774A"/>
    <w:lvl w:ilvl="0" w:tplc="F93874A8">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3">
    <w:nsid w:val="34CC402C"/>
    <w:multiLevelType w:val="hybridMultilevel"/>
    <w:tmpl w:val="316C4A6E"/>
    <w:lvl w:ilvl="0" w:tplc="16E82F24">
      <w:numFmt w:val="bullet"/>
      <w:lvlText w:val="•"/>
      <w:lvlJc w:val="left"/>
      <w:pPr>
        <w:ind w:left="3600" w:hanging="360"/>
      </w:pPr>
      <w:rPr>
        <w:rFonts w:ascii="Times New Roman" w:eastAsia="Calibri" w:hAnsi="Times New Roman" w:cs="Times New Roman" w:hint="default"/>
      </w:rPr>
    </w:lvl>
    <w:lvl w:ilvl="1" w:tplc="04190003">
      <w:start w:val="1"/>
      <w:numFmt w:val="bullet"/>
      <w:lvlText w:val="o"/>
      <w:lvlJc w:val="left"/>
      <w:pPr>
        <w:ind w:left="4320" w:hanging="360"/>
      </w:pPr>
      <w:rPr>
        <w:rFonts w:ascii="Courier New" w:hAnsi="Courier New" w:cs="Courier New" w:hint="default"/>
      </w:rPr>
    </w:lvl>
    <w:lvl w:ilvl="2" w:tplc="04190005" w:tentative="1">
      <w:start w:val="1"/>
      <w:numFmt w:val="bullet"/>
      <w:lvlText w:val=""/>
      <w:lvlJc w:val="left"/>
      <w:pPr>
        <w:ind w:left="5040" w:hanging="360"/>
      </w:pPr>
      <w:rPr>
        <w:rFonts w:ascii="Wingdings" w:hAnsi="Wingdings" w:hint="default"/>
      </w:rPr>
    </w:lvl>
    <w:lvl w:ilvl="3" w:tplc="04190001" w:tentative="1">
      <w:start w:val="1"/>
      <w:numFmt w:val="bullet"/>
      <w:lvlText w:val=""/>
      <w:lvlJc w:val="left"/>
      <w:pPr>
        <w:ind w:left="5760" w:hanging="360"/>
      </w:pPr>
      <w:rPr>
        <w:rFonts w:ascii="Symbol" w:hAnsi="Symbol" w:hint="default"/>
      </w:rPr>
    </w:lvl>
    <w:lvl w:ilvl="4" w:tplc="04190003" w:tentative="1">
      <w:start w:val="1"/>
      <w:numFmt w:val="bullet"/>
      <w:lvlText w:val="o"/>
      <w:lvlJc w:val="left"/>
      <w:pPr>
        <w:ind w:left="6480" w:hanging="360"/>
      </w:pPr>
      <w:rPr>
        <w:rFonts w:ascii="Courier New" w:hAnsi="Courier New" w:cs="Courier New" w:hint="default"/>
      </w:rPr>
    </w:lvl>
    <w:lvl w:ilvl="5" w:tplc="04190005" w:tentative="1">
      <w:start w:val="1"/>
      <w:numFmt w:val="bullet"/>
      <w:lvlText w:val=""/>
      <w:lvlJc w:val="left"/>
      <w:pPr>
        <w:ind w:left="7200" w:hanging="360"/>
      </w:pPr>
      <w:rPr>
        <w:rFonts w:ascii="Wingdings" w:hAnsi="Wingdings" w:hint="default"/>
      </w:rPr>
    </w:lvl>
    <w:lvl w:ilvl="6" w:tplc="04190001" w:tentative="1">
      <w:start w:val="1"/>
      <w:numFmt w:val="bullet"/>
      <w:lvlText w:val=""/>
      <w:lvlJc w:val="left"/>
      <w:pPr>
        <w:ind w:left="7920" w:hanging="360"/>
      </w:pPr>
      <w:rPr>
        <w:rFonts w:ascii="Symbol" w:hAnsi="Symbol" w:hint="default"/>
      </w:rPr>
    </w:lvl>
    <w:lvl w:ilvl="7" w:tplc="04190003" w:tentative="1">
      <w:start w:val="1"/>
      <w:numFmt w:val="bullet"/>
      <w:lvlText w:val="o"/>
      <w:lvlJc w:val="left"/>
      <w:pPr>
        <w:ind w:left="8640" w:hanging="360"/>
      </w:pPr>
      <w:rPr>
        <w:rFonts w:ascii="Courier New" w:hAnsi="Courier New" w:cs="Courier New" w:hint="default"/>
      </w:rPr>
    </w:lvl>
    <w:lvl w:ilvl="8" w:tplc="04190005" w:tentative="1">
      <w:start w:val="1"/>
      <w:numFmt w:val="bullet"/>
      <w:lvlText w:val=""/>
      <w:lvlJc w:val="left"/>
      <w:pPr>
        <w:ind w:left="9360" w:hanging="360"/>
      </w:pPr>
      <w:rPr>
        <w:rFonts w:ascii="Wingdings" w:hAnsi="Wingdings" w:hint="default"/>
      </w:rPr>
    </w:lvl>
  </w:abstractNum>
  <w:abstractNum w:abstractNumId="74">
    <w:nsid w:val="34E743C1"/>
    <w:multiLevelType w:val="hybridMultilevel"/>
    <w:tmpl w:val="F754048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35DD1BF3"/>
    <w:multiLevelType w:val="hybridMultilevel"/>
    <w:tmpl w:val="055E5D80"/>
    <w:lvl w:ilvl="0" w:tplc="6616BA04">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6">
    <w:nsid w:val="35EA095E"/>
    <w:multiLevelType w:val="hybridMultilevel"/>
    <w:tmpl w:val="1B3874B0"/>
    <w:lvl w:ilvl="0" w:tplc="F93874A8">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7">
    <w:nsid w:val="35F251F2"/>
    <w:multiLevelType w:val="hybridMultilevel"/>
    <w:tmpl w:val="DA9AC8FC"/>
    <w:lvl w:ilvl="0" w:tplc="0419000F">
      <w:start w:val="1"/>
      <w:numFmt w:val="decimal"/>
      <w:lvlText w:val="%1."/>
      <w:lvlJc w:val="left"/>
      <w:pPr>
        <w:ind w:left="1865" w:hanging="360"/>
      </w:pPr>
    </w:lvl>
    <w:lvl w:ilvl="1" w:tplc="04190019" w:tentative="1">
      <w:start w:val="1"/>
      <w:numFmt w:val="lowerLetter"/>
      <w:lvlText w:val="%2."/>
      <w:lvlJc w:val="left"/>
      <w:pPr>
        <w:ind w:left="2585" w:hanging="360"/>
      </w:pPr>
    </w:lvl>
    <w:lvl w:ilvl="2" w:tplc="0419001B" w:tentative="1">
      <w:start w:val="1"/>
      <w:numFmt w:val="lowerRoman"/>
      <w:lvlText w:val="%3."/>
      <w:lvlJc w:val="right"/>
      <w:pPr>
        <w:ind w:left="3305" w:hanging="180"/>
      </w:pPr>
    </w:lvl>
    <w:lvl w:ilvl="3" w:tplc="0419000F" w:tentative="1">
      <w:start w:val="1"/>
      <w:numFmt w:val="decimal"/>
      <w:lvlText w:val="%4."/>
      <w:lvlJc w:val="left"/>
      <w:pPr>
        <w:ind w:left="4025" w:hanging="360"/>
      </w:pPr>
    </w:lvl>
    <w:lvl w:ilvl="4" w:tplc="04190019" w:tentative="1">
      <w:start w:val="1"/>
      <w:numFmt w:val="lowerLetter"/>
      <w:lvlText w:val="%5."/>
      <w:lvlJc w:val="left"/>
      <w:pPr>
        <w:ind w:left="4745" w:hanging="360"/>
      </w:pPr>
    </w:lvl>
    <w:lvl w:ilvl="5" w:tplc="0419001B" w:tentative="1">
      <w:start w:val="1"/>
      <w:numFmt w:val="lowerRoman"/>
      <w:lvlText w:val="%6."/>
      <w:lvlJc w:val="right"/>
      <w:pPr>
        <w:ind w:left="5465" w:hanging="180"/>
      </w:pPr>
    </w:lvl>
    <w:lvl w:ilvl="6" w:tplc="0419000F" w:tentative="1">
      <w:start w:val="1"/>
      <w:numFmt w:val="decimal"/>
      <w:lvlText w:val="%7."/>
      <w:lvlJc w:val="left"/>
      <w:pPr>
        <w:ind w:left="6185" w:hanging="360"/>
      </w:pPr>
    </w:lvl>
    <w:lvl w:ilvl="7" w:tplc="04190019" w:tentative="1">
      <w:start w:val="1"/>
      <w:numFmt w:val="lowerLetter"/>
      <w:lvlText w:val="%8."/>
      <w:lvlJc w:val="left"/>
      <w:pPr>
        <w:ind w:left="6905" w:hanging="360"/>
      </w:pPr>
    </w:lvl>
    <w:lvl w:ilvl="8" w:tplc="0419001B" w:tentative="1">
      <w:start w:val="1"/>
      <w:numFmt w:val="lowerRoman"/>
      <w:lvlText w:val="%9."/>
      <w:lvlJc w:val="right"/>
      <w:pPr>
        <w:ind w:left="7625" w:hanging="180"/>
      </w:pPr>
    </w:lvl>
  </w:abstractNum>
  <w:abstractNum w:abstractNumId="78">
    <w:nsid w:val="367E2BAC"/>
    <w:multiLevelType w:val="hybridMultilevel"/>
    <w:tmpl w:val="358EEE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nsid w:val="37DF2A6B"/>
    <w:multiLevelType w:val="hybridMultilevel"/>
    <w:tmpl w:val="0C5A4C1C"/>
    <w:lvl w:ilvl="0" w:tplc="5ABEBC06">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0">
    <w:nsid w:val="385C60C1"/>
    <w:multiLevelType w:val="hybridMultilevel"/>
    <w:tmpl w:val="4692C760"/>
    <w:lvl w:ilvl="0" w:tplc="F93874A8">
      <w:start w:val="1"/>
      <w:numFmt w:val="bullet"/>
      <w:lvlText w:val=""/>
      <w:lvlJc w:val="left"/>
      <w:pPr>
        <w:ind w:left="1888" w:hanging="360"/>
      </w:pPr>
      <w:rPr>
        <w:rFonts w:ascii="Wingdings" w:hAnsi="Wingdings" w:hint="default"/>
      </w:rPr>
    </w:lvl>
    <w:lvl w:ilvl="1" w:tplc="04190003" w:tentative="1">
      <w:start w:val="1"/>
      <w:numFmt w:val="bullet"/>
      <w:lvlText w:val="o"/>
      <w:lvlJc w:val="left"/>
      <w:pPr>
        <w:ind w:left="2608" w:hanging="360"/>
      </w:pPr>
      <w:rPr>
        <w:rFonts w:ascii="Courier New" w:hAnsi="Courier New" w:cs="Courier New" w:hint="default"/>
      </w:rPr>
    </w:lvl>
    <w:lvl w:ilvl="2" w:tplc="04190005" w:tentative="1">
      <w:start w:val="1"/>
      <w:numFmt w:val="bullet"/>
      <w:lvlText w:val=""/>
      <w:lvlJc w:val="left"/>
      <w:pPr>
        <w:ind w:left="3328" w:hanging="360"/>
      </w:pPr>
      <w:rPr>
        <w:rFonts w:ascii="Wingdings" w:hAnsi="Wingdings" w:hint="default"/>
      </w:rPr>
    </w:lvl>
    <w:lvl w:ilvl="3" w:tplc="04190001" w:tentative="1">
      <w:start w:val="1"/>
      <w:numFmt w:val="bullet"/>
      <w:lvlText w:val=""/>
      <w:lvlJc w:val="left"/>
      <w:pPr>
        <w:ind w:left="4048" w:hanging="360"/>
      </w:pPr>
      <w:rPr>
        <w:rFonts w:ascii="Symbol" w:hAnsi="Symbol" w:hint="default"/>
      </w:rPr>
    </w:lvl>
    <w:lvl w:ilvl="4" w:tplc="04190003" w:tentative="1">
      <w:start w:val="1"/>
      <w:numFmt w:val="bullet"/>
      <w:lvlText w:val="o"/>
      <w:lvlJc w:val="left"/>
      <w:pPr>
        <w:ind w:left="4768" w:hanging="360"/>
      </w:pPr>
      <w:rPr>
        <w:rFonts w:ascii="Courier New" w:hAnsi="Courier New" w:cs="Courier New" w:hint="default"/>
      </w:rPr>
    </w:lvl>
    <w:lvl w:ilvl="5" w:tplc="04190005" w:tentative="1">
      <w:start w:val="1"/>
      <w:numFmt w:val="bullet"/>
      <w:lvlText w:val=""/>
      <w:lvlJc w:val="left"/>
      <w:pPr>
        <w:ind w:left="5488" w:hanging="360"/>
      </w:pPr>
      <w:rPr>
        <w:rFonts w:ascii="Wingdings" w:hAnsi="Wingdings" w:hint="default"/>
      </w:rPr>
    </w:lvl>
    <w:lvl w:ilvl="6" w:tplc="04190001" w:tentative="1">
      <w:start w:val="1"/>
      <w:numFmt w:val="bullet"/>
      <w:lvlText w:val=""/>
      <w:lvlJc w:val="left"/>
      <w:pPr>
        <w:ind w:left="6208" w:hanging="360"/>
      </w:pPr>
      <w:rPr>
        <w:rFonts w:ascii="Symbol" w:hAnsi="Symbol" w:hint="default"/>
      </w:rPr>
    </w:lvl>
    <w:lvl w:ilvl="7" w:tplc="04190003" w:tentative="1">
      <w:start w:val="1"/>
      <w:numFmt w:val="bullet"/>
      <w:lvlText w:val="o"/>
      <w:lvlJc w:val="left"/>
      <w:pPr>
        <w:ind w:left="6928" w:hanging="360"/>
      </w:pPr>
      <w:rPr>
        <w:rFonts w:ascii="Courier New" w:hAnsi="Courier New" w:cs="Courier New" w:hint="default"/>
      </w:rPr>
    </w:lvl>
    <w:lvl w:ilvl="8" w:tplc="04190005" w:tentative="1">
      <w:start w:val="1"/>
      <w:numFmt w:val="bullet"/>
      <w:lvlText w:val=""/>
      <w:lvlJc w:val="left"/>
      <w:pPr>
        <w:ind w:left="7648" w:hanging="360"/>
      </w:pPr>
      <w:rPr>
        <w:rFonts w:ascii="Wingdings" w:hAnsi="Wingdings" w:hint="default"/>
      </w:rPr>
    </w:lvl>
  </w:abstractNum>
  <w:abstractNum w:abstractNumId="81">
    <w:nsid w:val="38B0672A"/>
    <w:multiLevelType w:val="hybridMultilevel"/>
    <w:tmpl w:val="9C446D2A"/>
    <w:lvl w:ilvl="0" w:tplc="8FB2036C">
      <w:start w:val="3"/>
      <w:numFmt w:val="bullet"/>
      <w:lvlText w:val="-"/>
      <w:lvlJc w:val="left"/>
      <w:pPr>
        <w:ind w:left="495" w:hanging="360"/>
      </w:pPr>
      <w:rPr>
        <w:rFonts w:ascii="Times New Roman" w:eastAsia="Calibri" w:hAnsi="Times New Roman" w:cs="Times New Roman" w:hint="default"/>
      </w:rPr>
    </w:lvl>
    <w:lvl w:ilvl="1" w:tplc="04190003">
      <w:start w:val="1"/>
      <w:numFmt w:val="bullet"/>
      <w:lvlText w:val="o"/>
      <w:lvlJc w:val="left"/>
      <w:pPr>
        <w:ind w:left="1215" w:hanging="360"/>
      </w:pPr>
      <w:rPr>
        <w:rFonts w:ascii="Courier New" w:hAnsi="Courier New" w:cs="Courier New" w:hint="default"/>
      </w:rPr>
    </w:lvl>
    <w:lvl w:ilvl="2" w:tplc="04190005">
      <w:start w:val="1"/>
      <w:numFmt w:val="bullet"/>
      <w:lvlText w:val=""/>
      <w:lvlJc w:val="left"/>
      <w:pPr>
        <w:ind w:left="1935" w:hanging="360"/>
      </w:pPr>
      <w:rPr>
        <w:rFonts w:ascii="Wingdings" w:hAnsi="Wingdings" w:hint="default"/>
      </w:rPr>
    </w:lvl>
    <w:lvl w:ilvl="3" w:tplc="04190001">
      <w:start w:val="1"/>
      <w:numFmt w:val="bullet"/>
      <w:lvlText w:val=""/>
      <w:lvlJc w:val="left"/>
      <w:pPr>
        <w:ind w:left="2655" w:hanging="360"/>
      </w:pPr>
      <w:rPr>
        <w:rFonts w:ascii="Symbol" w:hAnsi="Symbol" w:hint="default"/>
      </w:rPr>
    </w:lvl>
    <w:lvl w:ilvl="4" w:tplc="04190003">
      <w:start w:val="1"/>
      <w:numFmt w:val="bullet"/>
      <w:lvlText w:val="o"/>
      <w:lvlJc w:val="left"/>
      <w:pPr>
        <w:ind w:left="3375" w:hanging="360"/>
      </w:pPr>
      <w:rPr>
        <w:rFonts w:ascii="Courier New" w:hAnsi="Courier New" w:cs="Courier New" w:hint="default"/>
      </w:rPr>
    </w:lvl>
    <w:lvl w:ilvl="5" w:tplc="04190005">
      <w:start w:val="1"/>
      <w:numFmt w:val="bullet"/>
      <w:lvlText w:val=""/>
      <w:lvlJc w:val="left"/>
      <w:pPr>
        <w:ind w:left="4095" w:hanging="360"/>
      </w:pPr>
      <w:rPr>
        <w:rFonts w:ascii="Wingdings" w:hAnsi="Wingdings" w:hint="default"/>
      </w:rPr>
    </w:lvl>
    <w:lvl w:ilvl="6" w:tplc="04190001">
      <w:start w:val="1"/>
      <w:numFmt w:val="bullet"/>
      <w:lvlText w:val=""/>
      <w:lvlJc w:val="left"/>
      <w:pPr>
        <w:ind w:left="4815" w:hanging="360"/>
      </w:pPr>
      <w:rPr>
        <w:rFonts w:ascii="Symbol" w:hAnsi="Symbol" w:hint="default"/>
      </w:rPr>
    </w:lvl>
    <w:lvl w:ilvl="7" w:tplc="04190003">
      <w:start w:val="1"/>
      <w:numFmt w:val="bullet"/>
      <w:lvlText w:val="o"/>
      <w:lvlJc w:val="left"/>
      <w:pPr>
        <w:ind w:left="5535" w:hanging="360"/>
      </w:pPr>
      <w:rPr>
        <w:rFonts w:ascii="Courier New" w:hAnsi="Courier New" w:cs="Courier New" w:hint="default"/>
      </w:rPr>
    </w:lvl>
    <w:lvl w:ilvl="8" w:tplc="04190005">
      <w:start w:val="1"/>
      <w:numFmt w:val="bullet"/>
      <w:lvlText w:val=""/>
      <w:lvlJc w:val="left"/>
      <w:pPr>
        <w:ind w:left="6255" w:hanging="360"/>
      </w:pPr>
      <w:rPr>
        <w:rFonts w:ascii="Wingdings" w:hAnsi="Wingdings" w:hint="default"/>
      </w:rPr>
    </w:lvl>
  </w:abstractNum>
  <w:abstractNum w:abstractNumId="82">
    <w:nsid w:val="397036BF"/>
    <w:multiLevelType w:val="hybridMultilevel"/>
    <w:tmpl w:val="E8BC017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nsid w:val="3B5E4877"/>
    <w:multiLevelType w:val="multilevel"/>
    <w:tmpl w:val="90A21162"/>
    <w:lvl w:ilvl="0">
      <w:start w:val="5"/>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84">
    <w:nsid w:val="3C2931F4"/>
    <w:multiLevelType w:val="multilevel"/>
    <w:tmpl w:val="4AA62ECA"/>
    <w:lvl w:ilvl="0">
      <w:start w:val="1"/>
      <w:numFmt w:val="decimal"/>
      <w:lvlText w:val="%1."/>
      <w:lvlJc w:val="left"/>
      <w:pPr>
        <w:ind w:left="1068" w:hanging="360"/>
      </w:pPr>
      <w:rPr>
        <w:rFonts w:hint="default"/>
      </w:rPr>
    </w:lvl>
    <w:lvl w:ilvl="1">
      <w:start w:val="1"/>
      <w:numFmt w:val="decimal"/>
      <w:isLgl/>
      <w:lvlText w:val="%1.%2."/>
      <w:lvlJc w:val="left"/>
      <w:pPr>
        <w:ind w:left="1428" w:hanging="720"/>
      </w:pPr>
      <w:rPr>
        <w:rFonts w:hint="default"/>
      </w:rPr>
    </w:lvl>
    <w:lvl w:ilvl="2">
      <w:start w:val="3"/>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85">
    <w:nsid w:val="3CF54087"/>
    <w:multiLevelType w:val="hybridMultilevel"/>
    <w:tmpl w:val="6428D122"/>
    <w:lvl w:ilvl="0" w:tplc="3C44708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
    <w:nsid w:val="3D6634EB"/>
    <w:multiLevelType w:val="hybridMultilevel"/>
    <w:tmpl w:val="8C3A1388"/>
    <w:lvl w:ilvl="0" w:tplc="A802FB52">
      <w:start w:val="1"/>
      <w:numFmt w:val="decimal"/>
      <w:lvlText w:val="%1)"/>
      <w:lvlJc w:val="left"/>
      <w:pPr>
        <w:ind w:left="720" w:hanging="360"/>
      </w:pPr>
      <w:rPr>
        <w:rFonts w:ascii="Times New Roman" w:eastAsia="Calibri" w:hAnsi="Times New Roman" w:cs="Times New Roman"/>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3E714119"/>
    <w:multiLevelType w:val="hybridMultilevel"/>
    <w:tmpl w:val="53D8FF56"/>
    <w:lvl w:ilvl="0" w:tplc="F93874A8">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8">
    <w:nsid w:val="3EC1243E"/>
    <w:multiLevelType w:val="multilevel"/>
    <w:tmpl w:val="21A8A68C"/>
    <w:lvl w:ilvl="0">
      <w:start w:val="1"/>
      <w:numFmt w:val="decimal"/>
      <w:lvlText w:val="%1."/>
      <w:lvlJc w:val="left"/>
      <w:pPr>
        <w:ind w:left="1080" w:hanging="360"/>
      </w:pPr>
      <w:rPr>
        <w:rFonts w:hint="default"/>
        <w:b w:val="0"/>
      </w:rPr>
    </w:lvl>
    <w:lvl w:ilvl="1">
      <w:start w:val="4"/>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89">
    <w:nsid w:val="406B0177"/>
    <w:multiLevelType w:val="hybridMultilevel"/>
    <w:tmpl w:val="ADA05E1A"/>
    <w:lvl w:ilvl="0" w:tplc="F93874A8">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0">
    <w:nsid w:val="426E3114"/>
    <w:multiLevelType w:val="hybridMultilevel"/>
    <w:tmpl w:val="1AE08C1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1">
    <w:nsid w:val="42C42E45"/>
    <w:multiLevelType w:val="hybridMultilevel"/>
    <w:tmpl w:val="6C78A158"/>
    <w:lvl w:ilvl="0" w:tplc="B488590A">
      <w:start w:val="1"/>
      <w:numFmt w:val="decimal"/>
      <w:lvlText w:val="%1."/>
      <w:lvlJc w:val="left"/>
      <w:pPr>
        <w:ind w:left="1634" w:hanging="360"/>
      </w:pPr>
      <w:rPr>
        <w:rFonts w:hint="default"/>
      </w:rPr>
    </w:lvl>
    <w:lvl w:ilvl="1" w:tplc="04190019" w:tentative="1">
      <w:start w:val="1"/>
      <w:numFmt w:val="lowerLetter"/>
      <w:lvlText w:val="%2."/>
      <w:lvlJc w:val="left"/>
      <w:pPr>
        <w:ind w:left="2354" w:hanging="360"/>
      </w:pPr>
    </w:lvl>
    <w:lvl w:ilvl="2" w:tplc="0419001B" w:tentative="1">
      <w:start w:val="1"/>
      <w:numFmt w:val="lowerRoman"/>
      <w:lvlText w:val="%3."/>
      <w:lvlJc w:val="right"/>
      <w:pPr>
        <w:ind w:left="3074" w:hanging="180"/>
      </w:pPr>
    </w:lvl>
    <w:lvl w:ilvl="3" w:tplc="0419000F" w:tentative="1">
      <w:start w:val="1"/>
      <w:numFmt w:val="decimal"/>
      <w:lvlText w:val="%4."/>
      <w:lvlJc w:val="left"/>
      <w:pPr>
        <w:ind w:left="3794" w:hanging="360"/>
      </w:pPr>
    </w:lvl>
    <w:lvl w:ilvl="4" w:tplc="04190019" w:tentative="1">
      <w:start w:val="1"/>
      <w:numFmt w:val="lowerLetter"/>
      <w:lvlText w:val="%5."/>
      <w:lvlJc w:val="left"/>
      <w:pPr>
        <w:ind w:left="4514" w:hanging="360"/>
      </w:pPr>
    </w:lvl>
    <w:lvl w:ilvl="5" w:tplc="0419001B" w:tentative="1">
      <w:start w:val="1"/>
      <w:numFmt w:val="lowerRoman"/>
      <w:lvlText w:val="%6."/>
      <w:lvlJc w:val="right"/>
      <w:pPr>
        <w:ind w:left="5234" w:hanging="180"/>
      </w:pPr>
    </w:lvl>
    <w:lvl w:ilvl="6" w:tplc="0419000F" w:tentative="1">
      <w:start w:val="1"/>
      <w:numFmt w:val="decimal"/>
      <w:lvlText w:val="%7."/>
      <w:lvlJc w:val="left"/>
      <w:pPr>
        <w:ind w:left="5954" w:hanging="360"/>
      </w:pPr>
    </w:lvl>
    <w:lvl w:ilvl="7" w:tplc="04190019" w:tentative="1">
      <w:start w:val="1"/>
      <w:numFmt w:val="lowerLetter"/>
      <w:lvlText w:val="%8."/>
      <w:lvlJc w:val="left"/>
      <w:pPr>
        <w:ind w:left="6674" w:hanging="360"/>
      </w:pPr>
    </w:lvl>
    <w:lvl w:ilvl="8" w:tplc="0419001B" w:tentative="1">
      <w:start w:val="1"/>
      <w:numFmt w:val="lowerRoman"/>
      <w:lvlText w:val="%9."/>
      <w:lvlJc w:val="right"/>
      <w:pPr>
        <w:ind w:left="7394" w:hanging="180"/>
      </w:pPr>
    </w:lvl>
  </w:abstractNum>
  <w:abstractNum w:abstractNumId="92">
    <w:nsid w:val="45C37BB2"/>
    <w:multiLevelType w:val="multilevel"/>
    <w:tmpl w:val="A9C44F98"/>
    <w:lvl w:ilvl="0">
      <w:start w:val="1"/>
      <w:numFmt w:val="decimal"/>
      <w:lvlText w:val="%1."/>
      <w:lvlJc w:val="left"/>
      <w:pPr>
        <w:ind w:left="1068" w:hanging="360"/>
      </w:pPr>
      <w:rPr>
        <w:rFonts w:ascii="Times New Roman" w:eastAsia="Calibri" w:hAnsi="Times New Roman" w:cs="Times New Roman"/>
        <w:i w:val="0"/>
      </w:rPr>
    </w:lvl>
    <w:lvl w:ilvl="1">
      <w:start w:val="1"/>
      <w:numFmt w:val="decimal"/>
      <w:isLgl/>
      <w:lvlText w:val="%1.%2."/>
      <w:lvlJc w:val="left"/>
      <w:pPr>
        <w:ind w:left="1429"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1" w:hanging="1080"/>
      </w:pPr>
      <w:rPr>
        <w:rFonts w:hint="default"/>
      </w:rPr>
    </w:lvl>
    <w:lvl w:ilvl="4">
      <w:start w:val="1"/>
      <w:numFmt w:val="decimal"/>
      <w:isLgl/>
      <w:lvlText w:val="%1.%2.%3.%4.%5."/>
      <w:lvlJc w:val="left"/>
      <w:pPr>
        <w:ind w:left="1792" w:hanging="1080"/>
      </w:pPr>
      <w:rPr>
        <w:rFonts w:hint="default"/>
      </w:rPr>
    </w:lvl>
    <w:lvl w:ilvl="5">
      <w:start w:val="1"/>
      <w:numFmt w:val="decimal"/>
      <w:isLgl/>
      <w:lvlText w:val="%1.%2.%3.%4.%5.%6."/>
      <w:lvlJc w:val="left"/>
      <w:pPr>
        <w:ind w:left="2153" w:hanging="1440"/>
      </w:pPr>
      <w:rPr>
        <w:rFonts w:hint="default"/>
      </w:rPr>
    </w:lvl>
    <w:lvl w:ilvl="6">
      <w:start w:val="1"/>
      <w:numFmt w:val="decimal"/>
      <w:isLgl/>
      <w:lvlText w:val="%1.%2.%3.%4.%5.%6.%7."/>
      <w:lvlJc w:val="left"/>
      <w:pPr>
        <w:ind w:left="2514" w:hanging="1800"/>
      </w:pPr>
      <w:rPr>
        <w:rFonts w:hint="default"/>
      </w:rPr>
    </w:lvl>
    <w:lvl w:ilvl="7">
      <w:start w:val="1"/>
      <w:numFmt w:val="decimal"/>
      <w:isLgl/>
      <w:lvlText w:val="%1.%2.%3.%4.%5.%6.%7.%8."/>
      <w:lvlJc w:val="left"/>
      <w:pPr>
        <w:ind w:left="2515" w:hanging="1800"/>
      </w:pPr>
      <w:rPr>
        <w:rFonts w:hint="default"/>
      </w:rPr>
    </w:lvl>
    <w:lvl w:ilvl="8">
      <w:start w:val="1"/>
      <w:numFmt w:val="decimal"/>
      <w:isLgl/>
      <w:lvlText w:val="%1.%2.%3.%4.%5.%6.%7.%8.%9."/>
      <w:lvlJc w:val="left"/>
      <w:pPr>
        <w:ind w:left="2876" w:hanging="2160"/>
      </w:pPr>
      <w:rPr>
        <w:rFonts w:hint="default"/>
      </w:rPr>
    </w:lvl>
  </w:abstractNum>
  <w:abstractNum w:abstractNumId="93">
    <w:nsid w:val="469A5711"/>
    <w:multiLevelType w:val="hybridMultilevel"/>
    <w:tmpl w:val="FD6A7DEA"/>
    <w:lvl w:ilvl="0" w:tplc="493A996E">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94">
    <w:nsid w:val="48386094"/>
    <w:multiLevelType w:val="multilevel"/>
    <w:tmpl w:val="9C10843A"/>
    <w:lvl w:ilvl="0">
      <w:start w:val="4"/>
      <w:numFmt w:val="decimal"/>
      <w:lvlText w:val="%1."/>
      <w:lvlJc w:val="left"/>
      <w:pPr>
        <w:ind w:left="450" w:hanging="450"/>
      </w:pPr>
      <w:rPr>
        <w:rFonts w:hint="default"/>
      </w:rPr>
    </w:lvl>
    <w:lvl w:ilvl="1">
      <w:start w:val="1"/>
      <w:numFmt w:val="decimal"/>
      <w:lvlText w:val="%1.%2."/>
      <w:lvlJc w:val="left"/>
      <w:pPr>
        <w:ind w:left="1713" w:hanging="720"/>
      </w:pPr>
      <w:rPr>
        <w:rFonts w:hint="default"/>
        <w:b/>
      </w:rPr>
    </w:lvl>
    <w:lvl w:ilvl="2">
      <w:start w:val="1"/>
      <w:numFmt w:val="decimal"/>
      <w:lvlText w:val="%1.%2.%3."/>
      <w:lvlJc w:val="left"/>
      <w:pPr>
        <w:ind w:left="3168" w:hanging="720"/>
      </w:pPr>
      <w:rPr>
        <w:rFonts w:hint="default"/>
      </w:rPr>
    </w:lvl>
    <w:lvl w:ilvl="3">
      <w:start w:val="1"/>
      <w:numFmt w:val="decimal"/>
      <w:lvlText w:val="%1.%2.%3.%4."/>
      <w:lvlJc w:val="left"/>
      <w:pPr>
        <w:ind w:left="4752" w:hanging="108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560" w:hanging="1440"/>
      </w:pPr>
      <w:rPr>
        <w:rFonts w:hint="default"/>
      </w:rPr>
    </w:lvl>
    <w:lvl w:ilvl="6">
      <w:start w:val="1"/>
      <w:numFmt w:val="decimal"/>
      <w:lvlText w:val="%1.%2.%3.%4.%5.%6.%7."/>
      <w:lvlJc w:val="left"/>
      <w:pPr>
        <w:ind w:left="9144" w:hanging="1800"/>
      </w:pPr>
      <w:rPr>
        <w:rFonts w:hint="default"/>
      </w:rPr>
    </w:lvl>
    <w:lvl w:ilvl="7">
      <w:start w:val="1"/>
      <w:numFmt w:val="decimal"/>
      <w:lvlText w:val="%1.%2.%3.%4.%5.%6.%7.%8."/>
      <w:lvlJc w:val="left"/>
      <w:pPr>
        <w:ind w:left="10368" w:hanging="1800"/>
      </w:pPr>
      <w:rPr>
        <w:rFonts w:hint="default"/>
      </w:rPr>
    </w:lvl>
    <w:lvl w:ilvl="8">
      <w:start w:val="1"/>
      <w:numFmt w:val="decimal"/>
      <w:lvlText w:val="%1.%2.%3.%4.%5.%6.%7.%8.%9."/>
      <w:lvlJc w:val="left"/>
      <w:pPr>
        <w:ind w:left="11952" w:hanging="2160"/>
      </w:pPr>
      <w:rPr>
        <w:rFonts w:hint="default"/>
      </w:rPr>
    </w:lvl>
  </w:abstractNum>
  <w:abstractNum w:abstractNumId="95">
    <w:nsid w:val="49020FE6"/>
    <w:multiLevelType w:val="hybridMultilevel"/>
    <w:tmpl w:val="4BA8D140"/>
    <w:lvl w:ilvl="0" w:tplc="5ABEBC06">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96">
    <w:nsid w:val="4999268C"/>
    <w:multiLevelType w:val="hybridMultilevel"/>
    <w:tmpl w:val="A4BC40A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7">
    <w:nsid w:val="4AA85EAE"/>
    <w:multiLevelType w:val="hybridMultilevel"/>
    <w:tmpl w:val="04A44852"/>
    <w:lvl w:ilvl="0" w:tplc="F93874A8">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8">
    <w:nsid w:val="4B483FA8"/>
    <w:multiLevelType w:val="hybridMultilevel"/>
    <w:tmpl w:val="918E7DBE"/>
    <w:lvl w:ilvl="0" w:tplc="F7B6C26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9">
    <w:nsid w:val="4BC63EA7"/>
    <w:multiLevelType w:val="hybridMultilevel"/>
    <w:tmpl w:val="D5883D36"/>
    <w:lvl w:ilvl="0" w:tplc="4F4A453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0">
    <w:nsid w:val="4BFB159A"/>
    <w:multiLevelType w:val="hybridMultilevel"/>
    <w:tmpl w:val="D41263D4"/>
    <w:lvl w:ilvl="0" w:tplc="E0EA2BD4">
      <w:start w:val="1"/>
      <w:numFmt w:val="bullet"/>
      <w:lvlText w:val="-"/>
      <w:lvlJc w:val="left"/>
      <w:pPr>
        <w:ind w:left="1428" w:hanging="360"/>
      </w:pPr>
      <w:rPr>
        <w:rFonts w:ascii="Times New Roman" w:eastAsia="Calibri"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01">
    <w:nsid w:val="4C0F12CF"/>
    <w:multiLevelType w:val="hybridMultilevel"/>
    <w:tmpl w:val="6AD035F6"/>
    <w:lvl w:ilvl="0" w:tplc="16E82F24">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nsid w:val="4C563DB6"/>
    <w:multiLevelType w:val="hybridMultilevel"/>
    <w:tmpl w:val="4066F0CA"/>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ind w:left="1788" w:hanging="360"/>
      </w:pPr>
      <w:rPr>
        <w:rFonts w:ascii="Courier New" w:hAnsi="Courier New" w:cs="Courier New" w:hint="default"/>
      </w:rPr>
    </w:lvl>
    <w:lvl w:ilvl="2" w:tplc="04190005">
      <w:start w:val="1"/>
      <w:numFmt w:val="bullet"/>
      <w:lvlText w:val=""/>
      <w:lvlJc w:val="left"/>
      <w:pPr>
        <w:ind w:left="2508" w:hanging="360"/>
      </w:pPr>
      <w:rPr>
        <w:rFonts w:ascii="Wingdings" w:hAnsi="Wingdings" w:hint="default"/>
      </w:rPr>
    </w:lvl>
    <w:lvl w:ilvl="3" w:tplc="04190001">
      <w:start w:val="1"/>
      <w:numFmt w:val="bullet"/>
      <w:lvlText w:val=""/>
      <w:lvlJc w:val="left"/>
      <w:pPr>
        <w:ind w:left="3228" w:hanging="360"/>
      </w:pPr>
      <w:rPr>
        <w:rFonts w:ascii="Symbol" w:hAnsi="Symbol" w:hint="default"/>
      </w:rPr>
    </w:lvl>
    <w:lvl w:ilvl="4" w:tplc="04190003">
      <w:start w:val="1"/>
      <w:numFmt w:val="bullet"/>
      <w:lvlText w:val="o"/>
      <w:lvlJc w:val="left"/>
      <w:pPr>
        <w:ind w:left="3948" w:hanging="360"/>
      </w:pPr>
      <w:rPr>
        <w:rFonts w:ascii="Courier New" w:hAnsi="Courier New" w:cs="Courier New" w:hint="default"/>
      </w:rPr>
    </w:lvl>
    <w:lvl w:ilvl="5" w:tplc="04190005">
      <w:start w:val="1"/>
      <w:numFmt w:val="bullet"/>
      <w:lvlText w:val=""/>
      <w:lvlJc w:val="left"/>
      <w:pPr>
        <w:ind w:left="4668" w:hanging="360"/>
      </w:pPr>
      <w:rPr>
        <w:rFonts w:ascii="Wingdings" w:hAnsi="Wingdings" w:hint="default"/>
      </w:rPr>
    </w:lvl>
    <w:lvl w:ilvl="6" w:tplc="04190001">
      <w:start w:val="1"/>
      <w:numFmt w:val="bullet"/>
      <w:lvlText w:val=""/>
      <w:lvlJc w:val="left"/>
      <w:pPr>
        <w:ind w:left="5388" w:hanging="360"/>
      </w:pPr>
      <w:rPr>
        <w:rFonts w:ascii="Symbol" w:hAnsi="Symbol" w:hint="default"/>
      </w:rPr>
    </w:lvl>
    <w:lvl w:ilvl="7" w:tplc="04190003">
      <w:start w:val="1"/>
      <w:numFmt w:val="bullet"/>
      <w:lvlText w:val="o"/>
      <w:lvlJc w:val="left"/>
      <w:pPr>
        <w:ind w:left="6108" w:hanging="360"/>
      </w:pPr>
      <w:rPr>
        <w:rFonts w:ascii="Courier New" w:hAnsi="Courier New" w:cs="Courier New" w:hint="default"/>
      </w:rPr>
    </w:lvl>
    <w:lvl w:ilvl="8" w:tplc="04190005">
      <w:start w:val="1"/>
      <w:numFmt w:val="bullet"/>
      <w:lvlText w:val=""/>
      <w:lvlJc w:val="left"/>
      <w:pPr>
        <w:ind w:left="6828" w:hanging="360"/>
      </w:pPr>
      <w:rPr>
        <w:rFonts w:ascii="Wingdings" w:hAnsi="Wingdings" w:hint="default"/>
      </w:rPr>
    </w:lvl>
  </w:abstractNum>
  <w:abstractNum w:abstractNumId="103">
    <w:nsid w:val="4D0D251F"/>
    <w:multiLevelType w:val="multilevel"/>
    <w:tmpl w:val="B47C8680"/>
    <w:lvl w:ilvl="0">
      <w:start w:val="2"/>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04">
    <w:nsid w:val="4D575844"/>
    <w:multiLevelType w:val="multilevel"/>
    <w:tmpl w:val="184EF0DE"/>
    <w:lvl w:ilvl="0">
      <w:start w:val="1"/>
      <w:numFmt w:val="decimal"/>
      <w:lvlText w:val="%1."/>
      <w:lvlJc w:val="left"/>
      <w:pPr>
        <w:ind w:left="1080" w:hanging="360"/>
      </w:pPr>
      <w:rPr>
        <w:rFonts w:hint="default"/>
        <w:b w:val="0"/>
        <w:i w:val="0"/>
      </w:rPr>
    </w:lvl>
    <w:lvl w:ilvl="1">
      <w:start w:val="3"/>
      <w:numFmt w:val="decimal"/>
      <w:isLgl/>
      <w:lvlText w:val="%1.%2."/>
      <w:lvlJc w:val="left"/>
      <w:pPr>
        <w:ind w:left="2235" w:hanging="1515"/>
      </w:pPr>
      <w:rPr>
        <w:rFonts w:hint="default"/>
      </w:rPr>
    </w:lvl>
    <w:lvl w:ilvl="2">
      <w:start w:val="1"/>
      <w:numFmt w:val="decimal"/>
      <w:isLgl/>
      <w:lvlText w:val="%1.%2.%3."/>
      <w:lvlJc w:val="left"/>
      <w:pPr>
        <w:ind w:left="2235" w:hanging="1515"/>
      </w:pPr>
      <w:rPr>
        <w:rFonts w:hint="default"/>
      </w:rPr>
    </w:lvl>
    <w:lvl w:ilvl="3">
      <w:start w:val="1"/>
      <w:numFmt w:val="decimal"/>
      <w:isLgl/>
      <w:lvlText w:val="%1.%2.%3.%4."/>
      <w:lvlJc w:val="left"/>
      <w:pPr>
        <w:ind w:left="2235" w:hanging="1515"/>
      </w:pPr>
      <w:rPr>
        <w:rFonts w:hint="default"/>
      </w:rPr>
    </w:lvl>
    <w:lvl w:ilvl="4">
      <w:start w:val="1"/>
      <w:numFmt w:val="decimal"/>
      <w:isLgl/>
      <w:lvlText w:val="%1.%2.%3.%4.%5."/>
      <w:lvlJc w:val="left"/>
      <w:pPr>
        <w:ind w:left="2235" w:hanging="1515"/>
      </w:pPr>
      <w:rPr>
        <w:rFonts w:hint="default"/>
      </w:rPr>
    </w:lvl>
    <w:lvl w:ilvl="5">
      <w:start w:val="1"/>
      <w:numFmt w:val="decimal"/>
      <w:isLgl/>
      <w:lvlText w:val="%1.%2.%3.%4.%5.%6."/>
      <w:lvlJc w:val="left"/>
      <w:pPr>
        <w:ind w:left="2235" w:hanging="1515"/>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05">
    <w:nsid w:val="4F693056"/>
    <w:multiLevelType w:val="hybridMultilevel"/>
    <w:tmpl w:val="1DAEFC68"/>
    <w:lvl w:ilvl="0" w:tplc="2842F328">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nsid w:val="50F642AF"/>
    <w:multiLevelType w:val="hybridMultilevel"/>
    <w:tmpl w:val="9D02DC18"/>
    <w:lvl w:ilvl="0" w:tplc="18A26E9C">
      <w:start w:val="9"/>
      <w:numFmt w:val="bullet"/>
      <w:lvlText w:val="-"/>
      <w:lvlJc w:val="left"/>
      <w:pPr>
        <w:tabs>
          <w:tab w:val="num" w:pos="360"/>
        </w:tabs>
        <w:ind w:left="360" w:hanging="360"/>
      </w:pPr>
      <w:rPr>
        <w:rFonts w:ascii="Times New Roman" w:eastAsia="Calibri" w:hAnsi="Times New Roman" w:cs="Times New Roman" w:hint="default"/>
        <w:color w:val="000000"/>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nsid w:val="510E4BF1"/>
    <w:multiLevelType w:val="multilevel"/>
    <w:tmpl w:val="5C0CAE56"/>
    <w:lvl w:ilvl="0">
      <w:start w:val="7"/>
      <w:numFmt w:val="decimal"/>
      <w:lvlText w:val="%1."/>
      <w:lvlJc w:val="left"/>
      <w:pPr>
        <w:ind w:left="675" w:hanging="675"/>
      </w:pPr>
      <w:rPr>
        <w:rFonts w:hint="default"/>
      </w:rPr>
    </w:lvl>
    <w:lvl w:ilvl="1">
      <w:start w:val="2"/>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08">
    <w:nsid w:val="512D038B"/>
    <w:multiLevelType w:val="hybridMultilevel"/>
    <w:tmpl w:val="11E84424"/>
    <w:lvl w:ilvl="0" w:tplc="16E82F24">
      <w:numFmt w:val="bullet"/>
      <w:lvlText w:val="•"/>
      <w:lvlJc w:val="left"/>
      <w:pPr>
        <w:ind w:left="1440" w:hanging="360"/>
      </w:pPr>
      <w:rPr>
        <w:rFonts w:ascii="Times New Roman" w:eastAsia="Calibri"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9">
    <w:nsid w:val="516C5DF7"/>
    <w:multiLevelType w:val="hybridMultilevel"/>
    <w:tmpl w:val="31C4736A"/>
    <w:lvl w:ilvl="0" w:tplc="B002EBFC">
      <w:start w:val="2"/>
      <w:numFmt w:val="bullet"/>
      <w:lvlText w:val="-"/>
      <w:lvlJc w:val="left"/>
      <w:pPr>
        <w:ind w:left="720" w:hanging="360"/>
      </w:pPr>
      <w:rPr>
        <w:rFonts w:ascii="Times New Roman" w:eastAsia="Calibr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nsid w:val="519A3A4B"/>
    <w:multiLevelType w:val="hybridMultilevel"/>
    <w:tmpl w:val="380E01C4"/>
    <w:lvl w:ilvl="0" w:tplc="04190005">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1">
    <w:nsid w:val="538D0011"/>
    <w:multiLevelType w:val="hybridMultilevel"/>
    <w:tmpl w:val="5AB2E376"/>
    <w:lvl w:ilvl="0" w:tplc="F93874A8">
      <w:start w:val="1"/>
      <w:numFmt w:val="bullet"/>
      <w:lvlText w:val=""/>
      <w:lvlJc w:val="left"/>
      <w:pPr>
        <w:ind w:left="1800" w:hanging="360"/>
      </w:pPr>
      <w:rPr>
        <w:rFonts w:ascii="Wingdings" w:hAnsi="Wingdings"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12">
    <w:nsid w:val="557959F4"/>
    <w:multiLevelType w:val="multilevel"/>
    <w:tmpl w:val="36B04976"/>
    <w:lvl w:ilvl="0">
      <w:start w:val="1"/>
      <w:numFmt w:val="decimal"/>
      <w:lvlText w:val="%1."/>
      <w:lvlJc w:val="left"/>
      <w:pPr>
        <w:tabs>
          <w:tab w:val="num" w:pos="360"/>
        </w:tabs>
        <w:ind w:left="360" w:hanging="360"/>
      </w:pPr>
      <w:rPr>
        <w:rFonts w:hint="default"/>
      </w:rPr>
    </w:lvl>
    <w:lvl w:ilvl="1">
      <w:start w:val="3"/>
      <w:numFmt w:val="decimal"/>
      <w:isLgl/>
      <w:lvlText w:val="%1.%2."/>
      <w:lvlJc w:val="left"/>
      <w:pPr>
        <w:ind w:left="1908" w:hanging="1200"/>
      </w:pPr>
      <w:rPr>
        <w:rFonts w:hint="default"/>
      </w:rPr>
    </w:lvl>
    <w:lvl w:ilvl="2">
      <w:start w:val="1"/>
      <w:numFmt w:val="decimal"/>
      <w:isLgl/>
      <w:lvlText w:val="%1.%2.%3."/>
      <w:lvlJc w:val="left"/>
      <w:pPr>
        <w:ind w:left="2616" w:hanging="1200"/>
      </w:pPr>
      <w:rPr>
        <w:rFonts w:hint="default"/>
      </w:rPr>
    </w:lvl>
    <w:lvl w:ilvl="3">
      <w:start w:val="1"/>
      <w:numFmt w:val="decimal"/>
      <w:isLgl/>
      <w:lvlText w:val="%1.%2.%3.%4."/>
      <w:lvlJc w:val="left"/>
      <w:pPr>
        <w:ind w:left="3324" w:hanging="1200"/>
      </w:pPr>
      <w:rPr>
        <w:rFonts w:hint="default"/>
      </w:rPr>
    </w:lvl>
    <w:lvl w:ilvl="4">
      <w:start w:val="1"/>
      <w:numFmt w:val="decimal"/>
      <w:isLgl/>
      <w:lvlText w:val="%1.%2.%3.%4.%5."/>
      <w:lvlJc w:val="left"/>
      <w:pPr>
        <w:ind w:left="4032" w:hanging="1200"/>
      </w:pPr>
      <w:rPr>
        <w:rFonts w:hint="default"/>
      </w:rPr>
    </w:lvl>
    <w:lvl w:ilvl="5">
      <w:start w:val="1"/>
      <w:numFmt w:val="decimal"/>
      <w:isLgl/>
      <w:lvlText w:val="%1.%2.%3.%4.%5.%6."/>
      <w:lvlJc w:val="left"/>
      <w:pPr>
        <w:ind w:left="4980" w:hanging="1440"/>
      </w:pPr>
      <w:rPr>
        <w:rFonts w:hint="default"/>
      </w:rPr>
    </w:lvl>
    <w:lvl w:ilvl="6">
      <w:start w:val="1"/>
      <w:numFmt w:val="decimal"/>
      <w:isLgl/>
      <w:lvlText w:val="%1.%2.%3.%4.%5.%6.%7."/>
      <w:lvlJc w:val="left"/>
      <w:pPr>
        <w:ind w:left="6048" w:hanging="1800"/>
      </w:pPr>
      <w:rPr>
        <w:rFonts w:hint="default"/>
      </w:rPr>
    </w:lvl>
    <w:lvl w:ilvl="7">
      <w:start w:val="1"/>
      <w:numFmt w:val="decimal"/>
      <w:isLgl/>
      <w:lvlText w:val="%1.%2.%3.%4.%5.%6.%7.%8."/>
      <w:lvlJc w:val="left"/>
      <w:pPr>
        <w:ind w:left="6756" w:hanging="1800"/>
      </w:pPr>
      <w:rPr>
        <w:rFonts w:hint="default"/>
      </w:rPr>
    </w:lvl>
    <w:lvl w:ilvl="8">
      <w:start w:val="1"/>
      <w:numFmt w:val="decimal"/>
      <w:isLgl/>
      <w:lvlText w:val="%1.%2.%3.%4.%5.%6.%7.%8.%9."/>
      <w:lvlJc w:val="left"/>
      <w:pPr>
        <w:ind w:left="7824" w:hanging="2160"/>
      </w:pPr>
      <w:rPr>
        <w:rFonts w:hint="default"/>
      </w:rPr>
    </w:lvl>
  </w:abstractNum>
  <w:abstractNum w:abstractNumId="113">
    <w:nsid w:val="5750536B"/>
    <w:multiLevelType w:val="hybridMultilevel"/>
    <w:tmpl w:val="CD3AE73C"/>
    <w:lvl w:ilvl="0" w:tplc="F93874A8">
      <w:start w:val="1"/>
      <w:numFmt w:val="bullet"/>
      <w:lvlText w:val=""/>
      <w:lvlJc w:val="left"/>
      <w:pPr>
        <w:ind w:left="1800" w:hanging="360"/>
      </w:pPr>
      <w:rPr>
        <w:rFonts w:ascii="Wingdings" w:hAnsi="Wingdings"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14">
    <w:nsid w:val="58701132"/>
    <w:multiLevelType w:val="hybridMultilevel"/>
    <w:tmpl w:val="BBEA99BC"/>
    <w:lvl w:ilvl="0" w:tplc="3CBECEFC">
      <w:start w:val="1"/>
      <w:numFmt w:val="bullet"/>
      <w:lvlText w:val="•"/>
      <w:lvlJc w:val="left"/>
      <w:pPr>
        <w:ind w:left="720" w:hanging="360"/>
      </w:pPr>
      <w:rPr>
        <w:rFonts w:ascii="Courier New" w:hAnsi="Courier New"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5">
    <w:nsid w:val="5A6924FF"/>
    <w:multiLevelType w:val="hybridMultilevel"/>
    <w:tmpl w:val="2AB85C36"/>
    <w:lvl w:ilvl="0" w:tplc="5ABEBC0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nsid w:val="5AC74296"/>
    <w:multiLevelType w:val="hybridMultilevel"/>
    <w:tmpl w:val="4A843C9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nsid w:val="5EB87B62"/>
    <w:multiLevelType w:val="multilevel"/>
    <w:tmpl w:val="39EA1DE0"/>
    <w:lvl w:ilvl="0">
      <w:start w:val="1"/>
      <w:numFmt w:val="decimal"/>
      <w:lvlText w:val="%1."/>
      <w:lvlJc w:val="left"/>
      <w:pPr>
        <w:ind w:left="1069" w:hanging="360"/>
      </w:pPr>
      <w:rPr>
        <w:rFonts w:hint="default"/>
      </w:rPr>
    </w:lvl>
    <w:lvl w:ilvl="1">
      <w:start w:val="3"/>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18">
    <w:nsid w:val="607F3ACB"/>
    <w:multiLevelType w:val="hybridMultilevel"/>
    <w:tmpl w:val="0D5E15F0"/>
    <w:lvl w:ilvl="0" w:tplc="2FBEEBD6">
      <w:start w:val="2"/>
      <w:numFmt w:val="bullet"/>
      <w:lvlText w:val="-"/>
      <w:lvlJc w:val="left"/>
      <w:pPr>
        <w:ind w:left="720" w:hanging="360"/>
      </w:pPr>
      <w:rPr>
        <w:rFonts w:ascii="Times New Roman" w:eastAsia="Calibri" w:hAnsi="Times New Roman"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nsid w:val="60F9090D"/>
    <w:multiLevelType w:val="hybridMultilevel"/>
    <w:tmpl w:val="B080B91C"/>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0">
    <w:nsid w:val="61E55480"/>
    <w:multiLevelType w:val="hybridMultilevel"/>
    <w:tmpl w:val="06E61666"/>
    <w:lvl w:ilvl="0" w:tplc="6616BA04">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21">
    <w:nsid w:val="61EA0988"/>
    <w:multiLevelType w:val="hybridMultilevel"/>
    <w:tmpl w:val="3370CD88"/>
    <w:lvl w:ilvl="0" w:tplc="04070001">
      <w:start w:val="1"/>
      <w:numFmt w:val="bullet"/>
      <w:lvlText w:val="•"/>
      <w:lvlJc w:val="left"/>
      <w:pPr>
        <w:ind w:left="720" w:hanging="360"/>
      </w:pPr>
      <w:rPr>
        <w:rFonts w:ascii="Courier New" w:hAnsi="Courier New"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2">
    <w:nsid w:val="67502BDE"/>
    <w:multiLevelType w:val="hybridMultilevel"/>
    <w:tmpl w:val="A1DE4F9A"/>
    <w:lvl w:ilvl="0" w:tplc="AF84FE1A">
      <w:start w:val="1"/>
      <w:numFmt w:val="decimal"/>
      <w:lvlText w:val="%1."/>
      <w:lvlJc w:val="left"/>
      <w:pPr>
        <w:ind w:left="1788" w:hanging="360"/>
      </w:pPr>
      <w:rPr>
        <w:rFonts w:hint="default"/>
        <w:b w:val="0"/>
      </w:rPr>
    </w:lvl>
    <w:lvl w:ilvl="1" w:tplc="04190003">
      <w:start w:val="1"/>
      <w:numFmt w:val="bullet"/>
      <w:lvlText w:val="o"/>
      <w:lvlJc w:val="left"/>
      <w:pPr>
        <w:ind w:left="2508" w:hanging="360"/>
      </w:pPr>
      <w:rPr>
        <w:rFonts w:ascii="Courier New" w:hAnsi="Courier New" w:cs="Courier New" w:hint="default"/>
      </w:rPr>
    </w:lvl>
    <w:lvl w:ilvl="2" w:tplc="16E82F24">
      <w:numFmt w:val="bullet"/>
      <w:lvlText w:val="•"/>
      <w:lvlJc w:val="left"/>
      <w:pPr>
        <w:ind w:left="3258" w:hanging="390"/>
      </w:pPr>
      <w:rPr>
        <w:rFonts w:ascii="Times New Roman" w:eastAsia="Calibri" w:hAnsi="Times New Roman" w:cs="Times New Roman" w:hint="default"/>
      </w:rPr>
    </w:lvl>
    <w:lvl w:ilvl="3" w:tplc="04190001" w:tentative="1">
      <w:start w:val="1"/>
      <w:numFmt w:val="bullet"/>
      <w:lvlText w:val=""/>
      <w:lvlJc w:val="left"/>
      <w:pPr>
        <w:ind w:left="3948" w:hanging="360"/>
      </w:pPr>
      <w:rPr>
        <w:rFonts w:ascii="Symbol" w:hAnsi="Symbol" w:hint="default"/>
      </w:rPr>
    </w:lvl>
    <w:lvl w:ilvl="4" w:tplc="04190003" w:tentative="1">
      <w:start w:val="1"/>
      <w:numFmt w:val="bullet"/>
      <w:lvlText w:val="o"/>
      <w:lvlJc w:val="left"/>
      <w:pPr>
        <w:ind w:left="4668" w:hanging="360"/>
      </w:pPr>
      <w:rPr>
        <w:rFonts w:ascii="Courier New" w:hAnsi="Courier New" w:cs="Courier New" w:hint="default"/>
      </w:rPr>
    </w:lvl>
    <w:lvl w:ilvl="5" w:tplc="04190005" w:tentative="1">
      <w:start w:val="1"/>
      <w:numFmt w:val="bullet"/>
      <w:lvlText w:val=""/>
      <w:lvlJc w:val="left"/>
      <w:pPr>
        <w:ind w:left="5388" w:hanging="360"/>
      </w:pPr>
      <w:rPr>
        <w:rFonts w:ascii="Wingdings" w:hAnsi="Wingdings" w:hint="default"/>
      </w:rPr>
    </w:lvl>
    <w:lvl w:ilvl="6" w:tplc="04190001" w:tentative="1">
      <w:start w:val="1"/>
      <w:numFmt w:val="bullet"/>
      <w:lvlText w:val=""/>
      <w:lvlJc w:val="left"/>
      <w:pPr>
        <w:ind w:left="6108" w:hanging="360"/>
      </w:pPr>
      <w:rPr>
        <w:rFonts w:ascii="Symbol" w:hAnsi="Symbol" w:hint="default"/>
      </w:rPr>
    </w:lvl>
    <w:lvl w:ilvl="7" w:tplc="04190003" w:tentative="1">
      <w:start w:val="1"/>
      <w:numFmt w:val="bullet"/>
      <w:lvlText w:val="o"/>
      <w:lvlJc w:val="left"/>
      <w:pPr>
        <w:ind w:left="6828" w:hanging="360"/>
      </w:pPr>
      <w:rPr>
        <w:rFonts w:ascii="Courier New" w:hAnsi="Courier New" w:cs="Courier New" w:hint="default"/>
      </w:rPr>
    </w:lvl>
    <w:lvl w:ilvl="8" w:tplc="04190005" w:tentative="1">
      <w:start w:val="1"/>
      <w:numFmt w:val="bullet"/>
      <w:lvlText w:val=""/>
      <w:lvlJc w:val="left"/>
      <w:pPr>
        <w:ind w:left="7548" w:hanging="360"/>
      </w:pPr>
      <w:rPr>
        <w:rFonts w:ascii="Wingdings" w:hAnsi="Wingdings" w:hint="default"/>
      </w:rPr>
    </w:lvl>
  </w:abstractNum>
  <w:abstractNum w:abstractNumId="123">
    <w:nsid w:val="67CD69BB"/>
    <w:multiLevelType w:val="hybridMultilevel"/>
    <w:tmpl w:val="DFD2FD82"/>
    <w:lvl w:ilvl="0" w:tplc="04190005">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5ABEBC06">
      <w:start w:val="1"/>
      <w:numFmt w:val="bullet"/>
      <w:lvlText w:val=""/>
      <w:lvlJc w:val="left"/>
      <w:pPr>
        <w:ind w:left="1800" w:hanging="360"/>
      </w:pPr>
      <w:rPr>
        <w:rFonts w:ascii="Symbol" w:hAnsi="Symbol"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4">
    <w:nsid w:val="68195D9B"/>
    <w:multiLevelType w:val="hybridMultilevel"/>
    <w:tmpl w:val="DAE8962A"/>
    <w:lvl w:ilvl="0" w:tplc="239C7714">
      <w:start w:val="1"/>
      <w:numFmt w:val="decimal"/>
      <w:lvlText w:val="%1."/>
      <w:lvlJc w:val="left"/>
      <w:pPr>
        <w:ind w:left="1068"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5">
    <w:nsid w:val="69175BA1"/>
    <w:multiLevelType w:val="hybridMultilevel"/>
    <w:tmpl w:val="ED2666CA"/>
    <w:lvl w:ilvl="0" w:tplc="0419000F">
      <w:start w:val="1"/>
      <w:numFmt w:val="decimal"/>
      <w:lvlText w:val="%1."/>
      <w:lvlJc w:val="left"/>
      <w:pPr>
        <w:ind w:left="720" w:hanging="360"/>
      </w:p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6">
    <w:nsid w:val="69635AD1"/>
    <w:multiLevelType w:val="hybridMultilevel"/>
    <w:tmpl w:val="AD54E136"/>
    <w:lvl w:ilvl="0" w:tplc="04190011">
      <w:start w:val="1"/>
      <w:numFmt w:val="decimal"/>
      <w:lvlText w:val="%1)"/>
      <w:lvlJc w:val="left"/>
      <w:pPr>
        <w:tabs>
          <w:tab w:val="num" w:pos="360"/>
        </w:tabs>
        <w:ind w:left="360" w:hanging="360"/>
      </w:pPr>
      <w:rPr>
        <w:rFont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7">
    <w:nsid w:val="69692F85"/>
    <w:multiLevelType w:val="hybridMultilevel"/>
    <w:tmpl w:val="5D309570"/>
    <w:lvl w:ilvl="0" w:tplc="F93874A8">
      <w:start w:val="1"/>
      <w:numFmt w:val="bullet"/>
      <w:lvlText w:val=""/>
      <w:lvlJc w:val="left"/>
      <w:pPr>
        <w:ind w:left="1800" w:hanging="360"/>
      </w:pPr>
      <w:rPr>
        <w:rFonts w:ascii="Wingdings" w:hAnsi="Wingdings"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28">
    <w:nsid w:val="69E258F8"/>
    <w:multiLevelType w:val="hybridMultilevel"/>
    <w:tmpl w:val="6BDAED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9">
    <w:nsid w:val="6A494EBE"/>
    <w:multiLevelType w:val="hybridMultilevel"/>
    <w:tmpl w:val="82323558"/>
    <w:lvl w:ilvl="0" w:tplc="CD583704">
      <w:start w:val="1"/>
      <w:numFmt w:val="decimal"/>
      <w:lvlText w:val="%1)"/>
      <w:lvlJc w:val="left"/>
      <w:pPr>
        <w:ind w:left="1068" w:hanging="360"/>
      </w:pPr>
      <w:rPr>
        <w:rFonts w:hint="default"/>
        <w:i w:val="0"/>
      </w:rPr>
    </w:lvl>
    <w:lvl w:ilvl="1" w:tplc="EB36F77E">
      <w:start w:val="1"/>
      <w:numFmt w:val="decimal"/>
      <w:lvlText w:val="%2."/>
      <w:lvlJc w:val="left"/>
      <w:pPr>
        <w:ind w:left="2838" w:hanging="1410"/>
      </w:pPr>
      <w:rPr>
        <w:rFonts w:hint="default"/>
      </w:r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0">
    <w:nsid w:val="6A602970"/>
    <w:multiLevelType w:val="hybridMultilevel"/>
    <w:tmpl w:val="EEE2E8E4"/>
    <w:lvl w:ilvl="0" w:tplc="D7182FF4">
      <w:start w:val="1"/>
      <w:numFmt w:val="bullet"/>
      <w:lvlText w:val="•"/>
      <w:lvlJc w:val="left"/>
      <w:pPr>
        <w:ind w:left="720" w:hanging="360"/>
      </w:pPr>
      <w:rPr>
        <w:rFonts w:ascii="Courier New" w:hAnsi="Courier New"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1">
    <w:nsid w:val="6AE10104"/>
    <w:multiLevelType w:val="hybridMultilevel"/>
    <w:tmpl w:val="36EEDA4E"/>
    <w:lvl w:ilvl="0" w:tplc="6616BA04">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nsid w:val="6B747DB6"/>
    <w:multiLevelType w:val="hybridMultilevel"/>
    <w:tmpl w:val="02E8C6E4"/>
    <w:lvl w:ilvl="0" w:tplc="A2C8830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3">
    <w:nsid w:val="6D59357E"/>
    <w:multiLevelType w:val="hybridMultilevel"/>
    <w:tmpl w:val="E83E4BE6"/>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ind w:left="1788" w:hanging="360"/>
      </w:pPr>
      <w:rPr>
        <w:rFonts w:ascii="Courier New" w:hAnsi="Courier New" w:cs="Courier New" w:hint="default"/>
      </w:rPr>
    </w:lvl>
    <w:lvl w:ilvl="2" w:tplc="04190005">
      <w:start w:val="1"/>
      <w:numFmt w:val="bullet"/>
      <w:lvlText w:val=""/>
      <w:lvlJc w:val="left"/>
      <w:pPr>
        <w:ind w:left="2508" w:hanging="360"/>
      </w:pPr>
      <w:rPr>
        <w:rFonts w:ascii="Wingdings" w:hAnsi="Wingdings" w:hint="default"/>
      </w:rPr>
    </w:lvl>
    <w:lvl w:ilvl="3" w:tplc="04190001">
      <w:start w:val="1"/>
      <w:numFmt w:val="bullet"/>
      <w:lvlText w:val=""/>
      <w:lvlJc w:val="left"/>
      <w:pPr>
        <w:ind w:left="3228" w:hanging="360"/>
      </w:pPr>
      <w:rPr>
        <w:rFonts w:ascii="Symbol" w:hAnsi="Symbol" w:hint="default"/>
      </w:rPr>
    </w:lvl>
    <w:lvl w:ilvl="4" w:tplc="04190003">
      <w:start w:val="1"/>
      <w:numFmt w:val="bullet"/>
      <w:lvlText w:val="o"/>
      <w:lvlJc w:val="left"/>
      <w:pPr>
        <w:ind w:left="3948" w:hanging="360"/>
      </w:pPr>
      <w:rPr>
        <w:rFonts w:ascii="Courier New" w:hAnsi="Courier New" w:cs="Courier New" w:hint="default"/>
      </w:rPr>
    </w:lvl>
    <w:lvl w:ilvl="5" w:tplc="04190005">
      <w:start w:val="1"/>
      <w:numFmt w:val="bullet"/>
      <w:lvlText w:val=""/>
      <w:lvlJc w:val="left"/>
      <w:pPr>
        <w:ind w:left="4668" w:hanging="360"/>
      </w:pPr>
      <w:rPr>
        <w:rFonts w:ascii="Wingdings" w:hAnsi="Wingdings" w:hint="default"/>
      </w:rPr>
    </w:lvl>
    <w:lvl w:ilvl="6" w:tplc="04190001">
      <w:start w:val="1"/>
      <w:numFmt w:val="bullet"/>
      <w:lvlText w:val=""/>
      <w:lvlJc w:val="left"/>
      <w:pPr>
        <w:ind w:left="5388" w:hanging="360"/>
      </w:pPr>
      <w:rPr>
        <w:rFonts w:ascii="Symbol" w:hAnsi="Symbol" w:hint="default"/>
      </w:rPr>
    </w:lvl>
    <w:lvl w:ilvl="7" w:tplc="04190003">
      <w:start w:val="1"/>
      <w:numFmt w:val="bullet"/>
      <w:lvlText w:val="o"/>
      <w:lvlJc w:val="left"/>
      <w:pPr>
        <w:ind w:left="6108" w:hanging="360"/>
      </w:pPr>
      <w:rPr>
        <w:rFonts w:ascii="Courier New" w:hAnsi="Courier New" w:cs="Courier New" w:hint="default"/>
      </w:rPr>
    </w:lvl>
    <w:lvl w:ilvl="8" w:tplc="04190005">
      <w:start w:val="1"/>
      <w:numFmt w:val="bullet"/>
      <w:lvlText w:val=""/>
      <w:lvlJc w:val="left"/>
      <w:pPr>
        <w:ind w:left="6828" w:hanging="360"/>
      </w:pPr>
      <w:rPr>
        <w:rFonts w:ascii="Wingdings" w:hAnsi="Wingdings" w:hint="default"/>
      </w:rPr>
    </w:lvl>
  </w:abstractNum>
  <w:abstractNum w:abstractNumId="134">
    <w:nsid w:val="6E224CC9"/>
    <w:multiLevelType w:val="hybridMultilevel"/>
    <w:tmpl w:val="0BAAC3D4"/>
    <w:lvl w:ilvl="0" w:tplc="04190005">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5">
    <w:nsid w:val="6E271600"/>
    <w:multiLevelType w:val="hybridMultilevel"/>
    <w:tmpl w:val="4C607EC2"/>
    <w:lvl w:ilvl="0" w:tplc="F93874A8">
      <w:start w:val="1"/>
      <w:numFmt w:val="bullet"/>
      <w:lvlText w:val=""/>
      <w:lvlJc w:val="left"/>
      <w:pPr>
        <w:ind w:left="2520" w:hanging="360"/>
      </w:pPr>
      <w:rPr>
        <w:rFonts w:ascii="Wingdings" w:hAnsi="Wingdings" w:hint="default"/>
      </w:rPr>
    </w:lvl>
    <w:lvl w:ilvl="1" w:tplc="04190003" w:tentative="1">
      <w:start w:val="1"/>
      <w:numFmt w:val="bullet"/>
      <w:lvlText w:val="o"/>
      <w:lvlJc w:val="left"/>
      <w:pPr>
        <w:ind w:left="3240" w:hanging="360"/>
      </w:pPr>
      <w:rPr>
        <w:rFonts w:ascii="Courier New" w:hAnsi="Courier New" w:cs="Courier New" w:hint="default"/>
      </w:rPr>
    </w:lvl>
    <w:lvl w:ilvl="2" w:tplc="04190005" w:tentative="1">
      <w:start w:val="1"/>
      <w:numFmt w:val="bullet"/>
      <w:lvlText w:val=""/>
      <w:lvlJc w:val="left"/>
      <w:pPr>
        <w:ind w:left="3960" w:hanging="360"/>
      </w:pPr>
      <w:rPr>
        <w:rFonts w:ascii="Wingdings" w:hAnsi="Wingdings" w:hint="default"/>
      </w:rPr>
    </w:lvl>
    <w:lvl w:ilvl="3" w:tplc="04190001" w:tentative="1">
      <w:start w:val="1"/>
      <w:numFmt w:val="bullet"/>
      <w:lvlText w:val=""/>
      <w:lvlJc w:val="left"/>
      <w:pPr>
        <w:ind w:left="4680" w:hanging="360"/>
      </w:pPr>
      <w:rPr>
        <w:rFonts w:ascii="Symbol" w:hAnsi="Symbol" w:hint="default"/>
      </w:rPr>
    </w:lvl>
    <w:lvl w:ilvl="4" w:tplc="04190003" w:tentative="1">
      <w:start w:val="1"/>
      <w:numFmt w:val="bullet"/>
      <w:lvlText w:val="o"/>
      <w:lvlJc w:val="left"/>
      <w:pPr>
        <w:ind w:left="5400" w:hanging="360"/>
      </w:pPr>
      <w:rPr>
        <w:rFonts w:ascii="Courier New" w:hAnsi="Courier New" w:cs="Courier New" w:hint="default"/>
      </w:rPr>
    </w:lvl>
    <w:lvl w:ilvl="5" w:tplc="04190005" w:tentative="1">
      <w:start w:val="1"/>
      <w:numFmt w:val="bullet"/>
      <w:lvlText w:val=""/>
      <w:lvlJc w:val="left"/>
      <w:pPr>
        <w:ind w:left="6120" w:hanging="360"/>
      </w:pPr>
      <w:rPr>
        <w:rFonts w:ascii="Wingdings" w:hAnsi="Wingdings" w:hint="default"/>
      </w:rPr>
    </w:lvl>
    <w:lvl w:ilvl="6" w:tplc="04190001" w:tentative="1">
      <w:start w:val="1"/>
      <w:numFmt w:val="bullet"/>
      <w:lvlText w:val=""/>
      <w:lvlJc w:val="left"/>
      <w:pPr>
        <w:ind w:left="6840" w:hanging="360"/>
      </w:pPr>
      <w:rPr>
        <w:rFonts w:ascii="Symbol" w:hAnsi="Symbol" w:hint="default"/>
      </w:rPr>
    </w:lvl>
    <w:lvl w:ilvl="7" w:tplc="04190003" w:tentative="1">
      <w:start w:val="1"/>
      <w:numFmt w:val="bullet"/>
      <w:lvlText w:val="o"/>
      <w:lvlJc w:val="left"/>
      <w:pPr>
        <w:ind w:left="7560" w:hanging="360"/>
      </w:pPr>
      <w:rPr>
        <w:rFonts w:ascii="Courier New" w:hAnsi="Courier New" w:cs="Courier New" w:hint="default"/>
      </w:rPr>
    </w:lvl>
    <w:lvl w:ilvl="8" w:tplc="04190005" w:tentative="1">
      <w:start w:val="1"/>
      <w:numFmt w:val="bullet"/>
      <w:lvlText w:val=""/>
      <w:lvlJc w:val="left"/>
      <w:pPr>
        <w:ind w:left="8280" w:hanging="360"/>
      </w:pPr>
      <w:rPr>
        <w:rFonts w:ascii="Wingdings" w:hAnsi="Wingdings" w:hint="default"/>
      </w:rPr>
    </w:lvl>
  </w:abstractNum>
  <w:abstractNum w:abstractNumId="136">
    <w:nsid w:val="700C4446"/>
    <w:multiLevelType w:val="hybridMultilevel"/>
    <w:tmpl w:val="34D4004A"/>
    <w:lvl w:ilvl="0" w:tplc="0419000F">
      <w:start w:val="1"/>
      <w:numFmt w:val="decimal"/>
      <w:lvlText w:val="%1."/>
      <w:lvlJc w:val="left"/>
      <w:pPr>
        <w:ind w:left="1080" w:hanging="360"/>
      </w:pPr>
      <w:rPr>
        <w:rFonts w:hint="default"/>
      </w:rPr>
    </w:lvl>
    <w:lvl w:ilvl="1" w:tplc="04190019">
      <w:start w:val="1"/>
      <w:numFmt w:val="lowerLetter"/>
      <w:lvlText w:val="%2."/>
      <w:lvlJc w:val="left"/>
      <w:pPr>
        <w:ind w:left="1800" w:hanging="360"/>
      </w:pPr>
    </w:lvl>
    <w:lvl w:ilvl="2" w:tplc="657E014A">
      <w:numFmt w:val="bullet"/>
      <w:lvlText w:val="–"/>
      <w:lvlJc w:val="left"/>
      <w:pPr>
        <w:ind w:left="2700" w:hanging="360"/>
      </w:pPr>
      <w:rPr>
        <w:rFonts w:ascii="Times New Roman" w:eastAsia="Calibri" w:hAnsi="Times New Roman" w:cs="Times New Roman" w:hint="default"/>
      </w:r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7">
    <w:nsid w:val="70BD4DC7"/>
    <w:multiLevelType w:val="hybridMultilevel"/>
    <w:tmpl w:val="45ECC03C"/>
    <w:lvl w:ilvl="0" w:tplc="08070003">
      <w:start w:val="1"/>
      <w:numFmt w:val="bullet"/>
      <w:lvlText w:val="o"/>
      <w:lvlJc w:val="left"/>
      <w:pPr>
        <w:ind w:left="1429" w:hanging="360"/>
      </w:pPr>
      <w:rPr>
        <w:rFonts w:ascii="Courier New" w:hAnsi="Courier New"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138">
    <w:nsid w:val="71535C20"/>
    <w:multiLevelType w:val="hybridMultilevel"/>
    <w:tmpl w:val="085CF356"/>
    <w:lvl w:ilvl="0" w:tplc="16C0010A">
      <w:numFmt w:val="bullet"/>
      <w:lvlText w:val="-"/>
      <w:lvlJc w:val="left"/>
      <w:pPr>
        <w:ind w:left="1069" w:hanging="360"/>
      </w:pPr>
      <w:rPr>
        <w:rFonts w:ascii="Arial" w:eastAsia="Times New Roman" w:hAnsi="Arial" w:cs="Aria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39">
    <w:nsid w:val="736365ED"/>
    <w:multiLevelType w:val="hybridMultilevel"/>
    <w:tmpl w:val="EE24703A"/>
    <w:lvl w:ilvl="0" w:tplc="04190001">
      <w:start w:val="1"/>
      <w:numFmt w:val="bullet"/>
      <w:lvlText w:val=""/>
      <w:lvlJc w:val="left"/>
      <w:pPr>
        <w:ind w:left="1077" w:hanging="360"/>
      </w:pPr>
      <w:rPr>
        <w:rFonts w:ascii="Symbol" w:hAnsi="Symbol"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140">
    <w:nsid w:val="74BC1A39"/>
    <w:multiLevelType w:val="hybridMultilevel"/>
    <w:tmpl w:val="6548FAE2"/>
    <w:lvl w:ilvl="0" w:tplc="6616BA04">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nsid w:val="766A11C9"/>
    <w:multiLevelType w:val="hybridMultilevel"/>
    <w:tmpl w:val="13C4B820"/>
    <w:lvl w:ilvl="0" w:tplc="F93874A8">
      <w:start w:val="1"/>
      <w:numFmt w:val="bullet"/>
      <w:lvlText w:val=""/>
      <w:lvlJc w:val="left"/>
      <w:pPr>
        <w:ind w:left="1800" w:hanging="360"/>
      </w:pPr>
      <w:rPr>
        <w:rFonts w:ascii="Wingdings" w:hAnsi="Wingdings"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42">
    <w:nsid w:val="77AA1799"/>
    <w:multiLevelType w:val="hybridMultilevel"/>
    <w:tmpl w:val="E1F29A6A"/>
    <w:lvl w:ilvl="0" w:tplc="5ABEBC0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nsid w:val="79B13DF5"/>
    <w:multiLevelType w:val="hybridMultilevel"/>
    <w:tmpl w:val="103E611C"/>
    <w:lvl w:ilvl="0" w:tplc="E5FA6A94">
      <w:start w:val="2"/>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nsid w:val="79FC0F72"/>
    <w:multiLevelType w:val="hybridMultilevel"/>
    <w:tmpl w:val="61AA2944"/>
    <w:lvl w:ilvl="0" w:tplc="5ABEBC06">
      <w:start w:val="1"/>
      <w:numFmt w:val="bullet"/>
      <w:lvlText w:val=""/>
      <w:lvlJc w:val="left"/>
      <w:pPr>
        <w:ind w:left="1788" w:hanging="360"/>
      </w:pPr>
      <w:rPr>
        <w:rFonts w:ascii="Symbol" w:hAnsi="Symbol" w:hint="default"/>
        <w:b w:val="0"/>
      </w:rPr>
    </w:lvl>
    <w:lvl w:ilvl="1" w:tplc="04190003">
      <w:start w:val="1"/>
      <w:numFmt w:val="bullet"/>
      <w:lvlText w:val="o"/>
      <w:lvlJc w:val="left"/>
      <w:pPr>
        <w:ind w:left="2508" w:hanging="360"/>
      </w:pPr>
      <w:rPr>
        <w:rFonts w:ascii="Courier New" w:hAnsi="Courier New" w:cs="Courier New" w:hint="default"/>
      </w:rPr>
    </w:lvl>
    <w:lvl w:ilvl="2" w:tplc="04190005" w:tentative="1">
      <w:start w:val="1"/>
      <w:numFmt w:val="bullet"/>
      <w:lvlText w:val=""/>
      <w:lvlJc w:val="left"/>
      <w:pPr>
        <w:ind w:left="3228" w:hanging="360"/>
      </w:pPr>
      <w:rPr>
        <w:rFonts w:ascii="Wingdings" w:hAnsi="Wingdings" w:hint="default"/>
      </w:rPr>
    </w:lvl>
    <w:lvl w:ilvl="3" w:tplc="04190001" w:tentative="1">
      <w:start w:val="1"/>
      <w:numFmt w:val="bullet"/>
      <w:lvlText w:val=""/>
      <w:lvlJc w:val="left"/>
      <w:pPr>
        <w:ind w:left="3948" w:hanging="360"/>
      </w:pPr>
      <w:rPr>
        <w:rFonts w:ascii="Symbol" w:hAnsi="Symbol" w:hint="default"/>
      </w:rPr>
    </w:lvl>
    <w:lvl w:ilvl="4" w:tplc="04190003" w:tentative="1">
      <w:start w:val="1"/>
      <w:numFmt w:val="bullet"/>
      <w:lvlText w:val="o"/>
      <w:lvlJc w:val="left"/>
      <w:pPr>
        <w:ind w:left="4668" w:hanging="360"/>
      </w:pPr>
      <w:rPr>
        <w:rFonts w:ascii="Courier New" w:hAnsi="Courier New" w:cs="Courier New" w:hint="default"/>
      </w:rPr>
    </w:lvl>
    <w:lvl w:ilvl="5" w:tplc="04190005" w:tentative="1">
      <w:start w:val="1"/>
      <w:numFmt w:val="bullet"/>
      <w:lvlText w:val=""/>
      <w:lvlJc w:val="left"/>
      <w:pPr>
        <w:ind w:left="5388" w:hanging="360"/>
      </w:pPr>
      <w:rPr>
        <w:rFonts w:ascii="Wingdings" w:hAnsi="Wingdings" w:hint="default"/>
      </w:rPr>
    </w:lvl>
    <w:lvl w:ilvl="6" w:tplc="04190001" w:tentative="1">
      <w:start w:val="1"/>
      <w:numFmt w:val="bullet"/>
      <w:lvlText w:val=""/>
      <w:lvlJc w:val="left"/>
      <w:pPr>
        <w:ind w:left="6108" w:hanging="360"/>
      </w:pPr>
      <w:rPr>
        <w:rFonts w:ascii="Symbol" w:hAnsi="Symbol" w:hint="default"/>
      </w:rPr>
    </w:lvl>
    <w:lvl w:ilvl="7" w:tplc="04190003" w:tentative="1">
      <w:start w:val="1"/>
      <w:numFmt w:val="bullet"/>
      <w:lvlText w:val="o"/>
      <w:lvlJc w:val="left"/>
      <w:pPr>
        <w:ind w:left="6828" w:hanging="360"/>
      </w:pPr>
      <w:rPr>
        <w:rFonts w:ascii="Courier New" w:hAnsi="Courier New" w:cs="Courier New" w:hint="default"/>
      </w:rPr>
    </w:lvl>
    <w:lvl w:ilvl="8" w:tplc="04190005" w:tentative="1">
      <w:start w:val="1"/>
      <w:numFmt w:val="bullet"/>
      <w:lvlText w:val=""/>
      <w:lvlJc w:val="left"/>
      <w:pPr>
        <w:ind w:left="7548" w:hanging="360"/>
      </w:pPr>
      <w:rPr>
        <w:rFonts w:ascii="Wingdings" w:hAnsi="Wingdings" w:hint="default"/>
      </w:rPr>
    </w:lvl>
  </w:abstractNum>
  <w:abstractNum w:abstractNumId="145">
    <w:nsid w:val="7A4751BF"/>
    <w:multiLevelType w:val="hybridMultilevel"/>
    <w:tmpl w:val="8A4E7AA4"/>
    <w:lvl w:ilvl="0" w:tplc="D08E956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nsid w:val="7C14643D"/>
    <w:multiLevelType w:val="hybridMultilevel"/>
    <w:tmpl w:val="75C6AE54"/>
    <w:lvl w:ilvl="0" w:tplc="0419000F">
      <w:start w:val="1"/>
      <w:numFmt w:val="decimal"/>
      <w:lvlText w:val="%1."/>
      <w:lvlJc w:val="left"/>
      <w:pPr>
        <w:ind w:left="720" w:hanging="360"/>
      </w:pPr>
      <w:rPr>
        <w:rFonts w:hint="default"/>
      </w:rPr>
    </w:lvl>
    <w:lvl w:ilvl="1" w:tplc="6232B384">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7">
    <w:nsid w:val="7C1C2053"/>
    <w:multiLevelType w:val="multilevel"/>
    <w:tmpl w:val="0419001F"/>
    <w:lvl w:ilvl="0">
      <w:start w:val="1"/>
      <w:numFmt w:val="decimal"/>
      <w:lvlText w:val="%1."/>
      <w:lvlJc w:val="left"/>
      <w:pPr>
        <w:ind w:left="360" w:hanging="360"/>
      </w:p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8">
    <w:nsid w:val="7C9D72E3"/>
    <w:multiLevelType w:val="hybridMultilevel"/>
    <w:tmpl w:val="5F98E4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9">
    <w:nsid w:val="7D5D1D25"/>
    <w:multiLevelType w:val="hybridMultilevel"/>
    <w:tmpl w:val="8A4610C8"/>
    <w:lvl w:ilvl="0" w:tplc="BF103BB8">
      <w:start w:val="2"/>
      <w:numFmt w:val="bullet"/>
      <w:lvlText w:val="-"/>
      <w:lvlJc w:val="left"/>
      <w:pPr>
        <w:ind w:left="720" w:hanging="360"/>
      </w:pPr>
      <w:rPr>
        <w:rFonts w:ascii="Times New Roman" w:eastAsia="Times New Roman" w:hAnsi="Times New Roman" w:cs="Times New Roman" w:hint="default"/>
      </w:rPr>
    </w:lvl>
    <w:lvl w:ilvl="1" w:tplc="BF103BB8">
      <w:start w:val="2"/>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nsid w:val="7F275B51"/>
    <w:multiLevelType w:val="hybridMultilevel"/>
    <w:tmpl w:val="22DEF470"/>
    <w:lvl w:ilvl="0" w:tplc="BE5A29D6">
      <w:start w:val="1"/>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9"/>
  </w:num>
  <w:num w:numId="2">
    <w:abstractNumId w:val="15"/>
  </w:num>
  <w:num w:numId="3">
    <w:abstractNumId w:val="145"/>
  </w:num>
  <w:num w:numId="4">
    <w:abstractNumId w:val="48"/>
  </w:num>
  <w:num w:numId="5">
    <w:abstractNumId w:val="59"/>
  </w:num>
  <w:num w:numId="6">
    <w:abstractNumId w:val="149"/>
  </w:num>
  <w:num w:numId="7">
    <w:abstractNumId w:val="122"/>
  </w:num>
  <w:num w:numId="8">
    <w:abstractNumId w:val="125"/>
  </w:num>
  <w:num w:numId="9">
    <w:abstractNumId w:val="92"/>
  </w:num>
  <w:num w:numId="10">
    <w:abstractNumId w:val="10"/>
  </w:num>
  <w:num w:numId="11">
    <w:abstractNumId w:val="46"/>
  </w:num>
  <w:num w:numId="12">
    <w:abstractNumId w:val="32"/>
  </w:num>
  <w:num w:numId="13">
    <w:abstractNumId w:val="81"/>
  </w:num>
  <w:num w:numId="14">
    <w:abstractNumId w:val="142"/>
  </w:num>
  <w:num w:numId="15">
    <w:abstractNumId w:val="112"/>
  </w:num>
  <w:num w:numId="16">
    <w:abstractNumId w:val="106"/>
  </w:num>
  <w:num w:numId="17">
    <w:abstractNumId w:val="69"/>
  </w:num>
  <w:num w:numId="18">
    <w:abstractNumId w:val="30"/>
  </w:num>
  <w:num w:numId="19">
    <w:abstractNumId w:val="94"/>
  </w:num>
  <w:num w:numId="20">
    <w:abstractNumId w:val="11"/>
  </w:num>
  <w:num w:numId="21">
    <w:abstractNumId w:val="124"/>
  </w:num>
  <w:num w:numId="22">
    <w:abstractNumId w:val="64"/>
  </w:num>
  <w:num w:numId="23">
    <w:abstractNumId w:val="28"/>
  </w:num>
  <w:num w:numId="24">
    <w:abstractNumId w:val="1"/>
  </w:num>
  <w:num w:numId="25">
    <w:abstractNumId w:val="126"/>
  </w:num>
  <w:num w:numId="26">
    <w:abstractNumId w:val="100"/>
  </w:num>
  <w:num w:numId="27">
    <w:abstractNumId w:val="117"/>
  </w:num>
  <w:num w:numId="28">
    <w:abstractNumId w:val="104"/>
  </w:num>
  <w:num w:numId="29">
    <w:abstractNumId w:val="82"/>
  </w:num>
  <w:num w:numId="30">
    <w:abstractNumId w:val="93"/>
  </w:num>
  <w:num w:numId="31">
    <w:abstractNumId w:val="34"/>
  </w:num>
  <w:num w:numId="32">
    <w:abstractNumId w:val="84"/>
  </w:num>
  <w:num w:numId="33">
    <w:abstractNumId w:val="61"/>
  </w:num>
  <w:num w:numId="34">
    <w:abstractNumId w:val="71"/>
  </w:num>
  <w:num w:numId="35">
    <w:abstractNumId w:val="91"/>
  </w:num>
  <w:num w:numId="36">
    <w:abstractNumId w:val="3"/>
  </w:num>
  <w:num w:numId="37">
    <w:abstractNumId w:val="146"/>
  </w:num>
  <w:num w:numId="38">
    <w:abstractNumId w:val="33"/>
  </w:num>
  <w:num w:numId="39">
    <w:abstractNumId w:val="25"/>
  </w:num>
  <w:num w:numId="40">
    <w:abstractNumId w:val="13"/>
  </w:num>
  <w:num w:numId="41">
    <w:abstractNumId w:val="74"/>
  </w:num>
  <w:num w:numId="42">
    <w:abstractNumId w:val="55"/>
  </w:num>
  <w:num w:numId="43">
    <w:abstractNumId w:val="116"/>
  </w:num>
  <w:num w:numId="44">
    <w:abstractNumId w:val="60"/>
  </w:num>
  <w:num w:numId="45">
    <w:abstractNumId w:val="120"/>
  </w:num>
  <w:num w:numId="46">
    <w:abstractNumId w:val="75"/>
  </w:num>
  <w:num w:numId="47">
    <w:abstractNumId w:val="131"/>
  </w:num>
  <w:num w:numId="48">
    <w:abstractNumId w:val="140"/>
  </w:num>
  <w:num w:numId="49">
    <w:abstractNumId w:val="44"/>
  </w:num>
  <w:num w:numId="50">
    <w:abstractNumId w:val="86"/>
  </w:num>
  <w:num w:numId="51">
    <w:abstractNumId w:val="90"/>
  </w:num>
  <w:num w:numId="52">
    <w:abstractNumId w:val="85"/>
  </w:num>
  <w:num w:numId="53">
    <w:abstractNumId w:val="98"/>
  </w:num>
  <w:num w:numId="54">
    <w:abstractNumId w:val="118"/>
  </w:num>
  <w:num w:numId="55">
    <w:abstractNumId w:val="132"/>
  </w:num>
  <w:num w:numId="56">
    <w:abstractNumId w:val="144"/>
  </w:num>
  <w:num w:numId="57">
    <w:abstractNumId w:val="115"/>
  </w:num>
  <w:num w:numId="58">
    <w:abstractNumId w:val="96"/>
  </w:num>
  <w:num w:numId="59">
    <w:abstractNumId w:val="150"/>
  </w:num>
  <w:num w:numId="60">
    <w:abstractNumId w:val="6"/>
  </w:num>
  <w:num w:numId="61">
    <w:abstractNumId w:val="147"/>
  </w:num>
  <w:num w:numId="62">
    <w:abstractNumId w:val="101"/>
  </w:num>
  <w:num w:numId="63">
    <w:abstractNumId w:val="39"/>
  </w:num>
  <w:num w:numId="64">
    <w:abstractNumId w:val="16"/>
  </w:num>
  <w:num w:numId="65">
    <w:abstractNumId w:val="95"/>
  </w:num>
  <w:num w:numId="66">
    <w:abstractNumId w:val="36"/>
  </w:num>
  <w:num w:numId="67">
    <w:abstractNumId w:val="31"/>
  </w:num>
  <w:num w:numId="68">
    <w:abstractNumId w:val="129"/>
  </w:num>
  <w:num w:numId="69">
    <w:abstractNumId w:val="53"/>
  </w:num>
  <w:num w:numId="70">
    <w:abstractNumId w:val="107"/>
  </w:num>
  <w:num w:numId="71">
    <w:abstractNumId w:val="99"/>
  </w:num>
  <w:num w:numId="72">
    <w:abstractNumId w:val="73"/>
  </w:num>
  <w:num w:numId="73">
    <w:abstractNumId w:val="24"/>
  </w:num>
  <w:num w:numId="74">
    <w:abstractNumId w:val="108"/>
  </w:num>
  <w:num w:numId="75">
    <w:abstractNumId w:val="52"/>
  </w:num>
  <w:num w:numId="76">
    <w:abstractNumId w:val="4"/>
  </w:num>
  <w:num w:numId="77">
    <w:abstractNumId w:val="51"/>
  </w:num>
  <w:num w:numId="78">
    <w:abstractNumId w:val="45"/>
  </w:num>
  <w:num w:numId="79">
    <w:abstractNumId w:val="78"/>
  </w:num>
  <w:num w:numId="80">
    <w:abstractNumId w:val="2"/>
  </w:num>
  <w:num w:numId="81">
    <w:abstractNumId w:val="38"/>
  </w:num>
  <w:num w:numId="82">
    <w:abstractNumId w:val="27"/>
  </w:num>
  <w:num w:numId="83">
    <w:abstractNumId w:val="56"/>
  </w:num>
  <w:num w:numId="84">
    <w:abstractNumId w:val="136"/>
  </w:num>
  <w:num w:numId="85">
    <w:abstractNumId w:val="88"/>
  </w:num>
  <w:num w:numId="86">
    <w:abstractNumId w:val="105"/>
  </w:num>
  <w:num w:numId="87">
    <w:abstractNumId w:val="50"/>
  </w:num>
  <w:num w:numId="88">
    <w:abstractNumId w:val="134"/>
  </w:num>
  <w:num w:numId="89">
    <w:abstractNumId w:val="123"/>
  </w:num>
  <w:num w:numId="90">
    <w:abstractNumId w:val="110"/>
  </w:num>
  <w:num w:numId="91">
    <w:abstractNumId w:val="29"/>
  </w:num>
  <w:num w:numId="92">
    <w:abstractNumId w:val="17"/>
  </w:num>
  <w:num w:numId="93">
    <w:abstractNumId w:val="57"/>
  </w:num>
  <w:num w:numId="94">
    <w:abstractNumId w:val="67"/>
  </w:num>
  <w:num w:numId="95">
    <w:abstractNumId w:val="97"/>
  </w:num>
  <w:num w:numId="96">
    <w:abstractNumId w:val="76"/>
  </w:num>
  <w:num w:numId="97">
    <w:abstractNumId w:val="12"/>
  </w:num>
  <w:num w:numId="98">
    <w:abstractNumId w:val="87"/>
  </w:num>
  <w:num w:numId="99">
    <w:abstractNumId w:val="14"/>
  </w:num>
  <w:num w:numId="100">
    <w:abstractNumId w:val="89"/>
  </w:num>
  <w:num w:numId="101">
    <w:abstractNumId w:val="21"/>
  </w:num>
  <w:num w:numId="102">
    <w:abstractNumId w:val="72"/>
  </w:num>
  <w:num w:numId="103">
    <w:abstractNumId w:val="111"/>
  </w:num>
  <w:num w:numId="104">
    <w:abstractNumId w:val="5"/>
  </w:num>
  <w:num w:numId="105">
    <w:abstractNumId w:val="58"/>
  </w:num>
  <w:num w:numId="106">
    <w:abstractNumId w:val="54"/>
  </w:num>
  <w:num w:numId="107">
    <w:abstractNumId w:val="22"/>
  </w:num>
  <w:num w:numId="108">
    <w:abstractNumId w:val="41"/>
  </w:num>
  <w:num w:numId="109">
    <w:abstractNumId w:val="113"/>
  </w:num>
  <w:num w:numId="110">
    <w:abstractNumId w:val="42"/>
  </w:num>
  <w:num w:numId="111">
    <w:abstractNumId w:val="141"/>
  </w:num>
  <w:num w:numId="112">
    <w:abstractNumId w:val="127"/>
  </w:num>
  <w:num w:numId="113">
    <w:abstractNumId w:val="37"/>
  </w:num>
  <w:num w:numId="114">
    <w:abstractNumId w:val="65"/>
  </w:num>
  <w:num w:numId="115">
    <w:abstractNumId w:val="35"/>
  </w:num>
  <w:num w:numId="116">
    <w:abstractNumId w:val="135"/>
  </w:num>
  <w:num w:numId="117">
    <w:abstractNumId w:val="80"/>
  </w:num>
  <w:num w:numId="118">
    <w:abstractNumId w:val="7"/>
  </w:num>
  <w:num w:numId="119">
    <w:abstractNumId w:val="143"/>
  </w:num>
  <w:num w:numId="120">
    <w:abstractNumId w:val="128"/>
  </w:num>
  <w:num w:numId="121">
    <w:abstractNumId w:val="20"/>
  </w:num>
  <w:num w:numId="122">
    <w:abstractNumId w:val="9"/>
  </w:num>
  <w:num w:numId="123">
    <w:abstractNumId w:val="114"/>
  </w:num>
  <w:num w:numId="124">
    <w:abstractNumId w:val="70"/>
  </w:num>
  <w:num w:numId="125">
    <w:abstractNumId w:val="138"/>
  </w:num>
  <w:num w:numId="126">
    <w:abstractNumId w:val="62"/>
  </w:num>
  <w:num w:numId="127">
    <w:abstractNumId w:val="121"/>
  </w:num>
  <w:num w:numId="128">
    <w:abstractNumId w:val="23"/>
  </w:num>
  <w:num w:numId="129">
    <w:abstractNumId w:val="137"/>
  </w:num>
  <w:num w:numId="130">
    <w:abstractNumId w:val="63"/>
  </w:num>
  <w:num w:numId="131">
    <w:abstractNumId w:val="43"/>
  </w:num>
  <w:num w:numId="132">
    <w:abstractNumId w:val="130"/>
  </w:num>
  <w:num w:numId="133">
    <w:abstractNumId w:val="19"/>
  </w:num>
  <w:num w:numId="134">
    <w:abstractNumId w:val="0"/>
  </w:num>
  <w:num w:numId="135">
    <w:abstractNumId w:val="49"/>
  </w:num>
  <w:num w:numId="136">
    <w:abstractNumId w:val="79"/>
  </w:num>
  <w:num w:numId="137">
    <w:abstractNumId w:val="148"/>
  </w:num>
  <w:num w:numId="138">
    <w:abstractNumId w:val="47"/>
  </w:num>
  <w:num w:numId="139">
    <w:abstractNumId w:val="119"/>
  </w:num>
  <w:num w:numId="140">
    <w:abstractNumId w:val="139"/>
  </w:num>
  <w:num w:numId="141">
    <w:abstractNumId w:val="66"/>
  </w:num>
  <w:num w:numId="142">
    <w:abstractNumId w:val="77"/>
  </w:num>
  <w:num w:numId="143">
    <w:abstractNumId w:val="26"/>
  </w:num>
  <w:num w:numId="144">
    <w:abstractNumId w:val="103"/>
  </w:num>
  <w:num w:numId="145">
    <w:abstractNumId w:val="40"/>
  </w:num>
  <w:num w:numId="146">
    <w:abstractNumId w:val="83"/>
  </w:num>
  <w:num w:numId="147">
    <w:abstractNumId w:val="68"/>
  </w:num>
  <w:num w:numId="148">
    <w:abstractNumId w:val="102"/>
  </w:num>
  <w:num w:numId="149">
    <w:abstractNumId w:val="18"/>
  </w:num>
  <w:num w:numId="150">
    <w:abstractNumId w:val="133"/>
  </w:num>
  <w:num w:numId="151">
    <w:abstractNumId w:val="8"/>
  </w:num>
  <w:numIdMacAtCleanup w:val="1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3F8B"/>
    <w:rsid w:val="00001550"/>
    <w:rsid w:val="00004984"/>
    <w:rsid w:val="00004D44"/>
    <w:rsid w:val="0000607F"/>
    <w:rsid w:val="000145B3"/>
    <w:rsid w:val="00015121"/>
    <w:rsid w:val="00020548"/>
    <w:rsid w:val="000232B6"/>
    <w:rsid w:val="000241CD"/>
    <w:rsid w:val="0003042D"/>
    <w:rsid w:val="0003452B"/>
    <w:rsid w:val="00035194"/>
    <w:rsid w:val="0003527A"/>
    <w:rsid w:val="000354ED"/>
    <w:rsid w:val="0004350A"/>
    <w:rsid w:val="0004600E"/>
    <w:rsid w:val="00051ED2"/>
    <w:rsid w:val="00054A10"/>
    <w:rsid w:val="00056768"/>
    <w:rsid w:val="00056B77"/>
    <w:rsid w:val="00061374"/>
    <w:rsid w:val="000648A0"/>
    <w:rsid w:val="00067B9D"/>
    <w:rsid w:val="00070009"/>
    <w:rsid w:val="00071669"/>
    <w:rsid w:val="00071C77"/>
    <w:rsid w:val="0007460F"/>
    <w:rsid w:val="0008409B"/>
    <w:rsid w:val="00084BD7"/>
    <w:rsid w:val="000877FF"/>
    <w:rsid w:val="00091FE1"/>
    <w:rsid w:val="00092449"/>
    <w:rsid w:val="000954F7"/>
    <w:rsid w:val="0009751B"/>
    <w:rsid w:val="000A0730"/>
    <w:rsid w:val="000A7910"/>
    <w:rsid w:val="000A7AF3"/>
    <w:rsid w:val="000B1A3D"/>
    <w:rsid w:val="000B748E"/>
    <w:rsid w:val="000C3B11"/>
    <w:rsid w:val="000C50E9"/>
    <w:rsid w:val="000D0EE4"/>
    <w:rsid w:val="000D7BF7"/>
    <w:rsid w:val="000E00D3"/>
    <w:rsid w:val="000E161E"/>
    <w:rsid w:val="000E1CBE"/>
    <w:rsid w:val="000E3B06"/>
    <w:rsid w:val="000F295A"/>
    <w:rsid w:val="000F7F5D"/>
    <w:rsid w:val="00100181"/>
    <w:rsid w:val="00101981"/>
    <w:rsid w:val="001031B6"/>
    <w:rsid w:val="00106028"/>
    <w:rsid w:val="00117B49"/>
    <w:rsid w:val="001244BB"/>
    <w:rsid w:val="00125A9A"/>
    <w:rsid w:val="00125E35"/>
    <w:rsid w:val="00132E23"/>
    <w:rsid w:val="001333D8"/>
    <w:rsid w:val="00137AA4"/>
    <w:rsid w:val="00137BFF"/>
    <w:rsid w:val="00141126"/>
    <w:rsid w:val="00142B41"/>
    <w:rsid w:val="00146D15"/>
    <w:rsid w:val="00147523"/>
    <w:rsid w:val="00147E0D"/>
    <w:rsid w:val="0015221E"/>
    <w:rsid w:val="00152620"/>
    <w:rsid w:val="0015657E"/>
    <w:rsid w:val="00166260"/>
    <w:rsid w:val="00166DEC"/>
    <w:rsid w:val="0017260A"/>
    <w:rsid w:val="0017292A"/>
    <w:rsid w:val="00174826"/>
    <w:rsid w:val="0017715E"/>
    <w:rsid w:val="0017740B"/>
    <w:rsid w:val="001838D2"/>
    <w:rsid w:val="001854E6"/>
    <w:rsid w:val="00185644"/>
    <w:rsid w:val="00196D0A"/>
    <w:rsid w:val="001A25E4"/>
    <w:rsid w:val="001A50F0"/>
    <w:rsid w:val="001A5B4C"/>
    <w:rsid w:val="001A5C35"/>
    <w:rsid w:val="001B02C7"/>
    <w:rsid w:val="001B0EDD"/>
    <w:rsid w:val="001B2CE0"/>
    <w:rsid w:val="001B71C4"/>
    <w:rsid w:val="001B7ADB"/>
    <w:rsid w:val="001C72E8"/>
    <w:rsid w:val="001C7F27"/>
    <w:rsid w:val="001D012D"/>
    <w:rsid w:val="001D12FD"/>
    <w:rsid w:val="001D2054"/>
    <w:rsid w:val="001D2C9B"/>
    <w:rsid w:val="001D5CC8"/>
    <w:rsid w:val="001D5D82"/>
    <w:rsid w:val="001E08C9"/>
    <w:rsid w:val="001E31C6"/>
    <w:rsid w:val="001E74DF"/>
    <w:rsid w:val="001F0A93"/>
    <w:rsid w:val="001F449A"/>
    <w:rsid w:val="001F75D3"/>
    <w:rsid w:val="00203CC2"/>
    <w:rsid w:val="00204509"/>
    <w:rsid w:val="00210D45"/>
    <w:rsid w:val="002126BB"/>
    <w:rsid w:val="00220935"/>
    <w:rsid w:val="00224C51"/>
    <w:rsid w:val="002316F9"/>
    <w:rsid w:val="00231FE1"/>
    <w:rsid w:val="00236AAE"/>
    <w:rsid w:val="002469F9"/>
    <w:rsid w:val="00253189"/>
    <w:rsid w:val="0025749C"/>
    <w:rsid w:val="00271217"/>
    <w:rsid w:val="00272F23"/>
    <w:rsid w:val="00273133"/>
    <w:rsid w:val="0027530E"/>
    <w:rsid w:val="002828C0"/>
    <w:rsid w:val="0028621E"/>
    <w:rsid w:val="00287201"/>
    <w:rsid w:val="0029536C"/>
    <w:rsid w:val="002971C0"/>
    <w:rsid w:val="002A62F9"/>
    <w:rsid w:val="002A6F5F"/>
    <w:rsid w:val="002A7098"/>
    <w:rsid w:val="002B054F"/>
    <w:rsid w:val="002B1553"/>
    <w:rsid w:val="002B4B3A"/>
    <w:rsid w:val="002B4B7B"/>
    <w:rsid w:val="002B61C1"/>
    <w:rsid w:val="002B652E"/>
    <w:rsid w:val="002C0528"/>
    <w:rsid w:val="002D046E"/>
    <w:rsid w:val="002D124B"/>
    <w:rsid w:val="002D24B6"/>
    <w:rsid w:val="002D2AF4"/>
    <w:rsid w:val="002D46AA"/>
    <w:rsid w:val="002E184D"/>
    <w:rsid w:val="002E19FF"/>
    <w:rsid w:val="002E2FD6"/>
    <w:rsid w:val="002E3ADE"/>
    <w:rsid w:val="002E3D64"/>
    <w:rsid w:val="002E422C"/>
    <w:rsid w:val="002E4A06"/>
    <w:rsid w:val="002E4FD7"/>
    <w:rsid w:val="002F250B"/>
    <w:rsid w:val="002F3541"/>
    <w:rsid w:val="002F39E6"/>
    <w:rsid w:val="002F4983"/>
    <w:rsid w:val="002F74B6"/>
    <w:rsid w:val="0030083E"/>
    <w:rsid w:val="00302273"/>
    <w:rsid w:val="003061F7"/>
    <w:rsid w:val="003076EA"/>
    <w:rsid w:val="003108D9"/>
    <w:rsid w:val="00312EAC"/>
    <w:rsid w:val="003142EE"/>
    <w:rsid w:val="00322BFF"/>
    <w:rsid w:val="00323BE9"/>
    <w:rsid w:val="00326A9B"/>
    <w:rsid w:val="00332DB3"/>
    <w:rsid w:val="00334D8E"/>
    <w:rsid w:val="00335471"/>
    <w:rsid w:val="003405D3"/>
    <w:rsid w:val="0034083A"/>
    <w:rsid w:val="0034580F"/>
    <w:rsid w:val="003536A2"/>
    <w:rsid w:val="003610AF"/>
    <w:rsid w:val="00363EBC"/>
    <w:rsid w:val="00366A6B"/>
    <w:rsid w:val="00374D82"/>
    <w:rsid w:val="00383140"/>
    <w:rsid w:val="0038623C"/>
    <w:rsid w:val="00390A99"/>
    <w:rsid w:val="00391E2A"/>
    <w:rsid w:val="003957AA"/>
    <w:rsid w:val="003A15A3"/>
    <w:rsid w:val="003A1B26"/>
    <w:rsid w:val="003A3646"/>
    <w:rsid w:val="003A45DD"/>
    <w:rsid w:val="003B67CA"/>
    <w:rsid w:val="003C2537"/>
    <w:rsid w:val="003C2CED"/>
    <w:rsid w:val="003C3158"/>
    <w:rsid w:val="003C3A9C"/>
    <w:rsid w:val="003C686D"/>
    <w:rsid w:val="003D1509"/>
    <w:rsid w:val="003D1553"/>
    <w:rsid w:val="003D3347"/>
    <w:rsid w:val="003D5516"/>
    <w:rsid w:val="003D6DFA"/>
    <w:rsid w:val="003E608B"/>
    <w:rsid w:val="003F247C"/>
    <w:rsid w:val="003F49E3"/>
    <w:rsid w:val="00403691"/>
    <w:rsid w:val="00430DF1"/>
    <w:rsid w:val="004348FE"/>
    <w:rsid w:val="004369DA"/>
    <w:rsid w:val="0044312C"/>
    <w:rsid w:val="004512EE"/>
    <w:rsid w:val="004574E2"/>
    <w:rsid w:val="00460089"/>
    <w:rsid w:val="00460155"/>
    <w:rsid w:val="00461528"/>
    <w:rsid w:val="00463602"/>
    <w:rsid w:val="004636FD"/>
    <w:rsid w:val="00463C08"/>
    <w:rsid w:val="00470056"/>
    <w:rsid w:val="00470196"/>
    <w:rsid w:val="0047047F"/>
    <w:rsid w:val="0047315F"/>
    <w:rsid w:val="004743B0"/>
    <w:rsid w:val="00474CA2"/>
    <w:rsid w:val="00476DE6"/>
    <w:rsid w:val="00481728"/>
    <w:rsid w:val="004833E4"/>
    <w:rsid w:val="00483800"/>
    <w:rsid w:val="00487C34"/>
    <w:rsid w:val="00497BF8"/>
    <w:rsid w:val="00497FE5"/>
    <w:rsid w:val="004A00E5"/>
    <w:rsid w:val="004A13AE"/>
    <w:rsid w:val="004A44D8"/>
    <w:rsid w:val="004B1443"/>
    <w:rsid w:val="004B5C9E"/>
    <w:rsid w:val="004B6DAA"/>
    <w:rsid w:val="004C0442"/>
    <w:rsid w:val="004D2C96"/>
    <w:rsid w:val="004D432B"/>
    <w:rsid w:val="004E53CC"/>
    <w:rsid w:val="004F4428"/>
    <w:rsid w:val="004F57A3"/>
    <w:rsid w:val="0050060F"/>
    <w:rsid w:val="00502E17"/>
    <w:rsid w:val="00504383"/>
    <w:rsid w:val="00513962"/>
    <w:rsid w:val="0052523B"/>
    <w:rsid w:val="00530077"/>
    <w:rsid w:val="005307F2"/>
    <w:rsid w:val="00530AAF"/>
    <w:rsid w:val="005311F2"/>
    <w:rsid w:val="00537EA2"/>
    <w:rsid w:val="005440DC"/>
    <w:rsid w:val="00545362"/>
    <w:rsid w:val="00547FE5"/>
    <w:rsid w:val="005561D4"/>
    <w:rsid w:val="00562500"/>
    <w:rsid w:val="005630F0"/>
    <w:rsid w:val="005645A3"/>
    <w:rsid w:val="005663E7"/>
    <w:rsid w:val="0058139C"/>
    <w:rsid w:val="005863AD"/>
    <w:rsid w:val="005916D5"/>
    <w:rsid w:val="005954C8"/>
    <w:rsid w:val="005A3CA2"/>
    <w:rsid w:val="005A4D2D"/>
    <w:rsid w:val="005A5494"/>
    <w:rsid w:val="005B0804"/>
    <w:rsid w:val="005B113D"/>
    <w:rsid w:val="005B3614"/>
    <w:rsid w:val="005B6619"/>
    <w:rsid w:val="005B6A55"/>
    <w:rsid w:val="005C03D0"/>
    <w:rsid w:val="005D0ACC"/>
    <w:rsid w:val="005D0FAA"/>
    <w:rsid w:val="005D5B01"/>
    <w:rsid w:val="005D6C9C"/>
    <w:rsid w:val="005D7582"/>
    <w:rsid w:val="005D7C50"/>
    <w:rsid w:val="005E11A7"/>
    <w:rsid w:val="005E2733"/>
    <w:rsid w:val="005E321E"/>
    <w:rsid w:val="005F444A"/>
    <w:rsid w:val="005F4D97"/>
    <w:rsid w:val="00610E24"/>
    <w:rsid w:val="00611F6F"/>
    <w:rsid w:val="00613EE8"/>
    <w:rsid w:val="00614ABF"/>
    <w:rsid w:val="0061765A"/>
    <w:rsid w:val="00622CFE"/>
    <w:rsid w:val="00625FEC"/>
    <w:rsid w:val="00627C99"/>
    <w:rsid w:val="00632F9B"/>
    <w:rsid w:val="00641F8D"/>
    <w:rsid w:val="0064487B"/>
    <w:rsid w:val="006455CB"/>
    <w:rsid w:val="00645745"/>
    <w:rsid w:val="006471BD"/>
    <w:rsid w:val="00652C39"/>
    <w:rsid w:val="00653EE1"/>
    <w:rsid w:val="006540C2"/>
    <w:rsid w:val="00660CF1"/>
    <w:rsid w:val="006724C4"/>
    <w:rsid w:val="00674B81"/>
    <w:rsid w:val="00692936"/>
    <w:rsid w:val="00693C19"/>
    <w:rsid w:val="00695152"/>
    <w:rsid w:val="00695BCA"/>
    <w:rsid w:val="00696C21"/>
    <w:rsid w:val="006A0192"/>
    <w:rsid w:val="006A3816"/>
    <w:rsid w:val="006A619B"/>
    <w:rsid w:val="006B0C09"/>
    <w:rsid w:val="006C039C"/>
    <w:rsid w:val="006C24FF"/>
    <w:rsid w:val="006C71F7"/>
    <w:rsid w:val="006D1F96"/>
    <w:rsid w:val="006D674A"/>
    <w:rsid w:val="006E14AC"/>
    <w:rsid w:val="006E2BFA"/>
    <w:rsid w:val="006E34B0"/>
    <w:rsid w:val="0070002A"/>
    <w:rsid w:val="00700A4B"/>
    <w:rsid w:val="00702953"/>
    <w:rsid w:val="007042F8"/>
    <w:rsid w:val="00704D2C"/>
    <w:rsid w:val="0070616C"/>
    <w:rsid w:val="00707724"/>
    <w:rsid w:val="00710711"/>
    <w:rsid w:val="00711AB9"/>
    <w:rsid w:val="007139DD"/>
    <w:rsid w:val="007217DA"/>
    <w:rsid w:val="00723395"/>
    <w:rsid w:val="00725FC4"/>
    <w:rsid w:val="00730AC0"/>
    <w:rsid w:val="00732BF7"/>
    <w:rsid w:val="00741878"/>
    <w:rsid w:val="00741F47"/>
    <w:rsid w:val="00745882"/>
    <w:rsid w:val="00746B0F"/>
    <w:rsid w:val="00755F7D"/>
    <w:rsid w:val="007641AE"/>
    <w:rsid w:val="00766C65"/>
    <w:rsid w:val="00767E4A"/>
    <w:rsid w:val="00770D2E"/>
    <w:rsid w:val="00774EDA"/>
    <w:rsid w:val="00775502"/>
    <w:rsid w:val="00781AD0"/>
    <w:rsid w:val="00783F00"/>
    <w:rsid w:val="007872EC"/>
    <w:rsid w:val="00790661"/>
    <w:rsid w:val="00794518"/>
    <w:rsid w:val="007B4358"/>
    <w:rsid w:val="007B7603"/>
    <w:rsid w:val="007C0EA7"/>
    <w:rsid w:val="007C40E1"/>
    <w:rsid w:val="007C609E"/>
    <w:rsid w:val="007C64CA"/>
    <w:rsid w:val="007D0EF5"/>
    <w:rsid w:val="007E046C"/>
    <w:rsid w:val="007F58C1"/>
    <w:rsid w:val="007F5C97"/>
    <w:rsid w:val="007F74F5"/>
    <w:rsid w:val="00802629"/>
    <w:rsid w:val="00803C1D"/>
    <w:rsid w:val="0080526D"/>
    <w:rsid w:val="00805988"/>
    <w:rsid w:val="00806338"/>
    <w:rsid w:val="00810C43"/>
    <w:rsid w:val="00812E61"/>
    <w:rsid w:val="008142E1"/>
    <w:rsid w:val="008147DA"/>
    <w:rsid w:val="00820242"/>
    <w:rsid w:val="00822D9A"/>
    <w:rsid w:val="008232B3"/>
    <w:rsid w:val="00823F8B"/>
    <w:rsid w:val="00833C3F"/>
    <w:rsid w:val="0083770B"/>
    <w:rsid w:val="00837C64"/>
    <w:rsid w:val="00843952"/>
    <w:rsid w:val="00845ED1"/>
    <w:rsid w:val="00846135"/>
    <w:rsid w:val="008461D0"/>
    <w:rsid w:val="008476C2"/>
    <w:rsid w:val="00847D24"/>
    <w:rsid w:val="00850B3E"/>
    <w:rsid w:val="00852C8D"/>
    <w:rsid w:val="00852D36"/>
    <w:rsid w:val="00852DEA"/>
    <w:rsid w:val="0085345D"/>
    <w:rsid w:val="00853793"/>
    <w:rsid w:val="00855648"/>
    <w:rsid w:val="00855BE5"/>
    <w:rsid w:val="008579A5"/>
    <w:rsid w:val="00860227"/>
    <w:rsid w:val="00860313"/>
    <w:rsid w:val="00864503"/>
    <w:rsid w:val="008674E9"/>
    <w:rsid w:val="008708E0"/>
    <w:rsid w:val="00874460"/>
    <w:rsid w:val="00876609"/>
    <w:rsid w:val="008801B4"/>
    <w:rsid w:val="00884C26"/>
    <w:rsid w:val="00886778"/>
    <w:rsid w:val="00893A6A"/>
    <w:rsid w:val="008A07B0"/>
    <w:rsid w:val="008B26B5"/>
    <w:rsid w:val="008B3954"/>
    <w:rsid w:val="008B55C7"/>
    <w:rsid w:val="008B790B"/>
    <w:rsid w:val="008C4319"/>
    <w:rsid w:val="008D149F"/>
    <w:rsid w:val="008D27DE"/>
    <w:rsid w:val="008D5564"/>
    <w:rsid w:val="008E08C7"/>
    <w:rsid w:val="008E2044"/>
    <w:rsid w:val="008E2657"/>
    <w:rsid w:val="008E3735"/>
    <w:rsid w:val="008E4963"/>
    <w:rsid w:val="008E513C"/>
    <w:rsid w:val="008F2D67"/>
    <w:rsid w:val="008F370A"/>
    <w:rsid w:val="008F57DC"/>
    <w:rsid w:val="008F69E4"/>
    <w:rsid w:val="008F7796"/>
    <w:rsid w:val="009049A1"/>
    <w:rsid w:val="0090747D"/>
    <w:rsid w:val="00913A7A"/>
    <w:rsid w:val="00915FF6"/>
    <w:rsid w:val="00916629"/>
    <w:rsid w:val="009171FB"/>
    <w:rsid w:val="00917583"/>
    <w:rsid w:val="00925172"/>
    <w:rsid w:val="00927D5F"/>
    <w:rsid w:val="00931572"/>
    <w:rsid w:val="009343A6"/>
    <w:rsid w:val="009351B6"/>
    <w:rsid w:val="009406D2"/>
    <w:rsid w:val="00956759"/>
    <w:rsid w:val="00960C81"/>
    <w:rsid w:val="00961B48"/>
    <w:rsid w:val="009620BC"/>
    <w:rsid w:val="009654FA"/>
    <w:rsid w:val="00967841"/>
    <w:rsid w:val="0097296A"/>
    <w:rsid w:val="00973EE4"/>
    <w:rsid w:val="00982882"/>
    <w:rsid w:val="0098334F"/>
    <w:rsid w:val="00986057"/>
    <w:rsid w:val="00986162"/>
    <w:rsid w:val="00986988"/>
    <w:rsid w:val="00993E00"/>
    <w:rsid w:val="009B13FD"/>
    <w:rsid w:val="009B1EB4"/>
    <w:rsid w:val="009B40D7"/>
    <w:rsid w:val="009B437E"/>
    <w:rsid w:val="009B4B1C"/>
    <w:rsid w:val="009C3C2C"/>
    <w:rsid w:val="009C55F3"/>
    <w:rsid w:val="009C7BC6"/>
    <w:rsid w:val="009D3704"/>
    <w:rsid w:val="009D45FD"/>
    <w:rsid w:val="009E0C82"/>
    <w:rsid w:val="009E430E"/>
    <w:rsid w:val="009E7C63"/>
    <w:rsid w:val="009F1B0B"/>
    <w:rsid w:val="009F3C54"/>
    <w:rsid w:val="00A121CB"/>
    <w:rsid w:val="00A1571A"/>
    <w:rsid w:val="00A17253"/>
    <w:rsid w:val="00A226F3"/>
    <w:rsid w:val="00A23D25"/>
    <w:rsid w:val="00A245BD"/>
    <w:rsid w:val="00A32689"/>
    <w:rsid w:val="00A34614"/>
    <w:rsid w:val="00A36B2E"/>
    <w:rsid w:val="00A42DB5"/>
    <w:rsid w:val="00A4625E"/>
    <w:rsid w:val="00A46BF1"/>
    <w:rsid w:val="00A504AE"/>
    <w:rsid w:val="00A50A5B"/>
    <w:rsid w:val="00A5187E"/>
    <w:rsid w:val="00A56E45"/>
    <w:rsid w:val="00A579B1"/>
    <w:rsid w:val="00A606C7"/>
    <w:rsid w:val="00A632F2"/>
    <w:rsid w:val="00A635F9"/>
    <w:rsid w:val="00A66344"/>
    <w:rsid w:val="00A71085"/>
    <w:rsid w:val="00A745D7"/>
    <w:rsid w:val="00A75C86"/>
    <w:rsid w:val="00A80227"/>
    <w:rsid w:val="00A82D7A"/>
    <w:rsid w:val="00A86F39"/>
    <w:rsid w:val="00A9519C"/>
    <w:rsid w:val="00A96127"/>
    <w:rsid w:val="00A97012"/>
    <w:rsid w:val="00A97C00"/>
    <w:rsid w:val="00AA71C4"/>
    <w:rsid w:val="00AB235B"/>
    <w:rsid w:val="00AB3532"/>
    <w:rsid w:val="00AB3FE9"/>
    <w:rsid w:val="00AB42F0"/>
    <w:rsid w:val="00AB7CEC"/>
    <w:rsid w:val="00AC1304"/>
    <w:rsid w:val="00AC2184"/>
    <w:rsid w:val="00AC36C2"/>
    <w:rsid w:val="00AC5035"/>
    <w:rsid w:val="00AC5FC6"/>
    <w:rsid w:val="00AC70CF"/>
    <w:rsid w:val="00AD2A69"/>
    <w:rsid w:val="00AD3F18"/>
    <w:rsid w:val="00AD62B1"/>
    <w:rsid w:val="00AD6AD9"/>
    <w:rsid w:val="00AE7D0A"/>
    <w:rsid w:val="00AF02AC"/>
    <w:rsid w:val="00AF042E"/>
    <w:rsid w:val="00AF2203"/>
    <w:rsid w:val="00AF32F7"/>
    <w:rsid w:val="00AF3622"/>
    <w:rsid w:val="00AF5C59"/>
    <w:rsid w:val="00B02BE2"/>
    <w:rsid w:val="00B0322F"/>
    <w:rsid w:val="00B03D82"/>
    <w:rsid w:val="00B05FFF"/>
    <w:rsid w:val="00B07A31"/>
    <w:rsid w:val="00B07A6A"/>
    <w:rsid w:val="00B112AE"/>
    <w:rsid w:val="00B11624"/>
    <w:rsid w:val="00B121DF"/>
    <w:rsid w:val="00B1572D"/>
    <w:rsid w:val="00B16D1A"/>
    <w:rsid w:val="00B233F2"/>
    <w:rsid w:val="00B24DC2"/>
    <w:rsid w:val="00B26D20"/>
    <w:rsid w:val="00B33344"/>
    <w:rsid w:val="00B369DC"/>
    <w:rsid w:val="00B4207E"/>
    <w:rsid w:val="00B44CBF"/>
    <w:rsid w:val="00B45773"/>
    <w:rsid w:val="00B459A9"/>
    <w:rsid w:val="00B50168"/>
    <w:rsid w:val="00B50D5D"/>
    <w:rsid w:val="00B542AC"/>
    <w:rsid w:val="00B54562"/>
    <w:rsid w:val="00B545A5"/>
    <w:rsid w:val="00B54B87"/>
    <w:rsid w:val="00B55195"/>
    <w:rsid w:val="00B55614"/>
    <w:rsid w:val="00B6284C"/>
    <w:rsid w:val="00B63B5C"/>
    <w:rsid w:val="00B65FFE"/>
    <w:rsid w:val="00B6728C"/>
    <w:rsid w:val="00B71365"/>
    <w:rsid w:val="00B75EF1"/>
    <w:rsid w:val="00B81355"/>
    <w:rsid w:val="00B87AC7"/>
    <w:rsid w:val="00B921DB"/>
    <w:rsid w:val="00B9639E"/>
    <w:rsid w:val="00BA3A7F"/>
    <w:rsid w:val="00BA54DB"/>
    <w:rsid w:val="00BA6C76"/>
    <w:rsid w:val="00BA7785"/>
    <w:rsid w:val="00BB0312"/>
    <w:rsid w:val="00BC088B"/>
    <w:rsid w:val="00BC2EAA"/>
    <w:rsid w:val="00BC69B1"/>
    <w:rsid w:val="00BD2399"/>
    <w:rsid w:val="00BE0037"/>
    <w:rsid w:val="00BE0599"/>
    <w:rsid w:val="00BE11A6"/>
    <w:rsid w:val="00BE237B"/>
    <w:rsid w:val="00BE2F9C"/>
    <w:rsid w:val="00BE6C64"/>
    <w:rsid w:val="00BF0949"/>
    <w:rsid w:val="00BF3C90"/>
    <w:rsid w:val="00BF44CE"/>
    <w:rsid w:val="00C015BA"/>
    <w:rsid w:val="00C02A9D"/>
    <w:rsid w:val="00C05508"/>
    <w:rsid w:val="00C059D6"/>
    <w:rsid w:val="00C10096"/>
    <w:rsid w:val="00C116B8"/>
    <w:rsid w:val="00C136F4"/>
    <w:rsid w:val="00C1507B"/>
    <w:rsid w:val="00C15EAF"/>
    <w:rsid w:val="00C200BF"/>
    <w:rsid w:val="00C214C2"/>
    <w:rsid w:val="00C227FF"/>
    <w:rsid w:val="00C22DA9"/>
    <w:rsid w:val="00C278D0"/>
    <w:rsid w:val="00C335D2"/>
    <w:rsid w:val="00C343EE"/>
    <w:rsid w:val="00C40D78"/>
    <w:rsid w:val="00C41540"/>
    <w:rsid w:val="00C52752"/>
    <w:rsid w:val="00C54A3F"/>
    <w:rsid w:val="00C55272"/>
    <w:rsid w:val="00C55554"/>
    <w:rsid w:val="00C55951"/>
    <w:rsid w:val="00C55B1E"/>
    <w:rsid w:val="00C67670"/>
    <w:rsid w:val="00C70414"/>
    <w:rsid w:val="00C75D6D"/>
    <w:rsid w:val="00C75EE5"/>
    <w:rsid w:val="00C878D2"/>
    <w:rsid w:val="00C97939"/>
    <w:rsid w:val="00C97DEA"/>
    <w:rsid w:val="00CA1EC5"/>
    <w:rsid w:val="00CA580F"/>
    <w:rsid w:val="00CB0EE2"/>
    <w:rsid w:val="00CB2192"/>
    <w:rsid w:val="00CB3C35"/>
    <w:rsid w:val="00CB5B69"/>
    <w:rsid w:val="00CC1E20"/>
    <w:rsid w:val="00CC63E7"/>
    <w:rsid w:val="00CD052B"/>
    <w:rsid w:val="00CD52E7"/>
    <w:rsid w:val="00CD6F77"/>
    <w:rsid w:val="00CD761C"/>
    <w:rsid w:val="00CD77C7"/>
    <w:rsid w:val="00CE2596"/>
    <w:rsid w:val="00CE44F4"/>
    <w:rsid w:val="00CE5782"/>
    <w:rsid w:val="00CF0BB6"/>
    <w:rsid w:val="00CF0DCC"/>
    <w:rsid w:val="00CF1041"/>
    <w:rsid w:val="00D01BB3"/>
    <w:rsid w:val="00D02AC7"/>
    <w:rsid w:val="00D04792"/>
    <w:rsid w:val="00D04A7F"/>
    <w:rsid w:val="00D04F5B"/>
    <w:rsid w:val="00D051EB"/>
    <w:rsid w:val="00D1592D"/>
    <w:rsid w:val="00D16A60"/>
    <w:rsid w:val="00D2094B"/>
    <w:rsid w:val="00D2180D"/>
    <w:rsid w:val="00D21FA1"/>
    <w:rsid w:val="00D220F2"/>
    <w:rsid w:val="00D235DC"/>
    <w:rsid w:val="00D27BD8"/>
    <w:rsid w:val="00D3199F"/>
    <w:rsid w:val="00D36E91"/>
    <w:rsid w:val="00D52218"/>
    <w:rsid w:val="00D5441C"/>
    <w:rsid w:val="00D57BB3"/>
    <w:rsid w:val="00D6114E"/>
    <w:rsid w:val="00D64A66"/>
    <w:rsid w:val="00D64E12"/>
    <w:rsid w:val="00D762FA"/>
    <w:rsid w:val="00D76F2C"/>
    <w:rsid w:val="00D8224C"/>
    <w:rsid w:val="00D82F81"/>
    <w:rsid w:val="00D84436"/>
    <w:rsid w:val="00D91BEB"/>
    <w:rsid w:val="00D92655"/>
    <w:rsid w:val="00D9548E"/>
    <w:rsid w:val="00D9633E"/>
    <w:rsid w:val="00DA3185"/>
    <w:rsid w:val="00DA4FAC"/>
    <w:rsid w:val="00DB2370"/>
    <w:rsid w:val="00DB4BAB"/>
    <w:rsid w:val="00DB5148"/>
    <w:rsid w:val="00DB5450"/>
    <w:rsid w:val="00DB7EE0"/>
    <w:rsid w:val="00DB7EEB"/>
    <w:rsid w:val="00DC34A7"/>
    <w:rsid w:val="00DC36E4"/>
    <w:rsid w:val="00DC7987"/>
    <w:rsid w:val="00DD1183"/>
    <w:rsid w:val="00DD1FDB"/>
    <w:rsid w:val="00DD328C"/>
    <w:rsid w:val="00DE7C85"/>
    <w:rsid w:val="00DF45E0"/>
    <w:rsid w:val="00DF47AA"/>
    <w:rsid w:val="00DF5128"/>
    <w:rsid w:val="00DF583D"/>
    <w:rsid w:val="00E01437"/>
    <w:rsid w:val="00E05205"/>
    <w:rsid w:val="00E065ED"/>
    <w:rsid w:val="00E06EF3"/>
    <w:rsid w:val="00E138D4"/>
    <w:rsid w:val="00E15140"/>
    <w:rsid w:val="00E23AF3"/>
    <w:rsid w:val="00E25906"/>
    <w:rsid w:val="00E26B76"/>
    <w:rsid w:val="00E27868"/>
    <w:rsid w:val="00E27922"/>
    <w:rsid w:val="00E3184F"/>
    <w:rsid w:val="00E35450"/>
    <w:rsid w:val="00E40167"/>
    <w:rsid w:val="00E4196E"/>
    <w:rsid w:val="00E42337"/>
    <w:rsid w:val="00E4535E"/>
    <w:rsid w:val="00E4693E"/>
    <w:rsid w:val="00E520A8"/>
    <w:rsid w:val="00E548EB"/>
    <w:rsid w:val="00E721C1"/>
    <w:rsid w:val="00E727EB"/>
    <w:rsid w:val="00E73BEC"/>
    <w:rsid w:val="00E76A1D"/>
    <w:rsid w:val="00E77467"/>
    <w:rsid w:val="00E803D4"/>
    <w:rsid w:val="00E8043F"/>
    <w:rsid w:val="00E86564"/>
    <w:rsid w:val="00E92B63"/>
    <w:rsid w:val="00EA60AC"/>
    <w:rsid w:val="00EB20DA"/>
    <w:rsid w:val="00EC1FD9"/>
    <w:rsid w:val="00EC300B"/>
    <w:rsid w:val="00EC39AC"/>
    <w:rsid w:val="00ED102C"/>
    <w:rsid w:val="00ED121D"/>
    <w:rsid w:val="00ED303C"/>
    <w:rsid w:val="00ED3202"/>
    <w:rsid w:val="00ED6871"/>
    <w:rsid w:val="00ED7938"/>
    <w:rsid w:val="00EE4971"/>
    <w:rsid w:val="00EE51F4"/>
    <w:rsid w:val="00EF6ACC"/>
    <w:rsid w:val="00F048B8"/>
    <w:rsid w:val="00F10D94"/>
    <w:rsid w:val="00F11D50"/>
    <w:rsid w:val="00F23A37"/>
    <w:rsid w:val="00F23F13"/>
    <w:rsid w:val="00F26813"/>
    <w:rsid w:val="00F2784A"/>
    <w:rsid w:val="00F279BF"/>
    <w:rsid w:val="00F300F5"/>
    <w:rsid w:val="00F30578"/>
    <w:rsid w:val="00F31743"/>
    <w:rsid w:val="00F31945"/>
    <w:rsid w:val="00F34E13"/>
    <w:rsid w:val="00F36163"/>
    <w:rsid w:val="00F4090E"/>
    <w:rsid w:val="00F409FE"/>
    <w:rsid w:val="00F450F4"/>
    <w:rsid w:val="00F508B6"/>
    <w:rsid w:val="00F54808"/>
    <w:rsid w:val="00F561B8"/>
    <w:rsid w:val="00F57290"/>
    <w:rsid w:val="00F75A0E"/>
    <w:rsid w:val="00F76055"/>
    <w:rsid w:val="00F91751"/>
    <w:rsid w:val="00F935EC"/>
    <w:rsid w:val="00F93DA5"/>
    <w:rsid w:val="00F93ED4"/>
    <w:rsid w:val="00F972A0"/>
    <w:rsid w:val="00FB0C69"/>
    <w:rsid w:val="00FB0F21"/>
    <w:rsid w:val="00FB1380"/>
    <w:rsid w:val="00FB6AE4"/>
    <w:rsid w:val="00FC1851"/>
    <w:rsid w:val="00FC263B"/>
    <w:rsid w:val="00FC2ABF"/>
    <w:rsid w:val="00FC31AD"/>
    <w:rsid w:val="00FC34DB"/>
    <w:rsid w:val="00FC443C"/>
    <w:rsid w:val="00FE128B"/>
    <w:rsid w:val="00FE1F74"/>
    <w:rsid w:val="00FE5D35"/>
    <w:rsid w:val="00FE676C"/>
    <w:rsid w:val="00FF177A"/>
    <w:rsid w:val="00FF4411"/>
    <w:rsid w:val="00FF4C6D"/>
    <w:rsid w:val="00FF5A9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3F8B"/>
    <w:pPr>
      <w:spacing w:after="200" w:line="276" w:lineRule="auto"/>
    </w:pPr>
    <w:rPr>
      <w:sz w:val="22"/>
      <w:szCs w:val="22"/>
      <w:lang w:eastAsia="en-US"/>
    </w:rPr>
  </w:style>
  <w:style w:type="paragraph" w:styleId="1">
    <w:name w:val="heading 1"/>
    <w:basedOn w:val="a"/>
    <w:next w:val="a"/>
    <w:link w:val="10"/>
    <w:qFormat/>
    <w:rsid w:val="0083770B"/>
    <w:pPr>
      <w:keepNext/>
      <w:spacing w:before="240" w:after="60" w:line="240" w:lineRule="auto"/>
      <w:outlineLvl w:val="0"/>
    </w:pPr>
    <w:rPr>
      <w:rFonts w:ascii="Arial" w:eastAsia="Times New Roman" w:hAnsi="Arial"/>
      <w:b/>
      <w:bCs/>
      <w:kern w:val="32"/>
      <w:sz w:val="32"/>
      <w:szCs w:val="32"/>
      <w:lang w:eastAsia="ru-RU"/>
    </w:rPr>
  </w:style>
  <w:style w:type="paragraph" w:styleId="2">
    <w:name w:val="heading 2"/>
    <w:basedOn w:val="a"/>
    <w:link w:val="20"/>
    <w:qFormat/>
    <w:rsid w:val="0083770B"/>
    <w:pPr>
      <w:spacing w:before="100" w:beforeAutospacing="1" w:after="100" w:afterAutospacing="1" w:line="240" w:lineRule="auto"/>
      <w:outlineLvl w:val="1"/>
    </w:pPr>
    <w:rPr>
      <w:rFonts w:ascii="Times New Roman" w:eastAsia="Times New Roman" w:hAnsi="Times New Roman"/>
      <w:b/>
      <w:bCs/>
      <w:sz w:val="36"/>
      <w:szCs w:val="36"/>
      <w:lang w:eastAsia="ru-RU"/>
    </w:rPr>
  </w:style>
  <w:style w:type="paragraph" w:styleId="3">
    <w:name w:val="heading 3"/>
    <w:basedOn w:val="a"/>
    <w:next w:val="a"/>
    <w:link w:val="30"/>
    <w:uiPriority w:val="9"/>
    <w:semiHidden/>
    <w:unhideWhenUsed/>
    <w:qFormat/>
    <w:rsid w:val="0083770B"/>
    <w:pPr>
      <w:keepNext/>
      <w:spacing w:before="240" w:after="60"/>
      <w:outlineLvl w:val="2"/>
    </w:pPr>
    <w:rPr>
      <w:rFonts w:ascii="Cambria" w:eastAsia="Times New Roman" w:hAnsi="Cambria"/>
      <w:b/>
      <w:bCs/>
      <w:sz w:val="26"/>
      <w:szCs w:val="26"/>
    </w:rPr>
  </w:style>
  <w:style w:type="paragraph" w:styleId="4">
    <w:name w:val="heading 4"/>
    <w:basedOn w:val="a"/>
    <w:next w:val="a"/>
    <w:link w:val="40"/>
    <w:qFormat/>
    <w:rsid w:val="0083770B"/>
    <w:pPr>
      <w:keepNext/>
      <w:spacing w:before="240" w:after="60" w:line="240" w:lineRule="auto"/>
      <w:outlineLvl w:val="3"/>
    </w:pPr>
    <w:rPr>
      <w:rFonts w:ascii="Times New Roman" w:eastAsia="Times New Roman" w:hAnsi="Times New Roman"/>
      <w:b/>
      <w:bCs/>
      <w:sz w:val="28"/>
      <w:szCs w:val="28"/>
      <w:lang w:eastAsia="ru-RU"/>
    </w:rPr>
  </w:style>
  <w:style w:type="paragraph" w:styleId="5">
    <w:name w:val="heading 5"/>
    <w:basedOn w:val="a"/>
    <w:next w:val="a"/>
    <w:link w:val="50"/>
    <w:semiHidden/>
    <w:unhideWhenUsed/>
    <w:qFormat/>
    <w:rsid w:val="0083770B"/>
    <w:pPr>
      <w:keepNext/>
      <w:keepLines/>
      <w:spacing w:before="200" w:after="0" w:line="240" w:lineRule="auto"/>
      <w:outlineLvl w:val="4"/>
    </w:pPr>
    <w:rPr>
      <w:rFonts w:ascii="Cambria" w:eastAsia="Times New Roman" w:hAnsi="Cambria"/>
      <w:color w:val="243F60"/>
      <w:sz w:val="24"/>
      <w:szCs w:val="24"/>
      <w:lang w:eastAsia="ru-RU"/>
    </w:rPr>
  </w:style>
  <w:style w:type="paragraph" w:styleId="7">
    <w:name w:val="heading 7"/>
    <w:basedOn w:val="a"/>
    <w:next w:val="a"/>
    <w:link w:val="70"/>
    <w:qFormat/>
    <w:rsid w:val="0083770B"/>
    <w:pPr>
      <w:spacing w:before="240" w:after="60" w:line="240" w:lineRule="auto"/>
      <w:outlineLvl w:val="6"/>
    </w:pPr>
    <w:rPr>
      <w:rFonts w:ascii="Times New Roman" w:eastAsia="Times New Roman" w:hAnsi="Times New Roman"/>
      <w:sz w:val="24"/>
      <w:szCs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23F8B"/>
    <w:pPr>
      <w:ind w:left="720"/>
      <w:contextualSpacing/>
    </w:pPr>
  </w:style>
  <w:style w:type="paragraph" w:styleId="a4">
    <w:name w:val="Normal (Web)"/>
    <w:aliases w:val="webb,Обычный (Web), webb"/>
    <w:basedOn w:val="a"/>
    <w:link w:val="a5"/>
    <w:unhideWhenUsed/>
    <w:rsid w:val="00823F8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5">
    <w:name w:val="Обычный (веб) Знак"/>
    <w:aliases w:val="webb Знак,Обычный (Web) Знак, webb Знак"/>
    <w:link w:val="a4"/>
    <w:locked/>
    <w:rsid w:val="00823F8B"/>
    <w:rPr>
      <w:rFonts w:ascii="Times New Roman" w:eastAsia="Times New Roman" w:hAnsi="Times New Roman" w:cs="Times New Roman"/>
      <w:sz w:val="24"/>
      <w:szCs w:val="24"/>
      <w:lang w:eastAsia="ru-RU"/>
    </w:rPr>
  </w:style>
  <w:style w:type="paragraph" w:styleId="a6">
    <w:name w:val="endnote text"/>
    <w:basedOn w:val="a"/>
    <w:link w:val="a7"/>
    <w:uiPriority w:val="99"/>
    <w:unhideWhenUsed/>
    <w:rsid w:val="00823F8B"/>
    <w:pPr>
      <w:spacing w:after="0" w:line="240" w:lineRule="auto"/>
    </w:pPr>
    <w:rPr>
      <w:sz w:val="20"/>
      <w:szCs w:val="20"/>
    </w:rPr>
  </w:style>
  <w:style w:type="character" w:customStyle="1" w:styleId="a7">
    <w:name w:val="Текст концевой сноски Знак"/>
    <w:link w:val="a6"/>
    <w:uiPriority w:val="99"/>
    <w:rsid w:val="00823F8B"/>
    <w:rPr>
      <w:rFonts w:ascii="Calibri" w:eastAsia="Calibri" w:hAnsi="Calibri" w:cs="Times New Roman"/>
      <w:sz w:val="20"/>
      <w:szCs w:val="20"/>
    </w:rPr>
  </w:style>
  <w:style w:type="character" w:styleId="a8">
    <w:name w:val="endnote reference"/>
    <w:uiPriority w:val="99"/>
    <w:semiHidden/>
    <w:unhideWhenUsed/>
    <w:rsid w:val="00823F8B"/>
    <w:rPr>
      <w:vertAlign w:val="superscript"/>
    </w:rPr>
  </w:style>
  <w:style w:type="character" w:styleId="HTML">
    <w:name w:val="HTML Cite"/>
    <w:uiPriority w:val="99"/>
    <w:semiHidden/>
    <w:unhideWhenUsed/>
    <w:rsid w:val="00823F8B"/>
    <w:rPr>
      <w:i/>
      <w:iCs/>
    </w:rPr>
  </w:style>
  <w:style w:type="paragraph" w:styleId="a9">
    <w:name w:val="Balloon Text"/>
    <w:basedOn w:val="a"/>
    <w:link w:val="aa"/>
    <w:uiPriority w:val="99"/>
    <w:semiHidden/>
    <w:unhideWhenUsed/>
    <w:rsid w:val="00823F8B"/>
    <w:pPr>
      <w:spacing w:after="0" w:line="240" w:lineRule="auto"/>
    </w:pPr>
    <w:rPr>
      <w:rFonts w:ascii="Tahoma" w:hAnsi="Tahoma"/>
      <w:sz w:val="16"/>
      <w:szCs w:val="16"/>
    </w:rPr>
  </w:style>
  <w:style w:type="character" w:customStyle="1" w:styleId="aa">
    <w:name w:val="Текст выноски Знак"/>
    <w:link w:val="a9"/>
    <w:uiPriority w:val="99"/>
    <w:semiHidden/>
    <w:rsid w:val="00823F8B"/>
    <w:rPr>
      <w:rFonts w:ascii="Tahoma" w:eastAsia="Calibri" w:hAnsi="Tahoma" w:cs="Tahoma"/>
      <w:sz w:val="16"/>
      <w:szCs w:val="16"/>
    </w:rPr>
  </w:style>
  <w:style w:type="paragraph" w:styleId="ab">
    <w:name w:val="footnote text"/>
    <w:basedOn w:val="a"/>
    <w:link w:val="ac"/>
    <w:uiPriority w:val="99"/>
    <w:unhideWhenUsed/>
    <w:rsid w:val="00823F8B"/>
    <w:pPr>
      <w:spacing w:after="0" w:line="240" w:lineRule="auto"/>
    </w:pPr>
    <w:rPr>
      <w:sz w:val="20"/>
      <w:szCs w:val="20"/>
    </w:rPr>
  </w:style>
  <w:style w:type="character" w:customStyle="1" w:styleId="ac">
    <w:name w:val="Текст сноски Знак"/>
    <w:link w:val="ab"/>
    <w:uiPriority w:val="99"/>
    <w:rsid w:val="00823F8B"/>
    <w:rPr>
      <w:rFonts w:ascii="Calibri" w:eastAsia="Calibri" w:hAnsi="Calibri" w:cs="Times New Roman"/>
      <w:sz w:val="20"/>
      <w:szCs w:val="20"/>
    </w:rPr>
  </w:style>
  <w:style w:type="character" w:styleId="ad">
    <w:name w:val="footnote reference"/>
    <w:uiPriority w:val="99"/>
    <w:semiHidden/>
    <w:unhideWhenUsed/>
    <w:rsid w:val="00823F8B"/>
    <w:rPr>
      <w:vertAlign w:val="superscript"/>
    </w:rPr>
  </w:style>
  <w:style w:type="paragraph" w:styleId="HTML0">
    <w:name w:val="HTML Preformatted"/>
    <w:basedOn w:val="a"/>
    <w:link w:val="HTML1"/>
    <w:uiPriority w:val="99"/>
    <w:unhideWhenUsed/>
    <w:rsid w:val="00823F8B"/>
    <w:pPr>
      <w:spacing w:after="120"/>
    </w:pPr>
    <w:rPr>
      <w:rFonts w:ascii="Courier New" w:hAnsi="Courier New"/>
      <w:sz w:val="20"/>
      <w:szCs w:val="20"/>
    </w:rPr>
  </w:style>
  <w:style w:type="character" w:customStyle="1" w:styleId="HTML1">
    <w:name w:val="Стандартный HTML Знак"/>
    <w:link w:val="HTML0"/>
    <w:uiPriority w:val="99"/>
    <w:rsid w:val="00823F8B"/>
    <w:rPr>
      <w:rFonts w:ascii="Courier New" w:eastAsia="Calibri" w:hAnsi="Courier New" w:cs="Times New Roman"/>
      <w:sz w:val="20"/>
      <w:szCs w:val="20"/>
    </w:rPr>
  </w:style>
  <w:style w:type="character" w:customStyle="1" w:styleId="apple-style-span">
    <w:name w:val="apple-style-span"/>
    <w:rsid w:val="00823F8B"/>
    <w:rPr>
      <w:rFonts w:cs="Times New Roman"/>
    </w:rPr>
  </w:style>
  <w:style w:type="character" w:styleId="ae">
    <w:name w:val="Hyperlink"/>
    <w:unhideWhenUsed/>
    <w:rsid w:val="00823F8B"/>
    <w:rPr>
      <w:color w:val="0000FF"/>
      <w:u w:val="single"/>
    </w:rPr>
  </w:style>
  <w:style w:type="character" w:customStyle="1" w:styleId="shorttext">
    <w:name w:val="short_text"/>
    <w:basedOn w:val="a0"/>
    <w:rsid w:val="00823F8B"/>
  </w:style>
  <w:style w:type="paragraph" w:customStyle="1" w:styleId="af">
    <w:name w:val="текст дис"/>
    <w:basedOn w:val="a"/>
    <w:link w:val="af0"/>
    <w:rsid w:val="00823F8B"/>
    <w:pPr>
      <w:widowControl w:val="0"/>
      <w:shd w:val="clear" w:color="auto" w:fill="FFFFFF"/>
      <w:spacing w:after="0" w:line="360" w:lineRule="auto"/>
      <w:ind w:firstLine="709"/>
      <w:jc w:val="both"/>
    </w:pPr>
    <w:rPr>
      <w:rFonts w:ascii="Times New Roman" w:eastAsia="Times New Roman" w:hAnsi="Times New Roman"/>
      <w:color w:val="000000"/>
      <w:sz w:val="28"/>
      <w:szCs w:val="24"/>
      <w:lang w:val="uk-UA" w:eastAsia="ru-RU"/>
    </w:rPr>
  </w:style>
  <w:style w:type="character" w:customStyle="1" w:styleId="af0">
    <w:name w:val="текст дис Знак"/>
    <w:link w:val="af"/>
    <w:rsid w:val="00823F8B"/>
    <w:rPr>
      <w:rFonts w:ascii="Times New Roman" w:eastAsia="Times New Roman" w:hAnsi="Times New Roman" w:cs="Times New Roman"/>
      <w:color w:val="000000"/>
      <w:sz w:val="28"/>
      <w:szCs w:val="24"/>
      <w:shd w:val="clear" w:color="auto" w:fill="FFFFFF"/>
      <w:lang w:val="uk-UA" w:eastAsia="ru-RU"/>
    </w:rPr>
  </w:style>
  <w:style w:type="paragraph" w:customStyle="1" w:styleId="af1">
    <w:name w:val="Текст дис"/>
    <w:basedOn w:val="af2"/>
    <w:link w:val="af3"/>
    <w:rsid w:val="00823F8B"/>
    <w:pPr>
      <w:widowControl w:val="0"/>
      <w:spacing w:after="0" w:line="360" w:lineRule="auto"/>
      <w:ind w:left="0" w:firstLine="709"/>
      <w:jc w:val="both"/>
    </w:pPr>
    <w:rPr>
      <w:rFonts w:ascii="Times New Roman" w:eastAsia="Times New Roman" w:hAnsi="Times New Roman"/>
      <w:sz w:val="28"/>
      <w:lang w:val="uk-UA"/>
    </w:rPr>
  </w:style>
  <w:style w:type="paragraph" w:customStyle="1" w:styleId="af4">
    <w:name w:val="текст автореф"/>
    <w:basedOn w:val="af1"/>
    <w:link w:val="af5"/>
    <w:rsid w:val="00823F8B"/>
    <w:pPr>
      <w:shd w:val="clear" w:color="auto" w:fill="FFFFFF"/>
      <w:spacing w:line="264" w:lineRule="auto"/>
      <w:ind w:firstLine="680"/>
    </w:pPr>
    <w:rPr>
      <w:color w:val="000000"/>
      <w:szCs w:val="24"/>
      <w:lang w:eastAsia="ru-RU"/>
    </w:rPr>
  </w:style>
  <w:style w:type="character" w:customStyle="1" w:styleId="af5">
    <w:name w:val="текст автореф Знак"/>
    <w:link w:val="af4"/>
    <w:rsid w:val="00823F8B"/>
    <w:rPr>
      <w:rFonts w:ascii="Times New Roman" w:eastAsia="Times New Roman" w:hAnsi="Times New Roman" w:cs="Times New Roman"/>
      <w:color w:val="000000"/>
      <w:sz w:val="28"/>
      <w:szCs w:val="24"/>
      <w:shd w:val="clear" w:color="auto" w:fill="FFFFFF"/>
      <w:lang w:val="uk-UA" w:eastAsia="ru-RU"/>
    </w:rPr>
  </w:style>
  <w:style w:type="character" w:customStyle="1" w:styleId="af3">
    <w:name w:val="Текст дис Знак"/>
    <w:link w:val="af1"/>
    <w:rsid w:val="00823F8B"/>
    <w:rPr>
      <w:rFonts w:ascii="Times New Roman" w:eastAsia="Times New Roman" w:hAnsi="Times New Roman" w:cs="Times New Roman"/>
      <w:sz w:val="28"/>
      <w:szCs w:val="20"/>
      <w:lang w:val="uk-UA"/>
    </w:rPr>
  </w:style>
  <w:style w:type="paragraph" w:styleId="af2">
    <w:name w:val="Body Text Indent"/>
    <w:basedOn w:val="a"/>
    <w:link w:val="af6"/>
    <w:unhideWhenUsed/>
    <w:rsid w:val="00823F8B"/>
    <w:pPr>
      <w:spacing w:after="120"/>
      <w:ind w:left="283"/>
    </w:pPr>
    <w:rPr>
      <w:sz w:val="20"/>
      <w:szCs w:val="20"/>
    </w:rPr>
  </w:style>
  <w:style w:type="character" w:customStyle="1" w:styleId="af6">
    <w:name w:val="Основной текст с отступом Знак"/>
    <w:link w:val="af2"/>
    <w:rsid w:val="00823F8B"/>
    <w:rPr>
      <w:rFonts w:ascii="Calibri" w:eastAsia="Calibri" w:hAnsi="Calibri" w:cs="Times New Roman"/>
    </w:rPr>
  </w:style>
  <w:style w:type="table" w:styleId="af7">
    <w:name w:val="Table Grid"/>
    <w:basedOn w:val="a1"/>
    <w:uiPriority w:val="59"/>
    <w:rsid w:val="00823F8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0">
    <w:name w:val="Заголовок 1 Знак"/>
    <w:link w:val="1"/>
    <w:rsid w:val="0083770B"/>
    <w:rPr>
      <w:rFonts w:ascii="Arial" w:eastAsia="Times New Roman" w:hAnsi="Arial" w:cs="Times New Roman"/>
      <w:b/>
      <w:bCs/>
      <w:kern w:val="32"/>
      <w:sz w:val="32"/>
      <w:szCs w:val="32"/>
      <w:lang w:eastAsia="ru-RU"/>
    </w:rPr>
  </w:style>
  <w:style w:type="character" w:customStyle="1" w:styleId="20">
    <w:name w:val="Заголовок 2 Знак"/>
    <w:link w:val="2"/>
    <w:rsid w:val="0083770B"/>
    <w:rPr>
      <w:rFonts w:ascii="Times New Roman" w:eastAsia="Times New Roman" w:hAnsi="Times New Roman" w:cs="Times New Roman"/>
      <w:b/>
      <w:bCs/>
      <w:sz w:val="36"/>
      <w:szCs w:val="36"/>
      <w:lang w:eastAsia="ru-RU"/>
    </w:rPr>
  </w:style>
  <w:style w:type="character" w:customStyle="1" w:styleId="30">
    <w:name w:val="Заголовок 3 Знак"/>
    <w:link w:val="3"/>
    <w:uiPriority w:val="9"/>
    <w:semiHidden/>
    <w:rsid w:val="0083770B"/>
    <w:rPr>
      <w:rFonts w:ascii="Cambria" w:eastAsia="Times New Roman" w:hAnsi="Cambria" w:cs="Times New Roman"/>
      <w:b/>
      <w:bCs/>
      <w:sz w:val="26"/>
      <w:szCs w:val="26"/>
    </w:rPr>
  </w:style>
  <w:style w:type="character" w:customStyle="1" w:styleId="40">
    <w:name w:val="Заголовок 4 Знак"/>
    <w:link w:val="4"/>
    <w:rsid w:val="0083770B"/>
    <w:rPr>
      <w:rFonts w:ascii="Times New Roman" w:eastAsia="Times New Roman" w:hAnsi="Times New Roman" w:cs="Times New Roman"/>
      <w:b/>
      <w:bCs/>
      <w:sz w:val="28"/>
      <w:szCs w:val="28"/>
      <w:lang w:eastAsia="ru-RU"/>
    </w:rPr>
  </w:style>
  <w:style w:type="character" w:customStyle="1" w:styleId="50">
    <w:name w:val="Заголовок 5 Знак"/>
    <w:link w:val="5"/>
    <w:semiHidden/>
    <w:rsid w:val="0083770B"/>
    <w:rPr>
      <w:rFonts w:ascii="Cambria" w:eastAsia="Times New Roman" w:hAnsi="Cambria" w:cs="Times New Roman"/>
      <w:color w:val="243F60"/>
      <w:sz w:val="24"/>
      <w:szCs w:val="24"/>
      <w:lang w:eastAsia="ru-RU"/>
    </w:rPr>
  </w:style>
  <w:style w:type="character" w:customStyle="1" w:styleId="70">
    <w:name w:val="Заголовок 7 Знак"/>
    <w:link w:val="7"/>
    <w:rsid w:val="0083770B"/>
    <w:rPr>
      <w:rFonts w:ascii="Times New Roman" w:eastAsia="Times New Roman" w:hAnsi="Times New Roman" w:cs="Times New Roman"/>
      <w:sz w:val="24"/>
      <w:szCs w:val="24"/>
      <w:lang w:eastAsia="ru-RU"/>
    </w:rPr>
  </w:style>
  <w:style w:type="character" w:customStyle="1" w:styleId="cit-auth">
    <w:name w:val="cit-auth"/>
    <w:rsid w:val="0083770B"/>
  </w:style>
  <w:style w:type="paragraph" w:customStyle="1" w:styleId="11">
    <w:name w:val="Обычный1"/>
    <w:rsid w:val="0083770B"/>
    <w:rPr>
      <w:rFonts w:ascii="Times New Roman" w:eastAsia="Times New Roman" w:hAnsi="Times New Roman"/>
      <w:color w:val="000000"/>
      <w:sz w:val="24"/>
      <w:szCs w:val="24"/>
      <w:lang w:val="en-US" w:eastAsia="en-US"/>
    </w:rPr>
  </w:style>
  <w:style w:type="character" w:customStyle="1" w:styleId="apple-converted-space">
    <w:name w:val="apple-converted-space"/>
    <w:rsid w:val="0083770B"/>
  </w:style>
  <w:style w:type="character" w:customStyle="1" w:styleId="element-citation">
    <w:name w:val="element-citation"/>
    <w:rsid w:val="0083770B"/>
  </w:style>
  <w:style w:type="character" w:customStyle="1" w:styleId="ref-journal">
    <w:name w:val="ref-journal"/>
    <w:rsid w:val="0083770B"/>
  </w:style>
  <w:style w:type="character" w:customStyle="1" w:styleId="ref-vol">
    <w:name w:val="ref-vol"/>
    <w:rsid w:val="0083770B"/>
  </w:style>
  <w:style w:type="character" w:customStyle="1" w:styleId="ref-title">
    <w:name w:val="ref-title"/>
    <w:rsid w:val="0083770B"/>
  </w:style>
  <w:style w:type="character" w:customStyle="1" w:styleId="style11">
    <w:name w:val="style11"/>
    <w:uiPriority w:val="99"/>
    <w:rsid w:val="0083770B"/>
    <w:rPr>
      <w:rFonts w:cs="Times New Roman"/>
      <w:b/>
      <w:bCs/>
      <w:color w:val="000088"/>
    </w:rPr>
  </w:style>
  <w:style w:type="character" w:customStyle="1" w:styleId="author">
    <w:name w:val="author"/>
    <w:rsid w:val="0083770B"/>
  </w:style>
  <w:style w:type="character" w:customStyle="1" w:styleId="articletitle">
    <w:name w:val="articletitle"/>
    <w:rsid w:val="0083770B"/>
  </w:style>
  <w:style w:type="character" w:customStyle="1" w:styleId="journaltitle">
    <w:name w:val="journaltitle"/>
    <w:rsid w:val="0083770B"/>
  </w:style>
  <w:style w:type="character" w:customStyle="1" w:styleId="pubyear">
    <w:name w:val="pubyear"/>
    <w:rsid w:val="0083770B"/>
  </w:style>
  <w:style w:type="character" w:customStyle="1" w:styleId="vol">
    <w:name w:val="vol"/>
    <w:rsid w:val="0083770B"/>
  </w:style>
  <w:style w:type="character" w:customStyle="1" w:styleId="pagefirst">
    <w:name w:val="pagefirst"/>
    <w:rsid w:val="0083770B"/>
  </w:style>
  <w:style w:type="character" w:customStyle="1" w:styleId="pagelast">
    <w:name w:val="pagelast"/>
    <w:rsid w:val="0083770B"/>
  </w:style>
  <w:style w:type="character" w:customStyle="1" w:styleId="12">
    <w:name w:val="Текст выноски Знак1"/>
    <w:uiPriority w:val="99"/>
    <w:semiHidden/>
    <w:rsid w:val="0083770B"/>
    <w:rPr>
      <w:rFonts w:ascii="Tahoma" w:hAnsi="Tahoma" w:cs="Tahoma"/>
      <w:sz w:val="16"/>
      <w:szCs w:val="16"/>
    </w:rPr>
  </w:style>
  <w:style w:type="paragraph" w:styleId="af8">
    <w:name w:val="header"/>
    <w:basedOn w:val="a"/>
    <w:link w:val="af9"/>
    <w:uiPriority w:val="99"/>
    <w:unhideWhenUsed/>
    <w:rsid w:val="0083770B"/>
    <w:pPr>
      <w:tabs>
        <w:tab w:val="center" w:pos="4677"/>
        <w:tab w:val="right" w:pos="9355"/>
      </w:tabs>
      <w:spacing w:after="0" w:line="240" w:lineRule="auto"/>
    </w:pPr>
    <w:rPr>
      <w:sz w:val="20"/>
      <w:szCs w:val="20"/>
    </w:rPr>
  </w:style>
  <w:style w:type="character" w:customStyle="1" w:styleId="af9">
    <w:name w:val="Верхний колонтитул Знак"/>
    <w:link w:val="af8"/>
    <w:uiPriority w:val="99"/>
    <w:rsid w:val="0083770B"/>
    <w:rPr>
      <w:rFonts w:ascii="Calibri" w:eastAsia="Calibri" w:hAnsi="Calibri" w:cs="Times New Roman"/>
      <w:sz w:val="20"/>
      <w:szCs w:val="20"/>
    </w:rPr>
  </w:style>
  <w:style w:type="paragraph" w:styleId="afa">
    <w:name w:val="footer"/>
    <w:aliases w:val="Знак6"/>
    <w:basedOn w:val="a"/>
    <w:link w:val="afb"/>
    <w:uiPriority w:val="99"/>
    <w:unhideWhenUsed/>
    <w:rsid w:val="0083770B"/>
    <w:pPr>
      <w:tabs>
        <w:tab w:val="center" w:pos="4677"/>
        <w:tab w:val="right" w:pos="9355"/>
      </w:tabs>
      <w:spacing w:after="0" w:line="240" w:lineRule="auto"/>
    </w:pPr>
    <w:rPr>
      <w:sz w:val="20"/>
      <w:szCs w:val="20"/>
    </w:rPr>
  </w:style>
  <w:style w:type="character" w:customStyle="1" w:styleId="afb">
    <w:name w:val="Нижний колонтитул Знак"/>
    <w:aliases w:val="Знак6 Знак"/>
    <w:link w:val="afa"/>
    <w:uiPriority w:val="99"/>
    <w:rsid w:val="0083770B"/>
    <w:rPr>
      <w:rFonts w:ascii="Calibri" w:eastAsia="Calibri" w:hAnsi="Calibri" w:cs="Times New Roman"/>
      <w:sz w:val="20"/>
      <w:szCs w:val="20"/>
    </w:rPr>
  </w:style>
  <w:style w:type="character" w:customStyle="1" w:styleId="ti2">
    <w:name w:val="ti2"/>
    <w:rsid w:val="0083770B"/>
    <w:rPr>
      <w:sz w:val="22"/>
      <w:szCs w:val="22"/>
    </w:rPr>
  </w:style>
  <w:style w:type="character" w:styleId="afc">
    <w:name w:val="Emphasis"/>
    <w:qFormat/>
    <w:rsid w:val="0083770B"/>
    <w:rPr>
      <w:i/>
      <w:iCs/>
    </w:rPr>
  </w:style>
  <w:style w:type="character" w:styleId="afd">
    <w:name w:val="Strong"/>
    <w:uiPriority w:val="22"/>
    <w:qFormat/>
    <w:rsid w:val="0083770B"/>
    <w:rPr>
      <w:b/>
      <w:bCs/>
    </w:rPr>
  </w:style>
  <w:style w:type="character" w:customStyle="1" w:styleId="cit-source">
    <w:name w:val="cit-source"/>
    <w:rsid w:val="0083770B"/>
  </w:style>
  <w:style w:type="character" w:customStyle="1" w:styleId="cit-pub-date">
    <w:name w:val="cit-pub-date"/>
    <w:rsid w:val="0083770B"/>
  </w:style>
  <w:style w:type="character" w:customStyle="1" w:styleId="cit-fpage">
    <w:name w:val="cit-fpage"/>
    <w:rsid w:val="0083770B"/>
  </w:style>
  <w:style w:type="character" w:customStyle="1" w:styleId="cit-vol">
    <w:name w:val="cit-vol"/>
    <w:rsid w:val="0083770B"/>
  </w:style>
  <w:style w:type="character" w:customStyle="1" w:styleId="citationref">
    <w:name w:val="citationref"/>
    <w:rsid w:val="0083770B"/>
  </w:style>
  <w:style w:type="paragraph" w:customStyle="1" w:styleId="afe">
    <w:name w:val="Основной"/>
    <w:basedOn w:val="a"/>
    <w:rsid w:val="0083770B"/>
    <w:pPr>
      <w:spacing w:after="0" w:line="240" w:lineRule="auto"/>
    </w:pPr>
    <w:rPr>
      <w:rFonts w:ascii="Verdana" w:eastAsia="Times New Roman" w:hAnsi="Verdana"/>
      <w:sz w:val="20"/>
      <w:szCs w:val="20"/>
      <w:lang w:val="en-US"/>
    </w:rPr>
  </w:style>
  <w:style w:type="character" w:customStyle="1" w:styleId="hps">
    <w:name w:val="hps"/>
    <w:rsid w:val="0083770B"/>
  </w:style>
  <w:style w:type="character" w:customStyle="1" w:styleId="atn">
    <w:name w:val="atn"/>
    <w:rsid w:val="0083770B"/>
  </w:style>
  <w:style w:type="paragraph" w:styleId="aff">
    <w:name w:val="Body Text"/>
    <w:basedOn w:val="a"/>
    <w:link w:val="aff0"/>
    <w:rsid w:val="0083770B"/>
    <w:pPr>
      <w:spacing w:after="120" w:line="240" w:lineRule="auto"/>
    </w:pPr>
    <w:rPr>
      <w:rFonts w:ascii="Times New Roman" w:eastAsia="Times New Roman" w:hAnsi="Times New Roman"/>
      <w:sz w:val="24"/>
      <w:szCs w:val="24"/>
      <w:lang w:eastAsia="ru-RU"/>
    </w:rPr>
  </w:style>
  <w:style w:type="character" w:customStyle="1" w:styleId="aff0">
    <w:name w:val="Основной текст Знак"/>
    <w:link w:val="aff"/>
    <w:rsid w:val="0083770B"/>
    <w:rPr>
      <w:rFonts w:ascii="Times New Roman" w:eastAsia="Times New Roman" w:hAnsi="Times New Roman" w:cs="Times New Roman"/>
      <w:sz w:val="24"/>
      <w:szCs w:val="24"/>
      <w:lang w:eastAsia="ru-RU"/>
    </w:rPr>
  </w:style>
  <w:style w:type="paragraph" w:customStyle="1" w:styleId="aff1">
    <w:name w:val="Знак"/>
    <w:basedOn w:val="a"/>
    <w:rsid w:val="0083770B"/>
    <w:pPr>
      <w:spacing w:after="0" w:line="240" w:lineRule="auto"/>
    </w:pPr>
    <w:rPr>
      <w:rFonts w:ascii="Verdana" w:eastAsia="Times New Roman" w:hAnsi="Verdana"/>
      <w:sz w:val="20"/>
      <w:szCs w:val="20"/>
      <w:lang w:val="en-US"/>
    </w:rPr>
  </w:style>
  <w:style w:type="character" w:customStyle="1" w:styleId="21">
    <w:name w:val="Название Знак2"/>
    <w:aliases w:val="Заголовок Знак"/>
    <w:link w:val="aff2"/>
    <w:locked/>
    <w:rsid w:val="0083770B"/>
    <w:rPr>
      <w:sz w:val="28"/>
      <w:szCs w:val="24"/>
      <w:lang w:eastAsia="ru-RU"/>
    </w:rPr>
  </w:style>
  <w:style w:type="paragraph" w:customStyle="1" w:styleId="13">
    <w:name w:val="Название1"/>
    <w:basedOn w:val="a"/>
    <w:next w:val="aff2"/>
    <w:qFormat/>
    <w:rsid w:val="0083770B"/>
    <w:pPr>
      <w:spacing w:after="0" w:line="240" w:lineRule="auto"/>
      <w:jc w:val="center"/>
    </w:pPr>
    <w:rPr>
      <w:sz w:val="28"/>
      <w:szCs w:val="24"/>
      <w:lang w:eastAsia="ru-RU"/>
    </w:rPr>
  </w:style>
  <w:style w:type="character" w:customStyle="1" w:styleId="14">
    <w:name w:val="Название Знак1"/>
    <w:uiPriority w:val="10"/>
    <w:rsid w:val="0083770B"/>
    <w:rPr>
      <w:rFonts w:ascii="Cambria" w:eastAsia="Times New Roman" w:hAnsi="Cambria" w:cs="Times New Roman"/>
      <w:color w:val="17365D"/>
      <w:spacing w:val="5"/>
      <w:kern w:val="28"/>
      <w:sz w:val="52"/>
      <w:szCs w:val="52"/>
    </w:rPr>
  </w:style>
  <w:style w:type="character" w:customStyle="1" w:styleId="longtext">
    <w:name w:val="long_text"/>
    <w:rsid w:val="0083770B"/>
  </w:style>
  <w:style w:type="character" w:customStyle="1" w:styleId="FontStyle19">
    <w:name w:val="Font Style19"/>
    <w:rsid w:val="0083770B"/>
    <w:rPr>
      <w:rFonts w:ascii="Times New Roman" w:hAnsi="Times New Roman" w:cs="Times New Roman" w:hint="default"/>
      <w:sz w:val="18"/>
      <w:szCs w:val="18"/>
    </w:rPr>
  </w:style>
  <w:style w:type="paragraph" w:customStyle="1" w:styleId="31">
    <w:name w:val="Знак3 Знак Знак Знак Знак Знак Знак"/>
    <w:basedOn w:val="a"/>
    <w:rsid w:val="0083770B"/>
    <w:pPr>
      <w:spacing w:after="0" w:line="240" w:lineRule="auto"/>
    </w:pPr>
    <w:rPr>
      <w:rFonts w:ascii="Verdana" w:eastAsia="Times New Roman" w:hAnsi="Verdana"/>
      <w:sz w:val="20"/>
      <w:szCs w:val="20"/>
      <w:lang w:val="en-US"/>
    </w:rPr>
  </w:style>
  <w:style w:type="character" w:customStyle="1" w:styleId="st">
    <w:name w:val="st"/>
    <w:rsid w:val="0083770B"/>
  </w:style>
  <w:style w:type="character" w:customStyle="1" w:styleId="hl">
    <w:name w:val="hl"/>
    <w:rsid w:val="0083770B"/>
  </w:style>
  <w:style w:type="paragraph" w:customStyle="1" w:styleId="14pt1">
    <w:name w:val="Стиль 14 pt по ширине Первая строка:  1 см Междустр.интервал:  п..."/>
    <w:basedOn w:val="a"/>
    <w:rsid w:val="0083770B"/>
    <w:pPr>
      <w:spacing w:after="0" w:line="360" w:lineRule="auto"/>
      <w:ind w:firstLine="567"/>
      <w:jc w:val="both"/>
    </w:pPr>
    <w:rPr>
      <w:rFonts w:ascii="Times New Roman" w:eastAsia="Times New Roman" w:hAnsi="Times New Roman"/>
      <w:sz w:val="28"/>
      <w:szCs w:val="20"/>
      <w:lang w:eastAsia="ru-RU"/>
    </w:rPr>
  </w:style>
  <w:style w:type="character" w:styleId="aff3">
    <w:name w:val="page number"/>
    <w:rsid w:val="0083770B"/>
  </w:style>
  <w:style w:type="character" w:customStyle="1" w:styleId="s6">
    <w:name w:val="s6"/>
    <w:rsid w:val="0083770B"/>
  </w:style>
  <w:style w:type="paragraph" w:customStyle="1" w:styleId="Style8">
    <w:name w:val="Style8"/>
    <w:basedOn w:val="a"/>
    <w:rsid w:val="0083770B"/>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16">
    <w:name w:val="Font Style16"/>
    <w:rsid w:val="0083770B"/>
    <w:rPr>
      <w:rFonts w:ascii="Times New Roman" w:hAnsi="Times New Roman" w:cs="Times New Roman"/>
      <w:sz w:val="26"/>
      <w:szCs w:val="26"/>
    </w:rPr>
  </w:style>
  <w:style w:type="paragraph" w:customStyle="1" w:styleId="Style7">
    <w:name w:val="Style7"/>
    <w:basedOn w:val="a"/>
    <w:rsid w:val="0083770B"/>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18">
    <w:name w:val="Font Style18"/>
    <w:rsid w:val="0083770B"/>
    <w:rPr>
      <w:rFonts w:ascii="Times New Roman" w:hAnsi="Times New Roman" w:cs="Times New Roman"/>
      <w:sz w:val="22"/>
      <w:szCs w:val="22"/>
    </w:rPr>
  </w:style>
  <w:style w:type="character" w:customStyle="1" w:styleId="FontStyle20">
    <w:name w:val="Font Style20"/>
    <w:rsid w:val="0083770B"/>
    <w:rPr>
      <w:rFonts w:ascii="Times New Roman" w:hAnsi="Times New Roman" w:cs="Times New Roman"/>
      <w:sz w:val="18"/>
      <w:szCs w:val="18"/>
    </w:rPr>
  </w:style>
  <w:style w:type="paragraph" w:customStyle="1" w:styleId="Default">
    <w:name w:val="Default"/>
    <w:rsid w:val="0083770B"/>
    <w:pPr>
      <w:autoSpaceDE w:val="0"/>
      <w:autoSpaceDN w:val="0"/>
      <w:adjustRightInd w:val="0"/>
    </w:pPr>
    <w:rPr>
      <w:rFonts w:ascii="Times New Roman" w:eastAsia="Times New Roman" w:hAnsi="Times New Roman"/>
      <w:color w:val="000000"/>
      <w:sz w:val="24"/>
      <w:szCs w:val="24"/>
    </w:rPr>
  </w:style>
  <w:style w:type="paragraph" w:customStyle="1" w:styleId="Style13">
    <w:name w:val="Style13"/>
    <w:basedOn w:val="a"/>
    <w:rsid w:val="0083770B"/>
    <w:pPr>
      <w:widowControl w:val="0"/>
      <w:autoSpaceDE w:val="0"/>
      <w:autoSpaceDN w:val="0"/>
      <w:adjustRightInd w:val="0"/>
      <w:spacing w:after="0" w:line="240" w:lineRule="auto"/>
    </w:pPr>
    <w:rPr>
      <w:rFonts w:ascii="Garamond" w:eastAsia="Times New Roman" w:hAnsi="Garamond"/>
      <w:sz w:val="24"/>
      <w:szCs w:val="24"/>
      <w:lang w:eastAsia="ru-RU"/>
    </w:rPr>
  </w:style>
  <w:style w:type="character" w:customStyle="1" w:styleId="FontStyle22">
    <w:name w:val="Font Style22"/>
    <w:rsid w:val="0083770B"/>
    <w:rPr>
      <w:rFonts w:ascii="Times New Roman" w:hAnsi="Times New Roman" w:cs="Times New Roman"/>
      <w:sz w:val="26"/>
      <w:szCs w:val="26"/>
    </w:rPr>
  </w:style>
  <w:style w:type="character" w:customStyle="1" w:styleId="hpsatn">
    <w:name w:val="hps atn"/>
    <w:rsid w:val="0083770B"/>
  </w:style>
  <w:style w:type="paragraph" w:styleId="22">
    <w:name w:val="Body Text 2"/>
    <w:basedOn w:val="a"/>
    <w:link w:val="23"/>
    <w:rsid w:val="0083770B"/>
    <w:pPr>
      <w:spacing w:after="120" w:line="480" w:lineRule="auto"/>
    </w:pPr>
    <w:rPr>
      <w:rFonts w:ascii="Times New Roman" w:eastAsia="Times New Roman" w:hAnsi="Times New Roman"/>
      <w:sz w:val="24"/>
      <w:szCs w:val="24"/>
      <w:lang w:eastAsia="ru-RU"/>
    </w:rPr>
  </w:style>
  <w:style w:type="character" w:customStyle="1" w:styleId="23">
    <w:name w:val="Основной текст 2 Знак"/>
    <w:link w:val="22"/>
    <w:rsid w:val="0083770B"/>
    <w:rPr>
      <w:rFonts w:ascii="Times New Roman" w:eastAsia="Times New Roman" w:hAnsi="Times New Roman" w:cs="Times New Roman"/>
      <w:sz w:val="24"/>
      <w:szCs w:val="24"/>
      <w:lang w:eastAsia="ru-RU"/>
    </w:rPr>
  </w:style>
  <w:style w:type="character" w:customStyle="1" w:styleId="FontStyle13">
    <w:name w:val="Font Style13"/>
    <w:rsid w:val="0083770B"/>
    <w:rPr>
      <w:rFonts w:ascii="Times New Roman" w:hAnsi="Times New Roman" w:cs="Times New Roman"/>
      <w:sz w:val="22"/>
      <w:szCs w:val="22"/>
    </w:rPr>
  </w:style>
  <w:style w:type="paragraph" w:styleId="aff4">
    <w:name w:val="Normal Indent"/>
    <w:basedOn w:val="a"/>
    <w:next w:val="a"/>
    <w:rsid w:val="0083770B"/>
    <w:pPr>
      <w:overflowPunct w:val="0"/>
      <w:autoSpaceDE w:val="0"/>
      <w:autoSpaceDN w:val="0"/>
      <w:adjustRightInd w:val="0"/>
      <w:spacing w:after="120" w:line="240" w:lineRule="auto"/>
      <w:ind w:left="720" w:firstLine="737"/>
      <w:jc w:val="both"/>
      <w:textAlignment w:val="baseline"/>
    </w:pPr>
    <w:rPr>
      <w:rFonts w:ascii="SchoolBook" w:eastAsia="Times New Roman" w:hAnsi="SchoolBook" w:cs="SchoolBook"/>
      <w:sz w:val="24"/>
      <w:szCs w:val="24"/>
      <w:lang w:val="en-US" w:eastAsia="ru-RU"/>
    </w:rPr>
  </w:style>
  <w:style w:type="paragraph" w:customStyle="1" w:styleId="Style3">
    <w:name w:val="Style3"/>
    <w:basedOn w:val="a"/>
    <w:rsid w:val="0083770B"/>
    <w:pPr>
      <w:widowControl w:val="0"/>
      <w:autoSpaceDE w:val="0"/>
      <w:autoSpaceDN w:val="0"/>
      <w:adjustRightInd w:val="0"/>
      <w:spacing w:after="0" w:line="276" w:lineRule="exact"/>
    </w:pPr>
    <w:rPr>
      <w:rFonts w:ascii="Times New Roman" w:eastAsia="Times New Roman" w:hAnsi="Times New Roman"/>
      <w:sz w:val="24"/>
      <w:szCs w:val="24"/>
      <w:lang w:eastAsia="ru-RU"/>
    </w:rPr>
  </w:style>
  <w:style w:type="paragraph" w:customStyle="1" w:styleId="Style4">
    <w:name w:val="Style4"/>
    <w:basedOn w:val="a"/>
    <w:rsid w:val="0083770B"/>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12">
    <w:name w:val="Font Style12"/>
    <w:rsid w:val="0083770B"/>
    <w:rPr>
      <w:rFonts w:ascii="Times New Roman" w:hAnsi="Times New Roman" w:cs="Times New Roman"/>
      <w:sz w:val="26"/>
      <w:szCs w:val="26"/>
    </w:rPr>
  </w:style>
  <w:style w:type="character" w:customStyle="1" w:styleId="FontStyle15">
    <w:name w:val="Font Style15"/>
    <w:rsid w:val="0083770B"/>
    <w:rPr>
      <w:rFonts w:ascii="Times New Roman" w:hAnsi="Times New Roman" w:cs="Times New Roman"/>
      <w:spacing w:val="-20"/>
      <w:sz w:val="28"/>
      <w:szCs w:val="28"/>
    </w:rPr>
  </w:style>
  <w:style w:type="paragraph" w:customStyle="1" w:styleId="Style2">
    <w:name w:val="Style2"/>
    <w:basedOn w:val="a"/>
    <w:rsid w:val="0083770B"/>
    <w:pPr>
      <w:widowControl w:val="0"/>
      <w:autoSpaceDE w:val="0"/>
      <w:autoSpaceDN w:val="0"/>
      <w:adjustRightInd w:val="0"/>
      <w:spacing w:after="0" w:line="275" w:lineRule="exact"/>
      <w:jc w:val="center"/>
    </w:pPr>
    <w:rPr>
      <w:rFonts w:ascii="Times New Roman" w:eastAsia="Times New Roman" w:hAnsi="Times New Roman"/>
      <w:sz w:val="24"/>
      <w:szCs w:val="24"/>
      <w:lang w:eastAsia="ru-RU"/>
    </w:rPr>
  </w:style>
  <w:style w:type="character" w:styleId="aff5">
    <w:name w:val="FollowedHyperlink"/>
    <w:rsid w:val="0083770B"/>
    <w:rPr>
      <w:color w:val="800080"/>
      <w:u w:val="single"/>
    </w:rPr>
  </w:style>
  <w:style w:type="character" w:customStyle="1" w:styleId="aff6">
    <w:name w:val="Знак Знак"/>
    <w:locked/>
    <w:rsid w:val="0083770B"/>
    <w:rPr>
      <w:sz w:val="28"/>
      <w:szCs w:val="24"/>
      <w:lang w:val="ru-RU" w:eastAsia="ru-RU" w:bidi="ar-SA"/>
    </w:rPr>
  </w:style>
  <w:style w:type="paragraph" w:styleId="aff7">
    <w:name w:val="Plain Text"/>
    <w:basedOn w:val="a"/>
    <w:link w:val="aff8"/>
    <w:rsid w:val="0083770B"/>
    <w:pPr>
      <w:spacing w:after="0" w:line="240" w:lineRule="auto"/>
    </w:pPr>
    <w:rPr>
      <w:rFonts w:ascii="Courier New" w:eastAsia="Times New Roman" w:hAnsi="Courier New"/>
      <w:sz w:val="20"/>
      <w:szCs w:val="20"/>
      <w:lang w:eastAsia="ru-RU"/>
    </w:rPr>
  </w:style>
  <w:style w:type="character" w:customStyle="1" w:styleId="aff8">
    <w:name w:val="Текст Знак"/>
    <w:link w:val="aff7"/>
    <w:rsid w:val="0083770B"/>
    <w:rPr>
      <w:rFonts w:ascii="Courier New" w:eastAsia="Times New Roman" w:hAnsi="Courier New" w:cs="Times New Roman"/>
      <w:sz w:val="20"/>
      <w:szCs w:val="20"/>
      <w:lang w:eastAsia="ru-RU"/>
    </w:rPr>
  </w:style>
  <w:style w:type="character" w:customStyle="1" w:styleId="6">
    <w:name w:val="Основной текст (6)"/>
    <w:rsid w:val="0083770B"/>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paragraph" w:customStyle="1" w:styleId="graf">
    <w:name w:val="graf"/>
    <w:basedOn w:val="a"/>
    <w:rsid w:val="0083770B"/>
    <w:pPr>
      <w:spacing w:before="100" w:beforeAutospacing="1" w:after="100" w:afterAutospacing="1" w:line="240" w:lineRule="auto"/>
    </w:pPr>
    <w:rPr>
      <w:rFonts w:ascii="Times New Roman" w:hAnsi="Times New Roman"/>
      <w:sz w:val="24"/>
      <w:szCs w:val="24"/>
      <w:lang w:eastAsia="uk-UA"/>
    </w:rPr>
  </w:style>
  <w:style w:type="character" w:customStyle="1" w:styleId="9">
    <w:name w:val="Основной текст (9)_"/>
    <w:link w:val="90"/>
    <w:rsid w:val="0083770B"/>
    <w:rPr>
      <w:b/>
      <w:bCs/>
      <w:sz w:val="25"/>
      <w:szCs w:val="25"/>
      <w:shd w:val="clear" w:color="auto" w:fill="FFFFFF"/>
    </w:rPr>
  </w:style>
  <w:style w:type="paragraph" w:customStyle="1" w:styleId="90">
    <w:name w:val="Основной текст (9)"/>
    <w:basedOn w:val="a"/>
    <w:link w:val="9"/>
    <w:rsid w:val="0083770B"/>
    <w:pPr>
      <w:widowControl w:val="0"/>
      <w:shd w:val="clear" w:color="auto" w:fill="FFFFFF"/>
      <w:spacing w:after="360" w:line="240" w:lineRule="atLeast"/>
      <w:ind w:hanging="360"/>
      <w:jc w:val="both"/>
    </w:pPr>
    <w:rPr>
      <w:b/>
      <w:bCs/>
      <w:sz w:val="25"/>
      <w:szCs w:val="25"/>
    </w:rPr>
  </w:style>
  <w:style w:type="table" w:customStyle="1" w:styleId="15">
    <w:name w:val="Сетка таблицы1"/>
    <w:basedOn w:val="a1"/>
    <w:next w:val="af7"/>
    <w:uiPriority w:val="59"/>
    <w:rsid w:val="0083770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rvps2">
    <w:name w:val="rvps2"/>
    <w:basedOn w:val="a"/>
    <w:rsid w:val="0083770B"/>
    <w:pPr>
      <w:spacing w:before="100" w:beforeAutospacing="1" w:after="100" w:afterAutospacing="1" w:line="240" w:lineRule="auto"/>
    </w:pPr>
    <w:rPr>
      <w:rFonts w:ascii="Times New Roman" w:eastAsia="Times New Roman" w:hAnsi="Times New Roman"/>
      <w:sz w:val="24"/>
      <w:szCs w:val="24"/>
      <w:lang w:eastAsia="ru-RU"/>
    </w:rPr>
  </w:style>
  <w:style w:type="paragraph" w:styleId="aff2">
    <w:name w:val="Title"/>
    <w:aliases w:val="Заголовок"/>
    <w:basedOn w:val="a"/>
    <w:next w:val="a"/>
    <w:link w:val="21"/>
    <w:qFormat/>
    <w:rsid w:val="0083770B"/>
    <w:pPr>
      <w:pBdr>
        <w:bottom w:val="single" w:sz="8" w:space="4" w:color="4F81BD"/>
      </w:pBdr>
      <w:spacing w:after="300" w:line="240" w:lineRule="auto"/>
      <w:contextualSpacing/>
    </w:pPr>
    <w:rPr>
      <w:sz w:val="28"/>
      <w:szCs w:val="24"/>
      <w:lang w:eastAsia="ru-RU"/>
    </w:rPr>
  </w:style>
  <w:style w:type="character" w:customStyle="1" w:styleId="aff9">
    <w:name w:val="Название Знак"/>
    <w:uiPriority w:val="10"/>
    <w:rsid w:val="0083770B"/>
    <w:rPr>
      <w:rFonts w:ascii="Cambria" w:eastAsia="Times New Roman" w:hAnsi="Cambria" w:cs="Times New Roman"/>
      <w:color w:val="17365D"/>
      <w:spacing w:val="5"/>
      <w:kern w:val="28"/>
      <w:sz w:val="52"/>
      <w:szCs w:val="52"/>
    </w:rPr>
  </w:style>
  <w:style w:type="character" w:styleId="affa">
    <w:name w:val="annotation reference"/>
    <w:uiPriority w:val="99"/>
    <w:semiHidden/>
    <w:unhideWhenUsed/>
    <w:rsid w:val="0083770B"/>
    <w:rPr>
      <w:sz w:val="16"/>
      <w:szCs w:val="16"/>
    </w:rPr>
  </w:style>
  <w:style w:type="paragraph" w:styleId="affb">
    <w:name w:val="annotation text"/>
    <w:basedOn w:val="a"/>
    <w:link w:val="affc"/>
    <w:uiPriority w:val="99"/>
    <w:semiHidden/>
    <w:unhideWhenUsed/>
    <w:rsid w:val="0083770B"/>
    <w:rPr>
      <w:sz w:val="20"/>
      <w:szCs w:val="20"/>
    </w:rPr>
  </w:style>
  <w:style w:type="character" w:customStyle="1" w:styleId="affc">
    <w:name w:val="Текст примечания Знак"/>
    <w:link w:val="affb"/>
    <w:uiPriority w:val="99"/>
    <w:semiHidden/>
    <w:rsid w:val="0083770B"/>
    <w:rPr>
      <w:rFonts w:ascii="Calibri" w:eastAsia="Calibri" w:hAnsi="Calibri" w:cs="Times New Roman"/>
      <w:sz w:val="20"/>
      <w:szCs w:val="20"/>
    </w:rPr>
  </w:style>
  <w:style w:type="paragraph" w:styleId="affd">
    <w:name w:val="annotation subject"/>
    <w:basedOn w:val="affb"/>
    <w:next w:val="affb"/>
    <w:link w:val="affe"/>
    <w:uiPriority w:val="99"/>
    <w:semiHidden/>
    <w:unhideWhenUsed/>
    <w:rsid w:val="0083770B"/>
    <w:rPr>
      <w:b/>
      <w:bCs/>
    </w:rPr>
  </w:style>
  <w:style w:type="character" w:customStyle="1" w:styleId="affe">
    <w:name w:val="Тема примечания Знак"/>
    <w:link w:val="affd"/>
    <w:uiPriority w:val="99"/>
    <w:semiHidden/>
    <w:rsid w:val="0083770B"/>
    <w:rPr>
      <w:rFonts w:ascii="Calibri" w:eastAsia="Calibri" w:hAnsi="Calibri" w:cs="Times New Roman"/>
      <w:b/>
      <w:bCs/>
      <w:sz w:val="20"/>
      <w:szCs w:val="20"/>
    </w:rPr>
  </w:style>
  <w:style w:type="paragraph" w:styleId="afff">
    <w:name w:val="Revision"/>
    <w:hidden/>
    <w:uiPriority w:val="99"/>
    <w:semiHidden/>
    <w:rsid w:val="0083770B"/>
    <w:rPr>
      <w:sz w:val="22"/>
      <w:szCs w:val="22"/>
      <w:lang w:eastAsia="en-US"/>
    </w:rPr>
  </w:style>
  <w:style w:type="paragraph" w:customStyle="1" w:styleId="24">
    <w:name w:val="Абзац списка2"/>
    <w:basedOn w:val="a"/>
    <w:rsid w:val="00711AB9"/>
    <w:pPr>
      <w:spacing w:after="0" w:line="240" w:lineRule="auto"/>
      <w:ind w:left="720"/>
      <w:contextualSpacing/>
    </w:pPr>
    <w:rPr>
      <w:rFonts w:ascii="Times New Roman" w:hAnsi="Times New Roman"/>
      <w:sz w:val="24"/>
      <w:szCs w:val="24"/>
      <w:lang w:val="uk-UA" w:eastAsia="uk-UA"/>
    </w:rPr>
  </w:style>
  <w:style w:type="table" w:customStyle="1" w:styleId="25">
    <w:name w:val="Сетка таблицы2"/>
    <w:basedOn w:val="a1"/>
    <w:next w:val="af7"/>
    <w:uiPriority w:val="59"/>
    <w:rsid w:val="009E7C6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3F8B"/>
    <w:pPr>
      <w:spacing w:after="200" w:line="276" w:lineRule="auto"/>
    </w:pPr>
    <w:rPr>
      <w:sz w:val="22"/>
      <w:szCs w:val="22"/>
      <w:lang w:eastAsia="en-US"/>
    </w:rPr>
  </w:style>
  <w:style w:type="paragraph" w:styleId="1">
    <w:name w:val="heading 1"/>
    <w:basedOn w:val="a"/>
    <w:next w:val="a"/>
    <w:link w:val="10"/>
    <w:qFormat/>
    <w:rsid w:val="0083770B"/>
    <w:pPr>
      <w:keepNext/>
      <w:spacing w:before="240" w:after="60" w:line="240" w:lineRule="auto"/>
      <w:outlineLvl w:val="0"/>
    </w:pPr>
    <w:rPr>
      <w:rFonts w:ascii="Arial" w:eastAsia="Times New Roman" w:hAnsi="Arial"/>
      <w:b/>
      <w:bCs/>
      <w:kern w:val="32"/>
      <w:sz w:val="32"/>
      <w:szCs w:val="32"/>
      <w:lang w:eastAsia="ru-RU"/>
    </w:rPr>
  </w:style>
  <w:style w:type="paragraph" w:styleId="2">
    <w:name w:val="heading 2"/>
    <w:basedOn w:val="a"/>
    <w:link w:val="20"/>
    <w:qFormat/>
    <w:rsid w:val="0083770B"/>
    <w:pPr>
      <w:spacing w:before="100" w:beforeAutospacing="1" w:after="100" w:afterAutospacing="1" w:line="240" w:lineRule="auto"/>
      <w:outlineLvl w:val="1"/>
    </w:pPr>
    <w:rPr>
      <w:rFonts w:ascii="Times New Roman" w:eastAsia="Times New Roman" w:hAnsi="Times New Roman"/>
      <w:b/>
      <w:bCs/>
      <w:sz w:val="36"/>
      <w:szCs w:val="36"/>
      <w:lang w:eastAsia="ru-RU"/>
    </w:rPr>
  </w:style>
  <w:style w:type="paragraph" w:styleId="3">
    <w:name w:val="heading 3"/>
    <w:basedOn w:val="a"/>
    <w:next w:val="a"/>
    <w:link w:val="30"/>
    <w:uiPriority w:val="9"/>
    <w:semiHidden/>
    <w:unhideWhenUsed/>
    <w:qFormat/>
    <w:rsid w:val="0083770B"/>
    <w:pPr>
      <w:keepNext/>
      <w:spacing w:before="240" w:after="60"/>
      <w:outlineLvl w:val="2"/>
    </w:pPr>
    <w:rPr>
      <w:rFonts w:ascii="Cambria" w:eastAsia="Times New Roman" w:hAnsi="Cambria"/>
      <w:b/>
      <w:bCs/>
      <w:sz w:val="26"/>
      <w:szCs w:val="26"/>
    </w:rPr>
  </w:style>
  <w:style w:type="paragraph" w:styleId="4">
    <w:name w:val="heading 4"/>
    <w:basedOn w:val="a"/>
    <w:next w:val="a"/>
    <w:link w:val="40"/>
    <w:qFormat/>
    <w:rsid w:val="0083770B"/>
    <w:pPr>
      <w:keepNext/>
      <w:spacing w:before="240" w:after="60" w:line="240" w:lineRule="auto"/>
      <w:outlineLvl w:val="3"/>
    </w:pPr>
    <w:rPr>
      <w:rFonts w:ascii="Times New Roman" w:eastAsia="Times New Roman" w:hAnsi="Times New Roman"/>
      <w:b/>
      <w:bCs/>
      <w:sz w:val="28"/>
      <w:szCs w:val="28"/>
      <w:lang w:eastAsia="ru-RU"/>
    </w:rPr>
  </w:style>
  <w:style w:type="paragraph" w:styleId="5">
    <w:name w:val="heading 5"/>
    <w:basedOn w:val="a"/>
    <w:next w:val="a"/>
    <w:link w:val="50"/>
    <w:semiHidden/>
    <w:unhideWhenUsed/>
    <w:qFormat/>
    <w:rsid w:val="0083770B"/>
    <w:pPr>
      <w:keepNext/>
      <w:keepLines/>
      <w:spacing w:before="200" w:after="0" w:line="240" w:lineRule="auto"/>
      <w:outlineLvl w:val="4"/>
    </w:pPr>
    <w:rPr>
      <w:rFonts w:ascii="Cambria" w:eastAsia="Times New Roman" w:hAnsi="Cambria"/>
      <w:color w:val="243F60"/>
      <w:sz w:val="24"/>
      <w:szCs w:val="24"/>
      <w:lang w:eastAsia="ru-RU"/>
    </w:rPr>
  </w:style>
  <w:style w:type="paragraph" w:styleId="7">
    <w:name w:val="heading 7"/>
    <w:basedOn w:val="a"/>
    <w:next w:val="a"/>
    <w:link w:val="70"/>
    <w:qFormat/>
    <w:rsid w:val="0083770B"/>
    <w:pPr>
      <w:spacing w:before="240" w:after="60" w:line="240" w:lineRule="auto"/>
      <w:outlineLvl w:val="6"/>
    </w:pPr>
    <w:rPr>
      <w:rFonts w:ascii="Times New Roman" w:eastAsia="Times New Roman" w:hAnsi="Times New Roman"/>
      <w:sz w:val="24"/>
      <w:szCs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23F8B"/>
    <w:pPr>
      <w:ind w:left="720"/>
      <w:contextualSpacing/>
    </w:pPr>
  </w:style>
  <w:style w:type="paragraph" w:styleId="a4">
    <w:name w:val="Normal (Web)"/>
    <w:aliases w:val="webb,Обычный (Web), webb"/>
    <w:basedOn w:val="a"/>
    <w:link w:val="a5"/>
    <w:unhideWhenUsed/>
    <w:rsid w:val="00823F8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5">
    <w:name w:val="Обычный (веб) Знак"/>
    <w:aliases w:val="webb Знак,Обычный (Web) Знак, webb Знак"/>
    <w:link w:val="a4"/>
    <w:locked/>
    <w:rsid w:val="00823F8B"/>
    <w:rPr>
      <w:rFonts w:ascii="Times New Roman" w:eastAsia="Times New Roman" w:hAnsi="Times New Roman" w:cs="Times New Roman"/>
      <w:sz w:val="24"/>
      <w:szCs w:val="24"/>
      <w:lang w:eastAsia="ru-RU"/>
    </w:rPr>
  </w:style>
  <w:style w:type="paragraph" w:styleId="a6">
    <w:name w:val="endnote text"/>
    <w:basedOn w:val="a"/>
    <w:link w:val="a7"/>
    <w:uiPriority w:val="99"/>
    <w:unhideWhenUsed/>
    <w:rsid w:val="00823F8B"/>
    <w:pPr>
      <w:spacing w:after="0" w:line="240" w:lineRule="auto"/>
    </w:pPr>
    <w:rPr>
      <w:sz w:val="20"/>
      <w:szCs w:val="20"/>
    </w:rPr>
  </w:style>
  <w:style w:type="character" w:customStyle="1" w:styleId="a7">
    <w:name w:val="Текст концевой сноски Знак"/>
    <w:link w:val="a6"/>
    <w:uiPriority w:val="99"/>
    <w:rsid w:val="00823F8B"/>
    <w:rPr>
      <w:rFonts w:ascii="Calibri" w:eastAsia="Calibri" w:hAnsi="Calibri" w:cs="Times New Roman"/>
      <w:sz w:val="20"/>
      <w:szCs w:val="20"/>
    </w:rPr>
  </w:style>
  <w:style w:type="character" w:styleId="a8">
    <w:name w:val="endnote reference"/>
    <w:uiPriority w:val="99"/>
    <w:semiHidden/>
    <w:unhideWhenUsed/>
    <w:rsid w:val="00823F8B"/>
    <w:rPr>
      <w:vertAlign w:val="superscript"/>
    </w:rPr>
  </w:style>
  <w:style w:type="character" w:styleId="HTML">
    <w:name w:val="HTML Cite"/>
    <w:uiPriority w:val="99"/>
    <w:semiHidden/>
    <w:unhideWhenUsed/>
    <w:rsid w:val="00823F8B"/>
    <w:rPr>
      <w:i/>
      <w:iCs/>
    </w:rPr>
  </w:style>
  <w:style w:type="paragraph" w:styleId="a9">
    <w:name w:val="Balloon Text"/>
    <w:basedOn w:val="a"/>
    <w:link w:val="aa"/>
    <w:uiPriority w:val="99"/>
    <w:semiHidden/>
    <w:unhideWhenUsed/>
    <w:rsid w:val="00823F8B"/>
    <w:pPr>
      <w:spacing w:after="0" w:line="240" w:lineRule="auto"/>
    </w:pPr>
    <w:rPr>
      <w:rFonts w:ascii="Tahoma" w:hAnsi="Tahoma"/>
      <w:sz w:val="16"/>
      <w:szCs w:val="16"/>
    </w:rPr>
  </w:style>
  <w:style w:type="character" w:customStyle="1" w:styleId="aa">
    <w:name w:val="Текст выноски Знак"/>
    <w:link w:val="a9"/>
    <w:uiPriority w:val="99"/>
    <w:semiHidden/>
    <w:rsid w:val="00823F8B"/>
    <w:rPr>
      <w:rFonts w:ascii="Tahoma" w:eastAsia="Calibri" w:hAnsi="Tahoma" w:cs="Tahoma"/>
      <w:sz w:val="16"/>
      <w:szCs w:val="16"/>
    </w:rPr>
  </w:style>
  <w:style w:type="paragraph" w:styleId="ab">
    <w:name w:val="footnote text"/>
    <w:basedOn w:val="a"/>
    <w:link w:val="ac"/>
    <w:uiPriority w:val="99"/>
    <w:unhideWhenUsed/>
    <w:rsid w:val="00823F8B"/>
    <w:pPr>
      <w:spacing w:after="0" w:line="240" w:lineRule="auto"/>
    </w:pPr>
    <w:rPr>
      <w:sz w:val="20"/>
      <w:szCs w:val="20"/>
    </w:rPr>
  </w:style>
  <w:style w:type="character" w:customStyle="1" w:styleId="ac">
    <w:name w:val="Текст сноски Знак"/>
    <w:link w:val="ab"/>
    <w:uiPriority w:val="99"/>
    <w:rsid w:val="00823F8B"/>
    <w:rPr>
      <w:rFonts w:ascii="Calibri" w:eastAsia="Calibri" w:hAnsi="Calibri" w:cs="Times New Roman"/>
      <w:sz w:val="20"/>
      <w:szCs w:val="20"/>
    </w:rPr>
  </w:style>
  <w:style w:type="character" w:styleId="ad">
    <w:name w:val="footnote reference"/>
    <w:uiPriority w:val="99"/>
    <w:semiHidden/>
    <w:unhideWhenUsed/>
    <w:rsid w:val="00823F8B"/>
    <w:rPr>
      <w:vertAlign w:val="superscript"/>
    </w:rPr>
  </w:style>
  <w:style w:type="paragraph" w:styleId="HTML0">
    <w:name w:val="HTML Preformatted"/>
    <w:basedOn w:val="a"/>
    <w:link w:val="HTML1"/>
    <w:uiPriority w:val="99"/>
    <w:unhideWhenUsed/>
    <w:rsid w:val="00823F8B"/>
    <w:pPr>
      <w:spacing w:after="120"/>
    </w:pPr>
    <w:rPr>
      <w:rFonts w:ascii="Courier New" w:hAnsi="Courier New"/>
      <w:sz w:val="20"/>
      <w:szCs w:val="20"/>
    </w:rPr>
  </w:style>
  <w:style w:type="character" w:customStyle="1" w:styleId="HTML1">
    <w:name w:val="Стандартный HTML Знак"/>
    <w:link w:val="HTML0"/>
    <w:uiPriority w:val="99"/>
    <w:rsid w:val="00823F8B"/>
    <w:rPr>
      <w:rFonts w:ascii="Courier New" w:eastAsia="Calibri" w:hAnsi="Courier New" w:cs="Times New Roman"/>
      <w:sz w:val="20"/>
      <w:szCs w:val="20"/>
    </w:rPr>
  </w:style>
  <w:style w:type="character" w:customStyle="1" w:styleId="apple-style-span">
    <w:name w:val="apple-style-span"/>
    <w:rsid w:val="00823F8B"/>
    <w:rPr>
      <w:rFonts w:cs="Times New Roman"/>
    </w:rPr>
  </w:style>
  <w:style w:type="character" w:styleId="ae">
    <w:name w:val="Hyperlink"/>
    <w:unhideWhenUsed/>
    <w:rsid w:val="00823F8B"/>
    <w:rPr>
      <w:color w:val="0000FF"/>
      <w:u w:val="single"/>
    </w:rPr>
  </w:style>
  <w:style w:type="character" w:customStyle="1" w:styleId="shorttext">
    <w:name w:val="short_text"/>
    <w:basedOn w:val="a0"/>
    <w:rsid w:val="00823F8B"/>
  </w:style>
  <w:style w:type="paragraph" w:customStyle="1" w:styleId="af">
    <w:name w:val="текст дис"/>
    <w:basedOn w:val="a"/>
    <w:link w:val="af0"/>
    <w:rsid w:val="00823F8B"/>
    <w:pPr>
      <w:widowControl w:val="0"/>
      <w:shd w:val="clear" w:color="auto" w:fill="FFFFFF"/>
      <w:spacing w:after="0" w:line="360" w:lineRule="auto"/>
      <w:ind w:firstLine="709"/>
      <w:jc w:val="both"/>
    </w:pPr>
    <w:rPr>
      <w:rFonts w:ascii="Times New Roman" w:eastAsia="Times New Roman" w:hAnsi="Times New Roman"/>
      <w:color w:val="000000"/>
      <w:sz w:val="28"/>
      <w:szCs w:val="24"/>
      <w:lang w:val="uk-UA" w:eastAsia="ru-RU"/>
    </w:rPr>
  </w:style>
  <w:style w:type="character" w:customStyle="1" w:styleId="af0">
    <w:name w:val="текст дис Знак"/>
    <w:link w:val="af"/>
    <w:rsid w:val="00823F8B"/>
    <w:rPr>
      <w:rFonts w:ascii="Times New Roman" w:eastAsia="Times New Roman" w:hAnsi="Times New Roman" w:cs="Times New Roman"/>
      <w:color w:val="000000"/>
      <w:sz w:val="28"/>
      <w:szCs w:val="24"/>
      <w:shd w:val="clear" w:color="auto" w:fill="FFFFFF"/>
      <w:lang w:val="uk-UA" w:eastAsia="ru-RU"/>
    </w:rPr>
  </w:style>
  <w:style w:type="paragraph" w:customStyle="1" w:styleId="af1">
    <w:name w:val="Текст дис"/>
    <w:basedOn w:val="af2"/>
    <w:link w:val="af3"/>
    <w:rsid w:val="00823F8B"/>
    <w:pPr>
      <w:widowControl w:val="0"/>
      <w:spacing w:after="0" w:line="360" w:lineRule="auto"/>
      <w:ind w:left="0" w:firstLine="709"/>
      <w:jc w:val="both"/>
    </w:pPr>
    <w:rPr>
      <w:rFonts w:ascii="Times New Roman" w:eastAsia="Times New Roman" w:hAnsi="Times New Roman"/>
      <w:sz w:val="28"/>
      <w:lang w:val="uk-UA"/>
    </w:rPr>
  </w:style>
  <w:style w:type="paragraph" w:customStyle="1" w:styleId="af4">
    <w:name w:val="текст автореф"/>
    <w:basedOn w:val="af1"/>
    <w:link w:val="af5"/>
    <w:rsid w:val="00823F8B"/>
    <w:pPr>
      <w:shd w:val="clear" w:color="auto" w:fill="FFFFFF"/>
      <w:spacing w:line="264" w:lineRule="auto"/>
      <w:ind w:firstLine="680"/>
    </w:pPr>
    <w:rPr>
      <w:color w:val="000000"/>
      <w:szCs w:val="24"/>
      <w:lang w:eastAsia="ru-RU"/>
    </w:rPr>
  </w:style>
  <w:style w:type="character" w:customStyle="1" w:styleId="af5">
    <w:name w:val="текст автореф Знак"/>
    <w:link w:val="af4"/>
    <w:rsid w:val="00823F8B"/>
    <w:rPr>
      <w:rFonts w:ascii="Times New Roman" w:eastAsia="Times New Roman" w:hAnsi="Times New Roman" w:cs="Times New Roman"/>
      <w:color w:val="000000"/>
      <w:sz w:val="28"/>
      <w:szCs w:val="24"/>
      <w:shd w:val="clear" w:color="auto" w:fill="FFFFFF"/>
      <w:lang w:val="uk-UA" w:eastAsia="ru-RU"/>
    </w:rPr>
  </w:style>
  <w:style w:type="character" w:customStyle="1" w:styleId="af3">
    <w:name w:val="Текст дис Знак"/>
    <w:link w:val="af1"/>
    <w:rsid w:val="00823F8B"/>
    <w:rPr>
      <w:rFonts w:ascii="Times New Roman" w:eastAsia="Times New Roman" w:hAnsi="Times New Roman" w:cs="Times New Roman"/>
      <w:sz w:val="28"/>
      <w:szCs w:val="20"/>
      <w:lang w:val="uk-UA"/>
    </w:rPr>
  </w:style>
  <w:style w:type="paragraph" w:styleId="af2">
    <w:name w:val="Body Text Indent"/>
    <w:basedOn w:val="a"/>
    <w:link w:val="af6"/>
    <w:unhideWhenUsed/>
    <w:rsid w:val="00823F8B"/>
    <w:pPr>
      <w:spacing w:after="120"/>
      <w:ind w:left="283"/>
    </w:pPr>
    <w:rPr>
      <w:sz w:val="20"/>
      <w:szCs w:val="20"/>
    </w:rPr>
  </w:style>
  <w:style w:type="character" w:customStyle="1" w:styleId="af6">
    <w:name w:val="Основной текст с отступом Знак"/>
    <w:link w:val="af2"/>
    <w:rsid w:val="00823F8B"/>
    <w:rPr>
      <w:rFonts w:ascii="Calibri" w:eastAsia="Calibri" w:hAnsi="Calibri" w:cs="Times New Roman"/>
    </w:rPr>
  </w:style>
  <w:style w:type="table" w:styleId="af7">
    <w:name w:val="Table Grid"/>
    <w:basedOn w:val="a1"/>
    <w:uiPriority w:val="59"/>
    <w:rsid w:val="00823F8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0">
    <w:name w:val="Заголовок 1 Знак"/>
    <w:link w:val="1"/>
    <w:rsid w:val="0083770B"/>
    <w:rPr>
      <w:rFonts w:ascii="Arial" w:eastAsia="Times New Roman" w:hAnsi="Arial" w:cs="Times New Roman"/>
      <w:b/>
      <w:bCs/>
      <w:kern w:val="32"/>
      <w:sz w:val="32"/>
      <w:szCs w:val="32"/>
      <w:lang w:eastAsia="ru-RU"/>
    </w:rPr>
  </w:style>
  <w:style w:type="character" w:customStyle="1" w:styleId="20">
    <w:name w:val="Заголовок 2 Знак"/>
    <w:link w:val="2"/>
    <w:rsid w:val="0083770B"/>
    <w:rPr>
      <w:rFonts w:ascii="Times New Roman" w:eastAsia="Times New Roman" w:hAnsi="Times New Roman" w:cs="Times New Roman"/>
      <w:b/>
      <w:bCs/>
      <w:sz w:val="36"/>
      <w:szCs w:val="36"/>
      <w:lang w:eastAsia="ru-RU"/>
    </w:rPr>
  </w:style>
  <w:style w:type="character" w:customStyle="1" w:styleId="30">
    <w:name w:val="Заголовок 3 Знак"/>
    <w:link w:val="3"/>
    <w:uiPriority w:val="9"/>
    <w:semiHidden/>
    <w:rsid w:val="0083770B"/>
    <w:rPr>
      <w:rFonts w:ascii="Cambria" w:eastAsia="Times New Roman" w:hAnsi="Cambria" w:cs="Times New Roman"/>
      <w:b/>
      <w:bCs/>
      <w:sz w:val="26"/>
      <w:szCs w:val="26"/>
    </w:rPr>
  </w:style>
  <w:style w:type="character" w:customStyle="1" w:styleId="40">
    <w:name w:val="Заголовок 4 Знак"/>
    <w:link w:val="4"/>
    <w:rsid w:val="0083770B"/>
    <w:rPr>
      <w:rFonts w:ascii="Times New Roman" w:eastAsia="Times New Roman" w:hAnsi="Times New Roman" w:cs="Times New Roman"/>
      <w:b/>
      <w:bCs/>
      <w:sz w:val="28"/>
      <w:szCs w:val="28"/>
      <w:lang w:eastAsia="ru-RU"/>
    </w:rPr>
  </w:style>
  <w:style w:type="character" w:customStyle="1" w:styleId="50">
    <w:name w:val="Заголовок 5 Знак"/>
    <w:link w:val="5"/>
    <w:semiHidden/>
    <w:rsid w:val="0083770B"/>
    <w:rPr>
      <w:rFonts w:ascii="Cambria" w:eastAsia="Times New Roman" w:hAnsi="Cambria" w:cs="Times New Roman"/>
      <w:color w:val="243F60"/>
      <w:sz w:val="24"/>
      <w:szCs w:val="24"/>
      <w:lang w:eastAsia="ru-RU"/>
    </w:rPr>
  </w:style>
  <w:style w:type="character" w:customStyle="1" w:styleId="70">
    <w:name w:val="Заголовок 7 Знак"/>
    <w:link w:val="7"/>
    <w:rsid w:val="0083770B"/>
    <w:rPr>
      <w:rFonts w:ascii="Times New Roman" w:eastAsia="Times New Roman" w:hAnsi="Times New Roman" w:cs="Times New Roman"/>
      <w:sz w:val="24"/>
      <w:szCs w:val="24"/>
      <w:lang w:eastAsia="ru-RU"/>
    </w:rPr>
  </w:style>
  <w:style w:type="character" w:customStyle="1" w:styleId="cit-auth">
    <w:name w:val="cit-auth"/>
    <w:rsid w:val="0083770B"/>
  </w:style>
  <w:style w:type="paragraph" w:customStyle="1" w:styleId="11">
    <w:name w:val="Обычный1"/>
    <w:rsid w:val="0083770B"/>
    <w:rPr>
      <w:rFonts w:ascii="Times New Roman" w:eastAsia="Times New Roman" w:hAnsi="Times New Roman"/>
      <w:color w:val="000000"/>
      <w:sz w:val="24"/>
      <w:szCs w:val="24"/>
      <w:lang w:val="en-US" w:eastAsia="en-US"/>
    </w:rPr>
  </w:style>
  <w:style w:type="character" w:customStyle="1" w:styleId="apple-converted-space">
    <w:name w:val="apple-converted-space"/>
    <w:rsid w:val="0083770B"/>
  </w:style>
  <w:style w:type="character" w:customStyle="1" w:styleId="element-citation">
    <w:name w:val="element-citation"/>
    <w:rsid w:val="0083770B"/>
  </w:style>
  <w:style w:type="character" w:customStyle="1" w:styleId="ref-journal">
    <w:name w:val="ref-journal"/>
    <w:rsid w:val="0083770B"/>
  </w:style>
  <w:style w:type="character" w:customStyle="1" w:styleId="ref-vol">
    <w:name w:val="ref-vol"/>
    <w:rsid w:val="0083770B"/>
  </w:style>
  <w:style w:type="character" w:customStyle="1" w:styleId="ref-title">
    <w:name w:val="ref-title"/>
    <w:rsid w:val="0083770B"/>
  </w:style>
  <w:style w:type="character" w:customStyle="1" w:styleId="style11">
    <w:name w:val="style11"/>
    <w:uiPriority w:val="99"/>
    <w:rsid w:val="0083770B"/>
    <w:rPr>
      <w:rFonts w:cs="Times New Roman"/>
      <w:b/>
      <w:bCs/>
      <w:color w:val="000088"/>
    </w:rPr>
  </w:style>
  <w:style w:type="character" w:customStyle="1" w:styleId="author">
    <w:name w:val="author"/>
    <w:rsid w:val="0083770B"/>
  </w:style>
  <w:style w:type="character" w:customStyle="1" w:styleId="articletitle">
    <w:name w:val="articletitle"/>
    <w:rsid w:val="0083770B"/>
  </w:style>
  <w:style w:type="character" w:customStyle="1" w:styleId="journaltitle">
    <w:name w:val="journaltitle"/>
    <w:rsid w:val="0083770B"/>
  </w:style>
  <w:style w:type="character" w:customStyle="1" w:styleId="pubyear">
    <w:name w:val="pubyear"/>
    <w:rsid w:val="0083770B"/>
  </w:style>
  <w:style w:type="character" w:customStyle="1" w:styleId="vol">
    <w:name w:val="vol"/>
    <w:rsid w:val="0083770B"/>
  </w:style>
  <w:style w:type="character" w:customStyle="1" w:styleId="pagefirst">
    <w:name w:val="pagefirst"/>
    <w:rsid w:val="0083770B"/>
  </w:style>
  <w:style w:type="character" w:customStyle="1" w:styleId="pagelast">
    <w:name w:val="pagelast"/>
    <w:rsid w:val="0083770B"/>
  </w:style>
  <w:style w:type="character" w:customStyle="1" w:styleId="12">
    <w:name w:val="Текст выноски Знак1"/>
    <w:uiPriority w:val="99"/>
    <w:semiHidden/>
    <w:rsid w:val="0083770B"/>
    <w:rPr>
      <w:rFonts w:ascii="Tahoma" w:hAnsi="Tahoma" w:cs="Tahoma"/>
      <w:sz w:val="16"/>
      <w:szCs w:val="16"/>
    </w:rPr>
  </w:style>
  <w:style w:type="paragraph" w:styleId="af8">
    <w:name w:val="header"/>
    <w:basedOn w:val="a"/>
    <w:link w:val="af9"/>
    <w:uiPriority w:val="99"/>
    <w:unhideWhenUsed/>
    <w:rsid w:val="0083770B"/>
    <w:pPr>
      <w:tabs>
        <w:tab w:val="center" w:pos="4677"/>
        <w:tab w:val="right" w:pos="9355"/>
      </w:tabs>
      <w:spacing w:after="0" w:line="240" w:lineRule="auto"/>
    </w:pPr>
    <w:rPr>
      <w:sz w:val="20"/>
      <w:szCs w:val="20"/>
    </w:rPr>
  </w:style>
  <w:style w:type="character" w:customStyle="1" w:styleId="af9">
    <w:name w:val="Верхний колонтитул Знак"/>
    <w:link w:val="af8"/>
    <w:uiPriority w:val="99"/>
    <w:rsid w:val="0083770B"/>
    <w:rPr>
      <w:rFonts w:ascii="Calibri" w:eastAsia="Calibri" w:hAnsi="Calibri" w:cs="Times New Roman"/>
      <w:sz w:val="20"/>
      <w:szCs w:val="20"/>
    </w:rPr>
  </w:style>
  <w:style w:type="paragraph" w:styleId="afa">
    <w:name w:val="footer"/>
    <w:aliases w:val="Знак6"/>
    <w:basedOn w:val="a"/>
    <w:link w:val="afb"/>
    <w:uiPriority w:val="99"/>
    <w:unhideWhenUsed/>
    <w:rsid w:val="0083770B"/>
    <w:pPr>
      <w:tabs>
        <w:tab w:val="center" w:pos="4677"/>
        <w:tab w:val="right" w:pos="9355"/>
      </w:tabs>
      <w:spacing w:after="0" w:line="240" w:lineRule="auto"/>
    </w:pPr>
    <w:rPr>
      <w:sz w:val="20"/>
      <w:szCs w:val="20"/>
    </w:rPr>
  </w:style>
  <w:style w:type="character" w:customStyle="1" w:styleId="afb">
    <w:name w:val="Нижний колонтитул Знак"/>
    <w:aliases w:val="Знак6 Знак"/>
    <w:link w:val="afa"/>
    <w:uiPriority w:val="99"/>
    <w:rsid w:val="0083770B"/>
    <w:rPr>
      <w:rFonts w:ascii="Calibri" w:eastAsia="Calibri" w:hAnsi="Calibri" w:cs="Times New Roman"/>
      <w:sz w:val="20"/>
      <w:szCs w:val="20"/>
    </w:rPr>
  </w:style>
  <w:style w:type="character" w:customStyle="1" w:styleId="ti2">
    <w:name w:val="ti2"/>
    <w:rsid w:val="0083770B"/>
    <w:rPr>
      <w:sz w:val="22"/>
      <w:szCs w:val="22"/>
    </w:rPr>
  </w:style>
  <w:style w:type="character" w:styleId="afc">
    <w:name w:val="Emphasis"/>
    <w:qFormat/>
    <w:rsid w:val="0083770B"/>
    <w:rPr>
      <w:i/>
      <w:iCs/>
    </w:rPr>
  </w:style>
  <w:style w:type="character" w:styleId="afd">
    <w:name w:val="Strong"/>
    <w:uiPriority w:val="22"/>
    <w:qFormat/>
    <w:rsid w:val="0083770B"/>
    <w:rPr>
      <w:b/>
      <w:bCs/>
    </w:rPr>
  </w:style>
  <w:style w:type="character" w:customStyle="1" w:styleId="cit-source">
    <w:name w:val="cit-source"/>
    <w:rsid w:val="0083770B"/>
  </w:style>
  <w:style w:type="character" w:customStyle="1" w:styleId="cit-pub-date">
    <w:name w:val="cit-pub-date"/>
    <w:rsid w:val="0083770B"/>
  </w:style>
  <w:style w:type="character" w:customStyle="1" w:styleId="cit-fpage">
    <w:name w:val="cit-fpage"/>
    <w:rsid w:val="0083770B"/>
  </w:style>
  <w:style w:type="character" w:customStyle="1" w:styleId="cit-vol">
    <w:name w:val="cit-vol"/>
    <w:rsid w:val="0083770B"/>
  </w:style>
  <w:style w:type="character" w:customStyle="1" w:styleId="citationref">
    <w:name w:val="citationref"/>
    <w:rsid w:val="0083770B"/>
  </w:style>
  <w:style w:type="paragraph" w:customStyle="1" w:styleId="afe">
    <w:name w:val="Основной"/>
    <w:basedOn w:val="a"/>
    <w:rsid w:val="0083770B"/>
    <w:pPr>
      <w:spacing w:after="0" w:line="240" w:lineRule="auto"/>
    </w:pPr>
    <w:rPr>
      <w:rFonts w:ascii="Verdana" w:eastAsia="Times New Roman" w:hAnsi="Verdana"/>
      <w:sz w:val="20"/>
      <w:szCs w:val="20"/>
      <w:lang w:val="en-US"/>
    </w:rPr>
  </w:style>
  <w:style w:type="character" w:customStyle="1" w:styleId="hps">
    <w:name w:val="hps"/>
    <w:rsid w:val="0083770B"/>
  </w:style>
  <w:style w:type="character" w:customStyle="1" w:styleId="atn">
    <w:name w:val="atn"/>
    <w:rsid w:val="0083770B"/>
  </w:style>
  <w:style w:type="paragraph" w:styleId="aff">
    <w:name w:val="Body Text"/>
    <w:basedOn w:val="a"/>
    <w:link w:val="aff0"/>
    <w:rsid w:val="0083770B"/>
    <w:pPr>
      <w:spacing w:after="120" w:line="240" w:lineRule="auto"/>
    </w:pPr>
    <w:rPr>
      <w:rFonts w:ascii="Times New Roman" w:eastAsia="Times New Roman" w:hAnsi="Times New Roman"/>
      <w:sz w:val="24"/>
      <w:szCs w:val="24"/>
      <w:lang w:eastAsia="ru-RU"/>
    </w:rPr>
  </w:style>
  <w:style w:type="character" w:customStyle="1" w:styleId="aff0">
    <w:name w:val="Основной текст Знак"/>
    <w:link w:val="aff"/>
    <w:rsid w:val="0083770B"/>
    <w:rPr>
      <w:rFonts w:ascii="Times New Roman" w:eastAsia="Times New Roman" w:hAnsi="Times New Roman" w:cs="Times New Roman"/>
      <w:sz w:val="24"/>
      <w:szCs w:val="24"/>
      <w:lang w:eastAsia="ru-RU"/>
    </w:rPr>
  </w:style>
  <w:style w:type="paragraph" w:customStyle="1" w:styleId="aff1">
    <w:name w:val="Знак"/>
    <w:basedOn w:val="a"/>
    <w:rsid w:val="0083770B"/>
    <w:pPr>
      <w:spacing w:after="0" w:line="240" w:lineRule="auto"/>
    </w:pPr>
    <w:rPr>
      <w:rFonts w:ascii="Verdana" w:eastAsia="Times New Roman" w:hAnsi="Verdana"/>
      <w:sz w:val="20"/>
      <w:szCs w:val="20"/>
      <w:lang w:val="en-US"/>
    </w:rPr>
  </w:style>
  <w:style w:type="character" w:customStyle="1" w:styleId="21">
    <w:name w:val="Название Знак2"/>
    <w:aliases w:val="Заголовок Знак"/>
    <w:link w:val="aff2"/>
    <w:locked/>
    <w:rsid w:val="0083770B"/>
    <w:rPr>
      <w:sz w:val="28"/>
      <w:szCs w:val="24"/>
      <w:lang w:eastAsia="ru-RU"/>
    </w:rPr>
  </w:style>
  <w:style w:type="paragraph" w:customStyle="1" w:styleId="13">
    <w:name w:val="Название1"/>
    <w:basedOn w:val="a"/>
    <w:next w:val="aff2"/>
    <w:qFormat/>
    <w:rsid w:val="0083770B"/>
    <w:pPr>
      <w:spacing w:after="0" w:line="240" w:lineRule="auto"/>
      <w:jc w:val="center"/>
    </w:pPr>
    <w:rPr>
      <w:sz w:val="28"/>
      <w:szCs w:val="24"/>
      <w:lang w:eastAsia="ru-RU"/>
    </w:rPr>
  </w:style>
  <w:style w:type="character" w:customStyle="1" w:styleId="14">
    <w:name w:val="Название Знак1"/>
    <w:uiPriority w:val="10"/>
    <w:rsid w:val="0083770B"/>
    <w:rPr>
      <w:rFonts w:ascii="Cambria" w:eastAsia="Times New Roman" w:hAnsi="Cambria" w:cs="Times New Roman"/>
      <w:color w:val="17365D"/>
      <w:spacing w:val="5"/>
      <w:kern w:val="28"/>
      <w:sz w:val="52"/>
      <w:szCs w:val="52"/>
    </w:rPr>
  </w:style>
  <w:style w:type="character" w:customStyle="1" w:styleId="longtext">
    <w:name w:val="long_text"/>
    <w:rsid w:val="0083770B"/>
  </w:style>
  <w:style w:type="character" w:customStyle="1" w:styleId="FontStyle19">
    <w:name w:val="Font Style19"/>
    <w:rsid w:val="0083770B"/>
    <w:rPr>
      <w:rFonts w:ascii="Times New Roman" w:hAnsi="Times New Roman" w:cs="Times New Roman" w:hint="default"/>
      <w:sz w:val="18"/>
      <w:szCs w:val="18"/>
    </w:rPr>
  </w:style>
  <w:style w:type="paragraph" w:customStyle="1" w:styleId="31">
    <w:name w:val="Знак3 Знак Знак Знак Знак Знак Знак"/>
    <w:basedOn w:val="a"/>
    <w:rsid w:val="0083770B"/>
    <w:pPr>
      <w:spacing w:after="0" w:line="240" w:lineRule="auto"/>
    </w:pPr>
    <w:rPr>
      <w:rFonts w:ascii="Verdana" w:eastAsia="Times New Roman" w:hAnsi="Verdana"/>
      <w:sz w:val="20"/>
      <w:szCs w:val="20"/>
      <w:lang w:val="en-US"/>
    </w:rPr>
  </w:style>
  <w:style w:type="character" w:customStyle="1" w:styleId="st">
    <w:name w:val="st"/>
    <w:rsid w:val="0083770B"/>
  </w:style>
  <w:style w:type="character" w:customStyle="1" w:styleId="hl">
    <w:name w:val="hl"/>
    <w:rsid w:val="0083770B"/>
  </w:style>
  <w:style w:type="paragraph" w:customStyle="1" w:styleId="14pt1">
    <w:name w:val="Стиль 14 pt по ширине Первая строка:  1 см Междустр.интервал:  п..."/>
    <w:basedOn w:val="a"/>
    <w:rsid w:val="0083770B"/>
    <w:pPr>
      <w:spacing w:after="0" w:line="360" w:lineRule="auto"/>
      <w:ind w:firstLine="567"/>
      <w:jc w:val="both"/>
    </w:pPr>
    <w:rPr>
      <w:rFonts w:ascii="Times New Roman" w:eastAsia="Times New Roman" w:hAnsi="Times New Roman"/>
      <w:sz w:val="28"/>
      <w:szCs w:val="20"/>
      <w:lang w:eastAsia="ru-RU"/>
    </w:rPr>
  </w:style>
  <w:style w:type="character" w:styleId="aff3">
    <w:name w:val="page number"/>
    <w:rsid w:val="0083770B"/>
  </w:style>
  <w:style w:type="character" w:customStyle="1" w:styleId="s6">
    <w:name w:val="s6"/>
    <w:rsid w:val="0083770B"/>
  </w:style>
  <w:style w:type="paragraph" w:customStyle="1" w:styleId="Style8">
    <w:name w:val="Style8"/>
    <w:basedOn w:val="a"/>
    <w:rsid w:val="0083770B"/>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16">
    <w:name w:val="Font Style16"/>
    <w:rsid w:val="0083770B"/>
    <w:rPr>
      <w:rFonts w:ascii="Times New Roman" w:hAnsi="Times New Roman" w:cs="Times New Roman"/>
      <w:sz w:val="26"/>
      <w:szCs w:val="26"/>
    </w:rPr>
  </w:style>
  <w:style w:type="paragraph" w:customStyle="1" w:styleId="Style7">
    <w:name w:val="Style7"/>
    <w:basedOn w:val="a"/>
    <w:rsid w:val="0083770B"/>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18">
    <w:name w:val="Font Style18"/>
    <w:rsid w:val="0083770B"/>
    <w:rPr>
      <w:rFonts w:ascii="Times New Roman" w:hAnsi="Times New Roman" w:cs="Times New Roman"/>
      <w:sz w:val="22"/>
      <w:szCs w:val="22"/>
    </w:rPr>
  </w:style>
  <w:style w:type="character" w:customStyle="1" w:styleId="FontStyle20">
    <w:name w:val="Font Style20"/>
    <w:rsid w:val="0083770B"/>
    <w:rPr>
      <w:rFonts w:ascii="Times New Roman" w:hAnsi="Times New Roman" w:cs="Times New Roman"/>
      <w:sz w:val="18"/>
      <w:szCs w:val="18"/>
    </w:rPr>
  </w:style>
  <w:style w:type="paragraph" w:customStyle="1" w:styleId="Default">
    <w:name w:val="Default"/>
    <w:rsid w:val="0083770B"/>
    <w:pPr>
      <w:autoSpaceDE w:val="0"/>
      <w:autoSpaceDN w:val="0"/>
      <w:adjustRightInd w:val="0"/>
    </w:pPr>
    <w:rPr>
      <w:rFonts w:ascii="Times New Roman" w:eastAsia="Times New Roman" w:hAnsi="Times New Roman"/>
      <w:color w:val="000000"/>
      <w:sz w:val="24"/>
      <w:szCs w:val="24"/>
    </w:rPr>
  </w:style>
  <w:style w:type="paragraph" w:customStyle="1" w:styleId="Style13">
    <w:name w:val="Style13"/>
    <w:basedOn w:val="a"/>
    <w:rsid w:val="0083770B"/>
    <w:pPr>
      <w:widowControl w:val="0"/>
      <w:autoSpaceDE w:val="0"/>
      <w:autoSpaceDN w:val="0"/>
      <w:adjustRightInd w:val="0"/>
      <w:spacing w:after="0" w:line="240" w:lineRule="auto"/>
    </w:pPr>
    <w:rPr>
      <w:rFonts w:ascii="Garamond" w:eastAsia="Times New Roman" w:hAnsi="Garamond"/>
      <w:sz w:val="24"/>
      <w:szCs w:val="24"/>
      <w:lang w:eastAsia="ru-RU"/>
    </w:rPr>
  </w:style>
  <w:style w:type="character" w:customStyle="1" w:styleId="FontStyle22">
    <w:name w:val="Font Style22"/>
    <w:rsid w:val="0083770B"/>
    <w:rPr>
      <w:rFonts w:ascii="Times New Roman" w:hAnsi="Times New Roman" w:cs="Times New Roman"/>
      <w:sz w:val="26"/>
      <w:szCs w:val="26"/>
    </w:rPr>
  </w:style>
  <w:style w:type="character" w:customStyle="1" w:styleId="hpsatn">
    <w:name w:val="hps atn"/>
    <w:rsid w:val="0083770B"/>
  </w:style>
  <w:style w:type="paragraph" w:styleId="22">
    <w:name w:val="Body Text 2"/>
    <w:basedOn w:val="a"/>
    <w:link w:val="23"/>
    <w:rsid w:val="0083770B"/>
    <w:pPr>
      <w:spacing w:after="120" w:line="480" w:lineRule="auto"/>
    </w:pPr>
    <w:rPr>
      <w:rFonts w:ascii="Times New Roman" w:eastAsia="Times New Roman" w:hAnsi="Times New Roman"/>
      <w:sz w:val="24"/>
      <w:szCs w:val="24"/>
      <w:lang w:eastAsia="ru-RU"/>
    </w:rPr>
  </w:style>
  <w:style w:type="character" w:customStyle="1" w:styleId="23">
    <w:name w:val="Основной текст 2 Знак"/>
    <w:link w:val="22"/>
    <w:rsid w:val="0083770B"/>
    <w:rPr>
      <w:rFonts w:ascii="Times New Roman" w:eastAsia="Times New Roman" w:hAnsi="Times New Roman" w:cs="Times New Roman"/>
      <w:sz w:val="24"/>
      <w:szCs w:val="24"/>
      <w:lang w:eastAsia="ru-RU"/>
    </w:rPr>
  </w:style>
  <w:style w:type="character" w:customStyle="1" w:styleId="FontStyle13">
    <w:name w:val="Font Style13"/>
    <w:rsid w:val="0083770B"/>
    <w:rPr>
      <w:rFonts w:ascii="Times New Roman" w:hAnsi="Times New Roman" w:cs="Times New Roman"/>
      <w:sz w:val="22"/>
      <w:szCs w:val="22"/>
    </w:rPr>
  </w:style>
  <w:style w:type="paragraph" w:styleId="aff4">
    <w:name w:val="Normal Indent"/>
    <w:basedOn w:val="a"/>
    <w:next w:val="a"/>
    <w:rsid w:val="0083770B"/>
    <w:pPr>
      <w:overflowPunct w:val="0"/>
      <w:autoSpaceDE w:val="0"/>
      <w:autoSpaceDN w:val="0"/>
      <w:adjustRightInd w:val="0"/>
      <w:spacing w:after="120" w:line="240" w:lineRule="auto"/>
      <w:ind w:left="720" w:firstLine="737"/>
      <w:jc w:val="both"/>
      <w:textAlignment w:val="baseline"/>
    </w:pPr>
    <w:rPr>
      <w:rFonts w:ascii="SchoolBook" w:eastAsia="Times New Roman" w:hAnsi="SchoolBook" w:cs="SchoolBook"/>
      <w:sz w:val="24"/>
      <w:szCs w:val="24"/>
      <w:lang w:val="en-US" w:eastAsia="ru-RU"/>
    </w:rPr>
  </w:style>
  <w:style w:type="paragraph" w:customStyle="1" w:styleId="Style3">
    <w:name w:val="Style3"/>
    <w:basedOn w:val="a"/>
    <w:rsid w:val="0083770B"/>
    <w:pPr>
      <w:widowControl w:val="0"/>
      <w:autoSpaceDE w:val="0"/>
      <w:autoSpaceDN w:val="0"/>
      <w:adjustRightInd w:val="0"/>
      <w:spacing w:after="0" w:line="276" w:lineRule="exact"/>
    </w:pPr>
    <w:rPr>
      <w:rFonts w:ascii="Times New Roman" w:eastAsia="Times New Roman" w:hAnsi="Times New Roman"/>
      <w:sz w:val="24"/>
      <w:szCs w:val="24"/>
      <w:lang w:eastAsia="ru-RU"/>
    </w:rPr>
  </w:style>
  <w:style w:type="paragraph" w:customStyle="1" w:styleId="Style4">
    <w:name w:val="Style4"/>
    <w:basedOn w:val="a"/>
    <w:rsid w:val="0083770B"/>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12">
    <w:name w:val="Font Style12"/>
    <w:rsid w:val="0083770B"/>
    <w:rPr>
      <w:rFonts w:ascii="Times New Roman" w:hAnsi="Times New Roman" w:cs="Times New Roman"/>
      <w:sz w:val="26"/>
      <w:szCs w:val="26"/>
    </w:rPr>
  </w:style>
  <w:style w:type="character" w:customStyle="1" w:styleId="FontStyle15">
    <w:name w:val="Font Style15"/>
    <w:rsid w:val="0083770B"/>
    <w:rPr>
      <w:rFonts w:ascii="Times New Roman" w:hAnsi="Times New Roman" w:cs="Times New Roman"/>
      <w:spacing w:val="-20"/>
      <w:sz w:val="28"/>
      <w:szCs w:val="28"/>
    </w:rPr>
  </w:style>
  <w:style w:type="paragraph" w:customStyle="1" w:styleId="Style2">
    <w:name w:val="Style2"/>
    <w:basedOn w:val="a"/>
    <w:rsid w:val="0083770B"/>
    <w:pPr>
      <w:widowControl w:val="0"/>
      <w:autoSpaceDE w:val="0"/>
      <w:autoSpaceDN w:val="0"/>
      <w:adjustRightInd w:val="0"/>
      <w:spacing w:after="0" w:line="275" w:lineRule="exact"/>
      <w:jc w:val="center"/>
    </w:pPr>
    <w:rPr>
      <w:rFonts w:ascii="Times New Roman" w:eastAsia="Times New Roman" w:hAnsi="Times New Roman"/>
      <w:sz w:val="24"/>
      <w:szCs w:val="24"/>
      <w:lang w:eastAsia="ru-RU"/>
    </w:rPr>
  </w:style>
  <w:style w:type="character" w:styleId="aff5">
    <w:name w:val="FollowedHyperlink"/>
    <w:rsid w:val="0083770B"/>
    <w:rPr>
      <w:color w:val="800080"/>
      <w:u w:val="single"/>
    </w:rPr>
  </w:style>
  <w:style w:type="character" w:customStyle="1" w:styleId="aff6">
    <w:name w:val="Знак Знак"/>
    <w:locked/>
    <w:rsid w:val="0083770B"/>
    <w:rPr>
      <w:sz w:val="28"/>
      <w:szCs w:val="24"/>
      <w:lang w:val="ru-RU" w:eastAsia="ru-RU" w:bidi="ar-SA"/>
    </w:rPr>
  </w:style>
  <w:style w:type="paragraph" w:styleId="aff7">
    <w:name w:val="Plain Text"/>
    <w:basedOn w:val="a"/>
    <w:link w:val="aff8"/>
    <w:rsid w:val="0083770B"/>
    <w:pPr>
      <w:spacing w:after="0" w:line="240" w:lineRule="auto"/>
    </w:pPr>
    <w:rPr>
      <w:rFonts w:ascii="Courier New" w:eastAsia="Times New Roman" w:hAnsi="Courier New"/>
      <w:sz w:val="20"/>
      <w:szCs w:val="20"/>
      <w:lang w:eastAsia="ru-RU"/>
    </w:rPr>
  </w:style>
  <w:style w:type="character" w:customStyle="1" w:styleId="aff8">
    <w:name w:val="Текст Знак"/>
    <w:link w:val="aff7"/>
    <w:rsid w:val="0083770B"/>
    <w:rPr>
      <w:rFonts w:ascii="Courier New" w:eastAsia="Times New Roman" w:hAnsi="Courier New" w:cs="Times New Roman"/>
      <w:sz w:val="20"/>
      <w:szCs w:val="20"/>
      <w:lang w:eastAsia="ru-RU"/>
    </w:rPr>
  </w:style>
  <w:style w:type="character" w:customStyle="1" w:styleId="6">
    <w:name w:val="Основной текст (6)"/>
    <w:rsid w:val="0083770B"/>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paragraph" w:customStyle="1" w:styleId="graf">
    <w:name w:val="graf"/>
    <w:basedOn w:val="a"/>
    <w:rsid w:val="0083770B"/>
    <w:pPr>
      <w:spacing w:before="100" w:beforeAutospacing="1" w:after="100" w:afterAutospacing="1" w:line="240" w:lineRule="auto"/>
    </w:pPr>
    <w:rPr>
      <w:rFonts w:ascii="Times New Roman" w:hAnsi="Times New Roman"/>
      <w:sz w:val="24"/>
      <w:szCs w:val="24"/>
      <w:lang w:eastAsia="uk-UA"/>
    </w:rPr>
  </w:style>
  <w:style w:type="character" w:customStyle="1" w:styleId="9">
    <w:name w:val="Основной текст (9)_"/>
    <w:link w:val="90"/>
    <w:rsid w:val="0083770B"/>
    <w:rPr>
      <w:b/>
      <w:bCs/>
      <w:sz w:val="25"/>
      <w:szCs w:val="25"/>
      <w:shd w:val="clear" w:color="auto" w:fill="FFFFFF"/>
    </w:rPr>
  </w:style>
  <w:style w:type="paragraph" w:customStyle="1" w:styleId="90">
    <w:name w:val="Основной текст (9)"/>
    <w:basedOn w:val="a"/>
    <w:link w:val="9"/>
    <w:rsid w:val="0083770B"/>
    <w:pPr>
      <w:widowControl w:val="0"/>
      <w:shd w:val="clear" w:color="auto" w:fill="FFFFFF"/>
      <w:spacing w:after="360" w:line="240" w:lineRule="atLeast"/>
      <w:ind w:hanging="360"/>
      <w:jc w:val="both"/>
    </w:pPr>
    <w:rPr>
      <w:b/>
      <w:bCs/>
      <w:sz w:val="25"/>
      <w:szCs w:val="25"/>
    </w:rPr>
  </w:style>
  <w:style w:type="table" w:customStyle="1" w:styleId="15">
    <w:name w:val="Сетка таблицы1"/>
    <w:basedOn w:val="a1"/>
    <w:next w:val="af7"/>
    <w:uiPriority w:val="59"/>
    <w:rsid w:val="0083770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rvps2">
    <w:name w:val="rvps2"/>
    <w:basedOn w:val="a"/>
    <w:rsid w:val="0083770B"/>
    <w:pPr>
      <w:spacing w:before="100" w:beforeAutospacing="1" w:after="100" w:afterAutospacing="1" w:line="240" w:lineRule="auto"/>
    </w:pPr>
    <w:rPr>
      <w:rFonts w:ascii="Times New Roman" w:eastAsia="Times New Roman" w:hAnsi="Times New Roman"/>
      <w:sz w:val="24"/>
      <w:szCs w:val="24"/>
      <w:lang w:eastAsia="ru-RU"/>
    </w:rPr>
  </w:style>
  <w:style w:type="paragraph" w:styleId="aff2">
    <w:name w:val="Title"/>
    <w:aliases w:val="Заголовок"/>
    <w:basedOn w:val="a"/>
    <w:next w:val="a"/>
    <w:link w:val="21"/>
    <w:qFormat/>
    <w:rsid w:val="0083770B"/>
    <w:pPr>
      <w:pBdr>
        <w:bottom w:val="single" w:sz="8" w:space="4" w:color="4F81BD"/>
      </w:pBdr>
      <w:spacing w:after="300" w:line="240" w:lineRule="auto"/>
      <w:contextualSpacing/>
    </w:pPr>
    <w:rPr>
      <w:sz w:val="28"/>
      <w:szCs w:val="24"/>
      <w:lang w:eastAsia="ru-RU"/>
    </w:rPr>
  </w:style>
  <w:style w:type="character" w:customStyle="1" w:styleId="aff9">
    <w:name w:val="Название Знак"/>
    <w:uiPriority w:val="10"/>
    <w:rsid w:val="0083770B"/>
    <w:rPr>
      <w:rFonts w:ascii="Cambria" w:eastAsia="Times New Roman" w:hAnsi="Cambria" w:cs="Times New Roman"/>
      <w:color w:val="17365D"/>
      <w:spacing w:val="5"/>
      <w:kern w:val="28"/>
      <w:sz w:val="52"/>
      <w:szCs w:val="52"/>
    </w:rPr>
  </w:style>
  <w:style w:type="character" w:styleId="affa">
    <w:name w:val="annotation reference"/>
    <w:uiPriority w:val="99"/>
    <w:semiHidden/>
    <w:unhideWhenUsed/>
    <w:rsid w:val="0083770B"/>
    <w:rPr>
      <w:sz w:val="16"/>
      <w:szCs w:val="16"/>
    </w:rPr>
  </w:style>
  <w:style w:type="paragraph" w:styleId="affb">
    <w:name w:val="annotation text"/>
    <w:basedOn w:val="a"/>
    <w:link w:val="affc"/>
    <w:uiPriority w:val="99"/>
    <w:semiHidden/>
    <w:unhideWhenUsed/>
    <w:rsid w:val="0083770B"/>
    <w:rPr>
      <w:sz w:val="20"/>
      <w:szCs w:val="20"/>
    </w:rPr>
  </w:style>
  <w:style w:type="character" w:customStyle="1" w:styleId="affc">
    <w:name w:val="Текст примечания Знак"/>
    <w:link w:val="affb"/>
    <w:uiPriority w:val="99"/>
    <w:semiHidden/>
    <w:rsid w:val="0083770B"/>
    <w:rPr>
      <w:rFonts w:ascii="Calibri" w:eastAsia="Calibri" w:hAnsi="Calibri" w:cs="Times New Roman"/>
      <w:sz w:val="20"/>
      <w:szCs w:val="20"/>
    </w:rPr>
  </w:style>
  <w:style w:type="paragraph" w:styleId="affd">
    <w:name w:val="annotation subject"/>
    <w:basedOn w:val="affb"/>
    <w:next w:val="affb"/>
    <w:link w:val="affe"/>
    <w:uiPriority w:val="99"/>
    <w:semiHidden/>
    <w:unhideWhenUsed/>
    <w:rsid w:val="0083770B"/>
    <w:rPr>
      <w:b/>
      <w:bCs/>
    </w:rPr>
  </w:style>
  <w:style w:type="character" w:customStyle="1" w:styleId="affe">
    <w:name w:val="Тема примечания Знак"/>
    <w:link w:val="affd"/>
    <w:uiPriority w:val="99"/>
    <w:semiHidden/>
    <w:rsid w:val="0083770B"/>
    <w:rPr>
      <w:rFonts w:ascii="Calibri" w:eastAsia="Calibri" w:hAnsi="Calibri" w:cs="Times New Roman"/>
      <w:b/>
      <w:bCs/>
      <w:sz w:val="20"/>
      <w:szCs w:val="20"/>
    </w:rPr>
  </w:style>
  <w:style w:type="paragraph" w:styleId="afff">
    <w:name w:val="Revision"/>
    <w:hidden/>
    <w:uiPriority w:val="99"/>
    <w:semiHidden/>
    <w:rsid w:val="0083770B"/>
    <w:rPr>
      <w:sz w:val="22"/>
      <w:szCs w:val="22"/>
      <w:lang w:eastAsia="en-US"/>
    </w:rPr>
  </w:style>
  <w:style w:type="paragraph" w:customStyle="1" w:styleId="24">
    <w:name w:val="Абзац списка2"/>
    <w:basedOn w:val="a"/>
    <w:rsid w:val="00711AB9"/>
    <w:pPr>
      <w:spacing w:after="0" w:line="240" w:lineRule="auto"/>
      <w:ind w:left="720"/>
      <w:contextualSpacing/>
    </w:pPr>
    <w:rPr>
      <w:rFonts w:ascii="Times New Roman" w:hAnsi="Times New Roman"/>
      <w:sz w:val="24"/>
      <w:szCs w:val="24"/>
      <w:lang w:val="uk-UA" w:eastAsia="uk-UA"/>
    </w:rPr>
  </w:style>
  <w:style w:type="table" w:customStyle="1" w:styleId="25">
    <w:name w:val="Сетка таблицы2"/>
    <w:basedOn w:val="a1"/>
    <w:next w:val="af7"/>
    <w:uiPriority w:val="59"/>
    <w:rsid w:val="009E7C6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022514">
      <w:bodyDiv w:val="1"/>
      <w:marLeft w:val="0"/>
      <w:marRight w:val="0"/>
      <w:marTop w:val="0"/>
      <w:marBottom w:val="0"/>
      <w:divBdr>
        <w:top w:val="none" w:sz="0" w:space="0" w:color="auto"/>
        <w:left w:val="none" w:sz="0" w:space="0" w:color="auto"/>
        <w:bottom w:val="none" w:sz="0" w:space="0" w:color="auto"/>
        <w:right w:val="none" w:sz="0" w:space="0" w:color="auto"/>
      </w:divBdr>
    </w:div>
    <w:div w:id="143282367">
      <w:bodyDiv w:val="1"/>
      <w:marLeft w:val="0"/>
      <w:marRight w:val="0"/>
      <w:marTop w:val="0"/>
      <w:marBottom w:val="0"/>
      <w:divBdr>
        <w:top w:val="none" w:sz="0" w:space="0" w:color="auto"/>
        <w:left w:val="none" w:sz="0" w:space="0" w:color="auto"/>
        <w:bottom w:val="none" w:sz="0" w:space="0" w:color="auto"/>
        <w:right w:val="none" w:sz="0" w:space="0" w:color="auto"/>
      </w:divBdr>
    </w:div>
    <w:div w:id="923488192">
      <w:bodyDiv w:val="1"/>
      <w:marLeft w:val="0"/>
      <w:marRight w:val="0"/>
      <w:marTop w:val="0"/>
      <w:marBottom w:val="0"/>
      <w:divBdr>
        <w:top w:val="none" w:sz="0" w:space="0" w:color="auto"/>
        <w:left w:val="none" w:sz="0" w:space="0" w:color="auto"/>
        <w:bottom w:val="none" w:sz="0" w:space="0" w:color="auto"/>
        <w:right w:val="none" w:sz="0" w:space="0" w:color="auto"/>
      </w:divBdr>
    </w:div>
    <w:div w:id="930165669">
      <w:bodyDiv w:val="1"/>
      <w:marLeft w:val="0"/>
      <w:marRight w:val="0"/>
      <w:marTop w:val="0"/>
      <w:marBottom w:val="0"/>
      <w:divBdr>
        <w:top w:val="none" w:sz="0" w:space="0" w:color="auto"/>
        <w:left w:val="none" w:sz="0" w:space="0" w:color="auto"/>
        <w:bottom w:val="none" w:sz="0" w:space="0" w:color="auto"/>
        <w:right w:val="none" w:sz="0" w:space="0" w:color="auto"/>
      </w:divBdr>
    </w:div>
    <w:div w:id="1067924984">
      <w:bodyDiv w:val="1"/>
      <w:marLeft w:val="0"/>
      <w:marRight w:val="0"/>
      <w:marTop w:val="0"/>
      <w:marBottom w:val="0"/>
      <w:divBdr>
        <w:top w:val="none" w:sz="0" w:space="0" w:color="auto"/>
        <w:left w:val="none" w:sz="0" w:space="0" w:color="auto"/>
        <w:bottom w:val="none" w:sz="0" w:space="0" w:color="auto"/>
        <w:right w:val="none" w:sz="0" w:space="0" w:color="auto"/>
      </w:divBdr>
    </w:div>
    <w:div w:id="1083068207">
      <w:bodyDiv w:val="1"/>
      <w:marLeft w:val="0"/>
      <w:marRight w:val="0"/>
      <w:marTop w:val="0"/>
      <w:marBottom w:val="0"/>
      <w:divBdr>
        <w:top w:val="none" w:sz="0" w:space="0" w:color="auto"/>
        <w:left w:val="none" w:sz="0" w:space="0" w:color="auto"/>
        <w:bottom w:val="none" w:sz="0" w:space="0" w:color="auto"/>
        <w:right w:val="none" w:sz="0" w:space="0" w:color="auto"/>
      </w:divBdr>
    </w:div>
    <w:div w:id="1239318455">
      <w:bodyDiv w:val="1"/>
      <w:marLeft w:val="0"/>
      <w:marRight w:val="0"/>
      <w:marTop w:val="0"/>
      <w:marBottom w:val="0"/>
      <w:divBdr>
        <w:top w:val="none" w:sz="0" w:space="0" w:color="auto"/>
        <w:left w:val="none" w:sz="0" w:space="0" w:color="auto"/>
        <w:bottom w:val="none" w:sz="0" w:space="0" w:color="auto"/>
        <w:right w:val="none" w:sz="0" w:space="0" w:color="auto"/>
      </w:divBdr>
    </w:div>
    <w:div w:id="1441608034">
      <w:bodyDiv w:val="1"/>
      <w:marLeft w:val="0"/>
      <w:marRight w:val="0"/>
      <w:marTop w:val="0"/>
      <w:marBottom w:val="0"/>
      <w:divBdr>
        <w:top w:val="none" w:sz="0" w:space="0" w:color="auto"/>
        <w:left w:val="none" w:sz="0" w:space="0" w:color="auto"/>
        <w:bottom w:val="none" w:sz="0" w:space="0" w:color="auto"/>
        <w:right w:val="none" w:sz="0" w:space="0" w:color="auto"/>
      </w:divBdr>
    </w:div>
    <w:div w:id="1516765712">
      <w:bodyDiv w:val="1"/>
      <w:marLeft w:val="0"/>
      <w:marRight w:val="0"/>
      <w:marTop w:val="0"/>
      <w:marBottom w:val="0"/>
      <w:divBdr>
        <w:top w:val="none" w:sz="0" w:space="0" w:color="auto"/>
        <w:left w:val="none" w:sz="0" w:space="0" w:color="auto"/>
        <w:bottom w:val="none" w:sz="0" w:space="0" w:color="auto"/>
        <w:right w:val="none" w:sz="0" w:space="0" w:color="auto"/>
      </w:divBdr>
    </w:div>
    <w:div w:id="1625695910">
      <w:bodyDiv w:val="1"/>
      <w:marLeft w:val="0"/>
      <w:marRight w:val="0"/>
      <w:marTop w:val="0"/>
      <w:marBottom w:val="0"/>
      <w:divBdr>
        <w:top w:val="none" w:sz="0" w:space="0" w:color="auto"/>
        <w:left w:val="none" w:sz="0" w:space="0" w:color="auto"/>
        <w:bottom w:val="none" w:sz="0" w:space="0" w:color="auto"/>
        <w:right w:val="none" w:sz="0" w:space="0" w:color="auto"/>
      </w:divBdr>
    </w:div>
    <w:div w:id="1655185422">
      <w:bodyDiv w:val="1"/>
      <w:marLeft w:val="0"/>
      <w:marRight w:val="0"/>
      <w:marTop w:val="0"/>
      <w:marBottom w:val="0"/>
      <w:divBdr>
        <w:top w:val="none" w:sz="0" w:space="0" w:color="auto"/>
        <w:left w:val="none" w:sz="0" w:space="0" w:color="auto"/>
        <w:bottom w:val="none" w:sz="0" w:space="0" w:color="auto"/>
        <w:right w:val="none" w:sz="0" w:space="0" w:color="auto"/>
      </w:divBdr>
    </w:div>
    <w:div w:id="1952584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png"/><Relationship Id="rId117" Type="http://schemas.openxmlformats.org/officeDocument/2006/relationships/hyperlink" Target="http://html.esahq.org/patientsafetykit/%20resources/basic-lectures.html" TargetMode="External"/><Relationship Id="rId21" Type="http://schemas.openxmlformats.org/officeDocument/2006/relationships/image" Target="media/image8.emf"/><Relationship Id="rId42" Type="http://schemas.openxmlformats.org/officeDocument/2006/relationships/image" Target="media/image16.png"/><Relationship Id="rId47" Type="http://schemas.openxmlformats.org/officeDocument/2006/relationships/image" Target="media/image21.png"/><Relationship Id="rId63" Type="http://schemas.openxmlformats.org/officeDocument/2006/relationships/hyperlink" Target="http://ec.europa.eu/health/%20ph_overview/co_operation/mobility/docs/" TargetMode="External"/><Relationship Id="rId68" Type="http://schemas.openxmlformats.org/officeDocument/2006/relationships/hyperlink" Target="http://www.who.int/" TargetMode="External"/><Relationship Id="rId84" Type="http://schemas.openxmlformats.org/officeDocument/2006/relationships/hyperlink" Target="http://www.who.int/patientsafety/taxonomy/PRISMA_Medical.pdf" TargetMode="External"/><Relationship Id="rId89" Type="http://schemas.openxmlformats.org/officeDocument/2006/relationships/hyperlink" Target="http://www.ukrstat.gov.ua/operativ/operativ2015/ds/kn/kn_u/kn1215_" TargetMode="External"/><Relationship Id="rId112" Type="http://schemas.openxmlformats.org/officeDocument/2006/relationships/hyperlink" Target="http://www.anzca.edu.au/documents/ps09-(2014)-guidelines-on-sedation-and-or-analgesia" TargetMode="External"/><Relationship Id="rId16" Type="http://schemas.openxmlformats.org/officeDocument/2006/relationships/image" Target="media/image5.emf"/><Relationship Id="rId107" Type="http://schemas.openxmlformats.org/officeDocument/2006/relationships/hyperlink" Target="http://www.who.int/emergencycare/publications/trauma-care-checklist.pdf" TargetMode="External"/><Relationship Id="rId11" Type="http://schemas.openxmlformats.org/officeDocument/2006/relationships/image" Target="media/image1.png"/><Relationship Id="rId32" Type="http://schemas.openxmlformats.org/officeDocument/2006/relationships/image" Target="media/image13.png"/><Relationship Id="rId37" Type="http://schemas.openxmlformats.org/officeDocument/2006/relationships/chart" Target="charts/chart7.xml"/><Relationship Id="rId53" Type="http://schemas.openxmlformats.org/officeDocument/2006/relationships/header" Target="header2.xml"/><Relationship Id="rId58" Type="http://schemas.openxmlformats.org/officeDocument/2006/relationships/header" Target="header4.xml"/><Relationship Id="rId74" Type="http://schemas.openxmlformats.org/officeDocument/2006/relationships/hyperlink" Target="http://apps.who.int/iris/bitstream/handle/" TargetMode="External"/><Relationship Id="rId79" Type="http://schemas.openxmlformats.org/officeDocument/2006/relationships/hyperlink" Target="https://www.ncepod.org.uk/2011report2/" TargetMode="External"/><Relationship Id="rId102" Type="http://schemas.openxmlformats.org/officeDocument/2006/relationships/hyperlink" Target="https://www.gro.gov.uk/Images/medcert_July_2010" TargetMode="External"/><Relationship Id="rId123" Type="http://schemas.openxmlformats.org/officeDocument/2006/relationships/hyperlink" Target="http://www.patientsafety.va.gov/docs/joe/rca_tools_2_15.pdf" TargetMode="External"/><Relationship Id="rId128" Type="http://schemas.openxmlformats.org/officeDocument/2006/relationships/header" Target="header5.xml"/><Relationship Id="rId5" Type="http://schemas.openxmlformats.org/officeDocument/2006/relationships/webSettings" Target="webSettings.xml"/><Relationship Id="rId90" Type="http://schemas.openxmlformats.org/officeDocument/2006/relationships/hyperlink" Target="http://www.who.int/patientsafety/about/programmes/en/" TargetMode="External"/><Relationship Id="rId95" Type="http://schemas.openxmlformats.org/officeDocument/2006/relationships/hyperlink" Target="https://psnet.ahrq.gov/primers/primer/14/checklists" TargetMode="External"/><Relationship Id="rId19" Type="http://schemas.openxmlformats.org/officeDocument/2006/relationships/package" Target="embeddings/_________Microsoft_Word3.docx"/><Relationship Id="rId14" Type="http://schemas.openxmlformats.org/officeDocument/2006/relationships/package" Target="embeddings/______Microsoft_PowerPoint1.sldx"/><Relationship Id="rId22" Type="http://schemas.openxmlformats.org/officeDocument/2006/relationships/chart" Target="charts/chart1.xml"/><Relationship Id="rId27" Type="http://schemas.openxmlformats.org/officeDocument/2006/relationships/chart" Target="charts/chart4.xml"/><Relationship Id="rId30" Type="http://schemas.openxmlformats.org/officeDocument/2006/relationships/image" Target="media/image11.png"/><Relationship Id="rId35" Type="http://schemas.openxmlformats.org/officeDocument/2006/relationships/hyperlink" Target="http://fp.com.ua/nakaz-vid-19-02-2009-102-18-pro-zatverdzhennya-unifikovanoyi-metodiki-z-rozrobki-klinichnih-nastanov-medichnih-standartiv-unifikovanih-klinichnih-protokoliv-medichnoyi-dopomogi-lokalnih-protoko/" TargetMode="External"/><Relationship Id="rId43" Type="http://schemas.openxmlformats.org/officeDocument/2006/relationships/image" Target="media/image17.png"/><Relationship Id="rId48" Type="http://schemas.openxmlformats.org/officeDocument/2006/relationships/chart" Target="charts/chart12.xml"/><Relationship Id="rId56" Type="http://schemas.openxmlformats.org/officeDocument/2006/relationships/hyperlink" Target="http://uk.wikipedia.org/wiki/%D0%A3%D1%81%D0%BF%D1%96%D1%85" TargetMode="External"/><Relationship Id="rId64" Type="http://schemas.openxmlformats.org/officeDocument/2006/relationships/hyperlink" Target="http://www.who.int/patientsafety/patients_for_patient/%20London_Declaration_%20EN.pdf" TargetMode="External"/><Relationship Id="rId69" Type="http://schemas.openxmlformats.org/officeDocument/2006/relationships/hyperlink" Target="http://apps.who.int/iris/bitstream/handle/10665/199179/WHO_%20HIS_SDS_2015.26_eng.pdf;jsessionid=21CAFB75D266F8F40255D4D490EEA8F7?sequence=1" TargetMode="External"/><Relationship Id="rId77" Type="http://schemas.openxmlformats.org/officeDocument/2006/relationships/hyperlink" Target="https://www-pub.iaea.org/books/iaeabooks/5811/Basic-Safety-Principles-for-Nuclear%20-" TargetMode="External"/><Relationship Id="rId100" Type="http://schemas.openxmlformats.org/officeDocument/2006/relationships/hyperlink" Target="https://npsf.site-ym.com/?page=dictionarynz" TargetMode="External"/><Relationship Id="rId105" Type="http://schemas.openxmlformats.org/officeDocument/2006/relationships/hyperlink" Target="https://www.fda.gov/downloads/biologicsbloodvaccines/" TargetMode="External"/><Relationship Id="rId113" Type="http://schemas.openxmlformats.org/officeDocument/2006/relationships/hyperlink" Target="http://html.esahq.org/patientsafetykit/%20resources/downloads/01_Basics/Departmental_Patient_Safety_Report.pdf" TargetMode="External"/><Relationship Id="rId118" Type="http://schemas.openxmlformats.org/officeDocument/2006/relationships/hyperlink" Target="http://html.esahq.org/patientsafetykit/%20resources/podcasts.html" TargetMode="External"/><Relationship Id="rId126" Type="http://schemas.openxmlformats.org/officeDocument/2006/relationships/image" Target="media/image26.png"/><Relationship Id="rId8" Type="http://schemas.openxmlformats.org/officeDocument/2006/relationships/header" Target="header1.xml"/><Relationship Id="rId51" Type="http://schemas.openxmlformats.org/officeDocument/2006/relationships/image" Target="media/image22.png"/><Relationship Id="rId72" Type="http://schemas.openxmlformats.org/officeDocument/2006/relationships/hyperlink" Target="http://psnet.ahrq.gov/glossary.aspx" TargetMode="External"/><Relationship Id="rId80" Type="http://schemas.openxmlformats.org/officeDocument/2006/relationships/hyperlink" Target="http://www.who.int/medical_devices/publications/en/MD_Regulations.pdf" TargetMode="External"/><Relationship Id="rId85" Type="http://schemas.openxmlformats.org/officeDocument/2006/relationships/hyperlink" Target="https://www.eu" TargetMode="External"/><Relationship Id="rId93" Type="http://schemas.openxmlformats.org/officeDocument/2006/relationships/hyperlink" Target="http://www.aagbi.org/publications/%20guidelines/docs/postanaes02.pdf" TargetMode="External"/><Relationship Id="rId98" Type="http://schemas.openxmlformats.org/officeDocument/2006/relationships/hyperlink" Target="https://www.jeder-fehler-zaehlt.de/lit/further/Reporting_Guidelines.pdf" TargetMode="External"/><Relationship Id="rId121" Type="http://schemas.openxmlformats.org/officeDocument/2006/relationships/hyperlink" Target="http://www.aci.health.nsw.gov.au/resources/anaesthesia-perioperative-care/sedation/%20safe-sedation-resources" TargetMode="External"/><Relationship Id="rId3" Type="http://schemas.microsoft.com/office/2007/relationships/stylesWithEffects" Target="stylesWithEffects.xml"/><Relationship Id="rId12" Type="http://schemas.openxmlformats.org/officeDocument/2006/relationships/image" Target="media/image2.png"/><Relationship Id="rId17" Type="http://schemas.openxmlformats.org/officeDocument/2006/relationships/package" Target="embeddings/_________Microsoft_Word2.docx"/><Relationship Id="rId25" Type="http://schemas.openxmlformats.org/officeDocument/2006/relationships/chart" Target="charts/chart3.xml"/><Relationship Id="rId33" Type="http://schemas.openxmlformats.org/officeDocument/2006/relationships/image" Target="media/image14.png"/><Relationship Id="rId38" Type="http://schemas.openxmlformats.org/officeDocument/2006/relationships/chart" Target="charts/chart8.xml"/><Relationship Id="rId46" Type="http://schemas.openxmlformats.org/officeDocument/2006/relationships/image" Target="media/image20.png"/><Relationship Id="rId59" Type="http://schemas.openxmlformats.org/officeDocument/2006/relationships/image" Target="media/image25.png"/><Relationship Id="rId67" Type="http://schemas.openxmlformats.org/officeDocument/2006/relationships/hyperlink" Target="http://www.who.int/" TargetMode="External"/><Relationship Id="rId103" Type="http://schemas.openxmlformats.org/officeDocument/2006/relationships/hyperlink" Target="http://www.statcan.gc.ca/tables-tableaux/sum-som/l01/cst01/hlth36a-eng.htm" TargetMode="External"/><Relationship Id="rId108" Type="http://schemas.openxmlformats.org/officeDocument/2006/relationships/hyperlink" Target="http://html.esahq.org/patientsafetykit/resources/downloads/05_%20Checklists/Emergency_CL/Emergency_Checklists.pdf" TargetMode="External"/><Relationship Id="rId116" Type="http://schemas.openxmlformats.org/officeDocument/2006/relationships/hyperlink" Target="http://html.esahq.org/%20patientsafetykit/resources/hazard-warnings.html" TargetMode="External"/><Relationship Id="rId124" Type="http://schemas.openxmlformats.org/officeDocument/2006/relationships/hyperlink" Target="https://empendium.com/" TargetMode="External"/><Relationship Id="rId129" Type="http://schemas.openxmlformats.org/officeDocument/2006/relationships/fontTable" Target="fontTable.xml"/><Relationship Id="rId20" Type="http://schemas.openxmlformats.org/officeDocument/2006/relationships/image" Target="media/image7.png"/><Relationship Id="rId41" Type="http://schemas.openxmlformats.org/officeDocument/2006/relationships/chart" Target="charts/chart11.xml"/><Relationship Id="rId54" Type="http://schemas.openxmlformats.org/officeDocument/2006/relationships/image" Target="media/image24.emf"/><Relationship Id="rId62" Type="http://schemas.openxmlformats.org/officeDocument/2006/relationships/hyperlink" Target="http://cdn.wish.org.qa/app/media/1430" TargetMode="External"/><Relationship Id="rId70" Type="http://schemas.openxmlformats.org/officeDocument/2006/relationships/hyperlink" Target="https://search.coe.int/cm/Pages/result_details.aspx?ObjectID=09000016805ae8b5" TargetMode="External"/><Relationship Id="rId75" Type="http://schemas.openxmlformats.org/officeDocument/2006/relationships/hyperlink" Target="https://www.ncbi.nlm.nih.gov/pmc/articles/PMC4912740/pdf/12913_2016_Article_1404.pdf" TargetMode="External"/><Relationship Id="rId83" Type="http://schemas.openxmlformats.org/officeDocument/2006/relationships/hyperlink" Target="http://en.wikipedia.org/wiki/British_Medical_Journal" TargetMode="External"/><Relationship Id="rId88" Type="http://schemas.openxmlformats.org/officeDocument/2006/relationships/hyperlink" Target="http://www.ukrstat.gov.ua/operativ/operativ2014/ds/kn/kn_u/kn1214_u" TargetMode="External"/><Relationship Id="rId91" Type="http://schemas.openxmlformats.org/officeDocument/2006/relationships/hyperlink" Target="http://html.esahq.org/patientsafetykit/resources/checklists.html" TargetMode="External"/><Relationship Id="rId96" Type="http://schemas.openxmlformats.org/officeDocument/2006/relationships/hyperlink" Target="http://resolver.lib.washington.edu/resserv?sid=Refworks&amp;charset=utf-8&amp;__char_set=utf8&amp;genre=article&amp;aulast=Center%20for%20Geographic%20Analysis%2C%20Harvard%20University&amp;auinit=%20Harvard%20University&amp;date=2012&amp;volume=2014&amp;issue=09%2F29&amp;atitle=Surgical%20Safety%20Web%20Map&amp;au=Center%20for%20Geographic%20Analysis%2C%20Harvard%20University%20&amp;" TargetMode="External"/><Relationship Id="rId111" Type="http://schemas.openxmlformats.org/officeDocument/2006/relationships/hyperlink" Target="https://www.rcoa.ac.uk/system/files/PUB-SafeSedPrac(2013).pdf" TargetMode="Externa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chart" Target="charts/chart2.xml"/><Relationship Id="rId28" Type="http://schemas.openxmlformats.org/officeDocument/2006/relationships/chart" Target="charts/chart5.xml"/><Relationship Id="rId36" Type="http://schemas.openxmlformats.org/officeDocument/2006/relationships/hyperlink" Target="http://zakon3.rada.gov.ua/laws/show/z0530-17/paran6" TargetMode="External"/><Relationship Id="rId49" Type="http://schemas.openxmlformats.org/officeDocument/2006/relationships/chart" Target="charts/chart13.xml"/><Relationship Id="rId57" Type="http://schemas.openxmlformats.org/officeDocument/2006/relationships/header" Target="header3.xml"/><Relationship Id="rId106" Type="http://schemas.openxmlformats.org/officeDocument/2006/relationships/hyperlink" Target="http://www.who.int/gpsc/ccsc_ten-years/en/" TargetMode="External"/><Relationship Id="rId114" Type="http://schemas.openxmlformats.org/officeDocument/2006/relationships/hyperlink" Target="http://html.esahq.org/patientsafetykit/resources/index.html" TargetMode="External"/><Relationship Id="rId119" Type="http://schemas.openxmlformats.org/officeDocument/2006/relationships/hyperlink" Target="http://html.esahq.org/patientsafetykit/" TargetMode="External"/><Relationship Id="rId127" Type="http://schemas.openxmlformats.org/officeDocument/2006/relationships/image" Target="media/image27.emf"/><Relationship Id="rId10" Type="http://schemas.openxmlformats.org/officeDocument/2006/relationships/hyperlink" Target="https://empendium.com/ua/chapter/B27.III.23" TargetMode="External"/><Relationship Id="rId31" Type="http://schemas.openxmlformats.org/officeDocument/2006/relationships/image" Target="media/image12.png"/><Relationship Id="rId44" Type="http://schemas.openxmlformats.org/officeDocument/2006/relationships/image" Target="media/image18.emf"/><Relationship Id="rId52" Type="http://schemas.openxmlformats.org/officeDocument/2006/relationships/image" Target="media/image23.png"/><Relationship Id="rId60" Type="http://schemas.openxmlformats.org/officeDocument/2006/relationships/hyperlink" Target="javascript:;" TargetMode="External"/><Relationship Id="rId65" Type="http://schemas.openxmlformats.org/officeDocument/2006/relationships/hyperlink" Target="https://ec.europa.eu/health/ph_overview/" TargetMode="External"/><Relationship Id="rId73" Type="http://schemas.openxmlformats.org/officeDocument/2006/relationships/hyperlink" Target="http://app.ihi.org/webex/gtt/ihiglobaltriggertoolwhitepaper2009.pdf" TargetMode="External"/><Relationship Id="rId78" Type="http://schemas.openxmlformats.org/officeDocument/2006/relationships/hyperlink" Target="https://www.ncbi.nlm.nih.gov/pubmed/?term=Leape%20LL%5BAuthor%5D&amp;cauthor=true&amp;cauthor_uid=24748068" TargetMode="External"/><Relationship Id="rId81" Type="http://schemas.openxmlformats.org/officeDocument/2006/relationships/hyperlink" Target="https://uk.wikipedia.org/wiki/&#1072;&#1085;&#1072;&#1083;&#1110;&#1079;_&#1087;&#1077;&#1088;&#1096;&#1086;&#1087;&#1088;&#1080;&#1095;&#1080;&#1085;" TargetMode="External"/><Relationship Id="rId86" Type="http://schemas.openxmlformats.org/officeDocument/2006/relationships/hyperlink" Target="http://www.medconsulting.com.ua/f/nakazu_moz/others/DBN._Zaklad_" TargetMode="External"/><Relationship Id="rId94" Type="http://schemas.openxmlformats.org/officeDocument/2006/relationships/hyperlink" Target="http://www.eba-uems.eu/%20resources/PDFS/" TargetMode="External"/><Relationship Id="rId99" Type="http://schemas.openxmlformats.org/officeDocument/2006/relationships/hyperlink" Target="https://ec.europa.eu/health//sites/health/files/patient_safety/docs/" TargetMode="External"/><Relationship Id="rId101" Type="http://schemas.openxmlformats.org/officeDocument/2006/relationships/hyperlink" Target="https://psnet.ahrq.gov/primers/primer/5" TargetMode="External"/><Relationship Id="rId122" Type="http://schemas.openxmlformats.org/officeDocument/2006/relationships/hyperlink" Target="https://www.psoppc.org/psoppc_web/search" TargetMode="External"/><Relationship Id="rId13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empendium.com/" TargetMode="External"/><Relationship Id="rId13" Type="http://schemas.openxmlformats.org/officeDocument/2006/relationships/image" Target="media/image3.emf"/><Relationship Id="rId18" Type="http://schemas.openxmlformats.org/officeDocument/2006/relationships/image" Target="media/image6.emf"/><Relationship Id="rId39" Type="http://schemas.openxmlformats.org/officeDocument/2006/relationships/chart" Target="charts/chart9.xml"/><Relationship Id="rId109" Type="http://schemas.openxmlformats.org/officeDocument/2006/relationships/hyperlink" Target="http://html.esahq.org/patientsafetykit/resources/downloads/05_Checklists/Various_Checklists" TargetMode="External"/><Relationship Id="rId34" Type="http://schemas.openxmlformats.org/officeDocument/2006/relationships/image" Target="media/image15.png"/><Relationship Id="rId50" Type="http://schemas.openxmlformats.org/officeDocument/2006/relationships/chart" Target="charts/chart14.xml"/><Relationship Id="rId55" Type="http://schemas.openxmlformats.org/officeDocument/2006/relationships/package" Target="embeddings/_________Microsoft_Word18.docx"/><Relationship Id="rId76" Type="http://schemas.openxmlformats.org/officeDocument/2006/relationships/hyperlink" Target="https://www-pub.iaea.org/books/iaeabooks/4192/" TargetMode="External"/><Relationship Id="rId97" Type="http://schemas.openxmlformats.org/officeDocument/2006/relationships/hyperlink" Target="http://www.who.int/features/factfiles/patient_safety/en/" TargetMode="External"/><Relationship Id="rId104" Type="http://schemas.openxmlformats.org/officeDocument/2006/relationships/hyperlink" Target="https://www.cdc.gov/HAI/pdfs/progress-report/hai-progress-report.pdf" TargetMode="External"/><Relationship Id="rId120" Type="http://schemas.openxmlformats.org/officeDocument/2006/relationships/hyperlink" Target="http://html.esahq.org/patientsafetykit/resources/downloads/%2001_Basics/Important_and_Useful_Internet_Links.pdf" TargetMode="External"/><Relationship Id="rId125" Type="http://schemas.openxmlformats.org/officeDocument/2006/relationships/hyperlink" Target="https://empendium.com/ua/chapter/B27.III.23" TargetMode="External"/><Relationship Id="rId7" Type="http://schemas.openxmlformats.org/officeDocument/2006/relationships/endnotes" Target="endnotes.xml"/><Relationship Id="rId71" Type="http://schemas.openxmlformats.org/officeDocument/2006/relationships/hyperlink" Target="http://www.coe.kiev.ua/uk/DPAInf(2011)%2017E%20Action%20Plan%20%20Ukraine.pdf" TargetMode="External"/><Relationship Id="rId92" Type="http://schemas.openxmlformats.org/officeDocument/2006/relationships/hyperlink" Target="http://mozdocs.kiev.ua/" TargetMode="External"/><Relationship Id="rId2" Type="http://schemas.openxmlformats.org/officeDocument/2006/relationships/styles" Target="styles.xml"/><Relationship Id="rId29" Type="http://schemas.openxmlformats.org/officeDocument/2006/relationships/chart" Target="charts/chart6.xml"/><Relationship Id="rId24" Type="http://schemas.openxmlformats.org/officeDocument/2006/relationships/image" Target="media/image9.emf"/><Relationship Id="rId40" Type="http://schemas.openxmlformats.org/officeDocument/2006/relationships/chart" Target="charts/chart10.xml"/><Relationship Id="rId45" Type="http://schemas.openxmlformats.org/officeDocument/2006/relationships/image" Target="media/image19.emf"/><Relationship Id="rId66" Type="http://schemas.openxmlformats.org/officeDocument/2006/relationships/hyperlink" Target="http://intensivo.sochipe.cl/subidos/noticias2/docs/The%20World%20" TargetMode="External"/><Relationship Id="rId87" Type="http://schemas.openxmlformats.org/officeDocument/2006/relationships/hyperlink" Target="http://www.ukrstat.gov.ua/operativ/operativ2007/ds/kn/kn_u/kn1207_u" TargetMode="External"/><Relationship Id="rId110" Type="http://schemas.openxmlformats.org/officeDocument/2006/relationships/hyperlink" Target="http://www.eba-uems.eu/resources/PDFS/safety-guidelines/EBA-Minimal-monitor.pdf" TargetMode="External"/><Relationship Id="rId115" Type="http://schemas.openxmlformats.org/officeDocument/2006/relationships/hyperlink" Target="http://html.esahq.org/patientsafetykit/%20resources/downloads/01_Basics/Essentials-of-Patient-Safety-Ch-Vincent.pdf" TargetMode="External"/><Relationship Id="rId61" Type="http://schemas.openxmlformats.org/officeDocument/2006/relationships/hyperlink" Target="http://www.who.int/patientsafety/safesurgery/tools_resources/SSSL_Checklist_%20finalJun08.pdf?ua=1" TargetMode="External"/><Relationship Id="rId82" Type="http://schemas.openxmlformats.org/officeDocument/2006/relationships/hyperlink" Target="http://www.ncbi.nlm.nih.gov/pmc/articles/PMC1117770"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4.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_____Microsoft_Excel13.xlsx"/><Relationship Id="rId1" Type="http://schemas.openxmlformats.org/officeDocument/2006/relationships/themeOverride" Target="../theme/themeOverride10.xml"/></Relationships>
</file>

<file path=word/charts/_rels/chart11.xml.rels><?xml version="1.0" encoding="UTF-8" standalone="yes"?>
<Relationships xmlns="http://schemas.openxmlformats.org/package/2006/relationships"><Relationship Id="rId2" Type="http://schemas.openxmlformats.org/officeDocument/2006/relationships/package" Target="../embeddings/_____Microsoft_Excel14.xlsx"/><Relationship Id="rId1" Type="http://schemas.openxmlformats.org/officeDocument/2006/relationships/themeOverride" Target="../theme/themeOverride11.xml"/></Relationships>
</file>

<file path=word/charts/_rels/chart12.xml.rels><?xml version="1.0" encoding="UTF-8" standalone="yes"?>
<Relationships xmlns="http://schemas.openxmlformats.org/package/2006/relationships"><Relationship Id="rId3" Type="http://schemas.openxmlformats.org/officeDocument/2006/relationships/chartUserShapes" Target="../drawings/drawing3.xml"/><Relationship Id="rId2" Type="http://schemas.openxmlformats.org/officeDocument/2006/relationships/package" Target="../embeddings/_____Microsoft_Excel15.xlsx"/><Relationship Id="rId1" Type="http://schemas.openxmlformats.org/officeDocument/2006/relationships/themeOverride" Target="../theme/themeOverride12.xml"/></Relationships>
</file>

<file path=word/charts/_rels/chart13.xml.rels><?xml version="1.0" encoding="UTF-8" standalone="yes"?>
<Relationships xmlns="http://schemas.openxmlformats.org/package/2006/relationships"><Relationship Id="rId2" Type="http://schemas.openxmlformats.org/officeDocument/2006/relationships/package" Target="../embeddings/_____Microsoft_Excel16.xlsx"/><Relationship Id="rId1" Type="http://schemas.openxmlformats.org/officeDocument/2006/relationships/themeOverride" Target="../theme/themeOverride13.xml"/></Relationships>
</file>

<file path=word/charts/_rels/chart14.xml.rels><?xml version="1.0" encoding="UTF-8" standalone="yes"?>
<Relationships xmlns="http://schemas.openxmlformats.org/package/2006/relationships"><Relationship Id="rId2" Type="http://schemas.openxmlformats.org/officeDocument/2006/relationships/package" Target="../embeddings/_____Microsoft_Excel17.xlsx"/><Relationship Id="rId1" Type="http://schemas.openxmlformats.org/officeDocument/2006/relationships/themeOverride" Target="../theme/themeOverride14.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Excel5.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Microsoft_Excel6.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_____Microsoft_Excel7.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_____Microsoft_Excel8.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_____Microsoft_Excel9.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package" Target="../embeddings/_____Microsoft_Excel10.xlsx"/><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_____Microsoft_Excel11.xlsx"/><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package" Target="../embeddings/_____Microsoft_Excel12.xlsx"/><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rAngAx val="0"/>
      <c:perspective val="0"/>
    </c:view3D>
    <c:floor>
      <c:thickness val="0"/>
    </c:floor>
    <c:sideWall>
      <c:thickness val="0"/>
    </c:sideWall>
    <c:backWall>
      <c:thickness val="0"/>
    </c:backWall>
    <c:plotArea>
      <c:layout>
        <c:manualLayout>
          <c:layoutTarget val="inner"/>
          <c:xMode val="edge"/>
          <c:yMode val="edge"/>
          <c:x val="7.0471761202620511E-2"/>
          <c:y val="0.11144660402052671"/>
          <c:w val="0.89351851851851982"/>
          <c:h val="0.66010602122020812"/>
        </c:manualLayout>
      </c:layout>
      <c:pie3DChart>
        <c:varyColors val="1"/>
        <c:ser>
          <c:idx val="0"/>
          <c:order val="0"/>
          <c:tx>
            <c:strRef>
              <c:f>Лист1!$B$2</c:f>
              <c:strCache>
                <c:ptCount val="1"/>
                <c:pt idx="0">
                  <c:v>2,8</c:v>
                </c:pt>
              </c:strCache>
            </c:strRef>
          </c:tx>
          <c:dPt>
            <c:idx val="0"/>
            <c:bubble3D val="0"/>
            <c:spPr>
              <a:solidFill>
                <a:schemeClr val="bg1">
                  <a:lumMod val="50000"/>
                </a:schemeClr>
              </a:solidFill>
            </c:spPr>
          </c:dPt>
          <c:dPt>
            <c:idx val="1"/>
            <c:bubble3D val="0"/>
            <c:spPr>
              <a:pattFill prst="ltVert">
                <a:fgClr>
                  <a:schemeClr val="tx1"/>
                </a:fgClr>
                <a:bgClr>
                  <a:schemeClr val="bg1"/>
                </a:bgClr>
              </a:pattFill>
            </c:spPr>
          </c:dPt>
          <c:dPt>
            <c:idx val="2"/>
            <c:bubble3D val="0"/>
            <c:spPr>
              <a:solidFill>
                <a:schemeClr val="bg1">
                  <a:lumMod val="85000"/>
                </a:schemeClr>
              </a:solidFill>
            </c:spPr>
          </c:dPt>
          <c:dPt>
            <c:idx val="3"/>
            <c:bubble3D val="0"/>
            <c:spPr>
              <a:pattFill prst="ltHorz">
                <a:fgClr>
                  <a:schemeClr val="tx1"/>
                </a:fgClr>
                <a:bgClr>
                  <a:schemeClr val="bg1"/>
                </a:bgClr>
              </a:pattFill>
            </c:spPr>
          </c:dPt>
          <c:dPt>
            <c:idx val="4"/>
            <c:bubble3D val="0"/>
            <c:spPr>
              <a:pattFill prst="wdDnDiag">
                <a:fgClr>
                  <a:schemeClr val="tx1"/>
                </a:fgClr>
                <a:bgClr>
                  <a:schemeClr val="bg1"/>
                </a:bgClr>
              </a:pattFill>
            </c:spPr>
          </c:dPt>
          <c:dLbls>
            <c:dLbl>
              <c:idx val="0"/>
              <c:layout>
                <c:manualLayout>
                  <c:x val="-1.4326939650778541E-2"/>
                  <c:y val="-2.8396884080399078E-3"/>
                </c:manualLayout>
              </c:layout>
              <c:tx>
                <c:rich>
                  <a:bodyPr/>
                  <a:lstStyle/>
                  <a:p>
                    <a:pPr>
                      <a:defRPr sz="1201" b="0" i="0" u="none" strike="noStrike" baseline="0">
                        <a:solidFill>
                          <a:srgbClr val="000000"/>
                        </a:solidFill>
                        <a:latin typeface="Times New Roman"/>
                        <a:ea typeface="Times New Roman"/>
                        <a:cs typeface="Times New Roman"/>
                      </a:defRPr>
                    </a:pPr>
                    <a:r>
                      <a:rPr lang="ru-RU"/>
                      <a:t>2,8</a:t>
                    </a:r>
                  </a:p>
                </c:rich>
              </c:tx>
              <c:numFmt formatCode="##,#0\.0" sourceLinked="0"/>
              <c:spPr/>
              <c:dLblPos val="bestFit"/>
              <c:showLegendKey val="0"/>
              <c:showVal val="0"/>
              <c:showCatName val="0"/>
              <c:showSerName val="0"/>
              <c:showPercent val="0"/>
              <c:showBubbleSize val="0"/>
            </c:dLbl>
            <c:dLbl>
              <c:idx val="1"/>
              <c:layout>
                <c:manualLayout>
                  <c:x val="-2.7710825306197687E-2"/>
                  <c:y val="-3.4081079211973224E-2"/>
                </c:manualLayout>
              </c:layout>
              <c:tx>
                <c:rich>
                  <a:bodyPr/>
                  <a:lstStyle/>
                  <a:p>
                    <a:pPr>
                      <a:defRPr sz="1201" b="0" i="0" u="none" strike="noStrike" baseline="0">
                        <a:solidFill>
                          <a:srgbClr val="000000"/>
                        </a:solidFill>
                        <a:latin typeface="Times New Roman"/>
                        <a:ea typeface="Times New Roman"/>
                        <a:cs typeface="Times New Roman"/>
                      </a:defRPr>
                    </a:pPr>
                    <a:r>
                      <a:rPr lang="ru-RU"/>
                      <a:t>18,4</a:t>
                    </a:r>
                  </a:p>
                </c:rich>
              </c:tx>
              <c:numFmt formatCode="##,#0\.0" sourceLinked="0"/>
              <c:spPr/>
              <c:dLblPos val="bestFit"/>
              <c:showLegendKey val="0"/>
              <c:showVal val="0"/>
              <c:showCatName val="0"/>
              <c:showSerName val="0"/>
              <c:showPercent val="0"/>
              <c:showBubbleSize val="0"/>
            </c:dLbl>
            <c:dLbl>
              <c:idx val="2"/>
              <c:layout>
                <c:manualLayout>
                  <c:x val="-8.4918853919769527E-2"/>
                  <c:y val="-0.22267227939178857"/>
                </c:manualLayout>
              </c:layout>
              <c:tx>
                <c:rich>
                  <a:bodyPr/>
                  <a:lstStyle/>
                  <a:p>
                    <a:pPr>
                      <a:defRPr sz="1201" b="0" i="0" u="none" strike="noStrike" baseline="0">
                        <a:solidFill>
                          <a:srgbClr val="000000"/>
                        </a:solidFill>
                        <a:latin typeface="Times New Roman"/>
                        <a:ea typeface="Times New Roman"/>
                        <a:cs typeface="Times New Roman"/>
                      </a:defRPr>
                    </a:pPr>
                    <a:r>
                      <a:rPr lang="ru-RU"/>
                      <a:t>51,7</a:t>
                    </a:r>
                  </a:p>
                </c:rich>
              </c:tx>
              <c:numFmt formatCode="##,#0\.0" sourceLinked="0"/>
              <c:spPr/>
              <c:dLblPos val="bestFit"/>
              <c:showLegendKey val="0"/>
              <c:showVal val="0"/>
              <c:showCatName val="0"/>
              <c:showSerName val="0"/>
              <c:showPercent val="0"/>
              <c:showBubbleSize val="0"/>
            </c:dLbl>
            <c:dLbl>
              <c:idx val="3"/>
              <c:layout>
                <c:manualLayout>
                  <c:x val="1.0724058896308442E-2"/>
                  <c:y val="-2.6205117391171425E-2"/>
                </c:manualLayout>
              </c:layout>
              <c:tx>
                <c:rich>
                  <a:bodyPr/>
                  <a:lstStyle/>
                  <a:p>
                    <a:pPr>
                      <a:defRPr sz="1201" b="0" i="0" u="none" strike="noStrike" baseline="0">
                        <a:solidFill>
                          <a:srgbClr val="000000"/>
                        </a:solidFill>
                        <a:latin typeface="Times New Roman"/>
                        <a:ea typeface="Times New Roman"/>
                        <a:cs typeface="Times New Roman"/>
                      </a:defRPr>
                    </a:pPr>
                    <a:r>
                      <a:rPr lang="ru-RU"/>
                      <a:t>8,7</a:t>
                    </a:r>
                  </a:p>
                </c:rich>
              </c:tx>
              <c:numFmt formatCode="##,#0\.0" sourceLinked="0"/>
              <c:spPr/>
              <c:dLblPos val="bestFit"/>
              <c:showLegendKey val="0"/>
              <c:showVal val="0"/>
              <c:showCatName val="0"/>
              <c:showSerName val="0"/>
              <c:showPercent val="0"/>
              <c:showBubbleSize val="0"/>
            </c:dLbl>
            <c:dLbl>
              <c:idx val="4"/>
              <c:layout>
                <c:manualLayout>
                  <c:x val="-3.3280071439224165E-2"/>
                  <c:y val="1.7397617778720172E-2"/>
                </c:manualLayout>
              </c:layout>
              <c:tx>
                <c:rich>
                  <a:bodyPr/>
                  <a:lstStyle/>
                  <a:p>
                    <a:pPr>
                      <a:defRPr sz="1201" b="0" i="0" u="none" strike="noStrike" baseline="0">
                        <a:solidFill>
                          <a:srgbClr val="000000"/>
                        </a:solidFill>
                        <a:latin typeface="Times New Roman"/>
                        <a:ea typeface="Times New Roman"/>
                        <a:cs typeface="Times New Roman"/>
                      </a:defRPr>
                    </a:pPr>
                    <a:r>
                      <a:rPr lang="ru-RU"/>
                      <a:t>18,4</a:t>
                    </a:r>
                  </a:p>
                </c:rich>
              </c:tx>
              <c:numFmt formatCode="##,#0\.0" sourceLinked="0"/>
              <c:spPr/>
              <c:dLblPos val="bestFit"/>
              <c:showLegendKey val="0"/>
              <c:showVal val="0"/>
              <c:showCatName val="0"/>
              <c:showSerName val="0"/>
              <c:showPercent val="0"/>
              <c:showBubbleSize val="0"/>
            </c:dLbl>
            <c:numFmt formatCode="##,#0\.0" sourceLinked="0"/>
            <c:spPr>
              <a:noFill/>
              <a:ln w="25394">
                <a:noFill/>
              </a:ln>
            </c:spPr>
            <c:dLblPos val="inEnd"/>
            <c:showLegendKey val="0"/>
            <c:showVal val="1"/>
            <c:showCatName val="0"/>
            <c:showSerName val="0"/>
            <c:showPercent val="0"/>
            <c:showBubbleSize val="0"/>
            <c:showLeaderLines val="0"/>
          </c:dLbls>
          <c:cat>
            <c:strRef>
              <c:f>Лист1!$A$3:$A$7</c:f>
              <c:strCache>
                <c:ptCount val="5"/>
                <c:pt idx="0">
                  <c:v>Обласні лікарні - 23</c:v>
                </c:pt>
                <c:pt idx="1">
                  <c:v>Міські лікарні - 151</c:v>
                </c:pt>
                <c:pt idx="2">
                  <c:v>ЦРЛ - 423</c:v>
                </c:pt>
                <c:pt idx="3">
                  <c:v>Акуш.-гінекологічні стаціонари - 71</c:v>
                </c:pt>
                <c:pt idx="4">
                  <c:v>Вузькопрофільні заклади - 151</c:v>
                </c:pt>
              </c:strCache>
            </c:strRef>
          </c:cat>
          <c:val>
            <c:numRef>
              <c:f>Лист1!$B$3:$B$7</c:f>
              <c:numCache>
                <c:formatCode>0.0</c:formatCode>
                <c:ptCount val="5"/>
                <c:pt idx="0">
                  <c:v>2.8083028083028081</c:v>
                </c:pt>
                <c:pt idx="1">
                  <c:v>18.437118437118439</c:v>
                </c:pt>
                <c:pt idx="2">
                  <c:v>51.648351648351657</c:v>
                </c:pt>
                <c:pt idx="3">
                  <c:v>8.6691086691086703</c:v>
                </c:pt>
                <c:pt idx="4">
                  <c:v>18.437118437118439</c:v>
                </c:pt>
              </c:numCache>
            </c:numRef>
          </c:val>
        </c:ser>
        <c:ser>
          <c:idx val="1"/>
          <c:order val="1"/>
          <c:tx>
            <c:strRef>
              <c:f>Лист1!$C$2</c:f>
              <c:strCache>
                <c:ptCount val="1"/>
                <c:pt idx="0">
                  <c:v>0</c:v>
                </c:pt>
              </c:strCache>
            </c:strRef>
          </c:tx>
          <c:cat>
            <c:strRef>
              <c:f>Лист1!$A$3:$A$7</c:f>
              <c:strCache>
                <c:ptCount val="5"/>
                <c:pt idx="0">
                  <c:v>Обласні лікарні - 23</c:v>
                </c:pt>
                <c:pt idx="1">
                  <c:v>Міські лікарні - 151</c:v>
                </c:pt>
                <c:pt idx="2">
                  <c:v>ЦРЛ - 423</c:v>
                </c:pt>
                <c:pt idx="3">
                  <c:v>Акуш.-гінекологічні стаціонари - 71</c:v>
                </c:pt>
                <c:pt idx="4">
                  <c:v>Вузькопрофільні заклади - 151</c:v>
                </c:pt>
              </c:strCache>
            </c:strRef>
          </c:cat>
          <c:val>
            <c:numRef>
              <c:f>Лист1!$C$3:$C$7</c:f>
              <c:numCache>
                <c:formatCode>General</c:formatCode>
                <c:ptCount val="5"/>
              </c:numCache>
            </c:numRef>
          </c:val>
        </c:ser>
        <c:dLbls>
          <c:showLegendKey val="0"/>
          <c:showVal val="0"/>
          <c:showCatName val="0"/>
          <c:showSerName val="0"/>
          <c:showPercent val="0"/>
          <c:showBubbleSize val="0"/>
          <c:showLeaderLines val="0"/>
        </c:dLbls>
      </c:pie3DChart>
      <c:spPr>
        <a:noFill/>
        <a:ln w="25419">
          <a:noFill/>
        </a:ln>
      </c:spPr>
    </c:plotArea>
    <c:legend>
      <c:legendPos val="b"/>
      <c:layout>
        <c:manualLayout>
          <c:xMode val="edge"/>
          <c:yMode val="edge"/>
          <c:x val="0"/>
          <c:y val="0.81494213791457903"/>
          <c:w val="0.98204169901297567"/>
          <c:h val="0.16952457647339514"/>
        </c:manualLayout>
      </c:layout>
      <c:overlay val="0"/>
      <c:txPr>
        <a:bodyPr/>
        <a:lstStyle/>
        <a:p>
          <a:pPr>
            <a:defRPr sz="1201"/>
          </a:pPr>
          <a:endParaRPr lang="ru-RU"/>
        </a:p>
      </c:txPr>
    </c:legend>
    <c:plotVisOnly val="1"/>
    <c:dispBlanksAs val="zero"/>
    <c:showDLblsOverMax val="0"/>
  </c:chart>
  <c:txPr>
    <a:bodyPr/>
    <a:lstStyle/>
    <a:p>
      <a:pPr>
        <a:defRPr sz="1398">
          <a:latin typeface="Times New Roman" pitchFamily="18" charset="0"/>
          <a:cs typeface="Times New Roman" pitchFamily="18" charset="0"/>
        </a:defRPr>
      </a:pPr>
      <a:endParaRPr lang="ru-RU"/>
    </a:p>
  </c:tx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6421038260916695"/>
          <c:y val="9.9757149258303146E-2"/>
          <c:w val="0.83578961739084057"/>
          <c:h val="0.69922300920016167"/>
        </c:manualLayout>
      </c:layout>
      <c:barChart>
        <c:barDir val="col"/>
        <c:grouping val="clustered"/>
        <c:varyColors val="0"/>
        <c:ser>
          <c:idx val="0"/>
          <c:order val="0"/>
          <c:tx>
            <c:strRef>
              <c:f>Лист1!$A$2</c:f>
              <c:strCache>
                <c:ptCount val="1"/>
                <c:pt idx="0">
                  <c:v>25%</c:v>
                </c:pt>
              </c:strCache>
            </c:strRef>
          </c:tx>
          <c:spPr>
            <a:solidFill>
              <a:sysClr val="window" lastClr="FFFFFF">
                <a:lumMod val="95000"/>
              </a:sysClr>
            </a:solidFill>
            <a:ln>
              <a:solidFill>
                <a:sysClr val="window" lastClr="FFFFFF">
                  <a:lumMod val="50000"/>
                </a:sysClr>
              </a:solidFill>
            </a:ln>
          </c:spPr>
          <c:invertIfNegative val="0"/>
          <c:dLbls>
            <c:dLbl>
              <c:idx val="0"/>
              <c:tx>
                <c:rich>
                  <a:bodyPr/>
                  <a:lstStyle/>
                  <a:p>
                    <a:pPr>
                      <a:defRPr/>
                    </a:pPr>
                    <a:r>
                      <a:rPr lang="en-US"/>
                      <a:t>11,9</a:t>
                    </a:r>
                  </a:p>
                </c:rich>
              </c:tx>
              <c:spPr/>
              <c:showLegendKey val="0"/>
              <c:showVal val="0"/>
              <c:showCatName val="0"/>
              <c:showSerName val="0"/>
              <c:showPercent val="0"/>
              <c:showBubbleSize val="0"/>
            </c:dLbl>
            <c:dLbl>
              <c:idx val="1"/>
              <c:tx>
                <c:rich>
                  <a:bodyPr/>
                  <a:lstStyle/>
                  <a:p>
                    <a:pPr>
                      <a:defRPr/>
                    </a:pPr>
                    <a:r>
                      <a:rPr lang="en-US"/>
                      <a:t>4,5</a:t>
                    </a:r>
                  </a:p>
                </c:rich>
              </c:tx>
              <c:spPr/>
              <c:showLegendKey val="0"/>
              <c:showVal val="0"/>
              <c:showCatName val="0"/>
              <c:showSerName val="0"/>
              <c:showPercent val="0"/>
              <c:showBubbleSize val="0"/>
            </c:dLbl>
            <c:dLbl>
              <c:idx val="2"/>
              <c:tx>
                <c:rich>
                  <a:bodyPr/>
                  <a:lstStyle/>
                  <a:p>
                    <a:pPr>
                      <a:defRPr/>
                    </a:pPr>
                    <a:r>
                      <a:rPr lang="en-US"/>
                      <a:t>9,3</a:t>
                    </a:r>
                  </a:p>
                </c:rich>
              </c:tx>
              <c:spPr/>
              <c:showLegendKey val="0"/>
              <c:showVal val="0"/>
              <c:showCatName val="0"/>
              <c:showSerName val="0"/>
              <c:showPercent val="0"/>
              <c:showBubbleSize val="0"/>
            </c:dLbl>
            <c:spPr>
              <a:noFill/>
              <a:ln w="25389">
                <a:noFill/>
              </a:ln>
            </c:spPr>
            <c:showLegendKey val="0"/>
            <c:showVal val="1"/>
            <c:showCatName val="0"/>
            <c:showSerName val="0"/>
            <c:showPercent val="0"/>
            <c:showBubbleSize val="0"/>
            <c:showLeaderLines val="0"/>
          </c:dLbls>
          <c:cat>
            <c:strRef>
              <c:f>Лист1!$B$1:$D$1</c:f>
              <c:strCache>
                <c:ptCount val="3"/>
                <c:pt idx="0">
                  <c:v>ЗОЗ ІІ рівня</c:v>
                </c:pt>
                <c:pt idx="1">
                  <c:v>ЗОЗ ІІІ-ІV рівнів</c:v>
                </c:pt>
                <c:pt idx="2">
                  <c:v>Інші заклади</c:v>
                </c:pt>
              </c:strCache>
            </c:strRef>
          </c:cat>
          <c:val>
            <c:numRef>
              <c:f>Лист1!$B$2:$D$2</c:f>
              <c:numCache>
                <c:formatCode>General</c:formatCode>
                <c:ptCount val="3"/>
                <c:pt idx="0">
                  <c:v>11.9</c:v>
                </c:pt>
                <c:pt idx="1">
                  <c:v>4.5</c:v>
                </c:pt>
                <c:pt idx="2">
                  <c:v>9.3000000000000007</c:v>
                </c:pt>
              </c:numCache>
            </c:numRef>
          </c:val>
        </c:ser>
        <c:ser>
          <c:idx val="1"/>
          <c:order val="1"/>
          <c:tx>
            <c:strRef>
              <c:f>Лист1!$A$3</c:f>
              <c:strCache>
                <c:ptCount val="1"/>
                <c:pt idx="0">
                  <c:v>50%</c:v>
                </c:pt>
              </c:strCache>
            </c:strRef>
          </c:tx>
          <c:invertIfNegative val="0"/>
          <c:dLbls>
            <c:dLbl>
              <c:idx val="0"/>
              <c:tx>
                <c:rich>
                  <a:bodyPr/>
                  <a:lstStyle/>
                  <a:p>
                    <a:pPr>
                      <a:defRPr/>
                    </a:pPr>
                    <a:r>
                      <a:rPr lang="en-US"/>
                      <a:t>19,9</a:t>
                    </a:r>
                  </a:p>
                </c:rich>
              </c:tx>
              <c:spPr/>
              <c:dLblPos val="outEnd"/>
              <c:showLegendKey val="0"/>
              <c:showVal val="0"/>
              <c:showCatName val="0"/>
              <c:showSerName val="0"/>
              <c:showPercent val="0"/>
              <c:showBubbleSize val="0"/>
            </c:dLbl>
            <c:dLbl>
              <c:idx val="1"/>
              <c:tx>
                <c:rich>
                  <a:bodyPr/>
                  <a:lstStyle/>
                  <a:p>
                    <a:pPr>
                      <a:defRPr/>
                    </a:pPr>
                    <a:r>
                      <a:rPr lang="en-US"/>
                      <a:t>14,8</a:t>
                    </a:r>
                  </a:p>
                </c:rich>
              </c:tx>
              <c:spPr/>
              <c:dLblPos val="outEnd"/>
              <c:showLegendKey val="0"/>
              <c:showVal val="0"/>
              <c:showCatName val="0"/>
              <c:showSerName val="0"/>
              <c:showPercent val="0"/>
              <c:showBubbleSize val="0"/>
            </c:dLbl>
            <c:dLbl>
              <c:idx val="2"/>
              <c:tx>
                <c:rich>
                  <a:bodyPr/>
                  <a:lstStyle/>
                  <a:p>
                    <a:pPr>
                      <a:defRPr/>
                    </a:pPr>
                    <a:r>
                      <a:rPr lang="en-US"/>
                      <a:t>2,3</a:t>
                    </a:r>
                  </a:p>
                </c:rich>
              </c:tx>
              <c:spPr/>
              <c:dLblPos val="outEnd"/>
              <c:showLegendKey val="0"/>
              <c:showVal val="0"/>
              <c:showCatName val="0"/>
              <c:showSerName val="0"/>
              <c:showPercent val="0"/>
              <c:showBubbleSize val="0"/>
            </c:dLbl>
            <c:spPr>
              <a:noFill/>
              <a:ln w="25389">
                <a:noFill/>
              </a:ln>
            </c:spPr>
            <c:dLblPos val="outEnd"/>
            <c:showLegendKey val="0"/>
            <c:showVal val="1"/>
            <c:showCatName val="0"/>
            <c:showSerName val="0"/>
            <c:showPercent val="0"/>
            <c:showBubbleSize val="0"/>
            <c:showLeaderLines val="0"/>
          </c:dLbls>
          <c:cat>
            <c:strRef>
              <c:f>Лист1!$B$1:$D$1</c:f>
              <c:strCache>
                <c:ptCount val="3"/>
                <c:pt idx="0">
                  <c:v>ЗОЗ ІІ рівня</c:v>
                </c:pt>
                <c:pt idx="1">
                  <c:v>ЗОЗ ІІІ-ІV рівнів</c:v>
                </c:pt>
                <c:pt idx="2">
                  <c:v>Інші заклади</c:v>
                </c:pt>
              </c:strCache>
            </c:strRef>
          </c:cat>
          <c:val>
            <c:numRef>
              <c:f>Лист1!$B$3:$D$3</c:f>
              <c:numCache>
                <c:formatCode>General</c:formatCode>
                <c:ptCount val="3"/>
                <c:pt idx="0">
                  <c:v>19.899999999999999</c:v>
                </c:pt>
                <c:pt idx="1">
                  <c:v>14.8</c:v>
                </c:pt>
                <c:pt idx="2">
                  <c:v>2.2999999999999998</c:v>
                </c:pt>
              </c:numCache>
            </c:numRef>
          </c:val>
        </c:ser>
        <c:ser>
          <c:idx val="2"/>
          <c:order val="2"/>
          <c:tx>
            <c:strRef>
              <c:f>Лист1!$A$4</c:f>
              <c:strCache>
                <c:ptCount val="1"/>
                <c:pt idx="0">
                  <c:v>75%</c:v>
                </c:pt>
              </c:strCache>
            </c:strRef>
          </c:tx>
          <c:invertIfNegative val="0"/>
          <c:dLbls>
            <c:dLbl>
              <c:idx val="0"/>
              <c:tx>
                <c:rich>
                  <a:bodyPr/>
                  <a:lstStyle/>
                  <a:p>
                    <a:pPr>
                      <a:defRPr/>
                    </a:pPr>
                    <a:r>
                      <a:rPr lang="en-US"/>
                      <a:t>23,2</a:t>
                    </a:r>
                  </a:p>
                </c:rich>
              </c:tx>
              <c:spPr/>
              <c:showLegendKey val="0"/>
              <c:showVal val="0"/>
              <c:showCatName val="0"/>
              <c:showSerName val="0"/>
              <c:showPercent val="0"/>
              <c:showBubbleSize val="0"/>
            </c:dLbl>
            <c:dLbl>
              <c:idx val="1"/>
              <c:tx>
                <c:rich>
                  <a:bodyPr/>
                  <a:lstStyle/>
                  <a:p>
                    <a:pPr>
                      <a:defRPr/>
                    </a:pPr>
                    <a:r>
                      <a:rPr lang="en-US"/>
                      <a:t>25,0</a:t>
                    </a:r>
                  </a:p>
                </c:rich>
              </c:tx>
              <c:spPr/>
              <c:showLegendKey val="0"/>
              <c:showVal val="0"/>
              <c:showCatName val="0"/>
              <c:showSerName val="0"/>
              <c:showPercent val="0"/>
              <c:showBubbleSize val="0"/>
            </c:dLbl>
            <c:dLbl>
              <c:idx val="2"/>
              <c:tx>
                <c:rich>
                  <a:bodyPr/>
                  <a:lstStyle/>
                  <a:p>
                    <a:pPr>
                      <a:defRPr/>
                    </a:pPr>
                    <a:r>
                      <a:rPr lang="en-US"/>
                      <a:t>4,7</a:t>
                    </a:r>
                  </a:p>
                </c:rich>
              </c:tx>
              <c:spPr/>
              <c:showLegendKey val="0"/>
              <c:showVal val="0"/>
              <c:showCatName val="0"/>
              <c:showSerName val="0"/>
              <c:showPercent val="0"/>
              <c:showBubbleSize val="0"/>
            </c:dLbl>
            <c:spPr>
              <a:noFill/>
              <a:ln w="25389">
                <a:noFill/>
              </a:ln>
            </c:spPr>
            <c:showLegendKey val="0"/>
            <c:showVal val="1"/>
            <c:showCatName val="0"/>
            <c:showSerName val="0"/>
            <c:showPercent val="0"/>
            <c:showBubbleSize val="0"/>
            <c:showLeaderLines val="0"/>
          </c:dLbls>
          <c:cat>
            <c:strRef>
              <c:f>Лист1!$B$1:$D$1</c:f>
              <c:strCache>
                <c:ptCount val="3"/>
                <c:pt idx="0">
                  <c:v>ЗОЗ ІІ рівня</c:v>
                </c:pt>
                <c:pt idx="1">
                  <c:v>ЗОЗ ІІІ-ІV рівнів</c:v>
                </c:pt>
                <c:pt idx="2">
                  <c:v>Інші заклади</c:v>
                </c:pt>
              </c:strCache>
            </c:strRef>
          </c:cat>
          <c:val>
            <c:numRef>
              <c:f>Лист1!$B$4:$D$4</c:f>
              <c:numCache>
                <c:formatCode>General</c:formatCode>
                <c:ptCount val="3"/>
                <c:pt idx="0">
                  <c:v>23.2</c:v>
                </c:pt>
                <c:pt idx="1">
                  <c:v>25</c:v>
                </c:pt>
                <c:pt idx="2">
                  <c:v>4.7</c:v>
                </c:pt>
              </c:numCache>
            </c:numRef>
          </c:val>
        </c:ser>
        <c:ser>
          <c:idx val="3"/>
          <c:order val="3"/>
          <c:tx>
            <c:strRef>
              <c:f>Лист1!$A$5</c:f>
              <c:strCache>
                <c:ptCount val="1"/>
                <c:pt idx="0">
                  <c:v>100%</c:v>
                </c:pt>
              </c:strCache>
            </c:strRef>
          </c:tx>
          <c:invertIfNegative val="0"/>
          <c:dLbls>
            <c:dLbl>
              <c:idx val="0"/>
              <c:tx>
                <c:rich>
                  <a:bodyPr/>
                  <a:lstStyle/>
                  <a:p>
                    <a:pPr>
                      <a:defRPr/>
                    </a:pPr>
                    <a:r>
                      <a:rPr lang="en-US"/>
                      <a:t>45,0</a:t>
                    </a:r>
                  </a:p>
                </c:rich>
              </c:tx>
              <c:spPr/>
              <c:showLegendKey val="0"/>
              <c:showVal val="0"/>
              <c:showCatName val="0"/>
              <c:showSerName val="0"/>
              <c:showPercent val="0"/>
              <c:showBubbleSize val="0"/>
            </c:dLbl>
            <c:dLbl>
              <c:idx val="1"/>
              <c:tx>
                <c:rich>
                  <a:bodyPr/>
                  <a:lstStyle/>
                  <a:p>
                    <a:pPr>
                      <a:defRPr/>
                    </a:pPr>
                    <a:r>
                      <a:rPr lang="en-US"/>
                      <a:t>55,7</a:t>
                    </a:r>
                  </a:p>
                </c:rich>
              </c:tx>
              <c:spPr/>
              <c:showLegendKey val="0"/>
              <c:showVal val="0"/>
              <c:showCatName val="0"/>
              <c:showSerName val="0"/>
              <c:showPercent val="0"/>
              <c:showBubbleSize val="0"/>
            </c:dLbl>
            <c:dLbl>
              <c:idx val="2"/>
              <c:tx>
                <c:rich>
                  <a:bodyPr/>
                  <a:lstStyle/>
                  <a:p>
                    <a:pPr>
                      <a:defRPr/>
                    </a:pPr>
                    <a:r>
                      <a:rPr lang="en-US"/>
                      <a:t>83,7</a:t>
                    </a:r>
                  </a:p>
                </c:rich>
              </c:tx>
              <c:spPr/>
              <c:showLegendKey val="0"/>
              <c:showVal val="0"/>
              <c:showCatName val="0"/>
              <c:showSerName val="0"/>
              <c:showPercent val="0"/>
              <c:showBubbleSize val="0"/>
            </c:dLbl>
            <c:spPr>
              <a:noFill/>
              <a:ln w="25389">
                <a:noFill/>
              </a:ln>
            </c:spPr>
            <c:showLegendKey val="0"/>
            <c:showVal val="1"/>
            <c:showCatName val="0"/>
            <c:showSerName val="0"/>
            <c:showPercent val="0"/>
            <c:showBubbleSize val="0"/>
            <c:showLeaderLines val="0"/>
          </c:dLbls>
          <c:cat>
            <c:strRef>
              <c:f>Лист1!$B$1:$D$1</c:f>
              <c:strCache>
                <c:ptCount val="3"/>
                <c:pt idx="0">
                  <c:v>ЗОЗ ІІ рівня</c:v>
                </c:pt>
                <c:pt idx="1">
                  <c:v>ЗОЗ ІІІ-ІV рівнів</c:v>
                </c:pt>
                <c:pt idx="2">
                  <c:v>Інші заклади</c:v>
                </c:pt>
              </c:strCache>
            </c:strRef>
          </c:cat>
          <c:val>
            <c:numRef>
              <c:f>Лист1!$B$5:$D$5</c:f>
              <c:numCache>
                <c:formatCode>General</c:formatCode>
                <c:ptCount val="3"/>
                <c:pt idx="0">
                  <c:v>45</c:v>
                </c:pt>
                <c:pt idx="1">
                  <c:v>55.7</c:v>
                </c:pt>
                <c:pt idx="2">
                  <c:v>83.7</c:v>
                </c:pt>
              </c:numCache>
            </c:numRef>
          </c:val>
        </c:ser>
        <c:dLbls>
          <c:showLegendKey val="0"/>
          <c:showVal val="0"/>
          <c:showCatName val="0"/>
          <c:showSerName val="0"/>
          <c:showPercent val="0"/>
          <c:showBubbleSize val="0"/>
        </c:dLbls>
        <c:gapWidth val="150"/>
        <c:axId val="539016192"/>
        <c:axId val="463676160"/>
      </c:barChart>
      <c:catAx>
        <c:axId val="539016192"/>
        <c:scaling>
          <c:orientation val="minMax"/>
        </c:scaling>
        <c:delete val="0"/>
        <c:axPos val="b"/>
        <c:numFmt formatCode="General" sourceLinked="1"/>
        <c:majorTickMark val="out"/>
        <c:minorTickMark val="none"/>
        <c:tickLblPos val="nextTo"/>
        <c:txPr>
          <a:bodyPr rot="0" vert="horz"/>
          <a:lstStyle/>
          <a:p>
            <a:pPr>
              <a:defRPr/>
            </a:pPr>
            <a:endParaRPr lang="ru-RU"/>
          </a:p>
        </c:txPr>
        <c:crossAx val="463676160"/>
        <c:crosses val="autoZero"/>
        <c:auto val="1"/>
        <c:lblAlgn val="ctr"/>
        <c:lblOffset val="100"/>
        <c:noMultiLvlLbl val="0"/>
      </c:catAx>
      <c:valAx>
        <c:axId val="463676160"/>
        <c:scaling>
          <c:orientation val="minMax"/>
        </c:scaling>
        <c:delete val="0"/>
        <c:axPos val="l"/>
        <c:majorGridlines/>
        <c:title>
          <c:tx>
            <c:rich>
              <a:bodyPr/>
              <a:lstStyle/>
              <a:p>
                <a:pPr>
                  <a:defRPr sz="1189" b="1" i="0" u="none" strike="noStrike" baseline="0">
                    <a:solidFill>
                      <a:srgbClr val="000000"/>
                    </a:solidFill>
                    <a:latin typeface="Times New Roman"/>
                    <a:ea typeface="Times New Roman"/>
                    <a:cs typeface="Times New Roman"/>
                  </a:defRPr>
                </a:pPr>
                <a:r>
                  <a:rPr lang="ru-RU"/>
                  <a:t>%</a:t>
                </a:r>
              </a:p>
            </c:rich>
          </c:tx>
          <c:overlay val="0"/>
        </c:title>
        <c:numFmt formatCode="General" sourceLinked="1"/>
        <c:majorTickMark val="out"/>
        <c:minorTickMark val="none"/>
        <c:tickLblPos val="nextTo"/>
        <c:txPr>
          <a:bodyPr rot="0" vert="horz"/>
          <a:lstStyle/>
          <a:p>
            <a:pPr>
              <a:defRPr/>
            </a:pPr>
            <a:endParaRPr lang="ru-RU"/>
          </a:p>
        </c:txPr>
        <c:crossAx val="539016192"/>
        <c:crosses val="autoZero"/>
        <c:crossBetween val="between"/>
      </c:valAx>
    </c:plotArea>
    <c:legend>
      <c:legendPos val="r"/>
      <c:layout>
        <c:manualLayout>
          <c:xMode val="edge"/>
          <c:yMode val="edge"/>
          <c:x val="5.0741588335940779E-2"/>
          <c:y val="0.89612650918635151"/>
          <c:w val="0.89833201884247238"/>
          <c:h val="8.0722572178478114E-2"/>
        </c:manualLayout>
      </c:layout>
      <c:overlay val="0"/>
    </c:legend>
    <c:plotVisOnly val="1"/>
    <c:dispBlanksAs val="gap"/>
    <c:showDLblsOverMax val="0"/>
  </c:chart>
  <c:txPr>
    <a:bodyPr/>
    <a:lstStyle/>
    <a:p>
      <a:pPr>
        <a:defRPr sz="1193">
          <a:latin typeface="Times New Roman" pitchFamily="18" charset="0"/>
          <a:cs typeface="Times New Roman" pitchFamily="18" charset="0"/>
        </a:defRPr>
      </a:pPr>
      <a:endParaRPr lang="ru-RU"/>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Лист1!$B$1</c:f>
              <c:strCache>
                <c:ptCount val="1"/>
                <c:pt idx="0">
                  <c:v>Столбец1</c:v>
                </c:pt>
              </c:strCache>
            </c:strRef>
          </c:tx>
          <c:spPr>
            <a:solidFill>
              <a:srgbClr val="EEECE1">
                <a:lumMod val="25000"/>
              </a:srgbClr>
            </a:solidFill>
          </c:spPr>
          <c:invertIfNegative val="0"/>
          <c:dPt>
            <c:idx val="14"/>
            <c:invertIfNegative val="0"/>
            <c:bubble3D val="0"/>
            <c:spPr>
              <a:solidFill>
                <a:srgbClr val="C0504D"/>
              </a:solidFill>
            </c:spPr>
          </c:dPt>
          <c:dLbls>
            <c:numFmt formatCode="##,#0\.0" sourceLinked="0"/>
            <c:spPr>
              <a:noFill/>
              <a:ln w="25407">
                <a:noFill/>
              </a:ln>
            </c:spPr>
            <c:txPr>
              <a:bodyPr/>
              <a:lstStyle/>
              <a:p>
                <a:pPr>
                  <a:defRPr sz="1195" b="0" i="0" u="none" strike="noStrike" baseline="0">
                    <a:solidFill>
                      <a:srgbClr val="000000"/>
                    </a:solidFill>
                    <a:latin typeface="Times New Roman" pitchFamily="18" charset="0"/>
                    <a:ea typeface="Constantia"/>
                    <a:cs typeface="Times New Roman" pitchFamily="18" charset="0"/>
                  </a:defRPr>
                </a:pPr>
                <a:endParaRPr lang="ru-RU"/>
              </a:p>
            </c:txPr>
            <c:dLblPos val="outEnd"/>
            <c:showLegendKey val="0"/>
            <c:showVal val="1"/>
            <c:showCatName val="0"/>
            <c:showSerName val="0"/>
            <c:showPercent val="0"/>
            <c:showBubbleSize val="0"/>
            <c:showLeaderLines val="0"/>
          </c:dLbls>
          <c:cat>
            <c:strRef>
              <c:f>Лист1!$A$2:$A$24</c:f>
              <c:strCache>
                <c:ptCount val="23"/>
                <c:pt idx="0">
                  <c:v>Вінницька</c:v>
                </c:pt>
                <c:pt idx="1">
                  <c:v>Рівненська</c:v>
                </c:pt>
                <c:pt idx="2">
                  <c:v>Тернопільська</c:v>
                </c:pt>
                <c:pt idx="3">
                  <c:v>Чернівецька</c:v>
                </c:pt>
                <c:pt idx="4">
                  <c:v>Житомирська</c:v>
                </c:pt>
                <c:pt idx="5">
                  <c:v>Миколаївська</c:v>
                </c:pt>
                <c:pt idx="6">
                  <c:v>Запорізька</c:v>
                </c:pt>
                <c:pt idx="7">
                  <c:v>Харківська</c:v>
                </c:pt>
                <c:pt idx="8">
                  <c:v>Івано-Франківська</c:v>
                </c:pt>
                <c:pt idx="9">
                  <c:v>Чернігівська</c:v>
                </c:pt>
                <c:pt idx="10">
                  <c:v>Хмельницька</c:v>
                </c:pt>
                <c:pt idx="11">
                  <c:v>Львівська</c:v>
                </c:pt>
                <c:pt idx="12">
                  <c:v>Закарпатська</c:v>
                </c:pt>
                <c:pt idx="13">
                  <c:v>Черкаська</c:v>
                </c:pt>
                <c:pt idx="14">
                  <c:v>Україна</c:v>
                </c:pt>
                <c:pt idx="15">
                  <c:v>Дніпропетровська</c:v>
                </c:pt>
                <c:pt idx="16">
                  <c:v>Київська</c:v>
                </c:pt>
                <c:pt idx="17">
                  <c:v>Полтавська</c:v>
                </c:pt>
                <c:pt idx="18">
                  <c:v>Херсонська</c:v>
                </c:pt>
                <c:pt idx="19">
                  <c:v>Одеська</c:v>
                </c:pt>
                <c:pt idx="20">
                  <c:v>Сумська</c:v>
                </c:pt>
                <c:pt idx="21">
                  <c:v>Кіровоградська</c:v>
                </c:pt>
                <c:pt idx="22">
                  <c:v>Волинська</c:v>
                </c:pt>
              </c:strCache>
            </c:strRef>
          </c:cat>
          <c:val>
            <c:numRef>
              <c:f>Лист1!$B$2:$B$24</c:f>
              <c:numCache>
                <c:formatCode>0.00</c:formatCode>
                <c:ptCount val="23"/>
                <c:pt idx="0">
                  <c:v>2.7976211422739916</c:v>
                </c:pt>
                <c:pt idx="1">
                  <c:v>3.6722090261282658</c:v>
                </c:pt>
                <c:pt idx="2">
                  <c:v>4.1193094550592875</c:v>
                </c:pt>
                <c:pt idx="3">
                  <c:v>4.1291652353143258</c:v>
                </c:pt>
                <c:pt idx="4">
                  <c:v>4.8094019688624821</c:v>
                </c:pt>
                <c:pt idx="5">
                  <c:v>4.9267387548787509</c:v>
                </c:pt>
                <c:pt idx="6">
                  <c:v>4.9943630214205195</c:v>
                </c:pt>
                <c:pt idx="7">
                  <c:v>5.0707048212893886</c:v>
                </c:pt>
                <c:pt idx="8">
                  <c:v>5.3463375796178347</c:v>
                </c:pt>
                <c:pt idx="9">
                  <c:v>5.5306821174611533</c:v>
                </c:pt>
                <c:pt idx="10">
                  <c:v>6.3033406486222869</c:v>
                </c:pt>
                <c:pt idx="11">
                  <c:v>6.4846056516237871</c:v>
                </c:pt>
                <c:pt idx="12">
                  <c:v>6.7771084337349405</c:v>
                </c:pt>
                <c:pt idx="13">
                  <c:v>7.2180733056275983</c:v>
                </c:pt>
                <c:pt idx="14">
                  <c:v>7.2721387116912739</c:v>
                </c:pt>
                <c:pt idx="15">
                  <c:v>7.723919915700737</c:v>
                </c:pt>
                <c:pt idx="16">
                  <c:v>8.3936689678397034</c:v>
                </c:pt>
                <c:pt idx="17">
                  <c:v>9.087620942219008</c:v>
                </c:pt>
                <c:pt idx="18">
                  <c:v>9.2957856501191252</c:v>
                </c:pt>
                <c:pt idx="19">
                  <c:v>11.287770518579013</c:v>
                </c:pt>
                <c:pt idx="20">
                  <c:v>14.030835868612385</c:v>
                </c:pt>
                <c:pt idx="21">
                  <c:v>15.020998144350033</c:v>
                </c:pt>
                <c:pt idx="22">
                  <c:v>23.127836611195161</c:v>
                </c:pt>
              </c:numCache>
            </c:numRef>
          </c:val>
        </c:ser>
        <c:dLbls>
          <c:showLegendKey val="0"/>
          <c:showVal val="0"/>
          <c:showCatName val="0"/>
          <c:showSerName val="0"/>
          <c:showPercent val="0"/>
          <c:showBubbleSize val="0"/>
        </c:dLbls>
        <c:gapWidth val="150"/>
        <c:axId val="508881152"/>
        <c:axId val="508993536"/>
      </c:barChart>
      <c:catAx>
        <c:axId val="508881152"/>
        <c:scaling>
          <c:orientation val="minMax"/>
        </c:scaling>
        <c:delete val="0"/>
        <c:axPos val="l"/>
        <c:numFmt formatCode="General" sourceLinked="1"/>
        <c:majorTickMark val="out"/>
        <c:minorTickMark val="none"/>
        <c:tickLblPos val="nextTo"/>
        <c:txPr>
          <a:bodyPr rot="0" vert="horz"/>
          <a:lstStyle/>
          <a:p>
            <a:pPr>
              <a:defRPr sz="996" b="0" i="0" u="none" strike="noStrike" baseline="0">
                <a:solidFill>
                  <a:srgbClr val="000000"/>
                </a:solidFill>
                <a:latin typeface="Times New Roman" pitchFamily="18" charset="0"/>
                <a:ea typeface="Constantia"/>
                <a:cs typeface="Times New Roman" pitchFamily="18" charset="0"/>
              </a:defRPr>
            </a:pPr>
            <a:endParaRPr lang="ru-RU"/>
          </a:p>
        </c:txPr>
        <c:crossAx val="508993536"/>
        <c:crosses val="autoZero"/>
        <c:auto val="1"/>
        <c:lblAlgn val="ctr"/>
        <c:lblOffset val="100"/>
        <c:noMultiLvlLbl val="0"/>
      </c:catAx>
      <c:valAx>
        <c:axId val="508993536"/>
        <c:scaling>
          <c:orientation val="minMax"/>
          <c:max val="30"/>
        </c:scaling>
        <c:delete val="0"/>
        <c:axPos val="b"/>
        <c:majorGridlines/>
        <c:title>
          <c:tx>
            <c:rich>
              <a:bodyPr/>
              <a:lstStyle/>
              <a:p>
                <a:pPr>
                  <a:defRPr sz="990" b="1" i="0" u="none" strike="noStrike" baseline="0">
                    <a:solidFill>
                      <a:srgbClr val="000000"/>
                    </a:solidFill>
                    <a:latin typeface="Constantia"/>
                    <a:ea typeface="Constantia"/>
                    <a:cs typeface="Constantia"/>
                  </a:defRPr>
                </a:pPr>
                <a:r>
                  <a:rPr lang="ru-RU"/>
                  <a:t>%</a:t>
                </a:r>
              </a:p>
            </c:rich>
          </c:tx>
          <c:layout>
            <c:manualLayout>
              <c:xMode val="edge"/>
              <c:yMode val="edge"/>
              <c:x val="0.88668491397389171"/>
              <c:y val="0.93604995567607052"/>
            </c:manualLayout>
          </c:layout>
          <c:overlay val="0"/>
        </c:title>
        <c:numFmt formatCode="0\.0" sourceLinked="0"/>
        <c:majorTickMark val="out"/>
        <c:minorTickMark val="none"/>
        <c:tickLblPos val="nextTo"/>
        <c:txPr>
          <a:bodyPr rot="0" vert="horz"/>
          <a:lstStyle/>
          <a:p>
            <a:pPr>
              <a:defRPr sz="1000" b="1" i="0" u="none" strike="noStrike" baseline="0">
                <a:solidFill>
                  <a:srgbClr val="000000"/>
                </a:solidFill>
                <a:latin typeface="Constantia"/>
                <a:ea typeface="Constantia"/>
                <a:cs typeface="Constantia"/>
              </a:defRPr>
            </a:pPr>
            <a:endParaRPr lang="ru-RU"/>
          </a:p>
        </c:txPr>
        <c:crossAx val="508881152"/>
        <c:crosses val="autoZero"/>
        <c:crossBetween val="between"/>
      </c:valAx>
    </c:plotArea>
    <c:plotVisOnly val="1"/>
    <c:dispBlanksAs val="gap"/>
    <c:showDLblsOverMax val="0"/>
  </c:chart>
  <c:txPr>
    <a:bodyPr/>
    <a:lstStyle/>
    <a:p>
      <a:pPr>
        <a:defRPr sz="1000" b="1" i="0" u="none" strike="noStrike" baseline="0">
          <a:solidFill>
            <a:srgbClr val="000000"/>
          </a:solidFill>
          <a:latin typeface="Constantia"/>
          <a:ea typeface="Constantia"/>
          <a:cs typeface="Constantia"/>
        </a:defRPr>
      </a:pPr>
      <a:endParaRPr lang="ru-RU"/>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0165700641586464"/>
          <c:y val="9.8758462884447284E-2"/>
          <c:w val="0.87288003062117314"/>
          <c:h val="0.64625525467853195"/>
        </c:manualLayout>
      </c:layout>
      <c:barChart>
        <c:barDir val="col"/>
        <c:grouping val="stacked"/>
        <c:varyColors val="0"/>
        <c:ser>
          <c:idx val="0"/>
          <c:order val="0"/>
          <c:tx>
            <c:strRef>
              <c:f>Лист1!$B$1</c:f>
              <c:strCache>
                <c:ptCount val="1"/>
                <c:pt idx="0">
                  <c:v>Декілька випадків </c:v>
                </c:pt>
              </c:strCache>
            </c:strRef>
          </c:tx>
          <c:spPr>
            <a:pattFill prst="ltDnDiag">
              <a:fgClr>
                <a:schemeClr val="tx1"/>
              </a:fgClr>
              <a:bgClr>
                <a:schemeClr val="bg1"/>
              </a:bgClr>
            </a:pattFill>
            <a:ln>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a:ln>
          </c:spPr>
          <c:invertIfNegative val="0"/>
          <c:dLbls>
            <c:numFmt formatCode="##,#0\.0" sourceLinked="0"/>
            <c:spPr>
              <a:solidFill>
                <a:schemeClr val="bg1"/>
              </a:solidFill>
            </c:spPr>
            <c:dLblPos val="ctr"/>
            <c:showLegendKey val="0"/>
            <c:showVal val="1"/>
            <c:showCatName val="0"/>
            <c:showSerName val="0"/>
            <c:showPercent val="0"/>
            <c:showBubbleSize val="0"/>
            <c:showLeaderLines val="0"/>
          </c:dLbls>
          <c:cat>
            <c:strRef>
              <c:f>Лист1!$A$2:$A$9</c:f>
              <c:strCache>
                <c:ptCount val="8"/>
                <c:pt idx="0">
                  <c:v>Стаж          5-10 років</c:v>
                </c:pt>
                <c:pt idx="1">
                  <c:v>Стаж          11-20 років</c:v>
                </c:pt>
                <c:pt idx="3">
                  <c:v>Стаж          5-10 років</c:v>
                </c:pt>
                <c:pt idx="4">
                  <c:v>Стаж          11-20 років</c:v>
                </c:pt>
                <c:pt idx="6">
                  <c:v>Стаж          5-10 років</c:v>
                </c:pt>
                <c:pt idx="7">
                  <c:v>Стаж          11-20 років</c:v>
                </c:pt>
              </c:strCache>
            </c:strRef>
          </c:cat>
          <c:val>
            <c:numRef>
              <c:f>Лист1!$B$2:$B$9</c:f>
              <c:numCache>
                <c:formatCode>General</c:formatCode>
                <c:ptCount val="8"/>
                <c:pt idx="0">
                  <c:v>12.2</c:v>
                </c:pt>
                <c:pt idx="1">
                  <c:v>14.3</c:v>
                </c:pt>
                <c:pt idx="3">
                  <c:v>2</c:v>
                </c:pt>
                <c:pt idx="4">
                  <c:v>7.7</c:v>
                </c:pt>
                <c:pt idx="6">
                  <c:v>2</c:v>
                </c:pt>
                <c:pt idx="7">
                  <c:v>6.1</c:v>
                </c:pt>
              </c:numCache>
            </c:numRef>
          </c:val>
        </c:ser>
        <c:ser>
          <c:idx val="1"/>
          <c:order val="1"/>
          <c:tx>
            <c:strRef>
              <c:f>Лист1!$C$1</c:f>
              <c:strCache>
                <c:ptCount val="1"/>
                <c:pt idx="0">
                  <c:v>Один-два випадки </c:v>
                </c:pt>
              </c:strCache>
            </c:strRef>
          </c:tx>
          <c:spPr>
            <a:solidFill>
              <a:schemeClr val="bg1">
                <a:lumMod val="95000"/>
              </a:schemeClr>
            </a:solidFill>
            <a:ln>
              <a:solidFill>
                <a:schemeClr val="tx1"/>
              </a:solidFill>
            </a:ln>
          </c:spPr>
          <c:invertIfNegative val="0"/>
          <c:dLbls>
            <c:spPr>
              <a:noFill/>
              <a:ln w="25388">
                <a:noFill/>
              </a:ln>
            </c:spPr>
            <c:dLblPos val="ctr"/>
            <c:showLegendKey val="0"/>
            <c:showVal val="1"/>
            <c:showCatName val="0"/>
            <c:showSerName val="0"/>
            <c:showPercent val="0"/>
            <c:showBubbleSize val="0"/>
            <c:showLeaderLines val="0"/>
          </c:dLbls>
          <c:cat>
            <c:strRef>
              <c:f>Лист1!$A$2:$A$9</c:f>
              <c:strCache>
                <c:ptCount val="8"/>
                <c:pt idx="0">
                  <c:v>Стаж          5-10 років</c:v>
                </c:pt>
                <c:pt idx="1">
                  <c:v>Стаж          11-20 років</c:v>
                </c:pt>
                <c:pt idx="3">
                  <c:v>Стаж          5-10 років</c:v>
                </c:pt>
                <c:pt idx="4">
                  <c:v>Стаж          11-20 років</c:v>
                </c:pt>
                <c:pt idx="6">
                  <c:v>Стаж          5-10 років</c:v>
                </c:pt>
                <c:pt idx="7">
                  <c:v>Стаж          11-20 років</c:v>
                </c:pt>
              </c:strCache>
            </c:strRef>
          </c:cat>
          <c:val>
            <c:numRef>
              <c:f>Лист1!$C$2:$C$9</c:f>
              <c:numCache>
                <c:formatCode>General</c:formatCode>
                <c:ptCount val="8"/>
                <c:pt idx="0">
                  <c:v>28.6</c:v>
                </c:pt>
                <c:pt idx="1">
                  <c:v>40.700000000000003</c:v>
                </c:pt>
                <c:pt idx="3">
                  <c:v>14.3</c:v>
                </c:pt>
                <c:pt idx="4">
                  <c:v>25.3</c:v>
                </c:pt>
                <c:pt idx="6">
                  <c:v>4.4000000000000004</c:v>
                </c:pt>
                <c:pt idx="7">
                  <c:v>9.9</c:v>
                </c:pt>
              </c:numCache>
            </c:numRef>
          </c:val>
        </c:ser>
        <c:dLbls>
          <c:showLegendKey val="0"/>
          <c:showVal val="0"/>
          <c:showCatName val="0"/>
          <c:showSerName val="0"/>
          <c:showPercent val="0"/>
          <c:showBubbleSize val="0"/>
        </c:dLbls>
        <c:gapWidth val="150"/>
        <c:overlap val="100"/>
        <c:axId val="558170880"/>
        <c:axId val="558172416"/>
      </c:barChart>
      <c:catAx>
        <c:axId val="558170880"/>
        <c:scaling>
          <c:orientation val="minMax"/>
        </c:scaling>
        <c:delete val="0"/>
        <c:axPos val="b"/>
        <c:numFmt formatCode="\О\с\н\о\в\н\о\й" sourceLinked="0"/>
        <c:majorTickMark val="out"/>
        <c:minorTickMark val="none"/>
        <c:tickLblPos val="nextTo"/>
        <c:txPr>
          <a:bodyPr/>
          <a:lstStyle/>
          <a:p>
            <a:pPr>
              <a:defRPr sz="1000"/>
            </a:pPr>
            <a:endParaRPr lang="ru-RU"/>
          </a:p>
        </c:txPr>
        <c:crossAx val="558172416"/>
        <c:crosses val="autoZero"/>
        <c:auto val="1"/>
        <c:lblAlgn val="ctr"/>
        <c:lblOffset val="100"/>
        <c:noMultiLvlLbl val="0"/>
      </c:catAx>
      <c:valAx>
        <c:axId val="558172416"/>
        <c:scaling>
          <c:orientation val="minMax"/>
        </c:scaling>
        <c:delete val="0"/>
        <c:axPos val="l"/>
        <c:majorGridlines/>
        <c:title>
          <c:tx>
            <c:rich>
              <a:bodyPr/>
              <a:lstStyle/>
              <a:p>
                <a:pPr>
                  <a:defRPr sz="1099" b="1" i="0" u="none" strike="noStrike" baseline="0">
                    <a:solidFill>
                      <a:srgbClr val="000000"/>
                    </a:solidFill>
                    <a:latin typeface="Times New Roman"/>
                    <a:ea typeface="Times New Roman"/>
                    <a:cs typeface="Times New Roman"/>
                  </a:defRPr>
                </a:pPr>
                <a:r>
                  <a:rPr lang="ru-RU"/>
                  <a:t>%</a:t>
                </a:r>
              </a:p>
            </c:rich>
          </c:tx>
          <c:layout>
            <c:manualLayout>
              <c:xMode val="edge"/>
              <c:yMode val="edge"/>
              <c:x val="1.3414210845794111E-2"/>
              <c:y val="0.29499599160983547"/>
            </c:manualLayout>
          </c:layout>
          <c:overlay val="0"/>
        </c:title>
        <c:numFmt formatCode="General" sourceLinked="1"/>
        <c:majorTickMark val="out"/>
        <c:minorTickMark val="none"/>
        <c:tickLblPos val="nextTo"/>
        <c:crossAx val="558170880"/>
        <c:crosses val="autoZero"/>
        <c:crossBetween val="between"/>
      </c:valAx>
    </c:plotArea>
    <c:legend>
      <c:legendPos val="b"/>
      <c:overlay val="0"/>
    </c:legend>
    <c:plotVisOnly val="1"/>
    <c:dispBlanksAs val="gap"/>
    <c:showDLblsOverMax val="0"/>
  </c:chart>
  <c:txPr>
    <a:bodyPr/>
    <a:lstStyle/>
    <a:p>
      <a:pPr>
        <a:defRPr sz="1099">
          <a:latin typeface="Times New Roman" pitchFamily="18" charset="0"/>
          <a:cs typeface="Times New Roman" pitchFamily="18" charset="0"/>
        </a:defRPr>
      </a:pPr>
      <a:endParaRPr lang="ru-RU"/>
    </a:p>
  </c:txPr>
  <c:externalData r:id="rId2">
    <c:autoUpdate val="0"/>
  </c:externalData>
  <c:userShapes r:id="rId3"/>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Лист1!$B$1</c:f>
              <c:strCache>
                <c:ptCount val="1"/>
                <c:pt idx="0">
                  <c:v>Столбец1</c:v>
                </c:pt>
              </c:strCache>
            </c:strRef>
          </c:tx>
          <c:spPr>
            <a:solidFill>
              <a:srgbClr val="EEECE1">
                <a:lumMod val="25000"/>
              </a:srgbClr>
            </a:solidFill>
          </c:spPr>
          <c:invertIfNegative val="0"/>
          <c:dLbls>
            <c:numFmt formatCode="##,#0\.0" sourceLinked="0"/>
            <c:spPr>
              <a:noFill/>
              <a:ln w="25398">
                <a:noFill/>
              </a:ln>
            </c:spPr>
            <c:txPr>
              <a:bodyPr/>
              <a:lstStyle/>
              <a:p>
                <a:pPr>
                  <a:defRPr sz="1200" b="1" i="0" u="none" strike="noStrike" baseline="0">
                    <a:solidFill>
                      <a:srgbClr val="000000"/>
                    </a:solidFill>
                    <a:latin typeface="Constantia"/>
                    <a:ea typeface="Constantia"/>
                    <a:cs typeface="Constantia"/>
                  </a:defRPr>
                </a:pPr>
                <a:endParaRPr lang="ru-RU"/>
              </a:p>
            </c:txPr>
            <c:dLblPos val="outEnd"/>
            <c:showLegendKey val="0"/>
            <c:showVal val="1"/>
            <c:showCatName val="0"/>
            <c:showSerName val="0"/>
            <c:showPercent val="0"/>
            <c:showBubbleSize val="0"/>
            <c:showLeaderLines val="0"/>
          </c:dLbls>
          <c:cat>
            <c:strRef>
              <c:f>Лист1!$A$2:$A$23</c:f>
              <c:strCache>
                <c:ptCount val="22"/>
                <c:pt idx="0">
                  <c:v>Чернігівська</c:v>
                </c:pt>
                <c:pt idx="1">
                  <c:v>Чернівецька</c:v>
                </c:pt>
                <c:pt idx="2">
                  <c:v>Черкаська</c:v>
                </c:pt>
                <c:pt idx="3">
                  <c:v>Хмельницька</c:v>
                </c:pt>
                <c:pt idx="4">
                  <c:v>Херсонська</c:v>
                </c:pt>
                <c:pt idx="5">
                  <c:v>Харківська</c:v>
                </c:pt>
                <c:pt idx="6">
                  <c:v>Тернопільська</c:v>
                </c:pt>
                <c:pt idx="7">
                  <c:v>Сумська</c:v>
                </c:pt>
                <c:pt idx="8">
                  <c:v>Рівненська</c:v>
                </c:pt>
                <c:pt idx="9">
                  <c:v>Полтавська</c:v>
                </c:pt>
                <c:pt idx="10">
                  <c:v>Одеська</c:v>
                </c:pt>
                <c:pt idx="11">
                  <c:v>Миколаївська</c:v>
                </c:pt>
                <c:pt idx="12">
                  <c:v>Львівська</c:v>
                </c:pt>
                <c:pt idx="13">
                  <c:v>Кіровоградська</c:v>
                </c:pt>
                <c:pt idx="14">
                  <c:v>Київська</c:v>
                </c:pt>
                <c:pt idx="15">
                  <c:v>Івано-Франківська</c:v>
                </c:pt>
                <c:pt idx="16">
                  <c:v>Запорізька</c:v>
                </c:pt>
                <c:pt idx="17">
                  <c:v>Закарпатська</c:v>
                </c:pt>
                <c:pt idx="18">
                  <c:v>Житомирська</c:v>
                </c:pt>
                <c:pt idx="19">
                  <c:v>Дніпропетровська</c:v>
                </c:pt>
                <c:pt idx="20">
                  <c:v>Волинська</c:v>
                </c:pt>
                <c:pt idx="21">
                  <c:v>Вінницька</c:v>
                </c:pt>
              </c:strCache>
            </c:strRef>
          </c:cat>
          <c:val>
            <c:numRef>
              <c:f>Лист1!$B$2:$B$23</c:f>
              <c:numCache>
                <c:formatCode>0.0</c:formatCode>
                <c:ptCount val="22"/>
                <c:pt idx="0">
                  <c:v>26.797079118376097</c:v>
                </c:pt>
                <c:pt idx="1">
                  <c:v>41.435319466313075</c:v>
                </c:pt>
                <c:pt idx="2">
                  <c:v>113.67327054238386</c:v>
                </c:pt>
                <c:pt idx="3">
                  <c:v>68.488886121661139</c:v>
                </c:pt>
                <c:pt idx="4">
                  <c:v>87.938848677534992</c:v>
                </c:pt>
                <c:pt idx="5">
                  <c:v>30.404956007829277</c:v>
                </c:pt>
                <c:pt idx="6">
                  <c:v>0</c:v>
                </c:pt>
                <c:pt idx="7">
                  <c:v>194.22863485016649</c:v>
                </c:pt>
                <c:pt idx="8">
                  <c:v>0</c:v>
                </c:pt>
                <c:pt idx="9">
                  <c:v>0</c:v>
                </c:pt>
                <c:pt idx="10">
                  <c:v>34.576951004460426</c:v>
                </c:pt>
                <c:pt idx="11">
                  <c:v>67.01664246621246</c:v>
                </c:pt>
                <c:pt idx="12">
                  <c:v>46.613527245606669</c:v>
                </c:pt>
                <c:pt idx="13">
                  <c:v>194.5525291828794</c:v>
                </c:pt>
                <c:pt idx="14">
                  <c:v>43.977791215436199</c:v>
                </c:pt>
                <c:pt idx="15">
                  <c:v>32.125933659947002</c:v>
                </c:pt>
                <c:pt idx="16">
                  <c:v>38.052957031869354</c:v>
                </c:pt>
                <c:pt idx="17">
                  <c:v>47.55111745126009</c:v>
                </c:pt>
                <c:pt idx="18">
                  <c:v>13.208876364917222</c:v>
                </c:pt>
                <c:pt idx="19">
                  <c:v>42.565937790670183</c:v>
                </c:pt>
                <c:pt idx="20">
                  <c:v>24.561978057966268</c:v>
                </c:pt>
                <c:pt idx="21">
                  <c:v>46.515954972555583</c:v>
                </c:pt>
              </c:numCache>
            </c:numRef>
          </c:val>
        </c:ser>
        <c:dLbls>
          <c:showLegendKey val="0"/>
          <c:showVal val="0"/>
          <c:showCatName val="0"/>
          <c:showSerName val="0"/>
          <c:showPercent val="0"/>
          <c:showBubbleSize val="0"/>
        </c:dLbls>
        <c:gapWidth val="150"/>
        <c:axId val="558072192"/>
        <c:axId val="558073728"/>
      </c:barChart>
      <c:catAx>
        <c:axId val="558072192"/>
        <c:scaling>
          <c:orientation val="minMax"/>
        </c:scaling>
        <c:delete val="0"/>
        <c:axPos val="l"/>
        <c:numFmt formatCode="General" sourceLinked="1"/>
        <c:majorTickMark val="out"/>
        <c:minorTickMark val="none"/>
        <c:tickLblPos val="nextTo"/>
        <c:txPr>
          <a:bodyPr rot="0" vert="horz"/>
          <a:lstStyle/>
          <a:p>
            <a:pPr>
              <a:defRPr sz="1200" b="1" i="0" u="none" strike="noStrike" baseline="0">
                <a:solidFill>
                  <a:srgbClr val="000000"/>
                </a:solidFill>
                <a:latin typeface="Constantia"/>
                <a:ea typeface="Constantia"/>
                <a:cs typeface="Constantia"/>
              </a:defRPr>
            </a:pPr>
            <a:endParaRPr lang="ru-RU"/>
          </a:p>
        </c:txPr>
        <c:crossAx val="558073728"/>
        <c:crosses val="autoZero"/>
        <c:auto val="1"/>
        <c:lblAlgn val="ctr"/>
        <c:lblOffset val="100"/>
        <c:noMultiLvlLbl val="0"/>
      </c:catAx>
      <c:valAx>
        <c:axId val="558073728"/>
        <c:scaling>
          <c:orientation val="minMax"/>
          <c:max val="250"/>
        </c:scaling>
        <c:delete val="0"/>
        <c:axPos val="b"/>
        <c:majorGridlines/>
        <c:numFmt formatCode="0\.0" sourceLinked="0"/>
        <c:majorTickMark val="out"/>
        <c:minorTickMark val="none"/>
        <c:tickLblPos val="nextTo"/>
        <c:txPr>
          <a:bodyPr rot="0" vert="horz"/>
          <a:lstStyle/>
          <a:p>
            <a:pPr>
              <a:defRPr sz="1000" b="0" i="0" u="none" strike="noStrike" baseline="0">
                <a:solidFill>
                  <a:srgbClr val="000000"/>
                </a:solidFill>
                <a:latin typeface="Constantia"/>
                <a:ea typeface="Constantia"/>
                <a:cs typeface="Constantia"/>
              </a:defRPr>
            </a:pPr>
            <a:endParaRPr lang="ru-RU"/>
          </a:p>
        </c:txPr>
        <c:crossAx val="558072192"/>
        <c:crosses val="autoZero"/>
        <c:crossBetween val="between"/>
        <c:majorUnit val="50"/>
      </c:valAx>
    </c:plotArea>
    <c:plotVisOnly val="1"/>
    <c:dispBlanksAs val="gap"/>
    <c:showDLblsOverMax val="0"/>
  </c:chart>
  <c:txPr>
    <a:bodyPr/>
    <a:lstStyle/>
    <a:p>
      <a:pPr>
        <a:defRPr sz="1000" b="0" i="0" u="none" strike="noStrike" baseline="0">
          <a:solidFill>
            <a:srgbClr val="000000"/>
          </a:solidFill>
          <a:latin typeface="Constantia"/>
          <a:ea typeface="Constantia"/>
          <a:cs typeface="Constantia"/>
        </a:defRPr>
      </a:pPr>
      <a:endParaRPr lang="ru-RU"/>
    </a:p>
  </c:txPr>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Лист1!$B$1</c:f>
              <c:strCache>
                <c:ptCount val="1"/>
                <c:pt idx="0">
                  <c:v>Столбец1</c:v>
                </c:pt>
              </c:strCache>
            </c:strRef>
          </c:tx>
          <c:spPr>
            <a:solidFill>
              <a:srgbClr val="EEECE1">
                <a:lumMod val="25000"/>
              </a:srgbClr>
            </a:solidFill>
          </c:spPr>
          <c:invertIfNegative val="0"/>
          <c:dLbls>
            <c:numFmt formatCode="##,#0\.0" sourceLinked="0"/>
            <c:spPr>
              <a:noFill/>
              <a:ln w="25392">
                <a:noFill/>
              </a:ln>
            </c:spPr>
            <c:txPr>
              <a:bodyPr/>
              <a:lstStyle/>
              <a:p>
                <a:pPr>
                  <a:defRPr sz="1200" b="1" i="0" u="none" strike="noStrike" baseline="0">
                    <a:solidFill>
                      <a:srgbClr val="000000"/>
                    </a:solidFill>
                    <a:latin typeface="Constantia"/>
                    <a:ea typeface="Constantia"/>
                    <a:cs typeface="Constantia"/>
                  </a:defRPr>
                </a:pPr>
                <a:endParaRPr lang="ru-RU"/>
              </a:p>
            </c:txPr>
            <c:dLblPos val="outEnd"/>
            <c:showLegendKey val="0"/>
            <c:showVal val="1"/>
            <c:showCatName val="0"/>
            <c:showSerName val="0"/>
            <c:showPercent val="0"/>
            <c:showBubbleSize val="0"/>
            <c:showLeaderLines val="0"/>
          </c:dLbls>
          <c:cat>
            <c:strRef>
              <c:f>Лист1!$A$2:$A$23</c:f>
              <c:strCache>
                <c:ptCount val="22"/>
                <c:pt idx="0">
                  <c:v>Чернігівська</c:v>
                </c:pt>
                <c:pt idx="1">
                  <c:v>Чернівецька</c:v>
                </c:pt>
                <c:pt idx="2">
                  <c:v>Черкаська</c:v>
                </c:pt>
                <c:pt idx="3">
                  <c:v>Хмельницька</c:v>
                </c:pt>
                <c:pt idx="4">
                  <c:v>Херсонська</c:v>
                </c:pt>
                <c:pt idx="5">
                  <c:v>Харківська</c:v>
                </c:pt>
                <c:pt idx="6">
                  <c:v>Тернопільська</c:v>
                </c:pt>
                <c:pt idx="7">
                  <c:v>Сумська</c:v>
                </c:pt>
                <c:pt idx="8">
                  <c:v>Рівненська</c:v>
                </c:pt>
                <c:pt idx="9">
                  <c:v>Полтавська</c:v>
                </c:pt>
                <c:pt idx="10">
                  <c:v>Одеська</c:v>
                </c:pt>
                <c:pt idx="11">
                  <c:v>Миколаївська</c:v>
                </c:pt>
                <c:pt idx="12">
                  <c:v>Львівська</c:v>
                </c:pt>
                <c:pt idx="13">
                  <c:v>Кіровоградська</c:v>
                </c:pt>
                <c:pt idx="14">
                  <c:v>Київська</c:v>
                </c:pt>
                <c:pt idx="15">
                  <c:v>Івано-Франківська</c:v>
                </c:pt>
                <c:pt idx="16">
                  <c:v>Запорізька</c:v>
                </c:pt>
                <c:pt idx="17">
                  <c:v>Закарпатська</c:v>
                </c:pt>
                <c:pt idx="18">
                  <c:v>Житомирська</c:v>
                </c:pt>
                <c:pt idx="19">
                  <c:v>Дніпропетровська</c:v>
                </c:pt>
                <c:pt idx="20">
                  <c:v>Волинська</c:v>
                </c:pt>
                <c:pt idx="21">
                  <c:v>Вінницька</c:v>
                </c:pt>
              </c:strCache>
            </c:strRef>
          </c:cat>
          <c:val>
            <c:numRef>
              <c:f>Лист1!$B$2:$B$23</c:f>
              <c:numCache>
                <c:formatCode>0.0</c:formatCode>
                <c:ptCount val="22"/>
                <c:pt idx="0">
                  <c:v>0</c:v>
                </c:pt>
                <c:pt idx="1">
                  <c:v>0</c:v>
                </c:pt>
                <c:pt idx="2">
                  <c:v>162.39038648911986</c:v>
                </c:pt>
                <c:pt idx="3">
                  <c:v>0</c:v>
                </c:pt>
                <c:pt idx="4">
                  <c:v>0</c:v>
                </c:pt>
                <c:pt idx="5">
                  <c:v>0</c:v>
                </c:pt>
                <c:pt idx="6">
                  <c:v>0</c:v>
                </c:pt>
                <c:pt idx="7">
                  <c:v>0</c:v>
                </c:pt>
                <c:pt idx="8">
                  <c:v>0</c:v>
                </c:pt>
                <c:pt idx="9">
                  <c:v>0</c:v>
                </c:pt>
                <c:pt idx="10">
                  <c:v>0</c:v>
                </c:pt>
                <c:pt idx="11">
                  <c:v>16.754160616553111</c:v>
                </c:pt>
                <c:pt idx="12">
                  <c:v>32.629469071924674</c:v>
                </c:pt>
                <c:pt idx="13">
                  <c:v>21.616947686986602</c:v>
                </c:pt>
                <c:pt idx="14">
                  <c:v>38.480567313506668</c:v>
                </c:pt>
                <c:pt idx="15">
                  <c:v>16.062966829973494</c:v>
                </c:pt>
                <c:pt idx="16">
                  <c:v>0</c:v>
                </c:pt>
                <c:pt idx="17">
                  <c:v>0</c:v>
                </c:pt>
                <c:pt idx="18">
                  <c:v>8.8059175766114848</c:v>
                </c:pt>
                <c:pt idx="19">
                  <c:v>0</c:v>
                </c:pt>
                <c:pt idx="20">
                  <c:v>0</c:v>
                </c:pt>
                <c:pt idx="21">
                  <c:v>4.651595497255558</c:v>
                </c:pt>
              </c:numCache>
            </c:numRef>
          </c:val>
        </c:ser>
        <c:dLbls>
          <c:showLegendKey val="0"/>
          <c:showVal val="0"/>
          <c:showCatName val="0"/>
          <c:showSerName val="0"/>
          <c:showPercent val="0"/>
          <c:showBubbleSize val="0"/>
        </c:dLbls>
        <c:gapWidth val="150"/>
        <c:axId val="558052864"/>
        <c:axId val="558054400"/>
      </c:barChart>
      <c:catAx>
        <c:axId val="558052864"/>
        <c:scaling>
          <c:orientation val="minMax"/>
        </c:scaling>
        <c:delete val="0"/>
        <c:axPos val="l"/>
        <c:numFmt formatCode="General" sourceLinked="1"/>
        <c:majorTickMark val="out"/>
        <c:minorTickMark val="none"/>
        <c:tickLblPos val="nextTo"/>
        <c:txPr>
          <a:bodyPr rot="0" vert="horz"/>
          <a:lstStyle/>
          <a:p>
            <a:pPr>
              <a:defRPr sz="1200" b="1" i="0" u="none" strike="noStrike" baseline="0">
                <a:solidFill>
                  <a:srgbClr val="000000"/>
                </a:solidFill>
                <a:latin typeface="Constantia"/>
                <a:ea typeface="Constantia"/>
                <a:cs typeface="Constantia"/>
              </a:defRPr>
            </a:pPr>
            <a:endParaRPr lang="ru-RU"/>
          </a:p>
        </c:txPr>
        <c:crossAx val="558054400"/>
        <c:crosses val="autoZero"/>
        <c:auto val="1"/>
        <c:lblAlgn val="ctr"/>
        <c:lblOffset val="100"/>
        <c:noMultiLvlLbl val="0"/>
      </c:catAx>
      <c:valAx>
        <c:axId val="558054400"/>
        <c:scaling>
          <c:orientation val="minMax"/>
          <c:max val="250"/>
        </c:scaling>
        <c:delete val="0"/>
        <c:axPos val="b"/>
        <c:majorGridlines/>
        <c:numFmt formatCode="0\.0" sourceLinked="0"/>
        <c:majorTickMark val="out"/>
        <c:minorTickMark val="none"/>
        <c:tickLblPos val="nextTo"/>
        <c:txPr>
          <a:bodyPr rot="0" vert="horz"/>
          <a:lstStyle/>
          <a:p>
            <a:pPr>
              <a:defRPr sz="1000" b="0" i="0" u="none" strike="noStrike" baseline="0">
                <a:solidFill>
                  <a:srgbClr val="000000"/>
                </a:solidFill>
                <a:latin typeface="Constantia"/>
                <a:ea typeface="Constantia"/>
                <a:cs typeface="Constantia"/>
              </a:defRPr>
            </a:pPr>
            <a:endParaRPr lang="ru-RU"/>
          </a:p>
        </c:txPr>
        <c:crossAx val="558052864"/>
        <c:crosses val="autoZero"/>
        <c:crossBetween val="between"/>
        <c:majorUnit val="50"/>
      </c:valAx>
    </c:plotArea>
    <c:plotVisOnly val="1"/>
    <c:dispBlanksAs val="gap"/>
    <c:showDLblsOverMax val="0"/>
  </c:chart>
  <c:txPr>
    <a:bodyPr/>
    <a:lstStyle/>
    <a:p>
      <a:pPr>
        <a:defRPr sz="1000" b="0" i="0" u="none" strike="noStrike" baseline="0">
          <a:solidFill>
            <a:srgbClr val="000000"/>
          </a:solidFill>
          <a:latin typeface="Constantia"/>
          <a:ea typeface="Constantia"/>
          <a:cs typeface="Constantia"/>
        </a:defRPr>
      </a:pPr>
      <a:endParaRPr lang="ru-RU"/>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view3D>
      <c:rotX val="30"/>
      <c:rotY val="0"/>
      <c:rAngAx val="0"/>
      <c:perspective val="0"/>
    </c:view3D>
    <c:floor>
      <c:thickness val="0"/>
    </c:floor>
    <c:sideWall>
      <c:thickness val="0"/>
    </c:sideWall>
    <c:backWall>
      <c:thickness val="0"/>
    </c:backWall>
    <c:plotArea>
      <c:layout>
        <c:manualLayout>
          <c:layoutTarget val="inner"/>
          <c:xMode val="edge"/>
          <c:yMode val="edge"/>
          <c:x val="0.3102836879432625"/>
          <c:y val="0.15135135135135139"/>
          <c:w val="0.3634751773049647"/>
          <c:h val="0.34594594594594602"/>
        </c:manualLayout>
      </c:layout>
      <c:pie3DChart>
        <c:varyColors val="1"/>
        <c:ser>
          <c:idx val="0"/>
          <c:order val="0"/>
          <c:tx>
            <c:strRef>
              <c:f>Лист1!$B$1</c:f>
              <c:strCache>
                <c:ptCount val="1"/>
                <c:pt idx="0">
                  <c:v>Продажи</c:v>
                </c:pt>
              </c:strCache>
            </c:strRef>
          </c:tx>
          <c:dLbls>
            <c:dLbl>
              <c:idx val="0"/>
              <c:layout>
                <c:manualLayout>
                  <c:x val="-2.3229204155167084E-2"/>
                  <c:y val="0"/>
                </c:manualLayout>
              </c:layout>
              <c:tx>
                <c:rich>
                  <a:bodyPr/>
                  <a:lstStyle/>
                  <a:p>
                    <a:r>
                      <a:rPr lang="ru-RU"/>
                      <a:t>16,1</a:t>
                    </a:r>
                  </a:p>
                </c:rich>
              </c:tx>
              <c:dLblPos val="bestFit"/>
              <c:showLegendKey val="0"/>
              <c:showVal val="0"/>
              <c:showCatName val="0"/>
              <c:showSerName val="0"/>
              <c:showPercent val="0"/>
              <c:showBubbleSize val="0"/>
            </c:dLbl>
            <c:dLbl>
              <c:idx val="1"/>
              <c:layout>
                <c:manualLayout>
                  <c:x val="-1.422331853030341E-3"/>
                  <c:y val="2.9163316331220333E-17"/>
                </c:manualLayout>
              </c:layout>
              <c:tx>
                <c:rich>
                  <a:bodyPr/>
                  <a:lstStyle/>
                  <a:p>
                    <a:r>
                      <a:rPr lang="ru-RU"/>
                      <a:t>5,1</a:t>
                    </a:r>
                  </a:p>
                </c:rich>
              </c:tx>
              <c:dLblPos val="bestFit"/>
              <c:showLegendKey val="0"/>
              <c:showVal val="0"/>
              <c:showCatName val="0"/>
              <c:showSerName val="0"/>
              <c:showPercent val="0"/>
              <c:showBubbleSize val="0"/>
            </c:dLbl>
            <c:dLbl>
              <c:idx val="2"/>
              <c:layout>
                <c:manualLayout>
                  <c:x val="9.3399824305364185E-2"/>
                  <c:y val="-0.12089659883747875"/>
                </c:manualLayout>
              </c:layout>
              <c:tx>
                <c:rich>
                  <a:bodyPr/>
                  <a:lstStyle/>
                  <a:p>
                    <a:r>
                      <a:rPr lang="ru-RU"/>
                      <a:t>69,9</a:t>
                    </a:r>
                  </a:p>
                </c:rich>
              </c:tx>
              <c:dLblPos val="bestFit"/>
              <c:showLegendKey val="0"/>
              <c:showVal val="0"/>
              <c:showCatName val="0"/>
              <c:showSerName val="0"/>
              <c:showPercent val="0"/>
              <c:showBubbleSize val="0"/>
            </c:dLbl>
            <c:dLbl>
              <c:idx val="3"/>
              <c:layout>
                <c:manualLayout>
                  <c:x val="-1.3813492110134058E-3"/>
                  <c:y val="4.8057353656895813E-3"/>
                </c:manualLayout>
              </c:layout>
              <c:tx>
                <c:rich>
                  <a:bodyPr/>
                  <a:lstStyle/>
                  <a:p>
                    <a:r>
                      <a:rPr lang="ru-RU"/>
                      <a:t>2,7</a:t>
                    </a:r>
                  </a:p>
                </c:rich>
              </c:tx>
              <c:dLblPos val="bestFit"/>
              <c:showLegendKey val="0"/>
              <c:showVal val="0"/>
              <c:showCatName val="0"/>
              <c:showSerName val="0"/>
              <c:showPercent val="0"/>
              <c:showBubbleSize val="0"/>
            </c:dLbl>
            <c:dLbl>
              <c:idx val="4"/>
              <c:layout>
                <c:manualLayout>
                  <c:x val="1.9887004234209409E-2"/>
                  <c:y val="-9.5444683292746375E-3"/>
                </c:manualLayout>
              </c:layout>
              <c:tx>
                <c:rich>
                  <a:bodyPr/>
                  <a:lstStyle/>
                  <a:p>
                    <a:r>
                      <a:rPr lang="ru-RU"/>
                      <a:t>6,2</a:t>
                    </a:r>
                  </a:p>
                </c:rich>
              </c:tx>
              <c:dLblPos val="bestFit"/>
              <c:showLegendKey val="0"/>
              <c:showVal val="0"/>
              <c:showCatName val="0"/>
              <c:showSerName val="0"/>
              <c:showPercent val="0"/>
              <c:showBubbleSize val="0"/>
            </c:dLbl>
            <c:numFmt formatCode="##,#0\.0" sourceLinked="0"/>
            <c:spPr>
              <a:noFill/>
              <a:ln w="25385">
                <a:noFill/>
              </a:ln>
            </c:spPr>
            <c:txPr>
              <a:bodyPr/>
              <a:lstStyle/>
              <a:p>
                <a:pPr>
                  <a:defRPr sz="1199" b="0" i="0" u="none" strike="noStrike" baseline="0">
                    <a:solidFill>
                      <a:srgbClr val="000000"/>
                    </a:solidFill>
                    <a:latin typeface="Times New Roman"/>
                    <a:ea typeface="Times New Roman"/>
                    <a:cs typeface="Times New Roman"/>
                  </a:defRPr>
                </a:pPr>
                <a:endParaRPr lang="ru-RU"/>
              </a:p>
            </c:txPr>
            <c:dLblPos val="outEnd"/>
            <c:showLegendKey val="0"/>
            <c:showVal val="1"/>
            <c:showCatName val="0"/>
            <c:showSerName val="0"/>
            <c:showPercent val="0"/>
            <c:showBubbleSize val="0"/>
            <c:showLeaderLines val="1"/>
          </c:dLbls>
          <c:cat>
            <c:strRef>
              <c:f>Лист1!$A$2:$A$6</c:f>
              <c:strCache>
                <c:ptCount val="5"/>
                <c:pt idx="0">
                  <c:v>Анестезіологічна група - 142</c:v>
                </c:pt>
                <c:pt idx="1">
                  <c:v>Відділення анестезіології без ліжок для ІТ - 45</c:v>
                </c:pt>
                <c:pt idx="2">
                  <c:v>Відділення анестезіології з ліжками для ІТ - 616</c:v>
                </c:pt>
                <c:pt idx="3">
                  <c:v>Відділення ІТ загального профілю - 24 </c:v>
                </c:pt>
                <c:pt idx="4">
                  <c:v>Відділення ІТ вузького профілю - 55</c:v>
                </c:pt>
              </c:strCache>
            </c:strRef>
          </c:cat>
          <c:val>
            <c:numRef>
              <c:f>Лист1!$B$2:$B$6</c:f>
              <c:numCache>
                <c:formatCode>0.0</c:formatCode>
                <c:ptCount val="5"/>
                <c:pt idx="0">
                  <c:v>16.099773242630381</c:v>
                </c:pt>
                <c:pt idx="1">
                  <c:v>5.1020408163265296</c:v>
                </c:pt>
                <c:pt idx="2">
                  <c:v>69.841269841269849</c:v>
                </c:pt>
                <c:pt idx="3">
                  <c:v>2.7210884353741487</c:v>
                </c:pt>
                <c:pt idx="4">
                  <c:v>6.2</c:v>
                </c:pt>
              </c:numCache>
            </c:numRef>
          </c:val>
        </c:ser>
        <c:dLbls>
          <c:showLegendKey val="0"/>
          <c:showVal val="0"/>
          <c:showCatName val="0"/>
          <c:showSerName val="0"/>
          <c:showPercent val="0"/>
          <c:showBubbleSize val="0"/>
          <c:showLeaderLines val="1"/>
        </c:dLbls>
      </c:pie3DChart>
      <c:spPr>
        <a:noFill/>
        <a:ln w="25385">
          <a:noFill/>
        </a:ln>
      </c:spPr>
    </c:plotArea>
    <c:legend>
      <c:legendPos val="b"/>
      <c:layout>
        <c:manualLayout>
          <c:xMode val="edge"/>
          <c:yMode val="edge"/>
          <c:x val="0"/>
          <c:y val="0.59028199061324227"/>
          <c:w val="0.95900169183213979"/>
          <c:h val="0.31579354304849838"/>
        </c:manualLayout>
      </c:layout>
      <c:overlay val="0"/>
      <c:txPr>
        <a:bodyPr/>
        <a:lstStyle/>
        <a:p>
          <a:pPr>
            <a:defRPr sz="1093" b="0" i="0" u="none" strike="noStrike" baseline="0">
              <a:solidFill>
                <a:srgbClr val="000000"/>
              </a:solidFill>
              <a:latin typeface="Times New Roman"/>
              <a:ea typeface="Times New Roman"/>
              <a:cs typeface="Times New Roman"/>
            </a:defRPr>
          </a:pPr>
          <a:endParaRPr lang="ru-RU"/>
        </a:p>
      </c:txPr>
    </c:legend>
    <c:plotVisOnly val="1"/>
    <c:dispBlanksAs val="zero"/>
    <c:showDLblsOverMax val="0"/>
  </c:chart>
  <c:txPr>
    <a:bodyPr/>
    <a:lstStyle/>
    <a:p>
      <a:pPr>
        <a:defRPr sz="1194" b="0" i="0" u="none" strike="noStrike" baseline="0">
          <a:solidFill>
            <a:srgbClr val="000000"/>
          </a:solidFill>
          <a:latin typeface="Times New Roman"/>
          <a:ea typeface="Times New Roman"/>
          <a:cs typeface="Times New Roman"/>
        </a:defRPr>
      </a:pPr>
      <a:endParaRPr lang="ru-RU"/>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6.8111455108359115E-2"/>
          <c:y val="4.5267489711934165E-2"/>
          <c:w val="0.92414860681114563"/>
          <c:h val="0.51234567901234562"/>
        </c:manualLayout>
      </c:layout>
      <c:barChart>
        <c:barDir val="col"/>
        <c:grouping val="stacked"/>
        <c:varyColors val="0"/>
        <c:ser>
          <c:idx val="0"/>
          <c:order val="0"/>
          <c:tx>
            <c:strRef>
              <c:f>Лист1!$B$1</c:f>
              <c:strCache>
                <c:ptCount val="1"/>
                <c:pt idx="0">
                  <c:v>1-5 ліжок</c:v>
                </c:pt>
              </c:strCache>
            </c:strRef>
          </c:tx>
          <c:spPr>
            <a:pattFill prst="dkHorz">
              <a:fgClr>
                <a:schemeClr val="tx1"/>
              </a:fgClr>
              <a:bgClr>
                <a:schemeClr val="bg1"/>
              </a:bgClr>
            </a:pattFill>
            <a:ln>
              <a:solidFill>
                <a:schemeClr val="tx1"/>
              </a:solidFill>
            </a:ln>
          </c:spPr>
          <c:invertIfNegative val="0"/>
          <c:dLbls>
            <c:numFmt formatCode="##,#0\.0" sourceLinked="0"/>
            <c:spPr>
              <a:solidFill>
                <a:schemeClr val="bg1"/>
              </a:solidFill>
            </c:spPr>
            <c:dLblPos val="ctr"/>
            <c:showLegendKey val="0"/>
            <c:showVal val="1"/>
            <c:showCatName val="0"/>
            <c:showSerName val="0"/>
            <c:showPercent val="0"/>
            <c:showBubbleSize val="0"/>
            <c:showLeaderLines val="0"/>
          </c:dLbls>
          <c:cat>
            <c:strRef>
              <c:f>Лист1!$A$2:$A$7</c:f>
              <c:strCache>
                <c:ptCount val="6"/>
                <c:pt idx="0">
                  <c:v>Україна</c:v>
                </c:pt>
                <c:pt idx="1">
                  <c:v>Обласні лікарні</c:v>
                </c:pt>
                <c:pt idx="2">
                  <c:v>Міські лікарні</c:v>
                </c:pt>
                <c:pt idx="3">
                  <c:v>ЦРЛ</c:v>
                </c:pt>
                <c:pt idx="4">
                  <c:v>Ак.-гінек. стаціонари</c:v>
                </c:pt>
                <c:pt idx="5">
                  <c:v>Вузькопрофільні заклади</c:v>
                </c:pt>
              </c:strCache>
            </c:strRef>
          </c:cat>
          <c:val>
            <c:numRef>
              <c:f>Лист1!$B$2:$B$7</c:f>
              <c:numCache>
                <c:formatCode>0.0</c:formatCode>
                <c:ptCount val="6"/>
                <c:pt idx="0">
                  <c:v>12.689655172413794</c:v>
                </c:pt>
                <c:pt idx="1">
                  <c:v>2.2727272727272738</c:v>
                </c:pt>
                <c:pt idx="2">
                  <c:v>3.726708074534161</c:v>
                </c:pt>
                <c:pt idx="3">
                  <c:v>20.056497175141239</c:v>
                </c:pt>
                <c:pt idx="4">
                  <c:v>15.15151515151515</c:v>
                </c:pt>
                <c:pt idx="5">
                  <c:v>4</c:v>
                </c:pt>
              </c:numCache>
            </c:numRef>
          </c:val>
        </c:ser>
        <c:ser>
          <c:idx val="1"/>
          <c:order val="1"/>
          <c:tx>
            <c:strRef>
              <c:f>Лист1!$C$1</c:f>
              <c:strCache>
                <c:ptCount val="1"/>
                <c:pt idx="0">
                  <c:v>6 -11 ліжок</c:v>
                </c:pt>
              </c:strCache>
            </c:strRef>
          </c:tx>
          <c:spPr>
            <a:pattFill prst="ltVert">
              <a:fgClr>
                <a:schemeClr val="tx1"/>
              </a:fgClr>
              <a:bgClr>
                <a:schemeClr val="bg1"/>
              </a:bgClr>
            </a:pattFill>
          </c:spPr>
          <c:invertIfNegative val="0"/>
          <c:dLbls>
            <c:numFmt formatCode="##,#0\.0" sourceLinked="0"/>
            <c:spPr>
              <a:solidFill>
                <a:schemeClr val="bg1"/>
              </a:solidFill>
            </c:spPr>
            <c:showLegendKey val="0"/>
            <c:showVal val="1"/>
            <c:showCatName val="0"/>
            <c:showSerName val="0"/>
            <c:showPercent val="0"/>
            <c:showBubbleSize val="0"/>
            <c:showLeaderLines val="0"/>
          </c:dLbls>
          <c:cat>
            <c:strRef>
              <c:f>Лист1!$A$2:$A$7</c:f>
              <c:strCache>
                <c:ptCount val="6"/>
                <c:pt idx="0">
                  <c:v>Україна</c:v>
                </c:pt>
                <c:pt idx="1">
                  <c:v>Обласні лікарні</c:v>
                </c:pt>
                <c:pt idx="2">
                  <c:v>Міські лікарні</c:v>
                </c:pt>
                <c:pt idx="3">
                  <c:v>ЦРЛ</c:v>
                </c:pt>
                <c:pt idx="4">
                  <c:v>Ак.-гінек. стаціонари</c:v>
                </c:pt>
                <c:pt idx="5">
                  <c:v>Вузькопрофільні заклади</c:v>
                </c:pt>
              </c:strCache>
            </c:strRef>
          </c:cat>
          <c:val>
            <c:numRef>
              <c:f>Лист1!$C$2:$C$7</c:f>
              <c:numCache>
                <c:formatCode>0.0</c:formatCode>
                <c:ptCount val="6"/>
                <c:pt idx="0">
                  <c:v>74.896551724137936</c:v>
                </c:pt>
                <c:pt idx="1">
                  <c:v>45.454545454545439</c:v>
                </c:pt>
                <c:pt idx="2">
                  <c:v>70.807453416149073</c:v>
                </c:pt>
                <c:pt idx="3">
                  <c:v>78.531073446327696</c:v>
                </c:pt>
                <c:pt idx="4">
                  <c:v>80.303030303030269</c:v>
                </c:pt>
                <c:pt idx="5">
                  <c:v>78</c:v>
                </c:pt>
              </c:numCache>
            </c:numRef>
          </c:val>
        </c:ser>
        <c:ser>
          <c:idx val="2"/>
          <c:order val="2"/>
          <c:tx>
            <c:strRef>
              <c:f>Лист1!$D$1</c:f>
              <c:strCache>
                <c:ptCount val="1"/>
                <c:pt idx="0">
                  <c:v> 12 та більше ліжок</c:v>
                </c:pt>
              </c:strCache>
            </c:strRef>
          </c:tx>
          <c:spPr>
            <a:pattFill prst="pct5">
              <a:fgClr>
                <a:schemeClr val="tx1"/>
              </a:fgClr>
              <a:bgClr>
                <a:schemeClr val="bg1"/>
              </a:bgClr>
            </a:pattFill>
            <a:ln>
              <a:solidFill>
                <a:schemeClr val="tx1"/>
              </a:solidFill>
            </a:ln>
          </c:spPr>
          <c:invertIfNegative val="0"/>
          <c:dLbls>
            <c:numFmt formatCode="##,#0\.0" sourceLinked="0"/>
            <c:spPr>
              <a:solidFill>
                <a:schemeClr val="bg1"/>
              </a:solidFill>
            </c:spPr>
            <c:showLegendKey val="0"/>
            <c:showVal val="1"/>
            <c:showCatName val="0"/>
            <c:showSerName val="0"/>
            <c:showPercent val="0"/>
            <c:showBubbleSize val="0"/>
            <c:showLeaderLines val="0"/>
          </c:dLbls>
          <c:cat>
            <c:strRef>
              <c:f>Лист1!$A$2:$A$7</c:f>
              <c:strCache>
                <c:ptCount val="6"/>
                <c:pt idx="0">
                  <c:v>Україна</c:v>
                </c:pt>
                <c:pt idx="1">
                  <c:v>Обласні лікарні</c:v>
                </c:pt>
                <c:pt idx="2">
                  <c:v>Міські лікарні</c:v>
                </c:pt>
                <c:pt idx="3">
                  <c:v>ЦРЛ</c:v>
                </c:pt>
                <c:pt idx="4">
                  <c:v>Ак.-гінек. стаціонари</c:v>
                </c:pt>
                <c:pt idx="5">
                  <c:v>Вузькопрофільні заклади</c:v>
                </c:pt>
              </c:strCache>
            </c:strRef>
          </c:cat>
          <c:val>
            <c:numRef>
              <c:f>Лист1!$D$2:$D$7</c:f>
              <c:numCache>
                <c:formatCode>0.0</c:formatCode>
                <c:ptCount val="6"/>
                <c:pt idx="0">
                  <c:v>12.413793103448276</c:v>
                </c:pt>
                <c:pt idx="1">
                  <c:v>52.272727272727273</c:v>
                </c:pt>
                <c:pt idx="2">
                  <c:v>25.465838509316772</c:v>
                </c:pt>
                <c:pt idx="3">
                  <c:v>1.4124293785310733</c:v>
                </c:pt>
                <c:pt idx="4">
                  <c:v>4.5454545454545459</c:v>
                </c:pt>
                <c:pt idx="5">
                  <c:v>18</c:v>
                </c:pt>
              </c:numCache>
            </c:numRef>
          </c:val>
        </c:ser>
        <c:dLbls>
          <c:showLegendKey val="0"/>
          <c:showVal val="0"/>
          <c:showCatName val="0"/>
          <c:showSerName val="0"/>
          <c:showPercent val="0"/>
          <c:showBubbleSize val="0"/>
        </c:dLbls>
        <c:gapWidth val="150"/>
        <c:overlap val="100"/>
        <c:axId val="497197824"/>
        <c:axId val="497199360"/>
      </c:barChart>
      <c:catAx>
        <c:axId val="497197824"/>
        <c:scaling>
          <c:orientation val="minMax"/>
        </c:scaling>
        <c:delete val="0"/>
        <c:axPos val="b"/>
        <c:numFmt formatCode="General" sourceLinked="1"/>
        <c:majorTickMark val="out"/>
        <c:minorTickMark val="none"/>
        <c:tickLblPos val="nextTo"/>
        <c:txPr>
          <a:bodyPr/>
          <a:lstStyle/>
          <a:p>
            <a:pPr>
              <a:defRPr sz="1200" b="0"/>
            </a:pPr>
            <a:endParaRPr lang="ru-RU"/>
          </a:p>
        </c:txPr>
        <c:crossAx val="497199360"/>
        <c:crosses val="autoZero"/>
        <c:auto val="1"/>
        <c:lblAlgn val="ctr"/>
        <c:lblOffset val="100"/>
        <c:noMultiLvlLbl val="0"/>
      </c:catAx>
      <c:valAx>
        <c:axId val="497199360"/>
        <c:scaling>
          <c:orientation val="minMax"/>
          <c:max val="100"/>
        </c:scaling>
        <c:delete val="0"/>
        <c:axPos val="l"/>
        <c:majorGridlines/>
        <c:title>
          <c:tx>
            <c:rich>
              <a:bodyPr/>
              <a:lstStyle/>
              <a:p>
                <a:pPr>
                  <a:defRPr sz="995" b="1" i="0" u="none" strike="noStrike" baseline="0">
                    <a:solidFill>
                      <a:srgbClr val="000000"/>
                    </a:solidFill>
                    <a:latin typeface="Times New Roman"/>
                    <a:ea typeface="Times New Roman"/>
                    <a:cs typeface="Times New Roman"/>
                  </a:defRPr>
                </a:pPr>
                <a:r>
                  <a:rPr lang="ru-RU"/>
                  <a:t>%</a:t>
                </a:r>
              </a:p>
            </c:rich>
          </c:tx>
          <c:layout>
            <c:manualLayout>
              <c:xMode val="edge"/>
              <c:yMode val="edge"/>
              <c:x val="2.096336549480611E-3"/>
              <c:y val="0.35943279561964886"/>
            </c:manualLayout>
          </c:layout>
          <c:overlay val="0"/>
        </c:title>
        <c:numFmt formatCode="0.0" sourceLinked="1"/>
        <c:majorTickMark val="out"/>
        <c:minorTickMark val="none"/>
        <c:tickLblPos val="nextTo"/>
        <c:crossAx val="497197824"/>
        <c:crosses val="autoZero"/>
        <c:crossBetween val="between"/>
        <c:majorUnit val="10"/>
      </c:valAx>
    </c:plotArea>
    <c:legend>
      <c:legendPos val="b"/>
      <c:overlay val="0"/>
      <c:txPr>
        <a:bodyPr/>
        <a:lstStyle/>
        <a:p>
          <a:pPr>
            <a:defRPr sz="1400"/>
          </a:pPr>
          <a:endParaRPr lang="ru-RU"/>
        </a:p>
      </c:txPr>
    </c:legend>
    <c:plotVisOnly val="1"/>
    <c:dispBlanksAs val="gap"/>
    <c:showDLblsOverMax val="0"/>
  </c:chart>
  <c:txPr>
    <a:bodyPr/>
    <a:lstStyle/>
    <a:p>
      <a:pPr>
        <a:defRPr>
          <a:latin typeface="Times New Roman" pitchFamily="18" charset="0"/>
          <a:cs typeface="Times New Roman" pitchFamily="18" charset="0"/>
        </a:defRPr>
      </a:pPr>
      <a:endParaRPr lang="ru-RU"/>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Лист1!$B$1</c:f>
              <c:strCache>
                <c:ptCount val="1"/>
                <c:pt idx="0">
                  <c:v>Ряд 1</c:v>
                </c:pt>
              </c:strCache>
            </c:strRef>
          </c:tx>
          <c:spPr>
            <a:solidFill>
              <a:sysClr val="window" lastClr="FFFFFF">
                <a:lumMod val="65000"/>
              </a:sysClr>
            </a:solidFill>
          </c:spPr>
          <c:invertIfNegative val="0"/>
          <c:dLbls>
            <c:numFmt formatCode="##,#0\.0" sourceLinked="0"/>
            <c:spPr>
              <a:noFill/>
              <a:ln w="25397">
                <a:noFill/>
              </a:ln>
            </c:spPr>
            <c:txPr>
              <a:bodyPr/>
              <a:lstStyle/>
              <a:p>
                <a:pPr>
                  <a:defRPr sz="1199">
                    <a:latin typeface="Times New Roman" pitchFamily="18" charset="0"/>
                    <a:cs typeface="Times New Roman" pitchFamily="18" charset="0"/>
                  </a:defRPr>
                </a:pPr>
                <a:endParaRPr lang="ru-RU"/>
              </a:p>
            </c:txPr>
            <c:dLblPos val="outEnd"/>
            <c:showLegendKey val="0"/>
            <c:showVal val="1"/>
            <c:showCatName val="0"/>
            <c:showSerName val="0"/>
            <c:showPercent val="0"/>
            <c:showBubbleSize val="0"/>
            <c:showLeaderLines val="0"/>
          </c:dLbls>
          <c:cat>
            <c:strRef>
              <c:f>Лист1!$A$2:$A$16</c:f>
              <c:strCache>
                <c:ptCount val="15"/>
                <c:pt idx="0">
                  <c:v>Португалія</c:v>
                </c:pt>
                <c:pt idx="1">
                  <c:v>Швеція</c:v>
                </c:pt>
                <c:pt idx="2">
                  <c:v>Великобританія</c:v>
                </c:pt>
                <c:pt idx="3">
                  <c:v>Польша</c:v>
                </c:pt>
                <c:pt idx="4">
                  <c:v>Норвегія</c:v>
                </c:pt>
                <c:pt idx="5">
                  <c:v>Іспанія</c:v>
                </c:pt>
                <c:pt idx="6">
                  <c:v>Швейцарія</c:v>
                </c:pt>
                <c:pt idx="7">
                  <c:v>Європа</c:v>
                </c:pt>
                <c:pt idx="8">
                  <c:v>Франція </c:v>
                </c:pt>
                <c:pt idx="9">
                  <c:v>Італія</c:v>
                </c:pt>
                <c:pt idx="10">
                  <c:v>Угорщина </c:v>
                </c:pt>
                <c:pt idx="11">
                  <c:v>Хорватія </c:v>
                </c:pt>
                <c:pt idx="12">
                  <c:v>Литва </c:v>
                </c:pt>
                <c:pt idx="13">
                  <c:v>Австрія</c:v>
                </c:pt>
                <c:pt idx="14">
                  <c:v>Німеччина</c:v>
                </c:pt>
              </c:strCache>
            </c:strRef>
          </c:cat>
          <c:val>
            <c:numRef>
              <c:f>Лист1!$B$2:$B$16</c:f>
              <c:numCache>
                <c:formatCode>General</c:formatCode>
                <c:ptCount val="15"/>
                <c:pt idx="0">
                  <c:v>4.2</c:v>
                </c:pt>
                <c:pt idx="1">
                  <c:v>5.8</c:v>
                </c:pt>
                <c:pt idx="2">
                  <c:v>6.6</c:v>
                </c:pt>
                <c:pt idx="3">
                  <c:v>6.9</c:v>
                </c:pt>
                <c:pt idx="4">
                  <c:v>8</c:v>
                </c:pt>
                <c:pt idx="5">
                  <c:v>9.7000000000000011</c:v>
                </c:pt>
                <c:pt idx="6">
                  <c:v>11</c:v>
                </c:pt>
                <c:pt idx="7">
                  <c:v>11.5</c:v>
                </c:pt>
                <c:pt idx="8">
                  <c:v>11.6</c:v>
                </c:pt>
                <c:pt idx="9">
                  <c:v>12.5</c:v>
                </c:pt>
                <c:pt idx="10">
                  <c:v>13.8</c:v>
                </c:pt>
                <c:pt idx="11">
                  <c:v>14.7</c:v>
                </c:pt>
                <c:pt idx="12">
                  <c:v>15.5</c:v>
                </c:pt>
                <c:pt idx="13">
                  <c:v>21.8</c:v>
                </c:pt>
                <c:pt idx="14">
                  <c:v>29.2</c:v>
                </c:pt>
              </c:numCache>
            </c:numRef>
          </c:val>
        </c:ser>
        <c:dLbls>
          <c:showLegendKey val="0"/>
          <c:showVal val="0"/>
          <c:showCatName val="0"/>
          <c:showSerName val="0"/>
          <c:showPercent val="0"/>
          <c:showBubbleSize val="0"/>
        </c:dLbls>
        <c:gapWidth val="150"/>
        <c:axId val="481827456"/>
        <c:axId val="481878400"/>
      </c:barChart>
      <c:catAx>
        <c:axId val="481827456"/>
        <c:scaling>
          <c:orientation val="minMax"/>
        </c:scaling>
        <c:delete val="0"/>
        <c:axPos val="l"/>
        <c:numFmt formatCode="General" sourceLinked="1"/>
        <c:majorTickMark val="out"/>
        <c:minorTickMark val="none"/>
        <c:tickLblPos val="nextTo"/>
        <c:txPr>
          <a:bodyPr/>
          <a:lstStyle/>
          <a:p>
            <a:pPr>
              <a:defRPr sz="1199">
                <a:latin typeface="Times New Roman" pitchFamily="18" charset="0"/>
                <a:cs typeface="Times New Roman" pitchFamily="18" charset="0"/>
              </a:defRPr>
            </a:pPr>
            <a:endParaRPr lang="ru-RU"/>
          </a:p>
        </c:txPr>
        <c:crossAx val="481878400"/>
        <c:crosses val="autoZero"/>
        <c:auto val="1"/>
        <c:lblAlgn val="ctr"/>
        <c:lblOffset val="100"/>
        <c:noMultiLvlLbl val="0"/>
      </c:catAx>
      <c:valAx>
        <c:axId val="481878400"/>
        <c:scaling>
          <c:orientation val="minMax"/>
        </c:scaling>
        <c:delete val="0"/>
        <c:axPos val="b"/>
        <c:majorGridlines/>
        <c:title>
          <c:tx>
            <c:rich>
              <a:bodyPr/>
              <a:lstStyle/>
              <a:p>
                <a:pPr>
                  <a:defRPr sz="1000" b="1" i="0" u="none" strike="noStrike" baseline="0">
                    <a:solidFill>
                      <a:srgbClr val="000000"/>
                    </a:solidFill>
                    <a:latin typeface="Times New Roman"/>
                    <a:ea typeface="Times New Roman"/>
                    <a:cs typeface="Times New Roman"/>
                  </a:defRPr>
                </a:pPr>
                <a:r>
                  <a:rPr lang="ru-RU"/>
                  <a:t>Ліжок ІТ на 100 000 населення</a:t>
                </a:r>
              </a:p>
            </c:rich>
          </c:tx>
          <c:layout>
            <c:manualLayout>
              <c:xMode val="edge"/>
              <c:yMode val="edge"/>
              <c:x val="0.64601832178385099"/>
              <c:y val="0.90791658134931708"/>
            </c:manualLayout>
          </c:layout>
          <c:overlay val="0"/>
        </c:title>
        <c:numFmt formatCode="General" sourceLinked="1"/>
        <c:majorTickMark val="out"/>
        <c:minorTickMark val="none"/>
        <c:tickLblPos val="nextTo"/>
        <c:crossAx val="481827456"/>
        <c:crosses val="autoZero"/>
        <c:crossBetween val="between"/>
      </c:valAx>
    </c:plotArea>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Лист1!$B$1</c:f>
              <c:strCache>
                <c:ptCount val="1"/>
                <c:pt idx="0">
                  <c:v>Столбец1</c:v>
                </c:pt>
              </c:strCache>
            </c:strRef>
          </c:tx>
          <c:spPr>
            <a:solidFill>
              <a:schemeClr val="bg2">
                <a:lumMod val="50000"/>
              </a:schemeClr>
            </a:solidFill>
          </c:spPr>
          <c:invertIfNegative val="0"/>
          <c:dLbls>
            <c:numFmt formatCode="#,##0.0" sourceLinked="0"/>
            <c:dLblPos val="outEnd"/>
            <c:showLegendKey val="0"/>
            <c:showVal val="1"/>
            <c:showCatName val="0"/>
            <c:showSerName val="0"/>
            <c:showPercent val="0"/>
            <c:showBubbleSize val="0"/>
            <c:showLeaderLines val="0"/>
          </c:dLbls>
          <c:cat>
            <c:strRef>
              <c:f>Лист1!$A$2:$A$24</c:f>
              <c:strCache>
                <c:ptCount val="23"/>
                <c:pt idx="0">
                  <c:v>Україна</c:v>
                </c:pt>
                <c:pt idx="1">
                  <c:v>Чернігівська</c:v>
                </c:pt>
                <c:pt idx="2">
                  <c:v>Чернівецька</c:v>
                </c:pt>
                <c:pt idx="3">
                  <c:v>Черкаська</c:v>
                </c:pt>
                <c:pt idx="4">
                  <c:v>Хмельницька</c:v>
                </c:pt>
                <c:pt idx="5">
                  <c:v>Херсонська</c:v>
                </c:pt>
                <c:pt idx="6">
                  <c:v>Харківська</c:v>
                </c:pt>
                <c:pt idx="7">
                  <c:v>Тернопільська</c:v>
                </c:pt>
                <c:pt idx="8">
                  <c:v>Сумська</c:v>
                </c:pt>
                <c:pt idx="9">
                  <c:v>Рівненська</c:v>
                </c:pt>
                <c:pt idx="10">
                  <c:v>Полтавська</c:v>
                </c:pt>
                <c:pt idx="11">
                  <c:v>Одеська</c:v>
                </c:pt>
                <c:pt idx="12">
                  <c:v>Миколаївська</c:v>
                </c:pt>
                <c:pt idx="13">
                  <c:v>Львівська</c:v>
                </c:pt>
                <c:pt idx="14">
                  <c:v>Кіровоградська</c:v>
                </c:pt>
                <c:pt idx="15">
                  <c:v>Київська</c:v>
                </c:pt>
                <c:pt idx="16">
                  <c:v>Івано-Франківська</c:v>
                </c:pt>
                <c:pt idx="17">
                  <c:v>Запорізька</c:v>
                </c:pt>
                <c:pt idx="18">
                  <c:v>Закарпатська</c:v>
                </c:pt>
                <c:pt idx="19">
                  <c:v>Житомирська</c:v>
                </c:pt>
                <c:pt idx="20">
                  <c:v>Дніпропетровська</c:v>
                </c:pt>
                <c:pt idx="21">
                  <c:v>Волинська</c:v>
                </c:pt>
                <c:pt idx="22">
                  <c:v>Вінницька</c:v>
                </c:pt>
              </c:strCache>
            </c:strRef>
          </c:cat>
          <c:val>
            <c:numRef>
              <c:f>Лист1!$B$2:$B$24</c:f>
              <c:numCache>
                <c:formatCode>#,##0.00</c:formatCode>
                <c:ptCount val="23"/>
                <c:pt idx="0">
                  <c:v>72.52</c:v>
                </c:pt>
                <c:pt idx="1">
                  <c:v>64.39</c:v>
                </c:pt>
                <c:pt idx="2">
                  <c:v>85.960000000000022</c:v>
                </c:pt>
                <c:pt idx="3">
                  <c:v>71.16</c:v>
                </c:pt>
                <c:pt idx="4">
                  <c:v>79.940000000000012</c:v>
                </c:pt>
                <c:pt idx="5">
                  <c:v>65.25</c:v>
                </c:pt>
                <c:pt idx="6">
                  <c:v>72.100000000000009</c:v>
                </c:pt>
                <c:pt idx="7">
                  <c:v>88.32</c:v>
                </c:pt>
                <c:pt idx="8">
                  <c:v>75.28</c:v>
                </c:pt>
                <c:pt idx="9">
                  <c:v>78.669999999999987</c:v>
                </c:pt>
                <c:pt idx="10">
                  <c:v>70.47</c:v>
                </c:pt>
                <c:pt idx="11">
                  <c:v>73.27</c:v>
                </c:pt>
                <c:pt idx="12">
                  <c:v>67.599999999999994</c:v>
                </c:pt>
                <c:pt idx="13">
                  <c:v>87.75</c:v>
                </c:pt>
                <c:pt idx="14">
                  <c:v>66.03</c:v>
                </c:pt>
                <c:pt idx="15">
                  <c:v>71.05</c:v>
                </c:pt>
                <c:pt idx="16">
                  <c:v>89.28</c:v>
                </c:pt>
                <c:pt idx="17">
                  <c:v>69.92</c:v>
                </c:pt>
                <c:pt idx="18">
                  <c:v>87.39</c:v>
                </c:pt>
                <c:pt idx="19">
                  <c:v>71.850000000000009</c:v>
                </c:pt>
                <c:pt idx="20">
                  <c:v>70.13</c:v>
                </c:pt>
                <c:pt idx="21">
                  <c:v>79.84</c:v>
                </c:pt>
                <c:pt idx="22">
                  <c:v>79.410000000000011</c:v>
                </c:pt>
              </c:numCache>
            </c:numRef>
          </c:val>
        </c:ser>
        <c:dLbls>
          <c:showLegendKey val="0"/>
          <c:showVal val="0"/>
          <c:showCatName val="0"/>
          <c:showSerName val="0"/>
          <c:showPercent val="0"/>
          <c:showBubbleSize val="0"/>
        </c:dLbls>
        <c:gapWidth val="150"/>
        <c:axId val="481833728"/>
        <c:axId val="481835264"/>
      </c:barChart>
      <c:catAx>
        <c:axId val="481833728"/>
        <c:scaling>
          <c:orientation val="minMax"/>
        </c:scaling>
        <c:delete val="0"/>
        <c:axPos val="l"/>
        <c:numFmt formatCode="General" sourceLinked="1"/>
        <c:majorTickMark val="out"/>
        <c:minorTickMark val="none"/>
        <c:tickLblPos val="nextTo"/>
        <c:crossAx val="481835264"/>
        <c:crosses val="autoZero"/>
        <c:auto val="1"/>
        <c:lblAlgn val="ctr"/>
        <c:lblOffset val="100"/>
        <c:noMultiLvlLbl val="0"/>
      </c:catAx>
      <c:valAx>
        <c:axId val="481835264"/>
        <c:scaling>
          <c:orientation val="minMax"/>
          <c:max val="100"/>
        </c:scaling>
        <c:delete val="0"/>
        <c:axPos val="b"/>
        <c:majorGridlines/>
        <c:numFmt formatCode="0.0" sourceLinked="0"/>
        <c:majorTickMark val="out"/>
        <c:minorTickMark val="none"/>
        <c:tickLblPos val="nextTo"/>
        <c:crossAx val="481833728"/>
        <c:crosses val="autoZero"/>
        <c:crossBetween val="between"/>
        <c:majorUnit val="20"/>
      </c:valAx>
    </c:plotArea>
    <c:plotVisOnly val="1"/>
    <c:dispBlanksAs val="gap"/>
    <c:showDLblsOverMax val="0"/>
  </c:chart>
  <c:txPr>
    <a:bodyPr/>
    <a:lstStyle/>
    <a:p>
      <a:pPr>
        <a:defRPr sz="1099" b="1">
          <a:latin typeface="Times New Roman" pitchFamily="18" charset="0"/>
          <a:cs typeface="Times New Roman" pitchFamily="18" charset="0"/>
        </a:defRPr>
      </a:pPr>
      <a:endParaRPr lang="ru-RU"/>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Лист1!$B$1</c:f>
              <c:strCache>
                <c:ptCount val="1"/>
                <c:pt idx="0">
                  <c:v>Столбец1</c:v>
                </c:pt>
              </c:strCache>
            </c:strRef>
          </c:tx>
          <c:spPr>
            <a:solidFill>
              <a:schemeClr val="bg2">
                <a:lumMod val="50000"/>
              </a:schemeClr>
            </a:solidFill>
            <a:ln>
              <a:solidFill>
                <a:schemeClr val="bg2">
                  <a:lumMod val="50000"/>
                </a:schemeClr>
              </a:solidFill>
            </a:ln>
          </c:spPr>
          <c:invertIfNegative val="0"/>
          <c:dLbls>
            <c:numFmt formatCode="#,##0.0" sourceLinked="0"/>
            <c:txPr>
              <a:bodyPr/>
              <a:lstStyle/>
              <a:p>
                <a:pPr>
                  <a:defRPr b="1"/>
                </a:pPr>
                <a:endParaRPr lang="ru-RU"/>
              </a:p>
            </c:txPr>
            <c:dLblPos val="outEnd"/>
            <c:showLegendKey val="0"/>
            <c:showVal val="1"/>
            <c:showCatName val="0"/>
            <c:showSerName val="0"/>
            <c:showPercent val="0"/>
            <c:showBubbleSize val="0"/>
            <c:showLeaderLines val="0"/>
          </c:dLbls>
          <c:cat>
            <c:strRef>
              <c:f>Лист1!$A$2:$A$24</c:f>
              <c:strCache>
                <c:ptCount val="23"/>
                <c:pt idx="0">
                  <c:v>Україна</c:v>
                </c:pt>
                <c:pt idx="1">
                  <c:v>Чернігівська</c:v>
                </c:pt>
                <c:pt idx="2">
                  <c:v>Чернівецька</c:v>
                </c:pt>
                <c:pt idx="3">
                  <c:v>Черкаська</c:v>
                </c:pt>
                <c:pt idx="4">
                  <c:v>Хмельницька</c:v>
                </c:pt>
                <c:pt idx="5">
                  <c:v>Херсонська</c:v>
                </c:pt>
                <c:pt idx="6">
                  <c:v>Харківська</c:v>
                </c:pt>
                <c:pt idx="7">
                  <c:v>Тернопільська</c:v>
                </c:pt>
                <c:pt idx="8">
                  <c:v>Сумська</c:v>
                </c:pt>
                <c:pt idx="9">
                  <c:v>Рівненська</c:v>
                </c:pt>
                <c:pt idx="10">
                  <c:v>Полтавська</c:v>
                </c:pt>
                <c:pt idx="11">
                  <c:v>Одеська</c:v>
                </c:pt>
                <c:pt idx="12">
                  <c:v>Миколаївська</c:v>
                </c:pt>
                <c:pt idx="13">
                  <c:v>Львівська</c:v>
                </c:pt>
                <c:pt idx="14">
                  <c:v>Кіровоградська</c:v>
                </c:pt>
                <c:pt idx="15">
                  <c:v>Київська</c:v>
                </c:pt>
                <c:pt idx="16">
                  <c:v>Івано-Франківська</c:v>
                </c:pt>
                <c:pt idx="17">
                  <c:v>Запорізька</c:v>
                </c:pt>
                <c:pt idx="18">
                  <c:v>Закарпатська</c:v>
                </c:pt>
                <c:pt idx="19">
                  <c:v>Житомирська</c:v>
                </c:pt>
                <c:pt idx="20">
                  <c:v>Дніпропетровська</c:v>
                </c:pt>
                <c:pt idx="21">
                  <c:v>Волинська</c:v>
                </c:pt>
                <c:pt idx="22">
                  <c:v>Вінницька</c:v>
                </c:pt>
              </c:strCache>
            </c:strRef>
          </c:cat>
          <c:val>
            <c:numRef>
              <c:f>Лист1!$B$2:$B$24</c:f>
              <c:numCache>
                <c:formatCode>#,##0.0</c:formatCode>
                <c:ptCount val="23"/>
                <c:pt idx="0">
                  <c:v>58.5</c:v>
                </c:pt>
                <c:pt idx="1">
                  <c:v>43</c:v>
                </c:pt>
                <c:pt idx="2">
                  <c:v>61</c:v>
                </c:pt>
                <c:pt idx="3">
                  <c:v>55.7</c:v>
                </c:pt>
                <c:pt idx="4">
                  <c:v>43.7</c:v>
                </c:pt>
                <c:pt idx="5">
                  <c:v>45</c:v>
                </c:pt>
                <c:pt idx="6">
                  <c:v>62.2</c:v>
                </c:pt>
                <c:pt idx="7">
                  <c:v>59.400000000000006</c:v>
                </c:pt>
                <c:pt idx="8">
                  <c:v>50</c:v>
                </c:pt>
                <c:pt idx="9">
                  <c:v>70.7</c:v>
                </c:pt>
                <c:pt idx="10">
                  <c:v>53.1</c:v>
                </c:pt>
                <c:pt idx="11">
                  <c:v>68.2</c:v>
                </c:pt>
                <c:pt idx="12">
                  <c:v>55.6</c:v>
                </c:pt>
                <c:pt idx="13">
                  <c:v>64.600000000000009</c:v>
                </c:pt>
                <c:pt idx="14">
                  <c:v>53.7</c:v>
                </c:pt>
                <c:pt idx="15">
                  <c:v>46.400000000000006</c:v>
                </c:pt>
                <c:pt idx="16">
                  <c:v>41.5</c:v>
                </c:pt>
                <c:pt idx="17">
                  <c:v>63.5</c:v>
                </c:pt>
                <c:pt idx="18">
                  <c:v>54.400000000000006</c:v>
                </c:pt>
                <c:pt idx="19">
                  <c:v>67.8</c:v>
                </c:pt>
                <c:pt idx="20">
                  <c:v>54.800000000000004</c:v>
                </c:pt>
                <c:pt idx="21">
                  <c:v>73.2</c:v>
                </c:pt>
                <c:pt idx="22">
                  <c:v>54.900000000000006</c:v>
                </c:pt>
              </c:numCache>
            </c:numRef>
          </c:val>
        </c:ser>
        <c:dLbls>
          <c:showLegendKey val="0"/>
          <c:showVal val="0"/>
          <c:showCatName val="0"/>
          <c:showSerName val="0"/>
          <c:showPercent val="0"/>
          <c:showBubbleSize val="0"/>
        </c:dLbls>
        <c:gapWidth val="150"/>
        <c:axId val="508786560"/>
        <c:axId val="508788096"/>
      </c:barChart>
      <c:catAx>
        <c:axId val="508786560"/>
        <c:scaling>
          <c:orientation val="minMax"/>
        </c:scaling>
        <c:delete val="0"/>
        <c:axPos val="l"/>
        <c:numFmt formatCode="General" sourceLinked="1"/>
        <c:majorTickMark val="out"/>
        <c:minorTickMark val="none"/>
        <c:tickLblPos val="nextTo"/>
        <c:txPr>
          <a:bodyPr/>
          <a:lstStyle/>
          <a:p>
            <a:pPr>
              <a:defRPr b="1"/>
            </a:pPr>
            <a:endParaRPr lang="ru-RU"/>
          </a:p>
        </c:txPr>
        <c:crossAx val="508788096"/>
        <c:crosses val="autoZero"/>
        <c:auto val="1"/>
        <c:lblAlgn val="ctr"/>
        <c:lblOffset val="100"/>
        <c:noMultiLvlLbl val="0"/>
      </c:catAx>
      <c:valAx>
        <c:axId val="508788096"/>
        <c:scaling>
          <c:orientation val="minMax"/>
          <c:max val="100"/>
        </c:scaling>
        <c:delete val="0"/>
        <c:axPos val="b"/>
        <c:majorGridlines/>
        <c:numFmt formatCode="0.0" sourceLinked="0"/>
        <c:majorTickMark val="out"/>
        <c:minorTickMark val="none"/>
        <c:tickLblPos val="nextTo"/>
        <c:txPr>
          <a:bodyPr/>
          <a:lstStyle/>
          <a:p>
            <a:pPr>
              <a:defRPr b="1"/>
            </a:pPr>
            <a:endParaRPr lang="ru-RU"/>
          </a:p>
        </c:txPr>
        <c:crossAx val="508786560"/>
        <c:crosses val="autoZero"/>
        <c:crossBetween val="between"/>
        <c:majorUnit val="20"/>
      </c:valAx>
    </c:plotArea>
    <c:plotVisOnly val="1"/>
    <c:dispBlanksAs val="gap"/>
    <c:showDLblsOverMax val="0"/>
  </c:chart>
  <c:txPr>
    <a:bodyPr/>
    <a:lstStyle/>
    <a:p>
      <a:pPr>
        <a:defRPr sz="1100">
          <a:latin typeface="Times New Roman" pitchFamily="18" charset="0"/>
          <a:cs typeface="Times New Roman" pitchFamily="18" charset="0"/>
        </a:defRPr>
      </a:pPr>
      <a:endParaRPr lang="ru-RU"/>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744404345290229"/>
          <c:y val="4.4057617797775513E-2"/>
          <c:w val="0.89255595654709874"/>
          <c:h val="0.8349865641794777"/>
        </c:manualLayout>
      </c:layout>
      <c:barChart>
        <c:barDir val="col"/>
        <c:grouping val="clustered"/>
        <c:varyColors val="0"/>
        <c:ser>
          <c:idx val="0"/>
          <c:order val="0"/>
          <c:tx>
            <c:strRef>
              <c:f>Лист1!$A$2</c:f>
              <c:strCache>
                <c:ptCount val="1"/>
                <c:pt idx="0">
                  <c:v>Так</c:v>
                </c:pt>
              </c:strCache>
            </c:strRef>
          </c:tx>
          <c:invertIfNegative val="0"/>
          <c:dLbls>
            <c:dLbl>
              <c:idx val="0"/>
              <c:tx>
                <c:rich>
                  <a:bodyPr/>
                  <a:lstStyle/>
                  <a:p>
                    <a:r>
                      <a:rPr lang="en-US"/>
                      <a:t>83,4</a:t>
                    </a:r>
                  </a:p>
                </c:rich>
              </c:tx>
              <c:showLegendKey val="0"/>
              <c:showVal val="0"/>
              <c:showCatName val="0"/>
              <c:showSerName val="0"/>
              <c:showPercent val="0"/>
              <c:showBubbleSize val="0"/>
            </c:dLbl>
            <c:dLbl>
              <c:idx val="1"/>
              <c:tx>
                <c:rich>
                  <a:bodyPr/>
                  <a:lstStyle/>
                  <a:p>
                    <a:r>
                      <a:rPr lang="en-US"/>
                      <a:t>89,8</a:t>
                    </a:r>
                  </a:p>
                </c:rich>
              </c:tx>
              <c:showLegendKey val="0"/>
              <c:showVal val="0"/>
              <c:showCatName val="0"/>
              <c:showSerName val="0"/>
              <c:showPercent val="0"/>
              <c:showBubbleSize val="0"/>
            </c:dLbl>
            <c:dLbl>
              <c:idx val="2"/>
              <c:tx>
                <c:rich>
                  <a:bodyPr/>
                  <a:lstStyle/>
                  <a:p>
                    <a:r>
                      <a:rPr lang="en-US">
                        <a:latin typeface="Times New Roman" pitchFamily="18" charset="0"/>
                        <a:cs typeface="Times New Roman" pitchFamily="18" charset="0"/>
                      </a:rPr>
                      <a:t>86,0</a:t>
                    </a:r>
                    <a:endParaRPr lang="en-US"/>
                  </a:p>
                </c:rich>
              </c:tx>
              <c:showLegendKey val="0"/>
              <c:showVal val="0"/>
              <c:showCatName val="0"/>
              <c:showSerName val="0"/>
              <c:showPercent val="0"/>
              <c:showBubbleSize val="0"/>
            </c:dLbl>
            <c:spPr>
              <a:noFill/>
              <a:ln w="25387">
                <a:noFill/>
              </a:ln>
            </c:spPr>
            <c:txPr>
              <a:bodyPr/>
              <a:lstStyle/>
              <a:p>
                <a:pPr>
                  <a:defRPr>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dLbls>
          <c:cat>
            <c:strRef>
              <c:f>Лист1!$B$1:$D$1</c:f>
              <c:strCache>
                <c:ptCount val="3"/>
                <c:pt idx="0">
                  <c:v>ЗОЗ ІІ рівня</c:v>
                </c:pt>
                <c:pt idx="1">
                  <c:v>ЗОЗ ІІІ-ІV рівнів</c:v>
                </c:pt>
                <c:pt idx="2">
                  <c:v>Інші заклади</c:v>
                </c:pt>
              </c:strCache>
            </c:strRef>
          </c:cat>
          <c:val>
            <c:numRef>
              <c:f>Лист1!$B$2:$D$2</c:f>
              <c:numCache>
                <c:formatCode>General</c:formatCode>
                <c:ptCount val="3"/>
                <c:pt idx="0">
                  <c:v>83.4</c:v>
                </c:pt>
                <c:pt idx="1">
                  <c:v>89.8</c:v>
                </c:pt>
                <c:pt idx="2">
                  <c:v>86</c:v>
                </c:pt>
              </c:numCache>
            </c:numRef>
          </c:val>
        </c:ser>
        <c:dLbls>
          <c:showLegendKey val="0"/>
          <c:showVal val="0"/>
          <c:showCatName val="0"/>
          <c:showSerName val="0"/>
          <c:showPercent val="0"/>
          <c:showBubbleSize val="0"/>
        </c:dLbls>
        <c:gapWidth val="150"/>
        <c:axId val="508772736"/>
        <c:axId val="508774272"/>
      </c:barChart>
      <c:catAx>
        <c:axId val="508772736"/>
        <c:scaling>
          <c:orientation val="minMax"/>
        </c:scaling>
        <c:delete val="0"/>
        <c:axPos val="b"/>
        <c:numFmt formatCode="General" sourceLinked="1"/>
        <c:majorTickMark val="out"/>
        <c:minorTickMark val="none"/>
        <c:tickLblPos val="nextTo"/>
        <c:txPr>
          <a:bodyPr rot="0" vert="horz"/>
          <a:lstStyle/>
          <a:p>
            <a:pPr>
              <a:defRPr>
                <a:latin typeface="Times New Roman" pitchFamily="18" charset="0"/>
                <a:cs typeface="Times New Roman" pitchFamily="18" charset="0"/>
              </a:defRPr>
            </a:pPr>
            <a:endParaRPr lang="ru-RU"/>
          </a:p>
        </c:txPr>
        <c:crossAx val="508774272"/>
        <c:crosses val="autoZero"/>
        <c:auto val="1"/>
        <c:lblAlgn val="ctr"/>
        <c:lblOffset val="100"/>
        <c:noMultiLvlLbl val="0"/>
      </c:catAx>
      <c:valAx>
        <c:axId val="508774272"/>
        <c:scaling>
          <c:orientation val="minMax"/>
          <c:max val="100"/>
          <c:min val="0"/>
        </c:scaling>
        <c:delete val="0"/>
        <c:axPos val="l"/>
        <c:majorGridlines/>
        <c:title>
          <c:tx>
            <c:rich>
              <a:bodyPr/>
              <a:lstStyle/>
              <a:p>
                <a:pPr>
                  <a:defRPr sz="999" b="1" i="0" u="none" strike="noStrike" baseline="0">
                    <a:solidFill>
                      <a:srgbClr val="000000"/>
                    </a:solidFill>
                    <a:latin typeface="Calibri"/>
                    <a:ea typeface="Calibri"/>
                    <a:cs typeface="Calibri"/>
                  </a:defRPr>
                </a:pPr>
                <a:r>
                  <a:rPr lang="ru-RU"/>
                  <a:t>%</a:t>
                </a:r>
              </a:p>
            </c:rich>
          </c:tx>
          <c:overlay val="0"/>
        </c:title>
        <c:numFmt formatCode="General" sourceLinked="1"/>
        <c:majorTickMark val="out"/>
        <c:minorTickMark val="none"/>
        <c:tickLblPos val="nextTo"/>
        <c:txPr>
          <a:bodyPr rot="0" vert="horz"/>
          <a:lstStyle/>
          <a:p>
            <a:pPr>
              <a:defRPr>
                <a:latin typeface="Times New Roman" pitchFamily="18" charset="0"/>
                <a:cs typeface="Times New Roman" pitchFamily="18" charset="0"/>
              </a:defRPr>
            </a:pPr>
            <a:endParaRPr lang="ru-RU"/>
          </a:p>
        </c:txPr>
        <c:crossAx val="508772736"/>
        <c:crosses val="autoZero"/>
        <c:crossBetween val="between"/>
        <c:majorUnit val="10"/>
      </c:valAx>
    </c:plotArea>
    <c:plotVisOnly val="1"/>
    <c:dispBlanksAs val="gap"/>
    <c:showDLblsOverMax val="0"/>
  </c:chart>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744404345290233"/>
          <c:y val="0.12631583358955631"/>
          <c:w val="0.89255595654709863"/>
          <c:h val="0.75272863186072836"/>
        </c:manualLayout>
      </c:layout>
      <c:barChart>
        <c:barDir val="col"/>
        <c:grouping val="clustered"/>
        <c:varyColors val="0"/>
        <c:ser>
          <c:idx val="0"/>
          <c:order val="0"/>
          <c:tx>
            <c:strRef>
              <c:f>Лист1!$A$2</c:f>
              <c:strCache>
                <c:ptCount val="1"/>
                <c:pt idx="0">
                  <c:v>Так</c:v>
                </c:pt>
              </c:strCache>
            </c:strRef>
          </c:tx>
          <c:invertIfNegative val="0"/>
          <c:dLbls>
            <c:dLbl>
              <c:idx val="0"/>
              <c:tx>
                <c:rich>
                  <a:bodyPr/>
                  <a:lstStyle/>
                  <a:p>
                    <a:pPr>
                      <a:defRPr/>
                    </a:pPr>
                    <a:r>
                      <a:rPr lang="en-US"/>
                      <a:t>72,2</a:t>
                    </a:r>
                  </a:p>
                </c:rich>
              </c:tx>
              <c:spPr/>
              <c:showLegendKey val="0"/>
              <c:showVal val="0"/>
              <c:showCatName val="0"/>
              <c:showSerName val="0"/>
              <c:showPercent val="0"/>
              <c:showBubbleSize val="0"/>
            </c:dLbl>
            <c:dLbl>
              <c:idx val="1"/>
              <c:tx>
                <c:rich>
                  <a:bodyPr/>
                  <a:lstStyle/>
                  <a:p>
                    <a:pPr>
                      <a:defRPr/>
                    </a:pPr>
                    <a:r>
                      <a:rPr lang="en-US"/>
                      <a:t>85,2</a:t>
                    </a:r>
                  </a:p>
                </c:rich>
              </c:tx>
              <c:spPr/>
              <c:showLegendKey val="0"/>
              <c:showVal val="0"/>
              <c:showCatName val="0"/>
              <c:showSerName val="0"/>
              <c:showPercent val="0"/>
              <c:showBubbleSize val="0"/>
            </c:dLbl>
            <c:dLbl>
              <c:idx val="2"/>
              <c:tx>
                <c:rich>
                  <a:bodyPr/>
                  <a:lstStyle/>
                  <a:p>
                    <a:pPr>
                      <a:defRPr/>
                    </a:pPr>
                    <a:r>
                      <a:rPr lang="en-US"/>
                      <a:t>79,1</a:t>
                    </a:r>
                  </a:p>
                </c:rich>
              </c:tx>
              <c:spPr/>
              <c:showLegendKey val="0"/>
              <c:showVal val="0"/>
              <c:showCatName val="0"/>
              <c:showSerName val="0"/>
              <c:showPercent val="0"/>
              <c:showBubbleSize val="0"/>
            </c:dLbl>
            <c:spPr>
              <a:noFill/>
              <a:ln w="25364">
                <a:noFill/>
              </a:ln>
            </c:spPr>
            <c:showLegendKey val="0"/>
            <c:showVal val="1"/>
            <c:showCatName val="0"/>
            <c:showSerName val="0"/>
            <c:showPercent val="0"/>
            <c:showBubbleSize val="0"/>
            <c:showLeaderLines val="0"/>
          </c:dLbls>
          <c:cat>
            <c:strRef>
              <c:f>Лист1!$B$1:$D$1</c:f>
              <c:strCache>
                <c:ptCount val="3"/>
                <c:pt idx="0">
                  <c:v>ЗОЗ ІІ рівня</c:v>
                </c:pt>
                <c:pt idx="1">
                  <c:v>ЗОЗ ІІІ-ІV рівнів</c:v>
                </c:pt>
                <c:pt idx="2">
                  <c:v>Інші заклади</c:v>
                </c:pt>
              </c:strCache>
            </c:strRef>
          </c:cat>
          <c:val>
            <c:numRef>
              <c:f>Лист1!$B$2:$D$2</c:f>
              <c:numCache>
                <c:formatCode>General</c:formatCode>
                <c:ptCount val="3"/>
                <c:pt idx="0">
                  <c:v>72.2</c:v>
                </c:pt>
                <c:pt idx="1">
                  <c:v>85.2</c:v>
                </c:pt>
                <c:pt idx="2">
                  <c:v>79.099999999999994</c:v>
                </c:pt>
              </c:numCache>
            </c:numRef>
          </c:val>
        </c:ser>
        <c:dLbls>
          <c:showLegendKey val="0"/>
          <c:showVal val="0"/>
          <c:showCatName val="0"/>
          <c:showSerName val="0"/>
          <c:showPercent val="0"/>
          <c:showBubbleSize val="0"/>
        </c:dLbls>
        <c:gapWidth val="150"/>
        <c:axId val="508845056"/>
        <c:axId val="508969728"/>
      </c:barChart>
      <c:catAx>
        <c:axId val="508845056"/>
        <c:scaling>
          <c:orientation val="minMax"/>
        </c:scaling>
        <c:delete val="0"/>
        <c:axPos val="b"/>
        <c:numFmt formatCode="General" sourceLinked="1"/>
        <c:majorTickMark val="out"/>
        <c:minorTickMark val="none"/>
        <c:tickLblPos val="nextTo"/>
        <c:txPr>
          <a:bodyPr rot="0" vert="horz"/>
          <a:lstStyle/>
          <a:p>
            <a:pPr>
              <a:defRPr/>
            </a:pPr>
            <a:endParaRPr lang="ru-RU"/>
          </a:p>
        </c:txPr>
        <c:crossAx val="508969728"/>
        <c:crosses val="autoZero"/>
        <c:auto val="1"/>
        <c:lblAlgn val="ctr"/>
        <c:lblOffset val="100"/>
        <c:noMultiLvlLbl val="0"/>
      </c:catAx>
      <c:valAx>
        <c:axId val="508969728"/>
        <c:scaling>
          <c:orientation val="minMax"/>
          <c:max val="100"/>
          <c:min val="0"/>
        </c:scaling>
        <c:delete val="0"/>
        <c:axPos val="l"/>
        <c:majorGridlines/>
        <c:title>
          <c:tx>
            <c:rich>
              <a:bodyPr/>
              <a:lstStyle/>
              <a:p>
                <a:pPr>
                  <a:defRPr sz="999" b="1" i="0" u="none" strike="noStrike" baseline="0">
                    <a:solidFill>
                      <a:srgbClr val="000000"/>
                    </a:solidFill>
                    <a:latin typeface="Times New Roman"/>
                    <a:ea typeface="Times New Roman"/>
                    <a:cs typeface="Times New Roman"/>
                  </a:defRPr>
                </a:pPr>
                <a:r>
                  <a:rPr lang="ru-RU"/>
                  <a:t>%</a:t>
                </a:r>
              </a:p>
            </c:rich>
          </c:tx>
          <c:overlay val="0"/>
        </c:title>
        <c:numFmt formatCode="General" sourceLinked="1"/>
        <c:majorTickMark val="out"/>
        <c:minorTickMark val="none"/>
        <c:tickLblPos val="nextTo"/>
        <c:txPr>
          <a:bodyPr rot="0" vert="horz"/>
          <a:lstStyle/>
          <a:p>
            <a:pPr>
              <a:defRPr/>
            </a:pPr>
            <a:endParaRPr lang="ru-RU"/>
          </a:p>
        </c:txPr>
        <c:crossAx val="508845056"/>
        <c:crosses val="autoZero"/>
        <c:crossBetween val="between"/>
        <c:majorUnit val="10"/>
      </c:valAx>
    </c:plotArea>
    <c:plotVisOnly val="1"/>
    <c:dispBlanksAs val="gap"/>
    <c:showDLblsOverMax val="0"/>
  </c:chart>
  <c:txPr>
    <a:bodyPr/>
    <a:lstStyle/>
    <a:p>
      <a:pPr>
        <a:defRPr>
          <a:latin typeface="Times New Roman" pitchFamily="18" charset="0"/>
          <a:cs typeface="Times New Roman" pitchFamily="18" charset="0"/>
        </a:defRPr>
      </a:pPr>
      <a:endParaRPr lang="ru-RU"/>
    </a:p>
  </c:txPr>
  <c:externalData r:id="rId2">
    <c:autoUpdate val="0"/>
  </c:externalData>
  <c:userShapes r:id="rId3"/>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744404345290239"/>
          <c:y val="4.4057617797775513E-2"/>
          <c:w val="0.89255595654709863"/>
          <c:h val="0.8349865641794777"/>
        </c:manualLayout>
      </c:layout>
      <c:barChart>
        <c:barDir val="col"/>
        <c:grouping val="clustered"/>
        <c:varyColors val="0"/>
        <c:ser>
          <c:idx val="0"/>
          <c:order val="0"/>
          <c:tx>
            <c:strRef>
              <c:f>Лист1!$A$2</c:f>
              <c:strCache>
                <c:ptCount val="1"/>
                <c:pt idx="0">
                  <c:v>Так</c:v>
                </c:pt>
              </c:strCache>
            </c:strRef>
          </c:tx>
          <c:invertIfNegative val="0"/>
          <c:dLbls>
            <c:dLbl>
              <c:idx val="0"/>
              <c:tx>
                <c:rich>
                  <a:bodyPr/>
                  <a:lstStyle/>
                  <a:p>
                    <a:pPr>
                      <a:defRPr/>
                    </a:pPr>
                    <a:r>
                      <a:rPr lang="en-US"/>
                      <a:t>67,5</a:t>
                    </a:r>
                  </a:p>
                </c:rich>
              </c:tx>
              <c:spPr/>
              <c:showLegendKey val="0"/>
              <c:showVal val="0"/>
              <c:showCatName val="0"/>
              <c:showSerName val="0"/>
              <c:showPercent val="0"/>
              <c:showBubbleSize val="0"/>
            </c:dLbl>
            <c:dLbl>
              <c:idx val="1"/>
              <c:tx>
                <c:rich>
                  <a:bodyPr/>
                  <a:lstStyle/>
                  <a:p>
                    <a:pPr>
                      <a:defRPr/>
                    </a:pPr>
                    <a:r>
                      <a:rPr lang="en-US"/>
                      <a:t>80,7</a:t>
                    </a:r>
                  </a:p>
                </c:rich>
              </c:tx>
              <c:spPr/>
              <c:showLegendKey val="0"/>
              <c:showVal val="0"/>
              <c:showCatName val="0"/>
              <c:showSerName val="0"/>
              <c:showPercent val="0"/>
              <c:showBubbleSize val="0"/>
            </c:dLbl>
            <c:dLbl>
              <c:idx val="2"/>
              <c:tx>
                <c:rich>
                  <a:bodyPr/>
                  <a:lstStyle/>
                  <a:p>
                    <a:pPr>
                      <a:defRPr/>
                    </a:pPr>
                    <a:r>
                      <a:rPr lang="en-US"/>
                      <a:t>72,1</a:t>
                    </a:r>
                  </a:p>
                </c:rich>
              </c:tx>
              <c:spPr/>
              <c:showLegendKey val="0"/>
              <c:showVal val="0"/>
              <c:showCatName val="0"/>
              <c:showSerName val="0"/>
              <c:showPercent val="0"/>
              <c:showBubbleSize val="0"/>
            </c:dLbl>
            <c:spPr>
              <a:noFill/>
              <a:ln w="25364">
                <a:noFill/>
              </a:ln>
            </c:spPr>
            <c:showLegendKey val="0"/>
            <c:showVal val="1"/>
            <c:showCatName val="0"/>
            <c:showSerName val="0"/>
            <c:showPercent val="0"/>
            <c:showBubbleSize val="0"/>
            <c:showLeaderLines val="0"/>
          </c:dLbls>
          <c:cat>
            <c:strRef>
              <c:f>Лист1!$B$1:$D$1</c:f>
              <c:strCache>
                <c:ptCount val="3"/>
                <c:pt idx="0">
                  <c:v>ЗОЗ ІІ рівня</c:v>
                </c:pt>
                <c:pt idx="1">
                  <c:v>ЗОЗ ІІІ-ІV рівнів</c:v>
                </c:pt>
                <c:pt idx="2">
                  <c:v>Інші заклади</c:v>
                </c:pt>
              </c:strCache>
            </c:strRef>
          </c:cat>
          <c:val>
            <c:numRef>
              <c:f>Лист1!$B$2:$D$2</c:f>
              <c:numCache>
                <c:formatCode>General</c:formatCode>
                <c:ptCount val="3"/>
                <c:pt idx="0">
                  <c:v>67.5</c:v>
                </c:pt>
                <c:pt idx="1">
                  <c:v>80.7</c:v>
                </c:pt>
                <c:pt idx="2">
                  <c:v>72.099999999999994</c:v>
                </c:pt>
              </c:numCache>
            </c:numRef>
          </c:val>
        </c:ser>
        <c:dLbls>
          <c:showLegendKey val="0"/>
          <c:showVal val="0"/>
          <c:showCatName val="0"/>
          <c:showSerName val="0"/>
          <c:showPercent val="0"/>
          <c:showBubbleSize val="0"/>
        </c:dLbls>
        <c:gapWidth val="150"/>
        <c:axId val="508853248"/>
        <c:axId val="508871424"/>
      </c:barChart>
      <c:catAx>
        <c:axId val="508853248"/>
        <c:scaling>
          <c:orientation val="minMax"/>
        </c:scaling>
        <c:delete val="0"/>
        <c:axPos val="b"/>
        <c:numFmt formatCode="General" sourceLinked="1"/>
        <c:majorTickMark val="out"/>
        <c:minorTickMark val="none"/>
        <c:tickLblPos val="nextTo"/>
        <c:txPr>
          <a:bodyPr rot="0" vert="horz"/>
          <a:lstStyle/>
          <a:p>
            <a:pPr>
              <a:defRPr/>
            </a:pPr>
            <a:endParaRPr lang="ru-RU"/>
          </a:p>
        </c:txPr>
        <c:crossAx val="508871424"/>
        <c:crosses val="autoZero"/>
        <c:auto val="1"/>
        <c:lblAlgn val="ctr"/>
        <c:lblOffset val="100"/>
        <c:noMultiLvlLbl val="0"/>
      </c:catAx>
      <c:valAx>
        <c:axId val="508871424"/>
        <c:scaling>
          <c:orientation val="minMax"/>
          <c:max val="100"/>
          <c:min val="0"/>
        </c:scaling>
        <c:delete val="0"/>
        <c:axPos val="l"/>
        <c:majorGridlines/>
        <c:title>
          <c:tx>
            <c:rich>
              <a:bodyPr/>
              <a:lstStyle/>
              <a:p>
                <a:pPr>
                  <a:defRPr sz="999" b="1" i="0" u="none" strike="noStrike" baseline="0">
                    <a:solidFill>
                      <a:srgbClr val="000000"/>
                    </a:solidFill>
                    <a:latin typeface="Times New Roman"/>
                    <a:ea typeface="Times New Roman"/>
                    <a:cs typeface="Times New Roman"/>
                  </a:defRPr>
                </a:pPr>
                <a:r>
                  <a:rPr lang="ru-RU"/>
                  <a:t>%</a:t>
                </a:r>
              </a:p>
            </c:rich>
          </c:tx>
          <c:overlay val="0"/>
        </c:title>
        <c:numFmt formatCode="General" sourceLinked="1"/>
        <c:majorTickMark val="out"/>
        <c:minorTickMark val="none"/>
        <c:tickLblPos val="nextTo"/>
        <c:txPr>
          <a:bodyPr rot="0" vert="horz"/>
          <a:lstStyle/>
          <a:p>
            <a:pPr>
              <a:defRPr/>
            </a:pPr>
            <a:endParaRPr lang="ru-RU"/>
          </a:p>
        </c:txPr>
        <c:crossAx val="508853248"/>
        <c:crosses val="autoZero"/>
        <c:crossBetween val="between"/>
        <c:majorUnit val="10"/>
      </c:valAx>
    </c:plotArea>
    <c:plotVisOnly val="1"/>
    <c:dispBlanksAs val="gap"/>
    <c:showDLblsOverMax val="0"/>
  </c:chart>
  <c:txPr>
    <a:bodyPr/>
    <a:lstStyle/>
    <a:p>
      <a:pPr>
        <a:defRPr>
          <a:latin typeface="Times New Roman" pitchFamily="18" charset="0"/>
          <a:cs typeface="Times New Roman" pitchFamily="18" charset="0"/>
        </a:defRPr>
      </a:pPr>
      <a:endParaRPr lang="ru-RU"/>
    </a:p>
  </c:txPr>
  <c:externalData r:id="rId2">
    <c:autoUpdate val="0"/>
  </c:externalData>
  <c:userShapes r:id="rId3"/>
</c:chartSpace>
</file>

<file path=word/drawings/drawing1.xml><?xml version="1.0" encoding="utf-8"?>
<c:userShapes xmlns:c="http://schemas.openxmlformats.org/drawingml/2006/chart">
  <cdr:relSizeAnchor xmlns:cdr="http://schemas.openxmlformats.org/drawingml/2006/chartDrawing">
    <cdr:from>
      <cdr:x>0.31406</cdr:x>
      <cdr:y>0</cdr:y>
    </cdr:from>
    <cdr:to>
      <cdr:x>0.52066</cdr:x>
      <cdr:y>0.05464</cdr:y>
    </cdr:to>
    <cdr:sp macro="" textlink="">
      <cdr:nvSpPr>
        <cdr:cNvPr id="12" name="TextBox 11"/>
        <cdr:cNvSpPr txBox="1"/>
      </cdr:nvSpPr>
      <cdr:spPr>
        <a:xfrm xmlns:a="http://schemas.openxmlformats.org/drawingml/2006/main">
          <a:off x="969778" y="0"/>
          <a:ext cx="637953" cy="212651"/>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endParaRPr lang="ru-RU"/>
        </a:p>
      </cdr:txBody>
    </cdr:sp>
  </cdr:relSizeAnchor>
  <cdr:relSizeAnchor xmlns:cdr="http://schemas.openxmlformats.org/drawingml/2006/chartDrawing">
    <cdr:from>
      <cdr:x>0.31588</cdr:x>
      <cdr:y>0.03552</cdr:y>
    </cdr:from>
    <cdr:to>
      <cdr:x>0.5397</cdr:x>
      <cdr:y>0.10109</cdr:y>
    </cdr:to>
    <cdr:sp macro="" textlink="">
      <cdr:nvSpPr>
        <cdr:cNvPr id="14" name="TextBox 13"/>
        <cdr:cNvSpPr txBox="1"/>
      </cdr:nvSpPr>
      <cdr:spPr>
        <a:xfrm xmlns:a="http://schemas.openxmlformats.org/drawingml/2006/main">
          <a:off x="1768467" y="93228"/>
          <a:ext cx="1253075" cy="172100"/>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ru-RU" sz="1100">
              <a:latin typeface="Times New Roman" pitchFamily="18" charset="0"/>
              <a:cs typeface="Times New Roman" pitchFamily="18" charset="0"/>
            </a:rPr>
            <a:t>р=0,021</a:t>
          </a:r>
        </a:p>
      </cdr:txBody>
    </cdr:sp>
  </cdr:relSizeAnchor>
  <cdr:relSizeAnchor xmlns:cdr="http://schemas.openxmlformats.org/drawingml/2006/chartDrawing">
    <cdr:from>
      <cdr:x>0.2441</cdr:x>
      <cdr:y>0.10916</cdr:y>
    </cdr:from>
    <cdr:to>
      <cdr:x>0.54708</cdr:x>
      <cdr:y>0.15562</cdr:y>
    </cdr:to>
    <cdr:sp macro="" textlink="">
      <cdr:nvSpPr>
        <cdr:cNvPr id="2" name="Правая круглая скобка 1"/>
        <cdr:cNvSpPr/>
      </cdr:nvSpPr>
      <cdr:spPr>
        <a:xfrm xmlns:a="http://schemas.openxmlformats.org/drawingml/2006/main" rot="16200000">
          <a:off x="2153777" y="-500644"/>
          <a:ext cx="121942" cy="1696259"/>
        </a:xfrm>
        <a:prstGeom xmlns:a="http://schemas.openxmlformats.org/drawingml/2006/main" prst="rightBracket">
          <a:avLst/>
        </a:prstGeom>
        <a:ln xmlns:a="http://schemas.openxmlformats.org/drawingml/2006/main" w="12700">
          <a:solidFill>
            <a:schemeClr val="tx1"/>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ru-RU"/>
        </a:p>
      </cdr:txBody>
    </cdr:sp>
  </cdr:relSizeAnchor>
</c:userShapes>
</file>

<file path=word/drawings/drawing2.xml><?xml version="1.0" encoding="utf-8"?>
<c:userShapes xmlns:c="http://schemas.openxmlformats.org/drawingml/2006/chart">
  <cdr:relSizeAnchor xmlns:cdr="http://schemas.openxmlformats.org/drawingml/2006/chartDrawing">
    <cdr:from>
      <cdr:x>0.31406</cdr:x>
      <cdr:y>0</cdr:y>
    </cdr:from>
    <cdr:to>
      <cdr:x>0.52066</cdr:x>
      <cdr:y>0.05464</cdr:y>
    </cdr:to>
    <cdr:sp macro="" textlink="">
      <cdr:nvSpPr>
        <cdr:cNvPr id="12" name="TextBox 11"/>
        <cdr:cNvSpPr txBox="1"/>
      </cdr:nvSpPr>
      <cdr:spPr>
        <a:xfrm xmlns:a="http://schemas.openxmlformats.org/drawingml/2006/main">
          <a:off x="969778" y="0"/>
          <a:ext cx="637953" cy="212651"/>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endParaRPr lang="ru-RU"/>
        </a:p>
      </cdr:txBody>
    </cdr:sp>
  </cdr:relSizeAnchor>
  <cdr:relSizeAnchor xmlns:cdr="http://schemas.openxmlformats.org/drawingml/2006/chartDrawing">
    <cdr:from>
      <cdr:x>0.31095</cdr:x>
      <cdr:y>0.04772</cdr:y>
    </cdr:from>
    <cdr:to>
      <cdr:x>0.53477</cdr:x>
      <cdr:y>0.11329</cdr:y>
    </cdr:to>
    <cdr:sp macro="" textlink="">
      <cdr:nvSpPr>
        <cdr:cNvPr id="14" name="TextBox 13"/>
        <cdr:cNvSpPr txBox="1"/>
      </cdr:nvSpPr>
      <cdr:spPr>
        <a:xfrm xmlns:a="http://schemas.openxmlformats.org/drawingml/2006/main">
          <a:off x="1788916" y="149072"/>
          <a:ext cx="1287659" cy="204853"/>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ru-RU" sz="1100">
              <a:latin typeface="Times New Roman" pitchFamily="18" charset="0"/>
              <a:cs typeface="Times New Roman" pitchFamily="18" charset="0"/>
            </a:rPr>
            <a:t>р=0,029</a:t>
          </a:r>
        </a:p>
      </cdr:txBody>
    </cdr:sp>
  </cdr:relSizeAnchor>
  <cdr:relSizeAnchor xmlns:cdr="http://schemas.openxmlformats.org/drawingml/2006/chartDrawing">
    <cdr:from>
      <cdr:x>0.23565</cdr:x>
      <cdr:y>0.13618</cdr:y>
    </cdr:from>
    <cdr:to>
      <cdr:x>0.52208</cdr:x>
      <cdr:y>0.17569</cdr:y>
    </cdr:to>
    <cdr:sp macro="" textlink="">
      <cdr:nvSpPr>
        <cdr:cNvPr id="10" name="Правая круглая скобка 9"/>
        <cdr:cNvSpPr/>
      </cdr:nvSpPr>
      <cdr:spPr>
        <a:xfrm xmlns:a="http://schemas.openxmlformats.org/drawingml/2006/main" rot="16200000">
          <a:off x="2117916" y="-336740"/>
          <a:ext cx="123453" cy="1647822"/>
        </a:xfrm>
        <a:prstGeom xmlns:a="http://schemas.openxmlformats.org/drawingml/2006/main" prst="rightBracket">
          <a:avLst/>
        </a:prstGeom>
        <a:ln xmlns:a="http://schemas.openxmlformats.org/drawingml/2006/main">
          <a:solidFill>
            <a:schemeClr val="tx1"/>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a:lstStyle xmlns:a="http://schemas.openxmlformats.org/drawingml/2006/main"/>
        <a:p xmlns:a="http://schemas.openxmlformats.org/drawingml/2006/main">
          <a:endParaRPr lang="ru-RU"/>
        </a:p>
      </cdr:txBody>
    </cdr:sp>
  </cdr:relSizeAnchor>
</c:userShapes>
</file>

<file path=word/drawings/drawing3.xml><?xml version="1.0" encoding="utf-8"?>
<c:userShapes xmlns:c="http://schemas.openxmlformats.org/drawingml/2006/chart">
  <cdr:relSizeAnchor xmlns:cdr="http://schemas.openxmlformats.org/drawingml/2006/chartDrawing">
    <cdr:from>
      <cdr:x>0.08646</cdr:x>
      <cdr:y>0.83472</cdr:y>
    </cdr:from>
    <cdr:to>
      <cdr:x>0.33646</cdr:x>
      <cdr:y>0.94073</cdr:y>
    </cdr:to>
    <cdr:sp macro="" textlink="">
      <cdr:nvSpPr>
        <cdr:cNvPr id="2" name="Поле 1"/>
        <cdr:cNvSpPr txBox="1"/>
      </cdr:nvSpPr>
      <cdr:spPr>
        <a:xfrm xmlns:a="http://schemas.openxmlformats.org/drawingml/2006/main">
          <a:off x="513609" y="3878358"/>
          <a:ext cx="1485106" cy="49255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ru-RU" sz="1200" i="1">
              <a:latin typeface="Times New Roman" pitchFamily="18" charset="0"/>
              <a:cs typeface="Times New Roman" pitchFamily="18" charset="0"/>
            </a:rPr>
            <a:t>Випадки з летальним кінцем</a:t>
          </a:r>
        </a:p>
      </cdr:txBody>
    </cdr:sp>
  </cdr:relSizeAnchor>
  <cdr:relSizeAnchor xmlns:cdr="http://schemas.openxmlformats.org/drawingml/2006/chartDrawing">
    <cdr:from>
      <cdr:x>0.42215</cdr:x>
      <cdr:y>0.83247</cdr:y>
    </cdr:from>
    <cdr:to>
      <cdr:x>0.67215</cdr:x>
      <cdr:y>0.93684</cdr:y>
    </cdr:to>
    <cdr:sp macro="" textlink="">
      <cdr:nvSpPr>
        <cdr:cNvPr id="3" name="Поле 2"/>
        <cdr:cNvSpPr txBox="1"/>
      </cdr:nvSpPr>
      <cdr:spPr>
        <a:xfrm xmlns:a="http://schemas.openxmlformats.org/drawingml/2006/main">
          <a:off x="2507746" y="3867896"/>
          <a:ext cx="1485106" cy="48493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ru-RU" sz="1200" i="1">
              <a:latin typeface="Times New Roman" pitchFamily="18" charset="0"/>
              <a:cs typeface="Times New Roman" pitchFamily="18" charset="0"/>
            </a:rPr>
            <a:t>Випадки з інвалідністю</a:t>
          </a:r>
        </a:p>
      </cdr:txBody>
    </cdr:sp>
  </cdr:relSizeAnchor>
  <cdr:relSizeAnchor xmlns:cdr="http://schemas.openxmlformats.org/drawingml/2006/chartDrawing">
    <cdr:from>
      <cdr:x>0.71953</cdr:x>
      <cdr:y>0.83957</cdr:y>
    </cdr:from>
    <cdr:to>
      <cdr:x>1</cdr:x>
      <cdr:y>0.97373</cdr:y>
    </cdr:to>
    <cdr:sp macro="" textlink="">
      <cdr:nvSpPr>
        <cdr:cNvPr id="4" name="Поле 3"/>
        <cdr:cNvSpPr txBox="1"/>
      </cdr:nvSpPr>
      <cdr:spPr>
        <a:xfrm xmlns:a="http://schemas.openxmlformats.org/drawingml/2006/main">
          <a:off x="4274288" y="3900877"/>
          <a:ext cx="1666137" cy="62334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ru-RU" sz="1200" i="1">
              <a:latin typeface="Times New Roman" pitchFamily="18" charset="0"/>
              <a:cs typeface="Times New Roman" pitchFamily="18" charset="0"/>
            </a:rPr>
            <a:t>Випадки хибних операцій</a:t>
          </a:r>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1</TotalTime>
  <Pages>472</Pages>
  <Words>117917</Words>
  <Characters>672133</Characters>
  <Application>Microsoft Office Word</Application>
  <DocSecurity>0</DocSecurity>
  <Lines>5601</Lines>
  <Paragraphs>1576</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788474</CharactersWithSpaces>
  <SharedDoc>false</SharedDoc>
  <HLinks>
    <vt:vector size="426" baseType="variant">
      <vt:variant>
        <vt:i4>6553698</vt:i4>
      </vt:variant>
      <vt:variant>
        <vt:i4>270</vt:i4>
      </vt:variant>
      <vt:variant>
        <vt:i4>0</vt:i4>
      </vt:variant>
      <vt:variant>
        <vt:i4>5</vt:i4>
      </vt:variant>
      <vt:variant>
        <vt:lpwstr>https://empendium.com/ua/chapter/B27.III.23</vt:lpwstr>
      </vt:variant>
      <vt:variant>
        <vt:lpwstr/>
      </vt:variant>
      <vt:variant>
        <vt:i4>6684721</vt:i4>
      </vt:variant>
      <vt:variant>
        <vt:i4>267</vt:i4>
      </vt:variant>
      <vt:variant>
        <vt:i4>0</vt:i4>
      </vt:variant>
      <vt:variant>
        <vt:i4>5</vt:i4>
      </vt:variant>
      <vt:variant>
        <vt:lpwstr>https://empendium.com/</vt:lpwstr>
      </vt:variant>
      <vt:variant>
        <vt:lpwstr/>
      </vt:variant>
      <vt:variant>
        <vt:i4>7995419</vt:i4>
      </vt:variant>
      <vt:variant>
        <vt:i4>264</vt:i4>
      </vt:variant>
      <vt:variant>
        <vt:i4>0</vt:i4>
      </vt:variant>
      <vt:variant>
        <vt:i4>5</vt:i4>
      </vt:variant>
      <vt:variant>
        <vt:lpwstr>http://www.patientsafety.va.gov/docs/joe/rca_tools_2_15.pdf</vt:lpwstr>
      </vt:variant>
      <vt:variant>
        <vt:lpwstr/>
      </vt:variant>
      <vt:variant>
        <vt:i4>7798800</vt:i4>
      </vt:variant>
      <vt:variant>
        <vt:i4>261</vt:i4>
      </vt:variant>
      <vt:variant>
        <vt:i4>0</vt:i4>
      </vt:variant>
      <vt:variant>
        <vt:i4>5</vt:i4>
      </vt:variant>
      <vt:variant>
        <vt:lpwstr>https://www.psoppc.org/psoppc_web/search</vt:lpwstr>
      </vt:variant>
      <vt:variant>
        <vt:lpwstr>q=Surgery+and+ anesthesia&amp;start=0</vt:lpwstr>
      </vt:variant>
      <vt:variant>
        <vt:i4>3407996</vt:i4>
      </vt:variant>
      <vt:variant>
        <vt:i4>258</vt:i4>
      </vt:variant>
      <vt:variant>
        <vt:i4>0</vt:i4>
      </vt:variant>
      <vt:variant>
        <vt:i4>5</vt:i4>
      </vt:variant>
      <vt:variant>
        <vt:lpwstr>http://www.aci.health.nsw.gov.au/resources/anaesthesia-perioperative-care/sedation/ safe-sedation-resources</vt:lpwstr>
      </vt:variant>
      <vt:variant>
        <vt:lpwstr/>
      </vt:variant>
      <vt:variant>
        <vt:i4>2555920</vt:i4>
      </vt:variant>
      <vt:variant>
        <vt:i4>252</vt:i4>
      </vt:variant>
      <vt:variant>
        <vt:i4>0</vt:i4>
      </vt:variant>
      <vt:variant>
        <vt:i4>5</vt:i4>
      </vt:variant>
      <vt:variant>
        <vt:lpwstr>http://html.esahq.org/patientsafetykit/resources/downloads/ 01_Basics/Important_and_Useful_Internet_Links.pdf</vt:lpwstr>
      </vt:variant>
      <vt:variant>
        <vt:lpwstr/>
      </vt:variant>
      <vt:variant>
        <vt:i4>7340141</vt:i4>
      </vt:variant>
      <vt:variant>
        <vt:i4>249</vt:i4>
      </vt:variant>
      <vt:variant>
        <vt:i4>0</vt:i4>
      </vt:variant>
      <vt:variant>
        <vt:i4>5</vt:i4>
      </vt:variant>
      <vt:variant>
        <vt:lpwstr>http://html.esahq.org/patientsafetykit/</vt:lpwstr>
      </vt:variant>
      <vt:variant>
        <vt:lpwstr/>
      </vt:variant>
      <vt:variant>
        <vt:i4>7012477</vt:i4>
      </vt:variant>
      <vt:variant>
        <vt:i4>246</vt:i4>
      </vt:variant>
      <vt:variant>
        <vt:i4>0</vt:i4>
      </vt:variant>
      <vt:variant>
        <vt:i4>5</vt:i4>
      </vt:variant>
      <vt:variant>
        <vt:lpwstr>http://html.esahq.org/patientsafetykit/ resources/podcasts.html</vt:lpwstr>
      </vt:variant>
      <vt:variant>
        <vt:lpwstr/>
      </vt:variant>
      <vt:variant>
        <vt:i4>5373969</vt:i4>
      </vt:variant>
      <vt:variant>
        <vt:i4>243</vt:i4>
      </vt:variant>
      <vt:variant>
        <vt:i4>0</vt:i4>
      </vt:variant>
      <vt:variant>
        <vt:i4>5</vt:i4>
      </vt:variant>
      <vt:variant>
        <vt:lpwstr>http://html.esahq.org/patientsafetykit/ resources/basic-lectures.html</vt:lpwstr>
      </vt:variant>
      <vt:variant>
        <vt:lpwstr/>
      </vt:variant>
      <vt:variant>
        <vt:i4>2949226</vt:i4>
      </vt:variant>
      <vt:variant>
        <vt:i4>240</vt:i4>
      </vt:variant>
      <vt:variant>
        <vt:i4>0</vt:i4>
      </vt:variant>
      <vt:variant>
        <vt:i4>5</vt:i4>
      </vt:variant>
      <vt:variant>
        <vt:lpwstr>http://html.esahq.org/ patientsafetykit/resources/hazard-warnings.html</vt:lpwstr>
      </vt:variant>
      <vt:variant>
        <vt:lpwstr/>
      </vt:variant>
      <vt:variant>
        <vt:i4>5177377</vt:i4>
      </vt:variant>
      <vt:variant>
        <vt:i4>237</vt:i4>
      </vt:variant>
      <vt:variant>
        <vt:i4>0</vt:i4>
      </vt:variant>
      <vt:variant>
        <vt:i4>5</vt:i4>
      </vt:variant>
      <vt:variant>
        <vt:lpwstr>http://html.esahq.org/patientsafetykit/ resources/downloads/01_Basics/Essentials-of-Patient-Safety-Ch-Vincent.pdf</vt:lpwstr>
      </vt:variant>
      <vt:variant>
        <vt:lpwstr/>
      </vt:variant>
      <vt:variant>
        <vt:i4>6553633</vt:i4>
      </vt:variant>
      <vt:variant>
        <vt:i4>234</vt:i4>
      </vt:variant>
      <vt:variant>
        <vt:i4>0</vt:i4>
      </vt:variant>
      <vt:variant>
        <vt:i4>5</vt:i4>
      </vt:variant>
      <vt:variant>
        <vt:lpwstr>http://html.esahq.org/patientsafetykit/resources/index.html</vt:lpwstr>
      </vt:variant>
      <vt:variant>
        <vt:lpwstr/>
      </vt:variant>
      <vt:variant>
        <vt:i4>6619258</vt:i4>
      </vt:variant>
      <vt:variant>
        <vt:i4>231</vt:i4>
      </vt:variant>
      <vt:variant>
        <vt:i4>0</vt:i4>
      </vt:variant>
      <vt:variant>
        <vt:i4>5</vt:i4>
      </vt:variant>
      <vt:variant>
        <vt:lpwstr>http://html.esahq.org/patientsafetykit/ resources/downloads/01_Basics/Departmental_Patient_Safety_Report.pdf</vt:lpwstr>
      </vt:variant>
      <vt:variant>
        <vt:lpwstr/>
      </vt:variant>
      <vt:variant>
        <vt:i4>524380</vt:i4>
      </vt:variant>
      <vt:variant>
        <vt:i4>228</vt:i4>
      </vt:variant>
      <vt:variant>
        <vt:i4>0</vt:i4>
      </vt:variant>
      <vt:variant>
        <vt:i4>5</vt:i4>
      </vt:variant>
      <vt:variant>
        <vt:lpwstr>http://www.anzca.edu.au/documents/ps09-(2014)-guidelines-on-sedation-and-or-analgesia</vt:lpwstr>
      </vt:variant>
      <vt:variant>
        <vt:lpwstr/>
      </vt:variant>
      <vt:variant>
        <vt:i4>5111816</vt:i4>
      </vt:variant>
      <vt:variant>
        <vt:i4>225</vt:i4>
      </vt:variant>
      <vt:variant>
        <vt:i4>0</vt:i4>
      </vt:variant>
      <vt:variant>
        <vt:i4>5</vt:i4>
      </vt:variant>
      <vt:variant>
        <vt:lpwstr>https://www.rcoa.ac.uk/system/files/PUB-SafeSedPrac(2013).pdf</vt:lpwstr>
      </vt:variant>
      <vt:variant>
        <vt:lpwstr/>
      </vt:variant>
      <vt:variant>
        <vt:i4>2359353</vt:i4>
      </vt:variant>
      <vt:variant>
        <vt:i4>222</vt:i4>
      </vt:variant>
      <vt:variant>
        <vt:i4>0</vt:i4>
      </vt:variant>
      <vt:variant>
        <vt:i4>5</vt:i4>
      </vt:variant>
      <vt:variant>
        <vt:lpwstr>http://www.eba-uems.eu/resources/PDFS/safety-guidelines/EBA-Minimal-monitor.pdf</vt:lpwstr>
      </vt:variant>
      <vt:variant>
        <vt:lpwstr/>
      </vt:variant>
      <vt:variant>
        <vt:i4>1638409</vt:i4>
      </vt:variant>
      <vt:variant>
        <vt:i4>219</vt:i4>
      </vt:variant>
      <vt:variant>
        <vt:i4>0</vt:i4>
      </vt:variant>
      <vt:variant>
        <vt:i4>5</vt:i4>
      </vt:variant>
      <vt:variant>
        <vt:lpwstr>http://html.esahq.org/patientsafetykit/resources/downloads/05_Checklists/Various_Checklists</vt:lpwstr>
      </vt:variant>
      <vt:variant>
        <vt:lpwstr/>
      </vt:variant>
      <vt:variant>
        <vt:i4>2687050</vt:i4>
      </vt:variant>
      <vt:variant>
        <vt:i4>216</vt:i4>
      </vt:variant>
      <vt:variant>
        <vt:i4>0</vt:i4>
      </vt:variant>
      <vt:variant>
        <vt:i4>5</vt:i4>
      </vt:variant>
      <vt:variant>
        <vt:lpwstr>http://html.esahq.org/patientsafetykit/resources/downloads/05_ Checklists/Emergency_CL/Emergency_Checklists.pdf</vt:lpwstr>
      </vt:variant>
      <vt:variant>
        <vt:lpwstr/>
      </vt:variant>
      <vt:variant>
        <vt:i4>7077939</vt:i4>
      </vt:variant>
      <vt:variant>
        <vt:i4>213</vt:i4>
      </vt:variant>
      <vt:variant>
        <vt:i4>0</vt:i4>
      </vt:variant>
      <vt:variant>
        <vt:i4>5</vt:i4>
      </vt:variant>
      <vt:variant>
        <vt:lpwstr>http://www.who.int/emergencycare/publications/trauma-care-checklist.pdf</vt:lpwstr>
      </vt:variant>
      <vt:variant>
        <vt:lpwstr/>
      </vt:variant>
      <vt:variant>
        <vt:i4>3014677</vt:i4>
      </vt:variant>
      <vt:variant>
        <vt:i4>210</vt:i4>
      </vt:variant>
      <vt:variant>
        <vt:i4>0</vt:i4>
      </vt:variant>
      <vt:variant>
        <vt:i4>5</vt:i4>
      </vt:variant>
      <vt:variant>
        <vt:lpwstr>http://www.who.int/gpsc/ccsc_ten-years/en/</vt:lpwstr>
      </vt:variant>
      <vt:variant>
        <vt:lpwstr/>
      </vt:variant>
      <vt:variant>
        <vt:i4>1048665</vt:i4>
      </vt:variant>
      <vt:variant>
        <vt:i4>207</vt:i4>
      </vt:variant>
      <vt:variant>
        <vt:i4>0</vt:i4>
      </vt:variant>
      <vt:variant>
        <vt:i4>5</vt:i4>
      </vt:variant>
      <vt:variant>
        <vt:lpwstr>https://www.fda.gov/downloads/biologicsbloodvaccines/</vt:lpwstr>
      </vt:variant>
      <vt:variant>
        <vt:lpwstr/>
      </vt:variant>
      <vt:variant>
        <vt:i4>786496</vt:i4>
      </vt:variant>
      <vt:variant>
        <vt:i4>204</vt:i4>
      </vt:variant>
      <vt:variant>
        <vt:i4>0</vt:i4>
      </vt:variant>
      <vt:variant>
        <vt:i4>5</vt:i4>
      </vt:variant>
      <vt:variant>
        <vt:lpwstr>https://www.cdc.gov/HAI/pdfs/progress-report/hai-progress-report.pdf</vt:lpwstr>
      </vt:variant>
      <vt:variant>
        <vt:lpwstr/>
      </vt:variant>
      <vt:variant>
        <vt:i4>6553639</vt:i4>
      </vt:variant>
      <vt:variant>
        <vt:i4>201</vt:i4>
      </vt:variant>
      <vt:variant>
        <vt:i4>0</vt:i4>
      </vt:variant>
      <vt:variant>
        <vt:i4>5</vt:i4>
      </vt:variant>
      <vt:variant>
        <vt:lpwstr>http://www.statcan.gc.ca/tables-tableaux/sum-som/l01/cst01/hlth36a-eng.htm</vt:lpwstr>
      </vt:variant>
      <vt:variant>
        <vt:lpwstr/>
      </vt:variant>
      <vt:variant>
        <vt:i4>5767179</vt:i4>
      </vt:variant>
      <vt:variant>
        <vt:i4>198</vt:i4>
      </vt:variant>
      <vt:variant>
        <vt:i4>0</vt:i4>
      </vt:variant>
      <vt:variant>
        <vt:i4>5</vt:i4>
      </vt:variant>
      <vt:variant>
        <vt:lpwstr>https://www.gro.gov.uk/Images/medcert_July_2010</vt:lpwstr>
      </vt:variant>
      <vt:variant>
        <vt:lpwstr/>
      </vt:variant>
      <vt:variant>
        <vt:i4>8192120</vt:i4>
      </vt:variant>
      <vt:variant>
        <vt:i4>195</vt:i4>
      </vt:variant>
      <vt:variant>
        <vt:i4>0</vt:i4>
      </vt:variant>
      <vt:variant>
        <vt:i4>5</vt:i4>
      </vt:variant>
      <vt:variant>
        <vt:lpwstr>https://psnet.ahrq.gov/primers/primer/5</vt:lpwstr>
      </vt:variant>
      <vt:variant>
        <vt:lpwstr/>
      </vt:variant>
      <vt:variant>
        <vt:i4>6881320</vt:i4>
      </vt:variant>
      <vt:variant>
        <vt:i4>192</vt:i4>
      </vt:variant>
      <vt:variant>
        <vt:i4>0</vt:i4>
      </vt:variant>
      <vt:variant>
        <vt:i4>5</vt:i4>
      </vt:variant>
      <vt:variant>
        <vt:lpwstr>https://npsf.site-ym.com/?page=dictionarynz</vt:lpwstr>
      </vt:variant>
      <vt:variant>
        <vt:lpwstr/>
      </vt:variant>
      <vt:variant>
        <vt:i4>7667720</vt:i4>
      </vt:variant>
      <vt:variant>
        <vt:i4>189</vt:i4>
      </vt:variant>
      <vt:variant>
        <vt:i4>0</vt:i4>
      </vt:variant>
      <vt:variant>
        <vt:i4>5</vt:i4>
      </vt:variant>
      <vt:variant>
        <vt:lpwstr>https://ec.europa.eu/health//sites/health/files/patient_safety/docs/</vt:lpwstr>
      </vt:variant>
      <vt:variant>
        <vt:lpwstr/>
      </vt:variant>
      <vt:variant>
        <vt:i4>6488094</vt:i4>
      </vt:variant>
      <vt:variant>
        <vt:i4>186</vt:i4>
      </vt:variant>
      <vt:variant>
        <vt:i4>0</vt:i4>
      </vt:variant>
      <vt:variant>
        <vt:i4>5</vt:i4>
      </vt:variant>
      <vt:variant>
        <vt:lpwstr>https://www.jeder-fehler-zaehlt.de/lit/further/Reporting_Guidelines.pdf</vt:lpwstr>
      </vt:variant>
      <vt:variant>
        <vt:lpwstr/>
      </vt:variant>
      <vt:variant>
        <vt:i4>3014670</vt:i4>
      </vt:variant>
      <vt:variant>
        <vt:i4>183</vt:i4>
      </vt:variant>
      <vt:variant>
        <vt:i4>0</vt:i4>
      </vt:variant>
      <vt:variant>
        <vt:i4>5</vt:i4>
      </vt:variant>
      <vt:variant>
        <vt:lpwstr>http://www.who.int/features/factfiles/patient_safety/en/</vt:lpwstr>
      </vt:variant>
      <vt:variant>
        <vt:lpwstr/>
      </vt:variant>
      <vt:variant>
        <vt:i4>5963826</vt:i4>
      </vt:variant>
      <vt:variant>
        <vt:i4>180</vt:i4>
      </vt:variant>
      <vt:variant>
        <vt:i4>0</vt:i4>
      </vt:variant>
      <vt:variant>
        <vt:i4>5</vt:i4>
      </vt:variant>
      <vt:variant>
        <vt:lpwstr>http://resolver.lib.washington.edu/resserv?sid=Refworks&amp;charset=utf-8&amp;__char_set=utf8&amp;genre=article&amp;aulast=Center%20for%20Geographic%20Analysis%2C%20Harvard%20University&amp;auinit=%20Harvard%20University&amp;date=2012&amp;volume=2014&amp;issue=09%2F29&amp;atitle=Surgical%20Safety%20Web%20Map&amp;au=Center%20for%20Geographic%20Analysis%2C%20Harvard%20University%20&amp;</vt:lpwstr>
      </vt:variant>
      <vt:variant>
        <vt:lpwstr/>
      </vt:variant>
      <vt:variant>
        <vt:i4>3735666</vt:i4>
      </vt:variant>
      <vt:variant>
        <vt:i4>177</vt:i4>
      </vt:variant>
      <vt:variant>
        <vt:i4>0</vt:i4>
      </vt:variant>
      <vt:variant>
        <vt:i4>5</vt:i4>
      </vt:variant>
      <vt:variant>
        <vt:lpwstr>https://psnet.ahrq.gov/primers/primer/14/checklists</vt:lpwstr>
      </vt:variant>
      <vt:variant>
        <vt:lpwstr/>
      </vt:variant>
      <vt:variant>
        <vt:i4>6881329</vt:i4>
      </vt:variant>
      <vt:variant>
        <vt:i4>174</vt:i4>
      </vt:variant>
      <vt:variant>
        <vt:i4>0</vt:i4>
      </vt:variant>
      <vt:variant>
        <vt:i4>5</vt:i4>
      </vt:variant>
      <vt:variant>
        <vt:lpwstr>http://www.eba-uems.eu/ resources/PDFS/</vt:lpwstr>
      </vt:variant>
      <vt:variant>
        <vt:lpwstr/>
      </vt:variant>
      <vt:variant>
        <vt:i4>8257584</vt:i4>
      </vt:variant>
      <vt:variant>
        <vt:i4>171</vt:i4>
      </vt:variant>
      <vt:variant>
        <vt:i4>0</vt:i4>
      </vt:variant>
      <vt:variant>
        <vt:i4>5</vt:i4>
      </vt:variant>
      <vt:variant>
        <vt:lpwstr>http://www.aagbi.org/publications/ guidelines/docs/postanaes02.pdf</vt:lpwstr>
      </vt:variant>
      <vt:variant>
        <vt:lpwstr/>
      </vt:variant>
      <vt:variant>
        <vt:i4>6357029</vt:i4>
      </vt:variant>
      <vt:variant>
        <vt:i4>168</vt:i4>
      </vt:variant>
      <vt:variant>
        <vt:i4>0</vt:i4>
      </vt:variant>
      <vt:variant>
        <vt:i4>5</vt:i4>
      </vt:variant>
      <vt:variant>
        <vt:lpwstr>http://mozdocs.kiev.ua/</vt:lpwstr>
      </vt:variant>
      <vt:variant>
        <vt:lpwstr/>
      </vt:variant>
      <vt:variant>
        <vt:i4>5373970</vt:i4>
      </vt:variant>
      <vt:variant>
        <vt:i4>165</vt:i4>
      </vt:variant>
      <vt:variant>
        <vt:i4>0</vt:i4>
      </vt:variant>
      <vt:variant>
        <vt:i4>5</vt:i4>
      </vt:variant>
      <vt:variant>
        <vt:lpwstr>http://html.esahq.org/patientsafetykit/resources/checklists.html</vt:lpwstr>
      </vt:variant>
      <vt:variant>
        <vt:lpwstr/>
      </vt:variant>
      <vt:variant>
        <vt:i4>1572936</vt:i4>
      </vt:variant>
      <vt:variant>
        <vt:i4>162</vt:i4>
      </vt:variant>
      <vt:variant>
        <vt:i4>0</vt:i4>
      </vt:variant>
      <vt:variant>
        <vt:i4>5</vt:i4>
      </vt:variant>
      <vt:variant>
        <vt:lpwstr>http://www.who.int/patientsafety/about/programmes/en/</vt:lpwstr>
      </vt:variant>
      <vt:variant>
        <vt:lpwstr/>
      </vt:variant>
      <vt:variant>
        <vt:i4>5308504</vt:i4>
      </vt:variant>
      <vt:variant>
        <vt:i4>159</vt:i4>
      </vt:variant>
      <vt:variant>
        <vt:i4>0</vt:i4>
      </vt:variant>
      <vt:variant>
        <vt:i4>5</vt:i4>
      </vt:variant>
      <vt:variant>
        <vt:lpwstr>http://www.ukrstat.gov.ua/operativ/operativ2015/ds/kn/kn_u/kn1215_</vt:lpwstr>
      </vt:variant>
      <vt:variant>
        <vt:lpwstr/>
      </vt:variant>
      <vt:variant>
        <vt:i4>5308504</vt:i4>
      </vt:variant>
      <vt:variant>
        <vt:i4>156</vt:i4>
      </vt:variant>
      <vt:variant>
        <vt:i4>0</vt:i4>
      </vt:variant>
      <vt:variant>
        <vt:i4>5</vt:i4>
      </vt:variant>
      <vt:variant>
        <vt:lpwstr>http://www.ukrstat.gov.ua/operativ/operativ2014/ds/kn/kn_u/kn1214_u</vt:lpwstr>
      </vt:variant>
      <vt:variant>
        <vt:lpwstr/>
      </vt:variant>
      <vt:variant>
        <vt:i4>5308504</vt:i4>
      </vt:variant>
      <vt:variant>
        <vt:i4>153</vt:i4>
      </vt:variant>
      <vt:variant>
        <vt:i4>0</vt:i4>
      </vt:variant>
      <vt:variant>
        <vt:i4>5</vt:i4>
      </vt:variant>
      <vt:variant>
        <vt:lpwstr>http://www.ukrstat.gov.ua/operativ/operativ2007/ds/kn/kn_u/kn1207_u</vt:lpwstr>
      </vt:variant>
      <vt:variant>
        <vt:lpwstr/>
      </vt:variant>
      <vt:variant>
        <vt:i4>8126465</vt:i4>
      </vt:variant>
      <vt:variant>
        <vt:i4>150</vt:i4>
      </vt:variant>
      <vt:variant>
        <vt:i4>0</vt:i4>
      </vt:variant>
      <vt:variant>
        <vt:i4>5</vt:i4>
      </vt:variant>
      <vt:variant>
        <vt:lpwstr>http://www.medconsulting.com.ua/f/nakazu_moz/others/DBN._Zaklad_</vt:lpwstr>
      </vt:variant>
      <vt:variant>
        <vt:lpwstr/>
      </vt:variant>
      <vt:variant>
        <vt:i4>3997733</vt:i4>
      </vt:variant>
      <vt:variant>
        <vt:i4>147</vt:i4>
      </vt:variant>
      <vt:variant>
        <vt:i4>0</vt:i4>
      </vt:variant>
      <vt:variant>
        <vt:i4>5</vt:i4>
      </vt:variant>
      <vt:variant>
        <vt:lpwstr>https://www.eu/</vt:lpwstr>
      </vt:variant>
      <vt:variant>
        <vt:lpwstr/>
      </vt:variant>
      <vt:variant>
        <vt:i4>1441899</vt:i4>
      </vt:variant>
      <vt:variant>
        <vt:i4>144</vt:i4>
      </vt:variant>
      <vt:variant>
        <vt:i4>0</vt:i4>
      </vt:variant>
      <vt:variant>
        <vt:i4>5</vt:i4>
      </vt:variant>
      <vt:variant>
        <vt:lpwstr>http://www.who.int/patientsafety/taxonomy/PRISMA_Medical.pdf</vt:lpwstr>
      </vt:variant>
      <vt:variant>
        <vt:lpwstr/>
      </vt:variant>
      <vt:variant>
        <vt:i4>917585</vt:i4>
      </vt:variant>
      <vt:variant>
        <vt:i4>141</vt:i4>
      </vt:variant>
      <vt:variant>
        <vt:i4>0</vt:i4>
      </vt:variant>
      <vt:variant>
        <vt:i4>5</vt:i4>
      </vt:variant>
      <vt:variant>
        <vt:lpwstr>http://en.wikipedia.org/wiki/British_Medical_Journal</vt:lpwstr>
      </vt:variant>
      <vt:variant>
        <vt:lpwstr/>
      </vt:variant>
      <vt:variant>
        <vt:i4>2621499</vt:i4>
      </vt:variant>
      <vt:variant>
        <vt:i4>138</vt:i4>
      </vt:variant>
      <vt:variant>
        <vt:i4>0</vt:i4>
      </vt:variant>
      <vt:variant>
        <vt:i4>5</vt:i4>
      </vt:variant>
      <vt:variant>
        <vt:lpwstr>http://www.ncbi.nlm.nih.gov/pmc/articles/PMC1117770</vt:lpwstr>
      </vt:variant>
      <vt:variant>
        <vt:lpwstr/>
      </vt:variant>
      <vt:variant>
        <vt:i4>73531439</vt:i4>
      </vt:variant>
      <vt:variant>
        <vt:i4>135</vt:i4>
      </vt:variant>
      <vt:variant>
        <vt:i4>0</vt:i4>
      </vt:variant>
      <vt:variant>
        <vt:i4>5</vt:i4>
      </vt:variant>
      <vt:variant>
        <vt:lpwstr>https://uk.wikipedia.org/wiki/аналіз_першопричин</vt:lpwstr>
      </vt:variant>
      <vt:variant>
        <vt:lpwstr/>
      </vt:variant>
      <vt:variant>
        <vt:i4>7864446</vt:i4>
      </vt:variant>
      <vt:variant>
        <vt:i4>132</vt:i4>
      </vt:variant>
      <vt:variant>
        <vt:i4>0</vt:i4>
      </vt:variant>
      <vt:variant>
        <vt:i4>5</vt:i4>
      </vt:variant>
      <vt:variant>
        <vt:lpwstr>http://www.who.int/medical_devices/publications/en/MD_Regulations.pdf</vt:lpwstr>
      </vt:variant>
      <vt:variant>
        <vt:lpwstr/>
      </vt:variant>
      <vt:variant>
        <vt:i4>3997820</vt:i4>
      </vt:variant>
      <vt:variant>
        <vt:i4>129</vt:i4>
      </vt:variant>
      <vt:variant>
        <vt:i4>0</vt:i4>
      </vt:variant>
      <vt:variant>
        <vt:i4>5</vt:i4>
      </vt:variant>
      <vt:variant>
        <vt:lpwstr>https://www.ncepod.org.uk/2011report2/</vt:lpwstr>
      </vt:variant>
      <vt:variant>
        <vt:lpwstr/>
      </vt:variant>
      <vt:variant>
        <vt:i4>327719</vt:i4>
      </vt:variant>
      <vt:variant>
        <vt:i4>126</vt:i4>
      </vt:variant>
      <vt:variant>
        <vt:i4>0</vt:i4>
      </vt:variant>
      <vt:variant>
        <vt:i4>5</vt:i4>
      </vt:variant>
      <vt:variant>
        <vt:lpwstr>https://www.ncbi.nlm.nih.gov/pubmed/?term=Leape%20LL%5BAuthor%5D&amp;cauthor=true&amp;cauthor_uid=24748068</vt:lpwstr>
      </vt:variant>
      <vt:variant>
        <vt:lpwstr/>
      </vt:variant>
      <vt:variant>
        <vt:i4>4128894</vt:i4>
      </vt:variant>
      <vt:variant>
        <vt:i4>123</vt:i4>
      </vt:variant>
      <vt:variant>
        <vt:i4>0</vt:i4>
      </vt:variant>
      <vt:variant>
        <vt:i4>5</vt:i4>
      </vt:variant>
      <vt:variant>
        <vt:lpwstr>https://www-pub.iaea.org/books/iaeabooks/5811/Basic-Safety-Principles-for-Nuclear -</vt:lpwstr>
      </vt:variant>
      <vt:variant>
        <vt:lpwstr/>
      </vt:variant>
      <vt:variant>
        <vt:i4>3538990</vt:i4>
      </vt:variant>
      <vt:variant>
        <vt:i4>120</vt:i4>
      </vt:variant>
      <vt:variant>
        <vt:i4>0</vt:i4>
      </vt:variant>
      <vt:variant>
        <vt:i4>5</vt:i4>
      </vt:variant>
      <vt:variant>
        <vt:lpwstr>https://www-pub.iaea.org/books/iaeabooks/4192/</vt:lpwstr>
      </vt:variant>
      <vt:variant>
        <vt:lpwstr/>
      </vt:variant>
      <vt:variant>
        <vt:i4>5832747</vt:i4>
      </vt:variant>
      <vt:variant>
        <vt:i4>117</vt:i4>
      </vt:variant>
      <vt:variant>
        <vt:i4>0</vt:i4>
      </vt:variant>
      <vt:variant>
        <vt:i4>5</vt:i4>
      </vt:variant>
      <vt:variant>
        <vt:lpwstr>https://www.ncbi.nlm.nih.gov/pmc/articles/PMC4912740/pdf/12913_2016_Article_1404.pdf</vt:lpwstr>
      </vt:variant>
      <vt:variant>
        <vt:lpwstr/>
      </vt:variant>
      <vt:variant>
        <vt:i4>3997798</vt:i4>
      </vt:variant>
      <vt:variant>
        <vt:i4>114</vt:i4>
      </vt:variant>
      <vt:variant>
        <vt:i4>0</vt:i4>
      </vt:variant>
      <vt:variant>
        <vt:i4>5</vt:i4>
      </vt:variant>
      <vt:variant>
        <vt:lpwstr>http://apps.who.int/iris/bitstream/handle/</vt:lpwstr>
      </vt:variant>
      <vt:variant>
        <vt:lpwstr/>
      </vt:variant>
      <vt:variant>
        <vt:i4>7471141</vt:i4>
      </vt:variant>
      <vt:variant>
        <vt:i4>111</vt:i4>
      </vt:variant>
      <vt:variant>
        <vt:i4>0</vt:i4>
      </vt:variant>
      <vt:variant>
        <vt:i4>5</vt:i4>
      </vt:variant>
      <vt:variant>
        <vt:lpwstr>http://app.ihi.org/webex/gtt/ihiglobaltriggertoolwhitepaper2009.pdf</vt:lpwstr>
      </vt:variant>
      <vt:variant>
        <vt:lpwstr/>
      </vt:variant>
      <vt:variant>
        <vt:i4>2752621</vt:i4>
      </vt:variant>
      <vt:variant>
        <vt:i4>108</vt:i4>
      </vt:variant>
      <vt:variant>
        <vt:i4>0</vt:i4>
      </vt:variant>
      <vt:variant>
        <vt:i4>5</vt:i4>
      </vt:variant>
      <vt:variant>
        <vt:lpwstr>http://psnet.ahrq.gov/glossary.aspx</vt:lpwstr>
      </vt:variant>
      <vt:variant>
        <vt:lpwstr/>
      </vt:variant>
      <vt:variant>
        <vt:i4>6357092</vt:i4>
      </vt:variant>
      <vt:variant>
        <vt:i4>105</vt:i4>
      </vt:variant>
      <vt:variant>
        <vt:i4>0</vt:i4>
      </vt:variant>
      <vt:variant>
        <vt:i4>5</vt:i4>
      </vt:variant>
      <vt:variant>
        <vt:lpwstr>http://www.coe.kiev.ua/uk/DPAInf(2011) 17E Action Plan  Ukraine.pdf</vt:lpwstr>
      </vt:variant>
      <vt:variant>
        <vt:lpwstr/>
      </vt:variant>
      <vt:variant>
        <vt:i4>5111869</vt:i4>
      </vt:variant>
      <vt:variant>
        <vt:i4>102</vt:i4>
      </vt:variant>
      <vt:variant>
        <vt:i4>0</vt:i4>
      </vt:variant>
      <vt:variant>
        <vt:i4>5</vt:i4>
      </vt:variant>
      <vt:variant>
        <vt:lpwstr>https://search.coe.int/cm/Pages/result_details.aspx?ObjectID=09000016805ae8b5</vt:lpwstr>
      </vt:variant>
      <vt:variant>
        <vt:lpwstr/>
      </vt:variant>
      <vt:variant>
        <vt:i4>1900619</vt:i4>
      </vt:variant>
      <vt:variant>
        <vt:i4>99</vt:i4>
      </vt:variant>
      <vt:variant>
        <vt:i4>0</vt:i4>
      </vt:variant>
      <vt:variant>
        <vt:i4>5</vt:i4>
      </vt:variant>
      <vt:variant>
        <vt:lpwstr>http://apps.who.int/iris/bitstream/handle/10665/199179/WHO_ HIS_SDS_2015.26_eng.pdf;jsessionid=21CAFB75D266F8F40255D4D490EEA8F7?sequence=1</vt:lpwstr>
      </vt:variant>
      <vt:variant>
        <vt:lpwstr/>
      </vt:variant>
      <vt:variant>
        <vt:i4>3014776</vt:i4>
      </vt:variant>
      <vt:variant>
        <vt:i4>96</vt:i4>
      </vt:variant>
      <vt:variant>
        <vt:i4>0</vt:i4>
      </vt:variant>
      <vt:variant>
        <vt:i4>5</vt:i4>
      </vt:variant>
      <vt:variant>
        <vt:lpwstr>http://www.who.int/</vt:lpwstr>
      </vt:variant>
      <vt:variant>
        <vt:lpwstr/>
      </vt:variant>
      <vt:variant>
        <vt:i4>3014776</vt:i4>
      </vt:variant>
      <vt:variant>
        <vt:i4>93</vt:i4>
      </vt:variant>
      <vt:variant>
        <vt:i4>0</vt:i4>
      </vt:variant>
      <vt:variant>
        <vt:i4>5</vt:i4>
      </vt:variant>
      <vt:variant>
        <vt:lpwstr>http://www.who.int/</vt:lpwstr>
      </vt:variant>
      <vt:variant>
        <vt:lpwstr/>
      </vt:variant>
      <vt:variant>
        <vt:i4>852051</vt:i4>
      </vt:variant>
      <vt:variant>
        <vt:i4>90</vt:i4>
      </vt:variant>
      <vt:variant>
        <vt:i4>0</vt:i4>
      </vt:variant>
      <vt:variant>
        <vt:i4>5</vt:i4>
      </vt:variant>
      <vt:variant>
        <vt:lpwstr>http://intensivo.sochipe.cl/subidos/noticias2/docs/The World</vt:lpwstr>
      </vt:variant>
      <vt:variant>
        <vt:lpwstr/>
      </vt:variant>
      <vt:variant>
        <vt:i4>4325486</vt:i4>
      </vt:variant>
      <vt:variant>
        <vt:i4>87</vt:i4>
      </vt:variant>
      <vt:variant>
        <vt:i4>0</vt:i4>
      </vt:variant>
      <vt:variant>
        <vt:i4>5</vt:i4>
      </vt:variant>
      <vt:variant>
        <vt:lpwstr>https://ec.europa.eu/health/ph_overview/</vt:lpwstr>
      </vt:variant>
      <vt:variant>
        <vt:lpwstr/>
      </vt:variant>
      <vt:variant>
        <vt:i4>5701648</vt:i4>
      </vt:variant>
      <vt:variant>
        <vt:i4>84</vt:i4>
      </vt:variant>
      <vt:variant>
        <vt:i4>0</vt:i4>
      </vt:variant>
      <vt:variant>
        <vt:i4>5</vt:i4>
      </vt:variant>
      <vt:variant>
        <vt:lpwstr>http://www.who.int/patientsafety/patients_for_patient/ London_Declaration_ EN.pdf</vt:lpwstr>
      </vt:variant>
      <vt:variant>
        <vt:lpwstr/>
      </vt:variant>
      <vt:variant>
        <vt:i4>6881322</vt:i4>
      </vt:variant>
      <vt:variant>
        <vt:i4>81</vt:i4>
      </vt:variant>
      <vt:variant>
        <vt:i4>0</vt:i4>
      </vt:variant>
      <vt:variant>
        <vt:i4>5</vt:i4>
      </vt:variant>
      <vt:variant>
        <vt:lpwstr>http://ec.europa.eu/health/ ph_overview/co_operation/mobility/docs/</vt:lpwstr>
      </vt:variant>
      <vt:variant>
        <vt:lpwstr/>
      </vt:variant>
      <vt:variant>
        <vt:i4>4849756</vt:i4>
      </vt:variant>
      <vt:variant>
        <vt:i4>78</vt:i4>
      </vt:variant>
      <vt:variant>
        <vt:i4>0</vt:i4>
      </vt:variant>
      <vt:variant>
        <vt:i4>5</vt:i4>
      </vt:variant>
      <vt:variant>
        <vt:lpwstr>http://cdn.wish.org.qa/app/media/1430</vt:lpwstr>
      </vt:variant>
      <vt:variant>
        <vt:lpwstr/>
      </vt:variant>
      <vt:variant>
        <vt:i4>5374079</vt:i4>
      </vt:variant>
      <vt:variant>
        <vt:i4>75</vt:i4>
      </vt:variant>
      <vt:variant>
        <vt:i4>0</vt:i4>
      </vt:variant>
      <vt:variant>
        <vt:i4>5</vt:i4>
      </vt:variant>
      <vt:variant>
        <vt:lpwstr>http://www.who.int/patientsafety/safesurgery/tools_resources/SSSL_Checklist_ finalJun08.pdf?ua=1</vt:lpwstr>
      </vt:variant>
      <vt:variant>
        <vt:lpwstr/>
      </vt:variant>
      <vt:variant>
        <vt:i4>4522071</vt:i4>
      </vt:variant>
      <vt:variant>
        <vt:i4>72</vt:i4>
      </vt:variant>
      <vt:variant>
        <vt:i4>0</vt:i4>
      </vt:variant>
      <vt:variant>
        <vt:i4>5</vt:i4>
      </vt:variant>
      <vt:variant>
        <vt:lpwstr>javascript:;</vt:lpwstr>
      </vt:variant>
      <vt:variant>
        <vt:lpwstr/>
      </vt:variant>
      <vt:variant>
        <vt:i4>2162723</vt:i4>
      </vt:variant>
      <vt:variant>
        <vt:i4>69</vt:i4>
      </vt:variant>
      <vt:variant>
        <vt:i4>0</vt:i4>
      </vt:variant>
      <vt:variant>
        <vt:i4>5</vt:i4>
      </vt:variant>
      <vt:variant>
        <vt:lpwstr>http://uk.wikipedia.org/wiki/%D0%A3%D1%81%D0%BF%D1%96%D1%85</vt:lpwstr>
      </vt:variant>
      <vt:variant>
        <vt:lpwstr/>
      </vt:variant>
      <vt:variant>
        <vt:i4>5439496</vt:i4>
      </vt:variant>
      <vt:variant>
        <vt:i4>39</vt:i4>
      </vt:variant>
      <vt:variant>
        <vt:i4>0</vt:i4>
      </vt:variant>
      <vt:variant>
        <vt:i4>5</vt:i4>
      </vt:variant>
      <vt:variant>
        <vt:lpwstr>http://zakon3.rada.gov.ua/laws/show/z0530-17/paran6</vt:lpwstr>
      </vt:variant>
      <vt:variant>
        <vt:lpwstr>n6</vt:lpwstr>
      </vt:variant>
      <vt:variant>
        <vt:i4>7536752</vt:i4>
      </vt:variant>
      <vt:variant>
        <vt:i4>36</vt:i4>
      </vt:variant>
      <vt:variant>
        <vt:i4>0</vt:i4>
      </vt:variant>
      <vt:variant>
        <vt:i4>5</vt:i4>
      </vt:variant>
      <vt:variant>
        <vt:lpwstr>http://fp.com.ua/nakaz-vid-19-02-2009-102-18-pro-zatverdzhennya-unifikovanoyi-metodiki-z-rozrobki-klinichnih-nastanov-medichnih-standartiv-unifikovanih-klinichnih-protokoliv-medichnoyi-dopomogi-lokalnih-protoko/</vt:lpwstr>
      </vt:variant>
      <vt:variant>
        <vt:lpwstr/>
      </vt:variant>
      <vt:variant>
        <vt:i4>6553698</vt:i4>
      </vt:variant>
      <vt:variant>
        <vt:i4>3</vt:i4>
      </vt:variant>
      <vt:variant>
        <vt:i4>0</vt:i4>
      </vt:variant>
      <vt:variant>
        <vt:i4>5</vt:i4>
      </vt:variant>
      <vt:variant>
        <vt:lpwstr>https://empendium.com/ua/chapter/B27.III.23</vt:lpwstr>
      </vt:variant>
      <vt:variant>
        <vt:lpwstr/>
      </vt:variant>
      <vt:variant>
        <vt:i4>6684721</vt:i4>
      </vt:variant>
      <vt:variant>
        <vt:i4>0</vt:i4>
      </vt:variant>
      <vt:variant>
        <vt:i4>0</vt:i4>
      </vt:variant>
      <vt:variant>
        <vt:i4>5</vt:i4>
      </vt:variant>
      <vt:variant>
        <vt:lpwstr>https://empendium.com/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5</dc:creator>
  <cp:lastModifiedBy>5</cp:lastModifiedBy>
  <cp:revision>2</cp:revision>
  <cp:lastPrinted>2018-12-10T15:01:00Z</cp:lastPrinted>
  <dcterms:created xsi:type="dcterms:W3CDTF">2018-12-11T09:42:00Z</dcterms:created>
  <dcterms:modified xsi:type="dcterms:W3CDTF">2018-12-11T09:42:00Z</dcterms:modified>
</cp:coreProperties>
</file>